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فرهنگ قرآن کلید راهیابی به موضوعات و مفاهیم قرآن کریم جلد 33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اشاره</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بخشی از اصولی که در شکل گیری این اثر مورد توجه بوده</w:t>
        </w:r>
        <w:r>
          <w:tab/>
        </w:r>
        <w:r>
          <w:fldChar w:fldCharType="begin"/>
        </w:r>
        <w:r>
          <w:instrText xml:space="preserve">PAGEREF 6 \h</w:instrText>
        </w:r>
        <w:r>
          <w:fldChar w:fldCharType="end"/>
        </w:r>
      </w:hyperlink>
    </w:p>
    <w:p>
      <w:pPr>
        <w:tabs>
          <w:tab w:val="right" w:leader="dot" w:pos="9062"/>
        </w:tabs>
        <w:ind w:left="66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660"/>
      </w:pPr>
      <w:hyperlink w:anchor="_Toc8" w:history="1">
        <w:r>
          <w:rPr>
            <w:rFonts w:ascii="IRNazanin" w:hAnsi="IRNazanin" w:eastAsia="IRNazanin" w:cs="IRNazanin"/>
            <w:color w:val="111111"/>
            <w:sz w:val="22"/>
            <w:szCs w:val="22"/>
            <w:b w:val="0"/>
            <w:bCs w:val="0"/>
            <w:i w:val="0"/>
            <w:iCs w:val="0"/>
          </w:rPr>
          <w:t>یک.اصول و ضوابط مدخل‌گزینی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دو.اصول و ضوابط برداشت از آیات</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سه.اصول و ضوابط طبقه‌بندی اطلاعات</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ویژگیهای صوری</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همکاران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همکاران علمی</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سایر همکاران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هدایت</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آثار هدایت</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1.بازگشت فایدۀ هدایت شدن به شخص هدایت شده:</w:t>
        </w:r>
        <w:r>
          <w:tab/>
        </w:r>
        <w:r>
          <w:fldChar w:fldCharType="begin"/>
        </w:r>
        <w:r>
          <w:instrText xml:space="preserve">PAGEREF 19 \h</w:instrText>
        </w:r>
        <w:r>
          <w:fldChar w:fldCharType="end"/>
        </w:r>
      </w:hyperlink>
    </w:p>
    <w:p>
      <w:pPr>
        <w:tabs>
          <w:tab w:val="right" w:leader="dot" w:pos="9062"/>
        </w:tabs>
        <w:ind w:left="88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880"/>
      </w:pPr>
      <w:hyperlink w:anchor="_Toc21" w:history="1">
        <w:r>
          <w:rPr>
            <w:rFonts w:ascii="IRNazanin" w:hAnsi="IRNazanin" w:eastAsia="IRNazanin" w:cs="IRNazanin"/>
            <w:color w:val="111111"/>
            <w:sz w:val="22"/>
            <w:szCs w:val="22"/>
            <w:b w:val="0"/>
            <w:bCs w:val="0"/>
            <w:i w:val="0"/>
            <w:iCs w:val="0"/>
          </w:rPr>
          <w:t>1.آرامش</w:t>
        </w:r>
        <w:r>
          <w:tab/>
        </w:r>
        <w:r>
          <w:fldChar w:fldCharType="begin"/>
        </w:r>
        <w:r>
          <w:instrText xml:space="preserve">PAGEREF 21 \h</w:instrText>
        </w:r>
        <w:r>
          <w:fldChar w:fldCharType="end"/>
        </w:r>
      </w:hyperlink>
    </w:p>
    <w:p>
      <w:pPr>
        <w:tabs>
          <w:tab w:val="right" w:leader="dot" w:pos="9062"/>
        </w:tabs>
        <w:ind w:left="880"/>
      </w:pPr>
      <w:hyperlink w:anchor="_Toc22" w:history="1">
        <w:r>
          <w:rPr>
            <w:rFonts w:ascii="IRNazanin" w:hAnsi="IRNazanin" w:eastAsia="IRNazanin" w:cs="IRNazanin"/>
            <w:color w:val="111111"/>
            <w:sz w:val="22"/>
            <w:szCs w:val="22"/>
            <w:b w:val="0"/>
            <w:bCs w:val="0"/>
            <w:i w:val="0"/>
            <w:iCs w:val="0"/>
          </w:rPr>
          <w:t>2.آرامش روانی و احساس امنیّت درونی،اثر پذیرش هدایت هدایتگران الهی:</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2.استرجاع</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3.استرجاع و بازگشت دادن همۀ امور به خداوند، از پیامدهای هدایت‌یافتگی:</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 \h</w:instrText>
        </w:r>
        <w:r>
          <w:fldChar w:fldCharType="end"/>
        </w:r>
      </w:hyperlink>
    </w:p>
    <w:p>
      <w:pPr>
        <w:tabs>
          <w:tab w:val="right" w:leader="dot" w:pos="9062"/>
        </w:tabs>
        <w:ind w:left="880"/>
      </w:pPr>
      <w:hyperlink w:anchor="_Toc26" w:history="1">
        <w:r>
          <w:rPr>
            <w:rFonts w:ascii="IRNazanin" w:hAnsi="IRNazanin" w:eastAsia="IRNazanin" w:cs="IRNazanin"/>
            <w:color w:val="111111"/>
            <w:sz w:val="22"/>
            <w:szCs w:val="22"/>
            <w:b w:val="0"/>
            <w:bCs w:val="0"/>
            <w:i w:val="0"/>
            <w:iCs w:val="0"/>
          </w:rPr>
          <w:t>3.اطاعت از ابراهیم علیه السلام</w:t>
        </w:r>
        <w:r>
          <w:tab/>
        </w:r>
        <w:r>
          <w:fldChar w:fldCharType="begin"/>
        </w:r>
        <w:r>
          <w:instrText xml:space="preserve">PAGEREF 26 \h</w:instrText>
        </w:r>
        <w:r>
          <w:fldChar w:fldCharType="end"/>
        </w:r>
      </w:hyperlink>
    </w:p>
    <w:p>
      <w:pPr>
        <w:tabs>
          <w:tab w:val="right" w:leader="dot" w:pos="9062"/>
        </w:tabs>
        <w:ind w:left="880"/>
      </w:pPr>
      <w:hyperlink w:anchor="_Toc27" w:history="1">
        <w:r>
          <w:rPr>
            <w:rFonts w:ascii="IRNazanin" w:hAnsi="IRNazanin" w:eastAsia="IRNazanin" w:cs="IRNazanin"/>
            <w:color w:val="111111"/>
            <w:sz w:val="22"/>
            <w:szCs w:val="22"/>
            <w:b w:val="0"/>
            <w:bCs w:val="0"/>
            <w:i w:val="0"/>
            <w:iCs w:val="0"/>
          </w:rPr>
          <w:t>4.اطاعت از ابراهیم علیه السلام و آیین او،از آثار  هدایت‌یافتگی:</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4.اطاعت از محمّد صلی اللّٰه علیه و آله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5.اطاعت از محمّد صلی اللّٰه علیه و آله از پیامدهای هدایت‌یافتگی:</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5.امداد</w:t>
        </w:r>
        <w:r>
          <w:tab/>
        </w:r>
        <w:r>
          <w:fldChar w:fldCharType="begin"/>
        </w:r>
        <w:r>
          <w:instrText xml:space="preserve">PAGEREF 30 \h</w:instrText>
        </w:r>
        <w:r>
          <w:fldChar w:fldCharType="end"/>
        </w:r>
      </w:hyperlink>
    </w:p>
    <w:p>
      <w:pPr>
        <w:tabs>
          <w:tab w:val="right" w:leader="dot" w:pos="9062"/>
        </w:tabs>
        <w:ind w:left="880"/>
      </w:pPr>
      <w:hyperlink w:anchor="_Toc31" w:history="1">
        <w:r>
          <w:rPr>
            <w:rFonts w:ascii="IRNazanin" w:hAnsi="IRNazanin" w:eastAsia="IRNazanin" w:cs="IRNazanin"/>
            <w:color w:val="111111"/>
            <w:sz w:val="22"/>
            <w:szCs w:val="22"/>
            <w:b w:val="0"/>
            <w:bCs w:val="0"/>
            <w:i w:val="0"/>
            <w:iCs w:val="0"/>
          </w:rPr>
          <w:t>6.هدایت، زمینه‌ساز امداد الهی:</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6.امید</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7.هدایت شدن و شناخت پروردگار،موجب امیدواری به رحمت او و زدایندۀ هرگونه یأس:</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7.بینش توحیدی</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8.بینش توحیدی اصحاب کهف،از آثار  هدایت‌یافتگی آنان،از سوی خداوند:</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8.پرداخت زکات</w:t>
        </w:r>
        <w:r>
          <w:tab/>
        </w:r>
        <w:r>
          <w:fldChar w:fldCharType="begin"/>
        </w:r>
        <w:r>
          <w:instrText xml:space="preserve">PAGEREF 36 \h</w:instrText>
        </w:r>
        <w:r>
          <w:fldChar w:fldCharType="end"/>
        </w:r>
      </w:hyperlink>
    </w:p>
    <w:p>
      <w:pPr>
        <w:tabs>
          <w:tab w:val="right" w:leader="dot" w:pos="9062"/>
        </w:tabs>
        <w:ind w:left="880"/>
      </w:pPr>
      <w:hyperlink w:anchor="_Toc37" w:history="1">
        <w:r>
          <w:rPr>
            <w:rFonts w:ascii="IRNazanin" w:hAnsi="IRNazanin" w:eastAsia="IRNazanin" w:cs="IRNazanin"/>
            <w:color w:val="111111"/>
            <w:sz w:val="22"/>
            <w:szCs w:val="22"/>
            <w:b w:val="0"/>
            <w:bCs w:val="0"/>
            <w:i w:val="0"/>
            <w:iCs w:val="0"/>
          </w:rPr>
          <w:t>9.پرداخت زکات،از آثار هدایت‌یافتگی:</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9.تأمین منافع</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10. هدایت‌پذیری انسان از معارف قرآن،موجب تأمین منافع برای خود:</w:t>
        </w:r>
        <w:r>
          <w:tab/>
        </w:r>
        <w:r>
          <w:fldChar w:fldCharType="begin"/>
        </w:r>
        <w:r>
          <w:instrText xml:space="preserve">PAGEREF 39 \h</w:instrText>
        </w:r>
        <w:r>
          <w:fldChar w:fldCharType="end"/>
        </w:r>
      </w:hyperlink>
    </w:p>
    <w:p>
      <w:pPr>
        <w:tabs>
          <w:tab w:val="right" w:leader="dot" w:pos="9062"/>
        </w:tabs>
        <w:ind w:left="660"/>
      </w:pPr>
      <w:hyperlink w:anchor="_Toc40" w:history="1">
        <w:r>
          <w:rPr>
            <w:rFonts w:ascii="IRNazanin" w:hAnsi="IRNazanin" w:eastAsia="IRNazanin" w:cs="IRNazanin"/>
            <w:color w:val="111111"/>
            <w:sz w:val="22"/>
            <w:szCs w:val="22"/>
            <w:b w:val="0"/>
            <w:bCs w:val="0"/>
            <w:i w:val="0"/>
            <w:iCs w:val="0"/>
          </w:rPr>
          <w:t>10.تسلیم</w:t>
        </w:r>
        <w:r>
          <w:tab/>
        </w:r>
        <w:r>
          <w:fldChar w:fldCharType="begin"/>
        </w:r>
        <w:r>
          <w:instrText xml:space="preserve">PAGEREF 40 \h</w:instrText>
        </w:r>
        <w:r>
          <w:fldChar w:fldCharType="end"/>
        </w:r>
      </w:hyperlink>
    </w:p>
    <w:p>
      <w:pPr>
        <w:tabs>
          <w:tab w:val="right" w:leader="dot" w:pos="9062"/>
        </w:tabs>
        <w:ind w:left="880"/>
      </w:pPr>
      <w:hyperlink w:anchor="_Toc41" w:history="1">
        <w:r>
          <w:rPr>
            <w:rFonts w:ascii="IRNazanin" w:hAnsi="IRNazanin" w:eastAsia="IRNazanin" w:cs="IRNazanin"/>
            <w:color w:val="111111"/>
            <w:sz w:val="22"/>
            <w:szCs w:val="22"/>
            <w:b w:val="0"/>
            <w:bCs w:val="0"/>
            <w:i w:val="0"/>
            <w:iCs w:val="0"/>
          </w:rPr>
          <w:t>11.تسلیم شدن در برابر اوامر پروردگار،از آثار هدایت:</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11.تقوا</w:t>
        </w:r>
        <w:r>
          <w:tab/>
        </w:r>
        <w:r>
          <w:fldChar w:fldCharType="begin"/>
        </w:r>
        <w:r>
          <w:instrText xml:space="preserve">PAGEREF 42 \h</w:instrText>
        </w:r>
        <w:r>
          <w:fldChar w:fldCharType="end"/>
        </w:r>
      </w:hyperlink>
    </w:p>
    <w:p>
      <w:pPr>
        <w:tabs>
          <w:tab w:val="right" w:leader="dot" w:pos="9062"/>
        </w:tabs>
        <w:ind w:left="880"/>
      </w:pPr>
      <w:hyperlink w:anchor="_Toc43" w:history="1">
        <w:r>
          <w:rPr>
            <w:rFonts w:ascii="IRNazanin" w:hAnsi="IRNazanin" w:eastAsia="IRNazanin" w:cs="IRNazanin"/>
            <w:color w:val="111111"/>
            <w:sz w:val="22"/>
            <w:szCs w:val="22"/>
            <w:b w:val="0"/>
            <w:bCs w:val="0"/>
            <w:i w:val="0"/>
            <w:iCs w:val="0"/>
          </w:rPr>
          <w:t>12. هدایت‌یافتگی،موجب دستیابی به تقوا:</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12.توحید</w:t>
        </w:r>
        <w:r>
          <w:tab/>
        </w:r>
        <w:r>
          <w:fldChar w:fldCharType="begin"/>
        </w:r>
        <w:r>
          <w:instrText xml:space="preserve">PAGEREF 44 \h</w:instrText>
        </w:r>
        <w:r>
          <w:fldChar w:fldCharType="end"/>
        </w:r>
      </w:hyperlink>
    </w:p>
    <w:p>
      <w:pPr>
        <w:tabs>
          <w:tab w:val="right" w:leader="dot" w:pos="9062"/>
        </w:tabs>
        <w:ind w:left="880"/>
      </w:pPr>
      <w:hyperlink w:anchor="_Toc45" w:history="1">
        <w:r>
          <w:rPr>
            <w:rFonts w:ascii="IRNazanin" w:hAnsi="IRNazanin" w:eastAsia="IRNazanin" w:cs="IRNazanin"/>
            <w:color w:val="111111"/>
            <w:sz w:val="22"/>
            <w:szCs w:val="22"/>
            <w:b w:val="0"/>
            <w:bCs w:val="0"/>
            <w:i w:val="0"/>
            <w:iCs w:val="0"/>
          </w:rPr>
          <w:t>13.توحید و یکتاپرستی،از آثار هدایت‌یافتگی: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13.توکّل</w:t>
        </w:r>
        <w:r>
          <w:tab/>
        </w:r>
        <w:r>
          <w:fldChar w:fldCharType="begin"/>
        </w:r>
        <w:r>
          <w:instrText xml:space="preserve">PAGEREF 46 \h</w:instrText>
        </w:r>
        <w:r>
          <w:fldChar w:fldCharType="end"/>
        </w:r>
      </w:hyperlink>
    </w:p>
    <w:p>
      <w:pPr>
        <w:tabs>
          <w:tab w:val="right" w:leader="dot" w:pos="9062"/>
        </w:tabs>
        <w:ind w:left="880"/>
      </w:pPr>
      <w:hyperlink w:anchor="_Toc47" w:history="1">
        <w:r>
          <w:rPr>
            <w:rFonts w:ascii="IRNazanin" w:hAnsi="IRNazanin" w:eastAsia="IRNazanin" w:cs="IRNazanin"/>
            <w:color w:val="111111"/>
            <w:sz w:val="22"/>
            <w:szCs w:val="22"/>
            <w:b w:val="0"/>
            <w:bCs w:val="0"/>
            <w:i w:val="0"/>
            <w:iCs w:val="0"/>
          </w:rPr>
          <w:t>14.برخورداری از هدایت الهی،مقتضی توکّل بر او:</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14.حکمت</w:t>
        </w:r>
        <w:r>
          <w:tab/>
        </w:r>
        <w:r>
          <w:fldChar w:fldCharType="begin"/>
        </w:r>
        <w:r>
          <w:instrText xml:space="preserve">PAGEREF 48 \h</w:instrText>
        </w:r>
        <w:r>
          <w:fldChar w:fldCharType="end"/>
        </w:r>
      </w:hyperlink>
    </w:p>
    <w:p>
      <w:pPr>
        <w:tabs>
          <w:tab w:val="right" w:leader="dot" w:pos="9062"/>
        </w:tabs>
        <w:ind w:left="880"/>
      </w:pPr>
      <w:hyperlink w:anchor="_Toc49" w:history="1">
        <w:r>
          <w:rPr>
            <w:rFonts w:ascii="IRNazanin" w:hAnsi="IRNazanin" w:eastAsia="IRNazanin" w:cs="IRNazanin"/>
            <w:color w:val="111111"/>
            <w:sz w:val="22"/>
            <w:szCs w:val="22"/>
            <w:b w:val="0"/>
            <w:bCs w:val="0"/>
            <w:i w:val="0"/>
            <w:iCs w:val="0"/>
          </w:rPr>
          <w:t>15.بهره‌مندی از هدایت الهی،موجب برخورداری از حکمت:</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15.خشیت</w:t>
        </w:r>
        <w:r>
          <w:tab/>
        </w:r>
        <w:r>
          <w:fldChar w:fldCharType="begin"/>
        </w:r>
        <w:r>
          <w:instrText xml:space="preserve">PAGEREF 50 \h</w:instrText>
        </w:r>
        <w:r>
          <w:fldChar w:fldCharType="end"/>
        </w:r>
      </w:hyperlink>
    </w:p>
    <w:p>
      <w:pPr>
        <w:tabs>
          <w:tab w:val="right" w:leader="dot" w:pos="9062"/>
        </w:tabs>
        <w:ind w:left="880"/>
      </w:pPr>
      <w:hyperlink w:anchor="_Toc51" w:history="1">
        <w:r>
          <w:rPr>
            <w:rFonts w:ascii="IRNazanin" w:hAnsi="IRNazanin" w:eastAsia="IRNazanin" w:cs="IRNazanin"/>
            <w:color w:val="111111"/>
            <w:sz w:val="22"/>
            <w:szCs w:val="22"/>
            <w:b w:val="0"/>
            <w:bCs w:val="0"/>
            <w:i w:val="0"/>
            <w:iCs w:val="0"/>
          </w:rPr>
          <w:t>16.پیدایش حالت خشیت،ترس از خدا و احساس عظمت او،از آثار قرار گرفتن در طریق هدایت:</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16.رستگاری</w:t>
        </w:r>
        <w:r>
          <w:tab/>
        </w:r>
        <w:r>
          <w:fldChar w:fldCharType="begin"/>
        </w:r>
        <w:r>
          <w:instrText xml:space="preserve">PAGEREF 52 \h</w:instrText>
        </w:r>
        <w:r>
          <w:fldChar w:fldCharType="end"/>
        </w:r>
      </w:hyperlink>
    </w:p>
    <w:p>
      <w:pPr>
        <w:tabs>
          <w:tab w:val="right" w:leader="dot" w:pos="9062"/>
        </w:tabs>
        <w:ind w:left="880"/>
      </w:pPr>
      <w:hyperlink w:anchor="_Toc53" w:history="1">
        <w:r>
          <w:rPr>
            <w:rFonts w:ascii="IRNazanin" w:hAnsi="IRNazanin" w:eastAsia="IRNazanin" w:cs="IRNazanin"/>
            <w:color w:val="111111"/>
            <w:sz w:val="22"/>
            <w:szCs w:val="22"/>
            <w:b w:val="0"/>
            <w:bCs w:val="0"/>
            <w:i w:val="0"/>
            <w:iCs w:val="0"/>
          </w:rPr>
          <w:t>17.رستگاری،پیامد هدایت الهی:</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17.سجده</w:t>
        </w:r>
        <w:r>
          <w:tab/>
        </w:r>
        <w:r>
          <w:fldChar w:fldCharType="begin"/>
        </w:r>
        <w:r>
          <w:instrText xml:space="preserve">PAGEREF 54 \h</w:instrText>
        </w:r>
        <w:r>
          <w:fldChar w:fldCharType="end"/>
        </w:r>
      </w:hyperlink>
    </w:p>
    <w:p>
      <w:pPr>
        <w:tabs>
          <w:tab w:val="right" w:leader="dot" w:pos="9062"/>
        </w:tabs>
        <w:ind w:left="880"/>
      </w:pPr>
      <w:hyperlink w:anchor="_Toc55" w:history="1">
        <w:r>
          <w:rPr>
            <w:rFonts w:ascii="IRNazanin" w:hAnsi="IRNazanin" w:eastAsia="IRNazanin" w:cs="IRNazanin"/>
            <w:color w:val="111111"/>
            <w:sz w:val="22"/>
            <w:szCs w:val="22"/>
            <w:b w:val="0"/>
            <w:bCs w:val="0"/>
            <w:i w:val="0"/>
            <w:iCs w:val="0"/>
          </w:rPr>
          <w:t>18.برخورداری از نعمت هدایت،مقتضی سجده در پیشگاه الهی:</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18.سلامت</w:t>
        </w:r>
        <w:r>
          <w:tab/>
        </w:r>
        <w:r>
          <w:fldChar w:fldCharType="begin"/>
        </w:r>
        <w:r>
          <w:instrText xml:space="preserve">PAGEREF 56 \h</w:instrText>
        </w:r>
        <w:r>
          <w:fldChar w:fldCharType="end"/>
        </w:r>
      </w:hyperlink>
    </w:p>
    <w:p>
      <w:pPr>
        <w:tabs>
          <w:tab w:val="right" w:leader="dot" w:pos="9062"/>
        </w:tabs>
        <w:ind w:left="880"/>
      </w:pPr>
      <w:hyperlink w:anchor="_Toc57" w:history="1">
        <w:r>
          <w:rPr>
            <w:rFonts w:ascii="IRNazanin" w:hAnsi="IRNazanin" w:eastAsia="IRNazanin" w:cs="IRNazanin"/>
            <w:color w:val="111111"/>
            <w:sz w:val="22"/>
            <w:szCs w:val="22"/>
            <w:b w:val="0"/>
            <w:bCs w:val="0"/>
            <w:i w:val="0"/>
            <w:iCs w:val="0"/>
          </w:rPr>
          <w:t>19.پیروی از هدایت الهی،درپی‌دارندۀ سلامتی (روح و روان):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19.شایستگی حکومت</w:t>
        </w:r>
        <w:r>
          <w:tab/>
        </w:r>
        <w:r>
          <w:fldChar w:fldCharType="begin"/>
        </w:r>
        <w:r>
          <w:instrText xml:space="preserve">PAGEREF 58 \h</w:instrText>
        </w:r>
        <w:r>
          <w:fldChar w:fldCharType="end"/>
        </w:r>
      </w:hyperlink>
    </w:p>
    <w:p>
      <w:pPr>
        <w:tabs>
          <w:tab w:val="right" w:leader="dot" w:pos="9062"/>
        </w:tabs>
        <w:ind w:left="880"/>
      </w:pPr>
      <w:hyperlink w:anchor="_Toc59" w:history="1">
        <w:r>
          <w:rPr>
            <w:rFonts w:ascii="IRNazanin" w:hAnsi="IRNazanin" w:eastAsia="IRNazanin" w:cs="IRNazanin"/>
            <w:color w:val="111111"/>
            <w:sz w:val="22"/>
            <w:szCs w:val="22"/>
            <w:b w:val="0"/>
            <w:bCs w:val="0"/>
            <w:i w:val="0"/>
            <w:iCs w:val="0"/>
          </w:rPr>
          <w:t>20.بهره‌مندی از هدایت الهی،موجب شایستگی در برخورداری از حکومت:</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20.شایستگی دریافت کتاب</w:t>
        </w:r>
        <w:r>
          <w:tab/>
        </w:r>
        <w:r>
          <w:fldChar w:fldCharType="begin"/>
        </w:r>
        <w:r>
          <w:instrText xml:space="preserve">PAGEREF 60 \h</w:instrText>
        </w:r>
        <w:r>
          <w:fldChar w:fldCharType="end"/>
        </w:r>
      </w:hyperlink>
    </w:p>
    <w:p>
      <w:pPr>
        <w:tabs>
          <w:tab w:val="right" w:leader="dot" w:pos="9062"/>
        </w:tabs>
        <w:ind w:left="880"/>
      </w:pPr>
      <w:hyperlink w:anchor="_Toc61" w:history="1">
        <w:r>
          <w:rPr>
            <w:rFonts w:ascii="IRNazanin" w:hAnsi="IRNazanin" w:eastAsia="IRNazanin" w:cs="IRNazanin"/>
            <w:color w:val="111111"/>
            <w:sz w:val="22"/>
            <w:szCs w:val="22"/>
            <w:b w:val="0"/>
            <w:bCs w:val="0"/>
            <w:i w:val="0"/>
            <w:iCs w:val="0"/>
          </w:rPr>
          <w:t>21. هدایت‌یافتگی،سبب شایستگی دریافت کتاب، از جانب خداوند:</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21.شایستگی رهبری</w:t>
        </w:r>
        <w:r>
          <w:tab/>
        </w:r>
        <w:r>
          <w:fldChar w:fldCharType="begin"/>
        </w:r>
        <w:r>
          <w:instrText xml:space="preserve">PAGEREF 62 \h</w:instrText>
        </w:r>
        <w:r>
          <w:fldChar w:fldCharType="end"/>
        </w:r>
      </w:hyperlink>
    </w:p>
    <w:p>
      <w:pPr>
        <w:tabs>
          <w:tab w:val="right" w:leader="dot" w:pos="9062"/>
        </w:tabs>
        <w:ind w:left="880"/>
      </w:pPr>
      <w:hyperlink w:anchor="_Toc63" w:history="1">
        <w:r>
          <w:rPr>
            <w:rFonts w:ascii="IRNazanin" w:hAnsi="IRNazanin" w:eastAsia="IRNazanin" w:cs="IRNazanin"/>
            <w:color w:val="111111"/>
            <w:sz w:val="22"/>
            <w:szCs w:val="22"/>
            <w:b w:val="0"/>
            <w:bCs w:val="0"/>
            <w:i w:val="0"/>
            <w:iCs w:val="0"/>
          </w:rPr>
          <w:t>22. هدایت‌یافتگی،ملاک و معیاری برای شایستگی رهبری،در دیدگاه مؤمن انطاکیه(حبیب نجّار):</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22.شایستگی قضاوت</w:t>
        </w:r>
        <w:r>
          <w:tab/>
        </w:r>
        <w:r>
          <w:fldChar w:fldCharType="begin"/>
        </w:r>
        <w:r>
          <w:instrText xml:space="preserve">PAGEREF 64 \h</w:instrText>
        </w:r>
        <w:r>
          <w:fldChar w:fldCharType="end"/>
        </w:r>
      </w:hyperlink>
    </w:p>
    <w:p>
      <w:pPr>
        <w:tabs>
          <w:tab w:val="right" w:leader="dot" w:pos="9062"/>
        </w:tabs>
        <w:ind w:left="880"/>
      </w:pPr>
      <w:hyperlink w:anchor="_Toc65" w:history="1">
        <w:r>
          <w:rPr>
            <w:rFonts w:ascii="IRNazanin" w:hAnsi="IRNazanin" w:eastAsia="IRNazanin" w:cs="IRNazanin"/>
            <w:color w:val="111111"/>
            <w:sz w:val="22"/>
            <w:szCs w:val="22"/>
            <w:b w:val="0"/>
            <w:bCs w:val="0"/>
            <w:i w:val="0"/>
            <w:iCs w:val="0"/>
          </w:rPr>
          <w:t>23.بهره‌مندی از هدایت الهی،سبب شایستگی برای حکومت و قضاوت بر مردم: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23.شایستگی نبوّت</w:t>
        </w:r>
        <w:r>
          <w:tab/>
        </w:r>
        <w:r>
          <w:fldChar w:fldCharType="begin"/>
        </w:r>
        <w:r>
          <w:instrText xml:space="preserve">PAGEREF 66 \h</w:instrText>
        </w:r>
        <w:r>
          <w:fldChar w:fldCharType="end"/>
        </w:r>
      </w:hyperlink>
    </w:p>
    <w:p>
      <w:pPr>
        <w:tabs>
          <w:tab w:val="right" w:leader="dot" w:pos="9062"/>
        </w:tabs>
        <w:ind w:left="880"/>
      </w:pPr>
      <w:hyperlink w:anchor="_Toc67" w:history="1">
        <w:r>
          <w:rPr>
            <w:rFonts w:ascii="IRNazanin" w:hAnsi="IRNazanin" w:eastAsia="IRNazanin" w:cs="IRNazanin"/>
            <w:color w:val="111111"/>
            <w:sz w:val="22"/>
            <w:szCs w:val="22"/>
            <w:b w:val="0"/>
            <w:bCs w:val="0"/>
            <w:i w:val="0"/>
            <w:iCs w:val="0"/>
          </w:rPr>
          <w:t>24.هدایت شدن به صراط مستقیم از جانب خداوند، موجب شایستگی رسیدن به مقام نبوّت و دریافت کتاب:</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24.صبر</w:t>
        </w:r>
        <w:r>
          <w:tab/>
        </w:r>
        <w:r>
          <w:fldChar w:fldCharType="begin"/>
        </w:r>
        <w:r>
          <w:instrText xml:space="preserve">PAGEREF 68 \h</w:instrText>
        </w:r>
        <w:r>
          <w:fldChar w:fldCharType="end"/>
        </w:r>
      </w:hyperlink>
    </w:p>
    <w:p>
      <w:pPr>
        <w:tabs>
          <w:tab w:val="right" w:leader="dot" w:pos="9062"/>
        </w:tabs>
        <w:ind w:left="880"/>
      </w:pPr>
      <w:hyperlink w:anchor="_Toc69" w:history="1">
        <w:r>
          <w:rPr>
            <w:rFonts w:ascii="IRNazanin" w:hAnsi="IRNazanin" w:eastAsia="IRNazanin" w:cs="IRNazanin"/>
            <w:color w:val="111111"/>
            <w:sz w:val="22"/>
            <w:szCs w:val="22"/>
            <w:b w:val="0"/>
            <w:bCs w:val="0"/>
            <w:i w:val="0"/>
            <w:iCs w:val="0"/>
          </w:rPr>
          <w:t>25.صبر در امور تبلیغی و دعوت دینی،از آثار  هدایت‌یافتگی:</w:t>
        </w:r>
        <w:r>
          <w:tab/>
        </w:r>
        <w:r>
          <w:fldChar w:fldCharType="begin"/>
        </w:r>
        <w:r>
          <w:instrText xml:space="preserve">PAGEREF 69 \h</w:instrText>
        </w:r>
        <w:r>
          <w:fldChar w:fldCharType="end"/>
        </w:r>
      </w:hyperlink>
    </w:p>
    <w:p>
      <w:pPr>
        <w:tabs>
          <w:tab w:val="right" w:leader="dot" w:pos="9062"/>
        </w:tabs>
        <w:ind w:left="880"/>
      </w:pPr>
      <w:hyperlink w:anchor="_Toc70" w:history="1">
        <w:r>
          <w:rPr>
            <w:rFonts w:ascii="IRNazanin" w:hAnsi="IRNazanin" w:eastAsia="IRNazanin" w:cs="IRNazanin"/>
            <w:color w:val="111111"/>
            <w:sz w:val="22"/>
            <w:szCs w:val="22"/>
            <w:b w:val="0"/>
            <w:bCs w:val="0"/>
            <w:i w:val="0"/>
            <w:iCs w:val="0"/>
          </w:rPr>
          <w:t>26.صبر بر مصیبتها و گرفتاریها،از پیامدهای  هدایت‌یافتگی: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25.گریه</w:t>
        </w:r>
        <w:r>
          <w:tab/>
        </w:r>
        <w:r>
          <w:fldChar w:fldCharType="begin"/>
        </w:r>
        <w:r>
          <w:instrText xml:space="preserve">PAGEREF 71 \h</w:instrText>
        </w:r>
        <w:r>
          <w:fldChar w:fldCharType="end"/>
        </w:r>
      </w:hyperlink>
    </w:p>
    <w:p>
      <w:pPr>
        <w:tabs>
          <w:tab w:val="right" w:leader="dot" w:pos="9062"/>
        </w:tabs>
        <w:ind w:left="880"/>
      </w:pPr>
      <w:hyperlink w:anchor="_Toc72" w:history="1">
        <w:r>
          <w:rPr>
            <w:rFonts w:ascii="IRNazanin" w:hAnsi="IRNazanin" w:eastAsia="IRNazanin" w:cs="IRNazanin"/>
            <w:color w:val="111111"/>
            <w:sz w:val="22"/>
            <w:szCs w:val="22"/>
            <w:b w:val="0"/>
            <w:bCs w:val="0"/>
            <w:i w:val="0"/>
            <w:iCs w:val="0"/>
          </w:rPr>
          <w:t>27.برخورداری از هدایتها،مستلزم گریه در پیشگاه الهی:</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26.نجات از جهنّم</w:t>
        </w:r>
        <w:r>
          <w:tab/>
        </w:r>
        <w:r>
          <w:fldChar w:fldCharType="begin"/>
        </w:r>
        <w:r>
          <w:instrText xml:space="preserve">PAGEREF 73 \h</w:instrText>
        </w:r>
        <w:r>
          <w:fldChar w:fldCharType="end"/>
        </w:r>
      </w:hyperlink>
    </w:p>
    <w:p>
      <w:pPr>
        <w:tabs>
          <w:tab w:val="right" w:leader="dot" w:pos="9062"/>
        </w:tabs>
        <w:ind w:left="880"/>
      </w:pPr>
      <w:hyperlink w:anchor="_Toc74" w:history="1">
        <w:r>
          <w:rPr>
            <w:rFonts w:ascii="IRNazanin" w:hAnsi="IRNazanin" w:eastAsia="IRNazanin" w:cs="IRNazanin"/>
            <w:color w:val="111111"/>
            <w:sz w:val="22"/>
            <w:szCs w:val="22"/>
            <w:b w:val="0"/>
            <w:bCs w:val="0"/>
            <w:i w:val="0"/>
            <w:iCs w:val="0"/>
          </w:rPr>
          <w:t>28.نجات از عذاب جهنّم،رهین هدایت‌پذیری اختیاری در دنیا:</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27.نجات از عذاب</w:t>
        </w:r>
        <w:r>
          <w:tab/>
        </w:r>
        <w:r>
          <w:fldChar w:fldCharType="begin"/>
        </w:r>
        <w:r>
          <w:instrText xml:space="preserve">PAGEREF 75 \h</w:instrText>
        </w:r>
        <w:r>
          <w:fldChar w:fldCharType="end"/>
        </w:r>
      </w:hyperlink>
    </w:p>
    <w:p>
      <w:pPr>
        <w:tabs>
          <w:tab w:val="right" w:leader="dot" w:pos="9062"/>
        </w:tabs>
        <w:ind w:left="880"/>
      </w:pPr>
      <w:hyperlink w:anchor="_Toc76" w:history="1">
        <w:r>
          <w:rPr>
            <w:rFonts w:ascii="IRNazanin" w:hAnsi="IRNazanin" w:eastAsia="IRNazanin" w:cs="IRNazanin"/>
            <w:color w:val="111111"/>
            <w:sz w:val="22"/>
            <w:szCs w:val="22"/>
            <w:b w:val="0"/>
            <w:bCs w:val="0"/>
            <w:i w:val="0"/>
            <w:iCs w:val="0"/>
          </w:rPr>
          <w:t>29.پذیرش هدایت الهی،مایۀ مصون ماندن از عذاب قیامت:</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28.نماز</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30.اقامۀ نماز،از آثار و پیامدهای هدایت:</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29.وصول به صراط مستقیم</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31.دستیابی و وصول موسی و هارون علیهما السلام به صراط مستقیم،در پرتو هدایتهای خداوند: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30.یقین</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32.یقین به قیامت،از آثار هدایت:</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آرزوی هدایت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33.آرزوی مشرکان،برای هدایت‌پذیری،هنگام مشاهدۀ عذاب:</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34.آرزوی کافران،جهت هدایت‌پذیری در قیامت، پس از مشاهدۀ عذاب:</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ابزار هدایت</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35.کارکرد بینایی با عنوان ابزار هدایت و راهیابی، تحت مشیّت و ارادۀ خداوند:</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36.استفادۀ هدایتگران الهی از ابزارهای حق،در مسیر هدایت مردم:</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37.خداوند ارسال‌کنندۀ رسول خدا صلی اللّٰه علیه و آله همراه ابزارهای هدایت:</w:t>
        </w:r>
        <w:r>
          <w:tab/>
        </w:r>
        <w:r>
          <w:fldChar w:fldCharType="begin"/>
        </w:r>
        <w:r>
          <w:instrText xml:space="preserve">PAGEREF 89 \h</w:instrText>
        </w:r>
        <w:r>
          <w:fldChar w:fldCharType="end"/>
        </w:r>
      </w:hyperlink>
    </w:p>
    <w:p>
      <w:pPr>
        <w:tabs>
          <w:tab w:val="right" w:leader="dot" w:pos="9062"/>
        </w:tabs>
        <w:ind w:left="660"/>
      </w:pPr>
      <w:hyperlink w:anchor="_Toc90" w:history="1">
        <w:r>
          <w:rPr>
            <w:rFonts w:ascii="IRNazanin" w:hAnsi="IRNazanin" w:eastAsia="IRNazanin" w:cs="IRNazanin"/>
            <w:color w:val="111111"/>
            <w:sz w:val="22"/>
            <w:szCs w:val="22"/>
            <w:b w:val="0"/>
            <w:bCs w:val="0"/>
            <w:i w:val="0"/>
            <w:iCs w:val="0"/>
          </w:rPr>
          <w:t>38.خداوند،عطاکنندۀ ابزارهای هدایت به موسی علیه السلام:</w:t>
        </w:r>
        <w:r>
          <w:tab/>
        </w:r>
        <w:r>
          <w:fldChar w:fldCharType="begin"/>
        </w:r>
        <w:r>
          <w:instrText xml:space="preserve">PAGEREF 90 \h</w:instrText>
        </w:r>
        <w:r>
          <w:fldChar w:fldCharType="end"/>
        </w:r>
      </w:hyperlink>
    </w:p>
    <w:p>
      <w:pPr>
        <w:tabs>
          <w:tab w:val="right" w:leader="dot" w:pos="9062"/>
        </w:tabs>
        <w:ind w:left="660"/>
      </w:pPr>
      <w:hyperlink w:anchor="_Toc91" w:history="1">
        <w:r>
          <w:rPr>
            <w:rFonts w:ascii="IRNazanin" w:hAnsi="IRNazanin" w:eastAsia="IRNazanin" w:cs="IRNazanin"/>
            <w:color w:val="111111"/>
            <w:sz w:val="22"/>
            <w:szCs w:val="22"/>
            <w:b w:val="0"/>
            <w:bCs w:val="0"/>
            <w:i w:val="0"/>
            <w:iCs w:val="0"/>
          </w:rPr>
          <w:t>1.آتش</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39.آتش،وسیلۀ راهیابی و راهنمایی در تاریکی:</w:t>
        </w:r>
        <w:r>
          <w:tab/>
        </w:r>
        <w:r>
          <w:fldChar w:fldCharType="begin"/>
        </w:r>
        <w:r>
          <w:instrText xml:space="preserve">PAGEREF 92 \h</w:instrText>
        </w:r>
        <w:r>
          <w:fldChar w:fldCharType="end"/>
        </w:r>
      </w:hyperlink>
    </w:p>
    <w:p>
      <w:pPr>
        <w:tabs>
          <w:tab w:val="right" w:leader="dot" w:pos="9062"/>
        </w:tabs>
        <w:ind w:left="660"/>
      </w:pPr>
      <w:hyperlink w:anchor="_Toc93" w:history="1">
        <w:r>
          <w:rPr>
            <w:rFonts w:ascii="IRNazanin" w:hAnsi="IRNazanin" w:eastAsia="IRNazanin" w:cs="IRNazanin"/>
            <w:color w:val="111111"/>
            <w:sz w:val="22"/>
            <w:szCs w:val="22"/>
            <w:b w:val="0"/>
            <w:bCs w:val="0"/>
            <w:i w:val="0"/>
            <w:iCs w:val="0"/>
          </w:rPr>
          <w:t>2.آیات</w:t>
        </w:r>
        <w:r>
          <w:tab/>
        </w:r>
        <w:r>
          <w:fldChar w:fldCharType="begin"/>
        </w:r>
        <w:r>
          <w:instrText xml:space="preserve">PAGEREF 93 \h</w:instrText>
        </w:r>
        <w:r>
          <w:fldChar w:fldCharType="end"/>
        </w:r>
      </w:hyperlink>
    </w:p>
    <w:p>
      <w:pPr>
        <w:tabs>
          <w:tab w:val="right" w:leader="dot" w:pos="9062"/>
        </w:tabs>
        <w:ind w:left="880"/>
      </w:pPr>
      <w:hyperlink w:anchor="_Toc94" w:history="1">
        <w:r>
          <w:rPr>
            <w:rFonts w:ascii="IRNazanin" w:hAnsi="IRNazanin" w:eastAsia="IRNazanin" w:cs="IRNazanin"/>
            <w:color w:val="111111"/>
            <w:sz w:val="22"/>
            <w:szCs w:val="22"/>
            <w:b w:val="0"/>
            <w:bCs w:val="0"/>
            <w:i w:val="0"/>
            <w:iCs w:val="0"/>
          </w:rPr>
          <w:t>40.آیات خدا،وسیلۀ هدایت برخی انسانها به صراط مستقیم:</w:t>
        </w:r>
        <w:r>
          <w:tab/>
        </w:r>
        <w:r>
          <w:fldChar w:fldCharType="begin"/>
        </w:r>
        <w:r>
          <w:instrText xml:space="preserve">PAGEREF 94 \h</w:instrText>
        </w:r>
        <w:r>
          <w:fldChar w:fldCharType="end"/>
        </w:r>
      </w:hyperlink>
    </w:p>
    <w:p>
      <w:pPr>
        <w:tabs>
          <w:tab w:val="right" w:leader="dot" w:pos="9062"/>
        </w:tabs>
        <w:ind w:left="880"/>
      </w:pPr>
      <w:hyperlink w:anchor="_Toc95" w:history="1">
        <w:r>
          <w:rPr>
            <w:rFonts w:ascii="IRNazanin" w:hAnsi="IRNazanin" w:eastAsia="IRNazanin" w:cs="IRNazanin"/>
            <w:color w:val="111111"/>
            <w:sz w:val="22"/>
            <w:szCs w:val="22"/>
            <w:b w:val="0"/>
            <w:bCs w:val="0"/>
            <w:i w:val="0"/>
            <w:iCs w:val="0"/>
          </w:rPr>
          <w:t>41.آیات و نشانه‌های خداوند،وسیلۀ هدایت مردم:</w:t>
        </w:r>
        <w:r>
          <w:tab/>
        </w:r>
        <w:r>
          <w:fldChar w:fldCharType="begin"/>
        </w:r>
        <w:r>
          <w:instrText xml:space="preserve">PAGEREF 95 \h</w:instrText>
        </w:r>
        <w:r>
          <w:fldChar w:fldCharType="end"/>
        </w:r>
      </w:hyperlink>
    </w:p>
    <w:p>
      <w:pPr>
        <w:tabs>
          <w:tab w:val="right" w:leader="dot" w:pos="9062"/>
        </w:tabs>
        <w:ind w:left="880"/>
      </w:pPr>
      <w:hyperlink w:anchor="_Toc96" w:history="1">
        <w:r>
          <w:rPr>
            <w:rFonts w:ascii="IRNazanin" w:hAnsi="IRNazanin" w:eastAsia="IRNazanin" w:cs="IRNazanin"/>
            <w:color w:val="111111"/>
            <w:sz w:val="22"/>
            <w:szCs w:val="22"/>
            <w:b w:val="0"/>
            <w:bCs w:val="0"/>
            <w:i w:val="0"/>
            <w:iCs w:val="0"/>
          </w:rPr>
          <w:t>42.آیات تبیین شده از ناحیۀ خداوند،وسیله‌ای برای هدایت:</w:t>
        </w:r>
        <w:r>
          <w:tab/>
        </w:r>
        <w:r>
          <w:fldChar w:fldCharType="begin"/>
        </w:r>
        <w:r>
          <w:instrText xml:space="preserve">PAGEREF 96 \h</w:instrText>
        </w:r>
        <w:r>
          <w:fldChar w:fldCharType="end"/>
        </w:r>
      </w:hyperlink>
    </w:p>
    <w:p>
      <w:pPr>
        <w:tabs>
          <w:tab w:val="right" w:leader="dot" w:pos="9062"/>
        </w:tabs>
        <w:ind w:left="880"/>
      </w:pPr>
      <w:hyperlink w:anchor="_Toc97" w:history="1">
        <w:r>
          <w:rPr>
            <w:rFonts w:ascii="IRNazanin" w:hAnsi="IRNazanin" w:eastAsia="IRNazanin" w:cs="IRNazanin"/>
            <w:color w:val="111111"/>
            <w:sz w:val="22"/>
            <w:szCs w:val="22"/>
            <w:b w:val="0"/>
            <w:bCs w:val="0"/>
            <w:i w:val="0"/>
            <w:iCs w:val="0"/>
          </w:rPr>
          <w:t>43.هدایت انسانها و بیرون آوردن آنان از ورطۀ گمراهی،با ارائۀ آیات روشنگر،هدف الهی در بعثت پیامبر صلی اللّٰه علیه و آله:</w:t>
        </w:r>
        <w:r>
          <w:tab/>
        </w:r>
        <w:r>
          <w:fldChar w:fldCharType="begin"/>
        </w:r>
        <w:r>
          <w:instrText xml:space="preserve">PAGEREF 97 \h</w:instrText>
        </w:r>
        <w:r>
          <w:fldChar w:fldCharType="end"/>
        </w:r>
      </w:hyperlink>
    </w:p>
    <w:p>
      <w:pPr>
        <w:tabs>
          <w:tab w:val="right" w:leader="dot" w:pos="9062"/>
        </w:tabs>
        <w:ind w:left="660"/>
      </w:pPr>
      <w:hyperlink w:anchor="_Toc98" w:history="1">
        <w:r>
          <w:rPr>
            <w:rFonts w:ascii="IRNazanin" w:hAnsi="IRNazanin" w:eastAsia="IRNazanin" w:cs="IRNazanin"/>
            <w:color w:val="111111"/>
            <w:sz w:val="22"/>
            <w:szCs w:val="22"/>
            <w:b w:val="0"/>
            <w:bCs w:val="0"/>
            <w:i w:val="0"/>
            <w:iCs w:val="0"/>
          </w:rPr>
          <w:t>3.انجیل</w:t>
        </w:r>
        <w:r>
          <w:tab/>
        </w:r>
        <w:r>
          <w:fldChar w:fldCharType="begin"/>
        </w:r>
        <w:r>
          <w:instrText xml:space="preserve">PAGEREF 98 \h</w:instrText>
        </w:r>
        <w:r>
          <w:fldChar w:fldCharType="end"/>
        </w:r>
      </w:hyperlink>
    </w:p>
    <w:p>
      <w:pPr>
        <w:tabs>
          <w:tab w:val="right" w:leader="dot" w:pos="9062"/>
        </w:tabs>
        <w:ind w:left="880"/>
      </w:pPr>
      <w:hyperlink w:anchor="_Toc99" w:history="1">
        <w:r>
          <w:rPr>
            <w:rFonts w:ascii="IRNazanin" w:hAnsi="IRNazanin" w:eastAsia="IRNazanin" w:cs="IRNazanin"/>
            <w:color w:val="111111"/>
            <w:sz w:val="22"/>
            <w:szCs w:val="22"/>
            <w:b w:val="0"/>
            <w:bCs w:val="0"/>
            <w:i w:val="0"/>
            <w:iCs w:val="0"/>
          </w:rPr>
          <w:t>44.انجیل،کتابی نازل شده از سوی خداوند،برای هدایت مردم:</w:t>
        </w:r>
        <w:r>
          <w:tab/>
        </w:r>
        <w:r>
          <w:fldChar w:fldCharType="begin"/>
        </w:r>
        <w:r>
          <w:instrText xml:space="preserve">PAGEREF 99 \h</w:instrText>
        </w:r>
        <w:r>
          <w:fldChar w:fldCharType="end"/>
        </w:r>
      </w:hyperlink>
    </w:p>
    <w:p>
      <w:pPr>
        <w:tabs>
          <w:tab w:val="right" w:leader="dot" w:pos="9062"/>
        </w:tabs>
        <w:ind w:left="660"/>
      </w:pPr>
      <w:hyperlink w:anchor="_Toc100" w:history="1">
        <w:r>
          <w:rPr>
            <w:rFonts w:ascii="IRNazanin" w:hAnsi="IRNazanin" w:eastAsia="IRNazanin" w:cs="IRNazanin"/>
            <w:color w:val="111111"/>
            <w:sz w:val="22"/>
            <w:szCs w:val="22"/>
            <w:b w:val="0"/>
            <w:bCs w:val="0"/>
            <w:i w:val="0"/>
            <w:iCs w:val="0"/>
          </w:rPr>
          <w:t>4.برق</w:t>
        </w:r>
        <w:r>
          <w:tab/>
        </w:r>
        <w:r>
          <w:fldChar w:fldCharType="begin"/>
        </w:r>
        <w:r>
          <w:instrText xml:space="preserve">PAGEREF 100 \h</w:instrText>
        </w:r>
        <w:r>
          <w:fldChar w:fldCharType="end"/>
        </w:r>
      </w:hyperlink>
    </w:p>
    <w:p>
      <w:pPr>
        <w:tabs>
          <w:tab w:val="right" w:leader="dot" w:pos="9062"/>
        </w:tabs>
        <w:ind w:left="880"/>
      </w:pPr>
      <w:hyperlink w:anchor="_Toc101" w:history="1">
        <w:r>
          <w:rPr>
            <w:rFonts w:ascii="IRNazanin" w:hAnsi="IRNazanin" w:eastAsia="IRNazanin" w:cs="IRNazanin"/>
            <w:color w:val="111111"/>
            <w:sz w:val="22"/>
            <w:szCs w:val="22"/>
            <w:b w:val="0"/>
            <w:bCs w:val="0"/>
            <w:i w:val="0"/>
            <w:iCs w:val="0"/>
          </w:rPr>
          <w:t>45.روشنایی خیره‌کنندۀ برق،ابزاری جهت راهیابی در تاریکیها:</w:t>
        </w:r>
        <w:r>
          <w:tab/>
        </w:r>
        <w:r>
          <w:fldChar w:fldCharType="begin"/>
        </w:r>
        <w:r>
          <w:instrText xml:space="preserve">PAGEREF 101 \h</w:instrText>
        </w:r>
        <w:r>
          <w:fldChar w:fldCharType="end"/>
        </w:r>
      </w:hyperlink>
    </w:p>
    <w:p>
      <w:pPr>
        <w:tabs>
          <w:tab w:val="right" w:leader="dot" w:pos="9062"/>
        </w:tabs>
        <w:ind w:left="660"/>
      </w:pPr>
      <w:hyperlink w:anchor="_Toc102" w:history="1">
        <w:r>
          <w:rPr>
            <w:rFonts w:ascii="IRNazanin" w:hAnsi="IRNazanin" w:eastAsia="IRNazanin" w:cs="IRNazanin"/>
            <w:color w:val="111111"/>
            <w:sz w:val="22"/>
            <w:szCs w:val="22"/>
            <w:b w:val="0"/>
            <w:bCs w:val="0"/>
            <w:i w:val="0"/>
            <w:iCs w:val="0"/>
          </w:rPr>
          <w:t>5.بینایی</w:t>
        </w:r>
        <w:r>
          <w:tab/>
        </w:r>
        <w:r>
          <w:fldChar w:fldCharType="begin"/>
        </w:r>
        <w:r>
          <w:instrText xml:space="preserve">PAGEREF 102 \h</w:instrText>
        </w:r>
        <w:r>
          <w:fldChar w:fldCharType="end"/>
        </w:r>
      </w:hyperlink>
    </w:p>
    <w:p>
      <w:pPr>
        <w:tabs>
          <w:tab w:val="right" w:leader="dot" w:pos="9062"/>
        </w:tabs>
        <w:ind w:left="880"/>
      </w:pPr>
      <w:hyperlink w:anchor="_Toc103" w:history="1">
        <w:r>
          <w:rPr>
            <w:rFonts w:ascii="IRNazanin" w:hAnsi="IRNazanin" w:eastAsia="IRNazanin" w:cs="IRNazanin"/>
            <w:color w:val="111111"/>
            <w:sz w:val="22"/>
            <w:szCs w:val="22"/>
            <w:b w:val="0"/>
            <w:bCs w:val="0"/>
            <w:i w:val="0"/>
            <w:iCs w:val="0"/>
          </w:rPr>
          <w:t>46.قوّۀ بینایی،ابزاری برای هدایت شدن و وسیله‌ای در این راه:</w:t>
        </w:r>
        <w:r>
          <w:tab/>
        </w:r>
        <w:r>
          <w:fldChar w:fldCharType="begin"/>
        </w:r>
        <w:r>
          <w:instrText xml:space="preserve">PAGEREF 103 \h</w:instrText>
        </w:r>
        <w:r>
          <w:fldChar w:fldCharType="end"/>
        </w:r>
      </w:hyperlink>
    </w:p>
    <w:p>
      <w:pPr>
        <w:tabs>
          <w:tab w:val="right" w:leader="dot" w:pos="9062"/>
        </w:tabs>
        <w:ind w:left="660"/>
      </w:pPr>
      <w:hyperlink w:anchor="_Toc104" w:history="1">
        <w:r>
          <w:rPr>
            <w:rFonts w:ascii="IRNazanin" w:hAnsi="IRNazanin" w:eastAsia="IRNazanin" w:cs="IRNazanin"/>
            <w:color w:val="111111"/>
            <w:sz w:val="22"/>
            <w:szCs w:val="22"/>
            <w:b w:val="0"/>
            <w:bCs w:val="0"/>
            <w:i w:val="0"/>
            <w:iCs w:val="0"/>
          </w:rPr>
          <w:t>6.تورات</w:t>
        </w:r>
        <w:r>
          <w:tab/>
        </w:r>
        <w:r>
          <w:fldChar w:fldCharType="begin"/>
        </w:r>
        <w:r>
          <w:instrText xml:space="preserve">PAGEREF 104 \h</w:instrText>
        </w:r>
        <w:r>
          <w:fldChar w:fldCharType="end"/>
        </w:r>
      </w:hyperlink>
    </w:p>
    <w:p>
      <w:pPr>
        <w:tabs>
          <w:tab w:val="right" w:leader="dot" w:pos="9062"/>
        </w:tabs>
        <w:ind w:left="880"/>
      </w:pPr>
      <w:hyperlink w:anchor="_Toc105" w:history="1">
        <w:r>
          <w:rPr>
            <w:rFonts w:ascii="IRNazanin" w:hAnsi="IRNazanin" w:eastAsia="IRNazanin" w:cs="IRNazanin"/>
            <w:color w:val="111111"/>
            <w:sz w:val="22"/>
            <w:szCs w:val="22"/>
            <w:b w:val="0"/>
            <w:bCs w:val="0"/>
            <w:i w:val="0"/>
            <w:iCs w:val="0"/>
          </w:rPr>
          <w:t>47.تورات،مایۀ هدایت و پندآموزی برای خردمندان:</w:t>
        </w:r>
        <w:r>
          <w:tab/>
        </w:r>
        <w:r>
          <w:fldChar w:fldCharType="begin"/>
        </w:r>
        <w:r>
          <w:instrText xml:space="preserve">PAGEREF 105 \h</w:instrText>
        </w:r>
        <w:r>
          <w:fldChar w:fldCharType="end"/>
        </w:r>
      </w:hyperlink>
    </w:p>
    <w:p>
      <w:pPr>
        <w:tabs>
          <w:tab w:val="right" w:leader="dot" w:pos="9062"/>
        </w:tabs>
        <w:ind w:left="880"/>
      </w:pPr>
      <w:hyperlink w:anchor="_Toc106" w:history="1">
        <w:r>
          <w:rPr>
            <w:rFonts w:ascii="IRNazanin" w:hAnsi="IRNazanin" w:eastAsia="IRNazanin" w:cs="IRNazanin"/>
            <w:color w:val="111111"/>
            <w:sz w:val="22"/>
            <w:szCs w:val="22"/>
            <w:b w:val="0"/>
            <w:bCs w:val="0"/>
            <w:i w:val="0"/>
            <w:iCs w:val="0"/>
          </w:rPr>
          <w:t>48.تورات،کتابی نازل شده برای هدایت مردم به‌سوی خدا:</w:t>
        </w:r>
        <w:r>
          <w:tab/>
        </w:r>
        <w:r>
          <w:fldChar w:fldCharType="begin"/>
        </w:r>
        <w:r>
          <w:instrText xml:space="preserve">PAGEREF 106 \h</w:instrText>
        </w:r>
        <w:r>
          <w:fldChar w:fldCharType="end"/>
        </w:r>
      </w:hyperlink>
    </w:p>
    <w:p>
      <w:pPr>
        <w:tabs>
          <w:tab w:val="right" w:leader="dot" w:pos="9062"/>
        </w:tabs>
        <w:ind w:left="880"/>
      </w:pPr>
      <w:hyperlink w:anchor="_Toc107" w:history="1">
        <w:r>
          <w:rPr>
            <w:rFonts w:ascii="IRNazanin" w:hAnsi="IRNazanin" w:eastAsia="IRNazanin" w:cs="IRNazanin"/>
            <w:color w:val="111111"/>
            <w:sz w:val="22"/>
            <w:szCs w:val="22"/>
            <w:b w:val="0"/>
            <w:bCs w:val="0"/>
            <w:i w:val="0"/>
            <w:iCs w:val="0"/>
          </w:rPr>
          <w:t>49.تورات،کتاب الهی برای هدایت مردم،همانند قرآن:</w:t>
        </w:r>
        <w:r>
          <w:tab/>
        </w:r>
        <w:r>
          <w:fldChar w:fldCharType="begin"/>
        </w:r>
        <w:r>
          <w:instrText xml:space="preserve">PAGEREF 107 \h</w:instrText>
        </w:r>
        <w:r>
          <w:fldChar w:fldCharType="end"/>
        </w:r>
      </w:hyperlink>
    </w:p>
    <w:p>
      <w:pPr>
        <w:tabs>
          <w:tab w:val="right" w:leader="dot" w:pos="9062"/>
        </w:tabs>
        <w:ind w:left="880"/>
      </w:pPr>
      <w:hyperlink w:anchor="_Toc108" w:history="1">
        <w:r>
          <w:rPr>
            <w:rFonts w:ascii="IRNazanin" w:hAnsi="IRNazanin" w:eastAsia="IRNazanin" w:cs="IRNazanin"/>
            <w:color w:val="111111"/>
            <w:sz w:val="22"/>
            <w:szCs w:val="22"/>
            <w:b w:val="0"/>
            <w:bCs w:val="0"/>
            <w:i w:val="0"/>
            <w:iCs w:val="0"/>
          </w:rPr>
          <w:t>50.اعطای تورات به موسی علیه السلام برای هدایت بنی اسرائیل:</w:t>
        </w:r>
        <w:r>
          <w:tab/>
        </w:r>
        <w:r>
          <w:fldChar w:fldCharType="begin"/>
        </w:r>
        <w:r>
          <w:instrText xml:space="preserve">PAGEREF 108 \h</w:instrText>
        </w:r>
        <w:r>
          <w:fldChar w:fldCharType="end"/>
        </w:r>
      </w:hyperlink>
    </w:p>
    <w:p>
      <w:pPr>
        <w:tabs>
          <w:tab w:val="right" w:leader="dot" w:pos="9062"/>
        </w:tabs>
        <w:ind w:left="880"/>
      </w:pPr>
      <w:hyperlink w:anchor="_Toc109" w:history="1">
        <w:r>
          <w:rPr>
            <w:rFonts w:ascii="IRNazanin" w:hAnsi="IRNazanin" w:eastAsia="IRNazanin" w:cs="IRNazanin"/>
            <w:color w:val="111111"/>
            <w:sz w:val="22"/>
            <w:szCs w:val="22"/>
            <w:b w:val="0"/>
            <w:bCs w:val="0"/>
            <w:i w:val="0"/>
            <w:iCs w:val="0"/>
          </w:rPr>
          <w:t>51.تورات،کتاب هدایت برای خداترسان:</w:t>
        </w:r>
        <w:r>
          <w:tab/>
        </w:r>
        <w:r>
          <w:fldChar w:fldCharType="begin"/>
        </w:r>
        <w:r>
          <w:instrText xml:space="preserve">PAGEREF 109 \h</w:instrText>
        </w:r>
        <w:r>
          <w:fldChar w:fldCharType="end"/>
        </w:r>
      </w:hyperlink>
    </w:p>
    <w:p>
      <w:pPr>
        <w:tabs>
          <w:tab w:val="right" w:leader="dot" w:pos="9062"/>
        </w:tabs>
        <w:ind w:left="660"/>
      </w:pPr>
      <w:hyperlink w:anchor="_Toc110" w:history="1">
        <w:r>
          <w:rPr>
            <w:rFonts w:ascii="IRNazanin" w:hAnsi="IRNazanin" w:eastAsia="IRNazanin" w:cs="IRNazanin"/>
            <w:color w:val="111111"/>
            <w:sz w:val="22"/>
            <w:szCs w:val="22"/>
            <w:b w:val="0"/>
            <w:bCs w:val="0"/>
            <w:i w:val="0"/>
            <w:iCs w:val="0"/>
          </w:rPr>
          <w:t>7.خرق عادت</w:t>
        </w:r>
        <w:r>
          <w:tab/>
        </w:r>
        <w:r>
          <w:fldChar w:fldCharType="begin"/>
        </w:r>
        <w:r>
          <w:instrText xml:space="preserve">PAGEREF 110 \h</w:instrText>
        </w:r>
        <w:r>
          <w:fldChar w:fldCharType="end"/>
        </w:r>
      </w:hyperlink>
    </w:p>
    <w:p>
      <w:pPr>
        <w:tabs>
          <w:tab w:val="right" w:leader="dot" w:pos="9062"/>
        </w:tabs>
        <w:ind w:left="880"/>
      </w:pPr>
      <w:hyperlink w:anchor="_Toc111" w:history="1">
        <w:r>
          <w:rPr>
            <w:rFonts w:ascii="IRNazanin" w:hAnsi="IRNazanin" w:eastAsia="IRNazanin" w:cs="IRNazanin"/>
            <w:color w:val="111111"/>
            <w:sz w:val="22"/>
            <w:szCs w:val="22"/>
            <w:b w:val="0"/>
            <w:bCs w:val="0"/>
            <w:i w:val="0"/>
            <w:iCs w:val="0"/>
          </w:rPr>
          <w:t>52.انجام دادن کار خارق‌العاده با آوردن تخت از سرزمین سبأ به شامات،وسیله‌ای برای هدایت بلقیس:</w:t>
        </w:r>
        <w:r>
          <w:tab/>
        </w:r>
        <w:r>
          <w:fldChar w:fldCharType="begin"/>
        </w:r>
        <w:r>
          <w:instrText xml:space="preserve">PAGEREF 111 \h</w:instrText>
        </w:r>
        <w:r>
          <w:fldChar w:fldCharType="end"/>
        </w:r>
      </w:hyperlink>
    </w:p>
    <w:p>
      <w:pPr>
        <w:tabs>
          <w:tab w:val="right" w:leader="dot" w:pos="9062"/>
        </w:tabs>
        <w:ind w:left="660"/>
      </w:pPr>
      <w:hyperlink w:anchor="_Toc112" w:history="1">
        <w:r>
          <w:rPr>
            <w:rFonts w:ascii="IRNazanin" w:hAnsi="IRNazanin" w:eastAsia="IRNazanin" w:cs="IRNazanin"/>
            <w:color w:val="111111"/>
            <w:sz w:val="22"/>
            <w:szCs w:val="22"/>
            <w:b w:val="0"/>
            <w:bCs w:val="0"/>
            <w:i w:val="0"/>
            <w:iCs w:val="0"/>
          </w:rPr>
          <w:t>8.راهها</w:t>
        </w:r>
        <w:r>
          <w:tab/>
        </w:r>
        <w:r>
          <w:fldChar w:fldCharType="begin"/>
        </w:r>
        <w:r>
          <w:instrText xml:space="preserve">PAGEREF 112 \h</w:instrText>
        </w:r>
        <w:r>
          <w:fldChar w:fldCharType="end"/>
        </w:r>
      </w:hyperlink>
    </w:p>
    <w:p>
      <w:pPr>
        <w:tabs>
          <w:tab w:val="right" w:leader="dot" w:pos="9062"/>
        </w:tabs>
        <w:ind w:left="880"/>
      </w:pPr>
      <w:hyperlink w:anchor="_Toc113" w:history="1">
        <w:r>
          <w:rPr>
            <w:rFonts w:ascii="IRNazanin" w:hAnsi="IRNazanin" w:eastAsia="IRNazanin" w:cs="IRNazanin"/>
            <w:color w:val="111111"/>
            <w:sz w:val="22"/>
            <w:szCs w:val="22"/>
            <w:b w:val="0"/>
            <w:bCs w:val="0"/>
            <w:i w:val="0"/>
            <w:iCs w:val="0"/>
          </w:rPr>
          <w:t>53.راهها،از نعمتهای خداوند و وسیله‌ای جهت هدایت افراد:</w:t>
        </w:r>
        <w:r>
          <w:tab/>
        </w:r>
        <w:r>
          <w:fldChar w:fldCharType="begin"/>
        </w:r>
        <w:r>
          <w:instrText xml:space="preserve">PAGEREF 113 \h</w:instrText>
        </w:r>
        <w:r>
          <w:fldChar w:fldCharType="end"/>
        </w:r>
      </w:hyperlink>
    </w:p>
    <w:p>
      <w:pPr>
        <w:tabs>
          <w:tab w:val="right" w:leader="dot" w:pos="9062"/>
        </w:tabs>
        <w:ind w:left="660"/>
      </w:pPr>
      <w:hyperlink w:anchor="_Toc114" w:history="1">
        <w:r>
          <w:rPr>
            <w:rFonts w:ascii="IRNazanin" w:hAnsi="IRNazanin" w:eastAsia="IRNazanin" w:cs="IRNazanin"/>
            <w:color w:val="111111"/>
            <w:sz w:val="22"/>
            <w:szCs w:val="22"/>
            <w:b w:val="0"/>
            <w:bCs w:val="0"/>
            <w:i w:val="0"/>
            <w:iCs w:val="0"/>
          </w:rPr>
          <w:t>9.ستاره</w:t>
        </w:r>
        <w:r>
          <w:tab/>
        </w:r>
        <w:r>
          <w:fldChar w:fldCharType="begin"/>
        </w:r>
        <w:r>
          <w:instrText xml:space="preserve">PAGEREF 114 \h</w:instrText>
        </w:r>
        <w:r>
          <w:fldChar w:fldCharType="end"/>
        </w:r>
      </w:hyperlink>
    </w:p>
    <w:p>
      <w:pPr>
        <w:tabs>
          <w:tab w:val="right" w:leader="dot" w:pos="9062"/>
        </w:tabs>
        <w:ind w:left="880"/>
      </w:pPr>
      <w:hyperlink w:anchor="_Toc1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115 \h</w:instrText>
        </w:r>
        <w:r>
          <w:fldChar w:fldCharType="end"/>
        </w:r>
      </w:hyperlink>
    </w:p>
    <w:p>
      <w:pPr>
        <w:tabs>
          <w:tab w:val="right" w:leader="dot" w:pos="9062"/>
        </w:tabs>
        <w:ind w:left="880"/>
      </w:pPr>
      <w:hyperlink w:anchor="_Toc116" w:history="1">
        <w:r>
          <w:rPr>
            <w:rFonts w:ascii="IRNazanin" w:hAnsi="IRNazanin" w:eastAsia="IRNazanin" w:cs="IRNazanin"/>
            <w:color w:val="111111"/>
            <w:sz w:val="22"/>
            <w:szCs w:val="22"/>
            <w:b w:val="0"/>
            <w:bCs w:val="0"/>
            <w:i w:val="0"/>
            <w:iCs w:val="0"/>
          </w:rPr>
          <w:t>54.ستارگان،ابزار هدایت و راهیابی انسانها:</w:t>
        </w:r>
        <w:r>
          <w:tab/>
        </w:r>
        <w:r>
          <w:fldChar w:fldCharType="begin"/>
        </w:r>
        <w:r>
          <w:instrText xml:space="preserve">PAGEREF 116 \h</w:instrText>
        </w:r>
        <w:r>
          <w:fldChar w:fldCharType="end"/>
        </w:r>
      </w:hyperlink>
    </w:p>
    <w:p>
      <w:pPr>
        <w:tabs>
          <w:tab w:val="right" w:leader="dot" w:pos="9062"/>
        </w:tabs>
        <w:ind w:left="660"/>
      </w:pPr>
      <w:hyperlink w:anchor="_Toc117" w:history="1">
        <w:r>
          <w:rPr>
            <w:rFonts w:ascii="IRNazanin" w:hAnsi="IRNazanin" w:eastAsia="IRNazanin" w:cs="IRNazanin"/>
            <w:color w:val="111111"/>
            <w:sz w:val="22"/>
            <w:szCs w:val="22"/>
            <w:b w:val="0"/>
            <w:bCs w:val="0"/>
            <w:i w:val="0"/>
            <w:iCs w:val="0"/>
          </w:rPr>
          <w:t>10.سنّتهای خدا</w:t>
        </w:r>
        <w:r>
          <w:tab/>
        </w:r>
        <w:r>
          <w:fldChar w:fldCharType="begin"/>
        </w:r>
        <w:r>
          <w:instrText xml:space="preserve">PAGEREF 117 \h</w:instrText>
        </w:r>
        <w:r>
          <w:fldChar w:fldCharType="end"/>
        </w:r>
      </w:hyperlink>
    </w:p>
    <w:p>
      <w:pPr>
        <w:tabs>
          <w:tab w:val="right" w:leader="dot" w:pos="9062"/>
        </w:tabs>
        <w:ind w:left="880"/>
      </w:pPr>
      <w:hyperlink w:anchor="_Toc118" w:history="1">
        <w:r>
          <w:rPr>
            <w:rFonts w:ascii="IRNazanin" w:hAnsi="IRNazanin" w:eastAsia="IRNazanin" w:cs="IRNazanin"/>
            <w:color w:val="111111"/>
            <w:sz w:val="22"/>
            <w:szCs w:val="22"/>
            <w:b w:val="0"/>
            <w:bCs w:val="0"/>
            <w:i w:val="0"/>
            <w:iCs w:val="0"/>
          </w:rPr>
          <w:t>55.سنّتهای الهی،وسیله‌ای برای هدایت اهل تقوا:</w:t>
        </w:r>
        <w:r>
          <w:tab/>
        </w:r>
        <w:r>
          <w:fldChar w:fldCharType="begin"/>
        </w:r>
        <w:r>
          <w:instrText xml:space="preserve">PAGEREF 118 \h</w:instrText>
        </w:r>
        <w:r>
          <w:fldChar w:fldCharType="end"/>
        </w:r>
      </w:hyperlink>
    </w:p>
    <w:p>
      <w:pPr>
        <w:tabs>
          <w:tab w:val="right" w:leader="dot" w:pos="9062"/>
        </w:tabs>
        <w:ind w:left="660"/>
      </w:pPr>
      <w:hyperlink w:anchor="_Toc119" w:history="1">
        <w:r>
          <w:rPr>
            <w:rFonts w:ascii="IRNazanin" w:hAnsi="IRNazanin" w:eastAsia="IRNazanin" w:cs="IRNazanin"/>
            <w:color w:val="111111"/>
            <w:sz w:val="22"/>
            <w:szCs w:val="22"/>
            <w:b w:val="0"/>
            <w:bCs w:val="0"/>
            <w:i w:val="0"/>
            <w:iCs w:val="0"/>
          </w:rPr>
          <w:t>11.سیاحت</w:t>
        </w:r>
        <w:r>
          <w:tab/>
        </w:r>
        <w:r>
          <w:fldChar w:fldCharType="begin"/>
        </w:r>
        <w:r>
          <w:instrText xml:space="preserve">PAGEREF 119 \h</w:instrText>
        </w:r>
        <w:r>
          <w:fldChar w:fldCharType="end"/>
        </w:r>
      </w:hyperlink>
    </w:p>
    <w:p>
      <w:pPr>
        <w:tabs>
          <w:tab w:val="right" w:leader="dot" w:pos="9062"/>
        </w:tabs>
        <w:ind w:left="880"/>
      </w:pPr>
      <w:hyperlink w:anchor="_Toc120" w:history="1">
        <w:r>
          <w:rPr>
            <w:rFonts w:ascii="IRNazanin" w:hAnsi="IRNazanin" w:eastAsia="IRNazanin" w:cs="IRNazanin"/>
            <w:color w:val="111111"/>
            <w:sz w:val="22"/>
            <w:szCs w:val="22"/>
            <w:b w:val="0"/>
            <w:bCs w:val="0"/>
            <w:i w:val="0"/>
            <w:iCs w:val="0"/>
          </w:rPr>
          <w:t>56.سیر و سیاحت در زمین و مشاهدۀ سرنوشت مکذّبان(حق)وسیله‌ای برای هدایت انسانها:</w:t>
        </w:r>
        <w:r>
          <w:tab/>
        </w:r>
        <w:r>
          <w:fldChar w:fldCharType="begin"/>
        </w:r>
        <w:r>
          <w:instrText xml:space="preserve">PAGEREF 120 \h</w:instrText>
        </w:r>
        <w:r>
          <w:fldChar w:fldCharType="end"/>
        </w:r>
      </w:hyperlink>
    </w:p>
    <w:p>
      <w:pPr>
        <w:tabs>
          <w:tab w:val="right" w:leader="dot" w:pos="9062"/>
        </w:tabs>
        <w:ind w:left="660"/>
      </w:pPr>
      <w:hyperlink w:anchor="_Toc121" w:history="1">
        <w:r>
          <w:rPr>
            <w:rFonts w:ascii="IRNazanin" w:hAnsi="IRNazanin" w:eastAsia="IRNazanin" w:cs="IRNazanin"/>
            <w:color w:val="111111"/>
            <w:sz w:val="22"/>
            <w:szCs w:val="22"/>
            <w:b w:val="0"/>
            <w:bCs w:val="0"/>
            <w:i w:val="0"/>
            <w:iCs w:val="0"/>
          </w:rPr>
          <w:t>12.شنوایی</w:t>
        </w:r>
        <w:r>
          <w:tab/>
        </w:r>
        <w:r>
          <w:fldChar w:fldCharType="begin"/>
        </w:r>
        <w:r>
          <w:instrText xml:space="preserve">PAGEREF 121 \h</w:instrText>
        </w:r>
        <w:r>
          <w:fldChar w:fldCharType="end"/>
        </w:r>
      </w:hyperlink>
    </w:p>
    <w:p>
      <w:pPr>
        <w:tabs>
          <w:tab w:val="right" w:leader="dot" w:pos="9062"/>
        </w:tabs>
        <w:ind w:left="880"/>
      </w:pPr>
      <w:hyperlink w:anchor="_Toc122" w:history="1">
        <w:r>
          <w:rPr>
            <w:rFonts w:ascii="IRNazanin" w:hAnsi="IRNazanin" w:eastAsia="IRNazanin" w:cs="IRNazanin"/>
            <w:color w:val="111111"/>
            <w:sz w:val="22"/>
            <w:szCs w:val="22"/>
            <w:b w:val="0"/>
            <w:bCs w:val="0"/>
            <w:i w:val="0"/>
            <w:iCs w:val="0"/>
          </w:rPr>
          <w:t>57.قوۀ شنوایی،ابزاری در خدمت هدایت شدن:</w:t>
        </w:r>
        <w:r>
          <w:tab/>
        </w:r>
        <w:r>
          <w:fldChar w:fldCharType="begin"/>
        </w:r>
        <w:r>
          <w:instrText xml:space="preserve">PAGEREF 122 \h</w:instrText>
        </w:r>
        <w:r>
          <w:fldChar w:fldCharType="end"/>
        </w:r>
      </w:hyperlink>
    </w:p>
    <w:p>
      <w:pPr>
        <w:tabs>
          <w:tab w:val="right" w:leader="dot" w:pos="9062"/>
        </w:tabs>
        <w:ind w:left="660"/>
      </w:pPr>
      <w:hyperlink w:anchor="_Toc123" w:history="1">
        <w:r>
          <w:rPr>
            <w:rFonts w:ascii="IRNazanin" w:hAnsi="IRNazanin" w:eastAsia="IRNazanin" w:cs="IRNazanin"/>
            <w:color w:val="111111"/>
            <w:sz w:val="22"/>
            <w:szCs w:val="22"/>
            <w:b w:val="0"/>
            <w:bCs w:val="0"/>
            <w:i w:val="0"/>
            <w:iCs w:val="0"/>
          </w:rPr>
          <w:t>13.قرآن</w:t>
        </w:r>
        <w:r>
          <w:tab/>
        </w:r>
        <w:r>
          <w:fldChar w:fldCharType="begin"/>
        </w:r>
        <w:r>
          <w:instrText xml:space="preserve">PAGEREF 123 \h</w:instrText>
        </w:r>
        <w:r>
          <w:fldChar w:fldCharType="end"/>
        </w:r>
      </w:hyperlink>
    </w:p>
    <w:p>
      <w:pPr>
        <w:tabs>
          <w:tab w:val="right" w:leader="dot" w:pos="9062"/>
        </w:tabs>
        <w:ind w:left="880"/>
      </w:pPr>
      <w:hyperlink w:anchor="_Toc124" w:history="1">
        <w:r>
          <w:rPr>
            <w:rFonts w:ascii="IRNazanin" w:hAnsi="IRNazanin" w:eastAsia="IRNazanin" w:cs="IRNazanin"/>
            <w:color w:val="111111"/>
            <w:sz w:val="22"/>
            <w:szCs w:val="22"/>
            <w:b w:val="0"/>
            <w:bCs w:val="0"/>
            <w:i w:val="0"/>
            <w:iCs w:val="0"/>
          </w:rPr>
          <w:t>58.قرآن،کتابی هدایتگر و مشتمل بر تعالیم هدایت بخش:</w:t>
        </w:r>
        <w:r>
          <w:tab/>
        </w:r>
        <w:r>
          <w:fldChar w:fldCharType="begin"/>
        </w:r>
        <w:r>
          <w:instrText xml:space="preserve">PAGEREF 124 \h</w:instrText>
        </w:r>
        <w:r>
          <w:fldChar w:fldCharType="end"/>
        </w:r>
      </w:hyperlink>
    </w:p>
    <w:p>
      <w:pPr>
        <w:tabs>
          <w:tab w:val="right" w:leader="dot" w:pos="9062"/>
        </w:tabs>
        <w:ind w:left="880"/>
      </w:pPr>
      <w:hyperlink w:anchor="_Toc125" w:history="1">
        <w:r>
          <w:rPr>
            <w:rFonts w:ascii="IRNazanin" w:hAnsi="IRNazanin" w:eastAsia="IRNazanin" w:cs="IRNazanin"/>
            <w:color w:val="111111"/>
            <w:sz w:val="22"/>
            <w:szCs w:val="22"/>
            <w:b w:val="0"/>
            <w:bCs w:val="0"/>
            <w:i w:val="0"/>
            <w:iCs w:val="0"/>
          </w:rPr>
          <w:t>59.آیات ناسخ و تبدیل شده در قرآن،وسیله‌ای برای هدایت مسلمانان:</w:t>
        </w:r>
        <w:r>
          <w:tab/>
        </w:r>
        <w:r>
          <w:fldChar w:fldCharType="begin"/>
        </w:r>
        <w:r>
          <w:instrText xml:space="preserve">PAGEREF 125 \h</w:instrText>
        </w:r>
        <w:r>
          <w:fldChar w:fldCharType="end"/>
        </w:r>
      </w:hyperlink>
    </w:p>
    <w:p>
      <w:pPr>
        <w:tabs>
          <w:tab w:val="right" w:leader="dot" w:pos="9062"/>
        </w:tabs>
        <w:ind w:left="880"/>
      </w:pPr>
      <w:hyperlink w:anchor="_Toc126" w:history="1">
        <w:r>
          <w:rPr>
            <w:rFonts w:ascii="IRNazanin" w:hAnsi="IRNazanin" w:eastAsia="IRNazanin" w:cs="IRNazanin"/>
            <w:color w:val="111111"/>
            <w:sz w:val="22"/>
            <w:szCs w:val="22"/>
            <w:b w:val="0"/>
            <w:bCs w:val="0"/>
            <w:i w:val="0"/>
            <w:iCs w:val="0"/>
          </w:rPr>
          <w:t>60.قرآن،کتاب هدایت برای مؤمنان:</w:t>
        </w:r>
        <w:r>
          <w:tab/>
        </w:r>
        <w:r>
          <w:fldChar w:fldCharType="begin"/>
        </w:r>
        <w:r>
          <w:instrText xml:space="preserve">PAGEREF 126 \h</w:instrText>
        </w:r>
        <w:r>
          <w:fldChar w:fldCharType="end"/>
        </w:r>
      </w:hyperlink>
    </w:p>
    <w:p>
      <w:pPr>
        <w:tabs>
          <w:tab w:val="right" w:leader="dot" w:pos="9062"/>
        </w:tabs>
        <w:ind w:left="880"/>
      </w:pPr>
      <w:hyperlink w:anchor="_Toc127" w:history="1">
        <w:r>
          <w:rPr>
            <w:rFonts w:ascii="IRNazanin" w:hAnsi="IRNazanin" w:eastAsia="IRNazanin" w:cs="IRNazanin"/>
            <w:color w:val="111111"/>
            <w:sz w:val="22"/>
            <w:szCs w:val="22"/>
            <w:b w:val="0"/>
            <w:bCs w:val="0"/>
            <w:i w:val="0"/>
            <w:iCs w:val="0"/>
          </w:rPr>
          <w:t>61.جنّیان،معتقد به هدایتگری قرآن به‌سوی رشد و کمال:</w:t>
        </w:r>
        <w:r>
          <w:tab/>
        </w:r>
        <w:r>
          <w:fldChar w:fldCharType="begin"/>
        </w:r>
        <w:r>
          <w:instrText xml:space="preserve">PAGEREF 127 \h</w:instrText>
        </w:r>
        <w:r>
          <w:fldChar w:fldCharType="end"/>
        </w:r>
      </w:hyperlink>
    </w:p>
    <w:p>
      <w:pPr>
        <w:tabs>
          <w:tab w:val="right" w:leader="dot" w:pos="9062"/>
        </w:tabs>
        <w:ind w:left="880"/>
      </w:pPr>
      <w:hyperlink w:anchor="_Toc128" w:history="1">
        <w:r>
          <w:rPr>
            <w:rFonts w:ascii="IRNazanin" w:hAnsi="IRNazanin" w:eastAsia="IRNazanin" w:cs="IRNazanin"/>
            <w:color w:val="111111"/>
            <w:sz w:val="22"/>
            <w:szCs w:val="22"/>
            <w:b w:val="0"/>
            <w:bCs w:val="0"/>
            <w:i w:val="0"/>
            <w:iCs w:val="0"/>
          </w:rPr>
          <w:t>62.قرآن،کتاب هدایت به‌سوی حق و صراط مستقیم:</w:t>
        </w:r>
        <w:r>
          <w:tab/>
        </w:r>
        <w:r>
          <w:fldChar w:fldCharType="begin"/>
        </w:r>
        <w:r>
          <w:instrText xml:space="preserve">PAGEREF 128 \h</w:instrText>
        </w:r>
        <w:r>
          <w:fldChar w:fldCharType="end"/>
        </w:r>
      </w:hyperlink>
    </w:p>
    <w:p>
      <w:pPr>
        <w:tabs>
          <w:tab w:val="right" w:leader="dot" w:pos="9062"/>
        </w:tabs>
        <w:ind w:left="880"/>
      </w:pPr>
      <w:hyperlink w:anchor="_Toc129" w:history="1">
        <w:r>
          <w:rPr>
            <w:rFonts w:ascii="IRNazanin" w:hAnsi="IRNazanin" w:eastAsia="IRNazanin" w:cs="IRNazanin"/>
            <w:color w:val="111111"/>
            <w:sz w:val="22"/>
            <w:szCs w:val="22"/>
            <w:b w:val="0"/>
            <w:bCs w:val="0"/>
            <w:i w:val="0"/>
            <w:iCs w:val="0"/>
          </w:rPr>
          <w:t>63.هدایت مؤمنان به‌وسیلۀ قرآن،بارزترین نمود لطف و رحمت الهی بر آنان:</w:t>
        </w:r>
        <w:r>
          <w:tab/>
        </w:r>
        <w:r>
          <w:fldChar w:fldCharType="begin"/>
        </w:r>
        <w:r>
          <w:instrText xml:space="preserve">PAGEREF 129 \h</w:instrText>
        </w:r>
        <w:r>
          <w:fldChar w:fldCharType="end"/>
        </w:r>
      </w:hyperlink>
    </w:p>
    <w:p>
      <w:pPr>
        <w:tabs>
          <w:tab w:val="right" w:leader="dot" w:pos="9062"/>
        </w:tabs>
        <w:ind w:left="880"/>
      </w:pPr>
      <w:hyperlink w:anchor="_Toc130" w:history="1">
        <w:r>
          <w:rPr>
            <w:rFonts w:ascii="IRNazanin" w:hAnsi="IRNazanin" w:eastAsia="IRNazanin" w:cs="IRNazanin"/>
            <w:color w:val="111111"/>
            <w:sz w:val="22"/>
            <w:szCs w:val="22"/>
            <w:b w:val="0"/>
            <w:bCs w:val="0"/>
            <w:i w:val="0"/>
            <w:iCs w:val="0"/>
          </w:rPr>
          <w:t>64.قرآن،کتاب هدایت و راهنمای اهل تقوا به مراحل والای آن:</w:t>
        </w:r>
        <w:r>
          <w:tab/>
        </w:r>
        <w:r>
          <w:fldChar w:fldCharType="begin"/>
        </w:r>
        <w:r>
          <w:instrText xml:space="preserve">PAGEREF 130 \h</w:instrText>
        </w:r>
        <w:r>
          <w:fldChar w:fldCharType="end"/>
        </w:r>
      </w:hyperlink>
    </w:p>
    <w:p>
      <w:pPr>
        <w:tabs>
          <w:tab w:val="right" w:leader="dot" w:pos="9062"/>
        </w:tabs>
        <w:ind w:left="880"/>
      </w:pPr>
      <w:hyperlink w:anchor="_Toc131" w:history="1">
        <w:r>
          <w:rPr>
            <w:rFonts w:ascii="IRNazanin" w:hAnsi="IRNazanin" w:eastAsia="IRNazanin" w:cs="IRNazanin"/>
            <w:color w:val="111111"/>
            <w:sz w:val="22"/>
            <w:szCs w:val="22"/>
            <w:b w:val="0"/>
            <w:bCs w:val="0"/>
            <w:i w:val="0"/>
            <w:iCs w:val="0"/>
          </w:rPr>
          <w:t>65.خداوند،هدایتگر مردم از طریق نزول آیات روشنگر قرآن:</w:t>
        </w:r>
        <w:r>
          <w:tab/>
        </w:r>
        <w:r>
          <w:fldChar w:fldCharType="begin"/>
        </w:r>
        <w:r>
          <w:instrText xml:space="preserve">PAGEREF 131 \h</w:instrText>
        </w:r>
        <w:r>
          <w:fldChar w:fldCharType="end"/>
        </w:r>
      </w:hyperlink>
    </w:p>
    <w:p>
      <w:pPr>
        <w:tabs>
          <w:tab w:val="right" w:leader="dot" w:pos="9062"/>
        </w:tabs>
        <w:ind w:left="880"/>
      </w:pPr>
      <w:hyperlink w:anchor="_Toc132" w:history="1">
        <w:r>
          <w:rPr>
            <w:rFonts w:ascii="IRNazanin" w:hAnsi="IRNazanin" w:eastAsia="IRNazanin" w:cs="IRNazanin"/>
            <w:color w:val="111111"/>
            <w:sz w:val="22"/>
            <w:szCs w:val="22"/>
            <w:b w:val="0"/>
            <w:bCs w:val="0"/>
            <w:i w:val="0"/>
            <w:iCs w:val="0"/>
          </w:rPr>
          <w:t>66.قرآن،هدایتگر انسانها به خلل‌ناپذیرترین و استوارترین راهها:</w:t>
        </w:r>
        <w:r>
          <w:tab/>
        </w:r>
        <w:r>
          <w:fldChar w:fldCharType="begin"/>
        </w:r>
        <w:r>
          <w:instrText xml:space="preserve">PAGEREF 132 \h</w:instrText>
        </w:r>
        <w:r>
          <w:fldChar w:fldCharType="end"/>
        </w:r>
      </w:hyperlink>
    </w:p>
    <w:p>
      <w:pPr>
        <w:tabs>
          <w:tab w:val="right" w:leader="dot" w:pos="9062"/>
        </w:tabs>
        <w:ind w:left="880"/>
      </w:pPr>
      <w:hyperlink w:anchor="_Toc133" w:history="1">
        <w:r>
          <w:rPr>
            <w:rFonts w:ascii="IRNazanin" w:hAnsi="IRNazanin" w:eastAsia="IRNazanin" w:cs="IRNazanin"/>
            <w:color w:val="111111"/>
            <w:sz w:val="22"/>
            <w:szCs w:val="22"/>
            <w:b w:val="0"/>
            <w:bCs w:val="0"/>
            <w:i w:val="0"/>
            <w:iCs w:val="0"/>
          </w:rPr>
          <w:t>67.قرآن،وسیله‌ای برای خروج انسان از تاریکیهای ضلالت به روشنایی هدایت:</w:t>
        </w:r>
        <w:r>
          <w:tab/>
        </w:r>
        <w:r>
          <w:fldChar w:fldCharType="begin"/>
        </w:r>
        <w:r>
          <w:instrText xml:space="preserve">PAGEREF 133 \h</w:instrText>
        </w:r>
        <w:r>
          <w:fldChar w:fldCharType="end"/>
        </w:r>
      </w:hyperlink>
    </w:p>
    <w:p>
      <w:pPr>
        <w:tabs>
          <w:tab w:val="right" w:leader="dot" w:pos="9062"/>
        </w:tabs>
        <w:ind w:left="880"/>
      </w:pPr>
      <w:hyperlink w:anchor="_Toc134" w:history="1">
        <w:r>
          <w:rPr>
            <w:rFonts w:ascii="IRNazanin" w:hAnsi="IRNazanin" w:eastAsia="IRNazanin" w:cs="IRNazanin"/>
            <w:color w:val="111111"/>
            <w:sz w:val="22"/>
            <w:szCs w:val="22"/>
            <w:b w:val="0"/>
            <w:bCs w:val="0"/>
            <w:i w:val="0"/>
            <w:iCs w:val="0"/>
          </w:rPr>
          <w:t>68.تلاوت قرآن،زمینۀ هدایت انسان از گمراهی به نور:</w:t>
        </w:r>
        <w:r>
          <w:tab/>
        </w:r>
        <w:r>
          <w:fldChar w:fldCharType="begin"/>
        </w:r>
        <w:r>
          <w:instrText xml:space="preserve">PAGEREF 134 \h</w:instrText>
        </w:r>
        <w:r>
          <w:fldChar w:fldCharType="end"/>
        </w:r>
      </w:hyperlink>
    </w:p>
    <w:p>
      <w:pPr>
        <w:tabs>
          <w:tab w:val="right" w:leader="dot" w:pos="9062"/>
        </w:tabs>
        <w:ind w:left="880"/>
      </w:pPr>
      <w:hyperlink w:anchor="_Toc135" w:history="1">
        <w:r>
          <w:rPr>
            <w:rFonts w:ascii="IRNazanin" w:hAnsi="IRNazanin" w:eastAsia="IRNazanin" w:cs="IRNazanin"/>
            <w:color w:val="111111"/>
            <w:sz w:val="22"/>
            <w:szCs w:val="22"/>
            <w:b w:val="0"/>
            <w:bCs w:val="0"/>
            <w:i w:val="0"/>
            <w:iCs w:val="0"/>
          </w:rPr>
          <w:t>69.تلاوت قرآن،ابزار و وسیله‌ای برای هدایت:</w:t>
        </w:r>
        <w:r>
          <w:tab/>
        </w:r>
        <w:r>
          <w:fldChar w:fldCharType="begin"/>
        </w:r>
        <w:r>
          <w:instrText xml:space="preserve">PAGEREF 135 \h</w:instrText>
        </w:r>
        <w:r>
          <w:fldChar w:fldCharType="end"/>
        </w:r>
      </w:hyperlink>
    </w:p>
    <w:p>
      <w:pPr>
        <w:tabs>
          <w:tab w:val="right" w:leader="dot" w:pos="9062"/>
        </w:tabs>
        <w:ind w:left="660"/>
      </w:pPr>
      <w:hyperlink w:anchor="_Toc136" w:history="1">
        <w:r>
          <w:rPr>
            <w:rFonts w:ascii="IRNazanin" w:hAnsi="IRNazanin" w:eastAsia="IRNazanin" w:cs="IRNazanin"/>
            <w:color w:val="111111"/>
            <w:sz w:val="22"/>
            <w:szCs w:val="22"/>
            <w:b w:val="0"/>
            <w:bCs w:val="0"/>
            <w:i w:val="0"/>
            <w:iCs w:val="0"/>
          </w:rPr>
          <w:t>14.کتابهای آسمانی</w:t>
        </w:r>
        <w:r>
          <w:tab/>
        </w:r>
        <w:r>
          <w:fldChar w:fldCharType="begin"/>
        </w:r>
        <w:r>
          <w:instrText xml:space="preserve">PAGEREF 136 \h</w:instrText>
        </w:r>
        <w:r>
          <w:fldChar w:fldCharType="end"/>
        </w:r>
      </w:hyperlink>
    </w:p>
    <w:p>
      <w:pPr>
        <w:tabs>
          <w:tab w:val="right" w:leader="dot" w:pos="9062"/>
        </w:tabs>
        <w:ind w:left="880"/>
      </w:pPr>
      <w:hyperlink w:anchor="_Toc137" w:history="1">
        <w:r>
          <w:rPr>
            <w:rFonts w:ascii="IRNazanin" w:hAnsi="IRNazanin" w:eastAsia="IRNazanin" w:cs="IRNazanin"/>
            <w:color w:val="111111"/>
            <w:sz w:val="22"/>
            <w:szCs w:val="22"/>
            <w:b w:val="0"/>
            <w:bCs w:val="0"/>
            <w:i w:val="0"/>
            <w:iCs w:val="0"/>
          </w:rPr>
          <w:t>70.کتابهای آسمانی،اسباب و ابزار هدایت انسانها:</w:t>
        </w:r>
        <w:r>
          <w:tab/>
        </w:r>
        <w:r>
          <w:fldChar w:fldCharType="begin"/>
        </w:r>
        <w:r>
          <w:instrText xml:space="preserve">PAGEREF 137 \h</w:instrText>
        </w:r>
        <w:r>
          <w:fldChar w:fldCharType="end"/>
        </w:r>
      </w:hyperlink>
    </w:p>
    <w:p>
      <w:pPr>
        <w:tabs>
          <w:tab w:val="right" w:leader="dot" w:pos="9062"/>
        </w:tabs>
        <w:ind w:left="660"/>
      </w:pPr>
      <w:hyperlink w:anchor="_Toc138" w:history="1">
        <w:r>
          <w:rPr>
            <w:rFonts w:ascii="IRNazanin" w:hAnsi="IRNazanin" w:eastAsia="IRNazanin" w:cs="IRNazanin"/>
            <w:color w:val="111111"/>
            <w:sz w:val="22"/>
            <w:szCs w:val="22"/>
            <w:b w:val="0"/>
            <w:bCs w:val="0"/>
            <w:i w:val="0"/>
            <w:iCs w:val="0"/>
          </w:rPr>
          <w:t>15.کعبه</w:t>
        </w:r>
        <w:r>
          <w:tab/>
        </w:r>
        <w:r>
          <w:fldChar w:fldCharType="begin"/>
        </w:r>
        <w:r>
          <w:instrText xml:space="preserve">PAGEREF 138 \h</w:instrText>
        </w:r>
        <w:r>
          <w:fldChar w:fldCharType="end"/>
        </w:r>
      </w:hyperlink>
    </w:p>
    <w:p>
      <w:pPr>
        <w:tabs>
          <w:tab w:val="right" w:leader="dot" w:pos="9062"/>
        </w:tabs>
        <w:ind w:left="880"/>
      </w:pPr>
      <w:hyperlink w:anchor="_Toc139" w:history="1">
        <w:r>
          <w:rPr>
            <w:rFonts w:ascii="IRNazanin" w:hAnsi="IRNazanin" w:eastAsia="IRNazanin" w:cs="IRNazanin"/>
            <w:color w:val="111111"/>
            <w:sz w:val="22"/>
            <w:szCs w:val="22"/>
            <w:b w:val="0"/>
            <w:bCs w:val="0"/>
            <w:i w:val="0"/>
            <w:iCs w:val="0"/>
          </w:rPr>
          <w:t>71.کعبه،وسیله‌ای مؤثر برای هدایت جهانیان:</w:t>
        </w:r>
        <w:r>
          <w:tab/>
        </w:r>
        <w:r>
          <w:fldChar w:fldCharType="begin"/>
        </w:r>
        <w:r>
          <w:instrText xml:space="preserve">PAGEREF 139 \h</w:instrText>
        </w:r>
        <w:r>
          <w:fldChar w:fldCharType="end"/>
        </w:r>
      </w:hyperlink>
    </w:p>
    <w:p>
      <w:pPr>
        <w:tabs>
          <w:tab w:val="right" w:leader="dot" w:pos="9062"/>
        </w:tabs>
        <w:ind w:left="660"/>
      </w:pPr>
      <w:hyperlink w:anchor="_Toc140" w:history="1">
        <w:r>
          <w:rPr>
            <w:rFonts w:ascii="IRNazanin" w:hAnsi="IRNazanin" w:eastAsia="IRNazanin" w:cs="IRNazanin"/>
            <w:color w:val="111111"/>
            <w:sz w:val="22"/>
            <w:szCs w:val="22"/>
            <w:b w:val="0"/>
            <w:bCs w:val="0"/>
            <w:i w:val="0"/>
            <w:iCs w:val="0"/>
          </w:rPr>
          <w:t>16.معجزه</w:t>
        </w:r>
        <w:r>
          <w:tab/>
        </w:r>
        <w:r>
          <w:fldChar w:fldCharType="begin"/>
        </w:r>
        <w:r>
          <w:instrText xml:space="preserve">PAGEREF 140 \h</w:instrText>
        </w:r>
        <w:r>
          <w:fldChar w:fldCharType="end"/>
        </w:r>
      </w:hyperlink>
    </w:p>
    <w:p>
      <w:pPr>
        <w:tabs>
          <w:tab w:val="right" w:leader="dot" w:pos="9062"/>
        </w:tabs>
        <w:ind w:left="880"/>
      </w:pPr>
      <w:hyperlink w:anchor="_Toc141" w:history="1">
        <w:r>
          <w:rPr>
            <w:rFonts w:ascii="IRNazanin" w:hAnsi="IRNazanin" w:eastAsia="IRNazanin" w:cs="IRNazanin"/>
            <w:color w:val="111111"/>
            <w:sz w:val="22"/>
            <w:szCs w:val="22"/>
            <w:b w:val="0"/>
            <w:bCs w:val="0"/>
            <w:i w:val="0"/>
            <w:iCs w:val="0"/>
          </w:rPr>
          <w:t>72.معجزه،از ابزارهای مورد استفادۀ موسی علیه السلام برای هدایت قوم خود:</w:t>
        </w:r>
        <w:r>
          <w:tab/>
        </w:r>
        <w:r>
          <w:fldChar w:fldCharType="begin"/>
        </w:r>
        <w:r>
          <w:instrText xml:space="preserve">PAGEREF 141 \h</w:instrText>
        </w:r>
        <w:r>
          <w:fldChar w:fldCharType="end"/>
        </w:r>
      </w:hyperlink>
    </w:p>
    <w:p>
      <w:pPr>
        <w:tabs>
          <w:tab w:val="right" w:leader="dot" w:pos="9062"/>
        </w:tabs>
        <w:ind w:left="880"/>
      </w:pPr>
      <w:hyperlink w:anchor="_Toc142" w:history="1">
        <w:r>
          <w:rPr>
            <w:rFonts w:ascii="IRNazanin" w:hAnsi="IRNazanin" w:eastAsia="IRNazanin" w:cs="IRNazanin"/>
            <w:color w:val="111111"/>
            <w:sz w:val="22"/>
            <w:szCs w:val="22"/>
            <w:b w:val="0"/>
            <w:bCs w:val="0"/>
            <w:i w:val="0"/>
            <w:iCs w:val="0"/>
          </w:rPr>
          <w:t>73.وعدۀ اعجازآمیز،وسیله‌ای برای هدایت مؤمنان:</w:t>
        </w:r>
        <w:r>
          <w:tab/>
        </w:r>
        <w:r>
          <w:fldChar w:fldCharType="begin"/>
        </w:r>
        <w:r>
          <w:instrText xml:space="preserve">PAGEREF 142 \h</w:instrText>
        </w:r>
        <w:r>
          <w:fldChar w:fldCharType="end"/>
        </w:r>
      </w:hyperlink>
    </w:p>
    <w:p>
      <w:pPr>
        <w:tabs>
          <w:tab w:val="right" w:leader="dot" w:pos="9062"/>
        </w:tabs>
        <w:ind w:left="660"/>
      </w:pPr>
      <w:hyperlink w:anchor="_Toc143" w:history="1">
        <w:r>
          <w:rPr>
            <w:rFonts w:ascii="IRNazanin" w:hAnsi="IRNazanin" w:eastAsia="IRNazanin" w:cs="IRNazanin"/>
            <w:color w:val="111111"/>
            <w:sz w:val="22"/>
            <w:szCs w:val="22"/>
            <w:b w:val="0"/>
            <w:bCs w:val="0"/>
            <w:i w:val="0"/>
            <w:iCs w:val="0"/>
          </w:rPr>
          <w:t>17.نهر</w:t>
        </w:r>
        <w:r>
          <w:tab/>
        </w:r>
        <w:r>
          <w:fldChar w:fldCharType="begin"/>
        </w:r>
        <w:r>
          <w:instrText xml:space="preserve">PAGEREF 143 \h</w:instrText>
        </w:r>
        <w:r>
          <w:fldChar w:fldCharType="end"/>
        </w:r>
      </w:hyperlink>
    </w:p>
    <w:p>
      <w:pPr>
        <w:tabs>
          <w:tab w:val="right" w:leader="dot" w:pos="9062"/>
        </w:tabs>
        <w:ind w:left="880"/>
      </w:pPr>
      <w:hyperlink w:anchor="_Toc144" w:history="1">
        <w:r>
          <w:rPr>
            <w:rFonts w:ascii="IRNazanin" w:hAnsi="IRNazanin" w:eastAsia="IRNazanin" w:cs="IRNazanin"/>
            <w:color w:val="111111"/>
            <w:sz w:val="22"/>
            <w:szCs w:val="22"/>
            <w:b w:val="0"/>
            <w:bCs w:val="0"/>
            <w:i w:val="0"/>
            <w:iCs w:val="0"/>
          </w:rPr>
          <w:t>74.نهرها و رودخانه‌ها،از ابزار هدایت:</w:t>
        </w:r>
        <w:r>
          <w:tab/>
        </w:r>
        <w:r>
          <w:fldChar w:fldCharType="begin"/>
        </w:r>
        <w:r>
          <w:instrText xml:space="preserve">PAGEREF 144 \h</w:instrText>
        </w:r>
        <w:r>
          <w:fldChar w:fldCharType="end"/>
        </w:r>
      </w:hyperlink>
    </w:p>
    <w:p>
      <w:pPr>
        <w:tabs>
          <w:tab w:val="right" w:leader="dot" w:pos="9062"/>
        </w:tabs>
        <w:ind w:left="660"/>
      </w:pPr>
      <w:hyperlink w:anchor="_Toc145" w:history="1">
        <w:r>
          <w:rPr>
            <w:rFonts w:ascii="IRNazanin" w:hAnsi="IRNazanin" w:eastAsia="IRNazanin" w:cs="IRNazanin"/>
            <w:color w:val="111111"/>
            <w:sz w:val="22"/>
            <w:szCs w:val="22"/>
            <w:b w:val="0"/>
            <w:bCs w:val="0"/>
            <w:i w:val="0"/>
            <w:iCs w:val="0"/>
          </w:rPr>
          <w:t>18.وحی</w:t>
        </w:r>
        <w:r>
          <w:tab/>
        </w:r>
        <w:r>
          <w:fldChar w:fldCharType="begin"/>
        </w:r>
        <w:r>
          <w:instrText xml:space="preserve">PAGEREF 145 \h</w:instrText>
        </w:r>
        <w:r>
          <w:fldChar w:fldCharType="end"/>
        </w:r>
      </w:hyperlink>
    </w:p>
    <w:p>
      <w:pPr>
        <w:tabs>
          <w:tab w:val="right" w:leader="dot" w:pos="9062"/>
        </w:tabs>
        <w:ind w:left="880"/>
      </w:pPr>
      <w:hyperlink w:anchor="_Toc146" w:history="1">
        <w:r>
          <w:rPr>
            <w:rFonts w:ascii="IRNazanin" w:hAnsi="IRNazanin" w:eastAsia="IRNazanin" w:cs="IRNazanin"/>
            <w:color w:val="111111"/>
            <w:sz w:val="22"/>
            <w:szCs w:val="22"/>
            <w:b w:val="0"/>
            <w:bCs w:val="0"/>
            <w:i w:val="0"/>
            <w:iCs w:val="0"/>
          </w:rPr>
          <w:t>75.وحی،وسیله‌ای برای هدایت بشر:</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اختیار هدایت</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ادّعای هدایت</w:t>
        </w:r>
        <w:r>
          <w:tab/>
        </w:r>
        <w:r>
          <w:fldChar w:fldCharType="begin"/>
        </w:r>
        <w:r>
          <w:instrText xml:space="preserve">PAGEREF 148 \h</w:instrText>
        </w:r>
        <w:r>
          <w:fldChar w:fldCharType="end"/>
        </w:r>
      </w:hyperlink>
    </w:p>
    <w:p>
      <w:pPr>
        <w:tabs>
          <w:tab w:val="right" w:leader="dot" w:pos="9062"/>
        </w:tabs>
        <w:ind w:left="660"/>
      </w:pPr>
      <w:hyperlink w:anchor="_Toc149" w:history="1">
        <w:r>
          <w:rPr>
            <w:rFonts w:ascii="IRNazanin" w:hAnsi="IRNazanin" w:eastAsia="IRNazanin" w:cs="IRNazanin"/>
            <w:color w:val="111111"/>
            <w:sz w:val="22"/>
            <w:szCs w:val="22"/>
            <w:b w:val="0"/>
            <w:bCs w:val="0"/>
            <w:i w:val="0"/>
            <w:iCs w:val="0"/>
          </w:rPr>
          <w:t>76.کافران صدر اسلام،مدّعی هدایت‌یافتگی:</w:t>
        </w:r>
        <w:r>
          <w:tab/>
        </w:r>
        <w:r>
          <w:fldChar w:fldCharType="begin"/>
        </w:r>
        <w:r>
          <w:instrText xml:space="preserve">PAGEREF 149 \h</w:instrText>
        </w:r>
        <w:r>
          <w:fldChar w:fldCharType="end"/>
        </w:r>
      </w:hyperlink>
    </w:p>
    <w:p>
      <w:pPr>
        <w:tabs>
          <w:tab w:val="right" w:leader="dot" w:pos="9062"/>
        </w:tabs>
        <w:ind w:left="660"/>
      </w:pPr>
      <w:hyperlink w:anchor="_Toc150" w:history="1">
        <w:r>
          <w:rPr>
            <w:rFonts w:ascii="IRNazanin" w:hAnsi="IRNazanin" w:eastAsia="IRNazanin" w:cs="IRNazanin"/>
            <w:color w:val="111111"/>
            <w:sz w:val="22"/>
            <w:szCs w:val="22"/>
            <w:b w:val="0"/>
            <w:bCs w:val="0"/>
            <w:i w:val="0"/>
            <w:iCs w:val="0"/>
          </w:rPr>
          <w:t>77.یهود و نصارا،مدّعی هدایت‌یافتگی خود و پیروانشان:</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78.ادّعا و پندار پذیرندگان ولایت شیطان به  هدایت‌یافتگی خود:</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79.پندار خداگریزان،از هدایت‌یافتگی خود:</w:t>
        </w:r>
        <w:r>
          <w:tab/>
        </w:r>
        <w:r>
          <w:fldChar w:fldCharType="begin"/>
        </w:r>
        <w:r>
          <w:instrText xml:space="preserve">PAGEREF 152 \h</w:instrText>
        </w:r>
        <w:r>
          <w:fldChar w:fldCharType="end"/>
        </w:r>
      </w:hyperlink>
    </w:p>
    <w:p>
      <w:pPr>
        <w:tabs>
          <w:tab w:val="right" w:leader="dot" w:pos="9062"/>
        </w:tabs>
        <w:ind w:left="660"/>
      </w:pPr>
      <w:hyperlink w:anchor="_Toc153" w:history="1">
        <w:r>
          <w:rPr>
            <w:rFonts w:ascii="IRNazanin" w:hAnsi="IRNazanin" w:eastAsia="IRNazanin" w:cs="IRNazanin"/>
            <w:color w:val="111111"/>
            <w:sz w:val="22"/>
            <w:szCs w:val="22"/>
            <w:b w:val="0"/>
            <w:bCs w:val="0"/>
            <w:i w:val="0"/>
            <w:iCs w:val="0"/>
          </w:rPr>
          <w:t>80.ادعای فرعون،مبنی بر هدایتگری به راه رشد و کمال:</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ارزش هدایت</w:t>
        </w:r>
        <w:r>
          <w:tab/>
        </w:r>
        <w:r>
          <w:fldChar w:fldCharType="begin"/>
        </w:r>
        <w:r>
          <w:instrText xml:space="preserve">PAGEREF 154 \h</w:instrText>
        </w:r>
        <w:r>
          <w:fldChar w:fldCharType="end"/>
        </w:r>
      </w:hyperlink>
    </w:p>
    <w:p>
      <w:pPr>
        <w:tabs>
          <w:tab w:val="right" w:leader="dot" w:pos="9062"/>
        </w:tabs>
        <w:ind w:left="660"/>
      </w:pPr>
      <w:hyperlink w:anchor="_Toc155" w:history="1">
        <w:r>
          <w:rPr>
            <w:rFonts w:ascii="IRNazanin" w:hAnsi="IRNazanin" w:eastAsia="IRNazanin" w:cs="IRNazanin"/>
            <w:color w:val="111111"/>
            <w:sz w:val="22"/>
            <w:szCs w:val="22"/>
            <w:b w:val="0"/>
            <w:bCs w:val="0"/>
            <w:i w:val="0"/>
            <w:iCs w:val="0"/>
          </w:rPr>
          <w:t>81.احیای معنوی و هدایت یک انسان،به منزلۀ هدایت و احیای همۀ انسانها:</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ازدیاد هدایت</w:t>
        </w:r>
        <w:r>
          <w:tab/>
        </w:r>
        <w:r>
          <w:fldChar w:fldCharType="begin"/>
        </w:r>
        <w:r>
          <w:instrText xml:space="preserve">PAGEREF 156 \h</w:instrText>
        </w:r>
        <w:r>
          <w:fldChar w:fldCharType="end"/>
        </w:r>
      </w:hyperlink>
    </w:p>
    <w:p>
      <w:pPr>
        <w:tabs>
          <w:tab w:val="right" w:leader="dot" w:pos="9062"/>
        </w:tabs>
        <w:ind w:left="660"/>
      </w:pPr>
      <w:hyperlink w:anchor="_Toc157" w:history="1">
        <w:r>
          <w:rPr>
            <w:rFonts w:ascii="IRNazanin" w:hAnsi="IRNazanin" w:eastAsia="IRNazanin" w:cs="IRNazanin"/>
            <w:color w:val="111111"/>
            <w:sz w:val="22"/>
            <w:szCs w:val="22"/>
            <w:b w:val="0"/>
            <w:bCs w:val="0"/>
            <w:i w:val="0"/>
            <w:iCs w:val="0"/>
          </w:rPr>
          <w:t>82.هدایت،مقوله‌ای تکامل‌پذیر و قابل ازدیاد و</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نقصان:</w:t>
        </w:r>
        <w:r>
          <w:tab/>
        </w:r>
        <w:r>
          <w:fldChar w:fldCharType="begin"/>
        </w:r>
        <w:r>
          <w:instrText xml:space="preserve">PAGEREF 158 \h</w:instrText>
        </w:r>
        <w:r>
          <w:fldChar w:fldCharType="end"/>
        </w:r>
      </w:hyperlink>
    </w:p>
    <w:p>
      <w:pPr>
        <w:tabs>
          <w:tab w:val="right" w:leader="dot" w:pos="9062"/>
        </w:tabs>
        <w:ind w:left="660"/>
      </w:pPr>
      <w:hyperlink w:anchor="_Toc1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159 \h</w:instrText>
        </w:r>
        <w:r>
          <w:fldChar w:fldCharType="end"/>
        </w:r>
      </w:hyperlink>
    </w:p>
    <w:p>
      <w:pPr>
        <w:tabs>
          <w:tab w:val="right" w:leader="dot" w:pos="9062"/>
        </w:tabs>
        <w:ind w:left="660"/>
      </w:pPr>
      <w:hyperlink w:anchor="_Toc160" w:history="1">
        <w:r>
          <w:rPr>
            <w:rFonts w:ascii="IRNazanin" w:hAnsi="IRNazanin" w:eastAsia="IRNazanin" w:cs="IRNazanin"/>
            <w:color w:val="111111"/>
            <w:sz w:val="22"/>
            <w:szCs w:val="22"/>
            <w:b w:val="0"/>
            <w:bCs w:val="0"/>
            <w:i w:val="0"/>
            <w:iCs w:val="0"/>
          </w:rPr>
          <w:t>83.پیامبر صلی اللّٰه علیه و آله برخوردار از استعداد رسیدن به هدایتی افزون‌تر و متکامل‌تر:</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استعداد هدایت</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اطاعت از هدایت</w:t>
        </w:r>
        <w:r>
          <w:tab/>
        </w:r>
        <w:r>
          <w:fldChar w:fldCharType="begin"/>
        </w:r>
        <w:r>
          <w:instrText xml:space="preserve">PAGEREF 162 \h</w:instrText>
        </w:r>
        <w:r>
          <w:fldChar w:fldCharType="end"/>
        </w:r>
      </w:hyperlink>
    </w:p>
    <w:p>
      <w:pPr>
        <w:tabs>
          <w:tab w:val="right" w:leader="dot" w:pos="9062"/>
        </w:tabs>
        <w:ind w:left="660"/>
      </w:pPr>
      <w:hyperlink w:anchor="_Toc163" w:history="1">
        <w:r>
          <w:rPr>
            <w:rFonts w:ascii="IRNazanin" w:hAnsi="IRNazanin" w:eastAsia="IRNazanin" w:cs="IRNazanin"/>
            <w:color w:val="111111"/>
            <w:sz w:val="22"/>
            <w:szCs w:val="22"/>
            <w:b w:val="0"/>
            <w:bCs w:val="0"/>
            <w:i w:val="0"/>
            <w:iCs w:val="0"/>
          </w:rPr>
          <w:t>84.پیروی از هدایت،موجب آرامش و امنیّت:</w:t>
        </w:r>
        <w:r>
          <w:tab/>
        </w:r>
        <w:r>
          <w:fldChar w:fldCharType="begin"/>
        </w:r>
        <w:r>
          <w:instrText xml:space="preserve">PAGEREF 163 \h</w:instrText>
        </w:r>
        <w:r>
          <w:fldChar w:fldCharType="end"/>
        </w:r>
      </w:hyperlink>
    </w:p>
    <w:p>
      <w:pPr>
        <w:tabs>
          <w:tab w:val="right" w:leader="dot" w:pos="9062"/>
        </w:tabs>
        <w:ind w:left="660"/>
      </w:pPr>
      <w:hyperlink w:anchor="_Toc164" w:history="1">
        <w:r>
          <w:rPr>
            <w:rFonts w:ascii="IRNazanin" w:hAnsi="IRNazanin" w:eastAsia="IRNazanin" w:cs="IRNazanin"/>
            <w:color w:val="111111"/>
            <w:sz w:val="22"/>
            <w:szCs w:val="22"/>
            <w:b w:val="0"/>
            <w:bCs w:val="0"/>
            <w:i w:val="0"/>
            <w:iCs w:val="0"/>
          </w:rPr>
          <w:t>85.پیروی از هدایت الهی،موجب امنیّت و بر طرف شدن خوف و اندوه:</w:t>
        </w:r>
        <w:r>
          <w:tab/>
        </w:r>
        <w:r>
          <w:fldChar w:fldCharType="begin"/>
        </w:r>
        <w:r>
          <w:instrText xml:space="preserve">PAGEREF 164 \h</w:instrText>
        </w:r>
        <w:r>
          <w:fldChar w:fldCharType="end"/>
        </w:r>
      </w:hyperlink>
    </w:p>
    <w:p>
      <w:pPr>
        <w:tabs>
          <w:tab w:val="right" w:leader="dot" w:pos="9062"/>
        </w:tabs>
        <w:ind w:left="660"/>
      </w:pPr>
      <w:hyperlink w:anchor="_Toc165" w:history="1">
        <w:r>
          <w:rPr>
            <w:rFonts w:ascii="IRNazanin" w:hAnsi="IRNazanin" w:eastAsia="IRNazanin" w:cs="IRNazanin"/>
            <w:color w:val="111111"/>
            <w:sz w:val="22"/>
            <w:szCs w:val="22"/>
            <w:b w:val="0"/>
            <w:bCs w:val="0"/>
            <w:i w:val="0"/>
            <w:iCs w:val="0"/>
          </w:rPr>
          <w:t>86.پیروی از هدایت الهی،موجب گمراه نشدن و خوشبختی:</w:t>
        </w:r>
        <w:r>
          <w:tab/>
        </w:r>
        <w:r>
          <w:fldChar w:fldCharType="begin"/>
        </w:r>
        <w:r>
          <w:instrText xml:space="preserve">PAGEREF 165 \h</w:instrText>
        </w:r>
        <w:r>
          <w:fldChar w:fldCharType="end"/>
        </w:r>
      </w:hyperlink>
    </w:p>
    <w:p>
      <w:pPr>
        <w:tabs>
          <w:tab w:val="right" w:leader="dot" w:pos="9062"/>
        </w:tabs>
        <w:ind w:left="660"/>
      </w:pPr>
      <w:hyperlink w:anchor="_Toc166" w:history="1">
        <w:r>
          <w:rPr>
            <w:rFonts w:ascii="IRNazanin" w:hAnsi="IRNazanin" w:eastAsia="IRNazanin" w:cs="IRNazanin"/>
            <w:color w:val="111111"/>
            <w:sz w:val="22"/>
            <w:szCs w:val="22"/>
            <w:b w:val="0"/>
            <w:bCs w:val="0"/>
            <w:i w:val="0"/>
            <w:iCs w:val="0"/>
          </w:rPr>
          <w:t>87.دعوت موسی و هارون علیهما السلام از فرعون،برای پیروی از هدایت:</w:t>
        </w:r>
        <w:r>
          <w:tab/>
        </w:r>
        <w:r>
          <w:fldChar w:fldCharType="begin"/>
        </w:r>
        <w:r>
          <w:instrText xml:space="preserve">PAGEREF 166 \h</w:instrText>
        </w:r>
        <w:r>
          <w:fldChar w:fldCharType="end"/>
        </w:r>
      </w:hyperlink>
    </w:p>
    <w:p>
      <w:pPr>
        <w:tabs>
          <w:tab w:val="right" w:leader="dot" w:pos="9062"/>
        </w:tabs>
        <w:ind w:left="660"/>
      </w:pPr>
      <w:hyperlink w:anchor="_Toc167" w:history="1">
        <w:r>
          <w:rPr>
            <w:rFonts w:ascii="IRNazanin" w:hAnsi="IRNazanin" w:eastAsia="IRNazanin" w:cs="IRNazanin"/>
            <w:color w:val="111111"/>
            <w:sz w:val="22"/>
            <w:szCs w:val="22"/>
            <w:b w:val="0"/>
            <w:bCs w:val="0"/>
            <w:i w:val="0"/>
            <w:iCs w:val="0"/>
          </w:rPr>
          <w:t>88.پیروی از هدایت‌یافتگان،مورد سفارش خداوند:</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اعراض از هدایت</w:t>
        </w:r>
        <w:r>
          <w:tab/>
        </w:r>
        <w:r>
          <w:fldChar w:fldCharType="begin"/>
        </w:r>
        <w:r>
          <w:instrText xml:space="preserve">PAGEREF 168 \h</w:instrText>
        </w:r>
        <w:r>
          <w:fldChar w:fldCharType="end"/>
        </w:r>
      </w:hyperlink>
    </w:p>
    <w:p>
      <w:pPr>
        <w:tabs>
          <w:tab w:val="right" w:leader="dot" w:pos="9062"/>
        </w:tabs>
        <w:ind w:left="660"/>
      </w:pPr>
      <w:hyperlink w:anchor="_Toc169" w:history="1">
        <w:r>
          <w:rPr>
            <w:rFonts w:ascii="IRNazanin" w:hAnsi="IRNazanin" w:eastAsia="IRNazanin" w:cs="IRNazanin"/>
            <w:color w:val="111111"/>
            <w:sz w:val="22"/>
            <w:szCs w:val="22"/>
            <w:b w:val="0"/>
            <w:bCs w:val="0"/>
            <w:i w:val="0"/>
            <w:iCs w:val="0"/>
          </w:rPr>
          <w:t>89.نگرانی پیامبر صلی اللّٰه علیه و آله از اعراض کافران،از هدایت به اسلام:</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الگوی هدایت</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90.بهره‌مندان از نعمتهای الهی،الگوهایی مناسب برای هدایت:</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امید به هدایت</w:t>
        </w:r>
        <w:r>
          <w:tab/>
        </w:r>
        <w:r>
          <w:fldChar w:fldCharType="begin"/>
        </w:r>
        <w:r>
          <w:instrText xml:space="preserve">PAGEREF 172 \h</w:instrText>
        </w:r>
        <w:r>
          <w:fldChar w:fldCharType="end"/>
        </w:r>
      </w:hyperlink>
    </w:p>
    <w:p>
      <w:pPr>
        <w:tabs>
          <w:tab w:val="right" w:leader="dot" w:pos="9062"/>
        </w:tabs>
        <w:ind w:left="660"/>
      </w:pPr>
      <w:hyperlink w:anchor="_Toc173" w:history="1">
        <w:r>
          <w:rPr>
            <w:rFonts w:ascii="IRNazanin" w:hAnsi="IRNazanin" w:eastAsia="IRNazanin" w:cs="IRNazanin"/>
            <w:color w:val="111111"/>
            <w:sz w:val="22"/>
            <w:szCs w:val="22"/>
            <w:b w:val="0"/>
            <w:bCs w:val="0"/>
            <w:i w:val="0"/>
            <w:iCs w:val="0"/>
          </w:rPr>
          <w:t>91.اظهار امیدواری به هدایتی نزدیک‌تر و روشن‌تر، توصیۀ خداوند به پیامبر صلی اللّٰه علیه و آله:</w:t>
        </w:r>
        <w:r>
          <w:tab/>
        </w:r>
        <w:r>
          <w:fldChar w:fldCharType="begin"/>
        </w:r>
        <w:r>
          <w:instrText xml:space="preserve">PAGEREF 173 \h</w:instrText>
        </w:r>
        <w:r>
          <w:fldChar w:fldCharType="end"/>
        </w:r>
      </w:hyperlink>
    </w:p>
    <w:p>
      <w:pPr>
        <w:tabs>
          <w:tab w:val="right" w:leader="dot" w:pos="9062"/>
        </w:tabs>
        <w:ind w:left="660"/>
      </w:pPr>
      <w:hyperlink w:anchor="_Toc174" w:history="1">
        <w:r>
          <w:rPr>
            <w:rFonts w:ascii="IRNazanin" w:hAnsi="IRNazanin" w:eastAsia="IRNazanin" w:cs="IRNazanin"/>
            <w:color w:val="111111"/>
            <w:sz w:val="22"/>
            <w:szCs w:val="22"/>
            <w:b w:val="0"/>
            <w:bCs w:val="0"/>
            <w:i w:val="0"/>
            <w:iCs w:val="0"/>
          </w:rPr>
          <w:t>92.امید به هدایت منافقان،از عوامل طرفداری برخی مؤمنان از آنان:</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93.امید برخی مؤمنان صدر اسلام به هدایت منافقان،برخاسته از عدم شناخت سنن الهی در هدایت و گمراهی:</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94.امید موسی علیه السلام به هدایت الهی،هنگام رفتن به‌سوی مدین:</w:t>
        </w:r>
        <w:r>
          <w:tab/>
        </w:r>
        <w:r>
          <w:fldChar w:fldCharType="begin"/>
        </w:r>
        <w:r>
          <w:instrText xml:space="preserve">PAGEREF 176 \h</w:instrText>
        </w:r>
        <w:r>
          <w:fldChar w:fldCharType="end"/>
        </w:r>
      </w:hyperlink>
    </w:p>
    <w:p>
      <w:pPr>
        <w:tabs>
          <w:tab w:val="right" w:leader="dot" w:pos="9062"/>
        </w:tabs>
        <w:ind w:left="660"/>
      </w:pPr>
      <w:hyperlink w:anchor="_Toc177" w:history="1">
        <w:r>
          <w:rPr>
            <w:rFonts w:ascii="IRNazanin" w:hAnsi="IRNazanin" w:eastAsia="IRNazanin" w:cs="IRNazanin"/>
            <w:color w:val="111111"/>
            <w:sz w:val="22"/>
            <w:szCs w:val="22"/>
            <w:b w:val="0"/>
            <w:bCs w:val="0"/>
            <w:i w:val="0"/>
            <w:iCs w:val="0"/>
          </w:rPr>
          <w:t>95.امید به هدایت الهی،در سایۀ ایمان و اقامۀ نماز و پرداخت زکات و خشیت از خداوند:</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انتخاب هدایت</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96.مختار بودن انسانها،در انتخاب راه هدایت یا گمراهی: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پندار هدایت</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تأثیر هدایت</w:t>
        </w:r>
        <w:r>
          <w:tab/>
        </w:r>
        <w:r>
          <w:fldChar w:fldCharType="begin"/>
        </w:r>
        <w:r>
          <w:instrText xml:space="preserve">PAGEREF 181 \h</w:instrText>
        </w:r>
        <w:r>
          <w:fldChar w:fldCharType="end"/>
        </w:r>
      </w:hyperlink>
    </w:p>
    <w:p>
      <w:pPr>
        <w:tabs>
          <w:tab w:val="right" w:leader="dot" w:pos="9062"/>
        </w:tabs>
        <w:ind w:left="660"/>
      </w:pPr>
      <w:hyperlink w:anchor="_Toc182" w:history="1">
        <w:r>
          <w:rPr>
            <w:rFonts w:ascii="IRNazanin" w:hAnsi="IRNazanin" w:eastAsia="IRNazanin" w:cs="IRNazanin"/>
            <w:color w:val="111111"/>
            <w:sz w:val="22"/>
            <w:szCs w:val="22"/>
            <w:b w:val="0"/>
            <w:bCs w:val="0"/>
            <w:i w:val="0"/>
            <w:iCs w:val="0"/>
          </w:rPr>
          <w:t>97.تأثیر هدایت هدایتگران،منوط به خواست خداوند:</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تداوم هدایت</w:t>
        </w:r>
        <w:r>
          <w:tab/>
        </w:r>
        <w:r>
          <w:fldChar w:fldCharType="begin"/>
        </w:r>
        <w:r>
          <w:instrText xml:space="preserve">PAGEREF 183 \h</w:instrText>
        </w:r>
        <w:r>
          <w:fldChar w:fldCharType="end"/>
        </w:r>
      </w:hyperlink>
    </w:p>
    <w:p>
      <w:pPr>
        <w:tabs>
          <w:tab w:val="right" w:leader="dot" w:pos="9062"/>
        </w:tabs>
        <w:ind w:left="660"/>
      </w:pPr>
      <w:hyperlink w:anchor="_Toc1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184 \h</w:instrText>
        </w:r>
        <w:r>
          <w:fldChar w:fldCharType="end"/>
        </w:r>
      </w:hyperlink>
    </w:p>
    <w:p>
      <w:pPr>
        <w:tabs>
          <w:tab w:val="right" w:leader="dot" w:pos="9062"/>
        </w:tabs>
        <w:ind w:left="660"/>
      </w:pPr>
      <w:hyperlink w:anchor="_Toc185" w:history="1">
        <w:r>
          <w:rPr>
            <w:rFonts w:ascii="IRNazanin" w:hAnsi="IRNazanin" w:eastAsia="IRNazanin" w:cs="IRNazanin"/>
            <w:color w:val="111111"/>
            <w:sz w:val="22"/>
            <w:szCs w:val="22"/>
            <w:b w:val="0"/>
            <w:bCs w:val="0"/>
            <w:i w:val="0"/>
            <w:iCs w:val="0"/>
          </w:rPr>
          <w:t>98.نیاز همیشگی انسان به هدایت الهی و تداوم امدادهای خداوند در آن مسیر:</w:t>
        </w:r>
        <w:r>
          <w:tab/>
        </w:r>
        <w:r>
          <w:fldChar w:fldCharType="begin"/>
        </w:r>
        <w:r>
          <w:instrText xml:space="preserve">PAGEREF 185 \h</w:instrText>
        </w:r>
        <w:r>
          <w:fldChar w:fldCharType="end"/>
        </w:r>
      </w:hyperlink>
    </w:p>
    <w:p>
      <w:pPr>
        <w:tabs>
          <w:tab w:val="right" w:leader="dot" w:pos="9062"/>
        </w:tabs>
        <w:ind w:left="660"/>
      </w:pPr>
      <w:hyperlink w:anchor="_Toc186" w:history="1">
        <w:r>
          <w:rPr>
            <w:rFonts w:ascii="IRNazanin" w:hAnsi="IRNazanin" w:eastAsia="IRNazanin" w:cs="IRNazanin"/>
            <w:color w:val="111111"/>
            <w:sz w:val="22"/>
            <w:szCs w:val="22"/>
            <w:b w:val="0"/>
            <w:bCs w:val="0"/>
            <w:i w:val="0"/>
            <w:iCs w:val="0"/>
          </w:rPr>
          <w:t>99.راسخان در علم،خواهان تداوم هدایت خویش، از سوی خداوند و مصونیّت از انحراف فکری:</w:t>
        </w:r>
        <w:r>
          <w:tab/>
        </w:r>
        <w:r>
          <w:fldChar w:fldCharType="begin"/>
        </w:r>
        <w:r>
          <w:instrText xml:space="preserve">PAGEREF 186 \h</w:instrText>
        </w:r>
        <w:r>
          <w:fldChar w:fldCharType="end"/>
        </w:r>
      </w:hyperlink>
    </w:p>
    <w:p>
      <w:pPr>
        <w:tabs>
          <w:tab w:val="right" w:leader="dot" w:pos="9062"/>
        </w:tabs>
        <w:ind w:left="660"/>
      </w:pPr>
      <w:hyperlink w:anchor="_Toc187" w:history="1">
        <w:r>
          <w:rPr>
            <w:rFonts w:ascii="IRNazanin" w:hAnsi="IRNazanin" w:eastAsia="IRNazanin" w:cs="IRNazanin"/>
            <w:color w:val="111111"/>
            <w:sz w:val="22"/>
            <w:szCs w:val="22"/>
            <w:b w:val="0"/>
            <w:bCs w:val="0"/>
            <w:i w:val="0"/>
            <w:iCs w:val="0"/>
          </w:rPr>
          <w:t>100.استمرار و تداوم هدایت انسانها،سنت الهی:</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حرص بر هدایت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درخواست هدایت</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دعوت به هدایت</w:t>
        </w:r>
        <w:r>
          <w:tab/>
        </w:r>
        <w:r>
          <w:fldChar w:fldCharType="begin"/>
        </w:r>
        <w:r>
          <w:instrText xml:space="preserve">PAGEREF 190 \h</w:instrText>
        </w:r>
        <w:r>
          <w:fldChar w:fldCharType="end"/>
        </w:r>
      </w:hyperlink>
    </w:p>
    <w:p>
      <w:pPr>
        <w:tabs>
          <w:tab w:val="right" w:leader="dot" w:pos="9062"/>
        </w:tabs>
        <w:ind w:left="660"/>
      </w:pPr>
      <w:hyperlink w:anchor="_Toc191" w:history="1">
        <w:r>
          <w:rPr>
            <w:rFonts w:ascii="IRNazanin" w:hAnsi="IRNazanin" w:eastAsia="IRNazanin" w:cs="IRNazanin"/>
            <w:color w:val="111111"/>
            <w:sz w:val="22"/>
            <w:szCs w:val="22"/>
            <w:b w:val="0"/>
            <w:bCs w:val="0"/>
            <w:i w:val="0"/>
            <w:iCs w:val="0"/>
          </w:rPr>
          <w:t>101.دعوت از گمراهان به راه هدایت و صراط مستقیم،مأموریت پیامبر صلی اللّٰه علیه و آله:</w:t>
        </w:r>
        <w:r>
          <w:tab/>
        </w:r>
        <w:r>
          <w:fldChar w:fldCharType="begin"/>
        </w:r>
        <w:r>
          <w:instrText xml:space="preserve">PAGEREF 191 \h</w:instrText>
        </w:r>
        <w:r>
          <w:fldChar w:fldCharType="end"/>
        </w:r>
      </w:hyperlink>
    </w:p>
    <w:p>
      <w:pPr>
        <w:tabs>
          <w:tab w:val="right" w:leader="dot" w:pos="9062"/>
        </w:tabs>
        <w:ind w:left="660"/>
      </w:pPr>
      <w:hyperlink w:anchor="_Toc192" w:history="1">
        <w:r>
          <w:rPr>
            <w:rFonts w:ascii="IRNazanin" w:hAnsi="IRNazanin" w:eastAsia="IRNazanin" w:cs="IRNazanin"/>
            <w:color w:val="111111"/>
            <w:sz w:val="22"/>
            <w:szCs w:val="22"/>
            <w:b w:val="0"/>
            <w:bCs w:val="0"/>
            <w:i w:val="0"/>
            <w:iCs w:val="0"/>
          </w:rPr>
          <w:t>102.دعوت پیامبر صلی اللّٰه علیه و آله از مشرکان به تسلیم در برابر راه هدایت الهی:</w:t>
        </w:r>
        <w:r>
          <w:tab/>
        </w:r>
        <w:r>
          <w:fldChar w:fldCharType="begin"/>
        </w:r>
        <w:r>
          <w:instrText xml:space="preserve">PAGEREF 192 \h</w:instrText>
        </w:r>
        <w:r>
          <w:fldChar w:fldCharType="end"/>
        </w:r>
      </w:hyperlink>
    </w:p>
    <w:p>
      <w:pPr>
        <w:tabs>
          <w:tab w:val="right" w:leader="dot" w:pos="9062"/>
        </w:tabs>
        <w:ind w:left="660"/>
      </w:pPr>
      <w:hyperlink w:anchor="_Toc193" w:history="1">
        <w:r>
          <w:rPr>
            <w:rFonts w:ascii="IRNazanin" w:hAnsi="IRNazanin" w:eastAsia="IRNazanin" w:cs="IRNazanin"/>
            <w:color w:val="111111"/>
            <w:sz w:val="22"/>
            <w:szCs w:val="22"/>
            <w:b w:val="0"/>
            <w:bCs w:val="0"/>
            <w:i w:val="0"/>
            <w:iCs w:val="0"/>
          </w:rPr>
          <w:t>103.دعوت موسی و هارون علیهما السلام از فرعون به پیروی از هدایت:</w:t>
        </w:r>
        <w:r>
          <w:tab/>
        </w:r>
        <w:r>
          <w:fldChar w:fldCharType="begin"/>
        </w:r>
        <w:r>
          <w:instrText xml:space="preserve">PAGEREF 193 \h</w:instrText>
        </w:r>
        <w:r>
          <w:fldChar w:fldCharType="end"/>
        </w:r>
      </w:hyperlink>
    </w:p>
    <w:p>
      <w:pPr>
        <w:tabs>
          <w:tab w:val="right" w:leader="dot" w:pos="9062"/>
        </w:tabs>
        <w:ind w:left="660"/>
      </w:pPr>
      <w:hyperlink w:anchor="_Toc194" w:history="1">
        <w:r>
          <w:rPr>
            <w:rFonts w:ascii="IRNazanin" w:hAnsi="IRNazanin" w:eastAsia="IRNazanin" w:cs="IRNazanin"/>
            <w:color w:val="111111"/>
            <w:sz w:val="22"/>
            <w:szCs w:val="22"/>
            <w:b w:val="0"/>
            <w:bCs w:val="0"/>
            <w:i w:val="0"/>
            <w:iCs w:val="0"/>
          </w:rPr>
          <w:t>104.سرگردانی مرتدّ،بین پذیرش دعوت یاران هدایت یافته و دعوت شیاطین:</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روشهای هدایت</w:t>
        </w:r>
        <w:r>
          <w:tab/>
        </w:r>
        <w:r>
          <w:fldChar w:fldCharType="begin"/>
        </w:r>
        <w:r>
          <w:instrText xml:space="preserve">PAGEREF 195 \h</w:instrText>
        </w:r>
        <w:r>
          <w:fldChar w:fldCharType="end"/>
        </w:r>
      </w:hyperlink>
    </w:p>
    <w:p>
      <w:pPr>
        <w:tabs>
          <w:tab w:val="right" w:leader="dot" w:pos="9062"/>
        </w:tabs>
        <w:ind w:left="660"/>
      </w:pPr>
      <w:hyperlink w:anchor="_Toc196" w:history="1">
        <w:r>
          <w:rPr>
            <w:rFonts w:ascii="IRNazanin" w:hAnsi="IRNazanin" w:eastAsia="IRNazanin" w:cs="IRNazanin"/>
            <w:color w:val="111111"/>
            <w:sz w:val="22"/>
            <w:szCs w:val="22"/>
            <w:b w:val="0"/>
            <w:bCs w:val="0"/>
            <w:i w:val="0"/>
            <w:iCs w:val="0"/>
          </w:rPr>
          <w:t>105.لزوم استفاده از روشهای صحیح و حق،جهت هدایت مردم:</w:t>
        </w:r>
        <w:r>
          <w:tab/>
        </w:r>
        <w:r>
          <w:fldChar w:fldCharType="begin"/>
        </w:r>
        <w:r>
          <w:instrText xml:space="preserve">PAGEREF 196 \h</w:instrText>
        </w:r>
        <w:r>
          <w:fldChar w:fldCharType="end"/>
        </w:r>
      </w:hyperlink>
    </w:p>
    <w:p>
      <w:pPr>
        <w:tabs>
          <w:tab w:val="right" w:leader="dot" w:pos="9062"/>
        </w:tabs>
        <w:ind w:left="660"/>
      </w:pPr>
      <w:hyperlink w:anchor="_Toc197" w:history="1">
        <w:r>
          <w:rPr>
            <w:rFonts w:ascii="IRNazanin" w:hAnsi="IRNazanin" w:eastAsia="IRNazanin" w:cs="IRNazanin"/>
            <w:color w:val="111111"/>
            <w:sz w:val="22"/>
            <w:szCs w:val="22"/>
            <w:b w:val="0"/>
            <w:bCs w:val="0"/>
            <w:i w:val="0"/>
            <w:iCs w:val="0"/>
          </w:rPr>
          <w:t>1.انذار</w:t>
        </w:r>
        <w:r>
          <w:tab/>
        </w:r>
        <w:r>
          <w:fldChar w:fldCharType="begin"/>
        </w:r>
        <w:r>
          <w:instrText xml:space="preserve">PAGEREF 197 \h</w:instrText>
        </w:r>
        <w:r>
          <w:fldChar w:fldCharType="end"/>
        </w:r>
      </w:hyperlink>
    </w:p>
    <w:p>
      <w:pPr>
        <w:tabs>
          <w:tab w:val="right" w:leader="dot" w:pos="9062"/>
        </w:tabs>
        <w:ind w:left="880"/>
      </w:pPr>
      <w:hyperlink w:anchor="_Toc19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198 \h</w:instrText>
        </w:r>
        <w:r>
          <w:fldChar w:fldCharType="end"/>
        </w:r>
      </w:hyperlink>
    </w:p>
    <w:p>
      <w:pPr>
        <w:tabs>
          <w:tab w:val="right" w:leader="dot" w:pos="9062"/>
        </w:tabs>
        <w:ind w:left="880"/>
      </w:pPr>
      <w:hyperlink w:anchor="_Toc199" w:history="1">
        <w:r>
          <w:rPr>
            <w:rFonts w:ascii="IRNazanin" w:hAnsi="IRNazanin" w:eastAsia="IRNazanin" w:cs="IRNazanin"/>
            <w:color w:val="111111"/>
            <w:sz w:val="22"/>
            <w:szCs w:val="22"/>
            <w:b w:val="0"/>
            <w:bCs w:val="0"/>
            <w:i w:val="0"/>
            <w:iCs w:val="0"/>
          </w:rPr>
          <w:t>106.انذار،از روشهای هدایت:</w:t>
        </w:r>
        <w:r>
          <w:tab/>
        </w:r>
        <w:r>
          <w:fldChar w:fldCharType="begin"/>
        </w:r>
        <w:r>
          <w:instrText xml:space="preserve">PAGEREF 199 \h</w:instrText>
        </w:r>
        <w:r>
          <w:fldChar w:fldCharType="end"/>
        </w:r>
      </w:hyperlink>
    </w:p>
    <w:p>
      <w:pPr>
        <w:tabs>
          <w:tab w:val="right" w:leader="dot" w:pos="9062"/>
        </w:tabs>
        <w:ind w:left="660"/>
      </w:pPr>
      <w:hyperlink w:anchor="_Toc200" w:history="1">
        <w:r>
          <w:rPr>
            <w:rFonts w:ascii="IRNazanin" w:hAnsi="IRNazanin" w:eastAsia="IRNazanin" w:cs="IRNazanin"/>
            <w:color w:val="111111"/>
            <w:sz w:val="22"/>
            <w:szCs w:val="22"/>
            <w:b w:val="0"/>
            <w:bCs w:val="0"/>
            <w:i w:val="0"/>
            <w:iCs w:val="0"/>
          </w:rPr>
          <w:t>2.بشارت</w:t>
        </w:r>
        <w:r>
          <w:tab/>
        </w:r>
        <w:r>
          <w:fldChar w:fldCharType="begin"/>
        </w:r>
        <w:r>
          <w:instrText xml:space="preserve">PAGEREF 200 \h</w:instrText>
        </w:r>
        <w:r>
          <w:fldChar w:fldCharType="end"/>
        </w:r>
      </w:hyperlink>
    </w:p>
    <w:p>
      <w:pPr>
        <w:tabs>
          <w:tab w:val="right" w:leader="dot" w:pos="9062"/>
        </w:tabs>
        <w:ind w:left="880"/>
      </w:pPr>
      <w:hyperlink w:anchor="_Toc201" w:history="1">
        <w:r>
          <w:rPr>
            <w:rFonts w:ascii="IRNazanin" w:hAnsi="IRNazanin" w:eastAsia="IRNazanin" w:cs="IRNazanin"/>
            <w:color w:val="111111"/>
            <w:sz w:val="22"/>
            <w:szCs w:val="22"/>
            <w:b w:val="0"/>
            <w:bCs w:val="0"/>
            <w:i w:val="0"/>
            <w:iCs w:val="0"/>
          </w:rPr>
          <w:t>107.بشارت به مردم،از روشهای هدایت آنان:</w:t>
        </w:r>
        <w:r>
          <w:tab/>
        </w:r>
        <w:r>
          <w:fldChar w:fldCharType="begin"/>
        </w:r>
        <w:r>
          <w:instrText xml:space="preserve">PAGEREF 201 \h</w:instrText>
        </w:r>
        <w:r>
          <w:fldChar w:fldCharType="end"/>
        </w:r>
      </w:hyperlink>
    </w:p>
    <w:p>
      <w:pPr>
        <w:tabs>
          <w:tab w:val="right" w:leader="dot" w:pos="9062"/>
        </w:tabs>
        <w:ind w:left="660"/>
      </w:pPr>
      <w:hyperlink w:anchor="_Toc202" w:history="1">
        <w:r>
          <w:rPr>
            <w:rFonts w:ascii="IRNazanin" w:hAnsi="IRNazanin" w:eastAsia="IRNazanin" w:cs="IRNazanin"/>
            <w:color w:val="111111"/>
            <w:sz w:val="22"/>
            <w:szCs w:val="22"/>
            <w:b w:val="0"/>
            <w:bCs w:val="0"/>
            <w:i w:val="0"/>
            <w:iCs w:val="0"/>
          </w:rPr>
          <w:t>3.تعلیم</w:t>
        </w:r>
        <w:r>
          <w:tab/>
        </w:r>
        <w:r>
          <w:fldChar w:fldCharType="begin"/>
        </w:r>
        <w:r>
          <w:instrText xml:space="preserve">PAGEREF 202 \h</w:instrText>
        </w:r>
        <w:r>
          <w:fldChar w:fldCharType="end"/>
        </w:r>
      </w:hyperlink>
    </w:p>
    <w:p>
      <w:pPr>
        <w:tabs>
          <w:tab w:val="right" w:leader="dot" w:pos="9062"/>
        </w:tabs>
        <w:ind w:left="880"/>
      </w:pPr>
      <w:hyperlink w:anchor="_Toc203" w:history="1">
        <w:r>
          <w:rPr>
            <w:rFonts w:ascii="IRNazanin" w:hAnsi="IRNazanin" w:eastAsia="IRNazanin" w:cs="IRNazanin"/>
            <w:color w:val="111111"/>
            <w:sz w:val="22"/>
            <w:szCs w:val="22"/>
            <w:b w:val="0"/>
            <w:bCs w:val="0"/>
            <w:i w:val="0"/>
            <w:iCs w:val="0"/>
          </w:rPr>
          <w:t>108.تعلیم کتاب و حکمت(احکام و معارف)زمینه‌ای برای هدایت انسانها:</w:t>
        </w:r>
        <w:r>
          <w:tab/>
        </w:r>
        <w:r>
          <w:fldChar w:fldCharType="begin"/>
        </w:r>
        <w:r>
          <w:instrText xml:space="preserve">PAGEREF 203 \h</w:instrText>
        </w:r>
        <w:r>
          <w:fldChar w:fldCharType="end"/>
        </w:r>
      </w:hyperlink>
    </w:p>
    <w:p>
      <w:pPr>
        <w:tabs>
          <w:tab w:val="right" w:leader="dot" w:pos="9062"/>
        </w:tabs>
        <w:ind w:left="660"/>
      </w:pPr>
      <w:hyperlink w:anchor="_Toc204" w:history="1">
        <w:r>
          <w:rPr>
            <w:rFonts w:ascii="IRNazanin" w:hAnsi="IRNazanin" w:eastAsia="IRNazanin" w:cs="IRNazanin"/>
            <w:color w:val="111111"/>
            <w:sz w:val="22"/>
            <w:szCs w:val="22"/>
            <w:b w:val="0"/>
            <w:bCs w:val="0"/>
            <w:i w:val="0"/>
            <w:iCs w:val="0"/>
          </w:rPr>
          <w:t>4.تمثیل</w:t>
        </w:r>
        <w:r>
          <w:tab/>
        </w:r>
        <w:r>
          <w:fldChar w:fldCharType="begin"/>
        </w:r>
        <w:r>
          <w:instrText xml:space="preserve">PAGEREF 204 \h</w:instrText>
        </w:r>
        <w:r>
          <w:fldChar w:fldCharType="end"/>
        </w:r>
      </w:hyperlink>
    </w:p>
    <w:p>
      <w:pPr>
        <w:tabs>
          <w:tab w:val="right" w:leader="dot" w:pos="9062"/>
        </w:tabs>
        <w:ind w:left="880"/>
      </w:pPr>
      <w:hyperlink w:anchor="_Toc205" w:history="1">
        <w:r>
          <w:rPr>
            <w:rFonts w:ascii="IRNazanin" w:hAnsi="IRNazanin" w:eastAsia="IRNazanin" w:cs="IRNazanin"/>
            <w:color w:val="111111"/>
            <w:sz w:val="22"/>
            <w:szCs w:val="22"/>
            <w:b w:val="0"/>
            <w:bCs w:val="0"/>
            <w:i w:val="0"/>
            <w:iCs w:val="0"/>
          </w:rPr>
          <w:t>109.خداوند،هدایتگر بسیاری از انسانها به‌وسیلۀ مثل زدن:</w:t>
        </w:r>
        <w:r>
          <w:tab/>
        </w:r>
        <w:r>
          <w:fldChar w:fldCharType="begin"/>
        </w:r>
        <w:r>
          <w:instrText xml:space="preserve">PAGEREF 205 \h</w:instrText>
        </w:r>
        <w:r>
          <w:fldChar w:fldCharType="end"/>
        </w:r>
      </w:hyperlink>
    </w:p>
    <w:p>
      <w:pPr>
        <w:tabs>
          <w:tab w:val="right" w:leader="dot" w:pos="9062"/>
        </w:tabs>
        <w:ind w:left="660"/>
      </w:pPr>
      <w:hyperlink w:anchor="_Toc206" w:history="1">
        <w:r>
          <w:rPr>
            <w:rFonts w:ascii="IRNazanin" w:hAnsi="IRNazanin" w:eastAsia="IRNazanin" w:cs="IRNazanin"/>
            <w:color w:val="111111"/>
            <w:sz w:val="22"/>
            <w:szCs w:val="22"/>
            <w:b w:val="0"/>
            <w:bCs w:val="0"/>
            <w:i w:val="0"/>
            <w:iCs w:val="0"/>
          </w:rPr>
          <w:t>5. توبه‌پذیری</w:t>
        </w:r>
        <w:r>
          <w:tab/>
        </w:r>
        <w:r>
          <w:fldChar w:fldCharType="begin"/>
        </w:r>
        <w:r>
          <w:instrText xml:space="preserve">PAGEREF 206 \h</w:instrText>
        </w:r>
        <w:r>
          <w:fldChar w:fldCharType="end"/>
        </w:r>
      </w:hyperlink>
    </w:p>
    <w:p>
      <w:pPr>
        <w:tabs>
          <w:tab w:val="right" w:leader="dot" w:pos="9062"/>
        </w:tabs>
        <w:ind w:left="880"/>
      </w:pPr>
      <w:hyperlink w:anchor="_Toc207" w:history="1">
        <w:r>
          <w:rPr>
            <w:rFonts w:ascii="IRNazanin" w:hAnsi="IRNazanin" w:eastAsia="IRNazanin" w:cs="IRNazanin"/>
            <w:color w:val="111111"/>
            <w:sz w:val="22"/>
            <w:szCs w:val="22"/>
            <w:b w:val="0"/>
            <w:bCs w:val="0"/>
            <w:i w:val="0"/>
            <w:iCs w:val="0"/>
          </w:rPr>
          <w:t>110.باز گذاشتن راه توبه و اصلاح برای منحرفان، روشی برای هدایت:</w:t>
        </w:r>
        <w:r>
          <w:tab/>
        </w:r>
        <w:r>
          <w:fldChar w:fldCharType="begin"/>
        </w:r>
        <w:r>
          <w:instrText xml:space="preserve">PAGEREF 207 \h</w:instrText>
        </w:r>
        <w:r>
          <w:fldChar w:fldCharType="end"/>
        </w:r>
      </w:hyperlink>
    </w:p>
    <w:p>
      <w:pPr>
        <w:tabs>
          <w:tab w:val="right" w:leader="dot" w:pos="9062"/>
        </w:tabs>
        <w:ind w:left="660"/>
      </w:pPr>
      <w:hyperlink w:anchor="_Toc208" w:history="1">
        <w:r>
          <w:rPr>
            <w:rFonts w:ascii="IRNazanin" w:hAnsi="IRNazanin" w:eastAsia="IRNazanin" w:cs="IRNazanin"/>
            <w:color w:val="111111"/>
            <w:sz w:val="22"/>
            <w:szCs w:val="22"/>
            <w:b w:val="0"/>
            <w:bCs w:val="0"/>
            <w:i w:val="0"/>
            <w:iCs w:val="0"/>
          </w:rPr>
          <w:t>6.جدال احسن</w:t>
        </w:r>
        <w:r>
          <w:tab/>
        </w:r>
        <w:r>
          <w:fldChar w:fldCharType="begin"/>
        </w:r>
        <w:r>
          <w:instrText xml:space="preserve">PAGEREF 208 \h</w:instrText>
        </w:r>
        <w:r>
          <w:fldChar w:fldCharType="end"/>
        </w:r>
      </w:hyperlink>
    </w:p>
    <w:p>
      <w:pPr>
        <w:tabs>
          <w:tab w:val="right" w:leader="dot" w:pos="9062"/>
        </w:tabs>
        <w:ind w:left="880"/>
      </w:pPr>
      <w:hyperlink w:anchor="_Toc209" w:history="1">
        <w:r>
          <w:rPr>
            <w:rFonts w:ascii="IRNazanin" w:hAnsi="IRNazanin" w:eastAsia="IRNazanin" w:cs="IRNazanin"/>
            <w:color w:val="111111"/>
            <w:sz w:val="22"/>
            <w:szCs w:val="22"/>
            <w:b w:val="0"/>
            <w:bCs w:val="0"/>
            <w:i w:val="0"/>
            <w:iCs w:val="0"/>
          </w:rPr>
          <w:t>111.جدال احسن،روشی برای هدایت مردم:</w:t>
        </w:r>
        <w:r>
          <w:tab/>
        </w:r>
        <w:r>
          <w:fldChar w:fldCharType="begin"/>
        </w:r>
        <w:r>
          <w:instrText xml:space="preserve">PAGEREF 209 \h</w:instrText>
        </w:r>
        <w:r>
          <w:fldChar w:fldCharType="end"/>
        </w:r>
      </w:hyperlink>
    </w:p>
    <w:p>
      <w:pPr>
        <w:tabs>
          <w:tab w:val="right" w:leader="dot" w:pos="9062"/>
        </w:tabs>
        <w:ind w:left="660"/>
      </w:pPr>
      <w:hyperlink w:anchor="_Toc210" w:history="1">
        <w:r>
          <w:rPr>
            <w:rFonts w:ascii="IRNazanin" w:hAnsi="IRNazanin" w:eastAsia="IRNazanin" w:cs="IRNazanin"/>
            <w:color w:val="111111"/>
            <w:sz w:val="22"/>
            <w:szCs w:val="22"/>
            <w:b w:val="0"/>
            <w:bCs w:val="0"/>
            <w:i w:val="0"/>
            <w:iCs w:val="0"/>
          </w:rPr>
          <w:t>7. حکمت‌آموزی</w:t>
        </w:r>
        <w:r>
          <w:tab/>
        </w:r>
        <w:r>
          <w:fldChar w:fldCharType="begin"/>
        </w:r>
        <w:r>
          <w:instrText xml:space="preserve">PAGEREF 210 \h</w:instrText>
        </w:r>
        <w:r>
          <w:fldChar w:fldCharType="end"/>
        </w:r>
      </w:hyperlink>
    </w:p>
    <w:p>
      <w:pPr>
        <w:tabs>
          <w:tab w:val="right" w:leader="dot" w:pos="9062"/>
        </w:tabs>
        <w:ind w:left="880"/>
      </w:pPr>
      <w:hyperlink w:anchor="_Toc2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211 \h</w:instrText>
        </w:r>
        <w:r>
          <w:fldChar w:fldCharType="end"/>
        </w:r>
      </w:hyperlink>
    </w:p>
    <w:p>
      <w:pPr>
        <w:tabs>
          <w:tab w:val="right" w:leader="dot" w:pos="9062"/>
        </w:tabs>
        <w:ind w:left="880"/>
      </w:pPr>
      <w:hyperlink w:anchor="_Toc212" w:history="1">
        <w:r>
          <w:rPr>
            <w:rFonts w:ascii="IRNazanin" w:hAnsi="IRNazanin" w:eastAsia="IRNazanin" w:cs="IRNazanin"/>
            <w:color w:val="111111"/>
            <w:sz w:val="22"/>
            <w:szCs w:val="22"/>
            <w:b w:val="0"/>
            <w:bCs w:val="0"/>
            <w:i w:val="0"/>
            <w:iCs w:val="0"/>
          </w:rPr>
          <w:t>112.پیامبر صلی اللّٰه علیه و آله مأمور هدایت مردم،با آموزش حکمت به آنان:</w:t>
        </w:r>
        <w:r>
          <w:tab/>
        </w:r>
        <w:r>
          <w:fldChar w:fldCharType="begin"/>
        </w:r>
        <w:r>
          <w:instrText xml:space="preserve">PAGEREF 212 \h</w:instrText>
        </w:r>
        <w:r>
          <w:fldChar w:fldCharType="end"/>
        </w:r>
      </w:hyperlink>
    </w:p>
    <w:p>
      <w:pPr>
        <w:tabs>
          <w:tab w:val="right" w:leader="dot" w:pos="9062"/>
        </w:tabs>
        <w:ind w:left="660"/>
      </w:pPr>
      <w:hyperlink w:anchor="_Toc213" w:history="1">
        <w:r>
          <w:rPr>
            <w:rFonts w:ascii="IRNazanin" w:hAnsi="IRNazanin" w:eastAsia="IRNazanin" w:cs="IRNazanin"/>
            <w:color w:val="111111"/>
            <w:sz w:val="22"/>
            <w:szCs w:val="22"/>
            <w:b w:val="0"/>
            <w:bCs w:val="0"/>
            <w:i w:val="0"/>
            <w:iCs w:val="0"/>
          </w:rPr>
          <w:t>8.موعظه</w:t>
        </w:r>
        <w:r>
          <w:tab/>
        </w:r>
        <w:r>
          <w:fldChar w:fldCharType="begin"/>
        </w:r>
        <w:r>
          <w:instrText xml:space="preserve">PAGEREF 213 \h</w:instrText>
        </w:r>
        <w:r>
          <w:fldChar w:fldCharType="end"/>
        </w:r>
      </w:hyperlink>
    </w:p>
    <w:p>
      <w:pPr>
        <w:tabs>
          <w:tab w:val="right" w:leader="dot" w:pos="9062"/>
        </w:tabs>
        <w:ind w:left="880"/>
      </w:pPr>
      <w:hyperlink w:anchor="_Toc214" w:history="1">
        <w:r>
          <w:rPr>
            <w:rFonts w:ascii="IRNazanin" w:hAnsi="IRNazanin" w:eastAsia="IRNazanin" w:cs="IRNazanin"/>
            <w:color w:val="111111"/>
            <w:sz w:val="22"/>
            <w:szCs w:val="22"/>
            <w:b w:val="0"/>
            <w:bCs w:val="0"/>
            <w:i w:val="0"/>
            <w:iCs w:val="0"/>
          </w:rPr>
          <w:t>113.موعظۀ نیکو و زیبا،روشی برای هدایت مردم:</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زمینه‌های هدایت</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114.ارادۀ خداوند بر هدایت انسانها،مشروط به دارا بودن زمینه‌های آن:</w:t>
        </w:r>
        <w:r>
          <w:tab/>
        </w:r>
        <w:r>
          <w:fldChar w:fldCharType="begin"/>
        </w:r>
        <w:r>
          <w:instrText xml:space="preserve">PAGEREF 216 \h</w:instrText>
        </w:r>
        <w:r>
          <w:fldChar w:fldCharType="end"/>
        </w:r>
      </w:hyperlink>
    </w:p>
    <w:p>
      <w:pPr>
        <w:tabs>
          <w:tab w:val="right" w:leader="dot" w:pos="9062"/>
        </w:tabs>
        <w:ind w:left="660"/>
      </w:pPr>
      <w:hyperlink w:anchor="_Toc217" w:history="1">
        <w:r>
          <w:rPr>
            <w:rFonts w:ascii="IRNazanin" w:hAnsi="IRNazanin" w:eastAsia="IRNazanin" w:cs="IRNazanin"/>
            <w:color w:val="111111"/>
            <w:sz w:val="22"/>
            <w:szCs w:val="22"/>
            <w:b w:val="0"/>
            <w:bCs w:val="0"/>
            <w:i w:val="0"/>
            <w:iCs w:val="0"/>
          </w:rPr>
          <w:t>115.انسانهای رویگردان از ذکر خدا،فاقد زمینه‌های هدایت و قابلیت راهیابی به حق:</w:t>
        </w:r>
        <w:r>
          <w:tab/>
        </w:r>
        <w:r>
          <w:fldChar w:fldCharType="begin"/>
        </w:r>
        <w:r>
          <w:instrText xml:space="preserve">PAGEREF 217 \h</w:instrText>
        </w:r>
        <w:r>
          <w:fldChar w:fldCharType="end"/>
        </w:r>
      </w:hyperlink>
    </w:p>
    <w:p>
      <w:pPr>
        <w:tabs>
          <w:tab w:val="right" w:leader="dot" w:pos="9062"/>
        </w:tabs>
        <w:ind w:left="660"/>
      </w:pPr>
      <w:hyperlink w:anchor="_Toc218" w:history="1">
        <w:r>
          <w:rPr>
            <w:rFonts w:ascii="IRNazanin" w:hAnsi="IRNazanin" w:eastAsia="IRNazanin" w:cs="IRNazanin"/>
            <w:color w:val="111111"/>
            <w:sz w:val="22"/>
            <w:szCs w:val="22"/>
            <w:b w:val="0"/>
            <w:bCs w:val="0"/>
            <w:i w:val="0"/>
            <w:iCs w:val="0"/>
          </w:rPr>
          <w:t>116.قدرت مطلق خداوند،بر فراهم ساختن زمینه‌های هدایت و حق‌پذیری افراد:</w:t>
        </w:r>
        <w:r>
          <w:tab/>
        </w:r>
        <w:r>
          <w:fldChar w:fldCharType="begin"/>
        </w:r>
        <w:r>
          <w:instrText xml:space="preserve">PAGEREF 218 \h</w:instrText>
        </w:r>
        <w:r>
          <w:fldChar w:fldCharType="end"/>
        </w:r>
      </w:hyperlink>
    </w:p>
    <w:p>
      <w:pPr>
        <w:tabs>
          <w:tab w:val="right" w:leader="dot" w:pos="9062"/>
        </w:tabs>
        <w:ind w:left="660"/>
      </w:pPr>
      <w:hyperlink w:anchor="_Toc219" w:history="1">
        <w:r>
          <w:rPr>
            <w:rFonts w:ascii="IRNazanin" w:hAnsi="IRNazanin" w:eastAsia="IRNazanin" w:cs="IRNazanin"/>
            <w:color w:val="111111"/>
            <w:sz w:val="22"/>
            <w:szCs w:val="22"/>
            <w:b w:val="0"/>
            <w:bCs w:val="0"/>
            <w:i w:val="0"/>
            <w:iCs w:val="0"/>
          </w:rPr>
          <w:t>117.تفاوت انسانها،در برخورداری از زمینه‌های هدایت:</w:t>
        </w:r>
        <w:r>
          <w:tab/>
        </w:r>
        <w:r>
          <w:fldChar w:fldCharType="begin"/>
        </w:r>
        <w:r>
          <w:instrText xml:space="preserve">PAGEREF 219 \h</w:instrText>
        </w:r>
        <w:r>
          <w:fldChar w:fldCharType="end"/>
        </w:r>
      </w:hyperlink>
    </w:p>
    <w:p>
      <w:pPr>
        <w:tabs>
          <w:tab w:val="right" w:leader="dot" w:pos="9062"/>
        </w:tabs>
        <w:ind w:left="660"/>
      </w:pPr>
      <w:hyperlink w:anchor="_Toc220" w:history="1">
        <w:r>
          <w:rPr>
            <w:rFonts w:ascii="IRNazanin" w:hAnsi="IRNazanin" w:eastAsia="IRNazanin" w:cs="IRNazanin"/>
            <w:color w:val="111111"/>
            <w:sz w:val="22"/>
            <w:szCs w:val="22"/>
            <w:b w:val="0"/>
            <w:bCs w:val="0"/>
            <w:i w:val="0"/>
            <w:iCs w:val="0"/>
          </w:rPr>
          <w:t>1.اتّحاد</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118.اتحاد و الفت و دوری از تفرقه و دسته‌بندیهای اجتماعی میان برادران ایمانی،زمینه‌های نیل به هدایت:</w:t>
        </w:r>
        <w:r>
          <w:tab/>
        </w:r>
        <w:r>
          <w:fldChar w:fldCharType="begin"/>
        </w:r>
        <w:r>
          <w:instrText xml:space="preserve">PAGEREF 221 \h</w:instrText>
        </w:r>
        <w:r>
          <w:fldChar w:fldCharType="end"/>
        </w:r>
      </w:hyperlink>
    </w:p>
    <w:p>
      <w:pPr>
        <w:tabs>
          <w:tab w:val="right" w:leader="dot" w:pos="9062"/>
        </w:tabs>
        <w:ind w:left="660"/>
      </w:pPr>
      <w:hyperlink w:anchor="_Toc222" w:history="1">
        <w:r>
          <w:rPr>
            <w:rFonts w:ascii="IRNazanin" w:hAnsi="IRNazanin" w:eastAsia="IRNazanin" w:cs="IRNazanin"/>
            <w:color w:val="111111"/>
            <w:sz w:val="22"/>
            <w:szCs w:val="22"/>
            <w:b w:val="0"/>
            <w:bCs w:val="0"/>
            <w:i w:val="0"/>
            <w:iCs w:val="0"/>
          </w:rPr>
          <w:t>2.احسان</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119.روحیۀ احسان و نیکوکاری،دارای تأثیر عمیق در هدایت انسان:</w:t>
        </w:r>
        <w:r>
          <w:tab/>
        </w:r>
        <w:r>
          <w:fldChar w:fldCharType="begin"/>
        </w:r>
        <w:r>
          <w:instrText xml:space="preserve">PAGEREF 223 \h</w:instrText>
        </w:r>
        <w:r>
          <w:fldChar w:fldCharType="end"/>
        </w:r>
      </w:hyperlink>
    </w:p>
    <w:p>
      <w:pPr>
        <w:tabs>
          <w:tab w:val="right" w:leader="dot" w:pos="9062"/>
        </w:tabs>
        <w:ind w:left="660"/>
      </w:pPr>
      <w:hyperlink w:anchor="_Toc224" w:history="1">
        <w:r>
          <w:rPr>
            <w:rFonts w:ascii="IRNazanin" w:hAnsi="IRNazanin" w:eastAsia="IRNazanin" w:cs="IRNazanin"/>
            <w:color w:val="111111"/>
            <w:sz w:val="22"/>
            <w:szCs w:val="22"/>
            <w:b w:val="0"/>
            <w:bCs w:val="0"/>
            <w:i w:val="0"/>
            <w:iCs w:val="0"/>
          </w:rPr>
          <w:t>3.اراده</w:t>
        </w:r>
        <w:r>
          <w:tab/>
        </w:r>
        <w:r>
          <w:fldChar w:fldCharType="begin"/>
        </w:r>
        <w:r>
          <w:instrText xml:space="preserve">PAGEREF 224 \h</w:instrText>
        </w:r>
        <w:r>
          <w:fldChar w:fldCharType="end"/>
        </w:r>
      </w:hyperlink>
    </w:p>
    <w:p>
      <w:pPr>
        <w:tabs>
          <w:tab w:val="right" w:leader="dot" w:pos="9062"/>
        </w:tabs>
        <w:ind w:left="660"/>
      </w:pPr>
      <w:hyperlink w:anchor="_Toc225" w:history="1">
        <w:r>
          <w:rPr>
            <w:rFonts w:ascii="IRNazanin" w:hAnsi="IRNazanin" w:eastAsia="IRNazanin" w:cs="IRNazanin"/>
            <w:color w:val="111111"/>
            <w:sz w:val="22"/>
            <w:szCs w:val="22"/>
            <w:b w:val="0"/>
            <w:bCs w:val="0"/>
            <w:i w:val="0"/>
            <w:iCs w:val="0"/>
          </w:rPr>
          <w:t>4.استعانت از خدا</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120.استعانت و یاری خواهی از خدا،زمینۀ هدایت به صراط مستقیم:</w:t>
        </w:r>
        <w:r>
          <w:tab/>
        </w:r>
        <w:r>
          <w:fldChar w:fldCharType="begin"/>
        </w:r>
        <w:r>
          <w:instrText xml:space="preserve">PAGEREF 226 \h</w:instrText>
        </w:r>
        <w:r>
          <w:fldChar w:fldCharType="end"/>
        </w:r>
      </w:hyperlink>
    </w:p>
    <w:p>
      <w:pPr>
        <w:tabs>
          <w:tab w:val="right" w:leader="dot" w:pos="9062"/>
        </w:tabs>
        <w:ind w:left="660"/>
      </w:pPr>
      <w:hyperlink w:anchor="_Toc227" w:history="1">
        <w:r>
          <w:rPr>
            <w:rFonts w:ascii="IRNazanin" w:hAnsi="IRNazanin" w:eastAsia="IRNazanin" w:cs="IRNazanin"/>
            <w:color w:val="111111"/>
            <w:sz w:val="22"/>
            <w:szCs w:val="22"/>
            <w:b w:val="0"/>
            <w:bCs w:val="0"/>
            <w:i w:val="0"/>
            <w:iCs w:val="0"/>
          </w:rPr>
          <w:t>5.اسلام</w:t>
        </w:r>
        <w:r>
          <w:tab/>
        </w:r>
        <w:r>
          <w:fldChar w:fldCharType="begin"/>
        </w:r>
        <w:r>
          <w:instrText xml:space="preserve">PAGEREF 227 \h</w:instrText>
        </w:r>
        <w:r>
          <w:fldChar w:fldCharType="end"/>
        </w:r>
      </w:hyperlink>
    </w:p>
    <w:p>
      <w:pPr>
        <w:tabs>
          <w:tab w:val="right" w:leader="dot" w:pos="9062"/>
        </w:tabs>
        <w:ind w:left="880"/>
      </w:pPr>
      <w:hyperlink w:anchor="_Toc228" w:history="1">
        <w:r>
          <w:rPr>
            <w:rFonts w:ascii="IRNazanin" w:hAnsi="IRNazanin" w:eastAsia="IRNazanin" w:cs="IRNazanin"/>
            <w:color w:val="111111"/>
            <w:sz w:val="22"/>
            <w:szCs w:val="22"/>
            <w:b w:val="0"/>
            <w:bCs w:val="0"/>
            <w:i w:val="0"/>
            <w:iCs w:val="0"/>
          </w:rPr>
          <w:t>121.پذیرش اسلام،زمینۀ دستیابی به هدایتهای الهی:</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122.قبول دین اسلام،زمینۀ هدایت‌یافتگی:</w:t>
        </w:r>
        <w:r>
          <w:tab/>
        </w:r>
        <w:r>
          <w:fldChar w:fldCharType="begin"/>
        </w:r>
        <w:r>
          <w:instrText xml:space="preserve">PAGEREF 229 \h</w:instrText>
        </w:r>
        <w:r>
          <w:fldChar w:fldCharType="end"/>
        </w:r>
      </w:hyperlink>
    </w:p>
    <w:p>
      <w:pPr>
        <w:tabs>
          <w:tab w:val="right" w:leader="dot" w:pos="9062"/>
        </w:tabs>
        <w:ind w:left="660"/>
      </w:pPr>
      <w:hyperlink w:anchor="_Toc230" w:history="1">
        <w:r>
          <w:rPr>
            <w:rFonts w:ascii="IRNazanin" w:hAnsi="IRNazanin" w:eastAsia="IRNazanin" w:cs="IRNazanin"/>
            <w:color w:val="111111"/>
            <w:sz w:val="22"/>
            <w:szCs w:val="22"/>
            <w:b w:val="0"/>
            <w:bCs w:val="0"/>
            <w:i w:val="0"/>
            <w:iCs w:val="0"/>
          </w:rPr>
          <w:t>6.اصلاح</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123.توبه،اصلاح و جبران گذشته،راه دستیابی مجدّد به هدایت خداوندی:</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7.اطاعت از محمد صلی اللّٰه علیه و آله</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124.پیروی از پیامبر صلی اللّٰه علیه و آله موجب هدایت‌یافتگی:</w:t>
        </w:r>
        <w:r>
          <w:tab/>
        </w:r>
        <w:r>
          <w:fldChar w:fldCharType="begin"/>
        </w:r>
        <w:r>
          <w:instrText xml:space="preserve">PAGEREF 233 \h</w:instrText>
        </w:r>
        <w:r>
          <w:fldChar w:fldCharType="end"/>
        </w:r>
      </w:hyperlink>
    </w:p>
    <w:p>
      <w:pPr>
        <w:tabs>
          <w:tab w:val="right" w:leader="dot" w:pos="9062"/>
        </w:tabs>
        <w:ind w:left="660"/>
      </w:pPr>
      <w:hyperlink w:anchor="_Toc234" w:history="1">
        <w:r>
          <w:rPr>
            <w:rFonts w:ascii="IRNazanin" w:hAnsi="IRNazanin" w:eastAsia="IRNazanin" w:cs="IRNazanin"/>
            <w:color w:val="111111"/>
            <w:sz w:val="22"/>
            <w:szCs w:val="22"/>
            <w:b w:val="0"/>
            <w:bCs w:val="0"/>
            <w:i w:val="0"/>
            <w:iCs w:val="0"/>
          </w:rPr>
          <w:t>8.اطاعت از مؤمنان</w:t>
        </w:r>
        <w:r>
          <w:tab/>
        </w:r>
        <w:r>
          <w:fldChar w:fldCharType="begin"/>
        </w:r>
        <w:r>
          <w:instrText xml:space="preserve">PAGEREF 234 \h</w:instrText>
        </w:r>
        <w:r>
          <w:fldChar w:fldCharType="end"/>
        </w:r>
      </w:hyperlink>
    </w:p>
    <w:p>
      <w:pPr>
        <w:tabs>
          <w:tab w:val="right" w:leader="dot" w:pos="9062"/>
        </w:tabs>
        <w:ind w:left="880"/>
      </w:pPr>
      <w:hyperlink w:anchor="_Toc235" w:history="1">
        <w:r>
          <w:rPr>
            <w:rFonts w:ascii="IRNazanin" w:hAnsi="IRNazanin" w:eastAsia="IRNazanin" w:cs="IRNazanin"/>
            <w:color w:val="111111"/>
            <w:sz w:val="22"/>
            <w:szCs w:val="22"/>
            <w:b w:val="0"/>
            <w:bCs w:val="0"/>
            <w:i w:val="0"/>
            <w:iCs w:val="0"/>
          </w:rPr>
          <w:t>125.پیروی از مؤمنان، زمینه‌ساز هدایت به راه رشد:</w:t>
        </w:r>
        <w:r>
          <w:tab/>
        </w:r>
        <w:r>
          <w:fldChar w:fldCharType="begin"/>
        </w:r>
        <w:r>
          <w:instrText xml:space="preserve">PAGEREF 235 \h</w:instrText>
        </w:r>
        <w:r>
          <w:fldChar w:fldCharType="end"/>
        </w:r>
      </w:hyperlink>
    </w:p>
    <w:p>
      <w:pPr>
        <w:tabs>
          <w:tab w:val="right" w:leader="dot" w:pos="9062"/>
        </w:tabs>
        <w:ind w:left="660"/>
      </w:pPr>
      <w:hyperlink w:anchor="_Toc236" w:history="1">
        <w:r>
          <w:rPr>
            <w:rFonts w:ascii="IRNazanin" w:hAnsi="IRNazanin" w:eastAsia="IRNazanin" w:cs="IRNazanin"/>
            <w:color w:val="111111"/>
            <w:sz w:val="22"/>
            <w:szCs w:val="22"/>
            <w:b w:val="0"/>
            <w:bCs w:val="0"/>
            <w:i w:val="0"/>
            <w:iCs w:val="0"/>
          </w:rPr>
          <w:t>9.اعتصام به خدا</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126.اعتصام به خدا و پرهیز از تفرقه،زمینۀ نیل به هدایت الهی:</w:t>
        </w:r>
        <w:r>
          <w:tab/>
        </w:r>
        <w:r>
          <w:fldChar w:fldCharType="begin"/>
        </w:r>
        <w:r>
          <w:instrText xml:space="preserve">PAGEREF 237 \h</w:instrText>
        </w:r>
        <w:r>
          <w:fldChar w:fldCharType="end"/>
        </w:r>
      </w:hyperlink>
    </w:p>
    <w:p>
      <w:pPr>
        <w:tabs>
          <w:tab w:val="right" w:leader="dot" w:pos="9062"/>
        </w:tabs>
        <w:ind w:left="660"/>
      </w:pPr>
      <w:hyperlink w:anchor="_Toc238" w:history="1">
        <w:r>
          <w:rPr>
            <w:rFonts w:ascii="IRNazanin" w:hAnsi="IRNazanin" w:eastAsia="IRNazanin" w:cs="IRNazanin"/>
            <w:color w:val="111111"/>
            <w:sz w:val="22"/>
            <w:szCs w:val="22"/>
            <w:b w:val="0"/>
            <w:bCs w:val="0"/>
            <w:i w:val="0"/>
            <w:iCs w:val="0"/>
          </w:rPr>
          <w:t>10.اعتصام به قرآن</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127.اعتصام به قرآن و تمسک به آیات الهی،زمینۀ هدایت به صراط مستقیم:</w:t>
        </w:r>
        <w:r>
          <w:tab/>
        </w:r>
        <w:r>
          <w:fldChar w:fldCharType="begin"/>
        </w:r>
        <w:r>
          <w:instrText xml:space="preserve">PAGEREF 239 \h</w:instrText>
        </w:r>
        <w:r>
          <w:fldChar w:fldCharType="end"/>
        </w:r>
      </w:hyperlink>
    </w:p>
    <w:p>
      <w:pPr>
        <w:tabs>
          <w:tab w:val="right" w:leader="dot" w:pos="9062"/>
        </w:tabs>
        <w:ind w:left="660"/>
      </w:pPr>
      <w:hyperlink w:anchor="_Toc240" w:history="1">
        <w:r>
          <w:rPr>
            <w:rFonts w:ascii="IRNazanin" w:hAnsi="IRNazanin" w:eastAsia="IRNazanin" w:cs="IRNazanin"/>
            <w:color w:val="111111"/>
            <w:sz w:val="22"/>
            <w:szCs w:val="22"/>
            <w:b w:val="0"/>
            <w:bCs w:val="0"/>
            <w:i w:val="0"/>
            <w:iCs w:val="0"/>
          </w:rPr>
          <w:t>11.انابه</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128.روحیۀ انابه و ارتباط مداوم با خدا،موجب دستیابی به هدایت الهی:</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129.انابه و گرایش آدمی به خدا، زمینه‌ساز مشیت الهی به هدایت وی به توحید:</w:t>
        </w:r>
        <w:r>
          <w:tab/>
        </w:r>
        <w:r>
          <w:fldChar w:fldCharType="begin"/>
        </w:r>
        <w:r>
          <w:instrText xml:space="preserve">PAGEREF 242 \h</w:instrText>
        </w:r>
        <w:r>
          <w:fldChar w:fldCharType="end"/>
        </w:r>
      </w:hyperlink>
    </w:p>
    <w:p>
      <w:pPr>
        <w:tabs>
          <w:tab w:val="right" w:leader="dot" w:pos="9062"/>
        </w:tabs>
        <w:ind w:left="660"/>
      </w:pPr>
      <w:hyperlink w:anchor="_Toc243" w:history="1">
        <w:r>
          <w:rPr>
            <w:rFonts w:ascii="IRNazanin" w:hAnsi="IRNazanin" w:eastAsia="IRNazanin" w:cs="IRNazanin"/>
            <w:color w:val="111111"/>
            <w:sz w:val="22"/>
            <w:szCs w:val="22"/>
            <w:b w:val="0"/>
            <w:bCs w:val="0"/>
            <w:i w:val="0"/>
            <w:iCs w:val="0"/>
          </w:rPr>
          <w:t>12.انفاق</w:t>
        </w:r>
        <w:r>
          <w:tab/>
        </w:r>
        <w:r>
          <w:fldChar w:fldCharType="begin"/>
        </w:r>
        <w:r>
          <w:instrText xml:space="preserve">PAGEREF 243 \h</w:instrText>
        </w:r>
        <w:r>
          <w:fldChar w:fldCharType="end"/>
        </w:r>
      </w:hyperlink>
    </w:p>
    <w:p>
      <w:pPr>
        <w:tabs>
          <w:tab w:val="right" w:leader="dot" w:pos="9062"/>
        </w:tabs>
        <w:ind w:left="880"/>
      </w:pPr>
      <w:hyperlink w:anchor="_Toc244" w:history="1">
        <w:r>
          <w:rPr>
            <w:rFonts w:ascii="IRNazanin" w:hAnsi="IRNazanin" w:eastAsia="IRNazanin" w:cs="IRNazanin"/>
            <w:color w:val="111111"/>
            <w:sz w:val="22"/>
            <w:szCs w:val="22"/>
            <w:b w:val="0"/>
            <w:bCs w:val="0"/>
            <w:i w:val="0"/>
            <w:iCs w:val="0"/>
          </w:rPr>
          <w:t>130.انفاق از اموال و رزق و روزیهای خدادادی،از پیامدهای هدایت‌یافتگی:</w:t>
        </w:r>
        <w:r>
          <w:tab/>
        </w:r>
        <w:r>
          <w:fldChar w:fldCharType="begin"/>
        </w:r>
        <w:r>
          <w:instrText xml:space="preserve">PAGEREF 244 \h</w:instrText>
        </w:r>
        <w:r>
          <w:fldChar w:fldCharType="end"/>
        </w:r>
      </w:hyperlink>
    </w:p>
    <w:p>
      <w:pPr>
        <w:tabs>
          <w:tab w:val="right" w:leader="dot" w:pos="9062"/>
        </w:tabs>
        <w:ind w:left="660"/>
      </w:pPr>
      <w:hyperlink w:anchor="_Toc245" w:history="1">
        <w:r>
          <w:rPr>
            <w:rFonts w:ascii="IRNazanin" w:hAnsi="IRNazanin" w:eastAsia="IRNazanin" w:cs="IRNazanin"/>
            <w:color w:val="111111"/>
            <w:sz w:val="22"/>
            <w:szCs w:val="22"/>
            <w:b w:val="0"/>
            <w:bCs w:val="0"/>
            <w:i w:val="0"/>
            <w:iCs w:val="0"/>
          </w:rPr>
          <w:t>13.ایمان</w:t>
        </w:r>
        <w:r>
          <w:tab/>
        </w:r>
        <w:r>
          <w:fldChar w:fldCharType="begin"/>
        </w:r>
        <w:r>
          <w:instrText xml:space="preserve">PAGEREF 245 \h</w:instrText>
        </w:r>
        <w:r>
          <w:fldChar w:fldCharType="end"/>
        </w:r>
      </w:hyperlink>
    </w:p>
    <w:p>
      <w:pPr>
        <w:tabs>
          <w:tab w:val="right" w:leader="dot" w:pos="9062"/>
        </w:tabs>
        <w:ind w:left="880"/>
      </w:pPr>
      <w:hyperlink w:anchor="_Toc246" w:history="1">
        <w:r>
          <w:rPr>
            <w:rFonts w:ascii="IRNazanin" w:hAnsi="IRNazanin" w:eastAsia="IRNazanin" w:cs="IRNazanin"/>
            <w:color w:val="111111"/>
            <w:sz w:val="22"/>
            <w:szCs w:val="22"/>
            <w:b w:val="0"/>
            <w:bCs w:val="0"/>
            <w:i w:val="0"/>
            <w:iCs w:val="0"/>
          </w:rPr>
          <w:t>131.ایمان،از زمینه‌های برخورداری از هدایت الهی:</w:t>
        </w:r>
        <w:r>
          <w:tab/>
        </w:r>
        <w:r>
          <w:fldChar w:fldCharType="begin"/>
        </w:r>
        <w:r>
          <w:instrText xml:space="preserve">PAGEREF 246 \h</w:instrText>
        </w:r>
        <w:r>
          <w:fldChar w:fldCharType="end"/>
        </w:r>
      </w:hyperlink>
    </w:p>
    <w:p>
      <w:pPr>
        <w:tabs>
          <w:tab w:val="right" w:leader="dot" w:pos="9062"/>
        </w:tabs>
        <w:ind w:left="880"/>
      </w:pPr>
      <w:hyperlink w:anchor="_Toc247" w:history="1">
        <w:r>
          <w:rPr>
            <w:rFonts w:ascii="IRNazanin" w:hAnsi="IRNazanin" w:eastAsia="IRNazanin" w:cs="IRNazanin"/>
            <w:color w:val="111111"/>
            <w:sz w:val="22"/>
            <w:szCs w:val="22"/>
            <w:b w:val="0"/>
            <w:bCs w:val="0"/>
            <w:i w:val="0"/>
            <w:iCs w:val="0"/>
          </w:rPr>
          <w:t>132.هدایت شدن اهل کتاب،مشروط به ایمان آوردن آنها،همانند مسلمانان:</w:t>
        </w:r>
        <w:r>
          <w:tab/>
        </w:r>
        <w:r>
          <w:fldChar w:fldCharType="begin"/>
        </w:r>
        <w:r>
          <w:instrText xml:space="preserve">PAGEREF 247 \h</w:instrText>
        </w:r>
        <w:r>
          <w:fldChar w:fldCharType="end"/>
        </w:r>
      </w:hyperlink>
    </w:p>
    <w:p>
      <w:pPr>
        <w:tabs>
          <w:tab w:val="right" w:leader="dot" w:pos="9062"/>
        </w:tabs>
        <w:ind w:left="880"/>
      </w:pPr>
      <w:hyperlink w:anchor="_Toc248" w:history="1">
        <w:r>
          <w:rPr>
            <w:rFonts w:ascii="IRNazanin" w:hAnsi="IRNazanin" w:eastAsia="IRNazanin" w:cs="IRNazanin"/>
            <w:color w:val="111111"/>
            <w:sz w:val="22"/>
            <w:szCs w:val="22"/>
            <w:b w:val="0"/>
            <w:bCs w:val="0"/>
            <w:i w:val="0"/>
            <w:iCs w:val="0"/>
          </w:rPr>
          <w:t>133.ایمان به آخرت،زمینه‌ای برای هدایت:</w:t>
        </w:r>
        <w:r>
          <w:tab/>
        </w:r>
        <w:r>
          <w:fldChar w:fldCharType="begin"/>
        </w:r>
        <w:r>
          <w:instrText xml:space="preserve">PAGEREF 248 \h</w:instrText>
        </w:r>
        <w:r>
          <w:fldChar w:fldCharType="end"/>
        </w:r>
      </w:hyperlink>
    </w:p>
    <w:p>
      <w:pPr>
        <w:tabs>
          <w:tab w:val="right" w:leader="dot" w:pos="9062"/>
        </w:tabs>
        <w:ind w:left="880"/>
      </w:pPr>
      <w:hyperlink w:anchor="_Toc249" w:history="1">
        <w:r>
          <w:rPr>
            <w:rFonts w:ascii="IRNazanin" w:hAnsi="IRNazanin" w:eastAsia="IRNazanin" w:cs="IRNazanin"/>
            <w:color w:val="111111"/>
            <w:sz w:val="22"/>
            <w:szCs w:val="22"/>
            <w:b w:val="0"/>
            <w:bCs w:val="0"/>
            <w:i w:val="0"/>
            <w:iCs w:val="0"/>
          </w:rPr>
          <w:t>134.ایمان به غیب،زمینه‌ای برای هدایت:</w:t>
        </w:r>
        <w:r>
          <w:tab/>
        </w:r>
        <w:r>
          <w:fldChar w:fldCharType="begin"/>
        </w:r>
        <w:r>
          <w:instrText xml:space="preserve">PAGEREF 249 \h</w:instrText>
        </w:r>
        <w:r>
          <w:fldChar w:fldCharType="end"/>
        </w:r>
      </w:hyperlink>
    </w:p>
    <w:p>
      <w:pPr>
        <w:tabs>
          <w:tab w:val="right" w:leader="dot" w:pos="9062"/>
        </w:tabs>
        <w:ind w:left="880"/>
      </w:pPr>
      <w:hyperlink w:anchor="_Toc250" w:history="1">
        <w:r>
          <w:rPr>
            <w:rFonts w:ascii="IRNazanin" w:hAnsi="IRNazanin" w:eastAsia="IRNazanin" w:cs="IRNazanin"/>
            <w:color w:val="111111"/>
            <w:sz w:val="22"/>
            <w:szCs w:val="22"/>
            <w:b w:val="0"/>
            <w:bCs w:val="0"/>
            <w:i w:val="0"/>
            <w:iCs w:val="0"/>
          </w:rPr>
          <w:t>135.هدایت قلب انسان از سوی خداوند،منوط به ایمان آوردن:</w:t>
        </w:r>
        <w:r>
          <w:tab/>
        </w:r>
        <w:r>
          <w:fldChar w:fldCharType="begin"/>
        </w:r>
        <w:r>
          <w:instrText xml:space="preserve">PAGEREF 250 \h</w:instrText>
        </w:r>
        <w:r>
          <w:fldChar w:fldCharType="end"/>
        </w:r>
      </w:hyperlink>
    </w:p>
    <w:p>
      <w:pPr>
        <w:tabs>
          <w:tab w:val="right" w:leader="dot" w:pos="9062"/>
        </w:tabs>
        <w:ind w:left="880"/>
      </w:pPr>
      <w:hyperlink w:anchor="_Toc251" w:history="1">
        <w:r>
          <w:rPr>
            <w:rFonts w:ascii="IRNazanin" w:hAnsi="IRNazanin" w:eastAsia="IRNazanin" w:cs="IRNazanin"/>
            <w:color w:val="111111"/>
            <w:sz w:val="22"/>
            <w:szCs w:val="22"/>
            <w:b w:val="0"/>
            <w:bCs w:val="0"/>
            <w:i w:val="0"/>
            <w:iCs w:val="0"/>
          </w:rPr>
          <w:t>136.ایمان به آخرت،زمینۀ قرار گرفتن در زمرۀ  هدایت‌یافتگان:</w:t>
        </w:r>
        <w:r>
          <w:tab/>
        </w:r>
        <w:r>
          <w:fldChar w:fldCharType="begin"/>
        </w:r>
        <w:r>
          <w:instrText xml:space="preserve">PAGEREF 251 \h</w:instrText>
        </w:r>
        <w:r>
          <w:fldChar w:fldCharType="end"/>
        </w:r>
      </w:hyperlink>
    </w:p>
    <w:p>
      <w:pPr>
        <w:tabs>
          <w:tab w:val="right" w:leader="dot" w:pos="9062"/>
        </w:tabs>
        <w:ind w:left="880"/>
      </w:pPr>
      <w:hyperlink w:anchor="_Toc252" w:history="1">
        <w:r>
          <w:rPr>
            <w:rFonts w:ascii="IRNazanin" w:hAnsi="IRNazanin" w:eastAsia="IRNazanin" w:cs="IRNazanin"/>
            <w:color w:val="111111"/>
            <w:sz w:val="22"/>
            <w:szCs w:val="22"/>
            <w:b w:val="0"/>
            <w:bCs w:val="0"/>
            <w:i w:val="0"/>
            <w:iCs w:val="0"/>
          </w:rPr>
          <w:t>137.ایمان،سبب برخورداری از هدایتهای قرآن:</w:t>
        </w:r>
        <w:r>
          <w:tab/>
        </w:r>
        <w:r>
          <w:fldChar w:fldCharType="begin"/>
        </w:r>
        <w:r>
          <w:instrText xml:space="preserve">PAGEREF 252 \h</w:instrText>
        </w:r>
        <w:r>
          <w:fldChar w:fldCharType="end"/>
        </w:r>
      </w:hyperlink>
    </w:p>
    <w:p>
      <w:pPr>
        <w:tabs>
          <w:tab w:val="right" w:leader="dot" w:pos="9062"/>
        </w:tabs>
        <w:ind w:left="880"/>
      </w:pPr>
      <w:hyperlink w:anchor="_Toc253" w:history="1">
        <w:r>
          <w:rPr>
            <w:rFonts w:ascii="IRNazanin" w:hAnsi="IRNazanin" w:eastAsia="IRNazanin" w:cs="IRNazanin"/>
            <w:color w:val="111111"/>
            <w:sz w:val="22"/>
            <w:szCs w:val="22"/>
            <w:b w:val="0"/>
            <w:bCs w:val="0"/>
            <w:i w:val="0"/>
            <w:iCs w:val="0"/>
          </w:rPr>
          <w:t>138.حرکت انسان در طریق ایمان، زمینه‌ساز برخورداری از هدایت افزون‌تر و رشد مسیر آن:</w:t>
        </w:r>
        <w:r>
          <w:tab/>
        </w:r>
        <w:r>
          <w:fldChar w:fldCharType="begin"/>
        </w:r>
        <w:r>
          <w:instrText xml:space="preserve">PAGEREF 253 \h</w:instrText>
        </w:r>
        <w:r>
          <w:fldChar w:fldCharType="end"/>
        </w:r>
      </w:hyperlink>
    </w:p>
    <w:p>
      <w:pPr>
        <w:tabs>
          <w:tab w:val="right" w:leader="dot" w:pos="9062"/>
        </w:tabs>
        <w:ind w:left="880"/>
      </w:pPr>
      <w:hyperlink w:anchor="_Toc254" w:history="1">
        <w:r>
          <w:rPr>
            <w:rFonts w:ascii="IRNazanin" w:hAnsi="IRNazanin" w:eastAsia="IRNazanin" w:cs="IRNazanin"/>
            <w:color w:val="111111"/>
            <w:sz w:val="22"/>
            <w:szCs w:val="22"/>
            <w:b w:val="0"/>
            <w:bCs w:val="0"/>
            <w:i w:val="0"/>
            <w:iCs w:val="0"/>
          </w:rPr>
          <w:t>139.ایمان به پیامبر صلی اللّٰه علیه و آله و پیروی از آن حضرت،زمینۀ نیل به هدایت:</w:t>
        </w:r>
        <w:r>
          <w:tab/>
        </w:r>
        <w:r>
          <w:fldChar w:fldCharType="begin"/>
        </w:r>
        <w:r>
          <w:instrText xml:space="preserve">PAGEREF 254 \h</w:instrText>
        </w:r>
        <w:r>
          <w:fldChar w:fldCharType="end"/>
        </w:r>
      </w:hyperlink>
    </w:p>
    <w:p>
      <w:pPr>
        <w:tabs>
          <w:tab w:val="right" w:leader="dot" w:pos="9062"/>
        </w:tabs>
        <w:ind w:left="880"/>
      </w:pPr>
      <w:hyperlink w:anchor="_Toc255" w:history="1">
        <w:r>
          <w:rPr>
            <w:rFonts w:ascii="IRNazanin" w:hAnsi="IRNazanin" w:eastAsia="IRNazanin" w:cs="IRNazanin"/>
            <w:color w:val="111111"/>
            <w:sz w:val="22"/>
            <w:szCs w:val="22"/>
            <w:b w:val="0"/>
            <w:bCs w:val="0"/>
            <w:i w:val="0"/>
            <w:iCs w:val="0"/>
          </w:rPr>
          <w:t>140.ایمان به غیب،رسالت انبیای الهی و کتب آسمانی،زمینۀ دستیابی به هدایتهای الهی:</w:t>
        </w:r>
        <w:r>
          <w:tab/>
        </w:r>
        <w:r>
          <w:fldChar w:fldCharType="begin"/>
        </w:r>
        <w:r>
          <w:instrText xml:space="preserve">PAGEREF 255 \h</w:instrText>
        </w:r>
        <w:r>
          <w:fldChar w:fldCharType="end"/>
        </w:r>
      </w:hyperlink>
    </w:p>
    <w:p>
      <w:pPr>
        <w:tabs>
          <w:tab w:val="right" w:leader="dot" w:pos="9062"/>
        </w:tabs>
        <w:ind w:left="660"/>
      </w:pPr>
      <w:hyperlink w:anchor="_Toc256" w:history="1">
        <w:r>
          <w:rPr>
            <w:rFonts w:ascii="IRNazanin" w:hAnsi="IRNazanin" w:eastAsia="IRNazanin" w:cs="IRNazanin"/>
            <w:color w:val="111111"/>
            <w:sz w:val="22"/>
            <w:szCs w:val="22"/>
            <w:b w:val="0"/>
            <w:bCs w:val="0"/>
            <w:i w:val="0"/>
            <w:iCs w:val="0"/>
          </w:rPr>
          <w:t>14.پذیرش آیات خدا</w:t>
        </w:r>
        <w:r>
          <w:tab/>
        </w:r>
        <w:r>
          <w:fldChar w:fldCharType="begin"/>
        </w:r>
        <w:r>
          <w:instrText xml:space="preserve">PAGEREF 256 \h</w:instrText>
        </w:r>
        <w:r>
          <w:fldChar w:fldCharType="end"/>
        </w:r>
      </w:hyperlink>
    </w:p>
    <w:p>
      <w:pPr>
        <w:tabs>
          <w:tab w:val="right" w:leader="dot" w:pos="9062"/>
        </w:tabs>
        <w:ind w:left="880"/>
      </w:pPr>
      <w:hyperlink w:anchor="_Toc257" w:history="1">
        <w:r>
          <w:rPr>
            <w:rFonts w:ascii="IRNazanin" w:hAnsi="IRNazanin" w:eastAsia="IRNazanin" w:cs="IRNazanin"/>
            <w:color w:val="111111"/>
            <w:sz w:val="22"/>
            <w:szCs w:val="22"/>
            <w:b w:val="0"/>
            <w:bCs w:val="0"/>
            <w:i w:val="0"/>
            <w:iCs w:val="0"/>
          </w:rPr>
          <w:t>141.پذیرش آیات خداوند،زمینۀ تعلّق مشیّت وی بر هدایت انسان به صراط مستقیم:</w:t>
        </w:r>
        <w:r>
          <w:tab/>
        </w:r>
        <w:r>
          <w:fldChar w:fldCharType="begin"/>
        </w:r>
        <w:r>
          <w:instrText xml:space="preserve">PAGEREF 257 \h</w:instrText>
        </w:r>
        <w:r>
          <w:fldChar w:fldCharType="end"/>
        </w:r>
      </w:hyperlink>
    </w:p>
    <w:p>
      <w:pPr>
        <w:tabs>
          <w:tab w:val="right" w:leader="dot" w:pos="9062"/>
        </w:tabs>
        <w:ind w:left="660"/>
      </w:pPr>
      <w:hyperlink w:anchor="_Toc258" w:history="1">
        <w:r>
          <w:rPr>
            <w:rFonts w:ascii="IRNazanin" w:hAnsi="IRNazanin" w:eastAsia="IRNazanin" w:cs="IRNazanin"/>
            <w:color w:val="111111"/>
            <w:sz w:val="22"/>
            <w:szCs w:val="22"/>
            <w:b w:val="0"/>
            <w:bCs w:val="0"/>
            <w:i w:val="0"/>
            <w:iCs w:val="0"/>
          </w:rPr>
          <w:t>15.تزکیه</w:t>
        </w:r>
        <w:r>
          <w:tab/>
        </w:r>
        <w:r>
          <w:fldChar w:fldCharType="begin"/>
        </w:r>
        <w:r>
          <w:instrText xml:space="preserve">PAGEREF 258 \h</w:instrText>
        </w:r>
        <w:r>
          <w:fldChar w:fldCharType="end"/>
        </w:r>
      </w:hyperlink>
    </w:p>
    <w:p>
      <w:pPr>
        <w:tabs>
          <w:tab w:val="right" w:leader="dot" w:pos="9062"/>
        </w:tabs>
        <w:ind w:left="880"/>
      </w:pPr>
      <w:hyperlink w:anchor="_Toc2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259 \h</w:instrText>
        </w:r>
        <w:r>
          <w:fldChar w:fldCharType="end"/>
        </w:r>
      </w:hyperlink>
    </w:p>
    <w:p>
      <w:pPr>
        <w:tabs>
          <w:tab w:val="right" w:leader="dot" w:pos="9062"/>
        </w:tabs>
        <w:ind w:left="880"/>
      </w:pPr>
      <w:hyperlink w:anchor="_Toc260" w:history="1">
        <w:r>
          <w:rPr>
            <w:rFonts w:ascii="IRNazanin" w:hAnsi="IRNazanin" w:eastAsia="IRNazanin" w:cs="IRNazanin"/>
            <w:color w:val="111111"/>
            <w:sz w:val="22"/>
            <w:szCs w:val="22"/>
            <w:b w:val="0"/>
            <w:bCs w:val="0"/>
            <w:i w:val="0"/>
            <w:iCs w:val="0"/>
          </w:rPr>
          <w:t>142.تزکیه و دوری از پلیدی و طغیان، زمینه‌ساز هدایت:</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16.تسلیم</w:t>
        </w:r>
        <w:r>
          <w:tab/>
        </w:r>
        <w:r>
          <w:fldChar w:fldCharType="begin"/>
        </w:r>
        <w:r>
          <w:instrText xml:space="preserve">PAGEREF 261 \h</w:instrText>
        </w:r>
        <w:r>
          <w:fldChar w:fldCharType="end"/>
        </w:r>
      </w:hyperlink>
    </w:p>
    <w:p>
      <w:pPr>
        <w:tabs>
          <w:tab w:val="right" w:leader="dot" w:pos="9062"/>
        </w:tabs>
        <w:ind w:left="880"/>
      </w:pPr>
      <w:hyperlink w:anchor="_Toc262" w:history="1">
        <w:r>
          <w:rPr>
            <w:rFonts w:ascii="IRNazanin" w:hAnsi="IRNazanin" w:eastAsia="IRNazanin" w:cs="IRNazanin"/>
            <w:color w:val="111111"/>
            <w:sz w:val="22"/>
            <w:szCs w:val="22"/>
            <w:b w:val="0"/>
            <w:bCs w:val="0"/>
            <w:i w:val="0"/>
            <w:iCs w:val="0"/>
          </w:rPr>
          <w:t>143.تسلیم شدن در برابر خداوند،زمینۀ بهره‌مندی از هدایتهای قرآن:</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144.تسلیم شدن در برابر خداوند،زمینۀ نیل به هدایت الهی:</w:t>
        </w:r>
        <w:r>
          <w:tab/>
        </w:r>
        <w:r>
          <w:fldChar w:fldCharType="begin"/>
        </w:r>
        <w:r>
          <w:instrText xml:space="preserve">PAGEREF 263 \h</w:instrText>
        </w:r>
        <w:r>
          <w:fldChar w:fldCharType="end"/>
        </w:r>
      </w:hyperlink>
    </w:p>
    <w:p>
      <w:pPr>
        <w:tabs>
          <w:tab w:val="right" w:leader="dot" w:pos="9062"/>
        </w:tabs>
        <w:ind w:left="660"/>
      </w:pPr>
      <w:hyperlink w:anchor="_Toc264" w:history="1">
        <w:r>
          <w:rPr>
            <w:rFonts w:ascii="IRNazanin" w:hAnsi="IRNazanin" w:eastAsia="IRNazanin" w:cs="IRNazanin"/>
            <w:color w:val="111111"/>
            <w:sz w:val="22"/>
            <w:szCs w:val="22"/>
            <w:b w:val="0"/>
            <w:bCs w:val="0"/>
            <w:i w:val="0"/>
            <w:iCs w:val="0"/>
          </w:rPr>
          <w:t>17.تعلیم</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145.تعلیم کتاب و حکمت،روشی برای هدایت انسانها:</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18.تغییر قبله</w:t>
        </w:r>
        <w:r>
          <w:tab/>
        </w:r>
        <w:r>
          <w:fldChar w:fldCharType="begin"/>
        </w:r>
        <w:r>
          <w:instrText xml:space="preserve">PAGEREF 266 \h</w:instrText>
        </w:r>
        <w:r>
          <w:fldChar w:fldCharType="end"/>
        </w:r>
      </w:hyperlink>
    </w:p>
    <w:p>
      <w:pPr>
        <w:tabs>
          <w:tab w:val="right" w:leader="dot" w:pos="9062"/>
        </w:tabs>
        <w:ind w:left="880"/>
      </w:pPr>
      <w:hyperlink w:anchor="_Toc267" w:history="1">
        <w:r>
          <w:rPr>
            <w:rFonts w:ascii="IRNazanin" w:hAnsi="IRNazanin" w:eastAsia="IRNazanin" w:cs="IRNazanin"/>
            <w:color w:val="111111"/>
            <w:sz w:val="22"/>
            <w:szCs w:val="22"/>
            <w:b w:val="0"/>
            <w:bCs w:val="0"/>
            <w:i w:val="0"/>
            <w:iCs w:val="0"/>
          </w:rPr>
          <w:t>146.دستیابی مسلمانان و مردم به هدایت،از اهداف تغییر قبله:</w:t>
        </w:r>
        <w:r>
          <w:tab/>
        </w:r>
        <w:r>
          <w:fldChar w:fldCharType="begin"/>
        </w:r>
        <w:r>
          <w:instrText xml:space="preserve">PAGEREF 267 \h</w:instrText>
        </w:r>
        <w:r>
          <w:fldChar w:fldCharType="end"/>
        </w:r>
      </w:hyperlink>
    </w:p>
    <w:p>
      <w:pPr>
        <w:tabs>
          <w:tab w:val="right" w:leader="dot" w:pos="9062"/>
        </w:tabs>
        <w:ind w:left="660"/>
      </w:pPr>
      <w:hyperlink w:anchor="_Toc268" w:history="1">
        <w:r>
          <w:rPr>
            <w:rFonts w:ascii="IRNazanin" w:hAnsi="IRNazanin" w:eastAsia="IRNazanin" w:cs="IRNazanin"/>
            <w:color w:val="111111"/>
            <w:sz w:val="22"/>
            <w:szCs w:val="22"/>
            <w:b w:val="0"/>
            <w:bCs w:val="0"/>
            <w:i w:val="0"/>
            <w:iCs w:val="0"/>
          </w:rPr>
          <w:t>19.تقوا</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147.تقوا،زمینۀ هدایت‌پذیری از قرآن:</w:t>
        </w:r>
        <w:r>
          <w:tab/>
        </w:r>
        <w:r>
          <w:fldChar w:fldCharType="begin"/>
        </w:r>
        <w:r>
          <w:instrText xml:space="preserve">PAGEREF 269 \h</w:instrText>
        </w:r>
        <w:r>
          <w:fldChar w:fldCharType="end"/>
        </w:r>
      </w:hyperlink>
    </w:p>
    <w:p>
      <w:pPr>
        <w:tabs>
          <w:tab w:val="right" w:leader="dot" w:pos="9062"/>
        </w:tabs>
        <w:ind w:left="880"/>
      </w:pPr>
      <w:hyperlink w:anchor="_Toc270" w:history="1">
        <w:r>
          <w:rPr>
            <w:rFonts w:ascii="IRNazanin" w:hAnsi="IRNazanin" w:eastAsia="IRNazanin" w:cs="IRNazanin"/>
            <w:color w:val="111111"/>
            <w:sz w:val="22"/>
            <w:szCs w:val="22"/>
            <w:b w:val="0"/>
            <w:bCs w:val="0"/>
            <w:i w:val="0"/>
            <w:iCs w:val="0"/>
          </w:rPr>
          <w:t>148.تقوای شایسته،زمینۀ نیل به هدایت:</w:t>
        </w:r>
        <w:r>
          <w:tab/>
        </w:r>
        <w:r>
          <w:fldChar w:fldCharType="begin"/>
        </w:r>
        <w:r>
          <w:instrText xml:space="preserve">PAGEREF 270 \h</w:instrText>
        </w:r>
        <w:r>
          <w:fldChar w:fldCharType="end"/>
        </w:r>
      </w:hyperlink>
    </w:p>
    <w:p>
      <w:pPr>
        <w:tabs>
          <w:tab w:val="right" w:leader="dot" w:pos="9062"/>
        </w:tabs>
        <w:ind w:left="880"/>
      </w:pPr>
      <w:hyperlink w:anchor="_Toc271" w:history="1">
        <w:r>
          <w:rPr>
            <w:rFonts w:ascii="IRNazanin" w:hAnsi="IRNazanin" w:eastAsia="IRNazanin" w:cs="IRNazanin"/>
            <w:color w:val="111111"/>
            <w:sz w:val="22"/>
            <w:szCs w:val="22"/>
            <w:b w:val="0"/>
            <w:bCs w:val="0"/>
            <w:i w:val="0"/>
            <w:iCs w:val="0"/>
          </w:rPr>
          <w:t>149. تقواپیشگی،زمینۀ بهره‌مندی از هدایت و مواعظ:</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20.توبه</w:t>
        </w:r>
        <w:r>
          <w:tab/>
        </w:r>
        <w:r>
          <w:fldChar w:fldCharType="begin"/>
        </w:r>
        <w:r>
          <w:instrText xml:space="preserve">PAGEREF 272 \h</w:instrText>
        </w:r>
        <w:r>
          <w:fldChar w:fldCharType="end"/>
        </w:r>
      </w:hyperlink>
    </w:p>
    <w:p>
      <w:pPr>
        <w:tabs>
          <w:tab w:val="right" w:leader="dot" w:pos="9062"/>
        </w:tabs>
        <w:ind w:left="880"/>
      </w:pPr>
      <w:hyperlink w:anchor="_Toc2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273 \h</w:instrText>
        </w:r>
        <w:r>
          <w:fldChar w:fldCharType="end"/>
        </w:r>
      </w:hyperlink>
    </w:p>
    <w:p>
      <w:pPr>
        <w:tabs>
          <w:tab w:val="right" w:leader="dot" w:pos="9062"/>
        </w:tabs>
        <w:ind w:left="880"/>
      </w:pPr>
      <w:hyperlink w:anchor="_Toc274" w:history="1">
        <w:r>
          <w:rPr>
            <w:rFonts w:ascii="IRNazanin" w:hAnsi="IRNazanin" w:eastAsia="IRNazanin" w:cs="IRNazanin"/>
            <w:color w:val="111111"/>
            <w:sz w:val="22"/>
            <w:szCs w:val="22"/>
            <w:b w:val="0"/>
            <w:bCs w:val="0"/>
            <w:i w:val="0"/>
            <w:iCs w:val="0"/>
          </w:rPr>
          <w:t>150.توبه و عمل صالح،از زمینه‌های هدایت:</w:t>
        </w:r>
        <w:r>
          <w:tab/>
        </w:r>
        <w:r>
          <w:fldChar w:fldCharType="begin"/>
        </w:r>
        <w:r>
          <w:instrText xml:space="preserve">PAGEREF 274 \h</w:instrText>
        </w:r>
        <w:r>
          <w:fldChar w:fldCharType="end"/>
        </w:r>
      </w:hyperlink>
    </w:p>
    <w:p>
      <w:pPr>
        <w:tabs>
          <w:tab w:val="right" w:leader="dot" w:pos="9062"/>
        </w:tabs>
        <w:ind w:left="660"/>
      </w:pPr>
      <w:hyperlink w:anchor="_Toc275" w:history="1">
        <w:r>
          <w:rPr>
            <w:rFonts w:ascii="IRNazanin" w:hAnsi="IRNazanin" w:eastAsia="IRNazanin" w:cs="IRNazanin"/>
            <w:color w:val="111111"/>
            <w:sz w:val="22"/>
            <w:szCs w:val="22"/>
            <w:b w:val="0"/>
            <w:bCs w:val="0"/>
            <w:i w:val="0"/>
            <w:iCs w:val="0"/>
          </w:rPr>
          <w:t>21.توحید</w:t>
        </w:r>
        <w:r>
          <w:tab/>
        </w:r>
        <w:r>
          <w:fldChar w:fldCharType="begin"/>
        </w:r>
        <w:r>
          <w:instrText xml:space="preserve">PAGEREF 275 \h</w:instrText>
        </w:r>
        <w:r>
          <w:fldChar w:fldCharType="end"/>
        </w:r>
      </w:hyperlink>
    </w:p>
    <w:p>
      <w:pPr>
        <w:tabs>
          <w:tab w:val="right" w:leader="dot" w:pos="9062"/>
        </w:tabs>
        <w:ind w:left="880"/>
      </w:pPr>
      <w:hyperlink w:anchor="_Toc276" w:history="1">
        <w:r>
          <w:rPr>
            <w:rFonts w:ascii="IRNazanin" w:hAnsi="IRNazanin" w:eastAsia="IRNazanin" w:cs="IRNazanin"/>
            <w:color w:val="111111"/>
            <w:sz w:val="22"/>
            <w:szCs w:val="22"/>
            <w:b w:val="0"/>
            <w:bCs w:val="0"/>
            <w:i w:val="0"/>
            <w:iCs w:val="0"/>
          </w:rPr>
          <w:t>151.توحید و اجتناب از شرک،زمینۀ برخورداری از هدایت به صراط مستقیم:</w:t>
        </w:r>
        <w:r>
          <w:tab/>
        </w:r>
        <w:r>
          <w:fldChar w:fldCharType="begin"/>
        </w:r>
        <w:r>
          <w:instrText xml:space="preserve">PAGEREF 276 \h</w:instrText>
        </w:r>
        <w:r>
          <w:fldChar w:fldCharType="end"/>
        </w:r>
      </w:hyperlink>
    </w:p>
    <w:p>
      <w:pPr>
        <w:tabs>
          <w:tab w:val="right" w:leader="dot" w:pos="9062"/>
        </w:tabs>
        <w:ind w:left="880"/>
      </w:pPr>
      <w:hyperlink w:anchor="_Toc277" w:history="1">
        <w:r>
          <w:rPr>
            <w:rFonts w:ascii="IRNazanin" w:hAnsi="IRNazanin" w:eastAsia="IRNazanin" w:cs="IRNazanin"/>
            <w:color w:val="111111"/>
            <w:sz w:val="22"/>
            <w:szCs w:val="22"/>
            <w:b w:val="0"/>
            <w:bCs w:val="0"/>
            <w:i w:val="0"/>
            <w:iCs w:val="0"/>
          </w:rPr>
          <w:t>152.توحید،زمینۀ هدایت و رشد آدمی:</w:t>
        </w:r>
        <w:r>
          <w:tab/>
        </w:r>
        <w:r>
          <w:fldChar w:fldCharType="begin"/>
        </w:r>
        <w:r>
          <w:instrText xml:space="preserve">PAGEREF 277 \h</w:instrText>
        </w:r>
        <w:r>
          <w:fldChar w:fldCharType="end"/>
        </w:r>
      </w:hyperlink>
    </w:p>
    <w:p>
      <w:pPr>
        <w:tabs>
          <w:tab w:val="right" w:leader="dot" w:pos="9062"/>
        </w:tabs>
        <w:ind w:left="880"/>
      </w:pPr>
      <w:hyperlink w:anchor="_Toc278" w:history="1">
        <w:r>
          <w:rPr>
            <w:rFonts w:ascii="IRNazanin" w:hAnsi="IRNazanin" w:eastAsia="IRNazanin" w:cs="IRNazanin"/>
            <w:color w:val="111111"/>
            <w:sz w:val="22"/>
            <w:szCs w:val="22"/>
            <w:b w:val="0"/>
            <w:bCs w:val="0"/>
            <w:i w:val="0"/>
            <w:iCs w:val="0"/>
          </w:rPr>
          <w:t>153.عبادت خدای یگانه، زمینه‌ساز هدایت انسان:</w:t>
        </w:r>
        <w:r>
          <w:tab/>
        </w:r>
        <w:r>
          <w:fldChar w:fldCharType="begin"/>
        </w:r>
        <w:r>
          <w:instrText xml:space="preserve">PAGEREF 278 \h</w:instrText>
        </w:r>
        <w:r>
          <w:fldChar w:fldCharType="end"/>
        </w:r>
      </w:hyperlink>
    </w:p>
    <w:p>
      <w:pPr>
        <w:tabs>
          <w:tab w:val="right" w:leader="dot" w:pos="9062"/>
        </w:tabs>
        <w:ind w:left="660"/>
      </w:pPr>
      <w:hyperlink w:anchor="_Toc279" w:history="1">
        <w:r>
          <w:rPr>
            <w:rFonts w:ascii="IRNazanin" w:hAnsi="IRNazanin" w:eastAsia="IRNazanin" w:cs="IRNazanin"/>
            <w:color w:val="111111"/>
            <w:sz w:val="22"/>
            <w:szCs w:val="22"/>
            <w:b w:val="0"/>
            <w:bCs w:val="0"/>
            <w:i w:val="0"/>
            <w:iCs w:val="0"/>
          </w:rPr>
          <w:t>22.جلب رضای خدا</w:t>
        </w:r>
        <w:r>
          <w:tab/>
        </w:r>
        <w:r>
          <w:fldChar w:fldCharType="begin"/>
        </w:r>
        <w:r>
          <w:instrText xml:space="preserve">PAGEREF 279 \h</w:instrText>
        </w:r>
        <w:r>
          <w:fldChar w:fldCharType="end"/>
        </w:r>
      </w:hyperlink>
    </w:p>
    <w:p>
      <w:pPr>
        <w:tabs>
          <w:tab w:val="right" w:leader="dot" w:pos="9062"/>
        </w:tabs>
        <w:ind w:left="880"/>
      </w:pPr>
      <w:hyperlink w:anchor="_Toc280" w:history="1">
        <w:r>
          <w:rPr>
            <w:rFonts w:ascii="IRNazanin" w:hAnsi="IRNazanin" w:eastAsia="IRNazanin" w:cs="IRNazanin"/>
            <w:color w:val="111111"/>
            <w:sz w:val="22"/>
            <w:szCs w:val="22"/>
            <w:b w:val="0"/>
            <w:bCs w:val="0"/>
            <w:i w:val="0"/>
            <w:iCs w:val="0"/>
          </w:rPr>
          <w:t>154.جلب رضای خداوند،زمینۀ هدایت به راههای سلامت و امنیت به‌وسیلۀ قرآن:</w:t>
        </w:r>
        <w:r>
          <w:tab/>
        </w:r>
        <w:r>
          <w:fldChar w:fldCharType="begin"/>
        </w:r>
        <w:r>
          <w:instrText xml:space="preserve">PAGEREF 280 \h</w:instrText>
        </w:r>
        <w:r>
          <w:fldChar w:fldCharType="end"/>
        </w:r>
      </w:hyperlink>
    </w:p>
    <w:p>
      <w:pPr>
        <w:tabs>
          <w:tab w:val="right" w:leader="dot" w:pos="9062"/>
        </w:tabs>
        <w:ind w:left="660"/>
      </w:pPr>
      <w:hyperlink w:anchor="_Toc281" w:history="1">
        <w:r>
          <w:rPr>
            <w:rFonts w:ascii="IRNazanin" w:hAnsi="IRNazanin" w:eastAsia="IRNazanin" w:cs="IRNazanin"/>
            <w:color w:val="111111"/>
            <w:sz w:val="22"/>
            <w:szCs w:val="22"/>
            <w:b w:val="0"/>
            <w:bCs w:val="0"/>
            <w:i w:val="0"/>
            <w:iCs w:val="0"/>
          </w:rPr>
          <w:t>23.حق‌گرایی</w:t>
        </w:r>
        <w:r>
          <w:tab/>
        </w:r>
        <w:r>
          <w:fldChar w:fldCharType="begin"/>
        </w:r>
        <w:r>
          <w:instrText xml:space="preserve">PAGEREF 281 \h</w:instrText>
        </w:r>
        <w:r>
          <w:fldChar w:fldCharType="end"/>
        </w:r>
      </w:hyperlink>
    </w:p>
    <w:p>
      <w:pPr>
        <w:tabs>
          <w:tab w:val="right" w:leader="dot" w:pos="9062"/>
        </w:tabs>
        <w:ind w:left="880"/>
      </w:pPr>
      <w:hyperlink w:anchor="_Toc282" w:history="1">
        <w:r>
          <w:rPr>
            <w:rFonts w:ascii="IRNazanin" w:hAnsi="IRNazanin" w:eastAsia="IRNazanin" w:cs="IRNazanin"/>
            <w:color w:val="111111"/>
            <w:sz w:val="22"/>
            <w:szCs w:val="22"/>
            <w:b w:val="0"/>
            <w:bCs w:val="0"/>
            <w:i w:val="0"/>
            <w:iCs w:val="0"/>
          </w:rPr>
          <w:t>155.حق‌گرایی ،زمینه‌ای برای هدایت:</w:t>
        </w:r>
        <w:r>
          <w:tab/>
        </w:r>
        <w:r>
          <w:fldChar w:fldCharType="begin"/>
        </w:r>
        <w:r>
          <w:instrText xml:space="preserve">PAGEREF 282 \h</w:instrText>
        </w:r>
        <w:r>
          <w:fldChar w:fldCharType="end"/>
        </w:r>
      </w:hyperlink>
    </w:p>
    <w:p>
      <w:pPr>
        <w:tabs>
          <w:tab w:val="right" w:leader="dot" w:pos="9062"/>
        </w:tabs>
        <w:ind w:left="660"/>
      </w:pPr>
      <w:hyperlink w:anchor="_Toc283" w:history="1">
        <w:r>
          <w:rPr>
            <w:rFonts w:ascii="IRNazanin" w:hAnsi="IRNazanin" w:eastAsia="IRNazanin" w:cs="IRNazanin"/>
            <w:color w:val="111111"/>
            <w:sz w:val="22"/>
            <w:szCs w:val="22"/>
            <w:b w:val="0"/>
            <w:bCs w:val="0"/>
            <w:i w:val="0"/>
            <w:iCs w:val="0"/>
          </w:rPr>
          <w:t>24.خردمندی</w:t>
        </w:r>
        <w:r>
          <w:tab/>
        </w:r>
        <w:r>
          <w:fldChar w:fldCharType="begin"/>
        </w:r>
        <w:r>
          <w:instrText xml:space="preserve">PAGEREF 283 \h</w:instrText>
        </w:r>
        <w:r>
          <w:fldChar w:fldCharType="end"/>
        </w:r>
      </w:hyperlink>
    </w:p>
    <w:p>
      <w:pPr>
        <w:tabs>
          <w:tab w:val="right" w:leader="dot" w:pos="9062"/>
        </w:tabs>
        <w:ind w:left="880"/>
      </w:pPr>
      <w:hyperlink w:anchor="_Toc284" w:history="1">
        <w:r>
          <w:rPr>
            <w:rFonts w:ascii="IRNazanin" w:hAnsi="IRNazanin" w:eastAsia="IRNazanin" w:cs="IRNazanin"/>
            <w:color w:val="111111"/>
            <w:sz w:val="22"/>
            <w:szCs w:val="22"/>
            <w:b w:val="0"/>
            <w:bCs w:val="0"/>
            <w:i w:val="0"/>
            <w:iCs w:val="0"/>
          </w:rPr>
          <w:t>156.خردمندی، زمینه‌ساز هدایت و راهیابی:</w:t>
        </w:r>
        <w:r>
          <w:tab/>
        </w:r>
        <w:r>
          <w:fldChar w:fldCharType="begin"/>
        </w:r>
        <w:r>
          <w:instrText xml:space="preserve">PAGEREF 284 \h</w:instrText>
        </w:r>
        <w:r>
          <w:fldChar w:fldCharType="end"/>
        </w:r>
      </w:hyperlink>
    </w:p>
    <w:p>
      <w:pPr>
        <w:tabs>
          <w:tab w:val="right" w:leader="dot" w:pos="9062"/>
        </w:tabs>
        <w:ind w:left="660"/>
      </w:pPr>
      <w:hyperlink w:anchor="_Toc285" w:history="1">
        <w:r>
          <w:rPr>
            <w:rFonts w:ascii="IRNazanin" w:hAnsi="IRNazanin" w:eastAsia="IRNazanin" w:cs="IRNazanin"/>
            <w:color w:val="111111"/>
            <w:sz w:val="22"/>
            <w:szCs w:val="22"/>
            <w:b w:val="0"/>
            <w:bCs w:val="0"/>
            <w:i w:val="0"/>
            <w:iCs w:val="0"/>
          </w:rPr>
          <w:t>25.خشیت</w:t>
        </w:r>
        <w:r>
          <w:tab/>
        </w:r>
        <w:r>
          <w:fldChar w:fldCharType="begin"/>
        </w:r>
        <w:r>
          <w:instrText xml:space="preserve">PAGEREF 285 \h</w:instrText>
        </w:r>
        <w:r>
          <w:fldChar w:fldCharType="end"/>
        </w:r>
      </w:hyperlink>
    </w:p>
    <w:p>
      <w:pPr>
        <w:tabs>
          <w:tab w:val="right" w:leader="dot" w:pos="9062"/>
        </w:tabs>
        <w:ind w:left="880"/>
      </w:pPr>
      <w:hyperlink w:anchor="_Toc286" w:history="1">
        <w:r>
          <w:rPr>
            <w:rFonts w:ascii="IRNazanin" w:hAnsi="IRNazanin" w:eastAsia="IRNazanin" w:cs="IRNazanin"/>
            <w:color w:val="111111"/>
            <w:sz w:val="22"/>
            <w:szCs w:val="22"/>
            <w:b w:val="0"/>
            <w:bCs w:val="0"/>
            <w:i w:val="0"/>
            <w:iCs w:val="0"/>
          </w:rPr>
          <w:t>157.خشیت از خدا و نترسیدن از غیر او، زمینه‌ساز هدایت:</w:t>
        </w:r>
        <w:r>
          <w:tab/>
        </w:r>
        <w:r>
          <w:fldChar w:fldCharType="begin"/>
        </w:r>
        <w:r>
          <w:instrText xml:space="preserve">PAGEREF 286 \h</w:instrText>
        </w:r>
        <w:r>
          <w:fldChar w:fldCharType="end"/>
        </w:r>
      </w:hyperlink>
    </w:p>
    <w:p>
      <w:pPr>
        <w:tabs>
          <w:tab w:val="right" w:leader="dot" w:pos="9062"/>
        </w:tabs>
        <w:ind w:left="660"/>
      </w:pPr>
      <w:hyperlink w:anchor="_Toc287" w:history="1">
        <w:r>
          <w:rPr>
            <w:rFonts w:ascii="IRNazanin" w:hAnsi="IRNazanin" w:eastAsia="IRNazanin" w:cs="IRNazanin"/>
            <w:color w:val="111111"/>
            <w:sz w:val="22"/>
            <w:szCs w:val="22"/>
            <w:b w:val="0"/>
            <w:bCs w:val="0"/>
            <w:i w:val="0"/>
            <w:iCs w:val="0"/>
          </w:rPr>
          <w:t>26.درستکاری</w:t>
        </w:r>
        <w:r>
          <w:tab/>
        </w:r>
        <w:r>
          <w:fldChar w:fldCharType="begin"/>
        </w:r>
        <w:r>
          <w:instrText xml:space="preserve">PAGEREF 287 \h</w:instrText>
        </w:r>
        <w:r>
          <w:fldChar w:fldCharType="end"/>
        </w:r>
      </w:hyperlink>
    </w:p>
    <w:p>
      <w:pPr>
        <w:tabs>
          <w:tab w:val="right" w:leader="dot" w:pos="9062"/>
        </w:tabs>
        <w:ind w:left="880"/>
      </w:pPr>
      <w:hyperlink w:anchor="_Toc288" w:history="1">
        <w:r>
          <w:rPr>
            <w:rFonts w:ascii="IRNazanin" w:hAnsi="IRNazanin" w:eastAsia="IRNazanin" w:cs="IRNazanin"/>
            <w:color w:val="111111"/>
            <w:sz w:val="22"/>
            <w:szCs w:val="22"/>
            <w:b w:val="0"/>
            <w:bCs w:val="0"/>
            <w:i w:val="0"/>
            <w:iCs w:val="0"/>
          </w:rPr>
          <w:t>158.صلاح و درستکاری،بستر هدایت به صراط مستقیم:</w:t>
        </w:r>
        <w:r>
          <w:tab/>
        </w:r>
        <w:r>
          <w:fldChar w:fldCharType="begin"/>
        </w:r>
        <w:r>
          <w:instrText xml:space="preserve">PAGEREF 288 \h</w:instrText>
        </w:r>
        <w:r>
          <w:fldChar w:fldCharType="end"/>
        </w:r>
      </w:hyperlink>
    </w:p>
    <w:p>
      <w:pPr>
        <w:tabs>
          <w:tab w:val="right" w:leader="dot" w:pos="9062"/>
        </w:tabs>
        <w:ind w:left="660"/>
      </w:pPr>
      <w:hyperlink w:anchor="_Toc289" w:history="1">
        <w:r>
          <w:rPr>
            <w:rFonts w:ascii="IRNazanin" w:hAnsi="IRNazanin" w:eastAsia="IRNazanin" w:cs="IRNazanin"/>
            <w:color w:val="111111"/>
            <w:sz w:val="22"/>
            <w:szCs w:val="22"/>
            <w:b w:val="0"/>
            <w:bCs w:val="0"/>
            <w:i w:val="0"/>
            <w:iCs w:val="0"/>
          </w:rPr>
          <w:t>27.دعا</w:t>
        </w:r>
        <w:r>
          <w:tab/>
        </w:r>
        <w:r>
          <w:fldChar w:fldCharType="begin"/>
        </w:r>
        <w:r>
          <w:instrText xml:space="preserve">PAGEREF 289 \h</w:instrText>
        </w:r>
        <w:r>
          <w:fldChar w:fldCharType="end"/>
        </w:r>
      </w:hyperlink>
    </w:p>
    <w:p>
      <w:pPr>
        <w:tabs>
          <w:tab w:val="right" w:leader="dot" w:pos="9062"/>
        </w:tabs>
        <w:ind w:left="880"/>
      </w:pPr>
      <w:hyperlink w:anchor="_Toc290" w:history="1">
        <w:r>
          <w:rPr>
            <w:rFonts w:ascii="IRNazanin" w:hAnsi="IRNazanin" w:eastAsia="IRNazanin" w:cs="IRNazanin"/>
            <w:color w:val="111111"/>
            <w:sz w:val="22"/>
            <w:szCs w:val="22"/>
            <w:b w:val="0"/>
            <w:bCs w:val="0"/>
            <w:i w:val="0"/>
            <w:iCs w:val="0"/>
          </w:rPr>
          <w:t>159.دعا به درگاه خداوند، زمینه‌ساز هدایت به صراط مستقیم:</w:t>
        </w:r>
        <w:r>
          <w:tab/>
        </w:r>
        <w:r>
          <w:fldChar w:fldCharType="begin"/>
        </w:r>
        <w:r>
          <w:instrText xml:space="preserve">PAGEREF 290 \h</w:instrText>
        </w:r>
        <w:r>
          <w:fldChar w:fldCharType="end"/>
        </w:r>
      </w:hyperlink>
    </w:p>
    <w:p>
      <w:pPr>
        <w:tabs>
          <w:tab w:val="right" w:leader="dot" w:pos="9062"/>
        </w:tabs>
        <w:ind w:left="660"/>
      </w:pPr>
      <w:hyperlink w:anchor="_Toc291" w:history="1">
        <w:r>
          <w:rPr>
            <w:rFonts w:ascii="IRNazanin" w:hAnsi="IRNazanin" w:eastAsia="IRNazanin" w:cs="IRNazanin"/>
            <w:color w:val="111111"/>
            <w:sz w:val="22"/>
            <w:szCs w:val="22"/>
            <w:b w:val="0"/>
            <w:bCs w:val="0"/>
            <w:i w:val="0"/>
            <w:iCs w:val="0"/>
          </w:rPr>
          <w:t>28.دعوت</w:t>
        </w:r>
        <w:r>
          <w:tab/>
        </w:r>
        <w:r>
          <w:fldChar w:fldCharType="begin"/>
        </w:r>
        <w:r>
          <w:instrText xml:space="preserve">PAGEREF 291 \h</w:instrText>
        </w:r>
        <w:r>
          <w:fldChar w:fldCharType="end"/>
        </w:r>
      </w:hyperlink>
    </w:p>
    <w:p>
      <w:pPr>
        <w:tabs>
          <w:tab w:val="right" w:leader="dot" w:pos="9062"/>
        </w:tabs>
        <w:ind w:left="880"/>
      </w:pPr>
      <w:hyperlink w:anchor="_Toc292" w:history="1">
        <w:r>
          <w:rPr>
            <w:rFonts w:ascii="IRNazanin" w:hAnsi="IRNazanin" w:eastAsia="IRNazanin" w:cs="IRNazanin"/>
            <w:color w:val="111111"/>
            <w:sz w:val="22"/>
            <w:szCs w:val="22"/>
            <w:b w:val="0"/>
            <w:bCs w:val="0"/>
            <w:i w:val="0"/>
            <w:iCs w:val="0"/>
          </w:rPr>
          <w:t>160.دعوت مؤمن آل فرعون از فرعونیان برای پیروی از وی،به منظور هدایت آنان به راه رشد:</w:t>
        </w:r>
        <w:r>
          <w:tab/>
        </w:r>
        <w:r>
          <w:fldChar w:fldCharType="begin"/>
        </w:r>
        <w:r>
          <w:instrText xml:space="preserve">PAGEREF 292 \h</w:instrText>
        </w:r>
        <w:r>
          <w:fldChar w:fldCharType="end"/>
        </w:r>
      </w:hyperlink>
    </w:p>
    <w:p>
      <w:pPr>
        <w:tabs>
          <w:tab w:val="right" w:leader="dot" w:pos="9062"/>
        </w:tabs>
        <w:ind w:left="880"/>
      </w:pPr>
      <w:hyperlink w:anchor="_Toc293" w:history="1">
        <w:r>
          <w:rPr>
            <w:rFonts w:ascii="IRNazanin" w:hAnsi="IRNazanin" w:eastAsia="IRNazanin" w:cs="IRNazanin"/>
            <w:color w:val="111111"/>
            <w:sz w:val="22"/>
            <w:szCs w:val="22"/>
            <w:b w:val="0"/>
            <w:bCs w:val="0"/>
            <w:i w:val="0"/>
            <w:iCs w:val="0"/>
          </w:rPr>
          <w:t>161.دعوت به گردشگری و آشنا کردن انسانها با سرنوشت مکذّبان(حق)،روشی برای هدایت:</w:t>
        </w:r>
        <w:r>
          <w:tab/>
        </w:r>
        <w:r>
          <w:fldChar w:fldCharType="begin"/>
        </w:r>
        <w:r>
          <w:instrText xml:space="preserve">PAGEREF 293 \h</w:instrText>
        </w:r>
        <w:r>
          <w:fldChar w:fldCharType="end"/>
        </w:r>
      </w:hyperlink>
    </w:p>
    <w:p>
      <w:pPr>
        <w:tabs>
          <w:tab w:val="right" w:leader="dot" w:pos="9062"/>
        </w:tabs>
        <w:ind w:left="660"/>
      </w:pPr>
      <w:hyperlink w:anchor="_Toc294" w:history="1">
        <w:r>
          <w:rPr>
            <w:rFonts w:ascii="IRNazanin" w:hAnsi="IRNazanin" w:eastAsia="IRNazanin" w:cs="IRNazanin"/>
            <w:color w:val="111111"/>
            <w:sz w:val="22"/>
            <w:szCs w:val="22"/>
            <w:b w:val="0"/>
            <w:bCs w:val="0"/>
            <w:i w:val="0"/>
            <w:iCs w:val="0"/>
          </w:rPr>
          <w:t>29.ذکر</w:t>
        </w:r>
        <w:r>
          <w:tab/>
        </w:r>
        <w:r>
          <w:fldChar w:fldCharType="begin"/>
        </w:r>
        <w:r>
          <w:instrText xml:space="preserve">PAGEREF 294 \h</w:instrText>
        </w:r>
        <w:r>
          <w:fldChar w:fldCharType="end"/>
        </w:r>
      </w:hyperlink>
    </w:p>
    <w:p>
      <w:pPr>
        <w:tabs>
          <w:tab w:val="right" w:leader="dot" w:pos="9062"/>
        </w:tabs>
        <w:ind w:left="880"/>
      </w:pPr>
      <w:hyperlink w:anchor="_Toc295" w:history="1">
        <w:r>
          <w:rPr>
            <w:rFonts w:ascii="IRNazanin" w:hAnsi="IRNazanin" w:eastAsia="IRNazanin" w:cs="IRNazanin"/>
            <w:color w:val="111111"/>
            <w:sz w:val="22"/>
            <w:szCs w:val="22"/>
            <w:b w:val="0"/>
            <w:bCs w:val="0"/>
            <w:i w:val="0"/>
            <w:iCs w:val="0"/>
          </w:rPr>
          <w:t>162.ذکر خدا،اطمینان‌آور و آرامش‌بخش قلب مؤمنان و زمینه‌ساز هدایت به‌سوی خدا:</w:t>
        </w:r>
        <w:r>
          <w:tab/>
        </w:r>
        <w:r>
          <w:fldChar w:fldCharType="begin"/>
        </w:r>
        <w:r>
          <w:instrText xml:space="preserve">PAGEREF 295 \h</w:instrText>
        </w:r>
        <w:r>
          <w:fldChar w:fldCharType="end"/>
        </w:r>
      </w:hyperlink>
    </w:p>
    <w:p>
      <w:pPr>
        <w:tabs>
          <w:tab w:val="right" w:leader="dot" w:pos="9062"/>
        </w:tabs>
        <w:ind w:left="880"/>
      </w:pPr>
      <w:hyperlink w:anchor="_Toc296" w:history="1">
        <w:r>
          <w:rPr>
            <w:rFonts w:ascii="IRNazanin" w:hAnsi="IRNazanin" w:eastAsia="IRNazanin" w:cs="IRNazanin"/>
            <w:color w:val="111111"/>
            <w:sz w:val="22"/>
            <w:szCs w:val="22"/>
            <w:b w:val="0"/>
            <w:bCs w:val="0"/>
            <w:i w:val="0"/>
            <w:iCs w:val="0"/>
          </w:rPr>
          <w:t>163.ذکر و یاد خدا،راهبر آدمی به سعادت و هدایت واقعی:</w:t>
        </w:r>
        <w:r>
          <w:tab/>
        </w:r>
        <w:r>
          <w:fldChar w:fldCharType="begin"/>
        </w:r>
        <w:r>
          <w:instrText xml:space="preserve">PAGEREF 296 \h</w:instrText>
        </w:r>
        <w:r>
          <w:fldChar w:fldCharType="end"/>
        </w:r>
      </w:hyperlink>
    </w:p>
    <w:p>
      <w:pPr>
        <w:tabs>
          <w:tab w:val="right" w:leader="dot" w:pos="9062"/>
        </w:tabs>
        <w:ind w:left="880"/>
      </w:pPr>
      <w:hyperlink w:anchor="_Toc297" w:history="1">
        <w:r>
          <w:rPr>
            <w:rFonts w:ascii="IRNazanin" w:hAnsi="IRNazanin" w:eastAsia="IRNazanin" w:cs="IRNazanin"/>
            <w:color w:val="111111"/>
            <w:sz w:val="22"/>
            <w:szCs w:val="22"/>
            <w:b w:val="0"/>
            <w:bCs w:val="0"/>
            <w:i w:val="0"/>
            <w:iCs w:val="0"/>
          </w:rPr>
          <w:t>164.تدارک یاد خدا،پس از غفلت از آن،مایۀ امیدواری به دستیابی به هدایت و رشد و کمال:</w:t>
        </w:r>
        <w:r>
          <w:tab/>
        </w:r>
        <w:r>
          <w:fldChar w:fldCharType="begin"/>
        </w:r>
        <w:r>
          <w:instrText xml:space="preserve">PAGEREF 297 \h</w:instrText>
        </w:r>
        <w:r>
          <w:fldChar w:fldCharType="end"/>
        </w:r>
      </w:hyperlink>
    </w:p>
    <w:p>
      <w:pPr>
        <w:tabs>
          <w:tab w:val="right" w:leader="dot" w:pos="9062"/>
        </w:tabs>
        <w:ind w:left="660"/>
      </w:pPr>
      <w:hyperlink w:anchor="_Toc298" w:history="1">
        <w:r>
          <w:rPr>
            <w:rFonts w:ascii="IRNazanin" w:hAnsi="IRNazanin" w:eastAsia="IRNazanin" w:cs="IRNazanin"/>
            <w:color w:val="111111"/>
            <w:sz w:val="22"/>
            <w:szCs w:val="22"/>
            <w:b w:val="0"/>
            <w:bCs w:val="0"/>
            <w:i w:val="0"/>
            <w:iCs w:val="0"/>
          </w:rPr>
          <w:t>30.روزه</w:t>
        </w:r>
        <w:r>
          <w:tab/>
        </w:r>
        <w:r>
          <w:fldChar w:fldCharType="begin"/>
        </w:r>
        <w:r>
          <w:instrText xml:space="preserve">PAGEREF 298 \h</w:instrText>
        </w:r>
        <w:r>
          <w:fldChar w:fldCharType="end"/>
        </w:r>
      </w:hyperlink>
    </w:p>
    <w:p>
      <w:pPr>
        <w:tabs>
          <w:tab w:val="right" w:leader="dot" w:pos="9062"/>
        </w:tabs>
        <w:ind w:left="880"/>
      </w:pPr>
      <w:hyperlink w:anchor="_Toc299" w:history="1">
        <w:r>
          <w:rPr>
            <w:rFonts w:ascii="IRNazanin" w:hAnsi="IRNazanin" w:eastAsia="IRNazanin" w:cs="IRNazanin"/>
            <w:color w:val="111111"/>
            <w:sz w:val="22"/>
            <w:szCs w:val="22"/>
            <w:b w:val="0"/>
            <w:bCs w:val="0"/>
            <w:i w:val="0"/>
            <w:iCs w:val="0"/>
          </w:rPr>
          <w:t>165.روزه،زمینۀ بهره‌مندی از هدایت الهی:</w:t>
        </w:r>
        <w:r>
          <w:tab/>
        </w:r>
        <w:r>
          <w:fldChar w:fldCharType="begin"/>
        </w:r>
        <w:r>
          <w:instrText xml:space="preserve">PAGEREF 299 \h</w:instrText>
        </w:r>
        <w:r>
          <w:fldChar w:fldCharType="end"/>
        </w:r>
      </w:hyperlink>
    </w:p>
    <w:p>
      <w:pPr>
        <w:tabs>
          <w:tab w:val="right" w:leader="dot" w:pos="9062"/>
        </w:tabs>
        <w:ind w:left="660"/>
      </w:pPr>
      <w:hyperlink w:anchor="_Toc300" w:history="1">
        <w:r>
          <w:rPr>
            <w:rFonts w:ascii="IRNazanin" w:hAnsi="IRNazanin" w:eastAsia="IRNazanin" w:cs="IRNazanin"/>
            <w:color w:val="111111"/>
            <w:sz w:val="22"/>
            <w:szCs w:val="22"/>
            <w:b w:val="0"/>
            <w:bCs w:val="0"/>
            <w:i w:val="0"/>
            <w:iCs w:val="0"/>
          </w:rPr>
          <w:t>31.زکات</w:t>
        </w:r>
        <w:r>
          <w:tab/>
        </w:r>
        <w:r>
          <w:fldChar w:fldCharType="begin"/>
        </w:r>
        <w:r>
          <w:instrText xml:space="preserve">PAGEREF 300 \h</w:instrText>
        </w:r>
        <w:r>
          <w:fldChar w:fldCharType="end"/>
        </w:r>
      </w:hyperlink>
    </w:p>
    <w:p>
      <w:pPr>
        <w:tabs>
          <w:tab w:val="right" w:leader="dot" w:pos="9062"/>
        </w:tabs>
        <w:ind w:left="880"/>
      </w:pPr>
      <w:hyperlink w:anchor="_Toc301" w:history="1">
        <w:r>
          <w:rPr>
            <w:rFonts w:ascii="IRNazanin" w:hAnsi="IRNazanin" w:eastAsia="IRNazanin" w:cs="IRNazanin"/>
            <w:color w:val="111111"/>
            <w:sz w:val="22"/>
            <w:szCs w:val="22"/>
            <w:b w:val="0"/>
            <w:bCs w:val="0"/>
            <w:i w:val="0"/>
            <w:iCs w:val="0"/>
          </w:rPr>
          <w:t>166.پرداخت زکات، زمینه‌ساز هدایت‌یافتگی:</w:t>
        </w:r>
        <w:r>
          <w:tab/>
        </w:r>
        <w:r>
          <w:fldChar w:fldCharType="begin"/>
        </w:r>
        <w:r>
          <w:instrText xml:space="preserve">PAGEREF 301 \h</w:instrText>
        </w:r>
        <w:r>
          <w:fldChar w:fldCharType="end"/>
        </w:r>
      </w:hyperlink>
    </w:p>
    <w:p>
      <w:pPr>
        <w:tabs>
          <w:tab w:val="right" w:leader="dot" w:pos="9062"/>
        </w:tabs>
        <w:ind w:left="660"/>
      </w:pPr>
      <w:hyperlink w:anchor="_Toc302" w:history="1">
        <w:r>
          <w:rPr>
            <w:rFonts w:ascii="IRNazanin" w:hAnsi="IRNazanin" w:eastAsia="IRNazanin" w:cs="IRNazanin"/>
            <w:color w:val="111111"/>
            <w:sz w:val="22"/>
            <w:szCs w:val="22"/>
            <w:b w:val="0"/>
            <w:bCs w:val="0"/>
            <w:i w:val="0"/>
            <w:iCs w:val="0"/>
          </w:rPr>
          <w:t>32.شرح صدر</w:t>
        </w:r>
        <w:r>
          <w:tab/>
        </w:r>
        <w:r>
          <w:fldChar w:fldCharType="begin"/>
        </w:r>
        <w:r>
          <w:instrText xml:space="preserve">PAGEREF 302 \h</w:instrText>
        </w:r>
        <w:r>
          <w:fldChar w:fldCharType="end"/>
        </w:r>
      </w:hyperlink>
    </w:p>
    <w:p>
      <w:pPr>
        <w:tabs>
          <w:tab w:val="right" w:leader="dot" w:pos="9062"/>
        </w:tabs>
        <w:ind w:left="880"/>
      </w:pPr>
      <w:hyperlink w:anchor="_Toc303" w:history="1">
        <w:r>
          <w:rPr>
            <w:rFonts w:ascii="IRNazanin" w:hAnsi="IRNazanin" w:eastAsia="IRNazanin" w:cs="IRNazanin"/>
            <w:color w:val="111111"/>
            <w:sz w:val="22"/>
            <w:szCs w:val="22"/>
            <w:b w:val="0"/>
            <w:bCs w:val="0"/>
            <w:i w:val="0"/>
            <w:iCs w:val="0"/>
          </w:rPr>
          <w:t>167.شرح صدر،زمینۀ هدایت‌پذیری انسان:</w:t>
        </w:r>
        <w:r>
          <w:tab/>
        </w:r>
        <w:r>
          <w:fldChar w:fldCharType="begin"/>
        </w:r>
        <w:r>
          <w:instrText xml:space="preserve">PAGEREF 303 \h</w:instrText>
        </w:r>
        <w:r>
          <w:fldChar w:fldCharType="end"/>
        </w:r>
      </w:hyperlink>
    </w:p>
    <w:p>
      <w:pPr>
        <w:tabs>
          <w:tab w:val="right" w:leader="dot" w:pos="9062"/>
        </w:tabs>
        <w:ind w:left="880"/>
      </w:pPr>
      <w:hyperlink w:anchor="_Toc304" w:history="1">
        <w:r>
          <w:rPr>
            <w:rFonts w:ascii="IRNazanin" w:hAnsi="IRNazanin" w:eastAsia="IRNazanin" w:cs="IRNazanin"/>
            <w:color w:val="111111"/>
            <w:sz w:val="22"/>
            <w:szCs w:val="22"/>
            <w:b w:val="0"/>
            <w:bCs w:val="0"/>
            <w:i w:val="0"/>
            <w:iCs w:val="0"/>
          </w:rPr>
          <w:t>168.شرح صدر،زمینۀ هدایت به اسلام،تنها صراط مستقیم به‌سوی پروردگار:</w:t>
        </w:r>
        <w:r>
          <w:tab/>
        </w:r>
        <w:r>
          <w:fldChar w:fldCharType="begin"/>
        </w:r>
        <w:r>
          <w:instrText xml:space="preserve">PAGEREF 304 \h</w:instrText>
        </w:r>
        <w:r>
          <w:fldChar w:fldCharType="end"/>
        </w:r>
      </w:hyperlink>
    </w:p>
    <w:p>
      <w:pPr>
        <w:tabs>
          <w:tab w:val="right" w:leader="dot" w:pos="9062"/>
        </w:tabs>
        <w:ind w:left="660"/>
      </w:pPr>
      <w:hyperlink w:anchor="_Toc305" w:history="1">
        <w:r>
          <w:rPr>
            <w:rFonts w:ascii="IRNazanin" w:hAnsi="IRNazanin" w:eastAsia="IRNazanin" w:cs="IRNazanin"/>
            <w:color w:val="111111"/>
            <w:sz w:val="22"/>
            <w:szCs w:val="22"/>
            <w:b w:val="0"/>
            <w:bCs w:val="0"/>
            <w:i w:val="0"/>
            <w:iCs w:val="0"/>
          </w:rPr>
          <w:t>33.شکر</w:t>
        </w:r>
        <w:r>
          <w:tab/>
        </w:r>
        <w:r>
          <w:fldChar w:fldCharType="begin"/>
        </w:r>
        <w:r>
          <w:instrText xml:space="preserve">PAGEREF 305 \h</w:instrText>
        </w:r>
        <w:r>
          <w:fldChar w:fldCharType="end"/>
        </w:r>
      </w:hyperlink>
    </w:p>
    <w:p>
      <w:pPr>
        <w:tabs>
          <w:tab w:val="right" w:leader="dot" w:pos="9062"/>
        </w:tabs>
        <w:ind w:left="880"/>
      </w:pPr>
      <w:hyperlink w:anchor="_Toc306" w:history="1">
        <w:r>
          <w:rPr>
            <w:rFonts w:ascii="IRNazanin" w:hAnsi="IRNazanin" w:eastAsia="IRNazanin" w:cs="IRNazanin"/>
            <w:color w:val="111111"/>
            <w:sz w:val="22"/>
            <w:szCs w:val="22"/>
            <w:b w:val="0"/>
            <w:bCs w:val="0"/>
            <w:i w:val="0"/>
            <w:iCs w:val="0"/>
          </w:rPr>
          <w:t>169.شکرگزاری به درگاه الهی،زمینۀ برخورداری از هدایت الهی:</w:t>
        </w:r>
        <w:r>
          <w:tab/>
        </w:r>
        <w:r>
          <w:fldChar w:fldCharType="begin"/>
        </w:r>
        <w:r>
          <w:instrText xml:space="preserve">PAGEREF 306 \h</w:instrText>
        </w:r>
        <w:r>
          <w:fldChar w:fldCharType="end"/>
        </w:r>
      </w:hyperlink>
    </w:p>
    <w:p>
      <w:pPr>
        <w:tabs>
          <w:tab w:val="right" w:leader="dot" w:pos="9062"/>
        </w:tabs>
        <w:ind w:left="660"/>
      </w:pPr>
      <w:hyperlink w:anchor="_Toc307" w:history="1">
        <w:r>
          <w:rPr>
            <w:rFonts w:ascii="IRNazanin" w:hAnsi="IRNazanin" w:eastAsia="IRNazanin" w:cs="IRNazanin"/>
            <w:color w:val="111111"/>
            <w:sz w:val="22"/>
            <w:szCs w:val="22"/>
            <w:b w:val="0"/>
            <w:bCs w:val="0"/>
            <w:i w:val="0"/>
            <w:iCs w:val="0"/>
          </w:rPr>
          <w:t>34.شهادت</w:t>
        </w:r>
        <w:r>
          <w:tab/>
        </w:r>
        <w:r>
          <w:fldChar w:fldCharType="begin"/>
        </w:r>
        <w:r>
          <w:instrText xml:space="preserve">PAGEREF 307 \h</w:instrText>
        </w:r>
        <w:r>
          <w:fldChar w:fldCharType="end"/>
        </w:r>
      </w:hyperlink>
    </w:p>
    <w:p>
      <w:pPr>
        <w:tabs>
          <w:tab w:val="right" w:leader="dot" w:pos="9062"/>
        </w:tabs>
        <w:ind w:left="880"/>
      </w:pPr>
      <w:hyperlink w:anchor="_Toc308" w:history="1">
        <w:r>
          <w:rPr>
            <w:rFonts w:ascii="IRNazanin" w:hAnsi="IRNazanin" w:eastAsia="IRNazanin" w:cs="IRNazanin"/>
            <w:color w:val="111111"/>
            <w:sz w:val="22"/>
            <w:szCs w:val="22"/>
            <w:b w:val="0"/>
            <w:bCs w:val="0"/>
            <w:i w:val="0"/>
            <w:iCs w:val="0"/>
          </w:rPr>
          <w:t>170.شهادت در راه خدا،موجب بهره‌مندی از هدایتهای الهی:</w:t>
        </w:r>
        <w:r>
          <w:tab/>
        </w:r>
        <w:r>
          <w:fldChar w:fldCharType="begin"/>
        </w:r>
        <w:r>
          <w:instrText xml:space="preserve">PAGEREF 308 \h</w:instrText>
        </w:r>
        <w:r>
          <w:fldChar w:fldCharType="end"/>
        </w:r>
      </w:hyperlink>
    </w:p>
    <w:p>
      <w:pPr>
        <w:tabs>
          <w:tab w:val="right" w:leader="dot" w:pos="9062"/>
        </w:tabs>
        <w:ind w:left="660"/>
      </w:pPr>
      <w:hyperlink w:anchor="_Toc309" w:history="1">
        <w:r>
          <w:rPr>
            <w:rFonts w:ascii="IRNazanin" w:hAnsi="IRNazanin" w:eastAsia="IRNazanin" w:cs="IRNazanin"/>
            <w:color w:val="111111"/>
            <w:sz w:val="22"/>
            <w:szCs w:val="22"/>
            <w:b w:val="0"/>
            <w:bCs w:val="0"/>
            <w:i w:val="0"/>
            <w:iCs w:val="0"/>
          </w:rPr>
          <w:t>35.صبر</w:t>
        </w:r>
        <w:r>
          <w:tab/>
        </w:r>
        <w:r>
          <w:fldChar w:fldCharType="begin"/>
        </w:r>
        <w:r>
          <w:instrText xml:space="preserve">PAGEREF 309 \h</w:instrText>
        </w:r>
        <w:r>
          <w:fldChar w:fldCharType="end"/>
        </w:r>
      </w:hyperlink>
    </w:p>
    <w:p>
      <w:pPr>
        <w:tabs>
          <w:tab w:val="right" w:leader="dot" w:pos="9062"/>
        </w:tabs>
        <w:ind w:left="880"/>
      </w:pPr>
      <w:hyperlink w:anchor="_Toc310" w:history="1">
        <w:r>
          <w:rPr>
            <w:rFonts w:ascii="IRNazanin" w:hAnsi="IRNazanin" w:eastAsia="IRNazanin" w:cs="IRNazanin"/>
            <w:color w:val="111111"/>
            <w:sz w:val="22"/>
            <w:szCs w:val="22"/>
            <w:b w:val="0"/>
            <w:bCs w:val="0"/>
            <w:i w:val="0"/>
            <w:iCs w:val="0"/>
          </w:rPr>
          <w:t>171.صبر بر مصیبتها،زمینۀ نیل به هدایت الهی:</w:t>
        </w:r>
        <w:r>
          <w:tab/>
        </w:r>
        <w:r>
          <w:fldChar w:fldCharType="begin"/>
        </w:r>
        <w:r>
          <w:instrText xml:space="preserve">PAGEREF 310 \h</w:instrText>
        </w:r>
        <w:r>
          <w:fldChar w:fldCharType="end"/>
        </w:r>
      </w:hyperlink>
    </w:p>
    <w:p>
      <w:pPr>
        <w:tabs>
          <w:tab w:val="right" w:leader="dot" w:pos="9062"/>
        </w:tabs>
        <w:ind w:left="660"/>
      </w:pPr>
      <w:hyperlink w:anchor="_Toc311" w:history="1">
        <w:r>
          <w:rPr>
            <w:rFonts w:ascii="IRNazanin" w:hAnsi="IRNazanin" w:eastAsia="IRNazanin" w:cs="IRNazanin"/>
            <w:color w:val="111111"/>
            <w:sz w:val="22"/>
            <w:szCs w:val="22"/>
            <w:b w:val="0"/>
            <w:bCs w:val="0"/>
            <w:i w:val="0"/>
            <w:iCs w:val="0"/>
          </w:rPr>
          <w:t>36.عبادت</w:t>
        </w:r>
        <w:r>
          <w:tab/>
        </w:r>
        <w:r>
          <w:fldChar w:fldCharType="begin"/>
        </w:r>
        <w:r>
          <w:instrText xml:space="preserve">PAGEREF 311 \h</w:instrText>
        </w:r>
        <w:r>
          <w:fldChar w:fldCharType="end"/>
        </w:r>
      </w:hyperlink>
    </w:p>
    <w:p>
      <w:pPr>
        <w:tabs>
          <w:tab w:val="right" w:leader="dot" w:pos="9062"/>
        </w:tabs>
        <w:ind w:left="880"/>
      </w:pPr>
      <w:hyperlink w:anchor="_Toc312" w:history="1">
        <w:r>
          <w:rPr>
            <w:rFonts w:ascii="IRNazanin" w:hAnsi="IRNazanin" w:eastAsia="IRNazanin" w:cs="IRNazanin"/>
            <w:color w:val="111111"/>
            <w:sz w:val="22"/>
            <w:szCs w:val="22"/>
            <w:b w:val="0"/>
            <w:bCs w:val="0"/>
            <w:i w:val="0"/>
            <w:iCs w:val="0"/>
          </w:rPr>
          <w:t>172.عبودیّت به درگاه خداوند،زمینۀ راهیابی به صراط مستقیم:</w:t>
        </w:r>
        <w:r>
          <w:tab/>
        </w:r>
        <w:r>
          <w:fldChar w:fldCharType="begin"/>
        </w:r>
        <w:r>
          <w:instrText xml:space="preserve">PAGEREF 312 \h</w:instrText>
        </w:r>
        <w:r>
          <w:fldChar w:fldCharType="end"/>
        </w:r>
      </w:hyperlink>
    </w:p>
    <w:p>
      <w:pPr>
        <w:tabs>
          <w:tab w:val="right" w:leader="dot" w:pos="9062"/>
        </w:tabs>
        <w:ind w:left="660"/>
      </w:pPr>
      <w:hyperlink w:anchor="_Toc313" w:history="1">
        <w:r>
          <w:rPr>
            <w:rFonts w:ascii="IRNazanin" w:hAnsi="IRNazanin" w:eastAsia="IRNazanin" w:cs="IRNazanin"/>
            <w:color w:val="111111"/>
            <w:sz w:val="22"/>
            <w:szCs w:val="22"/>
            <w:b w:val="0"/>
            <w:bCs w:val="0"/>
            <w:i w:val="0"/>
            <w:iCs w:val="0"/>
          </w:rPr>
          <w:t>37.علم</w:t>
        </w:r>
        <w:r>
          <w:tab/>
        </w:r>
        <w:r>
          <w:fldChar w:fldCharType="begin"/>
        </w:r>
        <w:r>
          <w:instrText xml:space="preserve">PAGEREF 313 \h</w:instrText>
        </w:r>
        <w:r>
          <w:fldChar w:fldCharType="end"/>
        </w:r>
      </w:hyperlink>
    </w:p>
    <w:p>
      <w:pPr>
        <w:tabs>
          <w:tab w:val="right" w:leader="dot" w:pos="9062"/>
        </w:tabs>
        <w:ind w:left="880"/>
      </w:pPr>
      <w:hyperlink w:anchor="_Toc314" w:history="1">
        <w:r>
          <w:rPr>
            <w:rFonts w:ascii="IRNazanin" w:hAnsi="IRNazanin" w:eastAsia="IRNazanin" w:cs="IRNazanin"/>
            <w:color w:val="111111"/>
            <w:sz w:val="22"/>
            <w:szCs w:val="22"/>
            <w:b w:val="0"/>
            <w:bCs w:val="0"/>
            <w:i w:val="0"/>
            <w:iCs w:val="0"/>
          </w:rPr>
          <w:t>173.رسوخ در علم و عمق دانش،زمینۀ دریافت هدایت از جانب خداوند:</w:t>
        </w:r>
        <w:r>
          <w:tab/>
        </w:r>
        <w:r>
          <w:fldChar w:fldCharType="begin"/>
        </w:r>
        <w:r>
          <w:instrText xml:space="preserve">PAGEREF 314 \h</w:instrText>
        </w:r>
        <w:r>
          <w:fldChar w:fldCharType="end"/>
        </w:r>
      </w:hyperlink>
    </w:p>
    <w:p>
      <w:pPr>
        <w:tabs>
          <w:tab w:val="right" w:leader="dot" w:pos="9062"/>
        </w:tabs>
        <w:ind w:left="660"/>
      </w:pPr>
      <w:hyperlink w:anchor="_Toc315" w:history="1">
        <w:r>
          <w:rPr>
            <w:rFonts w:ascii="IRNazanin" w:hAnsi="IRNazanin" w:eastAsia="IRNazanin" w:cs="IRNazanin"/>
            <w:color w:val="111111"/>
            <w:sz w:val="22"/>
            <w:szCs w:val="22"/>
            <w:b w:val="0"/>
            <w:bCs w:val="0"/>
            <w:i w:val="0"/>
            <w:iCs w:val="0"/>
          </w:rPr>
          <w:t>38.عمل صالح</w:t>
        </w:r>
        <w:r>
          <w:tab/>
        </w:r>
        <w:r>
          <w:fldChar w:fldCharType="begin"/>
        </w:r>
        <w:r>
          <w:instrText xml:space="preserve">PAGEREF 315 \h</w:instrText>
        </w:r>
        <w:r>
          <w:fldChar w:fldCharType="end"/>
        </w:r>
      </w:hyperlink>
    </w:p>
    <w:p>
      <w:pPr>
        <w:tabs>
          <w:tab w:val="right" w:leader="dot" w:pos="9062"/>
        </w:tabs>
        <w:ind w:left="880"/>
      </w:pPr>
      <w:hyperlink w:anchor="_Toc316" w:history="1">
        <w:r>
          <w:rPr>
            <w:rFonts w:ascii="IRNazanin" w:hAnsi="IRNazanin" w:eastAsia="IRNazanin" w:cs="IRNazanin"/>
            <w:color w:val="111111"/>
            <w:sz w:val="22"/>
            <w:szCs w:val="22"/>
            <w:b w:val="0"/>
            <w:bCs w:val="0"/>
            <w:i w:val="0"/>
            <w:iCs w:val="0"/>
          </w:rPr>
          <w:t>174.توبه،ایمان و عمل صالح،زمینۀ هدایت:</w:t>
        </w:r>
        <w:r>
          <w:tab/>
        </w:r>
        <w:r>
          <w:fldChar w:fldCharType="begin"/>
        </w:r>
        <w:r>
          <w:instrText xml:space="preserve">PAGEREF 316 \h</w:instrText>
        </w:r>
        <w:r>
          <w:fldChar w:fldCharType="end"/>
        </w:r>
      </w:hyperlink>
    </w:p>
    <w:p>
      <w:pPr>
        <w:tabs>
          <w:tab w:val="right" w:leader="dot" w:pos="9062"/>
        </w:tabs>
        <w:ind w:left="660"/>
      </w:pPr>
      <w:hyperlink w:anchor="_Toc317" w:history="1">
        <w:r>
          <w:rPr>
            <w:rFonts w:ascii="IRNazanin" w:hAnsi="IRNazanin" w:eastAsia="IRNazanin" w:cs="IRNazanin"/>
            <w:color w:val="111111"/>
            <w:sz w:val="22"/>
            <w:szCs w:val="22"/>
            <w:b w:val="0"/>
            <w:bCs w:val="0"/>
            <w:i w:val="0"/>
            <w:iCs w:val="0"/>
          </w:rPr>
          <w:t>39.مراقبه</w:t>
        </w:r>
        <w:r>
          <w:tab/>
        </w:r>
        <w:r>
          <w:fldChar w:fldCharType="begin"/>
        </w:r>
        <w:r>
          <w:instrText xml:space="preserve">PAGEREF 317 \h</w:instrText>
        </w:r>
        <w:r>
          <w:fldChar w:fldCharType="end"/>
        </w:r>
      </w:hyperlink>
    </w:p>
    <w:p>
      <w:pPr>
        <w:tabs>
          <w:tab w:val="right" w:leader="dot" w:pos="9062"/>
        </w:tabs>
        <w:ind w:left="880"/>
      </w:pPr>
      <w:hyperlink w:anchor="_Toc318" w:history="1">
        <w:r>
          <w:rPr>
            <w:rFonts w:ascii="IRNazanin" w:hAnsi="IRNazanin" w:eastAsia="IRNazanin" w:cs="IRNazanin"/>
            <w:color w:val="111111"/>
            <w:sz w:val="22"/>
            <w:szCs w:val="22"/>
            <w:b w:val="0"/>
            <w:bCs w:val="0"/>
            <w:i w:val="0"/>
            <w:iCs w:val="0"/>
          </w:rPr>
          <w:t>175.مراقبت نفس، زمینه‌ساز هدایت و رسیدن به خدا:</w:t>
        </w:r>
        <w:r>
          <w:tab/>
        </w:r>
        <w:r>
          <w:fldChar w:fldCharType="begin"/>
        </w:r>
        <w:r>
          <w:instrText xml:space="preserve">PAGEREF 318 \h</w:instrText>
        </w:r>
        <w:r>
          <w:fldChar w:fldCharType="end"/>
        </w:r>
      </w:hyperlink>
    </w:p>
    <w:p>
      <w:pPr>
        <w:tabs>
          <w:tab w:val="right" w:leader="dot" w:pos="9062"/>
        </w:tabs>
        <w:ind w:left="660"/>
      </w:pPr>
      <w:hyperlink w:anchor="_Toc319" w:history="1">
        <w:r>
          <w:rPr>
            <w:rFonts w:ascii="IRNazanin" w:hAnsi="IRNazanin" w:eastAsia="IRNazanin" w:cs="IRNazanin"/>
            <w:color w:val="111111"/>
            <w:sz w:val="22"/>
            <w:szCs w:val="22"/>
            <w:b w:val="0"/>
            <w:bCs w:val="0"/>
            <w:i w:val="0"/>
            <w:iCs w:val="0"/>
          </w:rPr>
          <w:t>40.مصیبت</w:t>
        </w:r>
        <w:r>
          <w:tab/>
        </w:r>
        <w:r>
          <w:fldChar w:fldCharType="begin"/>
        </w:r>
        <w:r>
          <w:instrText xml:space="preserve">PAGEREF 319 \h</w:instrText>
        </w:r>
        <w:r>
          <w:fldChar w:fldCharType="end"/>
        </w:r>
      </w:hyperlink>
    </w:p>
    <w:p>
      <w:pPr>
        <w:tabs>
          <w:tab w:val="right" w:leader="dot" w:pos="9062"/>
        </w:tabs>
        <w:ind w:left="880"/>
      </w:pPr>
      <w:hyperlink w:anchor="_Toc320" w:history="1">
        <w:r>
          <w:rPr>
            <w:rFonts w:ascii="IRNazanin" w:hAnsi="IRNazanin" w:eastAsia="IRNazanin" w:cs="IRNazanin"/>
            <w:color w:val="111111"/>
            <w:sz w:val="22"/>
            <w:szCs w:val="22"/>
            <w:b w:val="0"/>
            <w:bCs w:val="0"/>
            <w:i w:val="0"/>
            <w:iCs w:val="0"/>
          </w:rPr>
          <w:t>176.مصائب و گرفتاریها،زمینۀ دستیابی به هدایتهای الهی:</w:t>
        </w:r>
        <w:r>
          <w:tab/>
        </w:r>
        <w:r>
          <w:fldChar w:fldCharType="begin"/>
        </w:r>
        <w:r>
          <w:instrText xml:space="preserve">PAGEREF 320 \h</w:instrText>
        </w:r>
        <w:r>
          <w:fldChar w:fldCharType="end"/>
        </w:r>
      </w:hyperlink>
    </w:p>
    <w:p>
      <w:pPr>
        <w:tabs>
          <w:tab w:val="right" w:leader="dot" w:pos="9062"/>
        </w:tabs>
        <w:ind w:left="660"/>
      </w:pPr>
      <w:hyperlink w:anchor="_Toc321" w:history="1">
        <w:r>
          <w:rPr>
            <w:rFonts w:ascii="IRNazanin" w:hAnsi="IRNazanin" w:eastAsia="IRNazanin" w:cs="IRNazanin"/>
            <w:color w:val="111111"/>
            <w:sz w:val="22"/>
            <w:szCs w:val="22"/>
            <w:b w:val="0"/>
            <w:bCs w:val="0"/>
            <w:i w:val="0"/>
            <w:iCs w:val="0"/>
          </w:rPr>
          <w:t>41.مطالعۀ تاریخ</w:t>
        </w:r>
        <w:r>
          <w:tab/>
        </w:r>
        <w:r>
          <w:fldChar w:fldCharType="begin"/>
        </w:r>
        <w:r>
          <w:instrText xml:space="preserve">PAGEREF 321 \h</w:instrText>
        </w:r>
        <w:r>
          <w:fldChar w:fldCharType="end"/>
        </w:r>
      </w:hyperlink>
    </w:p>
    <w:p>
      <w:pPr>
        <w:tabs>
          <w:tab w:val="right" w:leader="dot" w:pos="9062"/>
        </w:tabs>
        <w:ind w:left="880"/>
      </w:pPr>
      <w:hyperlink w:anchor="_Toc322" w:history="1">
        <w:r>
          <w:rPr>
            <w:rFonts w:ascii="IRNazanin" w:hAnsi="IRNazanin" w:eastAsia="IRNazanin" w:cs="IRNazanin"/>
            <w:color w:val="111111"/>
            <w:sz w:val="22"/>
            <w:szCs w:val="22"/>
            <w:b w:val="0"/>
            <w:bCs w:val="0"/>
            <w:i w:val="0"/>
            <w:iCs w:val="0"/>
          </w:rPr>
          <w:t>177.مطالعۀ تاریخ و سنتهای الهی در طول زمانهای گذشته،زمینه‌ای برای هدایت مردم:</w:t>
        </w:r>
        <w:r>
          <w:tab/>
        </w:r>
        <w:r>
          <w:fldChar w:fldCharType="begin"/>
        </w:r>
        <w:r>
          <w:instrText xml:space="preserve">PAGEREF 322 \h</w:instrText>
        </w:r>
        <w:r>
          <w:fldChar w:fldCharType="end"/>
        </w:r>
      </w:hyperlink>
    </w:p>
    <w:p>
      <w:pPr>
        <w:tabs>
          <w:tab w:val="right" w:leader="dot" w:pos="9062"/>
        </w:tabs>
        <w:ind w:left="660"/>
      </w:pPr>
      <w:hyperlink w:anchor="_Toc323" w:history="1">
        <w:r>
          <w:rPr>
            <w:rFonts w:ascii="IRNazanin" w:hAnsi="IRNazanin" w:eastAsia="IRNazanin" w:cs="IRNazanin"/>
            <w:color w:val="111111"/>
            <w:sz w:val="22"/>
            <w:szCs w:val="22"/>
            <w:b w:val="0"/>
            <w:bCs w:val="0"/>
            <w:i w:val="0"/>
            <w:iCs w:val="0"/>
          </w:rPr>
          <w:t>42.نماز</w:t>
        </w:r>
        <w:r>
          <w:tab/>
        </w:r>
        <w:r>
          <w:fldChar w:fldCharType="begin"/>
        </w:r>
        <w:r>
          <w:instrText xml:space="preserve">PAGEREF 323 \h</w:instrText>
        </w:r>
        <w:r>
          <w:fldChar w:fldCharType="end"/>
        </w:r>
      </w:hyperlink>
    </w:p>
    <w:p>
      <w:pPr>
        <w:tabs>
          <w:tab w:val="right" w:leader="dot" w:pos="9062"/>
        </w:tabs>
        <w:ind w:left="880"/>
      </w:pPr>
      <w:hyperlink w:anchor="_Toc324" w:history="1">
        <w:r>
          <w:rPr>
            <w:rFonts w:ascii="IRNazanin" w:hAnsi="IRNazanin" w:eastAsia="IRNazanin" w:cs="IRNazanin"/>
            <w:color w:val="111111"/>
            <w:sz w:val="22"/>
            <w:szCs w:val="22"/>
            <w:b w:val="0"/>
            <w:bCs w:val="0"/>
            <w:i w:val="0"/>
            <w:iCs w:val="0"/>
          </w:rPr>
          <w:t>178.نماز،از زمینه‌های نیل به هدایت:</w:t>
        </w:r>
        <w:r>
          <w:tab/>
        </w:r>
        <w:r>
          <w:fldChar w:fldCharType="begin"/>
        </w:r>
        <w:r>
          <w:instrText xml:space="preserve">PAGEREF 324 \h</w:instrText>
        </w:r>
        <w:r>
          <w:fldChar w:fldCharType="end"/>
        </w:r>
      </w:hyperlink>
    </w:p>
    <w:p>
      <w:pPr>
        <w:tabs>
          <w:tab w:val="right" w:leader="dot" w:pos="9062"/>
        </w:tabs>
        <w:ind w:left="660"/>
      </w:pPr>
      <w:hyperlink w:anchor="_Toc325" w:history="1">
        <w:r>
          <w:rPr>
            <w:rFonts w:ascii="IRNazanin" w:hAnsi="IRNazanin" w:eastAsia="IRNazanin" w:cs="IRNazanin"/>
            <w:color w:val="111111"/>
            <w:sz w:val="22"/>
            <w:szCs w:val="22"/>
            <w:b w:val="0"/>
            <w:bCs w:val="0"/>
            <w:i w:val="0"/>
            <w:iCs w:val="0"/>
          </w:rPr>
          <w:t>43.وعدۀ پیروزی</w:t>
        </w:r>
        <w:r>
          <w:tab/>
        </w:r>
        <w:r>
          <w:fldChar w:fldCharType="begin"/>
        </w:r>
        <w:r>
          <w:instrText xml:space="preserve">PAGEREF 325 \h</w:instrText>
        </w:r>
        <w:r>
          <w:fldChar w:fldCharType="end"/>
        </w:r>
      </w:hyperlink>
    </w:p>
    <w:p>
      <w:pPr>
        <w:tabs>
          <w:tab w:val="right" w:leader="dot" w:pos="9062"/>
        </w:tabs>
        <w:ind w:left="880"/>
      </w:pPr>
      <w:hyperlink w:anchor="_Toc326" w:history="1">
        <w:r>
          <w:rPr>
            <w:rFonts w:ascii="IRNazanin" w:hAnsi="IRNazanin" w:eastAsia="IRNazanin" w:cs="IRNazanin"/>
            <w:color w:val="111111"/>
            <w:sz w:val="22"/>
            <w:szCs w:val="22"/>
            <w:b w:val="0"/>
            <w:bCs w:val="0"/>
            <w:i w:val="0"/>
            <w:iCs w:val="0"/>
          </w:rPr>
          <w:t>179.وعدۀ پیروزی به مسلمانان،زمینه‌ای برای هدایت آنان به صراط مستقیم:</w:t>
        </w:r>
        <w:r>
          <w:tab/>
        </w:r>
        <w:r>
          <w:fldChar w:fldCharType="begin"/>
        </w:r>
        <w:r>
          <w:instrText xml:space="preserve">PAGEREF 326 \h</w:instrText>
        </w:r>
        <w:r>
          <w:fldChar w:fldCharType="end"/>
        </w:r>
      </w:hyperlink>
    </w:p>
    <w:p>
      <w:pPr>
        <w:tabs>
          <w:tab w:val="right" w:leader="dot" w:pos="9062"/>
        </w:tabs>
        <w:ind w:left="660"/>
      </w:pPr>
      <w:hyperlink w:anchor="_Toc327" w:history="1">
        <w:r>
          <w:rPr>
            <w:rFonts w:ascii="IRNazanin" w:hAnsi="IRNazanin" w:eastAsia="IRNazanin" w:cs="IRNazanin"/>
            <w:color w:val="111111"/>
            <w:sz w:val="22"/>
            <w:szCs w:val="22"/>
            <w:b w:val="0"/>
            <w:bCs w:val="0"/>
            <w:i w:val="0"/>
            <w:iCs w:val="0"/>
          </w:rPr>
          <w:t>44.هجرت</w:t>
        </w:r>
        <w:r>
          <w:tab/>
        </w:r>
        <w:r>
          <w:fldChar w:fldCharType="begin"/>
        </w:r>
        <w:r>
          <w:instrText xml:space="preserve">PAGEREF 327 \h</w:instrText>
        </w:r>
        <w:r>
          <w:fldChar w:fldCharType="end"/>
        </w:r>
      </w:hyperlink>
    </w:p>
    <w:p>
      <w:pPr>
        <w:tabs>
          <w:tab w:val="right" w:leader="dot" w:pos="9062"/>
        </w:tabs>
        <w:ind w:left="880"/>
      </w:pPr>
      <w:hyperlink w:anchor="_Toc328" w:history="1">
        <w:r>
          <w:rPr>
            <w:rFonts w:ascii="IRNazanin" w:hAnsi="IRNazanin" w:eastAsia="IRNazanin" w:cs="IRNazanin"/>
            <w:color w:val="111111"/>
            <w:sz w:val="22"/>
            <w:szCs w:val="22"/>
            <w:b w:val="0"/>
            <w:bCs w:val="0"/>
            <w:i w:val="0"/>
            <w:iCs w:val="0"/>
          </w:rPr>
          <w:t>180.هجرت ابراهیم علیه السلام زمینۀ برخورداری وی از هدایت افزون‌تر خداوند و راهیابی به مقصد:</w:t>
        </w:r>
        <w:r>
          <w:tab/>
        </w:r>
        <w:r>
          <w:fldChar w:fldCharType="begin"/>
        </w:r>
        <w:r>
          <w:instrText xml:space="preserve">PAGEREF 328 \h</w:instrText>
        </w:r>
        <w:r>
          <w:fldChar w:fldCharType="end"/>
        </w:r>
      </w:hyperlink>
    </w:p>
    <w:p>
      <w:pPr>
        <w:tabs>
          <w:tab w:val="right" w:leader="dot" w:pos="9062"/>
        </w:tabs>
        <w:ind w:left="660"/>
      </w:pPr>
      <w:hyperlink w:anchor="_Toc329" w:history="1">
        <w:r>
          <w:rPr>
            <w:rFonts w:ascii="IRNazanin" w:hAnsi="IRNazanin" w:eastAsia="IRNazanin" w:cs="IRNazanin"/>
            <w:color w:val="111111"/>
            <w:sz w:val="22"/>
            <w:szCs w:val="22"/>
            <w:b w:val="0"/>
            <w:bCs w:val="0"/>
            <w:i w:val="0"/>
            <w:iCs w:val="0"/>
          </w:rPr>
          <w:t>45.یقین</w:t>
        </w:r>
        <w:r>
          <w:tab/>
        </w:r>
        <w:r>
          <w:fldChar w:fldCharType="begin"/>
        </w:r>
        <w:r>
          <w:instrText xml:space="preserve">PAGEREF 329 \h</w:instrText>
        </w:r>
        <w:r>
          <w:fldChar w:fldCharType="end"/>
        </w:r>
      </w:hyperlink>
    </w:p>
    <w:p>
      <w:pPr>
        <w:tabs>
          <w:tab w:val="right" w:leader="dot" w:pos="9062"/>
        </w:tabs>
        <w:ind w:left="880"/>
      </w:pPr>
      <w:hyperlink w:anchor="_Toc330" w:history="1">
        <w:r>
          <w:rPr>
            <w:rFonts w:ascii="IRNazanin" w:hAnsi="IRNazanin" w:eastAsia="IRNazanin" w:cs="IRNazanin"/>
            <w:color w:val="111111"/>
            <w:sz w:val="22"/>
            <w:szCs w:val="22"/>
            <w:b w:val="0"/>
            <w:bCs w:val="0"/>
            <w:i w:val="0"/>
            <w:iCs w:val="0"/>
          </w:rPr>
          <w:t>181.یقین به آخرت،زمینۀ جلب هدایت الهی:</w:t>
        </w:r>
        <w:r>
          <w:tab/>
        </w:r>
        <w:r>
          <w:fldChar w:fldCharType="begin"/>
        </w:r>
        <w:r>
          <w:instrText xml:space="preserve">PAGEREF 330 \h</w:instrText>
        </w:r>
        <w:r>
          <w:fldChar w:fldCharType="end"/>
        </w:r>
      </w:hyperlink>
    </w:p>
    <w:p>
      <w:pPr>
        <w:tabs>
          <w:tab w:val="right" w:leader="dot" w:pos="9062"/>
        </w:tabs>
        <w:ind w:left="880"/>
      </w:pPr>
      <w:hyperlink w:anchor="_Toc331" w:history="1">
        <w:r>
          <w:rPr>
            <w:rFonts w:ascii="IRNazanin" w:hAnsi="IRNazanin" w:eastAsia="IRNazanin" w:cs="IRNazanin"/>
            <w:color w:val="111111"/>
            <w:sz w:val="22"/>
            <w:szCs w:val="22"/>
            <w:b w:val="0"/>
            <w:bCs w:val="0"/>
            <w:i w:val="0"/>
            <w:iCs w:val="0"/>
          </w:rPr>
          <w:t>182.یقین به اصول اعتقادی،زمینۀ هدایت و رسیدن به مقصد:</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سنّت هدایت</w:t>
        </w:r>
        <w:r>
          <w:tab/>
        </w:r>
        <w:r>
          <w:fldChar w:fldCharType="begin"/>
        </w:r>
        <w:r>
          <w:instrText xml:space="preserve">PAGEREF 332 \h</w:instrText>
        </w:r>
        <w:r>
          <w:fldChar w:fldCharType="end"/>
        </w:r>
      </w:hyperlink>
    </w:p>
    <w:p>
      <w:pPr>
        <w:tabs>
          <w:tab w:val="right" w:leader="dot" w:pos="9062"/>
        </w:tabs>
        <w:ind w:left="660"/>
      </w:pPr>
      <w:hyperlink w:anchor="_Toc333" w:history="1">
        <w:r>
          <w:rPr>
            <w:rFonts w:ascii="IRNazanin" w:hAnsi="IRNazanin" w:eastAsia="IRNazanin" w:cs="IRNazanin"/>
            <w:color w:val="111111"/>
            <w:sz w:val="22"/>
            <w:szCs w:val="22"/>
            <w:b w:val="0"/>
            <w:bCs w:val="0"/>
            <w:i w:val="0"/>
            <w:iCs w:val="0"/>
          </w:rPr>
          <w:t>183.سنّت الهی بر قرار دادن هدایتگر برای انسانها، از آغاز هبوط آدم علیه السلام بر روی زمین:</w:t>
        </w:r>
        <w:r>
          <w:tab/>
        </w:r>
        <w:r>
          <w:fldChar w:fldCharType="begin"/>
        </w:r>
        <w:r>
          <w:instrText xml:space="preserve">PAGEREF 333 \h</w:instrText>
        </w:r>
        <w:r>
          <w:fldChar w:fldCharType="end"/>
        </w:r>
      </w:hyperlink>
    </w:p>
    <w:p>
      <w:pPr>
        <w:tabs>
          <w:tab w:val="right" w:leader="dot" w:pos="9062"/>
        </w:tabs>
        <w:ind w:left="660"/>
      </w:pPr>
      <w:hyperlink w:anchor="_Toc334" w:history="1">
        <w:r>
          <w:rPr>
            <w:rFonts w:ascii="IRNazanin" w:hAnsi="IRNazanin" w:eastAsia="IRNazanin" w:cs="IRNazanin"/>
            <w:color w:val="111111"/>
            <w:sz w:val="22"/>
            <w:szCs w:val="22"/>
            <w:b w:val="0"/>
            <w:bCs w:val="0"/>
            <w:i w:val="0"/>
            <w:iCs w:val="0"/>
          </w:rPr>
          <w:t>184.هدایت مردم،سنّت حتمی خداوند:</w:t>
        </w:r>
        <w:r>
          <w:tab/>
        </w:r>
        <w:r>
          <w:fldChar w:fldCharType="begin"/>
        </w:r>
        <w:r>
          <w:instrText xml:space="preserve">PAGEREF 334 \h</w:instrText>
        </w:r>
        <w:r>
          <w:fldChar w:fldCharType="end"/>
        </w:r>
      </w:hyperlink>
    </w:p>
    <w:p>
      <w:pPr>
        <w:tabs>
          <w:tab w:val="right" w:leader="dot" w:pos="9062"/>
        </w:tabs>
        <w:ind w:left="660"/>
      </w:pPr>
      <w:hyperlink w:anchor="_Toc335" w:history="1">
        <w:r>
          <w:rPr>
            <w:rFonts w:ascii="IRNazanin" w:hAnsi="IRNazanin" w:eastAsia="IRNazanin" w:cs="IRNazanin"/>
            <w:color w:val="111111"/>
            <w:sz w:val="22"/>
            <w:szCs w:val="22"/>
            <w:b w:val="0"/>
            <w:bCs w:val="0"/>
            <w:i w:val="0"/>
            <w:iCs w:val="0"/>
          </w:rPr>
          <w:t>185.بهره‌مند ساختن انسانها از هدایت و هادی،از سنتهای خداوند:</w:t>
        </w:r>
        <w:r>
          <w:tab/>
        </w:r>
        <w:r>
          <w:fldChar w:fldCharType="begin"/>
        </w:r>
        <w:r>
          <w:instrText xml:space="preserve">PAGEREF 335 \h</w:instrText>
        </w:r>
        <w:r>
          <w:fldChar w:fldCharType="end"/>
        </w:r>
      </w:hyperlink>
    </w:p>
    <w:p>
      <w:pPr>
        <w:tabs>
          <w:tab w:val="right" w:leader="dot" w:pos="9062"/>
        </w:tabs>
        <w:ind w:left="660"/>
      </w:pPr>
      <w:hyperlink w:anchor="_Toc336" w:history="1">
        <w:r>
          <w:rPr>
            <w:rFonts w:ascii="IRNazanin" w:hAnsi="IRNazanin" w:eastAsia="IRNazanin" w:cs="IRNazanin"/>
            <w:color w:val="111111"/>
            <w:sz w:val="22"/>
            <w:szCs w:val="22"/>
            <w:b w:val="0"/>
            <w:bCs w:val="0"/>
            <w:i w:val="0"/>
            <w:iCs w:val="0"/>
          </w:rPr>
          <w:t>186.سپردن هدایت صاحبان خرد از سوی خدا به شیاطین،مغایر با سنت وی در هدایت موجودات: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عجز از هدایت</w:t>
        </w:r>
        <w:r>
          <w:tab/>
        </w:r>
        <w:r>
          <w:fldChar w:fldCharType="begin"/>
        </w:r>
        <w:r>
          <w:instrText xml:space="preserve">PAGEREF 337 \h</w:instrText>
        </w:r>
        <w:r>
          <w:fldChar w:fldCharType="end"/>
        </w:r>
      </w:hyperlink>
    </w:p>
    <w:p>
      <w:pPr>
        <w:tabs>
          <w:tab w:val="right" w:leader="dot" w:pos="9062"/>
        </w:tabs>
        <w:ind w:left="660"/>
      </w:pPr>
      <w:hyperlink w:anchor="_Toc338" w:history="1">
        <w:r>
          <w:rPr>
            <w:rFonts w:ascii="IRNazanin" w:hAnsi="IRNazanin" w:eastAsia="IRNazanin" w:cs="IRNazanin"/>
            <w:color w:val="111111"/>
            <w:sz w:val="22"/>
            <w:szCs w:val="22"/>
            <w:b w:val="0"/>
            <w:bCs w:val="0"/>
            <w:i w:val="0"/>
            <w:iCs w:val="0"/>
          </w:rPr>
          <w:t>187.ناتوانی غیر خدا از هدایت،در صورت عدم تعلق مشیت او به آن:</w:t>
        </w:r>
        <w:r>
          <w:tab/>
        </w:r>
        <w:r>
          <w:fldChar w:fldCharType="begin"/>
        </w:r>
        <w:r>
          <w:instrText xml:space="preserve">PAGEREF 338 \h</w:instrText>
        </w:r>
        <w:r>
          <w:fldChar w:fldCharType="end"/>
        </w:r>
      </w:hyperlink>
    </w:p>
    <w:p>
      <w:pPr>
        <w:tabs>
          <w:tab w:val="right" w:leader="dot" w:pos="9062"/>
        </w:tabs>
        <w:ind w:left="660"/>
      </w:pPr>
      <w:hyperlink w:anchor="_Toc339" w:history="1">
        <w:r>
          <w:rPr>
            <w:rFonts w:ascii="IRNazanin" w:hAnsi="IRNazanin" w:eastAsia="IRNazanin" w:cs="IRNazanin"/>
            <w:color w:val="111111"/>
            <w:sz w:val="22"/>
            <w:szCs w:val="22"/>
            <w:b w:val="0"/>
            <w:bCs w:val="0"/>
            <w:i w:val="0"/>
            <w:iCs w:val="0"/>
          </w:rPr>
          <w:t>188.ناتوانی معبودان باطل مشرکان،از هدایت انسانها:</w:t>
        </w:r>
        <w:r>
          <w:tab/>
        </w:r>
        <w:r>
          <w:fldChar w:fldCharType="begin"/>
        </w:r>
        <w:r>
          <w:instrText xml:space="preserve">PAGEREF 339 \h</w:instrText>
        </w:r>
        <w:r>
          <w:fldChar w:fldCharType="end"/>
        </w:r>
      </w:hyperlink>
    </w:p>
    <w:p>
      <w:pPr>
        <w:tabs>
          <w:tab w:val="right" w:leader="dot" w:pos="9062"/>
        </w:tabs>
        <w:ind w:left="660"/>
      </w:pPr>
      <w:hyperlink w:anchor="_Toc340" w:history="1">
        <w:r>
          <w:rPr>
            <w:rFonts w:ascii="IRNazanin" w:hAnsi="IRNazanin" w:eastAsia="IRNazanin" w:cs="IRNazanin"/>
            <w:color w:val="111111"/>
            <w:sz w:val="22"/>
            <w:szCs w:val="22"/>
            <w:b w:val="0"/>
            <w:bCs w:val="0"/>
            <w:i w:val="0"/>
            <w:iCs w:val="0"/>
          </w:rPr>
          <w:t>189.ناتوانی پیامبر صلی اللّٰه علیه و آله بر هدایت گمراهان،در صورت عدم تعلق مشیت و ارادۀ خداوند برآن :</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علاقه به هدایت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عوامل هدایت</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قدرت بر هدایت</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کتابهای هدایت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محرومان از هدایت</w:t>
        </w:r>
        <w:r>
          <w:tab/>
        </w:r>
        <w:r>
          <w:fldChar w:fldCharType="begin"/>
        </w:r>
        <w:r>
          <w:instrText xml:space="preserve">PAGEREF 345 \h</w:instrText>
        </w:r>
        <w:r>
          <w:fldChar w:fldCharType="end"/>
        </w:r>
      </w:hyperlink>
    </w:p>
    <w:p>
      <w:pPr>
        <w:tabs>
          <w:tab w:val="right" w:leader="dot" w:pos="9062"/>
        </w:tabs>
        <w:ind w:left="660"/>
      </w:pPr>
      <w:hyperlink w:anchor="_Toc346" w:history="1">
        <w:r>
          <w:rPr>
            <w:rFonts w:ascii="IRNazanin" w:hAnsi="IRNazanin" w:eastAsia="IRNazanin" w:cs="IRNazanin"/>
            <w:color w:val="111111"/>
            <w:sz w:val="22"/>
            <w:szCs w:val="22"/>
            <w:b w:val="0"/>
            <w:bCs w:val="0"/>
            <w:i w:val="0"/>
            <w:iCs w:val="0"/>
          </w:rPr>
          <w:t>1.آزر</w:t>
        </w:r>
        <w:r>
          <w:tab/>
        </w:r>
        <w:r>
          <w:fldChar w:fldCharType="begin"/>
        </w:r>
        <w:r>
          <w:instrText xml:space="preserve">PAGEREF 346 \h</w:instrText>
        </w:r>
        <w:r>
          <w:fldChar w:fldCharType="end"/>
        </w:r>
      </w:hyperlink>
    </w:p>
    <w:p>
      <w:pPr>
        <w:tabs>
          <w:tab w:val="right" w:leader="dot" w:pos="9062"/>
        </w:tabs>
        <w:ind w:left="880"/>
      </w:pPr>
      <w:hyperlink w:anchor="_Toc347" w:history="1">
        <w:r>
          <w:rPr>
            <w:rFonts w:ascii="IRNazanin" w:hAnsi="IRNazanin" w:eastAsia="IRNazanin" w:cs="IRNazanin"/>
            <w:color w:val="111111"/>
            <w:sz w:val="22"/>
            <w:szCs w:val="22"/>
            <w:b w:val="0"/>
            <w:bCs w:val="0"/>
            <w:i w:val="0"/>
            <w:iCs w:val="0"/>
          </w:rPr>
          <w:t>190.آزر،انسانی هدایت‌ناپذیر:</w:t>
        </w:r>
        <w:r>
          <w:tab/>
        </w:r>
        <w:r>
          <w:fldChar w:fldCharType="begin"/>
        </w:r>
        <w:r>
          <w:instrText xml:space="preserve">PAGEREF 347 \h</w:instrText>
        </w:r>
        <w:r>
          <w:fldChar w:fldCharType="end"/>
        </w:r>
      </w:hyperlink>
    </w:p>
    <w:p>
      <w:pPr>
        <w:tabs>
          <w:tab w:val="right" w:leader="dot" w:pos="9062"/>
        </w:tabs>
        <w:ind w:left="880"/>
      </w:pPr>
      <w:hyperlink w:anchor="_Toc348" w:history="1">
        <w:r>
          <w:rPr>
            <w:rFonts w:ascii="IRNazanin" w:hAnsi="IRNazanin" w:eastAsia="IRNazanin" w:cs="IRNazanin"/>
            <w:color w:val="111111"/>
            <w:sz w:val="22"/>
            <w:szCs w:val="22"/>
            <w:b w:val="0"/>
            <w:bCs w:val="0"/>
            <w:i w:val="0"/>
            <w:iCs w:val="0"/>
          </w:rPr>
          <w:t>191.تبرّی ابراهیم علیه السلام از آزر،پس ازنا امیدی از هدایت وی:</w:t>
        </w:r>
        <w:r>
          <w:tab/>
        </w:r>
        <w:r>
          <w:fldChar w:fldCharType="begin"/>
        </w:r>
        <w:r>
          <w:instrText xml:space="preserve">PAGEREF 348 \h</w:instrText>
        </w:r>
        <w:r>
          <w:fldChar w:fldCharType="end"/>
        </w:r>
      </w:hyperlink>
    </w:p>
    <w:p>
      <w:pPr>
        <w:tabs>
          <w:tab w:val="right" w:leader="dot" w:pos="9062"/>
        </w:tabs>
        <w:ind w:left="660"/>
      </w:pPr>
      <w:hyperlink w:anchor="_Toc349" w:history="1">
        <w:r>
          <w:rPr>
            <w:rFonts w:ascii="IRNazanin" w:hAnsi="IRNazanin" w:eastAsia="IRNazanin" w:cs="IRNazanin"/>
            <w:color w:val="111111"/>
            <w:sz w:val="22"/>
            <w:szCs w:val="22"/>
            <w:b w:val="0"/>
            <w:bCs w:val="0"/>
            <w:i w:val="0"/>
            <w:iCs w:val="0"/>
          </w:rPr>
          <w:t>2.بیمار دلان</w:t>
        </w:r>
        <w:r>
          <w:tab/>
        </w:r>
        <w:r>
          <w:fldChar w:fldCharType="begin"/>
        </w:r>
        <w:r>
          <w:instrText xml:space="preserve">PAGEREF 349 \h</w:instrText>
        </w:r>
        <w:r>
          <w:fldChar w:fldCharType="end"/>
        </w:r>
      </w:hyperlink>
    </w:p>
    <w:p>
      <w:pPr>
        <w:tabs>
          <w:tab w:val="right" w:leader="dot" w:pos="9062"/>
        </w:tabs>
        <w:ind w:left="660"/>
      </w:pPr>
      <w:hyperlink w:anchor="_Toc350" w:history="1">
        <w:r>
          <w:rPr>
            <w:rFonts w:ascii="IRNazanin" w:hAnsi="IRNazanin" w:eastAsia="IRNazanin" w:cs="IRNazanin"/>
            <w:color w:val="111111"/>
            <w:sz w:val="22"/>
            <w:szCs w:val="22"/>
            <w:b w:val="0"/>
            <w:bCs w:val="0"/>
            <w:i w:val="0"/>
            <w:iCs w:val="0"/>
          </w:rPr>
          <w:t>3. دروغ‌گویان</w:t>
        </w:r>
        <w:r>
          <w:tab/>
        </w:r>
        <w:r>
          <w:fldChar w:fldCharType="begin"/>
        </w:r>
        <w:r>
          <w:instrText xml:space="preserve">PAGEREF 350 \h</w:instrText>
        </w:r>
        <w:r>
          <w:fldChar w:fldCharType="end"/>
        </w:r>
      </w:hyperlink>
    </w:p>
    <w:p>
      <w:pPr>
        <w:tabs>
          <w:tab w:val="right" w:leader="dot" w:pos="9062"/>
        </w:tabs>
        <w:ind w:left="660"/>
      </w:pPr>
      <w:hyperlink w:anchor="_Toc351" w:history="1">
        <w:r>
          <w:rPr>
            <w:rFonts w:ascii="IRNazanin" w:hAnsi="IRNazanin" w:eastAsia="IRNazanin" w:cs="IRNazanin"/>
            <w:color w:val="111111"/>
            <w:sz w:val="22"/>
            <w:szCs w:val="22"/>
            <w:b w:val="0"/>
            <w:bCs w:val="0"/>
            <w:i w:val="0"/>
            <w:iCs w:val="0"/>
          </w:rPr>
          <w:t>4.دنیاطلبان</w:t>
        </w:r>
        <w:r>
          <w:tab/>
        </w:r>
        <w:r>
          <w:fldChar w:fldCharType="begin"/>
        </w:r>
        <w:r>
          <w:instrText xml:space="preserve">PAGEREF 351 \h</w:instrText>
        </w:r>
        <w:r>
          <w:fldChar w:fldCharType="end"/>
        </w:r>
      </w:hyperlink>
    </w:p>
    <w:p>
      <w:pPr>
        <w:tabs>
          <w:tab w:val="right" w:leader="dot" w:pos="9062"/>
        </w:tabs>
        <w:ind w:left="660"/>
      </w:pPr>
      <w:hyperlink w:anchor="_Toc352" w:history="1">
        <w:r>
          <w:rPr>
            <w:rFonts w:ascii="IRNazanin" w:hAnsi="IRNazanin" w:eastAsia="IRNazanin" w:cs="IRNazanin"/>
            <w:color w:val="111111"/>
            <w:sz w:val="22"/>
            <w:szCs w:val="22"/>
            <w:b w:val="0"/>
            <w:bCs w:val="0"/>
            <w:i w:val="0"/>
            <w:iCs w:val="0"/>
          </w:rPr>
          <w:t>5.دوستان نصارا</w:t>
        </w:r>
        <w:r>
          <w:tab/>
        </w:r>
        <w:r>
          <w:fldChar w:fldCharType="begin"/>
        </w:r>
        <w:r>
          <w:instrText xml:space="preserve">PAGEREF 352 \h</w:instrText>
        </w:r>
        <w:r>
          <w:fldChar w:fldCharType="end"/>
        </w:r>
      </w:hyperlink>
    </w:p>
    <w:p>
      <w:pPr>
        <w:tabs>
          <w:tab w:val="right" w:leader="dot" w:pos="9062"/>
        </w:tabs>
        <w:ind w:left="660"/>
      </w:pPr>
      <w:hyperlink w:anchor="_Toc353" w:history="1">
        <w:r>
          <w:rPr>
            <w:rFonts w:ascii="IRNazanin" w:hAnsi="IRNazanin" w:eastAsia="IRNazanin" w:cs="IRNazanin"/>
            <w:color w:val="111111"/>
            <w:sz w:val="22"/>
            <w:szCs w:val="22"/>
            <w:b w:val="0"/>
            <w:bCs w:val="0"/>
            <w:i w:val="0"/>
            <w:iCs w:val="0"/>
          </w:rPr>
          <w:t>6.دوستان یهود</w:t>
        </w:r>
        <w:r>
          <w:tab/>
        </w:r>
        <w:r>
          <w:fldChar w:fldCharType="begin"/>
        </w:r>
        <w:r>
          <w:instrText xml:space="preserve">PAGEREF 353 \h</w:instrText>
        </w:r>
        <w:r>
          <w:fldChar w:fldCharType="end"/>
        </w:r>
      </w:hyperlink>
    </w:p>
    <w:p>
      <w:pPr>
        <w:tabs>
          <w:tab w:val="right" w:leader="dot" w:pos="9062"/>
        </w:tabs>
        <w:ind w:left="660"/>
      </w:pPr>
      <w:hyperlink w:anchor="_Toc354" w:history="1">
        <w:r>
          <w:rPr>
            <w:rFonts w:ascii="IRNazanin" w:hAnsi="IRNazanin" w:eastAsia="IRNazanin" w:cs="IRNazanin"/>
            <w:color w:val="111111"/>
            <w:sz w:val="22"/>
            <w:szCs w:val="22"/>
            <w:b w:val="0"/>
            <w:bCs w:val="0"/>
            <w:i w:val="0"/>
            <w:iCs w:val="0"/>
          </w:rPr>
          <w:t>7.ظالمان</w:t>
        </w:r>
        <w:r>
          <w:tab/>
        </w:r>
        <w:r>
          <w:fldChar w:fldCharType="begin"/>
        </w:r>
        <w:r>
          <w:instrText xml:space="preserve">PAGEREF 354 \h</w:instrText>
        </w:r>
        <w:r>
          <w:fldChar w:fldCharType="end"/>
        </w:r>
      </w:hyperlink>
    </w:p>
    <w:p>
      <w:pPr>
        <w:tabs>
          <w:tab w:val="right" w:leader="dot" w:pos="9062"/>
        </w:tabs>
        <w:ind w:left="660"/>
      </w:pPr>
      <w:hyperlink w:anchor="_Toc355" w:history="1">
        <w:r>
          <w:rPr>
            <w:rFonts w:ascii="IRNazanin" w:hAnsi="IRNazanin" w:eastAsia="IRNazanin" w:cs="IRNazanin"/>
            <w:color w:val="111111"/>
            <w:sz w:val="22"/>
            <w:szCs w:val="22"/>
            <w:b w:val="0"/>
            <w:bCs w:val="0"/>
            <w:i w:val="0"/>
            <w:iCs w:val="0"/>
          </w:rPr>
          <w:t>8.فاسقان</w:t>
        </w:r>
        <w:r>
          <w:tab/>
        </w:r>
        <w:r>
          <w:fldChar w:fldCharType="begin"/>
        </w:r>
        <w:r>
          <w:instrText xml:space="preserve">PAGEREF 355 \h</w:instrText>
        </w:r>
        <w:r>
          <w:fldChar w:fldCharType="end"/>
        </w:r>
      </w:hyperlink>
    </w:p>
    <w:p>
      <w:pPr>
        <w:tabs>
          <w:tab w:val="right" w:leader="dot" w:pos="9062"/>
        </w:tabs>
        <w:ind w:left="660"/>
      </w:pPr>
      <w:hyperlink w:anchor="_Toc356" w:history="1">
        <w:r>
          <w:rPr>
            <w:rFonts w:ascii="IRNazanin" w:hAnsi="IRNazanin" w:eastAsia="IRNazanin" w:cs="IRNazanin"/>
            <w:color w:val="111111"/>
            <w:sz w:val="22"/>
            <w:szCs w:val="22"/>
            <w:b w:val="0"/>
            <w:bCs w:val="0"/>
            <w:i w:val="0"/>
            <w:iCs w:val="0"/>
          </w:rPr>
          <w:t>9.فرعون</w:t>
        </w:r>
        <w:r>
          <w:tab/>
        </w:r>
        <w:r>
          <w:fldChar w:fldCharType="begin"/>
        </w:r>
        <w:r>
          <w:instrText xml:space="preserve">PAGEREF 356 \h</w:instrText>
        </w:r>
        <w:r>
          <w:fldChar w:fldCharType="end"/>
        </w:r>
      </w:hyperlink>
    </w:p>
    <w:p>
      <w:pPr>
        <w:tabs>
          <w:tab w:val="right" w:leader="dot" w:pos="9062"/>
        </w:tabs>
        <w:ind w:left="880"/>
      </w:pPr>
      <w:hyperlink w:anchor="_Toc357" w:history="1">
        <w:r>
          <w:rPr>
            <w:rFonts w:ascii="IRNazanin" w:hAnsi="IRNazanin" w:eastAsia="IRNazanin" w:cs="IRNazanin"/>
            <w:color w:val="111111"/>
            <w:sz w:val="22"/>
            <w:szCs w:val="22"/>
            <w:b w:val="0"/>
            <w:bCs w:val="0"/>
            <w:i w:val="0"/>
            <w:iCs w:val="0"/>
          </w:rPr>
          <w:t>192. هدایت‌ناپذیری فرعون،به رغم دعوت موسی علیه السلام از وی و ارائۀ معجزات بزرگ،برای اثبات حقانیت دعوت خویش:</w:t>
        </w:r>
        <w:r>
          <w:tab/>
        </w:r>
        <w:r>
          <w:fldChar w:fldCharType="begin"/>
        </w:r>
        <w:r>
          <w:instrText xml:space="preserve">PAGEREF 357 \h</w:instrText>
        </w:r>
        <w:r>
          <w:fldChar w:fldCharType="end"/>
        </w:r>
      </w:hyperlink>
    </w:p>
    <w:p>
      <w:pPr>
        <w:tabs>
          <w:tab w:val="right" w:leader="dot" w:pos="9062"/>
        </w:tabs>
        <w:ind w:left="880"/>
      </w:pPr>
      <w:hyperlink w:anchor="_Toc358" w:history="1">
        <w:r>
          <w:rPr>
            <w:rFonts w:ascii="IRNazanin" w:hAnsi="IRNazanin" w:eastAsia="IRNazanin" w:cs="IRNazanin"/>
            <w:color w:val="111111"/>
            <w:sz w:val="22"/>
            <w:szCs w:val="22"/>
            <w:b w:val="0"/>
            <w:bCs w:val="0"/>
            <w:i w:val="0"/>
            <w:iCs w:val="0"/>
          </w:rPr>
          <w:t>193.فرعون،انسانی هدایت‌ناپذیر و رویگردان از دعوت موسی و هارون علیهما السلام:</w:t>
        </w:r>
        <w:r>
          <w:tab/>
        </w:r>
        <w:r>
          <w:fldChar w:fldCharType="begin"/>
        </w:r>
        <w:r>
          <w:instrText xml:space="preserve">PAGEREF 358 \h</w:instrText>
        </w:r>
        <w:r>
          <w:fldChar w:fldCharType="end"/>
        </w:r>
      </w:hyperlink>
    </w:p>
    <w:p>
      <w:pPr>
        <w:tabs>
          <w:tab w:val="right" w:leader="dot" w:pos="9062"/>
        </w:tabs>
        <w:ind w:left="660"/>
      </w:pPr>
      <w:hyperlink w:anchor="_Toc359" w:history="1">
        <w:r>
          <w:rPr>
            <w:rFonts w:ascii="IRNazanin" w:hAnsi="IRNazanin" w:eastAsia="IRNazanin" w:cs="IRNazanin"/>
            <w:color w:val="111111"/>
            <w:sz w:val="22"/>
            <w:szCs w:val="22"/>
            <w:b w:val="0"/>
            <w:bCs w:val="0"/>
            <w:i w:val="0"/>
            <w:iCs w:val="0"/>
          </w:rPr>
          <w:t>10.فرعونیان</w:t>
        </w:r>
        <w:r>
          <w:tab/>
        </w:r>
        <w:r>
          <w:fldChar w:fldCharType="begin"/>
        </w:r>
        <w:r>
          <w:instrText xml:space="preserve">PAGEREF 359 \h</w:instrText>
        </w:r>
        <w:r>
          <w:fldChar w:fldCharType="end"/>
        </w:r>
      </w:hyperlink>
    </w:p>
    <w:p>
      <w:pPr>
        <w:tabs>
          <w:tab w:val="right" w:leader="dot" w:pos="9062"/>
        </w:tabs>
        <w:ind w:left="880"/>
      </w:pPr>
      <w:hyperlink w:anchor="_Toc360" w:history="1">
        <w:r>
          <w:rPr>
            <w:rFonts w:ascii="IRNazanin" w:hAnsi="IRNazanin" w:eastAsia="IRNazanin" w:cs="IRNazanin"/>
            <w:color w:val="111111"/>
            <w:sz w:val="22"/>
            <w:szCs w:val="22"/>
            <w:b w:val="0"/>
            <w:bCs w:val="0"/>
            <w:i w:val="0"/>
            <w:iCs w:val="0"/>
          </w:rPr>
          <w:t>194.فرعونیان اسرافگر دروغ‌گو،محروم از هدایت الهی:</w:t>
        </w:r>
        <w:r>
          <w:tab/>
        </w:r>
        <w:r>
          <w:fldChar w:fldCharType="begin"/>
        </w:r>
        <w:r>
          <w:instrText xml:space="preserve">PAGEREF 360 \h</w:instrText>
        </w:r>
        <w:r>
          <w:fldChar w:fldCharType="end"/>
        </w:r>
      </w:hyperlink>
    </w:p>
    <w:p>
      <w:pPr>
        <w:tabs>
          <w:tab w:val="right" w:leader="dot" w:pos="9062"/>
        </w:tabs>
        <w:ind w:left="660"/>
      </w:pPr>
      <w:hyperlink w:anchor="_Toc361" w:history="1">
        <w:r>
          <w:rPr>
            <w:rFonts w:ascii="IRNazanin" w:hAnsi="IRNazanin" w:eastAsia="IRNazanin" w:cs="IRNazanin"/>
            <w:color w:val="111111"/>
            <w:sz w:val="22"/>
            <w:szCs w:val="22"/>
            <w:b w:val="0"/>
            <w:bCs w:val="0"/>
            <w:i w:val="0"/>
            <w:iCs w:val="0"/>
          </w:rPr>
          <w:t>11.قساوتمندان</w:t>
        </w:r>
        <w:r>
          <w:tab/>
        </w:r>
        <w:r>
          <w:fldChar w:fldCharType="begin"/>
        </w:r>
        <w:r>
          <w:instrText xml:space="preserve">PAGEREF 361 \h</w:instrText>
        </w:r>
        <w:r>
          <w:fldChar w:fldCharType="end"/>
        </w:r>
      </w:hyperlink>
    </w:p>
    <w:p>
      <w:pPr>
        <w:tabs>
          <w:tab w:val="right" w:leader="dot" w:pos="9062"/>
        </w:tabs>
        <w:ind w:left="660"/>
      </w:pPr>
      <w:hyperlink w:anchor="_Toc362" w:history="1">
        <w:r>
          <w:rPr>
            <w:rFonts w:ascii="IRNazanin" w:hAnsi="IRNazanin" w:eastAsia="IRNazanin" w:cs="IRNazanin"/>
            <w:color w:val="111111"/>
            <w:sz w:val="22"/>
            <w:szCs w:val="22"/>
            <w:b w:val="0"/>
            <w:bCs w:val="0"/>
            <w:i w:val="0"/>
            <w:iCs w:val="0"/>
          </w:rPr>
          <w:t>12.قوم ثمود</w:t>
        </w:r>
        <w:r>
          <w:tab/>
        </w:r>
        <w:r>
          <w:fldChar w:fldCharType="begin"/>
        </w:r>
        <w:r>
          <w:instrText xml:space="preserve">PAGEREF 362 \h</w:instrText>
        </w:r>
        <w:r>
          <w:fldChar w:fldCharType="end"/>
        </w:r>
      </w:hyperlink>
    </w:p>
    <w:p>
      <w:pPr>
        <w:tabs>
          <w:tab w:val="right" w:leader="dot" w:pos="9062"/>
        </w:tabs>
        <w:ind w:left="880"/>
      </w:pPr>
      <w:hyperlink w:anchor="_Toc363" w:history="1">
        <w:r>
          <w:rPr>
            <w:rFonts w:ascii="IRNazanin" w:hAnsi="IRNazanin" w:eastAsia="IRNazanin" w:cs="IRNazanin"/>
            <w:color w:val="111111"/>
            <w:sz w:val="22"/>
            <w:szCs w:val="22"/>
            <w:b w:val="0"/>
            <w:bCs w:val="0"/>
            <w:i w:val="0"/>
            <w:iCs w:val="0"/>
          </w:rPr>
          <w:t>195.قوم ثمود مردمانی هدایت‌ناپذیر و ترجیح‌دهندۀ گمراهی و کورباطنی بر هدایت:</w:t>
        </w:r>
        <w:r>
          <w:tab/>
        </w:r>
        <w:r>
          <w:fldChar w:fldCharType="begin"/>
        </w:r>
        <w:r>
          <w:instrText xml:space="preserve">PAGEREF 363 \h</w:instrText>
        </w:r>
        <w:r>
          <w:fldChar w:fldCharType="end"/>
        </w:r>
      </w:hyperlink>
    </w:p>
    <w:p>
      <w:pPr>
        <w:tabs>
          <w:tab w:val="right" w:leader="dot" w:pos="9062"/>
        </w:tabs>
        <w:ind w:left="660"/>
      </w:pPr>
      <w:hyperlink w:anchor="_Toc364" w:history="1">
        <w:r>
          <w:rPr>
            <w:rFonts w:ascii="IRNazanin" w:hAnsi="IRNazanin" w:eastAsia="IRNazanin" w:cs="IRNazanin"/>
            <w:color w:val="111111"/>
            <w:sz w:val="22"/>
            <w:szCs w:val="22"/>
            <w:b w:val="0"/>
            <w:bCs w:val="0"/>
            <w:i w:val="0"/>
            <w:iCs w:val="0"/>
          </w:rPr>
          <w:t>13.قوم لوط</w:t>
        </w:r>
        <w:r>
          <w:tab/>
        </w:r>
        <w:r>
          <w:fldChar w:fldCharType="begin"/>
        </w:r>
        <w:r>
          <w:instrText xml:space="preserve">PAGEREF 364 \h</w:instrText>
        </w:r>
        <w:r>
          <w:fldChar w:fldCharType="end"/>
        </w:r>
      </w:hyperlink>
    </w:p>
    <w:p>
      <w:pPr>
        <w:tabs>
          <w:tab w:val="right" w:leader="dot" w:pos="9062"/>
        </w:tabs>
        <w:ind w:left="880"/>
      </w:pPr>
      <w:hyperlink w:anchor="_Toc365" w:history="1">
        <w:r>
          <w:rPr>
            <w:rFonts w:ascii="IRNazanin" w:hAnsi="IRNazanin" w:eastAsia="IRNazanin" w:cs="IRNazanin"/>
            <w:color w:val="111111"/>
            <w:sz w:val="22"/>
            <w:szCs w:val="22"/>
            <w:b w:val="0"/>
            <w:bCs w:val="0"/>
            <w:i w:val="0"/>
            <w:iCs w:val="0"/>
          </w:rPr>
          <w:t>196.ناامیدی لوط علیه السلام از هدایت‌پذیری قوم خویش:</w:t>
        </w:r>
        <w:r>
          <w:tab/>
        </w:r>
        <w:r>
          <w:fldChar w:fldCharType="begin"/>
        </w:r>
        <w:r>
          <w:instrText xml:space="preserve">PAGEREF 365 \h</w:instrText>
        </w:r>
        <w:r>
          <w:fldChar w:fldCharType="end"/>
        </w:r>
      </w:hyperlink>
    </w:p>
    <w:p>
      <w:pPr>
        <w:tabs>
          <w:tab w:val="right" w:leader="dot" w:pos="9062"/>
        </w:tabs>
        <w:ind w:left="660"/>
      </w:pPr>
      <w:hyperlink w:anchor="_Toc366" w:history="1">
        <w:r>
          <w:rPr>
            <w:rFonts w:ascii="IRNazanin" w:hAnsi="IRNazanin" w:eastAsia="IRNazanin" w:cs="IRNazanin"/>
            <w:color w:val="111111"/>
            <w:sz w:val="22"/>
            <w:szCs w:val="22"/>
            <w:b w:val="0"/>
            <w:bCs w:val="0"/>
            <w:i w:val="0"/>
            <w:iCs w:val="0"/>
          </w:rPr>
          <w:t>14.کافران</w:t>
        </w:r>
        <w:r>
          <w:tab/>
        </w:r>
        <w:r>
          <w:fldChar w:fldCharType="begin"/>
        </w:r>
        <w:r>
          <w:instrText xml:space="preserve">PAGEREF 366 \h</w:instrText>
        </w:r>
        <w:r>
          <w:fldChar w:fldCharType="end"/>
        </w:r>
      </w:hyperlink>
    </w:p>
    <w:p>
      <w:pPr>
        <w:tabs>
          <w:tab w:val="right" w:leader="dot" w:pos="9062"/>
        </w:tabs>
        <w:ind w:left="660"/>
      </w:pPr>
      <w:hyperlink w:anchor="_Toc367" w:history="1">
        <w:r>
          <w:rPr>
            <w:rFonts w:ascii="IRNazanin" w:hAnsi="IRNazanin" w:eastAsia="IRNazanin" w:cs="IRNazanin"/>
            <w:color w:val="111111"/>
            <w:sz w:val="22"/>
            <w:szCs w:val="22"/>
            <w:b w:val="0"/>
            <w:bCs w:val="0"/>
            <w:i w:val="0"/>
            <w:iCs w:val="0"/>
          </w:rPr>
          <w:t>15. کتمان‌کنندگان</w:t>
        </w:r>
        <w:r>
          <w:tab/>
        </w:r>
        <w:r>
          <w:fldChar w:fldCharType="begin"/>
        </w:r>
        <w:r>
          <w:instrText xml:space="preserve">PAGEREF 367 \h</w:instrText>
        </w:r>
        <w:r>
          <w:fldChar w:fldCharType="end"/>
        </w:r>
      </w:hyperlink>
    </w:p>
    <w:p>
      <w:pPr>
        <w:tabs>
          <w:tab w:val="right" w:leader="dot" w:pos="9062"/>
        </w:tabs>
        <w:ind w:left="660"/>
      </w:pPr>
      <w:hyperlink w:anchor="_Toc368" w:history="1">
        <w:r>
          <w:rPr>
            <w:rFonts w:ascii="IRNazanin" w:hAnsi="IRNazanin" w:eastAsia="IRNazanin" w:cs="IRNazanin"/>
            <w:color w:val="111111"/>
            <w:sz w:val="22"/>
            <w:szCs w:val="22"/>
            <w:b w:val="0"/>
            <w:bCs w:val="0"/>
            <w:i w:val="0"/>
            <w:iCs w:val="0"/>
          </w:rPr>
          <w:t>16.کوردلان</w:t>
        </w:r>
        <w:r>
          <w:tab/>
        </w:r>
        <w:r>
          <w:fldChar w:fldCharType="begin"/>
        </w:r>
        <w:r>
          <w:instrText xml:space="preserve">PAGEREF 368 \h</w:instrText>
        </w:r>
        <w:r>
          <w:fldChar w:fldCharType="end"/>
        </w:r>
      </w:hyperlink>
    </w:p>
    <w:p>
      <w:pPr>
        <w:tabs>
          <w:tab w:val="right" w:leader="dot" w:pos="9062"/>
        </w:tabs>
        <w:ind w:left="660"/>
      </w:pPr>
      <w:hyperlink w:anchor="_Toc369" w:history="1">
        <w:r>
          <w:rPr>
            <w:rFonts w:ascii="IRNazanin" w:hAnsi="IRNazanin" w:eastAsia="IRNazanin" w:cs="IRNazanin"/>
            <w:color w:val="111111"/>
            <w:sz w:val="22"/>
            <w:szCs w:val="22"/>
            <w:b w:val="0"/>
            <w:bCs w:val="0"/>
            <w:i w:val="0"/>
            <w:iCs w:val="0"/>
          </w:rPr>
          <w:t>17.گمراهان</w:t>
        </w:r>
        <w:r>
          <w:tab/>
        </w:r>
        <w:r>
          <w:fldChar w:fldCharType="begin"/>
        </w:r>
        <w:r>
          <w:instrText xml:space="preserve">PAGEREF 369 \h</w:instrText>
        </w:r>
        <w:r>
          <w:fldChar w:fldCharType="end"/>
        </w:r>
      </w:hyperlink>
    </w:p>
    <w:p>
      <w:pPr>
        <w:tabs>
          <w:tab w:val="right" w:leader="dot" w:pos="9062"/>
        </w:tabs>
        <w:ind w:left="660"/>
      </w:pPr>
      <w:hyperlink w:anchor="_Toc370" w:history="1">
        <w:r>
          <w:rPr>
            <w:rFonts w:ascii="IRNazanin" w:hAnsi="IRNazanin" w:eastAsia="IRNazanin" w:cs="IRNazanin"/>
            <w:color w:val="111111"/>
            <w:sz w:val="22"/>
            <w:szCs w:val="22"/>
            <w:b w:val="0"/>
            <w:bCs w:val="0"/>
            <w:i w:val="0"/>
            <w:iCs w:val="0"/>
          </w:rPr>
          <w:t>18.متکبران</w:t>
        </w:r>
        <w:r>
          <w:tab/>
        </w:r>
        <w:r>
          <w:fldChar w:fldCharType="begin"/>
        </w:r>
        <w:r>
          <w:instrText xml:space="preserve">PAGEREF 370 \h</w:instrText>
        </w:r>
        <w:r>
          <w:fldChar w:fldCharType="end"/>
        </w:r>
      </w:hyperlink>
    </w:p>
    <w:p>
      <w:pPr>
        <w:tabs>
          <w:tab w:val="right" w:leader="dot" w:pos="9062"/>
        </w:tabs>
        <w:ind w:left="660"/>
      </w:pPr>
      <w:hyperlink w:anchor="_Toc371" w:history="1">
        <w:r>
          <w:rPr>
            <w:rFonts w:ascii="IRNazanin" w:hAnsi="IRNazanin" w:eastAsia="IRNazanin" w:cs="IRNazanin"/>
            <w:color w:val="111111"/>
            <w:sz w:val="22"/>
            <w:szCs w:val="22"/>
            <w:b w:val="0"/>
            <w:bCs w:val="0"/>
            <w:i w:val="0"/>
            <w:iCs w:val="0"/>
          </w:rPr>
          <w:t>19.مجرمان</w:t>
        </w:r>
        <w:r>
          <w:tab/>
        </w:r>
        <w:r>
          <w:fldChar w:fldCharType="begin"/>
        </w:r>
        <w:r>
          <w:instrText xml:space="preserve">PAGEREF 371 \h</w:instrText>
        </w:r>
        <w:r>
          <w:fldChar w:fldCharType="end"/>
        </w:r>
      </w:hyperlink>
    </w:p>
    <w:p>
      <w:pPr>
        <w:tabs>
          <w:tab w:val="right" w:leader="dot" w:pos="9062"/>
        </w:tabs>
        <w:ind w:left="660"/>
      </w:pPr>
      <w:hyperlink w:anchor="_Toc372" w:history="1">
        <w:r>
          <w:rPr>
            <w:rFonts w:ascii="IRNazanin" w:hAnsi="IRNazanin" w:eastAsia="IRNazanin" w:cs="IRNazanin"/>
            <w:color w:val="111111"/>
            <w:sz w:val="22"/>
            <w:szCs w:val="22"/>
            <w:b w:val="0"/>
            <w:bCs w:val="0"/>
            <w:i w:val="0"/>
            <w:iCs w:val="0"/>
          </w:rPr>
          <w:t>20.مرتدان</w:t>
        </w:r>
        <w:r>
          <w:tab/>
        </w:r>
        <w:r>
          <w:fldChar w:fldCharType="begin"/>
        </w:r>
        <w:r>
          <w:instrText xml:space="preserve">PAGEREF 372 \h</w:instrText>
        </w:r>
        <w:r>
          <w:fldChar w:fldCharType="end"/>
        </w:r>
      </w:hyperlink>
    </w:p>
    <w:p>
      <w:pPr>
        <w:tabs>
          <w:tab w:val="right" w:leader="dot" w:pos="9062"/>
        </w:tabs>
        <w:ind w:left="660"/>
      </w:pPr>
      <w:hyperlink w:anchor="_Toc373" w:history="1">
        <w:r>
          <w:rPr>
            <w:rFonts w:ascii="IRNazanin" w:hAnsi="IRNazanin" w:eastAsia="IRNazanin" w:cs="IRNazanin"/>
            <w:color w:val="111111"/>
            <w:sz w:val="22"/>
            <w:szCs w:val="22"/>
            <w:b w:val="0"/>
            <w:bCs w:val="0"/>
            <w:i w:val="0"/>
            <w:iCs w:val="0"/>
          </w:rPr>
          <w:t>21.مستکبران</w:t>
        </w:r>
        <w:r>
          <w:tab/>
        </w:r>
        <w:r>
          <w:fldChar w:fldCharType="begin"/>
        </w:r>
        <w:r>
          <w:instrText xml:space="preserve">PAGEREF 373 \h</w:instrText>
        </w:r>
        <w:r>
          <w:fldChar w:fldCharType="end"/>
        </w:r>
      </w:hyperlink>
    </w:p>
    <w:p>
      <w:pPr>
        <w:tabs>
          <w:tab w:val="right" w:leader="dot" w:pos="9062"/>
        </w:tabs>
        <w:ind w:left="660"/>
      </w:pPr>
      <w:hyperlink w:anchor="_Toc374" w:history="1">
        <w:r>
          <w:rPr>
            <w:rFonts w:ascii="IRNazanin" w:hAnsi="IRNazanin" w:eastAsia="IRNazanin" w:cs="IRNazanin"/>
            <w:color w:val="111111"/>
            <w:sz w:val="22"/>
            <w:szCs w:val="22"/>
            <w:b w:val="0"/>
            <w:bCs w:val="0"/>
            <w:i w:val="0"/>
            <w:iCs w:val="0"/>
          </w:rPr>
          <w:t>22.مشرکان</w:t>
        </w:r>
        <w:r>
          <w:tab/>
        </w:r>
        <w:r>
          <w:fldChar w:fldCharType="begin"/>
        </w:r>
        <w:r>
          <w:instrText xml:space="preserve">PAGEREF 374 \h</w:instrText>
        </w:r>
        <w:r>
          <w:fldChar w:fldCharType="end"/>
        </w:r>
      </w:hyperlink>
    </w:p>
    <w:p>
      <w:pPr>
        <w:tabs>
          <w:tab w:val="right" w:leader="dot" w:pos="9062"/>
        </w:tabs>
        <w:ind w:left="660"/>
      </w:pPr>
      <w:hyperlink w:anchor="_Toc375" w:history="1">
        <w:r>
          <w:rPr>
            <w:rFonts w:ascii="IRNazanin" w:hAnsi="IRNazanin" w:eastAsia="IRNazanin" w:cs="IRNazanin"/>
            <w:color w:val="111111"/>
            <w:sz w:val="22"/>
            <w:szCs w:val="22"/>
            <w:b w:val="0"/>
            <w:bCs w:val="0"/>
            <w:i w:val="0"/>
            <w:iCs w:val="0"/>
          </w:rPr>
          <w:t>23.مکذّبان</w:t>
        </w:r>
        <w:r>
          <w:tab/>
        </w:r>
        <w:r>
          <w:fldChar w:fldCharType="begin"/>
        </w:r>
        <w:r>
          <w:instrText xml:space="preserve">PAGEREF 375 \h</w:instrText>
        </w:r>
        <w:r>
          <w:fldChar w:fldCharType="end"/>
        </w:r>
      </w:hyperlink>
    </w:p>
    <w:p>
      <w:pPr>
        <w:tabs>
          <w:tab w:val="right" w:leader="dot" w:pos="9062"/>
        </w:tabs>
        <w:ind w:left="660"/>
      </w:pPr>
      <w:hyperlink w:anchor="_Toc376" w:history="1">
        <w:r>
          <w:rPr>
            <w:rFonts w:ascii="IRNazanin" w:hAnsi="IRNazanin" w:eastAsia="IRNazanin" w:cs="IRNazanin"/>
            <w:color w:val="111111"/>
            <w:sz w:val="22"/>
            <w:szCs w:val="22"/>
            <w:b w:val="0"/>
            <w:bCs w:val="0"/>
            <w:i w:val="0"/>
            <w:iCs w:val="0"/>
          </w:rPr>
          <w:t>24.منافقان</w:t>
        </w:r>
        <w:r>
          <w:tab/>
        </w:r>
        <w:r>
          <w:fldChar w:fldCharType="begin"/>
        </w:r>
        <w:r>
          <w:instrText xml:space="preserve">PAGEREF 376 \h</w:instrText>
        </w:r>
        <w:r>
          <w:fldChar w:fldCharType="end"/>
        </w:r>
      </w:hyperlink>
    </w:p>
    <w:p>
      <w:pPr>
        <w:tabs>
          <w:tab w:val="right" w:leader="dot" w:pos="9062"/>
        </w:tabs>
        <w:ind w:left="660"/>
      </w:pPr>
      <w:hyperlink w:anchor="_Toc377" w:history="1">
        <w:r>
          <w:rPr>
            <w:rFonts w:ascii="IRNazanin" w:hAnsi="IRNazanin" w:eastAsia="IRNazanin" w:cs="IRNazanin"/>
            <w:color w:val="111111"/>
            <w:sz w:val="22"/>
            <w:szCs w:val="22"/>
            <w:b w:val="0"/>
            <w:bCs w:val="0"/>
            <w:i w:val="0"/>
            <w:iCs w:val="0"/>
          </w:rPr>
          <w:t>25.ناسپاسان</w:t>
        </w:r>
        <w:r>
          <w:tab/>
        </w:r>
        <w:r>
          <w:fldChar w:fldCharType="begin"/>
        </w:r>
        <w:r>
          <w:instrText xml:space="preserve">PAGEREF 377 \h</w:instrText>
        </w:r>
        <w:r>
          <w:fldChar w:fldCharType="end"/>
        </w:r>
      </w:hyperlink>
    </w:p>
    <w:p>
      <w:pPr>
        <w:tabs>
          <w:tab w:val="right" w:leader="dot" w:pos="9062"/>
        </w:tabs>
        <w:ind w:left="660"/>
      </w:pPr>
      <w:hyperlink w:anchor="_Toc378" w:history="1">
        <w:r>
          <w:rPr>
            <w:rFonts w:ascii="IRNazanin" w:hAnsi="IRNazanin" w:eastAsia="IRNazanin" w:cs="IRNazanin"/>
            <w:color w:val="111111"/>
            <w:sz w:val="22"/>
            <w:szCs w:val="22"/>
            <w:b w:val="0"/>
            <w:bCs w:val="0"/>
            <w:i w:val="0"/>
            <w:iCs w:val="0"/>
          </w:rPr>
          <w:t>26.نصارا</w:t>
        </w:r>
        <w:r>
          <w:tab/>
        </w:r>
        <w:r>
          <w:fldChar w:fldCharType="begin"/>
        </w:r>
        <w:r>
          <w:instrText xml:space="preserve">PAGEREF 378 \h</w:instrText>
        </w:r>
        <w:r>
          <w:fldChar w:fldCharType="end"/>
        </w:r>
      </w:hyperlink>
    </w:p>
    <w:p>
      <w:pPr>
        <w:tabs>
          <w:tab w:val="right" w:leader="dot" w:pos="9062"/>
        </w:tabs>
        <w:ind w:left="880"/>
      </w:pPr>
      <w:hyperlink w:anchor="_Toc379" w:history="1">
        <w:r>
          <w:rPr>
            <w:rFonts w:ascii="IRNazanin" w:hAnsi="IRNazanin" w:eastAsia="IRNazanin" w:cs="IRNazanin"/>
            <w:color w:val="111111"/>
            <w:sz w:val="22"/>
            <w:szCs w:val="22"/>
            <w:b w:val="0"/>
            <w:bCs w:val="0"/>
            <w:i w:val="0"/>
            <w:iCs w:val="0"/>
          </w:rPr>
          <w:t>197.نصارای لجاجت پیشه،محروم از هدایت الهی،به جهت انکار آگاهانۀ حقانیت پیامبر صلی اللّٰه علیه و آله:</w:t>
        </w:r>
        <w:r>
          <w:tab/>
        </w:r>
        <w:r>
          <w:fldChar w:fldCharType="begin"/>
        </w:r>
        <w:r>
          <w:instrText xml:space="preserve">PAGEREF 379 \h</w:instrText>
        </w:r>
        <w:r>
          <w:fldChar w:fldCharType="end"/>
        </w:r>
      </w:hyperlink>
    </w:p>
    <w:p>
      <w:pPr>
        <w:tabs>
          <w:tab w:val="right" w:leader="dot" w:pos="9062"/>
        </w:tabs>
        <w:ind w:left="660"/>
      </w:pPr>
      <w:hyperlink w:anchor="_Toc380" w:history="1">
        <w:r>
          <w:rPr>
            <w:rFonts w:ascii="IRNazanin" w:hAnsi="IRNazanin" w:eastAsia="IRNazanin" w:cs="IRNazanin"/>
            <w:color w:val="111111"/>
            <w:sz w:val="22"/>
            <w:szCs w:val="22"/>
            <w:b w:val="0"/>
            <w:bCs w:val="0"/>
            <w:i w:val="0"/>
            <w:iCs w:val="0"/>
          </w:rPr>
          <w:t>27.هواپرستان</w:t>
        </w:r>
        <w:r>
          <w:tab/>
        </w:r>
        <w:r>
          <w:fldChar w:fldCharType="begin"/>
        </w:r>
        <w:r>
          <w:instrText xml:space="preserve">PAGEREF 380 \h</w:instrText>
        </w:r>
        <w:r>
          <w:fldChar w:fldCharType="end"/>
        </w:r>
      </w:hyperlink>
    </w:p>
    <w:p>
      <w:pPr>
        <w:tabs>
          <w:tab w:val="right" w:leader="dot" w:pos="9062"/>
        </w:tabs>
        <w:ind w:left="660"/>
      </w:pPr>
      <w:hyperlink w:anchor="_Toc381" w:history="1">
        <w:r>
          <w:rPr>
            <w:rFonts w:ascii="IRNazanin" w:hAnsi="IRNazanin" w:eastAsia="IRNazanin" w:cs="IRNazanin"/>
            <w:color w:val="111111"/>
            <w:sz w:val="22"/>
            <w:szCs w:val="22"/>
            <w:b w:val="0"/>
            <w:bCs w:val="0"/>
            <w:i w:val="0"/>
            <w:iCs w:val="0"/>
          </w:rPr>
          <w:t>28.یهود</w:t>
        </w:r>
        <w:r>
          <w:tab/>
        </w:r>
        <w:r>
          <w:fldChar w:fldCharType="begin"/>
        </w:r>
        <w:r>
          <w:instrText xml:space="preserve">PAGEREF 381 \h</w:instrText>
        </w:r>
        <w:r>
          <w:fldChar w:fldCharType="end"/>
        </w:r>
      </w:hyperlink>
    </w:p>
    <w:p>
      <w:pPr>
        <w:tabs>
          <w:tab w:val="right" w:leader="dot" w:pos="9062"/>
        </w:tabs>
        <w:ind w:left="880"/>
      </w:pPr>
      <w:hyperlink w:anchor="_Toc382" w:history="1">
        <w:r>
          <w:rPr>
            <w:rFonts w:ascii="IRNazanin" w:hAnsi="IRNazanin" w:eastAsia="IRNazanin" w:cs="IRNazanin"/>
            <w:color w:val="111111"/>
            <w:sz w:val="22"/>
            <w:szCs w:val="22"/>
            <w:b w:val="0"/>
            <w:bCs w:val="0"/>
            <w:i w:val="0"/>
            <w:iCs w:val="0"/>
          </w:rPr>
          <w:t>198.یهود،محروم از هدایت الهی به جهت انکار آگاهانه حقّانیّت پیامبر صلی اللّٰه علیه و آله:</w:t>
        </w:r>
        <w:r>
          <w:tab/>
        </w:r>
        <w:r>
          <w:fldChar w:fldCharType="begin"/>
        </w:r>
        <w:r>
          <w:instrText xml:space="preserve">PAGEREF 382 \h</w:instrText>
        </w:r>
        <w:r>
          <w:fldChar w:fldCharType="end"/>
        </w:r>
      </w:hyperlink>
    </w:p>
    <w:p>
      <w:pPr>
        <w:tabs>
          <w:tab w:val="right" w:leader="dot" w:pos="9062"/>
        </w:tabs>
        <w:ind w:left="880"/>
      </w:pPr>
      <w:hyperlink w:anchor="_Toc383" w:history="1">
        <w:r>
          <w:rPr>
            <w:rFonts w:ascii="IRNazanin" w:hAnsi="IRNazanin" w:eastAsia="IRNazanin" w:cs="IRNazanin"/>
            <w:color w:val="111111"/>
            <w:sz w:val="22"/>
            <w:szCs w:val="22"/>
            <w:b w:val="0"/>
            <w:bCs w:val="0"/>
            <w:i w:val="0"/>
            <w:iCs w:val="0"/>
          </w:rPr>
          <w:t>199.قوم یهود،گروهی ظالم،محروم از هدایت خداوند:</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مدّعیان هدایت</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ملاک هدایت</w:t>
        </w:r>
        <w:r>
          <w:tab/>
        </w:r>
        <w:r>
          <w:fldChar w:fldCharType="begin"/>
        </w:r>
        <w:r>
          <w:instrText xml:space="preserve">PAGEREF 385 \h</w:instrText>
        </w:r>
        <w:r>
          <w:fldChar w:fldCharType="end"/>
        </w:r>
      </w:hyperlink>
    </w:p>
    <w:p>
      <w:pPr>
        <w:tabs>
          <w:tab w:val="right" w:leader="dot" w:pos="9062"/>
        </w:tabs>
        <w:ind w:left="660"/>
      </w:pPr>
      <w:hyperlink w:anchor="_Toc386" w:history="1">
        <w:r>
          <w:rPr>
            <w:rFonts w:ascii="IRNazanin" w:hAnsi="IRNazanin" w:eastAsia="IRNazanin" w:cs="IRNazanin"/>
            <w:color w:val="111111"/>
            <w:sz w:val="22"/>
            <w:szCs w:val="22"/>
            <w:b w:val="0"/>
            <w:bCs w:val="0"/>
            <w:i w:val="0"/>
            <w:iCs w:val="0"/>
          </w:rPr>
          <w:t>200.حق،مدار هدایت و باطل،مدار ضلالت:</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منشأ هدایت</w:t>
        </w:r>
        <w:r>
          <w:tab/>
        </w:r>
        <w:r>
          <w:fldChar w:fldCharType="begin"/>
        </w:r>
        <w:r>
          <w:instrText xml:space="preserve">PAGEREF 387 \h</w:instrText>
        </w:r>
        <w:r>
          <w:fldChar w:fldCharType="end"/>
        </w:r>
      </w:hyperlink>
    </w:p>
    <w:p>
      <w:pPr>
        <w:tabs>
          <w:tab w:val="right" w:leader="dot" w:pos="9062"/>
        </w:tabs>
        <w:ind w:left="660"/>
      </w:pPr>
      <w:hyperlink w:anchor="_Toc388" w:history="1">
        <w:r>
          <w:rPr>
            <w:rFonts w:ascii="IRNazanin" w:hAnsi="IRNazanin" w:eastAsia="IRNazanin" w:cs="IRNazanin"/>
            <w:color w:val="111111"/>
            <w:sz w:val="22"/>
            <w:szCs w:val="22"/>
            <w:b w:val="0"/>
            <w:bCs w:val="0"/>
            <w:i w:val="0"/>
            <w:iCs w:val="0"/>
          </w:rPr>
          <w:t>201.هدایت انسانها،به دست خدا و در اختیار او:</w:t>
        </w:r>
        <w:r>
          <w:tab/>
        </w:r>
        <w:r>
          <w:fldChar w:fldCharType="begin"/>
        </w:r>
        <w:r>
          <w:instrText xml:space="preserve">PAGEREF 388 \h</w:instrText>
        </w:r>
        <w:r>
          <w:fldChar w:fldCharType="end"/>
        </w:r>
      </w:hyperlink>
    </w:p>
    <w:p>
      <w:pPr>
        <w:tabs>
          <w:tab w:val="right" w:leader="dot" w:pos="9062"/>
        </w:tabs>
        <w:ind w:left="660"/>
      </w:pPr>
      <w:hyperlink w:anchor="_Toc389" w:history="1">
        <w:r>
          <w:rPr>
            <w:rFonts w:ascii="IRNazanin" w:hAnsi="IRNazanin" w:eastAsia="IRNazanin" w:cs="IRNazanin"/>
            <w:color w:val="111111"/>
            <w:sz w:val="22"/>
            <w:szCs w:val="22"/>
            <w:b w:val="0"/>
            <w:bCs w:val="0"/>
            <w:i w:val="0"/>
            <w:iCs w:val="0"/>
          </w:rPr>
          <w:t>202.تنها خداوند،قادر بر هدایت عمومی و همگانی انسانها:</w:t>
        </w:r>
        <w:r>
          <w:tab/>
        </w:r>
        <w:r>
          <w:fldChar w:fldCharType="begin"/>
        </w:r>
        <w:r>
          <w:instrText xml:space="preserve">PAGEREF 389 \h</w:instrText>
        </w:r>
        <w:r>
          <w:fldChar w:fldCharType="end"/>
        </w:r>
      </w:hyperlink>
    </w:p>
    <w:p>
      <w:pPr>
        <w:tabs>
          <w:tab w:val="right" w:leader="dot" w:pos="9062"/>
        </w:tabs>
        <w:ind w:left="660"/>
      </w:pPr>
      <w:hyperlink w:anchor="_Toc390" w:history="1">
        <w:r>
          <w:rPr>
            <w:rFonts w:ascii="IRNazanin" w:hAnsi="IRNazanin" w:eastAsia="IRNazanin" w:cs="IRNazanin"/>
            <w:color w:val="111111"/>
            <w:sz w:val="22"/>
            <w:szCs w:val="22"/>
            <w:b w:val="0"/>
            <w:bCs w:val="0"/>
            <w:i w:val="0"/>
            <w:iCs w:val="0"/>
          </w:rPr>
          <w:t>203.خداوند، آسان‌کنندۀ راه هدایت انسانها:</w:t>
        </w:r>
        <w:r>
          <w:tab/>
        </w:r>
        <w:r>
          <w:fldChar w:fldCharType="begin"/>
        </w:r>
        <w:r>
          <w:instrText xml:space="preserve">PAGEREF 390 \h</w:instrText>
        </w:r>
        <w:r>
          <w:fldChar w:fldCharType="end"/>
        </w:r>
      </w:hyperlink>
    </w:p>
    <w:p>
      <w:pPr>
        <w:tabs>
          <w:tab w:val="right" w:leader="dot" w:pos="9062"/>
        </w:tabs>
        <w:ind w:left="660"/>
      </w:pPr>
      <w:hyperlink w:anchor="_Toc391" w:history="1">
        <w:r>
          <w:rPr>
            <w:rFonts w:ascii="IRNazanin" w:hAnsi="IRNazanin" w:eastAsia="IRNazanin" w:cs="IRNazanin"/>
            <w:color w:val="111111"/>
            <w:sz w:val="22"/>
            <w:szCs w:val="22"/>
            <w:b w:val="0"/>
            <w:bCs w:val="0"/>
            <w:i w:val="0"/>
            <w:iCs w:val="0"/>
          </w:rPr>
          <w:t>204.هدایت،از شئون ربوبیت خداوند:</w:t>
        </w:r>
        <w:r>
          <w:tab/>
        </w:r>
        <w:r>
          <w:fldChar w:fldCharType="begin"/>
        </w:r>
        <w:r>
          <w:instrText xml:space="preserve">PAGEREF 391 \h</w:instrText>
        </w:r>
        <w:r>
          <w:fldChar w:fldCharType="end"/>
        </w:r>
      </w:hyperlink>
    </w:p>
    <w:p>
      <w:pPr>
        <w:tabs>
          <w:tab w:val="right" w:leader="dot" w:pos="9062"/>
        </w:tabs>
        <w:ind w:left="660"/>
      </w:pPr>
      <w:hyperlink w:anchor="_Toc392" w:history="1">
        <w:r>
          <w:rPr>
            <w:rFonts w:ascii="IRNazanin" w:hAnsi="IRNazanin" w:eastAsia="IRNazanin" w:cs="IRNazanin"/>
            <w:color w:val="111111"/>
            <w:sz w:val="22"/>
            <w:szCs w:val="22"/>
            <w:b w:val="0"/>
            <w:bCs w:val="0"/>
            <w:i w:val="0"/>
            <w:iCs w:val="0"/>
          </w:rPr>
          <w:t>205.تنها خداوند،قادر بر ارائه راه هدایت واقعی و مسیر صحیح زندگی:</w:t>
        </w:r>
        <w:r>
          <w:tab/>
        </w:r>
        <w:r>
          <w:fldChar w:fldCharType="begin"/>
        </w:r>
        <w:r>
          <w:instrText xml:space="preserve">PAGEREF 392 \h</w:instrText>
        </w:r>
        <w:r>
          <w:fldChar w:fldCharType="end"/>
        </w:r>
      </w:hyperlink>
    </w:p>
    <w:p>
      <w:pPr>
        <w:tabs>
          <w:tab w:val="right" w:leader="dot" w:pos="9062"/>
        </w:tabs>
        <w:ind w:left="660"/>
      </w:pPr>
      <w:hyperlink w:anchor="_Toc393" w:history="1">
        <w:r>
          <w:rPr>
            <w:rFonts w:ascii="IRNazanin" w:hAnsi="IRNazanin" w:eastAsia="IRNazanin" w:cs="IRNazanin"/>
            <w:color w:val="111111"/>
            <w:sz w:val="22"/>
            <w:szCs w:val="22"/>
            <w:b w:val="0"/>
            <w:bCs w:val="0"/>
            <w:i w:val="0"/>
            <w:iCs w:val="0"/>
          </w:rPr>
          <w:t>206.مؤمنان،معتقد به منوط بودن هدایت مردم به مشیت خداوند:</w:t>
        </w:r>
        <w:r>
          <w:tab/>
        </w:r>
        <w:r>
          <w:fldChar w:fldCharType="begin"/>
        </w:r>
        <w:r>
          <w:instrText xml:space="preserve">PAGEREF 393 \h</w:instrText>
        </w:r>
        <w:r>
          <w:fldChar w:fldCharType="end"/>
        </w:r>
      </w:hyperlink>
    </w:p>
    <w:p>
      <w:pPr>
        <w:tabs>
          <w:tab w:val="right" w:leader="dot" w:pos="9062"/>
        </w:tabs>
        <w:ind w:left="660"/>
      </w:pPr>
      <w:hyperlink w:anchor="_Toc394" w:history="1">
        <w:r>
          <w:rPr>
            <w:rFonts w:ascii="IRNazanin" w:hAnsi="IRNazanin" w:eastAsia="IRNazanin" w:cs="IRNazanin"/>
            <w:color w:val="111111"/>
            <w:sz w:val="22"/>
            <w:szCs w:val="22"/>
            <w:b w:val="0"/>
            <w:bCs w:val="0"/>
            <w:i w:val="0"/>
            <w:iCs w:val="0"/>
          </w:rPr>
          <w:t>207.هدایت شدن انسانها،برخاسته از توفیق خداوند:</w:t>
        </w:r>
        <w:r>
          <w:tab/>
        </w:r>
        <w:r>
          <w:fldChar w:fldCharType="begin"/>
        </w:r>
        <w:r>
          <w:instrText xml:space="preserve">PAGEREF 394 \h</w:instrText>
        </w:r>
        <w:r>
          <w:fldChar w:fldCharType="end"/>
        </w:r>
      </w:hyperlink>
    </w:p>
    <w:p>
      <w:pPr>
        <w:tabs>
          <w:tab w:val="right" w:leader="dot" w:pos="9062"/>
        </w:tabs>
        <w:ind w:left="660"/>
      </w:pPr>
      <w:hyperlink w:anchor="_Toc395" w:history="1">
        <w:r>
          <w:rPr>
            <w:rFonts w:ascii="IRNazanin" w:hAnsi="IRNazanin" w:eastAsia="IRNazanin" w:cs="IRNazanin"/>
            <w:color w:val="111111"/>
            <w:sz w:val="22"/>
            <w:szCs w:val="22"/>
            <w:b w:val="0"/>
            <w:bCs w:val="0"/>
            <w:i w:val="0"/>
            <w:iCs w:val="0"/>
          </w:rPr>
          <w:t>208.هدایت الهی،هدایت واقعی انسانها:</w:t>
        </w:r>
        <w:r>
          <w:tab/>
        </w:r>
        <w:r>
          <w:fldChar w:fldCharType="begin"/>
        </w:r>
        <w:r>
          <w:instrText xml:space="preserve">PAGEREF 395 \h</w:instrText>
        </w:r>
        <w:r>
          <w:fldChar w:fldCharType="end"/>
        </w:r>
      </w:hyperlink>
    </w:p>
    <w:p>
      <w:pPr>
        <w:tabs>
          <w:tab w:val="right" w:leader="dot" w:pos="9062"/>
        </w:tabs>
        <w:ind w:left="660"/>
      </w:pPr>
      <w:hyperlink w:anchor="_Toc396" w:history="1">
        <w:r>
          <w:rPr>
            <w:rFonts w:ascii="IRNazanin" w:hAnsi="IRNazanin" w:eastAsia="IRNazanin" w:cs="IRNazanin"/>
            <w:color w:val="111111"/>
            <w:sz w:val="22"/>
            <w:szCs w:val="22"/>
            <w:b w:val="0"/>
            <w:bCs w:val="0"/>
            <w:i w:val="0"/>
            <w:iCs w:val="0"/>
          </w:rPr>
          <w:t>209.باور قوم موسی به وابستگی هدایت آدمی،به مشیت و خواست خداوند:</w:t>
        </w:r>
        <w:r>
          <w:tab/>
        </w:r>
        <w:r>
          <w:fldChar w:fldCharType="begin"/>
        </w:r>
        <w:r>
          <w:instrText xml:space="preserve">PAGEREF 396 \h</w:instrText>
        </w:r>
        <w:r>
          <w:fldChar w:fldCharType="end"/>
        </w:r>
      </w:hyperlink>
    </w:p>
    <w:p>
      <w:pPr>
        <w:tabs>
          <w:tab w:val="right" w:leader="dot" w:pos="9062"/>
        </w:tabs>
        <w:ind w:left="660"/>
      </w:pPr>
      <w:hyperlink w:anchor="_Toc397" w:history="1">
        <w:r>
          <w:rPr>
            <w:rFonts w:ascii="IRNazanin" w:hAnsi="IRNazanin" w:eastAsia="IRNazanin" w:cs="IRNazanin"/>
            <w:color w:val="111111"/>
            <w:sz w:val="22"/>
            <w:szCs w:val="22"/>
            <w:b w:val="0"/>
            <w:bCs w:val="0"/>
            <w:i w:val="0"/>
            <w:iCs w:val="0"/>
          </w:rPr>
          <w:t>210.خداوند، هدایت‌کنندۀ مسلمانان:</w:t>
        </w:r>
        <w:r>
          <w:tab/>
        </w:r>
        <w:r>
          <w:fldChar w:fldCharType="begin"/>
        </w:r>
        <w:r>
          <w:instrText xml:space="preserve">PAGEREF 397 \h</w:instrText>
        </w:r>
        <w:r>
          <w:fldChar w:fldCharType="end"/>
        </w:r>
      </w:hyperlink>
    </w:p>
    <w:p>
      <w:pPr>
        <w:tabs>
          <w:tab w:val="right" w:leader="dot" w:pos="9062"/>
        </w:tabs>
        <w:ind w:left="660"/>
      </w:pPr>
      <w:hyperlink w:anchor="_Toc398" w:history="1">
        <w:r>
          <w:rPr>
            <w:rFonts w:ascii="IRNazanin" w:hAnsi="IRNazanin" w:eastAsia="IRNazanin" w:cs="IRNazanin"/>
            <w:color w:val="111111"/>
            <w:sz w:val="22"/>
            <w:szCs w:val="22"/>
            <w:b w:val="0"/>
            <w:bCs w:val="0"/>
            <w:i w:val="0"/>
            <w:iCs w:val="0"/>
          </w:rPr>
          <w:t>211.تمامی مراحل هدایت،به دست خداوند:</w:t>
        </w:r>
        <w:r>
          <w:tab/>
        </w:r>
        <w:r>
          <w:fldChar w:fldCharType="begin"/>
        </w:r>
        <w:r>
          <w:instrText xml:space="preserve">PAGEREF 398 \h</w:instrText>
        </w:r>
        <w:r>
          <w:fldChar w:fldCharType="end"/>
        </w:r>
      </w:hyperlink>
    </w:p>
    <w:p>
      <w:pPr>
        <w:tabs>
          <w:tab w:val="right" w:leader="dot" w:pos="9062"/>
        </w:tabs>
        <w:ind w:left="660"/>
      </w:pPr>
      <w:hyperlink w:anchor="_Toc399" w:history="1">
        <w:r>
          <w:rPr>
            <w:rFonts w:ascii="IRNazanin" w:hAnsi="IRNazanin" w:eastAsia="IRNazanin" w:cs="IRNazanin"/>
            <w:color w:val="111111"/>
            <w:sz w:val="22"/>
            <w:szCs w:val="22"/>
            <w:b w:val="0"/>
            <w:bCs w:val="0"/>
            <w:i w:val="0"/>
            <w:iCs w:val="0"/>
          </w:rPr>
          <w:t>212.ربوبیت خداوند،منشأ پیدایش آفریده‌ها و ارائه رهنمودها به آنها:</w:t>
        </w:r>
        <w:r>
          <w:tab/>
        </w:r>
        <w:r>
          <w:fldChar w:fldCharType="begin"/>
        </w:r>
        <w:r>
          <w:instrText xml:space="preserve">PAGEREF 399 \h</w:instrText>
        </w:r>
        <w:r>
          <w:fldChar w:fldCharType="end"/>
        </w:r>
      </w:hyperlink>
    </w:p>
    <w:p>
      <w:pPr>
        <w:tabs>
          <w:tab w:val="right" w:leader="dot" w:pos="9062"/>
        </w:tabs>
        <w:ind w:left="660"/>
      </w:pPr>
      <w:hyperlink w:anchor="_Toc400" w:history="1">
        <w:r>
          <w:rPr>
            <w:rFonts w:ascii="IRNazanin" w:hAnsi="IRNazanin" w:eastAsia="IRNazanin" w:cs="IRNazanin"/>
            <w:color w:val="111111"/>
            <w:sz w:val="22"/>
            <w:szCs w:val="22"/>
            <w:b w:val="0"/>
            <w:bCs w:val="0"/>
            <w:i w:val="0"/>
            <w:iCs w:val="0"/>
          </w:rPr>
          <w:t>213.خداوند،هدایتگر انسان به صراط مستقیم،براساس  مشیت خود:</w:t>
        </w:r>
        <w:r>
          <w:tab/>
        </w:r>
        <w:r>
          <w:fldChar w:fldCharType="begin"/>
        </w:r>
        <w:r>
          <w:instrText xml:space="preserve">PAGEREF 400 \h</w:instrText>
        </w:r>
        <w:r>
          <w:fldChar w:fldCharType="end"/>
        </w:r>
      </w:hyperlink>
    </w:p>
    <w:p>
      <w:pPr>
        <w:tabs>
          <w:tab w:val="right" w:leader="dot" w:pos="9062"/>
        </w:tabs>
        <w:ind w:left="660"/>
      </w:pPr>
      <w:hyperlink w:anchor="_Toc401" w:history="1">
        <w:r>
          <w:rPr>
            <w:rFonts w:ascii="IRNazanin" w:hAnsi="IRNazanin" w:eastAsia="IRNazanin" w:cs="IRNazanin"/>
            <w:color w:val="111111"/>
            <w:sz w:val="22"/>
            <w:szCs w:val="22"/>
            <w:b w:val="0"/>
            <w:bCs w:val="0"/>
            <w:i w:val="0"/>
            <w:iCs w:val="0"/>
          </w:rPr>
          <w:t>214.رحمت خداوند،منشأ بهره‌مندی انسانها از هدایت الهی:</w:t>
        </w:r>
        <w:r>
          <w:tab/>
        </w:r>
        <w:r>
          <w:fldChar w:fldCharType="begin"/>
        </w:r>
        <w:r>
          <w:instrText xml:space="preserve">PAGEREF 401 \h</w:instrText>
        </w:r>
        <w:r>
          <w:fldChar w:fldCharType="end"/>
        </w:r>
      </w:hyperlink>
    </w:p>
    <w:p>
      <w:pPr>
        <w:tabs>
          <w:tab w:val="right" w:leader="dot" w:pos="9062"/>
        </w:tabs>
        <w:ind w:left="660"/>
      </w:pPr>
      <w:hyperlink w:anchor="_Toc402" w:history="1">
        <w:r>
          <w:rPr>
            <w:rFonts w:ascii="IRNazanin" w:hAnsi="IRNazanin" w:eastAsia="IRNazanin" w:cs="IRNazanin"/>
            <w:color w:val="111111"/>
            <w:sz w:val="22"/>
            <w:szCs w:val="22"/>
            <w:b w:val="0"/>
            <w:bCs w:val="0"/>
            <w:i w:val="0"/>
            <w:iCs w:val="0"/>
          </w:rPr>
          <w:t>215.خداوند، تسهیل‌کنندۀ راه هدایت به‌سوی خود:</w:t>
        </w:r>
        <w:r>
          <w:tab/>
        </w:r>
        <w:r>
          <w:fldChar w:fldCharType="begin"/>
        </w:r>
        <w:r>
          <w:instrText xml:space="preserve">PAGEREF 402 \h</w:instrText>
        </w:r>
        <w:r>
          <w:fldChar w:fldCharType="end"/>
        </w:r>
      </w:hyperlink>
    </w:p>
    <w:p>
      <w:pPr>
        <w:tabs>
          <w:tab w:val="right" w:leader="dot" w:pos="9062"/>
        </w:tabs>
        <w:ind w:left="660"/>
      </w:pPr>
      <w:hyperlink w:anchor="_Toc403" w:history="1">
        <w:r>
          <w:rPr>
            <w:rFonts w:ascii="IRNazanin" w:hAnsi="IRNazanin" w:eastAsia="IRNazanin" w:cs="IRNazanin"/>
            <w:color w:val="111111"/>
            <w:sz w:val="22"/>
            <w:szCs w:val="22"/>
            <w:b w:val="0"/>
            <w:bCs w:val="0"/>
            <w:i w:val="0"/>
            <w:iCs w:val="0"/>
          </w:rPr>
          <w:t>216.امکان بهره‌مندی انسان،از هدایت در پرتو رحمت الهی:</w:t>
        </w:r>
        <w:r>
          <w:tab/>
        </w:r>
        <w:r>
          <w:fldChar w:fldCharType="begin"/>
        </w:r>
        <w:r>
          <w:instrText xml:space="preserve">PAGEREF 403 \h</w:instrText>
        </w:r>
        <w:r>
          <w:fldChar w:fldCharType="end"/>
        </w:r>
      </w:hyperlink>
    </w:p>
    <w:p>
      <w:pPr>
        <w:tabs>
          <w:tab w:val="right" w:leader="dot" w:pos="9062"/>
        </w:tabs>
        <w:ind w:left="660"/>
      </w:pPr>
      <w:hyperlink w:anchor="_Toc404" w:history="1">
        <w:r>
          <w:rPr>
            <w:rFonts w:ascii="IRNazanin" w:hAnsi="IRNazanin" w:eastAsia="IRNazanin" w:cs="IRNazanin"/>
            <w:color w:val="111111"/>
            <w:sz w:val="22"/>
            <w:szCs w:val="22"/>
            <w:b w:val="0"/>
            <w:bCs w:val="0"/>
            <w:i w:val="0"/>
            <w:iCs w:val="0"/>
          </w:rPr>
          <w:t>217.ربوبیت الهی،مقتضی فرستادن کتاب برای هدایت مردم:</w:t>
        </w:r>
        <w:r>
          <w:tab/>
        </w:r>
        <w:r>
          <w:fldChar w:fldCharType="begin"/>
        </w:r>
        <w:r>
          <w:instrText xml:space="preserve">PAGEREF 404 \h</w:instrText>
        </w:r>
        <w:r>
          <w:fldChar w:fldCharType="end"/>
        </w:r>
      </w:hyperlink>
    </w:p>
    <w:p>
      <w:pPr>
        <w:tabs>
          <w:tab w:val="right" w:leader="dot" w:pos="9062"/>
        </w:tabs>
        <w:ind w:left="660"/>
      </w:pPr>
      <w:hyperlink w:anchor="_Toc405" w:history="1">
        <w:r>
          <w:rPr>
            <w:rFonts w:ascii="IRNazanin" w:hAnsi="IRNazanin" w:eastAsia="IRNazanin" w:cs="IRNazanin"/>
            <w:color w:val="111111"/>
            <w:sz w:val="22"/>
            <w:szCs w:val="22"/>
            <w:b w:val="0"/>
            <w:bCs w:val="0"/>
            <w:i w:val="0"/>
            <w:iCs w:val="0"/>
          </w:rPr>
          <w:t>218.ربوبیت الهی،منشأ هدایت موسی علیه السلام:</w:t>
        </w:r>
        <w:r>
          <w:tab/>
        </w:r>
        <w:r>
          <w:fldChar w:fldCharType="begin"/>
        </w:r>
        <w:r>
          <w:instrText xml:space="preserve">PAGEREF 405 \h</w:instrText>
        </w:r>
        <w:r>
          <w:fldChar w:fldCharType="end"/>
        </w:r>
      </w:hyperlink>
    </w:p>
    <w:p>
      <w:pPr>
        <w:tabs>
          <w:tab w:val="right" w:leader="dot" w:pos="9062"/>
        </w:tabs>
        <w:ind w:left="660"/>
      </w:pPr>
      <w:hyperlink w:anchor="_Toc406" w:history="1">
        <w:r>
          <w:rPr>
            <w:rFonts w:ascii="IRNazanin" w:hAnsi="IRNazanin" w:eastAsia="IRNazanin" w:cs="IRNazanin"/>
            <w:color w:val="111111"/>
            <w:sz w:val="22"/>
            <w:szCs w:val="22"/>
            <w:b w:val="0"/>
            <w:bCs w:val="0"/>
            <w:i w:val="0"/>
            <w:iCs w:val="0"/>
          </w:rPr>
          <w:t>219.هدایتهای خداوند،همیشه در جهت رسیدن انسانها به رشد و کمال:</w:t>
        </w:r>
        <w:r>
          <w:tab/>
        </w:r>
        <w:r>
          <w:fldChar w:fldCharType="begin"/>
        </w:r>
        <w:r>
          <w:instrText xml:space="preserve">PAGEREF 406 \h</w:instrText>
        </w:r>
        <w:r>
          <w:fldChar w:fldCharType="end"/>
        </w:r>
      </w:hyperlink>
    </w:p>
    <w:p>
      <w:pPr>
        <w:tabs>
          <w:tab w:val="right" w:leader="dot" w:pos="9062"/>
        </w:tabs>
        <w:ind w:left="660"/>
      </w:pPr>
      <w:hyperlink w:anchor="_Toc407" w:history="1">
        <w:r>
          <w:rPr>
            <w:rFonts w:ascii="IRNazanin" w:hAnsi="IRNazanin" w:eastAsia="IRNazanin" w:cs="IRNazanin"/>
            <w:color w:val="111111"/>
            <w:sz w:val="22"/>
            <w:szCs w:val="22"/>
            <w:b w:val="0"/>
            <w:bCs w:val="0"/>
            <w:i w:val="0"/>
            <w:iCs w:val="0"/>
          </w:rPr>
          <w:t>220.فرستادن پیامبران برای هدایت مردم،برخاسته از عزت و حکمت خداوند:</w:t>
        </w:r>
        <w:r>
          <w:tab/>
        </w:r>
        <w:r>
          <w:fldChar w:fldCharType="begin"/>
        </w:r>
        <w:r>
          <w:instrText xml:space="preserve">PAGEREF 407 \h</w:instrText>
        </w:r>
        <w:r>
          <w:fldChar w:fldCharType="end"/>
        </w:r>
      </w:hyperlink>
    </w:p>
    <w:p>
      <w:pPr>
        <w:tabs>
          <w:tab w:val="right" w:leader="dot" w:pos="9062"/>
        </w:tabs>
        <w:ind w:left="660"/>
      </w:pPr>
      <w:hyperlink w:anchor="_Toc408" w:history="1">
        <w:r>
          <w:rPr>
            <w:rFonts w:ascii="IRNazanin" w:hAnsi="IRNazanin" w:eastAsia="IRNazanin" w:cs="IRNazanin"/>
            <w:color w:val="111111"/>
            <w:sz w:val="22"/>
            <w:szCs w:val="22"/>
            <w:b w:val="0"/>
            <w:bCs w:val="0"/>
            <w:i w:val="0"/>
            <w:iCs w:val="0"/>
          </w:rPr>
          <w:t>221.انتخاب هدایت‌شوندگان و افراد لایق هدایت، تنها به دست خداوند و تحت مشیت او:</w:t>
        </w:r>
        <w:r>
          <w:tab/>
        </w:r>
        <w:r>
          <w:fldChar w:fldCharType="begin"/>
        </w:r>
        <w:r>
          <w:instrText xml:space="preserve">PAGEREF 408 \h</w:instrText>
        </w:r>
        <w:r>
          <w:fldChar w:fldCharType="end"/>
        </w:r>
      </w:hyperlink>
    </w:p>
    <w:p>
      <w:pPr>
        <w:tabs>
          <w:tab w:val="right" w:leader="dot" w:pos="9062"/>
        </w:tabs>
        <w:ind w:left="660"/>
      </w:pPr>
      <w:hyperlink w:anchor="_Toc409" w:history="1">
        <w:r>
          <w:rPr>
            <w:rFonts w:ascii="IRNazanin" w:hAnsi="IRNazanin" w:eastAsia="IRNazanin" w:cs="IRNazanin"/>
            <w:color w:val="111111"/>
            <w:sz w:val="22"/>
            <w:szCs w:val="22"/>
            <w:b w:val="0"/>
            <w:bCs w:val="0"/>
            <w:i w:val="0"/>
            <w:iCs w:val="0"/>
          </w:rPr>
          <w:t>222.هدایت خداوند،جهت بیرون آوردن بندگان خویش،از تاریکی گمراهی به نور هدایت:</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موانع هدایت</w:t>
        </w:r>
        <w:r>
          <w:tab/>
        </w:r>
        <w:r>
          <w:fldChar w:fldCharType="begin"/>
        </w:r>
        <w:r>
          <w:instrText xml:space="preserve">PAGEREF 410 \h</w:instrText>
        </w:r>
        <w:r>
          <w:fldChar w:fldCharType="end"/>
        </w:r>
      </w:hyperlink>
    </w:p>
    <w:p>
      <w:pPr>
        <w:tabs>
          <w:tab w:val="right" w:leader="dot" w:pos="9062"/>
        </w:tabs>
        <w:ind w:left="660"/>
      </w:pPr>
      <w:hyperlink w:anchor="_Toc411" w:history="1">
        <w:r>
          <w:rPr>
            <w:rFonts w:ascii="IRNazanin" w:hAnsi="IRNazanin" w:eastAsia="IRNazanin" w:cs="IRNazanin"/>
            <w:color w:val="111111"/>
            <w:sz w:val="22"/>
            <w:szCs w:val="22"/>
            <w:b w:val="0"/>
            <w:bCs w:val="0"/>
            <w:i w:val="0"/>
            <w:iCs w:val="0"/>
          </w:rPr>
          <w:t>1.اذیّت</w:t>
        </w:r>
        <w:r>
          <w:tab/>
        </w:r>
        <w:r>
          <w:fldChar w:fldCharType="begin"/>
        </w:r>
        <w:r>
          <w:instrText xml:space="preserve">PAGEREF 411 \h</w:instrText>
        </w:r>
        <w:r>
          <w:fldChar w:fldCharType="end"/>
        </w:r>
      </w:hyperlink>
    </w:p>
    <w:p>
      <w:pPr>
        <w:tabs>
          <w:tab w:val="right" w:leader="dot" w:pos="9062"/>
        </w:tabs>
        <w:ind w:left="880"/>
      </w:pPr>
      <w:hyperlink w:anchor="_Toc412" w:history="1">
        <w:r>
          <w:rPr>
            <w:rFonts w:ascii="IRNazanin" w:hAnsi="IRNazanin" w:eastAsia="IRNazanin" w:cs="IRNazanin"/>
            <w:color w:val="111111"/>
            <w:sz w:val="22"/>
            <w:szCs w:val="22"/>
            <w:b w:val="0"/>
            <w:bCs w:val="0"/>
            <w:i w:val="0"/>
            <w:iCs w:val="0"/>
          </w:rPr>
          <w:t>223.اذیّت و آزار رسولان و برگزیدگان الهی،مانع هدایت:</w:t>
        </w:r>
        <w:r>
          <w:tab/>
        </w:r>
        <w:r>
          <w:fldChar w:fldCharType="begin"/>
        </w:r>
        <w:r>
          <w:instrText xml:space="preserve">PAGEREF 412 \h</w:instrText>
        </w:r>
        <w:r>
          <w:fldChar w:fldCharType="end"/>
        </w:r>
      </w:hyperlink>
    </w:p>
    <w:p>
      <w:pPr>
        <w:tabs>
          <w:tab w:val="right" w:leader="dot" w:pos="9062"/>
        </w:tabs>
        <w:ind w:left="880"/>
      </w:pPr>
      <w:hyperlink w:anchor="_Toc413" w:history="1">
        <w:r>
          <w:rPr>
            <w:rFonts w:ascii="IRNazanin" w:hAnsi="IRNazanin" w:eastAsia="IRNazanin" w:cs="IRNazanin"/>
            <w:color w:val="111111"/>
            <w:sz w:val="22"/>
            <w:szCs w:val="22"/>
            <w:b w:val="0"/>
            <w:bCs w:val="0"/>
            <w:i w:val="0"/>
            <w:iCs w:val="0"/>
          </w:rPr>
          <w:t>224.اذیّت کردن فقرا به هنگام صدقه دادن،کفر و مانع هدایت الهی:</w:t>
        </w:r>
        <w:r>
          <w:tab/>
        </w:r>
        <w:r>
          <w:fldChar w:fldCharType="begin"/>
        </w:r>
        <w:r>
          <w:instrText xml:space="preserve">PAGEREF 413 \h</w:instrText>
        </w:r>
        <w:r>
          <w:fldChar w:fldCharType="end"/>
        </w:r>
      </w:hyperlink>
    </w:p>
    <w:p>
      <w:pPr>
        <w:tabs>
          <w:tab w:val="right" w:leader="dot" w:pos="9062"/>
        </w:tabs>
        <w:ind w:left="660"/>
      </w:pPr>
      <w:hyperlink w:anchor="_Toc414" w:history="1">
        <w:r>
          <w:rPr>
            <w:rFonts w:ascii="IRNazanin" w:hAnsi="IRNazanin" w:eastAsia="IRNazanin" w:cs="IRNazanin"/>
            <w:color w:val="111111"/>
            <w:sz w:val="22"/>
            <w:szCs w:val="22"/>
            <w:b w:val="0"/>
            <w:bCs w:val="0"/>
            <w:i w:val="0"/>
            <w:iCs w:val="0"/>
          </w:rPr>
          <w:t>2.ارتداد</w:t>
        </w:r>
        <w:r>
          <w:tab/>
        </w:r>
        <w:r>
          <w:fldChar w:fldCharType="begin"/>
        </w:r>
        <w:r>
          <w:instrText xml:space="preserve">PAGEREF 414 \h</w:instrText>
        </w:r>
        <w:r>
          <w:fldChar w:fldCharType="end"/>
        </w:r>
      </w:hyperlink>
    </w:p>
    <w:p>
      <w:pPr>
        <w:tabs>
          <w:tab w:val="right" w:leader="dot" w:pos="9062"/>
        </w:tabs>
        <w:ind w:left="880"/>
      </w:pPr>
      <w:hyperlink w:anchor="_Toc415" w:history="1">
        <w:r>
          <w:rPr>
            <w:rFonts w:ascii="IRNazanin" w:hAnsi="IRNazanin" w:eastAsia="IRNazanin" w:cs="IRNazanin"/>
            <w:color w:val="111111"/>
            <w:sz w:val="22"/>
            <w:szCs w:val="22"/>
            <w:b w:val="0"/>
            <w:bCs w:val="0"/>
            <w:i w:val="0"/>
            <w:iCs w:val="0"/>
          </w:rPr>
          <w:t>225.ارتداد و بازگشت به کفر،پس از ایمانِ آگاهانه و گواهی دادن به حقّانیّت پیامبر صلی اللّٰه علیه و آله،مانع هدایت:</w:t>
        </w:r>
        <w:r>
          <w:tab/>
        </w:r>
        <w:r>
          <w:fldChar w:fldCharType="begin"/>
        </w:r>
        <w:r>
          <w:instrText xml:space="preserve">PAGEREF 415 \h</w:instrText>
        </w:r>
        <w:r>
          <w:fldChar w:fldCharType="end"/>
        </w:r>
      </w:hyperlink>
    </w:p>
    <w:p>
      <w:pPr>
        <w:tabs>
          <w:tab w:val="right" w:leader="dot" w:pos="9062"/>
        </w:tabs>
        <w:ind w:left="880"/>
      </w:pPr>
      <w:hyperlink w:anchor="_Toc416" w:history="1">
        <w:r>
          <w:rPr>
            <w:rFonts w:ascii="IRNazanin" w:hAnsi="IRNazanin" w:eastAsia="IRNazanin" w:cs="IRNazanin"/>
            <w:color w:val="111111"/>
            <w:sz w:val="22"/>
            <w:szCs w:val="22"/>
            <w:b w:val="0"/>
            <w:bCs w:val="0"/>
            <w:i w:val="0"/>
            <w:iCs w:val="0"/>
          </w:rPr>
          <w:t>226.ارتدادهای مکرر و اصرار بر کفر،مانع هدایت الهی:</w:t>
        </w:r>
        <w:r>
          <w:tab/>
        </w:r>
        <w:r>
          <w:fldChar w:fldCharType="begin"/>
        </w:r>
        <w:r>
          <w:instrText xml:space="preserve">PAGEREF 416 \h</w:instrText>
        </w:r>
        <w:r>
          <w:fldChar w:fldCharType="end"/>
        </w:r>
      </w:hyperlink>
    </w:p>
    <w:p>
      <w:pPr>
        <w:tabs>
          <w:tab w:val="right" w:leader="dot" w:pos="9062"/>
        </w:tabs>
        <w:ind w:left="660"/>
      </w:pPr>
      <w:hyperlink w:anchor="_Toc417" w:history="1">
        <w:r>
          <w:rPr>
            <w:rFonts w:ascii="IRNazanin" w:hAnsi="IRNazanin" w:eastAsia="IRNazanin" w:cs="IRNazanin"/>
            <w:color w:val="111111"/>
            <w:sz w:val="22"/>
            <w:szCs w:val="22"/>
            <w:b w:val="0"/>
            <w:bCs w:val="0"/>
            <w:i w:val="0"/>
            <w:iCs w:val="0"/>
          </w:rPr>
          <w:t>3.استکبار</w:t>
        </w:r>
        <w:r>
          <w:tab/>
        </w:r>
        <w:r>
          <w:fldChar w:fldCharType="begin"/>
        </w:r>
        <w:r>
          <w:instrText xml:space="preserve">PAGEREF 417 \h</w:instrText>
        </w:r>
        <w:r>
          <w:fldChar w:fldCharType="end"/>
        </w:r>
      </w:hyperlink>
    </w:p>
    <w:p>
      <w:pPr>
        <w:tabs>
          <w:tab w:val="right" w:leader="dot" w:pos="9062"/>
        </w:tabs>
        <w:ind w:left="880"/>
      </w:pPr>
      <w:hyperlink w:anchor="_Toc418" w:history="1">
        <w:r>
          <w:rPr>
            <w:rFonts w:ascii="IRNazanin" w:hAnsi="IRNazanin" w:eastAsia="IRNazanin" w:cs="IRNazanin"/>
            <w:color w:val="111111"/>
            <w:sz w:val="22"/>
            <w:szCs w:val="22"/>
            <w:b w:val="0"/>
            <w:bCs w:val="0"/>
            <w:i w:val="0"/>
            <w:iCs w:val="0"/>
          </w:rPr>
          <w:t>227.استکبار در برابر قرآن،از موانع هدایت الهی:</w:t>
        </w:r>
        <w:r>
          <w:tab/>
        </w:r>
        <w:r>
          <w:fldChar w:fldCharType="begin"/>
        </w:r>
        <w:r>
          <w:instrText xml:space="preserve">PAGEREF 418 \h</w:instrText>
        </w:r>
        <w:r>
          <w:fldChar w:fldCharType="end"/>
        </w:r>
      </w:hyperlink>
    </w:p>
    <w:p>
      <w:pPr>
        <w:tabs>
          <w:tab w:val="right" w:leader="dot" w:pos="9062"/>
        </w:tabs>
        <w:ind w:left="660"/>
      </w:pPr>
      <w:hyperlink w:anchor="_Toc419" w:history="1">
        <w:r>
          <w:rPr>
            <w:rFonts w:ascii="IRNazanin" w:hAnsi="IRNazanin" w:eastAsia="IRNazanin" w:cs="IRNazanin"/>
            <w:color w:val="111111"/>
            <w:sz w:val="22"/>
            <w:szCs w:val="22"/>
            <w:b w:val="0"/>
            <w:bCs w:val="0"/>
            <w:i w:val="0"/>
            <w:iCs w:val="0"/>
          </w:rPr>
          <w:t>4.اسراف</w:t>
        </w:r>
        <w:r>
          <w:tab/>
        </w:r>
        <w:r>
          <w:fldChar w:fldCharType="begin"/>
        </w:r>
        <w:r>
          <w:instrText xml:space="preserve">PAGEREF 419 \h</w:instrText>
        </w:r>
        <w:r>
          <w:fldChar w:fldCharType="end"/>
        </w:r>
      </w:hyperlink>
    </w:p>
    <w:p>
      <w:pPr>
        <w:tabs>
          <w:tab w:val="right" w:leader="dot" w:pos="9062"/>
        </w:tabs>
        <w:ind w:left="880"/>
      </w:pPr>
      <w:hyperlink w:anchor="_Toc420" w:history="1">
        <w:r>
          <w:rPr>
            <w:rFonts w:ascii="IRNazanin" w:hAnsi="IRNazanin" w:eastAsia="IRNazanin" w:cs="IRNazanin"/>
            <w:color w:val="111111"/>
            <w:sz w:val="22"/>
            <w:szCs w:val="22"/>
            <w:b w:val="0"/>
            <w:bCs w:val="0"/>
            <w:i w:val="0"/>
            <w:iCs w:val="0"/>
          </w:rPr>
          <w:t>228.اسراف،از موانع هدایت الهی:</w:t>
        </w:r>
        <w:r>
          <w:tab/>
        </w:r>
        <w:r>
          <w:fldChar w:fldCharType="begin"/>
        </w:r>
        <w:r>
          <w:instrText xml:space="preserve">PAGEREF 420 \h</w:instrText>
        </w:r>
        <w:r>
          <w:fldChar w:fldCharType="end"/>
        </w:r>
      </w:hyperlink>
    </w:p>
    <w:p>
      <w:pPr>
        <w:tabs>
          <w:tab w:val="right" w:leader="dot" w:pos="9062"/>
        </w:tabs>
        <w:ind w:left="660"/>
      </w:pPr>
      <w:hyperlink w:anchor="_Toc421" w:history="1">
        <w:r>
          <w:rPr>
            <w:rFonts w:ascii="IRNazanin" w:hAnsi="IRNazanin" w:eastAsia="IRNazanin" w:cs="IRNazanin"/>
            <w:color w:val="111111"/>
            <w:sz w:val="22"/>
            <w:szCs w:val="22"/>
            <w:b w:val="0"/>
            <w:bCs w:val="0"/>
            <w:i w:val="0"/>
            <w:iCs w:val="0"/>
          </w:rPr>
          <w:t>5.اطاعت از راههای انحرافی</w:t>
        </w:r>
        <w:r>
          <w:tab/>
        </w:r>
        <w:r>
          <w:fldChar w:fldCharType="begin"/>
        </w:r>
        <w:r>
          <w:instrText xml:space="preserve">PAGEREF 421 \h</w:instrText>
        </w:r>
        <w:r>
          <w:fldChar w:fldCharType="end"/>
        </w:r>
      </w:hyperlink>
    </w:p>
    <w:p>
      <w:pPr>
        <w:tabs>
          <w:tab w:val="right" w:leader="dot" w:pos="9062"/>
        </w:tabs>
        <w:ind w:left="880"/>
      </w:pPr>
      <w:hyperlink w:anchor="_Toc422" w:history="1">
        <w:r>
          <w:rPr>
            <w:rFonts w:ascii="IRNazanin" w:hAnsi="IRNazanin" w:eastAsia="IRNazanin" w:cs="IRNazanin"/>
            <w:color w:val="111111"/>
            <w:sz w:val="22"/>
            <w:szCs w:val="22"/>
            <w:b w:val="0"/>
            <w:bCs w:val="0"/>
            <w:i w:val="0"/>
            <w:iCs w:val="0"/>
          </w:rPr>
          <w:t>229.پیروی از راههای انحرافی و گمراه‌کننده،از عوامل هدایت‌ناپذیری:</w:t>
        </w:r>
        <w:r>
          <w:tab/>
        </w:r>
        <w:r>
          <w:fldChar w:fldCharType="begin"/>
        </w:r>
        <w:r>
          <w:instrText xml:space="preserve">PAGEREF 422 \h</w:instrText>
        </w:r>
        <w:r>
          <w:fldChar w:fldCharType="end"/>
        </w:r>
      </w:hyperlink>
    </w:p>
    <w:p>
      <w:pPr>
        <w:tabs>
          <w:tab w:val="right" w:leader="dot" w:pos="9062"/>
        </w:tabs>
        <w:ind w:left="660"/>
      </w:pPr>
      <w:hyperlink w:anchor="_Toc423" w:history="1">
        <w:r>
          <w:rPr>
            <w:rFonts w:ascii="IRNazanin" w:hAnsi="IRNazanin" w:eastAsia="IRNazanin" w:cs="IRNazanin"/>
            <w:color w:val="111111"/>
            <w:sz w:val="22"/>
            <w:szCs w:val="22"/>
            <w:b w:val="0"/>
            <w:bCs w:val="0"/>
            <w:i w:val="0"/>
            <w:iCs w:val="0"/>
          </w:rPr>
          <w:t>6.اعراض از آیات</w:t>
        </w:r>
        <w:r>
          <w:tab/>
        </w:r>
        <w:r>
          <w:fldChar w:fldCharType="begin"/>
        </w:r>
        <w:r>
          <w:instrText xml:space="preserve">PAGEREF 423 \h</w:instrText>
        </w:r>
        <w:r>
          <w:fldChar w:fldCharType="end"/>
        </w:r>
      </w:hyperlink>
    </w:p>
    <w:p>
      <w:pPr>
        <w:tabs>
          <w:tab w:val="right" w:leader="dot" w:pos="9062"/>
        </w:tabs>
        <w:ind w:left="880"/>
      </w:pPr>
      <w:hyperlink w:anchor="_Toc424" w:history="1">
        <w:r>
          <w:rPr>
            <w:rFonts w:ascii="IRNazanin" w:hAnsi="IRNazanin" w:eastAsia="IRNazanin" w:cs="IRNazanin"/>
            <w:color w:val="111111"/>
            <w:sz w:val="22"/>
            <w:szCs w:val="22"/>
            <w:b w:val="0"/>
            <w:bCs w:val="0"/>
            <w:i w:val="0"/>
            <w:iCs w:val="0"/>
          </w:rPr>
          <w:t>230.اعراض و روی‌گردانی از آیات خدا،سبب هدایت‌ناپذیری و نپذیرفتن دعوت پیامبر صلی اللّٰه علیه و آله:</w:t>
        </w:r>
        <w:r>
          <w:tab/>
        </w:r>
        <w:r>
          <w:fldChar w:fldCharType="begin"/>
        </w:r>
        <w:r>
          <w:instrText xml:space="preserve">PAGEREF 424 \h</w:instrText>
        </w:r>
        <w:r>
          <w:fldChar w:fldCharType="end"/>
        </w:r>
      </w:hyperlink>
    </w:p>
    <w:p>
      <w:pPr>
        <w:tabs>
          <w:tab w:val="right" w:leader="dot" w:pos="9062"/>
        </w:tabs>
        <w:ind w:left="660"/>
      </w:pPr>
      <w:hyperlink w:anchor="_Toc425" w:history="1">
        <w:r>
          <w:rPr>
            <w:rFonts w:ascii="IRNazanin" w:hAnsi="IRNazanin" w:eastAsia="IRNazanin" w:cs="IRNazanin"/>
            <w:color w:val="111111"/>
            <w:sz w:val="22"/>
            <w:szCs w:val="22"/>
            <w:b w:val="0"/>
            <w:bCs w:val="0"/>
            <w:i w:val="0"/>
            <w:iCs w:val="0"/>
          </w:rPr>
          <w:t>7.اعراض از ذکر</w:t>
        </w:r>
        <w:r>
          <w:tab/>
        </w:r>
        <w:r>
          <w:fldChar w:fldCharType="begin"/>
        </w:r>
        <w:r>
          <w:instrText xml:space="preserve">PAGEREF 425 \h</w:instrText>
        </w:r>
        <w:r>
          <w:fldChar w:fldCharType="end"/>
        </w:r>
      </w:hyperlink>
    </w:p>
    <w:p>
      <w:pPr>
        <w:tabs>
          <w:tab w:val="right" w:leader="dot" w:pos="9062"/>
        </w:tabs>
        <w:ind w:left="880"/>
      </w:pPr>
      <w:hyperlink w:anchor="_Toc426" w:history="1">
        <w:r>
          <w:rPr>
            <w:rFonts w:ascii="IRNazanin" w:hAnsi="IRNazanin" w:eastAsia="IRNazanin" w:cs="IRNazanin"/>
            <w:color w:val="111111"/>
            <w:sz w:val="22"/>
            <w:szCs w:val="22"/>
            <w:b w:val="0"/>
            <w:bCs w:val="0"/>
            <w:i w:val="0"/>
            <w:iCs w:val="0"/>
          </w:rPr>
          <w:t>231.اعراض از ذکر خدا و دنیاطلبی،سبب هدایت‌ناپذیری:</w:t>
        </w:r>
        <w:r>
          <w:tab/>
        </w:r>
        <w:r>
          <w:fldChar w:fldCharType="begin"/>
        </w:r>
        <w:r>
          <w:instrText xml:space="preserve">PAGEREF 426 \h</w:instrText>
        </w:r>
        <w:r>
          <w:fldChar w:fldCharType="end"/>
        </w:r>
      </w:hyperlink>
    </w:p>
    <w:p>
      <w:pPr>
        <w:tabs>
          <w:tab w:val="right" w:leader="dot" w:pos="9062"/>
        </w:tabs>
        <w:ind w:left="880"/>
      </w:pPr>
      <w:hyperlink w:anchor="_Toc427" w:history="1">
        <w:r>
          <w:rPr>
            <w:rFonts w:ascii="IRNazanin" w:hAnsi="IRNazanin" w:eastAsia="IRNazanin" w:cs="IRNazanin"/>
            <w:color w:val="111111"/>
            <w:sz w:val="22"/>
            <w:szCs w:val="22"/>
            <w:b w:val="0"/>
            <w:bCs w:val="0"/>
            <w:i w:val="0"/>
            <w:iCs w:val="0"/>
          </w:rPr>
          <w:t>232.اعراض و روی‌گردانی از ذکر خدا،مانع هدایت:</w:t>
        </w:r>
        <w:r>
          <w:tab/>
        </w:r>
        <w:r>
          <w:fldChar w:fldCharType="begin"/>
        </w:r>
        <w:r>
          <w:instrText xml:space="preserve">PAGEREF 427 \h</w:instrText>
        </w:r>
        <w:r>
          <w:fldChar w:fldCharType="end"/>
        </w:r>
      </w:hyperlink>
    </w:p>
    <w:p>
      <w:pPr>
        <w:tabs>
          <w:tab w:val="right" w:leader="dot" w:pos="9062"/>
        </w:tabs>
        <w:ind w:left="660"/>
      </w:pPr>
      <w:hyperlink w:anchor="_Toc428" w:history="1">
        <w:r>
          <w:rPr>
            <w:rFonts w:ascii="IRNazanin" w:hAnsi="IRNazanin" w:eastAsia="IRNazanin" w:cs="IRNazanin"/>
            <w:color w:val="111111"/>
            <w:sz w:val="22"/>
            <w:szCs w:val="22"/>
            <w:b w:val="0"/>
            <w:bCs w:val="0"/>
            <w:i w:val="0"/>
            <w:iCs w:val="0"/>
          </w:rPr>
          <w:t>8.اعراض از قرآن</w:t>
        </w:r>
        <w:r>
          <w:tab/>
        </w:r>
        <w:r>
          <w:fldChar w:fldCharType="begin"/>
        </w:r>
        <w:r>
          <w:instrText xml:space="preserve">PAGEREF 428 \h</w:instrText>
        </w:r>
        <w:r>
          <w:fldChar w:fldCharType="end"/>
        </w:r>
      </w:hyperlink>
    </w:p>
    <w:p>
      <w:pPr>
        <w:tabs>
          <w:tab w:val="right" w:leader="dot" w:pos="9062"/>
        </w:tabs>
        <w:ind w:left="880"/>
      </w:pPr>
      <w:hyperlink w:anchor="_Toc429" w:history="1">
        <w:r>
          <w:rPr>
            <w:rFonts w:ascii="IRNazanin" w:hAnsi="IRNazanin" w:eastAsia="IRNazanin" w:cs="IRNazanin"/>
            <w:color w:val="111111"/>
            <w:sz w:val="22"/>
            <w:szCs w:val="22"/>
            <w:b w:val="0"/>
            <w:bCs w:val="0"/>
            <w:i w:val="0"/>
            <w:iCs w:val="0"/>
          </w:rPr>
          <w:t>233.اعراض از قرآن،مانع بهره‌مندی از هدایتهای آن:</w:t>
        </w:r>
        <w:r>
          <w:tab/>
        </w:r>
        <w:r>
          <w:fldChar w:fldCharType="begin"/>
        </w:r>
        <w:r>
          <w:instrText xml:space="preserve">PAGEREF 429 \h</w:instrText>
        </w:r>
        <w:r>
          <w:fldChar w:fldCharType="end"/>
        </w:r>
      </w:hyperlink>
    </w:p>
    <w:p>
      <w:pPr>
        <w:tabs>
          <w:tab w:val="right" w:leader="dot" w:pos="9062"/>
        </w:tabs>
        <w:ind w:left="660"/>
      </w:pPr>
      <w:hyperlink w:anchor="_Toc430" w:history="1">
        <w:r>
          <w:rPr>
            <w:rFonts w:ascii="IRNazanin" w:hAnsi="IRNazanin" w:eastAsia="IRNazanin" w:cs="IRNazanin"/>
            <w:color w:val="111111"/>
            <w:sz w:val="22"/>
            <w:szCs w:val="22"/>
            <w:b w:val="0"/>
            <w:bCs w:val="0"/>
            <w:i w:val="0"/>
            <w:iCs w:val="0"/>
          </w:rPr>
          <w:t>9.افترا</w:t>
        </w:r>
        <w:r>
          <w:tab/>
        </w:r>
        <w:r>
          <w:fldChar w:fldCharType="begin"/>
        </w:r>
        <w:r>
          <w:instrText xml:space="preserve">PAGEREF 430 \h</w:instrText>
        </w:r>
        <w:r>
          <w:fldChar w:fldCharType="end"/>
        </w:r>
      </w:hyperlink>
    </w:p>
    <w:p>
      <w:pPr>
        <w:tabs>
          <w:tab w:val="right" w:leader="dot" w:pos="9062"/>
        </w:tabs>
        <w:ind w:left="880"/>
      </w:pPr>
      <w:hyperlink w:anchor="_Toc431" w:history="1">
        <w:r>
          <w:rPr>
            <w:rFonts w:ascii="IRNazanin" w:hAnsi="IRNazanin" w:eastAsia="IRNazanin" w:cs="IRNazanin"/>
            <w:color w:val="111111"/>
            <w:sz w:val="22"/>
            <w:szCs w:val="22"/>
            <w:b w:val="0"/>
            <w:bCs w:val="0"/>
            <w:i w:val="0"/>
            <w:iCs w:val="0"/>
          </w:rPr>
          <w:t>234.افترا بستن به خدا،ظلم از موانع هدایتهای او:</w:t>
        </w:r>
        <w:r>
          <w:tab/>
        </w:r>
        <w:r>
          <w:fldChar w:fldCharType="begin"/>
        </w:r>
        <w:r>
          <w:instrText xml:space="preserve">PAGEREF 431 \h</w:instrText>
        </w:r>
        <w:r>
          <w:fldChar w:fldCharType="end"/>
        </w:r>
      </w:hyperlink>
    </w:p>
    <w:p>
      <w:pPr>
        <w:tabs>
          <w:tab w:val="right" w:leader="dot" w:pos="9062"/>
        </w:tabs>
        <w:ind w:left="660"/>
      </w:pPr>
      <w:hyperlink w:anchor="_Toc432" w:history="1">
        <w:r>
          <w:rPr>
            <w:rFonts w:ascii="IRNazanin" w:hAnsi="IRNazanin" w:eastAsia="IRNazanin" w:cs="IRNazanin"/>
            <w:color w:val="111111"/>
            <w:sz w:val="22"/>
            <w:szCs w:val="22"/>
            <w:b w:val="0"/>
            <w:bCs w:val="0"/>
            <w:i w:val="0"/>
            <w:iCs w:val="0"/>
          </w:rPr>
          <w:t>10.بی‌تقوایی</w:t>
        </w:r>
        <w:r>
          <w:tab/>
        </w:r>
        <w:r>
          <w:fldChar w:fldCharType="begin"/>
        </w:r>
        <w:r>
          <w:instrText xml:space="preserve">PAGEREF 432 \h</w:instrText>
        </w:r>
        <w:r>
          <w:fldChar w:fldCharType="end"/>
        </w:r>
      </w:hyperlink>
    </w:p>
    <w:p>
      <w:pPr>
        <w:tabs>
          <w:tab w:val="right" w:leader="dot" w:pos="9062"/>
        </w:tabs>
        <w:ind w:left="880"/>
      </w:pPr>
      <w:hyperlink w:anchor="_Toc433" w:history="1">
        <w:r>
          <w:rPr>
            <w:rFonts w:ascii="IRNazanin" w:hAnsi="IRNazanin" w:eastAsia="IRNazanin" w:cs="IRNazanin"/>
            <w:color w:val="111111"/>
            <w:sz w:val="22"/>
            <w:szCs w:val="22"/>
            <w:b w:val="0"/>
            <w:bCs w:val="0"/>
            <w:i w:val="0"/>
            <w:iCs w:val="0"/>
          </w:rPr>
          <w:t>235.بی‌تقوایی در مقام شهادت و گواهی،نشانۀ فسق و مانع هدایت:</w:t>
        </w:r>
        <w:r>
          <w:tab/>
        </w:r>
        <w:r>
          <w:fldChar w:fldCharType="begin"/>
        </w:r>
        <w:r>
          <w:instrText xml:space="preserve">PAGEREF 433 \h</w:instrText>
        </w:r>
        <w:r>
          <w:fldChar w:fldCharType="end"/>
        </w:r>
      </w:hyperlink>
    </w:p>
    <w:p>
      <w:pPr>
        <w:tabs>
          <w:tab w:val="right" w:leader="dot" w:pos="9062"/>
        </w:tabs>
        <w:ind w:left="660"/>
      </w:pPr>
      <w:hyperlink w:anchor="_Toc434" w:history="1">
        <w:r>
          <w:rPr>
            <w:rFonts w:ascii="IRNazanin" w:hAnsi="IRNazanin" w:eastAsia="IRNazanin" w:cs="IRNazanin"/>
            <w:color w:val="111111"/>
            <w:sz w:val="22"/>
            <w:szCs w:val="22"/>
            <w:b w:val="0"/>
            <w:bCs w:val="0"/>
            <w:i w:val="0"/>
            <w:iCs w:val="0"/>
          </w:rPr>
          <w:t>11. بیماردلی</w:t>
        </w:r>
        <w:r>
          <w:tab/>
        </w:r>
        <w:r>
          <w:fldChar w:fldCharType="begin"/>
        </w:r>
        <w:r>
          <w:instrText xml:space="preserve">PAGEREF 434 \h</w:instrText>
        </w:r>
        <w:r>
          <w:fldChar w:fldCharType="end"/>
        </w:r>
      </w:hyperlink>
    </w:p>
    <w:p>
      <w:pPr>
        <w:tabs>
          <w:tab w:val="right" w:leader="dot" w:pos="9062"/>
        </w:tabs>
        <w:ind w:left="880"/>
      </w:pPr>
      <w:hyperlink w:anchor="_Toc435" w:history="1">
        <w:r>
          <w:rPr>
            <w:rFonts w:ascii="IRNazanin" w:hAnsi="IRNazanin" w:eastAsia="IRNazanin" w:cs="IRNazanin"/>
            <w:color w:val="111111"/>
            <w:sz w:val="22"/>
            <w:szCs w:val="22"/>
            <w:b w:val="0"/>
            <w:bCs w:val="0"/>
            <w:i w:val="0"/>
            <w:iCs w:val="0"/>
          </w:rPr>
          <w:t>236. بیماردلی و سست ایمانی،از موانع هدایت الهی:</w:t>
        </w:r>
        <w:r>
          <w:tab/>
        </w:r>
        <w:r>
          <w:fldChar w:fldCharType="begin"/>
        </w:r>
        <w:r>
          <w:instrText xml:space="preserve">PAGEREF 435 \h</w:instrText>
        </w:r>
        <w:r>
          <w:fldChar w:fldCharType="end"/>
        </w:r>
      </w:hyperlink>
    </w:p>
    <w:p>
      <w:pPr>
        <w:tabs>
          <w:tab w:val="right" w:leader="dot" w:pos="9062"/>
        </w:tabs>
        <w:ind w:left="660"/>
      </w:pPr>
      <w:hyperlink w:anchor="_Toc436" w:history="1">
        <w:r>
          <w:rPr>
            <w:rFonts w:ascii="IRNazanin" w:hAnsi="IRNazanin" w:eastAsia="IRNazanin" w:cs="IRNazanin"/>
            <w:color w:val="111111"/>
            <w:sz w:val="22"/>
            <w:szCs w:val="22"/>
            <w:b w:val="0"/>
            <w:bCs w:val="0"/>
            <w:i w:val="0"/>
            <w:iCs w:val="0"/>
          </w:rPr>
          <w:t>12.تزیین شیطان</w:t>
        </w:r>
        <w:r>
          <w:tab/>
        </w:r>
        <w:r>
          <w:fldChar w:fldCharType="begin"/>
        </w:r>
        <w:r>
          <w:instrText xml:space="preserve">PAGEREF 436 \h</w:instrText>
        </w:r>
        <w:r>
          <w:fldChar w:fldCharType="end"/>
        </w:r>
      </w:hyperlink>
    </w:p>
    <w:p>
      <w:pPr>
        <w:tabs>
          <w:tab w:val="right" w:leader="dot" w:pos="9062"/>
        </w:tabs>
        <w:ind w:left="880"/>
      </w:pPr>
      <w:hyperlink w:anchor="_Toc437" w:history="1">
        <w:r>
          <w:rPr>
            <w:rFonts w:ascii="IRNazanin" w:hAnsi="IRNazanin" w:eastAsia="IRNazanin" w:cs="IRNazanin"/>
            <w:color w:val="111111"/>
            <w:sz w:val="22"/>
            <w:szCs w:val="22"/>
            <w:b w:val="0"/>
            <w:bCs w:val="0"/>
            <w:i w:val="0"/>
            <w:iCs w:val="0"/>
          </w:rPr>
          <w:t>237.تزیین اعمال به‌وسیلۀ شیطان،مانع محروم شدن بلقیس و قوم وی از رهیابی به هدایت:</w:t>
        </w:r>
        <w:r>
          <w:tab/>
        </w:r>
        <w:r>
          <w:fldChar w:fldCharType="begin"/>
        </w:r>
        <w:r>
          <w:instrText xml:space="preserve">PAGEREF 437 \h</w:instrText>
        </w:r>
        <w:r>
          <w:fldChar w:fldCharType="end"/>
        </w:r>
      </w:hyperlink>
    </w:p>
    <w:p>
      <w:pPr>
        <w:tabs>
          <w:tab w:val="right" w:leader="dot" w:pos="9062"/>
        </w:tabs>
        <w:ind w:left="660"/>
      </w:pPr>
      <w:hyperlink w:anchor="_Toc438" w:history="1">
        <w:r>
          <w:rPr>
            <w:rFonts w:ascii="IRNazanin" w:hAnsi="IRNazanin" w:eastAsia="IRNazanin" w:cs="IRNazanin"/>
            <w:color w:val="111111"/>
            <w:sz w:val="22"/>
            <w:szCs w:val="22"/>
            <w:b w:val="0"/>
            <w:bCs w:val="0"/>
            <w:i w:val="0"/>
            <w:iCs w:val="0"/>
          </w:rPr>
          <w:t>13.تعصب</w:t>
        </w:r>
        <w:r>
          <w:tab/>
        </w:r>
        <w:r>
          <w:fldChar w:fldCharType="begin"/>
        </w:r>
        <w:r>
          <w:instrText xml:space="preserve">PAGEREF 438 \h</w:instrText>
        </w:r>
        <w:r>
          <w:fldChar w:fldCharType="end"/>
        </w:r>
      </w:hyperlink>
    </w:p>
    <w:p>
      <w:pPr>
        <w:tabs>
          <w:tab w:val="right" w:leader="dot" w:pos="9062"/>
        </w:tabs>
        <w:ind w:left="880"/>
      </w:pPr>
      <w:hyperlink w:anchor="_Toc439" w:history="1">
        <w:r>
          <w:rPr>
            <w:rFonts w:ascii="IRNazanin" w:hAnsi="IRNazanin" w:eastAsia="IRNazanin" w:cs="IRNazanin"/>
            <w:color w:val="111111"/>
            <w:sz w:val="22"/>
            <w:szCs w:val="22"/>
            <w:b w:val="0"/>
            <w:bCs w:val="0"/>
            <w:i w:val="0"/>
            <w:iCs w:val="0"/>
          </w:rPr>
          <w:t>238.تعصب نسبت به آیین نیاکان،مانع هدایت:</w:t>
        </w:r>
        <w:r>
          <w:tab/>
        </w:r>
        <w:r>
          <w:fldChar w:fldCharType="begin"/>
        </w:r>
        <w:r>
          <w:instrText xml:space="preserve">PAGEREF 439 \h</w:instrText>
        </w:r>
        <w:r>
          <w:fldChar w:fldCharType="end"/>
        </w:r>
      </w:hyperlink>
    </w:p>
    <w:p>
      <w:pPr>
        <w:tabs>
          <w:tab w:val="right" w:leader="dot" w:pos="9062"/>
        </w:tabs>
        <w:ind w:left="660"/>
      </w:pPr>
      <w:hyperlink w:anchor="_Toc440" w:history="1">
        <w:r>
          <w:rPr>
            <w:rFonts w:ascii="IRNazanin" w:hAnsi="IRNazanin" w:eastAsia="IRNazanin" w:cs="IRNazanin"/>
            <w:color w:val="111111"/>
            <w:sz w:val="22"/>
            <w:szCs w:val="22"/>
            <w:b w:val="0"/>
            <w:bCs w:val="0"/>
            <w:i w:val="0"/>
            <w:iCs w:val="0"/>
          </w:rPr>
          <w:t>14.تکبر</w:t>
        </w:r>
        <w:r>
          <w:tab/>
        </w:r>
        <w:r>
          <w:fldChar w:fldCharType="begin"/>
        </w:r>
        <w:r>
          <w:instrText xml:space="preserve">PAGEREF 440 \h</w:instrText>
        </w:r>
        <w:r>
          <w:fldChar w:fldCharType="end"/>
        </w:r>
      </w:hyperlink>
    </w:p>
    <w:p>
      <w:pPr>
        <w:tabs>
          <w:tab w:val="right" w:leader="dot" w:pos="9062"/>
        </w:tabs>
        <w:ind w:left="880"/>
      </w:pPr>
      <w:hyperlink w:anchor="_Toc441" w:history="1">
        <w:r>
          <w:rPr>
            <w:rFonts w:ascii="IRNazanin" w:hAnsi="IRNazanin" w:eastAsia="IRNazanin" w:cs="IRNazanin"/>
            <w:color w:val="111111"/>
            <w:sz w:val="22"/>
            <w:szCs w:val="22"/>
            <w:b w:val="0"/>
            <w:bCs w:val="0"/>
            <w:i w:val="0"/>
            <w:iCs w:val="0"/>
          </w:rPr>
          <w:t>239.اعراض متکبران،از هدایت و راه رشد:</w:t>
        </w:r>
        <w:r>
          <w:tab/>
        </w:r>
        <w:r>
          <w:fldChar w:fldCharType="begin"/>
        </w:r>
        <w:r>
          <w:instrText xml:space="preserve">PAGEREF 441 \h</w:instrText>
        </w:r>
        <w:r>
          <w:fldChar w:fldCharType="end"/>
        </w:r>
      </w:hyperlink>
    </w:p>
    <w:p>
      <w:pPr>
        <w:tabs>
          <w:tab w:val="right" w:leader="dot" w:pos="9062"/>
        </w:tabs>
        <w:ind w:left="660"/>
      </w:pPr>
      <w:hyperlink w:anchor="_Toc442" w:history="1">
        <w:r>
          <w:rPr>
            <w:rFonts w:ascii="IRNazanin" w:hAnsi="IRNazanin" w:eastAsia="IRNazanin" w:cs="IRNazanin"/>
            <w:color w:val="111111"/>
            <w:sz w:val="22"/>
            <w:szCs w:val="22"/>
            <w:b w:val="0"/>
            <w:bCs w:val="0"/>
            <w:i w:val="0"/>
            <w:iCs w:val="0"/>
          </w:rPr>
          <w:t>15.تکذیب آیات</w:t>
        </w:r>
        <w:r>
          <w:tab/>
        </w:r>
        <w:r>
          <w:fldChar w:fldCharType="begin"/>
        </w:r>
        <w:r>
          <w:instrText xml:space="preserve">PAGEREF 442 \h</w:instrText>
        </w:r>
        <w:r>
          <w:fldChar w:fldCharType="end"/>
        </w:r>
      </w:hyperlink>
    </w:p>
    <w:p>
      <w:pPr>
        <w:tabs>
          <w:tab w:val="right" w:leader="dot" w:pos="9062"/>
        </w:tabs>
        <w:ind w:left="880"/>
      </w:pPr>
      <w:hyperlink w:anchor="_Toc443" w:history="1">
        <w:r>
          <w:rPr>
            <w:rFonts w:ascii="IRNazanin" w:hAnsi="IRNazanin" w:eastAsia="IRNazanin" w:cs="IRNazanin"/>
            <w:color w:val="111111"/>
            <w:sz w:val="22"/>
            <w:szCs w:val="22"/>
            <w:b w:val="0"/>
            <w:bCs w:val="0"/>
            <w:i w:val="0"/>
            <w:iCs w:val="0"/>
          </w:rPr>
          <w:t>240.تکذیب آیات الهی و روی‌گردانی از آنها،از موانع هدایتهای قرآن:</w:t>
        </w:r>
        <w:r>
          <w:tab/>
        </w:r>
        <w:r>
          <w:fldChar w:fldCharType="begin"/>
        </w:r>
        <w:r>
          <w:instrText xml:space="preserve">PAGEREF 443 \h</w:instrText>
        </w:r>
        <w:r>
          <w:fldChar w:fldCharType="end"/>
        </w:r>
      </w:hyperlink>
    </w:p>
    <w:p>
      <w:pPr>
        <w:tabs>
          <w:tab w:val="right" w:leader="dot" w:pos="9062"/>
        </w:tabs>
        <w:ind w:left="660"/>
      </w:pPr>
      <w:hyperlink w:anchor="_Toc444" w:history="1">
        <w:r>
          <w:rPr>
            <w:rFonts w:ascii="IRNazanin" w:hAnsi="IRNazanin" w:eastAsia="IRNazanin" w:cs="IRNazanin"/>
            <w:color w:val="111111"/>
            <w:sz w:val="22"/>
            <w:szCs w:val="22"/>
            <w:b w:val="0"/>
            <w:bCs w:val="0"/>
            <w:i w:val="0"/>
            <w:iCs w:val="0"/>
          </w:rPr>
          <w:t>16.جهل</w:t>
        </w:r>
        <w:r>
          <w:tab/>
        </w:r>
        <w:r>
          <w:fldChar w:fldCharType="begin"/>
        </w:r>
        <w:r>
          <w:instrText xml:space="preserve">PAGEREF 444 \h</w:instrText>
        </w:r>
        <w:r>
          <w:fldChar w:fldCharType="end"/>
        </w:r>
      </w:hyperlink>
    </w:p>
    <w:p>
      <w:pPr>
        <w:tabs>
          <w:tab w:val="right" w:leader="dot" w:pos="9062"/>
        </w:tabs>
        <w:ind w:left="880"/>
      </w:pPr>
      <w:hyperlink w:anchor="_Toc445" w:history="1">
        <w:r>
          <w:rPr>
            <w:rFonts w:ascii="IRNazanin" w:hAnsi="IRNazanin" w:eastAsia="IRNazanin" w:cs="IRNazanin"/>
            <w:color w:val="111111"/>
            <w:sz w:val="22"/>
            <w:szCs w:val="22"/>
            <w:b w:val="0"/>
            <w:bCs w:val="0"/>
            <w:i w:val="0"/>
            <w:iCs w:val="0"/>
          </w:rPr>
          <w:t>241.جهل اکثر مشرکان مکه به خاستگاه الهی امنیت و رفاه اقتصادی آن شهر،سبب روی‌گردانی آنان از هدایت الهی(اسلام):</w:t>
        </w:r>
        <w:r>
          <w:tab/>
        </w:r>
        <w:r>
          <w:fldChar w:fldCharType="begin"/>
        </w:r>
        <w:r>
          <w:instrText xml:space="preserve">PAGEREF 445 \h</w:instrText>
        </w:r>
        <w:r>
          <w:fldChar w:fldCharType="end"/>
        </w:r>
      </w:hyperlink>
    </w:p>
    <w:p>
      <w:pPr>
        <w:tabs>
          <w:tab w:val="right" w:leader="dot" w:pos="9062"/>
        </w:tabs>
        <w:ind w:left="660"/>
      </w:pPr>
      <w:hyperlink w:anchor="_Toc446" w:history="1">
        <w:r>
          <w:rPr>
            <w:rFonts w:ascii="IRNazanin" w:hAnsi="IRNazanin" w:eastAsia="IRNazanin" w:cs="IRNazanin"/>
            <w:color w:val="111111"/>
            <w:sz w:val="22"/>
            <w:szCs w:val="22"/>
            <w:b w:val="0"/>
            <w:bCs w:val="0"/>
            <w:i w:val="0"/>
            <w:iCs w:val="0"/>
          </w:rPr>
          <w:t>17.حسادت</w:t>
        </w:r>
        <w:r>
          <w:tab/>
        </w:r>
        <w:r>
          <w:fldChar w:fldCharType="begin"/>
        </w:r>
        <w:r>
          <w:instrText xml:space="preserve">PAGEREF 446 \h</w:instrText>
        </w:r>
        <w:r>
          <w:fldChar w:fldCharType="end"/>
        </w:r>
      </w:hyperlink>
    </w:p>
    <w:p>
      <w:pPr>
        <w:tabs>
          <w:tab w:val="right" w:leader="dot" w:pos="9062"/>
        </w:tabs>
        <w:ind w:left="880"/>
      </w:pPr>
      <w:hyperlink w:anchor="_Toc447" w:history="1">
        <w:r>
          <w:rPr>
            <w:rFonts w:ascii="IRNazanin" w:hAnsi="IRNazanin" w:eastAsia="IRNazanin" w:cs="IRNazanin"/>
            <w:color w:val="111111"/>
            <w:sz w:val="22"/>
            <w:szCs w:val="22"/>
            <w:b w:val="0"/>
            <w:bCs w:val="0"/>
            <w:i w:val="0"/>
            <w:iCs w:val="0"/>
          </w:rPr>
          <w:t>242.حسادت،عامل راه نیافتن انسان به هدایت:</w:t>
        </w:r>
        <w:r>
          <w:tab/>
        </w:r>
        <w:r>
          <w:fldChar w:fldCharType="begin"/>
        </w:r>
        <w:r>
          <w:instrText xml:space="preserve">PAGEREF 447 \h</w:instrText>
        </w:r>
        <w:r>
          <w:fldChar w:fldCharType="end"/>
        </w:r>
      </w:hyperlink>
    </w:p>
    <w:p>
      <w:pPr>
        <w:tabs>
          <w:tab w:val="right" w:leader="dot" w:pos="9062"/>
        </w:tabs>
        <w:ind w:left="660"/>
      </w:pPr>
      <w:hyperlink w:anchor="_Toc448" w:history="1">
        <w:r>
          <w:rPr>
            <w:rFonts w:ascii="IRNazanin" w:hAnsi="IRNazanin" w:eastAsia="IRNazanin" w:cs="IRNazanin"/>
            <w:color w:val="111111"/>
            <w:sz w:val="22"/>
            <w:szCs w:val="22"/>
            <w:b w:val="0"/>
            <w:bCs w:val="0"/>
            <w:i w:val="0"/>
            <w:iCs w:val="0"/>
          </w:rPr>
          <w:t>18. حق‌ناپذیری</w:t>
        </w:r>
        <w:r>
          <w:tab/>
        </w:r>
        <w:r>
          <w:fldChar w:fldCharType="begin"/>
        </w:r>
        <w:r>
          <w:instrText xml:space="preserve">PAGEREF 448 \h</w:instrText>
        </w:r>
        <w:r>
          <w:fldChar w:fldCharType="end"/>
        </w:r>
      </w:hyperlink>
    </w:p>
    <w:p>
      <w:pPr>
        <w:tabs>
          <w:tab w:val="right" w:leader="dot" w:pos="9062"/>
        </w:tabs>
        <w:ind w:left="660"/>
      </w:pPr>
      <w:hyperlink w:anchor="_Toc449" w:history="1">
        <w:r>
          <w:rPr>
            <w:rFonts w:ascii="IRNazanin" w:hAnsi="IRNazanin" w:eastAsia="IRNazanin" w:cs="IRNazanin"/>
            <w:color w:val="111111"/>
            <w:sz w:val="22"/>
            <w:szCs w:val="22"/>
            <w:b w:val="0"/>
            <w:bCs w:val="0"/>
            <w:i w:val="0"/>
            <w:iCs w:val="0"/>
          </w:rPr>
          <w:t>19.خیانت</w:t>
        </w:r>
        <w:r>
          <w:tab/>
        </w:r>
        <w:r>
          <w:fldChar w:fldCharType="begin"/>
        </w:r>
        <w:r>
          <w:instrText xml:space="preserve">PAGEREF 449 \h</w:instrText>
        </w:r>
        <w:r>
          <w:fldChar w:fldCharType="end"/>
        </w:r>
      </w:hyperlink>
    </w:p>
    <w:p>
      <w:pPr>
        <w:tabs>
          <w:tab w:val="right" w:leader="dot" w:pos="9062"/>
        </w:tabs>
        <w:ind w:left="880"/>
      </w:pPr>
      <w:hyperlink w:anchor="_Toc450" w:history="1">
        <w:r>
          <w:rPr>
            <w:rFonts w:ascii="IRNazanin" w:hAnsi="IRNazanin" w:eastAsia="IRNazanin" w:cs="IRNazanin"/>
            <w:color w:val="111111"/>
            <w:sz w:val="22"/>
            <w:szCs w:val="22"/>
            <w:b w:val="0"/>
            <w:bCs w:val="0"/>
            <w:i w:val="0"/>
            <w:iCs w:val="0"/>
          </w:rPr>
          <w:t>243.خیانت در شهادت و گواهی،از موانع هدایت الهی:</w:t>
        </w:r>
        <w:r>
          <w:tab/>
        </w:r>
        <w:r>
          <w:fldChar w:fldCharType="begin"/>
        </w:r>
        <w:r>
          <w:instrText xml:space="preserve">PAGEREF 450 \h</w:instrText>
        </w:r>
        <w:r>
          <w:fldChar w:fldCharType="end"/>
        </w:r>
      </w:hyperlink>
    </w:p>
    <w:p>
      <w:pPr>
        <w:tabs>
          <w:tab w:val="right" w:leader="dot" w:pos="9062"/>
        </w:tabs>
        <w:ind w:left="660"/>
      </w:pPr>
      <w:hyperlink w:anchor="_Toc451" w:history="1">
        <w:r>
          <w:rPr>
            <w:rFonts w:ascii="IRNazanin" w:hAnsi="IRNazanin" w:eastAsia="IRNazanin" w:cs="IRNazanin"/>
            <w:color w:val="111111"/>
            <w:sz w:val="22"/>
            <w:szCs w:val="22"/>
            <w:b w:val="0"/>
            <w:bCs w:val="0"/>
            <w:i w:val="0"/>
            <w:iCs w:val="0"/>
          </w:rPr>
          <w:t>20.دروغ</w:t>
        </w:r>
        <w:r>
          <w:tab/>
        </w:r>
        <w:r>
          <w:fldChar w:fldCharType="begin"/>
        </w:r>
        <w:r>
          <w:instrText xml:space="preserve">PAGEREF 451 \h</w:instrText>
        </w:r>
        <w:r>
          <w:fldChar w:fldCharType="end"/>
        </w:r>
      </w:hyperlink>
    </w:p>
    <w:p>
      <w:pPr>
        <w:tabs>
          <w:tab w:val="right" w:leader="dot" w:pos="9062"/>
        </w:tabs>
        <w:ind w:left="880"/>
      </w:pPr>
      <w:hyperlink w:anchor="_Toc452" w:history="1">
        <w:r>
          <w:rPr>
            <w:rFonts w:ascii="IRNazanin" w:hAnsi="IRNazanin" w:eastAsia="IRNazanin" w:cs="IRNazanin"/>
            <w:color w:val="111111"/>
            <w:sz w:val="22"/>
            <w:szCs w:val="22"/>
            <w:b w:val="0"/>
            <w:bCs w:val="0"/>
            <w:i w:val="0"/>
            <w:iCs w:val="0"/>
          </w:rPr>
          <w:t>244. دروغ‌پردازی،از موانع هدایت الهی:</w:t>
        </w:r>
        <w:r>
          <w:tab/>
        </w:r>
        <w:r>
          <w:fldChar w:fldCharType="begin"/>
        </w:r>
        <w:r>
          <w:instrText xml:space="preserve">PAGEREF 452 \h</w:instrText>
        </w:r>
        <w:r>
          <w:fldChar w:fldCharType="end"/>
        </w:r>
      </w:hyperlink>
    </w:p>
    <w:p>
      <w:pPr>
        <w:tabs>
          <w:tab w:val="right" w:leader="dot" w:pos="9062"/>
        </w:tabs>
        <w:ind w:left="660"/>
      </w:pPr>
      <w:hyperlink w:anchor="_Toc453" w:history="1">
        <w:r>
          <w:rPr>
            <w:rFonts w:ascii="IRNazanin" w:hAnsi="IRNazanin" w:eastAsia="IRNazanin" w:cs="IRNazanin"/>
            <w:color w:val="111111"/>
            <w:sz w:val="22"/>
            <w:szCs w:val="22"/>
            <w:b w:val="0"/>
            <w:bCs w:val="0"/>
            <w:i w:val="0"/>
            <w:iCs w:val="0"/>
          </w:rPr>
          <w:t>21.دنیاطلبی</w:t>
        </w:r>
        <w:r>
          <w:tab/>
        </w:r>
        <w:r>
          <w:fldChar w:fldCharType="begin"/>
        </w:r>
        <w:r>
          <w:instrText xml:space="preserve">PAGEREF 453 \h</w:instrText>
        </w:r>
        <w:r>
          <w:fldChar w:fldCharType="end"/>
        </w:r>
      </w:hyperlink>
    </w:p>
    <w:p>
      <w:pPr>
        <w:tabs>
          <w:tab w:val="right" w:leader="dot" w:pos="9062"/>
        </w:tabs>
        <w:ind w:left="880"/>
      </w:pPr>
      <w:hyperlink w:anchor="_Toc45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454 \h</w:instrText>
        </w:r>
        <w:r>
          <w:fldChar w:fldCharType="end"/>
        </w:r>
      </w:hyperlink>
    </w:p>
    <w:p>
      <w:pPr>
        <w:tabs>
          <w:tab w:val="right" w:leader="dot" w:pos="9062"/>
        </w:tabs>
        <w:ind w:left="880"/>
      </w:pPr>
      <w:hyperlink w:anchor="_Toc455" w:history="1">
        <w:r>
          <w:rPr>
            <w:rFonts w:ascii="IRNazanin" w:hAnsi="IRNazanin" w:eastAsia="IRNazanin" w:cs="IRNazanin"/>
            <w:color w:val="111111"/>
            <w:sz w:val="22"/>
            <w:szCs w:val="22"/>
            <w:b w:val="0"/>
            <w:bCs w:val="0"/>
            <w:i w:val="0"/>
            <w:iCs w:val="0"/>
          </w:rPr>
          <w:t>245.دلبستگی به زندگی دنیا،از موانع هدایت الهی:</w:t>
        </w:r>
        <w:r>
          <w:tab/>
        </w:r>
        <w:r>
          <w:fldChar w:fldCharType="begin"/>
        </w:r>
        <w:r>
          <w:instrText xml:space="preserve">PAGEREF 455 \h</w:instrText>
        </w:r>
        <w:r>
          <w:fldChar w:fldCharType="end"/>
        </w:r>
      </w:hyperlink>
    </w:p>
    <w:p>
      <w:pPr>
        <w:tabs>
          <w:tab w:val="right" w:leader="dot" w:pos="9062"/>
        </w:tabs>
        <w:ind w:left="660"/>
      </w:pPr>
      <w:hyperlink w:anchor="_Toc456" w:history="1">
        <w:r>
          <w:rPr>
            <w:rFonts w:ascii="IRNazanin" w:hAnsi="IRNazanin" w:eastAsia="IRNazanin" w:cs="IRNazanin"/>
            <w:color w:val="111111"/>
            <w:sz w:val="22"/>
            <w:szCs w:val="22"/>
            <w:b w:val="0"/>
            <w:bCs w:val="0"/>
            <w:i w:val="0"/>
            <w:iCs w:val="0"/>
          </w:rPr>
          <w:t>22.ریا</w:t>
        </w:r>
        <w:r>
          <w:tab/>
        </w:r>
        <w:r>
          <w:fldChar w:fldCharType="begin"/>
        </w:r>
        <w:r>
          <w:instrText xml:space="preserve">PAGEREF 456 \h</w:instrText>
        </w:r>
        <w:r>
          <w:fldChar w:fldCharType="end"/>
        </w:r>
      </w:hyperlink>
    </w:p>
    <w:p>
      <w:pPr>
        <w:tabs>
          <w:tab w:val="right" w:leader="dot" w:pos="9062"/>
        </w:tabs>
        <w:ind w:left="880"/>
      </w:pPr>
      <w:hyperlink w:anchor="_Toc457" w:history="1">
        <w:r>
          <w:rPr>
            <w:rFonts w:ascii="IRNazanin" w:hAnsi="IRNazanin" w:eastAsia="IRNazanin" w:cs="IRNazanin"/>
            <w:color w:val="111111"/>
            <w:sz w:val="22"/>
            <w:szCs w:val="22"/>
            <w:b w:val="0"/>
            <w:bCs w:val="0"/>
            <w:i w:val="0"/>
            <w:iCs w:val="0"/>
          </w:rPr>
          <w:t>246.ریاکاری،به منزلۀ کفر و موجب منع هدایت الهی:</w:t>
        </w:r>
        <w:r>
          <w:tab/>
        </w:r>
        <w:r>
          <w:fldChar w:fldCharType="begin"/>
        </w:r>
        <w:r>
          <w:instrText xml:space="preserve">PAGEREF 457 \h</w:instrText>
        </w:r>
        <w:r>
          <w:fldChar w:fldCharType="end"/>
        </w:r>
      </w:hyperlink>
    </w:p>
    <w:p>
      <w:pPr>
        <w:tabs>
          <w:tab w:val="right" w:leader="dot" w:pos="9062"/>
        </w:tabs>
        <w:ind w:left="660"/>
      </w:pPr>
      <w:hyperlink w:anchor="_Toc458" w:history="1">
        <w:r>
          <w:rPr>
            <w:rFonts w:ascii="IRNazanin" w:hAnsi="IRNazanin" w:eastAsia="IRNazanin" w:cs="IRNazanin"/>
            <w:color w:val="111111"/>
            <w:sz w:val="22"/>
            <w:szCs w:val="22"/>
            <w:b w:val="0"/>
            <w:bCs w:val="0"/>
            <w:i w:val="0"/>
            <w:iCs w:val="0"/>
          </w:rPr>
          <w:t>23.شرک</w:t>
        </w:r>
        <w:r>
          <w:tab/>
        </w:r>
        <w:r>
          <w:fldChar w:fldCharType="begin"/>
        </w:r>
        <w:r>
          <w:instrText xml:space="preserve">PAGEREF 458 \h</w:instrText>
        </w:r>
        <w:r>
          <w:fldChar w:fldCharType="end"/>
        </w:r>
      </w:hyperlink>
    </w:p>
    <w:p>
      <w:pPr>
        <w:tabs>
          <w:tab w:val="right" w:leader="dot" w:pos="9062"/>
        </w:tabs>
        <w:ind w:left="880"/>
      </w:pPr>
      <w:hyperlink w:anchor="_Toc459" w:history="1">
        <w:r>
          <w:rPr>
            <w:rFonts w:ascii="IRNazanin" w:hAnsi="IRNazanin" w:eastAsia="IRNazanin" w:cs="IRNazanin"/>
            <w:color w:val="111111"/>
            <w:sz w:val="22"/>
            <w:szCs w:val="22"/>
            <w:b w:val="0"/>
            <w:bCs w:val="0"/>
            <w:i w:val="0"/>
            <w:iCs w:val="0"/>
          </w:rPr>
          <w:t>247.شرک،مانع هدایت‌یافتگی انسان:</w:t>
        </w:r>
        <w:r>
          <w:tab/>
        </w:r>
        <w:r>
          <w:fldChar w:fldCharType="begin"/>
        </w:r>
        <w:r>
          <w:instrText xml:space="preserve">PAGEREF 459 \h</w:instrText>
        </w:r>
        <w:r>
          <w:fldChar w:fldCharType="end"/>
        </w:r>
      </w:hyperlink>
    </w:p>
    <w:p>
      <w:pPr>
        <w:tabs>
          <w:tab w:val="right" w:leader="dot" w:pos="9062"/>
        </w:tabs>
        <w:ind w:left="880"/>
      </w:pPr>
      <w:hyperlink w:anchor="_Toc460" w:history="1">
        <w:r>
          <w:rPr>
            <w:rFonts w:ascii="IRNazanin" w:hAnsi="IRNazanin" w:eastAsia="IRNazanin" w:cs="IRNazanin"/>
            <w:color w:val="111111"/>
            <w:sz w:val="22"/>
            <w:szCs w:val="22"/>
            <w:b w:val="0"/>
            <w:bCs w:val="0"/>
            <w:i w:val="0"/>
            <w:iCs w:val="0"/>
          </w:rPr>
          <w:t>248.شرک،موجب منع از هدایت به صراط مستقیم:</w:t>
        </w:r>
        <w:r>
          <w:tab/>
        </w:r>
        <w:r>
          <w:fldChar w:fldCharType="begin"/>
        </w:r>
        <w:r>
          <w:instrText xml:space="preserve">PAGEREF 460 \h</w:instrText>
        </w:r>
        <w:r>
          <w:fldChar w:fldCharType="end"/>
        </w:r>
      </w:hyperlink>
    </w:p>
    <w:p>
      <w:pPr>
        <w:tabs>
          <w:tab w:val="right" w:leader="dot" w:pos="9062"/>
        </w:tabs>
        <w:ind w:left="660"/>
      </w:pPr>
      <w:hyperlink w:anchor="_Toc461" w:history="1">
        <w:r>
          <w:rPr>
            <w:rFonts w:ascii="IRNazanin" w:hAnsi="IRNazanin" w:eastAsia="IRNazanin" w:cs="IRNazanin"/>
            <w:color w:val="111111"/>
            <w:sz w:val="22"/>
            <w:szCs w:val="22"/>
            <w:b w:val="0"/>
            <w:bCs w:val="0"/>
            <w:i w:val="0"/>
            <w:iCs w:val="0"/>
          </w:rPr>
          <w:t>24.شک</w:t>
        </w:r>
        <w:r>
          <w:tab/>
        </w:r>
        <w:r>
          <w:fldChar w:fldCharType="begin"/>
        </w:r>
        <w:r>
          <w:instrText xml:space="preserve">PAGEREF 461 \h</w:instrText>
        </w:r>
        <w:r>
          <w:fldChar w:fldCharType="end"/>
        </w:r>
      </w:hyperlink>
    </w:p>
    <w:p>
      <w:pPr>
        <w:tabs>
          <w:tab w:val="right" w:leader="dot" w:pos="9062"/>
        </w:tabs>
        <w:ind w:left="880"/>
      </w:pPr>
      <w:hyperlink w:anchor="_Toc462" w:history="1">
        <w:r>
          <w:rPr>
            <w:rFonts w:ascii="IRNazanin" w:hAnsi="IRNazanin" w:eastAsia="IRNazanin" w:cs="IRNazanin"/>
            <w:color w:val="111111"/>
            <w:sz w:val="22"/>
            <w:szCs w:val="22"/>
            <w:b w:val="0"/>
            <w:bCs w:val="0"/>
            <w:i w:val="0"/>
            <w:iCs w:val="0"/>
          </w:rPr>
          <w:t>249.شک و تردید،موجب منع هدایتهای الهی:</w:t>
        </w:r>
        <w:r>
          <w:tab/>
        </w:r>
        <w:r>
          <w:fldChar w:fldCharType="begin"/>
        </w:r>
        <w:r>
          <w:instrText xml:space="preserve">PAGEREF 462 \h</w:instrText>
        </w:r>
        <w:r>
          <w:fldChar w:fldCharType="end"/>
        </w:r>
      </w:hyperlink>
    </w:p>
    <w:p>
      <w:pPr>
        <w:tabs>
          <w:tab w:val="right" w:leader="dot" w:pos="9062"/>
        </w:tabs>
        <w:ind w:left="660"/>
      </w:pPr>
      <w:hyperlink w:anchor="_Toc463" w:history="1">
        <w:r>
          <w:rPr>
            <w:rFonts w:ascii="IRNazanin" w:hAnsi="IRNazanin" w:eastAsia="IRNazanin" w:cs="IRNazanin"/>
            <w:color w:val="111111"/>
            <w:sz w:val="22"/>
            <w:szCs w:val="22"/>
            <w:b w:val="0"/>
            <w:bCs w:val="0"/>
            <w:i w:val="0"/>
            <w:iCs w:val="0"/>
          </w:rPr>
          <w:t>25.شیطان</w:t>
        </w:r>
        <w:r>
          <w:tab/>
        </w:r>
        <w:r>
          <w:fldChar w:fldCharType="begin"/>
        </w:r>
        <w:r>
          <w:instrText xml:space="preserve">PAGEREF 463 \h</w:instrText>
        </w:r>
        <w:r>
          <w:fldChar w:fldCharType="end"/>
        </w:r>
      </w:hyperlink>
    </w:p>
    <w:p>
      <w:pPr>
        <w:tabs>
          <w:tab w:val="right" w:leader="dot" w:pos="9062"/>
        </w:tabs>
        <w:ind w:left="880"/>
      </w:pPr>
      <w:hyperlink w:anchor="_Toc464" w:history="1">
        <w:r>
          <w:rPr>
            <w:rFonts w:ascii="IRNazanin" w:hAnsi="IRNazanin" w:eastAsia="IRNazanin" w:cs="IRNazanin"/>
            <w:color w:val="111111"/>
            <w:sz w:val="22"/>
            <w:szCs w:val="22"/>
            <w:b w:val="0"/>
            <w:bCs w:val="0"/>
            <w:i w:val="0"/>
            <w:iCs w:val="0"/>
          </w:rPr>
          <w:t>250.شیطان،از موانع هدایت انسانها:</w:t>
        </w:r>
        <w:r>
          <w:tab/>
        </w:r>
        <w:r>
          <w:fldChar w:fldCharType="begin"/>
        </w:r>
        <w:r>
          <w:instrText xml:space="preserve">PAGEREF 464 \h</w:instrText>
        </w:r>
        <w:r>
          <w:fldChar w:fldCharType="end"/>
        </w:r>
      </w:hyperlink>
    </w:p>
    <w:p>
      <w:pPr>
        <w:tabs>
          <w:tab w:val="right" w:leader="dot" w:pos="9062"/>
        </w:tabs>
        <w:ind w:left="660"/>
      </w:pPr>
      <w:hyperlink w:anchor="_Toc465" w:history="1">
        <w:r>
          <w:rPr>
            <w:rFonts w:ascii="IRNazanin" w:hAnsi="IRNazanin" w:eastAsia="IRNazanin" w:cs="IRNazanin"/>
            <w:color w:val="111111"/>
            <w:sz w:val="22"/>
            <w:szCs w:val="22"/>
            <w:b w:val="0"/>
            <w:bCs w:val="0"/>
            <w:i w:val="0"/>
            <w:iCs w:val="0"/>
          </w:rPr>
          <w:t>26.ضلالت</w:t>
        </w:r>
        <w:r>
          <w:tab/>
        </w:r>
        <w:r>
          <w:fldChar w:fldCharType="begin"/>
        </w:r>
        <w:r>
          <w:instrText xml:space="preserve">PAGEREF 465 \h</w:instrText>
        </w:r>
        <w:r>
          <w:fldChar w:fldCharType="end"/>
        </w:r>
      </w:hyperlink>
    </w:p>
    <w:p>
      <w:pPr>
        <w:tabs>
          <w:tab w:val="right" w:leader="dot" w:pos="9062"/>
        </w:tabs>
        <w:ind w:left="880"/>
      </w:pPr>
      <w:hyperlink w:anchor="_Toc466" w:history="1">
        <w:r>
          <w:rPr>
            <w:rFonts w:ascii="IRNazanin" w:hAnsi="IRNazanin" w:eastAsia="IRNazanin" w:cs="IRNazanin"/>
            <w:color w:val="111111"/>
            <w:sz w:val="22"/>
            <w:szCs w:val="22"/>
            <w:b w:val="0"/>
            <w:bCs w:val="0"/>
            <w:i w:val="0"/>
            <w:iCs w:val="0"/>
          </w:rPr>
          <w:t>251.فرورفتن در ضلالت و گمراهی،عامل هدایت‌ناپذیری:</w:t>
        </w:r>
        <w:r>
          <w:tab/>
        </w:r>
        <w:r>
          <w:fldChar w:fldCharType="begin"/>
        </w:r>
        <w:r>
          <w:instrText xml:space="preserve">PAGEREF 466 \h</w:instrText>
        </w:r>
        <w:r>
          <w:fldChar w:fldCharType="end"/>
        </w:r>
      </w:hyperlink>
    </w:p>
    <w:p>
      <w:pPr>
        <w:tabs>
          <w:tab w:val="right" w:leader="dot" w:pos="9062"/>
        </w:tabs>
        <w:ind w:left="660"/>
      </w:pPr>
      <w:hyperlink w:anchor="_Toc467" w:history="1">
        <w:r>
          <w:rPr>
            <w:rFonts w:ascii="IRNazanin" w:hAnsi="IRNazanin" w:eastAsia="IRNazanin" w:cs="IRNazanin"/>
            <w:color w:val="111111"/>
            <w:sz w:val="22"/>
            <w:szCs w:val="22"/>
            <w:b w:val="0"/>
            <w:bCs w:val="0"/>
            <w:i w:val="0"/>
            <w:iCs w:val="0"/>
          </w:rPr>
          <w:t>27.ظلم</w:t>
        </w:r>
        <w:r>
          <w:tab/>
        </w:r>
        <w:r>
          <w:fldChar w:fldCharType="begin"/>
        </w:r>
        <w:r>
          <w:instrText xml:space="preserve">PAGEREF 467 \h</w:instrText>
        </w:r>
        <w:r>
          <w:fldChar w:fldCharType="end"/>
        </w:r>
      </w:hyperlink>
    </w:p>
    <w:p>
      <w:pPr>
        <w:tabs>
          <w:tab w:val="right" w:leader="dot" w:pos="9062"/>
        </w:tabs>
        <w:ind w:left="880"/>
      </w:pPr>
      <w:hyperlink w:anchor="_Toc468" w:history="1">
        <w:r>
          <w:rPr>
            <w:rFonts w:ascii="IRNazanin" w:hAnsi="IRNazanin" w:eastAsia="IRNazanin" w:cs="IRNazanin"/>
            <w:color w:val="111111"/>
            <w:sz w:val="22"/>
            <w:szCs w:val="22"/>
            <w:b w:val="0"/>
            <w:bCs w:val="0"/>
            <w:i w:val="0"/>
            <w:iCs w:val="0"/>
          </w:rPr>
          <w:t>252.ظلم،موجب منع هدایتهای خداوند:</w:t>
        </w:r>
        <w:r>
          <w:tab/>
        </w:r>
        <w:r>
          <w:fldChar w:fldCharType="begin"/>
        </w:r>
        <w:r>
          <w:instrText xml:space="preserve">PAGEREF 468 \h</w:instrText>
        </w:r>
        <w:r>
          <w:fldChar w:fldCharType="end"/>
        </w:r>
      </w:hyperlink>
    </w:p>
    <w:p>
      <w:pPr>
        <w:tabs>
          <w:tab w:val="right" w:leader="dot" w:pos="9062"/>
        </w:tabs>
        <w:ind w:left="660"/>
      </w:pPr>
      <w:hyperlink w:anchor="_Toc469" w:history="1">
        <w:r>
          <w:rPr>
            <w:rFonts w:ascii="IRNazanin" w:hAnsi="IRNazanin" w:eastAsia="IRNazanin" w:cs="IRNazanin"/>
            <w:color w:val="111111"/>
            <w:sz w:val="22"/>
            <w:szCs w:val="22"/>
            <w:b w:val="0"/>
            <w:bCs w:val="0"/>
            <w:i w:val="0"/>
            <w:iCs w:val="0"/>
          </w:rPr>
          <w:t>28.عهدشکنی</w:t>
        </w:r>
        <w:r>
          <w:tab/>
        </w:r>
        <w:r>
          <w:fldChar w:fldCharType="begin"/>
        </w:r>
        <w:r>
          <w:instrText xml:space="preserve">PAGEREF 469 \h</w:instrText>
        </w:r>
        <w:r>
          <w:fldChar w:fldCharType="end"/>
        </w:r>
      </w:hyperlink>
    </w:p>
    <w:p>
      <w:pPr>
        <w:tabs>
          <w:tab w:val="right" w:leader="dot" w:pos="9062"/>
        </w:tabs>
        <w:ind w:left="880"/>
      </w:pPr>
      <w:hyperlink w:anchor="_Toc470" w:history="1">
        <w:r>
          <w:rPr>
            <w:rFonts w:ascii="IRNazanin" w:hAnsi="IRNazanin" w:eastAsia="IRNazanin" w:cs="IRNazanin"/>
            <w:color w:val="111111"/>
            <w:sz w:val="22"/>
            <w:szCs w:val="22"/>
            <w:b w:val="0"/>
            <w:bCs w:val="0"/>
            <w:i w:val="0"/>
            <w:iCs w:val="0"/>
          </w:rPr>
          <w:t>253.عهدشکنی و نقض پیمانهای الهی،موجب منع هدایتهای الهی:</w:t>
        </w:r>
        <w:r>
          <w:tab/>
        </w:r>
        <w:r>
          <w:fldChar w:fldCharType="begin"/>
        </w:r>
        <w:r>
          <w:instrText xml:space="preserve">PAGEREF 470 \h</w:instrText>
        </w:r>
        <w:r>
          <w:fldChar w:fldCharType="end"/>
        </w:r>
      </w:hyperlink>
    </w:p>
    <w:p>
      <w:pPr>
        <w:tabs>
          <w:tab w:val="right" w:leader="dot" w:pos="9062"/>
        </w:tabs>
        <w:ind w:left="660"/>
      </w:pPr>
      <w:hyperlink w:anchor="_Toc471" w:history="1">
        <w:r>
          <w:rPr>
            <w:rFonts w:ascii="IRNazanin" w:hAnsi="IRNazanin" w:eastAsia="IRNazanin" w:cs="IRNazanin"/>
            <w:color w:val="111111"/>
            <w:sz w:val="22"/>
            <w:szCs w:val="22"/>
            <w:b w:val="0"/>
            <w:bCs w:val="0"/>
            <w:i w:val="0"/>
            <w:iCs w:val="0"/>
          </w:rPr>
          <w:t>29.غفلت</w:t>
        </w:r>
        <w:r>
          <w:tab/>
        </w:r>
        <w:r>
          <w:fldChar w:fldCharType="begin"/>
        </w:r>
        <w:r>
          <w:instrText xml:space="preserve">PAGEREF 471 \h</w:instrText>
        </w:r>
        <w:r>
          <w:fldChar w:fldCharType="end"/>
        </w:r>
      </w:hyperlink>
    </w:p>
    <w:p>
      <w:pPr>
        <w:tabs>
          <w:tab w:val="right" w:leader="dot" w:pos="9062"/>
        </w:tabs>
        <w:ind w:left="880"/>
      </w:pPr>
      <w:hyperlink w:anchor="_Toc472" w:history="1">
        <w:r>
          <w:rPr>
            <w:rFonts w:ascii="IRNazanin" w:hAnsi="IRNazanin" w:eastAsia="IRNazanin" w:cs="IRNazanin"/>
            <w:color w:val="111111"/>
            <w:sz w:val="22"/>
            <w:szCs w:val="22"/>
            <w:b w:val="0"/>
            <w:bCs w:val="0"/>
            <w:i w:val="0"/>
            <w:iCs w:val="0"/>
          </w:rPr>
          <w:t>254.غفلت از ذکر خدا،موجب منع هدایت و راهیابی به حق:</w:t>
        </w:r>
        <w:r>
          <w:tab/>
        </w:r>
        <w:r>
          <w:fldChar w:fldCharType="begin"/>
        </w:r>
        <w:r>
          <w:instrText xml:space="preserve">PAGEREF 472 \h</w:instrText>
        </w:r>
        <w:r>
          <w:fldChar w:fldCharType="end"/>
        </w:r>
      </w:hyperlink>
    </w:p>
    <w:p>
      <w:pPr>
        <w:tabs>
          <w:tab w:val="right" w:leader="dot" w:pos="9062"/>
        </w:tabs>
        <w:ind w:left="880"/>
      </w:pPr>
      <w:hyperlink w:anchor="_Toc473" w:history="1">
        <w:r>
          <w:rPr>
            <w:rFonts w:ascii="IRNazanin" w:hAnsi="IRNazanin" w:eastAsia="IRNazanin" w:cs="IRNazanin"/>
            <w:color w:val="111111"/>
            <w:sz w:val="22"/>
            <w:szCs w:val="22"/>
            <w:b w:val="0"/>
            <w:bCs w:val="0"/>
            <w:i w:val="0"/>
            <w:iCs w:val="0"/>
          </w:rPr>
          <w:t>255.فراموشی اعمال گذشته و غفلت از سابقۀ زشت، زمینۀ هدایت‌ناپذیری:</w:t>
        </w:r>
        <w:r>
          <w:tab/>
        </w:r>
        <w:r>
          <w:fldChar w:fldCharType="begin"/>
        </w:r>
        <w:r>
          <w:instrText xml:space="preserve">PAGEREF 473 \h</w:instrText>
        </w:r>
        <w:r>
          <w:fldChar w:fldCharType="end"/>
        </w:r>
      </w:hyperlink>
    </w:p>
    <w:p>
      <w:pPr>
        <w:tabs>
          <w:tab w:val="right" w:leader="dot" w:pos="9062"/>
        </w:tabs>
        <w:ind w:left="660"/>
      </w:pPr>
      <w:hyperlink w:anchor="_Toc474" w:history="1">
        <w:r>
          <w:rPr>
            <w:rFonts w:ascii="IRNazanin" w:hAnsi="IRNazanin" w:eastAsia="IRNazanin" w:cs="IRNazanin"/>
            <w:color w:val="111111"/>
            <w:sz w:val="22"/>
            <w:szCs w:val="22"/>
            <w:b w:val="0"/>
            <w:bCs w:val="0"/>
            <w:i w:val="0"/>
            <w:iCs w:val="0"/>
          </w:rPr>
          <w:t>30.فسادگری</w:t>
        </w:r>
        <w:r>
          <w:tab/>
        </w:r>
        <w:r>
          <w:fldChar w:fldCharType="begin"/>
        </w:r>
        <w:r>
          <w:instrText xml:space="preserve">PAGEREF 474 \h</w:instrText>
        </w:r>
        <w:r>
          <w:fldChar w:fldCharType="end"/>
        </w:r>
      </w:hyperlink>
    </w:p>
    <w:p>
      <w:pPr>
        <w:tabs>
          <w:tab w:val="right" w:leader="dot" w:pos="9062"/>
        </w:tabs>
        <w:ind w:left="880"/>
      </w:pPr>
      <w:hyperlink w:anchor="_Toc475" w:history="1">
        <w:r>
          <w:rPr>
            <w:rFonts w:ascii="IRNazanin" w:hAnsi="IRNazanin" w:eastAsia="IRNazanin" w:cs="IRNazanin"/>
            <w:color w:val="111111"/>
            <w:sz w:val="22"/>
            <w:szCs w:val="22"/>
            <w:b w:val="0"/>
            <w:bCs w:val="0"/>
            <w:i w:val="0"/>
            <w:iCs w:val="0"/>
          </w:rPr>
          <w:t>256.فسادگری در زمین،موجب منع هدایت:</w:t>
        </w:r>
        <w:r>
          <w:tab/>
        </w:r>
        <w:r>
          <w:fldChar w:fldCharType="begin"/>
        </w:r>
        <w:r>
          <w:instrText xml:space="preserve">PAGEREF 475 \h</w:instrText>
        </w:r>
        <w:r>
          <w:fldChar w:fldCharType="end"/>
        </w:r>
      </w:hyperlink>
    </w:p>
    <w:p>
      <w:pPr>
        <w:tabs>
          <w:tab w:val="right" w:leader="dot" w:pos="9062"/>
        </w:tabs>
        <w:ind w:left="660"/>
      </w:pPr>
      <w:hyperlink w:anchor="_Toc476" w:history="1">
        <w:r>
          <w:rPr>
            <w:rFonts w:ascii="IRNazanin" w:hAnsi="IRNazanin" w:eastAsia="IRNazanin" w:cs="IRNazanin"/>
            <w:color w:val="111111"/>
            <w:sz w:val="22"/>
            <w:szCs w:val="22"/>
            <w:b w:val="0"/>
            <w:bCs w:val="0"/>
            <w:i w:val="0"/>
            <w:iCs w:val="0"/>
          </w:rPr>
          <w:t>31.فسق</w:t>
        </w:r>
        <w:r>
          <w:tab/>
        </w:r>
        <w:r>
          <w:fldChar w:fldCharType="begin"/>
        </w:r>
        <w:r>
          <w:instrText xml:space="preserve">PAGEREF 476 \h</w:instrText>
        </w:r>
        <w:r>
          <w:fldChar w:fldCharType="end"/>
        </w:r>
      </w:hyperlink>
    </w:p>
    <w:p>
      <w:pPr>
        <w:tabs>
          <w:tab w:val="right" w:leader="dot" w:pos="9062"/>
        </w:tabs>
        <w:ind w:left="880"/>
      </w:pPr>
      <w:hyperlink w:anchor="_Toc477" w:history="1">
        <w:r>
          <w:rPr>
            <w:rFonts w:ascii="IRNazanin" w:hAnsi="IRNazanin" w:eastAsia="IRNazanin" w:cs="IRNazanin"/>
            <w:color w:val="111111"/>
            <w:sz w:val="22"/>
            <w:szCs w:val="22"/>
            <w:b w:val="0"/>
            <w:bCs w:val="0"/>
            <w:i w:val="0"/>
            <w:iCs w:val="0"/>
          </w:rPr>
          <w:t>257.فسق،عامل منع هدایت الهی:</w:t>
        </w:r>
        <w:r>
          <w:tab/>
        </w:r>
        <w:r>
          <w:fldChar w:fldCharType="begin"/>
        </w:r>
        <w:r>
          <w:instrText xml:space="preserve">PAGEREF 477 \h</w:instrText>
        </w:r>
        <w:r>
          <w:fldChar w:fldCharType="end"/>
        </w:r>
      </w:hyperlink>
    </w:p>
    <w:p>
      <w:pPr>
        <w:tabs>
          <w:tab w:val="right" w:leader="dot" w:pos="9062"/>
        </w:tabs>
        <w:ind w:left="660"/>
      </w:pPr>
      <w:hyperlink w:anchor="_Toc478" w:history="1">
        <w:r>
          <w:rPr>
            <w:rFonts w:ascii="IRNazanin" w:hAnsi="IRNazanin" w:eastAsia="IRNazanin" w:cs="IRNazanin"/>
            <w:color w:val="111111"/>
            <w:sz w:val="22"/>
            <w:szCs w:val="22"/>
            <w:b w:val="0"/>
            <w:bCs w:val="0"/>
            <w:i w:val="0"/>
            <w:iCs w:val="0"/>
          </w:rPr>
          <w:t>32.فقدان بصیرت</w:t>
        </w:r>
        <w:r>
          <w:tab/>
        </w:r>
        <w:r>
          <w:fldChar w:fldCharType="begin"/>
        </w:r>
        <w:r>
          <w:instrText xml:space="preserve">PAGEREF 478 \h</w:instrText>
        </w:r>
        <w:r>
          <w:fldChar w:fldCharType="end"/>
        </w:r>
      </w:hyperlink>
    </w:p>
    <w:p>
      <w:pPr>
        <w:tabs>
          <w:tab w:val="right" w:leader="dot" w:pos="9062"/>
        </w:tabs>
        <w:ind w:left="880"/>
      </w:pPr>
      <w:hyperlink w:anchor="_Toc479" w:history="1">
        <w:r>
          <w:rPr>
            <w:rFonts w:ascii="IRNazanin" w:hAnsi="IRNazanin" w:eastAsia="IRNazanin" w:cs="IRNazanin"/>
            <w:color w:val="111111"/>
            <w:sz w:val="22"/>
            <w:szCs w:val="22"/>
            <w:b w:val="0"/>
            <w:bCs w:val="0"/>
            <w:i w:val="0"/>
            <w:iCs w:val="0"/>
          </w:rPr>
          <w:t>258.فقدان بصیرت،موجب منع هدایت الهی و ناتوان از اجابت دعوت هدایتگران آن:</w:t>
        </w:r>
        <w:r>
          <w:tab/>
        </w:r>
        <w:r>
          <w:fldChar w:fldCharType="begin"/>
        </w:r>
        <w:r>
          <w:instrText xml:space="preserve">PAGEREF 479 \h</w:instrText>
        </w:r>
        <w:r>
          <w:fldChar w:fldCharType="end"/>
        </w:r>
      </w:hyperlink>
    </w:p>
    <w:p>
      <w:pPr>
        <w:tabs>
          <w:tab w:val="right" w:leader="dot" w:pos="9062"/>
        </w:tabs>
        <w:ind w:left="660"/>
      </w:pPr>
      <w:hyperlink w:anchor="_Toc480" w:history="1">
        <w:r>
          <w:rPr>
            <w:rFonts w:ascii="IRNazanin" w:hAnsi="IRNazanin" w:eastAsia="IRNazanin" w:cs="IRNazanin"/>
            <w:color w:val="111111"/>
            <w:sz w:val="22"/>
            <w:szCs w:val="22"/>
            <w:b w:val="0"/>
            <w:bCs w:val="0"/>
            <w:i w:val="0"/>
            <w:iCs w:val="0"/>
          </w:rPr>
          <w:t>33.قتل انبیا</w:t>
        </w:r>
        <w:r>
          <w:tab/>
        </w:r>
        <w:r>
          <w:fldChar w:fldCharType="begin"/>
        </w:r>
        <w:r>
          <w:instrText xml:space="preserve">PAGEREF 480 \h</w:instrText>
        </w:r>
        <w:r>
          <w:fldChar w:fldCharType="end"/>
        </w:r>
      </w:hyperlink>
    </w:p>
    <w:p>
      <w:pPr>
        <w:tabs>
          <w:tab w:val="right" w:leader="dot" w:pos="9062"/>
        </w:tabs>
        <w:ind w:left="880"/>
      </w:pPr>
      <w:hyperlink w:anchor="_Toc48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481 \h</w:instrText>
        </w:r>
        <w:r>
          <w:fldChar w:fldCharType="end"/>
        </w:r>
      </w:hyperlink>
    </w:p>
    <w:p>
      <w:pPr>
        <w:tabs>
          <w:tab w:val="right" w:leader="dot" w:pos="9062"/>
        </w:tabs>
        <w:ind w:left="880"/>
      </w:pPr>
      <w:hyperlink w:anchor="_Toc482" w:history="1">
        <w:r>
          <w:rPr>
            <w:rFonts w:ascii="IRNazanin" w:hAnsi="IRNazanin" w:eastAsia="IRNazanin" w:cs="IRNazanin"/>
            <w:color w:val="111111"/>
            <w:sz w:val="22"/>
            <w:szCs w:val="22"/>
            <w:b w:val="0"/>
            <w:bCs w:val="0"/>
            <w:i w:val="0"/>
            <w:iCs w:val="0"/>
          </w:rPr>
          <w:t>259.قتل پیامبران، جرمی نابخشودنی و موجب عذاب الهی و منع ابدی از هدایت الهی:</w:t>
        </w:r>
        <w:r>
          <w:tab/>
        </w:r>
        <w:r>
          <w:fldChar w:fldCharType="begin"/>
        </w:r>
        <w:r>
          <w:instrText xml:space="preserve">PAGEREF 482 \h</w:instrText>
        </w:r>
        <w:r>
          <w:fldChar w:fldCharType="end"/>
        </w:r>
      </w:hyperlink>
    </w:p>
    <w:p>
      <w:pPr>
        <w:tabs>
          <w:tab w:val="right" w:leader="dot" w:pos="9062"/>
        </w:tabs>
        <w:ind w:left="660"/>
      </w:pPr>
      <w:hyperlink w:anchor="_Toc483" w:history="1">
        <w:r>
          <w:rPr>
            <w:rFonts w:ascii="IRNazanin" w:hAnsi="IRNazanin" w:eastAsia="IRNazanin" w:cs="IRNazanin"/>
            <w:color w:val="111111"/>
            <w:sz w:val="22"/>
            <w:szCs w:val="22"/>
            <w:b w:val="0"/>
            <w:bCs w:val="0"/>
            <w:i w:val="0"/>
            <w:iCs w:val="0"/>
          </w:rPr>
          <w:t>34.قساوت</w:t>
        </w:r>
        <w:r>
          <w:tab/>
        </w:r>
        <w:r>
          <w:fldChar w:fldCharType="begin"/>
        </w:r>
        <w:r>
          <w:instrText xml:space="preserve">PAGEREF 483 \h</w:instrText>
        </w:r>
        <w:r>
          <w:fldChar w:fldCharType="end"/>
        </w:r>
      </w:hyperlink>
    </w:p>
    <w:p>
      <w:pPr>
        <w:tabs>
          <w:tab w:val="right" w:leader="dot" w:pos="9062"/>
        </w:tabs>
        <w:ind w:left="880"/>
      </w:pPr>
      <w:hyperlink w:anchor="_Toc484" w:history="1">
        <w:r>
          <w:rPr>
            <w:rFonts w:ascii="IRNazanin" w:hAnsi="IRNazanin" w:eastAsia="IRNazanin" w:cs="IRNazanin"/>
            <w:color w:val="111111"/>
            <w:sz w:val="22"/>
            <w:szCs w:val="22"/>
            <w:b w:val="0"/>
            <w:bCs w:val="0"/>
            <w:i w:val="0"/>
            <w:iCs w:val="0"/>
          </w:rPr>
          <w:t>260.قساوت و سنگدلی،زمینۀ منع هدایتهای الهی:</w:t>
        </w:r>
        <w:r>
          <w:tab/>
        </w:r>
        <w:r>
          <w:fldChar w:fldCharType="begin"/>
        </w:r>
        <w:r>
          <w:instrText xml:space="preserve">PAGEREF 484 \h</w:instrText>
        </w:r>
        <w:r>
          <w:fldChar w:fldCharType="end"/>
        </w:r>
      </w:hyperlink>
    </w:p>
    <w:p>
      <w:pPr>
        <w:tabs>
          <w:tab w:val="right" w:leader="dot" w:pos="9062"/>
        </w:tabs>
        <w:ind w:left="660"/>
      </w:pPr>
      <w:hyperlink w:anchor="_Toc485" w:history="1">
        <w:r>
          <w:rPr>
            <w:rFonts w:ascii="IRNazanin" w:hAnsi="IRNazanin" w:eastAsia="IRNazanin" w:cs="IRNazanin"/>
            <w:color w:val="111111"/>
            <w:sz w:val="22"/>
            <w:szCs w:val="22"/>
            <w:b w:val="0"/>
            <w:bCs w:val="0"/>
            <w:i w:val="0"/>
            <w:iCs w:val="0"/>
          </w:rPr>
          <w:t>35.قسم دروغ</w:t>
        </w:r>
        <w:r>
          <w:tab/>
        </w:r>
        <w:r>
          <w:fldChar w:fldCharType="begin"/>
        </w:r>
        <w:r>
          <w:instrText xml:space="preserve">PAGEREF 485 \h</w:instrText>
        </w:r>
        <w:r>
          <w:fldChar w:fldCharType="end"/>
        </w:r>
      </w:hyperlink>
    </w:p>
    <w:p>
      <w:pPr>
        <w:tabs>
          <w:tab w:val="right" w:leader="dot" w:pos="9062"/>
        </w:tabs>
        <w:ind w:left="880"/>
      </w:pPr>
      <w:hyperlink w:anchor="_Toc486" w:history="1">
        <w:r>
          <w:rPr>
            <w:rFonts w:ascii="IRNazanin" w:hAnsi="IRNazanin" w:eastAsia="IRNazanin" w:cs="IRNazanin"/>
            <w:color w:val="111111"/>
            <w:sz w:val="22"/>
            <w:szCs w:val="22"/>
            <w:b w:val="0"/>
            <w:bCs w:val="0"/>
            <w:i w:val="0"/>
            <w:iCs w:val="0"/>
          </w:rPr>
          <w:t>261.قسم دروغ،مصداق فسق و زمینه‌ساز منع هدایت الهی:</w:t>
        </w:r>
        <w:r>
          <w:tab/>
        </w:r>
        <w:r>
          <w:fldChar w:fldCharType="begin"/>
        </w:r>
        <w:r>
          <w:instrText xml:space="preserve">PAGEREF 486 \h</w:instrText>
        </w:r>
        <w:r>
          <w:fldChar w:fldCharType="end"/>
        </w:r>
      </w:hyperlink>
    </w:p>
    <w:p>
      <w:pPr>
        <w:tabs>
          <w:tab w:val="right" w:leader="dot" w:pos="9062"/>
        </w:tabs>
        <w:ind w:left="660"/>
      </w:pPr>
      <w:hyperlink w:anchor="_Toc487" w:history="1">
        <w:r>
          <w:rPr>
            <w:rFonts w:ascii="IRNazanin" w:hAnsi="IRNazanin" w:eastAsia="IRNazanin" w:cs="IRNazanin"/>
            <w:color w:val="111111"/>
            <w:sz w:val="22"/>
            <w:szCs w:val="22"/>
            <w:b w:val="0"/>
            <w:bCs w:val="0"/>
            <w:i w:val="0"/>
            <w:iCs w:val="0"/>
          </w:rPr>
          <w:t>36.قطع رحم</w:t>
        </w:r>
        <w:r>
          <w:tab/>
        </w:r>
        <w:r>
          <w:fldChar w:fldCharType="begin"/>
        </w:r>
        <w:r>
          <w:instrText xml:space="preserve">PAGEREF 487 \h</w:instrText>
        </w:r>
        <w:r>
          <w:fldChar w:fldCharType="end"/>
        </w:r>
      </w:hyperlink>
    </w:p>
    <w:p>
      <w:pPr>
        <w:tabs>
          <w:tab w:val="right" w:leader="dot" w:pos="9062"/>
        </w:tabs>
        <w:ind w:left="880"/>
      </w:pPr>
      <w:hyperlink w:anchor="_Toc488" w:history="1">
        <w:r>
          <w:rPr>
            <w:rFonts w:ascii="IRNazanin" w:hAnsi="IRNazanin" w:eastAsia="IRNazanin" w:cs="IRNazanin"/>
            <w:color w:val="111111"/>
            <w:sz w:val="22"/>
            <w:szCs w:val="22"/>
            <w:b w:val="0"/>
            <w:bCs w:val="0"/>
            <w:i w:val="0"/>
            <w:iCs w:val="0"/>
          </w:rPr>
          <w:t>262.قطع پیوندهای خویشاوندی،موجب منع هدایتهای الهی:</w:t>
        </w:r>
        <w:r>
          <w:tab/>
        </w:r>
        <w:r>
          <w:fldChar w:fldCharType="begin"/>
        </w:r>
        <w:r>
          <w:instrText xml:space="preserve">PAGEREF 488 \h</w:instrText>
        </w:r>
        <w:r>
          <w:fldChar w:fldCharType="end"/>
        </w:r>
      </w:hyperlink>
    </w:p>
    <w:p>
      <w:pPr>
        <w:tabs>
          <w:tab w:val="right" w:leader="dot" w:pos="9062"/>
        </w:tabs>
        <w:ind w:left="660"/>
      </w:pPr>
      <w:hyperlink w:anchor="_Toc489" w:history="1">
        <w:r>
          <w:rPr>
            <w:rFonts w:ascii="IRNazanin" w:hAnsi="IRNazanin" w:eastAsia="IRNazanin" w:cs="IRNazanin"/>
            <w:color w:val="111111"/>
            <w:sz w:val="22"/>
            <w:szCs w:val="22"/>
            <w:b w:val="0"/>
            <w:bCs w:val="0"/>
            <w:i w:val="0"/>
            <w:iCs w:val="0"/>
          </w:rPr>
          <w:t>37.کتمان</w:t>
        </w:r>
        <w:r>
          <w:tab/>
        </w:r>
        <w:r>
          <w:fldChar w:fldCharType="begin"/>
        </w:r>
        <w:r>
          <w:instrText xml:space="preserve">PAGEREF 489 \h</w:instrText>
        </w:r>
        <w:r>
          <w:fldChar w:fldCharType="end"/>
        </w:r>
      </w:hyperlink>
    </w:p>
    <w:p>
      <w:pPr>
        <w:tabs>
          <w:tab w:val="right" w:leader="dot" w:pos="9062"/>
        </w:tabs>
        <w:ind w:left="880"/>
      </w:pPr>
      <w:hyperlink w:anchor="_Toc490" w:history="1">
        <w:r>
          <w:rPr>
            <w:rFonts w:ascii="IRNazanin" w:hAnsi="IRNazanin" w:eastAsia="IRNazanin" w:cs="IRNazanin"/>
            <w:color w:val="111111"/>
            <w:sz w:val="22"/>
            <w:szCs w:val="22"/>
            <w:b w:val="0"/>
            <w:bCs w:val="0"/>
            <w:i w:val="0"/>
            <w:iCs w:val="0"/>
          </w:rPr>
          <w:t>263.کتمان حقایق،مانع هدایت:</w:t>
        </w:r>
        <w:r>
          <w:tab/>
        </w:r>
        <w:r>
          <w:fldChar w:fldCharType="begin"/>
        </w:r>
        <w:r>
          <w:instrText xml:space="preserve">PAGEREF 490 \h</w:instrText>
        </w:r>
        <w:r>
          <w:fldChar w:fldCharType="end"/>
        </w:r>
      </w:hyperlink>
    </w:p>
    <w:p>
      <w:pPr>
        <w:tabs>
          <w:tab w:val="right" w:leader="dot" w:pos="9062"/>
        </w:tabs>
        <w:ind w:left="660"/>
      </w:pPr>
      <w:hyperlink w:anchor="_Toc491" w:history="1">
        <w:r>
          <w:rPr>
            <w:rFonts w:ascii="IRNazanin" w:hAnsi="IRNazanin" w:eastAsia="IRNazanin" w:cs="IRNazanin"/>
            <w:color w:val="111111"/>
            <w:sz w:val="22"/>
            <w:szCs w:val="22"/>
            <w:b w:val="0"/>
            <w:bCs w:val="0"/>
            <w:i w:val="0"/>
            <w:iCs w:val="0"/>
          </w:rPr>
          <w:t>38.کفر</w:t>
        </w:r>
        <w:r>
          <w:tab/>
        </w:r>
        <w:r>
          <w:fldChar w:fldCharType="begin"/>
        </w:r>
        <w:r>
          <w:instrText xml:space="preserve">PAGEREF 491 \h</w:instrText>
        </w:r>
        <w:r>
          <w:fldChar w:fldCharType="end"/>
        </w:r>
      </w:hyperlink>
    </w:p>
    <w:p>
      <w:pPr>
        <w:tabs>
          <w:tab w:val="right" w:leader="dot" w:pos="9062"/>
        </w:tabs>
        <w:ind w:left="880"/>
      </w:pPr>
      <w:hyperlink w:anchor="_Toc492" w:history="1">
        <w:r>
          <w:rPr>
            <w:rFonts w:ascii="IRNazanin" w:hAnsi="IRNazanin" w:eastAsia="IRNazanin" w:cs="IRNazanin"/>
            <w:color w:val="111111"/>
            <w:sz w:val="22"/>
            <w:szCs w:val="22"/>
            <w:b w:val="0"/>
            <w:bCs w:val="0"/>
            <w:i w:val="0"/>
            <w:iCs w:val="0"/>
          </w:rPr>
          <w:t>264.کفر،از عوامل منع هدایت الهی:</w:t>
        </w:r>
        <w:r>
          <w:tab/>
        </w:r>
        <w:r>
          <w:fldChar w:fldCharType="begin"/>
        </w:r>
        <w:r>
          <w:instrText xml:space="preserve">PAGEREF 492 \h</w:instrText>
        </w:r>
        <w:r>
          <w:fldChar w:fldCharType="end"/>
        </w:r>
      </w:hyperlink>
    </w:p>
    <w:p>
      <w:pPr>
        <w:tabs>
          <w:tab w:val="right" w:leader="dot" w:pos="9062"/>
        </w:tabs>
        <w:ind w:left="880"/>
      </w:pPr>
      <w:hyperlink w:anchor="_Toc493" w:history="1">
        <w:r>
          <w:rPr>
            <w:rFonts w:ascii="IRNazanin" w:hAnsi="IRNazanin" w:eastAsia="IRNazanin" w:cs="IRNazanin"/>
            <w:color w:val="111111"/>
            <w:sz w:val="22"/>
            <w:szCs w:val="22"/>
            <w:b w:val="0"/>
            <w:bCs w:val="0"/>
            <w:i w:val="0"/>
            <w:iCs w:val="0"/>
          </w:rPr>
          <w:t>265.کفر به آیات الهی،موجب منع هدایت الهی:</w:t>
        </w:r>
        <w:r>
          <w:tab/>
        </w:r>
        <w:r>
          <w:fldChar w:fldCharType="begin"/>
        </w:r>
        <w:r>
          <w:instrText xml:space="preserve">PAGEREF 493 \h</w:instrText>
        </w:r>
        <w:r>
          <w:fldChar w:fldCharType="end"/>
        </w:r>
      </w:hyperlink>
    </w:p>
    <w:p>
      <w:pPr>
        <w:tabs>
          <w:tab w:val="right" w:leader="dot" w:pos="9062"/>
        </w:tabs>
        <w:ind w:left="660"/>
      </w:pPr>
      <w:hyperlink w:anchor="_Toc494" w:history="1">
        <w:r>
          <w:rPr>
            <w:rFonts w:ascii="IRNazanin" w:hAnsi="IRNazanin" w:eastAsia="IRNazanin" w:cs="IRNazanin"/>
            <w:color w:val="111111"/>
            <w:sz w:val="22"/>
            <w:szCs w:val="22"/>
            <w:b w:val="0"/>
            <w:bCs w:val="0"/>
            <w:i w:val="0"/>
            <w:iCs w:val="0"/>
          </w:rPr>
          <w:t>39.کفران</w:t>
        </w:r>
        <w:r>
          <w:tab/>
        </w:r>
        <w:r>
          <w:fldChar w:fldCharType="begin"/>
        </w:r>
        <w:r>
          <w:instrText xml:space="preserve">PAGEREF 494 \h</w:instrText>
        </w:r>
        <w:r>
          <w:fldChar w:fldCharType="end"/>
        </w:r>
      </w:hyperlink>
    </w:p>
    <w:p>
      <w:pPr>
        <w:tabs>
          <w:tab w:val="right" w:leader="dot" w:pos="9062"/>
        </w:tabs>
        <w:ind w:left="880"/>
      </w:pPr>
      <w:hyperlink w:anchor="_Toc495" w:history="1">
        <w:r>
          <w:rPr>
            <w:rFonts w:ascii="IRNazanin" w:hAnsi="IRNazanin" w:eastAsia="IRNazanin" w:cs="IRNazanin"/>
            <w:color w:val="111111"/>
            <w:sz w:val="22"/>
            <w:szCs w:val="22"/>
            <w:b w:val="0"/>
            <w:bCs w:val="0"/>
            <w:i w:val="0"/>
            <w:iCs w:val="0"/>
          </w:rPr>
          <w:t>266.ناسپاسی در برابر نعمت قرآن و توحید،از موجبات منع هدایت الهی:</w:t>
        </w:r>
        <w:r>
          <w:tab/>
        </w:r>
        <w:r>
          <w:fldChar w:fldCharType="begin"/>
        </w:r>
        <w:r>
          <w:instrText xml:space="preserve">PAGEREF 495 \h</w:instrText>
        </w:r>
        <w:r>
          <w:fldChar w:fldCharType="end"/>
        </w:r>
      </w:hyperlink>
    </w:p>
    <w:p>
      <w:pPr>
        <w:tabs>
          <w:tab w:val="right" w:leader="dot" w:pos="9062"/>
        </w:tabs>
        <w:ind w:left="660"/>
      </w:pPr>
      <w:hyperlink w:anchor="_Toc496" w:history="1">
        <w:r>
          <w:rPr>
            <w:rFonts w:ascii="IRNazanin" w:hAnsi="IRNazanin" w:eastAsia="IRNazanin" w:cs="IRNazanin"/>
            <w:color w:val="111111"/>
            <w:sz w:val="22"/>
            <w:szCs w:val="22"/>
            <w:b w:val="0"/>
            <w:bCs w:val="0"/>
            <w:i w:val="0"/>
            <w:iCs w:val="0"/>
          </w:rPr>
          <w:t>40. کوردلی</w:t>
        </w:r>
        <w:r>
          <w:tab/>
        </w:r>
        <w:r>
          <w:fldChar w:fldCharType="begin"/>
        </w:r>
        <w:r>
          <w:instrText xml:space="preserve">PAGEREF 496 \h</w:instrText>
        </w:r>
        <w:r>
          <w:fldChar w:fldCharType="end"/>
        </w:r>
      </w:hyperlink>
    </w:p>
    <w:p>
      <w:pPr>
        <w:tabs>
          <w:tab w:val="right" w:leader="dot" w:pos="9062"/>
        </w:tabs>
        <w:ind w:left="880"/>
      </w:pPr>
      <w:hyperlink w:anchor="_Toc497" w:history="1">
        <w:r>
          <w:rPr>
            <w:rFonts w:ascii="IRNazanin" w:hAnsi="IRNazanin" w:eastAsia="IRNazanin" w:cs="IRNazanin"/>
            <w:color w:val="111111"/>
            <w:sz w:val="22"/>
            <w:szCs w:val="22"/>
            <w:b w:val="0"/>
            <w:bCs w:val="0"/>
            <w:i w:val="0"/>
            <w:iCs w:val="0"/>
          </w:rPr>
          <w:t>267. کوردلی و حق‌ناپذیری،عامل هدایت‌ناپذیری و مانع تأثیر تلاشهای هدایتگران:</w:t>
        </w:r>
        <w:r>
          <w:tab/>
        </w:r>
        <w:r>
          <w:fldChar w:fldCharType="begin"/>
        </w:r>
        <w:r>
          <w:instrText xml:space="preserve">PAGEREF 497 \h</w:instrText>
        </w:r>
        <w:r>
          <w:fldChar w:fldCharType="end"/>
        </w:r>
      </w:hyperlink>
    </w:p>
    <w:p>
      <w:pPr>
        <w:tabs>
          <w:tab w:val="right" w:leader="dot" w:pos="9062"/>
        </w:tabs>
        <w:ind w:left="660"/>
      </w:pPr>
      <w:hyperlink w:anchor="_Toc498" w:history="1">
        <w:r>
          <w:rPr>
            <w:rFonts w:ascii="IRNazanin" w:hAnsi="IRNazanin" w:eastAsia="IRNazanin" w:cs="IRNazanin"/>
            <w:color w:val="111111"/>
            <w:sz w:val="22"/>
            <w:szCs w:val="22"/>
            <w:b w:val="0"/>
            <w:bCs w:val="0"/>
            <w:i w:val="0"/>
            <w:iCs w:val="0"/>
          </w:rPr>
          <w:t>41.گرایش به ظالمان</w:t>
        </w:r>
        <w:r>
          <w:tab/>
        </w:r>
        <w:r>
          <w:fldChar w:fldCharType="begin"/>
        </w:r>
        <w:r>
          <w:instrText xml:space="preserve">PAGEREF 498 \h</w:instrText>
        </w:r>
        <w:r>
          <w:fldChar w:fldCharType="end"/>
        </w:r>
      </w:hyperlink>
    </w:p>
    <w:p>
      <w:pPr>
        <w:tabs>
          <w:tab w:val="right" w:leader="dot" w:pos="9062"/>
        </w:tabs>
        <w:ind w:left="880"/>
      </w:pPr>
      <w:hyperlink w:anchor="_Toc499" w:history="1">
        <w:r>
          <w:rPr>
            <w:rFonts w:ascii="IRNazanin" w:hAnsi="IRNazanin" w:eastAsia="IRNazanin" w:cs="IRNazanin"/>
            <w:color w:val="111111"/>
            <w:sz w:val="22"/>
            <w:szCs w:val="22"/>
            <w:b w:val="0"/>
            <w:bCs w:val="0"/>
            <w:i w:val="0"/>
            <w:iCs w:val="0"/>
          </w:rPr>
          <w:t>268.گرایش به‌سوی ظالمان،موجب منع هدایت الهی:</w:t>
        </w:r>
        <w:r>
          <w:tab/>
        </w:r>
        <w:r>
          <w:fldChar w:fldCharType="begin"/>
        </w:r>
        <w:r>
          <w:instrText xml:space="preserve">PAGEREF 499 \h</w:instrText>
        </w:r>
        <w:r>
          <w:fldChar w:fldCharType="end"/>
        </w:r>
      </w:hyperlink>
    </w:p>
    <w:p>
      <w:pPr>
        <w:tabs>
          <w:tab w:val="right" w:leader="dot" w:pos="9062"/>
        </w:tabs>
        <w:ind w:left="660"/>
      </w:pPr>
      <w:hyperlink w:anchor="_Toc500" w:history="1">
        <w:r>
          <w:rPr>
            <w:rFonts w:ascii="IRNazanin" w:hAnsi="IRNazanin" w:eastAsia="IRNazanin" w:cs="IRNazanin"/>
            <w:color w:val="111111"/>
            <w:sz w:val="22"/>
            <w:szCs w:val="22"/>
            <w:b w:val="0"/>
            <w:bCs w:val="0"/>
            <w:i w:val="0"/>
            <w:iCs w:val="0"/>
          </w:rPr>
          <w:t>42.گناه</w:t>
        </w:r>
        <w:r>
          <w:tab/>
        </w:r>
        <w:r>
          <w:fldChar w:fldCharType="begin"/>
        </w:r>
        <w:r>
          <w:instrText xml:space="preserve">PAGEREF 500 \h</w:instrText>
        </w:r>
        <w:r>
          <w:fldChar w:fldCharType="end"/>
        </w:r>
      </w:hyperlink>
    </w:p>
    <w:p>
      <w:pPr>
        <w:tabs>
          <w:tab w:val="right" w:leader="dot" w:pos="9062"/>
        </w:tabs>
        <w:ind w:left="880"/>
      </w:pPr>
      <w:hyperlink w:anchor="_Toc501" w:history="1">
        <w:r>
          <w:rPr>
            <w:rFonts w:ascii="IRNazanin" w:hAnsi="IRNazanin" w:eastAsia="IRNazanin" w:cs="IRNazanin"/>
            <w:color w:val="111111"/>
            <w:sz w:val="22"/>
            <w:szCs w:val="22"/>
            <w:b w:val="0"/>
            <w:bCs w:val="0"/>
            <w:i w:val="0"/>
            <w:iCs w:val="0"/>
          </w:rPr>
          <w:t>269.جرم و گناه،سبب هدایت‌ناپذیری گروهی از مستضعفان:</w:t>
        </w:r>
        <w:r>
          <w:tab/>
        </w:r>
        <w:r>
          <w:fldChar w:fldCharType="begin"/>
        </w:r>
        <w:r>
          <w:instrText xml:space="preserve">PAGEREF 501 \h</w:instrText>
        </w:r>
        <w:r>
          <w:fldChar w:fldCharType="end"/>
        </w:r>
      </w:hyperlink>
    </w:p>
    <w:p>
      <w:pPr>
        <w:tabs>
          <w:tab w:val="right" w:leader="dot" w:pos="9062"/>
        </w:tabs>
        <w:ind w:left="660"/>
      </w:pPr>
      <w:hyperlink w:anchor="_Toc502" w:history="1">
        <w:r>
          <w:rPr>
            <w:rFonts w:ascii="IRNazanin" w:hAnsi="IRNazanin" w:eastAsia="IRNazanin" w:cs="IRNazanin"/>
            <w:color w:val="111111"/>
            <w:sz w:val="22"/>
            <w:szCs w:val="22"/>
            <w:b w:val="0"/>
            <w:bCs w:val="0"/>
            <w:i w:val="0"/>
            <w:iCs w:val="0"/>
          </w:rPr>
          <w:t>43.لجاجت</w:t>
        </w:r>
        <w:r>
          <w:tab/>
        </w:r>
        <w:r>
          <w:fldChar w:fldCharType="begin"/>
        </w:r>
        <w:r>
          <w:instrText xml:space="preserve">PAGEREF 502 \h</w:instrText>
        </w:r>
        <w:r>
          <w:fldChar w:fldCharType="end"/>
        </w:r>
      </w:hyperlink>
    </w:p>
    <w:p>
      <w:pPr>
        <w:tabs>
          <w:tab w:val="right" w:leader="dot" w:pos="9062"/>
        </w:tabs>
        <w:ind w:left="880"/>
      </w:pPr>
      <w:hyperlink w:anchor="_Toc503" w:history="1">
        <w:r>
          <w:rPr>
            <w:rFonts w:ascii="IRNazanin" w:hAnsi="IRNazanin" w:eastAsia="IRNazanin" w:cs="IRNazanin"/>
            <w:color w:val="111111"/>
            <w:sz w:val="22"/>
            <w:szCs w:val="22"/>
            <w:b w:val="0"/>
            <w:bCs w:val="0"/>
            <w:i w:val="0"/>
            <w:iCs w:val="0"/>
          </w:rPr>
          <w:t>270.لجاجت انسانها در برابر حق،مانع هدایت آنان:</w:t>
        </w:r>
        <w:r>
          <w:tab/>
        </w:r>
        <w:r>
          <w:fldChar w:fldCharType="begin"/>
        </w:r>
        <w:r>
          <w:instrText xml:space="preserve">PAGEREF 503 \h</w:instrText>
        </w:r>
        <w:r>
          <w:fldChar w:fldCharType="end"/>
        </w:r>
      </w:hyperlink>
    </w:p>
    <w:p>
      <w:pPr>
        <w:tabs>
          <w:tab w:val="right" w:leader="dot" w:pos="9062"/>
        </w:tabs>
        <w:ind w:left="660"/>
      </w:pPr>
      <w:hyperlink w:anchor="_Toc504" w:history="1">
        <w:r>
          <w:rPr>
            <w:rFonts w:ascii="IRNazanin" w:hAnsi="IRNazanin" w:eastAsia="IRNazanin" w:cs="IRNazanin"/>
            <w:color w:val="111111"/>
            <w:sz w:val="22"/>
            <w:szCs w:val="22"/>
            <w:b w:val="0"/>
            <w:bCs w:val="0"/>
            <w:i w:val="0"/>
            <w:iCs w:val="0"/>
          </w:rPr>
          <w:t>44.مکر</w:t>
        </w:r>
        <w:r>
          <w:tab/>
        </w:r>
        <w:r>
          <w:fldChar w:fldCharType="begin"/>
        </w:r>
        <w:r>
          <w:instrText xml:space="preserve">PAGEREF 504 \h</w:instrText>
        </w:r>
        <w:r>
          <w:fldChar w:fldCharType="end"/>
        </w:r>
      </w:hyperlink>
    </w:p>
    <w:p>
      <w:pPr>
        <w:tabs>
          <w:tab w:val="right" w:leader="dot" w:pos="9062"/>
        </w:tabs>
        <w:ind w:left="880"/>
      </w:pPr>
      <w:hyperlink w:anchor="_Toc505" w:history="1">
        <w:r>
          <w:rPr>
            <w:rFonts w:ascii="IRNazanin" w:hAnsi="IRNazanin" w:eastAsia="IRNazanin" w:cs="IRNazanin"/>
            <w:color w:val="111111"/>
            <w:sz w:val="22"/>
            <w:szCs w:val="22"/>
            <w:b w:val="0"/>
            <w:bCs w:val="0"/>
            <w:i w:val="0"/>
            <w:iCs w:val="0"/>
          </w:rPr>
          <w:t>271.مکر و نیرنگ،از موجبات منع هدایت الهی:</w:t>
        </w:r>
        <w:r>
          <w:tab/>
        </w:r>
        <w:r>
          <w:fldChar w:fldCharType="begin"/>
        </w:r>
        <w:r>
          <w:instrText xml:space="preserve">PAGEREF 505 \h</w:instrText>
        </w:r>
        <w:r>
          <w:fldChar w:fldCharType="end"/>
        </w:r>
      </w:hyperlink>
    </w:p>
    <w:p>
      <w:pPr>
        <w:tabs>
          <w:tab w:val="right" w:leader="dot" w:pos="9062"/>
        </w:tabs>
        <w:ind w:left="660"/>
      </w:pPr>
      <w:hyperlink w:anchor="_Toc506" w:history="1">
        <w:r>
          <w:rPr>
            <w:rFonts w:ascii="IRNazanin" w:hAnsi="IRNazanin" w:eastAsia="IRNazanin" w:cs="IRNazanin"/>
            <w:color w:val="111111"/>
            <w:sz w:val="22"/>
            <w:szCs w:val="22"/>
            <w:b w:val="0"/>
            <w:bCs w:val="0"/>
            <w:i w:val="0"/>
            <w:iCs w:val="0"/>
          </w:rPr>
          <w:t>45.منّت</w:t>
        </w:r>
        <w:r>
          <w:tab/>
        </w:r>
        <w:r>
          <w:fldChar w:fldCharType="begin"/>
        </w:r>
        <w:r>
          <w:instrText xml:space="preserve">PAGEREF 506 \h</w:instrText>
        </w:r>
        <w:r>
          <w:fldChar w:fldCharType="end"/>
        </w:r>
      </w:hyperlink>
    </w:p>
    <w:p>
      <w:pPr>
        <w:tabs>
          <w:tab w:val="right" w:leader="dot" w:pos="9062"/>
        </w:tabs>
        <w:ind w:left="880"/>
      </w:pPr>
      <w:hyperlink w:anchor="_Toc507" w:history="1">
        <w:r>
          <w:rPr>
            <w:rFonts w:ascii="IRNazanin" w:hAnsi="IRNazanin" w:eastAsia="IRNazanin" w:cs="IRNazanin"/>
            <w:color w:val="111111"/>
            <w:sz w:val="22"/>
            <w:szCs w:val="22"/>
            <w:b w:val="0"/>
            <w:bCs w:val="0"/>
            <w:i w:val="0"/>
            <w:iCs w:val="0"/>
          </w:rPr>
          <w:t>272. منت‌گذاری در صدقه،سبب منع هدایت الهی:</w:t>
        </w:r>
        <w:r>
          <w:tab/>
        </w:r>
        <w:r>
          <w:fldChar w:fldCharType="begin"/>
        </w:r>
        <w:r>
          <w:instrText xml:space="preserve">PAGEREF 507 \h</w:instrText>
        </w:r>
        <w:r>
          <w:fldChar w:fldCharType="end"/>
        </w:r>
      </w:hyperlink>
    </w:p>
    <w:p>
      <w:pPr>
        <w:tabs>
          <w:tab w:val="right" w:leader="dot" w:pos="9062"/>
        </w:tabs>
        <w:ind w:left="660"/>
      </w:pPr>
      <w:hyperlink w:anchor="_Toc508" w:history="1">
        <w:r>
          <w:rPr>
            <w:rFonts w:ascii="IRNazanin" w:hAnsi="IRNazanin" w:eastAsia="IRNazanin" w:cs="IRNazanin"/>
            <w:color w:val="111111"/>
            <w:sz w:val="22"/>
            <w:szCs w:val="22"/>
            <w:b w:val="0"/>
            <w:bCs w:val="0"/>
            <w:i w:val="0"/>
            <w:iCs w:val="0"/>
          </w:rPr>
          <w:t>46.نفاق</w:t>
        </w:r>
        <w:r>
          <w:tab/>
        </w:r>
        <w:r>
          <w:fldChar w:fldCharType="begin"/>
        </w:r>
        <w:r>
          <w:instrText xml:space="preserve">PAGEREF 508 \h</w:instrText>
        </w:r>
        <w:r>
          <w:fldChar w:fldCharType="end"/>
        </w:r>
      </w:hyperlink>
    </w:p>
    <w:p>
      <w:pPr>
        <w:tabs>
          <w:tab w:val="right" w:leader="dot" w:pos="9062"/>
        </w:tabs>
        <w:ind w:left="880"/>
      </w:pPr>
      <w:hyperlink w:anchor="_Toc509" w:history="1">
        <w:r>
          <w:rPr>
            <w:rFonts w:ascii="IRNazanin" w:hAnsi="IRNazanin" w:eastAsia="IRNazanin" w:cs="IRNazanin"/>
            <w:color w:val="111111"/>
            <w:sz w:val="22"/>
            <w:szCs w:val="22"/>
            <w:b w:val="0"/>
            <w:bCs w:val="0"/>
            <w:i w:val="0"/>
            <w:iCs w:val="0"/>
          </w:rPr>
          <w:t>273.نفاق،مانع هدایت‌یافتگی انسان:</w:t>
        </w:r>
        <w:r>
          <w:tab/>
        </w:r>
        <w:r>
          <w:fldChar w:fldCharType="begin"/>
        </w:r>
        <w:r>
          <w:instrText xml:space="preserve">PAGEREF 509 \h</w:instrText>
        </w:r>
        <w:r>
          <w:fldChar w:fldCharType="end"/>
        </w:r>
      </w:hyperlink>
    </w:p>
    <w:p>
      <w:pPr>
        <w:tabs>
          <w:tab w:val="right" w:leader="dot" w:pos="9062"/>
        </w:tabs>
        <w:ind w:left="880"/>
      </w:pPr>
      <w:hyperlink w:anchor="_Toc510" w:history="1">
        <w:r>
          <w:rPr>
            <w:rFonts w:ascii="IRNazanin" w:hAnsi="IRNazanin" w:eastAsia="IRNazanin" w:cs="IRNazanin"/>
            <w:color w:val="111111"/>
            <w:sz w:val="22"/>
            <w:szCs w:val="22"/>
            <w:b w:val="0"/>
            <w:bCs w:val="0"/>
            <w:i w:val="0"/>
            <w:iCs w:val="0"/>
          </w:rPr>
          <w:t>274.نفاق،موجب منع هدایت الهی:</w:t>
        </w:r>
        <w:r>
          <w:tab/>
        </w:r>
        <w:r>
          <w:fldChar w:fldCharType="begin"/>
        </w:r>
        <w:r>
          <w:instrText xml:space="preserve">PAGEREF 510 \h</w:instrText>
        </w:r>
        <w:r>
          <w:fldChar w:fldCharType="end"/>
        </w:r>
      </w:hyperlink>
    </w:p>
    <w:p>
      <w:pPr>
        <w:tabs>
          <w:tab w:val="right" w:leader="dot" w:pos="9062"/>
        </w:tabs>
        <w:ind w:left="660"/>
      </w:pPr>
      <w:hyperlink w:anchor="_Toc511" w:history="1">
        <w:r>
          <w:rPr>
            <w:rFonts w:ascii="IRNazanin" w:hAnsi="IRNazanin" w:eastAsia="IRNazanin" w:cs="IRNazanin"/>
            <w:color w:val="111111"/>
            <w:sz w:val="22"/>
            <w:szCs w:val="22"/>
            <w:b w:val="0"/>
            <w:bCs w:val="0"/>
            <w:i w:val="0"/>
            <w:iCs w:val="0"/>
          </w:rPr>
          <w:t>47.ولایت شیطان</w:t>
        </w:r>
        <w:r>
          <w:tab/>
        </w:r>
        <w:r>
          <w:fldChar w:fldCharType="begin"/>
        </w:r>
        <w:r>
          <w:instrText xml:space="preserve">PAGEREF 511 \h</w:instrText>
        </w:r>
        <w:r>
          <w:fldChar w:fldCharType="end"/>
        </w:r>
      </w:hyperlink>
    </w:p>
    <w:p>
      <w:pPr>
        <w:tabs>
          <w:tab w:val="right" w:leader="dot" w:pos="9062"/>
        </w:tabs>
        <w:ind w:left="880"/>
      </w:pPr>
      <w:hyperlink w:anchor="_Toc512" w:history="1">
        <w:r>
          <w:rPr>
            <w:rFonts w:ascii="IRNazanin" w:hAnsi="IRNazanin" w:eastAsia="IRNazanin" w:cs="IRNazanin"/>
            <w:color w:val="111111"/>
            <w:sz w:val="22"/>
            <w:szCs w:val="22"/>
            <w:b w:val="0"/>
            <w:bCs w:val="0"/>
            <w:i w:val="0"/>
            <w:iCs w:val="0"/>
          </w:rPr>
          <w:t>275.پذیرش ولایت شیطان،سبب منع هدایت الهی:</w:t>
        </w:r>
        <w:r>
          <w:tab/>
        </w:r>
        <w:r>
          <w:fldChar w:fldCharType="begin"/>
        </w:r>
        <w:r>
          <w:instrText xml:space="preserve">PAGEREF 512 \h</w:instrText>
        </w:r>
        <w:r>
          <w:fldChar w:fldCharType="end"/>
        </w:r>
      </w:hyperlink>
    </w:p>
    <w:p>
      <w:pPr>
        <w:tabs>
          <w:tab w:val="right" w:leader="dot" w:pos="9062"/>
        </w:tabs>
        <w:ind w:left="660"/>
      </w:pPr>
      <w:hyperlink w:anchor="_Toc513" w:history="1">
        <w:r>
          <w:rPr>
            <w:rFonts w:ascii="IRNazanin" w:hAnsi="IRNazanin" w:eastAsia="IRNazanin" w:cs="IRNazanin"/>
            <w:color w:val="111111"/>
            <w:sz w:val="22"/>
            <w:szCs w:val="22"/>
            <w:b w:val="0"/>
            <w:bCs w:val="0"/>
            <w:i w:val="0"/>
            <w:iCs w:val="0"/>
          </w:rPr>
          <w:t>48.ولایت نصارا</w:t>
        </w:r>
        <w:r>
          <w:tab/>
        </w:r>
        <w:r>
          <w:fldChar w:fldCharType="begin"/>
        </w:r>
        <w:r>
          <w:instrText xml:space="preserve">PAGEREF 513 \h</w:instrText>
        </w:r>
        <w:r>
          <w:fldChar w:fldCharType="end"/>
        </w:r>
      </w:hyperlink>
    </w:p>
    <w:p>
      <w:pPr>
        <w:tabs>
          <w:tab w:val="right" w:leader="dot" w:pos="9062"/>
        </w:tabs>
        <w:ind w:left="880"/>
      </w:pPr>
      <w:hyperlink w:anchor="_Toc514" w:history="1">
        <w:r>
          <w:rPr>
            <w:rFonts w:ascii="IRNazanin" w:hAnsi="IRNazanin" w:eastAsia="IRNazanin" w:cs="IRNazanin"/>
            <w:color w:val="111111"/>
            <w:sz w:val="22"/>
            <w:szCs w:val="22"/>
            <w:b w:val="0"/>
            <w:bCs w:val="0"/>
            <w:i w:val="0"/>
            <w:iCs w:val="0"/>
          </w:rPr>
          <w:t>276.علاقه‌مندی به ولایت نصارا و پذیرش آن، مصداق ظلم و موجب منع هدایت الهی:</w:t>
        </w:r>
        <w:r>
          <w:tab/>
        </w:r>
        <w:r>
          <w:fldChar w:fldCharType="begin"/>
        </w:r>
        <w:r>
          <w:instrText xml:space="preserve">PAGEREF 514 \h</w:instrText>
        </w:r>
        <w:r>
          <w:fldChar w:fldCharType="end"/>
        </w:r>
      </w:hyperlink>
    </w:p>
    <w:p>
      <w:pPr>
        <w:tabs>
          <w:tab w:val="right" w:leader="dot" w:pos="9062"/>
        </w:tabs>
        <w:ind w:left="660"/>
      </w:pPr>
      <w:hyperlink w:anchor="_Toc515" w:history="1">
        <w:r>
          <w:rPr>
            <w:rFonts w:ascii="IRNazanin" w:hAnsi="IRNazanin" w:eastAsia="IRNazanin" w:cs="IRNazanin"/>
            <w:color w:val="111111"/>
            <w:sz w:val="22"/>
            <w:szCs w:val="22"/>
            <w:b w:val="0"/>
            <w:bCs w:val="0"/>
            <w:i w:val="0"/>
            <w:iCs w:val="0"/>
          </w:rPr>
          <w:t>49.ولایت یهود</w:t>
        </w:r>
        <w:r>
          <w:tab/>
        </w:r>
        <w:r>
          <w:fldChar w:fldCharType="begin"/>
        </w:r>
        <w:r>
          <w:instrText xml:space="preserve">PAGEREF 515 \h</w:instrText>
        </w:r>
        <w:r>
          <w:fldChar w:fldCharType="end"/>
        </w:r>
      </w:hyperlink>
    </w:p>
    <w:p>
      <w:pPr>
        <w:tabs>
          <w:tab w:val="right" w:leader="dot" w:pos="9062"/>
        </w:tabs>
        <w:ind w:left="880"/>
      </w:pPr>
      <w:hyperlink w:anchor="_Toc516" w:history="1">
        <w:r>
          <w:rPr>
            <w:rFonts w:ascii="IRNazanin" w:hAnsi="IRNazanin" w:eastAsia="IRNazanin" w:cs="IRNazanin"/>
            <w:color w:val="111111"/>
            <w:sz w:val="22"/>
            <w:szCs w:val="22"/>
            <w:b w:val="0"/>
            <w:bCs w:val="0"/>
            <w:i w:val="0"/>
            <w:iCs w:val="0"/>
          </w:rPr>
          <w:t>277.علاقه‌مندی به ولایت یهود و پذیرش آن مصداق ظلم و موجب منع هدایت الهی:</w:t>
        </w:r>
        <w:r>
          <w:tab/>
        </w:r>
        <w:r>
          <w:fldChar w:fldCharType="begin"/>
        </w:r>
        <w:r>
          <w:instrText xml:space="preserve">PAGEREF 516 \h</w:instrText>
        </w:r>
        <w:r>
          <w:fldChar w:fldCharType="end"/>
        </w:r>
      </w:hyperlink>
    </w:p>
    <w:p>
      <w:pPr>
        <w:tabs>
          <w:tab w:val="right" w:leader="dot" w:pos="9062"/>
        </w:tabs>
        <w:ind w:left="660"/>
      </w:pPr>
      <w:hyperlink w:anchor="_Toc517" w:history="1">
        <w:r>
          <w:rPr>
            <w:rFonts w:ascii="IRNazanin" w:hAnsi="IRNazanin" w:eastAsia="IRNazanin" w:cs="IRNazanin"/>
            <w:color w:val="111111"/>
            <w:sz w:val="22"/>
            <w:szCs w:val="22"/>
            <w:b w:val="0"/>
            <w:bCs w:val="0"/>
            <w:i w:val="0"/>
            <w:iCs w:val="0"/>
          </w:rPr>
          <w:t>50.هوای نفس</w:t>
        </w:r>
        <w:r>
          <w:tab/>
        </w:r>
        <w:r>
          <w:fldChar w:fldCharType="begin"/>
        </w:r>
        <w:r>
          <w:instrText xml:space="preserve">PAGEREF 517 \h</w:instrText>
        </w:r>
        <w:r>
          <w:fldChar w:fldCharType="end"/>
        </w:r>
      </w:hyperlink>
    </w:p>
    <w:p>
      <w:pPr>
        <w:tabs>
          <w:tab w:val="right" w:leader="dot" w:pos="9062"/>
        </w:tabs>
        <w:ind w:left="880"/>
      </w:pPr>
      <w:hyperlink w:anchor="_Toc518" w:history="1">
        <w:r>
          <w:rPr>
            <w:rFonts w:ascii="IRNazanin" w:hAnsi="IRNazanin" w:eastAsia="IRNazanin" w:cs="IRNazanin"/>
            <w:color w:val="111111"/>
            <w:sz w:val="22"/>
            <w:szCs w:val="22"/>
            <w:b w:val="0"/>
            <w:bCs w:val="0"/>
            <w:i w:val="0"/>
            <w:iCs w:val="0"/>
          </w:rPr>
          <w:t>278.تبعیّت جاهلانه از هوای نفس، درپی‌دارندۀ منع هدایت الهی:</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نعمت هدایت</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نیاز به هدایت الهی</w:t>
        </w:r>
        <w:r>
          <w:tab/>
        </w:r>
        <w:r>
          <w:fldChar w:fldCharType="begin"/>
        </w:r>
        <w:r>
          <w:instrText xml:space="preserve">PAGEREF 520 \h</w:instrText>
        </w:r>
        <w:r>
          <w:fldChar w:fldCharType="end"/>
        </w:r>
      </w:hyperlink>
    </w:p>
    <w:p>
      <w:pPr>
        <w:tabs>
          <w:tab w:val="right" w:leader="dot" w:pos="9062"/>
        </w:tabs>
        <w:ind w:left="660"/>
      </w:pPr>
      <w:hyperlink w:anchor="_Toc521" w:history="1">
        <w:r>
          <w:rPr>
            <w:rFonts w:ascii="IRNazanin" w:hAnsi="IRNazanin" w:eastAsia="IRNazanin" w:cs="IRNazanin"/>
            <w:color w:val="111111"/>
            <w:sz w:val="22"/>
            <w:szCs w:val="22"/>
            <w:b w:val="0"/>
            <w:bCs w:val="0"/>
            <w:i w:val="0"/>
            <w:iCs w:val="0"/>
          </w:rPr>
          <w:t>279.پیامبر صلی اللّٰه علیه و آله،وظیفه‌دار اعلام نیاز خود به هدایتهای الهی،برای مصونیت از غفلت و نسیان:</w:t>
        </w:r>
        <w:r>
          <w:tab/>
        </w:r>
        <w:r>
          <w:fldChar w:fldCharType="begin"/>
        </w:r>
        <w:r>
          <w:instrText xml:space="preserve">PAGEREF 521 \h</w:instrText>
        </w:r>
        <w:r>
          <w:fldChar w:fldCharType="end"/>
        </w:r>
      </w:hyperlink>
    </w:p>
    <w:p>
      <w:pPr>
        <w:tabs>
          <w:tab w:val="right" w:leader="dot" w:pos="9062"/>
        </w:tabs>
        <w:ind w:left="660"/>
      </w:pPr>
      <w:hyperlink w:anchor="_Toc522" w:history="1">
        <w:r>
          <w:rPr>
            <w:rFonts w:ascii="IRNazanin" w:hAnsi="IRNazanin" w:eastAsia="IRNazanin" w:cs="IRNazanin"/>
            <w:color w:val="111111"/>
            <w:sz w:val="22"/>
            <w:szCs w:val="22"/>
            <w:b w:val="0"/>
            <w:bCs w:val="0"/>
            <w:i w:val="0"/>
            <w:iCs w:val="0"/>
          </w:rPr>
          <w:t>280.انسان،محتاج و نیازمند به هدایتهای الهی،برای نیل به سعادت:</w:t>
        </w:r>
        <w:r>
          <w:tab/>
        </w:r>
        <w:r>
          <w:fldChar w:fldCharType="begin"/>
        </w:r>
        <w:r>
          <w:instrText xml:space="preserve">PAGEREF 522 \h</w:instrText>
        </w:r>
        <w:r>
          <w:fldChar w:fldCharType="end"/>
        </w:r>
      </w:hyperlink>
    </w:p>
    <w:p>
      <w:pPr>
        <w:tabs>
          <w:tab w:val="right" w:leader="dot" w:pos="9062"/>
        </w:tabs>
        <w:ind w:left="660"/>
      </w:pPr>
      <w:hyperlink w:anchor="_Toc523" w:history="1">
        <w:r>
          <w:rPr>
            <w:rFonts w:ascii="IRNazanin" w:hAnsi="IRNazanin" w:eastAsia="IRNazanin" w:cs="IRNazanin"/>
            <w:color w:val="111111"/>
            <w:sz w:val="22"/>
            <w:szCs w:val="22"/>
            <w:b w:val="0"/>
            <w:bCs w:val="0"/>
            <w:i w:val="0"/>
            <w:iCs w:val="0"/>
          </w:rPr>
          <w:t>281.انسان،نیازمند هدایت الهی،برای نجات از گمراهی:</w:t>
        </w:r>
        <w:r>
          <w:tab/>
        </w:r>
        <w:r>
          <w:fldChar w:fldCharType="begin"/>
        </w:r>
        <w:r>
          <w:instrText xml:space="preserve">PAGEREF 523 \h</w:instrText>
        </w:r>
        <w:r>
          <w:fldChar w:fldCharType="end"/>
        </w:r>
      </w:hyperlink>
    </w:p>
    <w:p>
      <w:pPr>
        <w:tabs>
          <w:tab w:val="right" w:leader="dot" w:pos="9062"/>
        </w:tabs>
        <w:ind w:left="660"/>
      </w:pPr>
      <w:hyperlink w:anchor="_Toc524" w:history="1">
        <w:r>
          <w:rPr>
            <w:rFonts w:ascii="IRNazanin" w:hAnsi="IRNazanin" w:eastAsia="IRNazanin" w:cs="IRNazanin"/>
            <w:color w:val="111111"/>
            <w:sz w:val="22"/>
            <w:szCs w:val="22"/>
            <w:b w:val="0"/>
            <w:bCs w:val="0"/>
            <w:i w:val="0"/>
            <w:iCs w:val="0"/>
          </w:rPr>
          <w:t>282.هدایت و راهیابی به حق،نیازی فطری و خواست و ارزشی همگانی:</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هدایت آدم علیه السلام</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هدایت ابراهیم علیه السلام</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هدایت اسحاق علیه السلام</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هدایت امت‌ها</w:t>
        </w:r>
        <w:r>
          <w:tab/>
        </w:r>
        <w:r>
          <w:fldChar w:fldCharType="begin"/>
        </w:r>
        <w:r>
          <w:instrText xml:space="preserve">PAGEREF 528 \h</w:instrText>
        </w:r>
        <w:r>
          <w:fldChar w:fldCharType="end"/>
        </w:r>
      </w:hyperlink>
    </w:p>
    <w:p>
      <w:pPr>
        <w:tabs>
          <w:tab w:val="right" w:leader="dot" w:pos="9062"/>
        </w:tabs>
        <w:ind w:left="660"/>
      </w:pPr>
      <w:hyperlink w:anchor="_Toc529" w:history="1">
        <w:r>
          <w:rPr>
            <w:rFonts w:ascii="IRNazanin" w:hAnsi="IRNazanin" w:eastAsia="IRNazanin" w:cs="IRNazanin"/>
            <w:color w:val="111111"/>
            <w:sz w:val="22"/>
            <w:szCs w:val="22"/>
            <w:b w:val="0"/>
            <w:bCs w:val="0"/>
            <w:i w:val="0"/>
            <w:iCs w:val="0"/>
          </w:rPr>
          <w:t>283.خداوند،هدایتگر امتها،با ارسال انبیا به‌سوی آنان:</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هدایت برتر</w:t>
        </w:r>
        <w:r>
          <w:tab/>
        </w:r>
        <w:r>
          <w:fldChar w:fldCharType="begin"/>
        </w:r>
        <w:r>
          <w:instrText xml:space="preserve">PAGEREF 530 \h</w:instrText>
        </w:r>
        <w:r>
          <w:fldChar w:fldCharType="end"/>
        </w:r>
      </w:hyperlink>
    </w:p>
    <w:p>
      <w:pPr>
        <w:tabs>
          <w:tab w:val="right" w:leader="dot" w:pos="9062"/>
        </w:tabs>
        <w:ind w:left="660"/>
      </w:pPr>
      <w:hyperlink w:anchor="_Toc531" w:history="1">
        <w:r>
          <w:rPr>
            <w:rFonts w:ascii="IRNazanin" w:hAnsi="IRNazanin" w:eastAsia="IRNazanin" w:cs="IRNazanin"/>
            <w:color w:val="111111"/>
            <w:sz w:val="22"/>
            <w:szCs w:val="22"/>
            <w:b w:val="0"/>
            <w:bCs w:val="0"/>
            <w:i w:val="0"/>
            <w:iCs w:val="0"/>
          </w:rPr>
          <w:t>284.برخورداری از هدایت برتر،ملاک صحیح انتخاب دین و آیین:</w:t>
        </w:r>
        <w:r>
          <w:tab/>
        </w:r>
        <w:r>
          <w:fldChar w:fldCharType="begin"/>
        </w:r>
        <w:r>
          <w:instrText xml:space="preserve">PAGEREF 531 \h</w:instrText>
        </w:r>
        <w:r>
          <w:fldChar w:fldCharType="end"/>
        </w:r>
      </w:hyperlink>
    </w:p>
    <w:p>
      <w:pPr>
        <w:tabs>
          <w:tab w:val="right" w:leader="dot" w:pos="9062"/>
        </w:tabs>
        <w:ind w:left="660"/>
      </w:pPr>
      <w:hyperlink w:anchor="_Toc532" w:history="1">
        <w:r>
          <w:rPr>
            <w:rFonts w:ascii="IRNazanin" w:hAnsi="IRNazanin" w:eastAsia="IRNazanin" w:cs="IRNazanin"/>
            <w:color w:val="111111"/>
            <w:sz w:val="22"/>
            <w:szCs w:val="22"/>
            <w:b w:val="0"/>
            <w:bCs w:val="0"/>
            <w:i w:val="0"/>
            <w:iCs w:val="0"/>
          </w:rPr>
          <w:t>285.هدایت قرآن و تورات،هدایتی برتر:</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هدایت بلقیس</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هدایت بنی اسرائیل</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هدایت به اعتدال</w:t>
        </w:r>
        <w:r>
          <w:tab/>
        </w:r>
        <w:r>
          <w:fldChar w:fldCharType="begin"/>
        </w:r>
        <w:r>
          <w:instrText xml:space="preserve">PAGEREF 535 \h</w:instrText>
        </w:r>
        <w:r>
          <w:fldChar w:fldCharType="end"/>
        </w:r>
      </w:hyperlink>
    </w:p>
    <w:p>
      <w:pPr>
        <w:tabs>
          <w:tab w:val="right" w:leader="dot" w:pos="9062"/>
        </w:tabs>
        <w:ind w:left="660"/>
      </w:pPr>
      <w:hyperlink w:anchor="_Toc536" w:history="1">
        <w:r>
          <w:rPr>
            <w:rFonts w:ascii="IRNazanin" w:hAnsi="IRNazanin" w:eastAsia="IRNazanin" w:cs="IRNazanin"/>
            <w:color w:val="111111"/>
            <w:sz w:val="22"/>
            <w:szCs w:val="22"/>
            <w:b w:val="0"/>
            <w:bCs w:val="0"/>
            <w:i w:val="0"/>
            <w:iCs w:val="0"/>
          </w:rPr>
          <w:t>286. نزاع‌کنندگان و شاکیان،خواهان هدایت خود به راه اعتدال و میانه از داود علیه السلام:</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هدایت به ایمان</w:t>
        </w:r>
        <w:r>
          <w:tab/>
        </w:r>
        <w:r>
          <w:fldChar w:fldCharType="begin"/>
        </w:r>
        <w:r>
          <w:instrText xml:space="preserve">PAGEREF 537 \h</w:instrText>
        </w:r>
        <w:r>
          <w:fldChar w:fldCharType="end"/>
        </w:r>
      </w:hyperlink>
    </w:p>
    <w:p>
      <w:pPr>
        <w:tabs>
          <w:tab w:val="right" w:leader="dot" w:pos="9062"/>
        </w:tabs>
        <w:ind w:left="660"/>
      </w:pPr>
      <w:hyperlink w:anchor="_Toc538" w:history="1">
        <w:r>
          <w:rPr>
            <w:rFonts w:ascii="IRNazanin" w:hAnsi="IRNazanin" w:eastAsia="IRNazanin" w:cs="IRNazanin"/>
            <w:color w:val="111111"/>
            <w:sz w:val="22"/>
            <w:szCs w:val="22"/>
            <w:b w:val="0"/>
            <w:bCs w:val="0"/>
            <w:i w:val="0"/>
            <w:iCs w:val="0"/>
          </w:rPr>
          <w:t>287.بهشتیان،سپاسگزار هدایت خود به ایمان از سوی خدا:</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هدایت به بهشت</w:t>
        </w:r>
        <w:r>
          <w:tab/>
        </w:r>
        <w:r>
          <w:fldChar w:fldCharType="begin"/>
        </w:r>
        <w:r>
          <w:instrText xml:space="preserve">PAGEREF 539 \h</w:instrText>
        </w:r>
        <w:r>
          <w:fldChar w:fldCharType="end"/>
        </w:r>
      </w:hyperlink>
    </w:p>
    <w:p>
      <w:pPr>
        <w:tabs>
          <w:tab w:val="right" w:leader="dot" w:pos="9062"/>
        </w:tabs>
        <w:ind w:left="660"/>
      </w:pPr>
      <w:hyperlink w:anchor="_Toc540" w:history="1">
        <w:r>
          <w:rPr>
            <w:rFonts w:ascii="IRNazanin" w:hAnsi="IRNazanin" w:eastAsia="IRNazanin" w:cs="IRNazanin"/>
            <w:color w:val="111111"/>
            <w:sz w:val="22"/>
            <w:szCs w:val="22"/>
            <w:b w:val="0"/>
            <w:bCs w:val="0"/>
            <w:i w:val="0"/>
            <w:iCs w:val="0"/>
          </w:rPr>
          <w:t>288.مؤمنان دارای عمل صالح،سپاسگزار هدایت خود به بهشت،از سوی خداوند:</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هدایت به توحید</w:t>
        </w:r>
        <w:r>
          <w:tab/>
        </w:r>
        <w:r>
          <w:fldChar w:fldCharType="begin"/>
        </w:r>
        <w:r>
          <w:instrText xml:space="preserve">PAGEREF 541 \h</w:instrText>
        </w:r>
        <w:r>
          <w:fldChar w:fldCharType="end"/>
        </w:r>
      </w:hyperlink>
    </w:p>
    <w:p>
      <w:pPr>
        <w:tabs>
          <w:tab w:val="right" w:leader="dot" w:pos="9062"/>
        </w:tabs>
        <w:ind w:left="660"/>
      </w:pPr>
      <w:hyperlink w:anchor="_Toc542" w:history="1">
        <w:r>
          <w:rPr>
            <w:rFonts w:ascii="IRNazanin" w:hAnsi="IRNazanin" w:eastAsia="IRNazanin" w:cs="IRNazanin"/>
            <w:color w:val="111111"/>
            <w:sz w:val="22"/>
            <w:szCs w:val="22"/>
            <w:b w:val="0"/>
            <w:bCs w:val="0"/>
            <w:i w:val="0"/>
            <w:iCs w:val="0"/>
          </w:rPr>
          <w:t>289.خداوند،هدایتگر انسان به توحید:</w:t>
        </w:r>
        <w:r>
          <w:tab/>
        </w:r>
        <w:r>
          <w:fldChar w:fldCharType="begin"/>
        </w:r>
        <w:r>
          <w:instrText xml:space="preserve">PAGEREF 542 \h</w:instrText>
        </w:r>
        <w:r>
          <w:fldChar w:fldCharType="end"/>
        </w:r>
      </w:hyperlink>
    </w:p>
    <w:p>
      <w:pPr>
        <w:tabs>
          <w:tab w:val="right" w:leader="dot" w:pos="9062"/>
        </w:tabs>
        <w:ind w:left="660"/>
      </w:pPr>
      <w:hyperlink w:anchor="_Toc543" w:history="1">
        <w:r>
          <w:rPr>
            <w:rFonts w:ascii="IRNazanin" w:hAnsi="IRNazanin" w:eastAsia="IRNazanin" w:cs="IRNazanin"/>
            <w:color w:val="111111"/>
            <w:sz w:val="22"/>
            <w:szCs w:val="22"/>
            <w:b w:val="0"/>
            <w:bCs w:val="0"/>
            <w:i w:val="0"/>
            <w:iCs w:val="0"/>
          </w:rPr>
          <w:t>290.آفرینش زمین و قرار دادن راههایی در آن از سوی خداوند، زمینه‌ساز هدایت انسان به یگانگی و توحید:</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هدایت به جهنّم</w:t>
        </w:r>
        <w:r>
          <w:tab/>
        </w:r>
        <w:r>
          <w:fldChar w:fldCharType="begin"/>
        </w:r>
        <w:r>
          <w:instrText xml:space="preserve">PAGEREF 544 \h</w:instrText>
        </w:r>
        <w:r>
          <w:fldChar w:fldCharType="end"/>
        </w:r>
      </w:hyperlink>
    </w:p>
    <w:p>
      <w:pPr>
        <w:tabs>
          <w:tab w:val="right" w:leader="dot" w:pos="9062"/>
        </w:tabs>
        <w:ind w:left="660"/>
      </w:pPr>
      <w:hyperlink w:anchor="_Toc545" w:history="1">
        <w:r>
          <w:rPr>
            <w:rFonts w:ascii="IRNazanin" w:hAnsi="IRNazanin" w:eastAsia="IRNazanin" w:cs="IRNazanin"/>
            <w:color w:val="111111"/>
            <w:sz w:val="22"/>
            <w:szCs w:val="22"/>
            <w:b w:val="0"/>
            <w:bCs w:val="0"/>
            <w:i w:val="0"/>
            <w:iCs w:val="0"/>
          </w:rPr>
          <w:t>291.هدایت پیروان شیطان به دوزخ،از سوی او:</w:t>
        </w:r>
        <w:r>
          <w:tab/>
        </w:r>
        <w:r>
          <w:fldChar w:fldCharType="begin"/>
        </w:r>
        <w:r>
          <w:instrText xml:space="preserve">PAGEREF 545 \h</w:instrText>
        </w:r>
        <w:r>
          <w:fldChar w:fldCharType="end"/>
        </w:r>
      </w:hyperlink>
    </w:p>
    <w:p>
      <w:pPr>
        <w:tabs>
          <w:tab w:val="right" w:leader="dot" w:pos="9062"/>
        </w:tabs>
        <w:ind w:left="660"/>
      </w:pPr>
      <w:hyperlink w:anchor="_Toc546" w:history="1">
        <w:r>
          <w:rPr>
            <w:rFonts w:ascii="IRNazanin" w:hAnsi="IRNazanin" w:eastAsia="IRNazanin" w:cs="IRNazanin"/>
            <w:color w:val="111111"/>
            <w:sz w:val="22"/>
            <w:szCs w:val="22"/>
            <w:b w:val="0"/>
            <w:bCs w:val="0"/>
            <w:i w:val="0"/>
            <w:iCs w:val="0"/>
          </w:rPr>
          <w:t>292.هدایت مشرکان ستم پیشه به دوزخ،از جانب خداوند:</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هدایت به حق</w:t>
        </w:r>
        <w:r>
          <w:tab/>
        </w:r>
        <w:r>
          <w:fldChar w:fldCharType="begin"/>
        </w:r>
        <w:r>
          <w:instrText xml:space="preserve">PAGEREF 547 \h</w:instrText>
        </w:r>
        <w:r>
          <w:fldChar w:fldCharType="end"/>
        </w:r>
      </w:hyperlink>
    </w:p>
    <w:p>
      <w:pPr>
        <w:tabs>
          <w:tab w:val="right" w:leader="dot" w:pos="9062"/>
        </w:tabs>
        <w:ind w:left="660"/>
      </w:pPr>
      <w:hyperlink w:anchor="_Toc5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548 \h</w:instrText>
        </w:r>
        <w:r>
          <w:fldChar w:fldCharType="end"/>
        </w:r>
      </w:hyperlink>
    </w:p>
    <w:p>
      <w:pPr>
        <w:tabs>
          <w:tab w:val="right" w:leader="dot" w:pos="9062"/>
        </w:tabs>
        <w:ind w:left="660"/>
      </w:pPr>
      <w:hyperlink w:anchor="_Toc549" w:history="1">
        <w:r>
          <w:rPr>
            <w:rFonts w:ascii="IRNazanin" w:hAnsi="IRNazanin" w:eastAsia="IRNazanin" w:cs="IRNazanin"/>
            <w:color w:val="111111"/>
            <w:sz w:val="22"/>
            <w:szCs w:val="22"/>
            <w:b w:val="0"/>
            <w:bCs w:val="0"/>
            <w:i w:val="0"/>
            <w:iCs w:val="0"/>
          </w:rPr>
          <w:t>293.هدایت به حق،از صفات لازم برای معبود:</w:t>
        </w:r>
        <w:r>
          <w:tab/>
        </w:r>
        <w:r>
          <w:fldChar w:fldCharType="begin"/>
        </w:r>
        <w:r>
          <w:instrText xml:space="preserve">PAGEREF 549 \h</w:instrText>
        </w:r>
        <w:r>
          <w:fldChar w:fldCharType="end"/>
        </w:r>
      </w:hyperlink>
    </w:p>
    <w:p>
      <w:pPr>
        <w:tabs>
          <w:tab w:val="right" w:leader="dot" w:pos="9062"/>
        </w:tabs>
        <w:ind w:left="660"/>
      </w:pPr>
      <w:hyperlink w:anchor="_Toc550" w:history="1">
        <w:r>
          <w:rPr>
            <w:rFonts w:ascii="IRNazanin" w:hAnsi="IRNazanin" w:eastAsia="IRNazanin" w:cs="IRNazanin"/>
            <w:color w:val="111111"/>
            <w:sz w:val="22"/>
            <w:szCs w:val="22"/>
            <w:b w:val="0"/>
            <w:bCs w:val="0"/>
            <w:i w:val="0"/>
            <w:iCs w:val="0"/>
          </w:rPr>
          <w:t>294.هدایت به‌سوی حق،ویژگی قرآن:</w:t>
        </w:r>
        <w:r>
          <w:tab/>
        </w:r>
        <w:r>
          <w:fldChar w:fldCharType="begin"/>
        </w:r>
        <w:r>
          <w:instrText xml:space="preserve">PAGEREF 550 \h</w:instrText>
        </w:r>
        <w:r>
          <w:fldChar w:fldCharType="end"/>
        </w:r>
      </w:hyperlink>
    </w:p>
    <w:p>
      <w:pPr>
        <w:tabs>
          <w:tab w:val="right" w:leader="dot" w:pos="9062"/>
        </w:tabs>
        <w:ind w:left="660"/>
      </w:pPr>
      <w:hyperlink w:anchor="_Toc551" w:history="1">
        <w:r>
          <w:rPr>
            <w:rFonts w:ascii="IRNazanin" w:hAnsi="IRNazanin" w:eastAsia="IRNazanin" w:cs="IRNazanin"/>
            <w:color w:val="111111"/>
            <w:sz w:val="22"/>
            <w:szCs w:val="22"/>
            <w:b w:val="0"/>
            <w:bCs w:val="0"/>
            <w:i w:val="0"/>
            <w:iCs w:val="0"/>
          </w:rPr>
          <w:t>295.گروهی از امت موسی،از هدایتگران به حق:</w:t>
        </w:r>
        <w:r>
          <w:tab/>
        </w:r>
        <w:r>
          <w:fldChar w:fldCharType="begin"/>
        </w:r>
        <w:r>
          <w:instrText xml:space="preserve">PAGEREF 551 \h</w:instrText>
        </w:r>
        <w:r>
          <w:fldChar w:fldCharType="end"/>
        </w:r>
      </w:hyperlink>
    </w:p>
    <w:p>
      <w:pPr>
        <w:tabs>
          <w:tab w:val="right" w:leader="dot" w:pos="9062"/>
        </w:tabs>
        <w:ind w:left="660"/>
      </w:pPr>
      <w:hyperlink w:anchor="_Toc552" w:history="1">
        <w:r>
          <w:rPr>
            <w:rFonts w:ascii="IRNazanin" w:hAnsi="IRNazanin" w:eastAsia="IRNazanin" w:cs="IRNazanin"/>
            <w:color w:val="111111"/>
            <w:sz w:val="22"/>
            <w:szCs w:val="22"/>
            <w:b w:val="0"/>
            <w:bCs w:val="0"/>
            <w:i w:val="0"/>
            <w:iCs w:val="0"/>
          </w:rPr>
          <w:t>296.گروهی از انسانها،از هدایتگران به حق:</w:t>
        </w:r>
        <w:r>
          <w:tab/>
        </w:r>
        <w:r>
          <w:fldChar w:fldCharType="begin"/>
        </w:r>
        <w:r>
          <w:instrText xml:space="preserve">PAGEREF 552 \h</w:instrText>
        </w:r>
        <w:r>
          <w:fldChar w:fldCharType="end"/>
        </w:r>
      </w:hyperlink>
    </w:p>
    <w:p>
      <w:pPr>
        <w:tabs>
          <w:tab w:val="right" w:leader="dot" w:pos="9062"/>
        </w:tabs>
        <w:ind w:left="660"/>
      </w:pPr>
      <w:hyperlink w:anchor="_Toc553" w:history="1">
        <w:r>
          <w:rPr>
            <w:rFonts w:ascii="IRNazanin" w:hAnsi="IRNazanin" w:eastAsia="IRNazanin" w:cs="IRNazanin"/>
            <w:color w:val="111111"/>
            <w:sz w:val="22"/>
            <w:szCs w:val="22"/>
            <w:b w:val="0"/>
            <w:bCs w:val="0"/>
            <w:i w:val="0"/>
            <w:iCs w:val="0"/>
          </w:rPr>
          <w:t>297.ناتوانی بتها،از هدایت انسانها به حق:</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هدایت به دین</w:t>
        </w:r>
        <w:r>
          <w:tab/>
        </w:r>
        <w:r>
          <w:fldChar w:fldCharType="begin"/>
        </w:r>
        <w:r>
          <w:instrText xml:space="preserve">PAGEREF 554 \h</w:instrText>
        </w:r>
        <w:r>
          <w:fldChar w:fldCharType="end"/>
        </w:r>
      </w:hyperlink>
    </w:p>
    <w:p>
      <w:pPr>
        <w:tabs>
          <w:tab w:val="right" w:leader="dot" w:pos="9062"/>
        </w:tabs>
        <w:ind w:left="660"/>
      </w:pPr>
      <w:hyperlink w:anchor="_Toc555" w:history="1">
        <w:r>
          <w:rPr>
            <w:rFonts w:ascii="IRNazanin" w:hAnsi="IRNazanin" w:eastAsia="IRNazanin" w:cs="IRNazanin"/>
            <w:color w:val="111111"/>
            <w:sz w:val="22"/>
            <w:szCs w:val="22"/>
            <w:b w:val="0"/>
            <w:bCs w:val="0"/>
            <w:i w:val="0"/>
            <w:iCs w:val="0"/>
          </w:rPr>
          <w:t>298.خداوند، آسان‌کنندۀ راه هدایت به دین الهی:</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هدایت به رشد</w:t>
        </w:r>
        <w:r>
          <w:tab/>
        </w:r>
        <w:r>
          <w:fldChar w:fldCharType="begin"/>
        </w:r>
        <w:r>
          <w:instrText xml:space="preserve">PAGEREF 556 \h</w:instrText>
        </w:r>
        <w:r>
          <w:fldChar w:fldCharType="end"/>
        </w:r>
      </w:hyperlink>
    </w:p>
    <w:p>
      <w:pPr>
        <w:tabs>
          <w:tab w:val="right" w:leader="dot" w:pos="9062"/>
        </w:tabs>
        <w:ind w:left="660"/>
      </w:pPr>
      <w:hyperlink w:anchor="_Toc557" w:history="1">
        <w:r>
          <w:rPr>
            <w:rFonts w:ascii="IRNazanin" w:hAnsi="IRNazanin" w:eastAsia="IRNazanin" w:cs="IRNazanin"/>
            <w:color w:val="111111"/>
            <w:sz w:val="22"/>
            <w:szCs w:val="22"/>
            <w:b w:val="0"/>
            <w:bCs w:val="0"/>
            <w:i w:val="0"/>
            <w:iCs w:val="0"/>
          </w:rPr>
          <w:t>299.هدایتگری قرآن به راه رشد و تعالی،سبب ایمان جن به آن:</w:t>
        </w:r>
        <w:r>
          <w:tab/>
        </w:r>
        <w:r>
          <w:fldChar w:fldCharType="begin"/>
        </w:r>
        <w:r>
          <w:instrText xml:space="preserve">PAGEREF 557 \h</w:instrText>
        </w:r>
        <w:r>
          <w:fldChar w:fldCharType="end"/>
        </w:r>
      </w:hyperlink>
    </w:p>
    <w:p>
      <w:pPr>
        <w:tabs>
          <w:tab w:val="right" w:leader="dot" w:pos="9062"/>
        </w:tabs>
        <w:ind w:left="660"/>
      </w:pPr>
      <w:hyperlink w:anchor="_Toc558" w:history="1">
        <w:r>
          <w:rPr>
            <w:rFonts w:ascii="IRNazanin" w:hAnsi="IRNazanin" w:eastAsia="IRNazanin" w:cs="IRNazanin"/>
            <w:color w:val="111111"/>
            <w:sz w:val="22"/>
            <w:szCs w:val="22"/>
            <w:b w:val="0"/>
            <w:bCs w:val="0"/>
            <w:i w:val="0"/>
            <w:iCs w:val="0"/>
          </w:rPr>
          <w:t>300.مؤمن آل فرعون،خواهان پیروی فرعونیان از او، به جهت توانایی او بر هدایت آنان به راه رشد و تعالی:</w:t>
        </w:r>
        <w:r>
          <w:tab/>
        </w:r>
        <w:r>
          <w:fldChar w:fldCharType="begin"/>
        </w:r>
        <w:r>
          <w:instrText xml:space="preserve">PAGEREF 558 \h</w:instrText>
        </w:r>
        <w:r>
          <w:fldChar w:fldCharType="end"/>
        </w:r>
      </w:hyperlink>
    </w:p>
    <w:p>
      <w:pPr>
        <w:tabs>
          <w:tab w:val="right" w:leader="dot" w:pos="9062"/>
        </w:tabs>
        <w:ind w:left="660"/>
      </w:pPr>
      <w:hyperlink w:anchor="_Toc559" w:history="1">
        <w:r>
          <w:rPr>
            <w:rFonts w:ascii="IRNazanin" w:hAnsi="IRNazanin" w:eastAsia="IRNazanin" w:cs="IRNazanin"/>
            <w:color w:val="111111"/>
            <w:sz w:val="22"/>
            <w:szCs w:val="22"/>
            <w:b w:val="0"/>
            <w:bCs w:val="0"/>
            <w:i w:val="0"/>
            <w:iCs w:val="0"/>
          </w:rPr>
          <w:t>301.هدایتگری قرآن به راه رشد،سبب اجتناب گروهی از جنّیان از شرک:</w:t>
        </w:r>
        <w:r>
          <w:tab/>
        </w:r>
        <w:r>
          <w:fldChar w:fldCharType="begin"/>
        </w:r>
        <w:r>
          <w:instrText xml:space="preserve">PAGEREF 559 \h</w:instrText>
        </w:r>
        <w:r>
          <w:fldChar w:fldCharType="end"/>
        </w:r>
      </w:hyperlink>
    </w:p>
    <w:p>
      <w:pPr>
        <w:tabs>
          <w:tab w:val="right" w:leader="dot" w:pos="9062"/>
        </w:tabs>
        <w:ind w:left="660"/>
      </w:pPr>
      <w:hyperlink w:anchor="_Toc560" w:history="1">
        <w:r>
          <w:rPr>
            <w:rFonts w:ascii="IRNazanin" w:hAnsi="IRNazanin" w:eastAsia="IRNazanin" w:cs="IRNazanin"/>
            <w:color w:val="111111"/>
            <w:sz w:val="22"/>
            <w:szCs w:val="22"/>
            <w:b w:val="0"/>
            <w:bCs w:val="0"/>
            <w:i w:val="0"/>
            <w:iCs w:val="0"/>
          </w:rPr>
          <w:t>302.فرعون،مدّعی هدایت مردم به راه رشد و تعالی:</w:t>
        </w:r>
        <w:r>
          <w:tab/>
        </w:r>
        <w:r>
          <w:fldChar w:fldCharType="begin"/>
        </w:r>
        <w:r>
          <w:instrText xml:space="preserve">PAGEREF 560 \h</w:instrText>
        </w:r>
        <w:r>
          <w:fldChar w:fldCharType="end"/>
        </w:r>
      </w:hyperlink>
    </w:p>
    <w:p>
      <w:pPr>
        <w:tabs>
          <w:tab w:val="right" w:leader="dot" w:pos="9062"/>
        </w:tabs>
        <w:ind w:left="660"/>
      </w:pPr>
      <w:hyperlink w:anchor="_Toc561" w:history="1">
        <w:r>
          <w:rPr>
            <w:rFonts w:ascii="IRNazanin" w:hAnsi="IRNazanin" w:eastAsia="IRNazanin" w:cs="IRNazanin"/>
            <w:color w:val="111111"/>
            <w:sz w:val="22"/>
            <w:szCs w:val="22"/>
            <w:b w:val="0"/>
            <w:bCs w:val="0"/>
            <w:i w:val="0"/>
            <w:iCs w:val="0"/>
          </w:rPr>
          <w:t>303.عدم قابلیت و شایستگی فرمانهای فرعون، برای هدایت و رشد مردم:</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هدایت به سخن پاکیزه</w:t>
        </w:r>
        <w:r>
          <w:tab/>
        </w:r>
        <w:r>
          <w:fldChar w:fldCharType="begin"/>
        </w:r>
        <w:r>
          <w:instrText xml:space="preserve">PAGEREF 562 \h</w:instrText>
        </w:r>
        <w:r>
          <w:fldChar w:fldCharType="end"/>
        </w:r>
      </w:hyperlink>
    </w:p>
    <w:p>
      <w:pPr>
        <w:tabs>
          <w:tab w:val="right" w:leader="dot" w:pos="9062"/>
        </w:tabs>
        <w:ind w:left="660"/>
      </w:pPr>
      <w:hyperlink w:anchor="_Toc563" w:history="1">
        <w:r>
          <w:rPr>
            <w:rFonts w:ascii="IRNazanin" w:hAnsi="IRNazanin" w:eastAsia="IRNazanin" w:cs="IRNazanin"/>
            <w:color w:val="111111"/>
            <w:sz w:val="22"/>
            <w:szCs w:val="22"/>
            <w:b w:val="0"/>
            <w:bCs w:val="0"/>
            <w:i w:val="0"/>
            <w:iCs w:val="0"/>
          </w:rPr>
          <w:t>304.هدایت به سخن پاکیزه،مورد سفارش خداوند:</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هدایت به صراط مستقیم</w:t>
        </w:r>
        <w:r>
          <w:tab/>
        </w:r>
        <w:r>
          <w:fldChar w:fldCharType="begin"/>
        </w:r>
        <w:r>
          <w:instrText xml:space="preserve">PAGEREF 564 \h</w:instrText>
        </w:r>
        <w:r>
          <w:fldChar w:fldCharType="end"/>
        </w:r>
      </w:hyperlink>
    </w:p>
    <w:p>
      <w:pPr>
        <w:tabs>
          <w:tab w:val="right" w:leader="dot" w:pos="9062"/>
        </w:tabs>
        <w:ind w:left="660"/>
      </w:pPr>
      <w:hyperlink w:anchor="_Toc565" w:history="1">
        <w:r>
          <w:rPr>
            <w:rFonts w:ascii="IRNazanin" w:hAnsi="IRNazanin" w:eastAsia="IRNazanin" w:cs="IRNazanin"/>
            <w:color w:val="111111"/>
            <w:sz w:val="22"/>
            <w:szCs w:val="22"/>
            <w:b w:val="0"/>
            <w:bCs w:val="0"/>
            <w:i w:val="0"/>
            <w:iCs w:val="0"/>
          </w:rPr>
          <w:t>305.پیامبر صلی اللّٰه علیه و آله هدایت شده به صراط مستقیم به عنایت ربوبی:</w:t>
        </w:r>
        <w:r>
          <w:tab/>
        </w:r>
        <w:r>
          <w:fldChar w:fldCharType="begin"/>
        </w:r>
        <w:r>
          <w:instrText xml:space="preserve">PAGEREF 565 \h</w:instrText>
        </w:r>
        <w:r>
          <w:fldChar w:fldCharType="end"/>
        </w:r>
      </w:hyperlink>
    </w:p>
    <w:p>
      <w:pPr>
        <w:tabs>
          <w:tab w:val="right" w:leader="dot" w:pos="9062"/>
        </w:tabs>
        <w:ind w:left="660"/>
      </w:pPr>
      <w:hyperlink w:anchor="_Toc566" w:history="1">
        <w:r>
          <w:rPr>
            <w:rFonts w:ascii="IRNazanin" w:hAnsi="IRNazanin" w:eastAsia="IRNazanin" w:cs="IRNazanin"/>
            <w:color w:val="111111"/>
            <w:sz w:val="22"/>
            <w:szCs w:val="22"/>
            <w:b w:val="0"/>
            <w:bCs w:val="0"/>
            <w:i w:val="0"/>
            <w:iCs w:val="0"/>
          </w:rPr>
          <w:t>306.روحیۀ تسلیم در برابر خدا،حق‌گرایی ،دوری از شرک و شکرگزاری حضرت ابراهیم علیه السلام دارای نقشی مهم،در هدایت وی به صراط مستقیم:</w:t>
        </w:r>
        <w:r>
          <w:tab/>
        </w:r>
        <w:r>
          <w:fldChar w:fldCharType="begin"/>
        </w:r>
        <w:r>
          <w:instrText xml:space="preserve">PAGEREF 566 \h</w:instrText>
        </w:r>
        <w:r>
          <w:fldChar w:fldCharType="end"/>
        </w:r>
      </w:hyperlink>
    </w:p>
    <w:p>
      <w:pPr>
        <w:tabs>
          <w:tab w:val="right" w:leader="dot" w:pos="9062"/>
        </w:tabs>
        <w:ind w:left="660"/>
      </w:pPr>
      <w:hyperlink w:anchor="_Toc567" w:history="1">
        <w:r>
          <w:rPr>
            <w:rFonts w:ascii="IRNazanin" w:hAnsi="IRNazanin" w:eastAsia="IRNazanin" w:cs="IRNazanin"/>
            <w:color w:val="111111"/>
            <w:sz w:val="22"/>
            <w:szCs w:val="22"/>
            <w:b w:val="0"/>
            <w:bCs w:val="0"/>
            <w:i w:val="0"/>
            <w:iCs w:val="0"/>
          </w:rPr>
          <w:t>307.هدایت انسانها به صراط مستقیم،هدف بعثت انبیا و ارسال کتابهای آسمانی:</w:t>
        </w:r>
        <w:r>
          <w:tab/>
        </w:r>
        <w:r>
          <w:fldChar w:fldCharType="begin"/>
        </w:r>
        <w:r>
          <w:instrText xml:space="preserve">PAGEREF 567 \h</w:instrText>
        </w:r>
        <w:r>
          <w:fldChar w:fldCharType="end"/>
        </w:r>
      </w:hyperlink>
    </w:p>
    <w:p>
      <w:pPr>
        <w:tabs>
          <w:tab w:val="right" w:leader="dot" w:pos="9062"/>
        </w:tabs>
        <w:ind w:left="660"/>
      </w:pPr>
      <w:hyperlink w:anchor="_Toc568" w:history="1">
        <w:r>
          <w:rPr>
            <w:rFonts w:ascii="IRNazanin" w:hAnsi="IRNazanin" w:eastAsia="IRNazanin" w:cs="IRNazanin"/>
            <w:color w:val="111111"/>
            <w:sz w:val="22"/>
            <w:szCs w:val="22"/>
            <w:b w:val="0"/>
            <w:bCs w:val="0"/>
            <w:i w:val="0"/>
            <w:iCs w:val="0"/>
          </w:rPr>
          <w:t>308.هدایت به صراط مستقیم،همان هدایت به راه خدا:</w:t>
        </w:r>
        <w:r>
          <w:tab/>
        </w:r>
        <w:r>
          <w:fldChar w:fldCharType="begin"/>
        </w:r>
        <w:r>
          <w:instrText xml:space="preserve">PAGEREF 568 \h</w:instrText>
        </w:r>
        <w:r>
          <w:fldChar w:fldCharType="end"/>
        </w:r>
      </w:hyperlink>
    </w:p>
    <w:p>
      <w:pPr>
        <w:tabs>
          <w:tab w:val="right" w:leader="dot" w:pos="9062"/>
        </w:tabs>
        <w:ind w:left="660"/>
      </w:pPr>
      <w:hyperlink w:anchor="_Toc569" w:history="1">
        <w:r>
          <w:rPr>
            <w:rFonts w:ascii="IRNazanin" w:hAnsi="IRNazanin" w:eastAsia="IRNazanin" w:cs="IRNazanin"/>
            <w:color w:val="111111"/>
            <w:sz w:val="22"/>
            <w:szCs w:val="22"/>
            <w:b w:val="0"/>
            <w:bCs w:val="0"/>
            <w:i w:val="0"/>
            <w:iCs w:val="0"/>
          </w:rPr>
          <w:t>309.خداوند،هدایتگر انسانها به صراط مستقیم، به‌وسیلۀ قرآن:</w:t>
        </w:r>
        <w:r>
          <w:tab/>
        </w:r>
        <w:r>
          <w:fldChar w:fldCharType="begin"/>
        </w:r>
        <w:r>
          <w:instrText xml:space="preserve">PAGEREF 569 \h</w:instrText>
        </w:r>
        <w:r>
          <w:fldChar w:fldCharType="end"/>
        </w:r>
      </w:hyperlink>
    </w:p>
    <w:p>
      <w:pPr>
        <w:tabs>
          <w:tab w:val="right" w:leader="dot" w:pos="9062"/>
        </w:tabs>
        <w:ind w:left="660"/>
      </w:pPr>
      <w:hyperlink w:anchor="_Toc570" w:history="1">
        <w:r>
          <w:rPr>
            <w:rFonts w:ascii="IRNazanin" w:hAnsi="IRNazanin" w:eastAsia="IRNazanin" w:cs="IRNazanin"/>
            <w:color w:val="111111"/>
            <w:sz w:val="22"/>
            <w:szCs w:val="22"/>
            <w:b w:val="0"/>
            <w:bCs w:val="0"/>
            <w:i w:val="0"/>
            <w:iCs w:val="0"/>
          </w:rPr>
          <w:t>310.خداوند،هدایتگر انسان به صراط مستقیم:</w:t>
        </w:r>
        <w:r>
          <w:tab/>
        </w:r>
        <w:r>
          <w:fldChar w:fldCharType="begin"/>
        </w:r>
        <w:r>
          <w:instrText xml:space="preserve">PAGEREF 570 \h</w:instrText>
        </w:r>
        <w:r>
          <w:fldChar w:fldCharType="end"/>
        </w:r>
      </w:hyperlink>
    </w:p>
    <w:p>
      <w:pPr>
        <w:tabs>
          <w:tab w:val="right" w:leader="dot" w:pos="9062"/>
        </w:tabs>
        <w:ind w:left="660"/>
      </w:pPr>
      <w:hyperlink w:anchor="_Toc571" w:history="1">
        <w:r>
          <w:rPr>
            <w:rFonts w:ascii="IRNazanin" w:hAnsi="IRNazanin" w:eastAsia="IRNazanin" w:cs="IRNazanin"/>
            <w:color w:val="111111"/>
            <w:sz w:val="22"/>
            <w:szCs w:val="22"/>
            <w:b w:val="0"/>
            <w:bCs w:val="0"/>
            <w:i w:val="0"/>
            <w:iCs w:val="0"/>
          </w:rPr>
          <w:t>311.تحقق پیش گویی اعجازآمیز خداوند به پیروزی آیندۀ مؤمنان، زمینه‌ساز هدایت آنان به صراط مستقیم:</w:t>
        </w:r>
        <w:r>
          <w:tab/>
        </w:r>
        <w:r>
          <w:fldChar w:fldCharType="begin"/>
        </w:r>
        <w:r>
          <w:instrText xml:space="preserve">PAGEREF 571 \h</w:instrText>
        </w:r>
        <w:r>
          <w:fldChar w:fldCharType="end"/>
        </w:r>
      </w:hyperlink>
    </w:p>
    <w:p>
      <w:pPr>
        <w:tabs>
          <w:tab w:val="right" w:leader="dot" w:pos="9062"/>
        </w:tabs>
        <w:ind w:left="660"/>
      </w:pPr>
      <w:hyperlink w:anchor="_Toc572" w:history="1">
        <w:r>
          <w:rPr>
            <w:rFonts w:ascii="IRNazanin" w:hAnsi="IRNazanin" w:eastAsia="IRNazanin" w:cs="IRNazanin"/>
            <w:color w:val="111111"/>
            <w:sz w:val="22"/>
            <w:szCs w:val="22"/>
            <w:b w:val="0"/>
            <w:bCs w:val="0"/>
            <w:i w:val="0"/>
            <w:iCs w:val="0"/>
          </w:rPr>
          <w:t>312.برخی پدران،فرزندان و برادران انبیای گذشته، هدایت شده به صراط مستقیم:</w:t>
        </w:r>
        <w:r>
          <w:tab/>
        </w:r>
        <w:r>
          <w:fldChar w:fldCharType="begin"/>
        </w:r>
        <w:r>
          <w:instrText xml:space="preserve">PAGEREF 572 \h</w:instrText>
        </w:r>
        <w:r>
          <w:fldChar w:fldCharType="end"/>
        </w:r>
      </w:hyperlink>
    </w:p>
    <w:p>
      <w:pPr>
        <w:tabs>
          <w:tab w:val="right" w:leader="dot" w:pos="9062"/>
        </w:tabs>
        <w:ind w:left="660"/>
      </w:pPr>
      <w:hyperlink w:anchor="_Toc573" w:history="1">
        <w:r>
          <w:rPr>
            <w:rFonts w:ascii="IRNazanin" w:hAnsi="IRNazanin" w:eastAsia="IRNazanin" w:cs="IRNazanin"/>
            <w:color w:val="111111"/>
            <w:sz w:val="22"/>
            <w:szCs w:val="22"/>
            <w:b w:val="0"/>
            <w:bCs w:val="0"/>
            <w:i w:val="0"/>
            <w:iCs w:val="0"/>
          </w:rPr>
          <w:t>313.هدایت به صراط مستقیم،با برخورداری از شرح صدر،برای پذیرش اسلام:</w:t>
        </w:r>
        <w:r>
          <w:tab/>
        </w:r>
        <w:r>
          <w:fldChar w:fldCharType="begin"/>
        </w:r>
        <w:r>
          <w:instrText xml:space="preserve">PAGEREF 573 \h</w:instrText>
        </w:r>
        <w:r>
          <w:fldChar w:fldCharType="end"/>
        </w:r>
      </w:hyperlink>
    </w:p>
    <w:p>
      <w:pPr>
        <w:tabs>
          <w:tab w:val="right" w:leader="dot" w:pos="9062"/>
        </w:tabs>
        <w:ind w:left="660"/>
      </w:pPr>
      <w:hyperlink w:anchor="_Toc574" w:history="1">
        <w:r>
          <w:rPr>
            <w:rFonts w:ascii="IRNazanin" w:hAnsi="IRNazanin" w:eastAsia="IRNazanin" w:cs="IRNazanin"/>
            <w:color w:val="111111"/>
            <w:sz w:val="22"/>
            <w:szCs w:val="22"/>
            <w:b w:val="0"/>
            <w:bCs w:val="0"/>
            <w:i w:val="0"/>
            <w:iCs w:val="0"/>
          </w:rPr>
          <w:t>314.هدایت به صراط مستقیم،از نعمتهای بزرگ خداوند:</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هدایت به عمل صالح</w:t>
        </w:r>
        <w:r>
          <w:tab/>
        </w:r>
        <w:r>
          <w:fldChar w:fldCharType="begin"/>
        </w:r>
        <w:r>
          <w:instrText xml:space="preserve">PAGEREF 575 \h</w:instrText>
        </w:r>
        <w:r>
          <w:fldChar w:fldCharType="end"/>
        </w:r>
      </w:hyperlink>
    </w:p>
    <w:p>
      <w:pPr>
        <w:tabs>
          <w:tab w:val="right" w:leader="dot" w:pos="9062"/>
        </w:tabs>
        <w:ind w:left="660"/>
      </w:pPr>
      <w:hyperlink w:anchor="_Toc576" w:history="1">
        <w:r>
          <w:rPr>
            <w:rFonts w:ascii="IRNazanin" w:hAnsi="IRNazanin" w:eastAsia="IRNazanin" w:cs="IRNazanin"/>
            <w:color w:val="111111"/>
            <w:sz w:val="22"/>
            <w:szCs w:val="22"/>
            <w:b w:val="0"/>
            <w:bCs w:val="0"/>
            <w:i w:val="0"/>
            <w:iCs w:val="0"/>
          </w:rPr>
          <w:t>315.بهشتیان،سپاسگزار هدایت خود به عمل صالح، از سوی خدا:</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هدایت به نور</w:t>
        </w:r>
        <w:r>
          <w:tab/>
        </w:r>
        <w:r>
          <w:fldChar w:fldCharType="begin"/>
        </w:r>
        <w:r>
          <w:instrText xml:space="preserve">PAGEREF 577 \h</w:instrText>
        </w:r>
        <w:r>
          <w:fldChar w:fldCharType="end"/>
        </w:r>
      </w:hyperlink>
    </w:p>
    <w:p>
      <w:pPr>
        <w:tabs>
          <w:tab w:val="right" w:leader="dot" w:pos="9062"/>
        </w:tabs>
        <w:ind w:left="660"/>
      </w:pPr>
      <w:hyperlink w:anchor="_Toc578" w:history="1">
        <w:r>
          <w:rPr>
            <w:rFonts w:ascii="IRNazanin" w:hAnsi="IRNazanin" w:eastAsia="IRNazanin" w:cs="IRNazanin"/>
            <w:color w:val="111111"/>
            <w:sz w:val="22"/>
            <w:szCs w:val="22"/>
            <w:b w:val="0"/>
            <w:bCs w:val="0"/>
            <w:i w:val="0"/>
            <w:iCs w:val="0"/>
          </w:rPr>
          <w:t>316.خداوند،هدایتگر مؤمنان از ظلمت(جهالت و گمراهی) به‌سوی نور(آگاهی و ایمان):</w:t>
        </w:r>
        <w:r>
          <w:tab/>
        </w:r>
        <w:r>
          <w:fldChar w:fldCharType="begin"/>
        </w:r>
        <w:r>
          <w:instrText xml:space="preserve">PAGEREF 578 \h</w:instrText>
        </w:r>
        <w:r>
          <w:fldChar w:fldCharType="end"/>
        </w:r>
      </w:hyperlink>
    </w:p>
    <w:p>
      <w:pPr>
        <w:tabs>
          <w:tab w:val="right" w:leader="dot" w:pos="9062"/>
        </w:tabs>
        <w:ind w:left="660"/>
      </w:pPr>
      <w:hyperlink w:anchor="_Toc579" w:history="1">
        <w:r>
          <w:rPr>
            <w:rFonts w:ascii="IRNazanin" w:hAnsi="IRNazanin" w:eastAsia="IRNazanin" w:cs="IRNazanin"/>
            <w:color w:val="111111"/>
            <w:sz w:val="22"/>
            <w:szCs w:val="22"/>
            <w:b w:val="0"/>
            <w:bCs w:val="0"/>
            <w:i w:val="0"/>
            <w:iCs w:val="0"/>
          </w:rPr>
          <w:t>317.هدایت یافتن انسانها به نور خدا،منوط به مشیت او:</w:t>
        </w:r>
        <w:r>
          <w:tab/>
        </w:r>
        <w:r>
          <w:fldChar w:fldCharType="begin"/>
        </w:r>
        <w:r>
          <w:instrText xml:space="preserve">PAGEREF 579 \h</w:instrText>
        </w:r>
        <w:r>
          <w:fldChar w:fldCharType="end"/>
        </w:r>
      </w:hyperlink>
    </w:p>
    <w:p>
      <w:pPr>
        <w:tabs>
          <w:tab w:val="right" w:leader="dot" w:pos="9062"/>
        </w:tabs>
        <w:ind w:left="660"/>
      </w:pPr>
      <w:hyperlink w:anchor="_Toc580" w:history="1">
        <w:r>
          <w:rPr>
            <w:rFonts w:ascii="IRNazanin" w:hAnsi="IRNazanin" w:eastAsia="IRNazanin" w:cs="IRNazanin"/>
            <w:color w:val="111111"/>
            <w:sz w:val="22"/>
            <w:szCs w:val="22"/>
            <w:b w:val="0"/>
            <w:bCs w:val="0"/>
            <w:i w:val="0"/>
            <w:iCs w:val="0"/>
          </w:rPr>
          <w:t>318.خداوند،هدایتگر افراد خاص به‌سوی نور خود:</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هدایت پایدار</w:t>
        </w:r>
        <w:r>
          <w:tab/>
        </w:r>
        <w:r>
          <w:fldChar w:fldCharType="begin"/>
        </w:r>
        <w:r>
          <w:instrText xml:space="preserve">PAGEREF 581 \h</w:instrText>
        </w:r>
        <w:r>
          <w:fldChar w:fldCharType="end"/>
        </w:r>
      </w:hyperlink>
    </w:p>
    <w:p>
      <w:pPr>
        <w:tabs>
          <w:tab w:val="right" w:leader="dot" w:pos="9062"/>
        </w:tabs>
        <w:ind w:left="660"/>
      </w:pPr>
      <w:hyperlink w:anchor="_Toc582" w:history="1">
        <w:r>
          <w:rPr>
            <w:rFonts w:ascii="IRNazanin" w:hAnsi="IRNazanin" w:eastAsia="IRNazanin" w:cs="IRNazanin"/>
            <w:color w:val="111111"/>
            <w:sz w:val="22"/>
            <w:szCs w:val="22"/>
            <w:b w:val="0"/>
            <w:bCs w:val="0"/>
            <w:i w:val="0"/>
            <w:iCs w:val="0"/>
          </w:rPr>
          <w:t>319.برخورداران از هدایت خاصّ الهی،پایداران در راه هدایت و به دور از تأثیرپذیری از گمراهان:</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هدایت تکوینی</w:t>
        </w:r>
        <w:r>
          <w:tab/>
        </w:r>
        <w:r>
          <w:fldChar w:fldCharType="begin"/>
        </w:r>
        <w:r>
          <w:instrText xml:space="preserve">PAGEREF 583 \h</w:instrText>
        </w:r>
        <w:r>
          <w:fldChar w:fldCharType="end"/>
        </w:r>
      </w:hyperlink>
    </w:p>
    <w:p>
      <w:pPr>
        <w:tabs>
          <w:tab w:val="right" w:leader="dot" w:pos="9062"/>
        </w:tabs>
        <w:ind w:left="660"/>
      </w:pPr>
      <w:hyperlink w:anchor="_Toc584" w:history="1">
        <w:r>
          <w:rPr>
            <w:rFonts w:ascii="IRNazanin" w:hAnsi="IRNazanin" w:eastAsia="IRNazanin" w:cs="IRNazanin"/>
            <w:color w:val="111111"/>
            <w:sz w:val="22"/>
            <w:szCs w:val="22"/>
            <w:b w:val="0"/>
            <w:bCs w:val="0"/>
            <w:i w:val="0"/>
            <w:iCs w:val="0"/>
          </w:rPr>
          <w:t>320.ربوبیت خداوند،مقتضی هدایت تکوینی آفریده‌های خود:</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هدایت جنّ</w:t>
        </w:r>
        <w:r>
          <w:tab/>
        </w:r>
        <w:r>
          <w:fldChar w:fldCharType="begin"/>
        </w:r>
        <w:r>
          <w:instrText xml:space="preserve">PAGEREF 585 \h</w:instrText>
        </w:r>
        <w:r>
          <w:fldChar w:fldCharType="end"/>
        </w:r>
      </w:hyperlink>
    </w:p>
    <w:p>
      <w:pPr>
        <w:tabs>
          <w:tab w:val="right" w:leader="dot" w:pos="9062"/>
        </w:tabs>
        <w:ind w:left="660"/>
      </w:pPr>
      <w:hyperlink w:anchor="_Toc586" w:history="1">
        <w:r>
          <w:rPr>
            <w:rFonts w:ascii="IRNazanin" w:hAnsi="IRNazanin" w:eastAsia="IRNazanin" w:cs="IRNazanin"/>
            <w:color w:val="111111"/>
            <w:sz w:val="22"/>
            <w:szCs w:val="22"/>
            <w:b w:val="0"/>
            <w:bCs w:val="0"/>
            <w:i w:val="0"/>
            <w:iCs w:val="0"/>
          </w:rPr>
          <w:t>321.قرآن،کتاب هدایت جنّ و انس:</w:t>
        </w:r>
        <w:r>
          <w:tab/>
        </w:r>
        <w:r>
          <w:fldChar w:fldCharType="begin"/>
        </w:r>
        <w:r>
          <w:instrText xml:space="preserve">PAGEREF 586 \h</w:instrText>
        </w:r>
        <w:r>
          <w:fldChar w:fldCharType="end"/>
        </w:r>
      </w:hyperlink>
    </w:p>
    <w:p>
      <w:pPr>
        <w:tabs>
          <w:tab w:val="right" w:leader="dot" w:pos="9062"/>
        </w:tabs>
        <w:ind w:left="660"/>
      </w:pPr>
      <w:hyperlink w:anchor="_Toc587" w:history="1">
        <w:r>
          <w:rPr>
            <w:rFonts w:ascii="IRNazanin" w:hAnsi="IRNazanin" w:eastAsia="IRNazanin" w:cs="IRNazanin"/>
            <w:color w:val="111111"/>
            <w:sz w:val="22"/>
            <w:szCs w:val="22"/>
            <w:b w:val="0"/>
            <w:bCs w:val="0"/>
            <w:i w:val="0"/>
            <w:iCs w:val="0"/>
          </w:rPr>
          <w:t>322.هدایت گروهی از جنّیان به ایمان،قرآن و توحید،در پی استماع قرآن:</w:t>
        </w:r>
        <w:r>
          <w:tab/>
        </w:r>
        <w:r>
          <w:fldChar w:fldCharType="begin"/>
        </w:r>
        <w:r>
          <w:instrText xml:space="preserve">PAGEREF 587 \h</w:instrText>
        </w:r>
        <w:r>
          <w:fldChar w:fldCharType="end"/>
        </w:r>
      </w:hyperlink>
    </w:p>
    <w:p>
      <w:pPr>
        <w:tabs>
          <w:tab w:val="right" w:leader="dot" w:pos="9062"/>
        </w:tabs>
        <w:ind w:left="660"/>
      </w:pPr>
      <w:hyperlink w:anchor="_Toc588" w:history="1">
        <w:r>
          <w:rPr>
            <w:rFonts w:ascii="IRNazanin" w:hAnsi="IRNazanin" w:eastAsia="IRNazanin" w:cs="IRNazanin"/>
            <w:color w:val="111111"/>
            <w:sz w:val="22"/>
            <w:szCs w:val="22"/>
            <w:b w:val="0"/>
            <w:bCs w:val="0"/>
            <w:i w:val="0"/>
            <w:iCs w:val="0"/>
          </w:rPr>
          <w:t>323.جنّیان،موجوداتی قابل هدایت:</w:t>
        </w:r>
        <w:r>
          <w:tab/>
        </w:r>
        <w:r>
          <w:fldChar w:fldCharType="begin"/>
        </w:r>
        <w:r>
          <w:instrText xml:space="preserve">PAGEREF 588 \h</w:instrText>
        </w:r>
        <w:r>
          <w:fldChar w:fldCharType="end"/>
        </w:r>
      </w:hyperlink>
    </w:p>
    <w:p>
      <w:pPr>
        <w:tabs>
          <w:tab w:val="right" w:leader="dot" w:pos="9062"/>
        </w:tabs>
        <w:ind w:left="660"/>
      </w:pPr>
      <w:hyperlink w:anchor="_Toc589" w:history="1">
        <w:r>
          <w:rPr>
            <w:rFonts w:ascii="IRNazanin" w:hAnsi="IRNazanin" w:eastAsia="IRNazanin" w:cs="IRNazanin"/>
            <w:color w:val="111111"/>
            <w:sz w:val="22"/>
            <w:szCs w:val="22"/>
            <w:b w:val="0"/>
            <w:bCs w:val="0"/>
            <w:i w:val="0"/>
            <w:iCs w:val="0"/>
          </w:rPr>
          <w:t>324.تلاش جنّیان مؤمن،برای هدایت همنوعان خود:</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هدایت‌ستیزان</w:t>
        </w:r>
        <w:r>
          <w:tab/>
        </w:r>
        <w:r>
          <w:fldChar w:fldCharType="begin"/>
        </w:r>
        <w:r>
          <w:instrText xml:space="preserve">PAGEREF 590 \h</w:instrText>
        </w:r>
        <w:r>
          <w:fldChar w:fldCharType="end"/>
        </w:r>
      </w:hyperlink>
    </w:p>
    <w:p>
      <w:pPr>
        <w:tabs>
          <w:tab w:val="right" w:leader="dot" w:pos="9062"/>
        </w:tabs>
        <w:ind w:left="660"/>
      </w:pPr>
      <w:hyperlink w:anchor="_Toc591" w:history="1">
        <w:r>
          <w:rPr>
            <w:rFonts w:ascii="IRNazanin" w:hAnsi="IRNazanin" w:eastAsia="IRNazanin" w:cs="IRNazanin"/>
            <w:color w:val="111111"/>
            <w:sz w:val="22"/>
            <w:szCs w:val="22"/>
            <w:b w:val="0"/>
            <w:bCs w:val="0"/>
            <w:i w:val="0"/>
            <w:iCs w:val="0"/>
          </w:rPr>
          <w:t>325. هدایت‌ستیزان،مورد تهدید و نکوهش خداوند:</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هدایت طلبی</w:t>
        </w:r>
        <w:r>
          <w:tab/>
        </w:r>
        <w:r>
          <w:fldChar w:fldCharType="begin"/>
        </w:r>
        <w:r>
          <w:instrText xml:space="preserve">PAGEREF 592 \h</w:instrText>
        </w:r>
        <w:r>
          <w:fldChar w:fldCharType="end"/>
        </w:r>
      </w:hyperlink>
    </w:p>
    <w:p>
      <w:pPr>
        <w:tabs>
          <w:tab w:val="right" w:leader="dot" w:pos="9062"/>
        </w:tabs>
        <w:ind w:left="660"/>
      </w:pPr>
      <w:hyperlink w:anchor="_Toc593" w:history="1">
        <w:r>
          <w:rPr>
            <w:rFonts w:ascii="IRNazanin" w:hAnsi="IRNazanin" w:eastAsia="IRNazanin" w:cs="IRNazanin"/>
            <w:color w:val="111111"/>
            <w:sz w:val="22"/>
            <w:szCs w:val="22"/>
            <w:b w:val="0"/>
            <w:bCs w:val="0"/>
            <w:i w:val="0"/>
            <w:iCs w:val="0"/>
          </w:rPr>
          <w:t>326.انسان،محتاج هدایت طلبی و خواهان راهیابی از خداوند:</w:t>
        </w:r>
        <w:r>
          <w:tab/>
        </w:r>
        <w:r>
          <w:fldChar w:fldCharType="begin"/>
        </w:r>
        <w:r>
          <w:instrText xml:space="preserve">PAGEREF 593 \h</w:instrText>
        </w:r>
        <w:r>
          <w:fldChar w:fldCharType="end"/>
        </w:r>
      </w:hyperlink>
    </w:p>
    <w:p>
      <w:pPr>
        <w:tabs>
          <w:tab w:val="right" w:leader="dot" w:pos="9062"/>
        </w:tabs>
        <w:ind w:left="660"/>
      </w:pPr>
      <w:hyperlink w:anchor="_Toc594" w:history="1">
        <w:r>
          <w:rPr>
            <w:rFonts w:ascii="IRNazanin" w:hAnsi="IRNazanin" w:eastAsia="IRNazanin" w:cs="IRNazanin"/>
            <w:color w:val="111111"/>
            <w:sz w:val="22"/>
            <w:szCs w:val="22"/>
            <w:b w:val="0"/>
            <w:bCs w:val="0"/>
            <w:i w:val="0"/>
            <w:iCs w:val="0"/>
          </w:rPr>
          <w:t>327.شاکیان به داود علیه السلام خواهان هدایت به راه میانه و درست،در جهت حل اختلاف آنان:</w:t>
        </w:r>
        <w:r>
          <w:tab/>
        </w:r>
        <w:r>
          <w:fldChar w:fldCharType="begin"/>
        </w:r>
        <w:r>
          <w:instrText xml:space="preserve">PAGEREF 594 \h</w:instrText>
        </w:r>
        <w:r>
          <w:fldChar w:fldCharType="end"/>
        </w:r>
      </w:hyperlink>
    </w:p>
    <w:p>
      <w:pPr>
        <w:tabs>
          <w:tab w:val="right" w:leader="dot" w:pos="9062"/>
        </w:tabs>
        <w:ind w:left="660"/>
      </w:pPr>
      <w:hyperlink w:anchor="_Toc595" w:history="1">
        <w:r>
          <w:rPr>
            <w:rFonts w:ascii="IRNazanin" w:hAnsi="IRNazanin" w:eastAsia="IRNazanin" w:cs="IRNazanin"/>
            <w:color w:val="111111"/>
            <w:sz w:val="22"/>
            <w:szCs w:val="22"/>
            <w:b w:val="0"/>
            <w:bCs w:val="0"/>
            <w:i w:val="0"/>
            <w:iCs w:val="0"/>
          </w:rPr>
          <w:t>328.خدا شناسان موحّد،خواهان هدایت به راه ثابت قدمان بر هدایت:</w:t>
        </w:r>
        <w:r>
          <w:tab/>
        </w:r>
        <w:r>
          <w:fldChar w:fldCharType="begin"/>
        </w:r>
        <w:r>
          <w:instrText xml:space="preserve">PAGEREF 595 \h</w:instrText>
        </w:r>
        <w:r>
          <w:fldChar w:fldCharType="end"/>
        </w:r>
      </w:hyperlink>
    </w:p>
    <w:p>
      <w:pPr>
        <w:tabs>
          <w:tab w:val="right" w:leader="dot" w:pos="9062"/>
        </w:tabs>
        <w:ind w:left="660"/>
      </w:pPr>
      <w:hyperlink w:anchor="_Toc596" w:history="1">
        <w:r>
          <w:rPr>
            <w:rFonts w:ascii="IRNazanin" w:hAnsi="IRNazanin" w:eastAsia="IRNazanin" w:cs="IRNazanin"/>
            <w:color w:val="111111"/>
            <w:sz w:val="22"/>
            <w:szCs w:val="22"/>
            <w:b w:val="0"/>
            <w:bCs w:val="0"/>
            <w:i w:val="0"/>
            <w:iCs w:val="0"/>
          </w:rPr>
          <w:t>329.درخواست هدایت از خداوند،در پرتو دعا و نیایش:</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هدایت‌فروشان</w:t>
        </w:r>
        <w:r>
          <w:tab/>
        </w:r>
        <w:r>
          <w:fldChar w:fldCharType="begin"/>
        </w:r>
        <w:r>
          <w:instrText xml:space="preserve">PAGEREF 597 \h</w:instrText>
        </w:r>
        <w:r>
          <w:fldChar w:fldCharType="end"/>
        </w:r>
      </w:hyperlink>
    </w:p>
    <w:p>
      <w:pPr>
        <w:tabs>
          <w:tab w:val="right" w:leader="dot" w:pos="9062"/>
        </w:tabs>
        <w:ind w:left="660"/>
      </w:pPr>
      <w:hyperlink w:anchor="_Toc598" w:history="1">
        <w:r>
          <w:rPr>
            <w:rFonts w:ascii="IRNazanin" w:hAnsi="IRNazanin" w:eastAsia="IRNazanin" w:cs="IRNazanin"/>
            <w:color w:val="111111"/>
            <w:sz w:val="22"/>
            <w:szCs w:val="22"/>
            <w:b w:val="0"/>
            <w:bCs w:val="0"/>
            <w:i w:val="0"/>
            <w:iCs w:val="0"/>
          </w:rPr>
          <w:t>330.منافقان،خریداران گمراهی در برابر از دست دادن و فروش هدایت:</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هدایت قلبی</w:t>
        </w:r>
        <w:r>
          <w:tab/>
        </w:r>
        <w:r>
          <w:fldChar w:fldCharType="begin"/>
        </w:r>
        <w:r>
          <w:instrText xml:space="preserve">PAGEREF 599 \h</w:instrText>
        </w:r>
        <w:r>
          <w:fldChar w:fldCharType="end"/>
        </w:r>
      </w:hyperlink>
    </w:p>
    <w:p>
      <w:pPr>
        <w:tabs>
          <w:tab w:val="right" w:leader="dot" w:pos="9062"/>
        </w:tabs>
        <w:ind w:left="660"/>
      </w:pPr>
      <w:hyperlink w:anchor="_Toc600" w:history="1">
        <w:r>
          <w:rPr>
            <w:rFonts w:ascii="IRNazanin" w:hAnsi="IRNazanin" w:eastAsia="IRNazanin" w:cs="IRNazanin"/>
            <w:color w:val="111111"/>
            <w:sz w:val="22"/>
            <w:szCs w:val="22"/>
            <w:b w:val="0"/>
            <w:bCs w:val="0"/>
            <w:i w:val="0"/>
            <w:iCs w:val="0"/>
          </w:rPr>
          <w:t>331.ایمان، زمینه‌ساز هدایت قلبی از سوی خداوند:</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هدایت کوردلان</w:t>
        </w:r>
        <w:r>
          <w:tab/>
        </w:r>
        <w:r>
          <w:fldChar w:fldCharType="begin"/>
        </w:r>
        <w:r>
          <w:instrText xml:space="preserve">PAGEREF 601 \h</w:instrText>
        </w:r>
        <w:r>
          <w:fldChar w:fldCharType="end"/>
        </w:r>
      </w:hyperlink>
    </w:p>
    <w:p>
      <w:pPr>
        <w:tabs>
          <w:tab w:val="right" w:leader="dot" w:pos="9062"/>
        </w:tabs>
        <w:ind w:left="660"/>
      </w:pPr>
      <w:hyperlink w:anchor="_Toc602" w:history="1">
        <w:r>
          <w:rPr>
            <w:rFonts w:ascii="IRNazanin" w:hAnsi="IRNazanin" w:eastAsia="IRNazanin" w:cs="IRNazanin"/>
            <w:color w:val="111111"/>
            <w:sz w:val="22"/>
            <w:szCs w:val="22"/>
            <w:b w:val="0"/>
            <w:bCs w:val="0"/>
            <w:i w:val="0"/>
            <w:iCs w:val="0"/>
          </w:rPr>
          <w:t>332.اهتمام و تلاش پیامبر صلی اللّٰه علیه و آله برای هدایت کوردلان حق گریز،کاری بی‌ثمر:</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هدایتگران</w:t>
        </w:r>
        <w:r>
          <w:tab/>
        </w:r>
        <w:r>
          <w:fldChar w:fldCharType="begin"/>
        </w:r>
        <w:r>
          <w:instrText xml:space="preserve">PAGEREF 603 \h</w:instrText>
        </w:r>
        <w:r>
          <w:fldChar w:fldCharType="end"/>
        </w:r>
      </w:hyperlink>
    </w:p>
    <w:p>
      <w:pPr>
        <w:tabs>
          <w:tab w:val="right" w:leader="dot" w:pos="9062"/>
        </w:tabs>
        <w:ind w:left="660"/>
      </w:pPr>
      <w:hyperlink w:anchor="_Toc604" w:history="1">
        <w:r>
          <w:rPr>
            <w:rFonts w:ascii="IRNazanin" w:hAnsi="IRNazanin" w:eastAsia="IRNazanin" w:cs="IRNazanin"/>
            <w:color w:val="111111"/>
            <w:sz w:val="22"/>
            <w:szCs w:val="22"/>
            <w:b w:val="0"/>
            <w:bCs w:val="0"/>
            <w:i w:val="0"/>
            <w:iCs w:val="0"/>
          </w:rPr>
          <w:t>333.علم،صفتی لازم برای هدایتگران:</w:t>
        </w:r>
        <w:r>
          <w:tab/>
        </w:r>
        <w:r>
          <w:fldChar w:fldCharType="begin"/>
        </w:r>
        <w:r>
          <w:instrText xml:space="preserve">PAGEREF 604 \h</w:instrText>
        </w:r>
        <w:r>
          <w:fldChar w:fldCharType="end"/>
        </w:r>
      </w:hyperlink>
    </w:p>
    <w:p>
      <w:pPr>
        <w:tabs>
          <w:tab w:val="right" w:leader="dot" w:pos="9062"/>
        </w:tabs>
        <w:ind w:left="660"/>
      </w:pPr>
      <w:hyperlink w:anchor="_Toc605" w:history="1">
        <w:r>
          <w:rPr>
            <w:rFonts w:ascii="IRNazanin" w:hAnsi="IRNazanin" w:eastAsia="IRNazanin" w:cs="IRNazanin"/>
            <w:color w:val="111111"/>
            <w:sz w:val="22"/>
            <w:szCs w:val="22"/>
            <w:b w:val="0"/>
            <w:bCs w:val="0"/>
            <w:i w:val="0"/>
            <w:iCs w:val="0"/>
          </w:rPr>
          <w:t>334.صبر و یقین به آیات الهی،از شرایط لازم برای هدایتگران الهی:</w:t>
        </w:r>
        <w:r>
          <w:tab/>
        </w:r>
        <w:r>
          <w:fldChar w:fldCharType="begin"/>
        </w:r>
        <w:r>
          <w:instrText xml:space="preserve">PAGEREF 605 \h</w:instrText>
        </w:r>
        <w:r>
          <w:fldChar w:fldCharType="end"/>
        </w:r>
      </w:hyperlink>
    </w:p>
    <w:p>
      <w:pPr>
        <w:tabs>
          <w:tab w:val="right" w:leader="dot" w:pos="9062"/>
        </w:tabs>
        <w:ind w:left="660"/>
      </w:pPr>
      <w:hyperlink w:anchor="_Toc606" w:history="1">
        <w:r>
          <w:rPr>
            <w:rFonts w:ascii="IRNazanin" w:hAnsi="IRNazanin" w:eastAsia="IRNazanin" w:cs="IRNazanin"/>
            <w:color w:val="111111"/>
            <w:sz w:val="22"/>
            <w:szCs w:val="22"/>
            <w:b w:val="0"/>
            <w:bCs w:val="0"/>
            <w:i w:val="0"/>
            <w:iCs w:val="0"/>
          </w:rPr>
          <w:t>335.استفادۀ هدایتگران الهی از ابزارها و روشهای حق،در هدایت مردم:</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مصادیق هدایتگران</w:t>
        </w:r>
        <w:r>
          <w:tab/>
        </w:r>
        <w:r>
          <w:fldChar w:fldCharType="begin"/>
        </w:r>
        <w:r>
          <w:instrText xml:space="preserve">PAGEREF 607 \h</w:instrText>
        </w:r>
        <w:r>
          <w:fldChar w:fldCharType="end"/>
        </w:r>
      </w:hyperlink>
    </w:p>
    <w:p>
      <w:pPr>
        <w:tabs>
          <w:tab w:val="right" w:leader="dot" w:pos="9062"/>
        </w:tabs>
        <w:ind w:left="660"/>
      </w:pPr>
      <w:hyperlink w:anchor="_Toc608" w:history="1">
        <w:r>
          <w:rPr>
            <w:rFonts w:ascii="IRNazanin" w:hAnsi="IRNazanin" w:eastAsia="IRNazanin" w:cs="IRNazanin"/>
            <w:color w:val="111111"/>
            <w:sz w:val="22"/>
            <w:szCs w:val="22"/>
            <w:b w:val="0"/>
            <w:bCs w:val="0"/>
            <w:i w:val="0"/>
            <w:iCs w:val="0"/>
          </w:rPr>
          <w:t>1.ابراهیم علیه السلام</w:t>
        </w:r>
        <w:r>
          <w:tab/>
        </w:r>
        <w:r>
          <w:fldChar w:fldCharType="begin"/>
        </w:r>
        <w:r>
          <w:instrText xml:space="preserve">PAGEREF 608 \h</w:instrText>
        </w:r>
        <w:r>
          <w:fldChar w:fldCharType="end"/>
        </w:r>
      </w:hyperlink>
    </w:p>
    <w:p>
      <w:pPr>
        <w:tabs>
          <w:tab w:val="right" w:leader="dot" w:pos="9062"/>
        </w:tabs>
        <w:ind w:left="880"/>
      </w:pPr>
      <w:hyperlink w:anchor="_Toc609" w:history="1">
        <w:r>
          <w:rPr>
            <w:rFonts w:ascii="IRNazanin" w:hAnsi="IRNazanin" w:eastAsia="IRNazanin" w:cs="IRNazanin"/>
            <w:color w:val="111111"/>
            <w:sz w:val="22"/>
            <w:szCs w:val="22"/>
            <w:b w:val="0"/>
            <w:bCs w:val="0"/>
            <w:i w:val="0"/>
            <w:iCs w:val="0"/>
          </w:rPr>
          <w:t>336.ابراهیم علیه السلام هدایتگر به صراط مستقیم،براساس علم اعطایی خداوند به وی:</w:t>
        </w:r>
        <w:r>
          <w:tab/>
        </w:r>
        <w:r>
          <w:fldChar w:fldCharType="begin"/>
        </w:r>
        <w:r>
          <w:instrText xml:space="preserve">PAGEREF 609 \h</w:instrText>
        </w:r>
        <w:r>
          <w:fldChar w:fldCharType="end"/>
        </w:r>
      </w:hyperlink>
    </w:p>
    <w:p>
      <w:pPr>
        <w:tabs>
          <w:tab w:val="right" w:leader="dot" w:pos="9062"/>
        </w:tabs>
        <w:ind w:left="880"/>
      </w:pPr>
      <w:hyperlink w:anchor="_Toc610" w:history="1">
        <w:r>
          <w:rPr>
            <w:rFonts w:ascii="IRNazanin" w:hAnsi="IRNazanin" w:eastAsia="IRNazanin" w:cs="IRNazanin"/>
            <w:color w:val="111111"/>
            <w:sz w:val="22"/>
            <w:szCs w:val="22"/>
            <w:b w:val="0"/>
            <w:bCs w:val="0"/>
            <w:i w:val="0"/>
            <w:iCs w:val="0"/>
          </w:rPr>
          <w:t>337.ابراهیم علیه السلام وظیفه‌دار هدایت مردم،براساس فرامین الهی:</w:t>
        </w:r>
        <w:r>
          <w:tab/>
        </w:r>
        <w:r>
          <w:fldChar w:fldCharType="begin"/>
        </w:r>
        <w:r>
          <w:instrText xml:space="preserve">PAGEREF 610 \h</w:instrText>
        </w:r>
        <w:r>
          <w:fldChar w:fldCharType="end"/>
        </w:r>
      </w:hyperlink>
    </w:p>
    <w:p>
      <w:pPr>
        <w:tabs>
          <w:tab w:val="right" w:leader="dot" w:pos="9062"/>
        </w:tabs>
        <w:ind w:left="880"/>
      </w:pPr>
      <w:hyperlink w:anchor="_Toc611" w:history="1">
        <w:r>
          <w:rPr>
            <w:rFonts w:ascii="IRNazanin" w:hAnsi="IRNazanin" w:eastAsia="IRNazanin" w:cs="IRNazanin"/>
            <w:color w:val="111111"/>
            <w:sz w:val="22"/>
            <w:szCs w:val="22"/>
            <w:b w:val="0"/>
            <w:bCs w:val="0"/>
            <w:i w:val="0"/>
            <w:iCs w:val="0"/>
          </w:rPr>
          <w:t>338.خداوند،هدایتگر ابراهیم علیه السلام به‌سوی عقاید صحیح و خداشناسی:</w:t>
        </w:r>
        <w:r>
          <w:tab/>
        </w:r>
        <w:r>
          <w:fldChar w:fldCharType="begin"/>
        </w:r>
        <w:r>
          <w:instrText xml:space="preserve">PAGEREF 611 \h</w:instrText>
        </w:r>
        <w:r>
          <w:fldChar w:fldCharType="end"/>
        </w:r>
      </w:hyperlink>
    </w:p>
    <w:p>
      <w:pPr>
        <w:tabs>
          <w:tab w:val="right" w:leader="dot" w:pos="9062"/>
        </w:tabs>
        <w:ind w:left="660"/>
      </w:pPr>
      <w:hyperlink w:anchor="_Toc612" w:history="1">
        <w:r>
          <w:rPr>
            <w:rFonts w:ascii="IRNazanin" w:hAnsi="IRNazanin" w:eastAsia="IRNazanin" w:cs="IRNazanin"/>
            <w:color w:val="111111"/>
            <w:sz w:val="22"/>
            <w:szCs w:val="22"/>
            <w:b w:val="0"/>
            <w:bCs w:val="0"/>
            <w:i w:val="0"/>
            <w:iCs w:val="0"/>
          </w:rPr>
          <w:t>2.اسحاق علیه السلام</w:t>
        </w:r>
        <w:r>
          <w:tab/>
        </w:r>
        <w:r>
          <w:fldChar w:fldCharType="begin"/>
        </w:r>
        <w:r>
          <w:instrText xml:space="preserve">PAGEREF 612 \h</w:instrText>
        </w:r>
        <w:r>
          <w:fldChar w:fldCharType="end"/>
        </w:r>
      </w:hyperlink>
    </w:p>
    <w:p>
      <w:pPr>
        <w:tabs>
          <w:tab w:val="right" w:leader="dot" w:pos="9062"/>
        </w:tabs>
        <w:ind w:left="880"/>
      </w:pPr>
      <w:hyperlink w:anchor="_Toc613" w:history="1">
        <w:r>
          <w:rPr>
            <w:rFonts w:ascii="IRNazanin" w:hAnsi="IRNazanin" w:eastAsia="IRNazanin" w:cs="IRNazanin"/>
            <w:color w:val="111111"/>
            <w:sz w:val="22"/>
            <w:szCs w:val="22"/>
            <w:b w:val="0"/>
            <w:bCs w:val="0"/>
            <w:i w:val="0"/>
            <w:iCs w:val="0"/>
          </w:rPr>
          <w:t>339.اسحاق علیه السلام وظیفه‌دار هدایت مردم،براساس فرمانهای الهی:</w:t>
        </w:r>
        <w:r>
          <w:tab/>
        </w:r>
        <w:r>
          <w:fldChar w:fldCharType="begin"/>
        </w:r>
        <w:r>
          <w:instrText xml:space="preserve">PAGEREF 613 \h</w:instrText>
        </w:r>
        <w:r>
          <w:fldChar w:fldCharType="end"/>
        </w:r>
      </w:hyperlink>
    </w:p>
    <w:p>
      <w:pPr>
        <w:tabs>
          <w:tab w:val="right" w:leader="dot" w:pos="9062"/>
        </w:tabs>
        <w:ind w:left="660"/>
      </w:pPr>
      <w:hyperlink w:anchor="_Toc614" w:history="1">
        <w:r>
          <w:rPr>
            <w:rFonts w:ascii="IRNazanin" w:hAnsi="IRNazanin" w:eastAsia="IRNazanin" w:cs="IRNazanin"/>
            <w:color w:val="111111"/>
            <w:sz w:val="22"/>
            <w:szCs w:val="22"/>
            <w:b w:val="0"/>
            <w:bCs w:val="0"/>
            <w:i w:val="0"/>
            <w:iCs w:val="0"/>
          </w:rPr>
          <w:t>3.امّت موسی</w:t>
        </w:r>
        <w:r>
          <w:tab/>
        </w:r>
        <w:r>
          <w:fldChar w:fldCharType="begin"/>
        </w:r>
        <w:r>
          <w:instrText xml:space="preserve">PAGEREF 614 \h</w:instrText>
        </w:r>
        <w:r>
          <w:fldChar w:fldCharType="end"/>
        </w:r>
      </w:hyperlink>
    </w:p>
    <w:p>
      <w:pPr>
        <w:tabs>
          <w:tab w:val="right" w:leader="dot" w:pos="9062"/>
        </w:tabs>
        <w:ind w:left="880"/>
      </w:pPr>
      <w:hyperlink w:anchor="_Toc615" w:history="1">
        <w:r>
          <w:rPr>
            <w:rFonts w:ascii="IRNazanin" w:hAnsi="IRNazanin" w:eastAsia="IRNazanin" w:cs="IRNazanin"/>
            <w:color w:val="111111"/>
            <w:sz w:val="22"/>
            <w:szCs w:val="22"/>
            <w:b w:val="0"/>
            <w:bCs w:val="0"/>
            <w:i w:val="0"/>
            <w:iCs w:val="0"/>
          </w:rPr>
          <w:t>340.هدایتگری به راه حق و با ابزارها و روش حق،از سوی گروهی از امّت موسی:</w:t>
        </w:r>
        <w:r>
          <w:tab/>
        </w:r>
        <w:r>
          <w:fldChar w:fldCharType="begin"/>
        </w:r>
        <w:r>
          <w:instrText xml:space="preserve">PAGEREF 615 \h</w:instrText>
        </w:r>
        <w:r>
          <w:fldChar w:fldCharType="end"/>
        </w:r>
      </w:hyperlink>
    </w:p>
    <w:p>
      <w:pPr>
        <w:tabs>
          <w:tab w:val="right" w:leader="dot" w:pos="9062"/>
        </w:tabs>
        <w:ind w:left="660"/>
      </w:pPr>
      <w:hyperlink w:anchor="_Toc616" w:history="1">
        <w:r>
          <w:rPr>
            <w:rFonts w:ascii="IRNazanin" w:hAnsi="IRNazanin" w:eastAsia="IRNazanin" w:cs="IRNazanin"/>
            <w:color w:val="111111"/>
            <w:sz w:val="22"/>
            <w:szCs w:val="22"/>
            <w:b w:val="0"/>
            <w:bCs w:val="0"/>
            <w:i w:val="0"/>
            <w:iCs w:val="0"/>
          </w:rPr>
          <w:t>4.انبیا</w:t>
        </w:r>
        <w:r>
          <w:tab/>
        </w:r>
        <w:r>
          <w:fldChar w:fldCharType="begin"/>
        </w:r>
        <w:r>
          <w:instrText xml:space="preserve">PAGEREF 616 \h</w:instrText>
        </w:r>
        <w:r>
          <w:fldChar w:fldCharType="end"/>
        </w:r>
      </w:hyperlink>
    </w:p>
    <w:p>
      <w:pPr>
        <w:tabs>
          <w:tab w:val="right" w:leader="dot" w:pos="9062"/>
        </w:tabs>
        <w:ind w:left="880"/>
      </w:pPr>
      <w:hyperlink w:anchor="_Toc617" w:history="1">
        <w:r>
          <w:rPr>
            <w:rFonts w:ascii="IRNazanin" w:hAnsi="IRNazanin" w:eastAsia="IRNazanin" w:cs="IRNazanin"/>
            <w:color w:val="111111"/>
            <w:sz w:val="22"/>
            <w:szCs w:val="22"/>
            <w:b w:val="0"/>
            <w:bCs w:val="0"/>
            <w:i w:val="0"/>
            <w:iCs w:val="0"/>
          </w:rPr>
          <w:t>341.تلاش همه‌جانبه و مستمر پیامبران و انبیای الهی،برای هدایت قوم عاد و ثمود:</w:t>
        </w:r>
        <w:r>
          <w:tab/>
        </w:r>
        <w:r>
          <w:fldChar w:fldCharType="begin"/>
        </w:r>
        <w:r>
          <w:instrText xml:space="preserve">PAGEREF 617 \h</w:instrText>
        </w:r>
        <w:r>
          <w:fldChar w:fldCharType="end"/>
        </w:r>
      </w:hyperlink>
    </w:p>
    <w:p>
      <w:pPr>
        <w:tabs>
          <w:tab w:val="right" w:leader="dot" w:pos="9062"/>
        </w:tabs>
        <w:ind w:left="880"/>
      </w:pPr>
      <w:hyperlink w:anchor="_Toc618" w:history="1">
        <w:r>
          <w:rPr>
            <w:rFonts w:ascii="IRNazanin" w:hAnsi="IRNazanin" w:eastAsia="IRNazanin" w:cs="IRNazanin"/>
            <w:color w:val="111111"/>
            <w:sz w:val="22"/>
            <w:szCs w:val="22"/>
            <w:b w:val="0"/>
            <w:bCs w:val="0"/>
            <w:i w:val="0"/>
            <w:iCs w:val="0"/>
          </w:rPr>
          <w:t>342.انبیا،وظیفه‌دار هدایت انسانها:</w:t>
        </w:r>
        <w:r>
          <w:tab/>
        </w:r>
        <w:r>
          <w:fldChar w:fldCharType="begin"/>
        </w:r>
        <w:r>
          <w:instrText xml:space="preserve">PAGEREF 618 \h</w:instrText>
        </w:r>
        <w:r>
          <w:fldChar w:fldCharType="end"/>
        </w:r>
      </w:hyperlink>
    </w:p>
    <w:p>
      <w:pPr>
        <w:tabs>
          <w:tab w:val="right" w:leader="dot" w:pos="9062"/>
        </w:tabs>
        <w:ind w:left="880"/>
      </w:pPr>
      <w:hyperlink w:anchor="_Toc619" w:history="1">
        <w:r>
          <w:rPr>
            <w:rFonts w:ascii="IRNazanin" w:hAnsi="IRNazanin" w:eastAsia="IRNazanin" w:cs="IRNazanin"/>
            <w:color w:val="111111"/>
            <w:sz w:val="22"/>
            <w:szCs w:val="22"/>
            <w:b w:val="0"/>
            <w:bCs w:val="0"/>
            <w:i w:val="0"/>
            <w:iCs w:val="0"/>
          </w:rPr>
          <w:t>343.هدایت و رستگاری کامل،تنها در پرتو تعالیم انبیا و هدایتگران الهی:</w:t>
        </w:r>
        <w:r>
          <w:tab/>
        </w:r>
        <w:r>
          <w:fldChar w:fldCharType="begin"/>
        </w:r>
        <w:r>
          <w:instrText xml:space="preserve">PAGEREF 619 \h</w:instrText>
        </w:r>
        <w:r>
          <w:fldChar w:fldCharType="end"/>
        </w:r>
      </w:hyperlink>
    </w:p>
    <w:p>
      <w:pPr>
        <w:tabs>
          <w:tab w:val="right" w:leader="dot" w:pos="9062"/>
        </w:tabs>
        <w:ind w:left="880"/>
      </w:pPr>
      <w:hyperlink w:anchor="_Toc620" w:history="1">
        <w:r>
          <w:rPr>
            <w:rFonts w:ascii="IRNazanin" w:hAnsi="IRNazanin" w:eastAsia="IRNazanin" w:cs="IRNazanin"/>
            <w:color w:val="111111"/>
            <w:sz w:val="22"/>
            <w:szCs w:val="22"/>
            <w:b w:val="0"/>
            <w:bCs w:val="0"/>
            <w:i w:val="0"/>
            <w:iCs w:val="0"/>
          </w:rPr>
          <w:t>344.تشویق مردم با وعدۀ پاداش،از روشهای انبیا در هدایت:</w:t>
        </w:r>
        <w:r>
          <w:tab/>
        </w:r>
        <w:r>
          <w:fldChar w:fldCharType="begin"/>
        </w:r>
        <w:r>
          <w:instrText xml:space="preserve">PAGEREF 620 \h</w:instrText>
        </w:r>
        <w:r>
          <w:fldChar w:fldCharType="end"/>
        </w:r>
      </w:hyperlink>
    </w:p>
    <w:p>
      <w:pPr>
        <w:tabs>
          <w:tab w:val="right" w:leader="dot" w:pos="9062"/>
        </w:tabs>
        <w:ind w:left="880"/>
      </w:pPr>
      <w:hyperlink w:anchor="_Toc621" w:history="1">
        <w:r>
          <w:rPr>
            <w:rFonts w:ascii="IRNazanin" w:hAnsi="IRNazanin" w:eastAsia="IRNazanin" w:cs="IRNazanin"/>
            <w:color w:val="111111"/>
            <w:sz w:val="22"/>
            <w:szCs w:val="22"/>
            <w:b w:val="0"/>
            <w:bCs w:val="0"/>
            <w:i w:val="0"/>
            <w:iCs w:val="0"/>
          </w:rPr>
          <w:t>345.هدایت انبیا از سوی خداوند،سبب توکّل آنان بر او:</w:t>
        </w:r>
        <w:r>
          <w:tab/>
        </w:r>
        <w:r>
          <w:fldChar w:fldCharType="begin"/>
        </w:r>
        <w:r>
          <w:instrText xml:space="preserve">PAGEREF 621 \h</w:instrText>
        </w:r>
        <w:r>
          <w:fldChar w:fldCharType="end"/>
        </w:r>
      </w:hyperlink>
    </w:p>
    <w:p>
      <w:pPr>
        <w:tabs>
          <w:tab w:val="right" w:leader="dot" w:pos="9062"/>
        </w:tabs>
        <w:ind w:left="660"/>
      </w:pPr>
      <w:hyperlink w:anchor="_Toc622" w:history="1">
        <w:r>
          <w:rPr>
            <w:rFonts w:ascii="IRNazanin" w:hAnsi="IRNazanin" w:eastAsia="IRNazanin" w:cs="IRNazanin"/>
            <w:color w:val="111111"/>
            <w:sz w:val="22"/>
            <w:szCs w:val="22"/>
            <w:b w:val="0"/>
            <w:bCs w:val="0"/>
            <w:i w:val="0"/>
            <w:iCs w:val="0"/>
          </w:rPr>
          <w:t>5.پیشوایان بنی اسرائیل</w:t>
        </w:r>
        <w:r>
          <w:tab/>
        </w:r>
        <w:r>
          <w:fldChar w:fldCharType="begin"/>
        </w:r>
        <w:r>
          <w:instrText xml:space="preserve">PAGEREF 622 \h</w:instrText>
        </w:r>
        <w:r>
          <w:fldChar w:fldCharType="end"/>
        </w:r>
      </w:hyperlink>
    </w:p>
    <w:p>
      <w:pPr>
        <w:tabs>
          <w:tab w:val="right" w:leader="dot" w:pos="9062"/>
        </w:tabs>
        <w:ind w:left="880"/>
      </w:pPr>
      <w:hyperlink w:anchor="_Toc623" w:history="1">
        <w:r>
          <w:rPr>
            <w:rFonts w:ascii="IRNazanin" w:hAnsi="IRNazanin" w:eastAsia="IRNazanin" w:cs="IRNazanin"/>
            <w:color w:val="111111"/>
            <w:sz w:val="22"/>
            <w:szCs w:val="22"/>
            <w:b w:val="0"/>
            <w:bCs w:val="0"/>
            <w:i w:val="0"/>
            <w:iCs w:val="0"/>
          </w:rPr>
          <w:t>346.پیشوایان بنی اسرائیل،هدایتگر مردم به توفیق الهی:</w:t>
        </w:r>
        <w:r>
          <w:tab/>
        </w:r>
        <w:r>
          <w:fldChar w:fldCharType="begin"/>
        </w:r>
        <w:r>
          <w:instrText xml:space="preserve">PAGEREF 623 \h</w:instrText>
        </w:r>
        <w:r>
          <w:fldChar w:fldCharType="end"/>
        </w:r>
      </w:hyperlink>
    </w:p>
    <w:p>
      <w:pPr>
        <w:tabs>
          <w:tab w:val="right" w:leader="dot" w:pos="9062"/>
        </w:tabs>
        <w:ind w:left="660"/>
      </w:pPr>
      <w:hyperlink w:anchor="_Toc624" w:history="1">
        <w:r>
          <w:rPr>
            <w:rFonts w:ascii="IRNazanin" w:hAnsi="IRNazanin" w:eastAsia="IRNazanin" w:cs="IRNazanin"/>
            <w:color w:val="111111"/>
            <w:sz w:val="22"/>
            <w:szCs w:val="22"/>
            <w:b w:val="0"/>
            <w:bCs w:val="0"/>
            <w:i w:val="0"/>
            <w:iCs w:val="0"/>
          </w:rPr>
          <w:t>6.رهبران</w:t>
        </w:r>
        <w:r>
          <w:tab/>
        </w:r>
        <w:r>
          <w:fldChar w:fldCharType="begin"/>
        </w:r>
        <w:r>
          <w:instrText xml:space="preserve">PAGEREF 624 \h</w:instrText>
        </w:r>
        <w:r>
          <w:fldChar w:fldCharType="end"/>
        </w:r>
      </w:hyperlink>
    </w:p>
    <w:p>
      <w:pPr>
        <w:tabs>
          <w:tab w:val="right" w:leader="dot" w:pos="9062"/>
        </w:tabs>
        <w:ind w:left="880"/>
      </w:pPr>
      <w:hyperlink w:anchor="_Toc625" w:history="1">
        <w:r>
          <w:rPr>
            <w:rFonts w:ascii="IRNazanin" w:hAnsi="IRNazanin" w:eastAsia="IRNazanin" w:cs="IRNazanin"/>
            <w:color w:val="111111"/>
            <w:sz w:val="22"/>
            <w:szCs w:val="22"/>
            <w:b w:val="0"/>
            <w:bCs w:val="0"/>
            <w:i w:val="0"/>
            <w:iCs w:val="0"/>
          </w:rPr>
          <w:t>347.هدایت مردم،مسئولیّت حاکمان و رهبران جامعه:</w:t>
        </w:r>
        <w:r>
          <w:tab/>
        </w:r>
        <w:r>
          <w:fldChar w:fldCharType="begin"/>
        </w:r>
        <w:r>
          <w:instrText xml:space="preserve">PAGEREF 625 \h</w:instrText>
        </w:r>
        <w:r>
          <w:fldChar w:fldCharType="end"/>
        </w:r>
      </w:hyperlink>
    </w:p>
    <w:p>
      <w:pPr>
        <w:tabs>
          <w:tab w:val="right" w:leader="dot" w:pos="9062"/>
        </w:tabs>
        <w:ind w:left="660"/>
      </w:pPr>
      <w:hyperlink w:anchor="_Toc626" w:history="1">
        <w:r>
          <w:rPr>
            <w:rFonts w:ascii="IRNazanin" w:hAnsi="IRNazanin" w:eastAsia="IRNazanin" w:cs="IRNazanin"/>
            <w:color w:val="111111"/>
            <w:sz w:val="22"/>
            <w:szCs w:val="22"/>
            <w:b w:val="0"/>
            <w:bCs w:val="0"/>
            <w:i w:val="0"/>
            <w:iCs w:val="0"/>
          </w:rPr>
          <w:t>7.محمّد صلی اللّٰه علیه و آله</w:t>
        </w:r>
        <w:r>
          <w:tab/>
        </w:r>
        <w:r>
          <w:fldChar w:fldCharType="begin"/>
        </w:r>
        <w:r>
          <w:instrText xml:space="preserve">PAGEREF 626 \h</w:instrText>
        </w:r>
        <w:r>
          <w:fldChar w:fldCharType="end"/>
        </w:r>
      </w:hyperlink>
    </w:p>
    <w:p>
      <w:pPr>
        <w:tabs>
          <w:tab w:val="right" w:leader="dot" w:pos="9062"/>
        </w:tabs>
        <w:ind w:left="880"/>
      </w:pPr>
      <w:hyperlink w:anchor="_Toc627" w:history="1">
        <w:r>
          <w:rPr>
            <w:rFonts w:ascii="IRNazanin" w:hAnsi="IRNazanin" w:eastAsia="IRNazanin" w:cs="IRNazanin"/>
            <w:color w:val="111111"/>
            <w:sz w:val="22"/>
            <w:szCs w:val="22"/>
            <w:b w:val="0"/>
            <w:bCs w:val="0"/>
            <w:i w:val="0"/>
            <w:iCs w:val="0"/>
          </w:rPr>
          <w:t>348.پیامبر صلی اللّٰه علیه و آله موظّف به اعلام هدایت‌یافتگی خود،به عنایت ربوبی:</w:t>
        </w:r>
        <w:r>
          <w:tab/>
        </w:r>
        <w:r>
          <w:fldChar w:fldCharType="begin"/>
        </w:r>
        <w:r>
          <w:instrText xml:space="preserve">PAGEREF 627 \h</w:instrText>
        </w:r>
        <w:r>
          <w:fldChar w:fldCharType="end"/>
        </w:r>
      </w:hyperlink>
    </w:p>
    <w:p>
      <w:pPr>
        <w:tabs>
          <w:tab w:val="right" w:leader="dot" w:pos="9062"/>
        </w:tabs>
        <w:ind w:left="880"/>
      </w:pPr>
      <w:hyperlink w:anchor="_Toc628" w:history="1">
        <w:r>
          <w:rPr>
            <w:rFonts w:ascii="IRNazanin" w:hAnsi="IRNazanin" w:eastAsia="IRNazanin" w:cs="IRNazanin"/>
            <w:color w:val="111111"/>
            <w:sz w:val="22"/>
            <w:szCs w:val="22"/>
            <w:b w:val="0"/>
            <w:bCs w:val="0"/>
            <w:i w:val="0"/>
            <w:iCs w:val="0"/>
          </w:rPr>
          <w:t>349.محمّد صلی اللّٰه علیه و آله،پیامبری هدایتگر به‌سوی دین حق و آیین پیروز:</w:t>
        </w:r>
        <w:r>
          <w:tab/>
        </w:r>
        <w:r>
          <w:fldChar w:fldCharType="begin"/>
        </w:r>
        <w:r>
          <w:instrText xml:space="preserve">PAGEREF 628 \h</w:instrText>
        </w:r>
        <w:r>
          <w:fldChar w:fldCharType="end"/>
        </w:r>
      </w:hyperlink>
    </w:p>
    <w:p>
      <w:pPr>
        <w:tabs>
          <w:tab w:val="right" w:leader="dot" w:pos="9062"/>
        </w:tabs>
        <w:ind w:left="880"/>
      </w:pPr>
      <w:hyperlink w:anchor="_Toc629" w:history="1">
        <w:r>
          <w:rPr>
            <w:rFonts w:ascii="IRNazanin" w:hAnsi="IRNazanin" w:eastAsia="IRNazanin" w:cs="IRNazanin"/>
            <w:color w:val="111111"/>
            <w:sz w:val="22"/>
            <w:szCs w:val="22"/>
            <w:b w:val="0"/>
            <w:bCs w:val="0"/>
            <w:i w:val="0"/>
            <w:iCs w:val="0"/>
          </w:rPr>
          <w:t>350.حرص محمّد صلی اللّٰه علیه و آله بر هدایت گمراهان:</w:t>
        </w:r>
        <w:r>
          <w:tab/>
        </w:r>
        <w:r>
          <w:fldChar w:fldCharType="begin"/>
        </w:r>
        <w:r>
          <w:instrText xml:space="preserve">PAGEREF 629 \h</w:instrText>
        </w:r>
        <w:r>
          <w:fldChar w:fldCharType="end"/>
        </w:r>
      </w:hyperlink>
    </w:p>
    <w:p>
      <w:pPr>
        <w:tabs>
          <w:tab w:val="right" w:leader="dot" w:pos="9062"/>
        </w:tabs>
        <w:ind w:left="880"/>
      </w:pPr>
      <w:hyperlink w:anchor="_Toc630" w:history="1">
        <w:r>
          <w:rPr>
            <w:rFonts w:ascii="IRNazanin" w:hAnsi="IRNazanin" w:eastAsia="IRNazanin" w:cs="IRNazanin"/>
            <w:color w:val="111111"/>
            <w:sz w:val="22"/>
            <w:szCs w:val="22"/>
            <w:b w:val="0"/>
            <w:bCs w:val="0"/>
            <w:i w:val="0"/>
            <w:iCs w:val="0"/>
          </w:rPr>
          <w:t>351.مسئول نبودن پیامبر صلی اللّٰه علیه و آله در هدایت‌ناپذیری کافران:</w:t>
        </w:r>
        <w:r>
          <w:tab/>
        </w:r>
        <w:r>
          <w:fldChar w:fldCharType="begin"/>
        </w:r>
        <w:r>
          <w:instrText xml:space="preserve">PAGEREF 630 \h</w:instrText>
        </w:r>
        <w:r>
          <w:fldChar w:fldCharType="end"/>
        </w:r>
      </w:hyperlink>
    </w:p>
    <w:p>
      <w:pPr>
        <w:tabs>
          <w:tab w:val="right" w:leader="dot" w:pos="9062"/>
        </w:tabs>
        <w:ind w:left="880"/>
      </w:pPr>
      <w:hyperlink w:anchor="_Toc631" w:history="1">
        <w:r>
          <w:rPr>
            <w:rFonts w:ascii="IRNazanin" w:hAnsi="IRNazanin" w:eastAsia="IRNazanin" w:cs="IRNazanin"/>
            <w:color w:val="111111"/>
            <w:sz w:val="22"/>
            <w:szCs w:val="22"/>
            <w:b w:val="0"/>
            <w:bCs w:val="0"/>
            <w:i w:val="0"/>
            <w:iCs w:val="0"/>
          </w:rPr>
          <w:t>352. بی‌اثر بودن تلاش پیامبر صلی اللّٰه علیه و آله برای هدایت کردن فاقدان زمینۀ هدایت‌پذیری:</w:t>
        </w:r>
        <w:r>
          <w:tab/>
        </w:r>
        <w:r>
          <w:fldChar w:fldCharType="begin"/>
        </w:r>
        <w:r>
          <w:instrText xml:space="preserve">PAGEREF 631 \h</w:instrText>
        </w:r>
        <w:r>
          <w:fldChar w:fldCharType="end"/>
        </w:r>
      </w:hyperlink>
    </w:p>
    <w:p>
      <w:pPr>
        <w:tabs>
          <w:tab w:val="right" w:leader="dot" w:pos="9062"/>
        </w:tabs>
        <w:ind w:left="880"/>
      </w:pPr>
      <w:hyperlink w:anchor="_Toc632" w:history="1">
        <w:r>
          <w:rPr>
            <w:rFonts w:ascii="IRNazanin" w:hAnsi="IRNazanin" w:eastAsia="IRNazanin" w:cs="IRNazanin"/>
            <w:color w:val="111111"/>
            <w:sz w:val="22"/>
            <w:szCs w:val="22"/>
            <w:b w:val="0"/>
            <w:bCs w:val="0"/>
            <w:i w:val="0"/>
            <w:iCs w:val="0"/>
          </w:rPr>
          <w:t>353.تأثیر نداشتن علاقۀ پیامبر صلی اللّٰه علیه و آله به هدایت مردم،در صورت عدم تعلق مشیت الهی به آن:</w:t>
        </w:r>
        <w:r>
          <w:tab/>
        </w:r>
        <w:r>
          <w:fldChar w:fldCharType="begin"/>
        </w:r>
        <w:r>
          <w:instrText xml:space="preserve">PAGEREF 632 \h</w:instrText>
        </w:r>
        <w:r>
          <w:fldChar w:fldCharType="end"/>
        </w:r>
      </w:hyperlink>
    </w:p>
    <w:p>
      <w:pPr>
        <w:tabs>
          <w:tab w:val="right" w:leader="dot" w:pos="9062"/>
        </w:tabs>
        <w:ind w:left="880"/>
      </w:pPr>
      <w:hyperlink w:anchor="_Toc633" w:history="1">
        <w:r>
          <w:rPr>
            <w:rFonts w:ascii="IRNazanin" w:hAnsi="IRNazanin" w:eastAsia="IRNazanin" w:cs="IRNazanin"/>
            <w:color w:val="111111"/>
            <w:sz w:val="22"/>
            <w:szCs w:val="22"/>
            <w:b w:val="0"/>
            <w:bCs w:val="0"/>
            <w:i w:val="0"/>
            <w:iCs w:val="0"/>
          </w:rPr>
          <w:t>354.پیامبر صلی اللّٰه علیه و آله حریص بر هدایت مردم:</w:t>
        </w:r>
        <w:r>
          <w:tab/>
        </w:r>
        <w:r>
          <w:fldChar w:fldCharType="begin"/>
        </w:r>
        <w:r>
          <w:instrText xml:space="preserve">PAGEREF 633 \h</w:instrText>
        </w:r>
        <w:r>
          <w:fldChar w:fldCharType="end"/>
        </w:r>
      </w:hyperlink>
    </w:p>
    <w:p>
      <w:pPr>
        <w:tabs>
          <w:tab w:val="right" w:leader="dot" w:pos="9062"/>
        </w:tabs>
        <w:ind w:left="880"/>
      </w:pPr>
      <w:hyperlink w:anchor="_Toc634" w:history="1">
        <w:r>
          <w:rPr>
            <w:rFonts w:ascii="IRNazanin" w:hAnsi="IRNazanin" w:eastAsia="IRNazanin" w:cs="IRNazanin"/>
            <w:color w:val="111111"/>
            <w:sz w:val="22"/>
            <w:szCs w:val="22"/>
            <w:b w:val="0"/>
            <w:bCs w:val="0"/>
            <w:i w:val="0"/>
            <w:iCs w:val="0"/>
          </w:rPr>
          <w:t>355.پیامبر صلی اللّٰه علیه و آله،وظیفه‌دار هدایت مردم به‌سوی نور و خارج کردن آنان از ظلمت گمراهی،در پرتو تعالیم قرآن:</w:t>
        </w:r>
        <w:r>
          <w:tab/>
        </w:r>
        <w:r>
          <w:fldChar w:fldCharType="begin"/>
        </w:r>
        <w:r>
          <w:instrText xml:space="preserve">PAGEREF 634 \h</w:instrText>
        </w:r>
        <w:r>
          <w:fldChar w:fldCharType="end"/>
        </w:r>
      </w:hyperlink>
    </w:p>
    <w:p>
      <w:pPr>
        <w:tabs>
          <w:tab w:val="right" w:leader="dot" w:pos="9062"/>
        </w:tabs>
        <w:ind w:left="880"/>
      </w:pPr>
      <w:hyperlink w:anchor="_Toc635" w:history="1">
        <w:r>
          <w:rPr>
            <w:rFonts w:ascii="IRNazanin" w:hAnsi="IRNazanin" w:eastAsia="IRNazanin" w:cs="IRNazanin"/>
            <w:color w:val="111111"/>
            <w:sz w:val="22"/>
            <w:szCs w:val="22"/>
            <w:b w:val="0"/>
            <w:bCs w:val="0"/>
            <w:i w:val="0"/>
            <w:iCs w:val="0"/>
          </w:rPr>
          <w:t>356.پیامبر صلی اللّٰه علیه و آله،وظیفه‌دار هدایت مردم به راه خدای عزّتمند ستوده با تعالیم قرآن:</w:t>
        </w:r>
        <w:r>
          <w:tab/>
        </w:r>
        <w:r>
          <w:fldChar w:fldCharType="begin"/>
        </w:r>
        <w:r>
          <w:instrText xml:space="preserve">PAGEREF 635 \h</w:instrText>
        </w:r>
        <w:r>
          <w:fldChar w:fldCharType="end"/>
        </w:r>
      </w:hyperlink>
    </w:p>
    <w:p>
      <w:pPr>
        <w:tabs>
          <w:tab w:val="right" w:leader="dot" w:pos="9062"/>
        </w:tabs>
        <w:ind w:left="880"/>
      </w:pPr>
      <w:hyperlink w:anchor="_Toc636" w:history="1">
        <w:r>
          <w:rPr>
            <w:rFonts w:ascii="IRNazanin" w:hAnsi="IRNazanin" w:eastAsia="IRNazanin" w:cs="IRNazanin"/>
            <w:color w:val="111111"/>
            <w:sz w:val="22"/>
            <w:szCs w:val="22"/>
            <w:b w:val="0"/>
            <w:bCs w:val="0"/>
            <w:i w:val="0"/>
            <w:iCs w:val="0"/>
          </w:rPr>
          <w:t>357.جدّیت پیامبر صلی اللّٰه علیه و آله در هدایت گمراهان:</w:t>
        </w:r>
        <w:r>
          <w:tab/>
        </w:r>
        <w:r>
          <w:fldChar w:fldCharType="begin"/>
        </w:r>
        <w:r>
          <w:instrText xml:space="preserve">PAGEREF 636 \h</w:instrText>
        </w:r>
        <w:r>
          <w:fldChar w:fldCharType="end"/>
        </w:r>
      </w:hyperlink>
    </w:p>
    <w:p>
      <w:pPr>
        <w:tabs>
          <w:tab w:val="right" w:leader="dot" w:pos="9062"/>
        </w:tabs>
        <w:ind w:left="880"/>
      </w:pPr>
      <w:hyperlink w:anchor="_Toc637" w:history="1">
        <w:r>
          <w:rPr>
            <w:rFonts w:ascii="IRNazanin" w:hAnsi="IRNazanin" w:eastAsia="IRNazanin" w:cs="IRNazanin"/>
            <w:color w:val="111111"/>
            <w:sz w:val="22"/>
            <w:szCs w:val="22"/>
            <w:b w:val="0"/>
            <w:bCs w:val="0"/>
            <w:i w:val="0"/>
            <w:iCs w:val="0"/>
          </w:rPr>
          <w:t>358.هدایتگری پیامبر صلی اللّٰه علیه و آله به صراط مستقیم،در پی هدایت شدن وی در پرتو وحی الهی و به خواست و مشیّت او:</w:t>
        </w:r>
        <w:r>
          <w:tab/>
        </w:r>
        <w:r>
          <w:fldChar w:fldCharType="begin"/>
        </w:r>
        <w:r>
          <w:instrText xml:space="preserve">PAGEREF 637 \h</w:instrText>
        </w:r>
        <w:r>
          <w:fldChar w:fldCharType="end"/>
        </w:r>
      </w:hyperlink>
    </w:p>
    <w:p>
      <w:pPr>
        <w:tabs>
          <w:tab w:val="right" w:leader="dot" w:pos="9062"/>
        </w:tabs>
        <w:ind w:left="880"/>
      </w:pPr>
      <w:hyperlink w:anchor="_Toc638" w:history="1">
        <w:r>
          <w:rPr>
            <w:rFonts w:ascii="IRNazanin" w:hAnsi="IRNazanin" w:eastAsia="IRNazanin" w:cs="IRNazanin"/>
            <w:color w:val="111111"/>
            <w:sz w:val="22"/>
            <w:szCs w:val="22"/>
            <w:b w:val="0"/>
            <w:bCs w:val="0"/>
            <w:i w:val="0"/>
            <w:iCs w:val="0"/>
          </w:rPr>
          <w:t>359.پیامبر صلی اللّٰه علیه و آله،هدایتگر مردم به صراط مستقیم:</w:t>
        </w:r>
        <w:r>
          <w:tab/>
        </w:r>
        <w:r>
          <w:fldChar w:fldCharType="begin"/>
        </w:r>
        <w:r>
          <w:instrText xml:space="preserve">PAGEREF 638 \h</w:instrText>
        </w:r>
        <w:r>
          <w:fldChar w:fldCharType="end"/>
        </w:r>
      </w:hyperlink>
    </w:p>
    <w:p>
      <w:pPr>
        <w:tabs>
          <w:tab w:val="right" w:leader="dot" w:pos="9062"/>
        </w:tabs>
        <w:ind w:left="880"/>
      </w:pPr>
      <w:hyperlink w:anchor="_Toc639" w:history="1">
        <w:r>
          <w:rPr>
            <w:rFonts w:ascii="IRNazanin" w:hAnsi="IRNazanin" w:eastAsia="IRNazanin" w:cs="IRNazanin"/>
            <w:color w:val="111111"/>
            <w:sz w:val="22"/>
            <w:szCs w:val="22"/>
            <w:b w:val="0"/>
            <w:bCs w:val="0"/>
            <w:i w:val="0"/>
            <w:iCs w:val="0"/>
          </w:rPr>
          <w:t>360. دستیابی انسانها به هدایت،از اهداف بعثت پیامبر صلی اللّٰه علیه و آله:</w:t>
        </w:r>
        <w:r>
          <w:tab/>
        </w:r>
        <w:r>
          <w:fldChar w:fldCharType="begin"/>
        </w:r>
        <w:r>
          <w:instrText xml:space="preserve">PAGEREF 639 \h</w:instrText>
        </w:r>
        <w:r>
          <w:fldChar w:fldCharType="end"/>
        </w:r>
      </w:hyperlink>
    </w:p>
    <w:p>
      <w:pPr>
        <w:tabs>
          <w:tab w:val="right" w:leader="dot" w:pos="9062"/>
        </w:tabs>
        <w:ind w:left="880"/>
      </w:pPr>
      <w:hyperlink w:anchor="_Toc640" w:history="1">
        <w:r>
          <w:rPr>
            <w:rFonts w:ascii="IRNazanin" w:hAnsi="IRNazanin" w:eastAsia="IRNazanin" w:cs="IRNazanin"/>
            <w:color w:val="111111"/>
            <w:sz w:val="22"/>
            <w:szCs w:val="22"/>
            <w:b w:val="0"/>
            <w:bCs w:val="0"/>
            <w:i w:val="0"/>
            <w:iCs w:val="0"/>
          </w:rPr>
          <w:t>361.پیامبر صلی اللّٰه علیه و آله وظیفه‌دار هدایت انسانها،در مسیر حق و با معارف حق:</w:t>
        </w:r>
        <w:r>
          <w:tab/>
        </w:r>
        <w:r>
          <w:fldChar w:fldCharType="begin"/>
        </w:r>
        <w:r>
          <w:instrText xml:space="preserve">PAGEREF 640 \h</w:instrText>
        </w:r>
        <w:r>
          <w:fldChar w:fldCharType="end"/>
        </w:r>
      </w:hyperlink>
    </w:p>
    <w:p>
      <w:pPr>
        <w:tabs>
          <w:tab w:val="right" w:leader="dot" w:pos="9062"/>
        </w:tabs>
        <w:ind w:left="660"/>
      </w:pPr>
      <w:hyperlink w:anchor="_Toc641" w:history="1">
        <w:r>
          <w:rPr>
            <w:rFonts w:ascii="IRNazanin" w:hAnsi="IRNazanin" w:eastAsia="IRNazanin" w:cs="IRNazanin"/>
            <w:color w:val="111111"/>
            <w:sz w:val="22"/>
            <w:szCs w:val="22"/>
            <w:b w:val="0"/>
            <w:bCs w:val="0"/>
            <w:i w:val="0"/>
            <w:iCs w:val="0"/>
          </w:rPr>
          <w:t>8.موسی علیه السلام</w:t>
        </w:r>
        <w:r>
          <w:tab/>
        </w:r>
        <w:r>
          <w:fldChar w:fldCharType="begin"/>
        </w:r>
        <w:r>
          <w:instrText xml:space="preserve">PAGEREF 641 \h</w:instrText>
        </w:r>
        <w:r>
          <w:fldChar w:fldCharType="end"/>
        </w:r>
      </w:hyperlink>
    </w:p>
    <w:p>
      <w:pPr>
        <w:tabs>
          <w:tab w:val="right" w:leader="dot" w:pos="9062"/>
        </w:tabs>
        <w:ind w:left="880"/>
      </w:pPr>
      <w:hyperlink w:anchor="_Toc642" w:history="1">
        <w:r>
          <w:rPr>
            <w:rFonts w:ascii="IRNazanin" w:hAnsi="IRNazanin" w:eastAsia="IRNazanin" w:cs="IRNazanin"/>
            <w:color w:val="111111"/>
            <w:sz w:val="22"/>
            <w:szCs w:val="22"/>
            <w:b w:val="0"/>
            <w:bCs w:val="0"/>
            <w:i w:val="0"/>
            <w:iCs w:val="0"/>
          </w:rPr>
          <w:t>362.هدایت بنی اسرائیل،هدف رسالت موسی علیه السلام:</w:t>
        </w:r>
        <w:r>
          <w:tab/>
        </w:r>
        <w:r>
          <w:fldChar w:fldCharType="begin"/>
        </w:r>
        <w:r>
          <w:instrText xml:space="preserve">PAGEREF 642 \h</w:instrText>
        </w:r>
        <w:r>
          <w:fldChar w:fldCharType="end"/>
        </w:r>
      </w:hyperlink>
    </w:p>
    <w:p>
      <w:pPr>
        <w:tabs>
          <w:tab w:val="right" w:leader="dot" w:pos="9062"/>
        </w:tabs>
        <w:ind w:left="880"/>
      </w:pPr>
      <w:hyperlink w:anchor="_Toc643" w:history="1">
        <w:r>
          <w:rPr>
            <w:rFonts w:ascii="IRNazanin" w:hAnsi="IRNazanin" w:eastAsia="IRNazanin" w:cs="IRNazanin"/>
            <w:color w:val="111111"/>
            <w:sz w:val="22"/>
            <w:szCs w:val="22"/>
            <w:b w:val="0"/>
            <w:bCs w:val="0"/>
            <w:i w:val="0"/>
            <w:iCs w:val="0"/>
          </w:rPr>
          <w:t>363.موسی و هارون علیهما السلام،هدایتگران مردم به‌سوی سلامت و امنیت:</w:t>
        </w:r>
        <w:r>
          <w:tab/>
        </w:r>
        <w:r>
          <w:fldChar w:fldCharType="begin"/>
        </w:r>
        <w:r>
          <w:instrText xml:space="preserve">PAGEREF 643 \h</w:instrText>
        </w:r>
        <w:r>
          <w:fldChar w:fldCharType="end"/>
        </w:r>
      </w:hyperlink>
    </w:p>
    <w:p>
      <w:pPr>
        <w:tabs>
          <w:tab w:val="right" w:leader="dot" w:pos="9062"/>
        </w:tabs>
        <w:ind w:left="880"/>
      </w:pPr>
      <w:hyperlink w:anchor="_Toc644" w:history="1">
        <w:r>
          <w:rPr>
            <w:rFonts w:ascii="IRNazanin" w:hAnsi="IRNazanin" w:eastAsia="IRNazanin" w:cs="IRNazanin"/>
            <w:color w:val="111111"/>
            <w:sz w:val="22"/>
            <w:szCs w:val="22"/>
            <w:b w:val="0"/>
            <w:bCs w:val="0"/>
            <w:i w:val="0"/>
            <w:iCs w:val="0"/>
          </w:rPr>
          <w:t>364.موسی علیه السلام،مأمور هدایت فرعون به فرمان خداوند:</w:t>
        </w:r>
        <w:r>
          <w:tab/>
        </w:r>
        <w:r>
          <w:fldChar w:fldCharType="begin"/>
        </w:r>
        <w:r>
          <w:instrText xml:space="preserve">PAGEREF 644 \h</w:instrText>
        </w:r>
        <w:r>
          <w:fldChar w:fldCharType="end"/>
        </w:r>
      </w:hyperlink>
    </w:p>
    <w:p>
      <w:pPr>
        <w:tabs>
          <w:tab w:val="right" w:leader="dot" w:pos="9062"/>
        </w:tabs>
        <w:ind w:left="880"/>
      </w:pPr>
      <w:hyperlink w:anchor="_Toc645" w:history="1">
        <w:r>
          <w:rPr>
            <w:rFonts w:ascii="IRNazanin" w:hAnsi="IRNazanin" w:eastAsia="IRNazanin" w:cs="IRNazanin"/>
            <w:color w:val="111111"/>
            <w:sz w:val="22"/>
            <w:szCs w:val="22"/>
            <w:b w:val="0"/>
            <w:bCs w:val="0"/>
            <w:i w:val="0"/>
            <w:iCs w:val="0"/>
          </w:rPr>
          <w:t>365.موسی علیه السلام،مأمور هدایت فرعون،با ارائۀ معجزۀ بزرگ به وی:</w:t>
        </w:r>
        <w:r>
          <w:tab/>
        </w:r>
        <w:r>
          <w:fldChar w:fldCharType="begin"/>
        </w:r>
        <w:r>
          <w:instrText xml:space="preserve">PAGEREF 645 \h</w:instrText>
        </w:r>
        <w:r>
          <w:fldChar w:fldCharType="end"/>
        </w:r>
      </w:hyperlink>
    </w:p>
    <w:p>
      <w:pPr>
        <w:tabs>
          <w:tab w:val="right" w:leader="dot" w:pos="9062"/>
        </w:tabs>
        <w:ind w:left="660"/>
      </w:pPr>
      <w:hyperlink w:anchor="_Toc646" w:history="1">
        <w:r>
          <w:rPr>
            <w:rFonts w:ascii="IRNazanin" w:hAnsi="IRNazanin" w:eastAsia="IRNazanin" w:cs="IRNazanin"/>
            <w:color w:val="111111"/>
            <w:sz w:val="22"/>
            <w:szCs w:val="22"/>
            <w:b w:val="0"/>
            <w:bCs w:val="0"/>
            <w:i w:val="0"/>
            <w:iCs w:val="0"/>
          </w:rPr>
          <w:t>9.مؤمن آل فرعون</w:t>
        </w:r>
        <w:r>
          <w:tab/>
        </w:r>
        <w:r>
          <w:fldChar w:fldCharType="begin"/>
        </w:r>
        <w:r>
          <w:instrText xml:space="preserve">PAGEREF 646 \h</w:instrText>
        </w:r>
        <w:r>
          <w:fldChar w:fldCharType="end"/>
        </w:r>
      </w:hyperlink>
    </w:p>
    <w:p>
      <w:pPr>
        <w:tabs>
          <w:tab w:val="right" w:leader="dot" w:pos="9062"/>
        </w:tabs>
        <w:ind w:left="880"/>
      </w:pPr>
      <w:hyperlink w:anchor="_Toc647" w:history="1">
        <w:r>
          <w:rPr>
            <w:rFonts w:ascii="IRNazanin" w:hAnsi="IRNazanin" w:eastAsia="IRNazanin" w:cs="IRNazanin"/>
            <w:color w:val="111111"/>
            <w:sz w:val="22"/>
            <w:szCs w:val="22"/>
            <w:b w:val="0"/>
            <w:bCs w:val="0"/>
            <w:i w:val="0"/>
            <w:iCs w:val="0"/>
          </w:rPr>
          <w:t>366.مؤمن آل فرعون،هدایتگر قوم خود،به درک صحیح حقیقت زندگی دنیا و آخرت:</w:t>
        </w:r>
        <w:r>
          <w:tab/>
        </w:r>
        <w:r>
          <w:fldChar w:fldCharType="begin"/>
        </w:r>
        <w:r>
          <w:instrText xml:space="preserve">PAGEREF 647 \h</w:instrText>
        </w:r>
        <w:r>
          <w:fldChar w:fldCharType="end"/>
        </w:r>
      </w:hyperlink>
    </w:p>
    <w:p>
      <w:pPr>
        <w:tabs>
          <w:tab w:val="right" w:leader="dot" w:pos="9062"/>
        </w:tabs>
        <w:ind w:left="660"/>
      </w:pPr>
      <w:hyperlink w:anchor="_Toc648" w:history="1">
        <w:r>
          <w:rPr>
            <w:rFonts w:ascii="IRNazanin" w:hAnsi="IRNazanin" w:eastAsia="IRNazanin" w:cs="IRNazanin"/>
            <w:color w:val="111111"/>
            <w:sz w:val="22"/>
            <w:szCs w:val="22"/>
            <w:b w:val="0"/>
            <w:bCs w:val="0"/>
            <w:i w:val="0"/>
            <w:iCs w:val="0"/>
          </w:rPr>
          <w:t>10.هارون علیه السلام</w:t>
        </w:r>
        <w:r>
          <w:tab/>
        </w:r>
        <w:r>
          <w:fldChar w:fldCharType="begin"/>
        </w:r>
        <w:r>
          <w:instrText xml:space="preserve">PAGEREF 648 \h</w:instrText>
        </w:r>
        <w:r>
          <w:fldChar w:fldCharType="end"/>
        </w:r>
      </w:hyperlink>
    </w:p>
    <w:p>
      <w:pPr>
        <w:tabs>
          <w:tab w:val="right" w:leader="dot" w:pos="9062"/>
        </w:tabs>
        <w:ind w:left="880"/>
      </w:pPr>
      <w:hyperlink w:anchor="_Toc649" w:history="1">
        <w:r>
          <w:rPr>
            <w:rFonts w:ascii="IRNazanin" w:hAnsi="IRNazanin" w:eastAsia="IRNazanin" w:cs="IRNazanin"/>
            <w:color w:val="111111"/>
            <w:sz w:val="22"/>
            <w:szCs w:val="22"/>
            <w:b w:val="0"/>
            <w:bCs w:val="0"/>
            <w:i w:val="0"/>
            <w:iCs w:val="0"/>
          </w:rPr>
          <w:t>367.هارون علیه السلام،از هدایتگران مردم، به‌سوی سلامت و امنیت:</w:t>
        </w:r>
        <w:r>
          <w:tab/>
        </w:r>
        <w:r>
          <w:fldChar w:fldCharType="begin"/>
        </w:r>
        <w:r>
          <w:instrText xml:space="preserve">PAGEREF 649 \h</w:instrText>
        </w:r>
        <w:r>
          <w:fldChar w:fldCharType="end"/>
        </w:r>
      </w:hyperlink>
    </w:p>
    <w:p>
      <w:pPr>
        <w:tabs>
          <w:tab w:val="right" w:leader="dot" w:pos="9062"/>
        </w:tabs>
        <w:ind w:left="660"/>
      </w:pPr>
      <w:hyperlink w:anchor="_Toc650" w:history="1">
        <w:r>
          <w:rPr>
            <w:rFonts w:ascii="IRNazanin" w:hAnsi="IRNazanin" w:eastAsia="IRNazanin" w:cs="IRNazanin"/>
            <w:color w:val="111111"/>
            <w:sz w:val="22"/>
            <w:szCs w:val="22"/>
            <w:b w:val="0"/>
            <w:bCs w:val="0"/>
            <w:i w:val="0"/>
            <w:iCs w:val="0"/>
          </w:rPr>
          <w:t>11.یعقوب علیه السلام</w:t>
        </w:r>
        <w:r>
          <w:tab/>
        </w:r>
        <w:r>
          <w:fldChar w:fldCharType="begin"/>
        </w:r>
        <w:r>
          <w:instrText xml:space="preserve">PAGEREF 650 \h</w:instrText>
        </w:r>
        <w:r>
          <w:fldChar w:fldCharType="end"/>
        </w:r>
      </w:hyperlink>
    </w:p>
    <w:p>
      <w:pPr>
        <w:tabs>
          <w:tab w:val="right" w:leader="dot" w:pos="9062"/>
        </w:tabs>
        <w:ind w:left="880"/>
      </w:pPr>
      <w:hyperlink w:anchor="_Toc651" w:history="1">
        <w:r>
          <w:rPr>
            <w:rFonts w:ascii="IRNazanin" w:hAnsi="IRNazanin" w:eastAsia="IRNazanin" w:cs="IRNazanin"/>
            <w:color w:val="111111"/>
            <w:sz w:val="22"/>
            <w:szCs w:val="22"/>
            <w:b w:val="0"/>
            <w:bCs w:val="0"/>
            <w:i w:val="0"/>
            <w:iCs w:val="0"/>
          </w:rPr>
          <w:t>368.یعقوب علیه السلام وظیفه‌دار هدایت مردم،براساس فرمانهای الهی:</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هدایت گمراهان</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هدایت محمّد صلی اللّٰه علیه و آله</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هدایت مسلمانان</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هدایت موجودات</w:t>
        </w:r>
        <w:r>
          <w:tab/>
        </w:r>
        <w:r>
          <w:fldChar w:fldCharType="begin"/>
        </w:r>
        <w:r>
          <w:instrText xml:space="preserve">PAGEREF 655 \h</w:instrText>
        </w:r>
        <w:r>
          <w:fldChar w:fldCharType="end"/>
        </w:r>
      </w:hyperlink>
    </w:p>
    <w:p>
      <w:pPr>
        <w:tabs>
          <w:tab w:val="right" w:leader="dot" w:pos="9062"/>
        </w:tabs>
        <w:ind w:left="660"/>
      </w:pPr>
      <w:hyperlink w:anchor="_Toc656" w:history="1">
        <w:r>
          <w:rPr>
            <w:rFonts w:ascii="IRNazanin" w:hAnsi="IRNazanin" w:eastAsia="IRNazanin" w:cs="IRNazanin"/>
            <w:color w:val="111111"/>
            <w:sz w:val="22"/>
            <w:szCs w:val="22"/>
            <w:b w:val="0"/>
            <w:bCs w:val="0"/>
            <w:i w:val="0"/>
            <w:iCs w:val="0"/>
          </w:rPr>
          <w:t>369.ربوبیّت خداوند،مقتضی آفرینش موجودات و هدایت آنها به کمال وجودی‌شان:</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هدایت موسی علیه السلام</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هدایتهای خدا</w:t>
        </w:r>
        <w:r>
          <w:tab/>
        </w:r>
        <w:r>
          <w:fldChar w:fldCharType="begin"/>
        </w:r>
        <w:r>
          <w:instrText xml:space="preserve">PAGEREF 658 \h</w:instrText>
        </w:r>
        <w:r>
          <w:fldChar w:fldCharType="end"/>
        </w:r>
      </w:hyperlink>
    </w:p>
    <w:p>
      <w:pPr>
        <w:tabs>
          <w:tab w:val="right" w:leader="dot" w:pos="9062"/>
        </w:tabs>
        <w:ind w:left="440"/>
      </w:pPr>
      <w:hyperlink w:anchor="_Toc659" w:history="1">
        <w:r>
          <w:rPr>
            <w:rFonts w:ascii="IRNazanin" w:hAnsi="IRNazanin" w:eastAsia="IRNazanin" w:cs="IRNazanin"/>
            <w:color w:val="111111"/>
            <w:sz w:val="22"/>
            <w:szCs w:val="22"/>
            <w:b w:val="0"/>
            <w:bCs w:val="0"/>
            <w:i w:val="0"/>
            <w:iCs w:val="0"/>
          </w:rPr>
          <w:t>هدایت همگانی</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هدایت‌یافتگان</w:t>
        </w:r>
        <w:r>
          <w:tab/>
        </w:r>
        <w:r>
          <w:fldChar w:fldCharType="begin"/>
        </w:r>
        <w:r>
          <w:instrText xml:space="preserve">PAGEREF 660 \h</w:instrText>
        </w:r>
        <w:r>
          <w:fldChar w:fldCharType="end"/>
        </w:r>
      </w:hyperlink>
    </w:p>
    <w:p>
      <w:pPr>
        <w:tabs>
          <w:tab w:val="right" w:leader="dot" w:pos="9062"/>
        </w:tabs>
        <w:ind w:left="660"/>
      </w:pPr>
      <w:hyperlink w:anchor="_Toc661" w:history="1">
        <w:r>
          <w:rPr>
            <w:rFonts w:ascii="IRNazanin" w:hAnsi="IRNazanin" w:eastAsia="IRNazanin" w:cs="IRNazanin"/>
            <w:color w:val="111111"/>
            <w:sz w:val="22"/>
            <w:szCs w:val="22"/>
            <w:b w:val="0"/>
            <w:bCs w:val="0"/>
            <w:i w:val="0"/>
            <w:iCs w:val="0"/>
          </w:rPr>
          <w:t>370.خداوند،عالم و آگاه به هدایت‌یافتگان راه خدا:</w:t>
        </w:r>
        <w:r>
          <w:tab/>
        </w:r>
        <w:r>
          <w:fldChar w:fldCharType="begin"/>
        </w:r>
        <w:r>
          <w:instrText xml:space="preserve">PAGEREF 661 \h</w:instrText>
        </w:r>
        <w:r>
          <w:fldChar w:fldCharType="end"/>
        </w:r>
      </w:hyperlink>
    </w:p>
    <w:p>
      <w:pPr>
        <w:tabs>
          <w:tab w:val="right" w:leader="dot" w:pos="9062"/>
        </w:tabs>
        <w:ind w:left="660"/>
      </w:pPr>
      <w:hyperlink w:anchor="_Toc662" w:history="1">
        <w:r>
          <w:rPr>
            <w:rFonts w:ascii="IRNazanin" w:hAnsi="IRNazanin" w:eastAsia="IRNazanin" w:cs="IRNazanin"/>
            <w:color w:val="111111"/>
            <w:sz w:val="22"/>
            <w:szCs w:val="22"/>
            <w:b w:val="0"/>
            <w:bCs w:val="0"/>
            <w:i w:val="0"/>
            <w:iCs w:val="0"/>
          </w:rPr>
          <w:t>371.بهره‌مندی هدایت‌یافتگان،از آمرزش خداوند:</w:t>
        </w:r>
        <w:r>
          <w:tab/>
        </w:r>
        <w:r>
          <w:fldChar w:fldCharType="begin"/>
        </w:r>
        <w:r>
          <w:instrText xml:space="preserve">PAGEREF 662 \h</w:instrText>
        </w:r>
        <w:r>
          <w:fldChar w:fldCharType="end"/>
        </w:r>
      </w:hyperlink>
    </w:p>
    <w:p>
      <w:pPr>
        <w:tabs>
          <w:tab w:val="right" w:leader="dot" w:pos="9062"/>
        </w:tabs>
        <w:ind w:left="660"/>
      </w:pPr>
      <w:hyperlink w:anchor="_Toc663" w:history="1">
        <w:r>
          <w:rPr>
            <w:rFonts w:ascii="IRNazanin" w:hAnsi="IRNazanin" w:eastAsia="IRNazanin" w:cs="IRNazanin"/>
            <w:color w:val="111111"/>
            <w:sz w:val="22"/>
            <w:szCs w:val="22"/>
            <w:b w:val="0"/>
            <w:bCs w:val="0"/>
            <w:i w:val="0"/>
            <w:iCs w:val="0"/>
          </w:rPr>
          <w:t>372. هدایت‌یافتگان از جانب خداوند،تنها  هدایت‌یافتگان واقعی:</w:t>
        </w:r>
        <w:r>
          <w:tab/>
        </w:r>
        <w:r>
          <w:fldChar w:fldCharType="begin"/>
        </w:r>
        <w:r>
          <w:instrText xml:space="preserve">PAGEREF 663 \h</w:instrText>
        </w:r>
        <w:r>
          <w:fldChar w:fldCharType="end"/>
        </w:r>
      </w:hyperlink>
    </w:p>
    <w:p>
      <w:pPr>
        <w:tabs>
          <w:tab w:val="right" w:leader="dot" w:pos="9062"/>
        </w:tabs>
        <w:ind w:left="660"/>
      </w:pPr>
      <w:hyperlink w:anchor="_Toc664" w:history="1">
        <w:r>
          <w:rPr>
            <w:rFonts w:ascii="IRNazanin" w:hAnsi="IRNazanin" w:eastAsia="IRNazanin" w:cs="IRNazanin"/>
            <w:color w:val="111111"/>
            <w:sz w:val="22"/>
            <w:szCs w:val="22"/>
            <w:b w:val="0"/>
            <w:bCs w:val="0"/>
            <w:i w:val="0"/>
            <w:iCs w:val="0"/>
          </w:rPr>
          <w:t>373.تنها بهره‌مندان از هدایت الهی،پذیرای حکم تغییر قبله:</w:t>
        </w:r>
        <w:r>
          <w:tab/>
        </w:r>
        <w:r>
          <w:fldChar w:fldCharType="begin"/>
        </w:r>
        <w:r>
          <w:instrText xml:space="preserve">PAGEREF 664 \h</w:instrText>
        </w:r>
        <w:r>
          <w:fldChar w:fldCharType="end"/>
        </w:r>
      </w:hyperlink>
    </w:p>
    <w:p>
      <w:pPr>
        <w:tabs>
          <w:tab w:val="right" w:leader="dot" w:pos="9062"/>
        </w:tabs>
        <w:ind w:left="660"/>
      </w:pPr>
      <w:hyperlink w:anchor="_Toc665" w:history="1">
        <w:r>
          <w:rPr>
            <w:rFonts w:ascii="IRNazanin" w:hAnsi="IRNazanin" w:eastAsia="IRNazanin" w:cs="IRNazanin"/>
            <w:color w:val="111111"/>
            <w:sz w:val="22"/>
            <w:szCs w:val="22"/>
            <w:b w:val="0"/>
            <w:bCs w:val="0"/>
            <w:i w:val="0"/>
            <w:iCs w:val="0"/>
          </w:rPr>
          <w:t>374.مصونیّت هدایت‌یافتگان،از اضلال گمراهان:</w:t>
        </w:r>
        <w:r>
          <w:tab/>
        </w:r>
        <w:r>
          <w:fldChar w:fldCharType="begin"/>
        </w:r>
        <w:r>
          <w:instrText xml:space="preserve">PAGEREF 665 \h</w:instrText>
        </w:r>
        <w:r>
          <w:fldChar w:fldCharType="end"/>
        </w:r>
      </w:hyperlink>
    </w:p>
    <w:p>
      <w:pPr>
        <w:tabs>
          <w:tab w:val="right" w:leader="dot" w:pos="9062"/>
        </w:tabs>
        <w:ind w:left="660"/>
      </w:pPr>
      <w:hyperlink w:anchor="_Toc666" w:history="1">
        <w:r>
          <w:rPr>
            <w:rFonts w:ascii="IRNazanin" w:hAnsi="IRNazanin" w:eastAsia="IRNazanin" w:cs="IRNazanin"/>
            <w:color w:val="111111"/>
            <w:sz w:val="22"/>
            <w:szCs w:val="22"/>
            <w:b w:val="0"/>
            <w:bCs w:val="0"/>
            <w:i w:val="0"/>
            <w:iCs w:val="0"/>
          </w:rPr>
          <w:t>375.بازگشت منافع و برکات هدایت به خود هدایت‌یافتگان: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مصادیق هدایت‌یافتگان</w:t>
        </w:r>
        <w:r>
          <w:tab/>
        </w:r>
        <w:r>
          <w:fldChar w:fldCharType="begin"/>
        </w:r>
        <w:r>
          <w:instrText xml:space="preserve">PAGEREF 667 \h</w:instrText>
        </w:r>
        <w:r>
          <w:fldChar w:fldCharType="end"/>
        </w:r>
      </w:hyperlink>
    </w:p>
    <w:p>
      <w:pPr>
        <w:tabs>
          <w:tab w:val="right" w:leader="dot" w:pos="9062"/>
        </w:tabs>
        <w:ind w:left="660"/>
      </w:pPr>
      <w:hyperlink w:anchor="_Toc668" w:history="1">
        <w:r>
          <w:rPr>
            <w:rFonts w:ascii="IRNazanin" w:hAnsi="IRNazanin" w:eastAsia="IRNazanin" w:cs="IRNazanin"/>
            <w:color w:val="111111"/>
            <w:sz w:val="22"/>
            <w:szCs w:val="22"/>
            <w:b w:val="0"/>
            <w:bCs w:val="0"/>
            <w:i w:val="0"/>
            <w:iCs w:val="0"/>
          </w:rPr>
          <w:t>1.آدم علیه السلام</w:t>
        </w:r>
        <w:r>
          <w:tab/>
        </w:r>
        <w:r>
          <w:fldChar w:fldCharType="begin"/>
        </w:r>
        <w:r>
          <w:instrText xml:space="preserve">PAGEREF 668 \h</w:instrText>
        </w:r>
        <w:r>
          <w:fldChar w:fldCharType="end"/>
        </w:r>
      </w:hyperlink>
    </w:p>
    <w:p>
      <w:pPr>
        <w:tabs>
          <w:tab w:val="right" w:leader="dot" w:pos="9062"/>
        </w:tabs>
        <w:ind w:left="880"/>
      </w:pPr>
      <w:hyperlink w:anchor="_Toc669" w:history="1">
        <w:r>
          <w:rPr>
            <w:rFonts w:ascii="IRNazanin" w:hAnsi="IRNazanin" w:eastAsia="IRNazanin" w:cs="IRNazanin"/>
            <w:color w:val="111111"/>
            <w:sz w:val="22"/>
            <w:szCs w:val="22"/>
            <w:b w:val="0"/>
            <w:bCs w:val="0"/>
            <w:i w:val="0"/>
            <w:iCs w:val="0"/>
          </w:rPr>
          <w:t>376.بهره‌مندی آدم علیه السلام از هدایت الهی:</w:t>
        </w:r>
        <w:r>
          <w:tab/>
        </w:r>
        <w:r>
          <w:fldChar w:fldCharType="begin"/>
        </w:r>
        <w:r>
          <w:instrText xml:space="preserve">PAGEREF 669 \h</w:instrText>
        </w:r>
        <w:r>
          <w:fldChar w:fldCharType="end"/>
        </w:r>
      </w:hyperlink>
    </w:p>
    <w:p>
      <w:pPr>
        <w:tabs>
          <w:tab w:val="right" w:leader="dot" w:pos="9062"/>
        </w:tabs>
        <w:ind w:left="880"/>
      </w:pPr>
      <w:hyperlink w:anchor="_Toc670" w:history="1">
        <w:r>
          <w:rPr>
            <w:rFonts w:ascii="IRNazanin" w:hAnsi="IRNazanin" w:eastAsia="IRNazanin" w:cs="IRNazanin"/>
            <w:color w:val="111111"/>
            <w:sz w:val="22"/>
            <w:szCs w:val="22"/>
            <w:b w:val="0"/>
            <w:bCs w:val="0"/>
            <w:i w:val="0"/>
            <w:iCs w:val="0"/>
          </w:rPr>
          <w:t>377.توبۀ آدم علیه السلام از خوردن میوۀ شجرۀ نهی‌شده ، زمینۀ هدایت ویژۀ وی از سوی خداوند:</w:t>
        </w:r>
        <w:r>
          <w:tab/>
        </w:r>
        <w:r>
          <w:fldChar w:fldCharType="begin"/>
        </w:r>
        <w:r>
          <w:instrText xml:space="preserve">PAGEREF 670 \h</w:instrText>
        </w:r>
        <w:r>
          <w:fldChar w:fldCharType="end"/>
        </w:r>
      </w:hyperlink>
    </w:p>
    <w:p>
      <w:pPr>
        <w:tabs>
          <w:tab w:val="right" w:leader="dot" w:pos="9062"/>
        </w:tabs>
        <w:ind w:left="880"/>
      </w:pPr>
      <w:hyperlink w:anchor="_Toc671" w:history="1">
        <w:r>
          <w:rPr>
            <w:rFonts w:ascii="IRNazanin" w:hAnsi="IRNazanin" w:eastAsia="IRNazanin" w:cs="IRNazanin"/>
            <w:color w:val="111111"/>
            <w:sz w:val="22"/>
            <w:szCs w:val="22"/>
            <w:b w:val="0"/>
            <w:bCs w:val="0"/>
            <w:i w:val="0"/>
            <w:iCs w:val="0"/>
          </w:rPr>
          <w:t>378.هدایت آدم علیه السلام از سوی خداوند به کلماتی،برای توبه و بازگشت به خداوند:</w:t>
        </w:r>
        <w:r>
          <w:tab/>
        </w:r>
        <w:r>
          <w:fldChar w:fldCharType="begin"/>
        </w:r>
        <w:r>
          <w:instrText xml:space="preserve">PAGEREF 671 \h</w:instrText>
        </w:r>
        <w:r>
          <w:fldChar w:fldCharType="end"/>
        </w:r>
      </w:hyperlink>
    </w:p>
    <w:p>
      <w:pPr>
        <w:tabs>
          <w:tab w:val="right" w:leader="dot" w:pos="9062"/>
        </w:tabs>
        <w:ind w:left="880"/>
      </w:pPr>
      <w:hyperlink w:anchor="_Toc672" w:history="1">
        <w:r>
          <w:rPr>
            <w:rFonts w:ascii="IRNazanin" w:hAnsi="IRNazanin" w:eastAsia="IRNazanin" w:cs="IRNazanin"/>
            <w:color w:val="111111"/>
            <w:sz w:val="22"/>
            <w:szCs w:val="22"/>
            <w:b w:val="0"/>
            <w:bCs w:val="0"/>
            <w:i w:val="0"/>
            <w:iCs w:val="0"/>
          </w:rPr>
          <w:t>379.نزول هدایت،از جانب خدا بر آدم علیه السلام:</w:t>
        </w:r>
        <w:r>
          <w:tab/>
        </w:r>
        <w:r>
          <w:fldChar w:fldCharType="begin"/>
        </w:r>
        <w:r>
          <w:instrText xml:space="preserve">PAGEREF 672 \h</w:instrText>
        </w:r>
        <w:r>
          <w:fldChar w:fldCharType="end"/>
        </w:r>
      </w:hyperlink>
    </w:p>
    <w:p>
      <w:pPr>
        <w:tabs>
          <w:tab w:val="right" w:leader="dot" w:pos="9062"/>
        </w:tabs>
        <w:ind w:left="660"/>
      </w:pPr>
      <w:hyperlink w:anchor="_Toc673" w:history="1">
        <w:r>
          <w:rPr>
            <w:rFonts w:ascii="IRNazanin" w:hAnsi="IRNazanin" w:eastAsia="IRNazanin" w:cs="IRNazanin"/>
            <w:color w:val="111111"/>
            <w:sz w:val="22"/>
            <w:szCs w:val="22"/>
            <w:b w:val="0"/>
            <w:bCs w:val="0"/>
            <w:i w:val="0"/>
            <w:iCs w:val="0"/>
          </w:rPr>
          <w:t>2.ابراهیم علیه السلام</w:t>
        </w:r>
        <w:r>
          <w:tab/>
        </w:r>
        <w:r>
          <w:fldChar w:fldCharType="begin"/>
        </w:r>
        <w:r>
          <w:instrText xml:space="preserve">PAGEREF 673 \h</w:instrText>
        </w:r>
        <w:r>
          <w:fldChar w:fldCharType="end"/>
        </w:r>
      </w:hyperlink>
    </w:p>
    <w:p>
      <w:pPr>
        <w:tabs>
          <w:tab w:val="right" w:leader="dot" w:pos="9062"/>
        </w:tabs>
        <w:ind w:left="880"/>
      </w:pPr>
      <w:hyperlink w:anchor="_Toc674" w:history="1">
        <w:r>
          <w:rPr>
            <w:rFonts w:ascii="IRNazanin" w:hAnsi="IRNazanin" w:eastAsia="IRNazanin" w:cs="IRNazanin"/>
            <w:color w:val="111111"/>
            <w:sz w:val="22"/>
            <w:szCs w:val="22"/>
            <w:b w:val="0"/>
            <w:bCs w:val="0"/>
            <w:i w:val="0"/>
            <w:iCs w:val="0"/>
          </w:rPr>
          <w:t>380.راهیابی بهتر به مقصد و هدایت به خیر و صلاح افزون‌تر،در پرتو عنایت خداوند،فلسفۀ هجرت ابراهیم علیه السلام:</w:t>
        </w:r>
        <w:r>
          <w:tab/>
        </w:r>
        <w:r>
          <w:fldChar w:fldCharType="begin"/>
        </w:r>
        <w:r>
          <w:instrText xml:space="preserve">PAGEREF 674 \h</w:instrText>
        </w:r>
        <w:r>
          <w:fldChar w:fldCharType="end"/>
        </w:r>
      </w:hyperlink>
    </w:p>
    <w:p>
      <w:pPr>
        <w:tabs>
          <w:tab w:val="right" w:leader="dot" w:pos="9062"/>
        </w:tabs>
        <w:ind w:left="880"/>
      </w:pPr>
      <w:hyperlink w:anchor="_Toc675" w:history="1">
        <w:r>
          <w:rPr>
            <w:rFonts w:ascii="IRNazanin" w:hAnsi="IRNazanin" w:eastAsia="IRNazanin" w:cs="IRNazanin"/>
            <w:color w:val="111111"/>
            <w:sz w:val="22"/>
            <w:szCs w:val="22"/>
            <w:b w:val="0"/>
            <w:bCs w:val="0"/>
            <w:i w:val="0"/>
            <w:iCs w:val="0"/>
          </w:rPr>
          <w:t>381.ابراهیم علیه السلام هدایت‌یافتۀ خداوند به صراط مستقیم و توحید:</w:t>
        </w:r>
        <w:r>
          <w:tab/>
        </w:r>
        <w:r>
          <w:fldChar w:fldCharType="begin"/>
        </w:r>
        <w:r>
          <w:instrText xml:space="preserve">PAGEREF 675 \h</w:instrText>
        </w:r>
        <w:r>
          <w:fldChar w:fldCharType="end"/>
        </w:r>
      </w:hyperlink>
    </w:p>
    <w:p>
      <w:pPr>
        <w:tabs>
          <w:tab w:val="right" w:leader="dot" w:pos="9062"/>
        </w:tabs>
        <w:ind w:left="880"/>
      </w:pPr>
      <w:hyperlink w:anchor="_Toc676" w:history="1">
        <w:r>
          <w:rPr>
            <w:rFonts w:ascii="IRNazanin" w:hAnsi="IRNazanin" w:eastAsia="IRNazanin" w:cs="IRNazanin"/>
            <w:color w:val="111111"/>
            <w:sz w:val="22"/>
            <w:szCs w:val="22"/>
            <w:b w:val="0"/>
            <w:bCs w:val="0"/>
            <w:i w:val="0"/>
            <w:iCs w:val="0"/>
          </w:rPr>
          <w:t>382. هدایت‌یافتگی ابراهیم علیه السلام به صراط مستقیم،براثر برخورداری از روحیّۀ تسلیم در برابر خدا، حق‌گرایی ،دوری از شرک و شکرگزاری:</w:t>
        </w:r>
        <w:r>
          <w:tab/>
        </w:r>
        <w:r>
          <w:fldChar w:fldCharType="begin"/>
        </w:r>
        <w:r>
          <w:instrText xml:space="preserve">PAGEREF 676 \h</w:instrText>
        </w:r>
        <w:r>
          <w:fldChar w:fldCharType="end"/>
        </w:r>
      </w:hyperlink>
    </w:p>
    <w:p>
      <w:pPr>
        <w:tabs>
          <w:tab w:val="right" w:leader="dot" w:pos="9062"/>
        </w:tabs>
        <w:ind w:left="880"/>
      </w:pPr>
      <w:hyperlink w:anchor="_Toc677" w:history="1">
        <w:r>
          <w:rPr>
            <w:rFonts w:ascii="IRNazanin" w:hAnsi="IRNazanin" w:eastAsia="IRNazanin" w:cs="IRNazanin"/>
            <w:color w:val="111111"/>
            <w:sz w:val="22"/>
            <w:szCs w:val="22"/>
            <w:b w:val="0"/>
            <w:bCs w:val="0"/>
            <w:i w:val="0"/>
            <w:iCs w:val="0"/>
          </w:rPr>
          <w:t>383.ابراهیم علیه السلام از هدایت‌یافتگان،به عنایت خداوند:</w:t>
        </w:r>
        <w:r>
          <w:tab/>
        </w:r>
        <w:r>
          <w:fldChar w:fldCharType="begin"/>
        </w:r>
        <w:r>
          <w:instrText xml:space="preserve">PAGEREF 677 \h</w:instrText>
        </w:r>
        <w:r>
          <w:fldChar w:fldCharType="end"/>
        </w:r>
      </w:hyperlink>
    </w:p>
    <w:p>
      <w:pPr>
        <w:tabs>
          <w:tab w:val="right" w:leader="dot" w:pos="9062"/>
        </w:tabs>
        <w:ind w:left="880"/>
      </w:pPr>
      <w:hyperlink w:anchor="_Toc678" w:history="1">
        <w:r>
          <w:rPr>
            <w:rFonts w:ascii="IRNazanin" w:hAnsi="IRNazanin" w:eastAsia="IRNazanin" w:cs="IRNazanin"/>
            <w:color w:val="111111"/>
            <w:sz w:val="22"/>
            <w:szCs w:val="22"/>
            <w:b w:val="0"/>
            <w:bCs w:val="0"/>
            <w:i w:val="0"/>
            <w:iCs w:val="0"/>
          </w:rPr>
          <w:t>384.هدایت شدن ابراهیم علیه السلام به پاسخگویی نمرود،در مورد احیا و اماته،نمودی از هدایت خدا و خروج از ظلمت به نور:</w:t>
        </w:r>
        <w:r>
          <w:tab/>
        </w:r>
        <w:r>
          <w:fldChar w:fldCharType="begin"/>
        </w:r>
        <w:r>
          <w:instrText xml:space="preserve">PAGEREF 678 \h</w:instrText>
        </w:r>
        <w:r>
          <w:fldChar w:fldCharType="end"/>
        </w:r>
      </w:hyperlink>
    </w:p>
    <w:p>
      <w:pPr>
        <w:tabs>
          <w:tab w:val="right" w:leader="dot" w:pos="9062"/>
        </w:tabs>
        <w:ind w:left="660"/>
      </w:pPr>
      <w:hyperlink w:anchor="_Toc679" w:history="1">
        <w:r>
          <w:rPr>
            <w:rFonts w:ascii="IRNazanin" w:hAnsi="IRNazanin" w:eastAsia="IRNazanin" w:cs="IRNazanin"/>
            <w:color w:val="111111"/>
            <w:sz w:val="22"/>
            <w:szCs w:val="22"/>
            <w:b w:val="0"/>
            <w:bCs w:val="0"/>
            <w:i w:val="0"/>
            <w:iCs w:val="0"/>
          </w:rPr>
          <w:t>3.ادریس علیه السلام</w:t>
        </w:r>
        <w:r>
          <w:tab/>
        </w:r>
        <w:r>
          <w:fldChar w:fldCharType="begin"/>
        </w:r>
        <w:r>
          <w:instrText xml:space="preserve">PAGEREF 679 \h</w:instrText>
        </w:r>
        <w:r>
          <w:fldChar w:fldCharType="end"/>
        </w:r>
      </w:hyperlink>
    </w:p>
    <w:p>
      <w:pPr>
        <w:tabs>
          <w:tab w:val="right" w:leader="dot" w:pos="9062"/>
        </w:tabs>
        <w:ind w:left="880"/>
      </w:pPr>
      <w:hyperlink w:anchor="_Toc680" w:history="1">
        <w:r>
          <w:rPr>
            <w:rFonts w:ascii="IRNazanin" w:hAnsi="IRNazanin" w:eastAsia="IRNazanin" w:cs="IRNazanin"/>
            <w:color w:val="111111"/>
            <w:sz w:val="22"/>
            <w:szCs w:val="22"/>
            <w:b w:val="0"/>
            <w:bCs w:val="0"/>
            <w:i w:val="0"/>
            <w:iCs w:val="0"/>
          </w:rPr>
          <w:t>385.ادریس علیه السلام،مشمول هدایت خاصّ الهی:</w:t>
        </w:r>
        <w:r>
          <w:tab/>
        </w:r>
        <w:r>
          <w:fldChar w:fldCharType="begin"/>
        </w:r>
        <w:r>
          <w:instrText xml:space="preserve">PAGEREF 680 \h</w:instrText>
        </w:r>
        <w:r>
          <w:fldChar w:fldCharType="end"/>
        </w:r>
      </w:hyperlink>
    </w:p>
    <w:p>
      <w:pPr>
        <w:tabs>
          <w:tab w:val="right" w:leader="dot" w:pos="9062"/>
        </w:tabs>
        <w:ind w:left="660"/>
      </w:pPr>
      <w:hyperlink w:anchor="_Toc681" w:history="1">
        <w:r>
          <w:rPr>
            <w:rFonts w:ascii="IRNazanin" w:hAnsi="IRNazanin" w:eastAsia="IRNazanin" w:cs="IRNazanin"/>
            <w:color w:val="111111"/>
            <w:sz w:val="22"/>
            <w:szCs w:val="22"/>
            <w:b w:val="0"/>
            <w:bCs w:val="0"/>
            <w:i w:val="0"/>
            <w:iCs w:val="0"/>
          </w:rPr>
          <w:t>4.اسحاق علیه السلام</w:t>
        </w:r>
        <w:r>
          <w:tab/>
        </w:r>
        <w:r>
          <w:fldChar w:fldCharType="begin"/>
        </w:r>
        <w:r>
          <w:instrText xml:space="preserve">PAGEREF 681 \h</w:instrText>
        </w:r>
        <w:r>
          <w:fldChar w:fldCharType="end"/>
        </w:r>
      </w:hyperlink>
    </w:p>
    <w:p>
      <w:pPr>
        <w:tabs>
          <w:tab w:val="right" w:leader="dot" w:pos="9062"/>
        </w:tabs>
        <w:ind w:left="880"/>
      </w:pPr>
      <w:hyperlink w:anchor="_Toc682" w:history="1">
        <w:r>
          <w:rPr>
            <w:rFonts w:ascii="IRNazanin" w:hAnsi="IRNazanin" w:eastAsia="IRNazanin" w:cs="IRNazanin"/>
            <w:color w:val="111111"/>
            <w:sz w:val="22"/>
            <w:szCs w:val="22"/>
            <w:b w:val="0"/>
            <w:bCs w:val="0"/>
            <w:i w:val="0"/>
            <w:iCs w:val="0"/>
          </w:rPr>
          <w:t>386.اسحاق علیه السلام بهره‌مند از هدایت خاص الهی:</w:t>
        </w:r>
        <w:r>
          <w:tab/>
        </w:r>
        <w:r>
          <w:fldChar w:fldCharType="begin"/>
        </w:r>
        <w:r>
          <w:instrText xml:space="preserve">PAGEREF 682 \h</w:instrText>
        </w:r>
        <w:r>
          <w:fldChar w:fldCharType="end"/>
        </w:r>
      </w:hyperlink>
    </w:p>
    <w:p>
      <w:pPr>
        <w:tabs>
          <w:tab w:val="right" w:leader="dot" w:pos="9062"/>
        </w:tabs>
        <w:ind w:left="660"/>
      </w:pPr>
      <w:hyperlink w:anchor="_Toc683" w:history="1">
        <w:r>
          <w:rPr>
            <w:rFonts w:ascii="IRNazanin" w:hAnsi="IRNazanin" w:eastAsia="IRNazanin" w:cs="IRNazanin"/>
            <w:color w:val="111111"/>
            <w:sz w:val="22"/>
            <w:szCs w:val="22"/>
            <w:b w:val="0"/>
            <w:bCs w:val="0"/>
            <w:i w:val="0"/>
            <w:iCs w:val="0"/>
          </w:rPr>
          <w:t>5.اسماعیل علیه السلام</w:t>
        </w:r>
        <w:r>
          <w:tab/>
        </w:r>
        <w:r>
          <w:fldChar w:fldCharType="begin"/>
        </w:r>
        <w:r>
          <w:instrText xml:space="preserve">PAGEREF 683 \h</w:instrText>
        </w:r>
        <w:r>
          <w:fldChar w:fldCharType="end"/>
        </w:r>
      </w:hyperlink>
    </w:p>
    <w:p>
      <w:pPr>
        <w:tabs>
          <w:tab w:val="right" w:leader="dot" w:pos="9062"/>
        </w:tabs>
        <w:ind w:left="880"/>
      </w:pPr>
      <w:hyperlink w:anchor="_Toc684" w:history="1">
        <w:r>
          <w:rPr>
            <w:rFonts w:ascii="IRNazanin" w:hAnsi="IRNazanin" w:eastAsia="IRNazanin" w:cs="IRNazanin"/>
            <w:color w:val="111111"/>
            <w:sz w:val="22"/>
            <w:szCs w:val="22"/>
            <w:b w:val="0"/>
            <w:bCs w:val="0"/>
            <w:i w:val="0"/>
            <w:iCs w:val="0"/>
          </w:rPr>
          <w:t>387.اسماعیل علیه السلام،پیامبری بهره‌مند از هدایت خاص الهی:</w:t>
        </w:r>
        <w:r>
          <w:tab/>
        </w:r>
        <w:r>
          <w:fldChar w:fldCharType="begin"/>
        </w:r>
        <w:r>
          <w:instrText xml:space="preserve">PAGEREF 684 \h</w:instrText>
        </w:r>
        <w:r>
          <w:fldChar w:fldCharType="end"/>
        </w:r>
      </w:hyperlink>
    </w:p>
    <w:p>
      <w:pPr>
        <w:tabs>
          <w:tab w:val="right" w:leader="dot" w:pos="9062"/>
        </w:tabs>
        <w:ind w:left="660"/>
      </w:pPr>
      <w:hyperlink w:anchor="_Toc685" w:history="1">
        <w:r>
          <w:rPr>
            <w:rFonts w:ascii="IRNazanin" w:hAnsi="IRNazanin" w:eastAsia="IRNazanin" w:cs="IRNazanin"/>
            <w:color w:val="111111"/>
            <w:sz w:val="22"/>
            <w:szCs w:val="22"/>
            <w:b w:val="0"/>
            <w:bCs w:val="0"/>
            <w:i w:val="0"/>
            <w:iCs w:val="0"/>
          </w:rPr>
          <w:t>6.اصحاب کهف</w:t>
        </w:r>
        <w:r>
          <w:tab/>
        </w:r>
        <w:r>
          <w:fldChar w:fldCharType="begin"/>
        </w:r>
        <w:r>
          <w:instrText xml:space="preserve">PAGEREF 685 \h</w:instrText>
        </w:r>
        <w:r>
          <w:fldChar w:fldCharType="end"/>
        </w:r>
      </w:hyperlink>
    </w:p>
    <w:p>
      <w:pPr>
        <w:tabs>
          <w:tab w:val="right" w:leader="dot" w:pos="9062"/>
        </w:tabs>
        <w:ind w:left="880"/>
      </w:pPr>
      <w:hyperlink w:anchor="_Toc6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686 \h</w:instrText>
        </w:r>
        <w:r>
          <w:fldChar w:fldCharType="end"/>
        </w:r>
      </w:hyperlink>
    </w:p>
    <w:p>
      <w:pPr>
        <w:tabs>
          <w:tab w:val="right" w:leader="dot" w:pos="9062"/>
        </w:tabs>
        <w:ind w:left="880"/>
      </w:pPr>
      <w:hyperlink w:anchor="_Toc687" w:history="1">
        <w:r>
          <w:rPr>
            <w:rFonts w:ascii="IRNazanin" w:hAnsi="IRNazanin" w:eastAsia="IRNazanin" w:cs="IRNazanin"/>
            <w:color w:val="111111"/>
            <w:sz w:val="22"/>
            <w:szCs w:val="22"/>
            <w:b w:val="0"/>
            <w:bCs w:val="0"/>
            <w:i w:val="0"/>
            <w:iCs w:val="0"/>
          </w:rPr>
          <w:t>388.اصحاب کهف،جوانمردانی مؤمن به پروردگار خویش و بهره‌مند از هدایت گستردۀ الهی:</w:t>
        </w:r>
        <w:r>
          <w:tab/>
        </w:r>
        <w:r>
          <w:fldChar w:fldCharType="begin"/>
        </w:r>
        <w:r>
          <w:instrText xml:space="preserve">PAGEREF 687 \h</w:instrText>
        </w:r>
        <w:r>
          <w:fldChar w:fldCharType="end"/>
        </w:r>
      </w:hyperlink>
    </w:p>
    <w:p>
      <w:pPr>
        <w:tabs>
          <w:tab w:val="right" w:leader="dot" w:pos="9062"/>
        </w:tabs>
        <w:ind w:left="880"/>
      </w:pPr>
      <w:hyperlink w:anchor="_Toc688" w:history="1">
        <w:r>
          <w:rPr>
            <w:rFonts w:ascii="IRNazanin" w:hAnsi="IRNazanin" w:eastAsia="IRNazanin" w:cs="IRNazanin"/>
            <w:color w:val="111111"/>
            <w:sz w:val="22"/>
            <w:szCs w:val="22"/>
            <w:b w:val="0"/>
            <w:bCs w:val="0"/>
            <w:i w:val="0"/>
            <w:iCs w:val="0"/>
          </w:rPr>
          <w:t>389. رهیابی اصحاب کهف به پناهگاه امن و نجات آنان از ستم حاکم،در پرتو هدایت الهی:</w:t>
        </w:r>
        <w:r>
          <w:tab/>
        </w:r>
        <w:r>
          <w:fldChar w:fldCharType="begin"/>
        </w:r>
        <w:r>
          <w:instrText xml:space="preserve">PAGEREF 688 \h</w:instrText>
        </w:r>
        <w:r>
          <w:fldChar w:fldCharType="end"/>
        </w:r>
      </w:hyperlink>
    </w:p>
    <w:p>
      <w:pPr>
        <w:tabs>
          <w:tab w:val="right" w:leader="dot" w:pos="9062"/>
        </w:tabs>
        <w:ind w:left="660"/>
      </w:pPr>
      <w:hyperlink w:anchor="_Toc689" w:history="1">
        <w:r>
          <w:rPr>
            <w:rFonts w:ascii="IRNazanin" w:hAnsi="IRNazanin" w:eastAsia="IRNazanin" w:cs="IRNazanin"/>
            <w:color w:val="111111"/>
            <w:sz w:val="22"/>
            <w:szCs w:val="22"/>
            <w:b w:val="0"/>
            <w:bCs w:val="0"/>
            <w:i w:val="0"/>
            <w:iCs w:val="0"/>
          </w:rPr>
          <w:t>7.الیاس علیه السلام</w:t>
        </w:r>
        <w:r>
          <w:tab/>
        </w:r>
        <w:r>
          <w:fldChar w:fldCharType="begin"/>
        </w:r>
        <w:r>
          <w:instrText xml:space="preserve">PAGEREF 689 \h</w:instrText>
        </w:r>
        <w:r>
          <w:fldChar w:fldCharType="end"/>
        </w:r>
      </w:hyperlink>
    </w:p>
    <w:p>
      <w:pPr>
        <w:tabs>
          <w:tab w:val="right" w:leader="dot" w:pos="9062"/>
        </w:tabs>
        <w:ind w:left="880"/>
      </w:pPr>
      <w:hyperlink w:anchor="_Toc690" w:history="1">
        <w:r>
          <w:rPr>
            <w:rFonts w:ascii="IRNazanin" w:hAnsi="IRNazanin" w:eastAsia="IRNazanin" w:cs="IRNazanin"/>
            <w:color w:val="111111"/>
            <w:sz w:val="22"/>
            <w:szCs w:val="22"/>
            <w:b w:val="0"/>
            <w:bCs w:val="0"/>
            <w:i w:val="0"/>
            <w:iCs w:val="0"/>
          </w:rPr>
          <w:t>390.الیاس علیه السلام،بهره‌مند از هدایت ویژۀ الهی:</w:t>
        </w:r>
        <w:r>
          <w:tab/>
        </w:r>
        <w:r>
          <w:fldChar w:fldCharType="begin"/>
        </w:r>
        <w:r>
          <w:instrText xml:space="preserve">PAGEREF 690 \h</w:instrText>
        </w:r>
        <w:r>
          <w:fldChar w:fldCharType="end"/>
        </w:r>
      </w:hyperlink>
    </w:p>
    <w:p>
      <w:pPr>
        <w:tabs>
          <w:tab w:val="right" w:leader="dot" w:pos="9062"/>
        </w:tabs>
        <w:ind w:left="660"/>
      </w:pPr>
      <w:hyperlink w:anchor="_Toc691" w:history="1">
        <w:r>
          <w:rPr>
            <w:rFonts w:ascii="IRNazanin" w:hAnsi="IRNazanin" w:eastAsia="IRNazanin" w:cs="IRNazanin"/>
            <w:color w:val="111111"/>
            <w:sz w:val="22"/>
            <w:szCs w:val="22"/>
            <w:b w:val="0"/>
            <w:bCs w:val="0"/>
            <w:i w:val="0"/>
            <w:iCs w:val="0"/>
          </w:rPr>
          <w:t>8.الیسع علیه السلام</w:t>
        </w:r>
        <w:r>
          <w:tab/>
        </w:r>
        <w:r>
          <w:fldChar w:fldCharType="begin"/>
        </w:r>
        <w:r>
          <w:instrText xml:space="preserve">PAGEREF 691 \h</w:instrText>
        </w:r>
        <w:r>
          <w:fldChar w:fldCharType="end"/>
        </w:r>
      </w:hyperlink>
    </w:p>
    <w:p>
      <w:pPr>
        <w:tabs>
          <w:tab w:val="right" w:leader="dot" w:pos="9062"/>
        </w:tabs>
        <w:ind w:left="880"/>
      </w:pPr>
      <w:hyperlink w:anchor="_Toc692" w:history="1">
        <w:r>
          <w:rPr>
            <w:rFonts w:ascii="IRNazanin" w:hAnsi="IRNazanin" w:eastAsia="IRNazanin" w:cs="IRNazanin"/>
            <w:color w:val="111111"/>
            <w:sz w:val="22"/>
            <w:szCs w:val="22"/>
            <w:b w:val="0"/>
            <w:bCs w:val="0"/>
            <w:i w:val="0"/>
            <w:iCs w:val="0"/>
          </w:rPr>
          <w:t>391.الیسع علیه السلام،پیامبری بهره‌مند از هدایت ویژۀ الهی:</w:t>
        </w:r>
        <w:r>
          <w:tab/>
        </w:r>
        <w:r>
          <w:fldChar w:fldCharType="begin"/>
        </w:r>
        <w:r>
          <w:instrText xml:space="preserve">PAGEREF 692 \h</w:instrText>
        </w:r>
        <w:r>
          <w:fldChar w:fldCharType="end"/>
        </w:r>
      </w:hyperlink>
    </w:p>
    <w:p>
      <w:pPr>
        <w:tabs>
          <w:tab w:val="right" w:leader="dot" w:pos="9062"/>
        </w:tabs>
        <w:ind w:left="660"/>
      </w:pPr>
      <w:hyperlink w:anchor="_Toc693" w:history="1">
        <w:r>
          <w:rPr>
            <w:rFonts w:ascii="IRNazanin" w:hAnsi="IRNazanin" w:eastAsia="IRNazanin" w:cs="IRNazanin"/>
            <w:color w:val="111111"/>
            <w:sz w:val="22"/>
            <w:szCs w:val="22"/>
            <w:b w:val="0"/>
            <w:bCs w:val="0"/>
            <w:i w:val="0"/>
            <w:iCs w:val="0"/>
          </w:rPr>
          <w:t>9.انبیا</w:t>
        </w:r>
        <w:r>
          <w:tab/>
        </w:r>
        <w:r>
          <w:fldChar w:fldCharType="begin"/>
        </w:r>
        <w:r>
          <w:instrText xml:space="preserve">PAGEREF 693 \h</w:instrText>
        </w:r>
        <w:r>
          <w:fldChar w:fldCharType="end"/>
        </w:r>
      </w:hyperlink>
    </w:p>
    <w:p>
      <w:pPr>
        <w:tabs>
          <w:tab w:val="right" w:leader="dot" w:pos="9062"/>
        </w:tabs>
        <w:ind w:left="880"/>
      </w:pPr>
      <w:hyperlink w:anchor="_Toc694" w:history="1">
        <w:r>
          <w:rPr>
            <w:rFonts w:ascii="IRNazanin" w:hAnsi="IRNazanin" w:eastAsia="IRNazanin" w:cs="IRNazanin"/>
            <w:color w:val="111111"/>
            <w:sz w:val="22"/>
            <w:szCs w:val="22"/>
            <w:b w:val="0"/>
            <w:bCs w:val="0"/>
            <w:i w:val="0"/>
            <w:iCs w:val="0"/>
          </w:rPr>
          <w:t>392. هدایت‌یافتگی انبیا از سوی خداوند،سبب صبر و بردباری آنان در برابر اذیت و آزار مردم:</w:t>
        </w:r>
        <w:r>
          <w:tab/>
        </w:r>
        <w:r>
          <w:fldChar w:fldCharType="begin"/>
        </w:r>
        <w:r>
          <w:instrText xml:space="preserve">PAGEREF 694 \h</w:instrText>
        </w:r>
        <w:r>
          <w:fldChar w:fldCharType="end"/>
        </w:r>
      </w:hyperlink>
    </w:p>
    <w:p>
      <w:pPr>
        <w:tabs>
          <w:tab w:val="right" w:leader="dot" w:pos="9062"/>
        </w:tabs>
        <w:ind w:left="880"/>
      </w:pPr>
      <w:hyperlink w:anchor="_Toc695" w:history="1">
        <w:r>
          <w:rPr>
            <w:rFonts w:ascii="IRNazanin" w:hAnsi="IRNazanin" w:eastAsia="IRNazanin" w:cs="IRNazanin"/>
            <w:color w:val="111111"/>
            <w:sz w:val="22"/>
            <w:szCs w:val="22"/>
            <w:b w:val="0"/>
            <w:bCs w:val="0"/>
            <w:i w:val="0"/>
            <w:iCs w:val="0"/>
          </w:rPr>
          <w:t>393.هدایت انبیا از سوی خداوند،سبب طلب نکردن مزد از مردم،برای ادای رسالت الهی:</w:t>
        </w:r>
        <w:r>
          <w:tab/>
        </w:r>
        <w:r>
          <w:fldChar w:fldCharType="begin"/>
        </w:r>
        <w:r>
          <w:instrText xml:space="preserve">PAGEREF 695 \h</w:instrText>
        </w:r>
        <w:r>
          <w:fldChar w:fldCharType="end"/>
        </w:r>
      </w:hyperlink>
    </w:p>
    <w:p>
      <w:pPr>
        <w:tabs>
          <w:tab w:val="right" w:leader="dot" w:pos="9062"/>
        </w:tabs>
        <w:ind w:left="880"/>
      </w:pPr>
      <w:hyperlink w:anchor="_Toc696" w:history="1">
        <w:r>
          <w:rPr>
            <w:rFonts w:ascii="IRNazanin" w:hAnsi="IRNazanin" w:eastAsia="IRNazanin" w:cs="IRNazanin"/>
            <w:color w:val="111111"/>
            <w:sz w:val="22"/>
            <w:szCs w:val="22"/>
            <w:b w:val="0"/>
            <w:bCs w:val="0"/>
            <w:i w:val="0"/>
            <w:iCs w:val="0"/>
          </w:rPr>
          <w:t>394.دعوت مؤمن انطاکیه از مردم به پیروی از انبیا،به دلیل هدایت‌یافتگی آنان:</w:t>
        </w:r>
        <w:r>
          <w:tab/>
        </w:r>
        <w:r>
          <w:fldChar w:fldCharType="begin"/>
        </w:r>
        <w:r>
          <w:instrText xml:space="preserve">PAGEREF 696 \h</w:instrText>
        </w:r>
        <w:r>
          <w:fldChar w:fldCharType="end"/>
        </w:r>
      </w:hyperlink>
    </w:p>
    <w:p>
      <w:pPr>
        <w:tabs>
          <w:tab w:val="right" w:leader="dot" w:pos="9062"/>
        </w:tabs>
        <w:ind w:left="880"/>
      </w:pPr>
      <w:hyperlink w:anchor="_Toc697" w:history="1">
        <w:r>
          <w:rPr>
            <w:rFonts w:ascii="IRNazanin" w:hAnsi="IRNazanin" w:eastAsia="IRNazanin" w:cs="IRNazanin"/>
            <w:color w:val="111111"/>
            <w:sz w:val="22"/>
            <w:szCs w:val="22"/>
            <w:b w:val="0"/>
            <w:bCs w:val="0"/>
            <w:i w:val="0"/>
            <w:iCs w:val="0"/>
          </w:rPr>
          <w:t>395.انبیا،رهروان صراط مستقیم و برخوردار از هدایت خاص:</w:t>
        </w:r>
        <w:r>
          <w:tab/>
        </w:r>
        <w:r>
          <w:fldChar w:fldCharType="begin"/>
        </w:r>
        <w:r>
          <w:instrText xml:space="preserve">PAGEREF 697 \h</w:instrText>
        </w:r>
        <w:r>
          <w:fldChar w:fldCharType="end"/>
        </w:r>
      </w:hyperlink>
    </w:p>
    <w:p>
      <w:pPr>
        <w:tabs>
          <w:tab w:val="right" w:leader="dot" w:pos="9062"/>
        </w:tabs>
        <w:ind w:left="660"/>
      </w:pPr>
      <w:hyperlink w:anchor="_Toc698" w:history="1">
        <w:r>
          <w:rPr>
            <w:rFonts w:ascii="IRNazanin" w:hAnsi="IRNazanin" w:eastAsia="IRNazanin" w:cs="IRNazanin"/>
            <w:color w:val="111111"/>
            <w:sz w:val="22"/>
            <w:szCs w:val="22"/>
            <w:b w:val="0"/>
            <w:bCs w:val="0"/>
            <w:i w:val="0"/>
            <w:iCs w:val="0"/>
          </w:rPr>
          <w:t>10. انفاق‌کنندگان</w:t>
        </w:r>
        <w:r>
          <w:tab/>
        </w:r>
        <w:r>
          <w:fldChar w:fldCharType="begin"/>
        </w:r>
        <w:r>
          <w:instrText xml:space="preserve">PAGEREF 698 \h</w:instrText>
        </w:r>
        <w:r>
          <w:fldChar w:fldCharType="end"/>
        </w:r>
      </w:hyperlink>
    </w:p>
    <w:p>
      <w:pPr>
        <w:tabs>
          <w:tab w:val="right" w:leader="dot" w:pos="9062"/>
        </w:tabs>
        <w:ind w:left="880"/>
      </w:pPr>
      <w:hyperlink w:anchor="_Toc699" w:history="1">
        <w:r>
          <w:rPr>
            <w:rFonts w:ascii="IRNazanin" w:hAnsi="IRNazanin" w:eastAsia="IRNazanin" w:cs="IRNazanin"/>
            <w:color w:val="111111"/>
            <w:sz w:val="22"/>
            <w:szCs w:val="22"/>
            <w:b w:val="0"/>
            <w:bCs w:val="0"/>
            <w:i w:val="0"/>
            <w:iCs w:val="0"/>
          </w:rPr>
          <w:t>396.متّقین،از اهل انفاق و مردمانی هدایت یافته:</w:t>
        </w:r>
        <w:r>
          <w:tab/>
        </w:r>
        <w:r>
          <w:fldChar w:fldCharType="begin"/>
        </w:r>
        <w:r>
          <w:instrText xml:space="preserve">PAGEREF 699 \h</w:instrText>
        </w:r>
        <w:r>
          <w:fldChar w:fldCharType="end"/>
        </w:r>
      </w:hyperlink>
    </w:p>
    <w:p>
      <w:pPr>
        <w:tabs>
          <w:tab w:val="right" w:leader="dot" w:pos="9062"/>
        </w:tabs>
        <w:ind w:left="660"/>
      </w:pPr>
      <w:hyperlink w:anchor="_Toc700" w:history="1">
        <w:r>
          <w:rPr>
            <w:rFonts w:ascii="IRNazanin" w:hAnsi="IRNazanin" w:eastAsia="IRNazanin" w:cs="IRNazanin"/>
            <w:color w:val="111111"/>
            <w:sz w:val="22"/>
            <w:szCs w:val="22"/>
            <w:b w:val="0"/>
            <w:bCs w:val="0"/>
            <w:i w:val="0"/>
            <w:iCs w:val="0"/>
          </w:rPr>
          <w:t>11.اهل یقین</w:t>
        </w:r>
        <w:r>
          <w:tab/>
        </w:r>
        <w:r>
          <w:fldChar w:fldCharType="begin"/>
        </w:r>
        <w:r>
          <w:instrText xml:space="preserve">PAGEREF 700 \h</w:instrText>
        </w:r>
        <w:r>
          <w:fldChar w:fldCharType="end"/>
        </w:r>
      </w:hyperlink>
    </w:p>
    <w:p>
      <w:pPr>
        <w:tabs>
          <w:tab w:val="right" w:leader="dot" w:pos="9062"/>
        </w:tabs>
        <w:ind w:left="880"/>
      </w:pPr>
      <w:hyperlink w:anchor="_Toc701" w:history="1">
        <w:r>
          <w:rPr>
            <w:rFonts w:ascii="IRNazanin" w:hAnsi="IRNazanin" w:eastAsia="IRNazanin" w:cs="IRNazanin"/>
            <w:color w:val="111111"/>
            <w:sz w:val="22"/>
            <w:szCs w:val="22"/>
            <w:b w:val="0"/>
            <w:bCs w:val="0"/>
            <w:i w:val="0"/>
            <w:iCs w:val="0"/>
          </w:rPr>
          <w:t>397.اهل یقین به آخرت،مردمانی هدایت یافته:</w:t>
        </w:r>
        <w:r>
          <w:tab/>
        </w:r>
        <w:r>
          <w:fldChar w:fldCharType="begin"/>
        </w:r>
        <w:r>
          <w:instrText xml:space="preserve">PAGEREF 701 \h</w:instrText>
        </w:r>
        <w:r>
          <w:fldChar w:fldCharType="end"/>
        </w:r>
      </w:hyperlink>
    </w:p>
    <w:p>
      <w:pPr>
        <w:tabs>
          <w:tab w:val="right" w:leader="dot" w:pos="9062"/>
        </w:tabs>
        <w:ind w:left="660"/>
      </w:pPr>
      <w:hyperlink w:anchor="_Toc702" w:history="1">
        <w:r>
          <w:rPr>
            <w:rFonts w:ascii="IRNazanin" w:hAnsi="IRNazanin" w:eastAsia="IRNazanin" w:cs="IRNazanin"/>
            <w:color w:val="111111"/>
            <w:sz w:val="22"/>
            <w:szCs w:val="22"/>
            <w:b w:val="0"/>
            <w:bCs w:val="0"/>
            <w:i w:val="0"/>
            <w:iCs w:val="0"/>
          </w:rPr>
          <w:t>12.ایّوب علیه السلام</w:t>
        </w:r>
        <w:r>
          <w:tab/>
        </w:r>
        <w:r>
          <w:fldChar w:fldCharType="begin"/>
        </w:r>
        <w:r>
          <w:instrText xml:space="preserve">PAGEREF 702 \h</w:instrText>
        </w:r>
        <w:r>
          <w:fldChar w:fldCharType="end"/>
        </w:r>
      </w:hyperlink>
    </w:p>
    <w:p>
      <w:pPr>
        <w:tabs>
          <w:tab w:val="right" w:leader="dot" w:pos="9062"/>
        </w:tabs>
        <w:ind w:left="880"/>
      </w:pPr>
      <w:hyperlink w:anchor="_Toc703" w:history="1">
        <w:r>
          <w:rPr>
            <w:rFonts w:ascii="IRNazanin" w:hAnsi="IRNazanin" w:eastAsia="IRNazanin" w:cs="IRNazanin"/>
            <w:color w:val="111111"/>
            <w:sz w:val="22"/>
            <w:szCs w:val="22"/>
            <w:b w:val="0"/>
            <w:bCs w:val="0"/>
            <w:i w:val="0"/>
            <w:iCs w:val="0"/>
          </w:rPr>
          <w:t>398.ایّوب علیه السلام،پیامبری بهره‌مند از هدایت خاص الهی:</w:t>
        </w:r>
        <w:r>
          <w:tab/>
        </w:r>
        <w:r>
          <w:fldChar w:fldCharType="begin"/>
        </w:r>
        <w:r>
          <w:instrText xml:space="preserve">PAGEREF 703 \h</w:instrText>
        </w:r>
        <w:r>
          <w:fldChar w:fldCharType="end"/>
        </w:r>
      </w:hyperlink>
    </w:p>
    <w:p>
      <w:pPr>
        <w:tabs>
          <w:tab w:val="right" w:leader="dot" w:pos="9062"/>
        </w:tabs>
        <w:ind w:left="660"/>
      </w:pPr>
      <w:hyperlink w:anchor="_Toc704" w:history="1">
        <w:r>
          <w:rPr>
            <w:rFonts w:ascii="IRNazanin" w:hAnsi="IRNazanin" w:eastAsia="IRNazanin" w:cs="IRNazanin"/>
            <w:color w:val="111111"/>
            <w:sz w:val="22"/>
            <w:szCs w:val="22"/>
            <w:b w:val="0"/>
            <w:bCs w:val="0"/>
            <w:i w:val="0"/>
            <w:iCs w:val="0"/>
          </w:rPr>
          <w:t>13.بلقیس</w:t>
        </w:r>
        <w:r>
          <w:tab/>
        </w:r>
        <w:r>
          <w:fldChar w:fldCharType="begin"/>
        </w:r>
        <w:r>
          <w:instrText xml:space="preserve">PAGEREF 704 \h</w:instrText>
        </w:r>
        <w:r>
          <w:fldChar w:fldCharType="end"/>
        </w:r>
      </w:hyperlink>
    </w:p>
    <w:p>
      <w:pPr>
        <w:tabs>
          <w:tab w:val="right" w:leader="dot" w:pos="9062"/>
        </w:tabs>
        <w:ind w:left="880"/>
      </w:pPr>
      <w:hyperlink w:anchor="_Toc705" w:history="1">
        <w:r>
          <w:rPr>
            <w:rFonts w:ascii="IRNazanin" w:hAnsi="IRNazanin" w:eastAsia="IRNazanin" w:cs="IRNazanin"/>
            <w:color w:val="111111"/>
            <w:sz w:val="22"/>
            <w:szCs w:val="22"/>
            <w:b w:val="0"/>
            <w:bCs w:val="0"/>
            <w:i w:val="0"/>
            <w:iCs w:val="0"/>
          </w:rPr>
          <w:t>399.استفادۀ سلیمان علیه السلام از احضار تخت بلقیس به صورت خارق‌العاده جهت هدایت وی:</w:t>
        </w:r>
        <w:r>
          <w:tab/>
        </w:r>
        <w:r>
          <w:fldChar w:fldCharType="begin"/>
        </w:r>
        <w:r>
          <w:instrText xml:space="preserve">PAGEREF 705 \h</w:instrText>
        </w:r>
        <w:r>
          <w:fldChar w:fldCharType="end"/>
        </w:r>
      </w:hyperlink>
    </w:p>
    <w:p>
      <w:pPr>
        <w:tabs>
          <w:tab w:val="right" w:leader="dot" w:pos="9062"/>
        </w:tabs>
        <w:ind w:left="880"/>
      </w:pPr>
      <w:hyperlink w:anchor="_Toc706" w:history="1">
        <w:r>
          <w:rPr>
            <w:rFonts w:ascii="IRNazanin" w:hAnsi="IRNazanin" w:eastAsia="IRNazanin" w:cs="IRNazanin"/>
            <w:color w:val="111111"/>
            <w:sz w:val="22"/>
            <w:szCs w:val="22"/>
            <w:b w:val="0"/>
            <w:bCs w:val="0"/>
            <w:i w:val="0"/>
            <w:iCs w:val="0"/>
          </w:rPr>
          <w:t>400.هدایت بلقیس،با دیدن کارهای شگفت‌انگیز از سلیمان علیه السلام:</w:t>
        </w:r>
        <w:r>
          <w:tab/>
        </w:r>
        <w:r>
          <w:fldChar w:fldCharType="begin"/>
        </w:r>
        <w:r>
          <w:instrText xml:space="preserve">PAGEREF 706 \h</w:instrText>
        </w:r>
        <w:r>
          <w:fldChar w:fldCharType="end"/>
        </w:r>
      </w:hyperlink>
    </w:p>
    <w:p>
      <w:pPr>
        <w:tabs>
          <w:tab w:val="right" w:leader="dot" w:pos="9062"/>
        </w:tabs>
        <w:ind w:left="660"/>
      </w:pPr>
      <w:hyperlink w:anchor="_Toc707" w:history="1">
        <w:r>
          <w:rPr>
            <w:rFonts w:ascii="IRNazanin" w:hAnsi="IRNazanin" w:eastAsia="IRNazanin" w:cs="IRNazanin"/>
            <w:color w:val="111111"/>
            <w:sz w:val="22"/>
            <w:szCs w:val="22"/>
            <w:b w:val="0"/>
            <w:bCs w:val="0"/>
            <w:i w:val="0"/>
            <w:iCs w:val="0"/>
          </w:rPr>
          <w:t>14.بنی اسرائیل</w:t>
        </w:r>
        <w:r>
          <w:tab/>
        </w:r>
        <w:r>
          <w:fldChar w:fldCharType="begin"/>
        </w:r>
        <w:r>
          <w:instrText xml:space="preserve">PAGEREF 707 \h</w:instrText>
        </w:r>
        <w:r>
          <w:fldChar w:fldCharType="end"/>
        </w:r>
      </w:hyperlink>
    </w:p>
    <w:p>
      <w:pPr>
        <w:tabs>
          <w:tab w:val="right" w:leader="dot" w:pos="9062"/>
        </w:tabs>
        <w:ind w:left="880"/>
      </w:pPr>
      <w:hyperlink w:anchor="_Toc708" w:history="1">
        <w:r>
          <w:rPr>
            <w:rFonts w:ascii="IRNazanin" w:hAnsi="IRNazanin" w:eastAsia="IRNazanin" w:cs="IRNazanin"/>
            <w:color w:val="111111"/>
            <w:sz w:val="22"/>
            <w:szCs w:val="22"/>
            <w:b w:val="0"/>
            <w:bCs w:val="0"/>
            <w:i w:val="0"/>
            <w:iCs w:val="0"/>
          </w:rPr>
          <w:t>401.هلاک شدن گروهی از بنی اسرائیل،برای آزمایش و زمینه‌ساز هدایت گروهی از آن قوم و گمراه شدن گروهی دیگر:</w:t>
        </w:r>
        <w:r>
          <w:tab/>
        </w:r>
        <w:r>
          <w:fldChar w:fldCharType="begin"/>
        </w:r>
        <w:r>
          <w:instrText xml:space="preserve">PAGEREF 708 \h</w:instrText>
        </w:r>
        <w:r>
          <w:fldChar w:fldCharType="end"/>
        </w:r>
      </w:hyperlink>
    </w:p>
    <w:p>
      <w:pPr>
        <w:tabs>
          <w:tab w:val="right" w:leader="dot" w:pos="9062"/>
        </w:tabs>
        <w:ind w:left="880"/>
      </w:pPr>
      <w:hyperlink w:anchor="_Toc709" w:history="1">
        <w:r>
          <w:rPr>
            <w:rFonts w:ascii="IRNazanin" w:hAnsi="IRNazanin" w:eastAsia="IRNazanin" w:cs="IRNazanin"/>
            <w:color w:val="111111"/>
            <w:sz w:val="22"/>
            <w:szCs w:val="22"/>
            <w:b w:val="0"/>
            <w:bCs w:val="0"/>
            <w:i w:val="0"/>
            <w:iCs w:val="0"/>
          </w:rPr>
          <w:t>402.رهبران منصوب از جانب خداوند در میان بنی اسرائیل،هدایتگر آنان به اذن خداوند:</w:t>
        </w:r>
        <w:r>
          <w:tab/>
        </w:r>
        <w:r>
          <w:fldChar w:fldCharType="begin"/>
        </w:r>
        <w:r>
          <w:instrText xml:space="preserve">PAGEREF 709 \h</w:instrText>
        </w:r>
        <w:r>
          <w:fldChar w:fldCharType="end"/>
        </w:r>
      </w:hyperlink>
    </w:p>
    <w:p>
      <w:pPr>
        <w:tabs>
          <w:tab w:val="right" w:leader="dot" w:pos="9062"/>
        </w:tabs>
        <w:ind w:left="880"/>
      </w:pPr>
      <w:hyperlink w:anchor="_Toc710" w:history="1">
        <w:r>
          <w:rPr>
            <w:rFonts w:ascii="IRNazanin" w:hAnsi="IRNazanin" w:eastAsia="IRNazanin" w:cs="IRNazanin"/>
            <w:color w:val="111111"/>
            <w:sz w:val="22"/>
            <w:szCs w:val="22"/>
            <w:b w:val="0"/>
            <w:bCs w:val="0"/>
            <w:i w:val="0"/>
            <w:iCs w:val="0"/>
          </w:rPr>
          <w:t>403.نایل شدن بنی اسرائیل به هدایت،هدف از نزول تورات بر موسی علیه السلام:</w:t>
        </w:r>
        <w:r>
          <w:tab/>
        </w:r>
        <w:r>
          <w:fldChar w:fldCharType="begin"/>
        </w:r>
        <w:r>
          <w:instrText xml:space="preserve">PAGEREF 710 \h</w:instrText>
        </w:r>
        <w:r>
          <w:fldChar w:fldCharType="end"/>
        </w:r>
      </w:hyperlink>
    </w:p>
    <w:p>
      <w:pPr>
        <w:tabs>
          <w:tab w:val="right" w:leader="dot" w:pos="9062"/>
        </w:tabs>
        <w:ind w:left="880"/>
      </w:pPr>
      <w:hyperlink w:anchor="_Toc711" w:history="1">
        <w:r>
          <w:rPr>
            <w:rFonts w:ascii="IRNazanin" w:hAnsi="IRNazanin" w:eastAsia="IRNazanin" w:cs="IRNazanin"/>
            <w:color w:val="111111"/>
            <w:sz w:val="22"/>
            <w:szCs w:val="22"/>
            <w:b w:val="0"/>
            <w:bCs w:val="0"/>
            <w:i w:val="0"/>
            <w:iCs w:val="0"/>
          </w:rPr>
          <w:t>404.پذیرفتن ولایت خدا از سوی بنی اسرائیل،هدف از هدایت آنان به‌وسیلۀ موسی علیه السلام:</w:t>
        </w:r>
        <w:r>
          <w:tab/>
        </w:r>
        <w:r>
          <w:fldChar w:fldCharType="begin"/>
        </w:r>
        <w:r>
          <w:instrText xml:space="preserve">PAGEREF 711 \h</w:instrText>
        </w:r>
        <w:r>
          <w:fldChar w:fldCharType="end"/>
        </w:r>
      </w:hyperlink>
    </w:p>
    <w:p>
      <w:pPr>
        <w:tabs>
          <w:tab w:val="right" w:leader="dot" w:pos="9062"/>
        </w:tabs>
        <w:ind w:left="880"/>
      </w:pPr>
      <w:hyperlink w:anchor="_Toc712" w:history="1">
        <w:r>
          <w:rPr>
            <w:rFonts w:ascii="IRNazanin" w:hAnsi="IRNazanin" w:eastAsia="IRNazanin" w:cs="IRNazanin"/>
            <w:color w:val="111111"/>
            <w:sz w:val="22"/>
            <w:szCs w:val="22"/>
            <w:b w:val="0"/>
            <w:bCs w:val="0"/>
            <w:i w:val="0"/>
            <w:iCs w:val="0"/>
          </w:rPr>
          <w:t>405.موسی علیه السلام،مأمور هدایت بنی اسرائیل و رهایی آنان از تاریکی به نور:</w:t>
        </w:r>
        <w:r>
          <w:tab/>
        </w:r>
        <w:r>
          <w:fldChar w:fldCharType="begin"/>
        </w:r>
        <w:r>
          <w:instrText xml:space="preserve">PAGEREF 712 \h</w:instrText>
        </w:r>
        <w:r>
          <w:fldChar w:fldCharType="end"/>
        </w:r>
      </w:hyperlink>
    </w:p>
    <w:p>
      <w:pPr>
        <w:tabs>
          <w:tab w:val="right" w:leader="dot" w:pos="9062"/>
        </w:tabs>
        <w:ind w:left="880"/>
      </w:pPr>
      <w:hyperlink w:anchor="_Toc713" w:history="1">
        <w:r>
          <w:rPr>
            <w:rFonts w:ascii="IRNazanin" w:hAnsi="IRNazanin" w:eastAsia="IRNazanin" w:cs="IRNazanin"/>
            <w:color w:val="111111"/>
            <w:sz w:val="22"/>
            <w:szCs w:val="22"/>
            <w:b w:val="0"/>
            <w:bCs w:val="0"/>
            <w:i w:val="0"/>
            <w:iCs w:val="0"/>
          </w:rPr>
          <w:t>406.تورات،وسیله‌ای برای هدایت بنی اسرائیل:</w:t>
        </w:r>
        <w:r>
          <w:tab/>
        </w:r>
        <w:r>
          <w:fldChar w:fldCharType="begin"/>
        </w:r>
        <w:r>
          <w:instrText xml:space="preserve">PAGEREF 713 \h</w:instrText>
        </w:r>
        <w:r>
          <w:fldChar w:fldCharType="end"/>
        </w:r>
      </w:hyperlink>
    </w:p>
    <w:p>
      <w:pPr>
        <w:tabs>
          <w:tab w:val="right" w:leader="dot" w:pos="9062"/>
        </w:tabs>
        <w:ind w:left="660"/>
      </w:pPr>
      <w:hyperlink w:anchor="_Toc714" w:history="1">
        <w:r>
          <w:rPr>
            <w:rFonts w:ascii="IRNazanin" w:hAnsi="IRNazanin" w:eastAsia="IRNazanin" w:cs="IRNazanin"/>
            <w:color w:val="111111"/>
            <w:sz w:val="22"/>
            <w:szCs w:val="22"/>
            <w:b w:val="0"/>
            <w:bCs w:val="0"/>
            <w:i w:val="0"/>
            <w:iCs w:val="0"/>
          </w:rPr>
          <w:t>15.پیروان دین ابراهیم</w:t>
        </w:r>
        <w:r>
          <w:tab/>
        </w:r>
        <w:r>
          <w:fldChar w:fldCharType="begin"/>
        </w:r>
        <w:r>
          <w:instrText xml:space="preserve">PAGEREF 714 \h</w:instrText>
        </w:r>
        <w:r>
          <w:fldChar w:fldCharType="end"/>
        </w:r>
      </w:hyperlink>
    </w:p>
    <w:p>
      <w:pPr>
        <w:tabs>
          <w:tab w:val="right" w:leader="dot" w:pos="9062"/>
        </w:tabs>
        <w:ind w:left="880"/>
      </w:pPr>
      <w:hyperlink w:anchor="_Toc715" w:history="1">
        <w:r>
          <w:rPr>
            <w:rFonts w:ascii="IRNazanin" w:hAnsi="IRNazanin" w:eastAsia="IRNazanin" w:cs="IRNazanin"/>
            <w:color w:val="111111"/>
            <w:sz w:val="22"/>
            <w:szCs w:val="22"/>
            <w:b w:val="0"/>
            <w:bCs w:val="0"/>
            <w:i w:val="0"/>
            <w:iCs w:val="0"/>
          </w:rPr>
          <w:t>407.پیروان دین ابراهیم از جملۀ هدایت‌یافتگان:</w:t>
        </w:r>
        <w:r>
          <w:tab/>
        </w:r>
        <w:r>
          <w:fldChar w:fldCharType="begin"/>
        </w:r>
        <w:r>
          <w:instrText xml:space="preserve">PAGEREF 715 \h</w:instrText>
        </w:r>
        <w:r>
          <w:fldChar w:fldCharType="end"/>
        </w:r>
      </w:hyperlink>
    </w:p>
    <w:p>
      <w:pPr>
        <w:tabs>
          <w:tab w:val="right" w:leader="dot" w:pos="9062"/>
        </w:tabs>
        <w:ind w:left="660"/>
      </w:pPr>
      <w:hyperlink w:anchor="_Toc716" w:history="1">
        <w:r>
          <w:rPr>
            <w:rFonts w:ascii="IRNazanin" w:hAnsi="IRNazanin" w:eastAsia="IRNazanin" w:cs="IRNazanin"/>
            <w:color w:val="111111"/>
            <w:sz w:val="22"/>
            <w:szCs w:val="22"/>
            <w:b w:val="0"/>
            <w:bCs w:val="0"/>
            <w:i w:val="0"/>
            <w:iCs w:val="0"/>
          </w:rPr>
          <w:t>16.پیروان محمّد</w:t>
        </w:r>
        <w:r>
          <w:tab/>
        </w:r>
        <w:r>
          <w:fldChar w:fldCharType="begin"/>
        </w:r>
        <w:r>
          <w:instrText xml:space="preserve">PAGEREF 716 \h</w:instrText>
        </w:r>
        <w:r>
          <w:fldChar w:fldCharType="end"/>
        </w:r>
      </w:hyperlink>
    </w:p>
    <w:p>
      <w:pPr>
        <w:tabs>
          <w:tab w:val="right" w:leader="dot" w:pos="9062"/>
        </w:tabs>
        <w:ind w:left="880"/>
      </w:pPr>
      <w:hyperlink w:anchor="_Toc717" w:history="1">
        <w:r>
          <w:rPr>
            <w:rFonts w:ascii="IRNazanin" w:hAnsi="IRNazanin" w:eastAsia="IRNazanin" w:cs="IRNazanin"/>
            <w:color w:val="111111"/>
            <w:sz w:val="22"/>
            <w:szCs w:val="22"/>
            <w:b w:val="0"/>
            <w:bCs w:val="0"/>
            <w:i w:val="0"/>
            <w:iCs w:val="0"/>
          </w:rPr>
          <w:t>408.پیروان پیامبر،مشمول هدایت و ره یافتن به راه درست:</w:t>
        </w:r>
        <w:r>
          <w:tab/>
        </w:r>
        <w:r>
          <w:fldChar w:fldCharType="begin"/>
        </w:r>
        <w:r>
          <w:instrText xml:space="preserve">PAGEREF 717 \h</w:instrText>
        </w:r>
        <w:r>
          <w:fldChar w:fldCharType="end"/>
        </w:r>
      </w:hyperlink>
    </w:p>
    <w:p>
      <w:pPr>
        <w:tabs>
          <w:tab w:val="right" w:leader="dot" w:pos="9062"/>
        </w:tabs>
        <w:ind w:left="660"/>
      </w:pPr>
      <w:hyperlink w:anchor="_Toc718" w:history="1">
        <w:r>
          <w:rPr>
            <w:rFonts w:ascii="IRNazanin" w:hAnsi="IRNazanin" w:eastAsia="IRNazanin" w:cs="IRNazanin"/>
            <w:color w:val="111111"/>
            <w:sz w:val="22"/>
            <w:szCs w:val="22"/>
            <w:b w:val="0"/>
            <w:bCs w:val="0"/>
            <w:i w:val="0"/>
            <w:iCs w:val="0"/>
          </w:rPr>
          <w:t>17.جن</w:t>
        </w:r>
        <w:r>
          <w:tab/>
        </w:r>
        <w:r>
          <w:fldChar w:fldCharType="begin"/>
        </w:r>
        <w:r>
          <w:instrText xml:space="preserve">PAGEREF 718 \h</w:instrText>
        </w:r>
        <w:r>
          <w:fldChar w:fldCharType="end"/>
        </w:r>
      </w:hyperlink>
    </w:p>
    <w:p>
      <w:pPr>
        <w:tabs>
          <w:tab w:val="right" w:leader="dot" w:pos="9062"/>
        </w:tabs>
        <w:ind w:left="880"/>
      </w:pPr>
      <w:hyperlink w:anchor="_Toc719" w:history="1">
        <w:r>
          <w:rPr>
            <w:rFonts w:ascii="IRNazanin" w:hAnsi="IRNazanin" w:eastAsia="IRNazanin" w:cs="IRNazanin"/>
            <w:color w:val="111111"/>
            <w:sz w:val="22"/>
            <w:szCs w:val="22"/>
            <w:b w:val="0"/>
            <w:bCs w:val="0"/>
            <w:i w:val="0"/>
            <w:iCs w:val="0"/>
          </w:rPr>
          <w:t>409.هدایت یافتن گروهی از جنیان،در پی استماع قرآن:</w:t>
        </w:r>
        <w:r>
          <w:tab/>
        </w:r>
        <w:r>
          <w:fldChar w:fldCharType="begin"/>
        </w:r>
        <w:r>
          <w:instrText xml:space="preserve">PAGEREF 719 \h</w:instrText>
        </w:r>
        <w:r>
          <w:fldChar w:fldCharType="end"/>
        </w:r>
      </w:hyperlink>
    </w:p>
    <w:p>
      <w:pPr>
        <w:tabs>
          <w:tab w:val="right" w:leader="dot" w:pos="9062"/>
        </w:tabs>
        <w:ind w:left="880"/>
      </w:pPr>
      <w:hyperlink w:anchor="_Toc720" w:history="1">
        <w:r>
          <w:rPr>
            <w:rFonts w:ascii="IRNazanin" w:hAnsi="IRNazanin" w:eastAsia="IRNazanin" w:cs="IRNazanin"/>
            <w:color w:val="111111"/>
            <w:sz w:val="22"/>
            <w:szCs w:val="22"/>
            <w:b w:val="0"/>
            <w:bCs w:val="0"/>
            <w:i w:val="0"/>
            <w:iCs w:val="0"/>
          </w:rPr>
          <w:t>410.گروه هدایت یافته از جنّیان، دعوت‌کنندۀ قوم خود به پذیرش دعوت پیامبر صلی اللّٰه علیه و آله و ایمان به او:</w:t>
        </w:r>
        <w:r>
          <w:tab/>
        </w:r>
        <w:r>
          <w:fldChar w:fldCharType="begin"/>
        </w:r>
        <w:r>
          <w:instrText xml:space="preserve">PAGEREF 720 \h</w:instrText>
        </w:r>
        <w:r>
          <w:fldChar w:fldCharType="end"/>
        </w:r>
      </w:hyperlink>
    </w:p>
    <w:p>
      <w:pPr>
        <w:tabs>
          <w:tab w:val="right" w:leader="dot" w:pos="9062"/>
        </w:tabs>
        <w:ind w:left="660"/>
      </w:pPr>
      <w:hyperlink w:anchor="_Toc721" w:history="1">
        <w:r>
          <w:rPr>
            <w:rFonts w:ascii="IRNazanin" w:hAnsi="IRNazanin" w:eastAsia="IRNazanin" w:cs="IRNazanin"/>
            <w:color w:val="111111"/>
            <w:sz w:val="22"/>
            <w:szCs w:val="22"/>
            <w:b w:val="0"/>
            <w:bCs w:val="0"/>
            <w:i w:val="0"/>
            <w:iCs w:val="0"/>
          </w:rPr>
          <w:t>18.داود علیه السلام</w:t>
        </w:r>
        <w:r>
          <w:tab/>
        </w:r>
        <w:r>
          <w:fldChar w:fldCharType="begin"/>
        </w:r>
        <w:r>
          <w:instrText xml:space="preserve">PAGEREF 721 \h</w:instrText>
        </w:r>
        <w:r>
          <w:fldChar w:fldCharType="end"/>
        </w:r>
      </w:hyperlink>
    </w:p>
    <w:p>
      <w:pPr>
        <w:tabs>
          <w:tab w:val="right" w:leader="dot" w:pos="9062"/>
        </w:tabs>
        <w:ind w:left="880"/>
      </w:pPr>
      <w:hyperlink w:anchor="_Toc722" w:history="1">
        <w:r>
          <w:rPr>
            <w:rFonts w:ascii="IRNazanin" w:hAnsi="IRNazanin" w:eastAsia="IRNazanin" w:cs="IRNazanin"/>
            <w:color w:val="111111"/>
            <w:sz w:val="22"/>
            <w:szCs w:val="22"/>
            <w:b w:val="0"/>
            <w:bCs w:val="0"/>
            <w:i w:val="0"/>
            <w:iCs w:val="0"/>
          </w:rPr>
          <w:t>411.داود علیه السلام،بهره‌مند از هدایت ویژۀ الهی:</w:t>
        </w:r>
        <w:r>
          <w:tab/>
        </w:r>
        <w:r>
          <w:fldChar w:fldCharType="begin"/>
        </w:r>
        <w:r>
          <w:instrText xml:space="preserve">PAGEREF 722 \h</w:instrText>
        </w:r>
        <w:r>
          <w:fldChar w:fldCharType="end"/>
        </w:r>
      </w:hyperlink>
    </w:p>
    <w:p>
      <w:pPr>
        <w:tabs>
          <w:tab w:val="right" w:leader="dot" w:pos="9062"/>
        </w:tabs>
        <w:ind w:left="660"/>
      </w:pPr>
      <w:hyperlink w:anchor="_Toc723" w:history="1">
        <w:r>
          <w:rPr>
            <w:rFonts w:ascii="IRNazanin" w:hAnsi="IRNazanin" w:eastAsia="IRNazanin" w:cs="IRNazanin"/>
            <w:color w:val="111111"/>
            <w:sz w:val="22"/>
            <w:szCs w:val="22"/>
            <w:b w:val="0"/>
            <w:bCs w:val="0"/>
            <w:i w:val="0"/>
            <w:iCs w:val="0"/>
          </w:rPr>
          <w:t>19.راسخان در علم</w:t>
        </w:r>
        <w:r>
          <w:tab/>
        </w:r>
        <w:r>
          <w:fldChar w:fldCharType="begin"/>
        </w:r>
        <w:r>
          <w:instrText xml:space="preserve">PAGEREF 723 \h</w:instrText>
        </w:r>
        <w:r>
          <w:fldChar w:fldCharType="end"/>
        </w:r>
      </w:hyperlink>
    </w:p>
    <w:p>
      <w:pPr>
        <w:tabs>
          <w:tab w:val="right" w:leader="dot" w:pos="9062"/>
        </w:tabs>
        <w:ind w:left="880"/>
      </w:pPr>
      <w:hyperlink w:anchor="_Toc724" w:history="1">
        <w:r>
          <w:rPr>
            <w:rFonts w:ascii="IRNazanin" w:hAnsi="IRNazanin" w:eastAsia="IRNazanin" w:cs="IRNazanin"/>
            <w:color w:val="111111"/>
            <w:sz w:val="22"/>
            <w:szCs w:val="22"/>
            <w:b w:val="0"/>
            <w:bCs w:val="0"/>
            <w:i w:val="0"/>
            <w:iCs w:val="0"/>
          </w:rPr>
          <w:t>412.راسخان در علم،انسانهایی هدایت یافته و مؤمن به آیات محکم و متشابه قرآن:</w:t>
        </w:r>
        <w:r>
          <w:tab/>
        </w:r>
        <w:r>
          <w:fldChar w:fldCharType="begin"/>
        </w:r>
        <w:r>
          <w:instrText xml:space="preserve">PAGEREF 724 \h</w:instrText>
        </w:r>
        <w:r>
          <w:fldChar w:fldCharType="end"/>
        </w:r>
      </w:hyperlink>
    </w:p>
    <w:p>
      <w:pPr>
        <w:tabs>
          <w:tab w:val="right" w:leader="dot" w:pos="9062"/>
        </w:tabs>
        <w:ind w:left="660"/>
      </w:pPr>
      <w:hyperlink w:anchor="_Toc725" w:history="1">
        <w:r>
          <w:rPr>
            <w:rFonts w:ascii="IRNazanin" w:hAnsi="IRNazanin" w:eastAsia="IRNazanin" w:cs="IRNazanin"/>
            <w:color w:val="111111"/>
            <w:sz w:val="22"/>
            <w:szCs w:val="22"/>
            <w:b w:val="0"/>
            <w:bCs w:val="0"/>
            <w:i w:val="0"/>
            <w:iCs w:val="0"/>
          </w:rPr>
          <w:t>20. زکات‌دهندگان</w:t>
        </w:r>
        <w:r>
          <w:tab/>
        </w:r>
        <w:r>
          <w:fldChar w:fldCharType="begin"/>
        </w:r>
        <w:r>
          <w:instrText xml:space="preserve">PAGEREF 725 \h</w:instrText>
        </w:r>
        <w:r>
          <w:fldChar w:fldCharType="end"/>
        </w:r>
      </w:hyperlink>
    </w:p>
    <w:p>
      <w:pPr>
        <w:tabs>
          <w:tab w:val="right" w:leader="dot" w:pos="9062"/>
        </w:tabs>
        <w:ind w:left="880"/>
      </w:pPr>
      <w:hyperlink w:anchor="_Toc726" w:history="1">
        <w:r>
          <w:rPr>
            <w:rFonts w:ascii="IRNazanin" w:hAnsi="IRNazanin" w:eastAsia="IRNazanin" w:cs="IRNazanin"/>
            <w:color w:val="111111"/>
            <w:sz w:val="22"/>
            <w:szCs w:val="22"/>
            <w:b w:val="0"/>
            <w:bCs w:val="0"/>
            <w:i w:val="0"/>
            <w:iCs w:val="0"/>
          </w:rPr>
          <w:t>413. زکات‌دهندگان،مردمانی هدایت یافته:</w:t>
        </w:r>
        <w:r>
          <w:tab/>
        </w:r>
        <w:r>
          <w:fldChar w:fldCharType="begin"/>
        </w:r>
        <w:r>
          <w:instrText xml:space="preserve">PAGEREF 726 \h</w:instrText>
        </w:r>
        <w:r>
          <w:fldChar w:fldCharType="end"/>
        </w:r>
      </w:hyperlink>
    </w:p>
    <w:p>
      <w:pPr>
        <w:tabs>
          <w:tab w:val="right" w:leader="dot" w:pos="9062"/>
        </w:tabs>
        <w:ind w:left="660"/>
      </w:pPr>
      <w:hyperlink w:anchor="_Toc727" w:history="1">
        <w:r>
          <w:rPr>
            <w:rFonts w:ascii="IRNazanin" w:hAnsi="IRNazanin" w:eastAsia="IRNazanin" w:cs="IRNazanin"/>
            <w:color w:val="111111"/>
            <w:sz w:val="22"/>
            <w:szCs w:val="22"/>
            <w:b w:val="0"/>
            <w:bCs w:val="0"/>
            <w:i w:val="0"/>
            <w:iCs w:val="0"/>
          </w:rPr>
          <w:t>21.زکریا علیه السلام</w:t>
        </w:r>
        <w:r>
          <w:tab/>
        </w:r>
        <w:r>
          <w:fldChar w:fldCharType="begin"/>
        </w:r>
        <w:r>
          <w:instrText xml:space="preserve">PAGEREF 727 \h</w:instrText>
        </w:r>
        <w:r>
          <w:fldChar w:fldCharType="end"/>
        </w:r>
      </w:hyperlink>
    </w:p>
    <w:p>
      <w:pPr>
        <w:tabs>
          <w:tab w:val="right" w:leader="dot" w:pos="9062"/>
        </w:tabs>
        <w:ind w:left="880"/>
      </w:pPr>
      <w:hyperlink w:anchor="_Toc728" w:history="1">
        <w:r>
          <w:rPr>
            <w:rFonts w:ascii="IRNazanin" w:hAnsi="IRNazanin" w:eastAsia="IRNazanin" w:cs="IRNazanin"/>
            <w:color w:val="111111"/>
            <w:sz w:val="22"/>
            <w:szCs w:val="22"/>
            <w:b w:val="0"/>
            <w:bCs w:val="0"/>
            <w:i w:val="0"/>
            <w:iCs w:val="0"/>
          </w:rPr>
          <w:t>414.زکریا علیه السلام،بهره‌مند از هدایت ویژۀ الهی:</w:t>
        </w:r>
        <w:r>
          <w:tab/>
        </w:r>
        <w:r>
          <w:fldChar w:fldCharType="begin"/>
        </w:r>
        <w:r>
          <w:instrText xml:space="preserve">PAGEREF 728 \h</w:instrText>
        </w:r>
        <w:r>
          <w:fldChar w:fldCharType="end"/>
        </w:r>
      </w:hyperlink>
    </w:p>
    <w:p>
      <w:pPr>
        <w:tabs>
          <w:tab w:val="right" w:leader="dot" w:pos="9062"/>
        </w:tabs>
        <w:ind w:left="660"/>
      </w:pPr>
      <w:hyperlink w:anchor="_Toc729" w:history="1">
        <w:r>
          <w:rPr>
            <w:rFonts w:ascii="IRNazanin" w:hAnsi="IRNazanin" w:eastAsia="IRNazanin" w:cs="IRNazanin"/>
            <w:color w:val="111111"/>
            <w:sz w:val="22"/>
            <w:szCs w:val="22"/>
            <w:b w:val="0"/>
            <w:bCs w:val="0"/>
            <w:i w:val="0"/>
            <w:iCs w:val="0"/>
          </w:rPr>
          <w:t>22.سلیمان علیه السلام</w:t>
        </w:r>
        <w:r>
          <w:tab/>
        </w:r>
        <w:r>
          <w:fldChar w:fldCharType="begin"/>
        </w:r>
        <w:r>
          <w:instrText xml:space="preserve">PAGEREF 729 \h</w:instrText>
        </w:r>
        <w:r>
          <w:fldChar w:fldCharType="end"/>
        </w:r>
      </w:hyperlink>
    </w:p>
    <w:p>
      <w:pPr>
        <w:tabs>
          <w:tab w:val="right" w:leader="dot" w:pos="9062"/>
        </w:tabs>
        <w:ind w:left="880"/>
      </w:pPr>
      <w:hyperlink w:anchor="_Toc730" w:history="1">
        <w:r>
          <w:rPr>
            <w:rFonts w:ascii="IRNazanin" w:hAnsi="IRNazanin" w:eastAsia="IRNazanin" w:cs="IRNazanin"/>
            <w:color w:val="111111"/>
            <w:sz w:val="22"/>
            <w:szCs w:val="22"/>
            <w:b w:val="0"/>
            <w:bCs w:val="0"/>
            <w:i w:val="0"/>
            <w:iCs w:val="0"/>
          </w:rPr>
          <w:t>415.سلیمان علیه السلام،پیامبری بهره‌مند از هدایت ویژۀ الهی:</w:t>
        </w:r>
        <w:r>
          <w:tab/>
        </w:r>
        <w:r>
          <w:fldChar w:fldCharType="begin"/>
        </w:r>
        <w:r>
          <w:instrText xml:space="preserve">PAGEREF 730 \h</w:instrText>
        </w:r>
        <w:r>
          <w:fldChar w:fldCharType="end"/>
        </w:r>
      </w:hyperlink>
    </w:p>
    <w:p>
      <w:pPr>
        <w:tabs>
          <w:tab w:val="right" w:leader="dot" w:pos="9062"/>
        </w:tabs>
        <w:ind w:left="660"/>
      </w:pPr>
      <w:hyperlink w:anchor="_Toc731" w:history="1">
        <w:r>
          <w:rPr>
            <w:rFonts w:ascii="IRNazanin" w:hAnsi="IRNazanin" w:eastAsia="IRNazanin" w:cs="IRNazanin"/>
            <w:color w:val="111111"/>
            <w:sz w:val="22"/>
            <w:szCs w:val="22"/>
            <w:b w:val="0"/>
            <w:bCs w:val="0"/>
            <w:i w:val="0"/>
            <w:iCs w:val="0"/>
          </w:rPr>
          <w:t>23.شهیدان</w:t>
        </w:r>
        <w:r>
          <w:tab/>
        </w:r>
        <w:r>
          <w:fldChar w:fldCharType="begin"/>
        </w:r>
        <w:r>
          <w:instrText xml:space="preserve">PAGEREF 731 \h</w:instrText>
        </w:r>
        <w:r>
          <w:fldChar w:fldCharType="end"/>
        </w:r>
      </w:hyperlink>
    </w:p>
    <w:p>
      <w:pPr>
        <w:tabs>
          <w:tab w:val="right" w:leader="dot" w:pos="9062"/>
        </w:tabs>
        <w:ind w:left="880"/>
      </w:pPr>
      <w:hyperlink w:anchor="_Toc732" w:history="1">
        <w:r>
          <w:rPr>
            <w:rFonts w:ascii="IRNazanin" w:hAnsi="IRNazanin" w:eastAsia="IRNazanin" w:cs="IRNazanin"/>
            <w:color w:val="111111"/>
            <w:sz w:val="22"/>
            <w:szCs w:val="22"/>
            <w:b w:val="0"/>
            <w:bCs w:val="0"/>
            <w:i w:val="0"/>
            <w:iCs w:val="0"/>
          </w:rPr>
          <w:t>416.شهیدان راه خدا،بهره‌مند از هدایت الهی:</w:t>
        </w:r>
        <w:r>
          <w:tab/>
        </w:r>
        <w:r>
          <w:fldChar w:fldCharType="begin"/>
        </w:r>
        <w:r>
          <w:instrText xml:space="preserve">PAGEREF 732 \h</w:instrText>
        </w:r>
        <w:r>
          <w:fldChar w:fldCharType="end"/>
        </w:r>
      </w:hyperlink>
    </w:p>
    <w:p>
      <w:pPr>
        <w:tabs>
          <w:tab w:val="right" w:leader="dot" w:pos="9062"/>
        </w:tabs>
        <w:ind w:left="880"/>
      </w:pPr>
      <w:hyperlink w:anchor="_Toc733" w:history="1">
        <w:r>
          <w:rPr>
            <w:rFonts w:ascii="IRNazanin" w:hAnsi="IRNazanin" w:eastAsia="IRNazanin" w:cs="IRNazanin"/>
            <w:color w:val="111111"/>
            <w:sz w:val="22"/>
            <w:szCs w:val="22"/>
            <w:b w:val="0"/>
            <w:bCs w:val="0"/>
            <w:i w:val="0"/>
            <w:iCs w:val="0"/>
          </w:rPr>
          <w:t>417.شهیدان راه خدا،از ره‌یافتگان به‌سوی بهشت و ثواب الهی:</w:t>
        </w:r>
        <w:r>
          <w:tab/>
        </w:r>
        <w:r>
          <w:fldChar w:fldCharType="begin"/>
        </w:r>
        <w:r>
          <w:instrText xml:space="preserve">PAGEREF 733 \h</w:instrText>
        </w:r>
        <w:r>
          <w:fldChar w:fldCharType="end"/>
        </w:r>
      </w:hyperlink>
    </w:p>
    <w:p>
      <w:pPr>
        <w:tabs>
          <w:tab w:val="right" w:leader="dot" w:pos="9062"/>
        </w:tabs>
        <w:ind w:left="660"/>
      </w:pPr>
      <w:hyperlink w:anchor="_Toc734" w:history="1">
        <w:r>
          <w:rPr>
            <w:rFonts w:ascii="IRNazanin" w:hAnsi="IRNazanin" w:eastAsia="IRNazanin" w:cs="IRNazanin"/>
            <w:color w:val="111111"/>
            <w:sz w:val="22"/>
            <w:szCs w:val="22"/>
            <w:b w:val="0"/>
            <w:bCs w:val="0"/>
            <w:i w:val="0"/>
            <w:iCs w:val="0"/>
          </w:rPr>
          <w:t>24.صابران</w:t>
        </w:r>
        <w:r>
          <w:tab/>
        </w:r>
        <w:r>
          <w:fldChar w:fldCharType="begin"/>
        </w:r>
        <w:r>
          <w:instrText xml:space="preserve">PAGEREF 734 \h</w:instrText>
        </w:r>
        <w:r>
          <w:fldChar w:fldCharType="end"/>
        </w:r>
      </w:hyperlink>
    </w:p>
    <w:p>
      <w:pPr>
        <w:tabs>
          <w:tab w:val="right" w:leader="dot" w:pos="9062"/>
        </w:tabs>
        <w:ind w:left="880"/>
      </w:pPr>
      <w:hyperlink w:anchor="_Toc735" w:history="1">
        <w:r>
          <w:rPr>
            <w:rFonts w:ascii="IRNazanin" w:hAnsi="IRNazanin" w:eastAsia="IRNazanin" w:cs="IRNazanin"/>
            <w:color w:val="111111"/>
            <w:sz w:val="22"/>
            <w:szCs w:val="22"/>
            <w:b w:val="0"/>
            <w:bCs w:val="0"/>
            <w:i w:val="0"/>
            <w:iCs w:val="0"/>
          </w:rPr>
          <w:t>418.صابران بر مصیبتها،از جملۀ هدایت‌یافتگان:</w:t>
        </w:r>
        <w:r>
          <w:tab/>
        </w:r>
        <w:r>
          <w:fldChar w:fldCharType="begin"/>
        </w:r>
        <w:r>
          <w:instrText xml:space="preserve">PAGEREF 735 \h</w:instrText>
        </w:r>
        <w:r>
          <w:fldChar w:fldCharType="end"/>
        </w:r>
      </w:hyperlink>
    </w:p>
    <w:p>
      <w:pPr>
        <w:tabs>
          <w:tab w:val="right" w:leader="dot" w:pos="9062"/>
        </w:tabs>
        <w:ind w:left="660"/>
      </w:pPr>
      <w:hyperlink w:anchor="_Toc736" w:history="1">
        <w:r>
          <w:rPr>
            <w:rFonts w:ascii="IRNazanin" w:hAnsi="IRNazanin" w:eastAsia="IRNazanin" w:cs="IRNazanin"/>
            <w:color w:val="111111"/>
            <w:sz w:val="22"/>
            <w:szCs w:val="22"/>
            <w:b w:val="0"/>
            <w:bCs w:val="0"/>
            <w:i w:val="0"/>
            <w:iCs w:val="0"/>
          </w:rPr>
          <w:t>25.صالحان</w:t>
        </w:r>
        <w:r>
          <w:tab/>
        </w:r>
        <w:r>
          <w:fldChar w:fldCharType="begin"/>
        </w:r>
        <w:r>
          <w:instrText xml:space="preserve">PAGEREF 736 \h</w:instrText>
        </w:r>
        <w:r>
          <w:fldChar w:fldCharType="end"/>
        </w:r>
      </w:hyperlink>
    </w:p>
    <w:p>
      <w:pPr>
        <w:tabs>
          <w:tab w:val="right" w:leader="dot" w:pos="9062"/>
        </w:tabs>
        <w:ind w:left="880"/>
      </w:pPr>
      <w:hyperlink w:anchor="_Toc737" w:history="1">
        <w:r>
          <w:rPr>
            <w:rFonts w:ascii="IRNazanin" w:hAnsi="IRNazanin" w:eastAsia="IRNazanin" w:cs="IRNazanin"/>
            <w:color w:val="111111"/>
            <w:sz w:val="22"/>
            <w:szCs w:val="22"/>
            <w:b w:val="0"/>
            <w:bCs w:val="0"/>
            <w:i w:val="0"/>
            <w:iCs w:val="0"/>
          </w:rPr>
          <w:t>419.صالحان،رهروان صراط مستقیم و برخوردار از هدایت خاص:</w:t>
        </w:r>
        <w:r>
          <w:tab/>
        </w:r>
        <w:r>
          <w:fldChar w:fldCharType="begin"/>
        </w:r>
        <w:r>
          <w:instrText xml:space="preserve">PAGEREF 737 \h</w:instrText>
        </w:r>
        <w:r>
          <w:fldChar w:fldCharType="end"/>
        </w:r>
      </w:hyperlink>
    </w:p>
    <w:p>
      <w:pPr>
        <w:tabs>
          <w:tab w:val="right" w:leader="dot" w:pos="9062"/>
        </w:tabs>
        <w:ind w:left="660"/>
      </w:pPr>
      <w:hyperlink w:anchor="_Toc738" w:history="1">
        <w:r>
          <w:rPr>
            <w:rFonts w:ascii="IRNazanin" w:hAnsi="IRNazanin" w:eastAsia="IRNazanin" w:cs="IRNazanin"/>
            <w:color w:val="111111"/>
            <w:sz w:val="22"/>
            <w:szCs w:val="22"/>
            <w:b w:val="0"/>
            <w:bCs w:val="0"/>
            <w:i w:val="0"/>
            <w:iCs w:val="0"/>
          </w:rPr>
          <w:t>26.صدّیقان</w:t>
        </w:r>
        <w:r>
          <w:tab/>
        </w:r>
        <w:r>
          <w:fldChar w:fldCharType="begin"/>
        </w:r>
        <w:r>
          <w:instrText xml:space="preserve">PAGEREF 738 \h</w:instrText>
        </w:r>
        <w:r>
          <w:fldChar w:fldCharType="end"/>
        </w:r>
      </w:hyperlink>
    </w:p>
    <w:p>
      <w:pPr>
        <w:tabs>
          <w:tab w:val="right" w:leader="dot" w:pos="9062"/>
        </w:tabs>
        <w:ind w:left="880"/>
      </w:pPr>
      <w:hyperlink w:anchor="_Toc739" w:history="1">
        <w:r>
          <w:rPr>
            <w:rFonts w:ascii="IRNazanin" w:hAnsi="IRNazanin" w:eastAsia="IRNazanin" w:cs="IRNazanin"/>
            <w:color w:val="111111"/>
            <w:sz w:val="22"/>
            <w:szCs w:val="22"/>
            <w:b w:val="0"/>
            <w:bCs w:val="0"/>
            <w:i w:val="0"/>
            <w:iCs w:val="0"/>
          </w:rPr>
          <w:t>420.صدّیقان،رهروان صراط مستقیم و برخوردار از هدایت خاص:</w:t>
        </w:r>
        <w:r>
          <w:tab/>
        </w:r>
        <w:r>
          <w:fldChar w:fldCharType="begin"/>
        </w:r>
        <w:r>
          <w:instrText xml:space="preserve">PAGEREF 739 \h</w:instrText>
        </w:r>
        <w:r>
          <w:fldChar w:fldCharType="end"/>
        </w:r>
      </w:hyperlink>
    </w:p>
    <w:p>
      <w:pPr>
        <w:tabs>
          <w:tab w:val="right" w:leader="dot" w:pos="9062"/>
        </w:tabs>
        <w:ind w:left="660"/>
      </w:pPr>
      <w:hyperlink w:anchor="_Toc740" w:history="1">
        <w:r>
          <w:rPr>
            <w:rFonts w:ascii="IRNazanin" w:hAnsi="IRNazanin" w:eastAsia="IRNazanin" w:cs="IRNazanin"/>
            <w:color w:val="111111"/>
            <w:sz w:val="22"/>
            <w:szCs w:val="22"/>
            <w:b w:val="0"/>
            <w:bCs w:val="0"/>
            <w:i w:val="0"/>
            <w:iCs w:val="0"/>
          </w:rPr>
          <w:t>27.عزیر علیه السلام</w:t>
        </w:r>
        <w:r>
          <w:tab/>
        </w:r>
        <w:r>
          <w:fldChar w:fldCharType="begin"/>
        </w:r>
        <w:r>
          <w:instrText xml:space="preserve">PAGEREF 740 \h</w:instrText>
        </w:r>
        <w:r>
          <w:fldChar w:fldCharType="end"/>
        </w:r>
      </w:hyperlink>
    </w:p>
    <w:p>
      <w:pPr>
        <w:tabs>
          <w:tab w:val="right" w:leader="dot" w:pos="9062"/>
        </w:tabs>
        <w:ind w:left="880"/>
      </w:pPr>
      <w:hyperlink w:anchor="_Toc741" w:history="1">
        <w:r>
          <w:rPr>
            <w:rFonts w:ascii="IRNazanin" w:hAnsi="IRNazanin" w:eastAsia="IRNazanin" w:cs="IRNazanin"/>
            <w:color w:val="111111"/>
            <w:sz w:val="22"/>
            <w:szCs w:val="22"/>
            <w:b w:val="0"/>
            <w:bCs w:val="0"/>
            <w:i w:val="0"/>
            <w:iCs w:val="0"/>
          </w:rPr>
          <w:t>421.هدایت شدن عزیر علیه السلام به فهم کیفیت احیای مردگان،نمونه‌ای از هدایت شدن اولیای الهی،با خروج از ظلمت به نور:</w:t>
        </w:r>
        <w:r>
          <w:tab/>
        </w:r>
        <w:r>
          <w:fldChar w:fldCharType="begin"/>
        </w:r>
        <w:r>
          <w:instrText xml:space="preserve">PAGEREF 741 \h</w:instrText>
        </w:r>
        <w:r>
          <w:fldChar w:fldCharType="end"/>
        </w:r>
      </w:hyperlink>
    </w:p>
    <w:p>
      <w:pPr>
        <w:tabs>
          <w:tab w:val="right" w:leader="dot" w:pos="9062"/>
        </w:tabs>
        <w:ind w:left="660"/>
      </w:pPr>
      <w:hyperlink w:anchor="_Toc742" w:history="1">
        <w:r>
          <w:rPr>
            <w:rFonts w:ascii="IRNazanin" w:hAnsi="IRNazanin" w:eastAsia="IRNazanin" w:cs="IRNazanin"/>
            <w:color w:val="111111"/>
            <w:sz w:val="22"/>
            <w:szCs w:val="22"/>
            <w:b w:val="0"/>
            <w:bCs w:val="0"/>
            <w:i w:val="0"/>
            <w:iCs w:val="0"/>
          </w:rPr>
          <w:t>28.عیسی علیه السلام</w:t>
        </w:r>
        <w:r>
          <w:tab/>
        </w:r>
        <w:r>
          <w:fldChar w:fldCharType="begin"/>
        </w:r>
        <w:r>
          <w:instrText xml:space="preserve">PAGEREF 742 \h</w:instrText>
        </w:r>
        <w:r>
          <w:fldChar w:fldCharType="end"/>
        </w:r>
      </w:hyperlink>
    </w:p>
    <w:p>
      <w:pPr>
        <w:tabs>
          <w:tab w:val="right" w:leader="dot" w:pos="9062"/>
        </w:tabs>
        <w:ind w:left="880"/>
      </w:pPr>
      <w:hyperlink w:anchor="_Toc743" w:history="1">
        <w:r>
          <w:rPr>
            <w:rFonts w:ascii="IRNazanin" w:hAnsi="IRNazanin" w:eastAsia="IRNazanin" w:cs="IRNazanin"/>
            <w:color w:val="111111"/>
            <w:sz w:val="22"/>
            <w:szCs w:val="22"/>
            <w:b w:val="0"/>
            <w:bCs w:val="0"/>
            <w:i w:val="0"/>
            <w:iCs w:val="0"/>
          </w:rPr>
          <w:t>422.عیسی علیه السلام،پیامبری بهره‌مند از هدایت خاص الهی:</w:t>
        </w:r>
        <w:r>
          <w:tab/>
        </w:r>
        <w:r>
          <w:fldChar w:fldCharType="begin"/>
        </w:r>
        <w:r>
          <w:instrText xml:space="preserve">PAGEREF 743 \h</w:instrText>
        </w:r>
        <w:r>
          <w:fldChar w:fldCharType="end"/>
        </w:r>
      </w:hyperlink>
    </w:p>
    <w:p>
      <w:pPr>
        <w:tabs>
          <w:tab w:val="right" w:leader="dot" w:pos="9062"/>
        </w:tabs>
        <w:ind w:left="660"/>
      </w:pPr>
      <w:hyperlink w:anchor="_Toc744" w:history="1">
        <w:r>
          <w:rPr>
            <w:rFonts w:ascii="IRNazanin" w:hAnsi="IRNazanin" w:eastAsia="IRNazanin" w:cs="IRNazanin"/>
            <w:color w:val="111111"/>
            <w:sz w:val="22"/>
            <w:szCs w:val="22"/>
            <w:b w:val="0"/>
            <w:bCs w:val="0"/>
            <w:i w:val="0"/>
            <w:iCs w:val="0"/>
          </w:rPr>
          <w:t>29.گواهان</w:t>
        </w:r>
        <w:r>
          <w:tab/>
        </w:r>
        <w:r>
          <w:fldChar w:fldCharType="begin"/>
        </w:r>
        <w:r>
          <w:instrText xml:space="preserve">PAGEREF 744 \h</w:instrText>
        </w:r>
        <w:r>
          <w:fldChar w:fldCharType="end"/>
        </w:r>
      </w:hyperlink>
    </w:p>
    <w:p>
      <w:pPr>
        <w:tabs>
          <w:tab w:val="right" w:leader="dot" w:pos="9062"/>
        </w:tabs>
        <w:ind w:left="880"/>
      </w:pPr>
      <w:hyperlink w:anchor="_Toc745" w:history="1">
        <w:r>
          <w:rPr>
            <w:rFonts w:ascii="IRNazanin" w:hAnsi="IRNazanin" w:eastAsia="IRNazanin" w:cs="IRNazanin"/>
            <w:color w:val="111111"/>
            <w:sz w:val="22"/>
            <w:szCs w:val="22"/>
            <w:b w:val="0"/>
            <w:bCs w:val="0"/>
            <w:i w:val="0"/>
            <w:iCs w:val="0"/>
          </w:rPr>
          <w:t>423.گواهان اعمال،رهروان صراط مستقیم و برخوردار از هدایت خاص:</w:t>
        </w:r>
        <w:r>
          <w:tab/>
        </w:r>
        <w:r>
          <w:fldChar w:fldCharType="begin"/>
        </w:r>
        <w:r>
          <w:instrText xml:space="preserve">PAGEREF 745 \h</w:instrText>
        </w:r>
        <w:r>
          <w:fldChar w:fldCharType="end"/>
        </w:r>
      </w:hyperlink>
    </w:p>
    <w:p>
      <w:pPr>
        <w:tabs>
          <w:tab w:val="right" w:leader="dot" w:pos="9062"/>
        </w:tabs>
        <w:ind w:left="660"/>
      </w:pPr>
      <w:hyperlink w:anchor="_Toc746" w:history="1">
        <w:r>
          <w:rPr>
            <w:rFonts w:ascii="IRNazanin" w:hAnsi="IRNazanin" w:eastAsia="IRNazanin" w:cs="IRNazanin"/>
            <w:color w:val="111111"/>
            <w:sz w:val="22"/>
            <w:szCs w:val="22"/>
            <w:b w:val="0"/>
            <w:bCs w:val="0"/>
            <w:i w:val="0"/>
            <w:iCs w:val="0"/>
          </w:rPr>
          <w:t>30.لوط علیه السلام</w:t>
        </w:r>
        <w:r>
          <w:tab/>
        </w:r>
        <w:r>
          <w:fldChar w:fldCharType="begin"/>
        </w:r>
        <w:r>
          <w:instrText xml:space="preserve">PAGEREF 746 \h</w:instrText>
        </w:r>
        <w:r>
          <w:fldChar w:fldCharType="end"/>
        </w:r>
      </w:hyperlink>
    </w:p>
    <w:p>
      <w:pPr>
        <w:tabs>
          <w:tab w:val="right" w:leader="dot" w:pos="9062"/>
        </w:tabs>
        <w:ind w:left="880"/>
      </w:pPr>
      <w:hyperlink w:anchor="_Toc747" w:history="1">
        <w:r>
          <w:rPr>
            <w:rFonts w:ascii="IRNazanin" w:hAnsi="IRNazanin" w:eastAsia="IRNazanin" w:cs="IRNazanin"/>
            <w:color w:val="111111"/>
            <w:sz w:val="22"/>
            <w:szCs w:val="22"/>
            <w:b w:val="0"/>
            <w:bCs w:val="0"/>
            <w:i w:val="0"/>
            <w:iCs w:val="0"/>
          </w:rPr>
          <w:t>424.لوط علیه السلام پیامبری بهره‌مند از هدایت ویژۀ الهی:</w:t>
        </w:r>
        <w:r>
          <w:tab/>
        </w:r>
        <w:r>
          <w:fldChar w:fldCharType="begin"/>
        </w:r>
        <w:r>
          <w:instrText xml:space="preserve">PAGEREF 747 \h</w:instrText>
        </w:r>
        <w:r>
          <w:fldChar w:fldCharType="end"/>
        </w:r>
      </w:hyperlink>
    </w:p>
    <w:p>
      <w:pPr>
        <w:tabs>
          <w:tab w:val="right" w:leader="dot" w:pos="9062"/>
        </w:tabs>
        <w:ind w:left="660"/>
      </w:pPr>
      <w:hyperlink w:anchor="_Toc748" w:history="1">
        <w:r>
          <w:rPr>
            <w:rFonts w:ascii="IRNazanin" w:hAnsi="IRNazanin" w:eastAsia="IRNazanin" w:cs="IRNazanin"/>
            <w:color w:val="111111"/>
            <w:sz w:val="22"/>
            <w:szCs w:val="22"/>
            <w:b w:val="0"/>
            <w:bCs w:val="0"/>
            <w:i w:val="0"/>
            <w:iCs w:val="0"/>
          </w:rPr>
          <w:t>31.متقین</w:t>
        </w:r>
        <w:r>
          <w:tab/>
        </w:r>
        <w:r>
          <w:fldChar w:fldCharType="begin"/>
        </w:r>
        <w:r>
          <w:instrText xml:space="preserve">PAGEREF 748 \h</w:instrText>
        </w:r>
        <w:r>
          <w:fldChar w:fldCharType="end"/>
        </w:r>
      </w:hyperlink>
    </w:p>
    <w:p>
      <w:pPr>
        <w:tabs>
          <w:tab w:val="right" w:leader="dot" w:pos="9062"/>
        </w:tabs>
        <w:ind w:left="880"/>
      </w:pPr>
      <w:hyperlink w:anchor="_Toc7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749 \h</w:instrText>
        </w:r>
        <w:r>
          <w:fldChar w:fldCharType="end"/>
        </w:r>
      </w:hyperlink>
    </w:p>
    <w:p>
      <w:pPr>
        <w:tabs>
          <w:tab w:val="right" w:leader="dot" w:pos="9062"/>
        </w:tabs>
        <w:ind w:left="880"/>
      </w:pPr>
      <w:hyperlink w:anchor="_Toc750" w:history="1">
        <w:r>
          <w:rPr>
            <w:rFonts w:ascii="IRNazanin" w:hAnsi="IRNazanin" w:eastAsia="IRNazanin" w:cs="IRNazanin"/>
            <w:color w:val="111111"/>
            <w:sz w:val="22"/>
            <w:szCs w:val="22"/>
            <w:b w:val="0"/>
            <w:bCs w:val="0"/>
            <w:i w:val="0"/>
            <w:iCs w:val="0"/>
          </w:rPr>
          <w:t>425.متقین،مردمی هدایت یافته و پندپذیر:</w:t>
        </w:r>
        <w:r>
          <w:tab/>
        </w:r>
        <w:r>
          <w:fldChar w:fldCharType="begin"/>
        </w:r>
        <w:r>
          <w:instrText xml:space="preserve">PAGEREF 750 \h</w:instrText>
        </w:r>
        <w:r>
          <w:fldChar w:fldCharType="end"/>
        </w:r>
      </w:hyperlink>
    </w:p>
    <w:p>
      <w:pPr>
        <w:tabs>
          <w:tab w:val="right" w:leader="dot" w:pos="9062"/>
        </w:tabs>
        <w:ind w:left="660"/>
      </w:pPr>
      <w:hyperlink w:anchor="_Toc751" w:history="1">
        <w:r>
          <w:rPr>
            <w:rFonts w:ascii="IRNazanin" w:hAnsi="IRNazanin" w:eastAsia="IRNazanin" w:cs="IRNazanin"/>
            <w:color w:val="111111"/>
            <w:sz w:val="22"/>
            <w:szCs w:val="22"/>
            <w:b w:val="0"/>
            <w:bCs w:val="0"/>
            <w:i w:val="0"/>
            <w:iCs w:val="0"/>
          </w:rPr>
          <w:t>32.مجاهدان</w:t>
        </w:r>
        <w:r>
          <w:tab/>
        </w:r>
        <w:r>
          <w:fldChar w:fldCharType="begin"/>
        </w:r>
        <w:r>
          <w:instrText xml:space="preserve">PAGEREF 751 \h</w:instrText>
        </w:r>
        <w:r>
          <w:fldChar w:fldCharType="end"/>
        </w:r>
      </w:hyperlink>
    </w:p>
    <w:p>
      <w:pPr>
        <w:tabs>
          <w:tab w:val="right" w:leader="dot" w:pos="9062"/>
        </w:tabs>
        <w:ind w:left="880"/>
      </w:pPr>
      <w:hyperlink w:anchor="_Toc752" w:history="1">
        <w:r>
          <w:rPr>
            <w:rFonts w:ascii="IRNazanin" w:hAnsi="IRNazanin" w:eastAsia="IRNazanin" w:cs="IRNazanin"/>
            <w:color w:val="111111"/>
            <w:sz w:val="22"/>
            <w:szCs w:val="22"/>
            <w:b w:val="0"/>
            <w:bCs w:val="0"/>
            <w:i w:val="0"/>
            <w:iCs w:val="0"/>
          </w:rPr>
          <w:t>426.مجاهدان راه خدا،مشمول هدایت الهی:</w:t>
        </w:r>
        <w:r>
          <w:tab/>
        </w:r>
        <w:r>
          <w:fldChar w:fldCharType="begin"/>
        </w:r>
        <w:r>
          <w:instrText xml:space="preserve">PAGEREF 752 \h</w:instrText>
        </w:r>
        <w:r>
          <w:fldChar w:fldCharType="end"/>
        </w:r>
      </w:hyperlink>
    </w:p>
    <w:p>
      <w:pPr>
        <w:tabs>
          <w:tab w:val="right" w:leader="dot" w:pos="9062"/>
        </w:tabs>
        <w:ind w:left="660"/>
      </w:pPr>
      <w:hyperlink w:anchor="_Toc753" w:history="1">
        <w:r>
          <w:rPr>
            <w:rFonts w:ascii="IRNazanin" w:hAnsi="IRNazanin" w:eastAsia="IRNazanin" w:cs="IRNazanin"/>
            <w:color w:val="111111"/>
            <w:sz w:val="22"/>
            <w:szCs w:val="22"/>
            <w:b w:val="0"/>
            <w:bCs w:val="0"/>
            <w:i w:val="0"/>
            <w:iCs w:val="0"/>
          </w:rPr>
          <w:t>33.محسنان</w:t>
        </w:r>
        <w:r>
          <w:tab/>
        </w:r>
        <w:r>
          <w:fldChar w:fldCharType="begin"/>
        </w:r>
        <w:r>
          <w:instrText xml:space="preserve">PAGEREF 753 \h</w:instrText>
        </w:r>
        <w:r>
          <w:fldChar w:fldCharType="end"/>
        </w:r>
      </w:hyperlink>
    </w:p>
    <w:p>
      <w:pPr>
        <w:tabs>
          <w:tab w:val="right" w:leader="dot" w:pos="9062"/>
        </w:tabs>
        <w:ind w:left="880"/>
      </w:pPr>
      <w:hyperlink w:anchor="_Toc754" w:history="1">
        <w:r>
          <w:rPr>
            <w:rFonts w:ascii="IRNazanin" w:hAnsi="IRNazanin" w:eastAsia="IRNazanin" w:cs="IRNazanin"/>
            <w:color w:val="111111"/>
            <w:sz w:val="22"/>
            <w:szCs w:val="22"/>
            <w:b w:val="0"/>
            <w:bCs w:val="0"/>
            <w:i w:val="0"/>
            <w:iCs w:val="0"/>
          </w:rPr>
          <w:t>427.هدایت ویژۀ الهی و پاداش او،شامل حال محسنان:</w:t>
        </w:r>
        <w:r>
          <w:tab/>
        </w:r>
        <w:r>
          <w:fldChar w:fldCharType="begin"/>
        </w:r>
        <w:r>
          <w:instrText xml:space="preserve">PAGEREF 754 \h</w:instrText>
        </w:r>
        <w:r>
          <w:fldChar w:fldCharType="end"/>
        </w:r>
      </w:hyperlink>
    </w:p>
    <w:p>
      <w:pPr>
        <w:tabs>
          <w:tab w:val="right" w:leader="dot" w:pos="9062"/>
        </w:tabs>
        <w:ind w:left="880"/>
      </w:pPr>
      <w:hyperlink w:anchor="_Toc755" w:history="1">
        <w:r>
          <w:rPr>
            <w:rFonts w:ascii="IRNazanin" w:hAnsi="IRNazanin" w:eastAsia="IRNazanin" w:cs="IRNazanin"/>
            <w:color w:val="111111"/>
            <w:sz w:val="22"/>
            <w:szCs w:val="22"/>
            <w:b w:val="0"/>
            <w:bCs w:val="0"/>
            <w:i w:val="0"/>
            <w:iCs w:val="0"/>
          </w:rPr>
          <w:t>428.محسنان و نیکوکاران،از جملۀ هدایت‌یافتگان  به‌وسیلۀ قرآن:</w:t>
        </w:r>
        <w:r>
          <w:tab/>
        </w:r>
        <w:r>
          <w:fldChar w:fldCharType="begin"/>
        </w:r>
        <w:r>
          <w:instrText xml:space="preserve">PAGEREF 755 \h</w:instrText>
        </w:r>
        <w:r>
          <w:fldChar w:fldCharType="end"/>
        </w:r>
      </w:hyperlink>
    </w:p>
    <w:p>
      <w:pPr>
        <w:tabs>
          <w:tab w:val="right" w:leader="dot" w:pos="9062"/>
        </w:tabs>
        <w:ind w:left="660"/>
      </w:pPr>
      <w:hyperlink w:anchor="_Toc756" w:history="1">
        <w:r>
          <w:rPr>
            <w:rFonts w:ascii="IRNazanin" w:hAnsi="IRNazanin" w:eastAsia="IRNazanin" w:cs="IRNazanin"/>
            <w:color w:val="111111"/>
            <w:sz w:val="22"/>
            <w:szCs w:val="22"/>
            <w:b w:val="0"/>
            <w:bCs w:val="0"/>
            <w:i w:val="0"/>
            <w:iCs w:val="0"/>
          </w:rPr>
          <w:t>34.محمّد صلی اللّٰه علیه و آله</w:t>
        </w:r>
        <w:r>
          <w:tab/>
        </w:r>
        <w:r>
          <w:fldChar w:fldCharType="begin"/>
        </w:r>
        <w:r>
          <w:instrText xml:space="preserve">PAGEREF 756 \h</w:instrText>
        </w:r>
        <w:r>
          <w:fldChar w:fldCharType="end"/>
        </w:r>
      </w:hyperlink>
    </w:p>
    <w:p>
      <w:pPr>
        <w:tabs>
          <w:tab w:val="right" w:leader="dot" w:pos="9062"/>
        </w:tabs>
        <w:ind w:left="880"/>
      </w:pPr>
      <w:hyperlink w:anchor="_Toc757" w:history="1">
        <w:r>
          <w:rPr>
            <w:rFonts w:ascii="IRNazanin" w:hAnsi="IRNazanin" w:eastAsia="IRNazanin" w:cs="IRNazanin"/>
            <w:color w:val="111111"/>
            <w:sz w:val="22"/>
            <w:szCs w:val="22"/>
            <w:b w:val="0"/>
            <w:bCs w:val="0"/>
            <w:i w:val="0"/>
            <w:iCs w:val="0"/>
          </w:rPr>
          <w:t>429. هدایت‌یافتگی پیامبر صلی اللّٰه علیه و آله در پرتو وحی الهی:</w:t>
        </w:r>
        <w:r>
          <w:tab/>
        </w:r>
        <w:r>
          <w:fldChar w:fldCharType="begin"/>
        </w:r>
        <w:r>
          <w:instrText xml:space="preserve">PAGEREF 757 \h</w:instrText>
        </w:r>
        <w:r>
          <w:fldChar w:fldCharType="end"/>
        </w:r>
      </w:hyperlink>
    </w:p>
    <w:p>
      <w:pPr>
        <w:tabs>
          <w:tab w:val="right" w:leader="dot" w:pos="9062"/>
        </w:tabs>
        <w:ind w:left="880"/>
      </w:pPr>
      <w:hyperlink w:anchor="_Toc758" w:history="1">
        <w:r>
          <w:rPr>
            <w:rFonts w:ascii="IRNazanin" w:hAnsi="IRNazanin" w:eastAsia="IRNazanin" w:cs="IRNazanin"/>
            <w:color w:val="111111"/>
            <w:sz w:val="22"/>
            <w:szCs w:val="22"/>
            <w:b w:val="0"/>
            <w:bCs w:val="0"/>
            <w:i w:val="0"/>
            <w:iCs w:val="0"/>
          </w:rPr>
          <w:t>430.پیامبر صلی اللّٰه علیه و آله بهره‌مند از هدایت پایدار و ویژۀ الهی:</w:t>
        </w:r>
        <w:r>
          <w:tab/>
        </w:r>
        <w:r>
          <w:fldChar w:fldCharType="begin"/>
        </w:r>
        <w:r>
          <w:instrText xml:space="preserve">PAGEREF 758 \h</w:instrText>
        </w:r>
        <w:r>
          <w:fldChar w:fldCharType="end"/>
        </w:r>
      </w:hyperlink>
    </w:p>
    <w:p>
      <w:pPr>
        <w:tabs>
          <w:tab w:val="right" w:leader="dot" w:pos="9062"/>
        </w:tabs>
        <w:ind w:left="880"/>
      </w:pPr>
      <w:hyperlink w:anchor="_Toc759" w:history="1">
        <w:r>
          <w:rPr>
            <w:rFonts w:ascii="IRNazanin" w:hAnsi="IRNazanin" w:eastAsia="IRNazanin" w:cs="IRNazanin"/>
            <w:color w:val="111111"/>
            <w:sz w:val="22"/>
            <w:szCs w:val="22"/>
            <w:b w:val="0"/>
            <w:bCs w:val="0"/>
            <w:i w:val="0"/>
            <w:iCs w:val="0"/>
          </w:rPr>
          <w:t>431.پیامبر صلی اللّٰه علیه و آله برخوردار از هدایت ویژۀ الهی:</w:t>
        </w:r>
        <w:r>
          <w:tab/>
        </w:r>
        <w:r>
          <w:fldChar w:fldCharType="begin"/>
        </w:r>
        <w:r>
          <w:instrText xml:space="preserve">PAGEREF 759 \h</w:instrText>
        </w:r>
        <w:r>
          <w:fldChar w:fldCharType="end"/>
        </w:r>
      </w:hyperlink>
    </w:p>
    <w:p>
      <w:pPr>
        <w:tabs>
          <w:tab w:val="right" w:leader="dot" w:pos="9062"/>
        </w:tabs>
        <w:ind w:left="880"/>
      </w:pPr>
      <w:hyperlink w:anchor="_Toc760" w:history="1">
        <w:r>
          <w:rPr>
            <w:rFonts w:ascii="IRNazanin" w:hAnsi="IRNazanin" w:eastAsia="IRNazanin" w:cs="IRNazanin"/>
            <w:color w:val="111111"/>
            <w:sz w:val="22"/>
            <w:szCs w:val="22"/>
            <w:b w:val="0"/>
            <w:bCs w:val="0"/>
            <w:i w:val="0"/>
            <w:iCs w:val="0"/>
          </w:rPr>
          <w:t>432.پیامبر صلی اللّٰه علیه و آله انسانی هدایت یافته بر صراط مستقیم، به عنایت الهی:</w:t>
        </w:r>
        <w:r>
          <w:tab/>
        </w:r>
        <w:r>
          <w:fldChar w:fldCharType="begin"/>
        </w:r>
        <w:r>
          <w:instrText xml:space="preserve">PAGEREF 760 \h</w:instrText>
        </w:r>
        <w:r>
          <w:fldChar w:fldCharType="end"/>
        </w:r>
      </w:hyperlink>
    </w:p>
    <w:p>
      <w:pPr>
        <w:tabs>
          <w:tab w:val="right" w:leader="dot" w:pos="9062"/>
        </w:tabs>
        <w:ind w:left="660"/>
      </w:pPr>
      <w:hyperlink w:anchor="_Toc761" w:history="1">
        <w:r>
          <w:rPr>
            <w:rFonts w:ascii="IRNazanin" w:hAnsi="IRNazanin" w:eastAsia="IRNazanin" w:cs="IRNazanin"/>
            <w:color w:val="111111"/>
            <w:sz w:val="22"/>
            <w:szCs w:val="22"/>
            <w:b w:val="0"/>
            <w:bCs w:val="0"/>
            <w:i w:val="0"/>
            <w:iCs w:val="0"/>
          </w:rPr>
          <w:t>35.مدعیان هدایتگری</w:t>
        </w:r>
        <w:r>
          <w:tab/>
        </w:r>
        <w:r>
          <w:fldChar w:fldCharType="begin"/>
        </w:r>
        <w:r>
          <w:instrText xml:space="preserve">PAGEREF 761 \h</w:instrText>
        </w:r>
        <w:r>
          <w:fldChar w:fldCharType="end"/>
        </w:r>
      </w:hyperlink>
    </w:p>
    <w:p>
      <w:pPr>
        <w:tabs>
          <w:tab w:val="right" w:leader="dot" w:pos="9062"/>
        </w:tabs>
        <w:ind w:left="880"/>
      </w:pPr>
      <w:hyperlink w:anchor="_Toc762" w:history="1">
        <w:r>
          <w:rPr>
            <w:rFonts w:ascii="IRNazanin" w:hAnsi="IRNazanin" w:eastAsia="IRNazanin" w:cs="IRNazanin"/>
            <w:color w:val="111111"/>
            <w:sz w:val="22"/>
            <w:szCs w:val="22"/>
            <w:b w:val="0"/>
            <w:bCs w:val="0"/>
            <w:i w:val="0"/>
            <w:iCs w:val="0"/>
          </w:rPr>
          <w:t>433.فرعون،مدعی هدایتگری به راه رشد و کمال:</w:t>
        </w:r>
        <w:r>
          <w:tab/>
        </w:r>
        <w:r>
          <w:fldChar w:fldCharType="begin"/>
        </w:r>
        <w:r>
          <w:instrText xml:space="preserve">PAGEREF 762 \h</w:instrText>
        </w:r>
        <w:r>
          <w:fldChar w:fldCharType="end"/>
        </w:r>
      </w:hyperlink>
    </w:p>
    <w:p>
      <w:pPr>
        <w:tabs>
          <w:tab w:val="right" w:leader="dot" w:pos="9062"/>
        </w:tabs>
        <w:ind w:left="660"/>
      </w:pPr>
      <w:hyperlink w:anchor="_Toc763" w:history="1">
        <w:r>
          <w:rPr>
            <w:rFonts w:ascii="IRNazanin" w:hAnsi="IRNazanin" w:eastAsia="IRNazanin" w:cs="IRNazanin"/>
            <w:color w:val="111111"/>
            <w:sz w:val="22"/>
            <w:szCs w:val="22"/>
            <w:b w:val="0"/>
            <w:bCs w:val="0"/>
            <w:i w:val="0"/>
            <w:iCs w:val="0"/>
          </w:rPr>
          <w:t>36.مردان خدا</w:t>
        </w:r>
        <w:r>
          <w:tab/>
        </w:r>
        <w:r>
          <w:fldChar w:fldCharType="begin"/>
        </w:r>
        <w:r>
          <w:instrText xml:space="preserve">PAGEREF 763 \h</w:instrText>
        </w:r>
        <w:r>
          <w:fldChar w:fldCharType="end"/>
        </w:r>
      </w:hyperlink>
    </w:p>
    <w:p>
      <w:pPr>
        <w:tabs>
          <w:tab w:val="right" w:leader="dot" w:pos="9062"/>
        </w:tabs>
        <w:ind w:left="880"/>
      </w:pPr>
      <w:hyperlink w:anchor="_Toc764" w:history="1">
        <w:r>
          <w:rPr>
            <w:rFonts w:ascii="IRNazanin" w:hAnsi="IRNazanin" w:eastAsia="IRNazanin" w:cs="IRNazanin"/>
            <w:color w:val="111111"/>
            <w:sz w:val="22"/>
            <w:szCs w:val="22"/>
            <w:b w:val="0"/>
            <w:bCs w:val="0"/>
            <w:i w:val="0"/>
            <w:iCs w:val="0"/>
          </w:rPr>
          <w:t>434.مردان الهی و عابد،بهره‌مند از هدایت خاص الهی:</w:t>
        </w:r>
        <w:r>
          <w:tab/>
        </w:r>
        <w:r>
          <w:fldChar w:fldCharType="begin"/>
        </w:r>
        <w:r>
          <w:instrText xml:space="preserve">PAGEREF 764 \h</w:instrText>
        </w:r>
        <w:r>
          <w:fldChar w:fldCharType="end"/>
        </w:r>
      </w:hyperlink>
    </w:p>
    <w:p>
      <w:pPr>
        <w:tabs>
          <w:tab w:val="right" w:leader="dot" w:pos="9062"/>
        </w:tabs>
        <w:ind w:left="660"/>
      </w:pPr>
      <w:hyperlink w:anchor="_Toc765" w:history="1">
        <w:r>
          <w:rPr>
            <w:rFonts w:ascii="IRNazanin" w:hAnsi="IRNazanin" w:eastAsia="IRNazanin" w:cs="IRNazanin"/>
            <w:color w:val="111111"/>
            <w:sz w:val="22"/>
            <w:szCs w:val="22"/>
            <w:b w:val="0"/>
            <w:bCs w:val="0"/>
            <w:i w:val="0"/>
            <w:iCs w:val="0"/>
          </w:rPr>
          <w:t>37.مریم علیها السلام</w:t>
        </w:r>
        <w:r>
          <w:tab/>
        </w:r>
        <w:r>
          <w:fldChar w:fldCharType="begin"/>
        </w:r>
        <w:r>
          <w:instrText xml:space="preserve">PAGEREF 765 \h</w:instrText>
        </w:r>
        <w:r>
          <w:fldChar w:fldCharType="end"/>
        </w:r>
      </w:hyperlink>
    </w:p>
    <w:p>
      <w:pPr>
        <w:tabs>
          <w:tab w:val="right" w:leader="dot" w:pos="9062"/>
        </w:tabs>
        <w:ind w:left="880"/>
      </w:pPr>
      <w:hyperlink w:anchor="_Toc766" w:history="1">
        <w:r>
          <w:rPr>
            <w:rFonts w:ascii="IRNazanin" w:hAnsi="IRNazanin" w:eastAsia="IRNazanin" w:cs="IRNazanin"/>
            <w:color w:val="111111"/>
            <w:sz w:val="22"/>
            <w:szCs w:val="22"/>
            <w:b w:val="0"/>
            <w:bCs w:val="0"/>
            <w:i w:val="0"/>
            <w:iCs w:val="0"/>
          </w:rPr>
          <w:t>435.مریم علیها السلام مشمول هدایت الهی:</w:t>
        </w:r>
        <w:r>
          <w:tab/>
        </w:r>
        <w:r>
          <w:fldChar w:fldCharType="begin"/>
        </w:r>
        <w:r>
          <w:instrText xml:space="preserve">PAGEREF 766 \h</w:instrText>
        </w:r>
        <w:r>
          <w:fldChar w:fldCharType="end"/>
        </w:r>
      </w:hyperlink>
    </w:p>
    <w:p>
      <w:pPr>
        <w:tabs>
          <w:tab w:val="right" w:leader="dot" w:pos="9062"/>
        </w:tabs>
        <w:ind w:left="880"/>
      </w:pPr>
      <w:hyperlink w:anchor="_Toc767" w:history="1">
        <w:r>
          <w:rPr>
            <w:rFonts w:ascii="IRNazanin" w:hAnsi="IRNazanin" w:eastAsia="IRNazanin" w:cs="IRNazanin"/>
            <w:color w:val="111111"/>
            <w:sz w:val="22"/>
            <w:szCs w:val="22"/>
            <w:b w:val="0"/>
            <w:bCs w:val="0"/>
            <w:i w:val="0"/>
            <w:iCs w:val="0"/>
          </w:rPr>
          <w:t>436.سجده و خضوع مریم علیها السلام در پیشگاه خدا،نشانۀ  هدایت‌یافتگی او از جانب خداوند:</w:t>
        </w:r>
        <w:r>
          <w:tab/>
        </w:r>
        <w:r>
          <w:fldChar w:fldCharType="begin"/>
        </w:r>
        <w:r>
          <w:instrText xml:space="preserve">PAGEREF 767 \h</w:instrText>
        </w:r>
        <w:r>
          <w:fldChar w:fldCharType="end"/>
        </w:r>
      </w:hyperlink>
    </w:p>
    <w:p>
      <w:pPr>
        <w:tabs>
          <w:tab w:val="right" w:leader="dot" w:pos="9062"/>
        </w:tabs>
        <w:ind w:left="660"/>
      </w:pPr>
      <w:hyperlink w:anchor="_Toc768" w:history="1">
        <w:r>
          <w:rPr>
            <w:rFonts w:ascii="IRNazanin" w:hAnsi="IRNazanin" w:eastAsia="IRNazanin" w:cs="IRNazanin"/>
            <w:color w:val="111111"/>
            <w:sz w:val="22"/>
            <w:szCs w:val="22"/>
            <w:b w:val="0"/>
            <w:bCs w:val="0"/>
            <w:i w:val="0"/>
            <w:iCs w:val="0"/>
          </w:rPr>
          <w:t>38.مسلمانان</w:t>
        </w:r>
        <w:r>
          <w:tab/>
        </w:r>
        <w:r>
          <w:fldChar w:fldCharType="begin"/>
        </w:r>
        <w:r>
          <w:instrText xml:space="preserve">PAGEREF 768 \h</w:instrText>
        </w:r>
        <w:r>
          <w:fldChar w:fldCharType="end"/>
        </w:r>
      </w:hyperlink>
    </w:p>
    <w:p>
      <w:pPr>
        <w:tabs>
          <w:tab w:val="right" w:leader="dot" w:pos="9062"/>
        </w:tabs>
        <w:ind w:left="880"/>
      </w:pPr>
      <w:hyperlink w:anchor="_Toc769" w:history="1">
        <w:r>
          <w:rPr>
            <w:rFonts w:ascii="IRNazanin" w:hAnsi="IRNazanin" w:eastAsia="IRNazanin" w:cs="IRNazanin"/>
            <w:color w:val="111111"/>
            <w:sz w:val="22"/>
            <w:szCs w:val="22"/>
            <w:b w:val="0"/>
            <w:bCs w:val="0"/>
            <w:i w:val="0"/>
            <w:iCs w:val="0"/>
          </w:rPr>
          <w:t>437.هدایت شدن مسلمانان از جانب خداوند،نعمتی بایستۀ ذکر و یاد الهی:</w:t>
        </w:r>
        <w:r>
          <w:tab/>
        </w:r>
        <w:r>
          <w:fldChar w:fldCharType="begin"/>
        </w:r>
        <w:r>
          <w:instrText xml:space="preserve">PAGEREF 769 \h</w:instrText>
        </w:r>
        <w:r>
          <w:fldChar w:fldCharType="end"/>
        </w:r>
      </w:hyperlink>
    </w:p>
    <w:p>
      <w:pPr>
        <w:tabs>
          <w:tab w:val="right" w:leader="dot" w:pos="9062"/>
        </w:tabs>
        <w:ind w:left="880"/>
      </w:pPr>
      <w:hyperlink w:anchor="_Toc770" w:history="1">
        <w:r>
          <w:rPr>
            <w:rFonts w:ascii="IRNazanin" w:hAnsi="IRNazanin" w:eastAsia="IRNazanin" w:cs="IRNazanin"/>
            <w:color w:val="111111"/>
            <w:sz w:val="22"/>
            <w:szCs w:val="22"/>
            <w:b w:val="0"/>
            <w:bCs w:val="0"/>
            <w:i w:val="0"/>
            <w:iCs w:val="0"/>
          </w:rPr>
          <w:t>438.مسلمانان،بهره‌مند از هدایت الهی، به‌وسیلۀ نزول قرآن و بیان احکام:</w:t>
        </w:r>
        <w:r>
          <w:tab/>
        </w:r>
        <w:r>
          <w:fldChar w:fldCharType="begin"/>
        </w:r>
        <w:r>
          <w:instrText xml:space="preserve">PAGEREF 770 \h</w:instrText>
        </w:r>
        <w:r>
          <w:fldChar w:fldCharType="end"/>
        </w:r>
      </w:hyperlink>
    </w:p>
    <w:p>
      <w:pPr>
        <w:tabs>
          <w:tab w:val="right" w:leader="dot" w:pos="9062"/>
        </w:tabs>
        <w:ind w:left="880"/>
      </w:pPr>
      <w:hyperlink w:anchor="_Toc771" w:history="1">
        <w:r>
          <w:rPr>
            <w:rFonts w:ascii="IRNazanin" w:hAnsi="IRNazanin" w:eastAsia="IRNazanin" w:cs="IRNazanin"/>
            <w:color w:val="111111"/>
            <w:sz w:val="22"/>
            <w:szCs w:val="22"/>
            <w:b w:val="0"/>
            <w:bCs w:val="0"/>
            <w:i w:val="0"/>
            <w:iCs w:val="0"/>
          </w:rPr>
          <w:t>439.موحدان مسلمان،هدایت شده به توحید به عنایت الهی:</w:t>
        </w:r>
        <w:r>
          <w:tab/>
        </w:r>
        <w:r>
          <w:fldChar w:fldCharType="begin"/>
        </w:r>
        <w:r>
          <w:instrText xml:space="preserve">PAGEREF 771 \h</w:instrText>
        </w:r>
        <w:r>
          <w:fldChar w:fldCharType="end"/>
        </w:r>
      </w:hyperlink>
    </w:p>
    <w:p>
      <w:pPr>
        <w:tabs>
          <w:tab w:val="right" w:leader="dot" w:pos="9062"/>
        </w:tabs>
        <w:ind w:left="660"/>
      </w:pPr>
      <w:hyperlink w:anchor="_Toc772" w:history="1">
        <w:r>
          <w:rPr>
            <w:rFonts w:ascii="IRNazanin" w:hAnsi="IRNazanin" w:eastAsia="IRNazanin" w:cs="IRNazanin"/>
            <w:color w:val="111111"/>
            <w:sz w:val="22"/>
            <w:szCs w:val="22"/>
            <w:b w:val="0"/>
            <w:bCs w:val="0"/>
            <w:i w:val="0"/>
            <w:iCs w:val="0"/>
          </w:rPr>
          <w:t>39.موسی علیه السلام</w:t>
        </w:r>
        <w:r>
          <w:tab/>
        </w:r>
        <w:r>
          <w:fldChar w:fldCharType="begin"/>
        </w:r>
        <w:r>
          <w:instrText xml:space="preserve">PAGEREF 772 \h</w:instrText>
        </w:r>
        <w:r>
          <w:fldChar w:fldCharType="end"/>
        </w:r>
      </w:hyperlink>
    </w:p>
    <w:p>
      <w:pPr>
        <w:tabs>
          <w:tab w:val="right" w:leader="dot" w:pos="9062"/>
        </w:tabs>
        <w:ind w:left="880"/>
      </w:pPr>
      <w:hyperlink w:anchor="_Toc773" w:history="1">
        <w:r>
          <w:rPr>
            <w:rFonts w:ascii="IRNazanin" w:hAnsi="IRNazanin" w:eastAsia="IRNazanin" w:cs="IRNazanin"/>
            <w:color w:val="111111"/>
            <w:sz w:val="22"/>
            <w:szCs w:val="22"/>
            <w:b w:val="0"/>
            <w:bCs w:val="0"/>
            <w:i w:val="0"/>
            <w:iCs w:val="0"/>
          </w:rPr>
          <w:t>440.موسی علیه السلام،وظیفه‌دار هدایت مردم خویش به‌سوی نور و خارج کردن آنان از ظلمتها،با آیات و معجزات الهی:</w:t>
        </w:r>
        <w:r>
          <w:tab/>
        </w:r>
        <w:r>
          <w:fldChar w:fldCharType="begin"/>
        </w:r>
        <w:r>
          <w:instrText xml:space="preserve">PAGEREF 773 \h</w:instrText>
        </w:r>
        <w:r>
          <w:fldChar w:fldCharType="end"/>
        </w:r>
      </w:hyperlink>
    </w:p>
    <w:p>
      <w:pPr>
        <w:tabs>
          <w:tab w:val="right" w:leader="dot" w:pos="9062"/>
        </w:tabs>
        <w:ind w:left="880"/>
      </w:pPr>
      <w:hyperlink w:anchor="_Toc774" w:history="1">
        <w:r>
          <w:rPr>
            <w:rFonts w:ascii="IRNazanin" w:hAnsi="IRNazanin" w:eastAsia="IRNazanin" w:cs="IRNazanin"/>
            <w:color w:val="111111"/>
            <w:sz w:val="22"/>
            <w:szCs w:val="22"/>
            <w:b w:val="0"/>
            <w:bCs w:val="0"/>
            <w:i w:val="0"/>
            <w:iCs w:val="0"/>
          </w:rPr>
          <w:t>441.موسی علیه السلام،مشمول هدایت خداوند:</w:t>
        </w:r>
        <w:r>
          <w:tab/>
        </w:r>
        <w:r>
          <w:fldChar w:fldCharType="begin"/>
        </w:r>
        <w:r>
          <w:instrText xml:space="preserve">PAGEREF 774 \h</w:instrText>
        </w:r>
        <w:r>
          <w:fldChar w:fldCharType="end"/>
        </w:r>
      </w:hyperlink>
    </w:p>
    <w:p>
      <w:pPr>
        <w:tabs>
          <w:tab w:val="right" w:leader="dot" w:pos="9062"/>
        </w:tabs>
        <w:ind w:left="880"/>
      </w:pPr>
      <w:hyperlink w:anchor="_Toc775" w:history="1">
        <w:r>
          <w:rPr>
            <w:rFonts w:ascii="IRNazanin" w:hAnsi="IRNazanin" w:eastAsia="IRNazanin" w:cs="IRNazanin"/>
            <w:color w:val="111111"/>
            <w:sz w:val="22"/>
            <w:szCs w:val="22"/>
            <w:b w:val="0"/>
            <w:bCs w:val="0"/>
            <w:i w:val="0"/>
            <w:iCs w:val="0"/>
          </w:rPr>
          <w:t>442.هدایت موسی و هارون علیهما السلام به صراط مستقیم، نعمتی الهی برای آنان:</w:t>
        </w:r>
        <w:r>
          <w:tab/>
        </w:r>
        <w:r>
          <w:fldChar w:fldCharType="begin"/>
        </w:r>
        <w:r>
          <w:instrText xml:space="preserve">PAGEREF 775 \h</w:instrText>
        </w:r>
        <w:r>
          <w:fldChar w:fldCharType="end"/>
        </w:r>
      </w:hyperlink>
    </w:p>
    <w:p>
      <w:pPr>
        <w:tabs>
          <w:tab w:val="right" w:leader="dot" w:pos="9062"/>
        </w:tabs>
        <w:ind w:left="880"/>
      </w:pPr>
      <w:hyperlink w:anchor="_Toc776" w:history="1">
        <w:r>
          <w:rPr>
            <w:rFonts w:ascii="IRNazanin" w:hAnsi="IRNazanin" w:eastAsia="IRNazanin" w:cs="IRNazanin"/>
            <w:color w:val="111111"/>
            <w:sz w:val="22"/>
            <w:szCs w:val="22"/>
            <w:b w:val="0"/>
            <w:bCs w:val="0"/>
            <w:i w:val="0"/>
            <w:iCs w:val="0"/>
          </w:rPr>
          <w:t>443.سجده و خضوع موسی علیه السلام در برابر خداوند،نشانۀ  هدایت‌یافتگی او از جانب خداوند:</w:t>
        </w:r>
        <w:r>
          <w:tab/>
        </w:r>
        <w:r>
          <w:fldChar w:fldCharType="begin"/>
        </w:r>
        <w:r>
          <w:instrText xml:space="preserve">PAGEREF 776 \h</w:instrText>
        </w:r>
        <w:r>
          <w:fldChar w:fldCharType="end"/>
        </w:r>
      </w:hyperlink>
    </w:p>
    <w:p>
      <w:pPr>
        <w:tabs>
          <w:tab w:val="right" w:leader="dot" w:pos="9062"/>
        </w:tabs>
        <w:ind w:left="880"/>
      </w:pPr>
      <w:hyperlink w:anchor="_Toc777" w:history="1">
        <w:r>
          <w:rPr>
            <w:rFonts w:ascii="IRNazanin" w:hAnsi="IRNazanin" w:eastAsia="IRNazanin" w:cs="IRNazanin"/>
            <w:color w:val="111111"/>
            <w:sz w:val="22"/>
            <w:szCs w:val="22"/>
            <w:b w:val="0"/>
            <w:bCs w:val="0"/>
            <w:i w:val="0"/>
            <w:iCs w:val="0"/>
          </w:rPr>
          <w:t>444.نجات موسی علیه السلام و بنی اسرائیل از ستم فرعونیان و شکافته شدن رود با عصا،در پرتو هدایت الهی:</w:t>
        </w:r>
        <w:r>
          <w:tab/>
        </w:r>
        <w:r>
          <w:fldChar w:fldCharType="begin"/>
        </w:r>
        <w:r>
          <w:instrText xml:space="preserve">PAGEREF 777 \h</w:instrText>
        </w:r>
        <w:r>
          <w:fldChar w:fldCharType="end"/>
        </w:r>
      </w:hyperlink>
    </w:p>
    <w:p>
      <w:pPr>
        <w:tabs>
          <w:tab w:val="right" w:leader="dot" w:pos="9062"/>
        </w:tabs>
        <w:ind w:left="660"/>
      </w:pPr>
      <w:hyperlink w:anchor="_Toc778" w:history="1">
        <w:r>
          <w:rPr>
            <w:rFonts w:ascii="IRNazanin" w:hAnsi="IRNazanin" w:eastAsia="IRNazanin" w:cs="IRNazanin"/>
            <w:color w:val="111111"/>
            <w:sz w:val="22"/>
            <w:szCs w:val="22"/>
            <w:b w:val="0"/>
            <w:bCs w:val="0"/>
            <w:i w:val="0"/>
            <w:iCs w:val="0"/>
          </w:rPr>
          <w:t>40.مؤمنان</w:t>
        </w:r>
        <w:r>
          <w:tab/>
        </w:r>
        <w:r>
          <w:fldChar w:fldCharType="begin"/>
        </w:r>
        <w:r>
          <w:instrText xml:space="preserve">PAGEREF 778 \h</w:instrText>
        </w:r>
        <w:r>
          <w:fldChar w:fldCharType="end"/>
        </w:r>
      </w:hyperlink>
    </w:p>
    <w:p>
      <w:pPr>
        <w:tabs>
          <w:tab w:val="right" w:leader="dot" w:pos="9062"/>
        </w:tabs>
        <w:ind w:left="880"/>
      </w:pPr>
      <w:hyperlink w:anchor="_Toc779" w:history="1">
        <w:r>
          <w:rPr>
            <w:rFonts w:ascii="IRNazanin" w:hAnsi="IRNazanin" w:eastAsia="IRNazanin" w:cs="IRNazanin"/>
            <w:color w:val="111111"/>
            <w:sz w:val="22"/>
            <w:szCs w:val="22"/>
            <w:b w:val="0"/>
            <w:bCs w:val="0"/>
            <w:i w:val="0"/>
            <w:iCs w:val="0"/>
          </w:rPr>
          <w:t>445.مؤمنان،بهره‌مند از هدایت الهی:</w:t>
        </w:r>
        <w:r>
          <w:tab/>
        </w:r>
        <w:r>
          <w:fldChar w:fldCharType="begin"/>
        </w:r>
        <w:r>
          <w:instrText xml:space="preserve">PAGEREF 779 \h</w:instrText>
        </w:r>
        <w:r>
          <w:fldChar w:fldCharType="end"/>
        </w:r>
      </w:hyperlink>
    </w:p>
    <w:p>
      <w:pPr>
        <w:tabs>
          <w:tab w:val="right" w:leader="dot" w:pos="9062"/>
        </w:tabs>
        <w:ind w:left="880"/>
      </w:pPr>
      <w:hyperlink w:anchor="_Toc780" w:history="1">
        <w:r>
          <w:rPr>
            <w:rFonts w:ascii="IRNazanin" w:hAnsi="IRNazanin" w:eastAsia="IRNazanin" w:cs="IRNazanin"/>
            <w:color w:val="111111"/>
            <w:sz w:val="22"/>
            <w:szCs w:val="22"/>
            <w:b w:val="0"/>
            <w:bCs w:val="0"/>
            <w:i w:val="0"/>
            <w:iCs w:val="0"/>
          </w:rPr>
          <w:t>446.هدایت مؤمنان به بهشت و نعمتهای آن، مستلزم حمد و سپاس به پیشگاه الهی:</w:t>
        </w:r>
        <w:r>
          <w:tab/>
        </w:r>
        <w:r>
          <w:fldChar w:fldCharType="begin"/>
        </w:r>
        <w:r>
          <w:instrText xml:space="preserve">PAGEREF 780 \h</w:instrText>
        </w:r>
        <w:r>
          <w:fldChar w:fldCharType="end"/>
        </w:r>
      </w:hyperlink>
    </w:p>
    <w:p>
      <w:pPr>
        <w:tabs>
          <w:tab w:val="right" w:leader="dot" w:pos="9062"/>
        </w:tabs>
        <w:ind w:left="880"/>
      </w:pPr>
      <w:hyperlink w:anchor="_Toc781" w:history="1">
        <w:r>
          <w:rPr>
            <w:rFonts w:ascii="IRNazanin" w:hAnsi="IRNazanin" w:eastAsia="IRNazanin" w:cs="IRNazanin"/>
            <w:color w:val="111111"/>
            <w:sz w:val="22"/>
            <w:szCs w:val="22"/>
            <w:b w:val="0"/>
            <w:bCs w:val="0"/>
            <w:i w:val="0"/>
            <w:iCs w:val="0"/>
          </w:rPr>
          <w:t>447.مؤمنان دارای عمل صالح،هدایت شده به گفتار زیبا و پاکیزه و راه خداوند ستوده:</w:t>
        </w:r>
        <w:r>
          <w:tab/>
        </w:r>
        <w:r>
          <w:fldChar w:fldCharType="begin"/>
        </w:r>
        <w:r>
          <w:instrText xml:space="preserve">PAGEREF 781 \h</w:instrText>
        </w:r>
        <w:r>
          <w:fldChar w:fldCharType="end"/>
        </w:r>
      </w:hyperlink>
    </w:p>
    <w:p>
      <w:pPr>
        <w:tabs>
          <w:tab w:val="right" w:leader="dot" w:pos="9062"/>
        </w:tabs>
        <w:ind w:left="880"/>
      </w:pPr>
      <w:hyperlink w:anchor="_Toc782" w:history="1">
        <w:r>
          <w:rPr>
            <w:rFonts w:ascii="IRNazanin" w:hAnsi="IRNazanin" w:eastAsia="IRNazanin" w:cs="IRNazanin"/>
            <w:color w:val="111111"/>
            <w:sz w:val="22"/>
            <w:szCs w:val="22"/>
            <w:b w:val="0"/>
            <w:bCs w:val="0"/>
            <w:i w:val="0"/>
            <w:iCs w:val="0"/>
          </w:rPr>
          <w:t>448.مؤمنان،موظف به بزرگداشت خداوند،به پاس نعمت هدایت:</w:t>
        </w:r>
        <w:r>
          <w:tab/>
        </w:r>
        <w:r>
          <w:fldChar w:fldCharType="begin"/>
        </w:r>
        <w:r>
          <w:instrText xml:space="preserve">PAGEREF 782 \h</w:instrText>
        </w:r>
        <w:r>
          <w:fldChar w:fldCharType="end"/>
        </w:r>
      </w:hyperlink>
    </w:p>
    <w:p>
      <w:pPr>
        <w:tabs>
          <w:tab w:val="right" w:leader="dot" w:pos="9062"/>
        </w:tabs>
        <w:ind w:left="880"/>
      </w:pPr>
      <w:hyperlink w:anchor="_Toc783" w:history="1">
        <w:r>
          <w:rPr>
            <w:rFonts w:ascii="IRNazanin" w:hAnsi="IRNazanin" w:eastAsia="IRNazanin" w:cs="IRNazanin"/>
            <w:color w:val="111111"/>
            <w:sz w:val="22"/>
            <w:szCs w:val="22"/>
            <w:b w:val="0"/>
            <w:bCs w:val="0"/>
            <w:i w:val="0"/>
            <w:iCs w:val="0"/>
          </w:rPr>
          <w:t>449.مؤمنان،برخوردار از هدایت الهی،در عرصه‌های اختلافات دینی:</w:t>
        </w:r>
        <w:r>
          <w:tab/>
        </w:r>
        <w:r>
          <w:fldChar w:fldCharType="begin"/>
        </w:r>
        <w:r>
          <w:instrText xml:space="preserve">PAGEREF 783 \h</w:instrText>
        </w:r>
        <w:r>
          <w:fldChar w:fldCharType="end"/>
        </w:r>
      </w:hyperlink>
    </w:p>
    <w:p>
      <w:pPr>
        <w:tabs>
          <w:tab w:val="right" w:leader="dot" w:pos="9062"/>
        </w:tabs>
        <w:ind w:left="880"/>
      </w:pPr>
      <w:hyperlink w:anchor="_Toc784" w:history="1">
        <w:r>
          <w:rPr>
            <w:rFonts w:ascii="IRNazanin" w:hAnsi="IRNazanin" w:eastAsia="IRNazanin" w:cs="IRNazanin"/>
            <w:color w:val="111111"/>
            <w:sz w:val="22"/>
            <w:szCs w:val="22"/>
            <w:b w:val="0"/>
            <w:bCs w:val="0"/>
            <w:i w:val="0"/>
            <w:iCs w:val="0"/>
          </w:rPr>
          <w:t>450.ربوبیت خداوند،منشأ هدایت و حمایت مستمرّ مؤمنان نیک کردار:</w:t>
        </w:r>
        <w:r>
          <w:tab/>
        </w:r>
        <w:r>
          <w:fldChar w:fldCharType="begin"/>
        </w:r>
        <w:r>
          <w:instrText xml:space="preserve">PAGEREF 784 \h</w:instrText>
        </w:r>
        <w:r>
          <w:fldChar w:fldCharType="end"/>
        </w:r>
      </w:hyperlink>
    </w:p>
    <w:p>
      <w:pPr>
        <w:tabs>
          <w:tab w:val="right" w:leader="dot" w:pos="9062"/>
        </w:tabs>
        <w:ind w:left="880"/>
      </w:pPr>
      <w:hyperlink w:anchor="_Toc785" w:history="1">
        <w:r>
          <w:rPr>
            <w:rFonts w:ascii="IRNazanin" w:hAnsi="IRNazanin" w:eastAsia="IRNazanin" w:cs="IRNazanin"/>
            <w:color w:val="111111"/>
            <w:sz w:val="22"/>
            <w:szCs w:val="22"/>
            <w:b w:val="0"/>
            <w:bCs w:val="0"/>
            <w:i w:val="0"/>
            <w:iCs w:val="0"/>
          </w:rPr>
          <w:t>451.مؤمنان اعتصام‌کننده و متمسّک به خداوند، مردمانی هدایت یافته و بهره‌مند از راهنمایی او:</w:t>
        </w:r>
        <w:r>
          <w:tab/>
        </w:r>
        <w:r>
          <w:fldChar w:fldCharType="begin"/>
        </w:r>
        <w:r>
          <w:instrText xml:space="preserve">PAGEREF 785 \h</w:instrText>
        </w:r>
        <w:r>
          <w:fldChar w:fldCharType="end"/>
        </w:r>
      </w:hyperlink>
    </w:p>
    <w:p>
      <w:pPr>
        <w:tabs>
          <w:tab w:val="right" w:leader="dot" w:pos="9062"/>
        </w:tabs>
        <w:ind w:left="880"/>
      </w:pPr>
      <w:hyperlink w:anchor="_Toc786" w:history="1">
        <w:r>
          <w:rPr>
            <w:rFonts w:ascii="IRNazanin" w:hAnsi="IRNazanin" w:eastAsia="IRNazanin" w:cs="IRNazanin"/>
            <w:color w:val="111111"/>
            <w:sz w:val="22"/>
            <w:szCs w:val="22"/>
            <w:b w:val="0"/>
            <w:bCs w:val="0"/>
            <w:i w:val="0"/>
            <w:iCs w:val="0"/>
          </w:rPr>
          <w:t>452.مؤمنان،هدایت شده به راه توحید و اسلام:</w:t>
        </w:r>
        <w:r>
          <w:tab/>
        </w:r>
        <w:r>
          <w:fldChar w:fldCharType="begin"/>
        </w:r>
        <w:r>
          <w:instrText xml:space="preserve">PAGEREF 786 \h</w:instrText>
        </w:r>
        <w:r>
          <w:fldChar w:fldCharType="end"/>
        </w:r>
      </w:hyperlink>
    </w:p>
    <w:p>
      <w:pPr>
        <w:tabs>
          <w:tab w:val="right" w:leader="dot" w:pos="9062"/>
        </w:tabs>
        <w:ind w:left="880"/>
      </w:pPr>
      <w:hyperlink w:anchor="_Toc787" w:history="1">
        <w:r>
          <w:rPr>
            <w:rFonts w:ascii="IRNazanin" w:hAnsi="IRNazanin" w:eastAsia="IRNazanin" w:cs="IRNazanin"/>
            <w:color w:val="111111"/>
            <w:sz w:val="22"/>
            <w:szCs w:val="22"/>
            <w:b w:val="0"/>
            <w:bCs w:val="0"/>
            <w:i w:val="0"/>
            <w:iCs w:val="0"/>
          </w:rPr>
          <w:t>453.مؤمنان،بهره‌مند از هدایت الهی و خارج شده از ظلمتها به‌سوی نور،به عنایت خداوند:</w:t>
        </w:r>
        <w:r>
          <w:tab/>
        </w:r>
        <w:r>
          <w:fldChar w:fldCharType="begin"/>
        </w:r>
        <w:r>
          <w:instrText xml:space="preserve">PAGEREF 787 \h</w:instrText>
        </w:r>
        <w:r>
          <w:fldChar w:fldCharType="end"/>
        </w:r>
      </w:hyperlink>
    </w:p>
    <w:p>
      <w:pPr>
        <w:tabs>
          <w:tab w:val="right" w:leader="dot" w:pos="9062"/>
        </w:tabs>
        <w:ind w:left="880"/>
      </w:pPr>
      <w:hyperlink w:anchor="_Toc788" w:history="1">
        <w:r>
          <w:rPr>
            <w:rFonts w:ascii="IRNazanin" w:hAnsi="IRNazanin" w:eastAsia="IRNazanin" w:cs="IRNazanin"/>
            <w:color w:val="111111"/>
            <w:sz w:val="22"/>
            <w:szCs w:val="22"/>
            <w:b w:val="0"/>
            <w:bCs w:val="0"/>
            <w:i w:val="0"/>
            <w:iCs w:val="0"/>
          </w:rPr>
          <w:t>454.مؤمنان اهل انابه و آرامش یافته با ذکر خدا، مشمول هدایت ویژۀ خداوند:</w:t>
        </w:r>
        <w:r>
          <w:tab/>
        </w:r>
        <w:r>
          <w:fldChar w:fldCharType="begin"/>
        </w:r>
        <w:r>
          <w:instrText xml:space="preserve">PAGEREF 788 \h</w:instrText>
        </w:r>
        <w:r>
          <w:fldChar w:fldCharType="end"/>
        </w:r>
      </w:hyperlink>
    </w:p>
    <w:p>
      <w:pPr>
        <w:tabs>
          <w:tab w:val="right" w:leader="dot" w:pos="9062"/>
        </w:tabs>
        <w:ind w:left="880"/>
      </w:pPr>
      <w:hyperlink w:anchor="_Toc789" w:history="1">
        <w:r>
          <w:rPr>
            <w:rFonts w:ascii="IRNazanin" w:hAnsi="IRNazanin" w:eastAsia="IRNazanin" w:cs="IRNazanin"/>
            <w:color w:val="111111"/>
            <w:sz w:val="22"/>
            <w:szCs w:val="22"/>
            <w:b w:val="0"/>
            <w:bCs w:val="0"/>
            <w:i w:val="0"/>
            <w:iCs w:val="0"/>
          </w:rPr>
          <w:t>455.مؤمنان به کتابهای آسمانی،انسانهایی راه‌یافته به راه خدا:</w:t>
        </w:r>
        <w:r>
          <w:tab/>
        </w:r>
        <w:r>
          <w:fldChar w:fldCharType="begin"/>
        </w:r>
        <w:r>
          <w:instrText xml:space="preserve">PAGEREF 789 \h</w:instrText>
        </w:r>
        <w:r>
          <w:fldChar w:fldCharType="end"/>
        </w:r>
      </w:hyperlink>
    </w:p>
    <w:p>
      <w:pPr>
        <w:tabs>
          <w:tab w:val="right" w:leader="dot" w:pos="9062"/>
        </w:tabs>
        <w:ind w:left="660"/>
      </w:pPr>
      <w:hyperlink w:anchor="_Toc790" w:history="1">
        <w:r>
          <w:rPr>
            <w:rFonts w:ascii="IRNazanin" w:hAnsi="IRNazanin" w:eastAsia="IRNazanin" w:cs="IRNazanin"/>
            <w:color w:val="111111"/>
            <w:sz w:val="22"/>
            <w:szCs w:val="22"/>
            <w:b w:val="0"/>
            <w:bCs w:val="0"/>
            <w:i w:val="0"/>
            <w:iCs w:val="0"/>
          </w:rPr>
          <w:t>41.نسل ابراهیم</w:t>
        </w:r>
        <w:r>
          <w:tab/>
        </w:r>
        <w:r>
          <w:fldChar w:fldCharType="begin"/>
        </w:r>
        <w:r>
          <w:instrText xml:space="preserve">PAGEREF 790 \h</w:instrText>
        </w:r>
        <w:r>
          <w:fldChar w:fldCharType="end"/>
        </w:r>
      </w:hyperlink>
    </w:p>
    <w:p>
      <w:pPr>
        <w:tabs>
          <w:tab w:val="right" w:leader="dot" w:pos="9062"/>
        </w:tabs>
        <w:ind w:left="880"/>
      </w:pPr>
      <w:hyperlink w:anchor="_Toc791" w:history="1">
        <w:r>
          <w:rPr>
            <w:rFonts w:ascii="IRNazanin" w:hAnsi="IRNazanin" w:eastAsia="IRNazanin" w:cs="IRNazanin"/>
            <w:color w:val="111111"/>
            <w:sz w:val="22"/>
            <w:szCs w:val="22"/>
            <w:b w:val="0"/>
            <w:bCs w:val="0"/>
            <w:i w:val="0"/>
            <w:iCs w:val="0"/>
          </w:rPr>
          <w:t>456.گروهی از نسل ابراهیم،انسانهایی هدایت یافته:</w:t>
        </w:r>
        <w:r>
          <w:tab/>
        </w:r>
        <w:r>
          <w:fldChar w:fldCharType="begin"/>
        </w:r>
        <w:r>
          <w:instrText xml:space="preserve">PAGEREF 791 \h</w:instrText>
        </w:r>
        <w:r>
          <w:fldChar w:fldCharType="end"/>
        </w:r>
      </w:hyperlink>
    </w:p>
    <w:p>
      <w:pPr>
        <w:tabs>
          <w:tab w:val="right" w:leader="dot" w:pos="9062"/>
        </w:tabs>
        <w:ind w:left="660"/>
      </w:pPr>
      <w:hyperlink w:anchor="_Toc792" w:history="1">
        <w:r>
          <w:rPr>
            <w:rFonts w:ascii="IRNazanin" w:hAnsi="IRNazanin" w:eastAsia="IRNazanin" w:cs="IRNazanin"/>
            <w:color w:val="111111"/>
            <w:sz w:val="22"/>
            <w:szCs w:val="22"/>
            <w:b w:val="0"/>
            <w:bCs w:val="0"/>
            <w:i w:val="0"/>
            <w:iCs w:val="0"/>
          </w:rPr>
          <w:t>42.نسل مؤمن نوح</w:t>
        </w:r>
        <w:r>
          <w:tab/>
        </w:r>
        <w:r>
          <w:fldChar w:fldCharType="begin"/>
        </w:r>
        <w:r>
          <w:instrText xml:space="preserve">PAGEREF 792 \h</w:instrText>
        </w:r>
        <w:r>
          <w:fldChar w:fldCharType="end"/>
        </w:r>
      </w:hyperlink>
    </w:p>
    <w:p>
      <w:pPr>
        <w:tabs>
          <w:tab w:val="right" w:leader="dot" w:pos="9062"/>
        </w:tabs>
        <w:ind w:left="880"/>
      </w:pPr>
      <w:hyperlink w:anchor="_Toc793" w:history="1">
        <w:r>
          <w:rPr>
            <w:rFonts w:ascii="IRNazanin" w:hAnsi="IRNazanin" w:eastAsia="IRNazanin" w:cs="IRNazanin"/>
            <w:color w:val="111111"/>
            <w:sz w:val="22"/>
            <w:szCs w:val="22"/>
            <w:b w:val="0"/>
            <w:bCs w:val="0"/>
            <w:i w:val="0"/>
            <w:iCs w:val="0"/>
          </w:rPr>
          <w:t>457.گروهی از نسل نوح،انسانهایی هدایت یافته:</w:t>
        </w:r>
        <w:r>
          <w:tab/>
        </w:r>
        <w:r>
          <w:fldChar w:fldCharType="begin"/>
        </w:r>
        <w:r>
          <w:instrText xml:space="preserve">PAGEREF 793 \h</w:instrText>
        </w:r>
        <w:r>
          <w:fldChar w:fldCharType="end"/>
        </w:r>
      </w:hyperlink>
    </w:p>
    <w:p>
      <w:pPr>
        <w:tabs>
          <w:tab w:val="right" w:leader="dot" w:pos="9062"/>
        </w:tabs>
        <w:ind w:left="660"/>
      </w:pPr>
      <w:hyperlink w:anchor="_Toc794" w:history="1">
        <w:r>
          <w:rPr>
            <w:rFonts w:ascii="IRNazanin" w:hAnsi="IRNazanin" w:eastAsia="IRNazanin" w:cs="IRNazanin"/>
            <w:color w:val="111111"/>
            <w:sz w:val="22"/>
            <w:szCs w:val="22"/>
            <w:b w:val="0"/>
            <w:bCs w:val="0"/>
            <w:i w:val="0"/>
            <w:iCs w:val="0"/>
          </w:rPr>
          <w:t>43. نعمت‌داده‌شدگان</w:t>
        </w:r>
        <w:r>
          <w:tab/>
        </w:r>
        <w:r>
          <w:fldChar w:fldCharType="begin"/>
        </w:r>
        <w:r>
          <w:instrText xml:space="preserve">PAGEREF 794 \h</w:instrText>
        </w:r>
        <w:r>
          <w:fldChar w:fldCharType="end"/>
        </w:r>
      </w:hyperlink>
    </w:p>
    <w:p>
      <w:pPr>
        <w:tabs>
          <w:tab w:val="right" w:leader="dot" w:pos="9062"/>
        </w:tabs>
        <w:ind w:left="880"/>
      </w:pPr>
      <w:hyperlink w:anchor="_Toc795" w:history="1">
        <w:r>
          <w:rPr>
            <w:rFonts w:ascii="IRNazanin" w:hAnsi="IRNazanin" w:eastAsia="IRNazanin" w:cs="IRNazanin"/>
            <w:color w:val="111111"/>
            <w:sz w:val="22"/>
            <w:szCs w:val="22"/>
            <w:b w:val="0"/>
            <w:bCs w:val="0"/>
            <w:i w:val="0"/>
            <w:iCs w:val="0"/>
          </w:rPr>
          <w:t>458. نعمت‌داده‌شدگان از جانب خداوند،بهره‌مند از هدایت ویژۀ الهی:</w:t>
        </w:r>
        <w:r>
          <w:tab/>
        </w:r>
        <w:r>
          <w:fldChar w:fldCharType="begin"/>
        </w:r>
        <w:r>
          <w:instrText xml:space="preserve">PAGEREF 795 \h</w:instrText>
        </w:r>
        <w:r>
          <w:fldChar w:fldCharType="end"/>
        </w:r>
      </w:hyperlink>
    </w:p>
    <w:p>
      <w:pPr>
        <w:tabs>
          <w:tab w:val="right" w:leader="dot" w:pos="9062"/>
        </w:tabs>
        <w:ind w:left="660"/>
      </w:pPr>
      <w:hyperlink w:anchor="_Toc796" w:history="1">
        <w:r>
          <w:rPr>
            <w:rFonts w:ascii="IRNazanin" w:hAnsi="IRNazanin" w:eastAsia="IRNazanin" w:cs="IRNazanin"/>
            <w:color w:val="111111"/>
            <w:sz w:val="22"/>
            <w:szCs w:val="22"/>
            <w:b w:val="0"/>
            <w:bCs w:val="0"/>
            <w:i w:val="0"/>
            <w:iCs w:val="0"/>
          </w:rPr>
          <w:t>44. نمازگزاران</w:t>
        </w:r>
        <w:r>
          <w:tab/>
        </w:r>
        <w:r>
          <w:fldChar w:fldCharType="begin"/>
        </w:r>
        <w:r>
          <w:instrText xml:space="preserve">PAGEREF 796 \h</w:instrText>
        </w:r>
        <w:r>
          <w:fldChar w:fldCharType="end"/>
        </w:r>
      </w:hyperlink>
    </w:p>
    <w:p>
      <w:pPr>
        <w:tabs>
          <w:tab w:val="right" w:leader="dot" w:pos="9062"/>
        </w:tabs>
        <w:ind w:left="880"/>
      </w:pPr>
      <w:hyperlink w:anchor="_Toc797" w:history="1">
        <w:r>
          <w:rPr>
            <w:rFonts w:ascii="IRNazanin" w:hAnsi="IRNazanin" w:eastAsia="IRNazanin" w:cs="IRNazanin"/>
            <w:color w:val="111111"/>
            <w:sz w:val="22"/>
            <w:szCs w:val="22"/>
            <w:b w:val="0"/>
            <w:bCs w:val="0"/>
            <w:i w:val="0"/>
            <w:iCs w:val="0"/>
          </w:rPr>
          <w:t>459. نمازگزاران،از جمله هدایت‌یافتگان:</w:t>
        </w:r>
        <w:r>
          <w:tab/>
        </w:r>
        <w:r>
          <w:fldChar w:fldCharType="begin"/>
        </w:r>
        <w:r>
          <w:instrText xml:space="preserve">PAGEREF 797 \h</w:instrText>
        </w:r>
        <w:r>
          <w:fldChar w:fldCharType="end"/>
        </w:r>
      </w:hyperlink>
    </w:p>
    <w:p>
      <w:pPr>
        <w:tabs>
          <w:tab w:val="right" w:leader="dot" w:pos="9062"/>
        </w:tabs>
        <w:ind w:left="660"/>
      </w:pPr>
      <w:hyperlink w:anchor="_Toc798" w:history="1">
        <w:r>
          <w:rPr>
            <w:rFonts w:ascii="IRNazanin" w:hAnsi="IRNazanin" w:eastAsia="IRNazanin" w:cs="IRNazanin"/>
            <w:color w:val="111111"/>
            <w:sz w:val="22"/>
            <w:szCs w:val="22"/>
            <w:b w:val="0"/>
            <w:bCs w:val="0"/>
            <w:i w:val="0"/>
            <w:iCs w:val="0"/>
          </w:rPr>
          <w:t>45.نوح علیه السلام</w:t>
        </w:r>
        <w:r>
          <w:tab/>
        </w:r>
        <w:r>
          <w:fldChar w:fldCharType="begin"/>
        </w:r>
        <w:r>
          <w:instrText xml:space="preserve">PAGEREF 798 \h</w:instrText>
        </w:r>
        <w:r>
          <w:fldChar w:fldCharType="end"/>
        </w:r>
      </w:hyperlink>
    </w:p>
    <w:p>
      <w:pPr>
        <w:tabs>
          <w:tab w:val="right" w:leader="dot" w:pos="9062"/>
        </w:tabs>
        <w:ind w:left="880"/>
      </w:pPr>
      <w:hyperlink w:anchor="_Toc799" w:history="1">
        <w:r>
          <w:rPr>
            <w:rFonts w:ascii="IRNazanin" w:hAnsi="IRNazanin" w:eastAsia="IRNazanin" w:cs="IRNazanin"/>
            <w:color w:val="111111"/>
            <w:sz w:val="22"/>
            <w:szCs w:val="22"/>
            <w:b w:val="0"/>
            <w:bCs w:val="0"/>
            <w:i w:val="0"/>
            <w:iCs w:val="0"/>
          </w:rPr>
          <w:t>460.نوح علیه السلام،پیامبری برخوردار از هدایت ویژۀ الهی:</w:t>
        </w:r>
        <w:r>
          <w:tab/>
        </w:r>
        <w:r>
          <w:fldChar w:fldCharType="begin"/>
        </w:r>
        <w:r>
          <w:instrText xml:space="preserve">PAGEREF 799 \h</w:instrText>
        </w:r>
        <w:r>
          <w:fldChar w:fldCharType="end"/>
        </w:r>
      </w:hyperlink>
    </w:p>
    <w:p>
      <w:pPr>
        <w:tabs>
          <w:tab w:val="right" w:leader="dot" w:pos="9062"/>
        </w:tabs>
        <w:ind w:left="660"/>
      </w:pPr>
      <w:hyperlink w:anchor="_Toc800" w:history="1">
        <w:r>
          <w:rPr>
            <w:rFonts w:ascii="IRNazanin" w:hAnsi="IRNazanin" w:eastAsia="IRNazanin" w:cs="IRNazanin"/>
            <w:color w:val="111111"/>
            <w:sz w:val="22"/>
            <w:szCs w:val="22"/>
            <w:b w:val="0"/>
            <w:bCs w:val="0"/>
            <w:i w:val="0"/>
            <w:iCs w:val="0"/>
          </w:rPr>
          <w:t>46.هارون علیه السلام</w:t>
        </w:r>
        <w:r>
          <w:tab/>
        </w:r>
        <w:r>
          <w:fldChar w:fldCharType="begin"/>
        </w:r>
        <w:r>
          <w:instrText xml:space="preserve">PAGEREF 800 \h</w:instrText>
        </w:r>
        <w:r>
          <w:fldChar w:fldCharType="end"/>
        </w:r>
      </w:hyperlink>
    </w:p>
    <w:p>
      <w:pPr>
        <w:tabs>
          <w:tab w:val="right" w:leader="dot" w:pos="9062"/>
        </w:tabs>
        <w:ind w:left="880"/>
      </w:pPr>
      <w:hyperlink w:anchor="_Toc801" w:history="1">
        <w:r>
          <w:rPr>
            <w:rFonts w:ascii="IRNazanin" w:hAnsi="IRNazanin" w:eastAsia="IRNazanin" w:cs="IRNazanin"/>
            <w:color w:val="111111"/>
            <w:sz w:val="22"/>
            <w:szCs w:val="22"/>
            <w:b w:val="0"/>
            <w:bCs w:val="0"/>
            <w:i w:val="0"/>
            <w:iCs w:val="0"/>
          </w:rPr>
          <w:t>461.هارون علیه السلام،پیامبری بهره‌مند از هدایت خاص خدا:</w:t>
        </w:r>
        <w:r>
          <w:tab/>
        </w:r>
        <w:r>
          <w:fldChar w:fldCharType="begin"/>
        </w:r>
        <w:r>
          <w:instrText xml:space="preserve">PAGEREF 801 \h</w:instrText>
        </w:r>
        <w:r>
          <w:fldChar w:fldCharType="end"/>
        </w:r>
      </w:hyperlink>
    </w:p>
    <w:p>
      <w:pPr>
        <w:tabs>
          <w:tab w:val="right" w:leader="dot" w:pos="9062"/>
        </w:tabs>
        <w:ind w:left="880"/>
      </w:pPr>
      <w:hyperlink w:anchor="_Toc802" w:history="1">
        <w:r>
          <w:rPr>
            <w:rFonts w:ascii="IRNazanin" w:hAnsi="IRNazanin" w:eastAsia="IRNazanin" w:cs="IRNazanin"/>
            <w:color w:val="111111"/>
            <w:sz w:val="22"/>
            <w:szCs w:val="22"/>
            <w:b w:val="0"/>
            <w:bCs w:val="0"/>
            <w:i w:val="0"/>
            <w:iCs w:val="0"/>
          </w:rPr>
          <w:t>462.سجده و خضوع هارون علیه السلام در پیشگاه خداوند، نشانۀ هدایت‌یافتگی او از جانب خدا:</w:t>
        </w:r>
        <w:r>
          <w:tab/>
        </w:r>
        <w:r>
          <w:fldChar w:fldCharType="begin"/>
        </w:r>
        <w:r>
          <w:instrText xml:space="preserve">PAGEREF 802 \h</w:instrText>
        </w:r>
        <w:r>
          <w:fldChar w:fldCharType="end"/>
        </w:r>
      </w:hyperlink>
    </w:p>
    <w:p>
      <w:pPr>
        <w:tabs>
          <w:tab w:val="right" w:leader="dot" w:pos="9062"/>
        </w:tabs>
        <w:ind w:left="880"/>
      </w:pPr>
      <w:hyperlink w:anchor="_Toc803" w:history="1">
        <w:r>
          <w:rPr>
            <w:rFonts w:ascii="IRNazanin" w:hAnsi="IRNazanin" w:eastAsia="IRNazanin" w:cs="IRNazanin"/>
            <w:color w:val="111111"/>
            <w:sz w:val="22"/>
            <w:szCs w:val="22"/>
            <w:b w:val="0"/>
            <w:bCs w:val="0"/>
            <w:i w:val="0"/>
            <w:iCs w:val="0"/>
          </w:rPr>
          <w:t>463.هدایت هارون و موسی علیهما السلام به صراط مستقیم، نعمتی الهی برای آنان:</w:t>
        </w:r>
        <w:r>
          <w:tab/>
        </w:r>
        <w:r>
          <w:fldChar w:fldCharType="begin"/>
        </w:r>
        <w:r>
          <w:instrText xml:space="preserve">PAGEREF 803 \h</w:instrText>
        </w:r>
        <w:r>
          <w:fldChar w:fldCharType="end"/>
        </w:r>
      </w:hyperlink>
    </w:p>
    <w:p>
      <w:pPr>
        <w:tabs>
          <w:tab w:val="right" w:leader="dot" w:pos="9062"/>
        </w:tabs>
        <w:ind w:left="660"/>
      </w:pPr>
      <w:hyperlink w:anchor="_Toc804" w:history="1">
        <w:r>
          <w:rPr>
            <w:rFonts w:ascii="IRNazanin" w:hAnsi="IRNazanin" w:eastAsia="IRNazanin" w:cs="IRNazanin"/>
            <w:color w:val="111111"/>
            <w:sz w:val="22"/>
            <w:szCs w:val="22"/>
            <w:b w:val="0"/>
            <w:bCs w:val="0"/>
            <w:i w:val="0"/>
            <w:iCs w:val="0"/>
          </w:rPr>
          <w:t>47.یحیی علیه السلام</w:t>
        </w:r>
        <w:r>
          <w:tab/>
        </w:r>
        <w:r>
          <w:fldChar w:fldCharType="begin"/>
        </w:r>
        <w:r>
          <w:instrText xml:space="preserve">PAGEREF 804 \h</w:instrText>
        </w:r>
        <w:r>
          <w:fldChar w:fldCharType="end"/>
        </w:r>
      </w:hyperlink>
    </w:p>
    <w:p>
      <w:pPr>
        <w:tabs>
          <w:tab w:val="right" w:leader="dot" w:pos="9062"/>
        </w:tabs>
        <w:ind w:left="880"/>
      </w:pPr>
      <w:hyperlink w:anchor="_Toc805" w:history="1">
        <w:r>
          <w:rPr>
            <w:rFonts w:ascii="IRNazanin" w:hAnsi="IRNazanin" w:eastAsia="IRNazanin" w:cs="IRNazanin"/>
            <w:color w:val="111111"/>
            <w:sz w:val="22"/>
            <w:szCs w:val="22"/>
            <w:b w:val="0"/>
            <w:bCs w:val="0"/>
            <w:i w:val="0"/>
            <w:iCs w:val="0"/>
          </w:rPr>
          <w:t>464.یحیی علیه السلام پیامبری برخوردار از هدایت خاصّ الهی:</w:t>
        </w:r>
        <w:r>
          <w:tab/>
        </w:r>
        <w:r>
          <w:fldChar w:fldCharType="begin"/>
        </w:r>
        <w:r>
          <w:instrText xml:space="preserve">PAGEREF 805 \h</w:instrText>
        </w:r>
        <w:r>
          <w:fldChar w:fldCharType="end"/>
        </w:r>
      </w:hyperlink>
    </w:p>
    <w:p>
      <w:pPr>
        <w:tabs>
          <w:tab w:val="right" w:leader="dot" w:pos="9062"/>
        </w:tabs>
        <w:ind w:left="880"/>
      </w:pPr>
      <w:hyperlink w:anchor="_Toc806" w:history="1">
        <w:r>
          <w:rPr>
            <w:rFonts w:ascii="IRNazanin" w:hAnsi="IRNazanin" w:eastAsia="IRNazanin" w:cs="IRNazanin"/>
            <w:color w:val="111111"/>
            <w:sz w:val="22"/>
            <w:szCs w:val="22"/>
            <w:b w:val="0"/>
            <w:bCs w:val="0"/>
            <w:i w:val="0"/>
            <w:iCs w:val="0"/>
          </w:rPr>
          <w:t>465.سجده و خضوع یحیی علیه السلام در پیشگاه خدا،نشانۀ  هدایت‌یافتگی او:</w:t>
        </w:r>
        <w:r>
          <w:tab/>
        </w:r>
        <w:r>
          <w:fldChar w:fldCharType="begin"/>
        </w:r>
        <w:r>
          <w:instrText xml:space="preserve">PAGEREF 806 \h</w:instrText>
        </w:r>
        <w:r>
          <w:fldChar w:fldCharType="end"/>
        </w:r>
      </w:hyperlink>
    </w:p>
    <w:p>
      <w:pPr>
        <w:tabs>
          <w:tab w:val="right" w:leader="dot" w:pos="9062"/>
        </w:tabs>
        <w:ind w:left="660"/>
      </w:pPr>
      <w:hyperlink w:anchor="_Toc807" w:history="1">
        <w:r>
          <w:rPr>
            <w:rFonts w:ascii="IRNazanin" w:hAnsi="IRNazanin" w:eastAsia="IRNazanin" w:cs="IRNazanin"/>
            <w:color w:val="111111"/>
            <w:sz w:val="22"/>
            <w:szCs w:val="22"/>
            <w:b w:val="0"/>
            <w:bCs w:val="0"/>
            <w:i w:val="0"/>
            <w:iCs w:val="0"/>
          </w:rPr>
          <w:t>48.یعقوب علیه السلام</w:t>
        </w:r>
        <w:r>
          <w:tab/>
        </w:r>
        <w:r>
          <w:fldChar w:fldCharType="begin"/>
        </w:r>
        <w:r>
          <w:instrText xml:space="preserve">PAGEREF 807 \h</w:instrText>
        </w:r>
        <w:r>
          <w:fldChar w:fldCharType="end"/>
        </w:r>
      </w:hyperlink>
    </w:p>
    <w:p>
      <w:pPr>
        <w:tabs>
          <w:tab w:val="right" w:leader="dot" w:pos="9062"/>
        </w:tabs>
        <w:ind w:left="880"/>
      </w:pPr>
      <w:hyperlink w:anchor="_Toc808" w:history="1">
        <w:r>
          <w:rPr>
            <w:rFonts w:ascii="IRNazanin" w:hAnsi="IRNazanin" w:eastAsia="IRNazanin" w:cs="IRNazanin"/>
            <w:color w:val="111111"/>
            <w:sz w:val="22"/>
            <w:szCs w:val="22"/>
            <w:b w:val="0"/>
            <w:bCs w:val="0"/>
            <w:i w:val="0"/>
            <w:iCs w:val="0"/>
          </w:rPr>
          <w:t>466.یعقوب علیه السلام،برخوردار از هدایت الهی:</w:t>
        </w:r>
        <w:r>
          <w:tab/>
        </w:r>
        <w:r>
          <w:fldChar w:fldCharType="begin"/>
        </w:r>
        <w:r>
          <w:instrText xml:space="preserve">PAGEREF 808 \h</w:instrText>
        </w:r>
        <w:r>
          <w:fldChar w:fldCharType="end"/>
        </w:r>
      </w:hyperlink>
    </w:p>
    <w:p>
      <w:pPr>
        <w:tabs>
          <w:tab w:val="right" w:leader="dot" w:pos="9062"/>
        </w:tabs>
        <w:ind w:left="660"/>
      </w:pPr>
      <w:hyperlink w:anchor="_Toc809" w:history="1">
        <w:r>
          <w:rPr>
            <w:rFonts w:ascii="IRNazanin" w:hAnsi="IRNazanin" w:eastAsia="IRNazanin" w:cs="IRNazanin"/>
            <w:color w:val="111111"/>
            <w:sz w:val="22"/>
            <w:szCs w:val="22"/>
            <w:b w:val="0"/>
            <w:bCs w:val="0"/>
            <w:i w:val="0"/>
            <w:iCs w:val="0"/>
          </w:rPr>
          <w:t>49.یوسف علیه السلام</w:t>
        </w:r>
        <w:r>
          <w:tab/>
        </w:r>
        <w:r>
          <w:fldChar w:fldCharType="begin"/>
        </w:r>
        <w:r>
          <w:instrText xml:space="preserve">PAGEREF 809 \h</w:instrText>
        </w:r>
        <w:r>
          <w:fldChar w:fldCharType="end"/>
        </w:r>
      </w:hyperlink>
    </w:p>
    <w:p>
      <w:pPr>
        <w:tabs>
          <w:tab w:val="right" w:leader="dot" w:pos="9062"/>
        </w:tabs>
        <w:ind w:left="880"/>
      </w:pPr>
      <w:hyperlink w:anchor="_Toc810" w:history="1">
        <w:r>
          <w:rPr>
            <w:rFonts w:ascii="IRNazanin" w:hAnsi="IRNazanin" w:eastAsia="IRNazanin" w:cs="IRNazanin"/>
            <w:color w:val="111111"/>
            <w:sz w:val="22"/>
            <w:szCs w:val="22"/>
            <w:b w:val="0"/>
            <w:bCs w:val="0"/>
            <w:i w:val="0"/>
            <w:iCs w:val="0"/>
          </w:rPr>
          <w:t>467.یوسف علیه السلام،از هدایت‌یافتگان،با عنایت خاصّ الهی:</w:t>
        </w:r>
        <w:r>
          <w:tab/>
        </w:r>
        <w:r>
          <w:fldChar w:fldCharType="begin"/>
        </w:r>
        <w:r>
          <w:instrText xml:space="preserve">PAGEREF 810 \h</w:instrText>
        </w:r>
        <w:r>
          <w:fldChar w:fldCharType="end"/>
        </w:r>
      </w:hyperlink>
    </w:p>
    <w:p>
      <w:pPr>
        <w:tabs>
          <w:tab w:val="right" w:leader="dot" w:pos="9062"/>
        </w:tabs>
        <w:ind w:left="660"/>
      </w:pPr>
      <w:hyperlink w:anchor="_Toc811" w:history="1">
        <w:r>
          <w:rPr>
            <w:rFonts w:ascii="IRNazanin" w:hAnsi="IRNazanin" w:eastAsia="IRNazanin" w:cs="IRNazanin"/>
            <w:color w:val="111111"/>
            <w:sz w:val="22"/>
            <w:szCs w:val="22"/>
            <w:b w:val="0"/>
            <w:bCs w:val="0"/>
            <w:i w:val="0"/>
            <w:iCs w:val="0"/>
          </w:rPr>
          <w:t>50.یونس علیه السلام</w:t>
        </w:r>
        <w:r>
          <w:tab/>
        </w:r>
        <w:r>
          <w:fldChar w:fldCharType="begin"/>
        </w:r>
        <w:r>
          <w:instrText xml:space="preserve">PAGEREF 811 \h</w:instrText>
        </w:r>
        <w:r>
          <w:fldChar w:fldCharType="end"/>
        </w:r>
      </w:hyperlink>
    </w:p>
    <w:p>
      <w:pPr>
        <w:tabs>
          <w:tab w:val="right" w:leader="dot" w:pos="9062"/>
        </w:tabs>
        <w:ind w:left="880"/>
      </w:pPr>
      <w:hyperlink w:anchor="_Toc812" w:history="1">
        <w:r>
          <w:rPr>
            <w:rFonts w:ascii="IRNazanin" w:hAnsi="IRNazanin" w:eastAsia="IRNazanin" w:cs="IRNazanin"/>
            <w:color w:val="111111"/>
            <w:sz w:val="22"/>
            <w:szCs w:val="22"/>
            <w:b w:val="0"/>
            <w:bCs w:val="0"/>
            <w:i w:val="0"/>
            <w:iCs w:val="0"/>
          </w:rPr>
          <w:t>468.یونس علیه السلام بهره‌مند از پیامبری و هدایت ویژۀ الهی:</w:t>
        </w:r>
        <w:r>
          <w:tab/>
        </w:r>
        <w:r>
          <w:fldChar w:fldCharType="begin"/>
        </w:r>
        <w:r>
          <w:instrText xml:space="preserve">PAGEREF 812 \h</w:instrText>
        </w:r>
        <w:r>
          <w:fldChar w:fldCharType="end"/>
        </w:r>
      </w:hyperlink>
    </w:p>
    <w:p>
      <w:pPr>
        <w:tabs>
          <w:tab w:val="right" w:leader="dot" w:pos="9062"/>
        </w:tabs>
        <w:ind w:left="440"/>
      </w:pPr>
      <w:hyperlink w:anchor="_Toc813" w:history="1">
        <w:r>
          <w:rPr>
            <w:rFonts w:ascii="IRNazanin" w:hAnsi="IRNazanin" w:eastAsia="IRNazanin" w:cs="IRNazanin"/>
            <w:color w:val="111111"/>
            <w:sz w:val="22"/>
            <w:szCs w:val="22"/>
            <w:b w:val="0"/>
            <w:bCs w:val="0"/>
            <w:i w:val="0"/>
            <w:iCs w:val="0"/>
          </w:rPr>
          <w:t>یأس از هدایت</w:t>
        </w:r>
        <w:r>
          <w:tab/>
        </w:r>
        <w:r>
          <w:fldChar w:fldCharType="begin"/>
        </w:r>
        <w:r>
          <w:instrText xml:space="preserve">PAGEREF 813 \h</w:instrText>
        </w:r>
        <w:r>
          <w:fldChar w:fldCharType="end"/>
        </w:r>
      </w:hyperlink>
    </w:p>
    <w:p>
      <w:pPr>
        <w:tabs>
          <w:tab w:val="right" w:leader="dot" w:pos="9062"/>
        </w:tabs>
        <w:ind w:left="660"/>
      </w:pPr>
      <w:hyperlink w:anchor="_Toc814" w:history="1">
        <w:r>
          <w:rPr>
            <w:rFonts w:ascii="IRNazanin" w:hAnsi="IRNazanin" w:eastAsia="IRNazanin" w:cs="IRNazanin"/>
            <w:color w:val="111111"/>
            <w:sz w:val="22"/>
            <w:szCs w:val="22"/>
            <w:b w:val="0"/>
            <w:bCs w:val="0"/>
            <w:i w:val="0"/>
            <w:iCs w:val="0"/>
          </w:rPr>
          <w:t>469.یأس و ناامیدی پیامبر صلی اللّٰه علیه و آله از هدایت شدن گروهی از کفرپیشگان:</w:t>
        </w:r>
        <w:r>
          <w:tab/>
        </w:r>
        <w:r>
          <w:fldChar w:fldCharType="begin"/>
        </w:r>
        <w:r>
          <w:instrText xml:space="preserve">PAGEREF 814 \h</w:instrText>
        </w:r>
        <w:r>
          <w:fldChar w:fldCharType="end"/>
        </w:r>
      </w:hyperlink>
    </w:p>
    <w:p>
      <w:pPr>
        <w:tabs>
          <w:tab w:val="right" w:leader="dot" w:pos="9062"/>
        </w:tabs>
        <w:ind w:left="220"/>
      </w:pPr>
      <w:hyperlink w:anchor="_Toc815" w:history="1">
        <w:r>
          <w:rPr>
            <w:rFonts w:ascii="IRNazanin" w:hAnsi="IRNazanin" w:eastAsia="IRNazanin" w:cs="IRNazanin"/>
            <w:color w:val="111111"/>
            <w:sz w:val="22"/>
            <w:szCs w:val="22"/>
            <w:b w:val="0"/>
            <w:bCs w:val="0"/>
            <w:i w:val="0"/>
            <w:iCs w:val="0"/>
          </w:rPr>
          <w:t>هدد بن بُدد</w:t>
        </w:r>
        <w:r>
          <w:tab/>
        </w:r>
        <w:r>
          <w:fldChar w:fldCharType="begin"/>
        </w:r>
        <w:r>
          <w:instrText xml:space="preserve">PAGEREF 815 \h</w:instrText>
        </w:r>
        <w:r>
          <w:fldChar w:fldCharType="end"/>
        </w:r>
      </w:hyperlink>
    </w:p>
    <w:p>
      <w:pPr>
        <w:tabs>
          <w:tab w:val="right" w:leader="dot" w:pos="9062"/>
        </w:tabs>
        <w:ind w:left="220"/>
      </w:pPr>
      <w:hyperlink w:anchor="_Toc816" w:history="1">
        <w:r>
          <w:rPr>
            <w:rFonts w:ascii="IRNazanin" w:hAnsi="IRNazanin" w:eastAsia="IRNazanin" w:cs="IRNazanin"/>
            <w:color w:val="111111"/>
            <w:sz w:val="22"/>
            <w:szCs w:val="22"/>
            <w:b w:val="0"/>
            <w:bCs w:val="0"/>
            <w:i w:val="0"/>
            <w:iCs w:val="0"/>
          </w:rPr>
          <w:t>هدهد</w:t>
        </w:r>
        <w:r>
          <w:tab/>
        </w:r>
        <w:r>
          <w:fldChar w:fldCharType="begin"/>
        </w:r>
        <w:r>
          <w:instrText xml:space="preserve">PAGEREF 816 \h</w:instrText>
        </w:r>
        <w:r>
          <w:fldChar w:fldCharType="end"/>
        </w:r>
      </w:hyperlink>
    </w:p>
    <w:p>
      <w:pPr>
        <w:tabs>
          <w:tab w:val="right" w:leader="dot" w:pos="9062"/>
        </w:tabs>
        <w:ind w:left="440"/>
      </w:pPr>
      <w:hyperlink w:anchor="_Toc8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817 \h</w:instrText>
        </w:r>
        <w:r>
          <w:fldChar w:fldCharType="end"/>
        </w:r>
      </w:hyperlink>
    </w:p>
    <w:p>
      <w:pPr>
        <w:tabs>
          <w:tab w:val="right" w:leader="dot" w:pos="9062"/>
        </w:tabs>
        <w:ind w:left="440"/>
      </w:pPr>
      <w:hyperlink w:anchor="_Toc818" w:history="1">
        <w:r>
          <w:rPr>
            <w:rFonts w:ascii="IRNazanin" w:hAnsi="IRNazanin" w:eastAsia="IRNazanin" w:cs="IRNazanin"/>
            <w:color w:val="111111"/>
            <w:sz w:val="22"/>
            <w:szCs w:val="22"/>
            <w:b w:val="0"/>
            <w:bCs w:val="0"/>
            <w:i w:val="0"/>
            <w:iCs w:val="0"/>
          </w:rPr>
          <w:t>ادراک هدهد</w:t>
        </w:r>
        <w:r>
          <w:tab/>
        </w:r>
        <w:r>
          <w:fldChar w:fldCharType="begin"/>
        </w:r>
        <w:r>
          <w:instrText xml:space="preserve">PAGEREF 818 \h</w:instrText>
        </w:r>
        <w:r>
          <w:fldChar w:fldCharType="end"/>
        </w:r>
      </w:hyperlink>
    </w:p>
    <w:p>
      <w:pPr>
        <w:tabs>
          <w:tab w:val="right" w:leader="dot" w:pos="9062"/>
        </w:tabs>
        <w:ind w:left="440"/>
      </w:pPr>
      <w:hyperlink w:anchor="_Toc819" w:history="1">
        <w:r>
          <w:rPr>
            <w:rFonts w:ascii="IRNazanin" w:hAnsi="IRNazanin" w:eastAsia="IRNazanin" w:cs="IRNazanin"/>
            <w:color w:val="111111"/>
            <w:sz w:val="22"/>
            <w:szCs w:val="22"/>
            <w:b w:val="0"/>
            <w:bCs w:val="0"/>
            <w:i w:val="0"/>
            <w:iCs w:val="0"/>
          </w:rPr>
          <w:t>بلقیس و هدهد</w:t>
        </w:r>
        <w:r>
          <w:tab/>
        </w:r>
        <w:r>
          <w:fldChar w:fldCharType="begin"/>
        </w:r>
        <w:r>
          <w:instrText xml:space="preserve">PAGEREF 819 \h</w:instrText>
        </w:r>
        <w:r>
          <w:fldChar w:fldCharType="end"/>
        </w:r>
      </w:hyperlink>
    </w:p>
    <w:p>
      <w:pPr>
        <w:tabs>
          <w:tab w:val="right" w:leader="dot" w:pos="9062"/>
        </w:tabs>
        <w:ind w:left="440"/>
      </w:pPr>
      <w:hyperlink w:anchor="_Toc820" w:history="1">
        <w:r>
          <w:rPr>
            <w:rFonts w:ascii="IRNazanin" w:hAnsi="IRNazanin" w:eastAsia="IRNazanin" w:cs="IRNazanin"/>
            <w:color w:val="111111"/>
            <w:sz w:val="22"/>
            <w:szCs w:val="22"/>
            <w:b w:val="0"/>
            <w:bCs w:val="0"/>
            <w:i w:val="0"/>
            <w:iCs w:val="0"/>
          </w:rPr>
          <w:t>تعجّب هدهد</w:t>
        </w:r>
        <w:r>
          <w:tab/>
        </w:r>
        <w:r>
          <w:fldChar w:fldCharType="begin"/>
        </w:r>
        <w:r>
          <w:instrText xml:space="preserve">PAGEREF 820 \h</w:instrText>
        </w:r>
        <w:r>
          <w:fldChar w:fldCharType="end"/>
        </w:r>
      </w:hyperlink>
    </w:p>
    <w:p>
      <w:pPr>
        <w:tabs>
          <w:tab w:val="right" w:leader="dot" w:pos="9062"/>
        </w:tabs>
        <w:ind w:left="660"/>
      </w:pPr>
      <w:hyperlink w:anchor="_Toc821" w:history="1">
        <w:r>
          <w:rPr>
            <w:rFonts w:ascii="IRNazanin" w:hAnsi="IRNazanin" w:eastAsia="IRNazanin" w:cs="IRNazanin"/>
            <w:color w:val="111111"/>
            <w:sz w:val="22"/>
            <w:szCs w:val="22"/>
            <w:b w:val="0"/>
            <w:bCs w:val="0"/>
            <w:i w:val="0"/>
            <w:iCs w:val="0"/>
          </w:rPr>
          <w:t>1. بت‌پرستی مشرکان سبأ موجب تعجّب و شگفتی هدهد:</w:t>
        </w:r>
        <w:r>
          <w:tab/>
        </w:r>
        <w:r>
          <w:fldChar w:fldCharType="begin"/>
        </w:r>
        <w:r>
          <w:instrText xml:space="preserve">PAGEREF 821 \h</w:instrText>
        </w:r>
        <w:r>
          <w:fldChar w:fldCharType="end"/>
        </w:r>
      </w:hyperlink>
    </w:p>
    <w:p>
      <w:pPr>
        <w:tabs>
          <w:tab w:val="right" w:leader="dot" w:pos="9062"/>
        </w:tabs>
        <w:ind w:left="440"/>
      </w:pPr>
      <w:hyperlink w:anchor="_Toc822" w:history="1">
        <w:r>
          <w:rPr>
            <w:rFonts w:ascii="IRNazanin" w:hAnsi="IRNazanin" w:eastAsia="IRNazanin" w:cs="IRNazanin"/>
            <w:color w:val="111111"/>
            <w:sz w:val="22"/>
            <w:szCs w:val="22"/>
            <w:b w:val="0"/>
            <w:bCs w:val="0"/>
            <w:i w:val="0"/>
            <w:iCs w:val="0"/>
          </w:rPr>
          <w:t>توحید هدهد</w:t>
        </w:r>
        <w:r>
          <w:tab/>
        </w:r>
        <w:r>
          <w:fldChar w:fldCharType="begin"/>
        </w:r>
        <w:r>
          <w:instrText xml:space="preserve">PAGEREF 822 \h</w:instrText>
        </w:r>
        <w:r>
          <w:fldChar w:fldCharType="end"/>
        </w:r>
      </w:hyperlink>
    </w:p>
    <w:p>
      <w:pPr>
        <w:tabs>
          <w:tab w:val="right" w:leader="dot" w:pos="9062"/>
        </w:tabs>
        <w:ind w:left="440"/>
      </w:pPr>
      <w:hyperlink w:anchor="_Toc823" w:history="1">
        <w:r>
          <w:rPr>
            <w:rFonts w:ascii="IRNazanin" w:hAnsi="IRNazanin" w:eastAsia="IRNazanin" w:cs="IRNazanin"/>
            <w:color w:val="111111"/>
            <w:sz w:val="22"/>
            <w:szCs w:val="22"/>
            <w:b w:val="0"/>
            <w:bCs w:val="0"/>
            <w:i w:val="0"/>
            <w:iCs w:val="0"/>
          </w:rPr>
          <w:t>تهدید هدهد</w:t>
        </w:r>
        <w:r>
          <w:tab/>
        </w:r>
        <w:r>
          <w:fldChar w:fldCharType="begin"/>
        </w:r>
        <w:r>
          <w:instrText xml:space="preserve">PAGEREF 823 \h</w:instrText>
        </w:r>
        <w:r>
          <w:fldChar w:fldCharType="end"/>
        </w:r>
      </w:hyperlink>
    </w:p>
    <w:p>
      <w:pPr>
        <w:tabs>
          <w:tab w:val="right" w:leader="dot" w:pos="9062"/>
        </w:tabs>
        <w:ind w:left="660"/>
      </w:pPr>
      <w:hyperlink w:anchor="_Toc824" w:history="1">
        <w:r>
          <w:rPr>
            <w:rFonts w:ascii="IRNazanin" w:hAnsi="IRNazanin" w:eastAsia="IRNazanin" w:cs="IRNazanin"/>
            <w:color w:val="111111"/>
            <w:sz w:val="22"/>
            <w:szCs w:val="22"/>
            <w:b w:val="0"/>
            <w:bCs w:val="0"/>
            <w:i w:val="0"/>
            <w:iCs w:val="0"/>
          </w:rPr>
          <w:t>2.تهدید سلیمان علیه السلام به مجازات سخت هدهد در صورت عدم ارائۀ دلیلی قابل قبول بر غیبت خویش:</w:t>
        </w:r>
        <w:r>
          <w:tab/>
        </w:r>
        <w:r>
          <w:fldChar w:fldCharType="begin"/>
        </w:r>
        <w:r>
          <w:instrText xml:space="preserve">PAGEREF 824 \h</w:instrText>
        </w:r>
        <w:r>
          <w:fldChar w:fldCharType="end"/>
        </w:r>
      </w:hyperlink>
    </w:p>
    <w:p>
      <w:pPr>
        <w:tabs>
          <w:tab w:val="right" w:leader="dot" w:pos="9062"/>
        </w:tabs>
        <w:ind w:left="660"/>
      </w:pPr>
      <w:hyperlink w:anchor="_Toc825" w:history="1">
        <w:r>
          <w:rPr>
            <w:rFonts w:ascii="IRNazanin" w:hAnsi="IRNazanin" w:eastAsia="IRNazanin" w:cs="IRNazanin"/>
            <w:color w:val="111111"/>
            <w:sz w:val="22"/>
            <w:szCs w:val="22"/>
            <w:b w:val="0"/>
            <w:bCs w:val="0"/>
            <w:i w:val="0"/>
            <w:iCs w:val="0"/>
          </w:rPr>
          <w:t>3.جواز تهدید و کیفر هدهد در زمان سلیمان علیه السلام به جهت عصیان و نافرمانی از وظیفۀ خویش:</w:t>
        </w:r>
        <w:r>
          <w:tab/>
        </w:r>
        <w:r>
          <w:fldChar w:fldCharType="begin"/>
        </w:r>
        <w:r>
          <w:instrText xml:space="preserve">PAGEREF 825 \h</w:instrText>
        </w:r>
        <w:r>
          <w:fldChar w:fldCharType="end"/>
        </w:r>
      </w:hyperlink>
    </w:p>
    <w:p>
      <w:pPr>
        <w:tabs>
          <w:tab w:val="right" w:leader="dot" w:pos="9062"/>
        </w:tabs>
        <w:ind w:left="440"/>
      </w:pPr>
      <w:hyperlink w:anchor="_Toc826" w:history="1">
        <w:r>
          <w:rPr>
            <w:rFonts w:ascii="IRNazanin" w:hAnsi="IRNazanin" w:eastAsia="IRNazanin" w:cs="IRNazanin"/>
            <w:color w:val="111111"/>
            <w:sz w:val="22"/>
            <w:szCs w:val="22"/>
            <w:b w:val="0"/>
            <w:bCs w:val="0"/>
            <w:i w:val="0"/>
            <w:iCs w:val="0"/>
          </w:rPr>
          <w:t>جاسوسی هدهد</w:t>
        </w:r>
        <w:r>
          <w:tab/>
        </w:r>
        <w:r>
          <w:fldChar w:fldCharType="begin"/>
        </w:r>
        <w:r>
          <w:instrText xml:space="preserve">PAGEREF 826 \h</w:instrText>
        </w:r>
        <w:r>
          <w:fldChar w:fldCharType="end"/>
        </w:r>
      </w:hyperlink>
    </w:p>
    <w:p>
      <w:pPr>
        <w:tabs>
          <w:tab w:val="right" w:leader="dot" w:pos="9062"/>
        </w:tabs>
        <w:ind w:left="660"/>
      </w:pPr>
      <w:hyperlink w:anchor="_Toc827" w:history="1">
        <w:r>
          <w:rPr>
            <w:rFonts w:ascii="IRNazanin" w:hAnsi="IRNazanin" w:eastAsia="IRNazanin" w:cs="IRNazanin"/>
            <w:color w:val="111111"/>
            <w:sz w:val="22"/>
            <w:szCs w:val="22"/>
            <w:b w:val="0"/>
            <w:bCs w:val="0"/>
            <w:i w:val="0"/>
            <w:iCs w:val="0"/>
          </w:rPr>
          <w:t>4.هدهد مأمور خبر آوردن از عکس العمل ملکۀ سبأ و درباریان،دربارۀ نامۀ سلیمان علیه السلام:</w:t>
        </w:r>
        <w:r>
          <w:tab/>
        </w:r>
        <w:r>
          <w:fldChar w:fldCharType="begin"/>
        </w:r>
        <w:r>
          <w:instrText xml:space="preserve">PAGEREF 827 \h</w:instrText>
        </w:r>
        <w:r>
          <w:fldChar w:fldCharType="end"/>
        </w:r>
      </w:hyperlink>
    </w:p>
    <w:p>
      <w:pPr>
        <w:tabs>
          <w:tab w:val="right" w:leader="dot" w:pos="9062"/>
        </w:tabs>
        <w:ind w:left="440"/>
      </w:pPr>
      <w:hyperlink w:anchor="_Toc828" w:history="1">
        <w:r>
          <w:rPr>
            <w:rFonts w:ascii="IRNazanin" w:hAnsi="IRNazanin" w:eastAsia="IRNazanin" w:cs="IRNazanin"/>
            <w:color w:val="111111"/>
            <w:sz w:val="22"/>
            <w:szCs w:val="22"/>
            <w:b w:val="0"/>
            <w:bCs w:val="0"/>
            <w:i w:val="0"/>
            <w:iCs w:val="0"/>
          </w:rPr>
          <w:t>جستجوی هدهد</w:t>
        </w:r>
        <w:r>
          <w:tab/>
        </w:r>
        <w:r>
          <w:fldChar w:fldCharType="begin"/>
        </w:r>
        <w:r>
          <w:instrText xml:space="preserve">PAGEREF 828 \h</w:instrText>
        </w:r>
        <w:r>
          <w:fldChar w:fldCharType="end"/>
        </w:r>
      </w:hyperlink>
    </w:p>
    <w:p>
      <w:pPr>
        <w:tabs>
          <w:tab w:val="right" w:leader="dot" w:pos="9062"/>
        </w:tabs>
        <w:ind w:left="660"/>
      </w:pPr>
      <w:hyperlink w:anchor="_Toc829" w:history="1">
        <w:r>
          <w:rPr>
            <w:rFonts w:ascii="IRNazanin" w:hAnsi="IRNazanin" w:eastAsia="IRNazanin" w:cs="IRNazanin"/>
            <w:color w:val="111111"/>
            <w:sz w:val="22"/>
            <w:szCs w:val="22"/>
            <w:b w:val="0"/>
            <w:bCs w:val="0"/>
            <w:i w:val="0"/>
            <w:iCs w:val="0"/>
          </w:rPr>
          <w:t>5.جستجوی سلیمان علیه السلام از هدهد در سپاه خویش:</w:t>
        </w:r>
        <w:r>
          <w:tab/>
        </w:r>
        <w:r>
          <w:fldChar w:fldCharType="begin"/>
        </w:r>
        <w:r>
          <w:instrText xml:space="preserve">PAGEREF 829 \h</w:instrText>
        </w:r>
        <w:r>
          <w:fldChar w:fldCharType="end"/>
        </w:r>
      </w:hyperlink>
    </w:p>
    <w:p>
      <w:pPr>
        <w:tabs>
          <w:tab w:val="right" w:leader="dot" w:pos="9062"/>
        </w:tabs>
        <w:ind w:left="440"/>
      </w:pPr>
      <w:hyperlink w:anchor="_Toc830" w:history="1">
        <w:r>
          <w:rPr>
            <w:rFonts w:ascii="IRNazanin" w:hAnsi="IRNazanin" w:eastAsia="IRNazanin" w:cs="IRNazanin"/>
            <w:color w:val="111111"/>
            <w:sz w:val="22"/>
            <w:szCs w:val="22"/>
            <w:b w:val="0"/>
            <w:bCs w:val="0"/>
            <w:i w:val="0"/>
            <w:iCs w:val="0"/>
          </w:rPr>
          <w:t>جهان‌بینی هدهد</w:t>
        </w:r>
        <w:r>
          <w:tab/>
        </w:r>
        <w:r>
          <w:fldChar w:fldCharType="begin"/>
        </w:r>
        <w:r>
          <w:instrText xml:space="preserve">PAGEREF 830 \h</w:instrText>
        </w:r>
        <w:r>
          <w:fldChar w:fldCharType="end"/>
        </w:r>
      </w:hyperlink>
    </w:p>
    <w:p>
      <w:pPr>
        <w:tabs>
          <w:tab w:val="right" w:leader="dot" w:pos="9062"/>
        </w:tabs>
        <w:ind w:left="440"/>
      </w:pPr>
      <w:hyperlink w:anchor="_Toc831" w:history="1">
        <w:r>
          <w:rPr>
            <w:rFonts w:ascii="IRNazanin" w:hAnsi="IRNazanin" w:eastAsia="IRNazanin" w:cs="IRNazanin"/>
            <w:color w:val="111111"/>
            <w:sz w:val="22"/>
            <w:szCs w:val="22"/>
            <w:b w:val="0"/>
            <w:bCs w:val="0"/>
            <w:i w:val="0"/>
            <w:iCs w:val="0"/>
          </w:rPr>
          <w:t>حضور هدهد</w:t>
        </w:r>
        <w:r>
          <w:tab/>
        </w:r>
        <w:r>
          <w:fldChar w:fldCharType="begin"/>
        </w:r>
        <w:r>
          <w:instrText xml:space="preserve">PAGEREF 831 \h</w:instrText>
        </w:r>
        <w:r>
          <w:fldChar w:fldCharType="end"/>
        </w:r>
      </w:hyperlink>
    </w:p>
    <w:p>
      <w:pPr>
        <w:tabs>
          <w:tab w:val="right" w:leader="dot" w:pos="9062"/>
        </w:tabs>
        <w:ind w:left="660"/>
      </w:pPr>
      <w:hyperlink w:anchor="_Toc832" w:history="1">
        <w:r>
          <w:rPr>
            <w:rFonts w:ascii="IRNazanin" w:hAnsi="IRNazanin" w:eastAsia="IRNazanin" w:cs="IRNazanin"/>
            <w:color w:val="111111"/>
            <w:sz w:val="22"/>
            <w:szCs w:val="22"/>
            <w:b w:val="0"/>
            <w:bCs w:val="0"/>
            <w:i w:val="0"/>
            <w:iCs w:val="0"/>
          </w:rPr>
          <w:t>6.حضور هدهد نزد سلیمان علیه السلام پس از درنگی نه‌چندان  طولانی:</w:t>
        </w:r>
        <w:r>
          <w:tab/>
        </w:r>
        <w:r>
          <w:fldChar w:fldCharType="begin"/>
        </w:r>
        <w:r>
          <w:instrText xml:space="preserve">PAGEREF 832 \h</w:instrText>
        </w:r>
        <w:r>
          <w:fldChar w:fldCharType="end"/>
        </w:r>
      </w:hyperlink>
    </w:p>
    <w:p>
      <w:pPr>
        <w:tabs>
          <w:tab w:val="right" w:leader="dot" w:pos="9062"/>
        </w:tabs>
        <w:ind w:left="440"/>
      </w:pPr>
      <w:hyperlink w:anchor="_Toc833" w:history="1">
        <w:r>
          <w:rPr>
            <w:rFonts w:ascii="IRNazanin" w:hAnsi="IRNazanin" w:eastAsia="IRNazanin" w:cs="IRNazanin"/>
            <w:color w:val="111111"/>
            <w:sz w:val="22"/>
            <w:szCs w:val="22"/>
            <w:b w:val="0"/>
            <w:bCs w:val="0"/>
            <w:i w:val="0"/>
            <w:iCs w:val="0"/>
          </w:rPr>
          <w:t>خبررسانی هدهد</w:t>
        </w:r>
        <w:r>
          <w:tab/>
        </w:r>
        <w:r>
          <w:fldChar w:fldCharType="begin"/>
        </w:r>
        <w:r>
          <w:instrText xml:space="preserve">PAGEREF 833 \h</w:instrText>
        </w:r>
        <w:r>
          <w:fldChar w:fldCharType="end"/>
        </w:r>
      </w:hyperlink>
    </w:p>
    <w:p>
      <w:pPr>
        <w:tabs>
          <w:tab w:val="right" w:leader="dot" w:pos="9062"/>
        </w:tabs>
        <w:ind w:left="660"/>
      </w:pPr>
      <w:hyperlink w:anchor="_Toc8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834 \h</w:instrText>
        </w:r>
        <w:r>
          <w:fldChar w:fldCharType="end"/>
        </w:r>
      </w:hyperlink>
    </w:p>
    <w:p>
      <w:pPr>
        <w:tabs>
          <w:tab w:val="right" w:leader="dot" w:pos="9062"/>
        </w:tabs>
        <w:ind w:left="660"/>
      </w:pPr>
      <w:hyperlink w:anchor="_Toc835" w:history="1">
        <w:r>
          <w:rPr>
            <w:rFonts w:ascii="IRNazanin" w:hAnsi="IRNazanin" w:eastAsia="IRNazanin" w:cs="IRNazanin"/>
            <w:color w:val="111111"/>
            <w:sz w:val="22"/>
            <w:szCs w:val="22"/>
            <w:b w:val="0"/>
            <w:bCs w:val="0"/>
            <w:i w:val="0"/>
            <w:iCs w:val="0"/>
          </w:rPr>
          <w:t>7.هدهد،پیام‌دار خبری بزرگ و قطعی از سرزمین سبأ برای سلیمان علیه السلام:</w:t>
        </w:r>
        <w:r>
          <w:tab/>
        </w:r>
        <w:r>
          <w:fldChar w:fldCharType="begin"/>
        </w:r>
        <w:r>
          <w:instrText xml:space="preserve">PAGEREF 835 \h</w:instrText>
        </w:r>
        <w:r>
          <w:fldChar w:fldCharType="end"/>
        </w:r>
      </w:hyperlink>
    </w:p>
    <w:p>
      <w:pPr>
        <w:tabs>
          <w:tab w:val="right" w:leader="dot" w:pos="9062"/>
        </w:tabs>
        <w:ind w:left="660"/>
      </w:pPr>
      <w:hyperlink w:anchor="_Toc836" w:history="1">
        <w:r>
          <w:rPr>
            <w:rFonts w:ascii="IRNazanin" w:hAnsi="IRNazanin" w:eastAsia="IRNazanin" w:cs="IRNazanin"/>
            <w:color w:val="111111"/>
            <w:sz w:val="22"/>
            <w:szCs w:val="22"/>
            <w:b w:val="0"/>
            <w:bCs w:val="0"/>
            <w:i w:val="0"/>
            <w:iCs w:val="0"/>
          </w:rPr>
          <w:t>8.ادّعای هدهد در مورد دست یافتن به اخباری فراتر از اطّلاعات سلیمان علیه السلام:</w:t>
        </w:r>
        <w:r>
          <w:tab/>
        </w:r>
        <w:r>
          <w:fldChar w:fldCharType="begin"/>
        </w:r>
        <w:r>
          <w:instrText xml:space="preserve">PAGEREF 836 \h</w:instrText>
        </w:r>
        <w:r>
          <w:fldChar w:fldCharType="end"/>
        </w:r>
      </w:hyperlink>
    </w:p>
    <w:p>
      <w:pPr>
        <w:tabs>
          <w:tab w:val="right" w:leader="dot" w:pos="9062"/>
        </w:tabs>
        <w:ind w:left="660"/>
      </w:pPr>
      <w:hyperlink w:anchor="_Toc837" w:history="1">
        <w:r>
          <w:rPr>
            <w:rFonts w:ascii="IRNazanin" w:hAnsi="IRNazanin" w:eastAsia="IRNazanin" w:cs="IRNazanin"/>
            <w:color w:val="111111"/>
            <w:sz w:val="22"/>
            <w:szCs w:val="22"/>
            <w:b w:val="0"/>
            <w:bCs w:val="0"/>
            <w:i w:val="0"/>
            <w:iCs w:val="0"/>
          </w:rPr>
          <w:t>9.گزارشهای جدید هدهد به سلیمان علیه السلام،پس از غیبتش:</w:t>
        </w:r>
        <w:r>
          <w:tab/>
        </w:r>
        <w:r>
          <w:fldChar w:fldCharType="begin"/>
        </w:r>
        <w:r>
          <w:instrText xml:space="preserve">PAGEREF 837 \h</w:instrText>
        </w:r>
        <w:r>
          <w:fldChar w:fldCharType="end"/>
        </w:r>
      </w:hyperlink>
    </w:p>
    <w:p>
      <w:pPr>
        <w:tabs>
          <w:tab w:val="right" w:leader="dot" w:pos="9062"/>
        </w:tabs>
        <w:ind w:left="660"/>
      </w:pPr>
      <w:hyperlink w:anchor="_Toc838" w:history="1">
        <w:r>
          <w:rPr>
            <w:rFonts w:ascii="IRNazanin" w:hAnsi="IRNazanin" w:eastAsia="IRNazanin" w:cs="IRNazanin"/>
            <w:color w:val="111111"/>
            <w:sz w:val="22"/>
            <w:szCs w:val="22"/>
            <w:b w:val="0"/>
            <w:bCs w:val="0"/>
            <w:i w:val="0"/>
            <w:iCs w:val="0"/>
          </w:rPr>
          <w:t>10.خبر دادن هدهد از فرمانروایی یک زن بر مردم سرزمین سبأ:</w:t>
        </w:r>
        <w:r>
          <w:tab/>
        </w:r>
        <w:r>
          <w:fldChar w:fldCharType="begin"/>
        </w:r>
        <w:r>
          <w:instrText xml:space="preserve">PAGEREF 838 \h</w:instrText>
        </w:r>
        <w:r>
          <w:fldChar w:fldCharType="end"/>
        </w:r>
      </w:hyperlink>
    </w:p>
    <w:p>
      <w:pPr>
        <w:tabs>
          <w:tab w:val="right" w:leader="dot" w:pos="9062"/>
        </w:tabs>
        <w:ind w:left="660"/>
      </w:pPr>
      <w:hyperlink w:anchor="_Toc839" w:history="1">
        <w:r>
          <w:rPr>
            <w:rFonts w:ascii="IRNazanin" w:hAnsi="IRNazanin" w:eastAsia="IRNazanin" w:cs="IRNazanin"/>
            <w:color w:val="111111"/>
            <w:sz w:val="22"/>
            <w:szCs w:val="22"/>
            <w:b w:val="0"/>
            <w:bCs w:val="0"/>
            <w:i w:val="0"/>
            <w:iCs w:val="0"/>
          </w:rPr>
          <w:t>11.گزارش هدهد به عظیم بودن تخت پادشاهی ملکۀ سبأ:</w:t>
        </w:r>
        <w:r>
          <w:tab/>
        </w:r>
        <w:r>
          <w:fldChar w:fldCharType="begin"/>
        </w:r>
        <w:r>
          <w:instrText xml:space="preserve">PAGEREF 839 \h</w:instrText>
        </w:r>
        <w:r>
          <w:fldChar w:fldCharType="end"/>
        </w:r>
      </w:hyperlink>
    </w:p>
    <w:p>
      <w:pPr>
        <w:tabs>
          <w:tab w:val="right" w:leader="dot" w:pos="9062"/>
        </w:tabs>
        <w:ind w:left="660"/>
      </w:pPr>
      <w:hyperlink w:anchor="_Toc840" w:history="1">
        <w:r>
          <w:rPr>
            <w:rFonts w:ascii="IRNazanin" w:hAnsi="IRNazanin" w:eastAsia="IRNazanin" w:cs="IRNazanin"/>
            <w:color w:val="111111"/>
            <w:sz w:val="22"/>
            <w:szCs w:val="22"/>
            <w:b w:val="0"/>
            <w:bCs w:val="0"/>
            <w:i w:val="0"/>
            <w:iCs w:val="0"/>
          </w:rPr>
          <w:t>12.گزارش هدهد به پهناور بودن مملکت سبأ و برخورداری آن از هرگونه وسایل آسایش و نعمت:</w:t>
        </w:r>
        <w:r>
          <w:tab/>
        </w:r>
        <w:r>
          <w:fldChar w:fldCharType="begin"/>
        </w:r>
        <w:r>
          <w:instrText xml:space="preserve">PAGEREF 840 \h</w:instrText>
        </w:r>
        <w:r>
          <w:fldChar w:fldCharType="end"/>
        </w:r>
      </w:hyperlink>
    </w:p>
    <w:p>
      <w:pPr>
        <w:tabs>
          <w:tab w:val="right" w:leader="dot" w:pos="9062"/>
        </w:tabs>
        <w:ind w:left="660"/>
      </w:pPr>
      <w:hyperlink w:anchor="_Toc841" w:history="1">
        <w:r>
          <w:rPr>
            <w:rFonts w:ascii="IRNazanin" w:hAnsi="IRNazanin" w:eastAsia="IRNazanin" w:cs="IRNazanin"/>
            <w:color w:val="111111"/>
            <w:sz w:val="22"/>
            <w:szCs w:val="22"/>
            <w:b w:val="0"/>
            <w:bCs w:val="0"/>
            <w:i w:val="0"/>
            <w:iCs w:val="0"/>
          </w:rPr>
          <w:t>13.خبر هدهد از خورشیدپرستی قوم سبأ:</w:t>
        </w:r>
        <w:r>
          <w:tab/>
        </w:r>
        <w:r>
          <w:fldChar w:fldCharType="begin"/>
        </w:r>
        <w:r>
          <w:instrText xml:space="preserve">PAGEREF 841 \h</w:instrText>
        </w:r>
        <w:r>
          <w:fldChar w:fldCharType="end"/>
        </w:r>
      </w:hyperlink>
    </w:p>
    <w:p>
      <w:pPr>
        <w:tabs>
          <w:tab w:val="right" w:leader="dot" w:pos="9062"/>
        </w:tabs>
        <w:ind w:left="660"/>
      </w:pPr>
      <w:hyperlink w:anchor="_Toc842" w:history="1">
        <w:r>
          <w:rPr>
            <w:rFonts w:ascii="IRNazanin" w:hAnsi="IRNazanin" w:eastAsia="IRNazanin" w:cs="IRNazanin"/>
            <w:color w:val="111111"/>
            <w:sz w:val="22"/>
            <w:szCs w:val="22"/>
            <w:b w:val="0"/>
            <w:bCs w:val="0"/>
            <w:i w:val="0"/>
            <w:iCs w:val="0"/>
          </w:rPr>
          <w:t>14.گزارش هدهد به سلیمان علیه السلام دربارۀ فریفتۀ شیطان بودن پادشاه و پیروان او و دوری آنان از خداپرستی:</w:t>
        </w:r>
        <w:r>
          <w:tab/>
        </w:r>
        <w:r>
          <w:fldChar w:fldCharType="begin"/>
        </w:r>
        <w:r>
          <w:instrText xml:space="preserve">PAGEREF 842 \h</w:instrText>
        </w:r>
        <w:r>
          <w:fldChar w:fldCharType="end"/>
        </w:r>
      </w:hyperlink>
    </w:p>
    <w:p>
      <w:pPr>
        <w:tabs>
          <w:tab w:val="right" w:leader="dot" w:pos="9062"/>
        </w:tabs>
        <w:ind w:left="660"/>
      </w:pPr>
      <w:hyperlink w:anchor="_Toc843" w:history="1">
        <w:r>
          <w:rPr>
            <w:rFonts w:ascii="IRNazanin" w:hAnsi="IRNazanin" w:eastAsia="IRNazanin" w:cs="IRNazanin"/>
            <w:color w:val="111111"/>
            <w:sz w:val="22"/>
            <w:szCs w:val="22"/>
            <w:b w:val="0"/>
            <w:bCs w:val="0"/>
            <w:i w:val="0"/>
            <w:iCs w:val="0"/>
          </w:rPr>
          <w:t>15.گمراه خوانده شدن بلقیس و قومش در گزارش هدهد برای سلیمان علیه السلام:</w:t>
        </w:r>
        <w:r>
          <w:tab/>
        </w:r>
        <w:r>
          <w:fldChar w:fldCharType="begin"/>
        </w:r>
        <w:r>
          <w:instrText xml:space="preserve">PAGEREF 843 \h</w:instrText>
        </w:r>
        <w:r>
          <w:fldChar w:fldCharType="end"/>
        </w:r>
      </w:hyperlink>
    </w:p>
    <w:p>
      <w:pPr>
        <w:tabs>
          <w:tab w:val="right" w:leader="dot" w:pos="9062"/>
        </w:tabs>
        <w:ind w:left="660"/>
      </w:pPr>
      <w:hyperlink w:anchor="_Toc844" w:history="1">
        <w:r>
          <w:rPr>
            <w:rFonts w:ascii="IRNazanin" w:hAnsi="IRNazanin" w:eastAsia="IRNazanin" w:cs="IRNazanin"/>
            <w:color w:val="111111"/>
            <w:sz w:val="22"/>
            <w:szCs w:val="22"/>
            <w:b w:val="0"/>
            <w:bCs w:val="0"/>
            <w:i w:val="0"/>
            <w:iCs w:val="0"/>
          </w:rPr>
          <w:t>16.گزارش دقیق هدهد برای سلیمان علیه السلام،از ویژگیهای حکومت و آیین بلقیس:</w:t>
        </w:r>
        <w:r>
          <w:tab/>
        </w:r>
        <w:r>
          <w:fldChar w:fldCharType="begin"/>
        </w:r>
        <w:r>
          <w:instrText xml:space="preserve">PAGEREF 844 \h</w:instrText>
        </w:r>
        <w:r>
          <w:fldChar w:fldCharType="end"/>
        </w:r>
      </w:hyperlink>
    </w:p>
    <w:p>
      <w:pPr>
        <w:tabs>
          <w:tab w:val="right" w:leader="dot" w:pos="9062"/>
        </w:tabs>
        <w:ind w:left="660"/>
      </w:pPr>
      <w:hyperlink w:anchor="_Toc845" w:history="1">
        <w:r>
          <w:rPr>
            <w:rFonts w:ascii="IRNazanin" w:hAnsi="IRNazanin" w:eastAsia="IRNazanin" w:cs="IRNazanin"/>
            <w:color w:val="111111"/>
            <w:sz w:val="22"/>
            <w:szCs w:val="22"/>
            <w:b w:val="0"/>
            <w:bCs w:val="0"/>
            <w:i w:val="0"/>
            <w:iCs w:val="0"/>
          </w:rPr>
          <w:t>17.سلیمان علیه السلام درصدد دریافت صادق یا کاذب بودن هدهد در نقل اخبار از سرزمین سبأ:</w:t>
        </w:r>
        <w:r>
          <w:tab/>
        </w:r>
        <w:r>
          <w:fldChar w:fldCharType="begin"/>
        </w:r>
        <w:r>
          <w:instrText xml:space="preserve">PAGEREF 845 \h</w:instrText>
        </w:r>
        <w:r>
          <w:fldChar w:fldCharType="end"/>
        </w:r>
      </w:hyperlink>
    </w:p>
    <w:p>
      <w:pPr>
        <w:tabs>
          <w:tab w:val="right" w:leader="dot" w:pos="9062"/>
        </w:tabs>
        <w:ind w:left="660"/>
      </w:pPr>
      <w:hyperlink w:anchor="_Toc846" w:history="1">
        <w:r>
          <w:rPr>
            <w:rFonts w:ascii="IRNazanin" w:hAnsi="IRNazanin" w:eastAsia="IRNazanin" w:cs="IRNazanin"/>
            <w:color w:val="111111"/>
            <w:sz w:val="22"/>
            <w:szCs w:val="22"/>
            <w:b w:val="0"/>
            <w:bCs w:val="0"/>
            <w:i w:val="0"/>
            <w:iCs w:val="0"/>
          </w:rPr>
          <w:t>18.ردّ یا قبول خبر هدهد،موکول به بعد از تحقیق از سوی سلیمان علیه السلام:</w:t>
        </w:r>
        <w:r>
          <w:tab/>
        </w:r>
        <w:r>
          <w:fldChar w:fldCharType="begin"/>
        </w:r>
        <w:r>
          <w:instrText xml:space="preserve">PAGEREF 846 \h</w:instrText>
        </w:r>
        <w:r>
          <w:fldChar w:fldCharType="end"/>
        </w:r>
      </w:hyperlink>
    </w:p>
    <w:p>
      <w:pPr>
        <w:tabs>
          <w:tab w:val="right" w:leader="dot" w:pos="9062"/>
        </w:tabs>
        <w:ind w:left="660"/>
      </w:pPr>
      <w:hyperlink w:anchor="_Toc847" w:history="1">
        <w:r>
          <w:rPr>
            <w:rFonts w:ascii="IRNazanin" w:hAnsi="IRNazanin" w:eastAsia="IRNazanin" w:cs="IRNazanin"/>
            <w:color w:val="111111"/>
            <w:sz w:val="22"/>
            <w:szCs w:val="22"/>
            <w:b w:val="0"/>
            <w:bCs w:val="0"/>
            <w:i w:val="0"/>
            <w:iCs w:val="0"/>
          </w:rPr>
          <w:t>19.هدهد مأمور به بردن نامۀ سلیمان علیه السلام به ملکۀ سبأ و نظارت به چگونگی واکنش آنها نسبت به آن و گزارش آن به سلیمان علیه السلام:</w:t>
        </w:r>
        <w:r>
          <w:tab/>
        </w:r>
        <w:r>
          <w:fldChar w:fldCharType="begin"/>
        </w:r>
        <w:r>
          <w:instrText xml:space="preserve">PAGEREF 847 \h</w:instrText>
        </w:r>
        <w:r>
          <w:fldChar w:fldCharType="end"/>
        </w:r>
      </w:hyperlink>
    </w:p>
    <w:p>
      <w:pPr>
        <w:tabs>
          <w:tab w:val="right" w:leader="dot" w:pos="9062"/>
        </w:tabs>
        <w:ind w:left="440"/>
      </w:pPr>
      <w:hyperlink w:anchor="_Toc848" w:history="1">
        <w:r>
          <w:rPr>
            <w:rFonts w:ascii="IRNazanin" w:hAnsi="IRNazanin" w:eastAsia="IRNazanin" w:cs="IRNazanin"/>
            <w:color w:val="111111"/>
            <w:sz w:val="22"/>
            <w:szCs w:val="22"/>
            <w:b w:val="0"/>
            <w:bCs w:val="0"/>
            <w:i w:val="0"/>
            <w:iCs w:val="0"/>
          </w:rPr>
          <w:t>خداشناسی هدهد</w:t>
        </w:r>
        <w:r>
          <w:tab/>
        </w:r>
        <w:r>
          <w:fldChar w:fldCharType="begin"/>
        </w:r>
        <w:r>
          <w:instrText xml:space="preserve">PAGEREF 848 \h</w:instrText>
        </w:r>
        <w:r>
          <w:fldChar w:fldCharType="end"/>
        </w:r>
      </w:hyperlink>
    </w:p>
    <w:p>
      <w:pPr>
        <w:tabs>
          <w:tab w:val="right" w:leader="dot" w:pos="9062"/>
        </w:tabs>
        <w:ind w:left="440"/>
      </w:pPr>
      <w:hyperlink w:anchor="_Toc849" w:history="1">
        <w:r>
          <w:rPr>
            <w:rFonts w:ascii="IRNazanin" w:hAnsi="IRNazanin" w:eastAsia="IRNazanin" w:cs="IRNazanin"/>
            <w:color w:val="111111"/>
            <w:sz w:val="22"/>
            <w:szCs w:val="22"/>
            <w:b w:val="0"/>
            <w:bCs w:val="0"/>
            <w:i w:val="0"/>
            <w:iCs w:val="0"/>
          </w:rPr>
          <w:t>ذبح هدهد</w:t>
        </w:r>
        <w:r>
          <w:tab/>
        </w:r>
        <w:r>
          <w:fldChar w:fldCharType="begin"/>
        </w:r>
        <w:r>
          <w:instrText xml:space="preserve">PAGEREF 849 \h</w:instrText>
        </w:r>
        <w:r>
          <w:fldChar w:fldCharType="end"/>
        </w:r>
      </w:hyperlink>
    </w:p>
    <w:p>
      <w:pPr>
        <w:tabs>
          <w:tab w:val="right" w:leader="dot" w:pos="9062"/>
        </w:tabs>
        <w:ind w:left="440"/>
      </w:pPr>
      <w:hyperlink w:anchor="_Toc850" w:history="1">
        <w:r>
          <w:rPr>
            <w:rFonts w:ascii="IRNazanin" w:hAnsi="IRNazanin" w:eastAsia="IRNazanin" w:cs="IRNazanin"/>
            <w:color w:val="111111"/>
            <w:sz w:val="22"/>
            <w:szCs w:val="22"/>
            <w:b w:val="0"/>
            <w:bCs w:val="0"/>
            <w:i w:val="0"/>
            <w:iCs w:val="0"/>
          </w:rPr>
          <w:t>سخن گفتن هدهد</w:t>
        </w:r>
        <w:r>
          <w:tab/>
        </w:r>
        <w:r>
          <w:fldChar w:fldCharType="begin"/>
        </w:r>
        <w:r>
          <w:instrText xml:space="preserve">PAGEREF 850 \h</w:instrText>
        </w:r>
        <w:r>
          <w:fldChar w:fldCharType="end"/>
        </w:r>
      </w:hyperlink>
    </w:p>
    <w:p>
      <w:pPr>
        <w:tabs>
          <w:tab w:val="right" w:leader="dot" w:pos="9062"/>
        </w:tabs>
        <w:ind w:left="660"/>
      </w:pPr>
      <w:hyperlink w:anchor="_Toc851" w:history="1">
        <w:r>
          <w:rPr>
            <w:rFonts w:ascii="IRNazanin" w:hAnsi="IRNazanin" w:eastAsia="IRNazanin" w:cs="IRNazanin"/>
            <w:color w:val="111111"/>
            <w:sz w:val="22"/>
            <w:szCs w:val="22"/>
            <w:b w:val="0"/>
            <w:bCs w:val="0"/>
            <w:i w:val="0"/>
            <w:iCs w:val="0"/>
          </w:rPr>
          <w:t>20.هدهد(در داستان سلیمان علیه السلام)قادر به سخن گفتن:</w:t>
        </w:r>
        <w:r>
          <w:tab/>
        </w:r>
        <w:r>
          <w:fldChar w:fldCharType="begin"/>
        </w:r>
        <w:r>
          <w:instrText xml:space="preserve">PAGEREF 851 \h</w:instrText>
        </w:r>
        <w:r>
          <w:fldChar w:fldCharType="end"/>
        </w:r>
      </w:hyperlink>
    </w:p>
    <w:p>
      <w:pPr>
        <w:tabs>
          <w:tab w:val="right" w:leader="dot" w:pos="9062"/>
        </w:tabs>
        <w:ind w:left="660"/>
      </w:pPr>
      <w:hyperlink w:anchor="_Toc852" w:history="1">
        <w:r>
          <w:rPr>
            <w:rFonts w:ascii="IRNazanin" w:hAnsi="IRNazanin" w:eastAsia="IRNazanin" w:cs="IRNazanin"/>
            <w:color w:val="111111"/>
            <w:sz w:val="22"/>
            <w:szCs w:val="22"/>
            <w:b w:val="0"/>
            <w:bCs w:val="0"/>
            <w:i w:val="0"/>
            <w:iCs w:val="0"/>
          </w:rPr>
          <w:t>21.تکذیب نشدن سخن هدهد از سوی سلیمان علیه السلام،به دلیل نداشتن دلیلی بر دروغگویی او:</w:t>
        </w:r>
        <w:r>
          <w:tab/>
        </w:r>
        <w:r>
          <w:fldChar w:fldCharType="begin"/>
        </w:r>
        <w:r>
          <w:instrText xml:space="preserve">PAGEREF 852 \h</w:instrText>
        </w:r>
        <w:r>
          <w:fldChar w:fldCharType="end"/>
        </w:r>
      </w:hyperlink>
    </w:p>
    <w:p>
      <w:pPr>
        <w:tabs>
          <w:tab w:val="right" w:leader="dot" w:pos="9062"/>
        </w:tabs>
        <w:ind w:left="660"/>
      </w:pPr>
      <w:hyperlink w:anchor="_Toc853" w:history="1">
        <w:r>
          <w:rPr>
            <w:rFonts w:ascii="IRNazanin" w:hAnsi="IRNazanin" w:eastAsia="IRNazanin" w:cs="IRNazanin"/>
            <w:color w:val="111111"/>
            <w:sz w:val="22"/>
            <w:szCs w:val="22"/>
            <w:b w:val="0"/>
            <w:bCs w:val="0"/>
            <w:i w:val="0"/>
            <w:iCs w:val="0"/>
          </w:rPr>
          <w:t>22.تصدیق نشدن هدهد از سوی سلیمان علیه السلام به جهت همراه نبودن بیّنۀ صدق:</w:t>
        </w:r>
        <w:r>
          <w:tab/>
        </w:r>
        <w:r>
          <w:fldChar w:fldCharType="begin"/>
        </w:r>
        <w:r>
          <w:instrText xml:space="preserve">PAGEREF 853 \h</w:instrText>
        </w:r>
        <w:r>
          <w:fldChar w:fldCharType="end"/>
        </w:r>
      </w:hyperlink>
    </w:p>
    <w:p>
      <w:pPr>
        <w:tabs>
          <w:tab w:val="right" w:leader="dot" w:pos="9062"/>
        </w:tabs>
        <w:ind w:left="440"/>
      </w:pPr>
      <w:hyperlink w:anchor="_Toc854" w:history="1">
        <w:r>
          <w:rPr>
            <w:rFonts w:ascii="IRNazanin" w:hAnsi="IRNazanin" w:eastAsia="IRNazanin" w:cs="IRNazanin"/>
            <w:color w:val="111111"/>
            <w:sz w:val="22"/>
            <w:szCs w:val="22"/>
            <w:b w:val="0"/>
            <w:bCs w:val="0"/>
            <w:i w:val="0"/>
            <w:iCs w:val="0"/>
          </w:rPr>
          <w:t>شعور هدهد</w:t>
        </w:r>
        <w:r>
          <w:tab/>
        </w:r>
        <w:r>
          <w:fldChar w:fldCharType="begin"/>
        </w:r>
        <w:r>
          <w:instrText xml:space="preserve">PAGEREF 854 \h</w:instrText>
        </w:r>
        <w:r>
          <w:fldChar w:fldCharType="end"/>
        </w:r>
      </w:hyperlink>
    </w:p>
    <w:p>
      <w:pPr>
        <w:tabs>
          <w:tab w:val="right" w:leader="dot" w:pos="9062"/>
        </w:tabs>
        <w:ind w:left="660"/>
      </w:pPr>
      <w:hyperlink w:anchor="_Toc855" w:history="1">
        <w:r>
          <w:rPr>
            <w:rFonts w:ascii="IRNazanin" w:hAnsi="IRNazanin" w:eastAsia="IRNazanin" w:cs="IRNazanin"/>
            <w:color w:val="111111"/>
            <w:sz w:val="22"/>
            <w:szCs w:val="22"/>
            <w:b w:val="0"/>
            <w:bCs w:val="0"/>
            <w:i w:val="0"/>
            <w:iCs w:val="0"/>
          </w:rPr>
          <w:t>23.هدهد(در داستان سلیمان علیه السلام)،دارای شعور عالی و معرفت عمیق به آفریدگار جهان:</w:t>
        </w:r>
        <w:r>
          <w:tab/>
        </w:r>
        <w:r>
          <w:fldChar w:fldCharType="begin"/>
        </w:r>
        <w:r>
          <w:instrText xml:space="preserve">PAGEREF 855 \h</w:instrText>
        </w:r>
        <w:r>
          <w:fldChar w:fldCharType="end"/>
        </w:r>
      </w:hyperlink>
    </w:p>
    <w:p>
      <w:pPr>
        <w:tabs>
          <w:tab w:val="right" w:leader="dot" w:pos="9062"/>
        </w:tabs>
        <w:ind w:left="660"/>
      </w:pPr>
      <w:hyperlink w:anchor="_Toc856" w:history="1">
        <w:r>
          <w:rPr>
            <w:rFonts w:ascii="IRNazanin" w:hAnsi="IRNazanin" w:eastAsia="IRNazanin" w:cs="IRNazanin"/>
            <w:color w:val="111111"/>
            <w:sz w:val="22"/>
            <w:szCs w:val="22"/>
            <w:b w:val="0"/>
            <w:bCs w:val="0"/>
            <w:i w:val="0"/>
            <w:iCs w:val="0"/>
          </w:rPr>
          <w:t>24.هدهد دارای درک بالا نسبت به مسائل مادّی و معنوی و قادر به مذاکره با سلیمان علیه السلام:</w:t>
        </w:r>
        <w:r>
          <w:tab/>
        </w:r>
        <w:r>
          <w:fldChar w:fldCharType="begin"/>
        </w:r>
        <w:r>
          <w:instrText xml:space="preserve">PAGEREF 856 \h</w:instrText>
        </w:r>
        <w:r>
          <w:fldChar w:fldCharType="end"/>
        </w:r>
      </w:hyperlink>
    </w:p>
    <w:p>
      <w:pPr>
        <w:tabs>
          <w:tab w:val="right" w:leader="dot" w:pos="9062"/>
        </w:tabs>
        <w:ind w:left="660"/>
      </w:pPr>
      <w:hyperlink w:anchor="_Toc857" w:history="1">
        <w:r>
          <w:rPr>
            <w:rFonts w:ascii="IRNazanin" w:hAnsi="IRNazanin" w:eastAsia="IRNazanin" w:cs="IRNazanin"/>
            <w:color w:val="111111"/>
            <w:sz w:val="22"/>
            <w:szCs w:val="22"/>
            <w:b w:val="0"/>
            <w:bCs w:val="0"/>
            <w:i w:val="0"/>
            <w:iCs w:val="0"/>
          </w:rPr>
          <w:t>25.ادراک هدهد نسبت به خورشیدپرستی خورشیدپرستان:</w:t>
        </w:r>
        <w:r>
          <w:tab/>
        </w:r>
        <w:r>
          <w:fldChar w:fldCharType="begin"/>
        </w:r>
        <w:r>
          <w:instrText xml:space="preserve">PAGEREF 857 \h</w:instrText>
        </w:r>
        <w:r>
          <w:fldChar w:fldCharType="end"/>
        </w:r>
      </w:hyperlink>
    </w:p>
    <w:p>
      <w:pPr>
        <w:tabs>
          <w:tab w:val="right" w:leader="dot" w:pos="9062"/>
        </w:tabs>
        <w:ind w:left="660"/>
      </w:pPr>
      <w:hyperlink w:anchor="_Toc858" w:history="1">
        <w:r>
          <w:rPr>
            <w:rFonts w:ascii="IRNazanin" w:hAnsi="IRNazanin" w:eastAsia="IRNazanin" w:cs="IRNazanin"/>
            <w:color w:val="111111"/>
            <w:sz w:val="22"/>
            <w:szCs w:val="22"/>
            <w:b w:val="0"/>
            <w:bCs w:val="0"/>
            <w:i w:val="0"/>
            <w:iCs w:val="0"/>
          </w:rPr>
          <w:t>26.ادراک و بازشناسی هدهد نسبت به توحید و شرک:</w:t>
        </w:r>
        <w:r>
          <w:tab/>
        </w:r>
        <w:r>
          <w:fldChar w:fldCharType="begin"/>
        </w:r>
        <w:r>
          <w:instrText xml:space="preserve">PAGEREF 858 \h</w:instrText>
        </w:r>
        <w:r>
          <w:fldChar w:fldCharType="end"/>
        </w:r>
      </w:hyperlink>
    </w:p>
    <w:p>
      <w:pPr>
        <w:tabs>
          <w:tab w:val="right" w:leader="dot" w:pos="9062"/>
        </w:tabs>
        <w:ind w:left="660"/>
      </w:pPr>
      <w:hyperlink w:anchor="_Toc859" w:history="1">
        <w:r>
          <w:rPr>
            <w:rFonts w:ascii="IRNazanin" w:hAnsi="IRNazanin" w:eastAsia="IRNazanin" w:cs="IRNazanin"/>
            <w:color w:val="111111"/>
            <w:sz w:val="22"/>
            <w:szCs w:val="22"/>
            <w:b w:val="0"/>
            <w:bCs w:val="0"/>
            <w:i w:val="0"/>
            <w:iCs w:val="0"/>
          </w:rPr>
          <w:t>27.هدهد قادر به درک زبان سلیمان علیه السلام و نیز زبان مردم سبأ:</w:t>
        </w:r>
        <w:r>
          <w:tab/>
        </w:r>
        <w:r>
          <w:fldChar w:fldCharType="begin"/>
        </w:r>
        <w:r>
          <w:instrText xml:space="preserve">PAGEREF 859 \h</w:instrText>
        </w:r>
        <w:r>
          <w:fldChar w:fldCharType="end"/>
        </w:r>
      </w:hyperlink>
    </w:p>
    <w:p>
      <w:pPr>
        <w:tabs>
          <w:tab w:val="right" w:leader="dot" w:pos="9062"/>
        </w:tabs>
        <w:ind w:left="660"/>
      </w:pPr>
      <w:hyperlink w:anchor="_Toc860" w:history="1">
        <w:r>
          <w:rPr>
            <w:rFonts w:ascii="IRNazanin" w:hAnsi="IRNazanin" w:eastAsia="IRNazanin" w:cs="IRNazanin"/>
            <w:color w:val="111111"/>
            <w:sz w:val="22"/>
            <w:szCs w:val="22"/>
            <w:b w:val="0"/>
            <w:bCs w:val="0"/>
            <w:i w:val="0"/>
            <w:iCs w:val="0"/>
          </w:rPr>
          <w:t>28.هدهد مدّعی دستیابی به موضوعی خارج از قلمرو اطّلاعات سلیمان علیه السلام:</w:t>
        </w:r>
        <w:r>
          <w:tab/>
        </w:r>
        <w:r>
          <w:fldChar w:fldCharType="begin"/>
        </w:r>
        <w:r>
          <w:instrText xml:space="preserve">PAGEREF 860 \h</w:instrText>
        </w:r>
        <w:r>
          <w:fldChar w:fldCharType="end"/>
        </w:r>
      </w:hyperlink>
    </w:p>
    <w:p>
      <w:pPr>
        <w:tabs>
          <w:tab w:val="right" w:leader="dot" w:pos="9062"/>
        </w:tabs>
        <w:ind w:left="660"/>
      </w:pPr>
      <w:hyperlink w:anchor="_Toc861" w:history="1">
        <w:r>
          <w:rPr>
            <w:rFonts w:ascii="IRNazanin" w:hAnsi="IRNazanin" w:eastAsia="IRNazanin" w:cs="IRNazanin"/>
            <w:color w:val="111111"/>
            <w:sz w:val="22"/>
            <w:szCs w:val="22"/>
            <w:b w:val="0"/>
            <w:bCs w:val="0"/>
            <w:i w:val="0"/>
            <w:iCs w:val="0"/>
          </w:rPr>
          <w:t>29.ادّعاهای هدهد در رابطه با سرزمین سبأ،امری شگفت و دور از باور سلیمان علیه السلام:</w:t>
        </w:r>
        <w:r>
          <w:tab/>
        </w:r>
        <w:r>
          <w:fldChar w:fldCharType="begin"/>
        </w:r>
        <w:r>
          <w:instrText xml:space="preserve">PAGEREF 861 \h</w:instrText>
        </w:r>
        <w:r>
          <w:fldChar w:fldCharType="end"/>
        </w:r>
      </w:hyperlink>
    </w:p>
    <w:p>
      <w:pPr>
        <w:tabs>
          <w:tab w:val="right" w:leader="dot" w:pos="9062"/>
        </w:tabs>
        <w:ind w:left="660"/>
      </w:pPr>
      <w:hyperlink w:anchor="_Toc862" w:history="1">
        <w:r>
          <w:rPr>
            <w:rFonts w:ascii="IRNazanin" w:hAnsi="IRNazanin" w:eastAsia="IRNazanin" w:cs="IRNazanin"/>
            <w:color w:val="111111"/>
            <w:sz w:val="22"/>
            <w:szCs w:val="22"/>
            <w:b w:val="0"/>
            <w:bCs w:val="0"/>
            <w:i w:val="0"/>
            <w:iCs w:val="0"/>
          </w:rPr>
          <w:t>30.سلیمان علیه السلام درصدد بررسی ادّعاهای هدهد دربارۀ سرزمین سبأ:</w:t>
        </w:r>
        <w:r>
          <w:tab/>
        </w:r>
        <w:r>
          <w:fldChar w:fldCharType="begin"/>
        </w:r>
        <w:r>
          <w:instrText xml:space="preserve">PAGEREF 862 \h</w:instrText>
        </w:r>
        <w:r>
          <w:fldChar w:fldCharType="end"/>
        </w:r>
      </w:hyperlink>
    </w:p>
    <w:p>
      <w:pPr>
        <w:tabs>
          <w:tab w:val="right" w:leader="dot" w:pos="9062"/>
        </w:tabs>
        <w:ind w:left="660"/>
      </w:pPr>
      <w:hyperlink w:anchor="_Toc863" w:history="1">
        <w:r>
          <w:rPr>
            <w:rFonts w:ascii="IRNazanin" w:hAnsi="IRNazanin" w:eastAsia="IRNazanin" w:cs="IRNazanin"/>
            <w:color w:val="111111"/>
            <w:sz w:val="22"/>
            <w:szCs w:val="22"/>
            <w:b w:val="0"/>
            <w:bCs w:val="0"/>
            <w:i w:val="0"/>
            <w:iCs w:val="0"/>
          </w:rPr>
          <w:t>31.موکول کردن سلیمان علیه السلام داوری دربارۀ ادّعاهای هدهد،پس از تحقیق در پیرامون آن:</w:t>
        </w:r>
        <w:r>
          <w:tab/>
        </w:r>
        <w:r>
          <w:fldChar w:fldCharType="begin"/>
        </w:r>
        <w:r>
          <w:instrText xml:space="preserve">PAGEREF 863 \h</w:instrText>
        </w:r>
        <w:r>
          <w:fldChar w:fldCharType="end"/>
        </w:r>
      </w:hyperlink>
    </w:p>
    <w:p>
      <w:pPr>
        <w:tabs>
          <w:tab w:val="right" w:leader="dot" w:pos="9062"/>
        </w:tabs>
        <w:ind w:left="660"/>
      </w:pPr>
      <w:hyperlink w:anchor="_Toc864" w:history="1">
        <w:r>
          <w:rPr>
            <w:rFonts w:ascii="IRNazanin" w:hAnsi="IRNazanin" w:eastAsia="IRNazanin" w:cs="IRNazanin"/>
            <w:color w:val="111111"/>
            <w:sz w:val="22"/>
            <w:szCs w:val="22"/>
            <w:b w:val="0"/>
            <w:bCs w:val="0"/>
            <w:i w:val="0"/>
            <w:iCs w:val="0"/>
          </w:rPr>
          <w:t>32.تدبیر سلیمان علیه السلام در کشف صدق و کذب ادّعای هدهد از طریق به کارگیری خود وی:</w:t>
        </w:r>
        <w:r>
          <w:tab/>
        </w:r>
        <w:r>
          <w:fldChar w:fldCharType="begin"/>
        </w:r>
        <w:r>
          <w:instrText xml:space="preserve">PAGEREF 864 \h</w:instrText>
        </w:r>
        <w:r>
          <w:fldChar w:fldCharType="end"/>
        </w:r>
      </w:hyperlink>
    </w:p>
    <w:p>
      <w:pPr>
        <w:tabs>
          <w:tab w:val="right" w:leader="dot" w:pos="9062"/>
        </w:tabs>
        <w:ind w:left="660"/>
      </w:pPr>
      <w:hyperlink w:anchor="_Toc865" w:history="1">
        <w:r>
          <w:rPr>
            <w:rFonts w:ascii="IRNazanin" w:hAnsi="IRNazanin" w:eastAsia="IRNazanin" w:cs="IRNazanin"/>
            <w:color w:val="111111"/>
            <w:sz w:val="22"/>
            <w:szCs w:val="22"/>
            <w:b w:val="0"/>
            <w:bCs w:val="0"/>
            <w:i w:val="0"/>
            <w:iCs w:val="0"/>
          </w:rPr>
          <w:t>33.اظهار معارف توحیدی از سوی هدهد:</w:t>
        </w:r>
        <w:r>
          <w:tab/>
        </w:r>
        <w:r>
          <w:fldChar w:fldCharType="begin"/>
        </w:r>
        <w:r>
          <w:instrText xml:space="preserve">PAGEREF 865 \h</w:instrText>
        </w:r>
        <w:r>
          <w:fldChar w:fldCharType="end"/>
        </w:r>
      </w:hyperlink>
    </w:p>
    <w:p>
      <w:pPr>
        <w:tabs>
          <w:tab w:val="right" w:leader="dot" w:pos="9062"/>
        </w:tabs>
        <w:ind w:left="660"/>
      </w:pPr>
      <w:hyperlink w:anchor="_Toc866" w:history="1">
        <w:r>
          <w:rPr>
            <w:rFonts w:ascii="IRNazanin" w:hAnsi="IRNazanin" w:eastAsia="IRNazanin" w:cs="IRNazanin"/>
            <w:color w:val="111111"/>
            <w:sz w:val="22"/>
            <w:szCs w:val="22"/>
            <w:b w:val="0"/>
            <w:bCs w:val="0"/>
            <w:i w:val="0"/>
            <w:iCs w:val="0"/>
          </w:rPr>
          <w:t>34.سخن هدهد به قوم سبأ دربارۀ سجده کردن در پیشگاه خداوند:</w:t>
        </w:r>
        <w:r>
          <w:tab/>
        </w:r>
        <w:r>
          <w:fldChar w:fldCharType="begin"/>
        </w:r>
        <w:r>
          <w:instrText xml:space="preserve">PAGEREF 866 \h</w:instrText>
        </w:r>
        <w:r>
          <w:fldChar w:fldCharType="end"/>
        </w:r>
      </w:hyperlink>
    </w:p>
    <w:p>
      <w:pPr>
        <w:tabs>
          <w:tab w:val="right" w:leader="dot" w:pos="9062"/>
        </w:tabs>
        <w:ind w:left="660"/>
      </w:pPr>
      <w:hyperlink w:anchor="_Toc867" w:history="1">
        <w:r>
          <w:rPr>
            <w:rFonts w:ascii="IRNazanin" w:hAnsi="IRNazanin" w:eastAsia="IRNazanin" w:cs="IRNazanin"/>
            <w:color w:val="111111"/>
            <w:sz w:val="22"/>
            <w:szCs w:val="22"/>
            <w:b w:val="0"/>
            <w:bCs w:val="0"/>
            <w:i w:val="0"/>
            <w:iCs w:val="0"/>
          </w:rPr>
          <w:t>35.هدهد سلیمان علیه السلام دارای جهان‌بینی توحیدی:</w:t>
        </w:r>
        <w:r>
          <w:tab/>
        </w:r>
        <w:r>
          <w:fldChar w:fldCharType="begin"/>
        </w:r>
        <w:r>
          <w:instrText xml:space="preserve">PAGEREF 867 \h</w:instrText>
        </w:r>
        <w:r>
          <w:fldChar w:fldCharType="end"/>
        </w:r>
      </w:hyperlink>
    </w:p>
    <w:p>
      <w:pPr>
        <w:tabs>
          <w:tab w:val="right" w:leader="dot" w:pos="9062"/>
        </w:tabs>
        <w:ind w:left="660"/>
      </w:pPr>
      <w:hyperlink w:anchor="_Toc868" w:history="1">
        <w:r>
          <w:rPr>
            <w:rFonts w:ascii="IRNazanin" w:hAnsi="IRNazanin" w:eastAsia="IRNazanin" w:cs="IRNazanin"/>
            <w:color w:val="111111"/>
            <w:sz w:val="22"/>
            <w:szCs w:val="22"/>
            <w:b w:val="0"/>
            <w:bCs w:val="0"/>
            <w:i w:val="0"/>
            <w:iCs w:val="0"/>
          </w:rPr>
          <w:t>36.هدهد پرنده‌ای برخوردار از معرفت به خداوند:</w:t>
        </w:r>
        <w:r>
          <w:tab/>
        </w:r>
        <w:r>
          <w:fldChar w:fldCharType="begin"/>
        </w:r>
        <w:r>
          <w:instrText xml:space="preserve">PAGEREF 868 \h</w:instrText>
        </w:r>
        <w:r>
          <w:fldChar w:fldCharType="end"/>
        </w:r>
      </w:hyperlink>
    </w:p>
    <w:p>
      <w:pPr>
        <w:tabs>
          <w:tab w:val="right" w:leader="dot" w:pos="9062"/>
        </w:tabs>
        <w:ind w:left="440"/>
      </w:pPr>
      <w:hyperlink w:anchor="_Toc869" w:history="1">
        <w:r>
          <w:rPr>
            <w:rFonts w:ascii="IRNazanin" w:hAnsi="IRNazanin" w:eastAsia="IRNazanin" w:cs="IRNazanin"/>
            <w:color w:val="111111"/>
            <w:sz w:val="22"/>
            <w:szCs w:val="22"/>
            <w:b w:val="0"/>
            <w:bCs w:val="0"/>
            <w:i w:val="0"/>
            <w:iCs w:val="0"/>
          </w:rPr>
          <w:t>عفو هدهد</w:t>
        </w:r>
        <w:r>
          <w:tab/>
        </w:r>
        <w:r>
          <w:fldChar w:fldCharType="begin"/>
        </w:r>
        <w:r>
          <w:instrText xml:space="preserve">PAGEREF 869 \h</w:instrText>
        </w:r>
        <w:r>
          <w:fldChar w:fldCharType="end"/>
        </w:r>
      </w:hyperlink>
    </w:p>
    <w:p>
      <w:pPr>
        <w:tabs>
          <w:tab w:val="right" w:leader="dot" w:pos="9062"/>
        </w:tabs>
        <w:ind w:left="660"/>
      </w:pPr>
      <w:hyperlink w:anchor="_Toc870" w:history="1">
        <w:r>
          <w:rPr>
            <w:rFonts w:ascii="IRNazanin" w:hAnsi="IRNazanin" w:eastAsia="IRNazanin" w:cs="IRNazanin"/>
            <w:color w:val="111111"/>
            <w:sz w:val="22"/>
            <w:szCs w:val="22"/>
            <w:b w:val="0"/>
            <w:bCs w:val="0"/>
            <w:i w:val="0"/>
            <w:iCs w:val="0"/>
          </w:rPr>
          <w:t>37.اعلام سلیمان علیه السلام به بخشودن هدهد در صورت آوردن دلیلی روشن و قابل قبول برای غیبت خود:</w:t>
        </w:r>
        <w:r>
          <w:tab/>
        </w:r>
        <w:r>
          <w:fldChar w:fldCharType="begin"/>
        </w:r>
        <w:r>
          <w:instrText xml:space="preserve">PAGEREF 870 \h</w:instrText>
        </w:r>
        <w:r>
          <w:fldChar w:fldCharType="end"/>
        </w:r>
      </w:hyperlink>
    </w:p>
    <w:p>
      <w:pPr>
        <w:tabs>
          <w:tab w:val="right" w:leader="dot" w:pos="9062"/>
        </w:tabs>
        <w:ind w:left="440"/>
      </w:pPr>
      <w:hyperlink w:anchor="_Toc871" w:history="1">
        <w:r>
          <w:rPr>
            <w:rFonts w:ascii="IRNazanin" w:hAnsi="IRNazanin" w:eastAsia="IRNazanin" w:cs="IRNazanin"/>
            <w:color w:val="111111"/>
            <w:sz w:val="22"/>
            <w:szCs w:val="22"/>
            <w:b w:val="0"/>
            <w:bCs w:val="0"/>
            <w:i w:val="0"/>
            <w:iCs w:val="0"/>
          </w:rPr>
          <w:t>عقیدۀ هدهد</w:t>
        </w:r>
        <w:r>
          <w:tab/>
        </w:r>
        <w:r>
          <w:fldChar w:fldCharType="begin"/>
        </w:r>
        <w:r>
          <w:instrText xml:space="preserve">PAGEREF 871 \h</w:instrText>
        </w:r>
        <w:r>
          <w:fldChar w:fldCharType="end"/>
        </w:r>
      </w:hyperlink>
    </w:p>
    <w:p>
      <w:pPr>
        <w:tabs>
          <w:tab w:val="right" w:leader="dot" w:pos="9062"/>
        </w:tabs>
        <w:ind w:left="660"/>
      </w:pPr>
      <w:hyperlink w:anchor="_Toc872" w:history="1">
        <w:r>
          <w:rPr>
            <w:rFonts w:ascii="IRNazanin" w:hAnsi="IRNazanin" w:eastAsia="IRNazanin" w:cs="IRNazanin"/>
            <w:color w:val="111111"/>
            <w:sz w:val="22"/>
            <w:szCs w:val="22"/>
            <w:b w:val="0"/>
            <w:bCs w:val="0"/>
            <w:i w:val="0"/>
            <w:iCs w:val="0"/>
          </w:rPr>
          <w:t>38.عقیدۀ هدهد به راه راست:</w:t>
        </w:r>
        <w:r>
          <w:tab/>
        </w:r>
        <w:r>
          <w:fldChar w:fldCharType="begin"/>
        </w:r>
        <w:r>
          <w:instrText xml:space="preserve">PAGEREF 872 \h</w:instrText>
        </w:r>
        <w:r>
          <w:fldChar w:fldCharType="end"/>
        </w:r>
      </w:hyperlink>
    </w:p>
    <w:p>
      <w:pPr>
        <w:tabs>
          <w:tab w:val="right" w:leader="dot" w:pos="9062"/>
        </w:tabs>
        <w:ind w:left="660"/>
      </w:pPr>
      <w:hyperlink w:anchor="_Toc873" w:history="1">
        <w:r>
          <w:rPr>
            <w:rFonts w:ascii="IRNazanin" w:hAnsi="IRNazanin" w:eastAsia="IRNazanin" w:cs="IRNazanin"/>
            <w:color w:val="111111"/>
            <w:sz w:val="22"/>
            <w:szCs w:val="22"/>
            <w:b w:val="0"/>
            <w:bCs w:val="0"/>
            <w:i w:val="0"/>
            <w:iCs w:val="0"/>
          </w:rPr>
          <w:t>39.باور هدهد به فریب‌کاری شیطان در قبال انسانها:</w:t>
        </w:r>
        <w:r>
          <w:tab/>
        </w:r>
        <w:r>
          <w:fldChar w:fldCharType="begin"/>
        </w:r>
        <w:r>
          <w:instrText xml:space="preserve">PAGEREF 873 \h</w:instrText>
        </w:r>
        <w:r>
          <w:fldChar w:fldCharType="end"/>
        </w:r>
      </w:hyperlink>
    </w:p>
    <w:p>
      <w:pPr>
        <w:tabs>
          <w:tab w:val="right" w:leader="dot" w:pos="9062"/>
        </w:tabs>
        <w:ind w:left="660"/>
      </w:pPr>
      <w:hyperlink w:anchor="_Toc874" w:history="1">
        <w:r>
          <w:rPr>
            <w:rFonts w:ascii="IRNazanin" w:hAnsi="IRNazanin" w:eastAsia="IRNazanin" w:cs="IRNazanin"/>
            <w:color w:val="111111"/>
            <w:sz w:val="22"/>
            <w:szCs w:val="22"/>
            <w:b w:val="0"/>
            <w:bCs w:val="0"/>
            <w:i w:val="0"/>
            <w:iCs w:val="0"/>
          </w:rPr>
          <w:t>40.از نظر هدهد،شیطان دارای نقش اساسی در شرک و بت‌پرستی انسانها:</w:t>
        </w:r>
        <w:r>
          <w:tab/>
        </w:r>
        <w:r>
          <w:fldChar w:fldCharType="begin"/>
        </w:r>
        <w:r>
          <w:instrText xml:space="preserve">PAGEREF 874 \h</w:instrText>
        </w:r>
        <w:r>
          <w:fldChar w:fldCharType="end"/>
        </w:r>
      </w:hyperlink>
    </w:p>
    <w:p>
      <w:pPr>
        <w:tabs>
          <w:tab w:val="right" w:leader="dot" w:pos="9062"/>
        </w:tabs>
        <w:ind w:left="440"/>
      </w:pPr>
      <w:hyperlink w:anchor="_Toc875" w:history="1">
        <w:r>
          <w:rPr>
            <w:rFonts w:ascii="IRNazanin" w:hAnsi="IRNazanin" w:eastAsia="IRNazanin" w:cs="IRNazanin"/>
            <w:color w:val="111111"/>
            <w:sz w:val="22"/>
            <w:szCs w:val="22"/>
            <w:b w:val="0"/>
            <w:bCs w:val="0"/>
            <w:i w:val="0"/>
            <w:iCs w:val="0"/>
          </w:rPr>
          <w:t>غیبت هدهد</w:t>
        </w:r>
        <w:r>
          <w:tab/>
        </w:r>
        <w:r>
          <w:fldChar w:fldCharType="begin"/>
        </w:r>
        <w:r>
          <w:instrText xml:space="preserve">PAGEREF 875 \h</w:instrText>
        </w:r>
        <w:r>
          <w:fldChar w:fldCharType="end"/>
        </w:r>
      </w:hyperlink>
    </w:p>
    <w:p>
      <w:pPr>
        <w:tabs>
          <w:tab w:val="right" w:leader="dot" w:pos="9062"/>
        </w:tabs>
        <w:ind w:left="660"/>
      </w:pPr>
      <w:hyperlink w:anchor="_Toc876" w:history="1">
        <w:r>
          <w:rPr>
            <w:rFonts w:ascii="IRNazanin" w:hAnsi="IRNazanin" w:eastAsia="IRNazanin" w:cs="IRNazanin"/>
            <w:color w:val="111111"/>
            <w:sz w:val="22"/>
            <w:szCs w:val="22"/>
            <w:b w:val="0"/>
            <w:bCs w:val="0"/>
            <w:i w:val="0"/>
            <w:iCs w:val="0"/>
          </w:rPr>
          <w:t>41.غیبت کردن هدهد از صف پرندگان:</w:t>
        </w:r>
        <w:r>
          <w:tab/>
        </w:r>
        <w:r>
          <w:fldChar w:fldCharType="begin"/>
        </w:r>
        <w:r>
          <w:instrText xml:space="preserve">PAGEREF 876 \h</w:instrText>
        </w:r>
        <w:r>
          <w:fldChar w:fldCharType="end"/>
        </w:r>
      </w:hyperlink>
    </w:p>
    <w:p>
      <w:pPr>
        <w:tabs>
          <w:tab w:val="right" w:leader="dot" w:pos="9062"/>
        </w:tabs>
        <w:ind w:left="660"/>
      </w:pPr>
      <w:hyperlink w:anchor="_Toc877" w:history="1">
        <w:r>
          <w:rPr>
            <w:rFonts w:ascii="IRNazanin" w:hAnsi="IRNazanin" w:eastAsia="IRNazanin" w:cs="IRNazanin"/>
            <w:color w:val="111111"/>
            <w:sz w:val="22"/>
            <w:szCs w:val="22"/>
            <w:b w:val="0"/>
            <w:bCs w:val="0"/>
            <w:i w:val="0"/>
            <w:iCs w:val="0"/>
          </w:rPr>
          <w:t>42.یقین سلیمان علیه السلام در وهلۀ اوّل به غیبت و عدم حضور هدهد در میان لشکر:</w:t>
        </w:r>
        <w:r>
          <w:tab/>
        </w:r>
        <w:r>
          <w:fldChar w:fldCharType="begin"/>
        </w:r>
        <w:r>
          <w:instrText xml:space="preserve">PAGEREF 877 \h</w:instrText>
        </w:r>
        <w:r>
          <w:fldChar w:fldCharType="end"/>
        </w:r>
      </w:hyperlink>
    </w:p>
    <w:p>
      <w:pPr>
        <w:tabs>
          <w:tab w:val="right" w:leader="dot" w:pos="9062"/>
        </w:tabs>
        <w:ind w:left="660"/>
      </w:pPr>
      <w:hyperlink w:anchor="_Toc878" w:history="1">
        <w:r>
          <w:rPr>
            <w:rFonts w:ascii="IRNazanin" w:hAnsi="IRNazanin" w:eastAsia="IRNazanin" w:cs="IRNazanin"/>
            <w:color w:val="111111"/>
            <w:sz w:val="22"/>
            <w:szCs w:val="22"/>
            <w:b w:val="0"/>
            <w:bCs w:val="0"/>
            <w:i w:val="0"/>
            <w:iCs w:val="0"/>
          </w:rPr>
          <w:t>43.پرسش سلیمان علیه السلام از علّت غیبت هدهد:</w:t>
        </w:r>
        <w:r>
          <w:tab/>
        </w:r>
        <w:r>
          <w:fldChar w:fldCharType="begin"/>
        </w:r>
        <w:r>
          <w:instrText xml:space="preserve">PAGEREF 878 \h</w:instrText>
        </w:r>
        <w:r>
          <w:fldChar w:fldCharType="end"/>
        </w:r>
      </w:hyperlink>
    </w:p>
    <w:p>
      <w:pPr>
        <w:tabs>
          <w:tab w:val="right" w:leader="dot" w:pos="9062"/>
        </w:tabs>
        <w:ind w:left="660"/>
      </w:pPr>
      <w:hyperlink w:anchor="_Toc879" w:history="1">
        <w:r>
          <w:rPr>
            <w:rFonts w:ascii="IRNazanin" w:hAnsi="IRNazanin" w:eastAsia="IRNazanin" w:cs="IRNazanin"/>
            <w:color w:val="111111"/>
            <w:sz w:val="22"/>
            <w:szCs w:val="22"/>
            <w:b w:val="0"/>
            <w:bCs w:val="0"/>
            <w:i w:val="0"/>
            <w:iCs w:val="0"/>
          </w:rPr>
          <w:t>44.توجّه سلیمان علیه السلام به غیبت هدهد از صف پرندگان، نشانۀ نظارت دقیق وی بر سپاه و نیروهای تحت فرمانش:</w:t>
        </w:r>
        <w:r>
          <w:tab/>
        </w:r>
        <w:r>
          <w:fldChar w:fldCharType="begin"/>
        </w:r>
        <w:r>
          <w:instrText xml:space="preserve">PAGEREF 879 \h</w:instrText>
        </w:r>
        <w:r>
          <w:fldChar w:fldCharType="end"/>
        </w:r>
      </w:hyperlink>
    </w:p>
    <w:p>
      <w:pPr>
        <w:tabs>
          <w:tab w:val="right" w:leader="dot" w:pos="9062"/>
        </w:tabs>
        <w:ind w:left="660"/>
      </w:pPr>
      <w:hyperlink w:anchor="_Toc880" w:history="1">
        <w:r>
          <w:rPr>
            <w:rFonts w:ascii="IRNazanin" w:hAnsi="IRNazanin" w:eastAsia="IRNazanin" w:cs="IRNazanin"/>
            <w:color w:val="111111"/>
            <w:sz w:val="22"/>
            <w:szCs w:val="22"/>
            <w:b w:val="0"/>
            <w:bCs w:val="0"/>
            <w:i w:val="0"/>
            <w:iCs w:val="0"/>
          </w:rPr>
          <w:t>45.مجاز نبودن غیبت برای هدهد از لشکر سلیمان علیه السلام بدون عذر موجّه:</w:t>
        </w:r>
        <w:r>
          <w:tab/>
        </w:r>
        <w:r>
          <w:fldChar w:fldCharType="begin"/>
        </w:r>
        <w:r>
          <w:instrText xml:space="preserve">PAGEREF 880 \h</w:instrText>
        </w:r>
        <w:r>
          <w:fldChar w:fldCharType="end"/>
        </w:r>
      </w:hyperlink>
    </w:p>
    <w:p>
      <w:pPr>
        <w:tabs>
          <w:tab w:val="right" w:leader="dot" w:pos="9062"/>
        </w:tabs>
        <w:ind w:left="660"/>
      </w:pPr>
      <w:hyperlink w:anchor="_Toc881" w:history="1">
        <w:r>
          <w:rPr>
            <w:rFonts w:ascii="IRNazanin" w:hAnsi="IRNazanin" w:eastAsia="IRNazanin" w:cs="IRNazanin"/>
            <w:color w:val="111111"/>
            <w:sz w:val="22"/>
            <w:szCs w:val="22"/>
            <w:b w:val="0"/>
            <w:bCs w:val="0"/>
            <w:i w:val="0"/>
            <w:iCs w:val="0"/>
          </w:rPr>
          <w:t>46.مبادرت هدهد به طرح دلیل غیبت خود و ارائۀ اطّلاعات جدید به سلیمان علیه السلام:</w:t>
        </w:r>
        <w:r>
          <w:tab/>
        </w:r>
        <w:r>
          <w:fldChar w:fldCharType="begin"/>
        </w:r>
        <w:r>
          <w:instrText xml:space="preserve">PAGEREF 881 \h</w:instrText>
        </w:r>
        <w:r>
          <w:fldChar w:fldCharType="end"/>
        </w:r>
      </w:hyperlink>
    </w:p>
    <w:p>
      <w:pPr>
        <w:tabs>
          <w:tab w:val="right" w:leader="dot" w:pos="9062"/>
        </w:tabs>
        <w:ind w:left="660"/>
      </w:pPr>
      <w:hyperlink w:anchor="_Toc882" w:history="1">
        <w:r>
          <w:rPr>
            <w:rFonts w:ascii="IRNazanin" w:hAnsi="IRNazanin" w:eastAsia="IRNazanin" w:cs="IRNazanin"/>
            <w:color w:val="111111"/>
            <w:sz w:val="22"/>
            <w:szCs w:val="22"/>
            <w:b w:val="0"/>
            <w:bCs w:val="0"/>
            <w:i w:val="0"/>
            <w:iCs w:val="0"/>
          </w:rPr>
          <w:t>47.سلیمان علیه السلام خواستار برهان و دلیلی روشن از هدهد برای غیبتش:</w:t>
        </w:r>
        <w:r>
          <w:tab/>
        </w:r>
        <w:r>
          <w:fldChar w:fldCharType="begin"/>
        </w:r>
        <w:r>
          <w:instrText xml:space="preserve">PAGEREF 882 \h</w:instrText>
        </w:r>
        <w:r>
          <w:fldChar w:fldCharType="end"/>
        </w:r>
      </w:hyperlink>
    </w:p>
    <w:p>
      <w:pPr>
        <w:tabs>
          <w:tab w:val="right" w:leader="dot" w:pos="9062"/>
        </w:tabs>
        <w:ind w:left="440"/>
      </w:pPr>
      <w:hyperlink w:anchor="_Toc883" w:history="1">
        <w:r>
          <w:rPr>
            <w:rFonts w:ascii="IRNazanin" w:hAnsi="IRNazanin" w:eastAsia="IRNazanin" w:cs="IRNazanin"/>
            <w:color w:val="111111"/>
            <w:sz w:val="22"/>
            <w:szCs w:val="22"/>
            <w:b w:val="0"/>
            <w:bCs w:val="0"/>
            <w:i w:val="0"/>
            <w:iCs w:val="0"/>
          </w:rPr>
          <w:t>کیفر هدهد</w:t>
        </w:r>
        <w:r>
          <w:tab/>
        </w:r>
        <w:r>
          <w:fldChar w:fldCharType="begin"/>
        </w:r>
        <w:r>
          <w:instrText xml:space="preserve">PAGEREF 883 \h</w:instrText>
        </w:r>
        <w:r>
          <w:fldChar w:fldCharType="end"/>
        </w:r>
      </w:hyperlink>
    </w:p>
    <w:p>
      <w:pPr>
        <w:tabs>
          <w:tab w:val="right" w:leader="dot" w:pos="9062"/>
        </w:tabs>
        <w:ind w:left="440"/>
      </w:pPr>
      <w:hyperlink w:anchor="_Toc884" w:history="1">
        <w:r>
          <w:rPr>
            <w:rFonts w:ascii="IRNazanin" w:hAnsi="IRNazanin" w:eastAsia="IRNazanin" w:cs="IRNazanin"/>
            <w:color w:val="111111"/>
            <w:sz w:val="22"/>
            <w:szCs w:val="22"/>
            <w:b w:val="0"/>
            <w:bCs w:val="0"/>
            <w:i w:val="0"/>
            <w:iCs w:val="0"/>
          </w:rPr>
          <w:t>گزارش هدهد</w:t>
        </w:r>
        <w:r>
          <w:tab/>
        </w:r>
        <w:r>
          <w:fldChar w:fldCharType="begin"/>
        </w:r>
        <w:r>
          <w:instrText xml:space="preserve">PAGEREF 884 \h</w:instrText>
        </w:r>
        <w:r>
          <w:fldChar w:fldCharType="end"/>
        </w:r>
      </w:hyperlink>
    </w:p>
    <w:p>
      <w:pPr>
        <w:tabs>
          <w:tab w:val="right" w:leader="dot" w:pos="9062"/>
        </w:tabs>
        <w:ind w:left="440"/>
      </w:pPr>
      <w:hyperlink w:anchor="_Toc885" w:history="1">
        <w:r>
          <w:rPr>
            <w:rFonts w:ascii="IRNazanin" w:hAnsi="IRNazanin" w:eastAsia="IRNazanin" w:cs="IRNazanin"/>
            <w:color w:val="111111"/>
            <w:sz w:val="22"/>
            <w:szCs w:val="22"/>
            <w:b w:val="0"/>
            <w:bCs w:val="0"/>
            <w:i w:val="0"/>
            <w:iCs w:val="0"/>
          </w:rPr>
          <w:t>گفتگوی هدهد</w:t>
        </w:r>
        <w:r>
          <w:tab/>
        </w:r>
        <w:r>
          <w:fldChar w:fldCharType="begin"/>
        </w:r>
        <w:r>
          <w:instrText xml:space="preserve">PAGEREF 885 \h</w:instrText>
        </w:r>
        <w:r>
          <w:fldChar w:fldCharType="end"/>
        </w:r>
      </w:hyperlink>
    </w:p>
    <w:p>
      <w:pPr>
        <w:tabs>
          <w:tab w:val="right" w:leader="dot" w:pos="9062"/>
        </w:tabs>
        <w:ind w:left="660"/>
      </w:pPr>
      <w:hyperlink w:anchor="_Toc886" w:history="1">
        <w:r>
          <w:rPr>
            <w:rFonts w:ascii="IRNazanin" w:hAnsi="IRNazanin" w:eastAsia="IRNazanin" w:cs="IRNazanin"/>
            <w:color w:val="111111"/>
            <w:sz w:val="22"/>
            <w:szCs w:val="22"/>
            <w:b w:val="0"/>
            <w:bCs w:val="0"/>
            <w:i w:val="0"/>
            <w:iCs w:val="0"/>
          </w:rPr>
          <w:t>48.گفتگوی هدهد با سلیمان علیه السلام:</w:t>
        </w:r>
        <w:r>
          <w:tab/>
        </w:r>
        <w:r>
          <w:fldChar w:fldCharType="begin"/>
        </w:r>
        <w:r>
          <w:instrText xml:space="preserve">PAGEREF 886 \h</w:instrText>
        </w:r>
        <w:r>
          <w:fldChar w:fldCharType="end"/>
        </w:r>
      </w:hyperlink>
    </w:p>
    <w:p>
      <w:pPr>
        <w:tabs>
          <w:tab w:val="right" w:leader="dot" w:pos="9062"/>
        </w:tabs>
        <w:ind w:left="660"/>
      </w:pPr>
      <w:hyperlink w:anchor="_Toc887" w:history="1">
        <w:r>
          <w:rPr>
            <w:rFonts w:ascii="IRNazanin" w:hAnsi="IRNazanin" w:eastAsia="IRNazanin" w:cs="IRNazanin"/>
            <w:color w:val="111111"/>
            <w:sz w:val="22"/>
            <w:szCs w:val="22"/>
            <w:b w:val="0"/>
            <w:bCs w:val="0"/>
            <w:i w:val="0"/>
            <w:iCs w:val="0"/>
          </w:rPr>
          <w:t>49.سخن گفتن هدهد با سلیمان علیه السلام دربارۀ احاطه داشتن به خبری ورای آگاهی او،با هدف آرام کردن آن حضرت نسبت به تهدید او:</w:t>
        </w:r>
        <w:r>
          <w:tab/>
        </w:r>
        <w:r>
          <w:fldChar w:fldCharType="begin"/>
        </w:r>
        <w:r>
          <w:instrText xml:space="preserve">PAGEREF 887 \h</w:instrText>
        </w:r>
        <w:r>
          <w:fldChar w:fldCharType="end"/>
        </w:r>
      </w:hyperlink>
    </w:p>
    <w:p>
      <w:pPr>
        <w:tabs>
          <w:tab w:val="right" w:leader="dot" w:pos="9062"/>
        </w:tabs>
        <w:ind w:left="440"/>
      </w:pPr>
      <w:hyperlink w:anchor="_Toc888" w:history="1">
        <w:r>
          <w:rPr>
            <w:rFonts w:ascii="IRNazanin" w:hAnsi="IRNazanin" w:eastAsia="IRNazanin" w:cs="IRNazanin"/>
            <w:color w:val="111111"/>
            <w:sz w:val="22"/>
            <w:szCs w:val="22"/>
            <w:b w:val="0"/>
            <w:bCs w:val="0"/>
            <w:i w:val="0"/>
            <w:iCs w:val="0"/>
          </w:rPr>
          <w:t>مأموریّت هدهد</w:t>
        </w:r>
        <w:r>
          <w:tab/>
        </w:r>
        <w:r>
          <w:fldChar w:fldCharType="begin"/>
        </w:r>
        <w:r>
          <w:instrText xml:space="preserve">PAGEREF 888 \h</w:instrText>
        </w:r>
        <w:r>
          <w:fldChar w:fldCharType="end"/>
        </w:r>
      </w:hyperlink>
    </w:p>
    <w:p>
      <w:pPr>
        <w:tabs>
          <w:tab w:val="right" w:leader="dot" w:pos="9062"/>
        </w:tabs>
        <w:ind w:left="440"/>
      </w:pPr>
      <w:hyperlink w:anchor="_Toc889" w:history="1">
        <w:r>
          <w:rPr>
            <w:rFonts w:ascii="IRNazanin" w:hAnsi="IRNazanin" w:eastAsia="IRNazanin" w:cs="IRNazanin"/>
            <w:color w:val="111111"/>
            <w:sz w:val="22"/>
            <w:szCs w:val="22"/>
            <w:b w:val="0"/>
            <w:bCs w:val="0"/>
            <w:i w:val="0"/>
            <w:iCs w:val="0"/>
          </w:rPr>
          <w:t>نامه‌رسانی هدهد</w:t>
        </w:r>
        <w:r>
          <w:tab/>
        </w:r>
        <w:r>
          <w:fldChar w:fldCharType="begin"/>
        </w:r>
        <w:r>
          <w:instrText xml:space="preserve">PAGEREF 889 \h</w:instrText>
        </w:r>
        <w:r>
          <w:fldChar w:fldCharType="end"/>
        </w:r>
      </w:hyperlink>
    </w:p>
    <w:p>
      <w:pPr>
        <w:tabs>
          <w:tab w:val="right" w:leader="dot" w:pos="9062"/>
        </w:tabs>
        <w:ind w:left="660"/>
      </w:pPr>
      <w:hyperlink w:anchor="_Toc890" w:history="1">
        <w:r>
          <w:rPr>
            <w:rFonts w:ascii="IRNazanin" w:hAnsi="IRNazanin" w:eastAsia="IRNazanin" w:cs="IRNazanin"/>
            <w:color w:val="111111"/>
            <w:sz w:val="22"/>
            <w:szCs w:val="22"/>
            <w:b w:val="0"/>
            <w:bCs w:val="0"/>
            <w:i w:val="0"/>
            <w:iCs w:val="0"/>
          </w:rPr>
          <w:t>50.مأموریّت هدهد از سوی سلیمان علیه السلام برای بردن نامۀ وی به دربار ملکۀ سبأ:</w:t>
        </w:r>
        <w:r>
          <w:tab/>
        </w:r>
        <w:r>
          <w:fldChar w:fldCharType="begin"/>
        </w:r>
        <w:r>
          <w:instrText xml:space="preserve">PAGEREF 890 \h</w:instrText>
        </w:r>
        <w:r>
          <w:fldChar w:fldCharType="end"/>
        </w:r>
      </w:hyperlink>
    </w:p>
    <w:p>
      <w:pPr>
        <w:tabs>
          <w:tab w:val="right" w:leader="dot" w:pos="9062"/>
        </w:tabs>
        <w:ind w:left="660"/>
      </w:pPr>
      <w:hyperlink w:anchor="_Toc891" w:history="1">
        <w:r>
          <w:rPr>
            <w:rFonts w:ascii="IRNazanin" w:hAnsi="IRNazanin" w:eastAsia="IRNazanin" w:cs="IRNazanin"/>
            <w:color w:val="111111"/>
            <w:sz w:val="22"/>
            <w:szCs w:val="22"/>
            <w:b w:val="0"/>
            <w:bCs w:val="0"/>
            <w:i w:val="0"/>
            <w:iCs w:val="0"/>
          </w:rPr>
          <w:t>51.رسیدن نامۀ سلیمان علیه السلام به ملکۀ سبأ به‌وسیلۀ هدهد:</w:t>
        </w:r>
        <w:r>
          <w:tab/>
        </w:r>
        <w:r>
          <w:fldChar w:fldCharType="begin"/>
        </w:r>
        <w:r>
          <w:instrText xml:space="preserve">PAGEREF 891 \h</w:instrText>
        </w:r>
        <w:r>
          <w:fldChar w:fldCharType="end"/>
        </w:r>
      </w:hyperlink>
    </w:p>
    <w:p>
      <w:pPr>
        <w:tabs>
          <w:tab w:val="right" w:leader="dot" w:pos="9062"/>
        </w:tabs>
        <w:ind w:left="660"/>
      </w:pPr>
      <w:hyperlink w:anchor="_Toc892" w:history="1">
        <w:r>
          <w:rPr>
            <w:rFonts w:ascii="IRNazanin" w:hAnsi="IRNazanin" w:eastAsia="IRNazanin" w:cs="IRNazanin"/>
            <w:color w:val="111111"/>
            <w:sz w:val="22"/>
            <w:szCs w:val="22"/>
            <w:b w:val="0"/>
            <w:bCs w:val="0"/>
            <w:i w:val="0"/>
            <w:iCs w:val="0"/>
          </w:rPr>
          <w:t>52.رسیدن نامۀ سلیمان علیه السلام به بلقیس در موقع خفته بودن بلقیس:</w:t>
        </w:r>
        <w:r>
          <w:tab/>
        </w:r>
        <w:r>
          <w:fldChar w:fldCharType="begin"/>
        </w:r>
        <w:r>
          <w:instrText xml:space="preserve">PAGEREF 892 \h</w:instrText>
        </w:r>
        <w:r>
          <w:fldChar w:fldCharType="end"/>
        </w:r>
      </w:hyperlink>
    </w:p>
    <w:p>
      <w:pPr>
        <w:tabs>
          <w:tab w:val="right" w:leader="dot" w:pos="9062"/>
        </w:tabs>
        <w:ind w:left="660"/>
      </w:pPr>
      <w:hyperlink w:anchor="_Toc893" w:history="1">
        <w:r>
          <w:rPr>
            <w:rFonts w:ascii="IRNazanin" w:hAnsi="IRNazanin" w:eastAsia="IRNazanin" w:cs="IRNazanin"/>
            <w:color w:val="111111"/>
            <w:sz w:val="22"/>
            <w:szCs w:val="22"/>
            <w:b w:val="0"/>
            <w:bCs w:val="0"/>
            <w:i w:val="0"/>
            <w:iCs w:val="0"/>
          </w:rPr>
          <w:t>53.هدهد موظّف به روی‌گردانی از درباریان سبأ،پس از رساندن نامۀ سلیمان علیه السلام به آنان:</w:t>
        </w:r>
        <w:r>
          <w:tab/>
        </w:r>
        <w:r>
          <w:fldChar w:fldCharType="begin"/>
        </w:r>
        <w:r>
          <w:instrText xml:space="preserve">PAGEREF 893 \h</w:instrText>
        </w:r>
        <w:r>
          <w:fldChar w:fldCharType="end"/>
        </w:r>
      </w:hyperlink>
    </w:p>
    <w:p>
      <w:pPr>
        <w:tabs>
          <w:tab w:val="right" w:leader="dot" w:pos="9062"/>
        </w:tabs>
        <w:ind w:left="660"/>
      </w:pPr>
      <w:hyperlink w:anchor="_Toc894" w:history="1">
        <w:r>
          <w:rPr>
            <w:rFonts w:ascii="IRNazanin" w:hAnsi="IRNazanin" w:eastAsia="IRNazanin" w:cs="IRNazanin"/>
            <w:color w:val="111111"/>
            <w:sz w:val="22"/>
            <w:szCs w:val="22"/>
            <w:b w:val="0"/>
            <w:bCs w:val="0"/>
            <w:i w:val="0"/>
            <w:iCs w:val="0"/>
          </w:rPr>
          <w:t>54.مأموریّت هدهد برای مشاهدۀ بازتاب نامۀ سلیمان علیه السلام در میان درباریان سبأ و خبر آوردن از سخنان آنها برای وی:</w:t>
        </w:r>
        <w:r>
          <w:tab/>
        </w:r>
        <w:r>
          <w:fldChar w:fldCharType="begin"/>
        </w:r>
        <w:r>
          <w:instrText xml:space="preserve">PAGEREF 894 \h</w:instrText>
        </w:r>
        <w:r>
          <w:fldChar w:fldCharType="end"/>
        </w:r>
      </w:hyperlink>
    </w:p>
    <w:p>
      <w:pPr>
        <w:tabs>
          <w:tab w:val="right" w:leader="dot" w:pos="9062"/>
        </w:tabs>
        <w:ind w:left="660"/>
      </w:pPr>
      <w:hyperlink w:anchor="_Toc895" w:history="1">
        <w:r>
          <w:rPr>
            <w:rFonts w:ascii="IRNazanin" w:hAnsi="IRNazanin" w:eastAsia="IRNazanin" w:cs="IRNazanin"/>
            <w:color w:val="111111"/>
            <w:sz w:val="22"/>
            <w:szCs w:val="22"/>
            <w:b w:val="0"/>
            <w:bCs w:val="0"/>
            <w:i w:val="0"/>
            <w:iCs w:val="0"/>
          </w:rPr>
          <w:t>55.انتظار سلیمان علیه السلام برای بازگشت هدهد از مأموریّتش در سرزمین سبأ و گزارش دادن به وی:</w:t>
        </w:r>
        <w:r>
          <w:tab/>
        </w:r>
        <w:r>
          <w:fldChar w:fldCharType="begin"/>
        </w:r>
        <w:r>
          <w:instrText xml:space="preserve">PAGEREF 895 \h</w:instrText>
        </w:r>
        <w:r>
          <w:fldChar w:fldCharType="end"/>
        </w:r>
      </w:hyperlink>
    </w:p>
    <w:p>
      <w:pPr>
        <w:tabs>
          <w:tab w:val="right" w:leader="dot" w:pos="9062"/>
        </w:tabs>
        <w:ind w:left="660"/>
      </w:pPr>
      <w:hyperlink w:anchor="_Toc896" w:history="1">
        <w:r>
          <w:rPr>
            <w:rFonts w:ascii="IRNazanin" w:hAnsi="IRNazanin" w:eastAsia="IRNazanin" w:cs="IRNazanin"/>
            <w:color w:val="111111"/>
            <w:sz w:val="22"/>
            <w:szCs w:val="22"/>
            <w:b w:val="0"/>
            <w:bCs w:val="0"/>
            <w:i w:val="0"/>
            <w:iCs w:val="0"/>
          </w:rPr>
          <w:t>56. نامه‌رسانی هدهد،معجزه‌ای از ناحیۀ سلیمان علیه السلام:</w:t>
        </w:r>
        <w:r>
          <w:tab/>
        </w:r>
        <w:r>
          <w:fldChar w:fldCharType="begin"/>
        </w:r>
        <w:r>
          <w:instrText xml:space="preserve">PAGEREF 896 \h</w:instrText>
        </w:r>
        <w:r>
          <w:fldChar w:fldCharType="end"/>
        </w:r>
      </w:hyperlink>
    </w:p>
    <w:p>
      <w:pPr>
        <w:tabs>
          <w:tab w:val="right" w:leader="dot" w:pos="9062"/>
        </w:tabs>
        <w:ind w:left="660"/>
      </w:pPr>
      <w:hyperlink w:anchor="_Toc897" w:history="1">
        <w:r>
          <w:rPr>
            <w:rFonts w:ascii="IRNazanin" w:hAnsi="IRNazanin" w:eastAsia="IRNazanin" w:cs="IRNazanin"/>
            <w:color w:val="111111"/>
            <w:sz w:val="22"/>
            <w:szCs w:val="22"/>
            <w:b w:val="0"/>
            <w:bCs w:val="0"/>
            <w:i w:val="0"/>
            <w:iCs w:val="0"/>
          </w:rPr>
          <w:t>57.مأموریّت هدهد از جانب سلیمان علیه السلام در افکندن نامه به محلّ تجمّع ملکۀ سبأ و درباریان:</w:t>
        </w:r>
        <w:r>
          <w:tab/>
        </w:r>
        <w:r>
          <w:fldChar w:fldCharType="begin"/>
        </w:r>
        <w:r>
          <w:instrText xml:space="preserve">PAGEREF 897 \h</w:instrText>
        </w:r>
        <w:r>
          <w:fldChar w:fldCharType="end"/>
        </w:r>
      </w:hyperlink>
    </w:p>
    <w:p>
      <w:pPr>
        <w:tabs>
          <w:tab w:val="right" w:leader="dot" w:pos="9062"/>
        </w:tabs>
        <w:ind w:left="440"/>
      </w:pPr>
      <w:hyperlink w:anchor="_Toc898" w:history="1">
        <w:r>
          <w:rPr>
            <w:rFonts w:ascii="IRNazanin" w:hAnsi="IRNazanin" w:eastAsia="IRNazanin" w:cs="IRNazanin"/>
            <w:color w:val="111111"/>
            <w:sz w:val="22"/>
            <w:szCs w:val="22"/>
            <w:b w:val="0"/>
            <w:bCs w:val="0"/>
            <w:i w:val="0"/>
            <w:iCs w:val="0"/>
          </w:rPr>
          <w:t>نقش هدهد</w:t>
        </w:r>
        <w:r>
          <w:tab/>
        </w:r>
        <w:r>
          <w:fldChar w:fldCharType="begin"/>
        </w:r>
        <w:r>
          <w:instrText xml:space="preserve">PAGEREF 898 \h</w:instrText>
        </w:r>
        <w:r>
          <w:fldChar w:fldCharType="end"/>
        </w:r>
      </w:hyperlink>
    </w:p>
    <w:p>
      <w:pPr>
        <w:tabs>
          <w:tab w:val="right" w:leader="dot" w:pos="9062"/>
        </w:tabs>
        <w:ind w:left="660"/>
      </w:pPr>
      <w:hyperlink w:anchor="_Toc899" w:history="1">
        <w:r>
          <w:rPr>
            <w:rFonts w:ascii="IRNazanin" w:hAnsi="IRNazanin" w:eastAsia="IRNazanin" w:cs="IRNazanin"/>
            <w:color w:val="111111"/>
            <w:sz w:val="22"/>
            <w:szCs w:val="22"/>
            <w:b w:val="0"/>
            <w:bCs w:val="0"/>
            <w:i w:val="0"/>
            <w:iCs w:val="0"/>
          </w:rPr>
          <w:t>58.هدهد،دارای نقش مهم و مؤثّر در سپاه سلیمان علیه السلام:</w:t>
        </w:r>
        <w:r>
          <w:tab/>
        </w:r>
        <w:r>
          <w:fldChar w:fldCharType="begin"/>
        </w:r>
        <w:r>
          <w:instrText xml:space="preserve">PAGEREF 899 \h</w:instrText>
        </w:r>
        <w:r>
          <w:fldChar w:fldCharType="end"/>
        </w:r>
      </w:hyperlink>
    </w:p>
    <w:p>
      <w:pPr>
        <w:tabs>
          <w:tab w:val="right" w:leader="dot" w:pos="9062"/>
        </w:tabs>
        <w:ind w:left="440"/>
      </w:pPr>
      <w:hyperlink w:anchor="_Toc900" w:history="1">
        <w:r>
          <w:rPr>
            <w:rFonts w:ascii="IRNazanin" w:hAnsi="IRNazanin" w:eastAsia="IRNazanin" w:cs="IRNazanin"/>
            <w:color w:val="111111"/>
            <w:sz w:val="22"/>
            <w:szCs w:val="22"/>
            <w:b w:val="0"/>
            <w:bCs w:val="0"/>
            <w:i w:val="0"/>
            <w:iCs w:val="0"/>
          </w:rPr>
          <w:t>هدهد و بلقیس</w:t>
        </w:r>
        <w:r>
          <w:tab/>
        </w:r>
        <w:r>
          <w:fldChar w:fldCharType="begin"/>
        </w:r>
        <w:r>
          <w:instrText xml:space="preserve">PAGEREF 900 \h</w:instrText>
        </w:r>
        <w:r>
          <w:fldChar w:fldCharType="end"/>
        </w:r>
      </w:hyperlink>
    </w:p>
    <w:p>
      <w:pPr>
        <w:tabs>
          <w:tab w:val="right" w:leader="dot" w:pos="9062"/>
        </w:tabs>
        <w:ind w:left="660"/>
      </w:pPr>
      <w:hyperlink w:anchor="_Toc901" w:history="1">
        <w:r>
          <w:rPr>
            <w:rFonts w:ascii="IRNazanin" w:hAnsi="IRNazanin" w:eastAsia="IRNazanin" w:cs="IRNazanin"/>
            <w:color w:val="111111"/>
            <w:sz w:val="22"/>
            <w:szCs w:val="22"/>
            <w:b w:val="0"/>
            <w:bCs w:val="0"/>
            <w:i w:val="0"/>
            <w:iCs w:val="0"/>
          </w:rPr>
          <w:t>59.ناتوانی هدهد از توصیف عرش بلقیس:</w:t>
        </w:r>
        <w:r>
          <w:tab/>
        </w:r>
        <w:r>
          <w:fldChar w:fldCharType="begin"/>
        </w:r>
        <w:r>
          <w:instrText xml:space="preserve">PAGEREF 901 \h</w:instrText>
        </w:r>
        <w:r>
          <w:fldChar w:fldCharType="end"/>
        </w:r>
      </w:hyperlink>
    </w:p>
    <w:p>
      <w:pPr>
        <w:tabs>
          <w:tab w:val="right" w:leader="dot" w:pos="9062"/>
        </w:tabs>
        <w:ind w:left="440"/>
      </w:pPr>
      <w:hyperlink w:anchor="_Toc902" w:history="1">
        <w:r>
          <w:rPr>
            <w:rFonts w:ascii="IRNazanin" w:hAnsi="IRNazanin" w:eastAsia="IRNazanin" w:cs="IRNazanin"/>
            <w:color w:val="111111"/>
            <w:sz w:val="22"/>
            <w:szCs w:val="22"/>
            <w:b w:val="0"/>
            <w:bCs w:val="0"/>
            <w:i w:val="0"/>
            <w:iCs w:val="0"/>
          </w:rPr>
          <w:t>هدهد و سرزمین سبأ</w:t>
        </w:r>
        <w:r>
          <w:tab/>
        </w:r>
        <w:r>
          <w:fldChar w:fldCharType="begin"/>
        </w:r>
        <w:r>
          <w:instrText xml:space="preserve">PAGEREF 902 \h</w:instrText>
        </w:r>
        <w:r>
          <w:fldChar w:fldCharType="end"/>
        </w:r>
      </w:hyperlink>
    </w:p>
    <w:p>
      <w:pPr>
        <w:tabs>
          <w:tab w:val="right" w:leader="dot" w:pos="9062"/>
        </w:tabs>
        <w:ind w:left="660"/>
      </w:pPr>
      <w:hyperlink w:anchor="_Toc903" w:history="1">
        <w:r>
          <w:rPr>
            <w:rFonts w:ascii="IRNazanin" w:hAnsi="IRNazanin" w:eastAsia="IRNazanin" w:cs="IRNazanin"/>
            <w:color w:val="111111"/>
            <w:sz w:val="22"/>
            <w:szCs w:val="22"/>
            <w:b w:val="0"/>
            <w:bCs w:val="0"/>
            <w:i w:val="0"/>
            <w:iCs w:val="0"/>
          </w:rPr>
          <w:t>60.هدهد،دارای خبری بزرگ و قطعی از سرزمین سبأ برای سلیمان علیه السلام:</w:t>
        </w:r>
        <w:r>
          <w:tab/>
        </w:r>
        <w:r>
          <w:fldChar w:fldCharType="begin"/>
        </w:r>
        <w:r>
          <w:instrText xml:space="preserve">PAGEREF 903 \h</w:instrText>
        </w:r>
        <w:r>
          <w:fldChar w:fldCharType="end"/>
        </w:r>
      </w:hyperlink>
    </w:p>
    <w:p>
      <w:pPr>
        <w:tabs>
          <w:tab w:val="right" w:leader="dot" w:pos="9062"/>
        </w:tabs>
        <w:ind w:left="440"/>
      </w:pPr>
      <w:hyperlink w:anchor="_Toc904" w:history="1">
        <w:r>
          <w:rPr>
            <w:rFonts w:ascii="IRNazanin" w:hAnsi="IRNazanin" w:eastAsia="IRNazanin" w:cs="IRNazanin"/>
            <w:color w:val="111111"/>
            <w:sz w:val="22"/>
            <w:szCs w:val="22"/>
            <w:b w:val="0"/>
            <w:bCs w:val="0"/>
            <w:i w:val="0"/>
            <w:iCs w:val="0"/>
          </w:rPr>
          <w:t>هدهد و سلیمان علیه السلام</w:t>
        </w:r>
        <w:r>
          <w:tab/>
        </w:r>
        <w:r>
          <w:fldChar w:fldCharType="begin"/>
        </w:r>
        <w:r>
          <w:instrText xml:space="preserve">PAGEREF 904 \h</w:instrText>
        </w:r>
        <w:r>
          <w:fldChar w:fldCharType="end"/>
        </w:r>
      </w:hyperlink>
    </w:p>
    <w:p>
      <w:pPr>
        <w:tabs>
          <w:tab w:val="right" w:leader="dot" w:pos="9062"/>
        </w:tabs>
        <w:ind w:left="660"/>
      </w:pPr>
      <w:hyperlink w:anchor="_Toc905" w:history="1">
        <w:r>
          <w:rPr>
            <w:rFonts w:ascii="IRNazanin" w:hAnsi="IRNazanin" w:eastAsia="IRNazanin" w:cs="IRNazanin"/>
            <w:color w:val="111111"/>
            <w:sz w:val="22"/>
            <w:szCs w:val="22"/>
            <w:b w:val="0"/>
            <w:bCs w:val="0"/>
            <w:i w:val="0"/>
            <w:iCs w:val="0"/>
          </w:rPr>
          <w:t>61.هدهد،آورندۀ خبری بزرگ از سرزمین سبأ برای سلیمان علیه السلام:</w:t>
        </w:r>
        <w:r>
          <w:tab/>
        </w:r>
        <w:r>
          <w:fldChar w:fldCharType="begin"/>
        </w:r>
        <w:r>
          <w:instrText xml:space="preserve">PAGEREF 905 \h</w:instrText>
        </w:r>
        <w:r>
          <w:fldChar w:fldCharType="end"/>
        </w:r>
      </w:hyperlink>
    </w:p>
    <w:p>
      <w:pPr>
        <w:tabs>
          <w:tab w:val="right" w:leader="dot" w:pos="9062"/>
        </w:tabs>
        <w:ind w:left="660"/>
      </w:pPr>
      <w:hyperlink w:anchor="_Toc906" w:history="1">
        <w:r>
          <w:rPr>
            <w:rFonts w:ascii="IRNazanin" w:hAnsi="IRNazanin" w:eastAsia="IRNazanin" w:cs="IRNazanin"/>
            <w:color w:val="111111"/>
            <w:sz w:val="22"/>
            <w:szCs w:val="22"/>
            <w:b w:val="0"/>
            <w:bCs w:val="0"/>
            <w:i w:val="0"/>
            <w:iCs w:val="0"/>
          </w:rPr>
          <w:t>62.حضور یافتن هدهد نزد سلیمان علیه السلام،پس از درنگی نه‌چندان طولانی:</w:t>
        </w:r>
        <w:r>
          <w:tab/>
        </w:r>
        <w:r>
          <w:fldChar w:fldCharType="begin"/>
        </w:r>
        <w:r>
          <w:instrText xml:space="preserve">PAGEREF 906 \h</w:instrText>
        </w:r>
        <w:r>
          <w:fldChar w:fldCharType="end"/>
        </w:r>
      </w:hyperlink>
    </w:p>
    <w:p>
      <w:pPr>
        <w:tabs>
          <w:tab w:val="right" w:leader="dot" w:pos="9062"/>
        </w:tabs>
        <w:ind w:left="660"/>
      </w:pPr>
      <w:hyperlink w:anchor="_Toc907" w:history="1">
        <w:r>
          <w:rPr>
            <w:rFonts w:ascii="IRNazanin" w:hAnsi="IRNazanin" w:eastAsia="IRNazanin" w:cs="IRNazanin"/>
            <w:color w:val="111111"/>
            <w:sz w:val="22"/>
            <w:szCs w:val="22"/>
            <w:b w:val="0"/>
            <w:bCs w:val="0"/>
            <w:i w:val="0"/>
            <w:iCs w:val="0"/>
          </w:rPr>
          <w:t>63.تردید سلیمان علیه السلام در صدق و کذب خبر هدهد و تحقیق پیرامون آن:</w:t>
        </w:r>
        <w:r>
          <w:tab/>
        </w:r>
        <w:r>
          <w:fldChar w:fldCharType="begin"/>
        </w:r>
        <w:r>
          <w:instrText xml:space="preserve">PAGEREF 907 \h</w:instrText>
        </w:r>
        <w:r>
          <w:fldChar w:fldCharType="end"/>
        </w:r>
      </w:hyperlink>
    </w:p>
    <w:p>
      <w:pPr>
        <w:tabs>
          <w:tab w:val="right" w:leader="dot" w:pos="9062"/>
        </w:tabs>
        <w:ind w:left="660"/>
      </w:pPr>
      <w:hyperlink w:anchor="_Toc908" w:history="1">
        <w:r>
          <w:rPr>
            <w:rFonts w:ascii="IRNazanin" w:hAnsi="IRNazanin" w:eastAsia="IRNazanin" w:cs="IRNazanin"/>
            <w:color w:val="111111"/>
            <w:sz w:val="22"/>
            <w:szCs w:val="22"/>
            <w:b w:val="0"/>
            <w:bCs w:val="0"/>
            <w:i w:val="0"/>
            <w:iCs w:val="0"/>
          </w:rPr>
          <w:t>64.هدهد، کشف‌کنندۀ حکومت سبأ و خبردهنده از وضع آن سامان برای سلیمان علیه السلام:</w:t>
        </w:r>
        <w:r>
          <w:tab/>
        </w:r>
        <w:r>
          <w:fldChar w:fldCharType="begin"/>
        </w:r>
        <w:r>
          <w:instrText xml:space="preserve">PAGEREF 908 \h</w:instrText>
        </w:r>
        <w:r>
          <w:fldChar w:fldCharType="end"/>
        </w:r>
      </w:hyperlink>
    </w:p>
    <w:p>
      <w:pPr>
        <w:tabs>
          <w:tab w:val="right" w:leader="dot" w:pos="9062"/>
        </w:tabs>
        <w:ind w:left="660"/>
      </w:pPr>
      <w:hyperlink w:anchor="_Toc909" w:history="1">
        <w:r>
          <w:rPr>
            <w:rFonts w:ascii="IRNazanin" w:hAnsi="IRNazanin" w:eastAsia="IRNazanin" w:cs="IRNazanin"/>
            <w:color w:val="111111"/>
            <w:sz w:val="22"/>
            <w:szCs w:val="22"/>
            <w:b w:val="0"/>
            <w:bCs w:val="0"/>
            <w:i w:val="0"/>
            <w:iCs w:val="0"/>
          </w:rPr>
          <w:t>65.هدهد،از نیروهای ارتش سلیمان علیه السلام:</w:t>
        </w:r>
        <w:r>
          <w:tab/>
        </w:r>
        <w:r>
          <w:fldChar w:fldCharType="begin"/>
        </w:r>
        <w:r>
          <w:instrText xml:space="preserve">PAGEREF 909 \h</w:instrText>
        </w:r>
        <w:r>
          <w:fldChar w:fldCharType="end"/>
        </w:r>
      </w:hyperlink>
    </w:p>
    <w:p>
      <w:pPr>
        <w:tabs>
          <w:tab w:val="right" w:leader="dot" w:pos="9062"/>
        </w:tabs>
        <w:ind w:left="220"/>
      </w:pPr>
      <w:hyperlink w:anchor="_Toc910" w:history="1">
        <w:r>
          <w:rPr>
            <w:rFonts w:ascii="IRNazanin" w:hAnsi="IRNazanin" w:eastAsia="IRNazanin" w:cs="IRNazanin"/>
            <w:color w:val="111111"/>
            <w:sz w:val="22"/>
            <w:szCs w:val="22"/>
            <w:b w:val="0"/>
            <w:bCs w:val="0"/>
            <w:i w:val="0"/>
            <w:iCs w:val="0"/>
          </w:rPr>
          <w:t>هَدی</w:t>
        </w:r>
        <w:r>
          <w:tab/>
        </w:r>
        <w:r>
          <w:fldChar w:fldCharType="begin"/>
        </w:r>
        <w:r>
          <w:instrText xml:space="preserve">PAGEREF 910 \h</w:instrText>
        </w:r>
        <w:r>
          <w:fldChar w:fldCharType="end"/>
        </w:r>
      </w:hyperlink>
    </w:p>
    <w:p>
      <w:pPr>
        <w:tabs>
          <w:tab w:val="right" w:leader="dot" w:pos="9062"/>
        </w:tabs>
        <w:ind w:left="220"/>
      </w:pPr>
      <w:hyperlink w:anchor="_Toc911" w:history="1">
        <w:r>
          <w:rPr>
            <w:rFonts w:ascii="IRNazanin" w:hAnsi="IRNazanin" w:eastAsia="IRNazanin" w:cs="IRNazanin"/>
            <w:color w:val="111111"/>
            <w:sz w:val="22"/>
            <w:szCs w:val="22"/>
            <w:b w:val="0"/>
            <w:bCs w:val="0"/>
            <w:i w:val="0"/>
            <w:iCs w:val="0"/>
          </w:rPr>
          <w:t>هدیه</w:t>
        </w:r>
        <w:r>
          <w:tab/>
        </w:r>
        <w:r>
          <w:fldChar w:fldCharType="begin"/>
        </w:r>
        <w:r>
          <w:instrText xml:space="preserve">PAGEREF 911 \h</w:instrText>
        </w:r>
        <w:r>
          <w:fldChar w:fldCharType="end"/>
        </w:r>
      </w:hyperlink>
    </w:p>
    <w:p>
      <w:pPr>
        <w:tabs>
          <w:tab w:val="right" w:leader="dot" w:pos="9062"/>
        </w:tabs>
        <w:ind w:left="440"/>
      </w:pPr>
      <w:hyperlink w:anchor="_Toc9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912 \h</w:instrText>
        </w:r>
        <w:r>
          <w:fldChar w:fldCharType="end"/>
        </w:r>
      </w:hyperlink>
    </w:p>
    <w:p>
      <w:pPr>
        <w:tabs>
          <w:tab w:val="right" w:leader="dot" w:pos="9062"/>
        </w:tabs>
        <w:ind w:left="440"/>
      </w:pPr>
      <w:hyperlink w:anchor="_Toc913" w:history="1">
        <w:r>
          <w:rPr>
            <w:rFonts w:ascii="IRNazanin" w:hAnsi="IRNazanin" w:eastAsia="IRNazanin" w:cs="IRNazanin"/>
            <w:color w:val="111111"/>
            <w:sz w:val="22"/>
            <w:szCs w:val="22"/>
            <w:b w:val="0"/>
            <w:bCs w:val="0"/>
            <w:i w:val="0"/>
            <w:iCs w:val="0"/>
          </w:rPr>
          <w:t>آثار هدیه</w:t>
        </w:r>
        <w:r>
          <w:tab/>
        </w:r>
        <w:r>
          <w:fldChar w:fldCharType="begin"/>
        </w:r>
        <w:r>
          <w:instrText xml:space="preserve">PAGEREF 913 \h</w:instrText>
        </w:r>
        <w:r>
          <w:fldChar w:fldCharType="end"/>
        </w:r>
      </w:hyperlink>
    </w:p>
    <w:p>
      <w:pPr>
        <w:tabs>
          <w:tab w:val="right" w:leader="dot" w:pos="9062"/>
        </w:tabs>
        <w:ind w:left="660"/>
      </w:pPr>
      <w:hyperlink w:anchor="_Toc914" w:history="1">
        <w:r>
          <w:rPr>
            <w:rFonts w:ascii="IRNazanin" w:hAnsi="IRNazanin" w:eastAsia="IRNazanin" w:cs="IRNazanin"/>
            <w:color w:val="111111"/>
            <w:sz w:val="22"/>
            <w:szCs w:val="22"/>
            <w:b w:val="0"/>
            <w:bCs w:val="0"/>
            <w:i w:val="0"/>
            <w:iCs w:val="0"/>
          </w:rPr>
          <w:t>1.شادمانی اطرافیان ملکۀ سبأ(بلقیس)از هدیه‌های فرستاده شده برای سلیمان علیه السلام:</w:t>
        </w:r>
        <w:r>
          <w:tab/>
        </w:r>
        <w:r>
          <w:fldChar w:fldCharType="begin"/>
        </w:r>
        <w:r>
          <w:instrText xml:space="preserve">PAGEREF 914 \h</w:instrText>
        </w:r>
        <w:r>
          <w:fldChar w:fldCharType="end"/>
        </w:r>
      </w:hyperlink>
    </w:p>
    <w:p>
      <w:pPr>
        <w:tabs>
          <w:tab w:val="right" w:leader="dot" w:pos="9062"/>
        </w:tabs>
        <w:ind w:left="660"/>
      </w:pPr>
      <w:hyperlink w:anchor="_Toc915" w:history="1">
        <w:r>
          <w:rPr>
            <w:rFonts w:ascii="IRNazanin" w:hAnsi="IRNazanin" w:eastAsia="IRNazanin" w:cs="IRNazanin"/>
            <w:color w:val="111111"/>
            <w:sz w:val="22"/>
            <w:szCs w:val="22"/>
            <w:b w:val="0"/>
            <w:bCs w:val="0"/>
            <w:i w:val="0"/>
            <w:iCs w:val="0"/>
          </w:rPr>
          <w:t>2.شادمانی انسان از هدیۀ داده شده به وی از سوی دیگران:</w:t>
        </w:r>
        <w:r>
          <w:tab/>
        </w:r>
        <w:r>
          <w:fldChar w:fldCharType="begin"/>
        </w:r>
        <w:r>
          <w:instrText xml:space="preserve">PAGEREF 915 \h</w:instrText>
        </w:r>
        <w:r>
          <w:fldChar w:fldCharType="end"/>
        </w:r>
      </w:hyperlink>
    </w:p>
    <w:p>
      <w:pPr>
        <w:tabs>
          <w:tab w:val="right" w:leader="dot" w:pos="9062"/>
        </w:tabs>
        <w:ind w:left="440"/>
      </w:pPr>
      <w:hyperlink w:anchor="_Toc916" w:history="1">
        <w:r>
          <w:rPr>
            <w:rFonts w:ascii="IRNazanin" w:hAnsi="IRNazanin" w:eastAsia="IRNazanin" w:cs="IRNazanin"/>
            <w:color w:val="111111"/>
            <w:sz w:val="22"/>
            <w:szCs w:val="22"/>
            <w:b w:val="0"/>
            <w:bCs w:val="0"/>
            <w:i w:val="0"/>
            <w:iCs w:val="0"/>
          </w:rPr>
          <w:t>ارزش هدیه</w:t>
        </w:r>
        <w:r>
          <w:tab/>
        </w:r>
        <w:r>
          <w:fldChar w:fldCharType="begin"/>
        </w:r>
        <w:r>
          <w:instrText xml:space="preserve">PAGEREF 916 \h</w:instrText>
        </w:r>
        <w:r>
          <w:fldChar w:fldCharType="end"/>
        </w:r>
      </w:hyperlink>
    </w:p>
    <w:p>
      <w:pPr>
        <w:tabs>
          <w:tab w:val="right" w:leader="dot" w:pos="9062"/>
        </w:tabs>
        <w:ind w:left="660"/>
      </w:pPr>
      <w:hyperlink w:anchor="_Toc917" w:history="1">
        <w:r>
          <w:rPr>
            <w:rFonts w:ascii="IRNazanin" w:hAnsi="IRNazanin" w:eastAsia="IRNazanin" w:cs="IRNazanin"/>
            <w:color w:val="111111"/>
            <w:sz w:val="22"/>
            <w:szCs w:val="22"/>
            <w:b w:val="0"/>
            <w:bCs w:val="0"/>
            <w:i w:val="0"/>
            <w:iCs w:val="0"/>
          </w:rPr>
          <w:t>3.امکانات اهدا شده از جانب خداوند،بسی بهتر و ارزشمندتر از هدیه از سوی بشر:</w:t>
        </w:r>
        <w:r>
          <w:tab/>
        </w:r>
        <w:r>
          <w:fldChar w:fldCharType="begin"/>
        </w:r>
        <w:r>
          <w:instrText xml:space="preserve">PAGEREF 917 \h</w:instrText>
        </w:r>
        <w:r>
          <w:fldChar w:fldCharType="end"/>
        </w:r>
      </w:hyperlink>
    </w:p>
    <w:p>
      <w:pPr>
        <w:tabs>
          <w:tab w:val="right" w:leader="dot" w:pos="9062"/>
        </w:tabs>
        <w:ind w:left="440"/>
      </w:pPr>
      <w:hyperlink w:anchor="_Toc918" w:history="1">
        <w:r>
          <w:rPr>
            <w:rFonts w:ascii="IRNazanin" w:hAnsi="IRNazanin" w:eastAsia="IRNazanin" w:cs="IRNazanin"/>
            <w:color w:val="111111"/>
            <w:sz w:val="22"/>
            <w:szCs w:val="22"/>
            <w:b w:val="0"/>
            <w:bCs w:val="0"/>
            <w:i w:val="0"/>
            <w:iCs w:val="0"/>
          </w:rPr>
          <w:t>هدایای بلقیس</w:t>
        </w:r>
        <w:r>
          <w:tab/>
        </w:r>
        <w:r>
          <w:fldChar w:fldCharType="begin"/>
        </w:r>
        <w:r>
          <w:instrText xml:space="preserve">PAGEREF 918 \h</w:instrText>
        </w:r>
        <w:r>
          <w:fldChar w:fldCharType="end"/>
        </w:r>
      </w:hyperlink>
    </w:p>
    <w:p>
      <w:pPr>
        <w:tabs>
          <w:tab w:val="right" w:leader="dot" w:pos="9062"/>
        </w:tabs>
        <w:ind w:left="440"/>
      </w:pPr>
      <w:hyperlink w:anchor="_Toc919" w:history="1">
        <w:r>
          <w:rPr>
            <w:rFonts w:ascii="IRNazanin" w:hAnsi="IRNazanin" w:eastAsia="IRNazanin" w:cs="IRNazanin"/>
            <w:color w:val="111111"/>
            <w:sz w:val="22"/>
            <w:szCs w:val="22"/>
            <w:b w:val="0"/>
            <w:bCs w:val="0"/>
            <w:i w:val="0"/>
            <w:iCs w:val="0"/>
          </w:rPr>
          <w:t>هدیه به امام</w:t>
        </w:r>
        <w:r>
          <w:tab/>
        </w:r>
        <w:r>
          <w:fldChar w:fldCharType="begin"/>
        </w:r>
        <w:r>
          <w:instrText xml:space="preserve">PAGEREF 919 \h</w:instrText>
        </w:r>
        <w:r>
          <w:fldChar w:fldCharType="end"/>
        </w:r>
      </w:hyperlink>
    </w:p>
    <w:p>
      <w:pPr>
        <w:tabs>
          <w:tab w:val="right" w:leader="dot" w:pos="9062"/>
        </w:tabs>
        <w:ind w:left="660"/>
      </w:pPr>
      <w:hyperlink w:anchor="_Toc920" w:history="1">
        <w:r>
          <w:rPr>
            <w:rFonts w:ascii="IRNazanin" w:hAnsi="IRNazanin" w:eastAsia="IRNazanin" w:cs="IRNazanin"/>
            <w:color w:val="111111"/>
            <w:sz w:val="22"/>
            <w:szCs w:val="22"/>
            <w:b w:val="0"/>
            <w:bCs w:val="0"/>
            <w:i w:val="0"/>
            <w:iCs w:val="0"/>
          </w:rPr>
          <w:t>4.هدیه به امام،از مصادیق برقرار کردن پیوند مورد فرمان خداوند:</w:t>
        </w:r>
        <w:r>
          <w:tab/>
        </w:r>
        <w:r>
          <w:fldChar w:fldCharType="begin"/>
        </w:r>
        <w:r>
          <w:instrText xml:space="preserve">PAGEREF 920 \h</w:instrText>
        </w:r>
        <w:r>
          <w:fldChar w:fldCharType="end"/>
        </w:r>
      </w:hyperlink>
    </w:p>
    <w:p>
      <w:pPr>
        <w:tabs>
          <w:tab w:val="right" w:leader="dot" w:pos="9062"/>
        </w:tabs>
        <w:ind w:left="440"/>
      </w:pPr>
      <w:hyperlink w:anchor="_Toc921" w:history="1">
        <w:r>
          <w:rPr>
            <w:rFonts w:ascii="IRNazanin" w:hAnsi="IRNazanin" w:eastAsia="IRNazanin" w:cs="IRNazanin"/>
            <w:color w:val="111111"/>
            <w:sz w:val="22"/>
            <w:szCs w:val="22"/>
            <w:b w:val="0"/>
            <w:bCs w:val="0"/>
            <w:i w:val="0"/>
            <w:iCs w:val="0"/>
          </w:rPr>
          <w:t>هدیه به سلیمان علیه السلام</w:t>
        </w:r>
        <w:r>
          <w:tab/>
        </w:r>
        <w:r>
          <w:fldChar w:fldCharType="begin"/>
        </w:r>
        <w:r>
          <w:instrText xml:space="preserve">PAGEREF 921 \h</w:instrText>
        </w:r>
        <w:r>
          <w:fldChar w:fldCharType="end"/>
        </w:r>
      </w:hyperlink>
    </w:p>
    <w:p>
      <w:pPr>
        <w:tabs>
          <w:tab w:val="right" w:leader="dot" w:pos="9062"/>
        </w:tabs>
        <w:ind w:left="660"/>
      </w:pPr>
      <w:hyperlink w:anchor="_Toc922" w:history="1">
        <w:r>
          <w:rPr>
            <w:rFonts w:ascii="IRNazanin" w:hAnsi="IRNazanin" w:eastAsia="IRNazanin" w:cs="IRNazanin"/>
            <w:color w:val="111111"/>
            <w:sz w:val="22"/>
            <w:szCs w:val="22"/>
            <w:b w:val="0"/>
            <w:bCs w:val="0"/>
            <w:i w:val="0"/>
            <w:iCs w:val="0"/>
          </w:rPr>
          <w:t>5.پذیرفته نشدن هدیۀ ملکۀ سبأ به سلیمان علیه السلام از سوی آن حضرت:</w:t>
        </w:r>
        <w:r>
          <w:tab/>
        </w:r>
        <w:r>
          <w:fldChar w:fldCharType="begin"/>
        </w:r>
        <w:r>
          <w:instrText xml:space="preserve">PAGEREF 922 \h</w:instrText>
        </w:r>
        <w:r>
          <w:fldChar w:fldCharType="end"/>
        </w:r>
      </w:hyperlink>
    </w:p>
    <w:p>
      <w:pPr>
        <w:tabs>
          <w:tab w:val="right" w:leader="dot" w:pos="9062"/>
        </w:tabs>
        <w:ind w:left="660"/>
      </w:pPr>
      <w:hyperlink w:anchor="_Toc923" w:history="1">
        <w:r>
          <w:rPr>
            <w:rFonts w:ascii="IRNazanin" w:hAnsi="IRNazanin" w:eastAsia="IRNazanin" w:cs="IRNazanin"/>
            <w:color w:val="111111"/>
            <w:sz w:val="22"/>
            <w:szCs w:val="22"/>
            <w:b w:val="0"/>
            <w:bCs w:val="0"/>
            <w:i w:val="0"/>
            <w:iCs w:val="0"/>
          </w:rPr>
          <w:t>6.نعمتهای الهی عطا شده به سلیمان علیه السلام بهتر از هدیۀ ملکۀ سبأ به وی:</w:t>
        </w:r>
        <w:r>
          <w:tab/>
        </w:r>
        <w:r>
          <w:fldChar w:fldCharType="begin"/>
        </w:r>
        <w:r>
          <w:instrText xml:space="preserve">PAGEREF 923 \h</w:instrText>
        </w:r>
        <w:r>
          <w:fldChar w:fldCharType="end"/>
        </w:r>
      </w:hyperlink>
    </w:p>
    <w:p>
      <w:pPr>
        <w:tabs>
          <w:tab w:val="right" w:leader="dot" w:pos="9062"/>
        </w:tabs>
        <w:ind w:left="660"/>
      </w:pPr>
      <w:hyperlink w:anchor="_Toc924" w:history="1">
        <w:r>
          <w:rPr>
            <w:rFonts w:ascii="IRNazanin" w:hAnsi="IRNazanin" w:eastAsia="IRNazanin" w:cs="IRNazanin"/>
            <w:color w:val="111111"/>
            <w:sz w:val="22"/>
            <w:szCs w:val="22"/>
            <w:b w:val="0"/>
            <w:bCs w:val="0"/>
            <w:i w:val="0"/>
            <w:iCs w:val="0"/>
          </w:rPr>
          <w:t>7.افتخار هیئت اعزامی از سوی ملکۀ سبأ به فرستادن هدیۀ وی برای سلیمان علیه السلام:</w:t>
        </w:r>
        <w:r>
          <w:tab/>
        </w:r>
        <w:r>
          <w:fldChar w:fldCharType="begin"/>
        </w:r>
        <w:r>
          <w:instrText xml:space="preserve">PAGEREF 924 \h</w:instrText>
        </w:r>
        <w:r>
          <w:fldChar w:fldCharType="end"/>
        </w:r>
      </w:hyperlink>
    </w:p>
    <w:p>
      <w:pPr>
        <w:tabs>
          <w:tab w:val="right" w:leader="dot" w:pos="9062"/>
        </w:tabs>
        <w:ind w:left="660"/>
      </w:pPr>
      <w:hyperlink w:anchor="_Toc925" w:history="1">
        <w:r>
          <w:rPr>
            <w:rFonts w:ascii="IRNazanin" w:hAnsi="IRNazanin" w:eastAsia="IRNazanin" w:cs="IRNazanin"/>
            <w:color w:val="111111"/>
            <w:sz w:val="22"/>
            <w:szCs w:val="22"/>
            <w:b w:val="0"/>
            <w:bCs w:val="0"/>
            <w:i w:val="0"/>
            <w:iCs w:val="0"/>
          </w:rPr>
          <w:t>8.ناآگاهی ملکۀ سبأ،از تأثیر نداشتن هدیۀ وی برای سلیمان علیه السلام:</w:t>
        </w:r>
        <w:r>
          <w:tab/>
        </w:r>
        <w:r>
          <w:fldChar w:fldCharType="begin"/>
        </w:r>
        <w:r>
          <w:instrText xml:space="preserve">PAGEREF 925 \h</w:instrText>
        </w:r>
        <w:r>
          <w:fldChar w:fldCharType="end"/>
        </w:r>
      </w:hyperlink>
    </w:p>
    <w:p>
      <w:pPr>
        <w:tabs>
          <w:tab w:val="right" w:leader="dot" w:pos="9062"/>
        </w:tabs>
        <w:ind w:left="660"/>
      </w:pPr>
      <w:hyperlink w:anchor="_Toc926" w:history="1">
        <w:r>
          <w:rPr>
            <w:rFonts w:ascii="IRNazanin" w:hAnsi="IRNazanin" w:eastAsia="IRNazanin" w:cs="IRNazanin"/>
            <w:color w:val="111111"/>
            <w:sz w:val="22"/>
            <w:szCs w:val="22"/>
            <w:b w:val="0"/>
            <w:bCs w:val="0"/>
            <w:i w:val="0"/>
            <w:iCs w:val="0"/>
          </w:rPr>
          <w:t>9.ناآگاهی ملکۀ سبأ از نعمتهای الهی نزد سلیمان علیه السلام،موجب اقدام وی برای ارسال هدیه به‌سوی وی:</w:t>
        </w:r>
        <w:r>
          <w:tab/>
        </w:r>
        <w:r>
          <w:fldChar w:fldCharType="begin"/>
        </w:r>
        <w:r>
          <w:instrText xml:space="preserve">PAGEREF 926 \h</w:instrText>
        </w:r>
        <w:r>
          <w:fldChar w:fldCharType="end"/>
        </w:r>
      </w:hyperlink>
    </w:p>
    <w:p>
      <w:pPr>
        <w:tabs>
          <w:tab w:val="right" w:leader="dot" w:pos="9062"/>
        </w:tabs>
        <w:ind w:left="440"/>
      </w:pPr>
      <w:hyperlink w:anchor="_Toc927" w:history="1">
        <w:r>
          <w:rPr>
            <w:rFonts w:ascii="IRNazanin" w:hAnsi="IRNazanin" w:eastAsia="IRNazanin" w:cs="IRNazanin"/>
            <w:color w:val="111111"/>
            <w:sz w:val="22"/>
            <w:szCs w:val="22"/>
            <w:b w:val="0"/>
            <w:bCs w:val="0"/>
            <w:i w:val="0"/>
            <w:iCs w:val="0"/>
          </w:rPr>
          <w:t>هدیه‌رسانی</w:t>
        </w:r>
        <w:r>
          <w:tab/>
        </w:r>
        <w:r>
          <w:fldChar w:fldCharType="begin"/>
        </w:r>
        <w:r>
          <w:instrText xml:space="preserve">PAGEREF 927 \h</w:instrText>
        </w:r>
        <w:r>
          <w:fldChar w:fldCharType="end"/>
        </w:r>
      </w:hyperlink>
    </w:p>
    <w:p>
      <w:pPr>
        <w:tabs>
          <w:tab w:val="right" w:leader="dot" w:pos="9062"/>
        </w:tabs>
        <w:ind w:left="660"/>
      </w:pPr>
      <w:hyperlink w:anchor="_Toc928" w:history="1">
        <w:r>
          <w:rPr>
            <w:rFonts w:ascii="IRNazanin" w:hAnsi="IRNazanin" w:eastAsia="IRNazanin" w:cs="IRNazanin"/>
            <w:color w:val="111111"/>
            <w:sz w:val="22"/>
            <w:szCs w:val="22"/>
            <w:b w:val="0"/>
            <w:bCs w:val="0"/>
            <w:i w:val="0"/>
            <w:iCs w:val="0"/>
          </w:rPr>
          <w:t>10.همراهی هیئتی از فرستادگان بلقیس با هدیۀ او  به‌سوی سلیمان علیه السلام:</w:t>
        </w:r>
        <w:r>
          <w:tab/>
        </w:r>
        <w:r>
          <w:fldChar w:fldCharType="begin"/>
        </w:r>
        <w:r>
          <w:instrText xml:space="preserve">PAGEREF 928 \h</w:instrText>
        </w:r>
        <w:r>
          <w:fldChar w:fldCharType="end"/>
        </w:r>
      </w:hyperlink>
    </w:p>
    <w:p>
      <w:pPr>
        <w:tabs>
          <w:tab w:val="right" w:leader="dot" w:pos="9062"/>
        </w:tabs>
        <w:ind w:left="660"/>
      </w:pPr>
      <w:hyperlink w:anchor="_Toc929" w:history="1">
        <w:r>
          <w:rPr>
            <w:rFonts w:ascii="IRNazanin" w:hAnsi="IRNazanin" w:eastAsia="IRNazanin" w:cs="IRNazanin"/>
            <w:color w:val="111111"/>
            <w:sz w:val="22"/>
            <w:szCs w:val="22"/>
            <w:b w:val="0"/>
            <w:bCs w:val="0"/>
            <w:i w:val="0"/>
            <w:iCs w:val="0"/>
          </w:rPr>
          <w:t>11.حضور سفیر ملکۀ سبأ همراه با هدایا،در نزد سلیمان علیه السلام:</w:t>
        </w:r>
        <w:r>
          <w:tab/>
        </w:r>
        <w:r>
          <w:fldChar w:fldCharType="begin"/>
        </w:r>
        <w:r>
          <w:instrText xml:space="preserve">PAGEREF 929 \h</w:instrText>
        </w:r>
        <w:r>
          <w:fldChar w:fldCharType="end"/>
        </w:r>
      </w:hyperlink>
    </w:p>
    <w:p>
      <w:pPr>
        <w:tabs>
          <w:tab w:val="right" w:leader="dot" w:pos="9062"/>
        </w:tabs>
        <w:ind w:left="660"/>
      </w:pPr>
      <w:hyperlink w:anchor="_Toc930" w:history="1">
        <w:r>
          <w:rPr>
            <w:rFonts w:ascii="IRNazanin" w:hAnsi="IRNazanin" w:eastAsia="IRNazanin" w:cs="IRNazanin"/>
            <w:color w:val="111111"/>
            <w:sz w:val="22"/>
            <w:szCs w:val="22"/>
            <w:b w:val="0"/>
            <w:bCs w:val="0"/>
            <w:i w:val="0"/>
            <w:iCs w:val="0"/>
          </w:rPr>
          <w:t>12.ارسال هدیۀ ملکۀ سبأ به سلیمان علیه السلام به‌وسیلۀ یک هیئت چند نفره:</w:t>
        </w:r>
        <w:r>
          <w:tab/>
        </w:r>
        <w:r>
          <w:fldChar w:fldCharType="begin"/>
        </w:r>
        <w:r>
          <w:instrText xml:space="preserve">PAGEREF 930 \h</w:instrText>
        </w:r>
        <w:r>
          <w:fldChar w:fldCharType="end"/>
        </w:r>
      </w:hyperlink>
    </w:p>
    <w:p>
      <w:pPr>
        <w:tabs>
          <w:tab w:val="right" w:leader="dot" w:pos="9062"/>
        </w:tabs>
        <w:ind w:left="440"/>
      </w:pPr>
      <w:hyperlink w:anchor="_Toc931" w:history="1">
        <w:r>
          <w:rPr>
            <w:rFonts w:ascii="IRNazanin" w:hAnsi="IRNazanin" w:eastAsia="IRNazanin" w:cs="IRNazanin"/>
            <w:color w:val="111111"/>
            <w:sz w:val="22"/>
            <w:szCs w:val="22"/>
            <w:b w:val="0"/>
            <w:bCs w:val="0"/>
            <w:i w:val="0"/>
            <w:iCs w:val="0"/>
          </w:rPr>
          <w:t>هدیه‌های خدا</w:t>
        </w:r>
        <w:r>
          <w:tab/>
        </w:r>
        <w:r>
          <w:fldChar w:fldCharType="begin"/>
        </w:r>
        <w:r>
          <w:instrText xml:space="preserve">PAGEREF 931 \h</w:instrText>
        </w:r>
        <w:r>
          <w:fldChar w:fldCharType="end"/>
        </w:r>
      </w:hyperlink>
    </w:p>
    <w:p>
      <w:pPr>
        <w:tabs>
          <w:tab w:val="right" w:leader="dot" w:pos="9062"/>
        </w:tabs>
        <w:ind w:left="660"/>
      </w:pPr>
      <w:hyperlink w:anchor="_Toc932" w:history="1">
        <w:r>
          <w:rPr>
            <w:rFonts w:ascii="IRNazanin" w:hAnsi="IRNazanin" w:eastAsia="IRNazanin" w:cs="IRNazanin"/>
            <w:color w:val="111111"/>
            <w:sz w:val="22"/>
            <w:szCs w:val="22"/>
            <w:b w:val="0"/>
            <w:bCs w:val="0"/>
            <w:i w:val="0"/>
            <w:iCs w:val="0"/>
          </w:rPr>
          <w:t>13.ارجمندی هدایا و عطایای الهی و بی‌ارزشی هدایای غیر الهی،در نظر سلیمان علیه السلام:</w:t>
        </w:r>
        <w:r>
          <w:tab/>
        </w:r>
        <w:r>
          <w:fldChar w:fldCharType="begin"/>
        </w:r>
        <w:r>
          <w:instrText xml:space="preserve">PAGEREF 932 \h</w:instrText>
        </w:r>
        <w:r>
          <w:fldChar w:fldCharType="end"/>
        </w:r>
      </w:hyperlink>
    </w:p>
    <w:p>
      <w:pPr>
        <w:tabs>
          <w:tab w:val="right" w:leader="dot" w:pos="9062"/>
        </w:tabs>
        <w:ind w:left="440"/>
      </w:pPr>
      <w:hyperlink w:anchor="_Toc933" w:history="1">
        <w:r>
          <w:rPr>
            <w:rFonts w:ascii="IRNazanin" w:hAnsi="IRNazanin" w:eastAsia="IRNazanin" w:cs="IRNazanin"/>
            <w:color w:val="111111"/>
            <w:sz w:val="22"/>
            <w:szCs w:val="22"/>
            <w:b w:val="0"/>
            <w:bCs w:val="0"/>
            <w:i w:val="0"/>
            <w:iCs w:val="0"/>
          </w:rPr>
          <w:t>هدیۀ قابیل</w:t>
        </w:r>
        <w:r>
          <w:tab/>
        </w:r>
        <w:r>
          <w:fldChar w:fldCharType="begin"/>
        </w:r>
        <w:r>
          <w:instrText xml:space="preserve">PAGEREF 933 \h</w:instrText>
        </w:r>
        <w:r>
          <w:fldChar w:fldCharType="end"/>
        </w:r>
      </w:hyperlink>
    </w:p>
    <w:p>
      <w:pPr>
        <w:tabs>
          <w:tab w:val="right" w:leader="dot" w:pos="9062"/>
        </w:tabs>
        <w:ind w:left="440"/>
      </w:pPr>
      <w:hyperlink w:anchor="_Toc934" w:history="1">
        <w:r>
          <w:rPr>
            <w:rFonts w:ascii="IRNazanin" w:hAnsi="IRNazanin" w:eastAsia="IRNazanin" w:cs="IRNazanin"/>
            <w:color w:val="111111"/>
            <w:sz w:val="22"/>
            <w:szCs w:val="22"/>
            <w:b w:val="0"/>
            <w:bCs w:val="0"/>
            <w:i w:val="0"/>
            <w:iCs w:val="0"/>
          </w:rPr>
          <w:t>هدیۀ ملکۀ سبأ</w:t>
        </w:r>
        <w:r>
          <w:tab/>
        </w:r>
        <w:r>
          <w:fldChar w:fldCharType="begin"/>
        </w:r>
        <w:r>
          <w:instrText xml:space="preserve">PAGEREF 934 \h</w:instrText>
        </w:r>
        <w:r>
          <w:fldChar w:fldCharType="end"/>
        </w:r>
      </w:hyperlink>
    </w:p>
    <w:p>
      <w:pPr>
        <w:tabs>
          <w:tab w:val="right" w:leader="dot" w:pos="9062"/>
        </w:tabs>
        <w:ind w:left="660"/>
      </w:pPr>
      <w:hyperlink w:anchor="_Toc935" w:history="1">
        <w:r>
          <w:rPr>
            <w:rFonts w:ascii="IRNazanin" w:hAnsi="IRNazanin" w:eastAsia="IRNazanin" w:cs="IRNazanin"/>
            <w:color w:val="111111"/>
            <w:sz w:val="22"/>
            <w:szCs w:val="22"/>
            <w:b w:val="0"/>
            <w:bCs w:val="0"/>
            <w:i w:val="0"/>
            <w:iCs w:val="0"/>
          </w:rPr>
          <w:t>14.بی‌اعتنایی سلیمان علیه السلام نسبت به هدایای ملکۀ سبأ و اظهار بی‌نیازی به آن:</w:t>
        </w:r>
        <w:r>
          <w:tab/>
        </w:r>
        <w:r>
          <w:fldChar w:fldCharType="begin"/>
        </w:r>
        <w:r>
          <w:instrText xml:space="preserve">PAGEREF 935 \h</w:instrText>
        </w:r>
        <w:r>
          <w:fldChar w:fldCharType="end"/>
        </w:r>
      </w:hyperlink>
    </w:p>
    <w:p>
      <w:pPr>
        <w:tabs>
          <w:tab w:val="right" w:leader="dot" w:pos="9062"/>
        </w:tabs>
        <w:ind w:left="660"/>
      </w:pPr>
      <w:hyperlink w:anchor="_Toc936" w:history="1">
        <w:r>
          <w:rPr>
            <w:rFonts w:ascii="IRNazanin" w:hAnsi="IRNazanin" w:eastAsia="IRNazanin" w:cs="IRNazanin"/>
            <w:color w:val="111111"/>
            <w:sz w:val="22"/>
            <w:szCs w:val="22"/>
            <w:b w:val="0"/>
            <w:bCs w:val="0"/>
            <w:i w:val="0"/>
            <w:iCs w:val="0"/>
          </w:rPr>
          <w:t>15.عزم ملکۀ سبأ بر تسلیم شدن در برابر سلیمان علیه السلام،پس از ردّ هدایای وی:</w:t>
        </w:r>
        <w:r>
          <w:tab/>
        </w:r>
        <w:r>
          <w:fldChar w:fldCharType="begin"/>
        </w:r>
        <w:r>
          <w:instrText xml:space="preserve">PAGEREF 936 \h</w:instrText>
        </w:r>
        <w:r>
          <w:fldChar w:fldCharType="end"/>
        </w:r>
      </w:hyperlink>
    </w:p>
    <w:p>
      <w:pPr>
        <w:tabs>
          <w:tab w:val="right" w:leader="dot" w:pos="9062"/>
        </w:tabs>
        <w:ind w:left="440"/>
      </w:pPr>
      <w:hyperlink w:anchor="_Toc937" w:history="1">
        <w:r>
          <w:rPr>
            <w:rFonts w:ascii="IRNazanin" w:hAnsi="IRNazanin" w:eastAsia="IRNazanin" w:cs="IRNazanin"/>
            <w:color w:val="111111"/>
            <w:sz w:val="22"/>
            <w:szCs w:val="22"/>
            <w:b w:val="0"/>
            <w:bCs w:val="0"/>
            <w:i w:val="0"/>
            <w:iCs w:val="0"/>
          </w:rPr>
          <w:t>هدیۀ مهریّه</w:t>
        </w:r>
        <w:r>
          <w:tab/>
        </w:r>
        <w:r>
          <w:fldChar w:fldCharType="begin"/>
        </w:r>
        <w:r>
          <w:instrText xml:space="preserve">PAGEREF 937 \h</w:instrText>
        </w:r>
        <w:r>
          <w:fldChar w:fldCharType="end"/>
        </w:r>
      </w:hyperlink>
    </w:p>
    <w:p>
      <w:pPr>
        <w:tabs>
          <w:tab w:val="right" w:leader="dot" w:pos="9062"/>
        </w:tabs>
        <w:ind w:left="660"/>
      </w:pPr>
      <w:hyperlink w:anchor="_Toc938" w:history="1">
        <w:r>
          <w:rPr>
            <w:rFonts w:ascii="IRNazanin" w:hAnsi="IRNazanin" w:eastAsia="IRNazanin" w:cs="IRNazanin"/>
            <w:color w:val="111111"/>
            <w:sz w:val="22"/>
            <w:szCs w:val="22"/>
            <w:b w:val="0"/>
            <w:bCs w:val="0"/>
            <w:i w:val="0"/>
            <w:iCs w:val="0"/>
          </w:rPr>
          <w:t>16.مهریّه،هدیه‌ای از طرف شوهران به همسران خویش:</w:t>
        </w:r>
        <w:r>
          <w:tab/>
        </w:r>
        <w:r>
          <w:fldChar w:fldCharType="begin"/>
        </w:r>
        <w:r>
          <w:instrText xml:space="preserve">PAGEREF 938 \h</w:instrText>
        </w:r>
        <w:r>
          <w:fldChar w:fldCharType="end"/>
        </w:r>
      </w:hyperlink>
    </w:p>
    <w:p>
      <w:pPr>
        <w:tabs>
          <w:tab w:val="right" w:leader="dot" w:pos="9062"/>
        </w:tabs>
        <w:ind w:left="440"/>
      </w:pPr>
      <w:hyperlink w:anchor="_Toc939" w:history="1">
        <w:r>
          <w:rPr>
            <w:rFonts w:ascii="IRNazanin" w:hAnsi="IRNazanin" w:eastAsia="IRNazanin" w:cs="IRNazanin"/>
            <w:color w:val="111111"/>
            <w:sz w:val="22"/>
            <w:szCs w:val="22"/>
            <w:b w:val="0"/>
            <w:bCs w:val="0"/>
            <w:i w:val="0"/>
            <w:iCs w:val="0"/>
          </w:rPr>
          <w:t>هدیۀ هابیل</w:t>
        </w:r>
        <w:r>
          <w:tab/>
        </w:r>
        <w:r>
          <w:fldChar w:fldCharType="begin"/>
        </w:r>
        <w:r>
          <w:instrText xml:space="preserve">PAGEREF 939 \h</w:instrText>
        </w:r>
        <w:r>
          <w:fldChar w:fldCharType="end"/>
        </w:r>
      </w:hyperlink>
    </w:p>
    <w:p>
      <w:pPr>
        <w:tabs>
          <w:tab w:val="right" w:leader="dot" w:pos="9062"/>
        </w:tabs>
        <w:ind w:left="220"/>
      </w:pPr>
      <w:hyperlink w:anchor="_Toc940" w:history="1">
        <w:r>
          <w:rPr>
            <w:rFonts w:ascii="IRNazanin" w:hAnsi="IRNazanin" w:eastAsia="IRNazanin" w:cs="IRNazanin"/>
            <w:color w:val="111111"/>
            <w:sz w:val="22"/>
            <w:szCs w:val="22"/>
            <w:b w:val="0"/>
            <w:bCs w:val="0"/>
            <w:i w:val="0"/>
            <w:iCs w:val="0"/>
          </w:rPr>
          <w:t>هسته</w:t>
        </w:r>
        <w:r>
          <w:tab/>
        </w:r>
        <w:r>
          <w:fldChar w:fldCharType="begin"/>
        </w:r>
        <w:r>
          <w:instrText xml:space="preserve">PAGEREF 940 \h</w:instrText>
        </w:r>
        <w:r>
          <w:fldChar w:fldCharType="end"/>
        </w:r>
      </w:hyperlink>
    </w:p>
    <w:p>
      <w:pPr>
        <w:tabs>
          <w:tab w:val="right" w:leader="dot" w:pos="9062"/>
        </w:tabs>
        <w:ind w:left="220"/>
      </w:pPr>
      <w:hyperlink w:anchor="_Toc941" w:history="1">
        <w:r>
          <w:rPr>
            <w:rFonts w:ascii="IRNazanin" w:hAnsi="IRNazanin" w:eastAsia="IRNazanin" w:cs="IRNazanin"/>
            <w:color w:val="111111"/>
            <w:sz w:val="22"/>
            <w:szCs w:val="22"/>
            <w:b w:val="0"/>
            <w:bCs w:val="0"/>
            <w:i w:val="0"/>
            <w:iCs w:val="0"/>
          </w:rPr>
          <w:t>هشام بن عاص</w:t>
        </w:r>
        <w:r>
          <w:tab/>
        </w:r>
        <w:r>
          <w:fldChar w:fldCharType="begin"/>
        </w:r>
        <w:r>
          <w:instrText xml:space="preserve">PAGEREF 941 \h</w:instrText>
        </w:r>
        <w:r>
          <w:fldChar w:fldCharType="end"/>
        </w:r>
      </w:hyperlink>
    </w:p>
    <w:p>
      <w:pPr>
        <w:tabs>
          <w:tab w:val="right" w:leader="dot" w:pos="9062"/>
        </w:tabs>
        <w:ind w:left="220"/>
      </w:pPr>
      <w:hyperlink w:anchor="_Toc942" w:history="1">
        <w:r>
          <w:rPr>
            <w:rFonts w:ascii="IRNazanin" w:hAnsi="IRNazanin" w:eastAsia="IRNazanin" w:cs="IRNazanin"/>
            <w:color w:val="111111"/>
            <w:sz w:val="22"/>
            <w:szCs w:val="22"/>
            <w:b w:val="0"/>
            <w:bCs w:val="0"/>
            <w:i w:val="0"/>
            <w:iCs w:val="0"/>
          </w:rPr>
          <w:t>هشام بن عمرو</w:t>
        </w:r>
        <w:r>
          <w:tab/>
        </w:r>
        <w:r>
          <w:fldChar w:fldCharType="begin"/>
        </w:r>
        <w:r>
          <w:instrText xml:space="preserve">PAGEREF 942 \h</w:instrText>
        </w:r>
        <w:r>
          <w:fldChar w:fldCharType="end"/>
        </w:r>
      </w:hyperlink>
    </w:p>
    <w:p>
      <w:pPr>
        <w:tabs>
          <w:tab w:val="right" w:leader="dot" w:pos="9062"/>
        </w:tabs>
        <w:ind w:left="220"/>
      </w:pPr>
      <w:hyperlink w:anchor="_Toc943" w:history="1">
        <w:r>
          <w:rPr>
            <w:rFonts w:ascii="IRNazanin" w:hAnsi="IRNazanin" w:eastAsia="IRNazanin" w:cs="IRNazanin"/>
            <w:color w:val="111111"/>
            <w:sz w:val="22"/>
            <w:szCs w:val="22"/>
            <w:b w:val="0"/>
            <w:bCs w:val="0"/>
            <w:i w:val="0"/>
            <w:iCs w:val="0"/>
          </w:rPr>
          <w:t>هلال</w:t>
        </w:r>
        <w:r>
          <w:tab/>
        </w:r>
        <w:r>
          <w:fldChar w:fldCharType="begin"/>
        </w:r>
        <w:r>
          <w:instrText xml:space="preserve">PAGEREF 943 \h</w:instrText>
        </w:r>
        <w:r>
          <w:fldChar w:fldCharType="end"/>
        </w:r>
      </w:hyperlink>
    </w:p>
    <w:p>
      <w:pPr>
        <w:tabs>
          <w:tab w:val="right" w:leader="dot" w:pos="9062"/>
        </w:tabs>
        <w:ind w:left="220"/>
      </w:pPr>
      <w:hyperlink w:anchor="_Toc944" w:history="1">
        <w:r>
          <w:rPr>
            <w:rFonts w:ascii="IRNazanin" w:hAnsi="IRNazanin" w:eastAsia="IRNazanin" w:cs="IRNazanin"/>
            <w:color w:val="111111"/>
            <w:sz w:val="22"/>
            <w:szCs w:val="22"/>
            <w:b w:val="0"/>
            <w:bCs w:val="0"/>
            <w:i w:val="0"/>
            <w:iCs w:val="0"/>
          </w:rPr>
          <w:t>هلال بن امیّه</w:t>
        </w:r>
        <w:r>
          <w:tab/>
        </w:r>
        <w:r>
          <w:fldChar w:fldCharType="begin"/>
        </w:r>
        <w:r>
          <w:instrText xml:space="preserve">PAGEREF 944 \h</w:instrText>
        </w:r>
        <w:r>
          <w:fldChar w:fldCharType="end"/>
        </w:r>
      </w:hyperlink>
    </w:p>
    <w:p>
      <w:pPr>
        <w:tabs>
          <w:tab w:val="right" w:leader="dot" w:pos="9062"/>
        </w:tabs>
        <w:ind w:left="220"/>
      </w:pPr>
      <w:hyperlink w:anchor="_Toc945" w:history="1">
        <w:r>
          <w:rPr>
            <w:rFonts w:ascii="IRNazanin" w:hAnsi="IRNazanin" w:eastAsia="IRNazanin" w:cs="IRNazanin"/>
            <w:color w:val="111111"/>
            <w:sz w:val="22"/>
            <w:szCs w:val="22"/>
            <w:b w:val="0"/>
            <w:bCs w:val="0"/>
            <w:i w:val="0"/>
            <w:iCs w:val="0"/>
          </w:rPr>
          <w:t>هلال بن عویمر السّلمی</w:t>
        </w:r>
        <w:r>
          <w:tab/>
        </w:r>
        <w:r>
          <w:fldChar w:fldCharType="begin"/>
        </w:r>
        <w:r>
          <w:instrText xml:space="preserve">PAGEREF 945 \h</w:instrText>
        </w:r>
        <w:r>
          <w:fldChar w:fldCharType="end"/>
        </w:r>
      </w:hyperlink>
    </w:p>
    <w:p>
      <w:pPr>
        <w:tabs>
          <w:tab w:val="right" w:leader="dot" w:pos="9062"/>
        </w:tabs>
        <w:ind w:left="220"/>
      </w:pPr>
      <w:hyperlink w:anchor="_Toc946" w:history="1">
        <w:r>
          <w:rPr>
            <w:rFonts w:ascii="IRNazanin" w:hAnsi="IRNazanin" w:eastAsia="IRNazanin" w:cs="IRNazanin"/>
            <w:color w:val="111111"/>
            <w:sz w:val="22"/>
            <w:szCs w:val="22"/>
            <w:b w:val="0"/>
            <w:bCs w:val="0"/>
            <w:i w:val="0"/>
            <w:iCs w:val="0"/>
          </w:rPr>
          <w:t>همسایه</w:t>
        </w:r>
        <w:r>
          <w:tab/>
        </w:r>
        <w:r>
          <w:fldChar w:fldCharType="begin"/>
        </w:r>
        <w:r>
          <w:instrText xml:space="preserve">PAGEREF 946 \h</w:instrText>
        </w:r>
        <w:r>
          <w:fldChar w:fldCharType="end"/>
        </w:r>
      </w:hyperlink>
    </w:p>
    <w:p>
      <w:pPr>
        <w:tabs>
          <w:tab w:val="right" w:leader="dot" w:pos="9062"/>
        </w:tabs>
        <w:ind w:left="440"/>
      </w:pPr>
      <w:hyperlink w:anchor="_Toc9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947 \h</w:instrText>
        </w:r>
        <w:r>
          <w:fldChar w:fldCharType="end"/>
        </w:r>
      </w:hyperlink>
    </w:p>
    <w:p>
      <w:pPr>
        <w:tabs>
          <w:tab w:val="right" w:leader="dot" w:pos="9062"/>
        </w:tabs>
        <w:ind w:left="440"/>
      </w:pPr>
      <w:hyperlink w:anchor="_Toc948" w:history="1">
        <w:r>
          <w:rPr>
            <w:rFonts w:ascii="IRNazanin" w:hAnsi="IRNazanin" w:eastAsia="IRNazanin" w:cs="IRNazanin"/>
            <w:color w:val="111111"/>
            <w:sz w:val="22"/>
            <w:szCs w:val="22"/>
            <w:b w:val="0"/>
            <w:bCs w:val="0"/>
            <w:i w:val="0"/>
            <w:iCs w:val="0"/>
          </w:rPr>
          <w:t>احسان به همسایه</w:t>
        </w:r>
        <w:r>
          <w:tab/>
        </w:r>
        <w:r>
          <w:fldChar w:fldCharType="begin"/>
        </w:r>
        <w:r>
          <w:instrText xml:space="preserve">PAGEREF 948 \h</w:instrText>
        </w:r>
        <w:r>
          <w:fldChar w:fldCharType="end"/>
        </w:r>
      </w:hyperlink>
    </w:p>
    <w:p>
      <w:pPr>
        <w:tabs>
          <w:tab w:val="right" w:leader="dot" w:pos="9062"/>
        </w:tabs>
        <w:ind w:left="660"/>
      </w:pPr>
      <w:hyperlink w:anchor="_Toc949" w:history="1">
        <w:r>
          <w:rPr>
            <w:rFonts w:ascii="IRNazanin" w:hAnsi="IRNazanin" w:eastAsia="IRNazanin" w:cs="IRNazanin"/>
            <w:color w:val="111111"/>
            <w:sz w:val="22"/>
            <w:szCs w:val="22"/>
            <w:b w:val="0"/>
            <w:bCs w:val="0"/>
            <w:i w:val="0"/>
            <w:iCs w:val="0"/>
          </w:rPr>
          <w:t>1.اولویّت احسان به همسایگان خویشاوند،نسبت به دیگر همسایگان:</w:t>
        </w:r>
        <w:r>
          <w:tab/>
        </w:r>
        <w:r>
          <w:fldChar w:fldCharType="begin"/>
        </w:r>
        <w:r>
          <w:instrText xml:space="preserve">PAGEREF 949 \h</w:instrText>
        </w:r>
        <w:r>
          <w:fldChar w:fldCharType="end"/>
        </w:r>
      </w:hyperlink>
    </w:p>
    <w:p>
      <w:pPr>
        <w:tabs>
          <w:tab w:val="right" w:leader="dot" w:pos="9062"/>
        </w:tabs>
        <w:ind w:left="660"/>
      </w:pPr>
      <w:hyperlink w:anchor="_Toc950" w:history="1">
        <w:r>
          <w:rPr>
            <w:rFonts w:ascii="IRNazanin" w:hAnsi="IRNazanin" w:eastAsia="IRNazanin" w:cs="IRNazanin"/>
            <w:color w:val="111111"/>
            <w:sz w:val="22"/>
            <w:szCs w:val="22"/>
            <w:b w:val="0"/>
            <w:bCs w:val="0"/>
            <w:i w:val="0"/>
            <w:iCs w:val="0"/>
          </w:rPr>
          <w:t>2.احسان به همسایگان،از اوامر الهی و از مصادیق عبادت او:</w:t>
        </w:r>
        <w:r>
          <w:tab/>
        </w:r>
        <w:r>
          <w:fldChar w:fldCharType="begin"/>
        </w:r>
        <w:r>
          <w:instrText xml:space="preserve">PAGEREF 950 \h</w:instrText>
        </w:r>
        <w:r>
          <w:fldChar w:fldCharType="end"/>
        </w:r>
      </w:hyperlink>
    </w:p>
    <w:p>
      <w:pPr>
        <w:tabs>
          <w:tab w:val="right" w:leader="dot" w:pos="9062"/>
        </w:tabs>
        <w:ind w:left="660"/>
      </w:pPr>
      <w:hyperlink w:anchor="_Toc951" w:history="1">
        <w:r>
          <w:rPr>
            <w:rFonts w:ascii="IRNazanin" w:hAnsi="IRNazanin" w:eastAsia="IRNazanin" w:cs="IRNazanin"/>
            <w:color w:val="111111"/>
            <w:sz w:val="22"/>
            <w:szCs w:val="22"/>
            <w:b w:val="0"/>
            <w:bCs w:val="0"/>
            <w:i w:val="0"/>
            <w:iCs w:val="0"/>
          </w:rPr>
          <w:t>3.احسان به همسایگان،زمینۀ جلب محبّت الهی:</w:t>
        </w:r>
        <w:r>
          <w:tab/>
        </w:r>
        <w:r>
          <w:fldChar w:fldCharType="begin"/>
        </w:r>
        <w:r>
          <w:instrText xml:space="preserve">PAGEREF 951 \h</w:instrText>
        </w:r>
        <w:r>
          <w:fldChar w:fldCharType="end"/>
        </w:r>
      </w:hyperlink>
    </w:p>
    <w:p>
      <w:pPr>
        <w:tabs>
          <w:tab w:val="right" w:leader="dot" w:pos="9062"/>
        </w:tabs>
        <w:ind w:left="660"/>
      </w:pPr>
      <w:hyperlink w:anchor="_Toc952" w:history="1">
        <w:r>
          <w:rPr>
            <w:rFonts w:ascii="IRNazanin" w:hAnsi="IRNazanin" w:eastAsia="IRNazanin" w:cs="IRNazanin"/>
            <w:color w:val="111111"/>
            <w:sz w:val="22"/>
            <w:szCs w:val="22"/>
            <w:b w:val="0"/>
            <w:bCs w:val="0"/>
            <w:i w:val="0"/>
            <w:iCs w:val="0"/>
          </w:rPr>
          <w:t>4.توجّه به خدادادی بودن داراییها، تسهیل‌کنندۀ احسان نسبت به همسایگان:</w:t>
        </w:r>
        <w:r>
          <w:tab/>
        </w:r>
        <w:r>
          <w:fldChar w:fldCharType="begin"/>
        </w:r>
        <w:r>
          <w:instrText xml:space="preserve">PAGEREF 952 \h</w:instrText>
        </w:r>
        <w:r>
          <w:fldChar w:fldCharType="end"/>
        </w:r>
      </w:hyperlink>
    </w:p>
    <w:p>
      <w:pPr>
        <w:tabs>
          <w:tab w:val="right" w:leader="dot" w:pos="9062"/>
        </w:tabs>
        <w:ind w:left="660"/>
      </w:pPr>
      <w:hyperlink w:anchor="_Toc953" w:history="1">
        <w:r>
          <w:rPr>
            <w:rFonts w:ascii="IRNazanin" w:hAnsi="IRNazanin" w:eastAsia="IRNazanin" w:cs="IRNazanin"/>
            <w:color w:val="111111"/>
            <w:sz w:val="22"/>
            <w:szCs w:val="22"/>
            <w:b w:val="0"/>
            <w:bCs w:val="0"/>
            <w:i w:val="0"/>
            <w:iCs w:val="0"/>
          </w:rPr>
          <w:t>5.اولویّت احسان به همسایۀ هم‌کیش،در مقایسه با همسایۀ غیر هم‌کیش:</w:t>
        </w:r>
        <w:r>
          <w:tab/>
        </w:r>
        <w:r>
          <w:fldChar w:fldCharType="begin"/>
        </w:r>
        <w:r>
          <w:instrText xml:space="preserve">PAGEREF 953 \h</w:instrText>
        </w:r>
        <w:r>
          <w:fldChar w:fldCharType="end"/>
        </w:r>
      </w:hyperlink>
    </w:p>
    <w:p>
      <w:pPr>
        <w:tabs>
          <w:tab w:val="right" w:leader="dot" w:pos="9062"/>
        </w:tabs>
        <w:ind w:left="660"/>
      </w:pPr>
      <w:hyperlink w:anchor="_Toc954" w:history="1">
        <w:r>
          <w:rPr>
            <w:rFonts w:ascii="IRNazanin" w:hAnsi="IRNazanin" w:eastAsia="IRNazanin" w:cs="IRNazanin"/>
            <w:color w:val="111111"/>
            <w:sz w:val="22"/>
            <w:szCs w:val="22"/>
            <w:b w:val="0"/>
            <w:bCs w:val="0"/>
            <w:i w:val="0"/>
            <w:iCs w:val="0"/>
          </w:rPr>
          <w:t>6.بخل،موجب ترک احسان به همسایگان:</w:t>
        </w:r>
        <w:r>
          <w:tab/>
        </w:r>
        <w:r>
          <w:fldChar w:fldCharType="begin"/>
        </w:r>
        <w:r>
          <w:instrText xml:space="preserve">PAGEREF 954 \h</w:instrText>
        </w:r>
        <w:r>
          <w:fldChar w:fldCharType="end"/>
        </w:r>
      </w:hyperlink>
    </w:p>
    <w:p>
      <w:pPr>
        <w:tabs>
          <w:tab w:val="right" w:leader="dot" w:pos="9062"/>
        </w:tabs>
        <w:ind w:left="660"/>
      </w:pPr>
      <w:hyperlink w:anchor="_Toc955" w:history="1">
        <w:r>
          <w:rPr>
            <w:rFonts w:ascii="IRNazanin" w:hAnsi="IRNazanin" w:eastAsia="IRNazanin" w:cs="IRNazanin"/>
            <w:color w:val="111111"/>
            <w:sz w:val="22"/>
            <w:szCs w:val="22"/>
            <w:b w:val="0"/>
            <w:bCs w:val="0"/>
            <w:i w:val="0"/>
            <w:iCs w:val="0"/>
          </w:rPr>
          <w:t>7.ترک احسان به همسایگان و بخل‌ورزی،سبب عذاب خوارکنندۀ الهی:</w:t>
        </w:r>
        <w:r>
          <w:tab/>
        </w:r>
        <w:r>
          <w:fldChar w:fldCharType="begin"/>
        </w:r>
        <w:r>
          <w:instrText xml:space="preserve">PAGEREF 955 \h</w:instrText>
        </w:r>
        <w:r>
          <w:fldChar w:fldCharType="end"/>
        </w:r>
      </w:hyperlink>
    </w:p>
    <w:p>
      <w:pPr>
        <w:tabs>
          <w:tab w:val="right" w:leader="dot" w:pos="9062"/>
        </w:tabs>
        <w:ind w:left="660"/>
      </w:pPr>
      <w:hyperlink w:anchor="_Toc956" w:history="1">
        <w:r>
          <w:rPr>
            <w:rFonts w:ascii="IRNazanin" w:hAnsi="IRNazanin" w:eastAsia="IRNazanin" w:cs="IRNazanin"/>
            <w:color w:val="111111"/>
            <w:sz w:val="22"/>
            <w:szCs w:val="22"/>
            <w:b w:val="0"/>
            <w:bCs w:val="0"/>
            <w:i w:val="0"/>
            <w:iCs w:val="0"/>
          </w:rPr>
          <w:t>8.همراهی شیطان با انسان،موجب ترک احسان به همسایگان:</w:t>
        </w:r>
        <w:r>
          <w:tab/>
        </w:r>
        <w:r>
          <w:fldChar w:fldCharType="begin"/>
        </w:r>
        <w:r>
          <w:instrText xml:space="preserve">PAGEREF 956 \h</w:instrText>
        </w:r>
        <w:r>
          <w:fldChar w:fldCharType="end"/>
        </w:r>
      </w:hyperlink>
    </w:p>
    <w:p>
      <w:pPr>
        <w:tabs>
          <w:tab w:val="right" w:leader="dot" w:pos="9062"/>
        </w:tabs>
        <w:ind w:left="660"/>
      </w:pPr>
      <w:hyperlink w:anchor="_Toc957" w:history="1">
        <w:r>
          <w:rPr>
            <w:rFonts w:ascii="IRNazanin" w:hAnsi="IRNazanin" w:eastAsia="IRNazanin" w:cs="IRNazanin"/>
            <w:color w:val="111111"/>
            <w:sz w:val="22"/>
            <w:szCs w:val="22"/>
            <w:b w:val="0"/>
            <w:bCs w:val="0"/>
            <w:i w:val="0"/>
            <w:iCs w:val="0"/>
          </w:rPr>
          <w:t>9.بخل و ترک احسان نسبت به همسایگان،نشانۀ کفر به خدا:</w:t>
        </w:r>
        <w:r>
          <w:tab/>
        </w:r>
        <w:r>
          <w:fldChar w:fldCharType="begin"/>
        </w:r>
        <w:r>
          <w:instrText xml:space="preserve">PAGEREF 957 \h</w:instrText>
        </w:r>
        <w:r>
          <w:fldChar w:fldCharType="end"/>
        </w:r>
      </w:hyperlink>
    </w:p>
    <w:p>
      <w:pPr>
        <w:tabs>
          <w:tab w:val="right" w:leader="dot" w:pos="9062"/>
        </w:tabs>
        <w:ind w:left="440"/>
      </w:pPr>
      <w:hyperlink w:anchor="_Toc958" w:history="1">
        <w:r>
          <w:rPr>
            <w:rFonts w:ascii="IRNazanin" w:hAnsi="IRNazanin" w:eastAsia="IRNazanin" w:cs="IRNazanin"/>
            <w:color w:val="111111"/>
            <w:sz w:val="22"/>
            <w:szCs w:val="22"/>
            <w:b w:val="0"/>
            <w:bCs w:val="0"/>
            <w:i w:val="0"/>
            <w:iCs w:val="0"/>
          </w:rPr>
          <w:t>تکبّر بر همسایه</w:t>
        </w:r>
        <w:r>
          <w:tab/>
        </w:r>
        <w:r>
          <w:fldChar w:fldCharType="begin"/>
        </w:r>
        <w:r>
          <w:instrText xml:space="preserve">PAGEREF 958 \h</w:instrText>
        </w:r>
        <w:r>
          <w:fldChar w:fldCharType="end"/>
        </w:r>
      </w:hyperlink>
    </w:p>
    <w:p>
      <w:pPr>
        <w:tabs>
          <w:tab w:val="right" w:leader="dot" w:pos="9062"/>
        </w:tabs>
        <w:ind w:left="660"/>
      </w:pPr>
      <w:hyperlink w:anchor="_Toc959" w:history="1">
        <w:r>
          <w:rPr>
            <w:rFonts w:ascii="IRNazanin" w:hAnsi="IRNazanin" w:eastAsia="IRNazanin" w:cs="IRNazanin"/>
            <w:color w:val="111111"/>
            <w:sz w:val="22"/>
            <w:szCs w:val="22"/>
            <w:b w:val="0"/>
            <w:bCs w:val="0"/>
            <w:i w:val="0"/>
            <w:iCs w:val="0"/>
          </w:rPr>
          <w:t>10.تکبّر و فخرفروشی بر همسایگان،از موانع احسان به آنان:</w:t>
        </w:r>
        <w:r>
          <w:tab/>
        </w:r>
        <w:r>
          <w:fldChar w:fldCharType="begin"/>
        </w:r>
        <w:r>
          <w:instrText xml:space="preserve">PAGEREF 959 \h</w:instrText>
        </w:r>
        <w:r>
          <w:fldChar w:fldCharType="end"/>
        </w:r>
      </w:hyperlink>
    </w:p>
    <w:p>
      <w:pPr>
        <w:tabs>
          <w:tab w:val="right" w:leader="dot" w:pos="9062"/>
        </w:tabs>
        <w:ind w:left="660"/>
      </w:pPr>
      <w:hyperlink w:anchor="_Toc960" w:history="1">
        <w:r>
          <w:rPr>
            <w:rFonts w:ascii="IRNazanin" w:hAnsi="IRNazanin" w:eastAsia="IRNazanin" w:cs="IRNazanin"/>
            <w:color w:val="111111"/>
            <w:sz w:val="22"/>
            <w:szCs w:val="22"/>
            <w:b w:val="0"/>
            <w:bCs w:val="0"/>
            <w:i w:val="0"/>
            <w:iCs w:val="0"/>
          </w:rPr>
          <w:t>11.تکبّر نسبت به همسایه،سبب محرومیّت از محبّت الهی:</w:t>
        </w:r>
        <w:r>
          <w:tab/>
        </w:r>
        <w:r>
          <w:fldChar w:fldCharType="begin"/>
        </w:r>
        <w:r>
          <w:instrText xml:space="preserve">PAGEREF 960 \h</w:instrText>
        </w:r>
        <w:r>
          <w:fldChar w:fldCharType="end"/>
        </w:r>
      </w:hyperlink>
    </w:p>
    <w:p>
      <w:pPr>
        <w:tabs>
          <w:tab w:val="right" w:leader="dot" w:pos="9062"/>
        </w:tabs>
        <w:ind w:left="440"/>
      </w:pPr>
      <w:hyperlink w:anchor="_Toc961" w:history="1">
        <w:r>
          <w:rPr>
            <w:rFonts w:ascii="IRNazanin" w:hAnsi="IRNazanin" w:eastAsia="IRNazanin" w:cs="IRNazanin"/>
            <w:color w:val="111111"/>
            <w:sz w:val="22"/>
            <w:szCs w:val="22"/>
            <w:b w:val="0"/>
            <w:bCs w:val="0"/>
            <w:i w:val="0"/>
            <w:iCs w:val="0"/>
          </w:rPr>
          <w:t>همسایۀ بد</w:t>
        </w:r>
        <w:r>
          <w:tab/>
        </w:r>
        <w:r>
          <w:fldChar w:fldCharType="begin"/>
        </w:r>
        <w:r>
          <w:instrText xml:space="preserve">PAGEREF 961 \h</w:instrText>
        </w:r>
        <w:r>
          <w:fldChar w:fldCharType="end"/>
        </w:r>
      </w:hyperlink>
    </w:p>
    <w:p>
      <w:pPr>
        <w:tabs>
          <w:tab w:val="right" w:leader="dot" w:pos="9062"/>
        </w:tabs>
        <w:ind w:left="660"/>
      </w:pPr>
      <w:hyperlink w:anchor="_Toc962" w:history="1">
        <w:r>
          <w:rPr>
            <w:rFonts w:ascii="IRNazanin" w:hAnsi="IRNazanin" w:eastAsia="IRNazanin" w:cs="IRNazanin"/>
            <w:color w:val="111111"/>
            <w:sz w:val="22"/>
            <w:szCs w:val="22"/>
            <w:b w:val="0"/>
            <w:bCs w:val="0"/>
            <w:i w:val="0"/>
            <w:iCs w:val="0"/>
          </w:rPr>
          <w:t>12.دچار شدن به همسایۀ بد،از موارد عذاب الهی:</w:t>
        </w:r>
        <w:r>
          <w:tab/>
        </w:r>
        <w:r>
          <w:fldChar w:fldCharType="begin"/>
        </w:r>
        <w:r>
          <w:instrText xml:space="preserve">PAGEREF 962 \h</w:instrText>
        </w:r>
        <w:r>
          <w:fldChar w:fldCharType="end"/>
        </w:r>
      </w:hyperlink>
    </w:p>
    <w:p>
      <w:pPr>
        <w:tabs>
          <w:tab w:val="right" w:leader="dot" w:pos="9062"/>
        </w:tabs>
        <w:ind w:left="220"/>
      </w:pPr>
      <w:hyperlink w:anchor="_Toc963" w:history="1">
        <w:r>
          <w:rPr>
            <w:rFonts w:ascii="IRNazanin" w:hAnsi="IRNazanin" w:eastAsia="IRNazanin" w:cs="IRNazanin"/>
            <w:color w:val="111111"/>
            <w:sz w:val="22"/>
            <w:szCs w:val="22"/>
            <w:b w:val="0"/>
            <w:bCs w:val="0"/>
            <w:i w:val="0"/>
            <w:iCs w:val="0"/>
          </w:rPr>
          <w:t>همسر آدم</w:t>
        </w:r>
        <w:r>
          <w:tab/>
        </w:r>
        <w:r>
          <w:fldChar w:fldCharType="begin"/>
        </w:r>
        <w:r>
          <w:instrText xml:space="preserve">PAGEREF 963 \h</w:instrText>
        </w:r>
        <w:r>
          <w:fldChar w:fldCharType="end"/>
        </w:r>
      </w:hyperlink>
    </w:p>
    <w:p>
      <w:pPr>
        <w:tabs>
          <w:tab w:val="right" w:leader="dot" w:pos="9062"/>
        </w:tabs>
        <w:ind w:left="220"/>
      </w:pPr>
      <w:hyperlink w:anchor="_Toc964" w:history="1">
        <w:r>
          <w:rPr>
            <w:rFonts w:ascii="IRNazanin" w:hAnsi="IRNazanin" w:eastAsia="IRNazanin" w:cs="IRNazanin"/>
            <w:color w:val="111111"/>
            <w:sz w:val="22"/>
            <w:szCs w:val="22"/>
            <w:b w:val="0"/>
            <w:bCs w:val="0"/>
            <w:i w:val="0"/>
            <w:iCs w:val="0"/>
          </w:rPr>
          <w:t>همسر ابو لهب</w:t>
        </w:r>
        <w:r>
          <w:tab/>
        </w:r>
        <w:r>
          <w:fldChar w:fldCharType="begin"/>
        </w:r>
        <w:r>
          <w:instrText xml:space="preserve">PAGEREF 964 \h</w:instrText>
        </w:r>
        <w:r>
          <w:fldChar w:fldCharType="end"/>
        </w:r>
      </w:hyperlink>
    </w:p>
    <w:p>
      <w:pPr>
        <w:tabs>
          <w:tab w:val="right" w:leader="dot" w:pos="9062"/>
        </w:tabs>
        <w:ind w:left="220"/>
      </w:pPr>
      <w:hyperlink w:anchor="_Toc965" w:history="1">
        <w:r>
          <w:rPr>
            <w:rFonts w:ascii="IRNazanin" w:hAnsi="IRNazanin" w:eastAsia="IRNazanin" w:cs="IRNazanin"/>
            <w:color w:val="111111"/>
            <w:sz w:val="22"/>
            <w:szCs w:val="22"/>
            <w:b w:val="0"/>
            <w:bCs w:val="0"/>
            <w:i w:val="0"/>
            <w:iCs w:val="0"/>
          </w:rPr>
          <w:t>همسران محمّد</w:t>
        </w:r>
        <w:r>
          <w:tab/>
        </w:r>
        <w:r>
          <w:fldChar w:fldCharType="begin"/>
        </w:r>
        <w:r>
          <w:instrText xml:space="preserve">PAGEREF 965 \h</w:instrText>
        </w:r>
        <w:r>
          <w:fldChar w:fldCharType="end"/>
        </w:r>
      </w:hyperlink>
    </w:p>
    <w:p>
      <w:pPr>
        <w:tabs>
          <w:tab w:val="right" w:leader="dot" w:pos="9062"/>
        </w:tabs>
        <w:ind w:left="440"/>
      </w:pPr>
      <w:hyperlink w:anchor="_Toc9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966 \h</w:instrText>
        </w:r>
        <w:r>
          <w:fldChar w:fldCharType="end"/>
        </w:r>
      </w:hyperlink>
    </w:p>
    <w:p>
      <w:pPr>
        <w:tabs>
          <w:tab w:val="right" w:leader="dot" w:pos="9062"/>
        </w:tabs>
        <w:ind w:left="440"/>
      </w:pPr>
      <w:hyperlink w:anchor="_Toc967" w:history="1">
        <w:r>
          <w:rPr>
            <w:rFonts w:ascii="IRNazanin" w:hAnsi="IRNazanin" w:eastAsia="IRNazanin" w:cs="IRNazanin"/>
            <w:color w:val="111111"/>
            <w:sz w:val="22"/>
            <w:szCs w:val="22"/>
            <w:b w:val="0"/>
            <w:bCs w:val="0"/>
            <w:i w:val="0"/>
            <w:iCs w:val="0"/>
          </w:rPr>
          <w:t>آبروی همسران محمّد</w:t>
        </w:r>
        <w:r>
          <w:tab/>
        </w:r>
        <w:r>
          <w:fldChar w:fldCharType="begin"/>
        </w:r>
        <w:r>
          <w:instrText xml:space="preserve">PAGEREF 967 \h</w:instrText>
        </w:r>
        <w:r>
          <w:fldChar w:fldCharType="end"/>
        </w:r>
      </w:hyperlink>
    </w:p>
    <w:p>
      <w:pPr>
        <w:tabs>
          <w:tab w:val="right" w:leader="dot" w:pos="9062"/>
        </w:tabs>
        <w:ind w:left="660"/>
      </w:pPr>
      <w:hyperlink w:anchor="_Toc968" w:history="1">
        <w:r>
          <w:rPr>
            <w:rFonts w:ascii="IRNazanin" w:hAnsi="IRNazanin" w:eastAsia="IRNazanin" w:cs="IRNazanin"/>
            <w:color w:val="111111"/>
            <w:sz w:val="22"/>
            <w:szCs w:val="22"/>
            <w:b w:val="0"/>
            <w:bCs w:val="0"/>
            <w:i w:val="0"/>
            <w:iCs w:val="0"/>
          </w:rPr>
          <w:t>1.حرمت در خطر انداختن آبروی همسران محمّد:</w:t>
        </w:r>
        <w:r>
          <w:tab/>
        </w:r>
        <w:r>
          <w:fldChar w:fldCharType="begin"/>
        </w:r>
        <w:r>
          <w:instrText xml:space="preserve">PAGEREF 968 \h</w:instrText>
        </w:r>
        <w:r>
          <w:fldChar w:fldCharType="end"/>
        </w:r>
      </w:hyperlink>
    </w:p>
    <w:p>
      <w:pPr>
        <w:tabs>
          <w:tab w:val="right" w:leader="dot" w:pos="9062"/>
        </w:tabs>
        <w:ind w:left="660"/>
      </w:pPr>
      <w:hyperlink w:anchor="_Toc969" w:history="1">
        <w:r>
          <w:rPr>
            <w:rFonts w:ascii="IRNazanin" w:hAnsi="IRNazanin" w:eastAsia="IRNazanin" w:cs="IRNazanin"/>
            <w:color w:val="111111"/>
            <w:sz w:val="22"/>
            <w:szCs w:val="22"/>
            <w:b w:val="0"/>
            <w:bCs w:val="0"/>
            <w:i w:val="0"/>
            <w:iCs w:val="0"/>
          </w:rPr>
          <w:t>2.اهتمام ویژۀ خداوند به حفظ و اعادۀ حیثیّت و آبروی همسران محمّد:</w:t>
        </w:r>
        <w:r>
          <w:tab/>
        </w:r>
        <w:r>
          <w:fldChar w:fldCharType="begin"/>
        </w:r>
        <w:r>
          <w:instrText xml:space="preserve">PAGEREF 969 \h</w:instrText>
        </w:r>
        <w:r>
          <w:fldChar w:fldCharType="end"/>
        </w:r>
      </w:hyperlink>
    </w:p>
    <w:p>
      <w:pPr>
        <w:tabs>
          <w:tab w:val="right" w:leader="dot" w:pos="9062"/>
        </w:tabs>
        <w:ind w:left="440"/>
      </w:pPr>
      <w:hyperlink w:anchor="_Toc970" w:history="1">
        <w:r>
          <w:rPr>
            <w:rFonts w:ascii="IRNazanin" w:hAnsi="IRNazanin" w:eastAsia="IRNazanin" w:cs="IRNazanin"/>
            <w:color w:val="111111"/>
            <w:sz w:val="22"/>
            <w:szCs w:val="22"/>
            <w:b w:val="0"/>
            <w:bCs w:val="0"/>
            <w:i w:val="0"/>
            <w:iCs w:val="0"/>
          </w:rPr>
          <w:t>آخرت طلبی همسران محمّد</w:t>
        </w:r>
        <w:r>
          <w:tab/>
        </w:r>
        <w:r>
          <w:fldChar w:fldCharType="begin"/>
        </w:r>
        <w:r>
          <w:instrText xml:space="preserve">PAGEREF 970 \h</w:instrText>
        </w:r>
        <w:r>
          <w:fldChar w:fldCharType="end"/>
        </w:r>
      </w:hyperlink>
    </w:p>
    <w:p>
      <w:pPr>
        <w:tabs>
          <w:tab w:val="right" w:leader="dot" w:pos="9062"/>
        </w:tabs>
        <w:ind w:left="660"/>
      </w:pPr>
      <w:hyperlink w:anchor="_Toc971" w:history="1">
        <w:r>
          <w:rPr>
            <w:rFonts w:ascii="IRNazanin" w:hAnsi="IRNazanin" w:eastAsia="IRNazanin" w:cs="IRNazanin"/>
            <w:color w:val="111111"/>
            <w:sz w:val="22"/>
            <w:szCs w:val="22"/>
            <w:b w:val="0"/>
            <w:bCs w:val="0"/>
            <w:i w:val="0"/>
            <w:iCs w:val="0"/>
          </w:rPr>
          <w:t>3.تشویق و توصیۀ همسران محمّد،از سوی خداوند به آخرت طلبی:</w:t>
        </w:r>
        <w:r>
          <w:tab/>
        </w:r>
        <w:r>
          <w:fldChar w:fldCharType="begin"/>
        </w:r>
        <w:r>
          <w:instrText xml:space="preserve">PAGEREF 971 \h</w:instrText>
        </w:r>
        <w:r>
          <w:fldChar w:fldCharType="end"/>
        </w:r>
      </w:hyperlink>
    </w:p>
    <w:p>
      <w:pPr>
        <w:tabs>
          <w:tab w:val="right" w:leader="dot" w:pos="9062"/>
        </w:tabs>
        <w:ind w:left="660"/>
      </w:pPr>
      <w:hyperlink w:anchor="_Toc972" w:history="1">
        <w:r>
          <w:rPr>
            <w:rFonts w:ascii="IRNazanin" w:hAnsi="IRNazanin" w:eastAsia="IRNazanin" w:cs="IRNazanin"/>
            <w:color w:val="111111"/>
            <w:sz w:val="22"/>
            <w:szCs w:val="22"/>
            <w:b w:val="0"/>
            <w:bCs w:val="0"/>
            <w:i w:val="0"/>
            <w:iCs w:val="0"/>
          </w:rPr>
          <w:t>4.آخرت طلبی همسران محمّد،سبب برخورداری آنان از پاداش عظیم الهی:</w:t>
        </w:r>
        <w:r>
          <w:tab/>
        </w:r>
        <w:r>
          <w:fldChar w:fldCharType="begin"/>
        </w:r>
        <w:r>
          <w:instrText xml:space="preserve">PAGEREF 972 \h</w:instrText>
        </w:r>
        <w:r>
          <w:fldChar w:fldCharType="end"/>
        </w:r>
      </w:hyperlink>
    </w:p>
    <w:p>
      <w:pPr>
        <w:tabs>
          <w:tab w:val="right" w:leader="dot" w:pos="9062"/>
        </w:tabs>
        <w:ind w:left="440"/>
      </w:pPr>
      <w:hyperlink w:anchor="_Toc973" w:history="1">
        <w:r>
          <w:rPr>
            <w:rFonts w:ascii="IRNazanin" w:hAnsi="IRNazanin" w:eastAsia="IRNazanin" w:cs="IRNazanin"/>
            <w:color w:val="111111"/>
            <w:sz w:val="22"/>
            <w:szCs w:val="22"/>
            <w:b w:val="0"/>
            <w:bCs w:val="0"/>
            <w:i w:val="0"/>
            <w:iCs w:val="0"/>
          </w:rPr>
          <w:t>آرامش همسران محمّد</w:t>
        </w:r>
        <w:r>
          <w:tab/>
        </w:r>
        <w:r>
          <w:fldChar w:fldCharType="begin"/>
        </w:r>
        <w:r>
          <w:instrText xml:space="preserve">PAGEREF 973 \h</w:instrText>
        </w:r>
        <w:r>
          <w:fldChar w:fldCharType="end"/>
        </w:r>
      </w:hyperlink>
    </w:p>
    <w:p>
      <w:pPr>
        <w:tabs>
          <w:tab w:val="right" w:leader="dot" w:pos="9062"/>
        </w:tabs>
        <w:ind w:left="660"/>
      </w:pPr>
      <w:hyperlink w:anchor="_Toc974" w:history="1">
        <w:r>
          <w:rPr>
            <w:rFonts w:ascii="IRNazanin" w:hAnsi="IRNazanin" w:eastAsia="IRNazanin" w:cs="IRNazanin"/>
            <w:color w:val="111111"/>
            <w:sz w:val="22"/>
            <w:szCs w:val="22"/>
            <w:b w:val="0"/>
            <w:bCs w:val="0"/>
            <w:i w:val="0"/>
            <w:iCs w:val="0"/>
          </w:rPr>
          <w:t>5.قرار گرفتن همسران پیامبر در کنار حضرت، مایۀ آرامش خاطر آنان:</w:t>
        </w:r>
        <w:r>
          <w:tab/>
        </w:r>
        <w:r>
          <w:fldChar w:fldCharType="begin"/>
        </w:r>
        <w:r>
          <w:instrText xml:space="preserve">PAGEREF 974 \h</w:instrText>
        </w:r>
        <w:r>
          <w:fldChar w:fldCharType="end"/>
        </w:r>
      </w:hyperlink>
    </w:p>
    <w:p>
      <w:pPr>
        <w:tabs>
          <w:tab w:val="right" w:leader="dot" w:pos="9062"/>
        </w:tabs>
        <w:ind w:left="440"/>
      </w:pPr>
      <w:hyperlink w:anchor="_Toc975" w:history="1">
        <w:r>
          <w:rPr>
            <w:rFonts w:ascii="IRNazanin" w:hAnsi="IRNazanin" w:eastAsia="IRNazanin" w:cs="IRNazanin"/>
            <w:color w:val="111111"/>
            <w:sz w:val="22"/>
            <w:szCs w:val="22"/>
            <w:b w:val="0"/>
            <w:bCs w:val="0"/>
            <w:i w:val="0"/>
            <w:iCs w:val="0"/>
          </w:rPr>
          <w:t>آزادی همسران محمّد</w:t>
        </w:r>
        <w:r>
          <w:tab/>
        </w:r>
        <w:r>
          <w:fldChar w:fldCharType="begin"/>
        </w:r>
        <w:r>
          <w:instrText xml:space="preserve">PAGEREF 975 \h</w:instrText>
        </w:r>
        <w:r>
          <w:fldChar w:fldCharType="end"/>
        </w:r>
      </w:hyperlink>
    </w:p>
    <w:p>
      <w:pPr>
        <w:tabs>
          <w:tab w:val="right" w:leader="dot" w:pos="9062"/>
        </w:tabs>
        <w:ind w:left="660"/>
      </w:pPr>
      <w:hyperlink w:anchor="_Toc976" w:history="1">
        <w:r>
          <w:rPr>
            <w:rFonts w:ascii="IRNazanin" w:hAnsi="IRNazanin" w:eastAsia="IRNazanin" w:cs="IRNazanin"/>
            <w:color w:val="111111"/>
            <w:sz w:val="22"/>
            <w:szCs w:val="22"/>
            <w:b w:val="0"/>
            <w:bCs w:val="0"/>
            <w:i w:val="0"/>
            <w:iCs w:val="0"/>
          </w:rPr>
          <w:t>6.اختیار همسران محمّد،در انتخاب زندگی ساده و بی‌تجمّلات با پیامبر صلی اللّٰه علیه و آله،یا جدایی از آن حضرت:</w:t>
        </w:r>
        <w:r>
          <w:tab/>
        </w:r>
        <w:r>
          <w:fldChar w:fldCharType="begin"/>
        </w:r>
        <w:r>
          <w:instrText xml:space="preserve">PAGEREF 976 \h</w:instrText>
        </w:r>
        <w:r>
          <w:fldChar w:fldCharType="end"/>
        </w:r>
      </w:hyperlink>
    </w:p>
    <w:p>
      <w:pPr>
        <w:tabs>
          <w:tab w:val="right" w:leader="dot" w:pos="9062"/>
        </w:tabs>
        <w:ind w:left="440"/>
      </w:pPr>
      <w:hyperlink w:anchor="_Toc977" w:history="1">
        <w:r>
          <w:rPr>
            <w:rFonts w:ascii="IRNazanin" w:hAnsi="IRNazanin" w:eastAsia="IRNazanin" w:cs="IRNazanin"/>
            <w:color w:val="111111"/>
            <w:sz w:val="22"/>
            <w:szCs w:val="22"/>
            <w:b w:val="0"/>
            <w:bCs w:val="0"/>
            <w:i w:val="0"/>
            <w:iCs w:val="0"/>
          </w:rPr>
          <w:t>احترام همسران محمّد</w:t>
        </w:r>
        <w:r>
          <w:tab/>
        </w:r>
        <w:r>
          <w:fldChar w:fldCharType="begin"/>
        </w:r>
        <w:r>
          <w:instrText xml:space="preserve">PAGEREF 977 \h</w:instrText>
        </w:r>
        <w:r>
          <w:fldChar w:fldCharType="end"/>
        </w:r>
      </w:hyperlink>
    </w:p>
    <w:p>
      <w:pPr>
        <w:tabs>
          <w:tab w:val="right" w:leader="dot" w:pos="9062"/>
        </w:tabs>
        <w:ind w:left="660"/>
      </w:pPr>
      <w:hyperlink w:anchor="_Toc978" w:history="1">
        <w:r>
          <w:rPr>
            <w:rFonts w:ascii="IRNazanin" w:hAnsi="IRNazanin" w:eastAsia="IRNazanin" w:cs="IRNazanin"/>
            <w:color w:val="111111"/>
            <w:sz w:val="22"/>
            <w:szCs w:val="22"/>
            <w:b w:val="0"/>
            <w:bCs w:val="0"/>
            <w:i w:val="0"/>
            <w:iCs w:val="0"/>
          </w:rPr>
          <w:t>7.همسران محمّد،دارای حرمتی ویژه:</w:t>
        </w:r>
        <w:r>
          <w:tab/>
        </w:r>
        <w:r>
          <w:fldChar w:fldCharType="begin"/>
        </w:r>
        <w:r>
          <w:instrText xml:space="preserve">PAGEREF 978 \h</w:instrText>
        </w:r>
        <w:r>
          <w:fldChar w:fldCharType="end"/>
        </w:r>
      </w:hyperlink>
    </w:p>
    <w:p>
      <w:pPr>
        <w:tabs>
          <w:tab w:val="right" w:leader="dot" w:pos="9062"/>
        </w:tabs>
        <w:ind w:left="440"/>
      </w:pPr>
      <w:hyperlink w:anchor="_Toc979" w:history="1">
        <w:r>
          <w:rPr>
            <w:rFonts w:ascii="IRNazanin" w:hAnsi="IRNazanin" w:eastAsia="IRNazanin" w:cs="IRNazanin"/>
            <w:color w:val="111111"/>
            <w:sz w:val="22"/>
            <w:szCs w:val="22"/>
            <w:b w:val="0"/>
            <w:bCs w:val="0"/>
            <w:i w:val="0"/>
            <w:iCs w:val="0"/>
          </w:rPr>
          <w:t>احسان همسران محمّد</w:t>
        </w:r>
        <w:r>
          <w:tab/>
        </w:r>
        <w:r>
          <w:fldChar w:fldCharType="begin"/>
        </w:r>
        <w:r>
          <w:instrText xml:space="preserve">PAGEREF 979 \h</w:instrText>
        </w:r>
        <w:r>
          <w:fldChar w:fldCharType="end"/>
        </w:r>
      </w:hyperlink>
    </w:p>
    <w:p>
      <w:pPr>
        <w:tabs>
          <w:tab w:val="right" w:leader="dot" w:pos="9062"/>
        </w:tabs>
        <w:ind w:left="660"/>
      </w:pPr>
      <w:hyperlink w:anchor="_Toc980" w:history="1">
        <w:r>
          <w:rPr>
            <w:rFonts w:ascii="IRNazanin" w:hAnsi="IRNazanin" w:eastAsia="IRNazanin" w:cs="IRNazanin"/>
            <w:color w:val="111111"/>
            <w:sz w:val="22"/>
            <w:szCs w:val="22"/>
            <w:b w:val="0"/>
            <w:bCs w:val="0"/>
            <w:i w:val="0"/>
            <w:iCs w:val="0"/>
          </w:rPr>
          <w:t>8.احسان و نیکوکاری همسران محمّد،مورد توصیۀ خداوند:</w:t>
        </w:r>
        <w:r>
          <w:tab/>
        </w:r>
        <w:r>
          <w:fldChar w:fldCharType="begin"/>
        </w:r>
        <w:r>
          <w:instrText xml:space="preserve">PAGEREF 980 \h</w:instrText>
        </w:r>
        <w:r>
          <w:fldChar w:fldCharType="end"/>
        </w:r>
      </w:hyperlink>
    </w:p>
    <w:p>
      <w:pPr>
        <w:tabs>
          <w:tab w:val="right" w:leader="dot" w:pos="9062"/>
        </w:tabs>
        <w:ind w:left="660"/>
      </w:pPr>
      <w:hyperlink w:anchor="_Toc981" w:history="1">
        <w:r>
          <w:rPr>
            <w:rFonts w:ascii="IRNazanin" w:hAnsi="IRNazanin" w:eastAsia="IRNazanin" w:cs="IRNazanin"/>
            <w:color w:val="111111"/>
            <w:sz w:val="22"/>
            <w:szCs w:val="22"/>
            <w:b w:val="0"/>
            <w:bCs w:val="0"/>
            <w:i w:val="0"/>
            <w:iCs w:val="0"/>
          </w:rPr>
          <w:t>9.احسان همسران پیامبر،موجب برخورداری آنان از پاداش بزرگ الهی:</w:t>
        </w:r>
        <w:r>
          <w:tab/>
        </w:r>
        <w:r>
          <w:fldChar w:fldCharType="begin"/>
        </w:r>
        <w:r>
          <w:instrText xml:space="preserve">PAGEREF 981 \h</w:instrText>
        </w:r>
        <w:r>
          <w:fldChar w:fldCharType="end"/>
        </w:r>
      </w:hyperlink>
    </w:p>
    <w:p>
      <w:pPr>
        <w:tabs>
          <w:tab w:val="right" w:leader="dot" w:pos="9062"/>
        </w:tabs>
        <w:ind w:left="440"/>
      </w:pPr>
      <w:hyperlink w:anchor="_Toc982" w:history="1">
        <w:r>
          <w:rPr>
            <w:rFonts w:ascii="IRNazanin" w:hAnsi="IRNazanin" w:eastAsia="IRNazanin" w:cs="IRNazanin"/>
            <w:color w:val="111111"/>
            <w:sz w:val="22"/>
            <w:szCs w:val="22"/>
            <w:b w:val="0"/>
            <w:bCs w:val="0"/>
            <w:i w:val="0"/>
            <w:iCs w:val="0"/>
          </w:rPr>
          <w:t>احکام همسران محمّد</w:t>
        </w:r>
        <w:r>
          <w:tab/>
        </w:r>
        <w:r>
          <w:fldChar w:fldCharType="begin"/>
        </w:r>
        <w:r>
          <w:instrText xml:space="preserve">PAGEREF 982 \h</w:instrText>
        </w:r>
        <w:r>
          <w:fldChar w:fldCharType="end"/>
        </w:r>
      </w:hyperlink>
    </w:p>
    <w:p>
      <w:pPr>
        <w:tabs>
          <w:tab w:val="right" w:leader="dot" w:pos="9062"/>
        </w:tabs>
        <w:ind w:left="660"/>
      </w:pPr>
      <w:hyperlink w:anchor="_Toc983" w:history="1">
        <w:r>
          <w:rPr>
            <w:rFonts w:ascii="IRNazanin" w:hAnsi="IRNazanin" w:eastAsia="IRNazanin" w:cs="IRNazanin"/>
            <w:color w:val="111111"/>
            <w:sz w:val="22"/>
            <w:szCs w:val="22"/>
            <w:b w:val="0"/>
            <w:bCs w:val="0"/>
            <w:i w:val="0"/>
            <w:iCs w:val="0"/>
          </w:rPr>
          <w:t>10.لطف و آگاهی همه‌جانبۀ خداوند،منشأ صدور احکامی خاص برای همسران پیامبر:</w:t>
        </w:r>
        <w:r>
          <w:tab/>
        </w:r>
        <w:r>
          <w:fldChar w:fldCharType="begin"/>
        </w:r>
        <w:r>
          <w:instrText xml:space="preserve">PAGEREF 983 \h</w:instrText>
        </w:r>
        <w:r>
          <w:fldChar w:fldCharType="end"/>
        </w:r>
      </w:hyperlink>
    </w:p>
    <w:p>
      <w:pPr>
        <w:tabs>
          <w:tab w:val="right" w:leader="dot" w:pos="9062"/>
        </w:tabs>
        <w:ind w:left="660"/>
      </w:pPr>
      <w:hyperlink w:anchor="_Toc984" w:history="1">
        <w:r>
          <w:rPr>
            <w:rFonts w:ascii="IRNazanin" w:hAnsi="IRNazanin" w:eastAsia="IRNazanin" w:cs="IRNazanin"/>
            <w:color w:val="111111"/>
            <w:sz w:val="22"/>
            <w:szCs w:val="22"/>
            <w:b w:val="0"/>
            <w:bCs w:val="0"/>
            <w:i w:val="0"/>
            <w:iCs w:val="0"/>
          </w:rPr>
          <w:t>11.ازدواج با همسران محمّد،از اسباب اذیّت آن حضرت:</w:t>
        </w:r>
        <w:r>
          <w:tab/>
        </w:r>
        <w:r>
          <w:fldChar w:fldCharType="begin"/>
        </w:r>
        <w:r>
          <w:instrText xml:space="preserve">PAGEREF 984 \h</w:instrText>
        </w:r>
        <w:r>
          <w:fldChar w:fldCharType="end"/>
        </w:r>
      </w:hyperlink>
    </w:p>
    <w:p>
      <w:pPr>
        <w:tabs>
          <w:tab w:val="right" w:leader="dot" w:pos="9062"/>
        </w:tabs>
        <w:ind w:left="660"/>
      </w:pPr>
      <w:hyperlink w:anchor="_Toc985" w:history="1">
        <w:r>
          <w:rPr>
            <w:rFonts w:ascii="IRNazanin" w:hAnsi="IRNazanin" w:eastAsia="IRNazanin" w:cs="IRNazanin"/>
            <w:color w:val="111111"/>
            <w:sz w:val="22"/>
            <w:szCs w:val="22"/>
            <w:b w:val="0"/>
            <w:bCs w:val="0"/>
            <w:i w:val="0"/>
            <w:iCs w:val="0"/>
          </w:rPr>
          <w:t>12.مجاز بودن ورود همسران محمّد،در فعالیتهای اجتماعی(با رعایت ضوابط):</w:t>
        </w:r>
        <w:r>
          <w:tab/>
        </w:r>
        <w:r>
          <w:fldChar w:fldCharType="begin"/>
        </w:r>
        <w:r>
          <w:instrText xml:space="preserve">PAGEREF 985 \h</w:instrText>
        </w:r>
        <w:r>
          <w:fldChar w:fldCharType="end"/>
        </w:r>
      </w:hyperlink>
    </w:p>
    <w:p>
      <w:pPr>
        <w:tabs>
          <w:tab w:val="right" w:leader="dot" w:pos="9062"/>
        </w:tabs>
        <w:ind w:left="660"/>
      </w:pPr>
      <w:hyperlink w:anchor="_Toc986" w:history="1">
        <w:r>
          <w:rPr>
            <w:rFonts w:ascii="IRNazanin" w:hAnsi="IRNazanin" w:eastAsia="IRNazanin" w:cs="IRNazanin"/>
            <w:color w:val="111111"/>
            <w:sz w:val="22"/>
            <w:szCs w:val="22"/>
            <w:b w:val="0"/>
            <w:bCs w:val="0"/>
            <w:i w:val="0"/>
            <w:iCs w:val="0"/>
          </w:rPr>
          <w:t>13.واجب نبودن حجاب برای همسران پیامبر،در مقابل محرمان خویش:</w:t>
        </w:r>
        <w:r>
          <w:tab/>
        </w:r>
        <w:r>
          <w:fldChar w:fldCharType="begin"/>
        </w:r>
        <w:r>
          <w:instrText xml:space="preserve">PAGEREF 986 \h</w:instrText>
        </w:r>
        <w:r>
          <w:fldChar w:fldCharType="end"/>
        </w:r>
      </w:hyperlink>
    </w:p>
    <w:p>
      <w:pPr>
        <w:tabs>
          <w:tab w:val="right" w:leader="dot" w:pos="9062"/>
        </w:tabs>
        <w:ind w:left="660"/>
      </w:pPr>
      <w:hyperlink w:anchor="_Toc987" w:history="1">
        <w:r>
          <w:rPr>
            <w:rFonts w:ascii="IRNazanin" w:hAnsi="IRNazanin" w:eastAsia="IRNazanin" w:cs="IRNazanin"/>
            <w:color w:val="111111"/>
            <w:sz w:val="22"/>
            <w:szCs w:val="22"/>
            <w:b w:val="0"/>
            <w:bCs w:val="0"/>
            <w:i w:val="0"/>
            <w:iCs w:val="0"/>
          </w:rPr>
          <w:t>14.حرمت ابدی ازدواج مؤمنان،با همسران پیامبر:</w:t>
        </w:r>
        <w:r>
          <w:tab/>
        </w:r>
        <w:r>
          <w:fldChar w:fldCharType="begin"/>
        </w:r>
        <w:r>
          <w:instrText xml:space="preserve">PAGEREF 987 \h</w:instrText>
        </w:r>
        <w:r>
          <w:fldChar w:fldCharType="end"/>
        </w:r>
      </w:hyperlink>
    </w:p>
    <w:p>
      <w:pPr>
        <w:tabs>
          <w:tab w:val="right" w:leader="dot" w:pos="9062"/>
        </w:tabs>
        <w:ind w:left="660"/>
      </w:pPr>
      <w:hyperlink w:anchor="_Toc988" w:history="1">
        <w:r>
          <w:rPr>
            <w:rFonts w:ascii="IRNazanin" w:hAnsi="IRNazanin" w:eastAsia="IRNazanin" w:cs="IRNazanin"/>
            <w:color w:val="111111"/>
            <w:sz w:val="22"/>
            <w:szCs w:val="22"/>
            <w:b w:val="0"/>
            <w:bCs w:val="0"/>
            <w:i w:val="0"/>
            <w:iCs w:val="0"/>
          </w:rPr>
          <w:t>15.ازدواج با همسران رسول خدا،گناهی بزرگ در پیشگاه الهی:</w:t>
        </w:r>
        <w:r>
          <w:tab/>
        </w:r>
        <w:r>
          <w:fldChar w:fldCharType="begin"/>
        </w:r>
        <w:r>
          <w:instrText xml:space="preserve">PAGEREF 988 \h</w:instrText>
        </w:r>
        <w:r>
          <w:fldChar w:fldCharType="end"/>
        </w:r>
      </w:hyperlink>
    </w:p>
    <w:p>
      <w:pPr>
        <w:tabs>
          <w:tab w:val="right" w:leader="dot" w:pos="9062"/>
        </w:tabs>
        <w:ind w:left="660"/>
      </w:pPr>
      <w:hyperlink w:anchor="_Toc989" w:history="1">
        <w:r>
          <w:rPr>
            <w:rFonts w:ascii="IRNazanin" w:hAnsi="IRNazanin" w:eastAsia="IRNazanin" w:cs="IRNazanin"/>
            <w:color w:val="111111"/>
            <w:sz w:val="22"/>
            <w:szCs w:val="22"/>
            <w:b w:val="0"/>
            <w:bCs w:val="0"/>
            <w:i w:val="0"/>
            <w:iCs w:val="0"/>
          </w:rPr>
          <w:t>16.حکم مادر بودن همسران پیامبر برای مؤمنان،و حرمت ازدواج با آنان،نوشته شده در لوح محفوظ:</w:t>
        </w:r>
        <w:r>
          <w:tab/>
        </w:r>
        <w:r>
          <w:fldChar w:fldCharType="begin"/>
        </w:r>
        <w:r>
          <w:instrText xml:space="preserve">PAGEREF 989 \h</w:instrText>
        </w:r>
        <w:r>
          <w:fldChar w:fldCharType="end"/>
        </w:r>
      </w:hyperlink>
    </w:p>
    <w:p>
      <w:pPr>
        <w:tabs>
          <w:tab w:val="right" w:leader="dot" w:pos="9062"/>
        </w:tabs>
        <w:ind w:left="660"/>
      </w:pPr>
      <w:hyperlink w:anchor="_Toc990" w:history="1">
        <w:r>
          <w:rPr>
            <w:rFonts w:ascii="IRNazanin" w:hAnsi="IRNazanin" w:eastAsia="IRNazanin" w:cs="IRNazanin"/>
            <w:color w:val="111111"/>
            <w:sz w:val="22"/>
            <w:szCs w:val="22"/>
            <w:b w:val="0"/>
            <w:bCs w:val="0"/>
            <w:i w:val="0"/>
            <w:iCs w:val="0"/>
          </w:rPr>
          <w:t>17.همسران پیامبر،موظف به اطاعت از خدا و رسول صلی اللّٰه علیه و آله:</w:t>
        </w:r>
        <w:r>
          <w:tab/>
        </w:r>
        <w:r>
          <w:fldChar w:fldCharType="begin"/>
        </w:r>
        <w:r>
          <w:instrText xml:space="preserve">PAGEREF 990 \h</w:instrText>
        </w:r>
        <w:r>
          <w:fldChar w:fldCharType="end"/>
        </w:r>
      </w:hyperlink>
    </w:p>
    <w:p>
      <w:pPr>
        <w:tabs>
          <w:tab w:val="right" w:leader="dot" w:pos="9062"/>
        </w:tabs>
        <w:ind w:left="440"/>
      </w:pPr>
      <w:hyperlink w:anchor="_Toc991" w:history="1">
        <w:r>
          <w:rPr>
            <w:rFonts w:ascii="IRNazanin" w:hAnsi="IRNazanin" w:eastAsia="IRNazanin" w:cs="IRNazanin"/>
            <w:color w:val="111111"/>
            <w:sz w:val="22"/>
            <w:szCs w:val="22"/>
            <w:b w:val="0"/>
            <w:bCs w:val="0"/>
            <w:i w:val="0"/>
            <w:iCs w:val="0"/>
          </w:rPr>
          <w:t>اذیّت به همسران محمّد</w:t>
        </w:r>
        <w:r>
          <w:tab/>
        </w:r>
        <w:r>
          <w:fldChar w:fldCharType="begin"/>
        </w:r>
        <w:r>
          <w:instrText xml:space="preserve">PAGEREF 991 \h</w:instrText>
        </w:r>
        <w:r>
          <w:fldChar w:fldCharType="end"/>
        </w:r>
      </w:hyperlink>
    </w:p>
    <w:p>
      <w:pPr>
        <w:tabs>
          <w:tab w:val="right" w:leader="dot" w:pos="9062"/>
        </w:tabs>
        <w:ind w:left="660"/>
      </w:pPr>
      <w:hyperlink w:anchor="_Toc992" w:history="1">
        <w:r>
          <w:rPr>
            <w:rFonts w:ascii="IRNazanin" w:hAnsi="IRNazanin" w:eastAsia="IRNazanin" w:cs="IRNazanin"/>
            <w:color w:val="111111"/>
            <w:sz w:val="22"/>
            <w:szCs w:val="22"/>
            <w:b w:val="0"/>
            <w:bCs w:val="0"/>
            <w:i w:val="0"/>
            <w:iCs w:val="0"/>
          </w:rPr>
          <w:t>18. آزاررسانی منافقان و بیمار دلان به همسران پیامبر:</w:t>
        </w:r>
        <w:r>
          <w:tab/>
        </w:r>
        <w:r>
          <w:fldChar w:fldCharType="begin"/>
        </w:r>
        <w:r>
          <w:instrText xml:space="preserve">PAGEREF 992 \h</w:instrText>
        </w:r>
        <w:r>
          <w:fldChar w:fldCharType="end"/>
        </w:r>
      </w:hyperlink>
    </w:p>
    <w:p>
      <w:pPr>
        <w:tabs>
          <w:tab w:val="right" w:leader="dot" w:pos="9062"/>
        </w:tabs>
        <w:ind w:left="660"/>
      </w:pPr>
      <w:hyperlink w:anchor="_Toc993" w:history="1">
        <w:r>
          <w:rPr>
            <w:rFonts w:ascii="IRNazanin" w:hAnsi="IRNazanin" w:eastAsia="IRNazanin" w:cs="IRNazanin"/>
            <w:color w:val="111111"/>
            <w:sz w:val="22"/>
            <w:szCs w:val="22"/>
            <w:b w:val="0"/>
            <w:bCs w:val="0"/>
            <w:i w:val="0"/>
            <w:iCs w:val="0"/>
          </w:rPr>
          <w:t>19.تهدید اذیّت‌کنندگان به زنان پیامبر،از سوی خداوند:</w:t>
        </w:r>
        <w:r>
          <w:tab/>
        </w:r>
        <w:r>
          <w:fldChar w:fldCharType="begin"/>
        </w:r>
        <w:r>
          <w:instrText xml:space="preserve">PAGEREF 993 \h</w:instrText>
        </w:r>
        <w:r>
          <w:fldChar w:fldCharType="end"/>
        </w:r>
      </w:hyperlink>
    </w:p>
    <w:p>
      <w:pPr>
        <w:tabs>
          <w:tab w:val="right" w:leader="dot" w:pos="9062"/>
        </w:tabs>
        <w:ind w:left="660"/>
      </w:pPr>
      <w:hyperlink w:anchor="_Toc994" w:history="1">
        <w:r>
          <w:rPr>
            <w:rFonts w:ascii="IRNazanin" w:hAnsi="IRNazanin" w:eastAsia="IRNazanin" w:cs="IRNazanin"/>
            <w:color w:val="111111"/>
            <w:sz w:val="22"/>
            <w:szCs w:val="22"/>
            <w:b w:val="0"/>
            <w:bCs w:val="0"/>
            <w:i w:val="0"/>
            <w:iCs w:val="0"/>
          </w:rPr>
          <w:t>20.رعایت حجاب همسران پیامبر،سبب مصونیّت آنان از آزار و اذیّت دیگران:</w:t>
        </w:r>
        <w:r>
          <w:tab/>
        </w:r>
        <w:r>
          <w:fldChar w:fldCharType="begin"/>
        </w:r>
        <w:r>
          <w:instrText xml:space="preserve">PAGEREF 994 \h</w:instrText>
        </w:r>
        <w:r>
          <w:fldChar w:fldCharType="end"/>
        </w:r>
      </w:hyperlink>
    </w:p>
    <w:p>
      <w:pPr>
        <w:tabs>
          <w:tab w:val="right" w:leader="dot" w:pos="9062"/>
        </w:tabs>
        <w:ind w:left="440"/>
      </w:pPr>
      <w:hyperlink w:anchor="_Toc995" w:history="1">
        <w:r>
          <w:rPr>
            <w:rFonts w:ascii="IRNazanin" w:hAnsi="IRNazanin" w:eastAsia="IRNazanin" w:cs="IRNazanin"/>
            <w:color w:val="111111"/>
            <w:sz w:val="22"/>
            <w:szCs w:val="22"/>
            <w:b w:val="0"/>
            <w:bCs w:val="0"/>
            <w:i w:val="0"/>
            <w:iCs w:val="0"/>
          </w:rPr>
          <w:t>ارادۀ همسران محمّد</w:t>
        </w:r>
        <w:r>
          <w:tab/>
        </w:r>
        <w:r>
          <w:fldChar w:fldCharType="begin"/>
        </w:r>
        <w:r>
          <w:instrText xml:space="preserve">PAGEREF 995 \h</w:instrText>
        </w:r>
        <w:r>
          <w:fldChar w:fldCharType="end"/>
        </w:r>
      </w:hyperlink>
    </w:p>
    <w:p>
      <w:pPr>
        <w:tabs>
          <w:tab w:val="right" w:leader="dot" w:pos="9062"/>
        </w:tabs>
        <w:ind w:left="660"/>
      </w:pPr>
      <w:hyperlink w:anchor="_Toc996" w:history="1">
        <w:r>
          <w:rPr>
            <w:rFonts w:ascii="IRNazanin" w:hAnsi="IRNazanin" w:eastAsia="IRNazanin" w:cs="IRNazanin"/>
            <w:color w:val="111111"/>
            <w:sz w:val="22"/>
            <w:szCs w:val="22"/>
            <w:b w:val="0"/>
            <w:bCs w:val="0"/>
            <w:i w:val="0"/>
            <w:iCs w:val="0"/>
          </w:rPr>
          <w:t>21.همسران محمّد،برخوردار از پاداش عظیم الهی، در صورت خدا خواهی آنان:</w:t>
        </w:r>
        <w:r>
          <w:tab/>
        </w:r>
        <w:r>
          <w:fldChar w:fldCharType="begin"/>
        </w:r>
        <w:r>
          <w:instrText xml:space="preserve">PAGEREF 996 \h</w:instrText>
        </w:r>
        <w:r>
          <w:fldChar w:fldCharType="end"/>
        </w:r>
      </w:hyperlink>
    </w:p>
    <w:p>
      <w:pPr>
        <w:tabs>
          <w:tab w:val="right" w:leader="dot" w:pos="9062"/>
        </w:tabs>
        <w:ind w:left="660"/>
      </w:pPr>
      <w:hyperlink w:anchor="_Toc997" w:history="1">
        <w:r>
          <w:rPr>
            <w:rFonts w:ascii="IRNazanin" w:hAnsi="IRNazanin" w:eastAsia="IRNazanin" w:cs="IRNazanin"/>
            <w:color w:val="111111"/>
            <w:sz w:val="22"/>
            <w:szCs w:val="22"/>
            <w:b w:val="0"/>
            <w:bCs w:val="0"/>
            <w:i w:val="0"/>
            <w:iCs w:val="0"/>
          </w:rPr>
          <w:t>22.همسران محمّد،بهره‌مند از پاداش عظیم الهی، در صورت ارادۀ آنان بر پیروی از آن حضرت:</w:t>
        </w:r>
        <w:r>
          <w:tab/>
        </w:r>
        <w:r>
          <w:fldChar w:fldCharType="begin"/>
        </w:r>
        <w:r>
          <w:instrText xml:space="preserve">PAGEREF 997 \h</w:instrText>
        </w:r>
        <w:r>
          <w:fldChar w:fldCharType="end"/>
        </w:r>
      </w:hyperlink>
    </w:p>
    <w:p>
      <w:pPr>
        <w:tabs>
          <w:tab w:val="right" w:leader="dot" w:pos="9062"/>
        </w:tabs>
        <w:ind w:left="660"/>
      </w:pPr>
      <w:hyperlink w:anchor="_Toc998" w:history="1">
        <w:r>
          <w:rPr>
            <w:rFonts w:ascii="IRNazanin" w:hAnsi="IRNazanin" w:eastAsia="IRNazanin" w:cs="IRNazanin"/>
            <w:color w:val="111111"/>
            <w:sz w:val="22"/>
            <w:szCs w:val="22"/>
            <w:b w:val="0"/>
            <w:bCs w:val="0"/>
            <w:i w:val="0"/>
            <w:iCs w:val="0"/>
          </w:rPr>
          <w:t>23.دنیاخواهی همسران محمّد،سبب پیشنهاد طلاق از سوی آن حضرت به آنان:</w:t>
        </w:r>
        <w:r>
          <w:tab/>
        </w:r>
        <w:r>
          <w:fldChar w:fldCharType="begin"/>
        </w:r>
        <w:r>
          <w:instrText xml:space="preserve">PAGEREF 998 \h</w:instrText>
        </w:r>
        <w:r>
          <w:fldChar w:fldCharType="end"/>
        </w:r>
      </w:hyperlink>
    </w:p>
    <w:p>
      <w:pPr>
        <w:tabs>
          <w:tab w:val="right" w:leader="dot" w:pos="9062"/>
        </w:tabs>
        <w:ind w:left="660"/>
      </w:pPr>
      <w:hyperlink w:anchor="_Toc999" w:history="1">
        <w:r>
          <w:rPr>
            <w:rFonts w:ascii="IRNazanin" w:hAnsi="IRNazanin" w:eastAsia="IRNazanin" w:cs="IRNazanin"/>
            <w:color w:val="111111"/>
            <w:sz w:val="22"/>
            <w:szCs w:val="22"/>
            <w:b w:val="0"/>
            <w:bCs w:val="0"/>
            <w:i w:val="0"/>
            <w:iCs w:val="0"/>
          </w:rPr>
          <w:t>24.آخرت خواهی همسران محمد،موجب برخورداری از پاداش بزرگ الهی:</w:t>
        </w:r>
        <w:r>
          <w:tab/>
        </w:r>
        <w:r>
          <w:fldChar w:fldCharType="begin"/>
        </w:r>
        <w:r>
          <w:instrText xml:space="preserve">PAGEREF 999 \h</w:instrText>
        </w:r>
        <w:r>
          <w:fldChar w:fldCharType="end"/>
        </w:r>
      </w:hyperlink>
    </w:p>
    <w:p>
      <w:pPr>
        <w:tabs>
          <w:tab w:val="right" w:leader="dot" w:pos="9062"/>
        </w:tabs>
        <w:ind w:left="440"/>
      </w:pPr>
      <w:hyperlink w:anchor="_Toc1000" w:history="1">
        <w:r>
          <w:rPr>
            <w:rFonts w:ascii="IRNazanin" w:hAnsi="IRNazanin" w:eastAsia="IRNazanin" w:cs="IRNazanin"/>
            <w:color w:val="111111"/>
            <w:sz w:val="22"/>
            <w:szCs w:val="22"/>
            <w:b w:val="0"/>
            <w:bCs w:val="0"/>
            <w:i w:val="0"/>
            <w:iCs w:val="0"/>
          </w:rPr>
          <w:t>ازدواج با همسران محمّد</w:t>
        </w:r>
        <w:r>
          <w:tab/>
        </w:r>
        <w:r>
          <w:fldChar w:fldCharType="begin"/>
        </w:r>
        <w:r>
          <w:instrText xml:space="preserve">PAGEREF 1000 \h</w:instrText>
        </w:r>
        <w:r>
          <w:fldChar w:fldCharType="end"/>
        </w:r>
      </w:hyperlink>
    </w:p>
    <w:p>
      <w:pPr>
        <w:tabs>
          <w:tab w:val="right" w:leader="dot" w:pos="9062"/>
        </w:tabs>
        <w:ind w:left="440"/>
      </w:pPr>
      <w:hyperlink w:anchor="_Toc1001" w:history="1">
        <w:r>
          <w:rPr>
            <w:rFonts w:ascii="IRNazanin" w:hAnsi="IRNazanin" w:eastAsia="IRNazanin" w:cs="IRNazanin"/>
            <w:color w:val="111111"/>
            <w:sz w:val="22"/>
            <w:szCs w:val="22"/>
            <w:b w:val="0"/>
            <w:bCs w:val="0"/>
            <w:i w:val="0"/>
            <w:iCs w:val="0"/>
          </w:rPr>
          <w:t>استقلال مالی همسران محمّد</w:t>
        </w:r>
        <w:r>
          <w:tab/>
        </w:r>
        <w:r>
          <w:fldChar w:fldCharType="begin"/>
        </w:r>
        <w:r>
          <w:instrText xml:space="preserve">PAGEREF 1001 \h</w:instrText>
        </w:r>
        <w:r>
          <w:fldChar w:fldCharType="end"/>
        </w:r>
      </w:hyperlink>
    </w:p>
    <w:p>
      <w:pPr>
        <w:tabs>
          <w:tab w:val="right" w:leader="dot" w:pos="9062"/>
        </w:tabs>
        <w:ind w:left="440"/>
      </w:pPr>
      <w:hyperlink w:anchor="_Toc1002" w:history="1">
        <w:r>
          <w:rPr>
            <w:rFonts w:ascii="IRNazanin" w:hAnsi="IRNazanin" w:eastAsia="IRNazanin" w:cs="IRNazanin"/>
            <w:color w:val="111111"/>
            <w:sz w:val="22"/>
            <w:szCs w:val="22"/>
            <w:b w:val="0"/>
            <w:bCs w:val="0"/>
            <w:i w:val="0"/>
            <w:iCs w:val="0"/>
          </w:rPr>
          <w:t>اطاعت همسران محمّد</w:t>
        </w:r>
        <w:r>
          <w:tab/>
        </w:r>
        <w:r>
          <w:fldChar w:fldCharType="begin"/>
        </w:r>
        <w:r>
          <w:instrText xml:space="preserve">PAGEREF 1002 \h</w:instrText>
        </w:r>
        <w:r>
          <w:fldChar w:fldCharType="end"/>
        </w:r>
      </w:hyperlink>
    </w:p>
    <w:p>
      <w:pPr>
        <w:tabs>
          <w:tab w:val="right" w:leader="dot" w:pos="9062"/>
        </w:tabs>
        <w:ind w:left="660"/>
      </w:pPr>
      <w:hyperlink w:anchor="_Toc1003" w:history="1">
        <w:r>
          <w:rPr>
            <w:rFonts w:ascii="IRNazanin" w:hAnsi="IRNazanin" w:eastAsia="IRNazanin" w:cs="IRNazanin"/>
            <w:color w:val="111111"/>
            <w:sz w:val="22"/>
            <w:szCs w:val="22"/>
            <w:b w:val="0"/>
            <w:bCs w:val="0"/>
            <w:i w:val="0"/>
            <w:iCs w:val="0"/>
          </w:rPr>
          <w:t>25.جایگزینی همسرانی مطیع برای پیامبر صلی اللّٰه علیه و آله از سوی خداوند،در صورت طلاق همسران ناسازگار:</w:t>
        </w:r>
        <w:r>
          <w:tab/>
        </w:r>
        <w:r>
          <w:fldChar w:fldCharType="begin"/>
        </w:r>
        <w:r>
          <w:instrText xml:space="preserve">PAGEREF 1003 \h</w:instrText>
        </w:r>
        <w:r>
          <w:fldChar w:fldCharType="end"/>
        </w:r>
      </w:hyperlink>
    </w:p>
    <w:p>
      <w:pPr>
        <w:tabs>
          <w:tab w:val="right" w:leader="dot" w:pos="9062"/>
        </w:tabs>
        <w:ind w:left="660"/>
      </w:pPr>
      <w:hyperlink w:anchor="_Toc1004" w:history="1">
        <w:r>
          <w:rPr>
            <w:rFonts w:ascii="IRNazanin" w:hAnsi="IRNazanin" w:eastAsia="IRNazanin" w:cs="IRNazanin"/>
            <w:color w:val="111111"/>
            <w:sz w:val="22"/>
            <w:szCs w:val="22"/>
            <w:b w:val="0"/>
            <w:bCs w:val="0"/>
            <w:i w:val="0"/>
            <w:iCs w:val="0"/>
          </w:rPr>
          <w:t>26.اطاعت و فرمانبری خاضعانه،از ملاکهای برتری و ارزشمندی همسران محمّد:</w:t>
        </w:r>
        <w:r>
          <w:tab/>
        </w:r>
        <w:r>
          <w:fldChar w:fldCharType="begin"/>
        </w:r>
        <w:r>
          <w:instrText xml:space="preserve">PAGEREF 1004 \h</w:instrText>
        </w:r>
        <w:r>
          <w:fldChar w:fldCharType="end"/>
        </w:r>
      </w:hyperlink>
    </w:p>
    <w:p>
      <w:pPr>
        <w:tabs>
          <w:tab w:val="right" w:leader="dot" w:pos="9062"/>
        </w:tabs>
        <w:ind w:left="660"/>
      </w:pPr>
      <w:hyperlink w:anchor="_Toc1005" w:history="1">
        <w:r>
          <w:rPr>
            <w:rFonts w:ascii="IRNazanin" w:hAnsi="IRNazanin" w:eastAsia="IRNazanin" w:cs="IRNazanin"/>
            <w:color w:val="111111"/>
            <w:sz w:val="22"/>
            <w:szCs w:val="22"/>
            <w:b w:val="0"/>
            <w:bCs w:val="0"/>
            <w:i w:val="0"/>
            <w:iCs w:val="0"/>
          </w:rPr>
          <w:t>27.اطاعت همراه با خضوع همسران محمّد از خدا و رسول صلی اللّٰه علیه و آله،سبب بهره‌مندی از پاداش و رزق کریمانۀ الهی:</w:t>
        </w:r>
        <w:r>
          <w:tab/>
        </w:r>
        <w:r>
          <w:fldChar w:fldCharType="begin"/>
        </w:r>
        <w:r>
          <w:instrText xml:space="preserve">PAGEREF 1005 \h</w:instrText>
        </w:r>
        <w:r>
          <w:fldChar w:fldCharType="end"/>
        </w:r>
      </w:hyperlink>
    </w:p>
    <w:p>
      <w:pPr>
        <w:tabs>
          <w:tab w:val="right" w:leader="dot" w:pos="9062"/>
        </w:tabs>
        <w:ind w:left="660"/>
      </w:pPr>
      <w:hyperlink w:anchor="_Toc1006" w:history="1">
        <w:r>
          <w:rPr>
            <w:rFonts w:ascii="IRNazanin" w:hAnsi="IRNazanin" w:eastAsia="IRNazanin" w:cs="IRNazanin"/>
            <w:color w:val="111111"/>
            <w:sz w:val="22"/>
            <w:szCs w:val="22"/>
            <w:b w:val="0"/>
            <w:bCs w:val="0"/>
            <w:i w:val="0"/>
            <w:iCs w:val="0"/>
          </w:rPr>
          <w:t>28.همسان نبودن همسران پیامبر با زنان دیگر، دلیل لزوم رعایت دستورهای ویژه به آنان:</w:t>
        </w:r>
        <w:r>
          <w:tab/>
        </w:r>
        <w:r>
          <w:fldChar w:fldCharType="begin"/>
        </w:r>
        <w:r>
          <w:instrText xml:space="preserve">PAGEREF 1006 \h</w:instrText>
        </w:r>
        <w:r>
          <w:fldChar w:fldCharType="end"/>
        </w:r>
      </w:hyperlink>
    </w:p>
    <w:p>
      <w:pPr>
        <w:tabs>
          <w:tab w:val="right" w:leader="dot" w:pos="9062"/>
        </w:tabs>
        <w:ind w:left="440"/>
      </w:pPr>
      <w:hyperlink w:anchor="_Toc1007" w:history="1">
        <w:r>
          <w:rPr>
            <w:rFonts w:ascii="IRNazanin" w:hAnsi="IRNazanin" w:eastAsia="IRNazanin" w:cs="IRNazanin"/>
            <w:color w:val="111111"/>
            <w:sz w:val="22"/>
            <w:szCs w:val="22"/>
            <w:b w:val="0"/>
            <w:bCs w:val="0"/>
            <w:i w:val="0"/>
            <w:iCs w:val="0"/>
          </w:rPr>
          <w:t>افترا به همسران محمّد</w:t>
        </w:r>
        <w:r>
          <w:tab/>
        </w:r>
        <w:r>
          <w:fldChar w:fldCharType="begin"/>
        </w:r>
        <w:r>
          <w:instrText xml:space="preserve">PAGEREF 1007 \h</w:instrText>
        </w:r>
        <w:r>
          <w:fldChar w:fldCharType="end"/>
        </w:r>
      </w:hyperlink>
    </w:p>
    <w:p>
      <w:pPr>
        <w:tabs>
          <w:tab w:val="right" w:leader="dot" w:pos="9062"/>
        </w:tabs>
        <w:ind w:left="440"/>
      </w:pPr>
      <w:hyperlink w:anchor="_Toc1008" w:history="1">
        <w:r>
          <w:rPr>
            <w:rFonts w:ascii="IRNazanin" w:hAnsi="IRNazanin" w:eastAsia="IRNazanin" w:cs="IRNazanin"/>
            <w:color w:val="111111"/>
            <w:sz w:val="22"/>
            <w:szCs w:val="22"/>
            <w:b w:val="0"/>
            <w:bCs w:val="0"/>
            <w:i w:val="0"/>
            <w:iCs w:val="0"/>
          </w:rPr>
          <w:t>افشاگری همسران محمّد</w:t>
        </w:r>
        <w:r>
          <w:tab/>
        </w:r>
        <w:r>
          <w:fldChar w:fldCharType="begin"/>
        </w:r>
        <w:r>
          <w:instrText xml:space="preserve">PAGEREF 1008 \h</w:instrText>
        </w:r>
        <w:r>
          <w:fldChar w:fldCharType="end"/>
        </w:r>
      </w:hyperlink>
    </w:p>
    <w:p>
      <w:pPr>
        <w:tabs>
          <w:tab w:val="right" w:leader="dot" w:pos="9062"/>
        </w:tabs>
        <w:ind w:left="440"/>
      </w:pPr>
      <w:hyperlink w:anchor="_Toc1009" w:history="1">
        <w:r>
          <w:rPr>
            <w:rFonts w:ascii="IRNazanin" w:hAnsi="IRNazanin" w:eastAsia="IRNazanin" w:cs="IRNazanin"/>
            <w:color w:val="111111"/>
            <w:sz w:val="22"/>
            <w:szCs w:val="22"/>
            <w:b w:val="0"/>
            <w:bCs w:val="0"/>
            <w:i w:val="0"/>
            <w:iCs w:val="0"/>
          </w:rPr>
          <w:t>امتیازات همسران محمّد</w:t>
        </w:r>
        <w:r>
          <w:tab/>
        </w:r>
        <w:r>
          <w:fldChar w:fldCharType="begin"/>
        </w:r>
        <w:r>
          <w:instrText xml:space="preserve">PAGEREF 1009 \h</w:instrText>
        </w:r>
        <w:r>
          <w:fldChar w:fldCharType="end"/>
        </w:r>
      </w:hyperlink>
    </w:p>
    <w:p>
      <w:pPr>
        <w:tabs>
          <w:tab w:val="right" w:leader="dot" w:pos="9062"/>
        </w:tabs>
        <w:ind w:left="440"/>
      </w:pPr>
      <w:hyperlink w:anchor="_Toc1010" w:history="1">
        <w:r>
          <w:rPr>
            <w:rFonts w:ascii="IRNazanin" w:hAnsi="IRNazanin" w:eastAsia="IRNazanin" w:cs="IRNazanin"/>
            <w:color w:val="111111"/>
            <w:sz w:val="22"/>
            <w:szCs w:val="22"/>
            <w:b w:val="0"/>
            <w:bCs w:val="0"/>
            <w:i w:val="0"/>
            <w:iCs w:val="0"/>
          </w:rPr>
          <w:t>امدادهای همسران محمّد</w:t>
        </w:r>
        <w:r>
          <w:tab/>
        </w:r>
        <w:r>
          <w:fldChar w:fldCharType="begin"/>
        </w:r>
        <w:r>
          <w:instrText xml:space="preserve">PAGEREF 1010 \h</w:instrText>
        </w:r>
        <w:r>
          <w:fldChar w:fldCharType="end"/>
        </w:r>
      </w:hyperlink>
    </w:p>
    <w:p>
      <w:pPr>
        <w:tabs>
          <w:tab w:val="right" w:leader="dot" w:pos="9062"/>
        </w:tabs>
        <w:ind w:left="660"/>
      </w:pPr>
      <w:hyperlink w:anchor="_Toc1011" w:history="1">
        <w:r>
          <w:rPr>
            <w:rFonts w:ascii="IRNazanin" w:hAnsi="IRNazanin" w:eastAsia="IRNazanin" w:cs="IRNazanin"/>
            <w:color w:val="111111"/>
            <w:sz w:val="22"/>
            <w:szCs w:val="22"/>
            <w:b w:val="0"/>
            <w:bCs w:val="0"/>
            <w:i w:val="0"/>
            <w:iCs w:val="0"/>
          </w:rPr>
          <w:t>29.امداد و همیاری دو تن از همسران محمّد به یکدیگر،برای توطئه علیه پیامبر صلی اللّٰه علیه و آله:</w:t>
        </w:r>
        <w:r>
          <w:tab/>
        </w:r>
        <w:r>
          <w:fldChar w:fldCharType="begin"/>
        </w:r>
        <w:r>
          <w:instrText xml:space="preserve">PAGEREF 1011 \h</w:instrText>
        </w:r>
        <w:r>
          <w:fldChar w:fldCharType="end"/>
        </w:r>
      </w:hyperlink>
    </w:p>
    <w:p>
      <w:pPr>
        <w:tabs>
          <w:tab w:val="right" w:leader="dot" w:pos="9062"/>
        </w:tabs>
        <w:ind w:left="440"/>
      </w:pPr>
      <w:hyperlink w:anchor="_Toc1012" w:history="1">
        <w:r>
          <w:rPr>
            <w:rFonts w:ascii="IRNazanin" w:hAnsi="IRNazanin" w:eastAsia="IRNazanin" w:cs="IRNazanin"/>
            <w:color w:val="111111"/>
            <w:sz w:val="22"/>
            <w:szCs w:val="22"/>
            <w:b w:val="0"/>
            <w:bCs w:val="0"/>
            <w:i w:val="0"/>
            <w:iCs w:val="0"/>
          </w:rPr>
          <w:t>انقیاد همسران محمّد</w:t>
        </w:r>
        <w:r>
          <w:tab/>
        </w:r>
        <w:r>
          <w:fldChar w:fldCharType="begin"/>
        </w:r>
        <w:r>
          <w:instrText xml:space="preserve">PAGEREF 1012 \h</w:instrText>
        </w:r>
        <w:r>
          <w:fldChar w:fldCharType="end"/>
        </w:r>
      </w:hyperlink>
    </w:p>
    <w:p>
      <w:pPr>
        <w:tabs>
          <w:tab w:val="right" w:leader="dot" w:pos="9062"/>
        </w:tabs>
        <w:ind w:left="440"/>
      </w:pPr>
      <w:hyperlink w:anchor="_Toc1013" w:history="1">
        <w:r>
          <w:rPr>
            <w:rFonts w:ascii="IRNazanin" w:hAnsi="IRNazanin" w:eastAsia="IRNazanin" w:cs="IRNazanin"/>
            <w:color w:val="111111"/>
            <w:sz w:val="22"/>
            <w:szCs w:val="22"/>
            <w:b w:val="0"/>
            <w:bCs w:val="0"/>
            <w:i w:val="0"/>
            <w:iCs w:val="0"/>
          </w:rPr>
          <w:t>برتری همسران محمّد</w:t>
        </w:r>
        <w:r>
          <w:tab/>
        </w:r>
        <w:r>
          <w:fldChar w:fldCharType="begin"/>
        </w:r>
        <w:r>
          <w:instrText xml:space="preserve">PAGEREF 1013 \h</w:instrText>
        </w:r>
        <w:r>
          <w:fldChar w:fldCharType="end"/>
        </w:r>
      </w:hyperlink>
    </w:p>
    <w:p>
      <w:pPr>
        <w:tabs>
          <w:tab w:val="right" w:leader="dot" w:pos="9062"/>
        </w:tabs>
        <w:ind w:left="660"/>
      </w:pPr>
      <w:hyperlink w:anchor="_Toc1014" w:history="1">
        <w:r>
          <w:rPr>
            <w:rFonts w:ascii="IRNazanin" w:hAnsi="IRNazanin" w:eastAsia="IRNazanin" w:cs="IRNazanin"/>
            <w:color w:val="111111"/>
            <w:sz w:val="22"/>
            <w:szCs w:val="22"/>
            <w:b w:val="0"/>
            <w:bCs w:val="0"/>
            <w:i w:val="0"/>
            <w:iCs w:val="0"/>
          </w:rPr>
          <w:t>ملاکهای برتری همسران محمّد</w:t>
        </w:r>
        <w:r>
          <w:tab/>
        </w:r>
        <w:r>
          <w:fldChar w:fldCharType="begin"/>
        </w:r>
        <w:r>
          <w:instrText xml:space="preserve">PAGEREF 1014 \h</w:instrText>
        </w:r>
        <w:r>
          <w:fldChar w:fldCharType="end"/>
        </w:r>
      </w:hyperlink>
    </w:p>
    <w:p>
      <w:pPr>
        <w:tabs>
          <w:tab w:val="right" w:leader="dot" w:pos="9062"/>
        </w:tabs>
        <w:ind w:left="880"/>
      </w:pPr>
      <w:hyperlink w:anchor="_Toc1015" w:history="1">
        <w:r>
          <w:rPr>
            <w:rFonts w:ascii="IRNazanin" w:hAnsi="IRNazanin" w:eastAsia="IRNazanin" w:cs="IRNazanin"/>
            <w:color w:val="111111"/>
            <w:sz w:val="22"/>
            <w:szCs w:val="22"/>
            <w:b w:val="0"/>
            <w:bCs w:val="0"/>
            <w:i w:val="0"/>
            <w:iCs w:val="0"/>
          </w:rPr>
          <w:t>1.اطاعت</w:t>
        </w:r>
        <w:r>
          <w:tab/>
        </w:r>
        <w:r>
          <w:fldChar w:fldCharType="begin"/>
        </w:r>
        <w:r>
          <w:instrText xml:space="preserve">PAGEREF 1015 \h</w:instrText>
        </w:r>
        <w:r>
          <w:fldChar w:fldCharType="end"/>
        </w:r>
      </w:hyperlink>
    </w:p>
    <w:p>
      <w:pPr>
        <w:tabs>
          <w:tab w:val="right" w:leader="dot" w:pos="9062"/>
        </w:tabs>
        <w:ind w:left="880"/>
      </w:pPr>
      <w:hyperlink w:anchor="_Toc1016" w:history="1">
        <w:r>
          <w:rPr>
            <w:rFonts w:ascii="IRNazanin" w:hAnsi="IRNazanin" w:eastAsia="IRNazanin" w:cs="IRNazanin"/>
            <w:color w:val="111111"/>
            <w:sz w:val="22"/>
            <w:szCs w:val="22"/>
            <w:b w:val="0"/>
            <w:bCs w:val="0"/>
            <w:i w:val="0"/>
            <w:iCs w:val="0"/>
          </w:rPr>
          <w:t>2.ایمان</w:t>
        </w:r>
        <w:r>
          <w:tab/>
        </w:r>
        <w:r>
          <w:fldChar w:fldCharType="begin"/>
        </w:r>
        <w:r>
          <w:instrText xml:space="preserve">PAGEREF 1016 \h</w:instrText>
        </w:r>
        <w:r>
          <w:fldChar w:fldCharType="end"/>
        </w:r>
      </w:hyperlink>
    </w:p>
    <w:p>
      <w:pPr>
        <w:tabs>
          <w:tab w:val="right" w:leader="dot" w:pos="9062"/>
        </w:tabs>
        <w:ind w:left="1100"/>
      </w:pPr>
      <w:hyperlink w:anchor="_Toc1017" w:history="1">
        <w:r>
          <w:rPr>
            <w:rFonts w:ascii="IRNazanin" w:hAnsi="IRNazanin" w:eastAsia="IRNazanin" w:cs="IRNazanin"/>
            <w:color w:val="111111"/>
            <w:sz w:val="22"/>
            <w:szCs w:val="22"/>
            <w:b w:val="0"/>
            <w:bCs w:val="0"/>
            <w:i w:val="0"/>
            <w:iCs w:val="0"/>
          </w:rPr>
          <w:t>30.ایمان،از ملاکهای برتری و شایستگی همسران پیامبر:</w:t>
        </w:r>
        <w:r>
          <w:tab/>
        </w:r>
        <w:r>
          <w:fldChar w:fldCharType="begin"/>
        </w:r>
        <w:r>
          <w:instrText xml:space="preserve">PAGEREF 1017 \h</w:instrText>
        </w:r>
        <w:r>
          <w:fldChar w:fldCharType="end"/>
        </w:r>
      </w:hyperlink>
    </w:p>
    <w:p>
      <w:pPr>
        <w:tabs>
          <w:tab w:val="right" w:leader="dot" w:pos="9062"/>
        </w:tabs>
        <w:ind w:left="880"/>
      </w:pPr>
      <w:hyperlink w:anchor="_Toc1018" w:history="1">
        <w:r>
          <w:rPr>
            <w:rFonts w:ascii="IRNazanin" w:hAnsi="IRNazanin" w:eastAsia="IRNazanin" w:cs="IRNazanin"/>
            <w:color w:val="111111"/>
            <w:sz w:val="22"/>
            <w:szCs w:val="22"/>
            <w:b w:val="0"/>
            <w:bCs w:val="0"/>
            <w:i w:val="0"/>
            <w:iCs w:val="0"/>
          </w:rPr>
          <w:t>3.تسلیم</w:t>
        </w:r>
        <w:r>
          <w:tab/>
        </w:r>
        <w:r>
          <w:fldChar w:fldCharType="begin"/>
        </w:r>
        <w:r>
          <w:instrText xml:space="preserve">PAGEREF 1018 \h</w:instrText>
        </w:r>
        <w:r>
          <w:fldChar w:fldCharType="end"/>
        </w:r>
      </w:hyperlink>
    </w:p>
    <w:p>
      <w:pPr>
        <w:tabs>
          <w:tab w:val="right" w:leader="dot" w:pos="9062"/>
        </w:tabs>
        <w:ind w:left="1100"/>
      </w:pPr>
      <w:hyperlink w:anchor="_Toc1019" w:history="1">
        <w:r>
          <w:rPr>
            <w:rFonts w:ascii="IRNazanin" w:hAnsi="IRNazanin" w:eastAsia="IRNazanin" w:cs="IRNazanin"/>
            <w:color w:val="111111"/>
            <w:sz w:val="22"/>
            <w:szCs w:val="22"/>
            <w:b w:val="0"/>
            <w:bCs w:val="0"/>
            <w:i w:val="0"/>
            <w:iCs w:val="0"/>
          </w:rPr>
          <w:t>31.تسلیم بودن در برابر خدا،از ملاکهای برتری همسران پیامبر:</w:t>
        </w:r>
        <w:r>
          <w:tab/>
        </w:r>
        <w:r>
          <w:fldChar w:fldCharType="begin"/>
        </w:r>
        <w:r>
          <w:instrText xml:space="preserve">PAGEREF 1019 \h</w:instrText>
        </w:r>
        <w:r>
          <w:fldChar w:fldCharType="end"/>
        </w:r>
      </w:hyperlink>
    </w:p>
    <w:p>
      <w:pPr>
        <w:tabs>
          <w:tab w:val="right" w:leader="dot" w:pos="9062"/>
        </w:tabs>
        <w:ind w:left="880"/>
      </w:pPr>
      <w:hyperlink w:anchor="_Toc1020" w:history="1">
        <w:r>
          <w:rPr>
            <w:rFonts w:ascii="IRNazanin" w:hAnsi="IRNazanin" w:eastAsia="IRNazanin" w:cs="IRNazanin"/>
            <w:color w:val="111111"/>
            <w:sz w:val="22"/>
            <w:szCs w:val="22"/>
            <w:b w:val="0"/>
            <w:bCs w:val="0"/>
            <w:i w:val="0"/>
            <w:iCs w:val="0"/>
          </w:rPr>
          <w:t>4.تقوا</w:t>
        </w:r>
        <w:r>
          <w:tab/>
        </w:r>
        <w:r>
          <w:fldChar w:fldCharType="begin"/>
        </w:r>
        <w:r>
          <w:instrText xml:space="preserve">PAGEREF 1020 \h</w:instrText>
        </w:r>
        <w:r>
          <w:fldChar w:fldCharType="end"/>
        </w:r>
      </w:hyperlink>
    </w:p>
    <w:p>
      <w:pPr>
        <w:tabs>
          <w:tab w:val="right" w:leader="dot" w:pos="9062"/>
        </w:tabs>
        <w:ind w:left="1100"/>
      </w:pPr>
      <w:hyperlink w:anchor="_Toc1021" w:history="1">
        <w:r>
          <w:rPr>
            <w:rFonts w:ascii="IRNazanin" w:hAnsi="IRNazanin" w:eastAsia="IRNazanin" w:cs="IRNazanin"/>
            <w:color w:val="111111"/>
            <w:sz w:val="22"/>
            <w:szCs w:val="22"/>
            <w:b w:val="0"/>
            <w:bCs w:val="0"/>
            <w:i w:val="0"/>
            <w:iCs w:val="0"/>
          </w:rPr>
          <w:t>32.تقوا،ملاکی برای کرامت و برتری همسران محمّد،بر دیگر زنان:</w:t>
        </w:r>
        <w:r>
          <w:tab/>
        </w:r>
        <w:r>
          <w:fldChar w:fldCharType="begin"/>
        </w:r>
        <w:r>
          <w:instrText xml:space="preserve">PAGEREF 1021 \h</w:instrText>
        </w:r>
        <w:r>
          <w:fldChar w:fldCharType="end"/>
        </w:r>
      </w:hyperlink>
    </w:p>
    <w:p>
      <w:pPr>
        <w:tabs>
          <w:tab w:val="right" w:leader="dot" w:pos="9062"/>
        </w:tabs>
        <w:ind w:left="880"/>
      </w:pPr>
      <w:hyperlink w:anchor="_Toc1022" w:history="1">
        <w:r>
          <w:rPr>
            <w:rFonts w:ascii="IRNazanin" w:hAnsi="IRNazanin" w:eastAsia="IRNazanin" w:cs="IRNazanin"/>
            <w:color w:val="111111"/>
            <w:sz w:val="22"/>
            <w:szCs w:val="22"/>
            <w:b w:val="0"/>
            <w:bCs w:val="0"/>
            <w:i w:val="0"/>
            <w:iCs w:val="0"/>
          </w:rPr>
          <w:t>5.توبه</w:t>
        </w:r>
        <w:r>
          <w:tab/>
        </w:r>
        <w:r>
          <w:fldChar w:fldCharType="begin"/>
        </w:r>
        <w:r>
          <w:instrText xml:space="preserve">PAGEREF 1022 \h</w:instrText>
        </w:r>
        <w:r>
          <w:fldChar w:fldCharType="end"/>
        </w:r>
      </w:hyperlink>
    </w:p>
    <w:p>
      <w:pPr>
        <w:tabs>
          <w:tab w:val="right" w:leader="dot" w:pos="9062"/>
        </w:tabs>
        <w:ind w:left="1100"/>
      </w:pPr>
      <w:hyperlink w:anchor="_Toc1023" w:history="1">
        <w:r>
          <w:rPr>
            <w:rFonts w:ascii="IRNazanin" w:hAnsi="IRNazanin" w:eastAsia="IRNazanin" w:cs="IRNazanin"/>
            <w:color w:val="111111"/>
            <w:sz w:val="22"/>
            <w:szCs w:val="22"/>
            <w:b w:val="0"/>
            <w:bCs w:val="0"/>
            <w:i w:val="0"/>
            <w:iCs w:val="0"/>
          </w:rPr>
          <w:t>33.توبه و بازگشت به پیشگاه الهی،از ملاکهای برتری همسران پیامبر بر دیگران:</w:t>
        </w:r>
        <w:r>
          <w:tab/>
        </w:r>
        <w:r>
          <w:fldChar w:fldCharType="begin"/>
        </w:r>
        <w:r>
          <w:instrText xml:space="preserve">PAGEREF 1023 \h</w:instrText>
        </w:r>
        <w:r>
          <w:fldChar w:fldCharType="end"/>
        </w:r>
      </w:hyperlink>
    </w:p>
    <w:p>
      <w:pPr>
        <w:tabs>
          <w:tab w:val="right" w:leader="dot" w:pos="9062"/>
        </w:tabs>
        <w:ind w:left="880"/>
      </w:pPr>
      <w:hyperlink w:anchor="_Toc1024" w:history="1">
        <w:r>
          <w:rPr>
            <w:rFonts w:ascii="IRNazanin" w:hAnsi="IRNazanin" w:eastAsia="IRNazanin" w:cs="IRNazanin"/>
            <w:color w:val="111111"/>
            <w:sz w:val="22"/>
            <w:szCs w:val="22"/>
            <w:b w:val="0"/>
            <w:bCs w:val="0"/>
            <w:i w:val="0"/>
            <w:iCs w:val="0"/>
          </w:rPr>
          <w:t>6.خضوع</w:t>
        </w:r>
        <w:r>
          <w:tab/>
        </w:r>
        <w:r>
          <w:fldChar w:fldCharType="begin"/>
        </w:r>
        <w:r>
          <w:instrText xml:space="preserve">PAGEREF 1024 \h</w:instrText>
        </w:r>
        <w:r>
          <w:fldChar w:fldCharType="end"/>
        </w:r>
      </w:hyperlink>
    </w:p>
    <w:p>
      <w:pPr>
        <w:tabs>
          <w:tab w:val="right" w:leader="dot" w:pos="9062"/>
        </w:tabs>
        <w:ind w:left="1100"/>
      </w:pPr>
      <w:hyperlink w:anchor="_Toc1025" w:history="1">
        <w:r>
          <w:rPr>
            <w:rFonts w:ascii="IRNazanin" w:hAnsi="IRNazanin" w:eastAsia="IRNazanin" w:cs="IRNazanin"/>
            <w:color w:val="111111"/>
            <w:sz w:val="22"/>
            <w:szCs w:val="22"/>
            <w:b w:val="0"/>
            <w:bCs w:val="0"/>
            <w:i w:val="0"/>
            <w:iCs w:val="0"/>
          </w:rPr>
          <w:t>34.خضوع،از ملاکهای برتری و ارزشمندی همسران محمّد:</w:t>
        </w:r>
        <w:r>
          <w:tab/>
        </w:r>
        <w:r>
          <w:fldChar w:fldCharType="begin"/>
        </w:r>
        <w:r>
          <w:instrText xml:space="preserve">PAGEREF 1025 \h</w:instrText>
        </w:r>
        <w:r>
          <w:fldChar w:fldCharType="end"/>
        </w:r>
      </w:hyperlink>
    </w:p>
    <w:p>
      <w:pPr>
        <w:tabs>
          <w:tab w:val="right" w:leader="dot" w:pos="9062"/>
        </w:tabs>
        <w:ind w:left="1100"/>
      </w:pPr>
      <w:hyperlink w:anchor="_Toc1026" w:history="1">
        <w:r>
          <w:rPr>
            <w:rFonts w:ascii="IRNazanin" w:hAnsi="IRNazanin" w:eastAsia="IRNazanin" w:cs="IRNazanin"/>
            <w:color w:val="111111"/>
            <w:sz w:val="22"/>
            <w:szCs w:val="22"/>
            <w:b w:val="0"/>
            <w:bCs w:val="0"/>
            <w:i w:val="0"/>
            <w:iCs w:val="0"/>
          </w:rPr>
          <w:t>35.خضوع همسران محمّد در مقابل خدا و رسول صلی اللّٰه علیه و آله و انجام دادن عمل صالح،سبب بهره‌مندی از پاداش دوچندان و رزق کریم الهی:</w:t>
        </w:r>
        <w:r>
          <w:tab/>
        </w:r>
        <w:r>
          <w:fldChar w:fldCharType="begin"/>
        </w:r>
        <w:r>
          <w:instrText xml:space="preserve">PAGEREF 1026 \h</w:instrText>
        </w:r>
        <w:r>
          <w:fldChar w:fldCharType="end"/>
        </w:r>
      </w:hyperlink>
    </w:p>
    <w:p>
      <w:pPr>
        <w:tabs>
          <w:tab w:val="right" w:leader="dot" w:pos="9062"/>
        </w:tabs>
        <w:ind w:left="880"/>
      </w:pPr>
      <w:hyperlink w:anchor="_Toc1027" w:history="1">
        <w:r>
          <w:rPr>
            <w:rFonts w:ascii="IRNazanin" w:hAnsi="IRNazanin" w:eastAsia="IRNazanin" w:cs="IRNazanin"/>
            <w:color w:val="111111"/>
            <w:sz w:val="22"/>
            <w:szCs w:val="22"/>
            <w:b w:val="0"/>
            <w:bCs w:val="0"/>
            <w:i w:val="0"/>
            <w:iCs w:val="0"/>
          </w:rPr>
          <w:t>7. روزه‌داری</w:t>
        </w:r>
        <w:r>
          <w:tab/>
        </w:r>
        <w:r>
          <w:fldChar w:fldCharType="begin"/>
        </w:r>
        <w:r>
          <w:instrText xml:space="preserve">PAGEREF 1027 \h</w:instrText>
        </w:r>
        <w:r>
          <w:fldChar w:fldCharType="end"/>
        </w:r>
      </w:hyperlink>
    </w:p>
    <w:p>
      <w:pPr>
        <w:tabs>
          <w:tab w:val="right" w:leader="dot" w:pos="9062"/>
        </w:tabs>
        <w:ind w:left="1100"/>
      </w:pPr>
      <w:hyperlink w:anchor="_Toc1028" w:history="1">
        <w:r>
          <w:rPr>
            <w:rFonts w:ascii="IRNazanin" w:hAnsi="IRNazanin" w:eastAsia="IRNazanin" w:cs="IRNazanin"/>
            <w:color w:val="111111"/>
            <w:sz w:val="22"/>
            <w:szCs w:val="22"/>
            <w:b w:val="0"/>
            <w:bCs w:val="0"/>
            <w:i w:val="0"/>
            <w:iCs w:val="0"/>
          </w:rPr>
          <w:t>36. روزه‌داری همسران محمّد،مایۀ برتری و ارزشمندی آنان بر دیگران:</w:t>
        </w:r>
        <w:r>
          <w:tab/>
        </w:r>
        <w:r>
          <w:fldChar w:fldCharType="begin"/>
        </w:r>
        <w:r>
          <w:instrText xml:space="preserve">PAGEREF 1028 \h</w:instrText>
        </w:r>
        <w:r>
          <w:fldChar w:fldCharType="end"/>
        </w:r>
      </w:hyperlink>
    </w:p>
    <w:p>
      <w:pPr>
        <w:tabs>
          <w:tab w:val="right" w:leader="dot" w:pos="9062"/>
        </w:tabs>
        <w:ind w:left="880"/>
      </w:pPr>
      <w:hyperlink w:anchor="_Toc1029" w:history="1">
        <w:r>
          <w:rPr>
            <w:rFonts w:ascii="IRNazanin" w:hAnsi="IRNazanin" w:eastAsia="IRNazanin" w:cs="IRNazanin"/>
            <w:color w:val="111111"/>
            <w:sz w:val="22"/>
            <w:szCs w:val="22"/>
            <w:b w:val="0"/>
            <w:bCs w:val="0"/>
            <w:i w:val="0"/>
            <w:iCs w:val="0"/>
          </w:rPr>
          <w:t>8.عبادت</w:t>
        </w:r>
        <w:r>
          <w:tab/>
        </w:r>
        <w:r>
          <w:fldChar w:fldCharType="begin"/>
        </w:r>
        <w:r>
          <w:instrText xml:space="preserve">PAGEREF 1029 \h</w:instrText>
        </w:r>
        <w:r>
          <w:fldChar w:fldCharType="end"/>
        </w:r>
      </w:hyperlink>
    </w:p>
    <w:p>
      <w:pPr>
        <w:tabs>
          <w:tab w:val="right" w:leader="dot" w:pos="9062"/>
        </w:tabs>
        <w:ind w:left="1100"/>
      </w:pPr>
      <w:hyperlink w:anchor="_Toc1030" w:history="1">
        <w:r>
          <w:rPr>
            <w:rFonts w:ascii="IRNazanin" w:hAnsi="IRNazanin" w:eastAsia="IRNazanin" w:cs="IRNazanin"/>
            <w:color w:val="111111"/>
            <w:sz w:val="22"/>
            <w:szCs w:val="22"/>
            <w:b w:val="0"/>
            <w:bCs w:val="0"/>
            <w:i w:val="0"/>
            <w:iCs w:val="0"/>
          </w:rPr>
          <w:t>37.عبادت و بندگی خدا،از ملاکهای ارزشمندی و برتری همسران رسول خدا:</w:t>
        </w:r>
        <w:r>
          <w:tab/>
        </w:r>
        <w:r>
          <w:fldChar w:fldCharType="begin"/>
        </w:r>
        <w:r>
          <w:instrText xml:space="preserve">PAGEREF 1030 \h</w:instrText>
        </w:r>
        <w:r>
          <w:fldChar w:fldCharType="end"/>
        </w:r>
      </w:hyperlink>
    </w:p>
    <w:p>
      <w:pPr>
        <w:tabs>
          <w:tab w:val="right" w:leader="dot" w:pos="9062"/>
        </w:tabs>
        <w:ind w:left="880"/>
      </w:pPr>
      <w:hyperlink w:anchor="_Toc1031" w:history="1">
        <w:r>
          <w:rPr>
            <w:rFonts w:ascii="IRNazanin" w:hAnsi="IRNazanin" w:eastAsia="IRNazanin" w:cs="IRNazanin"/>
            <w:color w:val="111111"/>
            <w:sz w:val="22"/>
            <w:szCs w:val="22"/>
            <w:b w:val="0"/>
            <w:bCs w:val="0"/>
            <w:i w:val="0"/>
            <w:iCs w:val="0"/>
          </w:rPr>
          <w:t>9.عمل صالح</w:t>
        </w:r>
        <w:r>
          <w:tab/>
        </w:r>
        <w:r>
          <w:fldChar w:fldCharType="begin"/>
        </w:r>
        <w:r>
          <w:instrText xml:space="preserve">PAGEREF 1031 \h</w:instrText>
        </w:r>
        <w:r>
          <w:fldChar w:fldCharType="end"/>
        </w:r>
      </w:hyperlink>
    </w:p>
    <w:p>
      <w:pPr>
        <w:tabs>
          <w:tab w:val="right" w:leader="dot" w:pos="9062"/>
        </w:tabs>
        <w:ind w:left="880"/>
      </w:pPr>
      <w:hyperlink w:anchor="_Toc1032" w:history="1">
        <w:r>
          <w:rPr>
            <w:rFonts w:ascii="IRNazanin" w:hAnsi="IRNazanin" w:eastAsia="IRNazanin" w:cs="IRNazanin"/>
            <w:color w:val="111111"/>
            <w:sz w:val="22"/>
            <w:szCs w:val="22"/>
            <w:b w:val="0"/>
            <w:bCs w:val="0"/>
            <w:i w:val="0"/>
            <w:iCs w:val="0"/>
          </w:rPr>
          <w:t>10.فرمانبری</w:t>
        </w:r>
        <w:r>
          <w:tab/>
        </w:r>
        <w:r>
          <w:fldChar w:fldCharType="begin"/>
        </w:r>
        <w:r>
          <w:instrText xml:space="preserve">PAGEREF 1032 \h</w:instrText>
        </w:r>
        <w:r>
          <w:fldChar w:fldCharType="end"/>
        </w:r>
      </w:hyperlink>
    </w:p>
    <w:p>
      <w:pPr>
        <w:tabs>
          <w:tab w:val="right" w:leader="dot" w:pos="9062"/>
        </w:tabs>
        <w:ind w:left="1100"/>
      </w:pPr>
      <w:hyperlink w:anchor="_Toc1033" w:history="1">
        <w:r>
          <w:rPr>
            <w:rFonts w:ascii="IRNazanin" w:hAnsi="IRNazanin" w:eastAsia="IRNazanin" w:cs="IRNazanin"/>
            <w:color w:val="111111"/>
            <w:sz w:val="22"/>
            <w:szCs w:val="22"/>
            <w:b w:val="0"/>
            <w:bCs w:val="0"/>
            <w:i w:val="0"/>
            <w:iCs w:val="0"/>
          </w:rPr>
          <w:t>38.اطاعت و فرمانبری خاضعانه،ملاکی برای برتری و شایستگی همسران محمّد:</w:t>
        </w:r>
        <w:r>
          <w:tab/>
        </w:r>
        <w:r>
          <w:fldChar w:fldCharType="begin"/>
        </w:r>
        <w:r>
          <w:instrText xml:space="preserve">PAGEREF 1033 \h</w:instrText>
        </w:r>
        <w:r>
          <w:fldChar w:fldCharType="end"/>
        </w:r>
      </w:hyperlink>
    </w:p>
    <w:p>
      <w:pPr>
        <w:tabs>
          <w:tab w:val="right" w:leader="dot" w:pos="9062"/>
        </w:tabs>
        <w:ind w:left="440"/>
      </w:pPr>
      <w:hyperlink w:anchor="_Toc1034" w:history="1">
        <w:r>
          <w:rPr>
            <w:rFonts w:ascii="IRNazanin" w:hAnsi="IRNazanin" w:eastAsia="IRNazanin" w:cs="IRNazanin"/>
            <w:color w:val="111111"/>
            <w:sz w:val="22"/>
            <w:szCs w:val="22"/>
            <w:b w:val="0"/>
            <w:bCs w:val="0"/>
            <w:i w:val="0"/>
            <w:iCs w:val="0"/>
          </w:rPr>
          <w:t>بکارت همسران محمّد</w:t>
        </w:r>
        <w:r>
          <w:tab/>
        </w:r>
        <w:r>
          <w:fldChar w:fldCharType="begin"/>
        </w:r>
        <w:r>
          <w:instrText xml:space="preserve">PAGEREF 1034 \h</w:instrText>
        </w:r>
        <w:r>
          <w:fldChar w:fldCharType="end"/>
        </w:r>
      </w:hyperlink>
    </w:p>
    <w:p>
      <w:pPr>
        <w:tabs>
          <w:tab w:val="right" w:leader="dot" w:pos="9062"/>
        </w:tabs>
        <w:ind w:left="660"/>
      </w:pPr>
      <w:hyperlink w:anchor="_Toc1035" w:history="1">
        <w:r>
          <w:rPr>
            <w:rFonts w:ascii="IRNazanin" w:hAnsi="IRNazanin" w:eastAsia="IRNazanin" w:cs="IRNazanin"/>
            <w:color w:val="111111"/>
            <w:sz w:val="22"/>
            <w:szCs w:val="22"/>
            <w:b w:val="0"/>
            <w:bCs w:val="0"/>
            <w:i w:val="0"/>
            <w:iCs w:val="0"/>
          </w:rPr>
          <w:t>39.وعدۀ الهی به پیامبر صلی اللّٰه علیه و آله مبنی بر تبدیل همسران  خطاکار وی با همسرانی برتر از دختران باکره،در صورت طلاق دادن آنان:</w:t>
        </w:r>
        <w:r>
          <w:tab/>
        </w:r>
        <w:r>
          <w:fldChar w:fldCharType="begin"/>
        </w:r>
        <w:r>
          <w:instrText xml:space="preserve">PAGEREF 1035 \h</w:instrText>
        </w:r>
        <w:r>
          <w:fldChar w:fldCharType="end"/>
        </w:r>
      </w:hyperlink>
    </w:p>
    <w:p>
      <w:pPr>
        <w:tabs>
          <w:tab w:val="right" w:leader="dot" w:pos="9062"/>
        </w:tabs>
        <w:ind w:left="440"/>
      </w:pPr>
      <w:hyperlink w:anchor="_Toc1036" w:history="1">
        <w:r>
          <w:rPr>
            <w:rFonts w:ascii="IRNazanin" w:hAnsi="IRNazanin" w:eastAsia="IRNazanin" w:cs="IRNazanin"/>
            <w:color w:val="111111"/>
            <w:sz w:val="22"/>
            <w:szCs w:val="22"/>
            <w:b w:val="0"/>
            <w:bCs w:val="0"/>
            <w:i w:val="0"/>
            <w:iCs w:val="0"/>
          </w:rPr>
          <w:t>پاداش همسران محمّد</w:t>
        </w:r>
        <w:r>
          <w:tab/>
        </w:r>
        <w:r>
          <w:fldChar w:fldCharType="begin"/>
        </w:r>
        <w:r>
          <w:instrText xml:space="preserve">PAGEREF 1036 \h</w:instrText>
        </w:r>
        <w:r>
          <w:fldChar w:fldCharType="end"/>
        </w:r>
      </w:hyperlink>
    </w:p>
    <w:p>
      <w:pPr>
        <w:tabs>
          <w:tab w:val="right" w:leader="dot" w:pos="9062"/>
        </w:tabs>
        <w:ind w:left="440"/>
      </w:pPr>
      <w:hyperlink w:anchor="_Toc1037" w:history="1">
        <w:r>
          <w:rPr>
            <w:rFonts w:ascii="IRNazanin" w:hAnsi="IRNazanin" w:eastAsia="IRNazanin" w:cs="IRNazanin"/>
            <w:color w:val="111111"/>
            <w:sz w:val="22"/>
            <w:szCs w:val="22"/>
            <w:b w:val="0"/>
            <w:bCs w:val="0"/>
            <w:i w:val="0"/>
            <w:iCs w:val="0"/>
          </w:rPr>
          <w:t>تبدیل همسران محمّد</w:t>
        </w:r>
        <w:r>
          <w:tab/>
        </w:r>
        <w:r>
          <w:fldChar w:fldCharType="begin"/>
        </w:r>
        <w:r>
          <w:instrText xml:space="preserve">PAGEREF 1037 \h</w:instrText>
        </w:r>
        <w:r>
          <w:fldChar w:fldCharType="end"/>
        </w:r>
      </w:hyperlink>
    </w:p>
    <w:p>
      <w:pPr>
        <w:tabs>
          <w:tab w:val="right" w:leader="dot" w:pos="9062"/>
        </w:tabs>
        <w:ind w:left="660"/>
      </w:pPr>
      <w:hyperlink w:anchor="_Toc1038" w:history="1">
        <w:r>
          <w:rPr>
            <w:rFonts w:ascii="IRNazanin" w:hAnsi="IRNazanin" w:eastAsia="IRNazanin" w:cs="IRNazanin"/>
            <w:color w:val="111111"/>
            <w:sz w:val="22"/>
            <w:szCs w:val="22"/>
            <w:b w:val="0"/>
            <w:bCs w:val="0"/>
            <w:i w:val="0"/>
            <w:iCs w:val="0"/>
          </w:rPr>
          <w:t>40.مجاز نبودن پیامبر صلی اللّٰه علیه و آله بر تبدیل همسر خود با همسر دیگران،همانند رسوم جاهلیّت:</w:t>
        </w:r>
        <w:r>
          <w:tab/>
        </w:r>
        <w:r>
          <w:fldChar w:fldCharType="begin"/>
        </w:r>
        <w:r>
          <w:instrText xml:space="preserve">PAGEREF 1038 \h</w:instrText>
        </w:r>
        <w:r>
          <w:fldChar w:fldCharType="end"/>
        </w:r>
      </w:hyperlink>
    </w:p>
    <w:p>
      <w:pPr>
        <w:tabs>
          <w:tab w:val="right" w:leader="dot" w:pos="9062"/>
        </w:tabs>
        <w:ind w:left="440"/>
      </w:pPr>
      <w:hyperlink w:anchor="_Toc1039" w:history="1">
        <w:r>
          <w:rPr>
            <w:rFonts w:ascii="IRNazanin" w:hAnsi="IRNazanin" w:eastAsia="IRNazanin" w:cs="IRNazanin"/>
            <w:color w:val="111111"/>
            <w:sz w:val="22"/>
            <w:szCs w:val="22"/>
            <w:b w:val="0"/>
            <w:bCs w:val="0"/>
            <w:i w:val="0"/>
            <w:iCs w:val="0"/>
          </w:rPr>
          <w:t>تبرئۀ همسران محمّد</w:t>
        </w:r>
        <w:r>
          <w:tab/>
        </w:r>
        <w:r>
          <w:fldChar w:fldCharType="begin"/>
        </w:r>
        <w:r>
          <w:instrText xml:space="preserve">PAGEREF 1039 \h</w:instrText>
        </w:r>
        <w:r>
          <w:fldChar w:fldCharType="end"/>
        </w:r>
      </w:hyperlink>
    </w:p>
    <w:p>
      <w:pPr>
        <w:tabs>
          <w:tab w:val="right" w:leader="dot" w:pos="9062"/>
        </w:tabs>
        <w:ind w:left="660"/>
      </w:pPr>
      <w:hyperlink w:anchor="_Toc1040" w:history="1">
        <w:r>
          <w:rPr>
            <w:rFonts w:ascii="IRNazanin" w:hAnsi="IRNazanin" w:eastAsia="IRNazanin" w:cs="IRNazanin"/>
            <w:color w:val="111111"/>
            <w:sz w:val="22"/>
            <w:szCs w:val="22"/>
            <w:b w:val="0"/>
            <w:bCs w:val="0"/>
            <w:i w:val="0"/>
            <w:iCs w:val="0"/>
          </w:rPr>
          <w:t>41.خداوند، تبرئه‌کنندۀ همسر پیامبر از ناپاکی دامن:</w:t>
        </w:r>
        <w:r>
          <w:tab/>
        </w:r>
        <w:r>
          <w:fldChar w:fldCharType="begin"/>
        </w:r>
        <w:r>
          <w:instrText xml:space="preserve">PAGEREF 1040 \h</w:instrText>
        </w:r>
        <w:r>
          <w:fldChar w:fldCharType="end"/>
        </w:r>
      </w:hyperlink>
    </w:p>
    <w:p>
      <w:pPr>
        <w:tabs>
          <w:tab w:val="right" w:leader="dot" w:pos="9062"/>
        </w:tabs>
        <w:ind w:left="440"/>
      </w:pPr>
      <w:hyperlink w:anchor="_Toc1041" w:history="1">
        <w:r>
          <w:rPr>
            <w:rFonts w:ascii="IRNazanin" w:hAnsi="IRNazanin" w:eastAsia="IRNazanin" w:cs="IRNazanin"/>
            <w:color w:val="111111"/>
            <w:sz w:val="22"/>
            <w:szCs w:val="22"/>
            <w:b w:val="0"/>
            <w:bCs w:val="0"/>
            <w:i w:val="0"/>
            <w:iCs w:val="0"/>
          </w:rPr>
          <w:t>تبرّج همسران محمّد</w:t>
        </w:r>
        <w:r>
          <w:tab/>
        </w:r>
        <w:r>
          <w:fldChar w:fldCharType="begin"/>
        </w:r>
        <w:r>
          <w:instrText xml:space="preserve">PAGEREF 1041 \h</w:instrText>
        </w:r>
        <w:r>
          <w:fldChar w:fldCharType="end"/>
        </w:r>
      </w:hyperlink>
    </w:p>
    <w:p>
      <w:pPr>
        <w:tabs>
          <w:tab w:val="right" w:leader="dot" w:pos="9062"/>
        </w:tabs>
        <w:ind w:left="660"/>
      </w:pPr>
      <w:hyperlink w:anchor="_Toc1042" w:history="1">
        <w:r>
          <w:rPr>
            <w:rFonts w:ascii="IRNazanin" w:hAnsi="IRNazanin" w:eastAsia="IRNazanin" w:cs="IRNazanin"/>
            <w:color w:val="111111"/>
            <w:sz w:val="22"/>
            <w:szCs w:val="22"/>
            <w:b w:val="0"/>
            <w:bCs w:val="0"/>
            <w:i w:val="0"/>
            <w:iCs w:val="0"/>
          </w:rPr>
          <w:t>42.منع همسران پیامبر،از زینت و خودآرایی و تبرّج دوران جاهلیّت:</w:t>
        </w:r>
        <w:r>
          <w:tab/>
        </w:r>
        <w:r>
          <w:fldChar w:fldCharType="begin"/>
        </w:r>
        <w:r>
          <w:instrText xml:space="preserve">PAGEREF 1042 \h</w:instrText>
        </w:r>
        <w:r>
          <w:fldChar w:fldCharType="end"/>
        </w:r>
      </w:hyperlink>
    </w:p>
    <w:p>
      <w:pPr>
        <w:tabs>
          <w:tab w:val="right" w:leader="dot" w:pos="9062"/>
        </w:tabs>
        <w:ind w:left="440"/>
      </w:pPr>
      <w:hyperlink w:anchor="_Toc1043" w:history="1">
        <w:r>
          <w:rPr>
            <w:rFonts w:ascii="IRNazanin" w:hAnsi="IRNazanin" w:eastAsia="IRNazanin" w:cs="IRNazanin"/>
            <w:color w:val="111111"/>
            <w:sz w:val="22"/>
            <w:szCs w:val="22"/>
            <w:b w:val="0"/>
            <w:bCs w:val="0"/>
            <w:i w:val="0"/>
            <w:iCs w:val="0"/>
          </w:rPr>
          <w:t>تربیت همسران محمّد</w:t>
        </w:r>
        <w:r>
          <w:tab/>
        </w:r>
        <w:r>
          <w:fldChar w:fldCharType="begin"/>
        </w:r>
        <w:r>
          <w:instrText xml:space="preserve">PAGEREF 1043 \h</w:instrText>
        </w:r>
        <w:r>
          <w:fldChar w:fldCharType="end"/>
        </w:r>
      </w:hyperlink>
    </w:p>
    <w:p>
      <w:pPr>
        <w:tabs>
          <w:tab w:val="right" w:leader="dot" w:pos="9062"/>
        </w:tabs>
        <w:ind w:left="660"/>
      </w:pPr>
      <w:hyperlink w:anchor="_Toc1044" w:history="1">
        <w:r>
          <w:rPr>
            <w:rFonts w:ascii="IRNazanin" w:hAnsi="IRNazanin" w:eastAsia="IRNazanin" w:cs="IRNazanin"/>
            <w:color w:val="111111"/>
            <w:sz w:val="22"/>
            <w:szCs w:val="22"/>
            <w:b w:val="0"/>
            <w:bCs w:val="0"/>
            <w:i w:val="0"/>
            <w:iCs w:val="0"/>
          </w:rPr>
          <w:t>43.اقامۀ نماز،پرداخت زکات و اطاعت از خدا و رسول صلی اللّٰه علیه و آله از تعالیم الهی جهت تربیت همسران پیامبر و حفظ جایگاه ویژۀ آنان:</w:t>
        </w:r>
        <w:r>
          <w:tab/>
        </w:r>
        <w:r>
          <w:fldChar w:fldCharType="begin"/>
        </w:r>
        <w:r>
          <w:instrText xml:space="preserve">PAGEREF 1044 \h</w:instrText>
        </w:r>
        <w:r>
          <w:fldChar w:fldCharType="end"/>
        </w:r>
      </w:hyperlink>
    </w:p>
    <w:p>
      <w:pPr>
        <w:tabs>
          <w:tab w:val="right" w:leader="dot" w:pos="9062"/>
        </w:tabs>
        <w:ind w:left="660"/>
      </w:pPr>
      <w:hyperlink w:anchor="_Toc1045" w:history="1">
        <w:r>
          <w:rPr>
            <w:rFonts w:ascii="IRNazanin" w:hAnsi="IRNazanin" w:eastAsia="IRNazanin" w:cs="IRNazanin"/>
            <w:color w:val="111111"/>
            <w:sz w:val="22"/>
            <w:szCs w:val="22"/>
            <w:b w:val="0"/>
            <w:bCs w:val="0"/>
            <w:i w:val="0"/>
            <w:iCs w:val="0"/>
          </w:rPr>
          <w:t>44.پیامبر صلی اللّٰه علیه و آله وظیفه‌دار تربیت همسران خویش،با آموزش حجاب به آنان:</w:t>
        </w:r>
        <w:r>
          <w:tab/>
        </w:r>
        <w:r>
          <w:fldChar w:fldCharType="begin"/>
        </w:r>
        <w:r>
          <w:instrText xml:space="preserve">PAGEREF 1045 \h</w:instrText>
        </w:r>
        <w:r>
          <w:fldChar w:fldCharType="end"/>
        </w:r>
      </w:hyperlink>
    </w:p>
    <w:p>
      <w:pPr>
        <w:tabs>
          <w:tab w:val="right" w:leader="dot" w:pos="9062"/>
        </w:tabs>
        <w:ind w:left="660"/>
      </w:pPr>
      <w:hyperlink w:anchor="_Toc1046" w:history="1">
        <w:r>
          <w:rPr>
            <w:rFonts w:ascii="IRNazanin" w:hAnsi="IRNazanin" w:eastAsia="IRNazanin" w:cs="IRNazanin"/>
            <w:color w:val="111111"/>
            <w:sz w:val="22"/>
            <w:szCs w:val="22"/>
            <w:b w:val="0"/>
            <w:bCs w:val="0"/>
            <w:i w:val="0"/>
            <w:iCs w:val="0"/>
          </w:rPr>
          <w:t>45.ترغیب همسران محمّد از سوی خداوند به رعایت تقوا و اجتناب از گفتار تحریک‌آمیز جنسی، راهی برای تربیت و حفظ شخصیّت آنان:</w:t>
        </w:r>
        <w:r>
          <w:tab/>
        </w:r>
        <w:r>
          <w:fldChar w:fldCharType="begin"/>
        </w:r>
        <w:r>
          <w:instrText xml:space="preserve">PAGEREF 1046 \h</w:instrText>
        </w:r>
        <w:r>
          <w:fldChar w:fldCharType="end"/>
        </w:r>
      </w:hyperlink>
    </w:p>
    <w:p>
      <w:pPr>
        <w:tabs>
          <w:tab w:val="right" w:leader="dot" w:pos="9062"/>
        </w:tabs>
        <w:ind w:left="660"/>
      </w:pPr>
      <w:hyperlink w:anchor="_Toc1047" w:history="1">
        <w:r>
          <w:rPr>
            <w:rFonts w:ascii="IRNazanin" w:hAnsi="IRNazanin" w:eastAsia="IRNazanin" w:cs="IRNazanin"/>
            <w:color w:val="111111"/>
            <w:sz w:val="22"/>
            <w:szCs w:val="22"/>
            <w:b w:val="0"/>
            <w:bCs w:val="0"/>
            <w:i w:val="0"/>
            <w:iCs w:val="0"/>
          </w:rPr>
          <w:t>46.ملازم بودن در خانه و پرهیز از جلوه‌گریهای جاهلی،دستور عملی الهی،در جهت تربیت همسران محمّد:</w:t>
        </w:r>
        <w:r>
          <w:tab/>
        </w:r>
        <w:r>
          <w:fldChar w:fldCharType="begin"/>
        </w:r>
        <w:r>
          <w:instrText xml:space="preserve">PAGEREF 1047 \h</w:instrText>
        </w:r>
        <w:r>
          <w:fldChar w:fldCharType="end"/>
        </w:r>
      </w:hyperlink>
    </w:p>
    <w:p>
      <w:pPr>
        <w:tabs>
          <w:tab w:val="right" w:leader="dot" w:pos="9062"/>
        </w:tabs>
        <w:ind w:left="440"/>
      </w:pPr>
      <w:hyperlink w:anchor="_Toc1048" w:history="1">
        <w:r>
          <w:rPr>
            <w:rFonts w:ascii="IRNazanin" w:hAnsi="IRNazanin" w:eastAsia="IRNazanin" w:cs="IRNazanin"/>
            <w:color w:val="111111"/>
            <w:sz w:val="22"/>
            <w:szCs w:val="22"/>
            <w:b w:val="0"/>
            <w:bCs w:val="0"/>
            <w:i w:val="0"/>
            <w:iCs w:val="0"/>
          </w:rPr>
          <w:t>تزکیۀ همسران محمّد</w:t>
        </w:r>
        <w:r>
          <w:tab/>
        </w:r>
        <w:r>
          <w:fldChar w:fldCharType="begin"/>
        </w:r>
        <w:r>
          <w:instrText xml:space="preserve">PAGEREF 1048 \h</w:instrText>
        </w:r>
        <w:r>
          <w:fldChar w:fldCharType="end"/>
        </w:r>
      </w:hyperlink>
    </w:p>
    <w:p>
      <w:pPr>
        <w:tabs>
          <w:tab w:val="right" w:leader="dot" w:pos="9062"/>
        </w:tabs>
        <w:ind w:left="660"/>
      </w:pPr>
      <w:hyperlink w:anchor="_Toc1049" w:history="1">
        <w:r>
          <w:rPr>
            <w:rFonts w:ascii="IRNazanin" w:hAnsi="IRNazanin" w:eastAsia="IRNazanin" w:cs="IRNazanin"/>
            <w:color w:val="111111"/>
            <w:sz w:val="22"/>
            <w:szCs w:val="22"/>
            <w:b w:val="0"/>
            <w:bCs w:val="0"/>
            <w:i w:val="0"/>
            <w:iCs w:val="0"/>
          </w:rPr>
          <w:t>47.رعایت حریم محمّد صلی اللّٰه علیه و آله،و اجتناب از گفتگوی رودررو  و بی‌پردۀ مؤمنان با همسران آن حضرت،باعث تزکیه و طهارت قلب آنان:</w:t>
        </w:r>
        <w:r>
          <w:tab/>
        </w:r>
        <w:r>
          <w:fldChar w:fldCharType="begin"/>
        </w:r>
        <w:r>
          <w:instrText xml:space="preserve">PAGEREF 1049 \h</w:instrText>
        </w:r>
        <w:r>
          <w:fldChar w:fldCharType="end"/>
        </w:r>
      </w:hyperlink>
    </w:p>
    <w:p>
      <w:pPr>
        <w:tabs>
          <w:tab w:val="right" w:leader="dot" w:pos="9062"/>
        </w:tabs>
        <w:ind w:left="440"/>
      </w:pPr>
      <w:hyperlink w:anchor="_Toc1050" w:history="1">
        <w:r>
          <w:rPr>
            <w:rFonts w:ascii="IRNazanin" w:hAnsi="IRNazanin" w:eastAsia="IRNazanin" w:cs="IRNazanin"/>
            <w:color w:val="111111"/>
            <w:sz w:val="22"/>
            <w:szCs w:val="22"/>
            <w:b w:val="0"/>
            <w:bCs w:val="0"/>
            <w:i w:val="0"/>
            <w:iCs w:val="0"/>
          </w:rPr>
          <w:t>تشبیه همسران محمّد</w:t>
        </w:r>
        <w:r>
          <w:tab/>
        </w:r>
        <w:r>
          <w:fldChar w:fldCharType="begin"/>
        </w:r>
        <w:r>
          <w:instrText xml:space="preserve">PAGEREF 1050 \h</w:instrText>
        </w:r>
        <w:r>
          <w:fldChar w:fldCharType="end"/>
        </w:r>
      </w:hyperlink>
    </w:p>
    <w:p>
      <w:pPr>
        <w:tabs>
          <w:tab w:val="right" w:leader="dot" w:pos="9062"/>
        </w:tabs>
        <w:ind w:left="660"/>
      </w:pPr>
      <w:hyperlink w:anchor="_Toc1051" w:history="1">
        <w:r>
          <w:rPr>
            <w:rFonts w:ascii="IRNazanin" w:hAnsi="IRNazanin" w:eastAsia="IRNazanin" w:cs="IRNazanin"/>
            <w:color w:val="111111"/>
            <w:sz w:val="22"/>
            <w:szCs w:val="22"/>
            <w:b w:val="0"/>
            <w:bCs w:val="0"/>
            <w:i w:val="0"/>
            <w:iCs w:val="0"/>
          </w:rPr>
          <w:t>48.تشبیه همسران پیامبر،در حرمت ابدی ازدواج با آنان،به مادر:</w:t>
        </w:r>
        <w:r>
          <w:tab/>
        </w:r>
        <w:r>
          <w:fldChar w:fldCharType="begin"/>
        </w:r>
        <w:r>
          <w:instrText xml:space="preserve">PAGEREF 1051 \h</w:instrText>
        </w:r>
        <w:r>
          <w:fldChar w:fldCharType="end"/>
        </w:r>
      </w:hyperlink>
    </w:p>
    <w:p>
      <w:pPr>
        <w:tabs>
          <w:tab w:val="right" w:leader="dot" w:pos="9062"/>
        </w:tabs>
        <w:ind w:left="660"/>
      </w:pPr>
      <w:hyperlink w:anchor="_Toc1052" w:history="1">
        <w:r>
          <w:rPr>
            <w:rFonts w:ascii="IRNazanin" w:hAnsi="IRNazanin" w:eastAsia="IRNazanin" w:cs="IRNazanin"/>
            <w:color w:val="111111"/>
            <w:sz w:val="22"/>
            <w:szCs w:val="22"/>
            <w:b w:val="0"/>
            <w:bCs w:val="0"/>
            <w:i w:val="0"/>
            <w:iCs w:val="0"/>
          </w:rPr>
          <w:t>49.تشبیه همسران رسول خدا به مادر در تعظیم و احترام آنان:</w:t>
        </w:r>
        <w:r>
          <w:tab/>
        </w:r>
        <w:r>
          <w:fldChar w:fldCharType="begin"/>
        </w:r>
        <w:r>
          <w:instrText xml:space="preserve">PAGEREF 1052 \h</w:instrText>
        </w:r>
        <w:r>
          <w:fldChar w:fldCharType="end"/>
        </w:r>
      </w:hyperlink>
    </w:p>
    <w:p>
      <w:pPr>
        <w:tabs>
          <w:tab w:val="right" w:leader="dot" w:pos="9062"/>
        </w:tabs>
        <w:ind w:left="440"/>
      </w:pPr>
      <w:hyperlink w:anchor="_Toc1053" w:history="1">
        <w:r>
          <w:rPr>
            <w:rFonts w:ascii="IRNazanin" w:hAnsi="IRNazanin" w:eastAsia="IRNazanin" w:cs="IRNazanin"/>
            <w:color w:val="111111"/>
            <w:sz w:val="22"/>
            <w:szCs w:val="22"/>
            <w:b w:val="0"/>
            <w:bCs w:val="0"/>
            <w:i w:val="0"/>
            <w:iCs w:val="0"/>
          </w:rPr>
          <w:t>تعداد همسران محمّد</w:t>
        </w:r>
        <w:r>
          <w:tab/>
        </w:r>
        <w:r>
          <w:fldChar w:fldCharType="begin"/>
        </w:r>
        <w:r>
          <w:instrText xml:space="preserve">PAGEREF 1053 \h</w:instrText>
        </w:r>
        <w:r>
          <w:fldChar w:fldCharType="end"/>
        </w:r>
      </w:hyperlink>
    </w:p>
    <w:p>
      <w:pPr>
        <w:tabs>
          <w:tab w:val="right" w:leader="dot" w:pos="9062"/>
        </w:tabs>
        <w:ind w:left="660"/>
      </w:pPr>
      <w:hyperlink w:anchor="_Toc1054" w:history="1">
        <w:r>
          <w:rPr>
            <w:rFonts w:ascii="IRNazanin" w:hAnsi="IRNazanin" w:eastAsia="IRNazanin" w:cs="IRNazanin"/>
            <w:color w:val="111111"/>
            <w:sz w:val="22"/>
            <w:szCs w:val="22"/>
            <w:b w:val="0"/>
            <w:bCs w:val="0"/>
            <w:i w:val="0"/>
            <w:iCs w:val="0"/>
          </w:rPr>
          <w:t>50.همسران متعدد برای پیامبر صلی اللّٰه علیه و آله در زمان واحد:</w:t>
        </w:r>
        <w:r>
          <w:tab/>
        </w:r>
        <w:r>
          <w:fldChar w:fldCharType="begin"/>
        </w:r>
        <w:r>
          <w:instrText xml:space="preserve">PAGEREF 1054 \h</w:instrText>
        </w:r>
        <w:r>
          <w:fldChar w:fldCharType="end"/>
        </w:r>
      </w:hyperlink>
    </w:p>
    <w:p>
      <w:pPr>
        <w:tabs>
          <w:tab w:val="right" w:leader="dot" w:pos="9062"/>
        </w:tabs>
        <w:ind w:left="440"/>
      </w:pPr>
      <w:hyperlink w:anchor="_Toc1055" w:history="1">
        <w:r>
          <w:rPr>
            <w:rFonts w:ascii="IRNazanin" w:hAnsi="IRNazanin" w:eastAsia="IRNazanin" w:cs="IRNazanin"/>
            <w:color w:val="111111"/>
            <w:sz w:val="22"/>
            <w:szCs w:val="22"/>
            <w:b w:val="0"/>
            <w:bCs w:val="0"/>
            <w:i w:val="0"/>
            <w:iCs w:val="0"/>
          </w:rPr>
          <w:t>تلاوت قرآن برای همسران محمّد</w:t>
        </w:r>
        <w:r>
          <w:tab/>
        </w:r>
        <w:r>
          <w:fldChar w:fldCharType="begin"/>
        </w:r>
        <w:r>
          <w:instrText xml:space="preserve">PAGEREF 1055 \h</w:instrText>
        </w:r>
        <w:r>
          <w:fldChar w:fldCharType="end"/>
        </w:r>
      </w:hyperlink>
    </w:p>
    <w:p>
      <w:pPr>
        <w:tabs>
          <w:tab w:val="right" w:leader="dot" w:pos="9062"/>
        </w:tabs>
        <w:ind w:left="660"/>
      </w:pPr>
      <w:hyperlink w:anchor="_Toc1056" w:history="1">
        <w:r>
          <w:rPr>
            <w:rFonts w:ascii="IRNazanin" w:hAnsi="IRNazanin" w:eastAsia="IRNazanin" w:cs="IRNazanin"/>
            <w:color w:val="111111"/>
            <w:sz w:val="22"/>
            <w:szCs w:val="22"/>
            <w:b w:val="0"/>
            <w:bCs w:val="0"/>
            <w:i w:val="0"/>
            <w:iCs w:val="0"/>
          </w:rPr>
          <w:t>51.همسران محمّد،مکلّف به یادآوری آیات قرآنی تلاوت شده برای آنان در خانه‌های‌شان:</w:t>
        </w:r>
        <w:r>
          <w:tab/>
        </w:r>
        <w:r>
          <w:fldChar w:fldCharType="begin"/>
        </w:r>
        <w:r>
          <w:instrText xml:space="preserve">PAGEREF 1056 \h</w:instrText>
        </w:r>
        <w:r>
          <w:fldChar w:fldCharType="end"/>
        </w:r>
      </w:hyperlink>
    </w:p>
    <w:p>
      <w:pPr>
        <w:tabs>
          <w:tab w:val="right" w:leader="dot" w:pos="9062"/>
        </w:tabs>
        <w:ind w:left="660"/>
      </w:pPr>
      <w:hyperlink w:anchor="_Toc1057" w:history="1">
        <w:r>
          <w:rPr>
            <w:rFonts w:ascii="IRNazanin" w:hAnsi="IRNazanin" w:eastAsia="IRNazanin" w:cs="IRNazanin"/>
            <w:color w:val="111111"/>
            <w:sz w:val="22"/>
            <w:szCs w:val="22"/>
            <w:b w:val="0"/>
            <w:bCs w:val="0"/>
            <w:i w:val="0"/>
            <w:iCs w:val="0"/>
          </w:rPr>
          <w:t>52.تکلیف زنان پیامبر،توجّه به قرآن و آیات الهی:</w:t>
        </w:r>
        <w:r>
          <w:tab/>
        </w:r>
        <w:r>
          <w:fldChar w:fldCharType="begin"/>
        </w:r>
        <w:r>
          <w:instrText xml:space="preserve">PAGEREF 1057 \h</w:instrText>
        </w:r>
        <w:r>
          <w:fldChar w:fldCharType="end"/>
        </w:r>
      </w:hyperlink>
    </w:p>
    <w:p>
      <w:pPr>
        <w:tabs>
          <w:tab w:val="right" w:leader="dot" w:pos="9062"/>
        </w:tabs>
        <w:ind w:left="440"/>
      </w:pPr>
      <w:hyperlink w:anchor="_Toc1058" w:history="1">
        <w:r>
          <w:rPr>
            <w:rFonts w:ascii="IRNazanin" w:hAnsi="IRNazanin" w:eastAsia="IRNazanin" w:cs="IRNazanin"/>
            <w:color w:val="111111"/>
            <w:sz w:val="22"/>
            <w:szCs w:val="22"/>
            <w:b w:val="0"/>
            <w:bCs w:val="0"/>
            <w:i w:val="0"/>
            <w:iCs w:val="0"/>
          </w:rPr>
          <w:t>تنزیه همسران محمّد</w:t>
        </w:r>
        <w:r>
          <w:tab/>
        </w:r>
        <w:r>
          <w:fldChar w:fldCharType="begin"/>
        </w:r>
        <w:r>
          <w:instrText xml:space="preserve">PAGEREF 1058 \h</w:instrText>
        </w:r>
        <w:r>
          <w:fldChar w:fldCharType="end"/>
        </w:r>
      </w:hyperlink>
    </w:p>
    <w:p>
      <w:pPr>
        <w:tabs>
          <w:tab w:val="right" w:leader="dot" w:pos="9062"/>
        </w:tabs>
        <w:ind w:left="660"/>
      </w:pPr>
      <w:hyperlink w:anchor="_Toc1059" w:history="1">
        <w:r>
          <w:rPr>
            <w:rFonts w:ascii="IRNazanin" w:hAnsi="IRNazanin" w:eastAsia="IRNazanin" w:cs="IRNazanin"/>
            <w:color w:val="111111"/>
            <w:sz w:val="22"/>
            <w:szCs w:val="22"/>
            <w:b w:val="0"/>
            <w:bCs w:val="0"/>
            <w:i w:val="0"/>
            <w:iCs w:val="0"/>
          </w:rPr>
          <w:t>53.تنزیه همسران محمّد از سوی خداوند نسبت به  شایعه‌سازی و تهمت زنی منافقان علیه آنان:</w:t>
        </w:r>
        <w:r>
          <w:tab/>
        </w:r>
        <w:r>
          <w:fldChar w:fldCharType="begin"/>
        </w:r>
        <w:r>
          <w:instrText xml:space="preserve">PAGEREF 1059 \h</w:instrText>
        </w:r>
        <w:r>
          <w:fldChar w:fldCharType="end"/>
        </w:r>
      </w:hyperlink>
    </w:p>
    <w:p>
      <w:pPr>
        <w:tabs>
          <w:tab w:val="right" w:leader="dot" w:pos="9062"/>
        </w:tabs>
        <w:ind w:left="440"/>
      </w:pPr>
      <w:hyperlink w:anchor="_Toc1060" w:history="1">
        <w:r>
          <w:rPr>
            <w:rFonts w:ascii="IRNazanin" w:hAnsi="IRNazanin" w:eastAsia="IRNazanin" w:cs="IRNazanin"/>
            <w:color w:val="111111"/>
            <w:sz w:val="22"/>
            <w:szCs w:val="22"/>
            <w:b w:val="0"/>
            <w:bCs w:val="0"/>
            <w:i w:val="0"/>
            <w:iCs w:val="0"/>
          </w:rPr>
          <w:t>توبۀ همسران محمّد</w:t>
        </w:r>
        <w:r>
          <w:tab/>
        </w:r>
        <w:r>
          <w:fldChar w:fldCharType="begin"/>
        </w:r>
        <w:r>
          <w:instrText xml:space="preserve">PAGEREF 1060 \h</w:instrText>
        </w:r>
        <w:r>
          <w:fldChar w:fldCharType="end"/>
        </w:r>
      </w:hyperlink>
    </w:p>
    <w:p>
      <w:pPr>
        <w:tabs>
          <w:tab w:val="right" w:leader="dot" w:pos="9062"/>
        </w:tabs>
        <w:ind w:left="660"/>
      </w:pPr>
      <w:hyperlink w:anchor="_Toc1061" w:history="1">
        <w:r>
          <w:rPr>
            <w:rFonts w:ascii="IRNazanin" w:hAnsi="IRNazanin" w:eastAsia="IRNazanin" w:cs="IRNazanin"/>
            <w:color w:val="111111"/>
            <w:sz w:val="22"/>
            <w:szCs w:val="22"/>
            <w:b w:val="0"/>
            <w:bCs w:val="0"/>
            <w:i w:val="0"/>
            <w:iCs w:val="0"/>
          </w:rPr>
          <w:t>54.تشویق و ترغیب بعضی همسران خطاکار پیامبر،از سوی خداوند،به توبه:</w:t>
        </w:r>
        <w:r>
          <w:tab/>
        </w:r>
        <w:r>
          <w:fldChar w:fldCharType="begin"/>
        </w:r>
        <w:r>
          <w:instrText xml:space="preserve">PAGEREF 1061 \h</w:instrText>
        </w:r>
        <w:r>
          <w:fldChar w:fldCharType="end"/>
        </w:r>
      </w:hyperlink>
    </w:p>
    <w:p>
      <w:pPr>
        <w:tabs>
          <w:tab w:val="right" w:leader="dot" w:pos="9062"/>
        </w:tabs>
        <w:ind w:left="440"/>
      </w:pPr>
      <w:hyperlink w:anchor="_Toc1062" w:history="1">
        <w:r>
          <w:rPr>
            <w:rFonts w:ascii="IRNazanin" w:hAnsi="IRNazanin" w:eastAsia="IRNazanin" w:cs="IRNazanin"/>
            <w:color w:val="111111"/>
            <w:sz w:val="22"/>
            <w:szCs w:val="22"/>
            <w:b w:val="0"/>
            <w:bCs w:val="0"/>
            <w:i w:val="0"/>
            <w:iCs w:val="0"/>
          </w:rPr>
          <w:t>توطئۀ همسران محمّد</w:t>
        </w:r>
        <w:r>
          <w:tab/>
        </w:r>
        <w:r>
          <w:fldChar w:fldCharType="begin"/>
        </w:r>
        <w:r>
          <w:instrText xml:space="preserve">PAGEREF 1062 \h</w:instrText>
        </w:r>
        <w:r>
          <w:fldChar w:fldCharType="end"/>
        </w:r>
      </w:hyperlink>
    </w:p>
    <w:p>
      <w:pPr>
        <w:tabs>
          <w:tab w:val="right" w:leader="dot" w:pos="9062"/>
        </w:tabs>
        <w:ind w:left="660"/>
      </w:pPr>
      <w:hyperlink w:anchor="_Toc1063" w:history="1">
        <w:r>
          <w:rPr>
            <w:rFonts w:ascii="IRNazanin" w:hAnsi="IRNazanin" w:eastAsia="IRNazanin" w:cs="IRNazanin"/>
            <w:color w:val="111111"/>
            <w:sz w:val="22"/>
            <w:szCs w:val="22"/>
            <w:b w:val="0"/>
            <w:bCs w:val="0"/>
            <w:i w:val="0"/>
            <w:iCs w:val="0"/>
          </w:rPr>
          <w:t>55.همیاری دو تن از همسران محمد،برای توطئه علیه پیامبر صلی اللّٰه علیه و آله:</w:t>
        </w:r>
        <w:r>
          <w:tab/>
        </w:r>
        <w:r>
          <w:fldChar w:fldCharType="begin"/>
        </w:r>
        <w:r>
          <w:instrText xml:space="preserve">PAGEREF 1063 \h</w:instrText>
        </w:r>
        <w:r>
          <w:fldChar w:fldCharType="end"/>
        </w:r>
      </w:hyperlink>
    </w:p>
    <w:p>
      <w:pPr>
        <w:tabs>
          <w:tab w:val="right" w:leader="dot" w:pos="9062"/>
        </w:tabs>
        <w:ind w:left="660"/>
      </w:pPr>
      <w:hyperlink w:anchor="_Toc1064" w:history="1">
        <w:r>
          <w:rPr>
            <w:rFonts w:ascii="IRNazanin" w:hAnsi="IRNazanin" w:eastAsia="IRNazanin" w:cs="IRNazanin"/>
            <w:color w:val="111111"/>
            <w:sz w:val="22"/>
            <w:szCs w:val="22"/>
            <w:b w:val="0"/>
            <w:bCs w:val="0"/>
            <w:i w:val="0"/>
            <w:iCs w:val="0"/>
          </w:rPr>
          <w:t>56.افشای سخنان محرمانه و راز پیامبر صلی اللّٰه علیه و آله،از سوی برخی همسرانش،نوعی توطئه و همدستی علیه آن حضرت:</w:t>
        </w:r>
        <w:r>
          <w:tab/>
        </w:r>
        <w:r>
          <w:fldChar w:fldCharType="begin"/>
        </w:r>
        <w:r>
          <w:instrText xml:space="preserve">PAGEREF 1064 \h</w:instrText>
        </w:r>
        <w:r>
          <w:fldChar w:fldCharType="end"/>
        </w:r>
      </w:hyperlink>
    </w:p>
    <w:p>
      <w:pPr>
        <w:tabs>
          <w:tab w:val="right" w:leader="dot" w:pos="9062"/>
        </w:tabs>
        <w:ind w:left="660"/>
      </w:pPr>
      <w:hyperlink w:anchor="_Toc1065" w:history="1">
        <w:r>
          <w:rPr>
            <w:rFonts w:ascii="IRNazanin" w:hAnsi="IRNazanin" w:eastAsia="IRNazanin" w:cs="IRNazanin"/>
            <w:color w:val="111111"/>
            <w:sz w:val="22"/>
            <w:szCs w:val="22"/>
            <w:b w:val="0"/>
            <w:bCs w:val="0"/>
            <w:i w:val="0"/>
            <w:iCs w:val="0"/>
          </w:rPr>
          <w:t>57.حمایت خداوند،جبرئیل،صالح مؤمنان و فرشتگان از پیامبر صلی اللّٰه علیه و آله،در برابر خیانت و توطئۀ همسران آن حضرت علیه او:</w:t>
        </w:r>
        <w:r>
          <w:tab/>
        </w:r>
        <w:r>
          <w:fldChar w:fldCharType="begin"/>
        </w:r>
        <w:r>
          <w:instrText xml:space="preserve">PAGEREF 1065 \h</w:instrText>
        </w:r>
        <w:r>
          <w:fldChar w:fldCharType="end"/>
        </w:r>
      </w:hyperlink>
    </w:p>
    <w:p>
      <w:pPr>
        <w:tabs>
          <w:tab w:val="right" w:leader="dot" w:pos="9062"/>
        </w:tabs>
        <w:ind w:left="440"/>
      </w:pPr>
      <w:hyperlink w:anchor="_Toc1066" w:history="1">
        <w:r>
          <w:rPr>
            <w:rFonts w:ascii="IRNazanin" w:hAnsi="IRNazanin" w:eastAsia="IRNazanin" w:cs="IRNazanin"/>
            <w:color w:val="111111"/>
            <w:sz w:val="22"/>
            <w:szCs w:val="22"/>
            <w:b w:val="0"/>
            <w:bCs w:val="0"/>
            <w:i w:val="0"/>
            <w:iCs w:val="0"/>
          </w:rPr>
          <w:t>تهدید همسران محمّد</w:t>
        </w:r>
        <w:r>
          <w:tab/>
        </w:r>
        <w:r>
          <w:fldChar w:fldCharType="begin"/>
        </w:r>
        <w:r>
          <w:instrText xml:space="preserve">PAGEREF 1066 \h</w:instrText>
        </w:r>
        <w:r>
          <w:fldChar w:fldCharType="end"/>
        </w:r>
      </w:hyperlink>
    </w:p>
    <w:p>
      <w:pPr>
        <w:tabs>
          <w:tab w:val="right" w:leader="dot" w:pos="9062"/>
        </w:tabs>
        <w:ind w:left="660"/>
      </w:pPr>
      <w:hyperlink w:anchor="_Toc1067" w:history="1">
        <w:r>
          <w:rPr>
            <w:rFonts w:ascii="IRNazanin" w:hAnsi="IRNazanin" w:eastAsia="IRNazanin" w:cs="IRNazanin"/>
            <w:color w:val="111111"/>
            <w:sz w:val="22"/>
            <w:szCs w:val="22"/>
            <w:b w:val="0"/>
            <w:bCs w:val="0"/>
            <w:i w:val="0"/>
            <w:iCs w:val="0"/>
          </w:rPr>
          <w:t>58.تهدید شدن همسران محمّد(حفصه و عائشه) به طلاق و جایگزینی زنانی شایسته‌تر از آنان،در صورت توبه نکردن از خطای خویش:</w:t>
        </w:r>
        <w:r>
          <w:tab/>
        </w:r>
        <w:r>
          <w:fldChar w:fldCharType="begin"/>
        </w:r>
        <w:r>
          <w:instrText xml:space="preserve">PAGEREF 1067 \h</w:instrText>
        </w:r>
        <w:r>
          <w:fldChar w:fldCharType="end"/>
        </w:r>
      </w:hyperlink>
    </w:p>
    <w:p>
      <w:pPr>
        <w:tabs>
          <w:tab w:val="right" w:leader="dot" w:pos="9062"/>
        </w:tabs>
        <w:ind w:left="660"/>
      </w:pPr>
      <w:hyperlink w:anchor="_Toc1068" w:history="1">
        <w:r>
          <w:rPr>
            <w:rFonts w:ascii="IRNazanin" w:hAnsi="IRNazanin" w:eastAsia="IRNazanin" w:cs="IRNazanin"/>
            <w:color w:val="111111"/>
            <w:sz w:val="22"/>
            <w:szCs w:val="22"/>
            <w:b w:val="0"/>
            <w:bCs w:val="0"/>
            <w:i w:val="0"/>
            <w:iCs w:val="0"/>
          </w:rPr>
          <w:t>59.تهدید شدن همسران پیامبر از سوی خداوند،به کیفر دوچندان در صورت ارتکاب عمل زشت (فحشا)به صورت آشکار:</w:t>
        </w:r>
        <w:r>
          <w:tab/>
        </w:r>
        <w:r>
          <w:fldChar w:fldCharType="begin"/>
        </w:r>
        <w:r>
          <w:instrText xml:space="preserve">PAGEREF 1068 \h</w:instrText>
        </w:r>
        <w:r>
          <w:fldChar w:fldCharType="end"/>
        </w:r>
      </w:hyperlink>
    </w:p>
    <w:p>
      <w:pPr>
        <w:tabs>
          <w:tab w:val="right" w:leader="dot" w:pos="9062"/>
        </w:tabs>
        <w:ind w:left="660"/>
      </w:pPr>
      <w:hyperlink w:anchor="_Toc1069" w:history="1">
        <w:r>
          <w:rPr>
            <w:rFonts w:ascii="IRNazanin" w:hAnsi="IRNazanin" w:eastAsia="IRNazanin" w:cs="IRNazanin"/>
            <w:color w:val="111111"/>
            <w:sz w:val="22"/>
            <w:szCs w:val="22"/>
            <w:b w:val="0"/>
            <w:bCs w:val="0"/>
            <w:i w:val="0"/>
            <w:iCs w:val="0"/>
          </w:rPr>
          <w:t>60.هشدار خداوند به همسران پیامبر،برای رعایت احکام نازل شده دربارۀ آنان:</w:t>
        </w:r>
        <w:r>
          <w:tab/>
        </w:r>
        <w:r>
          <w:fldChar w:fldCharType="begin"/>
        </w:r>
        <w:r>
          <w:instrText xml:space="preserve">PAGEREF 1069 \h</w:instrText>
        </w:r>
        <w:r>
          <w:fldChar w:fldCharType="end"/>
        </w:r>
      </w:hyperlink>
    </w:p>
    <w:p>
      <w:pPr>
        <w:tabs>
          <w:tab w:val="right" w:leader="dot" w:pos="9062"/>
        </w:tabs>
        <w:ind w:left="440"/>
      </w:pPr>
      <w:hyperlink w:anchor="_Toc1070" w:history="1">
        <w:r>
          <w:rPr>
            <w:rFonts w:ascii="IRNazanin" w:hAnsi="IRNazanin" w:eastAsia="IRNazanin" w:cs="IRNazanin"/>
            <w:color w:val="111111"/>
            <w:sz w:val="22"/>
            <w:szCs w:val="22"/>
            <w:b w:val="0"/>
            <w:bCs w:val="0"/>
            <w:i w:val="0"/>
            <w:iCs w:val="0"/>
          </w:rPr>
          <w:t>جایگزینی همسران محمّد</w:t>
        </w:r>
        <w:r>
          <w:tab/>
        </w:r>
        <w:r>
          <w:fldChar w:fldCharType="begin"/>
        </w:r>
        <w:r>
          <w:instrText xml:space="preserve">PAGEREF 1070 \h</w:instrText>
        </w:r>
        <w:r>
          <w:fldChar w:fldCharType="end"/>
        </w:r>
      </w:hyperlink>
    </w:p>
    <w:p>
      <w:pPr>
        <w:tabs>
          <w:tab w:val="right" w:leader="dot" w:pos="9062"/>
        </w:tabs>
        <w:ind w:left="660"/>
      </w:pPr>
      <w:hyperlink w:anchor="_Toc1071" w:history="1">
        <w:r>
          <w:rPr>
            <w:rFonts w:ascii="IRNazanin" w:hAnsi="IRNazanin" w:eastAsia="IRNazanin" w:cs="IRNazanin"/>
            <w:color w:val="111111"/>
            <w:sz w:val="22"/>
            <w:szCs w:val="22"/>
            <w:b w:val="0"/>
            <w:bCs w:val="0"/>
            <w:i w:val="0"/>
            <w:iCs w:val="0"/>
          </w:rPr>
          <w:t>61.وعدۀ الهی به پیامبر صلی اللّٰه علیه و آله،مبنی بر جایگزین نمودن همسرانی برتر از همسران خطاکار،خود در صورت طلاق دادن آنها:</w:t>
        </w:r>
        <w:r>
          <w:tab/>
        </w:r>
        <w:r>
          <w:fldChar w:fldCharType="begin"/>
        </w:r>
        <w:r>
          <w:instrText xml:space="preserve">PAGEREF 1071 \h</w:instrText>
        </w:r>
        <w:r>
          <w:fldChar w:fldCharType="end"/>
        </w:r>
      </w:hyperlink>
    </w:p>
    <w:p>
      <w:pPr>
        <w:tabs>
          <w:tab w:val="right" w:leader="dot" w:pos="9062"/>
        </w:tabs>
        <w:ind w:left="440"/>
      </w:pPr>
      <w:hyperlink w:anchor="_Toc1072" w:history="1">
        <w:r>
          <w:rPr>
            <w:rFonts w:ascii="IRNazanin" w:hAnsi="IRNazanin" w:eastAsia="IRNazanin" w:cs="IRNazanin"/>
            <w:color w:val="111111"/>
            <w:sz w:val="22"/>
            <w:szCs w:val="22"/>
            <w:b w:val="0"/>
            <w:bCs w:val="0"/>
            <w:i w:val="0"/>
            <w:iCs w:val="0"/>
          </w:rPr>
          <w:t>چشم روشنی همسران محمّد</w:t>
        </w:r>
        <w:r>
          <w:tab/>
        </w:r>
        <w:r>
          <w:fldChar w:fldCharType="begin"/>
        </w:r>
        <w:r>
          <w:instrText xml:space="preserve">PAGEREF 1072 \h</w:instrText>
        </w:r>
        <w:r>
          <w:fldChar w:fldCharType="end"/>
        </w:r>
      </w:hyperlink>
    </w:p>
    <w:p>
      <w:pPr>
        <w:tabs>
          <w:tab w:val="right" w:leader="dot" w:pos="9062"/>
        </w:tabs>
        <w:ind w:left="660"/>
      </w:pPr>
      <w:hyperlink w:anchor="_Toc1073" w:history="1">
        <w:r>
          <w:rPr>
            <w:rFonts w:ascii="IRNazanin" w:hAnsi="IRNazanin" w:eastAsia="IRNazanin" w:cs="IRNazanin"/>
            <w:color w:val="111111"/>
            <w:sz w:val="22"/>
            <w:szCs w:val="22"/>
            <w:b w:val="0"/>
            <w:bCs w:val="0"/>
            <w:i w:val="0"/>
            <w:iCs w:val="0"/>
          </w:rPr>
          <w:t>62.با خبر شدن برخی همسران پیامبر،از تصمیم آن حضرت برای رجوع به آنان،مایۀ چشم روشنی ایشان:</w:t>
        </w:r>
        <w:r>
          <w:tab/>
        </w:r>
        <w:r>
          <w:fldChar w:fldCharType="begin"/>
        </w:r>
        <w:r>
          <w:instrText xml:space="preserve">PAGEREF 1073 \h</w:instrText>
        </w:r>
        <w:r>
          <w:fldChar w:fldCharType="end"/>
        </w:r>
      </w:hyperlink>
    </w:p>
    <w:p>
      <w:pPr>
        <w:tabs>
          <w:tab w:val="right" w:leader="dot" w:pos="9062"/>
        </w:tabs>
        <w:ind w:left="440"/>
      </w:pPr>
      <w:hyperlink w:anchor="_Toc1074" w:history="1">
        <w:r>
          <w:rPr>
            <w:rFonts w:ascii="IRNazanin" w:hAnsi="IRNazanin" w:eastAsia="IRNazanin" w:cs="IRNazanin"/>
            <w:color w:val="111111"/>
            <w:sz w:val="22"/>
            <w:szCs w:val="22"/>
            <w:b w:val="0"/>
            <w:bCs w:val="0"/>
            <w:i w:val="0"/>
            <w:iCs w:val="0"/>
          </w:rPr>
          <w:t>حجاب همسران محمّد</w:t>
        </w:r>
        <w:r>
          <w:tab/>
        </w:r>
        <w:r>
          <w:fldChar w:fldCharType="begin"/>
        </w:r>
        <w:r>
          <w:instrText xml:space="preserve">PAGEREF 1074 \h</w:instrText>
        </w:r>
        <w:r>
          <w:fldChar w:fldCharType="end"/>
        </w:r>
      </w:hyperlink>
    </w:p>
    <w:p>
      <w:pPr>
        <w:tabs>
          <w:tab w:val="right" w:leader="dot" w:pos="9062"/>
        </w:tabs>
        <w:ind w:left="660"/>
      </w:pPr>
      <w:hyperlink w:anchor="_Toc1075" w:history="1">
        <w:r>
          <w:rPr>
            <w:rFonts w:ascii="IRNazanin" w:hAnsi="IRNazanin" w:eastAsia="IRNazanin" w:cs="IRNazanin"/>
            <w:color w:val="111111"/>
            <w:sz w:val="22"/>
            <w:szCs w:val="22"/>
            <w:b w:val="0"/>
            <w:bCs w:val="0"/>
            <w:i w:val="0"/>
            <w:iCs w:val="0"/>
          </w:rPr>
          <w:t>63.همسران پیامبر،موظّف به حفظ حجاب خویش:</w:t>
        </w:r>
        <w:r>
          <w:tab/>
        </w:r>
        <w:r>
          <w:fldChar w:fldCharType="begin"/>
        </w:r>
        <w:r>
          <w:instrText xml:space="preserve">PAGEREF 1075 \h</w:instrText>
        </w:r>
        <w:r>
          <w:fldChar w:fldCharType="end"/>
        </w:r>
      </w:hyperlink>
    </w:p>
    <w:p>
      <w:pPr>
        <w:tabs>
          <w:tab w:val="right" w:leader="dot" w:pos="9062"/>
        </w:tabs>
        <w:ind w:left="660"/>
      </w:pPr>
      <w:hyperlink w:anchor="_Toc1076" w:history="1">
        <w:r>
          <w:rPr>
            <w:rFonts w:ascii="IRNazanin" w:hAnsi="IRNazanin" w:eastAsia="IRNazanin" w:cs="IRNazanin"/>
            <w:color w:val="111111"/>
            <w:sz w:val="22"/>
            <w:szCs w:val="22"/>
            <w:b w:val="0"/>
            <w:bCs w:val="0"/>
            <w:i w:val="0"/>
            <w:iCs w:val="0"/>
          </w:rPr>
          <w:t>64.رعایت حجاب از سوی همسران پیامبر،نشانۀ  تقواپیشگی آنان:</w:t>
        </w:r>
        <w:r>
          <w:tab/>
        </w:r>
        <w:r>
          <w:fldChar w:fldCharType="begin"/>
        </w:r>
        <w:r>
          <w:instrText xml:space="preserve">PAGEREF 1076 \h</w:instrText>
        </w:r>
        <w:r>
          <w:fldChar w:fldCharType="end"/>
        </w:r>
      </w:hyperlink>
    </w:p>
    <w:p>
      <w:pPr>
        <w:tabs>
          <w:tab w:val="right" w:leader="dot" w:pos="9062"/>
        </w:tabs>
        <w:ind w:left="660"/>
      </w:pPr>
      <w:hyperlink w:anchor="_Toc1077" w:history="1">
        <w:r>
          <w:rPr>
            <w:rFonts w:ascii="IRNazanin" w:hAnsi="IRNazanin" w:eastAsia="IRNazanin" w:cs="IRNazanin"/>
            <w:color w:val="111111"/>
            <w:sz w:val="22"/>
            <w:szCs w:val="22"/>
            <w:b w:val="0"/>
            <w:bCs w:val="0"/>
            <w:i w:val="0"/>
            <w:iCs w:val="0"/>
          </w:rPr>
          <w:t>65.مجاز نبودن همسران پیامبر به گفتگو با زنهای کافر،بدون پوشش و حجاب:</w:t>
        </w:r>
        <w:r>
          <w:tab/>
        </w:r>
        <w:r>
          <w:fldChar w:fldCharType="begin"/>
        </w:r>
        <w:r>
          <w:instrText xml:space="preserve">PAGEREF 1077 \h</w:instrText>
        </w:r>
        <w:r>
          <w:fldChar w:fldCharType="end"/>
        </w:r>
      </w:hyperlink>
    </w:p>
    <w:p>
      <w:pPr>
        <w:tabs>
          <w:tab w:val="right" w:leader="dot" w:pos="9062"/>
        </w:tabs>
        <w:ind w:left="660"/>
      </w:pPr>
      <w:hyperlink w:anchor="_Toc1078" w:history="1">
        <w:r>
          <w:rPr>
            <w:rFonts w:ascii="IRNazanin" w:hAnsi="IRNazanin" w:eastAsia="IRNazanin" w:cs="IRNazanin"/>
            <w:color w:val="111111"/>
            <w:sz w:val="22"/>
            <w:szCs w:val="22"/>
            <w:b w:val="0"/>
            <w:bCs w:val="0"/>
            <w:i w:val="0"/>
            <w:iCs w:val="0"/>
          </w:rPr>
          <w:t>66.همسران پیامبر،مجاز به روبه‌رو شدن با بردگان خود و سخن گفتن با آنان،بدون داشتن حجاب:</w:t>
        </w:r>
        <w:r>
          <w:tab/>
        </w:r>
        <w:r>
          <w:fldChar w:fldCharType="begin"/>
        </w:r>
        <w:r>
          <w:instrText xml:space="preserve">PAGEREF 1078 \h</w:instrText>
        </w:r>
        <w:r>
          <w:fldChar w:fldCharType="end"/>
        </w:r>
      </w:hyperlink>
    </w:p>
    <w:p>
      <w:pPr>
        <w:tabs>
          <w:tab w:val="right" w:leader="dot" w:pos="9062"/>
        </w:tabs>
        <w:ind w:left="660"/>
      </w:pPr>
      <w:hyperlink w:anchor="_Toc1079" w:history="1">
        <w:r>
          <w:rPr>
            <w:rFonts w:ascii="IRNazanin" w:hAnsi="IRNazanin" w:eastAsia="IRNazanin" w:cs="IRNazanin"/>
            <w:color w:val="111111"/>
            <w:sz w:val="22"/>
            <w:szCs w:val="22"/>
            <w:b w:val="0"/>
            <w:bCs w:val="0"/>
            <w:i w:val="0"/>
            <w:iCs w:val="0"/>
          </w:rPr>
          <w:t>67.پیامبر صلی اللّٰه علیه و آله،موظّف به آموزش و فرمان حجاب به همسران خویش:</w:t>
        </w:r>
        <w:r>
          <w:tab/>
        </w:r>
        <w:r>
          <w:fldChar w:fldCharType="begin"/>
        </w:r>
        <w:r>
          <w:instrText xml:space="preserve">PAGEREF 1079 \h</w:instrText>
        </w:r>
        <w:r>
          <w:fldChar w:fldCharType="end"/>
        </w:r>
      </w:hyperlink>
    </w:p>
    <w:p>
      <w:pPr>
        <w:tabs>
          <w:tab w:val="right" w:leader="dot" w:pos="9062"/>
        </w:tabs>
        <w:ind w:left="660"/>
      </w:pPr>
      <w:hyperlink w:anchor="_Toc1080" w:history="1">
        <w:r>
          <w:rPr>
            <w:rFonts w:ascii="IRNazanin" w:hAnsi="IRNazanin" w:eastAsia="IRNazanin" w:cs="IRNazanin"/>
            <w:color w:val="111111"/>
            <w:sz w:val="22"/>
            <w:szCs w:val="22"/>
            <w:b w:val="0"/>
            <w:bCs w:val="0"/>
            <w:i w:val="0"/>
            <w:iCs w:val="0"/>
          </w:rPr>
          <w:t>68.رعایت حجاب از سوی همسران رسول خدا، مایۀ در امان ماندن آنان از آزار دیگران:</w:t>
        </w:r>
        <w:r>
          <w:tab/>
        </w:r>
        <w:r>
          <w:fldChar w:fldCharType="begin"/>
        </w:r>
        <w:r>
          <w:instrText xml:space="preserve">PAGEREF 1080 \h</w:instrText>
        </w:r>
        <w:r>
          <w:fldChar w:fldCharType="end"/>
        </w:r>
      </w:hyperlink>
    </w:p>
    <w:p>
      <w:pPr>
        <w:tabs>
          <w:tab w:val="right" w:leader="dot" w:pos="9062"/>
        </w:tabs>
        <w:ind w:left="660"/>
      </w:pPr>
      <w:hyperlink w:anchor="_Toc1081" w:history="1">
        <w:r>
          <w:rPr>
            <w:rFonts w:ascii="IRNazanin" w:hAnsi="IRNazanin" w:eastAsia="IRNazanin" w:cs="IRNazanin"/>
            <w:color w:val="111111"/>
            <w:sz w:val="22"/>
            <w:szCs w:val="22"/>
            <w:b w:val="0"/>
            <w:bCs w:val="0"/>
            <w:i w:val="0"/>
            <w:iCs w:val="0"/>
          </w:rPr>
          <w:t>69.لزوم رعایت ضوابط و تقواپیشگی برای همسران رسول خدا،در مورد حجاب خود:</w:t>
        </w:r>
        <w:r>
          <w:tab/>
        </w:r>
        <w:r>
          <w:fldChar w:fldCharType="begin"/>
        </w:r>
        <w:r>
          <w:instrText xml:space="preserve">PAGEREF 1081 \h</w:instrText>
        </w:r>
        <w:r>
          <w:fldChar w:fldCharType="end"/>
        </w:r>
      </w:hyperlink>
    </w:p>
    <w:p>
      <w:pPr>
        <w:tabs>
          <w:tab w:val="right" w:leader="dot" w:pos="9062"/>
        </w:tabs>
        <w:ind w:left="660"/>
      </w:pPr>
      <w:hyperlink w:anchor="_Toc1082" w:history="1">
        <w:r>
          <w:rPr>
            <w:rFonts w:ascii="IRNazanin" w:hAnsi="IRNazanin" w:eastAsia="IRNazanin" w:cs="IRNazanin"/>
            <w:color w:val="111111"/>
            <w:sz w:val="22"/>
            <w:szCs w:val="22"/>
            <w:b w:val="0"/>
            <w:bCs w:val="0"/>
            <w:i w:val="0"/>
            <w:iCs w:val="0"/>
          </w:rPr>
          <w:t>70.واجب نبودن حجاب برای همسران محمد،در مورد پدران،برادران و پسران خویش:</w:t>
        </w:r>
        <w:r>
          <w:tab/>
        </w:r>
        <w:r>
          <w:fldChar w:fldCharType="begin"/>
        </w:r>
        <w:r>
          <w:instrText xml:space="preserve">PAGEREF 1082 \h</w:instrText>
        </w:r>
        <w:r>
          <w:fldChar w:fldCharType="end"/>
        </w:r>
      </w:hyperlink>
    </w:p>
    <w:p>
      <w:pPr>
        <w:tabs>
          <w:tab w:val="right" w:leader="dot" w:pos="9062"/>
        </w:tabs>
        <w:ind w:left="440"/>
      </w:pPr>
      <w:hyperlink w:anchor="_Toc1083" w:history="1">
        <w:r>
          <w:rPr>
            <w:rFonts w:ascii="IRNazanin" w:hAnsi="IRNazanin" w:eastAsia="IRNazanin" w:cs="IRNazanin"/>
            <w:color w:val="111111"/>
            <w:sz w:val="22"/>
            <w:szCs w:val="22"/>
            <w:b w:val="0"/>
            <w:bCs w:val="0"/>
            <w:i w:val="0"/>
            <w:iCs w:val="0"/>
          </w:rPr>
          <w:t>حزن همسران محمّد</w:t>
        </w:r>
        <w:r>
          <w:tab/>
        </w:r>
        <w:r>
          <w:fldChar w:fldCharType="begin"/>
        </w:r>
        <w:r>
          <w:instrText xml:space="preserve">PAGEREF 1083 \h</w:instrText>
        </w:r>
        <w:r>
          <w:fldChar w:fldCharType="end"/>
        </w:r>
      </w:hyperlink>
    </w:p>
    <w:p>
      <w:pPr>
        <w:tabs>
          <w:tab w:val="right" w:leader="dot" w:pos="9062"/>
        </w:tabs>
        <w:ind w:left="660"/>
      </w:pPr>
      <w:hyperlink w:anchor="_Toc1084" w:history="1">
        <w:r>
          <w:rPr>
            <w:rFonts w:ascii="IRNazanin" w:hAnsi="IRNazanin" w:eastAsia="IRNazanin" w:cs="IRNazanin"/>
            <w:color w:val="111111"/>
            <w:sz w:val="22"/>
            <w:szCs w:val="22"/>
            <w:b w:val="0"/>
            <w:bCs w:val="0"/>
            <w:i w:val="0"/>
            <w:iCs w:val="0"/>
          </w:rPr>
          <w:t>71.کناره‌گیری پیامبر صلی اللّٰه علیه و آله از همسران خویش،زمینه‌ای برای اندوه آنان:</w:t>
        </w:r>
        <w:r>
          <w:tab/>
        </w:r>
        <w:r>
          <w:fldChar w:fldCharType="begin"/>
        </w:r>
        <w:r>
          <w:instrText xml:space="preserve">PAGEREF 1084 \h</w:instrText>
        </w:r>
        <w:r>
          <w:fldChar w:fldCharType="end"/>
        </w:r>
      </w:hyperlink>
    </w:p>
    <w:p>
      <w:pPr>
        <w:tabs>
          <w:tab w:val="right" w:leader="dot" w:pos="9062"/>
        </w:tabs>
        <w:ind w:left="440"/>
      </w:pPr>
      <w:hyperlink w:anchor="_Toc1085" w:history="1">
        <w:r>
          <w:rPr>
            <w:rFonts w:ascii="IRNazanin" w:hAnsi="IRNazanin" w:eastAsia="IRNazanin" w:cs="IRNazanin"/>
            <w:color w:val="111111"/>
            <w:sz w:val="22"/>
            <w:szCs w:val="22"/>
            <w:b w:val="0"/>
            <w:bCs w:val="0"/>
            <w:i w:val="0"/>
            <w:iCs w:val="0"/>
          </w:rPr>
          <w:t>حقوق همسران محمّد</w:t>
        </w:r>
        <w:r>
          <w:tab/>
        </w:r>
        <w:r>
          <w:fldChar w:fldCharType="begin"/>
        </w:r>
        <w:r>
          <w:instrText xml:space="preserve">PAGEREF 1085 \h</w:instrText>
        </w:r>
        <w:r>
          <w:fldChar w:fldCharType="end"/>
        </w:r>
      </w:hyperlink>
    </w:p>
    <w:p>
      <w:pPr>
        <w:tabs>
          <w:tab w:val="right" w:leader="dot" w:pos="9062"/>
        </w:tabs>
        <w:ind w:left="660"/>
      </w:pPr>
      <w:hyperlink w:anchor="_Toc1086" w:history="1">
        <w:r>
          <w:rPr>
            <w:rFonts w:ascii="IRNazanin" w:hAnsi="IRNazanin" w:eastAsia="IRNazanin" w:cs="IRNazanin"/>
            <w:color w:val="111111"/>
            <w:sz w:val="22"/>
            <w:szCs w:val="22"/>
            <w:b w:val="0"/>
            <w:bCs w:val="0"/>
            <w:i w:val="0"/>
            <w:iCs w:val="0"/>
          </w:rPr>
          <w:t>72.مخیّر شدن همسران پیامبر از جانب ایشان،بین انتخاب دنیا یا پیامبر صلی اللّٰه علیه و آله،سبب ایجاد حق پیشنهاد طلاق برای آنان:</w:t>
        </w:r>
        <w:r>
          <w:tab/>
        </w:r>
        <w:r>
          <w:fldChar w:fldCharType="begin"/>
        </w:r>
        <w:r>
          <w:instrText xml:space="preserve">PAGEREF 1086 \h</w:instrText>
        </w:r>
        <w:r>
          <w:fldChar w:fldCharType="end"/>
        </w:r>
      </w:hyperlink>
    </w:p>
    <w:p>
      <w:pPr>
        <w:tabs>
          <w:tab w:val="right" w:leader="dot" w:pos="9062"/>
        </w:tabs>
        <w:ind w:left="660"/>
      </w:pPr>
      <w:hyperlink w:anchor="_Toc1087" w:history="1">
        <w:r>
          <w:rPr>
            <w:rFonts w:ascii="IRNazanin" w:hAnsi="IRNazanin" w:eastAsia="IRNazanin" w:cs="IRNazanin"/>
            <w:color w:val="111111"/>
            <w:sz w:val="22"/>
            <w:szCs w:val="22"/>
            <w:b w:val="0"/>
            <w:bCs w:val="0"/>
            <w:i w:val="0"/>
            <w:iCs w:val="0"/>
          </w:rPr>
          <w:t>73.همسران پیامبر،برخوردار از حق مهریّه:</w:t>
        </w:r>
        <w:r>
          <w:tab/>
        </w:r>
        <w:r>
          <w:fldChar w:fldCharType="begin"/>
        </w:r>
        <w:r>
          <w:instrText xml:space="preserve">PAGEREF 1087 \h</w:instrText>
        </w:r>
        <w:r>
          <w:fldChar w:fldCharType="end"/>
        </w:r>
      </w:hyperlink>
    </w:p>
    <w:p>
      <w:pPr>
        <w:tabs>
          <w:tab w:val="right" w:leader="dot" w:pos="9062"/>
        </w:tabs>
        <w:ind w:left="440"/>
      </w:pPr>
      <w:hyperlink w:anchor="_Toc1088" w:history="1">
        <w:r>
          <w:rPr>
            <w:rFonts w:ascii="IRNazanin" w:hAnsi="IRNazanin" w:eastAsia="IRNazanin" w:cs="IRNazanin"/>
            <w:color w:val="111111"/>
            <w:sz w:val="22"/>
            <w:szCs w:val="22"/>
            <w:b w:val="0"/>
            <w:bCs w:val="0"/>
            <w:i w:val="0"/>
            <w:iCs w:val="0"/>
          </w:rPr>
          <w:t>خانه‌های همسران محمّد</w:t>
        </w:r>
        <w:r>
          <w:tab/>
        </w:r>
        <w:r>
          <w:fldChar w:fldCharType="begin"/>
        </w:r>
        <w:r>
          <w:instrText xml:space="preserve">PAGEREF 1088 \h</w:instrText>
        </w:r>
        <w:r>
          <w:fldChar w:fldCharType="end"/>
        </w:r>
      </w:hyperlink>
    </w:p>
    <w:p>
      <w:pPr>
        <w:tabs>
          <w:tab w:val="right" w:leader="dot" w:pos="9062"/>
        </w:tabs>
        <w:ind w:left="660"/>
      </w:pPr>
      <w:hyperlink w:anchor="_Toc1089" w:history="1">
        <w:r>
          <w:rPr>
            <w:rFonts w:ascii="IRNazanin" w:hAnsi="IRNazanin" w:eastAsia="IRNazanin" w:cs="IRNazanin"/>
            <w:color w:val="111111"/>
            <w:sz w:val="22"/>
            <w:szCs w:val="22"/>
            <w:b w:val="0"/>
            <w:bCs w:val="0"/>
            <w:i w:val="0"/>
            <w:iCs w:val="0"/>
          </w:rPr>
          <w:t>74.همسران محمّد،برخوردار از خانه‌های مستقل:</w:t>
        </w:r>
        <w:r>
          <w:tab/>
        </w:r>
        <w:r>
          <w:fldChar w:fldCharType="begin"/>
        </w:r>
        <w:r>
          <w:instrText xml:space="preserve">PAGEREF 1089 \h</w:instrText>
        </w:r>
        <w:r>
          <w:fldChar w:fldCharType="end"/>
        </w:r>
      </w:hyperlink>
    </w:p>
    <w:p>
      <w:pPr>
        <w:tabs>
          <w:tab w:val="right" w:leader="dot" w:pos="9062"/>
        </w:tabs>
        <w:ind w:left="660"/>
      </w:pPr>
      <w:hyperlink w:anchor="_Toc1090" w:history="1">
        <w:r>
          <w:rPr>
            <w:rFonts w:ascii="IRNazanin" w:hAnsi="IRNazanin" w:eastAsia="IRNazanin" w:cs="IRNazanin"/>
            <w:color w:val="111111"/>
            <w:sz w:val="22"/>
            <w:szCs w:val="22"/>
            <w:b w:val="0"/>
            <w:bCs w:val="0"/>
            <w:i w:val="0"/>
            <w:iCs w:val="0"/>
          </w:rPr>
          <w:t>75.تلاوت آیات و حکمتهای الهی در خانۀ همسران محمّد،توصیۀ الهی:</w:t>
        </w:r>
        <w:r>
          <w:tab/>
        </w:r>
        <w:r>
          <w:fldChar w:fldCharType="begin"/>
        </w:r>
        <w:r>
          <w:instrText xml:space="preserve">PAGEREF 1090 \h</w:instrText>
        </w:r>
        <w:r>
          <w:fldChar w:fldCharType="end"/>
        </w:r>
      </w:hyperlink>
    </w:p>
    <w:p>
      <w:pPr>
        <w:tabs>
          <w:tab w:val="right" w:leader="dot" w:pos="9062"/>
        </w:tabs>
        <w:ind w:left="660"/>
      </w:pPr>
      <w:hyperlink w:anchor="_Toc1091" w:history="1">
        <w:r>
          <w:rPr>
            <w:rFonts w:ascii="IRNazanin" w:hAnsi="IRNazanin" w:eastAsia="IRNazanin" w:cs="IRNazanin"/>
            <w:color w:val="111111"/>
            <w:sz w:val="22"/>
            <w:szCs w:val="22"/>
            <w:b w:val="0"/>
            <w:bCs w:val="0"/>
            <w:i w:val="0"/>
            <w:iCs w:val="0"/>
          </w:rPr>
          <w:t>76.همسران پیامبر،موظّف به ملازم بودن در خانه‌های خویش:</w:t>
        </w:r>
        <w:r>
          <w:tab/>
        </w:r>
        <w:r>
          <w:fldChar w:fldCharType="begin"/>
        </w:r>
        <w:r>
          <w:instrText xml:space="preserve">PAGEREF 1091 \h</w:instrText>
        </w:r>
        <w:r>
          <w:fldChar w:fldCharType="end"/>
        </w:r>
      </w:hyperlink>
    </w:p>
    <w:p>
      <w:pPr>
        <w:tabs>
          <w:tab w:val="right" w:leader="dot" w:pos="9062"/>
        </w:tabs>
        <w:ind w:left="440"/>
      </w:pPr>
      <w:hyperlink w:anchor="_Toc1092" w:history="1">
        <w:r>
          <w:rPr>
            <w:rFonts w:ascii="IRNazanin" w:hAnsi="IRNazanin" w:eastAsia="IRNazanin" w:cs="IRNazanin"/>
            <w:color w:val="111111"/>
            <w:sz w:val="22"/>
            <w:szCs w:val="22"/>
            <w:b w:val="0"/>
            <w:bCs w:val="0"/>
            <w:i w:val="0"/>
            <w:iCs w:val="0"/>
          </w:rPr>
          <w:t>خداخواهی همسران محمّد</w:t>
        </w:r>
        <w:r>
          <w:tab/>
        </w:r>
        <w:r>
          <w:fldChar w:fldCharType="begin"/>
        </w:r>
        <w:r>
          <w:instrText xml:space="preserve">PAGEREF 1092 \h</w:instrText>
        </w:r>
        <w:r>
          <w:fldChar w:fldCharType="end"/>
        </w:r>
      </w:hyperlink>
    </w:p>
    <w:p>
      <w:pPr>
        <w:tabs>
          <w:tab w:val="right" w:leader="dot" w:pos="9062"/>
        </w:tabs>
        <w:ind w:left="660"/>
      </w:pPr>
      <w:hyperlink w:anchor="_Toc1093" w:history="1">
        <w:r>
          <w:rPr>
            <w:rFonts w:ascii="IRNazanin" w:hAnsi="IRNazanin" w:eastAsia="IRNazanin" w:cs="IRNazanin"/>
            <w:color w:val="111111"/>
            <w:sz w:val="22"/>
            <w:szCs w:val="22"/>
            <w:b w:val="0"/>
            <w:bCs w:val="0"/>
            <w:i w:val="0"/>
            <w:iCs w:val="0"/>
          </w:rPr>
          <w:t>77.همسران پیامبر،بهره‌مند از پاداش عظیم الهی، در صورت خداخواهی آنان:</w:t>
        </w:r>
        <w:r>
          <w:tab/>
        </w:r>
        <w:r>
          <w:fldChar w:fldCharType="begin"/>
        </w:r>
        <w:r>
          <w:instrText xml:space="preserve">PAGEREF 1093 \h</w:instrText>
        </w:r>
        <w:r>
          <w:fldChar w:fldCharType="end"/>
        </w:r>
      </w:hyperlink>
    </w:p>
    <w:p>
      <w:pPr>
        <w:tabs>
          <w:tab w:val="right" w:leader="dot" w:pos="9062"/>
        </w:tabs>
        <w:ind w:left="440"/>
      </w:pPr>
      <w:hyperlink w:anchor="_Toc1094" w:history="1">
        <w:r>
          <w:rPr>
            <w:rFonts w:ascii="IRNazanin" w:hAnsi="IRNazanin" w:eastAsia="IRNazanin" w:cs="IRNazanin"/>
            <w:color w:val="111111"/>
            <w:sz w:val="22"/>
            <w:szCs w:val="22"/>
            <w:b w:val="0"/>
            <w:bCs w:val="0"/>
            <w:i w:val="0"/>
            <w:iCs w:val="0"/>
          </w:rPr>
          <w:t>خضوع همسران محمّد</w:t>
        </w:r>
        <w:r>
          <w:tab/>
        </w:r>
        <w:r>
          <w:fldChar w:fldCharType="begin"/>
        </w:r>
        <w:r>
          <w:instrText xml:space="preserve">PAGEREF 1094 \h</w:instrText>
        </w:r>
        <w:r>
          <w:fldChar w:fldCharType="end"/>
        </w:r>
      </w:hyperlink>
    </w:p>
    <w:p>
      <w:pPr>
        <w:tabs>
          <w:tab w:val="right" w:leader="dot" w:pos="9062"/>
        </w:tabs>
        <w:ind w:left="440"/>
      </w:pPr>
      <w:hyperlink w:anchor="_Toc1095" w:history="1">
        <w:r>
          <w:rPr>
            <w:rFonts w:ascii="IRNazanin" w:hAnsi="IRNazanin" w:eastAsia="IRNazanin" w:cs="IRNazanin"/>
            <w:color w:val="111111"/>
            <w:sz w:val="22"/>
            <w:szCs w:val="22"/>
            <w:b w:val="0"/>
            <w:bCs w:val="0"/>
            <w:i w:val="0"/>
            <w:iCs w:val="0"/>
          </w:rPr>
          <w:t>خواسته‌های همسران محمّد</w:t>
        </w:r>
        <w:r>
          <w:tab/>
        </w:r>
        <w:r>
          <w:fldChar w:fldCharType="begin"/>
        </w:r>
        <w:r>
          <w:instrText xml:space="preserve">PAGEREF 1095 \h</w:instrText>
        </w:r>
        <w:r>
          <w:fldChar w:fldCharType="end"/>
        </w:r>
      </w:hyperlink>
    </w:p>
    <w:p>
      <w:pPr>
        <w:tabs>
          <w:tab w:val="right" w:leader="dot" w:pos="9062"/>
        </w:tabs>
        <w:ind w:left="440"/>
      </w:pPr>
      <w:hyperlink w:anchor="_Toc1096" w:history="1">
        <w:r>
          <w:rPr>
            <w:rFonts w:ascii="IRNazanin" w:hAnsi="IRNazanin" w:eastAsia="IRNazanin" w:cs="IRNazanin"/>
            <w:color w:val="111111"/>
            <w:sz w:val="22"/>
            <w:szCs w:val="22"/>
            <w:b w:val="0"/>
            <w:bCs w:val="0"/>
            <w:i w:val="0"/>
            <w:iCs w:val="0"/>
          </w:rPr>
          <w:t>دنیاطلبی همسران محمّد</w:t>
        </w:r>
        <w:r>
          <w:tab/>
        </w:r>
        <w:r>
          <w:fldChar w:fldCharType="begin"/>
        </w:r>
        <w:r>
          <w:instrText xml:space="preserve">PAGEREF 1096 \h</w:instrText>
        </w:r>
        <w:r>
          <w:fldChar w:fldCharType="end"/>
        </w:r>
      </w:hyperlink>
    </w:p>
    <w:p>
      <w:pPr>
        <w:tabs>
          <w:tab w:val="right" w:leader="dot" w:pos="9062"/>
        </w:tabs>
        <w:ind w:left="660"/>
      </w:pPr>
      <w:hyperlink w:anchor="_Toc1097" w:history="1">
        <w:r>
          <w:rPr>
            <w:rFonts w:ascii="IRNazanin" w:hAnsi="IRNazanin" w:eastAsia="IRNazanin" w:cs="IRNazanin"/>
            <w:color w:val="111111"/>
            <w:sz w:val="22"/>
            <w:szCs w:val="22"/>
            <w:b w:val="0"/>
            <w:bCs w:val="0"/>
            <w:i w:val="0"/>
            <w:iCs w:val="0"/>
          </w:rPr>
          <w:t>78.دنیاخواهی همسران پیامبر،سبب پیشنهاد طلاق از سوی آن حضرت به آنان:</w:t>
        </w:r>
        <w:r>
          <w:tab/>
        </w:r>
        <w:r>
          <w:fldChar w:fldCharType="begin"/>
        </w:r>
        <w:r>
          <w:instrText xml:space="preserve">PAGEREF 1097 \h</w:instrText>
        </w:r>
        <w:r>
          <w:fldChar w:fldCharType="end"/>
        </w:r>
      </w:hyperlink>
    </w:p>
    <w:p>
      <w:pPr>
        <w:tabs>
          <w:tab w:val="right" w:leader="dot" w:pos="9062"/>
        </w:tabs>
        <w:ind w:left="660"/>
      </w:pPr>
      <w:hyperlink w:anchor="_Toc1098" w:history="1">
        <w:r>
          <w:rPr>
            <w:rFonts w:ascii="IRNazanin" w:hAnsi="IRNazanin" w:eastAsia="IRNazanin" w:cs="IRNazanin"/>
            <w:color w:val="111111"/>
            <w:sz w:val="22"/>
            <w:szCs w:val="22"/>
            <w:b w:val="0"/>
            <w:bCs w:val="0"/>
            <w:i w:val="0"/>
            <w:iCs w:val="0"/>
          </w:rPr>
          <w:t>79.دنیا طلبی برخی همسران رسول خدا،مایۀ درخواست امکانات،نفقه‌های زیاد و زیور آلات از آن حضرت:</w:t>
        </w:r>
        <w:r>
          <w:tab/>
        </w:r>
        <w:r>
          <w:fldChar w:fldCharType="begin"/>
        </w:r>
        <w:r>
          <w:instrText xml:space="preserve">PAGEREF 1098 \h</w:instrText>
        </w:r>
        <w:r>
          <w:fldChar w:fldCharType="end"/>
        </w:r>
      </w:hyperlink>
    </w:p>
    <w:p>
      <w:pPr>
        <w:tabs>
          <w:tab w:val="right" w:leader="dot" w:pos="9062"/>
        </w:tabs>
        <w:ind w:left="660"/>
      </w:pPr>
      <w:hyperlink w:anchor="_Toc1099" w:history="1">
        <w:r>
          <w:rPr>
            <w:rFonts w:ascii="IRNazanin" w:hAnsi="IRNazanin" w:eastAsia="IRNazanin" w:cs="IRNazanin"/>
            <w:color w:val="111111"/>
            <w:sz w:val="22"/>
            <w:szCs w:val="22"/>
            <w:b w:val="0"/>
            <w:bCs w:val="0"/>
            <w:i w:val="0"/>
            <w:iCs w:val="0"/>
          </w:rPr>
          <w:t>80.ناراضی بودن بعضی همسران پیامبر،از زندگی ساده و کم‌بضاعت :</w:t>
        </w:r>
        <w:r>
          <w:tab/>
        </w:r>
        <w:r>
          <w:fldChar w:fldCharType="begin"/>
        </w:r>
        <w:r>
          <w:instrText xml:space="preserve">PAGEREF 1099 \h</w:instrText>
        </w:r>
        <w:r>
          <w:fldChar w:fldCharType="end"/>
        </w:r>
      </w:hyperlink>
    </w:p>
    <w:p>
      <w:pPr>
        <w:tabs>
          <w:tab w:val="right" w:leader="dot" w:pos="9062"/>
        </w:tabs>
        <w:ind w:left="660"/>
      </w:pPr>
      <w:hyperlink w:anchor="_Toc1100" w:history="1">
        <w:r>
          <w:rPr>
            <w:rFonts w:ascii="IRNazanin" w:hAnsi="IRNazanin" w:eastAsia="IRNazanin" w:cs="IRNazanin"/>
            <w:color w:val="111111"/>
            <w:sz w:val="22"/>
            <w:szCs w:val="22"/>
            <w:b w:val="0"/>
            <w:bCs w:val="0"/>
            <w:i w:val="0"/>
            <w:iCs w:val="0"/>
          </w:rPr>
          <w:t>81.پیامبر صلی اللّٰه علیه و آله موظّف به مختار گذاشتن همسران خود، برای برگزیدن دنیا و امکانات آن و جدا شدن از آن حضرت:</w:t>
        </w:r>
        <w:r>
          <w:tab/>
        </w:r>
        <w:r>
          <w:fldChar w:fldCharType="begin"/>
        </w:r>
        <w:r>
          <w:instrText xml:space="preserve">PAGEREF 1100 \h</w:instrText>
        </w:r>
        <w:r>
          <w:fldChar w:fldCharType="end"/>
        </w:r>
      </w:hyperlink>
    </w:p>
    <w:p>
      <w:pPr>
        <w:tabs>
          <w:tab w:val="right" w:leader="dot" w:pos="9062"/>
        </w:tabs>
        <w:ind w:left="440"/>
      </w:pPr>
      <w:hyperlink w:anchor="_Toc1101" w:history="1">
        <w:r>
          <w:rPr>
            <w:rFonts w:ascii="IRNazanin" w:hAnsi="IRNazanin" w:eastAsia="IRNazanin" w:cs="IRNazanin"/>
            <w:color w:val="111111"/>
            <w:sz w:val="22"/>
            <w:szCs w:val="22"/>
            <w:b w:val="0"/>
            <w:bCs w:val="0"/>
            <w:i w:val="0"/>
            <w:iCs w:val="0"/>
          </w:rPr>
          <w:t>رضایت همسران محمّد</w:t>
        </w:r>
        <w:r>
          <w:tab/>
        </w:r>
        <w:r>
          <w:fldChar w:fldCharType="begin"/>
        </w:r>
        <w:r>
          <w:instrText xml:space="preserve">PAGEREF 1101 \h</w:instrText>
        </w:r>
        <w:r>
          <w:fldChar w:fldCharType="end"/>
        </w:r>
      </w:hyperlink>
    </w:p>
    <w:p>
      <w:pPr>
        <w:tabs>
          <w:tab w:val="right" w:leader="dot" w:pos="9062"/>
        </w:tabs>
        <w:ind w:left="660"/>
      </w:pPr>
      <w:hyperlink w:anchor="_Toc1102" w:history="1">
        <w:r>
          <w:rPr>
            <w:rFonts w:ascii="IRNazanin" w:hAnsi="IRNazanin" w:eastAsia="IRNazanin" w:cs="IRNazanin"/>
            <w:color w:val="111111"/>
            <w:sz w:val="22"/>
            <w:szCs w:val="22"/>
            <w:b w:val="0"/>
            <w:bCs w:val="0"/>
            <w:i w:val="0"/>
            <w:iCs w:val="0"/>
          </w:rPr>
          <w:t>82.فراهم آوردن زمینه‌های رضایت همۀ همسران پیامبر،از سوی آن حضرت،مورد توصیۀ خداوند:</w:t>
        </w:r>
        <w:r>
          <w:tab/>
        </w:r>
        <w:r>
          <w:fldChar w:fldCharType="begin"/>
        </w:r>
        <w:r>
          <w:instrText xml:space="preserve">PAGEREF 1102 \h</w:instrText>
        </w:r>
        <w:r>
          <w:fldChar w:fldCharType="end"/>
        </w:r>
      </w:hyperlink>
    </w:p>
    <w:p>
      <w:pPr>
        <w:tabs>
          <w:tab w:val="right" w:leader="dot" w:pos="9062"/>
        </w:tabs>
        <w:ind w:left="660"/>
      </w:pPr>
      <w:hyperlink w:anchor="_Toc1103" w:history="1">
        <w:r>
          <w:rPr>
            <w:rFonts w:ascii="IRNazanin" w:hAnsi="IRNazanin" w:eastAsia="IRNazanin" w:cs="IRNazanin"/>
            <w:color w:val="111111"/>
            <w:sz w:val="22"/>
            <w:szCs w:val="22"/>
            <w:b w:val="0"/>
            <w:bCs w:val="0"/>
            <w:i w:val="0"/>
            <w:iCs w:val="0"/>
          </w:rPr>
          <w:t>83.اهتمام پیامبر صلی اللّٰه علیه و آله،در جلب رضایت همسرانش:</w:t>
        </w:r>
        <w:r>
          <w:tab/>
        </w:r>
        <w:r>
          <w:fldChar w:fldCharType="begin"/>
        </w:r>
        <w:r>
          <w:instrText xml:space="preserve">PAGEREF 1103 \h</w:instrText>
        </w:r>
        <w:r>
          <w:fldChar w:fldCharType="end"/>
        </w:r>
      </w:hyperlink>
    </w:p>
    <w:p>
      <w:pPr>
        <w:tabs>
          <w:tab w:val="right" w:leader="dot" w:pos="9062"/>
        </w:tabs>
        <w:ind w:left="660"/>
      </w:pPr>
      <w:hyperlink w:anchor="_Toc1104" w:history="1">
        <w:r>
          <w:rPr>
            <w:rFonts w:ascii="IRNazanin" w:hAnsi="IRNazanin" w:eastAsia="IRNazanin" w:cs="IRNazanin"/>
            <w:color w:val="111111"/>
            <w:sz w:val="22"/>
            <w:szCs w:val="22"/>
            <w:b w:val="0"/>
            <w:bCs w:val="0"/>
            <w:i w:val="0"/>
            <w:iCs w:val="0"/>
          </w:rPr>
          <w:t>84.واگذار شدن تقدیم و تأخیر همخوابگی پیامبر صلی اللّٰه علیه و آله با همسران به آن حضرت،از سوی خداوند، در راستای جلب رضایت همسران وی:</w:t>
        </w:r>
        <w:r>
          <w:tab/>
        </w:r>
        <w:r>
          <w:fldChar w:fldCharType="begin"/>
        </w:r>
        <w:r>
          <w:instrText xml:space="preserve">PAGEREF 1104 \h</w:instrText>
        </w:r>
        <w:r>
          <w:fldChar w:fldCharType="end"/>
        </w:r>
      </w:hyperlink>
    </w:p>
    <w:p>
      <w:pPr>
        <w:tabs>
          <w:tab w:val="right" w:leader="dot" w:pos="9062"/>
        </w:tabs>
        <w:ind w:left="660"/>
      </w:pPr>
      <w:hyperlink w:anchor="_Toc1105" w:history="1">
        <w:r>
          <w:rPr>
            <w:rFonts w:ascii="IRNazanin" w:hAnsi="IRNazanin" w:eastAsia="IRNazanin" w:cs="IRNazanin"/>
            <w:color w:val="111111"/>
            <w:sz w:val="22"/>
            <w:szCs w:val="22"/>
            <w:b w:val="0"/>
            <w:bCs w:val="0"/>
            <w:i w:val="0"/>
            <w:iCs w:val="0"/>
          </w:rPr>
          <w:t>85.مُجاز نبودن پیامبر صلی اللّٰه علیه و آله به طلاق همسران خود و جایگزین کردن دیگران به جای آنان،امری الهی در راستای جلب رضایت آنان:</w:t>
        </w:r>
        <w:r>
          <w:tab/>
        </w:r>
        <w:r>
          <w:fldChar w:fldCharType="begin"/>
        </w:r>
        <w:r>
          <w:instrText xml:space="preserve">PAGEREF 1105 \h</w:instrText>
        </w:r>
        <w:r>
          <w:fldChar w:fldCharType="end"/>
        </w:r>
      </w:hyperlink>
    </w:p>
    <w:p>
      <w:pPr>
        <w:tabs>
          <w:tab w:val="right" w:leader="dot" w:pos="9062"/>
        </w:tabs>
        <w:ind w:left="660"/>
      </w:pPr>
      <w:hyperlink w:anchor="_Toc1106" w:history="1">
        <w:r>
          <w:rPr>
            <w:rFonts w:ascii="IRNazanin" w:hAnsi="IRNazanin" w:eastAsia="IRNazanin" w:cs="IRNazanin"/>
            <w:color w:val="111111"/>
            <w:sz w:val="22"/>
            <w:szCs w:val="22"/>
            <w:b w:val="0"/>
            <w:bCs w:val="0"/>
            <w:i w:val="0"/>
            <w:iCs w:val="0"/>
          </w:rPr>
          <w:t>86.عتاب خداوند به پیامبر صلی اللّٰه علیه و آله،به سبب محروم کردن خود از عملی مباح،برای جلب خشنودی برخی همسرانش:</w:t>
        </w:r>
        <w:r>
          <w:tab/>
        </w:r>
        <w:r>
          <w:fldChar w:fldCharType="begin"/>
        </w:r>
        <w:r>
          <w:instrText xml:space="preserve">PAGEREF 1106 \h</w:instrText>
        </w:r>
        <w:r>
          <w:fldChar w:fldCharType="end"/>
        </w:r>
      </w:hyperlink>
    </w:p>
    <w:p>
      <w:pPr>
        <w:tabs>
          <w:tab w:val="right" w:leader="dot" w:pos="9062"/>
        </w:tabs>
        <w:ind w:left="440"/>
      </w:pPr>
      <w:hyperlink w:anchor="_Toc1107" w:history="1">
        <w:r>
          <w:rPr>
            <w:rFonts w:ascii="IRNazanin" w:hAnsi="IRNazanin" w:eastAsia="IRNazanin" w:cs="IRNazanin"/>
            <w:color w:val="111111"/>
            <w:sz w:val="22"/>
            <w:szCs w:val="22"/>
            <w:b w:val="0"/>
            <w:bCs w:val="0"/>
            <w:i w:val="0"/>
            <w:iCs w:val="0"/>
          </w:rPr>
          <w:t>روزی همسران محمّد</w:t>
        </w:r>
        <w:r>
          <w:tab/>
        </w:r>
        <w:r>
          <w:fldChar w:fldCharType="begin"/>
        </w:r>
        <w:r>
          <w:instrText xml:space="preserve">PAGEREF 1107 \h</w:instrText>
        </w:r>
        <w:r>
          <w:fldChar w:fldCharType="end"/>
        </w:r>
      </w:hyperlink>
    </w:p>
    <w:p>
      <w:pPr>
        <w:tabs>
          <w:tab w:val="right" w:leader="dot" w:pos="9062"/>
        </w:tabs>
        <w:ind w:left="660"/>
      </w:pPr>
      <w:hyperlink w:anchor="_Toc1108" w:history="1">
        <w:r>
          <w:rPr>
            <w:rFonts w:ascii="IRNazanin" w:hAnsi="IRNazanin" w:eastAsia="IRNazanin" w:cs="IRNazanin"/>
            <w:color w:val="111111"/>
            <w:sz w:val="22"/>
            <w:szCs w:val="22"/>
            <w:b w:val="0"/>
            <w:bCs w:val="0"/>
            <w:i w:val="0"/>
            <w:iCs w:val="0"/>
          </w:rPr>
          <w:t>87.آماده شدن روزی کریمانه از جانب خداوند،برای همسران پیامبر،در صورت اطاعت خاضعانۀ آنان از خدا و رسول صلی اللّٰه علیه و آله و اجرای عمل صالح:</w:t>
        </w:r>
        <w:r>
          <w:tab/>
        </w:r>
        <w:r>
          <w:fldChar w:fldCharType="begin"/>
        </w:r>
        <w:r>
          <w:instrText xml:space="preserve">PAGEREF 1108 \h</w:instrText>
        </w:r>
        <w:r>
          <w:fldChar w:fldCharType="end"/>
        </w:r>
      </w:hyperlink>
    </w:p>
    <w:p>
      <w:pPr>
        <w:tabs>
          <w:tab w:val="right" w:leader="dot" w:pos="9062"/>
        </w:tabs>
        <w:ind w:left="440"/>
      </w:pPr>
      <w:hyperlink w:anchor="_Toc1109" w:history="1">
        <w:r>
          <w:rPr>
            <w:rFonts w:ascii="IRNazanin" w:hAnsi="IRNazanin" w:eastAsia="IRNazanin" w:cs="IRNazanin"/>
            <w:color w:val="111111"/>
            <w:sz w:val="22"/>
            <w:szCs w:val="22"/>
            <w:b w:val="0"/>
            <w:bCs w:val="0"/>
            <w:i w:val="0"/>
            <w:iCs w:val="0"/>
          </w:rPr>
          <w:t>ساده‌زیستی همسران محمّد</w:t>
        </w:r>
        <w:r>
          <w:tab/>
        </w:r>
        <w:r>
          <w:fldChar w:fldCharType="begin"/>
        </w:r>
        <w:r>
          <w:instrText xml:space="preserve">PAGEREF 1109 \h</w:instrText>
        </w:r>
        <w:r>
          <w:fldChar w:fldCharType="end"/>
        </w:r>
      </w:hyperlink>
    </w:p>
    <w:p>
      <w:pPr>
        <w:tabs>
          <w:tab w:val="right" w:leader="dot" w:pos="9062"/>
        </w:tabs>
        <w:ind w:left="660"/>
      </w:pPr>
      <w:hyperlink w:anchor="_Toc1110" w:history="1">
        <w:r>
          <w:rPr>
            <w:rFonts w:ascii="IRNazanin" w:hAnsi="IRNazanin" w:eastAsia="IRNazanin" w:cs="IRNazanin"/>
            <w:color w:val="111111"/>
            <w:sz w:val="22"/>
            <w:szCs w:val="22"/>
            <w:b w:val="0"/>
            <w:bCs w:val="0"/>
            <w:i w:val="0"/>
            <w:iCs w:val="0"/>
          </w:rPr>
          <w:t>88.همسران محمّد،مخیّر به زندگی ساده و بدون تجمّلات با حضرت و یا طلاق:</w:t>
        </w:r>
        <w:r>
          <w:tab/>
        </w:r>
        <w:r>
          <w:fldChar w:fldCharType="begin"/>
        </w:r>
        <w:r>
          <w:instrText xml:space="preserve">PAGEREF 1110 \h</w:instrText>
        </w:r>
        <w:r>
          <w:fldChar w:fldCharType="end"/>
        </w:r>
      </w:hyperlink>
    </w:p>
    <w:p>
      <w:pPr>
        <w:tabs>
          <w:tab w:val="right" w:leader="dot" w:pos="9062"/>
        </w:tabs>
        <w:ind w:left="440"/>
      </w:pPr>
      <w:hyperlink w:anchor="_Toc1111" w:history="1">
        <w:r>
          <w:rPr>
            <w:rFonts w:ascii="IRNazanin" w:hAnsi="IRNazanin" w:eastAsia="IRNazanin" w:cs="IRNazanin"/>
            <w:color w:val="111111"/>
            <w:sz w:val="22"/>
            <w:szCs w:val="22"/>
            <w:b w:val="0"/>
            <w:bCs w:val="0"/>
            <w:i w:val="0"/>
            <w:iCs w:val="0"/>
          </w:rPr>
          <w:t>سرور همسران محمّد</w:t>
        </w:r>
        <w:r>
          <w:tab/>
        </w:r>
        <w:r>
          <w:fldChar w:fldCharType="begin"/>
        </w:r>
        <w:r>
          <w:instrText xml:space="preserve">PAGEREF 1111 \h</w:instrText>
        </w:r>
        <w:r>
          <w:fldChar w:fldCharType="end"/>
        </w:r>
      </w:hyperlink>
    </w:p>
    <w:p>
      <w:pPr>
        <w:tabs>
          <w:tab w:val="right" w:leader="dot" w:pos="9062"/>
        </w:tabs>
        <w:ind w:left="660"/>
      </w:pPr>
      <w:hyperlink w:anchor="_Toc1112" w:history="1">
        <w:r>
          <w:rPr>
            <w:rFonts w:ascii="IRNazanin" w:hAnsi="IRNazanin" w:eastAsia="IRNazanin" w:cs="IRNazanin"/>
            <w:color w:val="111111"/>
            <w:sz w:val="22"/>
            <w:szCs w:val="22"/>
            <w:b w:val="0"/>
            <w:bCs w:val="0"/>
            <w:i w:val="0"/>
            <w:iCs w:val="0"/>
          </w:rPr>
          <w:t>89.عدم جواز ازدواج پیامبر صلی اللّٰه علیه و آله،با زنانی غیر از همسران خود،مایۀ سرور و رفع نگرانی آنان:</w:t>
        </w:r>
        <w:r>
          <w:tab/>
        </w:r>
        <w:r>
          <w:fldChar w:fldCharType="begin"/>
        </w:r>
        <w:r>
          <w:instrText xml:space="preserve">PAGEREF 1112 \h</w:instrText>
        </w:r>
        <w:r>
          <w:fldChar w:fldCharType="end"/>
        </w:r>
      </w:hyperlink>
    </w:p>
    <w:p>
      <w:pPr>
        <w:tabs>
          <w:tab w:val="right" w:leader="dot" w:pos="9062"/>
        </w:tabs>
        <w:ind w:left="660"/>
      </w:pPr>
      <w:hyperlink w:anchor="_Toc1113" w:history="1">
        <w:r>
          <w:rPr>
            <w:rFonts w:ascii="IRNazanin" w:hAnsi="IRNazanin" w:eastAsia="IRNazanin" w:cs="IRNazanin"/>
            <w:color w:val="111111"/>
            <w:sz w:val="22"/>
            <w:szCs w:val="22"/>
            <w:b w:val="0"/>
            <w:bCs w:val="0"/>
            <w:i w:val="0"/>
            <w:iCs w:val="0"/>
          </w:rPr>
          <w:t>90.حق تصمیم گیری پیامبر صلی اللّٰه علیه و آله دربارۀ همخوابگی با همسران،مایۀ شادمانی و رفع نگرانی آنان:</w:t>
        </w:r>
        <w:r>
          <w:tab/>
        </w:r>
        <w:r>
          <w:fldChar w:fldCharType="begin"/>
        </w:r>
        <w:r>
          <w:instrText xml:space="preserve">PAGEREF 1113 \h</w:instrText>
        </w:r>
        <w:r>
          <w:fldChar w:fldCharType="end"/>
        </w:r>
      </w:hyperlink>
    </w:p>
    <w:p>
      <w:pPr>
        <w:tabs>
          <w:tab w:val="right" w:leader="dot" w:pos="9062"/>
        </w:tabs>
        <w:ind w:left="440"/>
      </w:pPr>
      <w:hyperlink w:anchor="_Toc1114" w:history="1">
        <w:r>
          <w:rPr>
            <w:rFonts w:ascii="IRNazanin" w:hAnsi="IRNazanin" w:eastAsia="IRNazanin" w:cs="IRNazanin"/>
            <w:color w:val="111111"/>
            <w:sz w:val="22"/>
            <w:szCs w:val="22"/>
            <w:b w:val="0"/>
            <w:bCs w:val="0"/>
            <w:i w:val="0"/>
            <w:iCs w:val="0"/>
          </w:rPr>
          <w:t>شخصیّت همسران محمّد</w:t>
        </w:r>
        <w:r>
          <w:tab/>
        </w:r>
        <w:r>
          <w:fldChar w:fldCharType="begin"/>
        </w:r>
        <w:r>
          <w:instrText xml:space="preserve">PAGEREF 1114 \h</w:instrText>
        </w:r>
        <w:r>
          <w:fldChar w:fldCharType="end"/>
        </w:r>
      </w:hyperlink>
    </w:p>
    <w:p>
      <w:pPr>
        <w:tabs>
          <w:tab w:val="right" w:leader="dot" w:pos="9062"/>
        </w:tabs>
        <w:ind w:left="660"/>
      </w:pPr>
      <w:hyperlink w:anchor="_Toc1115" w:history="1">
        <w:r>
          <w:rPr>
            <w:rFonts w:ascii="IRNazanin" w:hAnsi="IRNazanin" w:eastAsia="IRNazanin" w:cs="IRNazanin"/>
            <w:color w:val="111111"/>
            <w:sz w:val="22"/>
            <w:szCs w:val="22"/>
            <w:b w:val="0"/>
            <w:bCs w:val="0"/>
            <w:i w:val="0"/>
            <w:iCs w:val="0"/>
          </w:rPr>
          <w:t>91.همسران محمّد،برخوردار از کرامت و منزلتی برتر از دیگران:</w:t>
        </w:r>
        <w:r>
          <w:tab/>
        </w:r>
        <w:r>
          <w:fldChar w:fldCharType="begin"/>
        </w:r>
        <w:r>
          <w:instrText xml:space="preserve">PAGEREF 1115 \h</w:instrText>
        </w:r>
        <w:r>
          <w:fldChar w:fldCharType="end"/>
        </w:r>
      </w:hyperlink>
    </w:p>
    <w:p>
      <w:pPr>
        <w:tabs>
          <w:tab w:val="right" w:leader="dot" w:pos="9062"/>
        </w:tabs>
        <w:ind w:left="660"/>
      </w:pPr>
      <w:hyperlink w:anchor="_Toc1116" w:history="1">
        <w:r>
          <w:rPr>
            <w:rFonts w:ascii="IRNazanin" w:hAnsi="IRNazanin" w:eastAsia="IRNazanin" w:cs="IRNazanin"/>
            <w:color w:val="111111"/>
            <w:sz w:val="22"/>
            <w:szCs w:val="22"/>
            <w:b w:val="0"/>
            <w:bCs w:val="0"/>
            <w:i w:val="0"/>
            <w:iCs w:val="0"/>
          </w:rPr>
          <w:t>92.ضرورت توجّه همسران پیامبر،به موقعیّت و جایگاه اجتماعی خویش:</w:t>
        </w:r>
        <w:r>
          <w:tab/>
        </w:r>
        <w:r>
          <w:fldChar w:fldCharType="begin"/>
        </w:r>
        <w:r>
          <w:instrText xml:space="preserve">PAGEREF 1116 \h</w:instrText>
        </w:r>
        <w:r>
          <w:fldChar w:fldCharType="end"/>
        </w:r>
      </w:hyperlink>
    </w:p>
    <w:p>
      <w:pPr>
        <w:tabs>
          <w:tab w:val="right" w:leader="dot" w:pos="9062"/>
        </w:tabs>
        <w:ind w:left="660"/>
      </w:pPr>
      <w:hyperlink w:anchor="_Toc1117" w:history="1">
        <w:r>
          <w:rPr>
            <w:rFonts w:ascii="IRNazanin" w:hAnsi="IRNazanin" w:eastAsia="IRNazanin" w:cs="IRNazanin"/>
            <w:color w:val="111111"/>
            <w:sz w:val="22"/>
            <w:szCs w:val="22"/>
            <w:b w:val="0"/>
            <w:bCs w:val="0"/>
            <w:i w:val="0"/>
            <w:iCs w:val="0"/>
          </w:rPr>
          <w:t>93.توجّه زنان پیامبر به موقعیّت و شخصیّت خویش،برانگیزانندۀ آنان به انجام دادن تکالیف الهی:</w:t>
        </w:r>
        <w:r>
          <w:tab/>
        </w:r>
        <w:r>
          <w:fldChar w:fldCharType="begin"/>
        </w:r>
        <w:r>
          <w:instrText xml:space="preserve">PAGEREF 1117 \h</w:instrText>
        </w:r>
        <w:r>
          <w:fldChar w:fldCharType="end"/>
        </w:r>
      </w:hyperlink>
    </w:p>
    <w:p>
      <w:pPr>
        <w:tabs>
          <w:tab w:val="right" w:leader="dot" w:pos="9062"/>
        </w:tabs>
        <w:ind w:left="440"/>
      </w:pPr>
      <w:hyperlink w:anchor="_Toc1118" w:history="1">
        <w:r>
          <w:rPr>
            <w:rFonts w:ascii="IRNazanin" w:hAnsi="IRNazanin" w:eastAsia="IRNazanin" w:cs="IRNazanin"/>
            <w:color w:val="111111"/>
            <w:sz w:val="22"/>
            <w:szCs w:val="22"/>
            <w:b w:val="0"/>
            <w:bCs w:val="0"/>
            <w:i w:val="0"/>
            <w:iCs w:val="0"/>
          </w:rPr>
          <w:t>صفات همسران محمّد</w:t>
        </w:r>
        <w:r>
          <w:tab/>
        </w:r>
        <w:r>
          <w:fldChar w:fldCharType="begin"/>
        </w:r>
        <w:r>
          <w:instrText xml:space="preserve">PAGEREF 1118 \h</w:instrText>
        </w:r>
        <w:r>
          <w:fldChar w:fldCharType="end"/>
        </w:r>
      </w:hyperlink>
    </w:p>
    <w:p>
      <w:pPr>
        <w:tabs>
          <w:tab w:val="right" w:leader="dot" w:pos="9062"/>
        </w:tabs>
        <w:ind w:left="440"/>
      </w:pPr>
      <w:hyperlink w:anchor="_Toc1119" w:history="1">
        <w:r>
          <w:rPr>
            <w:rFonts w:ascii="IRNazanin" w:hAnsi="IRNazanin" w:eastAsia="IRNazanin" w:cs="IRNazanin"/>
            <w:color w:val="111111"/>
            <w:sz w:val="22"/>
            <w:szCs w:val="22"/>
            <w:b w:val="0"/>
            <w:bCs w:val="0"/>
            <w:i w:val="0"/>
            <w:iCs w:val="0"/>
          </w:rPr>
          <w:t>طلاق همسران محمّد</w:t>
        </w:r>
        <w:r>
          <w:tab/>
        </w:r>
        <w:r>
          <w:fldChar w:fldCharType="begin"/>
        </w:r>
        <w:r>
          <w:instrText xml:space="preserve">PAGEREF 1119 \h</w:instrText>
        </w:r>
        <w:r>
          <w:fldChar w:fldCharType="end"/>
        </w:r>
      </w:hyperlink>
    </w:p>
    <w:p>
      <w:pPr>
        <w:tabs>
          <w:tab w:val="right" w:leader="dot" w:pos="9062"/>
        </w:tabs>
        <w:ind w:left="660"/>
      </w:pPr>
      <w:hyperlink w:anchor="_Toc1120" w:history="1">
        <w:r>
          <w:rPr>
            <w:rFonts w:ascii="IRNazanin" w:hAnsi="IRNazanin" w:eastAsia="IRNazanin" w:cs="IRNazanin"/>
            <w:color w:val="111111"/>
            <w:sz w:val="22"/>
            <w:szCs w:val="22"/>
            <w:b w:val="0"/>
            <w:bCs w:val="0"/>
            <w:i w:val="0"/>
            <w:iCs w:val="0"/>
          </w:rPr>
          <w:t>94.پیشنهاد طلاق از سوی پیامبر صلی اللّٰه علیه و آله به همسران طالب زینت دنیا:</w:t>
        </w:r>
        <w:r>
          <w:tab/>
        </w:r>
        <w:r>
          <w:fldChar w:fldCharType="begin"/>
        </w:r>
        <w:r>
          <w:instrText xml:space="preserve">PAGEREF 1120 \h</w:instrText>
        </w:r>
        <w:r>
          <w:fldChar w:fldCharType="end"/>
        </w:r>
      </w:hyperlink>
    </w:p>
    <w:p>
      <w:pPr>
        <w:tabs>
          <w:tab w:val="right" w:leader="dot" w:pos="9062"/>
        </w:tabs>
        <w:ind w:left="440"/>
      </w:pPr>
      <w:hyperlink w:anchor="_Toc1121" w:history="1">
        <w:r>
          <w:rPr>
            <w:rFonts w:ascii="IRNazanin" w:hAnsi="IRNazanin" w:eastAsia="IRNazanin" w:cs="IRNazanin"/>
            <w:color w:val="111111"/>
            <w:sz w:val="22"/>
            <w:szCs w:val="22"/>
            <w:b w:val="0"/>
            <w:bCs w:val="0"/>
            <w:i w:val="0"/>
            <w:iCs w:val="0"/>
          </w:rPr>
          <w:t>عمل صالح همسران محمّد</w:t>
        </w:r>
        <w:r>
          <w:tab/>
        </w:r>
        <w:r>
          <w:fldChar w:fldCharType="begin"/>
        </w:r>
        <w:r>
          <w:instrText xml:space="preserve">PAGEREF 1121 \h</w:instrText>
        </w:r>
        <w:r>
          <w:fldChar w:fldCharType="end"/>
        </w:r>
      </w:hyperlink>
    </w:p>
    <w:p>
      <w:pPr>
        <w:tabs>
          <w:tab w:val="right" w:leader="dot" w:pos="9062"/>
        </w:tabs>
        <w:ind w:left="660"/>
      </w:pPr>
      <w:hyperlink w:anchor="_Toc1122" w:history="1">
        <w:r>
          <w:rPr>
            <w:rFonts w:ascii="IRNazanin" w:hAnsi="IRNazanin" w:eastAsia="IRNazanin" w:cs="IRNazanin"/>
            <w:color w:val="111111"/>
            <w:sz w:val="22"/>
            <w:szCs w:val="22"/>
            <w:b w:val="0"/>
            <w:bCs w:val="0"/>
            <w:i w:val="0"/>
            <w:iCs w:val="0"/>
          </w:rPr>
          <w:t>95.اهمیّت انجام دادن عمل صالح،از سوی همسران محمّد:</w:t>
        </w:r>
        <w:r>
          <w:tab/>
        </w:r>
        <w:r>
          <w:fldChar w:fldCharType="begin"/>
        </w:r>
        <w:r>
          <w:instrText xml:space="preserve">PAGEREF 1122 \h</w:instrText>
        </w:r>
        <w:r>
          <w:fldChar w:fldCharType="end"/>
        </w:r>
      </w:hyperlink>
    </w:p>
    <w:p>
      <w:pPr>
        <w:tabs>
          <w:tab w:val="right" w:leader="dot" w:pos="9062"/>
        </w:tabs>
        <w:ind w:left="660"/>
      </w:pPr>
      <w:hyperlink w:anchor="_Toc1123" w:history="1">
        <w:r>
          <w:rPr>
            <w:rFonts w:ascii="IRNazanin" w:hAnsi="IRNazanin" w:eastAsia="IRNazanin" w:cs="IRNazanin"/>
            <w:color w:val="111111"/>
            <w:sz w:val="22"/>
            <w:szCs w:val="22"/>
            <w:b w:val="0"/>
            <w:bCs w:val="0"/>
            <w:i w:val="0"/>
            <w:iCs w:val="0"/>
          </w:rPr>
          <w:t>96.انجام دادن عمل صالح از سوی همسران محمّد، سبب برخورداری پاداش دوچندان از جانب خداوند:</w:t>
        </w:r>
        <w:r>
          <w:tab/>
        </w:r>
        <w:r>
          <w:fldChar w:fldCharType="begin"/>
        </w:r>
        <w:r>
          <w:instrText xml:space="preserve">PAGEREF 1123 \h</w:instrText>
        </w:r>
        <w:r>
          <w:fldChar w:fldCharType="end"/>
        </w:r>
      </w:hyperlink>
    </w:p>
    <w:p>
      <w:pPr>
        <w:tabs>
          <w:tab w:val="right" w:leader="dot" w:pos="9062"/>
        </w:tabs>
        <w:ind w:left="660"/>
      </w:pPr>
      <w:hyperlink w:anchor="_Toc1124" w:history="1">
        <w:r>
          <w:rPr>
            <w:rFonts w:ascii="IRNazanin" w:hAnsi="IRNazanin" w:eastAsia="IRNazanin" w:cs="IRNazanin"/>
            <w:color w:val="111111"/>
            <w:sz w:val="22"/>
            <w:szCs w:val="22"/>
            <w:b w:val="0"/>
            <w:bCs w:val="0"/>
            <w:i w:val="0"/>
            <w:iCs w:val="0"/>
          </w:rPr>
          <w:t>97.بهره‌مندی از روزی کریمانۀ الهی،پاداش عمل صالح همسران محمّد:</w:t>
        </w:r>
        <w:r>
          <w:tab/>
        </w:r>
        <w:r>
          <w:fldChar w:fldCharType="begin"/>
        </w:r>
        <w:r>
          <w:instrText xml:space="preserve">PAGEREF 1124 \h</w:instrText>
        </w:r>
        <w:r>
          <w:fldChar w:fldCharType="end"/>
        </w:r>
      </w:hyperlink>
    </w:p>
    <w:p>
      <w:pPr>
        <w:tabs>
          <w:tab w:val="right" w:leader="dot" w:pos="9062"/>
        </w:tabs>
        <w:ind w:left="440"/>
      </w:pPr>
      <w:hyperlink w:anchor="_Toc1125" w:history="1">
        <w:r>
          <w:rPr>
            <w:rFonts w:ascii="IRNazanin" w:hAnsi="IRNazanin" w:eastAsia="IRNazanin" w:cs="IRNazanin"/>
            <w:color w:val="111111"/>
            <w:sz w:val="22"/>
            <w:szCs w:val="22"/>
            <w:b w:val="0"/>
            <w:bCs w:val="0"/>
            <w:i w:val="0"/>
            <w:iCs w:val="0"/>
          </w:rPr>
          <w:t>فعّالیت اجتماعی همسران محمّد</w:t>
        </w:r>
        <w:r>
          <w:tab/>
        </w:r>
        <w:r>
          <w:fldChar w:fldCharType="begin"/>
        </w:r>
        <w:r>
          <w:instrText xml:space="preserve">PAGEREF 1125 \h</w:instrText>
        </w:r>
        <w:r>
          <w:fldChar w:fldCharType="end"/>
        </w:r>
      </w:hyperlink>
    </w:p>
    <w:p>
      <w:pPr>
        <w:tabs>
          <w:tab w:val="right" w:leader="dot" w:pos="9062"/>
        </w:tabs>
        <w:ind w:left="660"/>
      </w:pPr>
      <w:hyperlink w:anchor="_Toc1126" w:history="1">
        <w:r>
          <w:rPr>
            <w:rFonts w:ascii="IRNazanin" w:hAnsi="IRNazanin" w:eastAsia="IRNazanin" w:cs="IRNazanin"/>
            <w:color w:val="111111"/>
            <w:sz w:val="22"/>
            <w:szCs w:val="22"/>
            <w:b w:val="0"/>
            <w:bCs w:val="0"/>
            <w:i w:val="0"/>
            <w:iCs w:val="0"/>
          </w:rPr>
          <w:t>98.مجاز بودن همسران محمّد،برای ورود به فعالیّتهای اجتماعی(با رعایت ضوابط):</w:t>
        </w:r>
        <w:r>
          <w:tab/>
        </w:r>
        <w:r>
          <w:fldChar w:fldCharType="begin"/>
        </w:r>
        <w:r>
          <w:instrText xml:space="preserve">PAGEREF 1126 \h</w:instrText>
        </w:r>
        <w:r>
          <w:fldChar w:fldCharType="end"/>
        </w:r>
      </w:hyperlink>
    </w:p>
    <w:p>
      <w:pPr>
        <w:tabs>
          <w:tab w:val="right" w:leader="dot" w:pos="9062"/>
        </w:tabs>
        <w:ind w:left="440"/>
      </w:pPr>
      <w:hyperlink w:anchor="_Toc1127" w:history="1">
        <w:r>
          <w:rPr>
            <w:rFonts w:ascii="IRNazanin" w:hAnsi="IRNazanin" w:eastAsia="IRNazanin" w:cs="IRNazanin"/>
            <w:color w:val="111111"/>
            <w:sz w:val="22"/>
            <w:szCs w:val="22"/>
            <w:b w:val="0"/>
            <w:bCs w:val="0"/>
            <w:i w:val="0"/>
            <w:iCs w:val="0"/>
          </w:rPr>
          <w:t>قذف همسران محمّد</w:t>
        </w:r>
        <w:r>
          <w:tab/>
        </w:r>
        <w:r>
          <w:fldChar w:fldCharType="begin"/>
        </w:r>
        <w:r>
          <w:instrText xml:space="preserve">PAGEREF 1127 \h</w:instrText>
        </w:r>
        <w:r>
          <w:fldChar w:fldCharType="end"/>
        </w:r>
      </w:hyperlink>
    </w:p>
    <w:p>
      <w:pPr>
        <w:tabs>
          <w:tab w:val="right" w:leader="dot" w:pos="9062"/>
        </w:tabs>
        <w:ind w:left="660"/>
      </w:pPr>
      <w:hyperlink w:anchor="_Toc1128" w:history="1">
        <w:r>
          <w:rPr>
            <w:rFonts w:ascii="IRNazanin" w:hAnsi="IRNazanin" w:eastAsia="IRNazanin" w:cs="IRNazanin"/>
            <w:color w:val="111111"/>
            <w:sz w:val="22"/>
            <w:szCs w:val="22"/>
            <w:b w:val="0"/>
            <w:bCs w:val="0"/>
            <w:i w:val="0"/>
            <w:iCs w:val="0"/>
          </w:rPr>
          <w:t>99.قذف یکی از همسران محمّد،بهتانی آشکارا:</w:t>
        </w:r>
        <w:r>
          <w:tab/>
        </w:r>
        <w:r>
          <w:fldChar w:fldCharType="begin"/>
        </w:r>
        <w:r>
          <w:instrText xml:space="preserve">PAGEREF 1128 \h</w:instrText>
        </w:r>
        <w:r>
          <w:fldChar w:fldCharType="end"/>
        </w:r>
      </w:hyperlink>
    </w:p>
    <w:p>
      <w:pPr>
        <w:tabs>
          <w:tab w:val="right" w:leader="dot" w:pos="9062"/>
        </w:tabs>
        <w:ind w:left="660"/>
      </w:pPr>
      <w:hyperlink w:anchor="_Toc1129" w:history="1">
        <w:r>
          <w:rPr>
            <w:rFonts w:ascii="IRNazanin" w:hAnsi="IRNazanin" w:eastAsia="IRNazanin" w:cs="IRNazanin"/>
            <w:color w:val="111111"/>
            <w:sz w:val="22"/>
            <w:szCs w:val="22"/>
            <w:b w:val="0"/>
            <w:bCs w:val="0"/>
            <w:i w:val="0"/>
            <w:iCs w:val="0"/>
          </w:rPr>
          <w:t>100.تهمت فحشا به یکی از همسران محمّد،از سوی منافقان عصر بعثت:</w:t>
        </w:r>
        <w:r>
          <w:tab/>
        </w:r>
        <w:r>
          <w:fldChar w:fldCharType="begin"/>
        </w:r>
        <w:r>
          <w:instrText xml:space="preserve">PAGEREF 1129 \h</w:instrText>
        </w:r>
        <w:r>
          <w:fldChar w:fldCharType="end"/>
        </w:r>
      </w:hyperlink>
    </w:p>
    <w:p>
      <w:pPr>
        <w:tabs>
          <w:tab w:val="right" w:leader="dot" w:pos="9062"/>
        </w:tabs>
        <w:ind w:left="660"/>
      </w:pPr>
      <w:hyperlink w:anchor="_Toc1130" w:history="1">
        <w:r>
          <w:rPr>
            <w:rFonts w:ascii="IRNazanin" w:hAnsi="IRNazanin" w:eastAsia="IRNazanin" w:cs="IRNazanin"/>
            <w:color w:val="111111"/>
            <w:sz w:val="22"/>
            <w:szCs w:val="22"/>
            <w:b w:val="0"/>
            <w:bCs w:val="0"/>
            <w:i w:val="0"/>
            <w:iCs w:val="0"/>
          </w:rPr>
          <w:t>101.خداوند، سرزنش‌کنندۀ مسلمانان،به دلیل بدگمانی  به همسر پیامبر و موضعگیری تردیدآمیز نسبت به شایعۀ«افک»و ردّ نکردن صریح آن:</w:t>
        </w:r>
        <w:r>
          <w:tab/>
        </w:r>
        <w:r>
          <w:fldChar w:fldCharType="begin"/>
        </w:r>
        <w:r>
          <w:instrText xml:space="preserve">PAGEREF 1130 \h</w:instrText>
        </w:r>
        <w:r>
          <w:fldChar w:fldCharType="end"/>
        </w:r>
      </w:hyperlink>
    </w:p>
    <w:p>
      <w:pPr>
        <w:tabs>
          <w:tab w:val="right" w:leader="dot" w:pos="9062"/>
        </w:tabs>
        <w:ind w:left="440"/>
      </w:pPr>
      <w:hyperlink w:anchor="_Toc1131" w:history="1">
        <w:r>
          <w:rPr>
            <w:rFonts w:ascii="IRNazanin" w:hAnsi="IRNazanin" w:eastAsia="IRNazanin" w:cs="IRNazanin"/>
            <w:color w:val="111111"/>
            <w:sz w:val="22"/>
            <w:szCs w:val="22"/>
            <w:b w:val="0"/>
            <w:bCs w:val="0"/>
            <w:i w:val="0"/>
            <w:iCs w:val="0"/>
          </w:rPr>
          <w:t>کرامت همسران محمّد</w:t>
        </w:r>
        <w:r>
          <w:tab/>
        </w:r>
        <w:r>
          <w:fldChar w:fldCharType="begin"/>
        </w:r>
        <w:r>
          <w:instrText xml:space="preserve">PAGEREF 1131 \h</w:instrText>
        </w:r>
        <w:r>
          <w:fldChar w:fldCharType="end"/>
        </w:r>
      </w:hyperlink>
    </w:p>
    <w:p>
      <w:pPr>
        <w:tabs>
          <w:tab w:val="right" w:leader="dot" w:pos="9062"/>
        </w:tabs>
        <w:ind w:left="440"/>
      </w:pPr>
      <w:hyperlink w:anchor="_Toc1132" w:history="1">
        <w:r>
          <w:rPr>
            <w:rFonts w:ascii="IRNazanin" w:hAnsi="IRNazanin" w:eastAsia="IRNazanin" w:cs="IRNazanin"/>
            <w:color w:val="111111"/>
            <w:sz w:val="22"/>
            <w:szCs w:val="22"/>
            <w:b w:val="0"/>
            <w:bCs w:val="0"/>
            <w:i w:val="0"/>
            <w:iCs w:val="0"/>
          </w:rPr>
          <w:t>کنیزان همسران محمّد</w:t>
        </w:r>
        <w:r>
          <w:tab/>
        </w:r>
        <w:r>
          <w:fldChar w:fldCharType="begin"/>
        </w:r>
        <w:r>
          <w:instrText xml:space="preserve">PAGEREF 1132 \h</w:instrText>
        </w:r>
        <w:r>
          <w:fldChar w:fldCharType="end"/>
        </w:r>
      </w:hyperlink>
    </w:p>
    <w:p>
      <w:pPr>
        <w:tabs>
          <w:tab w:val="right" w:leader="dot" w:pos="9062"/>
        </w:tabs>
        <w:ind w:left="440"/>
      </w:pPr>
      <w:hyperlink w:anchor="_Toc1133" w:history="1">
        <w:r>
          <w:rPr>
            <w:rFonts w:ascii="IRNazanin" w:hAnsi="IRNazanin" w:eastAsia="IRNazanin" w:cs="IRNazanin"/>
            <w:color w:val="111111"/>
            <w:sz w:val="22"/>
            <w:szCs w:val="22"/>
            <w:b w:val="0"/>
            <w:bCs w:val="0"/>
            <w:i w:val="0"/>
            <w:iCs w:val="0"/>
          </w:rPr>
          <w:t>کیفر همسران محمّد</w:t>
        </w:r>
        <w:r>
          <w:tab/>
        </w:r>
        <w:r>
          <w:fldChar w:fldCharType="begin"/>
        </w:r>
        <w:r>
          <w:instrText xml:space="preserve">PAGEREF 1133 \h</w:instrText>
        </w:r>
        <w:r>
          <w:fldChar w:fldCharType="end"/>
        </w:r>
      </w:hyperlink>
    </w:p>
    <w:p>
      <w:pPr>
        <w:tabs>
          <w:tab w:val="right" w:leader="dot" w:pos="9062"/>
        </w:tabs>
        <w:ind w:left="660"/>
      </w:pPr>
      <w:hyperlink w:anchor="_Toc1134" w:history="1">
        <w:r>
          <w:rPr>
            <w:rFonts w:ascii="IRNazanin" w:hAnsi="IRNazanin" w:eastAsia="IRNazanin" w:cs="IRNazanin"/>
            <w:color w:val="111111"/>
            <w:sz w:val="22"/>
            <w:szCs w:val="22"/>
            <w:b w:val="0"/>
            <w:bCs w:val="0"/>
            <w:i w:val="0"/>
            <w:iCs w:val="0"/>
          </w:rPr>
          <w:t>102.انجام دادن کار زشت و آشکارا از سوی همسران پیامبر،سبب کیفر دوچندان آنان از جانب خداوند:</w:t>
        </w:r>
        <w:r>
          <w:tab/>
        </w:r>
        <w:r>
          <w:fldChar w:fldCharType="begin"/>
        </w:r>
        <w:r>
          <w:instrText xml:space="preserve">PAGEREF 1134 \h</w:instrText>
        </w:r>
        <w:r>
          <w:fldChar w:fldCharType="end"/>
        </w:r>
      </w:hyperlink>
    </w:p>
    <w:p>
      <w:pPr>
        <w:tabs>
          <w:tab w:val="right" w:leader="dot" w:pos="9062"/>
        </w:tabs>
        <w:ind w:left="660"/>
      </w:pPr>
      <w:hyperlink w:anchor="_Toc1135" w:history="1">
        <w:r>
          <w:rPr>
            <w:rFonts w:ascii="IRNazanin" w:hAnsi="IRNazanin" w:eastAsia="IRNazanin" w:cs="IRNazanin"/>
            <w:color w:val="111111"/>
            <w:sz w:val="22"/>
            <w:szCs w:val="22"/>
            <w:b w:val="0"/>
            <w:bCs w:val="0"/>
            <w:i w:val="0"/>
            <w:iCs w:val="0"/>
          </w:rPr>
          <w:t>103.طلاق و جدایی از پیامبر صلی اللّٰه علیه و آله،کیفر روی‌گردانی همسران خطاکار(حفصه و عائشه)از توبه به درگاه الهی:</w:t>
        </w:r>
        <w:r>
          <w:tab/>
        </w:r>
        <w:r>
          <w:fldChar w:fldCharType="begin"/>
        </w:r>
        <w:r>
          <w:instrText xml:space="preserve">PAGEREF 1135 \h</w:instrText>
        </w:r>
        <w:r>
          <w:fldChar w:fldCharType="end"/>
        </w:r>
      </w:hyperlink>
    </w:p>
    <w:p>
      <w:pPr>
        <w:tabs>
          <w:tab w:val="right" w:leader="dot" w:pos="9062"/>
        </w:tabs>
        <w:ind w:left="440"/>
      </w:pPr>
      <w:hyperlink w:anchor="_Toc1136" w:history="1">
        <w:r>
          <w:rPr>
            <w:rFonts w:ascii="IRNazanin" w:hAnsi="IRNazanin" w:eastAsia="IRNazanin" w:cs="IRNazanin"/>
            <w:color w:val="111111"/>
            <w:sz w:val="22"/>
            <w:szCs w:val="22"/>
            <w:b w:val="0"/>
            <w:bCs w:val="0"/>
            <w:i w:val="0"/>
            <w:iCs w:val="0"/>
          </w:rPr>
          <w:t>گفتگو با همسران محمّد</w:t>
        </w:r>
        <w:r>
          <w:tab/>
        </w:r>
        <w:r>
          <w:fldChar w:fldCharType="begin"/>
        </w:r>
        <w:r>
          <w:instrText xml:space="preserve">PAGEREF 1136 \h</w:instrText>
        </w:r>
        <w:r>
          <w:fldChar w:fldCharType="end"/>
        </w:r>
      </w:hyperlink>
    </w:p>
    <w:p>
      <w:pPr>
        <w:tabs>
          <w:tab w:val="right" w:leader="dot" w:pos="9062"/>
        </w:tabs>
        <w:ind w:left="660"/>
      </w:pPr>
      <w:hyperlink w:anchor="_Toc1137" w:history="1">
        <w:r>
          <w:rPr>
            <w:rFonts w:ascii="IRNazanin" w:hAnsi="IRNazanin" w:eastAsia="IRNazanin" w:cs="IRNazanin"/>
            <w:color w:val="111111"/>
            <w:sz w:val="22"/>
            <w:szCs w:val="22"/>
            <w:b w:val="0"/>
            <w:bCs w:val="0"/>
            <w:i w:val="0"/>
            <w:iCs w:val="0"/>
          </w:rPr>
          <w:t>104.جواز گفتگوی مؤمنان با همسران پیامبر،از پشت پرده:</w:t>
        </w:r>
        <w:r>
          <w:tab/>
        </w:r>
        <w:r>
          <w:fldChar w:fldCharType="begin"/>
        </w:r>
        <w:r>
          <w:instrText xml:space="preserve">PAGEREF 1137 \h</w:instrText>
        </w:r>
        <w:r>
          <w:fldChar w:fldCharType="end"/>
        </w:r>
      </w:hyperlink>
    </w:p>
    <w:p>
      <w:pPr>
        <w:tabs>
          <w:tab w:val="right" w:leader="dot" w:pos="9062"/>
        </w:tabs>
        <w:ind w:left="660"/>
      </w:pPr>
      <w:hyperlink w:anchor="_Toc1138" w:history="1">
        <w:r>
          <w:rPr>
            <w:rFonts w:ascii="IRNazanin" w:hAnsi="IRNazanin" w:eastAsia="IRNazanin" w:cs="IRNazanin"/>
            <w:color w:val="111111"/>
            <w:sz w:val="22"/>
            <w:szCs w:val="22"/>
            <w:b w:val="0"/>
            <w:bCs w:val="0"/>
            <w:i w:val="0"/>
            <w:iCs w:val="0"/>
          </w:rPr>
          <w:t>105.حرمت گفتگوی رودررو و بی‌پردۀ مؤمنان با همسران پیامبر،به دلیل ایجاد لغزش برای آنان و آزار و اذیت برای آن حضرت:</w:t>
        </w:r>
        <w:r>
          <w:tab/>
        </w:r>
        <w:r>
          <w:fldChar w:fldCharType="begin"/>
        </w:r>
        <w:r>
          <w:instrText xml:space="preserve">PAGEREF 1138 \h</w:instrText>
        </w:r>
        <w:r>
          <w:fldChar w:fldCharType="end"/>
        </w:r>
      </w:hyperlink>
    </w:p>
    <w:p>
      <w:pPr>
        <w:tabs>
          <w:tab w:val="right" w:leader="dot" w:pos="9062"/>
        </w:tabs>
        <w:ind w:left="660"/>
      </w:pPr>
      <w:hyperlink w:anchor="_Toc1139" w:history="1">
        <w:r>
          <w:rPr>
            <w:rFonts w:ascii="IRNazanin" w:hAnsi="IRNazanin" w:eastAsia="IRNazanin" w:cs="IRNazanin"/>
            <w:color w:val="111111"/>
            <w:sz w:val="22"/>
            <w:szCs w:val="22"/>
            <w:b w:val="0"/>
            <w:bCs w:val="0"/>
            <w:i w:val="0"/>
            <w:iCs w:val="0"/>
          </w:rPr>
          <w:t>106.مجاز بودن همسران پیامبر به گفتگوی رودررو با پدران،پسران،برادران، برادرزادگان و خواهرزادگان:</w:t>
        </w:r>
        <w:r>
          <w:tab/>
        </w:r>
        <w:r>
          <w:fldChar w:fldCharType="begin"/>
        </w:r>
        <w:r>
          <w:instrText xml:space="preserve">PAGEREF 1139 \h</w:instrText>
        </w:r>
        <w:r>
          <w:fldChar w:fldCharType="end"/>
        </w:r>
      </w:hyperlink>
    </w:p>
    <w:p>
      <w:pPr>
        <w:tabs>
          <w:tab w:val="right" w:leader="dot" w:pos="9062"/>
        </w:tabs>
        <w:ind w:left="660"/>
      </w:pPr>
      <w:hyperlink w:anchor="_Toc1140" w:history="1">
        <w:r>
          <w:rPr>
            <w:rFonts w:ascii="IRNazanin" w:hAnsi="IRNazanin" w:eastAsia="IRNazanin" w:cs="IRNazanin"/>
            <w:color w:val="111111"/>
            <w:sz w:val="22"/>
            <w:szCs w:val="22"/>
            <w:b w:val="0"/>
            <w:bCs w:val="0"/>
            <w:i w:val="0"/>
            <w:iCs w:val="0"/>
          </w:rPr>
          <w:t>107.جواز ملاقات و سخن گفتن همسران محمد با بردگان خویش:</w:t>
        </w:r>
        <w:r>
          <w:tab/>
        </w:r>
        <w:r>
          <w:fldChar w:fldCharType="begin"/>
        </w:r>
        <w:r>
          <w:instrText xml:space="preserve">PAGEREF 1140 \h</w:instrText>
        </w:r>
        <w:r>
          <w:fldChar w:fldCharType="end"/>
        </w:r>
      </w:hyperlink>
    </w:p>
    <w:p>
      <w:pPr>
        <w:tabs>
          <w:tab w:val="right" w:leader="dot" w:pos="9062"/>
        </w:tabs>
        <w:ind w:left="440"/>
      </w:pPr>
      <w:hyperlink w:anchor="_Toc1141" w:history="1">
        <w:r>
          <w:rPr>
            <w:rFonts w:ascii="IRNazanin" w:hAnsi="IRNazanin" w:eastAsia="IRNazanin" w:cs="IRNazanin"/>
            <w:color w:val="111111"/>
            <w:sz w:val="22"/>
            <w:szCs w:val="22"/>
            <w:b w:val="0"/>
            <w:bCs w:val="0"/>
            <w:i w:val="0"/>
            <w:iCs w:val="0"/>
          </w:rPr>
          <w:t>گفتگوی همسران محمّد</w:t>
        </w:r>
        <w:r>
          <w:tab/>
        </w:r>
        <w:r>
          <w:fldChar w:fldCharType="begin"/>
        </w:r>
        <w:r>
          <w:instrText xml:space="preserve">PAGEREF 1141 \h</w:instrText>
        </w:r>
        <w:r>
          <w:fldChar w:fldCharType="end"/>
        </w:r>
      </w:hyperlink>
    </w:p>
    <w:p>
      <w:pPr>
        <w:tabs>
          <w:tab w:val="right" w:leader="dot" w:pos="9062"/>
        </w:tabs>
        <w:ind w:left="660"/>
      </w:pPr>
      <w:hyperlink w:anchor="_Toc1142" w:history="1">
        <w:r>
          <w:rPr>
            <w:rFonts w:ascii="IRNazanin" w:hAnsi="IRNazanin" w:eastAsia="IRNazanin" w:cs="IRNazanin"/>
            <w:color w:val="111111"/>
            <w:sz w:val="22"/>
            <w:szCs w:val="22"/>
            <w:b w:val="0"/>
            <w:bCs w:val="0"/>
            <w:i w:val="0"/>
            <w:iCs w:val="0"/>
          </w:rPr>
          <w:t>108.همسران محمّد،موظف به اجتناب از گفتگوی رودررو  و بی‌پرده با نامحرمان:</w:t>
        </w:r>
        <w:r>
          <w:tab/>
        </w:r>
        <w:r>
          <w:fldChar w:fldCharType="begin"/>
        </w:r>
        <w:r>
          <w:instrText xml:space="preserve">PAGEREF 1142 \h</w:instrText>
        </w:r>
        <w:r>
          <w:fldChar w:fldCharType="end"/>
        </w:r>
      </w:hyperlink>
    </w:p>
    <w:p>
      <w:pPr>
        <w:tabs>
          <w:tab w:val="right" w:leader="dot" w:pos="9062"/>
        </w:tabs>
        <w:ind w:left="660"/>
      </w:pPr>
      <w:hyperlink w:anchor="_Toc1143" w:history="1">
        <w:r>
          <w:rPr>
            <w:rFonts w:ascii="IRNazanin" w:hAnsi="IRNazanin" w:eastAsia="IRNazanin" w:cs="IRNazanin"/>
            <w:color w:val="111111"/>
            <w:sz w:val="22"/>
            <w:szCs w:val="22"/>
            <w:b w:val="0"/>
            <w:bCs w:val="0"/>
            <w:i w:val="0"/>
            <w:iCs w:val="0"/>
          </w:rPr>
          <w:t>109.جواز گفتگوی همسران پیامبر،با مردان نامحرم، با رعایت موازین و لحن غیر تحریک‌آمیز جنسی:</w:t>
        </w:r>
        <w:r>
          <w:tab/>
        </w:r>
        <w:r>
          <w:fldChar w:fldCharType="begin"/>
        </w:r>
        <w:r>
          <w:instrText xml:space="preserve">PAGEREF 1143 \h</w:instrText>
        </w:r>
        <w:r>
          <w:fldChar w:fldCharType="end"/>
        </w:r>
      </w:hyperlink>
    </w:p>
    <w:p>
      <w:pPr>
        <w:tabs>
          <w:tab w:val="right" w:leader="dot" w:pos="9062"/>
        </w:tabs>
        <w:ind w:left="660"/>
      </w:pPr>
      <w:hyperlink w:anchor="_Toc1144" w:history="1">
        <w:r>
          <w:rPr>
            <w:rFonts w:ascii="IRNazanin" w:hAnsi="IRNazanin" w:eastAsia="IRNazanin" w:cs="IRNazanin"/>
            <w:color w:val="111111"/>
            <w:sz w:val="22"/>
            <w:szCs w:val="22"/>
            <w:b w:val="0"/>
            <w:bCs w:val="0"/>
            <w:i w:val="0"/>
            <w:iCs w:val="0"/>
          </w:rPr>
          <w:t>110.مُجاز نبودن همسران پیامبر،برای گفتگو با زنهای کافر،بدون پوشش و حجاب:</w:t>
        </w:r>
        <w:r>
          <w:tab/>
        </w:r>
        <w:r>
          <w:fldChar w:fldCharType="begin"/>
        </w:r>
        <w:r>
          <w:instrText xml:space="preserve">PAGEREF 1144 \h</w:instrText>
        </w:r>
        <w:r>
          <w:fldChar w:fldCharType="end"/>
        </w:r>
      </w:hyperlink>
    </w:p>
    <w:p>
      <w:pPr>
        <w:tabs>
          <w:tab w:val="right" w:leader="dot" w:pos="9062"/>
        </w:tabs>
        <w:ind w:left="660"/>
      </w:pPr>
      <w:hyperlink w:anchor="_Toc1145" w:history="1">
        <w:r>
          <w:rPr>
            <w:rFonts w:ascii="IRNazanin" w:hAnsi="IRNazanin" w:eastAsia="IRNazanin" w:cs="IRNazanin"/>
            <w:color w:val="111111"/>
            <w:sz w:val="22"/>
            <w:szCs w:val="22"/>
            <w:b w:val="0"/>
            <w:bCs w:val="0"/>
            <w:i w:val="0"/>
            <w:iCs w:val="0"/>
          </w:rPr>
          <w:t>111.جواز ملاقات و سخن گفتن همسران محمّد با محارم خویش،بدون رعایت حجاب:</w:t>
        </w:r>
        <w:r>
          <w:tab/>
        </w:r>
        <w:r>
          <w:fldChar w:fldCharType="begin"/>
        </w:r>
        <w:r>
          <w:instrText xml:space="preserve">PAGEREF 1145 \h</w:instrText>
        </w:r>
        <w:r>
          <w:fldChar w:fldCharType="end"/>
        </w:r>
      </w:hyperlink>
    </w:p>
    <w:p>
      <w:pPr>
        <w:tabs>
          <w:tab w:val="right" w:leader="dot" w:pos="9062"/>
        </w:tabs>
        <w:ind w:left="440"/>
      </w:pPr>
      <w:hyperlink w:anchor="_Toc1146" w:history="1">
        <w:r>
          <w:rPr>
            <w:rFonts w:ascii="IRNazanin" w:hAnsi="IRNazanin" w:eastAsia="IRNazanin" w:cs="IRNazanin"/>
            <w:color w:val="111111"/>
            <w:sz w:val="22"/>
            <w:szCs w:val="22"/>
            <w:b w:val="0"/>
            <w:bCs w:val="0"/>
            <w:i w:val="0"/>
            <w:iCs w:val="0"/>
          </w:rPr>
          <w:t>لغزش همسران محمّد</w:t>
        </w:r>
        <w:r>
          <w:tab/>
        </w:r>
        <w:r>
          <w:fldChar w:fldCharType="begin"/>
        </w:r>
        <w:r>
          <w:instrText xml:space="preserve">PAGEREF 1146 \h</w:instrText>
        </w:r>
        <w:r>
          <w:fldChar w:fldCharType="end"/>
        </w:r>
      </w:hyperlink>
    </w:p>
    <w:p>
      <w:pPr>
        <w:tabs>
          <w:tab w:val="right" w:leader="dot" w:pos="9062"/>
        </w:tabs>
        <w:ind w:left="660"/>
      </w:pPr>
      <w:hyperlink w:anchor="_Toc1147" w:history="1">
        <w:r>
          <w:rPr>
            <w:rFonts w:ascii="IRNazanin" w:hAnsi="IRNazanin" w:eastAsia="IRNazanin" w:cs="IRNazanin"/>
            <w:color w:val="111111"/>
            <w:sz w:val="22"/>
            <w:szCs w:val="22"/>
            <w:b w:val="0"/>
            <w:bCs w:val="0"/>
            <w:i w:val="0"/>
            <w:iCs w:val="0"/>
          </w:rPr>
          <w:t>112.همسران پیامبر،در معرض لغزش،مانند سایر زنان:</w:t>
        </w:r>
        <w:r>
          <w:tab/>
        </w:r>
        <w:r>
          <w:fldChar w:fldCharType="begin"/>
        </w:r>
        <w:r>
          <w:instrText xml:space="preserve">PAGEREF 1147 \h</w:instrText>
        </w:r>
        <w:r>
          <w:fldChar w:fldCharType="end"/>
        </w:r>
      </w:hyperlink>
    </w:p>
    <w:p>
      <w:pPr>
        <w:tabs>
          <w:tab w:val="right" w:leader="dot" w:pos="9062"/>
        </w:tabs>
        <w:ind w:left="440"/>
      </w:pPr>
      <w:hyperlink w:anchor="_Toc1148" w:history="1">
        <w:r>
          <w:rPr>
            <w:rFonts w:ascii="IRNazanin" w:hAnsi="IRNazanin" w:eastAsia="IRNazanin" w:cs="IRNazanin"/>
            <w:color w:val="111111"/>
            <w:sz w:val="22"/>
            <w:szCs w:val="22"/>
            <w:b w:val="0"/>
            <w:bCs w:val="0"/>
            <w:i w:val="0"/>
            <w:iCs w:val="0"/>
          </w:rPr>
          <w:t>مادری همسران محمّد</w:t>
        </w:r>
        <w:r>
          <w:tab/>
        </w:r>
        <w:r>
          <w:fldChar w:fldCharType="begin"/>
        </w:r>
        <w:r>
          <w:instrText xml:space="preserve">PAGEREF 1148 \h</w:instrText>
        </w:r>
        <w:r>
          <w:fldChar w:fldCharType="end"/>
        </w:r>
      </w:hyperlink>
    </w:p>
    <w:p>
      <w:pPr>
        <w:tabs>
          <w:tab w:val="right" w:leader="dot" w:pos="9062"/>
        </w:tabs>
        <w:ind w:left="440"/>
      </w:pPr>
      <w:hyperlink w:anchor="_Toc1149" w:history="1">
        <w:r>
          <w:rPr>
            <w:rFonts w:ascii="IRNazanin" w:hAnsi="IRNazanin" w:eastAsia="IRNazanin" w:cs="IRNazanin"/>
            <w:color w:val="111111"/>
            <w:sz w:val="22"/>
            <w:szCs w:val="22"/>
            <w:b w:val="0"/>
            <w:bCs w:val="0"/>
            <w:i w:val="0"/>
            <w:iCs w:val="0"/>
          </w:rPr>
          <w:t>مالکیّت همسران محمّد</w:t>
        </w:r>
        <w:r>
          <w:tab/>
        </w:r>
        <w:r>
          <w:fldChar w:fldCharType="begin"/>
        </w:r>
        <w:r>
          <w:instrText xml:space="preserve">PAGEREF 1149 \h</w:instrText>
        </w:r>
        <w:r>
          <w:fldChar w:fldCharType="end"/>
        </w:r>
      </w:hyperlink>
    </w:p>
    <w:p>
      <w:pPr>
        <w:tabs>
          <w:tab w:val="right" w:leader="dot" w:pos="9062"/>
        </w:tabs>
        <w:ind w:left="660"/>
      </w:pPr>
      <w:hyperlink w:anchor="_Toc1150" w:history="1">
        <w:r>
          <w:rPr>
            <w:rFonts w:ascii="IRNazanin" w:hAnsi="IRNazanin" w:eastAsia="IRNazanin" w:cs="IRNazanin"/>
            <w:color w:val="111111"/>
            <w:sz w:val="22"/>
            <w:szCs w:val="22"/>
            <w:b w:val="0"/>
            <w:bCs w:val="0"/>
            <w:i w:val="0"/>
            <w:iCs w:val="0"/>
          </w:rPr>
          <w:t>113.مالک شدن همسران پیامبر نسبت به اموال به دست آمده(از طریق اسباب مالکیت):</w:t>
        </w:r>
        <w:r>
          <w:tab/>
        </w:r>
        <w:r>
          <w:fldChar w:fldCharType="begin"/>
        </w:r>
        <w:r>
          <w:instrText xml:space="preserve">PAGEREF 1150 \h</w:instrText>
        </w:r>
        <w:r>
          <w:fldChar w:fldCharType="end"/>
        </w:r>
      </w:hyperlink>
    </w:p>
    <w:p>
      <w:pPr>
        <w:tabs>
          <w:tab w:val="right" w:leader="dot" w:pos="9062"/>
        </w:tabs>
        <w:ind w:left="660"/>
      </w:pPr>
      <w:hyperlink w:anchor="_Toc1151" w:history="1">
        <w:r>
          <w:rPr>
            <w:rFonts w:ascii="IRNazanin" w:hAnsi="IRNazanin" w:eastAsia="IRNazanin" w:cs="IRNazanin"/>
            <w:color w:val="111111"/>
            <w:sz w:val="22"/>
            <w:szCs w:val="22"/>
            <w:b w:val="0"/>
            <w:bCs w:val="0"/>
            <w:i w:val="0"/>
            <w:iCs w:val="0"/>
          </w:rPr>
          <w:t>114.همسران پیامبر،مالک بردگانی برای خود:</w:t>
        </w:r>
        <w:r>
          <w:tab/>
        </w:r>
        <w:r>
          <w:fldChar w:fldCharType="begin"/>
        </w:r>
        <w:r>
          <w:instrText xml:space="preserve">PAGEREF 1151 \h</w:instrText>
        </w:r>
        <w:r>
          <w:fldChar w:fldCharType="end"/>
        </w:r>
      </w:hyperlink>
    </w:p>
    <w:p>
      <w:pPr>
        <w:tabs>
          <w:tab w:val="right" w:leader="dot" w:pos="9062"/>
        </w:tabs>
        <w:ind w:left="660"/>
      </w:pPr>
      <w:hyperlink w:anchor="_Toc1152" w:history="1">
        <w:r>
          <w:rPr>
            <w:rFonts w:ascii="IRNazanin" w:hAnsi="IRNazanin" w:eastAsia="IRNazanin" w:cs="IRNazanin"/>
            <w:color w:val="111111"/>
            <w:sz w:val="22"/>
            <w:szCs w:val="22"/>
            <w:b w:val="0"/>
            <w:bCs w:val="0"/>
            <w:i w:val="0"/>
            <w:iCs w:val="0"/>
          </w:rPr>
          <w:t>115.همسران پیامبر،مالک حجره و خانۀ خویش:</w:t>
        </w:r>
        <w:r>
          <w:tab/>
        </w:r>
        <w:r>
          <w:fldChar w:fldCharType="begin"/>
        </w:r>
        <w:r>
          <w:instrText xml:space="preserve">PAGEREF 1152 \h</w:instrText>
        </w:r>
        <w:r>
          <w:fldChar w:fldCharType="end"/>
        </w:r>
      </w:hyperlink>
    </w:p>
    <w:p>
      <w:pPr>
        <w:tabs>
          <w:tab w:val="right" w:leader="dot" w:pos="9062"/>
        </w:tabs>
        <w:ind w:left="440"/>
      </w:pPr>
      <w:hyperlink w:anchor="_Toc1153" w:history="1">
        <w:r>
          <w:rPr>
            <w:rFonts w:ascii="IRNazanin" w:hAnsi="IRNazanin" w:eastAsia="IRNazanin" w:cs="IRNazanin"/>
            <w:color w:val="111111"/>
            <w:sz w:val="22"/>
            <w:szCs w:val="22"/>
            <w:b w:val="0"/>
            <w:bCs w:val="0"/>
            <w:i w:val="0"/>
            <w:iCs w:val="0"/>
          </w:rPr>
          <w:t>محارم همسران محمّد</w:t>
        </w:r>
        <w:r>
          <w:tab/>
        </w:r>
        <w:r>
          <w:fldChar w:fldCharType="begin"/>
        </w:r>
        <w:r>
          <w:instrText xml:space="preserve">PAGEREF 1153 \h</w:instrText>
        </w:r>
        <w:r>
          <w:fldChar w:fldCharType="end"/>
        </w:r>
      </w:hyperlink>
    </w:p>
    <w:p>
      <w:pPr>
        <w:tabs>
          <w:tab w:val="right" w:leader="dot" w:pos="9062"/>
        </w:tabs>
        <w:ind w:left="660"/>
      </w:pPr>
      <w:hyperlink w:anchor="_Toc1154" w:history="1">
        <w:r>
          <w:rPr>
            <w:rFonts w:ascii="IRNazanin" w:hAnsi="IRNazanin" w:eastAsia="IRNazanin" w:cs="IRNazanin"/>
            <w:color w:val="111111"/>
            <w:sz w:val="22"/>
            <w:szCs w:val="22"/>
            <w:b w:val="0"/>
            <w:bCs w:val="0"/>
            <w:i w:val="0"/>
            <w:iCs w:val="0"/>
          </w:rPr>
          <w:t>116.پدران،پسران،برادران،برادرزادگان، خواهرزادگان و زنان مؤمنان،از محارم همسران پیامبر:</w:t>
        </w:r>
        <w:r>
          <w:tab/>
        </w:r>
        <w:r>
          <w:fldChar w:fldCharType="begin"/>
        </w:r>
        <w:r>
          <w:instrText xml:space="preserve">PAGEREF 1154 \h</w:instrText>
        </w:r>
        <w:r>
          <w:fldChar w:fldCharType="end"/>
        </w:r>
      </w:hyperlink>
    </w:p>
    <w:p>
      <w:pPr>
        <w:tabs>
          <w:tab w:val="right" w:leader="dot" w:pos="9062"/>
        </w:tabs>
        <w:ind w:left="440"/>
      </w:pPr>
      <w:hyperlink w:anchor="_Toc1155" w:history="1">
        <w:r>
          <w:rPr>
            <w:rFonts w:ascii="IRNazanin" w:hAnsi="IRNazanin" w:eastAsia="IRNazanin" w:cs="IRNazanin"/>
            <w:color w:val="111111"/>
            <w:sz w:val="22"/>
            <w:szCs w:val="22"/>
            <w:b w:val="0"/>
            <w:bCs w:val="0"/>
            <w:i w:val="0"/>
            <w:iCs w:val="0"/>
          </w:rPr>
          <w:t>محرومیّتهای همسران محمّد</w:t>
        </w:r>
        <w:r>
          <w:tab/>
        </w:r>
        <w:r>
          <w:fldChar w:fldCharType="begin"/>
        </w:r>
        <w:r>
          <w:instrText xml:space="preserve">PAGEREF 1155 \h</w:instrText>
        </w:r>
        <w:r>
          <w:fldChar w:fldCharType="end"/>
        </w:r>
      </w:hyperlink>
    </w:p>
    <w:p>
      <w:pPr>
        <w:tabs>
          <w:tab w:val="right" w:leader="dot" w:pos="9062"/>
        </w:tabs>
        <w:ind w:left="660"/>
      </w:pPr>
      <w:hyperlink w:anchor="_Toc1156" w:history="1">
        <w:r>
          <w:rPr>
            <w:rFonts w:ascii="IRNazanin" w:hAnsi="IRNazanin" w:eastAsia="IRNazanin" w:cs="IRNazanin"/>
            <w:color w:val="111111"/>
            <w:sz w:val="22"/>
            <w:szCs w:val="22"/>
            <w:b w:val="0"/>
            <w:bCs w:val="0"/>
            <w:i w:val="0"/>
            <w:iCs w:val="0"/>
          </w:rPr>
          <w:t>117.محرومیّت همسران محمّد،از امکانات رفاهی و تزیینات زندگی:</w:t>
        </w:r>
        <w:r>
          <w:tab/>
        </w:r>
        <w:r>
          <w:fldChar w:fldCharType="begin"/>
        </w:r>
        <w:r>
          <w:instrText xml:space="preserve">PAGEREF 1156 \h</w:instrText>
        </w:r>
        <w:r>
          <w:fldChar w:fldCharType="end"/>
        </w:r>
      </w:hyperlink>
    </w:p>
    <w:p>
      <w:pPr>
        <w:tabs>
          <w:tab w:val="right" w:leader="dot" w:pos="9062"/>
        </w:tabs>
        <w:ind w:left="440"/>
      </w:pPr>
      <w:hyperlink w:anchor="_Toc1157" w:history="1">
        <w:r>
          <w:rPr>
            <w:rFonts w:ascii="IRNazanin" w:hAnsi="IRNazanin" w:eastAsia="IRNazanin" w:cs="IRNazanin"/>
            <w:color w:val="111111"/>
            <w:sz w:val="22"/>
            <w:szCs w:val="22"/>
            <w:b w:val="0"/>
            <w:bCs w:val="0"/>
            <w:i w:val="0"/>
            <w:iCs w:val="0"/>
          </w:rPr>
          <w:t>معاشرت با همسران محمّد</w:t>
        </w:r>
        <w:r>
          <w:tab/>
        </w:r>
        <w:r>
          <w:fldChar w:fldCharType="begin"/>
        </w:r>
        <w:r>
          <w:instrText xml:space="preserve">PAGEREF 1157 \h</w:instrText>
        </w:r>
        <w:r>
          <w:fldChar w:fldCharType="end"/>
        </w:r>
      </w:hyperlink>
    </w:p>
    <w:p>
      <w:pPr>
        <w:tabs>
          <w:tab w:val="right" w:leader="dot" w:pos="9062"/>
        </w:tabs>
        <w:ind w:left="660"/>
      </w:pPr>
      <w:hyperlink w:anchor="_Toc1158" w:history="1">
        <w:r>
          <w:rPr>
            <w:rFonts w:ascii="IRNazanin" w:hAnsi="IRNazanin" w:eastAsia="IRNazanin" w:cs="IRNazanin"/>
            <w:color w:val="111111"/>
            <w:sz w:val="22"/>
            <w:szCs w:val="22"/>
            <w:b w:val="0"/>
            <w:bCs w:val="0"/>
            <w:i w:val="0"/>
            <w:iCs w:val="0"/>
          </w:rPr>
          <w:t>118.هشدار خداوند به مسلمانان،دربارۀ تخلّف از دستورهای مربوط به چگونگی رفتار با همسران پیامبر:</w:t>
        </w:r>
        <w:r>
          <w:tab/>
        </w:r>
        <w:r>
          <w:fldChar w:fldCharType="begin"/>
        </w:r>
        <w:r>
          <w:instrText xml:space="preserve">PAGEREF 1158 \h</w:instrText>
        </w:r>
        <w:r>
          <w:fldChar w:fldCharType="end"/>
        </w:r>
      </w:hyperlink>
    </w:p>
    <w:p>
      <w:pPr>
        <w:tabs>
          <w:tab w:val="right" w:leader="dot" w:pos="9062"/>
        </w:tabs>
        <w:ind w:left="440"/>
      </w:pPr>
      <w:hyperlink w:anchor="_Toc1159" w:history="1">
        <w:r>
          <w:rPr>
            <w:rFonts w:ascii="IRNazanin" w:hAnsi="IRNazanin" w:eastAsia="IRNazanin" w:cs="IRNazanin"/>
            <w:color w:val="111111"/>
            <w:sz w:val="22"/>
            <w:szCs w:val="22"/>
            <w:b w:val="0"/>
            <w:bCs w:val="0"/>
            <w:i w:val="0"/>
            <w:iCs w:val="0"/>
          </w:rPr>
          <w:t>مهریّۀ همسران محمّد</w:t>
        </w:r>
        <w:r>
          <w:tab/>
        </w:r>
        <w:r>
          <w:fldChar w:fldCharType="begin"/>
        </w:r>
        <w:r>
          <w:instrText xml:space="preserve">PAGEREF 1159 \h</w:instrText>
        </w:r>
        <w:r>
          <w:fldChar w:fldCharType="end"/>
        </w:r>
      </w:hyperlink>
    </w:p>
    <w:p>
      <w:pPr>
        <w:tabs>
          <w:tab w:val="right" w:leader="dot" w:pos="9062"/>
        </w:tabs>
        <w:ind w:left="660"/>
      </w:pPr>
      <w:hyperlink w:anchor="_Toc11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1160 \h</w:instrText>
        </w:r>
        <w:r>
          <w:fldChar w:fldCharType="end"/>
        </w:r>
      </w:hyperlink>
    </w:p>
    <w:p>
      <w:pPr>
        <w:tabs>
          <w:tab w:val="right" w:leader="dot" w:pos="9062"/>
        </w:tabs>
        <w:ind w:left="660"/>
      </w:pPr>
      <w:hyperlink w:anchor="_Toc1161" w:history="1">
        <w:r>
          <w:rPr>
            <w:rFonts w:ascii="IRNazanin" w:hAnsi="IRNazanin" w:eastAsia="IRNazanin" w:cs="IRNazanin"/>
            <w:color w:val="111111"/>
            <w:sz w:val="22"/>
            <w:szCs w:val="22"/>
            <w:b w:val="0"/>
            <w:bCs w:val="0"/>
            <w:i w:val="0"/>
            <w:iCs w:val="0"/>
          </w:rPr>
          <w:t>119.پرداخت مهریّۀ تعیین شده برای همسران محمد،از سوی آن حضرت:</w:t>
        </w:r>
        <w:r>
          <w:tab/>
        </w:r>
        <w:r>
          <w:fldChar w:fldCharType="begin"/>
        </w:r>
        <w:r>
          <w:instrText xml:space="preserve">PAGEREF 1161 \h</w:instrText>
        </w:r>
        <w:r>
          <w:fldChar w:fldCharType="end"/>
        </w:r>
      </w:hyperlink>
    </w:p>
    <w:p>
      <w:pPr>
        <w:tabs>
          <w:tab w:val="right" w:leader="dot" w:pos="9062"/>
        </w:tabs>
        <w:ind w:left="440"/>
      </w:pPr>
      <w:hyperlink w:anchor="_Toc1162" w:history="1">
        <w:r>
          <w:rPr>
            <w:rFonts w:ascii="IRNazanin" w:hAnsi="IRNazanin" w:eastAsia="IRNazanin" w:cs="IRNazanin"/>
            <w:color w:val="111111"/>
            <w:sz w:val="22"/>
            <w:szCs w:val="22"/>
            <w:b w:val="0"/>
            <w:bCs w:val="0"/>
            <w:i w:val="0"/>
            <w:iCs w:val="0"/>
          </w:rPr>
          <w:t>نیّت همسران محمّد</w:t>
        </w:r>
        <w:r>
          <w:tab/>
        </w:r>
        <w:r>
          <w:fldChar w:fldCharType="begin"/>
        </w:r>
        <w:r>
          <w:instrText xml:space="preserve">PAGEREF 1162 \h</w:instrText>
        </w:r>
        <w:r>
          <w:fldChar w:fldCharType="end"/>
        </w:r>
      </w:hyperlink>
    </w:p>
    <w:p>
      <w:pPr>
        <w:tabs>
          <w:tab w:val="right" w:leader="dot" w:pos="9062"/>
        </w:tabs>
        <w:ind w:left="660"/>
      </w:pPr>
      <w:hyperlink w:anchor="_Toc1163" w:history="1">
        <w:r>
          <w:rPr>
            <w:rFonts w:ascii="IRNazanin" w:hAnsi="IRNazanin" w:eastAsia="IRNazanin" w:cs="IRNazanin"/>
            <w:color w:val="111111"/>
            <w:sz w:val="22"/>
            <w:szCs w:val="22"/>
            <w:b w:val="0"/>
            <w:bCs w:val="0"/>
            <w:i w:val="0"/>
            <w:iCs w:val="0"/>
          </w:rPr>
          <w:t>120.آگاهی خداوند از نیات و خطورات قلبی همسران پیامبر:</w:t>
        </w:r>
        <w:r>
          <w:tab/>
        </w:r>
        <w:r>
          <w:fldChar w:fldCharType="begin"/>
        </w:r>
        <w:r>
          <w:instrText xml:space="preserve">PAGEREF 1163 \h</w:instrText>
        </w:r>
        <w:r>
          <w:fldChar w:fldCharType="end"/>
        </w:r>
      </w:hyperlink>
    </w:p>
    <w:p>
      <w:pPr>
        <w:tabs>
          <w:tab w:val="right" w:leader="dot" w:pos="9062"/>
        </w:tabs>
        <w:ind w:left="440"/>
      </w:pPr>
      <w:hyperlink w:anchor="_Toc1164" w:history="1">
        <w:r>
          <w:rPr>
            <w:rFonts w:ascii="IRNazanin" w:hAnsi="IRNazanin" w:eastAsia="IRNazanin" w:cs="IRNazanin"/>
            <w:color w:val="111111"/>
            <w:sz w:val="22"/>
            <w:szCs w:val="22"/>
            <w:b w:val="0"/>
            <w:bCs w:val="0"/>
            <w:i w:val="0"/>
            <w:iCs w:val="0"/>
          </w:rPr>
          <w:t>وظایف همسران محمّد</w:t>
        </w:r>
        <w:r>
          <w:tab/>
        </w:r>
        <w:r>
          <w:fldChar w:fldCharType="begin"/>
        </w:r>
        <w:r>
          <w:instrText xml:space="preserve">PAGEREF 1164 \h</w:instrText>
        </w:r>
        <w:r>
          <w:fldChar w:fldCharType="end"/>
        </w:r>
      </w:hyperlink>
    </w:p>
    <w:p>
      <w:pPr>
        <w:tabs>
          <w:tab w:val="right" w:leader="dot" w:pos="9062"/>
        </w:tabs>
        <w:ind w:left="660"/>
      </w:pPr>
      <w:hyperlink w:anchor="_Toc1165" w:history="1">
        <w:r>
          <w:rPr>
            <w:rFonts w:ascii="IRNazanin" w:hAnsi="IRNazanin" w:eastAsia="IRNazanin" w:cs="IRNazanin"/>
            <w:color w:val="111111"/>
            <w:sz w:val="22"/>
            <w:szCs w:val="22"/>
            <w:b w:val="0"/>
            <w:bCs w:val="0"/>
            <w:i w:val="0"/>
            <w:iCs w:val="0"/>
          </w:rPr>
          <w:t>1.اجتناب از خودنمایی</w:t>
        </w:r>
        <w:r>
          <w:tab/>
        </w:r>
        <w:r>
          <w:fldChar w:fldCharType="begin"/>
        </w:r>
        <w:r>
          <w:instrText xml:space="preserve">PAGEREF 1165 \h</w:instrText>
        </w:r>
        <w:r>
          <w:fldChar w:fldCharType="end"/>
        </w:r>
      </w:hyperlink>
    </w:p>
    <w:p>
      <w:pPr>
        <w:tabs>
          <w:tab w:val="right" w:leader="dot" w:pos="9062"/>
        </w:tabs>
        <w:ind w:left="880"/>
      </w:pPr>
      <w:hyperlink w:anchor="_Toc1166" w:history="1">
        <w:r>
          <w:rPr>
            <w:rFonts w:ascii="IRNazanin" w:hAnsi="IRNazanin" w:eastAsia="IRNazanin" w:cs="IRNazanin"/>
            <w:color w:val="111111"/>
            <w:sz w:val="22"/>
            <w:szCs w:val="22"/>
            <w:b w:val="0"/>
            <w:bCs w:val="0"/>
            <w:i w:val="0"/>
            <w:iCs w:val="0"/>
          </w:rPr>
          <w:t>121.همسران پیامبر،موظّف به خودداری از خودنمایی و خودآرایی‌های دوران جاهلیّت:</w:t>
        </w:r>
        <w:r>
          <w:tab/>
        </w:r>
        <w:r>
          <w:fldChar w:fldCharType="begin"/>
        </w:r>
        <w:r>
          <w:instrText xml:space="preserve">PAGEREF 1166 \h</w:instrText>
        </w:r>
        <w:r>
          <w:fldChar w:fldCharType="end"/>
        </w:r>
      </w:hyperlink>
    </w:p>
    <w:p>
      <w:pPr>
        <w:tabs>
          <w:tab w:val="right" w:leader="dot" w:pos="9062"/>
        </w:tabs>
        <w:ind w:left="660"/>
      </w:pPr>
      <w:hyperlink w:anchor="_Toc1167" w:history="1">
        <w:r>
          <w:rPr>
            <w:rFonts w:ascii="IRNazanin" w:hAnsi="IRNazanin" w:eastAsia="IRNazanin" w:cs="IRNazanin"/>
            <w:color w:val="111111"/>
            <w:sz w:val="22"/>
            <w:szCs w:val="22"/>
            <w:b w:val="0"/>
            <w:bCs w:val="0"/>
            <w:i w:val="0"/>
            <w:iCs w:val="0"/>
          </w:rPr>
          <w:t>2.اجتناب از رفتارهای تحریک‌آمیز</w:t>
        </w:r>
        <w:r>
          <w:tab/>
        </w:r>
        <w:r>
          <w:fldChar w:fldCharType="begin"/>
        </w:r>
        <w:r>
          <w:instrText xml:space="preserve">PAGEREF 1167 \h</w:instrText>
        </w:r>
        <w:r>
          <w:fldChar w:fldCharType="end"/>
        </w:r>
      </w:hyperlink>
    </w:p>
    <w:p>
      <w:pPr>
        <w:tabs>
          <w:tab w:val="right" w:leader="dot" w:pos="9062"/>
        </w:tabs>
        <w:ind w:left="880"/>
      </w:pPr>
      <w:hyperlink w:anchor="_Toc1168" w:history="1">
        <w:r>
          <w:rPr>
            <w:rFonts w:ascii="IRNazanin" w:hAnsi="IRNazanin" w:eastAsia="IRNazanin" w:cs="IRNazanin"/>
            <w:color w:val="111111"/>
            <w:sz w:val="22"/>
            <w:szCs w:val="22"/>
            <w:b w:val="0"/>
            <w:bCs w:val="0"/>
            <w:i w:val="0"/>
            <w:iCs w:val="0"/>
          </w:rPr>
          <w:t>122.موظّف بودن همسران پیامبر به پرهیز از هرگونه رفتار تحریک‌آمیز جنسی:</w:t>
        </w:r>
        <w:r>
          <w:tab/>
        </w:r>
        <w:r>
          <w:fldChar w:fldCharType="begin"/>
        </w:r>
        <w:r>
          <w:instrText xml:space="preserve">PAGEREF 1168 \h</w:instrText>
        </w:r>
        <w:r>
          <w:fldChar w:fldCharType="end"/>
        </w:r>
      </w:hyperlink>
    </w:p>
    <w:p>
      <w:pPr>
        <w:tabs>
          <w:tab w:val="right" w:leader="dot" w:pos="9062"/>
        </w:tabs>
        <w:ind w:left="880"/>
      </w:pPr>
      <w:hyperlink w:anchor="_Toc1169" w:history="1">
        <w:r>
          <w:rPr>
            <w:rFonts w:ascii="IRNazanin" w:hAnsi="IRNazanin" w:eastAsia="IRNazanin" w:cs="IRNazanin"/>
            <w:color w:val="111111"/>
            <w:sz w:val="22"/>
            <w:szCs w:val="22"/>
            <w:b w:val="0"/>
            <w:bCs w:val="0"/>
            <w:i w:val="0"/>
            <w:iCs w:val="0"/>
          </w:rPr>
          <w:t>123.همسران پیامبر،موظّف به اجتناب از نازک کردن صدای خود،هنگام گفتگو با نامحرمان:</w:t>
        </w:r>
        <w:r>
          <w:tab/>
        </w:r>
        <w:r>
          <w:fldChar w:fldCharType="begin"/>
        </w:r>
        <w:r>
          <w:instrText xml:space="preserve">PAGEREF 1169 \h</w:instrText>
        </w:r>
        <w:r>
          <w:fldChar w:fldCharType="end"/>
        </w:r>
      </w:hyperlink>
    </w:p>
    <w:p>
      <w:pPr>
        <w:tabs>
          <w:tab w:val="right" w:leader="dot" w:pos="9062"/>
        </w:tabs>
        <w:ind w:left="660"/>
      </w:pPr>
      <w:hyperlink w:anchor="_Toc1170" w:history="1">
        <w:r>
          <w:rPr>
            <w:rFonts w:ascii="IRNazanin" w:hAnsi="IRNazanin" w:eastAsia="IRNazanin" w:cs="IRNazanin"/>
            <w:color w:val="111111"/>
            <w:sz w:val="22"/>
            <w:szCs w:val="22"/>
            <w:b w:val="0"/>
            <w:bCs w:val="0"/>
            <w:i w:val="0"/>
            <w:iCs w:val="0"/>
          </w:rPr>
          <w:t>3.اطاعت</w:t>
        </w:r>
        <w:r>
          <w:tab/>
        </w:r>
        <w:r>
          <w:fldChar w:fldCharType="begin"/>
        </w:r>
        <w:r>
          <w:instrText xml:space="preserve">PAGEREF 1170 \h</w:instrText>
        </w:r>
        <w:r>
          <w:fldChar w:fldCharType="end"/>
        </w:r>
      </w:hyperlink>
    </w:p>
    <w:p>
      <w:pPr>
        <w:tabs>
          <w:tab w:val="right" w:leader="dot" w:pos="9062"/>
        </w:tabs>
        <w:ind w:left="880"/>
      </w:pPr>
      <w:hyperlink w:anchor="_Toc1171" w:history="1">
        <w:r>
          <w:rPr>
            <w:rFonts w:ascii="IRNazanin" w:hAnsi="IRNazanin" w:eastAsia="IRNazanin" w:cs="IRNazanin"/>
            <w:color w:val="111111"/>
            <w:sz w:val="22"/>
            <w:szCs w:val="22"/>
            <w:b w:val="0"/>
            <w:bCs w:val="0"/>
            <w:i w:val="0"/>
            <w:iCs w:val="0"/>
          </w:rPr>
          <w:t>124.همسران پیامبر،موظّف به اطاعت از خدا و آن حضرت صلی اللّٰه علیه و آله:</w:t>
        </w:r>
        <w:r>
          <w:tab/>
        </w:r>
        <w:r>
          <w:fldChar w:fldCharType="begin"/>
        </w:r>
        <w:r>
          <w:instrText xml:space="preserve">PAGEREF 1171 \h</w:instrText>
        </w:r>
        <w:r>
          <w:fldChar w:fldCharType="end"/>
        </w:r>
      </w:hyperlink>
    </w:p>
    <w:p>
      <w:pPr>
        <w:tabs>
          <w:tab w:val="right" w:leader="dot" w:pos="9062"/>
        </w:tabs>
        <w:ind w:left="660"/>
      </w:pPr>
      <w:hyperlink w:anchor="_Toc1172" w:history="1">
        <w:r>
          <w:rPr>
            <w:rFonts w:ascii="IRNazanin" w:hAnsi="IRNazanin" w:eastAsia="IRNazanin" w:cs="IRNazanin"/>
            <w:color w:val="111111"/>
            <w:sz w:val="22"/>
            <w:szCs w:val="22"/>
            <w:b w:val="0"/>
            <w:bCs w:val="0"/>
            <w:i w:val="0"/>
            <w:iCs w:val="0"/>
          </w:rPr>
          <w:t>4.پرداخت زکات</w:t>
        </w:r>
        <w:r>
          <w:tab/>
        </w:r>
        <w:r>
          <w:fldChar w:fldCharType="begin"/>
        </w:r>
        <w:r>
          <w:instrText xml:space="preserve">PAGEREF 1172 \h</w:instrText>
        </w:r>
        <w:r>
          <w:fldChar w:fldCharType="end"/>
        </w:r>
      </w:hyperlink>
    </w:p>
    <w:p>
      <w:pPr>
        <w:tabs>
          <w:tab w:val="right" w:leader="dot" w:pos="9062"/>
        </w:tabs>
        <w:ind w:left="880"/>
      </w:pPr>
      <w:hyperlink w:anchor="_Toc1173" w:history="1">
        <w:r>
          <w:rPr>
            <w:rFonts w:ascii="IRNazanin" w:hAnsi="IRNazanin" w:eastAsia="IRNazanin" w:cs="IRNazanin"/>
            <w:color w:val="111111"/>
            <w:sz w:val="22"/>
            <w:szCs w:val="22"/>
            <w:b w:val="0"/>
            <w:bCs w:val="0"/>
            <w:i w:val="0"/>
            <w:iCs w:val="0"/>
          </w:rPr>
          <w:t>125.همسران پیامبر،موظّف به پرداخت زکات:</w:t>
        </w:r>
        <w:r>
          <w:tab/>
        </w:r>
        <w:r>
          <w:fldChar w:fldCharType="begin"/>
        </w:r>
        <w:r>
          <w:instrText xml:space="preserve">PAGEREF 1173 \h</w:instrText>
        </w:r>
        <w:r>
          <w:fldChar w:fldCharType="end"/>
        </w:r>
      </w:hyperlink>
    </w:p>
    <w:p>
      <w:pPr>
        <w:tabs>
          <w:tab w:val="right" w:leader="dot" w:pos="9062"/>
        </w:tabs>
        <w:ind w:left="660"/>
      </w:pPr>
      <w:hyperlink w:anchor="_Toc1174" w:history="1">
        <w:r>
          <w:rPr>
            <w:rFonts w:ascii="IRNazanin" w:hAnsi="IRNazanin" w:eastAsia="IRNazanin" w:cs="IRNazanin"/>
            <w:color w:val="111111"/>
            <w:sz w:val="22"/>
            <w:szCs w:val="22"/>
            <w:b w:val="0"/>
            <w:bCs w:val="0"/>
            <w:i w:val="0"/>
            <w:iCs w:val="0"/>
          </w:rPr>
          <w:t>5.تقواپیشگی</w:t>
        </w:r>
        <w:r>
          <w:tab/>
        </w:r>
        <w:r>
          <w:fldChar w:fldCharType="begin"/>
        </w:r>
        <w:r>
          <w:instrText xml:space="preserve">PAGEREF 1174 \h</w:instrText>
        </w:r>
        <w:r>
          <w:fldChar w:fldCharType="end"/>
        </w:r>
      </w:hyperlink>
    </w:p>
    <w:p>
      <w:pPr>
        <w:tabs>
          <w:tab w:val="right" w:leader="dot" w:pos="9062"/>
        </w:tabs>
        <w:ind w:left="880"/>
      </w:pPr>
      <w:hyperlink w:anchor="_Toc1175" w:history="1">
        <w:r>
          <w:rPr>
            <w:rFonts w:ascii="IRNazanin" w:hAnsi="IRNazanin" w:eastAsia="IRNazanin" w:cs="IRNazanin"/>
            <w:color w:val="111111"/>
            <w:sz w:val="22"/>
            <w:szCs w:val="22"/>
            <w:b w:val="0"/>
            <w:bCs w:val="0"/>
            <w:i w:val="0"/>
            <w:iCs w:val="0"/>
          </w:rPr>
          <w:t>126.تأکید بر لزوم تقوای همسران پیامبر،در رابطه با غیر محارم:</w:t>
        </w:r>
        <w:r>
          <w:tab/>
        </w:r>
        <w:r>
          <w:fldChar w:fldCharType="begin"/>
        </w:r>
        <w:r>
          <w:instrText xml:space="preserve">PAGEREF 1175 \h</w:instrText>
        </w:r>
        <w:r>
          <w:fldChar w:fldCharType="end"/>
        </w:r>
      </w:hyperlink>
    </w:p>
    <w:p>
      <w:pPr>
        <w:tabs>
          <w:tab w:val="right" w:leader="dot" w:pos="9062"/>
        </w:tabs>
        <w:ind w:left="660"/>
      </w:pPr>
      <w:hyperlink w:anchor="_Toc1176" w:history="1">
        <w:r>
          <w:rPr>
            <w:rFonts w:ascii="IRNazanin" w:hAnsi="IRNazanin" w:eastAsia="IRNazanin" w:cs="IRNazanin"/>
            <w:color w:val="111111"/>
            <w:sz w:val="22"/>
            <w:szCs w:val="22"/>
            <w:b w:val="0"/>
            <w:bCs w:val="0"/>
            <w:i w:val="0"/>
            <w:iCs w:val="0"/>
          </w:rPr>
          <w:t>6.توبه</w:t>
        </w:r>
        <w:r>
          <w:tab/>
        </w:r>
        <w:r>
          <w:fldChar w:fldCharType="begin"/>
        </w:r>
        <w:r>
          <w:instrText xml:space="preserve">PAGEREF 1176 \h</w:instrText>
        </w:r>
        <w:r>
          <w:fldChar w:fldCharType="end"/>
        </w:r>
      </w:hyperlink>
    </w:p>
    <w:p>
      <w:pPr>
        <w:tabs>
          <w:tab w:val="right" w:leader="dot" w:pos="9062"/>
        </w:tabs>
        <w:ind w:left="880"/>
      </w:pPr>
      <w:hyperlink w:anchor="_Toc1177" w:history="1">
        <w:r>
          <w:rPr>
            <w:rFonts w:ascii="IRNazanin" w:hAnsi="IRNazanin" w:eastAsia="IRNazanin" w:cs="IRNazanin"/>
            <w:color w:val="111111"/>
            <w:sz w:val="22"/>
            <w:szCs w:val="22"/>
            <w:b w:val="0"/>
            <w:bCs w:val="0"/>
            <w:i w:val="0"/>
            <w:iCs w:val="0"/>
          </w:rPr>
          <w:t>127.خداوند، توصیه‌کنندۀ دو همسر خطاکار پیامبر (حفصه و عائشه)به توبه و دست برداشتن از خطاکاری:</w:t>
        </w:r>
        <w:r>
          <w:tab/>
        </w:r>
        <w:r>
          <w:fldChar w:fldCharType="begin"/>
        </w:r>
        <w:r>
          <w:instrText xml:space="preserve">PAGEREF 1177 \h</w:instrText>
        </w:r>
        <w:r>
          <w:fldChar w:fldCharType="end"/>
        </w:r>
      </w:hyperlink>
    </w:p>
    <w:p>
      <w:pPr>
        <w:tabs>
          <w:tab w:val="right" w:leader="dot" w:pos="9062"/>
        </w:tabs>
        <w:ind w:left="880"/>
      </w:pPr>
      <w:hyperlink w:anchor="_Toc1178" w:history="1">
        <w:r>
          <w:rPr>
            <w:rFonts w:ascii="IRNazanin" w:hAnsi="IRNazanin" w:eastAsia="IRNazanin" w:cs="IRNazanin"/>
            <w:color w:val="111111"/>
            <w:sz w:val="22"/>
            <w:szCs w:val="22"/>
            <w:b w:val="0"/>
            <w:bCs w:val="0"/>
            <w:i w:val="0"/>
            <w:iCs w:val="0"/>
          </w:rPr>
          <w:t>128.وجود زنانی شایسته‌تر از همسران خطاکار پیامبر،برای همسری آن حضرت:</w:t>
        </w:r>
        <w:r>
          <w:tab/>
        </w:r>
        <w:r>
          <w:fldChar w:fldCharType="begin"/>
        </w:r>
        <w:r>
          <w:instrText xml:space="preserve">PAGEREF 1178 \h</w:instrText>
        </w:r>
        <w:r>
          <w:fldChar w:fldCharType="end"/>
        </w:r>
      </w:hyperlink>
    </w:p>
    <w:p>
      <w:pPr>
        <w:tabs>
          <w:tab w:val="right" w:leader="dot" w:pos="9062"/>
        </w:tabs>
        <w:ind w:left="880"/>
      </w:pPr>
      <w:hyperlink w:anchor="_Toc1179" w:history="1">
        <w:r>
          <w:rPr>
            <w:rFonts w:ascii="IRNazanin" w:hAnsi="IRNazanin" w:eastAsia="IRNazanin" w:cs="IRNazanin"/>
            <w:color w:val="111111"/>
            <w:sz w:val="22"/>
            <w:szCs w:val="22"/>
            <w:b w:val="0"/>
            <w:bCs w:val="0"/>
            <w:i w:val="0"/>
            <w:iCs w:val="0"/>
          </w:rPr>
          <w:t>129.هشدار خداوند به دو همسر خطاکار پیامبر، دربارۀ سرنوشت شوم خیانت به آن حضرت، همچون سرنوشت همسران نوح و لوط:</w:t>
        </w:r>
        <w:r>
          <w:tab/>
        </w:r>
        <w:r>
          <w:fldChar w:fldCharType="begin"/>
        </w:r>
        <w:r>
          <w:instrText xml:space="preserve">PAGEREF 1179 \h</w:instrText>
        </w:r>
        <w:r>
          <w:fldChar w:fldCharType="end"/>
        </w:r>
      </w:hyperlink>
    </w:p>
    <w:p>
      <w:pPr>
        <w:tabs>
          <w:tab w:val="right" w:leader="dot" w:pos="9062"/>
        </w:tabs>
        <w:ind w:left="880"/>
      </w:pPr>
      <w:hyperlink w:anchor="_Toc1180" w:history="1">
        <w:r>
          <w:rPr>
            <w:rFonts w:ascii="IRNazanin" w:hAnsi="IRNazanin" w:eastAsia="IRNazanin" w:cs="IRNazanin"/>
            <w:color w:val="111111"/>
            <w:sz w:val="22"/>
            <w:szCs w:val="22"/>
            <w:b w:val="0"/>
            <w:bCs w:val="0"/>
            <w:i w:val="0"/>
            <w:iCs w:val="0"/>
          </w:rPr>
          <w:t>130.همسران خطاکار پیامبر(حفصه و عائشه)،در معرض تکرار خطا علیه آن حضرت:</w:t>
        </w:r>
        <w:r>
          <w:tab/>
        </w:r>
        <w:r>
          <w:fldChar w:fldCharType="begin"/>
        </w:r>
        <w:r>
          <w:instrText xml:space="preserve">PAGEREF 1180 \h</w:instrText>
        </w:r>
        <w:r>
          <w:fldChar w:fldCharType="end"/>
        </w:r>
      </w:hyperlink>
    </w:p>
    <w:p>
      <w:pPr>
        <w:tabs>
          <w:tab w:val="right" w:leader="dot" w:pos="9062"/>
        </w:tabs>
        <w:ind w:left="880"/>
      </w:pPr>
      <w:hyperlink w:anchor="_Toc1181" w:history="1">
        <w:r>
          <w:rPr>
            <w:rFonts w:ascii="IRNazanin" w:hAnsi="IRNazanin" w:eastAsia="IRNazanin" w:cs="IRNazanin"/>
            <w:color w:val="111111"/>
            <w:sz w:val="22"/>
            <w:szCs w:val="22"/>
            <w:b w:val="0"/>
            <w:bCs w:val="0"/>
            <w:i w:val="0"/>
            <w:iCs w:val="0"/>
          </w:rPr>
          <w:t>131.هشدار خداوند به همسران خطاکار پیامبر، نسبت به تکرار خطاها و موضعگیری علیه ایشان:</w:t>
        </w:r>
        <w:r>
          <w:tab/>
        </w:r>
        <w:r>
          <w:fldChar w:fldCharType="begin"/>
        </w:r>
        <w:r>
          <w:instrText xml:space="preserve">PAGEREF 1181 \h</w:instrText>
        </w:r>
        <w:r>
          <w:fldChar w:fldCharType="end"/>
        </w:r>
      </w:hyperlink>
    </w:p>
    <w:p>
      <w:pPr>
        <w:tabs>
          <w:tab w:val="right" w:leader="dot" w:pos="9062"/>
        </w:tabs>
        <w:ind w:left="880"/>
      </w:pPr>
      <w:hyperlink w:anchor="_Toc1182" w:history="1">
        <w:r>
          <w:rPr>
            <w:rFonts w:ascii="IRNazanin" w:hAnsi="IRNazanin" w:eastAsia="IRNazanin" w:cs="IRNazanin"/>
            <w:color w:val="111111"/>
            <w:sz w:val="22"/>
            <w:szCs w:val="22"/>
            <w:b w:val="0"/>
            <w:bCs w:val="0"/>
            <w:i w:val="0"/>
            <w:iCs w:val="0"/>
          </w:rPr>
          <w:t>132.گناه بزرگ برخی همسران پیامبر،با افشای راز آن حضرت:</w:t>
        </w:r>
        <w:r>
          <w:tab/>
        </w:r>
        <w:r>
          <w:fldChar w:fldCharType="begin"/>
        </w:r>
        <w:r>
          <w:instrText xml:space="preserve">PAGEREF 1182 \h</w:instrText>
        </w:r>
        <w:r>
          <w:fldChar w:fldCharType="end"/>
        </w:r>
      </w:hyperlink>
    </w:p>
    <w:p>
      <w:pPr>
        <w:tabs>
          <w:tab w:val="right" w:leader="dot" w:pos="9062"/>
        </w:tabs>
        <w:ind w:left="880"/>
      </w:pPr>
      <w:hyperlink w:anchor="_Toc1183" w:history="1">
        <w:r>
          <w:rPr>
            <w:rFonts w:ascii="IRNazanin" w:hAnsi="IRNazanin" w:eastAsia="IRNazanin" w:cs="IRNazanin"/>
            <w:color w:val="111111"/>
            <w:sz w:val="22"/>
            <w:szCs w:val="22"/>
            <w:b w:val="0"/>
            <w:bCs w:val="0"/>
            <w:i w:val="0"/>
            <w:iCs w:val="0"/>
          </w:rPr>
          <w:t>133.حمایت خداوند،جبرئیل،صالح مؤمنان (علی علیه السلام)و فرشتگان از پیامبر صلی اللّٰه علیه و آله،در برابر ضدّیّت برخی همسرانش با وی:</w:t>
        </w:r>
        <w:r>
          <w:tab/>
        </w:r>
        <w:r>
          <w:fldChar w:fldCharType="begin"/>
        </w:r>
        <w:r>
          <w:instrText xml:space="preserve">PAGEREF 1183 \h</w:instrText>
        </w:r>
        <w:r>
          <w:fldChar w:fldCharType="end"/>
        </w:r>
      </w:hyperlink>
    </w:p>
    <w:p>
      <w:pPr>
        <w:tabs>
          <w:tab w:val="right" w:leader="dot" w:pos="9062"/>
        </w:tabs>
        <w:ind w:left="880"/>
      </w:pPr>
      <w:hyperlink w:anchor="_Toc1184" w:history="1">
        <w:r>
          <w:rPr>
            <w:rFonts w:ascii="IRNazanin" w:hAnsi="IRNazanin" w:eastAsia="IRNazanin" w:cs="IRNazanin"/>
            <w:color w:val="111111"/>
            <w:sz w:val="22"/>
            <w:szCs w:val="22"/>
            <w:b w:val="0"/>
            <w:bCs w:val="0"/>
            <w:i w:val="0"/>
            <w:iCs w:val="0"/>
          </w:rPr>
          <w:t>134.توطئۀ برخی همسران پیامبر علیه آن حضرت، با افشای راز او:</w:t>
        </w:r>
        <w:r>
          <w:tab/>
        </w:r>
        <w:r>
          <w:fldChar w:fldCharType="begin"/>
        </w:r>
        <w:r>
          <w:instrText xml:space="preserve">PAGEREF 1184 \h</w:instrText>
        </w:r>
        <w:r>
          <w:fldChar w:fldCharType="end"/>
        </w:r>
      </w:hyperlink>
    </w:p>
    <w:p>
      <w:pPr>
        <w:tabs>
          <w:tab w:val="right" w:leader="dot" w:pos="9062"/>
        </w:tabs>
        <w:ind w:left="880"/>
      </w:pPr>
      <w:hyperlink w:anchor="_Toc1185" w:history="1">
        <w:r>
          <w:rPr>
            <w:rFonts w:ascii="IRNazanin" w:hAnsi="IRNazanin" w:eastAsia="IRNazanin" w:cs="IRNazanin"/>
            <w:color w:val="111111"/>
            <w:sz w:val="22"/>
            <w:szCs w:val="22"/>
            <w:b w:val="0"/>
            <w:bCs w:val="0"/>
            <w:i w:val="0"/>
            <w:iCs w:val="0"/>
          </w:rPr>
          <w:t>135.انحراف قلبی دو تن از همسران محمّد،به سبب افشا کردن راز آن حضرت:</w:t>
        </w:r>
        <w:r>
          <w:tab/>
        </w:r>
        <w:r>
          <w:fldChar w:fldCharType="begin"/>
        </w:r>
        <w:r>
          <w:instrText xml:space="preserve">PAGEREF 1185 \h</w:instrText>
        </w:r>
        <w:r>
          <w:fldChar w:fldCharType="end"/>
        </w:r>
      </w:hyperlink>
    </w:p>
    <w:p>
      <w:pPr>
        <w:tabs>
          <w:tab w:val="right" w:leader="dot" w:pos="9062"/>
        </w:tabs>
        <w:ind w:left="660"/>
      </w:pPr>
      <w:hyperlink w:anchor="_Toc1186" w:history="1">
        <w:r>
          <w:rPr>
            <w:rFonts w:ascii="IRNazanin" w:hAnsi="IRNazanin" w:eastAsia="IRNazanin" w:cs="IRNazanin"/>
            <w:color w:val="111111"/>
            <w:sz w:val="22"/>
            <w:szCs w:val="22"/>
            <w:b w:val="0"/>
            <w:bCs w:val="0"/>
            <w:i w:val="0"/>
            <w:iCs w:val="0"/>
          </w:rPr>
          <w:t>7.حفظ اسرار</w:t>
        </w:r>
        <w:r>
          <w:tab/>
        </w:r>
        <w:r>
          <w:fldChar w:fldCharType="begin"/>
        </w:r>
        <w:r>
          <w:instrText xml:space="preserve">PAGEREF 1186 \h</w:instrText>
        </w:r>
        <w:r>
          <w:fldChar w:fldCharType="end"/>
        </w:r>
      </w:hyperlink>
    </w:p>
    <w:p>
      <w:pPr>
        <w:tabs>
          <w:tab w:val="right" w:leader="dot" w:pos="9062"/>
        </w:tabs>
        <w:ind w:left="880"/>
      </w:pPr>
      <w:hyperlink w:anchor="_Toc1187" w:history="1">
        <w:r>
          <w:rPr>
            <w:rFonts w:ascii="IRNazanin" w:hAnsi="IRNazanin" w:eastAsia="IRNazanin" w:cs="IRNazanin"/>
            <w:color w:val="111111"/>
            <w:sz w:val="22"/>
            <w:szCs w:val="22"/>
            <w:b w:val="0"/>
            <w:bCs w:val="0"/>
            <w:i w:val="0"/>
            <w:iCs w:val="0"/>
          </w:rPr>
          <w:t>136.همسران پیامبر،موظّف به حفظ اسرار آن حضرت:</w:t>
        </w:r>
        <w:r>
          <w:tab/>
        </w:r>
        <w:r>
          <w:fldChar w:fldCharType="begin"/>
        </w:r>
        <w:r>
          <w:instrText xml:space="preserve">PAGEREF 1187 \h</w:instrText>
        </w:r>
        <w:r>
          <w:fldChar w:fldCharType="end"/>
        </w:r>
      </w:hyperlink>
    </w:p>
    <w:p>
      <w:pPr>
        <w:tabs>
          <w:tab w:val="right" w:leader="dot" w:pos="9062"/>
        </w:tabs>
        <w:ind w:left="660"/>
      </w:pPr>
      <w:hyperlink w:anchor="_Toc1188" w:history="1">
        <w:r>
          <w:rPr>
            <w:rFonts w:ascii="IRNazanin" w:hAnsi="IRNazanin" w:eastAsia="IRNazanin" w:cs="IRNazanin"/>
            <w:color w:val="111111"/>
            <w:sz w:val="22"/>
            <w:szCs w:val="22"/>
            <w:b w:val="0"/>
            <w:bCs w:val="0"/>
            <w:i w:val="0"/>
            <w:iCs w:val="0"/>
          </w:rPr>
          <w:t>8.حفظ حجاب</w:t>
        </w:r>
        <w:r>
          <w:tab/>
        </w:r>
        <w:r>
          <w:fldChar w:fldCharType="begin"/>
        </w:r>
        <w:r>
          <w:instrText xml:space="preserve">PAGEREF 1188 \h</w:instrText>
        </w:r>
        <w:r>
          <w:fldChar w:fldCharType="end"/>
        </w:r>
      </w:hyperlink>
    </w:p>
    <w:p>
      <w:pPr>
        <w:tabs>
          <w:tab w:val="right" w:leader="dot" w:pos="9062"/>
        </w:tabs>
        <w:ind w:left="880"/>
      </w:pPr>
      <w:hyperlink w:anchor="_Toc1189" w:history="1">
        <w:r>
          <w:rPr>
            <w:rFonts w:ascii="IRNazanin" w:hAnsi="IRNazanin" w:eastAsia="IRNazanin" w:cs="IRNazanin"/>
            <w:color w:val="111111"/>
            <w:sz w:val="22"/>
            <w:szCs w:val="22"/>
            <w:b w:val="0"/>
            <w:bCs w:val="0"/>
            <w:i w:val="0"/>
            <w:iCs w:val="0"/>
          </w:rPr>
          <w:t>137.همسران پیامبر،موظّف به حفظ حجاب خود،در برابر مردان بیگانه:</w:t>
        </w:r>
        <w:r>
          <w:tab/>
        </w:r>
        <w:r>
          <w:fldChar w:fldCharType="begin"/>
        </w:r>
        <w:r>
          <w:instrText xml:space="preserve">PAGEREF 1189 \h</w:instrText>
        </w:r>
        <w:r>
          <w:fldChar w:fldCharType="end"/>
        </w:r>
      </w:hyperlink>
    </w:p>
    <w:p>
      <w:pPr>
        <w:tabs>
          <w:tab w:val="right" w:leader="dot" w:pos="9062"/>
        </w:tabs>
        <w:ind w:left="660"/>
      </w:pPr>
      <w:hyperlink w:anchor="_Toc1190" w:history="1">
        <w:r>
          <w:rPr>
            <w:rFonts w:ascii="IRNazanin" w:hAnsi="IRNazanin" w:eastAsia="IRNazanin" w:cs="IRNazanin"/>
            <w:color w:val="111111"/>
            <w:sz w:val="22"/>
            <w:szCs w:val="22"/>
            <w:b w:val="0"/>
            <w:bCs w:val="0"/>
            <w:i w:val="0"/>
            <w:iCs w:val="0"/>
          </w:rPr>
          <w:t>9.خانه‌نشینی</w:t>
        </w:r>
        <w:r>
          <w:tab/>
        </w:r>
        <w:r>
          <w:fldChar w:fldCharType="begin"/>
        </w:r>
        <w:r>
          <w:instrText xml:space="preserve">PAGEREF 1190 \h</w:instrText>
        </w:r>
        <w:r>
          <w:fldChar w:fldCharType="end"/>
        </w:r>
      </w:hyperlink>
    </w:p>
    <w:p>
      <w:pPr>
        <w:tabs>
          <w:tab w:val="right" w:leader="dot" w:pos="9062"/>
        </w:tabs>
        <w:ind w:left="880"/>
      </w:pPr>
      <w:hyperlink w:anchor="_Toc1191" w:history="1">
        <w:r>
          <w:rPr>
            <w:rFonts w:ascii="IRNazanin" w:hAnsi="IRNazanin" w:eastAsia="IRNazanin" w:cs="IRNazanin"/>
            <w:color w:val="111111"/>
            <w:sz w:val="22"/>
            <w:szCs w:val="22"/>
            <w:b w:val="0"/>
            <w:bCs w:val="0"/>
            <w:i w:val="0"/>
            <w:iCs w:val="0"/>
          </w:rPr>
          <w:t>138.موظّف بودن همسران محمّد،به ماندن در خانه‌های خود:</w:t>
        </w:r>
        <w:r>
          <w:tab/>
        </w:r>
        <w:r>
          <w:fldChar w:fldCharType="begin"/>
        </w:r>
        <w:r>
          <w:instrText xml:space="preserve">PAGEREF 1191 \h</w:instrText>
        </w:r>
        <w:r>
          <w:fldChar w:fldCharType="end"/>
        </w:r>
      </w:hyperlink>
    </w:p>
    <w:p>
      <w:pPr>
        <w:tabs>
          <w:tab w:val="right" w:leader="dot" w:pos="9062"/>
        </w:tabs>
        <w:ind w:left="660"/>
      </w:pPr>
      <w:hyperlink w:anchor="_Toc1192" w:history="1">
        <w:r>
          <w:rPr>
            <w:rFonts w:ascii="IRNazanin" w:hAnsi="IRNazanin" w:eastAsia="IRNazanin" w:cs="IRNazanin"/>
            <w:color w:val="111111"/>
            <w:sz w:val="22"/>
            <w:szCs w:val="22"/>
            <w:b w:val="0"/>
            <w:bCs w:val="0"/>
            <w:i w:val="0"/>
            <w:iCs w:val="0"/>
          </w:rPr>
          <w:t>10.نماز</w:t>
        </w:r>
        <w:r>
          <w:tab/>
        </w:r>
        <w:r>
          <w:fldChar w:fldCharType="begin"/>
        </w:r>
        <w:r>
          <w:instrText xml:space="preserve">PAGEREF 1192 \h</w:instrText>
        </w:r>
        <w:r>
          <w:fldChar w:fldCharType="end"/>
        </w:r>
      </w:hyperlink>
    </w:p>
    <w:p>
      <w:pPr>
        <w:tabs>
          <w:tab w:val="right" w:leader="dot" w:pos="9062"/>
        </w:tabs>
        <w:ind w:left="880"/>
      </w:pPr>
      <w:hyperlink w:anchor="_Toc1193" w:history="1">
        <w:r>
          <w:rPr>
            <w:rFonts w:ascii="IRNazanin" w:hAnsi="IRNazanin" w:eastAsia="IRNazanin" w:cs="IRNazanin"/>
            <w:color w:val="111111"/>
            <w:sz w:val="22"/>
            <w:szCs w:val="22"/>
            <w:b w:val="0"/>
            <w:bCs w:val="0"/>
            <w:i w:val="0"/>
            <w:iCs w:val="0"/>
          </w:rPr>
          <w:t>139.موظّف شدن همسران پیامبر به ادای کامل نماز، با فرمانی ویژه:</w:t>
        </w:r>
        <w:r>
          <w:tab/>
        </w:r>
        <w:r>
          <w:fldChar w:fldCharType="begin"/>
        </w:r>
        <w:r>
          <w:instrText xml:space="preserve">PAGEREF 1193 \h</w:instrText>
        </w:r>
        <w:r>
          <w:fldChar w:fldCharType="end"/>
        </w:r>
      </w:hyperlink>
    </w:p>
    <w:p>
      <w:pPr>
        <w:tabs>
          <w:tab w:val="right" w:leader="dot" w:pos="9062"/>
        </w:tabs>
        <w:ind w:left="660"/>
      </w:pPr>
      <w:hyperlink w:anchor="_Toc1194" w:history="1">
        <w:r>
          <w:rPr>
            <w:rFonts w:ascii="IRNazanin" w:hAnsi="IRNazanin" w:eastAsia="IRNazanin" w:cs="IRNazanin"/>
            <w:color w:val="111111"/>
            <w:sz w:val="22"/>
            <w:szCs w:val="22"/>
            <w:b w:val="0"/>
            <w:bCs w:val="0"/>
            <w:i w:val="0"/>
            <w:iCs w:val="0"/>
          </w:rPr>
          <w:t>11.یادآوری آیات</w:t>
        </w:r>
        <w:r>
          <w:tab/>
        </w:r>
        <w:r>
          <w:fldChar w:fldCharType="begin"/>
        </w:r>
        <w:r>
          <w:instrText xml:space="preserve">PAGEREF 1194 \h</w:instrText>
        </w:r>
        <w:r>
          <w:fldChar w:fldCharType="end"/>
        </w:r>
      </w:hyperlink>
    </w:p>
    <w:p>
      <w:pPr>
        <w:tabs>
          <w:tab w:val="right" w:leader="dot" w:pos="9062"/>
        </w:tabs>
        <w:ind w:left="880"/>
      </w:pPr>
      <w:hyperlink w:anchor="_Toc1195" w:history="1">
        <w:r>
          <w:rPr>
            <w:rFonts w:ascii="IRNazanin" w:hAnsi="IRNazanin" w:eastAsia="IRNazanin" w:cs="IRNazanin"/>
            <w:color w:val="111111"/>
            <w:sz w:val="22"/>
            <w:szCs w:val="22"/>
            <w:b w:val="0"/>
            <w:bCs w:val="0"/>
            <w:i w:val="0"/>
            <w:iCs w:val="0"/>
          </w:rPr>
          <w:t>140.موظّف بودن همسران پیامبر به یادآوری کردن آیات و حکمتهای تلاوت شده بر آنان در خانه‌های‌شان:</w:t>
        </w:r>
        <w:r>
          <w:tab/>
        </w:r>
        <w:r>
          <w:fldChar w:fldCharType="begin"/>
        </w:r>
        <w:r>
          <w:instrText xml:space="preserve">PAGEREF 1195 \h</w:instrText>
        </w:r>
        <w:r>
          <w:fldChar w:fldCharType="end"/>
        </w:r>
      </w:hyperlink>
    </w:p>
    <w:p>
      <w:pPr>
        <w:tabs>
          <w:tab w:val="right" w:leader="dot" w:pos="9062"/>
        </w:tabs>
        <w:ind w:left="440"/>
      </w:pPr>
      <w:hyperlink w:anchor="_Toc1196" w:history="1">
        <w:r>
          <w:rPr>
            <w:rFonts w:ascii="IRNazanin" w:hAnsi="IRNazanin" w:eastAsia="IRNazanin" w:cs="IRNazanin"/>
            <w:color w:val="111111"/>
            <w:sz w:val="22"/>
            <w:szCs w:val="22"/>
            <w:b w:val="0"/>
            <w:bCs w:val="0"/>
            <w:i w:val="0"/>
            <w:iCs w:val="0"/>
          </w:rPr>
          <w:t>همسران محمّد و حکمت</w:t>
        </w:r>
        <w:r>
          <w:tab/>
        </w:r>
        <w:r>
          <w:fldChar w:fldCharType="begin"/>
        </w:r>
        <w:r>
          <w:instrText xml:space="preserve">PAGEREF 1196 \h</w:instrText>
        </w:r>
        <w:r>
          <w:fldChar w:fldCharType="end"/>
        </w:r>
      </w:hyperlink>
    </w:p>
    <w:p>
      <w:pPr>
        <w:tabs>
          <w:tab w:val="right" w:leader="dot" w:pos="9062"/>
        </w:tabs>
        <w:ind w:left="660"/>
      </w:pPr>
      <w:hyperlink w:anchor="_Toc1197" w:history="1">
        <w:r>
          <w:rPr>
            <w:rFonts w:ascii="IRNazanin" w:hAnsi="IRNazanin" w:eastAsia="IRNazanin" w:cs="IRNazanin"/>
            <w:color w:val="111111"/>
            <w:sz w:val="22"/>
            <w:szCs w:val="22"/>
            <w:b w:val="0"/>
            <w:bCs w:val="0"/>
            <w:i w:val="0"/>
            <w:iCs w:val="0"/>
          </w:rPr>
          <w:t>141.همسران پیامبر،موظّف به تلاوت آیات  حکمت‌آمیز قرآن و یادآوری آن برای خود و دیگران:</w:t>
        </w:r>
        <w:r>
          <w:tab/>
        </w:r>
        <w:r>
          <w:fldChar w:fldCharType="begin"/>
        </w:r>
        <w:r>
          <w:instrText xml:space="preserve">PAGEREF 1197 \h</w:instrText>
        </w:r>
        <w:r>
          <w:fldChar w:fldCharType="end"/>
        </w:r>
      </w:hyperlink>
    </w:p>
    <w:p>
      <w:pPr>
        <w:tabs>
          <w:tab w:val="right" w:leader="dot" w:pos="9062"/>
        </w:tabs>
        <w:ind w:left="440"/>
      </w:pPr>
      <w:hyperlink w:anchor="_Toc1198" w:history="1">
        <w:r>
          <w:rPr>
            <w:rFonts w:ascii="IRNazanin" w:hAnsi="IRNazanin" w:eastAsia="IRNazanin" w:cs="IRNazanin"/>
            <w:color w:val="111111"/>
            <w:sz w:val="22"/>
            <w:szCs w:val="22"/>
            <w:b w:val="0"/>
            <w:bCs w:val="0"/>
            <w:i w:val="0"/>
            <w:iCs w:val="0"/>
          </w:rPr>
          <w:t>همسران محمّد و رسوم جاهلیّت</w:t>
        </w:r>
        <w:r>
          <w:tab/>
        </w:r>
        <w:r>
          <w:fldChar w:fldCharType="begin"/>
        </w:r>
        <w:r>
          <w:instrText xml:space="preserve">PAGEREF 1198 \h</w:instrText>
        </w:r>
        <w:r>
          <w:fldChar w:fldCharType="end"/>
        </w:r>
      </w:hyperlink>
    </w:p>
    <w:p>
      <w:pPr>
        <w:tabs>
          <w:tab w:val="right" w:leader="dot" w:pos="9062"/>
        </w:tabs>
        <w:ind w:left="660"/>
      </w:pPr>
      <w:hyperlink w:anchor="_Toc1199" w:history="1">
        <w:r>
          <w:rPr>
            <w:rFonts w:ascii="IRNazanin" w:hAnsi="IRNazanin" w:eastAsia="IRNazanin" w:cs="IRNazanin"/>
            <w:color w:val="111111"/>
            <w:sz w:val="22"/>
            <w:szCs w:val="22"/>
            <w:b w:val="0"/>
            <w:bCs w:val="0"/>
            <w:i w:val="0"/>
            <w:iCs w:val="0"/>
          </w:rPr>
          <w:t>142.همسران محمّد،موظّف به پرهیز از رسوم جاهلیّت،همانند خودآرایی و حضور بدون حجاب در اجتماع:</w:t>
        </w:r>
        <w:r>
          <w:tab/>
        </w:r>
        <w:r>
          <w:fldChar w:fldCharType="begin"/>
        </w:r>
        <w:r>
          <w:instrText xml:space="preserve">PAGEREF 1199 \h</w:instrText>
        </w:r>
        <w:r>
          <w:fldChar w:fldCharType="end"/>
        </w:r>
      </w:hyperlink>
    </w:p>
    <w:p>
      <w:pPr>
        <w:tabs>
          <w:tab w:val="right" w:leader="dot" w:pos="9062"/>
        </w:tabs>
        <w:ind w:left="440"/>
      </w:pPr>
      <w:hyperlink w:anchor="_Toc1200" w:history="1">
        <w:r>
          <w:rPr>
            <w:rFonts w:ascii="IRNazanin" w:hAnsi="IRNazanin" w:eastAsia="IRNazanin" w:cs="IRNazanin"/>
            <w:color w:val="111111"/>
            <w:sz w:val="22"/>
            <w:szCs w:val="22"/>
            <w:b w:val="0"/>
            <w:bCs w:val="0"/>
            <w:i w:val="0"/>
            <w:iCs w:val="0"/>
          </w:rPr>
          <w:t>همسران محمّد و زنهای کافر</w:t>
        </w:r>
        <w:r>
          <w:tab/>
        </w:r>
        <w:r>
          <w:fldChar w:fldCharType="begin"/>
        </w:r>
        <w:r>
          <w:instrText xml:space="preserve">PAGEREF 1200 \h</w:instrText>
        </w:r>
        <w:r>
          <w:fldChar w:fldCharType="end"/>
        </w:r>
      </w:hyperlink>
    </w:p>
    <w:p>
      <w:pPr>
        <w:tabs>
          <w:tab w:val="right" w:leader="dot" w:pos="9062"/>
        </w:tabs>
        <w:ind w:left="440"/>
      </w:pPr>
      <w:hyperlink w:anchor="_Toc1201" w:history="1">
        <w:r>
          <w:rPr>
            <w:rFonts w:ascii="IRNazanin" w:hAnsi="IRNazanin" w:eastAsia="IRNazanin" w:cs="IRNazanin"/>
            <w:color w:val="111111"/>
            <w:sz w:val="22"/>
            <w:szCs w:val="22"/>
            <w:b w:val="0"/>
            <w:bCs w:val="0"/>
            <w:i w:val="0"/>
            <w:iCs w:val="0"/>
          </w:rPr>
          <w:t>همسران محمّد و محمّد صلی اللّٰه علیه و آله</w:t>
        </w:r>
        <w:r>
          <w:tab/>
        </w:r>
        <w:r>
          <w:fldChar w:fldCharType="begin"/>
        </w:r>
        <w:r>
          <w:instrText xml:space="preserve">PAGEREF 1201 \h</w:instrText>
        </w:r>
        <w:r>
          <w:fldChar w:fldCharType="end"/>
        </w:r>
      </w:hyperlink>
    </w:p>
    <w:p>
      <w:pPr>
        <w:tabs>
          <w:tab w:val="right" w:leader="dot" w:pos="9062"/>
        </w:tabs>
        <w:ind w:left="660"/>
      </w:pPr>
      <w:hyperlink w:anchor="_Toc1202" w:history="1">
        <w:r>
          <w:rPr>
            <w:rFonts w:ascii="IRNazanin" w:hAnsi="IRNazanin" w:eastAsia="IRNazanin" w:cs="IRNazanin"/>
            <w:color w:val="111111"/>
            <w:sz w:val="22"/>
            <w:szCs w:val="22"/>
            <w:b w:val="0"/>
            <w:bCs w:val="0"/>
            <w:i w:val="0"/>
            <w:iCs w:val="0"/>
          </w:rPr>
          <w:t>143.همسران پیامبر،موظّف به پاسداری از شأن اجتماعی و معنوی آن حضرت:</w:t>
        </w:r>
        <w:r>
          <w:tab/>
        </w:r>
        <w:r>
          <w:fldChar w:fldCharType="begin"/>
        </w:r>
        <w:r>
          <w:instrText xml:space="preserve">PAGEREF 1202 \h</w:instrText>
        </w:r>
        <w:r>
          <w:fldChar w:fldCharType="end"/>
        </w:r>
      </w:hyperlink>
    </w:p>
    <w:p>
      <w:pPr>
        <w:tabs>
          <w:tab w:val="right" w:leader="dot" w:pos="9062"/>
        </w:tabs>
        <w:ind w:left="660"/>
      </w:pPr>
      <w:hyperlink w:anchor="_Toc1203" w:history="1">
        <w:r>
          <w:rPr>
            <w:rFonts w:ascii="IRNazanin" w:hAnsi="IRNazanin" w:eastAsia="IRNazanin" w:cs="IRNazanin"/>
            <w:color w:val="111111"/>
            <w:sz w:val="22"/>
            <w:szCs w:val="22"/>
            <w:b w:val="0"/>
            <w:bCs w:val="0"/>
            <w:i w:val="0"/>
            <w:iCs w:val="0"/>
          </w:rPr>
          <w:t>144.اطاعت از پیامبر صلی اللّٰه علیه و آله وظیفۀ همسران آن حضرت:</w:t>
        </w:r>
        <w:r>
          <w:tab/>
        </w:r>
        <w:r>
          <w:fldChar w:fldCharType="begin"/>
        </w:r>
        <w:r>
          <w:instrText xml:space="preserve">PAGEREF 1203 \h</w:instrText>
        </w:r>
        <w:r>
          <w:fldChar w:fldCharType="end"/>
        </w:r>
      </w:hyperlink>
    </w:p>
    <w:p>
      <w:pPr>
        <w:tabs>
          <w:tab w:val="right" w:leader="dot" w:pos="9062"/>
        </w:tabs>
        <w:ind w:left="660"/>
      </w:pPr>
      <w:hyperlink w:anchor="_Toc1204" w:history="1">
        <w:r>
          <w:rPr>
            <w:rFonts w:ascii="IRNazanin" w:hAnsi="IRNazanin" w:eastAsia="IRNazanin" w:cs="IRNazanin"/>
            <w:color w:val="111111"/>
            <w:sz w:val="22"/>
            <w:szCs w:val="22"/>
            <w:b w:val="0"/>
            <w:bCs w:val="0"/>
            <w:i w:val="0"/>
            <w:iCs w:val="0"/>
          </w:rPr>
          <w:t>145.همسران پیامبر،موظف به حفظ اسرار آن حضرت:</w:t>
        </w:r>
        <w:r>
          <w:tab/>
        </w:r>
        <w:r>
          <w:fldChar w:fldCharType="begin"/>
        </w:r>
        <w:r>
          <w:instrText xml:space="preserve">PAGEREF 1204 \h</w:instrText>
        </w:r>
        <w:r>
          <w:fldChar w:fldCharType="end"/>
        </w:r>
      </w:hyperlink>
    </w:p>
    <w:p>
      <w:pPr>
        <w:tabs>
          <w:tab w:val="right" w:leader="dot" w:pos="9062"/>
        </w:tabs>
        <w:ind w:left="440"/>
      </w:pPr>
      <w:hyperlink w:anchor="_Toc1205" w:history="1">
        <w:r>
          <w:rPr>
            <w:rFonts w:ascii="IRNazanin" w:hAnsi="IRNazanin" w:eastAsia="IRNazanin" w:cs="IRNazanin"/>
            <w:color w:val="111111"/>
            <w:sz w:val="22"/>
            <w:szCs w:val="22"/>
            <w:b w:val="0"/>
            <w:bCs w:val="0"/>
            <w:i w:val="0"/>
            <w:iCs w:val="0"/>
          </w:rPr>
          <w:t>همسران محمّد و مؤمنان</w:t>
        </w:r>
        <w:r>
          <w:tab/>
        </w:r>
        <w:r>
          <w:fldChar w:fldCharType="begin"/>
        </w:r>
        <w:r>
          <w:instrText xml:space="preserve">PAGEREF 1205 \h</w:instrText>
        </w:r>
        <w:r>
          <w:fldChar w:fldCharType="end"/>
        </w:r>
      </w:hyperlink>
    </w:p>
    <w:p>
      <w:pPr>
        <w:tabs>
          <w:tab w:val="right" w:leader="dot" w:pos="9062"/>
        </w:tabs>
        <w:ind w:left="660"/>
      </w:pPr>
      <w:hyperlink w:anchor="_Toc1206" w:history="1">
        <w:r>
          <w:rPr>
            <w:rFonts w:ascii="IRNazanin" w:hAnsi="IRNazanin" w:eastAsia="IRNazanin" w:cs="IRNazanin"/>
            <w:color w:val="111111"/>
            <w:sz w:val="22"/>
            <w:szCs w:val="22"/>
            <w:b w:val="0"/>
            <w:bCs w:val="0"/>
            <w:i w:val="0"/>
            <w:iCs w:val="0"/>
          </w:rPr>
          <w:t>146.همسران پیامبر،در حکم مادر برای مؤمنان:</w:t>
        </w:r>
        <w:r>
          <w:tab/>
        </w:r>
        <w:r>
          <w:fldChar w:fldCharType="begin"/>
        </w:r>
        <w:r>
          <w:instrText xml:space="preserve">PAGEREF 1206 \h</w:instrText>
        </w:r>
        <w:r>
          <w:fldChar w:fldCharType="end"/>
        </w:r>
      </w:hyperlink>
    </w:p>
    <w:p>
      <w:pPr>
        <w:tabs>
          <w:tab w:val="right" w:leader="dot" w:pos="9062"/>
        </w:tabs>
        <w:ind w:left="660"/>
      </w:pPr>
      <w:hyperlink w:anchor="_Toc1207" w:history="1">
        <w:r>
          <w:rPr>
            <w:rFonts w:ascii="IRNazanin" w:hAnsi="IRNazanin" w:eastAsia="IRNazanin" w:cs="IRNazanin"/>
            <w:color w:val="111111"/>
            <w:sz w:val="22"/>
            <w:szCs w:val="22"/>
            <w:b w:val="0"/>
            <w:bCs w:val="0"/>
            <w:i w:val="0"/>
            <w:iCs w:val="0"/>
          </w:rPr>
          <w:t>147.اجتناب از مطالبه کردن چیزی از همسران محمّد،به صورت رودررو ،باعث تزکیه و طهارت قلوب مؤمنان:</w:t>
        </w:r>
        <w:r>
          <w:tab/>
        </w:r>
        <w:r>
          <w:fldChar w:fldCharType="begin"/>
        </w:r>
        <w:r>
          <w:instrText xml:space="preserve">PAGEREF 1207 \h</w:instrText>
        </w:r>
        <w:r>
          <w:fldChar w:fldCharType="end"/>
        </w:r>
      </w:hyperlink>
    </w:p>
    <w:p>
      <w:pPr>
        <w:tabs>
          <w:tab w:val="right" w:leader="dot" w:pos="9062"/>
        </w:tabs>
        <w:ind w:left="660"/>
      </w:pPr>
      <w:hyperlink w:anchor="_Toc1208" w:history="1">
        <w:r>
          <w:rPr>
            <w:rFonts w:ascii="IRNazanin" w:hAnsi="IRNazanin" w:eastAsia="IRNazanin" w:cs="IRNazanin"/>
            <w:color w:val="111111"/>
            <w:sz w:val="22"/>
            <w:szCs w:val="22"/>
            <w:b w:val="0"/>
            <w:bCs w:val="0"/>
            <w:i w:val="0"/>
            <w:iCs w:val="0"/>
          </w:rPr>
          <w:t>148.ارث نبردن مؤمنان و همسران پیامبر از یکدیگر،با وجود حکم مادر بودن آنان برای مؤمنان:</w:t>
        </w:r>
        <w:r>
          <w:tab/>
        </w:r>
        <w:r>
          <w:fldChar w:fldCharType="begin"/>
        </w:r>
        <w:r>
          <w:instrText xml:space="preserve">PAGEREF 1208 \h</w:instrText>
        </w:r>
        <w:r>
          <w:fldChar w:fldCharType="end"/>
        </w:r>
      </w:hyperlink>
    </w:p>
    <w:p>
      <w:pPr>
        <w:tabs>
          <w:tab w:val="right" w:leader="dot" w:pos="9062"/>
        </w:tabs>
        <w:ind w:left="660"/>
      </w:pPr>
      <w:hyperlink w:anchor="_Toc1209" w:history="1">
        <w:r>
          <w:rPr>
            <w:rFonts w:ascii="IRNazanin" w:hAnsi="IRNazanin" w:eastAsia="IRNazanin" w:cs="IRNazanin"/>
            <w:color w:val="111111"/>
            <w:sz w:val="22"/>
            <w:szCs w:val="22"/>
            <w:b w:val="0"/>
            <w:bCs w:val="0"/>
            <w:i w:val="0"/>
            <w:iCs w:val="0"/>
          </w:rPr>
          <w:t>149.حرمت ابدی ازدواج همسران محمّد،با مؤمنان:</w:t>
        </w:r>
        <w:r>
          <w:tab/>
        </w:r>
        <w:r>
          <w:fldChar w:fldCharType="begin"/>
        </w:r>
        <w:r>
          <w:instrText xml:space="preserve">PAGEREF 1209 \h</w:instrText>
        </w:r>
        <w:r>
          <w:fldChar w:fldCharType="end"/>
        </w:r>
      </w:hyperlink>
    </w:p>
    <w:p>
      <w:pPr>
        <w:tabs>
          <w:tab w:val="right" w:leader="dot" w:pos="9062"/>
        </w:tabs>
        <w:ind w:left="220"/>
      </w:pPr>
      <w:hyperlink w:anchor="_Toc1210" w:history="1">
        <w:r>
          <w:rPr>
            <w:rFonts w:ascii="IRNazanin" w:hAnsi="IRNazanin" w:eastAsia="IRNazanin" w:cs="IRNazanin"/>
            <w:color w:val="111111"/>
            <w:sz w:val="22"/>
            <w:szCs w:val="22"/>
            <w:b w:val="0"/>
            <w:bCs w:val="0"/>
            <w:i w:val="0"/>
            <w:iCs w:val="0"/>
          </w:rPr>
          <w:t>همسران ایّوب</w:t>
        </w:r>
        <w:r>
          <w:tab/>
        </w:r>
        <w:r>
          <w:fldChar w:fldCharType="begin"/>
        </w:r>
        <w:r>
          <w:instrText xml:space="preserve">PAGEREF 1210 \h</w:instrText>
        </w:r>
        <w:r>
          <w:fldChar w:fldCharType="end"/>
        </w:r>
      </w:hyperlink>
    </w:p>
    <w:p>
      <w:pPr>
        <w:tabs>
          <w:tab w:val="right" w:leader="dot" w:pos="9062"/>
        </w:tabs>
        <w:ind w:left="220"/>
      </w:pPr>
      <w:hyperlink w:anchor="_Toc1211" w:history="1">
        <w:r>
          <w:rPr>
            <w:rFonts w:ascii="IRNazanin" w:hAnsi="IRNazanin" w:eastAsia="IRNazanin" w:cs="IRNazanin"/>
            <w:color w:val="111111"/>
            <w:sz w:val="22"/>
            <w:szCs w:val="22"/>
            <w:b w:val="0"/>
            <w:bCs w:val="0"/>
            <w:i w:val="0"/>
            <w:iCs w:val="0"/>
          </w:rPr>
          <w:t>همسر زکریّا</w:t>
        </w:r>
        <w:r>
          <w:tab/>
        </w:r>
        <w:r>
          <w:fldChar w:fldCharType="begin"/>
        </w:r>
        <w:r>
          <w:instrText xml:space="preserve">PAGEREF 1211 \h</w:instrText>
        </w:r>
        <w:r>
          <w:fldChar w:fldCharType="end"/>
        </w:r>
      </w:hyperlink>
    </w:p>
    <w:p>
      <w:pPr>
        <w:tabs>
          <w:tab w:val="right" w:leader="dot" w:pos="9062"/>
        </w:tabs>
        <w:ind w:left="220"/>
      </w:pPr>
      <w:hyperlink w:anchor="_Toc1212" w:history="1">
        <w:r>
          <w:rPr>
            <w:rFonts w:ascii="IRNazanin" w:hAnsi="IRNazanin" w:eastAsia="IRNazanin" w:cs="IRNazanin"/>
            <w:color w:val="111111"/>
            <w:sz w:val="22"/>
            <w:szCs w:val="22"/>
            <w:b w:val="0"/>
            <w:bCs w:val="0"/>
            <w:i w:val="0"/>
            <w:iCs w:val="0"/>
          </w:rPr>
          <w:t>همسر عزیز مصر</w:t>
        </w:r>
        <w:r>
          <w:tab/>
        </w:r>
        <w:r>
          <w:fldChar w:fldCharType="begin"/>
        </w:r>
        <w:r>
          <w:instrText xml:space="preserve">PAGEREF 1212 \h</w:instrText>
        </w:r>
        <w:r>
          <w:fldChar w:fldCharType="end"/>
        </w:r>
      </w:hyperlink>
    </w:p>
    <w:p>
      <w:pPr>
        <w:tabs>
          <w:tab w:val="right" w:leader="dot" w:pos="9062"/>
        </w:tabs>
        <w:ind w:left="220"/>
      </w:pPr>
      <w:hyperlink w:anchor="_Toc1213" w:history="1">
        <w:r>
          <w:rPr>
            <w:rFonts w:ascii="IRNazanin" w:hAnsi="IRNazanin" w:eastAsia="IRNazanin" w:cs="IRNazanin"/>
            <w:color w:val="111111"/>
            <w:sz w:val="22"/>
            <w:szCs w:val="22"/>
            <w:b w:val="0"/>
            <w:bCs w:val="0"/>
            <w:i w:val="0"/>
            <w:iCs w:val="0"/>
          </w:rPr>
          <w:t>همسر عمران(حنّه)</w:t>
        </w:r>
        <w:r>
          <w:tab/>
        </w:r>
        <w:r>
          <w:fldChar w:fldCharType="begin"/>
        </w:r>
        <w:r>
          <w:instrText xml:space="preserve">PAGEREF 1213 \h</w:instrText>
        </w:r>
        <w:r>
          <w:fldChar w:fldCharType="end"/>
        </w:r>
      </w:hyperlink>
    </w:p>
    <w:p>
      <w:pPr>
        <w:tabs>
          <w:tab w:val="right" w:leader="dot" w:pos="9062"/>
        </w:tabs>
        <w:ind w:left="220"/>
      </w:pPr>
      <w:hyperlink w:anchor="_Toc1214" w:history="1">
        <w:r>
          <w:rPr>
            <w:rFonts w:ascii="IRNazanin" w:hAnsi="IRNazanin" w:eastAsia="IRNazanin" w:cs="IRNazanin"/>
            <w:color w:val="111111"/>
            <w:sz w:val="22"/>
            <w:szCs w:val="22"/>
            <w:b w:val="0"/>
            <w:bCs w:val="0"/>
            <w:i w:val="0"/>
            <w:iCs w:val="0"/>
          </w:rPr>
          <w:t>همسر فرعون</w:t>
        </w:r>
        <w:r>
          <w:tab/>
        </w:r>
        <w:r>
          <w:fldChar w:fldCharType="begin"/>
        </w:r>
        <w:r>
          <w:instrText xml:space="preserve">PAGEREF 1214 \h</w:instrText>
        </w:r>
        <w:r>
          <w:fldChar w:fldCharType="end"/>
        </w:r>
      </w:hyperlink>
    </w:p>
    <w:p>
      <w:pPr>
        <w:tabs>
          <w:tab w:val="right" w:leader="dot" w:pos="9062"/>
        </w:tabs>
        <w:ind w:left="220"/>
      </w:pPr>
      <w:hyperlink w:anchor="_Toc1215" w:history="1">
        <w:r>
          <w:rPr>
            <w:rFonts w:ascii="IRNazanin" w:hAnsi="IRNazanin" w:eastAsia="IRNazanin" w:cs="IRNazanin"/>
            <w:color w:val="111111"/>
            <w:sz w:val="22"/>
            <w:szCs w:val="22"/>
            <w:b w:val="0"/>
            <w:bCs w:val="0"/>
            <w:i w:val="0"/>
            <w:iCs w:val="0"/>
          </w:rPr>
          <w:t>همسر لوط</w:t>
        </w:r>
        <w:r>
          <w:tab/>
        </w:r>
        <w:r>
          <w:fldChar w:fldCharType="begin"/>
        </w:r>
        <w:r>
          <w:instrText xml:space="preserve">PAGEREF 1215 \h</w:instrText>
        </w:r>
        <w:r>
          <w:fldChar w:fldCharType="end"/>
        </w:r>
      </w:hyperlink>
    </w:p>
    <w:p>
      <w:pPr>
        <w:tabs>
          <w:tab w:val="right" w:leader="dot" w:pos="9062"/>
        </w:tabs>
        <w:ind w:left="220"/>
      </w:pPr>
      <w:hyperlink w:anchor="_Toc1216" w:history="1">
        <w:r>
          <w:rPr>
            <w:rFonts w:ascii="IRNazanin" w:hAnsi="IRNazanin" w:eastAsia="IRNazanin" w:cs="IRNazanin"/>
            <w:color w:val="111111"/>
            <w:sz w:val="22"/>
            <w:szCs w:val="22"/>
            <w:b w:val="0"/>
            <w:bCs w:val="0"/>
            <w:i w:val="0"/>
            <w:iCs w:val="0"/>
          </w:rPr>
          <w:t>همسر موسی</w:t>
        </w:r>
        <w:r>
          <w:tab/>
        </w:r>
        <w:r>
          <w:fldChar w:fldCharType="begin"/>
        </w:r>
        <w:r>
          <w:instrText xml:space="preserve">PAGEREF 1216 \h</w:instrText>
        </w:r>
        <w:r>
          <w:fldChar w:fldCharType="end"/>
        </w:r>
      </w:hyperlink>
    </w:p>
    <w:p>
      <w:pPr>
        <w:tabs>
          <w:tab w:val="right" w:leader="dot" w:pos="9062"/>
        </w:tabs>
        <w:ind w:left="220"/>
      </w:pPr>
      <w:hyperlink w:anchor="_Toc1217" w:history="1">
        <w:r>
          <w:rPr>
            <w:rFonts w:ascii="IRNazanin" w:hAnsi="IRNazanin" w:eastAsia="IRNazanin" w:cs="IRNazanin"/>
            <w:color w:val="111111"/>
            <w:sz w:val="22"/>
            <w:szCs w:val="22"/>
            <w:b w:val="0"/>
            <w:bCs w:val="0"/>
            <w:i w:val="0"/>
            <w:iCs w:val="0"/>
          </w:rPr>
          <w:t>همسر نوح</w:t>
        </w:r>
        <w:r>
          <w:tab/>
        </w:r>
        <w:r>
          <w:fldChar w:fldCharType="begin"/>
        </w:r>
        <w:r>
          <w:instrText xml:space="preserve">PAGEREF 1217 \h</w:instrText>
        </w:r>
        <w:r>
          <w:fldChar w:fldCharType="end"/>
        </w:r>
      </w:hyperlink>
    </w:p>
    <w:p>
      <w:pPr>
        <w:tabs>
          <w:tab w:val="right" w:leader="dot" w:pos="9062"/>
        </w:tabs>
        <w:ind w:left="220"/>
      </w:pPr>
      <w:hyperlink w:anchor="_Toc1218" w:history="1">
        <w:r>
          <w:rPr>
            <w:rFonts w:ascii="IRNazanin" w:hAnsi="IRNazanin" w:eastAsia="IRNazanin" w:cs="IRNazanin"/>
            <w:color w:val="111111"/>
            <w:sz w:val="22"/>
            <w:szCs w:val="22"/>
            <w:b w:val="0"/>
            <w:bCs w:val="0"/>
            <w:i w:val="0"/>
            <w:iCs w:val="0"/>
          </w:rPr>
          <w:t>همسری</w:t>
        </w:r>
        <w:r>
          <w:tab/>
        </w:r>
        <w:r>
          <w:fldChar w:fldCharType="begin"/>
        </w:r>
        <w:r>
          <w:instrText xml:space="preserve">PAGEREF 1218 \h</w:instrText>
        </w:r>
        <w:r>
          <w:fldChar w:fldCharType="end"/>
        </w:r>
      </w:hyperlink>
    </w:p>
    <w:p>
      <w:pPr>
        <w:tabs>
          <w:tab w:val="right" w:leader="dot" w:pos="9062"/>
        </w:tabs>
        <w:ind w:left="220"/>
      </w:pPr>
      <w:hyperlink w:anchor="_Toc1219" w:history="1">
        <w:r>
          <w:rPr>
            <w:rFonts w:ascii="IRNazanin" w:hAnsi="IRNazanin" w:eastAsia="IRNazanin" w:cs="IRNazanin"/>
            <w:color w:val="111111"/>
            <w:sz w:val="22"/>
            <w:szCs w:val="22"/>
            <w:b w:val="0"/>
            <w:bCs w:val="0"/>
            <w:i w:val="0"/>
            <w:iCs w:val="0"/>
          </w:rPr>
          <w:t>هند بنت ابی جهل</w:t>
        </w:r>
        <w:r>
          <w:tab/>
        </w:r>
        <w:r>
          <w:fldChar w:fldCharType="begin"/>
        </w:r>
        <w:r>
          <w:instrText xml:space="preserve">PAGEREF 1219 \h</w:instrText>
        </w:r>
        <w:r>
          <w:fldChar w:fldCharType="end"/>
        </w:r>
      </w:hyperlink>
    </w:p>
    <w:p>
      <w:pPr>
        <w:tabs>
          <w:tab w:val="right" w:leader="dot" w:pos="9062"/>
        </w:tabs>
        <w:ind w:left="220"/>
      </w:pPr>
      <w:hyperlink w:anchor="_Toc1220" w:history="1">
        <w:r>
          <w:rPr>
            <w:rFonts w:ascii="IRNazanin" w:hAnsi="IRNazanin" w:eastAsia="IRNazanin" w:cs="IRNazanin"/>
            <w:color w:val="111111"/>
            <w:sz w:val="22"/>
            <w:szCs w:val="22"/>
            <w:b w:val="0"/>
            <w:bCs w:val="0"/>
            <w:i w:val="0"/>
            <w:iCs w:val="0"/>
          </w:rPr>
          <w:t>هند بنت عتبه</w:t>
        </w:r>
        <w:r>
          <w:tab/>
        </w:r>
        <w:r>
          <w:fldChar w:fldCharType="begin"/>
        </w:r>
        <w:r>
          <w:instrText xml:space="preserve">PAGEREF 1220 \h</w:instrText>
        </w:r>
        <w:r>
          <w:fldChar w:fldCharType="end"/>
        </w:r>
      </w:hyperlink>
    </w:p>
    <w:p>
      <w:pPr>
        <w:tabs>
          <w:tab w:val="right" w:leader="dot" w:pos="9062"/>
        </w:tabs>
        <w:ind w:left="220"/>
      </w:pPr>
      <w:hyperlink w:anchor="_Toc1221" w:history="1">
        <w:r>
          <w:rPr>
            <w:rFonts w:ascii="IRNazanin" w:hAnsi="IRNazanin" w:eastAsia="IRNazanin" w:cs="IRNazanin"/>
            <w:color w:val="111111"/>
            <w:sz w:val="22"/>
            <w:szCs w:val="22"/>
            <w:b w:val="0"/>
            <w:bCs w:val="0"/>
            <w:i w:val="0"/>
            <w:iCs w:val="0"/>
          </w:rPr>
          <w:t>هو/اسما و صفات</w:t>
        </w:r>
        <w:r>
          <w:tab/>
        </w:r>
        <w:r>
          <w:fldChar w:fldCharType="begin"/>
        </w:r>
        <w:r>
          <w:instrText xml:space="preserve">PAGEREF 1221 \h</w:instrText>
        </w:r>
        <w:r>
          <w:fldChar w:fldCharType="end"/>
        </w:r>
      </w:hyperlink>
    </w:p>
    <w:p>
      <w:pPr>
        <w:tabs>
          <w:tab w:val="right" w:leader="dot" w:pos="9062"/>
        </w:tabs>
        <w:ind w:left="220"/>
      </w:pPr>
      <w:hyperlink w:anchor="_Toc1222" w:history="1">
        <w:r>
          <w:rPr>
            <w:rFonts w:ascii="IRNazanin" w:hAnsi="IRNazanin" w:eastAsia="IRNazanin" w:cs="IRNazanin"/>
            <w:color w:val="111111"/>
            <w:sz w:val="22"/>
            <w:szCs w:val="22"/>
            <w:b w:val="0"/>
            <w:bCs w:val="0"/>
            <w:i w:val="0"/>
            <w:iCs w:val="0"/>
          </w:rPr>
          <w:t>هواپرستی</w:t>
        </w:r>
        <w:r>
          <w:tab/>
        </w:r>
        <w:r>
          <w:fldChar w:fldCharType="begin"/>
        </w:r>
        <w:r>
          <w:instrText xml:space="preserve">PAGEREF 1222 \h</w:instrText>
        </w:r>
        <w:r>
          <w:fldChar w:fldCharType="end"/>
        </w:r>
      </w:hyperlink>
    </w:p>
    <w:p>
      <w:pPr>
        <w:tabs>
          <w:tab w:val="right" w:leader="dot" w:pos="9062"/>
        </w:tabs>
        <w:ind w:left="220"/>
      </w:pPr>
      <w:hyperlink w:anchor="_Toc1223" w:history="1">
        <w:r>
          <w:rPr>
            <w:rFonts w:ascii="IRNazanin" w:hAnsi="IRNazanin" w:eastAsia="IRNazanin" w:cs="IRNazanin"/>
            <w:color w:val="111111"/>
            <w:sz w:val="22"/>
            <w:szCs w:val="22"/>
            <w:b w:val="0"/>
            <w:bCs w:val="0"/>
            <w:i w:val="0"/>
            <w:iCs w:val="0"/>
          </w:rPr>
          <w:t>هود(علیه السّلام)</w:t>
        </w:r>
        <w:r>
          <w:tab/>
        </w:r>
        <w:r>
          <w:fldChar w:fldCharType="begin"/>
        </w:r>
        <w:r>
          <w:instrText xml:space="preserve">PAGEREF 1223 \h</w:instrText>
        </w:r>
        <w:r>
          <w:fldChar w:fldCharType="end"/>
        </w:r>
      </w:hyperlink>
    </w:p>
    <w:p>
      <w:pPr>
        <w:tabs>
          <w:tab w:val="right" w:leader="dot" w:pos="9062"/>
        </w:tabs>
        <w:ind w:left="440"/>
      </w:pPr>
      <w:hyperlink w:anchor="_Toc12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1224 \h</w:instrText>
        </w:r>
        <w:r>
          <w:fldChar w:fldCharType="end"/>
        </w:r>
      </w:hyperlink>
    </w:p>
    <w:p>
      <w:pPr>
        <w:tabs>
          <w:tab w:val="right" w:leader="dot" w:pos="9062"/>
        </w:tabs>
        <w:ind w:left="440"/>
      </w:pPr>
      <w:hyperlink w:anchor="_Toc1225" w:history="1">
        <w:r>
          <w:rPr>
            <w:rFonts w:ascii="IRNazanin" w:hAnsi="IRNazanin" w:eastAsia="IRNazanin" w:cs="IRNazanin"/>
            <w:color w:val="111111"/>
            <w:sz w:val="22"/>
            <w:szCs w:val="22"/>
            <w:b w:val="0"/>
            <w:bCs w:val="0"/>
            <w:i w:val="0"/>
            <w:iCs w:val="0"/>
          </w:rPr>
          <w:t>اتمام حجّت هود علیه السلام</w:t>
        </w:r>
        <w:r>
          <w:tab/>
        </w:r>
        <w:r>
          <w:fldChar w:fldCharType="begin"/>
        </w:r>
        <w:r>
          <w:instrText xml:space="preserve">PAGEREF 1225 \h</w:instrText>
        </w:r>
        <w:r>
          <w:fldChar w:fldCharType="end"/>
        </w:r>
      </w:hyperlink>
    </w:p>
    <w:p>
      <w:pPr>
        <w:tabs>
          <w:tab w:val="right" w:leader="dot" w:pos="9062"/>
        </w:tabs>
        <w:ind w:left="660"/>
      </w:pPr>
      <w:hyperlink w:anchor="_Toc1226" w:history="1">
        <w:r>
          <w:rPr>
            <w:rFonts w:ascii="IRNazanin" w:hAnsi="IRNazanin" w:eastAsia="IRNazanin" w:cs="IRNazanin"/>
            <w:color w:val="111111"/>
            <w:sz w:val="22"/>
            <w:szCs w:val="22"/>
            <w:b w:val="0"/>
            <w:bCs w:val="0"/>
            <w:i w:val="0"/>
            <w:iCs w:val="0"/>
          </w:rPr>
          <w:t>1.اتمام حجّت حضرت هود علیه السلام به قوم عاد:</w:t>
        </w:r>
        <w:r>
          <w:tab/>
        </w:r>
        <w:r>
          <w:fldChar w:fldCharType="begin"/>
        </w:r>
        <w:r>
          <w:instrText xml:space="preserve">PAGEREF 1226 \h</w:instrText>
        </w:r>
        <w:r>
          <w:fldChar w:fldCharType="end"/>
        </w:r>
      </w:hyperlink>
    </w:p>
    <w:p>
      <w:pPr>
        <w:tabs>
          <w:tab w:val="right" w:leader="dot" w:pos="9062"/>
        </w:tabs>
        <w:ind w:left="660"/>
      </w:pPr>
      <w:hyperlink w:anchor="_Toc1227" w:history="1">
        <w:r>
          <w:rPr>
            <w:rFonts w:ascii="IRNazanin" w:hAnsi="IRNazanin" w:eastAsia="IRNazanin" w:cs="IRNazanin"/>
            <w:color w:val="111111"/>
            <w:sz w:val="22"/>
            <w:szCs w:val="22"/>
            <w:b w:val="0"/>
            <w:bCs w:val="0"/>
            <w:i w:val="0"/>
            <w:iCs w:val="0"/>
          </w:rPr>
          <w:t>2.نابودی قوم عاد،به دلیل اثرناپذیری از اتمام حجّت هود علیه السلام:</w:t>
        </w:r>
        <w:r>
          <w:tab/>
        </w:r>
        <w:r>
          <w:fldChar w:fldCharType="begin"/>
        </w:r>
        <w:r>
          <w:instrText xml:space="preserve">PAGEREF 1227 \h</w:instrText>
        </w:r>
        <w:r>
          <w:fldChar w:fldCharType="end"/>
        </w:r>
      </w:hyperlink>
    </w:p>
    <w:p>
      <w:pPr>
        <w:tabs>
          <w:tab w:val="right" w:leader="dot" w:pos="9062"/>
        </w:tabs>
        <w:ind w:left="440"/>
      </w:pPr>
      <w:hyperlink w:anchor="_Toc1228" w:history="1">
        <w:r>
          <w:rPr>
            <w:rFonts w:ascii="IRNazanin" w:hAnsi="IRNazanin" w:eastAsia="IRNazanin" w:cs="IRNazanin"/>
            <w:color w:val="111111"/>
            <w:sz w:val="22"/>
            <w:szCs w:val="22"/>
            <w:b w:val="0"/>
            <w:bCs w:val="0"/>
            <w:i w:val="0"/>
            <w:iCs w:val="0"/>
          </w:rPr>
          <w:t>احتجاج با هود علیه السلام</w:t>
        </w:r>
        <w:r>
          <w:tab/>
        </w:r>
        <w:r>
          <w:fldChar w:fldCharType="begin"/>
        </w:r>
        <w:r>
          <w:instrText xml:space="preserve">PAGEREF 1228 \h</w:instrText>
        </w:r>
        <w:r>
          <w:fldChar w:fldCharType="end"/>
        </w:r>
      </w:hyperlink>
    </w:p>
    <w:p>
      <w:pPr>
        <w:tabs>
          <w:tab w:val="right" w:leader="dot" w:pos="9062"/>
        </w:tabs>
        <w:ind w:left="660"/>
      </w:pPr>
      <w:hyperlink w:anchor="_Toc1229" w:history="1">
        <w:r>
          <w:rPr>
            <w:rFonts w:ascii="IRNazanin" w:hAnsi="IRNazanin" w:eastAsia="IRNazanin" w:cs="IRNazanin"/>
            <w:color w:val="111111"/>
            <w:sz w:val="22"/>
            <w:szCs w:val="22"/>
            <w:b w:val="0"/>
            <w:bCs w:val="0"/>
            <w:i w:val="0"/>
            <w:iCs w:val="0"/>
          </w:rPr>
          <w:t>3.احتجاج مشرکان قوم هود به آیین اجداد خود، در برابر دعوت آن حضرت به توحید و ترک بت‌پرستی:</w:t>
        </w:r>
        <w:r>
          <w:tab/>
        </w:r>
        <w:r>
          <w:fldChar w:fldCharType="begin"/>
        </w:r>
        <w:r>
          <w:instrText xml:space="preserve">PAGEREF 1229 \h</w:instrText>
        </w:r>
        <w:r>
          <w:fldChar w:fldCharType="end"/>
        </w:r>
      </w:hyperlink>
    </w:p>
    <w:p>
      <w:pPr>
        <w:tabs>
          <w:tab w:val="right" w:leader="dot" w:pos="9062"/>
        </w:tabs>
        <w:ind w:left="660"/>
      </w:pPr>
      <w:hyperlink w:anchor="_Toc1230" w:history="1">
        <w:r>
          <w:rPr>
            <w:rFonts w:ascii="IRNazanin" w:hAnsi="IRNazanin" w:eastAsia="IRNazanin" w:cs="IRNazanin"/>
            <w:color w:val="111111"/>
            <w:sz w:val="22"/>
            <w:szCs w:val="22"/>
            <w:b w:val="0"/>
            <w:bCs w:val="0"/>
            <w:i w:val="0"/>
            <w:iCs w:val="0"/>
          </w:rPr>
          <w:t>4.احتجاج قوم عاد با خواستن دلیل روشن (معجزه)از حضرت هود:</w:t>
        </w:r>
        <w:r>
          <w:tab/>
        </w:r>
        <w:r>
          <w:fldChar w:fldCharType="begin"/>
        </w:r>
        <w:r>
          <w:instrText xml:space="preserve">PAGEREF 1230 \h</w:instrText>
        </w:r>
        <w:r>
          <w:fldChar w:fldCharType="end"/>
        </w:r>
      </w:hyperlink>
    </w:p>
    <w:p>
      <w:pPr>
        <w:tabs>
          <w:tab w:val="right" w:leader="dot" w:pos="9062"/>
        </w:tabs>
        <w:ind w:left="440"/>
      </w:pPr>
      <w:hyperlink w:anchor="_Toc1231" w:history="1">
        <w:r>
          <w:rPr>
            <w:rFonts w:ascii="IRNazanin" w:hAnsi="IRNazanin" w:eastAsia="IRNazanin" w:cs="IRNazanin"/>
            <w:color w:val="111111"/>
            <w:sz w:val="22"/>
            <w:szCs w:val="22"/>
            <w:b w:val="0"/>
            <w:bCs w:val="0"/>
            <w:i w:val="0"/>
            <w:iCs w:val="0"/>
          </w:rPr>
          <w:t>احتجاج هود علیه السلام</w:t>
        </w:r>
        <w:r>
          <w:tab/>
        </w:r>
        <w:r>
          <w:fldChar w:fldCharType="begin"/>
        </w:r>
        <w:r>
          <w:instrText xml:space="preserve">PAGEREF 1231 \h</w:instrText>
        </w:r>
        <w:r>
          <w:fldChar w:fldCharType="end"/>
        </w:r>
      </w:hyperlink>
    </w:p>
    <w:p>
      <w:pPr>
        <w:tabs>
          <w:tab w:val="right" w:leader="dot" w:pos="9062"/>
        </w:tabs>
        <w:ind w:left="660"/>
      </w:pPr>
      <w:hyperlink w:anchor="_Toc1232" w:history="1">
        <w:r>
          <w:rPr>
            <w:rFonts w:ascii="IRNazanin" w:hAnsi="IRNazanin" w:eastAsia="IRNazanin" w:cs="IRNazanin"/>
            <w:color w:val="111111"/>
            <w:sz w:val="22"/>
            <w:szCs w:val="22"/>
            <w:b w:val="0"/>
            <w:bCs w:val="0"/>
            <w:i w:val="0"/>
            <w:iCs w:val="0"/>
          </w:rPr>
          <w:t>5.احتجاج هود علیه السلام بر ضد پندارهای شرک‌آلود قومش،به وجود نداشتن دلیل و برهان برای اثبات آنها:</w:t>
        </w:r>
        <w:r>
          <w:tab/>
        </w:r>
        <w:r>
          <w:fldChar w:fldCharType="begin"/>
        </w:r>
        <w:r>
          <w:instrText xml:space="preserve">PAGEREF 1232 \h</w:instrText>
        </w:r>
        <w:r>
          <w:fldChar w:fldCharType="end"/>
        </w:r>
      </w:hyperlink>
    </w:p>
    <w:p>
      <w:pPr>
        <w:tabs>
          <w:tab w:val="right" w:leader="dot" w:pos="9062"/>
        </w:tabs>
        <w:ind w:left="660"/>
      </w:pPr>
      <w:hyperlink w:anchor="_Toc1233" w:history="1">
        <w:r>
          <w:rPr>
            <w:rFonts w:ascii="IRNazanin" w:hAnsi="IRNazanin" w:eastAsia="IRNazanin" w:cs="IRNazanin"/>
            <w:color w:val="111111"/>
            <w:sz w:val="22"/>
            <w:szCs w:val="22"/>
            <w:b w:val="0"/>
            <w:bCs w:val="0"/>
            <w:i w:val="0"/>
            <w:iCs w:val="0"/>
          </w:rPr>
          <w:t>6.احتجاج هود علیه السلام با قومش،به داشتن دلیل و معجزه از سوی خداوند برای رسالت خویشتن:</w:t>
        </w:r>
        <w:r>
          <w:tab/>
        </w:r>
        <w:r>
          <w:fldChar w:fldCharType="begin"/>
        </w:r>
        <w:r>
          <w:instrText xml:space="preserve">PAGEREF 1233 \h</w:instrText>
        </w:r>
        <w:r>
          <w:fldChar w:fldCharType="end"/>
        </w:r>
      </w:hyperlink>
    </w:p>
    <w:p>
      <w:pPr>
        <w:tabs>
          <w:tab w:val="right" w:leader="dot" w:pos="9062"/>
        </w:tabs>
        <w:ind w:left="440"/>
      </w:pPr>
      <w:hyperlink w:anchor="_Toc1234" w:history="1">
        <w:r>
          <w:rPr>
            <w:rFonts w:ascii="IRNazanin" w:hAnsi="IRNazanin" w:eastAsia="IRNazanin" w:cs="IRNazanin"/>
            <w:color w:val="111111"/>
            <w:sz w:val="22"/>
            <w:szCs w:val="22"/>
            <w:b w:val="0"/>
            <w:bCs w:val="0"/>
            <w:i w:val="0"/>
            <w:iCs w:val="0"/>
          </w:rPr>
          <w:t>اخلاص هود علیه السلام</w:t>
        </w:r>
        <w:r>
          <w:tab/>
        </w:r>
        <w:r>
          <w:fldChar w:fldCharType="begin"/>
        </w:r>
        <w:r>
          <w:instrText xml:space="preserve">PAGEREF 1234 \h</w:instrText>
        </w:r>
        <w:r>
          <w:fldChar w:fldCharType="end"/>
        </w:r>
      </w:hyperlink>
    </w:p>
    <w:p>
      <w:pPr>
        <w:tabs>
          <w:tab w:val="right" w:leader="dot" w:pos="9062"/>
        </w:tabs>
        <w:ind w:left="440"/>
      </w:pPr>
      <w:hyperlink w:anchor="_Toc1235" w:history="1">
        <w:r>
          <w:rPr>
            <w:rFonts w:ascii="IRNazanin" w:hAnsi="IRNazanin" w:eastAsia="IRNazanin" w:cs="IRNazanin"/>
            <w:color w:val="111111"/>
            <w:sz w:val="22"/>
            <w:szCs w:val="22"/>
            <w:b w:val="0"/>
            <w:bCs w:val="0"/>
            <w:i w:val="0"/>
            <w:iCs w:val="0"/>
          </w:rPr>
          <w:t>اخوّت هود علیه السلام</w:t>
        </w:r>
        <w:r>
          <w:tab/>
        </w:r>
        <w:r>
          <w:fldChar w:fldCharType="begin"/>
        </w:r>
        <w:r>
          <w:instrText xml:space="preserve">PAGEREF 1235 \h</w:instrText>
        </w:r>
        <w:r>
          <w:fldChar w:fldCharType="end"/>
        </w:r>
      </w:hyperlink>
    </w:p>
    <w:p>
      <w:pPr>
        <w:tabs>
          <w:tab w:val="right" w:leader="dot" w:pos="9062"/>
        </w:tabs>
        <w:ind w:left="660"/>
      </w:pPr>
      <w:hyperlink w:anchor="_Toc1236" w:history="1">
        <w:r>
          <w:rPr>
            <w:rFonts w:ascii="IRNazanin" w:hAnsi="IRNazanin" w:eastAsia="IRNazanin" w:cs="IRNazanin"/>
            <w:color w:val="111111"/>
            <w:sz w:val="22"/>
            <w:szCs w:val="22"/>
            <w:b w:val="0"/>
            <w:bCs w:val="0"/>
            <w:i w:val="0"/>
            <w:iCs w:val="0"/>
          </w:rPr>
          <w:t>7.اخوّت قومی میان هود علیه السلام با قوم خود:</w:t>
        </w:r>
        <w:r>
          <w:tab/>
        </w:r>
        <w:r>
          <w:fldChar w:fldCharType="begin"/>
        </w:r>
        <w:r>
          <w:instrText xml:space="preserve">PAGEREF 1236 \h</w:instrText>
        </w:r>
        <w:r>
          <w:fldChar w:fldCharType="end"/>
        </w:r>
      </w:hyperlink>
    </w:p>
    <w:p>
      <w:pPr>
        <w:tabs>
          <w:tab w:val="right" w:leader="dot" w:pos="9062"/>
        </w:tabs>
        <w:ind w:left="660"/>
      </w:pPr>
      <w:hyperlink w:anchor="_Toc1237" w:history="1">
        <w:r>
          <w:rPr>
            <w:rFonts w:ascii="IRNazanin" w:hAnsi="IRNazanin" w:eastAsia="IRNazanin" w:cs="IRNazanin"/>
            <w:color w:val="111111"/>
            <w:sz w:val="22"/>
            <w:szCs w:val="22"/>
            <w:b w:val="0"/>
            <w:bCs w:val="0"/>
            <w:i w:val="0"/>
            <w:iCs w:val="0"/>
          </w:rPr>
          <w:t>8.اخوّت نژادی هود علیه السلام با قومش و واکنش آنان در برابر وی،مورد یادآوری خداوند:</w:t>
        </w:r>
        <w:r>
          <w:tab/>
        </w:r>
        <w:r>
          <w:fldChar w:fldCharType="begin"/>
        </w:r>
        <w:r>
          <w:instrText xml:space="preserve">PAGEREF 1237 \h</w:instrText>
        </w:r>
        <w:r>
          <w:fldChar w:fldCharType="end"/>
        </w:r>
      </w:hyperlink>
    </w:p>
    <w:p>
      <w:pPr>
        <w:tabs>
          <w:tab w:val="right" w:leader="dot" w:pos="9062"/>
        </w:tabs>
        <w:ind w:left="440"/>
      </w:pPr>
      <w:hyperlink w:anchor="_Toc1238" w:history="1">
        <w:r>
          <w:rPr>
            <w:rFonts w:ascii="IRNazanin" w:hAnsi="IRNazanin" w:eastAsia="IRNazanin" w:cs="IRNazanin"/>
            <w:color w:val="111111"/>
            <w:sz w:val="22"/>
            <w:szCs w:val="22"/>
            <w:b w:val="0"/>
            <w:bCs w:val="0"/>
            <w:i w:val="0"/>
            <w:iCs w:val="0"/>
          </w:rPr>
          <w:t>ادب هود علیه السلام</w:t>
        </w:r>
        <w:r>
          <w:tab/>
        </w:r>
        <w:r>
          <w:fldChar w:fldCharType="begin"/>
        </w:r>
        <w:r>
          <w:instrText xml:space="preserve">PAGEREF 1238 \h</w:instrText>
        </w:r>
        <w:r>
          <w:fldChar w:fldCharType="end"/>
        </w:r>
      </w:hyperlink>
    </w:p>
    <w:p>
      <w:pPr>
        <w:tabs>
          <w:tab w:val="right" w:leader="dot" w:pos="9062"/>
        </w:tabs>
        <w:ind w:left="440"/>
      </w:pPr>
      <w:hyperlink w:anchor="_Toc1239" w:history="1">
        <w:r>
          <w:rPr>
            <w:rFonts w:ascii="IRNazanin" w:hAnsi="IRNazanin" w:eastAsia="IRNazanin" w:cs="IRNazanin"/>
            <w:color w:val="111111"/>
            <w:sz w:val="22"/>
            <w:szCs w:val="22"/>
            <w:b w:val="0"/>
            <w:bCs w:val="0"/>
            <w:i w:val="0"/>
            <w:iCs w:val="0"/>
          </w:rPr>
          <w:t>اذیّت هود علیه السلام</w:t>
        </w:r>
        <w:r>
          <w:tab/>
        </w:r>
        <w:r>
          <w:fldChar w:fldCharType="begin"/>
        </w:r>
        <w:r>
          <w:instrText xml:space="preserve">PAGEREF 1239 \h</w:instrText>
        </w:r>
        <w:r>
          <w:fldChar w:fldCharType="end"/>
        </w:r>
      </w:hyperlink>
    </w:p>
    <w:p>
      <w:pPr>
        <w:tabs>
          <w:tab w:val="right" w:leader="dot" w:pos="9062"/>
        </w:tabs>
        <w:ind w:left="660"/>
      </w:pPr>
      <w:hyperlink w:anchor="_Toc1240" w:history="1">
        <w:r>
          <w:rPr>
            <w:rFonts w:ascii="IRNazanin" w:hAnsi="IRNazanin" w:eastAsia="IRNazanin" w:cs="IRNazanin"/>
            <w:color w:val="111111"/>
            <w:sz w:val="22"/>
            <w:szCs w:val="22"/>
            <w:b w:val="0"/>
            <w:bCs w:val="0"/>
            <w:i w:val="0"/>
            <w:iCs w:val="0"/>
          </w:rPr>
          <w:t>9.آزاررسانی قوم عاد به هود علیه السلام:</w:t>
        </w:r>
        <w:r>
          <w:tab/>
        </w:r>
        <w:r>
          <w:fldChar w:fldCharType="begin"/>
        </w:r>
        <w:r>
          <w:instrText xml:space="preserve">PAGEREF 1240 \h</w:instrText>
        </w:r>
        <w:r>
          <w:fldChar w:fldCharType="end"/>
        </w:r>
      </w:hyperlink>
    </w:p>
    <w:p>
      <w:pPr>
        <w:tabs>
          <w:tab w:val="right" w:leader="dot" w:pos="9062"/>
        </w:tabs>
        <w:ind w:left="660"/>
      </w:pPr>
      <w:hyperlink w:anchor="_Toc1241" w:history="1">
        <w:r>
          <w:rPr>
            <w:rFonts w:ascii="IRNazanin" w:hAnsi="IRNazanin" w:eastAsia="IRNazanin" w:cs="IRNazanin"/>
            <w:color w:val="111111"/>
            <w:sz w:val="22"/>
            <w:szCs w:val="22"/>
            <w:b w:val="0"/>
            <w:bCs w:val="0"/>
            <w:i w:val="0"/>
            <w:iCs w:val="0"/>
          </w:rPr>
          <w:t>10.سلب آزادی هود علیه السلام از سوی قومش:</w:t>
        </w:r>
        <w:r>
          <w:tab/>
        </w:r>
        <w:r>
          <w:fldChar w:fldCharType="begin"/>
        </w:r>
        <w:r>
          <w:instrText xml:space="preserve">PAGEREF 1241 \h</w:instrText>
        </w:r>
        <w:r>
          <w:fldChar w:fldCharType="end"/>
        </w:r>
      </w:hyperlink>
    </w:p>
    <w:p>
      <w:pPr>
        <w:tabs>
          <w:tab w:val="right" w:leader="dot" w:pos="9062"/>
        </w:tabs>
        <w:ind w:left="660"/>
      </w:pPr>
      <w:hyperlink w:anchor="_Toc1242" w:history="1">
        <w:r>
          <w:rPr>
            <w:rFonts w:ascii="IRNazanin" w:hAnsi="IRNazanin" w:eastAsia="IRNazanin" w:cs="IRNazanin"/>
            <w:color w:val="111111"/>
            <w:sz w:val="22"/>
            <w:szCs w:val="22"/>
            <w:b w:val="0"/>
            <w:bCs w:val="0"/>
            <w:i w:val="0"/>
            <w:iCs w:val="0"/>
          </w:rPr>
          <w:t>11.تهدید هود علیه السلام به اخراج از وطنش از جانب قومش:</w:t>
        </w:r>
        <w:r>
          <w:tab/>
        </w:r>
        <w:r>
          <w:fldChar w:fldCharType="begin"/>
        </w:r>
        <w:r>
          <w:instrText xml:space="preserve">PAGEREF 1242 \h</w:instrText>
        </w:r>
        <w:r>
          <w:fldChar w:fldCharType="end"/>
        </w:r>
      </w:hyperlink>
    </w:p>
    <w:p>
      <w:pPr>
        <w:tabs>
          <w:tab w:val="right" w:leader="dot" w:pos="9062"/>
        </w:tabs>
        <w:ind w:left="440"/>
      </w:pPr>
      <w:hyperlink w:anchor="_Toc1243" w:history="1">
        <w:r>
          <w:rPr>
            <w:rFonts w:ascii="IRNazanin" w:hAnsi="IRNazanin" w:eastAsia="IRNazanin" w:cs="IRNazanin"/>
            <w:color w:val="111111"/>
            <w:sz w:val="22"/>
            <w:szCs w:val="22"/>
            <w:b w:val="0"/>
            <w:bCs w:val="0"/>
            <w:i w:val="0"/>
            <w:iCs w:val="0"/>
          </w:rPr>
          <w:t>استدلال هود علیه السلام</w:t>
        </w:r>
        <w:r>
          <w:tab/>
        </w:r>
        <w:r>
          <w:fldChar w:fldCharType="begin"/>
        </w:r>
        <w:r>
          <w:instrText xml:space="preserve">PAGEREF 1243 \h</w:instrText>
        </w:r>
        <w:r>
          <w:fldChar w:fldCharType="end"/>
        </w:r>
      </w:hyperlink>
    </w:p>
    <w:p>
      <w:pPr>
        <w:tabs>
          <w:tab w:val="right" w:leader="dot" w:pos="9062"/>
        </w:tabs>
        <w:ind w:left="440"/>
      </w:pPr>
      <w:hyperlink w:anchor="_Toc1244" w:history="1">
        <w:r>
          <w:rPr>
            <w:rFonts w:ascii="IRNazanin" w:hAnsi="IRNazanin" w:eastAsia="IRNazanin" w:cs="IRNazanin"/>
            <w:color w:val="111111"/>
            <w:sz w:val="22"/>
            <w:szCs w:val="22"/>
            <w:b w:val="0"/>
            <w:bCs w:val="0"/>
            <w:i w:val="0"/>
            <w:iCs w:val="0"/>
          </w:rPr>
          <w:t>استعانت هود علیه السلام</w:t>
        </w:r>
        <w:r>
          <w:tab/>
        </w:r>
        <w:r>
          <w:fldChar w:fldCharType="begin"/>
        </w:r>
        <w:r>
          <w:instrText xml:space="preserve">PAGEREF 1244 \h</w:instrText>
        </w:r>
        <w:r>
          <w:fldChar w:fldCharType="end"/>
        </w:r>
      </w:hyperlink>
    </w:p>
    <w:p>
      <w:pPr>
        <w:tabs>
          <w:tab w:val="right" w:leader="dot" w:pos="9062"/>
        </w:tabs>
        <w:ind w:left="660"/>
      </w:pPr>
      <w:hyperlink w:anchor="_Toc1245" w:history="1">
        <w:r>
          <w:rPr>
            <w:rFonts w:ascii="IRNazanin" w:hAnsi="IRNazanin" w:eastAsia="IRNazanin" w:cs="IRNazanin"/>
            <w:color w:val="111111"/>
            <w:sz w:val="22"/>
            <w:szCs w:val="22"/>
            <w:b w:val="0"/>
            <w:bCs w:val="0"/>
            <w:i w:val="0"/>
            <w:iCs w:val="0"/>
          </w:rPr>
          <w:t>12.استعانت هود علیه السلام از خدا،در برابر تکذیب‌گران قوم خویش:</w:t>
        </w:r>
        <w:r>
          <w:tab/>
        </w:r>
        <w:r>
          <w:fldChar w:fldCharType="begin"/>
        </w:r>
        <w:r>
          <w:instrText xml:space="preserve">PAGEREF 1245 \h</w:instrText>
        </w:r>
        <w:r>
          <w:fldChar w:fldCharType="end"/>
        </w:r>
      </w:hyperlink>
    </w:p>
    <w:p>
      <w:pPr>
        <w:tabs>
          <w:tab w:val="right" w:leader="dot" w:pos="9062"/>
        </w:tabs>
        <w:ind w:left="440"/>
      </w:pPr>
      <w:hyperlink w:anchor="_Toc1246" w:history="1">
        <w:r>
          <w:rPr>
            <w:rFonts w:ascii="IRNazanin" w:hAnsi="IRNazanin" w:eastAsia="IRNazanin" w:cs="IRNazanin"/>
            <w:color w:val="111111"/>
            <w:sz w:val="22"/>
            <w:szCs w:val="22"/>
            <w:b w:val="0"/>
            <w:bCs w:val="0"/>
            <w:i w:val="0"/>
            <w:iCs w:val="0"/>
          </w:rPr>
          <w:t>استهزای هود علیه السلام</w:t>
        </w:r>
        <w:r>
          <w:tab/>
        </w:r>
        <w:r>
          <w:fldChar w:fldCharType="begin"/>
        </w:r>
        <w:r>
          <w:instrText xml:space="preserve">PAGEREF 1246 \h</w:instrText>
        </w:r>
        <w:r>
          <w:fldChar w:fldCharType="end"/>
        </w:r>
      </w:hyperlink>
    </w:p>
    <w:p>
      <w:pPr>
        <w:tabs>
          <w:tab w:val="right" w:leader="dot" w:pos="9062"/>
        </w:tabs>
        <w:ind w:left="660"/>
      </w:pPr>
      <w:hyperlink w:anchor="_Toc1247" w:history="1">
        <w:r>
          <w:rPr>
            <w:rFonts w:ascii="IRNazanin" w:hAnsi="IRNazanin" w:eastAsia="IRNazanin" w:cs="IRNazanin"/>
            <w:color w:val="111111"/>
            <w:sz w:val="22"/>
            <w:szCs w:val="22"/>
            <w:b w:val="0"/>
            <w:bCs w:val="0"/>
            <w:i w:val="0"/>
            <w:iCs w:val="0"/>
          </w:rPr>
          <w:t>13.تمسخر و استهزای هود علیه السلام و ادلۀ روشنگرانۀ وی،از جانب قوم عاد:</w:t>
        </w:r>
        <w:r>
          <w:tab/>
        </w:r>
        <w:r>
          <w:fldChar w:fldCharType="begin"/>
        </w:r>
        <w:r>
          <w:instrText xml:space="preserve">PAGEREF 1247 \h</w:instrText>
        </w:r>
        <w:r>
          <w:fldChar w:fldCharType="end"/>
        </w:r>
      </w:hyperlink>
    </w:p>
    <w:p>
      <w:pPr>
        <w:tabs>
          <w:tab w:val="right" w:leader="dot" w:pos="9062"/>
        </w:tabs>
        <w:ind w:left="440"/>
      </w:pPr>
      <w:hyperlink w:anchor="_Toc1248" w:history="1">
        <w:r>
          <w:rPr>
            <w:rFonts w:ascii="IRNazanin" w:hAnsi="IRNazanin" w:eastAsia="IRNazanin" w:cs="IRNazanin"/>
            <w:color w:val="111111"/>
            <w:sz w:val="22"/>
            <w:szCs w:val="22"/>
            <w:b w:val="0"/>
            <w:bCs w:val="0"/>
            <w:i w:val="0"/>
            <w:iCs w:val="0"/>
          </w:rPr>
          <w:t>اطاعت از هود علیه السلام</w:t>
        </w:r>
        <w:r>
          <w:tab/>
        </w:r>
        <w:r>
          <w:fldChar w:fldCharType="begin"/>
        </w:r>
        <w:r>
          <w:instrText xml:space="preserve">PAGEREF 1248 \h</w:instrText>
        </w:r>
        <w:r>
          <w:fldChar w:fldCharType="end"/>
        </w:r>
      </w:hyperlink>
    </w:p>
    <w:p>
      <w:pPr>
        <w:tabs>
          <w:tab w:val="right" w:leader="dot" w:pos="9062"/>
        </w:tabs>
        <w:ind w:left="440"/>
      </w:pPr>
      <w:hyperlink w:anchor="_Toc1249" w:history="1">
        <w:r>
          <w:rPr>
            <w:rFonts w:ascii="IRNazanin" w:hAnsi="IRNazanin" w:eastAsia="IRNazanin" w:cs="IRNazanin"/>
            <w:color w:val="111111"/>
            <w:sz w:val="22"/>
            <w:szCs w:val="22"/>
            <w:b w:val="0"/>
            <w:bCs w:val="0"/>
            <w:i w:val="0"/>
            <w:iCs w:val="0"/>
          </w:rPr>
          <w:t>افترا به هود علیه السلام</w:t>
        </w:r>
        <w:r>
          <w:tab/>
        </w:r>
        <w:r>
          <w:fldChar w:fldCharType="begin"/>
        </w:r>
        <w:r>
          <w:instrText xml:space="preserve">PAGEREF 1249 \h</w:instrText>
        </w:r>
        <w:r>
          <w:fldChar w:fldCharType="end"/>
        </w:r>
      </w:hyperlink>
    </w:p>
    <w:p>
      <w:pPr>
        <w:tabs>
          <w:tab w:val="right" w:leader="dot" w:pos="9062"/>
        </w:tabs>
        <w:ind w:left="660"/>
      </w:pPr>
      <w:hyperlink w:anchor="_Toc1250" w:history="1">
        <w:r>
          <w:rPr>
            <w:rFonts w:ascii="IRNazanin" w:hAnsi="IRNazanin" w:eastAsia="IRNazanin" w:cs="IRNazanin"/>
            <w:color w:val="111111"/>
            <w:sz w:val="22"/>
            <w:szCs w:val="22"/>
            <w:b w:val="0"/>
            <w:bCs w:val="0"/>
            <w:i w:val="0"/>
            <w:iCs w:val="0"/>
          </w:rPr>
          <w:t>موارد افترا به هود علیه السلام</w:t>
        </w:r>
        <w:r>
          <w:tab/>
        </w:r>
        <w:r>
          <w:fldChar w:fldCharType="begin"/>
        </w:r>
        <w:r>
          <w:instrText xml:space="preserve">PAGEREF 1250 \h</w:instrText>
        </w:r>
        <w:r>
          <w:fldChar w:fldCharType="end"/>
        </w:r>
      </w:hyperlink>
    </w:p>
    <w:p>
      <w:pPr>
        <w:tabs>
          <w:tab w:val="right" w:leader="dot" w:pos="9062"/>
        </w:tabs>
        <w:ind w:left="880"/>
      </w:pPr>
      <w:hyperlink w:anchor="_Toc1251" w:history="1">
        <w:r>
          <w:rPr>
            <w:rFonts w:ascii="IRNazanin" w:hAnsi="IRNazanin" w:eastAsia="IRNazanin" w:cs="IRNazanin"/>
            <w:color w:val="111111"/>
            <w:sz w:val="22"/>
            <w:szCs w:val="22"/>
            <w:b w:val="0"/>
            <w:bCs w:val="0"/>
            <w:i w:val="0"/>
            <w:iCs w:val="0"/>
          </w:rPr>
          <w:t>1.ارتجاع</w:t>
        </w:r>
        <w:r>
          <w:tab/>
        </w:r>
        <w:r>
          <w:fldChar w:fldCharType="begin"/>
        </w:r>
        <w:r>
          <w:instrText xml:space="preserve">PAGEREF 1251 \h</w:instrText>
        </w:r>
        <w:r>
          <w:fldChar w:fldCharType="end"/>
        </w:r>
      </w:hyperlink>
    </w:p>
    <w:p>
      <w:pPr>
        <w:tabs>
          <w:tab w:val="right" w:leader="dot" w:pos="9062"/>
        </w:tabs>
        <w:ind w:left="1100"/>
      </w:pPr>
      <w:hyperlink w:anchor="_Toc1252" w:history="1">
        <w:r>
          <w:rPr>
            <w:rFonts w:ascii="IRNazanin" w:hAnsi="IRNazanin" w:eastAsia="IRNazanin" w:cs="IRNazanin"/>
            <w:color w:val="111111"/>
            <w:sz w:val="22"/>
            <w:szCs w:val="22"/>
            <w:b w:val="0"/>
            <w:bCs w:val="0"/>
            <w:i w:val="0"/>
            <w:iCs w:val="0"/>
          </w:rPr>
          <w:t>14.تهمت واپس‌گرایی به هود علیه السلام از سوی اشراف قوم عاد:</w:t>
        </w:r>
        <w:r>
          <w:tab/>
        </w:r>
        <w:r>
          <w:fldChar w:fldCharType="begin"/>
        </w:r>
        <w:r>
          <w:instrText xml:space="preserve">PAGEREF 1252 \h</w:instrText>
        </w:r>
        <w:r>
          <w:fldChar w:fldCharType="end"/>
        </w:r>
      </w:hyperlink>
    </w:p>
    <w:p>
      <w:pPr>
        <w:tabs>
          <w:tab w:val="right" w:leader="dot" w:pos="9062"/>
        </w:tabs>
        <w:ind w:left="880"/>
      </w:pPr>
      <w:hyperlink w:anchor="_Toc1253" w:history="1">
        <w:r>
          <w:rPr>
            <w:rFonts w:ascii="IRNazanin" w:hAnsi="IRNazanin" w:eastAsia="IRNazanin" w:cs="IRNazanin"/>
            <w:color w:val="111111"/>
            <w:sz w:val="22"/>
            <w:szCs w:val="22"/>
            <w:b w:val="0"/>
            <w:bCs w:val="0"/>
            <w:i w:val="0"/>
            <w:iCs w:val="0"/>
          </w:rPr>
          <w:t>2.جنون</w:t>
        </w:r>
        <w:r>
          <w:tab/>
        </w:r>
        <w:r>
          <w:fldChar w:fldCharType="begin"/>
        </w:r>
        <w:r>
          <w:instrText xml:space="preserve">PAGEREF 1253 \h</w:instrText>
        </w:r>
        <w:r>
          <w:fldChar w:fldCharType="end"/>
        </w:r>
      </w:hyperlink>
    </w:p>
    <w:p>
      <w:pPr>
        <w:tabs>
          <w:tab w:val="right" w:leader="dot" w:pos="9062"/>
        </w:tabs>
        <w:ind w:left="1100"/>
      </w:pPr>
      <w:hyperlink w:anchor="_Toc1254" w:history="1">
        <w:r>
          <w:rPr>
            <w:rFonts w:ascii="IRNazanin" w:hAnsi="IRNazanin" w:eastAsia="IRNazanin" w:cs="IRNazanin"/>
            <w:color w:val="111111"/>
            <w:sz w:val="22"/>
            <w:szCs w:val="22"/>
            <w:b w:val="0"/>
            <w:bCs w:val="0"/>
            <w:i w:val="0"/>
            <w:iCs w:val="0"/>
          </w:rPr>
          <w:t>15.اتهام جنون،از طرف قوم عاد به هود علیه السلام:</w:t>
        </w:r>
        <w:r>
          <w:tab/>
        </w:r>
        <w:r>
          <w:fldChar w:fldCharType="begin"/>
        </w:r>
        <w:r>
          <w:instrText xml:space="preserve">PAGEREF 1254 \h</w:instrText>
        </w:r>
        <w:r>
          <w:fldChar w:fldCharType="end"/>
        </w:r>
      </w:hyperlink>
    </w:p>
    <w:p>
      <w:pPr>
        <w:tabs>
          <w:tab w:val="right" w:leader="dot" w:pos="9062"/>
        </w:tabs>
        <w:ind w:left="880"/>
      </w:pPr>
      <w:hyperlink w:anchor="_Toc1255" w:history="1">
        <w:r>
          <w:rPr>
            <w:rFonts w:ascii="IRNazanin" w:hAnsi="IRNazanin" w:eastAsia="IRNazanin" w:cs="IRNazanin"/>
            <w:color w:val="111111"/>
            <w:sz w:val="22"/>
            <w:szCs w:val="22"/>
            <w:b w:val="0"/>
            <w:bCs w:val="0"/>
            <w:i w:val="0"/>
            <w:iCs w:val="0"/>
          </w:rPr>
          <w:t>3.دروغ گویی</w:t>
        </w:r>
        <w:r>
          <w:tab/>
        </w:r>
        <w:r>
          <w:fldChar w:fldCharType="begin"/>
        </w:r>
        <w:r>
          <w:instrText xml:space="preserve">PAGEREF 1255 \h</w:instrText>
        </w:r>
        <w:r>
          <w:fldChar w:fldCharType="end"/>
        </w:r>
      </w:hyperlink>
    </w:p>
    <w:p>
      <w:pPr>
        <w:tabs>
          <w:tab w:val="right" w:leader="dot" w:pos="9062"/>
        </w:tabs>
        <w:ind w:left="1100"/>
      </w:pPr>
      <w:hyperlink w:anchor="_Toc1256" w:history="1">
        <w:r>
          <w:rPr>
            <w:rFonts w:ascii="IRNazanin" w:hAnsi="IRNazanin" w:eastAsia="IRNazanin" w:cs="IRNazanin"/>
            <w:color w:val="111111"/>
            <w:sz w:val="22"/>
            <w:szCs w:val="22"/>
            <w:b w:val="0"/>
            <w:bCs w:val="0"/>
            <w:i w:val="0"/>
            <w:iCs w:val="0"/>
          </w:rPr>
          <w:t>16.افترای دروغ گویی به هود علیه السلام،از ناحیۀ بزرگان و اشراف کافر قوم عاد:</w:t>
        </w:r>
        <w:r>
          <w:tab/>
        </w:r>
        <w:r>
          <w:fldChar w:fldCharType="begin"/>
        </w:r>
        <w:r>
          <w:instrText xml:space="preserve">PAGEREF 1256 \h</w:instrText>
        </w:r>
        <w:r>
          <w:fldChar w:fldCharType="end"/>
        </w:r>
      </w:hyperlink>
    </w:p>
    <w:p>
      <w:pPr>
        <w:tabs>
          <w:tab w:val="right" w:leader="dot" w:pos="9062"/>
        </w:tabs>
        <w:ind w:left="880"/>
      </w:pPr>
      <w:hyperlink w:anchor="_Toc1257" w:history="1">
        <w:r>
          <w:rPr>
            <w:rFonts w:ascii="IRNazanin" w:hAnsi="IRNazanin" w:eastAsia="IRNazanin" w:cs="IRNazanin"/>
            <w:color w:val="111111"/>
            <w:sz w:val="22"/>
            <w:szCs w:val="22"/>
            <w:b w:val="0"/>
            <w:bCs w:val="0"/>
            <w:i w:val="0"/>
            <w:iCs w:val="0"/>
          </w:rPr>
          <w:t>4.سفاهت</w:t>
        </w:r>
        <w:r>
          <w:tab/>
        </w:r>
        <w:r>
          <w:fldChar w:fldCharType="begin"/>
        </w:r>
        <w:r>
          <w:instrText xml:space="preserve">PAGEREF 1257 \h</w:instrText>
        </w:r>
        <w:r>
          <w:fldChar w:fldCharType="end"/>
        </w:r>
      </w:hyperlink>
    </w:p>
    <w:p>
      <w:pPr>
        <w:tabs>
          <w:tab w:val="right" w:leader="dot" w:pos="9062"/>
        </w:tabs>
        <w:ind w:left="1100"/>
      </w:pPr>
      <w:hyperlink w:anchor="_Toc1258" w:history="1">
        <w:r>
          <w:rPr>
            <w:rFonts w:ascii="IRNazanin" w:hAnsi="IRNazanin" w:eastAsia="IRNazanin" w:cs="IRNazanin"/>
            <w:color w:val="111111"/>
            <w:sz w:val="22"/>
            <w:szCs w:val="22"/>
            <w:b w:val="0"/>
            <w:bCs w:val="0"/>
            <w:i w:val="0"/>
            <w:iCs w:val="0"/>
          </w:rPr>
          <w:t>17.افترای سفاهت و بی‌خردی به هود علیه السلام،از سوی اشراف و بزرگان قوم عاد:</w:t>
        </w:r>
        <w:r>
          <w:tab/>
        </w:r>
        <w:r>
          <w:fldChar w:fldCharType="begin"/>
        </w:r>
        <w:r>
          <w:instrText xml:space="preserve">PAGEREF 1258 \h</w:instrText>
        </w:r>
        <w:r>
          <w:fldChar w:fldCharType="end"/>
        </w:r>
      </w:hyperlink>
    </w:p>
    <w:p>
      <w:pPr>
        <w:tabs>
          <w:tab w:val="right" w:leader="dot" w:pos="9062"/>
        </w:tabs>
        <w:ind w:left="1100"/>
      </w:pPr>
      <w:hyperlink w:anchor="_Toc1259" w:history="1">
        <w:r>
          <w:rPr>
            <w:rFonts w:ascii="IRNazanin" w:hAnsi="IRNazanin" w:eastAsia="IRNazanin" w:cs="IRNazanin"/>
            <w:color w:val="111111"/>
            <w:sz w:val="22"/>
            <w:szCs w:val="22"/>
            <w:b w:val="0"/>
            <w:bCs w:val="0"/>
            <w:i w:val="0"/>
            <w:iCs w:val="0"/>
          </w:rPr>
          <w:t>18.ردّ افترای سفاهت به هود علیه السلام از جانب آن حضرت:</w:t>
        </w:r>
        <w:r>
          <w:tab/>
        </w:r>
        <w:r>
          <w:fldChar w:fldCharType="begin"/>
        </w:r>
        <w:r>
          <w:instrText xml:space="preserve">PAGEREF 1259 \h</w:instrText>
        </w:r>
        <w:r>
          <w:fldChar w:fldCharType="end"/>
        </w:r>
      </w:hyperlink>
    </w:p>
    <w:p>
      <w:pPr>
        <w:tabs>
          <w:tab w:val="right" w:leader="dot" w:pos="9062"/>
        </w:tabs>
        <w:ind w:left="440"/>
      </w:pPr>
      <w:hyperlink w:anchor="_Toc1260" w:history="1">
        <w:r>
          <w:rPr>
            <w:rFonts w:ascii="IRNazanin" w:hAnsi="IRNazanin" w:eastAsia="IRNazanin" w:cs="IRNazanin"/>
            <w:color w:val="111111"/>
            <w:sz w:val="22"/>
            <w:szCs w:val="22"/>
            <w:b w:val="0"/>
            <w:bCs w:val="0"/>
            <w:i w:val="0"/>
            <w:iCs w:val="0"/>
          </w:rPr>
          <w:t>اکراه هود علیه السلام</w:t>
        </w:r>
        <w:r>
          <w:tab/>
        </w:r>
        <w:r>
          <w:fldChar w:fldCharType="begin"/>
        </w:r>
        <w:r>
          <w:instrText xml:space="preserve">PAGEREF 1260 \h</w:instrText>
        </w:r>
        <w:r>
          <w:fldChar w:fldCharType="end"/>
        </w:r>
      </w:hyperlink>
    </w:p>
    <w:p>
      <w:pPr>
        <w:tabs>
          <w:tab w:val="right" w:leader="dot" w:pos="9062"/>
        </w:tabs>
        <w:ind w:left="660"/>
      </w:pPr>
      <w:hyperlink w:anchor="_Toc1261" w:history="1">
        <w:r>
          <w:rPr>
            <w:rFonts w:ascii="IRNazanin" w:hAnsi="IRNazanin" w:eastAsia="IRNazanin" w:cs="IRNazanin"/>
            <w:color w:val="111111"/>
            <w:sz w:val="22"/>
            <w:szCs w:val="22"/>
            <w:b w:val="0"/>
            <w:bCs w:val="0"/>
            <w:i w:val="0"/>
            <w:iCs w:val="0"/>
          </w:rPr>
          <w:t>19.تهدید و اکراه پیامبرانی چون هود علیه السلام بر ارتداد یا خروج از شهر،از سوی کافران قومش:</w:t>
        </w:r>
        <w:r>
          <w:tab/>
        </w:r>
        <w:r>
          <w:fldChar w:fldCharType="begin"/>
        </w:r>
        <w:r>
          <w:instrText xml:space="preserve">PAGEREF 1261 \h</w:instrText>
        </w:r>
        <w:r>
          <w:fldChar w:fldCharType="end"/>
        </w:r>
      </w:hyperlink>
    </w:p>
    <w:p>
      <w:pPr>
        <w:tabs>
          <w:tab w:val="right" w:leader="dot" w:pos="9062"/>
        </w:tabs>
        <w:ind w:left="440"/>
      </w:pPr>
      <w:hyperlink w:anchor="_Toc1262" w:history="1">
        <w:r>
          <w:rPr>
            <w:rFonts w:ascii="IRNazanin" w:hAnsi="IRNazanin" w:eastAsia="IRNazanin" w:cs="IRNazanin"/>
            <w:color w:val="111111"/>
            <w:sz w:val="22"/>
            <w:szCs w:val="22"/>
            <w:b w:val="0"/>
            <w:bCs w:val="0"/>
            <w:i w:val="0"/>
            <w:iCs w:val="0"/>
          </w:rPr>
          <w:t>امانتداری هود علیه السلام</w:t>
        </w:r>
        <w:r>
          <w:tab/>
        </w:r>
        <w:r>
          <w:fldChar w:fldCharType="begin"/>
        </w:r>
        <w:r>
          <w:instrText xml:space="preserve">PAGEREF 1262 \h</w:instrText>
        </w:r>
        <w:r>
          <w:fldChar w:fldCharType="end"/>
        </w:r>
      </w:hyperlink>
    </w:p>
    <w:p>
      <w:pPr>
        <w:tabs>
          <w:tab w:val="right" w:leader="dot" w:pos="9062"/>
        </w:tabs>
        <w:ind w:left="440"/>
      </w:pPr>
      <w:hyperlink w:anchor="_Toc1263" w:history="1">
        <w:r>
          <w:rPr>
            <w:rFonts w:ascii="IRNazanin" w:hAnsi="IRNazanin" w:eastAsia="IRNazanin" w:cs="IRNazanin"/>
            <w:color w:val="111111"/>
            <w:sz w:val="22"/>
            <w:szCs w:val="22"/>
            <w:b w:val="0"/>
            <w:bCs w:val="0"/>
            <w:i w:val="0"/>
            <w:iCs w:val="0"/>
          </w:rPr>
          <w:t>انذار هود علیه السلام</w:t>
        </w:r>
        <w:r>
          <w:tab/>
        </w:r>
        <w:r>
          <w:fldChar w:fldCharType="begin"/>
        </w:r>
        <w:r>
          <w:instrText xml:space="preserve">PAGEREF 1263 \h</w:instrText>
        </w:r>
        <w:r>
          <w:fldChar w:fldCharType="end"/>
        </w:r>
      </w:hyperlink>
    </w:p>
    <w:p>
      <w:pPr>
        <w:tabs>
          <w:tab w:val="right" w:leader="dot" w:pos="9062"/>
        </w:tabs>
        <w:ind w:left="440"/>
      </w:pPr>
      <w:hyperlink w:anchor="_Toc1264" w:history="1">
        <w:r>
          <w:rPr>
            <w:rFonts w:ascii="IRNazanin" w:hAnsi="IRNazanin" w:eastAsia="IRNazanin" w:cs="IRNazanin"/>
            <w:color w:val="111111"/>
            <w:sz w:val="22"/>
            <w:szCs w:val="22"/>
            <w:b w:val="0"/>
            <w:bCs w:val="0"/>
            <w:i w:val="0"/>
            <w:iCs w:val="0"/>
          </w:rPr>
          <w:t>ایمان به هود علیه السلام</w:t>
        </w:r>
        <w:r>
          <w:tab/>
        </w:r>
        <w:r>
          <w:fldChar w:fldCharType="begin"/>
        </w:r>
        <w:r>
          <w:instrText xml:space="preserve">PAGEREF 1264 \h</w:instrText>
        </w:r>
        <w:r>
          <w:fldChar w:fldCharType="end"/>
        </w:r>
      </w:hyperlink>
    </w:p>
    <w:p>
      <w:pPr>
        <w:tabs>
          <w:tab w:val="right" w:leader="dot" w:pos="9062"/>
        </w:tabs>
        <w:ind w:left="660"/>
      </w:pPr>
      <w:hyperlink w:anchor="_Toc1265" w:history="1">
        <w:r>
          <w:rPr>
            <w:rFonts w:ascii="IRNazanin" w:hAnsi="IRNazanin" w:eastAsia="IRNazanin" w:cs="IRNazanin"/>
            <w:color w:val="111111"/>
            <w:sz w:val="22"/>
            <w:szCs w:val="22"/>
            <w:b w:val="0"/>
            <w:bCs w:val="0"/>
            <w:i w:val="0"/>
            <w:iCs w:val="0"/>
          </w:rPr>
          <w:t>20.ایمان عدّه‌ای از قوم عاد به هود علیه السلام:</w:t>
        </w:r>
        <w:r>
          <w:tab/>
        </w:r>
        <w:r>
          <w:fldChar w:fldCharType="begin"/>
        </w:r>
        <w:r>
          <w:instrText xml:space="preserve">PAGEREF 1265 \h</w:instrText>
        </w:r>
        <w:r>
          <w:fldChar w:fldCharType="end"/>
        </w:r>
      </w:hyperlink>
    </w:p>
    <w:p>
      <w:pPr>
        <w:tabs>
          <w:tab w:val="right" w:leader="dot" w:pos="9062"/>
        </w:tabs>
        <w:ind w:left="660"/>
      </w:pPr>
      <w:hyperlink w:anchor="_Toc1266" w:history="1">
        <w:r>
          <w:rPr>
            <w:rFonts w:ascii="IRNazanin" w:hAnsi="IRNazanin" w:eastAsia="IRNazanin" w:cs="IRNazanin"/>
            <w:color w:val="111111"/>
            <w:sz w:val="22"/>
            <w:szCs w:val="22"/>
            <w:b w:val="0"/>
            <w:bCs w:val="0"/>
            <w:i w:val="0"/>
            <w:iCs w:val="0"/>
          </w:rPr>
          <w:t>21.رحمت خدا،شامل ایمان‌آورندگان به هود علیه السلام:</w:t>
        </w:r>
        <w:r>
          <w:tab/>
        </w:r>
        <w:r>
          <w:fldChar w:fldCharType="begin"/>
        </w:r>
        <w:r>
          <w:instrText xml:space="preserve">PAGEREF 1266 \h</w:instrText>
        </w:r>
        <w:r>
          <w:fldChar w:fldCharType="end"/>
        </w:r>
      </w:hyperlink>
    </w:p>
    <w:p>
      <w:pPr>
        <w:tabs>
          <w:tab w:val="right" w:leader="dot" w:pos="9062"/>
        </w:tabs>
        <w:ind w:left="660"/>
      </w:pPr>
      <w:hyperlink w:anchor="_Toc1267" w:history="1">
        <w:r>
          <w:rPr>
            <w:rFonts w:ascii="IRNazanin" w:hAnsi="IRNazanin" w:eastAsia="IRNazanin" w:cs="IRNazanin"/>
            <w:color w:val="111111"/>
            <w:sz w:val="22"/>
            <w:szCs w:val="22"/>
            <w:b w:val="0"/>
            <w:bCs w:val="0"/>
            <w:i w:val="0"/>
            <w:iCs w:val="0"/>
          </w:rPr>
          <w:t>22.نجات ایمان‌آورندگان به هود علیه السلام از هلاکت و عذاب نازل شده بر قوم عاد:</w:t>
        </w:r>
        <w:r>
          <w:tab/>
        </w:r>
        <w:r>
          <w:fldChar w:fldCharType="begin"/>
        </w:r>
        <w:r>
          <w:instrText xml:space="preserve">PAGEREF 1267 \h</w:instrText>
        </w:r>
        <w:r>
          <w:fldChar w:fldCharType="end"/>
        </w:r>
      </w:hyperlink>
    </w:p>
    <w:p>
      <w:pPr>
        <w:tabs>
          <w:tab w:val="right" w:leader="dot" w:pos="9062"/>
        </w:tabs>
        <w:ind w:left="440"/>
      </w:pPr>
      <w:hyperlink w:anchor="_Toc1268" w:history="1">
        <w:r>
          <w:rPr>
            <w:rFonts w:ascii="IRNazanin" w:hAnsi="IRNazanin" w:eastAsia="IRNazanin" w:cs="IRNazanin"/>
            <w:color w:val="111111"/>
            <w:sz w:val="22"/>
            <w:szCs w:val="22"/>
            <w:b w:val="0"/>
            <w:bCs w:val="0"/>
            <w:i w:val="0"/>
            <w:iCs w:val="0"/>
          </w:rPr>
          <w:t>ایمان هود علیه السلام</w:t>
        </w:r>
        <w:r>
          <w:tab/>
        </w:r>
        <w:r>
          <w:fldChar w:fldCharType="begin"/>
        </w:r>
        <w:r>
          <w:instrText xml:space="preserve">PAGEREF 1268 \h</w:instrText>
        </w:r>
        <w:r>
          <w:fldChar w:fldCharType="end"/>
        </w:r>
      </w:hyperlink>
    </w:p>
    <w:p>
      <w:pPr>
        <w:tabs>
          <w:tab w:val="right" w:leader="dot" w:pos="9062"/>
        </w:tabs>
        <w:ind w:left="440"/>
      </w:pPr>
      <w:hyperlink w:anchor="_Toc1269" w:history="1">
        <w:r>
          <w:rPr>
            <w:rFonts w:ascii="IRNazanin" w:hAnsi="IRNazanin" w:eastAsia="IRNazanin" w:cs="IRNazanin"/>
            <w:color w:val="111111"/>
            <w:sz w:val="22"/>
            <w:szCs w:val="22"/>
            <w:b w:val="0"/>
            <w:bCs w:val="0"/>
            <w:i w:val="0"/>
            <w:iCs w:val="0"/>
          </w:rPr>
          <w:t>پاداش هود علیه السلام</w:t>
        </w:r>
        <w:r>
          <w:tab/>
        </w:r>
        <w:r>
          <w:fldChar w:fldCharType="begin"/>
        </w:r>
        <w:r>
          <w:instrText xml:space="preserve">PAGEREF 1269 \h</w:instrText>
        </w:r>
        <w:r>
          <w:fldChar w:fldCharType="end"/>
        </w:r>
      </w:hyperlink>
    </w:p>
    <w:p>
      <w:pPr>
        <w:tabs>
          <w:tab w:val="right" w:leader="dot" w:pos="9062"/>
        </w:tabs>
        <w:ind w:left="660"/>
      </w:pPr>
      <w:hyperlink w:anchor="_Toc1270" w:history="1">
        <w:r>
          <w:rPr>
            <w:rFonts w:ascii="IRNazanin" w:hAnsi="IRNazanin" w:eastAsia="IRNazanin" w:cs="IRNazanin"/>
            <w:color w:val="111111"/>
            <w:sz w:val="22"/>
            <w:szCs w:val="22"/>
            <w:b w:val="0"/>
            <w:bCs w:val="0"/>
            <w:i w:val="0"/>
            <w:iCs w:val="0"/>
          </w:rPr>
          <w:t>23.اعلام هود علیه السلام در نخواستن پاداش از مردم،در مقابل رسالت خویش:</w:t>
        </w:r>
        <w:r>
          <w:tab/>
        </w:r>
        <w:r>
          <w:fldChar w:fldCharType="begin"/>
        </w:r>
        <w:r>
          <w:instrText xml:space="preserve">PAGEREF 1270 \h</w:instrText>
        </w:r>
        <w:r>
          <w:fldChar w:fldCharType="end"/>
        </w:r>
      </w:hyperlink>
    </w:p>
    <w:p>
      <w:pPr>
        <w:tabs>
          <w:tab w:val="right" w:leader="dot" w:pos="9062"/>
        </w:tabs>
        <w:ind w:left="660"/>
      </w:pPr>
      <w:hyperlink w:anchor="_Toc1271" w:history="1">
        <w:r>
          <w:rPr>
            <w:rFonts w:ascii="IRNazanin" w:hAnsi="IRNazanin" w:eastAsia="IRNazanin" w:cs="IRNazanin"/>
            <w:color w:val="111111"/>
            <w:sz w:val="22"/>
            <w:szCs w:val="22"/>
            <w:b w:val="0"/>
            <w:bCs w:val="0"/>
            <w:i w:val="0"/>
            <w:iCs w:val="0"/>
          </w:rPr>
          <w:t>24.خداوند،عطاکنندۀ پاداش رسالت به هود علیه السلام:</w:t>
        </w:r>
        <w:r>
          <w:tab/>
        </w:r>
        <w:r>
          <w:fldChar w:fldCharType="begin"/>
        </w:r>
        <w:r>
          <w:instrText xml:space="preserve">PAGEREF 1271 \h</w:instrText>
        </w:r>
        <w:r>
          <w:fldChar w:fldCharType="end"/>
        </w:r>
      </w:hyperlink>
    </w:p>
    <w:p>
      <w:pPr>
        <w:tabs>
          <w:tab w:val="right" w:leader="dot" w:pos="9062"/>
        </w:tabs>
        <w:ind w:left="440"/>
      </w:pPr>
      <w:hyperlink w:anchor="_Toc1272" w:history="1">
        <w:r>
          <w:rPr>
            <w:rFonts w:ascii="IRNazanin" w:hAnsi="IRNazanin" w:eastAsia="IRNazanin" w:cs="IRNazanin"/>
            <w:color w:val="111111"/>
            <w:sz w:val="22"/>
            <w:szCs w:val="22"/>
            <w:b w:val="0"/>
            <w:bCs w:val="0"/>
            <w:i w:val="0"/>
            <w:iCs w:val="0"/>
          </w:rPr>
          <w:t>تاریخ هود علیه السلام</w:t>
        </w:r>
        <w:r>
          <w:tab/>
        </w:r>
        <w:r>
          <w:fldChar w:fldCharType="begin"/>
        </w:r>
        <w:r>
          <w:instrText xml:space="preserve">PAGEREF 1272 \h</w:instrText>
        </w:r>
        <w:r>
          <w:fldChar w:fldCharType="end"/>
        </w:r>
      </w:hyperlink>
    </w:p>
    <w:p>
      <w:pPr>
        <w:tabs>
          <w:tab w:val="right" w:leader="dot" w:pos="9062"/>
        </w:tabs>
        <w:ind w:left="660"/>
      </w:pPr>
      <w:hyperlink w:anchor="_Toc1273" w:history="1">
        <w:r>
          <w:rPr>
            <w:rFonts w:ascii="IRNazanin" w:hAnsi="IRNazanin" w:eastAsia="IRNazanin" w:cs="IRNazanin"/>
            <w:color w:val="111111"/>
            <w:sz w:val="22"/>
            <w:szCs w:val="22"/>
            <w:b w:val="0"/>
            <w:bCs w:val="0"/>
            <w:i w:val="0"/>
            <w:iCs w:val="0"/>
          </w:rPr>
          <w:t>25.پیامبر اسلام صلی اللّٰه علیه و آله،مأمور یاد کردن تاریخ هود علیه السلام و قومش:</w:t>
        </w:r>
        <w:r>
          <w:tab/>
        </w:r>
        <w:r>
          <w:fldChar w:fldCharType="begin"/>
        </w:r>
        <w:r>
          <w:instrText xml:space="preserve">PAGEREF 1273 \h</w:instrText>
        </w:r>
        <w:r>
          <w:fldChar w:fldCharType="end"/>
        </w:r>
      </w:hyperlink>
    </w:p>
    <w:p>
      <w:pPr>
        <w:tabs>
          <w:tab w:val="right" w:leader="dot" w:pos="9062"/>
        </w:tabs>
        <w:ind w:left="660"/>
      </w:pPr>
      <w:hyperlink w:anchor="_Toc1274" w:history="1">
        <w:r>
          <w:rPr>
            <w:rFonts w:ascii="IRNazanin" w:hAnsi="IRNazanin" w:eastAsia="IRNazanin" w:cs="IRNazanin"/>
            <w:color w:val="111111"/>
            <w:sz w:val="22"/>
            <w:szCs w:val="22"/>
            <w:b w:val="0"/>
            <w:bCs w:val="0"/>
            <w:i w:val="0"/>
            <w:iCs w:val="0"/>
          </w:rPr>
          <w:t>26.یاد کردن تاریخ هود علیه السلام و برخورد قوم عاد با آن حضرت،موجب تسلّی خاطر پیامبر صلی اللّٰه علیه و آله:</w:t>
        </w:r>
        <w:r>
          <w:tab/>
        </w:r>
        <w:r>
          <w:fldChar w:fldCharType="begin"/>
        </w:r>
        <w:r>
          <w:instrText xml:space="preserve">PAGEREF 1274 \h</w:instrText>
        </w:r>
        <w:r>
          <w:fldChar w:fldCharType="end"/>
        </w:r>
      </w:hyperlink>
    </w:p>
    <w:p>
      <w:pPr>
        <w:tabs>
          <w:tab w:val="right" w:leader="dot" w:pos="9062"/>
        </w:tabs>
        <w:ind w:left="660"/>
      </w:pPr>
      <w:hyperlink w:anchor="_Toc1275" w:history="1">
        <w:r>
          <w:rPr>
            <w:rFonts w:ascii="IRNazanin" w:hAnsi="IRNazanin" w:eastAsia="IRNazanin" w:cs="IRNazanin"/>
            <w:color w:val="111111"/>
            <w:sz w:val="22"/>
            <w:szCs w:val="22"/>
            <w:b w:val="0"/>
            <w:bCs w:val="0"/>
            <w:i w:val="0"/>
            <w:iCs w:val="0"/>
          </w:rPr>
          <w:t>27.زندگی و بعثت هود علیه السلام بعد از نوح علیه السلام و پیش از صالح علیه السلام:</w:t>
        </w:r>
        <w:r>
          <w:tab/>
        </w:r>
        <w:r>
          <w:fldChar w:fldCharType="begin"/>
        </w:r>
        <w:r>
          <w:instrText xml:space="preserve">PAGEREF 1275 \h</w:instrText>
        </w:r>
        <w:r>
          <w:fldChar w:fldCharType="end"/>
        </w:r>
      </w:hyperlink>
    </w:p>
    <w:p>
      <w:pPr>
        <w:tabs>
          <w:tab w:val="right" w:leader="dot" w:pos="9062"/>
        </w:tabs>
        <w:ind w:left="660"/>
      </w:pPr>
      <w:hyperlink w:anchor="_Toc1276" w:history="1">
        <w:r>
          <w:rPr>
            <w:rFonts w:ascii="IRNazanin" w:hAnsi="IRNazanin" w:eastAsia="IRNazanin" w:cs="IRNazanin"/>
            <w:color w:val="111111"/>
            <w:sz w:val="22"/>
            <w:szCs w:val="22"/>
            <w:b w:val="0"/>
            <w:bCs w:val="0"/>
            <w:i w:val="0"/>
            <w:iCs w:val="0"/>
          </w:rPr>
          <w:t>28.زندگی و رسالت هود علیه السلام قبل از زندگی و رسالت شعیب علیه السلام:</w:t>
        </w:r>
        <w:r>
          <w:tab/>
        </w:r>
        <w:r>
          <w:fldChar w:fldCharType="begin"/>
        </w:r>
        <w:r>
          <w:instrText xml:space="preserve">PAGEREF 1276 \h</w:instrText>
        </w:r>
        <w:r>
          <w:fldChar w:fldCharType="end"/>
        </w:r>
      </w:hyperlink>
    </w:p>
    <w:p>
      <w:pPr>
        <w:tabs>
          <w:tab w:val="right" w:leader="dot" w:pos="9062"/>
        </w:tabs>
        <w:ind w:left="660"/>
      </w:pPr>
      <w:hyperlink w:anchor="_Toc1277" w:history="1">
        <w:r>
          <w:rPr>
            <w:rFonts w:ascii="IRNazanin" w:hAnsi="IRNazanin" w:eastAsia="IRNazanin" w:cs="IRNazanin"/>
            <w:color w:val="111111"/>
            <w:sz w:val="22"/>
            <w:szCs w:val="22"/>
            <w:b w:val="0"/>
            <w:bCs w:val="0"/>
            <w:i w:val="0"/>
            <w:iCs w:val="0"/>
          </w:rPr>
          <w:t>29.یادآوری تاریخ هود،موعظه و پند برای مشرکان:</w:t>
        </w:r>
        <w:r>
          <w:tab/>
        </w:r>
        <w:r>
          <w:fldChar w:fldCharType="begin"/>
        </w:r>
        <w:r>
          <w:instrText xml:space="preserve">PAGEREF 1277 \h</w:instrText>
        </w:r>
        <w:r>
          <w:fldChar w:fldCharType="end"/>
        </w:r>
      </w:hyperlink>
    </w:p>
    <w:p>
      <w:pPr>
        <w:tabs>
          <w:tab w:val="right" w:leader="dot" w:pos="9062"/>
        </w:tabs>
        <w:ind w:left="660"/>
      </w:pPr>
      <w:hyperlink w:anchor="_Toc1278" w:history="1">
        <w:r>
          <w:rPr>
            <w:rFonts w:ascii="IRNazanin" w:hAnsi="IRNazanin" w:eastAsia="IRNazanin" w:cs="IRNazanin"/>
            <w:color w:val="111111"/>
            <w:sz w:val="22"/>
            <w:szCs w:val="22"/>
            <w:b w:val="0"/>
            <w:bCs w:val="0"/>
            <w:i w:val="0"/>
            <w:iCs w:val="0"/>
          </w:rPr>
          <w:t>30.سرگذشت هود علیه السلام و قوم عاد،آیتی بزرگ و  عبرت‌آموز برای دیگران:</w:t>
        </w:r>
        <w:r>
          <w:tab/>
        </w:r>
        <w:r>
          <w:fldChar w:fldCharType="begin"/>
        </w:r>
        <w:r>
          <w:instrText xml:space="preserve">PAGEREF 1278 \h</w:instrText>
        </w:r>
        <w:r>
          <w:fldChar w:fldCharType="end"/>
        </w:r>
      </w:hyperlink>
    </w:p>
    <w:p>
      <w:pPr>
        <w:tabs>
          <w:tab w:val="right" w:leader="dot" w:pos="9062"/>
        </w:tabs>
        <w:ind w:left="440"/>
      </w:pPr>
      <w:hyperlink w:anchor="_Toc1279" w:history="1">
        <w:r>
          <w:rPr>
            <w:rFonts w:ascii="IRNazanin" w:hAnsi="IRNazanin" w:eastAsia="IRNazanin" w:cs="IRNazanin"/>
            <w:color w:val="111111"/>
            <w:sz w:val="22"/>
            <w:szCs w:val="22"/>
            <w:b w:val="0"/>
            <w:bCs w:val="0"/>
            <w:i w:val="0"/>
            <w:iCs w:val="0"/>
          </w:rPr>
          <w:t>تبرّی هود علیه السلام</w:t>
        </w:r>
        <w:r>
          <w:tab/>
        </w:r>
        <w:r>
          <w:fldChar w:fldCharType="begin"/>
        </w:r>
        <w:r>
          <w:instrText xml:space="preserve">PAGEREF 1279 \h</w:instrText>
        </w:r>
        <w:r>
          <w:fldChar w:fldCharType="end"/>
        </w:r>
      </w:hyperlink>
    </w:p>
    <w:p>
      <w:pPr>
        <w:tabs>
          <w:tab w:val="right" w:leader="dot" w:pos="9062"/>
        </w:tabs>
        <w:ind w:left="660"/>
      </w:pPr>
      <w:hyperlink w:anchor="_Toc1280" w:history="1">
        <w:r>
          <w:rPr>
            <w:rFonts w:ascii="IRNazanin" w:hAnsi="IRNazanin" w:eastAsia="IRNazanin" w:cs="IRNazanin"/>
            <w:color w:val="111111"/>
            <w:sz w:val="22"/>
            <w:szCs w:val="22"/>
            <w:b w:val="0"/>
            <w:bCs w:val="0"/>
            <w:i w:val="0"/>
            <w:iCs w:val="0"/>
          </w:rPr>
          <w:t>31.تبرّی و بیزاری هود علیه السلام از شرک‌ورزی مشرکان قوم خود:</w:t>
        </w:r>
        <w:r>
          <w:tab/>
        </w:r>
        <w:r>
          <w:fldChar w:fldCharType="begin"/>
        </w:r>
        <w:r>
          <w:instrText xml:space="preserve">PAGEREF 1280 \h</w:instrText>
        </w:r>
        <w:r>
          <w:fldChar w:fldCharType="end"/>
        </w:r>
      </w:hyperlink>
    </w:p>
    <w:p>
      <w:pPr>
        <w:tabs>
          <w:tab w:val="right" w:leader="dot" w:pos="9062"/>
        </w:tabs>
        <w:ind w:left="660"/>
      </w:pPr>
      <w:hyperlink w:anchor="_Toc1281" w:history="1">
        <w:r>
          <w:rPr>
            <w:rFonts w:ascii="IRNazanin" w:hAnsi="IRNazanin" w:eastAsia="IRNazanin" w:cs="IRNazanin"/>
            <w:color w:val="111111"/>
            <w:sz w:val="22"/>
            <w:szCs w:val="22"/>
            <w:b w:val="0"/>
            <w:bCs w:val="0"/>
            <w:i w:val="0"/>
            <w:iCs w:val="0"/>
          </w:rPr>
          <w:t>32.هود علیه السلام گواهی‌گیرندۀ خدا و قومش،برای تبرّی خویش از شرک:</w:t>
        </w:r>
        <w:r>
          <w:tab/>
        </w:r>
        <w:r>
          <w:fldChar w:fldCharType="begin"/>
        </w:r>
        <w:r>
          <w:instrText xml:space="preserve">PAGEREF 1281 \h</w:instrText>
        </w:r>
        <w:r>
          <w:fldChar w:fldCharType="end"/>
        </w:r>
      </w:hyperlink>
    </w:p>
    <w:p>
      <w:pPr>
        <w:tabs>
          <w:tab w:val="right" w:leader="dot" w:pos="9062"/>
        </w:tabs>
        <w:ind w:left="440"/>
      </w:pPr>
      <w:hyperlink w:anchor="_Toc1282" w:history="1">
        <w:r>
          <w:rPr>
            <w:rFonts w:ascii="IRNazanin" w:hAnsi="IRNazanin" w:eastAsia="IRNazanin" w:cs="IRNazanin"/>
            <w:color w:val="111111"/>
            <w:sz w:val="22"/>
            <w:szCs w:val="22"/>
            <w:b w:val="0"/>
            <w:bCs w:val="0"/>
            <w:i w:val="0"/>
            <w:iCs w:val="0"/>
          </w:rPr>
          <w:t>تبلیغ هود علیه السلام</w:t>
        </w:r>
        <w:r>
          <w:tab/>
        </w:r>
        <w:r>
          <w:fldChar w:fldCharType="begin"/>
        </w:r>
        <w:r>
          <w:instrText xml:space="preserve">PAGEREF 1282 \h</w:instrText>
        </w:r>
        <w:r>
          <w:fldChar w:fldCharType="end"/>
        </w:r>
      </w:hyperlink>
    </w:p>
    <w:p>
      <w:pPr>
        <w:tabs>
          <w:tab w:val="right" w:leader="dot" w:pos="9062"/>
        </w:tabs>
        <w:ind w:left="660"/>
      </w:pPr>
      <w:hyperlink w:anchor="_Toc1283" w:history="1">
        <w:r>
          <w:rPr>
            <w:rFonts w:ascii="IRNazanin" w:hAnsi="IRNazanin" w:eastAsia="IRNazanin" w:cs="IRNazanin"/>
            <w:color w:val="111111"/>
            <w:sz w:val="22"/>
            <w:szCs w:val="22"/>
            <w:b w:val="0"/>
            <w:bCs w:val="0"/>
            <w:i w:val="0"/>
            <w:iCs w:val="0"/>
          </w:rPr>
          <w:t>33.هود علیه السلام،مبلّغ پیامهای الهی برای قوم عاد:</w:t>
        </w:r>
        <w:r>
          <w:tab/>
        </w:r>
        <w:r>
          <w:fldChar w:fldCharType="begin"/>
        </w:r>
        <w:r>
          <w:instrText xml:space="preserve">PAGEREF 1283 \h</w:instrText>
        </w:r>
        <w:r>
          <w:fldChar w:fldCharType="end"/>
        </w:r>
      </w:hyperlink>
    </w:p>
    <w:p>
      <w:pPr>
        <w:tabs>
          <w:tab w:val="right" w:leader="dot" w:pos="9062"/>
        </w:tabs>
        <w:ind w:left="660"/>
      </w:pPr>
      <w:hyperlink w:anchor="_Toc1284" w:history="1">
        <w:r>
          <w:rPr>
            <w:rFonts w:ascii="IRNazanin" w:hAnsi="IRNazanin" w:eastAsia="IRNazanin" w:cs="IRNazanin"/>
            <w:color w:val="111111"/>
            <w:sz w:val="22"/>
            <w:szCs w:val="22"/>
            <w:b w:val="0"/>
            <w:bCs w:val="0"/>
            <w:i w:val="0"/>
            <w:iCs w:val="0"/>
          </w:rPr>
          <w:t>34.مأموریت هود علیه السلام،برای تبلیغ رسالت خود برای قومش:</w:t>
        </w:r>
        <w:r>
          <w:tab/>
        </w:r>
        <w:r>
          <w:fldChar w:fldCharType="begin"/>
        </w:r>
        <w:r>
          <w:instrText xml:space="preserve">PAGEREF 1284 \h</w:instrText>
        </w:r>
        <w:r>
          <w:fldChar w:fldCharType="end"/>
        </w:r>
      </w:hyperlink>
    </w:p>
    <w:p>
      <w:pPr>
        <w:tabs>
          <w:tab w:val="right" w:leader="dot" w:pos="9062"/>
        </w:tabs>
        <w:ind w:left="660"/>
      </w:pPr>
      <w:hyperlink w:anchor="_Toc1285" w:history="1">
        <w:r>
          <w:rPr>
            <w:rFonts w:ascii="IRNazanin" w:hAnsi="IRNazanin" w:eastAsia="IRNazanin" w:cs="IRNazanin"/>
            <w:color w:val="111111"/>
            <w:sz w:val="22"/>
            <w:szCs w:val="22"/>
            <w:b w:val="0"/>
            <w:bCs w:val="0"/>
            <w:i w:val="0"/>
            <w:iCs w:val="0"/>
          </w:rPr>
          <w:t>35.هود علیه السلام مصمّم به ابلاغ رسالتهای الهی و تحمل هرگونه  گزند و آزار در طریق آن:</w:t>
        </w:r>
        <w:r>
          <w:tab/>
        </w:r>
        <w:r>
          <w:fldChar w:fldCharType="begin"/>
        </w:r>
        <w:r>
          <w:instrText xml:space="preserve">PAGEREF 1285 \h</w:instrText>
        </w:r>
        <w:r>
          <w:fldChar w:fldCharType="end"/>
        </w:r>
      </w:hyperlink>
    </w:p>
    <w:p>
      <w:pPr>
        <w:tabs>
          <w:tab w:val="right" w:leader="dot" w:pos="9062"/>
        </w:tabs>
        <w:ind w:left="660"/>
      </w:pPr>
      <w:hyperlink w:anchor="_Toc1286" w:history="1">
        <w:r>
          <w:rPr>
            <w:rFonts w:ascii="IRNazanin" w:hAnsi="IRNazanin" w:eastAsia="IRNazanin" w:cs="IRNazanin"/>
            <w:color w:val="111111"/>
            <w:sz w:val="22"/>
            <w:szCs w:val="22"/>
            <w:b w:val="0"/>
            <w:bCs w:val="0"/>
            <w:i w:val="0"/>
            <w:iCs w:val="0"/>
          </w:rPr>
          <w:t>36.اخلاص هود علیه السلام در تبلیغ رسالت خود:</w:t>
        </w:r>
        <w:r>
          <w:tab/>
        </w:r>
        <w:r>
          <w:fldChar w:fldCharType="begin"/>
        </w:r>
        <w:r>
          <w:instrText xml:space="preserve">PAGEREF 1286 \h</w:instrText>
        </w:r>
        <w:r>
          <w:fldChar w:fldCharType="end"/>
        </w:r>
      </w:hyperlink>
    </w:p>
    <w:p>
      <w:pPr>
        <w:tabs>
          <w:tab w:val="right" w:leader="dot" w:pos="9062"/>
        </w:tabs>
        <w:ind w:left="660"/>
      </w:pPr>
      <w:hyperlink w:anchor="_Toc1287" w:history="1">
        <w:r>
          <w:rPr>
            <w:rFonts w:ascii="IRNazanin" w:hAnsi="IRNazanin" w:eastAsia="IRNazanin" w:cs="IRNazanin"/>
            <w:color w:val="111111"/>
            <w:sz w:val="22"/>
            <w:szCs w:val="22"/>
            <w:b w:val="0"/>
            <w:bCs w:val="0"/>
            <w:i w:val="0"/>
            <w:iCs w:val="0"/>
          </w:rPr>
          <w:t>37.تأکید هود علیه السلام بر امانتداری خویش در تبلیغ دین:</w:t>
        </w:r>
        <w:r>
          <w:tab/>
        </w:r>
        <w:r>
          <w:fldChar w:fldCharType="begin"/>
        </w:r>
        <w:r>
          <w:instrText xml:space="preserve">PAGEREF 1287 \h</w:instrText>
        </w:r>
        <w:r>
          <w:fldChar w:fldCharType="end"/>
        </w:r>
      </w:hyperlink>
    </w:p>
    <w:p>
      <w:pPr>
        <w:tabs>
          <w:tab w:val="right" w:leader="dot" w:pos="9062"/>
        </w:tabs>
        <w:ind w:left="440"/>
      </w:pPr>
      <w:hyperlink w:anchor="_Toc1288" w:history="1">
        <w:r>
          <w:rPr>
            <w:rFonts w:ascii="IRNazanin" w:hAnsi="IRNazanin" w:eastAsia="IRNazanin" w:cs="IRNazanin"/>
            <w:color w:val="111111"/>
            <w:sz w:val="22"/>
            <w:szCs w:val="22"/>
            <w:b w:val="0"/>
            <w:bCs w:val="0"/>
            <w:i w:val="0"/>
            <w:iCs w:val="0"/>
          </w:rPr>
          <w:t>اهداف تبلیغ هود علیه السلام</w:t>
        </w:r>
        <w:r>
          <w:tab/>
        </w:r>
        <w:r>
          <w:fldChar w:fldCharType="begin"/>
        </w:r>
        <w:r>
          <w:instrText xml:space="preserve">PAGEREF 1288 \h</w:instrText>
        </w:r>
        <w:r>
          <w:fldChar w:fldCharType="end"/>
        </w:r>
      </w:hyperlink>
    </w:p>
    <w:p>
      <w:pPr>
        <w:tabs>
          <w:tab w:val="right" w:leader="dot" w:pos="9062"/>
        </w:tabs>
        <w:ind w:left="660"/>
      </w:pPr>
      <w:hyperlink w:anchor="_Toc1289" w:history="1">
        <w:r>
          <w:rPr>
            <w:rFonts w:ascii="IRNazanin" w:hAnsi="IRNazanin" w:eastAsia="IRNazanin" w:cs="IRNazanin"/>
            <w:color w:val="111111"/>
            <w:sz w:val="22"/>
            <w:szCs w:val="22"/>
            <w:b w:val="0"/>
            <w:bCs w:val="0"/>
            <w:i w:val="0"/>
            <w:iCs w:val="0"/>
          </w:rPr>
          <w:t>1.آمرزش</w:t>
        </w:r>
        <w:r>
          <w:tab/>
        </w:r>
        <w:r>
          <w:fldChar w:fldCharType="begin"/>
        </w:r>
        <w:r>
          <w:instrText xml:space="preserve">PAGEREF 1289 \h</w:instrText>
        </w:r>
        <w:r>
          <w:fldChar w:fldCharType="end"/>
        </w:r>
      </w:hyperlink>
    </w:p>
    <w:p>
      <w:pPr>
        <w:tabs>
          <w:tab w:val="right" w:leader="dot" w:pos="9062"/>
        </w:tabs>
        <w:ind w:left="880"/>
      </w:pPr>
      <w:hyperlink w:anchor="_Toc1290" w:history="1">
        <w:r>
          <w:rPr>
            <w:rFonts w:ascii="IRNazanin" w:hAnsi="IRNazanin" w:eastAsia="IRNazanin" w:cs="IRNazanin"/>
            <w:color w:val="111111"/>
            <w:sz w:val="22"/>
            <w:szCs w:val="22"/>
            <w:b w:val="0"/>
            <w:bCs w:val="0"/>
            <w:i w:val="0"/>
            <w:iCs w:val="0"/>
          </w:rPr>
          <w:t>38.جلب آمرزش الهی برای مردم،از اهداف دعوت و تبلیغ هود علیه السلام همچون پیامبران دیگر:</w:t>
        </w:r>
        <w:r>
          <w:tab/>
        </w:r>
        <w:r>
          <w:fldChar w:fldCharType="begin"/>
        </w:r>
        <w:r>
          <w:instrText xml:space="preserve">PAGEREF 1290 \h</w:instrText>
        </w:r>
        <w:r>
          <w:fldChar w:fldCharType="end"/>
        </w:r>
      </w:hyperlink>
    </w:p>
    <w:p>
      <w:pPr>
        <w:tabs>
          <w:tab w:val="right" w:leader="dot" w:pos="9062"/>
        </w:tabs>
        <w:ind w:left="660"/>
      </w:pPr>
      <w:hyperlink w:anchor="_Toc1291" w:history="1">
        <w:r>
          <w:rPr>
            <w:rFonts w:ascii="IRNazanin" w:hAnsi="IRNazanin" w:eastAsia="IRNazanin" w:cs="IRNazanin"/>
            <w:color w:val="111111"/>
            <w:sz w:val="22"/>
            <w:szCs w:val="22"/>
            <w:b w:val="0"/>
            <w:bCs w:val="0"/>
            <w:i w:val="0"/>
            <w:iCs w:val="0"/>
          </w:rPr>
          <w:t>2.اجتناب از گناه</w:t>
        </w:r>
        <w:r>
          <w:tab/>
        </w:r>
        <w:r>
          <w:fldChar w:fldCharType="begin"/>
        </w:r>
        <w:r>
          <w:instrText xml:space="preserve">PAGEREF 1291 \h</w:instrText>
        </w:r>
        <w:r>
          <w:fldChar w:fldCharType="end"/>
        </w:r>
      </w:hyperlink>
    </w:p>
    <w:p>
      <w:pPr>
        <w:tabs>
          <w:tab w:val="right" w:leader="dot" w:pos="9062"/>
        </w:tabs>
        <w:ind w:left="880"/>
      </w:pPr>
      <w:hyperlink w:anchor="_Toc1292" w:history="1">
        <w:r>
          <w:rPr>
            <w:rFonts w:ascii="IRNazanin" w:hAnsi="IRNazanin" w:eastAsia="IRNazanin" w:cs="IRNazanin"/>
            <w:color w:val="111111"/>
            <w:sz w:val="22"/>
            <w:szCs w:val="22"/>
            <w:b w:val="0"/>
            <w:bCs w:val="0"/>
            <w:i w:val="0"/>
            <w:iCs w:val="0"/>
          </w:rPr>
          <w:t>39.اجتناب قوم عاد از جرم و گناه،از اهداف تبلیغی هود علیه السلام:</w:t>
        </w:r>
        <w:r>
          <w:tab/>
        </w:r>
        <w:r>
          <w:fldChar w:fldCharType="begin"/>
        </w:r>
        <w:r>
          <w:instrText xml:space="preserve">PAGEREF 1292 \h</w:instrText>
        </w:r>
        <w:r>
          <w:fldChar w:fldCharType="end"/>
        </w:r>
      </w:hyperlink>
    </w:p>
    <w:p>
      <w:pPr>
        <w:tabs>
          <w:tab w:val="right" w:leader="dot" w:pos="9062"/>
        </w:tabs>
        <w:ind w:left="660"/>
      </w:pPr>
      <w:hyperlink w:anchor="_Toc1293" w:history="1">
        <w:r>
          <w:rPr>
            <w:rFonts w:ascii="IRNazanin" w:hAnsi="IRNazanin" w:eastAsia="IRNazanin" w:cs="IRNazanin"/>
            <w:color w:val="111111"/>
            <w:sz w:val="22"/>
            <w:szCs w:val="22"/>
            <w:b w:val="0"/>
            <w:bCs w:val="0"/>
            <w:i w:val="0"/>
            <w:iCs w:val="0"/>
          </w:rPr>
          <w:t>3.استغفار</w:t>
        </w:r>
        <w:r>
          <w:tab/>
        </w:r>
        <w:r>
          <w:fldChar w:fldCharType="begin"/>
        </w:r>
        <w:r>
          <w:instrText xml:space="preserve">PAGEREF 1293 \h</w:instrText>
        </w:r>
        <w:r>
          <w:fldChar w:fldCharType="end"/>
        </w:r>
      </w:hyperlink>
    </w:p>
    <w:p>
      <w:pPr>
        <w:tabs>
          <w:tab w:val="right" w:leader="dot" w:pos="9062"/>
        </w:tabs>
        <w:ind w:left="880"/>
      </w:pPr>
      <w:hyperlink w:anchor="_Toc1294" w:history="1">
        <w:r>
          <w:rPr>
            <w:rFonts w:ascii="IRNazanin" w:hAnsi="IRNazanin" w:eastAsia="IRNazanin" w:cs="IRNazanin"/>
            <w:color w:val="111111"/>
            <w:sz w:val="22"/>
            <w:szCs w:val="22"/>
            <w:b w:val="0"/>
            <w:bCs w:val="0"/>
            <w:i w:val="0"/>
            <w:iCs w:val="0"/>
          </w:rPr>
          <w:t>40.استغفار قوم عاد از گناهان،از اهداف تبلیغی هود علیه السلام:</w:t>
        </w:r>
        <w:r>
          <w:tab/>
        </w:r>
        <w:r>
          <w:fldChar w:fldCharType="begin"/>
        </w:r>
        <w:r>
          <w:instrText xml:space="preserve">PAGEREF 1294 \h</w:instrText>
        </w:r>
        <w:r>
          <w:fldChar w:fldCharType="end"/>
        </w:r>
      </w:hyperlink>
    </w:p>
    <w:p>
      <w:pPr>
        <w:tabs>
          <w:tab w:val="right" w:leader="dot" w:pos="9062"/>
        </w:tabs>
        <w:ind w:left="660"/>
      </w:pPr>
      <w:hyperlink w:anchor="_Toc1295" w:history="1">
        <w:r>
          <w:rPr>
            <w:rFonts w:ascii="IRNazanin" w:hAnsi="IRNazanin" w:eastAsia="IRNazanin" w:cs="IRNazanin"/>
            <w:color w:val="111111"/>
            <w:sz w:val="22"/>
            <w:szCs w:val="22"/>
            <w:b w:val="0"/>
            <w:bCs w:val="0"/>
            <w:i w:val="0"/>
            <w:iCs w:val="0"/>
          </w:rPr>
          <w:t>4.بهره‌مندی</w:t>
        </w:r>
        <w:r>
          <w:tab/>
        </w:r>
        <w:r>
          <w:fldChar w:fldCharType="begin"/>
        </w:r>
        <w:r>
          <w:instrText xml:space="preserve">PAGEREF 1295 \h</w:instrText>
        </w:r>
        <w:r>
          <w:fldChar w:fldCharType="end"/>
        </w:r>
      </w:hyperlink>
    </w:p>
    <w:p>
      <w:pPr>
        <w:tabs>
          <w:tab w:val="right" w:leader="dot" w:pos="9062"/>
        </w:tabs>
        <w:ind w:left="880"/>
      </w:pPr>
      <w:hyperlink w:anchor="_Toc1296" w:history="1">
        <w:r>
          <w:rPr>
            <w:rFonts w:ascii="IRNazanin" w:hAnsi="IRNazanin" w:eastAsia="IRNazanin" w:cs="IRNazanin"/>
            <w:color w:val="111111"/>
            <w:sz w:val="22"/>
            <w:szCs w:val="22"/>
            <w:b w:val="0"/>
            <w:bCs w:val="0"/>
            <w:i w:val="0"/>
            <w:iCs w:val="0"/>
          </w:rPr>
          <w:t>41.بهره‌مندی و لذت بردن قوم عاد از دنیا،براثر اطاعت از خداوند،از اهداف تبلیغی رسالت هود علیه السلام:</w:t>
        </w:r>
        <w:r>
          <w:tab/>
        </w:r>
        <w:r>
          <w:fldChar w:fldCharType="begin"/>
        </w:r>
        <w:r>
          <w:instrText xml:space="preserve">PAGEREF 1296 \h</w:instrText>
        </w:r>
        <w:r>
          <w:fldChar w:fldCharType="end"/>
        </w:r>
      </w:hyperlink>
    </w:p>
    <w:p>
      <w:pPr>
        <w:tabs>
          <w:tab w:val="right" w:leader="dot" w:pos="9062"/>
        </w:tabs>
        <w:ind w:left="660"/>
      </w:pPr>
      <w:hyperlink w:anchor="_Toc1297" w:history="1">
        <w:r>
          <w:rPr>
            <w:rFonts w:ascii="IRNazanin" w:hAnsi="IRNazanin" w:eastAsia="IRNazanin" w:cs="IRNazanin"/>
            <w:color w:val="111111"/>
            <w:sz w:val="22"/>
            <w:szCs w:val="22"/>
            <w:b w:val="0"/>
            <w:bCs w:val="0"/>
            <w:i w:val="0"/>
            <w:iCs w:val="0"/>
          </w:rPr>
          <w:t>5.پرهیزکاری</w:t>
        </w:r>
        <w:r>
          <w:tab/>
        </w:r>
        <w:r>
          <w:fldChar w:fldCharType="begin"/>
        </w:r>
        <w:r>
          <w:instrText xml:space="preserve">PAGEREF 1297 \h</w:instrText>
        </w:r>
        <w:r>
          <w:fldChar w:fldCharType="end"/>
        </w:r>
      </w:hyperlink>
    </w:p>
    <w:p>
      <w:pPr>
        <w:tabs>
          <w:tab w:val="right" w:leader="dot" w:pos="9062"/>
        </w:tabs>
        <w:ind w:left="880"/>
      </w:pPr>
      <w:hyperlink w:anchor="_Toc1298" w:history="1">
        <w:r>
          <w:rPr>
            <w:rFonts w:ascii="IRNazanin" w:hAnsi="IRNazanin" w:eastAsia="IRNazanin" w:cs="IRNazanin"/>
            <w:color w:val="111111"/>
            <w:sz w:val="22"/>
            <w:szCs w:val="22"/>
            <w:b w:val="0"/>
            <w:bCs w:val="0"/>
            <w:i w:val="0"/>
            <w:iCs w:val="0"/>
          </w:rPr>
          <w:t>42.فراخوانده شدن قوم عاد به تقوا،از اهداف تبلیغی حضرت هود علیه السلام:</w:t>
        </w:r>
        <w:r>
          <w:tab/>
        </w:r>
        <w:r>
          <w:fldChar w:fldCharType="begin"/>
        </w:r>
        <w:r>
          <w:instrText xml:space="preserve">PAGEREF 1298 \h</w:instrText>
        </w:r>
        <w:r>
          <w:fldChar w:fldCharType="end"/>
        </w:r>
      </w:hyperlink>
    </w:p>
    <w:p>
      <w:pPr>
        <w:tabs>
          <w:tab w:val="right" w:leader="dot" w:pos="9062"/>
        </w:tabs>
        <w:ind w:left="660"/>
      </w:pPr>
      <w:hyperlink w:anchor="_Toc1299" w:history="1">
        <w:r>
          <w:rPr>
            <w:rFonts w:ascii="IRNazanin" w:hAnsi="IRNazanin" w:eastAsia="IRNazanin" w:cs="IRNazanin"/>
            <w:color w:val="111111"/>
            <w:sz w:val="22"/>
            <w:szCs w:val="22"/>
            <w:b w:val="0"/>
            <w:bCs w:val="0"/>
            <w:i w:val="0"/>
            <w:iCs w:val="0"/>
          </w:rPr>
          <w:t>6.دفع عذاب</w:t>
        </w:r>
        <w:r>
          <w:tab/>
        </w:r>
        <w:r>
          <w:fldChar w:fldCharType="begin"/>
        </w:r>
        <w:r>
          <w:instrText xml:space="preserve">PAGEREF 1299 \h</w:instrText>
        </w:r>
        <w:r>
          <w:fldChar w:fldCharType="end"/>
        </w:r>
      </w:hyperlink>
    </w:p>
    <w:p>
      <w:pPr>
        <w:tabs>
          <w:tab w:val="right" w:leader="dot" w:pos="9062"/>
        </w:tabs>
        <w:ind w:left="880"/>
      </w:pPr>
      <w:hyperlink w:anchor="_Toc1300" w:history="1">
        <w:r>
          <w:rPr>
            <w:rFonts w:ascii="IRNazanin" w:hAnsi="IRNazanin" w:eastAsia="IRNazanin" w:cs="IRNazanin"/>
            <w:color w:val="111111"/>
            <w:sz w:val="22"/>
            <w:szCs w:val="22"/>
            <w:b w:val="0"/>
            <w:bCs w:val="0"/>
            <w:i w:val="0"/>
            <w:iCs w:val="0"/>
          </w:rPr>
          <w:t>43.دفع عذاب از قوم عاد،از اهداف هود علیه السلام در تبلیغ رسالت خود:</w:t>
        </w:r>
        <w:r>
          <w:tab/>
        </w:r>
        <w:r>
          <w:fldChar w:fldCharType="begin"/>
        </w:r>
        <w:r>
          <w:instrText xml:space="preserve">PAGEREF 1300 \h</w:instrText>
        </w:r>
        <w:r>
          <w:fldChar w:fldCharType="end"/>
        </w:r>
      </w:hyperlink>
    </w:p>
    <w:p>
      <w:pPr>
        <w:tabs>
          <w:tab w:val="right" w:leader="dot" w:pos="9062"/>
        </w:tabs>
        <w:ind w:left="660"/>
      </w:pPr>
      <w:hyperlink w:anchor="_Toc1301" w:history="1">
        <w:r>
          <w:rPr>
            <w:rFonts w:ascii="IRNazanin" w:hAnsi="IRNazanin" w:eastAsia="IRNazanin" w:cs="IRNazanin"/>
            <w:color w:val="111111"/>
            <w:sz w:val="22"/>
            <w:szCs w:val="22"/>
            <w:b w:val="0"/>
            <w:bCs w:val="0"/>
            <w:i w:val="0"/>
            <w:iCs w:val="0"/>
          </w:rPr>
          <w:t>7.عبادت</w:t>
        </w:r>
        <w:r>
          <w:tab/>
        </w:r>
        <w:r>
          <w:fldChar w:fldCharType="begin"/>
        </w:r>
        <w:r>
          <w:instrText xml:space="preserve">PAGEREF 1301 \h</w:instrText>
        </w:r>
        <w:r>
          <w:fldChar w:fldCharType="end"/>
        </w:r>
      </w:hyperlink>
    </w:p>
    <w:p>
      <w:pPr>
        <w:tabs>
          <w:tab w:val="right" w:leader="dot" w:pos="9062"/>
        </w:tabs>
        <w:ind w:left="880"/>
      </w:pPr>
      <w:hyperlink w:anchor="_Toc1302" w:history="1">
        <w:r>
          <w:rPr>
            <w:rFonts w:ascii="IRNazanin" w:hAnsi="IRNazanin" w:eastAsia="IRNazanin" w:cs="IRNazanin"/>
            <w:color w:val="111111"/>
            <w:sz w:val="22"/>
            <w:szCs w:val="22"/>
            <w:b w:val="0"/>
            <w:bCs w:val="0"/>
            <w:i w:val="0"/>
            <w:iCs w:val="0"/>
          </w:rPr>
          <w:t>44.عبادت قوم عاد برای خداوند،از اهداف تبلیغی هود علیه السلام:</w:t>
        </w:r>
        <w:r>
          <w:tab/>
        </w:r>
        <w:r>
          <w:fldChar w:fldCharType="begin"/>
        </w:r>
        <w:r>
          <w:instrText xml:space="preserve">PAGEREF 1302 \h</w:instrText>
        </w:r>
        <w:r>
          <w:fldChar w:fldCharType="end"/>
        </w:r>
      </w:hyperlink>
    </w:p>
    <w:p>
      <w:pPr>
        <w:tabs>
          <w:tab w:val="right" w:leader="dot" w:pos="9062"/>
        </w:tabs>
        <w:ind w:left="440"/>
      </w:pPr>
      <w:hyperlink w:anchor="_Toc1303" w:history="1">
        <w:r>
          <w:rPr>
            <w:rFonts w:ascii="IRNazanin" w:hAnsi="IRNazanin" w:eastAsia="IRNazanin" w:cs="IRNazanin"/>
            <w:color w:val="111111"/>
            <w:sz w:val="22"/>
            <w:szCs w:val="22"/>
            <w:b w:val="0"/>
            <w:bCs w:val="0"/>
            <w:i w:val="0"/>
            <w:iCs w:val="0"/>
          </w:rPr>
          <w:t>روشهای تبلیغی هود علیه السلام</w:t>
        </w:r>
        <w:r>
          <w:tab/>
        </w:r>
        <w:r>
          <w:fldChar w:fldCharType="begin"/>
        </w:r>
        <w:r>
          <w:instrText xml:space="preserve">PAGEREF 1303 \h</w:instrText>
        </w:r>
        <w:r>
          <w:fldChar w:fldCharType="end"/>
        </w:r>
      </w:hyperlink>
    </w:p>
    <w:p>
      <w:pPr>
        <w:tabs>
          <w:tab w:val="right" w:leader="dot" w:pos="9062"/>
        </w:tabs>
        <w:ind w:left="660"/>
      </w:pPr>
      <w:hyperlink w:anchor="_Toc1304" w:history="1">
        <w:r>
          <w:rPr>
            <w:rFonts w:ascii="IRNazanin" w:hAnsi="IRNazanin" w:eastAsia="IRNazanin" w:cs="IRNazanin"/>
            <w:color w:val="111111"/>
            <w:sz w:val="22"/>
            <w:szCs w:val="22"/>
            <w:b w:val="0"/>
            <w:bCs w:val="0"/>
            <w:i w:val="0"/>
            <w:iCs w:val="0"/>
          </w:rPr>
          <w:t>1.احتجاج</w:t>
        </w:r>
        <w:r>
          <w:tab/>
        </w:r>
        <w:r>
          <w:fldChar w:fldCharType="begin"/>
        </w:r>
        <w:r>
          <w:instrText xml:space="preserve">PAGEREF 1304 \h</w:instrText>
        </w:r>
        <w:r>
          <w:fldChar w:fldCharType="end"/>
        </w:r>
      </w:hyperlink>
    </w:p>
    <w:p>
      <w:pPr>
        <w:tabs>
          <w:tab w:val="right" w:leader="dot" w:pos="9062"/>
        </w:tabs>
        <w:ind w:left="660"/>
      </w:pPr>
      <w:hyperlink w:anchor="_Toc1305" w:history="1">
        <w:r>
          <w:rPr>
            <w:rFonts w:ascii="IRNazanin" w:hAnsi="IRNazanin" w:eastAsia="IRNazanin" w:cs="IRNazanin"/>
            <w:color w:val="111111"/>
            <w:sz w:val="22"/>
            <w:szCs w:val="22"/>
            <w:b w:val="0"/>
            <w:bCs w:val="0"/>
            <w:i w:val="0"/>
            <w:iCs w:val="0"/>
          </w:rPr>
          <w:t>2.ادب</w:t>
        </w:r>
        <w:r>
          <w:tab/>
        </w:r>
        <w:r>
          <w:fldChar w:fldCharType="begin"/>
        </w:r>
        <w:r>
          <w:instrText xml:space="preserve">PAGEREF 1305 \h</w:instrText>
        </w:r>
        <w:r>
          <w:fldChar w:fldCharType="end"/>
        </w:r>
      </w:hyperlink>
    </w:p>
    <w:p>
      <w:pPr>
        <w:tabs>
          <w:tab w:val="right" w:leader="dot" w:pos="9062"/>
        </w:tabs>
        <w:ind w:left="880"/>
      </w:pPr>
      <w:hyperlink w:anchor="_Toc1306" w:history="1">
        <w:r>
          <w:rPr>
            <w:rFonts w:ascii="IRNazanin" w:hAnsi="IRNazanin" w:eastAsia="IRNazanin" w:cs="IRNazanin"/>
            <w:color w:val="111111"/>
            <w:sz w:val="22"/>
            <w:szCs w:val="22"/>
            <w:b w:val="0"/>
            <w:bCs w:val="0"/>
            <w:i w:val="0"/>
            <w:iCs w:val="0"/>
          </w:rPr>
          <w:t>45.برخورد مؤدّبانۀ هود علیه السلام در تبلیغ قوم عاد،به رغم افتراهای آنان:</w:t>
        </w:r>
        <w:r>
          <w:tab/>
        </w:r>
        <w:r>
          <w:fldChar w:fldCharType="begin"/>
        </w:r>
        <w:r>
          <w:instrText xml:space="preserve">PAGEREF 1306 \h</w:instrText>
        </w:r>
        <w:r>
          <w:fldChar w:fldCharType="end"/>
        </w:r>
      </w:hyperlink>
    </w:p>
    <w:p>
      <w:pPr>
        <w:tabs>
          <w:tab w:val="right" w:leader="dot" w:pos="9062"/>
        </w:tabs>
        <w:ind w:left="660"/>
      </w:pPr>
      <w:hyperlink w:anchor="_Toc1307" w:history="1">
        <w:r>
          <w:rPr>
            <w:rFonts w:ascii="IRNazanin" w:hAnsi="IRNazanin" w:eastAsia="IRNazanin" w:cs="IRNazanin"/>
            <w:color w:val="111111"/>
            <w:sz w:val="22"/>
            <w:szCs w:val="22"/>
            <w:b w:val="0"/>
            <w:bCs w:val="0"/>
            <w:i w:val="0"/>
            <w:iCs w:val="0"/>
          </w:rPr>
          <w:t>3.استدلال</w:t>
        </w:r>
        <w:r>
          <w:tab/>
        </w:r>
        <w:r>
          <w:fldChar w:fldCharType="begin"/>
        </w:r>
        <w:r>
          <w:instrText xml:space="preserve">PAGEREF 1307 \h</w:instrText>
        </w:r>
        <w:r>
          <w:fldChar w:fldCharType="end"/>
        </w:r>
      </w:hyperlink>
    </w:p>
    <w:p>
      <w:pPr>
        <w:tabs>
          <w:tab w:val="right" w:leader="dot" w:pos="9062"/>
        </w:tabs>
        <w:ind w:left="880"/>
      </w:pPr>
      <w:hyperlink w:anchor="_Toc1308" w:history="1">
        <w:r>
          <w:rPr>
            <w:rFonts w:ascii="IRNazanin" w:hAnsi="IRNazanin" w:eastAsia="IRNazanin" w:cs="IRNazanin"/>
            <w:color w:val="111111"/>
            <w:sz w:val="22"/>
            <w:szCs w:val="22"/>
            <w:b w:val="0"/>
            <w:bCs w:val="0"/>
            <w:i w:val="0"/>
            <w:iCs w:val="0"/>
          </w:rPr>
          <w:t>46.همراه بودن سخنان تبلیغی هود علیه السلام با دلیل و برهان:</w:t>
        </w:r>
        <w:r>
          <w:tab/>
        </w:r>
        <w:r>
          <w:fldChar w:fldCharType="begin"/>
        </w:r>
        <w:r>
          <w:instrText xml:space="preserve">PAGEREF 1308 \h</w:instrText>
        </w:r>
        <w:r>
          <w:fldChar w:fldCharType="end"/>
        </w:r>
      </w:hyperlink>
    </w:p>
    <w:p>
      <w:pPr>
        <w:tabs>
          <w:tab w:val="right" w:leader="dot" w:pos="9062"/>
        </w:tabs>
        <w:ind w:left="660"/>
      </w:pPr>
      <w:hyperlink w:anchor="_Toc1309" w:history="1">
        <w:r>
          <w:rPr>
            <w:rFonts w:ascii="IRNazanin" w:hAnsi="IRNazanin" w:eastAsia="IRNazanin" w:cs="IRNazanin"/>
            <w:color w:val="111111"/>
            <w:sz w:val="22"/>
            <w:szCs w:val="22"/>
            <w:b w:val="0"/>
            <w:bCs w:val="0"/>
            <w:i w:val="0"/>
            <w:iCs w:val="0"/>
          </w:rPr>
          <w:t>4.امید دادن</w:t>
        </w:r>
        <w:r>
          <w:tab/>
        </w:r>
        <w:r>
          <w:fldChar w:fldCharType="begin"/>
        </w:r>
        <w:r>
          <w:instrText xml:space="preserve">PAGEREF 1309 \h</w:instrText>
        </w:r>
        <w:r>
          <w:fldChar w:fldCharType="end"/>
        </w:r>
      </w:hyperlink>
    </w:p>
    <w:p>
      <w:pPr>
        <w:tabs>
          <w:tab w:val="right" w:leader="dot" w:pos="9062"/>
        </w:tabs>
        <w:ind w:left="880"/>
      </w:pPr>
      <w:hyperlink w:anchor="_Toc1310" w:history="1">
        <w:r>
          <w:rPr>
            <w:rFonts w:ascii="IRNazanin" w:hAnsi="IRNazanin" w:eastAsia="IRNazanin" w:cs="IRNazanin"/>
            <w:color w:val="111111"/>
            <w:sz w:val="22"/>
            <w:szCs w:val="22"/>
            <w:b w:val="0"/>
            <w:bCs w:val="0"/>
            <w:i w:val="0"/>
            <w:iCs w:val="0"/>
          </w:rPr>
          <w:t>47.امیدوار ساختن قوم عاد به فلاح و رستگاری خود،از شیوه‌های تبلیغی هود علیه السلام:</w:t>
        </w:r>
        <w:r>
          <w:tab/>
        </w:r>
        <w:r>
          <w:fldChar w:fldCharType="begin"/>
        </w:r>
        <w:r>
          <w:instrText xml:space="preserve">PAGEREF 1310 \h</w:instrText>
        </w:r>
        <w:r>
          <w:fldChar w:fldCharType="end"/>
        </w:r>
      </w:hyperlink>
    </w:p>
    <w:p>
      <w:pPr>
        <w:tabs>
          <w:tab w:val="right" w:leader="dot" w:pos="9062"/>
        </w:tabs>
        <w:ind w:left="660"/>
      </w:pPr>
      <w:hyperlink w:anchor="_Toc1311" w:history="1">
        <w:r>
          <w:rPr>
            <w:rFonts w:ascii="IRNazanin" w:hAnsi="IRNazanin" w:eastAsia="IRNazanin" w:cs="IRNazanin"/>
            <w:color w:val="111111"/>
            <w:sz w:val="22"/>
            <w:szCs w:val="22"/>
            <w:b w:val="0"/>
            <w:bCs w:val="0"/>
            <w:i w:val="0"/>
            <w:iCs w:val="0"/>
          </w:rPr>
          <w:t>5.انذار</w:t>
        </w:r>
        <w:r>
          <w:tab/>
        </w:r>
        <w:r>
          <w:fldChar w:fldCharType="begin"/>
        </w:r>
        <w:r>
          <w:instrText xml:space="preserve">PAGEREF 1311 \h</w:instrText>
        </w:r>
        <w:r>
          <w:fldChar w:fldCharType="end"/>
        </w:r>
      </w:hyperlink>
    </w:p>
    <w:p>
      <w:pPr>
        <w:tabs>
          <w:tab w:val="right" w:leader="dot" w:pos="9062"/>
        </w:tabs>
        <w:ind w:left="880"/>
      </w:pPr>
      <w:hyperlink w:anchor="_Toc131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1312 \h</w:instrText>
        </w:r>
        <w:r>
          <w:fldChar w:fldCharType="end"/>
        </w:r>
      </w:hyperlink>
    </w:p>
    <w:p>
      <w:pPr>
        <w:tabs>
          <w:tab w:val="right" w:leader="dot" w:pos="9062"/>
        </w:tabs>
        <w:ind w:left="880"/>
      </w:pPr>
      <w:hyperlink w:anchor="_Toc1313" w:history="1">
        <w:r>
          <w:rPr>
            <w:rFonts w:ascii="IRNazanin" w:hAnsi="IRNazanin" w:eastAsia="IRNazanin" w:cs="IRNazanin"/>
            <w:color w:val="111111"/>
            <w:sz w:val="22"/>
            <w:szCs w:val="22"/>
            <w:b w:val="0"/>
            <w:bCs w:val="0"/>
            <w:i w:val="0"/>
            <w:iCs w:val="0"/>
          </w:rPr>
          <w:t>48.اخطار هود علیه السلام به قوم خویش،از گرفتار شدن به عذاب الهی:</w:t>
        </w:r>
        <w:r>
          <w:tab/>
        </w:r>
        <w:r>
          <w:fldChar w:fldCharType="begin"/>
        </w:r>
        <w:r>
          <w:instrText xml:space="preserve">PAGEREF 1313 \h</w:instrText>
        </w:r>
        <w:r>
          <w:fldChar w:fldCharType="end"/>
        </w:r>
      </w:hyperlink>
    </w:p>
    <w:p>
      <w:pPr>
        <w:tabs>
          <w:tab w:val="right" w:leader="dot" w:pos="9062"/>
        </w:tabs>
        <w:ind w:left="880"/>
      </w:pPr>
      <w:hyperlink w:anchor="_Toc1314" w:history="1">
        <w:r>
          <w:rPr>
            <w:rFonts w:ascii="IRNazanin" w:hAnsi="IRNazanin" w:eastAsia="IRNazanin" w:cs="IRNazanin"/>
            <w:color w:val="111111"/>
            <w:sz w:val="22"/>
            <w:szCs w:val="22"/>
            <w:b w:val="0"/>
            <w:bCs w:val="0"/>
            <w:i w:val="0"/>
            <w:iCs w:val="0"/>
          </w:rPr>
          <w:t>49.هشدار هود علیه السلام به قوم عاد،از نابودی آنان و جایگزین شدن قومی دیگر به جای آنان:</w:t>
        </w:r>
        <w:r>
          <w:tab/>
        </w:r>
        <w:r>
          <w:fldChar w:fldCharType="begin"/>
        </w:r>
        <w:r>
          <w:instrText xml:space="preserve">PAGEREF 1314 \h</w:instrText>
        </w:r>
        <w:r>
          <w:fldChar w:fldCharType="end"/>
        </w:r>
      </w:hyperlink>
    </w:p>
    <w:p>
      <w:pPr>
        <w:tabs>
          <w:tab w:val="right" w:leader="dot" w:pos="9062"/>
        </w:tabs>
        <w:ind w:left="880"/>
      </w:pPr>
      <w:hyperlink w:anchor="_Toc1315" w:history="1">
        <w:r>
          <w:rPr>
            <w:rFonts w:ascii="IRNazanin" w:hAnsi="IRNazanin" w:eastAsia="IRNazanin" w:cs="IRNazanin"/>
            <w:color w:val="111111"/>
            <w:sz w:val="22"/>
            <w:szCs w:val="22"/>
            <w:b w:val="0"/>
            <w:bCs w:val="0"/>
            <w:i w:val="0"/>
            <w:iCs w:val="0"/>
          </w:rPr>
          <w:t>50.اخطار هود علیه السلام به قوم خود،از گرفتار شدن به عذاب استیصال:</w:t>
        </w:r>
        <w:r>
          <w:tab/>
        </w:r>
        <w:r>
          <w:fldChar w:fldCharType="begin"/>
        </w:r>
        <w:r>
          <w:instrText xml:space="preserve">PAGEREF 1315 \h</w:instrText>
        </w:r>
        <w:r>
          <w:fldChar w:fldCharType="end"/>
        </w:r>
      </w:hyperlink>
    </w:p>
    <w:p>
      <w:pPr>
        <w:tabs>
          <w:tab w:val="right" w:leader="dot" w:pos="9062"/>
        </w:tabs>
        <w:ind w:left="880"/>
      </w:pPr>
      <w:hyperlink w:anchor="_Toc1316" w:history="1">
        <w:r>
          <w:rPr>
            <w:rFonts w:ascii="IRNazanin" w:hAnsi="IRNazanin" w:eastAsia="IRNazanin" w:cs="IRNazanin"/>
            <w:color w:val="111111"/>
            <w:sz w:val="22"/>
            <w:szCs w:val="22"/>
            <w:b w:val="0"/>
            <w:bCs w:val="0"/>
            <w:i w:val="0"/>
            <w:iCs w:val="0"/>
          </w:rPr>
          <w:t>51.هود علیه السلام انذاردهندۀ قوم عاد،از عذاب قیامت:</w:t>
        </w:r>
        <w:r>
          <w:tab/>
        </w:r>
        <w:r>
          <w:fldChar w:fldCharType="begin"/>
        </w:r>
        <w:r>
          <w:instrText xml:space="preserve">PAGEREF 1316 \h</w:instrText>
        </w:r>
        <w:r>
          <w:fldChar w:fldCharType="end"/>
        </w:r>
      </w:hyperlink>
    </w:p>
    <w:p>
      <w:pPr>
        <w:tabs>
          <w:tab w:val="right" w:leader="dot" w:pos="9062"/>
        </w:tabs>
        <w:ind w:left="880"/>
      </w:pPr>
      <w:hyperlink w:anchor="_Toc1317" w:history="1">
        <w:r>
          <w:rPr>
            <w:rFonts w:ascii="IRNazanin" w:hAnsi="IRNazanin" w:eastAsia="IRNazanin" w:cs="IRNazanin"/>
            <w:color w:val="111111"/>
            <w:sz w:val="22"/>
            <w:szCs w:val="22"/>
            <w:b w:val="0"/>
            <w:bCs w:val="0"/>
            <w:i w:val="0"/>
            <w:iCs w:val="0"/>
          </w:rPr>
          <w:t>52.هشدار هود علیه السلام به قوم عاد،از گرفتاری به عذاب و غضب الهی بر آنان:</w:t>
        </w:r>
        <w:r>
          <w:tab/>
        </w:r>
        <w:r>
          <w:fldChar w:fldCharType="begin"/>
        </w:r>
        <w:r>
          <w:instrText xml:space="preserve">PAGEREF 1317 \h</w:instrText>
        </w:r>
        <w:r>
          <w:fldChar w:fldCharType="end"/>
        </w:r>
      </w:hyperlink>
    </w:p>
    <w:p>
      <w:pPr>
        <w:tabs>
          <w:tab w:val="right" w:leader="dot" w:pos="9062"/>
        </w:tabs>
        <w:ind w:left="880"/>
      </w:pPr>
      <w:hyperlink w:anchor="_Toc1318" w:history="1">
        <w:r>
          <w:rPr>
            <w:rFonts w:ascii="IRNazanin" w:hAnsi="IRNazanin" w:eastAsia="IRNazanin" w:cs="IRNazanin"/>
            <w:color w:val="111111"/>
            <w:sz w:val="22"/>
            <w:szCs w:val="22"/>
            <w:b w:val="0"/>
            <w:bCs w:val="0"/>
            <w:i w:val="0"/>
            <w:iCs w:val="0"/>
          </w:rPr>
          <w:t>53.هود علیه السلام انذارکنندۀ قوم مشرک خود،از ابتلا به عذاب بزرگ دنیا:</w:t>
        </w:r>
        <w:r>
          <w:tab/>
        </w:r>
        <w:r>
          <w:fldChar w:fldCharType="begin"/>
        </w:r>
        <w:r>
          <w:instrText xml:space="preserve">PAGEREF 1318 \h</w:instrText>
        </w:r>
        <w:r>
          <w:fldChar w:fldCharType="end"/>
        </w:r>
      </w:hyperlink>
    </w:p>
    <w:p>
      <w:pPr>
        <w:tabs>
          <w:tab w:val="right" w:leader="dot" w:pos="9062"/>
        </w:tabs>
        <w:ind w:left="880"/>
      </w:pPr>
      <w:hyperlink w:anchor="_Toc1319" w:history="1">
        <w:r>
          <w:rPr>
            <w:rFonts w:ascii="IRNazanin" w:hAnsi="IRNazanin" w:eastAsia="IRNazanin" w:cs="IRNazanin"/>
            <w:color w:val="111111"/>
            <w:sz w:val="22"/>
            <w:szCs w:val="22"/>
            <w:b w:val="0"/>
            <w:bCs w:val="0"/>
            <w:i w:val="0"/>
            <w:iCs w:val="0"/>
          </w:rPr>
          <w:t>54.پیامبر اسلام صلی اللّٰه علیه و آله،موظف به یاد کردن انذارهای هود علیه السلام در قوم عاد:</w:t>
        </w:r>
        <w:r>
          <w:tab/>
        </w:r>
        <w:r>
          <w:fldChar w:fldCharType="begin"/>
        </w:r>
        <w:r>
          <w:instrText xml:space="preserve">PAGEREF 1319 \h</w:instrText>
        </w:r>
        <w:r>
          <w:fldChar w:fldCharType="end"/>
        </w:r>
      </w:hyperlink>
    </w:p>
    <w:p>
      <w:pPr>
        <w:tabs>
          <w:tab w:val="right" w:leader="dot" w:pos="9062"/>
        </w:tabs>
        <w:ind w:left="880"/>
      </w:pPr>
      <w:hyperlink w:anchor="_Toc1320" w:history="1">
        <w:r>
          <w:rPr>
            <w:rFonts w:ascii="IRNazanin" w:hAnsi="IRNazanin" w:eastAsia="IRNazanin" w:cs="IRNazanin"/>
            <w:color w:val="111111"/>
            <w:sz w:val="22"/>
            <w:szCs w:val="22"/>
            <w:b w:val="0"/>
            <w:bCs w:val="0"/>
            <w:i w:val="0"/>
            <w:iCs w:val="0"/>
          </w:rPr>
          <w:t>55.اخطار هود علیه السلام به قوم خود،دربارۀ عذاب نابودکنندۀ هر چیز:</w:t>
        </w:r>
        <w:r>
          <w:tab/>
        </w:r>
        <w:r>
          <w:fldChar w:fldCharType="begin"/>
        </w:r>
        <w:r>
          <w:instrText xml:space="preserve">PAGEREF 1320 \h</w:instrText>
        </w:r>
        <w:r>
          <w:fldChar w:fldCharType="end"/>
        </w:r>
      </w:hyperlink>
    </w:p>
    <w:p>
      <w:pPr>
        <w:tabs>
          <w:tab w:val="right" w:leader="dot" w:pos="9062"/>
        </w:tabs>
        <w:ind w:left="880"/>
      </w:pPr>
      <w:hyperlink w:anchor="_Toc1321" w:history="1">
        <w:r>
          <w:rPr>
            <w:rFonts w:ascii="IRNazanin" w:hAnsi="IRNazanin" w:eastAsia="IRNazanin" w:cs="IRNazanin"/>
            <w:color w:val="111111"/>
            <w:sz w:val="22"/>
            <w:szCs w:val="22"/>
            <w:b w:val="0"/>
            <w:bCs w:val="0"/>
            <w:i w:val="0"/>
            <w:iCs w:val="0"/>
          </w:rPr>
          <w:t>56.اشراف قوم هود،رویگردان از انذارهای هود علیه السلام با نسبت دادن سفاهت و کذب به او:</w:t>
        </w:r>
        <w:r>
          <w:tab/>
        </w:r>
        <w:r>
          <w:fldChar w:fldCharType="begin"/>
        </w:r>
        <w:r>
          <w:instrText xml:space="preserve">PAGEREF 1321 \h</w:instrText>
        </w:r>
        <w:r>
          <w:fldChar w:fldCharType="end"/>
        </w:r>
      </w:hyperlink>
    </w:p>
    <w:p>
      <w:pPr>
        <w:tabs>
          <w:tab w:val="right" w:leader="dot" w:pos="9062"/>
        </w:tabs>
        <w:ind w:left="880"/>
      </w:pPr>
      <w:hyperlink w:anchor="_Toc1322" w:history="1">
        <w:r>
          <w:rPr>
            <w:rFonts w:ascii="IRNazanin" w:hAnsi="IRNazanin" w:eastAsia="IRNazanin" w:cs="IRNazanin"/>
            <w:color w:val="111111"/>
            <w:sz w:val="22"/>
            <w:szCs w:val="22"/>
            <w:b w:val="0"/>
            <w:bCs w:val="0"/>
            <w:i w:val="0"/>
            <w:iCs w:val="0"/>
          </w:rPr>
          <w:t>57.روی‌گردانی اشراف قوم هود،از انذارهای هود علیه السلام با تعجب از رسالت بشری همانند او:</w:t>
        </w:r>
        <w:r>
          <w:tab/>
        </w:r>
        <w:r>
          <w:fldChar w:fldCharType="begin"/>
        </w:r>
        <w:r>
          <w:instrText xml:space="preserve">PAGEREF 1322 \h</w:instrText>
        </w:r>
        <w:r>
          <w:fldChar w:fldCharType="end"/>
        </w:r>
      </w:hyperlink>
    </w:p>
    <w:p>
      <w:pPr>
        <w:tabs>
          <w:tab w:val="right" w:leader="dot" w:pos="9062"/>
        </w:tabs>
        <w:ind w:left="880"/>
      </w:pPr>
      <w:hyperlink w:anchor="_Toc1323" w:history="1">
        <w:r>
          <w:rPr>
            <w:rFonts w:ascii="IRNazanin" w:hAnsi="IRNazanin" w:eastAsia="IRNazanin" w:cs="IRNazanin"/>
            <w:color w:val="111111"/>
            <w:sz w:val="22"/>
            <w:szCs w:val="22"/>
            <w:b w:val="0"/>
            <w:bCs w:val="0"/>
            <w:i w:val="0"/>
            <w:iCs w:val="0"/>
          </w:rPr>
          <w:t>58.روی‌گردانی اکثر قوم هود از انذارهای او با افسانه خواندن و دروغ دانستن آنها:</w:t>
        </w:r>
        <w:r>
          <w:tab/>
        </w:r>
        <w:r>
          <w:fldChar w:fldCharType="begin"/>
        </w:r>
        <w:r>
          <w:instrText xml:space="preserve">PAGEREF 1323 \h</w:instrText>
        </w:r>
        <w:r>
          <w:fldChar w:fldCharType="end"/>
        </w:r>
      </w:hyperlink>
    </w:p>
    <w:p>
      <w:pPr>
        <w:tabs>
          <w:tab w:val="right" w:leader="dot" w:pos="9062"/>
        </w:tabs>
        <w:ind w:left="880"/>
      </w:pPr>
      <w:hyperlink w:anchor="_Toc1324" w:history="1">
        <w:r>
          <w:rPr>
            <w:rFonts w:ascii="IRNazanin" w:hAnsi="IRNazanin" w:eastAsia="IRNazanin" w:cs="IRNazanin"/>
            <w:color w:val="111111"/>
            <w:sz w:val="22"/>
            <w:szCs w:val="22"/>
            <w:b w:val="0"/>
            <w:bCs w:val="0"/>
            <w:i w:val="0"/>
            <w:iCs w:val="0"/>
          </w:rPr>
          <w:t>59.روی‌گردانی قوم هود از انذار هود علیه السلام دربارۀ عذاب آخرتی با بی‌اساس قلمداد کردن آن:</w:t>
        </w:r>
        <w:r>
          <w:tab/>
        </w:r>
        <w:r>
          <w:fldChar w:fldCharType="begin"/>
        </w:r>
        <w:r>
          <w:instrText xml:space="preserve">PAGEREF 1324 \h</w:instrText>
        </w:r>
        <w:r>
          <w:fldChar w:fldCharType="end"/>
        </w:r>
      </w:hyperlink>
    </w:p>
    <w:p>
      <w:pPr>
        <w:tabs>
          <w:tab w:val="right" w:leader="dot" w:pos="9062"/>
        </w:tabs>
        <w:ind w:left="660"/>
      </w:pPr>
      <w:hyperlink w:anchor="_Toc1325" w:history="1">
        <w:r>
          <w:rPr>
            <w:rFonts w:ascii="IRNazanin" w:hAnsi="IRNazanin" w:eastAsia="IRNazanin" w:cs="IRNazanin"/>
            <w:color w:val="111111"/>
            <w:sz w:val="22"/>
            <w:szCs w:val="22"/>
            <w:b w:val="0"/>
            <w:bCs w:val="0"/>
            <w:i w:val="0"/>
            <w:iCs w:val="0"/>
          </w:rPr>
          <w:t>6.بشارت</w:t>
        </w:r>
        <w:r>
          <w:tab/>
        </w:r>
        <w:r>
          <w:fldChar w:fldCharType="begin"/>
        </w:r>
        <w:r>
          <w:instrText xml:space="preserve">PAGEREF 1325 \h</w:instrText>
        </w:r>
        <w:r>
          <w:fldChar w:fldCharType="end"/>
        </w:r>
      </w:hyperlink>
    </w:p>
    <w:p>
      <w:pPr>
        <w:tabs>
          <w:tab w:val="right" w:leader="dot" w:pos="9062"/>
        </w:tabs>
        <w:ind w:left="880"/>
      </w:pPr>
      <w:hyperlink w:anchor="_Toc1326" w:history="1">
        <w:r>
          <w:rPr>
            <w:rFonts w:ascii="IRNazanin" w:hAnsi="IRNazanin" w:eastAsia="IRNazanin" w:cs="IRNazanin"/>
            <w:color w:val="111111"/>
            <w:sz w:val="22"/>
            <w:szCs w:val="22"/>
            <w:b w:val="0"/>
            <w:bCs w:val="0"/>
            <w:i w:val="0"/>
            <w:iCs w:val="0"/>
          </w:rPr>
          <w:t>60.بشارت به سود و فواید مادی،در صورت ایمان به خدا و توبه از گناهان در بیان هود علیه السلام از روشهای تبلیغی آن حضرت:</w:t>
        </w:r>
        <w:r>
          <w:tab/>
        </w:r>
        <w:r>
          <w:fldChar w:fldCharType="begin"/>
        </w:r>
        <w:r>
          <w:instrText xml:space="preserve">PAGEREF 1326 \h</w:instrText>
        </w:r>
        <w:r>
          <w:fldChar w:fldCharType="end"/>
        </w:r>
      </w:hyperlink>
    </w:p>
    <w:p>
      <w:pPr>
        <w:tabs>
          <w:tab w:val="right" w:leader="dot" w:pos="9062"/>
        </w:tabs>
        <w:ind w:left="660"/>
      </w:pPr>
      <w:hyperlink w:anchor="_Toc1327" w:history="1">
        <w:r>
          <w:rPr>
            <w:rFonts w:ascii="IRNazanin" w:hAnsi="IRNazanin" w:eastAsia="IRNazanin" w:cs="IRNazanin"/>
            <w:color w:val="111111"/>
            <w:sz w:val="22"/>
            <w:szCs w:val="22"/>
            <w:b w:val="0"/>
            <w:bCs w:val="0"/>
            <w:i w:val="0"/>
            <w:iCs w:val="0"/>
          </w:rPr>
          <w:t>7.تحریک عواطف</w:t>
        </w:r>
        <w:r>
          <w:tab/>
        </w:r>
        <w:r>
          <w:fldChar w:fldCharType="begin"/>
        </w:r>
        <w:r>
          <w:instrText xml:space="preserve">PAGEREF 1327 \h</w:instrText>
        </w:r>
        <w:r>
          <w:fldChar w:fldCharType="end"/>
        </w:r>
      </w:hyperlink>
    </w:p>
    <w:p>
      <w:pPr>
        <w:tabs>
          <w:tab w:val="right" w:leader="dot" w:pos="9062"/>
        </w:tabs>
        <w:ind w:left="880"/>
      </w:pPr>
      <w:hyperlink w:anchor="_Toc1328" w:history="1">
        <w:r>
          <w:rPr>
            <w:rFonts w:ascii="IRNazanin" w:hAnsi="IRNazanin" w:eastAsia="IRNazanin" w:cs="IRNazanin"/>
            <w:color w:val="111111"/>
            <w:sz w:val="22"/>
            <w:szCs w:val="22"/>
            <w:b w:val="0"/>
            <w:bCs w:val="0"/>
            <w:i w:val="0"/>
            <w:iCs w:val="0"/>
          </w:rPr>
          <w:t>61.تحریک عواطف،از روشهای تبلیغی هود علیه السلام در بیان معارف الهی:</w:t>
        </w:r>
        <w:r>
          <w:tab/>
        </w:r>
        <w:r>
          <w:fldChar w:fldCharType="begin"/>
        </w:r>
        <w:r>
          <w:instrText xml:space="preserve">PAGEREF 1328 \h</w:instrText>
        </w:r>
        <w:r>
          <w:fldChar w:fldCharType="end"/>
        </w:r>
      </w:hyperlink>
    </w:p>
    <w:p>
      <w:pPr>
        <w:tabs>
          <w:tab w:val="right" w:leader="dot" w:pos="9062"/>
        </w:tabs>
        <w:ind w:left="660"/>
      </w:pPr>
      <w:hyperlink w:anchor="_Toc1329" w:history="1">
        <w:r>
          <w:rPr>
            <w:rFonts w:ascii="IRNazanin" w:hAnsi="IRNazanin" w:eastAsia="IRNazanin" w:cs="IRNazanin"/>
            <w:color w:val="111111"/>
            <w:sz w:val="22"/>
            <w:szCs w:val="22"/>
            <w:b w:val="0"/>
            <w:bCs w:val="0"/>
            <w:i w:val="0"/>
            <w:iCs w:val="0"/>
          </w:rPr>
          <w:t>8.تذکّر</w:t>
        </w:r>
        <w:r>
          <w:tab/>
        </w:r>
        <w:r>
          <w:fldChar w:fldCharType="begin"/>
        </w:r>
        <w:r>
          <w:instrText xml:space="preserve">PAGEREF 1329 \h</w:instrText>
        </w:r>
        <w:r>
          <w:fldChar w:fldCharType="end"/>
        </w:r>
      </w:hyperlink>
    </w:p>
    <w:p>
      <w:pPr>
        <w:tabs>
          <w:tab w:val="right" w:leader="dot" w:pos="9062"/>
        </w:tabs>
        <w:ind w:left="880"/>
      </w:pPr>
      <w:hyperlink w:anchor="_Toc1330" w:history="1">
        <w:r>
          <w:rPr>
            <w:rFonts w:ascii="IRNazanin" w:hAnsi="IRNazanin" w:eastAsia="IRNazanin" w:cs="IRNazanin"/>
            <w:color w:val="111111"/>
            <w:sz w:val="22"/>
            <w:szCs w:val="22"/>
            <w:b w:val="0"/>
            <w:bCs w:val="0"/>
            <w:i w:val="0"/>
            <w:iCs w:val="0"/>
          </w:rPr>
          <w:t>62. یادآوری نعمتهای الهی به مردم،از روشهای تبلیغی هود علیه السلام:</w:t>
        </w:r>
        <w:r>
          <w:tab/>
        </w:r>
        <w:r>
          <w:fldChar w:fldCharType="begin"/>
        </w:r>
        <w:r>
          <w:instrText xml:space="preserve">PAGEREF 1330 \h</w:instrText>
        </w:r>
        <w:r>
          <w:fldChar w:fldCharType="end"/>
        </w:r>
      </w:hyperlink>
    </w:p>
    <w:p>
      <w:pPr>
        <w:tabs>
          <w:tab w:val="right" w:leader="dot" w:pos="9062"/>
        </w:tabs>
        <w:ind w:left="660"/>
      </w:pPr>
      <w:hyperlink w:anchor="_Toc1331" w:history="1">
        <w:r>
          <w:rPr>
            <w:rFonts w:ascii="IRNazanin" w:hAnsi="IRNazanin" w:eastAsia="IRNazanin" w:cs="IRNazanin"/>
            <w:color w:val="111111"/>
            <w:sz w:val="22"/>
            <w:szCs w:val="22"/>
            <w:b w:val="0"/>
            <w:bCs w:val="0"/>
            <w:i w:val="0"/>
            <w:iCs w:val="0"/>
          </w:rPr>
          <w:t>9.درخواست نکردن</w:t>
        </w:r>
        <w:r>
          <w:tab/>
        </w:r>
        <w:r>
          <w:fldChar w:fldCharType="begin"/>
        </w:r>
        <w:r>
          <w:instrText xml:space="preserve">PAGEREF 1331 \h</w:instrText>
        </w:r>
        <w:r>
          <w:fldChar w:fldCharType="end"/>
        </w:r>
      </w:hyperlink>
    </w:p>
    <w:p>
      <w:pPr>
        <w:tabs>
          <w:tab w:val="right" w:leader="dot" w:pos="9062"/>
        </w:tabs>
        <w:ind w:left="880"/>
      </w:pPr>
      <w:hyperlink w:anchor="_Toc1332" w:history="1">
        <w:r>
          <w:rPr>
            <w:rFonts w:ascii="IRNazanin" w:hAnsi="IRNazanin" w:eastAsia="IRNazanin" w:cs="IRNazanin"/>
            <w:color w:val="111111"/>
            <w:sz w:val="22"/>
            <w:szCs w:val="22"/>
            <w:b w:val="0"/>
            <w:bCs w:val="0"/>
            <w:i w:val="0"/>
            <w:iCs w:val="0"/>
          </w:rPr>
          <w:t>63.انجام دادن تکالیف الهی، به‌وسیلۀ هود علیه السلام بدون هیچ‌گونه درخواست مزدی از مردم،هنگام تبلیغ:</w:t>
        </w:r>
        <w:r>
          <w:tab/>
        </w:r>
        <w:r>
          <w:fldChar w:fldCharType="begin"/>
        </w:r>
        <w:r>
          <w:instrText xml:space="preserve">PAGEREF 1332 \h</w:instrText>
        </w:r>
        <w:r>
          <w:fldChar w:fldCharType="end"/>
        </w:r>
      </w:hyperlink>
    </w:p>
    <w:p>
      <w:pPr>
        <w:tabs>
          <w:tab w:val="right" w:leader="dot" w:pos="9062"/>
        </w:tabs>
        <w:ind w:left="660"/>
      </w:pPr>
      <w:hyperlink w:anchor="_Toc1333" w:history="1">
        <w:r>
          <w:rPr>
            <w:rFonts w:ascii="IRNazanin" w:hAnsi="IRNazanin" w:eastAsia="IRNazanin" w:cs="IRNazanin"/>
            <w:color w:val="111111"/>
            <w:sz w:val="22"/>
            <w:szCs w:val="22"/>
            <w:b w:val="0"/>
            <w:bCs w:val="0"/>
            <w:i w:val="0"/>
            <w:iCs w:val="0"/>
          </w:rPr>
          <w:t>10.سرزنش</w:t>
        </w:r>
        <w:r>
          <w:tab/>
        </w:r>
        <w:r>
          <w:fldChar w:fldCharType="begin"/>
        </w:r>
        <w:r>
          <w:instrText xml:space="preserve">PAGEREF 1333 \h</w:instrText>
        </w:r>
        <w:r>
          <w:fldChar w:fldCharType="end"/>
        </w:r>
      </w:hyperlink>
    </w:p>
    <w:p>
      <w:pPr>
        <w:tabs>
          <w:tab w:val="right" w:leader="dot" w:pos="9062"/>
        </w:tabs>
        <w:ind w:left="880"/>
      </w:pPr>
      <w:hyperlink w:anchor="_Toc1334" w:history="1">
        <w:r>
          <w:rPr>
            <w:rFonts w:ascii="IRNazanin" w:hAnsi="IRNazanin" w:eastAsia="IRNazanin" w:cs="IRNazanin"/>
            <w:color w:val="111111"/>
            <w:sz w:val="22"/>
            <w:szCs w:val="22"/>
            <w:b w:val="0"/>
            <w:bCs w:val="0"/>
            <w:i w:val="0"/>
            <w:iCs w:val="0"/>
          </w:rPr>
          <w:t>64.سرزنش قوم عاد،از روشهای تبلیغی هود علیه السلام:</w:t>
        </w:r>
        <w:r>
          <w:tab/>
        </w:r>
        <w:r>
          <w:fldChar w:fldCharType="begin"/>
        </w:r>
        <w:r>
          <w:instrText xml:space="preserve">PAGEREF 1334 \h</w:instrText>
        </w:r>
        <w:r>
          <w:fldChar w:fldCharType="end"/>
        </w:r>
      </w:hyperlink>
    </w:p>
    <w:p>
      <w:pPr>
        <w:tabs>
          <w:tab w:val="right" w:leader="dot" w:pos="9062"/>
        </w:tabs>
        <w:ind w:left="660"/>
      </w:pPr>
      <w:hyperlink w:anchor="_Toc1335" w:history="1">
        <w:r>
          <w:rPr>
            <w:rFonts w:ascii="IRNazanin" w:hAnsi="IRNazanin" w:eastAsia="IRNazanin" w:cs="IRNazanin"/>
            <w:color w:val="111111"/>
            <w:sz w:val="22"/>
            <w:szCs w:val="22"/>
            <w:b w:val="0"/>
            <w:bCs w:val="0"/>
            <w:i w:val="0"/>
            <w:iCs w:val="0"/>
          </w:rPr>
          <w:t>11.صراحت</w:t>
        </w:r>
        <w:r>
          <w:tab/>
        </w:r>
        <w:r>
          <w:fldChar w:fldCharType="begin"/>
        </w:r>
        <w:r>
          <w:instrText xml:space="preserve">PAGEREF 1335 \h</w:instrText>
        </w:r>
        <w:r>
          <w:fldChar w:fldCharType="end"/>
        </w:r>
      </w:hyperlink>
    </w:p>
    <w:p>
      <w:pPr>
        <w:tabs>
          <w:tab w:val="right" w:leader="dot" w:pos="9062"/>
        </w:tabs>
        <w:ind w:left="880"/>
      </w:pPr>
      <w:hyperlink w:anchor="_Toc1336" w:history="1">
        <w:r>
          <w:rPr>
            <w:rFonts w:ascii="IRNazanin" w:hAnsi="IRNazanin" w:eastAsia="IRNazanin" w:cs="IRNazanin"/>
            <w:color w:val="111111"/>
            <w:sz w:val="22"/>
            <w:szCs w:val="22"/>
            <w:b w:val="0"/>
            <w:bCs w:val="0"/>
            <w:i w:val="0"/>
            <w:iCs w:val="0"/>
          </w:rPr>
          <w:t>65.صراحت بیان هود علیه السلام در بیزاری از شرک مشرکان:</w:t>
        </w:r>
        <w:r>
          <w:tab/>
        </w:r>
        <w:r>
          <w:fldChar w:fldCharType="begin"/>
        </w:r>
        <w:r>
          <w:instrText xml:space="preserve">PAGEREF 1336 \h</w:instrText>
        </w:r>
        <w:r>
          <w:fldChar w:fldCharType="end"/>
        </w:r>
      </w:hyperlink>
    </w:p>
    <w:p>
      <w:pPr>
        <w:tabs>
          <w:tab w:val="right" w:leader="dot" w:pos="9062"/>
        </w:tabs>
        <w:ind w:left="880"/>
      </w:pPr>
      <w:hyperlink w:anchor="_Toc1337" w:history="1">
        <w:r>
          <w:rPr>
            <w:rFonts w:ascii="IRNazanin" w:hAnsi="IRNazanin" w:eastAsia="IRNazanin" w:cs="IRNazanin"/>
            <w:color w:val="111111"/>
            <w:sz w:val="22"/>
            <w:szCs w:val="22"/>
            <w:b w:val="0"/>
            <w:bCs w:val="0"/>
            <w:i w:val="0"/>
            <w:iCs w:val="0"/>
          </w:rPr>
          <w:t>66.تبلیغ قوم عاد از سوی هود علیه السلام،توأم با صراحت آن حضرت در بیان دروغ‌پردازی و افتراهای آنان:</w:t>
        </w:r>
        <w:r>
          <w:tab/>
        </w:r>
        <w:r>
          <w:fldChar w:fldCharType="begin"/>
        </w:r>
        <w:r>
          <w:instrText xml:space="preserve">PAGEREF 1337 \h</w:instrText>
        </w:r>
        <w:r>
          <w:fldChar w:fldCharType="end"/>
        </w:r>
      </w:hyperlink>
    </w:p>
    <w:p>
      <w:pPr>
        <w:tabs>
          <w:tab w:val="right" w:leader="dot" w:pos="9062"/>
        </w:tabs>
        <w:ind w:left="880"/>
      </w:pPr>
      <w:hyperlink w:anchor="_Toc1338" w:history="1">
        <w:r>
          <w:rPr>
            <w:rFonts w:ascii="IRNazanin" w:hAnsi="IRNazanin" w:eastAsia="IRNazanin" w:cs="IRNazanin"/>
            <w:color w:val="111111"/>
            <w:sz w:val="22"/>
            <w:szCs w:val="22"/>
            <w:b w:val="0"/>
            <w:bCs w:val="0"/>
            <w:i w:val="0"/>
            <w:iCs w:val="0"/>
          </w:rPr>
          <w:t>67.پیامهای هود علیه السلام برای عاد،همراه با صراحت در بیان جهالت و نادانی آنان:</w:t>
        </w:r>
        <w:r>
          <w:tab/>
        </w:r>
        <w:r>
          <w:fldChar w:fldCharType="begin"/>
        </w:r>
        <w:r>
          <w:instrText xml:space="preserve">PAGEREF 1338 \h</w:instrText>
        </w:r>
        <w:r>
          <w:fldChar w:fldCharType="end"/>
        </w:r>
      </w:hyperlink>
    </w:p>
    <w:p>
      <w:pPr>
        <w:tabs>
          <w:tab w:val="right" w:leader="dot" w:pos="9062"/>
        </w:tabs>
        <w:ind w:left="660"/>
      </w:pPr>
      <w:hyperlink w:anchor="_Toc1339" w:history="1">
        <w:r>
          <w:rPr>
            <w:rFonts w:ascii="IRNazanin" w:hAnsi="IRNazanin" w:eastAsia="IRNazanin" w:cs="IRNazanin"/>
            <w:color w:val="111111"/>
            <w:sz w:val="22"/>
            <w:szCs w:val="22"/>
            <w:b w:val="0"/>
            <w:bCs w:val="0"/>
            <w:i w:val="0"/>
            <w:iCs w:val="0"/>
          </w:rPr>
          <w:t>12.طرح سؤال</w:t>
        </w:r>
        <w:r>
          <w:tab/>
        </w:r>
        <w:r>
          <w:fldChar w:fldCharType="begin"/>
        </w:r>
        <w:r>
          <w:instrText xml:space="preserve">PAGEREF 1339 \h</w:instrText>
        </w:r>
        <w:r>
          <w:fldChar w:fldCharType="end"/>
        </w:r>
      </w:hyperlink>
    </w:p>
    <w:p>
      <w:pPr>
        <w:tabs>
          <w:tab w:val="right" w:leader="dot" w:pos="9062"/>
        </w:tabs>
        <w:ind w:left="880"/>
      </w:pPr>
      <w:hyperlink w:anchor="_Toc1340" w:history="1">
        <w:r>
          <w:rPr>
            <w:rFonts w:ascii="IRNazanin" w:hAnsi="IRNazanin" w:eastAsia="IRNazanin" w:cs="IRNazanin"/>
            <w:color w:val="111111"/>
            <w:sz w:val="22"/>
            <w:szCs w:val="22"/>
            <w:b w:val="0"/>
            <w:bCs w:val="0"/>
            <w:i w:val="0"/>
            <w:iCs w:val="0"/>
          </w:rPr>
          <w:t>68.طرح سؤالات مختلف هود علیه السلام از قوم خویش،به انگیزۀ خدا ترس شدن آنان،از شیوه‌های تبلیغی آن حضرت:</w:t>
        </w:r>
        <w:r>
          <w:tab/>
        </w:r>
        <w:r>
          <w:fldChar w:fldCharType="begin"/>
        </w:r>
        <w:r>
          <w:instrText xml:space="preserve">PAGEREF 1340 \h</w:instrText>
        </w:r>
        <w:r>
          <w:fldChar w:fldCharType="end"/>
        </w:r>
      </w:hyperlink>
    </w:p>
    <w:p>
      <w:pPr>
        <w:tabs>
          <w:tab w:val="right" w:leader="dot" w:pos="9062"/>
        </w:tabs>
        <w:ind w:left="660"/>
      </w:pPr>
      <w:hyperlink w:anchor="_Toc1341" w:history="1">
        <w:r>
          <w:rPr>
            <w:rFonts w:ascii="IRNazanin" w:hAnsi="IRNazanin" w:eastAsia="IRNazanin" w:cs="IRNazanin"/>
            <w:color w:val="111111"/>
            <w:sz w:val="22"/>
            <w:szCs w:val="22"/>
            <w:b w:val="0"/>
            <w:bCs w:val="0"/>
            <w:i w:val="0"/>
            <w:iCs w:val="0"/>
          </w:rPr>
          <w:t>13.موعظه</w:t>
        </w:r>
        <w:r>
          <w:tab/>
        </w:r>
        <w:r>
          <w:fldChar w:fldCharType="begin"/>
        </w:r>
        <w:r>
          <w:instrText xml:space="preserve">PAGEREF 1341 \h</w:instrText>
        </w:r>
        <w:r>
          <w:fldChar w:fldCharType="end"/>
        </w:r>
      </w:hyperlink>
    </w:p>
    <w:p>
      <w:pPr>
        <w:tabs>
          <w:tab w:val="right" w:leader="dot" w:pos="9062"/>
        </w:tabs>
        <w:ind w:left="880"/>
      </w:pPr>
      <w:hyperlink w:anchor="_Toc1342" w:history="1">
        <w:r>
          <w:rPr>
            <w:rFonts w:ascii="IRNazanin" w:hAnsi="IRNazanin" w:eastAsia="IRNazanin" w:cs="IRNazanin"/>
            <w:color w:val="111111"/>
            <w:sz w:val="22"/>
            <w:szCs w:val="22"/>
            <w:b w:val="0"/>
            <w:bCs w:val="0"/>
            <w:i w:val="0"/>
            <w:iCs w:val="0"/>
          </w:rPr>
          <w:t>69.پند و موعظه،از شیوه‌های تبلیغی هود علیه السلام بر ارشاد قومش:</w:t>
        </w:r>
        <w:r>
          <w:tab/>
        </w:r>
        <w:r>
          <w:fldChar w:fldCharType="begin"/>
        </w:r>
        <w:r>
          <w:instrText xml:space="preserve">PAGEREF 1342 \h</w:instrText>
        </w:r>
        <w:r>
          <w:fldChar w:fldCharType="end"/>
        </w:r>
      </w:hyperlink>
    </w:p>
    <w:p>
      <w:pPr>
        <w:tabs>
          <w:tab w:val="right" w:leader="dot" w:pos="9062"/>
        </w:tabs>
        <w:ind w:left="880"/>
      </w:pPr>
      <w:hyperlink w:anchor="_Toc1343" w:history="1">
        <w:r>
          <w:rPr>
            <w:rFonts w:ascii="IRNazanin" w:hAnsi="IRNazanin" w:eastAsia="IRNazanin" w:cs="IRNazanin"/>
            <w:color w:val="111111"/>
            <w:sz w:val="22"/>
            <w:szCs w:val="22"/>
            <w:b w:val="0"/>
            <w:bCs w:val="0"/>
            <w:i w:val="0"/>
            <w:iCs w:val="0"/>
          </w:rPr>
          <w:t>70.بی‌تأثیر خوانده شدن شیوۀ پندآموزی هود علیه السلام از سوی قوم عاد:</w:t>
        </w:r>
        <w:r>
          <w:tab/>
        </w:r>
        <w:r>
          <w:fldChar w:fldCharType="begin"/>
        </w:r>
        <w:r>
          <w:instrText xml:space="preserve">PAGEREF 1343 \h</w:instrText>
        </w:r>
        <w:r>
          <w:fldChar w:fldCharType="end"/>
        </w:r>
      </w:hyperlink>
    </w:p>
    <w:p>
      <w:pPr>
        <w:tabs>
          <w:tab w:val="right" w:leader="dot" w:pos="9062"/>
        </w:tabs>
        <w:ind w:left="880"/>
      </w:pPr>
      <w:hyperlink w:anchor="_Toc1344" w:history="1">
        <w:r>
          <w:rPr>
            <w:rFonts w:ascii="IRNazanin" w:hAnsi="IRNazanin" w:eastAsia="IRNazanin" w:cs="IRNazanin"/>
            <w:color w:val="111111"/>
            <w:sz w:val="22"/>
            <w:szCs w:val="22"/>
            <w:b w:val="0"/>
            <w:bCs w:val="0"/>
            <w:i w:val="0"/>
            <w:iCs w:val="0"/>
          </w:rPr>
          <w:t>71.پند و موعظه‌های هود علیه السلام تکرار شیوۀ تبلیغی مدعیان پیامبری،در نگاه قوم عاد:</w:t>
        </w:r>
        <w:r>
          <w:tab/>
        </w:r>
        <w:r>
          <w:fldChar w:fldCharType="begin"/>
        </w:r>
        <w:r>
          <w:instrText xml:space="preserve">PAGEREF 1344 \h</w:instrText>
        </w:r>
        <w:r>
          <w:fldChar w:fldCharType="end"/>
        </w:r>
      </w:hyperlink>
    </w:p>
    <w:p>
      <w:pPr>
        <w:tabs>
          <w:tab w:val="right" w:leader="dot" w:pos="9062"/>
        </w:tabs>
        <w:ind w:left="880"/>
      </w:pPr>
      <w:hyperlink w:anchor="_Toc1345" w:history="1">
        <w:r>
          <w:rPr>
            <w:rFonts w:ascii="IRNazanin" w:hAnsi="IRNazanin" w:eastAsia="IRNazanin" w:cs="IRNazanin"/>
            <w:color w:val="111111"/>
            <w:sz w:val="22"/>
            <w:szCs w:val="22"/>
            <w:b w:val="0"/>
            <w:bCs w:val="0"/>
            <w:i w:val="0"/>
            <w:iCs w:val="0"/>
          </w:rPr>
          <w:t>72.مواعظ هود علیه السلام بی‌تأثیر در اعتقادات قومش:</w:t>
        </w:r>
        <w:r>
          <w:tab/>
        </w:r>
        <w:r>
          <w:fldChar w:fldCharType="begin"/>
        </w:r>
        <w:r>
          <w:instrText xml:space="preserve">PAGEREF 1345 \h</w:instrText>
        </w:r>
        <w:r>
          <w:fldChar w:fldCharType="end"/>
        </w:r>
      </w:hyperlink>
    </w:p>
    <w:p>
      <w:pPr>
        <w:tabs>
          <w:tab w:val="right" w:leader="dot" w:pos="9062"/>
        </w:tabs>
        <w:ind w:left="660"/>
      </w:pPr>
      <w:hyperlink w:anchor="_Toc1346" w:history="1">
        <w:r>
          <w:rPr>
            <w:rFonts w:ascii="IRNazanin" w:hAnsi="IRNazanin" w:eastAsia="IRNazanin" w:cs="IRNazanin"/>
            <w:color w:val="111111"/>
            <w:sz w:val="22"/>
            <w:szCs w:val="22"/>
            <w:b w:val="0"/>
            <w:bCs w:val="0"/>
            <w:i w:val="0"/>
            <w:iCs w:val="0"/>
          </w:rPr>
          <w:t>14.نصیحت</w:t>
        </w:r>
        <w:r>
          <w:tab/>
        </w:r>
        <w:r>
          <w:fldChar w:fldCharType="begin"/>
        </w:r>
        <w:r>
          <w:instrText xml:space="preserve">PAGEREF 1346 \h</w:instrText>
        </w:r>
        <w:r>
          <w:fldChar w:fldCharType="end"/>
        </w:r>
      </w:hyperlink>
    </w:p>
    <w:p>
      <w:pPr>
        <w:tabs>
          <w:tab w:val="right" w:leader="dot" w:pos="9062"/>
        </w:tabs>
        <w:ind w:left="880"/>
      </w:pPr>
      <w:hyperlink w:anchor="_Toc1347" w:history="1">
        <w:r>
          <w:rPr>
            <w:rFonts w:ascii="IRNazanin" w:hAnsi="IRNazanin" w:eastAsia="IRNazanin" w:cs="IRNazanin"/>
            <w:color w:val="111111"/>
            <w:sz w:val="22"/>
            <w:szCs w:val="22"/>
            <w:b w:val="0"/>
            <w:bCs w:val="0"/>
            <w:i w:val="0"/>
            <w:iCs w:val="0"/>
          </w:rPr>
          <w:t>73.تبلیغات توأم با نصایح هود علیه السلام،نسبت به قوم خود:</w:t>
        </w:r>
        <w:r>
          <w:tab/>
        </w:r>
        <w:r>
          <w:fldChar w:fldCharType="begin"/>
        </w:r>
        <w:r>
          <w:instrText xml:space="preserve">PAGEREF 1347 \h</w:instrText>
        </w:r>
        <w:r>
          <w:fldChar w:fldCharType="end"/>
        </w:r>
      </w:hyperlink>
    </w:p>
    <w:p>
      <w:pPr>
        <w:tabs>
          <w:tab w:val="right" w:leader="dot" w:pos="9062"/>
        </w:tabs>
        <w:ind w:left="660"/>
      </w:pPr>
      <w:hyperlink w:anchor="_Toc1348" w:history="1">
        <w:r>
          <w:rPr>
            <w:rFonts w:ascii="IRNazanin" w:hAnsi="IRNazanin" w:eastAsia="IRNazanin" w:cs="IRNazanin"/>
            <w:color w:val="111111"/>
            <w:sz w:val="22"/>
            <w:szCs w:val="22"/>
            <w:b w:val="0"/>
            <w:bCs w:val="0"/>
            <w:i w:val="0"/>
            <w:iCs w:val="0"/>
          </w:rPr>
          <w:t>15.نقل تاریخ</w:t>
        </w:r>
        <w:r>
          <w:tab/>
        </w:r>
        <w:r>
          <w:fldChar w:fldCharType="begin"/>
        </w:r>
        <w:r>
          <w:instrText xml:space="preserve">PAGEREF 1348 \h</w:instrText>
        </w:r>
        <w:r>
          <w:fldChar w:fldCharType="end"/>
        </w:r>
      </w:hyperlink>
    </w:p>
    <w:p>
      <w:pPr>
        <w:tabs>
          <w:tab w:val="right" w:leader="dot" w:pos="9062"/>
        </w:tabs>
        <w:ind w:left="880"/>
      </w:pPr>
      <w:hyperlink w:anchor="_Toc1349" w:history="1">
        <w:r>
          <w:rPr>
            <w:rFonts w:ascii="IRNazanin" w:hAnsi="IRNazanin" w:eastAsia="IRNazanin" w:cs="IRNazanin"/>
            <w:color w:val="111111"/>
            <w:sz w:val="22"/>
            <w:szCs w:val="22"/>
            <w:b w:val="0"/>
            <w:bCs w:val="0"/>
            <w:i w:val="0"/>
            <w:iCs w:val="0"/>
          </w:rPr>
          <w:t>74.توجّه دادن هود علیه السلام به قومش،در مورد انقراض قوم نوح و جانشینی قوم عاد از آنان:</w:t>
        </w:r>
        <w:r>
          <w:tab/>
        </w:r>
        <w:r>
          <w:fldChar w:fldCharType="begin"/>
        </w:r>
        <w:r>
          <w:instrText xml:space="preserve">PAGEREF 1349 \h</w:instrText>
        </w:r>
        <w:r>
          <w:fldChar w:fldCharType="end"/>
        </w:r>
      </w:hyperlink>
    </w:p>
    <w:p>
      <w:pPr>
        <w:tabs>
          <w:tab w:val="right" w:leader="dot" w:pos="9062"/>
        </w:tabs>
        <w:ind w:left="440"/>
      </w:pPr>
      <w:hyperlink w:anchor="_Toc1350" w:history="1">
        <w:r>
          <w:rPr>
            <w:rFonts w:ascii="IRNazanin" w:hAnsi="IRNazanin" w:eastAsia="IRNazanin" w:cs="IRNazanin"/>
            <w:color w:val="111111"/>
            <w:sz w:val="22"/>
            <w:szCs w:val="22"/>
            <w:b w:val="0"/>
            <w:bCs w:val="0"/>
            <w:i w:val="0"/>
            <w:iCs w:val="0"/>
          </w:rPr>
          <w:t>محورهای تبلیغی هود علیه السلام</w:t>
        </w:r>
        <w:r>
          <w:tab/>
        </w:r>
        <w:r>
          <w:fldChar w:fldCharType="begin"/>
        </w:r>
        <w:r>
          <w:instrText xml:space="preserve">PAGEREF 1350 \h</w:instrText>
        </w:r>
        <w:r>
          <w:fldChar w:fldCharType="end"/>
        </w:r>
      </w:hyperlink>
    </w:p>
    <w:p>
      <w:pPr>
        <w:tabs>
          <w:tab w:val="right" w:leader="dot" w:pos="9062"/>
        </w:tabs>
        <w:ind w:left="660"/>
      </w:pPr>
      <w:hyperlink w:anchor="_Toc1351" w:history="1">
        <w:r>
          <w:rPr>
            <w:rFonts w:ascii="IRNazanin" w:hAnsi="IRNazanin" w:eastAsia="IRNazanin" w:cs="IRNazanin"/>
            <w:color w:val="111111"/>
            <w:sz w:val="22"/>
            <w:szCs w:val="22"/>
            <w:b w:val="0"/>
            <w:bCs w:val="0"/>
            <w:i w:val="0"/>
            <w:iCs w:val="0"/>
          </w:rPr>
          <w:t>1.آیات خدا</w:t>
        </w:r>
        <w:r>
          <w:tab/>
        </w:r>
        <w:r>
          <w:fldChar w:fldCharType="begin"/>
        </w:r>
        <w:r>
          <w:instrText xml:space="preserve">PAGEREF 1351 \h</w:instrText>
        </w:r>
        <w:r>
          <w:fldChar w:fldCharType="end"/>
        </w:r>
      </w:hyperlink>
    </w:p>
    <w:p>
      <w:pPr>
        <w:tabs>
          <w:tab w:val="right" w:leader="dot" w:pos="9062"/>
        </w:tabs>
        <w:ind w:left="880"/>
      </w:pPr>
      <w:hyperlink w:anchor="_Toc1352" w:history="1">
        <w:r>
          <w:rPr>
            <w:rFonts w:ascii="IRNazanin" w:hAnsi="IRNazanin" w:eastAsia="IRNazanin" w:cs="IRNazanin"/>
            <w:color w:val="111111"/>
            <w:sz w:val="22"/>
            <w:szCs w:val="22"/>
            <w:b w:val="0"/>
            <w:bCs w:val="0"/>
            <w:i w:val="0"/>
            <w:iCs w:val="0"/>
          </w:rPr>
          <w:t>75.حضرت هود علیه السلام بیان‌کنندۀ آیات خدا برای قومش:</w:t>
        </w:r>
        <w:r>
          <w:tab/>
        </w:r>
        <w:r>
          <w:fldChar w:fldCharType="begin"/>
        </w:r>
        <w:r>
          <w:instrText xml:space="preserve">PAGEREF 1352 \h</w:instrText>
        </w:r>
        <w:r>
          <w:fldChar w:fldCharType="end"/>
        </w:r>
      </w:hyperlink>
    </w:p>
    <w:p>
      <w:pPr>
        <w:tabs>
          <w:tab w:val="right" w:leader="dot" w:pos="9062"/>
        </w:tabs>
        <w:ind w:left="880"/>
      </w:pPr>
      <w:hyperlink w:anchor="_Toc1353" w:history="1">
        <w:r>
          <w:rPr>
            <w:rFonts w:ascii="IRNazanin" w:hAnsi="IRNazanin" w:eastAsia="IRNazanin" w:cs="IRNazanin"/>
            <w:color w:val="111111"/>
            <w:sz w:val="22"/>
            <w:szCs w:val="22"/>
            <w:b w:val="0"/>
            <w:bCs w:val="0"/>
            <w:i w:val="0"/>
            <w:iCs w:val="0"/>
          </w:rPr>
          <w:t>76.قوم عاد، تکذیب‌کنندۀ آیات عرضه شده از سوی هود علیه السلام به آنان:</w:t>
        </w:r>
        <w:r>
          <w:tab/>
        </w:r>
        <w:r>
          <w:fldChar w:fldCharType="begin"/>
        </w:r>
        <w:r>
          <w:instrText xml:space="preserve">PAGEREF 1353 \h</w:instrText>
        </w:r>
        <w:r>
          <w:fldChar w:fldCharType="end"/>
        </w:r>
      </w:hyperlink>
    </w:p>
    <w:p>
      <w:pPr>
        <w:tabs>
          <w:tab w:val="right" w:leader="dot" w:pos="9062"/>
        </w:tabs>
        <w:ind w:left="660"/>
      </w:pPr>
      <w:hyperlink w:anchor="_Toc1354" w:history="1">
        <w:r>
          <w:rPr>
            <w:rFonts w:ascii="IRNazanin" w:hAnsi="IRNazanin" w:eastAsia="IRNazanin" w:cs="IRNazanin"/>
            <w:color w:val="111111"/>
            <w:sz w:val="22"/>
            <w:szCs w:val="22"/>
            <w:b w:val="0"/>
            <w:bCs w:val="0"/>
            <w:i w:val="0"/>
            <w:iCs w:val="0"/>
          </w:rPr>
          <w:t>2.استغفار</w:t>
        </w:r>
        <w:r>
          <w:tab/>
        </w:r>
        <w:r>
          <w:fldChar w:fldCharType="begin"/>
        </w:r>
        <w:r>
          <w:instrText xml:space="preserve">PAGEREF 1354 \h</w:instrText>
        </w:r>
        <w:r>
          <w:fldChar w:fldCharType="end"/>
        </w:r>
      </w:hyperlink>
    </w:p>
    <w:p>
      <w:pPr>
        <w:tabs>
          <w:tab w:val="right" w:leader="dot" w:pos="9062"/>
        </w:tabs>
        <w:ind w:left="880"/>
      </w:pPr>
      <w:hyperlink w:anchor="_Toc1355" w:history="1">
        <w:r>
          <w:rPr>
            <w:rFonts w:ascii="IRNazanin" w:hAnsi="IRNazanin" w:eastAsia="IRNazanin" w:cs="IRNazanin"/>
            <w:color w:val="111111"/>
            <w:sz w:val="22"/>
            <w:szCs w:val="22"/>
            <w:b w:val="0"/>
            <w:bCs w:val="0"/>
            <w:i w:val="0"/>
            <w:iCs w:val="0"/>
          </w:rPr>
          <w:t>77.دعوت به استغفار،از تعالیم و محورهای تبلیغی هود علیه السلام:</w:t>
        </w:r>
        <w:r>
          <w:tab/>
        </w:r>
        <w:r>
          <w:fldChar w:fldCharType="begin"/>
        </w:r>
        <w:r>
          <w:instrText xml:space="preserve">PAGEREF 1355 \h</w:instrText>
        </w:r>
        <w:r>
          <w:fldChar w:fldCharType="end"/>
        </w:r>
      </w:hyperlink>
    </w:p>
    <w:p>
      <w:pPr>
        <w:tabs>
          <w:tab w:val="right" w:leader="dot" w:pos="9062"/>
        </w:tabs>
        <w:ind w:left="660"/>
      </w:pPr>
      <w:hyperlink w:anchor="_Toc1356" w:history="1">
        <w:r>
          <w:rPr>
            <w:rFonts w:ascii="IRNazanin" w:hAnsi="IRNazanin" w:eastAsia="IRNazanin" w:cs="IRNazanin"/>
            <w:color w:val="111111"/>
            <w:sz w:val="22"/>
            <w:szCs w:val="22"/>
            <w:b w:val="0"/>
            <w:bCs w:val="0"/>
            <w:i w:val="0"/>
            <w:iCs w:val="0"/>
          </w:rPr>
          <w:t>3.اطاعت</w:t>
        </w:r>
        <w:r>
          <w:tab/>
        </w:r>
        <w:r>
          <w:fldChar w:fldCharType="begin"/>
        </w:r>
        <w:r>
          <w:instrText xml:space="preserve">PAGEREF 1356 \h</w:instrText>
        </w:r>
        <w:r>
          <w:fldChar w:fldCharType="end"/>
        </w:r>
      </w:hyperlink>
    </w:p>
    <w:p>
      <w:pPr>
        <w:tabs>
          <w:tab w:val="right" w:leader="dot" w:pos="9062"/>
        </w:tabs>
        <w:ind w:left="880"/>
      </w:pPr>
      <w:hyperlink w:anchor="_Toc1357" w:history="1">
        <w:r>
          <w:rPr>
            <w:rFonts w:ascii="IRNazanin" w:hAnsi="IRNazanin" w:eastAsia="IRNazanin" w:cs="IRNazanin"/>
            <w:color w:val="111111"/>
            <w:sz w:val="22"/>
            <w:szCs w:val="22"/>
            <w:b w:val="0"/>
            <w:bCs w:val="0"/>
            <w:i w:val="0"/>
            <w:iCs w:val="0"/>
          </w:rPr>
          <w:t>78.دعوت هود علیه السلام از قومش،برای اطاعت و پیروی از او:</w:t>
        </w:r>
        <w:r>
          <w:tab/>
        </w:r>
        <w:r>
          <w:fldChar w:fldCharType="begin"/>
        </w:r>
        <w:r>
          <w:instrText xml:space="preserve">PAGEREF 1357 \h</w:instrText>
        </w:r>
        <w:r>
          <w:fldChar w:fldCharType="end"/>
        </w:r>
      </w:hyperlink>
    </w:p>
    <w:p>
      <w:pPr>
        <w:tabs>
          <w:tab w:val="right" w:leader="dot" w:pos="9062"/>
        </w:tabs>
        <w:ind w:left="880"/>
      </w:pPr>
      <w:hyperlink w:anchor="_Toc1358" w:history="1">
        <w:r>
          <w:rPr>
            <w:rFonts w:ascii="IRNazanin" w:hAnsi="IRNazanin" w:eastAsia="IRNazanin" w:cs="IRNazanin"/>
            <w:color w:val="111111"/>
            <w:sz w:val="22"/>
            <w:szCs w:val="22"/>
            <w:b w:val="0"/>
            <w:bCs w:val="0"/>
            <w:i w:val="0"/>
            <w:iCs w:val="0"/>
          </w:rPr>
          <w:t>79.اطاعت از هود علیه السلام،از محورهای تبلیغی آن حضرت و امری زیان‌آور،از دیدگاه اشراف قومش:</w:t>
        </w:r>
        <w:r>
          <w:tab/>
        </w:r>
        <w:r>
          <w:fldChar w:fldCharType="begin"/>
        </w:r>
        <w:r>
          <w:instrText xml:space="preserve">PAGEREF 1358 \h</w:instrText>
        </w:r>
        <w:r>
          <w:fldChar w:fldCharType="end"/>
        </w:r>
      </w:hyperlink>
    </w:p>
    <w:p>
      <w:pPr>
        <w:tabs>
          <w:tab w:val="right" w:leader="dot" w:pos="9062"/>
        </w:tabs>
        <w:ind w:left="880"/>
      </w:pPr>
      <w:hyperlink w:anchor="_Toc1359" w:history="1">
        <w:r>
          <w:rPr>
            <w:rFonts w:ascii="IRNazanin" w:hAnsi="IRNazanin" w:eastAsia="IRNazanin" w:cs="IRNazanin"/>
            <w:color w:val="111111"/>
            <w:sz w:val="22"/>
            <w:szCs w:val="22"/>
            <w:b w:val="0"/>
            <w:bCs w:val="0"/>
            <w:i w:val="0"/>
            <w:iCs w:val="0"/>
          </w:rPr>
          <w:t>80.هود علیه السلام، بیان‌کنندۀ امانتداری خود،در دعوت قومش به اطاعت از وی:</w:t>
        </w:r>
        <w:r>
          <w:tab/>
        </w:r>
        <w:r>
          <w:fldChar w:fldCharType="begin"/>
        </w:r>
        <w:r>
          <w:instrText xml:space="preserve">PAGEREF 1359 \h</w:instrText>
        </w:r>
        <w:r>
          <w:fldChar w:fldCharType="end"/>
        </w:r>
      </w:hyperlink>
    </w:p>
    <w:p>
      <w:pPr>
        <w:tabs>
          <w:tab w:val="right" w:leader="dot" w:pos="9062"/>
        </w:tabs>
        <w:ind w:left="880"/>
      </w:pPr>
      <w:hyperlink w:anchor="_Toc1360" w:history="1">
        <w:r>
          <w:rPr>
            <w:rFonts w:ascii="IRNazanin" w:hAnsi="IRNazanin" w:eastAsia="IRNazanin" w:cs="IRNazanin"/>
            <w:color w:val="111111"/>
            <w:sz w:val="22"/>
            <w:szCs w:val="22"/>
            <w:b w:val="0"/>
            <w:bCs w:val="0"/>
            <w:i w:val="0"/>
            <w:iCs w:val="0"/>
          </w:rPr>
          <w:t>81.هود علیه السلام، بیان‌کنندۀ رسالت خود،هنگام فراخوانی قوم عاد به اطاعت از وی:</w:t>
        </w:r>
        <w:r>
          <w:tab/>
        </w:r>
        <w:r>
          <w:fldChar w:fldCharType="begin"/>
        </w:r>
        <w:r>
          <w:instrText xml:space="preserve">PAGEREF 1360 \h</w:instrText>
        </w:r>
        <w:r>
          <w:fldChar w:fldCharType="end"/>
        </w:r>
      </w:hyperlink>
    </w:p>
    <w:p>
      <w:pPr>
        <w:tabs>
          <w:tab w:val="right" w:leader="dot" w:pos="9062"/>
        </w:tabs>
        <w:ind w:left="880"/>
      </w:pPr>
      <w:hyperlink w:anchor="_Toc1361" w:history="1">
        <w:r>
          <w:rPr>
            <w:rFonts w:ascii="IRNazanin" w:hAnsi="IRNazanin" w:eastAsia="IRNazanin" w:cs="IRNazanin"/>
            <w:color w:val="111111"/>
            <w:sz w:val="22"/>
            <w:szCs w:val="22"/>
            <w:b w:val="0"/>
            <w:bCs w:val="0"/>
            <w:i w:val="0"/>
            <w:iCs w:val="0"/>
          </w:rPr>
          <w:t>82.تعصّب بر تقلید از گذشتگان،عاملی برای روی‌گردانی قوم عاد از اطاعت هود علیه السلام:</w:t>
        </w:r>
        <w:r>
          <w:tab/>
        </w:r>
        <w:r>
          <w:fldChar w:fldCharType="begin"/>
        </w:r>
        <w:r>
          <w:instrText xml:space="preserve">PAGEREF 1361 \h</w:instrText>
        </w:r>
        <w:r>
          <w:fldChar w:fldCharType="end"/>
        </w:r>
      </w:hyperlink>
    </w:p>
    <w:p>
      <w:pPr>
        <w:tabs>
          <w:tab w:val="right" w:leader="dot" w:pos="9062"/>
        </w:tabs>
        <w:ind w:left="880"/>
      </w:pPr>
      <w:hyperlink w:anchor="_Toc1362" w:history="1">
        <w:r>
          <w:rPr>
            <w:rFonts w:ascii="IRNazanin" w:hAnsi="IRNazanin" w:eastAsia="IRNazanin" w:cs="IRNazanin"/>
            <w:color w:val="111111"/>
            <w:sz w:val="22"/>
            <w:szCs w:val="22"/>
            <w:b w:val="0"/>
            <w:bCs w:val="0"/>
            <w:i w:val="0"/>
            <w:iCs w:val="0"/>
          </w:rPr>
          <w:t>83.تعصب بر پرستش بتها،عاملی برای روی‌گردانی قوم عاد از اطاعت هود علیه السلام:</w:t>
        </w:r>
        <w:r>
          <w:tab/>
        </w:r>
        <w:r>
          <w:fldChar w:fldCharType="begin"/>
        </w:r>
        <w:r>
          <w:instrText xml:space="preserve">PAGEREF 1362 \h</w:instrText>
        </w:r>
        <w:r>
          <w:fldChar w:fldCharType="end"/>
        </w:r>
      </w:hyperlink>
    </w:p>
    <w:p>
      <w:pPr>
        <w:tabs>
          <w:tab w:val="right" w:leader="dot" w:pos="9062"/>
        </w:tabs>
        <w:ind w:left="660"/>
      </w:pPr>
      <w:hyperlink w:anchor="_Toc1363" w:history="1">
        <w:r>
          <w:rPr>
            <w:rFonts w:ascii="IRNazanin" w:hAnsi="IRNazanin" w:eastAsia="IRNazanin" w:cs="IRNazanin"/>
            <w:color w:val="111111"/>
            <w:sz w:val="22"/>
            <w:szCs w:val="22"/>
            <w:b w:val="0"/>
            <w:bCs w:val="0"/>
            <w:i w:val="0"/>
            <w:iCs w:val="0"/>
          </w:rPr>
          <w:t>4.تعقّل</w:t>
        </w:r>
        <w:r>
          <w:tab/>
        </w:r>
        <w:r>
          <w:fldChar w:fldCharType="begin"/>
        </w:r>
        <w:r>
          <w:instrText xml:space="preserve">PAGEREF 1363 \h</w:instrText>
        </w:r>
        <w:r>
          <w:fldChar w:fldCharType="end"/>
        </w:r>
      </w:hyperlink>
    </w:p>
    <w:p>
      <w:pPr>
        <w:tabs>
          <w:tab w:val="right" w:leader="dot" w:pos="9062"/>
        </w:tabs>
        <w:ind w:left="880"/>
      </w:pPr>
      <w:hyperlink w:anchor="_Toc136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1364 \h</w:instrText>
        </w:r>
        <w:r>
          <w:fldChar w:fldCharType="end"/>
        </w:r>
      </w:hyperlink>
    </w:p>
    <w:p>
      <w:pPr>
        <w:tabs>
          <w:tab w:val="right" w:leader="dot" w:pos="9062"/>
        </w:tabs>
        <w:ind w:left="880"/>
      </w:pPr>
      <w:hyperlink w:anchor="_Toc1365" w:history="1">
        <w:r>
          <w:rPr>
            <w:rFonts w:ascii="IRNazanin" w:hAnsi="IRNazanin" w:eastAsia="IRNazanin" w:cs="IRNazanin"/>
            <w:color w:val="111111"/>
            <w:sz w:val="22"/>
            <w:szCs w:val="22"/>
            <w:b w:val="0"/>
            <w:bCs w:val="0"/>
            <w:i w:val="0"/>
            <w:iCs w:val="0"/>
          </w:rPr>
          <w:t>84.اندیشیدن و تعقل قوم عاد،از دعوتهای هود علیه السلام:</w:t>
        </w:r>
        <w:r>
          <w:tab/>
        </w:r>
        <w:r>
          <w:fldChar w:fldCharType="begin"/>
        </w:r>
        <w:r>
          <w:instrText xml:space="preserve">PAGEREF 1365 \h</w:instrText>
        </w:r>
        <w:r>
          <w:fldChar w:fldCharType="end"/>
        </w:r>
      </w:hyperlink>
    </w:p>
    <w:p>
      <w:pPr>
        <w:tabs>
          <w:tab w:val="right" w:leader="dot" w:pos="9062"/>
        </w:tabs>
        <w:ind w:left="660"/>
      </w:pPr>
      <w:hyperlink w:anchor="_Toc1366" w:history="1">
        <w:r>
          <w:rPr>
            <w:rFonts w:ascii="IRNazanin" w:hAnsi="IRNazanin" w:eastAsia="IRNazanin" w:cs="IRNazanin"/>
            <w:color w:val="111111"/>
            <w:sz w:val="22"/>
            <w:szCs w:val="22"/>
            <w:b w:val="0"/>
            <w:bCs w:val="0"/>
            <w:i w:val="0"/>
            <w:iCs w:val="0"/>
          </w:rPr>
          <w:t>5.تقوا</w:t>
        </w:r>
        <w:r>
          <w:tab/>
        </w:r>
        <w:r>
          <w:fldChar w:fldCharType="begin"/>
        </w:r>
        <w:r>
          <w:instrText xml:space="preserve">PAGEREF 1366 \h</w:instrText>
        </w:r>
        <w:r>
          <w:fldChar w:fldCharType="end"/>
        </w:r>
      </w:hyperlink>
    </w:p>
    <w:p>
      <w:pPr>
        <w:tabs>
          <w:tab w:val="right" w:leader="dot" w:pos="9062"/>
        </w:tabs>
        <w:ind w:left="880"/>
      </w:pPr>
      <w:hyperlink w:anchor="_Toc1367" w:history="1">
        <w:r>
          <w:rPr>
            <w:rFonts w:ascii="IRNazanin" w:hAnsi="IRNazanin" w:eastAsia="IRNazanin" w:cs="IRNazanin"/>
            <w:color w:val="111111"/>
            <w:sz w:val="22"/>
            <w:szCs w:val="22"/>
            <w:b w:val="0"/>
            <w:bCs w:val="0"/>
            <w:i w:val="0"/>
            <w:iCs w:val="0"/>
          </w:rPr>
          <w:t>85.دعوت به تقواپیشگی،از تعالیم هود علیه السلام:</w:t>
        </w:r>
        <w:r>
          <w:tab/>
        </w:r>
        <w:r>
          <w:fldChar w:fldCharType="begin"/>
        </w:r>
        <w:r>
          <w:instrText xml:space="preserve">PAGEREF 1367 \h</w:instrText>
        </w:r>
        <w:r>
          <w:fldChar w:fldCharType="end"/>
        </w:r>
      </w:hyperlink>
    </w:p>
    <w:p>
      <w:pPr>
        <w:tabs>
          <w:tab w:val="right" w:leader="dot" w:pos="9062"/>
        </w:tabs>
        <w:ind w:left="660"/>
      </w:pPr>
      <w:hyperlink w:anchor="_Toc1368" w:history="1">
        <w:r>
          <w:rPr>
            <w:rFonts w:ascii="IRNazanin" w:hAnsi="IRNazanin" w:eastAsia="IRNazanin" w:cs="IRNazanin"/>
            <w:color w:val="111111"/>
            <w:sz w:val="22"/>
            <w:szCs w:val="22"/>
            <w:b w:val="0"/>
            <w:bCs w:val="0"/>
            <w:i w:val="0"/>
            <w:iCs w:val="0"/>
          </w:rPr>
          <w:t>6.توبه</w:t>
        </w:r>
        <w:r>
          <w:tab/>
        </w:r>
        <w:r>
          <w:fldChar w:fldCharType="begin"/>
        </w:r>
        <w:r>
          <w:instrText xml:space="preserve">PAGEREF 1368 \h</w:instrText>
        </w:r>
        <w:r>
          <w:fldChar w:fldCharType="end"/>
        </w:r>
      </w:hyperlink>
    </w:p>
    <w:p>
      <w:pPr>
        <w:tabs>
          <w:tab w:val="right" w:leader="dot" w:pos="9062"/>
        </w:tabs>
        <w:ind w:left="880"/>
      </w:pPr>
      <w:hyperlink w:anchor="_Toc1369" w:history="1">
        <w:r>
          <w:rPr>
            <w:rFonts w:ascii="IRNazanin" w:hAnsi="IRNazanin" w:eastAsia="IRNazanin" w:cs="IRNazanin"/>
            <w:color w:val="111111"/>
            <w:sz w:val="22"/>
            <w:szCs w:val="22"/>
            <w:b w:val="0"/>
            <w:bCs w:val="0"/>
            <w:i w:val="0"/>
            <w:iCs w:val="0"/>
          </w:rPr>
          <w:t>86.دعوت به توبه و ترک گناهان،محوری مهمّ در تبلیغات هود علیه السلام:</w:t>
        </w:r>
        <w:r>
          <w:tab/>
        </w:r>
        <w:r>
          <w:fldChar w:fldCharType="begin"/>
        </w:r>
        <w:r>
          <w:instrText xml:space="preserve">PAGEREF 1369 \h</w:instrText>
        </w:r>
        <w:r>
          <w:fldChar w:fldCharType="end"/>
        </w:r>
      </w:hyperlink>
    </w:p>
    <w:p>
      <w:pPr>
        <w:tabs>
          <w:tab w:val="right" w:leader="dot" w:pos="9062"/>
        </w:tabs>
        <w:ind w:left="660"/>
      </w:pPr>
      <w:hyperlink w:anchor="_Toc1370" w:history="1">
        <w:r>
          <w:rPr>
            <w:rFonts w:ascii="IRNazanin" w:hAnsi="IRNazanin" w:eastAsia="IRNazanin" w:cs="IRNazanin"/>
            <w:color w:val="111111"/>
            <w:sz w:val="22"/>
            <w:szCs w:val="22"/>
            <w:b w:val="0"/>
            <w:bCs w:val="0"/>
            <w:i w:val="0"/>
            <w:iCs w:val="0"/>
          </w:rPr>
          <w:t>7.توحید ربوبی</w:t>
        </w:r>
        <w:r>
          <w:tab/>
        </w:r>
        <w:r>
          <w:fldChar w:fldCharType="begin"/>
        </w:r>
        <w:r>
          <w:instrText xml:space="preserve">PAGEREF 1370 \h</w:instrText>
        </w:r>
        <w:r>
          <w:fldChar w:fldCharType="end"/>
        </w:r>
      </w:hyperlink>
    </w:p>
    <w:p>
      <w:pPr>
        <w:tabs>
          <w:tab w:val="right" w:leader="dot" w:pos="9062"/>
        </w:tabs>
        <w:ind w:left="880"/>
      </w:pPr>
      <w:hyperlink w:anchor="_Toc1371" w:history="1">
        <w:r>
          <w:rPr>
            <w:rFonts w:ascii="IRNazanin" w:hAnsi="IRNazanin" w:eastAsia="IRNazanin" w:cs="IRNazanin"/>
            <w:color w:val="111111"/>
            <w:sz w:val="22"/>
            <w:szCs w:val="22"/>
            <w:b w:val="0"/>
            <w:bCs w:val="0"/>
            <w:i w:val="0"/>
            <w:iCs w:val="0"/>
          </w:rPr>
          <w:t>87.بیان ربوبیّت خدا برای قوم خود،در رأس تعالیم و تبلیغات هود علیه السلام:</w:t>
        </w:r>
        <w:r>
          <w:tab/>
        </w:r>
        <w:r>
          <w:fldChar w:fldCharType="begin"/>
        </w:r>
        <w:r>
          <w:instrText xml:space="preserve">PAGEREF 1371 \h</w:instrText>
        </w:r>
        <w:r>
          <w:fldChar w:fldCharType="end"/>
        </w:r>
      </w:hyperlink>
    </w:p>
    <w:p>
      <w:pPr>
        <w:tabs>
          <w:tab w:val="right" w:leader="dot" w:pos="9062"/>
        </w:tabs>
        <w:ind w:left="660"/>
      </w:pPr>
      <w:hyperlink w:anchor="_Toc1372" w:history="1">
        <w:r>
          <w:rPr>
            <w:rFonts w:ascii="IRNazanin" w:hAnsi="IRNazanin" w:eastAsia="IRNazanin" w:cs="IRNazanin"/>
            <w:color w:val="111111"/>
            <w:sz w:val="22"/>
            <w:szCs w:val="22"/>
            <w:b w:val="0"/>
            <w:bCs w:val="0"/>
            <w:i w:val="0"/>
            <w:iCs w:val="0"/>
          </w:rPr>
          <w:t>8.توحید عبادی</w:t>
        </w:r>
        <w:r>
          <w:tab/>
        </w:r>
        <w:r>
          <w:fldChar w:fldCharType="begin"/>
        </w:r>
        <w:r>
          <w:instrText xml:space="preserve">PAGEREF 1372 \h</w:instrText>
        </w:r>
        <w:r>
          <w:fldChar w:fldCharType="end"/>
        </w:r>
      </w:hyperlink>
    </w:p>
    <w:p>
      <w:pPr>
        <w:tabs>
          <w:tab w:val="right" w:leader="dot" w:pos="9062"/>
        </w:tabs>
        <w:ind w:left="880"/>
      </w:pPr>
      <w:hyperlink w:anchor="_Toc1373" w:history="1">
        <w:r>
          <w:rPr>
            <w:rFonts w:ascii="IRNazanin" w:hAnsi="IRNazanin" w:eastAsia="IRNazanin" w:cs="IRNazanin"/>
            <w:color w:val="111111"/>
            <w:sz w:val="22"/>
            <w:szCs w:val="22"/>
            <w:b w:val="0"/>
            <w:bCs w:val="0"/>
            <w:i w:val="0"/>
            <w:iCs w:val="0"/>
          </w:rPr>
          <w:t>88.دعوت به توحید عبادی،از مهم‌ترین محورهای تبلیغی هود علیه السلام:</w:t>
        </w:r>
        <w:r>
          <w:tab/>
        </w:r>
        <w:r>
          <w:fldChar w:fldCharType="begin"/>
        </w:r>
        <w:r>
          <w:instrText xml:space="preserve">PAGEREF 1373 \h</w:instrText>
        </w:r>
        <w:r>
          <w:fldChar w:fldCharType="end"/>
        </w:r>
      </w:hyperlink>
    </w:p>
    <w:p>
      <w:pPr>
        <w:tabs>
          <w:tab w:val="right" w:leader="dot" w:pos="9062"/>
        </w:tabs>
        <w:ind w:left="660"/>
      </w:pPr>
      <w:hyperlink w:anchor="_Toc1374" w:history="1">
        <w:r>
          <w:rPr>
            <w:rFonts w:ascii="IRNazanin" w:hAnsi="IRNazanin" w:eastAsia="IRNazanin" w:cs="IRNazanin"/>
            <w:color w:val="111111"/>
            <w:sz w:val="22"/>
            <w:szCs w:val="22"/>
            <w:b w:val="0"/>
            <w:bCs w:val="0"/>
            <w:i w:val="0"/>
            <w:iCs w:val="0"/>
          </w:rPr>
          <w:t>9.توحید نظری</w:t>
        </w:r>
        <w:r>
          <w:tab/>
        </w:r>
        <w:r>
          <w:fldChar w:fldCharType="begin"/>
        </w:r>
        <w:r>
          <w:instrText xml:space="preserve">PAGEREF 1374 \h</w:instrText>
        </w:r>
        <w:r>
          <w:fldChar w:fldCharType="end"/>
        </w:r>
      </w:hyperlink>
    </w:p>
    <w:p>
      <w:pPr>
        <w:tabs>
          <w:tab w:val="right" w:leader="dot" w:pos="9062"/>
        </w:tabs>
        <w:ind w:left="880"/>
      </w:pPr>
      <w:hyperlink w:anchor="_Toc1375" w:history="1">
        <w:r>
          <w:rPr>
            <w:rFonts w:ascii="IRNazanin" w:hAnsi="IRNazanin" w:eastAsia="IRNazanin" w:cs="IRNazanin"/>
            <w:color w:val="111111"/>
            <w:sz w:val="22"/>
            <w:szCs w:val="22"/>
            <w:b w:val="0"/>
            <w:bCs w:val="0"/>
            <w:i w:val="0"/>
            <w:iCs w:val="0"/>
          </w:rPr>
          <w:t>89.یکتایی خداوند،محوری مهمّ در تبلیغات هود علیه السلام:</w:t>
        </w:r>
        <w:r>
          <w:tab/>
        </w:r>
        <w:r>
          <w:fldChar w:fldCharType="begin"/>
        </w:r>
        <w:r>
          <w:instrText xml:space="preserve">PAGEREF 1375 \h</w:instrText>
        </w:r>
        <w:r>
          <w:fldChar w:fldCharType="end"/>
        </w:r>
      </w:hyperlink>
    </w:p>
    <w:p>
      <w:pPr>
        <w:tabs>
          <w:tab w:val="right" w:leader="dot" w:pos="9062"/>
        </w:tabs>
        <w:ind w:left="660"/>
      </w:pPr>
      <w:hyperlink w:anchor="_Toc1376" w:history="1">
        <w:r>
          <w:rPr>
            <w:rFonts w:ascii="IRNazanin" w:hAnsi="IRNazanin" w:eastAsia="IRNazanin" w:cs="IRNazanin"/>
            <w:color w:val="111111"/>
            <w:sz w:val="22"/>
            <w:szCs w:val="22"/>
            <w:b w:val="0"/>
            <w:bCs w:val="0"/>
            <w:i w:val="0"/>
            <w:iCs w:val="0"/>
          </w:rPr>
          <w:t>10.حاکمیّت خدا</w:t>
        </w:r>
        <w:r>
          <w:tab/>
        </w:r>
        <w:r>
          <w:fldChar w:fldCharType="begin"/>
        </w:r>
        <w:r>
          <w:instrText xml:space="preserve">PAGEREF 1376 \h</w:instrText>
        </w:r>
        <w:r>
          <w:fldChar w:fldCharType="end"/>
        </w:r>
      </w:hyperlink>
    </w:p>
    <w:p>
      <w:pPr>
        <w:tabs>
          <w:tab w:val="right" w:leader="dot" w:pos="9062"/>
        </w:tabs>
        <w:ind w:left="880"/>
      </w:pPr>
      <w:hyperlink w:anchor="_Toc1377" w:history="1">
        <w:r>
          <w:rPr>
            <w:rFonts w:ascii="IRNazanin" w:hAnsi="IRNazanin" w:eastAsia="IRNazanin" w:cs="IRNazanin"/>
            <w:color w:val="111111"/>
            <w:sz w:val="22"/>
            <w:szCs w:val="22"/>
            <w:b w:val="0"/>
            <w:bCs w:val="0"/>
            <w:i w:val="0"/>
            <w:iCs w:val="0"/>
          </w:rPr>
          <w:t>90.سلطه و حاکمیّت خداوند بر هستی،از پیامهای هود علیه السلام،برای قوم خویش:</w:t>
        </w:r>
        <w:r>
          <w:tab/>
        </w:r>
        <w:r>
          <w:fldChar w:fldCharType="begin"/>
        </w:r>
        <w:r>
          <w:instrText xml:space="preserve">PAGEREF 1377 \h</w:instrText>
        </w:r>
        <w:r>
          <w:fldChar w:fldCharType="end"/>
        </w:r>
      </w:hyperlink>
    </w:p>
    <w:p>
      <w:pPr>
        <w:tabs>
          <w:tab w:val="right" w:leader="dot" w:pos="9062"/>
        </w:tabs>
        <w:ind w:left="660"/>
      </w:pPr>
      <w:hyperlink w:anchor="_Toc1378" w:history="1">
        <w:r>
          <w:rPr>
            <w:rFonts w:ascii="IRNazanin" w:hAnsi="IRNazanin" w:eastAsia="IRNazanin" w:cs="IRNazanin"/>
            <w:color w:val="111111"/>
            <w:sz w:val="22"/>
            <w:szCs w:val="22"/>
            <w:b w:val="0"/>
            <w:bCs w:val="0"/>
            <w:i w:val="0"/>
            <w:iCs w:val="0"/>
          </w:rPr>
          <w:t>11.دوری از شرک</w:t>
        </w:r>
        <w:r>
          <w:tab/>
        </w:r>
        <w:r>
          <w:fldChar w:fldCharType="begin"/>
        </w:r>
        <w:r>
          <w:instrText xml:space="preserve">PAGEREF 1378 \h</w:instrText>
        </w:r>
        <w:r>
          <w:fldChar w:fldCharType="end"/>
        </w:r>
      </w:hyperlink>
    </w:p>
    <w:p>
      <w:pPr>
        <w:tabs>
          <w:tab w:val="right" w:leader="dot" w:pos="9062"/>
        </w:tabs>
        <w:ind w:left="880"/>
      </w:pPr>
      <w:hyperlink w:anchor="_Toc1379" w:history="1">
        <w:r>
          <w:rPr>
            <w:rFonts w:ascii="IRNazanin" w:hAnsi="IRNazanin" w:eastAsia="IRNazanin" w:cs="IRNazanin"/>
            <w:color w:val="111111"/>
            <w:sz w:val="22"/>
            <w:szCs w:val="22"/>
            <w:b w:val="0"/>
            <w:bCs w:val="0"/>
            <w:i w:val="0"/>
            <w:iCs w:val="0"/>
          </w:rPr>
          <w:t>91.دوری قوم عاد از شرک،از دعوتهای هود علیه السلام:</w:t>
        </w:r>
        <w:r>
          <w:tab/>
        </w:r>
        <w:r>
          <w:fldChar w:fldCharType="begin"/>
        </w:r>
        <w:r>
          <w:instrText xml:space="preserve">PAGEREF 1379 \h</w:instrText>
        </w:r>
        <w:r>
          <w:fldChar w:fldCharType="end"/>
        </w:r>
      </w:hyperlink>
    </w:p>
    <w:p>
      <w:pPr>
        <w:tabs>
          <w:tab w:val="right" w:leader="dot" w:pos="9062"/>
        </w:tabs>
        <w:ind w:left="660"/>
      </w:pPr>
      <w:hyperlink w:anchor="_Toc1380" w:history="1">
        <w:r>
          <w:rPr>
            <w:rFonts w:ascii="IRNazanin" w:hAnsi="IRNazanin" w:eastAsia="IRNazanin" w:cs="IRNazanin"/>
            <w:color w:val="111111"/>
            <w:sz w:val="22"/>
            <w:szCs w:val="22"/>
            <w:b w:val="0"/>
            <w:bCs w:val="0"/>
            <w:i w:val="0"/>
            <w:iCs w:val="0"/>
          </w:rPr>
          <w:t>12.صفات خدا</w:t>
        </w:r>
        <w:r>
          <w:tab/>
        </w:r>
        <w:r>
          <w:fldChar w:fldCharType="begin"/>
        </w:r>
        <w:r>
          <w:instrText xml:space="preserve">PAGEREF 1380 \h</w:instrText>
        </w:r>
        <w:r>
          <w:fldChar w:fldCharType="end"/>
        </w:r>
      </w:hyperlink>
    </w:p>
    <w:p>
      <w:pPr>
        <w:tabs>
          <w:tab w:val="right" w:leader="dot" w:pos="9062"/>
        </w:tabs>
        <w:ind w:left="880"/>
      </w:pPr>
      <w:hyperlink w:anchor="_Toc1381" w:history="1">
        <w:r>
          <w:rPr>
            <w:rFonts w:ascii="IRNazanin" w:hAnsi="IRNazanin" w:eastAsia="IRNazanin" w:cs="IRNazanin"/>
            <w:color w:val="111111"/>
            <w:sz w:val="22"/>
            <w:szCs w:val="22"/>
            <w:b w:val="0"/>
            <w:bCs w:val="0"/>
            <w:i w:val="0"/>
            <w:iCs w:val="0"/>
          </w:rPr>
          <w:t>92.بیان صفات خدا از قبیل امدادهای او،از محورهای تبلیغی هود علیه السلام در میان قومش:</w:t>
        </w:r>
        <w:r>
          <w:tab/>
        </w:r>
        <w:r>
          <w:fldChar w:fldCharType="begin"/>
        </w:r>
        <w:r>
          <w:instrText xml:space="preserve">PAGEREF 1381 \h</w:instrText>
        </w:r>
        <w:r>
          <w:fldChar w:fldCharType="end"/>
        </w:r>
      </w:hyperlink>
    </w:p>
    <w:p>
      <w:pPr>
        <w:tabs>
          <w:tab w:val="right" w:leader="dot" w:pos="9062"/>
        </w:tabs>
        <w:ind w:left="880"/>
      </w:pPr>
      <w:hyperlink w:anchor="_Toc1382" w:history="1">
        <w:r>
          <w:rPr>
            <w:rFonts w:ascii="IRNazanin" w:hAnsi="IRNazanin" w:eastAsia="IRNazanin" w:cs="IRNazanin"/>
            <w:color w:val="111111"/>
            <w:sz w:val="22"/>
            <w:szCs w:val="22"/>
            <w:b w:val="0"/>
            <w:bCs w:val="0"/>
            <w:i w:val="0"/>
            <w:iCs w:val="0"/>
          </w:rPr>
          <w:t>93.بیان صفات خدا از قبیل سیطرۀ او بر همۀ جنبندگان،از تعالیم او به قومش:</w:t>
        </w:r>
        <w:r>
          <w:tab/>
        </w:r>
        <w:r>
          <w:fldChar w:fldCharType="begin"/>
        </w:r>
        <w:r>
          <w:instrText xml:space="preserve">PAGEREF 1382 \h</w:instrText>
        </w:r>
        <w:r>
          <w:fldChar w:fldCharType="end"/>
        </w:r>
      </w:hyperlink>
    </w:p>
    <w:p>
      <w:pPr>
        <w:tabs>
          <w:tab w:val="right" w:leader="dot" w:pos="9062"/>
        </w:tabs>
        <w:ind w:left="660"/>
      </w:pPr>
      <w:hyperlink w:anchor="_Toc1383" w:history="1">
        <w:r>
          <w:rPr>
            <w:rFonts w:ascii="IRNazanin" w:hAnsi="IRNazanin" w:eastAsia="IRNazanin" w:cs="IRNazanin"/>
            <w:color w:val="111111"/>
            <w:sz w:val="22"/>
            <w:szCs w:val="22"/>
            <w:b w:val="0"/>
            <w:bCs w:val="0"/>
            <w:i w:val="0"/>
            <w:iCs w:val="0"/>
          </w:rPr>
          <w:t>13.عبادت خدا</w:t>
        </w:r>
        <w:r>
          <w:tab/>
        </w:r>
        <w:r>
          <w:fldChar w:fldCharType="begin"/>
        </w:r>
        <w:r>
          <w:instrText xml:space="preserve">PAGEREF 1383 \h</w:instrText>
        </w:r>
        <w:r>
          <w:fldChar w:fldCharType="end"/>
        </w:r>
      </w:hyperlink>
    </w:p>
    <w:p>
      <w:pPr>
        <w:tabs>
          <w:tab w:val="right" w:leader="dot" w:pos="9062"/>
        </w:tabs>
        <w:ind w:left="880"/>
      </w:pPr>
      <w:hyperlink w:anchor="_Toc1384" w:history="1">
        <w:r>
          <w:rPr>
            <w:rFonts w:ascii="IRNazanin" w:hAnsi="IRNazanin" w:eastAsia="IRNazanin" w:cs="IRNazanin"/>
            <w:color w:val="111111"/>
            <w:sz w:val="22"/>
            <w:szCs w:val="22"/>
            <w:b w:val="0"/>
            <w:bCs w:val="0"/>
            <w:i w:val="0"/>
            <w:iCs w:val="0"/>
          </w:rPr>
          <w:t>94.دعوت به عبودیت و بندگی خداوند،امری مهمّ در تبلیغات هود علیه السلام:</w:t>
        </w:r>
        <w:r>
          <w:tab/>
        </w:r>
        <w:r>
          <w:fldChar w:fldCharType="begin"/>
        </w:r>
        <w:r>
          <w:instrText xml:space="preserve">PAGEREF 1384 \h</w:instrText>
        </w:r>
        <w:r>
          <w:fldChar w:fldCharType="end"/>
        </w:r>
      </w:hyperlink>
    </w:p>
    <w:p>
      <w:pPr>
        <w:tabs>
          <w:tab w:val="right" w:leader="dot" w:pos="9062"/>
        </w:tabs>
        <w:ind w:left="660"/>
      </w:pPr>
      <w:hyperlink w:anchor="_Toc1385" w:history="1">
        <w:r>
          <w:rPr>
            <w:rFonts w:ascii="IRNazanin" w:hAnsi="IRNazanin" w:eastAsia="IRNazanin" w:cs="IRNazanin"/>
            <w:color w:val="111111"/>
            <w:sz w:val="22"/>
            <w:szCs w:val="22"/>
            <w:b w:val="0"/>
            <w:bCs w:val="0"/>
            <w:i w:val="0"/>
            <w:iCs w:val="0"/>
          </w:rPr>
          <w:t>14.نهی از گناه</w:t>
        </w:r>
        <w:r>
          <w:tab/>
        </w:r>
        <w:r>
          <w:fldChar w:fldCharType="begin"/>
        </w:r>
        <w:r>
          <w:instrText xml:space="preserve">PAGEREF 1385 \h</w:instrText>
        </w:r>
        <w:r>
          <w:fldChar w:fldCharType="end"/>
        </w:r>
      </w:hyperlink>
    </w:p>
    <w:p>
      <w:pPr>
        <w:tabs>
          <w:tab w:val="right" w:leader="dot" w:pos="9062"/>
        </w:tabs>
        <w:ind w:left="880"/>
      </w:pPr>
      <w:hyperlink w:anchor="_Toc1386" w:history="1">
        <w:r>
          <w:rPr>
            <w:rFonts w:ascii="IRNazanin" w:hAnsi="IRNazanin" w:eastAsia="IRNazanin" w:cs="IRNazanin"/>
            <w:color w:val="111111"/>
            <w:sz w:val="22"/>
            <w:szCs w:val="22"/>
            <w:b w:val="0"/>
            <w:bCs w:val="0"/>
            <w:i w:val="0"/>
            <w:iCs w:val="0"/>
          </w:rPr>
          <w:t>95.نهی قوم عاد از عصیان و مخالفت در برابر توحید،از محورهای تبلیغات هود علیه السلام:</w:t>
        </w:r>
        <w:r>
          <w:tab/>
        </w:r>
        <w:r>
          <w:fldChar w:fldCharType="begin"/>
        </w:r>
        <w:r>
          <w:instrText xml:space="preserve">PAGEREF 1386 \h</w:instrText>
        </w:r>
        <w:r>
          <w:fldChar w:fldCharType="end"/>
        </w:r>
      </w:hyperlink>
    </w:p>
    <w:p>
      <w:pPr>
        <w:tabs>
          <w:tab w:val="right" w:leader="dot" w:pos="9062"/>
        </w:tabs>
        <w:ind w:left="660"/>
      </w:pPr>
      <w:hyperlink w:anchor="_Toc1387" w:history="1">
        <w:r>
          <w:rPr>
            <w:rFonts w:ascii="IRNazanin" w:hAnsi="IRNazanin" w:eastAsia="IRNazanin" w:cs="IRNazanin"/>
            <w:color w:val="111111"/>
            <w:sz w:val="22"/>
            <w:szCs w:val="22"/>
            <w:b w:val="0"/>
            <w:bCs w:val="0"/>
            <w:i w:val="0"/>
            <w:iCs w:val="0"/>
          </w:rPr>
          <w:t>15.یادآوری امدادهای الهی</w:t>
        </w:r>
        <w:r>
          <w:tab/>
        </w:r>
        <w:r>
          <w:fldChar w:fldCharType="begin"/>
        </w:r>
        <w:r>
          <w:instrText xml:space="preserve">PAGEREF 1387 \h</w:instrText>
        </w:r>
        <w:r>
          <w:fldChar w:fldCharType="end"/>
        </w:r>
      </w:hyperlink>
    </w:p>
    <w:p>
      <w:pPr>
        <w:tabs>
          <w:tab w:val="right" w:leader="dot" w:pos="9062"/>
        </w:tabs>
        <w:ind w:left="880"/>
      </w:pPr>
      <w:hyperlink w:anchor="_Toc1388" w:history="1">
        <w:r>
          <w:rPr>
            <w:rFonts w:ascii="IRNazanin" w:hAnsi="IRNazanin" w:eastAsia="IRNazanin" w:cs="IRNazanin"/>
            <w:color w:val="111111"/>
            <w:sz w:val="22"/>
            <w:szCs w:val="22"/>
            <w:b w:val="0"/>
            <w:bCs w:val="0"/>
            <w:i w:val="0"/>
            <w:iCs w:val="0"/>
          </w:rPr>
          <w:t>96.توجه دادن قوم عاد به برخورداری آنان از نعمتهای فراوان و چشمگیر خداوند،از محورهای تبلیغی هود علیه السلام:</w:t>
        </w:r>
        <w:r>
          <w:tab/>
        </w:r>
        <w:r>
          <w:fldChar w:fldCharType="begin"/>
        </w:r>
        <w:r>
          <w:instrText xml:space="preserve">PAGEREF 1388 \h</w:instrText>
        </w:r>
        <w:r>
          <w:fldChar w:fldCharType="end"/>
        </w:r>
      </w:hyperlink>
    </w:p>
    <w:p>
      <w:pPr>
        <w:tabs>
          <w:tab w:val="right" w:leader="dot" w:pos="9062"/>
        </w:tabs>
        <w:ind w:left="880"/>
      </w:pPr>
      <w:hyperlink w:anchor="_Toc1389" w:history="1">
        <w:r>
          <w:rPr>
            <w:rFonts w:ascii="IRNazanin" w:hAnsi="IRNazanin" w:eastAsia="IRNazanin" w:cs="IRNazanin"/>
            <w:color w:val="111111"/>
            <w:sz w:val="22"/>
            <w:szCs w:val="22"/>
            <w:b w:val="0"/>
            <w:bCs w:val="0"/>
            <w:i w:val="0"/>
            <w:iCs w:val="0"/>
          </w:rPr>
          <w:t>97.توجه دادن قوم عاد به برخورداری آنان از امکانات دامی و نیروی انسانی به عنایت خدا،از محورهای تبلیغی هود علیه السلام:</w:t>
        </w:r>
        <w:r>
          <w:tab/>
        </w:r>
        <w:r>
          <w:fldChar w:fldCharType="begin"/>
        </w:r>
        <w:r>
          <w:instrText xml:space="preserve">PAGEREF 1389 \h</w:instrText>
        </w:r>
        <w:r>
          <w:fldChar w:fldCharType="end"/>
        </w:r>
      </w:hyperlink>
    </w:p>
    <w:p>
      <w:pPr>
        <w:tabs>
          <w:tab w:val="right" w:leader="dot" w:pos="9062"/>
        </w:tabs>
        <w:ind w:left="880"/>
      </w:pPr>
      <w:hyperlink w:anchor="_Toc1390" w:history="1">
        <w:r>
          <w:rPr>
            <w:rFonts w:ascii="IRNazanin" w:hAnsi="IRNazanin" w:eastAsia="IRNazanin" w:cs="IRNazanin"/>
            <w:color w:val="111111"/>
            <w:sz w:val="22"/>
            <w:szCs w:val="22"/>
            <w:b w:val="0"/>
            <w:bCs w:val="0"/>
            <w:i w:val="0"/>
            <w:iCs w:val="0"/>
          </w:rPr>
          <w:t>98.توجه دادن قوم عاد به برخورداری آنان از باغها و چشمه‌سارها به لطف خدا،از محورهای تبلیغی هود علیه السلام:</w:t>
        </w:r>
        <w:r>
          <w:tab/>
        </w:r>
        <w:r>
          <w:fldChar w:fldCharType="begin"/>
        </w:r>
        <w:r>
          <w:instrText xml:space="preserve">PAGEREF 1390 \h</w:instrText>
        </w:r>
        <w:r>
          <w:fldChar w:fldCharType="end"/>
        </w:r>
      </w:hyperlink>
    </w:p>
    <w:p>
      <w:pPr>
        <w:tabs>
          <w:tab w:val="right" w:leader="dot" w:pos="9062"/>
        </w:tabs>
        <w:ind w:left="660"/>
      </w:pPr>
      <w:hyperlink w:anchor="_Toc1391" w:history="1">
        <w:r>
          <w:rPr>
            <w:rFonts w:ascii="IRNazanin" w:hAnsi="IRNazanin" w:eastAsia="IRNazanin" w:cs="IRNazanin"/>
            <w:color w:val="111111"/>
            <w:sz w:val="22"/>
            <w:szCs w:val="22"/>
            <w:b w:val="0"/>
            <w:bCs w:val="0"/>
            <w:i w:val="0"/>
            <w:iCs w:val="0"/>
          </w:rPr>
          <w:t>16. یادآوری نعمتها</w:t>
        </w:r>
        <w:r>
          <w:tab/>
        </w:r>
        <w:r>
          <w:fldChar w:fldCharType="begin"/>
        </w:r>
        <w:r>
          <w:instrText xml:space="preserve">PAGEREF 1391 \h</w:instrText>
        </w:r>
        <w:r>
          <w:fldChar w:fldCharType="end"/>
        </w:r>
      </w:hyperlink>
    </w:p>
    <w:p>
      <w:pPr>
        <w:tabs>
          <w:tab w:val="right" w:leader="dot" w:pos="9062"/>
        </w:tabs>
        <w:ind w:left="880"/>
      </w:pPr>
      <w:hyperlink w:anchor="_Toc1392" w:history="1">
        <w:r>
          <w:rPr>
            <w:rFonts w:ascii="IRNazanin" w:hAnsi="IRNazanin" w:eastAsia="IRNazanin" w:cs="IRNazanin"/>
            <w:color w:val="111111"/>
            <w:sz w:val="22"/>
            <w:szCs w:val="22"/>
            <w:b w:val="0"/>
            <w:bCs w:val="0"/>
            <w:i w:val="0"/>
            <w:iCs w:val="0"/>
          </w:rPr>
          <w:t>99.برخورداری قوم عاد از اندامی درشت و نیرومند، نعمت الهی در تبلیغات حضرت هود علیه السلام:</w:t>
        </w:r>
        <w:r>
          <w:tab/>
        </w:r>
        <w:r>
          <w:fldChar w:fldCharType="begin"/>
        </w:r>
        <w:r>
          <w:instrText xml:space="preserve">PAGEREF 1392 \h</w:instrText>
        </w:r>
        <w:r>
          <w:fldChar w:fldCharType="end"/>
        </w:r>
      </w:hyperlink>
    </w:p>
    <w:p>
      <w:pPr>
        <w:tabs>
          <w:tab w:val="right" w:leader="dot" w:pos="9062"/>
        </w:tabs>
        <w:ind w:left="880"/>
      </w:pPr>
      <w:hyperlink w:anchor="_Toc1393" w:history="1">
        <w:r>
          <w:rPr>
            <w:rFonts w:ascii="IRNazanin" w:hAnsi="IRNazanin" w:eastAsia="IRNazanin" w:cs="IRNazanin"/>
            <w:color w:val="111111"/>
            <w:sz w:val="22"/>
            <w:szCs w:val="22"/>
            <w:b w:val="0"/>
            <w:bCs w:val="0"/>
            <w:i w:val="0"/>
            <w:iCs w:val="0"/>
          </w:rPr>
          <w:t>100.توجه دادن قوم عاد به نعمت جانشینی برای قوم نوح،پس از انقراض آنان،مسئله‌ای مطرح شده از جانب حضرت هود علیه السلام:</w:t>
        </w:r>
        <w:r>
          <w:tab/>
        </w:r>
        <w:r>
          <w:fldChar w:fldCharType="begin"/>
        </w:r>
        <w:r>
          <w:instrText xml:space="preserve">PAGEREF 1393 \h</w:instrText>
        </w:r>
        <w:r>
          <w:fldChar w:fldCharType="end"/>
        </w:r>
      </w:hyperlink>
    </w:p>
    <w:p>
      <w:pPr>
        <w:tabs>
          <w:tab w:val="right" w:leader="dot" w:pos="9062"/>
        </w:tabs>
        <w:ind w:left="880"/>
      </w:pPr>
      <w:hyperlink w:anchor="_Toc1394" w:history="1">
        <w:r>
          <w:rPr>
            <w:rFonts w:ascii="IRNazanin" w:hAnsi="IRNazanin" w:eastAsia="IRNazanin" w:cs="IRNazanin"/>
            <w:color w:val="111111"/>
            <w:sz w:val="22"/>
            <w:szCs w:val="22"/>
            <w:b w:val="0"/>
            <w:bCs w:val="0"/>
            <w:i w:val="0"/>
            <w:iCs w:val="0"/>
          </w:rPr>
          <w:t>101.یادآوری نعمت جانشینی از قوم نوح از سوی قوم عاد،موجب رستگاری آنان از دیدگاه هود علیه السلام:</w:t>
        </w:r>
        <w:r>
          <w:tab/>
        </w:r>
        <w:r>
          <w:fldChar w:fldCharType="begin"/>
        </w:r>
        <w:r>
          <w:instrText xml:space="preserve">PAGEREF 1394 \h</w:instrText>
        </w:r>
        <w:r>
          <w:fldChar w:fldCharType="end"/>
        </w:r>
      </w:hyperlink>
    </w:p>
    <w:p>
      <w:pPr>
        <w:tabs>
          <w:tab w:val="right" w:leader="dot" w:pos="9062"/>
        </w:tabs>
        <w:ind w:left="440"/>
      </w:pPr>
      <w:hyperlink w:anchor="_Toc1395" w:history="1">
        <w:r>
          <w:rPr>
            <w:rFonts w:ascii="IRNazanin" w:hAnsi="IRNazanin" w:eastAsia="IRNazanin" w:cs="IRNazanin"/>
            <w:color w:val="111111"/>
            <w:sz w:val="22"/>
            <w:szCs w:val="22"/>
            <w:b w:val="0"/>
            <w:bCs w:val="0"/>
            <w:i w:val="0"/>
            <w:iCs w:val="0"/>
          </w:rPr>
          <w:t>موانع تبلیغ هود علیه السلام</w:t>
        </w:r>
        <w:r>
          <w:tab/>
        </w:r>
        <w:r>
          <w:fldChar w:fldCharType="begin"/>
        </w:r>
        <w:r>
          <w:instrText xml:space="preserve">PAGEREF 1395 \h</w:instrText>
        </w:r>
        <w:r>
          <w:fldChar w:fldCharType="end"/>
        </w:r>
      </w:hyperlink>
    </w:p>
    <w:p>
      <w:pPr>
        <w:tabs>
          <w:tab w:val="right" w:leader="dot" w:pos="9062"/>
        </w:tabs>
        <w:ind w:left="660"/>
      </w:pPr>
      <w:hyperlink w:anchor="_Toc1396" w:history="1">
        <w:r>
          <w:rPr>
            <w:rFonts w:ascii="IRNazanin" w:hAnsi="IRNazanin" w:eastAsia="IRNazanin" w:cs="IRNazanin"/>
            <w:color w:val="111111"/>
            <w:sz w:val="22"/>
            <w:szCs w:val="22"/>
            <w:b w:val="0"/>
            <w:bCs w:val="0"/>
            <w:i w:val="0"/>
            <w:iCs w:val="0"/>
          </w:rPr>
          <w:t>1.اشراف</w:t>
        </w:r>
        <w:r>
          <w:tab/>
        </w:r>
        <w:r>
          <w:fldChar w:fldCharType="begin"/>
        </w:r>
        <w:r>
          <w:instrText xml:space="preserve">PAGEREF 1396 \h</w:instrText>
        </w:r>
        <w:r>
          <w:fldChar w:fldCharType="end"/>
        </w:r>
      </w:hyperlink>
    </w:p>
    <w:p>
      <w:pPr>
        <w:tabs>
          <w:tab w:val="right" w:leader="dot" w:pos="9062"/>
        </w:tabs>
        <w:ind w:left="880"/>
      </w:pPr>
      <w:hyperlink w:anchor="_Toc1397" w:history="1">
        <w:r>
          <w:rPr>
            <w:rFonts w:ascii="IRNazanin" w:hAnsi="IRNazanin" w:eastAsia="IRNazanin" w:cs="IRNazanin"/>
            <w:color w:val="111111"/>
            <w:sz w:val="22"/>
            <w:szCs w:val="22"/>
            <w:b w:val="0"/>
            <w:bCs w:val="0"/>
            <w:i w:val="0"/>
            <w:iCs w:val="0"/>
          </w:rPr>
          <w:t>102.ممانعت و ایستادگی اشراف و سران مشرک قوم عاد،در برابر تبلیغات هود علیه السلام:</w:t>
        </w:r>
        <w:r>
          <w:tab/>
        </w:r>
        <w:r>
          <w:fldChar w:fldCharType="begin"/>
        </w:r>
        <w:r>
          <w:instrText xml:space="preserve">PAGEREF 1397 \h</w:instrText>
        </w:r>
        <w:r>
          <w:fldChar w:fldCharType="end"/>
        </w:r>
      </w:hyperlink>
    </w:p>
    <w:p>
      <w:pPr>
        <w:tabs>
          <w:tab w:val="right" w:leader="dot" w:pos="9062"/>
        </w:tabs>
        <w:ind w:left="660"/>
      </w:pPr>
      <w:hyperlink w:anchor="_Toc1398" w:history="1">
        <w:r>
          <w:rPr>
            <w:rFonts w:ascii="IRNazanin" w:hAnsi="IRNazanin" w:eastAsia="IRNazanin" w:cs="IRNazanin"/>
            <w:color w:val="111111"/>
            <w:sz w:val="22"/>
            <w:szCs w:val="22"/>
            <w:b w:val="0"/>
            <w:bCs w:val="0"/>
            <w:i w:val="0"/>
            <w:iCs w:val="0"/>
          </w:rPr>
          <w:t>2.اصرار بر شرک</w:t>
        </w:r>
        <w:r>
          <w:tab/>
        </w:r>
        <w:r>
          <w:fldChar w:fldCharType="begin"/>
        </w:r>
        <w:r>
          <w:instrText xml:space="preserve">PAGEREF 1398 \h</w:instrText>
        </w:r>
        <w:r>
          <w:fldChar w:fldCharType="end"/>
        </w:r>
      </w:hyperlink>
    </w:p>
    <w:p>
      <w:pPr>
        <w:tabs>
          <w:tab w:val="right" w:leader="dot" w:pos="9062"/>
        </w:tabs>
        <w:ind w:left="880"/>
      </w:pPr>
      <w:hyperlink w:anchor="_Toc1399" w:history="1">
        <w:r>
          <w:rPr>
            <w:rFonts w:ascii="IRNazanin" w:hAnsi="IRNazanin" w:eastAsia="IRNazanin" w:cs="IRNazanin"/>
            <w:color w:val="111111"/>
            <w:sz w:val="22"/>
            <w:szCs w:val="22"/>
            <w:b w:val="0"/>
            <w:bCs w:val="0"/>
            <w:i w:val="0"/>
            <w:iCs w:val="0"/>
          </w:rPr>
          <w:t>103.اصرار قوم عاد بر بت‌پرستی،مانع تأثیر سخنان و پیامهای هود علیه السلام:</w:t>
        </w:r>
        <w:r>
          <w:tab/>
        </w:r>
        <w:r>
          <w:fldChar w:fldCharType="begin"/>
        </w:r>
        <w:r>
          <w:instrText xml:space="preserve">PAGEREF 1399 \h</w:instrText>
        </w:r>
        <w:r>
          <w:fldChar w:fldCharType="end"/>
        </w:r>
      </w:hyperlink>
    </w:p>
    <w:p>
      <w:pPr>
        <w:tabs>
          <w:tab w:val="right" w:leader="dot" w:pos="9062"/>
        </w:tabs>
        <w:ind w:left="660"/>
      </w:pPr>
      <w:hyperlink w:anchor="_Toc1400" w:history="1">
        <w:r>
          <w:rPr>
            <w:rFonts w:ascii="IRNazanin" w:hAnsi="IRNazanin" w:eastAsia="IRNazanin" w:cs="IRNazanin"/>
            <w:color w:val="111111"/>
            <w:sz w:val="22"/>
            <w:szCs w:val="22"/>
            <w:b w:val="0"/>
            <w:bCs w:val="0"/>
            <w:i w:val="0"/>
            <w:iCs w:val="0"/>
          </w:rPr>
          <w:t>3.تقلید کورکورانه</w:t>
        </w:r>
        <w:r>
          <w:tab/>
        </w:r>
        <w:r>
          <w:fldChar w:fldCharType="begin"/>
        </w:r>
        <w:r>
          <w:instrText xml:space="preserve">PAGEREF 1400 \h</w:instrText>
        </w:r>
        <w:r>
          <w:fldChar w:fldCharType="end"/>
        </w:r>
      </w:hyperlink>
    </w:p>
    <w:p>
      <w:pPr>
        <w:tabs>
          <w:tab w:val="right" w:leader="dot" w:pos="9062"/>
        </w:tabs>
        <w:ind w:left="880"/>
      </w:pPr>
      <w:hyperlink w:anchor="_Toc1401" w:history="1">
        <w:r>
          <w:rPr>
            <w:rFonts w:ascii="IRNazanin" w:hAnsi="IRNazanin" w:eastAsia="IRNazanin" w:cs="IRNazanin"/>
            <w:color w:val="111111"/>
            <w:sz w:val="22"/>
            <w:szCs w:val="22"/>
            <w:b w:val="0"/>
            <w:bCs w:val="0"/>
            <w:i w:val="0"/>
            <w:iCs w:val="0"/>
          </w:rPr>
          <w:t>104.تقلید کورکورانۀ قوم عاد از نیاکان،مانع تأثیر تبلیغات هود علیه السلام:</w:t>
        </w:r>
        <w:r>
          <w:tab/>
        </w:r>
        <w:r>
          <w:fldChar w:fldCharType="begin"/>
        </w:r>
        <w:r>
          <w:instrText xml:space="preserve">PAGEREF 1401 \h</w:instrText>
        </w:r>
        <w:r>
          <w:fldChar w:fldCharType="end"/>
        </w:r>
      </w:hyperlink>
    </w:p>
    <w:p>
      <w:pPr>
        <w:tabs>
          <w:tab w:val="right" w:leader="dot" w:pos="9062"/>
        </w:tabs>
        <w:ind w:left="660"/>
      </w:pPr>
      <w:hyperlink w:anchor="_Toc1402" w:history="1">
        <w:r>
          <w:rPr>
            <w:rFonts w:ascii="IRNazanin" w:hAnsi="IRNazanin" w:eastAsia="IRNazanin" w:cs="IRNazanin"/>
            <w:color w:val="111111"/>
            <w:sz w:val="22"/>
            <w:szCs w:val="22"/>
            <w:b w:val="0"/>
            <w:bCs w:val="0"/>
            <w:i w:val="0"/>
            <w:iCs w:val="0"/>
          </w:rPr>
          <w:t>4.دنیاطلبی</w:t>
        </w:r>
        <w:r>
          <w:tab/>
        </w:r>
        <w:r>
          <w:fldChar w:fldCharType="begin"/>
        </w:r>
        <w:r>
          <w:instrText xml:space="preserve">PAGEREF 1402 \h</w:instrText>
        </w:r>
        <w:r>
          <w:fldChar w:fldCharType="end"/>
        </w:r>
      </w:hyperlink>
    </w:p>
    <w:p>
      <w:pPr>
        <w:tabs>
          <w:tab w:val="right" w:leader="dot" w:pos="9062"/>
        </w:tabs>
        <w:ind w:left="880"/>
      </w:pPr>
      <w:hyperlink w:anchor="_Toc1403" w:history="1">
        <w:r>
          <w:rPr>
            <w:rFonts w:ascii="IRNazanin" w:hAnsi="IRNazanin" w:eastAsia="IRNazanin" w:cs="IRNazanin"/>
            <w:color w:val="111111"/>
            <w:sz w:val="22"/>
            <w:szCs w:val="22"/>
            <w:b w:val="0"/>
            <w:bCs w:val="0"/>
            <w:i w:val="0"/>
            <w:iCs w:val="0"/>
          </w:rPr>
          <w:t>105.دنیاطلبی قوم عاد،مانع تأثیرپذیری از تبلیغ هود علیه السلام:</w:t>
        </w:r>
        <w:r>
          <w:tab/>
        </w:r>
        <w:r>
          <w:fldChar w:fldCharType="begin"/>
        </w:r>
        <w:r>
          <w:instrText xml:space="preserve">PAGEREF 1403 \h</w:instrText>
        </w:r>
        <w:r>
          <w:fldChar w:fldCharType="end"/>
        </w:r>
      </w:hyperlink>
    </w:p>
    <w:p>
      <w:pPr>
        <w:tabs>
          <w:tab w:val="right" w:leader="dot" w:pos="9062"/>
        </w:tabs>
        <w:ind w:left="660"/>
      </w:pPr>
      <w:hyperlink w:anchor="_Toc1404" w:history="1">
        <w:r>
          <w:rPr>
            <w:rFonts w:ascii="IRNazanin" w:hAnsi="IRNazanin" w:eastAsia="IRNazanin" w:cs="IRNazanin"/>
            <w:color w:val="111111"/>
            <w:sz w:val="22"/>
            <w:szCs w:val="22"/>
            <w:b w:val="0"/>
            <w:bCs w:val="0"/>
            <w:i w:val="0"/>
            <w:iCs w:val="0"/>
          </w:rPr>
          <w:t>5.زورگویی</w:t>
        </w:r>
        <w:r>
          <w:tab/>
        </w:r>
        <w:r>
          <w:fldChar w:fldCharType="begin"/>
        </w:r>
        <w:r>
          <w:instrText xml:space="preserve">PAGEREF 1404 \h</w:instrText>
        </w:r>
        <w:r>
          <w:fldChar w:fldCharType="end"/>
        </w:r>
      </w:hyperlink>
    </w:p>
    <w:p>
      <w:pPr>
        <w:tabs>
          <w:tab w:val="right" w:leader="dot" w:pos="9062"/>
        </w:tabs>
        <w:ind w:left="880"/>
      </w:pPr>
      <w:hyperlink w:anchor="_Toc1405" w:history="1">
        <w:r>
          <w:rPr>
            <w:rFonts w:ascii="IRNazanin" w:hAnsi="IRNazanin" w:eastAsia="IRNazanin" w:cs="IRNazanin"/>
            <w:color w:val="111111"/>
            <w:sz w:val="22"/>
            <w:szCs w:val="22"/>
            <w:b w:val="0"/>
            <w:bCs w:val="0"/>
            <w:i w:val="0"/>
            <w:iCs w:val="0"/>
          </w:rPr>
          <w:t>106.زورگویی قوم عاد،مانع تأثیرپذیری از تبلیغ هود علیه السلام:</w:t>
        </w:r>
        <w:r>
          <w:tab/>
        </w:r>
        <w:r>
          <w:fldChar w:fldCharType="begin"/>
        </w:r>
        <w:r>
          <w:instrText xml:space="preserve">PAGEREF 1405 \h</w:instrText>
        </w:r>
        <w:r>
          <w:fldChar w:fldCharType="end"/>
        </w:r>
      </w:hyperlink>
    </w:p>
    <w:p>
      <w:pPr>
        <w:tabs>
          <w:tab w:val="right" w:leader="dot" w:pos="9062"/>
        </w:tabs>
        <w:ind w:left="660"/>
      </w:pPr>
      <w:hyperlink w:anchor="_Toc1406" w:history="1">
        <w:r>
          <w:rPr>
            <w:rFonts w:ascii="IRNazanin" w:hAnsi="IRNazanin" w:eastAsia="IRNazanin" w:cs="IRNazanin"/>
            <w:color w:val="111111"/>
            <w:sz w:val="22"/>
            <w:szCs w:val="22"/>
            <w:b w:val="0"/>
            <w:bCs w:val="0"/>
            <w:i w:val="0"/>
            <w:iCs w:val="0"/>
          </w:rPr>
          <w:t>6.کافران</w:t>
        </w:r>
        <w:r>
          <w:tab/>
        </w:r>
        <w:r>
          <w:fldChar w:fldCharType="begin"/>
        </w:r>
        <w:r>
          <w:instrText xml:space="preserve">PAGEREF 1406 \h</w:instrText>
        </w:r>
        <w:r>
          <w:fldChar w:fldCharType="end"/>
        </w:r>
      </w:hyperlink>
    </w:p>
    <w:p>
      <w:pPr>
        <w:tabs>
          <w:tab w:val="right" w:leader="dot" w:pos="9062"/>
        </w:tabs>
        <w:ind w:left="880"/>
      </w:pPr>
      <w:hyperlink w:anchor="_Toc1407" w:history="1">
        <w:r>
          <w:rPr>
            <w:rFonts w:ascii="IRNazanin" w:hAnsi="IRNazanin" w:eastAsia="IRNazanin" w:cs="IRNazanin"/>
            <w:color w:val="111111"/>
            <w:sz w:val="22"/>
            <w:szCs w:val="22"/>
            <w:b w:val="0"/>
            <w:bCs w:val="0"/>
            <w:i w:val="0"/>
            <w:iCs w:val="0"/>
          </w:rPr>
          <w:t>107.ممانعت و مخالفت اقوام کفر پیشه،در مقابل دعوت هود علیه السلام:</w:t>
        </w:r>
        <w:r>
          <w:tab/>
        </w:r>
        <w:r>
          <w:fldChar w:fldCharType="begin"/>
        </w:r>
        <w:r>
          <w:instrText xml:space="preserve">PAGEREF 1407 \h</w:instrText>
        </w:r>
        <w:r>
          <w:fldChar w:fldCharType="end"/>
        </w:r>
      </w:hyperlink>
    </w:p>
    <w:p>
      <w:pPr>
        <w:tabs>
          <w:tab w:val="right" w:leader="dot" w:pos="9062"/>
        </w:tabs>
        <w:ind w:left="440"/>
      </w:pPr>
      <w:hyperlink w:anchor="_Toc1408" w:history="1">
        <w:r>
          <w:rPr>
            <w:rFonts w:ascii="IRNazanin" w:hAnsi="IRNazanin" w:eastAsia="IRNazanin" w:cs="IRNazanin"/>
            <w:color w:val="111111"/>
            <w:sz w:val="22"/>
            <w:szCs w:val="22"/>
            <w:b w:val="0"/>
            <w:bCs w:val="0"/>
            <w:i w:val="0"/>
            <w:iCs w:val="0"/>
          </w:rPr>
          <w:t>تذکّر هود علیه السلام</w:t>
        </w:r>
        <w:r>
          <w:tab/>
        </w:r>
        <w:r>
          <w:fldChar w:fldCharType="begin"/>
        </w:r>
        <w:r>
          <w:instrText xml:space="preserve">PAGEREF 1408 \h</w:instrText>
        </w:r>
        <w:r>
          <w:fldChar w:fldCharType="end"/>
        </w:r>
      </w:hyperlink>
    </w:p>
    <w:p>
      <w:pPr>
        <w:tabs>
          <w:tab w:val="right" w:leader="dot" w:pos="9062"/>
        </w:tabs>
        <w:ind w:left="440"/>
      </w:pPr>
      <w:hyperlink w:anchor="_Toc1409" w:history="1">
        <w:r>
          <w:rPr>
            <w:rFonts w:ascii="IRNazanin" w:hAnsi="IRNazanin" w:eastAsia="IRNazanin" w:cs="IRNazanin"/>
            <w:color w:val="111111"/>
            <w:sz w:val="22"/>
            <w:szCs w:val="22"/>
            <w:b w:val="0"/>
            <w:bCs w:val="0"/>
            <w:i w:val="0"/>
            <w:iCs w:val="0"/>
          </w:rPr>
          <w:t>تربیت‌های هود علیه السلام</w:t>
        </w:r>
        <w:r>
          <w:tab/>
        </w:r>
        <w:r>
          <w:fldChar w:fldCharType="begin"/>
        </w:r>
        <w:r>
          <w:instrText xml:space="preserve">PAGEREF 1409 \h</w:instrText>
        </w:r>
        <w:r>
          <w:fldChar w:fldCharType="end"/>
        </w:r>
      </w:hyperlink>
    </w:p>
    <w:p>
      <w:pPr>
        <w:tabs>
          <w:tab w:val="right" w:leader="dot" w:pos="9062"/>
        </w:tabs>
        <w:ind w:left="660"/>
      </w:pPr>
      <w:hyperlink w:anchor="_Toc1410" w:history="1">
        <w:r>
          <w:rPr>
            <w:rFonts w:ascii="IRNazanin" w:hAnsi="IRNazanin" w:eastAsia="IRNazanin" w:cs="IRNazanin"/>
            <w:color w:val="111111"/>
            <w:sz w:val="22"/>
            <w:szCs w:val="22"/>
            <w:b w:val="0"/>
            <w:bCs w:val="0"/>
            <w:i w:val="0"/>
            <w:iCs w:val="0"/>
          </w:rPr>
          <w:t>108.دعوت محبت‌آمیز هود علیه السلام از قوم عاد به رعایت تقوا:</w:t>
        </w:r>
        <w:r>
          <w:tab/>
        </w:r>
        <w:r>
          <w:fldChar w:fldCharType="begin"/>
        </w:r>
        <w:r>
          <w:instrText xml:space="preserve">PAGEREF 1410 \h</w:instrText>
        </w:r>
        <w:r>
          <w:fldChar w:fldCharType="end"/>
        </w:r>
      </w:hyperlink>
    </w:p>
    <w:p>
      <w:pPr>
        <w:tabs>
          <w:tab w:val="right" w:leader="dot" w:pos="9062"/>
        </w:tabs>
        <w:ind w:left="440"/>
      </w:pPr>
      <w:hyperlink w:anchor="_Toc1411" w:history="1">
        <w:r>
          <w:rPr>
            <w:rFonts w:ascii="IRNazanin" w:hAnsi="IRNazanin" w:eastAsia="IRNazanin" w:cs="IRNazanin"/>
            <w:color w:val="111111"/>
            <w:sz w:val="22"/>
            <w:szCs w:val="22"/>
            <w:b w:val="0"/>
            <w:bCs w:val="0"/>
            <w:i w:val="0"/>
            <w:iCs w:val="0"/>
          </w:rPr>
          <w:t>ترور شخصیت هود علیه السلام</w:t>
        </w:r>
        <w:r>
          <w:tab/>
        </w:r>
        <w:r>
          <w:fldChar w:fldCharType="begin"/>
        </w:r>
        <w:r>
          <w:instrText xml:space="preserve">PAGEREF 1411 \h</w:instrText>
        </w:r>
        <w:r>
          <w:fldChar w:fldCharType="end"/>
        </w:r>
      </w:hyperlink>
    </w:p>
    <w:p>
      <w:pPr>
        <w:tabs>
          <w:tab w:val="right" w:leader="dot" w:pos="9062"/>
        </w:tabs>
        <w:ind w:left="660"/>
      </w:pPr>
      <w:hyperlink w:anchor="_Toc1412" w:history="1">
        <w:r>
          <w:rPr>
            <w:rFonts w:ascii="IRNazanin" w:hAnsi="IRNazanin" w:eastAsia="IRNazanin" w:cs="IRNazanin"/>
            <w:color w:val="111111"/>
            <w:sz w:val="22"/>
            <w:szCs w:val="22"/>
            <w:b w:val="0"/>
            <w:bCs w:val="0"/>
            <w:i w:val="0"/>
            <w:iCs w:val="0"/>
          </w:rPr>
          <w:t>109.افترای سفاهت و دروغگو بودن از سوی قوم عاد، با هدف ترور شخصیت هود علیه السلام:</w:t>
        </w:r>
        <w:r>
          <w:tab/>
        </w:r>
        <w:r>
          <w:fldChar w:fldCharType="begin"/>
        </w:r>
        <w:r>
          <w:instrText xml:space="preserve">PAGEREF 1412 \h</w:instrText>
        </w:r>
        <w:r>
          <w:fldChar w:fldCharType="end"/>
        </w:r>
      </w:hyperlink>
    </w:p>
    <w:p>
      <w:pPr>
        <w:tabs>
          <w:tab w:val="right" w:leader="dot" w:pos="9062"/>
        </w:tabs>
        <w:ind w:left="660"/>
      </w:pPr>
      <w:hyperlink w:anchor="_Toc1413" w:history="1">
        <w:r>
          <w:rPr>
            <w:rFonts w:ascii="IRNazanin" w:hAnsi="IRNazanin" w:eastAsia="IRNazanin" w:cs="IRNazanin"/>
            <w:color w:val="111111"/>
            <w:sz w:val="22"/>
            <w:szCs w:val="22"/>
            <w:b w:val="0"/>
            <w:bCs w:val="0"/>
            <w:i w:val="0"/>
            <w:iCs w:val="0"/>
          </w:rPr>
          <w:t>110.افترای بیماری روانی به هود علیه السلام از سوی قوم عاد،با هدف ترور شخصیت وی:</w:t>
        </w:r>
        <w:r>
          <w:tab/>
        </w:r>
        <w:r>
          <w:fldChar w:fldCharType="begin"/>
        </w:r>
        <w:r>
          <w:instrText xml:space="preserve">PAGEREF 1413 \h</w:instrText>
        </w:r>
        <w:r>
          <w:fldChar w:fldCharType="end"/>
        </w:r>
      </w:hyperlink>
    </w:p>
    <w:p>
      <w:pPr>
        <w:tabs>
          <w:tab w:val="right" w:leader="dot" w:pos="9062"/>
        </w:tabs>
        <w:ind w:left="440"/>
      </w:pPr>
      <w:hyperlink w:anchor="_Toc1414" w:history="1">
        <w:r>
          <w:rPr>
            <w:rFonts w:ascii="IRNazanin" w:hAnsi="IRNazanin" w:eastAsia="IRNazanin" w:cs="IRNazanin"/>
            <w:color w:val="111111"/>
            <w:sz w:val="22"/>
            <w:szCs w:val="22"/>
            <w:b w:val="0"/>
            <w:bCs w:val="0"/>
            <w:i w:val="0"/>
            <w:iCs w:val="0"/>
          </w:rPr>
          <w:t>تعالیم هود علیه السلام</w:t>
        </w:r>
        <w:r>
          <w:tab/>
        </w:r>
        <w:r>
          <w:fldChar w:fldCharType="begin"/>
        </w:r>
        <w:r>
          <w:instrText xml:space="preserve">PAGEREF 1414 \h</w:instrText>
        </w:r>
        <w:r>
          <w:fldChar w:fldCharType="end"/>
        </w:r>
      </w:hyperlink>
    </w:p>
    <w:p>
      <w:pPr>
        <w:tabs>
          <w:tab w:val="right" w:leader="dot" w:pos="9062"/>
        </w:tabs>
        <w:ind w:left="440"/>
      </w:pPr>
      <w:hyperlink w:anchor="_Toc1415" w:history="1">
        <w:r>
          <w:rPr>
            <w:rFonts w:ascii="IRNazanin" w:hAnsi="IRNazanin" w:eastAsia="IRNazanin" w:cs="IRNazanin"/>
            <w:color w:val="111111"/>
            <w:sz w:val="22"/>
            <w:szCs w:val="22"/>
            <w:b w:val="0"/>
            <w:bCs w:val="0"/>
            <w:i w:val="0"/>
            <w:iCs w:val="0"/>
          </w:rPr>
          <w:t>تنزیه هود علیه السلام</w:t>
        </w:r>
        <w:r>
          <w:tab/>
        </w:r>
        <w:r>
          <w:fldChar w:fldCharType="begin"/>
        </w:r>
        <w:r>
          <w:instrText xml:space="preserve">PAGEREF 1415 \h</w:instrText>
        </w:r>
        <w:r>
          <w:fldChar w:fldCharType="end"/>
        </w:r>
      </w:hyperlink>
    </w:p>
    <w:p>
      <w:pPr>
        <w:tabs>
          <w:tab w:val="right" w:leader="dot" w:pos="9062"/>
        </w:tabs>
        <w:ind w:left="660"/>
      </w:pPr>
      <w:hyperlink w:anchor="_Toc1416" w:history="1">
        <w:r>
          <w:rPr>
            <w:rFonts w:ascii="IRNazanin" w:hAnsi="IRNazanin" w:eastAsia="IRNazanin" w:cs="IRNazanin"/>
            <w:color w:val="111111"/>
            <w:sz w:val="22"/>
            <w:szCs w:val="22"/>
            <w:b w:val="0"/>
            <w:bCs w:val="0"/>
            <w:i w:val="0"/>
            <w:iCs w:val="0"/>
          </w:rPr>
          <w:t>111.هود علیه السلام مبرّا از هرگونه سفاهت و بی‌خردی:</w:t>
        </w:r>
        <w:r>
          <w:tab/>
        </w:r>
        <w:r>
          <w:fldChar w:fldCharType="begin"/>
        </w:r>
        <w:r>
          <w:instrText xml:space="preserve">PAGEREF 1416 \h</w:instrText>
        </w:r>
        <w:r>
          <w:fldChar w:fldCharType="end"/>
        </w:r>
      </w:hyperlink>
    </w:p>
    <w:p>
      <w:pPr>
        <w:tabs>
          <w:tab w:val="right" w:leader="dot" w:pos="9062"/>
        </w:tabs>
        <w:ind w:left="440"/>
      </w:pPr>
      <w:hyperlink w:anchor="_Toc1417" w:history="1">
        <w:r>
          <w:rPr>
            <w:rFonts w:ascii="IRNazanin" w:hAnsi="IRNazanin" w:eastAsia="IRNazanin" w:cs="IRNazanin"/>
            <w:color w:val="111111"/>
            <w:sz w:val="22"/>
            <w:szCs w:val="22"/>
            <w:b w:val="0"/>
            <w:bCs w:val="0"/>
            <w:i w:val="0"/>
            <w:iCs w:val="0"/>
          </w:rPr>
          <w:t>توحید هود علیه السلام</w:t>
        </w:r>
        <w:r>
          <w:tab/>
        </w:r>
        <w:r>
          <w:fldChar w:fldCharType="begin"/>
        </w:r>
        <w:r>
          <w:instrText xml:space="preserve">PAGEREF 1417 \h</w:instrText>
        </w:r>
        <w:r>
          <w:fldChar w:fldCharType="end"/>
        </w:r>
      </w:hyperlink>
    </w:p>
    <w:p>
      <w:pPr>
        <w:tabs>
          <w:tab w:val="right" w:leader="dot" w:pos="9062"/>
        </w:tabs>
        <w:ind w:left="440"/>
      </w:pPr>
      <w:hyperlink w:anchor="_Toc1418" w:history="1">
        <w:r>
          <w:rPr>
            <w:rFonts w:ascii="IRNazanin" w:hAnsi="IRNazanin" w:eastAsia="IRNazanin" w:cs="IRNazanin"/>
            <w:color w:val="111111"/>
            <w:sz w:val="22"/>
            <w:szCs w:val="22"/>
            <w:b w:val="0"/>
            <w:bCs w:val="0"/>
            <w:i w:val="0"/>
            <w:iCs w:val="0"/>
          </w:rPr>
          <w:t>توکّل هود علیه السلام</w:t>
        </w:r>
        <w:r>
          <w:tab/>
        </w:r>
        <w:r>
          <w:fldChar w:fldCharType="begin"/>
        </w:r>
        <w:r>
          <w:instrText xml:space="preserve">PAGEREF 1418 \h</w:instrText>
        </w:r>
        <w:r>
          <w:fldChar w:fldCharType="end"/>
        </w:r>
      </w:hyperlink>
    </w:p>
    <w:p>
      <w:pPr>
        <w:tabs>
          <w:tab w:val="right" w:leader="dot" w:pos="9062"/>
        </w:tabs>
        <w:ind w:left="440"/>
      </w:pPr>
      <w:hyperlink w:anchor="_Toc1419" w:history="1">
        <w:r>
          <w:rPr>
            <w:rFonts w:ascii="IRNazanin" w:hAnsi="IRNazanin" w:eastAsia="IRNazanin" w:cs="IRNazanin"/>
            <w:color w:val="111111"/>
            <w:sz w:val="22"/>
            <w:szCs w:val="22"/>
            <w:b w:val="0"/>
            <w:bCs w:val="0"/>
            <w:i w:val="0"/>
            <w:iCs w:val="0"/>
          </w:rPr>
          <w:t>توهین به هود علیه السلام</w:t>
        </w:r>
        <w:r>
          <w:tab/>
        </w:r>
        <w:r>
          <w:fldChar w:fldCharType="begin"/>
        </w:r>
        <w:r>
          <w:instrText xml:space="preserve">PAGEREF 1419 \h</w:instrText>
        </w:r>
        <w:r>
          <w:fldChar w:fldCharType="end"/>
        </w:r>
      </w:hyperlink>
    </w:p>
    <w:p>
      <w:pPr>
        <w:tabs>
          <w:tab w:val="right" w:leader="dot" w:pos="9062"/>
        </w:tabs>
        <w:ind w:left="660"/>
      </w:pPr>
      <w:hyperlink w:anchor="_Toc1420" w:history="1">
        <w:r>
          <w:rPr>
            <w:rFonts w:ascii="IRNazanin" w:hAnsi="IRNazanin" w:eastAsia="IRNazanin" w:cs="IRNazanin"/>
            <w:color w:val="111111"/>
            <w:sz w:val="22"/>
            <w:szCs w:val="22"/>
            <w:b w:val="0"/>
            <w:bCs w:val="0"/>
            <w:i w:val="0"/>
            <w:iCs w:val="0"/>
          </w:rPr>
          <w:t>112.توهین به هود علیه السلام با تنزل دادن آن حضرت و همسنگ شمردن او با بقیۀ مردم،از سوی اشراف قوم عاد:</w:t>
        </w:r>
        <w:r>
          <w:tab/>
        </w:r>
        <w:r>
          <w:fldChar w:fldCharType="begin"/>
        </w:r>
        <w:r>
          <w:instrText xml:space="preserve">PAGEREF 1420 \h</w:instrText>
        </w:r>
        <w:r>
          <w:fldChar w:fldCharType="end"/>
        </w:r>
      </w:hyperlink>
    </w:p>
    <w:p>
      <w:pPr>
        <w:tabs>
          <w:tab w:val="right" w:leader="dot" w:pos="9062"/>
        </w:tabs>
        <w:ind w:left="660"/>
      </w:pPr>
      <w:hyperlink w:anchor="_Toc1421" w:history="1">
        <w:r>
          <w:rPr>
            <w:rFonts w:ascii="IRNazanin" w:hAnsi="IRNazanin" w:eastAsia="IRNazanin" w:cs="IRNazanin"/>
            <w:color w:val="111111"/>
            <w:sz w:val="22"/>
            <w:szCs w:val="22"/>
            <w:b w:val="0"/>
            <w:bCs w:val="0"/>
            <w:i w:val="0"/>
            <w:iCs w:val="0"/>
          </w:rPr>
          <w:t>113.خسارت شمردن اطاعت از هود علیه السلام نوعی اهانت به آن حضرت،در بیان اشراف قومش:</w:t>
        </w:r>
        <w:r>
          <w:tab/>
        </w:r>
        <w:r>
          <w:fldChar w:fldCharType="begin"/>
        </w:r>
        <w:r>
          <w:instrText xml:space="preserve">PAGEREF 1421 \h</w:instrText>
        </w:r>
        <w:r>
          <w:fldChar w:fldCharType="end"/>
        </w:r>
      </w:hyperlink>
    </w:p>
    <w:p>
      <w:pPr>
        <w:tabs>
          <w:tab w:val="right" w:leader="dot" w:pos="9062"/>
        </w:tabs>
        <w:ind w:left="660"/>
      </w:pPr>
      <w:hyperlink w:anchor="_Toc1422" w:history="1">
        <w:r>
          <w:rPr>
            <w:rFonts w:ascii="IRNazanin" w:hAnsi="IRNazanin" w:eastAsia="IRNazanin" w:cs="IRNazanin"/>
            <w:color w:val="111111"/>
            <w:sz w:val="22"/>
            <w:szCs w:val="22"/>
            <w:b w:val="0"/>
            <w:bCs w:val="0"/>
            <w:i w:val="0"/>
            <w:iCs w:val="0"/>
          </w:rPr>
          <w:t>114.سفیهانه خواندن اندیشۀ توحیدی هود علیه السلام از سوی اشراف قوم عاد اهانتی به آن حضرت:</w:t>
        </w:r>
        <w:r>
          <w:tab/>
        </w:r>
        <w:r>
          <w:fldChar w:fldCharType="begin"/>
        </w:r>
        <w:r>
          <w:instrText xml:space="preserve">PAGEREF 1422 \h</w:instrText>
        </w:r>
        <w:r>
          <w:fldChar w:fldCharType="end"/>
        </w:r>
      </w:hyperlink>
    </w:p>
    <w:p>
      <w:pPr>
        <w:tabs>
          <w:tab w:val="right" w:leader="dot" w:pos="9062"/>
        </w:tabs>
        <w:ind w:left="660"/>
      </w:pPr>
      <w:hyperlink w:anchor="_Toc1423" w:history="1">
        <w:r>
          <w:rPr>
            <w:rFonts w:ascii="IRNazanin" w:hAnsi="IRNazanin" w:eastAsia="IRNazanin" w:cs="IRNazanin"/>
            <w:color w:val="111111"/>
            <w:sz w:val="22"/>
            <w:szCs w:val="22"/>
            <w:b w:val="0"/>
            <w:bCs w:val="0"/>
            <w:i w:val="0"/>
            <w:iCs w:val="0"/>
          </w:rPr>
          <w:t>115.برخورد اهانت‌آمیز کافران قوم عاد با هود علیه السلام:</w:t>
        </w:r>
        <w:r>
          <w:tab/>
        </w:r>
        <w:r>
          <w:fldChar w:fldCharType="begin"/>
        </w:r>
        <w:r>
          <w:instrText xml:space="preserve">PAGEREF 1423 \h</w:instrText>
        </w:r>
        <w:r>
          <w:fldChar w:fldCharType="end"/>
        </w:r>
      </w:hyperlink>
    </w:p>
    <w:p>
      <w:pPr>
        <w:tabs>
          <w:tab w:val="right" w:leader="dot" w:pos="9062"/>
        </w:tabs>
        <w:ind w:left="660"/>
      </w:pPr>
      <w:hyperlink w:anchor="_Toc1424" w:history="1">
        <w:r>
          <w:rPr>
            <w:rFonts w:ascii="IRNazanin" w:hAnsi="IRNazanin" w:eastAsia="IRNazanin" w:cs="IRNazanin"/>
            <w:color w:val="111111"/>
            <w:sz w:val="22"/>
            <w:szCs w:val="22"/>
            <w:b w:val="0"/>
            <w:bCs w:val="0"/>
            <w:i w:val="0"/>
            <w:iCs w:val="0"/>
          </w:rPr>
          <w:t>116.برخورد مستبدانۀ قوم عاد با هود علیه السلام:</w:t>
        </w:r>
        <w:r>
          <w:tab/>
        </w:r>
        <w:r>
          <w:fldChar w:fldCharType="begin"/>
        </w:r>
        <w:r>
          <w:instrText xml:space="preserve">PAGEREF 1424 \h</w:instrText>
        </w:r>
        <w:r>
          <w:fldChar w:fldCharType="end"/>
        </w:r>
      </w:hyperlink>
    </w:p>
    <w:p>
      <w:pPr>
        <w:tabs>
          <w:tab w:val="right" w:leader="dot" w:pos="9062"/>
        </w:tabs>
        <w:ind w:left="440"/>
      </w:pPr>
      <w:hyperlink w:anchor="_Toc1425" w:history="1">
        <w:r>
          <w:rPr>
            <w:rFonts w:ascii="IRNazanin" w:hAnsi="IRNazanin" w:eastAsia="IRNazanin" w:cs="IRNazanin"/>
            <w:color w:val="111111"/>
            <w:sz w:val="22"/>
            <w:szCs w:val="22"/>
            <w:b w:val="0"/>
            <w:bCs w:val="0"/>
            <w:i w:val="0"/>
            <w:iCs w:val="0"/>
          </w:rPr>
          <w:t>تهدیدهای هود علیه السلام</w:t>
        </w:r>
        <w:r>
          <w:tab/>
        </w:r>
        <w:r>
          <w:fldChar w:fldCharType="begin"/>
        </w:r>
        <w:r>
          <w:instrText xml:space="preserve">PAGEREF 1425 \h</w:instrText>
        </w:r>
        <w:r>
          <w:fldChar w:fldCharType="end"/>
        </w:r>
      </w:hyperlink>
    </w:p>
    <w:p>
      <w:pPr>
        <w:tabs>
          <w:tab w:val="right" w:leader="dot" w:pos="9062"/>
        </w:tabs>
        <w:ind w:left="660"/>
      </w:pPr>
      <w:hyperlink w:anchor="_Toc1426" w:history="1">
        <w:r>
          <w:rPr>
            <w:rFonts w:ascii="IRNazanin" w:hAnsi="IRNazanin" w:eastAsia="IRNazanin" w:cs="IRNazanin"/>
            <w:color w:val="111111"/>
            <w:sz w:val="22"/>
            <w:szCs w:val="22"/>
            <w:b w:val="0"/>
            <w:bCs w:val="0"/>
            <w:i w:val="0"/>
            <w:iCs w:val="0"/>
          </w:rPr>
          <w:t>117.تهدید شدن قوم عاد به عذاب،از سوی هود علیه السلام:</w:t>
        </w:r>
        <w:r>
          <w:tab/>
        </w:r>
        <w:r>
          <w:fldChar w:fldCharType="begin"/>
        </w:r>
        <w:r>
          <w:instrText xml:space="preserve">PAGEREF 1426 \h</w:instrText>
        </w:r>
        <w:r>
          <w:fldChar w:fldCharType="end"/>
        </w:r>
      </w:hyperlink>
    </w:p>
    <w:p>
      <w:pPr>
        <w:tabs>
          <w:tab w:val="right" w:leader="dot" w:pos="9062"/>
        </w:tabs>
        <w:ind w:left="440"/>
      </w:pPr>
      <w:hyperlink w:anchor="_Toc1427" w:history="1">
        <w:r>
          <w:rPr>
            <w:rFonts w:ascii="IRNazanin" w:hAnsi="IRNazanin" w:eastAsia="IRNazanin" w:cs="IRNazanin"/>
            <w:color w:val="111111"/>
            <w:sz w:val="22"/>
            <w:szCs w:val="22"/>
            <w:b w:val="0"/>
            <w:bCs w:val="0"/>
            <w:i w:val="0"/>
            <w:iCs w:val="0"/>
          </w:rPr>
          <w:t>تهدید هود علیه السلام</w:t>
        </w:r>
        <w:r>
          <w:tab/>
        </w:r>
        <w:r>
          <w:fldChar w:fldCharType="begin"/>
        </w:r>
        <w:r>
          <w:instrText xml:space="preserve">PAGEREF 1427 \h</w:instrText>
        </w:r>
        <w:r>
          <w:fldChar w:fldCharType="end"/>
        </w:r>
      </w:hyperlink>
    </w:p>
    <w:p>
      <w:pPr>
        <w:tabs>
          <w:tab w:val="right" w:leader="dot" w:pos="9062"/>
        </w:tabs>
        <w:ind w:left="660"/>
      </w:pPr>
      <w:hyperlink w:anchor="_Toc1428" w:history="1">
        <w:r>
          <w:rPr>
            <w:rFonts w:ascii="IRNazanin" w:hAnsi="IRNazanin" w:eastAsia="IRNazanin" w:cs="IRNazanin"/>
            <w:color w:val="111111"/>
            <w:sz w:val="22"/>
            <w:szCs w:val="22"/>
            <w:b w:val="0"/>
            <w:bCs w:val="0"/>
            <w:i w:val="0"/>
            <w:iCs w:val="0"/>
          </w:rPr>
          <w:t>118.تهدید شدن هود علیه السلام به تبعید از سوی مخالفانش، همچون تهدید شدن پیامبران:</w:t>
        </w:r>
        <w:r>
          <w:tab/>
        </w:r>
        <w:r>
          <w:fldChar w:fldCharType="begin"/>
        </w:r>
        <w:r>
          <w:instrText xml:space="preserve">PAGEREF 1428 \h</w:instrText>
        </w:r>
        <w:r>
          <w:fldChar w:fldCharType="end"/>
        </w:r>
      </w:hyperlink>
    </w:p>
    <w:p>
      <w:pPr>
        <w:tabs>
          <w:tab w:val="right" w:leader="dot" w:pos="9062"/>
        </w:tabs>
        <w:ind w:left="440"/>
      </w:pPr>
      <w:hyperlink w:anchor="_Toc1429" w:history="1">
        <w:r>
          <w:rPr>
            <w:rFonts w:ascii="IRNazanin" w:hAnsi="IRNazanin" w:eastAsia="IRNazanin" w:cs="IRNazanin"/>
            <w:color w:val="111111"/>
            <w:sz w:val="22"/>
            <w:szCs w:val="22"/>
            <w:b w:val="0"/>
            <w:bCs w:val="0"/>
            <w:i w:val="0"/>
            <w:iCs w:val="0"/>
          </w:rPr>
          <w:t>جدال با هود علیه السلام</w:t>
        </w:r>
        <w:r>
          <w:tab/>
        </w:r>
        <w:r>
          <w:fldChar w:fldCharType="begin"/>
        </w:r>
        <w:r>
          <w:instrText xml:space="preserve">PAGEREF 1429 \h</w:instrText>
        </w:r>
        <w:r>
          <w:fldChar w:fldCharType="end"/>
        </w:r>
      </w:hyperlink>
    </w:p>
    <w:p>
      <w:pPr>
        <w:tabs>
          <w:tab w:val="right" w:leader="dot" w:pos="9062"/>
        </w:tabs>
        <w:ind w:left="660"/>
      </w:pPr>
      <w:hyperlink w:anchor="_Toc1430" w:history="1">
        <w:r>
          <w:rPr>
            <w:rFonts w:ascii="IRNazanin" w:hAnsi="IRNazanin" w:eastAsia="IRNazanin" w:cs="IRNazanin"/>
            <w:color w:val="111111"/>
            <w:sz w:val="22"/>
            <w:szCs w:val="22"/>
            <w:b w:val="0"/>
            <w:bCs w:val="0"/>
            <w:i w:val="0"/>
            <w:iCs w:val="0"/>
          </w:rPr>
          <w:t>119.جدال بی‌اساس قوم عاد با هود علیه السلام در دفاع از بتها و معبودهای دروغین:</w:t>
        </w:r>
        <w:r>
          <w:tab/>
        </w:r>
        <w:r>
          <w:fldChar w:fldCharType="begin"/>
        </w:r>
        <w:r>
          <w:instrText xml:space="preserve">PAGEREF 1430 \h</w:instrText>
        </w:r>
        <w:r>
          <w:fldChar w:fldCharType="end"/>
        </w:r>
      </w:hyperlink>
    </w:p>
    <w:p>
      <w:pPr>
        <w:tabs>
          <w:tab w:val="right" w:leader="dot" w:pos="9062"/>
        </w:tabs>
        <w:ind w:left="660"/>
      </w:pPr>
      <w:hyperlink w:anchor="_Toc1431" w:history="1">
        <w:r>
          <w:rPr>
            <w:rFonts w:ascii="IRNazanin" w:hAnsi="IRNazanin" w:eastAsia="IRNazanin" w:cs="IRNazanin"/>
            <w:color w:val="111111"/>
            <w:sz w:val="22"/>
            <w:szCs w:val="22"/>
            <w:b w:val="0"/>
            <w:bCs w:val="0"/>
            <w:i w:val="0"/>
            <w:iCs w:val="0"/>
          </w:rPr>
          <w:t>120.جدال قوم عاد با هود علیه السلام مورد سرزنش آن حضرت:</w:t>
        </w:r>
        <w:r>
          <w:tab/>
        </w:r>
        <w:r>
          <w:fldChar w:fldCharType="begin"/>
        </w:r>
        <w:r>
          <w:instrText xml:space="preserve">PAGEREF 1431 \h</w:instrText>
        </w:r>
        <w:r>
          <w:fldChar w:fldCharType="end"/>
        </w:r>
      </w:hyperlink>
    </w:p>
    <w:p>
      <w:pPr>
        <w:tabs>
          <w:tab w:val="right" w:leader="dot" w:pos="9062"/>
        </w:tabs>
        <w:ind w:left="440"/>
      </w:pPr>
      <w:hyperlink w:anchor="_Toc1432" w:history="1">
        <w:r>
          <w:rPr>
            <w:rFonts w:ascii="IRNazanin" w:hAnsi="IRNazanin" w:eastAsia="IRNazanin" w:cs="IRNazanin"/>
            <w:color w:val="111111"/>
            <w:sz w:val="22"/>
            <w:szCs w:val="22"/>
            <w:b w:val="0"/>
            <w:bCs w:val="0"/>
            <w:i w:val="0"/>
            <w:iCs w:val="0"/>
          </w:rPr>
          <w:t>خیر خواهی هود علیه السلام</w:t>
        </w:r>
        <w:r>
          <w:tab/>
        </w:r>
        <w:r>
          <w:fldChar w:fldCharType="begin"/>
        </w:r>
        <w:r>
          <w:instrText xml:space="preserve">PAGEREF 1432 \h</w:instrText>
        </w:r>
        <w:r>
          <w:fldChar w:fldCharType="end"/>
        </w:r>
      </w:hyperlink>
    </w:p>
    <w:p>
      <w:pPr>
        <w:tabs>
          <w:tab w:val="right" w:leader="dot" w:pos="9062"/>
        </w:tabs>
        <w:ind w:left="660"/>
      </w:pPr>
      <w:hyperlink w:anchor="_Toc1433" w:history="1">
        <w:r>
          <w:rPr>
            <w:rFonts w:ascii="IRNazanin" w:hAnsi="IRNazanin" w:eastAsia="IRNazanin" w:cs="IRNazanin"/>
            <w:color w:val="111111"/>
            <w:sz w:val="22"/>
            <w:szCs w:val="22"/>
            <w:b w:val="0"/>
            <w:bCs w:val="0"/>
            <w:i w:val="0"/>
            <w:iCs w:val="0"/>
          </w:rPr>
          <w:t>121.هود علیه السلام، بیان‌کنندۀ خیر خواهی و دلسوزی خود، در دعوت قومش به توحید:</w:t>
        </w:r>
        <w:r>
          <w:tab/>
        </w:r>
        <w:r>
          <w:fldChar w:fldCharType="begin"/>
        </w:r>
        <w:r>
          <w:instrText xml:space="preserve">PAGEREF 1433 \h</w:instrText>
        </w:r>
        <w:r>
          <w:fldChar w:fldCharType="end"/>
        </w:r>
      </w:hyperlink>
    </w:p>
    <w:p>
      <w:pPr>
        <w:tabs>
          <w:tab w:val="right" w:leader="dot" w:pos="9062"/>
        </w:tabs>
        <w:ind w:left="440"/>
      </w:pPr>
      <w:hyperlink w:anchor="_Toc1434" w:history="1">
        <w:r>
          <w:rPr>
            <w:rFonts w:ascii="IRNazanin" w:hAnsi="IRNazanin" w:eastAsia="IRNazanin" w:cs="IRNazanin"/>
            <w:color w:val="111111"/>
            <w:sz w:val="22"/>
            <w:szCs w:val="22"/>
            <w:b w:val="0"/>
            <w:bCs w:val="0"/>
            <w:i w:val="0"/>
            <w:iCs w:val="0"/>
          </w:rPr>
          <w:t>دشمنان هود</w:t>
        </w:r>
        <w:r>
          <w:tab/>
        </w:r>
        <w:r>
          <w:fldChar w:fldCharType="begin"/>
        </w:r>
        <w:r>
          <w:instrText xml:space="preserve">PAGEREF 1434 \h</w:instrText>
        </w:r>
        <w:r>
          <w:fldChar w:fldCharType="end"/>
        </w:r>
      </w:hyperlink>
    </w:p>
    <w:p>
      <w:pPr>
        <w:tabs>
          <w:tab w:val="right" w:leader="dot" w:pos="9062"/>
        </w:tabs>
        <w:ind w:left="660"/>
      </w:pPr>
      <w:hyperlink w:anchor="_Toc1435" w:history="1">
        <w:r>
          <w:rPr>
            <w:rFonts w:ascii="IRNazanin" w:hAnsi="IRNazanin" w:eastAsia="IRNazanin" w:cs="IRNazanin"/>
            <w:color w:val="111111"/>
            <w:sz w:val="22"/>
            <w:szCs w:val="22"/>
            <w:b w:val="0"/>
            <w:bCs w:val="0"/>
            <w:i w:val="0"/>
            <w:iCs w:val="0"/>
          </w:rPr>
          <w:t>1.اشراف</w:t>
        </w:r>
        <w:r>
          <w:tab/>
        </w:r>
        <w:r>
          <w:fldChar w:fldCharType="begin"/>
        </w:r>
        <w:r>
          <w:instrText xml:space="preserve">PAGEREF 1435 \h</w:instrText>
        </w:r>
        <w:r>
          <w:fldChar w:fldCharType="end"/>
        </w:r>
      </w:hyperlink>
    </w:p>
    <w:p>
      <w:pPr>
        <w:tabs>
          <w:tab w:val="right" w:leader="dot" w:pos="9062"/>
        </w:tabs>
        <w:ind w:left="880"/>
      </w:pPr>
      <w:hyperlink w:anchor="_Toc1436" w:history="1">
        <w:r>
          <w:rPr>
            <w:rFonts w:ascii="IRNazanin" w:hAnsi="IRNazanin" w:eastAsia="IRNazanin" w:cs="IRNazanin"/>
            <w:color w:val="111111"/>
            <w:sz w:val="22"/>
            <w:szCs w:val="22"/>
            <w:b w:val="0"/>
            <w:bCs w:val="0"/>
            <w:i w:val="0"/>
            <w:iCs w:val="0"/>
          </w:rPr>
          <w:t>122.اشراف و سران قوم عاد،از مخالفان و دشمنان هود:</w:t>
        </w:r>
        <w:r>
          <w:tab/>
        </w:r>
        <w:r>
          <w:fldChar w:fldCharType="begin"/>
        </w:r>
        <w:r>
          <w:instrText xml:space="preserve">PAGEREF 1436 \h</w:instrText>
        </w:r>
        <w:r>
          <w:fldChar w:fldCharType="end"/>
        </w:r>
      </w:hyperlink>
    </w:p>
    <w:p>
      <w:pPr>
        <w:tabs>
          <w:tab w:val="right" w:leader="dot" w:pos="9062"/>
        </w:tabs>
        <w:ind w:left="660"/>
      </w:pPr>
      <w:hyperlink w:anchor="_Toc1437" w:history="1">
        <w:r>
          <w:rPr>
            <w:rFonts w:ascii="IRNazanin" w:hAnsi="IRNazanin" w:eastAsia="IRNazanin" w:cs="IRNazanin"/>
            <w:color w:val="111111"/>
            <w:sz w:val="22"/>
            <w:szCs w:val="22"/>
            <w:b w:val="0"/>
            <w:bCs w:val="0"/>
            <w:i w:val="0"/>
            <w:iCs w:val="0"/>
          </w:rPr>
          <w:t>2.کافران</w:t>
        </w:r>
        <w:r>
          <w:tab/>
        </w:r>
        <w:r>
          <w:fldChar w:fldCharType="begin"/>
        </w:r>
        <w:r>
          <w:instrText xml:space="preserve">PAGEREF 1437 \h</w:instrText>
        </w:r>
        <w:r>
          <w:fldChar w:fldCharType="end"/>
        </w:r>
      </w:hyperlink>
    </w:p>
    <w:p>
      <w:pPr>
        <w:tabs>
          <w:tab w:val="right" w:leader="dot" w:pos="9062"/>
        </w:tabs>
        <w:ind w:left="880"/>
      </w:pPr>
      <w:hyperlink w:anchor="_Toc1438" w:history="1">
        <w:r>
          <w:rPr>
            <w:rFonts w:ascii="IRNazanin" w:hAnsi="IRNazanin" w:eastAsia="IRNazanin" w:cs="IRNazanin"/>
            <w:color w:val="111111"/>
            <w:sz w:val="22"/>
            <w:szCs w:val="22"/>
            <w:b w:val="0"/>
            <w:bCs w:val="0"/>
            <w:i w:val="0"/>
            <w:iCs w:val="0"/>
          </w:rPr>
          <w:t>123.کافران،از مخالفان و دشمنان هود علیه السلام:</w:t>
        </w:r>
        <w:r>
          <w:tab/>
        </w:r>
        <w:r>
          <w:fldChar w:fldCharType="begin"/>
        </w:r>
        <w:r>
          <w:instrText xml:space="preserve">PAGEREF 1438 \h</w:instrText>
        </w:r>
        <w:r>
          <w:fldChar w:fldCharType="end"/>
        </w:r>
      </w:hyperlink>
    </w:p>
    <w:p>
      <w:pPr>
        <w:tabs>
          <w:tab w:val="right" w:leader="dot" w:pos="9062"/>
        </w:tabs>
        <w:ind w:left="440"/>
      </w:pPr>
      <w:hyperlink w:anchor="_Toc1439" w:history="1">
        <w:r>
          <w:rPr>
            <w:rFonts w:ascii="IRNazanin" w:hAnsi="IRNazanin" w:eastAsia="IRNazanin" w:cs="IRNazanin"/>
            <w:color w:val="111111"/>
            <w:sz w:val="22"/>
            <w:szCs w:val="22"/>
            <w:b w:val="0"/>
            <w:bCs w:val="0"/>
            <w:i w:val="0"/>
            <w:iCs w:val="0"/>
          </w:rPr>
          <w:t>دعای هود علیه السلام</w:t>
        </w:r>
        <w:r>
          <w:tab/>
        </w:r>
        <w:r>
          <w:fldChar w:fldCharType="begin"/>
        </w:r>
        <w:r>
          <w:instrText xml:space="preserve">PAGEREF 1439 \h</w:instrText>
        </w:r>
        <w:r>
          <w:fldChar w:fldCharType="end"/>
        </w:r>
      </w:hyperlink>
    </w:p>
    <w:p>
      <w:pPr>
        <w:tabs>
          <w:tab w:val="right" w:leader="dot" w:pos="9062"/>
        </w:tabs>
        <w:ind w:left="660"/>
      </w:pPr>
      <w:hyperlink w:anchor="_Toc1440" w:history="1">
        <w:r>
          <w:rPr>
            <w:rFonts w:ascii="IRNazanin" w:hAnsi="IRNazanin" w:eastAsia="IRNazanin" w:cs="IRNazanin"/>
            <w:color w:val="111111"/>
            <w:sz w:val="22"/>
            <w:szCs w:val="22"/>
            <w:b w:val="0"/>
            <w:bCs w:val="0"/>
            <w:i w:val="0"/>
            <w:iCs w:val="0"/>
          </w:rPr>
          <w:t>124.نصرت خواهی هود علیه السلام از خداوند:</w:t>
        </w:r>
        <w:r>
          <w:tab/>
        </w:r>
        <w:r>
          <w:fldChar w:fldCharType="begin"/>
        </w:r>
        <w:r>
          <w:instrText xml:space="preserve">PAGEREF 1440 \h</w:instrText>
        </w:r>
        <w:r>
          <w:fldChar w:fldCharType="end"/>
        </w:r>
      </w:hyperlink>
    </w:p>
    <w:p>
      <w:pPr>
        <w:tabs>
          <w:tab w:val="right" w:leader="dot" w:pos="9062"/>
        </w:tabs>
        <w:ind w:left="660"/>
      </w:pPr>
      <w:hyperlink w:anchor="_Toc1441" w:history="1">
        <w:r>
          <w:rPr>
            <w:rFonts w:ascii="IRNazanin" w:hAnsi="IRNazanin" w:eastAsia="IRNazanin" w:cs="IRNazanin"/>
            <w:color w:val="111111"/>
            <w:sz w:val="22"/>
            <w:szCs w:val="22"/>
            <w:b w:val="0"/>
            <w:bCs w:val="0"/>
            <w:i w:val="0"/>
            <w:iCs w:val="0"/>
          </w:rPr>
          <w:t>125.اجابت دعای هود علیه السلام از سوی خداوند،با یاری دادن به وی و به هلاکت رساندن دشمنانش:</w:t>
        </w:r>
        <w:r>
          <w:tab/>
        </w:r>
        <w:r>
          <w:fldChar w:fldCharType="begin"/>
        </w:r>
        <w:r>
          <w:instrText xml:space="preserve">PAGEREF 1441 \h</w:instrText>
        </w:r>
        <w:r>
          <w:fldChar w:fldCharType="end"/>
        </w:r>
      </w:hyperlink>
    </w:p>
    <w:p>
      <w:pPr>
        <w:tabs>
          <w:tab w:val="right" w:leader="dot" w:pos="9062"/>
        </w:tabs>
        <w:ind w:left="440"/>
      </w:pPr>
      <w:hyperlink w:anchor="_Toc1442" w:history="1">
        <w:r>
          <w:rPr>
            <w:rFonts w:ascii="IRNazanin" w:hAnsi="IRNazanin" w:eastAsia="IRNazanin" w:cs="IRNazanin"/>
            <w:color w:val="111111"/>
            <w:sz w:val="22"/>
            <w:szCs w:val="22"/>
            <w:b w:val="0"/>
            <w:bCs w:val="0"/>
            <w:i w:val="0"/>
            <w:iCs w:val="0"/>
          </w:rPr>
          <w:t>دعوت هود علیه السلام</w:t>
        </w:r>
        <w:r>
          <w:tab/>
        </w:r>
        <w:r>
          <w:fldChar w:fldCharType="begin"/>
        </w:r>
        <w:r>
          <w:instrText xml:space="preserve">PAGEREF 1442 \h</w:instrText>
        </w:r>
        <w:r>
          <w:fldChar w:fldCharType="end"/>
        </w:r>
      </w:hyperlink>
    </w:p>
    <w:p>
      <w:pPr>
        <w:tabs>
          <w:tab w:val="right" w:leader="dot" w:pos="9062"/>
        </w:tabs>
        <w:ind w:left="660"/>
      </w:pPr>
      <w:hyperlink w:anchor="_Toc1443" w:history="1">
        <w:r>
          <w:rPr>
            <w:rFonts w:ascii="IRNazanin" w:hAnsi="IRNazanin" w:eastAsia="IRNazanin" w:cs="IRNazanin"/>
            <w:color w:val="111111"/>
            <w:sz w:val="22"/>
            <w:szCs w:val="22"/>
            <w:b w:val="0"/>
            <w:bCs w:val="0"/>
            <w:i w:val="0"/>
            <w:iCs w:val="0"/>
          </w:rPr>
          <w:t>126.دعوت هود علیه السلام از قوم عاد برای اطاعت و فرمانبرداری از او:</w:t>
        </w:r>
        <w:r>
          <w:tab/>
        </w:r>
        <w:r>
          <w:fldChar w:fldCharType="begin"/>
        </w:r>
        <w:r>
          <w:instrText xml:space="preserve">PAGEREF 1443 \h</w:instrText>
        </w:r>
        <w:r>
          <w:fldChar w:fldCharType="end"/>
        </w:r>
      </w:hyperlink>
    </w:p>
    <w:p>
      <w:pPr>
        <w:tabs>
          <w:tab w:val="right" w:leader="dot" w:pos="9062"/>
        </w:tabs>
        <w:ind w:left="660"/>
      </w:pPr>
      <w:hyperlink w:anchor="_Toc1444" w:history="1">
        <w:r>
          <w:rPr>
            <w:rFonts w:ascii="IRNazanin" w:hAnsi="IRNazanin" w:eastAsia="IRNazanin" w:cs="IRNazanin"/>
            <w:color w:val="111111"/>
            <w:sz w:val="22"/>
            <w:szCs w:val="22"/>
            <w:b w:val="0"/>
            <w:bCs w:val="0"/>
            <w:i w:val="0"/>
            <w:iCs w:val="0"/>
          </w:rPr>
          <w:t>127.دعوت هود علیه السلام از قوم عاد،برای توبه در برابر خداوند و نهی آنها از ترک آن:</w:t>
        </w:r>
        <w:r>
          <w:tab/>
        </w:r>
        <w:r>
          <w:fldChar w:fldCharType="begin"/>
        </w:r>
        <w:r>
          <w:instrText xml:space="preserve">PAGEREF 1444 \h</w:instrText>
        </w:r>
        <w:r>
          <w:fldChar w:fldCharType="end"/>
        </w:r>
      </w:hyperlink>
    </w:p>
    <w:p>
      <w:pPr>
        <w:tabs>
          <w:tab w:val="right" w:leader="dot" w:pos="9062"/>
        </w:tabs>
        <w:ind w:left="440"/>
      </w:pPr>
      <w:hyperlink w:anchor="_Toc1445" w:history="1">
        <w:r>
          <w:rPr>
            <w:rFonts w:ascii="IRNazanin" w:hAnsi="IRNazanin" w:eastAsia="IRNazanin" w:cs="IRNazanin"/>
            <w:color w:val="111111"/>
            <w:sz w:val="22"/>
            <w:szCs w:val="22"/>
            <w:b w:val="0"/>
            <w:bCs w:val="0"/>
            <w:i w:val="0"/>
            <w:iCs w:val="0"/>
          </w:rPr>
          <w:t>رسالت هود علیه السلام</w:t>
        </w:r>
        <w:r>
          <w:tab/>
        </w:r>
        <w:r>
          <w:fldChar w:fldCharType="begin"/>
        </w:r>
        <w:r>
          <w:instrText xml:space="preserve">PAGEREF 1445 \h</w:instrText>
        </w:r>
        <w:r>
          <w:fldChar w:fldCharType="end"/>
        </w:r>
      </w:hyperlink>
    </w:p>
    <w:p>
      <w:pPr>
        <w:tabs>
          <w:tab w:val="right" w:leader="dot" w:pos="9062"/>
        </w:tabs>
        <w:ind w:left="660"/>
      </w:pPr>
      <w:hyperlink w:anchor="_Toc1446" w:history="1">
        <w:r>
          <w:rPr>
            <w:rFonts w:ascii="IRNazanin" w:hAnsi="IRNazanin" w:eastAsia="IRNazanin" w:cs="IRNazanin"/>
            <w:color w:val="111111"/>
            <w:sz w:val="22"/>
            <w:szCs w:val="22"/>
            <w:b w:val="0"/>
            <w:bCs w:val="0"/>
            <w:i w:val="0"/>
            <w:iCs w:val="0"/>
          </w:rPr>
          <w:t>128.هود علیه السلام،تنها موظف به ابلاغ رسالت خویش:</w:t>
        </w:r>
        <w:r>
          <w:tab/>
        </w:r>
        <w:r>
          <w:fldChar w:fldCharType="begin"/>
        </w:r>
        <w:r>
          <w:instrText xml:space="preserve">PAGEREF 1446 \h</w:instrText>
        </w:r>
        <w:r>
          <w:fldChar w:fldCharType="end"/>
        </w:r>
      </w:hyperlink>
    </w:p>
    <w:p>
      <w:pPr>
        <w:tabs>
          <w:tab w:val="right" w:leader="dot" w:pos="9062"/>
        </w:tabs>
        <w:ind w:left="660"/>
      </w:pPr>
      <w:hyperlink w:anchor="_Toc1447" w:history="1">
        <w:r>
          <w:rPr>
            <w:rFonts w:ascii="IRNazanin" w:hAnsi="IRNazanin" w:eastAsia="IRNazanin" w:cs="IRNazanin"/>
            <w:color w:val="111111"/>
            <w:sz w:val="22"/>
            <w:szCs w:val="22"/>
            <w:b w:val="0"/>
            <w:bCs w:val="0"/>
            <w:i w:val="0"/>
            <w:iCs w:val="0"/>
          </w:rPr>
          <w:t>129.رسالت هود علیه السلام خالی از هرگونه اکراه و تحمیل،در دعوت مردم به دین:</w:t>
        </w:r>
        <w:r>
          <w:tab/>
        </w:r>
        <w:r>
          <w:fldChar w:fldCharType="begin"/>
        </w:r>
        <w:r>
          <w:instrText xml:space="preserve">PAGEREF 1447 \h</w:instrText>
        </w:r>
        <w:r>
          <w:fldChar w:fldCharType="end"/>
        </w:r>
      </w:hyperlink>
    </w:p>
    <w:p>
      <w:pPr>
        <w:tabs>
          <w:tab w:val="right" w:leader="dot" w:pos="9062"/>
        </w:tabs>
        <w:ind w:left="660"/>
      </w:pPr>
      <w:hyperlink w:anchor="_Toc1448" w:history="1">
        <w:r>
          <w:rPr>
            <w:rFonts w:ascii="IRNazanin" w:hAnsi="IRNazanin" w:eastAsia="IRNazanin" w:cs="IRNazanin"/>
            <w:color w:val="111111"/>
            <w:sz w:val="22"/>
            <w:szCs w:val="22"/>
            <w:b w:val="0"/>
            <w:bCs w:val="0"/>
            <w:i w:val="0"/>
            <w:iCs w:val="0"/>
          </w:rPr>
          <w:t>130.ادای کامل تکلیف و مسئولیت رسالت،از سوی هود علیه السلام:</w:t>
        </w:r>
        <w:r>
          <w:tab/>
        </w:r>
        <w:r>
          <w:fldChar w:fldCharType="begin"/>
        </w:r>
        <w:r>
          <w:instrText xml:space="preserve">PAGEREF 1448 \h</w:instrText>
        </w:r>
        <w:r>
          <w:fldChar w:fldCharType="end"/>
        </w:r>
      </w:hyperlink>
    </w:p>
    <w:p>
      <w:pPr>
        <w:tabs>
          <w:tab w:val="right" w:leader="dot" w:pos="9062"/>
        </w:tabs>
        <w:ind w:left="660"/>
      </w:pPr>
      <w:hyperlink w:anchor="_Toc1449" w:history="1">
        <w:r>
          <w:rPr>
            <w:rFonts w:ascii="IRNazanin" w:hAnsi="IRNazanin" w:eastAsia="IRNazanin" w:cs="IRNazanin"/>
            <w:color w:val="111111"/>
            <w:sz w:val="22"/>
            <w:szCs w:val="22"/>
            <w:b w:val="0"/>
            <w:bCs w:val="0"/>
            <w:i w:val="0"/>
            <w:iCs w:val="0"/>
          </w:rPr>
          <w:t>131.هود علیه السلام از انبیا و فرستادگان الهی:</w:t>
        </w:r>
        <w:r>
          <w:tab/>
        </w:r>
        <w:r>
          <w:fldChar w:fldCharType="begin"/>
        </w:r>
        <w:r>
          <w:instrText xml:space="preserve">PAGEREF 1449 \h</w:instrText>
        </w:r>
        <w:r>
          <w:fldChar w:fldCharType="end"/>
        </w:r>
      </w:hyperlink>
    </w:p>
    <w:p>
      <w:pPr>
        <w:tabs>
          <w:tab w:val="right" w:leader="dot" w:pos="9062"/>
        </w:tabs>
        <w:ind w:left="660"/>
      </w:pPr>
      <w:hyperlink w:anchor="_Toc1450" w:history="1">
        <w:r>
          <w:rPr>
            <w:rFonts w:ascii="IRNazanin" w:hAnsi="IRNazanin" w:eastAsia="IRNazanin" w:cs="IRNazanin"/>
            <w:color w:val="111111"/>
            <w:sz w:val="22"/>
            <w:szCs w:val="22"/>
            <w:b w:val="0"/>
            <w:bCs w:val="0"/>
            <w:i w:val="0"/>
            <w:iCs w:val="0"/>
          </w:rPr>
          <w:t>132.انجام دادن رسالت به‌وسیلۀ هود علیه السلام بدون درخواست اجری از مردم:</w:t>
        </w:r>
        <w:r>
          <w:tab/>
        </w:r>
        <w:r>
          <w:fldChar w:fldCharType="begin"/>
        </w:r>
        <w:r>
          <w:instrText xml:space="preserve">PAGEREF 1450 \h</w:instrText>
        </w:r>
        <w:r>
          <w:fldChar w:fldCharType="end"/>
        </w:r>
      </w:hyperlink>
    </w:p>
    <w:p>
      <w:pPr>
        <w:tabs>
          <w:tab w:val="right" w:leader="dot" w:pos="9062"/>
        </w:tabs>
        <w:ind w:left="660"/>
      </w:pPr>
      <w:hyperlink w:anchor="_Toc1451" w:history="1">
        <w:r>
          <w:rPr>
            <w:rFonts w:ascii="IRNazanin" w:hAnsi="IRNazanin" w:eastAsia="IRNazanin" w:cs="IRNazanin"/>
            <w:color w:val="111111"/>
            <w:sz w:val="22"/>
            <w:szCs w:val="22"/>
            <w:b w:val="0"/>
            <w:bCs w:val="0"/>
            <w:i w:val="0"/>
            <w:iCs w:val="0"/>
          </w:rPr>
          <w:t>133.هود علیه السلام پیامبری قبل از شعیب علیه السلام:</w:t>
        </w:r>
        <w:r>
          <w:tab/>
        </w:r>
        <w:r>
          <w:fldChar w:fldCharType="begin"/>
        </w:r>
        <w:r>
          <w:instrText xml:space="preserve">PAGEREF 1451 \h</w:instrText>
        </w:r>
        <w:r>
          <w:fldChar w:fldCharType="end"/>
        </w:r>
      </w:hyperlink>
    </w:p>
    <w:p>
      <w:pPr>
        <w:tabs>
          <w:tab w:val="right" w:leader="dot" w:pos="9062"/>
        </w:tabs>
        <w:ind w:left="660"/>
      </w:pPr>
      <w:hyperlink w:anchor="_Toc1452" w:history="1">
        <w:r>
          <w:rPr>
            <w:rFonts w:ascii="IRNazanin" w:hAnsi="IRNazanin" w:eastAsia="IRNazanin" w:cs="IRNazanin"/>
            <w:color w:val="111111"/>
            <w:sz w:val="22"/>
            <w:szCs w:val="22"/>
            <w:b w:val="0"/>
            <w:bCs w:val="0"/>
            <w:i w:val="0"/>
            <w:iCs w:val="0"/>
          </w:rPr>
          <w:t>134.نابودی اکثر قوم عاد،براثر کفر و تکذیب رسالت هود علیه السلام:</w:t>
        </w:r>
        <w:r>
          <w:tab/>
        </w:r>
        <w:r>
          <w:fldChar w:fldCharType="begin"/>
        </w:r>
        <w:r>
          <w:instrText xml:space="preserve">PAGEREF 1452 \h</w:instrText>
        </w:r>
        <w:r>
          <w:fldChar w:fldCharType="end"/>
        </w:r>
      </w:hyperlink>
    </w:p>
    <w:p>
      <w:pPr>
        <w:tabs>
          <w:tab w:val="right" w:leader="dot" w:pos="9062"/>
        </w:tabs>
        <w:ind w:left="440"/>
      </w:pPr>
      <w:hyperlink w:anchor="_Toc1453" w:history="1">
        <w:r>
          <w:rPr>
            <w:rFonts w:ascii="IRNazanin" w:hAnsi="IRNazanin" w:eastAsia="IRNazanin" w:cs="IRNazanin"/>
            <w:color w:val="111111"/>
            <w:sz w:val="22"/>
            <w:szCs w:val="22"/>
            <w:b w:val="0"/>
            <w:bCs w:val="0"/>
            <w:i w:val="0"/>
            <w:iCs w:val="0"/>
          </w:rPr>
          <w:t>تکذیب رسالت هود علیه السلام</w:t>
        </w:r>
        <w:r>
          <w:tab/>
        </w:r>
        <w:r>
          <w:fldChar w:fldCharType="begin"/>
        </w:r>
        <w:r>
          <w:instrText xml:space="preserve">PAGEREF 1453 \h</w:instrText>
        </w:r>
        <w:r>
          <w:fldChar w:fldCharType="end"/>
        </w:r>
      </w:hyperlink>
    </w:p>
    <w:p>
      <w:pPr>
        <w:tabs>
          <w:tab w:val="right" w:leader="dot" w:pos="9062"/>
        </w:tabs>
        <w:ind w:left="660"/>
      </w:pPr>
      <w:hyperlink w:anchor="_Toc1454" w:history="1">
        <w:r>
          <w:rPr>
            <w:rFonts w:ascii="IRNazanin" w:hAnsi="IRNazanin" w:eastAsia="IRNazanin" w:cs="IRNazanin"/>
            <w:color w:val="111111"/>
            <w:sz w:val="22"/>
            <w:szCs w:val="22"/>
            <w:b w:val="0"/>
            <w:bCs w:val="0"/>
            <w:i w:val="0"/>
            <w:iCs w:val="0"/>
          </w:rPr>
          <w:t>135.تکذیب رسالت هود علیه السلام از سوی قومش:</w:t>
        </w:r>
        <w:r>
          <w:tab/>
        </w:r>
        <w:r>
          <w:fldChar w:fldCharType="begin"/>
        </w:r>
        <w:r>
          <w:instrText xml:space="preserve">PAGEREF 1454 \h</w:instrText>
        </w:r>
        <w:r>
          <w:fldChar w:fldCharType="end"/>
        </w:r>
      </w:hyperlink>
    </w:p>
    <w:p>
      <w:pPr>
        <w:tabs>
          <w:tab w:val="right" w:leader="dot" w:pos="9062"/>
        </w:tabs>
        <w:ind w:left="660"/>
      </w:pPr>
      <w:hyperlink w:anchor="_Toc1455" w:history="1">
        <w:r>
          <w:rPr>
            <w:rFonts w:ascii="IRNazanin" w:hAnsi="IRNazanin" w:eastAsia="IRNazanin" w:cs="IRNazanin"/>
            <w:color w:val="111111"/>
            <w:sz w:val="22"/>
            <w:szCs w:val="22"/>
            <w:b w:val="0"/>
            <w:bCs w:val="0"/>
            <w:i w:val="0"/>
            <w:iCs w:val="0"/>
          </w:rPr>
          <w:t>136.تکذیب رسالت هود علیه السلام موجب نابودی مکذبان وی:</w:t>
        </w:r>
        <w:r>
          <w:tab/>
        </w:r>
        <w:r>
          <w:fldChar w:fldCharType="begin"/>
        </w:r>
        <w:r>
          <w:instrText xml:space="preserve">PAGEREF 1455 \h</w:instrText>
        </w:r>
        <w:r>
          <w:fldChar w:fldCharType="end"/>
        </w:r>
      </w:hyperlink>
    </w:p>
    <w:p>
      <w:pPr>
        <w:tabs>
          <w:tab w:val="right" w:leader="dot" w:pos="9062"/>
        </w:tabs>
        <w:ind w:left="660"/>
      </w:pPr>
      <w:hyperlink w:anchor="_Toc1456" w:history="1">
        <w:r>
          <w:rPr>
            <w:rFonts w:ascii="IRNazanin" w:hAnsi="IRNazanin" w:eastAsia="IRNazanin" w:cs="IRNazanin"/>
            <w:color w:val="111111"/>
            <w:sz w:val="22"/>
            <w:szCs w:val="22"/>
            <w:b w:val="0"/>
            <w:bCs w:val="0"/>
            <w:i w:val="0"/>
            <w:iCs w:val="0"/>
          </w:rPr>
          <w:t>137.تکذیب رسالت هود علیه السلام موجب نابودی مکذبان وی،  به‌وسیلۀ بادهای شدید و سرد:</w:t>
        </w:r>
        <w:r>
          <w:tab/>
        </w:r>
        <w:r>
          <w:fldChar w:fldCharType="begin"/>
        </w:r>
        <w:r>
          <w:instrText xml:space="preserve">PAGEREF 1456 \h</w:instrText>
        </w:r>
        <w:r>
          <w:fldChar w:fldCharType="end"/>
        </w:r>
      </w:hyperlink>
    </w:p>
    <w:p>
      <w:pPr>
        <w:tabs>
          <w:tab w:val="right" w:leader="dot" w:pos="9062"/>
        </w:tabs>
        <w:ind w:left="660"/>
      </w:pPr>
      <w:hyperlink w:anchor="_Toc1457" w:history="1">
        <w:r>
          <w:rPr>
            <w:rFonts w:ascii="IRNazanin" w:hAnsi="IRNazanin" w:eastAsia="IRNazanin" w:cs="IRNazanin"/>
            <w:color w:val="111111"/>
            <w:sz w:val="22"/>
            <w:szCs w:val="22"/>
            <w:b w:val="0"/>
            <w:bCs w:val="0"/>
            <w:i w:val="0"/>
            <w:iCs w:val="0"/>
          </w:rPr>
          <w:t>138.نابودی اکثر قوم عاد،براثر تکذیب رسالت هود علیه السلام:</w:t>
        </w:r>
        <w:r>
          <w:tab/>
        </w:r>
        <w:r>
          <w:fldChar w:fldCharType="begin"/>
        </w:r>
        <w:r>
          <w:instrText xml:space="preserve">PAGEREF 1457 \h</w:instrText>
        </w:r>
        <w:r>
          <w:fldChar w:fldCharType="end"/>
        </w:r>
      </w:hyperlink>
    </w:p>
    <w:p>
      <w:pPr>
        <w:tabs>
          <w:tab w:val="right" w:leader="dot" w:pos="9062"/>
        </w:tabs>
        <w:ind w:left="660"/>
      </w:pPr>
      <w:hyperlink w:anchor="_Toc1458" w:history="1">
        <w:r>
          <w:rPr>
            <w:rFonts w:ascii="IRNazanin" w:hAnsi="IRNazanin" w:eastAsia="IRNazanin" w:cs="IRNazanin"/>
            <w:color w:val="111111"/>
            <w:sz w:val="22"/>
            <w:szCs w:val="22"/>
            <w:b w:val="0"/>
            <w:bCs w:val="0"/>
            <w:i w:val="0"/>
            <w:iCs w:val="0"/>
          </w:rPr>
          <w:t>139.انکار رسالت هود علیه السلام از سوی قوم عاد،سبب گرفتاری آنان به پلیدی از جانب خدا:</w:t>
        </w:r>
        <w:r>
          <w:tab/>
        </w:r>
        <w:r>
          <w:fldChar w:fldCharType="begin"/>
        </w:r>
        <w:r>
          <w:instrText xml:space="preserve">PAGEREF 1458 \h</w:instrText>
        </w:r>
        <w:r>
          <w:fldChar w:fldCharType="end"/>
        </w:r>
      </w:hyperlink>
    </w:p>
    <w:p>
      <w:pPr>
        <w:tabs>
          <w:tab w:val="right" w:leader="dot" w:pos="9062"/>
        </w:tabs>
        <w:ind w:left="440"/>
      </w:pPr>
      <w:hyperlink w:anchor="_Toc1459" w:history="1">
        <w:r>
          <w:rPr>
            <w:rFonts w:ascii="IRNazanin" w:hAnsi="IRNazanin" w:eastAsia="IRNazanin" w:cs="IRNazanin"/>
            <w:color w:val="111111"/>
            <w:sz w:val="22"/>
            <w:szCs w:val="22"/>
            <w:b w:val="0"/>
            <w:bCs w:val="0"/>
            <w:i w:val="0"/>
            <w:iCs w:val="0"/>
          </w:rPr>
          <w:t>محل رسالت هود علیه السلام</w:t>
        </w:r>
        <w:r>
          <w:tab/>
        </w:r>
        <w:r>
          <w:fldChar w:fldCharType="begin"/>
        </w:r>
        <w:r>
          <w:instrText xml:space="preserve">PAGEREF 1459 \h</w:instrText>
        </w:r>
        <w:r>
          <w:fldChar w:fldCharType="end"/>
        </w:r>
      </w:hyperlink>
    </w:p>
    <w:p>
      <w:pPr>
        <w:tabs>
          <w:tab w:val="right" w:leader="dot" w:pos="9062"/>
        </w:tabs>
        <w:ind w:left="660"/>
      </w:pPr>
      <w:hyperlink w:anchor="_Toc1460" w:history="1">
        <w:r>
          <w:rPr>
            <w:rFonts w:ascii="IRNazanin" w:hAnsi="IRNazanin" w:eastAsia="IRNazanin" w:cs="IRNazanin"/>
            <w:color w:val="111111"/>
            <w:sz w:val="22"/>
            <w:szCs w:val="22"/>
            <w:b w:val="0"/>
            <w:bCs w:val="0"/>
            <w:i w:val="0"/>
            <w:iCs w:val="0"/>
          </w:rPr>
          <w:t>140.هود علیه السلام پیامبر سرزمین احقاف:</w:t>
        </w:r>
        <w:r>
          <w:tab/>
        </w:r>
        <w:r>
          <w:fldChar w:fldCharType="begin"/>
        </w:r>
        <w:r>
          <w:instrText xml:space="preserve">PAGEREF 1460 \h</w:instrText>
        </w:r>
        <w:r>
          <w:fldChar w:fldCharType="end"/>
        </w:r>
      </w:hyperlink>
    </w:p>
    <w:p>
      <w:pPr>
        <w:tabs>
          <w:tab w:val="right" w:leader="dot" w:pos="9062"/>
        </w:tabs>
        <w:ind w:left="660"/>
      </w:pPr>
      <w:hyperlink w:anchor="_Toc1461" w:history="1">
        <w:r>
          <w:rPr>
            <w:rFonts w:ascii="IRNazanin" w:hAnsi="IRNazanin" w:eastAsia="IRNazanin" w:cs="IRNazanin"/>
            <w:color w:val="111111"/>
            <w:sz w:val="22"/>
            <w:szCs w:val="22"/>
            <w:b w:val="0"/>
            <w:bCs w:val="0"/>
            <w:i w:val="0"/>
            <w:iCs w:val="0"/>
          </w:rPr>
          <w:t>141.رسالت هود علیه السلام در محدودۀ قوم عاد:</w:t>
        </w:r>
        <w:r>
          <w:tab/>
        </w:r>
        <w:r>
          <w:fldChar w:fldCharType="begin"/>
        </w:r>
        <w:r>
          <w:instrText xml:space="preserve">PAGEREF 1461 \h</w:instrText>
        </w:r>
        <w:r>
          <w:fldChar w:fldCharType="end"/>
        </w:r>
      </w:hyperlink>
    </w:p>
    <w:p>
      <w:pPr>
        <w:tabs>
          <w:tab w:val="right" w:leader="dot" w:pos="9062"/>
        </w:tabs>
        <w:ind w:left="440"/>
      </w:pPr>
      <w:hyperlink w:anchor="_Toc1462" w:history="1">
        <w:r>
          <w:rPr>
            <w:rFonts w:ascii="IRNazanin" w:hAnsi="IRNazanin" w:eastAsia="IRNazanin" w:cs="IRNazanin"/>
            <w:color w:val="111111"/>
            <w:sz w:val="22"/>
            <w:szCs w:val="22"/>
            <w:b w:val="0"/>
            <w:bCs w:val="0"/>
            <w:i w:val="0"/>
            <w:iCs w:val="0"/>
          </w:rPr>
          <w:t>سرزمین هود علیه السلام</w:t>
        </w:r>
        <w:r>
          <w:tab/>
        </w:r>
        <w:r>
          <w:fldChar w:fldCharType="begin"/>
        </w:r>
        <w:r>
          <w:instrText xml:space="preserve">PAGEREF 1462 \h</w:instrText>
        </w:r>
        <w:r>
          <w:fldChar w:fldCharType="end"/>
        </w:r>
      </w:hyperlink>
    </w:p>
    <w:p>
      <w:pPr>
        <w:tabs>
          <w:tab w:val="right" w:leader="dot" w:pos="9062"/>
        </w:tabs>
        <w:ind w:left="660"/>
      </w:pPr>
      <w:hyperlink w:anchor="_Toc1463" w:history="1">
        <w:r>
          <w:rPr>
            <w:rFonts w:ascii="IRNazanin" w:hAnsi="IRNazanin" w:eastAsia="IRNazanin" w:cs="IRNazanin"/>
            <w:color w:val="111111"/>
            <w:sz w:val="22"/>
            <w:szCs w:val="22"/>
            <w:b w:val="0"/>
            <w:bCs w:val="0"/>
            <w:i w:val="0"/>
            <w:iCs w:val="0"/>
          </w:rPr>
          <w:t>142.احقاف،سرزمین هود علیه السلام و مکان زندگی و رسالت او:</w:t>
        </w:r>
        <w:r>
          <w:tab/>
        </w:r>
        <w:r>
          <w:fldChar w:fldCharType="begin"/>
        </w:r>
        <w:r>
          <w:instrText xml:space="preserve">PAGEREF 1463 \h</w:instrText>
        </w:r>
        <w:r>
          <w:fldChar w:fldCharType="end"/>
        </w:r>
      </w:hyperlink>
    </w:p>
    <w:p>
      <w:pPr>
        <w:tabs>
          <w:tab w:val="right" w:leader="dot" w:pos="9062"/>
        </w:tabs>
        <w:ind w:left="660"/>
      </w:pPr>
      <w:hyperlink w:anchor="_Toc1464" w:history="1">
        <w:r>
          <w:rPr>
            <w:rFonts w:ascii="IRNazanin" w:hAnsi="IRNazanin" w:eastAsia="IRNazanin" w:cs="IRNazanin"/>
            <w:color w:val="111111"/>
            <w:sz w:val="22"/>
            <w:szCs w:val="22"/>
            <w:b w:val="0"/>
            <w:bCs w:val="0"/>
            <w:i w:val="0"/>
            <w:iCs w:val="0"/>
          </w:rPr>
          <w:t>143.سرزمین محل سکونت هود علیه السلام،سرزمینی شنزار:</w:t>
        </w:r>
        <w:r>
          <w:tab/>
        </w:r>
        <w:r>
          <w:fldChar w:fldCharType="begin"/>
        </w:r>
        <w:r>
          <w:instrText xml:space="preserve">PAGEREF 1464 \h</w:instrText>
        </w:r>
        <w:r>
          <w:fldChar w:fldCharType="end"/>
        </w:r>
      </w:hyperlink>
    </w:p>
    <w:p>
      <w:pPr>
        <w:tabs>
          <w:tab w:val="right" w:leader="dot" w:pos="9062"/>
        </w:tabs>
        <w:ind w:left="440"/>
      </w:pPr>
      <w:hyperlink w:anchor="_Toc1465" w:history="1">
        <w:r>
          <w:rPr>
            <w:rFonts w:ascii="IRNazanin" w:hAnsi="IRNazanin" w:eastAsia="IRNazanin" w:cs="IRNazanin"/>
            <w:color w:val="111111"/>
            <w:sz w:val="22"/>
            <w:szCs w:val="22"/>
            <w:b w:val="0"/>
            <w:bCs w:val="0"/>
            <w:i w:val="0"/>
            <w:iCs w:val="0"/>
          </w:rPr>
          <w:t>سرزنش‌های هود علیه السلام</w:t>
        </w:r>
        <w:r>
          <w:tab/>
        </w:r>
        <w:r>
          <w:fldChar w:fldCharType="begin"/>
        </w:r>
        <w:r>
          <w:instrText xml:space="preserve">PAGEREF 1465 \h</w:instrText>
        </w:r>
        <w:r>
          <w:fldChar w:fldCharType="end"/>
        </w:r>
      </w:hyperlink>
    </w:p>
    <w:p>
      <w:pPr>
        <w:tabs>
          <w:tab w:val="right" w:leader="dot" w:pos="9062"/>
        </w:tabs>
        <w:ind w:left="660"/>
      </w:pPr>
      <w:hyperlink w:anchor="_Toc1466" w:history="1">
        <w:r>
          <w:rPr>
            <w:rFonts w:ascii="IRNazanin" w:hAnsi="IRNazanin" w:eastAsia="IRNazanin" w:cs="IRNazanin"/>
            <w:color w:val="111111"/>
            <w:sz w:val="22"/>
            <w:szCs w:val="22"/>
            <w:b w:val="0"/>
            <w:bCs w:val="0"/>
            <w:i w:val="0"/>
            <w:iCs w:val="0"/>
          </w:rPr>
          <w:t>144.نکوهش قوم عاد از سوی هود علیه السلام به دلیل برج‌سازی بی‌فایده و زورگویی:</w:t>
        </w:r>
        <w:r>
          <w:tab/>
        </w:r>
        <w:r>
          <w:fldChar w:fldCharType="begin"/>
        </w:r>
        <w:r>
          <w:instrText xml:space="preserve">PAGEREF 1466 \h</w:instrText>
        </w:r>
        <w:r>
          <w:fldChar w:fldCharType="end"/>
        </w:r>
      </w:hyperlink>
    </w:p>
    <w:p>
      <w:pPr>
        <w:tabs>
          <w:tab w:val="right" w:leader="dot" w:pos="9062"/>
        </w:tabs>
        <w:ind w:left="660"/>
      </w:pPr>
      <w:hyperlink w:anchor="_Toc1467" w:history="1">
        <w:r>
          <w:rPr>
            <w:rFonts w:ascii="IRNazanin" w:hAnsi="IRNazanin" w:eastAsia="IRNazanin" w:cs="IRNazanin"/>
            <w:color w:val="111111"/>
            <w:sz w:val="22"/>
            <w:szCs w:val="22"/>
            <w:b w:val="0"/>
            <w:bCs w:val="0"/>
            <w:i w:val="0"/>
            <w:iCs w:val="0"/>
          </w:rPr>
          <w:t>145.سرزنش قوم عاد از سوی هود علیه السلام،به دلیل بی‌تقوایی  آنان:</w:t>
        </w:r>
        <w:r>
          <w:tab/>
        </w:r>
        <w:r>
          <w:fldChar w:fldCharType="begin"/>
        </w:r>
        <w:r>
          <w:instrText xml:space="preserve">PAGEREF 1467 \h</w:instrText>
        </w:r>
        <w:r>
          <w:fldChar w:fldCharType="end"/>
        </w:r>
      </w:hyperlink>
    </w:p>
    <w:p>
      <w:pPr>
        <w:tabs>
          <w:tab w:val="right" w:leader="dot" w:pos="9062"/>
        </w:tabs>
        <w:ind w:left="660"/>
      </w:pPr>
      <w:hyperlink w:anchor="_Toc1468" w:history="1">
        <w:r>
          <w:rPr>
            <w:rFonts w:ascii="IRNazanin" w:hAnsi="IRNazanin" w:eastAsia="IRNazanin" w:cs="IRNazanin"/>
            <w:color w:val="111111"/>
            <w:sz w:val="22"/>
            <w:szCs w:val="22"/>
            <w:b w:val="0"/>
            <w:bCs w:val="0"/>
            <w:i w:val="0"/>
            <w:iCs w:val="0"/>
          </w:rPr>
          <w:t>146.تعجب انکارآمیز قوم عاد از رسالت هود علیه السلام،مورد پرسش توبیخ‌آمیز آن حضرت:</w:t>
        </w:r>
        <w:r>
          <w:tab/>
        </w:r>
        <w:r>
          <w:fldChar w:fldCharType="begin"/>
        </w:r>
        <w:r>
          <w:instrText xml:space="preserve">PAGEREF 1468 \h</w:instrText>
        </w:r>
        <w:r>
          <w:fldChar w:fldCharType="end"/>
        </w:r>
      </w:hyperlink>
    </w:p>
    <w:p>
      <w:pPr>
        <w:tabs>
          <w:tab w:val="right" w:leader="dot" w:pos="9062"/>
        </w:tabs>
        <w:ind w:left="660"/>
      </w:pPr>
      <w:hyperlink w:anchor="_Toc1469" w:history="1">
        <w:r>
          <w:rPr>
            <w:rFonts w:ascii="IRNazanin" w:hAnsi="IRNazanin" w:eastAsia="IRNazanin" w:cs="IRNazanin"/>
            <w:color w:val="111111"/>
            <w:sz w:val="22"/>
            <w:szCs w:val="22"/>
            <w:b w:val="0"/>
            <w:bCs w:val="0"/>
            <w:i w:val="0"/>
            <w:iCs w:val="0"/>
          </w:rPr>
          <w:t>147.سرزنش قوم عاد از جانب هود علیه السلام،به دلیل نیندیشیدن آنان:</w:t>
        </w:r>
        <w:r>
          <w:tab/>
        </w:r>
        <w:r>
          <w:fldChar w:fldCharType="begin"/>
        </w:r>
        <w:r>
          <w:instrText xml:space="preserve">PAGEREF 1469 \h</w:instrText>
        </w:r>
        <w:r>
          <w:fldChar w:fldCharType="end"/>
        </w:r>
      </w:hyperlink>
    </w:p>
    <w:p>
      <w:pPr>
        <w:tabs>
          <w:tab w:val="right" w:leader="dot" w:pos="9062"/>
        </w:tabs>
        <w:ind w:left="660"/>
      </w:pPr>
      <w:hyperlink w:anchor="_Toc1470" w:history="1">
        <w:r>
          <w:rPr>
            <w:rFonts w:ascii="IRNazanin" w:hAnsi="IRNazanin" w:eastAsia="IRNazanin" w:cs="IRNazanin"/>
            <w:color w:val="111111"/>
            <w:sz w:val="22"/>
            <w:szCs w:val="22"/>
            <w:b w:val="0"/>
            <w:bCs w:val="0"/>
            <w:i w:val="0"/>
            <w:iCs w:val="0"/>
          </w:rPr>
          <w:t>148.سرزنش هود علیه السلام از قوم عاد،به دلیل جدال بی‌اساس  آنان،در دفاع از بت‌های ساختگی خود:</w:t>
        </w:r>
        <w:r>
          <w:tab/>
        </w:r>
        <w:r>
          <w:fldChar w:fldCharType="begin"/>
        </w:r>
        <w:r>
          <w:instrText xml:space="preserve">PAGEREF 1470 \h</w:instrText>
        </w:r>
        <w:r>
          <w:fldChar w:fldCharType="end"/>
        </w:r>
      </w:hyperlink>
    </w:p>
    <w:p>
      <w:pPr>
        <w:tabs>
          <w:tab w:val="right" w:leader="dot" w:pos="9062"/>
        </w:tabs>
        <w:ind w:left="660"/>
      </w:pPr>
      <w:hyperlink w:anchor="_Toc1471" w:history="1">
        <w:r>
          <w:rPr>
            <w:rFonts w:ascii="IRNazanin" w:hAnsi="IRNazanin" w:eastAsia="IRNazanin" w:cs="IRNazanin"/>
            <w:color w:val="111111"/>
            <w:sz w:val="22"/>
            <w:szCs w:val="22"/>
            <w:b w:val="0"/>
            <w:bCs w:val="0"/>
            <w:i w:val="0"/>
            <w:iCs w:val="0"/>
          </w:rPr>
          <w:t>149.هود علیه السلام، سرزنش‌کنندۀ قوم عاد،به علت احداث قصرهای بی‌فایده:</w:t>
        </w:r>
        <w:r>
          <w:tab/>
        </w:r>
        <w:r>
          <w:fldChar w:fldCharType="begin"/>
        </w:r>
        <w:r>
          <w:instrText xml:space="preserve">PAGEREF 1471 \h</w:instrText>
        </w:r>
        <w:r>
          <w:fldChar w:fldCharType="end"/>
        </w:r>
      </w:hyperlink>
    </w:p>
    <w:p>
      <w:pPr>
        <w:tabs>
          <w:tab w:val="right" w:leader="dot" w:pos="9062"/>
        </w:tabs>
        <w:ind w:left="660"/>
      </w:pPr>
      <w:hyperlink w:anchor="_Toc1472" w:history="1">
        <w:r>
          <w:rPr>
            <w:rFonts w:ascii="IRNazanin" w:hAnsi="IRNazanin" w:eastAsia="IRNazanin" w:cs="IRNazanin"/>
            <w:color w:val="111111"/>
            <w:sz w:val="22"/>
            <w:szCs w:val="22"/>
            <w:b w:val="0"/>
            <w:bCs w:val="0"/>
            <w:i w:val="0"/>
            <w:iCs w:val="0"/>
          </w:rPr>
          <w:t>150.هود علیه السلام، سرزنش‌کنندۀ قوم عاد،به دلیل فخرفروشی آنان بر دیگران:</w:t>
        </w:r>
        <w:r>
          <w:tab/>
        </w:r>
        <w:r>
          <w:fldChar w:fldCharType="begin"/>
        </w:r>
        <w:r>
          <w:instrText xml:space="preserve">PAGEREF 1472 \h</w:instrText>
        </w:r>
        <w:r>
          <w:fldChar w:fldCharType="end"/>
        </w:r>
      </w:hyperlink>
    </w:p>
    <w:p>
      <w:pPr>
        <w:tabs>
          <w:tab w:val="right" w:leader="dot" w:pos="9062"/>
        </w:tabs>
        <w:ind w:left="660"/>
      </w:pPr>
      <w:hyperlink w:anchor="_Toc1473" w:history="1">
        <w:r>
          <w:rPr>
            <w:rFonts w:ascii="IRNazanin" w:hAnsi="IRNazanin" w:eastAsia="IRNazanin" w:cs="IRNazanin"/>
            <w:color w:val="111111"/>
            <w:sz w:val="22"/>
            <w:szCs w:val="22"/>
            <w:b w:val="0"/>
            <w:bCs w:val="0"/>
            <w:i w:val="0"/>
            <w:iCs w:val="0"/>
          </w:rPr>
          <w:t>151.نکوهش قوم عاد از سوی هود علیه السلام،به سبب خشونت و زور گویی آنان:</w:t>
        </w:r>
        <w:r>
          <w:tab/>
        </w:r>
        <w:r>
          <w:fldChar w:fldCharType="begin"/>
        </w:r>
        <w:r>
          <w:instrText xml:space="preserve">PAGEREF 1473 \h</w:instrText>
        </w:r>
        <w:r>
          <w:fldChar w:fldCharType="end"/>
        </w:r>
      </w:hyperlink>
    </w:p>
    <w:p>
      <w:pPr>
        <w:tabs>
          <w:tab w:val="right" w:leader="dot" w:pos="9062"/>
        </w:tabs>
        <w:ind w:left="440"/>
      </w:pPr>
      <w:hyperlink w:anchor="_Toc1474" w:history="1">
        <w:r>
          <w:rPr>
            <w:rFonts w:ascii="IRNazanin" w:hAnsi="IRNazanin" w:eastAsia="IRNazanin" w:cs="IRNazanin"/>
            <w:color w:val="111111"/>
            <w:sz w:val="22"/>
            <w:szCs w:val="22"/>
            <w:b w:val="0"/>
            <w:bCs w:val="0"/>
            <w:i w:val="0"/>
            <w:iCs w:val="0"/>
          </w:rPr>
          <w:t>سؤال هود علیه السلام</w:t>
        </w:r>
        <w:r>
          <w:tab/>
        </w:r>
        <w:r>
          <w:fldChar w:fldCharType="begin"/>
        </w:r>
        <w:r>
          <w:instrText xml:space="preserve">PAGEREF 1474 \h</w:instrText>
        </w:r>
        <w:r>
          <w:fldChar w:fldCharType="end"/>
        </w:r>
      </w:hyperlink>
    </w:p>
    <w:p>
      <w:pPr>
        <w:tabs>
          <w:tab w:val="right" w:leader="dot" w:pos="9062"/>
        </w:tabs>
        <w:ind w:left="660"/>
      </w:pPr>
      <w:hyperlink w:anchor="_Toc1475" w:history="1">
        <w:r>
          <w:rPr>
            <w:rFonts w:ascii="IRNazanin" w:hAnsi="IRNazanin" w:eastAsia="IRNazanin" w:cs="IRNazanin"/>
            <w:color w:val="111111"/>
            <w:sz w:val="22"/>
            <w:szCs w:val="22"/>
            <w:b w:val="0"/>
            <w:bCs w:val="0"/>
            <w:i w:val="0"/>
            <w:iCs w:val="0"/>
          </w:rPr>
          <w:t>152.سؤال توبیخ‌آمیز هود علیه السلام از تعجب انکارآمیز قوم خود، دربارۀ رسالت الهی وی:</w:t>
        </w:r>
        <w:r>
          <w:tab/>
        </w:r>
        <w:r>
          <w:fldChar w:fldCharType="begin"/>
        </w:r>
        <w:r>
          <w:instrText xml:space="preserve">PAGEREF 1475 \h</w:instrText>
        </w:r>
        <w:r>
          <w:fldChar w:fldCharType="end"/>
        </w:r>
      </w:hyperlink>
    </w:p>
    <w:p>
      <w:pPr>
        <w:tabs>
          <w:tab w:val="right" w:leader="dot" w:pos="9062"/>
        </w:tabs>
        <w:ind w:left="660"/>
      </w:pPr>
      <w:hyperlink w:anchor="_Toc1476" w:history="1">
        <w:r>
          <w:rPr>
            <w:rFonts w:ascii="IRNazanin" w:hAnsi="IRNazanin" w:eastAsia="IRNazanin" w:cs="IRNazanin"/>
            <w:color w:val="111111"/>
            <w:sz w:val="22"/>
            <w:szCs w:val="22"/>
            <w:b w:val="0"/>
            <w:bCs w:val="0"/>
            <w:i w:val="0"/>
            <w:iCs w:val="0"/>
          </w:rPr>
          <w:t>153.سؤال توبیخ‌آمیز هود از قومش،در مورد بنای خانه‌های محکم در جایگاه مخصوص به انگیزۀ بیدار کردن حس تقوا و تسلیم در آنان:</w:t>
        </w:r>
        <w:r>
          <w:tab/>
        </w:r>
        <w:r>
          <w:fldChar w:fldCharType="begin"/>
        </w:r>
        <w:r>
          <w:instrText xml:space="preserve">PAGEREF 1476 \h</w:instrText>
        </w:r>
        <w:r>
          <w:fldChar w:fldCharType="end"/>
        </w:r>
      </w:hyperlink>
    </w:p>
    <w:p>
      <w:pPr>
        <w:tabs>
          <w:tab w:val="right" w:leader="dot" w:pos="9062"/>
        </w:tabs>
        <w:ind w:left="440"/>
      </w:pPr>
      <w:hyperlink w:anchor="_Toc1477" w:history="1">
        <w:r>
          <w:rPr>
            <w:rFonts w:ascii="IRNazanin" w:hAnsi="IRNazanin" w:eastAsia="IRNazanin" w:cs="IRNazanin"/>
            <w:color w:val="111111"/>
            <w:sz w:val="22"/>
            <w:szCs w:val="22"/>
            <w:b w:val="0"/>
            <w:bCs w:val="0"/>
            <w:i w:val="0"/>
            <w:iCs w:val="0"/>
          </w:rPr>
          <w:t>شجاعت هود علیه السلام</w:t>
        </w:r>
        <w:r>
          <w:tab/>
        </w:r>
        <w:r>
          <w:fldChar w:fldCharType="begin"/>
        </w:r>
        <w:r>
          <w:instrText xml:space="preserve">PAGEREF 1477 \h</w:instrText>
        </w:r>
        <w:r>
          <w:fldChar w:fldCharType="end"/>
        </w:r>
      </w:hyperlink>
    </w:p>
    <w:p>
      <w:pPr>
        <w:tabs>
          <w:tab w:val="right" w:leader="dot" w:pos="9062"/>
        </w:tabs>
        <w:ind w:left="440"/>
      </w:pPr>
      <w:hyperlink w:anchor="_Toc1478" w:history="1">
        <w:r>
          <w:rPr>
            <w:rFonts w:ascii="IRNazanin" w:hAnsi="IRNazanin" w:eastAsia="IRNazanin" w:cs="IRNazanin"/>
            <w:color w:val="111111"/>
            <w:sz w:val="22"/>
            <w:szCs w:val="22"/>
            <w:b w:val="0"/>
            <w:bCs w:val="0"/>
            <w:i w:val="0"/>
            <w:iCs w:val="0"/>
          </w:rPr>
          <w:t>صراحت هود علیه السلام</w:t>
        </w:r>
        <w:r>
          <w:tab/>
        </w:r>
        <w:r>
          <w:fldChar w:fldCharType="begin"/>
        </w:r>
        <w:r>
          <w:instrText xml:space="preserve">PAGEREF 1478 \h</w:instrText>
        </w:r>
        <w:r>
          <w:fldChar w:fldCharType="end"/>
        </w:r>
      </w:hyperlink>
    </w:p>
    <w:p>
      <w:pPr>
        <w:tabs>
          <w:tab w:val="right" w:leader="dot" w:pos="9062"/>
        </w:tabs>
        <w:ind w:left="440"/>
      </w:pPr>
      <w:hyperlink w:anchor="_Toc1479" w:history="1">
        <w:r>
          <w:rPr>
            <w:rFonts w:ascii="IRNazanin" w:hAnsi="IRNazanin" w:eastAsia="IRNazanin" w:cs="IRNazanin"/>
            <w:color w:val="111111"/>
            <w:sz w:val="22"/>
            <w:szCs w:val="22"/>
            <w:b w:val="0"/>
            <w:bCs w:val="0"/>
            <w:i w:val="0"/>
            <w:iCs w:val="0"/>
          </w:rPr>
          <w:t>صفات هود علیه السلام</w:t>
        </w:r>
        <w:r>
          <w:tab/>
        </w:r>
        <w:r>
          <w:fldChar w:fldCharType="begin"/>
        </w:r>
        <w:r>
          <w:instrText xml:space="preserve">PAGEREF 1479 \h</w:instrText>
        </w:r>
        <w:r>
          <w:fldChar w:fldCharType="end"/>
        </w:r>
      </w:hyperlink>
    </w:p>
    <w:p>
      <w:pPr>
        <w:tabs>
          <w:tab w:val="right" w:leader="dot" w:pos="9062"/>
        </w:tabs>
        <w:ind w:left="440"/>
      </w:pPr>
      <w:hyperlink w:anchor="_Toc1480" w:history="1">
        <w:r>
          <w:rPr>
            <w:rFonts w:ascii="IRNazanin" w:hAnsi="IRNazanin" w:eastAsia="IRNazanin" w:cs="IRNazanin"/>
            <w:color w:val="111111"/>
            <w:sz w:val="22"/>
            <w:szCs w:val="22"/>
            <w:b w:val="0"/>
            <w:bCs w:val="0"/>
            <w:i w:val="0"/>
            <w:iCs w:val="0"/>
          </w:rPr>
          <w:t>علم هود علیه السلام</w:t>
        </w:r>
        <w:r>
          <w:tab/>
        </w:r>
        <w:r>
          <w:fldChar w:fldCharType="begin"/>
        </w:r>
        <w:r>
          <w:instrText xml:space="preserve">PAGEREF 1480 \h</w:instrText>
        </w:r>
        <w:r>
          <w:fldChar w:fldCharType="end"/>
        </w:r>
      </w:hyperlink>
    </w:p>
    <w:p>
      <w:pPr>
        <w:tabs>
          <w:tab w:val="right" w:leader="dot" w:pos="9062"/>
        </w:tabs>
        <w:ind w:left="660"/>
      </w:pPr>
      <w:hyperlink w:anchor="_Toc1481" w:history="1">
        <w:r>
          <w:rPr>
            <w:rFonts w:ascii="IRNazanin" w:hAnsi="IRNazanin" w:eastAsia="IRNazanin" w:cs="IRNazanin"/>
            <w:color w:val="111111"/>
            <w:sz w:val="22"/>
            <w:szCs w:val="22"/>
            <w:b w:val="0"/>
            <w:bCs w:val="0"/>
            <w:i w:val="0"/>
            <w:iCs w:val="0"/>
          </w:rPr>
          <w:t>154.اظهار بی‌اطلاعی هود علیه السلام،از کیفیت و زمان نزول عذاب الهی بر کافران قومش:</w:t>
        </w:r>
        <w:r>
          <w:tab/>
        </w:r>
        <w:r>
          <w:fldChar w:fldCharType="begin"/>
        </w:r>
        <w:r>
          <w:instrText xml:space="preserve">PAGEREF 1481 \h</w:instrText>
        </w:r>
        <w:r>
          <w:fldChar w:fldCharType="end"/>
        </w:r>
      </w:hyperlink>
    </w:p>
    <w:p>
      <w:pPr>
        <w:tabs>
          <w:tab w:val="right" w:leader="dot" w:pos="9062"/>
        </w:tabs>
        <w:ind w:left="660"/>
      </w:pPr>
      <w:hyperlink w:anchor="_Toc1482" w:history="1">
        <w:r>
          <w:rPr>
            <w:rFonts w:ascii="IRNazanin" w:hAnsi="IRNazanin" w:eastAsia="IRNazanin" w:cs="IRNazanin"/>
            <w:color w:val="111111"/>
            <w:sz w:val="22"/>
            <w:szCs w:val="22"/>
            <w:b w:val="0"/>
            <w:bCs w:val="0"/>
            <w:i w:val="0"/>
            <w:iCs w:val="0"/>
          </w:rPr>
          <w:t>155.هود علیه السلام،برخوردار از علمی محدود،در برابر علم نامحدود خداوند:</w:t>
        </w:r>
        <w:r>
          <w:tab/>
        </w:r>
        <w:r>
          <w:fldChar w:fldCharType="begin"/>
        </w:r>
        <w:r>
          <w:instrText xml:space="preserve">PAGEREF 1482 \h</w:instrText>
        </w:r>
        <w:r>
          <w:fldChar w:fldCharType="end"/>
        </w:r>
      </w:hyperlink>
    </w:p>
    <w:p>
      <w:pPr>
        <w:tabs>
          <w:tab w:val="right" w:leader="dot" w:pos="9062"/>
        </w:tabs>
        <w:ind w:left="440"/>
      </w:pPr>
      <w:hyperlink w:anchor="_Toc1483" w:history="1">
        <w:r>
          <w:rPr>
            <w:rFonts w:ascii="IRNazanin" w:hAnsi="IRNazanin" w:eastAsia="IRNazanin" w:cs="IRNazanin"/>
            <w:color w:val="111111"/>
            <w:sz w:val="22"/>
            <w:szCs w:val="22"/>
            <w:b w:val="0"/>
            <w:bCs w:val="0"/>
            <w:i w:val="0"/>
            <w:iCs w:val="0"/>
          </w:rPr>
          <w:t>فضایل هود علیه السلام</w:t>
        </w:r>
        <w:r>
          <w:tab/>
        </w:r>
        <w:r>
          <w:fldChar w:fldCharType="begin"/>
        </w:r>
        <w:r>
          <w:instrText xml:space="preserve">PAGEREF 1483 \h</w:instrText>
        </w:r>
        <w:r>
          <w:fldChar w:fldCharType="end"/>
        </w:r>
      </w:hyperlink>
    </w:p>
    <w:p>
      <w:pPr>
        <w:tabs>
          <w:tab w:val="right" w:leader="dot" w:pos="9062"/>
        </w:tabs>
        <w:ind w:left="660"/>
      </w:pPr>
      <w:hyperlink w:anchor="_Toc1484" w:history="1">
        <w:r>
          <w:rPr>
            <w:rFonts w:ascii="IRNazanin" w:hAnsi="IRNazanin" w:eastAsia="IRNazanin" w:cs="IRNazanin"/>
            <w:color w:val="111111"/>
            <w:sz w:val="22"/>
            <w:szCs w:val="22"/>
            <w:b w:val="0"/>
            <w:bCs w:val="0"/>
            <w:i w:val="0"/>
            <w:iCs w:val="0"/>
          </w:rPr>
          <w:t>1.اخلاص</w:t>
        </w:r>
        <w:r>
          <w:tab/>
        </w:r>
        <w:r>
          <w:fldChar w:fldCharType="begin"/>
        </w:r>
        <w:r>
          <w:instrText xml:space="preserve">PAGEREF 1484 \h</w:instrText>
        </w:r>
        <w:r>
          <w:fldChar w:fldCharType="end"/>
        </w:r>
      </w:hyperlink>
    </w:p>
    <w:p>
      <w:pPr>
        <w:tabs>
          <w:tab w:val="right" w:leader="dot" w:pos="9062"/>
        </w:tabs>
        <w:ind w:left="880"/>
      </w:pPr>
      <w:hyperlink w:anchor="_Toc1485" w:history="1">
        <w:r>
          <w:rPr>
            <w:rFonts w:ascii="IRNazanin" w:hAnsi="IRNazanin" w:eastAsia="IRNazanin" w:cs="IRNazanin"/>
            <w:color w:val="111111"/>
            <w:sz w:val="22"/>
            <w:szCs w:val="22"/>
            <w:b w:val="0"/>
            <w:bCs w:val="0"/>
            <w:i w:val="0"/>
            <w:iCs w:val="0"/>
          </w:rPr>
          <w:t>156.اخلاص کامل هود علیه السلام در تبلیغ دین:</w:t>
        </w:r>
        <w:r>
          <w:tab/>
        </w:r>
        <w:r>
          <w:fldChar w:fldCharType="begin"/>
        </w:r>
        <w:r>
          <w:instrText xml:space="preserve">PAGEREF 1485 \h</w:instrText>
        </w:r>
        <w:r>
          <w:fldChar w:fldCharType="end"/>
        </w:r>
      </w:hyperlink>
    </w:p>
    <w:p>
      <w:pPr>
        <w:tabs>
          <w:tab w:val="right" w:leader="dot" w:pos="9062"/>
        </w:tabs>
        <w:ind w:left="880"/>
      </w:pPr>
      <w:hyperlink w:anchor="_Toc1486" w:history="1">
        <w:r>
          <w:rPr>
            <w:rFonts w:ascii="IRNazanin" w:hAnsi="IRNazanin" w:eastAsia="IRNazanin" w:cs="IRNazanin"/>
            <w:color w:val="111111"/>
            <w:sz w:val="22"/>
            <w:szCs w:val="22"/>
            <w:b w:val="0"/>
            <w:bCs w:val="0"/>
            <w:i w:val="0"/>
            <w:iCs w:val="0"/>
          </w:rPr>
          <w:t>157.انجام دادن رسالت الهی هود علیه السلام برای خدا،بدون درخواست مزدی از مردم:</w:t>
        </w:r>
        <w:r>
          <w:tab/>
        </w:r>
        <w:r>
          <w:fldChar w:fldCharType="begin"/>
        </w:r>
        <w:r>
          <w:instrText xml:space="preserve">PAGEREF 1486 \h</w:instrText>
        </w:r>
        <w:r>
          <w:fldChar w:fldCharType="end"/>
        </w:r>
      </w:hyperlink>
    </w:p>
    <w:p>
      <w:pPr>
        <w:tabs>
          <w:tab w:val="right" w:leader="dot" w:pos="9062"/>
        </w:tabs>
        <w:ind w:left="660"/>
      </w:pPr>
      <w:hyperlink w:anchor="_Toc1487" w:history="1">
        <w:r>
          <w:rPr>
            <w:rFonts w:ascii="IRNazanin" w:hAnsi="IRNazanin" w:eastAsia="IRNazanin" w:cs="IRNazanin"/>
            <w:color w:val="111111"/>
            <w:sz w:val="22"/>
            <w:szCs w:val="22"/>
            <w:b w:val="0"/>
            <w:bCs w:val="0"/>
            <w:i w:val="0"/>
            <w:iCs w:val="0"/>
          </w:rPr>
          <w:t>2.ادب</w:t>
        </w:r>
        <w:r>
          <w:tab/>
        </w:r>
        <w:r>
          <w:fldChar w:fldCharType="begin"/>
        </w:r>
        <w:r>
          <w:instrText xml:space="preserve">PAGEREF 1487 \h</w:instrText>
        </w:r>
        <w:r>
          <w:fldChar w:fldCharType="end"/>
        </w:r>
      </w:hyperlink>
    </w:p>
    <w:p>
      <w:pPr>
        <w:tabs>
          <w:tab w:val="right" w:leader="dot" w:pos="9062"/>
        </w:tabs>
        <w:ind w:left="880"/>
      </w:pPr>
      <w:hyperlink w:anchor="_Toc1488" w:history="1">
        <w:r>
          <w:rPr>
            <w:rFonts w:ascii="IRNazanin" w:hAnsi="IRNazanin" w:eastAsia="IRNazanin" w:cs="IRNazanin"/>
            <w:color w:val="111111"/>
            <w:sz w:val="22"/>
            <w:szCs w:val="22"/>
            <w:b w:val="0"/>
            <w:bCs w:val="0"/>
            <w:i w:val="0"/>
            <w:iCs w:val="0"/>
          </w:rPr>
          <w:t>158.رعایت ادب از سوی هود علیه السلام،در عین افترا و اهانت به وی از جانب قومش:</w:t>
        </w:r>
        <w:r>
          <w:tab/>
        </w:r>
        <w:r>
          <w:fldChar w:fldCharType="begin"/>
        </w:r>
        <w:r>
          <w:instrText xml:space="preserve">PAGEREF 1488 \h</w:instrText>
        </w:r>
        <w:r>
          <w:fldChar w:fldCharType="end"/>
        </w:r>
      </w:hyperlink>
    </w:p>
    <w:p>
      <w:pPr>
        <w:tabs>
          <w:tab w:val="right" w:leader="dot" w:pos="9062"/>
        </w:tabs>
        <w:ind w:left="660"/>
      </w:pPr>
      <w:hyperlink w:anchor="_Toc1489" w:history="1">
        <w:r>
          <w:rPr>
            <w:rFonts w:ascii="IRNazanin" w:hAnsi="IRNazanin" w:eastAsia="IRNazanin" w:cs="IRNazanin"/>
            <w:color w:val="111111"/>
            <w:sz w:val="22"/>
            <w:szCs w:val="22"/>
            <w:b w:val="0"/>
            <w:bCs w:val="0"/>
            <w:i w:val="0"/>
            <w:iCs w:val="0"/>
          </w:rPr>
          <w:t>3.امانتداری</w:t>
        </w:r>
        <w:r>
          <w:tab/>
        </w:r>
        <w:r>
          <w:fldChar w:fldCharType="begin"/>
        </w:r>
        <w:r>
          <w:instrText xml:space="preserve">PAGEREF 1489 \h</w:instrText>
        </w:r>
        <w:r>
          <w:fldChar w:fldCharType="end"/>
        </w:r>
      </w:hyperlink>
    </w:p>
    <w:p>
      <w:pPr>
        <w:tabs>
          <w:tab w:val="right" w:leader="dot" w:pos="9062"/>
        </w:tabs>
        <w:ind w:left="880"/>
      </w:pPr>
      <w:hyperlink w:anchor="_Toc1490" w:history="1">
        <w:r>
          <w:rPr>
            <w:rFonts w:ascii="IRNazanin" w:hAnsi="IRNazanin" w:eastAsia="IRNazanin" w:cs="IRNazanin"/>
            <w:color w:val="111111"/>
            <w:sz w:val="22"/>
            <w:szCs w:val="22"/>
            <w:b w:val="0"/>
            <w:bCs w:val="0"/>
            <w:i w:val="0"/>
            <w:iCs w:val="0"/>
          </w:rPr>
          <w:t>159.امانتداری،از صفات نیک هود علیه السلام:</w:t>
        </w:r>
        <w:r>
          <w:tab/>
        </w:r>
        <w:r>
          <w:fldChar w:fldCharType="begin"/>
        </w:r>
        <w:r>
          <w:instrText xml:space="preserve">PAGEREF 1490 \h</w:instrText>
        </w:r>
        <w:r>
          <w:fldChar w:fldCharType="end"/>
        </w:r>
      </w:hyperlink>
    </w:p>
    <w:p>
      <w:pPr>
        <w:tabs>
          <w:tab w:val="right" w:leader="dot" w:pos="9062"/>
        </w:tabs>
        <w:ind w:left="880"/>
      </w:pPr>
      <w:hyperlink w:anchor="_Toc1491" w:history="1">
        <w:r>
          <w:rPr>
            <w:rFonts w:ascii="IRNazanin" w:hAnsi="IRNazanin" w:eastAsia="IRNazanin" w:cs="IRNazanin"/>
            <w:color w:val="111111"/>
            <w:sz w:val="22"/>
            <w:szCs w:val="22"/>
            <w:b w:val="0"/>
            <w:bCs w:val="0"/>
            <w:i w:val="0"/>
            <w:iCs w:val="0"/>
          </w:rPr>
          <w:t>160.تأکید هود علیه السلام بر امانتداری خویش،در تبلیغ دین:</w:t>
        </w:r>
        <w:r>
          <w:tab/>
        </w:r>
        <w:r>
          <w:fldChar w:fldCharType="begin"/>
        </w:r>
        <w:r>
          <w:instrText xml:space="preserve">PAGEREF 1491 \h</w:instrText>
        </w:r>
        <w:r>
          <w:fldChar w:fldCharType="end"/>
        </w:r>
      </w:hyperlink>
    </w:p>
    <w:p>
      <w:pPr>
        <w:tabs>
          <w:tab w:val="right" w:leader="dot" w:pos="9062"/>
        </w:tabs>
        <w:ind w:left="880"/>
      </w:pPr>
      <w:hyperlink w:anchor="_Toc1492" w:history="1">
        <w:r>
          <w:rPr>
            <w:rFonts w:ascii="IRNazanin" w:hAnsi="IRNazanin" w:eastAsia="IRNazanin" w:cs="IRNazanin"/>
            <w:color w:val="111111"/>
            <w:sz w:val="22"/>
            <w:szCs w:val="22"/>
            <w:b w:val="0"/>
            <w:bCs w:val="0"/>
            <w:i w:val="0"/>
            <w:iCs w:val="0"/>
          </w:rPr>
          <w:t>161.هود علیه السلام ناصحی امین،برای قوم خود:</w:t>
        </w:r>
        <w:r>
          <w:tab/>
        </w:r>
        <w:r>
          <w:fldChar w:fldCharType="begin"/>
        </w:r>
        <w:r>
          <w:instrText xml:space="preserve">PAGEREF 1492 \h</w:instrText>
        </w:r>
        <w:r>
          <w:fldChar w:fldCharType="end"/>
        </w:r>
      </w:hyperlink>
    </w:p>
    <w:p>
      <w:pPr>
        <w:tabs>
          <w:tab w:val="right" w:leader="dot" w:pos="9062"/>
        </w:tabs>
        <w:ind w:left="660"/>
      </w:pPr>
      <w:hyperlink w:anchor="_Toc1493" w:history="1">
        <w:r>
          <w:rPr>
            <w:rFonts w:ascii="IRNazanin" w:hAnsi="IRNazanin" w:eastAsia="IRNazanin" w:cs="IRNazanin"/>
            <w:color w:val="111111"/>
            <w:sz w:val="22"/>
            <w:szCs w:val="22"/>
            <w:b w:val="0"/>
            <w:bCs w:val="0"/>
            <w:i w:val="0"/>
            <w:iCs w:val="0"/>
          </w:rPr>
          <w:t>4.ایمان</w:t>
        </w:r>
        <w:r>
          <w:tab/>
        </w:r>
        <w:r>
          <w:fldChar w:fldCharType="begin"/>
        </w:r>
        <w:r>
          <w:instrText xml:space="preserve">PAGEREF 1493 \h</w:instrText>
        </w:r>
        <w:r>
          <w:fldChar w:fldCharType="end"/>
        </w:r>
      </w:hyperlink>
    </w:p>
    <w:p>
      <w:pPr>
        <w:tabs>
          <w:tab w:val="right" w:leader="dot" w:pos="9062"/>
        </w:tabs>
        <w:ind w:left="880"/>
      </w:pPr>
      <w:hyperlink w:anchor="_Toc1494" w:history="1">
        <w:r>
          <w:rPr>
            <w:rFonts w:ascii="IRNazanin" w:hAnsi="IRNazanin" w:eastAsia="IRNazanin" w:cs="IRNazanin"/>
            <w:color w:val="111111"/>
            <w:sz w:val="22"/>
            <w:szCs w:val="22"/>
            <w:b w:val="0"/>
            <w:bCs w:val="0"/>
            <w:i w:val="0"/>
            <w:iCs w:val="0"/>
          </w:rPr>
          <w:t>162.هود علیه السلام،شخصیتی مؤمن و معتقد به خدا و صفات او:</w:t>
        </w:r>
        <w:r>
          <w:tab/>
        </w:r>
        <w:r>
          <w:fldChar w:fldCharType="begin"/>
        </w:r>
        <w:r>
          <w:instrText xml:space="preserve">PAGEREF 1494 \h</w:instrText>
        </w:r>
        <w:r>
          <w:fldChar w:fldCharType="end"/>
        </w:r>
      </w:hyperlink>
    </w:p>
    <w:p>
      <w:pPr>
        <w:tabs>
          <w:tab w:val="right" w:leader="dot" w:pos="9062"/>
        </w:tabs>
        <w:ind w:left="880"/>
      </w:pPr>
      <w:hyperlink w:anchor="_Toc1495" w:history="1">
        <w:r>
          <w:rPr>
            <w:rFonts w:ascii="IRNazanin" w:hAnsi="IRNazanin" w:eastAsia="IRNazanin" w:cs="IRNazanin"/>
            <w:color w:val="111111"/>
            <w:sz w:val="22"/>
            <w:szCs w:val="22"/>
            <w:b w:val="0"/>
            <w:bCs w:val="0"/>
            <w:i w:val="0"/>
            <w:iCs w:val="0"/>
          </w:rPr>
          <w:t>163.اعتقاد و اعتراف هود علیه السلام به عالم بودن خداوند بر امور غیبی:</w:t>
        </w:r>
        <w:r>
          <w:tab/>
        </w:r>
        <w:r>
          <w:fldChar w:fldCharType="begin"/>
        </w:r>
        <w:r>
          <w:instrText xml:space="preserve">PAGEREF 1495 \h</w:instrText>
        </w:r>
        <w:r>
          <w:fldChar w:fldCharType="end"/>
        </w:r>
      </w:hyperlink>
    </w:p>
    <w:p>
      <w:pPr>
        <w:tabs>
          <w:tab w:val="right" w:leader="dot" w:pos="9062"/>
        </w:tabs>
        <w:ind w:left="660"/>
      </w:pPr>
      <w:hyperlink w:anchor="_Toc1496" w:history="1">
        <w:r>
          <w:rPr>
            <w:rFonts w:ascii="IRNazanin" w:hAnsi="IRNazanin" w:eastAsia="IRNazanin" w:cs="IRNazanin"/>
            <w:color w:val="111111"/>
            <w:sz w:val="22"/>
            <w:szCs w:val="22"/>
            <w:b w:val="0"/>
            <w:bCs w:val="0"/>
            <w:i w:val="0"/>
            <w:iCs w:val="0"/>
          </w:rPr>
          <w:t>5.توحید</w:t>
        </w:r>
        <w:r>
          <w:tab/>
        </w:r>
        <w:r>
          <w:fldChar w:fldCharType="begin"/>
        </w:r>
        <w:r>
          <w:instrText xml:space="preserve">PAGEREF 1496 \h</w:instrText>
        </w:r>
        <w:r>
          <w:fldChar w:fldCharType="end"/>
        </w:r>
      </w:hyperlink>
    </w:p>
    <w:p>
      <w:pPr>
        <w:tabs>
          <w:tab w:val="right" w:leader="dot" w:pos="9062"/>
        </w:tabs>
        <w:ind w:left="880"/>
      </w:pPr>
      <w:hyperlink w:anchor="_Toc1497" w:history="1">
        <w:r>
          <w:rPr>
            <w:rFonts w:ascii="IRNazanin" w:hAnsi="IRNazanin" w:eastAsia="IRNazanin" w:cs="IRNazanin"/>
            <w:color w:val="111111"/>
            <w:sz w:val="22"/>
            <w:szCs w:val="22"/>
            <w:b w:val="0"/>
            <w:bCs w:val="0"/>
            <w:i w:val="0"/>
            <w:iCs w:val="0"/>
          </w:rPr>
          <w:t>164.هود علیه السلام،مبرّا از شرک و پایبند به توحید:</w:t>
        </w:r>
        <w:r>
          <w:tab/>
        </w:r>
        <w:r>
          <w:fldChar w:fldCharType="begin"/>
        </w:r>
        <w:r>
          <w:instrText xml:space="preserve">PAGEREF 1497 \h</w:instrText>
        </w:r>
        <w:r>
          <w:fldChar w:fldCharType="end"/>
        </w:r>
      </w:hyperlink>
    </w:p>
    <w:p>
      <w:pPr>
        <w:tabs>
          <w:tab w:val="right" w:leader="dot" w:pos="9062"/>
        </w:tabs>
        <w:ind w:left="880"/>
      </w:pPr>
      <w:hyperlink w:anchor="_Toc1498" w:history="1">
        <w:r>
          <w:rPr>
            <w:rFonts w:ascii="IRNazanin" w:hAnsi="IRNazanin" w:eastAsia="IRNazanin" w:cs="IRNazanin"/>
            <w:color w:val="111111"/>
            <w:sz w:val="22"/>
            <w:szCs w:val="22"/>
            <w:b w:val="0"/>
            <w:bCs w:val="0"/>
            <w:i w:val="0"/>
            <w:iCs w:val="0"/>
          </w:rPr>
          <w:t>165.گواه گرفته شدن خداوند و قوم عاد از سوی هود علیه السلام،جهت مبرّا بودن خود از شرک:</w:t>
        </w:r>
        <w:r>
          <w:tab/>
        </w:r>
        <w:r>
          <w:fldChar w:fldCharType="begin"/>
        </w:r>
        <w:r>
          <w:instrText xml:space="preserve">PAGEREF 1498 \h</w:instrText>
        </w:r>
        <w:r>
          <w:fldChar w:fldCharType="end"/>
        </w:r>
      </w:hyperlink>
    </w:p>
    <w:p>
      <w:pPr>
        <w:tabs>
          <w:tab w:val="right" w:leader="dot" w:pos="9062"/>
        </w:tabs>
        <w:ind w:left="660"/>
      </w:pPr>
      <w:hyperlink w:anchor="_Toc1499" w:history="1">
        <w:r>
          <w:rPr>
            <w:rFonts w:ascii="IRNazanin" w:hAnsi="IRNazanin" w:eastAsia="IRNazanin" w:cs="IRNazanin"/>
            <w:color w:val="111111"/>
            <w:sz w:val="22"/>
            <w:szCs w:val="22"/>
            <w:b w:val="0"/>
            <w:bCs w:val="0"/>
            <w:i w:val="0"/>
            <w:iCs w:val="0"/>
          </w:rPr>
          <w:t>6.توکّل</w:t>
        </w:r>
        <w:r>
          <w:tab/>
        </w:r>
        <w:r>
          <w:fldChar w:fldCharType="begin"/>
        </w:r>
        <w:r>
          <w:instrText xml:space="preserve">PAGEREF 1499 \h</w:instrText>
        </w:r>
        <w:r>
          <w:fldChar w:fldCharType="end"/>
        </w:r>
      </w:hyperlink>
    </w:p>
    <w:p>
      <w:pPr>
        <w:tabs>
          <w:tab w:val="right" w:leader="dot" w:pos="9062"/>
        </w:tabs>
        <w:ind w:left="880"/>
      </w:pPr>
      <w:hyperlink w:anchor="_Toc1500" w:history="1">
        <w:r>
          <w:rPr>
            <w:rFonts w:ascii="IRNazanin" w:hAnsi="IRNazanin" w:eastAsia="IRNazanin" w:cs="IRNazanin"/>
            <w:color w:val="111111"/>
            <w:sz w:val="22"/>
            <w:szCs w:val="22"/>
            <w:b w:val="0"/>
            <w:bCs w:val="0"/>
            <w:i w:val="0"/>
            <w:iCs w:val="0"/>
          </w:rPr>
          <w:t>166.هود علیه السلام،انسانی متوکل بر پروردگار:</w:t>
        </w:r>
        <w:r>
          <w:tab/>
        </w:r>
        <w:r>
          <w:fldChar w:fldCharType="begin"/>
        </w:r>
        <w:r>
          <w:instrText xml:space="preserve">PAGEREF 1500 \h</w:instrText>
        </w:r>
        <w:r>
          <w:fldChar w:fldCharType="end"/>
        </w:r>
      </w:hyperlink>
    </w:p>
    <w:p>
      <w:pPr>
        <w:tabs>
          <w:tab w:val="right" w:leader="dot" w:pos="9062"/>
        </w:tabs>
        <w:ind w:left="880"/>
      </w:pPr>
      <w:hyperlink w:anchor="_Toc1501" w:history="1">
        <w:r>
          <w:rPr>
            <w:rFonts w:ascii="IRNazanin" w:hAnsi="IRNazanin" w:eastAsia="IRNazanin" w:cs="IRNazanin"/>
            <w:color w:val="111111"/>
            <w:sz w:val="22"/>
            <w:szCs w:val="22"/>
            <w:b w:val="0"/>
            <w:bCs w:val="0"/>
            <w:i w:val="0"/>
            <w:iCs w:val="0"/>
          </w:rPr>
          <w:t>167.توکّل هود علیه السلام به خدا در برابر تمسخر و آزار قومش،همچون پیامبران دیگر:</w:t>
        </w:r>
        <w:r>
          <w:tab/>
        </w:r>
        <w:r>
          <w:fldChar w:fldCharType="begin"/>
        </w:r>
        <w:r>
          <w:instrText xml:space="preserve">PAGEREF 1501 \h</w:instrText>
        </w:r>
        <w:r>
          <w:fldChar w:fldCharType="end"/>
        </w:r>
      </w:hyperlink>
    </w:p>
    <w:p>
      <w:pPr>
        <w:tabs>
          <w:tab w:val="right" w:leader="dot" w:pos="9062"/>
        </w:tabs>
        <w:ind w:left="880"/>
      </w:pPr>
      <w:hyperlink w:anchor="_Toc1502" w:history="1">
        <w:r>
          <w:rPr>
            <w:rFonts w:ascii="IRNazanin" w:hAnsi="IRNazanin" w:eastAsia="IRNazanin" w:cs="IRNazanin"/>
            <w:color w:val="111111"/>
            <w:sz w:val="22"/>
            <w:szCs w:val="22"/>
            <w:b w:val="0"/>
            <w:bCs w:val="0"/>
            <w:i w:val="0"/>
            <w:iCs w:val="0"/>
          </w:rPr>
          <w:t>168.هود علیه السلام به سبب توکّلش بر خدا،مطمئنّ به محفوظ ماندن از دسیسه‌های قوم عاد:</w:t>
        </w:r>
        <w:r>
          <w:tab/>
        </w:r>
        <w:r>
          <w:fldChar w:fldCharType="begin"/>
        </w:r>
        <w:r>
          <w:instrText xml:space="preserve">PAGEREF 1502 \h</w:instrText>
        </w:r>
        <w:r>
          <w:fldChar w:fldCharType="end"/>
        </w:r>
      </w:hyperlink>
    </w:p>
    <w:p>
      <w:pPr>
        <w:tabs>
          <w:tab w:val="right" w:leader="dot" w:pos="9062"/>
        </w:tabs>
        <w:ind w:left="660"/>
      </w:pPr>
      <w:hyperlink w:anchor="_Toc1503" w:history="1">
        <w:r>
          <w:rPr>
            <w:rFonts w:ascii="IRNazanin" w:hAnsi="IRNazanin" w:eastAsia="IRNazanin" w:cs="IRNazanin"/>
            <w:color w:val="111111"/>
            <w:sz w:val="22"/>
            <w:szCs w:val="22"/>
            <w:b w:val="0"/>
            <w:bCs w:val="0"/>
            <w:i w:val="0"/>
            <w:iCs w:val="0"/>
          </w:rPr>
          <w:t>7.خیرخواهی</w:t>
        </w:r>
        <w:r>
          <w:tab/>
        </w:r>
        <w:r>
          <w:fldChar w:fldCharType="begin"/>
        </w:r>
        <w:r>
          <w:instrText xml:space="preserve">PAGEREF 1503 \h</w:instrText>
        </w:r>
        <w:r>
          <w:fldChar w:fldCharType="end"/>
        </w:r>
      </w:hyperlink>
    </w:p>
    <w:p>
      <w:pPr>
        <w:tabs>
          <w:tab w:val="right" w:leader="dot" w:pos="9062"/>
        </w:tabs>
        <w:ind w:left="880"/>
      </w:pPr>
      <w:hyperlink w:anchor="_Toc1504" w:history="1">
        <w:r>
          <w:rPr>
            <w:rFonts w:ascii="IRNazanin" w:hAnsi="IRNazanin" w:eastAsia="IRNazanin" w:cs="IRNazanin"/>
            <w:color w:val="111111"/>
            <w:sz w:val="22"/>
            <w:szCs w:val="22"/>
            <w:b w:val="0"/>
            <w:bCs w:val="0"/>
            <w:i w:val="0"/>
            <w:iCs w:val="0"/>
          </w:rPr>
          <w:t>169.خیرخواهی و دلسوزی هود علیه السلام،از صفات نیک او:</w:t>
        </w:r>
        <w:r>
          <w:tab/>
        </w:r>
        <w:r>
          <w:fldChar w:fldCharType="begin"/>
        </w:r>
        <w:r>
          <w:instrText xml:space="preserve">PAGEREF 1504 \h</w:instrText>
        </w:r>
        <w:r>
          <w:fldChar w:fldCharType="end"/>
        </w:r>
      </w:hyperlink>
    </w:p>
    <w:p>
      <w:pPr>
        <w:tabs>
          <w:tab w:val="right" w:leader="dot" w:pos="9062"/>
        </w:tabs>
        <w:ind w:left="660"/>
      </w:pPr>
      <w:hyperlink w:anchor="_Toc1505" w:history="1">
        <w:r>
          <w:rPr>
            <w:rFonts w:ascii="IRNazanin" w:hAnsi="IRNazanin" w:eastAsia="IRNazanin" w:cs="IRNazanin"/>
            <w:color w:val="111111"/>
            <w:sz w:val="22"/>
            <w:szCs w:val="22"/>
            <w:b w:val="0"/>
            <w:bCs w:val="0"/>
            <w:i w:val="0"/>
            <w:iCs w:val="0"/>
          </w:rPr>
          <w:t>8.شجاعت</w:t>
        </w:r>
        <w:r>
          <w:tab/>
        </w:r>
        <w:r>
          <w:fldChar w:fldCharType="begin"/>
        </w:r>
        <w:r>
          <w:instrText xml:space="preserve">PAGEREF 1505 \h</w:instrText>
        </w:r>
        <w:r>
          <w:fldChar w:fldCharType="end"/>
        </w:r>
      </w:hyperlink>
    </w:p>
    <w:p>
      <w:pPr>
        <w:tabs>
          <w:tab w:val="right" w:leader="dot" w:pos="9062"/>
        </w:tabs>
        <w:ind w:left="880"/>
      </w:pPr>
      <w:hyperlink w:anchor="_Toc1506" w:history="1">
        <w:r>
          <w:rPr>
            <w:rFonts w:ascii="IRNazanin" w:hAnsi="IRNazanin" w:eastAsia="IRNazanin" w:cs="IRNazanin"/>
            <w:color w:val="111111"/>
            <w:sz w:val="22"/>
            <w:szCs w:val="22"/>
            <w:b w:val="0"/>
            <w:bCs w:val="0"/>
            <w:i w:val="0"/>
            <w:iCs w:val="0"/>
          </w:rPr>
          <w:t>170.شجاعت و قاطعیّت هود علیه السلام در مبارزه با مشرکان،از صفات برجستۀ او:</w:t>
        </w:r>
        <w:r>
          <w:tab/>
        </w:r>
        <w:r>
          <w:fldChar w:fldCharType="begin"/>
        </w:r>
        <w:r>
          <w:instrText xml:space="preserve">PAGEREF 1506 \h</w:instrText>
        </w:r>
        <w:r>
          <w:fldChar w:fldCharType="end"/>
        </w:r>
      </w:hyperlink>
    </w:p>
    <w:p>
      <w:pPr>
        <w:tabs>
          <w:tab w:val="right" w:leader="dot" w:pos="9062"/>
        </w:tabs>
        <w:ind w:left="660"/>
      </w:pPr>
      <w:hyperlink w:anchor="_Toc1507" w:history="1">
        <w:r>
          <w:rPr>
            <w:rFonts w:ascii="IRNazanin" w:hAnsi="IRNazanin" w:eastAsia="IRNazanin" w:cs="IRNazanin"/>
            <w:color w:val="111111"/>
            <w:sz w:val="22"/>
            <w:szCs w:val="22"/>
            <w:b w:val="0"/>
            <w:bCs w:val="0"/>
            <w:i w:val="0"/>
            <w:iCs w:val="0"/>
          </w:rPr>
          <w:t>9.صبر</w:t>
        </w:r>
        <w:r>
          <w:tab/>
        </w:r>
        <w:r>
          <w:fldChar w:fldCharType="begin"/>
        </w:r>
        <w:r>
          <w:instrText xml:space="preserve">PAGEREF 1507 \h</w:instrText>
        </w:r>
        <w:r>
          <w:fldChar w:fldCharType="end"/>
        </w:r>
      </w:hyperlink>
    </w:p>
    <w:p>
      <w:pPr>
        <w:tabs>
          <w:tab w:val="right" w:leader="dot" w:pos="9062"/>
        </w:tabs>
        <w:ind w:left="880"/>
      </w:pPr>
      <w:hyperlink w:anchor="_Toc1508" w:history="1">
        <w:r>
          <w:rPr>
            <w:rFonts w:ascii="IRNazanin" w:hAnsi="IRNazanin" w:eastAsia="IRNazanin" w:cs="IRNazanin"/>
            <w:color w:val="111111"/>
            <w:sz w:val="22"/>
            <w:szCs w:val="22"/>
            <w:b w:val="0"/>
            <w:bCs w:val="0"/>
            <w:i w:val="0"/>
            <w:iCs w:val="0"/>
          </w:rPr>
          <w:t>171.صبر و تحمّل هود علیه السلام در مقابل تمسخر و آزار قومش:</w:t>
        </w:r>
        <w:r>
          <w:tab/>
        </w:r>
        <w:r>
          <w:fldChar w:fldCharType="begin"/>
        </w:r>
        <w:r>
          <w:instrText xml:space="preserve">PAGEREF 1508 \h</w:instrText>
        </w:r>
        <w:r>
          <w:fldChar w:fldCharType="end"/>
        </w:r>
      </w:hyperlink>
    </w:p>
    <w:p>
      <w:pPr>
        <w:tabs>
          <w:tab w:val="right" w:leader="dot" w:pos="9062"/>
        </w:tabs>
        <w:ind w:left="440"/>
      </w:pPr>
      <w:hyperlink w:anchor="_Toc1509" w:history="1">
        <w:r>
          <w:rPr>
            <w:rFonts w:ascii="IRNazanin" w:hAnsi="IRNazanin" w:eastAsia="IRNazanin" w:cs="IRNazanin"/>
            <w:color w:val="111111"/>
            <w:sz w:val="22"/>
            <w:szCs w:val="22"/>
            <w:b w:val="0"/>
            <w:bCs w:val="0"/>
            <w:i w:val="0"/>
            <w:iCs w:val="0"/>
          </w:rPr>
          <w:t>قاطعیّت هود علیه السلام</w:t>
        </w:r>
        <w:r>
          <w:tab/>
        </w:r>
        <w:r>
          <w:fldChar w:fldCharType="begin"/>
        </w:r>
        <w:r>
          <w:instrText xml:space="preserve">PAGEREF 1509 \h</w:instrText>
        </w:r>
        <w:r>
          <w:fldChar w:fldCharType="end"/>
        </w:r>
      </w:hyperlink>
    </w:p>
    <w:p>
      <w:pPr>
        <w:tabs>
          <w:tab w:val="right" w:leader="dot" w:pos="9062"/>
        </w:tabs>
        <w:ind w:left="440"/>
      </w:pPr>
      <w:hyperlink w:anchor="_Toc1510" w:history="1">
        <w:r>
          <w:rPr>
            <w:rFonts w:ascii="IRNazanin" w:hAnsi="IRNazanin" w:eastAsia="IRNazanin" w:cs="IRNazanin"/>
            <w:color w:val="111111"/>
            <w:sz w:val="22"/>
            <w:szCs w:val="22"/>
            <w:b w:val="0"/>
            <w:bCs w:val="0"/>
            <w:i w:val="0"/>
            <w:iCs w:val="0"/>
          </w:rPr>
          <w:t>قصّۀ هود علیه السلام</w:t>
        </w:r>
        <w:r>
          <w:tab/>
        </w:r>
        <w:r>
          <w:fldChar w:fldCharType="begin"/>
        </w:r>
        <w:r>
          <w:instrText xml:space="preserve">PAGEREF 1510 \h</w:instrText>
        </w:r>
        <w:r>
          <w:fldChar w:fldCharType="end"/>
        </w:r>
      </w:hyperlink>
    </w:p>
    <w:p>
      <w:pPr>
        <w:tabs>
          <w:tab w:val="right" w:leader="dot" w:pos="9062"/>
        </w:tabs>
        <w:ind w:left="440"/>
      </w:pPr>
      <w:hyperlink w:anchor="_Toc1511" w:history="1">
        <w:r>
          <w:rPr>
            <w:rFonts w:ascii="IRNazanin" w:hAnsi="IRNazanin" w:eastAsia="IRNazanin" w:cs="IRNazanin"/>
            <w:color w:val="111111"/>
            <w:sz w:val="22"/>
            <w:szCs w:val="22"/>
            <w:b w:val="0"/>
            <w:bCs w:val="0"/>
            <w:i w:val="0"/>
            <w:iCs w:val="0"/>
          </w:rPr>
          <w:t>قوم هود علیه السلام</w:t>
        </w:r>
        <w:r>
          <w:tab/>
        </w:r>
        <w:r>
          <w:fldChar w:fldCharType="begin"/>
        </w:r>
        <w:r>
          <w:instrText xml:space="preserve">PAGEREF 1511 \h</w:instrText>
        </w:r>
        <w:r>
          <w:fldChar w:fldCharType="end"/>
        </w:r>
      </w:hyperlink>
    </w:p>
    <w:p>
      <w:pPr>
        <w:tabs>
          <w:tab w:val="right" w:leader="dot" w:pos="9062"/>
        </w:tabs>
        <w:ind w:left="660"/>
      </w:pPr>
      <w:hyperlink w:anchor="_Toc1512" w:history="1">
        <w:r>
          <w:rPr>
            <w:rFonts w:ascii="IRNazanin" w:hAnsi="IRNazanin" w:eastAsia="IRNazanin" w:cs="IRNazanin"/>
            <w:color w:val="111111"/>
            <w:sz w:val="22"/>
            <w:szCs w:val="22"/>
            <w:b w:val="0"/>
            <w:bCs w:val="0"/>
            <w:i w:val="0"/>
            <w:iCs w:val="0"/>
          </w:rPr>
          <w:t>172.عاد،نام قوم هود:</w:t>
        </w:r>
        <w:r>
          <w:tab/>
        </w:r>
        <w:r>
          <w:fldChar w:fldCharType="begin"/>
        </w:r>
        <w:r>
          <w:instrText xml:space="preserve">PAGEREF 1512 \h</w:instrText>
        </w:r>
        <w:r>
          <w:fldChar w:fldCharType="end"/>
        </w:r>
      </w:hyperlink>
    </w:p>
    <w:p>
      <w:pPr>
        <w:tabs>
          <w:tab w:val="right" w:leader="dot" w:pos="9062"/>
        </w:tabs>
        <w:ind w:left="440"/>
      </w:pPr>
      <w:hyperlink w:anchor="_Toc1513" w:history="1">
        <w:r>
          <w:rPr>
            <w:rFonts w:ascii="IRNazanin" w:hAnsi="IRNazanin" w:eastAsia="IRNazanin" w:cs="IRNazanin"/>
            <w:color w:val="111111"/>
            <w:sz w:val="22"/>
            <w:szCs w:val="22"/>
            <w:b w:val="0"/>
            <w:bCs w:val="0"/>
            <w:i w:val="0"/>
            <w:iCs w:val="0"/>
          </w:rPr>
          <w:t>مسئولیّت هود علیه السلام</w:t>
        </w:r>
        <w:r>
          <w:tab/>
        </w:r>
        <w:r>
          <w:fldChar w:fldCharType="begin"/>
        </w:r>
        <w:r>
          <w:instrText xml:space="preserve">PAGEREF 1513 \h</w:instrText>
        </w:r>
        <w:r>
          <w:fldChar w:fldCharType="end"/>
        </w:r>
      </w:hyperlink>
    </w:p>
    <w:p>
      <w:pPr>
        <w:tabs>
          <w:tab w:val="right" w:leader="dot" w:pos="9062"/>
        </w:tabs>
        <w:ind w:left="440"/>
      </w:pPr>
      <w:hyperlink w:anchor="_Toc1514" w:history="1">
        <w:r>
          <w:rPr>
            <w:rFonts w:ascii="IRNazanin" w:hAnsi="IRNazanin" w:eastAsia="IRNazanin" w:cs="IRNazanin"/>
            <w:color w:val="111111"/>
            <w:sz w:val="22"/>
            <w:szCs w:val="22"/>
            <w:b w:val="0"/>
            <w:bCs w:val="0"/>
            <w:i w:val="0"/>
            <w:iCs w:val="0"/>
          </w:rPr>
          <w:t>مواعظ هود علیه السلام</w:t>
        </w:r>
        <w:r>
          <w:tab/>
        </w:r>
        <w:r>
          <w:fldChar w:fldCharType="begin"/>
        </w:r>
        <w:r>
          <w:instrText xml:space="preserve">PAGEREF 1514 \h</w:instrText>
        </w:r>
        <w:r>
          <w:fldChar w:fldCharType="end"/>
        </w:r>
      </w:hyperlink>
    </w:p>
    <w:p>
      <w:pPr>
        <w:tabs>
          <w:tab w:val="right" w:leader="dot" w:pos="9062"/>
        </w:tabs>
        <w:ind w:left="440"/>
      </w:pPr>
      <w:hyperlink w:anchor="_Toc1515" w:history="1">
        <w:r>
          <w:rPr>
            <w:rFonts w:ascii="IRNazanin" w:hAnsi="IRNazanin" w:eastAsia="IRNazanin" w:cs="IRNazanin"/>
            <w:color w:val="111111"/>
            <w:sz w:val="22"/>
            <w:szCs w:val="22"/>
            <w:b w:val="0"/>
            <w:bCs w:val="0"/>
            <w:i w:val="0"/>
            <w:iCs w:val="0"/>
          </w:rPr>
          <w:t>مؤمنان به هود علیه السلام</w:t>
        </w:r>
        <w:r>
          <w:tab/>
        </w:r>
        <w:r>
          <w:fldChar w:fldCharType="begin"/>
        </w:r>
        <w:r>
          <w:instrText xml:space="preserve">PAGEREF 1515 \h</w:instrText>
        </w:r>
        <w:r>
          <w:fldChar w:fldCharType="end"/>
        </w:r>
      </w:hyperlink>
    </w:p>
    <w:p>
      <w:pPr>
        <w:tabs>
          <w:tab w:val="right" w:leader="dot" w:pos="9062"/>
        </w:tabs>
        <w:ind w:left="440"/>
      </w:pPr>
      <w:hyperlink w:anchor="_Toc1516" w:history="1">
        <w:r>
          <w:rPr>
            <w:rFonts w:ascii="IRNazanin" w:hAnsi="IRNazanin" w:eastAsia="IRNazanin" w:cs="IRNazanin"/>
            <w:color w:val="111111"/>
            <w:sz w:val="22"/>
            <w:szCs w:val="22"/>
            <w:b w:val="0"/>
            <w:bCs w:val="0"/>
            <w:i w:val="0"/>
            <w:iCs w:val="0"/>
          </w:rPr>
          <w:t>نبوّت هود علیه السلام</w:t>
        </w:r>
        <w:r>
          <w:tab/>
        </w:r>
        <w:r>
          <w:fldChar w:fldCharType="begin"/>
        </w:r>
        <w:r>
          <w:instrText xml:space="preserve">PAGEREF 1516 \h</w:instrText>
        </w:r>
        <w:r>
          <w:fldChar w:fldCharType="end"/>
        </w:r>
      </w:hyperlink>
    </w:p>
    <w:p>
      <w:pPr>
        <w:tabs>
          <w:tab w:val="right" w:leader="dot" w:pos="9062"/>
        </w:tabs>
        <w:ind w:left="440"/>
      </w:pPr>
      <w:hyperlink w:anchor="_Toc1517" w:history="1">
        <w:r>
          <w:rPr>
            <w:rFonts w:ascii="IRNazanin" w:hAnsi="IRNazanin" w:eastAsia="IRNazanin" w:cs="IRNazanin"/>
            <w:color w:val="111111"/>
            <w:sz w:val="22"/>
            <w:szCs w:val="22"/>
            <w:b w:val="0"/>
            <w:bCs w:val="0"/>
            <w:i w:val="0"/>
            <w:iCs w:val="0"/>
          </w:rPr>
          <w:t>نجات هود علیه السلام</w:t>
        </w:r>
        <w:r>
          <w:tab/>
        </w:r>
        <w:r>
          <w:fldChar w:fldCharType="begin"/>
        </w:r>
        <w:r>
          <w:instrText xml:space="preserve">PAGEREF 1517 \h</w:instrText>
        </w:r>
        <w:r>
          <w:fldChar w:fldCharType="end"/>
        </w:r>
      </w:hyperlink>
    </w:p>
    <w:p>
      <w:pPr>
        <w:tabs>
          <w:tab w:val="right" w:leader="dot" w:pos="9062"/>
        </w:tabs>
        <w:ind w:left="660"/>
      </w:pPr>
      <w:hyperlink w:anchor="_Toc1518" w:history="1">
        <w:r>
          <w:rPr>
            <w:rFonts w:ascii="IRNazanin" w:hAnsi="IRNazanin" w:eastAsia="IRNazanin" w:cs="IRNazanin"/>
            <w:color w:val="111111"/>
            <w:sz w:val="22"/>
            <w:szCs w:val="22"/>
            <w:b w:val="0"/>
            <w:bCs w:val="0"/>
            <w:i w:val="0"/>
            <w:iCs w:val="0"/>
          </w:rPr>
          <w:t>173.نجات هود علیه السلام و مؤمنان به وی از عذاب، به‌وسیلۀ خداوند:</w:t>
        </w:r>
        <w:r>
          <w:tab/>
        </w:r>
        <w:r>
          <w:fldChar w:fldCharType="begin"/>
        </w:r>
        <w:r>
          <w:instrText xml:space="preserve">PAGEREF 1518 \h</w:instrText>
        </w:r>
        <w:r>
          <w:fldChar w:fldCharType="end"/>
        </w:r>
      </w:hyperlink>
    </w:p>
    <w:p>
      <w:pPr>
        <w:tabs>
          <w:tab w:val="right" w:leader="dot" w:pos="9062"/>
        </w:tabs>
        <w:ind w:left="660"/>
      </w:pPr>
      <w:hyperlink w:anchor="_Toc1519" w:history="1">
        <w:r>
          <w:rPr>
            <w:rFonts w:ascii="IRNazanin" w:hAnsi="IRNazanin" w:eastAsia="IRNazanin" w:cs="IRNazanin"/>
            <w:color w:val="111111"/>
            <w:sz w:val="22"/>
            <w:szCs w:val="22"/>
            <w:b w:val="0"/>
            <w:bCs w:val="0"/>
            <w:i w:val="0"/>
            <w:iCs w:val="0"/>
          </w:rPr>
          <w:t>174.نجات هود علیه السلام و همراهانش از عذاب،جلوه‌ای از رحمت خاصّ خداوند:</w:t>
        </w:r>
        <w:r>
          <w:tab/>
        </w:r>
        <w:r>
          <w:fldChar w:fldCharType="begin"/>
        </w:r>
        <w:r>
          <w:instrText xml:space="preserve">PAGEREF 1519 \h</w:instrText>
        </w:r>
        <w:r>
          <w:fldChar w:fldCharType="end"/>
        </w:r>
      </w:hyperlink>
    </w:p>
    <w:p>
      <w:pPr>
        <w:tabs>
          <w:tab w:val="right" w:leader="dot" w:pos="9062"/>
        </w:tabs>
        <w:ind w:left="660"/>
      </w:pPr>
      <w:hyperlink w:anchor="_Toc1520" w:history="1">
        <w:r>
          <w:rPr>
            <w:rFonts w:ascii="IRNazanin" w:hAnsi="IRNazanin" w:eastAsia="IRNazanin" w:cs="IRNazanin"/>
            <w:color w:val="111111"/>
            <w:sz w:val="22"/>
            <w:szCs w:val="22"/>
            <w:b w:val="0"/>
            <w:bCs w:val="0"/>
            <w:i w:val="0"/>
            <w:iCs w:val="0"/>
          </w:rPr>
          <w:t>175.نجات هود علیه السلام از عذاب آخرت، به‌وسیلۀ خداوند:</w:t>
        </w:r>
        <w:r>
          <w:tab/>
        </w:r>
        <w:r>
          <w:fldChar w:fldCharType="begin"/>
        </w:r>
        <w:r>
          <w:instrText xml:space="preserve">PAGEREF 1520 \h</w:instrText>
        </w:r>
        <w:r>
          <w:fldChar w:fldCharType="end"/>
        </w:r>
      </w:hyperlink>
    </w:p>
    <w:p>
      <w:pPr>
        <w:tabs>
          <w:tab w:val="right" w:leader="dot" w:pos="9062"/>
        </w:tabs>
        <w:ind w:left="440"/>
      </w:pPr>
      <w:hyperlink w:anchor="_Toc1521" w:history="1">
        <w:r>
          <w:rPr>
            <w:rFonts w:ascii="IRNazanin" w:hAnsi="IRNazanin" w:eastAsia="IRNazanin" w:cs="IRNazanin"/>
            <w:color w:val="111111"/>
            <w:sz w:val="22"/>
            <w:szCs w:val="22"/>
            <w:b w:val="0"/>
            <w:bCs w:val="0"/>
            <w:i w:val="0"/>
            <w:iCs w:val="0"/>
          </w:rPr>
          <w:t>نصایح هود علیه السلام</w:t>
        </w:r>
        <w:r>
          <w:tab/>
        </w:r>
        <w:r>
          <w:fldChar w:fldCharType="begin"/>
        </w:r>
        <w:r>
          <w:instrText xml:space="preserve">PAGEREF 1521 \h</w:instrText>
        </w:r>
        <w:r>
          <w:fldChar w:fldCharType="end"/>
        </w:r>
      </w:hyperlink>
    </w:p>
    <w:p>
      <w:pPr>
        <w:tabs>
          <w:tab w:val="right" w:leader="dot" w:pos="9062"/>
        </w:tabs>
        <w:ind w:left="440"/>
      </w:pPr>
      <w:hyperlink w:anchor="_Toc1522" w:history="1">
        <w:r>
          <w:rPr>
            <w:rFonts w:ascii="IRNazanin" w:hAnsi="IRNazanin" w:eastAsia="IRNazanin" w:cs="IRNazanin"/>
            <w:color w:val="111111"/>
            <w:sz w:val="22"/>
            <w:szCs w:val="22"/>
            <w:b w:val="0"/>
            <w:bCs w:val="0"/>
            <w:i w:val="0"/>
            <w:iCs w:val="0"/>
          </w:rPr>
          <w:t>هود علیه السلام و تقیّه</w:t>
        </w:r>
        <w:r>
          <w:tab/>
        </w:r>
        <w:r>
          <w:fldChar w:fldCharType="begin"/>
        </w:r>
        <w:r>
          <w:instrText xml:space="preserve">PAGEREF 1522 \h</w:instrText>
        </w:r>
        <w:r>
          <w:fldChar w:fldCharType="end"/>
        </w:r>
      </w:hyperlink>
    </w:p>
    <w:p>
      <w:pPr>
        <w:tabs>
          <w:tab w:val="right" w:leader="dot" w:pos="9062"/>
        </w:tabs>
        <w:ind w:left="660"/>
      </w:pPr>
      <w:hyperlink w:anchor="_Toc1523" w:history="1">
        <w:r>
          <w:rPr>
            <w:rFonts w:ascii="IRNazanin" w:hAnsi="IRNazanin" w:eastAsia="IRNazanin" w:cs="IRNazanin"/>
            <w:color w:val="111111"/>
            <w:sz w:val="22"/>
            <w:szCs w:val="22"/>
            <w:b w:val="0"/>
            <w:bCs w:val="0"/>
            <w:i w:val="0"/>
            <w:iCs w:val="0"/>
          </w:rPr>
          <w:t>176.پرهیز هود علیه السلام از تقیّه،هنگام مواجهه با بت‌پرستان :</w:t>
        </w:r>
        <w:r>
          <w:tab/>
        </w:r>
        <w:r>
          <w:fldChar w:fldCharType="begin"/>
        </w:r>
        <w:r>
          <w:instrText xml:space="preserve">PAGEREF 1523 \h</w:instrText>
        </w:r>
        <w:r>
          <w:fldChar w:fldCharType="end"/>
        </w:r>
      </w:hyperlink>
    </w:p>
    <w:p>
      <w:pPr>
        <w:tabs>
          <w:tab w:val="right" w:leader="dot" w:pos="9062"/>
        </w:tabs>
        <w:ind w:left="220"/>
      </w:pPr>
      <w:hyperlink w:anchor="_Toc1524" w:history="1">
        <w:r>
          <w:rPr>
            <w:rFonts w:ascii="IRNazanin" w:hAnsi="IRNazanin" w:eastAsia="IRNazanin" w:cs="IRNazanin"/>
            <w:color w:val="111111"/>
            <w:sz w:val="22"/>
            <w:szCs w:val="22"/>
            <w:b w:val="0"/>
            <w:bCs w:val="0"/>
            <w:i w:val="0"/>
            <w:iCs w:val="0"/>
          </w:rPr>
          <w:t>هیزم</w:t>
        </w:r>
        <w:r>
          <w:tab/>
        </w:r>
        <w:r>
          <w:fldChar w:fldCharType="begin"/>
        </w:r>
        <w:r>
          <w:instrText xml:space="preserve">PAGEREF 1524 \h</w:instrText>
        </w:r>
        <w:r>
          <w:fldChar w:fldCharType="end"/>
        </w:r>
      </w:hyperlink>
    </w:p>
    <w:p>
      <w:pPr>
        <w:tabs>
          <w:tab w:val="right" w:leader="dot" w:pos="9062"/>
        </w:tabs>
        <w:ind w:left="220"/>
      </w:pPr>
      <w:hyperlink w:anchor="_Toc1525" w:history="1">
        <w:r>
          <w:rPr>
            <w:rFonts w:ascii="IRNazanin" w:hAnsi="IRNazanin" w:eastAsia="IRNazanin" w:cs="IRNazanin"/>
            <w:color w:val="111111"/>
            <w:sz w:val="22"/>
            <w:szCs w:val="22"/>
            <w:b w:val="0"/>
            <w:bCs w:val="0"/>
            <w:i w:val="0"/>
            <w:iCs w:val="0"/>
          </w:rPr>
          <w:t>یأجوج و مأجوج</w:t>
        </w:r>
        <w:r>
          <w:tab/>
        </w:r>
        <w:r>
          <w:fldChar w:fldCharType="begin"/>
        </w:r>
        <w:r>
          <w:instrText xml:space="preserve">PAGEREF 1525 \h</w:instrText>
        </w:r>
        <w:r>
          <w:fldChar w:fldCharType="end"/>
        </w:r>
      </w:hyperlink>
    </w:p>
    <w:p>
      <w:pPr>
        <w:tabs>
          <w:tab w:val="right" w:leader="dot" w:pos="9062"/>
        </w:tabs>
        <w:ind w:left="440"/>
      </w:pPr>
      <w:hyperlink w:anchor="_Toc15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1526 \h</w:instrText>
        </w:r>
        <w:r>
          <w:fldChar w:fldCharType="end"/>
        </w:r>
      </w:hyperlink>
    </w:p>
    <w:p>
      <w:pPr>
        <w:tabs>
          <w:tab w:val="right" w:leader="dot" w:pos="9062"/>
        </w:tabs>
        <w:ind w:left="440"/>
      </w:pPr>
      <w:hyperlink w:anchor="_Toc1527" w:history="1">
        <w:r>
          <w:rPr>
            <w:rFonts w:ascii="IRNazanin" w:hAnsi="IRNazanin" w:eastAsia="IRNazanin" w:cs="IRNazanin"/>
            <w:color w:val="111111"/>
            <w:sz w:val="22"/>
            <w:szCs w:val="22"/>
            <w:b w:val="0"/>
            <w:bCs w:val="0"/>
            <w:i w:val="0"/>
            <w:iCs w:val="0"/>
          </w:rPr>
          <w:t>افساد یأجوج و مأجوج</w:t>
        </w:r>
        <w:r>
          <w:tab/>
        </w:r>
        <w:r>
          <w:fldChar w:fldCharType="begin"/>
        </w:r>
        <w:r>
          <w:instrText xml:space="preserve">PAGEREF 1527 \h</w:instrText>
        </w:r>
        <w:r>
          <w:fldChar w:fldCharType="end"/>
        </w:r>
      </w:hyperlink>
    </w:p>
    <w:p>
      <w:pPr>
        <w:tabs>
          <w:tab w:val="right" w:leader="dot" w:pos="9062"/>
        </w:tabs>
        <w:ind w:left="660"/>
      </w:pPr>
      <w:hyperlink w:anchor="_Toc1528" w:history="1">
        <w:r>
          <w:rPr>
            <w:rFonts w:ascii="IRNazanin" w:hAnsi="IRNazanin" w:eastAsia="IRNazanin" w:cs="IRNazanin"/>
            <w:color w:val="111111"/>
            <w:sz w:val="22"/>
            <w:szCs w:val="22"/>
            <w:b w:val="0"/>
            <w:bCs w:val="0"/>
            <w:i w:val="0"/>
            <w:iCs w:val="0"/>
          </w:rPr>
          <w:t>1.یأجوج و مأجوج،مردمانی آدمکش:</w:t>
        </w:r>
        <w:r>
          <w:tab/>
        </w:r>
        <w:r>
          <w:fldChar w:fldCharType="begin"/>
        </w:r>
        <w:r>
          <w:instrText xml:space="preserve">PAGEREF 1528 \h</w:instrText>
        </w:r>
        <w:r>
          <w:fldChar w:fldCharType="end"/>
        </w:r>
      </w:hyperlink>
    </w:p>
    <w:p>
      <w:pPr>
        <w:tabs>
          <w:tab w:val="right" w:leader="dot" w:pos="9062"/>
        </w:tabs>
        <w:ind w:left="660"/>
      </w:pPr>
      <w:hyperlink w:anchor="_Toc1529" w:history="1">
        <w:r>
          <w:rPr>
            <w:rFonts w:ascii="IRNazanin" w:hAnsi="IRNazanin" w:eastAsia="IRNazanin" w:cs="IRNazanin"/>
            <w:color w:val="111111"/>
            <w:sz w:val="22"/>
            <w:szCs w:val="22"/>
            <w:b w:val="0"/>
            <w:bCs w:val="0"/>
            <w:i w:val="0"/>
            <w:iCs w:val="0"/>
          </w:rPr>
          <w:t>2.فسادگری یأجوج و مأجوج،در زمان ذو القرنین:</w:t>
        </w:r>
        <w:r>
          <w:tab/>
        </w:r>
        <w:r>
          <w:fldChar w:fldCharType="begin"/>
        </w:r>
        <w:r>
          <w:instrText xml:space="preserve">PAGEREF 1529 \h</w:instrText>
        </w:r>
        <w:r>
          <w:fldChar w:fldCharType="end"/>
        </w:r>
      </w:hyperlink>
    </w:p>
    <w:p>
      <w:pPr>
        <w:tabs>
          <w:tab w:val="right" w:leader="dot" w:pos="9062"/>
        </w:tabs>
        <w:ind w:left="660"/>
      </w:pPr>
      <w:hyperlink w:anchor="_Toc1530" w:history="1">
        <w:r>
          <w:rPr>
            <w:rFonts w:ascii="IRNazanin" w:hAnsi="IRNazanin" w:eastAsia="IRNazanin" w:cs="IRNazanin"/>
            <w:color w:val="111111"/>
            <w:sz w:val="22"/>
            <w:szCs w:val="22"/>
            <w:b w:val="0"/>
            <w:bCs w:val="0"/>
            <w:i w:val="0"/>
            <w:iCs w:val="0"/>
          </w:rPr>
          <w:t>3.مواجه شدن ذو القرنین در سفر خویش،با فسادگری یأجوج و مأجوج:</w:t>
        </w:r>
        <w:r>
          <w:tab/>
        </w:r>
        <w:r>
          <w:fldChar w:fldCharType="begin"/>
        </w:r>
        <w:r>
          <w:instrText xml:space="preserve">PAGEREF 1530 \h</w:instrText>
        </w:r>
        <w:r>
          <w:fldChar w:fldCharType="end"/>
        </w:r>
      </w:hyperlink>
    </w:p>
    <w:p>
      <w:pPr>
        <w:tabs>
          <w:tab w:val="right" w:leader="dot" w:pos="9062"/>
        </w:tabs>
        <w:ind w:left="660"/>
      </w:pPr>
      <w:hyperlink w:anchor="_Toc1531" w:history="1">
        <w:r>
          <w:rPr>
            <w:rFonts w:ascii="IRNazanin" w:hAnsi="IRNazanin" w:eastAsia="IRNazanin" w:cs="IRNazanin"/>
            <w:color w:val="111111"/>
            <w:sz w:val="22"/>
            <w:szCs w:val="22"/>
            <w:b w:val="0"/>
            <w:bCs w:val="0"/>
            <w:i w:val="0"/>
            <w:iCs w:val="0"/>
          </w:rPr>
          <w:t>4.شکایت مردم به ذو القرنین از فساد یأجوج و مأجوج،نسبت به سرزمین خود:</w:t>
        </w:r>
        <w:r>
          <w:tab/>
        </w:r>
        <w:r>
          <w:fldChar w:fldCharType="begin"/>
        </w:r>
        <w:r>
          <w:instrText xml:space="preserve">PAGEREF 1531 \h</w:instrText>
        </w:r>
        <w:r>
          <w:fldChar w:fldCharType="end"/>
        </w:r>
      </w:hyperlink>
    </w:p>
    <w:p>
      <w:pPr>
        <w:tabs>
          <w:tab w:val="right" w:leader="dot" w:pos="9062"/>
        </w:tabs>
        <w:ind w:left="660"/>
      </w:pPr>
      <w:hyperlink w:anchor="_Toc1532" w:history="1">
        <w:r>
          <w:rPr>
            <w:rFonts w:ascii="IRNazanin" w:hAnsi="IRNazanin" w:eastAsia="IRNazanin" w:cs="IRNazanin"/>
            <w:color w:val="111111"/>
            <w:sz w:val="22"/>
            <w:szCs w:val="22"/>
            <w:b w:val="0"/>
            <w:bCs w:val="0"/>
            <w:i w:val="0"/>
            <w:iCs w:val="0"/>
          </w:rPr>
          <w:t>5.نابودی زراعتها و از بین بردن میوه‌ها،بارزترین فساد یأجوج و مأجوج:</w:t>
        </w:r>
        <w:r>
          <w:tab/>
        </w:r>
        <w:r>
          <w:fldChar w:fldCharType="begin"/>
        </w:r>
        <w:r>
          <w:instrText xml:space="preserve">PAGEREF 1532 \h</w:instrText>
        </w:r>
        <w:r>
          <w:fldChar w:fldCharType="end"/>
        </w:r>
      </w:hyperlink>
    </w:p>
    <w:p>
      <w:pPr>
        <w:tabs>
          <w:tab w:val="right" w:leader="dot" w:pos="9062"/>
        </w:tabs>
        <w:ind w:left="440"/>
      </w:pPr>
      <w:hyperlink w:anchor="_Toc1533" w:history="1">
        <w:r>
          <w:rPr>
            <w:rFonts w:ascii="IRNazanin" w:hAnsi="IRNazanin" w:eastAsia="IRNazanin" w:cs="IRNazanin"/>
            <w:color w:val="111111"/>
            <w:sz w:val="22"/>
            <w:szCs w:val="22"/>
            <w:b w:val="0"/>
            <w:bCs w:val="0"/>
            <w:i w:val="0"/>
            <w:iCs w:val="0"/>
          </w:rPr>
          <w:t>امّت یأجوج و مأجوج</w:t>
        </w:r>
        <w:r>
          <w:tab/>
        </w:r>
        <w:r>
          <w:fldChar w:fldCharType="begin"/>
        </w:r>
        <w:r>
          <w:instrText xml:space="preserve">PAGEREF 1533 \h</w:instrText>
        </w:r>
        <w:r>
          <w:fldChar w:fldCharType="end"/>
        </w:r>
      </w:hyperlink>
    </w:p>
    <w:p>
      <w:pPr>
        <w:tabs>
          <w:tab w:val="right" w:leader="dot" w:pos="9062"/>
        </w:tabs>
        <w:ind w:left="660"/>
      </w:pPr>
      <w:hyperlink w:anchor="_Toc1534" w:history="1">
        <w:r>
          <w:rPr>
            <w:rFonts w:ascii="IRNazanin" w:hAnsi="IRNazanin" w:eastAsia="IRNazanin" w:cs="IRNazanin"/>
            <w:color w:val="111111"/>
            <w:sz w:val="22"/>
            <w:szCs w:val="22"/>
            <w:b w:val="0"/>
            <w:bCs w:val="0"/>
            <w:i w:val="0"/>
            <w:iCs w:val="0"/>
          </w:rPr>
          <w:t>6.یأجوج و مأجوج،نام دو امّت:</w:t>
        </w:r>
        <w:r>
          <w:tab/>
        </w:r>
        <w:r>
          <w:fldChar w:fldCharType="begin"/>
        </w:r>
        <w:r>
          <w:instrText xml:space="preserve">PAGEREF 1534 \h</w:instrText>
        </w:r>
        <w:r>
          <w:fldChar w:fldCharType="end"/>
        </w:r>
      </w:hyperlink>
    </w:p>
    <w:p>
      <w:pPr>
        <w:tabs>
          <w:tab w:val="right" w:leader="dot" w:pos="9062"/>
        </w:tabs>
        <w:ind w:left="440"/>
      </w:pPr>
      <w:hyperlink w:anchor="_Toc1535" w:history="1">
        <w:r>
          <w:rPr>
            <w:rFonts w:ascii="IRNazanin" w:hAnsi="IRNazanin" w:eastAsia="IRNazanin" w:cs="IRNazanin"/>
            <w:color w:val="111111"/>
            <w:sz w:val="22"/>
            <w:szCs w:val="22"/>
            <w:b w:val="0"/>
            <w:bCs w:val="0"/>
            <w:i w:val="0"/>
            <w:iCs w:val="0"/>
          </w:rPr>
          <w:t>تهاجم یأجوج و مأجوج</w:t>
        </w:r>
        <w:r>
          <w:tab/>
        </w:r>
        <w:r>
          <w:fldChar w:fldCharType="begin"/>
        </w:r>
        <w:r>
          <w:instrText xml:space="preserve">PAGEREF 1535 \h</w:instrText>
        </w:r>
        <w:r>
          <w:fldChar w:fldCharType="end"/>
        </w:r>
      </w:hyperlink>
    </w:p>
    <w:p>
      <w:pPr>
        <w:tabs>
          <w:tab w:val="right" w:leader="dot" w:pos="9062"/>
        </w:tabs>
        <w:ind w:left="440"/>
      </w:pPr>
      <w:hyperlink w:anchor="_Toc1536" w:history="1">
        <w:r>
          <w:rPr>
            <w:rFonts w:ascii="IRNazanin" w:hAnsi="IRNazanin" w:eastAsia="IRNazanin" w:cs="IRNazanin"/>
            <w:color w:val="111111"/>
            <w:sz w:val="22"/>
            <w:szCs w:val="22"/>
            <w:b w:val="0"/>
            <w:bCs w:val="0"/>
            <w:i w:val="0"/>
            <w:iCs w:val="0"/>
          </w:rPr>
          <w:t>خروج یأجوج و مأجوج</w:t>
        </w:r>
        <w:r>
          <w:tab/>
        </w:r>
        <w:r>
          <w:fldChar w:fldCharType="begin"/>
        </w:r>
        <w:r>
          <w:instrText xml:space="preserve">PAGEREF 1536 \h</w:instrText>
        </w:r>
        <w:r>
          <w:fldChar w:fldCharType="end"/>
        </w:r>
      </w:hyperlink>
    </w:p>
    <w:p>
      <w:pPr>
        <w:tabs>
          <w:tab w:val="right" w:leader="dot" w:pos="9062"/>
        </w:tabs>
        <w:ind w:left="440"/>
      </w:pPr>
      <w:hyperlink w:anchor="_Toc1537" w:history="1">
        <w:r>
          <w:rPr>
            <w:rFonts w:ascii="IRNazanin" w:hAnsi="IRNazanin" w:eastAsia="IRNazanin" w:cs="IRNazanin"/>
            <w:color w:val="111111"/>
            <w:sz w:val="22"/>
            <w:szCs w:val="22"/>
            <w:b w:val="0"/>
            <w:bCs w:val="0"/>
            <w:i w:val="0"/>
            <w:iCs w:val="0"/>
          </w:rPr>
          <w:t>خوراکی یأجوج و مأجوج</w:t>
        </w:r>
        <w:r>
          <w:tab/>
        </w:r>
        <w:r>
          <w:fldChar w:fldCharType="begin"/>
        </w:r>
        <w:r>
          <w:instrText xml:space="preserve">PAGEREF 1537 \h</w:instrText>
        </w:r>
        <w:r>
          <w:fldChar w:fldCharType="end"/>
        </w:r>
      </w:hyperlink>
    </w:p>
    <w:p>
      <w:pPr>
        <w:tabs>
          <w:tab w:val="right" w:leader="dot" w:pos="9062"/>
        </w:tabs>
        <w:ind w:left="660"/>
      </w:pPr>
      <w:hyperlink w:anchor="_Toc1538" w:history="1">
        <w:r>
          <w:rPr>
            <w:rFonts w:ascii="IRNazanin" w:hAnsi="IRNazanin" w:eastAsia="IRNazanin" w:cs="IRNazanin"/>
            <w:color w:val="111111"/>
            <w:sz w:val="22"/>
            <w:szCs w:val="22"/>
            <w:b w:val="0"/>
            <w:bCs w:val="0"/>
            <w:i w:val="0"/>
            <w:iCs w:val="0"/>
          </w:rPr>
          <w:t>7.آدم خواری یأجوج و مأجوج،مورد گزارش مردم عصر ذو القرنین به ایشان:</w:t>
        </w:r>
        <w:r>
          <w:tab/>
        </w:r>
        <w:r>
          <w:fldChar w:fldCharType="begin"/>
        </w:r>
        <w:r>
          <w:instrText xml:space="preserve">PAGEREF 1538 \h</w:instrText>
        </w:r>
        <w:r>
          <w:fldChar w:fldCharType="end"/>
        </w:r>
      </w:hyperlink>
    </w:p>
    <w:p>
      <w:pPr>
        <w:tabs>
          <w:tab w:val="right" w:leader="dot" w:pos="9062"/>
        </w:tabs>
        <w:ind w:left="660"/>
      </w:pPr>
      <w:hyperlink w:anchor="_Toc1539" w:history="1">
        <w:r>
          <w:rPr>
            <w:rFonts w:ascii="IRNazanin" w:hAnsi="IRNazanin" w:eastAsia="IRNazanin" w:cs="IRNazanin"/>
            <w:color w:val="111111"/>
            <w:sz w:val="22"/>
            <w:szCs w:val="22"/>
            <w:b w:val="0"/>
            <w:bCs w:val="0"/>
            <w:i w:val="0"/>
            <w:iCs w:val="0"/>
          </w:rPr>
          <w:t>8.یأجوج و مأجوج،خورندۀ زراعت و میوه‌جات متعلّق به مردم ساکن نواحی خود:</w:t>
        </w:r>
        <w:r>
          <w:tab/>
        </w:r>
        <w:r>
          <w:fldChar w:fldCharType="begin"/>
        </w:r>
        <w:r>
          <w:instrText xml:space="preserve">PAGEREF 1539 \h</w:instrText>
        </w:r>
        <w:r>
          <w:fldChar w:fldCharType="end"/>
        </w:r>
      </w:hyperlink>
    </w:p>
    <w:p>
      <w:pPr>
        <w:tabs>
          <w:tab w:val="right" w:leader="dot" w:pos="9062"/>
        </w:tabs>
        <w:ind w:left="660"/>
      </w:pPr>
      <w:hyperlink w:anchor="_Toc1540" w:history="1">
        <w:r>
          <w:rPr>
            <w:rFonts w:ascii="IRNazanin" w:hAnsi="IRNazanin" w:eastAsia="IRNazanin" w:cs="IRNazanin"/>
            <w:color w:val="111111"/>
            <w:sz w:val="22"/>
            <w:szCs w:val="22"/>
            <w:b w:val="0"/>
            <w:bCs w:val="0"/>
            <w:i w:val="0"/>
            <w:iCs w:val="0"/>
          </w:rPr>
          <w:t>9.خوردن تمام چیزهای سبز،از سوی یأجوج و مأجوج:</w:t>
        </w:r>
        <w:r>
          <w:tab/>
        </w:r>
        <w:r>
          <w:fldChar w:fldCharType="begin"/>
        </w:r>
        <w:r>
          <w:instrText xml:space="preserve">PAGEREF 1540 \h</w:instrText>
        </w:r>
        <w:r>
          <w:fldChar w:fldCharType="end"/>
        </w:r>
      </w:hyperlink>
    </w:p>
    <w:p>
      <w:pPr>
        <w:tabs>
          <w:tab w:val="right" w:leader="dot" w:pos="9062"/>
        </w:tabs>
        <w:ind w:left="440"/>
      </w:pPr>
      <w:hyperlink w:anchor="_Toc1541" w:history="1">
        <w:r>
          <w:rPr>
            <w:rFonts w:ascii="IRNazanin" w:hAnsi="IRNazanin" w:eastAsia="IRNazanin" w:cs="IRNazanin"/>
            <w:color w:val="111111"/>
            <w:sz w:val="22"/>
            <w:szCs w:val="22"/>
            <w:b w:val="0"/>
            <w:bCs w:val="0"/>
            <w:i w:val="0"/>
            <w:iCs w:val="0"/>
          </w:rPr>
          <w:t>سکونت یأجوج و مأجوج</w:t>
        </w:r>
        <w:r>
          <w:tab/>
        </w:r>
        <w:r>
          <w:fldChar w:fldCharType="begin"/>
        </w:r>
        <w:r>
          <w:instrText xml:space="preserve">PAGEREF 1541 \h</w:instrText>
        </w:r>
        <w:r>
          <w:fldChar w:fldCharType="end"/>
        </w:r>
      </w:hyperlink>
    </w:p>
    <w:p>
      <w:pPr>
        <w:tabs>
          <w:tab w:val="right" w:leader="dot" w:pos="9062"/>
        </w:tabs>
        <w:ind w:left="660"/>
      </w:pPr>
      <w:hyperlink w:anchor="_Toc1542" w:history="1">
        <w:r>
          <w:rPr>
            <w:rFonts w:ascii="IRNazanin" w:hAnsi="IRNazanin" w:eastAsia="IRNazanin" w:cs="IRNazanin"/>
            <w:color w:val="111111"/>
            <w:sz w:val="22"/>
            <w:szCs w:val="22"/>
            <w:b w:val="0"/>
            <w:bCs w:val="0"/>
            <w:i w:val="0"/>
            <w:iCs w:val="0"/>
          </w:rPr>
          <w:t>10.سکونت یأجوج و مأجوج،در منطقه‌ای گسترده از سرزمین شمال:</w:t>
        </w:r>
        <w:r>
          <w:tab/>
        </w:r>
        <w:r>
          <w:fldChar w:fldCharType="begin"/>
        </w:r>
        <w:r>
          <w:instrText xml:space="preserve">PAGEREF 1542 \h</w:instrText>
        </w:r>
        <w:r>
          <w:fldChar w:fldCharType="end"/>
        </w:r>
      </w:hyperlink>
    </w:p>
    <w:p>
      <w:pPr>
        <w:tabs>
          <w:tab w:val="right" w:leader="dot" w:pos="9062"/>
        </w:tabs>
        <w:ind w:left="660"/>
      </w:pPr>
      <w:hyperlink w:anchor="_Toc1543" w:history="1">
        <w:r>
          <w:rPr>
            <w:rFonts w:ascii="IRNazanin" w:hAnsi="IRNazanin" w:eastAsia="IRNazanin" w:cs="IRNazanin"/>
            <w:color w:val="111111"/>
            <w:sz w:val="22"/>
            <w:szCs w:val="22"/>
            <w:b w:val="0"/>
            <w:bCs w:val="0"/>
            <w:i w:val="0"/>
            <w:iCs w:val="0"/>
          </w:rPr>
          <w:t>11.محلّ سکونت یأجوج و مأجوج،منطقه‌ای کوهستانی:</w:t>
        </w:r>
        <w:r>
          <w:tab/>
        </w:r>
        <w:r>
          <w:fldChar w:fldCharType="begin"/>
        </w:r>
        <w:r>
          <w:instrText xml:space="preserve">PAGEREF 1543 \h</w:instrText>
        </w:r>
        <w:r>
          <w:fldChar w:fldCharType="end"/>
        </w:r>
      </w:hyperlink>
    </w:p>
    <w:p>
      <w:pPr>
        <w:tabs>
          <w:tab w:val="right" w:leader="dot" w:pos="9062"/>
        </w:tabs>
        <w:ind w:left="440"/>
      </w:pPr>
      <w:hyperlink w:anchor="_Toc1544" w:history="1">
        <w:r>
          <w:rPr>
            <w:rFonts w:ascii="IRNazanin" w:hAnsi="IRNazanin" w:eastAsia="IRNazanin" w:cs="IRNazanin"/>
            <w:color w:val="111111"/>
            <w:sz w:val="22"/>
            <w:szCs w:val="22"/>
            <w:b w:val="0"/>
            <w:bCs w:val="0"/>
            <w:i w:val="0"/>
            <w:iCs w:val="0"/>
          </w:rPr>
          <w:t>مقابله با یأجوج و مأجوج</w:t>
        </w:r>
        <w:r>
          <w:tab/>
        </w:r>
        <w:r>
          <w:fldChar w:fldCharType="begin"/>
        </w:r>
        <w:r>
          <w:instrText xml:space="preserve">PAGEREF 1544 \h</w:instrText>
        </w:r>
        <w:r>
          <w:fldChar w:fldCharType="end"/>
        </w:r>
      </w:hyperlink>
    </w:p>
    <w:p>
      <w:pPr>
        <w:tabs>
          <w:tab w:val="right" w:leader="dot" w:pos="9062"/>
        </w:tabs>
        <w:ind w:left="660"/>
      </w:pPr>
      <w:hyperlink w:anchor="_Toc1545" w:history="1">
        <w:r>
          <w:rPr>
            <w:rFonts w:ascii="IRNazanin" w:hAnsi="IRNazanin" w:eastAsia="IRNazanin" w:cs="IRNazanin"/>
            <w:color w:val="111111"/>
            <w:sz w:val="22"/>
            <w:szCs w:val="22"/>
            <w:b w:val="0"/>
            <w:bCs w:val="0"/>
            <w:i w:val="0"/>
            <w:iCs w:val="0"/>
          </w:rPr>
          <w:t>12.درخواست قوم درگیر با یأجوج و مأجوج از ذو القرنین،جهت ساخت سدّ برای دفاع در برابر تهاجم آنان:</w:t>
        </w:r>
        <w:r>
          <w:tab/>
        </w:r>
        <w:r>
          <w:fldChar w:fldCharType="begin"/>
        </w:r>
        <w:r>
          <w:instrText xml:space="preserve">PAGEREF 1545 \h</w:instrText>
        </w:r>
        <w:r>
          <w:fldChar w:fldCharType="end"/>
        </w:r>
      </w:hyperlink>
    </w:p>
    <w:p>
      <w:pPr>
        <w:tabs>
          <w:tab w:val="right" w:leader="dot" w:pos="9062"/>
        </w:tabs>
        <w:ind w:left="660"/>
      </w:pPr>
      <w:hyperlink w:anchor="_Toc1546" w:history="1">
        <w:r>
          <w:rPr>
            <w:rFonts w:ascii="IRNazanin" w:hAnsi="IRNazanin" w:eastAsia="IRNazanin" w:cs="IRNazanin"/>
            <w:color w:val="111111"/>
            <w:sz w:val="22"/>
            <w:szCs w:val="22"/>
            <w:b w:val="0"/>
            <w:bCs w:val="0"/>
            <w:i w:val="0"/>
            <w:iCs w:val="0"/>
          </w:rPr>
          <w:t>13.سدّسازی ذو القرنین،جهت جلوگیری از فسادگری یأجوج و مأجوج:</w:t>
        </w:r>
        <w:r>
          <w:tab/>
        </w:r>
        <w:r>
          <w:fldChar w:fldCharType="begin"/>
        </w:r>
        <w:r>
          <w:instrText xml:space="preserve">PAGEREF 1546 \h</w:instrText>
        </w:r>
        <w:r>
          <w:fldChar w:fldCharType="end"/>
        </w:r>
      </w:hyperlink>
    </w:p>
    <w:p>
      <w:pPr>
        <w:tabs>
          <w:tab w:val="right" w:leader="dot" w:pos="9062"/>
        </w:tabs>
        <w:ind w:left="660"/>
      </w:pPr>
      <w:hyperlink w:anchor="_Toc1547" w:history="1">
        <w:r>
          <w:rPr>
            <w:rFonts w:ascii="IRNazanin" w:hAnsi="IRNazanin" w:eastAsia="IRNazanin" w:cs="IRNazanin"/>
            <w:color w:val="111111"/>
            <w:sz w:val="22"/>
            <w:szCs w:val="22"/>
            <w:b w:val="0"/>
            <w:bCs w:val="0"/>
            <w:i w:val="0"/>
            <w:iCs w:val="0"/>
          </w:rPr>
          <w:t>14.یأجوج و مأجوج،شایستۀ محصور شدن در پشت سدّهای محکم،در پی داشتن روحیّۀ هجوم به مردم:</w:t>
        </w:r>
        <w:r>
          <w:tab/>
        </w:r>
        <w:r>
          <w:fldChar w:fldCharType="begin"/>
        </w:r>
        <w:r>
          <w:instrText xml:space="preserve">PAGEREF 1547 \h</w:instrText>
        </w:r>
        <w:r>
          <w:fldChar w:fldCharType="end"/>
        </w:r>
      </w:hyperlink>
    </w:p>
    <w:p>
      <w:pPr>
        <w:tabs>
          <w:tab w:val="right" w:leader="dot" w:pos="9062"/>
        </w:tabs>
        <w:ind w:left="660"/>
      </w:pPr>
      <w:hyperlink w:anchor="_Toc1548" w:history="1">
        <w:r>
          <w:rPr>
            <w:rFonts w:ascii="IRNazanin" w:hAnsi="IRNazanin" w:eastAsia="IRNazanin" w:cs="IRNazanin"/>
            <w:color w:val="111111"/>
            <w:sz w:val="22"/>
            <w:szCs w:val="22"/>
            <w:b w:val="0"/>
            <w:bCs w:val="0"/>
            <w:i w:val="0"/>
            <w:iCs w:val="0"/>
          </w:rPr>
          <w:t>15.تصمیم ذو القرنین به احداث سدّی در برابر یأجوج و مأجوج،محکم‌تر از سدّ مورد درخواست مردم:</w:t>
        </w:r>
        <w:r>
          <w:tab/>
        </w:r>
        <w:r>
          <w:fldChar w:fldCharType="begin"/>
        </w:r>
        <w:r>
          <w:instrText xml:space="preserve">PAGEREF 1548 \h</w:instrText>
        </w:r>
        <w:r>
          <w:fldChar w:fldCharType="end"/>
        </w:r>
      </w:hyperlink>
    </w:p>
    <w:p>
      <w:pPr>
        <w:tabs>
          <w:tab w:val="right" w:leader="dot" w:pos="9062"/>
        </w:tabs>
        <w:ind w:left="660"/>
      </w:pPr>
      <w:hyperlink w:anchor="_Toc1549" w:history="1">
        <w:r>
          <w:rPr>
            <w:rFonts w:ascii="IRNazanin" w:hAnsi="IRNazanin" w:eastAsia="IRNazanin" w:cs="IRNazanin"/>
            <w:color w:val="111111"/>
            <w:sz w:val="22"/>
            <w:szCs w:val="22"/>
            <w:b w:val="0"/>
            <w:bCs w:val="0"/>
            <w:i w:val="0"/>
            <w:iCs w:val="0"/>
          </w:rPr>
          <w:t>16.ناتوانی یأجوج و مأجوج،در مقابل سدّ ذو القرنین:</w:t>
        </w:r>
        <w:r>
          <w:tab/>
        </w:r>
        <w:r>
          <w:fldChar w:fldCharType="begin"/>
        </w:r>
        <w:r>
          <w:instrText xml:space="preserve">PAGEREF 1549 \h</w:instrText>
        </w:r>
        <w:r>
          <w:fldChar w:fldCharType="end"/>
        </w:r>
      </w:hyperlink>
    </w:p>
    <w:p>
      <w:pPr>
        <w:tabs>
          <w:tab w:val="right" w:leader="dot" w:pos="9062"/>
        </w:tabs>
        <w:ind w:left="660"/>
      </w:pPr>
      <w:hyperlink w:anchor="_Toc1550" w:history="1">
        <w:r>
          <w:rPr>
            <w:rFonts w:ascii="IRNazanin" w:hAnsi="IRNazanin" w:eastAsia="IRNazanin" w:cs="IRNazanin"/>
            <w:color w:val="111111"/>
            <w:sz w:val="22"/>
            <w:szCs w:val="22"/>
            <w:b w:val="0"/>
            <w:bCs w:val="0"/>
            <w:i w:val="0"/>
            <w:iCs w:val="0"/>
          </w:rPr>
          <w:t>17.ناتوانی یأجوج و مأجوج،از صعود بر بالای سد ذو القرنین:</w:t>
        </w:r>
        <w:r>
          <w:tab/>
        </w:r>
        <w:r>
          <w:fldChar w:fldCharType="begin"/>
        </w:r>
        <w:r>
          <w:instrText xml:space="preserve">PAGEREF 1550 \h</w:instrText>
        </w:r>
        <w:r>
          <w:fldChar w:fldCharType="end"/>
        </w:r>
      </w:hyperlink>
    </w:p>
    <w:p>
      <w:pPr>
        <w:tabs>
          <w:tab w:val="right" w:leader="dot" w:pos="9062"/>
        </w:tabs>
        <w:ind w:left="660"/>
      </w:pPr>
      <w:hyperlink w:anchor="_Toc1551" w:history="1">
        <w:r>
          <w:rPr>
            <w:rFonts w:ascii="IRNazanin" w:hAnsi="IRNazanin" w:eastAsia="IRNazanin" w:cs="IRNazanin"/>
            <w:color w:val="111111"/>
            <w:sz w:val="22"/>
            <w:szCs w:val="22"/>
            <w:b w:val="0"/>
            <w:bCs w:val="0"/>
            <w:i w:val="0"/>
            <w:iCs w:val="0"/>
          </w:rPr>
          <w:t>18.ناتوانی یأجوج و مأجوج،از ایجاد رخنه و نقب در سدّ ذو القرنین:</w:t>
        </w:r>
        <w:r>
          <w:tab/>
        </w:r>
        <w:r>
          <w:fldChar w:fldCharType="begin"/>
        </w:r>
        <w:r>
          <w:instrText xml:space="preserve">PAGEREF 1551 \h</w:instrText>
        </w:r>
        <w:r>
          <w:fldChar w:fldCharType="end"/>
        </w:r>
      </w:hyperlink>
    </w:p>
    <w:p>
      <w:pPr>
        <w:tabs>
          <w:tab w:val="right" w:leader="dot" w:pos="9062"/>
        </w:tabs>
        <w:ind w:left="440"/>
      </w:pPr>
      <w:hyperlink w:anchor="_Toc1552" w:history="1">
        <w:r>
          <w:rPr>
            <w:rFonts w:ascii="IRNazanin" w:hAnsi="IRNazanin" w:eastAsia="IRNazanin" w:cs="IRNazanin"/>
            <w:color w:val="111111"/>
            <w:sz w:val="22"/>
            <w:szCs w:val="22"/>
            <w:b w:val="0"/>
            <w:bCs w:val="0"/>
            <w:i w:val="0"/>
            <w:iCs w:val="0"/>
          </w:rPr>
          <w:t>هجوم یأجوج و مأجوج</w:t>
        </w:r>
        <w:r>
          <w:tab/>
        </w:r>
        <w:r>
          <w:fldChar w:fldCharType="begin"/>
        </w:r>
        <w:r>
          <w:instrText xml:space="preserve">PAGEREF 1552 \h</w:instrText>
        </w:r>
        <w:r>
          <w:fldChar w:fldCharType="end"/>
        </w:r>
      </w:hyperlink>
    </w:p>
    <w:p>
      <w:pPr>
        <w:tabs>
          <w:tab w:val="right" w:leader="dot" w:pos="9062"/>
        </w:tabs>
        <w:ind w:left="660"/>
      </w:pPr>
      <w:hyperlink w:anchor="_Toc1553" w:history="1">
        <w:r>
          <w:rPr>
            <w:rFonts w:ascii="IRNazanin" w:hAnsi="IRNazanin" w:eastAsia="IRNazanin" w:cs="IRNazanin"/>
            <w:color w:val="111111"/>
            <w:sz w:val="22"/>
            <w:szCs w:val="22"/>
            <w:b w:val="0"/>
            <w:bCs w:val="0"/>
            <w:i w:val="0"/>
            <w:iCs w:val="0"/>
          </w:rPr>
          <w:t>19.بهره گیری قوم درگیر با یأجوج و مأجوج از کوههای مرتفع،به صورت سدّ دفاعی در برابر هجوم آنها:</w:t>
        </w:r>
        <w:r>
          <w:tab/>
        </w:r>
        <w:r>
          <w:fldChar w:fldCharType="begin"/>
        </w:r>
        <w:r>
          <w:instrText xml:space="preserve">PAGEREF 1553 \h</w:instrText>
        </w:r>
        <w:r>
          <w:fldChar w:fldCharType="end"/>
        </w:r>
      </w:hyperlink>
    </w:p>
    <w:p>
      <w:pPr>
        <w:tabs>
          <w:tab w:val="right" w:leader="dot" w:pos="9062"/>
        </w:tabs>
        <w:ind w:left="660"/>
      </w:pPr>
      <w:hyperlink w:anchor="_Toc1554" w:history="1">
        <w:r>
          <w:rPr>
            <w:rFonts w:ascii="IRNazanin" w:hAnsi="IRNazanin" w:eastAsia="IRNazanin" w:cs="IRNazanin"/>
            <w:color w:val="111111"/>
            <w:sz w:val="22"/>
            <w:szCs w:val="22"/>
            <w:b w:val="0"/>
            <w:bCs w:val="0"/>
            <w:i w:val="0"/>
            <w:iCs w:val="0"/>
          </w:rPr>
          <w:t>20.میانۀ دو کوه مرتفع و سدّآسا،تنها راه نفوذ و حملۀ یأجوج و مأجوج علیه همسایگان خود:</w:t>
        </w:r>
        <w:r>
          <w:tab/>
        </w:r>
        <w:r>
          <w:fldChar w:fldCharType="begin"/>
        </w:r>
        <w:r>
          <w:instrText xml:space="preserve">PAGEREF 1554 \h</w:instrText>
        </w:r>
        <w:r>
          <w:fldChar w:fldCharType="end"/>
        </w:r>
      </w:hyperlink>
    </w:p>
    <w:p>
      <w:pPr>
        <w:tabs>
          <w:tab w:val="right" w:leader="dot" w:pos="9062"/>
        </w:tabs>
        <w:ind w:left="660"/>
      </w:pPr>
      <w:hyperlink w:anchor="_Toc1555" w:history="1">
        <w:r>
          <w:rPr>
            <w:rFonts w:ascii="IRNazanin" w:hAnsi="IRNazanin" w:eastAsia="IRNazanin" w:cs="IRNazanin"/>
            <w:color w:val="111111"/>
            <w:sz w:val="22"/>
            <w:szCs w:val="22"/>
            <w:b w:val="0"/>
            <w:bCs w:val="0"/>
            <w:i w:val="0"/>
            <w:iCs w:val="0"/>
          </w:rPr>
          <w:t>21.هجوم یأجوج و مأجوج،عمده‌ترین مشکل مردم ساکن نواحی آنها در زمان ذو القرنین:</w:t>
        </w:r>
        <w:r>
          <w:tab/>
        </w:r>
        <w:r>
          <w:fldChar w:fldCharType="begin"/>
        </w:r>
        <w:r>
          <w:instrText xml:space="preserve">PAGEREF 1555 \h</w:instrText>
        </w:r>
        <w:r>
          <w:fldChar w:fldCharType="end"/>
        </w:r>
      </w:hyperlink>
    </w:p>
    <w:p>
      <w:pPr>
        <w:tabs>
          <w:tab w:val="right" w:leader="dot" w:pos="9062"/>
        </w:tabs>
        <w:ind w:left="660"/>
      </w:pPr>
      <w:hyperlink w:anchor="_Toc1556" w:history="1">
        <w:r>
          <w:rPr>
            <w:rFonts w:ascii="IRNazanin" w:hAnsi="IRNazanin" w:eastAsia="IRNazanin" w:cs="IRNazanin"/>
            <w:color w:val="111111"/>
            <w:sz w:val="22"/>
            <w:szCs w:val="22"/>
            <w:b w:val="0"/>
            <w:bCs w:val="0"/>
            <w:i w:val="0"/>
            <w:iCs w:val="0"/>
          </w:rPr>
          <w:t>22.ناتوانی درخواست‌کنندگان کمک از ذو القرنین، از ایجاد سدّی محکم و غیر قابل نفوذ،در برابر هجوم یأجوج و مأجوج:</w:t>
        </w:r>
        <w:r>
          <w:tab/>
        </w:r>
        <w:r>
          <w:fldChar w:fldCharType="begin"/>
        </w:r>
        <w:r>
          <w:instrText xml:space="preserve">PAGEREF 1556 \h</w:instrText>
        </w:r>
        <w:r>
          <w:fldChar w:fldCharType="end"/>
        </w:r>
      </w:hyperlink>
    </w:p>
    <w:p>
      <w:pPr>
        <w:tabs>
          <w:tab w:val="right" w:leader="dot" w:pos="9062"/>
        </w:tabs>
        <w:ind w:left="660"/>
      </w:pPr>
      <w:hyperlink w:anchor="_Toc1557" w:history="1">
        <w:r>
          <w:rPr>
            <w:rFonts w:ascii="IRNazanin" w:hAnsi="IRNazanin" w:eastAsia="IRNazanin" w:cs="IRNazanin"/>
            <w:color w:val="111111"/>
            <w:sz w:val="22"/>
            <w:szCs w:val="22"/>
            <w:b w:val="0"/>
            <w:bCs w:val="0"/>
            <w:i w:val="0"/>
            <w:iCs w:val="0"/>
          </w:rPr>
          <w:t>23.تهاجم گستردۀ یأجوج و مأجوج،در آستانۀ قیامت:</w:t>
        </w:r>
        <w:r>
          <w:tab/>
        </w:r>
        <w:r>
          <w:fldChar w:fldCharType="begin"/>
        </w:r>
        <w:r>
          <w:instrText xml:space="preserve">PAGEREF 1557 \h</w:instrText>
        </w:r>
        <w:r>
          <w:fldChar w:fldCharType="end"/>
        </w:r>
      </w:hyperlink>
    </w:p>
    <w:p>
      <w:pPr>
        <w:tabs>
          <w:tab w:val="right" w:leader="dot" w:pos="9062"/>
        </w:tabs>
        <w:ind w:left="660"/>
      </w:pPr>
      <w:hyperlink w:anchor="_Toc1558" w:history="1">
        <w:r>
          <w:rPr>
            <w:rFonts w:ascii="IRNazanin" w:hAnsi="IRNazanin" w:eastAsia="IRNazanin" w:cs="IRNazanin"/>
            <w:color w:val="111111"/>
            <w:sz w:val="22"/>
            <w:szCs w:val="22"/>
            <w:b w:val="0"/>
            <w:bCs w:val="0"/>
            <w:i w:val="0"/>
            <w:iCs w:val="0"/>
          </w:rPr>
          <w:t>24.پیشگویی قرآن به هجوم سریع و فتوحات یأجوج و مأجوج،در سراسر زمین در آخرالزّمان:</w:t>
        </w:r>
        <w:r>
          <w:tab/>
        </w:r>
        <w:r>
          <w:fldChar w:fldCharType="begin"/>
        </w:r>
        <w:r>
          <w:instrText xml:space="preserve">PAGEREF 1558 \h</w:instrText>
        </w:r>
        <w:r>
          <w:fldChar w:fldCharType="end"/>
        </w:r>
      </w:hyperlink>
    </w:p>
    <w:p>
      <w:pPr>
        <w:tabs>
          <w:tab w:val="right" w:leader="dot" w:pos="9062"/>
        </w:tabs>
        <w:ind w:left="660"/>
      </w:pPr>
      <w:hyperlink w:anchor="_Toc1559" w:history="1">
        <w:r>
          <w:rPr>
            <w:rFonts w:ascii="IRNazanin" w:hAnsi="IRNazanin" w:eastAsia="IRNazanin" w:cs="IRNazanin"/>
            <w:color w:val="111111"/>
            <w:sz w:val="22"/>
            <w:szCs w:val="22"/>
            <w:b w:val="0"/>
            <w:bCs w:val="0"/>
            <w:i w:val="0"/>
            <w:iCs w:val="0"/>
          </w:rPr>
          <w:t>25.هجوم یأجوج و مأجوج،از علایم بروز قیامت:</w:t>
        </w:r>
        <w:r>
          <w:tab/>
        </w:r>
        <w:r>
          <w:fldChar w:fldCharType="begin"/>
        </w:r>
        <w:r>
          <w:instrText xml:space="preserve">PAGEREF 1559 \h</w:instrText>
        </w:r>
        <w:r>
          <w:fldChar w:fldCharType="end"/>
        </w:r>
      </w:hyperlink>
    </w:p>
    <w:p>
      <w:pPr>
        <w:tabs>
          <w:tab w:val="right" w:leader="dot" w:pos="9062"/>
        </w:tabs>
        <w:ind w:left="660"/>
      </w:pPr>
      <w:hyperlink w:anchor="_Toc1560" w:history="1">
        <w:r>
          <w:rPr>
            <w:rFonts w:ascii="IRNazanin" w:hAnsi="IRNazanin" w:eastAsia="IRNazanin" w:cs="IRNazanin"/>
            <w:color w:val="111111"/>
            <w:sz w:val="22"/>
            <w:szCs w:val="22"/>
            <w:b w:val="0"/>
            <w:bCs w:val="0"/>
            <w:i w:val="0"/>
            <w:iCs w:val="0"/>
          </w:rPr>
          <w:t>26.انهدام موانع هجوم یأجوج و مأجوج به همسایگان خود در آستانۀ قیامت:</w:t>
        </w:r>
        <w:r>
          <w:tab/>
        </w:r>
        <w:r>
          <w:fldChar w:fldCharType="begin"/>
        </w:r>
        <w:r>
          <w:instrText xml:space="preserve">PAGEREF 1560 \h</w:instrText>
        </w:r>
        <w:r>
          <w:fldChar w:fldCharType="end"/>
        </w:r>
      </w:hyperlink>
    </w:p>
    <w:p>
      <w:pPr>
        <w:tabs>
          <w:tab w:val="right" w:leader="dot" w:pos="9062"/>
        </w:tabs>
        <w:ind w:left="440"/>
      </w:pPr>
      <w:hyperlink w:anchor="_Toc1561" w:history="1">
        <w:r>
          <w:rPr>
            <w:rFonts w:ascii="IRNazanin" w:hAnsi="IRNazanin" w:eastAsia="IRNazanin" w:cs="IRNazanin"/>
            <w:color w:val="111111"/>
            <w:sz w:val="22"/>
            <w:szCs w:val="22"/>
            <w:b w:val="0"/>
            <w:bCs w:val="0"/>
            <w:i w:val="0"/>
            <w:iCs w:val="0"/>
          </w:rPr>
          <w:t>یأجوج و مأجوج در آستانۀ قیامت</w:t>
        </w:r>
        <w:r>
          <w:tab/>
        </w:r>
        <w:r>
          <w:fldChar w:fldCharType="begin"/>
        </w:r>
        <w:r>
          <w:instrText xml:space="preserve">PAGEREF 1561 \h</w:instrText>
        </w:r>
        <w:r>
          <w:fldChar w:fldCharType="end"/>
        </w:r>
      </w:hyperlink>
    </w:p>
    <w:p>
      <w:pPr>
        <w:tabs>
          <w:tab w:val="right" w:leader="dot" w:pos="9062"/>
        </w:tabs>
        <w:ind w:left="440"/>
      </w:pPr>
      <w:hyperlink w:anchor="_Toc1562" w:history="1">
        <w:r>
          <w:rPr>
            <w:rFonts w:ascii="IRNazanin" w:hAnsi="IRNazanin" w:eastAsia="IRNazanin" w:cs="IRNazanin"/>
            <w:color w:val="111111"/>
            <w:sz w:val="22"/>
            <w:szCs w:val="22"/>
            <w:b w:val="0"/>
            <w:bCs w:val="0"/>
            <w:i w:val="0"/>
            <w:iCs w:val="0"/>
          </w:rPr>
          <w:t>یأجوج و مأجوج و ذو القرنین</w:t>
        </w:r>
        <w:r>
          <w:tab/>
        </w:r>
        <w:r>
          <w:fldChar w:fldCharType="begin"/>
        </w:r>
        <w:r>
          <w:instrText xml:space="preserve">PAGEREF 1562 \h</w:instrText>
        </w:r>
        <w:r>
          <w:fldChar w:fldCharType="end"/>
        </w:r>
      </w:hyperlink>
    </w:p>
    <w:p>
      <w:pPr>
        <w:tabs>
          <w:tab w:val="right" w:leader="dot" w:pos="9062"/>
        </w:tabs>
        <w:ind w:left="220"/>
      </w:pPr>
      <w:hyperlink w:anchor="_Toc1563" w:history="1">
        <w:r>
          <w:rPr>
            <w:rFonts w:ascii="IRNazanin" w:hAnsi="IRNazanin" w:eastAsia="IRNazanin" w:cs="IRNazanin"/>
            <w:color w:val="111111"/>
            <w:sz w:val="22"/>
            <w:szCs w:val="22"/>
            <w:b w:val="0"/>
            <w:bCs w:val="0"/>
            <w:i w:val="0"/>
            <w:iCs w:val="0"/>
          </w:rPr>
          <w:t>یاری</w:t>
        </w:r>
        <w:r>
          <w:tab/>
        </w:r>
        <w:r>
          <w:fldChar w:fldCharType="begin"/>
        </w:r>
        <w:r>
          <w:instrText xml:space="preserve">PAGEREF 1563 \h</w:instrText>
        </w:r>
        <w:r>
          <w:fldChar w:fldCharType="end"/>
        </w:r>
      </w:hyperlink>
    </w:p>
    <w:p>
      <w:pPr>
        <w:tabs>
          <w:tab w:val="right" w:leader="dot" w:pos="9062"/>
        </w:tabs>
        <w:ind w:left="220"/>
      </w:pPr>
      <w:hyperlink w:anchor="_Toc1564" w:history="1">
        <w:r>
          <w:rPr>
            <w:rFonts w:ascii="IRNazanin" w:hAnsi="IRNazanin" w:eastAsia="IRNazanin" w:cs="IRNazanin"/>
            <w:color w:val="111111"/>
            <w:sz w:val="22"/>
            <w:szCs w:val="22"/>
            <w:b w:val="0"/>
            <w:bCs w:val="0"/>
            <w:i w:val="0"/>
            <w:iCs w:val="0"/>
          </w:rPr>
          <w:t>یاسر بن عامر</w:t>
        </w:r>
        <w:r>
          <w:tab/>
        </w:r>
        <w:r>
          <w:fldChar w:fldCharType="begin"/>
        </w:r>
        <w:r>
          <w:instrText xml:space="preserve">PAGEREF 1564 \h</w:instrText>
        </w:r>
        <w:r>
          <w:fldChar w:fldCharType="end"/>
        </w:r>
      </w:hyperlink>
    </w:p>
    <w:p>
      <w:pPr>
        <w:tabs>
          <w:tab w:val="right" w:leader="dot" w:pos="9062"/>
        </w:tabs>
        <w:ind w:left="220"/>
      </w:pPr>
      <w:hyperlink w:anchor="_Toc1565" w:history="1">
        <w:r>
          <w:rPr>
            <w:rFonts w:ascii="IRNazanin" w:hAnsi="IRNazanin" w:eastAsia="IRNazanin" w:cs="IRNazanin"/>
            <w:color w:val="111111"/>
            <w:sz w:val="22"/>
            <w:szCs w:val="22"/>
            <w:b w:val="0"/>
            <w:bCs w:val="0"/>
            <w:i w:val="0"/>
            <w:iCs w:val="0"/>
          </w:rPr>
          <w:t>یأس</w:t>
        </w:r>
        <w:r>
          <w:tab/>
        </w:r>
        <w:r>
          <w:fldChar w:fldCharType="begin"/>
        </w:r>
        <w:r>
          <w:instrText xml:space="preserve">PAGEREF 1565 \h</w:instrText>
        </w:r>
        <w:r>
          <w:fldChar w:fldCharType="end"/>
        </w:r>
      </w:hyperlink>
    </w:p>
    <w:p>
      <w:pPr>
        <w:tabs>
          <w:tab w:val="right" w:leader="dot" w:pos="9062"/>
        </w:tabs>
        <w:ind w:left="220"/>
      </w:pPr>
      <w:hyperlink w:anchor="_Toc1566" w:history="1">
        <w:r>
          <w:rPr>
            <w:rFonts w:ascii="IRNazanin" w:hAnsi="IRNazanin" w:eastAsia="IRNazanin" w:cs="IRNazanin"/>
            <w:color w:val="111111"/>
            <w:sz w:val="22"/>
            <w:szCs w:val="22"/>
            <w:b w:val="0"/>
            <w:bCs w:val="0"/>
            <w:i w:val="0"/>
            <w:iCs w:val="0"/>
          </w:rPr>
          <w:t>یاقوت</w:t>
        </w:r>
        <w:r>
          <w:tab/>
        </w:r>
        <w:r>
          <w:fldChar w:fldCharType="begin"/>
        </w:r>
        <w:r>
          <w:instrText xml:space="preserve">PAGEREF 1566 \h</w:instrText>
        </w:r>
        <w:r>
          <w:fldChar w:fldCharType="end"/>
        </w:r>
      </w:hyperlink>
    </w:p>
    <w:p>
      <w:pPr>
        <w:tabs>
          <w:tab w:val="right" w:leader="dot" w:pos="9062"/>
        </w:tabs>
        <w:ind w:left="440"/>
      </w:pPr>
      <w:hyperlink w:anchor="_Toc15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1567 \h</w:instrText>
        </w:r>
        <w:r>
          <w:fldChar w:fldCharType="end"/>
        </w:r>
      </w:hyperlink>
    </w:p>
    <w:p>
      <w:pPr>
        <w:tabs>
          <w:tab w:val="right" w:leader="dot" w:pos="9062"/>
        </w:tabs>
        <w:ind w:left="440"/>
      </w:pPr>
      <w:hyperlink w:anchor="_Toc1568" w:history="1">
        <w:r>
          <w:rPr>
            <w:rFonts w:ascii="IRNazanin" w:hAnsi="IRNazanin" w:eastAsia="IRNazanin" w:cs="IRNazanin"/>
            <w:color w:val="111111"/>
            <w:sz w:val="22"/>
            <w:szCs w:val="22"/>
            <w:b w:val="0"/>
            <w:bCs w:val="0"/>
            <w:i w:val="0"/>
            <w:iCs w:val="0"/>
          </w:rPr>
          <w:t>تشبیه به یاقوت</w:t>
        </w:r>
        <w:r>
          <w:tab/>
        </w:r>
        <w:r>
          <w:fldChar w:fldCharType="begin"/>
        </w:r>
        <w:r>
          <w:instrText xml:space="preserve">PAGEREF 1568 \h</w:instrText>
        </w:r>
        <w:r>
          <w:fldChar w:fldCharType="end"/>
        </w:r>
      </w:hyperlink>
    </w:p>
    <w:p>
      <w:pPr>
        <w:tabs>
          <w:tab w:val="right" w:leader="dot" w:pos="9062"/>
        </w:tabs>
        <w:ind w:left="660"/>
      </w:pPr>
      <w:hyperlink w:anchor="_Toc1569" w:history="1">
        <w:r>
          <w:rPr>
            <w:rFonts w:ascii="IRNazanin" w:hAnsi="IRNazanin" w:eastAsia="IRNazanin" w:cs="IRNazanin"/>
            <w:color w:val="111111"/>
            <w:sz w:val="22"/>
            <w:szCs w:val="22"/>
            <w:b w:val="0"/>
            <w:bCs w:val="0"/>
            <w:i w:val="0"/>
            <w:iCs w:val="0"/>
          </w:rPr>
          <w:t>1.تشبیه همسران بهشتی به یاقوت:</w:t>
        </w:r>
        <w:r>
          <w:tab/>
        </w:r>
        <w:r>
          <w:fldChar w:fldCharType="begin"/>
        </w:r>
        <w:r>
          <w:instrText xml:space="preserve">PAGEREF 1569 \h</w:instrText>
        </w:r>
        <w:r>
          <w:fldChar w:fldCharType="end"/>
        </w:r>
      </w:hyperlink>
    </w:p>
    <w:p>
      <w:pPr>
        <w:tabs>
          <w:tab w:val="right" w:leader="dot" w:pos="9062"/>
        </w:tabs>
        <w:ind w:left="660"/>
      </w:pPr>
      <w:hyperlink w:anchor="_Toc1570" w:history="1">
        <w:r>
          <w:rPr>
            <w:rFonts w:ascii="IRNazanin" w:hAnsi="IRNazanin" w:eastAsia="IRNazanin" w:cs="IRNazanin"/>
            <w:color w:val="111111"/>
            <w:sz w:val="22"/>
            <w:szCs w:val="22"/>
            <w:b w:val="0"/>
            <w:bCs w:val="0"/>
            <w:i w:val="0"/>
            <w:iCs w:val="0"/>
          </w:rPr>
          <w:t>2.زنان بهشتی،همانند یاقوت و مرجان،از نعمتهای الهی:</w:t>
        </w:r>
        <w:r>
          <w:tab/>
        </w:r>
        <w:r>
          <w:fldChar w:fldCharType="begin"/>
        </w:r>
        <w:r>
          <w:instrText xml:space="preserve">PAGEREF 1570 \h</w:instrText>
        </w:r>
        <w:r>
          <w:fldChar w:fldCharType="end"/>
        </w:r>
      </w:hyperlink>
    </w:p>
    <w:p>
      <w:pPr>
        <w:tabs>
          <w:tab w:val="right" w:leader="dot" w:pos="9062"/>
        </w:tabs>
        <w:ind w:left="440"/>
      </w:pPr>
      <w:hyperlink w:anchor="_Toc1571" w:history="1">
        <w:r>
          <w:rPr>
            <w:rFonts w:ascii="IRNazanin" w:hAnsi="IRNazanin" w:eastAsia="IRNazanin" w:cs="IRNazanin"/>
            <w:color w:val="111111"/>
            <w:sz w:val="22"/>
            <w:szCs w:val="22"/>
            <w:b w:val="0"/>
            <w:bCs w:val="0"/>
            <w:i w:val="0"/>
            <w:iCs w:val="0"/>
          </w:rPr>
          <w:t>یاقوت بهشتی</w:t>
        </w:r>
        <w:r>
          <w:tab/>
        </w:r>
        <w:r>
          <w:fldChar w:fldCharType="begin"/>
        </w:r>
        <w:r>
          <w:instrText xml:space="preserve">PAGEREF 1571 \h</w:instrText>
        </w:r>
        <w:r>
          <w:fldChar w:fldCharType="end"/>
        </w:r>
      </w:hyperlink>
    </w:p>
    <w:p>
      <w:pPr>
        <w:tabs>
          <w:tab w:val="right" w:leader="dot" w:pos="9062"/>
        </w:tabs>
        <w:ind w:left="660"/>
      </w:pPr>
      <w:hyperlink w:anchor="_Toc1572" w:history="1">
        <w:r>
          <w:rPr>
            <w:rFonts w:ascii="IRNazanin" w:hAnsi="IRNazanin" w:eastAsia="IRNazanin" w:cs="IRNazanin"/>
            <w:color w:val="111111"/>
            <w:sz w:val="22"/>
            <w:szCs w:val="22"/>
            <w:b w:val="0"/>
            <w:bCs w:val="0"/>
            <w:i w:val="0"/>
            <w:iCs w:val="0"/>
          </w:rPr>
          <w:t>3.اهل بیت علیهم السلام و شیعیان برخوردار از قصری از یاقوت سرخ در بهشت:</w:t>
        </w:r>
        <w:r>
          <w:tab/>
        </w:r>
        <w:r>
          <w:fldChar w:fldCharType="begin"/>
        </w:r>
        <w:r>
          <w:instrText xml:space="preserve">PAGEREF 1572 \h</w:instrText>
        </w:r>
        <w:r>
          <w:fldChar w:fldCharType="end"/>
        </w:r>
      </w:hyperlink>
    </w:p>
    <w:p>
      <w:pPr>
        <w:tabs>
          <w:tab w:val="right" w:leader="dot" w:pos="9062"/>
        </w:tabs>
        <w:ind w:left="660"/>
      </w:pPr>
      <w:hyperlink w:anchor="_Toc1573" w:history="1">
        <w:r>
          <w:rPr>
            <w:rFonts w:ascii="IRNazanin" w:hAnsi="IRNazanin" w:eastAsia="IRNazanin" w:cs="IRNazanin"/>
            <w:color w:val="111111"/>
            <w:sz w:val="22"/>
            <w:szCs w:val="22"/>
            <w:b w:val="0"/>
            <w:bCs w:val="0"/>
            <w:i w:val="0"/>
            <w:iCs w:val="0"/>
          </w:rPr>
          <w:t>4.نهر کوثر،احاطه شده به قبّه‌هایی از یاقوت:</w:t>
        </w:r>
        <w:r>
          <w:tab/>
        </w:r>
        <w:r>
          <w:fldChar w:fldCharType="begin"/>
        </w:r>
        <w:r>
          <w:instrText xml:space="preserve">PAGEREF 1573 \h</w:instrText>
        </w:r>
        <w:r>
          <w:fldChar w:fldCharType="end"/>
        </w:r>
      </w:hyperlink>
    </w:p>
    <w:p>
      <w:pPr>
        <w:tabs>
          <w:tab w:val="right" w:leader="dot" w:pos="9062"/>
        </w:tabs>
        <w:ind w:left="660"/>
      </w:pPr>
      <w:hyperlink w:anchor="_Toc1574" w:history="1">
        <w:r>
          <w:rPr>
            <w:rFonts w:ascii="IRNazanin" w:hAnsi="IRNazanin" w:eastAsia="IRNazanin" w:cs="IRNazanin"/>
            <w:color w:val="111111"/>
            <w:sz w:val="22"/>
            <w:szCs w:val="22"/>
            <w:b w:val="0"/>
            <w:bCs w:val="0"/>
            <w:i w:val="0"/>
            <w:iCs w:val="0"/>
          </w:rPr>
          <w:t>5.شهدا در قیامت،با گردنبندهایی از یاقوت:</w:t>
        </w:r>
        <w:r>
          <w:tab/>
        </w:r>
        <w:r>
          <w:fldChar w:fldCharType="begin"/>
        </w:r>
        <w:r>
          <w:instrText xml:space="preserve">PAGEREF 1574 \h</w:instrText>
        </w:r>
        <w:r>
          <w:fldChar w:fldCharType="end"/>
        </w:r>
      </w:hyperlink>
    </w:p>
    <w:p>
      <w:pPr>
        <w:tabs>
          <w:tab w:val="right" w:leader="dot" w:pos="9062"/>
        </w:tabs>
        <w:ind w:left="660"/>
      </w:pPr>
      <w:hyperlink w:anchor="_Toc1575" w:history="1">
        <w:r>
          <w:rPr>
            <w:rFonts w:ascii="IRNazanin" w:hAnsi="IRNazanin" w:eastAsia="IRNazanin" w:cs="IRNazanin"/>
            <w:color w:val="111111"/>
            <w:sz w:val="22"/>
            <w:szCs w:val="22"/>
            <w:b w:val="0"/>
            <w:bCs w:val="0"/>
            <w:i w:val="0"/>
            <w:iCs w:val="0"/>
          </w:rPr>
          <w:t>6.تختهای بهشتی بافته شده از یاقوت،دُرّ و زبرجد:</w:t>
        </w:r>
        <w:r>
          <w:tab/>
        </w:r>
        <w:r>
          <w:fldChar w:fldCharType="begin"/>
        </w:r>
        <w:r>
          <w:instrText xml:space="preserve">PAGEREF 1575 \h</w:instrText>
        </w:r>
        <w:r>
          <w:fldChar w:fldCharType="end"/>
        </w:r>
      </w:hyperlink>
    </w:p>
    <w:p>
      <w:pPr>
        <w:tabs>
          <w:tab w:val="right" w:leader="dot" w:pos="9062"/>
        </w:tabs>
        <w:ind w:left="660"/>
      </w:pPr>
      <w:hyperlink w:anchor="_Toc1576" w:history="1">
        <w:r>
          <w:rPr>
            <w:rFonts w:ascii="IRNazanin" w:hAnsi="IRNazanin" w:eastAsia="IRNazanin" w:cs="IRNazanin"/>
            <w:color w:val="111111"/>
            <w:sz w:val="22"/>
            <w:szCs w:val="22"/>
            <w:b w:val="0"/>
            <w:bCs w:val="0"/>
            <w:i w:val="0"/>
            <w:iCs w:val="0"/>
          </w:rPr>
          <w:t>7.قصرهای بهشتی،از جنس زبرجد،دُرّ و یاقوت:</w:t>
        </w:r>
        <w:r>
          <w:tab/>
        </w:r>
        <w:r>
          <w:fldChar w:fldCharType="begin"/>
        </w:r>
        <w:r>
          <w:instrText xml:space="preserve">PAGEREF 1576 \h</w:instrText>
        </w:r>
        <w:r>
          <w:fldChar w:fldCharType="end"/>
        </w:r>
      </w:hyperlink>
    </w:p>
    <w:p>
      <w:pPr>
        <w:tabs>
          <w:tab w:val="right" w:leader="dot" w:pos="9062"/>
        </w:tabs>
        <w:ind w:left="660"/>
      </w:pPr>
      <w:hyperlink w:anchor="_Toc1577" w:history="1">
        <w:r>
          <w:rPr>
            <w:rFonts w:ascii="IRNazanin" w:hAnsi="IRNazanin" w:eastAsia="IRNazanin" w:cs="IRNazanin"/>
            <w:color w:val="111111"/>
            <w:sz w:val="22"/>
            <w:szCs w:val="22"/>
            <w:b w:val="0"/>
            <w:bCs w:val="0"/>
            <w:i w:val="0"/>
            <w:iCs w:val="0"/>
          </w:rPr>
          <w:t>8.مَرکب متّقین در قیامت،دارای زمامی از یاقوت:</w:t>
        </w:r>
        <w:r>
          <w:tab/>
        </w:r>
        <w:r>
          <w:fldChar w:fldCharType="begin"/>
        </w:r>
        <w:r>
          <w:instrText xml:space="preserve">PAGEREF 1577 \h</w:instrText>
        </w:r>
        <w:r>
          <w:fldChar w:fldCharType="end"/>
        </w:r>
      </w:hyperlink>
    </w:p>
    <w:p>
      <w:pPr>
        <w:tabs>
          <w:tab w:val="right" w:leader="dot" w:pos="9062"/>
        </w:tabs>
        <w:ind w:left="660"/>
      </w:pPr>
      <w:hyperlink w:anchor="_Toc1578" w:history="1">
        <w:r>
          <w:rPr>
            <w:rFonts w:ascii="IRNazanin" w:hAnsi="IRNazanin" w:eastAsia="IRNazanin" w:cs="IRNazanin"/>
            <w:color w:val="111111"/>
            <w:sz w:val="22"/>
            <w:szCs w:val="22"/>
            <w:b w:val="0"/>
            <w:bCs w:val="0"/>
            <w:i w:val="0"/>
            <w:iCs w:val="0"/>
          </w:rPr>
          <w:t>9.تختهای بهشتی،از جنس دُرّ و یاقوت:</w:t>
        </w:r>
        <w:r>
          <w:tab/>
        </w:r>
        <w:r>
          <w:fldChar w:fldCharType="begin"/>
        </w:r>
        <w:r>
          <w:instrText xml:space="preserve">PAGEREF 1578 \h</w:instrText>
        </w:r>
        <w:r>
          <w:fldChar w:fldCharType="end"/>
        </w:r>
      </w:hyperlink>
    </w:p>
    <w:p>
      <w:pPr>
        <w:tabs>
          <w:tab w:val="right" w:leader="dot" w:pos="9062"/>
        </w:tabs>
        <w:ind w:left="660"/>
      </w:pPr>
      <w:hyperlink w:anchor="_Toc1579" w:history="1">
        <w:r>
          <w:rPr>
            <w:rFonts w:ascii="IRNazanin" w:hAnsi="IRNazanin" w:eastAsia="IRNazanin" w:cs="IRNazanin"/>
            <w:color w:val="111111"/>
            <w:sz w:val="22"/>
            <w:szCs w:val="22"/>
            <w:b w:val="0"/>
            <w:bCs w:val="0"/>
            <w:i w:val="0"/>
            <w:iCs w:val="0"/>
          </w:rPr>
          <w:t>10.پشتیها و اریکه‌های بهشتی،آراسته به طلا و نقره و انواع جواهر،دُرّ و یاقوت:</w:t>
        </w:r>
        <w:r>
          <w:tab/>
        </w:r>
        <w:r>
          <w:fldChar w:fldCharType="begin"/>
        </w:r>
        <w:r>
          <w:instrText xml:space="preserve">PAGEREF 1579 \h</w:instrText>
        </w:r>
        <w:r>
          <w:fldChar w:fldCharType="end"/>
        </w:r>
      </w:hyperlink>
    </w:p>
    <w:p>
      <w:pPr>
        <w:tabs>
          <w:tab w:val="right" w:leader="dot" w:pos="9062"/>
        </w:tabs>
        <w:ind w:left="220"/>
      </w:pPr>
      <w:hyperlink w:anchor="_Toc1580" w:history="1">
        <w:r>
          <w:rPr>
            <w:rFonts w:ascii="IRNazanin" w:hAnsi="IRNazanin" w:eastAsia="IRNazanin" w:cs="IRNazanin"/>
            <w:color w:val="111111"/>
            <w:sz w:val="22"/>
            <w:szCs w:val="22"/>
            <w:b w:val="0"/>
            <w:bCs w:val="0"/>
            <w:i w:val="0"/>
            <w:iCs w:val="0"/>
          </w:rPr>
          <w:t>یامین بن یامین</w:t>
        </w:r>
        <w:r>
          <w:tab/>
        </w:r>
        <w:r>
          <w:fldChar w:fldCharType="begin"/>
        </w:r>
        <w:r>
          <w:instrText xml:space="preserve">PAGEREF 1580 \h</w:instrText>
        </w:r>
        <w:r>
          <w:fldChar w:fldCharType="end"/>
        </w:r>
      </w:hyperlink>
    </w:p>
    <w:p>
      <w:pPr>
        <w:tabs>
          <w:tab w:val="right" w:leader="dot" w:pos="9062"/>
        </w:tabs>
        <w:ind w:left="220"/>
      </w:pPr>
      <w:hyperlink w:anchor="_Toc1581" w:history="1">
        <w:r>
          <w:rPr>
            <w:rFonts w:ascii="IRNazanin" w:hAnsi="IRNazanin" w:eastAsia="IRNazanin" w:cs="IRNazanin"/>
            <w:color w:val="111111"/>
            <w:sz w:val="22"/>
            <w:szCs w:val="22"/>
            <w:b w:val="0"/>
            <w:bCs w:val="0"/>
            <w:i w:val="0"/>
            <w:iCs w:val="0"/>
          </w:rPr>
          <w:t>یائسگی</w:t>
        </w:r>
        <w:r>
          <w:tab/>
        </w:r>
        <w:r>
          <w:fldChar w:fldCharType="begin"/>
        </w:r>
        <w:r>
          <w:instrText xml:space="preserve">PAGEREF 1581 \h</w:instrText>
        </w:r>
        <w:r>
          <w:fldChar w:fldCharType="end"/>
        </w:r>
      </w:hyperlink>
    </w:p>
    <w:p>
      <w:pPr>
        <w:tabs>
          <w:tab w:val="right" w:leader="dot" w:pos="9062"/>
        </w:tabs>
        <w:ind w:left="440"/>
      </w:pPr>
      <w:hyperlink w:anchor="_Toc1582"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1582 \h</w:instrText>
        </w:r>
        <w:r>
          <w:fldChar w:fldCharType="end"/>
        </w:r>
      </w:hyperlink>
    </w:p>
    <w:p>
      <w:pPr>
        <w:tabs>
          <w:tab w:val="right" w:leader="dot" w:pos="9062"/>
        </w:tabs>
        <w:ind w:left="440"/>
      </w:pPr>
      <w:hyperlink w:anchor="_Toc1583" w:history="1">
        <w:r>
          <w:rPr>
            <w:rFonts w:ascii="IRNazanin" w:hAnsi="IRNazanin" w:eastAsia="IRNazanin" w:cs="IRNazanin"/>
            <w:color w:val="111111"/>
            <w:sz w:val="22"/>
            <w:szCs w:val="22"/>
            <w:b w:val="0"/>
            <w:bCs w:val="0"/>
            <w:i w:val="0"/>
            <w:iCs w:val="0"/>
          </w:rPr>
          <w:t>حکم یائسگی</w:t>
        </w:r>
        <w:r>
          <w:tab/>
        </w:r>
        <w:r>
          <w:fldChar w:fldCharType="begin"/>
        </w:r>
        <w:r>
          <w:instrText xml:space="preserve">PAGEREF 1583 \h</w:instrText>
        </w:r>
        <w:r>
          <w:fldChar w:fldCharType="end"/>
        </w:r>
      </w:hyperlink>
    </w:p>
    <w:p>
      <w:pPr>
        <w:tabs>
          <w:tab w:val="right" w:leader="dot" w:pos="9062"/>
        </w:tabs>
        <w:ind w:left="660"/>
      </w:pPr>
      <w:hyperlink w:anchor="_Toc1584" w:history="1">
        <w:r>
          <w:rPr>
            <w:rFonts w:ascii="IRNazanin" w:hAnsi="IRNazanin" w:eastAsia="IRNazanin" w:cs="IRNazanin"/>
            <w:color w:val="111111"/>
            <w:sz w:val="22"/>
            <w:szCs w:val="22"/>
            <w:b w:val="0"/>
            <w:bCs w:val="0"/>
            <w:i w:val="0"/>
            <w:iCs w:val="0"/>
          </w:rPr>
          <w:t>1.لزوم سه ماه عدّه برای زنان یائسه،در صورت شک در حمل:</w:t>
        </w:r>
        <w:r>
          <w:tab/>
        </w:r>
        <w:r>
          <w:fldChar w:fldCharType="begin"/>
        </w:r>
        <w:r>
          <w:instrText xml:space="preserve">PAGEREF 1584 \h</w:instrText>
        </w:r>
        <w:r>
          <w:fldChar w:fldCharType="end"/>
        </w:r>
      </w:hyperlink>
    </w:p>
    <w:p>
      <w:pPr>
        <w:tabs>
          <w:tab w:val="right" w:leader="dot" w:pos="9062"/>
        </w:tabs>
        <w:ind w:left="660"/>
      </w:pPr>
      <w:hyperlink w:anchor="_Toc1585" w:history="1">
        <w:r>
          <w:rPr>
            <w:rFonts w:ascii="IRNazanin" w:hAnsi="IRNazanin" w:eastAsia="IRNazanin" w:cs="IRNazanin"/>
            <w:color w:val="111111"/>
            <w:sz w:val="22"/>
            <w:szCs w:val="22"/>
            <w:b w:val="0"/>
            <w:bCs w:val="0"/>
            <w:i w:val="0"/>
            <w:iCs w:val="0"/>
          </w:rPr>
          <w:t>2.لزوم سه ماه عدّه برای زنان یائسه،در صورت شک در علّت قطع شدن خون:</w:t>
        </w:r>
        <w:r>
          <w:tab/>
        </w:r>
        <w:r>
          <w:fldChar w:fldCharType="begin"/>
        </w:r>
        <w:r>
          <w:instrText xml:space="preserve">PAGEREF 1585 \h</w:instrText>
        </w:r>
        <w:r>
          <w:fldChar w:fldCharType="end"/>
        </w:r>
      </w:hyperlink>
    </w:p>
    <w:p>
      <w:pPr>
        <w:tabs>
          <w:tab w:val="right" w:leader="dot" w:pos="9062"/>
        </w:tabs>
        <w:ind w:left="660"/>
      </w:pPr>
      <w:hyperlink w:anchor="_Toc1586" w:history="1">
        <w:r>
          <w:rPr>
            <w:rFonts w:ascii="IRNazanin" w:hAnsi="IRNazanin" w:eastAsia="IRNazanin" w:cs="IRNazanin"/>
            <w:color w:val="111111"/>
            <w:sz w:val="22"/>
            <w:szCs w:val="22"/>
            <w:b w:val="0"/>
            <w:bCs w:val="0"/>
            <w:i w:val="0"/>
            <w:iCs w:val="0"/>
          </w:rPr>
          <w:t>3.عدم لزوم عدّه برای زنان یائسه در صورت اطمینان به علّت قطع خون براثر کهولت سنّ:</w:t>
        </w:r>
        <w:r>
          <w:tab/>
        </w:r>
        <w:r>
          <w:fldChar w:fldCharType="begin"/>
        </w:r>
        <w:r>
          <w:instrText xml:space="preserve">PAGEREF 1586 \h</w:instrText>
        </w:r>
        <w:r>
          <w:fldChar w:fldCharType="end"/>
        </w:r>
      </w:hyperlink>
    </w:p>
    <w:p>
      <w:pPr>
        <w:tabs>
          <w:tab w:val="right" w:leader="dot" w:pos="9062"/>
        </w:tabs>
        <w:ind w:left="440"/>
      </w:pPr>
      <w:hyperlink w:anchor="_Toc1587" w:history="1">
        <w:r>
          <w:rPr>
            <w:rFonts w:ascii="IRNazanin" w:hAnsi="IRNazanin" w:eastAsia="IRNazanin" w:cs="IRNazanin"/>
            <w:color w:val="111111"/>
            <w:sz w:val="22"/>
            <w:szCs w:val="22"/>
            <w:b w:val="0"/>
            <w:bCs w:val="0"/>
            <w:i w:val="0"/>
            <w:iCs w:val="0"/>
          </w:rPr>
          <w:t>شک در یائسگی</w:t>
        </w:r>
        <w:r>
          <w:tab/>
        </w:r>
        <w:r>
          <w:fldChar w:fldCharType="begin"/>
        </w:r>
        <w:r>
          <w:instrText xml:space="preserve">PAGEREF 1587 \h</w:instrText>
        </w:r>
        <w:r>
          <w:fldChar w:fldCharType="end"/>
        </w:r>
      </w:hyperlink>
    </w:p>
    <w:p>
      <w:pPr>
        <w:tabs>
          <w:tab w:val="right" w:leader="dot" w:pos="9062"/>
        </w:tabs>
        <w:ind w:left="220"/>
      </w:pPr>
      <w:hyperlink w:anchor="_Toc1588" w:history="1">
        <w:r>
          <w:rPr>
            <w:rFonts w:ascii="IRNazanin" w:hAnsi="IRNazanin" w:eastAsia="IRNazanin" w:cs="IRNazanin"/>
            <w:color w:val="111111"/>
            <w:sz w:val="22"/>
            <w:szCs w:val="22"/>
            <w:b w:val="0"/>
            <w:bCs w:val="0"/>
            <w:i w:val="0"/>
            <w:iCs w:val="0"/>
          </w:rPr>
          <w:t>یتیم</w:t>
        </w:r>
        <w:r>
          <w:tab/>
        </w:r>
        <w:r>
          <w:fldChar w:fldCharType="begin"/>
        </w:r>
        <w:r>
          <w:instrText xml:space="preserve">PAGEREF 1588 \h</w:instrText>
        </w:r>
        <w:r>
          <w:fldChar w:fldCharType="end"/>
        </w:r>
      </w:hyperlink>
    </w:p>
    <w:p>
      <w:pPr>
        <w:tabs>
          <w:tab w:val="right" w:leader="dot" w:pos="9062"/>
        </w:tabs>
        <w:ind w:left="440"/>
      </w:pPr>
      <w:hyperlink w:anchor="_Toc15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1589 \h</w:instrText>
        </w:r>
        <w:r>
          <w:fldChar w:fldCharType="end"/>
        </w:r>
      </w:hyperlink>
    </w:p>
    <w:p>
      <w:pPr>
        <w:tabs>
          <w:tab w:val="right" w:leader="dot" w:pos="9062"/>
        </w:tabs>
        <w:ind w:left="440"/>
      </w:pPr>
      <w:hyperlink w:anchor="_Toc1590" w:history="1">
        <w:r>
          <w:rPr>
            <w:rFonts w:ascii="IRNazanin" w:hAnsi="IRNazanin" w:eastAsia="IRNazanin" w:cs="IRNazanin"/>
            <w:color w:val="111111"/>
            <w:sz w:val="22"/>
            <w:szCs w:val="22"/>
            <w:b w:val="0"/>
            <w:bCs w:val="0"/>
            <w:i w:val="0"/>
            <w:iCs w:val="0"/>
          </w:rPr>
          <w:t>احترام به یتیم</w:t>
        </w:r>
        <w:r>
          <w:tab/>
        </w:r>
        <w:r>
          <w:fldChar w:fldCharType="begin"/>
        </w:r>
        <w:r>
          <w:instrText xml:space="preserve">PAGEREF 1590 \h</w:instrText>
        </w:r>
        <w:r>
          <w:fldChar w:fldCharType="end"/>
        </w:r>
      </w:hyperlink>
    </w:p>
    <w:p>
      <w:pPr>
        <w:tabs>
          <w:tab w:val="right" w:leader="dot" w:pos="9062"/>
        </w:tabs>
        <w:ind w:left="660"/>
      </w:pPr>
      <w:hyperlink w:anchor="_Toc1591" w:history="1">
        <w:r>
          <w:rPr>
            <w:rFonts w:ascii="IRNazanin" w:hAnsi="IRNazanin" w:eastAsia="IRNazanin" w:cs="IRNazanin"/>
            <w:color w:val="111111"/>
            <w:sz w:val="22"/>
            <w:szCs w:val="22"/>
            <w:b w:val="0"/>
            <w:bCs w:val="0"/>
            <w:i w:val="0"/>
            <w:iCs w:val="0"/>
          </w:rPr>
          <w:t>1.لزوم بها دادن به شخصیّت ایتام و مورد احترام و اکرام قرار دادن آنان:</w:t>
        </w:r>
        <w:r>
          <w:tab/>
        </w:r>
        <w:r>
          <w:fldChar w:fldCharType="begin"/>
        </w:r>
        <w:r>
          <w:instrText xml:space="preserve">PAGEREF 1591 \h</w:instrText>
        </w:r>
        <w:r>
          <w:fldChar w:fldCharType="end"/>
        </w:r>
      </w:hyperlink>
    </w:p>
    <w:p>
      <w:pPr>
        <w:tabs>
          <w:tab w:val="right" w:leader="dot" w:pos="9062"/>
        </w:tabs>
        <w:ind w:left="660"/>
      </w:pPr>
      <w:hyperlink w:anchor="_Toc1592" w:history="1">
        <w:r>
          <w:rPr>
            <w:rFonts w:ascii="IRNazanin" w:hAnsi="IRNazanin" w:eastAsia="IRNazanin" w:cs="IRNazanin"/>
            <w:color w:val="111111"/>
            <w:sz w:val="22"/>
            <w:szCs w:val="22"/>
            <w:b w:val="0"/>
            <w:bCs w:val="0"/>
            <w:i w:val="0"/>
            <w:iCs w:val="0"/>
          </w:rPr>
          <w:t>2.لزوم برخورد نیک با یتیمان هنگام بهره‌مند ساختن آنان از ارث:</w:t>
        </w:r>
        <w:r>
          <w:tab/>
        </w:r>
        <w:r>
          <w:fldChar w:fldCharType="begin"/>
        </w:r>
        <w:r>
          <w:instrText xml:space="preserve">PAGEREF 1592 \h</w:instrText>
        </w:r>
        <w:r>
          <w:fldChar w:fldCharType="end"/>
        </w:r>
      </w:hyperlink>
    </w:p>
    <w:p>
      <w:pPr>
        <w:tabs>
          <w:tab w:val="right" w:leader="dot" w:pos="9062"/>
        </w:tabs>
        <w:ind w:left="660"/>
      </w:pPr>
      <w:hyperlink w:anchor="_Toc1593" w:history="1">
        <w:r>
          <w:rPr>
            <w:rFonts w:ascii="IRNazanin" w:hAnsi="IRNazanin" w:eastAsia="IRNazanin" w:cs="IRNazanin"/>
            <w:color w:val="111111"/>
            <w:sz w:val="22"/>
            <w:szCs w:val="22"/>
            <w:b w:val="0"/>
            <w:bCs w:val="0"/>
            <w:i w:val="0"/>
            <w:iCs w:val="0"/>
          </w:rPr>
          <w:t>3.لزوم رعایت ادب در گفتار،نسبت به یتیمان:</w:t>
        </w:r>
        <w:r>
          <w:tab/>
        </w:r>
        <w:r>
          <w:fldChar w:fldCharType="begin"/>
        </w:r>
        <w:r>
          <w:instrText xml:space="preserve">PAGEREF 1593 \h</w:instrText>
        </w:r>
        <w:r>
          <w:fldChar w:fldCharType="end"/>
        </w:r>
      </w:hyperlink>
    </w:p>
    <w:p>
      <w:pPr>
        <w:tabs>
          <w:tab w:val="right" w:leader="dot" w:pos="9062"/>
        </w:tabs>
        <w:ind w:left="660"/>
      </w:pPr>
      <w:hyperlink w:anchor="_Toc1594" w:history="1">
        <w:r>
          <w:rPr>
            <w:rFonts w:ascii="IRNazanin" w:hAnsi="IRNazanin" w:eastAsia="IRNazanin" w:cs="IRNazanin"/>
            <w:color w:val="111111"/>
            <w:sz w:val="22"/>
            <w:szCs w:val="22"/>
            <w:b w:val="0"/>
            <w:bCs w:val="0"/>
            <w:i w:val="0"/>
            <w:iCs w:val="0"/>
          </w:rPr>
          <w:t>4.غفلت از امتحان الهی،سبب ترک احترام یتیمان و بی‌اعتنایی به آنان و باعث دلبستگی به ثروت و مال ایتام:</w:t>
        </w:r>
        <w:r>
          <w:tab/>
        </w:r>
        <w:r>
          <w:fldChar w:fldCharType="begin"/>
        </w:r>
        <w:r>
          <w:instrText xml:space="preserve">PAGEREF 1594 \h</w:instrText>
        </w:r>
        <w:r>
          <w:fldChar w:fldCharType="end"/>
        </w:r>
      </w:hyperlink>
    </w:p>
    <w:p>
      <w:pPr>
        <w:tabs>
          <w:tab w:val="right" w:leader="dot" w:pos="9062"/>
        </w:tabs>
        <w:ind w:left="660"/>
      </w:pPr>
      <w:hyperlink w:anchor="_Toc1595" w:history="1">
        <w:r>
          <w:rPr>
            <w:rFonts w:ascii="IRNazanin" w:hAnsi="IRNazanin" w:eastAsia="IRNazanin" w:cs="IRNazanin"/>
            <w:color w:val="111111"/>
            <w:sz w:val="22"/>
            <w:szCs w:val="22"/>
            <w:b w:val="0"/>
            <w:bCs w:val="0"/>
            <w:i w:val="0"/>
            <w:iCs w:val="0"/>
          </w:rPr>
          <w:t>5.نکوهیده بودن بی‌اعتنایی ثروتمندان به یتیمان:</w:t>
        </w:r>
        <w:r>
          <w:tab/>
        </w:r>
        <w:r>
          <w:fldChar w:fldCharType="begin"/>
        </w:r>
        <w:r>
          <w:instrText xml:space="preserve">PAGEREF 1595 \h</w:instrText>
        </w:r>
        <w:r>
          <w:fldChar w:fldCharType="end"/>
        </w:r>
      </w:hyperlink>
    </w:p>
    <w:p>
      <w:pPr>
        <w:tabs>
          <w:tab w:val="right" w:leader="dot" w:pos="9062"/>
        </w:tabs>
        <w:ind w:left="660"/>
      </w:pPr>
      <w:hyperlink w:anchor="_Toc1596" w:history="1">
        <w:r>
          <w:rPr>
            <w:rFonts w:ascii="IRNazanin" w:hAnsi="IRNazanin" w:eastAsia="IRNazanin" w:cs="IRNazanin"/>
            <w:color w:val="111111"/>
            <w:sz w:val="22"/>
            <w:szCs w:val="22"/>
            <w:b w:val="0"/>
            <w:bCs w:val="0"/>
            <w:i w:val="0"/>
            <w:iCs w:val="0"/>
          </w:rPr>
          <w:t>6.عدم توجّه و بی‌اعتنایی به ایتام،نشانۀ ردّ شدن در امتحان الهی:</w:t>
        </w:r>
        <w:r>
          <w:tab/>
        </w:r>
        <w:r>
          <w:fldChar w:fldCharType="begin"/>
        </w:r>
        <w:r>
          <w:instrText xml:space="preserve">PAGEREF 1596 \h</w:instrText>
        </w:r>
        <w:r>
          <w:fldChar w:fldCharType="end"/>
        </w:r>
      </w:hyperlink>
    </w:p>
    <w:p>
      <w:pPr>
        <w:tabs>
          <w:tab w:val="right" w:leader="dot" w:pos="9062"/>
        </w:tabs>
        <w:ind w:left="660"/>
      </w:pPr>
      <w:hyperlink w:anchor="_Toc1597" w:history="1">
        <w:r>
          <w:rPr>
            <w:rFonts w:ascii="IRNazanin" w:hAnsi="IRNazanin" w:eastAsia="IRNazanin" w:cs="IRNazanin"/>
            <w:color w:val="111111"/>
            <w:sz w:val="22"/>
            <w:szCs w:val="22"/>
            <w:b w:val="0"/>
            <w:bCs w:val="0"/>
            <w:i w:val="0"/>
            <w:iCs w:val="0"/>
          </w:rPr>
          <w:t>7.خداوند،در کمین ثروتمندان بی‌اعتنا به اکرام ایتام:</w:t>
        </w:r>
        <w:r>
          <w:tab/>
        </w:r>
        <w:r>
          <w:fldChar w:fldCharType="begin"/>
        </w:r>
        <w:r>
          <w:instrText xml:space="preserve">PAGEREF 1597 \h</w:instrText>
        </w:r>
        <w:r>
          <w:fldChar w:fldCharType="end"/>
        </w:r>
      </w:hyperlink>
    </w:p>
    <w:p>
      <w:pPr>
        <w:tabs>
          <w:tab w:val="right" w:leader="dot" w:pos="9062"/>
        </w:tabs>
        <w:ind w:left="660"/>
      </w:pPr>
      <w:hyperlink w:anchor="_Toc1598" w:history="1">
        <w:r>
          <w:rPr>
            <w:rFonts w:ascii="IRNazanin" w:hAnsi="IRNazanin" w:eastAsia="IRNazanin" w:cs="IRNazanin"/>
            <w:color w:val="111111"/>
            <w:sz w:val="22"/>
            <w:szCs w:val="22"/>
            <w:b w:val="0"/>
            <w:bCs w:val="0"/>
            <w:i w:val="0"/>
            <w:iCs w:val="0"/>
          </w:rPr>
          <w:t>8.ارزشمندی پناه دادن و فراهم کردن مکان مناسب برای یتیمان و رهانیدنشان از سرگردانی، از سنن الهی احترام به یتیم:</w:t>
        </w:r>
        <w:r>
          <w:tab/>
        </w:r>
        <w:r>
          <w:fldChar w:fldCharType="begin"/>
        </w:r>
        <w:r>
          <w:instrText xml:space="preserve">PAGEREF 1598 \h</w:instrText>
        </w:r>
        <w:r>
          <w:fldChar w:fldCharType="end"/>
        </w:r>
      </w:hyperlink>
    </w:p>
    <w:p>
      <w:pPr>
        <w:tabs>
          <w:tab w:val="right" w:leader="dot" w:pos="9062"/>
        </w:tabs>
        <w:ind w:left="660"/>
      </w:pPr>
      <w:hyperlink w:anchor="_Toc1599" w:history="1">
        <w:r>
          <w:rPr>
            <w:rFonts w:ascii="IRNazanin" w:hAnsi="IRNazanin" w:eastAsia="IRNazanin" w:cs="IRNazanin"/>
            <w:color w:val="111111"/>
            <w:sz w:val="22"/>
            <w:szCs w:val="22"/>
            <w:b w:val="0"/>
            <w:bCs w:val="0"/>
            <w:i w:val="0"/>
            <w:iCs w:val="0"/>
          </w:rPr>
          <w:t>9.ترک اکرام یتیم،سبب کم شدن روزی انسان در دنیا و گرفتاری عذاب بی‌نظیر در قیامت:</w:t>
        </w:r>
        <w:r>
          <w:tab/>
        </w:r>
        <w:r>
          <w:fldChar w:fldCharType="begin"/>
        </w:r>
        <w:r>
          <w:instrText xml:space="preserve">PAGEREF 1599 \h</w:instrText>
        </w:r>
        <w:r>
          <w:fldChar w:fldCharType="end"/>
        </w:r>
      </w:hyperlink>
    </w:p>
    <w:p>
      <w:pPr>
        <w:tabs>
          <w:tab w:val="right" w:leader="dot" w:pos="9062"/>
        </w:tabs>
        <w:ind w:left="660"/>
      </w:pPr>
      <w:hyperlink w:anchor="_Toc1600" w:history="1">
        <w:r>
          <w:rPr>
            <w:rFonts w:ascii="IRNazanin" w:hAnsi="IRNazanin" w:eastAsia="IRNazanin" w:cs="IRNazanin"/>
            <w:color w:val="111111"/>
            <w:sz w:val="22"/>
            <w:szCs w:val="22"/>
            <w:b w:val="0"/>
            <w:bCs w:val="0"/>
            <w:i w:val="0"/>
            <w:iCs w:val="0"/>
          </w:rPr>
          <w:t>10.ترک اکرام یتیم،مورد نکوهش خداوند و باعث ذلّت و خواری در پیشگاه او:</w:t>
        </w:r>
        <w:r>
          <w:tab/>
        </w:r>
        <w:r>
          <w:fldChar w:fldCharType="begin"/>
        </w:r>
        <w:r>
          <w:instrText xml:space="preserve">PAGEREF 1600 \h</w:instrText>
        </w:r>
        <w:r>
          <w:fldChar w:fldCharType="end"/>
        </w:r>
      </w:hyperlink>
    </w:p>
    <w:p>
      <w:pPr>
        <w:tabs>
          <w:tab w:val="right" w:leader="dot" w:pos="9062"/>
        </w:tabs>
        <w:ind w:left="660"/>
      </w:pPr>
      <w:hyperlink w:anchor="_Toc1601" w:history="1">
        <w:r>
          <w:rPr>
            <w:rFonts w:ascii="IRNazanin" w:hAnsi="IRNazanin" w:eastAsia="IRNazanin" w:cs="IRNazanin"/>
            <w:color w:val="111111"/>
            <w:sz w:val="22"/>
            <w:szCs w:val="22"/>
            <w:b w:val="0"/>
            <w:bCs w:val="0"/>
            <w:i w:val="0"/>
            <w:iCs w:val="0"/>
          </w:rPr>
          <w:t>11.احترام به یتیم،سبب عزّت و گرانقدری انسان در نزد خدا:</w:t>
        </w:r>
        <w:r>
          <w:tab/>
        </w:r>
        <w:r>
          <w:fldChar w:fldCharType="begin"/>
        </w:r>
        <w:r>
          <w:instrText xml:space="preserve">PAGEREF 1601 \h</w:instrText>
        </w:r>
        <w:r>
          <w:fldChar w:fldCharType="end"/>
        </w:r>
      </w:hyperlink>
    </w:p>
    <w:p>
      <w:pPr>
        <w:tabs>
          <w:tab w:val="right" w:leader="dot" w:pos="9062"/>
        </w:tabs>
        <w:ind w:left="660"/>
      </w:pPr>
      <w:hyperlink w:anchor="_Toc1602" w:history="1">
        <w:r>
          <w:rPr>
            <w:rFonts w:ascii="IRNazanin" w:hAnsi="IRNazanin" w:eastAsia="IRNazanin" w:cs="IRNazanin"/>
            <w:color w:val="111111"/>
            <w:sz w:val="22"/>
            <w:szCs w:val="22"/>
            <w:b w:val="0"/>
            <w:bCs w:val="0"/>
            <w:i w:val="0"/>
            <w:iCs w:val="0"/>
          </w:rPr>
          <w:t>12.آشکار شدن ارزش حقیقی اکرام ایتام،در قیامت:</w:t>
        </w:r>
        <w:r>
          <w:tab/>
        </w:r>
        <w:r>
          <w:fldChar w:fldCharType="begin"/>
        </w:r>
        <w:r>
          <w:instrText xml:space="preserve">PAGEREF 1602 \h</w:instrText>
        </w:r>
        <w:r>
          <w:fldChar w:fldCharType="end"/>
        </w:r>
      </w:hyperlink>
    </w:p>
    <w:p>
      <w:pPr>
        <w:tabs>
          <w:tab w:val="right" w:leader="dot" w:pos="9062"/>
        </w:tabs>
        <w:ind w:left="660"/>
      </w:pPr>
      <w:hyperlink w:anchor="_Toc1603" w:history="1">
        <w:r>
          <w:rPr>
            <w:rFonts w:ascii="IRNazanin" w:hAnsi="IRNazanin" w:eastAsia="IRNazanin" w:cs="IRNazanin"/>
            <w:color w:val="111111"/>
            <w:sz w:val="22"/>
            <w:szCs w:val="22"/>
            <w:b w:val="0"/>
            <w:bCs w:val="0"/>
            <w:i w:val="0"/>
            <w:iCs w:val="0"/>
          </w:rPr>
          <w:t>13.مراقبت از نماز، زمینه‌ساز احترام یتیم و رسیدگی به امور آنان:</w:t>
        </w:r>
        <w:r>
          <w:tab/>
        </w:r>
        <w:r>
          <w:fldChar w:fldCharType="begin"/>
        </w:r>
        <w:r>
          <w:instrText xml:space="preserve">PAGEREF 1603 \h</w:instrText>
        </w:r>
        <w:r>
          <w:fldChar w:fldCharType="end"/>
        </w:r>
      </w:hyperlink>
    </w:p>
    <w:p>
      <w:pPr>
        <w:tabs>
          <w:tab w:val="right" w:leader="dot" w:pos="9062"/>
        </w:tabs>
        <w:ind w:left="660"/>
      </w:pPr>
      <w:hyperlink w:anchor="_Toc1604" w:history="1">
        <w:r>
          <w:rPr>
            <w:rFonts w:ascii="IRNazanin" w:hAnsi="IRNazanin" w:eastAsia="IRNazanin" w:cs="IRNazanin"/>
            <w:color w:val="111111"/>
            <w:sz w:val="22"/>
            <w:szCs w:val="22"/>
            <w:b w:val="0"/>
            <w:bCs w:val="0"/>
            <w:i w:val="0"/>
            <w:iCs w:val="0"/>
          </w:rPr>
          <w:t>14.همزیستی با ایتام و بها دادن به شخصیّت آنان و اکرام و احترام ایشان،ارزشمند و مورد تشویق خداوند:</w:t>
        </w:r>
        <w:r>
          <w:tab/>
        </w:r>
        <w:r>
          <w:fldChar w:fldCharType="begin"/>
        </w:r>
        <w:r>
          <w:instrText xml:space="preserve">PAGEREF 1604 \h</w:instrText>
        </w:r>
        <w:r>
          <w:fldChar w:fldCharType="end"/>
        </w:r>
      </w:hyperlink>
    </w:p>
    <w:p>
      <w:pPr>
        <w:tabs>
          <w:tab w:val="right" w:leader="dot" w:pos="9062"/>
        </w:tabs>
        <w:ind w:left="660"/>
      </w:pPr>
      <w:hyperlink w:anchor="_Toc1605" w:history="1">
        <w:r>
          <w:rPr>
            <w:rFonts w:ascii="IRNazanin" w:hAnsi="IRNazanin" w:eastAsia="IRNazanin" w:cs="IRNazanin"/>
            <w:color w:val="111111"/>
            <w:sz w:val="22"/>
            <w:szCs w:val="22"/>
            <w:b w:val="0"/>
            <w:bCs w:val="0"/>
            <w:i w:val="0"/>
            <w:iCs w:val="0"/>
          </w:rPr>
          <w:t>15.ایتام وسیلۀ آزمایش خداوند از ثروتمندان نسبت به اکرام آنان:</w:t>
        </w:r>
        <w:r>
          <w:tab/>
        </w:r>
        <w:r>
          <w:fldChar w:fldCharType="begin"/>
        </w:r>
        <w:r>
          <w:instrText xml:space="preserve">PAGEREF 1605 \h</w:instrText>
        </w:r>
        <w:r>
          <w:fldChar w:fldCharType="end"/>
        </w:r>
      </w:hyperlink>
    </w:p>
    <w:p>
      <w:pPr>
        <w:tabs>
          <w:tab w:val="right" w:leader="dot" w:pos="9062"/>
        </w:tabs>
        <w:ind w:left="440"/>
      </w:pPr>
      <w:hyperlink w:anchor="_Toc1606" w:history="1">
        <w:r>
          <w:rPr>
            <w:rFonts w:ascii="IRNazanin" w:hAnsi="IRNazanin" w:eastAsia="IRNazanin" w:cs="IRNazanin"/>
            <w:color w:val="111111"/>
            <w:sz w:val="22"/>
            <w:szCs w:val="22"/>
            <w:b w:val="0"/>
            <w:bCs w:val="0"/>
            <w:i w:val="0"/>
            <w:iCs w:val="0"/>
          </w:rPr>
          <w:t>احسان به یتیم</w:t>
        </w:r>
        <w:r>
          <w:tab/>
        </w:r>
        <w:r>
          <w:fldChar w:fldCharType="begin"/>
        </w:r>
        <w:r>
          <w:instrText xml:space="preserve">PAGEREF 1606 \h</w:instrText>
        </w:r>
        <w:r>
          <w:fldChar w:fldCharType="end"/>
        </w:r>
      </w:hyperlink>
    </w:p>
    <w:p>
      <w:pPr>
        <w:tabs>
          <w:tab w:val="right" w:leader="dot" w:pos="9062"/>
        </w:tabs>
        <w:ind w:left="660"/>
      </w:pPr>
      <w:hyperlink w:anchor="_Toc1607" w:history="1">
        <w:r>
          <w:rPr>
            <w:rFonts w:ascii="IRNazanin" w:hAnsi="IRNazanin" w:eastAsia="IRNazanin" w:cs="IRNazanin"/>
            <w:color w:val="111111"/>
            <w:sz w:val="22"/>
            <w:szCs w:val="22"/>
            <w:b w:val="0"/>
            <w:bCs w:val="0"/>
            <w:i w:val="0"/>
            <w:iCs w:val="0"/>
          </w:rPr>
          <w:t>16.احسان و نیکی نمودن به یتیم،وظیفۀ مؤمنان:</w:t>
        </w:r>
        <w:r>
          <w:tab/>
        </w:r>
        <w:r>
          <w:fldChar w:fldCharType="begin"/>
        </w:r>
        <w:r>
          <w:instrText xml:space="preserve">PAGEREF 1607 \h</w:instrText>
        </w:r>
        <w:r>
          <w:fldChar w:fldCharType="end"/>
        </w:r>
      </w:hyperlink>
    </w:p>
    <w:p>
      <w:pPr>
        <w:tabs>
          <w:tab w:val="right" w:leader="dot" w:pos="9062"/>
        </w:tabs>
        <w:ind w:left="660"/>
      </w:pPr>
      <w:hyperlink w:anchor="_Toc1608" w:history="1">
        <w:r>
          <w:rPr>
            <w:rFonts w:ascii="IRNazanin" w:hAnsi="IRNazanin" w:eastAsia="IRNazanin" w:cs="IRNazanin"/>
            <w:color w:val="111111"/>
            <w:sz w:val="22"/>
            <w:szCs w:val="22"/>
            <w:b w:val="0"/>
            <w:bCs w:val="0"/>
            <w:i w:val="0"/>
            <w:iCs w:val="0"/>
          </w:rPr>
          <w:t>17.پیمان گرفتن خدا از بنی اسرائیل،جهت احسان به یتیم:</w:t>
        </w:r>
        <w:r>
          <w:tab/>
        </w:r>
        <w:r>
          <w:fldChar w:fldCharType="begin"/>
        </w:r>
        <w:r>
          <w:instrText xml:space="preserve">PAGEREF 1608 \h</w:instrText>
        </w:r>
        <w:r>
          <w:fldChar w:fldCharType="end"/>
        </w:r>
      </w:hyperlink>
    </w:p>
    <w:p>
      <w:pPr>
        <w:tabs>
          <w:tab w:val="right" w:leader="dot" w:pos="9062"/>
        </w:tabs>
        <w:ind w:left="660"/>
      </w:pPr>
      <w:hyperlink w:anchor="_Toc1609" w:history="1">
        <w:r>
          <w:rPr>
            <w:rFonts w:ascii="IRNazanin" w:hAnsi="IRNazanin" w:eastAsia="IRNazanin" w:cs="IRNazanin"/>
            <w:color w:val="111111"/>
            <w:sz w:val="22"/>
            <w:szCs w:val="22"/>
            <w:b w:val="0"/>
            <w:bCs w:val="0"/>
            <w:i w:val="0"/>
            <w:iCs w:val="0"/>
          </w:rPr>
          <w:t>18.احسان و نیکی به ایتام،مورد عنایت و سفارش خداوند:</w:t>
        </w:r>
        <w:r>
          <w:tab/>
        </w:r>
        <w:r>
          <w:fldChar w:fldCharType="begin"/>
        </w:r>
        <w:r>
          <w:instrText xml:space="preserve">PAGEREF 1609 \h</w:instrText>
        </w:r>
        <w:r>
          <w:fldChar w:fldCharType="end"/>
        </w:r>
      </w:hyperlink>
    </w:p>
    <w:p>
      <w:pPr>
        <w:tabs>
          <w:tab w:val="right" w:leader="dot" w:pos="9062"/>
        </w:tabs>
        <w:ind w:left="660"/>
      </w:pPr>
      <w:hyperlink w:anchor="_Toc1610" w:history="1">
        <w:r>
          <w:rPr>
            <w:rFonts w:ascii="IRNazanin" w:hAnsi="IRNazanin" w:eastAsia="IRNazanin" w:cs="IRNazanin"/>
            <w:color w:val="111111"/>
            <w:sz w:val="22"/>
            <w:szCs w:val="22"/>
            <w:b w:val="0"/>
            <w:bCs w:val="0"/>
            <w:i w:val="0"/>
            <w:iCs w:val="0"/>
          </w:rPr>
          <w:t>19.اولویّت احسان و نیکی به ایتام،پس از پدر و مادر و خویشان:</w:t>
        </w:r>
        <w:r>
          <w:tab/>
        </w:r>
        <w:r>
          <w:fldChar w:fldCharType="begin"/>
        </w:r>
        <w:r>
          <w:instrText xml:space="preserve">PAGEREF 1610 \h</w:instrText>
        </w:r>
        <w:r>
          <w:fldChar w:fldCharType="end"/>
        </w:r>
      </w:hyperlink>
    </w:p>
    <w:p>
      <w:pPr>
        <w:tabs>
          <w:tab w:val="right" w:leader="dot" w:pos="9062"/>
        </w:tabs>
        <w:ind w:left="660"/>
      </w:pPr>
      <w:hyperlink w:anchor="_Toc1611" w:history="1">
        <w:r>
          <w:rPr>
            <w:rFonts w:ascii="IRNazanin" w:hAnsi="IRNazanin" w:eastAsia="IRNazanin" w:cs="IRNazanin"/>
            <w:color w:val="111111"/>
            <w:sz w:val="22"/>
            <w:szCs w:val="22"/>
            <w:b w:val="0"/>
            <w:bCs w:val="0"/>
            <w:i w:val="0"/>
            <w:iCs w:val="0"/>
          </w:rPr>
          <w:t>20. کمک‌کنندۀ به یتیم،از زمرۀ نیکوکاران:</w:t>
        </w:r>
        <w:r>
          <w:tab/>
        </w:r>
        <w:r>
          <w:fldChar w:fldCharType="begin"/>
        </w:r>
        <w:r>
          <w:instrText xml:space="preserve">PAGEREF 1611 \h</w:instrText>
        </w:r>
        <w:r>
          <w:fldChar w:fldCharType="end"/>
        </w:r>
      </w:hyperlink>
    </w:p>
    <w:p>
      <w:pPr>
        <w:tabs>
          <w:tab w:val="right" w:leader="dot" w:pos="9062"/>
        </w:tabs>
        <w:ind w:left="440"/>
      </w:pPr>
      <w:hyperlink w:anchor="_Toc1612" w:history="1">
        <w:r>
          <w:rPr>
            <w:rFonts w:ascii="IRNazanin" w:hAnsi="IRNazanin" w:eastAsia="IRNazanin" w:cs="IRNazanin"/>
            <w:color w:val="111111"/>
            <w:sz w:val="22"/>
            <w:szCs w:val="22"/>
            <w:b w:val="0"/>
            <w:bCs w:val="0"/>
            <w:i w:val="0"/>
            <w:iCs w:val="0"/>
          </w:rPr>
          <w:t>احکام یتیم</w:t>
        </w:r>
        <w:r>
          <w:tab/>
        </w:r>
        <w:r>
          <w:fldChar w:fldCharType="begin"/>
        </w:r>
        <w:r>
          <w:instrText xml:space="preserve">PAGEREF 1612 \h</w:instrText>
        </w:r>
        <w:r>
          <w:fldChar w:fldCharType="end"/>
        </w:r>
      </w:hyperlink>
    </w:p>
    <w:p>
      <w:pPr>
        <w:tabs>
          <w:tab w:val="right" w:leader="dot" w:pos="9062"/>
        </w:tabs>
        <w:ind w:left="660"/>
      </w:pPr>
      <w:hyperlink w:anchor="_Toc1613" w:history="1">
        <w:r>
          <w:rPr>
            <w:rFonts w:ascii="IRNazanin" w:hAnsi="IRNazanin" w:eastAsia="IRNazanin" w:cs="IRNazanin"/>
            <w:color w:val="111111"/>
            <w:sz w:val="22"/>
            <w:szCs w:val="22"/>
            <w:b w:val="0"/>
            <w:bCs w:val="0"/>
            <w:i w:val="0"/>
            <w:iCs w:val="0"/>
          </w:rPr>
          <w:t>21.حرمت رفتار تحقیرآمیز با یتیمان:</w:t>
        </w:r>
        <w:r>
          <w:tab/>
        </w:r>
        <w:r>
          <w:fldChar w:fldCharType="begin"/>
        </w:r>
        <w:r>
          <w:instrText xml:space="preserve">PAGEREF 1613 \h</w:instrText>
        </w:r>
        <w:r>
          <w:fldChar w:fldCharType="end"/>
        </w:r>
      </w:hyperlink>
    </w:p>
    <w:p>
      <w:pPr>
        <w:tabs>
          <w:tab w:val="right" w:leader="dot" w:pos="9062"/>
        </w:tabs>
        <w:ind w:left="660"/>
      </w:pPr>
      <w:hyperlink w:anchor="_Toc1614" w:history="1">
        <w:r>
          <w:rPr>
            <w:rFonts w:ascii="IRNazanin" w:hAnsi="IRNazanin" w:eastAsia="IRNazanin" w:cs="IRNazanin"/>
            <w:color w:val="111111"/>
            <w:sz w:val="22"/>
            <w:szCs w:val="22"/>
            <w:b w:val="0"/>
            <w:bCs w:val="0"/>
            <w:i w:val="0"/>
            <w:iCs w:val="0"/>
          </w:rPr>
          <w:t>22.وجوب امتحان یتیمان،برای تشخیص رشد اقتصادی آنان به هنگام برگردانیدن اموالشان:</w:t>
        </w:r>
        <w:r>
          <w:tab/>
        </w:r>
        <w:r>
          <w:fldChar w:fldCharType="begin"/>
        </w:r>
        <w:r>
          <w:instrText xml:space="preserve">PAGEREF 1614 \h</w:instrText>
        </w:r>
        <w:r>
          <w:fldChar w:fldCharType="end"/>
        </w:r>
      </w:hyperlink>
    </w:p>
    <w:p>
      <w:pPr>
        <w:tabs>
          <w:tab w:val="right" w:leader="dot" w:pos="9062"/>
        </w:tabs>
        <w:ind w:left="660"/>
      </w:pPr>
      <w:hyperlink w:anchor="_Toc1615" w:history="1">
        <w:r>
          <w:rPr>
            <w:rFonts w:ascii="IRNazanin" w:hAnsi="IRNazanin" w:eastAsia="IRNazanin" w:cs="IRNazanin"/>
            <w:color w:val="111111"/>
            <w:sz w:val="22"/>
            <w:szCs w:val="22"/>
            <w:b w:val="0"/>
            <w:bCs w:val="0"/>
            <w:i w:val="0"/>
            <w:iCs w:val="0"/>
          </w:rPr>
          <w:t>23.استحباب اعطای مقداری از اموال به یتیمان خویشاوند،هنگام تقسیم ارث:</w:t>
        </w:r>
        <w:r>
          <w:tab/>
        </w:r>
        <w:r>
          <w:fldChar w:fldCharType="begin"/>
        </w:r>
        <w:r>
          <w:instrText xml:space="preserve">PAGEREF 1615 \h</w:instrText>
        </w:r>
        <w:r>
          <w:fldChar w:fldCharType="end"/>
        </w:r>
      </w:hyperlink>
    </w:p>
    <w:p>
      <w:pPr>
        <w:tabs>
          <w:tab w:val="right" w:leader="dot" w:pos="9062"/>
        </w:tabs>
        <w:ind w:left="660"/>
      </w:pPr>
      <w:hyperlink w:anchor="_Toc1616" w:history="1">
        <w:r>
          <w:rPr>
            <w:rFonts w:ascii="IRNazanin" w:hAnsi="IRNazanin" w:eastAsia="IRNazanin" w:cs="IRNazanin"/>
            <w:color w:val="111111"/>
            <w:sz w:val="22"/>
            <w:szCs w:val="22"/>
            <w:b w:val="0"/>
            <w:bCs w:val="0"/>
            <w:i w:val="0"/>
            <w:iCs w:val="0"/>
          </w:rPr>
          <w:t>24.لزوم رعایت قسط،در مورد یتیمان:</w:t>
        </w:r>
        <w:r>
          <w:tab/>
        </w:r>
        <w:r>
          <w:fldChar w:fldCharType="begin"/>
        </w:r>
        <w:r>
          <w:instrText xml:space="preserve">PAGEREF 1616 \h</w:instrText>
        </w:r>
        <w:r>
          <w:fldChar w:fldCharType="end"/>
        </w:r>
      </w:hyperlink>
    </w:p>
    <w:p>
      <w:pPr>
        <w:tabs>
          <w:tab w:val="right" w:leader="dot" w:pos="9062"/>
        </w:tabs>
        <w:ind w:left="660"/>
      </w:pPr>
      <w:hyperlink w:anchor="_Toc1617" w:history="1">
        <w:r>
          <w:rPr>
            <w:rFonts w:ascii="IRNazanin" w:hAnsi="IRNazanin" w:eastAsia="IRNazanin" w:cs="IRNazanin"/>
            <w:color w:val="111111"/>
            <w:sz w:val="22"/>
            <w:szCs w:val="22"/>
            <w:b w:val="0"/>
            <w:bCs w:val="0"/>
            <w:i w:val="0"/>
            <w:iCs w:val="0"/>
          </w:rPr>
          <w:t>25.لزوم تأمین اقتصادی یتیمان از نسل پیامبر،از خمس:</w:t>
        </w:r>
        <w:r>
          <w:tab/>
        </w:r>
        <w:r>
          <w:fldChar w:fldCharType="begin"/>
        </w:r>
        <w:r>
          <w:instrText xml:space="preserve">PAGEREF 1617 \h</w:instrText>
        </w:r>
        <w:r>
          <w:fldChar w:fldCharType="end"/>
        </w:r>
      </w:hyperlink>
    </w:p>
    <w:p>
      <w:pPr>
        <w:tabs>
          <w:tab w:val="right" w:leader="dot" w:pos="9062"/>
        </w:tabs>
        <w:ind w:left="660"/>
      </w:pPr>
      <w:hyperlink w:anchor="_Toc1618" w:history="1">
        <w:r>
          <w:rPr>
            <w:rFonts w:ascii="IRNazanin" w:hAnsi="IRNazanin" w:eastAsia="IRNazanin" w:cs="IRNazanin"/>
            <w:color w:val="111111"/>
            <w:sz w:val="22"/>
            <w:szCs w:val="22"/>
            <w:b w:val="0"/>
            <w:bCs w:val="0"/>
            <w:i w:val="0"/>
            <w:iCs w:val="0"/>
          </w:rPr>
          <w:t>26.لزوم تأمین یتیمان از نسل پیامبر،از فیء:</w:t>
        </w:r>
        <w:r>
          <w:tab/>
        </w:r>
        <w:r>
          <w:fldChar w:fldCharType="begin"/>
        </w:r>
        <w:r>
          <w:instrText xml:space="preserve">PAGEREF 1618 \h</w:instrText>
        </w:r>
        <w:r>
          <w:fldChar w:fldCharType="end"/>
        </w:r>
      </w:hyperlink>
    </w:p>
    <w:p>
      <w:pPr>
        <w:tabs>
          <w:tab w:val="right" w:leader="dot" w:pos="9062"/>
        </w:tabs>
        <w:ind w:left="660"/>
      </w:pPr>
      <w:hyperlink w:anchor="_Toc1619" w:history="1">
        <w:r>
          <w:rPr>
            <w:rFonts w:ascii="IRNazanin" w:hAnsi="IRNazanin" w:eastAsia="IRNazanin" w:cs="IRNazanin"/>
            <w:color w:val="111111"/>
            <w:sz w:val="22"/>
            <w:szCs w:val="22"/>
            <w:b w:val="0"/>
            <w:bCs w:val="0"/>
            <w:i w:val="0"/>
            <w:iCs w:val="0"/>
          </w:rPr>
          <w:t>27.استحباب باقی گذاشتن اموالی به‌واسطۀ موصی،برای یتیمان خود:</w:t>
        </w:r>
        <w:r>
          <w:tab/>
        </w:r>
        <w:r>
          <w:fldChar w:fldCharType="begin"/>
        </w:r>
        <w:r>
          <w:instrText xml:space="preserve">PAGEREF 1619 \h</w:instrText>
        </w:r>
        <w:r>
          <w:fldChar w:fldCharType="end"/>
        </w:r>
      </w:hyperlink>
    </w:p>
    <w:p>
      <w:pPr>
        <w:tabs>
          <w:tab w:val="right" w:leader="dot" w:pos="9062"/>
        </w:tabs>
        <w:ind w:left="660"/>
      </w:pPr>
      <w:hyperlink w:anchor="_Toc1620" w:history="1">
        <w:r>
          <w:rPr>
            <w:rFonts w:ascii="IRNazanin" w:hAnsi="IRNazanin" w:eastAsia="IRNazanin" w:cs="IRNazanin"/>
            <w:color w:val="111111"/>
            <w:sz w:val="22"/>
            <w:szCs w:val="22"/>
            <w:b w:val="0"/>
            <w:bCs w:val="0"/>
            <w:i w:val="0"/>
            <w:iCs w:val="0"/>
          </w:rPr>
          <w:t>28.پیامبر صلی اللّٰه علیه و آله موظّف به اعلام ارزشمندی اصلاح امور یتیمان:</w:t>
        </w:r>
        <w:r>
          <w:tab/>
        </w:r>
        <w:r>
          <w:fldChar w:fldCharType="begin"/>
        </w:r>
        <w:r>
          <w:instrText xml:space="preserve">PAGEREF 1620 \h</w:instrText>
        </w:r>
        <w:r>
          <w:fldChar w:fldCharType="end"/>
        </w:r>
      </w:hyperlink>
    </w:p>
    <w:p>
      <w:pPr>
        <w:tabs>
          <w:tab w:val="right" w:leader="dot" w:pos="9062"/>
        </w:tabs>
        <w:ind w:left="440"/>
      </w:pPr>
      <w:hyperlink w:anchor="_Toc1621" w:history="1">
        <w:r>
          <w:rPr>
            <w:rFonts w:ascii="IRNazanin" w:hAnsi="IRNazanin" w:eastAsia="IRNazanin" w:cs="IRNazanin"/>
            <w:color w:val="111111"/>
            <w:sz w:val="22"/>
            <w:szCs w:val="22"/>
            <w:b w:val="0"/>
            <w:bCs w:val="0"/>
            <w:i w:val="0"/>
            <w:iCs w:val="0"/>
          </w:rPr>
          <w:t>ادب یتیم</w:t>
        </w:r>
        <w:r>
          <w:tab/>
        </w:r>
        <w:r>
          <w:fldChar w:fldCharType="begin"/>
        </w:r>
        <w:r>
          <w:instrText xml:space="preserve">PAGEREF 1621 \h</w:instrText>
        </w:r>
        <w:r>
          <w:fldChar w:fldCharType="end"/>
        </w:r>
      </w:hyperlink>
    </w:p>
    <w:p>
      <w:pPr>
        <w:tabs>
          <w:tab w:val="right" w:leader="dot" w:pos="9062"/>
        </w:tabs>
        <w:ind w:left="660"/>
      </w:pPr>
      <w:hyperlink w:anchor="_Toc1622" w:history="1">
        <w:r>
          <w:rPr>
            <w:rFonts w:ascii="IRNazanin" w:hAnsi="IRNazanin" w:eastAsia="IRNazanin" w:cs="IRNazanin"/>
            <w:color w:val="111111"/>
            <w:sz w:val="22"/>
            <w:szCs w:val="22"/>
            <w:b w:val="0"/>
            <w:bCs w:val="0"/>
            <w:i w:val="0"/>
            <w:iCs w:val="0"/>
          </w:rPr>
          <w:t>29.ادب نمودن یتیم،امری جایز:</w:t>
        </w:r>
        <w:r>
          <w:tab/>
        </w:r>
        <w:r>
          <w:fldChar w:fldCharType="begin"/>
        </w:r>
        <w:r>
          <w:instrText xml:space="preserve">PAGEREF 1622 \h</w:instrText>
        </w:r>
        <w:r>
          <w:fldChar w:fldCharType="end"/>
        </w:r>
      </w:hyperlink>
    </w:p>
    <w:p>
      <w:pPr>
        <w:tabs>
          <w:tab w:val="right" w:leader="dot" w:pos="9062"/>
        </w:tabs>
        <w:ind w:left="440"/>
      </w:pPr>
      <w:hyperlink w:anchor="_Toc1623" w:history="1">
        <w:r>
          <w:rPr>
            <w:rFonts w:ascii="IRNazanin" w:hAnsi="IRNazanin" w:eastAsia="IRNazanin" w:cs="IRNazanin"/>
            <w:color w:val="111111"/>
            <w:sz w:val="22"/>
            <w:szCs w:val="22"/>
            <w:b w:val="0"/>
            <w:bCs w:val="0"/>
            <w:i w:val="0"/>
            <w:iCs w:val="0"/>
          </w:rPr>
          <w:t>اذیّت یتیم</w:t>
        </w:r>
        <w:r>
          <w:tab/>
        </w:r>
        <w:r>
          <w:fldChar w:fldCharType="begin"/>
        </w:r>
        <w:r>
          <w:instrText xml:space="preserve">PAGEREF 1623 \h</w:instrText>
        </w:r>
        <w:r>
          <w:fldChar w:fldCharType="end"/>
        </w:r>
      </w:hyperlink>
    </w:p>
    <w:p>
      <w:pPr>
        <w:tabs>
          <w:tab w:val="right" w:leader="dot" w:pos="9062"/>
        </w:tabs>
        <w:ind w:left="660"/>
      </w:pPr>
      <w:hyperlink w:anchor="_Toc1624" w:history="1">
        <w:r>
          <w:rPr>
            <w:rFonts w:ascii="IRNazanin" w:hAnsi="IRNazanin" w:eastAsia="IRNazanin" w:cs="IRNazanin"/>
            <w:color w:val="111111"/>
            <w:sz w:val="22"/>
            <w:szCs w:val="22"/>
            <w:b w:val="0"/>
            <w:bCs w:val="0"/>
            <w:i w:val="0"/>
            <w:iCs w:val="0"/>
          </w:rPr>
          <w:t>30.لزوم پرهیز از آزار رساندن به یتیم:</w:t>
        </w:r>
        <w:r>
          <w:tab/>
        </w:r>
        <w:r>
          <w:fldChar w:fldCharType="begin"/>
        </w:r>
        <w:r>
          <w:instrText xml:space="preserve">PAGEREF 1624 \h</w:instrText>
        </w:r>
        <w:r>
          <w:fldChar w:fldCharType="end"/>
        </w:r>
      </w:hyperlink>
    </w:p>
    <w:p>
      <w:pPr>
        <w:tabs>
          <w:tab w:val="right" w:leader="dot" w:pos="9062"/>
        </w:tabs>
        <w:ind w:left="660"/>
      </w:pPr>
      <w:hyperlink w:anchor="_Toc1625" w:history="1">
        <w:r>
          <w:rPr>
            <w:rFonts w:ascii="IRNazanin" w:hAnsi="IRNazanin" w:eastAsia="IRNazanin" w:cs="IRNazanin"/>
            <w:color w:val="111111"/>
            <w:sz w:val="22"/>
            <w:szCs w:val="22"/>
            <w:b w:val="0"/>
            <w:bCs w:val="0"/>
            <w:i w:val="0"/>
            <w:iCs w:val="0"/>
          </w:rPr>
          <w:t>31.پرخاش به یتیمان و آزار آنان از اعمال تکذیب‌کنندگان قیامت:</w:t>
        </w:r>
        <w:r>
          <w:tab/>
        </w:r>
        <w:r>
          <w:fldChar w:fldCharType="begin"/>
        </w:r>
        <w:r>
          <w:instrText xml:space="preserve">PAGEREF 1625 \h</w:instrText>
        </w:r>
        <w:r>
          <w:fldChar w:fldCharType="end"/>
        </w:r>
      </w:hyperlink>
    </w:p>
    <w:p>
      <w:pPr>
        <w:tabs>
          <w:tab w:val="right" w:leader="dot" w:pos="9062"/>
        </w:tabs>
        <w:ind w:left="440"/>
      </w:pPr>
      <w:hyperlink w:anchor="_Toc1626" w:history="1">
        <w:r>
          <w:rPr>
            <w:rFonts w:ascii="IRNazanin" w:hAnsi="IRNazanin" w:eastAsia="IRNazanin" w:cs="IRNazanin"/>
            <w:color w:val="111111"/>
            <w:sz w:val="22"/>
            <w:szCs w:val="22"/>
            <w:b w:val="0"/>
            <w:bCs w:val="0"/>
            <w:i w:val="0"/>
            <w:iCs w:val="0"/>
          </w:rPr>
          <w:t>ارث یتیم</w:t>
        </w:r>
        <w:r>
          <w:tab/>
        </w:r>
        <w:r>
          <w:fldChar w:fldCharType="begin"/>
        </w:r>
        <w:r>
          <w:instrText xml:space="preserve">PAGEREF 1626 \h</w:instrText>
        </w:r>
        <w:r>
          <w:fldChar w:fldCharType="end"/>
        </w:r>
      </w:hyperlink>
    </w:p>
    <w:p>
      <w:pPr>
        <w:tabs>
          <w:tab w:val="right" w:leader="dot" w:pos="9062"/>
        </w:tabs>
        <w:ind w:left="660"/>
      </w:pPr>
      <w:hyperlink w:anchor="_Toc1627" w:history="1">
        <w:r>
          <w:rPr>
            <w:rFonts w:ascii="IRNazanin" w:hAnsi="IRNazanin" w:eastAsia="IRNazanin" w:cs="IRNazanin"/>
            <w:color w:val="111111"/>
            <w:sz w:val="22"/>
            <w:szCs w:val="22"/>
            <w:b w:val="0"/>
            <w:bCs w:val="0"/>
            <w:i w:val="0"/>
            <w:iCs w:val="0"/>
          </w:rPr>
          <w:t>32.غفلت از آزمایش خداوند و دلبستگی به مال دنیا،از اسباب تصاحب و غصب مال الارث یتیم:</w:t>
        </w:r>
        <w:r>
          <w:tab/>
        </w:r>
        <w:r>
          <w:fldChar w:fldCharType="begin"/>
        </w:r>
        <w:r>
          <w:instrText xml:space="preserve">PAGEREF 1627 \h</w:instrText>
        </w:r>
        <w:r>
          <w:fldChar w:fldCharType="end"/>
        </w:r>
      </w:hyperlink>
    </w:p>
    <w:p>
      <w:pPr>
        <w:tabs>
          <w:tab w:val="right" w:leader="dot" w:pos="9062"/>
        </w:tabs>
        <w:ind w:left="660"/>
      </w:pPr>
      <w:hyperlink w:anchor="_Toc1628" w:history="1">
        <w:r>
          <w:rPr>
            <w:rFonts w:ascii="IRNazanin" w:hAnsi="IRNazanin" w:eastAsia="IRNazanin" w:cs="IRNazanin"/>
            <w:color w:val="111111"/>
            <w:sz w:val="22"/>
            <w:szCs w:val="22"/>
            <w:b w:val="0"/>
            <w:bCs w:val="0"/>
            <w:i w:val="0"/>
            <w:iCs w:val="0"/>
          </w:rPr>
          <w:t>33.دنیاطلبی و ثروت‌اندوزی، زمینه‌ساز بی‌اعتنایی به ایتام و دست یافتن به مال و ارث آنان:</w:t>
        </w:r>
        <w:r>
          <w:tab/>
        </w:r>
        <w:r>
          <w:fldChar w:fldCharType="begin"/>
        </w:r>
        <w:r>
          <w:instrText xml:space="preserve">PAGEREF 1628 \h</w:instrText>
        </w:r>
        <w:r>
          <w:fldChar w:fldCharType="end"/>
        </w:r>
      </w:hyperlink>
    </w:p>
    <w:p>
      <w:pPr>
        <w:tabs>
          <w:tab w:val="right" w:leader="dot" w:pos="9062"/>
        </w:tabs>
        <w:ind w:left="660"/>
      </w:pPr>
      <w:hyperlink w:anchor="_Toc1629" w:history="1">
        <w:r>
          <w:rPr>
            <w:rFonts w:ascii="IRNazanin" w:hAnsi="IRNazanin" w:eastAsia="IRNazanin" w:cs="IRNazanin"/>
            <w:color w:val="111111"/>
            <w:sz w:val="22"/>
            <w:szCs w:val="22"/>
            <w:b w:val="0"/>
            <w:bCs w:val="0"/>
            <w:i w:val="0"/>
            <w:iCs w:val="0"/>
          </w:rPr>
          <w:t>34.هشدار خداوند به محروم‌کنندگان یتیمان،بعد از خود،از ارث:</w:t>
        </w:r>
        <w:r>
          <w:tab/>
        </w:r>
        <w:r>
          <w:fldChar w:fldCharType="begin"/>
        </w:r>
        <w:r>
          <w:instrText xml:space="preserve">PAGEREF 1629 \h</w:instrText>
        </w:r>
        <w:r>
          <w:fldChar w:fldCharType="end"/>
        </w:r>
      </w:hyperlink>
    </w:p>
    <w:p>
      <w:pPr>
        <w:tabs>
          <w:tab w:val="right" w:leader="dot" w:pos="9062"/>
        </w:tabs>
        <w:ind w:left="660"/>
      </w:pPr>
      <w:hyperlink w:anchor="_Toc1630" w:history="1">
        <w:r>
          <w:rPr>
            <w:rFonts w:ascii="IRNazanin" w:hAnsi="IRNazanin" w:eastAsia="IRNazanin" w:cs="IRNazanin"/>
            <w:color w:val="111111"/>
            <w:sz w:val="22"/>
            <w:szCs w:val="22"/>
            <w:b w:val="0"/>
            <w:bCs w:val="0"/>
            <w:i w:val="0"/>
            <w:iCs w:val="0"/>
          </w:rPr>
          <w:t>35. تصاحب‌کنندگان ارث یتیمان،بازندۀ امتحان الهی:</w:t>
        </w:r>
        <w:r>
          <w:tab/>
        </w:r>
        <w:r>
          <w:fldChar w:fldCharType="begin"/>
        </w:r>
        <w:r>
          <w:instrText xml:space="preserve">PAGEREF 1630 \h</w:instrText>
        </w:r>
        <w:r>
          <w:fldChar w:fldCharType="end"/>
        </w:r>
      </w:hyperlink>
    </w:p>
    <w:p>
      <w:pPr>
        <w:tabs>
          <w:tab w:val="right" w:leader="dot" w:pos="9062"/>
        </w:tabs>
        <w:ind w:left="660"/>
      </w:pPr>
      <w:hyperlink w:anchor="_Toc1631" w:history="1">
        <w:r>
          <w:rPr>
            <w:rFonts w:ascii="IRNazanin" w:hAnsi="IRNazanin" w:eastAsia="IRNazanin" w:cs="IRNazanin"/>
            <w:color w:val="111111"/>
            <w:sz w:val="22"/>
            <w:szCs w:val="22"/>
            <w:b w:val="0"/>
            <w:bCs w:val="0"/>
            <w:i w:val="0"/>
            <w:iCs w:val="0"/>
          </w:rPr>
          <w:t>36.تصرّف در ارث یتیمان،از سوی مردم عصر جاهلیّت:</w:t>
        </w:r>
        <w:r>
          <w:tab/>
        </w:r>
        <w:r>
          <w:fldChar w:fldCharType="begin"/>
        </w:r>
        <w:r>
          <w:instrText xml:space="preserve">PAGEREF 1631 \h</w:instrText>
        </w:r>
        <w:r>
          <w:fldChar w:fldCharType="end"/>
        </w:r>
      </w:hyperlink>
    </w:p>
    <w:p>
      <w:pPr>
        <w:tabs>
          <w:tab w:val="right" w:leader="dot" w:pos="9062"/>
        </w:tabs>
        <w:ind w:left="660"/>
      </w:pPr>
      <w:hyperlink w:anchor="_Toc1632" w:history="1">
        <w:r>
          <w:rPr>
            <w:rFonts w:ascii="IRNazanin" w:hAnsi="IRNazanin" w:eastAsia="IRNazanin" w:cs="IRNazanin"/>
            <w:color w:val="111111"/>
            <w:sz w:val="22"/>
            <w:szCs w:val="22"/>
            <w:b w:val="0"/>
            <w:bCs w:val="0"/>
            <w:i w:val="0"/>
            <w:iCs w:val="0"/>
          </w:rPr>
          <w:t>37.دلبستگی به مال دنیا،از اسباب محروم کردن یتیمان از ارث:</w:t>
        </w:r>
        <w:r>
          <w:tab/>
        </w:r>
        <w:r>
          <w:fldChar w:fldCharType="begin"/>
        </w:r>
        <w:r>
          <w:instrText xml:space="preserve">PAGEREF 1632 \h</w:instrText>
        </w:r>
        <w:r>
          <w:fldChar w:fldCharType="end"/>
        </w:r>
      </w:hyperlink>
    </w:p>
    <w:p>
      <w:pPr>
        <w:tabs>
          <w:tab w:val="right" w:leader="dot" w:pos="9062"/>
        </w:tabs>
        <w:ind w:left="440"/>
      </w:pPr>
      <w:hyperlink w:anchor="_Toc1633" w:history="1">
        <w:r>
          <w:rPr>
            <w:rFonts w:ascii="IRNazanin" w:hAnsi="IRNazanin" w:eastAsia="IRNazanin" w:cs="IRNazanin"/>
            <w:color w:val="111111"/>
            <w:sz w:val="22"/>
            <w:szCs w:val="22"/>
            <w:b w:val="0"/>
            <w:bCs w:val="0"/>
            <w:i w:val="0"/>
            <w:iCs w:val="0"/>
          </w:rPr>
          <w:t>ازدواج با یتیم</w:t>
        </w:r>
        <w:r>
          <w:tab/>
        </w:r>
        <w:r>
          <w:fldChar w:fldCharType="begin"/>
        </w:r>
        <w:r>
          <w:instrText xml:space="preserve">PAGEREF 1633 \h</w:instrText>
        </w:r>
        <w:r>
          <w:fldChar w:fldCharType="end"/>
        </w:r>
      </w:hyperlink>
    </w:p>
    <w:p>
      <w:pPr>
        <w:tabs>
          <w:tab w:val="right" w:leader="dot" w:pos="9062"/>
        </w:tabs>
        <w:ind w:left="660"/>
      </w:pPr>
      <w:hyperlink w:anchor="_Toc1634" w:history="1">
        <w:r>
          <w:rPr>
            <w:rFonts w:ascii="IRNazanin" w:hAnsi="IRNazanin" w:eastAsia="IRNazanin" w:cs="IRNazanin"/>
            <w:color w:val="111111"/>
            <w:sz w:val="22"/>
            <w:szCs w:val="22"/>
            <w:b w:val="0"/>
            <w:bCs w:val="0"/>
            <w:i w:val="0"/>
            <w:iCs w:val="0"/>
          </w:rPr>
          <w:t>38.جواز ازدواج با دختران یتیم،در صورت رعایت عدالت در حق آنان:</w:t>
        </w:r>
        <w:r>
          <w:tab/>
        </w:r>
        <w:r>
          <w:fldChar w:fldCharType="begin"/>
        </w:r>
        <w:r>
          <w:instrText xml:space="preserve">PAGEREF 1634 \h</w:instrText>
        </w:r>
        <w:r>
          <w:fldChar w:fldCharType="end"/>
        </w:r>
      </w:hyperlink>
    </w:p>
    <w:p>
      <w:pPr>
        <w:tabs>
          <w:tab w:val="right" w:leader="dot" w:pos="9062"/>
        </w:tabs>
        <w:ind w:left="660"/>
      </w:pPr>
      <w:hyperlink w:anchor="_Toc1635" w:history="1">
        <w:r>
          <w:rPr>
            <w:rFonts w:ascii="IRNazanin" w:hAnsi="IRNazanin" w:eastAsia="IRNazanin" w:cs="IRNazanin"/>
            <w:color w:val="111111"/>
            <w:sz w:val="22"/>
            <w:szCs w:val="22"/>
            <w:b w:val="0"/>
            <w:bCs w:val="0"/>
            <w:i w:val="0"/>
            <w:iCs w:val="0"/>
          </w:rPr>
          <w:t>39.لزوم رعایت قسط و عدالت،در مورد ازدواج با دختران یتیم:</w:t>
        </w:r>
        <w:r>
          <w:tab/>
        </w:r>
        <w:r>
          <w:fldChar w:fldCharType="begin"/>
        </w:r>
        <w:r>
          <w:instrText xml:space="preserve">PAGEREF 1635 \h</w:instrText>
        </w:r>
        <w:r>
          <w:fldChar w:fldCharType="end"/>
        </w:r>
      </w:hyperlink>
    </w:p>
    <w:p>
      <w:pPr>
        <w:tabs>
          <w:tab w:val="right" w:leader="dot" w:pos="9062"/>
        </w:tabs>
        <w:ind w:left="660"/>
      </w:pPr>
      <w:hyperlink w:anchor="_Toc1636" w:history="1">
        <w:r>
          <w:rPr>
            <w:rFonts w:ascii="IRNazanin" w:hAnsi="IRNazanin" w:eastAsia="IRNazanin" w:cs="IRNazanin"/>
            <w:color w:val="111111"/>
            <w:sz w:val="22"/>
            <w:szCs w:val="22"/>
            <w:b w:val="0"/>
            <w:bCs w:val="0"/>
            <w:i w:val="0"/>
            <w:iCs w:val="0"/>
          </w:rPr>
          <w:t>40.عدم جواز ازدواج با دختران یتیم،با خوف از عدم رعایت عدالت نسبت به آنان:</w:t>
        </w:r>
        <w:r>
          <w:tab/>
        </w:r>
        <w:r>
          <w:fldChar w:fldCharType="begin"/>
        </w:r>
        <w:r>
          <w:instrText xml:space="preserve">PAGEREF 1636 \h</w:instrText>
        </w:r>
        <w:r>
          <w:fldChar w:fldCharType="end"/>
        </w:r>
      </w:hyperlink>
    </w:p>
    <w:p>
      <w:pPr>
        <w:tabs>
          <w:tab w:val="right" w:leader="dot" w:pos="9062"/>
        </w:tabs>
        <w:ind w:left="660"/>
      </w:pPr>
      <w:hyperlink w:anchor="_Toc1637" w:history="1">
        <w:r>
          <w:rPr>
            <w:rFonts w:ascii="IRNazanin" w:hAnsi="IRNazanin" w:eastAsia="IRNazanin" w:cs="IRNazanin"/>
            <w:color w:val="111111"/>
            <w:sz w:val="22"/>
            <w:szCs w:val="22"/>
            <w:b w:val="0"/>
            <w:bCs w:val="0"/>
            <w:i w:val="0"/>
            <w:iCs w:val="0"/>
          </w:rPr>
          <w:t>41.ممدوح بودن ازدواج با دختران یتیم،به قصد خیر و کمک به آنان:</w:t>
        </w:r>
        <w:r>
          <w:tab/>
        </w:r>
        <w:r>
          <w:fldChar w:fldCharType="begin"/>
        </w:r>
        <w:r>
          <w:instrText xml:space="preserve">PAGEREF 1637 \h</w:instrText>
        </w:r>
        <w:r>
          <w:fldChar w:fldCharType="end"/>
        </w:r>
      </w:hyperlink>
    </w:p>
    <w:p>
      <w:pPr>
        <w:tabs>
          <w:tab w:val="right" w:leader="dot" w:pos="9062"/>
        </w:tabs>
        <w:ind w:left="660"/>
      </w:pPr>
      <w:hyperlink w:anchor="_Toc1638" w:history="1">
        <w:r>
          <w:rPr>
            <w:rFonts w:ascii="IRNazanin" w:hAnsi="IRNazanin" w:eastAsia="IRNazanin" w:cs="IRNazanin"/>
            <w:color w:val="111111"/>
            <w:sz w:val="22"/>
            <w:szCs w:val="22"/>
            <w:b w:val="0"/>
            <w:bCs w:val="0"/>
            <w:i w:val="0"/>
            <w:iCs w:val="0"/>
          </w:rPr>
          <w:t>42.نکوهش خداوند نسبت به اولیای ایتام،در مورد نادیده گرفتن حق ازدواج برای دختران یتیم:</w:t>
        </w:r>
        <w:r>
          <w:tab/>
        </w:r>
        <w:r>
          <w:fldChar w:fldCharType="begin"/>
        </w:r>
        <w:r>
          <w:instrText xml:space="preserve">PAGEREF 1638 \h</w:instrText>
        </w:r>
        <w:r>
          <w:fldChar w:fldCharType="end"/>
        </w:r>
      </w:hyperlink>
    </w:p>
    <w:p>
      <w:pPr>
        <w:tabs>
          <w:tab w:val="right" w:leader="dot" w:pos="9062"/>
        </w:tabs>
        <w:ind w:left="660"/>
      </w:pPr>
      <w:hyperlink w:anchor="_Toc1639" w:history="1">
        <w:r>
          <w:rPr>
            <w:rFonts w:ascii="IRNazanin" w:hAnsi="IRNazanin" w:eastAsia="IRNazanin" w:cs="IRNazanin"/>
            <w:color w:val="111111"/>
            <w:sz w:val="22"/>
            <w:szCs w:val="22"/>
            <w:b w:val="0"/>
            <w:bCs w:val="0"/>
            <w:i w:val="0"/>
            <w:iCs w:val="0"/>
          </w:rPr>
          <w:t>43.مذمّت ازدواج با دختران یتیم،به قصد تصرّف در اموال آنان:</w:t>
        </w:r>
        <w:r>
          <w:tab/>
        </w:r>
        <w:r>
          <w:fldChar w:fldCharType="begin"/>
        </w:r>
        <w:r>
          <w:instrText xml:space="preserve">PAGEREF 1639 \h</w:instrText>
        </w:r>
        <w:r>
          <w:fldChar w:fldCharType="end"/>
        </w:r>
      </w:hyperlink>
    </w:p>
    <w:p>
      <w:pPr>
        <w:tabs>
          <w:tab w:val="right" w:leader="dot" w:pos="9062"/>
        </w:tabs>
        <w:ind w:left="440"/>
      </w:pPr>
      <w:hyperlink w:anchor="_Toc1640" w:history="1">
        <w:r>
          <w:rPr>
            <w:rFonts w:ascii="IRNazanin" w:hAnsi="IRNazanin" w:eastAsia="IRNazanin" w:cs="IRNazanin"/>
            <w:color w:val="111111"/>
            <w:sz w:val="22"/>
            <w:szCs w:val="22"/>
            <w:b w:val="0"/>
            <w:bCs w:val="0"/>
            <w:i w:val="0"/>
            <w:iCs w:val="0"/>
          </w:rPr>
          <w:t>اصلاح امور یتیمان</w:t>
        </w:r>
        <w:r>
          <w:tab/>
        </w:r>
        <w:r>
          <w:fldChar w:fldCharType="begin"/>
        </w:r>
        <w:r>
          <w:instrText xml:space="preserve">PAGEREF 1640 \h</w:instrText>
        </w:r>
        <w:r>
          <w:fldChar w:fldCharType="end"/>
        </w:r>
      </w:hyperlink>
    </w:p>
    <w:p>
      <w:pPr>
        <w:tabs>
          <w:tab w:val="right" w:leader="dot" w:pos="9062"/>
        </w:tabs>
        <w:ind w:left="660"/>
      </w:pPr>
      <w:hyperlink w:anchor="_Toc1641" w:history="1">
        <w:r>
          <w:rPr>
            <w:rFonts w:ascii="IRNazanin" w:hAnsi="IRNazanin" w:eastAsia="IRNazanin" w:cs="IRNazanin"/>
            <w:color w:val="111111"/>
            <w:sz w:val="22"/>
            <w:szCs w:val="22"/>
            <w:b w:val="0"/>
            <w:bCs w:val="0"/>
            <w:i w:val="0"/>
            <w:iCs w:val="0"/>
          </w:rPr>
          <w:t>44.لزوم اصلاح امور یتیمان و پرهیز از افسادگری، در امور مربوط به آنان:</w:t>
        </w:r>
        <w:r>
          <w:tab/>
        </w:r>
        <w:r>
          <w:fldChar w:fldCharType="begin"/>
        </w:r>
        <w:r>
          <w:instrText xml:space="preserve">PAGEREF 1641 \h</w:instrText>
        </w:r>
        <w:r>
          <w:fldChar w:fldCharType="end"/>
        </w:r>
      </w:hyperlink>
    </w:p>
    <w:p>
      <w:pPr>
        <w:tabs>
          <w:tab w:val="right" w:leader="dot" w:pos="9062"/>
        </w:tabs>
        <w:ind w:left="660"/>
      </w:pPr>
      <w:hyperlink w:anchor="_Toc1642" w:history="1">
        <w:r>
          <w:rPr>
            <w:rFonts w:ascii="IRNazanin" w:hAnsi="IRNazanin" w:eastAsia="IRNazanin" w:cs="IRNazanin"/>
            <w:color w:val="111111"/>
            <w:sz w:val="22"/>
            <w:szCs w:val="22"/>
            <w:b w:val="0"/>
            <w:bCs w:val="0"/>
            <w:i w:val="0"/>
            <w:iCs w:val="0"/>
          </w:rPr>
          <w:t>45.اصلاح امور ایتام،مورد ترغیب خداوند:</w:t>
        </w:r>
        <w:r>
          <w:tab/>
        </w:r>
        <w:r>
          <w:fldChar w:fldCharType="begin"/>
        </w:r>
        <w:r>
          <w:instrText xml:space="preserve">PAGEREF 1642 \h</w:instrText>
        </w:r>
        <w:r>
          <w:fldChar w:fldCharType="end"/>
        </w:r>
      </w:hyperlink>
    </w:p>
    <w:p>
      <w:pPr>
        <w:tabs>
          <w:tab w:val="right" w:leader="dot" w:pos="9062"/>
        </w:tabs>
        <w:ind w:left="660"/>
      </w:pPr>
      <w:hyperlink w:anchor="_Toc1643" w:history="1">
        <w:r>
          <w:rPr>
            <w:rFonts w:ascii="IRNazanin" w:hAnsi="IRNazanin" w:eastAsia="IRNazanin" w:cs="IRNazanin"/>
            <w:color w:val="111111"/>
            <w:sz w:val="22"/>
            <w:szCs w:val="22"/>
            <w:b w:val="0"/>
            <w:bCs w:val="0"/>
            <w:i w:val="0"/>
            <w:iCs w:val="0"/>
          </w:rPr>
          <w:t>46.بهتر بودن معاشرت و اصلاح امور ایتام،از کناره‌گیری از آنان:</w:t>
        </w:r>
        <w:r>
          <w:tab/>
        </w:r>
        <w:r>
          <w:fldChar w:fldCharType="begin"/>
        </w:r>
        <w:r>
          <w:instrText xml:space="preserve">PAGEREF 1643 \h</w:instrText>
        </w:r>
        <w:r>
          <w:fldChar w:fldCharType="end"/>
        </w:r>
      </w:hyperlink>
    </w:p>
    <w:p>
      <w:pPr>
        <w:tabs>
          <w:tab w:val="right" w:leader="dot" w:pos="9062"/>
        </w:tabs>
        <w:ind w:left="440"/>
      </w:pPr>
      <w:hyperlink w:anchor="_Toc1644" w:history="1">
        <w:r>
          <w:rPr>
            <w:rFonts w:ascii="IRNazanin" w:hAnsi="IRNazanin" w:eastAsia="IRNazanin" w:cs="IRNazanin"/>
            <w:color w:val="111111"/>
            <w:sz w:val="22"/>
            <w:szCs w:val="22"/>
            <w:b w:val="0"/>
            <w:bCs w:val="0"/>
            <w:i w:val="0"/>
            <w:iCs w:val="0"/>
          </w:rPr>
          <w:t>اطعام به یتیم</w:t>
        </w:r>
        <w:r>
          <w:tab/>
        </w:r>
        <w:r>
          <w:fldChar w:fldCharType="begin"/>
        </w:r>
        <w:r>
          <w:instrText xml:space="preserve">PAGEREF 1644 \h</w:instrText>
        </w:r>
        <w:r>
          <w:fldChar w:fldCharType="end"/>
        </w:r>
      </w:hyperlink>
    </w:p>
    <w:p>
      <w:pPr>
        <w:tabs>
          <w:tab w:val="right" w:leader="dot" w:pos="9062"/>
        </w:tabs>
        <w:ind w:left="660"/>
      </w:pPr>
      <w:hyperlink w:anchor="_Toc1645" w:history="1">
        <w:r>
          <w:rPr>
            <w:rFonts w:ascii="IRNazanin" w:hAnsi="IRNazanin" w:eastAsia="IRNazanin" w:cs="IRNazanin"/>
            <w:color w:val="111111"/>
            <w:sz w:val="22"/>
            <w:szCs w:val="22"/>
            <w:b w:val="0"/>
            <w:bCs w:val="0"/>
            <w:i w:val="0"/>
            <w:iCs w:val="0"/>
          </w:rPr>
          <w:t>47.اطعام ایتام خویشاوند،امری ارزشمند:</w:t>
        </w:r>
        <w:r>
          <w:tab/>
        </w:r>
        <w:r>
          <w:fldChar w:fldCharType="begin"/>
        </w:r>
        <w:r>
          <w:instrText xml:space="preserve">PAGEREF 1645 \h</w:instrText>
        </w:r>
        <w:r>
          <w:fldChar w:fldCharType="end"/>
        </w:r>
      </w:hyperlink>
    </w:p>
    <w:p>
      <w:pPr>
        <w:tabs>
          <w:tab w:val="right" w:leader="dot" w:pos="9062"/>
        </w:tabs>
        <w:ind w:left="660"/>
      </w:pPr>
      <w:hyperlink w:anchor="_Toc1646" w:history="1">
        <w:r>
          <w:rPr>
            <w:rFonts w:ascii="IRNazanin" w:hAnsi="IRNazanin" w:eastAsia="IRNazanin" w:cs="IRNazanin"/>
            <w:color w:val="111111"/>
            <w:sz w:val="22"/>
            <w:szCs w:val="22"/>
            <w:b w:val="0"/>
            <w:bCs w:val="0"/>
            <w:i w:val="0"/>
            <w:iCs w:val="0"/>
          </w:rPr>
          <w:t>48.اطعام یتیم در روزگار گرفتاری آنان به گرسنگی، نشانۀ موفقیّت در مجاهده با هواهای نفسانی:</w:t>
        </w:r>
        <w:r>
          <w:tab/>
        </w:r>
        <w:r>
          <w:fldChar w:fldCharType="begin"/>
        </w:r>
        <w:r>
          <w:instrText xml:space="preserve">PAGEREF 1646 \h</w:instrText>
        </w:r>
        <w:r>
          <w:fldChar w:fldCharType="end"/>
        </w:r>
      </w:hyperlink>
    </w:p>
    <w:p>
      <w:pPr>
        <w:tabs>
          <w:tab w:val="right" w:leader="dot" w:pos="9062"/>
        </w:tabs>
        <w:ind w:left="660"/>
      </w:pPr>
      <w:hyperlink w:anchor="_Toc1647" w:history="1">
        <w:r>
          <w:rPr>
            <w:rFonts w:ascii="IRNazanin" w:hAnsi="IRNazanin" w:eastAsia="IRNazanin" w:cs="IRNazanin"/>
            <w:color w:val="111111"/>
            <w:sz w:val="22"/>
            <w:szCs w:val="22"/>
            <w:b w:val="0"/>
            <w:bCs w:val="0"/>
            <w:i w:val="0"/>
            <w:iCs w:val="0"/>
          </w:rPr>
          <w:t>49.اطعام ایتام خویشاوند،مقدّم بر یتیمان غیر خویشاوند:</w:t>
        </w:r>
        <w:r>
          <w:tab/>
        </w:r>
        <w:r>
          <w:fldChar w:fldCharType="begin"/>
        </w:r>
        <w:r>
          <w:instrText xml:space="preserve">PAGEREF 1647 \h</w:instrText>
        </w:r>
        <w:r>
          <w:fldChar w:fldCharType="end"/>
        </w:r>
      </w:hyperlink>
    </w:p>
    <w:p>
      <w:pPr>
        <w:tabs>
          <w:tab w:val="right" w:leader="dot" w:pos="9062"/>
        </w:tabs>
        <w:ind w:left="660"/>
      </w:pPr>
      <w:hyperlink w:anchor="_Toc1648" w:history="1">
        <w:r>
          <w:rPr>
            <w:rFonts w:ascii="IRNazanin" w:hAnsi="IRNazanin" w:eastAsia="IRNazanin" w:cs="IRNazanin"/>
            <w:color w:val="111111"/>
            <w:sz w:val="22"/>
            <w:szCs w:val="22"/>
            <w:b w:val="0"/>
            <w:bCs w:val="0"/>
            <w:i w:val="0"/>
            <w:iCs w:val="0"/>
          </w:rPr>
          <w:t>50.اطعام ایثارگرانه به ایتامِ نیازمند،از ویژگیهای ابرار:</w:t>
        </w:r>
        <w:r>
          <w:tab/>
        </w:r>
        <w:r>
          <w:fldChar w:fldCharType="begin"/>
        </w:r>
        <w:r>
          <w:instrText xml:space="preserve">PAGEREF 1648 \h</w:instrText>
        </w:r>
        <w:r>
          <w:fldChar w:fldCharType="end"/>
        </w:r>
      </w:hyperlink>
    </w:p>
    <w:p>
      <w:pPr>
        <w:tabs>
          <w:tab w:val="right" w:leader="dot" w:pos="9062"/>
        </w:tabs>
        <w:ind w:left="660"/>
      </w:pPr>
      <w:hyperlink w:anchor="_Toc1649" w:history="1">
        <w:r>
          <w:rPr>
            <w:rFonts w:ascii="IRNazanin" w:hAnsi="IRNazanin" w:eastAsia="IRNazanin" w:cs="IRNazanin"/>
            <w:color w:val="111111"/>
            <w:sz w:val="22"/>
            <w:szCs w:val="22"/>
            <w:b w:val="0"/>
            <w:bCs w:val="0"/>
            <w:i w:val="0"/>
            <w:iCs w:val="0"/>
          </w:rPr>
          <w:t>51.اطعام یتیم،در حال نیازمندی خود به آن، موجب ستایش و قدردانی خداوند:</w:t>
        </w:r>
        <w:r>
          <w:tab/>
        </w:r>
        <w:r>
          <w:fldChar w:fldCharType="begin"/>
        </w:r>
        <w:r>
          <w:instrText xml:space="preserve">PAGEREF 1649 \h</w:instrText>
        </w:r>
        <w:r>
          <w:fldChar w:fldCharType="end"/>
        </w:r>
      </w:hyperlink>
    </w:p>
    <w:p>
      <w:pPr>
        <w:tabs>
          <w:tab w:val="right" w:leader="dot" w:pos="9062"/>
        </w:tabs>
        <w:ind w:left="660"/>
      </w:pPr>
      <w:hyperlink w:anchor="_Toc1650" w:history="1">
        <w:r>
          <w:rPr>
            <w:rFonts w:ascii="IRNazanin" w:hAnsi="IRNazanin" w:eastAsia="IRNazanin" w:cs="IRNazanin"/>
            <w:color w:val="111111"/>
            <w:sz w:val="22"/>
            <w:szCs w:val="22"/>
            <w:b w:val="0"/>
            <w:bCs w:val="0"/>
            <w:i w:val="0"/>
            <w:iCs w:val="0"/>
          </w:rPr>
          <w:t>52.قرار گرفتن اعراض‌کنندگان از اطعام به ایتام خویشاوند،در زمرۀ اصحاب شوم،در قیامت:</w:t>
        </w:r>
        <w:r>
          <w:tab/>
        </w:r>
        <w:r>
          <w:fldChar w:fldCharType="begin"/>
        </w:r>
        <w:r>
          <w:instrText xml:space="preserve">PAGEREF 1650 \h</w:instrText>
        </w:r>
        <w:r>
          <w:fldChar w:fldCharType="end"/>
        </w:r>
      </w:hyperlink>
    </w:p>
    <w:p>
      <w:pPr>
        <w:tabs>
          <w:tab w:val="right" w:leader="dot" w:pos="9062"/>
        </w:tabs>
        <w:ind w:left="660"/>
      </w:pPr>
      <w:hyperlink w:anchor="_Toc1651" w:history="1">
        <w:r>
          <w:rPr>
            <w:rFonts w:ascii="IRNazanin" w:hAnsi="IRNazanin" w:eastAsia="IRNazanin" w:cs="IRNazanin"/>
            <w:color w:val="111111"/>
            <w:sz w:val="22"/>
            <w:szCs w:val="22"/>
            <w:b w:val="0"/>
            <w:bCs w:val="0"/>
            <w:i w:val="0"/>
            <w:iCs w:val="0"/>
          </w:rPr>
          <w:t>53.رساندن غذا به ایتام،در هنگام قحطی،وظیفۀ بزرگ و سنگین برای افراد با ایمان و ثروتمند:</w:t>
        </w:r>
        <w:r>
          <w:tab/>
        </w:r>
        <w:r>
          <w:fldChar w:fldCharType="begin"/>
        </w:r>
        <w:r>
          <w:instrText xml:space="preserve">PAGEREF 1651 \h</w:instrText>
        </w:r>
        <w:r>
          <w:fldChar w:fldCharType="end"/>
        </w:r>
      </w:hyperlink>
    </w:p>
    <w:p>
      <w:pPr>
        <w:tabs>
          <w:tab w:val="right" w:leader="dot" w:pos="9062"/>
        </w:tabs>
        <w:ind w:left="440"/>
      </w:pPr>
      <w:hyperlink w:anchor="_Toc1652" w:history="1">
        <w:r>
          <w:rPr>
            <w:rFonts w:ascii="IRNazanin" w:hAnsi="IRNazanin" w:eastAsia="IRNazanin" w:cs="IRNazanin"/>
            <w:color w:val="111111"/>
            <w:sz w:val="22"/>
            <w:szCs w:val="22"/>
            <w:b w:val="0"/>
            <w:bCs w:val="0"/>
            <w:i w:val="0"/>
            <w:iCs w:val="0"/>
          </w:rPr>
          <w:t>امتحان یتیم</w:t>
        </w:r>
        <w:r>
          <w:tab/>
        </w:r>
        <w:r>
          <w:fldChar w:fldCharType="begin"/>
        </w:r>
        <w:r>
          <w:instrText xml:space="preserve">PAGEREF 1652 \h</w:instrText>
        </w:r>
        <w:r>
          <w:fldChar w:fldCharType="end"/>
        </w:r>
      </w:hyperlink>
    </w:p>
    <w:p>
      <w:pPr>
        <w:tabs>
          <w:tab w:val="right" w:leader="dot" w:pos="9062"/>
        </w:tabs>
        <w:ind w:left="660"/>
      </w:pPr>
      <w:hyperlink w:anchor="_Toc1653" w:history="1">
        <w:r>
          <w:rPr>
            <w:rFonts w:ascii="IRNazanin" w:hAnsi="IRNazanin" w:eastAsia="IRNazanin" w:cs="IRNazanin"/>
            <w:color w:val="111111"/>
            <w:sz w:val="22"/>
            <w:szCs w:val="22"/>
            <w:b w:val="0"/>
            <w:bCs w:val="0"/>
            <w:i w:val="0"/>
            <w:iCs w:val="0"/>
          </w:rPr>
          <w:t>54.لزوم آزمایش یتیمان،جهت دفع اموالشان به آنان:</w:t>
        </w:r>
        <w:r>
          <w:tab/>
        </w:r>
        <w:r>
          <w:fldChar w:fldCharType="begin"/>
        </w:r>
        <w:r>
          <w:instrText xml:space="preserve">PAGEREF 1653 \h</w:instrText>
        </w:r>
        <w:r>
          <w:fldChar w:fldCharType="end"/>
        </w:r>
      </w:hyperlink>
    </w:p>
    <w:p>
      <w:pPr>
        <w:tabs>
          <w:tab w:val="right" w:leader="dot" w:pos="9062"/>
        </w:tabs>
        <w:ind w:left="440"/>
      </w:pPr>
      <w:hyperlink w:anchor="_Toc1654" w:history="1">
        <w:r>
          <w:rPr>
            <w:rFonts w:ascii="IRNazanin" w:hAnsi="IRNazanin" w:eastAsia="IRNazanin" w:cs="IRNazanin"/>
            <w:color w:val="111111"/>
            <w:sz w:val="22"/>
            <w:szCs w:val="22"/>
            <w:b w:val="0"/>
            <w:bCs w:val="0"/>
            <w:i w:val="0"/>
            <w:iCs w:val="0"/>
          </w:rPr>
          <w:t>انفاق به یتیم</w:t>
        </w:r>
        <w:r>
          <w:tab/>
        </w:r>
        <w:r>
          <w:fldChar w:fldCharType="begin"/>
        </w:r>
        <w:r>
          <w:instrText xml:space="preserve">PAGEREF 1654 \h</w:instrText>
        </w:r>
        <w:r>
          <w:fldChar w:fldCharType="end"/>
        </w:r>
      </w:hyperlink>
    </w:p>
    <w:p>
      <w:pPr>
        <w:tabs>
          <w:tab w:val="right" w:leader="dot" w:pos="9062"/>
        </w:tabs>
        <w:ind w:left="660"/>
      </w:pPr>
      <w:hyperlink w:anchor="_Toc1655" w:history="1">
        <w:r>
          <w:rPr>
            <w:rFonts w:ascii="IRNazanin" w:hAnsi="IRNazanin" w:eastAsia="IRNazanin" w:cs="IRNazanin"/>
            <w:color w:val="111111"/>
            <w:sz w:val="22"/>
            <w:szCs w:val="22"/>
            <w:b w:val="0"/>
            <w:bCs w:val="0"/>
            <w:i w:val="0"/>
            <w:iCs w:val="0"/>
          </w:rPr>
          <w:t>55.لزوم تکفّل و رسیدگی به امور یتیمان و انفاق به آنان:</w:t>
        </w:r>
        <w:r>
          <w:tab/>
        </w:r>
        <w:r>
          <w:fldChar w:fldCharType="begin"/>
        </w:r>
        <w:r>
          <w:instrText xml:space="preserve">PAGEREF 1655 \h</w:instrText>
        </w:r>
        <w:r>
          <w:fldChar w:fldCharType="end"/>
        </w:r>
      </w:hyperlink>
    </w:p>
    <w:p>
      <w:pPr>
        <w:tabs>
          <w:tab w:val="right" w:leader="dot" w:pos="9062"/>
        </w:tabs>
        <w:ind w:left="660"/>
      </w:pPr>
      <w:hyperlink w:anchor="_Toc1656" w:history="1">
        <w:r>
          <w:rPr>
            <w:rFonts w:ascii="IRNazanin" w:hAnsi="IRNazanin" w:eastAsia="IRNazanin" w:cs="IRNazanin"/>
            <w:color w:val="111111"/>
            <w:sz w:val="22"/>
            <w:szCs w:val="22"/>
            <w:b w:val="0"/>
            <w:bCs w:val="0"/>
            <w:i w:val="0"/>
            <w:iCs w:val="0"/>
          </w:rPr>
          <w:t>56.استحباب انفاق به یتیم خویشاوند و غیر وارث، هنگام تقسیم ارث:</w:t>
        </w:r>
        <w:r>
          <w:tab/>
        </w:r>
        <w:r>
          <w:fldChar w:fldCharType="begin"/>
        </w:r>
        <w:r>
          <w:instrText xml:space="preserve">PAGEREF 1656 \h</w:instrText>
        </w:r>
        <w:r>
          <w:fldChar w:fldCharType="end"/>
        </w:r>
      </w:hyperlink>
    </w:p>
    <w:p>
      <w:pPr>
        <w:tabs>
          <w:tab w:val="right" w:leader="dot" w:pos="9062"/>
        </w:tabs>
        <w:ind w:left="440"/>
      </w:pPr>
      <w:hyperlink w:anchor="_Toc1657" w:history="1">
        <w:r>
          <w:rPr>
            <w:rFonts w:ascii="IRNazanin" w:hAnsi="IRNazanin" w:eastAsia="IRNazanin" w:cs="IRNazanin"/>
            <w:color w:val="111111"/>
            <w:sz w:val="22"/>
            <w:szCs w:val="22"/>
            <w:b w:val="0"/>
            <w:bCs w:val="0"/>
            <w:i w:val="0"/>
            <w:iCs w:val="0"/>
          </w:rPr>
          <w:t>بلوغ یتیم</w:t>
        </w:r>
        <w:r>
          <w:tab/>
        </w:r>
        <w:r>
          <w:fldChar w:fldCharType="begin"/>
        </w:r>
        <w:r>
          <w:instrText xml:space="preserve">PAGEREF 1657 \h</w:instrText>
        </w:r>
        <w:r>
          <w:fldChar w:fldCharType="end"/>
        </w:r>
      </w:hyperlink>
    </w:p>
    <w:p>
      <w:pPr>
        <w:tabs>
          <w:tab w:val="right" w:leader="dot" w:pos="9062"/>
        </w:tabs>
        <w:ind w:left="440"/>
      </w:pPr>
      <w:hyperlink w:anchor="_Toc1658" w:history="1">
        <w:r>
          <w:rPr>
            <w:rFonts w:ascii="IRNazanin" w:hAnsi="IRNazanin" w:eastAsia="IRNazanin" w:cs="IRNazanin"/>
            <w:color w:val="111111"/>
            <w:sz w:val="22"/>
            <w:szCs w:val="22"/>
            <w:b w:val="0"/>
            <w:bCs w:val="0"/>
            <w:i w:val="0"/>
            <w:iCs w:val="0"/>
          </w:rPr>
          <w:t>بنی اسرائیل و یتیم</w:t>
        </w:r>
        <w:r>
          <w:tab/>
        </w:r>
        <w:r>
          <w:fldChar w:fldCharType="begin"/>
        </w:r>
        <w:r>
          <w:instrText xml:space="preserve">PAGEREF 1658 \h</w:instrText>
        </w:r>
        <w:r>
          <w:fldChar w:fldCharType="end"/>
        </w:r>
      </w:hyperlink>
    </w:p>
    <w:p>
      <w:pPr>
        <w:tabs>
          <w:tab w:val="right" w:leader="dot" w:pos="9062"/>
        </w:tabs>
        <w:ind w:left="660"/>
      </w:pPr>
      <w:hyperlink w:anchor="_Toc1659" w:history="1">
        <w:r>
          <w:rPr>
            <w:rFonts w:ascii="IRNazanin" w:hAnsi="IRNazanin" w:eastAsia="IRNazanin" w:cs="IRNazanin"/>
            <w:color w:val="111111"/>
            <w:sz w:val="22"/>
            <w:szCs w:val="22"/>
            <w:b w:val="0"/>
            <w:bCs w:val="0"/>
            <w:i w:val="0"/>
            <w:iCs w:val="0"/>
          </w:rPr>
          <w:t>57.پیمان خداوند از بنی اسرائیل،مبنی بر احسان به یتیمان:</w:t>
        </w:r>
        <w:r>
          <w:tab/>
        </w:r>
        <w:r>
          <w:fldChar w:fldCharType="begin"/>
        </w:r>
        <w:r>
          <w:instrText xml:space="preserve">PAGEREF 1659 \h</w:instrText>
        </w:r>
        <w:r>
          <w:fldChar w:fldCharType="end"/>
        </w:r>
      </w:hyperlink>
    </w:p>
    <w:p>
      <w:pPr>
        <w:tabs>
          <w:tab w:val="right" w:leader="dot" w:pos="9062"/>
        </w:tabs>
        <w:ind w:left="660"/>
      </w:pPr>
      <w:hyperlink w:anchor="_Toc1660" w:history="1">
        <w:r>
          <w:rPr>
            <w:rFonts w:ascii="IRNazanin" w:hAnsi="IRNazanin" w:eastAsia="IRNazanin" w:cs="IRNazanin"/>
            <w:color w:val="111111"/>
            <w:sz w:val="22"/>
            <w:szCs w:val="22"/>
            <w:b w:val="0"/>
            <w:bCs w:val="0"/>
            <w:i w:val="0"/>
            <w:iCs w:val="0"/>
          </w:rPr>
          <w:t>58. پیمان‌شکنی اکثر بنی اسرائیل،با بی‌اعتنایی به یتیمان:</w:t>
        </w:r>
        <w:r>
          <w:tab/>
        </w:r>
        <w:r>
          <w:fldChar w:fldCharType="begin"/>
        </w:r>
        <w:r>
          <w:instrText xml:space="preserve">PAGEREF 1660 \h</w:instrText>
        </w:r>
        <w:r>
          <w:fldChar w:fldCharType="end"/>
        </w:r>
      </w:hyperlink>
    </w:p>
    <w:p>
      <w:pPr>
        <w:tabs>
          <w:tab w:val="right" w:leader="dot" w:pos="9062"/>
        </w:tabs>
        <w:ind w:left="440"/>
      </w:pPr>
      <w:hyperlink w:anchor="_Toc1661" w:history="1">
        <w:r>
          <w:rPr>
            <w:rFonts w:ascii="IRNazanin" w:hAnsi="IRNazanin" w:eastAsia="IRNazanin" w:cs="IRNazanin"/>
            <w:color w:val="111111"/>
            <w:sz w:val="22"/>
            <w:szCs w:val="22"/>
            <w:b w:val="0"/>
            <w:bCs w:val="0"/>
            <w:i w:val="0"/>
            <w:iCs w:val="0"/>
          </w:rPr>
          <w:t>پناه به یتیم</w:t>
        </w:r>
        <w:r>
          <w:tab/>
        </w:r>
        <w:r>
          <w:fldChar w:fldCharType="begin"/>
        </w:r>
        <w:r>
          <w:instrText xml:space="preserve">PAGEREF 1661 \h</w:instrText>
        </w:r>
        <w:r>
          <w:fldChar w:fldCharType="end"/>
        </w:r>
      </w:hyperlink>
    </w:p>
    <w:p>
      <w:pPr>
        <w:tabs>
          <w:tab w:val="right" w:leader="dot" w:pos="9062"/>
        </w:tabs>
        <w:ind w:left="440"/>
      </w:pPr>
      <w:hyperlink w:anchor="_Toc1662" w:history="1">
        <w:r>
          <w:rPr>
            <w:rFonts w:ascii="IRNazanin" w:hAnsi="IRNazanin" w:eastAsia="IRNazanin" w:cs="IRNazanin"/>
            <w:color w:val="111111"/>
            <w:sz w:val="22"/>
            <w:szCs w:val="22"/>
            <w:b w:val="0"/>
            <w:bCs w:val="0"/>
            <w:i w:val="0"/>
            <w:iCs w:val="0"/>
          </w:rPr>
          <w:t>تحقیر یتیم</w:t>
        </w:r>
        <w:r>
          <w:tab/>
        </w:r>
        <w:r>
          <w:fldChar w:fldCharType="begin"/>
        </w:r>
        <w:r>
          <w:instrText xml:space="preserve">PAGEREF 1662 \h</w:instrText>
        </w:r>
        <w:r>
          <w:fldChar w:fldCharType="end"/>
        </w:r>
      </w:hyperlink>
    </w:p>
    <w:p>
      <w:pPr>
        <w:tabs>
          <w:tab w:val="right" w:leader="dot" w:pos="9062"/>
        </w:tabs>
        <w:ind w:left="660"/>
      </w:pPr>
      <w:hyperlink w:anchor="_Toc1663" w:history="1">
        <w:r>
          <w:rPr>
            <w:rFonts w:ascii="IRNazanin" w:hAnsi="IRNazanin" w:eastAsia="IRNazanin" w:cs="IRNazanin"/>
            <w:color w:val="111111"/>
            <w:sz w:val="22"/>
            <w:szCs w:val="22"/>
            <w:b w:val="0"/>
            <w:bCs w:val="0"/>
            <w:i w:val="0"/>
            <w:iCs w:val="0"/>
          </w:rPr>
          <w:t>59.محروم ساختن ایتام از اکرام و احترام و بها ندادن به آنان در عصر جاهلیّت،مورد مذمّت خداوند:</w:t>
        </w:r>
        <w:r>
          <w:tab/>
        </w:r>
        <w:r>
          <w:fldChar w:fldCharType="begin"/>
        </w:r>
        <w:r>
          <w:instrText xml:space="preserve">PAGEREF 1663 \h</w:instrText>
        </w:r>
        <w:r>
          <w:fldChar w:fldCharType="end"/>
        </w:r>
      </w:hyperlink>
    </w:p>
    <w:p>
      <w:pPr>
        <w:tabs>
          <w:tab w:val="right" w:leader="dot" w:pos="9062"/>
        </w:tabs>
        <w:ind w:left="660"/>
      </w:pPr>
      <w:hyperlink w:anchor="_Toc1664" w:history="1">
        <w:r>
          <w:rPr>
            <w:rFonts w:ascii="IRNazanin" w:hAnsi="IRNazanin" w:eastAsia="IRNazanin" w:cs="IRNazanin"/>
            <w:color w:val="111111"/>
            <w:sz w:val="22"/>
            <w:szCs w:val="22"/>
            <w:b w:val="0"/>
            <w:bCs w:val="0"/>
            <w:i w:val="0"/>
            <w:iCs w:val="0"/>
          </w:rPr>
          <w:t>60.تحقیر نمودن یتیم و بها ندادن به وی،سبب بی‌اعتنایی خداوند به انسان:</w:t>
        </w:r>
        <w:r>
          <w:tab/>
        </w:r>
        <w:r>
          <w:fldChar w:fldCharType="begin"/>
        </w:r>
        <w:r>
          <w:instrText xml:space="preserve">PAGEREF 1664 \h</w:instrText>
        </w:r>
        <w:r>
          <w:fldChar w:fldCharType="end"/>
        </w:r>
      </w:hyperlink>
    </w:p>
    <w:p>
      <w:pPr>
        <w:tabs>
          <w:tab w:val="right" w:leader="dot" w:pos="9062"/>
        </w:tabs>
        <w:ind w:left="660"/>
      </w:pPr>
      <w:hyperlink w:anchor="_Toc1665" w:history="1">
        <w:r>
          <w:rPr>
            <w:rFonts w:ascii="IRNazanin" w:hAnsi="IRNazanin" w:eastAsia="IRNazanin" w:cs="IRNazanin"/>
            <w:color w:val="111111"/>
            <w:sz w:val="22"/>
            <w:szCs w:val="22"/>
            <w:b w:val="0"/>
            <w:bCs w:val="0"/>
            <w:i w:val="0"/>
            <w:iCs w:val="0"/>
          </w:rPr>
          <w:t>61.تحقیر ایتام و تحمیل ذلّت بر آنان،نکوهیده و مورد نهی خدا:</w:t>
        </w:r>
        <w:r>
          <w:tab/>
        </w:r>
        <w:r>
          <w:fldChar w:fldCharType="begin"/>
        </w:r>
        <w:r>
          <w:instrText xml:space="preserve">PAGEREF 1665 \h</w:instrText>
        </w:r>
        <w:r>
          <w:fldChar w:fldCharType="end"/>
        </w:r>
      </w:hyperlink>
    </w:p>
    <w:p>
      <w:pPr>
        <w:tabs>
          <w:tab w:val="right" w:leader="dot" w:pos="9062"/>
        </w:tabs>
        <w:ind w:left="660"/>
      </w:pPr>
      <w:hyperlink w:anchor="_Toc1666" w:history="1">
        <w:r>
          <w:rPr>
            <w:rFonts w:ascii="IRNazanin" w:hAnsi="IRNazanin" w:eastAsia="IRNazanin" w:cs="IRNazanin"/>
            <w:color w:val="111111"/>
            <w:sz w:val="22"/>
            <w:szCs w:val="22"/>
            <w:b w:val="0"/>
            <w:bCs w:val="0"/>
            <w:i w:val="0"/>
            <w:iCs w:val="0"/>
          </w:rPr>
          <w:t>62.دنیاطلبی و ثروت خواهی، زمینه‌ساز بی‌اعتنایی به یتیمان و چشم داشتن به ارث آنان:</w:t>
        </w:r>
        <w:r>
          <w:tab/>
        </w:r>
        <w:r>
          <w:fldChar w:fldCharType="begin"/>
        </w:r>
        <w:r>
          <w:instrText xml:space="preserve">PAGEREF 1666 \h</w:instrText>
        </w:r>
        <w:r>
          <w:fldChar w:fldCharType="end"/>
        </w:r>
      </w:hyperlink>
    </w:p>
    <w:p>
      <w:pPr>
        <w:tabs>
          <w:tab w:val="right" w:leader="dot" w:pos="9062"/>
        </w:tabs>
        <w:ind w:left="440"/>
      </w:pPr>
      <w:hyperlink w:anchor="_Toc1667" w:history="1">
        <w:r>
          <w:rPr>
            <w:rFonts w:ascii="IRNazanin" w:hAnsi="IRNazanin" w:eastAsia="IRNazanin" w:cs="IRNazanin"/>
            <w:color w:val="111111"/>
            <w:sz w:val="22"/>
            <w:szCs w:val="22"/>
            <w:b w:val="0"/>
            <w:bCs w:val="0"/>
            <w:i w:val="0"/>
            <w:iCs w:val="0"/>
          </w:rPr>
          <w:t>حقوق یتیم</w:t>
        </w:r>
        <w:r>
          <w:tab/>
        </w:r>
        <w:r>
          <w:fldChar w:fldCharType="begin"/>
        </w:r>
        <w:r>
          <w:instrText xml:space="preserve">PAGEREF 1667 \h</w:instrText>
        </w:r>
        <w:r>
          <w:fldChar w:fldCharType="end"/>
        </w:r>
      </w:hyperlink>
    </w:p>
    <w:p>
      <w:pPr>
        <w:tabs>
          <w:tab w:val="right" w:leader="dot" w:pos="9062"/>
        </w:tabs>
        <w:ind w:left="660"/>
      </w:pPr>
      <w:hyperlink w:anchor="_Toc1668" w:history="1">
        <w:r>
          <w:rPr>
            <w:rFonts w:ascii="IRNazanin" w:hAnsi="IRNazanin" w:eastAsia="IRNazanin" w:cs="IRNazanin"/>
            <w:color w:val="111111"/>
            <w:sz w:val="22"/>
            <w:szCs w:val="22"/>
            <w:b w:val="0"/>
            <w:bCs w:val="0"/>
            <w:i w:val="0"/>
            <w:iCs w:val="0"/>
          </w:rPr>
          <w:t>63.تضییع حقوق یتیمان، زمینه‌ساز عقوبت دنیایی و آخرتی:</w:t>
        </w:r>
        <w:r>
          <w:tab/>
        </w:r>
        <w:r>
          <w:fldChar w:fldCharType="begin"/>
        </w:r>
        <w:r>
          <w:instrText xml:space="preserve">PAGEREF 1668 \h</w:instrText>
        </w:r>
        <w:r>
          <w:fldChar w:fldCharType="end"/>
        </w:r>
      </w:hyperlink>
    </w:p>
    <w:p>
      <w:pPr>
        <w:tabs>
          <w:tab w:val="right" w:leader="dot" w:pos="9062"/>
        </w:tabs>
        <w:ind w:left="660"/>
      </w:pPr>
      <w:hyperlink w:anchor="_Toc1669" w:history="1">
        <w:r>
          <w:rPr>
            <w:rFonts w:ascii="IRNazanin" w:hAnsi="IRNazanin" w:eastAsia="IRNazanin" w:cs="IRNazanin"/>
            <w:color w:val="111111"/>
            <w:sz w:val="22"/>
            <w:szCs w:val="22"/>
            <w:b w:val="0"/>
            <w:bCs w:val="0"/>
            <w:i w:val="0"/>
            <w:iCs w:val="0"/>
          </w:rPr>
          <w:t>64.لزوم آینده‌نگری اقتصادی و اخلاقی در مورد فرزند،برای پدران و اولیای یتیمان:</w:t>
        </w:r>
        <w:r>
          <w:tab/>
        </w:r>
        <w:r>
          <w:fldChar w:fldCharType="begin"/>
        </w:r>
        <w:r>
          <w:instrText xml:space="preserve">PAGEREF 1669 \h</w:instrText>
        </w:r>
        <w:r>
          <w:fldChar w:fldCharType="end"/>
        </w:r>
      </w:hyperlink>
    </w:p>
    <w:p>
      <w:pPr>
        <w:tabs>
          <w:tab w:val="right" w:leader="dot" w:pos="9062"/>
        </w:tabs>
        <w:ind w:left="660"/>
      </w:pPr>
      <w:hyperlink w:anchor="_Toc1670" w:history="1">
        <w:r>
          <w:rPr>
            <w:rFonts w:ascii="IRNazanin" w:hAnsi="IRNazanin" w:eastAsia="IRNazanin" w:cs="IRNazanin"/>
            <w:color w:val="111111"/>
            <w:sz w:val="22"/>
            <w:szCs w:val="22"/>
            <w:b w:val="0"/>
            <w:bCs w:val="0"/>
            <w:i w:val="0"/>
            <w:iCs w:val="0"/>
          </w:rPr>
          <w:t>65.اهتمام اسلام،به حمایت و حفظ منافع ایتام و عناصر ضعیف جامعه:</w:t>
        </w:r>
        <w:r>
          <w:tab/>
        </w:r>
        <w:r>
          <w:fldChar w:fldCharType="begin"/>
        </w:r>
        <w:r>
          <w:instrText xml:space="preserve">PAGEREF 1670 \h</w:instrText>
        </w:r>
        <w:r>
          <w:fldChar w:fldCharType="end"/>
        </w:r>
      </w:hyperlink>
    </w:p>
    <w:p>
      <w:pPr>
        <w:tabs>
          <w:tab w:val="right" w:leader="dot" w:pos="9062"/>
        </w:tabs>
        <w:ind w:left="660"/>
      </w:pPr>
      <w:hyperlink w:anchor="_Toc1671" w:history="1">
        <w:r>
          <w:rPr>
            <w:rFonts w:ascii="IRNazanin" w:hAnsi="IRNazanin" w:eastAsia="IRNazanin" w:cs="IRNazanin"/>
            <w:color w:val="111111"/>
            <w:sz w:val="22"/>
            <w:szCs w:val="22"/>
            <w:b w:val="0"/>
            <w:bCs w:val="0"/>
            <w:i w:val="0"/>
            <w:iCs w:val="0"/>
          </w:rPr>
          <w:t>66.پای‌مال کردن حقوق یتیمان،از رسوم جاهلی:</w:t>
        </w:r>
        <w:r>
          <w:tab/>
        </w:r>
        <w:r>
          <w:fldChar w:fldCharType="begin"/>
        </w:r>
        <w:r>
          <w:instrText xml:space="preserve">PAGEREF 1671 \h</w:instrText>
        </w:r>
        <w:r>
          <w:fldChar w:fldCharType="end"/>
        </w:r>
      </w:hyperlink>
    </w:p>
    <w:p>
      <w:pPr>
        <w:tabs>
          <w:tab w:val="right" w:leader="dot" w:pos="9062"/>
        </w:tabs>
        <w:ind w:left="660"/>
      </w:pPr>
      <w:hyperlink w:anchor="_Toc1672" w:history="1">
        <w:r>
          <w:rPr>
            <w:rFonts w:ascii="IRNazanin" w:hAnsi="IRNazanin" w:eastAsia="IRNazanin" w:cs="IRNazanin"/>
            <w:color w:val="111111"/>
            <w:sz w:val="22"/>
            <w:szCs w:val="22"/>
            <w:b w:val="0"/>
            <w:bCs w:val="0"/>
            <w:i w:val="0"/>
            <w:iCs w:val="0"/>
          </w:rPr>
          <w:t>67.مصون ماندن فرزندان انسان از اجحاف دیگران، فلسفۀ حرمت اجحاف به یتیمان:</w:t>
        </w:r>
        <w:r>
          <w:tab/>
        </w:r>
        <w:r>
          <w:fldChar w:fldCharType="begin"/>
        </w:r>
        <w:r>
          <w:instrText xml:space="preserve">PAGEREF 1672 \h</w:instrText>
        </w:r>
        <w:r>
          <w:fldChar w:fldCharType="end"/>
        </w:r>
      </w:hyperlink>
    </w:p>
    <w:p>
      <w:pPr>
        <w:tabs>
          <w:tab w:val="right" w:leader="dot" w:pos="9062"/>
        </w:tabs>
        <w:ind w:left="660"/>
      </w:pPr>
      <w:hyperlink w:anchor="_Toc1673" w:history="1">
        <w:r>
          <w:rPr>
            <w:rFonts w:ascii="IRNazanin" w:hAnsi="IRNazanin" w:eastAsia="IRNazanin" w:cs="IRNazanin"/>
            <w:color w:val="111111"/>
            <w:sz w:val="22"/>
            <w:szCs w:val="22"/>
            <w:b w:val="0"/>
            <w:bCs w:val="0"/>
            <w:i w:val="0"/>
            <w:iCs w:val="0"/>
          </w:rPr>
          <w:t>68.لزوم پرهیز از تضییع حق ایتام دیگران،در راستای حفظ حقوق ایتام خویش:</w:t>
        </w:r>
        <w:r>
          <w:tab/>
        </w:r>
        <w:r>
          <w:fldChar w:fldCharType="begin"/>
        </w:r>
        <w:r>
          <w:instrText xml:space="preserve">PAGEREF 1673 \h</w:instrText>
        </w:r>
        <w:r>
          <w:fldChar w:fldCharType="end"/>
        </w:r>
      </w:hyperlink>
    </w:p>
    <w:p>
      <w:pPr>
        <w:tabs>
          <w:tab w:val="right" w:leader="dot" w:pos="9062"/>
        </w:tabs>
        <w:ind w:left="660"/>
      </w:pPr>
      <w:hyperlink w:anchor="_Toc1674" w:history="1">
        <w:r>
          <w:rPr>
            <w:rFonts w:ascii="IRNazanin" w:hAnsi="IRNazanin" w:eastAsia="IRNazanin" w:cs="IRNazanin"/>
            <w:color w:val="111111"/>
            <w:sz w:val="22"/>
            <w:szCs w:val="22"/>
            <w:b w:val="0"/>
            <w:bCs w:val="0"/>
            <w:i w:val="0"/>
            <w:iCs w:val="0"/>
          </w:rPr>
          <w:t>69.حفظ حقوق یتیمان و استیفای کامل آن، وظیفه‌ای همگانی:</w:t>
        </w:r>
        <w:r>
          <w:tab/>
        </w:r>
        <w:r>
          <w:fldChar w:fldCharType="begin"/>
        </w:r>
        <w:r>
          <w:instrText xml:space="preserve">PAGEREF 1674 \h</w:instrText>
        </w:r>
        <w:r>
          <w:fldChar w:fldCharType="end"/>
        </w:r>
      </w:hyperlink>
    </w:p>
    <w:p>
      <w:pPr>
        <w:tabs>
          <w:tab w:val="right" w:leader="dot" w:pos="9062"/>
        </w:tabs>
        <w:ind w:left="660"/>
      </w:pPr>
      <w:hyperlink w:anchor="_Toc1675" w:history="1">
        <w:r>
          <w:rPr>
            <w:rFonts w:ascii="IRNazanin" w:hAnsi="IRNazanin" w:eastAsia="IRNazanin" w:cs="IRNazanin"/>
            <w:color w:val="111111"/>
            <w:sz w:val="22"/>
            <w:szCs w:val="22"/>
            <w:b w:val="0"/>
            <w:bCs w:val="0"/>
            <w:i w:val="0"/>
            <w:iCs w:val="0"/>
          </w:rPr>
          <w:t>70.هشدار خداوند به اولیای ایتام،نسبت به عدم رعایت حقوق آنان:</w:t>
        </w:r>
        <w:r>
          <w:tab/>
        </w:r>
        <w:r>
          <w:fldChar w:fldCharType="begin"/>
        </w:r>
        <w:r>
          <w:instrText xml:space="preserve">PAGEREF 1675 \h</w:instrText>
        </w:r>
        <w:r>
          <w:fldChar w:fldCharType="end"/>
        </w:r>
      </w:hyperlink>
    </w:p>
    <w:p>
      <w:pPr>
        <w:tabs>
          <w:tab w:val="right" w:leader="dot" w:pos="9062"/>
        </w:tabs>
        <w:ind w:left="660"/>
      </w:pPr>
      <w:hyperlink w:anchor="_Toc1676" w:history="1">
        <w:r>
          <w:rPr>
            <w:rFonts w:ascii="IRNazanin" w:hAnsi="IRNazanin" w:eastAsia="IRNazanin" w:cs="IRNazanin"/>
            <w:color w:val="111111"/>
            <w:sz w:val="22"/>
            <w:szCs w:val="22"/>
            <w:b w:val="0"/>
            <w:bCs w:val="0"/>
            <w:i w:val="0"/>
            <w:iCs w:val="0"/>
          </w:rPr>
          <w:t>71.برانگیختن عواطف انسانی، زمینه‌ساز رعایت حقوق ایتام در جامعه:</w:t>
        </w:r>
        <w:r>
          <w:tab/>
        </w:r>
        <w:r>
          <w:fldChar w:fldCharType="begin"/>
        </w:r>
        <w:r>
          <w:instrText xml:space="preserve">PAGEREF 1676 \h</w:instrText>
        </w:r>
        <w:r>
          <w:fldChar w:fldCharType="end"/>
        </w:r>
      </w:hyperlink>
    </w:p>
    <w:p>
      <w:pPr>
        <w:tabs>
          <w:tab w:val="right" w:leader="dot" w:pos="9062"/>
        </w:tabs>
        <w:ind w:left="660"/>
      </w:pPr>
      <w:hyperlink w:anchor="_Toc1677" w:history="1">
        <w:r>
          <w:rPr>
            <w:rFonts w:ascii="IRNazanin" w:hAnsi="IRNazanin" w:eastAsia="IRNazanin" w:cs="IRNazanin"/>
            <w:color w:val="111111"/>
            <w:sz w:val="22"/>
            <w:szCs w:val="22"/>
            <w:b w:val="0"/>
            <w:bCs w:val="0"/>
            <w:i w:val="0"/>
            <w:iCs w:val="0"/>
          </w:rPr>
          <w:t>72.عدم رعایت تقوا در مورد حقوق ایتام دیگران، باعث پای‌مال شدن حقوق ایتام خود انسان در جامعه:</w:t>
        </w:r>
        <w:r>
          <w:tab/>
        </w:r>
        <w:r>
          <w:fldChar w:fldCharType="begin"/>
        </w:r>
        <w:r>
          <w:instrText xml:space="preserve">PAGEREF 1677 \h</w:instrText>
        </w:r>
        <w:r>
          <w:fldChar w:fldCharType="end"/>
        </w:r>
      </w:hyperlink>
    </w:p>
    <w:p>
      <w:pPr>
        <w:tabs>
          <w:tab w:val="right" w:leader="dot" w:pos="9062"/>
        </w:tabs>
        <w:ind w:left="660"/>
      </w:pPr>
      <w:hyperlink w:anchor="_Toc1678" w:history="1">
        <w:r>
          <w:rPr>
            <w:rFonts w:ascii="IRNazanin" w:hAnsi="IRNazanin" w:eastAsia="IRNazanin" w:cs="IRNazanin"/>
            <w:color w:val="111111"/>
            <w:sz w:val="22"/>
            <w:szCs w:val="22"/>
            <w:b w:val="0"/>
            <w:bCs w:val="0"/>
            <w:i w:val="0"/>
            <w:iCs w:val="0"/>
          </w:rPr>
          <w:t>73.لزوم حمایت از دختران یتیم و رعایت حقوق آنان،براساس قسط و عدالت:</w:t>
        </w:r>
        <w:r>
          <w:tab/>
        </w:r>
        <w:r>
          <w:fldChar w:fldCharType="begin"/>
        </w:r>
        <w:r>
          <w:instrText xml:space="preserve">PAGEREF 1678 \h</w:instrText>
        </w:r>
        <w:r>
          <w:fldChar w:fldCharType="end"/>
        </w:r>
      </w:hyperlink>
    </w:p>
    <w:p>
      <w:pPr>
        <w:tabs>
          <w:tab w:val="right" w:leader="dot" w:pos="9062"/>
        </w:tabs>
        <w:ind w:left="660"/>
      </w:pPr>
      <w:hyperlink w:anchor="_Toc1679" w:history="1">
        <w:r>
          <w:rPr>
            <w:rFonts w:ascii="IRNazanin" w:hAnsi="IRNazanin" w:eastAsia="IRNazanin" w:cs="IRNazanin"/>
            <w:color w:val="111111"/>
            <w:sz w:val="22"/>
            <w:szCs w:val="22"/>
            <w:b w:val="0"/>
            <w:bCs w:val="0"/>
            <w:i w:val="0"/>
            <w:iCs w:val="0"/>
          </w:rPr>
          <w:t>74.خداوند،خواستار احیای حقوق ایتام و قیام به قسط،در مورد آنان:</w:t>
        </w:r>
        <w:r>
          <w:tab/>
        </w:r>
        <w:r>
          <w:fldChar w:fldCharType="begin"/>
        </w:r>
        <w:r>
          <w:instrText xml:space="preserve">PAGEREF 1679 \h</w:instrText>
        </w:r>
        <w:r>
          <w:fldChar w:fldCharType="end"/>
        </w:r>
      </w:hyperlink>
    </w:p>
    <w:p>
      <w:pPr>
        <w:tabs>
          <w:tab w:val="right" w:leader="dot" w:pos="9062"/>
        </w:tabs>
        <w:ind w:left="660"/>
      </w:pPr>
      <w:hyperlink w:anchor="_Toc1680" w:history="1">
        <w:r>
          <w:rPr>
            <w:rFonts w:ascii="IRNazanin" w:hAnsi="IRNazanin" w:eastAsia="IRNazanin" w:cs="IRNazanin"/>
            <w:color w:val="111111"/>
            <w:sz w:val="22"/>
            <w:szCs w:val="22"/>
            <w:b w:val="0"/>
            <w:bCs w:val="0"/>
            <w:i w:val="0"/>
            <w:iCs w:val="0"/>
          </w:rPr>
          <w:t>75.رعایت حقوق ایتام و اقامۀ قسط در بین آنان،از مصادیق خیرات و نیکیها:</w:t>
        </w:r>
        <w:r>
          <w:tab/>
        </w:r>
        <w:r>
          <w:fldChar w:fldCharType="begin"/>
        </w:r>
        <w:r>
          <w:instrText xml:space="preserve">PAGEREF 1680 \h</w:instrText>
        </w:r>
        <w:r>
          <w:fldChar w:fldCharType="end"/>
        </w:r>
      </w:hyperlink>
    </w:p>
    <w:p>
      <w:pPr>
        <w:tabs>
          <w:tab w:val="right" w:leader="dot" w:pos="9062"/>
        </w:tabs>
        <w:ind w:left="660"/>
      </w:pPr>
      <w:hyperlink w:anchor="_Toc1681" w:history="1">
        <w:r>
          <w:rPr>
            <w:rFonts w:ascii="IRNazanin" w:hAnsi="IRNazanin" w:eastAsia="IRNazanin" w:cs="IRNazanin"/>
            <w:color w:val="111111"/>
            <w:sz w:val="22"/>
            <w:szCs w:val="22"/>
            <w:b w:val="0"/>
            <w:bCs w:val="0"/>
            <w:i w:val="0"/>
            <w:iCs w:val="0"/>
          </w:rPr>
          <w:t>76.اعتقاد و باور انسان به علم خداوند، زمینه‌ساز رعایت حقوق ایتام:</w:t>
        </w:r>
        <w:r>
          <w:tab/>
        </w:r>
        <w:r>
          <w:fldChar w:fldCharType="begin"/>
        </w:r>
        <w:r>
          <w:instrText xml:space="preserve">PAGEREF 1681 \h</w:instrText>
        </w:r>
        <w:r>
          <w:fldChar w:fldCharType="end"/>
        </w:r>
      </w:hyperlink>
    </w:p>
    <w:p>
      <w:pPr>
        <w:tabs>
          <w:tab w:val="right" w:leader="dot" w:pos="9062"/>
        </w:tabs>
        <w:ind w:left="660"/>
      </w:pPr>
      <w:hyperlink w:anchor="_Toc1682" w:history="1">
        <w:r>
          <w:rPr>
            <w:rFonts w:ascii="IRNazanin" w:hAnsi="IRNazanin" w:eastAsia="IRNazanin" w:cs="IRNazanin"/>
            <w:color w:val="111111"/>
            <w:sz w:val="22"/>
            <w:szCs w:val="22"/>
            <w:b w:val="0"/>
            <w:bCs w:val="0"/>
            <w:i w:val="0"/>
            <w:iCs w:val="0"/>
          </w:rPr>
          <w:t>77.لزوم خوف و خشیت،نسبت به تضییع حقوق یتیمان:</w:t>
        </w:r>
        <w:r>
          <w:tab/>
        </w:r>
        <w:r>
          <w:fldChar w:fldCharType="begin"/>
        </w:r>
        <w:r>
          <w:instrText xml:space="preserve">PAGEREF 1682 \h</w:instrText>
        </w:r>
        <w:r>
          <w:fldChar w:fldCharType="end"/>
        </w:r>
      </w:hyperlink>
    </w:p>
    <w:p>
      <w:pPr>
        <w:tabs>
          <w:tab w:val="right" w:leader="dot" w:pos="9062"/>
        </w:tabs>
        <w:ind w:left="660"/>
      </w:pPr>
      <w:hyperlink w:anchor="_Toc1683" w:history="1">
        <w:r>
          <w:rPr>
            <w:rFonts w:ascii="IRNazanin" w:hAnsi="IRNazanin" w:eastAsia="IRNazanin" w:cs="IRNazanin"/>
            <w:color w:val="111111"/>
            <w:sz w:val="22"/>
            <w:szCs w:val="22"/>
            <w:b w:val="0"/>
            <w:bCs w:val="0"/>
            <w:i w:val="0"/>
            <w:iCs w:val="0"/>
          </w:rPr>
          <w:t>78.لزوم رعایت قسط و عدالت،در مورد ایتام:</w:t>
        </w:r>
        <w:r>
          <w:tab/>
        </w:r>
        <w:r>
          <w:fldChar w:fldCharType="begin"/>
        </w:r>
        <w:r>
          <w:instrText xml:space="preserve">PAGEREF 1683 \h</w:instrText>
        </w:r>
        <w:r>
          <w:fldChar w:fldCharType="end"/>
        </w:r>
      </w:hyperlink>
    </w:p>
    <w:p>
      <w:pPr>
        <w:tabs>
          <w:tab w:val="right" w:leader="dot" w:pos="9062"/>
        </w:tabs>
        <w:ind w:left="660"/>
      </w:pPr>
      <w:hyperlink w:anchor="_Toc1684" w:history="1">
        <w:r>
          <w:rPr>
            <w:rFonts w:ascii="IRNazanin" w:hAnsi="IRNazanin" w:eastAsia="IRNazanin" w:cs="IRNazanin"/>
            <w:color w:val="111111"/>
            <w:sz w:val="22"/>
            <w:szCs w:val="22"/>
            <w:b w:val="0"/>
            <w:bCs w:val="0"/>
            <w:i w:val="0"/>
            <w:iCs w:val="0"/>
          </w:rPr>
          <w:t>79.رعایت حقوق ایتام،از مصادیق تقوا و پرهیزکاری:</w:t>
        </w:r>
        <w:r>
          <w:tab/>
        </w:r>
        <w:r>
          <w:fldChar w:fldCharType="begin"/>
        </w:r>
        <w:r>
          <w:instrText xml:space="preserve">PAGEREF 1684 \h</w:instrText>
        </w:r>
        <w:r>
          <w:fldChar w:fldCharType="end"/>
        </w:r>
      </w:hyperlink>
    </w:p>
    <w:p>
      <w:pPr>
        <w:tabs>
          <w:tab w:val="right" w:leader="dot" w:pos="9062"/>
        </w:tabs>
        <w:ind w:left="660"/>
      </w:pPr>
      <w:hyperlink w:anchor="_Toc1685" w:history="1">
        <w:r>
          <w:rPr>
            <w:rFonts w:ascii="IRNazanin" w:hAnsi="IRNazanin" w:eastAsia="IRNazanin" w:cs="IRNazanin"/>
            <w:color w:val="111111"/>
            <w:sz w:val="22"/>
            <w:szCs w:val="22"/>
            <w:b w:val="0"/>
            <w:bCs w:val="0"/>
            <w:i w:val="0"/>
            <w:iCs w:val="0"/>
          </w:rPr>
          <w:t>80.تجاوز به حقوق یتیم،در عصر بعثت پیامبر اسلام صلی اللّٰه علیه و آله:</w:t>
        </w:r>
        <w:r>
          <w:tab/>
        </w:r>
        <w:r>
          <w:fldChar w:fldCharType="begin"/>
        </w:r>
        <w:r>
          <w:instrText xml:space="preserve">PAGEREF 1685 \h</w:instrText>
        </w:r>
        <w:r>
          <w:fldChar w:fldCharType="end"/>
        </w:r>
      </w:hyperlink>
    </w:p>
    <w:p>
      <w:pPr>
        <w:tabs>
          <w:tab w:val="right" w:leader="dot" w:pos="9062"/>
        </w:tabs>
        <w:ind w:left="660"/>
      </w:pPr>
      <w:hyperlink w:anchor="_Toc1686" w:history="1">
        <w:r>
          <w:rPr>
            <w:rFonts w:ascii="IRNazanin" w:hAnsi="IRNazanin" w:eastAsia="IRNazanin" w:cs="IRNazanin"/>
            <w:color w:val="111111"/>
            <w:sz w:val="22"/>
            <w:szCs w:val="22"/>
            <w:b w:val="0"/>
            <w:bCs w:val="0"/>
            <w:i w:val="0"/>
            <w:iCs w:val="0"/>
          </w:rPr>
          <w:t>81.رغبت به ازدواج با دختران یتیم،به قصد پای‌مال کردن حقوق آنان در عصر بعثت:</w:t>
        </w:r>
        <w:r>
          <w:tab/>
        </w:r>
        <w:r>
          <w:fldChar w:fldCharType="begin"/>
        </w:r>
        <w:r>
          <w:instrText xml:space="preserve">PAGEREF 1686 \h</w:instrText>
        </w:r>
        <w:r>
          <w:fldChar w:fldCharType="end"/>
        </w:r>
      </w:hyperlink>
    </w:p>
    <w:p>
      <w:pPr>
        <w:tabs>
          <w:tab w:val="right" w:leader="dot" w:pos="9062"/>
        </w:tabs>
        <w:ind w:left="660"/>
      </w:pPr>
      <w:hyperlink w:anchor="_Toc1687" w:history="1">
        <w:r>
          <w:rPr>
            <w:rFonts w:ascii="IRNazanin" w:hAnsi="IRNazanin" w:eastAsia="IRNazanin" w:cs="IRNazanin"/>
            <w:color w:val="111111"/>
            <w:sz w:val="22"/>
            <w:szCs w:val="22"/>
            <w:b w:val="0"/>
            <w:bCs w:val="0"/>
            <w:i w:val="0"/>
            <w:iCs w:val="0"/>
          </w:rPr>
          <w:t>82.تضییع حقوق ایتام در بنی اسرائیل،جز در میان اندکی از آنان:</w:t>
        </w:r>
        <w:r>
          <w:tab/>
        </w:r>
        <w:r>
          <w:fldChar w:fldCharType="begin"/>
        </w:r>
        <w:r>
          <w:instrText xml:space="preserve">PAGEREF 1687 \h</w:instrText>
        </w:r>
        <w:r>
          <w:fldChar w:fldCharType="end"/>
        </w:r>
      </w:hyperlink>
    </w:p>
    <w:p>
      <w:pPr>
        <w:tabs>
          <w:tab w:val="right" w:leader="dot" w:pos="9062"/>
        </w:tabs>
        <w:ind w:left="440"/>
      </w:pPr>
      <w:hyperlink w:anchor="_Toc1688" w:history="1">
        <w:r>
          <w:rPr>
            <w:rFonts w:ascii="IRNazanin" w:hAnsi="IRNazanin" w:eastAsia="IRNazanin" w:cs="IRNazanin"/>
            <w:color w:val="111111"/>
            <w:sz w:val="22"/>
            <w:szCs w:val="22"/>
            <w:b w:val="0"/>
            <w:bCs w:val="0"/>
            <w:i w:val="0"/>
            <w:iCs w:val="0"/>
          </w:rPr>
          <w:t>حمایت از یتیم</w:t>
        </w:r>
        <w:r>
          <w:tab/>
        </w:r>
        <w:r>
          <w:fldChar w:fldCharType="begin"/>
        </w:r>
        <w:r>
          <w:instrText xml:space="preserve">PAGEREF 1688 \h</w:instrText>
        </w:r>
        <w:r>
          <w:fldChar w:fldCharType="end"/>
        </w:r>
      </w:hyperlink>
    </w:p>
    <w:p>
      <w:pPr>
        <w:tabs>
          <w:tab w:val="right" w:leader="dot" w:pos="9062"/>
        </w:tabs>
        <w:ind w:left="660"/>
      </w:pPr>
      <w:hyperlink w:anchor="_Toc1689" w:history="1">
        <w:r>
          <w:rPr>
            <w:rFonts w:ascii="IRNazanin" w:hAnsi="IRNazanin" w:eastAsia="IRNazanin" w:cs="IRNazanin"/>
            <w:color w:val="111111"/>
            <w:sz w:val="22"/>
            <w:szCs w:val="22"/>
            <w:b w:val="0"/>
            <w:bCs w:val="0"/>
            <w:i w:val="0"/>
            <w:iCs w:val="0"/>
          </w:rPr>
          <w:t>83.حمایت از ایتام،سبب قرار گرفتن در گروه اصحاب یمین و رستگاری در قیامت:</w:t>
        </w:r>
        <w:r>
          <w:tab/>
        </w:r>
        <w:r>
          <w:fldChar w:fldCharType="begin"/>
        </w:r>
        <w:r>
          <w:instrText xml:space="preserve">PAGEREF 1689 \h</w:instrText>
        </w:r>
        <w:r>
          <w:fldChar w:fldCharType="end"/>
        </w:r>
      </w:hyperlink>
    </w:p>
    <w:p>
      <w:pPr>
        <w:tabs>
          <w:tab w:val="right" w:leader="dot" w:pos="9062"/>
        </w:tabs>
        <w:ind w:left="660"/>
      </w:pPr>
      <w:hyperlink w:anchor="_Toc1690" w:history="1">
        <w:r>
          <w:rPr>
            <w:rFonts w:ascii="IRNazanin" w:hAnsi="IRNazanin" w:eastAsia="IRNazanin" w:cs="IRNazanin"/>
            <w:color w:val="111111"/>
            <w:sz w:val="22"/>
            <w:szCs w:val="22"/>
            <w:b w:val="0"/>
            <w:bCs w:val="0"/>
            <w:i w:val="0"/>
            <w:iCs w:val="0"/>
          </w:rPr>
          <w:t>84.صلاحیّت و شایستگی پدر،سبب حمایت خداوند از فرزندان یتیم وی بعد از او:</w:t>
        </w:r>
        <w:r>
          <w:tab/>
        </w:r>
        <w:r>
          <w:fldChar w:fldCharType="begin"/>
        </w:r>
        <w:r>
          <w:instrText xml:space="preserve">PAGEREF 1690 \h</w:instrText>
        </w:r>
        <w:r>
          <w:fldChar w:fldCharType="end"/>
        </w:r>
      </w:hyperlink>
    </w:p>
    <w:p>
      <w:pPr>
        <w:tabs>
          <w:tab w:val="right" w:leader="dot" w:pos="9062"/>
        </w:tabs>
        <w:ind w:left="660"/>
      </w:pPr>
      <w:hyperlink w:anchor="_Toc1691" w:history="1">
        <w:r>
          <w:rPr>
            <w:rFonts w:ascii="IRNazanin" w:hAnsi="IRNazanin" w:eastAsia="IRNazanin" w:cs="IRNazanin"/>
            <w:color w:val="111111"/>
            <w:sz w:val="22"/>
            <w:szCs w:val="22"/>
            <w:b w:val="0"/>
            <w:bCs w:val="0"/>
            <w:i w:val="0"/>
            <w:iCs w:val="0"/>
          </w:rPr>
          <w:t>85.صالح بودن پدر،سبب حمایت خضر علیه السلام از منافع یتیمان:</w:t>
        </w:r>
        <w:r>
          <w:tab/>
        </w:r>
        <w:r>
          <w:fldChar w:fldCharType="begin"/>
        </w:r>
        <w:r>
          <w:instrText xml:space="preserve">PAGEREF 1691 \h</w:instrText>
        </w:r>
        <w:r>
          <w:fldChar w:fldCharType="end"/>
        </w:r>
      </w:hyperlink>
    </w:p>
    <w:p>
      <w:pPr>
        <w:tabs>
          <w:tab w:val="right" w:leader="dot" w:pos="9062"/>
        </w:tabs>
        <w:ind w:left="440"/>
      </w:pPr>
      <w:hyperlink w:anchor="_Toc1692" w:history="1">
        <w:r>
          <w:rPr>
            <w:rFonts w:ascii="IRNazanin" w:hAnsi="IRNazanin" w:eastAsia="IRNazanin" w:cs="IRNazanin"/>
            <w:color w:val="111111"/>
            <w:sz w:val="22"/>
            <w:szCs w:val="22"/>
            <w:b w:val="0"/>
            <w:bCs w:val="0"/>
            <w:i w:val="0"/>
            <w:iCs w:val="0"/>
          </w:rPr>
          <w:t>دختران یتیم</w:t>
        </w:r>
        <w:r>
          <w:tab/>
        </w:r>
        <w:r>
          <w:fldChar w:fldCharType="begin"/>
        </w:r>
        <w:r>
          <w:instrText xml:space="preserve">PAGEREF 1692 \h</w:instrText>
        </w:r>
        <w:r>
          <w:fldChar w:fldCharType="end"/>
        </w:r>
      </w:hyperlink>
    </w:p>
    <w:p>
      <w:pPr>
        <w:tabs>
          <w:tab w:val="right" w:leader="dot" w:pos="9062"/>
        </w:tabs>
        <w:ind w:left="660"/>
      </w:pPr>
      <w:hyperlink w:anchor="_Toc1693" w:history="1">
        <w:r>
          <w:rPr>
            <w:rFonts w:ascii="IRNazanin" w:hAnsi="IRNazanin" w:eastAsia="IRNazanin" w:cs="IRNazanin"/>
            <w:color w:val="111111"/>
            <w:sz w:val="22"/>
            <w:szCs w:val="22"/>
            <w:b w:val="0"/>
            <w:bCs w:val="0"/>
            <w:i w:val="0"/>
            <w:iCs w:val="0"/>
          </w:rPr>
          <w:t>86.اهتمام اسلام،به ازدواج و سامان بخشیدن به زندگی دختران یتیم:</w:t>
        </w:r>
        <w:r>
          <w:tab/>
        </w:r>
        <w:r>
          <w:fldChar w:fldCharType="begin"/>
        </w:r>
        <w:r>
          <w:instrText xml:space="preserve">PAGEREF 1693 \h</w:instrText>
        </w:r>
        <w:r>
          <w:fldChar w:fldCharType="end"/>
        </w:r>
      </w:hyperlink>
    </w:p>
    <w:p>
      <w:pPr>
        <w:tabs>
          <w:tab w:val="right" w:leader="dot" w:pos="9062"/>
        </w:tabs>
        <w:ind w:left="660"/>
      </w:pPr>
      <w:hyperlink w:anchor="_Toc1694" w:history="1">
        <w:r>
          <w:rPr>
            <w:rFonts w:ascii="IRNazanin" w:hAnsi="IRNazanin" w:eastAsia="IRNazanin" w:cs="IRNazanin"/>
            <w:color w:val="111111"/>
            <w:sz w:val="22"/>
            <w:szCs w:val="22"/>
            <w:b w:val="0"/>
            <w:bCs w:val="0"/>
            <w:i w:val="0"/>
            <w:iCs w:val="0"/>
          </w:rPr>
          <w:t>87.تشریع احکام دختران یتیم از سوی خدا،با نزول آیات قرآن:</w:t>
        </w:r>
        <w:r>
          <w:tab/>
        </w:r>
        <w:r>
          <w:fldChar w:fldCharType="begin"/>
        </w:r>
        <w:r>
          <w:instrText xml:space="preserve">PAGEREF 1694 \h</w:instrText>
        </w:r>
        <w:r>
          <w:fldChar w:fldCharType="end"/>
        </w:r>
      </w:hyperlink>
    </w:p>
    <w:p>
      <w:pPr>
        <w:tabs>
          <w:tab w:val="right" w:leader="dot" w:pos="9062"/>
        </w:tabs>
        <w:ind w:left="660"/>
      </w:pPr>
      <w:hyperlink w:anchor="_Toc1695" w:history="1">
        <w:r>
          <w:rPr>
            <w:rFonts w:ascii="IRNazanin" w:hAnsi="IRNazanin" w:eastAsia="IRNazanin" w:cs="IRNazanin"/>
            <w:color w:val="111111"/>
            <w:sz w:val="22"/>
            <w:szCs w:val="22"/>
            <w:b w:val="0"/>
            <w:bCs w:val="0"/>
            <w:i w:val="0"/>
            <w:iCs w:val="0"/>
          </w:rPr>
          <w:t>88.تجاوز به حقوق دختران یتیم،در عصر بعثت پیامبر اسلام صلی اللّٰه علیه و آله:</w:t>
        </w:r>
        <w:r>
          <w:tab/>
        </w:r>
        <w:r>
          <w:fldChar w:fldCharType="begin"/>
        </w:r>
        <w:r>
          <w:instrText xml:space="preserve">PAGEREF 1695 \h</w:instrText>
        </w:r>
        <w:r>
          <w:fldChar w:fldCharType="end"/>
        </w:r>
      </w:hyperlink>
    </w:p>
    <w:p>
      <w:pPr>
        <w:tabs>
          <w:tab w:val="right" w:leader="dot" w:pos="9062"/>
        </w:tabs>
        <w:ind w:left="660"/>
      </w:pPr>
      <w:hyperlink w:anchor="_Toc1696" w:history="1">
        <w:r>
          <w:rPr>
            <w:rFonts w:ascii="IRNazanin" w:hAnsi="IRNazanin" w:eastAsia="IRNazanin" w:cs="IRNazanin"/>
            <w:color w:val="111111"/>
            <w:sz w:val="22"/>
            <w:szCs w:val="22"/>
            <w:b w:val="0"/>
            <w:bCs w:val="0"/>
            <w:i w:val="0"/>
            <w:iCs w:val="0"/>
          </w:rPr>
          <w:t>89.رغبت به ازدواج با دختران یتیم زیبا به قصد پای‌مال کردن حقوق آنان،در عصر بعثت پیامبر اسلام صلی اللّٰه علیه و آله:</w:t>
        </w:r>
        <w:r>
          <w:tab/>
        </w:r>
        <w:r>
          <w:fldChar w:fldCharType="begin"/>
        </w:r>
        <w:r>
          <w:instrText xml:space="preserve">PAGEREF 1696 \h</w:instrText>
        </w:r>
        <w:r>
          <w:fldChar w:fldCharType="end"/>
        </w:r>
      </w:hyperlink>
    </w:p>
    <w:p>
      <w:pPr>
        <w:tabs>
          <w:tab w:val="right" w:leader="dot" w:pos="9062"/>
        </w:tabs>
        <w:ind w:left="660"/>
      </w:pPr>
      <w:hyperlink w:anchor="_Toc1697" w:history="1">
        <w:r>
          <w:rPr>
            <w:rFonts w:ascii="IRNazanin" w:hAnsi="IRNazanin" w:eastAsia="IRNazanin" w:cs="IRNazanin"/>
            <w:color w:val="111111"/>
            <w:sz w:val="22"/>
            <w:szCs w:val="22"/>
            <w:b w:val="0"/>
            <w:bCs w:val="0"/>
            <w:i w:val="0"/>
            <w:iCs w:val="0"/>
          </w:rPr>
          <w:t>90.بیزاری از ازدواج با دختران یتیم،از اخلاق و رسوم جاهلی،برای تصرّف در اموالشان:</w:t>
        </w:r>
        <w:r>
          <w:tab/>
        </w:r>
        <w:r>
          <w:fldChar w:fldCharType="begin"/>
        </w:r>
        <w:r>
          <w:instrText xml:space="preserve">PAGEREF 1697 \h</w:instrText>
        </w:r>
        <w:r>
          <w:fldChar w:fldCharType="end"/>
        </w:r>
      </w:hyperlink>
    </w:p>
    <w:p>
      <w:pPr>
        <w:tabs>
          <w:tab w:val="right" w:leader="dot" w:pos="9062"/>
        </w:tabs>
        <w:ind w:left="660"/>
      </w:pPr>
      <w:hyperlink w:anchor="_Toc1698" w:history="1">
        <w:r>
          <w:rPr>
            <w:rFonts w:ascii="IRNazanin" w:hAnsi="IRNazanin" w:eastAsia="IRNazanin" w:cs="IRNazanin"/>
            <w:color w:val="111111"/>
            <w:sz w:val="22"/>
            <w:szCs w:val="22"/>
            <w:b w:val="0"/>
            <w:bCs w:val="0"/>
            <w:i w:val="0"/>
            <w:iCs w:val="0"/>
          </w:rPr>
          <w:t>91.منع از ازدواج دختران یتیم،به طمع فوت آنان و ارث بردن از اموالشان:</w:t>
        </w:r>
        <w:r>
          <w:tab/>
        </w:r>
        <w:r>
          <w:fldChar w:fldCharType="begin"/>
        </w:r>
        <w:r>
          <w:instrText xml:space="preserve">PAGEREF 1698 \h</w:instrText>
        </w:r>
        <w:r>
          <w:fldChar w:fldCharType="end"/>
        </w:r>
      </w:hyperlink>
    </w:p>
    <w:p>
      <w:pPr>
        <w:tabs>
          <w:tab w:val="right" w:leader="dot" w:pos="9062"/>
        </w:tabs>
        <w:ind w:left="440"/>
      </w:pPr>
      <w:hyperlink w:anchor="_Toc1699" w:history="1">
        <w:r>
          <w:rPr>
            <w:rFonts w:ascii="IRNazanin" w:hAnsi="IRNazanin" w:eastAsia="IRNazanin" w:cs="IRNazanin"/>
            <w:color w:val="111111"/>
            <w:sz w:val="22"/>
            <w:szCs w:val="22"/>
            <w:b w:val="0"/>
            <w:bCs w:val="0"/>
            <w:i w:val="0"/>
            <w:iCs w:val="0"/>
          </w:rPr>
          <w:t>رشد یتیم</w:t>
        </w:r>
        <w:r>
          <w:tab/>
        </w:r>
        <w:r>
          <w:fldChar w:fldCharType="begin"/>
        </w:r>
        <w:r>
          <w:instrText xml:space="preserve">PAGEREF 1699 \h</w:instrText>
        </w:r>
        <w:r>
          <w:fldChar w:fldCharType="end"/>
        </w:r>
      </w:hyperlink>
    </w:p>
    <w:p>
      <w:pPr>
        <w:tabs>
          <w:tab w:val="right" w:leader="dot" w:pos="9062"/>
        </w:tabs>
        <w:ind w:left="660"/>
      </w:pPr>
      <w:hyperlink w:anchor="_Toc1700" w:history="1">
        <w:r>
          <w:rPr>
            <w:rFonts w:ascii="IRNazanin" w:hAnsi="IRNazanin" w:eastAsia="IRNazanin" w:cs="IRNazanin"/>
            <w:color w:val="111111"/>
            <w:sz w:val="22"/>
            <w:szCs w:val="22"/>
            <w:b w:val="0"/>
            <w:bCs w:val="0"/>
            <w:i w:val="0"/>
            <w:iCs w:val="0"/>
          </w:rPr>
          <w:t>92.رشد یتیم(به دست آوردن تجربه در معاملات و شناخت سود و زیان)پایان جواز تکفّل و قیمومیّت دیگران در اموال آنان:</w:t>
        </w:r>
        <w:r>
          <w:tab/>
        </w:r>
        <w:r>
          <w:fldChar w:fldCharType="begin"/>
        </w:r>
        <w:r>
          <w:instrText xml:space="preserve">PAGEREF 1700 \h</w:instrText>
        </w:r>
        <w:r>
          <w:fldChar w:fldCharType="end"/>
        </w:r>
      </w:hyperlink>
    </w:p>
    <w:p>
      <w:pPr>
        <w:tabs>
          <w:tab w:val="right" w:leader="dot" w:pos="9062"/>
        </w:tabs>
        <w:ind w:left="660"/>
      </w:pPr>
      <w:hyperlink w:anchor="_Toc1701" w:history="1">
        <w:r>
          <w:rPr>
            <w:rFonts w:ascii="IRNazanin" w:hAnsi="IRNazanin" w:eastAsia="IRNazanin" w:cs="IRNazanin"/>
            <w:color w:val="111111"/>
            <w:sz w:val="22"/>
            <w:szCs w:val="22"/>
            <w:b w:val="0"/>
            <w:bCs w:val="0"/>
            <w:i w:val="0"/>
            <w:iCs w:val="0"/>
          </w:rPr>
          <w:t>93.لزوم آزمایش یتیمان تا هنگام بلوغ و توان ازدواج،برای تشخیص رشد اقتصادی آنان:</w:t>
        </w:r>
        <w:r>
          <w:tab/>
        </w:r>
        <w:r>
          <w:fldChar w:fldCharType="begin"/>
        </w:r>
        <w:r>
          <w:instrText xml:space="preserve">PAGEREF 1701 \h</w:instrText>
        </w:r>
        <w:r>
          <w:fldChar w:fldCharType="end"/>
        </w:r>
      </w:hyperlink>
    </w:p>
    <w:p>
      <w:pPr>
        <w:tabs>
          <w:tab w:val="right" w:leader="dot" w:pos="9062"/>
        </w:tabs>
        <w:ind w:left="660"/>
      </w:pPr>
      <w:hyperlink w:anchor="_Toc1702" w:history="1">
        <w:r>
          <w:rPr>
            <w:rFonts w:ascii="IRNazanin" w:hAnsi="IRNazanin" w:eastAsia="IRNazanin" w:cs="IRNazanin"/>
            <w:color w:val="111111"/>
            <w:sz w:val="22"/>
            <w:szCs w:val="22"/>
            <w:b w:val="0"/>
            <w:bCs w:val="0"/>
            <w:i w:val="0"/>
            <w:iCs w:val="0"/>
          </w:rPr>
          <w:t>94.بلوغ جنسی و رشد اقتصادی،از شرایط تحویل اموال ایتام به آنان:</w:t>
        </w:r>
        <w:r>
          <w:tab/>
        </w:r>
        <w:r>
          <w:fldChar w:fldCharType="begin"/>
        </w:r>
        <w:r>
          <w:instrText xml:space="preserve">PAGEREF 1702 \h</w:instrText>
        </w:r>
        <w:r>
          <w:fldChar w:fldCharType="end"/>
        </w:r>
      </w:hyperlink>
    </w:p>
    <w:p>
      <w:pPr>
        <w:tabs>
          <w:tab w:val="right" w:leader="dot" w:pos="9062"/>
        </w:tabs>
        <w:ind w:left="660"/>
      </w:pPr>
      <w:hyperlink w:anchor="_Toc1703" w:history="1">
        <w:r>
          <w:rPr>
            <w:rFonts w:ascii="IRNazanin" w:hAnsi="IRNazanin" w:eastAsia="IRNazanin" w:cs="IRNazanin"/>
            <w:color w:val="111111"/>
            <w:sz w:val="22"/>
            <w:szCs w:val="22"/>
            <w:b w:val="0"/>
            <w:bCs w:val="0"/>
            <w:i w:val="0"/>
            <w:iCs w:val="0"/>
          </w:rPr>
          <w:t>95.ممنوع بودن یتیم از تصرّف در اموال خویش، قبل از رسیدن به رشد و بلوغ کافی:</w:t>
        </w:r>
        <w:r>
          <w:tab/>
        </w:r>
        <w:r>
          <w:fldChar w:fldCharType="begin"/>
        </w:r>
        <w:r>
          <w:instrText xml:space="preserve">PAGEREF 1703 \h</w:instrText>
        </w:r>
        <w:r>
          <w:fldChar w:fldCharType="end"/>
        </w:r>
      </w:hyperlink>
    </w:p>
    <w:p>
      <w:pPr>
        <w:tabs>
          <w:tab w:val="right" w:leader="dot" w:pos="9062"/>
        </w:tabs>
        <w:ind w:left="440"/>
      </w:pPr>
      <w:hyperlink w:anchor="_Toc1704" w:history="1">
        <w:r>
          <w:rPr>
            <w:rFonts w:ascii="IRNazanin" w:hAnsi="IRNazanin" w:eastAsia="IRNazanin" w:cs="IRNazanin"/>
            <w:color w:val="111111"/>
            <w:sz w:val="22"/>
            <w:szCs w:val="22"/>
            <w:b w:val="0"/>
            <w:bCs w:val="0"/>
            <w:i w:val="0"/>
            <w:iCs w:val="0"/>
          </w:rPr>
          <w:t>شخصیّت یتیم</w:t>
        </w:r>
        <w:r>
          <w:tab/>
        </w:r>
        <w:r>
          <w:fldChar w:fldCharType="begin"/>
        </w:r>
        <w:r>
          <w:instrText xml:space="preserve">PAGEREF 1704 \h</w:instrText>
        </w:r>
        <w:r>
          <w:fldChar w:fldCharType="end"/>
        </w:r>
      </w:hyperlink>
    </w:p>
    <w:p>
      <w:pPr>
        <w:tabs>
          <w:tab w:val="right" w:leader="dot" w:pos="9062"/>
        </w:tabs>
        <w:ind w:left="660"/>
      </w:pPr>
      <w:hyperlink w:anchor="_Toc170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1705 \h</w:instrText>
        </w:r>
        <w:r>
          <w:fldChar w:fldCharType="end"/>
        </w:r>
      </w:hyperlink>
    </w:p>
    <w:p>
      <w:pPr>
        <w:tabs>
          <w:tab w:val="right" w:leader="dot" w:pos="9062"/>
        </w:tabs>
        <w:ind w:left="660"/>
      </w:pPr>
      <w:hyperlink w:anchor="_Toc1706" w:history="1">
        <w:r>
          <w:rPr>
            <w:rFonts w:ascii="IRNazanin" w:hAnsi="IRNazanin" w:eastAsia="IRNazanin" w:cs="IRNazanin"/>
            <w:color w:val="111111"/>
            <w:sz w:val="22"/>
            <w:szCs w:val="22"/>
            <w:b w:val="0"/>
            <w:bCs w:val="0"/>
            <w:i w:val="0"/>
            <w:iCs w:val="0"/>
          </w:rPr>
          <w:t>96.تحقیر ننمودن یتیم و گرامی داشتن وی،از وظایف دینی و اسلامی:</w:t>
        </w:r>
        <w:r>
          <w:tab/>
        </w:r>
        <w:r>
          <w:fldChar w:fldCharType="begin"/>
        </w:r>
        <w:r>
          <w:instrText xml:space="preserve">PAGEREF 1706 \h</w:instrText>
        </w:r>
        <w:r>
          <w:fldChar w:fldCharType="end"/>
        </w:r>
      </w:hyperlink>
    </w:p>
    <w:p>
      <w:pPr>
        <w:tabs>
          <w:tab w:val="right" w:leader="dot" w:pos="9062"/>
        </w:tabs>
        <w:ind w:left="660"/>
      </w:pPr>
      <w:hyperlink w:anchor="_Toc1707" w:history="1">
        <w:r>
          <w:rPr>
            <w:rFonts w:ascii="IRNazanin" w:hAnsi="IRNazanin" w:eastAsia="IRNazanin" w:cs="IRNazanin"/>
            <w:color w:val="111111"/>
            <w:sz w:val="22"/>
            <w:szCs w:val="22"/>
            <w:b w:val="0"/>
            <w:bCs w:val="0"/>
            <w:i w:val="0"/>
            <w:iCs w:val="0"/>
          </w:rPr>
          <w:t>97.لزوم حفظ شخصیّت ایتام با رفتار و برخورد برادرانه و محبّت‌آمیز نسبت به آنان:</w:t>
        </w:r>
        <w:r>
          <w:tab/>
        </w:r>
        <w:r>
          <w:fldChar w:fldCharType="begin"/>
        </w:r>
        <w:r>
          <w:instrText xml:space="preserve">PAGEREF 1707 \h</w:instrText>
        </w:r>
        <w:r>
          <w:fldChar w:fldCharType="end"/>
        </w:r>
      </w:hyperlink>
    </w:p>
    <w:p>
      <w:pPr>
        <w:tabs>
          <w:tab w:val="right" w:leader="dot" w:pos="9062"/>
        </w:tabs>
        <w:ind w:left="440"/>
      </w:pPr>
      <w:hyperlink w:anchor="_Toc1708" w:history="1">
        <w:r>
          <w:rPr>
            <w:rFonts w:ascii="IRNazanin" w:hAnsi="IRNazanin" w:eastAsia="IRNazanin" w:cs="IRNazanin"/>
            <w:color w:val="111111"/>
            <w:sz w:val="22"/>
            <w:szCs w:val="22"/>
            <w:b w:val="0"/>
            <w:bCs w:val="0"/>
            <w:i w:val="0"/>
            <w:iCs w:val="0"/>
          </w:rPr>
          <w:t>طرد یتیم</w:t>
        </w:r>
        <w:r>
          <w:tab/>
        </w:r>
        <w:r>
          <w:fldChar w:fldCharType="begin"/>
        </w:r>
        <w:r>
          <w:instrText xml:space="preserve">PAGEREF 1708 \h</w:instrText>
        </w:r>
        <w:r>
          <w:fldChar w:fldCharType="end"/>
        </w:r>
      </w:hyperlink>
    </w:p>
    <w:p>
      <w:pPr>
        <w:tabs>
          <w:tab w:val="right" w:leader="dot" w:pos="9062"/>
        </w:tabs>
        <w:ind w:left="660"/>
      </w:pPr>
      <w:hyperlink w:anchor="_Toc1709" w:history="1">
        <w:r>
          <w:rPr>
            <w:rFonts w:ascii="IRNazanin" w:hAnsi="IRNazanin" w:eastAsia="IRNazanin" w:cs="IRNazanin"/>
            <w:color w:val="111111"/>
            <w:sz w:val="22"/>
            <w:szCs w:val="22"/>
            <w:b w:val="0"/>
            <w:bCs w:val="0"/>
            <w:i w:val="0"/>
            <w:iCs w:val="0"/>
          </w:rPr>
          <w:t>98.نکوهیده بودن پرخاش به ایتام و راندن آنان از خود:</w:t>
        </w:r>
        <w:r>
          <w:tab/>
        </w:r>
        <w:r>
          <w:fldChar w:fldCharType="begin"/>
        </w:r>
        <w:r>
          <w:instrText xml:space="preserve">PAGEREF 1709 \h</w:instrText>
        </w:r>
        <w:r>
          <w:fldChar w:fldCharType="end"/>
        </w:r>
      </w:hyperlink>
    </w:p>
    <w:p>
      <w:pPr>
        <w:tabs>
          <w:tab w:val="right" w:leader="dot" w:pos="9062"/>
        </w:tabs>
        <w:ind w:left="660"/>
      </w:pPr>
      <w:hyperlink w:anchor="_Toc1710" w:history="1">
        <w:r>
          <w:rPr>
            <w:rFonts w:ascii="IRNazanin" w:hAnsi="IRNazanin" w:eastAsia="IRNazanin" w:cs="IRNazanin"/>
            <w:color w:val="111111"/>
            <w:sz w:val="22"/>
            <w:szCs w:val="22"/>
            <w:b w:val="0"/>
            <w:bCs w:val="0"/>
            <w:i w:val="0"/>
            <w:iCs w:val="0"/>
          </w:rPr>
          <w:t>99.طرد یتیمان و پرخاش به آنان،از سوی  تکذیب‌کنندۀ روز قیامت:</w:t>
        </w:r>
        <w:r>
          <w:tab/>
        </w:r>
        <w:r>
          <w:fldChar w:fldCharType="begin"/>
        </w:r>
        <w:r>
          <w:instrText xml:space="preserve">PAGEREF 1710 \h</w:instrText>
        </w:r>
        <w:r>
          <w:fldChar w:fldCharType="end"/>
        </w:r>
      </w:hyperlink>
    </w:p>
    <w:p>
      <w:pPr>
        <w:tabs>
          <w:tab w:val="right" w:leader="dot" w:pos="9062"/>
        </w:tabs>
        <w:ind w:left="440"/>
      </w:pPr>
      <w:hyperlink w:anchor="_Toc1711" w:history="1">
        <w:r>
          <w:rPr>
            <w:rFonts w:ascii="IRNazanin" w:hAnsi="IRNazanin" w:eastAsia="IRNazanin" w:cs="IRNazanin"/>
            <w:color w:val="111111"/>
            <w:sz w:val="22"/>
            <w:szCs w:val="22"/>
            <w:b w:val="0"/>
            <w:bCs w:val="0"/>
            <w:i w:val="0"/>
            <w:iCs w:val="0"/>
          </w:rPr>
          <w:t>ظلم به یتیم</w:t>
        </w:r>
        <w:r>
          <w:tab/>
        </w:r>
        <w:r>
          <w:fldChar w:fldCharType="begin"/>
        </w:r>
        <w:r>
          <w:instrText xml:space="preserve">PAGEREF 1711 \h</w:instrText>
        </w:r>
        <w:r>
          <w:fldChar w:fldCharType="end"/>
        </w:r>
      </w:hyperlink>
    </w:p>
    <w:p>
      <w:pPr>
        <w:tabs>
          <w:tab w:val="right" w:leader="dot" w:pos="9062"/>
        </w:tabs>
        <w:ind w:left="660"/>
      </w:pPr>
      <w:hyperlink w:anchor="_Toc1712" w:history="1">
        <w:r>
          <w:rPr>
            <w:rFonts w:ascii="IRNazanin" w:hAnsi="IRNazanin" w:eastAsia="IRNazanin" w:cs="IRNazanin"/>
            <w:color w:val="111111"/>
            <w:sz w:val="22"/>
            <w:szCs w:val="22"/>
            <w:b w:val="0"/>
            <w:bCs w:val="0"/>
            <w:i w:val="0"/>
            <w:iCs w:val="0"/>
          </w:rPr>
          <w:t>100.لزوم پرهیز از مقهور ساختن یتیم و ظلم به وی:</w:t>
        </w:r>
        <w:r>
          <w:tab/>
        </w:r>
        <w:r>
          <w:fldChar w:fldCharType="begin"/>
        </w:r>
        <w:r>
          <w:instrText xml:space="preserve">PAGEREF 1712 \h</w:instrText>
        </w:r>
        <w:r>
          <w:fldChar w:fldCharType="end"/>
        </w:r>
      </w:hyperlink>
    </w:p>
    <w:p>
      <w:pPr>
        <w:tabs>
          <w:tab w:val="right" w:leader="dot" w:pos="9062"/>
        </w:tabs>
        <w:ind w:left="660"/>
      </w:pPr>
      <w:hyperlink w:anchor="_Toc1713" w:history="1">
        <w:r>
          <w:rPr>
            <w:rFonts w:ascii="IRNazanin" w:hAnsi="IRNazanin" w:eastAsia="IRNazanin" w:cs="IRNazanin"/>
            <w:color w:val="111111"/>
            <w:sz w:val="22"/>
            <w:szCs w:val="22"/>
            <w:b w:val="0"/>
            <w:bCs w:val="0"/>
            <w:i w:val="0"/>
            <w:iCs w:val="0"/>
          </w:rPr>
          <w:t>101.تصرّف ناروا در مال یتیم،مصداق ظلم به آنان:</w:t>
        </w:r>
        <w:r>
          <w:tab/>
        </w:r>
        <w:r>
          <w:fldChar w:fldCharType="begin"/>
        </w:r>
        <w:r>
          <w:instrText xml:space="preserve">PAGEREF 1713 \h</w:instrText>
        </w:r>
        <w:r>
          <w:fldChar w:fldCharType="end"/>
        </w:r>
      </w:hyperlink>
    </w:p>
    <w:p>
      <w:pPr>
        <w:tabs>
          <w:tab w:val="right" w:leader="dot" w:pos="9062"/>
        </w:tabs>
        <w:ind w:left="660"/>
      </w:pPr>
      <w:hyperlink w:anchor="_Toc1714" w:history="1">
        <w:r>
          <w:rPr>
            <w:rFonts w:ascii="IRNazanin" w:hAnsi="IRNazanin" w:eastAsia="IRNazanin" w:cs="IRNazanin"/>
            <w:color w:val="111111"/>
            <w:sz w:val="22"/>
            <w:szCs w:val="22"/>
            <w:b w:val="0"/>
            <w:bCs w:val="0"/>
            <w:i w:val="0"/>
            <w:iCs w:val="0"/>
          </w:rPr>
          <w:t>102.مصون ماندن نسل انسان از اجحاف و ظلم، حکمت حرمت اجحاف و ظلم در اموال یتیمان:</w:t>
        </w:r>
        <w:r>
          <w:tab/>
        </w:r>
        <w:r>
          <w:fldChar w:fldCharType="begin"/>
        </w:r>
        <w:r>
          <w:instrText xml:space="preserve">PAGEREF 1714 \h</w:instrText>
        </w:r>
        <w:r>
          <w:fldChar w:fldCharType="end"/>
        </w:r>
      </w:hyperlink>
    </w:p>
    <w:p>
      <w:pPr>
        <w:tabs>
          <w:tab w:val="right" w:leader="dot" w:pos="9062"/>
        </w:tabs>
        <w:ind w:left="440"/>
      </w:pPr>
      <w:hyperlink w:anchor="_Toc1715" w:history="1">
        <w:r>
          <w:rPr>
            <w:rFonts w:ascii="IRNazanin" w:hAnsi="IRNazanin" w:eastAsia="IRNazanin" w:cs="IRNazanin"/>
            <w:color w:val="111111"/>
            <w:sz w:val="22"/>
            <w:szCs w:val="22"/>
            <w:b w:val="0"/>
            <w:bCs w:val="0"/>
            <w:i w:val="0"/>
            <w:iCs w:val="0"/>
          </w:rPr>
          <w:t>غضب بر یتیم</w:t>
        </w:r>
        <w:r>
          <w:tab/>
        </w:r>
        <w:r>
          <w:fldChar w:fldCharType="begin"/>
        </w:r>
        <w:r>
          <w:instrText xml:space="preserve">PAGEREF 1715 \h</w:instrText>
        </w:r>
        <w:r>
          <w:fldChar w:fldCharType="end"/>
        </w:r>
      </w:hyperlink>
    </w:p>
    <w:p>
      <w:pPr>
        <w:tabs>
          <w:tab w:val="right" w:leader="dot" w:pos="9062"/>
        </w:tabs>
        <w:ind w:left="660"/>
      </w:pPr>
      <w:hyperlink w:anchor="_Toc1716" w:history="1">
        <w:r>
          <w:rPr>
            <w:rFonts w:ascii="IRNazanin" w:hAnsi="IRNazanin" w:eastAsia="IRNazanin" w:cs="IRNazanin"/>
            <w:color w:val="111111"/>
            <w:sz w:val="22"/>
            <w:szCs w:val="22"/>
            <w:b w:val="0"/>
            <w:bCs w:val="0"/>
            <w:i w:val="0"/>
            <w:iCs w:val="0"/>
          </w:rPr>
          <w:t>103.نکوهیده بودن پرخاش به ایتام و راندن آنان از خود:</w:t>
        </w:r>
        <w:r>
          <w:tab/>
        </w:r>
        <w:r>
          <w:fldChar w:fldCharType="begin"/>
        </w:r>
        <w:r>
          <w:instrText xml:space="preserve">PAGEREF 1716 \h</w:instrText>
        </w:r>
        <w:r>
          <w:fldChar w:fldCharType="end"/>
        </w:r>
      </w:hyperlink>
    </w:p>
    <w:p>
      <w:pPr>
        <w:tabs>
          <w:tab w:val="right" w:leader="dot" w:pos="9062"/>
        </w:tabs>
        <w:ind w:left="440"/>
      </w:pPr>
      <w:hyperlink w:anchor="_Toc1717" w:history="1">
        <w:r>
          <w:rPr>
            <w:rFonts w:ascii="IRNazanin" w:hAnsi="IRNazanin" w:eastAsia="IRNazanin" w:cs="IRNazanin"/>
            <w:color w:val="111111"/>
            <w:sz w:val="22"/>
            <w:szCs w:val="22"/>
            <w:b w:val="0"/>
            <w:bCs w:val="0"/>
            <w:i w:val="0"/>
            <w:iCs w:val="0"/>
          </w:rPr>
          <w:t>کفالت یتیم</w:t>
        </w:r>
        <w:r>
          <w:tab/>
        </w:r>
        <w:r>
          <w:fldChar w:fldCharType="begin"/>
        </w:r>
        <w:r>
          <w:instrText xml:space="preserve">PAGEREF 1717 \h</w:instrText>
        </w:r>
        <w:r>
          <w:fldChar w:fldCharType="end"/>
        </w:r>
      </w:hyperlink>
    </w:p>
    <w:p>
      <w:pPr>
        <w:tabs>
          <w:tab w:val="right" w:leader="dot" w:pos="9062"/>
        </w:tabs>
        <w:ind w:left="660"/>
      </w:pPr>
      <w:hyperlink w:anchor="_Toc1718" w:history="1">
        <w:r>
          <w:rPr>
            <w:rFonts w:ascii="IRNazanin" w:hAnsi="IRNazanin" w:eastAsia="IRNazanin" w:cs="IRNazanin"/>
            <w:color w:val="111111"/>
            <w:sz w:val="22"/>
            <w:szCs w:val="22"/>
            <w:b w:val="0"/>
            <w:bCs w:val="0"/>
            <w:i w:val="0"/>
            <w:iCs w:val="0"/>
          </w:rPr>
          <w:t>104.قیام به امور ایتام با رعایت عدالت و قسط،از مصادیق خیر و نیکی:</w:t>
        </w:r>
        <w:r>
          <w:tab/>
        </w:r>
        <w:r>
          <w:fldChar w:fldCharType="begin"/>
        </w:r>
        <w:r>
          <w:instrText xml:space="preserve">PAGEREF 1718 \h</w:instrText>
        </w:r>
        <w:r>
          <w:fldChar w:fldCharType="end"/>
        </w:r>
      </w:hyperlink>
    </w:p>
    <w:p>
      <w:pPr>
        <w:tabs>
          <w:tab w:val="right" w:leader="dot" w:pos="9062"/>
        </w:tabs>
        <w:ind w:left="660"/>
      </w:pPr>
      <w:hyperlink w:anchor="_Toc1719" w:history="1">
        <w:r>
          <w:rPr>
            <w:rFonts w:ascii="IRNazanin" w:hAnsi="IRNazanin" w:eastAsia="IRNazanin" w:cs="IRNazanin"/>
            <w:color w:val="111111"/>
            <w:sz w:val="22"/>
            <w:szCs w:val="22"/>
            <w:b w:val="0"/>
            <w:bCs w:val="0"/>
            <w:i w:val="0"/>
            <w:iCs w:val="0"/>
          </w:rPr>
          <w:t>105.قبول سرپرستی اموال ایتام،تعهّدی مسئولیّت‌آور:</w:t>
        </w:r>
        <w:r>
          <w:tab/>
        </w:r>
        <w:r>
          <w:fldChar w:fldCharType="begin"/>
        </w:r>
        <w:r>
          <w:instrText xml:space="preserve">PAGEREF 1719 \h</w:instrText>
        </w:r>
        <w:r>
          <w:fldChar w:fldCharType="end"/>
        </w:r>
      </w:hyperlink>
    </w:p>
    <w:p>
      <w:pPr>
        <w:tabs>
          <w:tab w:val="right" w:leader="dot" w:pos="9062"/>
        </w:tabs>
        <w:ind w:left="440"/>
      </w:pPr>
      <w:hyperlink w:anchor="_Toc1720" w:history="1">
        <w:r>
          <w:rPr>
            <w:rFonts w:ascii="IRNazanin" w:hAnsi="IRNazanin" w:eastAsia="IRNazanin" w:cs="IRNazanin"/>
            <w:color w:val="111111"/>
            <w:sz w:val="22"/>
            <w:szCs w:val="22"/>
            <w:b w:val="0"/>
            <w:bCs w:val="0"/>
            <w:i w:val="0"/>
            <w:iCs w:val="0"/>
          </w:rPr>
          <w:t>مال یتیم</w:t>
        </w:r>
        <w:r>
          <w:tab/>
        </w:r>
        <w:r>
          <w:fldChar w:fldCharType="begin"/>
        </w:r>
        <w:r>
          <w:instrText xml:space="preserve">PAGEREF 1720 \h</w:instrText>
        </w:r>
        <w:r>
          <w:fldChar w:fldCharType="end"/>
        </w:r>
      </w:hyperlink>
    </w:p>
    <w:p>
      <w:pPr>
        <w:tabs>
          <w:tab w:val="right" w:leader="dot" w:pos="9062"/>
        </w:tabs>
        <w:ind w:left="660"/>
      </w:pPr>
      <w:hyperlink w:anchor="_Toc1721" w:history="1">
        <w:r>
          <w:rPr>
            <w:rFonts w:ascii="IRNazanin" w:hAnsi="IRNazanin" w:eastAsia="IRNazanin" w:cs="IRNazanin"/>
            <w:color w:val="111111"/>
            <w:sz w:val="22"/>
            <w:szCs w:val="22"/>
            <w:b w:val="0"/>
            <w:bCs w:val="0"/>
            <w:i w:val="0"/>
            <w:iCs w:val="0"/>
          </w:rPr>
          <w:t>احکام مال یتیم</w:t>
        </w:r>
        <w:r>
          <w:tab/>
        </w:r>
        <w:r>
          <w:fldChar w:fldCharType="begin"/>
        </w:r>
        <w:r>
          <w:instrText xml:space="preserve">PAGEREF 1721 \h</w:instrText>
        </w:r>
        <w:r>
          <w:fldChar w:fldCharType="end"/>
        </w:r>
      </w:hyperlink>
    </w:p>
    <w:p>
      <w:pPr>
        <w:tabs>
          <w:tab w:val="right" w:leader="dot" w:pos="9062"/>
        </w:tabs>
        <w:ind w:left="880"/>
      </w:pPr>
      <w:hyperlink w:anchor="_Toc1722" w:history="1">
        <w:r>
          <w:rPr>
            <w:rFonts w:ascii="IRNazanin" w:hAnsi="IRNazanin" w:eastAsia="IRNazanin" w:cs="IRNazanin"/>
            <w:color w:val="111111"/>
            <w:sz w:val="22"/>
            <w:szCs w:val="22"/>
            <w:b w:val="0"/>
            <w:bCs w:val="0"/>
            <w:i w:val="0"/>
            <w:iCs w:val="0"/>
          </w:rPr>
          <w:t>106.جواز تصرّف مصلحت‌آمیز در اموال یتیم،در راستای حفظ منافع آنان:</w:t>
        </w:r>
        <w:r>
          <w:tab/>
        </w:r>
        <w:r>
          <w:fldChar w:fldCharType="begin"/>
        </w:r>
        <w:r>
          <w:instrText xml:space="preserve">PAGEREF 1722 \h</w:instrText>
        </w:r>
        <w:r>
          <w:fldChar w:fldCharType="end"/>
        </w:r>
      </w:hyperlink>
    </w:p>
    <w:p>
      <w:pPr>
        <w:tabs>
          <w:tab w:val="right" w:leader="dot" w:pos="9062"/>
        </w:tabs>
        <w:ind w:left="880"/>
      </w:pPr>
      <w:hyperlink w:anchor="_Toc1723" w:history="1">
        <w:r>
          <w:rPr>
            <w:rFonts w:ascii="IRNazanin" w:hAnsi="IRNazanin" w:eastAsia="IRNazanin" w:cs="IRNazanin"/>
            <w:color w:val="111111"/>
            <w:sz w:val="22"/>
            <w:szCs w:val="22"/>
            <w:b w:val="0"/>
            <w:bCs w:val="0"/>
            <w:i w:val="0"/>
            <w:iCs w:val="0"/>
          </w:rPr>
          <w:t>107.جواز بهره گیری متعارف از مال یتیم برای ولیّ وی،در مقابل زحماتی متحمّل شده در جهت مصلحت یتیم:</w:t>
        </w:r>
        <w:r>
          <w:tab/>
        </w:r>
        <w:r>
          <w:fldChar w:fldCharType="begin"/>
        </w:r>
        <w:r>
          <w:instrText xml:space="preserve">PAGEREF 1723 \h</w:instrText>
        </w:r>
        <w:r>
          <w:fldChar w:fldCharType="end"/>
        </w:r>
      </w:hyperlink>
    </w:p>
    <w:p>
      <w:pPr>
        <w:tabs>
          <w:tab w:val="right" w:leader="dot" w:pos="9062"/>
        </w:tabs>
        <w:ind w:left="880"/>
      </w:pPr>
      <w:hyperlink w:anchor="_Toc1724" w:history="1">
        <w:r>
          <w:rPr>
            <w:rFonts w:ascii="IRNazanin" w:hAnsi="IRNazanin" w:eastAsia="IRNazanin" w:cs="IRNazanin"/>
            <w:color w:val="111111"/>
            <w:sz w:val="22"/>
            <w:szCs w:val="22"/>
            <w:b w:val="0"/>
            <w:bCs w:val="0"/>
            <w:i w:val="0"/>
            <w:iCs w:val="0"/>
          </w:rPr>
          <w:t>108.جواز تصرّف در اموال ایتام،در صورت پرهیز از ظلم:</w:t>
        </w:r>
        <w:r>
          <w:tab/>
        </w:r>
        <w:r>
          <w:fldChar w:fldCharType="begin"/>
        </w:r>
        <w:r>
          <w:instrText xml:space="preserve">PAGEREF 1724 \h</w:instrText>
        </w:r>
        <w:r>
          <w:fldChar w:fldCharType="end"/>
        </w:r>
      </w:hyperlink>
    </w:p>
    <w:p>
      <w:pPr>
        <w:tabs>
          <w:tab w:val="right" w:leader="dot" w:pos="9062"/>
        </w:tabs>
        <w:ind w:left="880"/>
      </w:pPr>
      <w:hyperlink w:anchor="_Toc1725" w:history="1">
        <w:r>
          <w:rPr>
            <w:rFonts w:ascii="IRNazanin" w:hAnsi="IRNazanin" w:eastAsia="IRNazanin" w:cs="IRNazanin"/>
            <w:color w:val="111111"/>
            <w:sz w:val="22"/>
            <w:szCs w:val="22"/>
            <w:b w:val="0"/>
            <w:bCs w:val="0"/>
            <w:i w:val="0"/>
            <w:iCs w:val="0"/>
          </w:rPr>
          <w:t>109.حرمت هرگونه تجاوز،در داراییهای ایتام:</w:t>
        </w:r>
        <w:r>
          <w:tab/>
        </w:r>
        <w:r>
          <w:fldChar w:fldCharType="begin"/>
        </w:r>
        <w:r>
          <w:instrText xml:space="preserve">PAGEREF 1725 \h</w:instrText>
        </w:r>
        <w:r>
          <w:fldChar w:fldCharType="end"/>
        </w:r>
      </w:hyperlink>
    </w:p>
    <w:p>
      <w:pPr>
        <w:tabs>
          <w:tab w:val="right" w:leader="dot" w:pos="9062"/>
        </w:tabs>
        <w:ind w:left="880"/>
      </w:pPr>
      <w:hyperlink w:anchor="_Toc1726" w:history="1">
        <w:r>
          <w:rPr>
            <w:rFonts w:ascii="IRNazanin" w:hAnsi="IRNazanin" w:eastAsia="IRNazanin" w:cs="IRNazanin"/>
            <w:color w:val="111111"/>
            <w:sz w:val="22"/>
            <w:szCs w:val="22"/>
            <w:b w:val="0"/>
            <w:bCs w:val="0"/>
            <w:i w:val="0"/>
            <w:iCs w:val="0"/>
          </w:rPr>
          <w:t>110.عدم جواز تصرّف،در اموال یتیم از روی اسراف:</w:t>
        </w:r>
        <w:r>
          <w:tab/>
        </w:r>
        <w:r>
          <w:fldChar w:fldCharType="begin"/>
        </w:r>
        <w:r>
          <w:instrText xml:space="preserve">PAGEREF 1726 \h</w:instrText>
        </w:r>
        <w:r>
          <w:fldChar w:fldCharType="end"/>
        </w:r>
      </w:hyperlink>
    </w:p>
    <w:p>
      <w:pPr>
        <w:tabs>
          <w:tab w:val="right" w:leader="dot" w:pos="9062"/>
        </w:tabs>
        <w:ind w:left="880"/>
      </w:pPr>
      <w:hyperlink w:anchor="_Toc1727" w:history="1">
        <w:r>
          <w:rPr>
            <w:rFonts w:ascii="IRNazanin" w:hAnsi="IRNazanin" w:eastAsia="IRNazanin" w:cs="IRNazanin"/>
            <w:color w:val="111111"/>
            <w:sz w:val="22"/>
            <w:szCs w:val="22"/>
            <w:b w:val="0"/>
            <w:bCs w:val="0"/>
            <w:i w:val="0"/>
            <w:iCs w:val="0"/>
          </w:rPr>
          <w:t>111.جواز تصرّف ضروری و لازم در اموال یتیمان، برای متولّیان امور آنان:</w:t>
        </w:r>
        <w:r>
          <w:tab/>
        </w:r>
        <w:r>
          <w:fldChar w:fldCharType="begin"/>
        </w:r>
        <w:r>
          <w:instrText xml:space="preserve">PAGEREF 1727 \h</w:instrText>
        </w:r>
        <w:r>
          <w:fldChar w:fldCharType="end"/>
        </w:r>
      </w:hyperlink>
    </w:p>
    <w:p>
      <w:pPr>
        <w:tabs>
          <w:tab w:val="right" w:leader="dot" w:pos="9062"/>
        </w:tabs>
        <w:ind w:left="880"/>
      </w:pPr>
      <w:hyperlink w:anchor="_Toc1728" w:history="1">
        <w:r>
          <w:rPr>
            <w:rFonts w:ascii="IRNazanin" w:hAnsi="IRNazanin" w:eastAsia="IRNazanin" w:cs="IRNazanin"/>
            <w:color w:val="111111"/>
            <w:sz w:val="22"/>
            <w:szCs w:val="22"/>
            <w:b w:val="0"/>
            <w:bCs w:val="0"/>
            <w:i w:val="0"/>
            <w:iCs w:val="0"/>
          </w:rPr>
          <w:t>112.حرمت تصرّف غاصبانه و ناروا،در مال یتیم:</w:t>
        </w:r>
        <w:r>
          <w:tab/>
        </w:r>
        <w:r>
          <w:fldChar w:fldCharType="begin"/>
        </w:r>
        <w:r>
          <w:instrText xml:space="preserve">PAGEREF 1728 \h</w:instrText>
        </w:r>
        <w:r>
          <w:fldChar w:fldCharType="end"/>
        </w:r>
      </w:hyperlink>
    </w:p>
    <w:p>
      <w:pPr>
        <w:tabs>
          <w:tab w:val="right" w:leader="dot" w:pos="9062"/>
        </w:tabs>
        <w:ind w:left="880"/>
      </w:pPr>
      <w:hyperlink w:anchor="_Toc1729" w:history="1">
        <w:r>
          <w:rPr>
            <w:rFonts w:ascii="IRNazanin" w:hAnsi="IRNazanin" w:eastAsia="IRNazanin" w:cs="IRNazanin"/>
            <w:color w:val="111111"/>
            <w:sz w:val="22"/>
            <w:szCs w:val="22"/>
            <w:b w:val="0"/>
            <w:bCs w:val="0"/>
            <w:i w:val="0"/>
            <w:iCs w:val="0"/>
          </w:rPr>
          <w:t>113.حرمت تصرّف بیجا و حیف و میل اموال یتیم:</w:t>
        </w:r>
        <w:r>
          <w:tab/>
        </w:r>
        <w:r>
          <w:fldChar w:fldCharType="begin"/>
        </w:r>
        <w:r>
          <w:instrText xml:space="preserve">PAGEREF 1729 \h</w:instrText>
        </w:r>
        <w:r>
          <w:fldChar w:fldCharType="end"/>
        </w:r>
      </w:hyperlink>
    </w:p>
    <w:p>
      <w:pPr>
        <w:tabs>
          <w:tab w:val="right" w:leader="dot" w:pos="9062"/>
        </w:tabs>
        <w:ind w:left="880"/>
      </w:pPr>
      <w:hyperlink w:anchor="_Toc1730" w:history="1">
        <w:r>
          <w:rPr>
            <w:rFonts w:ascii="IRNazanin" w:hAnsi="IRNazanin" w:eastAsia="IRNazanin" w:cs="IRNazanin"/>
            <w:color w:val="111111"/>
            <w:sz w:val="22"/>
            <w:szCs w:val="22"/>
            <w:b w:val="0"/>
            <w:bCs w:val="0"/>
            <w:i w:val="0"/>
            <w:iCs w:val="0"/>
          </w:rPr>
          <w:t>114.عدم جواز تصرّف در اموال ایتام،بعد از رسیدن آنان به رشد و بلوغ:</w:t>
        </w:r>
        <w:r>
          <w:tab/>
        </w:r>
        <w:r>
          <w:fldChar w:fldCharType="begin"/>
        </w:r>
        <w:r>
          <w:instrText xml:space="preserve">PAGEREF 1730 \h</w:instrText>
        </w:r>
        <w:r>
          <w:fldChar w:fldCharType="end"/>
        </w:r>
      </w:hyperlink>
    </w:p>
    <w:p>
      <w:pPr>
        <w:tabs>
          <w:tab w:val="right" w:leader="dot" w:pos="9062"/>
        </w:tabs>
        <w:ind w:left="880"/>
      </w:pPr>
      <w:hyperlink w:anchor="_Toc1731" w:history="1">
        <w:r>
          <w:rPr>
            <w:rFonts w:ascii="IRNazanin" w:hAnsi="IRNazanin" w:eastAsia="IRNazanin" w:cs="IRNazanin"/>
            <w:color w:val="111111"/>
            <w:sz w:val="22"/>
            <w:szCs w:val="22"/>
            <w:b w:val="0"/>
            <w:bCs w:val="0"/>
            <w:i w:val="0"/>
            <w:iCs w:val="0"/>
          </w:rPr>
          <w:t>115.حرمت تصرّف ظالمانه و ناروا در مال یتیم و لزوم پرهیز از آن:</w:t>
        </w:r>
        <w:r>
          <w:tab/>
        </w:r>
        <w:r>
          <w:fldChar w:fldCharType="begin"/>
        </w:r>
        <w:r>
          <w:instrText xml:space="preserve">PAGEREF 1731 \h</w:instrText>
        </w:r>
        <w:r>
          <w:fldChar w:fldCharType="end"/>
        </w:r>
      </w:hyperlink>
    </w:p>
    <w:p>
      <w:pPr>
        <w:tabs>
          <w:tab w:val="right" w:leader="dot" w:pos="9062"/>
        </w:tabs>
        <w:ind w:left="880"/>
      </w:pPr>
      <w:hyperlink w:anchor="_Toc1732" w:history="1">
        <w:r>
          <w:rPr>
            <w:rFonts w:ascii="IRNazanin" w:hAnsi="IRNazanin" w:eastAsia="IRNazanin" w:cs="IRNazanin"/>
            <w:color w:val="111111"/>
            <w:sz w:val="22"/>
            <w:szCs w:val="22"/>
            <w:b w:val="0"/>
            <w:bCs w:val="0"/>
            <w:i w:val="0"/>
            <w:iCs w:val="0"/>
          </w:rPr>
          <w:t>116.حرمت تبدیل و تعویض اموال مرغوب ایتام به اموال غیر مرغوب:</w:t>
        </w:r>
        <w:r>
          <w:tab/>
        </w:r>
        <w:r>
          <w:fldChar w:fldCharType="begin"/>
        </w:r>
        <w:r>
          <w:instrText xml:space="preserve">PAGEREF 1732 \h</w:instrText>
        </w:r>
        <w:r>
          <w:fldChar w:fldCharType="end"/>
        </w:r>
      </w:hyperlink>
    </w:p>
    <w:p>
      <w:pPr>
        <w:tabs>
          <w:tab w:val="right" w:leader="dot" w:pos="9062"/>
        </w:tabs>
        <w:ind w:left="880"/>
      </w:pPr>
      <w:hyperlink w:anchor="_Toc1733" w:history="1">
        <w:r>
          <w:rPr>
            <w:rFonts w:ascii="IRNazanin" w:hAnsi="IRNazanin" w:eastAsia="IRNazanin" w:cs="IRNazanin"/>
            <w:color w:val="111111"/>
            <w:sz w:val="22"/>
            <w:szCs w:val="22"/>
            <w:b w:val="0"/>
            <w:bCs w:val="0"/>
            <w:i w:val="0"/>
            <w:iCs w:val="0"/>
          </w:rPr>
          <w:t>117.حرمت اسراف و سوء استفادۀ اولیای ایتام از اموال آنان:</w:t>
        </w:r>
        <w:r>
          <w:tab/>
        </w:r>
        <w:r>
          <w:fldChar w:fldCharType="begin"/>
        </w:r>
        <w:r>
          <w:instrText xml:space="preserve">PAGEREF 1733 \h</w:instrText>
        </w:r>
        <w:r>
          <w:fldChar w:fldCharType="end"/>
        </w:r>
      </w:hyperlink>
    </w:p>
    <w:p>
      <w:pPr>
        <w:tabs>
          <w:tab w:val="right" w:leader="dot" w:pos="9062"/>
        </w:tabs>
        <w:ind w:left="880"/>
      </w:pPr>
      <w:hyperlink w:anchor="_Toc1734" w:history="1">
        <w:r>
          <w:rPr>
            <w:rFonts w:ascii="IRNazanin" w:hAnsi="IRNazanin" w:eastAsia="IRNazanin" w:cs="IRNazanin"/>
            <w:color w:val="111111"/>
            <w:sz w:val="22"/>
            <w:szCs w:val="22"/>
            <w:b w:val="0"/>
            <w:bCs w:val="0"/>
            <w:i w:val="0"/>
            <w:iCs w:val="0"/>
          </w:rPr>
          <w:t>118.جواز تصرّف ایتام در اموالشان،با اذن و نظارت ولیّ:</w:t>
        </w:r>
        <w:r>
          <w:tab/>
        </w:r>
        <w:r>
          <w:fldChar w:fldCharType="begin"/>
        </w:r>
        <w:r>
          <w:instrText xml:space="preserve">PAGEREF 1734 \h</w:instrText>
        </w:r>
        <w:r>
          <w:fldChar w:fldCharType="end"/>
        </w:r>
      </w:hyperlink>
    </w:p>
    <w:p>
      <w:pPr>
        <w:tabs>
          <w:tab w:val="right" w:leader="dot" w:pos="9062"/>
        </w:tabs>
        <w:ind w:left="880"/>
      </w:pPr>
      <w:hyperlink w:anchor="_Toc1735" w:history="1">
        <w:r>
          <w:rPr>
            <w:rFonts w:ascii="IRNazanin" w:hAnsi="IRNazanin" w:eastAsia="IRNazanin" w:cs="IRNazanin"/>
            <w:color w:val="111111"/>
            <w:sz w:val="22"/>
            <w:szCs w:val="22"/>
            <w:b w:val="0"/>
            <w:bCs w:val="0"/>
            <w:i w:val="0"/>
            <w:iCs w:val="0"/>
          </w:rPr>
          <w:t>119.حکم عدم جواز تصرّف در مال یتیم،به دور از کجی و انحراف و زمینه‌ساز پندپذیری:</w:t>
        </w:r>
        <w:r>
          <w:tab/>
        </w:r>
        <w:r>
          <w:fldChar w:fldCharType="begin"/>
        </w:r>
        <w:r>
          <w:instrText xml:space="preserve">PAGEREF 1735 \h</w:instrText>
        </w:r>
        <w:r>
          <w:fldChar w:fldCharType="end"/>
        </w:r>
      </w:hyperlink>
    </w:p>
    <w:p>
      <w:pPr>
        <w:tabs>
          <w:tab w:val="right" w:leader="dot" w:pos="9062"/>
        </w:tabs>
        <w:ind w:left="880"/>
      </w:pPr>
      <w:hyperlink w:anchor="_Toc1736" w:history="1">
        <w:r>
          <w:rPr>
            <w:rFonts w:ascii="IRNazanin" w:hAnsi="IRNazanin" w:eastAsia="IRNazanin" w:cs="IRNazanin"/>
            <w:color w:val="111111"/>
            <w:sz w:val="22"/>
            <w:szCs w:val="22"/>
            <w:b w:val="0"/>
            <w:bCs w:val="0"/>
            <w:i w:val="0"/>
            <w:iCs w:val="0"/>
          </w:rPr>
          <w:t>120.رسیدن به تقوا در گرو پرهیز از تصرّفات ناروا در اموال یتیمان:</w:t>
        </w:r>
        <w:r>
          <w:tab/>
        </w:r>
        <w:r>
          <w:fldChar w:fldCharType="begin"/>
        </w:r>
        <w:r>
          <w:instrText xml:space="preserve">PAGEREF 1736 \h</w:instrText>
        </w:r>
        <w:r>
          <w:fldChar w:fldCharType="end"/>
        </w:r>
      </w:hyperlink>
    </w:p>
    <w:p>
      <w:pPr>
        <w:tabs>
          <w:tab w:val="right" w:leader="dot" w:pos="9062"/>
        </w:tabs>
        <w:ind w:left="880"/>
      </w:pPr>
      <w:hyperlink w:anchor="_Toc1737" w:history="1">
        <w:r>
          <w:rPr>
            <w:rFonts w:ascii="IRNazanin" w:hAnsi="IRNazanin" w:eastAsia="IRNazanin" w:cs="IRNazanin"/>
            <w:color w:val="111111"/>
            <w:sz w:val="22"/>
            <w:szCs w:val="22"/>
            <w:b w:val="0"/>
            <w:bCs w:val="0"/>
            <w:i w:val="0"/>
            <w:iCs w:val="0"/>
          </w:rPr>
          <w:t>121.جواز برداشت اولیای ایتام از اموال آنان به صورت قرض،در صورت نیاز ضروری به آن:</w:t>
        </w:r>
        <w:r>
          <w:tab/>
        </w:r>
        <w:r>
          <w:fldChar w:fldCharType="begin"/>
        </w:r>
        <w:r>
          <w:instrText xml:space="preserve">PAGEREF 1737 \h</w:instrText>
        </w:r>
        <w:r>
          <w:fldChar w:fldCharType="end"/>
        </w:r>
      </w:hyperlink>
    </w:p>
    <w:p>
      <w:pPr>
        <w:tabs>
          <w:tab w:val="right" w:leader="dot" w:pos="9062"/>
        </w:tabs>
        <w:ind w:left="880"/>
      </w:pPr>
      <w:hyperlink w:anchor="_Toc1738" w:history="1">
        <w:r>
          <w:rPr>
            <w:rFonts w:ascii="IRNazanin" w:hAnsi="IRNazanin" w:eastAsia="IRNazanin" w:cs="IRNazanin"/>
            <w:color w:val="111111"/>
            <w:sz w:val="22"/>
            <w:szCs w:val="22"/>
            <w:b w:val="0"/>
            <w:bCs w:val="0"/>
            <w:i w:val="0"/>
            <w:iCs w:val="0"/>
          </w:rPr>
          <w:t>122.وجوب گواه گرفتن برای متولّیان امر ایتام، هنگام تحویل اموالشان به آنان:</w:t>
        </w:r>
        <w:r>
          <w:tab/>
        </w:r>
        <w:r>
          <w:fldChar w:fldCharType="begin"/>
        </w:r>
        <w:r>
          <w:instrText xml:space="preserve">PAGEREF 1738 \h</w:instrText>
        </w:r>
        <w:r>
          <w:fldChar w:fldCharType="end"/>
        </w:r>
      </w:hyperlink>
    </w:p>
    <w:p>
      <w:pPr>
        <w:tabs>
          <w:tab w:val="right" w:leader="dot" w:pos="9062"/>
        </w:tabs>
        <w:ind w:left="880"/>
      </w:pPr>
      <w:hyperlink w:anchor="_Toc1739" w:history="1">
        <w:r>
          <w:rPr>
            <w:rFonts w:ascii="IRNazanin" w:hAnsi="IRNazanin" w:eastAsia="IRNazanin" w:cs="IRNazanin"/>
            <w:color w:val="111111"/>
            <w:sz w:val="22"/>
            <w:szCs w:val="22"/>
            <w:b w:val="0"/>
            <w:bCs w:val="0"/>
            <w:i w:val="0"/>
            <w:iCs w:val="0"/>
          </w:rPr>
          <w:t>123.جواز تصرّف در اموال یتیم با در نظر گرفتن مصلحت یتیم:</w:t>
        </w:r>
        <w:r>
          <w:tab/>
        </w:r>
        <w:r>
          <w:fldChar w:fldCharType="begin"/>
        </w:r>
        <w:r>
          <w:instrText xml:space="preserve">PAGEREF 1739 \h</w:instrText>
        </w:r>
        <w:r>
          <w:fldChar w:fldCharType="end"/>
        </w:r>
      </w:hyperlink>
    </w:p>
    <w:p>
      <w:pPr>
        <w:tabs>
          <w:tab w:val="right" w:leader="dot" w:pos="9062"/>
        </w:tabs>
        <w:ind w:left="880"/>
      </w:pPr>
      <w:hyperlink w:anchor="_Toc1740" w:history="1">
        <w:r>
          <w:rPr>
            <w:rFonts w:ascii="IRNazanin" w:hAnsi="IRNazanin" w:eastAsia="IRNazanin" w:cs="IRNazanin"/>
            <w:color w:val="111111"/>
            <w:sz w:val="22"/>
            <w:szCs w:val="22"/>
            <w:b w:val="0"/>
            <w:bCs w:val="0"/>
            <w:i w:val="0"/>
            <w:iCs w:val="0"/>
          </w:rPr>
          <w:t>124.وجوب تسریع در پرداخت اموال یتیم به وی، بعد از احساس بلوغ،بر وصیّ او:</w:t>
        </w:r>
        <w:r>
          <w:tab/>
        </w:r>
        <w:r>
          <w:fldChar w:fldCharType="begin"/>
        </w:r>
        <w:r>
          <w:instrText xml:space="preserve">PAGEREF 1740 \h</w:instrText>
        </w:r>
        <w:r>
          <w:fldChar w:fldCharType="end"/>
        </w:r>
      </w:hyperlink>
    </w:p>
    <w:p>
      <w:pPr>
        <w:tabs>
          <w:tab w:val="right" w:leader="dot" w:pos="9062"/>
        </w:tabs>
        <w:ind w:left="880"/>
      </w:pPr>
      <w:hyperlink w:anchor="_Toc1741" w:history="1">
        <w:r>
          <w:rPr>
            <w:rFonts w:ascii="IRNazanin" w:hAnsi="IRNazanin" w:eastAsia="IRNazanin" w:cs="IRNazanin"/>
            <w:color w:val="111111"/>
            <w:sz w:val="22"/>
            <w:szCs w:val="22"/>
            <w:b w:val="0"/>
            <w:bCs w:val="0"/>
            <w:i w:val="0"/>
            <w:iCs w:val="0"/>
          </w:rPr>
          <w:t>125.تحقّق رشد و بلوغ در یتیم،از شرایط تحویل اموال به آنان:</w:t>
        </w:r>
        <w:r>
          <w:tab/>
        </w:r>
        <w:r>
          <w:fldChar w:fldCharType="begin"/>
        </w:r>
        <w:r>
          <w:instrText xml:space="preserve">PAGEREF 1741 \h</w:instrText>
        </w:r>
        <w:r>
          <w:fldChar w:fldCharType="end"/>
        </w:r>
      </w:hyperlink>
    </w:p>
    <w:p>
      <w:pPr>
        <w:tabs>
          <w:tab w:val="right" w:leader="dot" w:pos="9062"/>
        </w:tabs>
        <w:ind w:left="880"/>
      </w:pPr>
      <w:hyperlink w:anchor="_Toc1742" w:history="1">
        <w:r>
          <w:rPr>
            <w:rFonts w:ascii="IRNazanin" w:hAnsi="IRNazanin" w:eastAsia="IRNazanin" w:cs="IRNazanin"/>
            <w:color w:val="111111"/>
            <w:sz w:val="22"/>
            <w:szCs w:val="22"/>
            <w:b w:val="0"/>
            <w:bCs w:val="0"/>
            <w:i w:val="0"/>
            <w:iCs w:val="0"/>
          </w:rPr>
          <w:t>126.عدم جواز سپردن اموال ایتام به آنان،قبل از بلوغ و رشد:</w:t>
        </w:r>
        <w:r>
          <w:tab/>
        </w:r>
        <w:r>
          <w:fldChar w:fldCharType="begin"/>
        </w:r>
        <w:r>
          <w:instrText xml:space="preserve">PAGEREF 1742 \h</w:instrText>
        </w:r>
        <w:r>
          <w:fldChar w:fldCharType="end"/>
        </w:r>
      </w:hyperlink>
    </w:p>
    <w:p>
      <w:pPr>
        <w:tabs>
          <w:tab w:val="right" w:leader="dot" w:pos="9062"/>
        </w:tabs>
        <w:ind w:left="880"/>
      </w:pPr>
      <w:hyperlink w:anchor="_Toc1743" w:history="1">
        <w:r>
          <w:rPr>
            <w:rFonts w:ascii="IRNazanin" w:hAnsi="IRNazanin" w:eastAsia="IRNazanin" w:cs="IRNazanin"/>
            <w:color w:val="111111"/>
            <w:sz w:val="22"/>
            <w:szCs w:val="22"/>
            <w:b w:val="0"/>
            <w:bCs w:val="0"/>
            <w:i w:val="0"/>
            <w:iCs w:val="0"/>
          </w:rPr>
          <w:t>127.وجوب ردّ اموال یتیم پس از بلوغ و احراز رشد اقتصادی آنان:</w:t>
        </w:r>
        <w:r>
          <w:tab/>
        </w:r>
        <w:r>
          <w:fldChar w:fldCharType="begin"/>
        </w:r>
        <w:r>
          <w:instrText xml:space="preserve">PAGEREF 1743 \h</w:instrText>
        </w:r>
        <w:r>
          <w:fldChar w:fldCharType="end"/>
        </w:r>
      </w:hyperlink>
    </w:p>
    <w:p>
      <w:pPr>
        <w:tabs>
          <w:tab w:val="right" w:leader="dot" w:pos="9062"/>
        </w:tabs>
        <w:ind w:left="880"/>
      </w:pPr>
      <w:hyperlink w:anchor="_Toc1744" w:history="1">
        <w:r>
          <w:rPr>
            <w:rFonts w:ascii="IRNazanin" w:hAnsi="IRNazanin" w:eastAsia="IRNazanin" w:cs="IRNazanin"/>
            <w:color w:val="111111"/>
            <w:sz w:val="22"/>
            <w:szCs w:val="22"/>
            <w:b w:val="0"/>
            <w:bCs w:val="0"/>
            <w:i w:val="0"/>
            <w:iCs w:val="0"/>
          </w:rPr>
          <w:t>128.جواز شرکت در اموال ایتام و استفاده از آن،در عوض کار انجام گرفته برای آنان:</w:t>
        </w:r>
        <w:r>
          <w:tab/>
        </w:r>
        <w:r>
          <w:fldChar w:fldCharType="begin"/>
        </w:r>
        <w:r>
          <w:instrText xml:space="preserve">PAGEREF 1744 \h</w:instrText>
        </w:r>
        <w:r>
          <w:fldChar w:fldCharType="end"/>
        </w:r>
      </w:hyperlink>
    </w:p>
    <w:p>
      <w:pPr>
        <w:tabs>
          <w:tab w:val="right" w:leader="dot" w:pos="9062"/>
        </w:tabs>
        <w:ind w:left="880"/>
      </w:pPr>
      <w:hyperlink w:anchor="_Toc1745" w:history="1">
        <w:r>
          <w:rPr>
            <w:rFonts w:ascii="IRNazanin" w:hAnsi="IRNazanin" w:eastAsia="IRNazanin" w:cs="IRNazanin"/>
            <w:color w:val="111111"/>
            <w:sz w:val="22"/>
            <w:szCs w:val="22"/>
            <w:b w:val="0"/>
            <w:bCs w:val="0"/>
            <w:i w:val="0"/>
            <w:iCs w:val="0"/>
          </w:rPr>
          <w:t>129.مال یتیم،وسوسه‌انگیز و زمینه‌ساز لغزش انسان،در صورت تصرّف بیجا در آن:</w:t>
        </w:r>
        <w:r>
          <w:tab/>
        </w:r>
        <w:r>
          <w:fldChar w:fldCharType="begin"/>
        </w:r>
        <w:r>
          <w:instrText xml:space="preserve">PAGEREF 1745 \h</w:instrText>
        </w:r>
        <w:r>
          <w:fldChar w:fldCharType="end"/>
        </w:r>
      </w:hyperlink>
    </w:p>
    <w:p>
      <w:pPr>
        <w:tabs>
          <w:tab w:val="right" w:leader="dot" w:pos="9062"/>
        </w:tabs>
        <w:ind w:left="880"/>
      </w:pPr>
      <w:hyperlink w:anchor="_Toc1746" w:history="1">
        <w:r>
          <w:rPr>
            <w:rFonts w:ascii="IRNazanin" w:hAnsi="IRNazanin" w:eastAsia="IRNazanin" w:cs="IRNazanin"/>
            <w:color w:val="111111"/>
            <w:sz w:val="22"/>
            <w:szCs w:val="22"/>
            <w:b w:val="0"/>
            <w:bCs w:val="0"/>
            <w:i w:val="0"/>
            <w:iCs w:val="0"/>
          </w:rPr>
          <w:t>130.حکم عدم جواز تصرّف ناصحیح،در اموال یتیم عهد الهی:</w:t>
        </w:r>
        <w:r>
          <w:tab/>
        </w:r>
        <w:r>
          <w:fldChar w:fldCharType="begin"/>
        </w:r>
        <w:r>
          <w:instrText xml:space="preserve">PAGEREF 1746 \h</w:instrText>
        </w:r>
        <w:r>
          <w:fldChar w:fldCharType="end"/>
        </w:r>
      </w:hyperlink>
    </w:p>
    <w:p>
      <w:pPr>
        <w:tabs>
          <w:tab w:val="right" w:leader="dot" w:pos="9062"/>
        </w:tabs>
        <w:ind w:left="660"/>
      </w:pPr>
      <w:hyperlink w:anchor="_Toc1747" w:history="1">
        <w:r>
          <w:rPr>
            <w:rFonts w:ascii="IRNazanin" w:hAnsi="IRNazanin" w:eastAsia="IRNazanin" w:cs="IRNazanin"/>
            <w:color w:val="111111"/>
            <w:sz w:val="22"/>
            <w:szCs w:val="22"/>
            <w:b w:val="0"/>
            <w:bCs w:val="0"/>
            <w:i w:val="0"/>
            <w:iCs w:val="0"/>
          </w:rPr>
          <w:t>پرداخت مال یتیم</w:t>
        </w:r>
        <w:r>
          <w:tab/>
        </w:r>
        <w:r>
          <w:fldChar w:fldCharType="begin"/>
        </w:r>
        <w:r>
          <w:instrText xml:space="preserve">PAGEREF 1747 \h</w:instrText>
        </w:r>
        <w:r>
          <w:fldChar w:fldCharType="end"/>
        </w:r>
      </w:hyperlink>
    </w:p>
    <w:p>
      <w:pPr>
        <w:tabs>
          <w:tab w:val="right" w:leader="dot" w:pos="9062"/>
        </w:tabs>
        <w:ind w:left="880"/>
      </w:pPr>
      <w:hyperlink w:anchor="_Toc1748" w:history="1">
        <w:r>
          <w:rPr>
            <w:rFonts w:ascii="IRNazanin" w:hAnsi="IRNazanin" w:eastAsia="IRNazanin" w:cs="IRNazanin"/>
            <w:color w:val="111111"/>
            <w:sz w:val="22"/>
            <w:szCs w:val="22"/>
            <w:b w:val="0"/>
            <w:bCs w:val="0"/>
            <w:i w:val="0"/>
            <w:iCs w:val="0"/>
          </w:rPr>
          <w:t>131.لزوم گواه گرفتن در تحویل اموال ایتام به آنان، برای اولیای ایتام:</w:t>
        </w:r>
        <w:r>
          <w:tab/>
        </w:r>
        <w:r>
          <w:fldChar w:fldCharType="begin"/>
        </w:r>
        <w:r>
          <w:instrText xml:space="preserve">PAGEREF 1748 \h</w:instrText>
        </w:r>
        <w:r>
          <w:fldChar w:fldCharType="end"/>
        </w:r>
      </w:hyperlink>
    </w:p>
    <w:p>
      <w:pPr>
        <w:tabs>
          <w:tab w:val="right" w:leader="dot" w:pos="9062"/>
        </w:tabs>
        <w:ind w:left="880"/>
      </w:pPr>
      <w:hyperlink w:anchor="_Toc1749" w:history="1">
        <w:r>
          <w:rPr>
            <w:rFonts w:ascii="IRNazanin" w:hAnsi="IRNazanin" w:eastAsia="IRNazanin" w:cs="IRNazanin"/>
            <w:color w:val="111111"/>
            <w:sz w:val="22"/>
            <w:szCs w:val="22"/>
            <w:b w:val="0"/>
            <w:bCs w:val="0"/>
            <w:i w:val="0"/>
            <w:iCs w:val="0"/>
          </w:rPr>
          <w:t>132.لزوم تحویل اموال یتیمان به آنان،بعد از احراز رشد و آگاهی آنان به خیر و صلاح خویش:</w:t>
        </w:r>
        <w:r>
          <w:tab/>
        </w:r>
        <w:r>
          <w:fldChar w:fldCharType="begin"/>
        </w:r>
        <w:r>
          <w:instrText xml:space="preserve">PAGEREF 1749 \h</w:instrText>
        </w:r>
        <w:r>
          <w:fldChar w:fldCharType="end"/>
        </w:r>
      </w:hyperlink>
    </w:p>
    <w:p>
      <w:pPr>
        <w:tabs>
          <w:tab w:val="right" w:leader="dot" w:pos="9062"/>
        </w:tabs>
        <w:ind w:left="880"/>
      </w:pPr>
      <w:hyperlink w:anchor="_Toc1750" w:history="1">
        <w:r>
          <w:rPr>
            <w:rFonts w:ascii="IRNazanin" w:hAnsi="IRNazanin" w:eastAsia="IRNazanin" w:cs="IRNazanin"/>
            <w:color w:val="111111"/>
            <w:sz w:val="22"/>
            <w:szCs w:val="22"/>
            <w:b w:val="0"/>
            <w:bCs w:val="0"/>
            <w:i w:val="0"/>
            <w:iCs w:val="0"/>
          </w:rPr>
          <w:t>133.پرهیز از سپردن اموال ایتام به آنان،قبل از رسیدن آنان به مرحلۀ رشد:</w:t>
        </w:r>
        <w:r>
          <w:tab/>
        </w:r>
        <w:r>
          <w:fldChar w:fldCharType="begin"/>
        </w:r>
        <w:r>
          <w:instrText xml:space="preserve">PAGEREF 1750 \h</w:instrText>
        </w:r>
        <w:r>
          <w:fldChar w:fldCharType="end"/>
        </w:r>
      </w:hyperlink>
    </w:p>
    <w:p>
      <w:pPr>
        <w:tabs>
          <w:tab w:val="right" w:leader="dot" w:pos="9062"/>
        </w:tabs>
        <w:ind w:left="660"/>
      </w:pPr>
      <w:hyperlink w:anchor="_Toc1751" w:history="1">
        <w:r>
          <w:rPr>
            <w:rFonts w:ascii="IRNazanin" w:hAnsi="IRNazanin" w:eastAsia="IRNazanin" w:cs="IRNazanin"/>
            <w:color w:val="111111"/>
            <w:sz w:val="22"/>
            <w:szCs w:val="22"/>
            <w:b w:val="0"/>
            <w:bCs w:val="0"/>
            <w:i w:val="0"/>
            <w:iCs w:val="0"/>
          </w:rPr>
          <w:t>پرهیز از مال یتیم</w:t>
        </w:r>
        <w:r>
          <w:tab/>
        </w:r>
        <w:r>
          <w:fldChar w:fldCharType="begin"/>
        </w:r>
        <w:r>
          <w:instrText xml:space="preserve">PAGEREF 1751 \h</w:instrText>
        </w:r>
        <w:r>
          <w:fldChar w:fldCharType="end"/>
        </w:r>
      </w:hyperlink>
    </w:p>
    <w:p>
      <w:pPr>
        <w:tabs>
          <w:tab w:val="right" w:leader="dot" w:pos="9062"/>
        </w:tabs>
        <w:ind w:left="880"/>
      </w:pPr>
      <w:hyperlink w:anchor="_Toc1752" w:history="1">
        <w:r>
          <w:rPr>
            <w:rFonts w:ascii="IRNazanin" w:hAnsi="IRNazanin" w:eastAsia="IRNazanin" w:cs="IRNazanin"/>
            <w:color w:val="111111"/>
            <w:sz w:val="22"/>
            <w:szCs w:val="22"/>
            <w:b w:val="0"/>
            <w:bCs w:val="0"/>
            <w:i w:val="0"/>
            <w:iCs w:val="0"/>
          </w:rPr>
          <w:t>134.لزوم عفاف ورزیدن و عدم چشم‌داشت به اموال ایتام،برای اولیای ثروتمند و بی‌نیاز آنان:</w:t>
        </w:r>
        <w:r>
          <w:tab/>
        </w:r>
        <w:r>
          <w:fldChar w:fldCharType="begin"/>
        </w:r>
        <w:r>
          <w:instrText xml:space="preserve">PAGEREF 1752 \h</w:instrText>
        </w:r>
        <w:r>
          <w:fldChar w:fldCharType="end"/>
        </w:r>
      </w:hyperlink>
    </w:p>
    <w:p>
      <w:pPr>
        <w:tabs>
          <w:tab w:val="right" w:leader="dot" w:pos="9062"/>
        </w:tabs>
        <w:ind w:left="660"/>
      </w:pPr>
      <w:hyperlink w:anchor="_Toc1753" w:history="1">
        <w:r>
          <w:rPr>
            <w:rFonts w:ascii="IRNazanin" w:hAnsi="IRNazanin" w:eastAsia="IRNazanin" w:cs="IRNazanin"/>
            <w:color w:val="111111"/>
            <w:sz w:val="22"/>
            <w:szCs w:val="22"/>
            <w:b w:val="0"/>
            <w:bCs w:val="0"/>
            <w:i w:val="0"/>
            <w:iCs w:val="0"/>
          </w:rPr>
          <w:t>تصرّف در مال یتیم</w:t>
        </w:r>
        <w:r>
          <w:tab/>
        </w:r>
        <w:r>
          <w:fldChar w:fldCharType="begin"/>
        </w:r>
        <w:r>
          <w:instrText xml:space="preserve">PAGEREF 1753 \h</w:instrText>
        </w:r>
        <w:r>
          <w:fldChar w:fldCharType="end"/>
        </w:r>
      </w:hyperlink>
    </w:p>
    <w:p>
      <w:pPr>
        <w:tabs>
          <w:tab w:val="right" w:leader="dot" w:pos="9062"/>
        </w:tabs>
        <w:ind w:left="880"/>
      </w:pPr>
      <w:hyperlink w:anchor="_Toc1754" w:history="1">
        <w:r>
          <w:rPr>
            <w:rFonts w:ascii="IRNazanin" w:hAnsi="IRNazanin" w:eastAsia="IRNazanin" w:cs="IRNazanin"/>
            <w:color w:val="111111"/>
            <w:sz w:val="22"/>
            <w:szCs w:val="22"/>
            <w:b w:val="0"/>
            <w:bCs w:val="0"/>
            <w:i w:val="0"/>
            <w:iCs w:val="0"/>
          </w:rPr>
          <w:t>135.لزوم پرهیز از فرصت طلبی برای متولّیان امور یتیمان،نسبت به تصرّف در اموال آنان:</w:t>
        </w:r>
        <w:r>
          <w:tab/>
        </w:r>
        <w:r>
          <w:fldChar w:fldCharType="begin"/>
        </w:r>
        <w:r>
          <w:instrText xml:space="preserve">PAGEREF 1754 \h</w:instrText>
        </w:r>
        <w:r>
          <w:fldChar w:fldCharType="end"/>
        </w:r>
      </w:hyperlink>
    </w:p>
    <w:p>
      <w:pPr>
        <w:tabs>
          <w:tab w:val="right" w:leader="dot" w:pos="9062"/>
        </w:tabs>
        <w:ind w:left="880"/>
      </w:pPr>
      <w:hyperlink w:anchor="_Toc1755" w:history="1">
        <w:r>
          <w:rPr>
            <w:rFonts w:ascii="IRNazanin" w:hAnsi="IRNazanin" w:eastAsia="IRNazanin" w:cs="IRNazanin"/>
            <w:color w:val="111111"/>
            <w:sz w:val="22"/>
            <w:szCs w:val="22"/>
            <w:b w:val="0"/>
            <w:bCs w:val="0"/>
            <w:i w:val="0"/>
            <w:iCs w:val="0"/>
          </w:rPr>
          <w:t>136.لزوم خودداری از تصرّف در اموال یتیمان،برای متولّیان ایتام،در صورت عدم نیاز:</w:t>
        </w:r>
        <w:r>
          <w:tab/>
        </w:r>
        <w:r>
          <w:fldChar w:fldCharType="begin"/>
        </w:r>
        <w:r>
          <w:instrText xml:space="preserve">PAGEREF 1755 \h</w:instrText>
        </w:r>
        <w:r>
          <w:fldChar w:fldCharType="end"/>
        </w:r>
      </w:hyperlink>
    </w:p>
    <w:p>
      <w:pPr>
        <w:tabs>
          <w:tab w:val="right" w:leader="dot" w:pos="9062"/>
        </w:tabs>
        <w:ind w:left="880"/>
      </w:pPr>
      <w:hyperlink w:anchor="_Toc1756" w:history="1">
        <w:r>
          <w:rPr>
            <w:rFonts w:ascii="IRNazanin" w:hAnsi="IRNazanin" w:eastAsia="IRNazanin" w:cs="IRNazanin"/>
            <w:color w:val="111111"/>
            <w:sz w:val="22"/>
            <w:szCs w:val="22"/>
            <w:b w:val="0"/>
            <w:bCs w:val="0"/>
            <w:i w:val="0"/>
            <w:iCs w:val="0"/>
          </w:rPr>
          <w:t>137.عدم وجوب مراعات سودمندترین روش برای تصرّف در اموال ایتام بیش از توان متعارف:</w:t>
        </w:r>
        <w:r>
          <w:tab/>
        </w:r>
        <w:r>
          <w:fldChar w:fldCharType="begin"/>
        </w:r>
        <w:r>
          <w:instrText xml:space="preserve">PAGEREF 1756 \h</w:instrText>
        </w:r>
        <w:r>
          <w:fldChar w:fldCharType="end"/>
        </w:r>
      </w:hyperlink>
    </w:p>
    <w:p>
      <w:pPr>
        <w:tabs>
          <w:tab w:val="right" w:leader="dot" w:pos="9062"/>
        </w:tabs>
        <w:ind w:left="880"/>
      </w:pPr>
      <w:hyperlink w:anchor="_Toc1757" w:history="1">
        <w:r>
          <w:rPr>
            <w:rFonts w:ascii="IRNazanin" w:hAnsi="IRNazanin" w:eastAsia="IRNazanin" w:cs="IRNazanin"/>
            <w:color w:val="111111"/>
            <w:sz w:val="22"/>
            <w:szCs w:val="22"/>
            <w:b w:val="0"/>
            <w:bCs w:val="0"/>
            <w:i w:val="0"/>
            <w:iCs w:val="0"/>
          </w:rPr>
          <w:t>138.لزوم انتخاب سودمندترین روش به حال ایتام، در صورت تصرّف در اموال آنان:</w:t>
        </w:r>
        <w:r>
          <w:tab/>
        </w:r>
        <w:r>
          <w:fldChar w:fldCharType="begin"/>
        </w:r>
        <w:r>
          <w:instrText xml:space="preserve">PAGEREF 1757 \h</w:instrText>
        </w:r>
        <w:r>
          <w:fldChar w:fldCharType="end"/>
        </w:r>
      </w:hyperlink>
    </w:p>
    <w:p>
      <w:pPr>
        <w:tabs>
          <w:tab w:val="right" w:leader="dot" w:pos="9062"/>
        </w:tabs>
        <w:ind w:left="880"/>
      </w:pPr>
      <w:hyperlink w:anchor="_Toc1758" w:history="1">
        <w:r>
          <w:rPr>
            <w:rFonts w:ascii="IRNazanin" w:hAnsi="IRNazanin" w:eastAsia="IRNazanin" w:cs="IRNazanin"/>
            <w:color w:val="111111"/>
            <w:sz w:val="22"/>
            <w:szCs w:val="22"/>
            <w:b w:val="0"/>
            <w:bCs w:val="0"/>
            <w:i w:val="0"/>
            <w:iCs w:val="0"/>
          </w:rPr>
          <w:t>139.تصرّف بیجا در اموال ایتام،شایع و رایج در جاهلیّت:</w:t>
        </w:r>
        <w:r>
          <w:tab/>
        </w:r>
        <w:r>
          <w:fldChar w:fldCharType="begin"/>
        </w:r>
        <w:r>
          <w:instrText xml:space="preserve">PAGEREF 1758 \h</w:instrText>
        </w:r>
        <w:r>
          <w:fldChar w:fldCharType="end"/>
        </w:r>
      </w:hyperlink>
    </w:p>
    <w:p>
      <w:pPr>
        <w:tabs>
          <w:tab w:val="right" w:leader="dot" w:pos="9062"/>
        </w:tabs>
        <w:ind w:left="660"/>
      </w:pPr>
      <w:hyperlink w:anchor="_Toc1759" w:history="1">
        <w:r>
          <w:rPr>
            <w:rFonts w:ascii="IRNazanin" w:hAnsi="IRNazanin" w:eastAsia="IRNazanin" w:cs="IRNazanin"/>
            <w:color w:val="111111"/>
            <w:sz w:val="22"/>
            <w:szCs w:val="22"/>
            <w:b w:val="0"/>
            <w:bCs w:val="0"/>
            <w:i w:val="0"/>
            <w:iCs w:val="0"/>
          </w:rPr>
          <w:t>حفظ مال یتیم</w:t>
        </w:r>
        <w:r>
          <w:tab/>
        </w:r>
        <w:r>
          <w:fldChar w:fldCharType="begin"/>
        </w:r>
        <w:r>
          <w:instrText xml:space="preserve">PAGEREF 1759 \h</w:instrText>
        </w:r>
        <w:r>
          <w:fldChar w:fldCharType="end"/>
        </w:r>
      </w:hyperlink>
    </w:p>
    <w:p>
      <w:pPr>
        <w:tabs>
          <w:tab w:val="right" w:leader="dot" w:pos="9062"/>
        </w:tabs>
        <w:ind w:left="880"/>
      </w:pPr>
      <w:hyperlink w:anchor="_Toc1760" w:history="1">
        <w:r>
          <w:rPr>
            <w:rFonts w:ascii="IRNazanin" w:hAnsi="IRNazanin" w:eastAsia="IRNazanin" w:cs="IRNazanin"/>
            <w:color w:val="111111"/>
            <w:sz w:val="22"/>
            <w:szCs w:val="22"/>
            <w:b w:val="0"/>
            <w:bCs w:val="0"/>
            <w:i w:val="0"/>
            <w:iCs w:val="0"/>
          </w:rPr>
          <w:t>140.صالح بودن پدر و اجداد،سبب عنایت خداوند به حفظ اموال فرزندان یتیم وی:</w:t>
        </w:r>
        <w:r>
          <w:tab/>
        </w:r>
        <w:r>
          <w:fldChar w:fldCharType="begin"/>
        </w:r>
        <w:r>
          <w:instrText xml:space="preserve">PAGEREF 1760 \h</w:instrText>
        </w:r>
        <w:r>
          <w:fldChar w:fldCharType="end"/>
        </w:r>
      </w:hyperlink>
    </w:p>
    <w:p>
      <w:pPr>
        <w:tabs>
          <w:tab w:val="right" w:leader="dot" w:pos="9062"/>
        </w:tabs>
        <w:ind w:left="880"/>
      </w:pPr>
      <w:hyperlink w:anchor="_Toc1761" w:history="1">
        <w:r>
          <w:rPr>
            <w:rFonts w:ascii="IRNazanin" w:hAnsi="IRNazanin" w:eastAsia="IRNazanin" w:cs="IRNazanin"/>
            <w:color w:val="111111"/>
            <w:sz w:val="22"/>
            <w:szCs w:val="22"/>
            <w:b w:val="0"/>
            <w:bCs w:val="0"/>
            <w:i w:val="0"/>
            <w:iCs w:val="0"/>
          </w:rPr>
          <w:t>141.امدادرسانی به ایتام صالحان و حفاظت از اموال آنان،مورد پسند و عنایت خداوند:</w:t>
        </w:r>
        <w:r>
          <w:tab/>
        </w:r>
        <w:r>
          <w:fldChar w:fldCharType="begin"/>
        </w:r>
        <w:r>
          <w:instrText xml:space="preserve">PAGEREF 1761 \h</w:instrText>
        </w:r>
        <w:r>
          <w:fldChar w:fldCharType="end"/>
        </w:r>
      </w:hyperlink>
    </w:p>
    <w:p>
      <w:pPr>
        <w:tabs>
          <w:tab w:val="right" w:leader="dot" w:pos="9062"/>
        </w:tabs>
        <w:ind w:left="880"/>
      </w:pPr>
      <w:hyperlink w:anchor="_Toc1762" w:history="1">
        <w:r>
          <w:rPr>
            <w:rFonts w:ascii="IRNazanin" w:hAnsi="IRNazanin" w:eastAsia="IRNazanin" w:cs="IRNazanin"/>
            <w:color w:val="111111"/>
            <w:sz w:val="22"/>
            <w:szCs w:val="22"/>
            <w:b w:val="0"/>
            <w:bCs w:val="0"/>
            <w:i w:val="0"/>
            <w:iCs w:val="0"/>
          </w:rPr>
          <w:t>142.دستور الهی به حفظ اموال ایتام،راهی راست برای حرکت انسان به‌سوی خدا:</w:t>
        </w:r>
        <w:r>
          <w:tab/>
        </w:r>
        <w:r>
          <w:fldChar w:fldCharType="begin"/>
        </w:r>
        <w:r>
          <w:instrText xml:space="preserve">PAGEREF 1762 \h</w:instrText>
        </w:r>
        <w:r>
          <w:fldChar w:fldCharType="end"/>
        </w:r>
      </w:hyperlink>
    </w:p>
    <w:p>
      <w:pPr>
        <w:tabs>
          <w:tab w:val="right" w:leader="dot" w:pos="9062"/>
        </w:tabs>
        <w:ind w:left="880"/>
      </w:pPr>
      <w:hyperlink w:anchor="_Toc1763" w:history="1">
        <w:r>
          <w:rPr>
            <w:rFonts w:ascii="IRNazanin" w:hAnsi="IRNazanin" w:eastAsia="IRNazanin" w:cs="IRNazanin"/>
            <w:color w:val="111111"/>
            <w:sz w:val="22"/>
            <w:szCs w:val="22"/>
            <w:b w:val="0"/>
            <w:bCs w:val="0"/>
            <w:i w:val="0"/>
            <w:iCs w:val="0"/>
          </w:rPr>
          <w:t>143.حفاظت از اموال ایتام،پسندیده و مورد عنایت خداوند:</w:t>
        </w:r>
        <w:r>
          <w:tab/>
        </w:r>
        <w:r>
          <w:fldChar w:fldCharType="begin"/>
        </w:r>
        <w:r>
          <w:instrText xml:space="preserve">PAGEREF 1763 \h</w:instrText>
        </w:r>
        <w:r>
          <w:fldChar w:fldCharType="end"/>
        </w:r>
      </w:hyperlink>
    </w:p>
    <w:p>
      <w:pPr>
        <w:tabs>
          <w:tab w:val="right" w:leader="dot" w:pos="9062"/>
        </w:tabs>
        <w:ind w:left="880"/>
      </w:pPr>
      <w:hyperlink w:anchor="_Toc1764" w:history="1">
        <w:r>
          <w:rPr>
            <w:rFonts w:ascii="IRNazanin" w:hAnsi="IRNazanin" w:eastAsia="IRNazanin" w:cs="IRNazanin"/>
            <w:color w:val="111111"/>
            <w:sz w:val="22"/>
            <w:szCs w:val="22"/>
            <w:b w:val="0"/>
            <w:bCs w:val="0"/>
            <w:i w:val="0"/>
            <w:iCs w:val="0"/>
          </w:rPr>
          <w:t>144.مأموریّت خضر علیه السلام برای حفظ اموال یتیمان،به جهت صالح بودن پدر آنها:</w:t>
        </w:r>
        <w:r>
          <w:tab/>
        </w:r>
        <w:r>
          <w:fldChar w:fldCharType="begin"/>
        </w:r>
        <w:r>
          <w:instrText xml:space="preserve">PAGEREF 1764 \h</w:instrText>
        </w:r>
        <w:r>
          <w:fldChar w:fldCharType="end"/>
        </w:r>
      </w:hyperlink>
    </w:p>
    <w:p>
      <w:pPr>
        <w:tabs>
          <w:tab w:val="right" w:leader="dot" w:pos="9062"/>
        </w:tabs>
        <w:ind w:left="660"/>
      </w:pPr>
      <w:hyperlink w:anchor="_Toc1765" w:history="1">
        <w:r>
          <w:rPr>
            <w:rFonts w:ascii="IRNazanin" w:hAnsi="IRNazanin" w:eastAsia="IRNazanin" w:cs="IRNazanin"/>
            <w:color w:val="111111"/>
            <w:sz w:val="22"/>
            <w:szCs w:val="22"/>
            <w:b w:val="0"/>
            <w:bCs w:val="0"/>
            <w:i w:val="0"/>
            <w:iCs w:val="0"/>
          </w:rPr>
          <w:t>خوردن مال یتیم</w:t>
        </w:r>
        <w:r>
          <w:tab/>
        </w:r>
        <w:r>
          <w:fldChar w:fldCharType="begin"/>
        </w:r>
        <w:r>
          <w:instrText xml:space="preserve">PAGEREF 1765 \h</w:instrText>
        </w:r>
        <w:r>
          <w:fldChar w:fldCharType="end"/>
        </w:r>
      </w:hyperlink>
    </w:p>
    <w:p>
      <w:pPr>
        <w:tabs>
          <w:tab w:val="right" w:leader="dot" w:pos="9062"/>
        </w:tabs>
        <w:ind w:left="880"/>
      </w:pPr>
      <w:hyperlink w:anchor="_Toc1766" w:history="1">
        <w:r>
          <w:rPr>
            <w:rFonts w:ascii="IRNazanin" w:hAnsi="IRNazanin" w:eastAsia="IRNazanin" w:cs="IRNazanin"/>
            <w:color w:val="111111"/>
            <w:sz w:val="22"/>
            <w:szCs w:val="22"/>
            <w:b w:val="0"/>
            <w:bCs w:val="0"/>
            <w:i w:val="0"/>
            <w:iCs w:val="0"/>
          </w:rPr>
          <w:t>145.ناپسند بودن خوردن مال یتیم،نزد پروردگار:</w:t>
        </w:r>
        <w:r>
          <w:tab/>
        </w:r>
        <w:r>
          <w:fldChar w:fldCharType="begin"/>
        </w:r>
        <w:r>
          <w:instrText xml:space="preserve">PAGEREF 1766 \h</w:instrText>
        </w:r>
        <w:r>
          <w:fldChar w:fldCharType="end"/>
        </w:r>
      </w:hyperlink>
    </w:p>
    <w:p>
      <w:pPr>
        <w:tabs>
          <w:tab w:val="right" w:leader="dot" w:pos="9062"/>
        </w:tabs>
        <w:ind w:left="880"/>
      </w:pPr>
      <w:hyperlink w:anchor="_Toc1767" w:history="1">
        <w:r>
          <w:rPr>
            <w:rFonts w:ascii="IRNazanin" w:hAnsi="IRNazanin" w:eastAsia="IRNazanin" w:cs="IRNazanin"/>
            <w:color w:val="111111"/>
            <w:sz w:val="22"/>
            <w:szCs w:val="22"/>
            <w:b w:val="0"/>
            <w:bCs w:val="0"/>
            <w:i w:val="0"/>
            <w:iCs w:val="0"/>
          </w:rPr>
          <w:t>146.خوردن اموال ایتام از روی ظلم و ناروا،باعث دخول در آتش جهنّم:</w:t>
        </w:r>
        <w:r>
          <w:tab/>
        </w:r>
        <w:r>
          <w:fldChar w:fldCharType="begin"/>
        </w:r>
        <w:r>
          <w:instrText xml:space="preserve">PAGEREF 1767 \h</w:instrText>
        </w:r>
        <w:r>
          <w:fldChar w:fldCharType="end"/>
        </w:r>
      </w:hyperlink>
    </w:p>
    <w:p>
      <w:pPr>
        <w:tabs>
          <w:tab w:val="right" w:leader="dot" w:pos="9062"/>
        </w:tabs>
        <w:ind w:left="880"/>
      </w:pPr>
      <w:hyperlink w:anchor="_Toc1768" w:history="1">
        <w:r>
          <w:rPr>
            <w:rFonts w:ascii="IRNazanin" w:hAnsi="IRNazanin" w:eastAsia="IRNazanin" w:cs="IRNazanin"/>
            <w:color w:val="111111"/>
            <w:sz w:val="22"/>
            <w:szCs w:val="22"/>
            <w:b w:val="0"/>
            <w:bCs w:val="0"/>
            <w:i w:val="0"/>
            <w:iCs w:val="0"/>
          </w:rPr>
          <w:t>147.خوردن مال یتیم،مثل خوردن آتش:</w:t>
        </w:r>
        <w:r>
          <w:tab/>
        </w:r>
        <w:r>
          <w:fldChar w:fldCharType="begin"/>
        </w:r>
        <w:r>
          <w:instrText xml:space="preserve">PAGEREF 1768 \h</w:instrText>
        </w:r>
        <w:r>
          <w:fldChar w:fldCharType="end"/>
        </w:r>
      </w:hyperlink>
    </w:p>
    <w:p>
      <w:pPr>
        <w:tabs>
          <w:tab w:val="right" w:leader="dot" w:pos="9062"/>
        </w:tabs>
        <w:ind w:left="880"/>
      </w:pPr>
      <w:hyperlink w:anchor="_Toc1769" w:history="1">
        <w:r>
          <w:rPr>
            <w:rFonts w:ascii="IRNazanin" w:hAnsi="IRNazanin" w:eastAsia="IRNazanin" w:cs="IRNazanin"/>
            <w:color w:val="111111"/>
            <w:sz w:val="22"/>
            <w:szCs w:val="22"/>
            <w:b w:val="0"/>
            <w:bCs w:val="0"/>
            <w:i w:val="0"/>
            <w:iCs w:val="0"/>
          </w:rPr>
          <w:t>148.شعله‌ور شدن آتش از دهان خورندگان مال یتیم،در قیامت:</w:t>
        </w:r>
        <w:r>
          <w:tab/>
        </w:r>
        <w:r>
          <w:fldChar w:fldCharType="begin"/>
        </w:r>
        <w:r>
          <w:instrText xml:space="preserve">PAGEREF 1769 \h</w:instrText>
        </w:r>
        <w:r>
          <w:fldChar w:fldCharType="end"/>
        </w:r>
      </w:hyperlink>
    </w:p>
    <w:p>
      <w:pPr>
        <w:tabs>
          <w:tab w:val="right" w:leader="dot" w:pos="9062"/>
        </w:tabs>
        <w:ind w:left="880"/>
      </w:pPr>
      <w:hyperlink w:anchor="_Toc1770" w:history="1">
        <w:r>
          <w:rPr>
            <w:rFonts w:ascii="IRNazanin" w:hAnsi="IRNazanin" w:eastAsia="IRNazanin" w:cs="IRNazanin"/>
            <w:color w:val="111111"/>
            <w:sz w:val="22"/>
            <w:szCs w:val="22"/>
            <w:b w:val="0"/>
            <w:bCs w:val="0"/>
            <w:i w:val="0"/>
            <w:iCs w:val="0"/>
          </w:rPr>
          <w:t>149.تصرّف و خوردن مال یتیم،از گناهان کبیره:</w:t>
        </w:r>
        <w:r>
          <w:tab/>
        </w:r>
        <w:r>
          <w:fldChar w:fldCharType="begin"/>
        </w:r>
        <w:r>
          <w:instrText xml:space="preserve">PAGEREF 1770 \h</w:instrText>
        </w:r>
        <w:r>
          <w:fldChar w:fldCharType="end"/>
        </w:r>
      </w:hyperlink>
    </w:p>
    <w:p>
      <w:pPr>
        <w:tabs>
          <w:tab w:val="right" w:leader="dot" w:pos="9062"/>
        </w:tabs>
        <w:ind w:left="660"/>
      </w:pPr>
      <w:hyperlink w:anchor="_Toc1771" w:history="1">
        <w:r>
          <w:rPr>
            <w:rFonts w:ascii="IRNazanin" w:hAnsi="IRNazanin" w:eastAsia="IRNazanin" w:cs="IRNazanin"/>
            <w:color w:val="111111"/>
            <w:sz w:val="22"/>
            <w:szCs w:val="22"/>
            <w:b w:val="0"/>
            <w:bCs w:val="0"/>
            <w:i w:val="0"/>
            <w:iCs w:val="0"/>
          </w:rPr>
          <w:t>غصب مال یتیم</w:t>
        </w:r>
        <w:r>
          <w:tab/>
        </w:r>
        <w:r>
          <w:fldChar w:fldCharType="begin"/>
        </w:r>
        <w:r>
          <w:instrText xml:space="preserve">PAGEREF 1771 \h</w:instrText>
        </w:r>
        <w:r>
          <w:fldChar w:fldCharType="end"/>
        </w:r>
      </w:hyperlink>
    </w:p>
    <w:p>
      <w:pPr>
        <w:tabs>
          <w:tab w:val="right" w:leader="dot" w:pos="9062"/>
        </w:tabs>
        <w:ind w:left="440"/>
      </w:pPr>
      <w:hyperlink w:anchor="_Toc1772" w:history="1">
        <w:r>
          <w:rPr>
            <w:rFonts w:ascii="IRNazanin" w:hAnsi="IRNazanin" w:eastAsia="IRNazanin" w:cs="IRNazanin"/>
            <w:color w:val="111111"/>
            <w:sz w:val="22"/>
            <w:szCs w:val="22"/>
            <w:b w:val="0"/>
            <w:bCs w:val="0"/>
            <w:i w:val="0"/>
            <w:iCs w:val="0"/>
          </w:rPr>
          <w:t>محبّت به یتیم</w:t>
        </w:r>
        <w:r>
          <w:tab/>
        </w:r>
        <w:r>
          <w:fldChar w:fldCharType="begin"/>
        </w:r>
        <w:r>
          <w:instrText xml:space="preserve">PAGEREF 1772 \h</w:instrText>
        </w:r>
        <w:r>
          <w:fldChar w:fldCharType="end"/>
        </w:r>
      </w:hyperlink>
    </w:p>
    <w:p>
      <w:pPr>
        <w:tabs>
          <w:tab w:val="right" w:leader="dot" w:pos="9062"/>
        </w:tabs>
        <w:ind w:left="660"/>
      </w:pPr>
      <w:hyperlink w:anchor="_Toc1773" w:history="1">
        <w:r>
          <w:rPr>
            <w:rFonts w:ascii="IRNazanin" w:hAnsi="IRNazanin" w:eastAsia="IRNazanin" w:cs="IRNazanin"/>
            <w:color w:val="111111"/>
            <w:sz w:val="22"/>
            <w:szCs w:val="22"/>
            <w:b w:val="0"/>
            <w:bCs w:val="0"/>
            <w:i w:val="0"/>
            <w:iCs w:val="0"/>
          </w:rPr>
          <w:t>150.پذیرش و نوازش ایتام و اظهار محبّت به آنان، مطلوب و پسندیده:</w:t>
        </w:r>
        <w:r>
          <w:tab/>
        </w:r>
        <w:r>
          <w:fldChar w:fldCharType="begin"/>
        </w:r>
        <w:r>
          <w:instrText xml:space="preserve">PAGEREF 1773 \h</w:instrText>
        </w:r>
        <w:r>
          <w:fldChar w:fldCharType="end"/>
        </w:r>
      </w:hyperlink>
    </w:p>
    <w:p>
      <w:pPr>
        <w:tabs>
          <w:tab w:val="right" w:leader="dot" w:pos="9062"/>
        </w:tabs>
        <w:ind w:left="440"/>
      </w:pPr>
      <w:hyperlink w:anchor="_Toc1774" w:history="1">
        <w:r>
          <w:rPr>
            <w:rFonts w:ascii="IRNazanin" w:hAnsi="IRNazanin" w:eastAsia="IRNazanin" w:cs="IRNazanin"/>
            <w:color w:val="111111"/>
            <w:sz w:val="22"/>
            <w:szCs w:val="22"/>
            <w:b w:val="0"/>
            <w:bCs w:val="0"/>
            <w:i w:val="0"/>
            <w:iCs w:val="0"/>
          </w:rPr>
          <w:t>مصالح یتیم</w:t>
        </w:r>
        <w:r>
          <w:tab/>
        </w:r>
        <w:r>
          <w:fldChar w:fldCharType="begin"/>
        </w:r>
        <w:r>
          <w:instrText xml:space="preserve">PAGEREF 1774 \h</w:instrText>
        </w:r>
        <w:r>
          <w:fldChar w:fldCharType="end"/>
        </w:r>
      </w:hyperlink>
    </w:p>
    <w:p>
      <w:pPr>
        <w:tabs>
          <w:tab w:val="right" w:leader="dot" w:pos="9062"/>
        </w:tabs>
        <w:ind w:left="660"/>
      </w:pPr>
      <w:hyperlink w:anchor="_Toc1775" w:history="1">
        <w:r>
          <w:rPr>
            <w:rFonts w:ascii="IRNazanin" w:hAnsi="IRNazanin" w:eastAsia="IRNazanin" w:cs="IRNazanin"/>
            <w:color w:val="111111"/>
            <w:sz w:val="22"/>
            <w:szCs w:val="22"/>
            <w:b w:val="0"/>
            <w:bCs w:val="0"/>
            <w:i w:val="0"/>
            <w:iCs w:val="0"/>
          </w:rPr>
          <w:t>151.جواز تصرّف در اموال ایتام،مشروط به رعایت مصالح آنان:</w:t>
        </w:r>
        <w:r>
          <w:tab/>
        </w:r>
        <w:r>
          <w:fldChar w:fldCharType="begin"/>
        </w:r>
        <w:r>
          <w:instrText xml:space="preserve">PAGEREF 1775 \h</w:instrText>
        </w:r>
        <w:r>
          <w:fldChar w:fldCharType="end"/>
        </w:r>
      </w:hyperlink>
    </w:p>
    <w:p>
      <w:pPr>
        <w:tabs>
          <w:tab w:val="right" w:leader="dot" w:pos="9062"/>
        </w:tabs>
        <w:ind w:left="440"/>
      </w:pPr>
      <w:hyperlink w:anchor="_Toc1776" w:history="1">
        <w:r>
          <w:rPr>
            <w:rFonts w:ascii="IRNazanin" w:hAnsi="IRNazanin" w:eastAsia="IRNazanin" w:cs="IRNazanin"/>
            <w:color w:val="111111"/>
            <w:sz w:val="22"/>
            <w:szCs w:val="22"/>
            <w:b w:val="0"/>
            <w:bCs w:val="0"/>
            <w:i w:val="0"/>
            <w:iCs w:val="0"/>
          </w:rPr>
          <w:t>معاشرت با یتیم</w:t>
        </w:r>
        <w:r>
          <w:tab/>
        </w:r>
        <w:r>
          <w:fldChar w:fldCharType="begin"/>
        </w:r>
        <w:r>
          <w:instrText xml:space="preserve">PAGEREF 1776 \h</w:instrText>
        </w:r>
        <w:r>
          <w:fldChar w:fldCharType="end"/>
        </w:r>
      </w:hyperlink>
    </w:p>
    <w:p>
      <w:pPr>
        <w:tabs>
          <w:tab w:val="right" w:leader="dot" w:pos="9062"/>
        </w:tabs>
        <w:ind w:left="660"/>
      </w:pPr>
      <w:hyperlink w:anchor="_Toc1777" w:history="1">
        <w:r>
          <w:rPr>
            <w:rFonts w:ascii="IRNazanin" w:hAnsi="IRNazanin" w:eastAsia="IRNazanin" w:cs="IRNazanin"/>
            <w:color w:val="111111"/>
            <w:sz w:val="22"/>
            <w:szCs w:val="22"/>
            <w:b w:val="0"/>
            <w:bCs w:val="0"/>
            <w:i w:val="0"/>
            <w:iCs w:val="0"/>
          </w:rPr>
          <w:t>152.کرامت و احترام نزد خدا،رهین برخورد کریمانه با یتیمان:</w:t>
        </w:r>
        <w:r>
          <w:tab/>
        </w:r>
        <w:r>
          <w:fldChar w:fldCharType="begin"/>
        </w:r>
        <w:r>
          <w:instrText xml:space="preserve">PAGEREF 1777 \h</w:instrText>
        </w:r>
        <w:r>
          <w:fldChar w:fldCharType="end"/>
        </w:r>
      </w:hyperlink>
    </w:p>
    <w:p>
      <w:pPr>
        <w:tabs>
          <w:tab w:val="right" w:leader="dot" w:pos="9062"/>
        </w:tabs>
        <w:ind w:left="660"/>
      </w:pPr>
      <w:hyperlink w:anchor="_Toc1778" w:history="1">
        <w:r>
          <w:rPr>
            <w:rFonts w:ascii="IRNazanin" w:hAnsi="IRNazanin" w:eastAsia="IRNazanin" w:cs="IRNazanin"/>
            <w:color w:val="111111"/>
            <w:sz w:val="22"/>
            <w:szCs w:val="22"/>
            <w:b w:val="0"/>
            <w:bCs w:val="0"/>
            <w:i w:val="0"/>
            <w:iCs w:val="0"/>
          </w:rPr>
          <w:t>153.بهتر بودن معاشرت و اصلاح امور ایتام،از کناره‌گیری از آنان:</w:t>
        </w:r>
        <w:r>
          <w:tab/>
        </w:r>
        <w:r>
          <w:fldChar w:fldCharType="begin"/>
        </w:r>
        <w:r>
          <w:instrText xml:space="preserve">PAGEREF 1778 \h</w:instrText>
        </w:r>
        <w:r>
          <w:fldChar w:fldCharType="end"/>
        </w:r>
      </w:hyperlink>
    </w:p>
    <w:p>
      <w:pPr>
        <w:tabs>
          <w:tab w:val="right" w:leader="dot" w:pos="9062"/>
        </w:tabs>
        <w:ind w:left="660"/>
      </w:pPr>
      <w:hyperlink w:anchor="_Toc1779" w:history="1">
        <w:r>
          <w:rPr>
            <w:rFonts w:ascii="IRNazanin" w:hAnsi="IRNazanin" w:eastAsia="IRNazanin" w:cs="IRNazanin"/>
            <w:color w:val="111111"/>
            <w:sz w:val="22"/>
            <w:szCs w:val="22"/>
            <w:b w:val="0"/>
            <w:bCs w:val="0"/>
            <w:i w:val="0"/>
            <w:iCs w:val="0"/>
          </w:rPr>
          <w:t>154.حفظ شخصیّت ایتام و برخورد برادرانه در معاشرت با یتیمان،توصیۀ خداوند به مؤمنان:</w:t>
        </w:r>
        <w:r>
          <w:tab/>
        </w:r>
        <w:r>
          <w:fldChar w:fldCharType="begin"/>
        </w:r>
        <w:r>
          <w:instrText xml:space="preserve">PAGEREF 1779 \h</w:instrText>
        </w:r>
        <w:r>
          <w:fldChar w:fldCharType="end"/>
        </w:r>
      </w:hyperlink>
    </w:p>
    <w:p>
      <w:pPr>
        <w:tabs>
          <w:tab w:val="right" w:leader="dot" w:pos="9062"/>
        </w:tabs>
        <w:ind w:left="660"/>
      </w:pPr>
      <w:hyperlink w:anchor="_Toc1780" w:history="1">
        <w:r>
          <w:rPr>
            <w:rFonts w:ascii="IRNazanin" w:hAnsi="IRNazanin" w:eastAsia="IRNazanin" w:cs="IRNazanin"/>
            <w:color w:val="111111"/>
            <w:sz w:val="22"/>
            <w:szCs w:val="22"/>
            <w:b w:val="0"/>
            <w:bCs w:val="0"/>
            <w:i w:val="0"/>
            <w:iCs w:val="0"/>
          </w:rPr>
          <w:t>155.عدم تحمیل رنج و مشقّت از سوی خدا بر مردم، فلسفۀ تجویز معاشرت با ایتام:</w:t>
        </w:r>
        <w:r>
          <w:tab/>
        </w:r>
        <w:r>
          <w:fldChar w:fldCharType="begin"/>
        </w:r>
        <w:r>
          <w:instrText xml:space="preserve">PAGEREF 1780 \h</w:instrText>
        </w:r>
        <w:r>
          <w:fldChar w:fldCharType="end"/>
        </w:r>
      </w:hyperlink>
    </w:p>
    <w:p>
      <w:pPr>
        <w:tabs>
          <w:tab w:val="right" w:leader="dot" w:pos="9062"/>
        </w:tabs>
        <w:ind w:left="660"/>
      </w:pPr>
      <w:hyperlink w:anchor="_Toc1781" w:history="1">
        <w:r>
          <w:rPr>
            <w:rFonts w:ascii="IRNazanin" w:hAnsi="IRNazanin" w:eastAsia="IRNazanin" w:cs="IRNazanin"/>
            <w:color w:val="111111"/>
            <w:sz w:val="22"/>
            <w:szCs w:val="22"/>
            <w:b w:val="0"/>
            <w:bCs w:val="0"/>
            <w:i w:val="0"/>
            <w:iCs w:val="0"/>
          </w:rPr>
          <w:t>156.ترش‌رویی با یتیم و ردّ خواستۀ وی،نشانۀ تکذیب دین و دوری از خدا:</w:t>
        </w:r>
        <w:r>
          <w:tab/>
        </w:r>
        <w:r>
          <w:fldChar w:fldCharType="begin"/>
        </w:r>
        <w:r>
          <w:instrText xml:space="preserve">PAGEREF 1781 \h</w:instrText>
        </w:r>
        <w:r>
          <w:fldChar w:fldCharType="end"/>
        </w:r>
      </w:hyperlink>
    </w:p>
    <w:p>
      <w:pPr>
        <w:tabs>
          <w:tab w:val="right" w:leader="dot" w:pos="9062"/>
        </w:tabs>
        <w:ind w:left="660"/>
      </w:pPr>
      <w:hyperlink w:anchor="_Toc1782" w:history="1">
        <w:r>
          <w:rPr>
            <w:rFonts w:ascii="IRNazanin" w:hAnsi="IRNazanin" w:eastAsia="IRNazanin" w:cs="IRNazanin"/>
            <w:color w:val="111111"/>
            <w:sz w:val="22"/>
            <w:szCs w:val="22"/>
            <w:b w:val="0"/>
            <w:bCs w:val="0"/>
            <w:i w:val="0"/>
            <w:iCs w:val="0"/>
          </w:rPr>
          <w:t>157. یتیم‌نوازی،از لوازم ایمان به روز جزا و قیامت:</w:t>
        </w:r>
        <w:r>
          <w:tab/>
        </w:r>
        <w:r>
          <w:fldChar w:fldCharType="begin"/>
        </w:r>
        <w:r>
          <w:instrText xml:space="preserve">PAGEREF 1782 \h</w:instrText>
        </w:r>
        <w:r>
          <w:fldChar w:fldCharType="end"/>
        </w:r>
      </w:hyperlink>
    </w:p>
    <w:p>
      <w:pPr>
        <w:tabs>
          <w:tab w:val="right" w:leader="dot" w:pos="9062"/>
        </w:tabs>
        <w:ind w:left="660"/>
      </w:pPr>
      <w:hyperlink w:anchor="_Toc1783" w:history="1">
        <w:r>
          <w:rPr>
            <w:rFonts w:ascii="IRNazanin" w:hAnsi="IRNazanin" w:eastAsia="IRNazanin" w:cs="IRNazanin"/>
            <w:color w:val="111111"/>
            <w:sz w:val="22"/>
            <w:szCs w:val="22"/>
            <w:b w:val="0"/>
            <w:bCs w:val="0"/>
            <w:i w:val="0"/>
            <w:iCs w:val="0"/>
          </w:rPr>
          <w:t>158.ارتباط و رفت و آمد مسالمت‌آمیز و برادرانه با یتیمان،مورد عنایت خداوند:</w:t>
        </w:r>
        <w:r>
          <w:tab/>
        </w:r>
        <w:r>
          <w:fldChar w:fldCharType="begin"/>
        </w:r>
        <w:r>
          <w:instrText xml:space="preserve">PAGEREF 1783 \h</w:instrText>
        </w:r>
        <w:r>
          <w:fldChar w:fldCharType="end"/>
        </w:r>
      </w:hyperlink>
    </w:p>
    <w:p>
      <w:pPr>
        <w:tabs>
          <w:tab w:val="right" w:leader="dot" w:pos="9062"/>
        </w:tabs>
        <w:ind w:left="660"/>
      </w:pPr>
      <w:hyperlink w:anchor="_Toc1784" w:history="1">
        <w:r>
          <w:rPr>
            <w:rFonts w:ascii="IRNazanin" w:hAnsi="IRNazanin" w:eastAsia="IRNazanin" w:cs="IRNazanin"/>
            <w:color w:val="111111"/>
            <w:sz w:val="22"/>
            <w:szCs w:val="22"/>
            <w:b w:val="0"/>
            <w:bCs w:val="0"/>
            <w:i w:val="0"/>
            <w:iCs w:val="0"/>
          </w:rPr>
          <w:t>159.لزوم پرهیز از تحمیل خواسته‌های خود بر ایتام و مقهور ساختن آنان:</w:t>
        </w:r>
        <w:r>
          <w:tab/>
        </w:r>
        <w:r>
          <w:fldChar w:fldCharType="begin"/>
        </w:r>
        <w:r>
          <w:instrText xml:space="preserve">PAGEREF 1784 \h</w:instrText>
        </w:r>
        <w:r>
          <w:fldChar w:fldCharType="end"/>
        </w:r>
      </w:hyperlink>
    </w:p>
    <w:p>
      <w:pPr>
        <w:tabs>
          <w:tab w:val="right" w:leader="dot" w:pos="9062"/>
        </w:tabs>
        <w:ind w:left="660"/>
      </w:pPr>
      <w:hyperlink w:anchor="_Toc1785" w:history="1">
        <w:r>
          <w:rPr>
            <w:rFonts w:ascii="IRNazanin" w:hAnsi="IRNazanin" w:eastAsia="IRNazanin" w:cs="IRNazanin"/>
            <w:color w:val="111111"/>
            <w:sz w:val="22"/>
            <w:szCs w:val="22"/>
            <w:b w:val="0"/>
            <w:bCs w:val="0"/>
            <w:i w:val="0"/>
            <w:iCs w:val="0"/>
          </w:rPr>
          <w:t>160.لزوم سخن گفتن متین و زیبا،در مورد ایتام:</w:t>
        </w:r>
        <w:r>
          <w:tab/>
        </w:r>
        <w:r>
          <w:fldChar w:fldCharType="begin"/>
        </w:r>
        <w:r>
          <w:instrText xml:space="preserve">PAGEREF 1785 \h</w:instrText>
        </w:r>
        <w:r>
          <w:fldChar w:fldCharType="end"/>
        </w:r>
      </w:hyperlink>
    </w:p>
    <w:p>
      <w:pPr>
        <w:tabs>
          <w:tab w:val="right" w:leader="dot" w:pos="9062"/>
        </w:tabs>
        <w:ind w:left="660"/>
      </w:pPr>
      <w:hyperlink w:anchor="_Toc1786" w:history="1">
        <w:r>
          <w:rPr>
            <w:rFonts w:ascii="IRNazanin" w:hAnsi="IRNazanin" w:eastAsia="IRNazanin" w:cs="IRNazanin"/>
            <w:color w:val="111111"/>
            <w:sz w:val="22"/>
            <w:szCs w:val="22"/>
            <w:b w:val="0"/>
            <w:bCs w:val="0"/>
            <w:i w:val="0"/>
            <w:iCs w:val="0"/>
          </w:rPr>
          <w:t>161.لزوم به‌خاطرسپردن توصیه‌های خداوند در مورد ایتام و عمل کردن براساس آن،در برخورد با یتیمان:</w:t>
        </w:r>
        <w:r>
          <w:tab/>
        </w:r>
        <w:r>
          <w:fldChar w:fldCharType="begin"/>
        </w:r>
        <w:r>
          <w:instrText xml:space="preserve">PAGEREF 1786 \h</w:instrText>
        </w:r>
        <w:r>
          <w:fldChar w:fldCharType="end"/>
        </w:r>
      </w:hyperlink>
    </w:p>
    <w:p>
      <w:pPr>
        <w:tabs>
          <w:tab w:val="right" w:leader="dot" w:pos="9062"/>
        </w:tabs>
        <w:ind w:left="440"/>
      </w:pPr>
      <w:hyperlink w:anchor="_Toc1787" w:history="1">
        <w:r>
          <w:rPr>
            <w:rFonts w:ascii="IRNazanin" w:hAnsi="IRNazanin" w:eastAsia="IRNazanin" w:cs="IRNazanin"/>
            <w:color w:val="111111"/>
            <w:sz w:val="22"/>
            <w:szCs w:val="22"/>
            <w:b w:val="0"/>
            <w:bCs w:val="0"/>
            <w:i w:val="0"/>
            <w:iCs w:val="0"/>
          </w:rPr>
          <w:t>نیکی به یتیم</w:t>
        </w:r>
        <w:r>
          <w:tab/>
        </w:r>
        <w:r>
          <w:fldChar w:fldCharType="begin"/>
        </w:r>
        <w:r>
          <w:instrText xml:space="preserve">PAGEREF 1787 \h</w:instrText>
        </w:r>
        <w:r>
          <w:fldChar w:fldCharType="end"/>
        </w:r>
      </w:hyperlink>
    </w:p>
    <w:p>
      <w:pPr>
        <w:tabs>
          <w:tab w:val="right" w:leader="dot" w:pos="9062"/>
        </w:tabs>
        <w:ind w:left="440"/>
      </w:pPr>
      <w:hyperlink w:anchor="_Toc1788" w:history="1">
        <w:r>
          <w:rPr>
            <w:rFonts w:ascii="IRNazanin" w:hAnsi="IRNazanin" w:eastAsia="IRNazanin" w:cs="IRNazanin"/>
            <w:color w:val="111111"/>
            <w:sz w:val="22"/>
            <w:szCs w:val="22"/>
            <w:b w:val="0"/>
            <w:bCs w:val="0"/>
            <w:i w:val="0"/>
            <w:iCs w:val="0"/>
          </w:rPr>
          <w:t>یتیمان عصر موسی علیه السلام</w:t>
        </w:r>
        <w:r>
          <w:tab/>
        </w:r>
        <w:r>
          <w:fldChar w:fldCharType="begin"/>
        </w:r>
        <w:r>
          <w:instrText xml:space="preserve">PAGEREF 1788 \h</w:instrText>
        </w:r>
        <w:r>
          <w:fldChar w:fldCharType="end"/>
        </w:r>
      </w:hyperlink>
    </w:p>
    <w:p>
      <w:pPr>
        <w:tabs>
          <w:tab w:val="right" w:leader="dot" w:pos="9062"/>
        </w:tabs>
        <w:ind w:left="220"/>
      </w:pPr>
      <w:hyperlink w:anchor="_Toc1789" w:history="1">
        <w:r>
          <w:rPr>
            <w:rFonts w:ascii="IRNazanin" w:hAnsi="IRNazanin" w:eastAsia="IRNazanin" w:cs="IRNazanin"/>
            <w:color w:val="111111"/>
            <w:sz w:val="22"/>
            <w:szCs w:val="22"/>
            <w:b w:val="0"/>
            <w:bCs w:val="0"/>
            <w:i w:val="0"/>
            <w:iCs w:val="0"/>
          </w:rPr>
          <w:t>یثرب</w:t>
        </w:r>
        <w:r>
          <w:tab/>
        </w:r>
        <w:r>
          <w:fldChar w:fldCharType="begin"/>
        </w:r>
        <w:r>
          <w:instrText xml:space="preserve">PAGEREF 1789 \h</w:instrText>
        </w:r>
        <w:r>
          <w:fldChar w:fldCharType="end"/>
        </w:r>
      </w:hyperlink>
    </w:p>
    <w:p>
      <w:pPr>
        <w:tabs>
          <w:tab w:val="right" w:leader="dot" w:pos="9062"/>
        </w:tabs>
        <w:ind w:left="220"/>
      </w:pPr>
      <w:hyperlink w:anchor="_Toc1790" w:history="1">
        <w:r>
          <w:rPr>
            <w:rFonts w:ascii="IRNazanin" w:hAnsi="IRNazanin" w:eastAsia="IRNazanin" w:cs="IRNazanin"/>
            <w:color w:val="111111"/>
            <w:sz w:val="22"/>
            <w:szCs w:val="22"/>
            <w:b w:val="0"/>
            <w:bCs w:val="0"/>
            <w:i w:val="0"/>
            <w:iCs w:val="0"/>
          </w:rPr>
          <w:t>یحیی(علیه السّلام)</w:t>
        </w:r>
        <w:r>
          <w:tab/>
        </w:r>
        <w:r>
          <w:fldChar w:fldCharType="begin"/>
        </w:r>
        <w:r>
          <w:instrText xml:space="preserve">PAGEREF 1790 \h</w:instrText>
        </w:r>
        <w:r>
          <w:fldChar w:fldCharType="end"/>
        </w:r>
      </w:hyperlink>
    </w:p>
    <w:p>
      <w:pPr>
        <w:tabs>
          <w:tab w:val="right" w:leader="dot" w:pos="9062"/>
        </w:tabs>
        <w:ind w:left="440"/>
      </w:pPr>
      <w:hyperlink w:anchor="_Toc1791"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1791 \h</w:instrText>
        </w:r>
        <w:r>
          <w:fldChar w:fldCharType="end"/>
        </w:r>
      </w:hyperlink>
    </w:p>
    <w:p>
      <w:pPr>
        <w:tabs>
          <w:tab w:val="right" w:leader="dot" w:pos="9062"/>
        </w:tabs>
        <w:ind w:left="440"/>
      </w:pPr>
      <w:hyperlink w:anchor="_Toc1792" w:history="1">
        <w:r>
          <w:rPr>
            <w:rFonts w:ascii="IRNazanin" w:hAnsi="IRNazanin" w:eastAsia="IRNazanin" w:cs="IRNazanin"/>
            <w:color w:val="111111"/>
            <w:sz w:val="22"/>
            <w:szCs w:val="22"/>
            <w:b w:val="0"/>
            <w:bCs w:val="0"/>
            <w:i w:val="0"/>
            <w:iCs w:val="0"/>
          </w:rPr>
          <w:t>اجداد یحیی</w:t>
        </w:r>
        <w:r>
          <w:tab/>
        </w:r>
        <w:r>
          <w:fldChar w:fldCharType="begin"/>
        </w:r>
        <w:r>
          <w:instrText xml:space="preserve">PAGEREF 1792 \h</w:instrText>
        </w:r>
        <w:r>
          <w:fldChar w:fldCharType="end"/>
        </w:r>
      </w:hyperlink>
    </w:p>
    <w:p>
      <w:pPr>
        <w:tabs>
          <w:tab w:val="right" w:leader="dot" w:pos="9062"/>
        </w:tabs>
        <w:ind w:left="440"/>
      </w:pPr>
      <w:hyperlink w:anchor="_Toc1793" w:history="1">
        <w:r>
          <w:rPr>
            <w:rFonts w:ascii="IRNazanin" w:hAnsi="IRNazanin" w:eastAsia="IRNazanin" w:cs="IRNazanin"/>
            <w:color w:val="111111"/>
            <w:sz w:val="22"/>
            <w:szCs w:val="22"/>
            <w:b w:val="0"/>
            <w:bCs w:val="0"/>
            <w:i w:val="0"/>
            <w:iCs w:val="0"/>
          </w:rPr>
          <w:t>احترام به یحیی علیه السلام</w:t>
        </w:r>
        <w:r>
          <w:tab/>
        </w:r>
        <w:r>
          <w:fldChar w:fldCharType="begin"/>
        </w:r>
        <w:r>
          <w:instrText xml:space="preserve">PAGEREF 1793 \h</w:instrText>
        </w:r>
        <w:r>
          <w:fldChar w:fldCharType="end"/>
        </w:r>
      </w:hyperlink>
    </w:p>
    <w:p>
      <w:pPr>
        <w:tabs>
          <w:tab w:val="right" w:leader="dot" w:pos="9062"/>
        </w:tabs>
        <w:ind w:left="660"/>
      </w:pPr>
      <w:hyperlink w:anchor="_Toc1794" w:history="1">
        <w:r>
          <w:rPr>
            <w:rFonts w:ascii="IRNazanin" w:hAnsi="IRNazanin" w:eastAsia="IRNazanin" w:cs="IRNazanin"/>
            <w:color w:val="111111"/>
            <w:sz w:val="22"/>
            <w:szCs w:val="22"/>
            <w:b w:val="0"/>
            <w:bCs w:val="0"/>
            <w:i w:val="0"/>
            <w:iCs w:val="0"/>
          </w:rPr>
          <w:t>1.یحیی علیه السلام مورد احترام خدا:</w:t>
        </w:r>
        <w:r>
          <w:tab/>
        </w:r>
        <w:r>
          <w:fldChar w:fldCharType="begin"/>
        </w:r>
        <w:r>
          <w:instrText xml:space="preserve">PAGEREF 1794 \h</w:instrText>
        </w:r>
        <w:r>
          <w:fldChar w:fldCharType="end"/>
        </w:r>
      </w:hyperlink>
    </w:p>
    <w:p>
      <w:pPr>
        <w:tabs>
          <w:tab w:val="right" w:leader="dot" w:pos="9062"/>
        </w:tabs>
        <w:ind w:left="440"/>
      </w:pPr>
      <w:hyperlink w:anchor="_Toc1795" w:history="1">
        <w:r>
          <w:rPr>
            <w:rFonts w:ascii="IRNazanin" w:hAnsi="IRNazanin" w:eastAsia="IRNazanin" w:cs="IRNazanin"/>
            <w:color w:val="111111"/>
            <w:sz w:val="22"/>
            <w:szCs w:val="22"/>
            <w:b w:val="0"/>
            <w:bCs w:val="0"/>
            <w:i w:val="0"/>
            <w:iCs w:val="0"/>
          </w:rPr>
          <w:t>احسان یحیی علیه السلام</w:t>
        </w:r>
        <w:r>
          <w:tab/>
        </w:r>
        <w:r>
          <w:fldChar w:fldCharType="begin"/>
        </w:r>
        <w:r>
          <w:instrText xml:space="preserve">PAGEREF 1795 \h</w:instrText>
        </w:r>
        <w:r>
          <w:fldChar w:fldCharType="end"/>
        </w:r>
      </w:hyperlink>
    </w:p>
    <w:p>
      <w:pPr>
        <w:tabs>
          <w:tab w:val="right" w:leader="dot" w:pos="9062"/>
        </w:tabs>
        <w:ind w:left="440"/>
      </w:pPr>
      <w:hyperlink w:anchor="_Toc1796" w:history="1">
        <w:r>
          <w:rPr>
            <w:rFonts w:ascii="IRNazanin" w:hAnsi="IRNazanin" w:eastAsia="IRNazanin" w:cs="IRNazanin"/>
            <w:color w:val="111111"/>
            <w:sz w:val="22"/>
            <w:szCs w:val="22"/>
            <w:b w:val="0"/>
            <w:bCs w:val="0"/>
            <w:i w:val="0"/>
            <w:iCs w:val="0"/>
          </w:rPr>
          <w:t>ارهاص یحیی علیه السلام</w:t>
        </w:r>
        <w:r>
          <w:tab/>
        </w:r>
        <w:r>
          <w:fldChar w:fldCharType="begin"/>
        </w:r>
        <w:r>
          <w:instrText xml:space="preserve">PAGEREF 1796 \h</w:instrText>
        </w:r>
        <w:r>
          <w:fldChar w:fldCharType="end"/>
        </w:r>
      </w:hyperlink>
    </w:p>
    <w:p>
      <w:pPr>
        <w:tabs>
          <w:tab w:val="right" w:leader="dot" w:pos="9062"/>
        </w:tabs>
        <w:ind w:left="660"/>
      </w:pPr>
      <w:hyperlink w:anchor="_Toc1797" w:history="1">
        <w:r>
          <w:rPr>
            <w:rFonts w:ascii="IRNazanin" w:hAnsi="IRNazanin" w:eastAsia="IRNazanin" w:cs="IRNazanin"/>
            <w:color w:val="111111"/>
            <w:sz w:val="22"/>
            <w:szCs w:val="22"/>
            <w:b w:val="0"/>
            <w:bCs w:val="0"/>
            <w:i w:val="0"/>
            <w:iCs w:val="0"/>
          </w:rPr>
          <w:t>2.تولّد یحیی علیه السلام از پدری پیر و مادری نازا،امری اعجازآمیز و از ارهاصات آن حضرت:</w:t>
        </w:r>
        <w:r>
          <w:tab/>
        </w:r>
        <w:r>
          <w:fldChar w:fldCharType="begin"/>
        </w:r>
        <w:r>
          <w:instrText xml:space="preserve">PAGEREF 1797 \h</w:instrText>
        </w:r>
        <w:r>
          <w:fldChar w:fldCharType="end"/>
        </w:r>
      </w:hyperlink>
    </w:p>
    <w:p>
      <w:pPr>
        <w:tabs>
          <w:tab w:val="right" w:leader="dot" w:pos="9062"/>
        </w:tabs>
        <w:ind w:left="440"/>
      </w:pPr>
      <w:hyperlink w:anchor="_Toc1798" w:history="1">
        <w:r>
          <w:rPr>
            <w:rFonts w:ascii="IRNazanin" w:hAnsi="IRNazanin" w:eastAsia="IRNazanin" w:cs="IRNazanin"/>
            <w:color w:val="111111"/>
            <w:sz w:val="22"/>
            <w:szCs w:val="22"/>
            <w:b w:val="0"/>
            <w:bCs w:val="0"/>
            <w:i w:val="0"/>
            <w:iCs w:val="0"/>
          </w:rPr>
          <w:t>اسوه بودن یحیی علیه السلام</w:t>
        </w:r>
        <w:r>
          <w:tab/>
        </w:r>
        <w:r>
          <w:fldChar w:fldCharType="begin"/>
        </w:r>
        <w:r>
          <w:instrText xml:space="preserve">PAGEREF 1798 \h</w:instrText>
        </w:r>
        <w:r>
          <w:fldChar w:fldCharType="end"/>
        </w:r>
      </w:hyperlink>
    </w:p>
    <w:p>
      <w:pPr>
        <w:tabs>
          <w:tab w:val="right" w:leader="dot" w:pos="9062"/>
        </w:tabs>
        <w:ind w:left="440"/>
      </w:pPr>
      <w:hyperlink w:anchor="_Toc1799" w:history="1">
        <w:r>
          <w:rPr>
            <w:rFonts w:ascii="IRNazanin" w:hAnsi="IRNazanin" w:eastAsia="IRNazanin" w:cs="IRNazanin"/>
            <w:color w:val="111111"/>
            <w:sz w:val="22"/>
            <w:szCs w:val="22"/>
            <w:b w:val="0"/>
            <w:bCs w:val="0"/>
            <w:i w:val="0"/>
            <w:iCs w:val="0"/>
          </w:rPr>
          <w:t>امید یحیی علیه السلام</w:t>
        </w:r>
        <w:r>
          <w:tab/>
        </w:r>
        <w:r>
          <w:fldChar w:fldCharType="begin"/>
        </w:r>
        <w:r>
          <w:instrText xml:space="preserve">PAGEREF 1799 \h</w:instrText>
        </w:r>
        <w:r>
          <w:fldChar w:fldCharType="end"/>
        </w:r>
      </w:hyperlink>
    </w:p>
    <w:p>
      <w:pPr>
        <w:tabs>
          <w:tab w:val="right" w:leader="dot" w:pos="9062"/>
        </w:tabs>
        <w:ind w:left="440"/>
      </w:pPr>
      <w:hyperlink w:anchor="_Toc1800" w:history="1">
        <w:r>
          <w:rPr>
            <w:rFonts w:ascii="IRNazanin" w:hAnsi="IRNazanin" w:eastAsia="IRNazanin" w:cs="IRNazanin"/>
            <w:color w:val="111111"/>
            <w:sz w:val="22"/>
            <w:szCs w:val="22"/>
            <w:b w:val="0"/>
            <w:bCs w:val="0"/>
            <w:i w:val="0"/>
            <w:iCs w:val="0"/>
          </w:rPr>
          <w:t>برتری یحیی علیه السلام</w:t>
        </w:r>
        <w:r>
          <w:tab/>
        </w:r>
        <w:r>
          <w:fldChar w:fldCharType="begin"/>
        </w:r>
        <w:r>
          <w:instrText xml:space="preserve">PAGEREF 1800 \h</w:instrText>
        </w:r>
        <w:r>
          <w:fldChar w:fldCharType="end"/>
        </w:r>
      </w:hyperlink>
    </w:p>
    <w:p>
      <w:pPr>
        <w:tabs>
          <w:tab w:val="right" w:leader="dot" w:pos="9062"/>
        </w:tabs>
        <w:ind w:left="440"/>
      </w:pPr>
      <w:hyperlink w:anchor="_Toc1801" w:history="1">
        <w:r>
          <w:rPr>
            <w:rFonts w:ascii="IRNazanin" w:hAnsi="IRNazanin" w:eastAsia="IRNazanin" w:cs="IRNazanin"/>
            <w:color w:val="111111"/>
            <w:sz w:val="22"/>
            <w:szCs w:val="22"/>
            <w:b w:val="0"/>
            <w:bCs w:val="0"/>
            <w:i w:val="0"/>
            <w:iCs w:val="0"/>
          </w:rPr>
          <w:t>برگزیدگی یحیی علیه السلام</w:t>
        </w:r>
        <w:r>
          <w:tab/>
        </w:r>
        <w:r>
          <w:fldChar w:fldCharType="begin"/>
        </w:r>
        <w:r>
          <w:instrText xml:space="preserve">PAGEREF 1801 \h</w:instrText>
        </w:r>
        <w:r>
          <w:fldChar w:fldCharType="end"/>
        </w:r>
      </w:hyperlink>
    </w:p>
    <w:p>
      <w:pPr>
        <w:tabs>
          <w:tab w:val="right" w:leader="dot" w:pos="9062"/>
        </w:tabs>
        <w:ind w:left="440"/>
      </w:pPr>
      <w:hyperlink w:anchor="_Toc1802" w:history="1">
        <w:r>
          <w:rPr>
            <w:rFonts w:ascii="IRNazanin" w:hAnsi="IRNazanin" w:eastAsia="IRNazanin" w:cs="IRNazanin"/>
            <w:color w:val="111111"/>
            <w:sz w:val="22"/>
            <w:szCs w:val="22"/>
            <w:b w:val="0"/>
            <w:bCs w:val="0"/>
            <w:i w:val="0"/>
            <w:iCs w:val="0"/>
          </w:rPr>
          <w:t>بشارت یحیی علیه السلام</w:t>
        </w:r>
        <w:r>
          <w:tab/>
        </w:r>
        <w:r>
          <w:fldChar w:fldCharType="begin"/>
        </w:r>
        <w:r>
          <w:instrText xml:space="preserve">PAGEREF 1802 \h</w:instrText>
        </w:r>
        <w:r>
          <w:fldChar w:fldCharType="end"/>
        </w:r>
      </w:hyperlink>
    </w:p>
    <w:p>
      <w:pPr>
        <w:tabs>
          <w:tab w:val="right" w:leader="dot" w:pos="9062"/>
        </w:tabs>
        <w:ind w:left="660"/>
      </w:pPr>
      <w:hyperlink w:anchor="_Toc1803" w:history="1">
        <w:r>
          <w:rPr>
            <w:rFonts w:ascii="IRNazanin" w:hAnsi="IRNazanin" w:eastAsia="IRNazanin" w:cs="IRNazanin"/>
            <w:color w:val="111111"/>
            <w:sz w:val="22"/>
            <w:szCs w:val="22"/>
            <w:b w:val="0"/>
            <w:bCs w:val="0"/>
            <w:i w:val="0"/>
            <w:iCs w:val="0"/>
          </w:rPr>
          <w:t>3.تولّد یحیی علیه السلام،از بشارتهای خداوند به زکریّا علیه السلام:</w:t>
        </w:r>
        <w:r>
          <w:tab/>
        </w:r>
        <w:r>
          <w:fldChar w:fldCharType="begin"/>
        </w:r>
        <w:r>
          <w:instrText xml:space="preserve">PAGEREF 1803 \h</w:instrText>
        </w:r>
        <w:r>
          <w:fldChar w:fldCharType="end"/>
        </w:r>
      </w:hyperlink>
    </w:p>
    <w:p>
      <w:pPr>
        <w:tabs>
          <w:tab w:val="right" w:leader="dot" w:pos="9062"/>
        </w:tabs>
        <w:ind w:left="440"/>
      </w:pPr>
      <w:hyperlink w:anchor="_Toc1804" w:history="1">
        <w:r>
          <w:rPr>
            <w:rFonts w:ascii="IRNazanin" w:hAnsi="IRNazanin" w:eastAsia="IRNazanin" w:cs="IRNazanin"/>
            <w:color w:val="111111"/>
            <w:sz w:val="22"/>
            <w:szCs w:val="22"/>
            <w:b w:val="0"/>
            <w:bCs w:val="0"/>
            <w:i w:val="0"/>
            <w:iCs w:val="0"/>
          </w:rPr>
          <w:t>بی‌نظیری یحیی علیه السلام</w:t>
        </w:r>
        <w:r>
          <w:tab/>
        </w:r>
        <w:r>
          <w:fldChar w:fldCharType="begin"/>
        </w:r>
        <w:r>
          <w:instrText xml:space="preserve">PAGEREF 1804 \h</w:instrText>
        </w:r>
        <w:r>
          <w:fldChar w:fldCharType="end"/>
        </w:r>
      </w:hyperlink>
    </w:p>
    <w:p>
      <w:pPr>
        <w:tabs>
          <w:tab w:val="right" w:leader="dot" w:pos="9062"/>
        </w:tabs>
        <w:ind w:left="440"/>
      </w:pPr>
      <w:hyperlink w:anchor="_Toc1805" w:history="1">
        <w:r>
          <w:rPr>
            <w:rFonts w:ascii="IRNazanin" w:hAnsi="IRNazanin" w:eastAsia="IRNazanin" w:cs="IRNazanin"/>
            <w:color w:val="111111"/>
            <w:sz w:val="22"/>
            <w:szCs w:val="22"/>
            <w:b w:val="0"/>
            <w:bCs w:val="0"/>
            <w:i w:val="0"/>
            <w:iCs w:val="0"/>
          </w:rPr>
          <w:t>پدر یحیی علیه السلام</w:t>
        </w:r>
        <w:r>
          <w:tab/>
        </w:r>
        <w:r>
          <w:fldChar w:fldCharType="begin"/>
        </w:r>
        <w:r>
          <w:instrText xml:space="preserve">PAGEREF 1805 \h</w:instrText>
        </w:r>
        <w:r>
          <w:fldChar w:fldCharType="end"/>
        </w:r>
      </w:hyperlink>
    </w:p>
    <w:p>
      <w:pPr>
        <w:tabs>
          <w:tab w:val="right" w:leader="dot" w:pos="9062"/>
        </w:tabs>
        <w:ind w:left="660"/>
      </w:pPr>
      <w:hyperlink w:anchor="_Toc1806" w:history="1">
        <w:r>
          <w:rPr>
            <w:rFonts w:ascii="IRNazanin" w:hAnsi="IRNazanin" w:eastAsia="IRNazanin" w:cs="IRNazanin"/>
            <w:color w:val="111111"/>
            <w:sz w:val="22"/>
            <w:szCs w:val="22"/>
            <w:b w:val="0"/>
            <w:bCs w:val="0"/>
            <w:i w:val="0"/>
            <w:iCs w:val="0"/>
          </w:rPr>
          <w:t>4.زکریّا علیه السلام،پدر یحیی علیه السلام:</w:t>
        </w:r>
        <w:r>
          <w:tab/>
        </w:r>
        <w:r>
          <w:fldChar w:fldCharType="begin"/>
        </w:r>
        <w:r>
          <w:instrText xml:space="preserve">PAGEREF 1806 \h</w:instrText>
        </w:r>
        <w:r>
          <w:fldChar w:fldCharType="end"/>
        </w:r>
      </w:hyperlink>
    </w:p>
    <w:p>
      <w:pPr>
        <w:tabs>
          <w:tab w:val="right" w:leader="dot" w:pos="9062"/>
        </w:tabs>
        <w:ind w:left="660"/>
      </w:pPr>
      <w:hyperlink w:anchor="_Toc1807" w:history="1">
        <w:r>
          <w:rPr>
            <w:rFonts w:ascii="IRNazanin" w:hAnsi="IRNazanin" w:eastAsia="IRNazanin" w:cs="IRNazanin"/>
            <w:color w:val="111111"/>
            <w:sz w:val="22"/>
            <w:szCs w:val="22"/>
            <w:b w:val="0"/>
            <w:bCs w:val="0"/>
            <w:i w:val="0"/>
            <w:iCs w:val="0"/>
          </w:rPr>
          <w:t>5.دعای پدر یحیی علیه السلام(زکریّا علیه السلام)برای برخورداری از فرزند پاکیزه:</w:t>
        </w:r>
        <w:r>
          <w:tab/>
        </w:r>
        <w:r>
          <w:fldChar w:fldCharType="begin"/>
        </w:r>
        <w:r>
          <w:instrText xml:space="preserve">PAGEREF 1807 \h</w:instrText>
        </w:r>
        <w:r>
          <w:fldChar w:fldCharType="end"/>
        </w:r>
      </w:hyperlink>
    </w:p>
    <w:p>
      <w:pPr>
        <w:tabs>
          <w:tab w:val="right" w:leader="dot" w:pos="9062"/>
        </w:tabs>
        <w:ind w:left="660"/>
      </w:pPr>
      <w:hyperlink w:anchor="_Toc1808" w:history="1">
        <w:r>
          <w:rPr>
            <w:rFonts w:ascii="IRNazanin" w:hAnsi="IRNazanin" w:eastAsia="IRNazanin" w:cs="IRNazanin"/>
            <w:color w:val="111111"/>
            <w:sz w:val="22"/>
            <w:szCs w:val="22"/>
            <w:b w:val="0"/>
            <w:bCs w:val="0"/>
            <w:i w:val="0"/>
            <w:iCs w:val="0"/>
          </w:rPr>
          <w:t>6.دعای پدر یحیی علیه السلام(زکریّا علیه السلام)برای برخورداری از جانشینی صالح و وراثت از وی:</w:t>
        </w:r>
        <w:r>
          <w:tab/>
        </w:r>
        <w:r>
          <w:fldChar w:fldCharType="begin"/>
        </w:r>
        <w:r>
          <w:instrText xml:space="preserve">PAGEREF 1808 \h</w:instrText>
        </w:r>
        <w:r>
          <w:fldChar w:fldCharType="end"/>
        </w:r>
      </w:hyperlink>
    </w:p>
    <w:p>
      <w:pPr>
        <w:tabs>
          <w:tab w:val="right" w:leader="dot" w:pos="9062"/>
        </w:tabs>
        <w:ind w:left="660"/>
      </w:pPr>
      <w:hyperlink w:anchor="_Toc1809" w:history="1">
        <w:r>
          <w:rPr>
            <w:rFonts w:ascii="IRNazanin" w:hAnsi="IRNazanin" w:eastAsia="IRNazanin" w:cs="IRNazanin"/>
            <w:color w:val="111111"/>
            <w:sz w:val="22"/>
            <w:szCs w:val="22"/>
            <w:b w:val="0"/>
            <w:bCs w:val="0"/>
            <w:i w:val="0"/>
            <w:iCs w:val="0"/>
          </w:rPr>
          <w:t>7.استجابت دعای پدر یحیی علیه السلام(زکریّا علیه السلام)،با اعطای فرزندی پسندیده و مورد رضایت همه‌جانبه به وی:</w:t>
        </w:r>
        <w:r>
          <w:tab/>
        </w:r>
        <w:r>
          <w:fldChar w:fldCharType="begin"/>
        </w:r>
        <w:r>
          <w:instrText xml:space="preserve">PAGEREF 1809 \h</w:instrText>
        </w:r>
        <w:r>
          <w:fldChar w:fldCharType="end"/>
        </w:r>
      </w:hyperlink>
    </w:p>
    <w:p>
      <w:pPr>
        <w:tabs>
          <w:tab w:val="right" w:leader="dot" w:pos="9062"/>
        </w:tabs>
        <w:ind w:left="660"/>
      </w:pPr>
      <w:hyperlink w:anchor="_Toc1810" w:history="1">
        <w:r>
          <w:rPr>
            <w:rFonts w:ascii="IRNazanin" w:hAnsi="IRNazanin" w:eastAsia="IRNazanin" w:cs="IRNazanin"/>
            <w:color w:val="111111"/>
            <w:sz w:val="22"/>
            <w:szCs w:val="22"/>
            <w:b w:val="0"/>
            <w:bCs w:val="0"/>
            <w:i w:val="0"/>
            <w:iCs w:val="0"/>
          </w:rPr>
          <w:t>8.یحیی علیه السلام،هدیه‌ای از جانب پروردگار به پدرش (زکریّا علیه السلام):</w:t>
        </w:r>
        <w:r>
          <w:tab/>
        </w:r>
        <w:r>
          <w:fldChar w:fldCharType="begin"/>
        </w:r>
        <w:r>
          <w:instrText xml:space="preserve">PAGEREF 1810 \h</w:instrText>
        </w:r>
        <w:r>
          <w:fldChar w:fldCharType="end"/>
        </w:r>
      </w:hyperlink>
    </w:p>
    <w:p>
      <w:pPr>
        <w:tabs>
          <w:tab w:val="right" w:leader="dot" w:pos="9062"/>
        </w:tabs>
        <w:ind w:left="660"/>
      </w:pPr>
      <w:hyperlink w:anchor="_Toc1811" w:history="1">
        <w:r>
          <w:rPr>
            <w:rFonts w:ascii="IRNazanin" w:hAnsi="IRNazanin" w:eastAsia="IRNazanin" w:cs="IRNazanin"/>
            <w:color w:val="111111"/>
            <w:sz w:val="22"/>
            <w:szCs w:val="22"/>
            <w:b w:val="0"/>
            <w:bCs w:val="0"/>
            <w:i w:val="0"/>
            <w:iCs w:val="0"/>
          </w:rPr>
          <w:t>9.پیر بودن زکریّا علیه السلام(پدر یحیی علیه السلام)در زمان دریافت بشارت تولّد یحیی علیه السلام:</w:t>
        </w:r>
        <w:r>
          <w:tab/>
        </w:r>
        <w:r>
          <w:fldChar w:fldCharType="begin"/>
        </w:r>
        <w:r>
          <w:instrText xml:space="preserve">PAGEREF 1811 \h</w:instrText>
        </w:r>
        <w:r>
          <w:fldChar w:fldCharType="end"/>
        </w:r>
      </w:hyperlink>
    </w:p>
    <w:p>
      <w:pPr>
        <w:tabs>
          <w:tab w:val="right" w:leader="dot" w:pos="9062"/>
        </w:tabs>
        <w:ind w:left="660"/>
      </w:pPr>
      <w:hyperlink w:anchor="_Toc1812" w:history="1">
        <w:r>
          <w:rPr>
            <w:rFonts w:ascii="IRNazanin" w:hAnsi="IRNazanin" w:eastAsia="IRNazanin" w:cs="IRNazanin"/>
            <w:color w:val="111111"/>
            <w:sz w:val="22"/>
            <w:szCs w:val="22"/>
            <w:b w:val="0"/>
            <w:bCs w:val="0"/>
            <w:i w:val="0"/>
            <w:iCs w:val="0"/>
          </w:rPr>
          <w:t>10.یحیی علیه السلام،وارث پدرش زکریّا علیه السلام:</w:t>
        </w:r>
        <w:r>
          <w:tab/>
        </w:r>
        <w:r>
          <w:fldChar w:fldCharType="begin"/>
        </w:r>
        <w:r>
          <w:instrText xml:space="preserve">PAGEREF 1812 \h</w:instrText>
        </w:r>
        <w:r>
          <w:fldChar w:fldCharType="end"/>
        </w:r>
      </w:hyperlink>
    </w:p>
    <w:p>
      <w:pPr>
        <w:tabs>
          <w:tab w:val="right" w:leader="dot" w:pos="9062"/>
        </w:tabs>
        <w:ind w:left="440"/>
      </w:pPr>
      <w:hyperlink w:anchor="_Toc1813" w:history="1">
        <w:r>
          <w:rPr>
            <w:rFonts w:ascii="IRNazanin" w:hAnsi="IRNazanin" w:eastAsia="IRNazanin" w:cs="IRNazanin"/>
            <w:color w:val="111111"/>
            <w:sz w:val="22"/>
            <w:szCs w:val="22"/>
            <w:b w:val="0"/>
            <w:bCs w:val="0"/>
            <w:i w:val="0"/>
            <w:iCs w:val="0"/>
          </w:rPr>
          <w:t>تصدیق یحیی علیه السلام</w:t>
        </w:r>
        <w:r>
          <w:tab/>
        </w:r>
        <w:r>
          <w:fldChar w:fldCharType="begin"/>
        </w:r>
        <w:r>
          <w:instrText xml:space="preserve">PAGEREF 1813 \h</w:instrText>
        </w:r>
        <w:r>
          <w:fldChar w:fldCharType="end"/>
        </w:r>
      </w:hyperlink>
    </w:p>
    <w:p>
      <w:pPr>
        <w:tabs>
          <w:tab w:val="right" w:leader="dot" w:pos="9062"/>
        </w:tabs>
        <w:ind w:left="440"/>
      </w:pPr>
      <w:hyperlink w:anchor="_Toc1814" w:history="1">
        <w:r>
          <w:rPr>
            <w:rFonts w:ascii="IRNazanin" w:hAnsi="IRNazanin" w:eastAsia="IRNazanin" w:cs="IRNazanin"/>
            <w:color w:val="111111"/>
            <w:sz w:val="22"/>
            <w:szCs w:val="22"/>
            <w:b w:val="0"/>
            <w:bCs w:val="0"/>
            <w:i w:val="0"/>
            <w:iCs w:val="0"/>
          </w:rPr>
          <w:t>تقوای یحیی علیه السلام</w:t>
        </w:r>
        <w:r>
          <w:tab/>
        </w:r>
        <w:r>
          <w:fldChar w:fldCharType="begin"/>
        </w:r>
        <w:r>
          <w:instrText xml:space="preserve">PAGEREF 1814 \h</w:instrText>
        </w:r>
        <w:r>
          <w:fldChar w:fldCharType="end"/>
        </w:r>
      </w:hyperlink>
    </w:p>
    <w:p>
      <w:pPr>
        <w:tabs>
          <w:tab w:val="right" w:leader="dot" w:pos="9062"/>
        </w:tabs>
        <w:ind w:left="440"/>
      </w:pPr>
      <w:hyperlink w:anchor="_Toc1815" w:history="1">
        <w:r>
          <w:rPr>
            <w:rFonts w:ascii="IRNazanin" w:hAnsi="IRNazanin" w:eastAsia="IRNazanin" w:cs="IRNazanin"/>
            <w:color w:val="111111"/>
            <w:sz w:val="22"/>
            <w:szCs w:val="22"/>
            <w:b w:val="0"/>
            <w:bCs w:val="0"/>
            <w:i w:val="0"/>
            <w:iCs w:val="0"/>
          </w:rPr>
          <w:t>تکالیف یحیی علیه السلام</w:t>
        </w:r>
        <w:r>
          <w:tab/>
        </w:r>
        <w:r>
          <w:fldChar w:fldCharType="begin"/>
        </w:r>
        <w:r>
          <w:instrText xml:space="preserve">PAGEREF 1815 \h</w:instrText>
        </w:r>
        <w:r>
          <w:fldChar w:fldCharType="end"/>
        </w:r>
      </w:hyperlink>
    </w:p>
    <w:p>
      <w:pPr>
        <w:tabs>
          <w:tab w:val="right" w:leader="dot" w:pos="9062"/>
        </w:tabs>
        <w:ind w:left="440"/>
      </w:pPr>
      <w:hyperlink w:anchor="_Toc1816" w:history="1">
        <w:r>
          <w:rPr>
            <w:rFonts w:ascii="IRNazanin" w:hAnsi="IRNazanin" w:eastAsia="IRNazanin" w:cs="IRNazanin"/>
            <w:color w:val="111111"/>
            <w:sz w:val="22"/>
            <w:szCs w:val="22"/>
            <w:b w:val="0"/>
            <w:bCs w:val="0"/>
            <w:i w:val="0"/>
            <w:iCs w:val="0"/>
          </w:rPr>
          <w:t>تنزیه یحیی علیه السلام</w:t>
        </w:r>
        <w:r>
          <w:tab/>
        </w:r>
        <w:r>
          <w:fldChar w:fldCharType="begin"/>
        </w:r>
        <w:r>
          <w:instrText xml:space="preserve">PAGEREF 1816 \h</w:instrText>
        </w:r>
        <w:r>
          <w:fldChar w:fldCharType="end"/>
        </w:r>
      </w:hyperlink>
    </w:p>
    <w:p>
      <w:pPr>
        <w:tabs>
          <w:tab w:val="right" w:leader="dot" w:pos="9062"/>
        </w:tabs>
        <w:ind w:left="440"/>
      </w:pPr>
      <w:hyperlink w:anchor="_Toc1817" w:history="1">
        <w:r>
          <w:rPr>
            <w:rFonts w:ascii="IRNazanin" w:hAnsi="IRNazanin" w:eastAsia="IRNazanin" w:cs="IRNazanin"/>
            <w:color w:val="111111"/>
            <w:sz w:val="22"/>
            <w:szCs w:val="22"/>
            <w:b w:val="0"/>
            <w:bCs w:val="0"/>
            <w:i w:val="0"/>
            <w:iCs w:val="0"/>
          </w:rPr>
          <w:t>تواضع یحیی علیه السلام</w:t>
        </w:r>
        <w:r>
          <w:tab/>
        </w:r>
        <w:r>
          <w:fldChar w:fldCharType="begin"/>
        </w:r>
        <w:r>
          <w:instrText xml:space="preserve">PAGEREF 1817 \h</w:instrText>
        </w:r>
        <w:r>
          <w:fldChar w:fldCharType="end"/>
        </w:r>
      </w:hyperlink>
    </w:p>
    <w:p>
      <w:pPr>
        <w:tabs>
          <w:tab w:val="right" w:leader="dot" w:pos="9062"/>
        </w:tabs>
        <w:ind w:left="440"/>
      </w:pPr>
      <w:hyperlink w:anchor="_Toc1818" w:history="1">
        <w:r>
          <w:rPr>
            <w:rFonts w:ascii="IRNazanin" w:hAnsi="IRNazanin" w:eastAsia="IRNazanin" w:cs="IRNazanin"/>
            <w:color w:val="111111"/>
            <w:sz w:val="22"/>
            <w:szCs w:val="22"/>
            <w:b w:val="0"/>
            <w:bCs w:val="0"/>
            <w:i w:val="0"/>
            <w:iCs w:val="0"/>
          </w:rPr>
          <w:t>حکمت یحیی علیه السلام</w:t>
        </w:r>
        <w:r>
          <w:tab/>
        </w:r>
        <w:r>
          <w:fldChar w:fldCharType="begin"/>
        </w:r>
        <w:r>
          <w:instrText xml:space="preserve">PAGEREF 1818 \h</w:instrText>
        </w:r>
        <w:r>
          <w:fldChar w:fldCharType="end"/>
        </w:r>
      </w:hyperlink>
    </w:p>
    <w:p>
      <w:pPr>
        <w:tabs>
          <w:tab w:val="right" w:leader="dot" w:pos="9062"/>
        </w:tabs>
        <w:ind w:left="440"/>
      </w:pPr>
      <w:hyperlink w:anchor="_Toc1819" w:history="1">
        <w:r>
          <w:rPr>
            <w:rFonts w:ascii="IRNazanin" w:hAnsi="IRNazanin" w:eastAsia="IRNazanin" w:cs="IRNazanin"/>
            <w:color w:val="111111"/>
            <w:sz w:val="22"/>
            <w:szCs w:val="22"/>
            <w:b w:val="0"/>
            <w:bCs w:val="0"/>
            <w:i w:val="0"/>
            <w:iCs w:val="0"/>
          </w:rPr>
          <w:t>خشوع یحیی علیه السلام</w:t>
        </w:r>
        <w:r>
          <w:tab/>
        </w:r>
        <w:r>
          <w:fldChar w:fldCharType="begin"/>
        </w:r>
        <w:r>
          <w:instrText xml:space="preserve">PAGEREF 1819 \h</w:instrText>
        </w:r>
        <w:r>
          <w:fldChar w:fldCharType="end"/>
        </w:r>
      </w:hyperlink>
    </w:p>
    <w:p>
      <w:pPr>
        <w:tabs>
          <w:tab w:val="right" w:leader="dot" w:pos="9062"/>
        </w:tabs>
        <w:ind w:left="440"/>
      </w:pPr>
      <w:hyperlink w:anchor="_Toc1820" w:history="1">
        <w:r>
          <w:rPr>
            <w:rFonts w:ascii="IRNazanin" w:hAnsi="IRNazanin" w:eastAsia="IRNazanin" w:cs="IRNazanin"/>
            <w:color w:val="111111"/>
            <w:sz w:val="22"/>
            <w:szCs w:val="22"/>
            <w:b w:val="0"/>
            <w:bCs w:val="0"/>
            <w:i w:val="0"/>
            <w:iCs w:val="0"/>
          </w:rPr>
          <w:t>دعای یحیی علیه السلام</w:t>
        </w:r>
        <w:r>
          <w:tab/>
        </w:r>
        <w:r>
          <w:fldChar w:fldCharType="begin"/>
        </w:r>
        <w:r>
          <w:instrText xml:space="preserve">PAGEREF 1820 \h</w:instrText>
        </w:r>
        <w:r>
          <w:fldChar w:fldCharType="end"/>
        </w:r>
      </w:hyperlink>
    </w:p>
    <w:p>
      <w:pPr>
        <w:tabs>
          <w:tab w:val="right" w:leader="dot" w:pos="9062"/>
        </w:tabs>
        <w:ind w:left="660"/>
      </w:pPr>
      <w:hyperlink w:anchor="_Toc1821" w:history="1">
        <w:r>
          <w:rPr>
            <w:rFonts w:ascii="IRNazanin" w:hAnsi="IRNazanin" w:eastAsia="IRNazanin" w:cs="IRNazanin"/>
            <w:color w:val="111111"/>
            <w:sz w:val="22"/>
            <w:szCs w:val="22"/>
            <w:b w:val="0"/>
            <w:bCs w:val="0"/>
            <w:i w:val="0"/>
            <w:iCs w:val="0"/>
          </w:rPr>
          <w:t>11.دعا و نیایش یحیی علیه السلام در پیشگاه خدا،همراه با امید و بیم:</w:t>
        </w:r>
        <w:r>
          <w:tab/>
        </w:r>
        <w:r>
          <w:fldChar w:fldCharType="begin"/>
        </w:r>
        <w:r>
          <w:instrText xml:space="preserve">PAGEREF 1821 \h</w:instrText>
        </w:r>
        <w:r>
          <w:fldChar w:fldCharType="end"/>
        </w:r>
      </w:hyperlink>
    </w:p>
    <w:p>
      <w:pPr>
        <w:tabs>
          <w:tab w:val="right" w:leader="dot" w:pos="9062"/>
        </w:tabs>
        <w:ind w:left="440"/>
      </w:pPr>
      <w:hyperlink w:anchor="_Toc1822" w:history="1">
        <w:r>
          <w:rPr>
            <w:rFonts w:ascii="IRNazanin" w:hAnsi="IRNazanin" w:eastAsia="IRNazanin" w:cs="IRNazanin"/>
            <w:color w:val="111111"/>
            <w:sz w:val="22"/>
            <w:szCs w:val="22"/>
            <w:b w:val="0"/>
            <w:bCs w:val="0"/>
            <w:i w:val="0"/>
            <w:iCs w:val="0"/>
          </w:rPr>
          <w:t>رشد یحیی علیه السلام</w:t>
        </w:r>
        <w:r>
          <w:tab/>
        </w:r>
        <w:r>
          <w:fldChar w:fldCharType="begin"/>
        </w:r>
        <w:r>
          <w:instrText xml:space="preserve">PAGEREF 1822 \h</w:instrText>
        </w:r>
        <w:r>
          <w:fldChar w:fldCharType="end"/>
        </w:r>
      </w:hyperlink>
    </w:p>
    <w:p>
      <w:pPr>
        <w:tabs>
          <w:tab w:val="right" w:leader="dot" w:pos="9062"/>
        </w:tabs>
        <w:ind w:left="440"/>
      </w:pPr>
      <w:hyperlink w:anchor="_Toc1823" w:history="1">
        <w:r>
          <w:rPr>
            <w:rFonts w:ascii="IRNazanin" w:hAnsi="IRNazanin" w:eastAsia="IRNazanin" w:cs="IRNazanin"/>
            <w:color w:val="111111"/>
            <w:sz w:val="22"/>
            <w:szCs w:val="22"/>
            <w:b w:val="0"/>
            <w:bCs w:val="0"/>
            <w:i w:val="0"/>
            <w:iCs w:val="0"/>
          </w:rPr>
          <w:t>سلام بر یحیی علیه السلام</w:t>
        </w:r>
        <w:r>
          <w:tab/>
        </w:r>
        <w:r>
          <w:fldChar w:fldCharType="begin"/>
        </w:r>
        <w:r>
          <w:instrText xml:space="preserve">PAGEREF 1823 \h</w:instrText>
        </w:r>
        <w:r>
          <w:fldChar w:fldCharType="end"/>
        </w:r>
      </w:hyperlink>
    </w:p>
    <w:p>
      <w:pPr>
        <w:tabs>
          <w:tab w:val="right" w:leader="dot" w:pos="9062"/>
        </w:tabs>
        <w:ind w:left="440"/>
      </w:pPr>
      <w:hyperlink w:anchor="_Toc1824" w:history="1">
        <w:r>
          <w:rPr>
            <w:rFonts w:ascii="IRNazanin" w:hAnsi="IRNazanin" w:eastAsia="IRNazanin" w:cs="IRNazanin"/>
            <w:color w:val="111111"/>
            <w:sz w:val="22"/>
            <w:szCs w:val="22"/>
            <w:b w:val="0"/>
            <w:bCs w:val="0"/>
            <w:i w:val="0"/>
            <w:iCs w:val="0"/>
          </w:rPr>
          <w:t>شهادت یحیی علیه السلام</w:t>
        </w:r>
        <w:r>
          <w:tab/>
        </w:r>
        <w:r>
          <w:fldChar w:fldCharType="begin"/>
        </w:r>
        <w:r>
          <w:instrText xml:space="preserve">PAGEREF 1824 \h</w:instrText>
        </w:r>
        <w:r>
          <w:fldChar w:fldCharType="end"/>
        </w:r>
      </w:hyperlink>
    </w:p>
    <w:p>
      <w:pPr>
        <w:tabs>
          <w:tab w:val="right" w:leader="dot" w:pos="9062"/>
        </w:tabs>
        <w:ind w:left="440"/>
      </w:pPr>
      <w:hyperlink w:anchor="_Toc1825" w:history="1">
        <w:r>
          <w:rPr>
            <w:rFonts w:ascii="IRNazanin" w:hAnsi="IRNazanin" w:eastAsia="IRNazanin" w:cs="IRNazanin"/>
            <w:color w:val="111111"/>
            <w:sz w:val="22"/>
            <w:szCs w:val="22"/>
            <w:b w:val="0"/>
            <w:bCs w:val="0"/>
            <w:i w:val="0"/>
            <w:iCs w:val="0"/>
          </w:rPr>
          <w:t>عصمت یحیی علیه السلام</w:t>
        </w:r>
        <w:r>
          <w:tab/>
        </w:r>
        <w:r>
          <w:fldChar w:fldCharType="begin"/>
        </w:r>
        <w:r>
          <w:instrText xml:space="preserve">PAGEREF 1825 \h</w:instrText>
        </w:r>
        <w:r>
          <w:fldChar w:fldCharType="end"/>
        </w:r>
      </w:hyperlink>
    </w:p>
    <w:p>
      <w:pPr>
        <w:tabs>
          <w:tab w:val="right" w:leader="dot" w:pos="9062"/>
        </w:tabs>
        <w:ind w:left="440"/>
      </w:pPr>
      <w:hyperlink w:anchor="_Toc1826" w:history="1">
        <w:r>
          <w:rPr>
            <w:rFonts w:ascii="IRNazanin" w:hAnsi="IRNazanin" w:eastAsia="IRNazanin" w:cs="IRNazanin"/>
            <w:color w:val="111111"/>
            <w:sz w:val="22"/>
            <w:szCs w:val="22"/>
            <w:b w:val="0"/>
            <w:bCs w:val="0"/>
            <w:i w:val="0"/>
            <w:iCs w:val="0"/>
          </w:rPr>
          <w:t>عطایای خدا به یحیی علیه السلام</w:t>
        </w:r>
        <w:r>
          <w:tab/>
        </w:r>
        <w:r>
          <w:fldChar w:fldCharType="begin"/>
        </w:r>
        <w:r>
          <w:instrText xml:space="preserve">PAGEREF 1826 \h</w:instrText>
        </w:r>
        <w:r>
          <w:fldChar w:fldCharType="end"/>
        </w:r>
      </w:hyperlink>
    </w:p>
    <w:p>
      <w:pPr>
        <w:tabs>
          <w:tab w:val="right" w:leader="dot" w:pos="9062"/>
        </w:tabs>
        <w:ind w:left="660"/>
      </w:pPr>
      <w:hyperlink w:anchor="_Toc1827" w:history="1">
        <w:r>
          <w:rPr>
            <w:rFonts w:ascii="IRNazanin" w:hAnsi="IRNazanin" w:eastAsia="IRNazanin" w:cs="IRNazanin"/>
            <w:color w:val="111111"/>
            <w:sz w:val="22"/>
            <w:szCs w:val="22"/>
            <w:b w:val="0"/>
            <w:bCs w:val="0"/>
            <w:i w:val="0"/>
            <w:iCs w:val="0"/>
          </w:rPr>
          <w:t>1.حکمت</w:t>
        </w:r>
        <w:r>
          <w:tab/>
        </w:r>
        <w:r>
          <w:fldChar w:fldCharType="begin"/>
        </w:r>
        <w:r>
          <w:instrText xml:space="preserve">PAGEREF 1827 \h</w:instrText>
        </w:r>
        <w:r>
          <w:fldChar w:fldCharType="end"/>
        </w:r>
      </w:hyperlink>
    </w:p>
    <w:p>
      <w:pPr>
        <w:tabs>
          <w:tab w:val="right" w:leader="dot" w:pos="9062"/>
        </w:tabs>
        <w:ind w:left="880"/>
      </w:pPr>
      <w:hyperlink w:anchor="_Toc1828" w:history="1">
        <w:r>
          <w:rPr>
            <w:rFonts w:ascii="IRNazanin" w:hAnsi="IRNazanin" w:eastAsia="IRNazanin" w:cs="IRNazanin"/>
            <w:color w:val="111111"/>
            <w:sz w:val="22"/>
            <w:szCs w:val="22"/>
            <w:b w:val="0"/>
            <w:bCs w:val="0"/>
            <w:i w:val="0"/>
            <w:iCs w:val="0"/>
          </w:rPr>
          <w:t>12.یحیی علیه السلام،برخوردار از حکمت الهی:</w:t>
        </w:r>
        <w:r>
          <w:tab/>
        </w:r>
        <w:r>
          <w:fldChar w:fldCharType="begin"/>
        </w:r>
        <w:r>
          <w:instrText xml:space="preserve">PAGEREF 1828 \h</w:instrText>
        </w:r>
        <w:r>
          <w:fldChar w:fldCharType="end"/>
        </w:r>
      </w:hyperlink>
    </w:p>
    <w:p>
      <w:pPr>
        <w:tabs>
          <w:tab w:val="right" w:leader="dot" w:pos="9062"/>
        </w:tabs>
        <w:ind w:left="660"/>
      </w:pPr>
      <w:hyperlink w:anchor="_Toc1829" w:history="1">
        <w:r>
          <w:rPr>
            <w:rFonts w:ascii="IRNazanin" w:hAnsi="IRNazanin" w:eastAsia="IRNazanin" w:cs="IRNazanin"/>
            <w:color w:val="111111"/>
            <w:sz w:val="22"/>
            <w:szCs w:val="22"/>
            <w:b w:val="0"/>
            <w:bCs w:val="0"/>
            <w:i w:val="0"/>
            <w:iCs w:val="0"/>
          </w:rPr>
          <w:t>2.رحمت الهی</w:t>
        </w:r>
        <w:r>
          <w:tab/>
        </w:r>
        <w:r>
          <w:fldChar w:fldCharType="begin"/>
        </w:r>
        <w:r>
          <w:instrText xml:space="preserve">PAGEREF 1829 \h</w:instrText>
        </w:r>
        <w:r>
          <w:fldChar w:fldCharType="end"/>
        </w:r>
      </w:hyperlink>
    </w:p>
    <w:p>
      <w:pPr>
        <w:tabs>
          <w:tab w:val="right" w:leader="dot" w:pos="9062"/>
        </w:tabs>
        <w:ind w:left="880"/>
      </w:pPr>
      <w:hyperlink w:anchor="_Toc1830" w:history="1">
        <w:r>
          <w:rPr>
            <w:rFonts w:ascii="IRNazanin" w:hAnsi="IRNazanin" w:eastAsia="IRNazanin" w:cs="IRNazanin"/>
            <w:color w:val="111111"/>
            <w:sz w:val="22"/>
            <w:szCs w:val="22"/>
            <w:b w:val="0"/>
            <w:bCs w:val="0"/>
            <w:i w:val="0"/>
            <w:iCs w:val="0"/>
          </w:rPr>
          <w:t>13.برخورداری یحیی علیه السلام از رحمت الهی:</w:t>
        </w:r>
        <w:r>
          <w:tab/>
        </w:r>
        <w:r>
          <w:fldChar w:fldCharType="begin"/>
        </w:r>
        <w:r>
          <w:instrText xml:space="preserve">PAGEREF 1830 \h</w:instrText>
        </w:r>
        <w:r>
          <w:fldChar w:fldCharType="end"/>
        </w:r>
      </w:hyperlink>
    </w:p>
    <w:p>
      <w:pPr>
        <w:tabs>
          <w:tab w:val="right" w:leader="dot" w:pos="9062"/>
        </w:tabs>
        <w:ind w:left="660"/>
      </w:pPr>
      <w:hyperlink w:anchor="_Toc1831" w:history="1">
        <w:r>
          <w:rPr>
            <w:rFonts w:ascii="IRNazanin" w:hAnsi="IRNazanin" w:eastAsia="IRNazanin" w:cs="IRNazanin"/>
            <w:color w:val="111111"/>
            <w:sz w:val="22"/>
            <w:szCs w:val="22"/>
            <w:b w:val="0"/>
            <w:bCs w:val="0"/>
            <w:i w:val="0"/>
            <w:iCs w:val="0"/>
          </w:rPr>
          <w:t>3.رشد</w:t>
        </w:r>
        <w:r>
          <w:tab/>
        </w:r>
        <w:r>
          <w:fldChar w:fldCharType="begin"/>
        </w:r>
        <w:r>
          <w:instrText xml:space="preserve">PAGEREF 1831 \h</w:instrText>
        </w:r>
        <w:r>
          <w:fldChar w:fldCharType="end"/>
        </w:r>
      </w:hyperlink>
    </w:p>
    <w:p>
      <w:pPr>
        <w:tabs>
          <w:tab w:val="right" w:leader="dot" w:pos="9062"/>
        </w:tabs>
        <w:ind w:left="880"/>
      </w:pPr>
      <w:hyperlink w:anchor="_Toc1832" w:history="1">
        <w:r>
          <w:rPr>
            <w:rFonts w:ascii="IRNazanin" w:hAnsi="IRNazanin" w:eastAsia="IRNazanin" w:cs="IRNazanin"/>
            <w:color w:val="111111"/>
            <w:sz w:val="22"/>
            <w:szCs w:val="22"/>
            <w:b w:val="0"/>
            <w:bCs w:val="0"/>
            <w:i w:val="0"/>
            <w:iCs w:val="0"/>
          </w:rPr>
          <w:t>14.شایستگی و رشد و نموّ روحی یحیی علیه السلام در پرتو عنایات خاصّ خداوند:</w:t>
        </w:r>
        <w:r>
          <w:tab/>
        </w:r>
        <w:r>
          <w:fldChar w:fldCharType="begin"/>
        </w:r>
        <w:r>
          <w:instrText xml:space="preserve">PAGEREF 1832 \h</w:instrText>
        </w:r>
        <w:r>
          <w:fldChar w:fldCharType="end"/>
        </w:r>
      </w:hyperlink>
    </w:p>
    <w:p>
      <w:pPr>
        <w:tabs>
          <w:tab w:val="right" w:leader="dot" w:pos="9062"/>
        </w:tabs>
        <w:ind w:left="660"/>
      </w:pPr>
      <w:hyperlink w:anchor="_Toc1833" w:history="1">
        <w:r>
          <w:rPr>
            <w:rFonts w:ascii="IRNazanin" w:hAnsi="IRNazanin" w:eastAsia="IRNazanin" w:cs="IRNazanin"/>
            <w:color w:val="111111"/>
            <w:sz w:val="22"/>
            <w:szCs w:val="22"/>
            <w:b w:val="0"/>
            <w:bCs w:val="0"/>
            <w:i w:val="0"/>
            <w:iCs w:val="0"/>
          </w:rPr>
          <w:t>5.کتاب</w:t>
        </w:r>
        <w:r>
          <w:tab/>
        </w:r>
        <w:r>
          <w:fldChar w:fldCharType="begin"/>
        </w:r>
        <w:r>
          <w:instrText xml:space="preserve">PAGEREF 1833 \h</w:instrText>
        </w:r>
        <w:r>
          <w:fldChar w:fldCharType="end"/>
        </w:r>
      </w:hyperlink>
    </w:p>
    <w:p>
      <w:pPr>
        <w:tabs>
          <w:tab w:val="right" w:leader="dot" w:pos="9062"/>
        </w:tabs>
        <w:ind w:left="880"/>
      </w:pPr>
      <w:hyperlink w:anchor="_Toc1834" w:history="1">
        <w:r>
          <w:rPr>
            <w:rFonts w:ascii="IRNazanin" w:hAnsi="IRNazanin" w:eastAsia="IRNazanin" w:cs="IRNazanin"/>
            <w:color w:val="111111"/>
            <w:sz w:val="22"/>
            <w:szCs w:val="22"/>
            <w:b w:val="0"/>
            <w:bCs w:val="0"/>
            <w:i w:val="0"/>
            <w:iCs w:val="0"/>
          </w:rPr>
          <w:t>15.یحیی علیه السلام،برخوردار از کتاب آسمانی:</w:t>
        </w:r>
        <w:r>
          <w:tab/>
        </w:r>
        <w:r>
          <w:fldChar w:fldCharType="begin"/>
        </w:r>
        <w:r>
          <w:instrText xml:space="preserve">PAGEREF 1834 \h</w:instrText>
        </w:r>
        <w:r>
          <w:fldChar w:fldCharType="end"/>
        </w:r>
      </w:hyperlink>
    </w:p>
    <w:p>
      <w:pPr>
        <w:tabs>
          <w:tab w:val="right" w:leader="dot" w:pos="9062"/>
        </w:tabs>
        <w:ind w:left="660"/>
      </w:pPr>
      <w:hyperlink w:anchor="_Toc1835" w:history="1">
        <w:r>
          <w:rPr>
            <w:rFonts w:ascii="IRNazanin" w:hAnsi="IRNazanin" w:eastAsia="IRNazanin" w:cs="IRNazanin"/>
            <w:color w:val="111111"/>
            <w:sz w:val="22"/>
            <w:szCs w:val="22"/>
            <w:b w:val="0"/>
            <w:bCs w:val="0"/>
            <w:i w:val="0"/>
            <w:iCs w:val="0"/>
          </w:rPr>
          <w:t>6.محبّت الهی</w:t>
        </w:r>
        <w:r>
          <w:tab/>
        </w:r>
        <w:r>
          <w:fldChar w:fldCharType="begin"/>
        </w:r>
        <w:r>
          <w:instrText xml:space="preserve">PAGEREF 1835 \h</w:instrText>
        </w:r>
        <w:r>
          <w:fldChar w:fldCharType="end"/>
        </w:r>
      </w:hyperlink>
    </w:p>
    <w:p>
      <w:pPr>
        <w:tabs>
          <w:tab w:val="right" w:leader="dot" w:pos="9062"/>
        </w:tabs>
        <w:ind w:left="880"/>
      </w:pPr>
      <w:hyperlink w:anchor="_Toc1836" w:history="1">
        <w:r>
          <w:rPr>
            <w:rFonts w:ascii="IRNazanin" w:hAnsi="IRNazanin" w:eastAsia="IRNazanin" w:cs="IRNazanin"/>
            <w:color w:val="111111"/>
            <w:sz w:val="22"/>
            <w:szCs w:val="22"/>
            <w:b w:val="0"/>
            <w:bCs w:val="0"/>
            <w:i w:val="0"/>
            <w:iCs w:val="0"/>
          </w:rPr>
          <w:t>16.یحیی علیه السلام،بهره‌مند از عشق و محبّت به خداوند:</w:t>
        </w:r>
        <w:r>
          <w:tab/>
        </w:r>
        <w:r>
          <w:fldChar w:fldCharType="begin"/>
        </w:r>
        <w:r>
          <w:instrText xml:space="preserve">PAGEREF 1836 \h</w:instrText>
        </w:r>
        <w:r>
          <w:fldChar w:fldCharType="end"/>
        </w:r>
      </w:hyperlink>
    </w:p>
    <w:p>
      <w:pPr>
        <w:tabs>
          <w:tab w:val="right" w:leader="dot" w:pos="9062"/>
        </w:tabs>
        <w:ind w:left="660"/>
      </w:pPr>
      <w:hyperlink w:anchor="_Toc1837" w:history="1">
        <w:r>
          <w:rPr>
            <w:rFonts w:ascii="IRNazanin" w:hAnsi="IRNazanin" w:eastAsia="IRNazanin" w:cs="IRNazanin"/>
            <w:color w:val="111111"/>
            <w:sz w:val="22"/>
            <w:szCs w:val="22"/>
            <w:b w:val="0"/>
            <w:bCs w:val="0"/>
            <w:i w:val="0"/>
            <w:iCs w:val="0"/>
          </w:rPr>
          <w:t>7.محبّت مردم</w:t>
        </w:r>
        <w:r>
          <w:tab/>
        </w:r>
        <w:r>
          <w:fldChar w:fldCharType="begin"/>
        </w:r>
        <w:r>
          <w:instrText xml:space="preserve">PAGEREF 1837 \h</w:instrText>
        </w:r>
        <w:r>
          <w:fldChar w:fldCharType="end"/>
        </w:r>
      </w:hyperlink>
    </w:p>
    <w:p>
      <w:pPr>
        <w:tabs>
          <w:tab w:val="right" w:leader="dot" w:pos="9062"/>
        </w:tabs>
        <w:ind w:left="880"/>
      </w:pPr>
      <w:hyperlink w:anchor="_Toc1838" w:history="1">
        <w:r>
          <w:rPr>
            <w:rFonts w:ascii="IRNazanin" w:hAnsi="IRNazanin" w:eastAsia="IRNazanin" w:cs="IRNazanin"/>
            <w:color w:val="111111"/>
            <w:sz w:val="22"/>
            <w:szCs w:val="22"/>
            <w:b w:val="0"/>
            <w:bCs w:val="0"/>
            <w:i w:val="0"/>
            <w:iCs w:val="0"/>
          </w:rPr>
          <w:t>17.محبّت و مهربانی مردم به یحیی علیه السلام،از موهبتهای خدا:</w:t>
        </w:r>
        <w:r>
          <w:tab/>
        </w:r>
        <w:r>
          <w:fldChar w:fldCharType="begin"/>
        </w:r>
        <w:r>
          <w:instrText xml:space="preserve">PAGEREF 1838 \h</w:instrText>
        </w:r>
        <w:r>
          <w:fldChar w:fldCharType="end"/>
        </w:r>
      </w:hyperlink>
    </w:p>
    <w:p>
      <w:pPr>
        <w:tabs>
          <w:tab w:val="right" w:leader="dot" w:pos="9062"/>
        </w:tabs>
        <w:ind w:left="660"/>
      </w:pPr>
      <w:hyperlink w:anchor="_Toc1839" w:history="1">
        <w:r>
          <w:rPr>
            <w:rFonts w:ascii="IRNazanin" w:hAnsi="IRNazanin" w:eastAsia="IRNazanin" w:cs="IRNazanin"/>
            <w:color w:val="111111"/>
            <w:sz w:val="22"/>
            <w:szCs w:val="22"/>
            <w:b w:val="0"/>
            <w:bCs w:val="0"/>
            <w:i w:val="0"/>
            <w:iCs w:val="0"/>
          </w:rPr>
          <w:t>8.مهربانی</w:t>
        </w:r>
        <w:r>
          <w:tab/>
        </w:r>
        <w:r>
          <w:fldChar w:fldCharType="begin"/>
        </w:r>
        <w:r>
          <w:instrText xml:space="preserve">PAGEREF 1839 \h</w:instrText>
        </w:r>
        <w:r>
          <w:fldChar w:fldCharType="end"/>
        </w:r>
      </w:hyperlink>
    </w:p>
    <w:p>
      <w:pPr>
        <w:tabs>
          <w:tab w:val="right" w:leader="dot" w:pos="9062"/>
        </w:tabs>
        <w:ind w:left="880"/>
      </w:pPr>
      <w:hyperlink w:anchor="_Toc1840" w:history="1">
        <w:r>
          <w:rPr>
            <w:rFonts w:ascii="IRNazanin" w:hAnsi="IRNazanin" w:eastAsia="IRNazanin" w:cs="IRNazanin"/>
            <w:color w:val="111111"/>
            <w:sz w:val="22"/>
            <w:szCs w:val="22"/>
            <w:b w:val="0"/>
            <w:bCs w:val="0"/>
            <w:i w:val="0"/>
            <w:iCs w:val="0"/>
          </w:rPr>
          <w:t>18.روحیّۀ مهربانی و عطوفت نسبت به مردم، موهبت خداوند به یحیی علیه السلام:</w:t>
        </w:r>
        <w:r>
          <w:tab/>
        </w:r>
        <w:r>
          <w:fldChar w:fldCharType="begin"/>
        </w:r>
        <w:r>
          <w:instrText xml:space="preserve">PAGEREF 1840 \h</w:instrText>
        </w:r>
        <w:r>
          <w:fldChar w:fldCharType="end"/>
        </w:r>
      </w:hyperlink>
    </w:p>
    <w:p>
      <w:pPr>
        <w:tabs>
          <w:tab w:val="right" w:leader="dot" w:pos="9062"/>
        </w:tabs>
        <w:ind w:left="440"/>
      </w:pPr>
      <w:hyperlink w:anchor="_Toc1841" w:history="1">
        <w:r>
          <w:rPr>
            <w:rFonts w:ascii="IRNazanin" w:hAnsi="IRNazanin" w:eastAsia="IRNazanin" w:cs="IRNazanin"/>
            <w:color w:val="111111"/>
            <w:sz w:val="22"/>
            <w:szCs w:val="22"/>
            <w:b w:val="0"/>
            <w:bCs w:val="0"/>
            <w:i w:val="0"/>
            <w:iCs w:val="0"/>
          </w:rPr>
          <w:t>عفّت یحیی علیه السلام</w:t>
        </w:r>
        <w:r>
          <w:tab/>
        </w:r>
        <w:r>
          <w:fldChar w:fldCharType="begin"/>
        </w:r>
        <w:r>
          <w:instrText xml:space="preserve">PAGEREF 1841 \h</w:instrText>
        </w:r>
        <w:r>
          <w:fldChar w:fldCharType="end"/>
        </w:r>
      </w:hyperlink>
    </w:p>
    <w:p>
      <w:pPr>
        <w:tabs>
          <w:tab w:val="right" w:leader="dot" w:pos="9062"/>
        </w:tabs>
        <w:ind w:left="440"/>
      </w:pPr>
      <w:hyperlink w:anchor="_Toc1842" w:history="1">
        <w:r>
          <w:rPr>
            <w:rFonts w:ascii="IRNazanin" w:hAnsi="IRNazanin" w:eastAsia="IRNazanin" w:cs="IRNazanin"/>
            <w:color w:val="111111"/>
            <w:sz w:val="22"/>
            <w:szCs w:val="22"/>
            <w:b w:val="0"/>
            <w:bCs w:val="0"/>
            <w:i w:val="0"/>
            <w:iCs w:val="0"/>
          </w:rPr>
          <w:t>فضایل یحیی علیه السلام</w:t>
        </w:r>
        <w:r>
          <w:tab/>
        </w:r>
        <w:r>
          <w:fldChar w:fldCharType="begin"/>
        </w:r>
        <w:r>
          <w:instrText xml:space="preserve">PAGEREF 1842 \h</w:instrText>
        </w:r>
        <w:r>
          <w:fldChar w:fldCharType="end"/>
        </w:r>
      </w:hyperlink>
    </w:p>
    <w:p>
      <w:pPr>
        <w:tabs>
          <w:tab w:val="right" w:leader="dot" w:pos="9062"/>
        </w:tabs>
        <w:ind w:left="660"/>
      </w:pPr>
      <w:hyperlink w:anchor="_Toc1843" w:history="1">
        <w:r>
          <w:rPr>
            <w:rFonts w:ascii="IRNazanin" w:hAnsi="IRNazanin" w:eastAsia="IRNazanin" w:cs="IRNazanin"/>
            <w:color w:val="111111"/>
            <w:sz w:val="22"/>
            <w:szCs w:val="22"/>
            <w:b w:val="0"/>
            <w:bCs w:val="0"/>
            <w:i w:val="0"/>
            <w:iCs w:val="0"/>
          </w:rPr>
          <w:t>1.احسان</w:t>
        </w:r>
        <w:r>
          <w:tab/>
        </w:r>
        <w:r>
          <w:fldChar w:fldCharType="begin"/>
        </w:r>
        <w:r>
          <w:instrText xml:space="preserve">PAGEREF 1843 \h</w:instrText>
        </w:r>
        <w:r>
          <w:fldChar w:fldCharType="end"/>
        </w:r>
      </w:hyperlink>
    </w:p>
    <w:p>
      <w:pPr>
        <w:tabs>
          <w:tab w:val="right" w:leader="dot" w:pos="9062"/>
        </w:tabs>
        <w:ind w:left="880"/>
      </w:pPr>
      <w:hyperlink w:anchor="_Toc1844" w:history="1">
        <w:r>
          <w:rPr>
            <w:rFonts w:ascii="IRNazanin" w:hAnsi="IRNazanin" w:eastAsia="IRNazanin" w:cs="IRNazanin"/>
            <w:color w:val="111111"/>
            <w:sz w:val="22"/>
            <w:szCs w:val="22"/>
            <w:b w:val="0"/>
            <w:bCs w:val="0"/>
            <w:i w:val="0"/>
            <w:iCs w:val="0"/>
          </w:rPr>
          <w:t>19.احسان و نیکی یحیی علیه السلام به پدر و مادر خود:</w:t>
        </w:r>
        <w:r>
          <w:tab/>
        </w:r>
        <w:r>
          <w:fldChar w:fldCharType="begin"/>
        </w:r>
        <w:r>
          <w:instrText xml:space="preserve">PAGEREF 1844 \h</w:instrText>
        </w:r>
        <w:r>
          <w:fldChar w:fldCharType="end"/>
        </w:r>
      </w:hyperlink>
    </w:p>
    <w:p>
      <w:pPr>
        <w:tabs>
          <w:tab w:val="right" w:leader="dot" w:pos="9062"/>
        </w:tabs>
        <w:ind w:left="880"/>
      </w:pPr>
      <w:hyperlink w:anchor="_Toc1845" w:history="1">
        <w:r>
          <w:rPr>
            <w:rFonts w:ascii="IRNazanin" w:hAnsi="IRNazanin" w:eastAsia="IRNazanin" w:cs="IRNazanin"/>
            <w:color w:val="111111"/>
            <w:sz w:val="22"/>
            <w:szCs w:val="22"/>
            <w:b w:val="0"/>
            <w:bCs w:val="0"/>
            <w:i w:val="0"/>
            <w:iCs w:val="0"/>
          </w:rPr>
          <w:t>20.شتاب یحیی علیه السلام و والدین او در انجام کارهای نیک:</w:t>
        </w:r>
        <w:r>
          <w:tab/>
        </w:r>
        <w:r>
          <w:fldChar w:fldCharType="begin"/>
        </w:r>
        <w:r>
          <w:instrText xml:space="preserve">PAGEREF 1845 \h</w:instrText>
        </w:r>
        <w:r>
          <w:fldChar w:fldCharType="end"/>
        </w:r>
      </w:hyperlink>
    </w:p>
    <w:p>
      <w:pPr>
        <w:tabs>
          <w:tab w:val="right" w:leader="dot" w:pos="9062"/>
        </w:tabs>
        <w:ind w:left="660"/>
      </w:pPr>
      <w:hyperlink w:anchor="_Toc1846" w:history="1">
        <w:r>
          <w:rPr>
            <w:rFonts w:ascii="IRNazanin" w:hAnsi="IRNazanin" w:eastAsia="IRNazanin" w:cs="IRNazanin"/>
            <w:color w:val="111111"/>
            <w:sz w:val="22"/>
            <w:szCs w:val="22"/>
            <w:b w:val="0"/>
            <w:bCs w:val="0"/>
            <w:i w:val="0"/>
            <w:iCs w:val="0"/>
          </w:rPr>
          <w:t>2.از صالحان</w:t>
        </w:r>
        <w:r>
          <w:tab/>
        </w:r>
        <w:r>
          <w:fldChar w:fldCharType="begin"/>
        </w:r>
        <w:r>
          <w:instrText xml:space="preserve">PAGEREF 1846 \h</w:instrText>
        </w:r>
        <w:r>
          <w:fldChar w:fldCharType="end"/>
        </w:r>
      </w:hyperlink>
    </w:p>
    <w:p>
      <w:pPr>
        <w:tabs>
          <w:tab w:val="right" w:leader="dot" w:pos="9062"/>
        </w:tabs>
        <w:ind w:left="880"/>
      </w:pPr>
      <w:hyperlink w:anchor="_Toc1847" w:history="1">
        <w:r>
          <w:rPr>
            <w:rFonts w:ascii="IRNazanin" w:hAnsi="IRNazanin" w:eastAsia="IRNazanin" w:cs="IRNazanin"/>
            <w:color w:val="111111"/>
            <w:sz w:val="22"/>
            <w:szCs w:val="22"/>
            <w:b w:val="0"/>
            <w:bCs w:val="0"/>
            <w:i w:val="0"/>
            <w:iCs w:val="0"/>
          </w:rPr>
          <w:t>21.یحیی علیه السلام،پیامبری از تبار صالحان:</w:t>
        </w:r>
        <w:r>
          <w:tab/>
        </w:r>
        <w:r>
          <w:fldChar w:fldCharType="begin"/>
        </w:r>
        <w:r>
          <w:instrText xml:space="preserve">PAGEREF 1847 \h</w:instrText>
        </w:r>
        <w:r>
          <w:fldChar w:fldCharType="end"/>
        </w:r>
      </w:hyperlink>
    </w:p>
    <w:p>
      <w:pPr>
        <w:tabs>
          <w:tab w:val="right" w:leader="dot" w:pos="9062"/>
        </w:tabs>
        <w:ind w:left="660"/>
      </w:pPr>
      <w:hyperlink w:anchor="_Toc1848" w:history="1">
        <w:r>
          <w:rPr>
            <w:rFonts w:ascii="IRNazanin" w:hAnsi="IRNazanin" w:eastAsia="IRNazanin" w:cs="IRNazanin"/>
            <w:color w:val="111111"/>
            <w:sz w:val="22"/>
            <w:szCs w:val="22"/>
            <w:b w:val="0"/>
            <w:bCs w:val="0"/>
            <w:i w:val="0"/>
            <w:iCs w:val="0"/>
          </w:rPr>
          <w:t>3.اسوه بودن</w:t>
        </w:r>
        <w:r>
          <w:tab/>
        </w:r>
        <w:r>
          <w:fldChar w:fldCharType="begin"/>
        </w:r>
        <w:r>
          <w:instrText xml:space="preserve">PAGEREF 1848 \h</w:instrText>
        </w:r>
        <w:r>
          <w:fldChar w:fldCharType="end"/>
        </w:r>
      </w:hyperlink>
    </w:p>
    <w:p>
      <w:pPr>
        <w:tabs>
          <w:tab w:val="right" w:leader="dot" w:pos="9062"/>
        </w:tabs>
        <w:ind w:left="880"/>
      </w:pPr>
      <w:hyperlink w:anchor="_Toc1849" w:history="1">
        <w:r>
          <w:rPr>
            <w:rFonts w:ascii="IRNazanin" w:hAnsi="IRNazanin" w:eastAsia="IRNazanin" w:cs="IRNazanin"/>
            <w:color w:val="111111"/>
            <w:sz w:val="22"/>
            <w:szCs w:val="22"/>
            <w:b w:val="0"/>
            <w:bCs w:val="0"/>
            <w:i w:val="0"/>
            <w:iCs w:val="0"/>
          </w:rPr>
          <w:t>22.هدایت شدن یحیی علیه السلام از سوی خداوند،سبب الگو شدن او:</w:t>
        </w:r>
        <w:r>
          <w:tab/>
        </w:r>
        <w:r>
          <w:fldChar w:fldCharType="begin"/>
        </w:r>
        <w:r>
          <w:instrText xml:space="preserve">PAGEREF 1849 \h</w:instrText>
        </w:r>
        <w:r>
          <w:fldChar w:fldCharType="end"/>
        </w:r>
      </w:hyperlink>
    </w:p>
    <w:p>
      <w:pPr>
        <w:tabs>
          <w:tab w:val="right" w:leader="dot" w:pos="9062"/>
        </w:tabs>
        <w:ind w:left="880"/>
      </w:pPr>
      <w:hyperlink w:anchor="_Toc1850" w:history="1">
        <w:r>
          <w:rPr>
            <w:rFonts w:ascii="IRNazanin" w:hAnsi="IRNazanin" w:eastAsia="IRNazanin" w:cs="IRNazanin"/>
            <w:color w:val="111111"/>
            <w:sz w:val="22"/>
            <w:szCs w:val="22"/>
            <w:b w:val="0"/>
            <w:bCs w:val="0"/>
            <w:i w:val="0"/>
            <w:iCs w:val="0"/>
          </w:rPr>
          <w:t>23.الگو گرفتن از یحیی علیه السلام،از جملۀ وظایف پیامبر صلی اللّٰه علیه و آله:</w:t>
        </w:r>
        <w:r>
          <w:tab/>
        </w:r>
        <w:r>
          <w:fldChar w:fldCharType="begin"/>
        </w:r>
        <w:r>
          <w:instrText xml:space="preserve">PAGEREF 1850 \h</w:instrText>
        </w:r>
        <w:r>
          <w:fldChar w:fldCharType="end"/>
        </w:r>
      </w:hyperlink>
    </w:p>
    <w:p>
      <w:pPr>
        <w:tabs>
          <w:tab w:val="right" w:leader="dot" w:pos="9062"/>
        </w:tabs>
        <w:ind w:left="660"/>
      </w:pPr>
      <w:hyperlink w:anchor="_Toc1851" w:history="1">
        <w:r>
          <w:rPr>
            <w:rFonts w:ascii="IRNazanin" w:hAnsi="IRNazanin" w:eastAsia="IRNazanin" w:cs="IRNazanin"/>
            <w:color w:val="111111"/>
            <w:sz w:val="22"/>
            <w:szCs w:val="22"/>
            <w:b w:val="0"/>
            <w:bCs w:val="0"/>
            <w:i w:val="0"/>
            <w:iCs w:val="0"/>
          </w:rPr>
          <w:t>4.امیدواری</w:t>
        </w:r>
        <w:r>
          <w:tab/>
        </w:r>
        <w:r>
          <w:fldChar w:fldCharType="begin"/>
        </w:r>
        <w:r>
          <w:instrText xml:space="preserve">PAGEREF 1851 \h</w:instrText>
        </w:r>
        <w:r>
          <w:fldChar w:fldCharType="end"/>
        </w:r>
      </w:hyperlink>
    </w:p>
    <w:p>
      <w:pPr>
        <w:tabs>
          <w:tab w:val="right" w:leader="dot" w:pos="9062"/>
        </w:tabs>
        <w:ind w:left="880"/>
      </w:pPr>
      <w:hyperlink w:anchor="_Toc1852" w:history="1">
        <w:r>
          <w:rPr>
            <w:rFonts w:ascii="IRNazanin" w:hAnsi="IRNazanin" w:eastAsia="IRNazanin" w:cs="IRNazanin"/>
            <w:color w:val="111111"/>
            <w:sz w:val="22"/>
            <w:szCs w:val="22"/>
            <w:b w:val="0"/>
            <w:bCs w:val="0"/>
            <w:i w:val="0"/>
            <w:iCs w:val="0"/>
          </w:rPr>
          <w:t>24.امیدواری یحیی علیه السلام به اجابت دعایش از سوی خداوند:</w:t>
        </w:r>
        <w:r>
          <w:tab/>
        </w:r>
        <w:r>
          <w:fldChar w:fldCharType="begin"/>
        </w:r>
        <w:r>
          <w:instrText xml:space="preserve">PAGEREF 1852 \h</w:instrText>
        </w:r>
        <w:r>
          <w:fldChar w:fldCharType="end"/>
        </w:r>
      </w:hyperlink>
    </w:p>
    <w:p>
      <w:pPr>
        <w:tabs>
          <w:tab w:val="right" w:leader="dot" w:pos="9062"/>
        </w:tabs>
        <w:ind w:left="660"/>
      </w:pPr>
      <w:hyperlink w:anchor="_Toc1853" w:history="1">
        <w:r>
          <w:rPr>
            <w:rFonts w:ascii="IRNazanin" w:hAnsi="IRNazanin" w:eastAsia="IRNazanin" w:cs="IRNazanin"/>
            <w:color w:val="111111"/>
            <w:sz w:val="22"/>
            <w:szCs w:val="22"/>
            <w:b w:val="0"/>
            <w:bCs w:val="0"/>
            <w:i w:val="0"/>
            <w:iCs w:val="0"/>
          </w:rPr>
          <w:t>5.برتری</w:t>
        </w:r>
        <w:r>
          <w:tab/>
        </w:r>
        <w:r>
          <w:fldChar w:fldCharType="begin"/>
        </w:r>
        <w:r>
          <w:instrText xml:space="preserve">PAGEREF 1853 \h</w:instrText>
        </w:r>
        <w:r>
          <w:fldChar w:fldCharType="end"/>
        </w:r>
      </w:hyperlink>
    </w:p>
    <w:p>
      <w:pPr>
        <w:tabs>
          <w:tab w:val="right" w:leader="dot" w:pos="9062"/>
        </w:tabs>
        <w:ind w:left="880"/>
      </w:pPr>
      <w:hyperlink w:anchor="_Toc1854" w:history="1">
        <w:r>
          <w:rPr>
            <w:rFonts w:ascii="IRNazanin" w:hAnsi="IRNazanin" w:eastAsia="IRNazanin" w:cs="IRNazanin"/>
            <w:color w:val="111111"/>
            <w:sz w:val="22"/>
            <w:szCs w:val="22"/>
            <w:b w:val="0"/>
            <w:bCs w:val="0"/>
            <w:i w:val="0"/>
            <w:iCs w:val="0"/>
          </w:rPr>
          <w:t>25.یحیی علیه السلام،از جملۀ پیامبران برتری‌یافتۀ خدا بر تمام مردم عصر خویش:</w:t>
        </w:r>
        <w:r>
          <w:tab/>
        </w:r>
        <w:r>
          <w:fldChar w:fldCharType="begin"/>
        </w:r>
        <w:r>
          <w:instrText xml:space="preserve">PAGEREF 1854 \h</w:instrText>
        </w:r>
        <w:r>
          <w:fldChar w:fldCharType="end"/>
        </w:r>
      </w:hyperlink>
    </w:p>
    <w:p>
      <w:pPr>
        <w:tabs>
          <w:tab w:val="right" w:leader="dot" w:pos="9062"/>
        </w:tabs>
        <w:ind w:left="880"/>
      </w:pPr>
      <w:hyperlink w:anchor="_Toc1855" w:history="1">
        <w:r>
          <w:rPr>
            <w:rFonts w:ascii="IRNazanin" w:hAnsi="IRNazanin" w:eastAsia="IRNazanin" w:cs="IRNazanin"/>
            <w:color w:val="111111"/>
            <w:sz w:val="22"/>
            <w:szCs w:val="22"/>
            <w:b w:val="0"/>
            <w:bCs w:val="0"/>
            <w:i w:val="0"/>
            <w:iCs w:val="0"/>
          </w:rPr>
          <w:t>26.فضیلت و برتری یحیی علیه السلام بر دیگران،موهبتی الهی به آن حضرت:</w:t>
        </w:r>
        <w:r>
          <w:tab/>
        </w:r>
        <w:r>
          <w:fldChar w:fldCharType="begin"/>
        </w:r>
        <w:r>
          <w:instrText xml:space="preserve">PAGEREF 1855 \h</w:instrText>
        </w:r>
        <w:r>
          <w:fldChar w:fldCharType="end"/>
        </w:r>
      </w:hyperlink>
    </w:p>
    <w:p>
      <w:pPr>
        <w:tabs>
          <w:tab w:val="right" w:leader="dot" w:pos="9062"/>
        </w:tabs>
        <w:ind w:left="660"/>
      </w:pPr>
      <w:hyperlink w:anchor="_Toc1856" w:history="1">
        <w:r>
          <w:rPr>
            <w:rFonts w:ascii="IRNazanin" w:hAnsi="IRNazanin" w:eastAsia="IRNazanin" w:cs="IRNazanin"/>
            <w:color w:val="111111"/>
            <w:sz w:val="22"/>
            <w:szCs w:val="22"/>
            <w:b w:val="0"/>
            <w:bCs w:val="0"/>
            <w:i w:val="0"/>
            <w:iCs w:val="0"/>
          </w:rPr>
          <w:t>6.برگزیدگی</w:t>
        </w:r>
        <w:r>
          <w:tab/>
        </w:r>
        <w:r>
          <w:fldChar w:fldCharType="begin"/>
        </w:r>
        <w:r>
          <w:instrText xml:space="preserve">PAGEREF 1856 \h</w:instrText>
        </w:r>
        <w:r>
          <w:fldChar w:fldCharType="end"/>
        </w:r>
      </w:hyperlink>
    </w:p>
    <w:p>
      <w:pPr>
        <w:tabs>
          <w:tab w:val="right" w:leader="dot" w:pos="9062"/>
        </w:tabs>
        <w:ind w:left="880"/>
      </w:pPr>
      <w:hyperlink w:anchor="_Toc1857" w:history="1">
        <w:r>
          <w:rPr>
            <w:rFonts w:ascii="IRNazanin" w:hAnsi="IRNazanin" w:eastAsia="IRNazanin" w:cs="IRNazanin"/>
            <w:color w:val="111111"/>
            <w:sz w:val="22"/>
            <w:szCs w:val="22"/>
            <w:b w:val="0"/>
            <w:bCs w:val="0"/>
            <w:i w:val="0"/>
            <w:iCs w:val="0"/>
          </w:rPr>
          <w:t>27.یحیی علیه السلام از برگزیدگان خداوند برای پیامبری:</w:t>
        </w:r>
        <w:r>
          <w:tab/>
        </w:r>
        <w:r>
          <w:fldChar w:fldCharType="begin"/>
        </w:r>
        <w:r>
          <w:instrText xml:space="preserve">PAGEREF 1857 \h</w:instrText>
        </w:r>
        <w:r>
          <w:fldChar w:fldCharType="end"/>
        </w:r>
      </w:hyperlink>
    </w:p>
    <w:p>
      <w:pPr>
        <w:tabs>
          <w:tab w:val="right" w:leader="dot" w:pos="9062"/>
        </w:tabs>
        <w:ind w:left="660"/>
      </w:pPr>
      <w:hyperlink w:anchor="_Toc1858" w:history="1">
        <w:r>
          <w:rPr>
            <w:rFonts w:ascii="IRNazanin" w:hAnsi="IRNazanin" w:eastAsia="IRNazanin" w:cs="IRNazanin"/>
            <w:color w:val="111111"/>
            <w:sz w:val="22"/>
            <w:szCs w:val="22"/>
            <w:b w:val="0"/>
            <w:bCs w:val="0"/>
            <w:i w:val="0"/>
            <w:iCs w:val="0"/>
          </w:rPr>
          <w:t>7.بی‌نظیری</w:t>
        </w:r>
        <w:r>
          <w:tab/>
        </w:r>
        <w:r>
          <w:fldChar w:fldCharType="begin"/>
        </w:r>
        <w:r>
          <w:instrText xml:space="preserve">PAGEREF 1858 \h</w:instrText>
        </w:r>
        <w:r>
          <w:fldChar w:fldCharType="end"/>
        </w:r>
      </w:hyperlink>
    </w:p>
    <w:p>
      <w:pPr>
        <w:tabs>
          <w:tab w:val="right" w:leader="dot" w:pos="9062"/>
        </w:tabs>
        <w:ind w:left="880"/>
      </w:pPr>
      <w:hyperlink w:anchor="_Toc1859" w:history="1">
        <w:r>
          <w:rPr>
            <w:rFonts w:ascii="IRNazanin" w:hAnsi="IRNazanin" w:eastAsia="IRNazanin" w:cs="IRNazanin"/>
            <w:color w:val="111111"/>
            <w:sz w:val="22"/>
            <w:szCs w:val="22"/>
            <w:b w:val="0"/>
            <w:bCs w:val="0"/>
            <w:i w:val="0"/>
            <w:iCs w:val="0"/>
          </w:rPr>
          <w:t>28.یحیی علیه السلام دارای شخصیّتی بی‌نظیر در پیشینیان از جهت نامگذاری خداوند:</w:t>
        </w:r>
        <w:r>
          <w:tab/>
        </w:r>
        <w:r>
          <w:fldChar w:fldCharType="begin"/>
        </w:r>
        <w:r>
          <w:instrText xml:space="preserve">PAGEREF 1859 \h</w:instrText>
        </w:r>
        <w:r>
          <w:fldChar w:fldCharType="end"/>
        </w:r>
      </w:hyperlink>
    </w:p>
    <w:p>
      <w:pPr>
        <w:tabs>
          <w:tab w:val="right" w:leader="dot" w:pos="9062"/>
        </w:tabs>
        <w:ind w:left="660"/>
      </w:pPr>
      <w:hyperlink w:anchor="_Toc1860" w:history="1">
        <w:r>
          <w:rPr>
            <w:rFonts w:ascii="IRNazanin" w:hAnsi="IRNazanin" w:eastAsia="IRNazanin" w:cs="IRNazanin"/>
            <w:color w:val="111111"/>
            <w:sz w:val="22"/>
            <w:szCs w:val="22"/>
            <w:b w:val="0"/>
            <w:bCs w:val="0"/>
            <w:i w:val="0"/>
            <w:iCs w:val="0"/>
          </w:rPr>
          <w:t>8.تصدیق عیسی علیه السلام</w:t>
        </w:r>
        <w:r>
          <w:tab/>
        </w:r>
        <w:r>
          <w:fldChar w:fldCharType="begin"/>
        </w:r>
        <w:r>
          <w:instrText xml:space="preserve">PAGEREF 1860 \h</w:instrText>
        </w:r>
        <w:r>
          <w:fldChar w:fldCharType="end"/>
        </w:r>
      </w:hyperlink>
    </w:p>
    <w:p>
      <w:pPr>
        <w:tabs>
          <w:tab w:val="right" w:leader="dot" w:pos="9062"/>
        </w:tabs>
        <w:ind w:left="880"/>
      </w:pPr>
      <w:hyperlink w:anchor="_Toc1861" w:history="1">
        <w:r>
          <w:rPr>
            <w:rFonts w:ascii="IRNazanin" w:hAnsi="IRNazanin" w:eastAsia="IRNazanin" w:cs="IRNazanin"/>
            <w:color w:val="111111"/>
            <w:sz w:val="22"/>
            <w:szCs w:val="22"/>
            <w:b w:val="0"/>
            <w:bCs w:val="0"/>
            <w:i w:val="0"/>
            <w:iCs w:val="0"/>
          </w:rPr>
          <w:t>29.تصدیق رسالت عیسی علیه السلام از سوی یحیی علیه السلام،از فضایل وی:</w:t>
        </w:r>
        <w:r>
          <w:tab/>
        </w:r>
        <w:r>
          <w:fldChar w:fldCharType="begin"/>
        </w:r>
        <w:r>
          <w:instrText xml:space="preserve">PAGEREF 1861 \h</w:instrText>
        </w:r>
        <w:r>
          <w:fldChar w:fldCharType="end"/>
        </w:r>
      </w:hyperlink>
    </w:p>
    <w:p>
      <w:pPr>
        <w:tabs>
          <w:tab w:val="right" w:leader="dot" w:pos="9062"/>
        </w:tabs>
        <w:ind w:left="660"/>
      </w:pPr>
      <w:hyperlink w:anchor="_Toc1862" w:history="1">
        <w:r>
          <w:rPr>
            <w:rFonts w:ascii="IRNazanin" w:hAnsi="IRNazanin" w:eastAsia="IRNazanin" w:cs="IRNazanin"/>
            <w:color w:val="111111"/>
            <w:sz w:val="22"/>
            <w:szCs w:val="22"/>
            <w:b w:val="0"/>
            <w:bCs w:val="0"/>
            <w:i w:val="0"/>
            <w:iCs w:val="0"/>
          </w:rPr>
          <w:t>9.تقوا</w:t>
        </w:r>
        <w:r>
          <w:tab/>
        </w:r>
        <w:r>
          <w:fldChar w:fldCharType="begin"/>
        </w:r>
        <w:r>
          <w:instrText xml:space="preserve">PAGEREF 1862 \h</w:instrText>
        </w:r>
        <w:r>
          <w:fldChar w:fldCharType="end"/>
        </w:r>
      </w:hyperlink>
    </w:p>
    <w:p>
      <w:pPr>
        <w:tabs>
          <w:tab w:val="right" w:leader="dot" w:pos="9062"/>
        </w:tabs>
        <w:ind w:left="880"/>
      </w:pPr>
      <w:hyperlink w:anchor="_Toc1863" w:history="1">
        <w:r>
          <w:rPr>
            <w:rFonts w:ascii="IRNazanin" w:hAnsi="IRNazanin" w:eastAsia="IRNazanin" w:cs="IRNazanin"/>
            <w:color w:val="111111"/>
            <w:sz w:val="22"/>
            <w:szCs w:val="22"/>
            <w:b w:val="0"/>
            <w:bCs w:val="0"/>
            <w:i w:val="0"/>
            <w:iCs w:val="0"/>
          </w:rPr>
          <w:t>30.یحیی علیه السلام،انسانی با تقوا و پرهیزکار:</w:t>
        </w:r>
        <w:r>
          <w:tab/>
        </w:r>
        <w:r>
          <w:fldChar w:fldCharType="begin"/>
        </w:r>
        <w:r>
          <w:instrText xml:space="preserve">PAGEREF 1863 \h</w:instrText>
        </w:r>
        <w:r>
          <w:fldChar w:fldCharType="end"/>
        </w:r>
      </w:hyperlink>
    </w:p>
    <w:p>
      <w:pPr>
        <w:tabs>
          <w:tab w:val="right" w:leader="dot" w:pos="9062"/>
        </w:tabs>
        <w:ind w:left="880"/>
      </w:pPr>
      <w:hyperlink w:anchor="_Toc1864" w:history="1">
        <w:r>
          <w:rPr>
            <w:rFonts w:ascii="IRNazanin" w:hAnsi="IRNazanin" w:eastAsia="IRNazanin" w:cs="IRNazanin"/>
            <w:color w:val="111111"/>
            <w:sz w:val="22"/>
            <w:szCs w:val="22"/>
            <w:b w:val="0"/>
            <w:bCs w:val="0"/>
            <w:i w:val="0"/>
            <w:iCs w:val="0"/>
          </w:rPr>
          <w:t>31.تقوا و پرهیزکاری یحیی علیه السلام، زمینه‌ساز برخورداری وی از حکمت،محبّت الهی و تکامل معنوی:</w:t>
        </w:r>
        <w:r>
          <w:tab/>
        </w:r>
        <w:r>
          <w:fldChar w:fldCharType="begin"/>
        </w:r>
        <w:r>
          <w:instrText xml:space="preserve">PAGEREF 1864 \h</w:instrText>
        </w:r>
        <w:r>
          <w:fldChar w:fldCharType="end"/>
        </w:r>
      </w:hyperlink>
    </w:p>
    <w:p>
      <w:pPr>
        <w:tabs>
          <w:tab w:val="right" w:leader="dot" w:pos="9062"/>
        </w:tabs>
        <w:ind w:left="660"/>
      </w:pPr>
      <w:hyperlink w:anchor="_Toc1865" w:history="1">
        <w:r>
          <w:rPr>
            <w:rFonts w:ascii="IRNazanin" w:hAnsi="IRNazanin" w:eastAsia="IRNazanin" w:cs="IRNazanin"/>
            <w:color w:val="111111"/>
            <w:sz w:val="22"/>
            <w:szCs w:val="22"/>
            <w:b w:val="0"/>
            <w:bCs w:val="0"/>
            <w:i w:val="0"/>
            <w:iCs w:val="0"/>
          </w:rPr>
          <w:t>10.تنزیه از شرک</w:t>
        </w:r>
        <w:r>
          <w:tab/>
        </w:r>
        <w:r>
          <w:fldChar w:fldCharType="begin"/>
        </w:r>
        <w:r>
          <w:instrText xml:space="preserve">PAGEREF 1865 \h</w:instrText>
        </w:r>
        <w:r>
          <w:fldChar w:fldCharType="end"/>
        </w:r>
      </w:hyperlink>
    </w:p>
    <w:p>
      <w:pPr>
        <w:tabs>
          <w:tab w:val="right" w:leader="dot" w:pos="9062"/>
        </w:tabs>
        <w:ind w:left="880"/>
      </w:pPr>
      <w:hyperlink w:anchor="_Toc1866" w:history="1">
        <w:r>
          <w:rPr>
            <w:rFonts w:ascii="IRNazanin" w:hAnsi="IRNazanin" w:eastAsia="IRNazanin" w:cs="IRNazanin"/>
            <w:color w:val="111111"/>
            <w:sz w:val="22"/>
            <w:szCs w:val="22"/>
            <w:b w:val="0"/>
            <w:bCs w:val="0"/>
            <w:i w:val="0"/>
            <w:iCs w:val="0"/>
          </w:rPr>
          <w:t>32.مبرّا بودن یحیی علیه السلام از شرک:</w:t>
        </w:r>
        <w:r>
          <w:tab/>
        </w:r>
        <w:r>
          <w:fldChar w:fldCharType="begin"/>
        </w:r>
        <w:r>
          <w:instrText xml:space="preserve">PAGEREF 1866 \h</w:instrText>
        </w:r>
        <w:r>
          <w:fldChar w:fldCharType="end"/>
        </w:r>
      </w:hyperlink>
    </w:p>
    <w:p>
      <w:pPr>
        <w:tabs>
          <w:tab w:val="right" w:leader="dot" w:pos="9062"/>
        </w:tabs>
        <w:ind w:left="660"/>
      </w:pPr>
      <w:hyperlink w:anchor="_Toc1867" w:history="1">
        <w:r>
          <w:rPr>
            <w:rFonts w:ascii="IRNazanin" w:hAnsi="IRNazanin" w:eastAsia="IRNazanin" w:cs="IRNazanin"/>
            <w:color w:val="111111"/>
            <w:sz w:val="22"/>
            <w:szCs w:val="22"/>
            <w:b w:val="0"/>
            <w:bCs w:val="0"/>
            <w:i w:val="0"/>
            <w:iCs w:val="0"/>
          </w:rPr>
          <w:t>11.تواضع</w:t>
        </w:r>
        <w:r>
          <w:tab/>
        </w:r>
        <w:r>
          <w:fldChar w:fldCharType="begin"/>
        </w:r>
        <w:r>
          <w:instrText xml:space="preserve">PAGEREF 1867 \h</w:instrText>
        </w:r>
        <w:r>
          <w:fldChar w:fldCharType="end"/>
        </w:r>
      </w:hyperlink>
    </w:p>
    <w:p>
      <w:pPr>
        <w:tabs>
          <w:tab w:val="right" w:leader="dot" w:pos="9062"/>
        </w:tabs>
        <w:ind w:left="880"/>
      </w:pPr>
      <w:hyperlink w:anchor="_Toc1868" w:history="1">
        <w:r>
          <w:rPr>
            <w:rFonts w:ascii="IRNazanin" w:hAnsi="IRNazanin" w:eastAsia="IRNazanin" w:cs="IRNazanin"/>
            <w:color w:val="111111"/>
            <w:sz w:val="22"/>
            <w:szCs w:val="22"/>
            <w:b w:val="0"/>
            <w:bCs w:val="0"/>
            <w:i w:val="0"/>
            <w:iCs w:val="0"/>
          </w:rPr>
          <w:t>33.یحیی علیه السلام،انسانی متواضع و مصون از استبداد:</w:t>
        </w:r>
        <w:r>
          <w:tab/>
        </w:r>
        <w:r>
          <w:fldChar w:fldCharType="begin"/>
        </w:r>
        <w:r>
          <w:instrText xml:space="preserve">PAGEREF 1868 \h</w:instrText>
        </w:r>
        <w:r>
          <w:fldChar w:fldCharType="end"/>
        </w:r>
      </w:hyperlink>
    </w:p>
    <w:p>
      <w:pPr>
        <w:tabs>
          <w:tab w:val="right" w:leader="dot" w:pos="9062"/>
        </w:tabs>
        <w:ind w:left="660"/>
      </w:pPr>
      <w:hyperlink w:anchor="_Toc1869" w:history="1">
        <w:r>
          <w:rPr>
            <w:rFonts w:ascii="IRNazanin" w:hAnsi="IRNazanin" w:eastAsia="IRNazanin" w:cs="IRNazanin"/>
            <w:color w:val="111111"/>
            <w:sz w:val="22"/>
            <w:szCs w:val="22"/>
            <w:b w:val="0"/>
            <w:bCs w:val="0"/>
            <w:i w:val="0"/>
            <w:iCs w:val="0"/>
          </w:rPr>
          <w:t>12.خشوع</w:t>
        </w:r>
        <w:r>
          <w:tab/>
        </w:r>
        <w:r>
          <w:fldChar w:fldCharType="begin"/>
        </w:r>
        <w:r>
          <w:instrText xml:space="preserve">PAGEREF 1869 \h</w:instrText>
        </w:r>
        <w:r>
          <w:fldChar w:fldCharType="end"/>
        </w:r>
      </w:hyperlink>
    </w:p>
    <w:p>
      <w:pPr>
        <w:tabs>
          <w:tab w:val="right" w:leader="dot" w:pos="9062"/>
        </w:tabs>
        <w:ind w:left="880"/>
      </w:pPr>
      <w:hyperlink w:anchor="_Toc1870" w:history="1">
        <w:r>
          <w:rPr>
            <w:rFonts w:ascii="IRNazanin" w:hAnsi="IRNazanin" w:eastAsia="IRNazanin" w:cs="IRNazanin"/>
            <w:color w:val="111111"/>
            <w:sz w:val="22"/>
            <w:szCs w:val="22"/>
            <w:b w:val="0"/>
            <w:bCs w:val="0"/>
            <w:i w:val="0"/>
            <w:iCs w:val="0"/>
          </w:rPr>
          <w:t>34.یحیی علیه السلام و والدین او،از خاشعان درگاه الهی:</w:t>
        </w:r>
        <w:r>
          <w:tab/>
        </w:r>
        <w:r>
          <w:fldChar w:fldCharType="begin"/>
        </w:r>
        <w:r>
          <w:instrText xml:space="preserve">PAGEREF 1870 \h</w:instrText>
        </w:r>
        <w:r>
          <w:fldChar w:fldCharType="end"/>
        </w:r>
      </w:hyperlink>
    </w:p>
    <w:p>
      <w:pPr>
        <w:tabs>
          <w:tab w:val="right" w:leader="dot" w:pos="9062"/>
        </w:tabs>
        <w:ind w:left="660"/>
      </w:pPr>
      <w:hyperlink w:anchor="_Toc1871" w:history="1">
        <w:r>
          <w:rPr>
            <w:rFonts w:ascii="IRNazanin" w:hAnsi="IRNazanin" w:eastAsia="IRNazanin" w:cs="IRNazanin"/>
            <w:color w:val="111111"/>
            <w:sz w:val="22"/>
            <w:szCs w:val="22"/>
            <w:b w:val="0"/>
            <w:bCs w:val="0"/>
            <w:i w:val="0"/>
            <w:iCs w:val="0"/>
          </w:rPr>
          <w:t>13.دریافت وحی</w:t>
        </w:r>
        <w:r>
          <w:tab/>
        </w:r>
        <w:r>
          <w:fldChar w:fldCharType="begin"/>
        </w:r>
        <w:r>
          <w:instrText xml:space="preserve">PAGEREF 1871 \h</w:instrText>
        </w:r>
        <w:r>
          <w:fldChar w:fldCharType="end"/>
        </w:r>
      </w:hyperlink>
    </w:p>
    <w:p>
      <w:pPr>
        <w:tabs>
          <w:tab w:val="right" w:leader="dot" w:pos="9062"/>
        </w:tabs>
        <w:ind w:left="880"/>
      </w:pPr>
      <w:hyperlink w:anchor="_Toc1872" w:history="1">
        <w:r>
          <w:rPr>
            <w:rFonts w:ascii="IRNazanin" w:hAnsi="IRNazanin" w:eastAsia="IRNazanin" w:cs="IRNazanin"/>
            <w:color w:val="111111"/>
            <w:sz w:val="22"/>
            <w:szCs w:val="22"/>
            <w:b w:val="0"/>
            <w:bCs w:val="0"/>
            <w:i w:val="0"/>
            <w:iCs w:val="0"/>
          </w:rPr>
          <w:t>35.یحیی علیه السلام، دریافت‌کنندۀ وحی:</w:t>
        </w:r>
        <w:r>
          <w:tab/>
        </w:r>
        <w:r>
          <w:fldChar w:fldCharType="begin"/>
        </w:r>
        <w:r>
          <w:instrText xml:space="preserve">PAGEREF 1872 \h</w:instrText>
        </w:r>
        <w:r>
          <w:fldChar w:fldCharType="end"/>
        </w:r>
      </w:hyperlink>
    </w:p>
    <w:p>
      <w:pPr>
        <w:tabs>
          <w:tab w:val="right" w:leader="dot" w:pos="9062"/>
        </w:tabs>
        <w:ind w:left="660"/>
      </w:pPr>
      <w:hyperlink w:anchor="_Toc1873" w:history="1">
        <w:r>
          <w:rPr>
            <w:rFonts w:ascii="IRNazanin" w:hAnsi="IRNazanin" w:eastAsia="IRNazanin" w:cs="IRNazanin"/>
            <w:color w:val="111111"/>
            <w:sz w:val="22"/>
            <w:szCs w:val="22"/>
            <w:b w:val="0"/>
            <w:bCs w:val="0"/>
            <w:i w:val="0"/>
            <w:iCs w:val="0"/>
          </w:rPr>
          <w:t>14.رضایت خدا</w:t>
        </w:r>
        <w:r>
          <w:tab/>
        </w:r>
        <w:r>
          <w:fldChar w:fldCharType="begin"/>
        </w:r>
        <w:r>
          <w:instrText xml:space="preserve">PAGEREF 1873 \h</w:instrText>
        </w:r>
        <w:r>
          <w:fldChar w:fldCharType="end"/>
        </w:r>
      </w:hyperlink>
    </w:p>
    <w:p>
      <w:pPr>
        <w:tabs>
          <w:tab w:val="right" w:leader="dot" w:pos="9062"/>
        </w:tabs>
        <w:ind w:left="880"/>
      </w:pPr>
      <w:hyperlink w:anchor="_Toc1874" w:history="1">
        <w:r>
          <w:rPr>
            <w:rFonts w:ascii="IRNazanin" w:hAnsi="IRNazanin" w:eastAsia="IRNazanin" w:cs="IRNazanin"/>
            <w:color w:val="111111"/>
            <w:sz w:val="22"/>
            <w:szCs w:val="22"/>
            <w:b w:val="0"/>
            <w:bCs w:val="0"/>
            <w:i w:val="0"/>
            <w:iCs w:val="0"/>
          </w:rPr>
          <w:t>36.یحیی علیه السلام،انسانی مورد رضایت خداوند:</w:t>
        </w:r>
        <w:r>
          <w:tab/>
        </w:r>
        <w:r>
          <w:fldChar w:fldCharType="begin"/>
        </w:r>
        <w:r>
          <w:instrText xml:space="preserve">PAGEREF 1874 \h</w:instrText>
        </w:r>
        <w:r>
          <w:fldChar w:fldCharType="end"/>
        </w:r>
      </w:hyperlink>
    </w:p>
    <w:p>
      <w:pPr>
        <w:tabs>
          <w:tab w:val="right" w:leader="dot" w:pos="9062"/>
        </w:tabs>
        <w:ind w:left="660"/>
      </w:pPr>
      <w:hyperlink w:anchor="_Toc1875" w:history="1">
        <w:r>
          <w:rPr>
            <w:rFonts w:ascii="IRNazanin" w:hAnsi="IRNazanin" w:eastAsia="IRNazanin" w:cs="IRNazanin"/>
            <w:color w:val="111111"/>
            <w:sz w:val="22"/>
            <w:szCs w:val="22"/>
            <w:b w:val="0"/>
            <w:bCs w:val="0"/>
            <w:i w:val="0"/>
            <w:iCs w:val="0"/>
          </w:rPr>
          <w:t>15.رهبری دینی</w:t>
        </w:r>
        <w:r>
          <w:tab/>
        </w:r>
        <w:r>
          <w:fldChar w:fldCharType="begin"/>
        </w:r>
        <w:r>
          <w:instrText xml:space="preserve">PAGEREF 1875 \h</w:instrText>
        </w:r>
        <w:r>
          <w:fldChar w:fldCharType="end"/>
        </w:r>
      </w:hyperlink>
    </w:p>
    <w:p>
      <w:pPr>
        <w:tabs>
          <w:tab w:val="right" w:leader="dot" w:pos="9062"/>
        </w:tabs>
        <w:ind w:left="880"/>
      </w:pPr>
      <w:hyperlink w:anchor="_Toc1876" w:history="1">
        <w:r>
          <w:rPr>
            <w:rFonts w:ascii="IRNazanin" w:hAnsi="IRNazanin" w:eastAsia="IRNazanin" w:cs="IRNazanin"/>
            <w:color w:val="111111"/>
            <w:sz w:val="22"/>
            <w:szCs w:val="22"/>
            <w:b w:val="0"/>
            <w:bCs w:val="0"/>
            <w:i w:val="0"/>
            <w:iCs w:val="0"/>
          </w:rPr>
          <w:t>37.رهبری دینی یحیی علیه السلام بر مؤمنان و خداپرستان،از اوصاف نیک وی:</w:t>
        </w:r>
        <w:r>
          <w:tab/>
        </w:r>
        <w:r>
          <w:fldChar w:fldCharType="begin"/>
        </w:r>
        <w:r>
          <w:instrText xml:space="preserve">PAGEREF 1876 \h</w:instrText>
        </w:r>
        <w:r>
          <w:fldChar w:fldCharType="end"/>
        </w:r>
      </w:hyperlink>
    </w:p>
    <w:p>
      <w:pPr>
        <w:tabs>
          <w:tab w:val="right" w:leader="dot" w:pos="9062"/>
        </w:tabs>
        <w:ind w:left="660"/>
      </w:pPr>
      <w:hyperlink w:anchor="_Toc1877" w:history="1">
        <w:r>
          <w:rPr>
            <w:rFonts w:ascii="IRNazanin" w:hAnsi="IRNazanin" w:eastAsia="IRNazanin" w:cs="IRNazanin"/>
            <w:color w:val="111111"/>
            <w:sz w:val="22"/>
            <w:szCs w:val="22"/>
            <w:b w:val="0"/>
            <w:bCs w:val="0"/>
            <w:i w:val="0"/>
            <w:iCs w:val="0"/>
          </w:rPr>
          <w:t>16.سلام خدا</w:t>
        </w:r>
        <w:r>
          <w:tab/>
        </w:r>
        <w:r>
          <w:fldChar w:fldCharType="begin"/>
        </w:r>
        <w:r>
          <w:instrText xml:space="preserve">PAGEREF 1877 \h</w:instrText>
        </w:r>
        <w:r>
          <w:fldChar w:fldCharType="end"/>
        </w:r>
      </w:hyperlink>
    </w:p>
    <w:p>
      <w:pPr>
        <w:tabs>
          <w:tab w:val="right" w:leader="dot" w:pos="9062"/>
        </w:tabs>
        <w:ind w:left="880"/>
      </w:pPr>
      <w:hyperlink w:anchor="_Toc1878" w:history="1">
        <w:r>
          <w:rPr>
            <w:rFonts w:ascii="IRNazanin" w:hAnsi="IRNazanin" w:eastAsia="IRNazanin" w:cs="IRNazanin"/>
            <w:color w:val="111111"/>
            <w:sz w:val="22"/>
            <w:szCs w:val="22"/>
            <w:b w:val="0"/>
            <w:bCs w:val="0"/>
            <w:i w:val="0"/>
            <w:iCs w:val="0"/>
          </w:rPr>
          <w:t>38.یحیی علیه السلام،بهره‌مند از سلام ویژۀ خداوند در هنگام تولّد،مرگ و رستاخیز:</w:t>
        </w:r>
        <w:r>
          <w:tab/>
        </w:r>
        <w:r>
          <w:fldChar w:fldCharType="begin"/>
        </w:r>
        <w:r>
          <w:instrText xml:space="preserve">PAGEREF 1878 \h</w:instrText>
        </w:r>
        <w:r>
          <w:fldChar w:fldCharType="end"/>
        </w:r>
      </w:hyperlink>
    </w:p>
    <w:p>
      <w:pPr>
        <w:tabs>
          <w:tab w:val="right" w:leader="dot" w:pos="9062"/>
        </w:tabs>
        <w:ind w:left="660"/>
      </w:pPr>
      <w:hyperlink w:anchor="_Toc1879" w:history="1">
        <w:r>
          <w:rPr>
            <w:rFonts w:ascii="IRNazanin" w:hAnsi="IRNazanin" w:eastAsia="IRNazanin" w:cs="IRNazanin"/>
            <w:color w:val="111111"/>
            <w:sz w:val="22"/>
            <w:szCs w:val="22"/>
            <w:b w:val="0"/>
            <w:bCs w:val="0"/>
            <w:i w:val="0"/>
            <w:iCs w:val="0"/>
          </w:rPr>
          <w:t>17.شهادت</w:t>
        </w:r>
        <w:r>
          <w:tab/>
        </w:r>
        <w:r>
          <w:fldChar w:fldCharType="begin"/>
        </w:r>
        <w:r>
          <w:instrText xml:space="preserve">PAGEREF 1879 \h</w:instrText>
        </w:r>
        <w:r>
          <w:fldChar w:fldCharType="end"/>
        </w:r>
      </w:hyperlink>
    </w:p>
    <w:p>
      <w:pPr>
        <w:tabs>
          <w:tab w:val="right" w:leader="dot" w:pos="9062"/>
        </w:tabs>
        <w:ind w:left="880"/>
      </w:pPr>
      <w:hyperlink w:anchor="_Toc1880" w:history="1">
        <w:r>
          <w:rPr>
            <w:rFonts w:ascii="IRNazanin" w:hAnsi="IRNazanin" w:eastAsia="IRNazanin" w:cs="IRNazanin"/>
            <w:color w:val="111111"/>
            <w:sz w:val="22"/>
            <w:szCs w:val="22"/>
            <w:b w:val="0"/>
            <w:bCs w:val="0"/>
            <w:i w:val="0"/>
            <w:iCs w:val="0"/>
          </w:rPr>
          <w:t>39.شهادت یحیی علیه السلام و بهره‌مندی وی از حیات شهیدان:</w:t>
        </w:r>
        <w:r>
          <w:tab/>
        </w:r>
        <w:r>
          <w:fldChar w:fldCharType="begin"/>
        </w:r>
        <w:r>
          <w:instrText xml:space="preserve">PAGEREF 1880 \h</w:instrText>
        </w:r>
        <w:r>
          <w:fldChar w:fldCharType="end"/>
        </w:r>
      </w:hyperlink>
    </w:p>
    <w:p>
      <w:pPr>
        <w:tabs>
          <w:tab w:val="right" w:leader="dot" w:pos="9062"/>
        </w:tabs>
        <w:ind w:left="660"/>
      </w:pPr>
      <w:hyperlink w:anchor="_Toc1881" w:history="1">
        <w:r>
          <w:rPr>
            <w:rFonts w:ascii="IRNazanin" w:hAnsi="IRNazanin" w:eastAsia="IRNazanin" w:cs="IRNazanin"/>
            <w:color w:val="111111"/>
            <w:sz w:val="22"/>
            <w:szCs w:val="22"/>
            <w:b w:val="0"/>
            <w:bCs w:val="0"/>
            <w:i w:val="0"/>
            <w:iCs w:val="0"/>
          </w:rPr>
          <w:t>18.عطیّۀ خدا</w:t>
        </w:r>
        <w:r>
          <w:tab/>
        </w:r>
        <w:r>
          <w:fldChar w:fldCharType="begin"/>
        </w:r>
        <w:r>
          <w:instrText xml:space="preserve">PAGEREF 1881 \h</w:instrText>
        </w:r>
        <w:r>
          <w:fldChar w:fldCharType="end"/>
        </w:r>
      </w:hyperlink>
    </w:p>
    <w:p>
      <w:pPr>
        <w:tabs>
          <w:tab w:val="right" w:leader="dot" w:pos="9062"/>
        </w:tabs>
        <w:ind w:left="880"/>
      </w:pPr>
      <w:hyperlink w:anchor="_Toc1882" w:history="1">
        <w:r>
          <w:rPr>
            <w:rFonts w:ascii="IRNazanin" w:hAnsi="IRNazanin" w:eastAsia="IRNazanin" w:cs="IRNazanin"/>
            <w:color w:val="111111"/>
            <w:sz w:val="22"/>
            <w:szCs w:val="22"/>
            <w:b w:val="0"/>
            <w:bCs w:val="0"/>
            <w:i w:val="0"/>
            <w:iCs w:val="0"/>
          </w:rPr>
          <w:t>40.یحیی علیه السلام،عطیّۀ خداوند به زکریّا علیه السلام:</w:t>
        </w:r>
        <w:r>
          <w:tab/>
        </w:r>
        <w:r>
          <w:fldChar w:fldCharType="begin"/>
        </w:r>
        <w:r>
          <w:instrText xml:space="preserve">PAGEREF 1882 \h</w:instrText>
        </w:r>
        <w:r>
          <w:fldChar w:fldCharType="end"/>
        </w:r>
      </w:hyperlink>
    </w:p>
    <w:p>
      <w:pPr>
        <w:tabs>
          <w:tab w:val="right" w:leader="dot" w:pos="9062"/>
        </w:tabs>
        <w:ind w:left="660"/>
      </w:pPr>
      <w:hyperlink w:anchor="_Toc1883" w:history="1">
        <w:r>
          <w:rPr>
            <w:rFonts w:ascii="IRNazanin" w:hAnsi="IRNazanin" w:eastAsia="IRNazanin" w:cs="IRNazanin"/>
            <w:color w:val="111111"/>
            <w:sz w:val="22"/>
            <w:szCs w:val="22"/>
            <w:b w:val="0"/>
            <w:bCs w:val="0"/>
            <w:i w:val="0"/>
            <w:iCs w:val="0"/>
          </w:rPr>
          <w:t>19.عفّت</w:t>
        </w:r>
        <w:r>
          <w:tab/>
        </w:r>
        <w:r>
          <w:fldChar w:fldCharType="begin"/>
        </w:r>
        <w:r>
          <w:instrText xml:space="preserve">PAGEREF 1883 \h</w:instrText>
        </w:r>
        <w:r>
          <w:fldChar w:fldCharType="end"/>
        </w:r>
      </w:hyperlink>
    </w:p>
    <w:p>
      <w:pPr>
        <w:tabs>
          <w:tab w:val="right" w:leader="dot" w:pos="9062"/>
        </w:tabs>
        <w:ind w:left="880"/>
      </w:pPr>
      <w:hyperlink w:anchor="_Toc1884" w:history="1">
        <w:r>
          <w:rPr>
            <w:rFonts w:ascii="IRNazanin" w:hAnsi="IRNazanin" w:eastAsia="IRNazanin" w:cs="IRNazanin"/>
            <w:color w:val="111111"/>
            <w:sz w:val="22"/>
            <w:szCs w:val="22"/>
            <w:b w:val="0"/>
            <w:bCs w:val="0"/>
            <w:i w:val="0"/>
            <w:iCs w:val="0"/>
          </w:rPr>
          <w:t>41.عفّت یحیی علیه السلام و دوری‌گزینی وی از زنان،از صفات نیک او:</w:t>
        </w:r>
        <w:r>
          <w:tab/>
        </w:r>
        <w:r>
          <w:fldChar w:fldCharType="begin"/>
        </w:r>
        <w:r>
          <w:instrText xml:space="preserve">PAGEREF 1884 \h</w:instrText>
        </w:r>
        <w:r>
          <w:fldChar w:fldCharType="end"/>
        </w:r>
      </w:hyperlink>
    </w:p>
    <w:p>
      <w:pPr>
        <w:tabs>
          <w:tab w:val="right" w:leader="dot" w:pos="9062"/>
        </w:tabs>
        <w:ind w:left="660"/>
      </w:pPr>
      <w:hyperlink w:anchor="_Toc1885" w:history="1">
        <w:r>
          <w:rPr>
            <w:rFonts w:ascii="IRNazanin" w:hAnsi="IRNazanin" w:eastAsia="IRNazanin" w:cs="IRNazanin"/>
            <w:color w:val="111111"/>
            <w:sz w:val="22"/>
            <w:szCs w:val="22"/>
            <w:b w:val="0"/>
            <w:bCs w:val="0"/>
            <w:i w:val="0"/>
            <w:iCs w:val="0"/>
          </w:rPr>
          <w:t>20.علم</w:t>
        </w:r>
        <w:r>
          <w:tab/>
        </w:r>
        <w:r>
          <w:fldChar w:fldCharType="begin"/>
        </w:r>
        <w:r>
          <w:instrText xml:space="preserve">PAGEREF 1885 \h</w:instrText>
        </w:r>
        <w:r>
          <w:fldChar w:fldCharType="end"/>
        </w:r>
      </w:hyperlink>
    </w:p>
    <w:p>
      <w:pPr>
        <w:tabs>
          <w:tab w:val="right" w:leader="dot" w:pos="9062"/>
        </w:tabs>
        <w:ind w:left="660"/>
      </w:pPr>
      <w:hyperlink w:anchor="_Toc1886" w:history="1">
        <w:r>
          <w:rPr>
            <w:rFonts w:ascii="IRNazanin" w:hAnsi="IRNazanin" w:eastAsia="IRNazanin" w:cs="IRNazanin"/>
            <w:color w:val="111111"/>
            <w:sz w:val="22"/>
            <w:szCs w:val="22"/>
            <w:b w:val="0"/>
            <w:bCs w:val="0"/>
            <w:i w:val="0"/>
            <w:iCs w:val="0"/>
          </w:rPr>
          <w:t>21.فقاهت</w:t>
        </w:r>
        <w:r>
          <w:tab/>
        </w:r>
        <w:r>
          <w:fldChar w:fldCharType="begin"/>
        </w:r>
        <w:r>
          <w:instrText xml:space="preserve">PAGEREF 1886 \h</w:instrText>
        </w:r>
        <w:r>
          <w:fldChar w:fldCharType="end"/>
        </w:r>
      </w:hyperlink>
    </w:p>
    <w:p>
      <w:pPr>
        <w:tabs>
          <w:tab w:val="right" w:leader="dot" w:pos="9062"/>
        </w:tabs>
        <w:ind w:left="880"/>
      </w:pPr>
      <w:hyperlink w:anchor="_Toc1887" w:history="1">
        <w:r>
          <w:rPr>
            <w:rFonts w:ascii="IRNazanin" w:hAnsi="IRNazanin" w:eastAsia="IRNazanin" w:cs="IRNazanin"/>
            <w:color w:val="111111"/>
            <w:sz w:val="22"/>
            <w:szCs w:val="22"/>
            <w:b w:val="0"/>
            <w:bCs w:val="0"/>
            <w:i w:val="0"/>
            <w:iCs w:val="0"/>
          </w:rPr>
          <w:t>42.یحیی علیه السلام،برخوردار از فقاهت و علم عمیق:</w:t>
        </w:r>
        <w:r>
          <w:tab/>
        </w:r>
        <w:r>
          <w:fldChar w:fldCharType="begin"/>
        </w:r>
        <w:r>
          <w:instrText xml:space="preserve">PAGEREF 1887 \h</w:instrText>
        </w:r>
        <w:r>
          <w:fldChar w:fldCharType="end"/>
        </w:r>
      </w:hyperlink>
    </w:p>
    <w:p>
      <w:pPr>
        <w:tabs>
          <w:tab w:val="right" w:leader="dot" w:pos="9062"/>
        </w:tabs>
        <w:ind w:left="660"/>
      </w:pPr>
      <w:hyperlink w:anchor="_Toc1888" w:history="1">
        <w:r>
          <w:rPr>
            <w:rFonts w:ascii="IRNazanin" w:hAnsi="IRNazanin" w:eastAsia="IRNazanin" w:cs="IRNazanin"/>
            <w:color w:val="111111"/>
            <w:sz w:val="22"/>
            <w:szCs w:val="22"/>
            <w:b w:val="0"/>
            <w:bCs w:val="0"/>
            <w:i w:val="0"/>
            <w:iCs w:val="0"/>
          </w:rPr>
          <w:t>22.هدایت</w:t>
        </w:r>
        <w:r>
          <w:tab/>
        </w:r>
        <w:r>
          <w:fldChar w:fldCharType="begin"/>
        </w:r>
        <w:r>
          <w:instrText xml:space="preserve">PAGEREF 1888 \h</w:instrText>
        </w:r>
        <w:r>
          <w:fldChar w:fldCharType="end"/>
        </w:r>
      </w:hyperlink>
    </w:p>
    <w:p>
      <w:pPr>
        <w:tabs>
          <w:tab w:val="right" w:leader="dot" w:pos="9062"/>
        </w:tabs>
        <w:ind w:left="880"/>
      </w:pPr>
      <w:hyperlink w:anchor="_Toc1889" w:history="1">
        <w:r>
          <w:rPr>
            <w:rFonts w:ascii="IRNazanin" w:hAnsi="IRNazanin" w:eastAsia="IRNazanin" w:cs="IRNazanin"/>
            <w:color w:val="111111"/>
            <w:sz w:val="22"/>
            <w:szCs w:val="22"/>
            <w:b w:val="0"/>
            <w:bCs w:val="0"/>
            <w:i w:val="0"/>
            <w:iCs w:val="0"/>
          </w:rPr>
          <w:t>43.یحیی علیه السلام،از سالکان و راه‌یافتگان به صراط مستقیم:</w:t>
        </w:r>
        <w:r>
          <w:tab/>
        </w:r>
        <w:r>
          <w:fldChar w:fldCharType="begin"/>
        </w:r>
        <w:r>
          <w:instrText xml:space="preserve">PAGEREF 1889 \h</w:instrText>
        </w:r>
        <w:r>
          <w:fldChar w:fldCharType="end"/>
        </w:r>
      </w:hyperlink>
    </w:p>
    <w:p>
      <w:pPr>
        <w:tabs>
          <w:tab w:val="right" w:leader="dot" w:pos="9062"/>
        </w:tabs>
        <w:ind w:left="880"/>
      </w:pPr>
      <w:hyperlink w:anchor="_Toc1890" w:history="1">
        <w:r>
          <w:rPr>
            <w:rFonts w:ascii="IRNazanin" w:hAnsi="IRNazanin" w:eastAsia="IRNazanin" w:cs="IRNazanin"/>
            <w:color w:val="111111"/>
            <w:sz w:val="22"/>
            <w:szCs w:val="22"/>
            <w:b w:val="0"/>
            <w:bCs w:val="0"/>
            <w:i w:val="0"/>
            <w:iCs w:val="0"/>
          </w:rPr>
          <w:t>44.یحیی علیه السلام،بهره‌مند از هدایت خاصّ خداوند:</w:t>
        </w:r>
        <w:r>
          <w:tab/>
        </w:r>
        <w:r>
          <w:fldChar w:fldCharType="begin"/>
        </w:r>
        <w:r>
          <w:instrText xml:space="preserve">PAGEREF 1890 \h</w:instrText>
        </w:r>
        <w:r>
          <w:fldChar w:fldCharType="end"/>
        </w:r>
      </w:hyperlink>
    </w:p>
    <w:p>
      <w:pPr>
        <w:tabs>
          <w:tab w:val="right" w:leader="dot" w:pos="9062"/>
        </w:tabs>
        <w:ind w:left="880"/>
      </w:pPr>
      <w:hyperlink w:anchor="_Toc1891" w:history="1">
        <w:r>
          <w:rPr>
            <w:rFonts w:ascii="IRNazanin" w:hAnsi="IRNazanin" w:eastAsia="IRNazanin" w:cs="IRNazanin"/>
            <w:color w:val="111111"/>
            <w:sz w:val="22"/>
            <w:szCs w:val="22"/>
            <w:b w:val="0"/>
            <w:bCs w:val="0"/>
            <w:i w:val="0"/>
            <w:iCs w:val="0"/>
          </w:rPr>
          <w:t>45.لزوم الگوگیری از هدایتهای الهی یحیی علیه السلام:</w:t>
        </w:r>
        <w:r>
          <w:tab/>
        </w:r>
        <w:r>
          <w:fldChar w:fldCharType="begin"/>
        </w:r>
        <w:r>
          <w:instrText xml:space="preserve">PAGEREF 1891 \h</w:instrText>
        </w:r>
        <w:r>
          <w:fldChar w:fldCharType="end"/>
        </w:r>
      </w:hyperlink>
    </w:p>
    <w:p>
      <w:pPr>
        <w:tabs>
          <w:tab w:val="right" w:leader="dot" w:pos="9062"/>
        </w:tabs>
        <w:ind w:left="880"/>
      </w:pPr>
      <w:hyperlink w:anchor="_Toc1892" w:history="1">
        <w:r>
          <w:rPr>
            <w:rFonts w:ascii="IRNazanin" w:hAnsi="IRNazanin" w:eastAsia="IRNazanin" w:cs="IRNazanin"/>
            <w:color w:val="111111"/>
            <w:sz w:val="22"/>
            <w:szCs w:val="22"/>
            <w:b w:val="0"/>
            <w:bCs w:val="0"/>
            <w:i w:val="0"/>
            <w:iCs w:val="0"/>
          </w:rPr>
          <w:t>فقاهت یحیی علیه السلام</w:t>
        </w:r>
        <w:r>
          <w:tab/>
        </w:r>
        <w:r>
          <w:fldChar w:fldCharType="begin"/>
        </w:r>
        <w:r>
          <w:instrText xml:space="preserve">PAGEREF 1892 \h</w:instrText>
        </w:r>
        <w:r>
          <w:fldChar w:fldCharType="end"/>
        </w:r>
      </w:hyperlink>
    </w:p>
    <w:p>
      <w:pPr>
        <w:tabs>
          <w:tab w:val="right" w:leader="dot" w:pos="9062"/>
        </w:tabs>
        <w:ind w:left="880"/>
      </w:pPr>
      <w:hyperlink w:anchor="_Toc1893" w:history="1">
        <w:r>
          <w:rPr>
            <w:rFonts w:ascii="IRNazanin" w:hAnsi="IRNazanin" w:eastAsia="IRNazanin" w:cs="IRNazanin"/>
            <w:color w:val="111111"/>
            <w:sz w:val="22"/>
            <w:szCs w:val="22"/>
            <w:b w:val="0"/>
            <w:bCs w:val="0"/>
            <w:i w:val="0"/>
            <w:iCs w:val="0"/>
          </w:rPr>
          <w:t>قضاوت یحیی علیه السلام</w:t>
        </w:r>
        <w:r>
          <w:tab/>
        </w:r>
        <w:r>
          <w:fldChar w:fldCharType="begin"/>
        </w:r>
        <w:r>
          <w:instrText xml:space="preserve">PAGEREF 1893 \h</w:instrText>
        </w:r>
        <w:r>
          <w:fldChar w:fldCharType="end"/>
        </w:r>
      </w:hyperlink>
    </w:p>
    <w:p>
      <w:pPr>
        <w:tabs>
          <w:tab w:val="right" w:leader="dot" w:pos="9062"/>
        </w:tabs>
        <w:ind w:left="880"/>
      </w:pPr>
      <w:hyperlink w:anchor="_Toc1894" w:history="1">
        <w:r>
          <w:rPr>
            <w:rFonts w:ascii="IRNazanin" w:hAnsi="IRNazanin" w:eastAsia="IRNazanin" w:cs="IRNazanin"/>
            <w:color w:val="111111"/>
            <w:sz w:val="22"/>
            <w:szCs w:val="22"/>
            <w:b w:val="0"/>
            <w:bCs w:val="0"/>
            <w:i w:val="0"/>
            <w:iCs w:val="0"/>
          </w:rPr>
          <w:t>کتاب یحیی علیه السلام</w:t>
        </w:r>
        <w:r>
          <w:tab/>
        </w:r>
        <w:r>
          <w:fldChar w:fldCharType="begin"/>
        </w:r>
        <w:r>
          <w:instrText xml:space="preserve">PAGEREF 1894 \h</w:instrText>
        </w:r>
        <w:r>
          <w:fldChar w:fldCharType="end"/>
        </w:r>
      </w:hyperlink>
    </w:p>
    <w:p>
      <w:pPr>
        <w:tabs>
          <w:tab w:val="right" w:leader="dot" w:pos="9062"/>
        </w:tabs>
        <w:ind w:left="440"/>
      </w:pPr>
      <w:hyperlink w:anchor="_Toc1895" w:history="1">
        <w:r>
          <w:rPr>
            <w:rFonts w:ascii="IRNazanin" w:hAnsi="IRNazanin" w:eastAsia="IRNazanin" w:cs="IRNazanin"/>
            <w:color w:val="111111"/>
            <w:sz w:val="22"/>
            <w:szCs w:val="22"/>
            <w:b w:val="0"/>
            <w:bCs w:val="0"/>
            <w:i w:val="0"/>
            <w:iCs w:val="0"/>
          </w:rPr>
          <w:t>کودکی یحیی علیه السلام</w:t>
        </w:r>
        <w:r>
          <w:tab/>
        </w:r>
        <w:r>
          <w:fldChar w:fldCharType="begin"/>
        </w:r>
        <w:r>
          <w:instrText xml:space="preserve">PAGEREF 1895 \h</w:instrText>
        </w:r>
        <w:r>
          <w:fldChar w:fldCharType="end"/>
        </w:r>
      </w:hyperlink>
    </w:p>
    <w:p>
      <w:pPr>
        <w:tabs>
          <w:tab w:val="right" w:leader="dot" w:pos="9062"/>
        </w:tabs>
        <w:ind w:left="660"/>
      </w:pPr>
      <w:hyperlink w:anchor="_Toc1896" w:history="1">
        <w:r>
          <w:rPr>
            <w:rFonts w:ascii="IRNazanin" w:hAnsi="IRNazanin" w:eastAsia="IRNazanin" w:cs="IRNazanin"/>
            <w:color w:val="111111"/>
            <w:sz w:val="22"/>
            <w:szCs w:val="22"/>
            <w:b w:val="0"/>
            <w:bCs w:val="0"/>
            <w:i w:val="0"/>
            <w:iCs w:val="0"/>
          </w:rPr>
          <w:t>46.برخورداری یحیی علیه السلام از کتاب الهی،در کودکی:</w:t>
        </w:r>
        <w:r>
          <w:tab/>
        </w:r>
        <w:r>
          <w:fldChar w:fldCharType="begin"/>
        </w:r>
        <w:r>
          <w:instrText xml:space="preserve">PAGEREF 1896 \h</w:instrText>
        </w:r>
        <w:r>
          <w:fldChar w:fldCharType="end"/>
        </w:r>
      </w:hyperlink>
    </w:p>
    <w:p>
      <w:pPr>
        <w:tabs>
          <w:tab w:val="right" w:leader="dot" w:pos="9062"/>
        </w:tabs>
        <w:ind w:left="660"/>
      </w:pPr>
      <w:hyperlink w:anchor="_Toc1897" w:history="1">
        <w:r>
          <w:rPr>
            <w:rFonts w:ascii="IRNazanin" w:hAnsi="IRNazanin" w:eastAsia="IRNazanin" w:cs="IRNazanin"/>
            <w:color w:val="111111"/>
            <w:sz w:val="22"/>
            <w:szCs w:val="22"/>
            <w:b w:val="0"/>
            <w:bCs w:val="0"/>
            <w:i w:val="0"/>
            <w:iCs w:val="0"/>
          </w:rPr>
          <w:t>47.بهره‌مندی یحیی علیه السلام از حکمت الهی،در کودکی:</w:t>
        </w:r>
        <w:r>
          <w:tab/>
        </w:r>
        <w:r>
          <w:fldChar w:fldCharType="begin"/>
        </w:r>
        <w:r>
          <w:instrText xml:space="preserve">PAGEREF 1897 \h</w:instrText>
        </w:r>
        <w:r>
          <w:fldChar w:fldCharType="end"/>
        </w:r>
      </w:hyperlink>
    </w:p>
    <w:p>
      <w:pPr>
        <w:tabs>
          <w:tab w:val="right" w:leader="dot" w:pos="9062"/>
        </w:tabs>
        <w:ind w:left="660"/>
      </w:pPr>
      <w:hyperlink w:anchor="_Toc1898" w:history="1">
        <w:r>
          <w:rPr>
            <w:rFonts w:ascii="IRNazanin" w:hAnsi="IRNazanin" w:eastAsia="IRNazanin" w:cs="IRNazanin"/>
            <w:color w:val="111111"/>
            <w:sz w:val="22"/>
            <w:szCs w:val="22"/>
            <w:b w:val="0"/>
            <w:bCs w:val="0"/>
            <w:i w:val="0"/>
            <w:iCs w:val="0"/>
          </w:rPr>
          <w:t>48.یحیی علیه السلام،برخوردار از مقام قضاوت در ایّام کودکی:</w:t>
        </w:r>
        <w:r>
          <w:tab/>
        </w:r>
        <w:r>
          <w:fldChar w:fldCharType="begin"/>
        </w:r>
        <w:r>
          <w:instrText xml:space="preserve">PAGEREF 1898 \h</w:instrText>
        </w:r>
        <w:r>
          <w:fldChar w:fldCharType="end"/>
        </w:r>
      </w:hyperlink>
    </w:p>
    <w:p>
      <w:pPr>
        <w:tabs>
          <w:tab w:val="right" w:leader="dot" w:pos="9062"/>
        </w:tabs>
        <w:ind w:left="660"/>
      </w:pPr>
      <w:hyperlink w:anchor="_Toc1899" w:history="1">
        <w:r>
          <w:rPr>
            <w:rFonts w:ascii="IRNazanin" w:hAnsi="IRNazanin" w:eastAsia="IRNazanin" w:cs="IRNazanin"/>
            <w:color w:val="111111"/>
            <w:sz w:val="22"/>
            <w:szCs w:val="22"/>
            <w:b w:val="0"/>
            <w:bCs w:val="0"/>
            <w:i w:val="0"/>
            <w:iCs w:val="0"/>
          </w:rPr>
          <w:t>49.اعطای مقام نبوّت از سوی خداوند به یحیی علیه السلام در کودکی:</w:t>
        </w:r>
        <w:r>
          <w:tab/>
        </w:r>
        <w:r>
          <w:fldChar w:fldCharType="begin"/>
        </w:r>
        <w:r>
          <w:instrText xml:space="preserve">PAGEREF 1899 \h</w:instrText>
        </w:r>
        <w:r>
          <w:fldChar w:fldCharType="end"/>
        </w:r>
      </w:hyperlink>
    </w:p>
    <w:p>
      <w:pPr>
        <w:tabs>
          <w:tab w:val="right" w:leader="dot" w:pos="9062"/>
        </w:tabs>
        <w:ind w:left="440"/>
      </w:pPr>
      <w:hyperlink w:anchor="_Toc1900" w:history="1">
        <w:r>
          <w:rPr>
            <w:rFonts w:ascii="IRNazanin" w:hAnsi="IRNazanin" w:eastAsia="IRNazanin" w:cs="IRNazanin"/>
            <w:color w:val="111111"/>
            <w:sz w:val="22"/>
            <w:szCs w:val="22"/>
            <w:b w:val="0"/>
            <w:bCs w:val="0"/>
            <w:i w:val="0"/>
            <w:iCs w:val="0"/>
          </w:rPr>
          <w:t>مادر یحیی</w:t>
        </w:r>
        <w:r>
          <w:tab/>
        </w:r>
        <w:r>
          <w:fldChar w:fldCharType="begin"/>
        </w:r>
        <w:r>
          <w:instrText xml:space="preserve">PAGEREF 1900 \h</w:instrText>
        </w:r>
        <w:r>
          <w:fldChar w:fldCharType="end"/>
        </w:r>
      </w:hyperlink>
    </w:p>
    <w:p>
      <w:pPr>
        <w:tabs>
          <w:tab w:val="right" w:leader="dot" w:pos="9062"/>
        </w:tabs>
        <w:ind w:left="660"/>
      </w:pPr>
      <w:hyperlink w:anchor="_Toc1901" w:history="1">
        <w:r>
          <w:rPr>
            <w:rFonts w:ascii="IRNazanin" w:hAnsi="IRNazanin" w:eastAsia="IRNazanin" w:cs="IRNazanin"/>
            <w:color w:val="111111"/>
            <w:sz w:val="22"/>
            <w:szCs w:val="22"/>
            <w:b w:val="0"/>
            <w:bCs w:val="0"/>
            <w:i w:val="0"/>
            <w:iCs w:val="0"/>
          </w:rPr>
          <w:t>50.سبقت و شتاب مادر یحیی در کارهای خیر:</w:t>
        </w:r>
        <w:r>
          <w:tab/>
        </w:r>
        <w:r>
          <w:fldChar w:fldCharType="begin"/>
        </w:r>
        <w:r>
          <w:instrText xml:space="preserve">PAGEREF 1901 \h</w:instrText>
        </w:r>
        <w:r>
          <w:fldChar w:fldCharType="end"/>
        </w:r>
      </w:hyperlink>
    </w:p>
    <w:p>
      <w:pPr>
        <w:tabs>
          <w:tab w:val="right" w:leader="dot" w:pos="9062"/>
        </w:tabs>
        <w:ind w:left="660"/>
      </w:pPr>
      <w:hyperlink w:anchor="_Toc1902" w:history="1">
        <w:r>
          <w:rPr>
            <w:rFonts w:ascii="IRNazanin" w:hAnsi="IRNazanin" w:eastAsia="IRNazanin" w:cs="IRNazanin"/>
            <w:color w:val="111111"/>
            <w:sz w:val="22"/>
            <w:szCs w:val="22"/>
            <w:b w:val="0"/>
            <w:bCs w:val="0"/>
            <w:i w:val="0"/>
            <w:iCs w:val="0"/>
          </w:rPr>
          <w:t>51.خشوع مادر یحیی در برابر پروردگار:</w:t>
        </w:r>
        <w:r>
          <w:tab/>
        </w:r>
        <w:r>
          <w:fldChar w:fldCharType="begin"/>
        </w:r>
        <w:r>
          <w:instrText xml:space="preserve">PAGEREF 1902 \h</w:instrText>
        </w:r>
        <w:r>
          <w:fldChar w:fldCharType="end"/>
        </w:r>
      </w:hyperlink>
    </w:p>
    <w:p>
      <w:pPr>
        <w:tabs>
          <w:tab w:val="right" w:leader="dot" w:pos="9062"/>
        </w:tabs>
        <w:ind w:left="660"/>
      </w:pPr>
      <w:hyperlink w:anchor="_Toc1903" w:history="1">
        <w:r>
          <w:rPr>
            <w:rFonts w:ascii="IRNazanin" w:hAnsi="IRNazanin" w:eastAsia="IRNazanin" w:cs="IRNazanin"/>
            <w:color w:val="111111"/>
            <w:sz w:val="22"/>
            <w:szCs w:val="22"/>
            <w:b w:val="0"/>
            <w:bCs w:val="0"/>
            <w:i w:val="0"/>
            <w:iCs w:val="0"/>
          </w:rPr>
          <w:t>52.دعا و نیایش مادر یحیی به درگاه الهی:</w:t>
        </w:r>
        <w:r>
          <w:tab/>
        </w:r>
        <w:r>
          <w:fldChar w:fldCharType="begin"/>
        </w:r>
        <w:r>
          <w:instrText xml:space="preserve">PAGEREF 1903 \h</w:instrText>
        </w:r>
        <w:r>
          <w:fldChar w:fldCharType="end"/>
        </w:r>
      </w:hyperlink>
    </w:p>
    <w:p>
      <w:pPr>
        <w:tabs>
          <w:tab w:val="right" w:leader="dot" w:pos="9062"/>
        </w:tabs>
        <w:ind w:left="660"/>
      </w:pPr>
      <w:hyperlink w:anchor="_Toc1904" w:history="1">
        <w:r>
          <w:rPr>
            <w:rFonts w:ascii="IRNazanin" w:hAnsi="IRNazanin" w:eastAsia="IRNazanin" w:cs="IRNazanin"/>
            <w:color w:val="111111"/>
            <w:sz w:val="22"/>
            <w:szCs w:val="22"/>
            <w:b w:val="0"/>
            <w:bCs w:val="0"/>
            <w:i w:val="0"/>
            <w:iCs w:val="0"/>
          </w:rPr>
          <w:t>53.نقش کارهای نیک و دعای خاشعانۀ مادر یحیی در بهره‌مندی از موهبتی چون یحیی علیه السلام:</w:t>
        </w:r>
        <w:r>
          <w:tab/>
        </w:r>
        <w:r>
          <w:fldChar w:fldCharType="begin"/>
        </w:r>
        <w:r>
          <w:instrText xml:space="preserve">PAGEREF 1904 \h</w:instrText>
        </w:r>
        <w:r>
          <w:fldChar w:fldCharType="end"/>
        </w:r>
      </w:hyperlink>
    </w:p>
    <w:p>
      <w:pPr>
        <w:tabs>
          <w:tab w:val="right" w:leader="dot" w:pos="9062"/>
        </w:tabs>
        <w:ind w:left="660"/>
      </w:pPr>
      <w:hyperlink w:anchor="_Toc1905" w:history="1">
        <w:r>
          <w:rPr>
            <w:rFonts w:ascii="IRNazanin" w:hAnsi="IRNazanin" w:eastAsia="IRNazanin" w:cs="IRNazanin"/>
            <w:color w:val="111111"/>
            <w:sz w:val="22"/>
            <w:szCs w:val="22"/>
            <w:b w:val="0"/>
            <w:bCs w:val="0"/>
            <w:i w:val="0"/>
            <w:iCs w:val="0"/>
          </w:rPr>
          <w:t>54.نازا بودن مادر یحیی:</w:t>
        </w:r>
        <w:r>
          <w:tab/>
        </w:r>
        <w:r>
          <w:fldChar w:fldCharType="begin"/>
        </w:r>
        <w:r>
          <w:instrText xml:space="preserve">PAGEREF 1905 \h</w:instrText>
        </w:r>
        <w:r>
          <w:fldChar w:fldCharType="end"/>
        </w:r>
      </w:hyperlink>
    </w:p>
    <w:p>
      <w:pPr>
        <w:tabs>
          <w:tab w:val="right" w:leader="dot" w:pos="9062"/>
        </w:tabs>
        <w:ind w:left="660"/>
      </w:pPr>
      <w:hyperlink w:anchor="_Toc1906" w:history="1">
        <w:r>
          <w:rPr>
            <w:rFonts w:ascii="IRNazanin" w:hAnsi="IRNazanin" w:eastAsia="IRNazanin" w:cs="IRNazanin"/>
            <w:color w:val="111111"/>
            <w:sz w:val="22"/>
            <w:szCs w:val="22"/>
            <w:b w:val="0"/>
            <w:bCs w:val="0"/>
            <w:i w:val="0"/>
            <w:iCs w:val="0"/>
          </w:rPr>
          <w:t>55.اصلاح نازایی مادر یحیی با دعای زکریّا علیه السلام:</w:t>
        </w:r>
        <w:r>
          <w:tab/>
        </w:r>
        <w:r>
          <w:fldChar w:fldCharType="begin"/>
        </w:r>
        <w:r>
          <w:instrText xml:space="preserve">PAGEREF 1906 \h</w:instrText>
        </w:r>
        <w:r>
          <w:fldChar w:fldCharType="end"/>
        </w:r>
      </w:hyperlink>
    </w:p>
    <w:p>
      <w:pPr>
        <w:tabs>
          <w:tab w:val="right" w:leader="dot" w:pos="9062"/>
        </w:tabs>
        <w:ind w:left="440"/>
      </w:pPr>
      <w:hyperlink w:anchor="_Toc1907" w:history="1">
        <w:r>
          <w:rPr>
            <w:rFonts w:ascii="IRNazanin" w:hAnsi="IRNazanin" w:eastAsia="IRNazanin" w:cs="IRNazanin"/>
            <w:color w:val="111111"/>
            <w:sz w:val="22"/>
            <w:szCs w:val="22"/>
            <w:b w:val="0"/>
            <w:bCs w:val="0"/>
            <w:i w:val="0"/>
            <w:iCs w:val="0"/>
          </w:rPr>
          <w:t>محبّت به یحیی علیه السلام</w:t>
        </w:r>
        <w:r>
          <w:tab/>
        </w:r>
        <w:r>
          <w:fldChar w:fldCharType="begin"/>
        </w:r>
        <w:r>
          <w:instrText xml:space="preserve">PAGEREF 1907 \h</w:instrText>
        </w:r>
        <w:r>
          <w:fldChar w:fldCharType="end"/>
        </w:r>
      </w:hyperlink>
    </w:p>
    <w:p>
      <w:pPr>
        <w:tabs>
          <w:tab w:val="right" w:leader="dot" w:pos="9062"/>
        </w:tabs>
        <w:ind w:left="440"/>
      </w:pPr>
      <w:hyperlink w:anchor="_Toc1908" w:history="1">
        <w:r>
          <w:rPr>
            <w:rFonts w:ascii="IRNazanin" w:hAnsi="IRNazanin" w:eastAsia="IRNazanin" w:cs="IRNazanin"/>
            <w:color w:val="111111"/>
            <w:sz w:val="22"/>
            <w:szCs w:val="22"/>
            <w:b w:val="0"/>
            <w:bCs w:val="0"/>
            <w:i w:val="0"/>
            <w:iCs w:val="0"/>
          </w:rPr>
          <w:t>مرگ یحیی علیه السلام</w:t>
        </w:r>
        <w:r>
          <w:tab/>
        </w:r>
        <w:r>
          <w:fldChar w:fldCharType="begin"/>
        </w:r>
        <w:r>
          <w:instrText xml:space="preserve">PAGEREF 1908 \h</w:instrText>
        </w:r>
        <w:r>
          <w:fldChar w:fldCharType="end"/>
        </w:r>
      </w:hyperlink>
    </w:p>
    <w:p>
      <w:pPr>
        <w:tabs>
          <w:tab w:val="right" w:leader="dot" w:pos="9062"/>
        </w:tabs>
        <w:ind w:left="660"/>
      </w:pPr>
      <w:hyperlink w:anchor="_Toc1909" w:history="1">
        <w:r>
          <w:rPr>
            <w:rFonts w:ascii="IRNazanin" w:hAnsi="IRNazanin" w:eastAsia="IRNazanin" w:cs="IRNazanin"/>
            <w:color w:val="111111"/>
            <w:sz w:val="22"/>
            <w:szCs w:val="22"/>
            <w:b w:val="0"/>
            <w:bCs w:val="0"/>
            <w:i w:val="0"/>
            <w:iCs w:val="0"/>
          </w:rPr>
          <w:t>56.مصونیّت یحیی علیه السلام در هنگام مرگ از هرگونه رنج و عذاب:</w:t>
        </w:r>
        <w:r>
          <w:tab/>
        </w:r>
        <w:r>
          <w:fldChar w:fldCharType="begin"/>
        </w:r>
        <w:r>
          <w:instrText xml:space="preserve">PAGEREF 1909 \h</w:instrText>
        </w:r>
        <w:r>
          <w:fldChar w:fldCharType="end"/>
        </w:r>
      </w:hyperlink>
    </w:p>
    <w:p>
      <w:pPr>
        <w:tabs>
          <w:tab w:val="right" w:leader="dot" w:pos="9062"/>
        </w:tabs>
        <w:ind w:left="440"/>
      </w:pPr>
      <w:hyperlink w:anchor="_Toc1910" w:history="1">
        <w:r>
          <w:rPr>
            <w:rFonts w:ascii="IRNazanin" w:hAnsi="IRNazanin" w:eastAsia="IRNazanin" w:cs="IRNazanin"/>
            <w:color w:val="111111"/>
            <w:sz w:val="22"/>
            <w:szCs w:val="22"/>
            <w:b w:val="0"/>
            <w:bCs w:val="0"/>
            <w:i w:val="0"/>
            <w:iCs w:val="0"/>
          </w:rPr>
          <w:t>مسئولیّت یحیی علیه السلام</w:t>
        </w:r>
        <w:r>
          <w:tab/>
        </w:r>
        <w:r>
          <w:fldChar w:fldCharType="begin"/>
        </w:r>
        <w:r>
          <w:instrText xml:space="preserve">PAGEREF 1910 \h</w:instrText>
        </w:r>
        <w:r>
          <w:fldChar w:fldCharType="end"/>
        </w:r>
      </w:hyperlink>
    </w:p>
    <w:p>
      <w:pPr>
        <w:tabs>
          <w:tab w:val="right" w:leader="dot" w:pos="9062"/>
        </w:tabs>
        <w:ind w:left="440"/>
      </w:pPr>
      <w:hyperlink w:anchor="_Toc1911" w:history="1">
        <w:r>
          <w:rPr>
            <w:rFonts w:ascii="IRNazanin" w:hAnsi="IRNazanin" w:eastAsia="IRNazanin" w:cs="IRNazanin"/>
            <w:color w:val="111111"/>
            <w:sz w:val="22"/>
            <w:szCs w:val="22"/>
            <w:b w:val="0"/>
            <w:bCs w:val="0"/>
            <w:i w:val="0"/>
            <w:iCs w:val="0"/>
          </w:rPr>
          <w:t>مقامات یحیی علیه السلام</w:t>
        </w:r>
        <w:r>
          <w:tab/>
        </w:r>
        <w:r>
          <w:fldChar w:fldCharType="begin"/>
        </w:r>
        <w:r>
          <w:instrText xml:space="preserve">PAGEREF 1911 \h</w:instrText>
        </w:r>
        <w:r>
          <w:fldChar w:fldCharType="end"/>
        </w:r>
      </w:hyperlink>
    </w:p>
    <w:p>
      <w:pPr>
        <w:tabs>
          <w:tab w:val="right" w:leader="dot" w:pos="9062"/>
        </w:tabs>
        <w:ind w:left="660"/>
      </w:pPr>
      <w:hyperlink w:anchor="_Toc1912" w:history="1">
        <w:r>
          <w:rPr>
            <w:rFonts w:ascii="IRNazanin" w:hAnsi="IRNazanin" w:eastAsia="IRNazanin" w:cs="IRNazanin"/>
            <w:color w:val="111111"/>
            <w:sz w:val="22"/>
            <w:szCs w:val="22"/>
            <w:b w:val="0"/>
            <w:bCs w:val="0"/>
            <w:i w:val="0"/>
            <w:iCs w:val="0"/>
          </w:rPr>
          <w:t>1.عصمت</w:t>
        </w:r>
        <w:r>
          <w:tab/>
        </w:r>
        <w:r>
          <w:fldChar w:fldCharType="begin"/>
        </w:r>
        <w:r>
          <w:instrText xml:space="preserve">PAGEREF 1912 \h</w:instrText>
        </w:r>
        <w:r>
          <w:fldChar w:fldCharType="end"/>
        </w:r>
      </w:hyperlink>
    </w:p>
    <w:p>
      <w:pPr>
        <w:tabs>
          <w:tab w:val="right" w:leader="dot" w:pos="9062"/>
        </w:tabs>
        <w:ind w:left="880"/>
      </w:pPr>
      <w:hyperlink w:anchor="_Toc1913" w:history="1">
        <w:r>
          <w:rPr>
            <w:rFonts w:ascii="IRNazanin" w:hAnsi="IRNazanin" w:eastAsia="IRNazanin" w:cs="IRNazanin"/>
            <w:color w:val="111111"/>
            <w:sz w:val="22"/>
            <w:szCs w:val="22"/>
            <w:b w:val="0"/>
            <w:bCs w:val="0"/>
            <w:i w:val="0"/>
            <w:iCs w:val="0"/>
          </w:rPr>
          <w:t>57.مصونیّت یحیی علیه السلام از عصیان و گناه:</w:t>
        </w:r>
        <w:r>
          <w:tab/>
        </w:r>
        <w:r>
          <w:fldChar w:fldCharType="begin"/>
        </w:r>
        <w:r>
          <w:instrText xml:space="preserve">PAGEREF 1913 \h</w:instrText>
        </w:r>
        <w:r>
          <w:fldChar w:fldCharType="end"/>
        </w:r>
      </w:hyperlink>
    </w:p>
    <w:p>
      <w:pPr>
        <w:tabs>
          <w:tab w:val="right" w:leader="dot" w:pos="9062"/>
        </w:tabs>
        <w:ind w:left="660"/>
      </w:pPr>
      <w:hyperlink w:anchor="_Toc1914" w:history="1">
        <w:r>
          <w:rPr>
            <w:rFonts w:ascii="IRNazanin" w:hAnsi="IRNazanin" w:eastAsia="IRNazanin" w:cs="IRNazanin"/>
            <w:color w:val="111111"/>
            <w:sz w:val="22"/>
            <w:szCs w:val="22"/>
            <w:b w:val="0"/>
            <w:bCs w:val="0"/>
            <w:i w:val="0"/>
            <w:iCs w:val="0"/>
          </w:rPr>
          <w:t>2.قضاوت</w:t>
        </w:r>
        <w:r>
          <w:tab/>
        </w:r>
        <w:r>
          <w:fldChar w:fldCharType="begin"/>
        </w:r>
        <w:r>
          <w:instrText xml:space="preserve">PAGEREF 1914 \h</w:instrText>
        </w:r>
        <w:r>
          <w:fldChar w:fldCharType="end"/>
        </w:r>
      </w:hyperlink>
    </w:p>
    <w:p>
      <w:pPr>
        <w:tabs>
          <w:tab w:val="right" w:leader="dot" w:pos="9062"/>
        </w:tabs>
        <w:ind w:left="880"/>
      </w:pPr>
      <w:hyperlink w:anchor="_Toc1915" w:history="1">
        <w:r>
          <w:rPr>
            <w:rFonts w:ascii="IRNazanin" w:hAnsi="IRNazanin" w:eastAsia="IRNazanin" w:cs="IRNazanin"/>
            <w:color w:val="111111"/>
            <w:sz w:val="22"/>
            <w:szCs w:val="22"/>
            <w:b w:val="0"/>
            <w:bCs w:val="0"/>
            <w:i w:val="0"/>
            <w:iCs w:val="0"/>
          </w:rPr>
          <w:t>58.یحیی علیه السلام،دارای مقام قضاوت و داوری از سوی خداوند:</w:t>
        </w:r>
        <w:r>
          <w:tab/>
        </w:r>
        <w:r>
          <w:fldChar w:fldCharType="begin"/>
        </w:r>
        <w:r>
          <w:instrText xml:space="preserve">PAGEREF 1915 \h</w:instrText>
        </w:r>
        <w:r>
          <w:fldChar w:fldCharType="end"/>
        </w:r>
      </w:hyperlink>
    </w:p>
    <w:p>
      <w:pPr>
        <w:tabs>
          <w:tab w:val="right" w:leader="dot" w:pos="9062"/>
        </w:tabs>
        <w:ind w:left="660"/>
      </w:pPr>
      <w:hyperlink w:anchor="_Toc1916" w:history="1">
        <w:r>
          <w:rPr>
            <w:rFonts w:ascii="IRNazanin" w:hAnsi="IRNazanin" w:eastAsia="IRNazanin" w:cs="IRNazanin"/>
            <w:color w:val="111111"/>
            <w:sz w:val="22"/>
            <w:szCs w:val="22"/>
            <w:b w:val="0"/>
            <w:bCs w:val="0"/>
            <w:i w:val="0"/>
            <w:iCs w:val="0"/>
          </w:rPr>
          <w:t>3.نبوّت</w:t>
        </w:r>
        <w:r>
          <w:tab/>
        </w:r>
        <w:r>
          <w:fldChar w:fldCharType="begin"/>
        </w:r>
        <w:r>
          <w:instrText xml:space="preserve">PAGEREF 1916 \h</w:instrText>
        </w:r>
        <w:r>
          <w:fldChar w:fldCharType="end"/>
        </w:r>
      </w:hyperlink>
    </w:p>
    <w:p>
      <w:pPr>
        <w:tabs>
          <w:tab w:val="right" w:leader="dot" w:pos="9062"/>
        </w:tabs>
        <w:ind w:left="880"/>
      </w:pPr>
      <w:hyperlink w:anchor="_Toc1917" w:history="1">
        <w:r>
          <w:rPr>
            <w:rFonts w:ascii="IRNazanin" w:hAnsi="IRNazanin" w:eastAsia="IRNazanin" w:cs="IRNazanin"/>
            <w:color w:val="111111"/>
            <w:sz w:val="22"/>
            <w:szCs w:val="22"/>
            <w:b w:val="0"/>
            <w:bCs w:val="0"/>
            <w:i w:val="0"/>
            <w:iCs w:val="0"/>
          </w:rPr>
          <w:t>59.مقام نبوّت،از موهبتهای خداوند به یحیی علیه السلام:</w:t>
        </w:r>
        <w:r>
          <w:tab/>
        </w:r>
        <w:r>
          <w:fldChar w:fldCharType="begin"/>
        </w:r>
        <w:r>
          <w:instrText xml:space="preserve">PAGEREF 1917 \h</w:instrText>
        </w:r>
        <w:r>
          <w:fldChar w:fldCharType="end"/>
        </w:r>
      </w:hyperlink>
    </w:p>
    <w:p>
      <w:pPr>
        <w:tabs>
          <w:tab w:val="right" w:leader="dot" w:pos="9062"/>
        </w:tabs>
        <w:ind w:left="880"/>
      </w:pPr>
      <w:hyperlink w:anchor="_Toc1918" w:history="1">
        <w:r>
          <w:rPr>
            <w:rFonts w:ascii="IRNazanin" w:hAnsi="IRNazanin" w:eastAsia="IRNazanin" w:cs="IRNazanin"/>
            <w:color w:val="111111"/>
            <w:sz w:val="22"/>
            <w:szCs w:val="22"/>
            <w:b w:val="0"/>
            <w:bCs w:val="0"/>
            <w:i w:val="0"/>
            <w:iCs w:val="0"/>
          </w:rPr>
          <w:t>60.اعطای مقام نبوّت به یحیی علیه السلام در کودکی:</w:t>
        </w:r>
        <w:r>
          <w:tab/>
        </w:r>
        <w:r>
          <w:fldChar w:fldCharType="begin"/>
        </w:r>
        <w:r>
          <w:instrText xml:space="preserve">PAGEREF 1918 \h</w:instrText>
        </w:r>
        <w:r>
          <w:fldChar w:fldCharType="end"/>
        </w:r>
      </w:hyperlink>
    </w:p>
    <w:p>
      <w:pPr>
        <w:tabs>
          <w:tab w:val="right" w:leader="dot" w:pos="9062"/>
        </w:tabs>
        <w:ind w:left="440"/>
      </w:pPr>
      <w:hyperlink w:anchor="_Toc1919" w:history="1">
        <w:r>
          <w:rPr>
            <w:rFonts w:ascii="IRNazanin" w:hAnsi="IRNazanin" w:eastAsia="IRNazanin" w:cs="IRNazanin"/>
            <w:color w:val="111111"/>
            <w:sz w:val="22"/>
            <w:szCs w:val="22"/>
            <w:b w:val="0"/>
            <w:bCs w:val="0"/>
            <w:i w:val="0"/>
            <w:iCs w:val="0"/>
          </w:rPr>
          <w:t>مهربانی یحیی علیه السلام</w:t>
        </w:r>
        <w:r>
          <w:tab/>
        </w:r>
        <w:r>
          <w:fldChar w:fldCharType="begin"/>
        </w:r>
        <w:r>
          <w:instrText xml:space="preserve">PAGEREF 1919 \h</w:instrText>
        </w:r>
        <w:r>
          <w:fldChar w:fldCharType="end"/>
        </w:r>
      </w:hyperlink>
    </w:p>
    <w:p>
      <w:pPr>
        <w:tabs>
          <w:tab w:val="right" w:leader="dot" w:pos="9062"/>
        </w:tabs>
        <w:ind w:left="440"/>
      </w:pPr>
      <w:hyperlink w:anchor="_Toc1920" w:history="1">
        <w:r>
          <w:rPr>
            <w:rFonts w:ascii="IRNazanin" w:hAnsi="IRNazanin" w:eastAsia="IRNazanin" w:cs="IRNazanin"/>
            <w:color w:val="111111"/>
            <w:sz w:val="22"/>
            <w:szCs w:val="22"/>
            <w:b w:val="0"/>
            <w:bCs w:val="0"/>
            <w:i w:val="0"/>
            <w:iCs w:val="0"/>
          </w:rPr>
          <w:t>نامگذاری یحیی علیه السلام</w:t>
        </w:r>
        <w:r>
          <w:tab/>
        </w:r>
        <w:r>
          <w:fldChar w:fldCharType="begin"/>
        </w:r>
        <w:r>
          <w:instrText xml:space="preserve">PAGEREF 1920 \h</w:instrText>
        </w:r>
        <w:r>
          <w:fldChar w:fldCharType="end"/>
        </w:r>
      </w:hyperlink>
    </w:p>
    <w:p>
      <w:pPr>
        <w:tabs>
          <w:tab w:val="right" w:leader="dot" w:pos="9062"/>
        </w:tabs>
        <w:ind w:left="660"/>
      </w:pPr>
      <w:hyperlink w:anchor="_Toc1921" w:history="1">
        <w:r>
          <w:rPr>
            <w:rFonts w:ascii="IRNazanin" w:hAnsi="IRNazanin" w:eastAsia="IRNazanin" w:cs="IRNazanin"/>
            <w:color w:val="111111"/>
            <w:sz w:val="22"/>
            <w:szCs w:val="22"/>
            <w:b w:val="0"/>
            <w:bCs w:val="0"/>
            <w:i w:val="0"/>
            <w:iCs w:val="0"/>
          </w:rPr>
          <w:t>61.نامگذاری یحیی علیه السلام از سوی خداوند:</w:t>
        </w:r>
        <w:r>
          <w:tab/>
        </w:r>
        <w:r>
          <w:fldChar w:fldCharType="begin"/>
        </w:r>
        <w:r>
          <w:instrText xml:space="preserve">PAGEREF 1921 \h</w:instrText>
        </w:r>
        <w:r>
          <w:fldChar w:fldCharType="end"/>
        </w:r>
      </w:hyperlink>
    </w:p>
    <w:p>
      <w:pPr>
        <w:tabs>
          <w:tab w:val="right" w:leader="dot" w:pos="9062"/>
        </w:tabs>
        <w:ind w:left="660"/>
      </w:pPr>
      <w:hyperlink w:anchor="_Toc1922" w:history="1">
        <w:r>
          <w:rPr>
            <w:rFonts w:ascii="IRNazanin" w:hAnsi="IRNazanin" w:eastAsia="IRNazanin" w:cs="IRNazanin"/>
            <w:color w:val="111111"/>
            <w:sz w:val="22"/>
            <w:szCs w:val="22"/>
            <w:b w:val="0"/>
            <w:bCs w:val="0"/>
            <w:i w:val="0"/>
            <w:iCs w:val="0"/>
          </w:rPr>
          <w:t>62.بی‌سابقه بودن نام«یحیی»در بین مردم،پیش از عصر زکریّا علیه السلام:</w:t>
        </w:r>
        <w:r>
          <w:tab/>
        </w:r>
        <w:r>
          <w:fldChar w:fldCharType="begin"/>
        </w:r>
        <w:r>
          <w:instrText xml:space="preserve">PAGEREF 1922 \h</w:instrText>
        </w:r>
        <w:r>
          <w:fldChar w:fldCharType="end"/>
        </w:r>
      </w:hyperlink>
    </w:p>
    <w:p>
      <w:pPr>
        <w:tabs>
          <w:tab w:val="right" w:leader="dot" w:pos="9062"/>
        </w:tabs>
        <w:ind w:left="440"/>
      </w:pPr>
      <w:hyperlink w:anchor="_Toc1923" w:history="1">
        <w:r>
          <w:rPr>
            <w:rFonts w:ascii="IRNazanin" w:hAnsi="IRNazanin" w:eastAsia="IRNazanin" w:cs="IRNazanin"/>
            <w:color w:val="111111"/>
            <w:sz w:val="22"/>
            <w:szCs w:val="22"/>
            <w:b w:val="0"/>
            <w:bCs w:val="0"/>
            <w:i w:val="0"/>
            <w:iCs w:val="0"/>
          </w:rPr>
          <w:t>نبوّت یحیی علیه السلام</w:t>
        </w:r>
        <w:r>
          <w:tab/>
        </w:r>
        <w:r>
          <w:fldChar w:fldCharType="begin"/>
        </w:r>
        <w:r>
          <w:instrText xml:space="preserve">PAGEREF 1923 \h</w:instrText>
        </w:r>
        <w:r>
          <w:fldChar w:fldCharType="end"/>
        </w:r>
      </w:hyperlink>
    </w:p>
    <w:p>
      <w:pPr>
        <w:tabs>
          <w:tab w:val="right" w:leader="dot" w:pos="9062"/>
        </w:tabs>
        <w:ind w:left="440"/>
      </w:pPr>
      <w:hyperlink w:anchor="_Toc1924" w:history="1">
        <w:r>
          <w:rPr>
            <w:rFonts w:ascii="IRNazanin" w:hAnsi="IRNazanin" w:eastAsia="IRNazanin" w:cs="IRNazanin"/>
            <w:color w:val="111111"/>
            <w:sz w:val="22"/>
            <w:szCs w:val="22"/>
            <w:b w:val="0"/>
            <w:bCs w:val="0"/>
            <w:i w:val="0"/>
            <w:iCs w:val="0"/>
          </w:rPr>
          <w:t>نیاکان یحیی</w:t>
        </w:r>
        <w:r>
          <w:tab/>
        </w:r>
        <w:r>
          <w:fldChar w:fldCharType="begin"/>
        </w:r>
        <w:r>
          <w:instrText xml:space="preserve">PAGEREF 1924 \h</w:instrText>
        </w:r>
        <w:r>
          <w:fldChar w:fldCharType="end"/>
        </w:r>
      </w:hyperlink>
    </w:p>
    <w:p>
      <w:pPr>
        <w:tabs>
          <w:tab w:val="right" w:leader="dot" w:pos="9062"/>
        </w:tabs>
        <w:ind w:left="660"/>
      </w:pPr>
      <w:hyperlink w:anchor="_Toc1925" w:history="1">
        <w:r>
          <w:rPr>
            <w:rFonts w:ascii="IRNazanin" w:hAnsi="IRNazanin" w:eastAsia="IRNazanin" w:cs="IRNazanin"/>
            <w:color w:val="111111"/>
            <w:sz w:val="22"/>
            <w:szCs w:val="22"/>
            <w:b w:val="0"/>
            <w:bCs w:val="0"/>
            <w:i w:val="0"/>
            <w:iCs w:val="0"/>
          </w:rPr>
          <w:t>63.ابراهیم علیه السلام از نیاکان یحیی:</w:t>
        </w:r>
        <w:r>
          <w:tab/>
        </w:r>
        <w:r>
          <w:fldChar w:fldCharType="begin"/>
        </w:r>
        <w:r>
          <w:instrText xml:space="preserve">PAGEREF 1925 \h</w:instrText>
        </w:r>
        <w:r>
          <w:fldChar w:fldCharType="end"/>
        </w:r>
      </w:hyperlink>
    </w:p>
    <w:p>
      <w:pPr>
        <w:tabs>
          <w:tab w:val="right" w:leader="dot" w:pos="9062"/>
        </w:tabs>
        <w:ind w:left="660"/>
      </w:pPr>
      <w:hyperlink w:anchor="_Toc1926" w:history="1">
        <w:r>
          <w:rPr>
            <w:rFonts w:ascii="IRNazanin" w:hAnsi="IRNazanin" w:eastAsia="IRNazanin" w:cs="IRNazanin"/>
            <w:color w:val="111111"/>
            <w:sz w:val="22"/>
            <w:szCs w:val="22"/>
            <w:b w:val="0"/>
            <w:bCs w:val="0"/>
            <w:i w:val="0"/>
            <w:iCs w:val="0"/>
          </w:rPr>
          <w:t>64.نوح علیه السلام از نیاکان یحیی:</w:t>
        </w:r>
        <w:r>
          <w:tab/>
        </w:r>
        <w:r>
          <w:fldChar w:fldCharType="begin"/>
        </w:r>
        <w:r>
          <w:instrText xml:space="preserve">PAGEREF 1926 \h</w:instrText>
        </w:r>
        <w:r>
          <w:fldChar w:fldCharType="end"/>
        </w:r>
      </w:hyperlink>
    </w:p>
    <w:p>
      <w:pPr>
        <w:tabs>
          <w:tab w:val="right" w:leader="dot" w:pos="9062"/>
        </w:tabs>
        <w:ind w:left="660"/>
      </w:pPr>
      <w:hyperlink w:anchor="_Toc1927" w:history="1">
        <w:r>
          <w:rPr>
            <w:rFonts w:ascii="IRNazanin" w:hAnsi="IRNazanin" w:eastAsia="IRNazanin" w:cs="IRNazanin"/>
            <w:color w:val="111111"/>
            <w:sz w:val="22"/>
            <w:szCs w:val="22"/>
            <w:b w:val="0"/>
            <w:bCs w:val="0"/>
            <w:i w:val="0"/>
            <w:iCs w:val="0"/>
          </w:rPr>
          <w:t>65.برگزیدگی برخی از نیاکان یحیی از سوی خداوند:</w:t>
        </w:r>
        <w:r>
          <w:tab/>
        </w:r>
        <w:r>
          <w:fldChar w:fldCharType="begin"/>
        </w:r>
        <w:r>
          <w:instrText xml:space="preserve">PAGEREF 1927 \h</w:instrText>
        </w:r>
        <w:r>
          <w:fldChar w:fldCharType="end"/>
        </w:r>
      </w:hyperlink>
    </w:p>
    <w:p>
      <w:pPr>
        <w:tabs>
          <w:tab w:val="right" w:leader="dot" w:pos="9062"/>
        </w:tabs>
        <w:ind w:left="660"/>
      </w:pPr>
      <w:hyperlink w:anchor="_Toc1928" w:history="1">
        <w:r>
          <w:rPr>
            <w:rFonts w:ascii="IRNazanin" w:hAnsi="IRNazanin" w:eastAsia="IRNazanin" w:cs="IRNazanin"/>
            <w:color w:val="111111"/>
            <w:sz w:val="22"/>
            <w:szCs w:val="22"/>
            <w:b w:val="0"/>
            <w:bCs w:val="0"/>
            <w:i w:val="0"/>
            <w:iCs w:val="0"/>
          </w:rPr>
          <w:t>66.هدایت شدن برخی از نیاکان یحیی از سوی خداوند:</w:t>
        </w:r>
        <w:r>
          <w:tab/>
        </w:r>
        <w:r>
          <w:fldChar w:fldCharType="begin"/>
        </w:r>
        <w:r>
          <w:instrText xml:space="preserve">PAGEREF 1928 \h</w:instrText>
        </w:r>
        <w:r>
          <w:fldChar w:fldCharType="end"/>
        </w:r>
      </w:hyperlink>
    </w:p>
    <w:p>
      <w:pPr>
        <w:tabs>
          <w:tab w:val="right" w:leader="dot" w:pos="9062"/>
        </w:tabs>
        <w:ind w:left="660"/>
      </w:pPr>
      <w:hyperlink w:anchor="_Toc1929" w:history="1">
        <w:r>
          <w:rPr>
            <w:rFonts w:ascii="IRNazanin" w:hAnsi="IRNazanin" w:eastAsia="IRNazanin" w:cs="IRNazanin"/>
            <w:color w:val="111111"/>
            <w:sz w:val="22"/>
            <w:szCs w:val="22"/>
            <w:b w:val="0"/>
            <w:bCs w:val="0"/>
            <w:i w:val="0"/>
            <w:iCs w:val="0"/>
          </w:rPr>
          <w:t>67.برخی نیاکان یحیی،بهره‌مند از کتابهای آسمانی:</w:t>
        </w:r>
        <w:r>
          <w:tab/>
        </w:r>
        <w:r>
          <w:fldChar w:fldCharType="begin"/>
        </w:r>
        <w:r>
          <w:instrText xml:space="preserve">PAGEREF 1929 \h</w:instrText>
        </w:r>
        <w:r>
          <w:fldChar w:fldCharType="end"/>
        </w:r>
      </w:hyperlink>
    </w:p>
    <w:p>
      <w:pPr>
        <w:tabs>
          <w:tab w:val="right" w:leader="dot" w:pos="9062"/>
        </w:tabs>
        <w:ind w:left="660"/>
      </w:pPr>
      <w:hyperlink w:anchor="_Toc1930" w:history="1">
        <w:r>
          <w:rPr>
            <w:rFonts w:ascii="IRNazanin" w:hAnsi="IRNazanin" w:eastAsia="IRNazanin" w:cs="IRNazanin"/>
            <w:color w:val="111111"/>
            <w:sz w:val="22"/>
            <w:szCs w:val="22"/>
            <w:b w:val="0"/>
            <w:bCs w:val="0"/>
            <w:i w:val="0"/>
            <w:iCs w:val="0"/>
          </w:rPr>
          <w:t>68.برخی نیاکان یحیی،بهره‌مند از حکمت الهی:</w:t>
        </w:r>
        <w:r>
          <w:tab/>
        </w:r>
        <w:r>
          <w:fldChar w:fldCharType="begin"/>
        </w:r>
        <w:r>
          <w:instrText xml:space="preserve">PAGEREF 1930 \h</w:instrText>
        </w:r>
        <w:r>
          <w:fldChar w:fldCharType="end"/>
        </w:r>
      </w:hyperlink>
    </w:p>
    <w:p>
      <w:pPr>
        <w:tabs>
          <w:tab w:val="right" w:leader="dot" w:pos="9062"/>
        </w:tabs>
        <w:ind w:left="660"/>
      </w:pPr>
      <w:hyperlink w:anchor="_Toc1931" w:history="1">
        <w:r>
          <w:rPr>
            <w:rFonts w:ascii="IRNazanin" w:hAnsi="IRNazanin" w:eastAsia="IRNazanin" w:cs="IRNazanin"/>
            <w:color w:val="111111"/>
            <w:sz w:val="22"/>
            <w:szCs w:val="22"/>
            <w:b w:val="0"/>
            <w:bCs w:val="0"/>
            <w:i w:val="0"/>
            <w:iCs w:val="0"/>
          </w:rPr>
          <w:t>69.برخی نیاکان یحیی،دارای منصب قضاوت و داوری:</w:t>
        </w:r>
        <w:r>
          <w:tab/>
        </w:r>
        <w:r>
          <w:fldChar w:fldCharType="begin"/>
        </w:r>
        <w:r>
          <w:instrText xml:space="preserve">PAGEREF 1931 \h</w:instrText>
        </w:r>
        <w:r>
          <w:fldChar w:fldCharType="end"/>
        </w:r>
      </w:hyperlink>
    </w:p>
    <w:p>
      <w:pPr>
        <w:tabs>
          <w:tab w:val="right" w:leader="dot" w:pos="9062"/>
        </w:tabs>
        <w:ind w:left="660"/>
      </w:pPr>
      <w:hyperlink w:anchor="_Toc1932" w:history="1">
        <w:r>
          <w:rPr>
            <w:rFonts w:ascii="IRNazanin" w:hAnsi="IRNazanin" w:eastAsia="IRNazanin" w:cs="IRNazanin"/>
            <w:color w:val="111111"/>
            <w:sz w:val="22"/>
            <w:szCs w:val="22"/>
            <w:b w:val="0"/>
            <w:bCs w:val="0"/>
            <w:i w:val="0"/>
            <w:iCs w:val="0"/>
          </w:rPr>
          <w:t>70.نبوّت برخی نیاکان یحیی:</w:t>
        </w:r>
        <w:r>
          <w:tab/>
        </w:r>
        <w:r>
          <w:fldChar w:fldCharType="begin"/>
        </w:r>
        <w:r>
          <w:instrText xml:space="preserve">PAGEREF 1932 \h</w:instrText>
        </w:r>
        <w:r>
          <w:fldChar w:fldCharType="end"/>
        </w:r>
      </w:hyperlink>
    </w:p>
    <w:p>
      <w:pPr>
        <w:tabs>
          <w:tab w:val="right" w:leader="dot" w:pos="9062"/>
        </w:tabs>
        <w:ind w:left="440"/>
      </w:pPr>
      <w:hyperlink w:anchor="_Toc1933" w:history="1">
        <w:r>
          <w:rPr>
            <w:rFonts w:ascii="IRNazanin" w:hAnsi="IRNazanin" w:eastAsia="IRNazanin" w:cs="IRNazanin"/>
            <w:color w:val="111111"/>
            <w:sz w:val="22"/>
            <w:szCs w:val="22"/>
            <w:b w:val="0"/>
            <w:bCs w:val="0"/>
            <w:i w:val="0"/>
            <w:iCs w:val="0"/>
          </w:rPr>
          <w:t>نیکوکاری یحیی علیه السلام</w:t>
        </w:r>
        <w:r>
          <w:tab/>
        </w:r>
        <w:r>
          <w:fldChar w:fldCharType="begin"/>
        </w:r>
        <w:r>
          <w:instrText xml:space="preserve">PAGEREF 1933 \h</w:instrText>
        </w:r>
        <w:r>
          <w:fldChar w:fldCharType="end"/>
        </w:r>
      </w:hyperlink>
    </w:p>
    <w:p>
      <w:pPr>
        <w:tabs>
          <w:tab w:val="right" w:leader="dot" w:pos="9062"/>
        </w:tabs>
        <w:ind w:left="440"/>
      </w:pPr>
      <w:hyperlink w:anchor="_Toc1934" w:history="1">
        <w:r>
          <w:rPr>
            <w:rFonts w:ascii="IRNazanin" w:hAnsi="IRNazanin" w:eastAsia="IRNazanin" w:cs="IRNazanin"/>
            <w:color w:val="111111"/>
            <w:sz w:val="22"/>
            <w:szCs w:val="22"/>
            <w:b w:val="0"/>
            <w:bCs w:val="0"/>
            <w:i w:val="0"/>
            <w:iCs w:val="0"/>
          </w:rPr>
          <w:t>والدین یحیی علیه السلام</w:t>
        </w:r>
        <w:r>
          <w:tab/>
        </w:r>
        <w:r>
          <w:fldChar w:fldCharType="begin"/>
        </w:r>
        <w:r>
          <w:instrText xml:space="preserve">PAGEREF 1934 \h</w:instrText>
        </w:r>
        <w:r>
          <w:fldChar w:fldCharType="end"/>
        </w:r>
      </w:hyperlink>
    </w:p>
    <w:p>
      <w:pPr>
        <w:tabs>
          <w:tab w:val="right" w:leader="dot" w:pos="9062"/>
        </w:tabs>
        <w:ind w:left="660"/>
      </w:pPr>
      <w:hyperlink w:anchor="_Toc1935" w:history="1">
        <w:r>
          <w:rPr>
            <w:rFonts w:ascii="IRNazanin" w:hAnsi="IRNazanin" w:eastAsia="IRNazanin" w:cs="IRNazanin"/>
            <w:color w:val="111111"/>
            <w:sz w:val="22"/>
            <w:szCs w:val="22"/>
            <w:b w:val="0"/>
            <w:bCs w:val="0"/>
            <w:i w:val="0"/>
            <w:iCs w:val="0"/>
          </w:rPr>
          <w:t>71.احسان و نیکی یحیی علیه السلام نسبت به والدین خود:</w:t>
        </w:r>
        <w:r>
          <w:tab/>
        </w:r>
        <w:r>
          <w:fldChar w:fldCharType="begin"/>
        </w:r>
        <w:r>
          <w:instrText xml:space="preserve">PAGEREF 1935 \h</w:instrText>
        </w:r>
        <w:r>
          <w:fldChar w:fldCharType="end"/>
        </w:r>
      </w:hyperlink>
    </w:p>
    <w:p>
      <w:pPr>
        <w:tabs>
          <w:tab w:val="right" w:leader="dot" w:pos="9062"/>
        </w:tabs>
        <w:ind w:left="660"/>
      </w:pPr>
      <w:hyperlink w:anchor="_Toc1936" w:history="1">
        <w:r>
          <w:rPr>
            <w:rFonts w:ascii="IRNazanin" w:hAnsi="IRNazanin" w:eastAsia="IRNazanin" w:cs="IRNazanin"/>
            <w:color w:val="111111"/>
            <w:sz w:val="22"/>
            <w:szCs w:val="22"/>
            <w:b w:val="0"/>
            <w:bCs w:val="0"/>
            <w:i w:val="0"/>
            <w:iCs w:val="0"/>
          </w:rPr>
          <w:t>72.یحیی علیه السلام،مبرّا از گردن فرازی و نافرمانی در برابر پدر و مادر خود:</w:t>
        </w:r>
        <w:r>
          <w:tab/>
        </w:r>
        <w:r>
          <w:fldChar w:fldCharType="begin"/>
        </w:r>
        <w:r>
          <w:instrText xml:space="preserve">PAGEREF 1936 \h</w:instrText>
        </w:r>
        <w:r>
          <w:fldChar w:fldCharType="end"/>
        </w:r>
      </w:hyperlink>
    </w:p>
    <w:p>
      <w:pPr>
        <w:tabs>
          <w:tab w:val="right" w:leader="dot" w:pos="9062"/>
        </w:tabs>
        <w:ind w:left="440"/>
      </w:pPr>
      <w:hyperlink w:anchor="_Toc1937" w:history="1">
        <w:r>
          <w:rPr>
            <w:rFonts w:ascii="IRNazanin" w:hAnsi="IRNazanin" w:eastAsia="IRNazanin" w:cs="IRNazanin"/>
            <w:color w:val="111111"/>
            <w:sz w:val="22"/>
            <w:szCs w:val="22"/>
            <w:b w:val="0"/>
            <w:bCs w:val="0"/>
            <w:i w:val="0"/>
            <w:iCs w:val="0"/>
          </w:rPr>
          <w:t>وراثت یحیی علیه السلام</w:t>
        </w:r>
        <w:r>
          <w:tab/>
        </w:r>
        <w:r>
          <w:fldChar w:fldCharType="begin"/>
        </w:r>
        <w:r>
          <w:instrText xml:space="preserve">PAGEREF 1937 \h</w:instrText>
        </w:r>
        <w:r>
          <w:fldChar w:fldCharType="end"/>
        </w:r>
      </w:hyperlink>
    </w:p>
    <w:p>
      <w:pPr>
        <w:tabs>
          <w:tab w:val="right" w:leader="dot" w:pos="9062"/>
        </w:tabs>
        <w:ind w:left="660"/>
      </w:pPr>
      <w:hyperlink w:anchor="_Toc1938" w:history="1">
        <w:r>
          <w:rPr>
            <w:rFonts w:ascii="IRNazanin" w:hAnsi="IRNazanin" w:eastAsia="IRNazanin" w:cs="IRNazanin"/>
            <w:color w:val="111111"/>
            <w:sz w:val="22"/>
            <w:szCs w:val="22"/>
            <w:b w:val="0"/>
            <w:bCs w:val="0"/>
            <w:i w:val="0"/>
            <w:iCs w:val="0"/>
          </w:rPr>
          <w:t>73.یحیی علیه السلام،وارث پدرش زکریا علیه السلام:</w:t>
        </w:r>
        <w:r>
          <w:tab/>
        </w:r>
        <w:r>
          <w:fldChar w:fldCharType="begin"/>
        </w:r>
        <w:r>
          <w:instrText xml:space="preserve">PAGEREF 1938 \h</w:instrText>
        </w:r>
        <w:r>
          <w:fldChar w:fldCharType="end"/>
        </w:r>
      </w:hyperlink>
    </w:p>
    <w:p>
      <w:pPr>
        <w:tabs>
          <w:tab w:val="right" w:leader="dot" w:pos="9062"/>
        </w:tabs>
        <w:ind w:left="440"/>
      </w:pPr>
      <w:hyperlink w:anchor="_Toc1939" w:history="1">
        <w:r>
          <w:rPr>
            <w:rFonts w:ascii="IRNazanin" w:hAnsi="IRNazanin" w:eastAsia="IRNazanin" w:cs="IRNazanin"/>
            <w:color w:val="111111"/>
            <w:sz w:val="22"/>
            <w:szCs w:val="22"/>
            <w:b w:val="0"/>
            <w:bCs w:val="0"/>
            <w:i w:val="0"/>
            <w:iCs w:val="0"/>
          </w:rPr>
          <w:t>وظایف یحیی علیه السلام</w:t>
        </w:r>
        <w:r>
          <w:tab/>
        </w:r>
        <w:r>
          <w:fldChar w:fldCharType="begin"/>
        </w:r>
        <w:r>
          <w:instrText xml:space="preserve">PAGEREF 1939 \h</w:instrText>
        </w:r>
        <w:r>
          <w:fldChar w:fldCharType="end"/>
        </w:r>
      </w:hyperlink>
    </w:p>
    <w:p>
      <w:pPr>
        <w:tabs>
          <w:tab w:val="right" w:leader="dot" w:pos="9062"/>
        </w:tabs>
        <w:ind w:left="660"/>
      </w:pPr>
      <w:hyperlink w:anchor="_Toc1940" w:history="1">
        <w:r>
          <w:rPr>
            <w:rFonts w:ascii="IRNazanin" w:hAnsi="IRNazanin" w:eastAsia="IRNazanin" w:cs="IRNazanin"/>
            <w:color w:val="111111"/>
            <w:sz w:val="22"/>
            <w:szCs w:val="22"/>
            <w:b w:val="0"/>
            <w:bCs w:val="0"/>
            <w:i w:val="0"/>
            <w:iCs w:val="0"/>
          </w:rPr>
          <w:t>74.عمل قاطعانه برطبق تورات،از فرمانهای خداوند به یحیی علیه السلام:</w:t>
        </w:r>
        <w:r>
          <w:tab/>
        </w:r>
        <w:r>
          <w:fldChar w:fldCharType="begin"/>
        </w:r>
        <w:r>
          <w:instrText xml:space="preserve">PAGEREF 1940 \h</w:instrText>
        </w:r>
        <w:r>
          <w:fldChar w:fldCharType="end"/>
        </w:r>
      </w:hyperlink>
    </w:p>
    <w:p>
      <w:pPr>
        <w:tabs>
          <w:tab w:val="right" w:leader="dot" w:pos="9062"/>
        </w:tabs>
        <w:ind w:left="440"/>
      </w:pPr>
      <w:hyperlink w:anchor="_Toc1941" w:history="1">
        <w:r>
          <w:rPr>
            <w:rFonts w:ascii="IRNazanin" w:hAnsi="IRNazanin" w:eastAsia="IRNazanin" w:cs="IRNazanin"/>
            <w:color w:val="111111"/>
            <w:sz w:val="22"/>
            <w:szCs w:val="22"/>
            <w:b w:val="0"/>
            <w:bCs w:val="0"/>
            <w:i w:val="0"/>
            <w:iCs w:val="0"/>
          </w:rPr>
          <w:t>ولادت یحیی علیه السلام</w:t>
        </w:r>
        <w:r>
          <w:tab/>
        </w:r>
        <w:r>
          <w:fldChar w:fldCharType="begin"/>
        </w:r>
        <w:r>
          <w:instrText xml:space="preserve">PAGEREF 1941 \h</w:instrText>
        </w:r>
        <w:r>
          <w:fldChar w:fldCharType="end"/>
        </w:r>
      </w:hyperlink>
    </w:p>
    <w:p>
      <w:pPr>
        <w:tabs>
          <w:tab w:val="right" w:leader="dot" w:pos="9062"/>
        </w:tabs>
        <w:ind w:left="660"/>
      </w:pPr>
      <w:hyperlink w:anchor="_Toc1942" w:history="1">
        <w:r>
          <w:rPr>
            <w:rFonts w:ascii="IRNazanin" w:hAnsi="IRNazanin" w:eastAsia="IRNazanin" w:cs="IRNazanin"/>
            <w:color w:val="111111"/>
            <w:sz w:val="22"/>
            <w:szCs w:val="22"/>
            <w:b w:val="0"/>
            <w:bCs w:val="0"/>
            <w:i w:val="0"/>
            <w:iCs w:val="0"/>
          </w:rPr>
          <w:t>75.تولّد یحیی علیه السلام به صورت اعجازآمیز در پی دعای زکریّا علیه السلام:</w:t>
        </w:r>
        <w:r>
          <w:tab/>
        </w:r>
        <w:r>
          <w:fldChar w:fldCharType="begin"/>
        </w:r>
        <w:r>
          <w:instrText xml:space="preserve">PAGEREF 1942 \h</w:instrText>
        </w:r>
        <w:r>
          <w:fldChar w:fldCharType="end"/>
        </w:r>
      </w:hyperlink>
    </w:p>
    <w:p>
      <w:pPr>
        <w:tabs>
          <w:tab w:val="right" w:leader="dot" w:pos="9062"/>
        </w:tabs>
        <w:ind w:left="660"/>
      </w:pPr>
      <w:hyperlink w:anchor="_Toc1943" w:history="1">
        <w:r>
          <w:rPr>
            <w:rFonts w:ascii="IRNazanin" w:hAnsi="IRNazanin" w:eastAsia="IRNazanin" w:cs="IRNazanin"/>
            <w:color w:val="111111"/>
            <w:sz w:val="22"/>
            <w:szCs w:val="22"/>
            <w:b w:val="0"/>
            <w:bCs w:val="0"/>
            <w:i w:val="0"/>
            <w:iCs w:val="0"/>
          </w:rPr>
          <w:t>76.درخواست نشانه از سوی زکریّا علیه السلام،برای تشخیص الهی بودن ولادت یحیی علیه السلام:</w:t>
        </w:r>
        <w:r>
          <w:tab/>
        </w:r>
        <w:r>
          <w:fldChar w:fldCharType="begin"/>
        </w:r>
        <w:r>
          <w:instrText xml:space="preserve">PAGEREF 1943 \h</w:instrText>
        </w:r>
        <w:r>
          <w:fldChar w:fldCharType="end"/>
        </w:r>
      </w:hyperlink>
    </w:p>
    <w:p>
      <w:pPr>
        <w:tabs>
          <w:tab w:val="right" w:leader="dot" w:pos="9062"/>
        </w:tabs>
        <w:ind w:left="660"/>
      </w:pPr>
      <w:hyperlink w:anchor="_Toc1944" w:history="1">
        <w:r>
          <w:rPr>
            <w:rFonts w:ascii="IRNazanin" w:hAnsi="IRNazanin" w:eastAsia="IRNazanin" w:cs="IRNazanin"/>
            <w:color w:val="111111"/>
            <w:sz w:val="22"/>
            <w:szCs w:val="22"/>
            <w:b w:val="0"/>
            <w:bCs w:val="0"/>
            <w:i w:val="0"/>
            <w:iCs w:val="0"/>
          </w:rPr>
          <w:t>77.ناتوانی زکریّا علیه السلام از سخن گفتن در سه شبانه روز، نشانۀ الهی بودن تولّد یحیی علیه السلام:</w:t>
        </w:r>
        <w:r>
          <w:tab/>
        </w:r>
        <w:r>
          <w:fldChar w:fldCharType="begin"/>
        </w:r>
        <w:r>
          <w:instrText xml:space="preserve">PAGEREF 1944 \h</w:instrText>
        </w:r>
        <w:r>
          <w:fldChar w:fldCharType="end"/>
        </w:r>
      </w:hyperlink>
    </w:p>
    <w:p>
      <w:pPr>
        <w:tabs>
          <w:tab w:val="right" w:leader="dot" w:pos="9062"/>
        </w:tabs>
        <w:ind w:left="660"/>
      </w:pPr>
      <w:hyperlink w:anchor="_Toc1945" w:history="1">
        <w:r>
          <w:rPr>
            <w:rFonts w:ascii="IRNazanin" w:hAnsi="IRNazanin" w:eastAsia="IRNazanin" w:cs="IRNazanin"/>
            <w:color w:val="111111"/>
            <w:sz w:val="22"/>
            <w:szCs w:val="22"/>
            <w:b w:val="0"/>
            <w:bCs w:val="0"/>
            <w:i w:val="0"/>
            <w:iCs w:val="0"/>
          </w:rPr>
          <w:t>78.تولّد یحیی علیه السلام در سن پیری پدرش زکریّا علیه السلام:</w:t>
        </w:r>
        <w:r>
          <w:tab/>
        </w:r>
        <w:r>
          <w:fldChar w:fldCharType="begin"/>
        </w:r>
        <w:r>
          <w:instrText xml:space="preserve">PAGEREF 1945 \h</w:instrText>
        </w:r>
        <w:r>
          <w:fldChar w:fldCharType="end"/>
        </w:r>
      </w:hyperlink>
    </w:p>
    <w:p>
      <w:pPr>
        <w:tabs>
          <w:tab w:val="right" w:leader="dot" w:pos="9062"/>
        </w:tabs>
        <w:ind w:left="660"/>
      </w:pPr>
      <w:hyperlink w:anchor="_Toc1946" w:history="1">
        <w:r>
          <w:rPr>
            <w:rFonts w:ascii="IRNazanin" w:hAnsi="IRNazanin" w:eastAsia="IRNazanin" w:cs="IRNazanin"/>
            <w:color w:val="111111"/>
            <w:sz w:val="22"/>
            <w:szCs w:val="22"/>
            <w:b w:val="0"/>
            <w:bCs w:val="0"/>
            <w:i w:val="0"/>
            <w:iCs w:val="0"/>
          </w:rPr>
          <w:t>79.بهره‌مندی یحیی علیه السلام از سلامتی در هنگام ولادت:</w:t>
        </w:r>
        <w:r>
          <w:tab/>
        </w:r>
        <w:r>
          <w:fldChar w:fldCharType="begin"/>
        </w:r>
        <w:r>
          <w:instrText xml:space="preserve">PAGEREF 1946 \h</w:instrText>
        </w:r>
        <w:r>
          <w:fldChar w:fldCharType="end"/>
        </w:r>
      </w:hyperlink>
    </w:p>
    <w:p>
      <w:pPr>
        <w:tabs>
          <w:tab w:val="right" w:leader="dot" w:pos="9062"/>
        </w:tabs>
        <w:ind w:left="660"/>
      </w:pPr>
      <w:hyperlink w:anchor="_Toc1947" w:history="1">
        <w:r>
          <w:rPr>
            <w:rFonts w:ascii="IRNazanin" w:hAnsi="IRNazanin" w:eastAsia="IRNazanin" w:cs="IRNazanin"/>
            <w:color w:val="111111"/>
            <w:sz w:val="22"/>
            <w:szCs w:val="22"/>
            <w:b w:val="0"/>
            <w:bCs w:val="0"/>
            <w:i w:val="0"/>
            <w:iCs w:val="0"/>
          </w:rPr>
          <w:t>80.یحیی علیه السلام،مشمول سلام ویژۀ خداوند به هنگام تولّد:</w:t>
        </w:r>
        <w:r>
          <w:tab/>
        </w:r>
        <w:r>
          <w:fldChar w:fldCharType="begin"/>
        </w:r>
        <w:r>
          <w:instrText xml:space="preserve">PAGEREF 1947 \h</w:instrText>
        </w:r>
        <w:r>
          <w:fldChar w:fldCharType="end"/>
        </w:r>
      </w:hyperlink>
    </w:p>
    <w:p>
      <w:pPr>
        <w:tabs>
          <w:tab w:val="right" w:leader="dot" w:pos="9062"/>
        </w:tabs>
        <w:ind w:left="440"/>
      </w:pPr>
      <w:hyperlink w:anchor="_Toc1948" w:history="1">
        <w:r>
          <w:rPr>
            <w:rFonts w:ascii="IRNazanin" w:hAnsi="IRNazanin" w:eastAsia="IRNazanin" w:cs="IRNazanin"/>
            <w:color w:val="111111"/>
            <w:sz w:val="22"/>
            <w:szCs w:val="22"/>
            <w:b w:val="0"/>
            <w:bCs w:val="0"/>
            <w:i w:val="0"/>
            <w:iCs w:val="0"/>
          </w:rPr>
          <w:t>هدایت یحیی علیه السلام</w:t>
        </w:r>
        <w:r>
          <w:tab/>
        </w:r>
        <w:r>
          <w:fldChar w:fldCharType="begin"/>
        </w:r>
        <w:r>
          <w:instrText xml:space="preserve">PAGEREF 1948 \h</w:instrText>
        </w:r>
        <w:r>
          <w:fldChar w:fldCharType="end"/>
        </w:r>
      </w:hyperlink>
    </w:p>
    <w:p>
      <w:pPr>
        <w:tabs>
          <w:tab w:val="right" w:leader="dot" w:pos="9062"/>
        </w:tabs>
        <w:ind w:left="440"/>
      </w:pPr>
      <w:hyperlink w:anchor="_Toc1949" w:history="1">
        <w:r>
          <w:rPr>
            <w:rFonts w:ascii="IRNazanin" w:hAnsi="IRNazanin" w:eastAsia="IRNazanin" w:cs="IRNazanin"/>
            <w:color w:val="111111"/>
            <w:sz w:val="22"/>
            <w:szCs w:val="22"/>
            <w:b w:val="0"/>
            <w:bCs w:val="0"/>
            <w:i w:val="0"/>
            <w:iCs w:val="0"/>
          </w:rPr>
          <w:t>یحیی علیه السلام در برزخ</w:t>
        </w:r>
        <w:r>
          <w:tab/>
        </w:r>
        <w:r>
          <w:fldChar w:fldCharType="begin"/>
        </w:r>
        <w:r>
          <w:instrText xml:space="preserve">PAGEREF 1949 \h</w:instrText>
        </w:r>
        <w:r>
          <w:fldChar w:fldCharType="end"/>
        </w:r>
      </w:hyperlink>
    </w:p>
    <w:p>
      <w:pPr>
        <w:tabs>
          <w:tab w:val="right" w:leader="dot" w:pos="9062"/>
        </w:tabs>
        <w:ind w:left="660"/>
      </w:pPr>
      <w:hyperlink w:anchor="_Toc1950" w:history="1">
        <w:r>
          <w:rPr>
            <w:rFonts w:ascii="IRNazanin" w:hAnsi="IRNazanin" w:eastAsia="IRNazanin" w:cs="IRNazanin"/>
            <w:color w:val="111111"/>
            <w:sz w:val="22"/>
            <w:szCs w:val="22"/>
            <w:b w:val="0"/>
            <w:bCs w:val="0"/>
            <w:i w:val="0"/>
            <w:iCs w:val="0"/>
          </w:rPr>
          <w:t>81.مصون بودن یحیی علیه السلام در برزخ از رنج و عذاب:</w:t>
        </w:r>
        <w:r>
          <w:tab/>
        </w:r>
        <w:r>
          <w:fldChar w:fldCharType="begin"/>
        </w:r>
        <w:r>
          <w:instrText xml:space="preserve">PAGEREF 1950 \h</w:instrText>
        </w:r>
        <w:r>
          <w:fldChar w:fldCharType="end"/>
        </w:r>
      </w:hyperlink>
    </w:p>
    <w:p>
      <w:pPr>
        <w:tabs>
          <w:tab w:val="right" w:leader="dot" w:pos="9062"/>
        </w:tabs>
        <w:ind w:left="440"/>
      </w:pPr>
      <w:hyperlink w:anchor="_Toc1951" w:history="1">
        <w:r>
          <w:rPr>
            <w:rFonts w:ascii="IRNazanin" w:hAnsi="IRNazanin" w:eastAsia="IRNazanin" w:cs="IRNazanin"/>
            <w:color w:val="111111"/>
            <w:sz w:val="22"/>
            <w:szCs w:val="22"/>
            <w:b w:val="0"/>
            <w:bCs w:val="0"/>
            <w:i w:val="0"/>
            <w:iCs w:val="0"/>
          </w:rPr>
          <w:t>یحیی علیه السلام در قیامت</w:t>
        </w:r>
        <w:r>
          <w:tab/>
        </w:r>
        <w:r>
          <w:fldChar w:fldCharType="begin"/>
        </w:r>
        <w:r>
          <w:instrText xml:space="preserve">PAGEREF 1951 \h</w:instrText>
        </w:r>
        <w:r>
          <w:fldChar w:fldCharType="end"/>
        </w:r>
      </w:hyperlink>
    </w:p>
    <w:p>
      <w:pPr>
        <w:tabs>
          <w:tab w:val="right" w:leader="dot" w:pos="9062"/>
        </w:tabs>
        <w:ind w:left="660"/>
      </w:pPr>
      <w:hyperlink w:anchor="_Toc1952" w:history="1">
        <w:r>
          <w:rPr>
            <w:rFonts w:ascii="IRNazanin" w:hAnsi="IRNazanin" w:eastAsia="IRNazanin" w:cs="IRNazanin"/>
            <w:color w:val="111111"/>
            <w:sz w:val="22"/>
            <w:szCs w:val="22"/>
            <w:b w:val="0"/>
            <w:bCs w:val="0"/>
            <w:i w:val="0"/>
            <w:iCs w:val="0"/>
          </w:rPr>
          <w:t>82.یحیی علیه السلام در قیامت محفوظ و سالم از هرگونه رنج و عذاب:</w:t>
        </w:r>
        <w:r>
          <w:tab/>
        </w:r>
        <w:r>
          <w:fldChar w:fldCharType="begin"/>
        </w:r>
        <w:r>
          <w:instrText xml:space="preserve">PAGEREF 1952 \h</w:instrText>
        </w:r>
        <w:r>
          <w:fldChar w:fldCharType="end"/>
        </w:r>
      </w:hyperlink>
    </w:p>
    <w:p>
      <w:pPr>
        <w:tabs>
          <w:tab w:val="right" w:leader="dot" w:pos="9062"/>
        </w:tabs>
        <w:ind w:left="440"/>
      </w:pPr>
      <w:hyperlink w:anchor="_Toc1953" w:history="1">
        <w:r>
          <w:rPr>
            <w:rFonts w:ascii="IRNazanin" w:hAnsi="IRNazanin" w:eastAsia="IRNazanin" w:cs="IRNazanin"/>
            <w:color w:val="111111"/>
            <w:sz w:val="22"/>
            <w:szCs w:val="22"/>
            <w:b w:val="0"/>
            <w:bCs w:val="0"/>
            <w:i w:val="0"/>
            <w:iCs w:val="0"/>
          </w:rPr>
          <w:t>یحیی علیه السلام و تورات</w:t>
        </w:r>
        <w:r>
          <w:tab/>
        </w:r>
        <w:r>
          <w:fldChar w:fldCharType="begin"/>
        </w:r>
        <w:r>
          <w:instrText xml:space="preserve">PAGEREF 1953 \h</w:instrText>
        </w:r>
        <w:r>
          <w:fldChar w:fldCharType="end"/>
        </w:r>
      </w:hyperlink>
    </w:p>
    <w:p>
      <w:pPr>
        <w:tabs>
          <w:tab w:val="right" w:leader="dot" w:pos="9062"/>
        </w:tabs>
        <w:ind w:left="440"/>
      </w:pPr>
      <w:hyperlink w:anchor="_Toc1954" w:history="1">
        <w:r>
          <w:rPr>
            <w:rFonts w:ascii="IRNazanin" w:hAnsi="IRNazanin" w:eastAsia="IRNazanin" w:cs="IRNazanin"/>
            <w:color w:val="111111"/>
            <w:sz w:val="22"/>
            <w:szCs w:val="22"/>
            <w:b w:val="0"/>
            <w:bCs w:val="0"/>
            <w:i w:val="0"/>
            <w:iCs w:val="0"/>
          </w:rPr>
          <w:t>یحیی و عیسی علیهما السلام</w:t>
        </w:r>
        <w:r>
          <w:tab/>
        </w:r>
        <w:r>
          <w:fldChar w:fldCharType="begin"/>
        </w:r>
        <w:r>
          <w:instrText xml:space="preserve">PAGEREF 1954 \h</w:instrText>
        </w:r>
        <w:r>
          <w:fldChar w:fldCharType="end"/>
        </w:r>
      </w:hyperlink>
    </w:p>
    <w:p>
      <w:pPr>
        <w:tabs>
          <w:tab w:val="right" w:leader="dot" w:pos="9062"/>
        </w:tabs>
        <w:ind w:left="220"/>
      </w:pPr>
      <w:hyperlink w:anchor="_Toc1955" w:history="1">
        <w:r>
          <w:rPr>
            <w:rFonts w:ascii="IRNazanin" w:hAnsi="IRNazanin" w:eastAsia="IRNazanin" w:cs="IRNazanin"/>
            <w:color w:val="111111"/>
            <w:sz w:val="22"/>
            <w:szCs w:val="22"/>
            <w:b w:val="0"/>
            <w:bCs w:val="0"/>
            <w:i w:val="0"/>
            <w:iCs w:val="0"/>
          </w:rPr>
          <w:t>یداللّه</w:t>
        </w:r>
        <w:r>
          <w:tab/>
        </w:r>
        <w:r>
          <w:fldChar w:fldCharType="begin"/>
        </w:r>
        <w:r>
          <w:instrText xml:space="preserve">PAGEREF 1955 \h</w:instrText>
        </w:r>
        <w:r>
          <w:fldChar w:fldCharType="end"/>
        </w:r>
      </w:hyperlink>
    </w:p>
    <w:p>
      <w:pPr>
        <w:tabs>
          <w:tab w:val="right" w:leader="dot" w:pos="9062"/>
        </w:tabs>
        <w:ind w:left="220"/>
      </w:pPr>
      <w:hyperlink w:anchor="_Toc1956" w:history="1">
        <w:r>
          <w:rPr>
            <w:rFonts w:ascii="IRNazanin" w:hAnsi="IRNazanin" w:eastAsia="IRNazanin" w:cs="IRNazanin"/>
            <w:color w:val="111111"/>
            <w:sz w:val="22"/>
            <w:szCs w:val="22"/>
            <w:b w:val="0"/>
            <w:bCs w:val="0"/>
            <w:i w:val="0"/>
            <w:iCs w:val="0"/>
          </w:rPr>
          <w:t>ید بیضا</w:t>
        </w:r>
        <w:r>
          <w:tab/>
        </w:r>
        <w:r>
          <w:fldChar w:fldCharType="begin"/>
        </w:r>
        <w:r>
          <w:instrText xml:space="preserve">PAGEREF 1956 \h</w:instrText>
        </w:r>
        <w:r>
          <w:fldChar w:fldCharType="end"/>
        </w:r>
      </w:hyperlink>
    </w:p>
    <w:p>
      <w:pPr>
        <w:tabs>
          <w:tab w:val="right" w:leader="dot" w:pos="9062"/>
        </w:tabs>
        <w:ind w:left="220"/>
      </w:pPr>
      <w:hyperlink w:anchor="_Toc1957" w:history="1">
        <w:r>
          <w:rPr>
            <w:rFonts w:ascii="IRNazanin" w:hAnsi="IRNazanin" w:eastAsia="IRNazanin" w:cs="IRNazanin"/>
            <w:color w:val="111111"/>
            <w:sz w:val="22"/>
            <w:szCs w:val="22"/>
            <w:b w:val="0"/>
            <w:bCs w:val="0"/>
            <w:i w:val="0"/>
            <w:iCs w:val="0"/>
          </w:rPr>
          <w:t>یزید بن خُنیس</w:t>
        </w:r>
        <w:r>
          <w:tab/>
        </w:r>
        <w:r>
          <w:fldChar w:fldCharType="begin"/>
        </w:r>
        <w:r>
          <w:instrText xml:space="preserve">PAGEREF 1957 \h</w:instrText>
        </w:r>
        <w:r>
          <w:fldChar w:fldCharType="end"/>
        </w:r>
      </w:hyperlink>
    </w:p>
    <w:p>
      <w:pPr>
        <w:tabs>
          <w:tab w:val="right" w:leader="dot" w:pos="9062"/>
        </w:tabs>
        <w:ind w:left="220"/>
      </w:pPr>
      <w:hyperlink w:anchor="_Toc1958" w:history="1">
        <w:r>
          <w:rPr>
            <w:rFonts w:ascii="IRNazanin" w:hAnsi="IRNazanin" w:eastAsia="IRNazanin" w:cs="IRNazanin"/>
            <w:color w:val="111111"/>
            <w:sz w:val="22"/>
            <w:szCs w:val="22"/>
            <w:b w:val="0"/>
            <w:bCs w:val="0"/>
            <w:i w:val="0"/>
            <w:iCs w:val="0"/>
          </w:rPr>
          <w:t>یعقوب(علیه السّلام)</w:t>
        </w:r>
        <w:r>
          <w:tab/>
        </w:r>
        <w:r>
          <w:fldChar w:fldCharType="begin"/>
        </w:r>
        <w:r>
          <w:instrText xml:space="preserve">PAGEREF 1958 \h</w:instrText>
        </w:r>
        <w:r>
          <w:fldChar w:fldCharType="end"/>
        </w:r>
      </w:hyperlink>
    </w:p>
    <w:p>
      <w:pPr>
        <w:tabs>
          <w:tab w:val="right" w:leader="dot" w:pos="9062"/>
        </w:tabs>
        <w:ind w:left="440"/>
      </w:pPr>
      <w:hyperlink w:anchor="_Toc195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1959 \h</w:instrText>
        </w:r>
        <w:r>
          <w:fldChar w:fldCharType="end"/>
        </w:r>
      </w:hyperlink>
    </w:p>
    <w:p>
      <w:pPr>
        <w:tabs>
          <w:tab w:val="right" w:leader="dot" w:pos="9062"/>
        </w:tabs>
        <w:ind w:left="440"/>
      </w:pPr>
      <w:hyperlink w:anchor="_Toc1960" w:history="1">
        <w:r>
          <w:rPr>
            <w:rFonts w:ascii="IRNazanin" w:hAnsi="IRNazanin" w:eastAsia="IRNazanin" w:cs="IRNazanin"/>
            <w:color w:val="111111"/>
            <w:sz w:val="22"/>
            <w:szCs w:val="22"/>
            <w:b w:val="0"/>
            <w:bCs w:val="0"/>
            <w:i w:val="0"/>
            <w:iCs w:val="0"/>
          </w:rPr>
          <w:t>آخرت‌اندیشی یعقوب علیه السلام</w:t>
        </w:r>
        <w:r>
          <w:tab/>
        </w:r>
        <w:r>
          <w:fldChar w:fldCharType="begin"/>
        </w:r>
        <w:r>
          <w:instrText xml:space="preserve">PAGEREF 1960 \h</w:instrText>
        </w:r>
        <w:r>
          <w:fldChar w:fldCharType="end"/>
        </w:r>
      </w:hyperlink>
    </w:p>
    <w:p>
      <w:pPr>
        <w:tabs>
          <w:tab w:val="right" w:leader="dot" w:pos="9062"/>
        </w:tabs>
        <w:ind w:left="440"/>
      </w:pPr>
      <w:hyperlink w:anchor="_Toc1961" w:history="1">
        <w:r>
          <w:rPr>
            <w:rFonts w:ascii="IRNazanin" w:hAnsi="IRNazanin" w:eastAsia="IRNazanin" w:cs="IRNazanin"/>
            <w:color w:val="111111"/>
            <w:sz w:val="22"/>
            <w:szCs w:val="22"/>
            <w:b w:val="0"/>
            <w:bCs w:val="0"/>
            <w:i w:val="0"/>
            <w:iCs w:val="0"/>
          </w:rPr>
          <w:t>آل یعقوب</w:t>
        </w:r>
        <w:r>
          <w:tab/>
        </w:r>
        <w:r>
          <w:fldChar w:fldCharType="begin"/>
        </w:r>
        <w:r>
          <w:instrText xml:space="preserve">PAGEREF 1961 \h</w:instrText>
        </w:r>
        <w:r>
          <w:fldChar w:fldCharType="end"/>
        </w:r>
      </w:hyperlink>
    </w:p>
    <w:p>
      <w:pPr>
        <w:tabs>
          <w:tab w:val="right" w:leader="dot" w:pos="9062"/>
        </w:tabs>
        <w:ind w:left="440"/>
      </w:pPr>
      <w:hyperlink w:anchor="_Toc1962" w:history="1">
        <w:r>
          <w:rPr>
            <w:rFonts w:ascii="IRNazanin" w:hAnsi="IRNazanin" w:eastAsia="IRNazanin" w:cs="IRNazanin"/>
            <w:color w:val="111111"/>
            <w:sz w:val="22"/>
            <w:szCs w:val="22"/>
            <w:b w:val="0"/>
            <w:bCs w:val="0"/>
            <w:i w:val="0"/>
            <w:iCs w:val="0"/>
          </w:rPr>
          <w:t>آیین یعقوب علیه السلام</w:t>
        </w:r>
        <w:r>
          <w:tab/>
        </w:r>
        <w:r>
          <w:fldChar w:fldCharType="begin"/>
        </w:r>
        <w:r>
          <w:instrText xml:space="preserve">PAGEREF 1962 \h</w:instrText>
        </w:r>
        <w:r>
          <w:fldChar w:fldCharType="end"/>
        </w:r>
      </w:hyperlink>
    </w:p>
    <w:p>
      <w:pPr>
        <w:tabs>
          <w:tab w:val="right" w:leader="dot" w:pos="9062"/>
        </w:tabs>
        <w:ind w:left="440"/>
      </w:pPr>
      <w:hyperlink w:anchor="_Toc1963" w:history="1">
        <w:r>
          <w:rPr>
            <w:rFonts w:ascii="IRNazanin" w:hAnsi="IRNazanin" w:eastAsia="IRNazanin" w:cs="IRNazanin"/>
            <w:color w:val="111111"/>
            <w:sz w:val="22"/>
            <w:szCs w:val="22"/>
            <w:b w:val="0"/>
            <w:bCs w:val="0"/>
            <w:i w:val="0"/>
            <w:iCs w:val="0"/>
          </w:rPr>
          <w:t>اتمام حجّت یعقوب علیه السلام</w:t>
        </w:r>
        <w:r>
          <w:tab/>
        </w:r>
        <w:r>
          <w:fldChar w:fldCharType="begin"/>
        </w:r>
        <w:r>
          <w:instrText xml:space="preserve">PAGEREF 1963 \h</w:instrText>
        </w:r>
        <w:r>
          <w:fldChar w:fldCharType="end"/>
        </w:r>
      </w:hyperlink>
    </w:p>
    <w:p>
      <w:pPr>
        <w:tabs>
          <w:tab w:val="right" w:leader="dot" w:pos="9062"/>
        </w:tabs>
        <w:ind w:left="660"/>
      </w:pPr>
      <w:hyperlink w:anchor="_Toc1964" w:history="1">
        <w:r>
          <w:rPr>
            <w:rFonts w:ascii="IRNazanin" w:hAnsi="IRNazanin" w:eastAsia="IRNazanin" w:cs="IRNazanin"/>
            <w:color w:val="111111"/>
            <w:sz w:val="22"/>
            <w:szCs w:val="22"/>
            <w:b w:val="0"/>
            <w:bCs w:val="0"/>
            <w:i w:val="0"/>
            <w:iCs w:val="0"/>
          </w:rPr>
          <w:t>1.اتمام حجّت خداوند بر مردم،دلیل رسالت یعقوب علیه السلام:</w:t>
        </w:r>
        <w:r>
          <w:tab/>
        </w:r>
        <w:r>
          <w:fldChar w:fldCharType="begin"/>
        </w:r>
        <w:r>
          <w:instrText xml:space="preserve">PAGEREF 1964 \h</w:instrText>
        </w:r>
        <w:r>
          <w:fldChar w:fldCharType="end"/>
        </w:r>
      </w:hyperlink>
    </w:p>
    <w:p>
      <w:pPr>
        <w:tabs>
          <w:tab w:val="right" w:leader="dot" w:pos="9062"/>
        </w:tabs>
        <w:ind w:left="440"/>
      </w:pPr>
      <w:hyperlink w:anchor="_Toc1965" w:history="1">
        <w:r>
          <w:rPr>
            <w:rFonts w:ascii="IRNazanin" w:hAnsi="IRNazanin" w:eastAsia="IRNazanin" w:cs="IRNazanin"/>
            <w:color w:val="111111"/>
            <w:sz w:val="22"/>
            <w:szCs w:val="22"/>
            <w:b w:val="0"/>
            <w:bCs w:val="0"/>
            <w:i w:val="0"/>
            <w:iCs w:val="0"/>
          </w:rPr>
          <w:t>اجداد یعقوب</w:t>
        </w:r>
        <w:r>
          <w:tab/>
        </w:r>
        <w:r>
          <w:fldChar w:fldCharType="begin"/>
        </w:r>
        <w:r>
          <w:instrText xml:space="preserve">PAGEREF 1965 \h</w:instrText>
        </w:r>
        <w:r>
          <w:fldChar w:fldCharType="end"/>
        </w:r>
      </w:hyperlink>
    </w:p>
    <w:p>
      <w:pPr>
        <w:tabs>
          <w:tab w:val="right" w:leader="dot" w:pos="9062"/>
        </w:tabs>
        <w:ind w:left="440"/>
      </w:pPr>
      <w:hyperlink w:anchor="_Toc1966" w:history="1">
        <w:r>
          <w:rPr>
            <w:rFonts w:ascii="IRNazanin" w:hAnsi="IRNazanin" w:eastAsia="IRNazanin" w:cs="IRNazanin"/>
            <w:color w:val="111111"/>
            <w:sz w:val="22"/>
            <w:szCs w:val="22"/>
            <w:b w:val="0"/>
            <w:bCs w:val="0"/>
            <w:i w:val="0"/>
            <w:iCs w:val="0"/>
          </w:rPr>
          <w:t>احسان یعقوب علیه السلام</w:t>
        </w:r>
        <w:r>
          <w:tab/>
        </w:r>
        <w:r>
          <w:fldChar w:fldCharType="begin"/>
        </w:r>
        <w:r>
          <w:instrText xml:space="preserve">PAGEREF 1966 \h</w:instrText>
        </w:r>
        <w:r>
          <w:fldChar w:fldCharType="end"/>
        </w:r>
      </w:hyperlink>
    </w:p>
    <w:p>
      <w:pPr>
        <w:tabs>
          <w:tab w:val="right" w:leader="dot" w:pos="9062"/>
        </w:tabs>
        <w:ind w:left="440"/>
      </w:pPr>
      <w:hyperlink w:anchor="_Toc1967" w:history="1">
        <w:r>
          <w:rPr>
            <w:rFonts w:ascii="IRNazanin" w:hAnsi="IRNazanin" w:eastAsia="IRNazanin" w:cs="IRNazanin"/>
            <w:color w:val="111111"/>
            <w:sz w:val="22"/>
            <w:szCs w:val="22"/>
            <w:b w:val="0"/>
            <w:bCs w:val="0"/>
            <w:i w:val="0"/>
            <w:iCs w:val="0"/>
          </w:rPr>
          <w:t>اخلاص یعقوب علیه السلام</w:t>
        </w:r>
        <w:r>
          <w:tab/>
        </w:r>
        <w:r>
          <w:fldChar w:fldCharType="begin"/>
        </w:r>
        <w:r>
          <w:instrText xml:space="preserve">PAGEREF 1967 \h</w:instrText>
        </w:r>
        <w:r>
          <w:fldChar w:fldCharType="end"/>
        </w:r>
      </w:hyperlink>
    </w:p>
    <w:p>
      <w:pPr>
        <w:tabs>
          <w:tab w:val="right" w:leader="dot" w:pos="9062"/>
        </w:tabs>
        <w:ind w:left="440"/>
      </w:pPr>
      <w:hyperlink w:anchor="_Toc1968" w:history="1">
        <w:r>
          <w:rPr>
            <w:rFonts w:ascii="IRNazanin" w:hAnsi="IRNazanin" w:eastAsia="IRNazanin" w:cs="IRNazanin"/>
            <w:color w:val="111111"/>
            <w:sz w:val="22"/>
            <w:szCs w:val="22"/>
            <w:b w:val="0"/>
            <w:bCs w:val="0"/>
            <w:i w:val="0"/>
            <w:iCs w:val="0"/>
          </w:rPr>
          <w:t>ادب یعقوب علیه السلام</w:t>
        </w:r>
        <w:r>
          <w:tab/>
        </w:r>
        <w:r>
          <w:fldChar w:fldCharType="begin"/>
        </w:r>
        <w:r>
          <w:instrText xml:space="preserve">PAGEREF 1968 \h</w:instrText>
        </w:r>
        <w:r>
          <w:fldChar w:fldCharType="end"/>
        </w:r>
      </w:hyperlink>
    </w:p>
    <w:p>
      <w:pPr>
        <w:tabs>
          <w:tab w:val="right" w:leader="dot" w:pos="9062"/>
        </w:tabs>
        <w:ind w:left="440"/>
      </w:pPr>
      <w:hyperlink w:anchor="_Toc1969" w:history="1">
        <w:r>
          <w:rPr>
            <w:rFonts w:ascii="IRNazanin" w:hAnsi="IRNazanin" w:eastAsia="IRNazanin" w:cs="IRNazanin"/>
            <w:color w:val="111111"/>
            <w:sz w:val="22"/>
            <w:szCs w:val="22"/>
            <w:b w:val="0"/>
            <w:bCs w:val="0"/>
            <w:i w:val="0"/>
            <w:iCs w:val="0"/>
          </w:rPr>
          <w:t>اسباط یعقوب علیه السلام</w:t>
        </w:r>
        <w:r>
          <w:tab/>
        </w:r>
        <w:r>
          <w:fldChar w:fldCharType="begin"/>
        </w:r>
        <w:r>
          <w:instrText xml:space="preserve">PAGEREF 1969 \h</w:instrText>
        </w:r>
        <w:r>
          <w:fldChar w:fldCharType="end"/>
        </w:r>
      </w:hyperlink>
    </w:p>
    <w:p>
      <w:pPr>
        <w:tabs>
          <w:tab w:val="right" w:leader="dot" w:pos="9062"/>
        </w:tabs>
        <w:ind w:left="440"/>
      </w:pPr>
      <w:hyperlink w:anchor="_Toc1970" w:history="1">
        <w:r>
          <w:rPr>
            <w:rFonts w:ascii="IRNazanin" w:hAnsi="IRNazanin" w:eastAsia="IRNazanin" w:cs="IRNazanin"/>
            <w:color w:val="111111"/>
            <w:sz w:val="22"/>
            <w:szCs w:val="22"/>
            <w:b w:val="0"/>
            <w:bCs w:val="0"/>
            <w:i w:val="0"/>
            <w:iCs w:val="0"/>
          </w:rPr>
          <w:t>استعانت یعقوب علیه السلام</w:t>
        </w:r>
        <w:r>
          <w:tab/>
        </w:r>
        <w:r>
          <w:fldChar w:fldCharType="begin"/>
        </w:r>
        <w:r>
          <w:instrText xml:space="preserve">PAGEREF 1970 \h</w:instrText>
        </w:r>
        <w:r>
          <w:fldChar w:fldCharType="end"/>
        </w:r>
      </w:hyperlink>
    </w:p>
    <w:p>
      <w:pPr>
        <w:tabs>
          <w:tab w:val="right" w:leader="dot" w:pos="9062"/>
        </w:tabs>
        <w:ind w:left="440"/>
      </w:pPr>
      <w:hyperlink w:anchor="_Toc1971" w:history="1">
        <w:r>
          <w:rPr>
            <w:rFonts w:ascii="IRNazanin" w:hAnsi="IRNazanin" w:eastAsia="IRNazanin" w:cs="IRNazanin"/>
            <w:color w:val="111111"/>
            <w:sz w:val="22"/>
            <w:szCs w:val="22"/>
            <w:b w:val="0"/>
            <w:bCs w:val="0"/>
            <w:i w:val="0"/>
            <w:iCs w:val="0"/>
          </w:rPr>
          <w:t>استغفار یعقوب علیه السلام</w:t>
        </w:r>
        <w:r>
          <w:tab/>
        </w:r>
        <w:r>
          <w:fldChar w:fldCharType="begin"/>
        </w:r>
        <w:r>
          <w:instrText xml:space="preserve">PAGEREF 1971 \h</w:instrText>
        </w:r>
        <w:r>
          <w:fldChar w:fldCharType="end"/>
        </w:r>
      </w:hyperlink>
    </w:p>
    <w:p>
      <w:pPr>
        <w:tabs>
          <w:tab w:val="right" w:leader="dot" w:pos="9062"/>
        </w:tabs>
        <w:ind w:left="660"/>
      </w:pPr>
      <w:hyperlink w:anchor="_Toc1972" w:history="1">
        <w:r>
          <w:rPr>
            <w:rFonts w:ascii="IRNazanin" w:hAnsi="IRNazanin" w:eastAsia="IRNazanin" w:cs="IRNazanin"/>
            <w:color w:val="111111"/>
            <w:sz w:val="22"/>
            <w:szCs w:val="22"/>
            <w:b w:val="0"/>
            <w:bCs w:val="0"/>
            <w:i w:val="0"/>
            <w:iCs w:val="0"/>
          </w:rPr>
          <w:t>2.آمرزش خواهی یعقوب علیه السلام برای فرزندان خود،نزد خداوند:</w:t>
        </w:r>
        <w:r>
          <w:tab/>
        </w:r>
        <w:r>
          <w:fldChar w:fldCharType="begin"/>
        </w:r>
        <w:r>
          <w:instrText xml:space="preserve">PAGEREF 1972 \h</w:instrText>
        </w:r>
        <w:r>
          <w:fldChar w:fldCharType="end"/>
        </w:r>
      </w:hyperlink>
    </w:p>
    <w:p>
      <w:pPr>
        <w:tabs>
          <w:tab w:val="right" w:leader="dot" w:pos="9062"/>
        </w:tabs>
        <w:ind w:left="440"/>
      </w:pPr>
      <w:hyperlink w:anchor="_Toc1973" w:history="1">
        <w:r>
          <w:rPr>
            <w:rFonts w:ascii="IRNazanin" w:hAnsi="IRNazanin" w:eastAsia="IRNazanin" w:cs="IRNazanin"/>
            <w:color w:val="111111"/>
            <w:sz w:val="22"/>
            <w:szCs w:val="22"/>
            <w:b w:val="0"/>
            <w:bCs w:val="0"/>
            <w:i w:val="0"/>
            <w:iCs w:val="0"/>
          </w:rPr>
          <w:t>اسوه بودن یعقوب علیه السلام</w:t>
        </w:r>
        <w:r>
          <w:tab/>
        </w:r>
        <w:r>
          <w:fldChar w:fldCharType="begin"/>
        </w:r>
        <w:r>
          <w:instrText xml:space="preserve">PAGEREF 1973 \h</w:instrText>
        </w:r>
        <w:r>
          <w:fldChar w:fldCharType="end"/>
        </w:r>
      </w:hyperlink>
    </w:p>
    <w:p>
      <w:pPr>
        <w:tabs>
          <w:tab w:val="right" w:leader="dot" w:pos="9062"/>
        </w:tabs>
        <w:ind w:left="440"/>
      </w:pPr>
      <w:hyperlink w:anchor="_Toc1974" w:history="1">
        <w:r>
          <w:rPr>
            <w:rFonts w:ascii="IRNazanin" w:hAnsi="IRNazanin" w:eastAsia="IRNazanin" w:cs="IRNazanin"/>
            <w:color w:val="111111"/>
            <w:sz w:val="22"/>
            <w:szCs w:val="22"/>
            <w:b w:val="0"/>
            <w:bCs w:val="0"/>
            <w:i w:val="0"/>
            <w:iCs w:val="0"/>
          </w:rPr>
          <w:t>اطاعت از یعقوب علیه السلام</w:t>
        </w:r>
        <w:r>
          <w:tab/>
        </w:r>
        <w:r>
          <w:fldChar w:fldCharType="begin"/>
        </w:r>
        <w:r>
          <w:instrText xml:space="preserve">PAGEREF 1974 \h</w:instrText>
        </w:r>
        <w:r>
          <w:fldChar w:fldCharType="end"/>
        </w:r>
      </w:hyperlink>
    </w:p>
    <w:p>
      <w:pPr>
        <w:tabs>
          <w:tab w:val="right" w:leader="dot" w:pos="9062"/>
        </w:tabs>
        <w:ind w:left="660"/>
      </w:pPr>
      <w:hyperlink w:anchor="_Toc1975" w:history="1">
        <w:r>
          <w:rPr>
            <w:rFonts w:ascii="IRNazanin" w:hAnsi="IRNazanin" w:eastAsia="IRNazanin" w:cs="IRNazanin"/>
            <w:color w:val="111111"/>
            <w:sz w:val="22"/>
            <w:szCs w:val="22"/>
            <w:b w:val="0"/>
            <w:bCs w:val="0"/>
            <w:i w:val="0"/>
            <w:iCs w:val="0"/>
          </w:rPr>
          <w:t>3.پیروی یوسف علیه السلام از آیین پدرش یعقوب علیه السلام:</w:t>
        </w:r>
        <w:r>
          <w:tab/>
        </w:r>
        <w:r>
          <w:fldChar w:fldCharType="begin"/>
        </w:r>
        <w:r>
          <w:instrText xml:space="preserve">PAGEREF 1975 \h</w:instrText>
        </w:r>
        <w:r>
          <w:fldChar w:fldCharType="end"/>
        </w:r>
      </w:hyperlink>
    </w:p>
    <w:p>
      <w:pPr>
        <w:tabs>
          <w:tab w:val="right" w:leader="dot" w:pos="9062"/>
        </w:tabs>
        <w:ind w:left="660"/>
      </w:pPr>
      <w:hyperlink w:anchor="_Toc1976" w:history="1">
        <w:r>
          <w:rPr>
            <w:rFonts w:ascii="IRNazanin" w:hAnsi="IRNazanin" w:eastAsia="IRNazanin" w:cs="IRNazanin"/>
            <w:color w:val="111111"/>
            <w:sz w:val="22"/>
            <w:szCs w:val="22"/>
            <w:b w:val="0"/>
            <w:bCs w:val="0"/>
            <w:i w:val="0"/>
            <w:iCs w:val="0"/>
          </w:rPr>
          <w:t>4.پیروی پسران یعقوب،از آیین توحیدی یعقوب علیه السلام:</w:t>
        </w:r>
        <w:r>
          <w:tab/>
        </w:r>
        <w:r>
          <w:fldChar w:fldCharType="begin"/>
        </w:r>
        <w:r>
          <w:instrText xml:space="preserve">PAGEREF 1976 \h</w:instrText>
        </w:r>
        <w:r>
          <w:fldChar w:fldCharType="end"/>
        </w:r>
      </w:hyperlink>
    </w:p>
    <w:p>
      <w:pPr>
        <w:tabs>
          <w:tab w:val="right" w:leader="dot" w:pos="9062"/>
        </w:tabs>
        <w:ind w:left="660"/>
      </w:pPr>
      <w:hyperlink w:anchor="_Toc1977" w:history="1">
        <w:r>
          <w:rPr>
            <w:rFonts w:ascii="IRNazanin" w:hAnsi="IRNazanin" w:eastAsia="IRNazanin" w:cs="IRNazanin"/>
            <w:color w:val="111111"/>
            <w:sz w:val="22"/>
            <w:szCs w:val="22"/>
            <w:b w:val="0"/>
            <w:bCs w:val="0"/>
            <w:i w:val="0"/>
            <w:iCs w:val="0"/>
          </w:rPr>
          <w:t>5.اطاعت فرزندان یعقوب،از راهنماییهای پدر:</w:t>
        </w:r>
        <w:r>
          <w:tab/>
        </w:r>
        <w:r>
          <w:fldChar w:fldCharType="begin"/>
        </w:r>
        <w:r>
          <w:instrText xml:space="preserve">PAGEREF 1977 \h</w:instrText>
        </w:r>
        <w:r>
          <w:fldChar w:fldCharType="end"/>
        </w:r>
      </w:hyperlink>
    </w:p>
    <w:p>
      <w:pPr>
        <w:tabs>
          <w:tab w:val="right" w:leader="dot" w:pos="9062"/>
        </w:tabs>
        <w:ind w:left="660"/>
      </w:pPr>
      <w:hyperlink w:anchor="_Toc1978" w:history="1">
        <w:r>
          <w:rPr>
            <w:rFonts w:ascii="IRNazanin" w:hAnsi="IRNazanin" w:eastAsia="IRNazanin" w:cs="IRNazanin"/>
            <w:color w:val="111111"/>
            <w:sz w:val="22"/>
            <w:szCs w:val="22"/>
            <w:b w:val="0"/>
            <w:bCs w:val="0"/>
            <w:i w:val="0"/>
            <w:iCs w:val="0"/>
          </w:rPr>
          <w:t>6.مأموریّت پیامبر اعظم صلی اللّٰه علیه و آله به پیروی از رهنمودهای الهی انبیای گذشته،از جمله یعقوب علیه السلام:</w:t>
        </w:r>
        <w:r>
          <w:tab/>
        </w:r>
        <w:r>
          <w:fldChar w:fldCharType="begin"/>
        </w:r>
        <w:r>
          <w:instrText xml:space="preserve">PAGEREF 1978 \h</w:instrText>
        </w:r>
        <w:r>
          <w:fldChar w:fldCharType="end"/>
        </w:r>
      </w:hyperlink>
    </w:p>
    <w:p>
      <w:pPr>
        <w:tabs>
          <w:tab w:val="right" w:leader="dot" w:pos="9062"/>
        </w:tabs>
        <w:ind w:left="440"/>
      </w:pPr>
      <w:hyperlink w:anchor="_Toc1979" w:history="1">
        <w:r>
          <w:rPr>
            <w:rFonts w:ascii="IRNazanin" w:hAnsi="IRNazanin" w:eastAsia="IRNazanin" w:cs="IRNazanin"/>
            <w:color w:val="111111"/>
            <w:sz w:val="22"/>
            <w:szCs w:val="22"/>
            <w:b w:val="0"/>
            <w:bCs w:val="0"/>
            <w:i w:val="0"/>
            <w:iCs w:val="0"/>
          </w:rPr>
          <w:t>اعتراض یعقوب علیه السلام</w:t>
        </w:r>
        <w:r>
          <w:tab/>
        </w:r>
        <w:r>
          <w:fldChar w:fldCharType="begin"/>
        </w:r>
        <w:r>
          <w:instrText xml:space="preserve">PAGEREF 1979 \h</w:instrText>
        </w:r>
        <w:r>
          <w:fldChar w:fldCharType="end"/>
        </w:r>
      </w:hyperlink>
    </w:p>
    <w:p>
      <w:pPr>
        <w:tabs>
          <w:tab w:val="right" w:leader="dot" w:pos="9062"/>
        </w:tabs>
        <w:ind w:left="660"/>
      </w:pPr>
      <w:hyperlink w:anchor="_Toc1980" w:history="1">
        <w:r>
          <w:rPr>
            <w:rFonts w:ascii="IRNazanin" w:hAnsi="IRNazanin" w:eastAsia="IRNazanin" w:cs="IRNazanin"/>
            <w:color w:val="111111"/>
            <w:sz w:val="22"/>
            <w:szCs w:val="22"/>
            <w:b w:val="0"/>
            <w:bCs w:val="0"/>
            <w:i w:val="0"/>
            <w:iCs w:val="0"/>
          </w:rPr>
          <w:t>7.اعتراض یعقوب علیه السلام به فرزندان،هنگام شنیدن جریان بنیامین:</w:t>
        </w:r>
        <w:r>
          <w:tab/>
        </w:r>
        <w:r>
          <w:fldChar w:fldCharType="begin"/>
        </w:r>
        <w:r>
          <w:instrText xml:space="preserve">PAGEREF 1980 \h</w:instrText>
        </w:r>
        <w:r>
          <w:fldChar w:fldCharType="end"/>
        </w:r>
      </w:hyperlink>
    </w:p>
    <w:p>
      <w:pPr>
        <w:tabs>
          <w:tab w:val="right" w:leader="dot" w:pos="9062"/>
        </w:tabs>
        <w:ind w:left="440"/>
      </w:pPr>
      <w:hyperlink w:anchor="_Toc1981" w:history="1">
        <w:r>
          <w:rPr>
            <w:rFonts w:ascii="IRNazanin" w:hAnsi="IRNazanin" w:eastAsia="IRNazanin" w:cs="IRNazanin"/>
            <w:color w:val="111111"/>
            <w:sz w:val="22"/>
            <w:szCs w:val="22"/>
            <w:b w:val="0"/>
            <w:bCs w:val="0"/>
            <w:i w:val="0"/>
            <w:iCs w:val="0"/>
          </w:rPr>
          <w:t>افترا به یعقوب علیه السلام</w:t>
        </w:r>
        <w:r>
          <w:tab/>
        </w:r>
        <w:r>
          <w:fldChar w:fldCharType="begin"/>
        </w:r>
        <w:r>
          <w:instrText xml:space="preserve">PAGEREF 1981 \h</w:instrText>
        </w:r>
        <w:r>
          <w:fldChar w:fldCharType="end"/>
        </w:r>
      </w:hyperlink>
    </w:p>
    <w:p>
      <w:pPr>
        <w:tabs>
          <w:tab w:val="right" w:leader="dot" w:pos="9062"/>
        </w:tabs>
        <w:ind w:left="660"/>
      </w:pPr>
      <w:hyperlink w:anchor="_Toc1982" w:history="1">
        <w:r>
          <w:rPr>
            <w:rFonts w:ascii="IRNazanin" w:hAnsi="IRNazanin" w:eastAsia="IRNazanin" w:cs="IRNazanin"/>
            <w:color w:val="111111"/>
            <w:sz w:val="22"/>
            <w:szCs w:val="22"/>
            <w:b w:val="0"/>
            <w:bCs w:val="0"/>
            <w:i w:val="0"/>
            <w:iCs w:val="0"/>
          </w:rPr>
          <w:t>8.توصیۀ یعقوب علیه السلام به ملازمت فرزندانش بر آیین یهودیت یا مسیحیت،از ادعاهای دروغین اهل کتاب:</w:t>
        </w:r>
        <w:r>
          <w:tab/>
        </w:r>
        <w:r>
          <w:fldChar w:fldCharType="begin"/>
        </w:r>
        <w:r>
          <w:instrText xml:space="preserve">PAGEREF 1982 \h</w:instrText>
        </w:r>
        <w:r>
          <w:fldChar w:fldCharType="end"/>
        </w:r>
      </w:hyperlink>
    </w:p>
    <w:p>
      <w:pPr>
        <w:tabs>
          <w:tab w:val="right" w:leader="dot" w:pos="9062"/>
        </w:tabs>
        <w:ind w:left="660"/>
      </w:pPr>
      <w:hyperlink w:anchor="_Toc1983" w:history="1">
        <w:r>
          <w:rPr>
            <w:rFonts w:ascii="IRNazanin" w:hAnsi="IRNazanin" w:eastAsia="IRNazanin" w:cs="IRNazanin"/>
            <w:color w:val="111111"/>
            <w:sz w:val="22"/>
            <w:szCs w:val="22"/>
            <w:b w:val="0"/>
            <w:bCs w:val="0"/>
            <w:i w:val="0"/>
            <w:iCs w:val="0"/>
          </w:rPr>
          <w:t>9.نسبت گمراهی و کج‌اندیشی به یعقوب علیه السلام از سوی فرزندانش،در مورد محبت شدید به یوسف علیه السلام:</w:t>
        </w:r>
        <w:r>
          <w:tab/>
        </w:r>
        <w:r>
          <w:fldChar w:fldCharType="begin"/>
        </w:r>
        <w:r>
          <w:instrText xml:space="preserve">PAGEREF 1983 \h</w:instrText>
        </w:r>
        <w:r>
          <w:fldChar w:fldCharType="end"/>
        </w:r>
      </w:hyperlink>
    </w:p>
    <w:p>
      <w:pPr>
        <w:tabs>
          <w:tab w:val="right" w:leader="dot" w:pos="9062"/>
        </w:tabs>
        <w:ind w:left="440"/>
      </w:pPr>
      <w:hyperlink w:anchor="_Toc1984" w:history="1">
        <w:r>
          <w:rPr>
            <w:rFonts w:ascii="IRNazanin" w:hAnsi="IRNazanin" w:eastAsia="IRNazanin" w:cs="IRNazanin"/>
            <w:color w:val="111111"/>
            <w:sz w:val="22"/>
            <w:szCs w:val="22"/>
            <w:b w:val="0"/>
            <w:bCs w:val="0"/>
            <w:i w:val="0"/>
            <w:iCs w:val="0"/>
          </w:rPr>
          <w:t>امامت یعقوب علیه السلام</w:t>
        </w:r>
        <w:r>
          <w:tab/>
        </w:r>
        <w:r>
          <w:fldChar w:fldCharType="begin"/>
        </w:r>
        <w:r>
          <w:instrText xml:space="preserve">PAGEREF 1984 \h</w:instrText>
        </w:r>
        <w:r>
          <w:fldChar w:fldCharType="end"/>
        </w:r>
      </w:hyperlink>
    </w:p>
    <w:p>
      <w:pPr>
        <w:tabs>
          <w:tab w:val="right" w:leader="dot" w:pos="9062"/>
        </w:tabs>
        <w:ind w:left="440"/>
      </w:pPr>
      <w:hyperlink w:anchor="_Toc1985" w:history="1">
        <w:r>
          <w:rPr>
            <w:rFonts w:ascii="IRNazanin" w:hAnsi="IRNazanin" w:eastAsia="IRNazanin" w:cs="IRNazanin"/>
            <w:color w:val="111111"/>
            <w:sz w:val="22"/>
            <w:szCs w:val="22"/>
            <w:b w:val="0"/>
            <w:bCs w:val="0"/>
            <w:i w:val="0"/>
            <w:iCs w:val="0"/>
          </w:rPr>
          <w:t>امتیازات یعقوب علیه السلام</w:t>
        </w:r>
        <w:r>
          <w:tab/>
        </w:r>
        <w:r>
          <w:fldChar w:fldCharType="begin"/>
        </w:r>
        <w:r>
          <w:instrText xml:space="preserve">PAGEREF 1985 \h</w:instrText>
        </w:r>
        <w:r>
          <w:fldChar w:fldCharType="end"/>
        </w:r>
      </w:hyperlink>
    </w:p>
    <w:p>
      <w:pPr>
        <w:tabs>
          <w:tab w:val="right" w:leader="dot" w:pos="9062"/>
        </w:tabs>
        <w:ind w:left="440"/>
      </w:pPr>
      <w:hyperlink w:anchor="_Toc1986" w:history="1">
        <w:r>
          <w:rPr>
            <w:rFonts w:ascii="IRNazanin" w:hAnsi="IRNazanin" w:eastAsia="IRNazanin" w:cs="IRNazanin"/>
            <w:color w:val="111111"/>
            <w:sz w:val="22"/>
            <w:szCs w:val="22"/>
            <w:b w:val="0"/>
            <w:bCs w:val="0"/>
            <w:i w:val="0"/>
            <w:iCs w:val="0"/>
          </w:rPr>
          <w:t>امیدواری یعقوب علیه السلام</w:t>
        </w:r>
        <w:r>
          <w:tab/>
        </w:r>
        <w:r>
          <w:fldChar w:fldCharType="begin"/>
        </w:r>
        <w:r>
          <w:instrText xml:space="preserve">PAGEREF 1986 \h</w:instrText>
        </w:r>
        <w:r>
          <w:fldChar w:fldCharType="end"/>
        </w:r>
      </w:hyperlink>
    </w:p>
    <w:p>
      <w:pPr>
        <w:tabs>
          <w:tab w:val="right" w:leader="dot" w:pos="9062"/>
        </w:tabs>
        <w:ind w:left="660"/>
      </w:pPr>
      <w:hyperlink w:anchor="_Toc1987" w:history="1">
        <w:r>
          <w:rPr>
            <w:rFonts w:ascii="IRNazanin" w:hAnsi="IRNazanin" w:eastAsia="IRNazanin" w:cs="IRNazanin"/>
            <w:color w:val="111111"/>
            <w:sz w:val="22"/>
            <w:szCs w:val="22"/>
            <w:b w:val="0"/>
            <w:bCs w:val="0"/>
            <w:i w:val="0"/>
            <w:iCs w:val="0"/>
          </w:rPr>
          <w:t>10.امید یعقوب علیه السلام به وصال یوسف علیه السلام:</w:t>
        </w:r>
        <w:r>
          <w:tab/>
        </w:r>
        <w:r>
          <w:fldChar w:fldCharType="begin"/>
        </w:r>
        <w:r>
          <w:instrText xml:space="preserve">PAGEREF 1987 \h</w:instrText>
        </w:r>
        <w:r>
          <w:fldChar w:fldCharType="end"/>
        </w:r>
      </w:hyperlink>
    </w:p>
    <w:p>
      <w:pPr>
        <w:tabs>
          <w:tab w:val="right" w:leader="dot" w:pos="9062"/>
        </w:tabs>
        <w:ind w:left="440"/>
      </w:pPr>
      <w:hyperlink w:anchor="_Toc1988" w:history="1">
        <w:r>
          <w:rPr>
            <w:rFonts w:ascii="IRNazanin" w:hAnsi="IRNazanin" w:eastAsia="IRNazanin" w:cs="IRNazanin"/>
            <w:color w:val="111111"/>
            <w:sz w:val="22"/>
            <w:szCs w:val="22"/>
            <w:b w:val="0"/>
            <w:bCs w:val="0"/>
            <w:i w:val="0"/>
            <w:iCs w:val="0"/>
          </w:rPr>
          <w:t>انذار یعقوب علیه السلام</w:t>
        </w:r>
        <w:r>
          <w:tab/>
        </w:r>
        <w:r>
          <w:fldChar w:fldCharType="begin"/>
        </w:r>
        <w:r>
          <w:instrText xml:space="preserve">PAGEREF 1988 \h</w:instrText>
        </w:r>
        <w:r>
          <w:fldChar w:fldCharType="end"/>
        </w:r>
      </w:hyperlink>
    </w:p>
    <w:p>
      <w:pPr>
        <w:tabs>
          <w:tab w:val="right" w:leader="dot" w:pos="9062"/>
        </w:tabs>
        <w:ind w:left="440"/>
      </w:pPr>
      <w:hyperlink w:anchor="_Toc1989" w:history="1">
        <w:r>
          <w:rPr>
            <w:rFonts w:ascii="IRNazanin" w:hAnsi="IRNazanin" w:eastAsia="IRNazanin" w:cs="IRNazanin"/>
            <w:color w:val="111111"/>
            <w:sz w:val="22"/>
            <w:szCs w:val="22"/>
            <w:b w:val="0"/>
            <w:bCs w:val="0"/>
            <w:i w:val="0"/>
            <w:iCs w:val="0"/>
          </w:rPr>
          <w:t>اوصاف یعقوب علیه السلام</w:t>
        </w:r>
        <w:r>
          <w:tab/>
        </w:r>
        <w:r>
          <w:fldChar w:fldCharType="begin"/>
        </w:r>
        <w:r>
          <w:instrText xml:space="preserve">PAGEREF 1989 \h</w:instrText>
        </w:r>
        <w:r>
          <w:fldChar w:fldCharType="end"/>
        </w:r>
      </w:hyperlink>
    </w:p>
    <w:p>
      <w:pPr>
        <w:tabs>
          <w:tab w:val="right" w:leader="dot" w:pos="9062"/>
        </w:tabs>
        <w:ind w:left="440"/>
      </w:pPr>
      <w:hyperlink w:anchor="_Toc1990" w:history="1">
        <w:r>
          <w:rPr>
            <w:rFonts w:ascii="IRNazanin" w:hAnsi="IRNazanin" w:eastAsia="IRNazanin" w:cs="IRNazanin"/>
            <w:color w:val="111111"/>
            <w:sz w:val="22"/>
            <w:szCs w:val="22"/>
            <w:b w:val="0"/>
            <w:bCs w:val="0"/>
            <w:i w:val="0"/>
            <w:iCs w:val="0"/>
          </w:rPr>
          <w:t>اولاد یعقوب</w:t>
        </w:r>
        <w:r>
          <w:tab/>
        </w:r>
        <w:r>
          <w:fldChar w:fldCharType="begin"/>
        </w:r>
        <w:r>
          <w:instrText xml:space="preserve">PAGEREF 1990 \h</w:instrText>
        </w:r>
        <w:r>
          <w:fldChar w:fldCharType="end"/>
        </w:r>
      </w:hyperlink>
    </w:p>
    <w:p>
      <w:pPr>
        <w:tabs>
          <w:tab w:val="right" w:leader="dot" w:pos="9062"/>
        </w:tabs>
        <w:ind w:left="440"/>
      </w:pPr>
      <w:hyperlink w:anchor="_Toc1991" w:history="1">
        <w:r>
          <w:rPr>
            <w:rFonts w:ascii="IRNazanin" w:hAnsi="IRNazanin" w:eastAsia="IRNazanin" w:cs="IRNazanin"/>
            <w:color w:val="111111"/>
            <w:sz w:val="22"/>
            <w:szCs w:val="22"/>
            <w:b w:val="0"/>
            <w:bCs w:val="0"/>
            <w:i w:val="0"/>
            <w:iCs w:val="0"/>
          </w:rPr>
          <w:t>ایمان به یعقوب علیه السلام</w:t>
        </w:r>
        <w:r>
          <w:tab/>
        </w:r>
        <w:r>
          <w:fldChar w:fldCharType="begin"/>
        </w:r>
        <w:r>
          <w:instrText xml:space="preserve">PAGEREF 1991 \h</w:instrText>
        </w:r>
        <w:r>
          <w:fldChar w:fldCharType="end"/>
        </w:r>
      </w:hyperlink>
    </w:p>
    <w:p>
      <w:pPr>
        <w:tabs>
          <w:tab w:val="right" w:leader="dot" w:pos="9062"/>
        </w:tabs>
        <w:ind w:left="660"/>
      </w:pPr>
      <w:hyperlink w:anchor="_Toc1992" w:history="1">
        <w:r>
          <w:rPr>
            <w:rFonts w:ascii="IRNazanin" w:hAnsi="IRNazanin" w:eastAsia="IRNazanin" w:cs="IRNazanin"/>
            <w:color w:val="111111"/>
            <w:sz w:val="22"/>
            <w:szCs w:val="22"/>
            <w:b w:val="0"/>
            <w:bCs w:val="0"/>
            <w:i w:val="0"/>
            <w:iCs w:val="0"/>
          </w:rPr>
          <w:t>11.اظهار ایمان به خداوند و تعالیم انبیای پیشین و یعقوب علیه السلام از فرمانهای خداوند به پیامبر اکرم صلی اللّٰه علیه و آله:</w:t>
        </w:r>
        <w:r>
          <w:tab/>
        </w:r>
        <w:r>
          <w:fldChar w:fldCharType="begin"/>
        </w:r>
        <w:r>
          <w:instrText xml:space="preserve">PAGEREF 1992 \h</w:instrText>
        </w:r>
        <w:r>
          <w:fldChar w:fldCharType="end"/>
        </w:r>
      </w:hyperlink>
    </w:p>
    <w:p>
      <w:pPr>
        <w:tabs>
          <w:tab w:val="right" w:leader="dot" w:pos="9062"/>
        </w:tabs>
        <w:ind w:left="660"/>
      </w:pPr>
      <w:hyperlink w:anchor="_Toc1993" w:history="1">
        <w:r>
          <w:rPr>
            <w:rFonts w:ascii="IRNazanin" w:hAnsi="IRNazanin" w:eastAsia="IRNazanin" w:cs="IRNazanin"/>
            <w:color w:val="111111"/>
            <w:sz w:val="22"/>
            <w:szCs w:val="22"/>
            <w:b w:val="0"/>
            <w:bCs w:val="0"/>
            <w:i w:val="0"/>
            <w:iCs w:val="0"/>
          </w:rPr>
          <w:t>12.اعلام ایمان به تعالیم یعقوب علیه السلام،از اوامر الهی به مسلمانان:</w:t>
        </w:r>
        <w:r>
          <w:tab/>
        </w:r>
        <w:r>
          <w:fldChar w:fldCharType="begin"/>
        </w:r>
        <w:r>
          <w:instrText xml:space="preserve">PAGEREF 1993 \h</w:instrText>
        </w:r>
        <w:r>
          <w:fldChar w:fldCharType="end"/>
        </w:r>
      </w:hyperlink>
    </w:p>
    <w:p>
      <w:pPr>
        <w:tabs>
          <w:tab w:val="right" w:leader="dot" w:pos="9062"/>
        </w:tabs>
        <w:ind w:left="440"/>
      </w:pPr>
      <w:hyperlink w:anchor="_Toc1994" w:history="1">
        <w:r>
          <w:rPr>
            <w:rFonts w:ascii="IRNazanin" w:hAnsi="IRNazanin" w:eastAsia="IRNazanin" w:cs="IRNazanin"/>
            <w:color w:val="111111"/>
            <w:sz w:val="22"/>
            <w:szCs w:val="22"/>
            <w:b w:val="0"/>
            <w:bCs w:val="0"/>
            <w:i w:val="0"/>
            <w:iCs w:val="0"/>
          </w:rPr>
          <w:t>برتری یعقوب علیه السلام</w:t>
        </w:r>
        <w:r>
          <w:tab/>
        </w:r>
        <w:r>
          <w:fldChar w:fldCharType="begin"/>
        </w:r>
        <w:r>
          <w:instrText xml:space="preserve">PAGEREF 1994 \h</w:instrText>
        </w:r>
        <w:r>
          <w:fldChar w:fldCharType="end"/>
        </w:r>
      </w:hyperlink>
    </w:p>
    <w:p>
      <w:pPr>
        <w:tabs>
          <w:tab w:val="right" w:leader="dot" w:pos="9062"/>
        </w:tabs>
        <w:ind w:left="440"/>
      </w:pPr>
      <w:hyperlink w:anchor="_Toc1995" w:history="1">
        <w:r>
          <w:rPr>
            <w:rFonts w:ascii="IRNazanin" w:hAnsi="IRNazanin" w:eastAsia="IRNazanin" w:cs="IRNazanin"/>
            <w:color w:val="111111"/>
            <w:sz w:val="22"/>
            <w:szCs w:val="22"/>
            <w:b w:val="0"/>
            <w:bCs w:val="0"/>
            <w:i w:val="0"/>
            <w:iCs w:val="0"/>
          </w:rPr>
          <w:t>برده‌داری در دوران یعقوب علیه السلام</w:t>
        </w:r>
        <w:r>
          <w:tab/>
        </w:r>
        <w:r>
          <w:fldChar w:fldCharType="begin"/>
        </w:r>
        <w:r>
          <w:instrText xml:space="preserve">PAGEREF 1995 \h</w:instrText>
        </w:r>
        <w:r>
          <w:fldChar w:fldCharType="end"/>
        </w:r>
      </w:hyperlink>
    </w:p>
    <w:p>
      <w:pPr>
        <w:tabs>
          <w:tab w:val="right" w:leader="dot" w:pos="9062"/>
        </w:tabs>
        <w:ind w:left="440"/>
      </w:pPr>
      <w:hyperlink w:anchor="_Toc1996" w:history="1">
        <w:r>
          <w:rPr>
            <w:rFonts w:ascii="IRNazanin" w:hAnsi="IRNazanin" w:eastAsia="IRNazanin" w:cs="IRNazanin"/>
            <w:color w:val="111111"/>
            <w:sz w:val="22"/>
            <w:szCs w:val="22"/>
            <w:b w:val="0"/>
            <w:bCs w:val="0"/>
            <w:i w:val="0"/>
            <w:iCs w:val="0"/>
          </w:rPr>
          <w:t>برکت یعقوب علیه السلام</w:t>
        </w:r>
        <w:r>
          <w:tab/>
        </w:r>
        <w:r>
          <w:fldChar w:fldCharType="begin"/>
        </w:r>
        <w:r>
          <w:instrText xml:space="preserve">PAGEREF 1996 \h</w:instrText>
        </w:r>
        <w:r>
          <w:fldChar w:fldCharType="end"/>
        </w:r>
      </w:hyperlink>
    </w:p>
    <w:p>
      <w:pPr>
        <w:tabs>
          <w:tab w:val="right" w:leader="dot" w:pos="9062"/>
        </w:tabs>
        <w:ind w:left="440"/>
      </w:pPr>
      <w:hyperlink w:anchor="_Toc1997" w:history="1">
        <w:r>
          <w:rPr>
            <w:rFonts w:ascii="IRNazanin" w:hAnsi="IRNazanin" w:eastAsia="IRNazanin" w:cs="IRNazanin"/>
            <w:color w:val="111111"/>
            <w:sz w:val="22"/>
            <w:szCs w:val="22"/>
            <w:b w:val="0"/>
            <w:bCs w:val="0"/>
            <w:i w:val="0"/>
            <w:iCs w:val="0"/>
          </w:rPr>
          <w:t>برگزیدگی یعقوب علیه السلام</w:t>
        </w:r>
        <w:r>
          <w:tab/>
        </w:r>
        <w:r>
          <w:fldChar w:fldCharType="begin"/>
        </w:r>
        <w:r>
          <w:instrText xml:space="preserve">PAGEREF 1997 \h</w:instrText>
        </w:r>
        <w:r>
          <w:fldChar w:fldCharType="end"/>
        </w:r>
      </w:hyperlink>
    </w:p>
    <w:p>
      <w:pPr>
        <w:tabs>
          <w:tab w:val="right" w:leader="dot" w:pos="9062"/>
        </w:tabs>
        <w:ind w:left="440"/>
      </w:pPr>
      <w:hyperlink w:anchor="_Toc1998" w:history="1">
        <w:r>
          <w:rPr>
            <w:rFonts w:ascii="IRNazanin" w:hAnsi="IRNazanin" w:eastAsia="IRNazanin" w:cs="IRNazanin"/>
            <w:color w:val="111111"/>
            <w:sz w:val="22"/>
            <w:szCs w:val="22"/>
            <w:b w:val="0"/>
            <w:bCs w:val="0"/>
            <w:i w:val="0"/>
            <w:iCs w:val="0"/>
          </w:rPr>
          <w:t>بشارت یعقوب علیه السلام</w:t>
        </w:r>
        <w:r>
          <w:tab/>
        </w:r>
        <w:r>
          <w:fldChar w:fldCharType="begin"/>
        </w:r>
        <w:r>
          <w:instrText xml:space="preserve">PAGEREF 1998 \h</w:instrText>
        </w:r>
        <w:r>
          <w:fldChar w:fldCharType="end"/>
        </w:r>
      </w:hyperlink>
    </w:p>
    <w:p>
      <w:pPr>
        <w:tabs>
          <w:tab w:val="right" w:leader="dot" w:pos="9062"/>
        </w:tabs>
        <w:ind w:left="440"/>
      </w:pPr>
      <w:hyperlink w:anchor="_Toc1999" w:history="1">
        <w:r>
          <w:rPr>
            <w:rFonts w:ascii="IRNazanin" w:hAnsi="IRNazanin" w:eastAsia="IRNazanin" w:cs="IRNazanin"/>
            <w:color w:val="111111"/>
            <w:sz w:val="22"/>
            <w:szCs w:val="22"/>
            <w:b w:val="0"/>
            <w:bCs w:val="0"/>
            <w:i w:val="0"/>
            <w:iCs w:val="0"/>
          </w:rPr>
          <w:t>بصیرت یعقوب علیه السلام</w:t>
        </w:r>
        <w:r>
          <w:tab/>
        </w:r>
        <w:r>
          <w:fldChar w:fldCharType="begin"/>
        </w:r>
        <w:r>
          <w:instrText xml:space="preserve">PAGEREF 1999 \h</w:instrText>
        </w:r>
        <w:r>
          <w:fldChar w:fldCharType="end"/>
        </w:r>
      </w:hyperlink>
    </w:p>
    <w:p>
      <w:pPr>
        <w:tabs>
          <w:tab w:val="right" w:leader="dot" w:pos="9062"/>
        </w:tabs>
        <w:ind w:left="440"/>
      </w:pPr>
      <w:hyperlink w:anchor="_Toc2000" w:history="1">
        <w:r>
          <w:rPr>
            <w:rFonts w:ascii="IRNazanin" w:hAnsi="IRNazanin" w:eastAsia="IRNazanin" w:cs="IRNazanin"/>
            <w:color w:val="111111"/>
            <w:sz w:val="22"/>
            <w:szCs w:val="22"/>
            <w:b w:val="0"/>
            <w:bCs w:val="0"/>
            <w:i w:val="0"/>
            <w:iCs w:val="0"/>
          </w:rPr>
          <w:t>بویایی یعقوب علیه السلام</w:t>
        </w:r>
        <w:r>
          <w:tab/>
        </w:r>
        <w:r>
          <w:fldChar w:fldCharType="begin"/>
        </w:r>
        <w:r>
          <w:instrText xml:space="preserve">PAGEREF 2000 \h</w:instrText>
        </w:r>
        <w:r>
          <w:fldChar w:fldCharType="end"/>
        </w:r>
      </w:hyperlink>
    </w:p>
    <w:p>
      <w:pPr>
        <w:tabs>
          <w:tab w:val="right" w:leader="dot" w:pos="9062"/>
        </w:tabs>
        <w:ind w:left="660"/>
      </w:pPr>
      <w:hyperlink w:anchor="_Toc2001" w:history="1">
        <w:r>
          <w:rPr>
            <w:rFonts w:ascii="IRNazanin" w:hAnsi="IRNazanin" w:eastAsia="IRNazanin" w:cs="IRNazanin"/>
            <w:color w:val="111111"/>
            <w:sz w:val="22"/>
            <w:szCs w:val="22"/>
            <w:b w:val="0"/>
            <w:bCs w:val="0"/>
            <w:i w:val="0"/>
            <w:iCs w:val="0"/>
          </w:rPr>
          <w:t>13.شامۀ معجزه‌آسای یعقوب علیه السلام و کرامت او در استشمام بوی یوسف علیه السلام از راه بسیار دور:</w:t>
        </w:r>
        <w:r>
          <w:tab/>
        </w:r>
        <w:r>
          <w:fldChar w:fldCharType="begin"/>
        </w:r>
        <w:r>
          <w:instrText xml:space="preserve">PAGEREF 2001 \h</w:instrText>
        </w:r>
        <w:r>
          <w:fldChar w:fldCharType="end"/>
        </w:r>
      </w:hyperlink>
    </w:p>
    <w:p>
      <w:pPr>
        <w:tabs>
          <w:tab w:val="right" w:leader="dot" w:pos="9062"/>
        </w:tabs>
        <w:ind w:left="440"/>
      </w:pPr>
      <w:hyperlink w:anchor="_Toc2002" w:history="1">
        <w:r>
          <w:rPr>
            <w:rFonts w:ascii="IRNazanin" w:hAnsi="IRNazanin" w:eastAsia="IRNazanin" w:cs="IRNazanin"/>
            <w:color w:val="111111"/>
            <w:sz w:val="22"/>
            <w:szCs w:val="22"/>
            <w:b w:val="0"/>
            <w:bCs w:val="0"/>
            <w:i w:val="0"/>
            <w:iCs w:val="0"/>
          </w:rPr>
          <w:t>بی‌اعتمادی یعقوب علیه السلام</w:t>
        </w:r>
        <w:r>
          <w:tab/>
        </w:r>
        <w:r>
          <w:fldChar w:fldCharType="begin"/>
        </w:r>
        <w:r>
          <w:instrText xml:space="preserve">PAGEREF 2002 \h</w:instrText>
        </w:r>
        <w:r>
          <w:fldChar w:fldCharType="end"/>
        </w:r>
      </w:hyperlink>
    </w:p>
    <w:p>
      <w:pPr>
        <w:tabs>
          <w:tab w:val="right" w:leader="dot" w:pos="9062"/>
        </w:tabs>
        <w:ind w:left="660"/>
      </w:pPr>
      <w:hyperlink w:anchor="_Toc2003" w:history="1">
        <w:r>
          <w:rPr>
            <w:rFonts w:ascii="IRNazanin" w:hAnsi="IRNazanin" w:eastAsia="IRNazanin" w:cs="IRNazanin"/>
            <w:color w:val="111111"/>
            <w:sz w:val="22"/>
            <w:szCs w:val="22"/>
            <w:b w:val="0"/>
            <w:bCs w:val="0"/>
            <w:i w:val="0"/>
            <w:iCs w:val="0"/>
          </w:rPr>
          <w:t>14.اعتماد نداشتن یعقوب علیه السلام به برادران یوسف، دربارۀ فرستادن آن حضرت به همراه آنان:</w:t>
        </w:r>
        <w:r>
          <w:tab/>
        </w:r>
        <w:r>
          <w:fldChar w:fldCharType="begin"/>
        </w:r>
        <w:r>
          <w:instrText xml:space="preserve">PAGEREF 2003 \h</w:instrText>
        </w:r>
        <w:r>
          <w:fldChar w:fldCharType="end"/>
        </w:r>
      </w:hyperlink>
    </w:p>
    <w:p>
      <w:pPr>
        <w:tabs>
          <w:tab w:val="right" w:leader="dot" w:pos="9062"/>
        </w:tabs>
        <w:ind w:left="660"/>
      </w:pPr>
      <w:hyperlink w:anchor="_Toc2004" w:history="1">
        <w:r>
          <w:rPr>
            <w:rFonts w:ascii="IRNazanin" w:hAnsi="IRNazanin" w:eastAsia="IRNazanin" w:cs="IRNazanin"/>
            <w:color w:val="111111"/>
            <w:sz w:val="22"/>
            <w:szCs w:val="22"/>
            <w:b w:val="0"/>
            <w:bCs w:val="0"/>
            <w:i w:val="0"/>
            <w:iCs w:val="0"/>
          </w:rPr>
          <w:t>15.بی‌اعتمادی یعقوب علیه السلام به فرزندانش،دربارۀ با همراهی بنیامین در سفر به مصر:</w:t>
        </w:r>
        <w:r>
          <w:tab/>
        </w:r>
        <w:r>
          <w:fldChar w:fldCharType="begin"/>
        </w:r>
        <w:r>
          <w:instrText xml:space="preserve">PAGEREF 2004 \h</w:instrText>
        </w:r>
        <w:r>
          <w:fldChar w:fldCharType="end"/>
        </w:r>
      </w:hyperlink>
    </w:p>
    <w:p>
      <w:pPr>
        <w:tabs>
          <w:tab w:val="right" w:leader="dot" w:pos="9062"/>
        </w:tabs>
        <w:ind w:left="440"/>
      </w:pPr>
      <w:hyperlink w:anchor="_Toc2005" w:history="1">
        <w:r>
          <w:rPr>
            <w:rFonts w:ascii="IRNazanin" w:hAnsi="IRNazanin" w:eastAsia="IRNazanin" w:cs="IRNazanin"/>
            <w:color w:val="111111"/>
            <w:sz w:val="22"/>
            <w:szCs w:val="22"/>
            <w:b w:val="0"/>
            <w:bCs w:val="0"/>
            <w:i w:val="0"/>
            <w:iCs w:val="0"/>
          </w:rPr>
          <w:t>بینایی یعقوب علیه السلام</w:t>
        </w:r>
        <w:r>
          <w:tab/>
        </w:r>
        <w:r>
          <w:fldChar w:fldCharType="begin"/>
        </w:r>
        <w:r>
          <w:instrText xml:space="preserve">PAGEREF 2005 \h</w:instrText>
        </w:r>
        <w:r>
          <w:fldChar w:fldCharType="end"/>
        </w:r>
      </w:hyperlink>
    </w:p>
    <w:p>
      <w:pPr>
        <w:tabs>
          <w:tab w:val="right" w:leader="dot" w:pos="9062"/>
        </w:tabs>
        <w:ind w:left="660"/>
      </w:pPr>
      <w:hyperlink w:anchor="_Toc2006" w:history="1">
        <w:r>
          <w:rPr>
            <w:rFonts w:ascii="IRNazanin" w:hAnsi="IRNazanin" w:eastAsia="IRNazanin" w:cs="IRNazanin"/>
            <w:color w:val="111111"/>
            <w:sz w:val="22"/>
            <w:szCs w:val="22"/>
            <w:b w:val="0"/>
            <w:bCs w:val="0"/>
            <w:i w:val="0"/>
            <w:iCs w:val="0"/>
          </w:rPr>
          <w:t>16.بشارت یوسف علیه السلام به بینایی یعقوب علیه السلام با فرستادن پیراهن خود برای انداختن بر چهرۀ پدر:</w:t>
        </w:r>
        <w:r>
          <w:tab/>
        </w:r>
        <w:r>
          <w:fldChar w:fldCharType="begin"/>
        </w:r>
        <w:r>
          <w:instrText xml:space="preserve">PAGEREF 2006 \h</w:instrText>
        </w:r>
        <w:r>
          <w:fldChar w:fldCharType="end"/>
        </w:r>
      </w:hyperlink>
    </w:p>
    <w:p>
      <w:pPr>
        <w:tabs>
          <w:tab w:val="right" w:leader="dot" w:pos="9062"/>
        </w:tabs>
        <w:ind w:left="660"/>
      </w:pPr>
      <w:hyperlink w:anchor="_Toc2007" w:history="1">
        <w:r>
          <w:rPr>
            <w:rFonts w:ascii="IRNazanin" w:hAnsi="IRNazanin" w:eastAsia="IRNazanin" w:cs="IRNazanin"/>
            <w:color w:val="111111"/>
            <w:sz w:val="22"/>
            <w:szCs w:val="22"/>
            <w:b w:val="0"/>
            <w:bCs w:val="0"/>
            <w:i w:val="0"/>
            <w:iCs w:val="0"/>
          </w:rPr>
          <w:t>17.اطلاع قبلی یوسف علیه السلام از تجدید بینایی یعقوب علیه السلام به‌وسیلۀ پیراهن یوسف علیه السلام:</w:t>
        </w:r>
        <w:r>
          <w:tab/>
        </w:r>
        <w:r>
          <w:fldChar w:fldCharType="begin"/>
        </w:r>
        <w:r>
          <w:instrText xml:space="preserve">PAGEREF 2007 \h</w:instrText>
        </w:r>
        <w:r>
          <w:fldChar w:fldCharType="end"/>
        </w:r>
      </w:hyperlink>
    </w:p>
    <w:p>
      <w:pPr>
        <w:tabs>
          <w:tab w:val="right" w:leader="dot" w:pos="9062"/>
        </w:tabs>
        <w:ind w:left="660"/>
      </w:pPr>
      <w:hyperlink w:anchor="_Toc2008" w:history="1">
        <w:r>
          <w:rPr>
            <w:rFonts w:ascii="IRNazanin" w:hAnsi="IRNazanin" w:eastAsia="IRNazanin" w:cs="IRNazanin"/>
            <w:color w:val="111111"/>
            <w:sz w:val="22"/>
            <w:szCs w:val="22"/>
            <w:b w:val="0"/>
            <w:bCs w:val="0"/>
            <w:i w:val="0"/>
            <w:iCs w:val="0"/>
          </w:rPr>
          <w:t>18.پیراهن یوسف علیه السلام،باعث تجدید بینایی یعقوب علیه السلام:</w:t>
        </w:r>
        <w:r>
          <w:tab/>
        </w:r>
        <w:r>
          <w:fldChar w:fldCharType="begin"/>
        </w:r>
        <w:r>
          <w:instrText xml:space="preserve">PAGEREF 2008 \h</w:instrText>
        </w:r>
        <w:r>
          <w:fldChar w:fldCharType="end"/>
        </w:r>
      </w:hyperlink>
    </w:p>
    <w:p>
      <w:pPr>
        <w:tabs>
          <w:tab w:val="right" w:leader="dot" w:pos="9062"/>
        </w:tabs>
        <w:ind w:left="440"/>
      </w:pPr>
      <w:hyperlink w:anchor="_Toc2009" w:history="1">
        <w:r>
          <w:rPr>
            <w:rFonts w:ascii="IRNazanin" w:hAnsi="IRNazanin" w:eastAsia="IRNazanin" w:cs="IRNazanin"/>
            <w:color w:val="111111"/>
            <w:sz w:val="22"/>
            <w:szCs w:val="22"/>
            <w:b w:val="0"/>
            <w:bCs w:val="0"/>
            <w:i w:val="0"/>
            <w:iCs w:val="0"/>
          </w:rPr>
          <w:t>پاداش یعقوب علیه السلام</w:t>
        </w:r>
        <w:r>
          <w:tab/>
        </w:r>
        <w:r>
          <w:fldChar w:fldCharType="begin"/>
        </w:r>
        <w:r>
          <w:instrText xml:space="preserve">PAGEREF 2009 \h</w:instrText>
        </w:r>
        <w:r>
          <w:fldChar w:fldCharType="end"/>
        </w:r>
      </w:hyperlink>
    </w:p>
    <w:p>
      <w:pPr>
        <w:tabs>
          <w:tab w:val="right" w:leader="dot" w:pos="9062"/>
        </w:tabs>
        <w:ind w:left="660"/>
      </w:pPr>
      <w:hyperlink w:anchor="_Toc2010" w:history="1">
        <w:r>
          <w:rPr>
            <w:rFonts w:ascii="IRNazanin" w:hAnsi="IRNazanin" w:eastAsia="IRNazanin" w:cs="IRNazanin"/>
            <w:color w:val="111111"/>
            <w:sz w:val="22"/>
            <w:szCs w:val="22"/>
            <w:b w:val="0"/>
            <w:bCs w:val="0"/>
            <w:i w:val="0"/>
            <w:iCs w:val="0"/>
          </w:rPr>
          <w:t>19.بهره‌مندی یعقوب علیه السلام از پاداش اعمال و باورهای خود:</w:t>
        </w:r>
        <w:r>
          <w:tab/>
        </w:r>
        <w:r>
          <w:fldChar w:fldCharType="begin"/>
        </w:r>
        <w:r>
          <w:instrText xml:space="preserve">PAGEREF 2010 \h</w:instrText>
        </w:r>
        <w:r>
          <w:fldChar w:fldCharType="end"/>
        </w:r>
      </w:hyperlink>
    </w:p>
    <w:p>
      <w:pPr>
        <w:tabs>
          <w:tab w:val="right" w:leader="dot" w:pos="9062"/>
        </w:tabs>
        <w:ind w:left="660"/>
      </w:pPr>
      <w:hyperlink w:anchor="_Toc2011" w:history="1">
        <w:r>
          <w:rPr>
            <w:rFonts w:ascii="IRNazanin" w:hAnsi="IRNazanin" w:eastAsia="IRNazanin" w:cs="IRNazanin"/>
            <w:color w:val="111111"/>
            <w:sz w:val="22"/>
            <w:szCs w:val="22"/>
            <w:b w:val="0"/>
            <w:bCs w:val="0"/>
            <w:i w:val="0"/>
            <w:iCs w:val="0"/>
          </w:rPr>
          <w:t>20.برخورداری یعقوب علیه السلام از نعمتهای فراوان در بهشت:</w:t>
        </w:r>
        <w:r>
          <w:tab/>
        </w:r>
        <w:r>
          <w:fldChar w:fldCharType="begin"/>
        </w:r>
        <w:r>
          <w:instrText xml:space="preserve">PAGEREF 2011 \h</w:instrText>
        </w:r>
        <w:r>
          <w:fldChar w:fldCharType="end"/>
        </w:r>
      </w:hyperlink>
    </w:p>
    <w:p>
      <w:pPr>
        <w:tabs>
          <w:tab w:val="right" w:leader="dot" w:pos="9062"/>
        </w:tabs>
        <w:ind w:left="660"/>
      </w:pPr>
      <w:hyperlink w:anchor="_Toc2012" w:history="1">
        <w:r>
          <w:rPr>
            <w:rFonts w:ascii="IRNazanin" w:hAnsi="IRNazanin" w:eastAsia="IRNazanin" w:cs="IRNazanin"/>
            <w:color w:val="111111"/>
            <w:sz w:val="22"/>
            <w:szCs w:val="22"/>
            <w:b w:val="0"/>
            <w:bCs w:val="0"/>
            <w:i w:val="0"/>
            <w:iCs w:val="0"/>
          </w:rPr>
          <w:t>21.برخورداری یعقوب علیه السلام از هدایت ویژۀ الهی،به پاس احسان وی:</w:t>
        </w:r>
        <w:r>
          <w:tab/>
        </w:r>
        <w:r>
          <w:fldChar w:fldCharType="begin"/>
        </w:r>
        <w:r>
          <w:instrText xml:space="preserve">PAGEREF 2012 \h</w:instrText>
        </w:r>
        <w:r>
          <w:fldChar w:fldCharType="end"/>
        </w:r>
      </w:hyperlink>
    </w:p>
    <w:p>
      <w:pPr>
        <w:tabs>
          <w:tab w:val="right" w:leader="dot" w:pos="9062"/>
        </w:tabs>
        <w:ind w:left="440"/>
      </w:pPr>
      <w:hyperlink w:anchor="_Toc2013" w:history="1">
        <w:r>
          <w:rPr>
            <w:rFonts w:ascii="IRNazanin" w:hAnsi="IRNazanin" w:eastAsia="IRNazanin" w:cs="IRNazanin"/>
            <w:color w:val="111111"/>
            <w:sz w:val="22"/>
            <w:szCs w:val="22"/>
            <w:b w:val="0"/>
            <w:bCs w:val="0"/>
            <w:i w:val="0"/>
            <w:iCs w:val="0"/>
          </w:rPr>
          <w:t>پسران یعقوب</w:t>
        </w:r>
        <w:r>
          <w:tab/>
        </w:r>
        <w:r>
          <w:fldChar w:fldCharType="begin"/>
        </w:r>
        <w:r>
          <w:instrText xml:space="preserve">PAGEREF 2013 \h</w:instrText>
        </w:r>
        <w:r>
          <w:fldChar w:fldCharType="end"/>
        </w:r>
      </w:hyperlink>
    </w:p>
    <w:p>
      <w:pPr>
        <w:tabs>
          <w:tab w:val="right" w:leader="dot" w:pos="9062"/>
        </w:tabs>
        <w:ind w:left="440"/>
      </w:pPr>
      <w:hyperlink w:anchor="_Toc2014" w:history="1">
        <w:r>
          <w:rPr>
            <w:rFonts w:ascii="IRNazanin" w:hAnsi="IRNazanin" w:eastAsia="IRNazanin" w:cs="IRNazanin"/>
            <w:color w:val="111111"/>
            <w:sz w:val="22"/>
            <w:szCs w:val="22"/>
            <w:b w:val="0"/>
            <w:bCs w:val="0"/>
            <w:i w:val="0"/>
            <w:iCs w:val="0"/>
          </w:rPr>
          <w:t>پیری یعقوب علیه السلام</w:t>
        </w:r>
        <w:r>
          <w:tab/>
        </w:r>
        <w:r>
          <w:fldChar w:fldCharType="begin"/>
        </w:r>
        <w:r>
          <w:instrText xml:space="preserve">PAGEREF 2014 \h</w:instrText>
        </w:r>
        <w:r>
          <w:fldChar w:fldCharType="end"/>
        </w:r>
      </w:hyperlink>
    </w:p>
    <w:p>
      <w:pPr>
        <w:tabs>
          <w:tab w:val="right" w:leader="dot" w:pos="9062"/>
        </w:tabs>
        <w:ind w:left="660"/>
      </w:pPr>
      <w:hyperlink w:anchor="_Toc2015" w:history="1">
        <w:r>
          <w:rPr>
            <w:rFonts w:ascii="IRNazanin" w:hAnsi="IRNazanin" w:eastAsia="IRNazanin" w:cs="IRNazanin"/>
            <w:color w:val="111111"/>
            <w:sz w:val="22"/>
            <w:szCs w:val="22"/>
            <w:b w:val="0"/>
            <w:bCs w:val="0"/>
            <w:i w:val="0"/>
            <w:iCs w:val="0"/>
          </w:rPr>
          <w:t>22.پیری و شکستگی یعقوب علیه السلام:</w:t>
        </w:r>
        <w:r>
          <w:tab/>
        </w:r>
        <w:r>
          <w:fldChar w:fldCharType="begin"/>
        </w:r>
        <w:r>
          <w:instrText xml:space="preserve">PAGEREF 2015 \h</w:instrText>
        </w:r>
        <w:r>
          <w:fldChar w:fldCharType="end"/>
        </w:r>
      </w:hyperlink>
    </w:p>
    <w:p>
      <w:pPr>
        <w:tabs>
          <w:tab w:val="right" w:leader="dot" w:pos="9062"/>
        </w:tabs>
        <w:ind w:left="440"/>
      </w:pPr>
      <w:hyperlink w:anchor="_Toc2016" w:history="1">
        <w:r>
          <w:rPr>
            <w:rFonts w:ascii="IRNazanin" w:hAnsi="IRNazanin" w:eastAsia="IRNazanin" w:cs="IRNazanin"/>
            <w:color w:val="111111"/>
            <w:sz w:val="22"/>
            <w:szCs w:val="22"/>
            <w:b w:val="0"/>
            <w:bCs w:val="0"/>
            <w:i w:val="0"/>
            <w:iCs w:val="0"/>
          </w:rPr>
          <w:t>پیشگویی یعقوب علیه السلام</w:t>
        </w:r>
        <w:r>
          <w:tab/>
        </w:r>
        <w:r>
          <w:fldChar w:fldCharType="begin"/>
        </w:r>
        <w:r>
          <w:instrText xml:space="preserve">PAGEREF 2016 \h</w:instrText>
        </w:r>
        <w:r>
          <w:fldChar w:fldCharType="end"/>
        </w:r>
      </w:hyperlink>
    </w:p>
    <w:p>
      <w:pPr>
        <w:tabs>
          <w:tab w:val="right" w:leader="dot" w:pos="9062"/>
        </w:tabs>
        <w:ind w:left="440"/>
      </w:pPr>
      <w:hyperlink w:anchor="_Toc2017" w:history="1">
        <w:r>
          <w:rPr>
            <w:rFonts w:ascii="IRNazanin" w:hAnsi="IRNazanin" w:eastAsia="IRNazanin" w:cs="IRNazanin"/>
            <w:color w:val="111111"/>
            <w:sz w:val="22"/>
            <w:szCs w:val="22"/>
            <w:b w:val="0"/>
            <w:bCs w:val="0"/>
            <w:i w:val="0"/>
            <w:iCs w:val="0"/>
          </w:rPr>
          <w:t>تاریخ یعقوب علیه السلام</w:t>
        </w:r>
        <w:r>
          <w:tab/>
        </w:r>
        <w:r>
          <w:fldChar w:fldCharType="begin"/>
        </w:r>
        <w:r>
          <w:instrText xml:space="preserve">PAGEREF 2017 \h</w:instrText>
        </w:r>
        <w:r>
          <w:fldChar w:fldCharType="end"/>
        </w:r>
      </w:hyperlink>
    </w:p>
    <w:p>
      <w:pPr>
        <w:tabs>
          <w:tab w:val="right" w:leader="dot" w:pos="9062"/>
        </w:tabs>
        <w:ind w:left="440"/>
      </w:pPr>
      <w:hyperlink w:anchor="_Toc2018" w:history="1">
        <w:r>
          <w:rPr>
            <w:rFonts w:ascii="IRNazanin" w:hAnsi="IRNazanin" w:eastAsia="IRNazanin" w:cs="IRNazanin"/>
            <w:color w:val="111111"/>
            <w:sz w:val="22"/>
            <w:szCs w:val="22"/>
            <w:b w:val="0"/>
            <w:bCs w:val="0"/>
            <w:i w:val="0"/>
            <w:iCs w:val="0"/>
          </w:rPr>
          <w:t>تبلیغ یعقوب علیه السلام</w:t>
        </w:r>
        <w:r>
          <w:tab/>
        </w:r>
        <w:r>
          <w:fldChar w:fldCharType="begin"/>
        </w:r>
        <w:r>
          <w:instrText xml:space="preserve">PAGEREF 2018 \h</w:instrText>
        </w:r>
        <w:r>
          <w:fldChar w:fldCharType="end"/>
        </w:r>
      </w:hyperlink>
    </w:p>
    <w:p>
      <w:pPr>
        <w:tabs>
          <w:tab w:val="right" w:leader="dot" w:pos="9062"/>
        </w:tabs>
        <w:ind w:left="660"/>
      </w:pPr>
      <w:hyperlink w:anchor="_Toc2019" w:history="1">
        <w:r>
          <w:rPr>
            <w:rFonts w:ascii="IRNazanin" w:hAnsi="IRNazanin" w:eastAsia="IRNazanin" w:cs="IRNazanin"/>
            <w:color w:val="111111"/>
            <w:sz w:val="22"/>
            <w:szCs w:val="22"/>
            <w:b w:val="0"/>
            <w:bCs w:val="0"/>
            <w:i w:val="0"/>
            <w:iCs w:val="0"/>
          </w:rPr>
          <w:t>23.یعقوب علیه السلام مبلّغ آیین ابراهیم علیه السلام:</w:t>
        </w:r>
        <w:r>
          <w:tab/>
        </w:r>
        <w:r>
          <w:fldChar w:fldCharType="begin"/>
        </w:r>
        <w:r>
          <w:instrText xml:space="preserve">PAGEREF 2019 \h</w:instrText>
        </w:r>
        <w:r>
          <w:fldChar w:fldCharType="end"/>
        </w:r>
      </w:hyperlink>
    </w:p>
    <w:p>
      <w:pPr>
        <w:tabs>
          <w:tab w:val="right" w:leader="dot" w:pos="9062"/>
        </w:tabs>
        <w:ind w:left="440"/>
      </w:pPr>
      <w:hyperlink w:anchor="_Toc2020" w:history="1">
        <w:r>
          <w:rPr>
            <w:rFonts w:ascii="IRNazanin" w:hAnsi="IRNazanin" w:eastAsia="IRNazanin" w:cs="IRNazanin"/>
            <w:color w:val="111111"/>
            <w:sz w:val="22"/>
            <w:szCs w:val="22"/>
            <w:b w:val="0"/>
            <w:bCs w:val="0"/>
            <w:i w:val="0"/>
            <w:iCs w:val="0"/>
          </w:rPr>
          <w:t>روشهای تبلیغ یعقوب علیه السلام</w:t>
        </w:r>
        <w:r>
          <w:tab/>
        </w:r>
        <w:r>
          <w:fldChar w:fldCharType="begin"/>
        </w:r>
        <w:r>
          <w:instrText xml:space="preserve">PAGEREF 2020 \h</w:instrText>
        </w:r>
        <w:r>
          <w:fldChar w:fldCharType="end"/>
        </w:r>
      </w:hyperlink>
    </w:p>
    <w:p>
      <w:pPr>
        <w:tabs>
          <w:tab w:val="right" w:leader="dot" w:pos="9062"/>
        </w:tabs>
        <w:ind w:left="660"/>
      </w:pPr>
      <w:hyperlink w:anchor="_Toc2021" w:history="1">
        <w:r>
          <w:rPr>
            <w:rFonts w:ascii="IRNazanin" w:hAnsi="IRNazanin" w:eastAsia="IRNazanin" w:cs="IRNazanin"/>
            <w:color w:val="111111"/>
            <w:sz w:val="22"/>
            <w:szCs w:val="22"/>
            <w:b w:val="0"/>
            <w:bCs w:val="0"/>
            <w:i w:val="0"/>
            <w:iCs w:val="0"/>
          </w:rPr>
          <w:t>1.انذار</w:t>
        </w:r>
        <w:r>
          <w:tab/>
        </w:r>
        <w:r>
          <w:fldChar w:fldCharType="begin"/>
        </w:r>
        <w:r>
          <w:instrText xml:space="preserve">PAGEREF 2021 \h</w:instrText>
        </w:r>
        <w:r>
          <w:fldChar w:fldCharType="end"/>
        </w:r>
      </w:hyperlink>
    </w:p>
    <w:p>
      <w:pPr>
        <w:tabs>
          <w:tab w:val="right" w:leader="dot" w:pos="9062"/>
        </w:tabs>
        <w:ind w:left="880"/>
      </w:pPr>
      <w:hyperlink w:anchor="_Toc202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2022 \h</w:instrText>
        </w:r>
        <w:r>
          <w:fldChar w:fldCharType="end"/>
        </w:r>
      </w:hyperlink>
    </w:p>
    <w:p>
      <w:pPr>
        <w:tabs>
          <w:tab w:val="right" w:leader="dot" w:pos="9062"/>
        </w:tabs>
        <w:ind w:left="880"/>
      </w:pPr>
      <w:hyperlink w:anchor="_Toc2023" w:history="1">
        <w:r>
          <w:rPr>
            <w:rFonts w:ascii="IRNazanin" w:hAnsi="IRNazanin" w:eastAsia="IRNazanin" w:cs="IRNazanin"/>
            <w:color w:val="111111"/>
            <w:sz w:val="22"/>
            <w:szCs w:val="22"/>
            <w:b w:val="0"/>
            <w:bCs w:val="0"/>
            <w:i w:val="0"/>
            <w:iCs w:val="0"/>
          </w:rPr>
          <w:t>24.انذار،از روشهای یعقوب علیه السلام برای تبلیغ رسالت:</w:t>
        </w:r>
        <w:r>
          <w:tab/>
        </w:r>
        <w:r>
          <w:fldChar w:fldCharType="begin"/>
        </w:r>
        <w:r>
          <w:instrText xml:space="preserve">PAGEREF 2023 \h</w:instrText>
        </w:r>
        <w:r>
          <w:fldChar w:fldCharType="end"/>
        </w:r>
      </w:hyperlink>
    </w:p>
    <w:p>
      <w:pPr>
        <w:tabs>
          <w:tab w:val="right" w:leader="dot" w:pos="9062"/>
        </w:tabs>
        <w:ind w:left="660"/>
      </w:pPr>
      <w:hyperlink w:anchor="_Toc2024" w:history="1">
        <w:r>
          <w:rPr>
            <w:rFonts w:ascii="IRNazanin" w:hAnsi="IRNazanin" w:eastAsia="IRNazanin" w:cs="IRNazanin"/>
            <w:color w:val="111111"/>
            <w:sz w:val="22"/>
            <w:szCs w:val="22"/>
            <w:b w:val="0"/>
            <w:bCs w:val="0"/>
            <w:i w:val="0"/>
            <w:iCs w:val="0"/>
          </w:rPr>
          <w:t>2.بشارت</w:t>
        </w:r>
        <w:r>
          <w:tab/>
        </w:r>
        <w:r>
          <w:fldChar w:fldCharType="begin"/>
        </w:r>
        <w:r>
          <w:instrText xml:space="preserve">PAGEREF 2024 \h</w:instrText>
        </w:r>
        <w:r>
          <w:fldChar w:fldCharType="end"/>
        </w:r>
      </w:hyperlink>
    </w:p>
    <w:p>
      <w:pPr>
        <w:tabs>
          <w:tab w:val="right" w:leader="dot" w:pos="9062"/>
        </w:tabs>
        <w:ind w:left="880"/>
      </w:pPr>
      <w:hyperlink w:anchor="_Toc2025" w:history="1">
        <w:r>
          <w:rPr>
            <w:rFonts w:ascii="IRNazanin" w:hAnsi="IRNazanin" w:eastAsia="IRNazanin" w:cs="IRNazanin"/>
            <w:color w:val="111111"/>
            <w:sz w:val="22"/>
            <w:szCs w:val="22"/>
            <w:b w:val="0"/>
            <w:bCs w:val="0"/>
            <w:i w:val="0"/>
            <w:iCs w:val="0"/>
          </w:rPr>
          <w:t>25.بشارت دهی،از روشهای تبلیغی یعقوب علیه السلام:</w:t>
        </w:r>
        <w:r>
          <w:tab/>
        </w:r>
        <w:r>
          <w:fldChar w:fldCharType="begin"/>
        </w:r>
        <w:r>
          <w:instrText xml:space="preserve">PAGEREF 2025 \h</w:instrText>
        </w:r>
        <w:r>
          <w:fldChar w:fldCharType="end"/>
        </w:r>
      </w:hyperlink>
    </w:p>
    <w:p>
      <w:pPr>
        <w:tabs>
          <w:tab w:val="right" w:leader="dot" w:pos="9062"/>
        </w:tabs>
        <w:ind w:left="440"/>
      </w:pPr>
      <w:hyperlink w:anchor="_Toc2026" w:history="1">
        <w:r>
          <w:rPr>
            <w:rFonts w:ascii="IRNazanin" w:hAnsi="IRNazanin" w:eastAsia="IRNazanin" w:cs="IRNazanin"/>
            <w:color w:val="111111"/>
            <w:sz w:val="22"/>
            <w:szCs w:val="22"/>
            <w:b w:val="0"/>
            <w:bCs w:val="0"/>
            <w:i w:val="0"/>
            <w:iCs w:val="0"/>
          </w:rPr>
          <w:t>تعالیم یعقوب علیه السلام</w:t>
        </w:r>
        <w:r>
          <w:tab/>
        </w:r>
        <w:r>
          <w:fldChar w:fldCharType="begin"/>
        </w:r>
        <w:r>
          <w:instrText xml:space="preserve">PAGEREF 2026 \h</w:instrText>
        </w:r>
        <w:r>
          <w:fldChar w:fldCharType="end"/>
        </w:r>
      </w:hyperlink>
    </w:p>
    <w:p>
      <w:pPr>
        <w:tabs>
          <w:tab w:val="right" w:leader="dot" w:pos="9062"/>
        </w:tabs>
        <w:ind w:left="660"/>
      </w:pPr>
      <w:hyperlink w:anchor="_Toc2027" w:history="1">
        <w:r>
          <w:rPr>
            <w:rFonts w:ascii="IRNazanin" w:hAnsi="IRNazanin" w:eastAsia="IRNazanin" w:cs="IRNazanin"/>
            <w:color w:val="111111"/>
            <w:sz w:val="22"/>
            <w:szCs w:val="22"/>
            <w:b w:val="0"/>
            <w:bCs w:val="0"/>
            <w:i w:val="0"/>
            <w:iCs w:val="0"/>
          </w:rPr>
          <w:t>26.تعلیمات یعقوب علیه السلام در مورد استفاده از عوامل و اسباب متعدد برای کار در عین توکل به خدا،از آموزه‌های یعقوب علیه السلام:</w:t>
        </w:r>
        <w:r>
          <w:tab/>
        </w:r>
        <w:r>
          <w:fldChar w:fldCharType="begin"/>
        </w:r>
        <w:r>
          <w:instrText xml:space="preserve">PAGEREF 2027 \h</w:instrText>
        </w:r>
        <w:r>
          <w:fldChar w:fldCharType="end"/>
        </w:r>
      </w:hyperlink>
    </w:p>
    <w:p>
      <w:pPr>
        <w:tabs>
          <w:tab w:val="right" w:leader="dot" w:pos="9062"/>
        </w:tabs>
        <w:ind w:left="440"/>
      </w:pPr>
      <w:hyperlink w:anchor="_Toc2028" w:history="1">
        <w:r>
          <w:rPr>
            <w:rFonts w:ascii="IRNazanin" w:hAnsi="IRNazanin" w:eastAsia="IRNazanin" w:cs="IRNazanin"/>
            <w:color w:val="111111"/>
            <w:sz w:val="22"/>
            <w:szCs w:val="22"/>
            <w:b w:val="0"/>
            <w:bCs w:val="0"/>
            <w:i w:val="0"/>
            <w:iCs w:val="0"/>
          </w:rPr>
          <w:t>تقوای یعقوب علیه السلام</w:t>
        </w:r>
        <w:r>
          <w:tab/>
        </w:r>
        <w:r>
          <w:fldChar w:fldCharType="begin"/>
        </w:r>
        <w:r>
          <w:instrText xml:space="preserve">PAGEREF 2028 \h</w:instrText>
        </w:r>
        <w:r>
          <w:fldChar w:fldCharType="end"/>
        </w:r>
      </w:hyperlink>
    </w:p>
    <w:p>
      <w:pPr>
        <w:tabs>
          <w:tab w:val="right" w:leader="dot" w:pos="9062"/>
        </w:tabs>
        <w:ind w:left="440"/>
      </w:pPr>
      <w:hyperlink w:anchor="_Toc2029" w:history="1">
        <w:r>
          <w:rPr>
            <w:rFonts w:ascii="IRNazanin" w:hAnsi="IRNazanin" w:eastAsia="IRNazanin" w:cs="IRNazanin"/>
            <w:color w:val="111111"/>
            <w:sz w:val="22"/>
            <w:szCs w:val="22"/>
            <w:b w:val="0"/>
            <w:bCs w:val="0"/>
            <w:i w:val="0"/>
            <w:iCs w:val="0"/>
          </w:rPr>
          <w:t>توحید یعقوب علیه السلام</w:t>
        </w:r>
        <w:r>
          <w:tab/>
        </w:r>
        <w:r>
          <w:fldChar w:fldCharType="begin"/>
        </w:r>
        <w:r>
          <w:instrText xml:space="preserve">PAGEREF 2029 \h</w:instrText>
        </w:r>
        <w:r>
          <w:fldChar w:fldCharType="end"/>
        </w:r>
      </w:hyperlink>
    </w:p>
    <w:p>
      <w:pPr>
        <w:tabs>
          <w:tab w:val="right" w:leader="dot" w:pos="9062"/>
        </w:tabs>
        <w:ind w:left="440"/>
      </w:pPr>
      <w:hyperlink w:anchor="_Toc2030" w:history="1">
        <w:r>
          <w:rPr>
            <w:rFonts w:ascii="IRNazanin" w:hAnsi="IRNazanin" w:eastAsia="IRNazanin" w:cs="IRNazanin"/>
            <w:color w:val="111111"/>
            <w:sz w:val="22"/>
            <w:szCs w:val="22"/>
            <w:b w:val="0"/>
            <w:bCs w:val="0"/>
            <w:i w:val="0"/>
            <w:iCs w:val="0"/>
          </w:rPr>
          <w:t>توکّل یعقوب علیه السلام</w:t>
        </w:r>
        <w:r>
          <w:tab/>
        </w:r>
        <w:r>
          <w:fldChar w:fldCharType="begin"/>
        </w:r>
        <w:r>
          <w:instrText xml:space="preserve">PAGEREF 2030 \h</w:instrText>
        </w:r>
        <w:r>
          <w:fldChar w:fldCharType="end"/>
        </w:r>
      </w:hyperlink>
    </w:p>
    <w:p>
      <w:pPr>
        <w:tabs>
          <w:tab w:val="right" w:leader="dot" w:pos="9062"/>
        </w:tabs>
        <w:ind w:left="440"/>
      </w:pPr>
      <w:hyperlink w:anchor="_Toc2031" w:history="1">
        <w:r>
          <w:rPr>
            <w:rFonts w:ascii="IRNazanin" w:hAnsi="IRNazanin" w:eastAsia="IRNazanin" w:cs="IRNazanin"/>
            <w:color w:val="111111"/>
            <w:sz w:val="22"/>
            <w:szCs w:val="22"/>
            <w:b w:val="0"/>
            <w:bCs w:val="0"/>
            <w:i w:val="0"/>
            <w:iCs w:val="0"/>
          </w:rPr>
          <w:t>حزن یعقوب علیه السلام</w:t>
        </w:r>
        <w:r>
          <w:tab/>
        </w:r>
        <w:r>
          <w:fldChar w:fldCharType="begin"/>
        </w:r>
        <w:r>
          <w:instrText xml:space="preserve">PAGEREF 2031 \h</w:instrText>
        </w:r>
        <w:r>
          <w:fldChar w:fldCharType="end"/>
        </w:r>
      </w:hyperlink>
    </w:p>
    <w:p>
      <w:pPr>
        <w:tabs>
          <w:tab w:val="right" w:leader="dot" w:pos="9062"/>
        </w:tabs>
        <w:ind w:left="660"/>
      </w:pPr>
      <w:hyperlink w:anchor="_Toc2032" w:history="1">
        <w:r>
          <w:rPr>
            <w:rFonts w:ascii="IRNazanin" w:hAnsi="IRNazanin" w:eastAsia="IRNazanin" w:cs="IRNazanin"/>
            <w:color w:val="111111"/>
            <w:sz w:val="22"/>
            <w:szCs w:val="22"/>
            <w:b w:val="0"/>
            <w:bCs w:val="0"/>
            <w:i w:val="0"/>
            <w:iCs w:val="0"/>
          </w:rPr>
          <w:t>27.اندوه شدید یعقوب علیه السلام از جدایی یوسف علیه السلام:</w:t>
        </w:r>
        <w:r>
          <w:tab/>
        </w:r>
        <w:r>
          <w:fldChar w:fldCharType="begin"/>
        </w:r>
        <w:r>
          <w:instrText xml:space="preserve">PAGEREF 2032 \h</w:instrText>
        </w:r>
        <w:r>
          <w:fldChar w:fldCharType="end"/>
        </w:r>
      </w:hyperlink>
    </w:p>
    <w:p>
      <w:pPr>
        <w:tabs>
          <w:tab w:val="right" w:leader="dot" w:pos="9062"/>
        </w:tabs>
        <w:ind w:left="660"/>
      </w:pPr>
      <w:hyperlink w:anchor="_Toc2033" w:history="1">
        <w:r>
          <w:rPr>
            <w:rFonts w:ascii="IRNazanin" w:hAnsi="IRNazanin" w:eastAsia="IRNazanin" w:cs="IRNazanin"/>
            <w:color w:val="111111"/>
            <w:sz w:val="22"/>
            <w:szCs w:val="22"/>
            <w:b w:val="0"/>
            <w:bCs w:val="0"/>
            <w:i w:val="0"/>
            <w:iCs w:val="0"/>
          </w:rPr>
          <w:t>28.غصۀ فراق یوسف علیه السلام،باعث نابینایی یعقوب علیه السلام:</w:t>
        </w:r>
        <w:r>
          <w:tab/>
        </w:r>
        <w:r>
          <w:fldChar w:fldCharType="begin"/>
        </w:r>
        <w:r>
          <w:instrText xml:space="preserve">PAGEREF 2033 \h</w:instrText>
        </w:r>
        <w:r>
          <w:fldChar w:fldCharType="end"/>
        </w:r>
      </w:hyperlink>
    </w:p>
    <w:p>
      <w:pPr>
        <w:tabs>
          <w:tab w:val="right" w:leader="dot" w:pos="9062"/>
        </w:tabs>
        <w:ind w:left="660"/>
      </w:pPr>
      <w:hyperlink w:anchor="_Toc2034" w:history="1">
        <w:r>
          <w:rPr>
            <w:rFonts w:ascii="IRNazanin" w:hAnsi="IRNazanin" w:eastAsia="IRNazanin" w:cs="IRNazanin"/>
            <w:color w:val="111111"/>
            <w:sz w:val="22"/>
            <w:szCs w:val="22"/>
            <w:b w:val="0"/>
            <w:bCs w:val="0"/>
            <w:i w:val="0"/>
            <w:iCs w:val="0"/>
          </w:rPr>
          <w:t>29.حزن یعقوب علیه السلام در فراق یوسف علیه السلام، زمینه‌ساز بیماری و مرگ آن جناب:</w:t>
        </w:r>
        <w:r>
          <w:tab/>
        </w:r>
        <w:r>
          <w:fldChar w:fldCharType="begin"/>
        </w:r>
        <w:r>
          <w:instrText xml:space="preserve">PAGEREF 2034 \h</w:instrText>
        </w:r>
        <w:r>
          <w:fldChar w:fldCharType="end"/>
        </w:r>
      </w:hyperlink>
    </w:p>
    <w:p>
      <w:pPr>
        <w:tabs>
          <w:tab w:val="right" w:leader="dot" w:pos="9062"/>
        </w:tabs>
        <w:ind w:left="440"/>
      </w:pPr>
      <w:hyperlink w:anchor="_Toc2035" w:history="1">
        <w:r>
          <w:rPr>
            <w:rFonts w:ascii="IRNazanin" w:hAnsi="IRNazanin" w:eastAsia="IRNazanin" w:cs="IRNazanin"/>
            <w:color w:val="111111"/>
            <w:sz w:val="22"/>
            <w:szCs w:val="22"/>
            <w:b w:val="0"/>
            <w:bCs w:val="0"/>
            <w:i w:val="0"/>
            <w:iCs w:val="0"/>
          </w:rPr>
          <w:t>خاندان یعقوب</w:t>
        </w:r>
        <w:r>
          <w:tab/>
        </w:r>
        <w:r>
          <w:fldChar w:fldCharType="begin"/>
        </w:r>
        <w:r>
          <w:instrText xml:space="preserve">PAGEREF 2035 \h</w:instrText>
        </w:r>
        <w:r>
          <w:fldChar w:fldCharType="end"/>
        </w:r>
      </w:hyperlink>
    </w:p>
    <w:p>
      <w:pPr>
        <w:tabs>
          <w:tab w:val="right" w:leader="dot" w:pos="9062"/>
        </w:tabs>
        <w:ind w:left="660"/>
      </w:pPr>
      <w:hyperlink w:anchor="_Toc2036" w:history="1">
        <w:r>
          <w:rPr>
            <w:rFonts w:ascii="IRNazanin" w:hAnsi="IRNazanin" w:eastAsia="IRNazanin" w:cs="IRNazanin"/>
            <w:color w:val="111111"/>
            <w:sz w:val="22"/>
            <w:szCs w:val="22"/>
            <w:b w:val="0"/>
            <w:bCs w:val="0"/>
            <w:i w:val="0"/>
            <w:iCs w:val="0"/>
          </w:rPr>
          <w:t>30.فقر و فلاکت خاندان یعقوب در سرزمین کنعان، قبل از کوچ به مصر:</w:t>
        </w:r>
        <w:r>
          <w:tab/>
        </w:r>
        <w:r>
          <w:fldChar w:fldCharType="begin"/>
        </w:r>
        <w:r>
          <w:instrText xml:space="preserve">PAGEREF 2036 \h</w:instrText>
        </w:r>
        <w:r>
          <w:fldChar w:fldCharType="end"/>
        </w:r>
      </w:hyperlink>
    </w:p>
    <w:p>
      <w:pPr>
        <w:tabs>
          <w:tab w:val="right" w:leader="dot" w:pos="9062"/>
        </w:tabs>
        <w:ind w:left="660"/>
      </w:pPr>
      <w:hyperlink w:anchor="_Toc2037" w:history="1">
        <w:r>
          <w:rPr>
            <w:rFonts w:ascii="IRNazanin" w:hAnsi="IRNazanin" w:eastAsia="IRNazanin" w:cs="IRNazanin"/>
            <w:color w:val="111111"/>
            <w:sz w:val="22"/>
            <w:szCs w:val="22"/>
            <w:b w:val="0"/>
            <w:bCs w:val="0"/>
            <w:i w:val="0"/>
            <w:iCs w:val="0"/>
          </w:rPr>
          <w:t>31.تعظیم و سجود خاندان یعقوب برای یوسف علیه السلام در دربار وی،پس از ورود به مصر:</w:t>
        </w:r>
        <w:r>
          <w:tab/>
        </w:r>
        <w:r>
          <w:fldChar w:fldCharType="begin"/>
        </w:r>
        <w:r>
          <w:instrText xml:space="preserve">PAGEREF 2037 \h</w:instrText>
        </w:r>
        <w:r>
          <w:fldChar w:fldCharType="end"/>
        </w:r>
      </w:hyperlink>
    </w:p>
    <w:p>
      <w:pPr>
        <w:tabs>
          <w:tab w:val="right" w:leader="dot" w:pos="9062"/>
        </w:tabs>
        <w:ind w:left="440"/>
      </w:pPr>
      <w:hyperlink w:anchor="_Toc2038" w:history="1">
        <w:r>
          <w:rPr>
            <w:rFonts w:ascii="IRNazanin" w:hAnsi="IRNazanin" w:eastAsia="IRNazanin" w:cs="IRNazanin"/>
            <w:color w:val="111111"/>
            <w:sz w:val="22"/>
            <w:szCs w:val="22"/>
            <w:b w:val="0"/>
            <w:bCs w:val="0"/>
            <w:i w:val="0"/>
            <w:iCs w:val="0"/>
          </w:rPr>
          <w:t>خشوع یعقوب علیه السلام</w:t>
        </w:r>
        <w:r>
          <w:tab/>
        </w:r>
        <w:r>
          <w:fldChar w:fldCharType="begin"/>
        </w:r>
        <w:r>
          <w:instrText xml:space="preserve">PAGEREF 2038 \h</w:instrText>
        </w:r>
        <w:r>
          <w:fldChar w:fldCharType="end"/>
        </w:r>
      </w:hyperlink>
    </w:p>
    <w:p>
      <w:pPr>
        <w:tabs>
          <w:tab w:val="right" w:leader="dot" w:pos="9062"/>
        </w:tabs>
        <w:ind w:left="440"/>
      </w:pPr>
      <w:hyperlink w:anchor="_Toc2039" w:history="1">
        <w:r>
          <w:rPr>
            <w:rFonts w:ascii="IRNazanin" w:hAnsi="IRNazanin" w:eastAsia="IRNazanin" w:cs="IRNazanin"/>
            <w:color w:val="111111"/>
            <w:sz w:val="22"/>
            <w:szCs w:val="22"/>
            <w:b w:val="0"/>
            <w:bCs w:val="0"/>
            <w:i w:val="0"/>
            <w:iCs w:val="0"/>
          </w:rPr>
          <w:t>خوشنامی یعقوب علیه السلام</w:t>
        </w:r>
        <w:r>
          <w:tab/>
        </w:r>
        <w:r>
          <w:fldChar w:fldCharType="begin"/>
        </w:r>
        <w:r>
          <w:instrText xml:space="preserve">PAGEREF 2039 \h</w:instrText>
        </w:r>
        <w:r>
          <w:fldChar w:fldCharType="end"/>
        </w:r>
      </w:hyperlink>
    </w:p>
    <w:p>
      <w:pPr>
        <w:tabs>
          <w:tab w:val="right" w:leader="dot" w:pos="9062"/>
        </w:tabs>
        <w:ind w:left="440"/>
      </w:pPr>
      <w:hyperlink w:anchor="_Toc2040" w:history="1">
        <w:r>
          <w:rPr>
            <w:rFonts w:ascii="IRNazanin" w:hAnsi="IRNazanin" w:eastAsia="IRNazanin" w:cs="IRNazanin"/>
            <w:color w:val="111111"/>
            <w:sz w:val="22"/>
            <w:szCs w:val="22"/>
            <w:b w:val="0"/>
            <w:bCs w:val="0"/>
            <w:i w:val="0"/>
            <w:iCs w:val="0"/>
          </w:rPr>
          <w:t>خوف یعقوب علیه السلام</w:t>
        </w:r>
        <w:r>
          <w:tab/>
        </w:r>
        <w:r>
          <w:fldChar w:fldCharType="begin"/>
        </w:r>
        <w:r>
          <w:instrText xml:space="preserve">PAGEREF 2040 \h</w:instrText>
        </w:r>
        <w:r>
          <w:fldChar w:fldCharType="end"/>
        </w:r>
      </w:hyperlink>
    </w:p>
    <w:p>
      <w:pPr>
        <w:tabs>
          <w:tab w:val="right" w:leader="dot" w:pos="9062"/>
        </w:tabs>
        <w:ind w:left="660"/>
      </w:pPr>
      <w:hyperlink w:anchor="_Toc2041" w:history="1">
        <w:r>
          <w:rPr>
            <w:rFonts w:ascii="IRNazanin" w:hAnsi="IRNazanin" w:eastAsia="IRNazanin" w:cs="IRNazanin"/>
            <w:color w:val="111111"/>
            <w:sz w:val="22"/>
            <w:szCs w:val="22"/>
            <w:b w:val="0"/>
            <w:bCs w:val="0"/>
            <w:i w:val="0"/>
            <w:iCs w:val="0"/>
          </w:rPr>
          <w:t>32.وحشت یعقوب علیه السلام از حسد برادران یوسف،نسبت به آن حضرت:</w:t>
        </w:r>
        <w:r>
          <w:tab/>
        </w:r>
        <w:r>
          <w:fldChar w:fldCharType="begin"/>
        </w:r>
        <w:r>
          <w:instrText xml:space="preserve">PAGEREF 2041 \h</w:instrText>
        </w:r>
        <w:r>
          <w:fldChar w:fldCharType="end"/>
        </w:r>
      </w:hyperlink>
    </w:p>
    <w:p>
      <w:pPr>
        <w:tabs>
          <w:tab w:val="right" w:leader="dot" w:pos="9062"/>
        </w:tabs>
        <w:ind w:left="660"/>
      </w:pPr>
      <w:hyperlink w:anchor="_Toc2042" w:history="1">
        <w:r>
          <w:rPr>
            <w:rFonts w:ascii="IRNazanin" w:hAnsi="IRNazanin" w:eastAsia="IRNazanin" w:cs="IRNazanin"/>
            <w:color w:val="111111"/>
            <w:sz w:val="22"/>
            <w:szCs w:val="22"/>
            <w:b w:val="0"/>
            <w:bCs w:val="0"/>
            <w:i w:val="0"/>
            <w:iCs w:val="0"/>
          </w:rPr>
          <w:t>33.هراس یعقوب علیه السلام برای یوسف علیه السلام از توطئۀ برادران بر ضد وی:</w:t>
        </w:r>
        <w:r>
          <w:tab/>
        </w:r>
        <w:r>
          <w:fldChar w:fldCharType="begin"/>
        </w:r>
        <w:r>
          <w:instrText xml:space="preserve">PAGEREF 2042 \h</w:instrText>
        </w:r>
        <w:r>
          <w:fldChar w:fldCharType="end"/>
        </w:r>
      </w:hyperlink>
    </w:p>
    <w:p>
      <w:pPr>
        <w:tabs>
          <w:tab w:val="right" w:leader="dot" w:pos="9062"/>
        </w:tabs>
        <w:ind w:left="660"/>
      </w:pPr>
      <w:hyperlink w:anchor="_Toc2043" w:history="1">
        <w:r>
          <w:rPr>
            <w:rFonts w:ascii="IRNazanin" w:hAnsi="IRNazanin" w:eastAsia="IRNazanin" w:cs="IRNazanin"/>
            <w:color w:val="111111"/>
            <w:sz w:val="22"/>
            <w:szCs w:val="22"/>
            <w:b w:val="0"/>
            <w:bCs w:val="0"/>
            <w:i w:val="0"/>
            <w:iCs w:val="0"/>
          </w:rPr>
          <w:t>34.اظهار وحشت یعقوب علیه السلام از خطر گرگ،برای یوسف علیه السلام:</w:t>
        </w:r>
        <w:r>
          <w:tab/>
        </w:r>
        <w:r>
          <w:fldChar w:fldCharType="begin"/>
        </w:r>
        <w:r>
          <w:instrText xml:space="preserve">PAGEREF 2043 \h</w:instrText>
        </w:r>
        <w:r>
          <w:fldChar w:fldCharType="end"/>
        </w:r>
      </w:hyperlink>
    </w:p>
    <w:p>
      <w:pPr>
        <w:tabs>
          <w:tab w:val="right" w:leader="dot" w:pos="9062"/>
        </w:tabs>
        <w:ind w:left="660"/>
      </w:pPr>
      <w:hyperlink w:anchor="_Toc2044" w:history="1">
        <w:r>
          <w:rPr>
            <w:rFonts w:ascii="IRNazanin" w:hAnsi="IRNazanin" w:eastAsia="IRNazanin" w:cs="IRNazanin"/>
            <w:color w:val="111111"/>
            <w:sz w:val="22"/>
            <w:szCs w:val="22"/>
            <w:b w:val="0"/>
            <w:bCs w:val="0"/>
            <w:i w:val="0"/>
            <w:iCs w:val="0"/>
          </w:rPr>
          <w:t>35.وحشت یعقوب علیه السلام از حسد و چشم زخم مردم مصر،هنگام ورود فرزندانش به آن دیار:</w:t>
        </w:r>
        <w:r>
          <w:tab/>
        </w:r>
        <w:r>
          <w:fldChar w:fldCharType="begin"/>
        </w:r>
        <w:r>
          <w:instrText xml:space="preserve">PAGEREF 2044 \h</w:instrText>
        </w:r>
        <w:r>
          <w:fldChar w:fldCharType="end"/>
        </w:r>
      </w:hyperlink>
    </w:p>
    <w:p>
      <w:pPr>
        <w:tabs>
          <w:tab w:val="right" w:leader="dot" w:pos="9062"/>
        </w:tabs>
        <w:ind w:left="440"/>
      </w:pPr>
      <w:hyperlink w:anchor="_Toc2045" w:history="1">
        <w:r>
          <w:rPr>
            <w:rFonts w:ascii="IRNazanin" w:hAnsi="IRNazanin" w:eastAsia="IRNazanin" w:cs="IRNazanin"/>
            <w:color w:val="111111"/>
            <w:sz w:val="22"/>
            <w:szCs w:val="22"/>
            <w:b w:val="0"/>
            <w:bCs w:val="0"/>
            <w:i w:val="0"/>
            <w:iCs w:val="0"/>
          </w:rPr>
          <w:t>دزدی در دین یعقوب علیه السلام</w:t>
        </w:r>
        <w:r>
          <w:tab/>
        </w:r>
        <w:r>
          <w:fldChar w:fldCharType="begin"/>
        </w:r>
        <w:r>
          <w:instrText xml:space="preserve">PAGEREF 2045 \h</w:instrText>
        </w:r>
        <w:r>
          <w:fldChar w:fldCharType="end"/>
        </w:r>
      </w:hyperlink>
    </w:p>
    <w:p>
      <w:pPr>
        <w:tabs>
          <w:tab w:val="right" w:leader="dot" w:pos="9062"/>
        </w:tabs>
        <w:ind w:left="440"/>
      </w:pPr>
      <w:hyperlink w:anchor="_Toc2046" w:history="1">
        <w:r>
          <w:rPr>
            <w:rFonts w:ascii="IRNazanin" w:hAnsi="IRNazanin" w:eastAsia="IRNazanin" w:cs="IRNazanin"/>
            <w:color w:val="111111"/>
            <w:sz w:val="22"/>
            <w:szCs w:val="22"/>
            <w:b w:val="0"/>
            <w:bCs w:val="0"/>
            <w:i w:val="0"/>
            <w:iCs w:val="0"/>
          </w:rPr>
          <w:t>دعای یعقوب علیه السلام</w:t>
        </w:r>
        <w:r>
          <w:tab/>
        </w:r>
        <w:r>
          <w:fldChar w:fldCharType="begin"/>
        </w:r>
        <w:r>
          <w:instrText xml:space="preserve">PAGEREF 2046 \h</w:instrText>
        </w:r>
        <w:r>
          <w:fldChar w:fldCharType="end"/>
        </w:r>
      </w:hyperlink>
    </w:p>
    <w:p>
      <w:pPr>
        <w:tabs>
          <w:tab w:val="right" w:leader="dot" w:pos="9062"/>
        </w:tabs>
        <w:ind w:left="660"/>
      </w:pPr>
      <w:hyperlink w:anchor="_Toc2047" w:history="1">
        <w:r>
          <w:rPr>
            <w:rFonts w:ascii="IRNazanin" w:hAnsi="IRNazanin" w:eastAsia="IRNazanin" w:cs="IRNazanin"/>
            <w:color w:val="111111"/>
            <w:sz w:val="22"/>
            <w:szCs w:val="22"/>
            <w:b w:val="0"/>
            <w:bCs w:val="0"/>
            <w:i w:val="0"/>
            <w:iCs w:val="0"/>
          </w:rPr>
          <w:t>36.دعای همراه با رغبت و بیم،از ویژگیهای یعقوب علیه السلام:</w:t>
        </w:r>
        <w:r>
          <w:tab/>
        </w:r>
        <w:r>
          <w:fldChar w:fldCharType="begin"/>
        </w:r>
        <w:r>
          <w:instrText xml:space="preserve">PAGEREF 2047 \h</w:instrText>
        </w:r>
        <w:r>
          <w:fldChar w:fldCharType="end"/>
        </w:r>
      </w:hyperlink>
    </w:p>
    <w:p>
      <w:pPr>
        <w:tabs>
          <w:tab w:val="right" w:leader="dot" w:pos="9062"/>
        </w:tabs>
        <w:ind w:left="440"/>
      </w:pPr>
      <w:hyperlink w:anchor="_Toc2048" w:history="1">
        <w:r>
          <w:rPr>
            <w:rFonts w:ascii="IRNazanin" w:hAnsi="IRNazanin" w:eastAsia="IRNazanin" w:cs="IRNazanin"/>
            <w:color w:val="111111"/>
            <w:sz w:val="22"/>
            <w:szCs w:val="22"/>
            <w:b w:val="0"/>
            <w:bCs w:val="0"/>
            <w:i w:val="0"/>
            <w:iCs w:val="0"/>
          </w:rPr>
          <w:t>دوران یعقوب علیه السلام</w:t>
        </w:r>
        <w:r>
          <w:tab/>
        </w:r>
        <w:r>
          <w:fldChar w:fldCharType="begin"/>
        </w:r>
        <w:r>
          <w:instrText xml:space="preserve">PAGEREF 2048 \h</w:instrText>
        </w:r>
        <w:r>
          <w:fldChar w:fldCharType="end"/>
        </w:r>
      </w:hyperlink>
    </w:p>
    <w:p>
      <w:pPr>
        <w:tabs>
          <w:tab w:val="right" w:leader="dot" w:pos="9062"/>
        </w:tabs>
        <w:ind w:left="660"/>
      </w:pPr>
      <w:hyperlink w:anchor="_Toc2049" w:history="1">
        <w:r>
          <w:rPr>
            <w:rFonts w:ascii="IRNazanin" w:hAnsi="IRNazanin" w:eastAsia="IRNazanin" w:cs="IRNazanin"/>
            <w:color w:val="111111"/>
            <w:sz w:val="22"/>
            <w:szCs w:val="22"/>
            <w:b w:val="0"/>
            <w:bCs w:val="0"/>
            <w:i w:val="0"/>
            <w:iCs w:val="0"/>
          </w:rPr>
          <w:t>37.رواج برده‌داری و خریدوفروش انسان،در دوران یعقوب علیه السلام:</w:t>
        </w:r>
        <w:r>
          <w:tab/>
        </w:r>
        <w:r>
          <w:fldChar w:fldCharType="begin"/>
        </w:r>
        <w:r>
          <w:instrText xml:space="preserve">PAGEREF 2049 \h</w:instrText>
        </w:r>
        <w:r>
          <w:fldChar w:fldCharType="end"/>
        </w:r>
      </w:hyperlink>
    </w:p>
    <w:p>
      <w:pPr>
        <w:tabs>
          <w:tab w:val="right" w:leader="dot" w:pos="9062"/>
        </w:tabs>
        <w:ind w:left="660"/>
      </w:pPr>
      <w:hyperlink w:anchor="_Toc2050" w:history="1">
        <w:r>
          <w:rPr>
            <w:rFonts w:ascii="IRNazanin" w:hAnsi="IRNazanin" w:eastAsia="IRNazanin" w:cs="IRNazanin"/>
            <w:color w:val="111111"/>
            <w:sz w:val="22"/>
            <w:szCs w:val="22"/>
            <w:b w:val="0"/>
            <w:bCs w:val="0"/>
            <w:i w:val="0"/>
            <w:iCs w:val="0"/>
          </w:rPr>
          <w:t>38. خریدوفروش لقیط(انسان یافت شده)امری ناروا و غیر قانونی در عصر یعقوب علیه السلام:</w:t>
        </w:r>
        <w:r>
          <w:tab/>
        </w:r>
        <w:r>
          <w:fldChar w:fldCharType="begin"/>
        </w:r>
        <w:r>
          <w:instrText xml:space="preserve">PAGEREF 2050 \h</w:instrText>
        </w:r>
        <w:r>
          <w:fldChar w:fldCharType="end"/>
        </w:r>
      </w:hyperlink>
    </w:p>
    <w:p>
      <w:pPr>
        <w:tabs>
          <w:tab w:val="right" w:leader="dot" w:pos="9062"/>
        </w:tabs>
        <w:ind w:left="660"/>
      </w:pPr>
      <w:hyperlink w:anchor="_Toc2051" w:history="1">
        <w:r>
          <w:rPr>
            <w:rFonts w:ascii="IRNazanin" w:hAnsi="IRNazanin" w:eastAsia="IRNazanin" w:cs="IRNazanin"/>
            <w:color w:val="111111"/>
            <w:sz w:val="22"/>
            <w:szCs w:val="22"/>
            <w:b w:val="0"/>
            <w:bCs w:val="0"/>
            <w:i w:val="0"/>
            <w:iCs w:val="0"/>
          </w:rPr>
          <w:t>39.درهم(سکۀ نقره‌ای)پولی رایج در عصر یعقوب علیه السلام:</w:t>
        </w:r>
        <w:r>
          <w:tab/>
        </w:r>
        <w:r>
          <w:fldChar w:fldCharType="begin"/>
        </w:r>
        <w:r>
          <w:instrText xml:space="preserve">PAGEREF 2051 \h</w:instrText>
        </w:r>
        <w:r>
          <w:fldChar w:fldCharType="end"/>
        </w:r>
      </w:hyperlink>
    </w:p>
    <w:p>
      <w:pPr>
        <w:tabs>
          <w:tab w:val="right" w:leader="dot" w:pos="9062"/>
        </w:tabs>
        <w:ind w:left="660"/>
      </w:pPr>
      <w:hyperlink w:anchor="_Toc2052" w:history="1">
        <w:r>
          <w:rPr>
            <w:rFonts w:ascii="IRNazanin" w:hAnsi="IRNazanin" w:eastAsia="IRNazanin" w:cs="IRNazanin"/>
            <w:color w:val="111111"/>
            <w:sz w:val="22"/>
            <w:szCs w:val="22"/>
            <w:b w:val="0"/>
            <w:bCs w:val="0"/>
            <w:i w:val="0"/>
            <w:iCs w:val="0"/>
          </w:rPr>
          <w:t>40.مسابقه در زمان یعقوب علیه السلام،امری مرسوم:</w:t>
        </w:r>
        <w:r>
          <w:tab/>
        </w:r>
        <w:r>
          <w:fldChar w:fldCharType="begin"/>
        </w:r>
        <w:r>
          <w:instrText xml:space="preserve">PAGEREF 2052 \h</w:instrText>
        </w:r>
        <w:r>
          <w:fldChar w:fldCharType="end"/>
        </w:r>
      </w:hyperlink>
    </w:p>
    <w:p>
      <w:pPr>
        <w:tabs>
          <w:tab w:val="right" w:leader="dot" w:pos="9062"/>
        </w:tabs>
        <w:ind w:left="440"/>
      </w:pPr>
      <w:hyperlink w:anchor="_Toc2053" w:history="1">
        <w:r>
          <w:rPr>
            <w:rFonts w:ascii="IRNazanin" w:hAnsi="IRNazanin" w:eastAsia="IRNazanin" w:cs="IRNazanin"/>
            <w:color w:val="111111"/>
            <w:sz w:val="22"/>
            <w:szCs w:val="22"/>
            <w:b w:val="0"/>
            <w:bCs w:val="0"/>
            <w:i w:val="0"/>
            <w:iCs w:val="0"/>
          </w:rPr>
          <w:t>دین یعقوب علیه السلام</w:t>
        </w:r>
        <w:r>
          <w:tab/>
        </w:r>
        <w:r>
          <w:fldChar w:fldCharType="begin"/>
        </w:r>
        <w:r>
          <w:instrText xml:space="preserve">PAGEREF 2053 \h</w:instrText>
        </w:r>
        <w:r>
          <w:fldChar w:fldCharType="end"/>
        </w:r>
      </w:hyperlink>
    </w:p>
    <w:p>
      <w:pPr>
        <w:tabs>
          <w:tab w:val="right" w:leader="dot" w:pos="9062"/>
        </w:tabs>
        <w:ind w:left="660"/>
      </w:pPr>
      <w:hyperlink w:anchor="_Toc2054" w:history="1">
        <w:r>
          <w:rPr>
            <w:rFonts w:ascii="IRNazanin" w:hAnsi="IRNazanin" w:eastAsia="IRNazanin" w:cs="IRNazanin"/>
            <w:color w:val="111111"/>
            <w:sz w:val="22"/>
            <w:szCs w:val="22"/>
            <w:b w:val="0"/>
            <w:bCs w:val="0"/>
            <w:i w:val="0"/>
            <w:iCs w:val="0"/>
          </w:rPr>
          <w:t>41.یعقوب علیه السلام،صاحب شریعت و دین:</w:t>
        </w:r>
        <w:r>
          <w:tab/>
        </w:r>
        <w:r>
          <w:fldChar w:fldCharType="begin"/>
        </w:r>
        <w:r>
          <w:instrText xml:space="preserve">PAGEREF 2054 \h</w:instrText>
        </w:r>
        <w:r>
          <w:fldChar w:fldCharType="end"/>
        </w:r>
      </w:hyperlink>
    </w:p>
    <w:p>
      <w:pPr>
        <w:tabs>
          <w:tab w:val="right" w:leader="dot" w:pos="9062"/>
        </w:tabs>
        <w:ind w:left="660"/>
      </w:pPr>
      <w:hyperlink w:anchor="_Toc2055" w:history="1">
        <w:r>
          <w:rPr>
            <w:rFonts w:ascii="IRNazanin" w:hAnsi="IRNazanin" w:eastAsia="IRNazanin" w:cs="IRNazanin"/>
            <w:color w:val="111111"/>
            <w:sz w:val="22"/>
            <w:szCs w:val="22"/>
            <w:b w:val="0"/>
            <w:bCs w:val="0"/>
            <w:i w:val="0"/>
            <w:iCs w:val="0"/>
          </w:rPr>
          <w:t>42.یعقوب علیه السلام پیرو آیین ابراهیم علیه السلام:</w:t>
        </w:r>
        <w:r>
          <w:tab/>
        </w:r>
        <w:r>
          <w:fldChar w:fldCharType="begin"/>
        </w:r>
        <w:r>
          <w:instrText xml:space="preserve">PAGEREF 2055 \h</w:instrText>
        </w:r>
        <w:r>
          <w:fldChar w:fldCharType="end"/>
        </w:r>
      </w:hyperlink>
    </w:p>
    <w:p>
      <w:pPr>
        <w:tabs>
          <w:tab w:val="right" w:leader="dot" w:pos="9062"/>
        </w:tabs>
        <w:ind w:left="660"/>
      </w:pPr>
      <w:hyperlink w:anchor="_Toc2056" w:history="1">
        <w:r>
          <w:rPr>
            <w:rFonts w:ascii="IRNazanin" w:hAnsi="IRNazanin" w:eastAsia="IRNazanin" w:cs="IRNazanin"/>
            <w:color w:val="111111"/>
            <w:sz w:val="22"/>
            <w:szCs w:val="22"/>
            <w:b w:val="0"/>
            <w:bCs w:val="0"/>
            <w:i w:val="0"/>
            <w:iCs w:val="0"/>
          </w:rPr>
          <w:t>43.پیوستگی و هماهنگی دین یعقوب علیه السلام با دیگر ادیان و تعالیم الهی:</w:t>
        </w:r>
        <w:r>
          <w:tab/>
        </w:r>
        <w:r>
          <w:fldChar w:fldCharType="begin"/>
        </w:r>
        <w:r>
          <w:instrText xml:space="preserve">PAGEREF 2056 \h</w:instrText>
        </w:r>
        <w:r>
          <w:fldChar w:fldCharType="end"/>
        </w:r>
      </w:hyperlink>
    </w:p>
    <w:p>
      <w:pPr>
        <w:tabs>
          <w:tab w:val="right" w:leader="dot" w:pos="9062"/>
        </w:tabs>
        <w:ind w:left="660"/>
      </w:pPr>
      <w:hyperlink w:anchor="_Toc2057" w:history="1">
        <w:r>
          <w:rPr>
            <w:rFonts w:ascii="IRNazanin" w:hAnsi="IRNazanin" w:eastAsia="IRNazanin" w:cs="IRNazanin"/>
            <w:color w:val="111111"/>
            <w:sz w:val="22"/>
            <w:szCs w:val="22"/>
            <w:b w:val="0"/>
            <w:bCs w:val="0"/>
            <w:i w:val="0"/>
            <w:iCs w:val="0"/>
          </w:rPr>
          <w:t>44.یهودی نبودن یعقوب علیه السلام:</w:t>
        </w:r>
        <w:r>
          <w:tab/>
        </w:r>
        <w:r>
          <w:fldChar w:fldCharType="begin"/>
        </w:r>
        <w:r>
          <w:instrText xml:space="preserve">PAGEREF 2057 \h</w:instrText>
        </w:r>
        <w:r>
          <w:fldChar w:fldCharType="end"/>
        </w:r>
      </w:hyperlink>
    </w:p>
    <w:p>
      <w:pPr>
        <w:tabs>
          <w:tab w:val="right" w:leader="dot" w:pos="9062"/>
        </w:tabs>
        <w:ind w:left="660"/>
      </w:pPr>
      <w:hyperlink w:anchor="_Toc2058" w:history="1">
        <w:r>
          <w:rPr>
            <w:rFonts w:ascii="IRNazanin" w:hAnsi="IRNazanin" w:eastAsia="IRNazanin" w:cs="IRNazanin"/>
            <w:color w:val="111111"/>
            <w:sz w:val="22"/>
            <w:szCs w:val="22"/>
            <w:b w:val="0"/>
            <w:bCs w:val="0"/>
            <w:i w:val="0"/>
            <w:iCs w:val="0"/>
          </w:rPr>
          <w:t>45.مسیحی نبودن یعقوب علیه السلام:</w:t>
        </w:r>
        <w:r>
          <w:tab/>
        </w:r>
        <w:r>
          <w:fldChar w:fldCharType="begin"/>
        </w:r>
        <w:r>
          <w:instrText xml:space="preserve">PAGEREF 2058 \h</w:instrText>
        </w:r>
        <w:r>
          <w:fldChar w:fldCharType="end"/>
        </w:r>
      </w:hyperlink>
    </w:p>
    <w:p>
      <w:pPr>
        <w:tabs>
          <w:tab w:val="right" w:leader="dot" w:pos="9062"/>
        </w:tabs>
        <w:ind w:left="660"/>
      </w:pPr>
      <w:hyperlink w:anchor="_Toc2059" w:history="1">
        <w:r>
          <w:rPr>
            <w:rFonts w:ascii="IRNazanin" w:hAnsi="IRNazanin" w:eastAsia="IRNazanin" w:cs="IRNazanin"/>
            <w:color w:val="111111"/>
            <w:sz w:val="22"/>
            <w:szCs w:val="22"/>
            <w:b w:val="0"/>
            <w:bCs w:val="0"/>
            <w:i w:val="0"/>
            <w:iCs w:val="0"/>
          </w:rPr>
          <w:t>46.دین یعقوب علیه السلام،برگزیده از سوی خدا:</w:t>
        </w:r>
        <w:r>
          <w:tab/>
        </w:r>
        <w:r>
          <w:fldChar w:fldCharType="begin"/>
        </w:r>
        <w:r>
          <w:instrText xml:space="preserve">PAGEREF 2059 \h</w:instrText>
        </w:r>
        <w:r>
          <w:fldChar w:fldCharType="end"/>
        </w:r>
      </w:hyperlink>
    </w:p>
    <w:p>
      <w:pPr>
        <w:tabs>
          <w:tab w:val="right" w:leader="dot" w:pos="9062"/>
        </w:tabs>
        <w:ind w:left="660"/>
      </w:pPr>
      <w:hyperlink w:anchor="_Toc2060" w:history="1">
        <w:r>
          <w:rPr>
            <w:rFonts w:ascii="IRNazanin" w:hAnsi="IRNazanin" w:eastAsia="IRNazanin" w:cs="IRNazanin"/>
            <w:color w:val="111111"/>
            <w:sz w:val="22"/>
            <w:szCs w:val="22"/>
            <w:b w:val="0"/>
            <w:bCs w:val="0"/>
            <w:i w:val="0"/>
            <w:iCs w:val="0"/>
          </w:rPr>
          <w:t>47.پیروی یوسف علیه السلام از آیین توحیدی یعقوب علیه السلام:</w:t>
        </w:r>
        <w:r>
          <w:tab/>
        </w:r>
        <w:r>
          <w:fldChar w:fldCharType="begin"/>
        </w:r>
        <w:r>
          <w:instrText xml:space="preserve">PAGEREF 2060 \h</w:instrText>
        </w:r>
        <w:r>
          <w:fldChar w:fldCharType="end"/>
        </w:r>
      </w:hyperlink>
    </w:p>
    <w:p>
      <w:pPr>
        <w:tabs>
          <w:tab w:val="right" w:leader="dot" w:pos="9062"/>
        </w:tabs>
        <w:ind w:left="660"/>
      </w:pPr>
      <w:hyperlink w:anchor="_Toc2061" w:history="1">
        <w:r>
          <w:rPr>
            <w:rFonts w:ascii="IRNazanin" w:hAnsi="IRNazanin" w:eastAsia="IRNazanin" w:cs="IRNazanin"/>
            <w:color w:val="111111"/>
            <w:sz w:val="22"/>
            <w:szCs w:val="22"/>
            <w:b w:val="0"/>
            <w:bCs w:val="0"/>
            <w:i w:val="0"/>
            <w:iCs w:val="0"/>
          </w:rPr>
          <w:t>48.لزوم ایمان داشتن به آموزه‌های آسمانی یعقوب علیه السلام:</w:t>
        </w:r>
        <w:r>
          <w:tab/>
        </w:r>
        <w:r>
          <w:fldChar w:fldCharType="begin"/>
        </w:r>
        <w:r>
          <w:instrText xml:space="preserve">PAGEREF 2061 \h</w:instrText>
        </w:r>
        <w:r>
          <w:fldChar w:fldCharType="end"/>
        </w:r>
      </w:hyperlink>
    </w:p>
    <w:p>
      <w:pPr>
        <w:tabs>
          <w:tab w:val="right" w:leader="dot" w:pos="9062"/>
        </w:tabs>
        <w:ind w:left="660"/>
      </w:pPr>
      <w:hyperlink w:anchor="_Toc2062" w:history="1">
        <w:r>
          <w:rPr>
            <w:rFonts w:ascii="IRNazanin" w:hAnsi="IRNazanin" w:eastAsia="IRNazanin" w:cs="IRNazanin"/>
            <w:color w:val="111111"/>
            <w:sz w:val="22"/>
            <w:szCs w:val="22"/>
            <w:b w:val="0"/>
            <w:bCs w:val="0"/>
            <w:i w:val="0"/>
            <w:iCs w:val="0"/>
          </w:rPr>
          <w:t>49.ایمان به آموزه‌های آسمانی یعقوب علیه السلام،مایۀ هدایت:</w:t>
        </w:r>
        <w:r>
          <w:tab/>
        </w:r>
        <w:r>
          <w:fldChar w:fldCharType="begin"/>
        </w:r>
        <w:r>
          <w:instrText xml:space="preserve">PAGEREF 2062 \h</w:instrText>
        </w:r>
        <w:r>
          <w:fldChar w:fldCharType="end"/>
        </w:r>
      </w:hyperlink>
    </w:p>
    <w:p>
      <w:pPr>
        <w:tabs>
          <w:tab w:val="right" w:leader="dot" w:pos="9062"/>
        </w:tabs>
        <w:ind w:left="660"/>
      </w:pPr>
      <w:hyperlink w:anchor="_Toc2063" w:history="1">
        <w:r>
          <w:rPr>
            <w:rFonts w:ascii="IRNazanin" w:hAnsi="IRNazanin" w:eastAsia="IRNazanin" w:cs="IRNazanin"/>
            <w:color w:val="111111"/>
            <w:sz w:val="22"/>
            <w:szCs w:val="22"/>
            <w:b w:val="0"/>
            <w:bCs w:val="0"/>
            <w:i w:val="0"/>
            <w:iCs w:val="0"/>
          </w:rPr>
          <w:t>50.روی‌گردانی از ایمان به تعالیم یعقوب علیه السلام،موجب ستیز و مخالفت با حق:</w:t>
        </w:r>
        <w:r>
          <w:tab/>
        </w:r>
        <w:r>
          <w:fldChar w:fldCharType="begin"/>
        </w:r>
        <w:r>
          <w:instrText xml:space="preserve">PAGEREF 2063 \h</w:instrText>
        </w:r>
        <w:r>
          <w:fldChar w:fldCharType="end"/>
        </w:r>
      </w:hyperlink>
    </w:p>
    <w:p>
      <w:pPr>
        <w:tabs>
          <w:tab w:val="right" w:leader="dot" w:pos="9062"/>
        </w:tabs>
        <w:ind w:left="440"/>
      </w:pPr>
      <w:hyperlink w:anchor="_Toc2064" w:history="1">
        <w:r>
          <w:rPr>
            <w:rFonts w:ascii="IRNazanin" w:hAnsi="IRNazanin" w:eastAsia="IRNazanin" w:cs="IRNazanin"/>
            <w:color w:val="111111"/>
            <w:sz w:val="22"/>
            <w:szCs w:val="22"/>
            <w:b w:val="0"/>
            <w:bCs w:val="0"/>
            <w:i w:val="0"/>
            <w:iCs w:val="0"/>
          </w:rPr>
          <w:t>تعالیم دین یعقوب علیه السلام</w:t>
        </w:r>
        <w:r>
          <w:tab/>
        </w:r>
        <w:r>
          <w:fldChar w:fldCharType="begin"/>
        </w:r>
        <w:r>
          <w:instrText xml:space="preserve">PAGEREF 2064 \h</w:instrText>
        </w:r>
        <w:r>
          <w:fldChar w:fldCharType="end"/>
        </w:r>
      </w:hyperlink>
    </w:p>
    <w:p>
      <w:pPr>
        <w:tabs>
          <w:tab w:val="right" w:leader="dot" w:pos="9062"/>
        </w:tabs>
        <w:ind w:left="660"/>
      </w:pPr>
      <w:hyperlink w:anchor="_Toc2065" w:history="1">
        <w:r>
          <w:rPr>
            <w:rFonts w:ascii="IRNazanin" w:hAnsi="IRNazanin" w:eastAsia="IRNazanin" w:cs="IRNazanin"/>
            <w:color w:val="111111"/>
            <w:sz w:val="22"/>
            <w:szCs w:val="22"/>
            <w:b w:val="0"/>
            <w:bCs w:val="0"/>
            <w:i w:val="0"/>
            <w:iCs w:val="0"/>
          </w:rPr>
          <w:t>1.آخرت</w:t>
        </w:r>
        <w:r>
          <w:tab/>
        </w:r>
        <w:r>
          <w:fldChar w:fldCharType="begin"/>
        </w:r>
        <w:r>
          <w:instrText xml:space="preserve">PAGEREF 2065 \h</w:instrText>
        </w:r>
        <w:r>
          <w:fldChar w:fldCharType="end"/>
        </w:r>
      </w:hyperlink>
    </w:p>
    <w:p>
      <w:pPr>
        <w:tabs>
          <w:tab w:val="right" w:leader="dot" w:pos="9062"/>
        </w:tabs>
        <w:ind w:left="880"/>
      </w:pPr>
      <w:hyperlink w:anchor="_Toc2066" w:history="1">
        <w:r>
          <w:rPr>
            <w:rFonts w:ascii="IRNazanin" w:hAnsi="IRNazanin" w:eastAsia="IRNazanin" w:cs="IRNazanin"/>
            <w:color w:val="111111"/>
            <w:sz w:val="22"/>
            <w:szCs w:val="22"/>
            <w:b w:val="0"/>
            <w:bCs w:val="0"/>
            <w:i w:val="0"/>
            <w:iCs w:val="0"/>
          </w:rPr>
          <w:t>51.اعتقاد به جهان آخرت،از آموزه‌های دین یعقوب علیه السلام:</w:t>
        </w:r>
        <w:r>
          <w:tab/>
        </w:r>
        <w:r>
          <w:fldChar w:fldCharType="begin"/>
        </w:r>
        <w:r>
          <w:instrText xml:space="preserve">PAGEREF 2066 \h</w:instrText>
        </w:r>
        <w:r>
          <w:fldChar w:fldCharType="end"/>
        </w:r>
      </w:hyperlink>
    </w:p>
    <w:p>
      <w:pPr>
        <w:tabs>
          <w:tab w:val="right" w:leader="dot" w:pos="9062"/>
        </w:tabs>
        <w:ind w:left="660"/>
      </w:pPr>
      <w:hyperlink w:anchor="_Toc2067" w:history="1">
        <w:r>
          <w:rPr>
            <w:rFonts w:ascii="IRNazanin" w:hAnsi="IRNazanin" w:eastAsia="IRNazanin" w:cs="IRNazanin"/>
            <w:color w:val="111111"/>
            <w:sz w:val="22"/>
            <w:szCs w:val="22"/>
            <w:b w:val="0"/>
            <w:bCs w:val="0"/>
            <w:i w:val="0"/>
            <w:iCs w:val="0"/>
          </w:rPr>
          <w:t>2.تسلیم خدا</w:t>
        </w:r>
        <w:r>
          <w:tab/>
        </w:r>
        <w:r>
          <w:fldChar w:fldCharType="begin"/>
        </w:r>
        <w:r>
          <w:instrText xml:space="preserve">PAGEREF 2067 \h</w:instrText>
        </w:r>
        <w:r>
          <w:fldChar w:fldCharType="end"/>
        </w:r>
      </w:hyperlink>
    </w:p>
    <w:p>
      <w:pPr>
        <w:tabs>
          <w:tab w:val="right" w:leader="dot" w:pos="9062"/>
        </w:tabs>
        <w:ind w:left="880"/>
      </w:pPr>
      <w:hyperlink w:anchor="_Toc2068" w:history="1">
        <w:r>
          <w:rPr>
            <w:rFonts w:ascii="IRNazanin" w:hAnsi="IRNazanin" w:eastAsia="IRNazanin" w:cs="IRNazanin"/>
            <w:color w:val="111111"/>
            <w:sz w:val="22"/>
            <w:szCs w:val="22"/>
            <w:b w:val="0"/>
            <w:bCs w:val="0"/>
            <w:i w:val="0"/>
            <w:iCs w:val="0"/>
          </w:rPr>
          <w:t>52.تسلیم خدا بودن و عبادت او،روح و جوهر آیین یعقوب علیه السلام:</w:t>
        </w:r>
        <w:r>
          <w:tab/>
        </w:r>
        <w:r>
          <w:fldChar w:fldCharType="begin"/>
        </w:r>
        <w:r>
          <w:instrText xml:space="preserve">PAGEREF 2068 \h</w:instrText>
        </w:r>
        <w:r>
          <w:fldChar w:fldCharType="end"/>
        </w:r>
      </w:hyperlink>
    </w:p>
    <w:p>
      <w:pPr>
        <w:tabs>
          <w:tab w:val="right" w:leader="dot" w:pos="9062"/>
        </w:tabs>
        <w:ind w:left="660"/>
      </w:pPr>
      <w:hyperlink w:anchor="_Toc2069" w:history="1">
        <w:r>
          <w:rPr>
            <w:rFonts w:ascii="IRNazanin" w:hAnsi="IRNazanin" w:eastAsia="IRNazanin" w:cs="IRNazanin"/>
            <w:color w:val="111111"/>
            <w:sz w:val="22"/>
            <w:szCs w:val="22"/>
            <w:b w:val="0"/>
            <w:bCs w:val="0"/>
            <w:i w:val="0"/>
            <w:iCs w:val="0"/>
          </w:rPr>
          <w:t>3.توحید</w:t>
        </w:r>
        <w:r>
          <w:tab/>
        </w:r>
        <w:r>
          <w:fldChar w:fldCharType="begin"/>
        </w:r>
        <w:r>
          <w:instrText xml:space="preserve">PAGEREF 2069 \h</w:instrText>
        </w:r>
        <w:r>
          <w:fldChar w:fldCharType="end"/>
        </w:r>
      </w:hyperlink>
    </w:p>
    <w:p>
      <w:pPr>
        <w:tabs>
          <w:tab w:val="right" w:leader="dot" w:pos="9062"/>
        </w:tabs>
        <w:ind w:left="880"/>
      </w:pPr>
      <w:hyperlink w:anchor="_Toc2070" w:history="1">
        <w:r>
          <w:rPr>
            <w:rFonts w:ascii="IRNazanin" w:hAnsi="IRNazanin" w:eastAsia="IRNazanin" w:cs="IRNazanin"/>
            <w:color w:val="111111"/>
            <w:sz w:val="22"/>
            <w:szCs w:val="22"/>
            <w:b w:val="0"/>
            <w:bCs w:val="0"/>
            <w:i w:val="0"/>
            <w:iCs w:val="0"/>
          </w:rPr>
          <w:t>53.توحید و پرهیز از هرگونه شرک،از ارکان آیین یعقوب علیه السلام:</w:t>
        </w:r>
        <w:r>
          <w:tab/>
        </w:r>
        <w:r>
          <w:fldChar w:fldCharType="begin"/>
        </w:r>
        <w:r>
          <w:instrText xml:space="preserve">PAGEREF 2070 \h</w:instrText>
        </w:r>
        <w:r>
          <w:fldChar w:fldCharType="end"/>
        </w:r>
      </w:hyperlink>
    </w:p>
    <w:p>
      <w:pPr>
        <w:tabs>
          <w:tab w:val="right" w:leader="dot" w:pos="9062"/>
        </w:tabs>
        <w:ind w:left="660"/>
      </w:pPr>
      <w:hyperlink w:anchor="_Toc2071" w:history="1">
        <w:r>
          <w:rPr>
            <w:rFonts w:ascii="IRNazanin" w:hAnsi="IRNazanin" w:eastAsia="IRNazanin" w:cs="IRNazanin"/>
            <w:color w:val="111111"/>
            <w:sz w:val="22"/>
            <w:szCs w:val="22"/>
            <w:b w:val="0"/>
            <w:bCs w:val="0"/>
            <w:i w:val="0"/>
            <w:iCs w:val="0"/>
          </w:rPr>
          <w:t>4.زکات</w:t>
        </w:r>
        <w:r>
          <w:tab/>
        </w:r>
        <w:r>
          <w:fldChar w:fldCharType="begin"/>
        </w:r>
        <w:r>
          <w:instrText xml:space="preserve">PAGEREF 2071 \h</w:instrText>
        </w:r>
        <w:r>
          <w:fldChar w:fldCharType="end"/>
        </w:r>
      </w:hyperlink>
    </w:p>
    <w:p>
      <w:pPr>
        <w:tabs>
          <w:tab w:val="right" w:leader="dot" w:pos="9062"/>
        </w:tabs>
        <w:ind w:left="880"/>
      </w:pPr>
      <w:hyperlink w:anchor="_Toc2072" w:history="1">
        <w:r>
          <w:rPr>
            <w:rFonts w:ascii="IRNazanin" w:hAnsi="IRNazanin" w:eastAsia="IRNazanin" w:cs="IRNazanin"/>
            <w:color w:val="111111"/>
            <w:sz w:val="22"/>
            <w:szCs w:val="22"/>
            <w:b w:val="0"/>
            <w:bCs w:val="0"/>
            <w:i w:val="0"/>
            <w:iCs w:val="0"/>
          </w:rPr>
          <w:t>54.پرداخت زکات،از تعالیم دین یعقوب علیه السلام:</w:t>
        </w:r>
        <w:r>
          <w:tab/>
        </w:r>
        <w:r>
          <w:fldChar w:fldCharType="begin"/>
        </w:r>
        <w:r>
          <w:instrText xml:space="preserve">PAGEREF 2072 \h</w:instrText>
        </w:r>
        <w:r>
          <w:fldChar w:fldCharType="end"/>
        </w:r>
      </w:hyperlink>
    </w:p>
    <w:p>
      <w:pPr>
        <w:tabs>
          <w:tab w:val="right" w:leader="dot" w:pos="9062"/>
        </w:tabs>
        <w:ind w:left="660"/>
      </w:pPr>
      <w:hyperlink w:anchor="_Toc2073" w:history="1">
        <w:r>
          <w:rPr>
            <w:rFonts w:ascii="IRNazanin" w:hAnsi="IRNazanin" w:eastAsia="IRNazanin" w:cs="IRNazanin"/>
            <w:color w:val="111111"/>
            <w:sz w:val="22"/>
            <w:szCs w:val="22"/>
            <w:b w:val="0"/>
            <w:bCs w:val="0"/>
            <w:i w:val="0"/>
            <w:iCs w:val="0"/>
          </w:rPr>
          <w:t>5.قسم به خدا</w:t>
        </w:r>
        <w:r>
          <w:tab/>
        </w:r>
        <w:r>
          <w:fldChar w:fldCharType="begin"/>
        </w:r>
        <w:r>
          <w:instrText xml:space="preserve">PAGEREF 2073 \h</w:instrText>
        </w:r>
        <w:r>
          <w:fldChar w:fldCharType="end"/>
        </w:r>
      </w:hyperlink>
    </w:p>
    <w:p>
      <w:pPr>
        <w:tabs>
          <w:tab w:val="right" w:leader="dot" w:pos="9062"/>
        </w:tabs>
        <w:ind w:left="880"/>
      </w:pPr>
      <w:hyperlink w:anchor="_Toc2074" w:history="1">
        <w:r>
          <w:rPr>
            <w:rFonts w:ascii="IRNazanin" w:hAnsi="IRNazanin" w:eastAsia="IRNazanin" w:cs="IRNazanin"/>
            <w:color w:val="111111"/>
            <w:sz w:val="22"/>
            <w:szCs w:val="22"/>
            <w:b w:val="0"/>
            <w:bCs w:val="0"/>
            <w:i w:val="0"/>
            <w:iCs w:val="0"/>
          </w:rPr>
          <w:t>55.سوگند به نام خدا و پیمان بستن با او،دارای جایگاهی ویژه در آیین یعقوب علیه السلام:</w:t>
        </w:r>
        <w:r>
          <w:tab/>
        </w:r>
        <w:r>
          <w:fldChar w:fldCharType="begin"/>
        </w:r>
        <w:r>
          <w:instrText xml:space="preserve">PAGEREF 2074 \h</w:instrText>
        </w:r>
        <w:r>
          <w:fldChar w:fldCharType="end"/>
        </w:r>
      </w:hyperlink>
    </w:p>
    <w:p>
      <w:pPr>
        <w:tabs>
          <w:tab w:val="right" w:leader="dot" w:pos="9062"/>
        </w:tabs>
        <w:ind w:left="660"/>
      </w:pPr>
      <w:hyperlink w:anchor="_Toc2075" w:history="1">
        <w:r>
          <w:rPr>
            <w:rFonts w:ascii="IRNazanin" w:hAnsi="IRNazanin" w:eastAsia="IRNazanin" w:cs="IRNazanin"/>
            <w:color w:val="111111"/>
            <w:sz w:val="22"/>
            <w:szCs w:val="22"/>
            <w:b w:val="0"/>
            <w:bCs w:val="0"/>
            <w:i w:val="0"/>
            <w:iCs w:val="0"/>
          </w:rPr>
          <w:t>6.کیفر دزدی</w:t>
        </w:r>
        <w:r>
          <w:tab/>
        </w:r>
        <w:r>
          <w:fldChar w:fldCharType="begin"/>
        </w:r>
        <w:r>
          <w:instrText xml:space="preserve">PAGEREF 2075 \h</w:instrText>
        </w:r>
        <w:r>
          <w:fldChar w:fldCharType="end"/>
        </w:r>
      </w:hyperlink>
    </w:p>
    <w:p>
      <w:pPr>
        <w:tabs>
          <w:tab w:val="right" w:leader="dot" w:pos="9062"/>
        </w:tabs>
        <w:ind w:left="880"/>
      </w:pPr>
      <w:hyperlink w:anchor="_Toc2076" w:history="1">
        <w:r>
          <w:rPr>
            <w:rFonts w:ascii="IRNazanin" w:hAnsi="IRNazanin" w:eastAsia="IRNazanin" w:cs="IRNazanin"/>
            <w:color w:val="111111"/>
            <w:sz w:val="22"/>
            <w:szCs w:val="22"/>
            <w:b w:val="0"/>
            <w:bCs w:val="0"/>
            <w:i w:val="0"/>
            <w:iCs w:val="0"/>
          </w:rPr>
          <w:t>56.ظلم بودن دزدی،در شریعت یعقوب علیه السلام:</w:t>
        </w:r>
        <w:r>
          <w:tab/>
        </w:r>
        <w:r>
          <w:fldChar w:fldCharType="begin"/>
        </w:r>
        <w:r>
          <w:instrText xml:space="preserve">PAGEREF 2076 \h</w:instrText>
        </w:r>
        <w:r>
          <w:fldChar w:fldCharType="end"/>
        </w:r>
      </w:hyperlink>
    </w:p>
    <w:p>
      <w:pPr>
        <w:tabs>
          <w:tab w:val="right" w:leader="dot" w:pos="9062"/>
        </w:tabs>
        <w:ind w:left="880"/>
      </w:pPr>
      <w:hyperlink w:anchor="_Toc2077" w:history="1">
        <w:r>
          <w:rPr>
            <w:rFonts w:ascii="IRNazanin" w:hAnsi="IRNazanin" w:eastAsia="IRNazanin" w:cs="IRNazanin"/>
            <w:color w:val="111111"/>
            <w:sz w:val="22"/>
            <w:szCs w:val="22"/>
            <w:b w:val="0"/>
            <w:bCs w:val="0"/>
            <w:i w:val="0"/>
            <w:iCs w:val="0"/>
          </w:rPr>
          <w:t>57.کیفر دزدی در شریعت یعقوب علیه السلام،بردگی دزد برای صاحب مال:</w:t>
        </w:r>
        <w:r>
          <w:tab/>
        </w:r>
        <w:r>
          <w:fldChar w:fldCharType="begin"/>
        </w:r>
        <w:r>
          <w:instrText xml:space="preserve">PAGEREF 2077 \h</w:instrText>
        </w:r>
        <w:r>
          <w:fldChar w:fldCharType="end"/>
        </w:r>
      </w:hyperlink>
    </w:p>
    <w:p>
      <w:pPr>
        <w:tabs>
          <w:tab w:val="right" w:leader="dot" w:pos="9062"/>
        </w:tabs>
        <w:ind w:left="880"/>
      </w:pPr>
      <w:hyperlink w:anchor="_Toc2078" w:history="1">
        <w:r>
          <w:rPr>
            <w:rFonts w:ascii="IRNazanin" w:hAnsi="IRNazanin" w:eastAsia="IRNazanin" w:cs="IRNazanin"/>
            <w:color w:val="111111"/>
            <w:sz w:val="22"/>
            <w:szCs w:val="22"/>
            <w:b w:val="0"/>
            <w:bCs w:val="0"/>
            <w:i w:val="0"/>
            <w:iCs w:val="0"/>
          </w:rPr>
          <w:t>58.عملکرد یوسف علیه السلام در مورد برادرش(بنیامین)،براساس  قانونِ کیفری شریعت یعقوب علیه السلام:</w:t>
        </w:r>
        <w:r>
          <w:tab/>
        </w:r>
        <w:r>
          <w:fldChar w:fldCharType="begin"/>
        </w:r>
        <w:r>
          <w:instrText xml:space="preserve">PAGEREF 2078 \h</w:instrText>
        </w:r>
        <w:r>
          <w:fldChar w:fldCharType="end"/>
        </w:r>
      </w:hyperlink>
    </w:p>
    <w:p>
      <w:pPr>
        <w:tabs>
          <w:tab w:val="right" w:leader="dot" w:pos="9062"/>
        </w:tabs>
        <w:ind w:left="660"/>
      </w:pPr>
      <w:hyperlink w:anchor="_Toc2079" w:history="1">
        <w:r>
          <w:rPr>
            <w:rFonts w:ascii="IRNazanin" w:hAnsi="IRNazanin" w:eastAsia="IRNazanin" w:cs="IRNazanin"/>
            <w:color w:val="111111"/>
            <w:sz w:val="22"/>
            <w:szCs w:val="22"/>
            <w:b w:val="0"/>
            <w:bCs w:val="0"/>
            <w:i w:val="0"/>
            <w:iCs w:val="0"/>
          </w:rPr>
          <w:t>7.نماز</w:t>
        </w:r>
        <w:r>
          <w:tab/>
        </w:r>
        <w:r>
          <w:fldChar w:fldCharType="begin"/>
        </w:r>
        <w:r>
          <w:instrText xml:space="preserve">PAGEREF 2079 \h</w:instrText>
        </w:r>
        <w:r>
          <w:fldChar w:fldCharType="end"/>
        </w:r>
      </w:hyperlink>
    </w:p>
    <w:p>
      <w:pPr>
        <w:tabs>
          <w:tab w:val="right" w:leader="dot" w:pos="9062"/>
        </w:tabs>
        <w:ind w:left="880"/>
      </w:pPr>
      <w:hyperlink w:anchor="_Toc2080" w:history="1">
        <w:r>
          <w:rPr>
            <w:rFonts w:ascii="IRNazanin" w:hAnsi="IRNazanin" w:eastAsia="IRNazanin" w:cs="IRNazanin"/>
            <w:color w:val="111111"/>
            <w:sz w:val="22"/>
            <w:szCs w:val="22"/>
            <w:b w:val="0"/>
            <w:bCs w:val="0"/>
            <w:i w:val="0"/>
            <w:iCs w:val="0"/>
          </w:rPr>
          <w:t>59.اقامۀ نماز،از آموزه‌های دین یعقوب علیه السلام:</w:t>
        </w:r>
        <w:r>
          <w:tab/>
        </w:r>
        <w:r>
          <w:fldChar w:fldCharType="begin"/>
        </w:r>
        <w:r>
          <w:instrText xml:space="preserve">PAGEREF 2080 \h</w:instrText>
        </w:r>
        <w:r>
          <w:fldChar w:fldCharType="end"/>
        </w:r>
      </w:hyperlink>
    </w:p>
    <w:p>
      <w:pPr>
        <w:tabs>
          <w:tab w:val="right" w:leader="dot" w:pos="9062"/>
        </w:tabs>
        <w:ind w:left="660"/>
      </w:pPr>
      <w:hyperlink w:anchor="_Toc2081" w:history="1">
        <w:r>
          <w:rPr>
            <w:rFonts w:ascii="IRNazanin" w:hAnsi="IRNazanin" w:eastAsia="IRNazanin" w:cs="IRNazanin"/>
            <w:color w:val="111111"/>
            <w:sz w:val="22"/>
            <w:szCs w:val="22"/>
            <w:b w:val="0"/>
            <w:bCs w:val="0"/>
            <w:i w:val="0"/>
            <w:iCs w:val="0"/>
          </w:rPr>
          <w:t>8.نیکی</w:t>
        </w:r>
        <w:r>
          <w:tab/>
        </w:r>
        <w:r>
          <w:fldChar w:fldCharType="begin"/>
        </w:r>
        <w:r>
          <w:instrText xml:space="preserve">PAGEREF 2081 \h</w:instrText>
        </w:r>
        <w:r>
          <w:fldChar w:fldCharType="end"/>
        </w:r>
      </w:hyperlink>
    </w:p>
    <w:p>
      <w:pPr>
        <w:tabs>
          <w:tab w:val="right" w:leader="dot" w:pos="9062"/>
        </w:tabs>
        <w:ind w:left="880"/>
      </w:pPr>
      <w:hyperlink w:anchor="_Toc2082" w:history="1">
        <w:r>
          <w:rPr>
            <w:rFonts w:ascii="IRNazanin" w:hAnsi="IRNazanin" w:eastAsia="IRNazanin" w:cs="IRNazanin"/>
            <w:color w:val="111111"/>
            <w:sz w:val="22"/>
            <w:szCs w:val="22"/>
            <w:b w:val="0"/>
            <w:bCs w:val="0"/>
            <w:i w:val="0"/>
            <w:iCs w:val="0"/>
          </w:rPr>
          <w:t>60.سفارش به کارهای نیک،از آموزه‌های دین یعقوب علیه السلام:</w:t>
        </w:r>
        <w:r>
          <w:tab/>
        </w:r>
        <w:r>
          <w:fldChar w:fldCharType="begin"/>
        </w:r>
        <w:r>
          <w:instrText xml:space="preserve">PAGEREF 2082 \h</w:instrText>
        </w:r>
        <w:r>
          <w:fldChar w:fldCharType="end"/>
        </w:r>
      </w:hyperlink>
    </w:p>
    <w:p>
      <w:pPr>
        <w:tabs>
          <w:tab w:val="right" w:leader="dot" w:pos="9062"/>
        </w:tabs>
        <w:ind w:left="440"/>
      </w:pPr>
      <w:hyperlink w:anchor="_Toc2083" w:history="1">
        <w:r>
          <w:rPr>
            <w:rFonts w:ascii="IRNazanin" w:hAnsi="IRNazanin" w:eastAsia="IRNazanin" w:cs="IRNazanin"/>
            <w:color w:val="111111"/>
            <w:sz w:val="22"/>
            <w:szCs w:val="22"/>
            <w:b w:val="0"/>
            <w:bCs w:val="0"/>
            <w:i w:val="0"/>
            <w:iCs w:val="0"/>
          </w:rPr>
          <w:t>ذریۀ یعقوب علیه السلام</w:t>
        </w:r>
        <w:r>
          <w:tab/>
        </w:r>
        <w:r>
          <w:fldChar w:fldCharType="begin"/>
        </w:r>
        <w:r>
          <w:instrText xml:space="preserve">PAGEREF 2083 \h</w:instrText>
        </w:r>
        <w:r>
          <w:fldChar w:fldCharType="end"/>
        </w:r>
      </w:hyperlink>
    </w:p>
    <w:p>
      <w:pPr>
        <w:tabs>
          <w:tab w:val="right" w:leader="dot" w:pos="9062"/>
        </w:tabs>
        <w:ind w:left="440"/>
      </w:pPr>
      <w:hyperlink w:anchor="_Toc2084" w:history="1">
        <w:r>
          <w:rPr>
            <w:rFonts w:ascii="IRNazanin" w:hAnsi="IRNazanin" w:eastAsia="IRNazanin" w:cs="IRNazanin"/>
            <w:color w:val="111111"/>
            <w:sz w:val="22"/>
            <w:szCs w:val="22"/>
            <w:b w:val="0"/>
            <w:bCs w:val="0"/>
            <w:i w:val="0"/>
            <w:iCs w:val="0"/>
          </w:rPr>
          <w:t>رحمت بودن یعقوب علیه السلام</w:t>
        </w:r>
        <w:r>
          <w:tab/>
        </w:r>
        <w:r>
          <w:fldChar w:fldCharType="begin"/>
        </w:r>
        <w:r>
          <w:instrText xml:space="preserve">PAGEREF 2084 \h</w:instrText>
        </w:r>
        <w:r>
          <w:fldChar w:fldCharType="end"/>
        </w:r>
      </w:hyperlink>
    </w:p>
    <w:p>
      <w:pPr>
        <w:tabs>
          <w:tab w:val="right" w:leader="dot" w:pos="9062"/>
        </w:tabs>
        <w:ind w:left="440"/>
      </w:pPr>
      <w:hyperlink w:anchor="_Toc2085" w:history="1">
        <w:r>
          <w:rPr>
            <w:rFonts w:ascii="IRNazanin" w:hAnsi="IRNazanin" w:eastAsia="IRNazanin" w:cs="IRNazanin"/>
            <w:color w:val="111111"/>
            <w:sz w:val="22"/>
            <w:szCs w:val="22"/>
            <w:b w:val="0"/>
            <w:bCs w:val="0"/>
            <w:i w:val="0"/>
            <w:iCs w:val="0"/>
          </w:rPr>
          <w:t>رسالت یعقوب علیه السلام</w:t>
        </w:r>
        <w:r>
          <w:tab/>
        </w:r>
        <w:r>
          <w:fldChar w:fldCharType="begin"/>
        </w:r>
        <w:r>
          <w:instrText xml:space="preserve">PAGEREF 2085 \h</w:instrText>
        </w:r>
        <w:r>
          <w:fldChar w:fldCharType="end"/>
        </w:r>
      </w:hyperlink>
    </w:p>
    <w:p>
      <w:pPr>
        <w:tabs>
          <w:tab w:val="right" w:leader="dot" w:pos="9062"/>
        </w:tabs>
        <w:ind w:left="440"/>
      </w:pPr>
      <w:hyperlink w:anchor="_Toc2086" w:history="1">
        <w:r>
          <w:rPr>
            <w:rFonts w:ascii="IRNazanin" w:hAnsi="IRNazanin" w:eastAsia="IRNazanin" w:cs="IRNazanin"/>
            <w:color w:val="111111"/>
            <w:sz w:val="22"/>
            <w:szCs w:val="22"/>
            <w:b w:val="0"/>
            <w:bCs w:val="0"/>
            <w:i w:val="0"/>
            <w:iCs w:val="0"/>
          </w:rPr>
          <w:t>زکات در دین یعقوب علیه السلام</w:t>
        </w:r>
        <w:r>
          <w:tab/>
        </w:r>
        <w:r>
          <w:fldChar w:fldCharType="begin"/>
        </w:r>
        <w:r>
          <w:instrText xml:space="preserve">PAGEREF 2086 \h</w:instrText>
        </w:r>
        <w:r>
          <w:fldChar w:fldCharType="end"/>
        </w:r>
      </w:hyperlink>
    </w:p>
    <w:p>
      <w:pPr>
        <w:tabs>
          <w:tab w:val="right" w:leader="dot" w:pos="9062"/>
        </w:tabs>
        <w:ind w:left="440"/>
      </w:pPr>
      <w:hyperlink w:anchor="_Toc2087" w:history="1">
        <w:r>
          <w:rPr>
            <w:rFonts w:ascii="IRNazanin" w:hAnsi="IRNazanin" w:eastAsia="IRNazanin" w:cs="IRNazanin"/>
            <w:color w:val="111111"/>
            <w:sz w:val="22"/>
            <w:szCs w:val="22"/>
            <w:b w:val="0"/>
            <w:bCs w:val="0"/>
            <w:i w:val="0"/>
            <w:iCs w:val="0"/>
          </w:rPr>
          <w:t>سجدۀ یعقوب علیه السلام</w:t>
        </w:r>
        <w:r>
          <w:tab/>
        </w:r>
        <w:r>
          <w:fldChar w:fldCharType="begin"/>
        </w:r>
        <w:r>
          <w:instrText xml:space="preserve">PAGEREF 2087 \h</w:instrText>
        </w:r>
        <w:r>
          <w:fldChar w:fldCharType="end"/>
        </w:r>
      </w:hyperlink>
    </w:p>
    <w:p>
      <w:pPr>
        <w:tabs>
          <w:tab w:val="right" w:leader="dot" w:pos="9062"/>
        </w:tabs>
        <w:ind w:left="660"/>
      </w:pPr>
      <w:hyperlink w:anchor="_Toc2088" w:history="1">
        <w:r>
          <w:rPr>
            <w:rFonts w:ascii="IRNazanin" w:hAnsi="IRNazanin" w:eastAsia="IRNazanin" w:cs="IRNazanin"/>
            <w:color w:val="111111"/>
            <w:sz w:val="22"/>
            <w:szCs w:val="22"/>
            <w:b w:val="0"/>
            <w:bCs w:val="0"/>
            <w:i w:val="0"/>
            <w:iCs w:val="0"/>
          </w:rPr>
          <w:t>61.سجدۀ شکر یعقوب علیه السلام و خاندان او برای تعظیم به یوسف علیه السلام:</w:t>
        </w:r>
        <w:r>
          <w:tab/>
        </w:r>
        <w:r>
          <w:fldChar w:fldCharType="begin"/>
        </w:r>
        <w:r>
          <w:instrText xml:space="preserve">PAGEREF 2088 \h</w:instrText>
        </w:r>
        <w:r>
          <w:fldChar w:fldCharType="end"/>
        </w:r>
      </w:hyperlink>
    </w:p>
    <w:p>
      <w:pPr>
        <w:tabs>
          <w:tab w:val="right" w:leader="dot" w:pos="9062"/>
        </w:tabs>
        <w:ind w:left="440"/>
      </w:pPr>
      <w:hyperlink w:anchor="_Toc2089" w:history="1">
        <w:r>
          <w:rPr>
            <w:rFonts w:ascii="IRNazanin" w:hAnsi="IRNazanin" w:eastAsia="IRNazanin" w:cs="IRNazanin"/>
            <w:color w:val="111111"/>
            <w:sz w:val="22"/>
            <w:szCs w:val="22"/>
            <w:b w:val="0"/>
            <w:bCs w:val="0"/>
            <w:i w:val="0"/>
            <w:iCs w:val="0"/>
          </w:rPr>
          <w:t>سرزنش یعقوب علیه السلام</w:t>
        </w:r>
        <w:r>
          <w:tab/>
        </w:r>
        <w:r>
          <w:fldChar w:fldCharType="begin"/>
        </w:r>
        <w:r>
          <w:instrText xml:space="preserve">PAGEREF 2089 \h</w:instrText>
        </w:r>
        <w:r>
          <w:fldChar w:fldCharType="end"/>
        </w:r>
      </w:hyperlink>
    </w:p>
    <w:p>
      <w:pPr>
        <w:tabs>
          <w:tab w:val="right" w:leader="dot" w:pos="9062"/>
        </w:tabs>
        <w:ind w:left="660"/>
      </w:pPr>
      <w:hyperlink w:anchor="_Toc2090" w:history="1">
        <w:r>
          <w:rPr>
            <w:rFonts w:ascii="IRNazanin" w:hAnsi="IRNazanin" w:eastAsia="IRNazanin" w:cs="IRNazanin"/>
            <w:color w:val="111111"/>
            <w:sz w:val="22"/>
            <w:szCs w:val="22"/>
            <w:b w:val="0"/>
            <w:bCs w:val="0"/>
            <w:i w:val="0"/>
            <w:iCs w:val="0"/>
          </w:rPr>
          <w:t>62.ملامت یعقوب علیه السلام در مورد یوسف علیه السلام،از سوی فرزندان:</w:t>
        </w:r>
        <w:r>
          <w:tab/>
        </w:r>
        <w:r>
          <w:fldChar w:fldCharType="begin"/>
        </w:r>
        <w:r>
          <w:instrText xml:space="preserve">PAGEREF 2090 \h</w:instrText>
        </w:r>
        <w:r>
          <w:fldChar w:fldCharType="end"/>
        </w:r>
      </w:hyperlink>
    </w:p>
    <w:p>
      <w:pPr>
        <w:tabs>
          <w:tab w:val="right" w:leader="dot" w:pos="9062"/>
        </w:tabs>
        <w:ind w:left="440"/>
      </w:pPr>
      <w:hyperlink w:anchor="_Toc2091" w:history="1">
        <w:r>
          <w:rPr>
            <w:rFonts w:ascii="IRNazanin" w:hAnsi="IRNazanin" w:eastAsia="IRNazanin" w:cs="IRNazanin"/>
            <w:color w:val="111111"/>
            <w:sz w:val="22"/>
            <w:szCs w:val="22"/>
            <w:b w:val="0"/>
            <w:bCs w:val="0"/>
            <w:i w:val="0"/>
            <w:iCs w:val="0"/>
          </w:rPr>
          <w:t>شفاعت یعقوب علیه السلام</w:t>
        </w:r>
        <w:r>
          <w:tab/>
        </w:r>
        <w:r>
          <w:fldChar w:fldCharType="begin"/>
        </w:r>
        <w:r>
          <w:instrText xml:space="preserve">PAGEREF 2091 \h</w:instrText>
        </w:r>
        <w:r>
          <w:fldChar w:fldCharType="end"/>
        </w:r>
      </w:hyperlink>
    </w:p>
    <w:p>
      <w:pPr>
        <w:tabs>
          <w:tab w:val="right" w:leader="dot" w:pos="9062"/>
        </w:tabs>
        <w:ind w:left="660"/>
      </w:pPr>
      <w:hyperlink w:anchor="_Toc2092" w:history="1">
        <w:r>
          <w:rPr>
            <w:rFonts w:ascii="IRNazanin" w:hAnsi="IRNazanin" w:eastAsia="IRNazanin" w:cs="IRNazanin"/>
            <w:color w:val="111111"/>
            <w:sz w:val="22"/>
            <w:szCs w:val="22"/>
            <w:b w:val="0"/>
            <w:bCs w:val="0"/>
            <w:i w:val="0"/>
            <w:iCs w:val="0"/>
          </w:rPr>
          <w:t>63.وساطت و شفاعت یعقوب علیه السلام برای فرزندان خود، نزد خداوند:</w:t>
        </w:r>
        <w:r>
          <w:tab/>
        </w:r>
        <w:r>
          <w:fldChar w:fldCharType="begin"/>
        </w:r>
        <w:r>
          <w:instrText xml:space="preserve">PAGEREF 2092 \h</w:instrText>
        </w:r>
        <w:r>
          <w:fldChar w:fldCharType="end"/>
        </w:r>
      </w:hyperlink>
    </w:p>
    <w:p>
      <w:pPr>
        <w:tabs>
          <w:tab w:val="right" w:leader="dot" w:pos="9062"/>
        </w:tabs>
        <w:ind w:left="440"/>
      </w:pPr>
      <w:hyperlink w:anchor="_Toc2093" w:history="1">
        <w:r>
          <w:rPr>
            <w:rFonts w:ascii="IRNazanin" w:hAnsi="IRNazanin" w:eastAsia="IRNazanin" w:cs="IRNazanin"/>
            <w:color w:val="111111"/>
            <w:sz w:val="22"/>
            <w:szCs w:val="22"/>
            <w:b w:val="0"/>
            <w:bCs w:val="0"/>
            <w:i w:val="0"/>
            <w:iCs w:val="0"/>
          </w:rPr>
          <w:t>شفای یعقوب علیه السلام</w:t>
        </w:r>
        <w:r>
          <w:tab/>
        </w:r>
        <w:r>
          <w:fldChar w:fldCharType="begin"/>
        </w:r>
        <w:r>
          <w:instrText xml:space="preserve">PAGEREF 2093 \h</w:instrText>
        </w:r>
        <w:r>
          <w:fldChar w:fldCharType="end"/>
        </w:r>
      </w:hyperlink>
    </w:p>
    <w:p>
      <w:pPr>
        <w:tabs>
          <w:tab w:val="right" w:leader="dot" w:pos="9062"/>
        </w:tabs>
        <w:ind w:left="440"/>
      </w:pPr>
      <w:hyperlink w:anchor="_Toc2094" w:history="1">
        <w:r>
          <w:rPr>
            <w:rFonts w:ascii="IRNazanin" w:hAnsi="IRNazanin" w:eastAsia="IRNazanin" w:cs="IRNazanin"/>
            <w:color w:val="111111"/>
            <w:sz w:val="22"/>
            <w:szCs w:val="22"/>
            <w:b w:val="0"/>
            <w:bCs w:val="0"/>
            <w:i w:val="0"/>
            <w:iCs w:val="0"/>
          </w:rPr>
          <w:t>شکایت یعقوب علیه السلام</w:t>
        </w:r>
        <w:r>
          <w:tab/>
        </w:r>
        <w:r>
          <w:fldChar w:fldCharType="begin"/>
        </w:r>
        <w:r>
          <w:instrText xml:space="preserve">PAGEREF 2094 \h</w:instrText>
        </w:r>
        <w:r>
          <w:fldChar w:fldCharType="end"/>
        </w:r>
      </w:hyperlink>
    </w:p>
    <w:p>
      <w:pPr>
        <w:tabs>
          <w:tab w:val="right" w:leader="dot" w:pos="9062"/>
        </w:tabs>
        <w:ind w:left="660"/>
      </w:pPr>
      <w:hyperlink w:anchor="_Toc2095" w:history="1">
        <w:r>
          <w:rPr>
            <w:rFonts w:ascii="IRNazanin" w:hAnsi="IRNazanin" w:eastAsia="IRNazanin" w:cs="IRNazanin"/>
            <w:color w:val="111111"/>
            <w:sz w:val="22"/>
            <w:szCs w:val="22"/>
            <w:b w:val="0"/>
            <w:bCs w:val="0"/>
            <w:i w:val="0"/>
            <w:iCs w:val="0"/>
          </w:rPr>
          <w:t>64.گلایه و شکوۀ یعقوب علیه السلام نزد خدا،در فراق یوسف علیه السلام:</w:t>
        </w:r>
        <w:r>
          <w:tab/>
        </w:r>
        <w:r>
          <w:fldChar w:fldCharType="begin"/>
        </w:r>
        <w:r>
          <w:instrText xml:space="preserve">PAGEREF 2095 \h</w:instrText>
        </w:r>
        <w:r>
          <w:fldChar w:fldCharType="end"/>
        </w:r>
      </w:hyperlink>
    </w:p>
    <w:p>
      <w:pPr>
        <w:tabs>
          <w:tab w:val="right" w:leader="dot" w:pos="9062"/>
        </w:tabs>
        <w:ind w:left="440"/>
      </w:pPr>
      <w:hyperlink w:anchor="_Toc2096" w:history="1">
        <w:r>
          <w:rPr>
            <w:rFonts w:ascii="IRNazanin" w:hAnsi="IRNazanin" w:eastAsia="IRNazanin" w:cs="IRNazanin"/>
            <w:color w:val="111111"/>
            <w:sz w:val="22"/>
            <w:szCs w:val="22"/>
            <w:b w:val="0"/>
            <w:bCs w:val="0"/>
            <w:i w:val="0"/>
            <w:iCs w:val="0"/>
          </w:rPr>
          <w:t>صبر یعقوب علیه السلام</w:t>
        </w:r>
        <w:r>
          <w:tab/>
        </w:r>
        <w:r>
          <w:fldChar w:fldCharType="begin"/>
        </w:r>
        <w:r>
          <w:instrText xml:space="preserve">PAGEREF 2096 \h</w:instrText>
        </w:r>
        <w:r>
          <w:fldChar w:fldCharType="end"/>
        </w:r>
      </w:hyperlink>
    </w:p>
    <w:p>
      <w:pPr>
        <w:tabs>
          <w:tab w:val="right" w:leader="dot" w:pos="9062"/>
        </w:tabs>
        <w:ind w:left="440"/>
      </w:pPr>
      <w:hyperlink w:anchor="_Toc2097" w:history="1">
        <w:r>
          <w:rPr>
            <w:rFonts w:ascii="IRNazanin" w:hAnsi="IRNazanin" w:eastAsia="IRNazanin" w:cs="IRNazanin"/>
            <w:color w:val="111111"/>
            <w:sz w:val="22"/>
            <w:szCs w:val="22"/>
            <w:b w:val="0"/>
            <w:bCs w:val="0"/>
            <w:i w:val="0"/>
            <w:iCs w:val="0"/>
          </w:rPr>
          <w:t>صحرانشینی یعقوب علیه السلام</w:t>
        </w:r>
        <w:r>
          <w:tab/>
        </w:r>
        <w:r>
          <w:fldChar w:fldCharType="begin"/>
        </w:r>
        <w:r>
          <w:instrText xml:space="preserve">PAGEREF 2097 \h</w:instrText>
        </w:r>
        <w:r>
          <w:fldChar w:fldCharType="end"/>
        </w:r>
      </w:hyperlink>
    </w:p>
    <w:p>
      <w:pPr>
        <w:tabs>
          <w:tab w:val="right" w:leader="dot" w:pos="9062"/>
        </w:tabs>
        <w:ind w:left="660"/>
      </w:pPr>
      <w:hyperlink w:anchor="_Toc2098" w:history="1">
        <w:r>
          <w:rPr>
            <w:rFonts w:ascii="IRNazanin" w:hAnsi="IRNazanin" w:eastAsia="IRNazanin" w:cs="IRNazanin"/>
            <w:color w:val="111111"/>
            <w:sz w:val="22"/>
            <w:szCs w:val="22"/>
            <w:b w:val="0"/>
            <w:bCs w:val="0"/>
            <w:i w:val="0"/>
            <w:iCs w:val="0"/>
          </w:rPr>
          <w:t>65.زندگی بدوی یعقوب علیه السلام پیش از انتقال و کوچ به مصر:</w:t>
        </w:r>
        <w:r>
          <w:tab/>
        </w:r>
        <w:r>
          <w:fldChar w:fldCharType="begin"/>
        </w:r>
        <w:r>
          <w:instrText xml:space="preserve">PAGEREF 2098 \h</w:instrText>
        </w:r>
        <w:r>
          <w:fldChar w:fldCharType="end"/>
        </w:r>
      </w:hyperlink>
    </w:p>
    <w:p>
      <w:pPr>
        <w:tabs>
          <w:tab w:val="right" w:leader="dot" w:pos="9062"/>
        </w:tabs>
        <w:ind w:left="440"/>
      </w:pPr>
      <w:hyperlink w:anchor="_Toc2099" w:history="1">
        <w:r>
          <w:rPr>
            <w:rFonts w:ascii="IRNazanin" w:hAnsi="IRNazanin" w:eastAsia="IRNazanin" w:cs="IRNazanin"/>
            <w:color w:val="111111"/>
            <w:sz w:val="22"/>
            <w:szCs w:val="22"/>
            <w:b w:val="0"/>
            <w:bCs w:val="0"/>
            <w:i w:val="0"/>
            <w:iCs w:val="0"/>
          </w:rPr>
          <w:t>عبادت یعقوب علیه السلام</w:t>
        </w:r>
        <w:r>
          <w:tab/>
        </w:r>
        <w:r>
          <w:fldChar w:fldCharType="begin"/>
        </w:r>
        <w:r>
          <w:instrText xml:space="preserve">PAGEREF 2099 \h</w:instrText>
        </w:r>
        <w:r>
          <w:fldChar w:fldCharType="end"/>
        </w:r>
      </w:hyperlink>
    </w:p>
    <w:p>
      <w:pPr>
        <w:tabs>
          <w:tab w:val="right" w:leader="dot" w:pos="9062"/>
        </w:tabs>
        <w:ind w:left="440"/>
      </w:pPr>
      <w:hyperlink w:anchor="_Toc2100" w:history="1">
        <w:r>
          <w:rPr>
            <w:rFonts w:ascii="IRNazanin" w:hAnsi="IRNazanin" w:eastAsia="IRNazanin" w:cs="IRNazanin"/>
            <w:color w:val="111111"/>
            <w:sz w:val="22"/>
            <w:szCs w:val="22"/>
            <w:b w:val="0"/>
            <w:bCs w:val="0"/>
            <w:i w:val="0"/>
            <w:iCs w:val="0"/>
          </w:rPr>
          <w:t>عبودیّت یعقوب علیه السلام</w:t>
        </w:r>
        <w:r>
          <w:tab/>
        </w:r>
        <w:r>
          <w:fldChar w:fldCharType="begin"/>
        </w:r>
        <w:r>
          <w:instrText xml:space="preserve">PAGEREF 2100 \h</w:instrText>
        </w:r>
        <w:r>
          <w:fldChar w:fldCharType="end"/>
        </w:r>
      </w:hyperlink>
    </w:p>
    <w:p>
      <w:pPr>
        <w:tabs>
          <w:tab w:val="right" w:leader="dot" w:pos="9062"/>
        </w:tabs>
        <w:ind w:left="440"/>
      </w:pPr>
      <w:hyperlink w:anchor="_Toc2101" w:history="1">
        <w:r>
          <w:rPr>
            <w:rFonts w:ascii="IRNazanin" w:hAnsi="IRNazanin" w:eastAsia="IRNazanin" w:cs="IRNazanin"/>
            <w:color w:val="111111"/>
            <w:sz w:val="22"/>
            <w:szCs w:val="22"/>
            <w:b w:val="0"/>
            <w:bCs w:val="0"/>
            <w:i w:val="0"/>
            <w:iCs w:val="0"/>
          </w:rPr>
          <w:t>عفو یعقوب علیه السلام</w:t>
        </w:r>
        <w:r>
          <w:tab/>
        </w:r>
        <w:r>
          <w:fldChar w:fldCharType="begin"/>
        </w:r>
        <w:r>
          <w:instrText xml:space="preserve">PAGEREF 2101 \h</w:instrText>
        </w:r>
        <w:r>
          <w:fldChar w:fldCharType="end"/>
        </w:r>
      </w:hyperlink>
    </w:p>
    <w:p>
      <w:pPr>
        <w:tabs>
          <w:tab w:val="right" w:leader="dot" w:pos="9062"/>
        </w:tabs>
        <w:ind w:left="440"/>
      </w:pPr>
      <w:hyperlink w:anchor="_Toc2102" w:history="1">
        <w:r>
          <w:rPr>
            <w:rFonts w:ascii="IRNazanin" w:hAnsi="IRNazanin" w:eastAsia="IRNazanin" w:cs="IRNazanin"/>
            <w:color w:val="111111"/>
            <w:sz w:val="22"/>
            <w:szCs w:val="22"/>
            <w:b w:val="0"/>
            <w:bCs w:val="0"/>
            <w:i w:val="0"/>
            <w:iCs w:val="0"/>
          </w:rPr>
          <w:t>علم یعقوب علیه السلام</w:t>
        </w:r>
        <w:r>
          <w:tab/>
        </w:r>
        <w:r>
          <w:fldChar w:fldCharType="begin"/>
        </w:r>
        <w:r>
          <w:instrText xml:space="preserve">PAGEREF 2102 \h</w:instrText>
        </w:r>
        <w:r>
          <w:fldChar w:fldCharType="end"/>
        </w:r>
      </w:hyperlink>
    </w:p>
    <w:p>
      <w:pPr>
        <w:tabs>
          <w:tab w:val="right" w:leader="dot" w:pos="9062"/>
        </w:tabs>
        <w:ind w:left="440"/>
      </w:pPr>
      <w:hyperlink w:anchor="_Toc2103" w:history="1">
        <w:r>
          <w:rPr>
            <w:rFonts w:ascii="IRNazanin" w:hAnsi="IRNazanin" w:eastAsia="IRNazanin" w:cs="IRNazanin"/>
            <w:color w:val="111111"/>
            <w:sz w:val="22"/>
            <w:szCs w:val="22"/>
            <w:b w:val="0"/>
            <w:bCs w:val="0"/>
            <w:i w:val="0"/>
            <w:iCs w:val="0"/>
          </w:rPr>
          <w:t>فرزندان یعقوب</w:t>
        </w:r>
        <w:r>
          <w:tab/>
        </w:r>
        <w:r>
          <w:fldChar w:fldCharType="begin"/>
        </w:r>
        <w:r>
          <w:instrText xml:space="preserve">PAGEREF 2103 \h</w:instrText>
        </w:r>
        <w:r>
          <w:fldChar w:fldCharType="end"/>
        </w:r>
      </w:hyperlink>
    </w:p>
    <w:p>
      <w:pPr>
        <w:tabs>
          <w:tab w:val="right" w:leader="dot" w:pos="9062"/>
        </w:tabs>
        <w:ind w:left="660"/>
      </w:pPr>
      <w:hyperlink w:anchor="_Toc2104" w:history="1">
        <w:r>
          <w:rPr>
            <w:rFonts w:ascii="IRNazanin" w:hAnsi="IRNazanin" w:eastAsia="IRNazanin" w:cs="IRNazanin"/>
            <w:color w:val="111111"/>
            <w:sz w:val="22"/>
            <w:szCs w:val="22"/>
            <w:b w:val="0"/>
            <w:bCs w:val="0"/>
            <w:i w:val="0"/>
            <w:iCs w:val="0"/>
          </w:rPr>
          <w:t>66.فرزندان یعقوب،از نوادگان اسحاق و ابراهیم:</w:t>
        </w:r>
        <w:r>
          <w:tab/>
        </w:r>
        <w:r>
          <w:fldChar w:fldCharType="begin"/>
        </w:r>
        <w:r>
          <w:instrText xml:space="preserve">PAGEREF 2104 \h</w:instrText>
        </w:r>
        <w:r>
          <w:fldChar w:fldCharType="end"/>
        </w:r>
      </w:hyperlink>
    </w:p>
    <w:p>
      <w:pPr>
        <w:tabs>
          <w:tab w:val="right" w:leader="dot" w:pos="9062"/>
        </w:tabs>
        <w:ind w:left="660"/>
      </w:pPr>
      <w:hyperlink w:anchor="_Toc2105" w:history="1">
        <w:r>
          <w:rPr>
            <w:rFonts w:ascii="IRNazanin" w:hAnsi="IRNazanin" w:eastAsia="IRNazanin" w:cs="IRNazanin"/>
            <w:color w:val="111111"/>
            <w:sz w:val="22"/>
            <w:szCs w:val="22"/>
            <w:b w:val="0"/>
            <w:bCs w:val="0"/>
            <w:i w:val="0"/>
            <w:iCs w:val="0"/>
          </w:rPr>
          <w:t>67.فرزندان یعقوب،دارای اهل‌وعیال :</w:t>
        </w:r>
        <w:r>
          <w:tab/>
        </w:r>
        <w:r>
          <w:fldChar w:fldCharType="begin"/>
        </w:r>
        <w:r>
          <w:instrText xml:space="preserve">PAGEREF 2105 \h</w:instrText>
        </w:r>
        <w:r>
          <w:fldChar w:fldCharType="end"/>
        </w:r>
      </w:hyperlink>
    </w:p>
    <w:p>
      <w:pPr>
        <w:tabs>
          <w:tab w:val="right" w:leader="dot" w:pos="9062"/>
        </w:tabs>
        <w:ind w:left="660"/>
      </w:pPr>
      <w:hyperlink w:anchor="_Toc2106" w:history="1">
        <w:r>
          <w:rPr>
            <w:rFonts w:ascii="IRNazanin" w:hAnsi="IRNazanin" w:eastAsia="IRNazanin" w:cs="IRNazanin"/>
            <w:color w:val="111111"/>
            <w:sz w:val="22"/>
            <w:szCs w:val="22"/>
            <w:b w:val="0"/>
            <w:bCs w:val="0"/>
            <w:i w:val="0"/>
            <w:iCs w:val="0"/>
          </w:rPr>
          <w:t>68.اعتقاد فرزندان یعقوب به یگانگی خداوند:</w:t>
        </w:r>
        <w:r>
          <w:tab/>
        </w:r>
        <w:r>
          <w:fldChar w:fldCharType="begin"/>
        </w:r>
        <w:r>
          <w:instrText xml:space="preserve">PAGEREF 2106 \h</w:instrText>
        </w:r>
        <w:r>
          <w:fldChar w:fldCharType="end"/>
        </w:r>
      </w:hyperlink>
    </w:p>
    <w:p>
      <w:pPr>
        <w:tabs>
          <w:tab w:val="right" w:leader="dot" w:pos="9062"/>
        </w:tabs>
        <w:ind w:left="660"/>
      </w:pPr>
      <w:hyperlink w:anchor="_Toc2107" w:history="1">
        <w:r>
          <w:rPr>
            <w:rFonts w:ascii="IRNazanin" w:hAnsi="IRNazanin" w:eastAsia="IRNazanin" w:cs="IRNazanin"/>
            <w:color w:val="111111"/>
            <w:sz w:val="22"/>
            <w:szCs w:val="22"/>
            <w:b w:val="0"/>
            <w:bCs w:val="0"/>
            <w:i w:val="0"/>
            <w:iCs w:val="0"/>
          </w:rPr>
          <w:t>69.محبوبیت بیشتر یوسف علیه السلام و برادرش در نزد یعقوب علیه السلام از دیگر پسران خود:</w:t>
        </w:r>
        <w:r>
          <w:tab/>
        </w:r>
        <w:r>
          <w:fldChar w:fldCharType="begin"/>
        </w:r>
        <w:r>
          <w:instrText xml:space="preserve">PAGEREF 2107 \h</w:instrText>
        </w:r>
        <w:r>
          <w:fldChar w:fldCharType="end"/>
        </w:r>
      </w:hyperlink>
    </w:p>
    <w:p>
      <w:pPr>
        <w:tabs>
          <w:tab w:val="right" w:leader="dot" w:pos="9062"/>
        </w:tabs>
        <w:ind w:left="660"/>
      </w:pPr>
      <w:hyperlink w:anchor="_Toc2108" w:history="1">
        <w:r>
          <w:rPr>
            <w:rFonts w:ascii="IRNazanin" w:hAnsi="IRNazanin" w:eastAsia="IRNazanin" w:cs="IRNazanin"/>
            <w:color w:val="111111"/>
            <w:sz w:val="22"/>
            <w:szCs w:val="22"/>
            <w:b w:val="0"/>
            <w:bCs w:val="0"/>
            <w:i w:val="0"/>
            <w:iCs w:val="0"/>
          </w:rPr>
          <w:t>70.نسبت گمراهی و کج‌اندیشی به یعقوب علیه السلام از سوی فرزندانش،در مورد محبت شدید به یوسف علیه السلام:</w:t>
        </w:r>
        <w:r>
          <w:tab/>
        </w:r>
        <w:r>
          <w:fldChar w:fldCharType="begin"/>
        </w:r>
        <w:r>
          <w:instrText xml:space="preserve">PAGEREF 2108 \h</w:instrText>
        </w:r>
        <w:r>
          <w:fldChar w:fldCharType="end"/>
        </w:r>
      </w:hyperlink>
    </w:p>
    <w:p>
      <w:pPr>
        <w:tabs>
          <w:tab w:val="right" w:leader="dot" w:pos="9062"/>
        </w:tabs>
        <w:ind w:left="660"/>
      </w:pPr>
      <w:hyperlink w:anchor="_Toc2109" w:history="1">
        <w:r>
          <w:rPr>
            <w:rFonts w:ascii="IRNazanin" w:hAnsi="IRNazanin" w:eastAsia="IRNazanin" w:cs="IRNazanin"/>
            <w:color w:val="111111"/>
            <w:sz w:val="22"/>
            <w:szCs w:val="22"/>
            <w:b w:val="0"/>
            <w:bCs w:val="0"/>
            <w:i w:val="0"/>
            <w:iCs w:val="0"/>
          </w:rPr>
          <w:t>71.خدعۀ فرزندان یعقوب،برای فریب پدر و بردن یوسف علیه السلام به همراه خود:</w:t>
        </w:r>
        <w:r>
          <w:tab/>
        </w:r>
        <w:r>
          <w:fldChar w:fldCharType="begin"/>
        </w:r>
        <w:r>
          <w:instrText xml:space="preserve">PAGEREF 2109 \h</w:instrText>
        </w:r>
        <w:r>
          <w:fldChar w:fldCharType="end"/>
        </w:r>
      </w:hyperlink>
    </w:p>
    <w:p>
      <w:pPr>
        <w:tabs>
          <w:tab w:val="right" w:leader="dot" w:pos="9062"/>
        </w:tabs>
        <w:ind w:left="660"/>
      </w:pPr>
      <w:hyperlink w:anchor="_Toc2110" w:history="1">
        <w:r>
          <w:rPr>
            <w:rFonts w:ascii="IRNazanin" w:hAnsi="IRNazanin" w:eastAsia="IRNazanin" w:cs="IRNazanin"/>
            <w:color w:val="111111"/>
            <w:sz w:val="22"/>
            <w:szCs w:val="22"/>
            <w:b w:val="0"/>
            <w:bCs w:val="0"/>
            <w:i w:val="0"/>
            <w:iCs w:val="0"/>
          </w:rPr>
          <w:t>72.تأکید فرزندان یعقوب نزد پدر،مبنی بر خیرخواهی خویش نسبت به یوسف علیه السلام:</w:t>
        </w:r>
        <w:r>
          <w:tab/>
        </w:r>
        <w:r>
          <w:fldChar w:fldCharType="begin"/>
        </w:r>
        <w:r>
          <w:instrText xml:space="preserve">PAGEREF 2110 \h</w:instrText>
        </w:r>
        <w:r>
          <w:fldChar w:fldCharType="end"/>
        </w:r>
      </w:hyperlink>
    </w:p>
    <w:p>
      <w:pPr>
        <w:tabs>
          <w:tab w:val="right" w:leader="dot" w:pos="9062"/>
        </w:tabs>
        <w:ind w:left="660"/>
      </w:pPr>
      <w:hyperlink w:anchor="_Toc2111" w:history="1">
        <w:r>
          <w:rPr>
            <w:rFonts w:ascii="IRNazanin" w:hAnsi="IRNazanin" w:eastAsia="IRNazanin" w:cs="IRNazanin"/>
            <w:color w:val="111111"/>
            <w:sz w:val="22"/>
            <w:szCs w:val="22"/>
            <w:b w:val="0"/>
            <w:bCs w:val="0"/>
            <w:i w:val="0"/>
            <w:iCs w:val="0"/>
          </w:rPr>
          <w:t>73.محافظت از یوسف علیه السلام،تعهد فرزندان یعقوب،در پیشگاه آن حضرت:</w:t>
        </w:r>
        <w:r>
          <w:tab/>
        </w:r>
        <w:r>
          <w:fldChar w:fldCharType="begin"/>
        </w:r>
        <w:r>
          <w:instrText xml:space="preserve">PAGEREF 2111 \h</w:instrText>
        </w:r>
        <w:r>
          <w:fldChar w:fldCharType="end"/>
        </w:r>
      </w:hyperlink>
    </w:p>
    <w:p>
      <w:pPr>
        <w:tabs>
          <w:tab w:val="right" w:leader="dot" w:pos="9062"/>
        </w:tabs>
        <w:ind w:left="660"/>
      </w:pPr>
      <w:hyperlink w:anchor="_Toc2112" w:history="1">
        <w:r>
          <w:rPr>
            <w:rFonts w:ascii="IRNazanin" w:hAnsi="IRNazanin" w:eastAsia="IRNazanin" w:cs="IRNazanin"/>
            <w:color w:val="111111"/>
            <w:sz w:val="22"/>
            <w:szCs w:val="22"/>
            <w:b w:val="0"/>
            <w:bCs w:val="0"/>
            <w:i w:val="0"/>
            <w:iCs w:val="0"/>
          </w:rPr>
          <w:t>74.کثرت نیرو و توان،دلیل فرزندان یعقوب،برای رفع بی‌اعتمادی و نگرانی پدرشان نسبت به یوسف علیه السلام:</w:t>
        </w:r>
        <w:r>
          <w:tab/>
        </w:r>
        <w:r>
          <w:fldChar w:fldCharType="begin"/>
        </w:r>
        <w:r>
          <w:instrText xml:space="preserve">PAGEREF 2112 \h</w:instrText>
        </w:r>
        <w:r>
          <w:fldChar w:fldCharType="end"/>
        </w:r>
      </w:hyperlink>
    </w:p>
    <w:p>
      <w:pPr>
        <w:tabs>
          <w:tab w:val="right" w:leader="dot" w:pos="9062"/>
        </w:tabs>
        <w:ind w:left="660"/>
      </w:pPr>
      <w:hyperlink w:anchor="_Toc2113" w:history="1">
        <w:r>
          <w:rPr>
            <w:rFonts w:ascii="IRNazanin" w:hAnsi="IRNazanin" w:eastAsia="IRNazanin" w:cs="IRNazanin"/>
            <w:color w:val="111111"/>
            <w:sz w:val="22"/>
            <w:szCs w:val="22"/>
            <w:b w:val="0"/>
            <w:bCs w:val="0"/>
            <w:i w:val="0"/>
            <w:iCs w:val="0"/>
          </w:rPr>
          <w:t>75.آغشته کردن پیراهن یوسف علیه السلام به خونی دروغین، از شگردهای فرزندان برای فریب پدر:</w:t>
        </w:r>
        <w:r>
          <w:tab/>
        </w:r>
        <w:r>
          <w:fldChar w:fldCharType="begin"/>
        </w:r>
        <w:r>
          <w:instrText xml:space="preserve">PAGEREF 2113 \h</w:instrText>
        </w:r>
        <w:r>
          <w:fldChar w:fldCharType="end"/>
        </w:r>
      </w:hyperlink>
    </w:p>
    <w:p>
      <w:pPr>
        <w:tabs>
          <w:tab w:val="right" w:leader="dot" w:pos="9062"/>
        </w:tabs>
        <w:ind w:left="660"/>
      </w:pPr>
      <w:hyperlink w:anchor="_Toc2114" w:history="1">
        <w:r>
          <w:rPr>
            <w:rFonts w:ascii="IRNazanin" w:hAnsi="IRNazanin" w:eastAsia="IRNazanin" w:cs="IRNazanin"/>
            <w:color w:val="111111"/>
            <w:sz w:val="22"/>
            <w:szCs w:val="22"/>
            <w:b w:val="0"/>
            <w:bCs w:val="0"/>
            <w:i w:val="0"/>
            <w:iCs w:val="0"/>
          </w:rPr>
          <w:t>76.اطمینان فرزندان یعقوب به ناموفق بودن صحنه‌سازیهای‌شان در جلب اعتماد و باور پدرشان:</w:t>
        </w:r>
        <w:r>
          <w:tab/>
        </w:r>
        <w:r>
          <w:fldChar w:fldCharType="begin"/>
        </w:r>
        <w:r>
          <w:instrText xml:space="preserve">PAGEREF 2114 \h</w:instrText>
        </w:r>
        <w:r>
          <w:fldChar w:fldCharType="end"/>
        </w:r>
      </w:hyperlink>
    </w:p>
    <w:p>
      <w:pPr>
        <w:tabs>
          <w:tab w:val="right" w:leader="dot" w:pos="9062"/>
        </w:tabs>
        <w:ind w:left="660"/>
      </w:pPr>
      <w:hyperlink w:anchor="_Toc2115" w:history="1">
        <w:r>
          <w:rPr>
            <w:rFonts w:ascii="IRNazanin" w:hAnsi="IRNazanin" w:eastAsia="IRNazanin" w:cs="IRNazanin"/>
            <w:color w:val="111111"/>
            <w:sz w:val="22"/>
            <w:szCs w:val="22"/>
            <w:b w:val="0"/>
            <w:bCs w:val="0"/>
            <w:i w:val="0"/>
            <w:iCs w:val="0"/>
          </w:rPr>
          <w:t>77.طعمۀ گرگ شدن یوسف علیه السلام،از گزارشهای دروغین فرزندان یعقوب به پدرشان:</w:t>
        </w:r>
        <w:r>
          <w:tab/>
        </w:r>
        <w:r>
          <w:fldChar w:fldCharType="begin"/>
        </w:r>
        <w:r>
          <w:instrText xml:space="preserve">PAGEREF 2115 \h</w:instrText>
        </w:r>
        <w:r>
          <w:fldChar w:fldCharType="end"/>
        </w:r>
      </w:hyperlink>
    </w:p>
    <w:p>
      <w:pPr>
        <w:tabs>
          <w:tab w:val="right" w:leader="dot" w:pos="9062"/>
        </w:tabs>
        <w:ind w:left="660"/>
      </w:pPr>
      <w:hyperlink w:anchor="_Toc2116" w:history="1">
        <w:r>
          <w:rPr>
            <w:rFonts w:ascii="IRNazanin" w:hAnsi="IRNazanin" w:eastAsia="IRNazanin" w:cs="IRNazanin"/>
            <w:color w:val="111111"/>
            <w:sz w:val="22"/>
            <w:szCs w:val="22"/>
            <w:b w:val="0"/>
            <w:bCs w:val="0"/>
            <w:i w:val="0"/>
            <w:iCs w:val="0"/>
          </w:rPr>
          <w:t>78.گریۀ دروغین فرزندان یعقوب،در شامگاهان برای فریب پدر،پس از افکندن یوسف علیه السلام در چاه:</w:t>
        </w:r>
        <w:r>
          <w:tab/>
        </w:r>
        <w:r>
          <w:fldChar w:fldCharType="begin"/>
        </w:r>
        <w:r>
          <w:instrText xml:space="preserve">PAGEREF 2116 \h</w:instrText>
        </w:r>
        <w:r>
          <w:fldChar w:fldCharType="end"/>
        </w:r>
      </w:hyperlink>
    </w:p>
    <w:p>
      <w:pPr>
        <w:tabs>
          <w:tab w:val="right" w:leader="dot" w:pos="9062"/>
        </w:tabs>
        <w:ind w:left="660"/>
      </w:pPr>
      <w:hyperlink w:anchor="_Toc2117" w:history="1">
        <w:r>
          <w:rPr>
            <w:rFonts w:ascii="IRNazanin" w:hAnsi="IRNazanin" w:eastAsia="IRNazanin" w:cs="IRNazanin"/>
            <w:color w:val="111111"/>
            <w:sz w:val="22"/>
            <w:szCs w:val="22"/>
            <w:b w:val="0"/>
            <w:bCs w:val="0"/>
            <w:i w:val="0"/>
            <w:iCs w:val="0"/>
          </w:rPr>
          <w:t>79. جلوه‌پردازیهای نفسانی، وادارکنندۀ فرزندان، به توطئه علیه یوسف علیه السلام،از سخنان یعقوب علیه السلام:</w:t>
        </w:r>
        <w:r>
          <w:tab/>
        </w:r>
        <w:r>
          <w:fldChar w:fldCharType="begin"/>
        </w:r>
        <w:r>
          <w:instrText xml:space="preserve">PAGEREF 2117 \h</w:instrText>
        </w:r>
        <w:r>
          <w:fldChar w:fldCharType="end"/>
        </w:r>
      </w:hyperlink>
    </w:p>
    <w:p>
      <w:pPr>
        <w:tabs>
          <w:tab w:val="right" w:leader="dot" w:pos="9062"/>
        </w:tabs>
        <w:ind w:left="660"/>
      </w:pPr>
      <w:hyperlink w:anchor="_Toc2118" w:history="1">
        <w:r>
          <w:rPr>
            <w:rFonts w:ascii="IRNazanin" w:hAnsi="IRNazanin" w:eastAsia="IRNazanin" w:cs="IRNazanin"/>
            <w:color w:val="111111"/>
            <w:sz w:val="22"/>
            <w:szCs w:val="22"/>
            <w:b w:val="0"/>
            <w:bCs w:val="0"/>
            <w:i w:val="0"/>
            <w:iCs w:val="0"/>
          </w:rPr>
          <w:t>80.پیشنهاد برادران یوسف به یعقوب علیه السلام مبنی بر بردن بنیامین به مصر برای گرفتن آذوقه:</w:t>
        </w:r>
        <w:r>
          <w:tab/>
        </w:r>
        <w:r>
          <w:fldChar w:fldCharType="begin"/>
        </w:r>
        <w:r>
          <w:instrText xml:space="preserve">PAGEREF 2118 \h</w:instrText>
        </w:r>
        <w:r>
          <w:fldChar w:fldCharType="end"/>
        </w:r>
      </w:hyperlink>
    </w:p>
    <w:p>
      <w:pPr>
        <w:tabs>
          <w:tab w:val="right" w:leader="dot" w:pos="9062"/>
        </w:tabs>
        <w:ind w:left="660"/>
      </w:pPr>
      <w:hyperlink w:anchor="_Toc2119" w:history="1">
        <w:r>
          <w:rPr>
            <w:rFonts w:ascii="IRNazanin" w:hAnsi="IRNazanin" w:eastAsia="IRNazanin" w:cs="IRNazanin"/>
            <w:color w:val="111111"/>
            <w:sz w:val="22"/>
            <w:szCs w:val="22"/>
            <w:b w:val="0"/>
            <w:bCs w:val="0"/>
            <w:i w:val="0"/>
            <w:iCs w:val="0"/>
          </w:rPr>
          <w:t>81.سوءظنّ و بی‌اعتمادی یعقوب علیه السلام به امانتداری و حفاظت فرزندان،از بنیامین:</w:t>
        </w:r>
        <w:r>
          <w:tab/>
        </w:r>
        <w:r>
          <w:fldChar w:fldCharType="begin"/>
        </w:r>
        <w:r>
          <w:instrText xml:space="preserve">PAGEREF 2119 \h</w:instrText>
        </w:r>
        <w:r>
          <w:fldChar w:fldCharType="end"/>
        </w:r>
      </w:hyperlink>
    </w:p>
    <w:p>
      <w:pPr>
        <w:tabs>
          <w:tab w:val="right" w:leader="dot" w:pos="9062"/>
        </w:tabs>
        <w:ind w:left="660"/>
      </w:pPr>
      <w:hyperlink w:anchor="_Toc2120" w:history="1">
        <w:r>
          <w:rPr>
            <w:rFonts w:ascii="IRNazanin" w:hAnsi="IRNazanin" w:eastAsia="IRNazanin" w:cs="IRNazanin"/>
            <w:color w:val="111111"/>
            <w:sz w:val="22"/>
            <w:szCs w:val="22"/>
            <w:b w:val="0"/>
            <w:bCs w:val="0"/>
            <w:i w:val="0"/>
            <w:iCs w:val="0"/>
          </w:rPr>
          <w:t>82.درخواست وثیقۀ یعقوب علیه السلام از فرزندان خویش،در مورد بردن بنیامین به مصر:</w:t>
        </w:r>
        <w:r>
          <w:tab/>
        </w:r>
        <w:r>
          <w:fldChar w:fldCharType="begin"/>
        </w:r>
        <w:r>
          <w:instrText xml:space="preserve">PAGEREF 2120 \h</w:instrText>
        </w:r>
        <w:r>
          <w:fldChar w:fldCharType="end"/>
        </w:r>
      </w:hyperlink>
    </w:p>
    <w:p>
      <w:pPr>
        <w:tabs>
          <w:tab w:val="right" w:leader="dot" w:pos="9062"/>
        </w:tabs>
        <w:ind w:left="660"/>
      </w:pPr>
      <w:hyperlink w:anchor="_Toc2121" w:history="1">
        <w:r>
          <w:rPr>
            <w:rFonts w:ascii="IRNazanin" w:hAnsi="IRNazanin" w:eastAsia="IRNazanin" w:cs="IRNazanin"/>
            <w:color w:val="111111"/>
            <w:sz w:val="22"/>
            <w:szCs w:val="22"/>
            <w:b w:val="0"/>
            <w:bCs w:val="0"/>
            <w:i w:val="0"/>
            <w:iCs w:val="0"/>
          </w:rPr>
          <w:t>83.عهد و قسم فرزندان نزد یعقوب علیه السلام برای حفظ بنیامین:</w:t>
        </w:r>
        <w:r>
          <w:tab/>
        </w:r>
        <w:r>
          <w:fldChar w:fldCharType="begin"/>
        </w:r>
        <w:r>
          <w:instrText xml:space="preserve">PAGEREF 2121 \h</w:instrText>
        </w:r>
        <w:r>
          <w:fldChar w:fldCharType="end"/>
        </w:r>
      </w:hyperlink>
    </w:p>
    <w:p>
      <w:pPr>
        <w:tabs>
          <w:tab w:val="right" w:leader="dot" w:pos="9062"/>
        </w:tabs>
        <w:ind w:left="660"/>
      </w:pPr>
      <w:hyperlink w:anchor="_Toc2122" w:history="1">
        <w:r>
          <w:rPr>
            <w:rFonts w:ascii="IRNazanin" w:hAnsi="IRNazanin" w:eastAsia="IRNazanin" w:cs="IRNazanin"/>
            <w:color w:val="111111"/>
            <w:sz w:val="22"/>
            <w:szCs w:val="22"/>
            <w:b w:val="0"/>
            <w:bCs w:val="0"/>
            <w:i w:val="0"/>
            <w:iCs w:val="0"/>
          </w:rPr>
          <w:t>84.گواه گرفته شدن خدا به‌وسیلۀ یعقوب علیه السلام بر معاهده با فرزندان،در مورد بردن بنیامین به مصر:</w:t>
        </w:r>
        <w:r>
          <w:tab/>
        </w:r>
        <w:r>
          <w:fldChar w:fldCharType="begin"/>
        </w:r>
        <w:r>
          <w:instrText xml:space="preserve">PAGEREF 2122 \h</w:instrText>
        </w:r>
        <w:r>
          <w:fldChar w:fldCharType="end"/>
        </w:r>
      </w:hyperlink>
    </w:p>
    <w:p>
      <w:pPr>
        <w:tabs>
          <w:tab w:val="right" w:leader="dot" w:pos="9062"/>
        </w:tabs>
        <w:ind w:left="660"/>
      </w:pPr>
      <w:hyperlink w:anchor="_Toc2123" w:history="1">
        <w:r>
          <w:rPr>
            <w:rFonts w:ascii="IRNazanin" w:hAnsi="IRNazanin" w:eastAsia="IRNazanin" w:cs="IRNazanin"/>
            <w:color w:val="111111"/>
            <w:sz w:val="22"/>
            <w:szCs w:val="22"/>
            <w:b w:val="0"/>
            <w:bCs w:val="0"/>
            <w:i w:val="0"/>
            <w:iCs w:val="0"/>
          </w:rPr>
          <w:t>85.اطاعت فرزندان یعقوب از راهنماییهای پدر، جهت ورود به مصر:</w:t>
        </w:r>
        <w:r>
          <w:tab/>
        </w:r>
        <w:r>
          <w:fldChar w:fldCharType="begin"/>
        </w:r>
        <w:r>
          <w:instrText xml:space="preserve">PAGEREF 2123 \h</w:instrText>
        </w:r>
        <w:r>
          <w:fldChar w:fldCharType="end"/>
        </w:r>
      </w:hyperlink>
    </w:p>
    <w:p>
      <w:pPr>
        <w:tabs>
          <w:tab w:val="right" w:leader="dot" w:pos="9062"/>
        </w:tabs>
        <w:ind w:left="660"/>
      </w:pPr>
      <w:hyperlink w:anchor="_Toc2124" w:history="1">
        <w:r>
          <w:rPr>
            <w:rFonts w:ascii="IRNazanin" w:hAnsi="IRNazanin" w:eastAsia="IRNazanin" w:cs="IRNazanin"/>
            <w:color w:val="111111"/>
            <w:sz w:val="22"/>
            <w:szCs w:val="22"/>
            <w:b w:val="0"/>
            <w:bCs w:val="0"/>
            <w:i w:val="0"/>
            <w:iCs w:val="0"/>
          </w:rPr>
          <w:t>86.موکول کردن بازگشت از مصر به اجازۀ پدر، سخن فرزند بزرگ یعقوب علیه السلام در پی ناامیدی از بازگرداندن بنیامین:</w:t>
        </w:r>
        <w:r>
          <w:tab/>
        </w:r>
        <w:r>
          <w:fldChar w:fldCharType="begin"/>
        </w:r>
        <w:r>
          <w:instrText xml:space="preserve">PAGEREF 2124 \h</w:instrText>
        </w:r>
        <w:r>
          <w:fldChar w:fldCharType="end"/>
        </w:r>
      </w:hyperlink>
    </w:p>
    <w:p>
      <w:pPr>
        <w:tabs>
          <w:tab w:val="right" w:leader="dot" w:pos="9062"/>
        </w:tabs>
        <w:ind w:left="660"/>
      </w:pPr>
      <w:hyperlink w:anchor="_Toc2125" w:history="1">
        <w:r>
          <w:rPr>
            <w:rFonts w:ascii="IRNazanin" w:hAnsi="IRNazanin" w:eastAsia="IRNazanin" w:cs="IRNazanin"/>
            <w:color w:val="111111"/>
            <w:sz w:val="22"/>
            <w:szCs w:val="22"/>
            <w:b w:val="0"/>
            <w:bCs w:val="0"/>
            <w:i w:val="0"/>
            <w:iCs w:val="0"/>
          </w:rPr>
          <w:t>87.پسر بزرگ یعقوب علیه السلام،تسلیم در مقابل حکم الهی،پس از ناامیدی از بازگرداندن بنیامین:</w:t>
        </w:r>
        <w:r>
          <w:tab/>
        </w:r>
        <w:r>
          <w:fldChar w:fldCharType="begin"/>
        </w:r>
        <w:r>
          <w:instrText xml:space="preserve">PAGEREF 2125 \h</w:instrText>
        </w:r>
        <w:r>
          <w:fldChar w:fldCharType="end"/>
        </w:r>
      </w:hyperlink>
    </w:p>
    <w:p>
      <w:pPr>
        <w:tabs>
          <w:tab w:val="right" w:leader="dot" w:pos="9062"/>
        </w:tabs>
        <w:ind w:left="660"/>
      </w:pPr>
      <w:hyperlink w:anchor="_Toc2126" w:history="1">
        <w:r>
          <w:rPr>
            <w:rFonts w:ascii="IRNazanin" w:hAnsi="IRNazanin" w:eastAsia="IRNazanin" w:cs="IRNazanin"/>
            <w:color w:val="111111"/>
            <w:sz w:val="22"/>
            <w:szCs w:val="22"/>
            <w:b w:val="0"/>
            <w:bCs w:val="0"/>
            <w:i w:val="0"/>
            <w:iCs w:val="0"/>
          </w:rPr>
          <w:t>88.خشم یعقوب علیه السلام نسبت به فرزندان،هنگام شنیدن جریان بنیامین:</w:t>
        </w:r>
        <w:r>
          <w:tab/>
        </w:r>
        <w:r>
          <w:fldChar w:fldCharType="begin"/>
        </w:r>
        <w:r>
          <w:instrText xml:space="preserve">PAGEREF 2126 \h</w:instrText>
        </w:r>
        <w:r>
          <w:fldChar w:fldCharType="end"/>
        </w:r>
      </w:hyperlink>
    </w:p>
    <w:p>
      <w:pPr>
        <w:tabs>
          <w:tab w:val="right" w:leader="dot" w:pos="9062"/>
        </w:tabs>
        <w:ind w:left="660"/>
      </w:pPr>
      <w:hyperlink w:anchor="_Toc2127" w:history="1">
        <w:r>
          <w:rPr>
            <w:rFonts w:ascii="IRNazanin" w:hAnsi="IRNazanin" w:eastAsia="IRNazanin" w:cs="IRNazanin"/>
            <w:color w:val="111111"/>
            <w:sz w:val="22"/>
            <w:szCs w:val="22"/>
            <w:b w:val="0"/>
            <w:bCs w:val="0"/>
            <w:i w:val="0"/>
            <w:iCs w:val="0"/>
          </w:rPr>
          <w:t>89.ماجرای گرفتاری بنیامین،نتیجۀ جلوه‌پردازیهای نفسانی از سوی فرزندان،از دیدگاه یعقوب علیه السلام:</w:t>
        </w:r>
        <w:r>
          <w:tab/>
        </w:r>
        <w:r>
          <w:fldChar w:fldCharType="begin"/>
        </w:r>
        <w:r>
          <w:instrText xml:space="preserve">PAGEREF 2127 \h</w:instrText>
        </w:r>
        <w:r>
          <w:fldChar w:fldCharType="end"/>
        </w:r>
      </w:hyperlink>
    </w:p>
    <w:p>
      <w:pPr>
        <w:tabs>
          <w:tab w:val="right" w:leader="dot" w:pos="9062"/>
        </w:tabs>
        <w:ind w:left="660"/>
      </w:pPr>
      <w:hyperlink w:anchor="_Toc2128" w:history="1">
        <w:r>
          <w:rPr>
            <w:rFonts w:ascii="IRNazanin" w:hAnsi="IRNazanin" w:eastAsia="IRNazanin" w:cs="IRNazanin"/>
            <w:color w:val="111111"/>
            <w:sz w:val="22"/>
            <w:szCs w:val="22"/>
            <w:b w:val="0"/>
            <w:bCs w:val="0"/>
            <w:i w:val="0"/>
            <w:iCs w:val="0"/>
          </w:rPr>
          <w:t>90.جهل و ناآگاهی فرزندان یعقوب به حقایق غیبی:</w:t>
        </w:r>
        <w:r>
          <w:tab/>
        </w:r>
        <w:r>
          <w:fldChar w:fldCharType="begin"/>
        </w:r>
        <w:r>
          <w:instrText xml:space="preserve">PAGEREF 2128 \h</w:instrText>
        </w:r>
        <w:r>
          <w:fldChar w:fldCharType="end"/>
        </w:r>
      </w:hyperlink>
    </w:p>
    <w:p>
      <w:pPr>
        <w:tabs>
          <w:tab w:val="right" w:leader="dot" w:pos="9062"/>
        </w:tabs>
        <w:ind w:left="660"/>
      </w:pPr>
      <w:hyperlink w:anchor="_Toc2129" w:history="1">
        <w:r>
          <w:rPr>
            <w:rFonts w:ascii="IRNazanin" w:hAnsi="IRNazanin" w:eastAsia="IRNazanin" w:cs="IRNazanin"/>
            <w:color w:val="111111"/>
            <w:sz w:val="22"/>
            <w:szCs w:val="22"/>
            <w:b w:val="0"/>
            <w:bCs w:val="0"/>
            <w:i w:val="0"/>
            <w:iCs w:val="0"/>
          </w:rPr>
          <w:t>91.نگرانی فرزندان یعقوب از قرار گرفتن پدرشان در معرض بیماری و هلاکت:</w:t>
        </w:r>
        <w:r>
          <w:tab/>
        </w:r>
        <w:r>
          <w:fldChar w:fldCharType="begin"/>
        </w:r>
        <w:r>
          <w:instrText xml:space="preserve">PAGEREF 2129 \h</w:instrText>
        </w:r>
        <w:r>
          <w:fldChar w:fldCharType="end"/>
        </w:r>
      </w:hyperlink>
    </w:p>
    <w:p>
      <w:pPr>
        <w:tabs>
          <w:tab w:val="right" w:leader="dot" w:pos="9062"/>
        </w:tabs>
        <w:ind w:left="660"/>
      </w:pPr>
      <w:hyperlink w:anchor="_Toc2130" w:history="1">
        <w:r>
          <w:rPr>
            <w:rFonts w:ascii="IRNazanin" w:hAnsi="IRNazanin" w:eastAsia="IRNazanin" w:cs="IRNazanin"/>
            <w:color w:val="111111"/>
            <w:sz w:val="22"/>
            <w:szCs w:val="22"/>
            <w:b w:val="0"/>
            <w:bCs w:val="0"/>
            <w:i w:val="0"/>
            <w:iCs w:val="0"/>
          </w:rPr>
          <w:t>92.دستور یعقوب علیه السلام به فرزندان برای جستجوی یوسف علیه السلام و برادرش در سفر مجدد به مصر:</w:t>
        </w:r>
        <w:r>
          <w:tab/>
        </w:r>
        <w:r>
          <w:fldChar w:fldCharType="begin"/>
        </w:r>
        <w:r>
          <w:instrText xml:space="preserve">PAGEREF 2130 \h</w:instrText>
        </w:r>
        <w:r>
          <w:fldChar w:fldCharType="end"/>
        </w:r>
      </w:hyperlink>
    </w:p>
    <w:p>
      <w:pPr>
        <w:tabs>
          <w:tab w:val="right" w:leader="dot" w:pos="9062"/>
        </w:tabs>
        <w:ind w:left="660"/>
      </w:pPr>
      <w:hyperlink w:anchor="_Toc2131" w:history="1">
        <w:r>
          <w:rPr>
            <w:rFonts w:ascii="IRNazanin" w:hAnsi="IRNazanin" w:eastAsia="IRNazanin" w:cs="IRNazanin"/>
            <w:color w:val="111111"/>
            <w:sz w:val="22"/>
            <w:szCs w:val="22"/>
            <w:b w:val="0"/>
            <w:bCs w:val="0"/>
            <w:i w:val="0"/>
            <w:iCs w:val="0"/>
          </w:rPr>
          <w:t>93.بی‌ادبی و جسارت پسران یعقوب،در برخورد با آن جناب:</w:t>
        </w:r>
        <w:r>
          <w:tab/>
        </w:r>
        <w:r>
          <w:fldChar w:fldCharType="begin"/>
        </w:r>
        <w:r>
          <w:instrText xml:space="preserve">PAGEREF 2131 \h</w:instrText>
        </w:r>
        <w:r>
          <w:fldChar w:fldCharType="end"/>
        </w:r>
      </w:hyperlink>
    </w:p>
    <w:p>
      <w:pPr>
        <w:tabs>
          <w:tab w:val="right" w:leader="dot" w:pos="9062"/>
        </w:tabs>
        <w:ind w:left="660"/>
      </w:pPr>
      <w:hyperlink w:anchor="_Toc2132" w:history="1">
        <w:r>
          <w:rPr>
            <w:rFonts w:ascii="IRNazanin" w:hAnsi="IRNazanin" w:eastAsia="IRNazanin" w:cs="IRNazanin"/>
            <w:color w:val="111111"/>
            <w:sz w:val="22"/>
            <w:szCs w:val="22"/>
            <w:b w:val="0"/>
            <w:bCs w:val="0"/>
            <w:i w:val="0"/>
            <w:iCs w:val="0"/>
          </w:rPr>
          <w:t>94.باور و اعتراف فرزندان یعقوب،به تقرّب آن حضرت نزد خداوند:</w:t>
        </w:r>
        <w:r>
          <w:tab/>
        </w:r>
        <w:r>
          <w:fldChar w:fldCharType="begin"/>
        </w:r>
        <w:r>
          <w:instrText xml:space="preserve">PAGEREF 2132 \h</w:instrText>
        </w:r>
        <w:r>
          <w:fldChar w:fldCharType="end"/>
        </w:r>
      </w:hyperlink>
    </w:p>
    <w:p>
      <w:pPr>
        <w:tabs>
          <w:tab w:val="right" w:leader="dot" w:pos="9062"/>
        </w:tabs>
        <w:ind w:left="440"/>
      </w:pPr>
      <w:hyperlink w:anchor="_Toc2133" w:history="1">
        <w:r>
          <w:rPr>
            <w:rFonts w:ascii="IRNazanin" w:hAnsi="IRNazanin" w:eastAsia="IRNazanin" w:cs="IRNazanin"/>
            <w:color w:val="111111"/>
            <w:sz w:val="22"/>
            <w:szCs w:val="22"/>
            <w:b w:val="0"/>
            <w:bCs w:val="0"/>
            <w:i w:val="0"/>
            <w:iCs w:val="0"/>
          </w:rPr>
          <w:t>فضایل یعقوب علیه السلام</w:t>
        </w:r>
        <w:r>
          <w:tab/>
        </w:r>
        <w:r>
          <w:fldChar w:fldCharType="begin"/>
        </w:r>
        <w:r>
          <w:instrText xml:space="preserve">PAGEREF 2133 \h</w:instrText>
        </w:r>
        <w:r>
          <w:fldChar w:fldCharType="end"/>
        </w:r>
      </w:hyperlink>
    </w:p>
    <w:p>
      <w:pPr>
        <w:tabs>
          <w:tab w:val="right" w:leader="dot" w:pos="9062"/>
        </w:tabs>
        <w:ind w:left="660"/>
      </w:pPr>
      <w:hyperlink w:anchor="_Toc2134" w:history="1">
        <w:r>
          <w:rPr>
            <w:rFonts w:ascii="IRNazanin" w:hAnsi="IRNazanin" w:eastAsia="IRNazanin" w:cs="IRNazanin"/>
            <w:color w:val="111111"/>
            <w:sz w:val="22"/>
            <w:szCs w:val="22"/>
            <w:b w:val="0"/>
            <w:bCs w:val="0"/>
            <w:i w:val="0"/>
            <w:iCs w:val="0"/>
          </w:rPr>
          <w:t>1.احسان</w:t>
        </w:r>
        <w:r>
          <w:tab/>
        </w:r>
        <w:r>
          <w:fldChar w:fldCharType="begin"/>
        </w:r>
        <w:r>
          <w:instrText xml:space="preserve">PAGEREF 2134 \h</w:instrText>
        </w:r>
        <w:r>
          <w:fldChar w:fldCharType="end"/>
        </w:r>
      </w:hyperlink>
    </w:p>
    <w:p>
      <w:pPr>
        <w:tabs>
          <w:tab w:val="right" w:leader="dot" w:pos="9062"/>
        </w:tabs>
        <w:ind w:left="880"/>
      </w:pPr>
      <w:hyperlink w:anchor="_Toc2135" w:history="1">
        <w:r>
          <w:rPr>
            <w:rFonts w:ascii="IRNazanin" w:hAnsi="IRNazanin" w:eastAsia="IRNazanin" w:cs="IRNazanin"/>
            <w:color w:val="111111"/>
            <w:sz w:val="22"/>
            <w:szCs w:val="22"/>
            <w:b w:val="0"/>
            <w:bCs w:val="0"/>
            <w:i w:val="0"/>
            <w:iCs w:val="0"/>
          </w:rPr>
          <w:t>95.یعقوب علیه السلام،انسانی نیکوکار و از محسنان:</w:t>
        </w:r>
        <w:r>
          <w:tab/>
        </w:r>
        <w:r>
          <w:fldChar w:fldCharType="begin"/>
        </w:r>
        <w:r>
          <w:instrText xml:space="preserve">PAGEREF 2135 \h</w:instrText>
        </w:r>
        <w:r>
          <w:fldChar w:fldCharType="end"/>
        </w:r>
      </w:hyperlink>
    </w:p>
    <w:p>
      <w:pPr>
        <w:tabs>
          <w:tab w:val="right" w:leader="dot" w:pos="9062"/>
        </w:tabs>
        <w:ind w:left="660"/>
      </w:pPr>
      <w:hyperlink w:anchor="_Toc2136" w:history="1">
        <w:r>
          <w:rPr>
            <w:rFonts w:ascii="IRNazanin" w:hAnsi="IRNazanin" w:eastAsia="IRNazanin" w:cs="IRNazanin"/>
            <w:color w:val="111111"/>
            <w:sz w:val="22"/>
            <w:szCs w:val="22"/>
            <w:b w:val="0"/>
            <w:bCs w:val="0"/>
            <w:i w:val="0"/>
            <w:iCs w:val="0"/>
          </w:rPr>
          <w:t>2.اخلاص</w:t>
        </w:r>
        <w:r>
          <w:tab/>
        </w:r>
        <w:r>
          <w:fldChar w:fldCharType="begin"/>
        </w:r>
        <w:r>
          <w:instrText xml:space="preserve">PAGEREF 2136 \h</w:instrText>
        </w:r>
        <w:r>
          <w:fldChar w:fldCharType="end"/>
        </w:r>
      </w:hyperlink>
    </w:p>
    <w:p>
      <w:pPr>
        <w:tabs>
          <w:tab w:val="right" w:leader="dot" w:pos="9062"/>
        </w:tabs>
        <w:ind w:left="880"/>
      </w:pPr>
      <w:hyperlink w:anchor="_Toc2137" w:history="1">
        <w:r>
          <w:rPr>
            <w:rFonts w:ascii="IRNazanin" w:hAnsi="IRNazanin" w:eastAsia="IRNazanin" w:cs="IRNazanin"/>
            <w:color w:val="111111"/>
            <w:sz w:val="22"/>
            <w:szCs w:val="22"/>
            <w:b w:val="0"/>
            <w:bCs w:val="0"/>
            <w:i w:val="0"/>
            <w:iCs w:val="0"/>
          </w:rPr>
          <w:t>96.اخلاص یعقوب علیه السلام در پرستش پروردگار:</w:t>
        </w:r>
        <w:r>
          <w:tab/>
        </w:r>
        <w:r>
          <w:fldChar w:fldCharType="begin"/>
        </w:r>
        <w:r>
          <w:instrText xml:space="preserve">PAGEREF 2137 \h</w:instrText>
        </w:r>
        <w:r>
          <w:fldChar w:fldCharType="end"/>
        </w:r>
      </w:hyperlink>
    </w:p>
    <w:p>
      <w:pPr>
        <w:tabs>
          <w:tab w:val="right" w:leader="dot" w:pos="9062"/>
        </w:tabs>
        <w:ind w:left="880"/>
      </w:pPr>
      <w:hyperlink w:anchor="_Toc2138" w:history="1">
        <w:r>
          <w:rPr>
            <w:rFonts w:ascii="IRNazanin" w:hAnsi="IRNazanin" w:eastAsia="IRNazanin" w:cs="IRNazanin"/>
            <w:color w:val="111111"/>
            <w:sz w:val="22"/>
            <w:szCs w:val="22"/>
            <w:b w:val="0"/>
            <w:bCs w:val="0"/>
            <w:i w:val="0"/>
            <w:iCs w:val="0"/>
          </w:rPr>
          <w:t>97.خلوص ویژۀ یعقوب علیه السلام در ذکر و یاد آخرت:</w:t>
        </w:r>
        <w:r>
          <w:tab/>
        </w:r>
        <w:r>
          <w:fldChar w:fldCharType="begin"/>
        </w:r>
        <w:r>
          <w:instrText xml:space="preserve">PAGEREF 2138 \h</w:instrText>
        </w:r>
        <w:r>
          <w:fldChar w:fldCharType="end"/>
        </w:r>
      </w:hyperlink>
    </w:p>
    <w:p>
      <w:pPr>
        <w:tabs>
          <w:tab w:val="right" w:leader="dot" w:pos="9062"/>
        </w:tabs>
        <w:ind w:left="880"/>
      </w:pPr>
      <w:hyperlink w:anchor="_Toc2139" w:history="1">
        <w:r>
          <w:rPr>
            <w:rFonts w:ascii="IRNazanin" w:hAnsi="IRNazanin" w:eastAsia="IRNazanin" w:cs="IRNazanin"/>
            <w:color w:val="111111"/>
            <w:sz w:val="22"/>
            <w:szCs w:val="22"/>
            <w:b w:val="0"/>
            <w:bCs w:val="0"/>
            <w:i w:val="0"/>
            <w:iCs w:val="0"/>
          </w:rPr>
          <w:t>98.اخلاص یعقوب علیه السلام عنایتی از سوی خداوند:</w:t>
        </w:r>
        <w:r>
          <w:tab/>
        </w:r>
        <w:r>
          <w:fldChar w:fldCharType="begin"/>
        </w:r>
        <w:r>
          <w:instrText xml:space="preserve">PAGEREF 2139 \h</w:instrText>
        </w:r>
        <w:r>
          <w:fldChar w:fldCharType="end"/>
        </w:r>
      </w:hyperlink>
    </w:p>
    <w:p>
      <w:pPr>
        <w:tabs>
          <w:tab w:val="right" w:leader="dot" w:pos="9062"/>
        </w:tabs>
        <w:ind w:left="660"/>
      </w:pPr>
      <w:hyperlink w:anchor="_Toc2140" w:history="1">
        <w:r>
          <w:rPr>
            <w:rFonts w:ascii="IRNazanin" w:hAnsi="IRNazanin" w:eastAsia="IRNazanin" w:cs="IRNazanin"/>
            <w:color w:val="111111"/>
            <w:sz w:val="22"/>
            <w:szCs w:val="22"/>
            <w:b w:val="0"/>
            <w:bCs w:val="0"/>
            <w:i w:val="0"/>
            <w:iCs w:val="0"/>
          </w:rPr>
          <w:t>3.ادب</w:t>
        </w:r>
        <w:r>
          <w:tab/>
        </w:r>
        <w:r>
          <w:fldChar w:fldCharType="begin"/>
        </w:r>
        <w:r>
          <w:instrText xml:space="preserve">PAGEREF 2140 \h</w:instrText>
        </w:r>
        <w:r>
          <w:fldChar w:fldCharType="end"/>
        </w:r>
      </w:hyperlink>
    </w:p>
    <w:p>
      <w:pPr>
        <w:tabs>
          <w:tab w:val="right" w:leader="dot" w:pos="9062"/>
        </w:tabs>
        <w:ind w:left="880"/>
      </w:pPr>
      <w:hyperlink w:anchor="_Toc2141" w:history="1">
        <w:r>
          <w:rPr>
            <w:rFonts w:ascii="IRNazanin" w:hAnsi="IRNazanin" w:eastAsia="IRNazanin" w:cs="IRNazanin"/>
            <w:color w:val="111111"/>
            <w:sz w:val="22"/>
            <w:szCs w:val="22"/>
            <w:b w:val="0"/>
            <w:bCs w:val="0"/>
            <w:i w:val="0"/>
            <w:iCs w:val="0"/>
          </w:rPr>
          <w:t>99.مراعات ادب در مذاکرۀ یعقوب علیه السلام با فرزندان خود:</w:t>
        </w:r>
        <w:r>
          <w:tab/>
        </w:r>
        <w:r>
          <w:fldChar w:fldCharType="begin"/>
        </w:r>
        <w:r>
          <w:instrText xml:space="preserve">PAGEREF 2141 \h</w:instrText>
        </w:r>
        <w:r>
          <w:fldChar w:fldCharType="end"/>
        </w:r>
      </w:hyperlink>
    </w:p>
    <w:p>
      <w:pPr>
        <w:tabs>
          <w:tab w:val="right" w:leader="dot" w:pos="9062"/>
        </w:tabs>
        <w:ind w:left="660"/>
      </w:pPr>
      <w:hyperlink w:anchor="_Toc2142" w:history="1">
        <w:r>
          <w:rPr>
            <w:rFonts w:ascii="IRNazanin" w:hAnsi="IRNazanin" w:eastAsia="IRNazanin" w:cs="IRNazanin"/>
            <w:color w:val="111111"/>
            <w:sz w:val="22"/>
            <w:szCs w:val="22"/>
            <w:b w:val="0"/>
            <w:bCs w:val="0"/>
            <w:i w:val="0"/>
            <w:iCs w:val="0"/>
          </w:rPr>
          <w:t>4.از صالحان</w:t>
        </w:r>
        <w:r>
          <w:tab/>
        </w:r>
        <w:r>
          <w:fldChar w:fldCharType="begin"/>
        </w:r>
        <w:r>
          <w:instrText xml:space="preserve">PAGEREF 2142 \h</w:instrText>
        </w:r>
        <w:r>
          <w:fldChar w:fldCharType="end"/>
        </w:r>
      </w:hyperlink>
    </w:p>
    <w:p>
      <w:pPr>
        <w:tabs>
          <w:tab w:val="right" w:leader="dot" w:pos="9062"/>
        </w:tabs>
        <w:ind w:left="880"/>
      </w:pPr>
      <w:hyperlink w:anchor="_Toc2143" w:history="1">
        <w:r>
          <w:rPr>
            <w:rFonts w:ascii="IRNazanin" w:hAnsi="IRNazanin" w:eastAsia="IRNazanin" w:cs="IRNazanin"/>
            <w:color w:val="111111"/>
            <w:sz w:val="22"/>
            <w:szCs w:val="22"/>
            <w:b w:val="0"/>
            <w:bCs w:val="0"/>
            <w:i w:val="0"/>
            <w:iCs w:val="0"/>
          </w:rPr>
          <w:t>100.یعقوب علیه السلام از صالحان:</w:t>
        </w:r>
        <w:r>
          <w:tab/>
        </w:r>
        <w:r>
          <w:fldChar w:fldCharType="begin"/>
        </w:r>
        <w:r>
          <w:instrText xml:space="preserve">PAGEREF 2143 \h</w:instrText>
        </w:r>
        <w:r>
          <w:fldChar w:fldCharType="end"/>
        </w:r>
      </w:hyperlink>
    </w:p>
    <w:p>
      <w:pPr>
        <w:tabs>
          <w:tab w:val="right" w:leader="dot" w:pos="9062"/>
        </w:tabs>
        <w:ind w:left="660"/>
      </w:pPr>
      <w:hyperlink w:anchor="_Toc2144" w:history="1">
        <w:r>
          <w:rPr>
            <w:rFonts w:ascii="IRNazanin" w:hAnsi="IRNazanin" w:eastAsia="IRNazanin" w:cs="IRNazanin"/>
            <w:color w:val="111111"/>
            <w:sz w:val="22"/>
            <w:szCs w:val="22"/>
            <w:b w:val="0"/>
            <w:bCs w:val="0"/>
            <w:i w:val="0"/>
            <w:iCs w:val="0"/>
          </w:rPr>
          <w:t>5.استعانت از خدا</w:t>
        </w:r>
        <w:r>
          <w:tab/>
        </w:r>
        <w:r>
          <w:fldChar w:fldCharType="begin"/>
        </w:r>
        <w:r>
          <w:instrText xml:space="preserve">PAGEREF 2144 \h</w:instrText>
        </w:r>
        <w:r>
          <w:fldChar w:fldCharType="end"/>
        </w:r>
      </w:hyperlink>
    </w:p>
    <w:p>
      <w:pPr>
        <w:tabs>
          <w:tab w:val="right" w:leader="dot" w:pos="9062"/>
        </w:tabs>
        <w:ind w:left="880"/>
      </w:pPr>
      <w:hyperlink w:anchor="_Toc2145" w:history="1">
        <w:r>
          <w:rPr>
            <w:rFonts w:ascii="IRNazanin" w:hAnsi="IRNazanin" w:eastAsia="IRNazanin" w:cs="IRNazanin"/>
            <w:color w:val="111111"/>
            <w:sz w:val="22"/>
            <w:szCs w:val="22"/>
            <w:b w:val="0"/>
            <w:bCs w:val="0"/>
            <w:i w:val="0"/>
            <w:iCs w:val="0"/>
          </w:rPr>
          <w:t>101.استعانت یعقوب علیه السلام از خداوند،دربارۀ فقدان یوسف علیه السلام:</w:t>
        </w:r>
        <w:r>
          <w:tab/>
        </w:r>
        <w:r>
          <w:fldChar w:fldCharType="begin"/>
        </w:r>
        <w:r>
          <w:instrText xml:space="preserve">PAGEREF 2145 \h</w:instrText>
        </w:r>
        <w:r>
          <w:fldChar w:fldCharType="end"/>
        </w:r>
      </w:hyperlink>
    </w:p>
    <w:p>
      <w:pPr>
        <w:tabs>
          <w:tab w:val="right" w:leader="dot" w:pos="9062"/>
        </w:tabs>
        <w:ind w:left="660"/>
      </w:pPr>
      <w:hyperlink w:anchor="_Toc2146" w:history="1">
        <w:r>
          <w:rPr>
            <w:rFonts w:ascii="IRNazanin" w:hAnsi="IRNazanin" w:eastAsia="IRNazanin" w:cs="IRNazanin"/>
            <w:color w:val="111111"/>
            <w:sz w:val="22"/>
            <w:szCs w:val="22"/>
            <w:b w:val="0"/>
            <w:bCs w:val="0"/>
            <w:i w:val="0"/>
            <w:iCs w:val="0"/>
          </w:rPr>
          <w:t>6.اسوه بودن</w:t>
        </w:r>
        <w:r>
          <w:tab/>
        </w:r>
        <w:r>
          <w:fldChar w:fldCharType="begin"/>
        </w:r>
        <w:r>
          <w:instrText xml:space="preserve">PAGEREF 2146 \h</w:instrText>
        </w:r>
        <w:r>
          <w:fldChar w:fldCharType="end"/>
        </w:r>
      </w:hyperlink>
    </w:p>
    <w:p>
      <w:pPr>
        <w:tabs>
          <w:tab w:val="right" w:leader="dot" w:pos="9062"/>
        </w:tabs>
        <w:ind w:left="880"/>
      </w:pPr>
      <w:hyperlink w:anchor="_Toc2147" w:history="1">
        <w:r>
          <w:rPr>
            <w:rFonts w:ascii="IRNazanin" w:hAnsi="IRNazanin" w:eastAsia="IRNazanin" w:cs="IRNazanin"/>
            <w:color w:val="111111"/>
            <w:sz w:val="22"/>
            <w:szCs w:val="22"/>
            <w:b w:val="0"/>
            <w:bCs w:val="0"/>
            <w:i w:val="0"/>
            <w:iCs w:val="0"/>
          </w:rPr>
          <w:t>102.یعقوب علیه السلام،از پیامبران هدایت یافته و الگویی برای هدایت:</w:t>
        </w:r>
        <w:r>
          <w:tab/>
        </w:r>
        <w:r>
          <w:fldChar w:fldCharType="begin"/>
        </w:r>
        <w:r>
          <w:instrText xml:space="preserve">PAGEREF 2147 \h</w:instrText>
        </w:r>
        <w:r>
          <w:fldChar w:fldCharType="end"/>
        </w:r>
      </w:hyperlink>
    </w:p>
    <w:p>
      <w:pPr>
        <w:tabs>
          <w:tab w:val="right" w:leader="dot" w:pos="9062"/>
        </w:tabs>
        <w:ind w:left="880"/>
      </w:pPr>
      <w:hyperlink w:anchor="_Toc2148" w:history="1">
        <w:r>
          <w:rPr>
            <w:rFonts w:ascii="IRNazanin" w:hAnsi="IRNazanin" w:eastAsia="IRNazanin" w:cs="IRNazanin"/>
            <w:color w:val="111111"/>
            <w:sz w:val="22"/>
            <w:szCs w:val="22"/>
            <w:b w:val="0"/>
            <w:bCs w:val="0"/>
            <w:i w:val="0"/>
            <w:iCs w:val="0"/>
          </w:rPr>
          <w:t>103.لزوم الگوگیری از روشها و هدایتهای الهی یعقوب علیه السلام:</w:t>
        </w:r>
        <w:r>
          <w:tab/>
        </w:r>
        <w:r>
          <w:fldChar w:fldCharType="begin"/>
        </w:r>
        <w:r>
          <w:instrText xml:space="preserve">PAGEREF 2148 \h</w:instrText>
        </w:r>
        <w:r>
          <w:fldChar w:fldCharType="end"/>
        </w:r>
      </w:hyperlink>
    </w:p>
    <w:p>
      <w:pPr>
        <w:tabs>
          <w:tab w:val="right" w:leader="dot" w:pos="9062"/>
        </w:tabs>
        <w:ind w:left="880"/>
      </w:pPr>
      <w:hyperlink w:anchor="_Toc2149" w:history="1">
        <w:r>
          <w:rPr>
            <w:rFonts w:ascii="IRNazanin" w:hAnsi="IRNazanin" w:eastAsia="IRNazanin" w:cs="IRNazanin"/>
            <w:color w:val="111111"/>
            <w:sz w:val="22"/>
            <w:szCs w:val="22"/>
            <w:b w:val="0"/>
            <w:bCs w:val="0"/>
            <w:i w:val="0"/>
            <w:iCs w:val="0"/>
          </w:rPr>
          <w:t>104.پیامبر صلی اللّٰه علیه و آله مأمور الگوگیری از هدایتهای الهی یعقوب علیه السلام:</w:t>
        </w:r>
        <w:r>
          <w:tab/>
        </w:r>
        <w:r>
          <w:fldChar w:fldCharType="begin"/>
        </w:r>
        <w:r>
          <w:instrText xml:space="preserve">PAGEREF 2149 \h</w:instrText>
        </w:r>
        <w:r>
          <w:fldChar w:fldCharType="end"/>
        </w:r>
      </w:hyperlink>
    </w:p>
    <w:p>
      <w:pPr>
        <w:tabs>
          <w:tab w:val="right" w:leader="dot" w:pos="9062"/>
        </w:tabs>
        <w:ind w:left="880"/>
      </w:pPr>
      <w:hyperlink w:anchor="_Toc2150" w:history="1">
        <w:r>
          <w:rPr>
            <w:rFonts w:ascii="IRNazanin" w:hAnsi="IRNazanin" w:eastAsia="IRNazanin" w:cs="IRNazanin"/>
            <w:color w:val="111111"/>
            <w:sz w:val="22"/>
            <w:szCs w:val="22"/>
            <w:b w:val="0"/>
            <w:bCs w:val="0"/>
            <w:i w:val="0"/>
            <w:iCs w:val="0"/>
          </w:rPr>
          <w:t>105.الگوگیری فرزندان یعقوب از آن حضرت،در توحید و خداپرستی:</w:t>
        </w:r>
        <w:r>
          <w:tab/>
        </w:r>
        <w:r>
          <w:fldChar w:fldCharType="begin"/>
        </w:r>
        <w:r>
          <w:instrText xml:space="preserve">PAGEREF 2150 \h</w:instrText>
        </w:r>
        <w:r>
          <w:fldChar w:fldCharType="end"/>
        </w:r>
      </w:hyperlink>
    </w:p>
    <w:p>
      <w:pPr>
        <w:tabs>
          <w:tab w:val="right" w:leader="dot" w:pos="9062"/>
        </w:tabs>
        <w:ind w:left="660"/>
      </w:pPr>
      <w:hyperlink w:anchor="_Toc2151" w:history="1">
        <w:r>
          <w:rPr>
            <w:rFonts w:ascii="IRNazanin" w:hAnsi="IRNazanin" w:eastAsia="IRNazanin" w:cs="IRNazanin"/>
            <w:color w:val="111111"/>
            <w:sz w:val="22"/>
            <w:szCs w:val="22"/>
            <w:b w:val="0"/>
            <w:bCs w:val="0"/>
            <w:i w:val="0"/>
            <w:iCs w:val="0"/>
          </w:rPr>
          <w:t>7.امیدواری</w:t>
        </w:r>
        <w:r>
          <w:tab/>
        </w:r>
        <w:r>
          <w:fldChar w:fldCharType="begin"/>
        </w:r>
        <w:r>
          <w:instrText xml:space="preserve">PAGEREF 2151 \h</w:instrText>
        </w:r>
        <w:r>
          <w:fldChar w:fldCharType="end"/>
        </w:r>
      </w:hyperlink>
    </w:p>
    <w:p>
      <w:pPr>
        <w:tabs>
          <w:tab w:val="right" w:leader="dot" w:pos="9062"/>
        </w:tabs>
        <w:ind w:left="880"/>
      </w:pPr>
      <w:hyperlink w:anchor="_Toc2152" w:history="1">
        <w:r>
          <w:rPr>
            <w:rFonts w:ascii="IRNazanin" w:hAnsi="IRNazanin" w:eastAsia="IRNazanin" w:cs="IRNazanin"/>
            <w:color w:val="111111"/>
            <w:sz w:val="22"/>
            <w:szCs w:val="22"/>
            <w:b w:val="0"/>
            <w:bCs w:val="0"/>
            <w:i w:val="0"/>
            <w:iCs w:val="0"/>
          </w:rPr>
          <w:t>106.امیدواری یعقوب علیه السلام به خداوند،برای بازگشت فرزندانش:</w:t>
        </w:r>
        <w:r>
          <w:tab/>
        </w:r>
        <w:r>
          <w:fldChar w:fldCharType="begin"/>
        </w:r>
        <w:r>
          <w:instrText xml:space="preserve">PAGEREF 2152 \h</w:instrText>
        </w:r>
        <w:r>
          <w:fldChar w:fldCharType="end"/>
        </w:r>
      </w:hyperlink>
    </w:p>
    <w:p>
      <w:pPr>
        <w:tabs>
          <w:tab w:val="right" w:leader="dot" w:pos="9062"/>
        </w:tabs>
        <w:ind w:left="880"/>
      </w:pPr>
      <w:hyperlink w:anchor="_Toc2153" w:history="1">
        <w:r>
          <w:rPr>
            <w:rFonts w:ascii="IRNazanin" w:hAnsi="IRNazanin" w:eastAsia="IRNazanin" w:cs="IRNazanin"/>
            <w:color w:val="111111"/>
            <w:sz w:val="22"/>
            <w:szCs w:val="22"/>
            <w:b w:val="0"/>
            <w:bCs w:val="0"/>
            <w:i w:val="0"/>
            <w:iCs w:val="0"/>
          </w:rPr>
          <w:t>107.علم یعقوب علیه السلام به خدا و صفات او،مایۀ امیدواری آن جناب به مراجعت فرزندانش:</w:t>
        </w:r>
        <w:r>
          <w:tab/>
        </w:r>
        <w:r>
          <w:fldChar w:fldCharType="begin"/>
        </w:r>
        <w:r>
          <w:instrText xml:space="preserve">PAGEREF 2153 \h</w:instrText>
        </w:r>
        <w:r>
          <w:fldChar w:fldCharType="end"/>
        </w:r>
      </w:hyperlink>
    </w:p>
    <w:p>
      <w:pPr>
        <w:tabs>
          <w:tab w:val="right" w:leader="dot" w:pos="9062"/>
        </w:tabs>
        <w:ind w:left="660"/>
      </w:pPr>
      <w:hyperlink w:anchor="_Toc2154" w:history="1">
        <w:r>
          <w:rPr>
            <w:rFonts w:ascii="IRNazanin" w:hAnsi="IRNazanin" w:eastAsia="IRNazanin" w:cs="IRNazanin"/>
            <w:color w:val="111111"/>
            <w:sz w:val="22"/>
            <w:szCs w:val="22"/>
            <w:b w:val="0"/>
            <w:bCs w:val="0"/>
            <w:i w:val="0"/>
            <w:iCs w:val="0"/>
          </w:rPr>
          <w:t>8.برتری</w:t>
        </w:r>
        <w:r>
          <w:tab/>
        </w:r>
        <w:r>
          <w:fldChar w:fldCharType="begin"/>
        </w:r>
        <w:r>
          <w:instrText xml:space="preserve">PAGEREF 2154 \h</w:instrText>
        </w:r>
        <w:r>
          <w:fldChar w:fldCharType="end"/>
        </w:r>
      </w:hyperlink>
    </w:p>
    <w:p>
      <w:pPr>
        <w:tabs>
          <w:tab w:val="right" w:leader="dot" w:pos="9062"/>
        </w:tabs>
        <w:ind w:left="880"/>
      </w:pPr>
      <w:hyperlink w:anchor="_Toc2155" w:history="1">
        <w:r>
          <w:rPr>
            <w:rFonts w:ascii="IRNazanin" w:hAnsi="IRNazanin" w:eastAsia="IRNazanin" w:cs="IRNazanin"/>
            <w:color w:val="111111"/>
            <w:sz w:val="22"/>
            <w:szCs w:val="22"/>
            <w:b w:val="0"/>
            <w:bCs w:val="0"/>
            <w:i w:val="0"/>
            <w:iCs w:val="0"/>
          </w:rPr>
          <w:t>108.برتری یعقوب علیه السلام بر مردم عصر خویش:</w:t>
        </w:r>
        <w:r>
          <w:tab/>
        </w:r>
        <w:r>
          <w:fldChar w:fldCharType="begin"/>
        </w:r>
        <w:r>
          <w:instrText xml:space="preserve">PAGEREF 2155 \h</w:instrText>
        </w:r>
        <w:r>
          <w:fldChar w:fldCharType="end"/>
        </w:r>
      </w:hyperlink>
    </w:p>
    <w:p>
      <w:pPr>
        <w:tabs>
          <w:tab w:val="right" w:leader="dot" w:pos="9062"/>
        </w:tabs>
        <w:ind w:left="880"/>
      </w:pPr>
      <w:hyperlink w:anchor="_Toc2156" w:history="1">
        <w:r>
          <w:rPr>
            <w:rFonts w:ascii="IRNazanin" w:hAnsi="IRNazanin" w:eastAsia="IRNazanin" w:cs="IRNazanin"/>
            <w:color w:val="111111"/>
            <w:sz w:val="22"/>
            <w:szCs w:val="22"/>
            <w:b w:val="0"/>
            <w:bCs w:val="0"/>
            <w:i w:val="0"/>
            <w:iCs w:val="0"/>
          </w:rPr>
          <w:t>109.یعقوب علیه السلام از جملۀ پیامبران برتر بر جهانیان:</w:t>
        </w:r>
        <w:r>
          <w:tab/>
        </w:r>
        <w:r>
          <w:fldChar w:fldCharType="begin"/>
        </w:r>
        <w:r>
          <w:instrText xml:space="preserve">PAGEREF 2156 \h</w:instrText>
        </w:r>
        <w:r>
          <w:fldChar w:fldCharType="end"/>
        </w:r>
      </w:hyperlink>
    </w:p>
    <w:p>
      <w:pPr>
        <w:tabs>
          <w:tab w:val="right" w:leader="dot" w:pos="9062"/>
        </w:tabs>
        <w:ind w:left="660"/>
      </w:pPr>
      <w:hyperlink w:anchor="_Toc2157" w:history="1">
        <w:r>
          <w:rPr>
            <w:rFonts w:ascii="IRNazanin" w:hAnsi="IRNazanin" w:eastAsia="IRNazanin" w:cs="IRNazanin"/>
            <w:color w:val="111111"/>
            <w:sz w:val="22"/>
            <w:szCs w:val="22"/>
            <w:b w:val="0"/>
            <w:bCs w:val="0"/>
            <w:i w:val="0"/>
            <w:iCs w:val="0"/>
          </w:rPr>
          <w:t>9.برکت بودن</w:t>
        </w:r>
        <w:r>
          <w:tab/>
        </w:r>
        <w:r>
          <w:fldChar w:fldCharType="begin"/>
        </w:r>
        <w:r>
          <w:instrText xml:space="preserve">PAGEREF 2157 \h</w:instrText>
        </w:r>
        <w:r>
          <w:fldChar w:fldCharType="end"/>
        </w:r>
      </w:hyperlink>
    </w:p>
    <w:p>
      <w:pPr>
        <w:tabs>
          <w:tab w:val="right" w:leader="dot" w:pos="9062"/>
        </w:tabs>
        <w:ind w:left="880"/>
      </w:pPr>
      <w:hyperlink w:anchor="_Toc2158" w:history="1">
        <w:r>
          <w:rPr>
            <w:rFonts w:ascii="IRNazanin" w:hAnsi="IRNazanin" w:eastAsia="IRNazanin" w:cs="IRNazanin"/>
            <w:color w:val="111111"/>
            <w:sz w:val="22"/>
            <w:szCs w:val="22"/>
            <w:b w:val="0"/>
            <w:bCs w:val="0"/>
            <w:i w:val="0"/>
            <w:iCs w:val="0"/>
          </w:rPr>
          <w:t>110.اسحاق و یعقوب علیهما السلام برکتی از سوی خداوند برای ابراهیم علیه السلام و خانوادۀ او:</w:t>
        </w:r>
        <w:r>
          <w:tab/>
        </w:r>
        <w:r>
          <w:fldChar w:fldCharType="begin"/>
        </w:r>
        <w:r>
          <w:instrText xml:space="preserve">PAGEREF 2158 \h</w:instrText>
        </w:r>
        <w:r>
          <w:fldChar w:fldCharType="end"/>
        </w:r>
      </w:hyperlink>
    </w:p>
    <w:p>
      <w:pPr>
        <w:tabs>
          <w:tab w:val="right" w:leader="dot" w:pos="9062"/>
        </w:tabs>
        <w:ind w:left="660"/>
      </w:pPr>
      <w:hyperlink w:anchor="_Toc2159" w:history="1">
        <w:r>
          <w:rPr>
            <w:rFonts w:ascii="IRNazanin" w:hAnsi="IRNazanin" w:eastAsia="IRNazanin" w:cs="IRNazanin"/>
            <w:color w:val="111111"/>
            <w:sz w:val="22"/>
            <w:szCs w:val="22"/>
            <w:b w:val="0"/>
            <w:bCs w:val="0"/>
            <w:i w:val="0"/>
            <w:iCs w:val="0"/>
          </w:rPr>
          <w:t>10.برگزیدگی</w:t>
        </w:r>
        <w:r>
          <w:tab/>
        </w:r>
        <w:r>
          <w:fldChar w:fldCharType="begin"/>
        </w:r>
        <w:r>
          <w:instrText xml:space="preserve">PAGEREF 2159 \h</w:instrText>
        </w:r>
        <w:r>
          <w:fldChar w:fldCharType="end"/>
        </w:r>
      </w:hyperlink>
    </w:p>
    <w:p>
      <w:pPr>
        <w:tabs>
          <w:tab w:val="right" w:leader="dot" w:pos="9062"/>
        </w:tabs>
        <w:ind w:left="880"/>
      </w:pPr>
      <w:hyperlink w:anchor="_Toc2160" w:history="1">
        <w:r>
          <w:rPr>
            <w:rFonts w:ascii="IRNazanin" w:hAnsi="IRNazanin" w:eastAsia="IRNazanin" w:cs="IRNazanin"/>
            <w:color w:val="111111"/>
            <w:sz w:val="22"/>
            <w:szCs w:val="22"/>
            <w:b w:val="0"/>
            <w:bCs w:val="0"/>
            <w:i w:val="0"/>
            <w:iCs w:val="0"/>
          </w:rPr>
          <w:t>111.یعقوب علیه السلام از بندگان برگزیدۀ خداوند:</w:t>
        </w:r>
        <w:r>
          <w:tab/>
        </w:r>
        <w:r>
          <w:fldChar w:fldCharType="begin"/>
        </w:r>
        <w:r>
          <w:instrText xml:space="preserve">PAGEREF 2160 \h</w:instrText>
        </w:r>
        <w:r>
          <w:fldChar w:fldCharType="end"/>
        </w:r>
      </w:hyperlink>
    </w:p>
    <w:p>
      <w:pPr>
        <w:tabs>
          <w:tab w:val="right" w:leader="dot" w:pos="9062"/>
        </w:tabs>
        <w:ind w:left="660"/>
      </w:pPr>
      <w:hyperlink w:anchor="_Toc2161" w:history="1">
        <w:r>
          <w:rPr>
            <w:rFonts w:ascii="IRNazanin" w:hAnsi="IRNazanin" w:eastAsia="IRNazanin" w:cs="IRNazanin"/>
            <w:color w:val="111111"/>
            <w:sz w:val="22"/>
            <w:szCs w:val="22"/>
            <w:b w:val="0"/>
            <w:bCs w:val="0"/>
            <w:i w:val="0"/>
            <w:iCs w:val="0"/>
          </w:rPr>
          <w:t>11.بصیرت</w:t>
        </w:r>
        <w:r>
          <w:tab/>
        </w:r>
        <w:r>
          <w:fldChar w:fldCharType="begin"/>
        </w:r>
        <w:r>
          <w:instrText xml:space="preserve">PAGEREF 2161 \h</w:instrText>
        </w:r>
        <w:r>
          <w:fldChar w:fldCharType="end"/>
        </w:r>
      </w:hyperlink>
    </w:p>
    <w:p>
      <w:pPr>
        <w:tabs>
          <w:tab w:val="right" w:leader="dot" w:pos="9062"/>
        </w:tabs>
        <w:ind w:left="880"/>
      </w:pPr>
      <w:hyperlink w:anchor="_Toc2162" w:history="1">
        <w:r>
          <w:rPr>
            <w:rFonts w:ascii="IRNazanin" w:hAnsi="IRNazanin" w:eastAsia="IRNazanin" w:cs="IRNazanin"/>
            <w:color w:val="111111"/>
            <w:sz w:val="22"/>
            <w:szCs w:val="22"/>
            <w:b w:val="0"/>
            <w:bCs w:val="0"/>
            <w:i w:val="0"/>
            <w:iCs w:val="0"/>
          </w:rPr>
          <w:t>112.یعقوب علیه السلام شخصیّتی آگاه و بصیر:</w:t>
        </w:r>
        <w:r>
          <w:tab/>
        </w:r>
        <w:r>
          <w:fldChar w:fldCharType="begin"/>
        </w:r>
        <w:r>
          <w:instrText xml:space="preserve">PAGEREF 2162 \h</w:instrText>
        </w:r>
        <w:r>
          <w:fldChar w:fldCharType="end"/>
        </w:r>
      </w:hyperlink>
    </w:p>
    <w:p>
      <w:pPr>
        <w:tabs>
          <w:tab w:val="right" w:leader="dot" w:pos="9062"/>
        </w:tabs>
        <w:ind w:left="660"/>
      </w:pPr>
      <w:hyperlink w:anchor="_Toc2163" w:history="1">
        <w:r>
          <w:rPr>
            <w:rFonts w:ascii="IRNazanin" w:hAnsi="IRNazanin" w:eastAsia="IRNazanin" w:cs="IRNazanin"/>
            <w:color w:val="111111"/>
            <w:sz w:val="22"/>
            <w:szCs w:val="22"/>
            <w:b w:val="0"/>
            <w:bCs w:val="0"/>
            <w:i w:val="0"/>
            <w:iCs w:val="0"/>
          </w:rPr>
          <w:t>12.پیشگویی</w:t>
        </w:r>
        <w:r>
          <w:tab/>
        </w:r>
        <w:r>
          <w:fldChar w:fldCharType="begin"/>
        </w:r>
        <w:r>
          <w:instrText xml:space="preserve">PAGEREF 2163 \h</w:instrText>
        </w:r>
        <w:r>
          <w:fldChar w:fldCharType="end"/>
        </w:r>
      </w:hyperlink>
    </w:p>
    <w:p>
      <w:pPr>
        <w:tabs>
          <w:tab w:val="right" w:leader="dot" w:pos="9062"/>
        </w:tabs>
        <w:ind w:left="880"/>
      </w:pPr>
      <w:hyperlink w:anchor="_Toc2164" w:history="1">
        <w:r>
          <w:rPr>
            <w:rFonts w:ascii="IRNazanin" w:hAnsi="IRNazanin" w:eastAsia="IRNazanin" w:cs="IRNazanin"/>
            <w:color w:val="111111"/>
            <w:sz w:val="22"/>
            <w:szCs w:val="22"/>
            <w:b w:val="0"/>
            <w:bCs w:val="0"/>
            <w:i w:val="0"/>
            <w:iCs w:val="0"/>
          </w:rPr>
          <w:t>113. پیش‌بینی صحیح یعقوب علیه السلام در مورد یوسف علیه السلام و برادران او:</w:t>
        </w:r>
        <w:r>
          <w:tab/>
        </w:r>
        <w:r>
          <w:fldChar w:fldCharType="begin"/>
        </w:r>
        <w:r>
          <w:instrText xml:space="preserve">PAGEREF 2164 \h</w:instrText>
        </w:r>
        <w:r>
          <w:fldChar w:fldCharType="end"/>
        </w:r>
      </w:hyperlink>
    </w:p>
    <w:p>
      <w:pPr>
        <w:tabs>
          <w:tab w:val="right" w:leader="dot" w:pos="9062"/>
        </w:tabs>
        <w:ind w:left="880"/>
      </w:pPr>
      <w:hyperlink w:anchor="_Toc2165" w:history="1">
        <w:r>
          <w:rPr>
            <w:rFonts w:ascii="IRNazanin" w:hAnsi="IRNazanin" w:eastAsia="IRNazanin" w:cs="IRNazanin"/>
            <w:color w:val="111111"/>
            <w:sz w:val="22"/>
            <w:szCs w:val="22"/>
            <w:b w:val="0"/>
            <w:bCs w:val="0"/>
            <w:i w:val="0"/>
            <w:iCs w:val="0"/>
          </w:rPr>
          <w:t>114. پیش‌بینی و احساس خطر یعقوب علیه السلام برای فرزندانش در دومین سفرشان به مصر،جلوه‌ای از علم ویژۀ آن حضرت:</w:t>
        </w:r>
        <w:r>
          <w:tab/>
        </w:r>
        <w:r>
          <w:fldChar w:fldCharType="begin"/>
        </w:r>
        <w:r>
          <w:instrText xml:space="preserve">PAGEREF 2165 \h</w:instrText>
        </w:r>
        <w:r>
          <w:fldChar w:fldCharType="end"/>
        </w:r>
      </w:hyperlink>
    </w:p>
    <w:p>
      <w:pPr>
        <w:tabs>
          <w:tab w:val="right" w:leader="dot" w:pos="9062"/>
        </w:tabs>
        <w:ind w:left="880"/>
      </w:pPr>
      <w:hyperlink w:anchor="_Toc2166" w:history="1">
        <w:r>
          <w:rPr>
            <w:rFonts w:ascii="IRNazanin" w:hAnsi="IRNazanin" w:eastAsia="IRNazanin" w:cs="IRNazanin"/>
            <w:color w:val="111111"/>
            <w:sz w:val="22"/>
            <w:szCs w:val="22"/>
            <w:b w:val="0"/>
            <w:bCs w:val="0"/>
            <w:i w:val="0"/>
            <w:iCs w:val="0"/>
          </w:rPr>
          <w:t>115. پیش‌بینی صحیح یعقوب علیه السلام در مورد یوسف علیه السلام و برادران او:</w:t>
        </w:r>
        <w:r>
          <w:tab/>
        </w:r>
        <w:r>
          <w:fldChar w:fldCharType="begin"/>
        </w:r>
        <w:r>
          <w:instrText xml:space="preserve">PAGEREF 2166 \h</w:instrText>
        </w:r>
        <w:r>
          <w:fldChar w:fldCharType="end"/>
        </w:r>
      </w:hyperlink>
    </w:p>
    <w:p>
      <w:pPr>
        <w:tabs>
          <w:tab w:val="right" w:leader="dot" w:pos="9062"/>
        </w:tabs>
        <w:ind w:left="660"/>
      </w:pPr>
      <w:hyperlink w:anchor="_Toc2167" w:history="1">
        <w:r>
          <w:rPr>
            <w:rFonts w:ascii="IRNazanin" w:hAnsi="IRNazanin" w:eastAsia="IRNazanin" w:cs="IRNazanin"/>
            <w:color w:val="111111"/>
            <w:sz w:val="22"/>
            <w:szCs w:val="22"/>
            <w:b w:val="0"/>
            <w:bCs w:val="0"/>
            <w:i w:val="0"/>
            <w:iCs w:val="0"/>
          </w:rPr>
          <w:t>13.تقوا</w:t>
        </w:r>
        <w:r>
          <w:tab/>
        </w:r>
        <w:r>
          <w:fldChar w:fldCharType="begin"/>
        </w:r>
        <w:r>
          <w:instrText xml:space="preserve">PAGEREF 2167 \h</w:instrText>
        </w:r>
        <w:r>
          <w:fldChar w:fldCharType="end"/>
        </w:r>
      </w:hyperlink>
    </w:p>
    <w:p>
      <w:pPr>
        <w:tabs>
          <w:tab w:val="right" w:leader="dot" w:pos="9062"/>
        </w:tabs>
        <w:ind w:left="880"/>
      </w:pPr>
      <w:hyperlink w:anchor="_Toc2168" w:history="1">
        <w:r>
          <w:rPr>
            <w:rFonts w:ascii="IRNazanin" w:hAnsi="IRNazanin" w:eastAsia="IRNazanin" w:cs="IRNazanin"/>
            <w:color w:val="111111"/>
            <w:sz w:val="22"/>
            <w:szCs w:val="22"/>
            <w:b w:val="0"/>
            <w:bCs w:val="0"/>
            <w:i w:val="0"/>
            <w:iCs w:val="0"/>
          </w:rPr>
          <w:t>116.یعقوب علیه السلام از جمله بندگان پرهیزگار و پارسا:</w:t>
        </w:r>
        <w:r>
          <w:tab/>
        </w:r>
        <w:r>
          <w:fldChar w:fldCharType="begin"/>
        </w:r>
        <w:r>
          <w:instrText xml:space="preserve">PAGEREF 2168 \h</w:instrText>
        </w:r>
        <w:r>
          <w:fldChar w:fldCharType="end"/>
        </w:r>
      </w:hyperlink>
    </w:p>
    <w:p>
      <w:pPr>
        <w:tabs>
          <w:tab w:val="right" w:leader="dot" w:pos="9062"/>
        </w:tabs>
        <w:ind w:left="880"/>
      </w:pPr>
      <w:hyperlink w:anchor="_Toc2169" w:history="1">
        <w:r>
          <w:rPr>
            <w:rFonts w:ascii="IRNazanin" w:hAnsi="IRNazanin" w:eastAsia="IRNazanin" w:cs="IRNazanin"/>
            <w:color w:val="111111"/>
            <w:sz w:val="22"/>
            <w:szCs w:val="22"/>
            <w:b w:val="0"/>
            <w:bCs w:val="0"/>
            <w:i w:val="0"/>
            <w:iCs w:val="0"/>
          </w:rPr>
          <w:t>117.تقوای یعقوب علیه السلام سبب حسن عاقبت و ورود او به بهشت جاودان:</w:t>
        </w:r>
        <w:r>
          <w:tab/>
        </w:r>
        <w:r>
          <w:fldChar w:fldCharType="begin"/>
        </w:r>
        <w:r>
          <w:instrText xml:space="preserve">PAGEREF 2169 \h</w:instrText>
        </w:r>
        <w:r>
          <w:fldChar w:fldCharType="end"/>
        </w:r>
      </w:hyperlink>
    </w:p>
    <w:p>
      <w:pPr>
        <w:tabs>
          <w:tab w:val="right" w:leader="dot" w:pos="9062"/>
        </w:tabs>
        <w:ind w:left="660"/>
      </w:pPr>
      <w:hyperlink w:anchor="_Toc2170" w:history="1">
        <w:r>
          <w:rPr>
            <w:rFonts w:ascii="IRNazanin" w:hAnsi="IRNazanin" w:eastAsia="IRNazanin" w:cs="IRNazanin"/>
            <w:color w:val="111111"/>
            <w:sz w:val="22"/>
            <w:szCs w:val="22"/>
            <w:b w:val="0"/>
            <w:bCs w:val="0"/>
            <w:i w:val="0"/>
            <w:iCs w:val="0"/>
          </w:rPr>
          <w:t>14.تنزیه از شرک</w:t>
        </w:r>
        <w:r>
          <w:tab/>
        </w:r>
        <w:r>
          <w:fldChar w:fldCharType="begin"/>
        </w:r>
        <w:r>
          <w:instrText xml:space="preserve">PAGEREF 2170 \h</w:instrText>
        </w:r>
        <w:r>
          <w:fldChar w:fldCharType="end"/>
        </w:r>
      </w:hyperlink>
    </w:p>
    <w:p>
      <w:pPr>
        <w:tabs>
          <w:tab w:val="right" w:leader="dot" w:pos="9062"/>
        </w:tabs>
        <w:ind w:left="880"/>
      </w:pPr>
      <w:hyperlink w:anchor="_Toc2171" w:history="1">
        <w:r>
          <w:rPr>
            <w:rFonts w:ascii="IRNazanin" w:hAnsi="IRNazanin" w:eastAsia="IRNazanin" w:cs="IRNazanin"/>
            <w:color w:val="111111"/>
            <w:sz w:val="22"/>
            <w:szCs w:val="22"/>
            <w:b w:val="0"/>
            <w:bCs w:val="0"/>
            <w:i w:val="0"/>
            <w:iCs w:val="0"/>
          </w:rPr>
          <w:t>118.پاک و منزّه بودن یعقوب علیه السلام از شرک‌ورزی به خداوند:</w:t>
        </w:r>
        <w:r>
          <w:tab/>
        </w:r>
        <w:r>
          <w:fldChar w:fldCharType="begin"/>
        </w:r>
        <w:r>
          <w:instrText xml:space="preserve">PAGEREF 2171 \h</w:instrText>
        </w:r>
        <w:r>
          <w:fldChar w:fldCharType="end"/>
        </w:r>
      </w:hyperlink>
    </w:p>
    <w:p>
      <w:pPr>
        <w:tabs>
          <w:tab w:val="right" w:leader="dot" w:pos="9062"/>
        </w:tabs>
        <w:ind w:left="880"/>
      </w:pPr>
      <w:hyperlink w:anchor="_Toc2172" w:history="1">
        <w:r>
          <w:rPr>
            <w:rFonts w:ascii="IRNazanin" w:hAnsi="IRNazanin" w:eastAsia="IRNazanin" w:cs="IRNazanin"/>
            <w:color w:val="111111"/>
            <w:sz w:val="22"/>
            <w:szCs w:val="22"/>
            <w:b w:val="0"/>
            <w:bCs w:val="0"/>
            <w:i w:val="0"/>
            <w:iCs w:val="0"/>
          </w:rPr>
          <w:t>119.دوری یعقوب علیه السلام از شرک‌ورزی،تفضّلی از سوی خداوند بر او و بر مردم:</w:t>
        </w:r>
        <w:r>
          <w:tab/>
        </w:r>
        <w:r>
          <w:fldChar w:fldCharType="begin"/>
        </w:r>
        <w:r>
          <w:instrText xml:space="preserve">PAGEREF 2172 \h</w:instrText>
        </w:r>
        <w:r>
          <w:fldChar w:fldCharType="end"/>
        </w:r>
      </w:hyperlink>
    </w:p>
    <w:p>
      <w:pPr>
        <w:tabs>
          <w:tab w:val="right" w:leader="dot" w:pos="9062"/>
        </w:tabs>
        <w:ind w:left="660"/>
      </w:pPr>
      <w:hyperlink w:anchor="_Toc2173" w:history="1">
        <w:r>
          <w:rPr>
            <w:rFonts w:ascii="IRNazanin" w:hAnsi="IRNazanin" w:eastAsia="IRNazanin" w:cs="IRNazanin"/>
            <w:color w:val="111111"/>
            <w:sz w:val="22"/>
            <w:szCs w:val="22"/>
            <w:b w:val="0"/>
            <w:bCs w:val="0"/>
            <w:i w:val="0"/>
            <w:iCs w:val="0"/>
          </w:rPr>
          <w:t>15.توکّل</w:t>
        </w:r>
        <w:r>
          <w:tab/>
        </w:r>
        <w:r>
          <w:fldChar w:fldCharType="begin"/>
        </w:r>
        <w:r>
          <w:instrText xml:space="preserve">PAGEREF 2173 \h</w:instrText>
        </w:r>
        <w:r>
          <w:fldChar w:fldCharType="end"/>
        </w:r>
      </w:hyperlink>
    </w:p>
    <w:p>
      <w:pPr>
        <w:tabs>
          <w:tab w:val="right" w:leader="dot" w:pos="9062"/>
        </w:tabs>
        <w:ind w:left="880"/>
      </w:pPr>
      <w:hyperlink w:anchor="_Toc2174" w:history="1">
        <w:r>
          <w:rPr>
            <w:rFonts w:ascii="IRNazanin" w:hAnsi="IRNazanin" w:eastAsia="IRNazanin" w:cs="IRNazanin"/>
            <w:color w:val="111111"/>
            <w:sz w:val="22"/>
            <w:szCs w:val="22"/>
            <w:b w:val="0"/>
            <w:bCs w:val="0"/>
            <w:i w:val="0"/>
            <w:iCs w:val="0"/>
          </w:rPr>
          <w:t>120.توحید یعقوب علیه السلام در توکّل بر خداوند:</w:t>
        </w:r>
        <w:r>
          <w:tab/>
        </w:r>
        <w:r>
          <w:fldChar w:fldCharType="begin"/>
        </w:r>
        <w:r>
          <w:instrText xml:space="preserve">PAGEREF 2174 \h</w:instrText>
        </w:r>
        <w:r>
          <w:fldChar w:fldCharType="end"/>
        </w:r>
      </w:hyperlink>
    </w:p>
    <w:p>
      <w:pPr>
        <w:tabs>
          <w:tab w:val="right" w:leader="dot" w:pos="9062"/>
        </w:tabs>
        <w:ind w:left="880"/>
      </w:pPr>
      <w:hyperlink w:anchor="_Toc2175" w:history="1">
        <w:r>
          <w:rPr>
            <w:rFonts w:ascii="IRNazanin" w:hAnsi="IRNazanin" w:eastAsia="IRNazanin" w:cs="IRNazanin"/>
            <w:color w:val="111111"/>
            <w:sz w:val="22"/>
            <w:szCs w:val="22"/>
            <w:b w:val="0"/>
            <w:bCs w:val="0"/>
            <w:i w:val="0"/>
            <w:iCs w:val="0"/>
          </w:rPr>
          <w:t>121.توکّل یعقوب علیه السلام بر خداوند،در فقدان یوسف علیه السلام:</w:t>
        </w:r>
        <w:r>
          <w:tab/>
        </w:r>
        <w:r>
          <w:fldChar w:fldCharType="begin"/>
        </w:r>
        <w:r>
          <w:instrText xml:space="preserve">PAGEREF 2175 \h</w:instrText>
        </w:r>
        <w:r>
          <w:fldChar w:fldCharType="end"/>
        </w:r>
      </w:hyperlink>
    </w:p>
    <w:p>
      <w:pPr>
        <w:tabs>
          <w:tab w:val="right" w:leader="dot" w:pos="9062"/>
        </w:tabs>
        <w:ind w:left="880"/>
      </w:pPr>
      <w:hyperlink w:anchor="_Toc2176" w:history="1">
        <w:r>
          <w:rPr>
            <w:rFonts w:ascii="IRNazanin" w:hAnsi="IRNazanin" w:eastAsia="IRNazanin" w:cs="IRNazanin"/>
            <w:color w:val="111111"/>
            <w:sz w:val="22"/>
            <w:szCs w:val="22"/>
            <w:b w:val="0"/>
            <w:bCs w:val="0"/>
            <w:i w:val="0"/>
            <w:iCs w:val="0"/>
          </w:rPr>
          <w:t>122.توکّل یعقوب علیه السلام بر خداوند،در فرستادن بنیامین با برادرانش به مصر:</w:t>
        </w:r>
        <w:r>
          <w:tab/>
        </w:r>
        <w:r>
          <w:fldChar w:fldCharType="begin"/>
        </w:r>
        <w:r>
          <w:instrText xml:space="preserve">PAGEREF 2176 \h</w:instrText>
        </w:r>
        <w:r>
          <w:fldChar w:fldCharType="end"/>
        </w:r>
      </w:hyperlink>
    </w:p>
    <w:p>
      <w:pPr>
        <w:tabs>
          <w:tab w:val="right" w:leader="dot" w:pos="9062"/>
        </w:tabs>
        <w:ind w:left="880"/>
      </w:pPr>
      <w:hyperlink w:anchor="_Toc2177" w:history="1">
        <w:r>
          <w:rPr>
            <w:rFonts w:ascii="IRNazanin" w:hAnsi="IRNazanin" w:eastAsia="IRNazanin" w:cs="IRNazanin"/>
            <w:color w:val="111111"/>
            <w:sz w:val="22"/>
            <w:szCs w:val="22"/>
            <w:b w:val="0"/>
            <w:bCs w:val="0"/>
            <w:i w:val="0"/>
            <w:iCs w:val="0"/>
          </w:rPr>
          <w:t>123.توکّل یعقوب علیه السلام به خداوند،در مورد یوسف علیه السلام و بنیامین و فرزند بزرگ خویش:</w:t>
        </w:r>
        <w:r>
          <w:tab/>
        </w:r>
        <w:r>
          <w:fldChar w:fldCharType="begin"/>
        </w:r>
        <w:r>
          <w:instrText xml:space="preserve">PAGEREF 2177 \h</w:instrText>
        </w:r>
        <w:r>
          <w:fldChar w:fldCharType="end"/>
        </w:r>
      </w:hyperlink>
    </w:p>
    <w:p>
      <w:pPr>
        <w:tabs>
          <w:tab w:val="right" w:leader="dot" w:pos="9062"/>
        </w:tabs>
        <w:ind w:left="880"/>
      </w:pPr>
      <w:hyperlink w:anchor="_Toc2178" w:history="1">
        <w:r>
          <w:rPr>
            <w:rFonts w:ascii="IRNazanin" w:hAnsi="IRNazanin" w:eastAsia="IRNazanin" w:cs="IRNazanin"/>
            <w:color w:val="111111"/>
            <w:sz w:val="22"/>
            <w:szCs w:val="22"/>
            <w:b w:val="0"/>
            <w:bCs w:val="0"/>
            <w:i w:val="0"/>
            <w:iCs w:val="0"/>
          </w:rPr>
          <w:t>124.توکل یعقوب علیه السلام در معاهده با فرزندان خویش،برای بازگرداندن بنیامین:</w:t>
        </w:r>
        <w:r>
          <w:tab/>
        </w:r>
        <w:r>
          <w:fldChar w:fldCharType="begin"/>
        </w:r>
        <w:r>
          <w:instrText xml:space="preserve">PAGEREF 2178 \h</w:instrText>
        </w:r>
        <w:r>
          <w:fldChar w:fldCharType="end"/>
        </w:r>
      </w:hyperlink>
    </w:p>
    <w:p>
      <w:pPr>
        <w:tabs>
          <w:tab w:val="right" w:leader="dot" w:pos="9062"/>
        </w:tabs>
        <w:ind w:left="660"/>
      </w:pPr>
      <w:hyperlink w:anchor="_Toc2179" w:history="1">
        <w:r>
          <w:rPr>
            <w:rFonts w:ascii="IRNazanin" w:hAnsi="IRNazanin" w:eastAsia="IRNazanin" w:cs="IRNazanin"/>
            <w:color w:val="111111"/>
            <w:sz w:val="22"/>
            <w:szCs w:val="22"/>
            <w:b w:val="0"/>
            <w:bCs w:val="0"/>
            <w:i w:val="0"/>
            <w:iCs w:val="0"/>
          </w:rPr>
          <w:t>16.توحید</w:t>
        </w:r>
        <w:r>
          <w:tab/>
        </w:r>
        <w:r>
          <w:fldChar w:fldCharType="begin"/>
        </w:r>
        <w:r>
          <w:instrText xml:space="preserve">PAGEREF 2179 \h</w:instrText>
        </w:r>
        <w:r>
          <w:fldChar w:fldCharType="end"/>
        </w:r>
      </w:hyperlink>
    </w:p>
    <w:p>
      <w:pPr>
        <w:tabs>
          <w:tab w:val="right" w:leader="dot" w:pos="9062"/>
        </w:tabs>
        <w:ind w:left="880"/>
      </w:pPr>
      <w:hyperlink w:anchor="_Toc2180" w:history="1">
        <w:r>
          <w:rPr>
            <w:rFonts w:ascii="IRNazanin" w:hAnsi="IRNazanin" w:eastAsia="IRNazanin" w:cs="IRNazanin"/>
            <w:color w:val="111111"/>
            <w:sz w:val="22"/>
            <w:szCs w:val="22"/>
            <w:b w:val="0"/>
            <w:bCs w:val="0"/>
            <w:i w:val="0"/>
            <w:iCs w:val="0"/>
          </w:rPr>
          <w:t>125.یعقوب علیه السلام موحّدی پرستش‌گر و تسلیم پروردگار:</w:t>
        </w:r>
        <w:r>
          <w:tab/>
        </w:r>
        <w:r>
          <w:fldChar w:fldCharType="begin"/>
        </w:r>
        <w:r>
          <w:instrText xml:space="preserve">PAGEREF 2180 \h</w:instrText>
        </w:r>
        <w:r>
          <w:fldChar w:fldCharType="end"/>
        </w:r>
      </w:hyperlink>
    </w:p>
    <w:p>
      <w:pPr>
        <w:tabs>
          <w:tab w:val="right" w:leader="dot" w:pos="9062"/>
        </w:tabs>
        <w:ind w:left="880"/>
      </w:pPr>
      <w:hyperlink w:anchor="_Toc2181" w:history="1">
        <w:r>
          <w:rPr>
            <w:rFonts w:ascii="IRNazanin" w:hAnsi="IRNazanin" w:eastAsia="IRNazanin" w:cs="IRNazanin"/>
            <w:color w:val="111111"/>
            <w:sz w:val="22"/>
            <w:szCs w:val="22"/>
            <w:b w:val="0"/>
            <w:bCs w:val="0"/>
            <w:i w:val="0"/>
            <w:iCs w:val="0"/>
          </w:rPr>
          <w:t>126.یعقوب علیه السلام از انبیای موحّد و منزه از شرک:</w:t>
        </w:r>
        <w:r>
          <w:tab/>
        </w:r>
        <w:r>
          <w:fldChar w:fldCharType="begin"/>
        </w:r>
        <w:r>
          <w:instrText xml:space="preserve">PAGEREF 2181 \h</w:instrText>
        </w:r>
        <w:r>
          <w:fldChar w:fldCharType="end"/>
        </w:r>
      </w:hyperlink>
    </w:p>
    <w:p>
      <w:pPr>
        <w:tabs>
          <w:tab w:val="right" w:leader="dot" w:pos="9062"/>
        </w:tabs>
        <w:ind w:left="880"/>
      </w:pPr>
      <w:hyperlink w:anchor="_Toc2182" w:history="1">
        <w:r>
          <w:rPr>
            <w:rFonts w:ascii="IRNazanin" w:hAnsi="IRNazanin" w:eastAsia="IRNazanin" w:cs="IRNazanin"/>
            <w:color w:val="111111"/>
            <w:sz w:val="22"/>
            <w:szCs w:val="22"/>
            <w:b w:val="0"/>
            <w:bCs w:val="0"/>
            <w:i w:val="0"/>
            <w:iCs w:val="0"/>
          </w:rPr>
          <w:t>127.توحید یعقوب علیه السلام در توکّل بر خداوند:</w:t>
        </w:r>
        <w:r>
          <w:tab/>
        </w:r>
        <w:r>
          <w:fldChar w:fldCharType="begin"/>
        </w:r>
        <w:r>
          <w:instrText xml:space="preserve">PAGEREF 2182 \h</w:instrText>
        </w:r>
        <w:r>
          <w:fldChar w:fldCharType="end"/>
        </w:r>
      </w:hyperlink>
    </w:p>
    <w:p>
      <w:pPr>
        <w:tabs>
          <w:tab w:val="right" w:leader="dot" w:pos="9062"/>
        </w:tabs>
        <w:ind w:left="660"/>
      </w:pPr>
      <w:hyperlink w:anchor="_Toc2183" w:history="1">
        <w:r>
          <w:rPr>
            <w:rFonts w:ascii="IRNazanin" w:hAnsi="IRNazanin" w:eastAsia="IRNazanin" w:cs="IRNazanin"/>
            <w:color w:val="111111"/>
            <w:sz w:val="22"/>
            <w:szCs w:val="22"/>
            <w:b w:val="0"/>
            <w:bCs w:val="0"/>
            <w:i w:val="0"/>
            <w:iCs w:val="0"/>
          </w:rPr>
          <w:t>17.خشوع</w:t>
        </w:r>
        <w:r>
          <w:tab/>
        </w:r>
        <w:r>
          <w:fldChar w:fldCharType="begin"/>
        </w:r>
        <w:r>
          <w:instrText xml:space="preserve">PAGEREF 2183 \h</w:instrText>
        </w:r>
        <w:r>
          <w:fldChar w:fldCharType="end"/>
        </w:r>
      </w:hyperlink>
    </w:p>
    <w:p>
      <w:pPr>
        <w:tabs>
          <w:tab w:val="right" w:leader="dot" w:pos="9062"/>
        </w:tabs>
        <w:ind w:left="880"/>
      </w:pPr>
      <w:hyperlink w:anchor="_Toc2184" w:history="1">
        <w:r>
          <w:rPr>
            <w:rFonts w:ascii="IRNazanin" w:hAnsi="IRNazanin" w:eastAsia="IRNazanin" w:cs="IRNazanin"/>
            <w:color w:val="111111"/>
            <w:sz w:val="22"/>
            <w:szCs w:val="22"/>
            <w:b w:val="0"/>
            <w:bCs w:val="0"/>
            <w:i w:val="0"/>
            <w:iCs w:val="0"/>
          </w:rPr>
          <w:t>128.یعقوب علیه السلام در پیشگاه پروردگار،پیامبری خاشع و فروتن:</w:t>
        </w:r>
        <w:r>
          <w:tab/>
        </w:r>
        <w:r>
          <w:fldChar w:fldCharType="begin"/>
        </w:r>
        <w:r>
          <w:instrText xml:space="preserve">PAGEREF 2184 \h</w:instrText>
        </w:r>
        <w:r>
          <w:fldChar w:fldCharType="end"/>
        </w:r>
      </w:hyperlink>
    </w:p>
    <w:p>
      <w:pPr>
        <w:tabs>
          <w:tab w:val="right" w:leader="dot" w:pos="9062"/>
        </w:tabs>
        <w:ind w:left="660"/>
      </w:pPr>
      <w:hyperlink w:anchor="_Toc2185" w:history="1">
        <w:r>
          <w:rPr>
            <w:rFonts w:ascii="IRNazanin" w:hAnsi="IRNazanin" w:eastAsia="IRNazanin" w:cs="IRNazanin"/>
            <w:color w:val="111111"/>
            <w:sz w:val="22"/>
            <w:szCs w:val="22"/>
            <w:b w:val="0"/>
            <w:bCs w:val="0"/>
            <w:i w:val="0"/>
            <w:iCs w:val="0"/>
          </w:rPr>
          <w:t>18.خوشنامی</w:t>
        </w:r>
        <w:r>
          <w:tab/>
        </w:r>
        <w:r>
          <w:fldChar w:fldCharType="begin"/>
        </w:r>
        <w:r>
          <w:instrText xml:space="preserve">PAGEREF 2185 \h</w:instrText>
        </w:r>
        <w:r>
          <w:fldChar w:fldCharType="end"/>
        </w:r>
      </w:hyperlink>
    </w:p>
    <w:p>
      <w:pPr>
        <w:tabs>
          <w:tab w:val="right" w:leader="dot" w:pos="9062"/>
        </w:tabs>
        <w:ind w:left="880"/>
      </w:pPr>
      <w:hyperlink w:anchor="_Toc2186" w:history="1">
        <w:r>
          <w:rPr>
            <w:rFonts w:ascii="IRNazanin" w:hAnsi="IRNazanin" w:eastAsia="IRNazanin" w:cs="IRNazanin"/>
            <w:color w:val="111111"/>
            <w:sz w:val="22"/>
            <w:szCs w:val="22"/>
            <w:b w:val="0"/>
            <w:bCs w:val="0"/>
            <w:i w:val="0"/>
            <w:iCs w:val="0"/>
          </w:rPr>
          <w:t>129.یعقوب علیه السلام،دارای نامی نیکو و آوازه‌ای بلندبین امّتها:</w:t>
        </w:r>
        <w:r>
          <w:tab/>
        </w:r>
        <w:r>
          <w:fldChar w:fldCharType="begin"/>
        </w:r>
        <w:r>
          <w:instrText xml:space="preserve">PAGEREF 2186 \h</w:instrText>
        </w:r>
        <w:r>
          <w:fldChar w:fldCharType="end"/>
        </w:r>
      </w:hyperlink>
    </w:p>
    <w:p>
      <w:pPr>
        <w:tabs>
          <w:tab w:val="right" w:leader="dot" w:pos="9062"/>
        </w:tabs>
        <w:ind w:left="660"/>
      </w:pPr>
      <w:hyperlink w:anchor="_Toc2187" w:history="1">
        <w:r>
          <w:rPr>
            <w:rFonts w:ascii="IRNazanin" w:hAnsi="IRNazanin" w:eastAsia="IRNazanin" w:cs="IRNazanin"/>
            <w:color w:val="111111"/>
            <w:sz w:val="22"/>
            <w:szCs w:val="22"/>
            <w:b w:val="0"/>
            <w:bCs w:val="0"/>
            <w:i w:val="0"/>
            <w:iCs w:val="0"/>
          </w:rPr>
          <w:t>19.ذکر قیامت</w:t>
        </w:r>
        <w:r>
          <w:tab/>
        </w:r>
        <w:r>
          <w:fldChar w:fldCharType="begin"/>
        </w:r>
        <w:r>
          <w:instrText xml:space="preserve">PAGEREF 2187 \h</w:instrText>
        </w:r>
        <w:r>
          <w:fldChar w:fldCharType="end"/>
        </w:r>
      </w:hyperlink>
    </w:p>
    <w:p>
      <w:pPr>
        <w:tabs>
          <w:tab w:val="right" w:leader="dot" w:pos="9062"/>
        </w:tabs>
        <w:ind w:left="880"/>
      </w:pPr>
      <w:hyperlink w:anchor="_Toc2188" w:history="1">
        <w:r>
          <w:rPr>
            <w:rFonts w:ascii="IRNazanin" w:hAnsi="IRNazanin" w:eastAsia="IRNazanin" w:cs="IRNazanin"/>
            <w:color w:val="111111"/>
            <w:sz w:val="22"/>
            <w:szCs w:val="22"/>
            <w:b w:val="0"/>
            <w:bCs w:val="0"/>
            <w:i w:val="0"/>
            <w:iCs w:val="0"/>
          </w:rPr>
          <w:t>130. آخرت‌اندیشی و یاد قیامت،از اوصاف یعقوب علیه السلام:</w:t>
        </w:r>
        <w:r>
          <w:tab/>
        </w:r>
        <w:r>
          <w:fldChar w:fldCharType="begin"/>
        </w:r>
        <w:r>
          <w:instrText xml:space="preserve">PAGEREF 2188 \h</w:instrText>
        </w:r>
        <w:r>
          <w:fldChar w:fldCharType="end"/>
        </w:r>
      </w:hyperlink>
    </w:p>
    <w:p>
      <w:pPr>
        <w:tabs>
          <w:tab w:val="right" w:leader="dot" w:pos="9062"/>
        </w:tabs>
        <w:ind w:left="660"/>
      </w:pPr>
      <w:hyperlink w:anchor="_Toc2189" w:history="1">
        <w:r>
          <w:rPr>
            <w:rFonts w:ascii="IRNazanin" w:hAnsi="IRNazanin" w:eastAsia="IRNazanin" w:cs="IRNazanin"/>
            <w:color w:val="111111"/>
            <w:sz w:val="22"/>
            <w:szCs w:val="22"/>
            <w:b w:val="0"/>
            <w:bCs w:val="0"/>
            <w:i w:val="0"/>
            <w:iCs w:val="0"/>
          </w:rPr>
          <w:t>20.رحمت بودن</w:t>
        </w:r>
        <w:r>
          <w:tab/>
        </w:r>
        <w:r>
          <w:fldChar w:fldCharType="begin"/>
        </w:r>
        <w:r>
          <w:instrText xml:space="preserve">PAGEREF 2189 \h</w:instrText>
        </w:r>
        <w:r>
          <w:fldChar w:fldCharType="end"/>
        </w:r>
      </w:hyperlink>
    </w:p>
    <w:p>
      <w:pPr>
        <w:tabs>
          <w:tab w:val="right" w:leader="dot" w:pos="9062"/>
        </w:tabs>
        <w:ind w:left="880"/>
      </w:pPr>
      <w:hyperlink w:anchor="_Toc2190" w:history="1">
        <w:r>
          <w:rPr>
            <w:rFonts w:ascii="IRNazanin" w:hAnsi="IRNazanin" w:eastAsia="IRNazanin" w:cs="IRNazanin"/>
            <w:color w:val="111111"/>
            <w:sz w:val="22"/>
            <w:szCs w:val="22"/>
            <w:b w:val="0"/>
            <w:bCs w:val="0"/>
            <w:i w:val="0"/>
            <w:iCs w:val="0"/>
          </w:rPr>
          <w:t>131.اسحاق و یعقوب علیهما السلام،رحمتی از ناحیۀ خداوند برای ابراهیم علیه السلام و خانوادۀ او:</w:t>
        </w:r>
        <w:r>
          <w:tab/>
        </w:r>
        <w:r>
          <w:fldChar w:fldCharType="begin"/>
        </w:r>
        <w:r>
          <w:instrText xml:space="preserve">PAGEREF 2190 \h</w:instrText>
        </w:r>
        <w:r>
          <w:fldChar w:fldCharType="end"/>
        </w:r>
      </w:hyperlink>
    </w:p>
    <w:p>
      <w:pPr>
        <w:tabs>
          <w:tab w:val="right" w:leader="dot" w:pos="9062"/>
        </w:tabs>
        <w:ind w:left="660"/>
      </w:pPr>
      <w:hyperlink w:anchor="_Toc2191" w:history="1">
        <w:r>
          <w:rPr>
            <w:rFonts w:ascii="IRNazanin" w:hAnsi="IRNazanin" w:eastAsia="IRNazanin" w:cs="IRNazanin"/>
            <w:color w:val="111111"/>
            <w:sz w:val="22"/>
            <w:szCs w:val="22"/>
            <w:b w:val="0"/>
            <w:bCs w:val="0"/>
            <w:i w:val="0"/>
            <w:iCs w:val="0"/>
          </w:rPr>
          <w:t>21.سجده</w:t>
        </w:r>
        <w:r>
          <w:tab/>
        </w:r>
        <w:r>
          <w:fldChar w:fldCharType="begin"/>
        </w:r>
        <w:r>
          <w:instrText xml:space="preserve">PAGEREF 2191 \h</w:instrText>
        </w:r>
        <w:r>
          <w:fldChar w:fldCharType="end"/>
        </w:r>
      </w:hyperlink>
    </w:p>
    <w:p>
      <w:pPr>
        <w:tabs>
          <w:tab w:val="right" w:leader="dot" w:pos="9062"/>
        </w:tabs>
        <w:ind w:left="880"/>
      </w:pPr>
      <w:hyperlink w:anchor="_Toc2192" w:history="1">
        <w:r>
          <w:rPr>
            <w:rFonts w:ascii="IRNazanin" w:hAnsi="IRNazanin" w:eastAsia="IRNazanin" w:cs="IRNazanin"/>
            <w:color w:val="111111"/>
            <w:sz w:val="22"/>
            <w:szCs w:val="22"/>
            <w:b w:val="0"/>
            <w:bCs w:val="0"/>
            <w:i w:val="0"/>
            <w:iCs w:val="0"/>
          </w:rPr>
          <w:t>132.سجدۀ خاضعانۀ یعقوب علیه السلام در پیشگاه خداوند:</w:t>
        </w:r>
        <w:r>
          <w:tab/>
        </w:r>
        <w:r>
          <w:fldChar w:fldCharType="begin"/>
        </w:r>
        <w:r>
          <w:instrText xml:space="preserve">PAGEREF 2192 \h</w:instrText>
        </w:r>
        <w:r>
          <w:fldChar w:fldCharType="end"/>
        </w:r>
      </w:hyperlink>
    </w:p>
    <w:p>
      <w:pPr>
        <w:tabs>
          <w:tab w:val="right" w:leader="dot" w:pos="9062"/>
        </w:tabs>
        <w:ind w:left="660"/>
      </w:pPr>
      <w:hyperlink w:anchor="_Toc2193" w:history="1">
        <w:r>
          <w:rPr>
            <w:rFonts w:ascii="IRNazanin" w:hAnsi="IRNazanin" w:eastAsia="IRNazanin" w:cs="IRNazanin"/>
            <w:color w:val="111111"/>
            <w:sz w:val="22"/>
            <w:szCs w:val="22"/>
            <w:b w:val="0"/>
            <w:bCs w:val="0"/>
            <w:i w:val="0"/>
            <w:iCs w:val="0"/>
          </w:rPr>
          <w:t>22.صبر</w:t>
        </w:r>
        <w:r>
          <w:tab/>
        </w:r>
        <w:r>
          <w:fldChar w:fldCharType="begin"/>
        </w:r>
        <w:r>
          <w:instrText xml:space="preserve">PAGEREF 2193 \h</w:instrText>
        </w:r>
        <w:r>
          <w:fldChar w:fldCharType="end"/>
        </w:r>
      </w:hyperlink>
    </w:p>
    <w:p>
      <w:pPr>
        <w:tabs>
          <w:tab w:val="right" w:leader="dot" w:pos="9062"/>
        </w:tabs>
        <w:ind w:left="880"/>
      </w:pPr>
      <w:hyperlink w:anchor="_Toc2194" w:history="1">
        <w:r>
          <w:rPr>
            <w:rFonts w:ascii="IRNazanin" w:hAnsi="IRNazanin" w:eastAsia="IRNazanin" w:cs="IRNazanin"/>
            <w:color w:val="111111"/>
            <w:sz w:val="22"/>
            <w:szCs w:val="22"/>
            <w:b w:val="0"/>
            <w:bCs w:val="0"/>
            <w:i w:val="0"/>
            <w:iCs w:val="0"/>
          </w:rPr>
          <w:t>133.یعقوب علیه السلام،شخصیّتی صبور و شکیبا:</w:t>
        </w:r>
        <w:r>
          <w:tab/>
        </w:r>
        <w:r>
          <w:fldChar w:fldCharType="begin"/>
        </w:r>
        <w:r>
          <w:instrText xml:space="preserve">PAGEREF 2194 \h</w:instrText>
        </w:r>
        <w:r>
          <w:fldChar w:fldCharType="end"/>
        </w:r>
      </w:hyperlink>
    </w:p>
    <w:p>
      <w:pPr>
        <w:tabs>
          <w:tab w:val="right" w:leader="dot" w:pos="9062"/>
        </w:tabs>
        <w:ind w:left="880"/>
      </w:pPr>
      <w:hyperlink w:anchor="_Toc2195" w:history="1">
        <w:r>
          <w:rPr>
            <w:rFonts w:ascii="IRNazanin" w:hAnsi="IRNazanin" w:eastAsia="IRNazanin" w:cs="IRNazanin"/>
            <w:color w:val="111111"/>
            <w:sz w:val="22"/>
            <w:szCs w:val="22"/>
            <w:b w:val="0"/>
            <w:bCs w:val="0"/>
            <w:i w:val="0"/>
            <w:iCs w:val="0"/>
          </w:rPr>
          <w:t>134.صبر بدون گلایۀ یعقوب علیه السلام،در فقدان یوسف علیه السلام:</w:t>
        </w:r>
        <w:r>
          <w:tab/>
        </w:r>
        <w:r>
          <w:fldChar w:fldCharType="begin"/>
        </w:r>
        <w:r>
          <w:instrText xml:space="preserve">PAGEREF 2195 \h</w:instrText>
        </w:r>
        <w:r>
          <w:fldChar w:fldCharType="end"/>
        </w:r>
      </w:hyperlink>
    </w:p>
    <w:p>
      <w:pPr>
        <w:tabs>
          <w:tab w:val="right" w:leader="dot" w:pos="9062"/>
        </w:tabs>
        <w:ind w:left="880"/>
      </w:pPr>
      <w:hyperlink w:anchor="_Toc2196" w:history="1">
        <w:r>
          <w:rPr>
            <w:rFonts w:ascii="IRNazanin" w:hAnsi="IRNazanin" w:eastAsia="IRNazanin" w:cs="IRNazanin"/>
            <w:color w:val="111111"/>
            <w:sz w:val="22"/>
            <w:szCs w:val="22"/>
            <w:b w:val="0"/>
            <w:bCs w:val="0"/>
            <w:i w:val="0"/>
            <w:iCs w:val="0"/>
          </w:rPr>
          <w:t>135.شکیبایی یعقوب علیه السلام در فقدان یوسف علیه السلام،ستودنی و درخور تحسین:</w:t>
        </w:r>
        <w:r>
          <w:tab/>
        </w:r>
        <w:r>
          <w:fldChar w:fldCharType="begin"/>
        </w:r>
        <w:r>
          <w:instrText xml:space="preserve">PAGEREF 2196 \h</w:instrText>
        </w:r>
        <w:r>
          <w:fldChar w:fldCharType="end"/>
        </w:r>
      </w:hyperlink>
    </w:p>
    <w:p>
      <w:pPr>
        <w:tabs>
          <w:tab w:val="right" w:leader="dot" w:pos="9062"/>
        </w:tabs>
        <w:ind w:left="880"/>
      </w:pPr>
      <w:hyperlink w:anchor="_Toc2197" w:history="1">
        <w:r>
          <w:rPr>
            <w:rFonts w:ascii="IRNazanin" w:hAnsi="IRNazanin" w:eastAsia="IRNazanin" w:cs="IRNazanin"/>
            <w:color w:val="111111"/>
            <w:sz w:val="22"/>
            <w:szCs w:val="22"/>
            <w:b w:val="0"/>
            <w:bCs w:val="0"/>
            <w:i w:val="0"/>
            <w:iCs w:val="0"/>
          </w:rPr>
          <w:t>136.صبر بدون گلایۀ یعقوب علیه السلام در فراق بنیامین:</w:t>
        </w:r>
        <w:r>
          <w:tab/>
        </w:r>
        <w:r>
          <w:fldChar w:fldCharType="begin"/>
        </w:r>
        <w:r>
          <w:instrText xml:space="preserve">PAGEREF 2197 \h</w:instrText>
        </w:r>
        <w:r>
          <w:fldChar w:fldCharType="end"/>
        </w:r>
      </w:hyperlink>
    </w:p>
    <w:p>
      <w:pPr>
        <w:tabs>
          <w:tab w:val="right" w:leader="dot" w:pos="9062"/>
        </w:tabs>
        <w:ind w:left="880"/>
      </w:pPr>
      <w:hyperlink w:anchor="_Toc2198" w:history="1">
        <w:r>
          <w:rPr>
            <w:rFonts w:ascii="IRNazanin" w:hAnsi="IRNazanin" w:eastAsia="IRNazanin" w:cs="IRNazanin"/>
            <w:color w:val="111111"/>
            <w:sz w:val="22"/>
            <w:szCs w:val="22"/>
            <w:b w:val="0"/>
            <w:bCs w:val="0"/>
            <w:i w:val="0"/>
            <w:iCs w:val="0"/>
          </w:rPr>
          <w:t>137.صبر یعقوب علیه السلام در فراق بنیامین،ستودنی و درخور تحسین:</w:t>
        </w:r>
        <w:r>
          <w:tab/>
        </w:r>
        <w:r>
          <w:fldChar w:fldCharType="begin"/>
        </w:r>
        <w:r>
          <w:instrText xml:space="preserve">PAGEREF 2198 \h</w:instrText>
        </w:r>
        <w:r>
          <w:fldChar w:fldCharType="end"/>
        </w:r>
      </w:hyperlink>
    </w:p>
    <w:p>
      <w:pPr>
        <w:tabs>
          <w:tab w:val="right" w:leader="dot" w:pos="9062"/>
        </w:tabs>
        <w:ind w:left="880"/>
      </w:pPr>
      <w:hyperlink w:anchor="_Toc2199" w:history="1">
        <w:r>
          <w:rPr>
            <w:rFonts w:ascii="IRNazanin" w:hAnsi="IRNazanin" w:eastAsia="IRNazanin" w:cs="IRNazanin"/>
            <w:color w:val="111111"/>
            <w:sz w:val="22"/>
            <w:szCs w:val="22"/>
            <w:b w:val="0"/>
            <w:bCs w:val="0"/>
            <w:i w:val="0"/>
            <w:iCs w:val="0"/>
          </w:rPr>
          <w:t>138.پیشه ساختن صبر و بردباری، زمینه‌ساز یاری خداوند از دیدگاه یعقوب علیه السلام:</w:t>
        </w:r>
        <w:r>
          <w:tab/>
        </w:r>
        <w:r>
          <w:fldChar w:fldCharType="begin"/>
        </w:r>
        <w:r>
          <w:instrText xml:space="preserve">PAGEREF 2199 \h</w:instrText>
        </w:r>
        <w:r>
          <w:fldChar w:fldCharType="end"/>
        </w:r>
      </w:hyperlink>
    </w:p>
    <w:p>
      <w:pPr>
        <w:tabs>
          <w:tab w:val="right" w:leader="dot" w:pos="9062"/>
        </w:tabs>
        <w:ind w:left="880"/>
      </w:pPr>
      <w:hyperlink w:anchor="_Toc2200" w:history="1">
        <w:r>
          <w:rPr>
            <w:rFonts w:ascii="IRNazanin" w:hAnsi="IRNazanin" w:eastAsia="IRNazanin" w:cs="IRNazanin"/>
            <w:color w:val="111111"/>
            <w:sz w:val="22"/>
            <w:szCs w:val="22"/>
            <w:b w:val="0"/>
            <w:bCs w:val="0"/>
            <w:i w:val="0"/>
            <w:iCs w:val="0"/>
          </w:rPr>
          <w:t>139.باور یعقوب علیه السلام به علم و حکمت خداوند،موجب بهره‌مندی وی از صبر و شکیبایی:</w:t>
        </w:r>
        <w:r>
          <w:tab/>
        </w:r>
        <w:r>
          <w:fldChar w:fldCharType="begin"/>
        </w:r>
        <w:r>
          <w:instrText xml:space="preserve">PAGEREF 2200 \h</w:instrText>
        </w:r>
        <w:r>
          <w:fldChar w:fldCharType="end"/>
        </w:r>
      </w:hyperlink>
    </w:p>
    <w:p>
      <w:pPr>
        <w:tabs>
          <w:tab w:val="right" w:leader="dot" w:pos="9062"/>
        </w:tabs>
        <w:ind w:left="660"/>
      </w:pPr>
      <w:hyperlink w:anchor="_Toc2201" w:history="1">
        <w:r>
          <w:rPr>
            <w:rFonts w:ascii="IRNazanin" w:hAnsi="IRNazanin" w:eastAsia="IRNazanin" w:cs="IRNazanin"/>
            <w:color w:val="111111"/>
            <w:sz w:val="22"/>
            <w:szCs w:val="22"/>
            <w:b w:val="0"/>
            <w:bCs w:val="0"/>
            <w:i w:val="0"/>
            <w:iCs w:val="0"/>
          </w:rPr>
          <w:t>23.عبادت</w:t>
        </w:r>
        <w:r>
          <w:tab/>
        </w:r>
        <w:r>
          <w:fldChar w:fldCharType="begin"/>
        </w:r>
        <w:r>
          <w:instrText xml:space="preserve">PAGEREF 2201 \h</w:instrText>
        </w:r>
        <w:r>
          <w:fldChar w:fldCharType="end"/>
        </w:r>
      </w:hyperlink>
    </w:p>
    <w:p>
      <w:pPr>
        <w:tabs>
          <w:tab w:val="right" w:leader="dot" w:pos="9062"/>
        </w:tabs>
        <w:ind w:left="880"/>
      </w:pPr>
      <w:hyperlink w:anchor="_Toc2202" w:history="1">
        <w:r>
          <w:rPr>
            <w:rFonts w:ascii="IRNazanin" w:hAnsi="IRNazanin" w:eastAsia="IRNazanin" w:cs="IRNazanin"/>
            <w:color w:val="111111"/>
            <w:sz w:val="22"/>
            <w:szCs w:val="22"/>
            <w:b w:val="0"/>
            <w:bCs w:val="0"/>
            <w:i w:val="0"/>
            <w:iCs w:val="0"/>
          </w:rPr>
          <w:t>140.عبادت خالصانۀ یعقوب علیه السلام،برای خداوند:</w:t>
        </w:r>
        <w:r>
          <w:tab/>
        </w:r>
        <w:r>
          <w:fldChar w:fldCharType="begin"/>
        </w:r>
        <w:r>
          <w:instrText xml:space="preserve">PAGEREF 2202 \h</w:instrText>
        </w:r>
        <w:r>
          <w:fldChar w:fldCharType="end"/>
        </w:r>
      </w:hyperlink>
    </w:p>
    <w:p>
      <w:pPr>
        <w:tabs>
          <w:tab w:val="right" w:leader="dot" w:pos="9062"/>
        </w:tabs>
        <w:ind w:left="660"/>
      </w:pPr>
      <w:hyperlink w:anchor="_Toc2203" w:history="1">
        <w:r>
          <w:rPr>
            <w:rFonts w:ascii="IRNazanin" w:hAnsi="IRNazanin" w:eastAsia="IRNazanin" w:cs="IRNazanin"/>
            <w:color w:val="111111"/>
            <w:sz w:val="22"/>
            <w:szCs w:val="22"/>
            <w:b w:val="0"/>
            <w:bCs w:val="0"/>
            <w:i w:val="0"/>
            <w:iCs w:val="0"/>
          </w:rPr>
          <w:t>24.عبودیّت</w:t>
        </w:r>
        <w:r>
          <w:tab/>
        </w:r>
        <w:r>
          <w:fldChar w:fldCharType="begin"/>
        </w:r>
        <w:r>
          <w:instrText xml:space="preserve">PAGEREF 2203 \h</w:instrText>
        </w:r>
        <w:r>
          <w:fldChar w:fldCharType="end"/>
        </w:r>
      </w:hyperlink>
    </w:p>
    <w:p>
      <w:pPr>
        <w:tabs>
          <w:tab w:val="right" w:leader="dot" w:pos="9062"/>
        </w:tabs>
        <w:ind w:left="880"/>
      </w:pPr>
      <w:hyperlink w:anchor="_Toc2204" w:history="1">
        <w:r>
          <w:rPr>
            <w:rFonts w:ascii="IRNazanin" w:hAnsi="IRNazanin" w:eastAsia="IRNazanin" w:cs="IRNazanin"/>
            <w:color w:val="111111"/>
            <w:sz w:val="22"/>
            <w:szCs w:val="22"/>
            <w:b w:val="0"/>
            <w:bCs w:val="0"/>
            <w:i w:val="0"/>
            <w:iCs w:val="0"/>
          </w:rPr>
          <w:t>141.عبودیّت یعقوب علیه السلام برای خدا،ملاک ارزش و شایستگی وی نزد خدا:</w:t>
        </w:r>
        <w:r>
          <w:tab/>
        </w:r>
        <w:r>
          <w:fldChar w:fldCharType="begin"/>
        </w:r>
        <w:r>
          <w:instrText xml:space="preserve">PAGEREF 2204 \h</w:instrText>
        </w:r>
        <w:r>
          <w:fldChar w:fldCharType="end"/>
        </w:r>
      </w:hyperlink>
    </w:p>
    <w:p>
      <w:pPr>
        <w:tabs>
          <w:tab w:val="right" w:leader="dot" w:pos="9062"/>
        </w:tabs>
        <w:ind w:left="660"/>
      </w:pPr>
      <w:hyperlink w:anchor="_Toc2205" w:history="1">
        <w:r>
          <w:rPr>
            <w:rFonts w:ascii="IRNazanin" w:hAnsi="IRNazanin" w:eastAsia="IRNazanin" w:cs="IRNazanin"/>
            <w:color w:val="111111"/>
            <w:sz w:val="22"/>
            <w:szCs w:val="22"/>
            <w:b w:val="0"/>
            <w:bCs w:val="0"/>
            <w:i w:val="0"/>
            <w:iCs w:val="0"/>
          </w:rPr>
          <w:t>25.عفو</w:t>
        </w:r>
        <w:r>
          <w:tab/>
        </w:r>
        <w:r>
          <w:fldChar w:fldCharType="begin"/>
        </w:r>
        <w:r>
          <w:instrText xml:space="preserve">PAGEREF 2205 \h</w:instrText>
        </w:r>
        <w:r>
          <w:fldChar w:fldCharType="end"/>
        </w:r>
      </w:hyperlink>
    </w:p>
    <w:p>
      <w:pPr>
        <w:tabs>
          <w:tab w:val="right" w:leader="dot" w:pos="9062"/>
        </w:tabs>
        <w:ind w:left="880"/>
      </w:pPr>
      <w:hyperlink w:anchor="_Toc2206" w:history="1">
        <w:r>
          <w:rPr>
            <w:rFonts w:ascii="IRNazanin" w:hAnsi="IRNazanin" w:eastAsia="IRNazanin" w:cs="IRNazanin"/>
            <w:color w:val="111111"/>
            <w:sz w:val="22"/>
            <w:szCs w:val="22"/>
            <w:b w:val="0"/>
            <w:bCs w:val="0"/>
            <w:i w:val="0"/>
            <w:iCs w:val="0"/>
          </w:rPr>
          <w:t>142.عفو و گذشت یعقوب علیه السلام از ستمهای فرزندانش:</w:t>
        </w:r>
        <w:r>
          <w:tab/>
        </w:r>
        <w:r>
          <w:fldChar w:fldCharType="begin"/>
        </w:r>
        <w:r>
          <w:instrText xml:space="preserve">PAGEREF 2206 \h</w:instrText>
        </w:r>
        <w:r>
          <w:fldChar w:fldCharType="end"/>
        </w:r>
      </w:hyperlink>
    </w:p>
    <w:p>
      <w:pPr>
        <w:tabs>
          <w:tab w:val="right" w:leader="dot" w:pos="9062"/>
        </w:tabs>
        <w:ind w:left="660"/>
      </w:pPr>
      <w:hyperlink w:anchor="_Toc2207" w:history="1">
        <w:r>
          <w:rPr>
            <w:rFonts w:ascii="IRNazanin" w:hAnsi="IRNazanin" w:eastAsia="IRNazanin" w:cs="IRNazanin"/>
            <w:color w:val="111111"/>
            <w:sz w:val="22"/>
            <w:szCs w:val="22"/>
            <w:b w:val="0"/>
            <w:bCs w:val="0"/>
            <w:i w:val="0"/>
            <w:iCs w:val="0"/>
          </w:rPr>
          <w:t>26.علم</w:t>
        </w:r>
        <w:r>
          <w:tab/>
        </w:r>
        <w:r>
          <w:fldChar w:fldCharType="begin"/>
        </w:r>
        <w:r>
          <w:instrText xml:space="preserve">PAGEREF 2207 \h</w:instrText>
        </w:r>
        <w:r>
          <w:fldChar w:fldCharType="end"/>
        </w:r>
      </w:hyperlink>
    </w:p>
    <w:p>
      <w:pPr>
        <w:tabs>
          <w:tab w:val="right" w:leader="dot" w:pos="9062"/>
        </w:tabs>
        <w:ind w:left="880"/>
      </w:pPr>
      <w:hyperlink w:anchor="_Toc2208" w:history="1">
        <w:r>
          <w:rPr>
            <w:rFonts w:ascii="IRNazanin" w:hAnsi="IRNazanin" w:eastAsia="IRNazanin" w:cs="IRNazanin"/>
            <w:color w:val="111111"/>
            <w:sz w:val="22"/>
            <w:szCs w:val="22"/>
            <w:b w:val="0"/>
            <w:bCs w:val="0"/>
            <w:i w:val="0"/>
            <w:iCs w:val="0"/>
          </w:rPr>
          <w:t>143.بهره‌مندی یعقوب علیه السلام از دانش ویژۀ خدادادی:</w:t>
        </w:r>
        <w:r>
          <w:tab/>
        </w:r>
        <w:r>
          <w:fldChar w:fldCharType="begin"/>
        </w:r>
        <w:r>
          <w:instrText xml:space="preserve">PAGEREF 2208 \h</w:instrText>
        </w:r>
        <w:r>
          <w:fldChar w:fldCharType="end"/>
        </w:r>
      </w:hyperlink>
    </w:p>
    <w:p>
      <w:pPr>
        <w:tabs>
          <w:tab w:val="right" w:leader="dot" w:pos="9062"/>
        </w:tabs>
        <w:ind w:left="880"/>
      </w:pPr>
      <w:hyperlink w:anchor="_Toc2209" w:history="1">
        <w:r>
          <w:rPr>
            <w:rFonts w:ascii="IRNazanin" w:hAnsi="IRNazanin" w:eastAsia="IRNazanin" w:cs="IRNazanin"/>
            <w:color w:val="111111"/>
            <w:sz w:val="22"/>
            <w:szCs w:val="22"/>
            <w:b w:val="0"/>
            <w:bCs w:val="0"/>
            <w:i w:val="0"/>
            <w:iCs w:val="0"/>
          </w:rPr>
          <w:t>144.علم ویژۀ یعقوب علیه السلام به خداوند و صفات او:</w:t>
        </w:r>
        <w:r>
          <w:tab/>
        </w:r>
        <w:r>
          <w:fldChar w:fldCharType="begin"/>
        </w:r>
        <w:r>
          <w:instrText xml:space="preserve">PAGEREF 2209 \h</w:instrText>
        </w:r>
        <w:r>
          <w:fldChar w:fldCharType="end"/>
        </w:r>
      </w:hyperlink>
    </w:p>
    <w:p>
      <w:pPr>
        <w:tabs>
          <w:tab w:val="right" w:leader="dot" w:pos="9062"/>
        </w:tabs>
        <w:ind w:left="880"/>
      </w:pPr>
      <w:hyperlink w:anchor="_Toc2210" w:history="1">
        <w:r>
          <w:rPr>
            <w:rFonts w:ascii="IRNazanin" w:hAnsi="IRNazanin" w:eastAsia="IRNazanin" w:cs="IRNazanin"/>
            <w:color w:val="111111"/>
            <w:sz w:val="22"/>
            <w:szCs w:val="22"/>
            <w:b w:val="0"/>
            <w:bCs w:val="0"/>
            <w:i w:val="0"/>
            <w:iCs w:val="0"/>
          </w:rPr>
          <w:t>145.آگاهی یعقوب علیه السلام به تعبیر خواب:</w:t>
        </w:r>
        <w:r>
          <w:tab/>
        </w:r>
        <w:r>
          <w:fldChar w:fldCharType="begin"/>
        </w:r>
        <w:r>
          <w:instrText xml:space="preserve">PAGEREF 2210 \h</w:instrText>
        </w:r>
        <w:r>
          <w:fldChar w:fldCharType="end"/>
        </w:r>
      </w:hyperlink>
    </w:p>
    <w:p>
      <w:pPr>
        <w:tabs>
          <w:tab w:val="right" w:leader="dot" w:pos="9062"/>
        </w:tabs>
        <w:ind w:left="880"/>
      </w:pPr>
      <w:hyperlink w:anchor="_Toc2211" w:history="1">
        <w:r>
          <w:rPr>
            <w:rFonts w:ascii="IRNazanin" w:hAnsi="IRNazanin" w:eastAsia="IRNazanin" w:cs="IRNazanin"/>
            <w:color w:val="111111"/>
            <w:sz w:val="22"/>
            <w:szCs w:val="22"/>
            <w:b w:val="0"/>
            <w:bCs w:val="0"/>
            <w:i w:val="0"/>
            <w:iCs w:val="0"/>
          </w:rPr>
          <w:t>146.علم و آگاهی یعقوب علیه السلام از روحیات فرزندان خویش:</w:t>
        </w:r>
        <w:r>
          <w:tab/>
        </w:r>
        <w:r>
          <w:fldChar w:fldCharType="begin"/>
        </w:r>
        <w:r>
          <w:instrText xml:space="preserve">PAGEREF 2211 \h</w:instrText>
        </w:r>
        <w:r>
          <w:fldChar w:fldCharType="end"/>
        </w:r>
      </w:hyperlink>
    </w:p>
    <w:p>
      <w:pPr>
        <w:tabs>
          <w:tab w:val="right" w:leader="dot" w:pos="9062"/>
        </w:tabs>
        <w:ind w:left="880"/>
      </w:pPr>
      <w:hyperlink w:anchor="_Toc2212" w:history="1">
        <w:r>
          <w:rPr>
            <w:rFonts w:ascii="IRNazanin" w:hAnsi="IRNazanin" w:eastAsia="IRNazanin" w:cs="IRNazanin"/>
            <w:color w:val="111111"/>
            <w:sz w:val="22"/>
            <w:szCs w:val="22"/>
            <w:b w:val="0"/>
            <w:bCs w:val="0"/>
            <w:i w:val="0"/>
            <w:iCs w:val="0"/>
          </w:rPr>
          <w:t>147.علم و اطمینان یعقوب علیه السلام به مکر و توطئۀ فرزندانش علیه یوسف علیه السلام در صورت آگاه‌شدنشان از رؤیای او:</w:t>
        </w:r>
        <w:r>
          <w:tab/>
        </w:r>
        <w:r>
          <w:fldChar w:fldCharType="begin"/>
        </w:r>
        <w:r>
          <w:instrText xml:space="preserve">PAGEREF 2212 \h</w:instrText>
        </w:r>
        <w:r>
          <w:fldChar w:fldCharType="end"/>
        </w:r>
      </w:hyperlink>
    </w:p>
    <w:p>
      <w:pPr>
        <w:tabs>
          <w:tab w:val="right" w:leader="dot" w:pos="9062"/>
        </w:tabs>
        <w:ind w:left="880"/>
      </w:pPr>
      <w:hyperlink w:anchor="_Toc2213" w:history="1">
        <w:r>
          <w:rPr>
            <w:rFonts w:ascii="IRNazanin" w:hAnsi="IRNazanin" w:eastAsia="IRNazanin" w:cs="IRNazanin"/>
            <w:color w:val="111111"/>
            <w:sz w:val="22"/>
            <w:szCs w:val="22"/>
            <w:b w:val="0"/>
            <w:bCs w:val="0"/>
            <w:i w:val="0"/>
            <w:iCs w:val="0"/>
          </w:rPr>
          <w:t>148.آگاهی یعقوب علیه السلام به حیات یوسف علیه السلام:</w:t>
        </w:r>
        <w:r>
          <w:tab/>
        </w:r>
        <w:r>
          <w:fldChar w:fldCharType="begin"/>
        </w:r>
        <w:r>
          <w:instrText xml:space="preserve">PAGEREF 2213 \h</w:instrText>
        </w:r>
        <w:r>
          <w:fldChar w:fldCharType="end"/>
        </w:r>
      </w:hyperlink>
    </w:p>
    <w:p>
      <w:pPr>
        <w:tabs>
          <w:tab w:val="right" w:leader="dot" w:pos="9062"/>
        </w:tabs>
        <w:ind w:left="880"/>
      </w:pPr>
      <w:hyperlink w:anchor="_Toc2214" w:history="1">
        <w:r>
          <w:rPr>
            <w:rFonts w:ascii="IRNazanin" w:hAnsi="IRNazanin" w:eastAsia="IRNazanin" w:cs="IRNazanin"/>
            <w:color w:val="111111"/>
            <w:sz w:val="22"/>
            <w:szCs w:val="22"/>
            <w:b w:val="0"/>
            <w:bCs w:val="0"/>
            <w:i w:val="0"/>
            <w:iCs w:val="0"/>
          </w:rPr>
          <w:t>149. پیش‌بینی و احساس خطر یعقوب علیه السلام برای فرزندانش در دومین سفرشان به مصر،جلوه‌ای از علم ویژۀ آن حضرت:</w:t>
        </w:r>
        <w:r>
          <w:tab/>
        </w:r>
        <w:r>
          <w:fldChar w:fldCharType="begin"/>
        </w:r>
        <w:r>
          <w:instrText xml:space="preserve">PAGEREF 2214 \h</w:instrText>
        </w:r>
        <w:r>
          <w:fldChar w:fldCharType="end"/>
        </w:r>
      </w:hyperlink>
    </w:p>
    <w:p>
      <w:pPr>
        <w:tabs>
          <w:tab w:val="right" w:leader="dot" w:pos="9062"/>
        </w:tabs>
        <w:ind w:left="880"/>
      </w:pPr>
      <w:hyperlink w:anchor="_Toc2215" w:history="1">
        <w:r>
          <w:rPr>
            <w:rFonts w:ascii="IRNazanin" w:hAnsi="IRNazanin" w:eastAsia="IRNazanin" w:cs="IRNazanin"/>
            <w:color w:val="111111"/>
            <w:sz w:val="22"/>
            <w:szCs w:val="22"/>
            <w:b w:val="0"/>
            <w:bCs w:val="0"/>
            <w:i w:val="0"/>
            <w:iCs w:val="0"/>
          </w:rPr>
          <w:t>150.اطلاع یعقوب و یوسف علیهما السلام از غیب، به‌وسیله رؤیا:</w:t>
        </w:r>
        <w:r>
          <w:tab/>
        </w:r>
        <w:r>
          <w:fldChar w:fldCharType="begin"/>
        </w:r>
        <w:r>
          <w:instrText xml:space="preserve">PAGEREF 2215 \h</w:instrText>
        </w:r>
        <w:r>
          <w:fldChar w:fldCharType="end"/>
        </w:r>
      </w:hyperlink>
    </w:p>
    <w:p>
      <w:pPr>
        <w:tabs>
          <w:tab w:val="right" w:leader="dot" w:pos="9062"/>
        </w:tabs>
        <w:ind w:left="660"/>
      </w:pPr>
      <w:hyperlink w:anchor="_Toc2216" w:history="1">
        <w:r>
          <w:rPr>
            <w:rFonts w:ascii="IRNazanin" w:hAnsi="IRNazanin" w:eastAsia="IRNazanin" w:cs="IRNazanin"/>
            <w:color w:val="111111"/>
            <w:sz w:val="22"/>
            <w:szCs w:val="22"/>
            <w:b w:val="0"/>
            <w:bCs w:val="0"/>
            <w:i w:val="0"/>
            <w:iCs w:val="0"/>
          </w:rPr>
          <w:t>27.عمل</w:t>
        </w:r>
        <w:r>
          <w:tab/>
        </w:r>
        <w:r>
          <w:fldChar w:fldCharType="begin"/>
        </w:r>
        <w:r>
          <w:instrText xml:space="preserve">PAGEREF 2216 \h</w:instrText>
        </w:r>
        <w:r>
          <w:fldChar w:fldCharType="end"/>
        </w:r>
      </w:hyperlink>
    </w:p>
    <w:p>
      <w:pPr>
        <w:tabs>
          <w:tab w:val="right" w:leader="dot" w:pos="9062"/>
        </w:tabs>
        <w:ind w:left="660"/>
      </w:pPr>
      <w:hyperlink w:anchor="_Toc2217" w:history="1">
        <w:r>
          <w:rPr>
            <w:rFonts w:ascii="IRNazanin" w:hAnsi="IRNazanin" w:eastAsia="IRNazanin" w:cs="IRNazanin"/>
            <w:color w:val="111111"/>
            <w:sz w:val="22"/>
            <w:szCs w:val="22"/>
            <w:b w:val="0"/>
            <w:bCs w:val="0"/>
            <w:i w:val="0"/>
            <w:iCs w:val="0"/>
          </w:rPr>
          <w:t>28.قدرت</w:t>
        </w:r>
        <w:r>
          <w:tab/>
        </w:r>
        <w:r>
          <w:fldChar w:fldCharType="begin"/>
        </w:r>
        <w:r>
          <w:instrText xml:space="preserve">PAGEREF 2217 \h</w:instrText>
        </w:r>
        <w:r>
          <w:fldChar w:fldCharType="end"/>
        </w:r>
      </w:hyperlink>
    </w:p>
    <w:p>
      <w:pPr>
        <w:tabs>
          <w:tab w:val="right" w:leader="dot" w:pos="9062"/>
        </w:tabs>
        <w:ind w:left="880"/>
      </w:pPr>
      <w:hyperlink w:anchor="_Toc2218" w:history="1">
        <w:r>
          <w:rPr>
            <w:rFonts w:ascii="IRNazanin" w:hAnsi="IRNazanin" w:eastAsia="IRNazanin" w:cs="IRNazanin"/>
            <w:color w:val="111111"/>
            <w:sz w:val="22"/>
            <w:szCs w:val="22"/>
            <w:b w:val="0"/>
            <w:bCs w:val="0"/>
            <w:i w:val="0"/>
            <w:iCs w:val="0"/>
          </w:rPr>
          <w:t>151.بهره‌مندی یعقوب علیه السلام از توانایی و قدرت در عمل:</w:t>
        </w:r>
        <w:r>
          <w:tab/>
        </w:r>
        <w:r>
          <w:fldChar w:fldCharType="begin"/>
        </w:r>
        <w:r>
          <w:instrText xml:space="preserve">PAGEREF 2218 \h</w:instrText>
        </w:r>
        <w:r>
          <w:fldChar w:fldCharType="end"/>
        </w:r>
      </w:hyperlink>
    </w:p>
    <w:p>
      <w:pPr>
        <w:tabs>
          <w:tab w:val="right" w:leader="dot" w:pos="9062"/>
        </w:tabs>
        <w:ind w:left="660"/>
      </w:pPr>
      <w:hyperlink w:anchor="_Toc2219" w:history="1">
        <w:r>
          <w:rPr>
            <w:rFonts w:ascii="IRNazanin" w:hAnsi="IRNazanin" w:eastAsia="IRNazanin" w:cs="IRNazanin"/>
            <w:color w:val="111111"/>
            <w:sz w:val="22"/>
            <w:szCs w:val="22"/>
            <w:b w:val="0"/>
            <w:bCs w:val="0"/>
            <w:i w:val="0"/>
            <w:iCs w:val="0"/>
          </w:rPr>
          <w:t>29.کظم غیظ</w:t>
        </w:r>
        <w:r>
          <w:tab/>
        </w:r>
        <w:r>
          <w:fldChar w:fldCharType="begin"/>
        </w:r>
        <w:r>
          <w:instrText xml:space="preserve">PAGEREF 2219 \h</w:instrText>
        </w:r>
        <w:r>
          <w:fldChar w:fldCharType="end"/>
        </w:r>
      </w:hyperlink>
    </w:p>
    <w:p>
      <w:pPr>
        <w:tabs>
          <w:tab w:val="right" w:leader="dot" w:pos="9062"/>
        </w:tabs>
        <w:ind w:left="880"/>
      </w:pPr>
      <w:hyperlink w:anchor="_Toc2220" w:history="1">
        <w:r>
          <w:rPr>
            <w:rFonts w:ascii="IRNazanin" w:hAnsi="IRNazanin" w:eastAsia="IRNazanin" w:cs="IRNazanin"/>
            <w:color w:val="111111"/>
            <w:sz w:val="22"/>
            <w:szCs w:val="22"/>
            <w:b w:val="0"/>
            <w:bCs w:val="0"/>
            <w:i w:val="0"/>
            <w:iCs w:val="0"/>
          </w:rPr>
          <w:t>152.فروبردن غمها و اندوه‌ها و خودداری از ابراز آنها، از ویژگیهای یعقوب علیه السلام:</w:t>
        </w:r>
        <w:r>
          <w:tab/>
        </w:r>
        <w:r>
          <w:fldChar w:fldCharType="begin"/>
        </w:r>
        <w:r>
          <w:instrText xml:space="preserve">PAGEREF 2220 \h</w:instrText>
        </w:r>
        <w:r>
          <w:fldChar w:fldCharType="end"/>
        </w:r>
      </w:hyperlink>
    </w:p>
    <w:p>
      <w:pPr>
        <w:tabs>
          <w:tab w:val="right" w:leader="dot" w:pos="9062"/>
        </w:tabs>
        <w:ind w:left="660"/>
      </w:pPr>
      <w:hyperlink w:anchor="_Toc2221" w:history="1">
        <w:r>
          <w:rPr>
            <w:rFonts w:ascii="IRNazanin" w:hAnsi="IRNazanin" w:eastAsia="IRNazanin" w:cs="IRNazanin"/>
            <w:color w:val="111111"/>
            <w:sz w:val="22"/>
            <w:szCs w:val="22"/>
            <w:b w:val="0"/>
            <w:bCs w:val="0"/>
            <w:i w:val="0"/>
            <w:iCs w:val="0"/>
          </w:rPr>
          <w:t>30.گریه</w:t>
        </w:r>
        <w:r>
          <w:tab/>
        </w:r>
        <w:r>
          <w:fldChar w:fldCharType="begin"/>
        </w:r>
        <w:r>
          <w:instrText xml:space="preserve">PAGEREF 2221 \h</w:instrText>
        </w:r>
        <w:r>
          <w:fldChar w:fldCharType="end"/>
        </w:r>
      </w:hyperlink>
    </w:p>
    <w:p>
      <w:pPr>
        <w:tabs>
          <w:tab w:val="right" w:leader="dot" w:pos="9062"/>
        </w:tabs>
        <w:ind w:left="880"/>
      </w:pPr>
      <w:hyperlink w:anchor="_Toc2222" w:history="1">
        <w:r>
          <w:rPr>
            <w:rFonts w:ascii="IRNazanin" w:hAnsi="IRNazanin" w:eastAsia="IRNazanin" w:cs="IRNazanin"/>
            <w:color w:val="111111"/>
            <w:sz w:val="22"/>
            <w:szCs w:val="22"/>
            <w:b w:val="0"/>
            <w:bCs w:val="0"/>
            <w:i w:val="0"/>
            <w:iCs w:val="0"/>
          </w:rPr>
          <w:t>153.گریۀ یعقوب علیه السلام،هنگام تلاوت آیات خدای رحمان:</w:t>
        </w:r>
        <w:r>
          <w:tab/>
        </w:r>
        <w:r>
          <w:fldChar w:fldCharType="begin"/>
        </w:r>
        <w:r>
          <w:instrText xml:space="preserve">PAGEREF 2222 \h</w:instrText>
        </w:r>
        <w:r>
          <w:fldChar w:fldCharType="end"/>
        </w:r>
      </w:hyperlink>
    </w:p>
    <w:p>
      <w:pPr>
        <w:tabs>
          <w:tab w:val="right" w:leader="dot" w:pos="9062"/>
        </w:tabs>
        <w:ind w:left="660"/>
      </w:pPr>
      <w:hyperlink w:anchor="_Toc2223" w:history="1">
        <w:r>
          <w:rPr>
            <w:rFonts w:ascii="IRNazanin" w:hAnsi="IRNazanin" w:eastAsia="IRNazanin" w:cs="IRNazanin"/>
            <w:color w:val="111111"/>
            <w:sz w:val="22"/>
            <w:szCs w:val="22"/>
            <w:b w:val="0"/>
            <w:bCs w:val="0"/>
            <w:i w:val="0"/>
            <w:iCs w:val="0"/>
          </w:rPr>
          <w:t>31.موهبت خدا</w:t>
        </w:r>
        <w:r>
          <w:tab/>
        </w:r>
        <w:r>
          <w:fldChar w:fldCharType="begin"/>
        </w:r>
        <w:r>
          <w:instrText xml:space="preserve">PAGEREF 2223 \h</w:instrText>
        </w:r>
        <w:r>
          <w:fldChar w:fldCharType="end"/>
        </w:r>
      </w:hyperlink>
    </w:p>
    <w:p>
      <w:pPr>
        <w:tabs>
          <w:tab w:val="right" w:leader="dot" w:pos="9062"/>
        </w:tabs>
        <w:ind w:left="880"/>
      </w:pPr>
      <w:hyperlink w:anchor="_Toc2224" w:history="1">
        <w:r>
          <w:rPr>
            <w:rFonts w:ascii="IRNazanin" w:hAnsi="IRNazanin" w:eastAsia="IRNazanin" w:cs="IRNazanin"/>
            <w:color w:val="111111"/>
            <w:sz w:val="22"/>
            <w:szCs w:val="22"/>
            <w:b w:val="0"/>
            <w:bCs w:val="0"/>
            <w:i w:val="0"/>
            <w:iCs w:val="0"/>
          </w:rPr>
          <w:t>154.یعقوب علیه السلام عطیّه و موهبت الهی برای ابراهیم علیه السلام:</w:t>
        </w:r>
        <w:r>
          <w:tab/>
        </w:r>
        <w:r>
          <w:fldChar w:fldCharType="begin"/>
        </w:r>
        <w:r>
          <w:instrText xml:space="preserve">PAGEREF 2224 \h</w:instrText>
        </w:r>
        <w:r>
          <w:fldChar w:fldCharType="end"/>
        </w:r>
      </w:hyperlink>
    </w:p>
    <w:p>
      <w:pPr>
        <w:tabs>
          <w:tab w:val="right" w:leader="dot" w:pos="9062"/>
        </w:tabs>
        <w:ind w:left="660"/>
      </w:pPr>
      <w:hyperlink w:anchor="_Toc2225" w:history="1">
        <w:r>
          <w:rPr>
            <w:rFonts w:ascii="IRNazanin" w:hAnsi="IRNazanin" w:eastAsia="IRNazanin" w:cs="IRNazanin"/>
            <w:color w:val="111111"/>
            <w:sz w:val="22"/>
            <w:szCs w:val="22"/>
            <w:b w:val="0"/>
            <w:bCs w:val="0"/>
            <w:i w:val="0"/>
            <w:iCs w:val="0"/>
          </w:rPr>
          <w:t>32.نیکوکاری</w:t>
        </w:r>
        <w:r>
          <w:tab/>
        </w:r>
        <w:r>
          <w:fldChar w:fldCharType="begin"/>
        </w:r>
        <w:r>
          <w:instrText xml:space="preserve">PAGEREF 2225 \h</w:instrText>
        </w:r>
        <w:r>
          <w:fldChar w:fldCharType="end"/>
        </w:r>
      </w:hyperlink>
    </w:p>
    <w:p>
      <w:pPr>
        <w:tabs>
          <w:tab w:val="right" w:leader="dot" w:pos="9062"/>
        </w:tabs>
        <w:ind w:left="880"/>
      </w:pPr>
      <w:hyperlink w:anchor="_Toc222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2226 \h</w:instrText>
        </w:r>
        <w:r>
          <w:fldChar w:fldCharType="end"/>
        </w:r>
      </w:hyperlink>
    </w:p>
    <w:p>
      <w:pPr>
        <w:tabs>
          <w:tab w:val="right" w:leader="dot" w:pos="9062"/>
        </w:tabs>
        <w:ind w:left="880"/>
      </w:pPr>
      <w:hyperlink w:anchor="_Toc2227" w:history="1">
        <w:r>
          <w:rPr>
            <w:rFonts w:ascii="IRNazanin" w:hAnsi="IRNazanin" w:eastAsia="IRNazanin" w:cs="IRNazanin"/>
            <w:color w:val="111111"/>
            <w:sz w:val="22"/>
            <w:szCs w:val="22"/>
            <w:b w:val="0"/>
            <w:bCs w:val="0"/>
            <w:i w:val="0"/>
            <w:iCs w:val="0"/>
          </w:rPr>
          <w:t>155.یعقوب علیه السلام از افراد خیّر و نیکوکار:</w:t>
        </w:r>
        <w:r>
          <w:tab/>
        </w:r>
        <w:r>
          <w:fldChar w:fldCharType="begin"/>
        </w:r>
        <w:r>
          <w:instrText xml:space="preserve">PAGEREF 2227 \h</w:instrText>
        </w:r>
        <w:r>
          <w:fldChar w:fldCharType="end"/>
        </w:r>
      </w:hyperlink>
    </w:p>
    <w:p>
      <w:pPr>
        <w:tabs>
          <w:tab w:val="right" w:leader="dot" w:pos="9062"/>
        </w:tabs>
        <w:ind w:left="880"/>
      </w:pPr>
      <w:hyperlink w:anchor="_Toc2228" w:history="1">
        <w:r>
          <w:rPr>
            <w:rFonts w:ascii="IRNazanin" w:hAnsi="IRNazanin" w:eastAsia="IRNazanin" w:cs="IRNazanin"/>
            <w:color w:val="111111"/>
            <w:sz w:val="22"/>
            <w:szCs w:val="22"/>
            <w:b w:val="0"/>
            <w:bCs w:val="0"/>
            <w:i w:val="0"/>
            <w:iCs w:val="0"/>
          </w:rPr>
          <w:t>156.شتاب یعقوب علیه السلام در انجام دادن کارهای نیک:</w:t>
        </w:r>
        <w:r>
          <w:tab/>
        </w:r>
        <w:r>
          <w:fldChar w:fldCharType="begin"/>
        </w:r>
        <w:r>
          <w:instrText xml:space="preserve">PAGEREF 2228 \h</w:instrText>
        </w:r>
        <w:r>
          <w:fldChar w:fldCharType="end"/>
        </w:r>
      </w:hyperlink>
    </w:p>
    <w:p>
      <w:pPr>
        <w:tabs>
          <w:tab w:val="right" w:leader="dot" w:pos="9062"/>
        </w:tabs>
        <w:ind w:left="660"/>
      </w:pPr>
      <w:hyperlink w:anchor="_Toc2229" w:history="1">
        <w:r>
          <w:rPr>
            <w:rFonts w:ascii="IRNazanin" w:hAnsi="IRNazanin" w:eastAsia="IRNazanin" w:cs="IRNazanin"/>
            <w:color w:val="111111"/>
            <w:sz w:val="22"/>
            <w:szCs w:val="22"/>
            <w:b w:val="0"/>
            <w:bCs w:val="0"/>
            <w:i w:val="0"/>
            <w:iCs w:val="0"/>
          </w:rPr>
          <w:t>33.نیکی</w:t>
        </w:r>
        <w:r>
          <w:tab/>
        </w:r>
        <w:r>
          <w:fldChar w:fldCharType="begin"/>
        </w:r>
        <w:r>
          <w:instrText xml:space="preserve">PAGEREF 2229 \h</w:instrText>
        </w:r>
        <w:r>
          <w:fldChar w:fldCharType="end"/>
        </w:r>
      </w:hyperlink>
    </w:p>
    <w:p>
      <w:pPr>
        <w:tabs>
          <w:tab w:val="right" w:leader="dot" w:pos="9062"/>
        </w:tabs>
        <w:ind w:left="660"/>
      </w:pPr>
      <w:hyperlink w:anchor="_Toc2230" w:history="1">
        <w:r>
          <w:rPr>
            <w:rFonts w:ascii="IRNazanin" w:hAnsi="IRNazanin" w:eastAsia="IRNazanin" w:cs="IRNazanin"/>
            <w:color w:val="111111"/>
            <w:sz w:val="22"/>
            <w:szCs w:val="22"/>
            <w:b w:val="0"/>
            <w:bCs w:val="0"/>
            <w:i w:val="0"/>
            <w:iCs w:val="0"/>
          </w:rPr>
          <w:t>34.هدایت</w:t>
        </w:r>
        <w:r>
          <w:tab/>
        </w:r>
        <w:r>
          <w:fldChar w:fldCharType="begin"/>
        </w:r>
        <w:r>
          <w:instrText xml:space="preserve">PAGEREF 2230 \h</w:instrText>
        </w:r>
        <w:r>
          <w:fldChar w:fldCharType="end"/>
        </w:r>
      </w:hyperlink>
    </w:p>
    <w:p>
      <w:pPr>
        <w:tabs>
          <w:tab w:val="right" w:leader="dot" w:pos="9062"/>
        </w:tabs>
        <w:ind w:left="880"/>
      </w:pPr>
      <w:hyperlink w:anchor="_Toc2231" w:history="1">
        <w:r>
          <w:rPr>
            <w:rFonts w:ascii="IRNazanin" w:hAnsi="IRNazanin" w:eastAsia="IRNazanin" w:cs="IRNazanin"/>
            <w:color w:val="111111"/>
            <w:sz w:val="22"/>
            <w:szCs w:val="22"/>
            <w:b w:val="0"/>
            <w:bCs w:val="0"/>
            <w:i w:val="0"/>
            <w:iCs w:val="0"/>
          </w:rPr>
          <w:t>157.یعقوب علیه السلام،مشمول هدایت خاصّ الهی:</w:t>
        </w:r>
        <w:r>
          <w:tab/>
        </w:r>
        <w:r>
          <w:fldChar w:fldCharType="begin"/>
        </w:r>
        <w:r>
          <w:instrText xml:space="preserve">PAGEREF 2231 \h</w:instrText>
        </w:r>
        <w:r>
          <w:fldChar w:fldCharType="end"/>
        </w:r>
      </w:hyperlink>
    </w:p>
    <w:p>
      <w:pPr>
        <w:tabs>
          <w:tab w:val="right" w:leader="dot" w:pos="9062"/>
        </w:tabs>
        <w:ind w:left="880"/>
      </w:pPr>
      <w:hyperlink w:anchor="_Toc2232" w:history="1">
        <w:r>
          <w:rPr>
            <w:rFonts w:ascii="IRNazanin" w:hAnsi="IRNazanin" w:eastAsia="IRNazanin" w:cs="IRNazanin"/>
            <w:color w:val="111111"/>
            <w:sz w:val="22"/>
            <w:szCs w:val="22"/>
            <w:b w:val="0"/>
            <w:bCs w:val="0"/>
            <w:i w:val="0"/>
            <w:iCs w:val="0"/>
          </w:rPr>
          <w:t>158.راه یافتن یعقوب علیه السلام به صراط مستقیم الهی:</w:t>
        </w:r>
        <w:r>
          <w:tab/>
        </w:r>
        <w:r>
          <w:fldChar w:fldCharType="begin"/>
        </w:r>
        <w:r>
          <w:instrText xml:space="preserve">PAGEREF 2232 \h</w:instrText>
        </w:r>
        <w:r>
          <w:fldChar w:fldCharType="end"/>
        </w:r>
      </w:hyperlink>
    </w:p>
    <w:p>
      <w:pPr>
        <w:tabs>
          <w:tab w:val="right" w:leader="dot" w:pos="9062"/>
        </w:tabs>
        <w:ind w:left="880"/>
      </w:pPr>
      <w:hyperlink w:anchor="_Toc2233" w:history="1">
        <w:r>
          <w:rPr>
            <w:rFonts w:ascii="IRNazanin" w:hAnsi="IRNazanin" w:eastAsia="IRNazanin" w:cs="IRNazanin"/>
            <w:color w:val="111111"/>
            <w:sz w:val="22"/>
            <w:szCs w:val="22"/>
            <w:b w:val="0"/>
            <w:bCs w:val="0"/>
            <w:i w:val="0"/>
            <w:iCs w:val="0"/>
          </w:rPr>
          <w:t>159.برخورداری از هدایت خاص،پاداش یعقوب علیه السلام از سوی خداوند:</w:t>
        </w:r>
        <w:r>
          <w:tab/>
        </w:r>
        <w:r>
          <w:fldChar w:fldCharType="begin"/>
        </w:r>
        <w:r>
          <w:instrText xml:space="preserve">PAGEREF 2233 \h</w:instrText>
        </w:r>
        <w:r>
          <w:fldChar w:fldCharType="end"/>
        </w:r>
      </w:hyperlink>
    </w:p>
    <w:p>
      <w:pPr>
        <w:tabs>
          <w:tab w:val="right" w:leader="dot" w:pos="9062"/>
        </w:tabs>
        <w:ind w:left="440"/>
      </w:pPr>
      <w:hyperlink w:anchor="_Toc2234" w:history="1">
        <w:r>
          <w:rPr>
            <w:rFonts w:ascii="IRNazanin" w:hAnsi="IRNazanin" w:eastAsia="IRNazanin" w:cs="IRNazanin"/>
            <w:color w:val="111111"/>
            <w:sz w:val="22"/>
            <w:szCs w:val="22"/>
            <w:b w:val="0"/>
            <w:bCs w:val="0"/>
            <w:i w:val="0"/>
            <w:iCs w:val="0"/>
          </w:rPr>
          <w:t>قدرت یعقوب علیه السلام</w:t>
        </w:r>
        <w:r>
          <w:tab/>
        </w:r>
        <w:r>
          <w:fldChar w:fldCharType="begin"/>
        </w:r>
        <w:r>
          <w:instrText xml:space="preserve">PAGEREF 2234 \h</w:instrText>
        </w:r>
        <w:r>
          <w:fldChar w:fldCharType="end"/>
        </w:r>
      </w:hyperlink>
    </w:p>
    <w:p>
      <w:pPr>
        <w:tabs>
          <w:tab w:val="right" w:leader="dot" w:pos="9062"/>
        </w:tabs>
        <w:ind w:left="440"/>
      </w:pPr>
      <w:hyperlink w:anchor="_Toc2235" w:history="1">
        <w:r>
          <w:rPr>
            <w:rFonts w:ascii="IRNazanin" w:hAnsi="IRNazanin" w:eastAsia="IRNazanin" w:cs="IRNazanin"/>
            <w:color w:val="111111"/>
            <w:sz w:val="22"/>
            <w:szCs w:val="22"/>
            <w:b w:val="0"/>
            <w:bCs w:val="0"/>
            <w:i w:val="0"/>
            <w:iCs w:val="0"/>
          </w:rPr>
          <w:t>قصۀ یعقوب علیه السلام</w:t>
        </w:r>
        <w:r>
          <w:tab/>
        </w:r>
        <w:r>
          <w:fldChar w:fldCharType="begin"/>
        </w:r>
        <w:r>
          <w:instrText xml:space="preserve">PAGEREF 2235 \h</w:instrText>
        </w:r>
        <w:r>
          <w:fldChar w:fldCharType="end"/>
        </w:r>
      </w:hyperlink>
    </w:p>
    <w:p>
      <w:pPr>
        <w:tabs>
          <w:tab w:val="right" w:leader="dot" w:pos="9062"/>
        </w:tabs>
        <w:ind w:left="660"/>
      </w:pPr>
      <w:hyperlink w:anchor="_Toc2236" w:history="1">
        <w:r>
          <w:rPr>
            <w:rFonts w:ascii="IRNazanin" w:hAnsi="IRNazanin" w:eastAsia="IRNazanin" w:cs="IRNazanin"/>
            <w:color w:val="111111"/>
            <w:sz w:val="22"/>
            <w:szCs w:val="22"/>
            <w:b w:val="0"/>
            <w:bCs w:val="0"/>
            <w:i w:val="0"/>
            <w:iCs w:val="0"/>
          </w:rPr>
          <w:t>160.خداوند بیان‌کنندۀ قصۀ یعقوب علیه السلام برای پیامبر صلی اللّٰه علیه و آله:</w:t>
        </w:r>
        <w:r>
          <w:tab/>
        </w:r>
        <w:r>
          <w:fldChar w:fldCharType="begin"/>
        </w:r>
        <w:r>
          <w:instrText xml:space="preserve">PAGEREF 2236 \h</w:instrText>
        </w:r>
        <w:r>
          <w:fldChar w:fldCharType="end"/>
        </w:r>
      </w:hyperlink>
    </w:p>
    <w:p>
      <w:pPr>
        <w:tabs>
          <w:tab w:val="right" w:leader="dot" w:pos="9062"/>
        </w:tabs>
        <w:ind w:left="660"/>
      </w:pPr>
      <w:hyperlink w:anchor="_Toc2237" w:history="1">
        <w:r>
          <w:rPr>
            <w:rFonts w:ascii="IRNazanin" w:hAnsi="IRNazanin" w:eastAsia="IRNazanin" w:cs="IRNazanin"/>
            <w:color w:val="111111"/>
            <w:sz w:val="22"/>
            <w:szCs w:val="22"/>
            <w:b w:val="0"/>
            <w:bCs w:val="0"/>
            <w:i w:val="0"/>
            <w:iCs w:val="0"/>
          </w:rPr>
          <w:t>161.یادآوری سرگذشت ابراهیم علیه السلام،اسحاق علیه السلام و یعقوب علیه السلام سفارش خداوند به پیامبر صلی اللّٰه علیه و آله:</w:t>
        </w:r>
        <w:r>
          <w:tab/>
        </w:r>
        <w:r>
          <w:fldChar w:fldCharType="begin"/>
        </w:r>
        <w:r>
          <w:instrText xml:space="preserve">PAGEREF 2237 \h</w:instrText>
        </w:r>
        <w:r>
          <w:fldChar w:fldCharType="end"/>
        </w:r>
      </w:hyperlink>
    </w:p>
    <w:p>
      <w:pPr>
        <w:tabs>
          <w:tab w:val="right" w:leader="dot" w:pos="9062"/>
        </w:tabs>
        <w:ind w:left="440"/>
      </w:pPr>
      <w:hyperlink w:anchor="_Toc2238" w:history="1">
        <w:r>
          <w:rPr>
            <w:rFonts w:ascii="IRNazanin" w:hAnsi="IRNazanin" w:eastAsia="IRNazanin" w:cs="IRNazanin"/>
            <w:color w:val="111111"/>
            <w:sz w:val="22"/>
            <w:szCs w:val="22"/>
            <w:b w:val="0"/>
            <w:bCs w:val="0"/>
            <w:i w:val="0"/>
            <w:iCs w:val="0"/>
          </w:rPr>
          <w:t>قضاوت یعقوب علیه السلام</w:t>
        </w:r>
        <w:r>
          <w:tab/>
        </w:r>
        <w:r>
          <w:fldChar w:fldCharType="begin"/>
        </w:r>
        <w:r>
          <w:instrText xml:space="preserve">PAGEREF 2238 \h</w:instrText>
        </w:r>
        <w:r>
          <w:fldChar w:fldCharType="end"/>
        </w:r>
      </w:hyperlink>
    </w:p>
    <w:p>
      <w:pPr>
        <w:tabs>
          <w:tab w:val="right" w:leader="dot" w:pos="9062"/>
        </w:tabs>
        <w:ind w:left="440"/>
      </w:pPr>
      <w:hyperlink w:anchor="_Toc2239" w:history="1">
        <w:r>
          <w:rPr>
            <w:rFonts w:ascii="IRNazanin" w:hAnsi="IRNazanin" w:eastAsia="IRNazanin" w:cs="IRNazanin"/>
            <w:color w:val="111111"/>
            <w:sz w:val="22"/>
            <w:szCs w:val="22"/>
            <w:b w:val="0"/>
            <w:bCs w:val="0"/>
            <w:i w:val="0"/>
            <w:iCs w:val="0"/>
          </w:rPr>
          <w:t>کظم غیظ یعقوب علیه السلام</w:t>
        </w:r>
        <w:r>
          <w:tab/>
        </w:r>
        <w:r>
          <w:fldChar w:fldCharType="begin"/>
        </w:r>
        <w:r>
          <w:instrText xml:space="preserve">PAGEREF 2239 \h</w:instrText>
        </w:r>
        <w:r>
          <w:fldChar w:fldCharType="end"/>
        </w:r>
      </w:hyperlink>
    </w:p>
    <w:p>
      <w:pPr>
        <w:tabs>
          <w:tab w:val="right" w:leader="dot" w:pos="9062"/>
        </w:tabs>
        <w:ind w:left="440"/>
      </w:pPr>
      <w:hyperlink w:anchor="_Toc2240" w:history="1">
        <w:r>
          <w:rPr>
            <w:rFonts w:ascii="IRNazanin" w:hAnsi="IRNazanin" w:eastAsia="IRNazanin" w:cs="IRNazanin"/>
            <w:color w:val="111111"/>
            <w:sz w:val="22"/>
            <w:szCs w:val="22"/>
            <w:b w:val="0"/>
            <w:bCs w:val="0"/>
            <w:i w:val="0"/>
            <w:iCs w:val="0"/>
          </w:rPr>
          <w:t>کوری یعقوب علیه السلام</w:t>
        </w:r>
        <w:r>
          <w:tab/>
        </w:r>
        <w:r>
          <w:fldChar w:fldCharType="begin"/>
        </w:r>
        <w:r>
          <w:instrText xml:space="preserve">PAGEREF 2240 \h</w:instrText>
        </w:r>
        <w:r>
          <w:fldChar w:fldCharType="end"/>
        </w:r>
      </w:hyperlink>
    </w:p>
    <w:p>
      <w:pPr>
        <w:tabs>
          <w:tab w:val="right" w:leader="dot" w:pos="9062"/>
        </w:tabs>
        <w:ind w:left="440"/>
      </w:pPr>
      <w:hyperlink w:anchor="_Toc2241" w:history="1">
        <w:r>
          <w:rPr>
            <w:rFonts w:ascii="IRNazanin" w:hAnsi="IRNazanin" w:eastAsia="IRNazanin" w:cs="IRNazanin"/>
            <w:color w:val="111111"/>
            <w:sz w:val="22"/>
            <w:szCs w:val="22"/>
            <w:b w:val="0"/>
            <w:bCs w:val="0"/>
            <w:i w:val="0"/>
            <w:iCs w:val="0"/>
          </w:rPr>
          <w:t>گریۀ یعقوب علیه السلام</w:t>
        </w:r>
        <w:r>
          <w:tab/>
        </w:r>
        <w:r>
          <w:fldChar w:fldCharType="begin"/>
        </w:r>
        <w:r>
          <w:instrText xml:space="preserve">PAGEREF 2241 \h</w:instrText>
        </w:r>
        <w:r>
          <w:fldChar w:fldCharType="end"/>
        </w:r>
      </w:hyperlink>
    </w:p>
    <w:p>
      <w:pPr>
        <w:tabs>
          <w:tab w:val="right" w:leader="dot" w:pos="9062"/>
        </w:tabs>
        <w:ind w:left="660"/>
      </w:pPr>
      <w:hyperlink w:anchor="_Toc2242" w:history="1">
        <w:r>
          <w:rPr>
            <w:rFonts w:ascii="IRNazanin" w:hAnsi="IRNazanin" w:eastAsia="IRNazanin" w:cs="IRNazanin"/>
            <w:color w:val="111111"/>
            <w:sz w:val="22"/>
            <w:szCs w:val="22"/>
            <w:b w:val="0"/>
            <w:bCs w:val="0"/>
            <w:i w:val="0"/>
            <w:iCs w:val="0"/>
          </w:rPr>
          <w:t>162.گریۀ فراوان یعقوب علیه السلام در فراق یوسف علیه السلام:</w:t>
        </w:r>
        <w:r>
          <w:tab/>
        </w:r>
        <w:r>
          <w:fldChar w:fldCharType="begin"/>
        </w:r>
        <w:r>
          <w:instrText xml:space="preserve">PAGEREF 2242 \h</w:instrText>
        </w:r>
        <w:r>
          <w:fldChar w:fldCharType="end"/>
        </w:r>
      </w:hyperlink>
    </w:p>
    <w:p>
      <w:pPr>
        <w:tabs>
          <w:tab w:val="right" w:leader="dot" w:pos="9062"/>
        </w:tabs>
        <w:ind w:left="440"/>
      </w:pPr>
      <w:hyperlink w:anchor="_Toc2243" w:history="1">
        <w:r>
          <w:rPr>
            <w:rFonts w:ascii="IRNazanin" w:hAnsi="IRNazanin" w:eastAsia="IRNazanin" w:cs="IRNazanin"/>
            <w:color w:val="111111"/>
            <w:sz w:val="22"/>
            <w:szCs w:val="22"/>
            <w:b w:val="0"/>
            <w:bCs w:val="0"/>
            <w:i w:val="0"/>
            <w:iCs w:val="0"/>
          </w:rPr>
          <w:t>محبّت یعقوب علیه السلام</w:t>
        </w:r>
        <w:r>
          <w:tab/>
        </w:r>
        <w:r>
          <w:fldChar w:fldCharType="begin"/>
        </w:r>
        <w:r>
          <w:instrText xml:space="preserve">PAGEREF 2243 \h</w:instrText>
        </w:r>
        <w:r>
          <w:fldChar w:fldCharType="end"/>
        </w:r>
      </w:hyperlink>
    </w:p>
    <w:p>
      <w:pPr>
        <w:tabs>
          <w:tab w:val="right" w:leader="dot" w:pos="9062"/>
        </w:tabs>
        <w:ind w:left="660"/>
      </w:pPr>
      <w:hyperlink w:anchor="_Toc2244" w:history="1">
        <w:r>
          <w:rPr>
            <w:rFonts w:ascii="IRNazanin" w:hAnsi="IRNazanin" w:eastAsia="IRNazanin" w:cs="IRNazanin"/>
            <w:color w:val="111111"/>
            <w:sz w:val="22"/>
            <w:szCs w:val="22"/>
            <w:b w:val="0"/>
            <w:bCs w:val="0"/>
            <w:i w:val="0"/>
            <w:iCs w:val="0"/>
          </w:rPr>
          <w:t>163.یعقوب علیه السلام،دوستدار تمامی فرزندان خود:</w:t>
        </w:r>
        <w:r>
          <w:tab/>
        </w:r>
        <w:r>
          <w:fldChar w:fldCharType="begin"/>
        </w:r>
        <w:r>
          <w:instrText xml:space="preserve">PAGEREF 2244 \h</w:instrText>
        </w:r>
        <w:r>
          <w:fldChar w:fldCharType="end"/>
        </w:r>
      </w:hyperlink>
    </w:p>
    <w:p>
      <w:pPr>
        <w:tabs>
          <w:tab w:val="right" w:leader="dot" w:pos="9062"/>
        </w:tabs>
        <w:ind w:left="660"/>
      </w:pPr>
      <w:hyperlink w:anchor="_Toc2245" w:history="1">
        <w:r>
          <w:rPr>
            <w:rFonts w:ascii="IRNazanin" w:hAnsi="IRNazanin" w:eastAsia="IRNazanin" w:cs="IRNazanin"/>
            <w:color w:val="111111"/>
            <w:sz w:val="22"/>
            <w:szCs w:val="22"/>
            <w:b w:val="0"/>
            <w:bCs w:val="0"/>
            <w:i w:val="0"/>
            <w:iCs w:val="0"/>
          </w:rPr>
          <w:t>164.علاقۀ شدید یعقوب علیه السلام به یوسف علیه السلام و برادرش بنیامین:</w:t>
        </w:r>
        <w:r>
          <w:tab/>
        </w:r>
        <w:r>
          <w:fldChar w:fldCharType="begin"/>
        </w:r>
        <w:r>
          <w:instrText xml:space="preserve">PAGEREF 2245 \h</w:instrText>
        </w:r>
        <w:r>
          <w:fldChar w:fldCharType="end"/>
        </w:r>
      </w:hyperlink>
    </w:p>
    <w:p>
      <w:pPr>
        <w:tabs>
          <w:tab w:val="right" w:leader="dot" w:pos="9062"/>
        </w:tabs>
        <w:ind w:left="440"/>
      </w:pPr>
      <w:hyperlink w:anchor="_Toc2246" w:history="1">
        <w:r>
          <w:rPr>
            <w:rFonts w:ascii="IRNazanin" w:hAnsi="IRNazanin" w:eastAsia="IRNazanin" w:cs="IRNazanin"/>
            <w:color w:val="111111"/>
            <w:sz w:val="22"/>
            <w:szCs w:val="22"/>
            <w:b w:val="0"/>
            <w:bCs w:val="0"/>
            <w:i w:val="0"/>
            <w:iCs w:val="0"/>
          </w:rPr>
          <w:t>محرّمات یعقوب علیه السلام</w:t>
        </w:r>
        <w:r>
          <w:tab/>
        </w:r>
        <w:r>
          <w:fldChar w:fldCharType="begin"/>
        </w:r>
        <w:r>
          <w:instrText xml:space="preserve">PAGEREF 2246 \h</w:instrText>
        </w:r>
        <w:r>
          <w:fldChar w:fldCharType="end"/>
        </w:r>
      </w:hyperlink>
    </w:p>
    <w:p>
      <w:pPr>
        <w:tabs>
          <w:tab w:val="right" w:leader="dot" w:pos="9062"/>
        </w:tabs>
        <w:ind w:left="660"/>
      </w:pPr>
      <w:hyperlink w:anchor="_Toc2247" w:history="1">
        <w:r>
          <w:rPr>
            <w:rFonts w:ascii="IRNazanin" w:hAnsi="IRNazanin" w:eastAsia="IRNazanin" w:cs="IRNazanin"/>
            <w:color w:val="111111"/>
            <w:sz w:val="22"/>
            <w:szCs w:val="22"/>
            <w:b w:val="0"/>
            <w:bCs w:val="0"/>
            <w:i w:val="0"/>
            <w:iCs w:val="0"/>
          </w:rPr>
          <w:t>165.تحریمهای اختیاری یعقوب علیه السلام برای خود،پیش از نزول تورات:</w:t>
        </w:r>
        <w:r>
          <w:tab/>
        </w:r>
        <w:r>
          <w:fldChar w:fldCharType="begin"/>
        </w:r>
        <w:r>
          <w:instrText xml:space="preserve">PAGEREF 2247 \h</w:instrText>
        </w:r>
        <w:r>
          <w:fldChar w:fldCharType="end"/>
        </w:r>
      </w:hyperlink>
    </w:p>
    <w:p>
      <w:pPr>
        <w:tabs>
          <w:tab w:val="right" w:leader="dot" w:pos="9062"/>
        </w:tabs>
        <w:ind w:left="440"/>
      </w:pPr>
      <w:hyperlink w:anchor="_Toc2248" w:history="1">
        <w:r>
          <w:rPr>
            <w:rFonts w:ascii="IRNazanin" w:hAnsi="IRNazanin" w:eastAsia="IRNazanin" w:cs="IRNazanin"/>
            <w:color w:val="111111"/>
            <w:sz w:val="22"/>
            <w:szCs w:val="22"/>
            <w:b w:val="0"/>
            <w:bCs w:val="0"/>
            <w:i w:val="0"/>
            <w:iCs w:val="0"/>
          </w:rPr>
          <w:t>محمّد و یعقوب علیهما السلام</w:t>
        </w:r>
        <w:r>
          <w:tab/>
        </w:r>
        <w:r>
          <w:fldChar w:fldCharType="begin"/>
        </w:r>
        <w:r>
          <w:instrText xml:space="preserve">PAGEREF 2248 \h</w:instrText>
        </w:r>
        <w:r>
          <w:fldChar w:fldCharType="end"/>
        </w:r>
      </w:hyperlink>
    </w:p>
    <w:p>
      <w:pPr>
        <w:tabs>
          <w:tab w:val="right" w:leader="dot" w:pos="9062"/>
        </w:tabs>
        <w:ind w:left="660"/>
      </w:pPr>
      <w:hyperlink w:anchor="_Toc2249" w:history="1">
        <w:r>
          <w:rPr>
            <w:rFonts w:ascii="IRNazanin" w:hAnsi="IRNazanin" w:eastAsia="IRNazanin" w:cs="IRNazanin"/>
            <w:color w:val="111111"/>
            <w:sz w:val="22"/>
            <w:szCs w:val="22"/>
            <w:b w:val="0"/>
            <w:bCs w:val="0"/>
            <w:i w:val="0"/>
            <w:iCs w:val="0"/>
          </w:rPr>
          <w:t>166.اظهار ایمان به خداوند و تعالیم انبیای پیشین و یعقوب علیه السلام،از فرمانهای خداوند به پیامبر اکرم صلی اللّٰه علیه و آله:</w:t>
        </w:r>
        <w:r>
          <w:tab/>
        </w:r>
        <w:r>
          <w:fldChar w:fldCharType="begin"/>
        </w:r>
        <w:r>
          <w:instrText xml:space="preserve">PAGEREF 2249 \h</w:instrText>
        </w:r>
        <w:r>
          <w:fldChar w:fldCharType="end"/>
        </w:r>
      </w:hyperlink>
    </w:p>
    <w:p>
      <w:pPr>
        <w:tabs>
          <w:tab w:val="right" w:leader="dot" w:pos="9062"/>
        </w:tabs>
        <w:ind w:left="660"/>
      </w:pPr>
      <w:hyperlink w:anchor="_Toc2250" w:history="1">
        <w:r>
          <w:rPr>
            <w:rFonts w:ascii="IRNazanin" w:hAnsi="IRNazanin" w:eastAsia="IRNazanin" w:cs="IRNazanin"/>
            <w:color w:val="111111"/>
            <w:sz w:val="22"/>
            <w:szCs w:val="22"/>
            <w:b w:val="0"/>
            <w:bCs w:val="0"/>
            <w:i w:val="0"/>
            <w:iCs w:val="0"/>
          </w:rPr>
          <w:t>167.مأموریّت پیامبر اکرم صلی اللّٰه علیه و آله،به پیروی از رهنمودهای الهی انبیای گذشته،از جمله یعقوب علیه السلام:</w:t>
        </w:r>
        <w:r>
          <w:tab/>
        </w:r>
        <w:r>
          <w:fldChar w:fldCharType="begin"/>
        </w:r>
        <w:r>
          <w:instrText xml:space="preserve">PAGEREF 2250 \h</w:instrText>
        </w:r>
        <w:r>
          <w:fldChar w:fldCharType="end"/>
        </w:r>
      </w:hyperlink>
    </w:p>
    <w:p>
      <w:pPr>
        <w:tabs>
          <w:tab w:val="right" w:leader="dot" w:pos="9062"/>
        </w:tabs>
        <w:ind w:left="440"/>
      </w:pPr>
      <w:hyperlink w:anchor="_Toc2251" w:history="1">
        <w:r>
          <w:rPr>
            <w:rFonts w:ascii="IRNazanin" w:hAnsi="IRNazanin" w:eastAsia="IRNazanin" w:cs="IRNazanin"/>
            <w:color w:val="111111"/>
            <w:sz w:val="22"/>
            <w:szCs w:val="22"/>
            <w:b w:val="0"/>
            <w:bCs w:val="0"/>
            <w:i w:val="0"/>
            <w:iCs w:val="0"/>
          </w:rPr>
          <w:t>مسئولیّتهای یعقوب علیه السلام</w:t>
        </w:r>
        <w:r>
          <w:tab/>
        </w:r>
        <w:r>
          <w:fldChar w:fldCharType="begin"/>
        </w:r>
        <w:r>
          <w:instrText xml:space="preserve">PAGEREF 2251 \h</w:instrText>
        </w:r>
        <w:r>
          <w:fldChar w:fldCharType="end"/>
        </w:r>
      </w:hyperlink>
    </w:p>
    <w:p>
      <w:pPr>
        <w:tabs>
          <w:tab w:val="right" w:leader="dot" w:pos="9062"/>
        </w:tabs>
        <w:ind w:left="660"/>
      </w:pPr>
      <w:hyperlink w:anchor="_Toc2252" w:history="1">
        <w:r>
          <w:rPr>
            <w:rFonts w:ascii="IRNazanin" w:hAnsi="IRNazanin" w:eastAsia="IRNazanin" w:cs="IRNazanin"/>
            <w:color w:val="111111"/>
            <w:sz w:val="22"/>
            <w:szCs w:val="22"/>
            <w:b w:val="0"/>
            <w:bCs w:val="0"/>
            <w:i w:val="0"/>
            <w:iCs w:val="0"/>
          </w:rPr>
          <w:t>168.برپاداشتن نماز،از مسئولیّتهای یعقوب علیه السلام:</w:t>
        </w:r>
        <w:r>
          <w:tab/>
        </w:r>
        <w:r>
          <w:fldChar w:fldCharType="begin"/>
        </w:r>
        <w:r>
          <w:instrText xml:space="preserve">PAGEREF 2252 \h</w:instrText>
        </w:r>
        <w:r>
          <w:fldChar w:fldCharType="end"/>
        </w:r>
      </w:hyperlink>
    </w:p>
    <w:p>
      <w:pPr>
        <w:tabs>
          <w:tab w:val="right" w:leader="dot" w:pos="9062"/>
        </w:tabs>
        <w:ind w:left="660"/>
      </w:pPr>
      <w:hyperlink w:anchor="_Toc2253" w:history="1">
        <w:r>
          <w:rPr>
            <w:rFonts w:ascii="IRNazanin" w:hAnsi="IRNazanin" w:eastAsia="IRNazanin" w:cs="IRNazanin"/>
            <w:color w:val="111111"/>
            <w:sz w:val="22"/>
            <w:szCs w:val="22"/>
            <w:b w:val="0"/>
            <w:bCs w:val="0"/>
            <w:i w:val="0"/>
            <w:iCs w:val="0"/>
          </w:rPr>
          <w:t>169.یعقوب علیه السلام،وظیفه‌دار پرداخت زکات از سوی خداوند:</w:t>
        </w:r>
        <w:r>
          <w:tab/>
        </w:r>
        <w:r>
          <w:fldChar w:fldCharType="begin"/>
        </w:r>
        <w:r>
          <w:instrText xml:space="preserve">PAGEREF 2253 \h</w:instrText>
        </w:r>
        <w:r>
          <w:fldChar w:fldCharType="end"/>
        </w:r>
      </w:hyperlink>
    </w:p>
    <w:p>
      <w:pPr>
        <w:tabs>
          <w:tab w:val="right" w:leader="dot" w:pos="9062"/>
        </w:tabs>
        <w:ind w:left="660"/>
      </w:pPr>
      <w:hyperlink w:anchor="_Toc2254" w:history="1">
        <w:r>
          <w:rPr>
            <w:rFonts w:ascii="IRNazanin" w:hAnsi="IRNazanin" w:eastAsia="IRNazanin" w:cs="IRNazanin"/>
            <w:color w:val="111111"/>
            <w:sz w:val="22"/>
            <w:szCs w:val="22"/>
            <w:b w:val="0"/>
            <w:bCs w:val="0"/>
            <w:i w:val="0"/>
            <w:iCs w:val="0"/>
          </w:rPr>
          <w:t>170.انجام رفتارهای خیر از مسئولیّتهای واگذار شده از جانب خداوند به یعقوب علیه السلام:</w:t>
        </w:r>
        <w:r>
          <w:tab/>
        </w:r>
        <w:r>
          <w:fldChar w:fldCharType="begin"/>
        </w:r>
        <w:r>
          <w:instrText xml:space="preserve">PAGEREF 2254 \h</w:instrText>
        </w:r>
        <w:r>
          <w:fldChar w:fldCharType="end"/>
        </w:r>
      </w:hyperlink>
    </w:p>
    <w:p>
      <w:pPr>
        <w:tabs>
          <w:tab w:val="right" w:leader="dot" w:pos="9062"/>
        </w:tabs>
        <w:ind w:left="440"/>
      </w:pPr>
      <w:hyperlink w:anchor="_Toc2255" w:history="1">
        <w:r>
          <w:rPr>
            <w:rFonts w:ascii="IRNazanin" w:hAnsi="IRNazanin" w:eastAsia="IRNazanin" w:cs="IRNazanin"/>
            <w:color w:val="111111"/>
            <w:sz w:val="22"/>
            <w:szCs w:val="22"/>
            <w:b w:val="0"/>
            <w:bCs w:val="0"/>
            <w:i w:val="0"/>
            <w:iCs w:val="0"/>
          </w:rPr>
          <w:t>مسابقه در دوران یعقوب علیه السلام</w:t>
        </w:r>
        <w:r>
          <w:tab/>
        </w:r>
        <w:r>
          <w:fldChar w:fldCharType="begin"/>
        </w:r>
        <w:r>
          <w:instrText xml:space="preserve">PAGEREF 2255 \h</w:instrText>
        </w:r>
        <w:r>
          <w:fldChar w:fldCharType="end"/>
        </w:r>
      </w:hyperlink>
    </w:p>
    <w:p>
      <w:pPr>
        <w:tabs>
          <w:tab w:val="right" w:leader="dot" w:pos="9062"/>
        </w:tabs>
        <w:ind w:left="440"/>
      </w:pPr>
      <w:hyperlink w:anchor="_Toc2256" w:history="1">
        <w:r>
          <w:rPr>
            <w:rFonts w:ascii="IRNazanin" w:hAnsi="IRNazanin" w:eastAsia="IRNazanin" w:cs="IRNazanin"/>
            <w:color w:val="111111"/>
            <w:sz w:val="22"/>
            <w:szCs w:val="22"/>
            <w:b w:val="0"/>
            <w:bCs w:val="0"/>
            <w:i w:val="0"/>
            <w:iCs w:val="0"/>
          </w:rPr>
          <w:t>مسلمانان و یعقوب علیه السلام</w:t>
        </w:r>
        <w:r>
          <w:tab/>
        </w:r>
        <w:r>
          <w:fldChar w:fldCharType="begin"/>
        </w:r>
        <w:r>
          <w:instrText xml:space="preserve">PAGEREF 2256 \h</w:instrText>
        </w:r>
        <w:r>
          <w:fldChar w:fldCharType="end"/>
        </w:r>
      </w:hyperlink>
    </w:p>
    <w:p>
      <w:pPr>
        <w:tabs>
          <w:tab w:val="right" w:leader="dot" w:pos="9062"/>
        </w:tabs>
        <w:ind w:left="660"/>
      </w:pPr>
      <w:hyperlink w:anchor="_Toc2257" w:history="1">
        <w:r>
          <w:rPr>
            <w:rFonts w:ascii="IRNazanin" w:hAnsi="IRNazanin" w:eastAsia="IRNazanin" w:cs="IRNazanin"/>
            <w:color w:val="111111"/>
            <w:sz w:val="22"/>
            <w:szCs w:val="22"/>
            <w:b w:val="0"/>
            <w:bCs w:val="0"/>
            <w:i w:val="0"/>
            <w:iCs w:val="0"/>
          </w:rPr>
          <w:t>171.ایمان به تعالیم آسمانی یعقوب علیه السلام و دیگر پیامبران،از وظایف مسلمانان:</w:t>
        </w:r>
        <w:r>
          <w:tab/>
        </w:r>
        <w:r>
          <w:fldChar w:fldCharType="begin"/>
        </w:r>
        <w:r>
          <w:instrText xml:space="preserve">PAGEREF 2257 \h</w:instrText>
        </w:r>
        <w:r>
          <w:fldChar w:fldCharType="end"/>
        </w:r>
      </w:hyperlink>
    </w:p>
    <w:p>
      <w:pPr>
        <w:tabs>
          <w:tab w:val="right" w:leader="dot" w:pos="9062"/>
        </w:tabs>
        <w:ind w:left="440"/>
      </w:pPr>
      <w:hyperlink w:anchor="_Toc2258" w:history="1">
        <w:r>
          <w:rPr>
            <w:rFonts w:ascii="IRNazanin" w:hAnsi="IRNazanin" w:eastAsia="IRNazanin" w:cs="IRNazanin"/>
            <w:color w:val="111111"/>
            <w:sz w:val="22"/>
            <w:szCs w:val="22"/>
            <w:b w:val="0"/>
            <w:bCs w:val="0"/>
            <w:i w:val="0"/>
            <w:iCs w:val="0"/>
          </w:rPr>
          <w:t>مسیحیان و یعقوب علیه السلام</w:t>
        </w:r>
        <w:r>
          <w:tab/>
        </w:r>
        <w:r>
          <w:fldChar w:fldCharType="begin"/>
        </w:r>
        <w:r>
          <w:instrText xml:space="preserve">PAGEREF 2258 \h</w:instrText>
        </w:r>
        <w:r>
          <w:fldChar w:fldCharType="end"/>
        </w:r>
      </w:hyperlink>
    </w:p>
    <w:p>
      <w:pPr>
        <w:tabs>
          <w:tab w:val="right" w:leader="dot" w:pos="9062"/>
        </w:tabs>
        <w:ind w:left="660"/>
      </w:pPr>
      <w:hyperlink w:anchor="_Toc2259" w:history="1">
        <w:r>
          <w:rPr>
            <w:rFonts w:ascii="IRNazanin" w:hAnsi="IRNazanin" w:eastAsia="IRNazanin" w:cs="IRNazanin"/>
            <w:color w:val="111111"/>
            <w:sz w:val="22"/>
            <w:szCs w:val="22"/>
            <w:b w:val="0"/>
            <w:bCs w:val="0"/>
            <w:i w:val="0"/>
            <w:iCs w:val="0"/>
          </w:rPr>
          <w:t>172.ادّعای بی‌اساس مسیحیان،دربارۀ مسیحی بودن یعقوب علیه السلام:</w:t>
        </w:r>
        <w:r>
          <w:tab/>
        </w:r>
        <w:r>
          <w:fldChar w:fldCharType="begin"/>
        </w:r>
        <w:r>
          <w:instrText xml:space="preserve">PAGEREF 2259 \h</w:instrText>
        </w:r>
        <w:r>
          <w:fldChar w:fldCharType="end"/>
        </w:r>
      </w:hyperlink>
    </w:p>
    <w:p>
      <w:pPr>
        <w:tabs>
          <w:tab w:val="right" w:leader="dot" w:pos="9062"/>
        </w:tabs>
        <w:ind w:left="660"/>
      </w:pPr>
      <w:hyperlink w:anchor="_Toc2260" w:history="1">
        <w:r>
          <w:rPr>
            <w:rFonts w:ascii="IRNazanin" w:hAnsi="IRNazanin" w:eastAsia="IRNazanin" w:cs="IRNazanin"/>
            <w:color w:val="111111"/>
            <w:sz w:val="22"/>
            <w:szCs w:val="22"/>
            <w:b w:val="0"/>
            <w:bCs w:val="0"/>
            <w:i w:val="0"/>
            <w:iCs w:val="0"/>
          </w:rPr>
          <w:t>173.کتمان دین توحیدی یعقوب علیه السلام،از سوی مسیحیان:</w:t>
        </w:r>
        <w:r>
          <w:tab/>
        </w:r>
        <w:r>
          <w:fldChar w:fldCharType="begin"/>
        </w:r>
        <w:r>
          <w:instrText xml:space="preserve">PAGEREF 2260 \h</w:instrText>
        </w:r>
        <w:r>
          <w:fldChar w:fldCharType="end"/>
        </w:r>
      </w:hyperlink>
    </w:p>
    <w:p>
      <w:pPr>
        <w:tabs>
          <w:tab w:val="right" w:leader="dot" w:pos="9062"/>
        </w:tabs>
        <w:ind w:left="660"/>
      </w:pPr>
      <w:hyperlink w:anchor="_Toc2261" w:history="1">
        <w:r>
          <w:rPr>
            <w:rFonts w:ascii="IRNazanin" w:hAnsi="IRNazanin" w:eastAsia="IRNazanin" w:cs="IRNazanin"/>
            <w:color w:val="111111"/>
            <w:sz w:val="22"/>
            <w:szCs w:val="22"/>
            <w:b w:val="0"/>
            <w:bCs w:val="0"/>
            <w:i w:val="0"/>
            <w:iCs w:val="0"/>
          </w:rPr>
          <w:t>174.یعقوب علیه السلام،از پیامبران مقبول و مورد توجّه نزد مسیحیان:</w:t>
        </w:r>
        <w:r>
          <w:tab/>
        </w:r>
        <w:r>
          <w:fldChar w:fldCharType="begin"/>
        </w:r>
        <w:r>
          <w:instrText xml:space="preserve">PAGEREF 2261 \h</w:instrText>
        </w:r>
        <w:r>
          <w:fldChar w:fldCharType="end"/>
        </w:r>
      </w:hyperlink>
    </w:p>
    <w:p>
      <w:pPr>
        <w:tabs>
          <w:tab w:val="right" w:leader="dot" w:pos="9062"/>
        </w:tabs>
        <w:ind w:left="660"/>
      </w:pPr>
      <w:hyperlink w:anchor="_Toc2262" w:history="1">
        <w:r>
          <w:rPr>
            <w:rFonts w:ascii="IRNazanin" w:hAnsi="IRNazanin" w:eastAsia="IRNazanin" w:cs="IRNazanin"/>
            <w:color w:val="111111"/>
            <w:sz w:val="22"/>
            <w:szCs w:val="22"/>
            <w:b w:val="0"/>
            <w:bCs w:val="0"/>
            <w:i w:val="0"/>
            <w:iCs w:val="0"/>
          </w:rPr>
          <w:t>175. هدایت‌یافتگی نصرانیها،منوط به ایمان آوردن به یعقوب علیه السلام و سایر انبیا،همانند ایمان مسلمانان:</w:t>
        </w:r>
        <w:r>
          <w:tab/>
        </w:r>
        <w:r>
          <w:fldChar w:fldCharType="begin"/>
        </w:r>
        <w:r>
          <w:instrText xml:space="preserve">PAGEREF 2262 \h</w:instrText>
        </w:r>
        <w:r>
          <w:fldChar w:fldCharType="end"/>
        </w:r>
      </w:hyperlink>
    </w:p>
    <w:p>
      <w:pPr>
        <w:tabs>
          <w:tab w:val="right" w:leader="dot" w:pos="9062"/>
        </w:tabs>
        <w:ind w:left="440"/>
      </w:pPr>
      <w:hyperlink w:anchor="_Toc2263" w:history="1">
        <w:r>
          <w:rPr>
            <w:rFonts w:ascii="IRNazanin" w:hAnsi="IRNazanin" w:eastAsia="IRNazanin" w:cs="IRNazanin"/>
            <w:color w:val="111111"/>
            <w:sz w:val="22"/>
            <w:szCs w:val="22"/>
            <w:b w:val="0"/>
            <w:bCs w:val="0"/>
            <w:i w:val="0"/>
            <w:iCs w:val="0"/>
          </w:rPr>
          <w:t>مشرکان و یعقوب علیه السلام</w:t>
        </w:r>
        <w:r>
          <w:tab/>
        </w:r>
        <w:r>
          <w:fldChar w:fldCharType="begin"/>
        </w:r>
        <w:r>
          <w:instrText xml:space="preserve">PAGEREF 2263 \h</w:instrText>
        </w:r>
        <w:r>
          <w:fldChar w:fldCharType="end"/>
        </w:r>
      </w:hyperlink>
    </w:p>
    <w:p>
      <w:pPr>
        <w:tabs>
          <w:tab w:val="right" w:leader="dot" w:pos="9062"/>
        </w:tabs>
        <w:ind w:left="660"/>
      </w:pPr>
      <w:hyperlink w:anchor="_Toc2264" w:history="1">
        <w:r>
          <w:rPr>
            <w:rFonts w:ascii="IRNazanin" w:hAnsi="IRNazanin" w:eastAsia="IRNazanin" w:cs="IRNazanin"/>
            <w:color w:val="111111"/>
            <w:sz w:val="22"/>
            <w:szCs w:val="22"/>
            <w:b w:val="0"/>
            <w:bCs w:val="0"/>
            <w:i w:val="0"/>
            <w:iCs w:val="0"/>
          </w:rPr>
          <w:t>176.کفر مشرکان صدر اسلام،به آموزه‌های آسمانی یعقوب علیه السلام:</w:t>
        </w:r>
        <w:r>
          <w:tab/>
        </w:r>
        <w:r>
          <w:fldChar w:fldCharType="begin"/>
        </w:r>
        <w:r>
          <w:instrText xml:space="preserve">PAGEREF 2264 \h</w:instrText>
        </w:r>
        <w:r>
          <w:fldChar w:fldCharType="end"/>
        </w:r>
      </w:hyperlink>
    </w:p>
    <w:p>
      <w:pPr>
        <w:tabs>
          <w:tab w:val="right" w:leader="dot" w:pos="9062"/>
        </w:tabs>
        <w:ind w:left="440"/>
      </w:pPr>
      <w:hyperlink w:anchor="_Toc2265" w:history="1">
        <w:r>
          <w:rPr>
            <w:rFonts w:ascii="IRNazanin" w:hAnsi="IRNazanin" w:eastAsia="IRNazanin" w:cs="IRNazanin"/>
            <w:color w:val="111111"/>
            <w:sz w:val="22"/>
            <w:szCs w:val="22"/>
            <w:b w:val="0"/>
            <w:bCs w:val="0"/>
            <w:i w:val="0"/>
            <w:iCs w:val="0"/>
          </w:rPr>
          <w:t>مصریان و یعقوب علیه السلام</w:t>
        </w:r>
        <w:r>
          <w:tab/>
        </w:r>
        <w:r>
          <w:fldChar w:fldCharType="begin"/>
        </w:r>
        <w:r>
          <w:instrText xml:space="preserve">PAGEREF 2265 \h</w:instrText>
        </w:r>
        <w:r>
          <w:fldChar w:fldCharType="end"/>
        </w:r>
      </w:hyperlink>
    </w:p>
    <w:p>
      <w:pPr>
        <w:tabs>
          <w:tab w:val="right" w:leader="dot" w:pos="9062"/>
        </w:tabs>
        <w:ind w:left="660"/>
      </w:pPr>
      <w:hyperlink w:anchor="_Toc2266" w:history="1">
        <w:r>
          <w:rPr>
            <w:rFonts w:ascii="IRNazanin" w:hAnsi="IRNazanin" w:eastAsia="IRNazanin" w:cs="IRNazanin"/>
            <w:color w:val="111111"/>
            <w:sz w:val="22"/>
            <w:szCs w:val="22"/>
            <w:b w:val="0"/>
            <w:bCs w:val="0"/>
            <w:i w:val="0"/>
            <w:iCs w:val="0"/>
          </w:rPr>
          <w:t>177.یعقوب علیه السلام،پیامبری شناخته شده برای مردم مصر، در دوران یوسف علیه السلام:</w:t>
        </w:r>
        <w:r>
          <w:tab/>
        </w:r>
        <w:r>
          <w:fldChar w:fldCharType="begin"/>
        </w:r>
        <w:r>
          <w:instrText xml:space="preserve">PAGEREF 2266 \h</w:instrText>
        </w:r>
        <w:r>
          <w:fldChar w:fldCharType="end"/>
        </w:r>
      </w:hyperlink>
    </w:p>
    <w:p>
      <w:pPr>
        <w:tabs>
          <w:tab w:val="right" w:leader="dot" w:pos="9062"/>
        </w:tabs>
        <w:ind w:left="440"/>
      </w:pPr>
      <w:hyperlink w:anchor="_Toc2267" w:history="1">
        <w:r>
          <w:rPr>
            <w:rFonts w:ascii="IRNazanin" w:hAnsi="IRNazanin" w:eastAsia="IRNazanin" w:cs="IRNazanin"/>
            <w:color w:val="111111"/>
            <w:sz w:val="22"/>
            <w:szCs w:val="22"/>
            <w:b w:val="0"/>
            <w:bCs w:val="0"/>
            <w:i w:val="0"/>
            <w:iCs w:val="0"/>
          </w:rPr>
          <w:t>معجزۀ یعقوب علیه السلام</w:t>
        </w:r>
        <w:r>
          <w:tab/>
        </w:r>
        <w:r>
          <w:fldChar w:fldCharType="begin"/>
        </w:r>
        <w:r>
          <w:instrText xml:space="preserve">PAGEREF 2267 \h</w:instrText>
        </w:r>
        <w:r>
          <w:fldChar w:fldCharType="end"/>
        </w:r>
      </w:hyperlink>
    </w:p>
    <w:p>
      <w:pPr>
        <w:tabs>
          <w:tab w:val="right" w:leader="dot" w:pos="9062"/>
        </w:tabs>
        <w:ind w:left="660"/>
      </w:pPr>
      <w:hyperlink w:anchor="_Toc2268" w:history="1">
        <w:r>
          <w:rPr>
            <w:rFonts w:ascii="IRNazanin" w:hAnsi="IRNazanin" w:eastAsia="IRNazanin" w:cs="IRNazanin"/>
            <w:color w:val="111111"/>
            <w:sz w:val="22"/>
            <w:szCs w:val="22"/>
            <w:b w:val="0"/>
            <w:bCs w:val="0"/>
            <w:i w:val="0"/>
            <w:iCs w:val="0"/>
          </w:rPr>
          <w:t>178.معجزۀ یعقوب علیه السلام و یوسف علیه السلام،در برگشت بینایی چشم یعقوب علیه السلام:</w:t>
        </w:r>
        <w:r>
          <w:tab/>
        </w:r>
        <w:r>
          <w:fldChar w:fldCharType="begin"/>
        </w:r>
        <w:r>
          <w:instrText xml:space="preserve">PAGEREF 2268 \h</w:instrText>
        </w:r>
        <w:r>
          <w:fldChar w:fldCharType="end"/>
        </w:r>
      </w:hyperlink>
    </w:p>
    <w:p>
      <w:pPr>
        <w:tabs>
          <w:tab w:val="right" w:leader="dot" w:pos="9062"/>
        </w:tabs>
        <w:ind w:left="440"/>
      </w:pPr>
      <w:hyperlink w:anchor="_Toc2269" w:history="1">
        <w:r>
          <w:rPr>
            <w:rFonts w:ascii="IRNazanin" w:hAnsi="IRNazanin" w:eastAsia="IRNazanin" w:cs="IRNazanin"/>
            <w:color w:val="111111"/>
            <w:sz w:val="22"/>
            <w:szCs w:val="22"/>
            <w:b w:val="0"/>
            <w:bCs w:val="0"/>
            <w:i w:val="0"/>
            <w:iCs w:val="0"/>
          </w:rPr>
          <w:t>مقامات یعقوب علیه السلام</w:t>
        </w:r>
        <w:r>
          <w:tab/>
        </w:r>
        <w:r>
          <w:fldChar w:fldCharType="begin"/>
        </w:r>
        <w:r>
          <w:instrText xml:space="preserve">PAGEREF 2269 \h</w:instrText>
        </w:r>
        <w:r>
          <w:fldChar w:fldCharType="end"/>
        </w:r>
      </w:hyperlink>
    </w:p>
    <w:p>
      <w:pPr>
        <w:tabs>
          <w:tab w:val="right" w:leader="dot" w:pos="9062"/>
        </w:tabs>
        <w:ind w:left="660"/>
      </w:pPr>
      <w:hyperlink w:anchor="_Toc2270" w:history="1">
        <w:r>
          <w:rPr>
            <w:rFonts w:ascii="IRNazanin" w:hAnsi="IRNazanin" w:eastAsia="IRNazanin" w:cs="IRNazanin"/>
            <w:color w:val="111111"/>
            <w:sz w:val="22"/>
            <w:szCs w:val="22"/>
            <w:b w:val="0"/>
            <w:bCs w:val="0"/>
            <w:i w:val="0"/>
            <w:iCs w:val="0"/>
          </w:rPr>
          <w:t>1.امامت</w:t>
        </w:r>
        <w:r>
          <w:tab/>
        </w:r>
        <w:r>
          <w:fldChar w:fldCharType="begin"/>
        </w:r>
        <w:r>
          <w:instrText xml:space="preserve">PAGEREF 2270 \h</w:instrText>
        </w:r>
        <w:r>
          <w:fldChar w:fldCharType="end"/>
        </w:r>
      </w:hyperlink>
    </w:p>
    <w:p>
      <w:pPr>
        <w:tabs>
          <w:tab w:val="right" w:leader="dot" w:pos="9062"/>
        </w:tabs>
        <w:ind w:left="880"/>
      </w:pPr>
      <w:hyperlink w:anchor="_Toc2271" w:history="1">
        <w:r>
          <w:rPr>
            <w:rFonts w:ascii="IRNazanin" w:hAnsi="IRNazanin" w:eastAsia="IRNazanin" w:cs="IRNazanin"/>
            <w:color w:val="111111"/>
            <w:sz w:val="22"/>
            <w:szCs w:val="22"/>
            <w:b w:val="0"/>
            <w:bCs w:val="0"/>
            <w:i w:val="0"/>
            <w:iCs w:val="0"/>
          </w:rPr>
          <w:t>179.اعطای مقام امامت و پیشوایی از سوی خداوند به یعقوب علیه السلام:</w:t>
        </w:r>
        <w:r>
          <w:tab/>
        </w:r>
        <w:r>
          <w:fldChar w:fldCharType="begin"/>
        </w:r>
        <w:r>
          <w:instrText xml:space="preserve">PAGEREF 2271 \h</w:instrText>
        </w:r>
        <w:r>
          <w:fldChar w:fldCharType="end"/>
        </w:r>
      </w:hyperlink>
    </w:p>
    <w:p>
      <w:pPr>
        <w:tabs>
          <w:tab w:val="right" w:leader="dot" w:pos="9062"/>
        </w:tabs>
        <w:ind w:left="660"/>
      </w:pPr>
      <w:hyperlink w:anchor="_Toc2272" w:history="1">
        <w:r>
          <w:rPr>
            <w:rFonts w:ascii="IRNazanin" w:hAnsi="IRNazanin" w:eastAsia="IRNazanin" w:cs="IRNazanin"/>
            <w:color w:val="111111"/>
            <w:sz w:val="22"/>
            <w:szCs w:val="22"/>
            <w:b w:val="0"/>
            <w:bCs w:val="0"/>
            <w:i w:val="0"/>
            <w:iCs w:val="0"/>
          </w:rPr>
          <w:t>2.قضاوت</w:t>
        </w:r>
        <w:r>
          <w:tab/>
        </w:r>
        <w:r>
          <w:fldChar w:fldCharType="begin"/>
        </w:r>
        <w:r>
          <w:instrText xml:space="preserve">PAGEREF 2272 \h</w:instrText>
        </w:r>
        <w:r>
          <w:fldChar w:fldCharType="end"/>
        </w:r>
      </w:hyperlink>
    </w:p>
    <w:p>
      <w:pPr>
        <w:tabs>
          <w:tab w:val="right" w:leader="dot" w:pos="9062"/>
        </w:tabs>
        <w:ind w:left="880"/>
      </w:pPr>
      <w:hyperlink w:anchor="_Toc2273" w:history="1">
        <w:r>
          <w:rPr>
            <w:rFonts w:ascii="IRNazanin" w:hAnsi="IRNazanin" w:eastAsia="IRNazanin" w:cs="IRNazanin"/>
            <w:color w:val="111111"/>
            <w:sz w:val="22"/>
            <w:szCs w:val="22"/>
            <w:b w:val="0"/>
            <w:bCs w:val="0"/>
            <w:i w:val="0"/>
            <w:iCs w:val="0"/>
          </w:rPr>
          <w:t>180.بهره‌مندی یعقوب علیه السلام از مقام قضاوت و داوری:</w:t>
        </w:r>
        <w:r>
          <w:tab/>
        </w:r>
        <w:r>
          <w:fldChar w:fldCharType="begin"/>
        </w:r>
        <w:r>
          <w:instrText xml:space="preserve">PAGEREF 2273 \h</w:instrText>
        </w:r>
        <w:r>
          <w:fldChar w:fldCharType="end"/>
        </w:r>
      </w:hyperlink>
    </w:p>
    <w:p>
      <w:pPr>
        <w:tabs>
          <w:tab w:val="right" w:leader="dot" w:pos="9062"/>
        </w:tabs>
        <w:ind w:left="660"/>
      </w:pPr>
      <w:hyperlink w:anchor="_Toc2274" w:history="1">
        <w:r>
          <w:rPr>
            <w:rFonts w:ascii="IRNazanin" w:hAnsi="IRNazanin" w:eastAsia="IRNazanin" w:cs="IRNazanin"/>
            <w:color w:val="111111"/>
            <w:sz w:val="22"/>
            <w:szCs w:val="22"/>
            <w:b w:val="0"/>
            <w:bCs w:val="0"/>
            <w:i w:val="0"/>
            <w:iCs w:val="0"/>
          </w:rPr>
          <w:t>3.نبوّت</w:t>
        </w:r>
        <w:r>
          <w:tab/>
        </w:r>
        <w:r>
          <w:fldChar w:fldCharType="begin"/>
        </w:r>
        <w:r>
          <w:instrText xml:space="preserve">PAGEREF 2274 \h</w:instrText>
        </w:r>
        <w:r>
          <w:fldChar w:fldCharType="end"/>
        </w:r>
      </w:hyperlink>
    </w:p>
    <w:p>
      <w:pPr>
        <w:tabs>
          <w:tab w:val="right" w:leader="dot" w:pos="9062"/>
        </w:tabs>
        <w:ind w:left="880"/>
      </w:pPr>
      <w:hyperlink w:anchor="_Toc2275" w:history="1">
        <w:r>
          <w:rPr>
            <w:rFonts w:ascii="IRNazanin" w:hAnsi="IRNazanin" w:eastAsia="IRNazanin" w:cs="IRNazanin"/>
            <w:color w:val="111111"/>
            <w:sz w:val="22"/>
            <w:szCs w:val="22"/>
            <w:b w:val="0"/>
            <w:bCs w:val="0"/>
            <w:i w:val="0"/>
            <w:iCs w:val="0"/>
          </w:rPr>
          <w:t>181.اعطای مقام نبوّت از طرف خداوند به یعقوب علیه السلام:</w:t>
        </w:r>
        <w:r>
          <w:tab/>
        </w:r>
        <w:r>
          <w:fldChar w:fldCharType="begin"/>
        </w:r>
        <w:r>
          <w:instrText xml:space="preserve">PAGEREF 2275 \h</w:instrText>
        </w:r>
        <w:r>
          <w:fldChar w:fldCharType="end"/>
        </w:r>
      </w:hyperlink>
    </w:p>
    <w:p>
      <w:pPr>
        <w:tabs>
          <w:tab w:val="right" w:leader="dot" w:pos="9062"/>
        </w:tabs>
        <w:ind w:left="880"/>
      </w:pPr>
      <w:hyperlink w:anchor="_Toc2276" w:history="1">
        <w:r>
          <w:rPr>
            <w:rFonts w:ascii="IRNazanin" w:hAnsi="IRNazanin" w:eastAsia="IRNazanin" w:cs="IRNazanin"/>
            <w:color w:val="111111"/>
            <w:sz w:val="22"/>
            <w:szCs w:val="22"/>
            <w:b w:val="0"/>
            <w:bCs w:val="0"/>
            <w:i w:val="0"/>
            <w:iCs w:val="0"/>
          </w:rPr>
          <w:t>182.یعقوب علیه السلام،از جمله انبیای دریافت‌کنندۀ وحی الهی:</w:t>
        </w:r>
        <w:r>
          <w:tab/>
        </w:r>
        <w:r>
          <w:fldChar w:fldCharType="begin"/>
        </w:r>
        <w:r>
          <w:instrText xml:space="preserve">PAGEREF 2276 \h</w:instrText>
        </w:r>
        <w:r>
          <w:fldChar w:fldCharType="end"/>
        </w:r>
      </w:hyperlink>
    </w:p>
    <w:p>
      <w:pPr>
        <w:tabs>
          <w:tab w:val="right" w:leader="dot" w:pos="9062"/>
        </w:tabs>
        <w:ind w:left="440"/>
      </w:pPr>
      <w:hyperlink w:anchor="_Toc2277" w:history="1">
        <w:r>
          <w:rPr>
            <w:rFonts w:ascii="IRNazanin" w:hAnsi="IRNazanin" w:eastAsia="IRNazanin" w:cs="IRNazanin"/>
            <w:color w:val="111111"/>
            <w:sz w:val="22"/>
            <w:szCs w:val="22"/>
            <w:b w:val="0"/>
            <w:bCs w:val="0"/>
            <w:i w:val="0"/>
            <w:iCs w:val="0"/>
          </w:rPr>
          <w:t>ملائکه و یعقوب علیه السلام</w:t>
        </w:r>
        <w:r>
          <w:tab/>
        </w:r>
        <w:r>
          <w:fldChar w:fldCharType="begin"/>
        </w:r>
        <w:r>
          <w:instrText xml:space="preserve">PAGEREF 2277 \h</w:instrText>
        </w:r>
        <w:r>
          <w:fldChar w:fldCharType="end"/>
        </w:r>
      </w:hyperlink>
    </w:p>
    <w:p>
      <w:pPr>
        <w:tabs>
          <w:tab w:val="right" w:leader="dot" w:pos="9062"/>
        </w:tabs>
        <w:ind w:left="660"/>
      </w:pPr>
      <w:hyperlink w:anchor="_Toc2278" w:history="1">
        <w:r>
          <w:rPr>
            <w:rFonts w:ascii="IRNazanin" w:hAnsi="IRNazanin" w:eastAsia="IRNazanin" w:cs="IRNazanin"/>
            <w:color w:val="111111"/>
            <w:sz w:val="22"/>
            <w:szCs w:val="22"/>
            <w:b w:val="0"/>
            <w:bCs w:val="0"/>
            <w:i w:val="0"/>
            <w:iCs w:val="0"/>
          </w:rPr>
          <w:t>183.بشارت فرشتگان به ولادت یعقوب علیه السلام:</w:t>
        </w:r>
        <w:r>
          <w:tab/>
        </w:r>
        <w:r>
          <w:fldChar w:fldCharType="begin"/>
        </w:r>
        <w:r>
          <w:instrText xml:space="preserve">PAGEREF 2278 \h</w:instrText>
        </w:r>
        <w:r>
          <w:fldChar w:fldCharType="end"/>
        </w:r>
      </w:hyperlink>
    </w:p>
    <w:p>
      <w:pPr>
        <w:tabs>
          <w:tab w:val="right" w:leader="dot" w:pos="9062"/>
        </w:tabs>
        <w:ind w:left="660"/>
      </w:pPr>
      <w:hyperlink w:anchor="_Toc2279" w:history="1">
        <w:r>
          <w:rPr>
            <w:rFonts w:ascii="IRNazanin" w:hAnsi="IRNazanin" w:eastAsia="IRNazanin" w:cs="IRNazanin"/>
            <w:color w:val="111111"/>
            <w:sz w:val="22"/>
            <w:szCs w:val="22"/>
            <w:b w:val="0"/>
            <w:bCs w:val="0"/>
            <w:i w:val="0"/>
            <w:iCs w:val="0"/>
          </w:rPr>
          <w:t>184.حضور جبرئیل،میکائیل،اسرافیل و کرّوبیل نزد ابراهیم علیه السلام،برای بشارت ولادت اسحاق و یعقوب علیهما السلام:</w:t>
        </w:r>
        <w:r>
          <w:tab/>
        </w:r>
        <w:r>
          <w:fldChar w:fldCharType="begin"/>
        </w:r>
        <w:r>
          <w:instrText xml:space="preserve">PAGEREF 2279 \h</w:instrText>
        </w:r>
        <w:r>
          <w:fldChar w:fldCharType="end"/>
        </w:r>
      </w:hyperlink>
    </w:p>
    <w:p>
      <w:pPr>
        <w:tabs>
          <w:tab w:val="right" w:leader="dot" w:pos="9062"/>
        </w:tabs>
        <w:ind w:left="440"/>
      </w:pPr>
      <w:hyperlink w:anchor="_Toc2280" w:history="1">
        <w:r>
          <w:rPr>
            <w:rFonts w:ascii="IRNazanin" w:hAnsi="IRNazanin" w:eastAsia="IRNazanin" w:cs="IRNazanin"/>
            <w:color w:val="111111"/>
            <w:sz w:val="22"/>
            <w:szCs w:val="22"/>
            <w:b w:val="0"/>
            <w:bCs w:val="0"/>
            <w:i w:val="0"/>
            <w:iCs w:val="0"/>
          </w:rPr>
          <w:t>نابینایی یعقوب علیه السلام</w:t>
        </w:r>
        <w:r>
          <w:tab/>
        </w:r>
        <w:r>
          <w:fldChar w:fldCharType="begin"/>
        </w:r>
        <w:r>
          <w:instrText xml:space="preserve">PAGEREF 2280 \h</w:instrText>
        </w:r>
        <w:r>
          <w:fldChar w:fldCharType="end"/>
        </w:r>
      </w:hyperlink>
    </w:p>
    <w:p>
      <w:pPr>
        <w:tabs>
          <w:tab w:val="right" w:leader="dot" w:pos="9062"/>
        </w:tabs>
        <w:ind w:left="440"/>
      </w:pPr>
      <w:hyperlink w:anchor="_Toc2281" w:history="1">
        <w:r>
          <w:rPr>
            <w:rFonts w:ascii="IRNazanin" w:hAnsi="IRNazanin" w:eastAsia="IRNazanin" w:cs="IRNazanin"/>
            <w:color w:val="111111"/>
            <w:sz w:val="22"/>
            <w:szCs w:val="22"/>
            <w:b w:val="0"/>
            <w:bCs w:val="0"/>
            <w:i w:val="0"/>
            <w:iCs w:val="0"/>
          </w:rPr>
          <w:t>نامگذاری یعقوب علیه السلام</w:t>
        </w:r>
        <w:r>
          <w:tab/>
        </w:r>
        <w:r>
          <w:fldChar w:fldCharType="begin"/>
        </w:r>
        <w:r>
          <w:instrText xml:space="preserve">PAGEREF 2281 \h</w:instrText>
        </w:r>
        <w:r>
          <w:fldChar w:fldCharType="end"/>
        </w:r>
      </w:hyperlink>
    </w:p>
    <w:p>
      <w:pPr>
        <w:tabs>
          <w:tab w:val="right" w:leader="dot" w:pos="9062"/>
        </w:tabs>
        <w:ind w:left="660"/>
      </w:pPr>
      <w:hyperlink w:anchor="_Toc2282" w:history="1">
        <w:r>
          <w:rPr>
            <w:rFonts w:ascii="IRNazanin" w:hAnsi="IRNazanin" w:eastAsia="IRNazanin" w:cs="IRNazanin"/>
            <w:color w:val="111111"/>
            <w:sz w:val="22"/>
            <w:szCs w:val="22"/>
            <w:b w:val="0"/>
            <w:bCs w:val="0"/>
            <w:i w:val="0"/>
            <w:iCs w:val="0"/>
          </w:rPr>
          <w:t>185.گزینش نام یعقوب علیه السلام برای آن جناب پیش از تولّد، از سوی خداوند:</w:t>
        </w:r>
        <w:r>
          <w:tab/>
        </w:r>
        <w:r>
          <w:fldChar w:fldCharType="begin"/>
        </w:r>
        <w:r>
          <w:instrText xml:space="preserve">PAGEREF 2282 \h</w:instrText>
        </w:r>
        <w:r>
          <w:fldChar w:fldCharType="end"/>
        </w:r>
      </w:hyperlink>
    </w:p>
    <w:p>
      <w:pPr>
        <w:tabs>
          <w:tab w:val="right" w:leader="dot" w:pos="9062"/>
        </w:tabs>
        <w:ind w:left="440"/>
      </w:pPr>
      <w:hyperlink w:anchor="_Toc2283" w:history="1">
        <w:r>
          <w:rPr>
            <w:rFonts w:ascii="IRNazanin" w:hAnsi="IRNazanin" w:eastAsia="IRNazanin" w:cs="IRNazanin"/>
            <w:color w:val="111111"/>
            <w:sz w:val="22"/>
            <w:szCs w:val="22"/>
            <w:b w:val="0"/>
            <w:bCs w:val="0"/>
            <w:i w:val="0"/>
            <w:iCs w:val="0"/>
          </w:rPr>
          <w:t>نبوّت یعقوب علیه السلام</w:t>
        </w:r>
        <w:r>
          <w:tab/>
        </w:r>
        <w:r>
          <w:fldChar w:fldCharType="begin"/>
        </w:r>
        <w:r>
          <w:instrText xml:space="preserve">PAGEREF 2283 \h</w:instrText>
        </w:r>
        <w:r>
          <w:fldChar w:fldCharType="end"/>
        </w:r>
      </w:hyperlink>
    </w:p>
    <w:p>
      <w:pPr>
        <w:tabs>
          <w:tab w:val="right" w:leader="dot" w:pos="9062"/>
        </w:tabs>
        <w:ind w:left="440"/>
      </w:pPr>
      <w:hyperlink w:anchor="_Toc2284" w:history="1">
        <w:r>
          <w:rPr>
            <w:rFonts w:ascii="IRNazanin" w:hAnsi="IRNazanin" w:eastAsia="IRNazanin" w:cs="IRNazanin"/>
            <w:color w:val="111111"/>
            <w:sz w:val="22"/>
            <w:szCs w:val="22"/>
            <w:b w:val="0"/>
            <w:bCs w:val="0"/>
            <w:i w:val="0"/>
            <w:iCs w:val="0"/>
          </w:rPr>
          <w:t>نسل یعقوب</w:t>
        </w:r>
        <w:r>
          <w:tab/>
        </w:r>
        <w:r>
          <w:fldChar w:fldCharType="begin"/>
        </w:r>
        <w:r>
          <w:instrText xml:space="preserve">PAGEREF 2284 \h</w:instrText>
        </w:r>
        <w:r>
          <w:fldChar w:fldCharType="end"/>
        </w:r>
      </w:hyperlink>
    </w:p>
    <w:p>
      <w:pPr>
        <w:tabs>
          <w:tab w:val="right" w:leader="dot" w:pos="9062"/>
        </w:tabs>
        <w:ind w:left="660"/>
      </w:pPr>
      <w:hyperlink w:anchor="_Toc2285" w:history="1">
        <w:r>
          <w:rPr>
            <w:rFonts w:ascii="IRNazanin" w:hAnsi="IRNazanin" w:eastAsia="IRNazanin" w:cs="IRNazanin"/>
            <w:color w:val="111111"/>
            <w:sz w:val="22"/>
            <w:szCs w:val="22"/>
            <w:b w:val="0"/>
            <w:bCs w:val="0"/>
            <w:i w:val="0"/>
            <w:iCs w:val="0"/>
          </w:rPr>
          <w:t>186.برخی از نسل یعقوب،از بندگان خاصّ خدا:</w:t>
        </w:r>
        <w:r>
          <w:tab/>
        </w:r>
        <w:r>
          <w:fldChar w:fldCharType="begin"/>
        </w:r>
        <w:r>
          <w:instrText xml:space="preserve">PAGEREF 2285 \h</w:instrText>
        </w:r>
        <w:r>
          <w:fldChar w:fldCharType="end"/>
        </w:r>
      </w:hyperlink>
    </w:p>
    <w:p>
      <w:pPr>
        <w:tabs>
          <w:tab w:val="right" w:leader="dot" w:pos="9062"/>
        </w:tabs>
        <w:ind w:left="660"/>
      </w:pPr>
      <w:hyperlink w:anchor="_Toc2286" w:history="1">
        <w:r>
          <w:rPr>
            <w:rFonts w:ascii="IRNazanin" w:hAnsi="IRNazanin" w:eastAsia="IRNazanin" w:cs="IRNazanin"/>
            <w:color w:val="111111"/>
            <w:sz w:val="22"/>
            <w:szCs w:val="22"/>
            <w:b w:val="0"/>
            <w:bCs w:val="0"/>
            <w:i w:val="0"/>
            <w:iCs w:val="0"/>
          </w:rPr>
          <w:t>187.بعضی از ذریّۀ یعقوب،پاک و منزّه از شرک و  بت‌پرستی:</w:t>
        </w:r>
        <w:r>
          <w:tab/>
        </w:r>
        <w:r>
          <w:fldChar w:fldCharType="begin"/>
        </w:r>
        <w:r>
          <w:instrText xml:space="preserve">PAGEREF 2286 \h</w:instrText>
        </w:r>
        <w:r>
          <w:fldChar w:fldCharType="end"/>
        </w:r>
      </w:hyperlink>
    </w:p>
    <w:p>
      <w:pPr>
        <w:tabs>
          <w:tab w:val="right" w:leader="dot" w:pos="9062"/>
        </w:tabs>
        <w:ind w:left="660"/>
      </w:pPr>
      <w:hyperlink w:anchor="_Toc2287" w:history="1">
        <w:r>
          <w:rPr>
            <w:rFonts w:ascii="IRNazanin" w:hAnsi="IRNazanin" w:eastAsia="IRNazanin" w:cs="IRNazanin"/>
            <w:color w:val="111111"/>
            <w:sz w:val="22"/>
            <w:szCs w:val="22"/>
            <w:b w:val="0"/>
            <w:bCs w:val="0"/>
            <w:i w:val="0"/>
            <w:iCs w:val="0"/>
          </w:rPr>
          <w:t>188.برگزیدگی برخی از نسل یعقوب،از طرف خداوند:</w:t>
        </w:r>
        <w:r>
          <w:tab/>
        </w:r>
        <w:r>
          <w:fldChar w:fldCharType="begin"/>
        </w:r>
        <w:r>
          <w:instrText xml:space="preserve">PAGEREF 2287 \h</w:instrText>
        </w:r>
        <w:r>
          <w:fldChar w:fldCharType="end"/>
        </w:r>
      </w:hyperlink>
    </w:p>
    <w:p>
      <w:pPr>
        <w:tabs>
          <w:tab w:val="right" w:leader="dot" w:pos="9062"/>
        </w:tabs>
        <w:ind w:left="660"/>
      </w:pPr>
      <w:hyperlink w:anchor="_Toc2288" w:history="1">
        <w:r>
          <w:rPr>
            <w:rFonts w:ascii="IRNazanin" w:hAnsi="IRNazanin" w:eastAsia="IRNazanin" w:cs="IRNazanin"/>
            <w:color w:val="111111"/>
            <w:sz w:val="22"/>
            <w:szCs w:val="22"/>
            <w:b w:val="0"/>
            <w:bCs w:val="0"/>
            <w:i w:val="0"/>
            <w:iCs w:val="0"/>
          </w:rPr>
          <w:t>189. هدایت‌یافتگی برخی ذرّیّۀ یعقوب به صراط مستقیم:</w:t>
        </w:r>
        <w:r>
          <w:tab/>
        </w:r>
        <w:r>
          <w:fldChar w:fldCharType="begin"/>
        </w:r>
        <w:r>
          <w:instrText xml:space="preserve">PAGEREF 2288 \h</w:instrText>
        </w:r>
        <w:r>
          <w:fldChar w:fldCharType="end"/>
        </w:r>
      </w:hyperlink>
    </w:p>
    <w:p>
      <w:pPr>
        <w:tabs>
          <w:tab w:val="right" w:leader="dot" w:pos="9062"/>
        </w:tabs>
        <w:ind w:left="660"/>
      </w:pPr>
      <w:hyperlink w:anchor="_Toc2289" w:history="1">
        <w:r>
          <w:rPr>
            <w:rFonts w:ascii="IRNazanin" w:hAnsi="IRNazanin" w:eastAsia="IRNazanin" w:cs="IRNazanin"/>
            <w:color w:val="111111"/>
            <w:sz w:val="22"/>
            <w:szCs w:val="22"/>
            <w:b w:val="0"/>
            <w:bCs w:val="0"/>
            <w:i w:val="0"/>
            <w:iCs w:val="0"/>
          </w:rPr>
          <w:t>190.برخی نوادگان یعقوب،الگویی برای هدایت:</w:t>
        </w:r>
        <w:r>
          <w:tab/>
        </w:r>
        <w:r>
          <w:fldChar w:fldCharType="begin"/>
        </w:r>
        <w:r>
          <w:instrText xml:space="preserve">PAGEREF 2289 \h</w:instrText>
        </w:r>
        <w:r>
          <w:fldChar w:fldCharType="end"/>
        </w:r>
      </w:hyperlink>
    </w:p>
    <w:p>
      <w:pPr>
        <w:tabs>
          <w:tab w:val="right" w:leader="dot" w:pos="9062"/>
        </w:tabs>
        <w:ind w:left="660"/>
      </w:pPr>
      <w:hyperlink w:anchor="_Toc2290" w:history="1">
        <w:r>
          <w:rPr>
            <w:rFonts w:ascii="IRNazanin" w:hAnsi="IRNazanin" w:eastAsia="IRNazanin" w:cs="IRNazanin"/>
            <w:color w:val="111111"/>
            <w:sz w:val="22"/>
            <w:szCs w:val="22"/>
            <w:b w:val="0"/>
            <w:bCs w:val="0"/>
            <w:i w:val="0"/>
            <w:iCs w:val="0"/>
          </w:rPr>
          <w:t>191.لزوم الگوگیری از روشها و هدایتهای الهی برخی از نسل یعقوب:</w:t>
        </w:r>
        <w:r>
          <w:tab/>
        </w:r>
        <w:r>
          <w:fldChar w:fldCharType="begin"/>
        </w:r>
        <w:r>
          <w:instrText xml:space="preserve">PAGEREF 2290 \h</w:instrText>
        </w:r>
        <w:r>
          <w:fldChar w:fldCharType="end"/>
        </w:r>
      </w:hyperlink>
    </w:p>
    <w:p>
      <w:pPr>
        <w:tabs>
          <w:tab w:val="right" w:leader="dot" w:pos="9062"/>
        </w:tabs>
        <w:ind w:left="660"/>
      </w:pPr>
      <w:hyperlink w:anchor="_Toc2291" w:history="1">
        <w:r>
          <w:rPr>
            <w:rFonts w:ascii="IRNazanin" w:hAnsi="IRNazanin" w:eastAsia="IRNazanin" w:cs="IRNazanin"/>
            <w:color w:val="111111"/>
            <w:sz w:val="22"/>
            <w:szCs w:val="22"/>
            <w:b w:val="0"/>
            <w:bCs w:val="0"/>
            <w:i w:val="0"/>
            <w:iCs w:val="0"/>
          </w:rPr>
          <w:t>192.پیامبر صلی اللّٰه علیه و آله،مأمور الگوگیری از هدایت‌های الهی برخی از ذریّۀ یعقوب:</w:t>
        </w:r>
        <w:r>
          <w:tab/>
        </w:r>
        <w:r>
          <w:fldChar w:fldCharType="begin"/>
        </w:r>
        <w:r>
          <w:instrText xml:space="preserve">PAGEREF 2291 \h</w:instrText>
        </w:r>
        <w:r>
          <w:fldChar w:fldCharType="end"/>
        </w:r>
      </w:hyperlink>
    </w:p>
    <w:p>
      <w:pPr>
        <w:tabs>
          <w:tab w:val="right" w:leader="dot" w:pos="9062"/>
        </w:tabs>
        <w:ind w:left="660"/>
      </w:pPr>
      <w:hyperlink w:anchor="_Toc2292" w:history="1">
        <w:r>
          <w:rPr>
            <w:rFonts w:ascii="IRNazanin" w:hAnsi="IRNazanin" w:eastAsia="IRNazanin" w:cs="IRNazanin"/>
            <w:color w:val="111111"/>
            <w:sz w:val="22"/>
            <w:szCs w:val="22"/>
            <w:b w:val="0"/>
            <w:bCs w:val="0"/>
            <w:i w:val="0"/>
            <w:iCs w:val="0"/>
          </w:rPr>
          <w:t>193.اعطای کتاب آسمانی از سوی خداوند،به برخی از نسل یعقوب:</w:t>
        </w:r>
        <w:r>
          <w:tab/>
        </w:r>
        <w:r>
          <w:fldChar w:fldCharType="begin"/>
        </w:r>
        <w:r>
          <w:instrText xml:space="preserve">PAGEREF 2292 \h</w:instrText>
        </w:r>
        <w:r>
          <w:fldChar w:fldCharType="end"/>
        </w:r>
      </w:hyperlink>
    </w:p>
    <w:p>
      <w:pPr>
        <w:tabs>
          <w:tab w:val="right" w:leader="dot" w:pos="9062"/>
        </w:tabs>
        <w:ind w:left="660"/>
      </w:pPr>
      <w:hyperlink w:anchor="_Toc2293" w:history="1">
        <w:r>
          <w:rPr>
            <w:rFonts w:ascii="IRNazanin" w:hAnsi="IRNazanin" w:eastAsia="IRNazanin" w:cs="IRNazanin"/>
            <w:color w:val="111111"/>
            <w:sz w:val="22"/>
            <w:szCs w:val="22"/>
            <w:b w:val="0"/>
            <w:bCs w:val="0"/>
            <w:i w:val="0"/>
            <w:iCs w:val="0"/>
          </w:rPr>
          <w:t>194.حکمت،هدیه‌ای الهی به نسل یعقوب:</w:t>
        </w:r>
        <w:r>
          <w:tab/>
        </w:r>
        <w:r>
          <w:fldChar w:fldCharType="begin"/>
        </w:r>
        <w:r>
          <w:instrText xml:space="preserve">PAGEREF 2293 \h</w:instrText>
        </w:r>
        <w:r>
          <w:fldChar w:fldCharType="end"/>
        </w:r>
      </w:hyperlink>
    </w:p>
    <w:p>
      <w:pPr>
        <w:tabs>
          <w:tab w:val="right" w:leader="dot" w:pos="9062"/>
        </w:tabs>
        <w:ind w:left="660"/>
      </w:pPr>
      <w:hyperlink w:anchor="_Toc2294" w:history="1">
        <w:r>
          <w:rPr>
            <w:rFonts w:ascii="IRNazanin" w:hAnsi="IRNazanin" w:eastAsia="IRNazanin" w:cs="IRNazanin"/>
            <w:color w:val="111111"/>
            <w:sz w:val="22"/>
            <w:szCs w:val="22"/>
            <w:b w:val="0"/>
            <w:bCs w:val="0"/>
            <w:i w:val="0"/>
            <w:iCs w:val="0"/>
          </w:rPr>
          <w:t>195.بهره‌مندی برخی از نسل یعقوب از مقام قضاوت:</w:t>
        </w:r>
        <w:r>
          <w:tab/>
        </w:r>
        <w:r>
          <w:fldChar w:fldCharType="begin"/>
        </w:r>
        <w:r>
          <w:instrText xml:space="preserve">PAGEREF 2294 \h</w:instrText>
        </w:r>
        <w:r>
          <w:fldChar w:fldCharType="end"/>
        </w:r>
      </w:hyperlink>
    </w:p>
    <w:p>
      <w:pPr>
        <w:tabs>
          <w:tab w:val="right" w:leader="dot" w:pos="9062"/>
        </w:tabs>
        <w:ind w:left="660"/>
      </w:pPr>
      <w:hyperlink w:anchor="_Toc2295" w:history="1">
        <w:r>
          <w:rPr>
            <w:rFonts w:ascii="IRNazanin" w:hAnsi="IRNazanin" w:eastAsia="IRNazanin" w:cs="IRNazanin"/>
            <w:color w:val="111111"/>
            <w:sz w:val="22"/>
            <w:szCs w:val="22"/>
            <w:b w:val="0"/>
            <w:bCs w:val="0"/>
            <w:i w:val="0"/>
            <w:iCs w:val="0"/>
          </w:rPr>
          <w:t>196.اعطای مقام نبوّت از سوی خداوند به برخی از ذرّیّۀ یعقوب:</w:t>
        </w:r>
        <w:r>
          <w:tab/>
        </w:r>
        <w:r>
          <w:fldChar w:fldCharType="begin"/>
        </w:r>
        <w:r>
          <w:instrText xml:space="preserve">PAGEREF 2295 \h</w:instrText>
        </w:r>
        <w:r>
          <w:fldChar w:fldCharType="end"/>
        </w:r>
      </w:hyperlink>
    </w:p>
    <w:p>
      <w:pPr>
        <w:tabs>
          <w:tab w:val="right" w:leader="dot" w:pos="9062"/>
        </w:tabs>
        <w:ind w:left="440"/>
      </w:pPr>
      <w:hyperlink w:anchor="_Toc2296" w:history="1">
        <w:r>
          <w:rPr>
            <w:rFonts w:ascii="IRNazanin" w:hAnsi="IRNazanin" w:eastAsia="IRNazanin" w:cs="IRNazanin"/>
            <w:color w:val="111111"/>
            <w:sz w:val="22"/>
            <w:szCs w:val="22"/>
            <w:b w:val="0"/>
            <w:bCs w:val="0"/>
            <w:i w:val="0"/>
            <w:iCs w:val="0"/>
          </w:rPr>
          <w:t>نگرانی یعقوب علیه السلام</w:t>
        </w:r>
        <w:r>
          <w:tab/>
        </w:r>
        <w:r>
          <w:fldChar w:fldCharType="begin"/>
        </w:r>
        <w:r>
          <w:instrText xml:space="preserve">PAGEREF 2296 \h</w:instrText>
        </w:r>
        <w:r>
          <w:fldChar w:fldCharType="end"/>
        </w:r>
      </w:hyperlink>
    </w:p>
    <w:p>
      <w:pPr>
        <w:tabs>
          <w:tab w:val="right" w:leader="dot" w:pos="9062"/>
        </w:tabs>
        <w:ind w:left="660"/>
      </w:pPr>
      <w:hyperlink w:anchor="_Toc2297" w:history="1">
        <w:r>
          <w:rPr>
            <w:rFonts w:ascii="IRNazanin" w:hAnsi="IRNazanin" w:eastAsia="IRNazanin" w:cs="IRNazanin"/>
            <w:color w:val="111111"/>
            <w:sz w:val="22"/>
            <w:szCs w:val="22"/>
            <w:b w:val="0"/>
            <w:bCs w:val="0"/>
            <w:i w:val="0"/>
            <w:iCs w:val="0"/>
          </w:rPr>
          <w:t>197.نگرانی یعقوب علیه السلام،از فرستادن یوسف علیه السلام همراه با برادران:</w:t>
        </w:r>
        <w:r>
          <w:tab/>
        </w:r>
        <w:r>
          <w:fldChar w:fldCharType="begin"/>
        </w:r>
        <w:r>
          <w:instrText xml:space="preserve">PAGEREF 2297 \h</w:instrText>
        </w:r>
        <w:r>
          <w:fldChar w:fldCharType="end"/>
        </w:r>
      </w:hyperlink>
    </w:p>
    <w:p>
      <w:pPr>
        <w:tabs>
          <w:tab w:val="right" w:leader="dot" w:pos="9062"/>
        </w:tabs>
        <w:ind w:left="660"/>
      </w:pPr>
      <w:hyperlink w:anchor="_Toc2298" w:history="1">
        <w:r>
          <w:rPr>
            <w:rFonts w:ascii="IRNazanin" w:hAnsi="IRNazanin" w:eastAsia="IRNazanin" w:cs="IRNazanin"/>
            <w:color w:val="111111"/>
            <w:sz w:val="22"/>
            <w:szCs w:val="22"/>
            <w:b w:val="0"/>
            <w:bCs w:val="0"/>
            <w:i w:val="0"/>
            <w:iCs w:val="0"/>
          </w:rPr>
          <w:t>198.نگرانی یعقوب علیه السلام از تحویل بنیامین به برادران در سفر به مصر:</w:t>
        </w:r>
        <w:r>
          <w:tab/>
        </w:r>
        <w:r>
          <w:fldChar w:fldCharType="begin"/>
        </w:r>
        <w:r>
          <w:instrText xml:space="preserve">PAGEREF 2298 \h</w:instrText>
        </w:r>
        <w:r>
          <w:fldChar w:fldCharType="end"/>
        </w:r>
      </w:hyperlink>
    </w:p>
    <w:p>
      <w:pPr>
        <w:tabs>
          <w:tab w:val="right" w:leader="dot" w:pos="9062"/>
        </w:tabs>
        <w:ind w:left="440"/>
      </w:pPr>
      <w:hyperlink w:anchor="_Toc2299" w:history="1">
        <w:r>
          <w:rPr>
            <w:rFonts w:ascii="IRNazanin" w:hAnsi="IRNazanin" w:eastAsia="IRNazanin" w:cs="IRNazanin"/>
            <w:color w:val="111111"/>
            <w:sz w:val="22"/>
            <w:szCs w:val="22"/>
            <w:b w:val="0"/>
            <w:bCs w:val="0"/>
            <w:i w:val="0"/>
            <w:iCs w:val="0"/>
          </w:rPr>
          <w:t>نماز در دین یعقوب علیه السلام</w:t>
        </w:r>
        <w:r>
          <w:tab/>
        </w:r>
        <w:r>
          <w:fldChar w:fldCharType="begin"/>
        </w:r>
        <w:r>
          <w:instrText xml:space="preserve">PAGEREF 2299 \h</w:instrText>
        </w:r>
        <w:r>
          <w:fldChar w:fldCharType="end"/>
        </w:r>
      </w:hyperlink>
    </w:p>
    <w:p>
      <w:pPr>
        <w:tabs>
          <w:tab w:val="right" w:leader="dot" w:pos="9062"/>
        </w:tabs>
        <w:ind w:left="440"/>
      </w:pPr>
      <w:hyperlink w:anchor="_Toc2300" w:history="1">
        <w:r>
          <w:rPr>
            <w:rFonts w:ascii="IRNazanin" w:hAnsi="IRNazanin" w:eastAsia="IRNazanin" w:cs="IRNazanin"/>
            <w:color w:val="111111"/>
            <w:sz w:val="22"/>
            <w:szCs w:val="22"/>
            <w:b w:val="0"/>
            <w:bCs w:val="0"/>
            <w:i w:val="0"/>
            <w:iCs w:val="0"/>
          </w:rPr>
          <w:t>نیاکان یعقوب</w:t>
        </w:r>
        <w:r>
          <w:tab/>
        </w:r>
        <w:r>
          <w:fldChar w:fldCharType="begin"/>
        </w:r>
        <w:r>
          <w:instrText xml:space="preserve">PAGEREF 2300 \h</w:instrText>
        </w:r>
        <w:r>
          <w:fldChar w:fldCharType="end"/>
        </w:r>
      </w:hyperlink>
    </w:p>
    <w:p>
      <w:pPr>
        <w:tabs>
          <w:tab w:val="right" w:leader="dot" w:pos="9062"/>
        </w:tabs>
        <w:ind w:left="660"/>
      </w:pPr>
      <w:hyperlink w:anchor="_Toc2301" w:history="1">
        <w:r>
          <w:rPr>
            <w:rFonts w:ascii="IRNazanin" w:hAnsi="IRNazanin" w:eastAsia="IRNazanin" w:cs="IRNazanin"/>
            <w:color w:val="111111"/>
            <w:sz w:val="22"/>
            <w:szCs w:val="22"/>
            <w:b w:val="0"/>
            <w:bCs w:val="0"/>
            <w:i w:val="0"/>
            <w:iCs w:val="0"/>
          </w:rPr>
          <w:t>199.ابراهیم علیه السلام،از نیاکان یعقوب:</w:t>
        </w:r>
        <w:r>
          <w:tab/>
        </w:r>
        <w:r>
          <w:fldChar w:fldCharType="begin"/>
        </w:r>
        <w:r>
          <w:instrText xml:space="preserve">PAGEREF 2301 \h</w:instrText>
        </w:r>
        <w:r>
          <w:fldChar w:fldCharType="end"/>
        </w:r>
      </w:hyperlink>
    </w:p>
    <w:p>
      <w:pPr>
        <w:tabs>
          <w:tab w:val="right" w:leader="dot" w:pos="9062"/>
        </w:tabs>
        <w:ind w:left="660"/>
      </w:pPr>
      <w:hyperlink w:anchor="_Toc2302" w:history="1">
        <w:r>
          <w:rPr>
            <w:rFonts w:ascii="IRNazanin" w:hAnsi="IRNazanin" w:eastAsia="IRNazanin" w:cs="IRNazanin"/>
            <w:color w:val="111111"/>
            <w:sz w:val="22"/>
            <w:szCs w:val="22"/>
            <w:b w:val="0"/>
            <w:bCs w:val="0"/>
            <w:i w:val="0"/>
            <w:iCs w:val="0"/>
          </w:rPr>
          <w:t>200.نیاکان یعقوب انسانهایی خداپرست:</w:t>
        </w:r>
        <w:r>
          <w:tab/>
        </w:r>
        <w:r>
          <w:fldChar w:fldCharType="begin"/>
        </w:r>
        <w:r>
          <w:instrText xml:space="preserve">PAGEREF 2302 \h</w:instrText>
        </w:r>
        <w:r>
          <w:fldChar w:fldCharType="end"/>
        </w:r>
      </w:hyperlink>
    </w:p>
    <w:p>
      <w:pPr>
        <w:tabs>
          <w:tab w:val="right" w:leader="dot" w:pos="9062"/>
        </w:tabs>
        <w:ind w:left="660"/>
      </w:pPr>
      <w:hyperlink w:anchor="_Toc2303" w:history="1">
        <w:r>
          <w:rPr>
            <w:rFonts w:ascii="IRNazanin" w:hAnsi="IRNazanin" w:eastAsia="IRNazanin" w:cs="IRNazanin"/>
            <w:color w:val="111111"/>
            <w:sz w:val="22"/>
            <w:szCs w:val="22"/>
            <w:b w:val="0"/>
            <w:bCs w:val="0"/>
            <w:i w:val="0"/>
            <w:iCs w:val="0"/>
          </w:rPr>
          <w:t>201.برگزیدگی برخی نیاکان یعقوب از سوی خداوند:</w:t>
        </w:r>
        <w:r>
          <w:tab/>
        </w:r>
        <w:r>
          <w:fldChar w:fldCharType="begin"/>
        </w:r>
        <w:r>
          <w:instrText xml:space="preserve">PAGEREF 2303 \h</w:instrText>
        </w:r>
        <w:r>
          <w:fldChar w:fldCharType="end"/>
        </w:r>
      </w:hyperlink>
    </w:p>
    <w:p>
      <w:pPr>
        <w:tabs>
          <w:tab w:val="right" w:leader="dot" w:pos="9062"/>
        </w:tabs>
        <w:ind w:left="660"/>
      </w:pPr>
      <w:hyperlink w:anchor="_Toc2304" w:history="1">
        <w:r>
          <w:rPr>
            <w:rFonts w:ascii="IRNazanin" w:hAnsi="IRNazanin" w:eastAsia="IRNazanin" w:cs="IRNazanin"/>
            <w:color w:val="111111"/>
            <w:sz w:val="22"/>
            <w:szCs w:val="22"/>
            <w:b w:val="0"/>
            <w:bCs w:val="0"/>
            <w:i w:val="0"/>
            <w:iCs w:val="0"/>
          </w:rPr>
          <w:t>202.دست یافتن برخی نیاکان یعقوب به مقام عبودیّت خداوند:</w:t>
        </w:r>
        <w:r>
          <w:tab/>
        </w:r>
        <w:r>
          <w:fldChar w:fldCharType="begin"/>
        </w:r>
        <w:r>
          <w:instrText xml:space="preserve">PAGEREF 2304 \h</w:instrText>
        </w:r>
        <w:r>
          <w:fldChar w:fldCharType="end"/>
        </w:r>
      </w:hyperlink>
    </w:p>
    <w:p>
      <w:pPr>
        <w:tabs>
          <w:tab w:val="right" w:leader="dot" w:pos="9062"/>
        </w:tabs>
        <w:ind w:left="660"/>
      </w:pPr>
      <w:hyperlink w:anchor="_Toc2305" w:history="1">
        <w:r>
          <w:rPr>
            <w:rFonts w:ascii="IRNazanin" w:hAnsi="IRNazanin" w:eastAsia="IRNazanin" w:cs="IRNazanin"/>
            <w:color w:val="111111"/>
            <w:sz w:val="22"/>
            <w:szCs w:val="22"/>
            <w:b w:val="0"/>
            <w:bCs w:val="0"/>
            <w:i w:val="0"/>
            <w:iCs w:val="0"/>
          </w:rPr>
          <w:t>203.برخی نیاکان یعقوب منزّه از شرک و بت‌پرستی:</w:t>
        </w:r>
        <w:r>
          <w:tab/>
        </w:r>
        <w:r>
          <w:fldChar w:fldCharType="begin"/>
        </w:r>
        <w:r>
          <w:instrText xml:space="preserve">PAGEREF 2305 \h</w:instrText>
        </w:r>
        <w:r>
          <w:fldChar w:fldCharType="end"/>
        </w:r>
      </w:hyperlink>
    </w:p>
    <w:p>
      <w:pPr>
        <w:tabs>
          <w:tab w:val="right" w:leader="dot" w:pos="9062"/>
        </w:tabs>
        <w:ind w:left="660"/>
      </w:pPr>
      <w:hyperlink w:anchor="_Toc2306" w:history="1">
        <w:r>
          <w:rPr>
            <w:rFonts w:ascii="IRNazanin" w:hAnsi="IRNazanin" w:eastAsia="IRNazanin" w:cs="IRNazanin"/>
            <w:color w:val="111111"/>
            <w:sz w:val="22"/>
            <w:szCs w:val="22"/>
            <w:b w:val="0"/>
            <w:bCs w:val="0"/>
            <w:i w:val="0"/>
            <w:iCs w:val="0"/>
          </w:rPr>
          <w:t>204. هدایت‌یافتگی برخی نیاکان یعقوب به صراط مستقیم:</w:t>
        </w:r>
        <w:r>
          <w:tab/>
        </w:r>
        <w:r>
          <w:fldChar w:fldCharType="begin"/>
        </w:r>
        <w:r>
          <w:instrText xml:space="preserve">PAGEREF 2306 \h</w:instrText>
        </w:r>
        <w:r>
          <w:fldChar w:fldCharType="end"/>
        </w:r>
      </w:hyperlink>
    </w:p>
    <w:p>
      <w:pPr>
        <w:tabs>
          <w:tab w:val="right" w:leader="dot" w:pos="9062"/>
        </w:tabs>
        <w:ind w:left="660"/>
      </w:pPr>
      <w:hyperlink w:anchor="_Toc2307" w:history="1">
        <w:r>
          <w:rPr>
            <w:rFonts w:ascii="IRNazanin" w:hAnsi="IRNazanin" w:eastAsia="IRNazanin" w:cs="IRNazanin"/>
            <w:color w:val="111111"/>
            <w:sz w:val="22"/>
            <w:szCs w:val="22"/>
            <w:b w:val="0"/>
            <w:bCs w:val="0"/>
            <w:i w:val="0"/>
            <w:iCs w:val="0"/>
          </w:rPr>
          <w:t>205.برخی نیاکان یعقوب الگویی برای هدایت:</w:t>
        </w:r>
        <w:r>
          <w:tab/>
        </w:r>
        <w:r>
          <w:fldChar w:fldCharType="begin"/>
        </w:r>
        <w:r>
          <w:instrText xml:space="preserve">PAGEREF 2307 \h</w:instrText>
        </w:r>
        <w:r>
          <w:fldChar w:fldCharType="end"/>
        </w:r>
      </w:hyperlink>
    </w:p>
    <w:p>
      <w:pPr>
        <w:tabs>
          <w:tab w:val="right" w:leader="dot" w:pos="9062"/>
        </w:tabs>
        <w:ind w:left="660"/>
      </w:pPr>
      <w:hyperlink w:anchor="_Toc2308" w:history="1">
        <w:r>
          <w:rPr>
            <w:rFonts w:ascii="IRNazanin" w:hAnsi="IRNazanin" w:eastAsia="IRNazanin" w:cs="IRNazanin"/>
            <w:color w:val="111111"/>
            <w:sz w:val="22"/>
            <w:szCs w:val="22"/>
            <w:b w:val="0"/>
            <w:bCs w:val="0"/>
            <w:i w:val="0"/>
            <w:iCs w:val="0"/>
          </w:rPr>
          <w:t>206.لزوم الگوگیری از روشها و هدایتهای برخی نیاکان یعقوب:</w:t>
        </w:r>
        <w:r>
          <w:tab/>
        </w:r>
        <w:r>
          <w:fldChar w:fldCharType="begin"/>
        </w:r>
        <w:r>
          <w:instrText xml:space="preserve">PAGEREF 2308 \h</w:instrText>
        </w:r>
        <w:r>
          <w:fldChar w:fldCharType="end"/>
        </w:r>
      </w:hyperlink>
    </w:p>
    <w:p>
      <w:pPr>
        <w:tabs>
          <w:tab w:val="right" w:leader="dot" w:pos="9062"/>
        </w:tabs>
        <w:ind w:left="660"/>
      </w:pPr>
      <w:hyperlink w:anchor="_Toc2309" w:history="1">
        <w:r>
          <w:rPr>
            <w:rFonts w:ascii="IRNazanin" w:hAnsi="IRNazanin" w:eastAsia="IRNazanin" w:cs="IRNazanin"/>
            <w:color w:val="111111"/>
            <w:sz w:val="22"/>
            <w:szCs w:val="22"/>
            <w:b w:val="0"/>
            <w:bCs w:val="0"/>
            <w:i w:val="0"/>
            <w:iCs w:val="0"/>
          </w:rPr>
          <w:t>207.پیامبر صلی اللّٰه علیه و آله مأمور الگوگیری از هدایتهای برخی نیاکان یعقوب:</w:t>
        </w:r>
        <w:r>
          <w:tab/>
        </w:r>
        <w:r>
          <w:fldChar w:fldCharType="begin"/>
        </w:r>
        <w:r>
          <w:instrText xml:space="preserve">PAGEREF 2309 \h</w:instrText>
        </w:r>
        <w:r>
          <w:fldChar w:fldCharType="end"/>
        </w:r>
      </w:hyperlink>
    </w:p>
    <w:p>
      <w:pPr>
        <w:tabs>
          <w:tab w:val="right" w:leader="dot" w:pos="9062"/>
        </w:tabs>
        <w:ind w:left="660"/>
      </w:pPr>
      <w:hyperlink w:anchor="_Toc2310" w:history="1">
        <w:r>
          <w:rPr>
            <w:rFonts w:ascii="IRNazanin" w:hAnsi="IRNazanin" w:eastAsia="IRNazanin" w:cs="IRNazanin"/>
            <w:color w:val="111111"/>
            <w:sz w:val="22"/>
            <w:szCs w:val="22"/>
            <w:b w:val="0"/>
            <w:bCs w:val="0"/>
            <w:i w:val="0"/>
            <w:iCs w:val="0"/>
          </w:rPr>
          <w:t>208.اعطای کتاب آسمانی از سوی خداوند،به بعضی نیاکان یعقوب:</w:t>
        </w:r>
        <w:r>
          <w:tab/>
        </w:r>
        <w:r>
          <w:fldChar w:fldCharType="begin"/>
        </w:r>
        <w:r>
          <w:instrText xml:space="preserve">PAGEREF 2310 \h</w:instrText>
        </w:r>
        <w:r>
          <w:fldChar w:fldCharType="end"/>
        </w:r>
      </w:hyperlink>
    </w:p>
    <w:p>
      <w:pPr>
        <w:tabs>
          <w:tab w:val="right" w:leader="dot" w:pos="9062"/>
        </w:tabs>
        <w:ind w:left="660"/>
      </w:pPr>
      <w:hyperlink w:anchor="_Toc2311" w:history="1">
        <w:r>
          <w:rPr>
            <w:rFonts w:ascii="IRNazanin" w:hAnsi="IRNazanin" w:eastAsia="IRNazanin" w:cs="IRNazanin"/>
            <w:color w:val="111111"/>
            <w:sz w:val="22"/>
            <w:szCs w:val="22"/>
            <w:b w:val="0"/>
            <w:bCs w:val="0"/>
            <w:i w:val="0"/>
            <w:iCs w:val="0"/>
          </w:rPr>
          <w:t>209.بهره‌مندی برخی نیاکان یعقوب از حکمت الهی:</w:t>
        </w:r>
        <w:r>
          <w:tab/>
        </w:r>
        <w:r>
          <w:fldChar w:fldCharType="begin"/>
        </w:r>
        <w:r>
          <w:instrText xml:space="preserve">PAGEREF 2311 \h</w:instrText>
        </w:r>
        <w:r>
          <w:fldChar w:fldCharType="end"/>
        </w:r>
      </w:hyperlink>
    </w:p>
    <w:p>
      <w:pPr>
        <w:tabs>
          <w:tab w:val="right" w:leader="dot" w:pos="9062"/>
        </w:tabs>
        <w:ind w:left="660"/>
      </w:pPr>
      <w:hyperlink w:anchor="_Toc2312" w:history="1">
        <w:r>
          <w:rPr>
            <w:rFonts w:ascii="IRNazanin" w:hAnsi="IRNazanin" w:eastAsia="IRNazanin" w:cs="IRNazanin"/>
            <w:color w:val="111111"/>
            <w:sz w:val="22"/>
            <w:szCs w:val="22"/>
            <w:b w:val="0"/>
            <w:bCs w:val="0"/>
            <w:i w:val="0"/>
            <w:iCs w:val="0"/>
          </w:rPr>
          <w:t>210.مقام قضاوت،عنایتی الهی به برخی نیاکان یعقوب:</w:t>
        </w:r>
        <w:r>
          <w:tab/>
        </w:r>
        <w:r>
          <w:fldChar w:fldCharType="begin"/>
        </w:r>
        <w:r>
          <w:instrText xml:space="preserve">PAGEREF 2312 \h</w:instrText>
        </w:r>
        <w:r>
          <w:fldChar w:fldCharType="end"/>
        </w:r>
      </w:hyperlink>
    </w:p>
    <w:p>
      <w:pPr>
        <w:tabs>
          <w:tab w:val="right" w:leader="dot" w:pos="9062"/>
        </w:tabs>
        <w:ind w:left="660"/>
      </w:pPr>
      <w:hyperlink w:anchor="_Toc2313" w:history="1">
        <w:r>
          <w:rPr>
            <w:rFonts w:ascii="IRNazanin" w:hAnsi="IRNazanin" w:eastAsia="IRNazanin" w:cs="IRNazanin"/>
            <w:color w:val="111111"/>
            <w:sz w:val="22"/>
            <w:szCs w:val="22"/>
            <w:b w:val="0"/>
            <w:bCs w:val="0"/>
            <w:i w:val="0"/>
            <w:iCs w:val="0"/>
          </w:rPr>
          <w:t>211.بعضی نیاکان یعقوب از پیامبران:</w:t>
        </w:r>
        <w:r>
          <w:tab/>
        </w:r>
        <w:r>
          <w:fldChar w:fldCharType="begin"/>
        </w:r>
        <w:r>
          <w:instrText xml:space="preserve">PAGEREF 2313 \h</w:instrText>
        </w:r>
        <w:r>
          <w:fldChar w:fldCharType="end"/>
        </w:r>
      </w:hyperlink>
    </w:p>
    <w:p>
      <w:pPr>
        <w:tabs>
          <w:tab w:val="right" w:leader="dot" w:pos="9062"/>
        </w:tabs>
        <w:ind w:left="440"/>
      </w:pPr>
      <w:hyperlink w:anchor="_Toc2314" w:history="1">
        <w:r>
          <w:rPr>
            <w:rFonts w:ascii="IRNazanin" w:hAnsi="IRNazanin" w:eastAsia="IRNazanin" w:cs="IRNazanin"/>
            <w:color w:val="111111"/>
            <w:sz w:val="22"/>
            <w:szCs w:val="22"/>
            <w:b w:val="0"/>
            <w:bCs w:val="0"/>
            <w:i w:val="0"/>
            <w:iCs w:val="0"/>
          </w:rPr>
          <w:t>نیکوکاری یعقوب علیه السلام</w:t>
        </w:r>
        <w:r>
          <w:tab/>
        </w:r>
        <w:r>
          <w:fldChar w:fldCharType="begin"/>
        </w:r>
        <w:r>
          <w:instrText xml:space="preserve">PAGEREF 2314 \h</w:instrText>
        </w:r>
        <w:r>
          <w:fldChar w:fldCharType="end"/>
        </w:r>
      </w:hyperlink>
    </w:p>
    <w:p>
      <w:pPr>
        <w:tabs>
          <w:tab w:val="right" w:leader="dot" w:pos="9062"/>
        </w:tabs>
        <w:ind w:left="440"/>
      </w:pPr>
      <w:hyperlink w:anchor="_Toc2315" w:history="1">
        <w:r>
          <w:rPr>
            <w:rFonts w:ascii="IRNazanin" w:hAnsi="IRNazanin" w:eastAsia="IRNazanin" w:cs="IRNazanin"/>
            <w:color w:val="111111"/>
            <w:sz w:val="22"/>
            <w:szCs w:val="22"/>
            <w:b w:val="0"/>
            <w:bCs w:val="0"/>
            <w:i w:val="0"/>
            <w:iCs w:val="0"/>
          </w:rPr>
          <w:t>وحی به یعقوب علیه السلام</w:t>
        </w:r>
        <w:r>
          <w:tab/>
        </w:r>
        <w:r>
          <w:fldChar w:fldCharType="begin"/>
        </w:r>
        <w:r>
          <w:instrText xml:space="preserve">PAGEREF 2315 \h</w:instrText>
        </w:r>
        <w:r>
          <w:fldChar w:fldCharType="end"/>
        </w:r>
      </w:hyperlink>
    </w:p>
    <w:p>
      <w:pPr>
        <w:tabs>
          <w:tab w:val="right" w:leader="dot" w:pos="9062"/>
        </w:tabs>
        <w:ind w:left="440"/>
      </w:pPr>
      <w:hyperlink w:anchor="_Toc2316" w:history="1">
        <w:r>
          <w:rPr>
            <w:rFonts w:ascii="IRNazanin" w:hAnsi="IRNazanin" w:eastAsia="IRNazanin" w:cs="IRNazanin"/>
            <w:color w:val="111111"/>
            <w:sz w:val="22"/>
            <w:szCs w:val="22"/>
            <w:b w:val="0"/>
            <w:bCs w:val="0"/>
            <w:i w:val="0"/>
            <w:iCs w:val="0"/>
          </w:rPr>
          <w:t>وصایای یعقوب علیه السلام</w:t>
        </w:r>
        <w:r>
          <w:tab/>
        </w:r>
        <w:r>
          <w:fldChar w:fldCharType="begin"/>
        </w:r>
        <w:r>
          <w:instrText xml:space="preserve">PAGEREF 2316 \h</w:instrText>
        </w:r>
        <w:r>
          <w:fldChar w:fldCharType="end"/>
        </w:r>
      </w:hyperlink>
    </w:p>
    <w:p>
      <w:pPr>
        <w:tabs>
          <w:tab w:val="right" w:leader="dot" w:pos="9062"/>
        </w:tabs>
        <w:ind w:left="660"/>
      </w:pPr>
      <w:hyperlink w:anchor="_Toc2317" w:history="1">
        <w:r>
          <w:rPr>
            <w:rFonts w:ascii="IRNazanin" w:hAnsi="IRNazanin" w:eastAsia="IRNazanin" w:cs="IRNazanin"/>
            <w:color w:val="111111"/>
            <w:sz w:val="22"/>
            <w:szCs w:val="22"/>
            <w:b w:val="0"/>
            <w:bCs w:val="0"/>
            <w:i w:val="0"/>
            <w:iCs w:val="0"/>
          </w:rPr>
          <w:t>1.اطاعت از ابراهیم علیه السلام</w:t>
        </w:r>
        <w:r>
          <w:tab/>
        </w:r>
        <w:r>
          <w:fldChar w:fldCharType="begin"/>
        </w:r>
        <w:r>
          <w:instrText xml:space="preserve">PAGEREF 2317 \h</w:instrText>
        </w:r>
        <w:r>
          <w:fldChar w:fldCharType="end"/>
        </w:r>
      </w:hyperlink>
    </w:p>
    <w:p>
      <w:pPr>
        <w:tabs>
          <w:tab w:val="right" w:leader="dot" w:pos="9062"/>
        </w:tabs>
        <w:ind w:left="880"/>
      </w:pPr>
      <w:hyperlink w:anchor="_Toc2318" w:history="1">
        <w:r>
          <w:rPr>
            <w:rFonts w:ascii="IRNazanin" w:hAnsi="IRNazanin" w:eastAsia="IRNazanin" w:cs="IRNazanin"/>
            <w:color w:val="111111"/>
            <w:sz w:val="22"/>
            <w:szCs w:val="22"/>
            <w:b w:val="0"/>
            <w:bCs w:val="0"/>
            <w:i w:val="0"/>
            <w:iCs w:val="0"/>
          </w:rPr>
          <w:t>212.پیروی از آیین ابراهیم علیه السلام،وصیت یعقوب علیه السلام به فرزندانش:</w:t>
        </w:r>
        <w:r>
          <w:tab/>
        </w:r>
        <w:r>
          <w:fldChar w:fldCharType="begin"/>
        </w:r>
        <w:r>
          <w:instrText xml:space="preserve">PAGEREF 2318 \h</w:instrText>
        </w:r>
        <w:r>
          <w:fldChar w:fldCharType="end"/>
        </w:r>
      </w:hyperlink>
    </w:p>
    <w:p>
      <w:pPr>
        <w:tabs>
          <w:tab w:val="right" w:leader="dot" w:pos="9062"/>
        </w:tabs>
        <w:ind w:left="880"/>
      </w:pPr>
      <w:hyperlink w:anchor="_Toc2319" w:history="1">
        <w:r>
          <w:rPr>
            <w:rFonts w:ascii="IRNazanin" w:hAnsi="IRNazanin" w:eastAsia="IRNazanin" w:cs="IRNazanin"/>
            <w:color w:val="111111"/>
            <w:sz w:val="22"/>
            <w:szCs w:val="22"/>
            <w:b w:val="0"/>
            <w:bCs w:val="0"/>
            <w:i w:val="0"/>
            <w:iCs w:val="0"/>
          </w:rPr>
          <w:t>213.گزینش آیین ابراهیم علیه السلام از سوی خداوند،دلیل توصیۀ یعقوب علیه السلام به اطاعت فرزندانش از آن:</w:t>
        </w:r>
        <w:r>
          <w:tab/>
        </w:r>
        <w:r>
          <w:fldChar w:fldCharType="begin"/>
        </w:r>
        <w:r>
          <w:instrText xml:space="preserve">PAGEREF 2319 \h</w:instrText>
        </w:r>
        <w:r>
          <w:fldChar w:fldCharType="end"/>
        </w:r>
      </w:hyperlink>
    </w:p>
    <w:p>
      <w:pPr>
        <w:tabs>
          <w:tab w:val="right" w:leader="dot" w:pos="9062"/>
        </w:tabs>
        <w:ind w:left="660"/>
      </w:pPr>
      <w:hyperlink w:anchor="_Toc2320" w:history="1">
        <w:r>
          <w:rPr>
            <w:rFonts w:ascii="IRNazanin" w:hAnsi="IRNazanin" w:eastAsia="IRNazanin" w:cs="IRNazanin"/>
            <w:color w:val="111111"/>
            <w:sz w:val="22"/>
            <w:szCs w:val="22"/>
            <w:b w:val="0"/>
            <w:bCs w:val="0"/>
            <w:i w:val="0"/>
            <w:iCs w:val="0"/>
          </w:rPr>
          <w:t>2.امیدواری</w:t>
        </w:r>
        <w:r>
          <w:tab/>
        </w:r>
        <w:r>
          <w:fldChar w:fldCharType="begin"/>
        </w:r>
        <w:r>
          <w:instrText xml:space="preserve">PAGEREF 2320 \h</w:instrText>
        </w:r>
        <w:r>
          <w:fldChar w:fldCharType="end"/>
        </w:r>
      </w:hyperlink>
    </w:p>
    <w:p>
      <w:pPr>
        <w:tabs>
          <w:tab w:val="right" w:leader="dot" w:pos="9062"/>
        </w:tabs>
        <w:ind w:left="880"/>
      </w:pPr>
      <w:hyperlink w:anchor="_Toc2321" w:history="1">
        <w:r>
          <w:rPr>
            <w:rFonts w:ascii="IRNazanin" w:hAnsi="IRNazanin" w:eastAsia="IRNazanin" w:cs="IRNazanin"/>
            <w:color w:val="111111"/>
            <w:sz w:val="22"/>
            <w:szCs w:val="22"/>
            <w:b w:val="0"/>
            <w:bCs w:val="0"/>
            <w:i w:val="0"/>
            <w:iCs w:val="0"/>
          </w:rPr>
          <w:t>214.عدم یأس از رحمت خداوند و امیدواری به یاری او در جستجوی یوسف علیه السلام و برادرش،از توصیه‌های یعقوب علیه السلام به فرزندانش:</w:t>
        </w:r>
        <w:r>
          <w:tab/>
        </w:r>
        <w:r>
          <w:fldChar w:fldCharType="begin"/>
        </w:r>
        <w:r>
          <w:instrText xml:space="preserve">PAGEREF 2321 \h</w:instrText>
        </w:r>
        <w:r>
          <w:fldChar w:fldCharType="end"/>
        </w:r>
      </w:hyperlink>
    </w:p>
    <w:p>
      <w:pPr>
        <w:tabs>
          <w:tab w:val="right" w:leader="dot" w:pos="9062"/>
        </w:tabs>
        <w:ind w:left="880"/>
      </w:pPr>
      <w:hyperlink w:anchor="_Toc2322" w:history="1">
        <w:r>
          <w:rPr>
            <w:rFonts w:ascii="IRNazanin" w:hAnsi="IRNazanin" w:eastAsia="IRNazanin" w:cs="IRNazanin"/>
            <w:color w:val="111111"/>
            <w:sz w:val="22"/>
            <w:szCs w:val="22"/>
            <w:b w:val="0"/>
            <w:bCs w:val="0"/>
            <w:i w:val="0"/>
            <w:iCs w:val="0"/>
          </w:rPr>
          <w:t>215.یأس کفرپیشگان از رحمت الهی،از تعالیم یعقوب علیه السلام به پسرانش:</w:t>
        </w:r>
        <w:r>
          <w:tab/>
        </w:r>
        <w:r>
          <w:fldChar w:fldCharType="begin"/>
        </w:r>
        <w:r>
          <w:instrText xml:space="preserve">PAGEREF 2322 \h</w:instrText>
        </w:r>
        <w:r>
          <w:fldChar w:fldCharType="end"/>
        </w:r>
      </w:hyperlink>
    </w:p>
    <w:p>
      <w:pPr>
        <w:tabs>
          <w:tab w:val="right" w:leader="dot" w:pos="9062"/>
        </w:tabs>
        <w:ind w:left="660"/>
      </w:pPr>
      <w:hyperlink w:anchor="_Toc2323" w:history="1">
        <w:r>
          <w:rPr>
            <w:rFonts w:ascii="IRNazanin" w:hAnsi="IRNazanin" w:eastAsia="IRNazanin" w:cs="IRNazanin"/>
            <w:color w:val="111111"/>
            <w:sz w:val="22"/>
            <w:szCs w:val="22"/>
            <w:b w:val="0"/>
            <w:bCs w:val="0"/>
            <w:i w:val="0"/>
            <w:iCs w:val="0"/>
          </w:rPr>
          <w:t>3.تسلیم خدا</w:t>
        </w:r>
        <w:r>
          <w:tab/>
        </w:r>
        <w:r>
          <w:fldChar w:fldCharType="begin"/>
        </w:r>
        <w:r>
          <w:instrText xml:space="preserve">PAGEREF 2323 \h</w:instrText>
        </w:r>
        <w:r>
          <w:fldChar w:fldCharType="end"/>
        </w:r>
      </w:hyperlink>
    </w:p>
    <w:p>
      <w:pPr>
        <w:tabs>
          <w:tab w:val="right" w:leader="dot" w:pos="9062"/>
        </w:tabs>
        <w:ind w:left="880"/>
      </w:pPr>
      <w:hyperlink w:anchor="_Toc2324" w:history="1">
        <w:r>
          <w:rPr>
            <w:rFonts w:ascii="IRNazanin" w:hAnsi="IRNazanin" w:eastAsia="IRNazanin" w:cs="IRNazanin"/>
            <w:color w:val="111111"/>
            <w:sz w:val="22"/>
            <w:szCs w:val="22"/>
            <w:b w:val="0"/>
            <w:bCs w:val="0"/>
            <w:i w:val="0"/>
            <w:iCs w:val="0"/>
          </w:rPr>
          <w:t>216.تسلیم همیشگی در برابر دین الهی،از سفارشهای یعقوب علیه السلام به فرزندان خویش:</w:t>
        </w:r>
        <w:r>
          <w:tab/>
        </w:r>
        <w:r>
          <w:fldChar w:fldCharType="begin"/>
        </w:r>
        <w:r>
          <w:instrText xml:space="preserve">PAGEREF 2324 \h</w:instrText>
        </w:r>
        <w:r>
          <w:fldChar w:fldCharType="end"/>
        </w:r>
      </w:hyperlink>
    </w:p>
    <w:p>
      <w:pPr>
        <w:tabs>
          <w:tab w:val="right" w:leader="dot" w:pos="9062"/>
        </w:tabs>
        <w:ind w:left="660"/>
      </w:pPr>
      <w:hyperlink w:anchor="_Toc2325" w:history="1">
        <w:r>
          <w:rPr>
            <w:rFonts w:ascii="IRNazanin" w:hAnsi="IRNazanin" w:eastAsia="IRNazanin" w:cs="IRNazanin"/>
            <w:color w:val="111111"/>
            <w:sz w:val="22"/>
            <w:szCs w:val="22"/>
            <w:b w:val="0"/>
            <w:bCs w:val="0"/>
            <w:i w:val="0"/>
            <w:iCs w:val="0"/>
          </w:rPr>
          <w:t>4.توکّل</w:t>
        </w:r>
        <w:r>
          <w:tab/>
        </w:r>
        <w:r>
          <w:fldChar w:fldCharType="begin"/>
        </w:r>
        <w:r>
          <w:instrText xml:space="preserve">PAGEREF 2325 \h</w:instrText>
        </w:r>
        <w:r>
          <w:fldChar w:fldCharType="end"/>
        </w:r>
      </w:hyperlink>
    </w:p>
    <w:p>
      <w:pPr>
        <w:tabs>
          <w:tab w:val="right" w:leader="dot" w:pos="9062"/>
        </w:tabs>
        <w:ind w:left="880"/>
      </w:pPr>
      <w:hyperlink w:anchor="_Toc2326" w:history="1">
        <w:r>
          <w:rPr>
            <w:rFonts w:ascii="IRNazanin" w:hAnsi="IRNazanin" w:eastAsia="IRNazanin" w:cs="IRNazanin"/>
            <w:color w:val="111111"/>
            <w:sz w:val="22"/>
            <w:szCs w:val="22"/>
            <w:b w:val="0"/>
            <w:bCs w:val="0"/>
            <w:i w:val="0"/>
            <w:iCs w:val="0"/>
          </w:rPr>
          <w:t>217.توکّل بر خداوند در تمامی امور،از تعالیم یعقوب علیه السلام به فرزندانش:</w:t>
        </w:r>
        <w:r>
          <w:tab/>
        </w:r>
        <w:r>
          <w:fldChar w:fldCharType="begin"/>
        </w:r>
        <w:r>
          <w:instrText xml:space="preserve">PAGEREF 2326 \h</w:instrText>
        </w:r>
        <w:r>
          <w:fldChar w:fldCharType="end"/>
        </w:r>
      </w:hyperlink>
    </w:p>
    <w:p>
      <w:pPr>
        <w:tabs>
          <w:tab w:val="right" w:leader="dot" w:pos="9062"/>
        </w:tabs>
        <w:ind w:left="880"/>
      </w:pPr>
      <w:hyperlink w:anchor="_Toc2327" w:history="1">
        <w:r>
          <w:rPr>
            <w:rFonts w:ascii="IRNazanin" w:hAnsi="IRNazanin" w:eastAsia="IRNazanin" w:cs="IRNazanin"/>
            <w:color w:val="111111"/>
            <w:sz w:val="22"/>
            <w:szCs w:val="22"/>
            <w:b w:val="0"/>
            <w:bCs w:val="0"/>
            <w:i w:val="0"/>
            <w:iCs w:val="0"/>
          </w:rPr>
          <w:t>218.منافات نداشتن توکل با توسل به اسباب و علتها، از تعالیم یعقوب علیه السلام به فرزندان خویش:</w:t>
        </w:r>
        <w:r>
          <w:tab/>
        </w:r>
        <w:r>
          <w:fldChar w:fldCharType="begin"/>
        </w:r>
        <w:r>
          <w:instrText xml:space="preserve">PAGEREF 2327 \h</w:instrText>
        </w:r>
        <w:r>
          <w:fldChar w:fldCharType="end"/>
        </w:r>
      </w:hyperlink>
    </w:p>
    <w:p>
      <w:pPr>
        <w:tabs>
          <w:tab w:val="right" w:leader="dot" w:pos="9062"/>
        </w:tabs>
        <w:ind w:left="660"/>
      </w:pPr>
      <w:hyperlink w:anchor="_Toc2328" w:history="1">
        <w:r>
          <w:rPr>
            <w:rFonts w:ascii="IRNazanin" w:hAnsi="IRNazanin" w:eastAsia="IRNazanin" w:cs="IRNazanin"/>
            <w:color w:val="111111"/>
            <w:sz w:val="22"/>
            <w:szCs w:val="22"/>
            <w:b w:val="0"/>
            <w:bCs w:val="0"/>
            <w:i w:val="0"/>
            <w:iCs w:val="0"/>
          </w:rPr>
          <w:t>5.حاکمیت خدا</w:t>
        </w:r>
        <w:r>
          <w:tab/>
        </w:r>
        <w:r>
          <w:fldChar w:fldCharType="begin"/>
        </w:r>
        <w:r>
          <w:instrText xml:space="preserve">PAGEREF 2328 \h</w:instrText>
        </w:r>
        <w:r>
          <w:fldChar w:fldCharType="end"/>
        </w:r>
      </w:hyperlink>
    </w:p>
    <w:p>
      <w:pPr>
        <w:tabs>
          <w:tab w:val="right" w:leader="dot" w:pos="9062"/>
        </w:tabs>
        <w:ind w:left="880"/>
      </w:pPr>
      <w:hyperlink w:anchor="_Toc2329" w:history="1">
        <w:r>
          <w:rPr>
            <w:rFonts w:ascii="IRNazanin" w:hAnsi="IRNazanin" w:eastAsia="IRNazanin" w:cs="IRNazanin"/>
            <w:color w:val="111111"/>
            <w:sz w:val="22"/>
            <w:szCs w:val="22"/>
            <w:b w:val="0"/>
            <w:bCs w:val="0"/>
            <w:i w:val="0"/>
            <w:iCs w:val="0"/>
          </w:rPr>
          <w:t>219.حاکمیت مطلقۀ خداوند بر هستی و علل و اسباب،از تعالیم یعقوب علیه السلام به فرزندان خود:</w:t>
        </w:r>
        <w:r>
          <w:tab/>
        </w:r>
        <w:r>
          <w:fldChar w:fldCharType="begin"/>
        </w:r>
        <w:r>
          <w:instrText xml:space="preserve">PAGEREF 2329 \h</w:instrText>
        </w:r>
        <w:r>
          <w:fldChar w:fldCharType="end"/>
        </w:r>
      </w:hyperlink>
    </w:p>
    <w:p>
      <w:pPr>
        <w:tabs>
          <w:tab w:val="right" w:leader="dot" w:pos="9062"/>
        </w:tabs>
        <w:ind w:left="660"/>
      </w:pPr>
      <w:hyperlink w:anchor="_Toc2330" w:history="1">
        <w:r>
          <w:rPr>
            <w:rFonts w:ascii="IRNazanin" w:hAnsi="IRNazanin" w:eastAsia="IRNazanin" w:cs="IRNazanin"/>
            <w:color w:val="111111"/>
            <w:sz w:val="22"/>
            <w:szCs w:val="22"/>
            <w:b w:val="0"/>
            <w:bCs w:val="0"/>
            <w:i w:val="0"/>
            <w:iCs w:val="0"/>
          </w:rPr>
          <w:t>6.حفاظت خدا</w:t>
        </w:r>
        <w:r>
          <w:tab/>
        </w:r>
        <w:r>
          <w:fldChar w:fldCharType="begin"/>
        </w:r>
        <w:r>
          <w:instrText xml:space="preserve">PAGEREF 2330 \h</w:instrText>
        </w:r>
        <w:r>
          <w:fldChar w:fldCharType="end"/>
        </w:r>
      </w:hyperlink>
    </w:p>
    <w:p>
      <w:pPr>
        <w:tabs>
          <w:tab w:val="right" w:leader="dot" w:pos="9062"/>
        </w:tabs>
        <w:ind w:left="880"/>
      </w:pPr>
      <w:hyperlink w:anchor="_Toc2331" w:history="1">
        <w:r>
          <w:rPr>
            <w:rFonts w:ascii="IRNazanin" w:hAnsi="IRNazanin" w:eastAsia="IRNazanin" w:cs="IRNazanin"/>
            <w:color w:val="111111"/>
            <w:sz w:val="22"/>
            <w:szCs w:val="22"/>
            <w:b w:val="0"/>
            <w:bCs w:val="0"/>
            <w:i w:val="0"/>
            <w:iCs w:val="0"/>
          </w:rPr>
          <w:t>220.برترین حافظ و نگهبان بودن خدا،از تعالیم یعقوب علیه السلام به فرزندانش:</w:t>
        </w:r>
        <w:r>
          <w:tab/>
        </w:r>
        <w:r>
          <w:fldChar w:fldCharType="begin"/>
        </w:r>
        <w:r>
          <w:instrText xml:space="preserve">PAGEREF 2331 \h</w:instrText>
        </w:r>
        <w:r>
          <w:fldChar w:fldCharType="end"/>
        </w:r>
      </w:hyperlink>
    </w:p>
    <w:p>
      <w:pPr>
        <w:tabs>
          <w:tab w:val="right" w:leader="dot" w:pos="9062"/>
        </w:tabs>
        <w:ind w:left="660"/>
      </w:pPr>
      <w:hyperlink w:anchor="_Toc2332" w:history="1">
        <w:r>
          <w:rPr>
            <w:rFonts w:ascii="IRNazanin" w:hAnsi="IRNazanin" w:eastAsia="IRNazanin" w:cs="IRNazanin"/>
            <w:color w:val="111111"/>
            <w:sz w:val="22"/>
            <w:szCs w:val="22"/>
            <w:b w:val="0"/>
            <w:bCs w:val="0"/>
            <w:i w:val="0"/>
            <w:iCs w:val="0"/>
          </w:rPr>
          <w:t>7.دشمنی شیطان</w:t>
        </w:r>
        <w:r>
          <w:tab/>
        </w:r>
        <w:r>
          <w:fldChar w:fldCharType="begin"/>
        </w:r>
        <w:r>
          <w:instrText xml:space="preserve">PAGEREF 2332 \h</w:instrText>
        </w:r>
        <w:r>
          <w:fldChar w:fldCharType="end"/>
        </w:r>
      </w:hyperlink>
    </w:p>
    <w:p>
      <w:pPr>
        <w:tabs>
          <w:tab w:val="right" w:leader="dot" w:pos="9062"/>
        </w:tabs>
        <w:ind w:left="880"/>
      </w:pPr>
      <w:hyperlink w:anchor="_Toc2333" w:history="1">
        <w:r>
          <w:rPr>
            <w:rFonts w:ascii="IRNazanin" w:hAnsi="IRNazanin" w:eastAsia="IRNazanin" w:cs="IRNazanin"/>
            <w:color w:val="111111"/>
            <w:sz w:val="22"/>
            <w:szCs w:val="22"/>
            <w:b w:val="0"/>
            <w:bCs w:val="0"/>
            <w:i w:val="0"/>
            <w:iCs w:val="0"/>
          </w:rPr>
          <w:t>221.دشمنی آشکار شیطان با انسان،و واداشتن آنان به مکر و حیله علیه یکدیگر،از تعالیم یعقوب علیه السلام:</w:t>
        </w:r>
        <w:r>
          <w:tab/>
        </w:r>
        <w:r>
          <w:fldChar w:fldCharType="begin"/>
        </w:r>
        <w:r>
          <w:instrText xml:space="preserve">PAGEREF 2333 \h</w:instrText>
        </w:r>
        <w:r>
          <w:fldChar w:fldCharType="end"/>
        </w:r>
      </w:hyperlink>
    </w:p>
    <w:p>
      <w:pPr>
        <w:tabs>
          <w:tab w:val="right" w:leader="dot" w:pos="9062"/>
        </w:tabs>
        <w:ind w:left="660"/>
      </w:pPr>
      <w:hyperlink w:anchor="_Toc2334" w:history="1">
        <w:r>
          <w:rPr>
            <w:rFonts w:ascii="IRNazanin" w:hAnsi="IRNazanin" w:eastAsia="IRNazanin" w:cs="IRNazanin"/>
            <w:color w:val="111111"/>
            <w:sz w:val="22"/>
            <w:szCs w:val="22"/>
            <w:b w:val="0"/>
            <w:bCs w:val="0"/>
            <w:i w:val="0"/>
            <w:iCs w:val="0"/>
          </w:rPr>
          <w:t>8.دینداری</w:t>
        </w:r>
        <w:r>
          <w:tab/>
        </w:r>
        <w:r>
          <w:fldChar w:fldCharType="begin"/>
        </w:r>
        <w:r>
          <w:instrText xml:space="preserve">PAGEREF 2334 \h</w:instrText>
        </w:r>
        <w:r>
          <w:fldChar w:fldCharType="end"/>
        </w:r>
      </w:hyperlink>
    </w:p>
    <w:p>
      <w:pPr>
        <w:tabs>
          <w:tab w:val="right" w:leader="dot" w:pos="9062"/>
        </w:tabs>
        <w:ind w:left="880"/>
      </w:pPr>
      <w:hyperlink w:anchor="_Toc2335" w:history="1">
        <w:r>
          <w:rPr>
            <w:rFonts w:ascii="IRNazanin" w:hAnsi="IRNazanin" w:eastAsia="IRNazanin" w:cs="IRNazanin"/>
            <w:color w:val="111111"/>
            <w:sz w:val="22"/>
            <w:szCs w:val="22"/>
            <w:b w:val="0"/>
            <w:bCs w:val="0"/>
            <w:i w:val="0"/>
            <w:iCs w:val="0"/>
          </w:rPr>
          <w:t>222.دینداری،سفارش یعقوب علیه السلام به فرزندان خویش:</w:t>
        </w:r>
        <w:r>
          <w:tab/>
        </w:r>
        <w:r>
          <w:fldChar w:fldCharType="begin"/>
        </w:r>
        <w:r>
          <w:instrText xml:space="preserve">PAGEREF 2335 \h</w:instrText>
        </w:r>
        <w:r>
          <w:fldChar w:fldCharType="end"/>
        </w:r>
      </w:hyperlink>
    </w:p>
    <w:p>
      <w:pPr>
        <w:tabs>
          <w:tab w:val="right" w:leader="dot" w:pos="9062"/>
        </w:tabs>
        <w:ind w:left="660"/>
      </w:pPr>
      <w:hyperlink w:anchor="_Toc2336" w:history="1">
        <w:r>
          <w:rPr>
            <w:rFonts w:ascii="IRNazanin" w:hAnsi="IRNazanin" w:eastAsia="IRNazanin" w:cs="IRNazanin"/>
            <w:color w:val="111111"/>
            <w:sz w:val="22"/>
            <w:szCs w:val="22"/>
            <w:b w:val="0"/>
            <w:bCs w:val="0"/>
            <w:i w:val="0"/>
            <w:iCs w:val="0"/>
          </w:rPr>
          <w:t>9.رحمت خدا</w:t>
        </w:r>
        <w:r>
          <w:tab/>
        </w:r>
        <w:r>
          <w:fldChar w:fldCharType="begin"/>
        </w:r>
        <w:r>
          <w:instrText xml:space="preserve">PAGEREF 2336 \h</w:instrText>
        </w:r>
        <w:r>
          <w:fldChar w:fldCharType="end"/>
        </w:r>
      </w:hyperlink>
    </w:p>
    <w:p>
      <w:pPr>
        <w:tabs>
          <w:tab w:val="right" w:leader="dot" w:pos="9062"/>
        </w:tabs>
        <w:ind w:left="880"/>
      </w:pPr>
      <w:hyperlink w:anchor="_Toc2337" w:history="1">
        <w:r>
          <w:rPr>
            <w:rFonts w:ascii="IRNazanin" w:hAnsi="IRNazanin" w:eastAsia="IRNazanin" w:cs="IRNazanin"/>
            <w:color w:val="111111"/>
            <w:sz w:val="22"/>
            <w:szCs w:val="22"/>
            <w:b w:val="0"/>
            <w:bCs w:val="0"/>
            <w:i w:val="0"/>
            <w:iCs w:val="0"/>
          </w:rPr>
          <w:t>223.توجّه دادن به رحمانیت خداوند،از تعالیم یعقوب علیه السلام به فرزندانش:</w:t>
        </w:r>
        <w:r>
          <w:tab/>
        </w:r>
        <w:r>
          <w:fldChar w:fldCharType="begin"/>
        </w:r>
        <w:r>
          <w:instrText xml:space="preserve">PAGEREF 2337 \h</w:instrText>
        </w:r>
        <w:r>
          <w:fldChar w:fldCharType="end"/>
        </w:r>
      </w:hyperlink>
    </w:p>
    <w:p>
      <w:pPr>
        <w:tabs>
          <w:tab w:val="right" w:leader="dot" w:pos="9062"/>
        </w:tabs>
        <w:ind w:left="880"/>
      </w:pPr>
      <w:hyperlink w:anchor="_Toc2338" w:history="1">
        <w:r>
          <w:rPr>
            <w:rFonts w:ascii="IRNazanin" w:hAnsi="IRNazanin" w:eastAsia="IRNazanin" w:cs="IRNazanin"/>
            <w:color w:val="111111"/>
            <w:sz w:val="22"/>
            <w:szCs w:val="22"/>
            <w:b w:val="0"/>
            <w:bCs w:val="0"/>
            <w:i w:val="0"/>
            <w:iCs w:val="0"/>
          </w:rPr>
          <w:t>224.رحیمیّت خداوند،از تعالیم یعقوب علیه السلام به فرزندانش:</w:t>
        </w:r>
        <w:r>
          <w:tab/>
        </w:r>
        <w:r>
          <w:fldChar w:fldCharType="begin"/>
        </w:r>
        <w:r>
          <w:instrText xml:space="preserve">PAGEREF 2338 \h</w:instrText>
        </w:r>
        <w:r>
          <w:fldChar w:fldCharType="end"/>
        </w:r>
      </w:hyperlink>
    </w:p>
    <w:p>
      <w:pPr>
        <w:tabs>
          <w:tab w:val="right" w:leader="dot" w:pos="9062"/>
        </w:tabs>
        <w:ind w:left="440"/>
      </w:pPr>
      <w:hyperlink w:anchor="_Toc2339" w:history="1">
        <w:r>
          <w:rPr>
            <w:rFonts w:ascii="IRNazanin" w:hAnsi="IRNazanin" w:eastAsia="IRNazanin" w:cs="IRNazanin"/>
            <w:color w:val="111111"/>
            <w:sz w:val="22"/>
            <w:szCs w:val="22"/>
            <w:b w:val="0"/>
            <w:bCs w:val="0"/>
            <w:i w:val="0"/>
            <w:iCs w:val="0"/>
          </w:rPr>
          <w:t>وظایف یعقوب علیه السلام</w:t>
        </w:r>
        <w:r>
          <w:tab/>
        </w:r>
        <w:r>
          <w:fldChar w:fldCharType="begin"/>
        </w:r>
        <w:r>
          <w:instrText xml:space="preserve">PAGEREF 2339 \h</w:instrText>
        </w:r>
        <w:r>
          <w:fldChar w:fldCharType="end"/>
        </w:r>
      </w:hyperlink>
    </w:p>
    <w:p>
      <w:pPr>
        <w:tabs>
          <w:tab w:val="right" w:leader="dot" w:pos="9062"/>
        </w:tabs>
        <w:ind w:left="440"/>
      </w:pPr>
      <w:hyperlink w:anchor="_Toc2340" w:history="1">
        <w:r>
          <w:rPr>
            <w:rFonts w:ascii="IRNazanin" w:hAnsi="IRNazanin" w:eastAsia="IRNazanin" w:cs="IRNazanin"/>
            <w:color w:val="111111"/>
            <w:sz w:val="22"/>
            <w:szCs w:val="22"/>
            <w:b w:val="0"/>
            <w:bCs w:val="0"/>
            <w:i w:val="0"/>
            <w:iCs w:val="0"/>
          </w:rPr>
          <w:t>ولادت یعقوب علیه السلام</w:t>
        </w:r>
        <w:r>
          <w:tab/>
        </w:r>
        <w:r>
          <w:fldChar w:fldCharType="begin"/>
        </w:r>
        <w:r>
          <w:instrText xml:space="preserve">PAGEREF 2340 \h</w:instrText>
        </w:r>
        <w:r>
          <w:fldChar w:fldCharType="end"/>
        </w:r>
      </w:hyperlink>
    </w:p>
    <w:p>
      <w:pPr>
        <w:tabs>
          <w:tab w:val="right" w:leader="dot" w:pos="9062"/>
        </w:tabs>
        <w:ind w:left="660"/>
      </w:pPr>
      <w:hyperlink w:anchor="_Toc2341" w:history="1">
        <w:r>
          <w:rPr>
            <w:rFonts w:ascii="IRNazanin" w:hAnsi="IRNazanin" w:eastAsia="IRNazanin" w:cs="IRNazanin"/>
            <w:color w:val="111111"/>
            <w:sz w:val="22"/>
            <w:szCs w:val="22"/>
            <w:b w:val="0"/>
            <w:bCs w:val="0"/>
            <w:i w:val="0"/>
            <w:iCs w:val="0"/>
          </w:rPr>
          <w:t>225.بشارت ملائکه،به ولادت یعقوب علیه السلام:</w:t>
        </w:r>
        <w:r>
          <w:tab/>
        </w:r>
        <w:r>
          <w:fldChar w:fldCharType="begin"/>
        </w:r>
        <w:r>
          <w:instrText xml:space="preserve">PAGEREF 2341 \h</w:instrText>
        </w:r>
        <w:r>
          <w:fldChar w:fldCharType="end"/>
        </w:r>
      </w:hyperlink>
    </w:p>
    <w:p>
      <w:pPr>
        <w:tabs>
          <w:tab w:val="right" w:leader="dot" w:pos="9062"/>
        </w:tabs>
        <w:ind w:left="440"/>
      </w:pPr>
      <w:hyperlink w:anchor="_Toc2342" w:history="1">
        <w:r>
          <w:rPr>
            <w:rFonts w:ascii="IRNazanin" w:hAnsi="IRNazanin" w:eastAsia="IRNazanin" w:cs="IRNazanin"/>
            <w:color w:val="111111"/>
            <w:sz w:val="22"/>
            <w:szCs w:val="22"/>
            <w:b w:val="0"/>
            <w:bCs w:val="0"/>
            <w:i w:val="0"/>
            <w:iCs w:val="0"/>
          </w:rPr>
          <w:t>ویژگیهای یعقوب علیه السلام</w:t>
        </w:r>
        <w:r>
          <w:tab/>
        </w:r>
        <w:r>
          <w:fldChar w:fldCharType="begin"/>
        </w:r>
        <w:r>
          <w:instrText xml:space="preserve">PAGEREF 2342 \h</w:instrText>
        </w:r>
        <w:r>
          <w:fldChar w:fldCharType="end"/>
        </w:r>
      </w:hyperlink>
    </w:p>
    <w:p>
      <w:pPr>
        <w:tabs>
          <w:tab w:val="right" w:leader="dot" w:pos="9062"/>
        </w:tabs>
        <w:ind w:left="440"/>
      </w:pPr>
      <w:hyperlink w:anchor="_Toc2343" w:history="1">
        <w:r>
          <w:rPr>
            <w:rFonts w:ascii="IRNazanin" w:hAnsi="IRNazanin" w:eastAsia="IRNazanin" w:cs="IRNazanin"/>
            <w:color w:val="111111"/>
            <w:sz w:val="22"/>
            <w:szCs w:val="22"/>
            <w:b w:val="0"/>
            <w:bCs w:val="0"/>
            <w:i w:val="0"/>
            <w:iCs w:val="0"/>
          </w:rPr>
          <w:t>هدایت یعقوب علیه السلام</w:t>
        </w:r>
        <w:r>
          <w:tab/>
        </w:r>
        <w:r>
          <w:fldChar w:fldCharType="begin"/>
        </w:r>
        <w:r>
          <w:instrText xml:space="preserve">PAGEREF 2343 \h</w:instrText>
        </w:r>
        <w:r>
          <w:fldChar w:fldCharType="end"/>
        </w:r>
      </w:hyperlink>
    </w:p>
    <w:p>
      <w:pPr>
        <w:tabs>
          <w:tab w:val="right" w:leader="dot" w:pos="9062"/>
        </w:tabs>
        <w:ind w:left="440"/>
      </w:pPr>
      <w:hyperlink w:anchor="_Toc2344" w:history="1">
        <w:r>
          <w:rPr>
            <w:rFonts w:ascii="IRNazanin" w:hAnsi="IRNazanin" w:eastAsia="IRNazanin" w:cs="IRNazanin"/>
            <w:color w:val="111111"/>
            <w:sz w:val="22"/>
            <w:szCs w:val="22"/>
            <w:b w:val="0"/>
            <w:bCs w:val="0"/>
            <w:i w:val="0"/>
            <w:iCs w:val="0"/>
          </w:rPr>
          <w:t>یعقوب علیه السلام از صالحان</w:t>
        </w:r>
        <w:r>
          <w:tab/>
        </w:r>
        <w:r>
          <w:fldChar w:fldCharType="begin"/>
        </w:r>
        <w:r>
          <w:instrText xml:space="preserve">PAGEREF 2344 \h</w:instrText>
        </w:r>
        <w:r>
          <w:fldChar w:fldCharType="end"/>
        </w:r>
      </w:hyperlink>
    </w:p>
    <w:p>
      <w:pPr>
        <w:tabs>
          <w:tab w:val="right" w:leader="dot" w:pos="9062"/>
        </w:tabs>
        <w:ind w:left="440"/>
      </w:pPr>
      <w:hyperlink w:anchor="_Toc2345" w:history="1">
        <w:r>
          <w:rPr>
            <w:rFonts w:ascii="IRNazanin" w:hAnsi="IRNazanin" w:eastAsia="IRNazanin" w:cs="IRNazanin"/>
            <w:color w:val="111111"/>
            <w:sz w:val="22"/>
            <w:szCs w:val="22"/>
            <w:b w:val="0"/>
            <w:bCs w:val="0"/>
            <w:i w:val="0"/>
            <w:iCs w:val="0"/>
          </w:rPr>
          <w:t>یعقوب علیه السلام از محسنان</w:t>
        </w:r>
        <w:r>
          <w:tab/>
        </w:r>
        <w:r>
          <w:fldChar w:fldCharType="begin"/>
        </w:r>
        <w:r>
          <w:instrText xml:space="preserve">PAGEREF 2345 \h</w:instrText>
        </w:r>
        <w:r>
          <w:fldChar w:fldCharType="end"/>
        </w:r>
      </w:hyperlink>
    </w:p>
    <w:p>
      <w:pPr>
        <w:tabs>
          <w:tab w:val="right" w:leader="dot" w:pos="9062"/>
        </w:tabs>
        <w:ind w:left="440"/>
      </w:pPr>
      <w:hyperlink w:anchor="_Toc2346" w:history="1">
        <w:r>
          <w:rPr>
            <w:rFonts w:ascii="IRNazanin" w:hAnsi="IRNazanin" w:eastAsia="IRNazanin" w:cs="IRNazanin"/>
            <w:color w:val="111111"/>
            <w:sz w:val="22"/>
            <w:szCs w:val="22"/>
            <w:b w:val="0"/>
            <w:bCs w:val="0"/>
            <w:i w:val="0"/>
            <w:iCs w:val="0"/>
          </w:rPr>
          <w:t>یعقوب و ابراهیم علیهما السلام</w:t>
        </w:r>
        <w:r>
          <w:tab/>
        </w:r>
        <w:r>
          <w:fldChar w:fldCharType="begin"/>
        </w:r>
        <w:r>
          <w:instrText xml:space="preserve">PAGEREF 2346 \h</w:instrText>
        </w:r>
        <w:r>
          <w:fldChar w:fldCharType="end"/>
        </w:r>
      </w:hyperlink>
    </w:p>
    <w:p>
      <w:pPr>
        <w:tabs>
          <w:tab w:val="right" w:leader="dot" w:pos="9062"/>
        </w:tabs>
        <w:ind w:left="660"/>
      </w:pPr>
      <w:hyperlink w:anchor="_Toc2347" w:history="1">
        <w:r>
          <w:rPr>
            <w:rFonts w:ascii="IRNazanin" w:hAnsi="IRNazanin" w:eastAsia="IRNazanin" w:cs="IRNazanin"/>
            <w:color w:val="111111"/>
            <w:sz w:val="22"/>
            <w:szCs w:val="22"/>
            <w:b w:val="0"/>
            <w:bCs w:val="0"/>
            <w:i w:val="0"/>
            <w:iCs w:val="0"/>
          </w:rPr>
          <w:t>226.نوید تولّد اسحاق و یعقوب علیهما السلام به ابراهیم و همسرش،از جانب فرشتگان وحی:</w:t>
        </w:r>
        <w:r>
          <w:tab/>
        </w:r>
        <w:r>
          <w:fldChar w:fldCharType="begin"/>
        </w:r>
        <w:r>
          <w:instrText xml:space="preserve">PAGEREF 2347 \h</w:instrText>
        </w:r>
        <w:r>
          <w:fldChar w:fldCharType="end"/>
        </w:r>
      </w:hyperlink>
    </w:p>
    <w:p>
      <w:pPr>
        <w:tabs>
          <w:tab w:val="right" w:leader="dot" w:pos="9062"/>
        </w:tabs>
        <w:ind w:left="660"/>
      </w:pPr>
      <w:hyperlink w:anchor="_Toc2348" w:history="1">
        <w:r>
          <w:rPr>
            <w:rFonts w:ascii="IRNazanin" w:hAnsi="IRNazanin" w:eastAsia="IRNazanin" w:cs="IRNazanin"/>
            <w:color w:val="111111"/>
            <w:sz w:val="22"/>
            <w:szCs w:val="22"/>
            <w:b w:val="0"/>
            <w:bCs w:val="0"/>
            <w:i w:val="0"/>
            <w:iCs w:val="0"/>
          </w:rPr>
          <w:t>227.یعقوب علیه السلام موهبت خداوند به ابراهیم علیه السلام و از نوادگان او:</w:t>
        </w:r>
        <w:r>
          <w:tab/>
        </w:r>
        <w:r>
          <w:fldChar w:fldCharType="begin"/>
        </w:r>
        <w:r>
          <w:instrText xml:space="preserve">PAGEREF 2348 \h</w:instrText>
        </w:r>
        <w:r>
          <w:fldChar w:fldCharType="end"/>
        </w:r>
      </w:hyperlink>
    </w:p>
    <w:p>
      <w:pPr>
        <w:tabs>
          <w:tab w:val="right" w:leader="dot" w:pos="9062"/>
        </w:tabs>
        <w:ind w:left="660"/>
      </w:pPr>
      <w:hyperlink w:anchor="_Toc2349" w:history="1">
        <w:r>
          <w:rPr>
            <w:rFonts w:ascii="IRNazanin" w:hAnsi="IRNazanin" w:eastAsia="IRNazanin" w:cs="IRNazanin"/>
            <w:color w:val="111111"/>
            <w:sz w:val="22"/>
            <w:szCs w:val="22"/>
            <w:b w:val="0"/>
            <w:bCs w:val="0"/>
            <w:i w:val="0"/>
            <w:iCs w:val="0"/>
          </w:rPr>
          <w:t>228.یعقوب علیه السلام پاداش روی‌گردانی ابراهیم علیه السلام از بت‌پرستان :</w:t>
        </w:r>
        <w:r>
          <w:tab/>
        </w:r>
        <w:r>
          <w:fldChar w:fldCharType="begin"/>
        </w:r>
        <w:r>
          <w:instrText xml:space="preserve">PAGEREF 2349 \h</w:instrText>
        </w:r>
        <w:r>
          <w:fldChar w:fldCharType="end"/>
        </w:r>
      </w:hyperlink>
    </w:p>
    <w:p>
      <w:pPr>
        <w:tabs>
          <w:tab w:val="right" w:leader="dot" w:pos="9062"/>
        </w:tabs>
        <w:ind w:left="660"/>
      </w:pPr>
      <w:hyperlink w:anchor="_Toc2350" w:history="1">
        <w:r>
          <w:rPr>
            <w:rFonts w:ascii="IRNazanin" w:hAnsi="IRNazanin" w:eastAsia="IRNazanin" w:cs="IRNazanin"/>
            <w:color w:val="111111"/>
            <w:sz w:val="22"/>
            <w:szCs w:val="22"/>
            <w:b w:val="0"/>
            <w:bCs w:val="0"/>
            <w:i w:val="0"/>
            <w:iCs w:val="0"/>
          </w:rPr>
          <w:t>229.یعقوب علیه السلام پاداش دنیایی ابراهیم علیه السلام:</w:t>
        </w:r>
        <w:r>
          <w:tab/>
        </w:r>
        <w:r>
          <w:fldChar w:fldCharType="begin"/>
        </w:r>
        <w:r>
          <w:instrText xml:space="preserve">PAGEREF 2350 \h</w:instrText>
        </w:r>
        <w:r>
          <w:fldChar w:fldCharType="end"/>
        </w:r>
      </w:hyperlink>
    </w:p>
    <w:p>
      <w:pPr>
        <w:tabs>
          <w:tab w:val="right" w:leader="dot" w:pos="9062"/>
        </w:tabs>
        <w:ind w:left="660"/>
      </w:pPr>
      <w:hyperlink w:anchor="_Toc2351" w:history="1">
        <w:r>
          <w:rPr>
            <w:rFonts w:ascii="IRNazanin" w:hAnsi="IRNazanin" w:eastAsia="IRNazanin" w:cs="IRNazanin"/>
            <w:color w:val="111111"/>
            <w:sz w:val="22"/>
            <w:szCs w:val="22"/>
            <w:b w:val="0"/>
            <w:bCs w:val="0"/>
            <w:i w:val="0"/>
            <w:iCs w:val="0"/>
          </w:rPr>
          <w:t>230.اعطای یعقوب علیه السلام به ابراهیم علیه السلام جلوۀ حمید و مجید بودن خدا:</w:t>
        </w:r>
        <w:r>
          <w:tab/>
        </w:r>
        <w:r>
          <w:fldChar w:fldCharType="begin"/>
        </w:r>
        <w:r>
          <w:instrText xml:space="preserve">PAGEREF 2351 \h</w:instrText>
        </w:r>
        <w:r>
          <w:fldChar w:fldCharType="end"/>
        </w:r>
      </w:hyperlink>
    </w:p>
    <w:p>
      <w:pPr>
        <w:tabs>
          <w:tab w:val="right" w:leader="dot" w:pos="9062"/>
        </w:tabs>
        <w:ind w:left="660"/>
      </w:pPr>
      <w:hyperlink w:anchor="_Toc2352" w:history="1">
        <w:r>
          <w:rPr>
            <w:rFonts w:ascii="IRNazanin" w:hAnsi="IRNazanin" w:eastAsia="IRNazanin" w:cs="IRNazanin"/>
            <w:color w:val="111111"/>
            <w:sz w:val="22"/>
            <w:szCs w:val="22"/>
            <w:b w:val="0"/>
            <w:bCs w:val="0"/>
            <w:i w:val="0"/>
            <w:iCs w:val="0"/>
          </w:rPr>
          <w:t>231.پیروی یعقوب علیه السلام از شریعت ابراهیم علیه السلام:</w:t>
        </w:r>
        <w:r>
          <w:tab/>
        </w:r>
        <w:r>
          <w:fldChar w:fldCharType="begin"/>
        </w:r>
        <w:r>
          <w:instrText xml:space="preserve">PAGEREF 2352 \h</w:instrText>
        </w:r>
        <w:r>
          <w:fldChar w:fldCharType="end"/>
        </w:r>
      </w:hyperlink>
    </w:p>
    <w:p>
      <w:pPr>
        <w:tabs>
          <w:tab w:val="right" w:leader="dot" w:pos="9062"/>
        </w:tabs>
        <w:ind w:left="440"/>
      </w:pPr>
      <w:hyperlink w:anchor="_Toc2353" w:history="1">
        <w:r>
          <w:rPr>
            <w:rFonts w:ascii="IRNazanin" w:hAnsi="IRNazanin" w:eastAsia="IRNazanin" w:cs="IRNazanin"/>
            <w:color w:val="111111"/>
            <w:sz w:val="22"/>
            <w:szCs w:val="22"/>
            <w:b w:val="0"/>
            <w:bCs w:val="0"/>
            <w:i w:val="0"/>
            <w:iCs w:val="0"/>
          </w:rPr>
          <w:t>یعقوب و اسحاق علیهما السلام</w:t>
        </w:r>
        <w:r>
          <w:tab/>
        </w:r>
        <w:r>
          <w:fldChar w:fldCharType="begin"/>
        </w:r>
        <w:r>
          <w:instrText xml:space="preserve">PAGEREF 2353 \h</w:instrText>
        </w:r>
        <w:r>
          <w:fldChar w:fldCharType="end"/>
        </w:r>
      </w:hyperlink>
    </w:p>
    <w:p>
      <w:pPr>
        <w:tabs>
          <w:tab w:val="right" w:leader="dot" w:pos="9062"/>
        </w:tabs>
        <w:ind w:left="660"/>
      </w:pPr>
      <w:hyperlink w:anchor="_Toc2354" w:history="1">
        <w:r>
          <w:rPr>
            <w:rFonts w:ascii="IRNazanin" w:hAnsi="IRNazanin" w:eastAsia="IRNazanin" w:cs="IRNazanin"/>
            <w:color w:val="111111"/>
            <w:sz w:val="22"/>
            <w:szCs w:val="22"/>
            <w:b w:val="0"/>
            <w:bCs w:val="0"/>
            <w:i w:val="0"/>
            <w:iCs w:val="0"/>
          </w:rPr>
          <w:t>232.اسحاق علیه السلام پدر یعقوب علیه السلام:</w:t>
        </w:r>
        <w:r>
          <w:tab/>
        </w:r>
        <w:r>
          <w:fldChar w:fldCharType="begin"/>
        </w:r>
        <w:r>
          <w:instrText xml:space="preserve">PAGEREF 2354 \h</w:instrText>
        </w:r>
        <w:r>
          <w:fldChar w:fldCharType="end"/>
        </w:r>
      </w:hyperlink>
    </w:p>
    <w:p>
      <w:pPr>
        <w:tabs>
          <w:tab w:val="right" w:leader="dot" w:pos="9062"/>
        </w:tabs>
        <w:ind w:left="440"/>
      </w:pPr>
      <w:hyperlink w:anchor="_Toc2355" w:history="1">
        <w:r>
          <w:rPr>
            <w:rFonts w:ascii="IRNazanin" w:hAnsi="IRNazanin" w:eastAsia="IRNazanin" w:cs="IRNazanin"/>
            <w:color w:val="111111"/>
            <w:sz w:val="22"/>
            <w:szCs w:val="22"/>
            <w:b w:val="0"/>
            <w:bCs w:val="0"/>
            <w:i w:val="0"/>
            <w:iCs w:val="0"/>
          </w:rPr>
          <w:t>یعقوب علیه السلام و اهل کتاب</w:t>
        </w:r>
        <w:r>
          <w:tab/>
        </w:r>
        <w:r>
          <w:fldChar w:fldCharType="begin"/>
        </w:r>
        <w:r>
          <w:instrText xml:space="preserve">PAGEREF 2355 \h</w:instrText>
        </w:r>
        <w:r>
          <w:fldChar w:fldCharType="end"/>
        </w:r>
      </w:hyperlink>
    </w:p>
    <w:p>
      <w:pPr>
        <w:tabs>
          <w:tab w:val="right" w:leader="dot" w:pos="9062"/>
        </w:tabs>
        <w:ind w:left="440"/>
      </w:pPr>
      <w:hyperlink w:anchor="_Toc2356" w:history="1">
        <w:r>
          <w:rPr>
            <w:rFonts w:ascii="IRNazanin" w:hAnsi="IRNazanin" w:eastAsia="IRNazanin" w:cs="IRNazanin"/>
            <w:color w:val="111111"/>
            <w:sz w:val="22"/>
            <w:szCs w:val="22"/>
            <w:b w:val="0"/>
            <w:bCs w:val="0"/>
            <w:i w:val="0"/>
            <w:iCs w:val="0"/>
          </w:rPr>
          <w:t>یعقوب علیه السلام و بنیامین</w:t>
        </w:r>
        <w:r>
          <w:tab/>
        </w:r>
        <w:r>
          <w:fldChar w:fldCharType="begin"/>
        </w:r>
        <w:r>
          <w:instrText xml:space="preserve">PAGEREF 2356 \h</w:instrText>
        </w:r>
        <w:r>
          <w:fldChar w:fldCharType="end"/>
        </w:r>
      </w:hyperlink>
    </w:p>
    <w:p>
      <w:pPr>
        <w:tabs>
          <w:tab w:val="right" w:leader="dot" w:pos="9062"/>
        </w:tabs>
        <w:ind w:left="440"/>
      </w:pPr>
      <w:hyperlink w:anchor="_Toc2357" w:history="1">
        <w:r>
          <w:rPr>
            <w:rFonts w:ascii="IRNazanin" w:hAnsi="IRNazanin" w:eastAsia="IRNazanin" w:cs="IRNazanin"/>
            <w:color w:val="111111"/>
            <w:sz w:val="22"/>
            <w:szCs w:val="22"/>
            <w:b w:val="0"/>
            <w:bCs w:val="0"/>
            <w:i w:val="0"/>
            <w:iCs w:val="0"/>
          </w:rPr>
          <w:t>یعقوب علیه السلام و ساره</w:t>
        </w:r>
        <w:r>
          <w:tab/>
        </w:r>
        <w:r>
          <w:fldChar w:fldCharType="begin"/>
        </w:r>
        <w:r>
          <w:instrText xml:space="preserve">PAGEREF 2357 \h</w:instrText>
        </w:r>
        <w:r>
          <w:fldChar w:fldCharType="end"/>
        </w:r>
      </w:hyperlink>
    </w:p>
    <w:p>
      <w:pPr>
        <w:tabs>
          <w:tab w:val="right" w:leader="dot" w:pos="9062"/>
        </w:tabs>
        <w:ind w:left="660"/>
      </w:pPr>
      <w:hyperlink w:anchor="_Toc2358" w:history="1">
        <w:r>
          <w:rPr>
            <w:rFonts w:ascii="IRNazanin" w:hAnsi="IRNazanin" w:eastAsia="IRNazanin" w:cs="IRNazanin"/>
            <w:color w:val="111111"/>
            <w:sz w:val="22"/>
            <w:szCs w:val="22"/>
            <w:b w:val="0"/>
            <w:bCs w:val="0"/>
            <w:i w:val="0"/>
            <w:iCs w:val="0"/>
          </w:rPr>
          <w:t>233.بشارت ولادت اسحاق و یعقوب علیهما السلام به ابراهیم علیه السلام و ساره،در جریان پذیرایی ابراهیم علیه السلام از فرشتگان:</w:t>
        </w:r>
        <w:r>
          <w:tab/>
        </w:r>
        <w:r>
          <w:fldChar w:fldCharType="begin"/>
        </w:r>
        <w:r>
          <w:instrText xml:space="preserve">PAGEREF 2358 \h</w:instrText>
        </w:r>
        <w:r>
          <w:fldChar w:fldCharType="end"/>
        </w:r>
      </w:hyperlink>
    </w:p>
    <w:p>
      <w:pPr>
        <w:tabs>
          <w:tab w:val="right" w:leader="dot" w:pos="9062"/>
        </w:tabs>
        <w:ind w:left="440"/>
      </w:pPr>
      <w:hyperlink w:anchor="_Toc2359" w:history="1">
        <w:r>
          <w:rPr>
            <w:rFonts w:ascii="IRNazanin" w:hAnsi="IRNazanin" w:eastAsia="IRNazanin" w:cs="IRNazanin"/>
            <w:color w:val="111111"/>
            <w:sz w:val="22"/>
            <w:szCs w:val="22"/>
            <w:b w:val="0"/>
            <w:bCs w:val="0"/>
            <w:i w:val="0"/>
            <w:iCs w:val="0"/>
          </w:rPr>
          <w:t>یعقوب علیه السلام و فرزندان</w:t>
        </w:r>
        <w:r>
          <w:tab/>
        </w:r>
        <w:r>
          <w:fldChar w:fldCharType="begin"/>
        </w:r>
        <w:r>
          <w:instrText xml:space="preserve">PAGEREF 2359 \h</w:instrText>
        </w:r>
        <w:r>
          <w:fldChar w:fldCharType="end"/>
        </w:r>
      </w:hyperlink>
    </w:p>
    <w:p>
      <w:pPr>
        <w:tabs>
          <w:tab w:val="right" w:leader="dot" w:pos="9062"/>
        </w:tabs>
        <w:ind w:left="660"/>
      </w:pPr>
      <w:hyperlink w:anchor="_Toc2360" w:history="1">
        <w:r>
          <w:rPr>
            <w:rFonts w:ascii="IRNazanin" w:hAnsi="IRNazanin" w:eastAsia="IRNazanin" w:cs="IRNazanin"/>
            <w:color w:val="111111"/>
            <w:sz w:val="22"/>
            <w:szCs w:val="22"/>
            <w:b w:val="0"/>
            <w:bCs w:val="0"/>
            <w:i w:val="0"/>
            <w:iCs w:val="0"/>
          </w:rPr>
          <w:t>234.یعقوب علیه السلام دارای چندین پسر:</w:t>
        </w:r>
        <w:r>
          <w:tab/>
        </w:r>
        <w:r>
          <w:fldChar w:fldCharType="begin"/>
        </w:r>
        <w:r>
          <w:instrText xml:space="preserve">PAGEREF 2360 \h</w:instrText>
        </w:r>
        <w:r>
          <w:fldChar w:fldCharType="end"/>
        </w:r>
      </w:hyperlink>
    </w:p>
    <w:p>
      <w:pPr>
        <w:tabs>
          <w:tab w:val="right" w:leader="dot" w:pos="9062"/>
        </w:tabs>
        <w:ind w:left="660"/>
      </w:pPr>
      <w:hyperlink w:anchor="_Toc2361" w:history="1">
        <w:r>
          <w:rPr>
            <w:rFonts w:ascii="IRNazanin" w:hAnsi="IRNazanin" w:eastAsia="IRNazanin" w:cs="IRNazanin"/>
            <w:color w:val="111111"/>
            <w:sz w:val="22"/>
            <w:szCs w:val="22"/>
            <w:b w:val="0"/>
            <w:bCs w:val="0"/>
            <w:i w:val="0"/>
            <w:iCs w:val="0"/>
          </w:rPr>
          <w:t>235.علاقه و محبّت یعقوب علیه السلام نسبت به همۀ فرزندان خود:</w:t>
        </w:r>
        <w:r>
          <w:tab/>
        </w:r>
        <w:r>
          <w:fldChar w:fldCharType="begin"/>
        </w:r>
        <w:r>
          <w:instrText xml:space="preserve">PAGEREF 2361 \h</w:instrText>
        </w:r>
        <w:r>
          <w:fldChar w:fldCharType="end"/>
        </w:r>
      </w:hyperlink>
    </w:p>
    <w:p>
      <w:pPr>
        <w:tabs>
          <w:tab w:val="right" w:leader="dot" w:pos="9062"/>
        </w:tabs>
        <w:ind w:left="660"/>
      </w:pPr>
      <w:hyperlink w:anchor="_Toc2362" w:history="1">
        <w:r>
          <w:rPr>
            <w:rFonts w:ascii="IRNazanin" w:hAnsi="IRNazanin" w:eastAsia="IRNazanin" w:cs="IRNazanin"/>
            <w:color w:val="111111"/>
            <w:sz w:val="22"/>
            <w:szCs w:val="22"/>
            <w:b w:val="0"/>
            <w:bCs w:val="0"/>
            <w:i w:val="0"/>
            <w:iCs w:val="0"/>
          </w:rPr>
          <w:t>236.محبّت فراوان یعقوب علیه السلام به یوسف علیه السلام و بنیامین،خطا و لغزشی روشن از دیدگاه دیگر فرزندان او:</w:t>
        </w:r>
        <w:r>
          <w:tab/>
        </w:r>
        <w:r>
          <w:fldChar w:fldCharType="begin"/>
        </w:r>
        <w:r>
          <w:instrText xml:space="preserve">PAGEREF 2362 \h</w:instrText>
        </w:r>
        <w:r>
          <w:fldChar w:fldCharType="end"/>
        </w:r>
      </w:hyperlink>
    </w:p>
    <w:p>
      <w:pPr>
        <w:tabs>
          <w:tab w:val="right" w:leader="dot" w:pos="9062"/>
        </w:tabs>
        <w:ind w:left="660"/>
      </w:pPr>
      <w:hyperlink w:anchor="_Toc2363" w:history="1">
        <w:r>
          <w:rPr>
            <w:rFonts w:ascii="IRNazanin" w:hAnsi="IRNazanin" w:eastAsia="IRNazanin" w:cs="IRNazanin"/>
            <w:color w:val="111111"/>
            <w:sz w:val="22"/>
            <w:szCs w:val="22"/>
            <w:b w:val="0"/>
            <w:bCs w:val="0"/>
            <w:i w:val="0"/>
            <w:iCs w:val="0"/>
          </w:rPr>
          <w:t>237.اطّلاع یعقوب علیه السلام از روحیات فرزندان خویش:</w:t>
        </w:r>
        <w:r>
          <w:tab/>
        </w:r>
        <w:r>
          <w:fldChar w:fldCharType="begin"/>
        </w:r>
        <w:r>
          <w:instrText xml:space="preserve">PAGEREF 2363 \h</w:instrText>
        </w:r>
        <w:r>
          <w:fldChar w:fldCharType="end"/>
        </w:r>
      </w:hyperlink>
    </w:p>
    <w:p>
      <w:pPr>
        <w:tabs>
          <w:tab w:val="right" w:leader="dot" w:pos="9062"/>
        </w:tabs>
        <w:ind w:left="660"/>
      </w:pPr>
      <w:hyperlink w:anchor="_Toc2364" w:history="1">
        <w:r>
          <w:rPr>
            <w:rFonts w:ascii="IRNazanin" w:hAnsi="IRNazanin" w:eastAsia="IRNazanin" w:cs="IRNazanin"/>
            <w:color w:val="111111"/>
            <w:sz w:val="22"/>
            <w:szCs w:val="22"/>
            <w:b w:val="0"/>
            <w:bCs w:val="0"/>
            <w:i w:val="0"/>
            <w:iCs w:val="0"/>
          </w:rPr>
          <w:t>238.تلاش یعقوب علیه السلام برای پیشگیری از برخوردهای نامناسب فرزندانش با یکدیگر:</w:t>
        </w:r>
        <w:r>
          <w:tab/>
        </w:r>
        <w:r>
          <w:fldChar w:fldCharType="begin"/>
        </w:r>
        <w:r>
          <w:instrText xml:space="preserve">PAGEREF 2364 \h</w:instrText>
        </w:r>
        <w:r>
          <w:fldChar w:fldCharType="end"/>
        </w:r>
      </w:hyperlink>
    </w:p>
    <w:p>
      <w:pPr>
        <w:tabs>
          <w:tab w:val="right" w:leader="dot" w:pos="9062"/>
        </w:tabs>
        <w:ind w:left="660"/>
      </w:pPr>
      <w:hyperlink w:anchor="_Toc2365" w:history="1">
        <w:r>
          <w:rPr>
            <w:rFonts w:ascii="IRNazanin" w:hAnsi="IRNazanin" w:eastAsia="IRNazanin" w:cs="IRNazanin"/>
            <w:color w:val="111111"/>
            <w:sz w:val="22"/>
            <w:szCs w:val="22"/>
            <w:b w:val="0"/>
            <w:bCs w:val="0"/>
            <w:i w:val="0"/>
            <w:iCs w:val="0"/>
          </w:rPr>
          <w:t>239.ترسیدن بر جان یوسف علیه السلام از حملۀ گرگها،از دلایل مخالفت یعقوب علیه السلام با فرستادن یوسف علیه السلام به همراه فرزندانش:</w:t>
        </w:r>
        <w:r>
          <w:tab/>
        </w:r>
        <w:r>
          <w:fldChar w:fldCharType="begin"/>
        </w:r>
        <w:r>
          <w:instrText xml:space="preserve">PAGEREF 2365 \h</w:instrText>
        </w:r>
        <w:r>
          <w:fldChar w:fldCharType="end"/>
        </w:r>
      </w:hyperlink>
    </w:p>
    <w:p>
      <w:pPr>
        <w:tabs>
          <w:tab w:val="right" w:leader="dot" w:pos="9062"/>
        </w:tabs>
        <w:ind w:left="660"/>
      </w:pPr>
      <w:hyperlink w:anchor="_Toc2366" w:history="1">
        <w:r>
          <w:rPr>
            <w:rFonts w:ascii="IRNazanin" w:hAnsi="IRNazanin" w:eastAsia="IRNazanin" w:cs="IRNazanin"/>
            <w:color w:val="111111"/>
            <w:sz w:val="22"/>
            <w:szCs w:val="22"/>
            <w:b w:val="0"/>
            <w:bCs w:val="0"/>
            <w:i w:val="0"/>
            <w:iCs w:val="0"/>
          </w:rPr>
          <w:t>240.خودداری یعقوب علیه السلام از اظهار بی‌اعتمادی خود به فرزندانش،دربارۀ یوسف علیه السلام:</w:t>
        </w:r>
        <w:r>
          <w:tab/>
        </w:r>
        <w:r>
          <w:fldChar w:fldCharType="begin"/>
        </w:r>
        <w:r>
          <w:instrText xml:space="preserve">PAGEREF 2366 \h</w:instrText>
        </w:r>
        <w:r>
          <w:fldChar w:fldCharType="end"/>
        </w:r>
      </w:hyperlink>
    </w:p>
    <w:p>
      <w:pPr>
        <w:tabs>
          <w:tab w:val="right" w:leader="dot" w:pos="9062"/>
        </w:tabs>
        <w:ind w:left="660"/>
      </w:pPr>
      <w:hyperlink w:anchor="_Toc2367" w:history="1">
        <w:r>
          <w:rPr>
            <w:rFonts w:ascii="IRNazanin" w:hAnsi="IRNazanin" w:eastAsia="IRNazanin" w:cs="IRNazanin"/>
            <w:color w:val="111111"/>
            <w:sz w:val="22"/>
            <w:szCs w:val="22"/>
            <w:b w:val="0"/>
            <w:bCs w:val="0"/>
            <w:i w:val="0"/>
            <w:iCs w:val="0"/>
          </w:rPr>
          <w:t>241.گزارش دروغین فرزندان یعقوب،دربارۀ طعمۀ گرگ شدن یوسف علیه السلام،غیر قابل تصدیق برای آن حضرت:</w:t>
        </w:r>
        <w:r>
          <w:tab/>
        </w:r>
        <w:r>
          <w:fldChar w:fldCharType="begin"/>
        </w:r>
        <w:r>
          <w:instrText xml:space="preserve">PAGEREF 2367 \h</w:instrText>
        </w:r>
        <w:r>
          <w:fldChar w:fldCharType="end"/>
        </w:r>
      </w:hyperlink>
    </w:p>
    <w:p>
      <w:pPr>
        <w:tabs>
          <w:tab w:val="right" w:leader="dot" w:pos="9062"/>
        </w:tabs>
        <w:ind w:left="660"/>
      </w:pPr>
      <w:hyperlink w:anchor="_Toc2368" w:history="1">
        <w:r>
          <w:rPr>
            <w:rFonts w:ascii="IRNazanin" w:hAnsi="IRNazanin" w:eastAsia="IRNazanin" w:cs="IRNazanin"/>
            <w:color w:val="111111"/>
            <w:sz w:val="22"/>
            <w:szCs w:val="22"/>
            <w:b w:val="0"/>
            <w:bCs w:val="0"/>
            <w:i w:val="0"/>
            <w:iCs w:val="0"/>
          </w:rPr>
          <w:t>242.اطمینان یعقوب علیه السلام به زنده بودن یوسف علیه السلام بنیامین و فرزند بزرگش:</w:t>
        </w:r>
        <w:r>
          <w:tab/>
        </w:r>
        <w:r>
          <w:fldChar w:fldCharType="begin"/>
        </w:r>
        <w:r>
          <w:instrText xml:space="preserve">PAGEREF 2368 \h</w:instrText>
        </w:r>
        <w:r>
          <w:fldChar w:fldCharType="end"/>
        </w:r>
      </w:hyperlink>
    </w:p>
    <w:p>
      <w:pPr>
        <w:tabs>
          <w:tab w:val="right" w:leader="dot" w:pos="9062"/>
        </w:tabs>
        <w:ind w:left="660"/>
      </w:pPr>
      <w:hyperlink w:anchor="_Toc2369" w:history="1">
        <w:r>
          <w:rPr>
            <w:rFonts w:ascii="IRNazanin" w:hAnsi="IRNazanin" w:eastAsia="IRNazanin" w:cs="IRNazanin"/>
            <w:color w:val="111111"/>
            <w:sz w:val="22"/>
            <w:szCs w:val="22"/>
            <w:b w:val="0"/>
            <w:bCs w:val="0"/>
            <w:i w:val="0"/>
            <w:iCs w:val="0"/>
          </w:rPr>
          <w:t>243.ملامت یعقوب علیه السلام از سوی فرزندان،به علت اندوهِ جانکاهش در فراق یوسف علیه السلام:</w:t>
        </w:r>
        <w:r>
          <w:tab/>
        </w:r>
        <w:r>
          <w:fldChar w:fldCharType="begin"/>
        </w:r>
        <w:r>
          <w:instrText xml:space="preserve">PAGEREF 2369 \h</w:instrText>
        </w:r>
        <w:r>
          <w:fldChar w:fldCharType="end"/>
        </w:r>
      </w:hyperlink>
    </w:p>
    <w:p>
      <w:pPr>
        <w:tabs>
          <w:tab w:val="right" w:leader="dot" w:pos="9062"/>
        </w:tabs>
        <w:ind w:left="660"/>
      </w:pPr>
      <w:hyperlink w:anchor="_Toc2370" w:history="1">
        <w:r>
          <w:rPr>
            <w:rFonts w:ascii="IRNazanin" w:hAnsi="IRNazanin" w:eastAsia="IRNazanin" w:cs="IRNazanin"/>
            <w:color w:val="111111"/>
            <w:sz w:val="22"/>
            <w:szCs w:val="22"/>
            <w:b w:val="0"/>
            <w:bCs w:val="0"/>
            <w:i w:val="0"/>
            <w:iCs w:val="0"/>
          </w:rPr>
          <w:t>244.عدم ورود از یک دروازه و گزینش دروازه‌های متعدّد،برای ورود به شهر،توصیۀ یعقوب علیه السلام به فرزندانش،در آستانۀ سفر دوم آنان به مصر:</w:t>
        </w:r>
        <w:r>
          <w:tab/>
        </w:r>
        <w:r>
          <w:fldChar w:fldCharType="begin"/>
        </w:r>
        <w:r>
          <w:instrText xml:space="preserve">PAGEREF 2370 \h</w:instrText>
        </w:r>
        <w:r>
          <w:fldChar w:fldCharType="end"/>
        </w:r>
      </w:hyperlink>
    </w:p>
    <w:p>
      <w:pPr>
        <w:tabs>
          <w:tab w:val="right" w:leader="dot" w:pos="9062"/>
        </w:tabs>
        <w:ind w:left="660"/>
      </w:pPr>
      <w:hyperlink w:anchor="_Toc2371" w:history="1">
        <w:r>
          <w:rPr>
            <w:rFonts w:ascii="IRNazanin" w:hAnsi="IRNazanin" w:eastAsia="IRNazanin" w:cs="IRNazanin"/>
            <w:color w:val="111111"/>
            <w:sz w:val="22"/>
            <w:szCs w:val="22"/>
            <w:b w:val="0"/>
            <w:bCs w:val="0"/>
            <w:i w:val="0"/>
            <w:iCs w:val="0"/>
          </w:rPr>
          <w:t>245.نگرانی یعقوب علیه السلام از چشم زخم و حسادت بر فرزندان خویش،در صورت ورود جملگی آنان به مصر از یک دروازه:</w:t>
        </w:r>
        <w:r>
          <w:tab/>
        </w:r>
        <w:r>
          <w:fldChar w:fldCharType="begin"/>
        </w:r>
        <w:r>
          <w:instrText xml:space="preserve">PAGEREF 2371 \h</w:instrText>
        </w:r>
        <w:r>
          <w:fldChar w:fldCharType="end"/>
        </w:r>
      </w:hyperlink>
    </w:p>
    <w:p>
      <w:pPr>
        <w:tabs>
          <w:tab w:val="right" w:leader="dot" w:pos="9062"/>
        </w:tabs>
        <w:ind w:left="660"/>
      </w:pPr>
      <w:hyperlink w:anchor="_Toc2372" w:history="1">
        <w:r>
          <w:rPr>
            <w:rFonts w:ascii="IRNazanin" w:hAnsi="IRNazanin" w:eastAsia="IRNazanin" w:cs="IRNazanin"/>
            <w:color w:val="111111"/>
            <w:sz w:val="22"/>
            <w:szCs w:val="22"/>
            <w:b w:val="0"/>
            <w:bCs w:val="0"/>
            <w:i w:val="0"/>
            <w:iCs w:val="0"/>
          </w:rPr>
          <w:t>246.اطاعت فرزندان یعقوب از پدر خویش،با ورود از دروازه‌های متعدّد به مصر:</w:t>
        </w:r>
        <w:r>
          <w:tab/>
        </w:r>
        <w:r>
          <w:fldChar w:fldCharType="begin"/>
        </w:r>
        <w:r>
          <w:instrText xml:space="preserve">PAGEREF 2372 \h</w:instrText>
        </w:r>
        <w:r>
          <w:fldChar w:fldCharType="end"/>
        </w:r>
      </w:hyperlink>
    </w:p>
    <w:p>
      <w:pPr>
        <w:tabs>
          <w:tab w:val="right" w:leader="dot" w:pos="9062"/>
        </w:tabs>
        <w:ind w:left="660"/>
      </w:pPr>
      <w:hyperlink w:anchor="_Toc2373" w:history="1">
        <w:r>
          <w:rPr>
            <w:rFonts w:ascii="IRNazanin" w:hAnsi="IRNazanin" w:eastAsia="IRNazanin" w:cs="IRNazanin"/>
            <w:color w:val="111111"/>
            <w:sz w:val="22"/>
            <w:szCs w:val="22"/>
            <w:b w:val="0"/>
            <w:bCs w:val="0"/>
            <w:i w:val="0"/>
            <w:iCs w:val="0"/>
          </w:rPr>
          <w:t>247.برآورده شدن حاجت یعقوب علیه السلام،با ورود فرزندانش از دروازه‌های متعدد به مصر:</w:t>
        </w:r>
        <w:r>
          <w:tab/>
        </w:r>
        <w:r>
          <w:fldChar w:fldCharType="begin"/>
        </w:r>
        <w:r>
          <w:instrText xml:space="preserve">PAGEREF 2373 \h</w:instrText>
        </w:r>
        <w:r>
          <w:fldChar w:fldCharType="end"/>
        </w:r>
      </w:hyperlink>
    </w:p>
    <w:p>
      <w:pPr>
        <w:tabs>
          <w:tab w:val="right" w:leader="dot" w:pos="9062"/>
        </w:tabs>
        <w:ind w:left="660"/>
      </w:pPr>
      <w:hyperlink w:anchor="_Toc2374" w:history="1">
        <w:r>
          <w:rPr>
            <w:rFonts w:ascii="IRNazanin" w:hAnsi="IRNazanin" w:eastAsia="IRNazanin" w:cs="IRNazanin"/>
            <w:color w:val="111111"/>
            <w:sz w:val="22"/>
            <w:szCs w:val="22"/>
            <w:b w:val="0"/>
            <w:bCs w:val="0"/>
            <w:i w:val="0"/>
            <w:iCs w:val="0"/>
          </w:rPr>
          <w:t>248.جلوگیری نکردن تدبیر یعقوب علیه السلام[اختیار کردن دروازه‌های متعدد برای ورود به مصر]از مقدّرات خدا،برای فرزندان او:</w:t>
        </w:r>
        <w:r>
          <w:tab/>
        </w:r>
        <w:r>
          <w:fldChar w:fldCharType="begin"/>
        </w:r>
        <w:r>
          <w:instrText xml:space="preserve">PAGEREF 2374 \h</w:instrText>
        </w:r>
        <w:r>
          <w:fldChar w:fldCharType="end"/>
        </w:r>
      </w:hyperlink>
    </w:p>
    <w:p>
      <w:pPr>
        <w:tabs>
          <w:tab w:val="right" w:leader="dot" w:pos="9062"/>
        </w:tabs>
        <w:ind w:left="660"/>
      </w:pPr>
      <w:hyperlink w:anchor="_Toc2375" w:history="1">
        <w:r>
          <w:rPr>
            <w:rFonts w:ascii="IRNazanin" w:hAnsi="IRNazanin" w:eastAsia="IRNazanin" w:cs="IRNazanin"/>
            <w:color w:val="111111"/>
            <w:sz w:val="22"/>
            <w:szCs w:val="22"/>
            <w:b w:val="0"/>
            <w:bCs w:val="0"/>
            <w:i w:val="0"/>
            <w:iCs w:val="0"/>
          </w:rPr>
          <w:t>249.دستور یعقوب علیه السلام به فرزندانش،برای جستجو و تفحّص از یوسف علیه السلام و بنیامین:</w:t>
        </w:r>
        <w:r>
          <w:tab/>
        </w:r>
        <w:r>
          <w:fldChar w:fldCharType="begin"/>
        </w:r>
        <w:r>
          <w:instrText xml:space="preserve">PAGEREF 2375 \h</w:instrText>
        </w:r>
        <w:r>
          <w:fldChar w:fldCharType="end"/>
        </w:r>
      </w:hyperlink>
    </w:p>
    <w:p>
      <w:pPr>
        <w:tabs>
          <w:tab w:val="right" w:leader="dot" w:pos="9062"/>
        </w:tabs>
        <w:ind w:left="660"/>
      </w:pPr>
      <w:hyperlink w:anchor="_Toc2376" w:history="1">
        <w:r>
          <w:rPr>
            <w:rFonts w:ascii="IRNazanin" w:hAnsi="IRNazanin" w:eastAsia="IRNazanin" w:cs="IRNazanin"/>
            <w:color w:val="111111"/>
            <w:sz w:val="22"/>
            <w:szCs w:val="22"/>
            <w:b w:val="0"/>
            <w:bCs w:val="0"/>
            <w:i w:val="0"/>
            <w:iCs w:val="0"/>
          </w:rPr>
          <w:t>250.اقرار و اعتراف فرزندان در حضور یعقوب علیه السلام،به گناه و خطای خویش:</w:t>
        </w:r>
        <w:r>
          <w:tab/>
        </w:r>
        <w:r>
          <w:fldChar w:fldCharType="begin"/>
        </w:r>
        <w:r>
          <w:instrText xml:space="preserve">PAGEREF 2376 \h</w:instrText>
        </w:r>
        <w:r>
          <w:fldChar w:fldCharType="end"/>
        </w:r>
      </w:hyperlink>
    </w:p>
    <w:p>
      <w:pPr>
        <w:tabs>
          <w:tab w:val="right" w:leader="dot" w:pos="9062"/>
        </w:tabs>
        <w:ind w:left="660"/>
      </w:pPr>
      <w:hyperlink w:anchor="_Toc2377" w:history="1">
        <w:r>
          <w:rPr>
            <w:rFonts w:ascii="IRNazanin" w:hAnsi="IRNazanin" w:eastAsia="IRNazanin" w:cs="IRNazanin"/>
            <w:color w:val="111111"/>
            <w:sz w:val="22"/>
            <w:szCs w:val="22"/>
            <w:b w:val="0"/>
            <w:bCs w:val="0"/>
            <w:i w:val="0"/>
            <w:iCs w:val="0"/>
          </w:rPr>
          <w:t>251.طلب آمرزش از خداوند،درخواست پسران یعقوب از آن جناب:</w:t>
        </w:r>
        <w:r>
          <w:tab/>
        </w:r>
        <w:r>
          <w:fldChar w:fldCharType="begin"/>
        </w:r>
        <w:r>
          <w:instrText xml:space="preserve">PAGEREF 2377 \h</w:instrText>
        </w:r>
        <w:r>
          <w:fldChar w:fldCharType="end"/>
        </w:r>
      </w:hyperlink>
    </w:p>
    <w:p>
      <w:pPr>
        <w:tabs>
          <w:tab w:val="right" w:leader="dot" w:pos="9062"/>
        </w:tabs>
        <w:ind w:left="660"/>
      </w:pPr>
      <w:hyperlink w:anchor="_Toc2378" w:history="1">
        <w:r>
          <w:rPr>
            <w:rFonts w:ascii="IRNazanin" w:hAnsi="IRNazanin" w:eastAsia="IRNazanin" w:cs="IRNazanin"/>
            <w:color w:val="111111"/>
            <w:sz w:val="22"/>
            <w:szCs w:val="22"/>
            <w:b w:val="0"/>
            <w:bCs w:val="0"/>
            <w:i w:val="0"/>
            <w:iCs w:val="0"/>
          </w:rPr>
          <w:t>252.آمرزش طلبی از خداوند،نوید و وعدۀ یعقوب علیه السلام به فرزندانش:</w:t>
        </w:r>
        <w:r>
          <w:tab/>
        </w:r>
        <w:r>
          <w:fldChar w:fldCharType="begin"/>
        </w:r>
        <w:r>
          <w:instrText xml:space="preserve">PAGEREF 2378 \h</w:instrText>
        </w:r>
        <w:r>
          <w:fldChar w:fldCharType="end"/>
        </w:r>
      </w:hyperlink>
    </w:p>
    <w:p>
      <w:pPr>
        <w:tabs>
          <w:tab w:val="right" w:leader="dot" w:pos="9062"/>
        </w:tabs>
        <w:ind w:left="660"/>
      </w:pPr>
      <w:hyperlink w:anchor="_Toc2379" w:history="1">
        <w:r>
          <w:rPr>
            <w:rFonts w:ascii="IRNazanin" w:hAnsi="IRNazanin" w:eastAsia="IRNazanin" w:cs="IRNazanin"/>
            <w:color w:val="111111"/>
            <w:sz w:val="22"/>
            <w:szCs w:val="22"/>
            <w:b w:val="0"/>
            <w:bCs w:val="0"/>
            <w:i w:val="0"/>
            <w:iCs w:val="0"/>
          </w:rPr>
          <w:t>253.نگرانی یعقوب علیه السلام از آیندۀ دینی فرزندان خود:</w:t>
        </w:r>
        <w:r>
          <w:tab/>
        </w:r>
        <w:r>
          <w:fldChar w:fldCharType="begin"/>
        </w:r>
        <w:r>
          <w:instrText xml:space="preserve">PAGEREF 2379 \h</w:instrText>
        </w:r>
        <w:r>
          <w:fldChar w:fldCharType="end"/>
        </w:r>
      </w:hyperlink>
    </w:p>
    <w:p>
      <w:pPr>
        <w:tabs>
          <w:tab w:val="right" w:leader="dot" w:pos="9062"/>
        </w:tabs>
        <w:ind w:left="660"/>
      </w:pPr>
      <w:hyperlink w:anchor="_Toc2380" w:history="1">
        <w:r>
          <w:rPr>
            <w:rFonts w:ascii="IRNazanin" w:hAnsi="IRNazanin" w:eastAsia="IRNazanin" w:cs="IRNazanin"/>
            <w:color w:val="111111"/>
            <w:sz w:val="22"/>
            <w:szCs w:val="22"/>
            <w:b w:val="0"/>
            <w:bCs w:val="0"/>
            <w:i w:val="0"/>
            <w:iCs w:val="0"/>
          </w:rPr>
          <w:t>254.علاقه به ایجاد گرایشهای صحیح دینی در فرزندان،از خصلتهای یعقوب علیه السلام:</w:t>
        </w:r>
        <w:r>
          <w:tab/>
        </w:r>
        <w:r>
          <w:fldChar w:fldCharType="begin"/>
        </w:r>
        <w:r>
          <w:instrText xml:space="preserve">PAGEREF 2380 \h</w:instrText>
        </w:r>
        <w:r>
          <w:fldChar w:fldCharType="end"/>
        </w:r>
      </w:hyperlink>
    </w:p>
    <w:p>
      <w:pPr>
        <w:tabs>
          <w:tab w:val="right" w:leader="dot" w:pos="9062"/>
        </w:tabs>
        <w:ind w:left="660"/>
      </w:pPr>
      <w:hyperlink w:anchor="_Toc2381" w:history="1">
        <w:r>
          <w:rPr>
            <w:rFonts w:ascii="IRNazanin" w:hAnsi="IRNazanin" w:eastAsia="IRNazanin" w:cs="IRNazanin"/>
            <w:color w:val="111111"/>
            <w:sz w:val="22"/>
            <w:szCs w:val="22"/>
            <w:b w:val="0"/>
            <w:bCs w:val="0"/>
            <w:i w:val="0"/>
            <w:iCs w:val="0"/>
          </w:rPr>
          <w:t>255.پرسش یعقوب علیه السلام در هنگام احتضار از فرزندان دربارۀ معبود و پرستش خود پس از مرگ وی:</w:t>
        </w:r>
        <w:r>
          <w:tab/>
        </w:r>
        <w:r>
          <w:fldChar w:fldCharType="begin"/>
        </w:r>
        <w:r>
          <w:instrText xml:space="preserve">PAGEREF 2381 \h</w:instrText>
        </w:r>
        <w:r>
          <w:fldChar w:fldCharType="end"/>
        </w:r>
      </w:hyperlink>
    </w:p>
    <w:p>
      <w:pPr>
        <w:tabs>
          <w:tab w:val="right" w:leader="dot" w:pos="9062"/>
        </w:tabs>
        <w:ind w:left="660"/>
      </w:pPr>
      <w:hyperlink w:anchor="_Toc2382" w:history="1">
        <w:r>
          <w:rPr>
            <w:rFonts w:ascii="IRNazanin" w:hAnsi="IRNazanin" w:eastAsia="IRNazanin" w:cs="IRNazanin"/>
            <w:color w:val="111111"/>
            <w:sz w:val="22"/>
            <w:szCs w:val="22"/>
            <w:b w:val="0"/>
            <w:bCs w:val="0"/>
            <w:i w:val="0"/>
            <w:iCs w:val="0"/>
          </w:rPr>
          <w:t>256.اطمینان دادن فرزندان یعقوب به وی دربارۀ باقی ماندنشان بر آیین ابراهیم علیه السلام،اسماعیل علیه السلام و اسحاق علیه السلام:</w:t>
        </w:r>
        <w:r>
          <w:tab/>
        </w:r>
        <w:r>
          <w:fldChar w:fldCharType="begin"/>
        </w:r>
        <w:r>
          <w:instrText xml:space="preserve">PAGEREF 2382 \h</w:instrText>
        </w:r>
        <w:r>
          <w:fldChar w:fldCharType="end"/>
        </w:r>
      </w:hyperlink>
    </w:p>
    <w:p>
      <w:pPr>
        <w:tabs>
          <w:tab w:val="right" w:leader="dot" w:pos="9062"/>
        </w:tabs>
        <w:ind w:left="660"/>
      </w:pPr>
      <w:hyperlink w:anchor="_Toc2383" w:history="1">
        <w:r>
          <w:rPr>
            <w:rFonts w:ascii="IRNazanin" w:hAnsi="IRNazanin" w:eastAsia="IRNazanin" w:cs="IRNazanin"/>
            <w:color w:val="111111"/>
            <w:sz w:val="22"/>
            <w:szCs w:val="22"/>
            <w:b w:val="0"/>
            <w:bCs w:val="0"/>
            <w:i w:val="0"/>
            <w:iCs w:val="0"/>
          </w:rPr>
          <w:t>257.اطمینان دادن پسران یعقوب،به پدر دربارۀ باقی ماندنشان بر توحید و یکتاپرستی:</w:t>
        </w:r>
        <w:r>
          <w:tab/>
        </w:r>
        <w:r>
          <w:fldChar w:fldCharType="begin"/>
        </w:r>
        <w:r>
          <w:instrText xml:space="preserve">PAGEREF 2383 \h</w:instrText>
        </w:r>
        <w:r>
          <w:fldChar w:fldCharType="end"/>
        </w:r>
      </w:hyperlink>
    </w:p>
    <w:p>
      <w:pPr>
        <w:tabs>
          <w:tab w:val="right" w:leader="dot" w:pos="9062"/>
        </w:tabs>
        <w:ind w:left="660"/>
      </w:pPr>
      <w:hyperlink w:anchor="_Toc2384" w:history="1">
        <w:r>
          <w:rPr>
            <w:rFonts w:ascii="IRNazanin" w:hAnsi="IRNazanin" w:eastAsia="IRNazanin" w:cs="IRNazanin"/>
            <w:color w:val="111111"/>
            <w:sz w:val="22"/>
            <w:szCs w:val="22"/>
            <w:b w:val="0"/>
            <w:bCs w:val="0"/>
            <w:i w:val="0"/>
            <w:iCs w:val="0"/>
          </w:rPr>
          <w:t>258.اطمینان بخشی فرزندان یعقوب به وی،در مورد پابرجایی خود بر تسلیم در برابر خداوند:</w:t>
        </w:r>
        <w:r>
          <w:tab/>
        </w:r>
        <w:r>
          <w:fldChar w:fldCharType="begin"/>
        </w:r>
        <w:r>
          <w:instrText xml:space="preserve">PAGEREF 2384 \h</w:instrText>
        </w:r>
        <w:r>
          <w:fldChar w:fldCharType="end"/>
        </w:r>
      </w:hyperlink>
    </w:p>
    <w:p>
      <w:pPr>
        <w:tabs>
          <w:tab w:val="right" w:leader="dot" w:pos="9062"/>
        </w:tabs>
        <w:ind w:left="440"/>
      </w:pPr>
      <w:hyperlink w:anchor="_Toc2385" w:history="1">
        <w:r>
          <w:rPr>
            <w:rFonts w:ascii="IRNazanin" w:hAnsi="IRNazanin" w:eastAsia="IRNazanin" w:cs="IRNazanin"/>
            <w:color w:val="111111"/>
            <w:sz w:val="22"/>
            <w:szCs w:val="22"/>
            <w:b w:val="0"/>
            <w:bCs w:val="0"/>
            <w:i w:val="0"/>
            <w:iCs w:val="0"/>
          </w:rPr>
          <w:t>یعقوب و یوسف علیهما السلام</w:t>
        </w:r>
        <w:r>
          <w:tab/>
        </w:r>
        <w:r>
          <w:fldChar w:fldCharType="begin"/>
        </w:r>
        <w:r>
          <w:instrText xml:space="preserve">PAGEREF 2385 \h</w:instrText>
        </w:r>
        <w:r>
          <w:fldChar w:fldCharType="end"/>
        </w:r>
      </w:hyperlink>
    </w:p>
    <w:p>
      <w:pPr>
        <w:tabs>
          <w:tab w:val="right" w:leader="dot" w:pos="9062"/>
        </w:tabs>
        <w:ind w:left="660"/>
      </w:pPr>
      <w:hyperlink w:anchor="_Toc2386" w:history="1">
        <w:r>
          <w:rPr>
            <w:rFonts w:ascii="IRNazanin" w:hAnsi="IRNazanin" w:eastAsia="IRNazanin" w:cs="IRNazanin"/>
            <w:color w:val="111111"/>
            <w:sz w:val="22"/>
            <w:szCs w:val="22"/>
            <w:b w:val="0"/>
            <w:bCs w:val="0"/>
            <w:i w:val="0"/>
            <w:iCs w:val="0"/>
          </w:rPr>
          <w:t>259.یوسف علیه السلام و بنیامین،محبوب‌تر از دیگر فرزندان یعقوب،نزد آن جناب:</w:t>
        </w:r>
        <w:r>
          <w:tab/>
        </w:r>
        <w:r>
          <w:fldChar w:fldCharType="begin"/>
        </w:r>
        <w:r>
          <w:instrText xml:space="preserve">PAGEREF 2386 \h</w:instrText>
        </w:r>
        <w:r>
          <w:fldChar w:fldCharType="end"/>
        </w:r>
      </w:hyperlink>
    </w:p>
    <w:p>
      <w:pPr>
        <w:tabs>
          <w:tab w:val="right" w:leader="dot" w:pos="9062"/>
        </w:tabs>
        <w:ind w:left="660"/>
      </w:pPr>
      <w:hyperlink w:anchor="_Toc2387" w:history="1">
        <w:r>
          <w:rPr>
            <w:rFonts w:ascii="IRNazanin" w:hAnsi="IRNazanin" w:eastAsia="IRNazanin" w:cs="IRNazanin"/>
            <w:color w:val="111111"/>
            <w:sz w:val="22"/>
            <w:szCs w:val="22"/>
            <w:b w:val="0"/>
            <w:bCs w:val="0"/>
            <w:i w:val="0"/>
            <w:iCs w:val="0"/>
          </w:rPr>
          <w:t>260.رابطۀ یعقوب علیه السلام و پسرش یوسف علیه السلام،صمیمانه و سرشار از محبّت:</w:t>
        </w:r>
        <w:r>
          <w:tab/>
        </w:r>
        <w:r>
          <w:fldChar w:fldCharType="begin"/>
        </w:r>
        <w:r>
          <w:instrText xml:space="preserve">PAGEREF 2387 \h</w:instrText>
        </w:r>
        <w:r>
          <w:fldChar w:fldCharType="end"/>
        </w:r>
      </w:hyperlink>
    </w:p>
    <w:p>
      <w:pPr>
        <w:tabs>
          <w:tab w:val="right" w:leader="dot" w:pos="9062"/>
        </w:tabs>
        <w:ind w:left="660"/>
      </w:pPr>
      <w:hyperlink w:anchor="_Toc2388" w:history="1">
        <w:r>
          <w:rPr>
            <w:rFonts w:ascii="IRNazanin" w:hAnsi="IRNazanin" w:eastAsia="IRNazanin" w:cs="IRNazanin"/>
            <w:color w:val="111111"/>
            <w:sz w:val="22"/>
            <w:szCs w:val="22"/>
            <w:b w:val="0"/>
            <w:bCs w:val="0"/>
            <w:i w:val="0"/>
            <w:iCs w:val="0"/>
          </w:rPr>
          <w:t>261.یوسف علیه السلام بیان‌کنندۀ رؤیای خویش،برای پدرش یعقوب علیه السلام:</w:t>
        </w:r>
        <w:r>
          <w:tab/>
        </w:r>
        <w:r>
          <w:fldChar w:fldCharType="begin"/>
        </w:r>
        <w:r>
          <w:instrText xml:space="preserve">PAGEREF 2388 \h</w:instrText>
        </w:r>
        <w:r>
          <w:fldChar w:fldCharType="end"/>
        </w:r>
      </w:hyperlink>
    </w:p>
    <w:p>
      <w:pPr>
        <w:tabs>
          <w:tab w:val="right" w:leader="dot" w:pos="9062"/>
        </w:tabs>
        <w:ind w:left="660"/>
      </w:pPr>
      <w:hyperlink w:anchor="_Toc2389" w:history="1">
        <w:r>
          <w:rPr>
            <w:rFonts w:ascii="IRNazanin" w:hAnsi="IRNazanin" w:eastAsia="IRNazanin" w:cs="IRNazanin"/>
            <w:color w:val="111111"/>
            <w:sz w:val="22"/>
            <w:szCs w:val="22"/>
            <w:b w:val="0"/>
            <w:bCs w:val="0"/>
            <w:i w:val="0"/>
            <w:iCs w:val="0"/>
          </w:rPr>
          <w:t>262.هشدار یعقوب علیه السلام،به یوسف علیه السلام از نقل خواب خویش برای برادرانش:</w:t>
        </w:r>
        <w:r>
          <w:tab/>
        </w:r>
        <w:r>
          <w:fldChar w:fldCharType="begin"/>
        </w:r>
        <w:r>
          <w:instrText xml:space="preserve">PAGEREF 2389 \h</w:instrText>
        </w:r>
        <w:r>
          <w:fldChar w:fldCharType="end"/>
        </w:r>
      </w:hyperlink>
    </w:p>
    <w:p>
      <w:pPr>
        <w:tabs>
          <w:tab w:val="right" w:leader="dot" w:pos="9062"/>
        </w:tabs>
        <w:ind w:left="660"/>
      </w:pPr>
      <w:hyperlink w:anchor="_Toc2390" w:history="1">
        <w:r>
          <w:rPr>
            <w:rFonts w:ascii="IRNazanin" w:hAnsi="IRNazanin" w:eastAsia="IRNazanin" w:cs="IRNazanin"/>
            <w:color w:val="111111"/>
            <w:sz w:val="22"/>
            <w:szCs w:val="22"/>
            <w:b w:val="0"/>
            <w:bCs w:val="0"/>
            <w:i w:val="0"/>
            <w:iCs w:val="0"/>
          </w:rPr>
          <w:t>263.یعقوب علیه السلام،نگران آسیب دیدن یوسف علیه السلام،از ناحیۀ برادرانش:</w:t>
        </w:r>
        <w:r>
          <w:tab/>
        </w:r>
        <w:r>
          <w:fldChar w:fldCharType="begin"/>
        </w:r>
        <w:r>
          <w:instrText xml:space="preserve">PAGEREF 2390 \h</w:instrText>
        </w:r>
        <w:r>
          <w:fldChar w:fldCharType="end"/>
        </w:r>
      </w:hyperlink>
    </w:p>
    <w:p>
      <w:pPr>
        <w:tabs>
          <w:tab w:val="right" w:leader="dot" w:pos="9062"/>
        </w:tabs>
        <w:ind w:left="660"/>
      </w:pPr>
      <w:hyperlink w:anchor="_Toc2391" w:history="1">
        <w:r>
          <w:rPr>
            <w:rFonts w:ascii="IRNazanin" w:hAnsi="IRNazanin" w:eastAsia="IRNazanin" w:cs="IRNazanin"/>
            <w:color w:val="111111"/>
            <w:sz w:val="22"/>
            <w:szCs w:val="22"/>
            <w:b w:val="0"/>
            <w:bCs w:val="0"/>
            <w:i w:val="0"/>
            <w:iCs w:val="0"/>
          </w:rPr>
          <w:t>264.دشمنی آشکار شیطان با انسان،و واداشتن آنان به مکر و حیله علیه یکدیگر،از پندهای یعقوب علیه السلام به یوسف علیه السلام:</w:t>
        </w:r>
        <w:r>
          <w:tab/>
        </w:r>
        <w:r>
          <w:fldChar w:fldCharType="begin"/>
        </w:r>
        <w:r>
          <w:instrText xml:space="preserve">PAGEREF 2391 \h</w:instrText>
        </w:r>
        <w:r>
          <w:fldChar w:fldCharType="end"/>
        </w:r>
      </w:hyperlink>
    </w:p>
    <w:p>
      <w:pPr>
        <w:tabs>
          <w:tab w:val="right" w:leader="dot" w:pos="9062"/>
        </w:tabs>
        <w:ind w:left="660"/>
      </w:pPr>
      <w:hyperlink w:anchor="_Toc2392" w:history="1">
        <w:r>
          <w:rPr>
            <w:rFonts w:ascii="IRNazanin" w:hAnsi="IRNazanin" w:eastAsia="IRNazanin" w:cs="IRNazanin"/>
            <w:color w:val="111111"/>
            <w:sz w:val="22"/>
            <w:szCs w:val="22"/>
            <w:b w:val="0"/>
            <w:bCs w:val="0"/>
            <w:i w:val="0"/>
            <w:iCs w:val="0"/>
          </w:rPr>
          <w:t>265.اجتناب یعقوب علیه السلام از سپردن یوسف علیه السلام به برادرانش:</w:t>
        </w:r>
        <w:r>
          <w:tab/>
        </w:r>
        <w:r>
          <w:fldChar w:fldCharType="begin"/>
        </w:r>
        <w:r>
          <w:instrText xml:space="preserve">PAGEREF 2392 \h</w:instrText>
        </w:r>
        <w:r>
          <w:fldChar w:fldCharType="end"/>
        </w:r>
      </w:hyperlink>
    </w:p>
    <w:p>
      <w:pPr>
        <w:tabs>
          <w:tab w:val="right" w:leader="dot" w:pos="9062"/>
        </w:tabs>
        <w:ind w:left="660"/>
      </w:pPr>
      <w:hyperlink w:anchor="_Toc2393" w:history="1">
        <w:r>
          <w:rPr>
            <w:rFonts w:ascii="IRNazanin" w:hAnsi="IRNazanin" w:eastAsia="IRNazanin" w:cs="IRNazanin"/>
            <w:color w:val="111111"/>
            <w:sz w:val="22"/>
            <w:szCs w:val="22"/>
            <w:b w:val="0"/>
            <w:bCs w:val="0"/>
            <w:i w:val="0"/>
            <w:iCs w:val="0"/>
          </w:rPr>
          <w:t>266.حزن و اندوه در فراق یوسف علیه السلام،از اعتذارهای یعقوب علیه السلام برای امتناع از فرستادن او به همراه برادرانش:</w:t>
        </w:r>
        <w:r>
          <w:tab/>
        </w:r>
        <w:r>
          <w:fldChar w:fldCharType="begin"/>
        </w:r>
        <w:r>
          <w:instrText xml:space="preserve">PAGEREF 2393 \h</w:instrText>
        </w:r>
        <w:r>
          <w:fldChar w:fldCharType="end"/>
        </w:r>
      </w:hyperlink>
    </w:p>
    <w:p>
      <w:pPr>
        <w:tabs>
          <w:tab w:val="right" w:leader="dot" w:pos="9062"/>
        </w:tabs>
        <w:ind w:left="660"/>
      </w:pPr>
      <w:hyperlink w:anchor="_Toc2394" w:history="1">
        <w:r>
          <w:rPr>
            <w:rFonts w:ascii="IRNazanin" w:hAnsi="IRNazanin" w:eastAsia="IRNazanin" w:cs="IRNazanin"/>
            <w:color w:val="111111"/>
            <w:sz w:val="22"/>
            <w:szCs w:val="22"/>
            <w:b w:val="0"/>
            <w:bCs w:val="0"/>
            <w:i w:val="0"/>
            <w:iCs w:val="0"/>
          </w:rPr>
          <w:t>267.علاقۀ شدید یعقوب علیه السلام به یوسف علیه السلام و حزن و اندوه آن جناب،در فراق فرزندش:</w:t>
        </w:r>
        <w:r>
          <w:tab/>
        </w:r>
        <w:r>
          <w:fldChar w:fldCharType="begin"/>
        </w:r>
        <w:r>
          <w:instrText xml:space="preserve">PAGEREF 2394 \h</w:instrText>
        </w:r>
        <w:r>
          <w:fldChar w:fldCharType="end"/>
        </w:r>
      </w:hyperlink>
    </w:p>
    <w:p>
      <w:pPr>
        <w:tabs>
          <w:tab w:val="right" w:leader="dot" w:pos="9062"/>
        </w:tabs>
        <w:ind w:left="660"/>
      </w:pPr>
      <w:hyperlink w:anchor="_Toc2395" w:history="1">
        <w:r>
          <w:rPr>
            <w:rFonts w:ascii="IRNazanin" w:hAnsi="IRNazanin" w:eastAsia="IRNazanin" w:cs="IRNazanin"/>
            <w:color w:val="111111"/>
            <w:sz w:val="22"/>
            <w:szCs w:val="22"/>
            <w:b w:val="0"/>
            <w:bCs w:val="0"/>
            <w:i w:val="0"/>
            <w:iCs w:val="0"/>
          </w:rPr>
          <w:t>268.نابینایی چشمان یعقوب علیه السلام،براثر شدت حزن و اندوه آن جناب،در فراق یوسف علیه السلام:</w:t>
        </w:r>
        <w:r>
          <w:tab/>
        </w:r>
        <w:r>
          <w:fldChar w:fldCharType="begin"/>
        </w:r>
        <w:r>
          <w:instrText xml:space="preserve">PAGEREF 2395 \h</w:instrText>
        </w:r>
        <w:r>
          <w:fldChar w:fldCharType="end"/>
        </w:r>
      </w:hyperlink>
    </w:p>
    <w:p>
      <w:pPr>
        <w:tabs>
          <w:tab w:val="right" w:leader="dot" w:pos="9062"/>
        </w:tabs>
        <w:ind w:left="660"/>
      </w:pPr>
      <w:hyperlink w:anchor="_Toc2396" w:history="1">
        <w:r>
          <w:rPr>
            <w:rFonts w:ascii="IRNazanin" w:hAnsi="IRNazanin" w:eastAsia="IRNazanin" w:cs="IRNazanin"/>
            <w:color w:val="111111"/>
            <w:sz w:val="22"/>
            <w:szCs w:val="22"/>
            <w:b w:val="0"/>
            <w:bCs w:val="0"/>
            <w:i w:val="0"/>
            <w:iCs w:val="0"/>
          </w:rPr>
          <w:t>269.یعقوب علیه السلام براثر فراق یوسف علیه السلام،در آستانۀ مرگ و یا از دست دادن جان خویش:</w:t>
        </w:r>
        <w:r>
          <w:tab/>
        </w:r>
        <w:r>
          <w:fldChar w:fldCharType="begin"/>
        </w:r>
        <w:r>
          <w:instrText xml:space="preserve">PAGEREF 2396 \h</w:instrText>
        </w:r>
        <w:r>
          <w:fldChar w:fldCharType="end"/>
        </w:r>
      </w:hyperlink>
    </w:p>
    <w:p>
      <w:pPr>
        <w:tabs>
          <w:tab w:val="right" w:leader="dot" w:pos="9062"/>
        </w:tabs>
        <w:ind w:left="660"/>
      </w:pPr>
      <w:hyperlink w:anchor="_Toc2397" w:history="1">
        <w:r>
          <w:rPr>
            <w:rFonts w:ascii="IRNazanin" w:hAnsi="IRNazanin" w:eastAsia="IRNazanin" w:cs="IRNazanin"/>
            <w:color w:val="111111"/>
            <w:sz w:val="22"/>
            <w:szCs w:val="22"/>
            <w:b w:val="0"/>
            <w:bCs w:val="0"/>
            <w:i w:val="0"/>
            <w:iCs w:val="0"/>
          </w:rPr>
          <w:t>270.پیراهن یوسف علیه السلام از فاصله‌ای دور،سبب استشمام بوی آن حضرت از سوی یعقوب علیه السلام:</w:t>
        </w:r>
        <w:r>
          <w:tab/>
        </w:r>
        <w:r>
          <w:fldChar w:fldCharType="begin"/>
        </w:r>
        <w:r>
          <w:instrText xml:space="preserve">PAGEREF 2397 \h</w:instrText>
        </w:r>
        <w:r>
          <w:fldChar w:fldCharType="end"/>
        </w:r>
      </w:hyperlink>
    </w:p>
    <w:p>
      <w:pPr>
        <w:tabs>
          <w:tab w:val="right" w:leader="dot" w:pos="9062"/>
        </w:tabs>
        <w:ind w:left="660"/>
      </w:pPr>
      <w:hyperlink w:anchor="_Toc2398" w:history="1">
        <w:r>
          <w:rPr>
            <w:rFonts w:ascii="IRNazanin" w:hAnsi="IRNazanin" w:eastAsia="IRNazanin" w:cs="IRNazanin"/>
            <w:color w:val="111111"/>
            <w:sz w:val="22"/>
            <w:szCs w:val="22"/>
            <w:b w:val="0"/>
            <w:bCs w:val="0"/>
            <w:i w:val="0"/>
            <w:iCs w:val="0"/>
          </w:rPr>
          <w:t>271.دعوت شدن یعقوب علیه السلام و خاندان او به مصر،از جانب یوسف علیه السلام:</w:t>
        </w:r>
        <w:r>
          <w:tab/>
        </w:r>
        <w:r>
          <w:fldChar w:fldCharType="begin"/>
        </w:r>
        <w:r>
          <w:instrText xml:space="preserve">PAGEREF 2398 \h</w:instrText>
        </w:r>
        <w:r>
          <w:fldChar w:fldCharType="end"/>
        </w:r>
      </w:hyperlink>
    </w:p>
    <w:p>
      <w:pPr>
        <w:tabs>
          <w:tab w:val="right" w:leader="dot" w:pos="9062"/>
        </w:tabs>
        <w:ind w:left="660"/>
      </w:pPr>
      <w:hyperlink w:anchor="_Toc2399" w:history="1">
        <w:r>
          <w:rPr>
            <w:rFonts w:ascii="IRNazanin" w:hAnsi="IRNazanin" w:eastAsia="IRNazanin" w:cs="IRNazanin"/>
            <w:color w:val="111111"/>
            <w:sz w:val="22"/>
            <w:szCs w:val="22"/>
            <w:b w:val="0"/>
            <w:bCs w:val="0"/>
            <w:i w:val="0"/>
            <w:iCs w:val="0"/>
          </w:rPr>
          <w:t>272.پذیرش دعوت یوسف علیه السلام از سوی یعقوب علیه السلام و خاندان او با کوچ و حرکت به طرف مصر:</w:t>
        </w:r>
        <w:r>
          <w:tab/>
        </w:r>
        <w:r>
          <w:fldChar w:fldCharType="begin"/>
        </w:r>
        <w:r>
          <w:instrText xml:space="preserve">PAGEREF 2399 \h</w:instrText>
        </w:r>
        <w:r>
          <w:fldChar w:fldCharType="end"/>
        </w:r>
      </w:hyperlink>
    </w:p>
    <w:p>
      <w:pPr>
        <w:tabs>
          <w:tab w:val="right" w:leader="dot" w:pos="9062"/>
        </w:tabs>
        <w:ind w:left="660"/>
      </w:pPr>
      <w:hyperlink w:anchor="_Toc2400" w:history="1">
        <w:r>
          <w:rPr>
            <w:rFonts w:ascii="IRNazanin" w:hAnsi="IRNazanin" w:eastAsia="IRNazanin" w:cs="IRNazanin"/>
            <w:color w:val="111111"/>
            <w:sz w:val="22"/>
            <w:szCs w:val="22"/>
            <w:b w:val="0"/>
            <w:bCs w:val="0"/>
            <w:i w:val="0"/>
            <w:iCs w:val="0"/>
          </w:rPr>
          <w:t>273.استقبال یوسف علیه السلام از یعقوب علیه السلام و خاندان او،در بیرون شهر مصر:</w:t>
        </w:r>
        <w:r>
          <w:tab/>
        </w:r>
        <w:r>
          <w:fldChar w:fldCharType="begin"/>
        </w:r>
        <w:r>
          <w:instrText xml:space="preserve">PAGEREF 2400 \h</w:instrText>
        </w:r>
        <w:r>
          <w:fldChar w:fldCharType="end"/>
        </w:r>
      </w:hyperlink>
    </w:p>
    <w:p>
      <w:pPr>
        <w:tabs>
          <w:tab w:val="right" w:leader="dot" w:pos="9062"/>
        </w:tabs>
        <w:ind w:left="660"/>
      </w:pPr>
      <w:hyperlink w:anchor="_Toc2401" w:history="1">
        <w:r>
          <w:rPr>
            <w:rFonts w:ascii="IRNazanin" w:hAnsi="IRNazanin" w:eastAsia="IRNazanin" w:cs="IRNazanin"/>
            <w:color w:val="111111"/>
            <w:sz w:val="22"/>
            <w:szCs w:val="22"/>
            <w:b w:val="0"/>
            <w:bCs w:val="0"/>
            <w:i w:val="0"/>
            <w:iCs w:val="0"/>
          </w:rPr>
          <w:t>274.دعوت یوسف علیه السلام از یعقوب علیه السلام و خاندانش،برای ورود به مصر و زندگی با آرامش و امنیت در آن دیار:</w:t>
        </w:r>
        <w:r>
          <w:tab/>
        </w:r>
        <w:r>
          <w:fldChar w:fldCharType="begin"/>
        </w:r>
        <w:r>
          <w:instrText xml:space="preserve">PAGEREF 2401 \h</w:instrText>
        </w:r>
        <w:r>
          <w:fldChar w:fldCharType="end"/>
        </w:r>
      </w:hyperlink>
    </w:p>
    <w:p>
      <w:pPr>
        <w:tabs>
          <w:tab w:val="right" w:leader="dot" w:pos="9062"/>
        </w:tabs>
        <w:ind w:left="660"/>
      </w:pPr>
      <w:hyperlink w:anchor="_Toc2402" w:history="1">
        <w:r>
          <w:rPr>
            <w:rFonts w:ascii="IRNazanin" w:hAnsi="IRNazanin" w:eastAsia="IRNazanin" w:cs="IRNazanin"/>
            <w:color w:val="111111"/>
            <w:sz w:val="22"/>
            <w:szCs w:val="22"/>
            <w:b w:val="0"/>
            <w:bCs w:val="0"/>
            <w:i w:val="0"/>
            <w:iCs w:val="0"/>
          </w:rPr>
          <w:t>275.نوید برخورداری از امنیت در شهر مصر به یعقوب علیه السلام و خاندانش،از سوی یوسف علیه السلام:</w:t>
        </w:r>
        <w:r>
          <w:tab/>
        </w:r>
        <w:r>
          <w:fldChar w:fldCharType="begin"/>
        </w:r>
        <w:r>
          <w:instrText xml:space="preserve">PAGEREF 2402 \h</w:instrText>
        </w:r>
        <w:r>
          <w:fldChar w:fldCharType="end"/>
        </w:r>
      </w:hyperlink>
    </w:p>
    <w:p>
      <w:pPr>
        <w:tabs>
          <w:tab w:val="right" w:leader="dot" w:pos="9062"/>
        </w:tabs>
        <w:ind w:left="660"/>
      </w:pPr>
      <w:hyperlink w:anchor="_Toc2403" w:history="1">
        <w:r>
          <w:rPr>
            <w:rFonts w:ascii="IRNazanin" w:hAnsi="IRNazanin" w:eastAsia="IRNazanin" w:cs="IRNazanin"/>
            <w:color w:val="111111"/>
            <w:sz w:val="22"/>
            <w:szCs w:val="22"/>
            <w:b w:val="0"/>
            <w:bCs w:val="0"/>
            <w:i w:val="0"/>
            <w:iCs w:val="0"/>
          </w:rPr>
          <w:t>276.اظهار محبتی ویژه از سوی یوسف علیه السلام نسبت به پدر و مادر،با جای دادن آنان در کنار خود:</w:t>
        </w:r>
        <w:r>
          <w:tab/>
        </w:r>
        <w:r>
          <w:fldChar w:fldCharType="begin"/>
        </w:r>
        <w:r>
          <w:instrText xml:space="preserve">PAGEREF 2403 \h</w:instrText>
        </w:r>
        <w:r>
          <w:fldChar w:fldCharType="end"/>
        </w:r>
      </w:hyperlink>
    </w:p>
    <w:p>
      <w:pPr>
        <w:tabs>
          <w:tab w:val="right" w:leader="dot" w:pos="9062"/>
        </w:tabs>
        <w:ind w:left="660"/>
      </w:pPr>
      <w:hyperlink w:anchor="_Toc2404" w:history="1">
        <w:r>
          <w:rPr>
            <w:rFonts w:ascii="IRNazanin" w:hAnsi="IRNazanin" w:eastAsia="IRNazanin" w:cs="IRNazanin"/>
            <w:color w:val="111111"/>
            <w:sz w:val="22"/>
            <w:szCs w:val="22"/>
            <w:b w:val="0"/>
            <w:bCs w:val="0"/>
            <w:i w:val="0"/>
            <w:iCs w:val="0"/>
          </w:rPr>
          <w:t>277.احترام ویژۀ یوسف علیه السلام به پدر و مادر،با نشاندن آنان بر تخت و جایگاه خود:</w:t>
        </w:r>
        <w:r>
          <w:tab/>
        </w:r>
        <w:r>
          <w:fldChar w:fldCharType="begin"/>
        </w:r>
        <w:r>
          <w:instrText xml:space="preserve">PAGEREF 2404 \h</w:instrText>
        </w:r>
        <w:r>
          <w:fldChar w:fldCharType="end"/>
        </w:r>
      </w:hyperlink>
    </w:p>
    <w:p>
      <w:pPr>
        <w:tabs>
          <w:tab w:val="right" w:leader="dot" w:pos="9062"/>
        </w:tabs>
        <w:ind w:left="660"/>
      </w:pPr>
      <w:hyperlink w:anchor="_Toc2405" w:history="1">
        <w:r>
          <w:rPr>
            <w:rFonts w:ascii="IRNazanin" w:hAnsi="IRNazanin" w:eastAsia="IRNazanin" w:cs="IRNazanin"/>
            <w:color w:val="111111"/>
            <w:sz w:val="22"/>
            <w:szCs w:val="22"/>
            <w:b w:val="0"/>
            <w:bCs w:val="0"/>
            <w:i w:val="0"/>
            <w:iCs w:val="0"/>
          </w:rPr>
          <w:t>278.یوسف علیه السلام، بازگوکنندۀ خلاصه‌ای از سرگذشت خویش و احسانهای خداوند،برای پدرش یعقوب علیه السلام:</w:t>
        </w:r>
        <w:r>
          <w:tab/>
        </w:r>
        <w:r>
          <w:fldChar w:fldCharType="begin"/>
        </w:r>
        <w:r>
          <w:instrText xml:space="preserve">PAGEREF 2405 \h</w:instrText>
        </w:r>
        <w:r>
          <w:fldChar w:fldCharType="end"/>
        </w:r>
      </w:hyperlink>
    </w:p>
    <w:p>
      <w:pPr>
        <w:tabs>
          <w:tab w:val="right" w:leader="dot" w:pos="9062"/>
        </w:tabs>
        <w:ind w:left="440"/>
      </w:pPr>
      <w:hyperlink w:anchor="_Toc2406" w:history="1">
        <w:r>
          <w:rPr>
            <w:rFonts w:ascii="IRNazanin" w:hAnsi="IRNazanin" w:eastAsia="IRNazanin" w:cs="IRNazanin"/>
            <w:color w:val="111111"/>
            <w:sz w:val="22"/>
            <w:szCs w:val="22"/>
            <w:b w:val="0"/>
            <w:bCs w:val="0"/>
            <w:i w:val="0"/>
            <w:iCs w:val="0"/>
          </w:rPr>
          <w:t>بشارتهای یعقوب علیه السلام به یوسف علیه السلام</w:t>
        </w:r>
        <w:r>
          <w:tab/>
        </w:r>
        <w:r>
          <w:fldChar w:fldCharType="begin"/>
        </w:r>
        <w:r>
          <w:instrText xml:space="preserve">PAGEREF 2406 \h</w:instrText>
        </w:r>
        <w:r>
          <w:fldChar w:fldCharType="end"/>
        </w:r>
      </w:hyperlink>
    </w:p>
    <w:p>
      <w:pPr>
        <w:tabs>
          <w:tab w:val="right" w:leader="dot" w:pos="9062"/>
        </w:tabs>
        <w:ind w:left="660"/>
      </w:pPr>
      <w:hyperlink w:anchor="_Toc2407" w:history="1">
        <w:r>
          <w:rPr>
            <w:rFonts w:ascii="IRNazanin" w:hAnsi="IRNazanin" w:eastAsia="IRNazanin" w:cs="IRNazanin"/>
            <w:color w:val="111111"/>
            <w:sz w:val="22"/>
            <w:szCs w:val="22"/>
            <w:b w:val="0"/>
            <w:bCs w:val="0"/>
            <w:i w:val="0"/>
            <w:iCs w:val="0"/>
          </w:rPr>
          <w:t>1.اکمال نعمت</w:t>
        </w:r>
        <w:r>
          <w:tab/>
        </w:r>
        <w:r>
          <w:fldChar w:fldCharType="begin"/>
        </w:r>
        <w:r>
          <w:instrText xml:space="preserve">PAGEREF 2407 \h</w:instrText>
        </w:r>
        <w:r>
          <w:fldChar w:fldCharType="end"/>
        </w:r>
      </w:hyperlink>
    </w:p>
    <w:p>
      <w:pPr>
        <w:tabs>
          <w:tab w:val="right" w:leader="dot" w:pos="9062"/>
        </w:tabs>
        <w:ind w:left="880"/>
      </w:pPr>
      <w:hyperlink w:anchor="_Toc2408" w:history="1">
        <w:r>
          <w:rPr>
            <w:rFonts w:ascii="IRNazanin" w:hAnsi="IRNazanin" w:eastAsia="IRNazanin" w:cs="IRNazanin"/>
            <w:color w:val="111111"/>
            <w:sz w:val="22"/>
            <w:szCs w:val="22"/>
            <w:b w:val="0"/>
            <w:bCs w:val="0"/>
            <w:i w:val="0"/>
            <w:iCs w:val="0"/>
          </w:rPr>
          <w:t>279.کامل شدن نعمت الهی بر یوسف علیه السلام و خاندان یعقوب علیه السلام،از بشارتهای یعقوب علیه السلام به یوسف علیه السلام:</w:t>
        </w:r>
        <w:r>
          <w:tab/>
        </w:r>
        <w:r>
          <w:fldChar w:fldCharType="begin"/>
        </w:r>
        <w:r>
          <w:instrText xml:space="preserve">PAGEREF 2408 \h</w:instrText>
        </w:r>
        <w:r>
          <w:fldChar w:fldCharType="end"/>
        </w:r>
      </w:hyperlink>
    </w:p>
    <w:p>
      <w:pPr>
        <w:tabs>
          <w:tab w:val="right" w:leader="dot" w:pos="9062"/>
        </w:tabs>
        <w:ind w:left="660"/>
      </w:pPr>
      <w:hyperlink w:anchor="_Toc2409" w:history="1">
        <w:r>
          <w:rPr>
            <w:rFonts w:ascii="IRNazanin" w:hAnsi="IRNazanin" w:eastAsia="IRNazanin" w:cs="IRNazanin"/>
            <w:color w:val="111111"/>
            <w:sz w:val="22"/>
            <w:szCs w:val="22"/>
            <w:b w:val="0"/>
            <w:bCs w:val="0"/>
            <w:i w:val="0"/>
            <w:iCs w:val="0"/>
          </w:rPr>
          <w:t>2.برگزیدگی</w:t>
        </w:r>
        <w:r>
          <w:tab/>
        </w:r>
        <w:r>
          <w:fldChar w:fldCharType="begin"/>
        </w:r>
        <w:r>
          <w:instrText xml:space="preserve">PAGEREF 2409 \h</w:instrText>
        </w:r>
        <w:r>
          <w:fldChar w:fldCharType="end"/>
        </w:r>
      </w:hyperlink>
    </w:p>
    <w:p>
      <w:pPr>
        <w:tabs>
          <w:tab w:val="right" w:leader="dot" w:pos="9062"/>
        </w:tabs>
        <w:ind w:left="880"/>
      </w:pPr>
      <w:hyperlink w:anchor="_Toc2410" w:history="1">
        <w:r>
          <w:rPr>
            <w:rFonts w:ascii="IRNazanin" w:hAnsi="IRNazanin" w:eastAsia="IRNazanin" w:cs="IRNazanin"/>
            <w:color w:val="111111"/>
            <w:sz w:val="22"/>
            <w:szCs w:val="22"/>
            <w:b w:val="0"/>
            <w:bCs w:val="0"/>
            <w:i w:val="0"/>
            <w:iCs w:val="0"/>
          </w:rPr>
          <w:t>280.برگزیده شدن یوسف علیه السلام از جانب خداوند،بشارت یعقوب علیه السلام به یوسف علیه السلام:</w:t>
        </w:r>
        <w:r>
          <w:tab/>
        </w:r>
        <w:r>
          <w:fldChar w:fldCharType="begin"/>
        </w:r>
        <w:r>
          <w:instrText xml:space="preserve">PAGEREF 2410 \h</w:instrText>
        </w:r>
        <w:r>
          <w:fldChar w:fldCharType="end"/>
        </w:r>
      </w:hyperlink>
    </w:p>
    <w:p>
      <w:pPr>
        <w:tabs>
          <w:tab w:val="right" w:leader="dot" w:pos="9062"/>
        </w:tabs>
        <w:ind w:left="660"/>
      </w:pPr>
      <w:hyperlink w:anchor="_Toc2411" w:history="1">
        <w:r>
          <w:rPr>
            <w:rFonts w:ascii="IRNazanin" w:hAnsi="IRNazanin" w:eastAsia="IRNazanin" w:cs="IRNazanin"/>
            <w:color w:val="111111"/>
            <w:sz w:val="22"/>
            <w:szCs w:val="22"/>
            <w:b w:val="0"/>
            <w:bCs w:val="0"/>
            <w:i w:val="0"/>
            <w:iCs w:val="0"/>
          </w:rPr>
          <w:t>3.تعبیر خواب</w:t>
        </w:r>
        <w:r>
          <w:tab/>
        </w:r>
        <w:r>
          <w:fldChar w:fldCharType="begin"/>
        </w:r>
        <w:r>
          <w:instrText xml:space="preserve">PAGEREF 2411 \h</w:instrText>
        </w:r>
        <w:r>
          <w:fldChar w:fldCharType="end"/>
        </w:r>
      </w:hyperlink>
    </w:p>
    <w:p>
      <w:pPr>
        <w:tabs>
          <w:tab w:val="right" w:leader="dot" w:pos="9062"/>
        </w:tabs>
        <w:ind w:left="880"/>
      </w:pPr>
      <w:hyperlink w:anchor="_Toc2412" w:history="1">
        <w:r>
          <w:rPr>
            <w:rFonts w:ascii="IRNazanin" w:hAnsi="IRNazanin" w:eastAsia="IRNazanin" w:cs="IRNazanin"/>
            <w:color w:val="111111"/>
            <w:sz w:val="22"/>
            <w:szCs w:val="22"/>
            <w:b w:val="0"/>
            <w:bCs w:val="0"/>
            <w:i w:val="0"/>
            <w:iCs w:val="0"/>
          </w:rPr>
          <w:t>281.دستیابی به دانش تعبیر خواب و تحلیل صحیح رخدادها،از بشارتهای یعقوب علیه السلام به فرزندش یوسف علیه السلام:</w:t>
        </w:r>
        <w:r>
          <w:tab/>
        </w:r>
        <w:r>
          <w:fldChar w:fldCharType="begin"/>
        </w:r>
        <w:r>
          <w:instrText xml:space="preserve">PAGEREF 2412 \h</w:instrText>
        </w:r>
        <w:r>
          <w:fldChar w:fldCharType="end"/>
        </w:r>
      </w:hyperlink>
    </w:p>
    <w:p>
      <w:pPr>
        <w:tabs>
          <w:tab w:val="right" w:leader="dot" w:pos="9062"/>
        </w:tabs>
        <w:ind w:left="440"/>
      </w:pPr>
      <w:hyperlink w:anchor="_Toc2413" w:history="1">
        <w:r>
          <w:rPr>
            <w:rFonts w:ascii="IRNazanin" w:hAnsi="IRNazanin" w:eastAsia="IRNazanin" w:cs="IRNazanin"/>
            <w:color w:val="111111"/>
            <w:sz w:val="22"/>
            <w:szCs w:val="22"/>
            <w:b w:val="0"/>
            <w:bCs w:val="0"/>
            <w:i w:val="0"/>
            <w:iCs w:val="0"/>
          </w:rPr>
          <w:t>یهود و یعقوب علیه السلام</w:t>
        </w:r>
        <w:r>
          <w:tab/>
        </w:r>
        <w:r>
          <w:fldChar w:fldCharType="begin"/>
        </w:r>
        <w:r>
          <w:instrText xml:space="preserve">PAGEREF 2413 \h</w:instrText>
        </w:r>
        <w:r>
          <w:fldChar w:fldCharType="end"/>
        </w:r>
      </w:hyperlink>
    </w:p>
    <w:p>
      <w:pPr>
        <w:tabs>
          <w:tab w:val="right" w:leader="dot" w:pos="9062"/>
        </w:tabs>
        <w:ind w:left="660"/>
      </w:pPr>
      <w:hyperlink w:anchor="_Toc2414" w:history="1">
        <w:r>
          <w:rPr>
            <w:rFonts w:ascii="IRNazanin" w:hAnsi="IRNazanin" w:eastAsia="IRNazanin" w:cs="IRNazanin"/>
            <w:color w:val="111111"/>
            <w:sz w:val="22"/>
            <w:szCs w:val="22"/>
            <w:b w:val="0"/>
            <w:bCs w:val="0"/>
            <w:i w:val="0"/>
            <w:iCs w:val="0"/>
          </w:rPr>
          <w:t>282.ادّعای بی‌پایۀ یهود دربارۀ یهودی بودن یعقوب علیه السلام:</w:t>
        </w:r>
        <w:r>
          <w:tab/>
        </w:r>
        <w:r>
          <w:fldChar w:fldCharType="begin"/>
        </w:r>
        <w:r>
          <w:instrText xml:space="preserve">PAGEREF 2414 \h</w:instrText>
        </w:r>
        <w:r>
          <w:fldChar w:fldCharType="end"/>
        </w:r>
      </w:hyperlink>
    </w:p>
    <w:p>
      <w:pPr>
        <w:tabs>
          <w:tab w:val="right" w:leader="dot" w:pos="9062"/>
        </w:tabs>
        <w:ind w:left="660"/>
      </w:pPr>
      <w:hyperlink w:anchor="_Toc2415" w:history="1">
        <w:r>
          <w:rPr>
            <w:rFonts w:ascii="IRNazanin" w:hAnsi="IRNazanin" w:eastAsia="IRNazanin" w:cs="IRNazanin"/>
            <w:color w:val="111111"/>
            <w:sz w:val="22"/>
            <w:szCs w:val="22"/>
            <w:b w:val="0"/>
            <w:bCs w:val="0"/>
            <w:i w:val="0"/>
            <w:iCs w:val="0"/>
          </w:rPr>
          <w:t>283.یعقوب علیه السلام،از پیامبران مقبول و مورد توجّه نزد یهود:</w:t>
        </w:r>
        <w:r>
          <w:tab/>
        </w:r>
        <w:r>
          <w:fldChar w:fldCharType="begin"/>
        </w:r>
        <w:r>
          <w:instrText xml:space="preserve">PAGEREF 2415 \h</w:instrText>
        </w:r>
        <w:r>
          <w:fldChar w:fldCharType="end"/>
        </w:r>
      </w:hyperlink>
    </w:p>
    <w:p>
      <w:pPr>
        <w:tabs>
          <w:tab w:val="right" w:leader="dot" w:pos="9062"/>
        </w:tabs>
        <w:ind w:left="660"/>
      </w:pPr>
      <w:hyperlink w:anchor="_Toc2416" w:history="1">
        <w:r>
          <w:rPr>
            <w:rFonts w:ascii="IRNazanin" w:hAnsi="IRNazanin" w:eastAsia="IRNazanin" w:cs="IRNazanin"/>
            <w:color w:val="111111"/>
            <w:sz w:val="22"/>
            <w:szCs w:val="22"/>
            <w:b w:val="0"/>
            <w:bCs w:val="0"/>
            <w:i w:val="0"/>
            <w:iCs w:val="0"/>
          </w:rPr>
          <w:t>284.کتمان دین توحیدی یعقوب علیه السلام،از سوی یهود:</w:t>
        </w:r>
        <w:r>
          <w:tab/>
        </w:r>
        <w:r>
          <w:fldChar w:fldCharType="begin"/>
        </w:r>
        <w:r>
          <w:instrText xml:space="preserve">PAGEREF 2416 \h</w:instrText>
        </w:r>
        <w:r>
          <w:fldChar w:fldCharType="end"/>
        </w:r>
      </w:hyperlink>
    </w:p>
    <w:p>
      <w:pPr>
        <w:tabs>
          <w:tab w:val="right" w:leader="dot" w:pos="9062"/>
        </w:tabs>
        <w:ind w:left="660"/>
      </w:pPr>
      <w:hyperlink w:anchor="_Toc2417" w:history="1">
        <w:r>
          <w:rPr>
            <w:rFonts w:ascii="IRNazanin" w:hAnsi="IRNazanin" w:eastAsia="IRNazanin" w:cs="IRNazanin"/>
            <w:color w:val="111111"/>
            <w:sz w:val="22"/>
            <w:szCs w:val="22"/>
            <w:b w:val="0"/>
            <w:bCs w:val="0"/>
            <w:i w:val="0"/>
            <w:iCs w:val="0"/>
          </w:rPr>
          <w:t>285. هدایت‌یافتگی یهود،منوط به ایمان به یعقوب علیه السلام و انبیای دیگر،همانند ایمان مسلمانان:</w:t>
        </w:r>
        <w:r>
          <w:tab/>
        </w:r>
        <w:r>
          <w:fldChar w:fldCharType="begin"/>
        </w:r>
        <w:r>
          <w:instrText xml:space="preserve">PAGEREF 2417 \h</w:instrText>
        </w:r>
        <w:r>
          <w:fldChar w:fldCharType="end"/>
        </w:r>
      </w:hyperlink>
    </w:p>
    <w:p>
      <w:pPr>
        <w:tabs>
          <w:tab w:val="right" w:leader="dot" w:pos="9062"/>
        </w:tabs>
        <w:ind w:left="220"/>
      </w:pPr>
      <w:hyperlink w:anchor="_Toc2418" w:history="1">
        <w:r>
          <w:rPr>
            <w:rFonts w:ascii="IRNazanin" w:hAnsi="IRNazanin" w:eastAsia="IRNazanin" w:cs="IRNazanin"/>
            <w:color w:val="111111"/>
            <w:sz w:val="22"/>
            <w:szCs w:val="22"/>
            <w:b w:val="0"/>
            <w:bCs w:val="0"/>
            <w:i w:val="0"/>
            <w:iCs w:val="0"/>
          </w:rPr>
          <w:t>یعوق/بت</w:t>
        </w:r>
        <w:r>
          <w:tab/>
        </w:r>
        <w:r>
          <w:fldChar w:fldCharType="begin"/>
        </w:r>
        <w:r>
          <w:instrText xml:space="preserve">PAGEREF 2418 \h</w:instrText>
        </w:r>
        <w:r>
          <w:fldChar w:fldCharType="end"/>
        </w:r>
      </w:hyperlink>
    </w:p>
    <w:p>
      <w:pPr>
        <w:tabs>
          <w:tab w:val="right" w:leader="dot" w:pos="9062"/>
        </w:tabs>
        <w:ind w:left="440"/>
      </w:pPr>
      <w:hyperlink w:anchor="_Toc24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2419 \h</w:instrText>
        </w:r>
        <w:r>
          <w:fldChar w:fldCharType="end"/>
        </w:r>
      </w:hyperlink>
    </w:p>
    <w:p>
      <w:pPr>
        <w:tabs>
          <w:tab w:val="right" w:leader="dot" w:pos="9062"/>
        </w:tabs>
        <w:ind w:left="440"/>
      </w:pPr>
      <w:hyperlink w:anchor="_Toc2420" w:history="1">
        <w:r>
          <w:rPr>
            <w:rFonts w:ascii="IRNazanin" w:hAnsi="IRNazanin" w:eastAsia="IRNazanin" w:cs="IRNazanin"/>
            <w:color w:val="111111"/>
            <w:sz w:val="22"/>
            <w:szCs w:val="22"/>
            <w:b w:val="0"/>
            <w:bCs w:val="0"/>
            <w:i w:val="0"/>
            <w:iCs w:val="0"/>
          </w:rPr>
          <w:t>پرستش یعوق</w:t>
        </w:r>
        <w:r>
          <w:tab/>
        </w:r>
        <w:r>
          <w:fldChar w:fldCharType="begin"/>
        </w:r>
        <w:r>
          <w:instrText xml:space="preserve">PAGEREF 2420 \h</w:instrText>
        </w:r>
        <w:r>
          <w:fldChar w:fldCharType="end"/>
        </w:r>
      </w:hyperlink>
    </w:p>
    <w:p>
      <w:pPr>
        <w:tabs>
          <w:tab w:val="right" w:leader="dot" w:pos="9062"/>
        </w:tabs>
        <w:ind w:left="660"/>
      </w:pPr>
      <w:hyperlink w:anchor="_Toc2421" w:history="1">
        <w:r>
          <w:rPr>
            <w:rFonts w:ascii="IRNazanin" w:hAnsi="IRNazanin" w:eastAsia="IRNazanin" w:cs="IRNazanin"/>
            <w:color w:val="111111"/>
            <w:sz w:val="22"/>
            <w:szCs w:val="22"/>
            <w:b w:val="0"/>
            <w:bCs w:val="0"/>
            <w:i w:val="0"/>
            <w:iCs w:val="0"/>
          </w:rPr>
          <w:t>1.اصرار و پافشاری قوم نوح بر پرستش بت یعوق:</w:t>
        </w:r>
        <w:r>
          <w:tab/>
        </w:r>
        <w:r>
          <w:fldChar w:fldCharType="begin"/>
        </w:r>
        <w:r>
          <w:instrText xml:space="preserve">PAGEREF 2421 \h</w:instrText>
        </w:r>
        <w:r>
          <w:fldChar w:fldCharType="end"/>
        </w:r>
      </w:hyperlink>
    </w:p>
    <w:p>
      <w:pPr>
        <w:tabs>
          <w:tab w:val="right" w:leader="dot" w:pos="9062"/>
        </w:tabs>
        <w:ind w:left="660"/>
      </w:pPr>
      <w:hyperlink w:anchor="_Toc2422" w:history="1">
        <w:r>
          <w:rPr>
            <w:rFonts w:ascii="IRNazanin" w:hAnsi="IRNazanin" w:eastAsia="IRNazanin" w:cs="IRNazanin"/>
            <w:color w:val="111111"/>
            <w:sz w:val="22"/>
            <w:szCs w:val="22"/>
            <w:b w:val="0"/>
            <w:bCs w:val="0"/>
            <w:i w:val="0"/>
            <w:iCs w:val="0"/>
          </w:rPr>
          <w:t>2.پرستش یعوق و بتهای دیگر،گناه و لغزش بزرگ قوم نوح:</w:t>
        </w:r>
        <w:r>
          <w:tab/>
        </w:r>
        <w:r>
          <w:fldChar w:fldCharType="begin"/>
        </w:r>
        <w:r>
          <w:instrText xml:space="preserve">PAGEREF 2422 \h</w:instrText>
        </w:r>
        <w:r>
          <w:fldChar w:fldCharType="end"/>
        </w:r>
      </w:hyperlink>
    </w:p>
    <w:p>
      <w:pPr>
        <w:tabs>
          <w:tab w:val="right" w:leader="dot" w:pos="9062"/>
        </w:tabs>
        <w:ind w:left="660"/>
      </w:pPr>
      <w:hyperlink w:anchor="_Toc2423" w:history="1">
        <w:r>
          <w:rPr>
            <w:rFonts w:ascii="IRNazanin" w:hAnsi="IRNazanin" w:eastAsia="IRNazanin" w:cs="IRNazanin"/>
            <w:color w:val="111111"/>
            <w:sz w:val="22"/>
            <w:szCs w:val="22"/>
            <w:b w:val="0"/>
            <w:bCs w:val="0"/>
            <w:i w:val="0"/>
            <w:iCs w:val="0"/>
          </w:rPr>
          <w:t>3.پرستش لجوجانۀ قوم نوح از یعوق و دیگر بتها در برابر دعوت آن حضرت،از موجبات نفرین نوح علیه السلام نسبت به آنان:</w:t>
        </w:r>
        <w:r>
          <w:tab/>
        </w:r>
        <w:r>
          <w:fldChar w:fldCharType="begin"/>
        </w:r>
        <w:r>
          <w:instrText xml:space="preserve">PAGEREF 2423 \h</w:instrText>
        </w:r>
        <w:r>
          <w:fldChar w:fldCharType="end"/>
        </w:r>
      </w:hyperlink>
    </w:p>
    <w:p>
      <w:pPr>
        <w:tabs>
          <w:tab w:val="right" w:leader="dot" w:pos="9062"/>
        </w:tabs>
        <w:ind w:left="660"/>
      </w:pPr>
      <w:hyperlink w:anchor="_Toc2424" w:history="1">
        <w:r>
          <w:rPr>
            <w:rFonts w:ascii="IRNazanin" w:hAnsi="IRNazanin" w:eastAsia="IRNazanin" w:cs="IRNazanin"/>
            <w:color w:val="111111"/>
            <w:sz w:val="22"/>
            <w:szCs w:val="22"/>
            <w:b w:val="0"/>
            <w:bCs w:val="0"/>
            <w:i w:val="0"/>
            <w:iCs w:val="0"/>
          </w:rPr>
          <w:t>4.پرستش لجوجانۀ قوم نوح از یعوق و بتهای دیگر،در برابر دعوت نوح علیه السلام از موجبات غرق شدن آنان و محرومیّت از هرگونه نصرت و یاری شدن:</w:t>
        </w:r>
        <w:r>
          <w:tab/>
        </w:r>
        <w:r>
          <w:fldChar w:fldCharType="begin"/>
        </w:r>
        <w:r>
          <w:instrText xml:space="preserve">PAGEREF 2424 \h</w:instrText>
        </w:r>
        <w:r>
          <w:fldChar w:fldCharType="end"/>
        </w:r>
      </w:hyperlink>
    </w:p>
    <w:p>
      <w:pPr>
        <w:tabs>
          <w:tab w:val="right" w:leader="dot" w:pos="9062"/>
        </w:tabs>
        <w:ind w:left="660"/>
      </w:pPr>
      <w:hyperlink w:anchor="_Toc2425" w:history="1">
        <w:r>
          <w:rPr>
            <w:rFonts w:ascii="IRNazanin" w:hAnsi="IRNazanin" w:eastAsia="IRNazanin" w:cs="IRNazanin"/>
            <w:color w:val="111111"/>
            <w:sz w:val="22"/>
            <w:szCs w:val="22"/>
            <w:b w:val="0"/>
            <w:bCs w:val="0"/>
            <w:i w:val="0"/>
            <w:iCs w:val="0"/>
          </w:rPr>
          <w:t>5.لجاجت در پرستش یعوق و سایر بتها از سوی قوم نوح،موجب گرفتار شدن آنان به آتش و محرومیّت از هرگونه نصرت و یاری شدن:</w:t>
        </w:r>
        <w:r>
          <w:tab/>
        </w:r>
        <w:r>
          <w:fldChar w:fldCharType="begin"/>
        </w:r>
        <w:r>
          <w:instrText xml:space="preserve">PAGEREF 2425 \h</w:instrText>
        </w:r>
        <w:r>
          <w:fldChar w:fldCharType="end"/>
        </w:r>
      </w:hyperlink>
    </w:p>
    <w:p>
      <w:pPr>
        <w:tabs>
          <w:tab w:val="right" w:leader="dot" w:pos="9062"/>
        </w:tabs>
        <w:ind w:left="440"/>
      </w:pPr>
      <w:hyperlink w:anchor="_Toc2426" w:history="1">
        <w:r>
          <w:rPr>
            <w:rFonts w:ascii="IRNazanin" w:hAnsi="IRNazanin" w:eastAsia="IRNazanin" w:cs="IRNazanin"/>
            <w:color w:val="111111"/>
            <w:sz w:val="22"/>
            <w:szCs w:val="22"/>
            <w:b w:val="0"/>
            <w:bCs w:val="0"/>
            <w:i w:val="0"/>
            <w:iCs w:val="0"/>
          </w:rPr>
          <w:t>تعظیم یعوق</w:t>
        </w:r>
        <w:r>
          <w:tab/>
        </w:r>
        <w:r>
          <w:fldChar w:fldCharType="begin"/>
        </w:r>
        <w:r>
          <w:instrText xml:space="preserve">PAGEREF 2426 \h</w:instrText>
        </w:r>
        <w:r>
          <w:fldChar w:fldCharType="end"/>
        </w:r>
      </w:hyperlink>
    </w:p>
    <w:p>
      <w:pPr>
        <w:tabs>
          <w:tab w:val="right" w:leader="dot" w:pos="9062"/>
        </w:tabs>
        <w:ind w:left="660"/>
      </w:pPr>
      <w:hyperlink w:anchor="_Toc2427" w:history="1">
        <w:r>
          <w:rPr>
            <w:rFonts w:ascii="IRNazanin" w:hAnsi="IRNazanin" w:eastAsia="IRNazanin" w:cs="IRNazanin"/>
            <w:color w:val="111111"/>
            <w:sz w:val="22"/>
            <w:szCs w:val="22"/>
            <w:b w:val="0"/>
            <w:bCs w:val="0"/>
            <w:i w:val="0"/>
            <w:iCs w:val="0"/>
          </w:rPr>
          <w:t>6.یعوق،از بتهای مورد تعظیم قوم نوح:</w:t>
        </w:r>
        <w:r>
          <w:tab/>
        </w:r>
        <w:r>
          <w:fldChar w:fldCharType="begin"/>
        </w:r>
        <w:r>
          <w:instrText xml:space="preserve">PAGEREF 2427 \h</w:instrText>
        </w:r>
        <w:r>
          <w:fldChar w:fldCharType="end"/>
        </w:r>
      </w:hyperlink>
    </w:p>
    <w:p>
      <w:pPr>
        <w:tabs>
          <w:tab w:val="right" w:leader="dot" w:pos="9062"/>
        </w:tabs>
        <w:ind w:left="440"/>
      </w:pPr>
      <w:hyperlink w:anchor="_Toc2428" w:history="1">
        <w:r>
          <w:rPr>
            <w:rFonts w:ascii="IRNazanin" w:hAnsi="IRNazanin" w:eastAsia="IRNazanin" w:cs="IRNazanin"/>
            <w:color w:val="111111"/>
            <w:sz w:val="22"/>
            <w:szCs w:val="22"/>
            <w:b w:val="0"/>
            <w:bCs w:val="0"/>
            <w:i w:val="0"/>
            <w:iCs w:val="0"/>
          </w:rPr>
          <w:t>حمایت از یعوق</w:t>
        </w:r>
        <w:r>
          <w:tab/>
        </w:r>
        <w:r>
          <w:fldChar w:fldCharType="begin"/>
        </w:r>
        <w:r>
          <w:instrText xml:space="preserve">PAGEREF 2428 \h</w:instrText>
        </w:r>
        <w:r>
          <w:fldChar w:fldCharType="end"/>
        </w:r>
      </w:hyperlink>
    </w:p>
    <w:p>
      <w:pPr>
        <w:tabs>
          <w:tab w:val="right" w:leader="dot" w:pos="9062"/>
        </w:tabs>
        <w:ind w:left="660"/>
      </w:pPr>
      <w:hyperlink w:anchor="_Toc2429" w:history="1">
        <w:r>
          <w:rPr>
            <w:rFonts w:ascii="IRNazanin" w:hAnsi="IRNazanin" w:eastAsia="IRNazanin" w:cs="IRNazanin"/>
            <w:color w:val="111111"/>
            <w:sz w:val="22"/>
            <w:szCs w:val="22"/>
            <w:b w:val="0"/>
            <w:bCs w:val="0"/>
            <w:i w:val="0"/>
            <w:iCs w:val="0"/>
          </w:rPr>
          <w:t>7.حمایت لجوجانه از یعوق و دیگر بتها در برابر دعوت نوح علیه السلام مصداق حیله‌گری و مکر:</w:t>
        </w:r>
        <w:r>
          <w:tab/>
        </w:r>
        <w:r>
          <w:fldChar w:fldCharType="begin"/>
        </w:r>
        <w:r>
          <w:instrText xml:space="preserve">PAGEREF 2429 \h</w:instrText>
        </w:r>
        <w:r>
          <w:fldChar w:fldCharType="end"/>
        </w:r>
      </w:hyperlink>
    </w:p>
    <w:p>
      <w:pPr>
        <w:tabs>
          <w:tab w:val="right" w:leader="dot" w:pos="9062"/>
        </w:tabs>
        <w:ind w:left="660"/>
      </w:pPr>
      <w:hyperlink w:anchor="_Toc2430" w:history="1">
        <w:r>
          <w:rPr>
            <w:rFonts w:ascii="IRNazanin" w:hAnsi="IRNazanin" w:eastAsia="IRNazanin" w:cs="IRNazanin"/>
            <w:color w:val="111111"/>
            <w:sz w:val="22"/>
            <w:szCs w:val="22"/>
            <w:b w:val="0"/>
            <w:bCs w:val="0"/>
            <w:i w:val="0"/>
            <w:iCs w:val="0"/>
          </w:rPr>
          <w:t>8.دعوت از مردم در حمایت از یعوق و بتهای دیگر، مصداق گمراهی:</w:t>
        </w:r>
        <w:r>
          <w:tab/>
        </w:r>
        <w:r>
          <w:fldChar w:fldCharType="begin"/>
        </w:r>
        <w:r>
          <w:instrText xml:space="preserve">PAGEREF 2430 \h</w:instrText>
        </w:r>
        <w:r>
          <w:fldChar w:fldCharType="end"/>
        </w:r>
      </w:hyperlink>
    </w:p>
    <w:p>
      <w:pPr>
        <w:tabs>
          <w:tab w:val="right" w:leader="dot" w:pos="9062"/>
        </w:tabs>
        <w:ind w:left="660"/>
      </w:pPr>
      <w:hyperlink w:anchor="_Toc2431" w:history="1">
        <w:r>
          <w:rPr>
            <w:rFonts w:ascii="IRNazanin" w:hAnsi="IRNazanin" w:eastAsia="IRNazanin" w:cs="IRNazanin"/>
            <w:color w:val="111111"/>
            <w:sz w:val="22"/>
            <w:szCs w:val="22"/>
            <w:b w:val="0"/>
            <w:bCs w:val="0"/>
            <w:i w:val="0"/>
            <w:iCs w:val="0"/>
          </w:rPr>
          <w:t>9.اطاعت از اشراف گمراه،عامل حمایت از یعوق و بتهای دیگر:</w:t>
        </w:r>
        <w:r>
          <w:tab/>
        </w:r>
        <w:r>
          <w:fldChar w:fldCharType="begin"/>
        </w:r>
        <w:r>
          <w:instrText xml:space="preserve">PAGEREF 2431 \h</w:instrText>
        </w:r>
        <w:r>
          <w:fldChar w:fldCharType="end"/>
        </w:r>
      </w:hyperlink>
    </w:p>
    <w:p>
      <w:pPr>
        <w:tabs>
          <w:tab w:val="right" w:leader="dot" w:pos="9062"/>
        </w:tabs>
        <w:ind w:left="660"/>
      </w:pPr>
      <w:hyperlink w:anchor="_Toc2432" w:history="1">
        <w:r>
          <w:rPr>
            <w:rFonts w:ascii="IRNazanin" w:hAnsi="IRNazanin" w:eastAsia="IRNazanin" w:cs="IRNazanin"/>
            <w:color w:val="111111"/>
            <w:sz w:val="22"/>
            <w:szCs w:val="22"/>
            <w:b w:val="0"/>
            <w:bCs w:val="0"/>
            <w:i w:val="0"/>
            <w:iCs w:val="0"/>
          </w:rPr>
          <w:t>10.حمایت لجوجانۀ قوم نوح از یعوق و دیگر بتها در برابر دعوت نوح علیه السلام از موجبات نفرین آن حضرت:</w:t>
        </w:r>
        <w:r>
          <w:tab/>
        </w:r>
        <w:r>
          <w:fldChar w:fldCharType="begin"/>
        </w:r>
        <w:r>
          <w:instrText xml:space="preserve">PAGEREF 2432 \h</w:instrText>
        </w:r>
        <w:r>
          <w:fldChar w:fldCharType="end"/>
        </w:r>
      </w:hyperlink>
    </w:p>
    <w:p>
      <w:pPr>
        <w:tabs>
          <w:tab w:val="right" w:leader="dot" w:pos="9062"/>
        </w:tabs>
        <w:ind w:left="660"/>
      </w:pPr>
      <w:hyperlink w:anchor="_Toc2433" w:history="1">
        <w:r>
          <w:rPr>
            <w:rFonts w:ascii="IRNazanin" w:hAnsi="IRNazanin" w:eastAsia="IRNazanin" w:cs="IRNazanin"/>
            <w:color w:val="111111"/>
            <w:sz w:val="22"/>
            <w:szCs w:val="22"/>
            <w:b w:val="0"/>
            <w:bCs w:val="0"/>
            <w:i w:val="0"/>
            <w:iCs w:val="0"/>
          </w:rPr>
          <w:t>11.حمایت از یعوق و پرستش دیگر بتها،مصداق کفر:</w:t>
        </w:r>
        <w:r>
          <w:tab/>
        </w:r>
        <w:r>
          <w:fldChar w:fldCharType="begin"/>
        </w:r>
        <w:r>
          <w:instrText xml:space="preserve">PAGEREF 2433 \h</w:instrText>
        </w:r>
        <w:r>
          <w:fldChar w:fldCharType="end"/>
        </w:r>
      </w:hyperlink>
    </w:p>
    <w:p>
      <w:pPr>
        <w:tabs>
          <w:tab w:val="right" w:leader="dot" w:pos="9062"/>
        </w:tabs>
        <w:ind w:left="660"/>
      </w:pPr>
      <w:hyperlink w:anchor="_Toc2434" w:history="1">
        <w:r>
          <w:rPr>
            <w:rFonts w:ascii="IRNazanin" w:hAnsi="IRNazanin" w:eastAsia="IRNazanin" w:cs="IRNazanin"/>
            <w:color w:val="111111"/>
            <w:sz w:val="22"/>
            <w:szCs w:val="22"/>
            <w:b w:val="0"/>
            <w:bCs w:val="0"/>
            <w:i w:val="0"/>
            <w:iCs w:val="0"/>
          </w:rPr>
          <w:t>12.حمایت لجوجانه از یعوق و سایر بتها در برابر دعوت نوح علیه السلام از موجبات غرق شدن آنان:</w:t>
        </w:r>
        <w:r>
          <w:tab/>
        </w:r>
        <w:r>
          <w:fldChar w:fldCharType="begin"/>
        </w:r>
        <w:r>
          <w:instrText xml:space="preserve">PAGEREF 2434 \h</w:instrText>
        </w:r>
        <w:r>
          <w:fldChar w:fldCharType="end"/>
        </w:r>
      </w:hyperlink>
    </w:p>
    <w:p>
      <w:pPr>
        <w:tabs>
          <w:tab w:val="right" w:leader="dot" w:pos="9062"/>
        </w:tabs>
        <w:ind w:left="660"/>
      </w:pPr>
      <w:hyperlink w:anchor="_Toc2435" w:history="1">
        <w:r>
          <w:rPr>
            <w:rFonts w:ascii="IRNazanin" w:hAnsi="IRNazanin" w:eastAsia="IRNazanin" w:cs="IRNazanin"/>
            <w:color w:val="111111"/>
            <w:sz w:val="22"/>
            <w:szCs w:val="22"/>
            <w:b w:val="0"/>
            <w:bCs w:val="0"/>
            <w:i w:val="0"/>
            <w:iCs w:val="0"/>
          </w:rPr>
          <w:t>13.گرفتار شدن به آتش،از پیامدهای حمایت لجوجانۀ قوم نوح از یعوق و دیگر بتها در برابر دعوت آن حضرت:</w:t>
        </w:r>
        <w:r>
          <w:tab/>
        </w:r>
        <w:r>
          <w:fldChar w:fldCharType="begin"/>
        </w:r>
        <w:r>
          <w:instrText xml:space="preserve">PAGEREF 2435 \h</w:instrText>
        </w:r>
        <w:r>
          <w:fldChar w:fldCharType="end"/>
        </w:r>
      </w:hyperlink>
    </w:p>
    <w:p>
      <w:pPr>
        <w:tabs>
          <w:tab w:val="right" w:leader="dot" w:pos="9062"/>
        </w:tabs>
        <w:ind w:left="660"/>
      </w:pPr>
      <w:hyperlink w:anchor="_Toc2436" w:history="1">
        <w:r>
          <w:rPr>
            <w:rFonts w:ascii="IRNazanin" w:hAnsi="IRNazanin" w:eastAsia="IRNazanin" w:cs="IRNazanin"/>
            <w:color w:val="111111"/>
            <w:sz w:val="22"/>
            <w:szCs w:val="22"/>
            <w:b w:val="0"/>
            <w:bCs w:val="0"/>
            <w:i w:val="0"/>
            <w:iCs w:val="0"/>
          </w:rPr>
          <w:t>14.حمایت لجوجانۀ قوم نوح نسبت به یعوق و دیگر بتها در برابر دعوت آن حضرت،از موجبات محرومیّت آنان از هرگونه نصرت و یاری شدن به هنگام عذاب:</w:t>
        </w:r>
        <w:r>
          <w:tab/>
        </w:r>
        <w:r>
          <w:fldChar w:fldCharType="begin"/>
        </w:r>
        <w:r>
          <w:instrText xml:space="preserve">PAGEREF 2436 \h</w:instrText>
        </w:r>
        <w:r>
          <w:fldChar w:fldCharType="end"/>
        </w:r>
      </w:hyperlink>
    </w:p>
    <w:p>
      <w:pPr>
        <w:tabs>
          <w:tab w:val="right" w:leader="dot" w:pos="9062"/>
        </w:tabs>
        <w:ind w:left="660"/>
      </w:pPr>
      <w:hyperlink w:anchor="_Toc2437" w:history="1">
        <w:r>
          <w:rPr>
            <w:rFonts w:ascii="IRNazanin" w:hAnsi="IRNazanin" w:eastAsia="IRNazanin" w:cs="IRNazanin"/>
            <w:color w:val="111111"/>
            <w:sz w:val="22"/>
            <w:szCs w:val="22"/>
            <w:b w:val="0"/>
            <w:bCs w:val="0"/>
            <w:i w:val="0"/>
            <w:iCs w:val="0"/>
          </w:rPr>
          <w:t>15.عصیان و نافرمانی از نوح علیه السلام درپی‌دارندۀ حمایت از یعوق و بتهای دیگر:</w:t>
        </w:r>
        <w:r>
          <w:tab/>
        </w:r>
        <w:r>
          <w:fldChar w:fldCharType="begin"/>
        </w:r>
        <w:r>
          <w:instrText xml:space="preserve">PAGEREF 2437 \h</w:instrText>
        </w:r>
        <w:r>
          <w:fldChar w:fldCharType="end"/>
        </w:r>
      </w:hyperlink>
    </w:p>
    <w:p>
      <w:pPr>
        <w:tabs>
          <w:tab w:val="right" w:leader="dot" w:pos="9062"/>
        </w:tabs>
        <w:ind w:left="660"/>
      </w:pPr>
      <w:hyperlink w:anchor="_Toc2438" w:history="1">
        <w:r>
          <w:rPr>
            <w:rFonts w:ascii="IRNazanin" w:hAnsi="IRNazanin" w:eastAsia="IRNazanin" w:cs="IRNazanin"/>
            <w:color w:val="111111"/>
            <w:sz w:val="22"/>
            <w:szCs w:val="22"/>
            <w:b w:val="0"/>
            <w:bCs w:val="0"/>
            <w:i w:val="0"/>
            <w:iCs w:val="0"/>
          </w:rPr>
          <w:t>16.حمایت لجوجانه از یعوق و پرستش آن و بتهای دیگر از سوی قوم نوح،موجب قرار گرفتن آنان در زمرۀ ظالمان:</w:t>
        </w:r>
        <w:r>
          <w:tab/>
        </w:r>
        <w:r>
          <w:fldChar w:fldCharType="begin"/>
        </w:r>
        <w:r>
          <w:instrText xml:space="preserve">PAGEREF 2438 \h</w:instrText>
        </w:r>
        <w:r>
          <w:fldChar w:fldCharType="end"/>
        </w:r>
      </w:hyperlink>
    </w:p>
    <w:p>
      <w:pPr>
        <w:tabs>
          <w:tab w:val="right" w:leader="dot" w:pos="9062"/>
        </w:tabs>
        <w:ind w:left="660"/>
      </w:pPr>
      <w:hyperlink w:anchor="_Toc2439" w:history="1">
        <w:r>
          <w:rPr>
            <w:rFonts w:ascii="IRNazanin" w:hAnsi="IRNazanin" w:eastAsia="IRNazanin" w:cs="IRNazanin"/>
            <w:color w:val="111111"/>
            <w:sz w:val="22"/>
            <w:szCs w:val="22"/>
            <w:b w:val="0"/>
            <w:bCs w:val="0"/>
            <w:i w:val="0"/>
            <w:iCs w:val="0"/>
          </w:rPr>
          <w:t>17.دعوت اشراف قوم نوح از مردم،برای حمایت و یاری بت یعوق:</w:t>
        </w:r>
        <w:r>
          <w:tab/>
        </w:r>
        <w:r>
          <w:fldChar w:fldCharType="begin"/>
        </w:r>
        <w:r>
          <w:instrText xml:space="preserve">PAGEREF 2439 \h</w:instrText>
        </w:r>
        <w:r>
          <w:fldChar w:fldCharType="end"/>
        </w:r>
      </w:hyperlink>
    </w:p>
    <w:p>
      <w:pPr>
        <w:tabs>
          <w:tab w:val="right" w:leader="dot" w:pos="9062"/>
        </w:tabs>
        <w:ind w:left="660"/>
      </w:pPr>
      <w:hyperlink w:anchor="_Toc2440" w:history="1">
        <w:r>
          <w:rPr>
            <w:rFonts w:ascii="IRNazanin" w:hAnsi="IRNazanin" w:eastAsia="IRNazanin" w:cs="IRNazanin"/>
            <w:color w:val="111111"/>
            <w:sz w:val="22"/>
            <w:szCs w:val="22"/>
            <w:b w:val="0"/>
            <w:bCs w:val="0"/>
            <w:i w:val="0"/>
            <w:iCs w:val="0"/>
          </w:rPr>
          <w:t>18.پیروی از سران شرک،جهت حمایت از یعوق و دیگر بتها،مصداق خسارت:</w:t>
        </w:r>
        <w:r>
          <w:tab/>
        </w:r>
        <w:r>
          <w:fldChar w:fldCharType="begin"/>
        </w:r>
        <w:r>
          <w:instrText xml:space="preserve">PAGEREF 2440 \h</w:instrText>
        </w:r>
        <w:r>
          <w:fldChar w:fldCharType="end"/>
        </w:r>
      </w:hyperlink>
    </w:p>
    <w:p>
      <w:pPr>
        <w:tabs>
          <w:tab w:val="right" w:leader="dot" w:pos="9062"/>
        </w:tabs>
        <w:ind w:left="440"/>
      </w:pPr>
      <w:hyperlink w:anchor="_Toc2441" w:history="1">
        <w:r>
          <w:rPr>
            <w:rFonts w:ascii="IRNazanin" w:hAnsi="IRNazanin" w:eastAsia="IRNazanin" w:cs="IRNazanin"/>
            <w:color w:val="111111"/>
            <w:sz w:val="22"/>
            <w:szCs w:val="22"/>
            <w:b w:val="0"/>
            <w:bCs w:val="0"/>
            <w:i w:val="0"/>
            <w:iCs w:val="0"/>
          </w:rPr>
          <w:t>شهرت یعوق</w:t>
        </w:r>
        <w:r>
          <w:tab/>
        </w:r>
        <w:r>
          <w:fldChar w:fldCharType="begin"/>
        </w:r>
        <w:r>
          <w:instrText xml:space="preserve">PAGEREF 2441 \h</w:instrText>
        </w:r>
        <w:r>
          <w:fldChar w:fldCharType="end"/>
        </w:r>
      </w:hyperlink>
    </w:p>
    <w:p>
      <w:pPr>
        <w:tabs>
          <w:tab w:val="right" w:leader="dot" w:pos="9062"/>
        </w:tabs>
        <w:ind w:left="660"/>
      </w:pPr>
      <w:hyperlink w:anchor="_Toc2442" w:history="1">
        <w:r>
          <w:rPr>
            <w:rFonts w:ascii="IRNazanin" w:hAnsi="IRNazanin" w:eastAsia="IRNazanin" w:cs="IRNazanin"/>
            <w:color w:val="111111"/>
            <w:sz w:val="22"/>
            <w:szCs w:val="22"/>
            <w:b w:val="0"/>
            <w:bCs w:val="0"/>
            <w:i w:val="0"/>
            <w:iCs w:val="0"/>
          </w:rPr>
          <w:t>19.بت یعوق،از بتهای شناخته شده و مورد احترام، در نزد قوم نوح:</w:t>
        </w:r>
        <w:r>
          <w:tab/>
        </w:r>
        <w:r>
          <w:fldChar w:fldCharType="begin"/>
        </w:r>
        <w:r>
          <w:instrText xml:space="preserve">PAGEREF 2442 \h</w:instrText>
        </w:r>
        <w:r>
          <w:fldChar w:fldCharType="end"/>
        </w:r>
      </w:hyperlink>
    </w:p>
    <w:p>
      <w:pPr>
        <w:tabs>
          <w:tab w:val="right" w:leader="dot" w:pos="9062"/>
        </w:tabs>
        <w:ind w:left="440"/>
      </w:pPr>
      <w:hyperlink w:anchor="_Toc2443" w:history="1">
        <w:r>
          <w:rPr>
            <w:rFonts w:ascii="IRNazanin" w:hAnsi="IRNazanin" w:eastAsia="IRNazanin" w:cs="IRNazanin"/>
            <w:color w:val="111111"/>
            <w:sz w:val="22"/>
            <w:szCs w:val="22"/>
            <w:b w:val="0"/>
            <w:bCs w:val="0"/>
            <w:i w:val="0"/>
            <w:iCs w:val="0"/>
          </w:rPr>
          <w:t>قوم نوح و یعوق</w:t>
        </w:r>
        <w:r>
          <w:tab/>
        </w:r>
        <w:r>
          <w:fldChar w:fldCharType="begin"/>
        </w:r>
        <w:r>
          <w:instrText xml:space="preserve">PAGEREF 2443 \h</w:instrText>
        </w:r>
        <w:r>
          <w:fldChar w:fldCharType="end"/>
        </w:r>
      </w:hyperlink>
    </w:p>
    <w:p>
      <w:pPr>
        <w:tabs>
          <w:tab w:val="right" w:leader="dot" w:pos="9062"/>
        </w:tabs>
        <w:ind w:left="440"/>
      </w:pPr>
      <w:hyperlink w:anchor="_Toc2444" w:history="1">
        <w:r>
          <w:rPr>
            <w:rFonts w:ascii="IRNazanin" w:hAnsi="IRNazanin" w:eastAsia="IRNazanin" w:cs="IRNazanin"/>
            <w:color w:val="111111"/>
            <w:sz w:val="22"/>
            <w:szCs w:val="22"/>
            <w:b w:val="0"/>
            <w:bCs w:val="0"/>
            <w:i w:val="0"/>
            <w:iCs w:val="0"/>
          </w:rPr>
          <w:t>محبّت به یعوق</w:t>
        </w:r>
        <w:r>
          <w:tab/>
        </w:r>
        <w:r>
          <w:fldChar w:fldCharType="begin"/>
        </w:r>
        <w:r>
          <w:instrText xml:space="preserve">PAGEREF 2444 \h</w:instrText>
        </w:r>
        <w:r>
          <w:fldChar w:fldCharType="end"/>
        </w:r>
      </w:hyperlink>
    </w:p>
    <w:p>
      <w:pPr>
        <w:tabs>
          <w:tab w:val="right" w:leader="dot" w:pos="9062"/>
        </w:tabs>
        <w:ind w:left="660"/>
      </w:pPr>
      <w:hyperlink w:anchor="_Toc2445" w:history="1">
        <w:r>
          <w:rPr>
            <w:rFonts w:ascii="IRNazanin" w:hAnsi="IRNazanin" w:eastAsia="IRNazanin" w:cs="IRNazanin"/>
            <w:color w:val="111111"/>
            <w:sz w:val="22"/>
            <w:szCs w:val="22"/>
            <w:b w:val="0"/>
            <w:bCs w:val="0"/>
            <w:i w:val="0"/>
            <w:iCs w:val="0"/>
          </w:rPr>
          <w:t>20.دوستی و علاقۀ شدید قوم نوح به بت یعوق:</w:t>
        </w:r>
        <w:r>
          <w:tab/>
        </w:r>
        <w:r>
          <w:fldChar w:fldCharType="begin"/>
        </w:r>
        <w:r>
          <w:instrText xml:space="preserve">PAGEREF 2445 \h</w:instrText>
        </w:r>
        <w:r>
          <w:fldChar w:fldCharType="end"/>
        </w:r>
      </w:hyperlink>
    </w:p>
    <w:p>
      <w:pPr>
        <w:tabs>
          <w:tab w:val="right" w:leader="dot" w:pos="9062"/>
        </w:tabs>
        <w:ind w:left="220"/>
      </w:pPr>
      <w:hyperlink w:anchor="_Toc2446" w:history="1">
        <w:r>
          <w:rPr>
            <w:rFonts w:ascii="IRNazanin" w:hAnsi="IRNazanin" w:eastAsia="IRNazanin" w:cs="IRNazanin"/>
            <w:color w:val="111111"/>
            <w:sz w:val="22"/>
            <w:szCs w:val="22"/>
            <w:b w:val="0"/>
            <w:bCs w:val="0"/>
            <w:i w:val="0"/>
            <w:iCs w:val="0"/>
          </w:rPr>
          <w:t>یغوث/بت</w:t>
        </w:r>
        <w:r>
          <w:tab/>
        </w:r>
        <w:r>
          <w:fldChar w:fldCharType="begin"/>
        </w:r>
        <w:r>
          <w:instrText xml:space="preserve">PAGEREF 2446 \h</w:instrText>
        </w:r>
        <w:r>
          <w:fldChar w:fldCharType="end"/>
        </w:r>
      </w:hyperlink>
    </w:p>
    <w:p>
      <w:pPr>
        <w:tabs>
          <w:tab w:val="right" w:leader="dot" w:pos="9062"/>
        </w:tabs>
        <w:ind w:left="440"/>
      </w:pPr>
      <w:hyperlink w:anchor="_Toc24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2447 \h</w:instrText>
        </w:r>
        <w:r>
          <w:fldChar w:fldCharType="end"/>
        </w:r>
      </w:hyperlink>
    </w:p>
    <w:p>
      <w:pPr>
        <w:tabs>
          <w:tab w:val="right" w:leader="dot" w:pos="9062"/>
        </w:tabs>
        <w:ind w:left="440"/>
      </w:pPr>
      <w:hyperlink w:anchor="_Toc2448" w:history="1">
        <w:r>
          <w:rPr>
            <w:rFonts w:ascii="IRNazanin" w:hAnsi="IRNazanin" w:eastAsia="IRNazanin" w:cs="IRNazanin"/>
            <w:color w:val="111111"/>
            <w:sz w:val="22"/>
            <w:szCs w:val="22"/>
            <w:b w:val="0"/>
            <w:bCs w:val="0"/>
            <w:i w:val="0"/>
            <w:iCs w:val="0"/>
          </w:rPr>
          <w:t>پرستش یغوث</w:t>
        </w:r>
        <w:r>
          <w:tab/>
        </w:r>
        <w:r>
          <w:fldChar w:fldCharType="begin"/>
        </w:r>
        <w:r>
          <w:instrText xml:space="preserve">PAGEREF 2448 \h</w:instrText>
        </w:r>
        <w:r>
          <w:fldChar w:fldCharType="end"/>
        </w:r>
      </w:hyperlink>
    </w:p>
    <w:p>
      <w:pPr>
        <w:tabs>
          <w:tab w:val="right" w:leader="dot" w:pos="9062"/>
        </w:tabs>
        <w:ind w:left="660"/>
      </w:pPr>
      <w:hyperlink w:anchor="_Toc2449" w:history="1">
        <w:r>
          <w:rPr>
            <w:rFonts w:ascii="IRNazanin" w:hAnsi="IRNazanin" w:eastAsia="IRNazanin" w:cs="IRNazanin"/>
            <w:color w:val="111111"/>
            <w:sz w:val="22"/>
            <w:szCs w:val="22"/>
            <w:b w:val="0"/>
            <w:bCs w:val="0"/>
            <w:i w:val="0"/>
            <w:iCs w:val="0"/>
          </w:rPr>
          <w:t>1.یغوث،از بتهای بزرگ و مورد پرستش قوم نوح:</w:t>
        </w:r>
        <w:r>
          <w:tab/>
        </w:r>
        <w:r>
          <w:fldChar w:fldCharType="begin"/>
        </w:r>
        <w:r>
          <w:instrText xml:space="preserve">PAGEREF 2449 \h</w:instrText>
        </w:r>
        <w:r>
          <w:fldChar w:fldCharType="end"/>
        </w:r>
      </w:hyperlink>
    </w:p>
    <w:p>
      <w:pPr>
        <w:tabs>
          <w:tab w:val="right" w:leader="dot" w:pos="9062"/>
        </w:tabs>
        <w:ind w:left="660"/>
      </w:pPr>
      <w:hyperlink w:anchor="_Toc2450" w:history="1">
        <w:r>
          <w:rPr>
            <w:rFonts w:ascii="IRNazanin" w:hAnsi="IRNazanin" w:eastAsia="IRNazanin" w:cs="IRNazanin"/>
            <w:color w:val="111111"/>
            <w:sz w:val="22"/>
            <w:szCs w:val="22"/>
            <w:b w:val="0"/>
            <w:bCs w:val="0"/>
            <w:i w:val="0"/>
            <w:iCs w:val="0"/>
          </w:rPr>
          <w:t>2.پرستش لجوجانۀ قوم نوح نسبت به یغوث و بتهای دیگر،از عوامل غرق شدن آنان و محرومیّت از هرگونه نصرت و یاری شدن در برابر دعوت نوح علیه السلام:</w:t>
        </w:r>
        <w:r>
          <w:tab/>
        </w:r>
        <w:r>
          <w:fldChar w:fldCharType="begin"/>
        </w:r>
        <w:r>
          <w:instrText xml:space="preserve">PAGEREF 2450 \h</w:instrText>
        </w:r>
        <w:r>
          <w:fldChar w:fldCharType="end"/>
        </w:r>
      </w:hyperlink>
    </w:p>
    <w:p>
      <w:pPr>
        <w:tabs>
          <w:tab w:val="right" w:leader="dot" w:pos="9062"/>
        </w:tabs>
        <w:ind w:left="660"/>
      </w:pPr>
      <w:hyperlink w:anchor="_Toc2451" w:history="1">
        <w:r>
          <w:rPr>
            <w:rFonts w:ascii="IRNazanin" w:hAnsi="IRNazanin" w:eastAsia="IRNazanin" w:cs="IRNazanin"/>
            <w:color w:val="111111"/>
            <w:sz w:val="22"/>
            <w:szCs w:val="22"/>
            <w:b w:val="0"/>
            <w:bCs w:val="0"/>
            <w:i w:val="0"/>
            <w:iCs w:val="0"/>
          </w:rPr>
          <w:t>3.پرستش لجوجانۀ قوم نوح نسبت به یغوث و بتهای دیگر در برابر دعوت نوح علیه السلام از موجبات نفرین آن حضرت نسبت به آنان:</w:t>
        </w:r>
        <w:r>
          <w:tab/>
        </w:r>
        <w:r>
          <w:fldChar w:fldCharType="begin"/>
        </w:r>
        <w:r>
          <w:instrText xml:space="preserve">PAGEREF 2451 \h</w:instrText>
        </w:r>
        <w:r>
          <w:fldChar w:fldCharType="end"/>
        </w:r>
      </w:hyperlink>
    </w:p>
    <w:p>
      <w:pPr>
        <w:tabs>
          <w:tab w:val="right" w:leader="dot" w:pos="9062"/>
        </w:tabs>
        <w:ind w:left="660"/>
      </w:pPr>
      <w:hyperlink w:anchor="_Toc2452" w:history="1">
        <w:r>
          <w:rPr>
            <w:rFonts w:ascii="IRNazanin" w:hAnsi="IRNazanin" w:eastAsia="IRNazanin" w:cs="IRNazanin"/>
            <w:color w:val="111111"/>
            <w:sz w:val="22"/>
            <w:szCs w:val="22"/>
            <w:b w:val="0"/>
            <w:bCs w:val="0"/>
            <w:i w:val="0"/>
            <w:iCs w:val="0"/>
          </w:rPr>
          <w:t>4.پرستش یغوث و بتهای دیگر،گناه و لغزش بزرگ قوم نوح:</w:t>
        </w:r>
        <w:r>
          <w:tab/>
        </w:r>
        <w:r>
          <w:fldChar w:fldCharType="begin"/>
        </w:r>
        <w:r>
          <w:instrText xml:space="preserve">PAGEREF 2452 \h</w:instrText>
        </w:r>
        <w:r>
          <w:fldChar w:fldCharType="end"/>
        </w:r>
      </w:hyperlink>
    </w:p>
    <w:p>
      <w:pPr>
        <w:tabs>
          <w:tab w:val="right" w:leader="dot" w:pos="9062"/>
        </w:tabs>
        <w:ind w:left="660"/>
      </w:pPr>
      <w:hyperlink w:anchor="_Toc2453" w:history="1">
        <w:r>
          <w:rPr>
            <w:rFonts w:ascii="IRNazanin" w:hAnsi="IRNazanin" w:eastAsia="IRNazanin" w:cs="IRNazanin"/>
            <w:color w:val="111111"/>
            <w:sz w:val="22"/>
            <w:szCs w:val="22"/>
            <w:b w:val="0"/>
            <w:bCs w:val="0"/>
            <w:i w:val="0"/>
            <w:iCs w:val="0"/>
          </w:rPr>
          <w:t>5.پرستش لجوجانۀ قوم نوح نسبت به یغوث و دیگر بتها در برابر دعوت نوح علیه السلام موجب گرفتار شدن آنان به آتش و محرومیّت از هرگونه نصرت و یاری شدن:</w:t>
        </w:r>
        <w:r>
          <w:tab/>
        </w:r>
        <w:r>
          <w:fldChar w:fldCharType="begin"/>
        </w:r>
        <w:r>
          <w:instrText xml:space="preserve">PAGEREF 2453 \h</w:instrText>
        </w:r>
        <w:r>
          <w:fldChar w:fldCharType="end"/>
        </w:r>
      </w:hyperlink>
    </w:p>
    <w:p>
      <w:pPr>
        <w:tabs>
          <w:tab w:val="right" w:leader="dot" w:pos="9062"/>
        </w:tabs>
        <w:ind w:left="440"/>
      </w:pPr>
      <w:hyperlink w:anchor="_Toc2454" w:history="1">
        <w:r>
          <w:rPr>
            <w:rFonts w:ascii="IRNazanin" w:hAnsi="IRNazanin" w:eastAsia="IRNazanin" w:cs="IRNazanin"/>
            <w:color w:val="111111"/>
            <w:sz w:val="22"/>
            <w:szCs w:val="22"/>
            <w:b w:val="0"/>
            <w:bCs w:val="0"/>
            <w:i w:val="0"/>
            <w:iCs w:val="0"/>
          </w:rPr>
          <w:t>تعظیم یغوث</w:t>
        </w:r>
        <w:r>
          <w:tab/>
        </w:r>
        <w:r>
          <w:fldChar w:fldCharType="begin"/>
        </w:r>
        <w:r>
          <w:instrText xml:space="preserve">PAGEREF 2454 \h</w:instrText>
        </w:r>
        <w:r>
          <w:fldChar w:fldCharType="end"/>
        </w:r>
      </w:hyperlink>
    </w:p>
    <w:p>
      <w:pPr>
        <w:tabs>
          <w:tab w:val="right" w:leader="dot" w:pos="9062"/>
        </w:tabs>
        <w:ind w:left="660"/>
      </w:pPr>
      <w:hyperlink w:anchor="_Toc2455" w:history="1">
        <w:r>
          <w:rPr>
            <w:rFonts w:ascii="IRNazanin" w:hAnsi="IRNazanin" w:eastAsia="IRNazanin" w:cs="IRNazanin"/>
            <w:color w:val="111111"/>
            <w:sz w:val="22"/>
            <w:szCs w:val="22"/>
            <w:b w:val="0"/>
            <w:bCs w:val="0"/>
            <w:i w:val="0"/>
            <w:iCs w:val="0"/>
          </w:rPr>
          <w:t>6.یغوث،از بتهای مورد تعظیم قوم نوح:</w:t>
        </w:r>
        <w:r>
          <w:tab/>
        </w:r>
        <w:r>
          <w:fldChar w:fldCharType="begin"/>
        </w:r>
        <w:r>
          <w:instrText xml:space="preserve">PAGEREF 2455 \h</w:instrText>
        </w:r>
        <w:r>
          <w:fldChar w:fldCharType="end"/>
        </w:r>
      </w:hyperlink>
    </w:p>
    <w:p>
      <w:pPr>
        <w:tabs>
          <w:tab w:val="right" w:leader="dot" w:pos="9062"/>
        </w:tabs>
        <w:ind w:left="440"/>
      </w:pPr>
      <w:hyperlink w:anchor="_Toc2456" w:history="1">
        <w:r>
          <w:rPr>
            <w:rFonts w:ascii="IRNazanin" w:hAnsi="IRNazanin" w:eastAsia="IRNazanin" w:cs="IRNazanin"/>
            <w:color w:val="111111"/>
            <w:sz w:val="22"/>
            <w:szCs w:val="22"/>
            <w:b w:val="0"/>
            <w:bCs w:val="0"/>
            <w:i w:val="0"/>
            <w:iCs w:val="0"/>
          </w:rPr>
          <w:t>حمایت از یغوث</w:t>
        </w:r>
        <w:r>
          <w:tab/>
        </w:r>
        <w:r>
          <w:fldChar w:fldCharType="begin"/>
        </w:r>
        <w:r>
          <w:instrText xml:space="preserve">PAGEREF 2456 \h</w:instrText>
        </w:r>
        <w:r>
          <w:fldChar w:fldCharType="end"/>
        </w:r>
      </w:hyperlink>
    </w:p>
    <w:p>
      <w:pPr>
        <w:tabs>
          <w:tab w:val="right" w:leader="dot" w:pos="9062"/>
        </w:tabs>
        <w:ind w:left="660"/>
      </w:pPr>
      <w:hyperlink w:anchor="_Toc2457" w:history="1">
        <w:r>
          <w:rPr>
            <w:rFonts w:ascii="IRNazanin" w:hAnsi="IRNazanin" w:eastAsia="IRNazanin" w:cs="IRNazanin"/>
            <w:color w:val="111111"/>
            <w:sz w:val="22"/>
            <w:szCs w:val="22"/>
            <w:b w:val="0"/>
            <w:bCs w:val="0"/>
            <w:i w:val="0"/>
            <w:iCs w:val="0"/>
          </w:rPr>
          <w:t>7.دعوت اشراف قوم نوح از مردم،برای حمایت از بت یغوث:</w:t>
        </w:r>
        <w:r>
          <w:tab/>
        </w:r>
        <w:r>
          <w:fldChar w:fldCharType="begin"/>
        </w:r>
        <w:r>
          <w:instrText xml:space="preserve">PAGEREF 2457 \h</w:instrText>
        </w:r>
        <w:r>
          <w:fldChar w:fldCharType="end"/>
        </w:r>
      </w:hyperlink>
    </w:p>
    <w:p>
      <w:pPr>
        <w:tabs>
          <w:tab w:val="right" w:leader="dot" w:pos="9062"/>
        </w:tabs>
        <w:ind w:left="660"/>
      </w:pPr>
      <w:hyperlink w:anchor="_Toc2458" w:history="1">
        <w:r>
          <w:rPr>
            <w:rFonts w:ascii="IRNazanin" w:hAnsi="IRNazanin" w:eastAsia="IRNazanin" w:cs="IRNazanin"/>
            <w:color w:val="111111"/>
            <w:sz w:val="22"/>
            <w:szCs w:val="22"/>
            <w:b w:val="0"/>
            <w:bCs w:val="0"/>
            <w:i w:val="0"/>
            <w:iCs w:val="0"/>
          </w:rPr>
          <w:t>8.اطاعت از اشراف گمراه،عامل حمایت از یغوث و بتهای دیگر:</w:t>
        </w:r>
        <w:r>
          <w:tab/>
        </w:r>
        <w:r>
          <w:fldChar w:fldCharType="begin"/>
        </w:r>
        <w:r>
          <w:instrText xml:space="preserve">PAGEREF 2458 \h</w:instrText>
        </w:r>
        <w:r>
          <w:fldChar w:fldCharType="end"/>
        </w:r>
      </w:hyperlink>
    </w:p>
    <w:p>
      <w:pPr>
        <w:tabs>
          <w:tab w:val="right" w:leader="dot" w:pos="9062"/>
        </w:tabs>
        <w:ind w:left="660"/>
      </w:pPr>
      <w:hyperlink w:anchor="_Toc2459" w:history="1">
        <w:r>
          <w:rPr>
            <w:rFonts w:ascii="IRNazanin" w:hAnsi="IRNazanin" w:eastAsia="IRNazanin" w:cs="IRNazanin"/>
            <w:color w:val="111111"/>
            <w:sz w:val="22"/>
            <w:szCs w:val="22"/>
            <w:b w:val="0"/>
            <w:bCs w:val="0"/>
            <w:i w:val="0"/>
            <w:iCs w:val="0"/>
          </w:rPr>
          <w:t>9.حمایت لجوجانه از یغوث و دیگر بتها در برابر دعوت نوح علیه السلام مصداق حیله‌گری و مکر:</w:t>
        </w:r>
        <w:r>
          <w:tab/>
        </w:r>
        <w:r>
          <w:fldChar w:fldCharType="begin"/>
        </w:r>
        <w:r>
          <w:instrText xml:space="preserve">PAGEREF 2459 \h</w:instrText>
        </w:r>
        <w:r>
          <w:fldChar w:fldCharType="end"/>
        </w:r>
      </w:hyperlink>
    </w:p>
    <w:p>
      <w:pPr>
        <w:tabs>
          <w:tab w:val="right" w:leader="dot" w:pos="9062"/>
        </w:tabs>
        <w:ind w:left="660"/>
      </w:pPr>
      <w:hyperlink w:anchor="_Toc2460" w:history="1">
        <w:r>
          <w:rPr>
            <w:rFonts w:ascii="IRNazanin" w:hAnsi="IRNazanin" w:eastAsia="IRNazanin" w:cs="IRNazanin"/>
            <w:color w:val="111111"/>
            <w:sz w:val="22"/>
            <w:szCs w:val="22"/>
            <w:b w:val="0"/>
            <w:bCs w:val="0"/>
            <w:i w:val="0"/>
            <w:iCs w:val="0"/>
          </w:rPr>
          <w:t>10.حمایت از یغوث و دیگر بتها،مصداق کفر:</w:t>
        </w:r>
        <w:r>
          <w:tab/>
        </w:r>
        <w:r>
          <w:fldChar w:fldCharType="begin"/>
        </w:r>
        <w:r>
          <w:instrText xml:space="preserve">PAGEREF 2460 \h</w:instrText>
        </w:r>
        <w:r>
          <w:fldChar w:fldCharType="end"/>
        </w:r>
      </w:hyperlink>
    </w:p>
    <w:p>
      <w:pPr>
        <w:tabs>
          <w:tab w:val="right" w:leader="dot" w:pos="9062"/>
        </w:tabs>
        <w:ind w:left="660"/>
      </w:pPr>
      <w:hyperlink w:anchor="_Toc2461" w:history="1">
        <w:r>
          <w:rPr>
            <w:rFonts w:ascii="IRNazanin" w:hAnsi="IRNazanin" w:eastAsia="IRNazanin" w:cs="IRNazanin"/>
            <w:color w:val="111111"/>
            <w:sz w:val="22"/>
            <w:szCs w:val="22"/>
            <w:b w:val="0"/>
            <w:bCs w:val="0"/>
            <w:i w:val="0"/>
            <w:iCs w:val="0"/>
          </w:rPr>
          <w:t>11.حمایت لجوجانه از یغوث و دیگر بتها در برابر دعوت نوح علیه السلام از موجبات غرق شدن آنان:</w:t>
        </w:r>
        <w:r>
          <w:tab/>
        </w:r>
        <w:r>
          <w:fldChar w:fldCharType="begin"/>
        </w:r>
        <w:r>
          <w:instrText xml:space="preserve">PAGEREF 2461 \h</w:instrText>
        </w:r>
        <w:r>
          <w:fldChar w:fldCharType="end"/>
        </w:r>
      </w:hyperlink>
    </w:p>
    <w:p>
      <w:pPr>
        <w:tabs>
          <w:tab w:val="right" w:leader="dot" w:pos="9062"/>
        </w:tabs>
        <w:ind w:left="660"/>
      </w:pPr>
      <w:hyperlink w:anchor="_Toc2462" w:history="1">
        <w:r>
          <w:rPr>
            <w:rFonts w:ascii="IRNazanin" w:hAnsi="IRNazanin" w:eastAsia="IRNazanin" w:cs="IRNazanin"/>
            <w:color w:val="111111"/>
            <w:sz w:val="22"/>
            <w:szCs w:val="22"/>
            <w:b w:val="0"/>
            <w:bCs w:val="0"/>
            <w:i w:val="0"/>
            <w:iCs w:val="0"/>
          </w:rPr>
          <w:t>12.حمایت لجوجانه از یغوث و سایر بتها در برابر دعوت نوح،از عوامل محرومیّت قوم نوح از هرگونه نصرت و یاری به هنگام عذاب:</w:t>
        </w:r>
        <w:r>
          <w:tab/>
        </w:r>
        <w:r>
          <w:fldChar w:fldCharType="begin"/>
        </w:r>
        <w:r>
          <w:instrText xml:space="preserve">PAGEREF 2462 \h</w:instrText>
        </w:r>
        <w:r>
          <w:fldChar w:fldCharType="end"/>
        </w:r>
      </w:hyperlink>
    </w:p>
    <w:p>
      <w:pPr>
        <w:tabs>
          <w:tab w:val="right" w:leader="dot" w:pos="9062"/>
        </w:tabs>
        <w:ind w:left="660"/>
      </w:pPr>
      <w:hyperlink w:anchor="_Toc2463" w:history="1">
        <w:r>
          <w:rPr>
            <w:rFonts w:ascii="IRNazanin" w:hAnsi="IRNazanin" w:eastAsia="IRNazanin" w:cs="IRNazanin"/>
            <w:color w:val="111111"/>
            <w:sz w:val="22"/>
            <w:szCs w:val="22"/>
            <w:b w:val="0"/>
            <w:bCs w:val="0"/>
            <w:i w:val="0"/>
            <w:iCs w:val="0"/>
          </w:rPr>
          <w:t>13.گرفتار شدن قوم نوح به آتش،از پیامدهای حمایت لجوجانۀ آنان از یغوث و دیگر بتها در برابر دعوت نوح علیه السلام:</w:t>
        </w:r>
        <w:r>
          <w:tab/>
        </w:r>
        <w:r>
          <w:fldChar w:fldCharType="begin"/>
        </w:r>
        <w:r>
          <w:instrText xml:space="preserve">PAGEREF 2463 \h</w:instrText>
        </w:r>
        <w:r>
          <w:fldChar w:fldCharType="end"/>
        </w:r>
      </w:hyperlink>
    </w:p>
    <w:p>
      <w:pPr>
        <w:tabs>
          <w:tab w:val="right" w:leader="dot" w:pos="9062"/>
        </w:tabs>
        <w:ind w:left="660"/>
      </w:pPr>
      <w:hyperlink w:anchor="_Toc2464" w:history="1">
        <w:r>
          <w:rPr>
            <w:rFonts w:ascii="IRNazanin" w:hAnsi="IRNazanin" w:eastAsia="IRNazanin" w:cs="IRNazanin"/>
            <w:color w:val="111111"/>
            <w:sz w:val="22"/>
            <w:szCs w:val="22"/>
            <w:b w:val="0"/>
            <w:bCs w:val="0"/>
            <w:i w:val="0"/>
            <w:iCs w:val="0"/>
          </w:rPr>
          <w:t>14.حمایت لجوجانۀ قوم نوح نسبت به یغوث و دیگر بتها،موجب نفرین آن حضرت:</w:t>
        </w:r>
        <w:r>
          <w:tab/>
        </w:r>
        <w:r>
          <w:fldChar w:fldCharType="begin"/>
        </w:r>
        <w:r>
          <w:instrText xml:space="preserve">PAGEREF 2464 \h</w:instrText>
        </w:r>
        <w:r>
          <w:fldChar w:fldCharType="end"/>
        </w:r>
      </w:hyperlink>
    </w:p>
    <w:p>
      <w:pPr>
        <w:tabs>
          <w:tab w:val="right" w:leader="dot" w:pos="9062"/>
        </w:tabs>
        <w:ind w:left="660"/>
      </w:pPr>
      <w:hyperlink w:anchor="_Toc2465" w:history="1">
        <w:r>
          <w:rPr>
            <w:rFonts w:ascii="IRNazanin" w:hAnsi="IRNazanin" w:eastAsia="IRNazanin" w:cs="IRNazanin"/>
            <w:color w:val="111111"/>
            <w:sz w:val="22"/>
            <w:szCs w:val="22"/>
            <w:b w:val="0"/>
            <w:bCs w:val="0"/>
            <w:i w:val="0"/>
            <w:iCs w:val="0"/>
          </w:rPr>
          <w:t>15.حمایت از یغوث و پرستش آن،موجب قرار گرفتن در زمرۀ ظالمان:</w:t>
        </w:r>
        <w:r>
          <w:tab/>
        </w:r>
        <w:r>
          <w:fldChar w:fldCharType="begin"/>
        </w:r>
        <w:r>
          <w:instrText xml:space="preserve">PAGEREF 2465 \h</w:instrText>
        </w:r>
        <w:r>
          <w:fldChar w:fldCharType="end"/>
        </w:r>
      </w:hyperlink>
    </w:p>
    <w:p>
      <w:pPr>
        <w:tabs>
          <w:tab w:val="right" w:leader="dot" w:pos="9062"/>
        </w:tabs>
        <w:ind w:left="660"/>
      </w:pPr>
      <w:hyperlink w:anchor="_Toc2466" w:history="1">
        <w:r>
          <w:rPr>
            <w:rFonts w:ascii="IRNazanin" w:hAnsi="IRNazanin" w:eastAsia="IRNazanin" w:cs="IRNazanin"/>
            <w:color w:val="111111"/>
            <w:sz w:val="22"/>
            <w:szCs w:val="22"/>
            <w:b w:val="0"/>
            <w:bCs w:val="0"/>
            <w:i w:val="0"/>
            <w:iCs w:val="0"/>
          </w:rPr>
          <w:t>16.عصیان و نافرمانی از نوح علیه السلام درپی‌دارندۀ حمایت از یغوث:</w:t>
        </w:r>
        <w:r>
          <w:tab/>
        </w:r>
        <w:r>
          <w:fldChar w:fldCharType="begin"/>
        </w:r>
        <w:r>
          <w:instrText xml:space="preserve">PAGEREF 2466 \h</w:instrText>
        </w:r>
        <w:r>
          <w:fldChar w:fldCharType="end"/>
        </w:r>
      </w:hyperlink>
    </w:p>
    <w:p>
      <w:pPr>
        <w:tabs>
          <w:tab w:val="right" w:leader="dot" w:pos="9062"/>
        </w:tabs>
        <w:ind w:left="660"/>
      </w:pPr>
      <w:hyperlink w:anchor="_Toc2467" w:history="1">
        <w:r>
          <w:rPr>
            <w:rFonts w:ascii="IRNazanin" w:hAnsi="IRNazanin" w:eastAsia="IRNazanin" w:cs="IRNazanin"/>
            <w:color w:val="111111"/>
            <w:sz w:val="22"/>
            <w:szCs w:val="22"/>
            <w:b w:val="0"/>
            <w:bCs w:val="0"/>
            <w:i w:val="0"/>
            <w:iCs w:val="0"/>
          </w:rPr>
          <w:t>17.دعوت از مردم برای حمایت از یغوث و بتهای دیگر،مصداق گمراهی:</w:t>
        </w:r>
        <w:r>
          <w:tab/>
        </w:r>
        <w:r>
          <w:fldChar w:fldCharType="begin"/>
        </w:r>
        <w:r>
          <w:instrText xml:space="preserve">PAGEREF 2467 \h</w:instrText>
        </w:r>
        <w:r>
          <w:fldChar w:fldCharType="end"/>
        </w:r>
      </w:hyperlink>
    </w:p>
    <w:p>
      <w:pPr>
        <w:tabs>
          <w:tab w:val="right" w:leader="dot" w:pos="9062"/>
        </w:tabs>
        <w:ind w:left="660"/>
      </w:pPr>
      <w:hyperlink w:anchor="_Toc2468" w:history="1">
        <w:r>
          <w:rPr>
            <w:rFonts w:ascii="IRNazanin" w:hAnsi="IRNazanin" w:eastAsia="IRNazanin" w:cs="IRNazanin"/>
            <w:color w:val="111111"/>
            <w:sz w:val="22"/>
            <w:szCs w:val="22"/>
            <w:b w:val="0"/>
            <w:bCs w:val="0"/>
            <w:i w:val="0"/>
            <w:iCs w:val="0"/>
          </w:rPr>
          <w:t>18.پیروی از سران شرک جهت حمایت از یغوث و دیگر بتها،مصداق خسارت و زیان:</w:t>
        </w:r>
        <w:r>
          <w:tab/>
        </w:r>
        <w:r>
          <w:fldChar w:fldCharType="begin"/>
        </w:r>
        <w:r>
          <w:instrText xml:space="preserve">PAGEREF 2468 \h</w:instrText>
        </w:r>
        <w:r>
          <w:fldChar w:fldCharType="end"/>
        </w:r>
      </w:hyperlink>
    </w:p>
    <w:p>
      <w:pPr>
        <w:tabs>
          <w:tab w:val="right" w:leader="dot" w:pos="9062"/>
        </w:tabs>
        <w:ind w:left="440"/>
      </w:pPr>
      <w:hyperlink w:anchor="_Toc2469" w:history="1">
        <w:r>
          <w:rPr>
            <w:rFonts w:ascii="IRNazanin" w:hAnsi="IRNazanin" w:eastAsia="IRNazanin" w:cs="IRNazanin"/>
            <w:color w:val="111111"/>
            <w:sz w:val="22"/>
            <w:szCs w:val="22"/>
            <w:b w:val="0"/>
            <w:bCs w:val="0"/>
            <w:i w:val="0"/>
            <w:iCs w:val="0"/>
          </w:rPr>
          <w:t>شهرت یغوث</w:t>
        </w:r>
        <w:r>
          <w:tab/>
        </w:r>
        <w:r>
          <w:fldChar w:fldCharType="begin"/>
        </w:r>
        <w:r>
          <w:instrText xml:space="preserve">PAGEREF 2469 \h</w:instrText>
        </w:r>
        <w:r>
          <w:fldChar w:fldCharType="end"/>
        </w:r>
      </w:hyperlink>
    </w:p>
    <w:p>
      <w:pPr>
        <w:tabs>
          <w:tab w:val="right" w:leader="dot" w:pos="9062"/>
        </w:tabs>
        <w:ind w:left="660"/>
      </w:pPr>
      <w:hyperlink w:anchor="_Toc2470" w:history="1">
        <w:r>
          <w:rPr>
            <w:rFonts w:ascii="IRNazanin" w:hAnsi="IRNazanin" w:eastAsia="IRNazanin" w:cs="IRNazanin"/>
            <w:color w:val="111111"/>
            <w:sz w:val="22"/>
            <w:szCs w:val="22"/>
            <w:b w:val="0"/>
            <w:bCs w:val="0"/>
            <w:i w:val="0"/>
            <w:iCs w:val="0"/>
          </w:rPr>
          <w:t>19.بت یغوث،از بتهای معروف و مورد احترام در نزد قوم نوح:</w:t>
        </w:r>
        <w:r>
          <w:tab/>
        </w:r>
        <w:r>
          <w:fldChar w:fldCharType="begin"/>
        </w:r>
        <w:r>
          <w:instrText xml:space="preserve">PAGEREF 2470 \h</w:instrText>
        </w:r>
        <w:r>
          <w:fldChar w:fldCharType="end"/>
        </w:r>
      </w:hyperlink>
    </w:p>
    <w:p>
      <w:pPr>
        <w:tabs>
          <w:tab w:val="right" w:leader="dot" w:pos="9062"/>
        </w:tabs>
        <w:ind w:left="440"/>
      </w:pPr>
      <w:hyperlink w:anchor="_Toc2471" w:history="1">
        <w:r>
          <w:rPr>
            <w:rFonts w:ascii="IRNazanin" w:hAnsi="IRNazanin" w:eastAsia="IRNazanin" w:cs="IRNazanin"/>
            <w:color w:val="111111"/>
            <w:sz w:val="22"/>
            <w:szCs w:val="22"/>
            <w:b w:val="0"/>
            <w:bCs w:val="0"/>
            <w:i w:val="0"/>
            <w:iCs w:val="0"/>
          </w:rPr>
          <w:t>قوم نوح و یغوث</w:t>
        </w:r>
        <w:r>
          <w:tab/>
        </w:r>
        <w:r>
          <w:fldChar w:fldCharType="begin"/>
        </w:r>
        <w:r>
          <w:instrText xml:space="preserve">PAGEREF 2471 \h</w:instrText>
        </w:r>
        <w:r>
          <w:fldChar w:fldCharType="end"/>
        </w:r>
      </w:hyperlink>
    </w:p>
    <w:p>
      <w:pPr>
        <w:tabs>
          <w:tab w:val="right" w:leader="dot" w:pos="9062"/>
        </w:tabs>
        <w:ind w:left="440"/>
      </w:pPr>
      <w:hyperlink w:anchor="_Toc2472" w:history="1">
        <w:r>
          <w:rPr>
            <w:rFonts w:ascii="IRNazanin" w:hAnsi="IRNazanin" w:eastAsia="IRNazanin" w:cs="IRNazanin"/>
            <w:color w:val="111111"/>
            <w:sz w:val="22"/>
            <w:szCs w:val="22"/>
            <w:b w:val="0"/>
            <w:bCs w:val="0"/>
            <w:i w:val="0"/>
            <w:iCs w:val="0"/>
          </w:rPr>
          <w:t>محبّت به یغوث</w:t>
        </w:r>
        <w:r>
          <w:tab/>
        </w:r>
        <w:r>
          <w:fldChar w:fldCharType="begin"/>
        </w:r>
        <w:r>
          <w:instrText xml:space="preserve">PAGEREF 2472 \h</w:instrText>
        </w:r>
        <w:r>
          <w:fldChar w:fldCharType="end"/>
        </w:r>
      </w:hyperlink>
    </w:p>
    <w:p>
      <w:pPr>
        <w:tabs>
          <w:tab w:val="right" w:leader="dot" w:pos="9062"/>
        </w:tabs>
        <w:ind w:left="660"/>
      </w:pPr>
      <w:hyperlink w:anchor="_Toc2473" w:history="1">
        <w:r>
          <w:rPr>
            <w:rFonts w:ascii="IRNazanin" w:hAnsi="IRNazanin" w:eastAsia="IRNazanin" w:cs="IRNazanin"/>
            <w:color w:val="111111"/>
            <w:sz w:val="22"/>
            <w:szCs w:val="22"/>
            <w:b w:val="0"/>
            <w:bCs w:val="0"/>
            <w:i w:val="0"/>
            <w:iCs w:val="0"/>
          </w:rPr>
          <w:t>20.علاقه و دوستی قوم نوح به بت یغوث:</w:t>
        </w:r>
        <w:r>
          <w:tab/>
        </w:r>
        <w:r>
          <w:fldChar w:fldCharType="begin"/>
        </w:r>
        <w:r>
          <w:instrText xml:space="preserve">PAGEREF 2473 \h</w:instrText>
        </w:r>
        <w:r>
          <w:fldChar w:fldCharType="end"/>
        </w:r>
      </w:hyperlink>
    </w:p>
    <w:p>
      <w:pPr>
        <w:tabs>
          <w:tab w:val="right" w:leader="dot" w:pos="9062"/>
        </w:tabs>
        <w:ind w:left="220"/>
      </w:pPr>
      <w:hyperlink w:anchor="_Toc2474" w:history="1">
        <w:r>
          <w:rPr>
            <w:rFonts w:ascii="IRNazanin" w:hAnsi="IRNazanin" w:eastAsia="IRNazanin" w:cs="IRNazanin"/>
            <w:color w:val="111111"/>
            <w:sz w:val="22"/>
            <w:szCs w:val="22"/>
            <w:b w:val="0"/>
            <w:bCs w:val="0"/>
            <w:i w:val="0"/>
            <w:iCs w:val="0"/>
          </w:rPr>
          <w:t>یقین</w:t>
        </w:r>
        <w:r>
          <w:tab/>
        </w:r>
        <w:r>
          <w:fldChar w:fldCharType="begin"/>
        </w:r>
        <w:r>
          <w:instrText xml:space="preserve">PAGEREF 2474 \h</w:instrText>
        </w:r>
        <w:r>
          <w:fldChar w:fldCharType="end"/>
        </w:r>
      </w:hyperlink>
    </w:p>
    <w:p>
      <w:pPr>
        <w:tabs>
          <w:tab w:val="right" w:leader="dot" w:pos="9062"/>
        </w:tabs>
        <w:ind w:left="440"/>
      </w:pPr>
      <w:hyperlink w:anchor="_Toc24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2475 \h</w:instrText>
        </w:r>
        <w:r>
          <w:fldChar w:fldCharType="end"/>
        </w:r>
      </w:hyperlink>
    </w:p>
    <w:p>
      <w:pPr>
        <w:tabs>
          <w:tab w:val="right" w:leader="dot" w:pos="9062"/>
        </w:tabs>
        <w:ind w:left="440"/>
      </w:pPr>
      <w:hyperlink w:anchor="_Toc2476" w:history="1">
        <w:r>
          <w:rPr>
            <w:rFonts w:ascii="IRNazanin" w:hAnsi="IRNazanin" w:eastAsia="IRNazanin" w:cs="IRNazanin"/>
            <w:color w:val="111111"/>
            <w:sz w:val="22"/>
            <w:szCs w:val="22"/>
            <w:b w:val="0"/>
            <w:bCs w:val="0"/>
            <w:i w:val="0"/>
            <w:iCs w:val="0"/>
          </w:rPr>
          <w:t>آثار یقین</w:t>
        </w:r>
        <w:r>
          <w:tab/>
        </w:r>
        <w:r>
          <w:fldChar w:fldCharType="begin"/>
        </w:r>
        <w:r>
          <w:instrText xml:space="preserve">PAGEREF 2476 \h</w:instrText>
        </w:r>
        <w:r>
          <w:fldChar w:fldCharType="end"/>
        </w:r>
      </w:hyperlink>
    </w:p>
    <w:p>
      <w:pPr>
        <w:tabs>
          <w:tab w:val="right" w:leader="dot" w:pos="9062"/>
        </w:tabs>
        <w:ind w:left="660"/>
      </w:pPr>
      <w:hyperlink w:anchor="_Toc2477" w:history="1">
        <w:r>
          <w:rPr>
            <w:rFonts w:ascii="IRNazanin" w:hAnsi="IRNazanin" w:eastAsia="IRNazanin" w:cs="IRNazanin"/>
            <w:color w:val="111111"/>
            <w:sz w:val="22"/>
            <w:szCs w:val="22"/>
            <w:b w:val="0"/>
            <w:bCs w:val="0"/>
            <w:i w:val="0"/>
            <w:iCs w:val="0"/>
          </w:rPr>
          <w:t>1.بهره‌مندی از رحمت</w:t>
        </w:r>
        <w:r>
          <w:tab/>
        </w:r>
        <w:r>
          <w:fldChar w:fldCharType="begin"/>
        </w:r>
        <w:r>
          <w:instrText xml:space="preserve">PAGEREF 2477 \h</w:instrText>
        </w:r>
        <w:r>
          <w:fldChar w:fldCharType="end"/>
        </w:r>
      </w:hyperlink>
    </w:p>
    <w:p>
      <w:pPr>
        <w:tabs>
          <w:tab w:val="right" w:leader="dot" w:pos="9062"/>
        </w:tabs>
        <w:ind w:left="880"/>
      </w:pPr>
      <w:hyperlink w:anchor="_Toc2478" w:history="1">
        <w:r>
          <w:rPr>
            <w:rFonts w:ascii="IRNazanin" w:hAnsi="IRNazanin" w:eastAsia="IRNazanin" w:cs="IRNazanin"/>
            <w:color w:val="111111"/>
            <w:sz w:val="22"/>
            <w:szCs w:val="22"/>
            <w:b w:val="0"/>
            <w:bCs w:val="0"/>
            <w:i w:val="0"/>
            <w:iCs w:val="0"/>
          </w:rPr>
          <w:t>1.اهل یقین،بهره‌مند از رحمت ناشی از روشنگریهای قرآن:</w:t>
        </w:r>
        <w:r>
          <w:tab/>
        </w:r>
        <w:r>
          <w:fldChar w:fldCharType="begin"/>
        </w:r>
        <w:r>
          <w:instrText xml:space="preserve">PAGEREF 2478 \h</w:instrText>
        </w:r>
        <w:r>
          <w:fldChar w:fldCharType="end"/>
        </w:r>
      </w:hyperlink>
    </w:p>
    <w:p>
      <w:pPr>
        <w:tabs>
          <w:tab w:val="right" w:leader="dot" w:pos="9062"/>
        </w:tabs>
        <w:ind w:left="660"/>
      </w:pPr>
      <w:hyperlink w:anchor="_Toc2479" w:history="1">
        <w:r>
          <w:rPr>
            <w:rFonts w:ascii="IRNazanin" w:hAnsi="IRNazanin" w:eastAsia="IRNazanin" w:cs="IRNazanin"/>
            <w:color w:val="111111"/>
            <w:sz w:val="22"/>
            <w:szCs w:val="22"/>
            <w:b w:val="0"/>
            <w:bCs w:val="0"/>
            <w:i w:val="0"/>
            <w:iCs w:val="0"/>
          </w:rPr>
          <w:t>2.رحمت</w:t>
        </w:r>
        <w:r>
          <w:tab/>
        </w:r>
        <w:r>
          <w:fldChar w:fldCharType="begin"/>
        </w:r>
        <w:r>
          <w:instrText xml:space="preserve">PAGEREF 2479 \h</w:instrText>
        </w:r>
        <w:r>
          <w:fldChar w:fldCharType="end"/>
        </w:r>
      </w:hyperlink>
    </w:p>
    <w:p>
      <w:pPr>
        <w:tabs>
          <w:tab w:val="right" w:leader="dot" w:pos="9062"/>
        </w:tabs>
        <w:ind w:left="880"/>
      </w:pPr>
      <w:hyperlink w:anchor="_Toc2480" w:history="1">
        <w:r>
          <w:rPr>
            <w:rFonts w:ascii="IRNazanin" w:hAnsi="IRNazanin" w:eastAsia="IRNazanin" w:cs="IRNazanin"/>
            <w:color w:val="111111"/>
            <w:sz w:val="22"/>
            <w:szCs w:val="22"/>
            <w:b w:val="0"/>
            <w:bCs w:val="0"/>
            <w:i w:val="0"/>
            <w:iCs w:val="0"/>
          </w:rPr>
          <w:t>2.اهل یقین برخوردار از رحمت قرآن:</w:t>
        </w:r>
        <w:r>
          <w:tab/>
        </w:r>
        <w:r>
          <w:fldChar w:fldCharType="begin"/>
        </w:r>
        <w:r>
          <w:instrText xml:space="preserve">PAGEREF 2480 \h</w:instrText>
        </w:r>
        <w:r>
          <w:fldChar w:fldCharType="end"/>
        </w:r>
      </w:hyperlink>
    </w:p>
    <w:p>
      <w:pPr>
        <w:tabs>
          <w:tab w:val="right" w:leader="dot" w:pos="9062"/>
        </w:tabs>
        <w:ind w:left="660"/>
      </w:pPr>
      <w:hyperlink w:anchor="_Toc2481" w:history="1">
        <w:r>
          <w:rPr>
            <w:rFonts w:ascii="IRNazanin" w:hAnsi="IRNazanin" w:eastAsia="IRNazanin" w:cs="IRNazanin"/>
            <w:color w:val="111111"/>
            <w:sz w:val="22"/>
            <w:szCs w:val="22"/>
            <w:b w:val="0"/>
            <w:bCs w:val="0"/>
            <w:i w:val="0"/>
            <w:iCs w:val="0"/>
          </w:rPr>
          <w:t>3.شناخت</w:t>
        </w:r>
        <w:r>
          <w:tab/>
        </w:r>
        <w:r>
          <w:fldChar w:fldCharType="begin"/>
        </w:r>
        <w:r>
          <w:instrText xml:space="preserve">PAGEREF 2481 \h</w:instrText>
        </w:r>
        <w:r>
          <w:fldChar w:fldCharType="end"/>
        </w:r>
      </w:hyperlink>
    </w:p>
    <w:p>
      <w:pPr>
        <w:tabs>
          <w:tab w:val="right" w:leader="dot" w:pos="9062"/>
        </w:tabs>
        <w:ind w:left="880"/>
      </w:pPr>
      <w:hyperlink w:anchor="_Toc2482" w:history="1">
        <w:r>
          <w:rPr>
            <w:rFonts w:ascii="IRNazanin" w:hAnsi="IRNazanin" w:eastAsia="IRNazanin" w:cs="IRNazanin"/>
            <w:color w:val="111111"/>
            <w:sz w:val="22"/>
            <w:szCs w:val="22"/>
            <w:b w:val="0"/>
            <w:bCs w:val="0"/>
            <w:i w:val="0"/>
            <w:iCs w:val="0"/>
          </w:rPr>
          <w:t>3.تأثیر یقین،در شناخت صحیح:</w:t>
        </w:r>
        <w:r>
          <w:tab/>
        </w:r>
        <w:r>
          <w:fldChar w:fldCharType="begin"/>
        </w:r>
        <w:r>
          <w:instrText xml:space="preserve">PAGEREF 2482 \h</w:instrText>
        </w:r>
        <w:r>
          <w:fldChar w:fldCharType="end"/>
        </w:r>
      </w:hyperlink>
    </w:p>
    <w:p>
      <w:pPr>
        <w:tabs>
          <w:tab w:val="right" w:leader="dot" w:pos="9062"/>
        </w:tabs>
        <w:ind w:left="880"/>
      </w:pPr>
      <w:hyperlink w:anchor="_Toc2483" w:history="1">
        <w:r>
          <w:rPr>
            <w:rFonts w:ascii="IRNazanin" w:hAnsi="IRNazanin" w:eastAsia="IRNazanin" w:cs="IRNazanin"/>
            <w:color w:val="111111"/>
            <w:sz w:val="22"/>
            <w:szCs w:val="22"/>
            <w:b w:val="0"/>
            <w:bCs w:val="0"/>
            <w:i w:val="0"/>
            <w:iCs w:val="0"/>
          </w:rPr>
          <w:t>4.تأثیر یقین در شناخت صحیح جنبندگان و موجودات نظام هستی به عنوان آیه‌ای از آیات خداوند:</w:t>
        </w:r>
        <w:r>
          <w:tab/>
        </w:r>
        <w:r>
          <w:fldChar w:fldCharType="begin"/>
        </w:r>
        <w:r>
          <w:instrText xml:space="preserve">PAGEREF 2483 \h</w:instrText>
        </w:r>
        <w:r>
          <w:fldChar w:fldCharType="end"/>
        </w:r>
      </w:hyperlink>
    </w:p>
    <w:p>
      <w:pPr>
        <w:tabs>
          <w:tab w:val="right" w:leader="dot" w:pos="9062"/>
        </w:tabs>
        <w:ind w:left="880"/>
      </w:pPr>
      <w:hyperlink w:anchor="_Toc2484" w:history="1">
        <w:r>
          <w:rPr>
            <w:rFonts w:ascii="IRNazanin" w:hAnsi="IRNazanin" w:eastAsia="IRNazanin" w:cs="IRNazanin"/>
            <w:color w:val="111111"/>
            <w:sz w:val="22"/>
            <w:szCs w:val="22"/>
            <w:b w:val="0"/>
            <w:bCs w:val="0"/>
            <w:i w:val="0"/>
            <w:iCs w:val="0"/>
          </w:rPr>
          <w:t>5.قوانین الهی،بهترین و برترین قانون،در درک و شناخت اهل یقین:</w:t>
        </w:r>
        <w:r>
          <w:tab/>
        </w:r>
        <w:r>
          <w:fldChar w:fldCharType="begin"/>
        </w:r>
        <w:r>
          <w:instrText xml:space="preserve">PAGEREF 2484 \h</w:instrText>
        </w:r>
        <w:r>
          <w:fldChar w:fldCharType="end"/>
        </w:r>
      </w:hyperlink>
    </w:p>
    <w:p>
      <w:pPr>
        <w:tabs>
          <w:tab w:val="right" w:leader="dot" w:pos="9062"/>
        </w:tabs>
        <w:ind w:left="880"/>
      </w:pPr>
      <w:hyperlink w:anchor="_Toc2485" w:history="1">
        <w:r>
          <w:rPr>
            <w:rFonts w:ascii="IRNazanin" w:hAnsi="IRNazanin" w:eastAsia="IRNazanin" w:cs="IRNazanin"/>
            <w:color w:val="111111"/>
            <w:sz w:val="22"/>
            <w:szCs w:val="22"/>
            <w:b w:val="0"/>
            <w:bCs w:val="0"/>
            <w:i w:val="0"/>
            <w:iCs w:val="0"/>
          </w:rPr>
          <w:t>6.اهل یقین،دارای شناخت و توحید و یکتایی خداوند:</w:t>
        </w:r>
        <w:r>
          <w:tab/>
        </w:r>
        <w:r>
          <w:fldChar w:fldCharType="begin"/>
        </w:r>
        <w:r>
          <w:instrText xml:space="preserve">PAGEREF 2485 \h</w:instrText>
        </w:r>
        <w:r>
          <w:fldChar w:fldCharType="end"/>
        </w:r>
      </w:hyperlink>
    </w:p>
    <w:p>
      <w:pPr>
        <w:tabs>
          <w:tab w:val="right" w:leader="dot" w:pos="9062"/>
        </w:tabs>
        <w:ind w:left="880"/>
      </w:pPr>
      <w:hyperlink w:anchor="_Toc2486" w:history="1">
        <w:r>
          <w:rPr>
            <w:rFonts w:ascii="IRNazanin" w:hAnsi="IRNazanin" w:eastAsia="IRNazanin" w:cs="IRNazanin"/>
            <w:color w:val="111111"/>
            <w:sz w:val="22"/>
            <w:szCs w:val="22"/>
            <w:b w:val="0"/>
            <w:bCs w:val="0"/>
            <w:i w:val="0"/>
            <w:iCs w:val="0"/>
          </w:rPr>
          <w:t>7.اهل یقین،قادر به شناخت ربوبیّت خداوند،در نظام هستی:</w:t>
        </w:r>
        <w:r>
          <w:tab/>
        </w:r>
        <w:r>
          <w:fldChar w:fldCharType="begin"/>
        </w:r>
        <w:r>
          <w:instrText xml:space="preserve">PAGEREF 2486 \h</w:instrText>
        </w:r>
        <w:r>
          <w:fldChar w:fldCharType="end"/>
        </w:r>
      </w:hyperlink>
    </w:p>
    <w:p>
      <w:pPr>
        <w:tabs>
          <w:tab w:val="right" w:leader="dot" w:pos="9062"/>
        </w:tabs>
        <w:ind w:left="880"/>
      </w:pPr>
      <w:hyperlink w:anchor="_Toc2487" w:history="1">
        <w:r>
          <w:rPr>
            <w:rFonts w:ascii="IRNazanin" w:hAnsi="IRNazanin" w:eastAsia="IRNazanin" w:cs="IRNazanin"/>
            <w:color w:val="111111"/>
            <w:sz w:val="22"/>
            <w:szCs w:val="22"/>
            <w:b w:val="0"/>
            <w:bCs w:val="0"/>
            <w:i w:val="0"/>
            <w:iCs w:val="0"/>
          </w:rPr>
          <w:t>8.شناخت و بهره‌مندی اهل یقین،از آیات الهی:</w:t>
        </w:r>
        <w:r>
          <w:tab/>
        </w:r>
        <w:r>
          <w:fldChar w:fldCharType="begin"/>
        </w:r>
        <w:r>
          <w:instrText xml:space="preserve">PAGEREF 2487 \h</w:instrText>
        </w:r>
        <w:r>
          <w:fldChar w:fldCharType="end"/>
        </w:r>
      </w:hyperlink>
    </w:p>
    <w:p>
      <w:pPr>
        <w:tabs>
          <w:tab w:val="right" w:leader="dot" w:pos="9062"/>
        </w:tabs>
        <w:ind w:left="660"/>
      </w:pPr>
      <w:hyperlink w:anchor="_Toc2488" w:history="1">
        <w:r>
          <w:rPr>
            <w:rFonts w:ascii="IRNazanin" w:hAnsi="IRNazanin" w:eastAsia="IRNazanin" w:cs="IRNazanin"/>
            <w:color w:val="111111"/>
            <w:sz w:val="22"/>
            <w:szCs w:val="22"/>
            <w:b w:val="0"/>
            <w:bCs w:val="0"/>
            <w:i w:val="0"/>
            <w:iCs w:val="0"/>
          </w:rPr>
          <w:t>4.شهود دوزخ</w:t>
        </w:r>
        <w:r>
          <w:tab/>
        </w:r>
        <w:r>
          <w:fldChar w:fldCharType="begin"/>
        </w:r>
        <w:r>
          <w:instrText xml:space="preserve">PAGEREF 2488 \h</w:instrText>
        </w:r>
        <w:r>
          <w:fldChar w:fldCharType="end"/>
        </w:r>
      </w:hyperlink>
    </w:p>
    <w:p>
      <w:pPr>
        <w:tabs>
          <w:tab w:val="right" w:leader="dot" w:pos="9062"/>
        </w:tabs>
        <w:ind w:left="880"/>
      </w:pPr>
      <w:hyperlink w:anchor="_Toc2489" w:history="1">
        <w:r>
          <w:rPr>
            <w:rFonts w:ascii="IRNazanin" w:hAnsi="IRNazanin" w:eastAsia="IRNazanin" w:cs="IRNazanin"/>
            <w:color w:val="111111"/>
            <w:sz w:val="22"/>
            <w:szCs w:val="22"/>
            <w:b w:val="0"/>
            <w:bCs w:val="0"/>
            <w:i w:val="0"/>
            <w:iCs w:val="0"/>
          </w:rPr>
          <w:t>9.دانش یقینی،موجب شهود حقیقت دوزخ در دنیا:</w:t>
        </w:r>
        <w:r>
          <w:tab/>
        </w:r>
        <w:r>
          <w:fldChar w:fldCharType="begin"/>
        </w:r>
        <w:r>
          <w:instrText xml:space="preserve">PAGEREF 2489 \h</w:instrText>
        </w:r>
        <w:r>
          <w:fldChar w:fldCharType="end"/>
        </w:r>
      </w:hyperlink>
    </w:p>
    <w:p>
      <w:pPr>
        <w:tabs>
          <w:tab w:val="right" w:leader="dot" w:pos="9062"/>
        </w:tabs>
        <w:ind w:left="660"/>
      </w:pPr>
      <w:hyperlink w:anchor="_Toc2490" w:history="1">
        <w:r>
          <w:rPr>
            <w:rFonts w:ascii="IRNazanin" w:hAnsi="IRNazanin" w:eastAsia="IRNazanin" w:cs="IRNazanin"/>
            <w:color w:val="111111"/>
            <w:sz w:val="22"/>
            <w:szCs w:val="22"/>
            <w:b w:val="0"/>
            <w:bCs w:val="0"/>
            <w:i w:val="0"/>
            <w:iCs w:val="0"/>
          </w:rPr>
          <w:t>5.عمل صالح</w:t>
        </w:r>
        <w:r>
          <w:tab/>
        </w:r>
        <w:r>
          <w:fldChar w:fldCharType="begin"/>
        </w:r>
        <w:r>
          <w:instrText xml:space="preserve">PAGEREF 2490 \h</w:instrText>
        </w:r>
        <w:r>
          <w:fldChar w:fldCharType="end"/>
        </w:r>
      </w:hyperlink>
    </w:p>
    <w:p>
      <w:pPr>
        <w:tabs>
          <w:tab w:val="right" w:leader="dot" w:pos="9062"/>
        </w:tabs>
        <w:ind w:left="880"/>
      </w:pPr>
      <w:hyperlink w:anchor="_Toc2491" w:history="1">
        <w:r>
          <w:rPr>
            <w:rFonts w:ascii="IRNazanin" w:hAnsi="IRNazanin" w:eastAsia="IRNazanin" w:cs="IRNazanin"/>
            <w:color w:val="111111"/>
            <w:sz w:val="22"/>
            <w:szCs w:val="22"/>
            <w:b w:val="0"/>
            <w:bCs w:val="0"/>
            <w:i w:val="0"/>
            <w:iCs w:val="0"/>
          </w:rPr>
          <w:t>10.ظاهر شدن یقین انسان،در اعمال او با انجام دادن کارهای صالح و خوب:</w:t>
        </w:r>
        <w:r>
          <w:tab/>
        </w:r>
        <w:r>
          <w:fldChar w:fldCharType="begin"/>
        </w:r>
        <w:r>
          <w:instrText xml:space="preserve">PAGEREF 2491 \h</w:instrText>
        </w:r>
        <w:r>
          <w:fldChar w:fldCharType="end"/>
        </w:r>
      </w:hyperlink>
    </w:p>
    <w:p>
      <w:pPr>
        <w:tabs>
          <w:tab w:val="right" w:leader="dot" w:pos="9062"/>
        </w:tabs>
        <w:ind w:left="660"/>
      </w:pPr>
      <w:hyperlink w:anchor="_Toc2492" w:history="1">
        <w:r>
          <w:rPr>
            <w:rFonts w:ascii="IRNazanin" w:hAnsi="IRNazanin" w:eastAsia="IRNazanin" w:cs="IRNazanin"/>
            <w:color w:val="111111"/>
            <w:sz w:val="22"/>
            <w:szCs w:val="22"/>
            <w:b w:val="0"/>
            <w:bCs w:val="0"/>
            <w:i w:val="0"/>
            <w:iCs w:val="0"/>
          </w:rPr>
          <w:t>6.هدایت</w:t>
        </w:r>
        <w:r>
          <w:tab/>
        </w:r>
        <w:r>
          <w:fldChar w:fldCharType="begin"/>
        </w:r>
        <w:r>
          <w:instrText xml:space="preserve">PAGEREF 2492 \h</w:instrText>
        </w:r>
        <w:r>
          <w:fldChar w:fldCharType="end"/>
        </w:r>
      </w:hyperlink>
    </w:p>
    <w:p>
      <w:pPr>
        <w:tabs>
          <w:tab w:val="right" w:leader="dot" w:pos="9062"/>
        </w:tabs>
        <w:ind w:left="880"/>
      </w:pPr>
      <w:hyperlink w:anchor="_Toc2493" w:history="1">
        <w:r>
          <w:rPr>
            <w:rFonts w:ascii="IRNazanin" w:hAnsi="IRNazanin" w:eastAsia="IRNazanin" w:cs="IRNazanin"/>
            <w:color w:val="111111"/>
            <w:sz w:val="22"/>
            <w:szCs w:val="22"/>
            <w:b w:val="0"/>
            <w:bCs w:val="0"/>
            <w:i w:val="0"/>
            <w:iCs w:val="0"/>
          </w:rPr>
          <w:t>11.اهل یقین،مشمول هدایتگری قرآن:</w:t>
        </w:r>
        <w:r>
          <w:tab/>
        </w:r>
        <w:r>
          <w:fldChar w:fldCharType="begin"/>
        </w:r>
        <w:r>
          <w:instrText xml:space="preserve">PAGEREF 2493 \h</w:instrText>
        </w:r>
        <w:r>
          <w:fldChar w:fldCharType="end"/>
        </w:r>
      </w:hyperlink>
    </w:p>
    <w:p>
      <w:pPr>
        <w:tabs>
          <w:tab w:val="right" w:leader="dot" w:pos="9062"/>
        </w:tabs>
        <w:ind w:left="880"/>
      </w:pPr>
      <w:hyperlink w:anchor="_Toc2494" w:history="1">
        <w:r>
          <w:rPr>
            <w:rFonts w:ascii="IRNazanin" w:hAnsi="IRNazanin" w:eastAsia="IRNazanin" w:cs="IRNazanin"/>
            <w:color w:val="111111"/>
            <w:sz w:val="22"/>
            <w:szCs w:val="22"/>
            <w:b w:val="0"/>
            <w:bCs w:val="0"/>
            <w:i w:val="0"/>
            <w:iCs w:val="0"/>
          </w:rPr>
          <w:t>12.اهل یقین به آخرت،مشمول هدایت ویژۀ پروردگار خویش:</w:t>
        </w:r>
        <w:r>
          <w:tab/>
        </w:r>
        <w:r>
          <w:fldChar w:fldCharType="begin"/>
        </w:r>
        <w:r>
          <w:instrText xml:space="preserve">PAGEREF 2494 \h</w:instrText>
        </w:r>
        <w:r>
          <w:fldChar w:fldCharType="end"/>
        </w:r>
      </w:hyperlink>
    </w:p>
    <w:p>
      <w:pPr>
        <w:tabs>
          <w:tab w:val="right" w:leader="dot" w:pos="9062"/>
        </w:tabs>
        <w:ind w:left="440"/>
      </w:pPr>
      <w:hyperlink w:anchor="_Toc2495" w:history="1">
        <w:r>
          <w:rPr>
            <w:rFonts w:ascii="IRNazanin" w:hAnsi="IRNazanin" w:eastAsia="IRNazanin" w:cs="IRNazanin"/>
            <w:color w:val="111111"/>
            <w:sz w:val="22"/>
            <w:szCs w:val="22"/>
            <w:b w:val="0"/>
            <w:bCs w:val="0"/>
            <w:i w:val="0"/>
            <w:iCs w:val="0"/>
          </w:rPr>
          <w:t>اهل یقین</w:t>
        </w:r>
        <w:r>
          <w:tab/>
        </w:r>
        <w:r>
          <w:fldChar w:fldCharType="begin"/>
        </w:r>
        <w:r>
          <w:instrText xml:space="preserve">PAGEREF 2495 \h</w:instrText>
        </w:r>
        <w:r>
          <w:fldChar w:fldCharType="end"/>
        </w:r>
      </w:hyperlink>
    </w:p>
    <w:p>
      <w:pPr>
        <w:tabs>
          <w:tab w:val="right" w:leader="dot" w:pos="9062"/>
        </w:tabs>
        <w:ind w:left="660"/>
      </w:pPr>
      <w:hyperlink w:anchor="_Toc2496" w:history="1">
        <w:r>
          <w:rPr>
            <w:rFonts w:ascii="IRNazanin" w:hAnsi="IRNazanin" w:eastAsia="IRNazanin" w:cs="IRNazanin"/>
            <w:color w:val="111111"/>
            <w:sz w:val="22"/>
            <w:szCs w:val="22"/>
            <w:b w:val="0"/>
            <w:bCs w:val="0"/>
            <w:i w:val="0"/>
            <w:iCs w:val="0"/>
          </w:rPr>
          <w:t>مصادیق اهل یقین</w:t>
        </w:r>
        <w:r>
          <w:tab/>
        </w:r>
        <w:r>
          <w:fldChar w:fldCharType="begin"/>
        </w:r>
        <w:r>
          <w:instrText xml:space="preserve">PAGEREF 2496 \h</w:instrText>
        </w:r>
        <w:r>
          <w:fldChar w:fldCharType="end"/>
        </w:r>
      </w:hyperlink>
    </w:p>
    <w:p>
      <w:pPr>
        <w:tabs>
          <w:tab w:val="right" w:leader="dot" w:pos="9062"/>
        </w:tabs>
        <w:ind w:left="880"/>
      </w:pPr>
      <w:hyperlink w:anchor="_Toc2497" w:history="1">
        <w:r>
          <w:rPr>
            <w:rFonts w:ascii="IRNazanin" w:hAnsi="IRNazanin" w:eastAsia="IRNazanin" w:cs="IRNazanin"/>
            <w:color w:val="111111"/>
            <w:sz w:val="22"/>
            <w:szCs w:val="22"/>
            <w:b w:val="0"/>
            <w:bCs w:val="0"/>
            <w:i w:val="0"/>
            <w:iCs w:val="0"/>
          </w:rPr>
          <w:t>1.ابراهیم علیه السلام</w:t>
        </w:r>
        <w:r>
          <w:tab/>
        </w:r>
        <w:r>
          <w:fldChar w:fldCharType="begin"/>
        </w:r>
        <w:r>
          <w:instrText xml:space="preserve">PAGEREF 2497 \h</w:instrText>
        </w:r>
        <w:r>
          <w:fldChar w:fldCharType="end"/>
        </w:r>
      </w:hyperlink>
    </w:p>
    <w:p>
      <w:pPr>
        <w:tabs>
          <w:tab w:val="right" w:leader="dot" w:pos="9062"/>
        </w:tabs>
        <w:ind w:left="1100"/>
      </w:pPr>
      <w:hyperlink w:anchor="_Toc2498" w:history="1">
        <w:r>
          <w:rPr>
            <w:rFonts w:ascii="IRNazanin" w:hAnsi="IRNazanin" w:eastAsia="IRNazanin" w:cs="IRNazanin"/>
            <w:color w:val="111111"/>
            <w:sz w:val="22"/>
            <w:szCs w:val="22"/>
            <w:b w:val="0"/>
            <w:bCs w:val="0"/>
            <w:i w:val="0"/>
            <w:iCs w:val="0"/>
          </w:rPr>
          <w:t>13.ابراهیم علیه السلام،خواهان دیدن کیفیّت احیای مردگان، برای رسیدن به مقام اهل یقین نسبت به معاد جسمانی و اجابت آن از سوی خداوند:</w:t>
        </w:r>
        <w:r>
          <w:tab/>
        </w:r>
        <w:r>
          <w:fldChar w:fldCharType="begin"/>
        </w:r>
        <w:r>
          <w:instrText xml:space="preserve">PAGEREF 2498 \h</w:instrText>
        </w:r>
        <w:r>
          <w:fldChar w:fldCharType="end"/>
        </w:r>
      </w:hyperlink>
    </w:p>
    <w:p>
      <w:pPr>
        <w:tabs>
          <w:tab w:val="right" w:leader="dot" w:pos="9062"/>
        </w:tabs>
        <w:ind w:left="1100"/>
      </w:pPr>
      <w:hyperlink w:anchor="_Toc2499" w:history="1">
        <w:r>
          <w:rPr>
            <w:rFonts w:ascii="IRNazanin" w:hAnsi="IRNazanin" w:eastAsia="IRNazanin" w:cs="IRNazanin"/>
            <w:color w:val="111111"/>
            <w:sz w:val="22"/>
            <w:szCs w:val="22"/>
            <w:b w:val="0"/>
            <w:bCs w:val="0"/>
            <w:i w:val="0"/>
            <w:iCs w:val="0"/>
          </w:rPr>
          <w:t>14.ارائۀ ملکوت آسمانها و زمین به ابراهیم علیه السلام از جانب خداوند،به منظور رسیدن او به مقام یقین:</w:t>
        </w:r>
        <w:r>
          <w:tab/>
        </w:r>
        <w:r>
          <w:fldChar w:fldCharType="begin"/>
        </w:r>
        <w:r>
          <w:instrText xml:space="preserve">PAGEREF 2499 \h</w:instrText>
        </w:r>
        <w:r>
          <w:fldChar w:fldCharType="end"/>
        </w:r>
      </w:hyperlink>
    </w:p>
    <w:p>
      <w:pPr>
        <w:tabs>
          <w:tab w:val="right" w:leader="dot" w:pos="9062"/>
        </w:tabs>
        <w:ind w:left="1100"/>
      </w:pPr>
      <w:hyperlink w:anchor="_Toc2500" w:history="1">
        <w:r>
          <w:rPr>
            <w:rFonts w:ascii="IRNazanin" w:hAnsi="IRNazanin" w:eastAsia="IRNazanin" w:cs="IRNazanin"/>
            <w:color w:val="111111"/>
            <w:sz w:val="22"/>
            <w:szCs w:val="22"/>
            <w:b w:val="0"/>
            <w:bCs w:val="0"/>
            <w:i w:val="0"/>
            <w:iCs w:val="0"/>
          </w:rPr>
          <w:t>15.وصول ابراهیم علیه السلام به مقام یقین،موجب برائت او از شرک و گرایش او به توحید:</w:t>
        </w:r>
        <w:r>
          <w:tab/>
        </w:r>
        <w:r>
          <w:fldChar w:fldCharType="begin"/>
        </w:r>
        <w:r>
          <w:instrText xml:space="preserve">PAGEREF 2500 \h</w:instrText>
        </w:r>
        <w:r>
          <w:fldChar w:fldCharType="end"/>
        </w:r>
      </w:hyperlink>
    </w:p>
    <w:p>
      <w:pPr>
        <w:tabs>
          <w:tab w:val="right" w:leader="dot" w:pos="9062"/>
        </w:tabs>
        <w:ind w:left="880"/>
      </w:pPr>
      <w:hyperlink w:anchor="_Toc2501" w:history="1">
        <w:r>
          <w:rPr>
            <w:rFonts w:ascii="IRNazanin" w:hAnsi="IRNazanin" w:eastAsia="IRNazanin" w:cs="IRNazanin"/>
            <w:color w:val="111111"/>
            <w:sz w:val="22"/>
            <w:szCs w:val="22"/>
            <w:b w:val="0"/>
            <w:bCs w:val="0"/>
            <w:i w:val="0"/>
            <w:iCs w:val="0"/>
          </w:rPr>
          <w:t>2.اصحاب یمین</w:t>
        </w:r>
        <w:r>
          <w:tab/>
        </w:r>
        <w:r>
          <w:fldChar w:fldCharType="begin"/>
        </w:r>
        <w:r>
          <w:instrText xml:space="preserve">PAGEREF 2501 \h</w:instrText>
        </w:r>
        <w:r>
          <w:fldChar w:fldCharType="end"/>
        </w:r>
      </w:hyperlink>
    </w:p>
    <w:p>
      <w:pPr>
        <w:tabs>
          <w:tab w:val="right" w:leader="dot" w:pos="9062"/>
        </w:tabs>
        <w:ind w:left="1100"/>
      </w:pPr>
      <w:hyperlink w:anchor="_Toc2502" w:history="1">
        <w:r>
          <w:rPr>
            <w:rFonts w:ascii="IRNazanin" w:hAnsi="IRNazanin" w:eastAsia="IRNazanin" w:cs="IRNazanin"/>
            <w:color w:val="111111"/>
            <w:sz w:val="22"/>
            <w:szCs w:val="22"/>
            <w:b w:val="0"/>
            <w:bCs w:val="0"/>
            <w:i w:val="0"/>
            <w:iCs w:val="0"/>
          </w:rPr>
          <w:t>16.یقین اصحاب یمین در دنیا به حسابرسی اعمال‌شان در قیامت:</w:t>
        </w:r>
        <w:r>
          <w:tab/>
        </w:r>
        <w:r>
          <w:fldChar w:fldCharType="begin"/>
        </w:r>
        <w:r>
          <w:instrText xml:space="preserve">PAGEREF 2502 \h</w:instrText>
        </w:r>
        <w:r>
          <w:fldChar w:fldCharType="end"/>
        </w:r>
      </w:hyperlink>
    </w:p>
    <w:p>
      <w:pPr>
        <w:tabs>
          <w:tab w:val="right" w:leader="dot" w:pos="9062"/>
        </w:tabs>
        <w:ind w:left="880"/>
      </w:pPr>
      <w:hyperlink w:anchor="_Toc2503" w:history="1">
        <w:r>
          <w:rPr>
            <w:rFonts w:ascii="IRNazanin" w:hAnsi="IRNazanin" w:eastAsia="IRNazanin" w:cs="IRNazanin"/>
            <w:color w:val="111111"/>
            <w:sz w:val="22"/>
            <w:szCs w:val="22"/>
            <w:b w:val="0"/>
            <w:bCs w:val="0"/>
            <w:i w:val="0"/>
            <w:iCs w:val="0"/>
          </w:rPr>
          <w:t>3.اهل بیت علیهم السلام</w:t>
        </w:r>
        <w:r>
          <w:tab/>
        </w:r>
        <w:r>
          <w:fldChar w:fldCharType="begin"/>
        </w:r>
        <w:r>
          <w:instrText xml:space="preserve">PAGEREF 2503 \h</w:instrText>
        </w:r>
        <w:r>
          <w:fldChar w:fldCharType="end"/>
        </w:r>
      </w:hyperlink>
    </w:p>
    <w:p>
      <w:pPr>
        <w:tabs>
          <w:tab w:val="right" w:leader="dot" w:pos="9062"/>
        </w:tabs>
        <w:ind w:left="1100"/>
      </w:pPr>
      <w:hyperlink w:anchor="_Toc2504" w:history="1">
        <w:r>
          <w:rPr>
            <w:rFonts w:ascii="IRNazanin" w:hAnsi="IRNazanin" w:eastAsia="IRNazanin" w:cs="IRNazanin"/>
            <w:color w:val="111111"/>
            <w:sz w:val="22"/>
            <w:szCs w:val="22"/>
            <w:b w:val="0"/>
            <w:bCs w:val="0"/>
            <w:i w:val="0"/>
            <w:iCs w:val="0"/>
          </w:rPr>
          <w:t>17.اهل بیت پیامبر علیهم السلام دارای درجۀ یقین:</w:t>
        </w:r>
        <w:r>
          <w:tab/>
        </w:r>
        <w:r>
          <w:fldChar w:fldCharType="begin"/>
        </w:r>
        <w:r>
          <w:instrText xml:space="preserve">PAGEREF 2504 \h</w:instrText>
        </w:r>
        <w:r>
          <w:fldChar w:fldCharType="end"/>
        </w:r>
      </w:hyperlink>
    </w:p>
    <w:p>
      <w:pPr>
        <w:tabs>
          <w:tab w:val="right" w:leader="dot" w:pos="9062"/>
        </w:tabs>
        <w:ind w:left="880"/>
      </w:pPr>
      <w:hyperlink w:anchor="_Toc2505" w:history="1">
        <w:r>
          <w:rPr>
            <w:rFonts w:ascii="IRNazanin" w:hAnsi="IRNazanin" w:eastAsia="IRNazanin" w:cs="IRNazanin"/>
            <w:color w:val="111111"/>
            <w:sz w:val="22"/>
            <w:szCs w:val="22"/>
            <w:b w:val="0"/>
            <w:bCs w:val="0"/>
            <w:i w:val="0"/>
            <w:iCs w:val="0"/>
          </w:rPr>
          <w:t>4.پیشوایان بنی اسرائیل</w:t>
        </w:r>
        <w:r>
          <w:tab/>
        </w:r>
        <w:r>
          <w:fldChar w:fldCharType="begin"/>
        </w:r>
        <w:r>
          <w:instrText xml:space="preserve">PAGEREF 2505 \h</w:instrText>
        </w:r>
        <w:r>
          <w:fldChar w:fldCharType="end"/>
        </w:r>
      </w:hyperlink>
    </w:p>
    <w:p>
      <w:pPr>
        <w:tabs>
          <w:tab w:val="right" w:leader="dot" w:pos="9062"/>
        </w:tabs>
        <w:ind w:left="1100"/>
      </w:pPr>
      <w:hyperlink w:anchor="_Toc2506" w:history="1">
        <w:r>
          <w:rPr>
            <w:rFonts w:ascii="IRNazanin" w:hAnsi="IRNazanin" w:eastAsia="IRNazanin" w:cs="IRNazanin"/>
            <w:color w:val="111111"/>
            <w:sz w:val="22"/>
            <w:szCs w:val="22"/>
            <w:b w:val="0"/>
            <w:bCs w:val="0"/>
            <w:i w:val="0"/>
            <w:iCs w:val="0"/>
          </w:rPr>
          <w:t>18.پیشوایان برگزیده از بنی اسرائیل برخوردار از یقین به آیات الهی:</w:t>
        </w:r>
        <w:r>
          <w:tab/>
        </w:r>
        <w:r>
          <w:fldChar w:fldCharType="begin"/>
        </w:r>
        <w:r>
          <w:instrText xml:space="preserve">PAGEREF 2506 \h</w:instrText>
        </w:r>
        <w:r>
          <w:fldChar w:fldCharType="end"/>
        </w:r>
      </w:hyperlink>
    </w:p>
    <w:p>
      <w:pPr>
        <w:tabs>
          <w:tab w:val="right" w:leader="dot" w:pos="9062"/>
        </w:tabs>
        <w:ind w:left="880"/>
      </w:pPr>
      <w:hyperlink w:anchor="_Toc2507" w:history="1">
        <w:r>
          <w:rPr>
            <w:rFonts w:ascii="IRNazanin" w:hAnsi="IRNazanin" w:eastAsia="IRNazanin" w:cs="IRNazanin"/>
            <w:color w:val="111111"/>
            <w:sz w:val="22"/>
            <w:szCs w:val="22"/>
            <w:b w:val="0"/>
            <w:bCs w:val="0"/>
            <w:i w:val="0"/>
            <w:iCs w:val="0"/>
          </w:rPr>
          <w:t>5.خاشعان</w:t>
        </w:r>
        <w:r>
          <w:tab/>
        </w:r>
        <w:r>
          <w:fldChar w:fldCharType="begin"/>
        </w:r>
        <w:r>
          <w:instrText xml:space="preserve">PAGEREF 2507 \h</w:instrText>
        </w:r>
        <w:r>
          <w:fldChar w:fldCharType="end"/>
        </w:r>
      </w:hyperlink>
    </w:p>
    <w:p>
      <w:pPr>
        <w:tabs>
          <w:tab w:val="right" w:leader="dot" w:pos="9062"/>
        </w:tabs>
        <w:ind w:left="1100"/>
      </w:pPr>
      <w:hyperlink w:anchor="_Toc2508" w:history="1">
        <w:r>
          <w:rPr>
            <w:rFonts w:ascii="IRNazanin" w:hAnsi="IRNazanin" w:eastAsia="IRNazanin" w:cs="IRNazanin"/>
            <w:color w:val="111111"/>
            <w:sz w:val="22"/>
            <w:szCs w:val="22"/>
            <w:b w:val="0"/>
            <w:bCs w:val="0"/>
            <w:i w:val="0"/>
            <w:iCs w:val="0"/>
          </w:rPr>
          <w:t>19.یقین خاشعان به لقاءالله:</w:t>
        </w:r>
        <w:r>
          <w:tab/>
        </w:r>
        <w:r>
          <w:fldChar w:fldCharType="begin"/>
        </w:r>
        <w:r>
          <w:instrText xml:space="preserve">PAGEREF 2508 \h</w:instrText>
        </w:r>
        <w:r>
          <w:fldChar w:fldCharType="end"/>
        </w:r>
      </w:hyperlink>
    </w:p>
    <w:p>
      <w:pPr>
        <w:tabs>
          <w:tab w:val="right" w:leader="dot" w:pos="9062"/>
        </w:tabs>
        <w:ind w:left="1100"/>
      </w:pPr>
      <w:hyperlink w:anchor="_Toc2509" w:history="1">
        <w:r>
          <w:rPr>
            <w:rFonts w:ascii="IRNazanin" w:hAnsi="IRNazanin" w:eastAsia="IRNazanin" w:cs="IRNazanin"/>
            <w:color w:val="111111"/>
            <w:sz w:val="22"/>
            <w:szCs w:val="22"/>
            <w:b w:val="0"/>
            <w:bCs w:val="0"/>
            <w:i w:val="0"/>
            <w:iCs w:val="0"/>
          </w:rPr>
          <w:t>20.خاشعان،دارای یقین به لقاءالله،  استعانت‌گیرندگان از روزه و نماز بدون هیچ مشقّت و دشواری:</w:t>
        </w:r>
        <w:r>
          <w:tab/>
        </w:r>
        <w:r>
          <w:fldChar w:fldCharType="begin"/>
        </w:r>
        <w:r>
          <w:instrText xml:space="preserve">PAGEREF 2509 \h</w:instrText>
        </w:r>
        <w:r>
          <w:fldChar w:fldCharType="end"/>
        </w:r>
      </w:hyperlink>
    </w:p>
    <w:p>
      <w:pPr>
        <w:tabs>
          <w:tab w:val="right" w:leader="dot" w:pos="9062"/>
        </w:tabs>
        <w:ind w:left="880"/>
      </w:pPr>
      <w:hyperlink w:anchor="_Toc2510" w:history="1">
        <w:r>
          <w:rPr>
            <w:rFonts w:ascii="IRNazanin" w:hAnsi="IRNazanin" w:eastAsia="IRNazanin" w:cs="IRNazanin"/>
            <w:color w:val="111111"/>
            <w:sz w:val="22"/>
            <w:szCs w:val="22"/>
            <w:b w:val="0"/>
            <w:bCs w:val="0"/>
            <w:i w:val="0"/>
            <w:iCs w:val="0"/>
          </w:rPr>
          <w:t>6.سپاه طالوت</w:t>
        </w:r>
        <w:r>
          <w:tab/>
        </w:r>
        <w:r>
          <w:fldChar w:fldCharType="begin"/>
        </w:r>
        <w:r>
          <w:instrText xml:space="preserve">PAGEREF 2510 \h</w:instrText>
        </w:r>
        <w:r>
          <w:fldChar w:fldCharType="end"/>
        </w:r>
      </w:hyperlink>
    </w:p>
    <w:p>
      <w:pPr>
        <w:tabs>
          <w:tab w:val="right" w:leader="dot" w:pos="9062"/>
        </w:tabs>
        <w:ind w:left="1100"/>
      </w:pPr>
      <w:hyperlink w:anchor="_Toc2511" w:history="1">
        <w:r>
          <w:rPr>
            <w:rFonts w:ascii="IRNazanin" w:hAnsi="IRNazanin" w:eastAsia="IRNazanin" w:cs="IRNazanin"/>
            <w:color w:val="111111"/>
            <w:sz w:val="22"/>
            <w:szCs w:val="22"/>
            <w:b w:val="0"/>
            <w:bCs w:val="0"/>
            <w:i w:val="0"/>
            <w:iCs w:val="0"/>
          </w:rPr>
          <w:t>21.اهل یقین به لقاءالله از سپاه طالوت،امیدوار به پیروزی گروه اندک خود،در برابر سپاه جالوت:</w:t>
        </w:r>
        <w:r>
          <w:tab/>
        </w:r>
        <w:r>
          <w:fldChar w:fldCharType="begin"/>
        </w:r>
        <w:r>
          <w:instrText xml:space="preserve">PAGEREF 2511 \h</w:instrText>
        </w:r>
        <w:r>
          <w:fldChar w:fldCharType="end"/>
        </w:r>
      </w:hyperlink>
    </w:p>
    <w:p>
      <w:pPr>
        <w:tabs>
          <w:tab w:val="right" w:leader="dot" w:pos="9062"/>
        </w:tabs>
        <w:ind w:left="1100"/>
      </w:pPr>
      <w:hyperlink w:anchor="_Toc2512" w:history="1">
        <w:r>
          <w:rPr>
            <w:rFonts w:ascii="IRNazanin" w:hAnsi="IRNazanin" w:eastAsia="IRNazanin" w:cs="IRNazanin"/>
            <w:color w:val="111111"/>
            <w:sz w:val="22"/>
            <w:szCs w:val="22"/>
            <w:b w:val="0"/>
            <w:bCs w:val="0"/>
            <w:i w:val="0"/>
            <w:iCs w:val="0"/>
          </w:rPr>
          <w:t>22.اهل یقین به لقاءالله از سپاه طالوت،خواهان صبر و ثبات قدم و پیروزی خود بر کافران با امداد خداوند:</w:t>
        </w:r>
        <w:r>
          <w:tab/>
        </w:r>
        <w:r>
          <w:fldChar w:fldCharType="begin"/>
        </w:r>
        <w:r>
          <w:instrText xml:space="preserve">PAGEREF 2512 \h</w:instrText>
        </w:r>
        <w:r>
          <w:fldChar w:fldCharType="end"/>
        </w:r>
      </w:hyperlink>
    </w:p>
    <w:p>
      <w:pPr>
        <w:tabs>
          <w:tab w:val="right" w:leader="dot" w:pos="9062"/>
        </w:tabs>
        <w:ind w:left="1100"/>
      </w:pPr>
      <w:hyperlink w:anchor="_Toc2513" w:history="1">
        <w:r>
          <w:rPr>
            <w:rFonts w:ascii="IRNazanin" w:hAnsi="IRNazanin" w:eastAsia="IRNazanin" w:cs="IRNazanin"/>
            <w:color w:val="111111"/>
            <w:sz w:val="22"/>
            <w:szCs w:val="22"/>
            <w:b w:val="0"/>
            <w:bCs w:val="0"/>
            <w:i w:val="0"/>
            <w:iCs w:val="0"/>
          </w:rPr>
          <w:t>23.یقین گروه اندک سپاه طالوت به لقاءالله،همراه با صبر،عامل پیروزی و غلبۀ آنان بر سپاه جالوت:</w:t>
        </w:r>
        <w:r>
          <w:tab/>
        </w:r>
        <w:r>
          <w:fldChar w:fldCharType="begin"/>
        </w:r>
        <w:r>
          <w:instrText xml:space="preserve">PAGEREF 2513 \h</w:instrText>
        </w:r>
        <w:r>
          <w:fldChar w:fldCharType="end"/>
        </w:r>
      </w:hyperlink>
    </w:p>
    <w:p>
      <w:pPr>
        <w:tabs>
          <w:tab w:val="right" w:leader="dot" w:pos="9062"/>
        </w:tabs>
        <w:ind w:left="880"/>
      </w:pPr>
      <w:hyperlink w:anchor="_Toc2514" w:history="1">
        <w:r>
          <w:rPr>
            <w:rFonts w:ascii="IRNazanin" w:hAnsi="IRNazanin" w:eastAsia="IRNazanin" w:cs="IRNazanin"/>
            <w:color w:val="111111"/>
            <w:sz w:val="22"/>
            <w:szCs w:val="22"/>
            <w:b w:val="0"/>
            <w:bCs w:val="0"/>
            <w:i w:val="0"/>
            <w:iCs w:val="0"/>
          </w:rPr>
          <w:t>7.عزیر علیه السلام</w:t>
        </w:r>
        <w:r>
          <w:tab/>
        </w:r>
        <w:r>
          <w:fldChar w:fldCharType="begin"/>
        </w:r>
        <w:r>
          <w:instrText xml:space="preserve">PAGEREF 2514 \h</w:instrText>
        </w:r>
        <w:r>
          <w:fldChar w:fldCharType="end"/>
        </w:r>
      </w:hyperlink>
    </w:p>
    <w:p>
      <w:pPr>
        <w:tabs>
          <w:tab w:val="right" w:leader="dot" w:pos="9062"/>
        </w:tabs>
        <w:ind w:left="1100"/>
      </w:pPr>
      <w:hyperlink w:anchor="_Toc2515" w:history="1">
        <w:r>
          <w:rPr>
            <w:rFonts w:ascii="IRNazanin" w:hAnsi="IRNazanin" w:eastAsia="IRNazanin" w:cs="IRNazanin"/>
            <w:color w:val="111111"/>
            <w:sz w:val="22"/>
            <w:szCs w:val="22"/>
            <w:b w:val="0"/>
            <w:bCs w:val="0"/>
            <w:i w:val="0"/>
            <w:iCs w:val="0"/>
          </w:rPr>
          <w:t>24.یقین عزیر علیه السلام به زنده شدن انسان‌ها و موجودات در قیامت،پس از مشاهدۀ زنده شدن خود و الاغش:</w:t>
        </w:r>
        <w:r>
          <w:tab/>
        </w:r>
        <w:r>
          <w:fldChar w:fldCharType="begin"/>
        </w:r>
        <w:r>
          <w:instrText xml:space="preserve">PAGEREF 2515 \h</w:instrText>
        </w:r>
        <w:r>
          <w:fldChar w:fldCharType="end"/>
        </w:r>
      </w:hyperlink>
    </w:p>
    <w:p>
      <w:pPr>
        <w:tabs>
          <w:tab w:val="right" w:leader="dot" w:pos="9062"/>
        </w:tabs>
        <w:ind w:left="880"/>
      </w:pPr>
      <w:hyperlink w:anchor="_Toc2516" w:history="1">
        <w:r>
          <w:rPr>
            <w:rFonts w:ascii="IRNazanin" w:hAnsi="IRNazanin" w:eastAsia="IRNazanin" w:cs="IRNazanin"/>
            <w:color w:val="111111"/>
            <w:sz w:val="22"/>
            <w:szCs w:val="22"/>
            <w:b w:val="0"/>
            <w:bCs w:val="0"/>
            <w:i w:val="0"/>
            <w:iCs w:val="0"/>
          </w:rPr>
          <w:t>8.فرعون</w:t>
        </w:r>
        <w:r>
          <w:tab/>
        </w:r>
        <w:r>
          <w:fldChar w:fldCharType="begin"/>
        </w:r>
        <w:r>
          <w:instrText xml:space="preserve">PAGEREF 2516 \h</w:instrText>
        </w:r>
        <w:r>
          <w:fldChar w:fldCharType="end"/>
        </w:r>
      </w:hyperlink>
    </w:p>
    <w:p>
      <w:pPr>
        <w:tabs>
          <w:tab w:val="right" w:leader="dot" w:pos="9062"/>
        </w:tabs>
        <w:ind w:left="1100"/>
      </w:pPr>
      <w:hyperlink w:anchor="_Toc2517" w:history="1">
        <w:r>
          <w:rPr>
            <w:rFonts w:ascii="IRNazanin" w:hAnsi="IRNazanin" w:eastAsia="IRNazanin" w:cs="IRNazanin"/>
            <w:color w:val="111111"/>
            <w:sz w:val="22"/>
            <w:szCs w:val="22"/>
            <w:b w:val="0"/>
            <w:bCs w:val="0"/>
            <w:i w:val="0"/>
            <w:iCs w:val="0"/>
          </w:rPr>
          <w:t>25.انکار آیات الهی از سوی فرعون به رغم یقین وی به آنها:</w:t>
        </w:r>
        <w:r>
          <w:tab/>
        </w:r>
        <w:r>
          <w:fldChar w:fldCharType="begin"/>
        </w:r>
        <w:r>
          <w:instrText xml:space="preserve">PAGEREF 2517 \h</w:instrText>
        </w:r>
        <w:r>
          <w:fldChar w:fldCharType="end"/>
        </w:r>
      </w:hyperlink>
    </w:p>
    <w:p>
      <w:pPr>
        <w:tabs>
          <w:tab w:val="right" w:leader="dot" w:pos="9062"/>
        </w:tabs>
        <w:ind w:left="880"/>
      </w:pPr>
      <w:hyperlink w:anchor="_Toc2518" w:history="1">
        <w:r>
          <w:rPr>
            <w:rFonts w:ascii="IRNazanin" w:hAnsi="IRNazanin" w:eastAsia="IRNazanin" w:cs="IRNazanin"/>
            <w:color w:val="111111"/>
            <w:sz w:val="22"/>
            <w:szCs w:val="22"/>
            <w:b w:val="0"/>
            <w:bCs w:val="0"/>
            <w:i w:val="0"/>
            <w:iCs w:val="0"/>
          </w:rPr>
          <w:t>9.قوم فرعون</w:t>
        </w:r>
        <w:r>
          <w:tab/>
        </w:r>
        <w:r>
          <w:fldChar w:fldCharType="begin"/>
        </w:r>
        <w:r>
          <w:instrText xml:space="preserve">PAGEREF 2518 \h</w:instrText>
        </w:r>
        <w:r>
          <w:fldChar w:fldCharType="end"/>
        </w:r>
      </w:hyperlink>
    </w:p>
    <w:p>
      <w:pPr>
        <w:tabs>
          <w:tab w:val="right" w:leader="dot" w:pos="9062"/>
        </w:tabs>
        <w:ind w:left="1100"/>
      </w:pPr>
      <w:hyperlink w:anchor="_Toc2519" w:history="1">
        <w:r>
          <w:rPr>
            <w:rFonts w:ascii="IRNazanin" w:hAnsi="IRNazanin" w:eastAsia="IRNazanin" w:cs="IRNazanin"/>
            <w:color w:val="111111"/>
            <w:sz w:val="22"/>
            <w:szCs w:val="22"/>
            <w:b w:val="0"/>
            <w:bCs w:val="0"/>
            <w:i w:val="0"/>
            <w:iCs w:val="0"/>
          </w:rPr>
          <w:t>26.یقین قوم فرعون به حق بودن آیات و معجزات ارائه‌شده از سوی موسی علیه السلام:</w:t>
        </w:r>
        <w:r>
          <w:tab/>
        </w:r>
        <w:r>
          <w:fldChar w:fldCharType="begin"/>
        </w:r>
        <w:r>
          <w:instrText xml:space="preserve">PAGEREF 2519 \h</w:instrText>
        </w:r>
        <w:r>
          <w:fldChar w:fldCharType="end"/>
        </w:r>
      </w:hyperlink>
    </w:p>
    <w:p>
      <w:pPr>
        <w:tabs>
          <w:tab w:val="right" w:leader="dot" w:pos="9062"/>
        </w:tabs>
        <w:ind w:left="880"/>
      </w:pPr>
      <w:hyperlink w:anchor="_Toc2520" w:history="1">
        <w:r>
          <w:rPr>
            <w:rFonts w:ascii="IRNazanin" w:hAnsi="IRNazanin" w:eastAsia="IRNazanin" w:cs="IRNazanin"/>
            <w:color w:val="111111"/>
            <w:sz w:val="22"/>
            <w:szCs w:val="22"/>
            <w:b w:val="0"/>
            <w:bCs w:val="0"/>
            <w:i w:val="0"/>
            <w:iCs w:val="0"/>
          </w:rPr>
          <w:t>10.متّقین</w:t>
        </w:r>
        <w:r>
          <w:tab/>
        </w:r>
        <w:r>
          <w:fldChar w:fldCharType="begin"/>
        </w:r>
        <w:r>
          <w:instrText xml:space="preserve">PAGEREF 2520 \h</w:instrText>
        </w:r>
        <w:r>
          <w:fldChar w:fldCharType="end"/>
        </w:r>
      </w:hyperlink>
    </w:p>
    <w:p>
      <w:pPr>
        <w:tabs>
          <w:tab w:val="right" w:leader="dot" w:pos="9062"/>
        </w:tabs>
        <w:ind w:left="1100"/>
      </w:pPr>
      <w:hyperlink w:anchor="_Toc2521" w:history="1">
        <w:r>
          <w:rPr>
            <w:rFonts w:ascii="IRNazanin" w:hAnsi="IRNazanin" w:eastAsia="IRNazanin" w:cs="IRNazanin"/>
            <w:color w:val="111111"/>
            <w:sz w:val="22"/>
            <w:szCs w:val="22"/>
            <w:b w:val="0"/>
            <w:bCs w:val="0"/>
            <w:i w:val="0"/>
            <w:iCs w:val="0"/>
          </w:rPr>
          <w:t>27.متّقین،مردمی دارای اعتقاد یقینی به آخرت:</w:t>
        </w:r>
        <w:r>
          <w:tab/>
        </w:r>
        <w:r>
          <w:fldChar w:fldCharType="begin"/>
        </w:r>
        <w:r>
          <w:instrText xml:space="preserve">PAGEREF 2521 \h</w:instrText>
        </w:r>
        <w:r>
          <w:fldChar w:fldCharType="end"/>
        </w:r>
      </w:hyperlink>
    </w:p>
    <w:p>
      <w:pPr>
        <w:tabs>
          <w:tab w:val="right" w:leader="dot" w:pos="9062"/>
        </w:tabs>
        <w:ind w:left="880"/>
      </w:pPr>
      <w:hyperlink w:anchor="_Toc2522" w:history="1">
        <w:r>
          <w:rPr>
            <w:rFonts w:ascii="IRNazanin" w:hAnsi="IRNazanin" w:eastAsia="IRNazanin" w:cs="IRNazanin"/>
            <w:color w:val="111111"/>
            <w:sz w:val="22"/>
            <w:szCs w:val="22"/>
            <w:b w:val="0"/>
            <w:bCs w:val="0"/>
            <w:i w:val="0"/>
            <w:iCs w:val="0"/>
          </w:rPr>
          <w:t>11.محسنان</w:t>
        </w:r>
        <w:r>
          <w:tab/>
        </w:r>
        <w:r>
          <w:fldChar w:fldCharType="begin"/>
        </w:r>
        <w:r>
          <w:instrText xml:space="preserve">PAGEREF 2522 \h</w:instrText>
        </w:r>
        <w:r>
          <w:fldChar w:fldCharType="end"/>
        </w:r>
      </w:hyperlink>
    </w:p>
    <w:p>
      <w:pPr>
        <w:tabs>
          <w:tab w:val="right" w:leader="dot" w:pos="9062"/>
        </w:tabs>
        <w:ind w:left="1100"/>
      </w:pPr>
      <w:hyperlink w:anchor="_Toc2523" w:history="1">
        <w:r>
          <w:rPr>
            <w:rFonts w:ascii="IRNazanin" w:hAnsi="IRNazanin" w:eastAsia="IRNazanin" w:cs="IRNazanin"/>
            <w:color w:val="111111"/>
            <w:sz w:val="22"/>
            <w:szCs w:val="22"/>
            <w:b w:val="0"/>
            <w:bCs w:val="0"/>
            <w:i w:val="0"/>
            <w:iCs w:val="0"/>
          </w:rPr>
          <w:t>28.محسنان،دارای یقین نسبت به فرارسیدن آخرت:</w:t>
        </w:r>
        <w:r>
          <w:tab/>
        </w:r>
        <w:r>
          <w:fldChar w:fldCharType="begin"/>
        </w:r>
        <w:r>
          <w:instrText xml:space="preserve">PAGEREF 2523 \h</w:instrText>
        </w:r>
        <w:r>
          <w:fldChar w:fldCharType="end"/>
        </w:r>
      </w:hyperlink>
    </w:p>
    <w:p>
      <w:pPr>
        <w:tabs>
          <w:tab w:val="right" w:leader="dot" w:pos="9062"/>
        </w:tabs>
        <w:ind w:left="880"/>
      </w:pPr>
      <w:hyperlink w:anchor="_Toc2524" w:history="1">
        <w:r>
          <w:rPr>
            <w:rFonts w:ascii="IRNazanin" w:hAnsi="IRNazanin" w:eastAsia="IRNazanin" w:cs="IRNazanin"/>
            <w:color w:val="111111"/>
            <w:sz w:val="22"/>
            <w:szCs w:val="22"/>
            <w:b w:val="0"/>
            <w:bCs w:val="0"/>
            <w:i w:val="0"/>
            <w:iCs w:val="0"/>
          </w:rPr>
          <w:t>12.مؤمنان</w:t>
        </w:r>
        <w:r>
          <w:tab/>
        </w:r>
        <w:r>
          <w:fldChar w:fldCharType="begin"/>
        </w:r>
        <w:r>
          <w:instrText xml:space="preserve">PAGEREF 2524 \h</w:instrText>
        </w:r>
        <w:r>
          <w:fldChar w:fldCharType="end"/>
        </w:r>
      </w:hyperlink>
    </w:p>
    <w:p>
      <w:pPr>
        <w:tabs>
          <w:tab w:val="right" w:leader="dot" w:pos="9062"/>
        </w:tabs>
        <w:ind w:left="1100"/>
      </w:pPr>
      <w:hyperlink w:anchor="_Toc2525" w:history="1">
        <w:r>
          <w:rPr>
            <w:rFonts w:ascii="IRNazanin" w:hAnsi="IRNazanin" w:eastAsia="IRNazanin" w:cs="IRNazanin"/>
            <w:color w:val="111111"/>
            <w:sz w:val="22"/>
            <w:szCs w:val="22"/>
            <w:b w:val="0"/>
            <w:bCs w:val="0"/>
            <w:i w:val="0"/>
            <w:iCs w:val="0"/>
          </w:rPr>
          <w:t>29.یقین به آخرت،از نشانه‌های مؤمنان راستین:</w:t>
        </w:r>
        <w:r>
          <w:tab/>
        </w:r>
        <w:r>
          <w:fldChar w:fldCharType="begin"/>
        </w:r>
        <w:r>
          <w:instrText xml:space="preserve">PAGEREF 2525 \h</w:instrText>
        </w:r>
        <w:r>
          <w:fldChar w:fldCharType="end"/>
        </w:r>
      </w:hyperlink>
    </w:p>
    <w:p>
      <w:pPr>
        <w:tabs>
          <w:tab w:val="right" w:leader="dot" w:pos="9062"/>
        </w:tabs>
        <w:ind w:left="1100"/>
      </w:pPr>
      <w:hyperlink w:anchor="_Toc2526" w:history="1">
        <w:r>
          <w:rPr>
            <w:rFonts w:ascii="IRNazanin" w:hAnsi="IRNazanin" w:eastAsia="IRNazanin" w:cs="IRNazanin"/>
            <w:color w:val="111111"/>
            <w:sz w:val="22"/>
            <w:szCs w:val="22"/>
            <w:b w:val="0"/>
            <w:bCs w:val="0"/>
            <w:i w:val="0"/>
            <w:iCs w:val="0"/>
          </w:rPr>
          <w:t>30.مؤمنان راستین،دارای یقین در ایمان خود به خدا و پیامبر صلی اللّٰه علیه و آله:</w:t>
        </w:r>
        <w:r>
          <w:tab/>
        </w:r>
        <w:r>
          <w:fldChar w:fldCharType="begin"/>
        </w:r>
        <w:r>
          <w:instrText xml:space="preserve">PAGEREF 2526 \h</w:instrText>
        </w:r>
        <w:r>
          <w:fldChar w:fldCharType="end"/>
        </w:r>
      </w:hyperlink>
    </w:p>
    <w:p>
      <w:pPr>
        <w:tabs>
          <w:tab w:val="right" w:leader="dot" w:pos="9062"/>
        </w:tabs>
        <w:ind w:left="1100"/>
      </w:pPr>
      <w:hyperlink w:anchor="_Toc2527" w:history="1">
        <w:r>
          <w:rPr>
            <w:rFonts w:ascii="IRNazanin" w:hAnsi="IRNazanin" w:eastAsia="IRNazanin" w:cs="IRNazanin"/>
            <w:color w:val="111111"/>
            <w:sz w:val="22"/>
            <w:szCs w:val="22"/>
            <w:b w:val="0"/>
            <w:bCs w:val="0"/>
            <w:i w:val="0"/>
            <w:iCs w:val="0"/>
          </w:rPr>
          <w:t>31.مؤمنان واقعی برخوردار از ایمان یقینی به خدا و پیامبر صلی اللّٰه علیه و آله به دور از هرگونه شک:</w:t>
        </w:r>
        <w:r>
          <w:tab/>
        </w:r>
        <w:r>
          <w:fldChar w:fldCharType="begin"/>
        </w:r>
        <w:r>
          <w:instrText xml:space="preserve">PAGEREF 2527 \h</w:instrText>
        </w:r>
        <w:r>
          <w:fldChar w:fldCharType="end"/>
        </w:r>
      </w:hyperlink>
    </w:p>
    <w:p>
      <w:pPr>
        <w:tabs>
          <w:tab w:val="right" w:leader="dot" w:pos="9062"/>
        </w:tabs>
        <w:ind w:left="1100"/>
      </w:pPr>
      <w:hyperlink w:anchor="_Toc2528" w:history="1">
        <w:r>
          <w:rPr>
            <w:rFonts w:ascii="IRNazanin" w:hAnsi="IRNazanin" w:eastAsia="IRNazanin" w:cs="IRNazanin"/>
            <w:color w:val="111111"/>
            <w:sz w:val="22"/>
            <w:szCs w:val="22"/>
            <w:b w:val="0"/>
            <w:bCs w:val="0"/>
            <w:i w:val="0"/>
            <w:iCs w:val="0"/>
          </w:rPr>
          <w:t>32.مؤمنان دارای یقین به آخرت،مورد بشارت قرآن:</w:t>
        </w:r>
        <w:r>
          <w:tab/>
        </w:r>
        <w:r>
          <w:fldChar w:fldCharType="begin"/>
        </w:r>
        <w:r>
          <w:instrText xml:space="preserve">PAGEREF 2528 \h</w:instrText>
        </w:r>
        <w:r>
          <w:fldChar w:fldCharType="end"/>
        </w:r>
      </w:hyperlink>
    </w:p>
    <w:p>
      <w:pPr>
        <w:tabs>
          <w:tab w:val="right" w:leader="dot" w:pos="9062"/>
        </w:tabs>
        <w:ind w:left="440"/>
      </w:pPr>
      <w:hyperlink w:anchor="_Toc2529" w:history="1">
        <w:r>
          <w:rPr>
            <w:rFonts w:ascii="IRNazanin" w:hAnsi="IRNazanin" w:eastAsia="IRNazanin" w:cs="IRNazanin"/>
            <w:color w:val="111111"/>
            <w:sz w:val="22"/>
            <w:szCs w:val="22"/>
            <w:b w:val="0"/>
            <w:bCs w:val="0"/>
            <w:i w:val="0"/>
            <w:iCs w:val="0"/>
          </w:rPr>
          <w:t>اهمّیّت یقین</w:t>
        </w:r>
        <w:r>
          <w:tab/>
        </w:r>
        <w:r>
          <w:fldChar w:fldCharType="begin"/>
        </w:r>
        <w:r>
          <w:instrText xml:space="preserve">PAGEREF 2529 \h</w:instrText>
        </w:r>
        <w:r>
          <w:fldChar w:fldCharType="end"/>
        </w:r>
      </w:hyperlink>
    </w:p>
    <w:p>
      <w:pPr>
        <w:tabs>
          <w:tab w:val="right" w:leader="dot" w:pos="9062"/>
        </w:tabs>
        <w:ind w:left="660"/>
      </w:pPr>
      <w:hyperlink w:anchor="_Toc2530" w:history="1">
        <w:r>
          <w:rPr>
            <w:rFonts w:ascii="IRNazanin" w:hAnsi="IRNazanin" w:eastAsia="IRNazanin" w:cs="IRNazanin"/>
            <w:color w:val="111111"/>
            <w:sz w:val="22"/>
            <w:szCs w:val="22"/>
            <w:b w:val="0"/>
            <w:bCs w:val="0"/>
            <w:i w:val="0"/>
            <w:iCs w:val="0"/>
          </w:rPr>
          <w:t>33.یقین به جهان آخرت،نشانۀ تقواپیشگی:</w:t>
        </w:r>
        <w:r>
          <w:tab/>
        </w:r>
        <w:r>
          <w:fldChar w:fldCharType="begin"/>
        </w:r>
        <w:r>
          <w:instrText xml:space="preserve">PAGEREF 2530 \h</w:instrText>
        </w:r>
        <w:r>
          <w:fldChar w:fldCharType="end"/>
        </w:r>
      </w:hyperlink>
    </w:p>
    <w:p>
      <w:pPr>
        <w:tabs>
          <w:tab w:val="right" w:leader="dot" w:pos="9062"/>
        </w:tabs>
        <w:ind w:left="660"/>
      </w:pPr>
      <w:hyperlink w:anchor="_Toc2531" w:history="1">
        <w:r>
          <w:rPr>
            <w:rFonts w:ascii="IRNazanin" w:hAnsi="IRNazanin" w:eastAsia="IRNazanin" w:cs="IRNazanin"/>
            <w:color w:val="111111"/>
            <w:sz w:val="22"/>
            <w:szCs w:val="22"/>
            <w:b w:val="0"/>
            <w:bCs w:val="0"/>
            <w:i w:val="0"/>
            <w:iCs w:val="0"/>
          </w:rPr>
          <w:t>34.رسیدن به یقین،مرتبه‌ای بلند برای انسان و قلّه‌ای برای معرفت و شناخت:</w:t>
        </w:r>
        <w:r>
          <w:tab/>
        </w:r>
        <w:r>
          <w:fldChar w:fldCharType="begin"/>
        </w:r>
        <w:r>
          <w:instrText xml:space="preserve">PAGEREF 2531 \h</w:instrText>
        </w:r>
        <w:r>
          <w:fldChar w:fldCharType="end"/>
        </w:r>
      </w:hyperlink>
    </w:p>
    <w:p>
      <w:pPr>
        <w:tabs>
          <w:tab w:val="right" w:leader="dot" w:pos="9062"/>
        </w:tabs>
        <w:ind w:left="660"/>
      </w:pPr>
      <w:hyperlink w:anchor="_Toc2532" w:history="1">
        <w:r>
          <w:rPr>
            <w:rFonts w:ascii="IRNazanin" w:hAnsi="IRNazanin" w:eastAsia="IRNazanin" w:cs="IRNazanin"/>
            <w:color w:val="111111"/>
            <w:sz w:val="22"/>
            <w:szCs w:val="22"/>
            <w:b w:val="0"/>
            <w:bCs w:val="0"/>
            <w:i w:val="0"/>
            <w:iCs w:val="0"/>
          </w:rPr>
          <w:t>35.یقین به جهان آخرت،نشانۀ ایمان راستین:</w:t>
        </w:r>
        <w:r>
          <w:tab/>
        </w:r>
        <w:r>
          <w:fldChar w:fldCharType="begin"/>
        </w:r>
        <w:r>
          <w:instrText xml:space="preserve">PAGEREF 2532 \h</w:instrText>
        </w:r>
        <w:r>
          <w:fldChar w:fldCharType="end"/>
        </w:r>
      </w:hyperlink>
    </w:p>
    <w:p>
      <w:pPr>
        <w:tabs>
          <w:tab w:val="right" w:leader="dot" w:pos="9062"/>
        </w:tabs>
        <w:ind w:left="660"/>
      </w:pPr>
      <w:hyperlink w:anchor="_Toc2533" w:history="1">
        <w:r>
          <w:rPr>
            <w:rFonts w:ascii="IRNazanin" w:hAnsi="IRNazanin" w:eastAsia="IRNazanin" w:cs="IRNazanin"/>
            <w:color w:val="111111"/>
            <w:sz w:val="22"/>
            <w:szCs w:val="22"/>
            <w:b w:val="0"/>
            <w:bCs w:val="0"/>
            <w:i w:val="0"/>
            <w:iCs w:val="0"/>
          </w:rPr>
          <w:t>36.یقین به جهان آخرت،از نشانه‌های محسنان:</w:t>
        </w:r>
        <w:r>
          <w:tab/>
        </w:r>
        <w:r>
          <w:fldChar w:fldCharType="begin"/>
        </w:r>
        <w:r>
          <w:instrText xml:space="preserve">PAGEREF 2533 \h</w:instrText>
        </w:r>
        <w:r>
          <w:fldChar w:fldCharType="end"/>
        </w:r>
      </w:hyperlink>
    </w:p>
    <w:p>
      <w:pPr>
        <w:tabs>
          <w:tab w:val="right" w:leader="dot" w:pos="9062"/>
        </w:tabs>
        <w:ind w:left="440"/>
      </w:pPr>
      <w:hyperlink w:anchor="_Toc2534" w:history="1">
        <w:r>
          <w:rPr>
            <w:rFonts w:ascii="IRNazanin" w:hAnsi="IRNazanin" w:eastAsia="IRNazanin" w:cs="IRNazanin"/>
            <w:color w:val="111111"/>
            <w:sz w:val="22"/>
            <w:szCs w:val="22"/>
            <w:b w:val="0"/>
            <w:bCs w:val="0"/>
            <w:i w:val="0"/>
            <w:iCs w:val="0"/>
          </w:rPr>
          <w:t>تشبیه به یقین</w:t>
        </w:r>
        <w:r>
          <w:tab/>
        </w:r>
        <w:r>
          <w:fldChar w:fldCharType="begin"/>
        </w:r>
        <w:r>
          <w:instrText xml:space="preserve">PAGEREF 2534 \h</w:instrText>
        </w:r>
        <w:r>
          <w:fldChar w:fldCharType="end"/>
        </w:r>
      </w:hyperlink>
    </w:p>
    <w:p>
      <w:pPr>
        <w:tabs>
          <w:tab w:val="right" w:leader="dot" w:pos="9062"/>
        </w:tabs>
        <w:ind w:left="660"/>
      </w:pPr>
      <w:hyperlink w:anchor="_Toc2535" w:history="1">
        <w:r>
          <w:rPr>
            <w:rFonts w:ascii="IRNazanin" w:hAnsi="IRNazanin" w:eastAsia="IRNazanin" w:cs="IRNazanin"/>
            <w:color w:val="111111"/>
            <w:sz w:val="22"/>
            <w:szCs w:val="22"/>
            <w:b w:val="0"/>
            <w:bCs w:val="0"/>
            <w:i w:val="0"/>
            <w:iCs w:val="0"/>
          </w:rPr>
          <w:t>37.تشبیه مرگ به یقین:</w:t>
        </w:r>
        <w:r>
          <w:tab/>
        </w:r>
        <w:r>
          <w:fldChar w:fldCharType="begin"/>
        </w:r>
        <w:r>
          <w:instrText xml:space="preserve">PAGEREF 2535 \h</w:instrText>
        </w:r>
        <w:r>
          <w:fldChar w:fldCharType="end"/>
        </w:r>
      </w:hyperlink>
    </w:p>
    <w:p>
      <w:pPr>
        <w:tabs>
          <w:tab w:val="right" w:leader="dot" w:pos="9062"/>
        </w:tabs>
        <w:ind w:left="440"/>
      </w:pPr>
      <w:hyperlink w:anchor="_Toc2536" w:history="1">
        <w:r>
          <w:rPr>
            <w:rFonts w:ascii="IRNazanin" w:hAnsi="IRNazanin" w:eastAsia="IRNazanin" w:cs="IRNazanin"/>
            <w:color w:val="111111"/>
            <w:sz w:val="22"/>
            <w:szCs w:val="22"/>
            <w:b w:val="0"/>
            <w:bCs w:val="0"/>
            <w:i w:val="0"/>
            <w:iCs w:val="0"/>
          </w:rPr>
          <w:t>خبر یقینی</w:t>
        </w:r>
        <w:r>
          <w:tab/>
        </w:r>
        <w:r>
          <w:fldChar w:fldCharType="begin"/>
        </w:r>
        <w:r>
          <w:instrText xml:space="preserve">PAGEREF 2536 \h</w:instrText>
        </w:r>
        <w:r>
          <w:fldChar w:fldCharType="end"/>
        </w:r>
      </w:hyperlink>
    </w:p>
    <w:p>
      <w:pPr>
        <w:tabs>
          <w:tab w:val="right" w:leader="dot" w:pos="9062"/>
        </w:tabs>
        <w:ind w:left="660"/>
      </w:pPr>
      <w:hyperlink w:anchor="_Toc2537" w:history="1">
        <w:r>
          <w:rPr>
            <w:rFonts w:ascii="IRNazanin" w:hAnsi="IRNazanin" w:eastAsia="IRNazanin" w:cs="IRNazanin"/>
            <w:color w:val="111111"/>
            <w:sz w:val="22"/>
            <w:szCs w:val="22"/>
            <w:b w:val="0"/>
            <w:bCs w:val="0"/>
            <w:i w:val="0"/>
            <w:iCs w:val="0"/>
          </w:rPr>
          <w:t>38.کشته نشدن عیسی بن مریم علیه السلام به دست یهودیان خبر یقینی خداوند:</w:t>
        </w:r>
        <w:r>
          <w:tab/>
        </w:r>
        <w:r>
          <w:fldChar w:fldCharType="begin"/>
        </w:r>
        <w:r>
          <w:instrText xml:space="preserve">PAGEREF 2537 \h</w:instrText>
        </w:r>
        <w:r>
          <w:fldChar w:fldCharType="end"/>
        </w:r>
      </w:hyperlink>
    </w:p>
    <w:p>
      <w:pPr>
        <w:tabs>
          <w:tab w:val="right" w:leader="dot" w:pos="9062"/>
        </w:tabs>
        <w:ind w:left="660"/>
      </w:pPr>
      <w:hyperlink w:anchor="_Toc2538" w:history="1">
        <w:r>
          <w:rPr>
            <w:rFonts w:ascii="IRNazanin" w:hAnsi="IRNazanin" w:eastAsia="IRNazanin" w:cs="IRNazanin"/>
            <w:color w:val="111111"/>
            <w:sz w:val="22"/>
            <w:szCs w:val="22"/>
            <w:b w:val="0"/>
            <w:bCs w:val="0"/>
            <w:i w:val="0"/>
            <w:iCs w:val="0"/>
          </w:rPr>
          <w:t>39.اخبار هدهد با خبر قطعی و یقینی از فرمانروایی یک زن بر مردم سرزمین سبأ،به سلیمان علیه السلام:</w:t>
        </w:r>
        <w:r>
          <w:tab/>
        </w:r>
        <w:r>
          <w:fldChar w:fldCharType="begin"/>
        </w:r>
        <w:r>
          <w:instrText xml:space="preserve">PAGEREF 2538 \h</w:instrText>
        </w:r>
        <w:r>
          <w:fldChar w:fldCharType="end"/>
        </w:r>
      </w:hyperlink>
    </w:p>
    <w:p>
      <w:pPr>
        <w:tabs>
          <w:tab w:val="right" w:leader="dot" w:pos="9062"/>
        </w:tabs>
        <w:ind w:left="440"/>
      </w:pPr>
      <w:hyperlink w:anchor="_Toc2539" w:history="1">
        <w:r>
          <w:rPr>
            <w:rFonts w:ascii="IRNazanin" w:hAnsi="IRNazanin" w:eastAsia="IRNazanin" w:cs="IRNazanin"/>
            <w:color w:val="111111"/>
            <w:sz w:val="22"/>
            <w:szCs w:val="22"/>
            <w:b w:val="0"/>
            <w:bCs w:val="0"/>
            <w:i w:val="0"/>
            <w:iCs w:val="0"/>
          </w:rPr>
          <w:t>زمینه‌های یقین</w:t>
        </w:r>
        <w:r>
          <w:tab/>
        </w:r>
        <w:r>
          <w:fldChar w:fldCharType="begin"/>
        </w:r>
        <w:r>
          <w:instrText xml:space="preserve">PAGEREF 2539 \h</w:instrText>
        </w:r>
        <w:r>
          <w:fldChar w:fldCharType="end"/>
        </w:r>
      </w:hyperlink>
    </w:p>
    <w:p>
      <w:pPr>
        <w:tabs>
          <w:tab w:val="right" w:leader="dot" w:pos="9062"/>
        </w:tabs>
        <w:ind w:left="660"/>
      </w:pPr>
      <w:hyperlink w:anchor="_Toc2540" w:history="1">
        <w:r>
          <w:rPr>
            <w:rFonts w:ascii="IRNazanin" w:hAnsi="IRNazanin" w:eastAsia="IRNazanin" w:cs="IRNazanin"/>
            <w:color w:val="111111"/>
            <w:sz w:val="22"/>
            <w:szCs w:val="22"/>
            <w:b w:val="0"/>
            <w:bCs w:val="0"/>
            <w:i w:val="0"/>
            <w:iCs w:val="0"/>
          </w:rPr>
          <w:t>1.اخبار غیبی</w:t>
        </w:r>
        <w:r>
          <w:tab/>
        </w:r>
        <w:r>
          <w:fldChar w:fldCharType="begin"/>
        </w:r>
        <w:r>
          <w:instrText xml:space="preserve">PAGEREF 2540 \h</w:instrText>
        </w:r>
        <w:r>
          <w:fldChar w:fldCharType="end"/>
        </w:r>
      </w:hyperlink>
    </w:p>
    <w:p>
      <w:pPr>
        <w:tabs>
          <w:tab w:val="right" w:leader="dot" w:pos="9062"/>
        </w:tabs>
        <w:ind w:left="880"/>
      </w:pPr>
      <w:hyperlink w:anchor="_Toc2541" w:history="1">
        <w:r>
          <w:rPr>
            <w:rFonts w:ascii="IRNazanin" w:hAnsi="IRNazanin" w:eastAsia="IRNazanin" w:cs="IRNazanin"/>
            <w:color w:val="111111"/>
            <w:sz w:val="22"/>
            <w:szCs w:val="22"/>
            <w:b w:val="0"/>
            <w:bCs w:val="0"/>
            <w:i w:val="0"/>
            <w:iCs w:val="0"/>
          </w:rPr>
          <w:t>40.بیان تعداد نگهبانان دوزخ از غیب در قرآن، موجب افزایش و تقویت ایمان اهل کتاب تا مرز یقین:</w:t>
        </w:r>
        <w:r>
          <w:tab/>
        </w:r>
        <w:r>
          <w:fldChar w:fldCharType="begin"/>
        </w:r>
        <w:r>
          <w:instrText xml:space="preserve">PAGEREF 2541 \h</w:instrText>
        </w:r>
        <w:r>
          <w:fldChar w:fldCharType="end"/>
        </w:r>
      </w:hyperlink>
    </w:p>
    <w:p>
      <w:pPr>
        <w:tabs>
          <w:tab w:val="right" w:leader="dot" w:pos="9062"/>
        </w:tabs>
        <w:ind w:left="660"/>
      </w:pPr>
      <w:hyperlink w:anchor="_Toc2542" w:history="1">
        <w:r>
          <w:rPr>
            <w:rFonts w:ascii="IRNazanin" w:hAnsi="IRNazanin" w:eastAsia="IRNazanin" w:cs="IRNazanin"/>
            <w:color w:val="111111"/>
            <w:sz w:val="22"/>
            <w:szCs w:val="22"/>
            <w:b w:val="0"/>
            <w:bCs w:val="0"/>
            <w:i w:val="0"/>
            <w:iCs w:val="0"/>
          </w:rPr>
          <w:t>2.ارائۀ ملکوت</w:t>
        </w:r>
        <w:r>
          <w:tab/>
        </w:r>
        <w:r>
          <w:fldChar w:fldCharType="begin"/>
        </w:r>
        <w:r>
          <w:instrText xml:space="preserve">PAGEREF 2542 \h</w:instrText>
        </w:r>
        <w:r>
          <w:fldChar w:fldCharType="end"/>
        </w:r>
      </w:hyperlink>
    </w:p>
    <w:p>
      <w:pPr>
        <w:tabs>
          <w:tab w:val="right" w:leader="dot" w:pos="9062"/>
        </w:tabs>
        <w:ind w:left="880"/>
      </w:pPr>
      <w:hyperlink w:anchor="_Toc25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2543 \h</w:instrText>
        </w:r>
        <w:r>
          <w:fldChar w:fldCharType="end"/>
        </w:r>
      </w:hyperlink>
    </w:p>
    <w:p>
      <w:pPr>
        <w:tabs>
          <w:tab w:val="right" w:leader="dot" w:pos="9062"/>
        </w:tabs>
        <w:ind w:left="880"/>
      </w:pPr>
      <w:hyperlink w:anchor="_Toc2544" w:history="1">
        <w:r>
          <w:rPr>
            <w:rFonts w:ascii="IRNazanin" w:hAnsi="IRNazanin" w:eastAsia="IRNazanin" w:cs="IRNazanin"/>
            <w:color w:val="111111"/>
            <w:sz w:val="22"/>
            <w:szCs w:val="22"/>
            <w:b w:val="0"/>
            <w:bCs w:val="0"/>
            <w:i w:val="0"/>
            <w:iCs w:val="0"/>
          </w:rPr>
          <w:t>41.ارائه و نمایاندن ملکوت آسمانها و زمین،موجب دستیابی ابراهیم علیه السلام به یقین:</w:t>
        </w:r>
        <w:r>
          <w:tab/>
        </w:r>
        <w:r>
          <w:fldChar w:fldCharType="begin"/>
        </w:r>
        <w:r>
          <w:instrText xml:space="preserve">PAGEREF 2544 \h</w:instrText>
        </w:r>
        <w:r>
          <w:fldChar w:fldCharType="end"/>
        </w:r>
      </w:hyperlink>
    </w:p>
    <w:p>
      <w:pPr>
        <w:tabs>
          <w:tab w:val="right" w:leader="dot" w:pos="9062"/>
        </w:tabs>
        <w:ind w:left="660"/>
      </w:pPr>
      <w:hyperlink w:anchor="_Toc2545" w:history="1">
        <w:r>
          <w:rPr>
            <w:rFonts w:ascii="IRNazanin" w:hAnsi="IRNazanin" w:eastAsia="IRNazanin" w:cs="IRNazanin"/>
            <w:color w:val="111111"/>
            <w:sz w:val="22"/>
            <w:szCs w:val="22"/>
            <w:b w:val="0"/>
            <w:bCs w:val="0"/>
            <w:i w:val="0"/>
            <w:iCs w:val="0"/>
          </w:rPr>
          <w:t>3.تفکّر</w:t>
        </w:r>
        <w:r>
          <w:tab/>
        </w:r>
        <w:r>
          <w:fldChar w:fldCharType="begin"/>
        </w:r>
        <w:r>
          <w:instrText xml:space="preserve">PAGEREF 2545 \h</w:instrText>
        </w:r>
        <w:r>
          <w:fldChar w:fldCharType="end"/>
        </w:r>
      </w:hyperlink>
    </w:p>
    <w:p>
      <w:pPr>
        <w:tabs>
          <w:tab w:val="right" w:leader="dot" w:pos="9062"/>
        </w:tabs>
        <w:ind w:left="880"/>
      </w:pPr>
      <w:hyperlink w:anchor="_Toc2546" w:history="1">
        <w:r>
          <w:rPr>
            <w:rFonts w:ascii="IRNazanin" w:hAnsi="IRNazanin" w:eastAsia="IRNazanin" w:cs="IRNazanin"/>
            <w:color w:val="111111"/>
            <w:sz w:val="22"/>
            <w:szCs w:val="22"/>
            <w:b w:val="0"/>
            <w:bCs w:val="0"/>
            <w:i w:val="0"/>
            <w:iCs w:val="0"/>
          </w:rPr>
          <w:t>42.تفکّر در آفرینش انسان زمینه‌ساز وصول به مقام یقین:</w:t>
        </w:r>
        <w:r>
          <w:tab/>
        </w:r>
        <w:r>
          <w:fldChar w:fldCharType="begin"/>
        </w:r>
        <w:r>
          <w:instrText xml:space="preserve">PAGEREF 2546 \h</w:instrText>
        </w:r>
        <w:r>
          <w:fldChar w:fldCharType="end"/>
        </w:r>
      </w:hyperlink>
    </w:p>
    <w:p>
      <w:pPr>
        <w:tabs>
          <w:tab w:val="right" w:leader="dot" w:pos="9062"/>
        </w:tabs>
        <w:ind w:left="880"/>
      </w:pPr>
      <w:hyperlink w:anchor="_Toc2547" w:history="1">
        <w:r>
          <w:rPr>
            <w:rFonts w:ascii="IRNazanin" w:hAnsi="IRNazanin" w:eastAsia="IRNazanin" w:cs="IRNazanin"/>
            <w:color w:val="111111"/>
            <w:sz w:val="22"/>
            <w:szCs w:val="22"/>
            <w:b w:val="0"/>
            <w:bCs w:val="0"/>
            <w:i w:val="0"/>
            <w:iCs w:val="0"/>
          </w:rPr>
          <w:t>43.تفکّر در جنبندگان و آفرینش آنها زمینۀ دستیابی به مقام یقین:</w:t>
        </w:r>
        <w:r>
          <w:tab/>
        </w:r>
        <w:r>
          <w:fldChar w:fldCharType="begin"/>
        </w:r>
        <w:r>
          <w:instrText xml:space="preserve">PAGEREF 2547 \h</w:instrText>
        </w:r>
        <w:r>
          <w:fldChar w:fldCharType="end"/>
        </w:r>
      </w:hyperlink>
    </w:p>
    <w:p>
      <w:pPr>
        <w:tabs>
          <w:tab w:val="right" w:leader="dot" w:pos="9062"/>
        </w:tabs>
        <w:ind w:left="880"/>
      </w:pPr>
      <w:hyperlink w:anchor="_Toc2548" w:history="1">
        <w:r>
          <w:rPr>
            <w:rFonts w:ascii="IRNazanin" w:hAnsi="IRNazanin" w:eastAsia="IRNazanin" w:cs="IRNazanin"/>
            <w:color w:val="111111"/>
            <w:sz w:val="22"/>
            <w:szCs w:val="22"/>
            <w:b w:val="0"/>
            <w:bCs w:val="0"/>
            <w:i w:val="0"/>
            <w:iCs w:val="0"/>
          </w:rPr>
          <w:t>44.تفکّر در آفرینش آسمانهای بدون ستون و تسخیر خورشید و ماه،زمینۀ یقین به قیامت:</w:t>
        </w:r>
        <w:r>
          <w:tab/>
        </w:r>
        <w:r>
          <w:fldChar w:fldCharType="begin"/>
        </w:r>
        <w:r>
          <w:instrText xml:space="preserve">PAGEREF 2548 \h</w:instrText>
        </w:r>
        <w:r>
          <w:fldChar w:fldCharType="end"/>
        </w:r>
      </w:hyperlink>
    </w:p>
    <w:p>
      <w:pPr>
        <w:tabs>
          <w:tab w:val="right" w:leader="dot" w:pos="9062"/>
        </w:tabs>
        <w:ind w:left="880"/>
      </w:pPr>
      <w:hyperlink w:anchor="_Toc2549" w:history="1">
        <w:r>
          <w:rPr>
            <w:rFonts w:ascii="IRNazanin" w:hAnsi="IRNazanin" w:eastAsia="IRNazanin" w:cs="IRNazanin"/>
            <w:color w:val="111111"/>
            <w:sz w:val="22"/>
            <w:szCs w:val="22"/>
            <w:b w:val="0"/>
            <w:bCs w:val="0"/>
            <w:i w:val="0"/>
            <w:iCs w:val="0"/>
          </w:rPr>
          <w:t>45.تفکّر در آفرینش آسمانها و زمین بدون لجاجت و عناد،موجب حصول یقین به وجود آفرینندۀ آن دو:</w:t>
        </w:r>
        <w:r>
          <w:tab/>
        </w:r>
        <w:r>
          <w:fldChar w:fldCharType="begin"/>
        </w:r>
        <w:r>
          <w:instrText xml:space="preserve">PAGEREF 2549 \h</w:instrText>
        </w:r>
        <w:r>
          <w:fldChar w:fldCharType="end"/>
        </w:r>
      </w:hyperlink>
    </w:p>
    <w:p>
      <w:pPr>
        <w:tabs>
          <w:tab w:val="right" w:leader="dot" w:pos="9062"/>
        </w:tabs>
        <w:ind w:left="880"/>
      </w:pPr>
      <w:hyperlink w:anchor="_Toc2550" w:history="1">
        <w:r>
          <w:rPr>
            <w:rFonts w:ascii="IRNazanin" w:hAnsi="IRNazanin" w:eastAsia="IRNazanin" w:cs="IRNazanin"/>
            <w:color w:val="111111"/>
            <w:sz w:val="22"/>
            <w:szCs w:val="22"/>
            <w:b w:val="0"/>
            <w:bCs w:val="0"/>
            <w:i w:val="0"/>
            <w:iCs w:val="0"/>
          </w:rPr>
          <w:t>46.تفکّر در آیات وجودی، زمینه‌ساز یقین انسان به لقای پروردگار در قیامت:</w:t>
        </w:r>
        <w:r>
          <w:tab/>
        </w:r>
        <w:r>
          <w:fldChar w:fldCharType="begin"/>
        </w:r>
        <w:r>
          <w:instrText xml:space="preserve">PAGEREF 2550 \h</w:instrText>
        </w:r>
        <w:r>
          <w:fldChar w:fldCharType="end"/>
        </w:r>
      </w:hyperlink>
    </w:p>
    <w:p>
      <w:pPr>
        <w:tabs>
          <w:tab w:val="right" w:leader="dot" w:pos="9062"/>
        </w:tabs>
        <w:ind w:left="880"/>
      </w:pPr>
      <w:hyperlink w:anchor="_Toc2551" w:history="1">
        <w:r>
          <w:rPr>
            <w:rFonts w:ascii="IRNazanin" w:hAnsi="IRNazanin" w:eastAsia="IRNazanin" w:cs="IRNazanin"/>
            <w:color w:val="111111"/>
            <w:sz w:val="22"/>
            <w:szCs w:val="22"/>
            <w:b w:val="0"/>
            <w:bCs w:val="0"/>
            <w:i w:val="0"/>
            <w:iCs w:val="0"/>
          </w:rPr>
          <w:t>47.تفکّر در تدبیر امور عالم و نظم جهان به‌وسیلۀ خداوند،زمینۀ یقین انسان به لقای پروردگار در قیامت:</w:t>
        </w:r>
        <w:r>
          <w:tab/>
        </w:r>
        <w:r>
          <w:fldChar w:fldCharType="begin"/>
        </w:r>
        <w:r>
          <w:instrText xml:space="preserve">PAGEREF 2551 \h</w:instrText>
        </w:r>
        <w:r>
          <w:fldChar w:fldCharType="end"/>
        </w:r>
      </w:hyperlink>
    </w:p>
    <w:p>
      <w:pPr>
        <w:tabs>
          <w:tab w:val="right" w:leader="dot" w:pos="9062"/>
        </w:tabs>
        <w:ind w:left="660"/>
      </w:pPr>
      <w:hyperlink w:anchor="_Toc2552" w:history="1">
        <w:r>
          <w:rPr>
            <w:rFonts w:ascii="IRNazanin" w:hAnsi="IRNazanin" w:eastAsia="IRNazanin" w:cs="IRNazanin"/>
            <w:color w:val="111111"/>
            <w:sz w:val="22"/>
            <w:szCs w:val="22"/>
            <w:b w:val="0"/>
            <w:bCs w:val="0"/>
            <w:i w:val="0"/>
            <w:iCs w:val="0"/>
          </w:rPr>
          <w:t>4.عبادت</w:t>
        </w:r>
        <w:r>
          <w:tab/>
        </w:r>
        <w:r>
          <w:fldChar w:fldCharType="begin"/>
        </w:r>
        <w:r>
          <w:instrText xml:space="preserve">PAGEREF 2552 \h</w:instrText>
        </w:r>
        <w:r>
          <w:fldChar w:fldCharType="end"/>
        </w:r>
      </w:hyperlink>
    </w:p>
    <w:p>
      <w:pPr>
        <w:tabs>
          <w:tab w:val="right" w:leader="dot" w:pos="9062"/>
        </w:tabs>
        <w:ind w:left="880"/>
      </w:pPr>
      <w:hyperlink w:anchor="_Toc2553" w:history="1">
        <w:r>
          <w:rPr>
            <w:rFonts w:ascii="IRNazanin" w:hAnsi="IRNazanin" w:eastAsia="IRNazanin" w:cs="IRNazanin"/>
            <w:color w:val="111111"/>
            <w:sz w:val="22"/>
            <w:szCs w:val="22"/>
            <w:b w:val="0"/>
            <w:bCs w:val="0"/>
            <w:i w:val="0"/>
            <w:iCs w:val="0"/>
          </w:rPr>
          <w:t>48.عبادت پروردگار، زمینه‌ساز رسیدن به مرتبۀ یقین:</w:t>
        </w:r>
        <w:r>
          <w:tab/>
        </w:r>
        <w:r>
          <w:fldChar w:fldCharType="begin"/>
        </w:r>
        <w:r>
          <w:instrText xml:space="preserve">PAGEREF 2553 \h</w:instrText>
        </w:r>
        <w:r>
          <w:fldChar w:fldCharType="end"/>
        </w:r>
      </w:hyperlink>
    </w:p>
    <w:p>
      <w:pPr>
        <w:tabs>
          <w:tab w:val="right" w:leader="dot" w:pos="9062"/>
        </w:tabs>
        <w:ind w:left="660"/>
      </w:pPr>
      <w:hyperlink w:anchor="_Toc2554" w:history="1">
        <w:r>
          <w:rPr>
            <w:rFonts w:ascii="IRNazanin" w:hAnsi="IRNazanin" w:eastAsia="IRNazanin" w:cs="IRNazanin"/>
            <w:color w:val="111111"/>
            <w:sz w:val="22"/>
            <w:szCs w:val="22"/>
            <w:b w:val="0"/>
            <w:bCs w:val="0"/>
            <w:i w:val="0"/>
            <w:iCs w:val="0"/>
          </w:rPr>
          <w:t>5.مشاهده</w:t>
        </w:r>
        <w:r>
          <w:tab/>
        </w:r>
        <w:r>
          <w:fldChar w:fldCharType="begin"/>
        </w:r>
        <w:r>
          <w:instrText xml:space="preserve">PAGEREF 2554 \h</w:instrText>
        </w:r>
        <w:r>
          <w:fldChar w:fldCharType="end"/>
        </w:r>
      </w:hyperlink>
    </w:p>
    <w:p>
      <w:pPr>
        <w:tabs>
          <w:tab w:val="right" w:leader="dot" w:pos="9062"/>
        </w:tabs>
        <w:ind w:left="880"/>
      </w:pPr>
      <w:hyperlink w:anchor="_Toc2555" w:history="1">
        <w:r>
          <w:rPr>
            <w:rFonts w:ascii="IRNazanin" w:hAnsi="IRNazanin" w:eastAsia="IRNazanin" w:cs="IRNazanin"/>
            <w:color w:val="111111"/>
            <w:sz w:val="22"/>
            <w:szCs w:val="22"/>
            <w:b w:val="0"/>
            <w:bCs w:val="0"/>
            <w:i w:val="0"/>
            <w:iCs w:val="0"/>
          </w:rPr>
          <w:t>49.مشاهدۀ عینی احیای مردگان،زمینۀ رسیدن به یقین در مورد معاد جسمانی:</w:t>
        </w:r>
        <w:r>
          <w:tab/>
        </w:r>
        <w:r>
          <w:fldChar w:fldCharType="begin"/>
        </w:r>
        <w:r>
          <w:instrText xml:space="preserve">PAGEREF 2555 \h</w:instrText>
        </w:r>
        <w:r>
          <w:fldChar w:fldCharType="end"/>
        </w:r>
      </w:hyperlink>
    </w:p>
    <w:p>
      <w:pPr>
        <w:tabs>
          <w:tab w:val="right" w:leader="dot" w:pos="9062"/>
        </w:tabs>
        <w:ind w:left="880"/>
      </w:pPr>
      <w:hyperlink w:anchor="_Toc2556" w:history="1">
        <w:r>
          <w:rPr>
            <w:rFonts w:ascii="IRNazanin" w:hAnsi="IRNazanin" w:eastAsia="IRNazanin" w:cs="IRNazanin"/>
            <w:color w:val="111111"/>
            <w:sz w:val="22"/>
            <w:szCs w:val="22"/>
            <w:b w:val="0"/>
            <w:bCs w:val="0"/>
            <w:i w:val="0"/>
            <w:iCs w:val="0"/>
          </w:rPr>
          <w:t>50.مشاهدۀ عینی بیداری اصحاب کهف از سوی کاشفان غار،زمینۀ یقین آنان به قیامت:</w:t>
        </w:r>
        <w:r>
          <w:tab/>
        </w:r>
        <w:r>
          <w:fldChar w:fldCharType="begin"/>
        </w:r>
        <w:r>
          <w:instrText xml:space="preserve">PAGEREF 2556 \h</w:instrText>
        </w:r>
        <w:r>
          <w:fldChar w:fldCharType="end"/>
        </w:r>
      </w:hyperlink>
    </w:p>
    <w:p>
      <w:pPr>
        <w:tabs>
          <w:tab w:val="right" w:leader="dot" w:pos="9062"/>
        </w:tabs>
        <w:ind w:left="660"/>
      </w:pPr>
      <w:hyperlink w:anchor="_Toc2557" w:history="1">
        <w:r>
          <w:rPr>
            <w:rFonts w:ascii="IRNazanin" w:hAnsi="IRNazanin" w:eastAsia="IRNazanin" w:cs="IRNazanin"/>
            <w:color w:val="111111"/>
            <w:sz w:val="22"/>
            <w:szCs w:val="22"/>
            <w:b w:val="0"/>
            <w:bCs w:val="0"/>
            <w:i w:val="0"/>
            <w:iCs w:val="0"/>
          </w:rPr>
          <w:t>6.معجزات</w:t>
        </w:r>
        <w:r>
          <w:tab/>
        </w:r>
        <w:r>
          <w:fldChar w:fldCharType="begin"/>
        </w:r>
        <w:r>
          <w:instrText xml:space="preserve">PAGEREF 2557 \h</w:instrText>
        </w:r>
        <w:r>
          <w:fldChar w:fldCharType="end"/>
        </w:r>
      </w:hyperlink>
    </w:p>
    <w:p>
      <w:pPr>
        <w:tabs>
          <w:tab w:val="right" w:leader="dot" w:pos="9062"/>
        </w:tabs>
        <w:ind w:left="880"/>
      </w:pPr>
      <w:hyperlink w:anchor="_Toc2558" w:history="1">
        <w:r>
          <w:rPr>
            <w:rFonts w:ascii="IRNazanin" w:hAnsi="IRNazanin" w:eastAsia="IRNazanin" w:cs="IRNazanin"/>
            <w:color w:val="111111"/>
            <w:sz w:val="22"/>
            <w:szCs w:val="22"/>
            <w:b w:val="0"/>
            <w:bCs w:val="0"/>
            <w:i w:val="0"/>
            <w:iCs w:val="0"/>
          </w:rPr>
          <w:t>51.معجزات پیامبران،از زمینه‌های یقین بر رسالت انبیا:</w:t>
        </w:r>
        <w:r>
          <w:tab/>
        </w:r>
        <w:r>
          <w:fldChar w:fldCharType="begin"/>
        </w:r>
        <w:r>
          <w:instrText xml:space="preserve">PAGEREF 2558 \h</w:instrText>
        </w:r>
        <w:r>
          <w:fldChar w:fldCharType="end"/>
        </w:r>
      </w:hyperlink>
    </w:p>
    <w:p>
      <w:pPr>
        <w:tabs>
          <w:tab w:val="right" w:leader="dot" w:pos="9062"/>
        </w:tabs>
        <w:ind w:left="660"/>
      </w:pPr>
      <w:hyperlink w:anchor="_Toc2559" w:history="1">
        <w:r>
          <w:rPr>
            <w:rFonts w:ascii="IRNazanin" w:hAnsi="IRNazanin" w:eastAsia="IRNazanin" w:cs="IRNazanin"/>
            <w:color w:val="111111"/>
            <w:sz w:val="22"/>
            <w:szCs w:val="22"/>
            <w:b w:val="0"/>
            <w:bCs w:val="0"/>
            <w:i w:val="0"/>
            <w:iCs w:val="0"/>
          </w:rPr>
          <w:t>7.هدایت الهی</w:t>
        </w:r>
        <w:r>
          <w:tab/>
        </w:r>
        <w:r>
          <w:fldChar w:fldCharType="begin"/>
        </w:r>
        <w:r>
          <w:instrText xml:space="preserve">PAGEREF 2559 \h</w:instrText>
        </w:r>
        <w:r>
          <w:fldChar w:fldCharType="end"/>
        </w:r>
      </w:hyperlink>
    </w:p>
    <w:p>
      <w:pPr>
        <w:tabs>
          <w:tab w:val="right" w:leader="dot" w:pos="9062"/>
        </w:tabs>
        <w:ind w:left="880"/>
      </w:pPr>
      <w:hyperlink w:anchor="_Toc2560" w:history="1">
        <w:r>
          <w:rPr>
            <w:rFonts w:ascii="IRNazanin" w:hAnsi="IRNazanin" w:eastAsia="IRNazanin" w:cs="IRNazanin"/>
            <w:color w:val="111111"/>
            <w:sz w:val="22"/>
            <w:szCs w:val="22"/>
            <w:b w:val="0"/>
            <w:bCs w:val="0"/>
            <w:i w:val="0"/>
            <w:iCs w:val="0"/>
          </w:rPr>
          <w:t>52.هدایت الهی،زمینۀ وصول به یقین:</w:t>
        </w:r>
        <w:r>
          <w:tab/>
        </w:r>
        <w:r>
          <w:fldChar w:fldCharType="begin"/>
        </w:r>
        <w:r>
          <w:instrText xml:space="preserve">PAGEREF 2560 \h</w:instrText>
        </w:r>
        <w:r>
          <w:fldChar w:fldCharType="end"/>
        </w:r>
      </w:hyperlink>
    </w:p>
    <w:p>
      <w:pPr>
        <w:tabs>
          <w:tab w:val="right" w:leader="dot" w:pos="9062"/>
        </w:tabs>
        <w:ind w:left="440"/>
      </w:pPr>
      <w:hyperlink w:anchor="_Toc2561" w:history="1">
        <w:r>
          <w:rPr>
            <w:rFonts w:ascii="IRNazanin" w:hAnsi="IRNazanin" w:eastAsia="IRNazanin" w:cs="IRNazanin"/>
            <w:color w:val="111111"/>
            <w:sz w:val="22"/>
            <w:szCs w:val="22"/>
            <w:b w:val="0"/>
            <w:bCs w:val="0"/>
            <w:i w:val="0"/>
            <w:iCs w:val="0"/>
          </w:rPr>
          <w:t>فاقدان یقین</w:t>
        </w:r>
        <w:r>
          <w:tab/>
        </w:r>
        <w:r>
          <w:fldChar w:fldCharType="begin"/>
        </w:r>
        <w:r>
          <w:instrText xml:space="preserve">PAGEREF 2561 \h</w:instrText>
        </w:r>
        <w:r>
          <w:fldChar w:fldCharType="end"/>
        </w:r>
      </w:hyperlink>
    </w:p>
    <w:p>
      <w:pPr>
        <w:tabs>
          <w:tab w:val="right" w:leader="dot" w:pos="9062"/>
        </w:tabs>
        <w:ind w:left="660"/>
      </w:pPr>
      <w:hyperlink w:anchor="_Toc2562" w:history="1">
        <w:r>
          <w:rPr>
            <w:rFonts w:ascii="IRNazanin" w:hAnsi="IRNazanin" w:eastAsia="IRNazanin" w:cs="IRNazanin"/>
            <w:color w:val="111111"/>
            <w:sz w:val="22"/>
            <w:szCs w:val="22"/>
            <w:b w:val="0"/>
            <w:bCs w:val="0"/>
            <w:i w:val="0"/>
            <w:iCs w:val="0"/>
          </w:rPr>
          <w:t>1.کوردلان</w:t>
        </w:r>
        <w:r>
          <w:tab/>
        </w:r>
        <w:r>
          <w:fldChar w:fldCharType="begin"/>
        </w:r>
        <w:r>
          <w:instrText xml:space="preserve">PAGEREF 2562 \h</w:instrText>
        </w:r>
        <w:r>
          <w:fldChar w:fldCharType="end"/>
        </w:r>
      </w:hyperlink>
    </w:p>
    <w:p>
      <w:pPr>
        <w:tabs>
          <w:tab w:val="right" w:leader="dot" w:pos="9062"/>
        </w:tabs>
        <w:ind w:left="880"/>
      </w:pPr>
      <w:hyperlink w:anchor="_Toc2563" w:history="1">
        <w:r>
          <w:rPr>
            <w:rFonts w:ascii="IRNazanin" w:hAnsi="IRNazanin" w:eastAsia="IRNazanin" w:cs="IRNazanin"/>
            <w:color w:val="111111"/>
            <w:sz w:val="22"/>
            <w:szCs w:val="22"/>
            <w:b w:val="0"/>
            <w:bCs w:val="0"/>
            <w:i w:val="0"/>
            <w:iCs w:val="0"/>
          </w:rPr>
          <w:t>53.یقین نداشتن به آیات الهی،موجب فرود آمدن عذاب خداوند بر گمراهان کوردل:</w:t>
        </w:r>
        <w:r>
          <w:tab/>
        </w:r>
        <w:r>
          <w:fldChar w:fldCharType="begin"/>
        </w:r>
        <w:r>
          <w:instrText xml:space="preserve">PAGEREF 2563 \h</w:instrText>
        </w:r>
        <w:r>
          <w:fldChar w:fldCharType="end"/>
        </w:r>
      </w:hyperlink>
    </w:p>
    <w:p>
      <w:pPr>
        <w:tabs>
          <w:tab w:val="right" w:leader="dot" w:pos="9062"/>
        </w:tabs>
        <w:ind w:left="660"/>
      </w:pPr>
      <w:hyperlink w:anchor="_Toc2564" w:history="1">
        <w:r>
          <w:rPr>
            <w:rFonts w:ascii="IRNazanin" w:hAnsi="IRNazanin" w:eastAsia="IRNazanin" w:cs="IRNazanin"/>
            <w:color w:val="111111"/>
            <w:sz w:val="22"/>
            <w:szCs w:val="22"/>
            <w:b w:val="0"/>
            <w:bCs w:val="0"/>
            <w:i w:val="0"/>
            <w:iCs w:val="0"/>
          </w:rPr>
          <w:t>2.مشرکان</w:t>
        </w:r>
        <w:r>
          <w:tab/>
        </w:r>
        <w:r>
          <w:fldChar w:fldCharType="begin"/>
        </w:r>
        <w:r>
          <w:instrText xml:space="preserve">PAGEREF 2564 \h</w:instrText>
        </w:r>
        <w:r>
          <w:fldChar w:fldCharType="end"/>
        </w:r>
      </w:hyperlink>
    </w:p>
    <w:p>
      <w:pPr>
        <w:tabs>
          <w:tab w:val="right" w:leader="dot" w:pos="9062"/>
        </w:tabs>
        <w:ind w:left="880"/>
      </w:pPr>
      <w:hyperlink w:anchor="_Toc2565" w:history="1">
        <w:r>
          <w:rPr>
            <w:rFonts w:ascii="IRNazanin" w:hAnsi="IRNazanin" w:eastAsia="IRNazanin" w:cs="IRNazanin"/>
            <w:color w:val="111111"/>
            <w:sz w:val="22"/>
            <w:szCs w:val="22"/>
            <w:b w:val="0"/>
            <w:bCs w:val="0"/>
            <w:i w:val="0"/>
            <w:iCs w:val="0"/>
          </w:rPr>
          <w:t>54.یقین نداشتن مشرکان مکّه به خدای بزرگ و یگانۀ شایستۀ عبودیّت:</w:t>
        </w:r>
        <w:r>
          <w:tab/>
        </w:r>
        <w:r>
          <w:fldChar w:fldCharType="begin"/>
        </w:r>
        <w:r>
          <w:instrText xml:space="preserve">PAGEREF 2565 \h</w:instrText>
        </w:r>
        <w:r>
          <w:fldChar w:fldCharType="end"/>
        </w:r>
      </w:hyperlink>
    </w:p>
    <w:p>
      <w:pPr>
        <w:tabs>
          <w:tab w:val="right" w:leader="dot" w:pos="9062"/>
        </w:tabs>
        <w:ind w:left="880"/>
      </w:pPr>
      <w:hyperlink w:anchor="_Toc2566" w:history="1">
        <w:r>
          <w:rPr>
            <w:rFonts w:ascii="IRNazanin" w:hAnsi="IRNazanin" w:eastAsia="IRNazanin" w:cs="IRNazanin"/>
            <w:color w:val="111111"/>
            <w:sz w:val="22"/>
            <w:szCs w:val="22"/>
            <w:b w:val="0"/>
            <w:bCs w:val="0"/>
            <w:i w:val="0"/>
            <w:iCs w:val="0"/>
          </w:rPr>
          <w:t>55.دابّة الارض(جنبندۀ شگفت‌انگیز)، اعلام‌کنندۀ یقین نداشتن مشرکان به آیات خدا:</w:t>
        </w:r>
        <w:r>
          <w:tab/>
        </w:r>
        <w:r>
          <w:fldChar w:fldCharType="begin"/>
        </w:r>
        <w:r>
          <w:instrText xml:space="preserve">PAGEREF 2566 \h</w:instrText>
        </w:r>
        <w:r>
          <w:fldChar w:fldCharType="end"/>
        </w:r>
      </w:hyperlink>
    </w:p>
    <w:p>
      <w:pPr>
        <w:tabs>
          <w:tab w:val="right" w:leader="dot" w:pos="9062"/>
        </w:tabs>
        <w:ind w:left="440"/>
      </w:pPr>
      <w:hyperlink w:anchor="_Toc2567" w:history="1">
        <w:r>
          <w:rPr>
            <w:rFonts w:ascii="IRNazanin" w:hAnsi="IRNazanin" w:eastAsia="IRNazanin" w:cs="IRNazanin"/>
            <w:color w:val="111111"/>
            <w:sz w:val="22"/>
            <w:szCs w:val="22"/>
            <w:b w:val="0"/>
            <w:bCs w:val="0"/>
            <w:i w:val="0"/>
            <w:iCs w:val="0"/>
          </w:rPr>
          <w:t>مراتب یقین</w:t>
        </w:r>
        <w:r>
          <w:tab/>
        </w:r>
        <w:r>
          <w:fldChar w:fldCharType="begin"/>
        </w:r>
        <w:r>
          <w:instrText xml:space="preserve">PAGEREF 2567 \h</w:instrText>
        </w:r>
        <w:r>
          <w:fldChar w:fldCharType="end"/>
        </w:r>
      </w:hyperlink>
    </w:p>
    <w:p>
      <w:pPr>
        <w:tabs>
          <w:tab w:val="right" w:leader="dot" w:pos="9062"/>
        </w:tabs>
        <w:ind w:left="660"/>
      </w:pPr>
      <w:hyperlink w:anchor="_Toc2568" w:history="1">
        <w:r>
          <w:rPr>
            <w:rFonts w:ascii="IRNazanin" w:hAnsi="IRNazanin" w:eastAsia="IRNazanin" w:cs="IRNazanin"/>
            <w:color w:val="111111"/>
            <w:sz w:val="22"/>
            <w:szCs w:val="22"/>
            <w:b w:val="0"/>
            <w:bCs w:val="0"/>
            <w:i w:val="0"/>
            <w:iCs w:val="0"/>
          </w:rPr>
          <w:t>1.حقّ الیقین</w:t>
        </w:r>
        <w:r>
          <w:tab/>
        </w:r>
        <w:r>
          <w:fldChar w:fldCharType="begin"/>
        </w:r>
        <w:r>
          <w:instrText xml:space="preserve">PAGEREF 2568 \h</w:instrText>
        </w:r>
        <w:r>
          <w:fldChar w:fldCharType="end"/>
        </w:r>
      </w:hyperlink>
    </w:p>
    <w:p>
      <w:pPr>
        <w:tabs>
          <w:tab w:val="right" w:leader="dot" w:pos="9062"/>
        </w:tabs>
        <w:ind w:left="880"/>
      </w:pPr>
      <w:hyperlink w:anchor="_Toc2569" w:history="1">
        <w:r>
          <w:rPr>
            <w:rFonts w:ascii="IRNazanin" w:hAnsi="IRNazanin" w:eastAsia="IRNazanin" w:cs="IRNazanin"/>
            <w:color w:val="111111"/>
            <w:sz w:val="22"/>
            <w:szCs w:val="22"/>
            <w:b w:val="0"/>
            <w:bCs w:val="0"/>
            <w:i w:val="0"/>
            <w:iCs w:val="0"/>
          </w:rPr>
          <w:t>56.درآمدن به آتش جهنّم و سوختن مکذّبان گمراه در آن،حصول مرتبه‌ای از حقّ الیقین:</w:t>
        </w:r>
        <w:r>
          <w:tab/>
        </w:r>
        <w:r>
          <w:fldChar w:fldCharType="begin"/>
        </w:r>
        <w:r>
          <w:instrText xml:space="preserve">PAGEREF 2569 \h</w:instrText>
        </w:r>
        <w:r>
          <w:fldChar w:fldCharType="end"/>
        </w:r>
      </w:hyperlink>
    </w:p>
    <w:p>
      <w:pPr>
        <w:tabs>
          <w:tab w:val="right" w:leader="dot" w:pos="9062"/>
        </w:tabs>
        <w:ind w:left="660"/>
      </w:pPr>
      <w:hyperlink w:anchor="_Toc2570" w:history="1">
        <w:r>
          <w:rPr>
            <w:rFonts w:ascii="IRNazanin" w:hAnsi="IRNazanin" w:eastAsia="IRNazanin" w:cs="IRNazanin"/>
            <w:color w:val="111111"/>
            <w:sz w:val="22"/>
            <w:szCs w:val="22"/>
            <w:b w:val="0"/>
            <w:bCs w:val="0"/>
            <w:i w:val="0"/>
            <w:iCs w:val="0"/>
          </w:rPr>
          <w:t>2.علم الیقین</w:t>
        </w:r>
        <w:r>
          <w:tab/>
        </w:r>
        <w:r>
          <w:fldChar w:fldCharType="begin"/>
        </w:r>
        <w:r>
          <w:instrText xml:space="preserve">PAGEREF 2570 \h</w:instrText>
        </w:r>
        <w:r>
          <w:fldChar w:fldCharType="end"/>
        </w:r>
      </w:hyperlink>
    </w:p>
    <w:p>
      <w:pPr>
        <w:tabs>
          <w:tab w:val="right" w:leader="dot" w:pos="9062"/>
        </w:tabs>
        <w:ind w:left="880"/>
      </w:pPr>
      <w:hyperlink w:anchor="_Toc2571" w:history="1">
        <w:r>
          <w:rPr>
            <w:rFonts w:ascii="IRNazanin" w:hAnsi="IRNazanin" w:eastAsia="IRNazanin" w:cs="IRNazanin"/>
            <w:color w:val="111111"/>
            <w:sz w:val="22"/>
            <w:szCs w:val="22"/>
            <w:b w:val="0"/>
            <w:bCs w:val="0"/>
            <w:i w:val="0"/>
            <w:iCs w:val="0"/>
          </w:rPr>
          <w:t>57.علم الیقین،از مراتب یقین،و موجب درک عذاب جهنّم در دنیا:</w:t>
        </w:r>
        <w:r>
          <w:tab/>
        </w:r>
        <w:r>
          <w:fldChar w:fldCharType="begin"/>
        </w:r>
        <w:r>
          <w:instrText xml:space="preserve">PAGEREF 2571 \h</w:instrText>
        </w:r>
        <w:r>
          <w:fldChar w:fldCharType="end"/>
        </w:r>
      </w:hyperlink>
    </w:p>
    <w:p>
      <w:pPr>
        <w:tabs>
          <w:tab w:val="right" w:leader="dot" w:pos="9062"/>
        </w:tabs>
        <w:ind w:left="660"/>
      </w:pPr>
      <w:hyperlink w:anchor="_Toc2572" w:history="1">
        <w:r>
          <w:rPr>
            <w:rFonts w:ascii="IRNazanin" w:hAnsi="IRNazanin" w:eastAsia="IRNazanin" w:cs="IRNazanin"/>
            <w:color w:val="111111"/>
            <w:sz w:val="22"/>
            <w:szCs w:val="22"/>
            <w:b w:val="0"/>
            <w:bCs w:val="0"/>
            <w:i w:val="0"/>
            <w:iCs w:val="0"/>
          </w:rPr>
          <w:t>3.عین الیقین</w:t>
        </w:r>
        <w:r>
          <w:tab/>
        </w:r>
        <w:r>
          <w:fldChar w:fldCharType="begin"/>
        </w:r>
        <w:r>
          <w:instrText xml:space="preserve">PAGEREF 2572 \h</w:instrText>
        </w:r>
        <w:r>
          <w:fldChar w:fldCharType="end"/>
        </w:r>
      </w:hyperlink>
    </w:p>
    <w:p>
      <w:pPr>
        <w:tabs>
          <w:tab w:val="right" w:leader="dot" w:pos="9062"/>
        </w:tabs>
        <w:ind w:left="880"/>
      </w:pPr>
      <w:hyperlink w:anchor="_Toc2573" w:history="1">
        <w:r>
          <w:rPr>
            <w:rFonts w:ascii="IRNazanin" w:hAnsi="IRNazanin" w:eastAsia="IRNazanin" w:cs="IRNazanin"/>
            <w:color w:val="111111"/>
            <w:sz w:val="22"/>
            <w:szCs w:val="22"/>
            <w:b w:val="0"/>
            <w:bCs w:val="0"/>
            <w:i w:val="0"/>
            <w:iCs w:val="0"/>
          </w:rPr>
          <w:t>58.عین الیقین،از مراتب یقین،و حاصل شدن آن با مشاهدۀ چشم:</w:t>
        </w:r>
        <w:r>
          <w:tab/>
        </w:r>
        <w:r>
          <w:fldChar w:fldCharType="begin"/>
        </w:r>
        <w:r>
          <w:instrText xml:space="preserve">PAGEREF 2573 \h</w:instrText>
        </w:r>
        <w:r>
          <w:fldChar w:fldCharType="end"/>
        </w:r>
      </w:hyperlink>
    </w:p>
    <w:p>
      <w:pPr>
        <w:tabs>
          <w:tab w:val="right" w:leader="dot" w:pos="9062"/>
        </w:tabs>
        <w:ind w:left="440"/>
      </w:pPr>
      <w:hyperlink w:anchor="_Toc2574" w:history="1">
        <w:r>
          <w:rPr>
            <w:rFonts w:ascii="IRNazanin" w:hAnsi="IRNazanin" w:eastAsia="IRNazanin" w:cs="IRNazanin"/>
            <w:color w:val="111111"/>
            <w:sz w:val="22"/>
            <w:szCs w:val="22"/>
            <w:b w:val="0"/>
            <w:bCs w:val="0"/>
            <w:i w:val="0"/>
            <w:iCs w:val="0"/>
          </w:rPr>
          <w:t>یقین به آخرت</w:t>
        </w:r>
        <w:r>
          <w:tab/>
        </w:r>
        <w:r>
          <w:fldChar w:fldCharType="begin"/>
        </w:r>
        <w:r>
          <w:instrText xml:space="preserve">PAGEREF 2574 \h</w:instrText>
        </w:r>
        <w:r>
          <w:fldChar w:fldCharType="end"/>
        </w:r>
      </w:hyperlink>
    </w:p>
    <w:p>
      <w:pPr>
        <w:tabs>
          <w:tab w:val="right" w:leader="dot" w:pos="9062"/>
        </w:tabs>
        <w:ind w:left="660"/>
      </w:pPr>
      <w:hyperlink w:anchor="_Toc2575" w:history="1">
        <w:r>
          <w:rPr>
            <w:rFonts w:ascii="IRNazanin" w:hAnsi="IRNazanin" w:eastAsia="IRNazanin" w:cs="IRNazanin"/>
            <w:color w:val="111111"/>
            <w:sz w:val="22"/>
            <w:szCs w:val="22"/>
            <w:b w:val="0"/>
            <w:bCs w:val="0"/>
            <w:i w:val="0"/>
            <w:iCs w:val="0"/>
          </w:rPr>
          <w:t>59.یقین به آخرت،از صفات اهل تقوا:</w:t>
        </w:r>
        <w:r>
          <w:tab/>
        </w:r>
        <w:r>
          <w:fldChar w:fldCharType="begin"/>
        </w:r>
        <w:r>
          <w:instrText xml:space="preserve">PAGEREF 2575 \h</w:instrText>
        </w:r>
        <w:r>
          <w:fldChar w:fldCharType="end"/>
        </w:r>
      </w:hyperlink>
    </w:p>
    <w:p>
      <w:pPr>
        <w:tabs>
          <w:tab w:val="right" w:leader="dot" w:pos="9062"/>
        </w:tabs>
        <w:ind w:left="660"/>
      </w:pPr>
      <w:hyperlink w:anchor="_Toc2576" w:history="1">
        <w:r>
          <w:rPr>
            <w:rFonts w:ascii="IRNazanin" w:hAnsi="IRNazanin" w:eastAsia="IRNazanin" w:cs="IRNazanin"/>
            <w:color w:val="111111"/>
            <w:sz w:val="22"/>
            <w:szCs w:val="22"/>
            <w:b w:val="0"/>
            <w:bCs w:val="0"/>
            <w:i w:val="0"/>
            <w:iCs w:val="0"/>
          </w:rPr>
          <w:t>60.مؤمنان،برخوردار از معرفت یقینی به آخرت:</w:t>
        </w:r>
        <w:r>
          <w:tab/>
        </w:r>
        <w:r>
          <w:fldChar w:fldCharType="begin"/>
        </w:r>
        <w:r>
          <w:instrText xml:space="preserve">PAGEREF 2576 \h</w:instrText>
        </w:r>
        <w:r>
          <w:fldChar w:fldCharType="end"/>
        </w:r>
      </w:hyperlink>
    </w:p>
    <w:p>
      <w:pPr>
        <w:tabs>
          <w:tab w:val="right" w:leader="dot" w:pos="9062"/>
        </w:tabs>
        <w:ind w:left="660"/>
      </w:pPr>
      <w:hyperlink w:anchor="_Toc2577" w:history="1">
        <w:r>
          <w:rPr>
            <w:rFonts w:ascii="IRNazanin" w:hAnsi="IRNazanin" w:eastAsia="IRNazanin" w:cs="IRNazanin"/>
            <w:color w:val="111111"/>
            <w:sz w:val="22"/>
            <w:szCs w:val="22"/>
            <w:b w:val="0"/>
            <w:bCs w:val="0"/>
            <w:i w:val="0"/>
            <w:iCs w:val="0"/>
          </w:rPr>
          <w:t>61.اعتقاد یقینی به آخرت از نشانه‌های محسنان:</w:t>
        </w:r>
        <w:r>
          <w:tab/>
        </w:r>
        <w:r>
          <w:fldChar w:fldCharType="begin"/>
        </w:r>
        <w:r>
          <w:instrText xml:space="preserve">PAGEREF 2577 \h</w:instrText>
        </w:r>
        <w:r>
          <w:fldChar w:fldCharType="end"/>
        </w:r>
      </w:hyperlink>
    </w:p>
    <w:p>
      <w:pPr>
        <w:tabs>
          <w:tab w:val="right" w:leader="dot" w:pos="9062"/>
        </w:tabs>
        <w:ind w:left="660"/>
      </w:pPr>
      <w:hyperlink w:anchor="_Toc2578" w:history="1">
        <w:r>
          <w:rPr>
            <w:rFonts w:ascii="IRNazanin" w:hAnsi="IRNazanin" w:eastAsia="IRNazanin" w:cs="IRNazanin"/>
            <w:color w:val="111111"/>
            <w:sz w:val="22"/>
            <w:szCs w:val="22"/>
            <w:b w:val="0"/>
            <w:bCs w:val="0"/>
            <w:i w:val="0"/>
            <w:iCs w:val="0"/>
          </w:rPr>
          <w:t>62.یقین به آخرت،موجب برخورداری از هدایت پروردگار:</w:t>
        </w:r>
        <w:r>
          <w:tab/>
        </w:r>
        <w:r>
          <w:fldChar w:fldCharType="begin"/>
        </w:r>
        <w:r>
          <w:instrText xml:space="preserve">PAGEREF 2578 \h</w:instrText>
        </w:r>
        <w:r>
          <w:fldChar w:fldCharType="end"/>
        </w:r>
      </w:hyperlink>
    </w:p>
    <w:p>
      <w:pPr>
        <w:tabs>
          <w:tab w:val="right" w:leader="dot" w:pos="9062"/>
        </w:tabs>
        <w:ind w:left="660"/>
      </w:pPr>
      <w:hyperlink w:anchor="_Toc2579" w:history="1">
        <w:r>
          <w:rPr>
            <w:rFonts w:ascii="IRNazanin" w:hAnsi="IRNazanin" w:eastAsia="IRNazanin" w:cs="IRNazanin"/>
            <w:color w:val="111111"/>
            <w:sz w:val="22"/>
            <w:szCs w:val="22"/>
            <w:b w:val="0"/>
            <w:bCs w:val="0"/>
            <w:i w:val="0"/>
            <w:iCs w:val="0"/>
          </w:rPr>
          <w:t>63.یقین به آخرت،عامل رستگاری انسان:</w:t>
        </w:r>
        <w:r>
          <w:tab/>
        </w:r>
        <w:r>
          <w:fldChar w:fldCharType="begin"/>
        </w:r>
        <w:r>
          <w:instrText xml:space="preserve">PAGEREF 2579 \h</w:instrText>
        </w:r>
        <w:r>
          <w:fldChar w:fldCharType="end"/>
        </w:r>
      </w:hyperlink>
    </w:p>
    <w:p>
      <w:pPr>
        <w:tabs>
          <w:tab w:val="right" w:leader="dot" w:pos="9062"/>
        </w:tabs>
        <w:ind w:left="440"/>
      </w:pPr>
      <w:hyperlink w:anchor="_Toc2580" w:history="1">
        <w:r>
          <w:rPr>
            <w:rFonts w:ascii="IRNazanin" w:hAnsi="IRNazanin" w:eastAsia="IRNazanin" w:cs="IRNazanin"/>
            <w:color w:val="111111"/>
            <w:sz w:val="22"/>
            <w:szCs w:val="22"/>
            <w:b w:val="0"/>
            <w:bCs w:val="0"/>
            <w:i w:val="0"/>
            <w:iCs w:val="0"/>
          </w:rPr>
          <w:t>یقین به آیات خدا</w:t>
        </w:r>
        <w:r>
          <w:tab/>
        </w:r>
        <w:r>
          <w:fldChar w:fldCharType="begin"/>
        </w:r>
        <w:r>
          <w:instrText xml:space="preserve">PAGEREF 2580 \h</w:instrText>
        </w:r>
        <w:r>
          <w:fldChar w:fldCharType="end"/>
        </w:r>
      </w:hyperlink>
    </w:p>
    <w:p>
      <w:pPr>
        <w:tabs>
          <w:tab w:val="right" w:leader="dot" w:pos="9062"/>
        </w:tabs>
        <w:ind w:left="660"/>
      </w:pPr>
      <w:hyperlink w:anchor="_Toc2581" w:history="1">
        <w:r>
          <w:rPr>
            <w:rFonts w:ascii="IRNazanin" w:hAnsi="IRNazanin" w:eastAsia="IRNazanin" w:cs="IRNazanin"/>
            <w:color w:val="111111"/>
            <w:sz w:val="22"/>
            <w:szCs w:val="22"/>
            <w:b w:val="0"/>
            <w:bCs w:val="0"/>
            <w:i w:val="0"/>
            <w:iCs w:val="0"/>
          </w:rPr>
          <w:t>64.تردید و عدم یقین مشرکان به آیات الهی:</w:t>
        </w:r>
        <w:r>
          <w:tab/>
        </w:r>
        <w:r>
          <w:fldChar w:fldCharType="begin"/>
        </w:r>
        <w:r>
          <w:instrText xml:space="preserve">PAGEREF 2581 \h</w:instrText>
        </w:r>
        <w:r>
          <w:fldChar w:fldCharType="end"/>
        </w:r>
      </w:hyperlink>
    </w:p>
    <w:p>
      <w:pPr>
        <w:tabs>
          <w:tab w:val="right" w:leader="dot" w:pos="9062"/>
        </w:tabs>
        <w:ind w:left="660"/>
      </w:pPr>
      <w:hyperlink w:anchor="_Toc2582" w:history="1">
        <w:r>
          <w:rPr>
            <w:rFonts w:ascii="IRNazanin" w:hAnsi="IRNazanin" w:eastAsia="IRNazanin" w:cs="IRNazanin"/>
            <w:color w:val="111111"/>
            <w:sz w:val="22"/>
            <w:szCs w:val="22"/>
            <w:b w:val="0"/>
            <w:bCs w:val="0"/>
            <w:i w:val="0"/>
            <w:iCs w:val="0"/>
          </w:rPr>
          <w:t>65.یقین به آیات خدا،از شرایط رهبری و امامت دینی:</w:t>
        </w:r>
        <w:r>
          <w:tab/>
        </w:r>
        <w:r>
          <w:fldChar w:fldCharType="begin"/>
        </w:r>
        <w:r>
          <w:instrText xml:space="preserve">PAGEREF 2582 \h</w:instrText>
        </w:r>
        <w:r>
          <w:fldChar w:fldCharType="end"/>
        </w:r>
      </w:hyperlink>
    </w:p>
    <w:p>
      <w:pPr>
        <w:tabs>
          <w:tab w:val="right" w:leader="dot" w:pos="9062"/>
        </w:tabs>
        <w:ind w:left="660"/>
      </w:pPr>
      <w:hyperlink w:anchor="_Toc2583" w:history="1">
        <w:r>
          <w:rPr>
            <w:rFonts w:ascii="IRNazanin" w:hAnsi="IRNazanin" w:eastAsia="IRNazanin" w:cs="IRNazanin"/>
            <w:color w:val="111111"/>
            <w:sz w:val="22"/>
            <w:szCs w:val="22"/>
            <w:b w:val="0"/>
            <w:bCs w:val="0"/>
            <w:i w:val="0"/>
            <w:iCs w:val="0"/>
          </w:rPr>
          <w:t>66.انکار معجزات الهی،از سوی فرعون و فرعونیان، با وجود یقین درونی به حقّانیّت آنها:</w:t>
        </w:r>
        <w:r>
          <w:tab/>
        </w:r>
        <w:r>
          <w:fldChar w:fldCharType="begin"/>
        </w:r>
        <w:r>
          <w:instrText xml:space="preserve">PAGEREF 2583 \h</w:instrText>
        </w:r>
        <w:r>
          <w:fldChar w:fldCharType="end"/>
        </w:r>
      </w:hyperlink>
    </w:p>
    <w:p>
      <w:pPr>
        <w:tabs>
          <w:tab w:val="right" w:leader="dot" w:pos="9062"/>
        </w:tabs>
        <w:ind w:left="660"/>
      </w:pPr>
      <w:hyperlink w:anchor="_Toc2584" w:history="1">
        <w:r>
          <w:rPr>
            <w:rFonts w:ascii="IRNazanin" w:hAnsi="IRNazanin" w:eastAsia="IRNazanin" w:cs="IRNazanin"/>
            <w:color w:val="111111"/>
            <w:sz w:val="22"/>
            <w:szCs w:val="22"/>
            <w:b w:val="0"/>
            <w:bCs w:val="0"/>
            <w:i w:val="0"/>
            <w:iCs w:val="0"/>
          </w:rPr>
          <w:t>67.صبر همراه با یقین به آیات الهی،عامل به امامت رسیدن بعضی از بنی اسرائیل:</w:t>
        </w:r>
        <w:r>
          <w:tab/>
        </w:r>
        <w:r>
          <w:fldChar w:fldCharType="begin"/>
        </w:r>
        <w:r>
          <w:instrText xml:space="preserve">PAGEREF 2584 \h</w:instrText>
        </w:r>
        <w:r>
          <w:fldChar w:fldCharType="end"/>
        </w:r>
      </w:hyperlink>
    </w:p>
    <w:p>
      <w:pPr>
        <w:tabs>
          <w:tab w:val="right" w:leader="dot" w:pos="9062"/>
        </w:tabs>
        <w:ind w:left="440"/>
      </w:pPr>
      <w:hyperlink w:anchor="_Toc2585" w:history="1">
        <w:r>
          <w:rPr>
            <w:rFonts w:ascii="IRNazanin" w:hAnsi="IRNazanin" w:eastAsia="IRNazanin" w:cs="IRNazanin"/>
            <w:color w:val="111111"/>
            <w:sz w:val="22"/>
            <w:szCs w:val="22"/>
            <w:b w:val="0"/>
            <w:bCs w:val="0"/>
            <w:i w:val="0"/>
            <w:iCs w:val="0"/>
          </w:rPr>
          <w:t>یقین به امداد خدا</w:t>
        </w:r>
        <w:r>
          <w:tab/>
        </w:r>
        <w:r>
          <w:fldChar w:fldCharType="begin"/>
        </w:r>
        <w:r>
          <w:instrText xml:space="preserve">PAGEREF 2585 \h</w:instrText>
        </w:r>
        <w:r>
          <w:fldChar w:fldCharType="end"/>
        </w:r>
      </w:hyperlink>
    </w:p>
    <w:p>
      <w:pPr>
        <w:tabs>
          <w:tab w:val="right" w:leader="dot" w:pos="9062"/>
        </w:tabs>
        <w:ind w:left="660"/>
      </w:pPr>
      <w:hyperlink w:anchor="_Toc2586" w:history="1">
        <w:r>
          <w:rPr>
            <w:rFonts w:ascii="IRNazanin" w:hAnsi="IRNazanin" w:eastAsia="IRNazanin" w:cs="IRNazanin"/>
            <w:color w:val="111111"/>
            <w:sz w:val="22"/>
            <w:szCs w:val="22"/>
            <w:b w:val="0"/>
            <w:bCs w:val="0"/>
            <w:i w:val="0"/>
            <w:iCs w:val="0"/>
          </w:rPr>
          <w:t>68.بسته شدن راه چاره در سختیها و تنگناهای روحی و اجتماعی،مایۀ علم و یقین به پناهگاه بودن خدا و پناه بردن به او:</w:t>
        </w:r>
        <w:r>
          <w:tab/>
        </w:r>
        <w:r>
          <w:fldChar w:fldCharType="begin"/>
        </w:r>
        <w:r>
          <w:instrText xml:space="preserve">PAGEREF 2586 \h</w:instrText>
        </w:r>
        <w:r>
          <w:fldChar w:fldCharType="end"/>
        </w:r>
      </w:hyperlink>
    </w:p>
    <w:p>
      <w:pPr>
        <w:tabs>
          <w:tab w:val="right" w:leader="dot" w:pos="9062"/>
        </w:tabs>
        <w:ind w:left="440"/>
      </w:pPr>
      <w:hyperlink w:anchor="_Toc2587" w:history="1">
        <w:r>
          <w:rPr>
            <w:rFonts w:ascii="IRNazanin" w:hAnsi="IRNazanin" w:eastAsia="IRNazanin" w:cs="IRNazanin"/>
            <w:color w:val="111111"/>
            <w:sz w:val="22"/>
            <w:szCs w:val="22"/>
            <w:b w:val="0"/>
            <w:bCs w:val="0"/>
            <w:i w:val="0"/>
            <w:iCs w:val="0"/>
          </w:rPr>
          <w:t>یقین به بطلان بتها</w:t>
        </w:r>
        <w:r>
          <w:tab/>
        </w:r>
        <w:r>
          <w:fldChar w:fldCharType="begin"/>
        </w:r>
        <w:r>
          <w:instrText xml:space="preserve">PAGEREF 2587 \h</w:instrText>
        </w:r>
        <w:r>
          <w:fldChar w:fldCharType="end"/>
        </w:r>
      </w:hyperlink>
    </w:p>
    <w:p>
      <w:pPr>
        <w:tabs>
          <w:tab w:val="right" w:leader="dot" w:pos="9062"/>
        </w:tabs>
        <w:ind w:left="660"/>
      </w:pPr>
      <w:hyperlink w:anchor="_Toc2588" w:history="1">
        <w:r>
          <w:rPr>
            <w:rFonts w:ascii="IRNazanin" w:hAnsi="IRNazanin" w:eastAsia="IRNazanin" w:cs="IRNazanin"/>
            <w:color w:val="111111"/>
            <w:sz w:val="22"/>
            <w:szCs w:val="22"/>
            <w:b w:val="0"/>
            <w:bCs w:val="0"/>
            <w:i w:val="0"/>
            <w:iCs w:val="0"/>
          </w:rPr>
          <w:t>69.لزوم یقین به بطلان عبادت معبودهای باطل و کیفر شدن عبادت‌کنندگان آنان:</w:t>
        </w:r>
        <w:r>
          <w:tab/>
        </w:r>
        <w:r>
          <w:fldChar w:fldCharType="begin"/>
        </w:r>
        <w:r>
          <w:instrText xml:space="preserve">PAGEREF 2588 \h</w:instrText>
        </w:r>
        <w:r>
          <w:fldChar w:fldCharType="end"/>
        </w:r>
      </w:hyperlink>
    </w:p>
    <w:p>
      <w:pPr>
        <w:tabs>
          <w:tab w:val="right" w:leader="dot" w:pos="9062"/>
        </w:tabs>
        <w:ind w:left="440"/>
      </w:pPr>
      <w:hyperlink w:anchor="_Toc2589" w:history="1">
        <w:r>
          <w:rPr>
            <w:rFonts w:ascii="IRNazanin" w:hAnsi="IRNazanin" w:eastAsia="IRNazanin" w:cs="IRNazanin"/>
            <w:color w:val="111111"/>
            <w:sz w:val="22"/>
            <w:szCs w:val="22"/>
            <w:b w:val="0"/>
            <w:bCs w:val="0"/>
            <w:i w:val="0"/>
            <w:iCs w:val="0"/>
          </w:rPr>
          <w:t>یقین به جهنّم</w:t>
        </w:r>
        <w:r>
          <w:tab/>
        </w:r>
        <w:r>
          <w:fldChar w:fldCharType="begin"/>
        </w:r>
        <w:r>
          <w:instrText xml:space="preserve">PAGEREF 2589 \h</w:instrText>
        </w:r>
        <w:r>
          <w:fldChar w:fldCharType="end"/>
        </w:r>
      </w:hyperlink>
    </w:p>
    <w:p>
      <w:pPr>
        <w:tabs>
          <w:tab w:val="right" w:leader="dot" w:pos="9062"/>
        </w:tabs>
        <w:ind w:left="660"/>
      </w:pPr>
      <w:hyperlink w:anchor="_Toc2590" w:history="1">
        <w:r>
          <w:rPr>
            <w:rFonts w:ascii="IRNazanin" w:hAnsi="IRNazanin" w:eastAsia="IRNazanin" w:cs="IRNazanin"/>
            <w:color w:val="111111"/>
            <w:sz w:val="22"/>
            <w:szCs w:val="22"/>
            <w:b w:val="0"/>
            <w:bCs w:val="0"/>
            <w:i w:val="0"/>
            <w:iCs w:val="0"/>
          </w:rPr>
          <w:t>70.دلبستگان به مظاهر مادّی و فخرفروشان به زیادی اموال در دنیا،محرومان از علم یقینی به جهنّم:</w:t>
        </w:r>
        <w:r>
          <w:tab/>
        </w:r>
        <w:r>
          <w:fldChar w:fldCharType="begin"/>
        </w:r>
        <w:r>
          <w:instrText xml:space="preserve">PAGEREF 2590 \h</w:instrText>
        </w:r>
        <w:r>
          <w:fldChar w:fldCharType="end"/>
        </w:r>
      </w:hyperlink>
    </w:p>
    <w:p>
      <w:pPr>
        <w:tabs>
          <w:tab w:val="right" w:leader="dot" w:pos="9062"/>
        </w:tabs>
        <w:ind w:left="660"/>
      </w:pPr>
      <w:hyperlink w:anchor="_Toc2591" w:history="1">
        <w:r>
          <w:rPr>
            <w:rFonts w:ascii="IRNazanin" w:hAnsi="IRNazanin" w:eastAsia="IRNazanin" w:cs="IRNazanin"/>
            <w:color w:val="111111"/>
            <w:sz w:val="22"/>
            <w:szCs w:val="22"/>
            <w:b w:val="0"/>
            <w:bCs w:val="0"/>
            <w:i w:val="0"/>
            <w:iCs w:val="0"/>
          </w:rPr>
          <w:t>71.یقین پیدا کردن اهل تکاثر به جهنّم در قیامت، هنگام مشاهدۀ آن:</w:t>
        </w:r>
        <w:r>
          <w:tab/>
        </w:r>
        <w:r>
          <w:fldChar w:fldCharType="begin"/>
        </w:r>
        <w:r>
          <w:instrText xml:space="preserve">PAGEREF 2591 \h</w:instrText>
        </w:r>
        <w:r>
          <w:fldChar w:fldCharType="end"/>
        </w:r>
      </w:hyperlink>
    </w:p>
    <w:p>
      <w:pPr>
        <w:tabs>
          <w:tab w:val="right" w:leader="dot" w:pos="9062"/>
        </w:tabs>
        <w:ind w:left="660"/>
      </w:pPr>
      <w:hyperlink w:anchor="_Toc2592" w:history="1">
        <w:r>
          <w:rPr>
            <w:rFonts w:ascii="IRNazanin" w:hAnsi="IRNazanin" w:eastAsia="IRNazanin" w:cs="IRNazanin"/>
            <w:color w:val="111111"/>
            <w:sz w:val="22"/>
            <w:szCs w:val="22"/>
            <w:b w:val="0"/>
            <w:bCs w:val="0"/>
            <w:i w:val="0"/>
            <w:iCs w:val="0"/>
          </w:rPr>
          <w:t>72.یقین به قیامت و جهنّم،مانع تکاثر:</w:t>
        </w:r>
        <w:r>
          <w:tab/>
        </w:r>
        <w:r>
          <w:fldChar w:fldCharType="begin"/>
        </w:r>
        <w:r>
          <w:instrText xml:space="preserve">PAGEREF 2592 \h</w:instrText>
        </w:r>
        <w:r>
          <w:fldChar w:fldCharType="end"/>
        </w:r>
      </w:hyperlink>
    </w:p>
    <w:p>
      <w:pPr>
        <w:tabs>
          <w:tab w:val="right" w:leader="dot" w:pos="9062"/>
        </w:tabs>
        <w:ind w:left="440"/>
      </w:pPr>
      <w:hyperlink w:anchor="_Toc2593" w:history="1">
        <w:r>
          <w:rPr>
            <w:rFonts w:ascii="IRNazanin" w:hAnsi="IRNazanin" w:eastAsia="IRNazanin" w:cs="IRNazanin"/>
            <w:color w:val="111111"/>
            <w:sz w:val="22"/>
            <w:szCs w:val="22"/>
            <w:b w:val="0"/>
            <w:bCs w:val="0"/>
            <w:i w:val="0"/>
            <w:iCs w:val="0"/>
          </w:rPr>
          <w:t>یقین به حق</w:t>
        </w:r>
        <w:r>
          <w:tab/>
        </w:r>
        <w:r>
          <w:fldChar w:fldCharType="begin"/>
        </w:r>
        <w:r>
          <w:instrText xml:space="preserve">PAGEREF 2593 \h</w:instrText>
        </w:r>
        <w:r>
          <w:fldChar w:fldCharType="end"/>
        </w:r>
      </w:hyperlink>
    </w:p>
    <w:p>
      <w:pPr>
        <w:tabs>
          <w:tab w:val="right" w:leader="dot" w:pos="9062"/>
        </w:tabs>
        <w:ind w:left="660"/>
      </w:pPr>
      <w:hyperlink w:anchor="_Toc2594" w:history="1">
        <w:r>
          <w:rPr>
            <w:rFonts w:ascii="IRNazanin" w:hAnsi="IRNazanin" w:eastAsia="IRNazanin" w:cs="IRNazanin"/>
            <w:color w:val="111111"/>
            <w:sz w:val="22"/>
            <w:szCs w:val="22"/>
            <w:b w:val="0"/>
            <w:bCs w:val="0"/>
            <w:i w:val="0"/>
            <w:iCs w:val="0"/>
          </w:rPr>
          <w:t>73.یقین به حق،فرمان خداوند به پیامبر صلی اللّٰه علیه و آله:</w:t>
        </w:r>
        <w:r>
          <w:tab/>
        </w:r>
        <w:r>
          <w:fldChar w:fldCharType="begin"/>
        </w:r>
        <w:r>
          <w:instrText xml:space="preserve">PAGEREF 2594 \h</w:instrText>
        </w:r>
        <w:r>
          <w:fldChar w:fldCharType="end"/>
        </w:r>
      </w:hyperlink>
    </w:p>
    <w:p>
      <w:pPr>
        <w:tabs>
          <w:tab w:val="right" w:leader="dot" w:pos="9062"/>
        </w:tabs>
        <w:ind w:left="440"/>
      </w:pPr>
      <w:hyperlink w:anchor="_Toc2595" w:history="1">
        <w:r>
          <w:rPr>
            <w:rFonts w:ascii="IRNazanin" w:hAnsi="IRNazanin" w:eastAsia="IRNazanin" w:cs="IRNazanin"/>
            <w:color w:val="111111"/>
            <w:sz w:val="22"/>
            <w:szCs w:val="22"/>
            <w:b w:val="0"/>
            <w:bCs w:val="0"/>
            <w:i w:val="0"/>
            <w:iCs w:val="0"/>
          </w:rPr>
          <w:t>یقین به حقّانیّت محمّد صلی اللّٰه علیه و آله</w:t>
        </w:r>
        <w:r>
          <w:tab/>
        </w:r>
        <w:r>
          <w:fldChar w:fldCharType="begin"/>
        </w:r>
        <w:r>
          <w:instrText xml:space="preserve">PAGEREF 2595 \h</w:instrText>
        </w:r>
        <w:r>
          <w:fldChar w:fldCharType="end"/>
        </w:r>
      </w:hyperlink>
    </w:p>
    <w:p>
      <w:pPr>
        <w:tabs>
          <w:tab w:val="right" w:leader="dot" w:pos="9062"/>
        </w:tabs>
        <w:ind w:left="660"/>
      </w:pPr>
      <w:hyperlink w:anchor="_Toc2596" w:history="1">
        <w:r>
          <w:rPr>
            <w:rFonts w:ascii="IRNazanin" w:hAnsi="IRNazanin" w:eastAsia="IRNazanin" w:cs="IRNazanin"/>
            <w:color w:val="111111"/>
            <w:sz w:val="22"/>
            <w:szCs w:val="22"/>
            <w:b w:val="0"/>
            <w:bCs w:val="0"/>
            <w:i w:val="0"/>
            <w:iCs w:val="0"/>
          </w:rPr>
          <w:t>74.مؤمنان راستین،دارای یقین به خدا و حقّانیّت پیامبر صلی اللّٰه علیه و آله:</w:t>
        </w:r>
        <w:r>
          <w:tab/>
        </w:r>
        <w:r>
          <w:fldChar w:fldCharType="begin"/>
        </w:r>
        <w:r>
          <w:instrText xml:space="preserve">PAGEREF 2596 \h</w:instrText>
        </w:r>
        <w:r>
          <w:fldChar w:fldCharType="end"/>
        </w:r>
      </w:hyperlink>
    </w:p>
    <w:p>
      <w:pPr>
        <w:tabs>
          <w:tab w:val="right" w:leader="dot" w:pos="9062"/>
        </w:tabs>
        <w:ind w:left="440"/>
      </w:pPr>
      <w:hyperlink w:anchor="_Toc2597" w:history="1">
        <w:r>
          <w:rPr>
            <w:rFonts w:ascii="IRNazanin" w:hAnsi="IRNazanin" w:eastAsia="IRNazanin" w:cs="IRNazanin"/>
            <w:color w:val="111111"/>
            <w:sz w:val="22"/>
            <w:szCs w:val="22"/>
            <w:b w:val="0"/>
            <w:bCs w:val="0"/>
            <w:i w:val="0"/>
            <w:iCs w:val="0"/>
          </w:rPr>
          <w:t>یقین به قرآن</w:t>
        </w:r>
        <w:r>
          <w:tab/>
        </w:r>
        <w:r>
          <w:fldChar w:fldCharType="begin"/>
        </w:r>
        <w:r>
          <w:instrText xml:space="preserve">PAGEREF 2597 \h</w:instrText>
        </w:r>
        <w:r>
          <w:fldChar w:fldCharType="end"/>
        </w:r>
      </w:hyperlink>
    </w:p>
    <w:p>
      <w:pPr>
        <w:tabs>
          <w:tab w:val="right" w:leader="dot" w:pos="9062"/>
        </w:tabs>
        <w:ind w:left="660"/>
      </w:pPr>
      <w:hyperlink w:anchor="_Toc2598" w:history="1">
        <w:r>
          <w:rPr>
            <w:rFonts w:ascii="IRNazanin" w:hAnsi="IRNazanin" w:eastAsia="IRNazanin" w:cs="IRNazanin"/>
            <w:color w:val="111111"/>
            <w:sz w:val="22"/>
            <w:szCs w:val="22"/>
            <w:b w:val="0"/>
            <w:bCs w:val="0"/>
            <w:i w:val="0"/>
            <w:iCs w:val="0"/>
          </w:rPr>
          <w:t>75.لزوم یقین به حقّانیّت قرآن و نزول آن،از جانب خداوند:</w:t>
        </w:r>
        <w:r>
          <w:tab/>
        </w:r>
        <w:r>
          <w:fldChar w:fldCharType="begin"/>
        </w:r>
        <w:r>
          <w:instrText xml:space="preserve">PAGEREF 2598 \h</w:instrText>
        </w:r>
        <w:r>
          <w:fldChar w:fldCharType="end"/>
        </w:r>
      </w:hyperlink>
    </w:p>
    <w:p>
      <w:pPr>
        <w:tabs>
          <w:tab w:val="right" w:leader="dot" w:pos="9062"/>
        </w:tabs>
        <w:ind w:left="660"/>
      </w:pPr>
      <w:hyperlink w:anchor="_Toc2599" w:history="1">
        <w:r>
          <w:rPr>
            <w:rFonts w:ascii="IRNazanin" w:hAnsi="IRNazanin" w:eastAsia="IRNazanin" w:cs="IRNazanin"/>
            <w:color w:val="111111"/>
            <w:sz w:val="22"/>
            <w:szCs w:val="22"/>
            <w:b w:val="0"/>
            <w:bCs w:val="0"/>
            <w:i w:val="0"/>
            <w:iCs w:val="0"/>
          </w:rPr>
          <w:t>76.حقّانیّت قرآن و درستی تعالیم آن امری یقینی و تردیدناپذیر:</w:t>
        </w:r>
        <w:r>
          <w:tab/>
        </w:r>
        <w:r>
          <w:fldChar w:fldCharType="begin"/>
        </w:r>
        <w:r>
          <w:instrText xml:space="preserve">PAGEREF 2599 \h</w:instrText>
        </w:r>
        <w:r>
          <w:fldChar w:fldCharType="end"/>
        </w:r>
      </w:hyperlink>
    </w:p>
    <w:p>
      <w:pPr>
        <w:tabs>
          <w:tab w:val="right" w:leader="dot" w:pos="9062"/>
        </w:tabs>
        <w:ind w:left="660"/>
      </w:pPr>
      <w:hyperlink w:anchor="_Toc2600" w:history="1">
        <w:r>
          <w:rPr>
            <w:rFonts w:ascii="IRNazanin" w:hAnsi="IRNazanin" w:eastAsia="IRNazanin" w:cs="IRNazanin"/>
            <w:color w:val="111111"/>
            <w:sz w:val="22"/>
            <w:szCs w:val="22"/>
            <w:b w:val="0"/>
            <w:bCs w:val="0"/>
            <w:i w:val="0"/>
            <w:iCs w:val="0"/>
          </w:rPr>
          <w:t>77.ناتوان بودن انسانها از آوردن سوره‌ای همانند سوره‌های قرآنی موجب یقین به حقّانیّت قرآن:</w:t>
        </w:r>
        <w:r>
          <w:tab/>
        </w:r>
        <w:r>
          <w:fldChar w:fldCharType="begin"/>
        </w:r>
        <w:r>
          <w:instrText xml:space="preserve">PAGEREF 2600 \h</w:instrText>
        </w:r>
        <w:r>
          <w:fldChar w:fldCharType="end"/>
        </w:r>
      </w:hyperlink>
    </w:p>
    <w:p>
      <w:pPr>
        <w:tabs>
          <w:tab w:val="right" w:leader="dot" w:pos="9062"/>
        </w:tabs>
        <w:ind w:left="660"/>
      </w:pPr>
      <w:hyperlink w:anchor="_Toc2601" w:history="1">
        <w:r>
          <w:rPr>
            <w:rFonts w:ascii="IRNazanin" w:hAnsi="IRNazanin" w:eastAsia="IRNazanin" w:cs="IRNazanin"/>
            <w:color w:val="111111"/>
            <w:sz w:val="22"/>
            <w:szCs w:val="22"/>
            <w:b w:val="0"/>
            <w:bCs w:val="0"/>
            <w:i w:val="0"/>
            <w:iCs w:val="0"/>
          </w:rPr>
          <w:t>78.قرآن نازل شده از جانب خدا و غیر قابل تردید:</w:t>
        </w:r>
        <w:r>
          <w:tab/>
        </w:r>
        <w:r>
          <w:fldChar w:fldCharType="begin"/>
        </w:r>
        <w:r>
          <w:instrText xml:space="preserve">PAGEREF 2601 \h</w:instrText>
        </w:r>
        <w:r>
          <w:fldChar w:fldCharType="end"/>
        </w:r>
      </w:hyperlink>
    </w:p>
    <w:p>
      <w:pPr>
        <w:tabs>
          <w:tab w:val="right" w:leader="dot" w:pos="9062"/>
        </w:tabs>
        <w:ind w:left="440"/>
      </w:pPr>
      <w:hyperlink w:anchor="_Toc2602" w:history="1">
        <w:r>
          <w:rPr>
            <w:rFonts w:ascii="IRNazanin" w:hAnsi="IRNazanin" w:eastAsia="IRNazanin" w:cs="IRNazanin"/>
            <w:color w:val="111111"/>
            <w:sz w:val="22"/>
            <w:szCs w:val="22"/>
            <w:b w:val="0"/>
            <w:bCs w:val="0"/>
            <w:i w:val="0"/>
            <w:iCs w:val="0"/>
          </w:rPr>
          <w:t>یقین به قیامت</w:t>
        </w:r>
        <w:r>
          <w:tab/>
        </w:r>
        <w:r>
          <w:fldChar w:fldCharType="begin"/>
        </w:r>
        <w:r>
          <w:instrText xml:space="preserve">PAGEREF 2602 \h</w:instrText>
        </w:r>
        <w:r>
          <w:fldChar w:fldCharType="end"/>
        </w:r>
      </w:hyperlink>
    </w:p>
    <w:p>
      <w:pPr>
        <w:tabs>
          <w:tab w:val="right" w:leader="dot" w:pos="9062"/>
        </w:tabs>
        <w:ind w:left="660"/>
      </w:pPr>
      <w:hyperlink w:anchor="_Toc2603" w:history="1">
        <w:r>
          <w:rPr>
            <w:rFonts w:ascii="IRNazanin" w:hAnsi="IRNazanin" w:eastAsia="IRNazanin" w:cs="IRNazanin"/>
            <w:color w:val="111111"/>
            <w:sz w:val="22"/>
            <w:szCs w:val="22"/>
            <w:b w:val="0"/>
            <w:bCs w:val="0"/>
            <w:i w:val="0"/>
            <w:iCs w:val="0"/>
          </w:rPr>
          <w:t>79.فرارسیدن قیامت،امری یقینی و خالی از هرگونه تردید و شک:</w:t>
        </w:r>
        <w:r>
          <w:tab/>
        </w:r>
        <w:r>
          <w:fldChar w:fldCharType="begin"/>
        </w:r>
        <w:r>
          <w:instrText xml:space="preserve">PAGEREF 2603 \h</w:instrText>
        </w:r>
        <w:r>
          <w:fldChar w:fldCharType="end"/>
        </w:r>
      </w:hyperlink>
    </w:p>
    <w:p>
      <w:pPr>
        <w:tabs>
          <w:tab w:val="right" w:leader="dot" w:pos="9062"/>
        </w:tabs>
        <w:ind w:left="660"/>
      </w:pPr>
      <w:hyperlink w:anchor="_Toc2604" w:history="1">
        <w:r>
          <w:rPr>
            <w:rFonts w:ascii="IRNazanin" w:hAnsi="IRNazanin" w:eastAsia="IRNazanin" w:cs="IRNazanin"/>
            <w:color w:val="111111"/>
            <w:sz w:val="22"/>
            <w:szCs w:val="22"/>
            <w:b w:val="0"/>
            <w:bCs w:val="0"/>
            <w:i w:val="0"/>
            <w:iCs w:val="0"/>
          </w:rPr>
          <w:t>80.یقین نداشتن به قیامت و تصوّر کافی نبودن گمان به آن،بهانۀ کافران برای انکار آن:</w:t>
        </w:r>
        <w:r>
          <w:tab/>
        </w:r>
        <w:r>
          <w:fldChar w:fldCharType="begin"/>
        </w:r>
        <w:r>
          <w:instrText xml:space="preserve">PAGEREF 2604 \h</w:instrText>
        </w:r>
        <w:r>
          <w:fldChar w:fldCharType="end"/>
        </w:r>
      </w:hyperlink>
    </w:p>
    <w:p>
      <w:pPr>
        <w:tabs>
          <w:tab w:val="right" w:leader="dot" w:pos="9062"/>
        </w:tabs>
        <w:ind w:left="660"/>
      </w:pPr>
      <w:hyperlink w:anchor="_Toc2605" w:history="1">
        <w:r>
          <w:rPr>
            <w:rFonts w:ascii="IRNazanin" w:hAnsi="IRNazanin" w:eastAsia="IRNazanin" w:cs="IRNazanin"/>
            <w:color w:val="111111"/>
            <w:sz w:val="22"/>
            <w:szCs w:val="22"/>
            <w:b w:val="0"/>
            <w:bCs w:val="0"/>
            <w:i w:val="0"/>
            <w:iCs w:val="0"/>
          </w:rPr>
          <w:t>81.برانگیختن اصحاب کهف و پرده برداشتن از راز خواب آنان برای یقین پیدا کردن مردم به حقانیت وعدۀ خدا و برپایی قیامت:</w:t>
        </w:r>
        <w:r>
          <w:tab/>
        </w:r>
        <w:r>
          <w:fldChar w:fldCharType="begin"/>
        </w:r>
        <w:r>
          <w:instrText xml:space="preserve">PAGEREF 2605 \h</w:instrText>
        </w:r>
        <w:r>
          <w:fldChar w:fldCharType="end"/>
        </w:r>
      </w:hyperlink>
    </w:p>
    <w:p>
      <w:pPr>
        <w:tabs>
          <w:tab w:val="right" w:leader="dot" w:pos="9062"/>
        </w:tabs>
        <w:ind w:left="440"/>
      </w:pPr>
      <w:hyperlink w:anchor="_Toc2606" w:history="1">
        <w:r>
          <w:rPr>
            <w:rFonts w:ascii="IRNazanin" w:hAnsi="IRNazanin" w:eastAsia="IRNazanin" w:cs="IRNazanin"/>
            <w:color w:val="111111"/>
            <w:sz w:val="22"/>
            <w:szCs w:val="22"/>
            <w:b w:val="0"/>
            <w:bCs w:val="0"/>
            <w:i w:val="0"/>
            <w:iCs w:val="0"/>
          </w:rPr>
          <w:t>یقین به لقاءالله</w:t>
        </w:r>
        <w:r>
          <w:tab/>
        </w:r>
        <w:r>
          <w:fldChar w:fldCharType="begin"/>
        </w:r>
        <w:r>
          <w:instrText xml:space="preserve">PAGEREF 2606 \h</w:instrText>
        </w:r>
        <w:r>
          <w:fldChar w:fldCharType="end"/>
        </w:r>
      </w:hyperlink>
    </w:p>
    <w:p>
      <w:pPr>
        <w:tabs>
          <w:tab w:val="right" w:leader="dot" w:pos="9062"/>
        </w:tabs>
        <w:ind w:left="660"/>
      </w:pPr>
      <w:hyperlink w:anchor="_Toc2607" w:history="1">
        <w:r>
          <w:rPr>
            <w:rFonts w:ascii="IRNazanin" w:hAnsi="IRNazanin" w:eastAsia="IRNazanin" w:cs="IRNazanin"/>
            <w:color w:val="111111"/>
            <w:sz w:val="22"/>
            <w:szCs w:val="22"/>
            <w:b w:val="0"/>
            <w:bCs w:val="0"/>
            <w:i w:val="0"/>
            <w:iCs w:val="0"/>
          </w:rPr>
          <w:t>82.لزوم یقین به لقاءالله:</w:t>
        </w:r>
        <w:r>
          <w:tab/>
        </w:r>
        <w:r>
          <w:fldChar w:fldCharType="begin"/>
        </w:r>
        <w:r>
          <w:instrText xml:space="preserve">PAGEREF 2607 \h</w:instrText>
        </w:r>
        <w:r>
          <w:fldChar w:fldCharType="end"/>
        </w:r>
      </w:hyperlink>
    </w:p>
    <w:p>
      <w:pPr>
        <w:tabs>
          <w:tab w:val="right" w:leader="dot" w:pos="9062"/>
        </w:tabs>
        <w:ind w:left="660"/>
      </w:pPr>
      <w:hyperlink w:anchor="_Toc2608" w:history="1">
        <w:r>
          <w:rPr>
            <w:rFonts w:ascii="IRNazanin" w:hAnsi="IRNazanin" w:eastAsia="IRNazanin" w:cs="IRNazanin"/>
            <w:color w:val="111111"/>
            <w:sz w:val="22"/>
            <w:szCs w:val="22"/>
            <w:b w:val="0"/>
            <w:bCs w:val="0"/>
            <w:i w:val="0"/>
            <w:iCs w:val="0"/>
          </w:rPr>
          <w:t>83.بیان تفصیلی آیات خدا در قرآن،به منظور یقین پیدا کردن انسانها به ملاقات با خداوند:</w:t>
        </w:r>
        <w:r>
          <w:tab/>
        </w:r>
        <w:r>
          <w:fldChar w:fldCharType="begin"/>
        </w:r>
        <w:r>
          <w:instrText xml:space="preserve">PAGEREF 2608 \h</w:instrText>
        </w:r>
        <w:r>
          <w:fldChar w:fldCharType="end"/>
        </w:r>
      </w:hyperlink>
    </w:p>
    <w:p>
      <w:pPr>
        <w:tabs>
          <w:tab w:val="right" w:leader="dot" w:pos="9062"/>
        </w:tabs>
        <w:ind w:left="660"/>
      </w:pPr>
      <w:hyperlink w:anchor="_Toc2609" w:history="1">
        <w:r>
          <w:rPr>
            <w:rFonts w:ascii="IRNazanin" w:hAnsi="IRNazanin" w:eastAsia="IRNazanin" w:cs="IRNazanin"/>
            <w:color w:val="111111"/>
            <w:sz w:val="22"/>
            <w:szCs w:val="22"/>
            <w:b w:val="0"/>
            <w:bCs w:val="0"/>
            <w:i w:val="0"/>
            <w:iCs w:val="0"/>
          </w:rPr>
          <w:t>84.درک تدبیر امور عالم از سوی خداوند،مقتضی یقین پیدا کردن انسانها به ملاقات با خداوند:</w:t>
        </w:r>
        <w:r>
          <w:tab/>
        </w:r>
        <w:r>
          <w:fldChar w:fldCharType="begin"/>
        </w:r>
        <w:r>
          <w:instrText xml:space="preserve">PAGEREF 2609 \h</w:instrText>
        </w:r>
        <w:r>
          <w:fldChar w:fldCharType="end"/>
        </w:r>
      </w:hyperlink>
    </w:p>
    <w:p>
      <w:pPr>
        <w:tabs>
          <w:tab w:val="right" w:leader="dot" w:pos="9062"/>
        </w:tabs>
        <w:ind w:left="660"/>
      </w:pPr>
      <w:hyperlink w:anchor="_Toc2610" w:history="1">
        <w:r>
          <w:rPr>
            <w:rFonts w:ascii="IRNazanin" w:hAnsi="IRNazanin" w:eastAsia="IRNazanin" w:cs="IRNazanin"/>
            <w:color w:val="111111"/>
            <w:sz w:val="22"/>
            <w:szCs w:val="22"/>
            <w:b w:val="0"/>
            <w:bCs w:val="0"/>
            <w:i w:val="0"/>
            <w:iCs w:val="0"/>
          </w:rPr>
          <w:t>85.درک قدرت خداوند بر برافراشتن آسمانها و زمین،بدون ستون قابل دیدن،مقتضی یقین پیدا کردن انسانها به ملاقات خداوند:</w:t>
        </w:r>
        <w:r>
          <w:tab/>
        </w:r>
        <w:r>
          <w:fldChar w:fldCharType="begin"/>
        </w:r>
        <w:r>
          <w:instrText xml:space="preserve">PAGEREF 2610 \h</w:instrText>
        </w:r>
        <w:r>
          <w:fldChar w:fldCharType="end"/>
        </w:r>
      </w:hyperlink>
    </w:p>
    <w:p>
      <w:pPr>
        <w:tabs>
          <w:tab w:val="right" w:leader="dot" w:pos="9062"/>
        </w:tabs>
        <w:ind w:left="660"/>
      </w:pPr>
      <w:hyperlink w:anchor="_Toc2611" w:history="1">
        <w:r>
          <w:rPr>
            <w:rFonts w:ascii="IRNazanin" w:hAnsi="IRNazanin" w:eastAsia="IRNazanin" w:cs="IRNazanin"/>
            <w:color w:val="111111"/>
            <w:sz w:val="22"/>
            <w:szCs w:val="22"/>
            <w:b w:val="0"/>
            <w:bCs w:val="0"/>
            <w:i w:val="0"/>
            <w:iCs w:val="0"/>
          </w:rPr>
          <w:t>86.درک قدرت خداوند بر تسخیر آفتاب و ماه برای انسانها،مقتضی یقین پیدا کردن آنان به ملاقات با خدا:</w:t>
        </w:r>
        <w:r>
          <w:tab/>
        </w:r>
        <w:r>
          <w:fldChar w:fldCharType="begin"/>
        </w:r>
        <w:r>
          <w:instrText xml:space="preserve">PAGEREF 2611 \h</w:instrText>
        </w:r>
        <w:r>
          <w:fldChar w:fldCharType="end"/>
        </w:r>
      </w:hyperlink>
    </w:p>
    <w:p>
      <w:pPr>
        <w:tabs>
          <w:tab w:val="right" w:leader="dot" w:pos="9062"/>
        </w:tabs>
        <w:ind w:left="440"/>
      </w:pPr>
      <w:hyperlink w:anchor="_Toc2612" w:history="1">
        <w:r>
          <w:rPr>
            <w:rFonts w:ascii="IRNazanin" w:hAnsi="IRNazanin" w:eastAsia="IRNazanin" w:cs="IRNazanin"/>
            <w:color w:val="111111"/>
            <w:sz w:val="22"/>
            <w:szCs w:val="22"/>
            <w:b w:val="0"/>
            <w:bCs w:val="0"/>
            <w:i w:val="0"/>
            <w:iCs w:val="0"/>
          </w:rPr>
          <w:t>یقین به مرگ</w:t>
        </w:r>
        <w:r>
          <w:tab/>
        </w:r>
        <w:r>
          <w:fldChar w:fldCharType="begin"/>
        </w:r>
        <w:r>
          <w:instrText xml:space="preserve">PAGEREF 2612 \h</w:instrText>
        </w:r>
        <w:r>
          <w:fldChar w:fldCharType="end"/>
        </w:r>
      </w:hyperlink>
    </w:p>
    <w:p>
      <w:pPr>
        <w:tabs>
          <w:tab w:val="right" w:leader="dot" w:pos="9062"/>
        </w:tabs>
        <w:ind w:left="660"/>
      </w:pPr>
      <w:hyperlink w:anchor="_Toc2613" w:history="1">
        <w:r>
          <w:rPr>
            <w:rFonts w:ascii="IRNazanin" w:hAnsi="IRNazanin" w:eastAsia="IRNazanin" w:cs="IRNazanin"/>
            <w:color w:val="111111"/>
            <w:sz w:val="22"/>
            <w:szCs w:val="22"/>
            <w:b w:val="0"/>
            <w:bCs w:val="0"/>
            <w:i w:val="0"/>
            <w:iCs w:val="0"/>
          </w:rPr>
          <w:t>87.مرگ،حقیقتی یقینی و غیر قابل انکار برای آدمیان:</w:t>
        </w:r>
        <w:r>
          <w:tab/>
        </w:r>
        <w:r>
          <w:fldChar w:fldCharType="begin"/>
        </w:r>
        <w:r>
          <w:instrText xml:space="preserve">PAGEREF 2613 \h</w:instrText>
        </w:r>
        <w:r>
          <w:fldChar w:fldCharType="end"/>
        </w:r>
      </w:hyperlink>
    </w:p>
    <w:p>
      <w:pPr>
        <w:tabs>
          <w:tab w:val="right" w:leader="dot" w:pos="9062"/>
        </w:tabs>
        <w:ind w:left="660"/>
      </w:pPr>
      <w:hyperlink w:anchor="_Toc2614" w:history="1">
        <w:r>
          <w:rPr>
            <w:rFonts w:ascii="IRNazanin" w:hAnsi="IRNazanin" w:eastAsia="IRNazanin" w:cs="IRNazanin"/>
            <w:color w:val="111111"/>
            <w:sz w:val="22"/>
            <w:szCs w:val="22"/>
            <w:b w:val="0"/>
            <w:bCs w:val="0"/>
            <w:i w:val="0"/>
            <w:iCs w:val="0"/>
          </w:rPr>
          <w:t>88.یقین کافران به جدایی از دنیا،هنگام آشکار شدن نشانه‌های مرگ:</w:t>
        </w:r>
        <w:r>
          <w:tab/>
        </w:r>
        <w:r>
          <w:fldChar w:fldCharType="begin"/>
        </w:r>
        <w:r>
          <w:instrText xml:space="preserve">PAGEREF 2614 \h</w:instrText>
        </w:r>
        <w:r>
          <w:fldChar w:fldCharType="end"/>
        </w:r>
      </w:hyperlink>
    </w:p>
    <w:p>
      <w:pPr>
        <w:tabs>
          <w:tab w:val="right" w:leader="dot" w:pos="9062"/>
        </w:tabs>
        <w:ind w:left="440"/>
      </w:pPr>
      <w:hyperlink w:anchor="_Toc2615" w:history="1">
        <w:r>
          <w:rPr>
            <w:rFonts w:ascii="IRNazanin" w:hAnsi="IRNazanin" w:eastAsia="IRNazanin" w:cs="IRNazanin"/>
            <w:color w:val="111111"/>
            <w:sz w:val="22"/>
            <w:szCs w:val="22"/>
            <w:b w:val="0"/>
            <w:bCs w:val="0"/>
            <w:i w:val="0"/>
            <w:iCs w:val="0"/>
          </w:rPr>
          <w:t>یقین به معاد</w:t>
        </w:r>
        <w:r>
          <w:tab/>
        </w:r>
        <w:r>
          <w:fldChar w:fldCharType="begin"/>
        </w:r>
        <w:r>
          <w:instrText xml:space="preserve">PAGEREF 2615 \h</w:instrText>
        </w:r>
        <w:r>
          <w:fldChar w:fldCharType="end"/>
        </w:r>
      </w:hyperlink>
    </w:p>
    <w:p>
      <w:pPr>
        <w:tabs>
          <w:tab w:val="right" w:leader="dot" w:pos="9062"/>
        </w:tabs>
        <w:ind w:left="660"/>
      </w:pPr>
      <w:hyperlink w:anchor="_Toc2616" w:history="1">
        <w:r>
          <w:rPr>
            <w:rFonts w:ascii="IRNazanin" w:hAnsi="IRNazanin" w:eastAsia="IRNazanin" w:cs="IRNazanin"/>
            <w:color w:val="111111"/>
            <w:sz w:val="22"/>
            <w:szCs w:val="22"/>
            <w:b w:val="0"/>
            <w:bCs w:val="0"/>
            <w:i w:val="0"/>
            <w:iCs w:val="0"/>
          </w:rPr>
          <w:t>89.اعادۀ انسانها در قیامت،دارای وقت معلوم و معین یقینی نزد خداوند:</w:t>
        </w:r>
        <w:r>
          <w:tab/>
        </w:r>
        <w:r>
          <w:fldChar w:fldCharType="begin"/>
        </w:r>
        <w:r>
          <w:instrText xml:space="preserve">PAGEREF 2616 \h</w:instrText>
        </w:r>
        <w:r>
          <w:fldChar w:fldCharType="end"/>
        </w:r>
      </w:hyperlink>
    </w:p>
    <w:p>
      <w:pPr>
        <w:tabs>
          <w:tab w:val="right" w:leader="dot" w:pos="9062"/>
        </w:tabs>
        <w:ind w:left="220"/>
      </w:pPr>
      <w:hyperlink w:anchor="_Toc2617" w:history="1">
        <w:r>
          <w:rPr>
            <w:rFonts w:ascii="IRNazanin" w:hAnsi="IRNazanin" w:eastAsia="IRNazanin" w:cs="IRNazanin"/>
            <w:color w:val="111111"/>
            <w:sz w:val="22"/>
            <w:szCs w:val="22"/>
            <w:b w:val="0"/>
            <w:bCs w:val="0"/>
            <w:i w:val="0"/>
            <w:iCs w:val="0"/>
          </w:rPr>
          <w:t>یکتاپرستی</w:t>
        </w:r>
        <w:r>
          <w:tab/>
        </w:r>
        <w:r>
          <w:fldChar w:fldCharType="begin"/>
        </w:r>
        <w:r>
          <w:instrText xml:space="preserve">PAGEREF 2617 \h</w:instrText>
        </w:r>
        <w:r>
          <w:fldChar w:fldCharType="end"/>
        </w:r>
      </w:hyperlink>
    </w:p>
    <w:p>
      <w:pPr>
        <w:tabs>
          <w:tab w:val="right" w:leader="dot" w:pos="9062"/>
        </w:tabs>
        <w:ind w:left="220"/>
      </w:pPr>
      <w:hyperlink w:anchor="_Toc2618" w:history="1">
        <w:r>
          <w:rPr>
            <w:rFonts w:ascii="IRNazanin" w:hAnsi="IRNazanin" w:eastAsia="IRNazanin" w:cs="IRNazanin"/>
            <w:color w:val="111111"/>
            <w:sz w:val="22"/>
            <w:szCs w:val="22"/>
            <w:b w:val="0"/>
            <w:bCs w:val="0"/>
            <w:i w:val="0"/>
            <w:iCs w:val="0"/>
          </w:rPr>
          <w:t>یوحنّا</w:t>
        </w:r>
        <w:r>
          <w:tab/>
        </w:r>
        <w:r>
          <w:fldChar w:fldCharType="begin"/>
        </w:r>
        <w:r>
          <w:instrText xml:space="preserve">PAGEREF 2618 \h</w:instrText>
        </w:r>
        <w:r>
          <w:fldChar w:fldCharType="end"/>
        </w:r>
      </w:hyperlink>
    </w:p>
    <w:p>
      <w:pPr>
        <w:tabs>
          <w:tab w:val="right" w:leader="dot" w:pos="9062"/>
        </w:tabs>
        <w:ind w:left="220"/>
      </w:pPr>
      <w:hyperlink w:anchor="_Toc2619" w:history="1">
        <w:r>
          <w:rPr>
            <w:rFonts w:ascii="IRNazanin" w:hAnsi="IRNazanin" w:eastAsia="IRNazanin" w:cs="IRNazanin"/>
            <w:color w:val="111111"/>
            <w:sz w:val="22"/>
            <w:szCs w:val="22"/>
            <w:b w:val="0"/>
            <w:bCs w:val="0"/>
            <w:i w:val="0"/>
            <w:iCs w:val="0"/>
          </w:rPr>
          <w:t>یوسف(علیه السّلام)</w:t>
        </w:r>
        <w:r>
          <w:tab/>
        </w:r>
        <w:r>
          <w:fldChar w:fldCharType="begin"/>
        </w:r>
        <w:r>
          <w:instrText xml:space="preserve">PAGEREF 2619 \h</w:instrText>
        </w:r>
        <w:r>
          <w:fldChar w:fldCharType="end"/>
        </w:r>
      </w:hyperlink>
    </w:p>
    <w:p>
      <w:pPr>
        <w:tabs>
          <w:tab w:val="right" w:leader="dot" w:pos="9062"/>
        </w:tabs>
        <w:ind w:left="440"/>
      </w:pPr>
      <w:hyperlink w:anchor="_Toc26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2620 \h</w:instrText>
        </w:r>
        <w:r>
          <w:fldChar w:fldCharType="end"/>
        </w:r>
      </w:hyperlink>
    </w:p>
    <w:p>
      <w:pPr>
        <w:tabs>
          <w:tab w:val="right" w:leader="dot" w:pos="9062"/>
        </w:tabs>
        <w:ind w:left="440"/>
      </w:pPr>
      <w:hyperlink w:anchor="_Toc2621" w:history="1">
        <w:r>
          <w:rPr>
            <w:rFonts w:ascii="IRNazanin" w:hAnsi="IRNazanin" w:eastAsia="IRNazanin" w:cs="IRNazanin"/>
            <w:color w:val="111111"/>
            <w:sz w:val="22"/>
            <w:szCs w:val="22"/>
            <w:b w:val="0"/>
            <w:bCs w:val="0"/>
            <w:i w:val="0"/>
            <w:iCs w:val="0"/>
          </w:rPr>
          <w:t>آبروی یوسف علیه السلام</w:t>
        </w:r>
        <w:r>
          <w:tab/>
        </w:r>
        <w:r>
          <w:fldChar w:fldCharType="begin"/>
        </w:r>
        <w:r>
          <w:instrText xml:space="preserve">PAGEREF 2621 \h</w:instrText>
        </w:r>
        <w:r>
          <w:fldChar w:fldCharType="end"/>
        </w:r>
      </w:hyperlink>
    </w:p>
    <w:p>
      <w:pPr>
        <w:tabs>
          <w:tab w:val="right" w:leader="dot" w:pos="9062"/>
        </w:tabs>
        <w:ind w:left="660"/>
      </w:pPr>
      <w:hyperlink w:anchor="_Toc2622" w:history="1">
        <w:r>
          <w:rPr>
            <w:rFonts w:ascii="IRNazanin" w:hAnsi="IRNazanin" w:eastAsia="IRNazanin" w:cs="IRNazanin"/>
            <w:color w:val="111111"/>
            <w:sz w:val="22"/>
            <w:szCs w:val="22"/>
            <w:b w:val="0"/>
            <w:bCs w:val="0"/>
            <w:i w:val="0"/>
            <w:iCs w:val="0"/>
          </w:rPr>
          <w:t>1.عنایت خاصّ خدا،برای حفظ آبروی یوسف علیه السلام:</w:t>
        </w:r>
        <w:r>
          <w:tab/>
        </w:r>
        <w:r>
          <w:fldChar w:fldCharType="begin"/>
        </w:r>
        <w:r>
          <w:instrText xml:space="preserve">PAGEREF 2622 \h</w:instrText>
        </w:r>
        <w:r>
          <w:fldChar w:fldCharType="end"/>
        </w:r>
      </w:hyperlink>
    </w:p>
    <w:p>
      <w:pPr>
        <w:tabs>
          <w:tab w:val="right" w:leader="dot" w:pos="9062"/>
        </w:tabs>
        <w:ind w:left="660"/>
      </w:pPr>
      <w:hyperlink w:anchor="_Toc2623" w:history="1">
        <w:r>
          <w:rPr>
            <w:rFonts w:ascii="IRNazanin" w:hAnsi="IRNazanin" w:eastAsia="IRNazanin" w:cs="IRNazanin"/>
            <w:color w:val="111111"/>
            <w:sz w:val="22"/>
            <w:szCs w:val="22"/>
            <w:b w:val="0"/>
            <w:bCs w:val="0"/>
            <w:i w:val="0"/>
            <w:iCs w:val="0"/>
          </w:rPr>
          <w:t>2.یوسف علیه السلام خواهان اعادۀ آبرویش،از پادشاه مصر:</w:t>
        </w:r>
        <w:r>
          <w:tab/>
        </w:r>
        <w:r>
          <w:fldChar w:fldCharType="begin"/>
        </w:r>
        <w:r>
          <w:instrText xml:space="preserve">PAGEREF 2623 \h</w:instrText>
        </w:r>
        <w:r>
          <w:fldChar w:fldCharType="end"/>
        </w:r>
      </w:hyperlink>
    </w:p>
    <w:p>
      <w:pPr>
        <w:tabs>
          <w:tab w:val="right" w:leader="dot" w:pos="9062"/>
        </w:tabs>
        <w:ind w:left="440"/>
      </w:pPr>
      <w:hyperlink w:anchor="_Toc2624" w:history="1">
        <w:r>
          <w:rPr>
            <w:rFonts w:ascii="IRNazanin" w:hAnsi="IRNazanin" w:eastAsia="IRNazanin" w:cs="IRNazanin"/>
            <w:color w:val="111111"/>
            <w:sz w:val="22"/>
            <w:szCs w:val="22"/>
            <w:b w:val="0"/>
            <w:bCs w:val="0"/>
            <w:i w:val="0"/>
            <w:iCs w:val="0"/>
          </w:rPr>
          <w:t>آخرت در دین یوسف علیه السلام</w:t>
        </w:r>
        <w:r>
          <w:tab/>
        </w:r>
        <w:r>
          <w:fldChar w:fldCharType="begin"/>
        </w:r>
        <w:r>
          <w:instrText xml:space="preserve">PAGEREF 2624 \h</w:instrText>
        </w:r>
        <w:r>
          <w:fldChar w:fldCharType="end"/>
        </w:r>
      </w:hyperlink>
    </w:p>
    <w:p>
      <w:pPr>
        <w:tabs>
          <w:tab w:val="right" w:leader="dot" w:pos="9062"/>
        </w:tabs>
        <w:ind w:left="660"/>
      </w:pPr>
      <w:hyperlink w:anchor="_Toc2625" w:history="1">
        <w:r>
          <w:rPr>
            <w:rFonts w:ascii="IRNazanin" w:hAnsi="IRNazanin" w:eastAsia="IRNazanin" w:cs="IRNazanin"/>
            <w:color w:val="111111"/>
            <w:sz w:val="22"/>
            <w:szCs w:val="22"/>
            <w:b w:val="0"/>
            <w:bCs w:val="0"/>
            <w:i w:val="0"/>
            <w:iCs w:val="0"/>
          </w:rPr>
          <w:t>3.ایمان به آخرت،از آموزه‌های دین یوسف علیه السلام:</w:t>
        </w:r>
        <w:r>
          <w:tab/>
        </w:r>
        <w:r>
          <w:fldChar w:fldCharType="begin"/>
        </w:r>
        <w:r>
          <w:instrText xml:space="preserve">PAGEREF 2625 \h</w:instrText>
        </w:r>
        <w:r>
          <w:fldChar w:fldCharType="end"/>
        </w:r>
      </w:hyperlink>
    </w:p>
    <w:p>
      <w:pPr>
        <w:tabs>
          <w:tab w:val="right" w:leader="dot" w:pos="9062"/>
        </w:tabs>
        <w:ind w:left="440"/>
      </w:pPr>
      <w:hyperlink w:anchor="_Toc2626" w:history="1">
        <w:r>
          <w:rPr>
            <w:rFonts w:ascii="IRNazanin" w:hAnsi="IRNazanin" w:eastAsia="IRNazanin" w:cs="IRNazanin"/>
            <w:color w:val="111111"/>
            <w:sz w:val="22"/>
            <w:szCs w:val="22"/>
            <w:b w:val="0"/>
            <w:bCs w:val="0"/>
            <w:i w:val="0"/>
            <w:iCs w:val="0"/>
          </w:rPr>
          <w:t>آزادی یوسف علیه السلام</w:t>
        </w:r>
        <w:r>
          <w:tab/>
        </w:r>
        <w:r>
          <w:fldChar w:fldCharType="begin"/>
        </w:r>
        <w:r>
          <w:instrText xml:space="preserve">PAGEREF 2626 \h</w:instrText>
        </w:r>
        <w:r>
          <w:fldChar w:fldCharType="end"/>
        </w:r>
      </w:hyperlink>
    </w:p>
    <w:p>
      <w:pPr>
        <w:tabs>
          <w:tab w:val="right" w:leader="dot" w:pos="9062"/>
        </w:tabs>
        <w:ind w:left="660"/>
      </w:pPr>
      <w:hyperlink w:anchor="_Toc2627" w:history="1">
        <w:r>
          <w:rPr>
            <w:rFonts w:ascii="IRNazanin" w:hAnsi="IRNazanin" w:eastAsia="IRNazanin" w:cs="IRNazanin"/>
            <w:color w:val="111111"/>
            <w:sz w:val="22"/>
            <w:szCs w:val="22"/>
            <w:b w:val="0"/>
            <w:bCs w:val="0"/>
            <w:i w:val="0"/>
            <w:iCs w:val="0"/>
          </w:rPr>
          <w:t>4.آزادی یوسف علیه السلام برای استقرار و تصرّف،در هر نقطه از سرزمین مصر:</w:t>
        </w:r>
        <w:r>
          <w:tab/>
        </w:r>
        <w:r>
          <w:fldChar w:fldCharType="begin"/>
        </w:r>
        <w:r>
          <w:instrText xml:space="preserve">PAGEREF 2627 \h</w:instrText>
        </w:r>
        <w:r>
          <w:fldChar w:fldCharType="end"/>
        </w:r>
      </w:hyperlink>
    </w:p>
    <w:p>
      <w:pPr>
        <w:tabs>
          <w:tab w:val="right" w:leader="dot" w:pos="9062"/>
        </w:tabs>
        <w:ind w:left="660"/>
      </w:pPr>
      <w:hyperlink w:anchor="_Toc2628" w:history="1">
        <w:r>
          <w:rPr>
            <w:rFonts w:ascii="IRNazanin" w:hAnsi="IRNazanin" w:eastAsia="IRNazanin" w:cs="IRNazanin"/>
            <w:color w:val="111111"/>
            <w:sz w:val="22"/>
            <w:szCs w:val="22"/>
            <w:b w:val="0"/>
            <w:bCs w:val="0"/>
            <w:i w:val="0"/>
            <w:iCs w:val="0"/>
          </w:rPr>
          <w:t>5.یوسف علیه السلام،خواهان آزادی خویش از زندان،با سفارش به هم بندش برای یادآوری به پادشاه مصر:</w:t>
        </w:r>
        <w:r>
          <w:tab/>
        </w:r>
        <w:r>
          <w:fldChar w:fldCharType="begin"/>
        </w:r>
        <w:r>
          <w:instrText xml:space="preserve">PAGEREF 2628 \h</w:instrText>
        </w:r>
        <w:r>
          <w:fldChar w:fldCharType="end"/>
        </w:r>
      </w:hyperlink>
    </w:p>
    <w:p>
      <w:pPr>
        <w:tabs>
          <w:tab w:val="right" w:leader="dot" w:pos="9062"/>
        </w:tabs>
        <w:ind w:left="660"/>
      </w:pPr>
      <w:hyperlink w:anchor="_Toc2629" w:history="1">
        <w:r>
          <w:rPr>
            <w:rFonts w:ascii="IRNazanin" w:hAnsi="IRNazanin" w:eastAsia="IRNazanin" w:cs="IRNazanin"/>
            <w:color w:val="111111"/>
            <w:sz w:val="22"/>
            <w:szCs w:val="22"/>
            <w:b w:val="0"/>
            <w:bCs w:val="0"/>
            <w:i w:val="0"/>
            <w:iCs w:val="0"/>
          </w:rPr>
          <w:t>6.تعبیر یوسف علیه السلام از رؤیای پادشاه مصر،وسیلۀ آزادی آن حضرت با دستور پادشاه:</w:t>
        </w:r>
        <w:r>
          <w:tab/>
        </w:r>
        <w:r>
          <w:fldChar w:fldCharType="begin"/>
        </w:r>
        <w:r>
          <w:instrText xml:space="preserve">PAGEREF 2629 \h</w:instrText>
        </w:r>
        <w:r>
          <w:fldChar w:fldCharType="end"/>
        </w:r>
      </w:hyperlink>
    </w:p>
    <w:p>
      <w:pPr>
        <w:tabs>
          <w:tab w:val="right" w:leader="dot" w:pos="9062"/>
        </w:tabs>
        <w:ind w:left="660"/>
      </w:pPr>
      <w:hyperlink w:anchor="_Toc2630" w:history="1">
        <w:r>
          <w:rPr>
            <w:rFonts w:ascii="IRNazanin" w:hAnsi="IRNazanin" w:eastAsia="IRNazanin" w:cs="IRNazanin"/>
            <w:color w:val="111111"/>
            <w:sz w:val="22"/>
            <w:szCs w:val="22"/>
            <w:b w:val="0"/>
            <w:bCs w:val="0"/>
            <w:i w:val="0"/>
            <w:iCs w:val="0"/>
          </w:rPr>
          <w:t>7.خودداری یوسف علیه السلام برای خروج از زندان،قبل از اثبات بی‌گناهی خود:</w:t>
        </w:r>
        <w:r>
          <w:tab/>
        </w:r>
        <w:r>
          <w:fldChar w:fldCharType="begin"/>
        </w:r>
        <w:r>
          <w:instrText xml:space="preserve">PAGEREF 2630 \h</w:instrText>
        </w:r>
        <w:r>
          <w:fldChar w:fldCharType="end"/>
        </w:r>
      </w:hyperlink>
    </w:p>
    <w:p>
      <w:pPr>
        <w:tabs>
          <w:tab w:val="right" w:leader="dot" w:pos="9062"/>
        </w:tabs>
        <w:ind w:left="660"/>
      </w:pPr>
      <w:hyperlink w:anchor="_Toc2631" w:history="1">
        <w:r>
          <w:rPr>
            <w:rFonts w:ascii="IRNazanin" w:hAnsi="IRNazanin" w:eastAsia="IRNazanin" w:cs="IRNazanin"/>
            <w:color w:val="111111"/>
            <w:sz w:val="22"/>
            <w:szCs w:val="22"/>
            <w:b w:val="0"/>
            <w:bCs w:val="0"/>
            <w:i w:val="0"/>
            <w:iCs w:val="0"/>
          </w:rPr>
          <w:t>8.فرمان مستقیم پادشاه به آزادی یوسف علیه السلام از زندان:</w:t>
        </w:r>
        <w:r>
          <w:tab/>
        </w:r>
        <w:r>
          <w:fldChar w:fldCharType="begin"/>
        </w:r>
        <w:r>
          <w:instrText xml:space="preserve">PAGEREF 2631 \h</w:instrText>
        </w:r>
        <w:r>
          <w:fldChar w:fldCharType="end"/>
        </w:r>
      </w:hyperlink>
    </w:p>
    <w:p>
      <w:pPr>
        <w:tabs>
          <w:tab w:val="right" w:leader="dot" w:pos="9062"/>
        </w:tabs>
        <w:ind w:left="660"/>
      </w:pPr>
      <w:hyperlink w:anchor="_Toc2632" w:history="1">
        <w:r>
          <w:rPr>
            <w:rFonts w:ascii="IRNazanin" w:hAnsi="IRNazanin" w:eastAsia="IRNazanin" w:cs="IRNazanin"/>
            <w:color w:val="111111"/>
            <w:sz w:val="22"/>
            <w:szCs w:val="22"/>
            <w:b w:val="0"/>
            <w:bCs w:val="0"/>
            <w:i w:val="0"/>
            <w:iCs w:val="0"/>
          </w:rPr>
          <w:t>9.آزاد شدن یوسف علیه السلام از زندان مصر،پس از مدّت طولانی:</w:t>
        </w:r>
        <w:r>
          <w:tab/>
        </w:r>
        <w:r>
          <w:fldChar w:fldCharType="begin"/>
        </w:r>
        <w:r>
          <w:instrText xml:space="preserve">PAGEREF 2632 \h</w:instrText>
        </w:r>
        <w:r>
          <w:fldChar w:fldCharType="end"/>
        </w:r>
      </w:hyperlink>
    </w:p>
    <w:p>
      <w:pPr>
        <w:tabs>
          <w:tab w:val="right" w:leader="dot" w:pos="9062"/>
        </w:tabs>
        <w:ind w:left="660"/>
      </w:pPr>
      <w:hyperlink w:anchor="_Toc2633" w:history="1">
        <w:r>
          <w:rPr>
            <w:rFonts w:ascii="IRNazanin" w:hAnsi="IRNazanin" w:eastAsia="IRNazanin" w:cs="IRNazanin"/>
            <w:color w:val="111111"/>
            <w:sz w:val="22"/>
            <w:szCs w:val="22"/>
            <w:b w:val="0"/>
            <w:bCs w:val="0"/>
            <w:i w:val="0"/>
            <w:iCs w:val="0"/>
          </w:rPr>
          <w:t>10.توجّه یوسف علیه السلام به عنایت خاصّ و احسان خدا،در آزاد ساختن وی از زندان:</w:t>
        </w:r>
        <w:r>
          <w:tab/>
        </w:r>
        <w:r>
          <w:fldChar w:fldCharType="begin"/>
        </w:r>
        <w:r>
          <w:instrText xml:space="preserve">PAGEREF 2633 \h</w:instrText>
        </w:r>
        <w:r>
          <w:fldChar w:fldCharType="end"/>
        </w:r>
      </w:hyperlink>
    </w:p>
    <w:p>
      <w:pPr>
        <w:tabs>
          <w:tab w:val="right" w:leader="dot" w:pos="9062"/>
        </w:tabs>
        <w:ind w:left="440"/>
      </w:pPr>
      <w:hyperlink w:anchor="_Toc2634" w:history="1">
        <w:r>
          <w:rPr>
            <w:rFonts w:ascii="IRNazanin" w:hAnsi="IRNazanin" w:eastAsia="IRNazanin" w:cs="IRNazanin"/>
            <w:color w:val="111111"/>
            <w:sz w:val="22"/>
            <w:szCs w:val="22"/>
            <w:b w:val="0"/>
            <w:bCs w:val="0"/>
            <w:i w:val="0"/>
            <w:iCs w:val="0"/>
          </w:rPr>
          <w:t>آوارگی یوسف علیه السلام</w:t>
        </w:r>
        <w:r>
          <w:tab/>
        </w:r>
        <w:r>
          <w:fldChar w:fldCharType="begin"/>
        </w:r>
        <w:r>
          <w:instrText xml:space="preserve">PAGEREF 2634 \h</w:instrText>
        </w:r>
        <w:r>
          <w:fldChar w:fldCharType="end"/>
        </w:r>
      </w:hyperlink>
    </w:p>
    <w:p>
      <w:pPr>
        <w:tabs>
          <w:tab w:val="right" w:leader="dot" w:pos="9062"/>
        </w:tabs>
        <w:ind w:left="660"/>
      </w:pPr>
      <w:hyperlink w:anchor="_Toc2635" w:history="1">
        <w:r>
          <w:rPr>
            <w:rFonts w:ascii="IRNazanin" w:hAnsi="IRNazanin" w:eastAsia="IRNazanin" w:cs="IRNazanin"/>
            <w:color w:val="111111"/>
            <w:sz w:val="22"/>
            <w:szCs w:val="22"/>
            <w:b w:val="0"/>
            <w:bCs w:val="0"/>
            <w:i w:val="0"/>
            <w:iCs w:val="0"/>
          </w:rPr>
          <w:t>11.توطئۀ برادران یوسف،برای آواره ساختن و دور کردن او از پدرش:</w:t>
        </w:r>
        <w:r>
          <w:tab/>
        </w:r>
        <w:r>
          <w:fldChar w:fldCharType="begin"/>
        </w:r>
        <w:r>
          <w:instrText xml:space="preserve">PAGEREF 2635 \h</w:instrText>
        </w:r>
        <w:r>
          <w:fldChar w:fldCharType="end"/>
        </w:r>
      </w:hyperlink>
    </w:p>
    <w:p>
      <w:pPr>
        <w:tabs>
          <w:tab w:val="right" w:leader="dot" w:pos="9062"/>
        </w:tabs>
        <w:ind w:left="660"/>
      </w:pPr>
      <w:hyperlink w:anchor="_Toc2636" w:history="1">
        <w:r>
          <w:rPr>
            <w:rFonts w:ascii="IRNazanin" w:hAnsi="IRNazanin" w:eastAsia="IRNazanin" w:cs="IRNazanin"/>
            <w:color w:val="111111"/>
            <w:sz w:val="22"/>
            <w:szCs w:val="22"/>
            <w:b w:val="0"/>
            <w:bCs w:val="0"/>
            <w:i w:val="0"/>
            <w:iCs w:val="0"/>
          </w:rPr>
          <w:t>12.حسادت برادران یوسف،منشأ تصمیم آنان بر کشتن یا آواره ساختن وی:</w:t>
        </w:r>
        <w:r>
          <w:tab/>
        </w:r>
        <w:r>
          <w:fldChar w:fldCharType="begin"/>
        </w:r>
        <w:r>
          <w:instrText xml:space="preserve">PAGEREF 2636 \h</w:instrText>
        </w:r>
        <w:r>
          <w:fldChar w:fldCharType="end"/>
        </w:r>
      </w:hyperlink>
    </w:p>
    <w:p>
      <w:pPr>
        <w:tabs>
          <w:tab w:val="right" w:leader="dot" w:pos="9062"/>
        </w:tabs>
        <w:ind w:left="660"/>
      </w:pPr>
      <w:hyperlink w:anchor="_Toc2637" w:history="1">
        <w:r>
          <w:rPr>
            <w:rFonts w:ascii="IRNazanin" w:hAnsi="IRNazanin" w:eastAsia="IRNazanin" w:cs="IRNazanin"/>
            <w:color w:val="111111"/>
            <w:sz w:val="22"/>
            <w:szCs w:val="22"/>
            <w:b w:val="0"/>
            <w:bCs w:val="0"/>
            <w:i w:val="0"/>
            <w:iCs w:val="0"/>
          </w:rPr>
          <w:t>13.علاقۀ برادران یوسف به محبوب شدن نزد پدر، عاملی در جهت قتل یا آواره ساختن آن حضرت:</w:t>
        </w:r>
        <w:r>
          <w:tab/>
        </w:r>
        <w:r>
          <w:fldChar w:fldCharType="begin"/>
        </w:r>
        <w:r>
          <w:instrText xml:space="preserve">PAGEREF 2637 \h</w:instrText>
        </w:r>
        <w:r>
          <w:fldChar w:fldCharType="end"/>
        </w:r>
      </w:hyperlink>
    </w:p>
    <w:p>
      <w:pPr>
        <w:tabs>
          <w:tab w:val="right" w:leader="dot" w:pos="9062"/>
        </w:tabs>
        <w:ind w:left="440"/>
      </w:pPr>
      <w:hyperlink w:anchor="_Toc2638" w:history="1">
        <w:r>
          <w:rPr>
            <w:rFonts w:ascii="IRNazanin" w:hAnsi="IRNazanin" w:eastAsia="IRNazanin" w:cs="IRNazanin"/>
            <w:color w:val="111111"/>
            <w:sz w:val="22"/>
            <w:szCs w:val="22"/>
            <w:b w:val="0"/>
            <w:bCs w:val="0"/>
            <w:i w:val="0"/>
            <w:iCs w:val="0"/>
          </w:rPr>
          <w:t>ابراهیم و یوسف علیهما السلام</w:t>
        </w:r>
        <w:r>
          <w:tab/>
        </w:r>
        <w:r>
          <w:fldChar w:fldCharType="begin"/>
        </w:r>
        <w:r>
          <w:instrText xml:space="preserve">PAGEREF 2638 \h</w:instrText>
        </w:r>
        <w:r>
          <w:fldChar w:fldCharType="end"/>
        </w:r>
      </w:hyperlink>
    </w:p>
    <w:p>
      <w:pPr>
        <w:tabs>
          <w:tab w:val="right" w:leader="dot" w:pos="9062"/>
        </w:tabs>
        <w:ind w:left="660"/>
      </w:pPr>
      <w:hyperlink w:anchor="_Toc2639" w:history="1">
        <w:r>
          <w:rPr>
            <w:rFonts w:ascii="IRNazanin" w:hAnsi="IRNazanin" w:eastAsia="IRNazanin" w:cs="IRNazanin"/>
            <w:color w:val="111111"/>
            <w:sz w:val="22"/>
            <w:szCs w:val="22"/>
            <w:b w:val="0"/>
            <w:bCs w:val="0"/>
            <w:i w:val="0"/>
            <w:iCs w:val="0"/>
          </w:rPr>
          <w:t>14.یوسف علیه السلام،نوۀ ابراهیم علیه السلام و تابع دین وی:</w:t>
        </w:r>
        <w:r>
          <w:tab/>
        </w:r>
        <w:r>
          <w:fldChar w:fldCharType="begin"/>
        </w:r>
        <w:r>
          <w:instrText xml:space="preserve">PAGEREF 2639 \h</w:instrText>
        </w:r>
        <w:r>
          <w:fldChar w:fldCharType="end"/>
        </w:r>
      </w:hyperlink>
    </w:p>
    <w:p>
      <w:pPr>
        <w:tabs>
          <w:tab w:val="right" w:leader="dot" w:pos="9062"/>
        </w:tabs>
        <w:ind w:left="440"/>
      </w:pPr>
      <w:hyperlink w:anchor="_Toc2640" w:history="1">
        <w:r>
          <w:rPr>
            <w:rFonts w:ascii="IRNazanin" w:hAnsi="IRNazanin" w:eastAsia="IRNazanin" w:cs="IRNazanin"/>
            <w:color w:val="111111"/>
            <w:sz w:val="22"/>
            <w:szCs w:val="22"/>
            <w:b w:val="0"/>
            <w:bCs w:val="0"/>
            <w:i w:val="0"/>
            <w:iCs w:val="0"/>
          </w:rPr>
          <w:t>احتجاج یوسف علیه السلام</w:t>
        </w:r>
        <w:r>
          <w:tab/>
        </w:r>
        <w:r>
          <w:fldChar w:fldCharType="begin"/>
        </w:r>
        <w:r>
          <w:instrText xml:space="preserve">PAGEREF 2640 \h</w:instrText>
        </w:r>
        <w:r>
          <w:fldChar w:fldCharType="end"/>
        </w:r>
      </w:hyperlink>
    </w:p>
    <w:p>
      <w:pPr>
        <w:tabs>
          <w:tab w:val="right" w:leader="dot" w:pos="9062"/>
        </w:tabs>
        <w:ind w:left="660"/>
      </w:pPr>
      <w:hyperlink w:anchor="_Toc2641" w:history="1">
        <w:r>
          <w:rPr>
            <w:rFonts w:ascii="IRNazanin" w:hAnsi="IRNazanin" w:eastAsia="IRNazanin" w:cs="IRNazanin"/>
            <w:color w:val="111111"/>
            <w:sz w:val="22"/>
            <w:szCs w:val="22"/>
            <w:b w:val="0"/>
            <w:bCs w:val="0"/>
            <w:i w:val="0"/>
            <w:iCs w:val="0"/>
          </w:rPr>
          <w:t>15.تقلیدی و بی‌برهان بودن شرک،حجّت یوسف علیه السلام بر ضدّ مشرکان:</w:t>
        </w:r>
        <w:r>
          <w:tab/>
        </w:r>
        <w:r>
          <w:fldChar w:fldCharType="begin"/>
        </w:r>
        <w:r>
          <w:instrText xml:space="preserve">PAGEREF 2641 \h</w:instrText>
        </w:r>
        <w:r>
          <w:fldChar w:fldCharType="end"/>
        </w:r>
      </w:hyperlink>
    </w:p>
    <w:p>
      <w:pPr>
        <w:tabs>
          <w:tab w:val="right" w:leader="dot" w:pos="9062"/>
        </w:tabs>
        <w:ind w:left="660"/>
      </w:pPr>
      <w:hyperlink w:anchor="_Toc2642" w:history="1">
        <w:r>
          <w:rPr>
            <w:rFonts w:ascii="IRNazanin" w:hAnsi="IRNazanin" w:eastAsia="IRNazanin" w:cs="IRNazanin"/>
            <w:color w:val="111111"/>
            <w:sz w:val="22"/>
            <w:szCs w:val="22"/>
            <w:b w:val="0"/>
            <w:bCs w:val="0"/>
            <w:i w:val="0"/>
            <w:iCs w:val="0"/>
          </w:rPr>
          <w:t>16.احتجاج یوسف علیه السلام بر ضدّ بت‌پرستی،با برانگیختن عقل و فطرت مخاطبان خود،دربارۀ برتری خدای یگانه بر خدایان متعدّد:</w:t>
        </w:r>
        <w:r>
          <w:tab/>
        </w:r>
        <w:r>
          <w:fldChar w:fldCharType="begin"/>
        </w:r>
        <w:r>
          <w:instrText xml:space="preserve">PAGEREF 2642 \h</w:instrText>
        </w:r>
        <w:r>
          <w:fldChar w:fldCharType="end"/>
        </w:r>
      </w:hyperlink>
    </w:p>
    <w:p>
      <w:pPr>
        <w:tabs>
          <w:tab w:val="right" w:leader="dot" w:pos="9062"/>
        </w:tabs>
        <w:ind w:left="440"/>
      </w:pPr>
      <w:hyperlink w:anchor="_Toc2643" w:history="1">
        <w:r>
          <w:rPr>
            <w:rFonts w:ascii="IRNazanin" w:hAnsi="IRNazanin" w:eastAsia="IRNazanin" w:cs="IRNazanin"/>
            <w:color w:val="111111"/>
            <w:sz w:val="22"/>
            <w:szCs w:val="22"/>
            <w:b w:val="0"/>
            <w:bCs w:val="0"/>
            <w:i w:val="0"/>
            <w:iCs w:val="0"/>
          </w:rPr>
          <w:t>احترام یوسف علیه السلام</w:t>
        </w:r>
        <w:r>
          <w:tab/>
        </w:r>
        <w:r>
          <w:fldChar w:fldCharType="begin"/>
        </w:r>
        <w:r>
          <w:instrText xml:space="preserve">PAGEREF 2643 \h</w:instrText>
        </w:r>
        <w:r>
          <w:fldChar w:fldCharType="end"/>
        </w:r>
      </w:hyperlink>
    </w:p>
    <w:p>
      <w:pPr>
        <w:tabs>
          <w:tab w:val="right" w:leader="dot" w:pos="9062"/>
        </w:tabs>
        <w:ind w:left="660"/>
      </w:pPr>
      <w:hyperlink w:anchor="_Toc2644" w:history="1">
        <w:r>
          <w:rPr>
            <w:rFonts w:ascii="IRNazanin" w:hAnsi="IRNazanin" w:eastAsia="IRNazanin" w:cs="IRNazanin"/>
            <w:color w:val="111111"/>
            <w:sz w:val="22"/>
            <w:szCs w:val="22"/>
            <w:b w:val="0"/>
            <w:bCs w:val="0"/>
            <w:i w:val="0"/>
            <w:iCs w:val="0"/>
          </w:rPr>
          <w:t>17.سفارش عزیز مصر به همسرش،برای گرامی داشتن یوسف علیه السلام در دوران جوانی و در خانۀ خود:</w:t>
        </w:r>
        <w:r>
          <w:tab/>
        </w:r>
        <w:r>
          <w:fldChar w:fldCharType="begin"/>
        </w:r>
        <w:r>
          <w:instrText xml:space="preserve">PAGEREF 2644 \h</w:instrText>
        </w:r>
        <w:r>
          <w:fldChar w:fldCharType="end"/>
        </w:r>
      </w:hyperlink>
    </w:p>
    <w:p>
      <w:pPr>
        <w:tabs>
          <w:tab w:val="right" w:leader="dot" w:pos="9062"/>
        </w:tabs>
        <w:ind w:left="660"/>
      </w:pPr>
      <w:hyperlink w:anchor="_Toc2645" w:history="1">
        <w:r>
          <w:rPr>
            <w:rFonts w:ascii="IRNazanin" w:hAnsi="IRNazanin" w:eastAsia="IRNazanin" w:cs="IRNazanin"/>
            <w:color w:val="111111"/>
            <w:sz w:val="22"/>
            <w:szCs w:val="22"/>
            <w:b w:val="0"/>
            <w:bCs w:val="0"/>
            <w:i w:val="0"/>
            <w:iCs w:val="0"/>
          </w:rPr>
          <w:t>18.احترام عزیز مصر به یوسف علیه السلام پس از سخنان آن حضرت و پی بردن عزیز به شخصیّت وی:</w:t>
        </w:r>
        <w:r>
          <w:tab/>
        </w:r>
        <w:r>
          <w:fldChar w:fldCharType="begin"/>
        </w:r>
        <w:r>
          <w:instrText xml:space="preserve">PAGEREF 2645 \h</w:instrText>
        </w:r>
        <w:r>
          <w:fldChar w:fldCharType="end"/>
        </w:r>
      </w:hyperlink>
    </w:p>
    <w:p>
      <w:pPr>
        <w:tabs>
          <w:tab w:val="right" w:leader="dot" w:pos="9062"/>
        </w:tabs>
        <w:ind w:left="660"/>
      </w:pPr>
      <w:hyperlink w:anchor="_Toc2646" w:history="1">
        <w:r>
          <w:rPr>
            <w:rFonts w:ascii="IRNazanin" w:hAnsi="IRNazanin" w:eastAsia="IRNazanin" w:cs="IRNazanin"/>
            <w:color w:val="111111"/>
            <w:sz w:val="22"/>
            <w:szCs w:val="22"/>
            <w:b w:val="0"/>
            <w:bCs w:val="0"/>
            <w:i w:val="0"/>
            <w:iCs w:val="0"/>
          </w:rPr>
          <w:t>19.سجده و خضوع خاندان یعقوب،برای احترام و گرامیداشت یوسف علیه السلام:</w:t>
        </w:r>
        <w:r>
          <w:tab/>
        </w:r>
        <w:r>
          <w:fldChar w:fldCharType="begin"/>
        </w:r>
        <w:r>
          <w:instrText xml:space="preserve">PAGEREF 2646 \h</w:instrText>
        </w:r>
        <w:r>
          <w:fldChar w:fldCharType="end"/>
        </w:r>
      </w:hyperlink>
    </w:p>
    <w:p>
      <w:pPr>
        <w:tabs>
          <w:tab w:val="right" w:leader="dot" w:pos="9062"/>
        </w:tabs>
        <w:ind w:left="440"/>
      </w:pPr>
      <w:hyperlink w:anchor="_Toc2647" w:history="1">
        <w:r>
          <w:rPr>
            <w:rFonts w:ascii="IRNazanin" w:hAnsi="IRNazanin" w:eastAsia="IRNazanin" w:cs="IRNazanin"/>
            <w:color w:val="111111"/>
            <w:sz w:val="22"/>
            <w:szCs w:val="22"/>
            <w:b w:val="0"/>
            <w:bCs w:val="0"/>
            <w:i w:val="0"/>
            <w:iCs w:val="0"/>
          </w:rPr>
          <w:t>احسان به یوسف علیه السلام</w:t>
        </w:r>
        <w:r>
          <w:tab/>
        </w:r>
        <w:r>
          <w:fldChar w:fldCharType="begin"/>
        </w:r>
        <w:r>
          <w:instrText xml:space="preserve">PAGEREF 2647 \h</w:instrText>
        </w:r>
        <w:r>
          <w:fldChar w:fldCharType="end"/>
        </w:r>
      </w:hyperlink>
    </w:p>
    <w:p>
      <w:pPr>
        <w:tabs>
          <w:tab w:val="right" w:leader="dot" w:pos="9062"/>
        </w:tabs>
        <w:ind w:left="660"/>
      </w:pPr>
      <w:hyperlink w:anchor="_Toc2648" w:history="1">
        <w:r>
          <w:rPr>
            <w:rFonts w:ascii="IRNazanin" w:hAnsi="IRNazanin" w:eastAsia="IRNazanin" w:cs="IRNazanin"/>
            <w:color w:val="111111"/>
            <w:sz w:val="22"/>
            <w:szCs w:val="22"/>
            <w:b w:val="0"/>
            <w:bCs w:val="0"/>
            <w:i w:val="0"/>
            <w:iCs w:val="0"/>
          </w:rPr>
          <w:t>20.احسان خدا به یوسف علیه السلام،با صیانت وی از ارتکاب گناه و فحشا:</w:t>
        </w:r>
        <w:r>
          <w:tab/>
        </w:r>
        <w:r>
          <w:fldChar w:fldCharType="begin"/>
        </w:r>
        <w:r>
          <w:instrText xml:space="preserve">PAGEREF 2648 \h</w:instrText>
        </w:r>
        <w:r>
          <w:fldChar w:fldCharType="end"/>
        </w:r>
      </w:hyperlink>
    </w:p>
    <w:p>
      <w:pPr>
        <w:tabs>
          <w:tab w:val="right" w:leader="dot" w:pos="9062"/>
        </w:tabs>
        <w:ind w:left="660"/>
      </w:pPr>
      <w:hyperlink w:anchor="_Toc2649" w:history="1">
        <w:r>
          <w:rPr>
            <w:rFonts w:ascii="IRNazanin" w:hAnsi="IRNazanin" w:eastAsia="IRNazanin" w:cs="IRNazanin"/>
            <w:color w:val="111111"/>
            <w:sz w:val="22"/>
            <w:szCs w:val="22"/>
            <w:b w:val="0"/>
            <w:bCs w:val="0"/>
            <w:i w:val="0"/>
            <w:iCs w:val="0"/>
          </w:rPr>
          <w:t>21.احسان خدا به یوسف علیه السلام با نجات وی از زندان:</w:t>
        </w:r>
        <w:r>
          <w:tab/>
        </w:r>
        <w:r>
          <w:fldChar w:fldCharType="begin"/>
        </w:r>
        <w:r>
          <w:instrText xml:space="preserve">PAGEREF 2649 \h</w:instrText>
        </w:r>
        <w:r>
          <w:fldChar w:fldCharType="end"/>
        </w:r>
      </w:hyperlink>
    </w:p>
    <w:p>
      <w:pPr>
        <w:tabs>
          <w:tab w:val="right" w:leader="dot" w:pos="9062"/>
        </w:tabs>
        <w:ind w:left="660"/>
      </w:pPr>
      <w:hyperlink w:anchor="_Toc2650" w:history="1">
        <w:r>
          <w:rPr>
            <w:rFonts w:ascii="IRNazanin" w:hAnsi="IRNazanin" w:eastAsia="IRNazanin" w:cs="IRNazanin"/>
            <w:color w:val="111111"/>
            <w:sz w:val="22"/>
            <w:szCs w:val="22"/>
            <w:b w:val="0"/>
            <w:bCs w:val="0"/>
            <w:i w:val="0"/>
            <w:iCs w:val="0"/>
          </w:rPr>
          <w:t>22.آمدن پدر،مادر و خاندان یوسف علیه السلام نزد وی در مصر،براثر احسان الهی:</w:t>
        </w:r>
        <w:r>
          <w:tab/>
        </w:r>
        <w:r>
          <w:fldChar w:fldCharType="begin"/>
        </w:r>
        <w:r>
          <w:instrText xml:space="preserve">PAGEREF 2650 \h</w:instrText>
        </w:r>
        <w:r>
          <w:fldChar w:fldCharType="end"/>
        </w:r>
      </w:hyperlink>
    </w:p>
    <w:p>
      <w:pPr>
        <w:tabs>
          <w:tab w:val="right" w:leader="dot" w:pos="9062"/>
        </w:tabs>
        <w:ind w:left="660"/>
      </w:pPr>
      <w:hyperlink w:anchor="_Toc2651" w:history="1">
        <w:r>
          <w:rPr>
            <w:rFonts w:ascii="IRNazanin" w:hAnsi="IRNazanin" w:eastAsia="IRNazanin" w:cs="IRNazanin"/>
            <w:color w:val="111111"/>
            <w:sz w:val="22"/>
            <w:szCs w:val="22"/>
            <w:b w:val="0"/>
            <w:bCs w:val="0"/>
            <w:i w:val="0"/>
            <w:iCs w:val="0"/>
          </w:rPr>
          <w:t>23.لطف خداوند،منشأ احسان به یوسف علیه السلام:</w:t>
        </w:r>
        <w:r>
          <w:tab/>
        </w:r>
        <w:r>
          <w:fldChar w:fldCharType="begin"/>
        </w:r>
        <w:r>
          <w:instrText xml:space="preserve">PAGEREF 2651 \h</w:instrText>
        </w:r>
        <w:r>
          <w:fldChar w:fldCharType="end"/>
        </w:r>
      </w:hyperlink>
    </w:p>
    <w:p>
      <w:pPr>
        <w:tabs>
          <w:tab w:val="right" w:leader="dot" w:pos="9062"/>
        </w:tabs>
        <w:ind w:left="660"/>
      </w:pPr>
      <w:hyperlink w:anchor="_Toc2652" w:history="1">
        <w:r>
          <w:rPr>
            <w:rFonts w:ascii="IRNazanin" w:hAnsi="IRNazanin" w:eastAsia="IRNazanin" w:cs="IRNazanin"/>
            <w:color w:val="111111"/>
            <w:sz w:val="22"/>
            <w:szCs w:val="22"/>
            <w:b w:val="0"/>
            <w:bCs w:val="0"/>
            <w:i w:val="0"/>
            <w:iCs w:val="0"/>
          </w:rPr>
          <w:t>24.احسان خداوند به یوسف علیه السلام،ناشی از علم و حکمت او:</w:t>
        </w:r>
        <w:r>
          <w:tab/>
        </w:r>
        <w:r>
          <w:fldChar w:fldCharType="begin"/>
        </w:r>
        <w:r>
          <w:instrText xml:space="preserve">PAGEREF 2652 \h</w:instrText>
        </w:r>
        <w:r>
          <w:fldChar w:fldCharType="end"/>
        </w:r>
      </w:hyperlink>
    </w:p>
    <w:p>
      <w:pPr>
        <w:tabs>
          <w:tab w:val="right" w:leader="dot" w:pos="9062"/>
        </w:tabs>
        <w:ind w:left="440"/>
      </w:pPr>
      <w:hyperlink w:anchor="_Toc2653" w:history="1">
        <w:r>
          <w:rPr>
            <w:rFonts w:ascii="IRNazanin" w:hAnsi="IRNazanin" w:eastAsia="IRNazanin" w:cs="IRNazanin"/>
            <w:color w:val="111111"/>
            <w:sz w:val="22"/>
            <w:szCs w:val="22"/>
            <w:b w:val="0"/>
            <w:bCs w:val="0"/>
            <w:i w:val="0"/>
            <w:iCs w:val="0"/>
          </w:rPr>
          <w:t>اخلاص یوسف علیه السلام</w:t>
        </w:r>
        <w:r>
          <w:tab/>
        </w:r>
        <w:r>
          <w:fldChar w:fldCharType="begin"/>
        </w:r>
        <w:r>
          <w:instrText xml:space="preserve">PAGEREF 2653 \h</w:instrText>
        </w:r>
        <w:r>
          <w:fldChar w:fldCharType="end"/>
        </w:r>
      </w:hyperlink>
    </w:p>
    <w:p>
      <w:pPr>
        <w:tabs>
          <w:tab w:val="right" w:leader="dot" w:pos="9062"/>
        </w:tabs>
        <w:ind w:left="440"/>
      </w:pPr>
      <w:hyperlink w:anchor="_Toc2654" w:history="1">
        <w:r>
          <w:rPr>
            <w:rFonts w:ascii="IRNazanin" w:hAnsi="IRNazanin" w:eastAsia="IRNazanin" w:cs="IRNazanin"/>
            <w:color w:val="111111"/>
            <w:sz w:val="22"/>
            <w:szCs w:val="22"/>
            <w:b w:val="0"/>
            <w:bCs w:val="0"/>
            <w:i w:val="0"/>
            <w:iCs w:val="0"/>
          </w:rPr>
          <w:t>ادب یوسف علیه السلام</w:t>
        </w:r>
        <w:r>
          <w:tab/>
        </w:r>
        <w:r>
          <w:fldChar w:fldCharType="begin"/>
        </w:r>
        <w:r>
          <w:instrText xml:space="preserve">PAGEREF 2654 \h</w:instrText>
        </w:r>
        <w:r>
          <w:fldChar w:fldCharType="end"/>
        </w:r>
      </w:hyperlink>
    </w:p>
    <w:p>
      <w:pPr>
        <w:tabs>
          <w:tab w:val="right" w:leader="dot" w:pos="9062"/>
        </w:tabs>
        <w:ind w:left="440"/>
      </w:pPr>
      <w:hyperlink w:anchor="_Toc2655" w:history="1">
        <w:r>
          <w:rPr>
            <w:rFonts w:ascii="IRNazanin" w:hAnsi="IRNazanin" w:eastAsia="IRNazanin" w:cs="IRNazanin"/>
            <w:color w:val="111111"/>
            <w:sz w:val="22"/>
            <w:szCs w:val="22"/>
            <w:b w:val="0"/>
            <w:bCs w:val="0"/>
            <w:i w:val="0"/>
            <w:iCs w:val="0"/>
          </w:rPr>
          <w:t>اذیت یوسف علیه السلام</w:t>
        </w:r>
        <w:r>
          <w:tab/>
        </w:r>
        <w:r>
          <w:fldChar w:fldCharType="begin"/>
        </w:r>
        <w:r>
          <w:instrText xml:space="preserve">PAGEREF 2655 \h</w:instrText>
        </w:r>
        <w:r>
          <w:fldChar w:fldCharType="end"/>
        </w:r>
      </w:hyperlink>
    </w:p>
    <w:p>
      <w:pPr>
        <w:tabs>
          <w:tab w:val="right" w:leader="dot" w:pos="9062"/>
        </w:tabs>
        <w:ind w:left="660"/>
      </w:pPr>
      <w:hyperlink w:anchor="_Toc2656" w:history="1">
        <w:r>
          <w:rPr>
            <w:rFonts w:ascii="IRNazanin" w:hAnsi="IRNazanin" w:eastAsia="IRNazanin" w:cs="IRNazanin"/>
            <w:color w:val="111111"/>
            <w:sz w:val="22"/>
            <w:szCs w:val="22"/>
            <w:b w:val="0"/>
            <w:bCs w:val="0"/>
            <w:i w:val="0"/>
            <w:iCs w:val="0"/>
          </w:rPr>
          <w:t>25.آزار برادران یوسف،در حق وی:</w:t>
        </w:r>
        <w:r>
          <w:tab/>
        </w:r>
        <w:r>
          <w:fldChar w:fldCharType="begin"/>
        </w:r>
        <w:r>
          <w:instrText xml:space="preserve">PAGEREF 2656 \h</w:instrText>
        </w:r>
        <w:r>
          <w:fldChar w:fldCharType="end"/>
        </w:r>
      </w:hyperlink>
    </w:p>
    <w:p>
      <w:pPr>
        <w:tabs>
          <w:tab w:val="right" w:leader="dot" w:pos="9062"/>
        </w:tabs>
        <w:ind w:left="660"/>
      </w:pPr>
      <w:hyperlink w:anchor="_Toc2657" w:history="1">
        <w:r>
          <w:rPr>
            <w:rFonts w:ascii="IRNazanin" w:hAnsi="IRNazanin" w:eastAsia="IRNazanin" w:cs="IRNazanin"/>
            <w:color w:val="111111"/>
            <w:sz w:val="22"/>
            <w:szCs w:val="22"/>
            <w:b w:val="0"/>
            <w:bCs w:val="0"/>
            <w:i w:val="0"/>
            <w:iCs w:val="0"/>
          </w:rPr>
          <w:t>26.یوسف علیه السلام،یادآور آزارها و اذیّتهای برادران نسبت به خود:</w:t>
        </w:r>
        <w:r>
          <w:tab/>
        </w:r>
        <w:r>
          <w:fldChar w:fldCharType="begin"/>
        </w:r>
        <w:r>
          <w:instrText xml:space="preserve">PAGEREF 2657 \h</w:instrText>
        </w:r>
        <w:r>
          <w:fldChar w:fldCharType="end"/>
        </w:r>
      </w:hyperlink>
    </w:p>
    <w:p>
      <w:pPr>
        <w:tabs>
          <w:tab w:val="right" w:leader="dot" w:pos="9062"/>
        </w:tabs>
        <w:ind w:left="440"/>
      </w:pPr>
      <w:hyperlink w:anchor="_Toc2658" w:history="1">
        <w:r>
          <w:rPr>
            <w:rFonts w:ascii="IRNazanin" w:hAnsi="IRNazanin" w:eastAsia="IRNazanin" w:cs="IRNazanin"/>
            <w:color w:val="111111"/>
            <w:sz w:val="22"/>
            <w:szCs w:val="22"/>
            <w:b w:val="0"/>
            <w:bCs w:val="0"/>
            <w:i w:val="0"/>
            <w:iCs w:val="0"/>
          </w:rPr>
          <w:t>ارهاص یوسف علیه السلام</w:t>
        </w:r>
        <w:r>
          <w:tab/>
        </w:r>
        <w:r>
          <w:fldChar w:fldCharType="begin"/>
        </w:r>
        <w:r>
          <w:instrText xml:space="preserve">PAGEREF 2658 \h</w:instrText>
        </w:r>
        <w:r>
          <w:fldChar w:fldCharType="end"/>
        </w:r>
      </w:hyperlink>
    </w:p>
    <w:p>
      <w:pPr>
        <w:tabs>
          <w:tab w:val="right" w:leader="dot" w:pos="9062"/>
        </w:tabs>
        <w:ind w:left="660"/>
      </w:pPr>
      <w:hyperlink w:anchor="_Toc2659" w:history="1">
        <w:r>
          <w:rPr>
            <w:rFonts w:ascii="IRNazanin" w:hAnsi="IRNazanin" w:eastAsia="IRNazanin" w:cs="IRNazanin"/>
            <w:color w:val="111111"/>
            <w:sz w:val="22"/>
            <w:szCs w:val="22"/>
            <w:b w:val="0"/>
            <w:bCs w:val="0"/>
            <w:i w:val="0"/>
            <w:iCs w:val="0"/>
          </w:rPr>
          <w:t>1.بینایی یعقوب علیه السلام</w:t>
        </w:r>
        <w:r>
          <w:tab/>
        </w:r>
        <w:r>
          <w:fldChar w:fldCharType="begin"/>
        </w:r>
        <w:r>
          <w:instrText xml:space="preserve">PAGEREF 2659 \h</w:instrText>
        </w:r>
        <w:r>
          <w:fldChar w:fldCharType="end"/>
        </w:r>
      </w:hyperlink>
    </w:p>
    <w:p>
      <w:pPr>
        <w:tabs>
          <w:tab w:val="right" w:leader="dot" w:pos="9062"/>
        </w:tabs>
        <w:ind w:left="880"/>
      </w:pPr>
      <w:hyperlink w:anchor="_Toc2660" w:history="1">
        <w:r>
          <w:rPr>
            <w:rFonts w:ascii="IRNazanin" w:hAnsi="IRNazanin" w:eastAsia="IRNazanin" w:cs="IRNazanin"/>
            <w:color w:val="111111"/>
            <w:sz w:val="22"/>
            <w:szCs w:val="22"/>
            <w:b w:val="0"/>
            <w:bCs w:val="0"/>
            <w:i w:val="0"/>
            <w:iCs w:val="0"/>
          </w:rPr>
          <w:t>27.بینا شدن یعقوب علیه السلام به‌وسیلۀ پیراهن یوسف علیه السلام از ارهاصات یوسف علیه السلام:</w:t>
        </w:r>
        <w:r>
          <w:tab/>
        </w:r>
        <w:r>
          <w:fldChar w:fldCharType="begin"/>
        </w:r>
        <w:r>
          <w:instrText xml:space="preserve">PAGEREF 2660 \h</w:instrText>
        </w:r>
        <w:r>
          <w:fldChar w:fldCharType="end"/>
        </w:r>
      </w:hyperlink>
    </w:p>
    <w:p>
      <w:pPr>
        <w:tabs>
          <w:tab w:val="right" w:leader="dot" w:pos="9062"/>
        </w:tabs>
        <w:ind w:left="660"/>
      </w:pPr>
      <w:hyperlink w:anchor="_Toc2661" w:history="1">
        <w:r>
          <w:rPr>
            <w:rFonts w:ascii="IRNazanin" w:hAnsi="IRNazanin" w:eastAsia="IRNazanin" w:cs="IRNazanin"/>
            <w:color w:val="111111"/>
            <w:sz w:val="22"/>
            <w:szCs w:val="22"/>
            <w:b w:val="0"/>
            <w:bCs w:val="0"/>
            <w:i w:val="0"/>
            <w:iCs w:val="0"/>
          </w:rPr>
          <w:t>2.تعبیر خواب</w:t>
        </w:r>
        <w:r>
          <w:tab/>
        </w:r>
        <w:r>
          <w:fldChar w:fldCharType="begin"/>
        </w:r>
        <w:r>
          <w:instrText xml:space="preserve">PAGEREF 2661 \h</w:instrText>
        </w:r>
        <w:r>
          <w:fldChar w:fldCharType="end"/>
        </w:r>
      </w:hyperlink>
    </w:p>
    <w:p>
      <w:pPr>
        <w:tabs>
          <w:tab w:val="right" w:leader="dot" w:pos="9062"/>
        </w:tabs>
        <w:ind w:left="880"/>
      </w:pPr>
      <w:hyperlink w:anchor="_Toc2662" w:history="1">
        <w:r>
          <w:rPr>
            <w:rFonts w:ascii="IRNazanin" w:hAnsi="IRNazanin" w:eastAsia="IRNazanin" w:cs="IRNazanin"/>
            <w:color w:val="111111"/>
            <w:sz w:val="22"/>
            <w:szCs w:val="22"/>
            <w:b w:val="0"/>
            <w:bCs w:val="0"/>
            <w:i w:val="0"/>
            <w:iCs w:val="0"/>
          </w:rPr>
          <w:t>28.بهره‌مندی یوسف علیه السلام از علم تعبیر خواب،از ارهاصات آن حضرت:</w:t>
        </w:r>
        <w:r>
          <w:tab/>
        </w:r>
        <w:r>
          <w:fldChar w:fldCharType="begin"/>
        </w:r>
        <w:r>
          <w:instrText xml:space="preserve">PAGEREF 2662 \h</w:instrText>
        </w:r>
        <w:r>
          <w:fldChar w:fldCharType="end"/>
        </w:r>
      </w:hyperlink>
    </w:p>
    <w:p>
      <w:pPr>
        <w:tabs>
          <w:tab w:val="right" w:leader="dot" w:pos="9062"/>
        </w:tabs>
        <w:ind w:left="660"/>
      </w:pPr>
      <w:hyperlink w:anchor="_Toc2663" w:history="1">
        <w:r>
          <w:rPr>
            <w:rFonts w:ascii="IRNazanin" w:hAnsi="IRNazanin" w:eastAsia="IRNazanin" w:cs="IRNazanin"/>
            <w:color w:val="111111"/>
            <w:sz w:val="22"/>
            <w:szCs w:val="22"/>
            <w:b w:val="0"/>
            <w:bCs w:val="0"/>
            <w:i w:val="0"/>
            <w:iCs w:val="0"/>
          </w:rPr>
          <w:t>3.رؤیای سجده</w:t>
        </w:r>
        <w:r>
          <w:tab/>
        </w:r>
        <w:r>
          <w:fldChar w:fldCharType="begin"/>
        </w:r>
        <w:r>
          <w:instrText xml:space="preserve">PAGEREF 2663 \h</w:instrText>
        </w:r>
        <w:r>
          <w:fldChar w:fldCharType="end"/>
        </w:r>
      </w:hyperlink>
    </w:p>
    <w:p>
      <w:pPr>
        <w:tabs>
          <w:tab w:val="right" w:leader="dot" w:pos="9062"/>
        </w:tabs>
        <w:ind w:left="880"/>
      </w:pPr>
      <w:hyperlink w:anchor="_Toc2664" w:history="1">
        <w:r>
          <w:rPr>
            <w:rFonts w:ascii="IRNazanin" w:hAnsi="IRNazanin" w:eastAsia="IRNazanin" w:cs="IRNazanin"/>
            <w:color w:val="111111"/>
            <w:sz w:val="22"/>
            <w:szCs w:val="22"/>
            <w:b w:val="0"/>
            <w:bCs w:val="0"/>
            <w:i w:val="0"/>
            <w:iCs w:val="0"/>
          </w:rPr>
          <w:t>29.به خواب دیدن سجدۀ خورشید و ماه و ستارگان بر خود،از ارهاصات یوسف علیه السلام و بیانگر نبوّت آیندۀ وی:</w:t>
        </w:r>
        <w:r>
          <w:tab/>
        </w:r>
        <w:r>
          <w:fldChar w:fldCharType="begin"/>
        </w:r>
        <w:r>
          <w:instrText xml:space="preserve">PAGEREF 2664 \h</w:instrText>
        </w:r>
        <w:r>
          <w:fldChar w:fldCharType="end"/>
        </w:r>
      </w:hyperlink>
    </w:p>
    <w:p>
      <w:pPr>
        <w:tabs>
          <w:tab w:val="right" w:leader="dot" w:pos="9062"/>
        </w:tabs>
        <w:ind w:left="660"/>
      </w:pPr>
      <w:hyperlink w:anchor="_Toc2665" w:history="1">
        <w:r>
          <w:rPr>
            <w:rFonts w:ascii="IRNazanin" w:hAnsi="IRNazanin" w:eastAsia="IRNazanin" w:cs="IRNazanin"/>
            <w:color w:val="111111"/>
            <w:sz w:val="22"/>
            <w:szCs w:val="22"/>
            <w:b w:val="0"/>
            <w:bCs w:val="0"/>
            <w:i w:val="0"/>
            <w:iCs w:val="0"/>
          </w:rPr>
          <w:t>4.نجات از گناه</w:t>
        </w:r>
        <w:r>
          <w:tab/>
        </w:r>
        <w:r>
          <w:fldChar w:fldCharType="begin"/>
        </w:r>
        <w:r>
          <w:instrText xml:space="preserve">PAGEREF 2665 \h</w:instrText>
        </w:r>
        <w:r>
          <w:fldChar w:fldCharType="end"/>
        </w:r>
      </w:hyperlink>
    </w:p>
    <w:p>
      <w:pPr>
        <w:tabs>
          <w:tab w:val="right" w:leader="dot" w:pos="9062"/>
        </w:tabs>
        <w:ind w:left="880"/>
      </w:pPr>
      <w:hyperlink w:anchor="_Toc2666" w:history="1">
        <w:r>
          <w:rPr>
            <w:rFonts w:ascii="IRNazanin" w:hAnsi="IRNazanin" w:eastAsia="IRNazanin" w:cs="IRNazanin"/>
            <w:color w:val="111111"/>
            <w:sz w:val="22"/>
            <w:szCs w:val="22"/>
            <w:b w:val="0"/>
            <w:bCs w:val="0"/>
            <w:i w:val="0"/>
            <w:iCs w:val="0"/>
          </w:rPr>
          <w:t>30.رهایی یوسف علیه السلام از دست زلیخا و فرار از گناه،به رغم فراهم بودن میدان گناه،از ارهاصات آن حضرت:</w:t>
        </w:r>
        <w:r>
          <w:tab/>
        </w:r>
        <w:r>
          <w:fldChar w:fldCharType="begin"/>
        </w:r>
        <w:r>
          <w:instrText xml:space="preserve">PAGEREF 2666 \h</w:instrText>
        </w:r>
        <w:r>
          <w:fldChar w:fldCharType="end"/>
        </w:r>
      </w:hyperlink>
    </w:p>
    <w:p>
      <w:pPr>
        <w:tabs>
          <w:tab w:val="right" w:leader="dot" w:pos="9062"/>
        </w:tabs>
        <w:ind w:left="440"/>
      </w:pPr>
      <w:hyperlink w:anchor="_Toc2667" w:history="1">
        <w:r>
          <w:rPr>
            <w:rFonts w:ascii="IRNazanin" w:hAnsi="IRNazanin" w:eastAsia="IRNazanin" w:cs="IRNazanin"/>
            <w:color w:val="111111"/>
            <w:sz w:val="22"/>
            <w:szCs w:val="22"/>
            <w:b w:val="0"/>
            <w:bCs w:val="0"/>
            <w:i w:val="0"/>
            <w:iCs w:val="0"/>
          </w:rPr>
          <w:t>استعاذۀ یوسف علیه السلام</w:t>
        </w:r>
        <w:r>
          <w:tab/>
        </w:r>
        <w:r>
          <w:fldChar w:fldCharType="begin"/>
        </w:r>
        <w:r>
          <w:instrText xml:space="preserve">PAGEREF 2667 \h</w:instrText>
        </w:r>
        <w:r>
          <w:fldChar w:fldCharType="end"/>
        </w:r>
      </w:hyperlink>
    </w:p>
    <w:p>
      <w:pPr>
        <w:tabs>
          <w:tab w:val="right" w:leader="dot" w:pos="9062"/>
        </w:tabs>
        <w:ind w:left="660"/>
      </w:pPr>
      <w:hyperlink w:anchor="_Toc2668" w:history="1">
        <w:r>
          <w:rPr>
            <w:rFonts w:ascii="IRNazanin" w:hAnsi="IRNazanin" w:eastAsia="IRNazanin" w:cs="IRNazanin"/>
            <w:color w:val="111111"/>
            <w:sz w:val="22"/>
            <w:szCs w:val="22"/>
            <w:b w:val="0"/>
            <w:bCs w:val="0"/>
            <w:i w:val="0"/>
            <w:iCs w:val="0"/>
          </w:rPr>
          <w:t>31.پناه بردن یوسف علیه السلام به خدا،از ارتکاب عمل منافی عفّت:</w:t>
        </w:r>
        <w:r>
          <w:tab/>
        </w:r>
        <w:r>
          <w:fldChar w:fldCharType="begin"/>
        </w:r>
        <w:r>
          <w:instrText xml:space="preserve">PAGEREF 2668 \h</w:instrText>
        </w:r>
        <w:r>
          <w:fldChar w:fldCharType="end"/>
        </w:r>
      </w:hyperlink>
    </w:p>
    <w:p>
      <w:pPr>
        <w:tabs>
          <w:tab w:val="right" w:leader="dot" w:pos="9062"/>
        </w:tabs>
        <w:ind w:left="660"/>
      </w:pPr>
      <w:hyperlink w:anchor="_Toc2669" w:history="1">
        <w:r>
          <w:rPr>
            <w:rFonts w:ascii="IRNazanin" w:hAnsi="IRNazanin" w:eastAsia="IRNazanin" w:cs="IRNazanin"/>
            <w:color w:val="111111"/>
            <w:sz w:val="22"/>
            <w:szCs w:val="22"/>
            <w:b w:val="0"/>
            <w:bCs w:val="0"/>
            <w:i w:val="0"/>
            <w:iCs w:val="0"/>
          </w:rPr>
          <w:t>32.استعاذۀ یوسف علیه السلام به خدا از روا داشتن ستم در برابر درخواست برادران،مبنی بر نگه‌داشتن یکی از آنان به جای بنیامین:</w:t>
        </w:r>
        <w:r>
          <w:tab/>
        </w:r>
        <w:r>
          <w:fldChar w:fldCharType="begin"/>
        </w:r>
        <w:r>
          <w:instrText xml:space="preserve">PAGEREF 2669 \h</w:instrText>
        </w:r>
        <w:r>
          <w:fldChar w:fldCharType="end"/>
        </w:r>
      </w:hyperlink>
    </w:p>
    <w:p>
      <w:pPr>
        <w:tabs>
          <w:tab w:val="right" w:leader="dot" w:pos="9062"/>
        </w:tabs>
        <w:ind w:left="440"/>
      </w:pPr>
      <w:hyperlink w:anchor="_Toc2670" w:history="1">
        <w:r>
          <w:rPr>
            <w:rFonts w:ascii="IRNazanin" w:hAnsi="IRNazanin" w:eastAsia="IRNazanin" w:cs="IRNazanin"/>
            <w:color w:val="111111"/>
            <w:sz w:val="22"/>
            <w:szCs w:val="22"/>
            <w:b w:val="0"/>
            <w:bCs w:val="0"/>
            <w:i w:val="0"/>
            <w:iCs w:val="0"/>
          </w:rPr>
          <w:t>استغفار یوسف علیه السلام</w:t>
        </w:r>
        <w:r>
          <w:tab/>
        </w:r>
        <w:r>
          <w:fldChar w:fldCharType="begin"/>
        </w:r>
        <w:r>
          <w:instrText xml:space="preserve">PAGEREF 2670 \h</w:instrText>
        </w:r>
        <w:r>
          <w:fldChar w:fldCharType="end"/>
        </w:r>
      </w:hyperlink>
    </w:p>
    <w:p>
      <w:pPr>
        <w:tabs>
          <w:tab w:val="right" w:leader="dot" w:pos="9062"/>
        </w:tabs>
        <w:ind w:left="660"/>
      </w:pPr>
      <w:hyperlink w:anchor="_Toc2671" w:history="1">
        <w:r>
          <w:rPr>
            <w:rFonts w:ascii="IRNazanin" w:hAnsi="IRNazanin" w:eastAsia="IRNazanin" w:cs="IRNazanin"/>
            <w:color w:val="111111"/>
            <w:sz w:val="22"/>
            <w:szCs w:val="22"/>
            <w:b w:val="0"/>
            <w:bCs w:val="0"/>
            <w:i w:val="0"/>
            <w:iCs w:val="0"/>
          </w:rPr>
          <w:t>33.استغفار یوسف علیه السلام برای برادران خطاکار خود:</w:t>
        </w:r>
        <w:r>
          <w:tab/>
        </w:r>
        <w:r>
          <w:fldChar w:fldCharType="begin"/>
        </w:r>
        <w:r>
          <w:instrText xml:space="preserve">PAGEREF 2671 \h</w:instrText>
        </w:r>
        <w:r>
          <w:fldChar w:fldCharType="end"/>
        </w:r>
      </w:hyperlink>
    </w:p>
    <w:p>
      <w:pPr>
        <w:tabs>
          <w:tab w:val="right" w:leader="dot" w:pos="9062"/>
        </w:tabs>
        <w:ind w:left="440"/>
      </w:pPr>
      <w:hyperlink w:anchor="_Toc2672" w:history="1">
        <w:r>
          <w:rPr>
            <w:rFonts w:ascii="IRNazanin" w:hAnsi="IRNazanin" w:eastAsia="IRNazanin" w:cs="IRNazanin"/>
            <w:color w:val="111111"/>
            <w:sz w:val="22"/>
            <w:szCs w:val="22"/>
            <w:b w:val="0"/>
            <w:bCs w:val="0"/>
            <w:i w:val="0"/>
            <w:iCs w:val="0"/>
          </w:rPr>
          <w:t>استقامت یوسف علیه السلام</w:t>
        </w:r>
        <w:r>
          <w:tab/>
        </w:r>
        <w:r>
          <w:fldChar w:fldCharType="begin"/>
        </w:r>
        <w:r>
          <w:instrText xml:space="preserve">PAGEREF 2672 \h</w:instrText>
        </w:r>
        <w:r>
          <w:fldChar w:fldCharType="end"/>
        </w:r>
      </w:hyperlink>
    </w:p>
    <w:p>
      <w:pPr>
        <w:tabs>
          <w:tab w:val="right" w:leader="dot" w:pos="9062"/>
        </w:tabs>
        <w:ind w:left="660"/>
      </w:pPr>
      <w:hyperlink w:anchor="_Toc2673" w:history="1">
        <w:r>
          <w:rPr>
            <w:rFonts w:ascii="IRNazanin" w:hAnsi="IRNazanin" w:eastAsia="IRNazanin" w:cs="IRNazanin"/>
            <w:color w:val="111111"/>
            <w:sz w:val="22"/>
            <w:szCs w:val="22"/>
            <w:b w:val="0"/>
            <w:bCs w:val="0"/>
            <w:i w:val="0"/>
            <w:iCs w:val="0"/>
          </w:rPr>
          <w:t>34.پایداری یوسف علیه السلام در برابر دعوت همسر عزیز مصر به فحشا:</w:t>
        </w:r>
        <w:r>
          <w:tab/>
        </w:r>
        <w:r>
          <w:fldChar w:fldCharType="begin"/>
        </w:r>
        <w:r>
          <w:instrText xml:space="preserve">PAGEREF 2673 \h</w:instrText>
        </w:r>
        <w:r>
          <w:fldChar w:fldCharType="end"/>
        </w:r>
      </w:hyperlink>
    </w:p>
    <w:p>
      <w:pPr>
        <w:tabs>
          <w:tab w:val="right" w:leader="dot" w:pos="9062"/>
        </w:tabs>
        <w:ind w:left="440"/>
      </w:pPr>
      <w:hyperlink w:anchor="_Toc2674" w:history="1">
        <w:r>
          <w:rPr>
            <w:rFonts w:ascii="IRNazanin" w:hAnsi="IRNazanin" w:eastAsia="IRNazanin" w:cs="IRNazanin"/>
            <w:color w:val="111111"/>
            <w:sz w:val="22"/>
            <w:szCs w:val="22"/>
            <w:b w:val="0"/>
            <w:bCs w:val="0"/>
            <w:i w:val="0"/>
            <w:iCs w:val="0"/>
          </w:rPr>
          <w:t>استقبال یوسف علیه السلام</w:t>
        </w:r>
        <w:r>
          <w:tab/>
        </w:r>
        <w:r>
          <w:fldChar w:fldCharType="begin"/>
        </w:r>
        <w:r>
          <w:instrText xml:space="preserve">PAGEREF 2674 \h</w:instrText>
        </w:r>
        <w:r>
          <w:fldChar w:fldCharType="end"/>
        </w:r>
      </w:hyperlink>
    </w:p>
    <w:p>
      <w:pPr>
        <w:tabs>
          <w:tab w:val="right" w:leader="dot" w:pos="9062"/>
        </w:tabs>
        <w:ind w:left="660"/>
      </w:pPr>
      <w:hyperlink w:anchor="_Toc2675" w:history="1">
        <w:r>
          <w:rPr>
            <w:rFonts w:ascii="IRNazanin" w:hAnsi="IRNazanin" w:eastAsia="IRNazanin" w:cs="IRNazanin"/>
            <w:color w:val="111111"/>
            <w:sz w:val="22"/>
            <w:szCs w:val="22"/>
            <w:b w:val="0"/>
            <w:bCs w:val="0"/>
            <w:i w:val="0"/>
            <w:iCs w:val="0"/>
          </w:rPr>
          <w:t>35.استقبال یوسف علیه السلام از والدین و خاندان خود،در دروازۀ مصر:</w:t>
        </w:r>
        <w:r>
          <w:tab/>
        </w:r>
        <w:r>
          <w:fldChar w:fldCharType="begin"/>
        </w:r>
        <w:r>
          <w:instrText xml:space="preserve">PAGEREF 2675 \h</w:instrText>
        </w:r>
        <w:r>
          <w:fldChar w:fldCharType="end"/>
        </w:r>
      </w:hyperlink>
    </w:p>
    <w:p>
      <w:pPr>
        <w:tabs>
          <w:tab w:val="right" w:leader="dot" w:pos="9062"/>
        </w:tabs>
        <w:ind w:left="440"/>
      </w:pPr>
      <w:hyperlink w:anchor="_Toc2676" w:history="1">
        <w:r>
          <w:rPr>
            <w:rFonts w:ascii="IRNazanin" w:hAnsi="IRNazanin" w:eastAsia="IRNazanin" w:cs="IRNazanin"/>
            <w:color w:val="111111"/>
            <w:sz w:val="22"/>
            <w:szCs w:val="22"/>
            <w:b w:val="0"/>
            <w:bCs w:val="0"/>
            <w:i w:val="0"/>
            <w:iCs w:val="0"/>
          </w:rPr>
          <w:t>اسحاق و یوسف علیهما السلام</w:t>
        </w:r>
        <w:r>
          <w:tab/>
        </w:r>
        <w:r>
          <w:fldChar w:fldCharType="begin"/>
        </w:r>
        <w:r>
          <w:instrText xml:space="preserve">PAGEREF 2676 \h</w:instrText>
        </w:r>
        <w:r>
          <w:fldChar w:fldCharType="end"/>
        </w:r>
      </w:hyperlink>
    </w:p>
    <w:p>
      <w:pPr>
        <w:tabs>
          <w:tab w:val="right" w:leader="dot" w:pos="9062"/>
        </w:tabs>
        <w:ind w:left="660"/>
      </w:pPr>
      <w:hyperlink w:anchor="_Toc2677" w:history="1">
        <w:r>
          <w:rPr>
            <w:rFonts w:ascii="IRNazanin" w:hAnsi="IRNazanin" w:eastAsia="IRNazanin" w:cs="IRNazanin"/>
            <w:color w:val="111111"/>
            <w:sz w:val="22"/>
            <w:szCs w:val="22"/>
            <w:b w:val="0"/>
            <w:bCs w:val="0"/>
            <w:i w:val="0"/>
            <w:iCs w:val="0"/>
          </w:rPr>
          <w:t>36.یوسف علیه السلام،نوۀ اسحاق علیه السلام و تابع شریعت ابراهیم، اسحاق و یعقوب علیهم السلام:</w:t>
        </w:r>
        <w:r>
          <w:tab/>
        </w:r>
        <w:r>
          <w:fldChar w:fldCharType="begin"/>
        </w:r>
        <w:r>
          <w:instrText xml:space="preserve">PAGEREF 2677 \h</w:instrText>
        </w:r>
        <w:r>
          <w:fldChar w:fldCharType="end"/>
        </w:r>
      </w:hyperlink>
    </w:p>
    <w:p>
      <w:pPr>
        <w:tabs>
          <w:tab w:val="right" w:leader="dot" w:pos="9062"/>
        </w:tabs>
        <w:ind w:left="440"/>
      </w:pPr>
      <w:hyperlink w:anchor="_Toc2678" w:history="1">
        <w:r>
          <w:rPr>
            <w:rFonts w:ascii="IRNazanin" w:hAnsi="IRNazanin" w:eastAsia="IRNazanin" w:cs="IRNazanin"/>
            <w:color w:val="111111"/>
            <w:sz w:val="22"/>
            <w:szCs w:val="22"/>
            <w:b w:val="0"/>
            <w:bCs w:val="0"/>
            <w:i w:val="0"/>
            <w:iCs w:val="0"/>
          </w:rPr>
          <w:t>اسوه بودن یوسف علیه السلام</w:t>
        </w:r>
        <w:r>
          <w:tab/>
        </w:r>
        <w:r>
          <w:fldChar w:fldCharType="begin"/>
        </w:r>
        <w:r>
          <w:instrText xml:space="preserve">PAGEREF 2678 \h</w:instrText>
        </w:r>
        <w:r>
          <w:fldChar w:fldCharType="end"/>
        </w:r>
      </w:hyperlink>
    </w:p>
    <w:p>
      <w:pPr>
        <w:tabs>
          <w:tab w:val="right" w:leader="dot" w:pos="9062"/>
        </w:tabs>
        <w:ind w:left="440"/>
      </w:pPr>
      <w:hyperlink w:anchor="_Toc2679" w:history="1">
        <w:r>
          <w:rPr>
            <w:rFonts w:ascii="IRNazanin" w:hAnsi="IRNazanin" w:eastAsia="IRNazanin" w:cs="IRNazanin"/>
            <w:color w:val="111111"/>
            <w:sz w:val="22"/>
            <w:szCs w:val="22"/>
            <w:b w:val="0"/>
            <w:bCs w:val="0"/>
            <w:i w:val="0"/>
            <w:iCs w:val="0"/>
          </w:rPr>
          <w:t>اطاعت یوسف علیه السلام</w:t>
        </w:r>
        <w:r>
          <w:tab/>
        </w:r>
        <w:r>
          <w:fldChar w:fldCharType="begin"/>
        </w:r>
        <w:r>
          <w:instrText xml:space="preserve">PAGEREF 2679 \h</w:instrText>
        </w:r>
        <w:r>
          <w:fldChar w:fldCharType="end"/>
        </w:r>
      </w:hyperlink>
    </w:p>
    <w:p>
      <w:pPr>
        <w:tabs>
          <w:tab w:val="right" w:leader="dot" w:pos="9062"/>
        </w:tabs>
        <w:ind w:left="440"/>
      </w:pPr>
      <w:hyperlink w:anchor="_Toc2680" w:history="1">
        <w:r>
          <w:rPr>
            <w:rFonts w:ascii="IRNazanin" w:hAnsi="IRNazanin" w:eastAsia="IRNazanin" w:cs="IRNazanin"/>
            <w:color w:val="111111"/>
            <w:sz w:val="22"/>
            <w:szCs w:val="22"/>
            <w:b w:val="0"/>
            <w:bCs w:val="0"/>
            <w:i w:val="0"/>
            <w:iCs w:val="0"/>
          </w:rPr>
          <w:t>افترا به یوسف علیه السلام</w:t>
        </w:r>
        <w:r>
          <w:tab/>
        </w:r>
        <w:r>
          <w:fldChar w:fldCharType="begin"/>
        </w:r>
        <w:r>
          <w:instrText xml:space="preserve">PAGEREF 2680 \h</w:instrText>
        </w:r>
        <w:r>
          <w:fldChar w:fldCharType="end"/>
        </w:r>
      </w:hyperlink>
    </w:p>
    <w:p>
      <w:pPr>
        <w:tabs>
          <w:tab w:val="right" w:leader="dot" w:pos="9062"/>
        </w:tabs>
        <w:ind w:left="660"/>
      </w:pPr>
      <w:hyperlink w:anchor="_Toc2681" w:history="1">
        <w:r>
          <w:rPr>
            <w:rFonts w:ascii="IRNazanin" w:hAnsi="IRNazanin" w:eastAsia="IRNazanin" w:cs="IRNazanin"/>
            <w:color w:val="111111"/>
            <w:sz w:val="22"/>
            <w:szCs w:val="22"/>
            <w:b w:val="0"/>
            <w:bCs w:val="0"/>
            <w:i w:val="0"/>
            <w:iCs w:val="0"/>
          </w:rPr>
          <w:t>37.قصد سوء به یوسف علیه السلام،از اتّهامات زلیخا و همسر عزیز مصر به آن حضرت:</w:t>
        </w:r>
        <w:r>
          <w:tab/>
        </w:r>
        <w:r>
          <w:fldChar w:fldCharType="begin"/>
        </w:r>
        <w:r>
          <w:instrText xml:space="preserve">PAGEREF 2681 \h</w:instrText>
        </w:r>
        <w:r>
          <w:fldChar w:fldCharType="end"/>
        </w:r>
      </w:hyperlink>
    </w:p>
    <w:p>
      <w:pPr>
        <w:tabs>
          <w:tab w:val="right" w:leader="dot" w:pos="9062"/>
        </w:tabs>
        <w:ind w:left="660"/>
      </w:pPr>
      <w:hyperlink w:anchor="_Toc2682" w:history="1">
        <w:r>
          <w:rPr>
            <w:rFonts w:ascii="IRNazanin" w:hAnsi="IRNazanin" w:eastAsia="IRNazanin" w:cs="IRNazanin"/>
            <w:color w:val="111111"/>
            <w:sz w:val="22"/>
            <w:szCs w:val="22"/>
            <w:b w:val="0"/>
            <w:bCs w:val="0"/>
            <w:i w:val="0"/>
            <w:iCs w:val="0"/>
          </w:rPr>
          <w:t>38.اتّهام سرقت به یوسف علیه السلام از سوی برادرانش:</w:t>
        </w:r>
        <w:r>
          <w:tab/>
        </w:r>
        <w:r>
          <w:fldChar w:fldCharType="begin"/>
        </w:r>
        <w:r>
          <w:instrText xml:space="preserve">PAGEREF 2682 \h</w:instrText>
        </w:r>
        <w:r>
          <w:fldChar w:fldCharType="end"/>
        </w:r>
      </w:hyperlink>
    </w:p>
    <w:p>
      <w:pPr>
        <w:tabs>
          <w:tab w:val="right" w:leader="dot" w:pos="9062"/>
        </w:tabs>
        <w:ind w:left="440"/>
      </w:pPr>
      <w:hyperlink w:anchor="_Toc2683" w:history="1">
        <w:r>
          <w:rPr>
            <w:rFonts w:ascii="IRNazanin" w:hAnsi="IRNazanin" w:eastAsia="IRNazanin" w:cs="IRNazanin"/>
            <w:color w:val="111111"/>
            <w:sz w:val="22"/>
            <w:szCs w:val="22"/>
            <w:b w:val="0"/>
            <w:bCs w:val="0"/>
            <w:i w:val="0"/>
            <w:iCs w:val="0"/>
          </w:rPr>
          <w:t>امانتداری یوسف علیه السلام</w:t>
        </w:r>
        <w:r>
          <w:tab/>
        </w:r>
        <w:r>
          <w:fldChar w:fldCharType="begin"/>
        </w:r>
        <w:r>
          <w:instrText xml:space="preserve">PAGEREF 2683 \h</w:instrText>
        </w:r>
        <w:r>
          <w:fldChar w:fldCharType="end"/>
        </w:r>
      </w:hyperlink>
    </w:p>
    <w:p>
      <w:pPr>
        <w:tabs>
          <w:tab w:val="right" w:leader="dot" w:pos="9062"/>
        </w:tabs>
        <w:ind w:left="440"/>
      </w:pPr>
      <w:hyperlink w:anchor="_Toc2684" w:history="1">
        <w:r>
          <w:rPr>
            <w:rFonts w:ascii="IRNazanin" w:hAnsi="IRNazanin" w:eastAsia="IRNazanin" w:cs="IRNazanin"/>
            <w:color w:val="111111"/>
            <w:sz w:val="22"/>
            <w:szCs w:val="22"/>
            <w:b w:val="0"/>
            <w:bCs w:val="0"/>
            <w:i w:val="0"/>
            <w:iCs w:val="0"/>
          </w:rPr>
          <w:t>امداد به یوسف علیه السلام</w:t>
        </w:r>
        <w:r>
          <w:tab/>
        </w:r>
        <w:r>
          <w:fldChar w:fldCharType="begin"/>
        </w:r>
        <w:r>
          <w:instrText xml:space="preserve">PAGEREF 2684 \h</w:instrText>
        </w:r>
        <w:r>
          <w:fldChar w:fldCharType="end"/>
        </w:r>
      </w:hyperlink>
    </w:p>
    <w:p>
      <w:pPr>
        <w:tabs>
          <w:tab w:val="right" w:leader="dot" w:pos="9062"/>
        </w:tabs>
        <w:ind w:left="660"/>
      </w:pPr>
      <w:hyperlink w:anchor="_Toc2685" w:history="1">
        <w:r>
          <w:rPr>
            <w:rFonts w:ascii="IRNazanin" w:hAnsi="IRNazanin" w:eastAsia="IRNazanin" w:cs="IRNazanin"/>
            <w:color w:val="111111"/>
            <w:sz w:val="22"/>
            <w:szCs w:val="22"/>
            <w:b w:val="0"/>
            <w:bCs w:val="0"/>
            <w:i w:val="0"/>
            <w:iCs w:val="0"/>
          </w:rPr>
          <w:t>39.امداد خدا به یوسف علیه السلام،وسیلۀ رهایی او از گناه و افسون زلیخا و زنان مصر:</w:t>
        </w:r>
        <w:r>
          <w:tab/>
        </w:r>
        <w:r>
          <w:fldChar w:fldCharType="begin"/>
        </w:r>
        <w:r>
          <w:instrText xml:space="preserve">PAGEREF 2685 \h</w:instrText>
        </w:r>
        <w:r>
          <w:fldChar w:fldCharType="end"/>
        </w:r>
      </w:hyperlink>
    </w:p>
    <w:p>
      <w:pPr>
        <w:tabs>
          <w:tab w:val="right" w:leader="dot" w:pos="9062"/>
        </w:tabs>
        <w:ind w:left="660"/>
      </w:pPr>
      <w:hyperlink w:anchor="_Toc2686" w:history="1">
        <w:r>
          <w:rPr>
            <w:rFonts w:ascii="IRNazanin" w:hAnsi="IRNazanin" w:eastAsia="IRNazanin" w:cs="IRNazanin"/>
            <w:color w:val="111111"/>
            <w:sz w:val="22"/>
            <w:szCs w:val="22"/>
            <w:b w:val="0"/>
            <w:bCs w:val="0"/>
            <w:i w:val="0"/>
            <w:iCs w:val="0"/>
          </w:rPr>
          <w:t>40.طرح و نقشۀ یوسف علیه السلام برای نگه‌داشتن بنیامین،با تدبیر و امداد الهی:</w:t>
        </w:r>
        <w:r>
          <w:tab/>
        </w:r>
        <w:r>
          <w:fldChar w:fldCharType="begin"/>
        </w:r>
        <w:r>
          <w:instrText xml:space="preserve">PAGEREF 2686 \h</w:instrText>
        </w:r>
        <w:r>
          <w:fldChar w:fldCharType="end"/>
        </w:r>
      </w:hyperlink>
    </w:p>
    <w:p>
      <w:pPr>
        <w:tabs>
          <w:tab w:val="right" w:leader="dot" w:pos="9062"/>
        </w:tabs>
        <w:ind w:left="440"/>
      </w:pPr>
      <w:hyperlink w:anchor="_Toc2687" w:history="1">
        <w:r>
          <w:rPr>
            <w:rFonts w:ascii="IRNazanin" w:hAnsi="IRNazanin" w:eastAsia="IRNazanin" w:cs="IRNazanin"/>
            <w:color w:val="111111"/>
            <w:sz w:val="22"/>
            <w:szCs w:val="22"/>
            <w:b w:val="0"/>
            <w:bCs w:val="0"/>
            <w:i w:val="0"/>
            <w:iCs w:val="0"/>
          </w:rPr>
          <w:t>اهانت به یوسف علیه السلام</w:t>
        </w:r>
        <w:r>
          <w:tab/>
        </w:r>
        <w:r>
          <w:fldChar w:fldCharType="begin"/>
        </w:r>
        <w:r>
          <w:instrText xml:space="preserve">PAGEREF 2687 \h</w:instrText>
        </w:r>
        <w:r>
          <w:fldChar w:fldCharType="end"/>
        </w:r>
      </w:hyperlink>
    </w:p>
    <w:p>
      <w:pPr>
        <w:tabs>
          <w:tab w:val="right" w:leader="dot" w:pos="9062"/>
        </w:tabs>
        <w:ind w:left="660"/>
      </w:pPr>
      <w:hyperlink w:anchor="_Toc268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2688 \h</w:instrText>
        </w:r>
        <w:r>
          <w:fldChar w:fldCharType="end"/>
        </w:r>
      </w:hyperlink>
    </w:p>
    <w:p>
      <w:pPr>
        <w:tabs>
          <w:tab w:val="right" w:leader="dot" w:pos="9062"/>
        </w:tabs>
        <w:ind w:left="660"/>
      </w:pPr>
      <w:hyperlink w:anchor="_Toc2689" w:history="1">
        <w:r>
          <w:rPr>
            <w:rFonts w:ascii="IRNazanin" w:hAnsi="IRNazanin" w:eastAsia="IRNazanin" w:cs="IRNazanin"/>
            <w:color w:val="111111"/>
            <w:sz w:val="22"/>
            <w:szCs w:val="22"/>
            <w:b w:val="0"/>
            <w:bCs w:val="0"/>
            <w:i w:val="0"/>
            <w:iCs w:val="0"/>
          </w:rPr>
          <w:t>41.مورد اهانت و تحقیر قرار گرفتن یوسف علیه السلام به دلیل خودداری از عمل منافی عفّت:</w:t>
        </w:r>
        <w:r>
          <w:tab/>
        </w:r>
        <w:r>
          <w:fldChar w:fldCharType="begin"/>
        </w:r>
        <w:r>
          <w:instrText xml:space="preserve">PAGEREF 2689 \h</w:instrText>
        </w:r>
        <w:r>
          <w:fldChar w:fldCharType="end"/>
        </w:r>
      </w:hyperlink>
    </w:p>
    <w:p>
      <w:pPr>
        <w:tabs>
          <w:tab w:val="right" w:leader="dot" w:pos="9062"/>
        </w:tabs>
        <w:ind w:left="440"/>
      </w:pPr>
      <w:hyperlink w:anchor="_Toc2690" w:history="1">
        <w:r>
          <w:rPr>
            <w:rFonts w:ascii="IRNazanin" w:hAnsi="IRNazanin" w:eastAsia="IRNazanin" w:cs="IRNazanin"/>
            <w:color w:val="111111"/>
            <w:sz w:val="22"/>
            <w:szCs w:val="22"/>
            <w:b w:val="0"/>
            <w:bCs w:val="0"/>
            <w:i w:val="0"/>
            <w:iCs w:val="0"/>
          </w:rPr>
          <w:t>ایمان یوسف علیه السلام</w:t>
        </w:r>
        <w:r>
          <w:tab/>
        </w:r>
        <w:r>
          <w:fldChar w:fldCharType="begin"/>
        </w:r>
        <w:r>
          <w:instrText xml:space="preserve">PAGEREF 2690 \h</w:instrText>
        </w:r>
        <w:r>
          <w:fldChar w:fldCharType="end"/>
        </w:r>
      </w:hyperlink>
    </w:p>
    <w:p>
      <w:pPr>
        <w:tabs>
          <w:tab w:val="right" w:leader="dot" w:pos="9062"/>
        </w:tabs>
        <w:ind w:left="440"/>
      </w:pPr>
      <w:hyperlink w:anchor="_Toc2691" w:history="1">
        <w:r>
          <w:rPr>
            <w:rFonts w:ascii="IRNazanin" w:hAnsi="IRNazanin" w:eastAsia="IRNazanin" w:cs="IRNazanin"/>
            <w:color w:val="111111"/>
            <w:sz w:val="22"/>
            <w:szCs w:val="22"/>
            <w:b w:val="0"/>
            <w:bCs w:val="0"/>
            <w:i w:val="0"/>
            <w:iCs w:val="0"/>
          </w:rPr>
          <w:t>بازداشت یوسف علیه السلام</w:t>
        </w:r>
        <w:r>
          <w:tab/>
        </w:r>
        <w:r>
          <w:fldChar w:fldCharType="begin"/>
        </w:r>
        <w:r>
          <w:instrText xml:space="preserve">PAGEREF 2691 \h</w:instrText>
        </w:r>
        <w:r>
          <w:fldChar w:fldCharType="end"/>
        </w:r>
      </w:hyperlink>
    </w:p>
    <w:p>
      <w:pPr>
        <w:tabs>
          <w:tab w:val="right" w:leader="dot" w:pos="9062"/>
        </w:tabs>
        <w:ind w:left="440"/>
      </w:pPr>
      <w:hyperlink w:anchor="_Toc2692" w:history="1">
        <w:r>
          <w:rPr>
            <w:rFonts w:ascii="IRNazanin" w:hAnsi="IRNazanin" w:eastAsia="IRNazanin" w:cs="IRNazanin"/>
            <w:color w:val="111111"/>
            <w:sz w:val="22"/>
            <w:szCs w:val="22"/>
            <w:b w:val="0"/>
            <w:bCs w:val="0"/>
            <w:i w:val="0"/>
            <w:iCs w:val="0"/>
          </w:rPr>
          <w:t>بازی یوسف علیه السلام</w:t>
        </w:r>
        <w:r>
          <w:tab/>
        </w:r>
        <w:r>
          <w:fldChar w:fldCharType="begin"/>
        </w:r>
        <w:r>
          <w:instrText xml:space="preserve">PAGEREF 2692 \h</w:instrText>
        </w:r>
        <w:r>
          <w:fldChar w:fldCharType="end"/>
        </w:r>
      </w:hyperlink>
    </w:p>
    <w:p>
      <w:pPr>
        <w:tabs>
          <w:tab w:val="right" w:leader="dot" w:pos="9062"/>
        </w:tabs>
        <w:ind w:left="440"/>
      </w:pPr>
      <w:hyperlink w:anchor="_Toc2693" w:history="1">
        <w:r>
          <w:rPr>
            <w:rFonts w:ascii="IRNazanin" w:hAnsi="IRNazanin" w:eastAsia="IRNazanin" w:cs="IRNazanin"/>
            <w:color w:val="111111"/>
            <w:sz w:val="22"/>
            <w:szCs w:val="22"/>
            <w:b w:val="0"/>
            <w:bCs w:val="0"/>
            <w:i w:val="0"/>
            <w:iCs w:val="0"/>
          </w:rPr>
          <w:t>برادران یوسف</w:t>
        </w:r>
        <w:r>
          <w:tab/>
        </w:r>
        <w:r>
          <w:fldChar w:fldCharType="begin"/>
        </w:r>
        <w:r>
          <w:instrText xml:space="preserve">PAGEREF 2693 \h</w:instrText>
        </w:r>
        <w:r>
          <w:fldChar w:fldCharType="end"/>
        </w:r>
      </w:hyperlink>
    </w:p>
    <w:p>
      <w:pPr>
        <w:tabs>
          <w:tab w:val="right" w:leader="dot" w:pos="9062"/>
        </w:tabs>
        <w:ind w:left="660"/>
      </w:pPr>
      <w:hyperlink w:anchor="_Toc2694" w:history="1">
        <w:r>
          <w:rPr>
            <w:rFonts w:ascii="IRNazanin" w:hAnsi="IRNazanin" w:eastAsia="IRNazanin" w:cs="IRNazanin"/>
            <w:color w:val="111111"/>
            <w:sz w:val="22"/>
            <w:szCs w:val="22"/>
            <w:b w:val="0"/>
            <w:bCs w:val="0"/>
            <w:i w:val="0"/>
            <w:iCs w:val="0"/>
          </w:rPr>
          <w:t>آبروی برادران یوسف</w:t>
        </w:r>
        <w:r>
          <w:tab/>
        </w:r>
        <w:r>
          <w:fldChar w:fldCharType="begin"/>
        </w:r>
        <w:r>
          <w:instrText xml:space="preserve">PAGEREF 2694 \h</w:instrText>
        </w:r>
        <w:r>
          <w:fldChar w:fldCharType="end"/>
        </w:r>
      </w:hyperlink>
    </w:p>
    <w:p>
      <w:pPr>
        <w:tabs>
          <w:tab w:val="right" w:leader="dot" w:pos="9062"/>
        </w:tabs>
        <w:ind w:left="880"/>
      </w:pPr>
      <w:hyperlink w:anchor="_Toc2695" w:history="1">
        <w:r>
          <w:rPr>
            <w:rFonts w:ascii="IRNazanin" w:hAnsi="IRNazanin" w:eastAsia="IRNazanin" w:cs="IRNazanin"/>
            <w:color w:val="111111"/>
            <w:sz w:val="22"/>
            <w:szCs w:val="22"/>
            <w:b w:val="0"/>
            <w:bCs w:val="0"/>
            <w:i w:val="0"/>
            <w:iCs w:val="0"/>
          </w:rPr>
          <w:t>42.اهتمام یوسف علیه السلام به حفظ آبروی برادران خود:</w:t>
        </w:r>
        <w:r>
          <w:tab/>
        </w:r>
        <w:r>
          <w:fldChar w:fldCharType="begin"/>
        </w:r>
        <w:r>
          <w:instrText xml:space="preserve">PAGEREF 2695 \h</w:instrText>
        </w:r>
        <w:r>
          <w:fldChar w:fldCharType="end"/>
        </w:r>
      </w:hyperlink>
    </w:p>
    <w:p>
      <w:pPr>
        <w:tabs>
          <w:tab w:val="right" w:leader="dot" w:pos="9062"/>
        </w:tabs>
        <w:ind w:left="660"/>
      </w:pPr>
      <w:hyperlink w:anchor="_Toc2696" w:history="1">
        <w:r>
          <w:rPr>
            <w:rFonts w:ascii="IRNazanin" w:hAnsi="IRNazanin" w:eastAsia="IRNazanin" w:cs="IRNazanin"/>
            <w:color w:val="111111"/>
            <w:sz w:val="22"/>
            <w:szCs w:val="22"/>
            <w:b w:val="0"/>
            <w:bCs w:val="0"/>
            <w:i w:val="0"/>
            <w:iCs w:val="0"/>
          </w:rPr>
          <w:t>آذوقۀ برادران یوسف</w:t>
        </w:r>
        <w:r>
          <w:tab/>
        </w:r>
        <w:r>
          <w:fldChar w:fldCharType="begin"/>
        </w:r>
        <w:r>
          <w:instrText xml:space="preserve">PAGEREF 2696 \h</w:instrText>
        </w:r>
        <w:r>
          <w:fldChar w:fldCharType="end"/>
        </w:r>
      </w:hyperlink>
    </w:p>
    <w:p>
      <w:pPr>
        <w:tabs>
          <w:tab w:val="right" w:leader="dot" w:pos="9062"/>
        </w:tabs>
        <w:ind w:left="880"/>
      </w:pPr>
      <w:hyperlink w:anchor="_Toc2697" w:history="1">
        <w:r>
          <w:rPr>
            <w:rFonts w:ascii="IRNazanin" w:hAnsi="IRNazanin" w:eastAsia="IRNazanin" w:cs="IRNazanin"/>
            <w:color w:val="111111"/>
            <w:sz w:val="22"/>
            <w:szCs w:val="22"/>
            <w:b w:val="0"/>
            <w:bCs w:val="0"/>
            <w:i w:val="0"/>
            <w:iCs w:val="0"/>
          </w:rPr>
          <w:t>43.ورود به مصر و مراجعه به یوسف علیه السلام،تنها راه تأمین آذوقه برای برادران،در سالهای قحطی:</w:t>
        </w:r>
        <w:r>
          <w:tab/>
        </w:r>
        <w:r>
          <w:fldChar w:fldCharType="begin"/>
        </w:r>
        <w:r>
          <w:instrText xml:space="preserve">PAGEREF 2697 \h</w:instrText>
        </w:r>
        <w:r>
          <w:fldChar w:fldCharType="end"/>
        </w:r>
      </w:hyperlink>
    </w:p>
    <w:p>
      <w:pPr>
        <w:tabs>
          <w:tab w:val="right" w:leader="dot" w:pos="9062"/>
        </w:tabs>
        <w:ind w:left="880"/>
      </w:pPr>
      <w:hyperlink w:anchor="_Toc2698" w:history="1">
        <w:r>
          <w:rPr>
            <w:rFonts w:ascii="IRNazanin" w:hAnsi="IRNazanin" w:eastAsia="IRNazanin" w:cs="IRNazanin"/>
            <w:color w:val="111111"/>
            <w:sz w:val="22"/>
            <w:szCs w:val="22"/>
            <w:b w:val="0"/>
            <w:bCs w:val="0"/>
            <w:i w:val="0"/>
            <w:iCs w:val="0"/>
          </w:rPr>
          <w:t>44.تهدید یوسف علیه السلام به قطع سهمیه و جیرۀ غذایی برادران،در صورت نیاوردن بنیامین در سفر بعدی:</w:t>
        </w:r>
        <w:r>
          <w:tab/>
        </w:r>
        <w:r>
          <w:fldChar w:fldCharType="begin"/>
        </w:r>
        <w:r>
          <w:instrText xml:space="preserve">PAGEREF 2698 \h</w:instrText>
        </w:r>
        <w:r>
          <w:fldChar w:fldCharType="end"/>
        </w:r>
      </w:hyperlink>
    </w:p>
    <w:p>
      <w:pPr>
        <w:tabs>
          <w:tab w:val="right" w:leader="dot" w:pos="9062"/>
        </w:tabs>
        <w:ind w:left="880"/>
      </w:pPr>
      <w:hyperlink w:anchor="_Toc2699" w:history="1">
        <w:r>
          <w:rPr>
            <w:rFonts w:ascii="IRNazanin" w:hAnsi="IRNazanin" w:eastAsia="IRNazanin" w:cs="IRNazanin"/>
            <w:color w:val="111111"/>
            <w:sz w:val="22"/>
            <w:szCs w:val="22"/>
            <w:b w:val="0"/>
            <w:bCs w:val="0"/>
            <w:i w:val="0"/>
            <w:iCs w:val="0"/>
          </w:rPr>
          <w:t>45.ورود مجدد برادران یوسف برای تهیّۀ آذوقه به مصر،با به همراه بردن بنیامین:</w:t>
        </w:r>
        <w:r>
          <w:tab/>
        </w:r>
        <w:r>
          <w:fldChar w:fldCharType="begin"/>
        </w:r>
        <w:r>
          <w:instrText xml:space="preserve">PAGEREF 2699 \h</w:instrText>
        </w:r>
        <w:r>
          <w:fldChar w:fldCharType="end"/>
        </w:r>
      </w:hyperlink>
    </w:p>
    <w:p>
      <w:pPr>
        <w:tabs>
          <w:tab w:val="right" w:leader="dot" w:pos="9062"/>
        </w:tabs>
        <w:ind w:left="880"/>
      </w:pPr>
      <w:hyperlink w:anchor="_Toc2700" w:history="1">
        <w:r>
          <w:rPr>
            <w:rFonts w:ascii="IRNazanin" w:hAnsi="IRNazanin" w:eastAsia="IRNazanin" w:cs="IRNazanin"/>
            <w:color w:val="111111"/>
            <w:sz w:val="22"/>
            <w:szCs w:val="22"/>
            <w:b w:val="0"/>
            <w:bCs w:val="0"/>
            <w:i w:val="0"/>
            <w:iCs w:val="0"/>
          </w:rPr>
          <w:t>46.جستجو برای یافتن یوسف علیه السلام و بنیامین و تهیّۀ آذوقه،انگیزۀ برادران یوسف برای رفتن به مصر:</w:t>
        </w:r>
        <w:r>
          <w:tab/>
        </w:r>
        <w:r>
          <w:fldChar w:fldCharType="begin"/>
        </w:r>
        <w:r>
          <w:instrText xml:space="preserve">PAGEREF 2700 \h</w:instrText>
        </w:r>
        <w:r>
          <w:fldChar w:fldCharType="end"/>
        </w:r>
      </w:hyperlink>
    </w:p>
    <w:p>
      <w:pPr>
        <w:tabs>
          <w:tab w:val="right" w:leader="dot" w:pos="9062"/>
        </w:tabs>
        <w:ind w:left="880"/>
      </w:pPr>
      <w:hyperlink w:anchor="_Toc2701" w:history="1">
        <w:r>
          <w:rPr>
            <w:rFonts w:ascii="IRNazanin" w:hAnsi="IRNazanin" w:eastAsia="IRNazanin" w:cs="IRNazanin"/>
            <w:color w:val="111111"/>
            <w:sz w:val="22"/>
            <w:szCs w:val="22"/>
            <w:b w:val="0"/>
            <w:bCs w:val="0"/>
            <w:i w:val="0"/>
            <w:iCs w:val="0"/>
          </w:rPr>
          <w:t>47.آسان بودن دریافت آذوقه از عزیز مصر،از دلایل برادران یوسف برای جلب موافقت پدر با مسافرت بنیامین:</w:t>
        </w:r>
        <w:r>
          <w:tab/>
        </w:r>
        <w:r>
          <w:fldChar w:fldCharType="begin"/>
        </w:r>
        <w:r>
          <w:instrText xml:space="preserve">PAGEREF 2701 \h</w:instrText>
        </w:r>
        <w:r>
          <w:fldChar w:fldCharType="end"/>
        </w:r>
      </w:hyperlink>
    </w:p>
    <w:p>
      <w:pPr>
        <w:tabs>
          <w:tab w:val="right" w:leader="dot" w:pos="9062"/>
        </w:tabs>
        <w:ind w:left="660"/>
      </w:pPr>
      <w:hyperlink w:anchor="_Toc2702" w:history="1">
        <w:r>
          <w:rPr>
            <w:rFonts w:ascii="IRNazanin" w:hAnsi="IRNazanin" w:eastAsia="IRNazanin" w:cs="IRNazanin"/>
            <w:color w:val="111111"/>
            <w:sz w:val="22"/>
            <w:szCs w:val="22"/>
            <w:b w:val="0"/>
            <w:bCs w:val="0"/>
            <w:i w:val="0"/>
            <w:iCs w:val="0"/>
          </w:rPr>
          <w:t>آمرزش برادران یوسف</w:t>
        </w:r>
        <w:r>
          <w:tab/>
        </w:r>
        <w:r>
          <w:fldChar w:fldCharType="begin"/>
        </w:r>
        <w:r>
          <w:instrText xml:space="preserve">PAGEREF 2702 \h</w:instrText>
        </w:r>
        <w:r>
          <w:fldChar w:fldCharType="end"/>
        </w:r>
      </w:hyperlink>
    </w:p>
    <w:p>
      <w:pPr>
        <w:tabs>
          <w:tab w:val="right" w:leader="dot" w:pos="9062"/>
        </w:tabs>
        <w:ind w:left="880"/>
      </w:pPr>
      <w:hyperlink w:anchor="_Toc2703" w:history="1">
        <w:r>
          <w:rPr>
            <w:rFonts w:ascii="IRNazanin" w:hAnsi="IRNazanin" w:eastAsia="IRNazanin" w:cs="IRNazanin"/>
            <w:color w:val="111111"/>
            <w:sz w:val="22"/>
            <w:szCs w:val="22"/>
            <w:b w:val="0"/>
            <w:bCs w:val="0"/>
            <w:i w:val="0"/>
            <w:iCs w:val="0"/>
          </w:rPr>
          <w:t>48.برادران یوسف،مورد آمرزش و رحمت الهی:</w:t>
        </w:r>
        <w:r>
          <w:tab/>
        </w:r>
        <w:r>
          <w:fldChar w:fldCharType="begin"/>
        </w:r>
        <w:r>
          <w:instrText xml:space="preserve">PAGEREF 2703 \h</w:instrText>
        </w:r>
        <w:r>
          <w:fldChar w:fldCharType="end"/>
        </w:r>
      </w:hyperlink>
    </w:p>
    <w:p>
      <w:pPr>
        <w:tabs>
          <w:tab w:val="right" w:leader="dot" w:pos="9062"/>
        </w:tabs>
        <w:ind w:left="880"/>
      </w:pPr>
      <w:hyperlink w:anchor="_Toc2704" w:history="1">
        <w:r>
          <w:rPr>
            <w:rFonts w:ascii="IRNazanin" w:hAnsi="IRNazanin" w:eastAsia="IRNazanin" w:cs="IRNazanin"/>
            <w:color w:val="111111"/>
            <w:sz w:val="22"/>
            <w:szCs w:val="22"/>
            <w:b w:val="0"/>
            <w:bCs w:val="0"/>
            <w:i w:val="0"/>
            <w:iCs w:val="0"/>
          </w:rPr>
          <w:t>49.برادران یوسف،خواستار آمرزش خواهی پدر، برای گناهان آنان و نوید یعقوب علیه السلام مبنی بر آمرزش خواهی برای آنان:</w:t>
        </w:r>
        <w:r>
          <w:tab/>
        </w:r>
        <w:r>
          <w:fldChar w:fldCharType="begin"/>
        </w:r>
        <w:r>
          <w:instrText xml:space="preserve">PAGEREF 2704 \h</w:instrText>
        </w:r>
        <w:r>
          <w:fldChar w:fldCharType="end"/>
        </w:r>
      </w:hyperlink>
    </w:p>
    <w:p>
      <w:pPr>
        <w:tabs>
          <w:tab w:val="right" w:leader="dot" w:pos="9062"/>
        </w:tabs>
        <w:ind w:left="880"/>
      </w:pPr>
      <w:hyperlink w:anchor="_Toc2705" w:history="1">
        <w:r>
          <w:rPr>
            <w:rFonts w:ascii="IRNazanin" w:hAnsi="IRNazanin" w:eastAsia="IRNazanin" w:cs="IRNazanin"/>
            <w:color w:val="111111"/>
            <w:sz w:val="22"/>
            <w:szCs w:val="22"/>
            <w:b w:val="0"/>
            <w:bCs w:val="0"/>
            <w:i w:val="0"/>
            <w:iCs w:val="0"/>
          </w:rPr>
          <w:t>50.آمرزش برادران یوسف،خواستۀ آن حضرت از خدا،در پی لغزش و ستم آنان نسبت به وی:</w:t>
        </w:r>
        <w:r>
          <w:tab/>
        </w:r>
        <w:r>
          <w:fldChar w:fldCharType="begin"/>
        </w:r>
        <w:r>
          <w:instrText xml:space="preserve">PAGEREF 2705 \h</w:instrText>
        </w:r>
        <w:r>
          <w:fldChar w:fldCharType="end"/>
        </w:r>
      </w:hyperlink>
    </w:p>
    <w:p>
      <w:pPr>
        <w:tabs>
          <w:tab w:val="right" w:leader="dot" w:pos="9062"/>
        </w:tabs>
        <w:ind w:left="660"/>
      </w:pPr>
      <w:hyperlink w:anchor="_Toc2706" w:history="1">
        <w:r>
          <w:rPr>
            <w:rFonts w:ascii="IRNazanin" w:hAnsi="IRNazanin" w:eastAsia="IRNazanin" w:cs="IRNazanin"/>
            <w:color w:val="111111"/>
            <w:sz w:val="22"/>
            <w:szCs w:val="22"/>
            <w:b w:val="0"/>
            <w:bCs w:val="0"/>
            <w:i w:val="0"/>
            <w:iCs w:val="0"/>
          </w:rPr>
          <w:t>آیندۀ برادران یوسف</w:t>
        </w:r>
        <w:r>
          <w:tab/>
        </w:r>
        <w:r>
          <w:fldChar w:fldCharType="begin"/>
        </w:r>
        <w:r>
          <w:instrText xml:space="preserve">PAGEREF 2706 \h</w:instrText>
        </w:r>
        <w:r>
          <w:fldChar w:fldCharType="end"/>
        </w:r>
      </w:hyperlink>
    </w:p>
    <w:p>
      <w:pPr>
        <w:tabs>
          <w:tab w:val="right" w:leader="dot" w:pos="9062"/>
        </w:tabs>
        <w:ind w:left="880"/>
      </w:pPr>
      <w:hyperlink w:anchor="_Toc2707" w:history="1">
        <w:r>
          <w:rPr>
            <w:rFonts w:ascii="IRNazanin" w:hAnsi="IRNazanin" w:eastAsia="IRNazanin" w:cs="IRNazanin"/>
            <w:color w:val="111111"/>
            <w:sz w:val="22"/>
            <w:szCs w:val="22"/>
            <w:b w:val="0"/>
            <w:bCs w:val="0"/>
            <w:i w:val="0"/>
            <w:iCs w:val="0"/>
          </w:rPr>
          <w:t>51.نوید خداوند به یوسف علیه السلام،مبنی بر دیدار دوباره با برادرانش،در آینده:</w:t>
        </w:r>
        <w:r>
          <w:tab/>
        </w:r>
        <w:r>
          <w:fldChar w:fldCharType="begin"/>
        </w:r>
        <w:r>
          <w:instrText xml:space="preserve">PAGEREF 2707 \h</w:instrText>
        </w:r>
        <w:r>
          <w:fldChar w:fldCharType="end"/>
        </w:r>
      </w:hyperlink>
    </w:p>
    <w:p>
      <w:pPr>
        <w:tabs>
          <w:tab w:val="right" w:leader="dot" w:pos="9062"/>
        </w:tabs>
        <w:ind w:left="660"/>
      </w:pPr>
      <w:hyperlink w:anchor="_Toc2708" w:history="1">
        <w:r>
          <w:rPr>
            <w:rFonts w:ascii="IRNazanin" w:hAnsi="IRNazanin" w:eastAsia="IRNazanin" w:cs="IRNazanin"/>
            <w:color w:val="111111"/>
            <w:sz w:val="22"/>
            <w:szCs w:val="22"/>
            <w:b w:val="0"/>
            <w:bCs w:val="0"/>
            <w:i w:val="0"/>
            <w:iCs w:val="0"/>
          </w:rPr>
          <w:t>اتّحاد برادران یوسف</w:t>
        </w:r>
        <w:r>
          <w:tab/>
        </w:r>
        <w:r>
          <w:fldChar w:fldCharType="begin"/>
        </w:r>
        <w:r>
          <w:instrText xml:space="preserve">PAGEREF 2708 \h</w:instrText>
        </w:r>
        <w:r>
          <w:fldChar w:fldCharType="end"/>
        </w:r>
      </w:hyperlink>
    </w:p>
    <w:p>
      <w:pPr>
        <w:tabs>
          <w:tab w:val="right" w:leader="dot" w:pos="9062"/>
        </w:tabs>
        <w:ind w:left="880"/>
      </w:pPr>
      <w:hyperlink w:anchor="_Toc2709" w:history="1">
        <w:r>
          <w:rPr>
            <w:rFonts w:ascii="IRNazanin" w:hAnsi="IRNazanin" w:eastAsia="IRNazanin" w:cs="IRNazanin"/>
            <w:color w:val="111111"/>
            <w:sz w:val="22"/>
            <w:szCs w:val="22"/>
            <w:b w:val="0"/>
            <w:bCs w:val="0"/>
            <w:i w:val="0"/>
            <w:iCs w:val="0"/>
          </w:rPr>
          <w:t>52.اتّفاق نظر برادران یوسف،در افکندن وی به چاه:</w:t>
        </w:r>
        <w:r>
          <w:tab/>
        </w:r>
        <w:r>
          <w:fldChar w:fldCharType="begin"/>
        </w:r>
        <w:r>
          <w:instrText xml:space="preserve">PAGEREF 2709 \h</w:instrText>
        </w:r>
        <w:r>
          <w:fldChar w:fldCharType="end"/>
        </w:r>
      </w:hyperlink>
    </w:p>
    <w:p>
      <w:pPr>
        <w:tabs>
          <w:tab w:val="right" w:leader="dot" w:pos="9062"/>
        </w:tabs>
        <w:ind w:left="660"/>
      </w:pPr>
      <w:hyperlink w:anchor="_Toc2710" w:history="1">
        <w:r>
          <w:rPr>
            <w:rFonts w:ascii="IRNazanin" w:hAnsi="IRNazanin" w:eastAsia="IRNazanin" w:cs="IRNazanin"/>
            <w:color w:val="111111"/>
            <w:sz w:val="22"/>
            <w:szCs w:val="22"/>
            <w:b w:val="0"/>
            <w:bCs w:val="0"/>
            <w:i w:val="0"/>
            <w:iCs w:val="0"/>
          </w:rPr>
          <w:t>اتمام نعمت بر برادران یوسف</w:t>
        </w:r>
        <w:r>
          <w:tab/>
        </w:r>
        <w:r>
          <w:fldChar w:fldCharType="begin"/>
        </w:r>
        <w:r>
          <w:instrText xml:space="preserve">PAGEREF 2710 \h</w:instrText>
        </w:r>
        <w:r>
          <w:fldChar w:fldCharType="end"/>
        </w:r>
      </w:hyperlink>
    </w:p>
    <w:p>
      <w:pPr>
        <w:tabs>
          <w:tab w:val="right" w:leader="dot" w:pos="9062"/>
        </w:tabs>
        <w:ind w:left="880"/>
      </w:pPr>
      <w:hyperlink w:anchor="_Toc2711" w:history="1">
        <w:r>
          <w:rPr>
            <w:rFonts w:ascii="IRNazanin" w:hAnsi="IRNazanin" w:eastAsia="IRNazanin" w:cs="IRNazanin"/>
            <w:color w:val="111111"/>
            <w:sz w:val="22"/>
            <w:szCs w:val="22"/>
            <w:b w:val="0"/>
            <w:bCs w:val="0"/>
            <w:i w:val="0"/>
            <w:iCs w:val="0"/>
          </w:rPr>
          <w:t>53.خداوند، کامل‌کنندۀ نعمت بر برادران یوسف، به‌واسطۀ نجات آنان از رنج و سختی،از طریق یوسف علیه السلام:</w:t>
        </w:r>
        <w:r>
          <w:tab/>
        </w:r>
        <w:r>
          <w:fldChar w:fldCharType="begin"/>
        </w:r>
        <w:r>
          <w:instrText xml:space="preserve">PAGEREF 2711 \h</w:instrText>
        </w:r>
        <w:r>
          <w:fldChar w:fldCharType="end"/>
        </w:r>
      </w:hyperlink>
    </w:p>
    <w:p>
      <w:pPr>
        <w:tabs>
          <w:tab w:val="right" w:leader="dot" w:pos="9062"/>
        </w:tabs>
        <w:ind w:left="660"/>
      </w:pPr>
      <w:hyperlink w:anchor="_Toc2712" w:history="1">
        <w:r>
          <w:rPr>
            <w:rFonts w:ascii="IRNazanin" w:hAnsi="IRNazanin" w:eastAsia="IRNazanin" w:cs="IRNazanin"/>
            <w:color w:val="111111"/>
            <w:sz w:val="22"/>
            <w:szCs w:val="22"/>
            <w:b w:val="0"/>
            <w:bCs w:val="0"/>
            <w:i w:val="0"/>
            <w:iCs w:val="0"/>
          </w:rPr>
          <w:t>احتجاج با برادران یوسف</w:t>
        </w:r>
        <w:r>
          <w:tab/>
        </w:r>
        <w:r>
          <w:fldChar w:fldCharType="begin"/>
        </w:r>
        <w:r>
          <w:instrText xml:space="preserve">PAGEREF 2712 \h</w:instrText>
        </w:r>
        <w:r>
          <w:fldChar w:fldCharType="end"/>
        </w:r>
      </w:hyperlink>
    </w:p>
    <w:p>
      <w:pPr>
        <w:tabs>
          <w:tab w:val="right" w:leader="dot" w:pos="9062"/>
        </w:tabs>
        <w:ind w:left="880"/>
      </w:pPr>
      <w:hyperlink w:anchor="_Toc2713" w:history="1">
        <w:r>
          <w:rPr>
            <w:rFonts w:ascii="IRNazanin" w:hAnsi="IRNazanin" w:eastAsia="IRNazanin" w:cs="IRNazanin"/>
            <w:color w:val="111111"/>
            <w:sz w:val="22"/>
            <w:szCs w:val="22"/>
            <w:b w:val="0"/>
            <w:bCs w:val="0"/>
            <w:i w:val="0"/>
            <w:iCs w:val="0"/>
          </w:rPr>
          <w:t>54.احتجاج یعقوب علیه السلام با برادران یوسف،دربارۀ درستی امیدش به حیات یوسف علیه السلام:</w:t>
        </w:r>
        <w:r>
          <w:tab/>
        </w:r>
        <w:r>
          <w:fldChar w:fldCharType="begin"/>
        </w:r>
        <w:r>
          <w:instrText xml:space="preserve">PAGEREF 2713 \h</w:instrText>
        </w:r>
        <w:r>
          <w:fldChar w:fldCharType="end"/>
        </w:r>
      </w:hyperlink>
    </w:p>
    <w:p>
      <w:pPr>
        <w:tabs>
          <w:tab w:val="right" w:leader="dot" w:pos="9062"/>
        </w:tabs>
        <w:ind w:left="660"/>
      </w:pPr>
      <w:hyperlink w:anchor="_Toc2714" w:history="1">
        <w:r>
          <w:rPr>
            <w:rFonts w:ascii="IRNazanin" w:hAnsi="IRNazanin" w:eastAsia="IRNazanin" w:cs="IRNazanin"/>
            <w:color w:val="111111"/>
            <w:sz w:val="22"/>
            <w:szCs w:val="22"/>
            <w:b w:val="0"/>
            <w:bCs w:val="0"/>
            <w:i w:val="0"/>
            <w:iCs w:val="0"/>
          </w:rPr>
          <w:t>احترام برادران یوسف</w:t>
        </w:r>
        <w:r>
          <w:tab/>
        </w:r>
        <w:r>
          <w:fldChar w:fldCharType="begin"/>
        </w:r>
        <w:r>
          <w:instrText xml:space="preserve">PAGEREF 2714 \h</w:instrText>
        </w:r>
        <w:r>
          <w:fldChar w:fldCharType="end"/>
        </w:r>
      </w:hyperlink>
    </w:p>
    <w:p>
      <w:pPr>
        <w:tabs>
          <w:tab w:val="right" w:leader="dot" w:pos="9062"/>
        </w:tabs>
        <w:ind w:left="880"/>
      </w:pPr>
      <w:hyperlink w:anchor="_Toc2715" w:history="1">
        <w:r>
          <w:rPr>
            <w:rFonts w:ascii="IRNazanin" w:hAnsi="IRNazanin" w:eastAsia="IRNazanin" w:cs="IRNazanin"/>
            <w:color w:val="111111"/>
            <w:sz w:val="22"/>
            <w:szCs w:val="22"/>
            <w:b w:val="0"/>
            <w:bCs w:val="0"/>
            <w:i w:val="0"/>
            <w:iCs w:val="0"/>
          </w:rPr>
          <w:t>55.پذیرایی شایسته و تکریم برادران، به‌وسیلۀ یوسف علیه السلام:</w:t>
        </w:r>
        <w:r>
          <w:tab/>
        </w:r>
        <w:r>
          <w:fldChar w:fldCharType="begin"/>
        </w:r>
        <w:r>
          <w:instrText xml:space="preserve">PAGEREF 2715 \h</w:instrText>
        </w:r>
        <w:r>
          <w:fldChar w:fldCharType="end"/>
        </w:r>
      </w:hyperlink>
    </w:p>
    <w:p>
      <w:pPr>
        <w:tabs>
          <w:tab w:val="right" w:leader="dot" w:pos="9062"/>
        </w:tabs>
        <w:ind w:left="660"/>
      </w:pPr>
      <w:hyperlink w:anchor="_Toc2716" w:history="1">
        <w:r>
          <w:rPr>
            <w:rFonts w:ascii="IRNazanin" w:hAnsi="IRNazanin" w:eastAsia="IRNazanin" w:cs="IRNazanin"/>
            <w:color w:val="111111"/>
            <w:sz w:val="22"/>
            <w:szCs w:val="22"/>
            <w:b w:val="0"/>
            <w:bCs w:val="0"/>
            <w:i w:val="0"/>
            <w:iCs w:val="0"/>
          </w:rPr>
          <w:t>ادّعای برادران یوسف</w:t>
        </w:r>
        <w:r>
          <w:tab/>
        </w:r>
        <w:r>
          <w:fldChar w:fldCharType="begin"/>
        </w:r>
        <w:r>
          <w:instrText xml:space="preserve">PAGEREF 2716 \h</w:instrText>
        </w:r>
        <w:r>
          <w:fldChar w:fldCharType="end"/>
        </w:r>
      </w:hyperlink>
    </w:p>
    <w:p>
      <w:pPr>
        <w:tabs>
          <w:tab w:val="right" w:leader="dot" w:pos="9062"/>
        </w:tabs>
        <w:ind w:left="880"/>
      </w:pPr>
      <w:hyperlink w:anchor="_Toc2717" w:history="1">
        <w:r>
          <w:rPr>
            <w:rFonts w:ascii="IRNazanin" w:hAnsi="IRNazanin" w:eastAsia="IRNazanin" w:cs="IRNazanin"/>
            <w:color w:val="111111"/>
            <w:sz w:val="22"/>
            <w:szCs w:val="22"/>
            <w:b w:val="0"/>
            <w:bCs w:val="0"/>
            <w:i w:val="0"/>
            <w:iCs w:val="0"/>
          </w:rPr>
          <w:t>56.ادّعای برادران یوسف بر قدرتمندی خویش و حفاظت از یوسف علیه السلام:</w:t>
        </w:r>
        <w:r>
          <w:tab/>
        </w:r>
        <w:r>
          <w:fldChar w:fldCharType="begin"/>
        </w:r>
        <w:r>
          <w:instrText xml:space="preserve">PAGEREF 2717 \h</w:instrText>
        </w:r>
        <w:r>
          <w:fldChar w:fldCharType="end"/>
        </w:r>
      </w:hyperlink>
    </w:p>
    <w:p>
      <w:pPr>
        <w:tabs>
          <w:tab w:val="right" w:leader="dot" w:pos="9062"/>
        </w:tabs>
        <w:ind w:left="880"/>
      </w:pPr>
      <w:hyperlink w:anchor="_Toc2718" w:history="1">
        <w:r>
          <w:rPr>
            <w:rFonts w:ascii="IRNazanin" w:hAnsi="IRNazanin" w:eastAsia="IRNazanin" w:cs="IRNazanin"/>
            <w:color w:val="111111"/>
            <w:sz w:val="22"/>
            <w:szCs w:val="22"/>
            <w:b w:val="0"/>
            <w:bCs w:val="0"/>
            <w:i w:val="0"/>
            <w:iCs w:val="0"/>
          </w:rPr>
          <w:t>57.ادّعای برادران یوسف بر زیانکار بودن خود،در صورت حفظ نکردن وی از خطر گرگ:</w:t>
        </w:r>
        <w:r>
          <w:tab/>
        </w:r>
        <w:r>
          <w:fldChar w:fldCharType="begin"/>
        </w:r>
        <w:r>
          <w:instrText xml:space="preserve">PAGEREF 2718 \h</w:instrText>
        </w:r>
        <w:r>
          <w:fldChar w:fldCharType="end"/>
        </w:r>
      </w:hyperlink>
    </w:p>
    <w:p>
      <w:pPr>
        <w:tabs>
          <w:tab w:val="right" w:leader="dot" w:pos="9062"/>
        </w:tabs>
        <w:ind w:left="880"/>
      </w:pPr>
      <w:hyperlink w:anchor="_Toc2719" w:history="1">
        <w:r>
          <w:rPr>
            <w:rFonts w:ascii="IRNazanin" w:hAnsi="IRNazanin" w:eastAsia="IRNazanin" w:cs="IRNazanin"/>
            <w:color w:val="111111"/>
            <w:sz w:val="22"/>
            <w:szCs w:val="22"/>
            <w:b w:val="0"/>
            <w:bCs w:val="0"/>
            <w:i w:val="0"/>
            <w:iCs w:val="0"/>
          </w:rPr>
          <w:t>58.ادّعای برادران یوسف نزد پدر،مبنی بر رفتنشان برای مسابقۀ تیراندازی و طعمۀ گرگ شدن یوسف علیه السلام در کنار اثاثیه:</w:t>
        </w:r>
        <w:r>
          <w:tab/>
        </w:r>
        <w:r>
          <w:fldChar w:fldCharType="begin"/>
        </w:r>
        <w:r>
          <w:instrText xml:space="preserve">PAGEREF 2719 \h</w:instrText>
        </w:r>
        <w:r>
          <w:fldChar w:fldCharType="end"/>
        </w:r>
      </w:hyperlink>
    </w:p>
    <w:p>
      <w:pPr>
        <w:tabs>
          <w:tab w:val="right" w:leader="dot" w:pos="9062"/>
        </w:tabs>
        <w:ind w:left="880"/>
      </w:pPr>
      <w:hyperlink w:anchor="_Toc2720" w:history="1">
        <w:r>
          <w:rPr>
            <w:rFonts w:ascii="IRNazanin" w:hAnsi="IRNazanin" w:eastAsia="IRNazanin" w:cs="IRNazanin"/>
            <w:color w:val="111111"/>
            <w:sz w:val="22"/>
            <w:szCs w:val="22"/>
            <w:b w:val="0"/>
            <w:bCs w:val="0"/>
            <w:i w:val="0"/>
            <w:iCs w:val="0"/>
          </w:rPr>
          <w:t>59.ادّعای برادران یوسف نزد پدر،مبنی بر راستگو بودنشان در رفتن خود برای مسابقه و طعمۀ گرگ شدن یوسف علیه السلام در کنار اثاثیه:</w:t>
        </w:r>
        <w:r>
          <w:tab/>
        </w:r>
        <w:r>
          <w:fldChar w:fldCharType="begin"/>
        </w:r>
        <w:r>
          <w:instrText xml:space="preserve">PAGEREF 2720 \h</w:instrText>
        </w:r>
        <w:r>
          <w:fldChar w:fldCharType="end"/>
        </w:r>
      </w:hyperlink>
    </w:p>
    <w:p>
      <w:pPr>
        <w:tabs>
          <w:tab w:val="right" w:leader="dot" w:pos="9062"/>
        </w:tabs>
        <w:ind w:left="880"/>
      </w:pPr>
      <w:hyperlink w:anchor="_Toc2721" w:history="1">
        <w:r>
          <w:rPr>
            <w:rFonts w:ascii="IRNazanin" w:hAnsi="IRNazanin" w:eastAsia="IRNazanin" w:cs="IRNazanin"/>
            <w:color w:val="111111"/>
            <w:sz w:val="22"/>
            <w:szCs w:val="22"/>
            <w:b w:val="0"/>
            <w:bCs w:val="0"/>
            <w:i w:val="0"/>
            <w:iCs w:val="0"/>
          </w:rPr>
          <w:t>60.ادّعای برادران یوسف بر خیرخواهی خویش، نسبت به یوسف علیه السلام:</w:t>
        </w:r>
        <w:r>
          <w:tab/>
        </w:r>
        <w:r>
          <w:fldChar w:fldCharType="begin"/>
        </w:r>
        <w:r>
          <w:instrText xml:space="preserve">PAGEREF 2721 \h</w:instrText>
        </w:r>
        <w:r>
          <w:fldChar w:fldCharType="end"/>
        </w:r>
      </w:hyperlink>
    </w:p>
    <w:p>
      <w:pPr>
        <w:tabs>
          <w:tab w:val="right" w:leader="dot" w:pos="9062"/>
        </w:tabs>
        <w:ind w:left="880"/>
      </w:pPr>
      <w:hyperlink w:anchor="_Toc2722" w:history="1">
        <w:r>
          <w:rPr>
            <w:rFonts w:ascii="IRNazanin" w:hAnsi="IRNazanin" w:eastAsia="IRNazanin" w:cs="IRNazanin"/>
            <w:color w:val="111111"/>
            <w:sz w:val="22"/>
            <w:szCs w:val="22"/>
            <w:b w:val="0"/>
            <w:bCs w:val="0"/>
            <w:i w:val="0"/>
            <w:iCs w:val="0"/>
          </w:rPr>
          <w:t>61.ادّعا و تأکید برادران بر راستگویی خویش در داستان سرقت بنیامین:</w:t>
        </w:r>
        <w:r>
          <w:tab/>
        </w:r>
        <w:r>
          <w:fldChar w:fldCharType="begin"/>
        </w:r>
        <w:r>
          <w:instrText xml:space="preserve">PAGEREF 2722 \h</w:instrText>
        </w:r>
        <w:r>
          <w:fldChar w:fldCharType="end"/>
        </w:r>
      </w:hyperlink>
    </w:p>
    <w:p>
      <w:pPr>
        <w:tabs>
          <w:tab w:val="right" w:leader="dot" w:pos="9062"/>
        </w:tabs>
        <w:ind w:left="880"/>
      </w:pPr>
      <w:hyperlink w:anchor="_Toc2723" w:history="1">
        <w:r>
          <w:rPr>
            <w:rFonts w:ascii="IRNazanin" w:hAnsi="IRNazanin" w:eastAsia="IRNazanin" w:cs="IRNazanin"/>
            <w:color w:val="111111"/>
            <w:sz w:val="22"/>
            <w:szCs w:val="22"/>
            <w:b w:val="0"/>
            <w:bCs w:val="0"/>
            <w:i w:val="0"/>
            <w:iCs w:val="0"/>
          </w:rPr>
          <w:t>62.ادّعای برادران یوسف،مبنی بر طعمۀ گرگ شدن وی،غیر قابل قبول برای پدر:</w:t>
        </w:r>
        <w:r>
          <w:tab/>
        </w:r>
        <w:r>
          <w:fldChar w:fldCharType="begin"/>
        </w:r>
        <w:r>
          <w:instrText xml:space="preserve">PAGEREF 2723 \h</w:instrText>
        </w:r>
        <w:r>
          <w:fldChar w:fldCharType="end"/>
        </w:r>
      </w:hyperlink>
    </w:p>
    <w:p>
      <w:pPr>
        <w:tabs>
          <w:tab w:val="right" w:leader="dot" w:pos="9062"/>
        </w:tabs>
        <w:ind w:left="880"/>
      </w:pPr>
      <w:hyperlink w:anchor="_Toc2724" w:history="1">
        <w:r>
          <w:rPr>
            <w:rFonts w:ascii="IRNazanin" w:hAnsi="IRNazanin" w:eastAsia="IRNazanin" w:cs="IRNazanin"/>
            <w:color w:val="111111"/>
            <w:sz w:val="22"/>
            <w:szCs w:val="22"/>
            <w:b w:val="0"/>
            <w:bCs w:val="0"/>
            <w:i w:val="0"/>
            <w:iCs w:val="0"/>
          </w:rPr>
          <w:t>63.غیر واقعی بودن نسبت سرقت به بنیامین به‌واسطۀ برادران،از دیدگاه یعقوب علیه السلام:</w:t>
        </w:r>
        <w:r>
          <w:tab/>
        </w:r>
        <w:r>
          <w:fldChar w:fldCharType="begin"/>
        </w:r>
        <w:r>
          <w:instrText xml:space="preserve">PAGEREF 2724 \h</w:instrText>
        </w:r>
        <w:r>
          <w:fldChar w:fldCharType="end"/>
        </w:r>
      </w:hyperlink>
    </w:p>
    <w:p>
      <w:pPr>
        <w:tabs>
          <w:tab w:val="right" w:leader="dot" w:pos="9062"/>
        </w:tabs>
        <w:ind w:left="660"/>
      </w:pPr>
      <w:hyperlink w:anchor="_Toc2725" w:history="1">
        <w:r>
          <w:rPr>
            <w:rFonts w:ascii="IRNazanin" w:hAnsi="IRNazanin" w:eastAsia="IRNazanin" w:cs="IRNazanin"/>
            <w:color w:val="111111"/>
            <w:sz w:val="22"/>
            <w:szCs w:val="22"/>
            <w:b w:val="0"/>
            <w:bCs w:val="0"/>
            <w:i w:val="0"/>
            <w:iCs w:val="0"/>
          </w:rPr>
          <w:t>استقبال از برادران یوسف</w:t>
        </w:r>
        <w:r>
          <w:tab/>
        </w:r>
        <w:r>
          <w:fldChar w:fldCharType="begin"/>
        </w:r>
        <w:r>
          <w:instrText xml:space="preserve">PAGEREF 2725 \h</w:instrText>
        </w:r>
        <w:r>
          <w:fldChar w:fldCharType="end"/>
        </w:r>
      </w:hyperlink>
    </w:p>
    <w:p>
      <w:pPr>
        <w:tabs>
          <w:tab w:val="right" w:leader="dot" w:pos="9062"/>
        </w:tabs>
        <w:ind w:left="880"/>
      </w:pPr>
      <w:hyperlink w:anchor="_Toc2726" w:history="1">
        <w:r>
          <w:rPr>
            <w:rFonts w:ascii="IRNazanin" w:hAnsi="IRNazanin" w:eastAsia="IRNazanin" w:cs="IRNazanin"/>
            <w:color w:val="111111"/>
            <w:sz w:val="22"/>
            <w:szCs w:val="22"/>
            <w:b w:val="0"/>
            <w:bCs w:val="0"/>
            <w:i w:val="0"/>
            <w:iCs w:val="0"/>
          </w:rPr>
          <w:t>64.خروج یوسف علیه السلام از مصر،برای استقبال از پدر و مادر و برادران خود:</w:t>
        </w:r>
        <w:r>
          <w:tab/>
        </w:r>
        <w:r>
          <w:fldChar w:fldCharType="begin"/>
        </w:r>
        <w:r>
          <w:instrText xml:space="preserve">PAGEREF 2726 \h</w:instrText>
        </w:r>
        <w:r>
          <w:fldChar w:fldCharType="end"/>
        </w:r>
      </w:hyperlink>
    </w:p>
    <w:p>
      <w:pPr>
        <w:tabs>
          <w:tab w:val="right" w:leader="dot" w:pos="9062"/>
        </w:tabs>
        <w:ind w:left="660"/>
      </w:pPr>
      <w:hyperlink w:anchor="_Toc2727" w:history="1">
        <w:r>
          <w:rPr>
            <w:rFonts w:ascii="IRNazanin" w:hAnsi="IRNazanin" w:eastAsia="IRNazanin" w:cs="IRNazanin"/>
            <w:color w:val="111111"/>
            <w:sz w:val="22"/>
            <w:szCs w:val="22"/>
            <w:b w:val="0"/>
            <w:bCs w:val="0"/>
            <w:i w:val="0"/>
            <w:iCs w:val="0"/>
          </w:rPr>
          <w:t>اعتماد به برادران یوسف</w:t>
        </w:r>
        <w:r>
          <w:tab/>
        </w:r>
        <w:r>
          <w:fldChar w:fldCharType="begin"/>
        </w:r>
        <w:r>
          <w:instrText xml:space="preserve">PAGEREF 2727 \h</w:instrText>
        </w:r>
        <w:r>
          <w:fldChar w:fldCharType="end"/>
        </w:r>
      </w:hyperlink>
    </w:p>
    <w:p>
      <w:pPr>
        <w:tabs>
          <w:tab w:val="right" w:leader="dot" w:pos="9062"/>
        </w:tabs>
        <w:ind w:left="880"/>
      </w:pPr>
      <w:hyperlink w:anchor="_Toc2728" w:history="1">
        <w:r>
          <w:rPr>
            <w:rFonts w:ascii="IRNazanin" w:hAnsi="IRNazanin" w:eastAsia="IRNazanin" w:cs="IRNazanin"/>
            <w:color w:val="111111"/>
            <w:sz w:val="22"/>
            <w:szCs w:val="22"/>
            <w:b w:val="0"/>
            <w:bCs w:val="0"/>
            <w:i w:val="0"/>
            <w:iCs w:val="0"/>
          </w:rPr>
          <w:t>65.اعتماد یعقوب علیه السلام به برادران،در سپردن یوسف علیه السلام به آنان:</w:t>
        </w:r>
        <w:r>
          <w:tab/>
        </w:r>
        <w:r>
          <w:fldChar w:fldCharType="begin"/>
        </w:r>
        <w:r>
          <w:instrText xml:space="preserve">PAGEREF 2728 \h</w:instrText>
        </w:r>
        <w:r>
          <w:fldChar w:fldCharType="end"/>
        </w:r>
      </w:hyperlink>
    </w:p>
    <w:p>
      <w:pPr>
        <w:tabs>
          <w:tab w:val="right" w:leader="dot" w:pos="9062"/>
        </w:tabs>
        <w:ind w:left="660"/>
      </w:pPr>
      <w:hyperlink w:anchor="_Toc2729" w:history="1">
        <w:r>
          <w:rPr>
            <w:rFonts w:ascii="IRNazanin" w:hAnsi="IRNazanin" w:eastAsia="IRNazanin" w:cs="IRNazanin"/>
            <w:color w:val="111111"/>
            <w:sz w:val="22"/>
            <w:szCs w:val="22"/>
            <w:b w:val="0"/>
            <w:bCs w:val="0"/>
            <w:i w:val="0"/>
            <w:iCs w:val="0"/>
          </w:rPr>
          <w:t>افترا به برادران یوسف</w:t>
        </w:r>
        <w:r>
          <w:tab/>
        </w:r>
        <w:r>
          <w:fldChar w:fldCharType="begin"/>
        </w:r>
        <w:r>
          <w:instrText xml:space="preserve">PAGEREF 2729 \h</w:instrText>
        </w:r>
        <w:r>
          <w:fldChar w:fldCharType="end"/>
        </w:r>
      </w:hyperlink>
    </w:p>
    <w:p>
      <w:pPr>
        <w:tabs>
          <w:tab w:val="right" w:leader="dot" w:pos="9062"/>
        </w:tabs>
        <w:ind w:left="880"/>
      </w:pPr>
      <w:hyperlink w:anchor="_Toc2730" w:history="1">
        <w:r>
          <w:rPr>
            <w:rFonts w:ascii="IRNazanin" w:hAnsi="IRNazanin" w:eastAsia="IRNazanin" w:cs="IRNazanin"/>
            <w:color w:val="111111"/>
            <w:sz w:val="22"/>
            <w:szCs w:val="22"/>
            <w:b w:val="0"/>
            <w:bCs w:val="0"/>
            <w:i w:val="0"/>
            <w:iCs w:val="0"/>
          </w:rPr>
          <w:t>66.اعلام اتّهام سرقت به کاروان برادران، به‌وسیلۀ یکی از کارگزاران یوسف،پس از بارگیری و حرکت:</w:t>
        </w:r>
        <w:r>
          <w:tab/>
        </w:r>
        <w:r>
          <w:fldChar w:fldCharType="begin"/>
        </w:r>
        <w:r>
          <w:instrText xml:space="preserve">PAGEREF 2730 \h</w:instrText>
        </w:r>
        <w:r>
          <w:fldChar w:fldCharType="end"/>
        </w:r>
      </w:hyperlink>
    </w:p>
    <w:p>
      <w:pPr>
        <w:tabs>
          <w:tab w:val="right" w:leader="dot" w:pos="9062"/>
        </w:tabs>
        <w:ind w:left="880"/>
      </w:pPr>
      <w:hyperlink w:anchor="_Toc2731" w:history="1">
        <w:r>
          <w:rPr>
            <w:rFonts w:ascii="IRNazanin" w:hAnsi="IRNazanin" w:eastAsia="IRNazanin" w:cs="IRNazanin"/>
            <w:color w:val="111111"/>
            <w:sz w:val="22"/>
            <w:szCs w:val="22"/>
            <w:b w:val="0"/>
            <w:bCs w:val="0"/>
            <w:i w:val="0"/>
            <w:iCs w:val="0"/>
          </w:rPr>
          <w:t>67.بازگشت برادران نزد یوسف علیه السلام و کارگزاران وی، پس از شنیدن اتّهام سرقت:</w:t>
        </w:r>
        <w:r>
          <w:tab/>
        </w:r>
        <w:r>
          <w:fldChar w:fldCharType="begin"/>
        </w:r>
        <w:r>
          <w:instrText xml:space="preserve">PAGEREF 2731 \h</w:instrText>
        </w:r>
        <w:r>
          <w:fldChar w:fldCharType="end"/>
        </w:r>
      </w:hyperlink>
    </w:p>
    <w:p>
      <w:pPr>
        <w:tabs>
          <w:tab w:val="right" w:leader="dot" w:pos="9062"/>
        </w:tabs>
        <w:ind w:left="880"/>
      </w:pPr>
      <w:hyperlink w:anchor="_Toc2732" w:history="1">
        <w:r>
          <w:rPr>
            <w:rFonts w:ascii="IRNazanin" w:hAnsi="IRNazanin" w:eastAsia="IRNazanin" w:cs="IRNazanin"/>
            <w:color w:val="111111"/>
            <w:sz w:val="22"/>
            <w:szCs w:val="22"/>
            <w:b w:val="0"/>
            <w:bCs w:val="0"/>
            <w:i w:val="0"/>
            <w:iCs w:val="0"/>
          </w:rPr>
          <w:t>68.پرسش برادران از کارگزاران یوسف،دربارۀ شیء گمشده،در پی اتّهام آنان به سرقت:</w:t>
        </w:r>
        <w:r>
          <w:tab/>
        </w:r>
        <w:r>
          <w:fldChar w:fldCharType="begin"/>
        </w:r>
        <w:r>
          <w:instrText xml:space="preserve">PAGEREF 2732 \h</w:instrText>
        </w:r>
        <w:r>
          <w:fldChar w:fldCharType="end"/>
        </w:r>
      </w:hyperlink>
    </w:p>
    <w:p>
      <w:pPr>
        <w:tabs>
          <w:tab w:val="right" w:leader="dot" w:pos="9062"/>
        </w:tabs>
        <w:ind w:left="880"/>
      </w:pPr>
      <w:hyperlink w:anchor="_Toc2733" w:history="1">
        <w:r>
          <w:rPr>
            <w:rFonts w:ascii="IRNazanin" w:hAnsi="IRNazanin" w:eastAsia="IRNazanin" w:cs="IRNazanin"/>
            <w:color w:val="111111"/>
            <w:sz w:val="22"/>
            <w:szCs w:val="22"/>
            <w:b w:val="0"/>
            <w:bCs w:val="0"/>
            <w:i w:val="0"/>
            <w:iCs w:val="0"/>
          </w:rPr>
          <w:t>69.نسبت دزدی به برادران یوسف،به قصد اصلاح:</w:t>
        </w:r>
        <w:r>
          <w:tab/>
        </w:r>
        <w:r>
          <w:fldChar w:fldCharType="begin"/>
        </w:r>
        <w:r>
          <w:instrText xml:space="preserve">PAGEREF 2733 \h</w:instrText>
        </w:r>
        <w:r>
          <w:fldChar w:fldCharType="end"/>
        </w:r>
      </w:hyperlink>
    </w:p>
    <w:p>
      <w:pPr>
        <w:tabs>
          <w:tab w:val="right" w:leader="dot" w:pos="9062"/>
        </w:tabs>
        <w:ind w:left="880"/>
      </w:pPr>
      <w:hyperlink w:anchor="_Toc2734" w:history="1">
        <w:r>
          <w:rPr>
            <w:rFonts w:ascii="IRNazanin" w:hAnsi="IRNazanin" w:eastAsia="IRNazanin" w:cs="IRNazanin"/>
            <w:color w:val="111111"/>
            <w:sz w:val="22"/>
            <w:szCs w:val="22"/>
            <w:b w:val="0"/>
            <w:bCs w:val="0"/>
            <w:i w:val="0"/>
            <w:iCs w:val="0"/>
          </w:rPr>
          <w:t>70.استناد برادران یوسف به حسن سابقۀ خویش، در نادرست بودن اتهام دزدی به آنان:</w:t>
        </w:r>
        <w:r>
          <w:tab/>
        </w:r>
        <w:r>
          <w:fldChar w:fldCharType="begin"/>
        </w:r>
        <w:r>
          <w:instrText xml:space="preserve">PAGEREF 2734 \h</w:instrText>
        </w:r>
        <w:r>
          <w:fldChar w:fldCharType="end"/>
        </w:r>
      </w:hyperlink>
    </w:p>
    <w:p>
      <w:pPr>
        <w:tabs>
          <w:tab w:val="right" w:leader="dot" w:pos="9062"/>
        </w:tabs>
        <w:ind w:left="880"/>
      </w:pPr>
      <w:hyperlink w:anchor="_Toc2735" w:history="1">
        <w:r>
          <w:rPr>
            <w:rFonts w:ascii="IRNazanin" w:hAnsi="IRNazanin" w:eastAsia="IRNazanin" w:cs="IRNazanin"/>
            <w:color w:val="111111"/>
            <w:sz w:val="22"/>
            <w:szCs w:val="22"/>
            <w:b w:val="0"/>
            <w:bCs w:val="0"/>
            <w:i w:val="0"/>
            <w:iCs w:val="0"/>
          </w:rPr>
          <w:t>71.برادران یوسف درصدد پیراستن خویش از عار و ننگ دزدی،پس از یافته شدن جام گمشده از محمولۀ بنیامین:</w:t>
        </w:r>
        <w:r>
          <w:tab/>
        </w:r>
        <w:r>
          <w:fldChar w:fldCharType="begin"/>
        </w:r>
        <w:r>
          <w:instrText xml:space="preserve">PAGEREF 2735 \h</w:instrText>
        </w:r>
        <w:r>
          <w:fldChar w:fldCharType="end"/>
        </w:r>
      </w:hyperlink>
    </w:p>
    <w:p>
      <w:pPr>
        <w:tabs>
          <w:tab w:val="right" w:leader="dot" w:pos="9062"/>
        </w:tabs>
        <w:ind w:left="880"/>
      </w:pPr>
      <w:hyperlink w:anchor="_Toc2736" w:history="1">
        <w:r>
          <w:rPr>
            <w:rFonts w:ascii="IRNazanin" w:hAnsi="IRNazanin" w:eastAsia="IRNazanin" w:cs="IRNazanin"/>
            <w:color w:val="111111"/>
            <w:sz w:val="22"/>
            <w:szCs w:val="22"/>
            <w:b w:val="0"/>
            <w:bCs w:val="0"/>
            <w:i w:val="0"/>
            <w:iCs w:val="0"/>
          </w:rPr>
          <w:t>72.اتّهام سرقت به برادران از سوی کارگزار یوسف، طرح و نقشۀ آن حضرت،برای نگه‌داشتن بنیامین در نزد خود:</w:t>
        </w:r>
        <w:r>
          <w:tab/>
        </w:r>
        <w:r>
          <w:fldChar w:fldCharType="begin"/>
        </w:r>
        <w:r>
          <w:instrText xml:space="preserve">PAGEREF 2736 \h</w:instrText>
        </w:r>
        <w:r>
          <w:fldChar w:fldCharType="end"/>
        </w:r>
      </w:hyperlink>
    </w:p>
    <w:p>
      <w:pPr>
        <w:tabs>
          <w:tab w:val="right" w:leader="dot" w:pos="9062"/>
        </w:tabs>
        <w:ind w:left="660"/>
      </w:pPr>
      <w:hyperlink w:anchor="_Toc2737" w:history="1">
        <w:r>
          <w:rPr>
            <w:rFonts w:ascii="IRNazanin" w:hAnsi="IRNazanin" w:eastAsia="IRNazanin" w:cs="IRNazanin"/>
            <w:color w:val="111111"/>
            <w:sz w:val="22"/>
            <w:szCs w:val="22"/>
            <w:b w:val="0"/>
            <w:bCs w:val="0"/>
            <w:i w:val="0"/>
            <w:iCs w:val="0"/>
          </w:rPr>
          <w:t>افتراهای برادران یوسف</w:t>
        </w:r>
        <w:r>
          <w:tab/>
        </w:r>
        <w:r>
          <w:fldChar w:fldCharType="begin"/>
        </w:r>
        <w:r>
          <w:instrText xml:space="preserve">PAGEREF 2737 \h</w:instrText>
        </w:r>
        <w:r>
          <w:fldChar w:fldCharType="end"/>
        </w:r>
      </w:hyperlink>
    </w:p>
    <w:p>
      <w:pPr>
        <w:tabs>
          <w:tab w:val="right" w:leader="dot" w:pos="9062"/>
        </w:tabs>
        <w:ind w:left="880"/>
      </w:pPr>
      <w:hyperlink w:anchor="_Toc2738" w:history="1">
        <w:r>
          <w:rPr>
            <w:rFonts w:ascii="IRNazanin" w:hAnsi="IRNazanin" w:eastAsia="IRNazanin" w:cs="IRNazanin"/>
            <w:color w:val="111111"/>
            <w:sz w:val="22"/>
            <w:szCs w:val="22"/>
            <w:b w:val="0"/>
            <w:bCs w:val="0"/>
            <w:i w:val="0"/>
            <w:iCs w:val="0"/>
          </w:rPr>
          <w:t>73.اتهام سرقت به یوسف علیه السلام و بنیامین از سوی برادرانش و اعلان یوسف علیه السلام مبنی بر آگاهی خدا به این افترا:</w:t>
        </w:r>
        <w:r>
          <w:tab/>
        </w:r>
        <w:r>
          <w:fldChar w:fldCharType="begin"/>
        </w:r>
        <w:r>
          <w:instrText xml:space="preserve">PAGEREF 2738 \h</w:instrText>
        </w:r>
        <w:r>
          <w:fldChar w:fldCharType="end"/>
        </w:r>
      </w:hyperlink>
    </w:p>
    <w:p>
      <w:pPr>
        <w:tabs>
          <w:tab w:val="right" w:leader="dot" w:pos="9062"/>
        </w:tabs>
        <w:ind w:left="880"/>
      </w:pPr>
      <w:hyperlink w:anchor="_Toc2739" w:history="1">
        <w:r>
          <w:rPr>
            <w:rFonts w:ascii="IRNazanin" w:hAnsi="IRNazanin" w:eastAsia="IRNazanin" w:cs="IRNazanin"/>
            <w:color w:val="111111"/>
            <w:sz w:val="22"/>
            <w:szCs w:val="22"/>
            <w:b w:val="0"/>
            <w:bCs w:val="0"/>
            <w:i w:val="0"/>
            <w:iCs w:val="0"/>
          </w:rPr>
          <w:t>74.ادّعا و افترای برادران یوسف،مبنی بر گمراه بودن پدرشان،به دلیل علاقۀ بیشتر به یوسف علیه السلام:</w:t>
        </w:r>
        <w:r>
          <w:tab/>
        </w:r>
        <w:r>
          <w:fldChar w:fldCharType="begin"/>
        </w:r>
        <w:r>
          <w:instrText xml:space="preserve">PAGEREF 2739 \h</w:instrText>
        </w:r>
        <w:r>
          <w:fldChar w:fldCharType="end"/>
        </w:r>
      </w:hyperlink>
    </w:p>
    <w:p>
      <w:pPr>
        <w:tabs>
          <w:tab w:val="right" w:leader="dot" w:pos="9062"/>
        </w:tabs>
        <w:ind w:left="660"/>
      </w:pPr>
      <w:hyperlink w:anchor="_Toc2740" w:history="1">
        <w:r>
          <w:rPr>
            <w:rFonts w:ascii="IRNazanin" w:hAnsi="IRNazanin" w:eastAsia="IRNazanin" w:cs="IRNazanin"/>
            <w:color w:val="111111"/>
            <w:sz w:val="22"/>
            <w:szCs w:val="22"/>
            <w:b w:val="0"/>
            <w:bCs w:val="0"/>
            <w:i w:val="0"/>
            <w:iCs w:val="0"/>
          </w:rPr>
          <w:t>اقرار برادران یوسف</w:t>
        </w:r>
        <w:r>
          <w:tab/>
        </w:r>
        <w:r>
          <w:fldChar w:fldCharType="begin"/>
        </w:r>
        <w:r>
          <w:instrText xml:space="preserve">PAGEREF 2740 \h</w:instrText>
        </w:r>
        <w:r>
          <w:fldChar w:fldCharType="end"/>
        </w:r>
      </w:hyperlink>
    </w:p>
    <w:p>
      <w:pPr>
        <w:tabs>
          <w:tab w:val="right" w:leader="dot" w:pos="9062"/>
        </w:tabs>
        <w:ind w:left="880"/>
      </w:pPr>
      <w:hyperlink w:anchor="_Toc2741" w:history="1">
        <w:r>
          <w:rPr>
            <w:rFonts w:ascii="IRNazanin" w:hAnsi="IRNazanin" w:eastAsia="IRNazanin" w:cs="IRNazanin"/>
            <w:color w:val="111111"/>
            <w:sz w:val="22"/>
            <w:szCs w:val="22"/>
            <w:b w:val="0"/>
            <w:bCs w:val="0"/>
            <w:i w:val="0"/>
            <w:iCs w:val="0"/>
          </w:rPr>
          <w:t>75.اعتراف برادر بزرگ‌تر به خطای برادران،در حق یوسف:</w:t>
        </w:r>
        <w:r>
          <w:tab/>
        </w:r>
        <w:r>
          <w:fldChar w:fldCharType="begin"/>
        </w:r>
        <w:r>
          <w:instrText xml:space="preserve">PAGEREF 2741 \h</w:instrText>
        </w:r>
        <w:r>
          <w:fldChar w:fldCharType="end"/>
        </w:r>
      </w:hyperlink>
    </w:p>
    <w:p>
      <w:pPr>
        <w:tabs>
          <w:tab w:val="right" w:leader="dot" w:pos="9062"/>
        </w:tabs>
        <w:ind w:left="880"/>
      </w:pPr>
      <w:hyperlink w:anchor="_Toc2742" w:history="1">
        <w:r>
          <w:rPr>
            <w:rFonts w:ascii="IRNazanin" w:hAnsi="IRNazanin" w:eastAsia="IRNazanin" w:cs="IRNazanin"/>
            <w:color w:val="111111"/>
            <w:sz w:val="22"/>
            <w:szCs w:val="22"/>
            <w:b w:val="0"/>
            <w:bCs w:val="0"/>
            <w:i w:val="0"/>
            <w:iCs w:val="0"/>
          </w:rPr>
          <w:t>76.اقرار برادران یوسف به لغزش خویش در حق آن حضرت و گذشت وی از گناه آنان:</w:t>
        </w:r>
        <w:r>
          <w:tab/>
        </w:r>
        <w:r>
          <w:fldChar w:fldCharType="begin"/>
        </w:r>
        <w:r>
          <w:instrText xml:space="preserve">PAGEREF 2742 \h</w:instrText>
        </w:r>
        <w:r>
          <w:fldChar w:fldCharType="end"/>
        </w:r>
      </w:hyperlink>
    </w:p>
    <w:p>
      <w:pPr>
        <w:tabs>
          <w:tab w:val="right" w:leader="dot" w:pos="9062"/>
        </w:tabs>
        <w:ind w:left="880"/>
      </w:pPr>
      <w:hyperlink w:anchor="_Toc2743" w:history="1">
        <w:r>
          <w:rPr>
            <w:rFonts w:ascii="IRNazanin" w:hAnsi="IRNazanin" w:eastAsia="IRNazanin" w:cs="IRNazanin"/>
            <w:color w:val="111111"/>
            <w:sz w:val="22"/>
            <w:szCs w:val="22"/>
            <w:b w:val="0"/>
            <w:bCs w:val="0"/>
            <w:i w:val="0"/>
            <w:iCs w:val="0"/>
          </w:rPr>
          <w:t>77.اعتراف برادران به برتری یوسف علیه السلام بر آنان:</w:t>
        </w:r>
        <w:r>
          <w:tab/>
        </w:r>
        <w:r>
          <w:fldChar w:fldCharType="begin"/>
        </w:r>
        <w:r>
          <w:instrText xml:space="preserve">PAGEREF 2743 \h</w:instrText>
        </w:r>
        <w:r>
          <w:fldChar w:fldCharType="end"/>
        </w:r>
      </w:hyperlink>
    </w:p>
    <w:p>
      <w:pPr>
        <w:tabs>
          <w:tab w:val="right" w:leader="dot" w:pos="9062"/>
        </w:tabs>
        <w:ind w:left="660"/>
      </w:pPr>
      <w:hyperlink w:anchor="_Toc2744" w:history="1">
        <w:r>
          <w:rPr>
            <w:rFonts w:ascii="IRNazanin" w:hAnsi="IRNazanin" w:eastAsia="IRNazanin" w:cs="IRNazanin"/>
            <w:color w:val="111111"/>
            <w:sz w:val="22"/>
            <w:szCs w:val="22"/>
            <w:b w:val="0"/>
            <w:bCs w:val="0"/>
            <w:i w:val="0"/>
            <w:iCs w:val="0"/>
          </w:rPr>
          <w:t>امیدبخشی به برادران یوسف</w:t>
        </w:r>
        <w:r>
          <w:tab/>
        </w:r>
        <w:r>
          <w:fldChar w:fldCharType="begin"/>
        </w:r>
        <w:r>
          <w:instrText xml:space="preserve">PAGEREF 2744 \h</w:instrText>
        </w:r>
        <w:r>
          <w:fldChar w:fldCharType="end"/>
        </w:r>
      </w:hyperlink>
    </w:p>
    <w:p>
      <w:pPr>
        <w:tabs>
          <w:tab w:val="right" w:leader="dot" w:pos="9062"/>
        </w:tabs>
        <w:ind w:left="880"/>
      </w:pPr>
      <w:hyperlink w:anchor="_Toc2745" w:history="1">
        <w:r>
          <w:rPr>
            <w:rFonts w:ascii="IRNazanin" w:hAnsi="IRNazanin" w:eastAsia="IRNazanin" w:cs="IRNazanin"/>
            <w:color w:val="111111"/>
            <w:sz w:val="22"/>
            <w:szCs w:val="22"/>
            <w:b w:val="0"/>
            <w:bCs w:val="0"/>
            <w:i w:val="0"/>
            <w:iCs w:val="0"/>
          </w:rPr>
          <w:t>78.امید بخشیدن به برادران یوسف از سوی یعقوب علیه السلام دربارۀ آمرزش گناهان‌شان از طرف خداوند:</w:t>
        </w:r>
        <w:r>
          <w:tab/>
        </w:r>
        <w:r>
          <w:fldChar w:fldCharType="begin"/>
        </w:r>
        <w:r>
          <w:instrText xml:space="preserve">PAGEREF 2745 \h</w:instrText>
        </w:r>
        <w:r>
          <w:fldChar w:fldCharType="end"/>
        </w:r>
      </w:hyperlink>
    </w:p>
    <w:p>
      <w:pPr>
        <w:tabs>
          <w:tab w:val="right" w:leader="dot" w:pos="9062"/>
        </w:tabs>
        <w:ind w:left="660"/>
      </w:pPr>
      <w:hyperlink w:anchor="_Toc2746" w:history="1">
        <w:r>
          <w:rPr>
            <w:rFonts w:ascii="IRNazanin" w:hAnsi="IRNazanin" w:eastAsia="IRNazanin" w:cs="IRNazanin"/>
            <w:color w:val="111111"/>
            <w:sz w:val="22"/>
            <w:szCs w:val="22"/>
            <w:b w:val="0"/>
            <w:bCs w:val="0"/>
            <w:i w:val="0"/>
            <w:iCs w:val="0"/>
          </w:rPr>
          <w:t>ایثار برادران یوسف</w:t>
        </w:r>
        <w:r>
          <w:tab/>
        </w:r>
        <w:r>
          <w:fldChar w:fldCharType="begin"/>
        </w:r>
        <w:r>
          <w:instrText xml:space="preserve">PAGEREF 2746 \h</w:instrText>
        </w:r>
        <w:r>
          <w:fldChar w:fldCharType="end"/>
        </w:r>
      </w:hyperlink>
    </w:p>
    <w:p>
      <w:pPr>
        <w:tabs>
          <w:tab w:val="right" w:leader="dot" w:pos="9062"/>
        </w:tabs>
        <w:ind w:left="880"/>
      </w:pPr>
      <w:hyperlink w:anchor="_Toc2747" w:history="1">
        <w:r>
          <w:rPr>
            <w:rFonts w:ascii="IRNazanin" w:hAnsi="IRNazanin" w:eastAsia="IRNazanin" w:cs="IRNazanin"/>
            <w:color w:val="111111"/>
            <w:sz w:val="22"/>
            <w:szCs w:val="22"/>
            <w:b w:val="0"/>
            <w:bCs w:val="0"/>
            <w:i w:val="0"/>
            <w:iCs w:val="0"/>
          </w:rPr>
          <w:t>79.فداکاری برادران یوسف،برای نجات بنیامین:</w:t>
        </w:r>
        <w:r>
          <w:tab/>
        </w:r>
        <w:r>
          <w:fldChar w:fldCharType="begin"/>
        </w:r>
        <w:r>
          <w:instrText xml:space="preserve">PAGEREF 2747 \h</w:instrText>
        </w:r>
        <w:r>
          <w:fldChar w:fldCharType="end"/>
        </w:r>
      </w:hyperlink>
    </w:p>
    <w:p>
      <w:pPr>
        <w:tabs>
          <w:tab w:val="right" w:leader="dot" w:pos="9062"/>
        </w:tabs>
        <w:ind w:left="660"/>
      </w:pPr>
      <w:hyperlink w:anchor="_Toc2748" w:history="1">
        <w:r>
          <w:rPr>
            <w:rFonts w:ascii="IRNazanin" w:hAnsi="IRNazanin" w:eastAsia="IRNazanin" w:cs="IRNazanin"/>
            <w:color w:val="111111"/>
            <w:sz w:val="22"/>
            <w:szCs w:val="22"/>
            <w:b w:val="0"/>
            <w:bCs w:val="0"/>
            <w:i w:val="0"/>
            <w:iCs w:val="0"/>
          </w:rPr>
          <w:t>بازگشت برادران یوسف</w:t>
        </w:r>
        <w:r>
          <w:tab/>
        </w:r>
        <w:r>
          <w:fldChar w:fldCharType="begin"/>
        </w:r>
        <w:r>
          <w:instrText xml:space="preserve">PAGEREF 2748 \h</w:instrText>
        </w:r>
        <w:r>
          <w:fldChar w:fldCharType="end"/>
        </w:r>
      </w:hyperlink>
    </w:p>
    <w:p>
      <w:pPr>
        <w:tabs>
          <w:tab w:val="right" w:leader="dot" w:pos="9062"/>
        </w:tabs>
        <w:ind w:left="880"/>
      </w:pPr>
      <w:hyperlink w:anchor="_Toc2749" w:history="1">
        <w:r>
          <w:rPr>
            <w:rFonts w:ascii="IRNazanin" w:hAnsi="IRNazanin" w:eastAsia="IRNazanin" w:cs="IRNazanin"/>
            <w:color w:val="111111"/>
            <w:sz w:val="22"/>
            <w:szCs w:val="22"/>
            <w:b w:val="0"/>
            <w:bCs w:val="0"/>
            <w:i w:val="0"/>
            <w:iCs w:val="0"/>
          </w:rPr>
          <w:t>80.بازگشت برادران یوسف از سفر مصر به سرزمین کنعان:</w:t>
        </w:r>
        <w:r>
          <w:tab/>
        </w:r>
        <w:r>
          <w:fldChar w:fldCharType="begin"/>
        </w:r>
        <w:r>
          <w:instrText xml:space="preserve">PAGEREF 2749 \h</w:instrText>
        </w:r>
        <w:r>
          <w:fldChar w:fldCharType="end"/>
        </w:r>
      </w:hyperlink>
    </w:p>
    <w:p>
      <w:pPr>
        <w:tabs>
          <w:tab w:val="right" w:leader="dot" w:pos="9062"/>
        </w:tabs>
        <w:ind w:left="880"/>
      </w:pPr>
      <w:hyperlink w:anchor="_Toc2750" w:history="1">
        <w:r>
          <w:rPr>
            <w:rFonts w:ascii="IRNazanin" w:hAnsi="IRNazanin" w:eastAsia="IRNazanin" w:cs="IRNazanin"/>
            <w:color w:val="111111"/>
            <w:sz w:val="22"/>
            <w:szCs w:val="22"/>
            <w:b w:val="0"/>
            <w:bCs w:val="0"/>
            <w:i w:val="0"/>
            <w:iCs w:val="0"/>
          </w:rPr>
          <w:t>81.تلاش یوسف علیه السلام برای ایجاد انگیزۀ بازگشت به مصر،در برادران،با قرار دادن بهای دریافتی آنان، در اثاثیۀ آنها:</w:t>
        </w:r>
        <w:r>
          <w:tab/>
        </w:r>
        <w:r>
          <w:fldChar w:fldCharType="begin"/>
        </w:r>
        <w:r>
          <w:instrText xml:space="preserve">PAGEREF 2750 \h</w:instrText>
        </w:r>
        <w:r>
          <w:fldChar w:fldCharType="end"/>
        </w:r>
      </w:hyperlink>
    </w:p>
    <w:p>
      <w:pPr>
        <w:tabs>
          <w:tab w:val="right" w:leader="dot" w:pos="9062"/>
        </w:tabs>
        <w:ind w:left="880"/>
      </w:pPr>
      <w:hyperlink w:anchor="_Toc2751" w:history="1">
        <w:r>
          <w:rPr>
            <w:rFonts w:ascii="IRNazanin" w:hAnsi="IRNazanin" w:eastAsia="IRNazanin" w:cs="IRNazanin"/>
            <w:color w:val="111111"/>
            <w:sz w:val="22"/>
            <w:szCs w:val="22"/>
            <w:b w:val="0"/>
            <w:bCs w:val="0"/>
            <w:i w:val="0"/>
            <w:iCs w:val="0"/>
          </w:rPr>
          <w:t>82.بازگشت برادران به مصر،همراه بنیامین،مورد امید و آرزوی یوسف علیه السلام:</w:t>
        </w:r>
        <w:r>
          <w:tab/>
        </w:r>
        <w:r>
          <w:fldChar w:fldCharType="begin"/>
        </w:r>
        <w:r>
          <w:instrText xml:space="preserve">PAGEREF 2751 \h</w:instrText>
        </w:r>
        <w:r>
          <w:fldChar w:fldCharType="end"/>
        </w:r>
      </w:hyperlink>
    </w:p>
    <w:p>
      <w:pPr>
        <w:tabs>
          <w:tab w:val="right" w:leader="dot" w:pos="9062"/>
        </w:tabs>
        <w:ind w:left="660"/>
      </w:pPr>
      <w:hyperlink w:anchor="_Toc2752" w:history="1">
        <w:r>
          <w:rPr>
            <w:rFonts w:ascii="IRNazanin" w:hAnsi="IRNazanin" w:eastAsia="IRNazanin" w:cs="IRNazanin"/>
            <w:color w:val="111111"/>
            <w:sz w:val="22"/>
            <w:szCs w:val="22"/>
            <w:b w:val="0"/>
            <w:bCs w:val="0"/>
            <w:i w:val="0"/>
            <w:iCs w:val="0"/>
          </w:rPr>
          <w:t>برادران و پیراهن یوسف</w:t>
        </w:r>
        <w:r>
          <w:tab/>
        </w:r>
        <w:r>
          <w:fldChar w:fldCharType="begin"/>
        </w:r>
        <w:r>
          <w:instrText xml:space="preserve">PAGEREF 2752 \h</w:instrText>
        </w:r>
        <w:r>
          <w:fldChar w:fldCharType="end"/>
        </w:r>
      </w:hyperlink>
    </w:p>
    <w:p>
      <w:pPr>
        <w:tabs>
          <w:tab w:val="right" w:leader="dot" w:pos="9062"/>
        </w:tabs>
        <w:ind w:left="880"/>
      </w:pPr>
      <w:hyperlink w:anchor="_Toc2753" w:history="1">
        <w:r>
          <w:rPr>
            <w:rFonts w:ascii="IRNazanin" w:hAnsi="IRNazanin" w:eastAsia="IRNazanin" w:cs="IRNazanin"/>
            <w:color w:val="111111"/>
            <w:sz w:val="22"/>
            <w:szCs w:val="22"/>
            <w:b w:val="0"/>
            <w:bCs w:val="0"/>
            <w:i w:val="0"/>
            <w:iCs w:val="0"/>
          </w:rPr>
          <w:t>83.برادران یوسف،حاملان پیراهن وی برای یعقوب علیه السلام:</w:t>
        </w:r>
        <w:r>
          <w:tab/>
        </w:r>
        <w:r>
          <w:fldChar w:fldCharType="begin"/>
        </w:r>
        <w:r>
          <w:instrText xml:space="preserve">PAGEREF 2753 \h</w:instrText>
        </w:r>
        <w:r>
          <w:fldChar w:fldCharType="end"/>
        </w:r>
      </w:hyperlink>
    </w:p>
    <w:p>
      <w:pPr>
        <w:tabs>
          <w:tab w:val="right" w:leader="dot" w:pos="9062"/>
        </w:tabs>
        <w:ind w:left="880"/>
      </w:pPr>
      <w:hyperlink w:anchor="_Toc2754" w:history="1">
        <w:r>
          <w:rPr>
            <w:rFonts w:ascii="IRNazanin" w:hAnsi="IRNazanin" w:eastAsia="IRNazanin" w:cs="IRNazanin"/>
            <w:color w:val="111111"/>
            <w:sz w:val="22"/>
            <w:szCs w:val="22"/>
            <w:b w:val="0"/>
            <w:bCs w:val="0"/>
            <w:i w:val="0"/>
            <w:iCs w:val="0"/>
          </w:rPr>
          <w:t>84.تعجیل برادران یوسف،در رسانیدن پیراهن وی به یعقوب علیه السلام با فرستادن مژده رسان،زودتر از نزول کاروان:</w:t>
        </w:r>
        <w:r>
          <w:tab/>
        </w:r>
        <w:r>
          <w:fldChar w:fldCharType="begin"/>
        </w:r>
        <w:r>
          <w:instrText xml:space="preserve">PAGEREF 2754 \h</w:instrText>
        </w:r>
        <w:r>
          <w:fldChar w:fldCharType="end"/>
        </w:r>
      </w:hyperlink>
    </w:p>
    <w:p>
      <w:pPr>
        <w:tabs>
          <w:tab w:val="right" w:leader="dot" w:pos="9062"/>
        </w:tabs>
        <w:ind w:left="660"/>
      </w:pPr>
      <w:hyperlink w:anchor="_Toc2755" w:history="1">
        <w:r>
          <w:rPr>
            <w:rFonts w:ascii="IRNazanin" w:hAnsi="IRNazanin" w:eastAsia="IRNazanin" w:cs="IRNazanin"/>
            <w:color w:val="111111"/>
            <w:sz w:val="22"/>
            <w:szCs w:val="22"/>
            <w:b w:val="0"/>
            <w:bCs w:val="0"/>
            <w:i w:val="0"/>
            <w:iCs w:val="0"/>
          </w:rPr>
          <w:t>برادران یوسف،در رؤیا</w:t>
        </w:r>
        <w:r>
          <w:tab/>
        </w:r>
        <w:r>
          <w:fldChar w:fldCharType="begin"/>
        </w:r>
        <w:r>
          <w:instrText xml:space="preserve">PAGEREF 2755 \h</w:instrText>
        </w:r>
        <w:r>
          <w:fldChar w:fldCharType="end"/>
        </w:r>
      </w:hyperlink>
    </w:p>
    <w:p>
      <w:pPr>
        <w:tabs>
          <w:tab w:val="right" w:leader="dot" w:pos="9062"/>
        </w:tabs>
        <w:ind w:left="880"/>
      </w:pPr>
      <w:hyperlink w:anchor="_Toc2756" w:history="1">
        <w:r>
          <w:rPr>
            <w:rFonts w:ascii="IRNazanin" w:hAnsi="IRNazanin" w:eastAsia="IRNazanin" w:cs="IRNazanin"/>
            <w:color w:val="111111"/>
            <w:sz w:val="22"/>
            <w:szCs w:val="22"/>
            <w:b w:val="0"/>
            <w:bCs w:val="0"/>
            <w:i w:val="0"/>
            <w:iCs w:val="0"/>
          </w:rPr>
          <w:t>85.یازده ستاره،سمبل یازده برادر در رؤیای یوسف علیه السلام:</w:t>
        </w:r>
        <w:r>
          <w:tab/>
        </w:r>
        <w:r>
          <w:fldChar w:fldCharType="begin"/>
        </w:r>
        <w:r>
          <w:instrText xml:space="preserve">PAGEREF 2756 \h</w:instrText>
        </w:r>
        <w:r>
          <w:fldChar w:fldCharType="end"/>
        </w:r>
      </w:hyperlink>
    </w:p>
    <w:p>
      <w:pPr>
        <w:tabs>
          <w:tab w:val="right" w:leader="dot" w:pos="9062"/>
        </w:tabs>
        <w:ind w:left="880"/>
      </w:pPr>
      <w:hyperlink w:anchor="_Toc2757" w:history="1">
        <w:r>
          <w:rPr>
            <w:rFonts w:ascii="IRNazanin" w:hAnsi="IRNazanin" w:eastAsia="IRNazanin" w:cs="IRNazanin"/>
            <w:color w:val="111111"/>
            <w:sz w:val="22"/>
            <w:szCs w:val="22"/>
            <w:b w:val="0"/>
            <w:bCs w:val="0"/>
            <w:i w:val="0"/>
            <w:iCs w:val="0"/>
          </w:rPr>
          <w:t>86.آگاهی یافتن برادران یوسف،از رؤیای او:</w:t>
        </w:r>
        <w:r>
          <w:tab/>
        </w:r>
        <w:r>
          <w:fldChar w:fldCharType="begin"/>
        </w:r>
        <w:r>
          <w:instrText xml:space="preserve">PAGEREF 2757 \h</w:instrText>
        </w:r>
        <w:r>
          <w:fldChar w:fldCharType="end"/>
        </w:r>
      </w:hyperlink>
    </w:p>
    <w:p>
      <w:pPr>
        <w:tabs>
          <w:tab w:val="right" w:leader="dot" w:pos="9062"/>
        </w:tabs>
        <w:ind w:left="880"/>
      </w:pPr>
      <w:hyperlink w:anchor="_Toc2758" w:history="1">
        <w:r>
          <w:rPr>
            <w:rFonts w:ascii="IRNazanin" w:hAnsi="IRNazanin" w:eastAsia="IRNazanin" w:cs="IRNazanin"/>
            <w:color w:val="111111"/>
            <w:sz w:val="22"/>
            <w:szCs w:val="22"/>
            <w:b w:val="0"/>
            <w:bCs w:val="0"/>
            <w:i w:val="0"/>
            <w:iCs w:val="0"/>
          </w:rPr>
          <w:t>87.احترام برادران به یوسف علیه السلام،اثبات حقانیت و تأویل رؤیای یوسف علیه السلام در کودکی:</w:t>
        </w:r>
        <w:r>
          <w:tab/>
        </w:r>
        <w:r>
          <w:fldChar w:fldCharType="begin"/>
        </w:r>
        <w:r>
          <w:instrText xml:space="preserve">PAGEREF 2758 \h</w:instrText>
        </w:r>
        <w:r>
          <w:fldChar w:fldCharType="end"/>
        </w:r>
      </w:hyperlink>
    </w:p>
    <w:p>
      <w:pPr>
        <w:tabs>
          <w:tab w:val="right" w:leader="dot" w:pos="9062"/>
        </w:tabs>
        <w:ind w:left="660"/>
      </w:pPr>
      <w:hyperlink w:anchor="_Toc2759" w:history="1">
        <w:r>
          <w:rPr>
            <w:rFonts w:ascii="IRNazanin" w:hAnsi="IRNazanin" w:eastAsia="IRNazanin" w:cs="IRNazanin"/>
            <w:color w:val="111111"/>
            <w:sz w:val="22"/>
            <w:szCs w:val="22"/>
            <w:b w:val="0"/>
            <w:bCs w:val="0"/>
            <w:i w:val="0"/>
            <w:iCs w:val="0"/>
          </w:rPr>
          <w:t>برادران یوسف در مصر</w:t>
        </w:r>
        <w:r>
          <w:tab/>
        </w:r>
        <w:r>
          <w:fldChar w:fldCharType="begin"/>
        </w:r>
        <w:r>
          <w:instrText xml:space="preserve">PAGEREF 2759 \h</w:instrText>
        </w:r>
        <w:r>
          <w:fldChar w:fldCharType="end"/>
        </w:r>
      </w:hyperlink>
    </w:p>
    <w:p>
      <w:pPr>
        <w:tabs>
          <w:tab w:val="right" w:leader="dot" w:pos="9062"/>
        </w:tabs>
        <w:ind w:left="660"/>
      </w:pPr>
      <w:hyperlink w:anchor="_Toc2760" w:history="1">
        <w:r>
          <w:rPr>
            <w:rFonts w:ascii="IRNazanin" w:hAnsi="IRNazanin" w:eastAsia="IRNazanin" w:cs="IRNazanin"/>
            <w:color w:val="111111"/>
            <w:sz w:val="22"/>
            <w:szCs w:val="22"/>
            <w:b w:val="0"/>
            <w:bCs w:val="0"/>
            <w:i w:val="0"/>
            <w:iCs w:val="0"/>
          </w:rPr>
          <w:t>برادران یوسف و بنیامین</w:t>
        </w:r>
        <w:r>
          <w:tab/>
        </w:r>
        <w:r>
          <w:fldChar w:fldCharType="begin"/>
        </w:r>
        <w:r>
          <w:instrText xml:space="preserve">PAGEREF 2760 \h</w:instrText>
        </w:r>
        <w:r>
          <w:fldChar w:fldCharType="end"/>
        </w:r>
      </w:hyperlink>
    </w:p>
    <w:p>
      <w:pPr>
        <w:tabs>
          <w:tab w:val="right" w:leader="dot" w:pos="9062"/>
        </w:tabs>
        <w:ind w:left="880"/>
      </w:pPr>
      <w:hyperlink w:anchor="_Toc2761" w:history="1">
        <w:r>
          <w:rPr>
            <w:rFonts w:ascii="IRNazanin" w:hAnsi="IRNazanin" w:eastAsia="IRNazanin" w:cs="IRNazanin"/>
            <w:color w:val="111111"/>
            <w:sz w:val="22"/>
            <w:szCs w:val="22"/>
            <w:b w:val="0"/>
            <w:bCs w:val="0"/>
            <w:i w:val="0"/>
            <w:iCs w:val="0"/>
          </w:rPr>
          <w:t>88.آزاررسانی برادران یوسف به بنیامین،باعث تأسف و اندوه وی:</w:t>
        </w:r>
        <w:r>
          <w:tab/>
        </w:r>
        <w:r>
          <w:fldChar w:fldCharType="begin"/>
        </w:r>
        <w:r>
          <w:instrText xml:space="preserve">PAGEREF 2761 \h</w:instrText>
        </w:r>
        <w:r>
          <w:fldChar w:fldCharType="end"/>
        </w:r>
      </w:hyperlink>
    </w:p>
    <w:p>
      <w:pPr>
        <w:tabs>
          <w:tab w:val="right" w:leader="dot" w:pos="9062"/>
        </w:tabs>
        <w:ind w:left="880"/>
      </w:pPr>
      <w:hyperlink w:anchor="_Toc2762" w:history="1">
        <w:r>
          <w:rPr>
            <w:rFonts w:ascii="IRNazanin" w:hAnsi="IRNazanin" w:eastAsia="IRNazanin" w:cs="IRNazanin"/>
            <w:color w:val="111111"/>
            <w:sz w:val="22"/>
            <w:szCs w:val="22"/>
            <w:b w:val="0"/>
            <w:bCs w:val="0"/>
            <w:i w:val="0"/>
            <w:iCs w:val="0"/>
          </w:rPr>
          <w:t>89.آزار و اذیّت برادران نسبت به بنیامین،سبب دلداری یوسف علیه السلام به وی:</w:t>
        </w:r>
        <w:r>
          <w:tab/>
        </w:r>
        <w:r>
          <w:fldChar w:fldCharType="begin"/>
        </w:r>
        <w:r>
          <w:instrText xml:space="preserve">PAGEREF 2762 \h</w:instrText>
        </w:r>
        <w:r>
          <w:fldChar w:fldCharType="end"/>
        </w:r>
      </w:hyperlink>
    </w:p>
    <w:p>
      <w:pPr>
        <w:tabs>
          <w:tab w:val="right" w:leader="dot" w:pos="9062"/>
        </w:tabs>
        <w:ind w:left="880"/>
      </w:pPr>
      <w:hyperlink w:anchor="_Toc2763" w:history="1">
        <w:r>
          <w:rPr>
            <w:rFonts w:ascii="IRNazanin" w:hAnsi="IRNazanin" w:eastAsia="IRNazanin" w:cs="IRNazanin"/>
            <w:color w:val="111111"/>
            <w:sz w:val="22"/>
            <w:szCs w:val="22"/>
            <w:b w:val="0"/>
            <w:bCs w:val="0"/>
            <w:i w:val="0"/>
            <w:iCs w:val="0"/>
          </w:rPr>
          <w:t>90.اظهار کینۀ برادران نسبت به بنیامین،در گزارش به یعقوب علیه السلام:</w:t>
        </w:r>
        <w:r>
          <w:tab/>
        </w:r>
        <w:r>
          <w:fldChar w:fldCharType="begin"/>
        </w:r>
        <w:r>
          <w:instrText xml:space="preserve">PAGEREF 2763 \h</w:instrText>
        </w:r>
        <w:r>
          <w:fldChar w:fldCharType="end"/>
        </w:r>
      </w:hyperlink>
    </w:p>
    <w:p>
      <w:pPr>
        <w:tabs>
          <w:tab w:val="right" w:leader="dot" w:pos="9062"/>
        </w:tabs>
        <w:ind w:left="880"/>
      </w:pPr>
      <w:hyperlink w:anchor="_Toc2764" w:history="1">
        <w:r>
          <w:rPr>
            <w:rFonts w:ascii="IRNazanin" w:hAnsi="IRNazanin" w:eastAsia="IRNazanin" w:cs="IRNazanin"/>
            <w:color w:val="111111"/>
            <w:sz w:val="22"/>
            <w:szCs w:val="22"/>
            <w:b w:val="0"/>
            <w:bCs w:val="0"/>
            <w:i w:val="0"/>
            <w:iCs w:val="0"/>
          </w:rPr>
          <w:t>91.اظهار محبّت برادران به بنیامین،هنگام تقاضای خود از پدر،جهت بردن او به مصر:</w:t>
        </w:r>
        <w:r>
          <w:tab/>
        </w:r>
        <w:r>
          <w:fldChar w:fldCharType="begin"/>
        </w:r>
        <w:r>
          <w:instrText xml:space="preserve">PAGEREF 2764 \h</w:instrText>
        </w:r>
        <w:r>
          <w:fldChar w:fldCharType="end"/>
        </w:r>
      </w:hyperlink>
    </w:p>
    <w:p>
      <w:pPr>
        <w:tabs>
          <w:tab w:val="right" w:leader="dot" w:pos="9062"/>
        </w:tabs>
        <w:ind w:left="880"/>
      </w:pPr>
      <w:hyperlink w:anchor="_Toc2765" w:history="1">
        <w:r>
          <w:rPr>
            <w:rFonts w:ascii="IRNazanin" w:hAnsi="IRNazanin" w:eastAsia="IRNazanin" w:cs="IRNazanin"/>
            <w:color w:val="111111"/>
            <w:sz w:val="22"/>
            <w:szCs w:val="22"/>
            <w:b w:val="0"/>
            <w:bCs w:val="0"/>
            <w:i w:val="0"/>
            <w:iCs w:val="0"/>
          </w:rPr>
          <w:t>92.بازداشت بنیامین از سوی عزیز مصر،باعث ناامیدی و نگرانی برادران یوسف:</w:t>
        </w:r>
        <w:r>
          <w:tab/>
        </w:r>
        <w:r>
          <w:fldChar w:fldCharType="begin"/>
        </w:r>
        <w:r>
          <w:instrText xml:space="preserve">PAGEREF 2765 \h</w:instrText>
        </w:r>
        <w:r>
          <w:fldChar w:fldCharType="end"/>
        </w:r>
      </w:hyperlink>
    </w:p>
    <w:p>
      <w:pPr>
        <w:tabs>
          <w:tab w:val="right" w:leader="dot" w:pos="9062"/>
        </w:tabs>
        <w:ind w:left="880"/>
      </w:pPr>
      <w:hyperlink w:anchor="_Toc2766" w:history="1">
        <w:r>
          <w:rPr>
            <w:rFonts w:ascii="IRNazanin" w:hAnsi="IRNazanin" w:eastAsia="IRNazanin" w:cs="IRNazanin"/>
            <w:color w:val="111111"/>
            <w:sz w:val="22"/>
            <w:szCs w:val="22"/>
            <w:b w:val="0"/>
            <w:bCs w:val="0"/>
            <w:i w:val="0"/>
            <w:iCs w:val="0"/>
          </w:rPr>
          <w:t>93.تقاضای عاجزانه و ملتمسانۀ برادران یوسف از عزیز مصر(یوسف علیه السلام)مبنی بر استرداد بنیامین:</w:t>
        </w:r>
        <w:r>
          <w:tab/>
        </w:r>
        <w:r>
          <w:fldChar w:fldCharType="begin"/>
        </w:r>
        <w:r>
          <w:instrText xml:space="preserve">PAGEREF 2766 \h</w:instrText>
        </w:r>
        <w:r>
          <w:fldChar w:fldCharType="end"/>
        </w:r>
      </w:hyperlink>
    </w:p>
    <w:p>
      <w:pPr>
        <w:tabs>
          <w:tab w:val="right" w:leader="dot" w:pos="9062"/>
        </w:tabs>
        <w:ind w:left="880"/>
      </w:pPr>
      <w:hyperlink w:anchor="_Toc2767" w:history="1">
        <w:r>
          <w:rPr>
            <w:rFonts w:ascii="IRNazanin" w:hAnsi="IRNazanin" w:eastAsia="IRNazanin" w:cs="IRNazanin"/>
            <w:color w:val="111111"/>
            <w:sz w:val="22"/>
            <w:szCs w:val="22"/>
            <w:b w:val="0"/>
            <w:bCs w:val="0"/>
            <w:i w:val="0"/>
            <w:iCs w:val="0"/>
          </w:rPr>
          <w:t>94.ردّ درخواست برادران برای آزادسازی بنیامین، از سوی یوسف علیه السلام:</w:t>
        </w:r>
        <w:r>
          <w:tab/>
        </w:r>
        <w:r>
          <w:fldChar w:fldCharType="begin"/>
        </w:r>
        <w:r>
          <w:instrText xml:space="preserve">PAGEREF 2767 \h</w:instrText>
        </w:r>
        <w:r>
          <w:fldChar w:fldCharType="end"/>
        </w:r>
      </w:hyperlink>
    </w:p>
    <w:p>
      <w:pPr>
        <w:tabs>
          <w:tab w:val="right" w:leader="dot" w:pos="9062"/>
        </w:tabs>
        <w:ind w:left="880"/>
      </w:pPr>
      <w:hyperlink w:anchor="_Toc2768" w:history="1">
        <w:r>
          <w:rPr>
            <w:rFonts w:ascii="IRNazanin" w:hAnsi="IRNazanin" w:eastAsia="IRNazanin" w:cs="IRNazanin"/>
            <w:color w:val="111111"/>
            <w:sz w:val="22"/>
            <w:szCs w:val="22"/>
            <w:b w:val="0"/>
            <w:bCs w:val="0"/>
            <w:i w:val="0"/>
            <w:iCs w:val="0"/>
          </w:rPr>
          <w:t>95.بازداشت یکی از برادران،در مقابل آزاد کردن بنیامین،تقاضای برادران از یوسف علیه السلام:</w:t>
        </w:r>
        <w:r>
          <w:tab/>
        </w:r>
        <w:r>
          <w:fldChar w:fldCharType="begin"/>
        </w:r>
        <w:r>
          <w:instrText xml:space="preserve">PAGEREF 2768 \h</w:instrText>
        </w:r>
        <w:r>
          <w:fldChar w:fldCharType="end"/>
        </w:r>
      </w:hyperlink>
    </w:p>
    <w:p>
      <w:pPr>
        <w:tabs>
          <w:tab w:val="right" w:leader="dot" w:pos="9062"/>
        </w:tabs>
        <w:ind w:left="880"/>
      </w:pPr>
      <w:hyperlink w:anchor="_Toc2769" w:history="1">
        <w:r>
          <w:rPr>
            <w:rFonts w:ascii="IRNazanin" w:hAnsi="IRNazanin" w:eastAsia="IRNazanin" w:cs="IRNazanin"/>
            <w:color w:val="111111"/>
            <w:sz w:val="22"/>
            <w:szCs w:val="22"/>
            <w:b w:val="0"/>
            <w:bCs w:val="0"/>
            <w:i w:val="0"/>
            <w:iCs w:val="0"/>
          </w:rPr>
          <w:t>96.همراه نبودن بنیامین با برادران،در نخستین سفر به مصر:</w:t>
        </w:r>
        <w:r>
          <w:tab/>
        </w:r>
        <w:r>
          <w:fldChar w:fldCharType="begin"/>
        </w:r>
        <w:r>
          <w:instrText xml:space="preserve">PAGEREF 2769 \h</w:instrText>
        </w:r>
        <w:r>
          <w:fldChar w:fldCharType="end"/>
        </w:r>
      </w:hyperlink>
    </w:p>
    <w:p>
      <w:pPr>
        <w:tabs>
          <w:tab w:val="right" w:leader="dot" w:pos="9062"/>
        </w:tabs>
        <w:ind w:left="880"/>
      </w:pPr>
      <w:hyperlink w:anchor="_Toc2770" w:history="1">
        <w:r>
          <w:rPr>
            <w:rFonts w:ascii="IRNazanin" w:hAnsi="IRNazanin" w:eastAsia="IRNazanin" w:cs="IRNazanin"/>
            <w:color w:val="111111"/>
            <w:sz w:val="22"/>
            <w:szCs w:val="22"/>
            <w:b w:val="0"/>
            <w:bCs w:val="0"/>
            <w:i w:val="0"/>
            <w:iCs w:val="0"/>
          </w:rPr>
          <w:t>97.یقین برادران به سرقت جام شاهی،از جانب بنیامین:</w:t>
        </w:r>
        <w:r>
          <w:tab/>
        </w:r>
        <w:r>
          <w:fldChar w:fldCharType="begin"/>
        </w:r>
        <w:r>
          <w:instrText xml:space="preserve">PAGEREF 2770 \h</w:instrText>
        </w:r>
        <w:r>
          <w:fldChar w:fldCharType="end"/>
        </w:r>
      </w:hyperlink>
    </w:p>
    <w:p>
      <w:pPr>
        <w:tabs>
          <w:tab w:val="right" w:leader="dot" w:pos="9062"/>
        </w:tabs>
        <w:ind w:left="880"/>
      </w:pPr>
      <w:hyperlink w:anchor="_Toc2771" w:history="1">
        <w:r>
          <w:rPr>
            <w:rFonts w:ascii="IRNazanin" w:hAnsi="IRNazanin" w:eastAsia="IRNazanin" w:cs="IRNazanin"/>
            <w:color w:val="111111"/>
            <w:sz w:val="22"/>
            <w:szCs w:val="22"/>
            <w:b w:val="0"/>
            <w:bCs w:val="0"/>
            <w:i w:val="0"/>
            <w:iCs w:val="0"/>
          </w:rPr>
          <w:t>98.اعتقاد برادران به دزد بودن یوسف علیه السلام،باعث پذیرش تهمت دزدی به بنیامین:</w:t>
        </w:r>
        <w:r>
          <w:tab/>
        </w:r>
        <w:r>
          <w:fldChar w:fldCharType="begin"/>
        </w:r>
        <w:r>
          <w:instrText xml:space="preserve">PAGEREF 2771 \h</w:instrText>
        </w:r>
        <w:r>
          <w:fldChar w:fldCharType="end"/>
        </w:r>
      </w:hyperlink>
    </w:p>
    <w:p>
      <w:pPr>
        <w:tabs>
          <w:tab w:val="right" w:leader="dot" w:pos="9062"/>
        </w:tabs>
        <w:ind w:left="880"/>
      </w:pPr>
      <w:hyperlink w:anchor="_Toc2772" w:history="1">
        <w:r>
          <w:rPr>
            <w:rFonts w:ascii="IRNazanin" w:hAnsi="IRNazanin" w:eastAsia="IRNazanin" w:cs="IRNazanin"/>
            <w:color w:val="111111"/>
            <w:sz w:val="22"/>
            <w:szCs w:val="22"/>
            <w:b w:val="0"/>
            <w:bCs w:val="0"/>
            <w:i w:val="0"/>
            <w:iCs w:val="0"/>
          </w:rPr>
          <w:t>99.همراه نبردن بنیامین در سفر به مصر،در صورت آگاهی از دزدی کردن وی،سخن برادران نزد پدر:</w:t>
        </w:r>
        <w:r>
          <w:tab/>
        </w:r>
        <w:r>
          <w:fldChar w:fldCharType="begin"/>
        </w:r>
        <w:r>
          <w:instrText xml:space="preserve">PAGEREF 2772 \h</w:instrText>
        </w:r>
        <w:r>
          <w:fldChar w:fldCharType="end"/>
        </w:r>
      </w:hyperlink>
    </w:p>
    <w:p>
      <w:pPr>
        <w:tabs>
          <w:tab w:val="right" w:leader="dot" w:pos="9062"/>
        </w:tabs>
        <w:ind w:left="880"/>
      </w:pPr>
      <w:hyperlink w:anchor="_Toc2773" w:history="1">
        <w:r>
          <w:rPr>
            <w:rFonts w:ascii="IRNazanin" w:hAnsi="IRNazanin" w:eastAsia="IRNazanin" w:cs="IRNazanin"/>
            <w:color w:val="111111"/>
            <w:sz w:val="22"/>
            <w:szCs w:val="22"/>
            <w:b w:val="0"/>
            <w:bCs w:val="0"/>
            <w:i w:val="0"/>
            <w:iCs w:val="0"/>
          </w:rPr>
          <w:t>100.آگاهی برادران از محبوبیت افزون‌تر بنیامین، نزد پدرشان یعقوب علیه السلام:</w:t>
        </w:r>
        <w:r>
          <w:tab/>
        </w:r>
        <w:r>
          <w:fldChar w:fldCharType="begin"/>
        </w:r>
        <w:r>
          <w:instrText xml:space="preserve">PAGEREF 2773 \h</w:instrText>
        </w:r>
        <w:r>
          <w:fldChar w:fldCharType="end"/>
        </w:r>
      </w:hyperlink>
    </w:p>
    <w:p>
      <w:pPr>
        <w:tabs>
          <w:tab w:val="right" w:leader="dot" w:pos="9062"/>
        </w:tabs>
        <w:ind w:left="880"/>
      </w:pPr>
      <w:hyperlink w:anchor="_Toc2774" w:history="1">
        <w:r>
          <w:rPr>
            <w:rFonts w:ascii="IRNazanin" w:hAnsi="IRNazanin" w:eastAsia="IRNazanin" w:cs="IRNazanin"/>
            <w:color w:val="111111"/>
            <w:sz w:val="22"/>
            <w:szCs w:val="22"/>
            <w:b w:val="0"/>
            <w:bCs w:val="0"/>
            <w:i w:val="0"/>
            <w:iCs w:val="0"/>
          </w:rPr>
          <w:t>101.تلاش دوبارۀ برادران یوسف برای جلب موافقت پدر،در فرستادن بنیامین به همراه آنان به مصر،با مشاهدۀ سرمایۀ بازگردانده شده:</w:t>
        </w:r>
        <w:r>
          <w:tab/>
        </w:r>
        <w:r>
          <w:fldChar w:fldCharType="begin"/>
        </w:r>
        <w:r>
          <w:instrText xml:space="preserve">PAGEREF 2774 \h</w:instrText>
        </w:r>
        <w:r>
          <w:fldChar w:fldCharType="end"/>
        </w:r>
      </w:hyperlink>
    </w:p>
    <w:p>
      <w:pPr>
        <w:tabs>
          <w:tab w:val="right" w:leader="dot" w:pos="9062"/>
        </w:tabs>
        <w:ind w:left="880"/>
      </w:pPr>
      <w:hyperlink w:anchor="_Toc2775" w:history="1">
        <w:r>
          <w:rPr>
            <w:rFonts w:ascii="IRNazanin" w:hAnsi="IRNazanin" w:eastAsia="IRNazanin" w:cs="IRNazanin"/>
            <w:color w:val="111111"/>
            <w:sz w:val="22"/>
            <w:szCs w:val="22"/>
            <w:b w:val="0"/>
            <w:bCs w:val="0"/>
            <w:i w:val="0"/>
            <w:iCs w:val="0"/>
          </w:rPr>
          <w:t>102.دغدغۀ خاطر نداشتن برای بهای آذوقه،از دلایل ارائه‌شده از سوی برادران یوسف،برای لزوم سفر به مصر:</w:t>
        </w:r>
        <w:r>
          <w:tab/>
        </w:r>
        <w:r>
          <w:fldChar w:fldCharType="begin"/>
        </w:r>
        <w:r>
          <w:instrText xml:space="preserve">PAGEREF 2775 \h</w:instrText>
        </w:r>
        <w:r>
          <w:fldChar w:fldCharType="end"/>
        </w:r>
      </w:hyperlink>
    </w:p>
    <w:p>
      <w:pPr>
        <w:tabs>
          <w:tab w:val="right" w:leader="dot" w:pos="9062"/>
        </w:tabs>
        <w:ind w:left="880"/>
      </w:pPr>
      <w:hyperlink w:anchor="_Toc2776" w:history="1">
        <w:r>
          <w:rPr>
            <w:rFonts w:ascii="IRNazanin" w:hAnsi="IRNazanin" w:eastAsia="IRNazanin" w:cs="IRNazanin"/>
            <w:color w:val="111111"/>
            <w:sz w:val="22"/>
            <w:szCs w:val="22"/>
            <w:b w:val="0"/>
            <w:bCs w:val="0"/>
            <w:i w:val="0"/>
            <w:iCs w:val="0"/>
          </w:rPr>
          <w:t>103.لطف و عنایت ویژۀ دربار مصر به کاروان برادران یوسف،از دلایل ارائه‌شده از سوی برادران،برای لزوم سفر به مصر و اصرارشان بر جلب موافقت پدر با مسافرت بنیامین:</w:t>
        </w:r>
        <w:r>
          <w:tab/>
        </w:r>
        <w:r>
          <w:fldChar w:fldCharType="begin"/>
        </w:r>
        <w:r>
          <w:instrText xml:space="preserve">PAGEREF 2776 \h</w:instrText>
        </w:r>
        <w:r>
          <w:fldChar w:fldCharType="end"/>
        </w:r>
      </w:hyperlink>
    </w:p>
    <w:p>
      <w:pPr>
        <w:tabs>
          <w:tab w:val="right" w:leader="dot" w:pos="9062"/>
        </w:tabs>
        <w:ind w:left="880"/>
      </w:pPr>
      <w:hyperlink w:anchor="_Toc2777" w:history="1">
        <w:r>
          <w:rPr>
            <w:rFonts w:ascii="IRNazanin" w:hAnsi="IRNazanin" w:eastAsia="IRNazanin" w:cs="IRNazanin"/>
            <w:color w:val="111111"/>
            <w:sz w:val="22"/>
            <w:szCs w:val="22"/>
            <w:b w:val="0"/>
            <w:bCs w:val="0"/>
            <w:i w:val="0"/>
            <w:iCs w:val="0"/>
          </w:rPr>
          <w:t>104.اندک بودن آذوقۀ سفر و ضرورت تهیۀ طعام، یکی از دلایل برادران یوسف،برای جلب موافقت پدر با مسافرت بنیامین به همراه آنان:</w:t>
        </w:r>
        <w:r>
          <w:tab/>
        </w:r>
        <w:r>
          <w:fldChar w:fldCharType="begin"/>
        </w:r>
        <w:r>
          <w:instrText xml:space="preserve">PAGEREF 2777 \h</w:instrText>
        </w:r>
        <w:r>
          <w:fldChar w:fldCharType="end"/>
        </w:r>
      </w:hyperlink>
    </w:p>
    <w:p>
      <w:pPr>
        <w:tabs>
          <w:tab w:val="right" w:leader="dot" w:pos="9062"/>
        </w:tabs>
        <w:ind w:left="880"/>
      </w:pPr>
      <w:hyperlink w:anchor="_Toc2778" w:history="1">
        <w:r>
          <w:rPr>
            <w:rFonts w:ascii="IRNazanin" w:hAnsi="IRNazanin" w:eastAsia="IRNazanin" w:cs="IRNazanin"/>
            <w:color w:val="111111"/>
            <w:sz w:val="22"/>
            <w:szCs w:val="22"/>
            <w:b w:val="0"/>
            <w:bCs w:val="0"/>
            <w:i w:val="0"/>
            <w:iCs w:val="0"/>
          </w:rPr>
          <w:t>105.آسان بودن دریافت آذوقه از عزیز مصر،از دلایل برادران یوسف،برای جلب موافقت پدر با مسافرت بنیامین:</w:t>
        </w:r>
        <w:r>
          <w:tab/>
        </w:r>
        <w:r>
          <w:fldChar w:fldCharType="begin"/>
        </w:r>
        <w:r>
          <w:instrText xml:space="preserve">PAGEREF 2778 \h</w:instrText>
        </w:r>
        <w:r>
          <w:fldChar w:fldCharType="end"/>
        </w:r>
      </w:hyperlink>
    </w:p>
    <w:p>
      <w:pPr>
        <w:tabs>
          <w:tab w:val="right" w:leader="dot" w:pos="9062"/>
        </w:tabs>
        <w:ind w:left="660"/>
      </w:pPr>
      <w:hyperlink w:anchor="_Toc2779" w:history="1">
        <w:r>
          <w:rPr>
            <w:rFonts w:ascii="IRNazanin" w:hAnsi="IRNazanin" w:eastAsia="IRNazanin" w:cs="IRNazanin"/>
            <w:color w:val="111111"/>
            <w:sz w:val="22"/>
            <w:szCs w:val="22"/>
            <w:b w:val="0"/>
            <w:bCs w:val="0"/>
            <w:i w:val="0"/>
            <w:iCs w:val="0"/>
          </w:rPr>
          <w:t>برادران یوسف و چاه</w:t>
        </w:r>
        <w:r>
          <w:tab/>
        </w:r>
        <w:r>
          <w:fldChar w:fldCharType="begin"/>
        </w:r>
        <w:r>
          <w:instrText xml:space="preserve">PAGEREF 2779 \h</w:instrText>
        </w:r>
        <w:r>
          <w:fldChar w:fldCharType="end"/>
        </w:r>
      </w:hyperlink>
    </w:p>
    <w:p>
      <w:pPr>
        <w:tabs>
          <w:tab w:val="right" w:leader="dot" w:pos="9062"/>
        </w:tabs>
        <w:ind w:left="880"/>
      </w:pPr>
      <w:hyperlink w:anchor="_Toc2780" w:history="1">
        <w:r>
          <w:rPr>
            <w:rFonts w:ascii="IRNazanin" w:hAnsi="IRNazanin" w:eastAsia="IRNazanin" w:cs="IRNazanin"/>
            <w:color w:val="111111"/>
            <w:sz w:val="22"/>
            <w:szCs w:val="22"/>
            <w:b w:val="0"/>
            <w:bCs w:val="0"/>
            <w:i w:val="0"/>
            <w:iCs w:val="0"/>
          </w:rPr>
          <w:t>106.آشنایی برادران یوسف با چاه پیشنهاد شده، جهت افکندن یوسف علیه السلام در آن:</w:t>
        </w:r>
        <w:r>
          <w:tab/>
        </w:r>
        <w:r>
          <w:fldChar w:fldCharType="begin"/>
        </w:r>
        <w:r>
          <w:instrText xml:space="preserve">PAGEREF 2780 \h</w:instrText>
        </w:r>
        <w:r>
          <w:fldChar w:fldCharType="end"/>
        </w:r>
      </w:hyperlink>
    </w:p>
    <w:p>
      <w:pPr>
        <w:tabs>
          <w:tab w:val="right" w:leader="dot" w:pos="9062"/>
        </w:tabs>
        <w:ind w:left="660"/>
      </w:pPr>
      <w:hyperlink w:anchor="_Toc2781" w:history="1">
        <w:r>
          <w:rPr>
            <w:rFonts w:ascii="IRNazanin" w:hAnsi="IRNazanin" w:eastAsia="IRNazanin" w:cs="IRNazanin"/>
            <w:color w:val="111111"/>
            <w:sz w:val="22"/>
            <w:szCs w:val="22"/>
            <w:b w:val="0"/>
            <w:bCs w:val="0"/>
            <w:i w:val="0"/>
            <w:iCs w:val="0"/>
          </w:rPr>
          <w:t>برادران یوسف و کیفر سارق</w:t>
        </w:r>
        <w:r>
          <w:tab/>
        </w:r>
        <w:r>
          <w:fldChar w:fldCharType="begin"/>
        </w:r>
        <w:r>
          <w:instrText xml:space="preserve">PAGEREF 2781 \h</w:instrText>
        </w:r>
        <w:r>
          <w:fldChar w:fldCharType="end"/>
        </w:r>
      </w:hyperlink>
    </w:p>
    <w:p>
      <w:pPr>
        <w:tabs>
          <w:tab w:val="right" w:leader="dot" w:pos="9062"/>
        </w:tabs>
        <w:ind w:left="880"/>
      </w:pPr>
      <w:hyperlink w:anchor="_Toc2782" w:history="1">
        <w:r>
          <w:rPr>
            <w:rFonts w:ascii="IRNazanin" w:hAnsi="IRNazanin" w:eastAsia="IRNazanin" w:cs="IRNazanin"/>
            <w:color w:val="111111"/>
            <w:sz w:val="22"/>
            <w:szCs w:val="22"/>
            <w:b w:val="0"/>
            <w:bCs w:val="0"/>
            <w:i w:val="0"/>
            <w:iCs w:val="0"/>
          </w:rPr>
          <w:t>107.درخواست کارگزاران یوسف از برادران او،مبنی بر بیان کیفر سارق جام شاهی:</w:t>
        </w:r>
        <w:r>
          <w:tab/>
        </w:r>
        <w:r>
          <w:fldChar w:fldCharType="begin"/>
        </w:r>
        <w:r>
          <w:instrText xml:space="preserve">PAGEREF 2782 \h</w:instrText>
        </w:r>
        <w:r>
          <w:fldChar w:fldCharType="end"/>
        </w:r>
      </w:hyperlink>
    </w:p>
    <w:p>
      <w:pPr>
        <w:tabs>
          <w:tab w:val="right" w:leader="dot" w:pos="9062"/>
        </w:tabs>
        <w:ind w:left="880"/>
      </w:pPr>
      <w:hyperlink w:anchor="_Toc2783" w:history="1">
        <w:r>
          <w:rPr>
            <w:rFonts w:ascii="IRNazanin" w:hAnsi="IRNazanin" w:eastAsia="IRNazanin" w:cs="IRNazanin"/>
            <w:color w:val="111111"/>
            <w:sz w:val="22"/>
            <w:szCs w:val="22"/>
            <w:b w:val="0"/>
            <w:bCs w:val="0"/>
            <w:i w:val="0"/>
            <w:iCs w:val="0"/>
          </w:rPr>
          <w:t>108.تملّک سارق،کیفر بیان شده از سوی برادران یوسف،برای سارق جام پادشاه:</w:t>
        </w:r>
        <w:r>
          <w:tab/>
        </w:r>
        <w:r>
          <w:fldChar w:fldCharType="begin"/>
        </w:r>
        <w:r>
          <w:instrText xml:space="preserve">PAGEREF 2783 \h</w:instrText>
        </w:r>
        <w:r>
          <w:fldChar w:fldCharType="end"/>
        </w:r>
      </w:hyperlink>
    </w:p>
    <w:p>
      <w:pPr>
        <w:tabs>
          <w:tab w:val="right" w:leader="dot" w:pos="9062"/>
        </w:tabs>
        <w:ind w:left="880"/>
      </w:pPr>
      <w:hyperlink w:anchor="_Toc2784" w:history="1">
        <w:r>
          <w:rPr>
            <w:rFonts w:ascii="IRNazanin" w:hAnsi="IRNazanin" w:eastAsia="IRNazanin" w:cs="IRNazanin"/>
            <w:color w:val="111111"/>
            <w:sz w:val="22"/>
            <w:szCs w:val="22"/>
            <w:b w:val="0"/>
            <w:bCs w:val="0"/>
            <w:i w:val="0"/>
            <w:iCs w:val="0"/>
          </w:rPr>
          <w:t>109.تصریح برادران به مسئول بودنِ خصوص سارق، نه همۀ افراد کاروان:</w:t>
        </w:r>
        <w:r>
          <w:tab/>
        </w:r>
        <w:r>
          <w:fldChar w:fldCharType="begin"/>
        </w:r>
        <w:r>
          <w:instrText xml:space="preserve">PAGEREF 2784 \h</w:instrText>
        </w:r>
        <w:r>
          <w:fldChar w:fldCharType="end"/>
        </w:r>
      </w:hyperlink>
    </w:p>
    <w:p>
      <w:pPr>
        <w:tabs>
          <w:tab w:val="right" w:leader="dot" w:pos="9062"/>
        </w:tabs>
        <w:ind w:left="660"/>
      </w:pPr>
      <w:hyperlink w:anchor="_Toc2785" w:history="1">
        <w:r>
          <w:rPr>
            <w:rFonts w:ascii="IRNazanin" w:hAnsi="IRNazanin" w:eastAsia="IRNazanin" w:cs="IRNazanin"/>
            <w:color w:val="111111"/>
            <w:sz w:val="22"/>
            <w:szCs w:val="22"/>
            <w:b w:val="0"/>
            <w:bCs w:val="0"/>
            <w:i w:val="0"/>
            <w:iCs w:val="0"/>
          </w:rPr>
          <w:t>برادران یوسف و وحی</w:t>
        </w:r>
        <w:r>
          <w:tab/>
        </w:r>
        <w:r>
          <w:fldChar w:fldCharType="begin"/>
        </w:r>
        <w:r>
          <w:instrText xml:space="preserve">PAGEREF 2785 \h</w:instrText>
        </w:r>
        <w:r>
          <w:fldChar w:fldCharType="end"/>
        </w:r>
      </w:hyperlink>
    </w:p>
    <w:p>
      <w:pPr>
        <w:tabs>
          <w:tab w:val="right" w:leader="dot" w:pos="9062"/>
        </w:tabs>
        <w:ind w:left="880"/>
      </w:pPr>
      <w:hyperlink w:anchor="_Toc2786" w:history="1">
        <w:r>
          <w:rPr>
            <w:rFonts w:ascii="IRNazanin" w:hAnsi="IRNazanin" w:eastAsia="IRNazanin" w:cs="IRNazanin"/>
            <w:color w:val="111111"/>
            <w:sz w:val="22"/>
            <w:szCs w:val="22"/>
            <w:b w:val="0"/>
            <w:bCs w:val="0"/>
            <w:i w:val="0"/>
            <w:iCs w:val="0"/>
          </w:rPr>
          <w:t>110.برادران یوسف،ناتوان از احساس و درک وحی الهی به او:</w:t>
        </w:r>
        <w:r>
          <w:tab/>
        </w:r>
        <w:r>
          <w:fldChar w:fldCharType="begin"/>
        </w:r>
        <w:r>
          <w:instrText xml:space="preserve">PAGEREF 2786 \h</w:instrText>
        </w:r>
        <w:r>
          <w:fldChar w:fldCharType="end"/>
        </w:r>
      </w:hyperlink>
    </w:p>
    <w:p>
      <w:pPr>
        <w:tabs>
          <w:tab w:val="right" w:leader="dot" w:pos="9062"/>
        </w:tabs>
        <w:ind w:left="660"/>
      </w:pPr>
      <w:hyperlink w:anchor="_Toc2787" w:history="1">
        <w:r>
          <w:rPr>
            <w:rFonts w:ascii="IRNazanin" w:hAnsi="IRNazanin" w:eastAsia="IRNazanin" w:cs="IRNazanin"/>
            <w:color w:val="111111"/>
            <w:sz w:val="22"/>
            <w:szCs w:val="22"/>
            <w:b w:val="0"/>
            <w:bCs w:val="0"/>
            <w:i w:val="0"/>
            <w:iCs w:val="0"/>
          </w:rPr>
          <w:t>برادر بزرگ‌تر یوسف</w:t>
        </w:r>
        <w:r>
          <w:tab/>
        </w:r>
        <w:r>
          <w:fldChar w:fldCharType="begin"/>
        </w:r>
        <w:r>
          <w:instrText xml:space="preserve">PAGEREF 2787 \h</w:instrText>
        </w:r>
        <w:r>
          <w:fldChar w:fldCharType="end"/>
        </w:r>
      </w:hyperlink>
    </w:p>
    <w:p>
      <w:pPr>
        <w:tabs>
          <w:tab w:val="right" w:leader="dot" w:pos="9062"/>
        </w:tabs>
        <w:ind w:left="880"/>
      </w:pPr>
      <w:hyperlink w:anchor="_Toc2788" w:history="1">
        <w:r>
          <w:rPr>
            <w:rFonts w:ascii="IRNazanin" w:hAnsi="IRNazanin" w:eastAsia="IRNazanin" w:cs="IRNazanin"/>
            <w:color w:val="111111"/>
            <w:sz w:val="22"/>
            <w:szCs w:val="22"/>
            <w:b w:val="0"/>
            <w:bCs w:val="0"/>
            <w:i w:val="0"/>
            <w:iCs w:val="0"/>
          </w:rPr>
          <w:t>111.پیشنهاد برادر بزرگ‌تر یوسف،مبنی بر نکشتن وی و قرار دادن او در چاه و مسیر کاروانها:</w:t>
        </w:r>
        <w:r>
          <w:tab/>
        </w:r>
        <w:r>
          <w:fldChar w:fldCharType="begin"/>
        </w:r>
        <w:r>
          <w:instrText xml:space="preserve">PAGEREF 2788 \h</w:instrText>
        </w:r>
        <w:r>
          <w:fldChar w:fldCharType="end"/>
        </w:r>
      </w:hyperlink>
    </w:p>
    <w:p>
      <w:pPr>
        <w:tabs>
          <w:tab w:val="right" w:leader="dot" w:pos="9062"/>
        </w:tabs>
        <w:ind w:left="880"/>
      </w:pPr>
      <w:hyperlink w:anchor="_Toc2789" w:history="1">
        <w:r>
          <w:rPr>
            <w:rFonts w:ascii="IRNazanin" w:hAnsi="IRNazanin" w:eastAsia="IRNazanin" w:cs="IRNazanin"/>
            <w:color w:val="111111"/>
            <w:sz w:val="22"/>
            <w:szCs w:val="22"/>
            <w:b w:val="0"/>
            <w:bCs w:val="0"/>
            <w:i w:val="0"/>
            <w:iCs w:val="0"/>
          </w:rPr>
          <w:t>112.ناراحتی و شرمساری برادر بزرگ‌تر یوسف،از عمل نکردن به پیمان خود(بازگرداندن بنیامین):</w:t>
        </w:r>
        <w:r>
          <w:tab/>
        </w:r>
        <w:r>
          <w:fldChar w:fldCharType="begin"/>
        </w:r>
        <w:r>
          <w:instrText xml:space="preserve">PAGEREF 2789 \h</w:instrText>
        </w:r>
        <w:r>
          <w:fldChar w:fldCharType="end"/>
        </w:r>
      </w:hyperlink>
    </w:p>
    <w:p>
      <w:pPr>
        <w:tabs>
          <w:tab w:val="right" w:leader="dot" w:pos="9062"/>
        </w:tabs>
        <w:ind w:left="880"/>
      </w:pPr>
      <w:hyperlink w:anchor="_Toc2790" w:history="1">
        <w:r>
          <w:rPr>
            <w:rFonts w:ascii="IRNazanin" w:hAnsi="IRNazanin" w:eastAsia="IRNazanin" w:cs="IRNazanin"/>
            <w:color w:val="111111"/>
            <w:sz w:val="22"/>
            <w:szCs w:val="22"/>
            <w:b w:val="0"/>
            <w:bCs w:val="0"/>
            <w:i w:val="0"/>
            <w:iCs w:val="0"/>
          </w:rPr>
          <w:t>113.تصمیم برادر بزرگ‌تر یوسف،مبنی بر ماندن در مصر و بازنگشتن به کنعان:</w:t>
        </w:r>
        <w:r>
          <w:tab/>
        </w:r>
        <w:r>
          <w:fldChar w:fldCharType="begin"/>
        </w:r>
        <w:r>
          <w:instrText xml:space="preserve">PAGEREF 2790 \h</w:instrText>
        </w:r>
        <w:r>
          <w:fldChar w:fldCharType="end"/>
        </w:r>
      </w:hyperlink>
    </w:p>
    <w:p>
      <w:pPr>
        <w:tabs>
          <w:tab w:val="right" w:leader="dot" w:pos="9062"/>
        </w:tabs>
        <w:ind w:left="880"/>
      </w:pPr>
      <w:hyperlink w:anchor="_Toc2791" w:history="1">
        <w:r>
          <w:rPr>
            <w:rFonts w:ascii="IRNazanin" w:hAnsi="IRNazanin" w:eastAsia="IRNazanin" w:cs="IRNazanin"/>
            <w:color w:val="111111"/>
            <w:sz w:val="22"/>
            <w:szCs w:val="22"/>
            <w:b w:val="0"/>
            <w:bCs w:val="0"/>
            <w:i w:val="0"/>
            <w:iCs w:val="0"/>
          </w:rPr>
          <w:t>114.بازگشت برادران یوسف بدون بنیامین، پیمان‌شکنی از نظر برادر بزرگ‌تر:</w:t>
        </w:r>
        <w:r>
          <w:tab/>
        </w:r>
        <w:r>
          <w:fldChar w:fldCharType="begin"/>
        </w:r>
        <w:r>
          <w:instrText xml:space="preserve">PAGEREF 2791 \h</w:instrText>
        </w:r>
        <w:r>
          <w:fldChar w:fldCharType="end"/>
        </w:r>
      </w:hyperlink>
    </w:p>
    <w:p>
      <w:pPr>
        <w:tabs>
          <w:tab w:val="right" w:leader="dot" w:pos="9062"/>
        </w:tabs>
        <w:ind w:left="880"/>
      </w:pPr>
      <w:hyperlink w:anchor="_Toc2792" w:history="1">
        <w:r>
          <w:rPr>
            <w:rFonts w:ascii="IRNazanin" w:hAnsi="IRNazanin" w:eastAsia="IRNazanin" w:cs="IRNazanin"/>
            <w:color w:val="111111"/>
            <w:sz w:val="22"/>
            <w:szCs w:val="22"/>
            <w:b w:val="0"/>
            <w:bCs w:val="0"/>
            <w:i w:val="0"/>
            <w:iCs w:val="0"/>
          </w:rPr>
          <w:t>115.یادآوری ظلم برادران یوسف نسبت به وی،از جانب برادر بزرگتر:</w:t>
        </w:r>
        <w:r>
          <w:tab/>
        </w:r>
        <w:r>
          <w:fldChar w:fldCharType="begin"/>
        </w:r>
        <w:r>
          <w:instrText xml:space="preserve">PAGEREF 2792 \h</w:instrText>
        </w:r>
        <w:r>
          <w:fldChar w:fldCharType="end"/>
        </w:r>
      </w:hyperlink>
    </w:p>
    <w:p>
      <w:pPr>
        <w:tabs>
          <w:tab w:val="right" w:leader="dot" w:pos="9062"/>
        </w:tabs>
        <w:ind w:left="880"/>
      </w:pPr>
      <w:hyperlink w:anchor="_Toc2793" w:history="1">
        <w:r>
          <w:rPr>
            <w:rFonts w:ascii="IRNazanin" w:hAnsi="IRNazanin" w:eastAsia="IRNazanin" w:cs="IRNazanin"/>
            <w:color w:val="111111"/>
            <w:sz w:val="22"/>
            <w:szCs w:val="22"/>
            <w:b w:val="0"/>
            <w:bCs w:val="0"/>
            <w:i w:val="0"/>
            <w:iCs w:val="0"/>
          </w:rPr>
          <w:t>116.برادر بزرگ‌تر، موکول‌کنندۀ بازگشت از مصر بدون بنیامین،به اذن پدر یا حکم و تقدیر الهی:</w:t>
        </w:r>
        <w:r>
          <w:tab/>
        </w:r>
        <w:r>
          <w:fldChar w:fldCharType="begin"/>
        </w:r>
        <w:r>
          <w:instrText xml:space="preserve">PAGEREF 2793 \h</w:instrText>
        </w:r>
        <w:r>
          <w:fldChar w:fldCharType="end"/>
        </w:r>
      </w:hyperlink>
    </w:p>
    <w:p>
      <w:pPr>
        <w:tabs>
          <w:tab w:val="right" w:leader="dot" w:pos="9062"/>
        </w:tabs>
        <w:ind w:left="660"/>
      </w:pPr>
      <w:hyperlink w:anchor="_Toc2794" w:history="1">
        <w:r>
          <w:rPr>
            <w:rFonts w:ascii="IRNazanin" w:hAnsi="IRNazanin" w:eastAsia="IRNazanin" w:cs="IRNazanin"/>
            <w:color w:val="111111"/>
            <w:sz w:val="22"/>
            <w:szCs w:val="22"/>
            <w:b w:val="0"/>
            <w:bCs w:val="0"/>
            <w:i w:val="0"/>
            <w:iCs w:val="0"/>
          </w:rPr>
          <w:t>بی‌اعتمادی به برادران یوسف</w:t>
        </w:r>
        <w:r>
          <w:tab/>
        </w:r>
        <w:r>
          <w:fldChar w:fldCharType="begin"/>
        </w:r>
        <w:r>
          <w:instrText xml:space="preserve">PAGEREF 2794 \h</w:instrText>
        </w:r>
        <w:r>
          <w:fldChar w:fldCharType="end"/>
        </w:r>
      </w:hyperlink>
    </w:p>
    <w:p>
      <w:pPr>
        <w:tabs>
          <w:tab w:val="right" w:leader="dot" w:pos="9062"/>
        </w:tabs>
        <w:ind w:left="880"/>
      </w:pPr>
      <w:hyperlink w:anchor="_Toc2795" w:history="1">
        <w:r>
          <w:rPr>
            <w:rFonts w:ascii="IRNazanin" w:hAnsi="IRNazanin" w:eastAsia="IRNazanin" w:cs="IRNazanin"/>
            <w:color w:val="111111"/>
            <w:sz w:val="22"/>
            <w:szCs w:val="22"/>
            <w:b w:val="0"/>
            <w:bCs w:val="0"/>
            <w:i w:val="0"/>
            <w:iCs w:val="0"/>
          </w:rPr>
          <w:t>117.بی‌اعتمادی یعقوب علیه السلام به برادران یوسف،در مورد بردن وی به همراه خود:</w:t>
        </w:r>
        <w:r>
          <w:tab/>
        </w:r>
        <w:r>
          <w:fldChar w:fldCharType="begin"/>
        </w:r>
        <w:r>
          <w:instrText xml:space="preserve">PAGEREF 2795 \h</w:instrText>
        </w:r>
        <w:r>
          <w:fldChar w:fldCharType="end"/>
        </w:r>
      </w:hyperlink>
    </w:p>
    <w:p>
      <w:pPr>
        <w:tabs>
          <w:tab w:val="right" w:leader="dot" w:pos="9062"/>
        </w:tabs>
        <w:ind w:left="880"/>
      </w:pPr>
      <w:hyperlink w:anchor="_Toc2796" w:history="1">
        <w:r>
          <w:rPr>
            <w:rFonts w:ascii="IRNazanin" w:hAnsi="IRNazanin" w:eastAsia="IRNazanin" w:cs="IRNazanin"/>
            <w:color w:val="111111"/>
            <w:sz w:val="22"/>
            <w:szCs w:val="22"/>
            <w:b w:val="0"/>
            <w:bCs w:val="0"/>
            <w:i w:val="0"/>
            <w:iCs w:val="0"/>
          </w:rPr>
          <w:t>118.ادّعای برادران یوسف،مبنی بر رفتن خود برای مسابقه و طعمۀ گرگ شدن او،غیر قابل قبول و تصدیق برای پدر:</w:t>
        </w:r>
        <w:r>
          <w:tab/>
        </w:r>
        <w:r>
          <w:fldChar w:fldCharType="begin"/>
        </w:r>
        <w:r>
          <w:instrText xml:space="preserve">PAGEREF 2796 \h</w:instrText>
        </w:r>
        <w:r>
          <w:fldChar w:fldCharType="end"/>
        </w:r>
      </w:hyperlink>
    </w:p>
    <w:p>
      <w:pPr>
        <w:tabs>
          <w:tab w:val="right" w:leader="dot" w:pos="9062"/>
        </w:tabs>
        <w:ind w:left="880"/>
      </w:pPr>
      <w:hyperlink w:anchor="_Toc2797" w:history="1">
        <w:r>
          <w:rPr>
            <w:rFonts w:ascii="IRNazanin" w:hAnsi="IRNazanin" w:eastAsia="IRNazanin" w:cs="IRNazanin"/>
            <w:color w:val="111111"/>
            <w:sz w:val="22"/>
            <w:szCs w:val="22"/>
            <w:b w:val="0"/>
            <w:bCs w:val="0"/>
            <w:i w:val="0"/>
            <w:iCs w:val="0"/>
          </w:rPr>
          <w:t>119.اعتماد نداشتن یعقوب علیه السلام به برادران یوسف،در مورد همراهی بنیامین با آنان:</w:t>
        </w:r>
        <w:r>
          <w:tab/>
        </w:r>
        <w:r>
          <w:fldChar w:fldCharType="begin"/>
        </w:r>
        <w:r>
          <w:instrText xml:space="preserve">PAGEREF 2797 \h</w:instrText>
        </w:r>
        <w:r>
          <w:fldChar w:fldCharType="end"/>
        </w:r>
      </w:hyperlink>
    </w:p>
    <w:p>
      <w:pPr>
        <w:tabs>
          <w:tab w:val="right" w:leader="dot" w:pos="9062"/>
        </w:tabs>
        <w:ind w:left="880"/>
      </w:pPr>
      <w:hyperlink w:anchor="_Toc2798" w:history="1">
        <w:r>
          <w:rPr>
            <w:rFonts w:ascii="IRNazanin" w:hAnsi="IRNazanin" w:eastAsia="IRNazanin" w:cs="IRNazanin"/>
            <w:color w:val="111111"/>
            <w:sz w:val="22"/>
            <w:szCs w:val="22"/>
            <w:b w:val="0"/>
            <w:bCs w:val="0"/>
            <w:i w:val="0"/>
            <w:iCs w:val="0"/>
          </w:rPr>
          <w:t>120.بی‌اعتمادی یعقوب علیه السلام به برادران،دربارۀ بازنگرداندن  بنیامین و اتّهام دزدی به وی:</w:t>
        </w:r>
        <w:r>
          <w:tab/>
        </w:r>
        <w:r>
          <w:fldChar w:fldCharType="begin"/>
        </w:r>
        <w:r>
          <w:instrText xml:space="preserve">PAGEREF 2798 \h</w:instrText>
        </w:r>
        <w:r>
          <w:fldChar w:fldCharType="end"/>
        </w:r>
      </w:hyperlink>
    </w:p>
    <w:p>
      <w:pPr>
        <w:tabs>
          <w:tab w:val="right" w:leader="dot" w:pos="9062"/>
        </w:tabs>
        <w:ind w:left="660"/>
      </w:pPr>
      <w:hyperlink w:anchor="_Toc2799" w:history="1">
        <w:r>
          <w:rPr>
            <w:rFonts w:ascii="IRNazanin" w:hAnsi="IRNazanin" w:eastAsia="IRNazanin" w:cs="IRNazanin"/>
            <w:color w:val="111111"/>
            <w:sz w:val="22"/>
            <w:szCs w:val="22"/>
            <w:b w:val="0"/>
            <w:bCs w:val="0"/>
            <w:i w:val="0"/>
            <w:iCs w:val="0"/>
          </w:rPr>
          <w:t>بی‌رغبتی برادران یوسف</w:t>
        </w:r>
        <w:r>
          <w:tab/>
        </w:r>
        <w:r>
          <w:fldChar w:fldCharType="begin"/>
        </w:r>
        <w:r>
          <w:instrText xml:space="preserve">PAGEREF 2799 \h</w:instrText>
        </w:r>
        <w:r>
          <w:fldChar w:fldCharType="end"/>
        </w:r>
      </w:hyperlink>
    </w:p>
    <w:p>
      <w:pPr>
        <w:tabs>
          <w:tab w:val="right" w:leader="dot" w:pos="9062"/>
        </w:tabs>
        <w:ind w:left="880"/>
      </w:pPr>
      <w:hyperlink w:anchor="_Toc2800" w:history="1">
        <w:r>
          <w:rPr>
            <w:rFonts w:ascii="IRNazanin" w:hAnsi="IRNazanin" w:eastAsia="IRNazanin" w:cs="IRNazanin"/>
            <w:color w:val="111111"/>
            <w:sz w:val="22"/>
            <w:szCs w:val="22"/>
            <w:b w:val="0"/>
            <w:bCs w:val="0"/>
            <w:i w:val="0"/>
            <w:iCs w:val="0"/>
          </w:rPr>
          <w:t>121.تعریض و انتقاد یعقوب علیه السلام از برادران یوسف،مبنی بر بی‌رغبت بودن و ترحّم نداشتن آنان بر یوسف علیه السلام و بنیامین:</w:t>
        </w:r>
        <w:r>
          <w:tab/>
        </w:r>
        <w:r>
          <w:fldChar w:fldCharType="begin"/>
        </w:r>
        <w:r>
          <w:instrText xml:space="preserve">PAGEREF 2800 \h</w:instrText>
        </w:r>
        <w:r>
          <w:fldChar w:fldCharType="end"/>
        </w:r>
      </w:hyperlink>
    </w:p>
    <w:p>
      <w:pPr>
        <w:tabs>
          <w:tab w:val="right" w:leader="dot" w:pos="9062"/>
        </w:tabs>
        <w:ind w:left="880"/>
      </w:pPr>
      <w:hyperlink w:anchor="_Toc2801" w:history="1">
        <w:r>
          <w:rPr>
            <w:rFonts w:ascii="IRNazanin" w:hAnsi="IRNazanin" w:eastAsia="IRNazanin" w:cs="IRNazanin"/>
            <w:color w:val="111111"/>
            <w:sz w:val="22"/>
            <w:szCs w:val="22"/>
            <w:b w:val="0"/>
            <w:bCs w:val="0"/>
            <w:i w:val="0"/>
            <w:iCs w:val="0"/>
          </w:rPr>
          <w:t>122.اظهار بی‌رغبتی برادران نسبت به یوسف علیه السلام در حضور کاروانیان خریدار وی:</w:t>
        </w:r>
        <w:r>
          <w:tab/>
        </w:r>
        <w:r>
          <w:fldChar w:fldCharType="begin"/>
        </w:r>
        <w:r>
          <w:instrText xml:space="preserve">PAGEREF 2801 \h</w:instrText>
        </w:r>
        <w:r>
          <w:fldChar w:fldCharType="end"/>
        </w:r>
      </w:hyperlink>
    </w:p>
    <w:p>
      <w:pPr>
        <w:tabs>
          <w:tab w:val="right" w:leader="dot" w:pos="9062"/>
        </w:tabs>
        <w:ind w:left="660"/>
      </w:pPr>
      <w:hyperlink w:anchor="_Toc2802" w:history="1">
        <w:r>
          <w:rPr>
            <w:rFonts w:ascii="IRNazanin" w:hAnsi="IRNazanin" w:eastAsia="IRNazanin" w:cs="IRNazanin"/>
            <w:color w:val="111111"/>
            <w:sz w:val="22"/>
            <w:szCs w:val="22"/>
            <w:b w:val="0"/>
            <w:bCs w:val="0"/>
            <w:i w:val="0"/>
            <w:iCs w:val="0"/>
          </w:rPr>
          <w:t>بی‌مهری به برادران یوسف</w:t>
        </w:r>
        <w:r>
          <w:tab/>
        </w:r>
        <w:r>
          <w:fldChar w:fldCharType="begin"/>
        </w:r>
        <w:r>
          <w:instrText xml:space="preserve">PAGEREF 2802 \h</w:instrText>
        </w:r>
        <w:r>
          <w:fldChar w:fldCharType="end"/>
        </w:r>
      </w:hyperlink>
    </w:p>
    <w:p>
      <w:pPr>
        <w:tabs>
          <w:tab w:val="right" w:leader="dot" w:pos="9062"/>
        </w:tabs>
        <w:ind w:left="880"/>
      </w:pPr>
      <w:hyperlink w:anchor="_Toc2803" w:history="1">
        <w:r>
          <w:rPr>
            <w:rFonts w:ascii="IRNazanin" w:hAnsi="IRNazanin" w:eastAsia="IRNazanin" w:cs="IRNazanin"/>
            <w:color w:val="111111"/>
            <w:sz w:val="22"/>
            <w:szCs w:val="22"/>
            <w:b w:val="0"/>
            <w:bCs w:val="0"/>
            <w:i w:val="0"/>
            <w:iCs w:val="0"/>
          </w:rPr>
          <w:t>123.روی برتافتن یعقوب علیه السلام از برادران یوسف،پس از استماع سخنان آنان،در مورد بنیامین:</w:t>
        </w:r>
        <w:r>
          <w:tab/>
        </w:r>
        <w:r>
          <w:fldChar w:fldCharType="begin"/>
        </w:r>
        <w:r>
          <w:instrText xml:space="preserve">PAGEREF 2803 \h</w:instrText>
        </w:r>
        <w:r>
          <w:fldChar w:fldCharType="end"/>
        </w:r>
      </w:hyperlink>
    </w:p>
    <w:p>
      <w:pPr>
        <w:tabs>
          <w:tab w:val="right" w:leader="dot" w:pos="9062"/>
        </w:tabs>
        <w:ind w:left="660"/>
      </w:pPr>
      <w:hyperlink w:anchor="_Toc2804" w:history="1">
        <w:r>
          <w:rPr>
            <w:rFonts w:ascii="IRNazanin" w:hAnsi="IRNazanin" w:eastAsia="IRNazanin" w:cs="IRNazanin"/>
            <w:color w:val="111111"/>
            <w:sz w:val="22"/>
            <w:szCs w:val="22"/>
            <w:b w:val="0"/>
            <w:bCs w:val="0"/>
            <w:i w:val="0"/>
            <w:iCs w:val="0"/>
          </w:rPr>
          <w:t>پافشاری برادران یوسف</w:t>
        </w:r>
        <w:r>
          <w:tab/>
        </w:r>
        <w:r>
          <w:fldChar w:fldCharType="begin"/>
        </w:r>
        <w:r>
          <w:instrText xml:space="preserve">PAGEREF 2804 \h</w:instrText>
        </w:r>
        <w:r>
          <w:fldChar w:fldCharType="end"/>
        </w:r>
      </w:hyperlink>
    </w:p>
    <w:p>
      <w:pPr>
        <w:tabs>
          <w:tab w:val="right" w:leader="dot" w:pos="9062"/>
        </w:tabs>
        <w:ind w:left="880"/>
      </w:pPr>
      <w:hyperlink w:anchor="_Toc2805" w:history="1">
        <w:r>
          <w:rPr>
            <w:rFonts w:ascii="IRNazanin" w:hAnsi="IRNazanin" w:eastAsia="IRNazanin" w:cs="IRNazanin"/>
            <w:color w:val="111111"/>
            <w:sz w:val="22"/>
            <w:szCs w:val="22"/>
            <w:b w:val="0"/>
            <w:bCs w:val="0"/>
            <w:i w:val="0"/>
            <w:iCs w:val="0"/>
          </w:rPr>
          <w:t>124.پافشاری و اصرار برادران یوسف بر جلب موافقت پدر،با مسافرت بنیامین به همراه آنان به مصر:</w:t>
        </w:r>
        <w:r>
          <w:tab/>
        </w:r>
        <w:r>
          <w:fldChar w:fldCharType="begin"/>
        </w:r>
        <w:r>
          <w:instrText xml:space="preserve">PAGEREF 2805 \h</w:instrText>
        </w:r>
        <w:r>
          <w:fldChar w:fldCharType="end"/>
        </w:r>
      </w:hyperlink>
    </w:p>
    <w:p>
      <w:pPr>
        <w:tabs>
          <w:tab w:val="right" w:leader="dot" w:pos="9062"/>
        </w:tabs>
        <w:ind w:left="660"/>
      </w:pPr>
      <w:hyperlink w:anchor="_Toc2806" w:history="1">
        <w:r>
          <w:rPr>
            <w:rFonts w:ascii="IRNazanin" w:hAnsi="IRNazanin" w:eastAsia="IRNazanin" w:cs="IRNazanin"/>
            <w:color w:val="111111"/>
            <w:sz w:val="22"/>
            <w:szCs w:val="22"/>
            <w:b w:val="0"/>
            <w:bCs w:val="0"/>
            <w:i w:val="0"/>
            <w:iCs w:val="0"/>
          </w:rPr>
          <w:t>پذیرایی از برادران یوسف</w:t>
        </w:r>
        <w:r>
          <w:tab/>
        </w:r>
        <w:r>
          <w:fldChar w:fldCharType="begin"/>
        </w:r>
        <w:r>
          <w:instrText xml:space="preserve">PAGEREF 2806 \h</w:instrText>
        </w:r>
        <w:r>
          <w:fldChar w:fldCharType="end"/>
        </w:r>
      </w:hyperlink>
    </w:p>
    <w:p>
      <w:pPr>
        <w:tabs>
          <w:tab w:val="right" w:leader="dot" w:pos="9062"/>
        </w:tabs>
        <w:ind w:left="880"/>
      </w:pPr>
      <w:hyperlink w:anchor="_Toc2807" w:history="1">
        <w:r>
          <w:rPr>
            <w:rFonts w:ascii="IRNazanin" w:hAnsi="IRNazanin" w:eastAsia="IRNazanin" w:cs="IRNazanin"/>
            <w:color w:val="111111"/>
            <w:sz w:val="22"/>
            <w:szCs w:val="22"/>
            <w:b w:val="0"/>
            <w:bCs w:val="0"/>
            <w:i w:val="0"/>
            <w:iCs w:val="0"/>
          </w:rPr>
          <w:t>125.برادران یوسف،شاهد پذیرایی آن حضرت،در سفرشان به مصر:</w:t>
        </w:r>
        <w:r>
          <w:tab/>
        </w:r>
        <w:r>
          <w:fldChar w:fldCharType="begin"/>
        </w:r>
        <w:r>
          <w:instrText xml:space="preserve">PAGEREF 2807 \h</w:instrText>
        </w:r>
        <w:r>
          <w:fldChar w:fldCharType="end"/>
        </w:r>
      </w:hyperlink>
    </w:p>
    <w:p>
      <w:pPr>
        <w:tabs>
          <w:tab w:val="right" w:leader="dot" w:pos="9062"/>
        </w:tabs>
        <w:ind w:left="660"/>
      </w:pPr>
      <w:hyperlink w:anchor="_Toc2808" w:history="1">
        <w:r>
          <w:rPr>
            <w:rFonts w:ascii="IRNazanin" w:hAnsi="IRNazanin" w:eastAsia="IRNazanin" w:cs="IRNazanin"/>
            <w:color w:val="111111"/>
            <w:sz w:val="22"/>
            <w:szCs w:val="22"/>
            <w:b w:val="0"/>
            <w:bCs w:val="0"/>
            <w:i w:val="0"/>
            <w:iCs w:val="0"/>
          </w:rPr>
          <w:t>پشیمانی برادران یوسف</w:t>
        </w:r>
        <w:r>
          <w:tab/>
        </w:r>
        <w:r>
          <w:fldChar w:fldCharType="begin"/>
        </w:r>
        <w:r>
          <w:instrText xml:space="preserve">PAGEREF 2808 \h</w:instrText>
        </w:r>
        <w:r>
          <w:fldChar w:fldCharType="end"/>
        </w:r>
      </w:hyperlink>
    </w:p>
    <w:p>
      <w:pPr>
        <w:tabs>
          <w:tab w:val="right" w:leader="dot" w:pos="9062"/>
        </w:tabs>
        <w:ind w:left="880"/>
      </w:pPr>
      <w:hyperlink w:anchor="_Toc2809" w:history="1">
        <w:r>
          <w:rPr>
            <w:rFonts w:ascii="IRNazanin" w:hAnsi="IRNazanin" w:eastAsia="IRNazanin" w:cs="IRNazanin"/>
            <w:color w:val="111111"/>
            <w:sz w:val="22"/>
            <w:szCs w:val="22"/>
            <w:b w:val="0"/>
            <w:bCs w:val="0"/>
            <w:i w:val="0"/>
            <w:iCs w:val="0"/>
          </w:rPr>
          <w:t>126.پشیمانی برادران از رفتارهای ناروایشان با یوسف علیه السلام،بنیامین و یعقوب علیه السلام:</w:t>
        </w:r>
        <w:r>
          <w:tab/>
        </w:r>
        <w:r>
          <w:fldChar w:fldCharType="begin"/>
        </w:r>
        <w:r>
          <w:instrText xml:space="preserve">PAGEREF 2809 \h</w:instrText>
        </w:r>
        <w:r>
          <w:fldChar w:fldCharType="end"/>
        </w:r>
      </w:hyperlink>
    </w:p>
    <w:p>
      <w:pPr>
        <w:tabs>
          <w:tab w:val="right" w:leader="dot" w:pos="9062"/>
        </w:tabs>
        <w:ind w:left="660"/>
      </w:pPr>
      <w:hyperlink w:anchor="_Toc2810" w:history="1">
        <w:r>
          <w:rPr>
            <w:rFonts w:ascii="IRNazanin" w:hAnsi="IRNazanin" w:eastAsia="IRNazanin" w:cs="IRNazanin"/>
            <w:color w:val="111111"/>
            <w:sz w:val="22"/>
            <w:szCs w:val="22"/>
            <w:b w:val="0"/>
            <w:bCs w:val="0"/>
            <w:i w:val="0"/>
            <w:iCs w:val="0"/>
          </w:rPr>
          <w:t>پیشنهاد برادران یوسف</w:t>
        </w:r>
        <w:r>
          <w:tab/>
        </w:r>
        <w:r>
          <w:fldChar w:fldCharType="begin"/>
        </w:r>
        <w:r>
          <w:instrText xml:space="preserve">PAGEREF 2810 \h</w:instrText>
        </w:r>
        <w:r>
          <w:fldChar w:fldCharType="end"/>
        </w:r>
      </w:hyperlink>
    </w:p>
    <w:p>
      <w:pPr>
        <w:tabs>
          <w:tab w:val="right" w:leader="dot" w:pos="9062"/>
        </w:tabs>
        <w:ind w:left="880"/>
      </w:pPr>
      <w:hyperlink w:anchor="_Toc2811" w:history="1">
        <w:r>
          <w:rPr>
            <w:rFonts w:ascii="IRNazanin" w:hAnsi="IRNazanin" w:eastAsia="IRNazanin" w:cs="IRNazanin"/>
            <w:color w:val="111111"/>
            <w:sz w:val="22"/>
            <w:szCs w:val="22"/>
            <w:b w:val="0"/>
            <w:bCs w:val="0"/>
            <w:i w:val="0"/>
            <w:iCs w:val="0"/>
          </w:rPr>
          <w:t>127.پیشنهاد برادران یوسف به یعقوب علیه السلام دربارۀ بردن بنیامین به مصر:</w:t>
        </w:r>
        <w:r>
          <w:tab/>
        </w:r>
        <w:r>
          <w:fldChar w:fldCharType="begin"/>
        </w:r>
        <w:r>
          <w:instrText xml:space="preserve">PAGEREF 2811 \h</w:instrText>
        </w:r>
        <w:r>
          <w:fldChar w:fldCharType="end"/>
        </w:r>
      </w:hyperlink>
    </w:p>
    <w:p>
      <w:pPr>
        <w:tabs>
          <w:tab w:val="right" w:leader="dot" w:pos="9062"/>
        </w:tabs>
        <w:ind w:left="660"/>
      </w:pPr>
      <w:hyperlink w:anchor="_Toc2812" w:history="1">
        <w:r>
          <w:rPr>
            <w:rFonts w:ascii="IRNazanin" w:hAnsi="IRNazanin" w:eastAsia="IRNazanin" w:cs="IRNazanin"/>
            <w:color w:val="111111"/>
            <w:sz w:val="22"/>
            <w:szCs w:val="22"/>
            <w:b w:val="0"/>
            <w:bCs w:val="0"/>
            <w:i w:val="0"/>
            <w:iCs w:val="0"/>
          </w:rPr>
          <w:t>پیشینۀ برادران یوسف</w:t>
        </w:r>
        <w:r>
          <w:tab/>
        </w:r>
        <w:r>
          <w:fldChar w:fldCharType="begin"/>
        </w:r>
        <w:r>
          <w:instrText xml:space="preserve">PAGEREF 2812 \h</w:instrText>
        </w:r>
        <w:r>
          <w:fldChar w:fldCharType="end"/>
        </w:r>
      </w:hyperlink>
    </w:p>
    <w:p>
      <w:pPr>
        <w:tabs>
          <w:tab w:val="right" w:leader="dot" w:pos="9062"/>
        </w:tabs>
        <w:ind w:left="880"/>
      </w:pPr>
      <w:hyperlink w:anchor="_Toc2813" w:history="1">
        <w:r>
          <w:rPr>
            <w:rFonts w:ascii="IRNazanin" w:hAnsi="IRNazanin" w:eastAsia="IRNazanin" w:cs="IRNazanin"/>
            <w:color w:val="111111"/>
            <w:sz w:val="22"/>
            <w:szCs w:val="22"/>
            <w:b w:val="0"/>
            <w:bCs w:val="0"/>
            <w:i w:val="0"/>
            <w:iCs w:val="0"/>
          </w:rPr>
          <w:t>128.معروف بودن فرزندان یعقوب،نزد کارگزاران یوسف به حسن سابقه و منزّه بودن از فساد:</w:t>
        </w:r>
        <w:r>
          <w:tab/>
        </w:r>
        <w:r>
          <w:fldChar w:fldCharType="begin"/>
        </w:r>
        <w:r>
          <w:instrText xml:space="preserve">PAGEREF 2813 \h</w:instrText>
        </w:r>
        <w:r>
          <w:fldChar w:fldCharType="end"/>
        </w:r>
      </w:hyperlink>
    </w:p>
    <w:p>
      <w:pPr>
        <w:tabs>
          <w:tab w:val="right" w:leader="dot" w:pos="9062"/>
        </w:tabs>
        <w:ind w:left="660"/>
      </w:pPr>
      <w:hyperlink w:anchor="_Toc2814" w:history="1">
        <w:r>
          <w:rPr>
            <w:rFonts w:ascii="IRNazanin" w:hAnsi="IRNazanin" w:eastAsia="IRNazanin" w:cs="IRNazanin"/>
            <w:color w:val="111111"/>
            <w:sz w:val="22"/>
            <w:szCs w:val="22"/>
            <w:b w:val="0"/>
            <w:bCs w:val="0"/>
            <w:i w:val="0"/>
            <w:iCs w:val="0"/>
          </w:rPr>
          <w:t>تجارت برادران یوسف</w:t>
        </w:r>
        <w:r>
          <w:tab/>
        </w:r>
        <w:r>
          <w:fldChar w:fldCharType="begin"/>
        </w:r>
        <w:r>
          <w:instrText xml:space="preserve">PAGEREF 2814 \h</w:instrText>
        </w:r>
        <w:r>
          <w:fldChar w:fldCharType="end"/>
        </w:r>
      </w:hyperlink>
    </w:p>
    <w:p>
      <w:pPr>
        <w:tabs>
          <w:tab w:val="right" w:leader="dot" w:pos="9062"/>
        </w:tabs>
        <w:ind w:left="880"/>
      </w:pPr>
      <w:hyperlink w:anchor="_Toc2815" w:history="1">
        <w:r>
          <w:rPr>
            <w:rFonts w:ascii="IRNazanin" w:hAnsi="IRNazanin" w:eastAsia="IRNazanin" w:cs="IRNazanin"/>
            <w:color w:val="111111"/>
            <w:sz w:val="22"/>
            <w:szCs w:val="22"/>
            <w:b w:val="0"/>
            <w:bCs w:val="0"/>
            <w:i w:val="0"/>
            <w:iCs w:val="0"/>
          </w:rPr>
          <w:t>129.فروخته شدن یوسف علیه السلام به کاروانیان با بهایی اندک،  به‌وسیلۀ برادران خویش:</w:t>
        </w:r>
        <w:r>
          <w:tab/>
        </w:r>
        <w:r>
          <w:fldChar w:fldCharType="begin"/>
        </w:r>
        <w:r>
          <w:instrText xml:space="preserve">PAGEREF 2815 \h</w:instrText>
        </w:r>
        <w:r>
          <w:fldChar w:fldCharType="end"/>
        </w:r>
      </w:hyperlink>
    </w:p>
    <w:p>
      <w:pPr>
        <w:tabs>
          <w:tab w:val="right" w:leader="dot" w:pos="9062"/>
        </w:tabs>
        <w:ind w:left="880"/>
      </w:pPr>
      <w:hyperlink w:anchor="_Toc2816" w:history="1">
        <w:r>
          <w:rPr>
            <w:rFonts w:ascii="IRNazanin" w:hAnsi="IRNazanin" w:eastAsia="IRNazanin" w:cs="IRNazanin"/>
            <w:color w:val="111111"/>
            <w:sz w:val="22"/>
            <w:szCs w:val="22"/>
            <w:b w:val="0"/>
            <w:bCs w:val="0"/>
            <w:i w:val="0"/>
            <w:iCs w:val="0"/>
          </w:rPr>
          <w:t>130.دریافت آذوقه نزد برادران یوسف،مهم‌تر از مأموریّت جستجوی یوسف علیه السلام و استرداد بنیامین:</w:t>
        </w:r>
        <w:r>
          <w:tab/>
        </w:r>
        <w:r>
          <w:fldChar w:fldCharType="begin"/>
        </w:r>
        <w:r>
          <w:instrText xml:space="preserve">PAGEREF 2816 \h</w:instrText>
        </w:r>
        <w:r>
          <w:fldChar w:fldCharType="end"/>
        </w:r>
      </w:hyperlink>
    </w:p>
    <w:p>
      <w:pPr>
        <w:tabs>
          <w:tab w:val="right" w:leader="dot" w:pos="9062"/>
        </w:tabs>
        <w:ind w:left="660"/>
      </w:pPr>
      <w:hyperlink w:anchor="_Toc2817" w:history="1">
        <w:r>
          <w:rPr>
            <w:rFonts w:ascii="IRNazanin" w:hAnsi="IRNazanin" w:eastAsia="IRNazanin" w:cs="IRNazanin"/>
            <w:color w:val="111111"/>
            <w:sz w:val="22"/>
            <w:szCs w:val="22"/>
            <w:b w:val="0"/>
            <w:bCs w:val="0"/>
            <w:i w:val="0"/>
            <w:iCs w:val="0"/>
          </w:rPr>
          <w:t>تشویق برادران یوسف</w:t>
        </w:r>
        <w:r>
          <w:tab/>
        </w:r>
        <w:r>
          <w:fldChar w:fldCharType="begin"/>
        </w:r>
        <w:r>
          <w:instrText xml:space="preserve">PAGEREF 2817 \h</w:instrText>
        </w:r>
        <w:r>
          <w:fldChar w:fldCharType="end"/>
        </w:r>
      </w:hyperlink>
    </w:p>
    <w:p>
      <w:pPr>
        <w:tabs>
          <w:tab w:val="right" w:leader="dot" w:pos="9062"/>
        </w:tabs>
        <w:ind w:left="880"/>
      </w:pPr>
      <w:hyperlink w:anchor="_Toc2818" w:history="1">
        <w:r>
          <w:rPr>
            <w:rFonts w:ascii="IRNazanin" w:hAnsi="IRNazanin" w:eastAsia="IRNazanin" w:cs="IRNazanin"/>
            <w:color w:val="111111"/>
            <w:sz w:val="22"/>
            <w:szCs w:val="22"/>
            <w:b w:val="0"/>
            <w:bCs w:val="0"/>
            <w:i w:val="0"/>
            <w:iCs w:val="0"/>
          </w:rPr>
          <w:t>131.تشویق برادران از سوی عزیز مصر(یوسف علیه السلام) برای آوردن بنیامین در سفر بعدی:</w:t>
        </w:r>
        <w:r>
          <w:tab/>
        </w:r>
        <w:r>
          <w:fldChar w:fldCharType="begin"/>
        </w:r>
        <w:r>
          <w:instrText xml:space="preserve">PAGEREF 2818 \h</w:instrText>
        </w:r>
        <w:r>
          <w:fldChar w:fldCharType="end"/>
        </w:r>
      </w:hyperlink>
    </w:p>
    <w:p>
      <w:pPr>
        <w:tabs>
          <w:tab w:val="right" w:leader="dot" w:pos="9062"/>
        </w:tabs>
        <w:ind w:left="880"/>
      </w:pPr>
      <w:hyperlink w:anchor="_Toc2819" w:history="1">
        <w:r>
          <w:rPr>
            <w:rFonts w:ascii="IRNazanin" w:hAnsi="IRNazanin" w:eastAsia="IRNazanin" w:cs="IRNazanin"/>
            <w:color w:val="111111"/>
            <w:sz w:val="22"/>
            <w:szCs w:val="22"/>
            <w:b w:val="0"/>
            <w:bCs w:val="0"/>
            <w:i w:val="0"/>
            <w:iCs w:val="0"/>
          </w:rPr>
          <w:t>132.تشویق برادران به تقوا و صبر و قرار گرفتن در زمرۀ نیکوکاران،از سوی یوسف علیه السلام:</w:t>
        </w:r>
        <w:r>
          <w:tab/>
        </w:r>
        <w:r>
          <w:fldChar w:fldCharType="begin"/>
        </w:r>
        <w:r>
          <w:instrText xml:space="preserve">PAGEREF 2819 \h</w:instrText>
        </w:r>
        <w:r>
          <w:fldChar w:fldCharType="end"/>
        </w:r>
      </w:hyperlink>
    </w:p>
    <w:p>
      <w:pPr>
        <w:tabs>
          <w:tab w:val="right" w:leader="dot" w:pos="9062"/>
        </w:tabs>
        <w:ind w:left="660"/>
      </w:pPr>
      <w:hyperlink w:anchor="_Toc2820" w:history="1">
        <w:r>
          <w:rPr>
            <w:rFonts w:ascii="IRNazanin" w:hAnsi="IRNazanin" w:eastAsia="IRNazanin" w:cs="IRNazanin"/>
            <w:color w:val="111111"/>
            <w:sz w:val="22"/>
            <w:szCs w:val="22"/>
            <w:b w:val="0"/>
            <w:bCs w:val="0"/>
            <w:i w:val="0"/>
            <w:iCs w:val="0"/>
          </w:rPr>
          <w:t>تعجّب برادران یوسف</w:t>
        </w:r>
        <w:r>
          <w:tab/>
        </w:r>
        <w:r>
          <w:fldChar w:fldCharType="begin"/>
        </w:r>
        <w:r>
          <w:instrText xml:space="preserve">PAGEREF 2820 \h</w:instrText>
        </w:r>
        <w:r>
          <w:fldChar w:fldCharType="end"/>
        </w:r>
      </w:hyperlink>
    </w:p>
    <w:p>
      <w:pPr>
        <w:tabs>
          <w:tab w:val="right" w:leader="dot" w:pos="9062"/>
        </w:tabs>
        <w:ind w:left="880"/>
      </w:pPr>
      <w:hyperlink w:anchor="_Toc2821" w:history="1">
        <w:r>
          <w:rPr>
            <w:rFonts w:ascii="IRNazanin" w:hAnsi="IRNazanin" w:eastAsia="IRNazanin" w:cs="IRNazanin"/>
            <w:color w:val="111111"/>
            <w:sz w:val="22"/>
            <w:szCs w:val="22"/>
            <w:b w:val="0"/>
            <w:bCs w:val="0"/>
            <w:i w:val="0"/>
            <w:iCs w:val="0"/>
          </w:rPr>
          <w:t>133.تعجّب و شگفتی برادران یوسف،از مشاهدۀ بهای آذوقه در محمولۀ خویش:</w:t>
        </w:r>
        <w:r>
          <w:tab/>
        </w:r>
        <w:r>
          <w:fldChar w:fldCharType="begin"/>
        </w:r>
        <w:r>
          <w:instrText xml:space="preserve">PAGEREF 2821 \h</w:instrText>
        </w:r>
        <w:r>
          <w:fldChar w:fldCharType="end"/>
        </w:r>
      </w:hyperlink>
    </w:p>
    <w:p>
      <w:pPr>
        <w:tabs>
          <w:tab w:val="right" w:leader="dot" w:pos="9062"/>
        </w:tabs>
        <w:ind w:left="880"/>
      </w:pPr>
      <w:hyperlink w:anchor="_Toc2822" w:history="1">
        <w:r>
          <w:rPr>
            <w:rFonts w:ascii="IRNazanin" w:hAnsi="IRNazanin" w:eastAsia="IRNazanin" w:cs="IRNazanin"/>
            <w:color w:val="111111"/>
            <w:sz w:val="22"/>
            <w:szCs w:val="22"/>
            <w:b w:val="0"/>
            <w:bCs w:val="0"/>
            <w:i w:val="0"/>
            <w:iCs w:val="0"/>
          </w:rPr>
          <w:t>134.تعجّب برادران یوسف،از متّهم شدن به سرقت:</w:t>
        </w:r>
        <w:r>
          <w:tab/>
        </w:r>
        <w:r>
          <w:fldChar w:fldCharType="begin"/>
        </w:r>
        <w:r>
          <w:instrText xml:space="preserve">PAGEREF 2822 \h</w:instrText>
        </w:r>
        <w:r>
          <w:fldChar w:fldCharType="end"/>
        </w:r>
      </w:hyperlink>
    </w:p>
    <w:p>
      <w:pPr>
        <w:tabs>
          <w:tab w:val="right" w:leader="dot" w:pos="9062"/>
        </w:tabs>
        <w:ind w:left="880"/>
      </w:pPr>
      <w:hyperlink w:anchor="_Toc2823" w:history="1">
        <w:r>
          <w:rPr>
            <w:rFonts w:ascii="IRNazanin" w:hAnsi="IRNazanin" w:eastAsia="IRNazanin" w:cs="IRNazanin"/>
            <w:color w:val="111111"/>
            <w:sz w:val="22"/>
            <w:szCs w:val="22"/>
            <w:b w:val="0"/>
            <w:bCs w:val="0"/>
            <w:i w:val="0"/>
            <w:iCs w:val="0"/>
          </w:rPr>
          <w:t>135.تعجّب و شگفتی برادران،از زنده بودن یوسف علیه السلام و رسیدن وی به مقام والا:</w:t>
        </w:r>
        <w:r>
          <w:tab/>
        </w:r>
        <w:r>
          <w:fldChar w:fldCharType="begin"/>
        </w:r>
        <w:r>
          <w:instrText xml:space="preserve">PAGEREF 2823 \h</w:instrText>
        </w:r>
        <w:r>
          <w:fldChar w:fldCharType="end"/>
        </w:r>
      </w:hyperlink>
    </w:p>
    <w:p>
      <w:pPr>
        <w:tabs>
          <w:tab w:val="right" w:leader="dot" w:pos="9062"/>
        </w:tabs>
        <w:ind w:left="660"/>
      </w:pPr>
      <w:hyperlink w:anchor="_Toc2824" w:history="1">
        <w:r>
          <w:rPr>
            <w:rFonts w:ascii="IRNazanin" w:hAnsi="IRNazanin" w:eastAsia="IRNazanin" w:cs="IRNazanin"/>
            <w:color w:val="111111"/>
            <w:sz w:val="22"/>
            <w:szCs w:val="22"/>
            <w:b w:val="0"/>
            <w:bCs w:val="0"/>
            <w:i w:val="0"/>
            <w:iCs w:val="0"/>
          </w:rPr>
          <w:t>تعداد برادران یوسف</w:t>
        </w:r>
        <w:r>
          <w:tab/>
        </w:r>
        <w:r>
          <w:fldChar w:fldCharType="begin"/>
        </w:r>
        <w:r>
          <w:instrText xml:space="preserve">PAGEREF 2824 \h</w:instrText>
        </w:r>
        <w:r>
          <w:fldChar w:fldCharType="end"/>
        </w:r>
      </w:hyperlink>
    </w:p>
    <w:p>
      <w:pPr>
        <w:tabs>
          <w:tab w:val="right" w:leader="dot" w:pos="9062"/>
        </w:tabs>
        <w:ind w:left="880"/>
      </w:pPr>
      <w:hyperlink w:anchor="_Toc2825" w:history="1">
        <w:r>
          <w:rPr>
            <w:rFonts w:ascii="IRNazanin" w:hAnsi="IRNazanin" w:eastAsia="IRNazanin" w:cs="IRNazanin"/>
            <w:color w:val="111111"/>
            <w:sz w:val="22"/>
            <w:szCs w:val="22"/>
            <w:b w:val="0"/>
            <w:bCs w:val="0"/>
            <w:i w:val="0"/>
            <w:iCs w:val="0"/>
          </w:rPr>
          <w:t>136.یوسف علیه السلام دارای یازده برادر:</w:t>
        </w:r>
        <w:r>
          <w:tab/>
        </w:r>
        <w:r>
          <w:fldChar w:fldCharType="begin"/>
        </w:r>
        <w:r>
          <w:instrText xml:space="preserve">PAGEREF 2825 \h</w:instrText>
        </w:r>
        <w:r>
          <w:fldChar w:fldCharType="end"/>
        </w:r>
      </w:hyperlink>
    </w:p>
    <w:p>
      <w:pPr>
        <w:tabs>
          <w:tab w:val="right" w:leader="dot" w:pos="9062"/>
        </w:tabs>
        <w:ind w:left="660"/>
      </w:pPr>
      <w:hyperlink w:anchor="_Toc2826" w:history="1">
        <w:r>
          <w:rPr>
            <w:rFonts w:ascii="IRNazanin" w:hAnsi="IRNazanin" w:eastAsia="IRNazanin" w:cs="IRNazanin"/>
            <w:color w:val="111111"/>
            <w:sz w:val="22"/>
            <w:szCs w:val="22"/>
            <w:b w:val="0"/>
            <w:bCs w:val="0"/>
            <w:i w:val="0"/>
            <w:iCs w:val="0"/>
          </w:rPr>
          <w:t>تعلیم به برادران یوسف</w:t>
        </w:r>
        <w:r>
          <w:tab/>
        </w:r>
        <w:r>
          <w:fldChar w:fldCharType="begin"/>
        </w:r>
        <w:r>
          <w:instrText xml:space="preserve">PAGEREF 2826 \h</w:instrText>
        </w:r>
        <w:r>
          <w:fldChar w:fldCharType="end"/>
        </w:r>
      </w:hyperlink>
    </w:p>
    <w:p>
      <w:pPr>
        <w:tabs>
          <w:tab w:val="right" w:leader="dot" w:pos="9062"/>
        </w:tabs>
        <w:ind w:left="880"/>
      </w:pPr>
      <w:hyperlink w:anchor="_Toc2827" w:history="1">
        <w:r>
          <w:rPr>
            <w:rFonts w:ascii="IRNazanin" w:hAnsi="IRNazanin" w:eastAsia="IRNazanin" w:cs="IRNazanin"/>
            <w:color w:val="111111"/>
            <w:sz w:val="22"/>
            <w:szCs w:val="22"/>
            <w:b w:val="0"/>
            <w:bCs w:val="0"/>
            <w:i w:val="0"/>
            <w:iCs w:val="0"/>
          </w:rPr>
          <w:t>137.حاکمیت خدا بر هستی،لزوم اتّکا به خداوند و تنافی نداشتن توکل با تدارک اسباب و علتها،از تعالیم یعقوب علیه السلام به برادران یوسف:</w:t>
        </w:r>
        <w:r>
          <w:tab/>
        </w:r>
        <w:r>
          <w:fldChar w:fldCharType="begin"/>
        </w:r>
        <w:r>
          <w:instrText xml:space="preserve">PAGEREF 2827 \h</w:instrText>
        </w:r>
        <w:r>
          <w:fldChar w:fldCharType="end"/>
        </w:r>
      </w:hyperlink>
    </w:p>
    <w:p>
      <w:pPr>
        <w:tabs>
          <w:tab w:val="right" w:leader="dot" w:pos="9062"/>
        </w:tabs>
        <w:ind w:left="660"/>
      </w:pPr>
      <w:hyperlink w:anchor="_Toc2828" w:history="1">
        <w:r>
          <w:rPr>
            <w:rFonts w:ascii="IRNazanin" w:hAnsi="IRNazanin" w:eastAsia="IRNazanin" w:cs="IRNazanin"/>
            <w:color w:val="111111"/>
            <w:sz w:val="22"/>
            <w:szCs w:val="22"/>
            <w:b w:val="0"/>
            <w:bCs w:val="0"/>
            <w:i w:val="0"/>
            <w:iCs w:val="0"/>
          </w:rPr>
          <w:t>تعهّد برادران یوسف</w:t>
        </w:r>
        <w:r>
          <w:tab/>
        </w:r>
        <w:r>
          <w:fldChar w:fldCharType="begin"/>
        </w:r>
        <w:r>
          <w:instrText xml:space="preserve">PAGEREF 2828 \h</w:instrText>
        </w:r>
        <w:r>
          <w:fldChar w:fldCharType="end"/>
        </w:r>
      </w:hyperlink>
    </w:p>
    <w:p>
      <w:pPr>
        <w:tabs>
          <w:tab w:val="right" w:leader="dot" w:pos="9062"/>
        </w:tabs>
        <w:ind w:left="880"/>
      </w:pPr>
      <w:hyperlink w:anchor="_Toc2829" w:history="1">
        <w:r>
          <w:rPr>
            <w:rFonts w:ascii="IRNazanin" w:hAnsi="IRNazanin" w:eastAsia="IRNazanin" w:cs="IRNazanin"/>
            <w:color w:val="111111"/>
            <w:sz w:val="22"/>
            <w:szCs w:val="22"/>
            <w:b w:val="0"/>
            <w:bCs w:val="0"/>
            <w:i w:val="0"/>
            <w:iCs w:val="0"/>
          </w:rPr>
          <w:t>138.تعهّد برادران یوسف با پدر،مبنی بر حفاظت از یوسف علیه السلام:</w:t>
        </w:r>
        <w:r>
          <w:tab/>
        </w:r>
        <w:r>
          <w:fldChar w:fldCharType="begin"/>
        </w:r>
        <w:r>
          <w:instrText xml:space="preserve">PAGEREF 2829 \h</w:instrText>
        </w:r>
        <w:r>
          <w:fldChar w:fldCharType="end"/>
        </w:r>
      </w:hyperlink>
    </w:p>
    <w:p>
      <w:pPr>
        <w:tabs>
          <w:tab w:val="right" w:leader="dot" w:pos="9062"/>
        </w:tabs>
        <w:ind w:left="880"/>
      </w:pPr>
      <w:hyperlink w:anchor="_Toc2830" w:history="1">
        <w:r>
          <w:rPr>
            <w:rFonts w:ascii="IRNazanin" w:hAnsi="IRNazanin" w:eastAsia="IRNazanin" w:cs="IRNazanin"/>
            <w:color w:val="111111"/>
            <w:sz w:val="22"/>
            <w:szCs w:val="22"/>
            <w:b w:val="0"/>
            <w:bCs w:val="0"/>
            <w:i w:val="0"/>
            <w:iCs w:val="0"/>
          </w:rPr>
          <w:t>139.تعهّد برادران یوسف با او،برای آوردن بنیامین در مرحلۀ بعد:</w:t>
        </w:r>
        <w:r>
          <w:tab/>
        </w:r>
        <w:r>
          <w:fldChar w:fldCharType="begin"/>
        </w:r>
        <w:r>
          <w:instrText xml:space="preserve">PAGEREF 2830 \h</w:instrText>
        </w:r>
        <w:r>
          <w:fldChar w:fldCharType="end"/>
        </w:r>
      </w:hyperlink>
    </w:p>
    <w:p>
      <w:pPr>
        <w:tabs>
          <w:tab w:val="right" w:leader="dot" w:pos="9062"/>
        </w:tabs>
        <w:ind w:left="880"/>
      </w:pPr>
      <w:hyperlink w:anchor="_Toc2831" w:history="1">
        <w:r>
          <w:rPr>
            <w:rFonts w:ascii="IRNazanin" w:hAnsi="IRNazanin" w:eastAsia="IRNazanin" w:cs="IRNazanin"/>
            <w:color w:val="111111"/>
            <w:sz w:val="22"/>
            <w:szCs w:val="22"/>
            <w:b w:val="0"/>
            <w:bCs w:val="0"/>
            <w:i w:val="0"/>
            <w:iCs w:val="0"/>
          </w:rPr>
          <w:t>140.تعهّد برادران یوسف با پدر،برای حفاظت از بنیامین،در سفر به مصر:</w:t>
        </w:r>
        <w:r>
          <w:tab/>
        </w:r>
        <w:r>
          <w:fldChar w:fldCharType="begin"/>
        </w:r>
        <w:r>
          <w:instrText xml:space="preserve">PAGEREF 2831 \h</w:instrText>
        </w:r>
        <w:r>
          <w:fldChar w:fldCharType="end"/>
        </w:r>
      </w:hyperlink>
    </w:p>
    <w:p>
      <w:pPr>
        <w:tabs>
          <w:tab w:val="right" w:leader="dot" w:pos="9062"/>
        </w:tabs>
        <w:ind w:left="880"/>
      </w:pPr>
      <w:hyperlink w:anchor="_Toc2832" w:history="1">
        <w:r>
          <w:rPr>
            <w:rFonts w:ascii="IRNazanin" w:hAnsi="IRNazanin" w:eastAsia="IRNazanin" w:cs="IRNazanin"/>
            <w:color w:val="111111"/>
            <w:sz w:val="22"/>
            <w:szCs w:val="22"/>
            <w:b w:val="0"/>
            <w:bCs w:val="0"/>
            <w:i w:val="0"/>
            <w:iCs w:val="0"/>
          </w:rPr>
          <w:t>141.تفاوت برادران یوسف،در میزان تعهّد:</w:t>
        </w:r>
        <w:r>
          <w:tab/>
        </w:r>
        <w:r>
          <w:fldChar w:fldCharType="begin"/>
        </w:r>
        <w:r>
          <w:instrText xml:space="preserve">PAGEREF 2832 \h</w:instrText>
        </w:r>
        <w:r>
          <w:fldChar w:fldCharType="end"/>
        </w:r>
      </w:hyperlink>
    </w:p>
    <w:p>
      <w:pPr>
        <w:tabs>
          <w:tab w:val="right" w:leader="dot" w:pos="9062"/>
        </w:tabs>
        <w:ind w:left="880"/>
      </w:pPr>
      <w:hyperlink w:anchor="_Toc2833" w:history="1">
        <w:r>
          <w:rPr>
            <w:rFonts w:ascii="IRNazanin" w:hAnsi="IRNazanin" w:eastAsia="IRNazanin" w:cs="IRNazanin"/>
            <w:color w:val="111111"/>
            <w:sz w:val="22"/>
            <w:szCs w:val="22"/>
            <w:b w:val="0"/>
            <w:bCs w:val="0"/>
            <w:i w:val="0"/>
            <w:iCs w:val="0"/>
          </w:rPr>
          <w:t>142.ناتوانی برادران یوسف در عمل به تعهّد با پدر خویش،در بازگرداندن بنیامین از مصر:</w:t>
        </w:r>
        <w:r>
          <w:tab/>
        </w:r>
        <w:r>
          <w:fldChar w:fldCharType="begin"/>
        </w:r>
        <w:r>
          <w:instrText xml:space="preserve">PAGEREF 2833 \h</w:instrText>
        </w:r>
        <w:r>
          <w:fldChar w:fldCharType="end"/>
        </w:r>
      </w:hyperlink>
    </w:p>
    <w:p>
      <w:pPr>
        <w:tabs>
          <w:tab w:val="right" w:leader="dot" w:pos="9062"/>
        </w:tabs>
        <w:ind w:left="880"/>
      </w:pPr>
      <w:hyperlink w:anchor="_Toc2834" w:history="1">
        <w:r>
          <w:rPr>
            <w:rFonts w:ascii="IRNazanin" w:hAnsi="IRNazanin" w:eastAsia="IRNazanin" w:cs="IRNazanin"/>
            <w:color w:val="111111"/>
            <w:sz w:val="22"/>
            <w:szCs w:val="22"/>
            <w:b w:val="0"/>
            <w:bCs w:val="0"/>
            <w:i w:val="0"/>
            <w:iCs w:val="0"/>
          </w:rPr>
          <w:t>143.ناتوانی برادران یوسف در تعهّد خود با پدر، مبنی بر حفظ یوسف علیه السلام از گرگها:</w:t>
        </w:r>
        <w:r>
          <w:tab/>
        </w:r>
        <w:r>
          <w:fldChar w:fldCharType="begin"/>
        </w:r>
        <w:r>
          <w:instrText xml:space="preserve">PAGEREF 2834 \h</w:instrText>
        </w:r>
        <w:r>
          <w:fldChar w:fldCharType="end"/>
        </w:r>
      </w:hyperlink>
    </w:p>
    <w:p>
      <w:pPr>
        <w:tabs>
          <w:tab w:val="right" w:leader="dot" w:pos="9062"/>
        </w:tabs>
        <w:ind w:left="660"/>
      </w:pPr>
      <w:hyperlink w:anchor="_Toc2835" w:history="1">
        <w:r>
          <w:rPr>
            <w:rFonts w:ascii="IRNazanin" w:hAnsi="IRNazanin" w:eastAsia="IRNazanin" w:cs="IRNazanin"/>
            <w:color w:val="111111"/>
            <w:sz w:val="22"/>
            <w:szCs w:val="22"/>
            <w:b w:val="0"/>
            <w:bCs w:val="0"/>
            <w:i w:val="0"/>
            <w:iCs w:val="0"/>
          </w:rPr>
          <w:t>تقسیم برادران یوسف</w:t>
        </w:r>
        <w:r>
          <w:tab/>
        </w:r>
        <w:r>
          <w:fldChar w:fldCharType="begin"/>
        </w:r>
        <w:r>
          <w:instrText xml:space="preserve">PAGEREF 2835 \h</w:instrText>
        </w:r>
        <w:r>
          <w:fldChar w:fldCharType="end"/>
        </w:r>
      </w:hyperlink>
    </w:p>
    <w:p>
      <w:pPr>
        <w:tabs>
          <w:tab w:val="right" w:leader="dot" w:pos="9062"/>
        </w:tabs>
        <w:ind w:left="880"/>
      </w:pPr>
      <w:hyperlink w:anchor="_Toc2836" w:history="1">
        <w:r>
          <w:rPr>
            <w:rFonts w:ascii="IRNazanin" w:hAnsi="IRNazanin" w:eastAsia="IRNazanin" w:cs="IRNazanin"/>
            <w:color w:val="111111"/>
            <w:sz w:val="22"/>
            <w:szCs w:val="22"/>
            <w:b w:val="0"/>
            <w:bCs w:val="0"/>
            <w:i w:val="0"/>
            <w:iCs w:val="0"/>
          </w:rPr>
          <w:t>144.باقی ماندن برخی برادران یوسف نزد پدر و حضور بعضی در سفر سوم به مصر:</w:t>
        </w:r>
        <w:r>
          <w:tab/>
        </w:r>
        <w:r>
          <w:fldChar w:fldCharType="begin"/>
        </w:r>
        <w:r>
          <w:instrText xml:space="preserve">PAGEREF 2836 \h</w:instrText>
        </w:r>
        <w:r>
          <w:fldChar w:fldCharType="end"/>
        </w:r>
      </w:hyperlink>
    </w:p>
    <w:p>
      <w:pPr>
        <w:tabs>
          <w:tab w:val="right" w:leader="dot" w:pos="9062"/>
        </w:tabs>
        <w:ind w:left="660"/>
      </w:pPr>
      <w:hyperlink w:anchor="_Toc2837" w:history="1">
        <w:r>
          <w:rPr>
            <w:rFonts w:ascii="IRNazanin" w:hAnsi="IRNazanin" w:eastAsia="IRNazanin" w:cs="IRNazanin"/>
            <w:color w:val="111111"/>
            <w:sz w:val="22"/>
            <w:szCs w:val="22"/>
            <w:b w:val="0"/>
            <w:bCs w:val="0"/>
            <w:i w:val="0"/>
            <w:iCs w:val="0"/>
          </w:rPr>
          <w:t>توبۀ برادران یوسف</w:t>
        </w:r>
        <w:r>
          <w:tab/>
        </w:r>
        <w:r>
          <w:fldChar w:fldCharType="begin"/>
        </w:r>
        <w:r>
          <w:instrText xml:space="preserve">PAGEREF 2837 \h</w:instrText>
        </w:r>
        <w:r>
          <w:fldChar w:fldCharType="end"/>
        </w:r>
      </w:hyperlink>
    </w:p>
    <w:p>
      <w:pPr>
        <w:tabs>
          <w:tab w:val="right" w:leader="dot" w:pos="9062"/>
        </w:tabs>
        <w:ind w:left="880"/>
      </w:pPr>
      <w:hyperlink w:anchor="_Toc2838" w:history="1">
        <w:r>
          <w:rPr>
            <w:rFonts w:ascii="IRNazanin" w:hAnsi="IRNazanin" w:eastAsia="IRNazanin" w:cs="IRNazanin"/>
            <w:color w:val="111111"/>
            <w:sz w:val="22"/>
            <w:szCs w:val="22"/>
            <w:b w:val="0"/>
            <w:bCs w:val="0"/>
            <w:i w:val="0"/>
            <w:iCs w:val="0"/>
          </w:rPr>
          <w:t>145.توبه،پیشنهاد برادران یوسف،پس از قتل یا تبعید او:</w:t>
        </w:r>
        <w:r>
          <w:tab/>
        </w:r>
        <w:r>
          <w:fldChar w:fldCharType="begin"/>
        </w:r>
        <w:r>
          <w:instrText xml:space="preserve">PAGEREF 2838 \h</w:instrText>
        </w:r>
        <w:r>
          <w:fldChar w:fldCharType="end"/>
        </w:r>
      </w:hyperlink>
    </w:p>
    <w:p>
      <w:pPr>
        <w:tabs>
          <w:tab w:val="right" w:leader="dot" w:pos="9062"/>
        </w:tabs>
        <w:ind w:left="660"/>
      </w:pPr>
      <w:hyperlink w:anchor="_Toc2839" w:history="1">
        <w:r>
          <w:rPr>
            <w:rFonts w:ascii="IRNazanin" w:hAnsi="IRNazanin" w:eastAsia="IRNazanin" w:cs="IRNazanin"/>
            <w:color w:val="111111"/>
            <w:sz w:val="22"/>
            <w:szCs w:val="22"/>
            <w:b w:val="0"/>
            <w:bCs w:val="0"/>
            <w:i w:val="0"/>
            <w:iCs w:val="0"/>
          </w:rPr>
          <w:t>توصیه به برادران یوسف</w:t>
        </w:r>
        <w:r>
          <w:tab/>
        </w:r>
        <w:r>
          <w:fldChar w:fldCharType="begin"/>
        </w:r>
        <w:r>
          <w:instrText xml:space="preserve">PAGEREF 2839 \h</w:instrText>
        </w:r>
        <w:r>
          <w:fldChar w:fldCharType="end"/>
        </w:r>
      </w:hyperlink>
    </w:p>
    <w:p>
      <w:pPr>
        <w:tabs>
          <w:tab w:val="right" w:leader="dot" w:pos="9062"/>
        </w:tabs>
        <w:ind w:left="880"/>
      </w:pPr>
      <w:hyperlink w:anchor="_Toc2840" w:history="1">
        <w:r>
          <w:rPr>
            <w:rFonts w:ascii="IRNazanin" w:hAnsi="IRNazanin" w:eastAsia="IRNazanin" w:cs="IRNazanin"/>
            <w:color w:val="111111"/>
            <w:sz w:val="22"/>
            <w:szCs w:val="22"/>
            <w:b w:val="0"/>
            <w:bCs w:val="0"/>
            <w:i w:val="0"/>
            <w:iCs w:val="0"/>
          </w:rPr>
          <w:t>146.سفارش برادر بزرگ‌تر به برادران،مبنی بر حضور دسته‌جمعی نزد پدر و شهادت همگی به دزدی بنیامین:</w:t>
        </w:r>
        <w:r>
          <w:tab/>
        </w:r>
        <w:r>
          <w:fldChar w:fldCharType="begin"/>
        </w:r>
        <w:r>
          <w:instrText xml:space="preserve">PAGEREF 2840 \h</w:instrText>
        </w:r>
        <w:r>
          <w:fldChar w:fldCharType="end"/>
        </w:r>
      </w:hyperlink>
    </w:p>
    <w:p>
      <w:pPr>
        <w:tabs>
          <w:tab w:val="right" w:leader="dot" w:pos="9062"/>
        </w:tabs>
        <w:ind w:left="880"/>
      </w:pPr>
      <w:hyperlink w:anchor="_Toc2841" w:history="1">
        <w:r>
          <w:rPr>
            <w:rFonts w:ascii="IRNazanin" w:hAnsi="IRNazanin" w:eastAsia="IRNazanin" w:cs="IRNazanin"/>
            <w:color w:val="111111"/>
            <w:sz w:val="22"/>
            <w:szCs w:val="22"/>
            <w:b w:val="0"/>
            <w:bCs w:val="0"/>
            <w:i w:val="0"/>
            <w:iCs w:val="0"/>
          </w:rPr>
          <w:t>147.سفارش برادر بزرگ‌تر به برادران،مبنی بر رعایت لحن مشفقانه با پدر در بیان گزارش سفر و دزدی بنیامین:</w:t>
        </w:r>
        <w:r>
          <w:tab/>
        </w:r>
        <w:r>
          <w:fldChar w:fldCharType="begin"/>
        </w:r>
        <w:r>
          <w:instrText xml:space="preserve">PAGEREF 2841 \h</w:instrText>
        </w:r>
        <w:r>
          <w:fldChar w:fldCharType="end"/>
        </w:r>
      </w:hyperlink>
    </w:p>
    <w:p>
      <w:pPr>
        <w:tabs>
          <w:tab w:val="right" w:leader="dot" w:pos="9062"/>
        </w:tabs>
        <w:ind w:left="880"/>
      </w:pPr>
      <w:hyperlink w:anchor="_Toc2842" w:history="1">
        <w:r>
          <w:rPr>
            <w:rFonts w:ascii="IRNazanin" w:hAnsi="IRNazanin" w:eastAsia="IRNazanin" w:cs="IRNazanin"/>
            <w:color w:val="111111"/>
            <w:sz w:val="22"/>
            <w:szCs w:val="22"/>
            <w:b w:val="0"/>
            <w:bCs w:val="0"/>
            <w:i w:val="0"/>
            <w:iCs w:val="0"/>
          </w:rPr>
          <w:t>148.تأکید بر راستگویی خویش نزد پدر،دربارۀ سرقت بنیامین،سفارش برادر بزرگ‌تر به دیگر برادران:</w:t>
        </w:r>
        <w:r>
          <w:tab/>
        </w:r>
        <w:r>
          <w:fldChar w:fldCharType="begin"/>
        </w:r>
        <w:r>
          <w:instrText xml:space="preserve">PAGEREF 2842 \h</w:instrText>
        </w:r>
        <w:r>
          <w:fldChar w:fldCharType="end"/>
        </w:r>
      </w:hyperlink>
    </w:p>
    <w:p>
      <w:pPr>
        <w:tabs>
          <w:tab w:val="right" w:leader="dot" w:pos="9062"/>
        </w:tabs>
        <w:ind w:left="880"/>
      </w:pPr>
      <w:hyperlink w:anchor="_Toc2843" w:history="1">
        <w:r>
          <w:rPr>
            <w:rFonts w:ascii="IRNazanin" w:hAnsi="IRNazanin" w:eastAsia="IRNazanin" w:cs="IRNazanin"/>
            <w:color w:val="111111"/>
            <w:sz w:val="22"/>
            <w:szCs w:val="22"/>
            <w:b w:val="0"/>
            <w:bCs w:val="0"/>
            <w:i w:val="0"/>
            <w:iCs w:val="0"/>
          </w:rPr>
          <w:t>149.سفارش یوسف علیه السلام به برادران،جهت آوردن بنیامین در سفر بعدی به مصر:</w:t>
        </w:r>
        <w:r>
          <w:tab/>
        </w:r>
        <w:r>
          <w:fldChar w:fldCharType="begin"/>
        </w:r>
        <w:r>
          <w:instrText xml:space="preserve">PAGEREF 2843 \h</w:instrText>
        </w:r>
        <w:r>
          <w:fldChar w:fldCharType="end"/>
        </w:r>
      </w:hyperlink>
    </w:p>
    <w:p>
      <w:pPr>
        <w:tabs>
          <w:tab w:val="right" w:leader="dot" w:pos="9062"/>
        </w:tabs>
        <w:ind w:left="880"/>
      </w:pPr>
      <w:hyperlink w:anchor="_Toc2844" w:history="1">
        <w:r>
          <w:rPr>
            <w:rFonts w:ascii="IRNazanin" w:hAnsi="IRNazanin" w:eastAsia="IRNazanin" w:cs="IRNazanin"/>
            <w:color w:val="111111"/>
            <w:sz w:val="22"/>
            <w:szCs w:val="22"/>
            <w:b w:val="0"/>
            <w:bCs w:val="0"/>
            <w:i w:val="0"/>
            <w:iCs w:val="0"/>
          </w:rPr>
          <w:t>150.سفارش یعقوب علیه السلام به برادران یوسف در ورود به مصر،از درهای مختلف آن برای جلوگیری از حوادث:</w:t>
        </w:r>
        <w:r>
          <w:tab/>
        </w:r>
        <w:r>
          <w:fldChar w:fldCharType="begin"/>
        </w:r>
        <w:r>
          <w:instrText xml:space="preserve">PAGEREF 2844 \h</w:instrText>
        </w:r>
        <w:r>
          <w:fldChar w:fldCharType="end"/>
        </w:r>
      </w:hyperlink>
    </w:p>
    <w:p>
      <w:pPr>
        <w:tabs>
          <w:tab w:val="right" w:leader="dot" w:pos="9062"/>
        </w:tabs>
        <w:ind w:left="880"/>
      </w:pPr>
      <w:hyperlink w:anchor="_Toc2845" w:history="1">
        <w:r>
          <w:rPr>
            <w:rFonts w:ascii="IRNazanin" w:hAnsi="IRNazanin" w:eastAsia="IRNazanin" w:cs="IRNazanin"/>
            <w:color w:val="111111"/>
            <w:sz w:val="22"/>
            <w:szCs w:val="22"/>
            <w:b w:val="0"/>
            <w:bCs w:val="0"/>
            <w:i w:val="0"/>
            <w:iCs w:val="0"/>
          </w:rPr>
          <w:t>151.سفارش یوسف علیه السلام به برادران،جهت بردن پیراهن وی وافکندن آن بر چهرۀ یعقوب علیه السلام برای بینا شدن آن حضرت:</w:t>
        </w:r>
        <w:r>
          <w:tab/>
        </w:r>
        <w:r>
          <w:fldChar w:fldCharType="begin"/>
        </w:r>
        <w:r>
          <w:instrText xml:space="preserve">PAGEREF 2845 \h</w:instrText>
        </w:r>
        <w:r>
          <w:fldChar w:fldCharType="end"/>
        </w:r>
      </w:hyperlink>
    </w:p>
    <w:p>
      <w:pPr>
        <w:tabs>
          <w:tab w:val="right" w:leader="dot" w:pos="9062"/>
        </w:tabs>
        <w:ind w:left="880"/>
      </w:pPr>
      <w:hyperlink w:anchor="_Toc2846" w:history="1">
        <w:r>
          <w:rPr>
            <w:rFonts w:ascii="IRNazanin" w:hAnsi="IRNazanin" w:eastAsia="IRNazanin" w:cs="IRNazanin"/>
            <w:color w:val="111111"/>
            <w:sz w:val="22"/>
            <w:szCs w:val="22"/>
            <w:b w:val="0"/>
            <w:bCs w:val="0"/>
            <w:i w:val="0"/>
            <w:iCs w:val="0"/>
          </w:rPr>
          <w:t>152.سفارش یوسف علیه السلام به برادران،جهت کوچ دادن تمام اهل‌وعیالشان (خاندان یعقوب)به مصر نزد او:</w:t>
        </w:r>
        <w:r>
          <w:tab/>
        </w:r>
        <w:r>
          <w:fldChar w:fldCharType="begin"/>
        </w:r>
        <w:r>
          <w:instrText xml:space="preserve">PAGEREF 2846 \h</w:instrText>
        </w:r>
        <w:r>
          <w:fldChar w:fldCharType="end"/>
        </w:r>
      </w:hyperlink>
    </w:p>
    <w:p>
      <w:pPr>
        <w:tabs>
          <w:tab w:val="right" w:leader="dot" w:pos="9062"/>
        </w:tabs>
        <w:ind w:left="880"/>
      </w:pPr>
      <w:hyperlink w:anchor="_Toc2847" w:history="1">
        <w:r>
          <w:rPr>
            <w:rFonts w:ascii="IRNazanin" w:hAnsi="IRNazanin" w:eastAsia="IRNazanin" w:cs="IRNazanin"/>
            <w:color w:val="111111"/>
            <w:sz w:val="22"/>
            <w:szCs w:val="22"/>
            <w:b w:val="0"/>
            <w:bCs w:val="0"/>
            <w:i w:val="0"/>
            <w:iCs w:val="0"/>
          </w:rPr>
          <w:t>153.مأیوس نشدن از رحمت خدا و امید داشتن به یاری او،توصیۀ یعقوب علیه السلام به برادران،برای جستجوی یوسف علیه السلام و بنیامین در سفر به مصر:</w:t>
        </w:r>
        <w:r>
          <w:tab/>
        </w:r>
        <w:r>
          <w:fldChar w:fldCharType="begin"/>
        </w:r>
        <w:r>
          <w:instrText xml:space="preserve">PAGEREF 2847 \h</w:instrText>
        </w:r>
        <w:r>
          <w:fldChar w:fldCharType="end"/>
        </w:r>
      </w:hyperlink>
    </w:p>
    <w:p>
      <w:pPr>
        <w:tabs>
          <w:tab w:val="right" w:leader="dot" w:pos="9062"/>
        </w:tabs>
        <w:ind w:left="660"/>
      </w:pPr>
      <w:hyperlink w:anchor="_Toc2848" w:history="1">
        <w:r>
          <w:rPr>
            <w:rFonts w:ascii="IRNazanin" w:hAnsi="IRNazanin" w:eastAsia="IRNazanin" w:cs="IRNazanin"/>
            <w:color w:val="111111"/>
            <w:sz w:val="22"/>
            <w:szCs w:val="22"/>
            <w:b w:val="0"/>
            <w:bCs w:val="0"/>
            <w:i w:val="0"/>
            <w:iCs w:val="0"/>
          </w:rPr>
          <w:t>توطئۀ برادران یوسف</w:t>
        </w:r>
        <w:r>
          <w:tab/>
        </w:r>
        <w:r>
          <w:fldChar w:fldCharType="begin"/>
        </w:r>
        <w:r>
          <w:instrText xml:space="preserve">PAGEREF 2848 \h</w:instrText>
        </w:r>
        <w:r>
          <w:fldChar w:fldCharType="end"/>
        </w:r>
      </w:hyperlink>
    </w:p>
    <w:p>
      <w:pPr>
        <w:tabs>
          <w:tab w:val="right" w:leader="dot" w:pos="9062"/>
        </w:tabs>
        <w:ind w:left="880"/>
      </w:pPr>
      <w:hyperlink w:anchor="_Toc2849" w:history="1">
        <w:r>
          <w:rPr>
            <w:rFonts w:ascii="IRNazanin" w:hAnsi="IRNazanin" w:eastAsia="IRNazanin" w:cs="IRNazanin"/>
            <w:color w:val="111111"/>
            <w:sz w:val="22"/>
            <w:szCs w:val="22"/>
            <w:b w:val="0"/>
            <w:bCs w:val="0"/>
            <w:i w:val="0"/>
            <w:iCs w:val="0"/>
          </w:rPr>
          <w:t>154.مکر و توطئۀ برادران بر ضدّ یوسف علیه السلام در صورت اطلاع از رؤیای او:</w:t>
        </w:r>
        <w:r>
          <w:tab/>
        </w:r>
        <w:r>
          <w:fldChar w:fldCharType="begin"/>
        </w:r>
        <w:r>
          <w:instrText xml:space="preserve">PAGEREF 2849 \h</w:instrText>
        </w:r>
        <w:r>
          <w:fldChar w:fldCharType="end"/>
        </w:r>
      </w:hyperlink>
    </w:p>
    <w:p>
      <w:pPr>
        <w:tabs>
          <w:tab w:val="right" w:leader="dot" w:pos="9062"/>
        </w:tabs>
        <w:ind w:left="880"/>
      </w:pPr>
      <w:hyperlink w:anchor="_Toc2850" w:history="1">
        <w:r>
          <w:rPr>
            <w:rFonts w:ascii="IRNazanin" w:hAnsi="IRNazanin" w:eastAsia="IRNazanin" w:cs="IRNazanin"/>
            <w:color w:val="111111"/>
            <w:sz w:val="22"/>
            <w:szCs w:val="22"/>
            <w:b w:val="0"/>
            <w:bCs w:val="0"/>
            <w:i w:val="0"/>
            <w:iCs w:val="0"/>
          </w:rPr>
          <w:t>155.نگرانی یعقوب علیه السلام از توطئۀ برادران بر ضدّ یوسف علیه السلام:</w:t>
        </w:r>
        <w:r>
          <w:tab/>
        </w:r>
        <w:r>
          <w:fldChar w:fldCharType="begin"/>
        </w:r>
        <w:r>
          <w:instrText xml:space="preserve">PAGEREF 2850 \h</w:instrText>
        </w:r>
        <w:r>
          <w:fldChar w:fldCharType="end"/>
        </w:r>
      </w:hyperlink>
    </w:p>
    <w:p>
      <w:pPr>
        <w:tabs>
          <w:tab w:val="right" w:leader="dot" w:pos="9062"/>
        </w:tabs>
        <w:ind w:left="880"/>
      </w:pPr>
      <w:hyperlink w:anchor="_Toc2851" w:history="1">
        <w:r>
          <w:rPr>
            <w:rFonts w:ascii="IRNazanin" w:hAnsi="IRNazanin" w:eastAsia="IRNazanin" w:cs="IRNazanin"/>
            <w:color w:val="111111"/>
            <w:sz w:val="22"/>
            <w:szCs w:val="22"/>
            <w:b w:val="0"/>
            <w:bCs w:val="0"/>
            <w:i w:val="0"/>
            <w:iCs w:val="0"/>
          </w:rPr>
          <w:t>156.جلسۀ توطئه و مکر برادران یوسف بر ضدّ او،از اخبار غیبی قرآن:</w:t>
        </w:r>
        <w:r>
          <w:tab/>
        </w:r>
        <w:r>
          <w:fldChar w:fldCharType="begin"/>
        </w:r>
        <w:r>
          <w:instrText xml:space="preserve">PAGEREF 2851 \h</w:instrText>
        </w:r>
        <w:r>
          <w:fldChar w:fldCharType="end"/>
        </w:r>
      </w:hyperlink>
    </w:p>
    <w:p>
      <w:pPr>
        <w:tabs>
          <w:tab w:val="right" w:leader="dot" w:pos="9062"/>
        </w:tabs>
        <w:ind w:left="880"/>
      </w:pPr>
      <w:hyperlink w:anchor="_Toc2852" w:history="1">
        <w:r>
          <w:rPr>
            <w:rFonts w:ascii="IRNazanin" w:hAnsi="IRNazanin" w:eastAsia="IRNazanin" w:cs="IRNazanin"/>
            <w:color w:val="111111"/>
            <w:sz w:val="22"/>
            <w:szCs w:val="22"/>
            <w:b w:val="0"/>
            <w:bCs w:val="0"/>
            <w:i w:val="0"/>
            <w:iCs w:val="0"/>
          </w:rPr>
          <w:t>157.پذیرش موقت پیشنهاد نکشتن یوسف علیه السلام و افکندن او در چاه،از سوی تمام برادران:</w:t>
        </w:r>
        <w:r>
          <w:tab/>
        </w:r>
        <w:r>
          <w:fldChar w:fldCharType="begin"/>
        </w:r>
        <w:r>
          <w:instrText xml:space="preserve">PAGEREF 2852 \h</w:instrText>
        </w:r>
        <w:r>
          <w:fldChar w:fldCharType="end"/>
        </w:r>
      </w:hyperlink>
    </w:p>
    <w:p>
      <w:pPr>
        <w:tabs>
          <w:tab w:val="right" w:leader="dot" w:pos="9062"/>
        </w:tabs>
        <w:ind w:left="880"/>
      </w:pPr>
      <w:hyperlink w:anchor="_Toc2853" w:history="1">
        <w:r>
          <w:rPr>
            <w:rFonts w:ascii="IRNazanin" w:hAnsi="IRNazanin" w:eastAsia="IRNazanin" w:cs="IRNazanin"/>
            <w:color w:val="111111"/>
            <w:sz w:val="22"/>
            <w:szCs w:val="22"/>
            <w:b w:val="0"/>
            <w:bCs w:val="0"/>
            <w:i w:val="0"/>
            <w:iCs w:val="0"/>
          </w:rPr>
          <w:t>158.عقدۀ کمبود محبّت،از عوامل توطئۀ برادران یوسف علیه او:</w:t>
        </w:r>
        <w:r>
          <w:tab/>
        </w:r>
        <w:r>
          <w:fldChar w:fldCharType="begin"/>
        </w:r>
        <w:r>
          <w:instrText xml:space="preserve">PAGEREF 2853 \h</w:instrText>
        </w:r>
        <w:r>
          <w:fldChar w:fldCharType="end"/>
        </w:r>
      </w:hyperlink>
    </w:p>
    <w:p>
      <w:pPr>
        <w:tabs>
          <w:tab w:val="right" w:leader="dot" w:pos="9062"/>
        </w:tabs>
        <w:ind w:left="880"/>
      </w:pPr>
      <w:hyperlink w:anchor="_Toc2854" w:history="1">
        <w:r>
          <w:rPr>
            <w:rFonts w:ascii="IRNazanin" w:hAnsi="IRNazanin" w:eastAsia="IRNazanin" w:cs="IRNazanin"/>
            <w:color w:val="111111"/>
            <w:sz w:val="22"/>
            <w:szCs w:val="22"/>
            <w:b w:val="0"/>
            <w:bCs w:val="0"/>
            <w:i w:val="0"/>
            <w:iCs w:val="0"/>
          </w:rPr>
          <w:t>159.تصمیم قطعی و اتّفاق نظر برادران به افکندن</w:t>
        </w:r>
        <w:r>
          <w:tab/>
        </w:r>
        <w:r>
          <w:fldChar w:fldCharType="begin"/>
        </w:r>
        <w:r>
          <w:instrText xml:space="preserve">PAGEREF 2854 \h</w:instrText>
        </w:r>
        <w:r>
          <w:fldChar w:fldCharType="end"/>
        </w:r>
      </w:hyperlink>
    </w:p>
    <w:p>
      <w:pPr>
        <w:tabs>
          <w:tab w:val="right" w:leader="dot" w:pos="9062"/>
        </w:tabs>
        <w:ind w:left="660"/>
      </w:pPr>
      <w:hyperlink w:anchor="_Toc2855" w:history="1">
        <w:r>
          <w:rPr>
            <w:rFonts w:ascii="IRNazanin" w:hAnsi="IRNazanin" w:eastAsia="IRNazanin" w:cs="IRNazanin"/>
            <w:color w:val="111111"/>
            <w:sz w:val="22"/>
            <w:szCs w:val="22"/>
            <w:b w:val="0"/>
            <w:bCs w:val="0"/>
            <w:i w:val="0"/>
            <w:iCs w:val="0"/>
          </w:rPr>
          <w:t>یوسف علیه السلام در چاه،پس از رفتن به صحرا و تفریح:</w:t>
        </w:r>
        <w:r>
          <w:tab/>
        </w:r>
        <w:r>
          <w:fldChar w:fldCharType="begin"/>
        </w:r>
        <w:r>
          <w:instrText xml:space="preserve">PAGEREF 2855 \h</w:instrText>
        </w:r>
        <w:r>
          <w:fldChar w:fldCharType="end"/>
        </w:r>
      </w:hyperlink>
    </w:p>
    <w:p>
      <w:pPr>
        <w:tabs>
          <w:tab w:val="right" w:leader="dot" w:pos="9062"/>
        </w:tabs>
        <w:ind w:left="880"/>
      </w:pPr>
      <w:hyperlink w:anchor="_Toc28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2856 \h</w:instrText>
        </w:r>
        <w:r>
          <w:fldChar w:fldCharType="end"/>
        </w:r>
      </w:hyperlink>
    </w:p>
    <w:p>
      <w:pPr>
        <w:tabs>
          <w:tab w:val="right" w:leader="dot" w:pos="9062"/>
        </w:tabs>
        <w:ind w:left="880"/>
      </w:pPr>
      <w:hyperlink w:anchor="_Toc2857" w:history="1">
        <w:r>
          <w:rPr>
            <w:rFonts w:ascii="IRNazanin" w:hAnsi="IRNazanin" w:eastAsia="IRNazanin" w:cs="IRNazanin"/>
            <w:color w:val="111111"/>
            <w:sz w:val="22"/>
            <w:szCs w:val="22"/>
            <w:b w:val="0"/>
            <w:bCs w:val="0"/>
            <w:i w:val="0"/>
            <w:iCs w:val="0"/>
          </w:rPr>
          <w:t>160.زمان اجرای توطئۀ برادران بر ضدّ یوسف علیه السلام، فردای همان روز مشورت و تبانی:</w:t>
        </w:r>
        <w:r>
          <w:tab/>
        </w:r>
        <w:r>
          <w:fldChar w:fldCharType="begin"/>
        </w:r>
        <w:r>
          <w:instrText xml:space="preserve">PAGEREF 2857 \h</w:instrText>
        </w:r>
        <w:r>
          <w:fldChar w:fldCharType="end"/>
        </w:r>
      </w:hyperlink>
    </w:p>
    <w:p>
      <w:pPr>
        <w:tabs>
          <w:tab w:val="right" w:leader="dot" w:pos="9062"/>
        </w:tabs>
        <w:ind w:left="880"/>
      </w:pPr>
      <w:hyperlink w:anchor="_Toc2858" w:history="1">
        <w:r>
          <w:rPr>
            <w:rFonts w:ascii="IRNazanin" w:hAnsi="IRNazanin" w:eastAsia="IRNazanin" w:cs="IRNazanin"/>
            <w:color w:val="111111"/>
            <w:sz w:val="22"/>
            <w:szCs w:val="22"/>
            <w:b w:val="0"/>
            <w:bCs w:val="0"/>
            <w:i w:val="0"/>
            <w:iCs w:val="0"/>
          </w:rPr>
          <w:t>161.بی‌اعتمادی یعقوب علیه السلام،مانع برادران یوسف،در اجرای توطئه علیه او:</w:t>
        </w:r>
        <w:r>
          <w:tab/>
        </w:r>
        <w:r>
          <w:fldChar w:fldCharType="begin"/>
        </w:r>
        <w:r>
          <w:instrText xml:space="preserve">PAGEREF 2858 \h</w:instrText>
        </w:r>
        <w:r>
          <w:fldChar w:fldCharType="end"/>
        </w:r>
      </w:hyperlink>
    </w:p>
    <w:p>
      <w:pPr>
        <w:tabs>
          <w:tab w:val="right" w:leader="dot" w:pos="9062"/>
        </w:tabs>
        <w:ind w:left="880"/>
      </w:pPr>
      <w:hyperlink w:anchor="_Toc2859" w:history="1">
        <w:r>
          <w:rPr>
            <w:rFonts w:ascii="IRNazanin" w:hAnsi="IRNazanin" w:eastAsia="IRNazanin" w:cs="IRNazanin"/>
            <w:color w:val="111111"/>
            <w:sz w:val="22"/>
            <w:szCs w:val="22"/>
            <w:b w:val="0"/>
            <w:bCs w:val="0"/>
            <w:i w:val="0"/>
            <w:iCs w:val="0"/>
          </w:rPr>
          <w:t>162.نیاز یوسف علیه السلام به گردش و بازی،بهانۀ برادران برای بردن او به صحرا:</w:t>
        </w:r>
        <w:r>
          <w:tab/>
        </w:r>
        <w:r>
          <w:fldChar w:fldCharType="begin"/>
        </w:r>
        <w:r>
          <w:instrText xml:space="preserve">PAGEREF 2859 \h</w:instrText>
        </w:r>
        <w:r>
          <w:fldChar w:fldCharType="end"/>
        </w:r>
      </w:hyperlink>
    </w:p>
    <w:p>
      <w:pPr>
        <w:tabs>
          <w:tab w:val="right" w:leader="dot" w:pos="9062"/>
        </w:tabs>
        <w:ind w:left="880"/>
      </w:pPr>
      <w:hyperlink w:anchor="_Toc2860" w:history="1">
        <w:r>
          <w:rPr>
            <w:rFonts w:ascii="IRNazanin" w:hAnsi="IRNazanin" w:eastAsia="IRNazanin" w:cs="IRNazanin"/>
            <w:color w:val="111111"/>
            <w:sz w:val="22"/>
            <w:szCs w:val="22"/>
            <w:b w:val="0"/>
            <w:bCs w:val="0"/>
            <w:i w:val="0"/>
            <w:iCs w:val="0"/>
          </w:rPr>
          <w:t>163.پیشنهاد برادران یوسف به پدرشان،مبنی بر فرستادن یوسف علیه السلام به همراه آنان برای تفریح، بهترین راه برای ربودن او،در نظر آنان:</w:t>
        </w:r>
        <w:r>
          <w:tab/>
        </w:r>
        <w:r>
          <w:fldChar w:fldCharType="begin"/>
        </w:r>
        <w:r>
          <w:instrText xml:space="preserve">PAGEREF 2860 \h</w:instrText>
        </w:r>
        <w:r>
          <w:fldChar w:fldCharType="end"/>
        </w:r>
      </w:hyperlink>
    </w:p>
    <w:p>
      <w:pPr>
        <w:tabs>
          <w:tab w:val="right" w:leader="dot" w:pos="9062"/>
        </w:tabs>
        <w:ind w:left="880"/>
      </w:pPr>
      <w:hyperlink w:anchor="_Toc2861" w:history="1">
        <w:r>
          <w:rPr>
            <w:rFonts w:ascii="IRNazanin" w:hAnsi="IRNazanin" w:eastAsia="IRNazanin" w:cs="IRNazanin"/>
            <w:color w:val="111111"/>
            <w:sz w:val="22"/>
            <w:szCs w:val="22"/>
            <w:b w:val="0"/>
            <w:bCs w:val="0"/>
            <w:i w:val="0"/>
            <w:iCs w:val="0"/>
          </w:rPr>
          <w:t>164.تعجیل داشتن برادران یوسف،در اجرای نقشۀ شوم خویش علیه او:</w:t>
        </w:r>
        <w:r>
          <w:tab/>
        </w:r>
        <w:r>
          <w:fldChar w:fldCharType="begin"/>
        </w:r>
        <w:r>
          <w:instrText xml:space="preserve">PAGEREF 2861 \h</w:instrText>
        </w:r>
        <w:r>
          <w:fldChar w:fldCharType="end"/>
        </w:r>
      </w:hyperlink>
    </w:p>
    <w:p>
      <w:pPr>
        <w:tabs>
          <w:tab w:val="right" w:leader="dot" w:pos="9062"/>
        </w:tabs>
        <w:ind w:left="880"/>
      </w:pPr>
      <w:hyperlink w:anchor="_Toc2862" w:history="1">
        <w:r>
          <w:rPr>
            <w:rFonts w:ascii="IRNazanin" w:hAnsi="IRNazanin" w:eastAsia="IRNazanin" w:cs="IRNazanin"/>
            <w:color w:val="111111"/>
            <w:sz w:val="22"/>
            <w:szCs w:val="22"/>
            <w:b w:val="0"/>
            <w:bCs w:val="0"/>
            <w:i w:val="0"/>
            <w:iCs w:val="0"/>
          </w:rPr>
          <w:t>165.جلب توجّه کامل پدر به خویشتن،علّت توطئۀ برادران یوسف بر ضدّ او:</w:t>
        </w:r>
        <w:r>
          <w:tab/>
        </w:r>
        <w:r>
          <w:fldChar w:fldCharType="begin"/>
        </w:r>
        <w:r>
          <w:instrText xml:space="preserve">PAGEREF 2862 \h</w:instrText>
        </w:r>
        <w:r>
          <w:fldChar w:fldCharType="end"/>
        </w:r>
      </w:hyperlink>
    </w:p>
    <w:p>
      <w:pPr>
        <w:tabs>
          <w:tab w:val="right" w:leader="dot" w:pos="9062"/>
        </w:tabs>
        <w:ind w:left="880"/>
      </w:pPr>
      <w:hyperlink w:anchor="_Toc2863" w:history="1">
        <w:r>
          <w:rPr>
            <w:rFonts w:ascii="IRNazanin" w:hAnsi="IRNazanin" w:eastAsia="IRNazanin" w:cs="IRNazanin"/>
            <w:color w:val="111111"/>
            <w:sz w:val="22"/>
            <w:szCs w:val="22"/>
            <w:b w:val="0"/>
            <w:bCs w:val="0"/>
            <w:i w:val="0"/>
            <w:iCs w:val="0"/>
          </w:rPr>
          <w:t>166.خوشبختی و سامان یافتن امور برادران،هدف توطئۀ آنان بر ضدّ یوسف:</w:t>
        </w:r>
        <w:r>
          <w:tab/>
        </w:r>
        <w:r>
          <w:fldChar w:fldCharType="begin"/>
        </w:r>
        <w:r>
          <w:instrText xml:space="preserve">PAGEREF 2863 \h</w:instrText>
        </w:r>
        <w:r>
          <w:fldChar w:fldCharType="end"/>
        </w:r>
      </w:hyperlink>
    </w:p>
    <w:p>
      <w:pPr>
        <w:tabs>
          <w:tab w:val="right" w:leader="dot" w:pos="9062"/>
        </w:tabs>
        <w:ind w:left="880"/>
      </w:pPr>
      <w:hyperlink w:anchor="_Toc2864" w:history="1">
        <w:r>
          <w:rPr>
            <w:rFonts w:ascii="IRNazanin" w:hAnsi="IRNazanin" w:eastAsia="IRNazanin" w:cs="IRNazanin"/>
            <w:color w:val="111111"/>
            <w:sz w:val="22"/>
            <w:szCs w:val="22"/>
            <w:b w:val="0"/>
            <w:bCs w:val="0"/>
            <w:i w:val="0"/>
            <w:iCs w:val="0"/>
          </w:rPr>
          <w:t>167.پیشنهاد قتل یوسف علیه السلام جزئی از توطئۀ برادران:</w:t>
        </w:r>
        <w:r>
          <w:tab/>
        </w:r>
        <w:r>
          <w:fldChar w:fldCharType="begin"/>
        </w:r>
        <w:r>
          <w:instrText xml:space="preserve">PAGEREF 2864 \h</w:instrText>
        </w:r>
        <w:r>
          <w:fldChar w:fldCharType="end"/>
        </w:r>
      </w:hyperlink>
    </w:p>
    <w:p>
      <w:pPr>
        <w:tabs>
          <w:tab w:val="right" w:leader="dot" w:pos="9062"/>
        </w:tabs>
        <w:ind w:left="880"/>
      </w:pPr>
      <w:hyperlink w:anchor="_Toc2865" w:history="1">
        <w:r>
          <w:rPr>
            <w:rFonts w:ascii="IRNazanin" w:hAnsi="IRNazanin" w:eastAsia="IRNazanin" w:cs="IRNazanin"/>
            <w:color w:val="111111"/>
            <w:sz w:val="22"/>
            <w:szCs w:val="22"/>
            <w:b w:val="0"/>
            <w:bCs w:val="0"/>
            <w:i w:val="0"/>
            <w:iCs w:val="0"/>
          </w:rPr>
          <w:t>168.پیشنهاد تبعید یوسف علیه السلام بخشی از توطئۀ برادران:</w:t>
        </w:r>
        <w:r>
          <w:tab/>
        </w:r>
        <w:r>
          <w:fldChar w:fldCharType="begin"/>
        </w:r>
        <w:r>
          <w:instrText xml:space="preserve">PAGEREF 2865 \h</w:instrText>
        </w:r>
        <w:r>
          <w:fldChar w:fldCharType="end"/>
        </w:r>
      </w:hyperlink>
    </w:p>
    <w:p>
      <w:pPr>
        <w:tabs>
          <w:tab w:val="right" w:leader="dot" w:pos="9062"/>
        </w:tabs>
        <w:ind w:left="880"/>
      </w:pPr>
      <w:hyperlink w:anchor="_Toc2866" w:history="1">
        <w:r>
          <w:rPr>
            <w:rFonts w:ascii="IRNazanin" w:hAnsi="IRNazanin" w:eastAsia="IRNazanin" w:cs="IRNazanin"/>
            <w:color w:val="111111"/>
            <w:sz w:val="22"/>
            <w:szCs w:val="22"/>
            <w:b w:val="0"/>
            <w:bCs w:val="0"/>
            <w:i w:val="0"/>
            <w:iCs w:val="0"/>
          </w:rPr>
          <w:t>169.پیشنهاد یکی از برادران یوسف،مبنی بر توبه و درستکاری،پس از اجرای توطئۀ قتل یا تبعید یوسف علیه السلام:</w:t>
        </w:r>
        <w:r>
          <w:tab/>
        </w:r>
        <w:r>
          <w:fldChar w:fldCharType="begin"/>
        </w:r>
        <w:r>
          <w:instrText xml:space="preserve">PAGEREF 2866 \h</w:instrText>
        </w:r>
        <w:r>
          <w:fldChar w:fldCharType="end"/>
        </w:r>
      </w:hyperlink>
    </w:p>
    <w:p>
      <w:pPr>
        <w:tabs>
          <w:tab w:val="right" w:leader="dot" w:pos="9062"/>
        </w:tabs>
        <w:ind w:left="880"/>
      </w:pPr>
      <w:hyperlink w:anchor="_Toc2867" w:history="1">
        <w:r>
          <w:rPr>
            <w:rFonts w:ascii="IRNazanin" w:hAnsi="IRNazanin" w:eastAsia="IRNazanin" w:cs="IRNazanin"/>
            <w:color w:val="111111"/>
            <w:sz w:val="22"/>
            <w:szCs w:val="22"/>
            <w:b w:val="0"/>
            <w:bCs w:val="0"/>
            <w:i w:val="0"/>
            <w:iCs w:val="0"/>
          </w:rPr>
          <w:t>170.پیشنهاد یکی از برادران یوسف،مبنی بر نکشتن یوسف علیه السلام و قرار دادن او در چاه و مسیر کاروانها:</w:t>
        </w:r>
        <w:r>
          <w:tab/>
        </w:r>
        <w:r>
          <w:fldChar w:fldCharType="begin"/>
        </w:r>
        <w:r>
          <w:instrText xml:space="preserve">PAGEREF 2867 \h</w:instrText>
        </w:r>
        <w:r>
          <w:fldChar w:fldCharType="end"/>
        </w:r>
      </w:hyperlink>
    </w:p>
    <w:p>
      <w:pPr>
        <w:tabs>
          <w:tab w:val="right" w:leader="dot" w:pos="9062"/>
        </w:tabs>
        <w:ind w:left="880"/>
      </w:pPr>
      <w:hyperlink w:anchor="_Toc2868" w:history="1">
        <w:r>
          <w:rPr>
            <w:rFonts w:ascii="IRNazanin" w:hAnsi="IRNazanin" w:eastAsia="IRNazanin" w:cs="IRNazanin"/>
            <w:color w:val="111111"/>
            <w:sz w:val="22"/>
            <w:szCs w:val="22"/>
            <w:b w:val="0"/>
            <w:bCs w:val="0"/>
            <w:i w:val="0"/>
            <w:iCs w:val="0"/>
          </w:rPr>
          <w:t>171.خارج کردن پیراهن یوسف علیه السلام از سوی برادرانش، قبل از قرار دادن او در چاه،برای تدارک دلیلی دروغین:</w:t>
        </w:r>
        <w:r>
          <w:tab/>
        </w:r>
        <w:r>
          <w:fldChar w:fldCharType="begin"/>
        </w:r>
        <w:r>
          <w:instrText xml:space="preserve">PAGEREF 2868 \h</w:instrText>
        </w:r>
        <w:r>
          <w:fldChar w:fldCharType="end"/>
        </w:r>
      </w:hyperlink>
    </w:p>
    <w:p>
      <w:pPr>
        <w:tabs>
          <w:tab w:val="right" w:leader="dot" w:pos="9062"/>
        </w:tabs>
        <w:ind w:left="880"/>
      </w:pPr>
      <w:hyperlink w:anchor="_Toc2869" w:history="1">
        <w:r>
          <w:rPr>
            <w:rFonts w:ascii="IRNazanin" w:hAnsi="IRNazanin" w:eastAsia="IRNazanin" w:cs="IRNazanin"/>
            <w:color w:val="111111"/>
            <w:sz w:val="22"/>
            <w:szCs w:val="22"/>
            <w:b w:val="0"/>
            <w:bCs w:val="0"/>
            <w:i w:val="0"/>
            <w:iCs w:val="0"/>
          </w:rPr>
          <w:t>172.آغشته کردن پیراهن یوسف علیه السلام به خونی دروغین (خونی غیر از خون او)از جانب برادرانش:</w:t>
        </w:r>
        <w:r>
          <w:tab/>
        </w:r>
        <w:r>
          <w:fldChar w:fldCharType="begin"/>
        </w:r>
        <w:r>
          <w:instrText xml:space="preserve">PAGEREF 2869 \h</w:instrText>
        </w:r>
        <w:r>
          <w:fldChar w:fldCharType="end"/>
        </w:r>
      </w:hyperlink>
    </w:p>
    <w:p>
      <w:pPr>
        <w:tabs>
          <w:tab w:val="right" w:leader="dot" w:pos="9062"/>
        </w:tabs>
        <w:ind w:left="880"/>
      </w:pPr>
      <w:hyperlink w:anchor="_Toc2870" w:history="1">
        <w:r>
          <w:rPr>
            <w:rFonts w:ascii="IRNazanin" w:hAnsi="IRNazanin" w:eastAsia="IRNazanin" w:cs="IRNazanin"/>
            <w:color w:val="111111"/>
            <w:sz w:val="22"/>
            <w:szCs w:val="22"/>
            <w:b w:val="0"/>
            <w:bCs w:val="0"/>
            <w:i w:val="0"/>
            <w:iCs w:val="0"/>
          </w:rPr>
          <w:t>173.هماهنگی قبلی برادران یوسف،در ساختن گزارشی دروغین:</w:t>
        </w:r>
        <w:r>
          <w:tab/>
        </w:r>
        <w:r>
          <w:fldChar w:fldCharType="begin"/>
        </w:r>
        <w:r>
          <w:instrText xml:space="preserve">PAGEREF 2870 \h</w:instrText>
        </w:r>
        <w:r>
          <w:fldChar w:fldCharType="end"/>
        </w:r>
      </w:hyperlink>
    </w:p>
    <w:p>
      <w:pPr>
        <w:tabs>
          <w:tab w:val="right" w:leader="dot" w:pos="9062"/>
        </w:tabs>
        <w:ind w:left="660"/>
      </w:pPr>
      <w:hyperlink w:anchor="_Toc2871" w:history="1">
        <w:r>
          <w:rPr>
            <w:rFonts w:ascii="IRNazanin" w:hAnsi="IRNazanin" w:eastAsia="IRNazanin" w:cs="IRNazanin"/>
            <w:color w:val="111111"/>
            <w:sz w:val="22"/>
            <w:szCs w:val="22"/>
            <w:b w:val="0"/>
            <w:bCs w:val="0"/>
            <w:i w:val="0"/>
            <w:iCs w:val="0"/>
          </w:rPr>
          <w:t>کاروان برادران یوسف</w:t>
        </w:r>
        <w:r>
          <w:tab/>
        </w:r>
        <w:r>
          <w:fldChar w:fldCharType="begin"/>
        </w:r>
        <w:r>
          <w:instrText xml:space="preserve">PAGEREF 2871 \h</w:instrText>
        </w:r>
        <w:r>
          <w:fldChar w:fldCharType="end"/>
        </w:r>
      </w:hyperlink>
    </w:p>
    <w:p>
      <w:pPr>
        <w:tabs>
          <w:tab w:val="right" w:leader="dot" w:pos="9062"/>
        </w:tabs>
        <w:ind w:left="880"/>
      </w:pPr>
      <w:hyperlink w:anchor="_Toc2872" w:history="1">
        <w:r>
          <w:rPr>
            <w:rFonts w:ascii="IRNazanin" w:hAnsi="IRNazanin" w:eastAsia="IRNazanin" w:cs="IRNazanin"/>
            <w:color w:val="111111"/>
            <w:sz w:val="22"/>
            <w:szCs w:val="22"/>
            <w:b w:val="0"/>
            <w:bCs w:val="0"/>
            <w:i w:val="0"/>
            <w:iCs w:val="0"/>
          </w:rPr>
          <w:t>174.گم شدن جام پادشاه،دلیل ارائه‌شده به برادران یوسف،برای متوقف ساختن کاروان آنان:</w:t>
        </w:r>
        <w:r>
          <w:tab/>
        </w:r>
        <w:r>
          <w:fldChar w:fldCharType="begin"/>
        </w:r>
        <w:r>
          <w:instrText xml:space="preserve">PAGEREF 2872 \h</w:instrText>
        </w:r>
        <w:r>
          <w:fldChar w:fldCharType="end"/>
        </w:r>
      </w:hyperlink>
    </w:p>
    <w:p>
      <w:pPr>
        <w:tabs>
          <w:tab w:val="right" w:leader="dot" w:pos="9062"/>
        </w:tabs>
        <w:ind w:left="880"/>
      </w:pPr>
      <w:hyperlink w:anchor="_Toc2873" w:history="1">
        <w:r>
          <w:rPr>
            <w:rFonts w:ascii="IRNazanin" w:hAnsi="IRNazanin" w:eastAsia="IRNazanin" w:cs="IRNazanin"/>
            <w:color w:val="111111"/>
            <w:sz w:val="22"/>
            <w:szCs w:val="22"/>
            <w:b w:val="0"/>
            <w:bCs w:val="0"/>
            <w:i w:val="0"/>
            <w:iCs w:val="0"/>
          </w:rPr>
          <w:t>175.بازرسی محمولۀ توقیف شده کاروان برادران یوسف،از سوی آن حضرت:</w:t>
        </w:r>
        <w:r>
          <w:tab/>
        </w:r>
        <w:r>
          <w:fldChar w:fldCharType="begin"/>
        </w:r>
        <w:r>
          <w:instrText xml:space="preserve">PAGEREF 2873 \h</w:instrText>
        </w:r>
        <w:r>
          <w:fldChar w:fldCharType="end"/>
        </w:r>
      </w:hyperlink>
    </w:p>
    <w:p>
      <w:pPr>
        <w:tabs>
          <w:tab w:val="right" w:leader="dot" w:pos="9062"/>
        </w:tabs>
        <w:ind w:left="880"/>
      </w:pPr>
      <w:hyperlink w:anchor="_Toc2874" w:history="1">
        <w:r>
          <w:rPr>
            <w:rFonts w:ascii="IRNazanin" w:hAnsi="IRNazanin" w:eastAsia="IRNazanin" w:cs="IRNazanin"/>
            <w:color w:val="111111"/>
            <w:sz w:val="22"/>
            <w:szCs w:val="22"/>
            <w:b w:val="0"/>
            <w:bCs w:val="0"/>
            <w:i w:val="0"/>
            <w:iCs w:val="0"/>
          </w:rPr>
          <w:t>176.پیدا شدن جام شاهی در محموله توقیف‌شدۀ کاروان برادران یوسف(بنیامین):</w:t>
        </w:r>
        <w:r>
          <w:tab/>
        </w:r>
        <w:r>
          <w:fldChar w:fldCharType="begin"/>
        </w:r>
        <w:r>
          <w:instrText xml:space="preserve">PAGEREF 2874 \h</w:instrText>
        </w:r>
        <w:r>
          <w:fldChar w:fldCharType="end"/>
        </w:r>
      </w:hyperlink>
    </w:p>
    <w:p>
      <w:pPr>
        <w:tabs>
          <w:tab w:val="right" w:leader="dot" w:pos="9062"/>
        </w:tabs>
        <w:ind w:left="660"/>
      </w:pPr>
      <w:hyperlink w:anchor="_Toc2875" w:history="1">
        <w:r>
          <w:rPr>
            <w:rFonts w:ascii="IRNazanin" w:hAnsi="IRNazanin" w:eastAsia="IRNazanin" w:cs="IRNazanin"/>
            <w:color w:val="111111"/>
            <w:sz w:val="22"/>
            <w:szCs w:val="22"/>
            <w:b w:val="0"/>
            <w:bCs w:val="0"/>
            <w:i w:val="0"/>
            <w:iCs w:val="0"/>
          </w:rPr>
          <w:t>تهدید برادران یوسف</w:t>
        </w:r>
        <w:r>
          <w:tab/>
        </w:r>
        <w:r>
          <w:fldChar w:fldCharType="begin"/>
        </w:r>
        <w:r>
          <w:instrText xml:space="preserve">PAGEREF 2875 \h</w:instrText>
        </w:r>
        <w:r>
          <w:fldChar w:fldCharType="end"/>
        </w:r>
      </w:hyperlink>
    </w:p>
    <w:p>
      <w:pPr>
        <w:tabs>
          <w:tab w:val="right" w:leader="dot" w:pos="9062"/>
        </w:tabs>
        <w:ind w:left="880"/>
      </w:pPr>
      <w:hyperlink w:anchor="_Toc2876" w:history="1">
        <w:r>
          <w:rPr>
            <w:rFonts w:ascii="IRNazanin" w:hAnsi="IRNazanin" w:eastAsia="IRNazanin" w:cs="IRNazanin"/>
            <w:color w:val="111111"/>
            <w:sz w:val="22"/>
            <w:szCs w:val="22"/>
            <w:b w:val="0"/>
            <w:bCs w:val="0"/>
            <w:i w:val="0"/>
            <w:iCs w:val="0"/>
          </w:rPr>
          <w:t>177.تهدید شدن برادران از سوی یوسف علیه السلام به تحریم آذوقه و عدم تقرّب در صورت نیاوردن بنیامین:</w:t>
        </w:r>
        <w:r>
          <w:tab/>
        </w:r>
        <w:r>
          <w:fldChar w:fldCharType="begin"/>
        </w:r>
        <w:r>
          <w:instrText xml:space="preserve">PAGEREF 2876 \h</w:instrText>
        </w:r>
        <w:r>
          <w:fldChar w:fldCharType="end"/>
        </w:r>
      </w:hyperlink>
    </w:p>
    <w:p>
      <w:pPr>
        <w:tabs>
          <w:tab w:val="right" w:leader="dot" w:pos="9062"/>
        </w:tabs>
        <w:ind w:left="660"/>
      </w:pPr>
      <w:hyperlink w:anchor="_Toc2877" w:history="1">
        <w:r>
          <w:rPr>
            <w:rFonts w:ascii="IRNazanin" w:hAnsi="IRNazanin" w:eastAsia="IRNazanin" w:cs="IRNazanin"/>
            <w:color w:val="111111"/>
            <w:sz w:val="22"/>
            <w:szCs w:val="22"/>
            <w:b w:val="0"/>
            <w:bCs w:val="0"/>
            <w:i w:val="0"/>
            <w:iCs w:val="0"/>
          </w:rPr>
          <w:t>جهل برادران یوسف</w:t>
        </w:r>
        <w:r>
          <w:tab/>
        </w:r>
        <w:r>
          <w:fldChar w:fldCharType="begin"/>
        </w:r>
        <w:r>
          <w:instrText xml:space="preserve">PAGEREF 2877 \h</w:instrText>
        </w:r>
        <w:r>
          <w:fldChar w:fldCharType="end"/>
        </w:r>
      </w:hyperlink>
    </w:p>
    <w:p>
      <w:pPr>
        <w:tabs>
          <w:tab w:val="right" w:leader="dot" w:pos="9062"/>
        </w:tabs>
        <w:ind w:left="880"/>
      </w:pPr>
      <w:hyperlink w:anchor="_Toc28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2878 \h</w:instrText>
        </w:r>
        <w:r>
          <w:fldChar w:fldCharType="end"/>
        </w:r>
      </w:hyperlink>
    </w:p>
    <w:p>
      <w:pPr>
        <w:tabs>
          <w:tab w:val="right" w:leader="dot" w:pos="9062"/>
        </w:tabs>
        <w:ind w:left="880"/>
      </w:pPr>
      <w:hyperlink w:anchor="_Toc2879" w:history="1">
        <w:r>
          <w:rPr>
            <w:rFonts w:ascii="IRNazanin" w:hAnsi="IRNazanin" w:eastAsia="IRNazanin" w:cs="IRNazanin"/>
            <w:color w:val="111111"/>
            <w:sz w:val="22"/>
            <w:szCs w:val="22"/>
            <w:b w:val="0"/>
            <w:bCs w:val="0"/>
            <w:i w:val="0"/>
            <w:iCs w:val="0"/>
          </w:rPr>
          <w:t>178.ناآگاهی برادران،از آثار واقعی افکندن یوسف علیه السلام در چاه:</w:t>
        </w:r>
        <w:r>
          <w:tab/>
        </w:r>
        <w:r>
          <w:fldChar w:fldCharType="begin"/>
        </w:r>
        <w:r>
          <w:instrText xml:space="preserve">PAGEREF 2879 \h</w:instrText>
        </w:r>
        <w:r>
          <w:fldChar w:fldCharType="end"/>
        </w:r>
      </w:hyperlink>
    </w:p>
    <w:p>
      <w:pPr>
        <w:tabs>
          <w:tab w:val="right" w:leader="dot" w:pos="9062"/>
        </w:tabs>
        <w:ind w:left="880"/>
      </w:pPr>
      <w:hyperlink w:anchor="_Toc2880" w:history="1">
        <w:r>
          <w:rPr>
            <w:rFonts w:ascii="IRNazanin" w:hAnsi="IRNazanin" w:eastAsia="IRNazanin" w:cs="IRNazanin"/>
            <w:color w:val="111111"/>
            <w:sz w:val="22"/>
            <w:szCs w:val="22"/>
            <w:b w:val="0"/>
            <w:bCs w:val="0"/>
            <w:i w:val="0"/>
            <w:iCs w:val="0"/>
          </w:rPr>
          <w:t>179.جهل برادران یوسف،سبب ستم آنان نسبت به وی:</w:t>
        </w:r>
        <w:r>
          <w:tab/>
        </w:r>
        <w:r>
          <w:fldChar w:fldCharType="begin"/>
        </w:r>
        <w:r>
          <w:instrText xml:space="preserve">PAGEREF 2880 \h</w:instrText>
        </w:r>
        <w:r>
          <w:fldChar w:fldCharType="end"/>
        </w:r>
      </w:hyperlink>
    </w:p>
    <w:p>
      <w:pPr>
        <w:tabs>
          <w:tab w:val="right" w:leader="dot" w:pos="9062"/>
        </w:tabs>
        <w:ind w:left="880"/>
      </w:pPr>
      <w:hyperlink w:anchor="_Toc2881" w:history="1">
        <w:r>
          <w:rPr>
            <w:rFonts w:ascii="IRNazanin" w:hAnsi="IRNazanin" w:eastAsia="IRNazanin" w:cs="IRNazanin"/>
            <w:color w:val="111111"/>
            <w:sz w:val="22"/>
            <w:szCs w:val="22"/>
            <w:b w:val="0"/>
            <w:bCs w:val="0"/>
            <w:i w:val="0"/>
            <w:iCs w:val="0"/>
          </w:rPr>
          <w:t>180.جهل و ناآگاهی برادران یوسف،از حقایق غیبی:</w:t>
        </w:r>
        <w:r>
          <w:tab/>
        </w:r>
        <w:r>
          <w:fldChar w:fldCharType="begin"/>
        </w:r>
        <w:r>
          <w:instrText xml:space="preserve">PAGEREF 2881 \h</w:instrText>
        </w:r>
        <w:r>
          <w:fldChar w:fldCharType="end"/>
        </w:r>
      </w:hyperlink>
    </w:p>
    <w:p>
      <w:pPr>
        <w:tabs>
          <w:tab w:val="right" w:leader="dot" w:pos="9062"/>
        </w:tabs>
        <w:ind w:left="880"/>
      </w:pPr>
      <w:hyperlink w:anchor="_Toc2882" w:history="1">
        <w:r>
          <w:rPr>
            <w:rFonts w:ascii="IRNazanin" w:hAnsi="IRNazanin" w:eastAsia="IRNazanin" w:cs="IRNazanin"/>
            <w:color w:val="111111"/>
            <w:sz w:val="22"/>
            <w:szCs w:val="22"/>
            <w:b w:val="0"/>
            <w:bCs w:val="0"/>
            <w:i w:val="0"/>
            <w:iCs w:val="0"/>
          </w:rPr>
          <w:t>181.ناشناخته بودن یوسف علیه السلام برای برادرانش،در اولین سفر به مصر:</w:t>
        </w:r>
        <w:r>
          <w:tab/>
        </w:r>
        <w:r>
          <w:fldChar w:fldCharType="begin"/>
        </w:r>
        <w:r>
          <w:instrText xml:space="preserve">PAGEREF 2882 \h</w:instrText>
        </w:r>
        <w:r>
          <w:fldChar w:fldCharType="end"/>
        </w:r>
      </w:hyperlink>
    </w:p>
    <w:p>
      <w:pPr>
        <w:tabs>
          <w:tab w:val="right" w:leader="dot" w:pos="9062"/>
        </w:tabs>
        <w:ind w:left="660"/>
      </w:pPr>
      <w:hyperlink w:anchor="_Toc2883" w:history="1">
        <w:r>
          <w:rPr>
            <w:rFonts w:ascii="IRNazanin" w:hAnsi="IRNazanin" w:eastAsia="IRNazanin" w:cs="IRNazanin"/>
            <w:color w:val="111111"/>
            <w:sz w:val="22"/>
            <w:szCs w:val="22"/>
            <w:b w:val="0"/>
            <w:bCs w:val="0"/>
            <w:i w:val="0"/>
            <w:iCs w:val="0"/>
          </w:rPr>
          <w:t>چشم زخم به برادران یوسف</w:t>
        </w:r>
        <w:r>
          <w:tab/>
        </w:r>
        <w:r>
          <w:fldChar w:fldCharType="begin"/>
        </w:r>
        <w:r>
          <w:instrText xml:space="preserve">PAGEREF 2883 \h</w:instrText>
        </w:r>
        <w:r>
          <w:fldChar w:fldCharType="end"/>
        </w:r>
      </w:hyperlink>
    </w:p>
    <w:p>
      <w:pPr>
        <w:tabs>
          <w:tab w:val="right" w:leader="dot" w:pos="9062"/>
        </w:tabs>
        <w:ind w:left="880"/>
      </w:pPr>
      <w:hyperlink w:anchor="_Toc2884" w:history="1">
        <w:r>
          <w:rPr>
            <w:rFonts w:ascii="IRNazanin" w:hAnsi="IRNazanin" w:eastAsia="IRNazanin" w:cs="IRNazanin"/>
            <w:color w:val="111111"/>
            <w:sz w:val="22"/>
            <w:szCs w:val="22"/>
            <w:b w:val="0"/>
            <w:bCs w:val="0"/>
            <w:i w:val="0"/>
            <w:iCs w:val="0"/>
          </w:rPr>
          <w:t>182.نگرانی یعقوب علیه السلام از چشم زخم و حسادت بر فرزندان خویش،در صورت ورود همگی آنان از یک دروازۀ شهر:</w:t>
        </w:r>
        <w:r>
          <w:tab/>
        </w:r>
        <w:r>
          <w:fldChar w:fldCharType="begin"/>
        </w:r>
        <w:r>
          <w:instrText xml:space="preserve">PAGEREF 2884 \h</w:instrText>
        </w:r>
        <w:r>
          <w:fldChar w:fldCharType="end"/>
        </w:r>
      </w:hyperlink>
    </w:p>
    <w:p>
      <w:pPr>
        <w:tabs>
          <w:tab w:val="right" w:leader="dot" w:pos="9062"/>
        </w:tabs>
        <w:ind w:left="660"/>
      </w:pPr>
      <w:hyperlink w:anchor="_Toc2885" w:history="1">
        <w:r>
          <w:rPr>
            <w:rFonts w:ascii="IRNazanin" w:hAnsi="IRNazanin" w:eastAsia="IRNazanin" w:cs="IRNazanin"/>
            <w:color w:val="111111"/>
            <w:sz w:val="22"/>
            <w:szCs w:val="22"/>
            <w:b w:val="0"/>
            <w:bCs w:val="0"/>
            <w:i w:val="0"/>
            <w:iCs w:val="0"/>
          </w:rPr>
          <w:t>حسد برادران یوسف</w:t>
        </w:r>
        <w:r>
          <w:tab/>
        </w:r>
        <w:r>
          <w:fldChar w:fldCharType="begin"/>
        </w:r>
        <w:r>
          <w:instrText xml:space="preserve">PAGEREF 2885 \h</w:instrText>
        </w:r>
        <w:r>
          <w:fldChar w:fldCharType="end"/>
        </w:r>
      </w:hyperlink>
    </w:p>
    <w:p>
      <w:pPr>
        <w:tabs>
          <w:tab w:val="right" w:leader="dot" w:pos="9062"/>
        </w:tabs>
        <w:ind w:left="880"/>
      </w:pPr>
      <w:hyperlink w:anchor="_Toc2886" w:history="1">
        <w:r>
          <w:rPr>
            <w:rFonts w:ascii="IRNazanin" w:hAnsi="IRNazanin" w:eastAsia="IRNazanin" w:cs="IRNazanin"/>
            <w:color w:val="111111"/>
            <w:sz w:val="22"/>
            <w:szCs w:val="22"/>
            <w:b w:val="0"/>
            <w:bCs w:val="0"/>
            <w:i w:val="0"/>
            <w:iCs w:val="0"/>
          </w:rPr>
          <w:t>183.رشک بردن و حسد ورزیدن برادران یوسف از محبت افزون‌تر پدرشان،نسبت به یوسف علیه السلام و بنیامین:</w:t>
        </w:r>
        <w:r>
          <w:tab/>
        </w:r>
        <w:r>
          <w:fldChar w:fldCharType="begin"/>
        </w:r>
        <w:r>
          <w:instrText xml:space="preserve">PAGEREF 2886 \h</w:instrText>
        </w:r>
        <w:r>
          <w:fldChar w:fldCharType="end"/>
        </w:r>
      </w:hyperlink>
    </w:p>
    <w:p>
      <w:pPr>
        <w:tabs>
          <w:tab w:val="right" w:leader="dot" w:pos="9062"/>
        </w:tabs>
        <w:ind w:left="880"/>
      </w:pPr>
      <w:hyperlink w:anchor="_Toc2887" w:history="1">
        <w:r>
          <w:rPr>
            <w:rFonts w:ascii="IRNazanin" w:hAnsi="IRNazanin" w:eastAsia="IRNazanin" w:cs="IRNazanin"/>
            <w:color w:val="111111"/>
            <w:sz w:val="22"/>
            <w:szCs w:val="22"/>
            <w:b w:val="0"/>
            <w:bCs w:val="0"/>
            <w:i w:val="0"/>
            <w:iCs w:val="0"/>
          </w:rPr>
          <w:t>184.آزار رسانیدن برادران،به بنیامین(برادر پدر و مادری یوسف)از آثار حسادت:</w:t>
        </w:r>
        <w:r>
          <w:tab/>
        </w:r>
        <w:r>
          <w:fldChar w:fldCharType="begin"/>
        </w:r>
        <w:r>
          <w:instrText xml:space="preserve">PAGEREF 2887 \h</w:instrText>
        </w:r>
        <w:r>
          <w:fldChar w:fldCharType="end"/>
        </w:r>
      </w:hyperlink>
    </w:p>
    <w:p>
      <w:pPr>
        <w:tabs>
          <w:tab w:val="right" w:leader="dot" w:pos="9062"/>
        </w:tabs>
        <w:ind w:left="880"/>
      </w:pPr>
      <w:hyperlink w:anchor="_Toc2888" w:history="1">
        <w:r>
          <w:rPr>
            <w:rFonts w:ascii="IRNazanin" w:hAnsi="IRNazanin" w:eastAsia="IRNazanin" w:cs="IRNazanin"/>
            <w:color w:val="111111"/>
            <w:sz w:val="22"/>
            <w:szCs w:val="22"/>
            <w:b w:val="0"/>
            <w:bCs w:val="0"/>
            <w:i w:val="0"/>
            <w:iCs w:val="0"/>
          </w:rPr>
          <w:t>185.حسادت برادران یوسف به جایگاه یوسف و بنیامین در نزد پدر،سبب توطئۀ آنان بر ضدّ یوسف:</w:t>
        </w:r>
        <w:r>
          <w:tab/>
        </w:r>
        <w:r>
          <w:fldChar w:fldCharType="begin"/>
        </w:r>
        <w:r>
          <w:instrText xml:space="preserve">PAGEREF 2888 \h</w:instrText>
        </w:r>
        <w:r>
          <w:fldChar w:fldCharType="end"/>
        </w:r>
      </w:hyperlink>
    </w:p>
    <w:p>
      <w:pPr>
        <w:tabs>
          <w:tab w:val="right" w:leader="dot" w:pos="9062"/>
        </w:tabs>
        <w:ind w:left="660"/>
      </w:pPr>
      <w:hyperlink w:anchor="_Toc2889" w:history="1">
        <w:r>
          <w:rPr>
            <w:rFonts w:ascii="IRNazanin" w:hAnsi="IRNazanin" w:eastAsia="IRNazanin" w:cs="IRNazanin"/>
            <w:color w:val="111111"/>
            <w:sz w:val="22"/>
            <w:szCs w:val="22"/>
            <w:b w:val="0"/>
            <w:bCs w:val="0"/>
            <w:i w:val="0"/>
            <w:iCs w:val="0"/>
          </w:rPr>
          <w:t>خانوادۀ برادران یوسف</w:t>
        </w:r>
        <w:r>
          <w:tab/>
        </w:r>
        <w:r>
          <w:fldChar w:fldCharType="begin"/>
        </w:r>
        <w:r>
          <w:instrText xml:space="preserve">PAGEREF 2889 \h</w:instrText>
        </w:r>
        <w:r>
          <w:fldChar w:fldCharType="end"/>
        </w:r>
      </w:hyperlink>
    </w:p>
    <w:p>
      <w:pPr>
        <w:tabs>
          <w:tab w:val="right" w:leader="dot" w:pos="9062"/>
        </w:tabs>
        <w:ind w:left="880"/>
      </w:pPr>
      <w:hyperlink w:anchor="_Toc2890" w:history="1">
        <w:r>
          <w:rPr>
            <w:rFonts w:ascii="IRNazanin" w:hAnsi="IRNazanin" w:eastAsia="IRNazanin" w:cs="IRNazanin"/>
            <w:color w:val="111111"/>
            <w:sz w:val="22"/>
            <w:szCs w:val="22"/>
            <w:b w:val="0"/>
            <w:bCs w:val="0"/>
            <w:i w:val="0"/>
            <w:iCs w:val="0"/>
          </w:rPr>
          <w:t>186.برادران یوسف،دارای اهل‌وعیال (زن،فرزند و...):</w:t>
        </w:r>
        <w:r>
          <w:tab/>
        </w:r>
        <w:r>
          <w:fldChar w:fldCharType="begin"/>
        </w:r>
        <w:r>
          <w:instrText xml:space="preserve">PAGEREF 2890 \h</w:instrText>
        </w:r>
        <w:r>
          <w:fldChar w:fldCharType="end"/>
        </w:r>
      </w:hyperlink>
    </w:p>
    <w:p>
      <w:pPr>
        <w:tabs>
          <w:tab w:val="right" w:leader="dot" w:pos="9062"/>
        </w:tabs>
        <w:ind w:left="880"/>
      </w:pPr>
      <w:hyperlink w:anchor="_Toc2891" w:history="1">
        <w:r>
          <w:rPr>
            <w:rFonts w:ascii="IRNazanin" w:hAnsi="IRNazanin" w:eastAsia="IRNazanin" w:cs="IRNazanin"/>
            <w:color w:val="111111"/>
            <w:sz w:val="22"/>
            <w:szCs w:val="22"/>
            <w:b w:val="0"/>
            <w:bCs w:val="0"/>
            <w:i w:val="0"/>
            <w:iCs w:val="0"/>
          </w:rPr>
          <w:t>187.زندگی کردن خانوادۀ برادران یوسف علیه السلام در کنار پدر و پیرامون او:</w:t>
        </w:r>
        <w:r>
          <w:tab/>
        </w:r>
        <w:r>
          <w:fldChar w:fldCharType="begin"/>
        </w:r>
        <w:r>
          <w:instrText xml:space="preserve">PAGEREF 2891 \h</w:instrText>
        </w:r>
        <w:r>
          <w:fldChar w:fldCharType="end"/>
        </w:r>
      </w:hyperlink>
    </w:p>
    <w:p>
      <w:pPr>
        <w:tabs>
          <w:tab w:val="right" w:leader="dot" w:pos="9062"/>
        </w:tabs>
        <w:ind w:left="660"/>
      </w:pPr>
      <w:hyperlink w:anchor="_Toc2892" w:history="1">
        <w:r>
          <w:rPr>
            <w:rFonts w:ascii="IRNazanin" w:hAnsi="IRNazanin" w:eastAsia="IRNazanin" w:cs="IRNazanin"/>
            <w:color w:val="111111"/>
            <w:sz w:val="22"/>
            <w:szCs w:val="22"/>
            <w:b w:val="0"/>
            <w:bCs w:val="0"/>
            <w:i w:val="0"/>
            <w:iCs w:val="0"/>
          </w:rPr>
          <w:t>خشم بر برادران یوسف</w:t>
        </w:r>
        <w:r>
          <w:tab/>
        </w:r>
        <w:r>
          <w:fldChar w:fldCharType="begin"/>
        </w:r>
        <w:r>
          <w:instrText xml:space="preserve">PAGEREF 2892 \h</w:instrText>
        </w:r>
        <w:r>
          <w:fldChar w:fldCharType="end"/>
        </w:r>
      </w:hyperlink>
    </w:p>
    <w:p>
      <w:pPr>
        <w:tabs>
          <w:tab w:val="right" w:leader="dot" w:pos="9062"/>
        </w:tabs>
        <w:ind w:left="880"/>
      </w:pPr>
      <w:hyperlink w:anchor="_Toc2893" w:history="1">
        <w:r>
          <w:rPr>
            <w:rFonts w:ascii="IRNazanin" w:hAnsi="IRNazanin" w:eastAsia="IRNazanin" w:cs="IRNazanin"/>
            <w:color w:val="111111"/>
            <w:sz w:val="22"/>
            <w:szCs w:val="22"/>
            <w:b w:val="0"/>
            <w:bCs w:val="0"/>
            <w:i w:val="0"/>
            <w:iCs w:val="0"/>
          </w:rPr>
          <w:t>188.خشم یعقوب علیه السلام بر برادران یوسف:</w:t>
        </w:r>
        <w:r>
          <w:tab/>
        </w:r>
        <w:r>
          <w:fldChar w:fldCharType="begin"/>
        </w:r>
        <w:r>
          <w:instrText xml:space="preserve">PAGEREF 2893 \h</w:instrText>
        </w:r>
        <w:r>
          <w:fldChar w:fldCharType="end"/>
        </w:r>
      </w:hyperlink>
    </w:p>
    <w:p>
      <w:pPr>
        <w:tabs>
          <w:tab w:val="right" w:leader="dot" w:pos="9062"/>
        </w:tabs>
        <w:ind w:left="880"/>
      </w:pPr>
      <w:hyperlink w:anchor="_Toc2894" w:history="1">
        <w:r>
          <w:rPr>
            <w:rFonts w:ascii="IRNazanin" w:hAnsi="IRNazanin" w:eastAsia="IRNazanin" w:cs="IRNazanin"/>
            <w:color w:val="111111"/>
            <w:sz w:val="22"/>
            <w:szCs w:val="22"/>
            <w:b w:val="0"/>
            <w:bCs w:val="0"/>
            <w:i w:val="0"/>
            <w:iCs w:val="0"/>
          </w:rPr>
          <w:t>189.ناراحتی و خشم درونی یوسف علیه السلام به جهت گفتار ناروای برادران ناتنی خویش،در حقّ او و برادرش بنیامین:</w:t>
        </w:r>
        <w:r>
          <w:tab/>
        </w:r>
        <w:r>
          <w:fldChar w:fldCharType="begin"/>
        </w:r>
        <w:r>
          <w:instrText xml:space="preserve">PAGEREF 2894 \h</w:instrText>
        </w:r>
        <w:r>
          <w:fldChar w:fldCharType="end"/>
        </w:r>
      </w:hyperlink>
    </w:p>
    <w:p>
      <w:pPr>
        <w:tabs>
          <w:tab w:val="right" w:leader="dot" w:pos="9062"/>
        </w:tabs>
        <w:ind w:left="660"/>
      </w:pPr>
      <w:hyperlink w:anchor="_Toc2895" w:history="1">
        <w:r>
          <w:rPr>
            <w:rFonts w:ascii="IRNazanin" w:hAnsi="IRNazanin" w:eastAsia="IRNazanin" w:cs="IRNazanin"/>
            <w:color w:val="111111"/>
            <w:sz w:val="22"/>
            <w:szCs w:val="22"/>
            <w:b w:val="0"/>
            <w:bCs w:val="0"/>
            <w:i w:val="0"/>
            <w:iCs w:val="0"/>
          </w:rPr>
          <w:t>خطر برادران یوسف</w:t>
        </w:r>
        <w:r>
          <w:tab/>
        </w:r>
        <w:r>
          <w:fldChar w:fldCharType="begin"/>
        </w:r>
        <w:r>
          <w:instrText xml:space="preserve">PAGEREF 2895 \h</w:instrText>
        </w:r>
        <w:r>
          <w:fldChar w:fldCharType="end"/>
        </w:r>
      </w:hyperlink>
    </w:p>
    <w:p>
      <w:pPr>
        <w:tabs>
          <w:tab w:val="right" w:leader="dot" w:pos="9062"/>
        </w:tabs>
        <w:ind w:left="880"/>
      </w:pPr>
      <w:hyperlink w:anchor="_Toc2896" w:history="1">
        <w:r>
          <w:rPr>
            <w:rFonts w:ascii="IRNazanin" w:hAnsi="IRNazanin" w:eastAsia="IRNazanin" w:cs="IRNazanin"/>
            <w:color w:val="111111"/>
            <w:sz w:val="22"/>
            <w:szCs w:val="22"/>
            <w:b w:val="0"/>
            <w:bCs w:val="0"/>
            <w:i w:val="0"/>
            <w:iCs w:val="0"/>
          </w:rPr>
          <w:t>190.یعقوب علیه السلام،نگران آسیب دیدن یوسف،از ناحیۀ برادرانش،در صورت بیان رؤیای خویش:</w:t>
        </w:r>
        <w:r>
          <w:tab/>
        </w:r>
        <w:r>
          <w:fldChar w:fldCharType="begin"/>
        </w:r>
        <w:r>
          <w:instrText xml:space="preserve">PAGEREF 2896 \h</w:instrText>
        </w:r>
        <w:r>
          <w:fldChar w:fldCharType="end"/>
        </w:r>
      </w:hyperlink>
    </w:p>
    <w:p>
      <w:pPr>
        <w:tabs>
          <w:tab w:val="right" w:leader="dot" w:pos="9062"/>
        </w:tabs>
        <w:ind w:left="660"/>
      </w:pPr>
      <w:hyperlink w:anchor="_Toc2897" w:history="1">
        <w:r>
          <w:rPr>
            <w:rFonts w:ascii="IRNazanin" w:hAnsi="IRNazanin" w:eastAsia="IRNazanin" w:cs="IRNazanin"/>
            <w:color w:val="111111"/>
            <w:sz w:val="22"/>
            <w:szCs w:val="22"/>
            <w:b w:val="0"/>
            <w:bCs w:val="0"/>
            <w:i w:val="0"/>
            <w:iCs w:val="0"/>
          </w:rPr>
          <w:t>خیانت برادران یوسف</w:t>
        </w:r>
        <w:r>
          <w:tab/>
        </w:r>
        <w:r>
          <w:fldChar w:fldCharType="begin"/>
        </w:r>
        <w:r>
          <w:instrText xml:space="preserve">PAGEREF 2897 \h</w:instrText>
        </w:r>
        <w:r>
          <w:fldChar w:fldCharType="end"/>
        </w:r>
      </w:hyperlink>
    </w:p>
    <w:p>
      <w:pPr>
        <w:tabs>
          <w:tab w:val="right" w:leader="dot" w:pos="9062"/>
        </w:tabs>
        <w:ind w:left="880"/>
      </w:pPr>
      <w:hyperlink w:anchor="_Toc2898" w:history="1">
        <w:r>
          <w:rPr>
            <w:rFonts w:ascii="IRNazanin" w:hAnsi="IRNazanin" w:eastAsia="IRNazanin" w:cs="IRNazanin"/>
            <w:color w:val="111111"/>
            <w:sz w:val="22"/>
            <w:szCs w:val="22"/>
            <w:b w:val="0"/>
            <w:bCs w:val="0"/>
            <w:i w:val="0"/>
            <w:iCs w:val="0"/>
          </w:rPr>
          <w:t>191.خیانت برادران یوسف،در حق وی:</w:t>
        </w:r>
        <w:r>
          <w:tab/>
        </w:r>
        <w:r>
          <w:fldChar w:fldCharType="begin"/>
        </w:r>
        <w:r>
          <w:instrText xml:space="preserve">PAGEREF 2898 \h</w:instrText>
        </w:r>
        <w:r>
          <w:fldChar w:fldCharType="end"/>
        </w:r>
      </w:hyperlink>
    </w:p>
    <w:p>
      <w:pPr>
        <w:tabs>
          <w:tab w:val="right" w:leader="dot" w:pos="9062"/>
        </w:tabs>
        <w:ind w:left="880"/>
      </w:pPr>
      <w:hyperlink w:anchor="_Toc2899" w:history="1">
        <w:r>
          <w:rPr>
            <w:rFonts w:ascii="IRNazanin" w:hAnsi="IRNazanin" w:eastAsia="IRNazanin" w:cs="IRNazanin"/>
            <w:color w:val="111111"/>
            <w:sz w:val="22"/>
            <w:szCs w:val="22"/>
            <w:b w:val="0"/>
            <w:bCs w:val="0"/>
            <w:i w:val="0"/>
            <w:iCs w:val="0"/>
          </w:rPr>
          <w:t>192.بی‌تعهّدی برادران در حفاظت از یوسف،دلیل یعقوب علیه السلام برای اطمینان نکردن به تعهّد آنان بر حفاظت از بنیامین:</w:t>
        </w:r>
        <w:r>
          <w:tab/>
        </w:r>
        <w:r>
          <w:fldChar w:fldCharType="begin"/>
        </w:r>
        <w:r>
          <w:instrText xml:space="preserve">PAGEREF 2899 \h</w:instrText>
        </w:r>
        <w:r>
          <w:fldChar w:fldCharType="end"/>
        </w:r>
      </w:hyperlink>
    </w:p>
    <w:p>
      <w:pPr>
        <w:tabs>
          <w:tab w:val="right" w:leader="dot" w:pos="9062"/>
        </w:tabs>
        <w:ind w:left="660"/>
      </w:pPr>
      <w:hyperlink w:anchor="_Toc2900" w:history="1">
        <w:r>
          <w:rPr>
            <w:rFonts w:ascii="IRNazanin" w:hAnsi="IRNazanin" w:eastAsia="IRNazanin" w:cs="IRNazanin"/>
            <w:color w:val="111111"/>
            <w:sz w:val="22"/>
            <w:szCs w:val="22"/>
            <w:b w:val="0"/>
            <w:bCs w:val="0"/>
            <w:i w:val="0"/>
            <w:iCs w:val="0"/>
          </w:rPr>
          <w:t>درخواست برادران یوسف</w:t>
        </w:r>
        <w:r>
          <w:tab/>
        </w:r>
        <w:r>
          <w:fldChar w:fldCharType="begin"/>
        </w:r>
        <w:r>
          <w:instrText xml:space="preserve">PAGEREF 2900 \h</w:instrText>
        </w:r>
        <w:r>
          <w:fldChar w:fldCharType="end"/>
        </w:r>
      </w:hyperlink>
    </w:p>
    <w:p>
      <w:pPr>
        <w:tabs>
          <w:tab w:val="right" w:leader="dot" w:pos="9062"/>
        </w:tabs>
        <w:ind w:left="880"/>
      </w:pPr>
      <w:hyperlink w:anchor="_Toc2901" w:history="1">
        <w:r>
          <w:rPr>
            <w:rFonts w:ascii="IRNazanin" w:hAnsi="IRNazanin" w:eastAsia="IRNazanin" w:cs="IRNazanin"/>
            <w:color w:val="111111"/>
            <w:sz w:val="22"/>
            <w:szCs w:val="22"/>
            <w:b w:val="0"/>
            <w:bCs w:val="0"/>
            <w:i w:val="0"/>
            <w:iCs w:val="0"/>
          </w:rPr>
          <w:t>193.درخواست سهمیۀ کامل آذوقه از یوسف،در برابر بهای اندک از جانب برادران:</w:t>
        </w:r>
        <w:r>
          <w:tab/>
        </w:r>
        <w:r>
          <w:fldChar w:fldCharType="begin"/>
        </w:r>
        <w:r>
          <w:instrText xml:space="preserve">PAGEREF 2901 \h</w:instrText>
        </w:r>
        <w:r>
          <w:fldChar w:fldCharType="end"/>
        </w:r>
      </w:hyperlink>
    </w:p>
    <w:p>
      <w:pPr>
        <w:tabs>
          <w:tab w:val="right" w:leader="dot" w:pos="9062"/>
        </w:tabs>
        <w:ind w:left="880"/>
      </w:pPr>
      <w:hyperlink w:anchor="_Toc2902" w:history="1">
        <w:r>
          <w:rPr>
            <w:rFonts w:ascii="IRNazanin" w:hAnsi="IRNazanin" w:eastAsia="IRNazanin" w:cs="IRNazanin"/>
            <w:color w:val="111111"/>
            <w:sz w:val="22"/>
            <w:szCs w:val="22"/>
            <w:b w:val="0"/>
            <w:bCs w:val="0"/>
            <w:i w:val="0"/>
            <w:iCs w:val="0"/>
          </w:rPr>
          <w:t>194.درخواست آذوقۀ بیش از سهمیه،از عزیز مصر (حضرت یوسف علیه السلام) به‌وسیلۀ برادران:</w:t>
        </w:r>
        <w:r>
          <w:tab/>
        </w:r>
        <w:r>
          <w:fldChar w:fldCharType="begin"/>
        </w:r>
        <w:r>
          <w:instrText xml:space="preserve">PAGEREF 2902 \h</w:instrText>
        </w:r>
        <w:r>
          <w:fldChar w:fldCharType="end"/>
        </w:r>
      </w:hyperlink>
    </w:p>
    <w:p>
      <w:pPr>
        <w:tabs>
          <w:tab w:val="right" w:leader="dot" w:pos="9062"/>
        </w:tabs>
        <w:ind w:left="880"/>
      </w:pPr>
      <w:hyperlink w:anchor="_Toc2903" w:history="1">
        <w:r>
          <w:rPr>
            <w:rFonts w:ascii="IRNazanin" w:hAnsi="IRNazanin" w:eastAsia="IRNazanin" w:cs="IRNazanin"/>
            <w:color w:val="111111"/>
            <w:sz w:val="22"/>
            <w:szCs w:val="22"/>
            <w:b w:val="0"/>
            <w:bCs w:val="0"/>
            <w:i w:val="0"/>
            <w:iCs w:val="0"/>
          </w:rPr>
          <w:t>195.درخواست برادران یوسف از یعقوب علیه السلام مبنی بر فراموش کردن یوسف:</w:t>
        </w:r>
        <w:r>
          <w:tab/>
        </w:r>
        <w:r>
          <w:fldChar w:fldCharType="begin"/>
        </w:r>
        <w:r>
          <w:instrText xml:space="preserve">PAGEREF 2903 \h</w:instrText>
        </w:r>
        <w:r>
          <w:fldChar w:fldCharType="end"/>
        </w:r>
      </w:hyperlink>
    </w:p>
    <w:p>
      <w:pPr>
        <w:tabs>
          <w:tab w:val="right" w:leader="dot" w:pos="9062"/>
        </w:tabs>
        <w:ind w:left="880"/>
      </w:pPr>
      <w:hyperlink w:anchor="_Toc2904" w:history="1">
        <w:r>
          <w:rPr>
            <w:rFonts w:ascii="IRNazanin" w:hAnsi="IRNazanin" w:eastAsia="IRNazanin" w:cs="IRNazanin"/>
            <w:color w:val="111111"/>
            <w:sz w:val="22"/>
            <w:szCs w:val="22"/>
            <w:b w:val="0"/>
            <w:bCs w:val="0"/>
            <w:i w:val="0"/>
            <w:iCs w:val="0"/>
          </w:rPr>
          <w:t>196.درخواست برادران از پدر برای فرستادن یوسف با آنان برای تفریح:</w:t>
        </w:r>
        <w:r>
          <w:tab/>
        </w:r>
        <w:r>
          <w:fldChar w:fldCharType="begin"/>
        </w:r>
        <w:r>
          <w:instrText xml:space="preserve">PAGEREF 2904 \h</w:instrText>
        </w:r>
        <w:r>
          <w:fldChar w:fldCharType="end"/>
        </w:r>
      </w:hyperlink>
    </w:p>
    <w:p>
      <w:pPr>
        <w:tabs>
          <w:tab w:val="right" w:leader="dot" w:pos="9062"/>
        </w:tabs>
        <w:ind w:left="880"/>
      </w:pPr>
      <w:hyperlink w:anchor="_Toc2905" w:history="1">
        <w:r>
          <w:rPr>
            <w:rFonts w:ascii="IRNazanin" w:hAnsi="IRNazanin" w:eastAsia="IRNazanin" w:cs="IRNazanin"/>
            <w:color w:val="111111"/>
            <w:sz w:val="22"/>
            <w:szCs w:val="22"/>
            <w:b w:val="0"/>
            <w:bCs w:val="0"/>
            <w:i w:val="0"/>
            <w:iCs w:val="0"/>
          </w:rPr>
          <w:t>197.درخواست برادران یوسف از پدر،جهت طلب آمرزش برای آنان:</w:t>
        </w:r>
        <w:r>
          <w:tab/>
        </w:r>
        <w:r>
          <w:fldChar w:fldCharType="begin"/>
        </w:r>
        <w:r>
          <w:instrText xml:space="preserve">PAGEREF 2905 \h</w:instrText>
        </w:r>
        <w:r>
          <w:fldChar w:fldCharType="end"/>
        </w:r>
      </w:hyperlink>
    </w:p>
    <w:p>
      <w:pPr>
        <w:tabs>
          <w:tab w:val="right" w:leader="dot" w:pos="9062"/>
        </w:tabs>
        <w:ind w:left="880"/>
      </w:pPr>
      <w:hyperlink w:anchor="_Toc2906" w:history="1">
        <w:r>
          <w:rPr>
            <w:rFonts w:ascii="IRNazanin" w:hAnsi="IRNazanin" w:eastAsia="IRNazanin" w:cs="IRNazanin"/>
            <w:color w:val="111111"/>
            <w:sz w:val="22"/>
            <w:szCs w:val="22"/>
            <w:b w:val="0"/>
            <w:bCs w:val="0"/>
            <w:i w:val="0"/>
            <w:iCs w:val="0"/>
          </w:rPr>
          <w:t>198.درخواست برادران یوسف از پدر،برای فرستادن بنیامین،همراه آنان در سفر به مصر،جهت دریافت آذوقه:</w:t>
        </w:r>
        <w:r>
          <w:tab/>
        </w:r>
        <w:r>
          <w:fldChar w:fldCharType="begin"/>
        </w:r>
        <w:r>
          <w:instrText xml:space="preserve">PAGEREF 2906 \h</w:instrText>
        </w:r>
        <w:r>
          <w:fldChar w:fldCharType="end"/>
        </w:r>
      </w:hyperlink>
    </w:p>
    <w:p>
      <w:pPr>
        <w:tabs>
          <w:tab w:val="right" w:leader="dot" w:pos="9062"/>
        </w:tabs>
        <w:ind w:left="660"/>
      </w:pPr>
      <w:hyperlink w:anchor="_Toc2907" w:history="1">
        <w:r>
          <w:rPr>
            <w:rFonts w:ascii="IRNazanin" w:hAnsi="IRNazanin" w:eastAsia="IRNazanin" w:cs="IRNazanin"/>
            <w:color w:val="111111"/>
            <w:sz w:val="22"/>
            <w:szCs w:val="22"/>
            <w:b w:val="0"/>
            <w:bCs w:val="0"/>
            <w:i w:val="0"/>
            <w:iCs w:val="0"/>
          </w:rPr>
          <w:t>دروغگویی برادران یوسف</w:t>
        </w:r>
        <w:r>
          <w:tab/>
        </w:r>
        <w:r>
          <w:fldChar w:fldCharType="begin"/>
        </w:r>
        <w:r>
          <w:instrText xml:space="preserve">PAGEREF 2907 \h</w:instrText>
        </w:r>
        <w:r>
          <w:fldChar w:fldCharType="end"/>
        </w:r>
      </w:hyperlink>
    </w:p>
    <w:p>
      <w:pPr>
        <w:tabs>
          <w:tab w:val="right" w:leader="dot" w:pos="9062"/>
        </w:tabs>
        <w:ind w:left="880"/>
      </w:pPr>
      <w:hyperlink w:anchor="_Toc2908" w:history="1">
        <w:r>
          <w:rPr>
            <w:rFonts w:ascii="IRNazanin" w:hAnsi="IRNazanin" w:eastAsia="IRNazanin" w:cs="IRNazanin"/>
            <w:color w:val="111111"/>
            <w:sz w:val="22"/>
            <w:szCs w:val="22"/>
            <w:b w:val="0"/>
            <w:bCs w:val="0"/>
            <w:i w:val="0"/>
            <w:iCs w:val="0"/>
          </w:rPr>
          <w:t>199.گزارش دروغین برادران یوسف،دربارۀ طعمۀ گرگ شدن وی،ناتمام و باعث رسوایی آنان:</w:t>
        </w:r>
        <w:r>
          <w:tab/>
        </w:r>
        <w:r>
          <w:fldChar w:fldCharType="begin"/>
        </w:r>
        <w:r>
          <w:instrText xml:space="preserve">PAGEREF 2908 \h</w:instrText>
        </w:r>
        <w:r>
          <w:fldChar w:fldCharType="end"/>
        </w:r>
      </w:hyperlink>
    </w:p>
    <w:p>
      <w:pPr>
        <w:tabs>
          <w:tab w:val="right" w:leader="dot" w:pos="9062"/>
        </w:tabs>
        <w:ind w:left="660"/>
      </w:pPr>
      <w:hyperlink w:anchor="_Toc2909" w:history="1">
        <w:r>
          <w:rPr>
            <w:rFonts w:ascii="IRNazanin" w:hAnsi="IRNazanin" w:eastAsia="IRNazanin" w:cs="IRNazanin"/>
            <w:color w:val="111111"/>
            <w:sz w:val="22"/>
            <w:szCs w:val="22"/>
            <w:b w:val="0"/>
            <w:bCs w:val="0"/>
            <w:i w:val="0"/>
            <w:iCs w:val="0"/>
          </w:rPr>
          <w:t>دعا برای برادران یوسف</w:t>
        </w:r>
        <w:r>
          <w:tab/>
        </w:r>
        <w:r>
          <w:fldChar w:fldCharType="begin"/>
        </w:r>
        <w:r>
          <w:instrText xml:space="preserve">PAGEREF 2909 \h</w:instrText>
        </w:r>
        <w:r>
          <w:fldChar w:fldCharType="end"/>
        </w:r>
      </w:hyperlink>
    </w:p>
    <w:p>
      <w:pPr>
        <w:tabs>
          <w:tab w:val="right" w:leader="dot" w:pos="9062"/>
        </w:tabs>
        <w:ind w:left="880"/>
      </w:pPr>
      <w:hyperlink w:anchor="_Toc2910" w:history="1">
        <w:r>
          <w:rPr>
            <w:rFonts w:ascii="IRNazanin" w:hAnsi="IRNazanin" w:eastAsia="IRNazanin" w:cs="IRNazanin"/>
            <w:color w:val="111111"/>
            <w:sz w:val="22"/>
            <w:szCs w:val="22"/>
            <w:b w:val="0"/>
            <w:bCs w:val="0"/>
            <w:i w:val="0"/>
            <w:iCs w:val="0"/>
          </w:rPr>
          <w:t>200.طلب آمرزش،دعای یوسف علیه السلام برای برادران خود:</w:t>
        </w:r>
        <w:r>
          <w:tab/>
        </w:r>
        <w:r>
          <w:fldChar w:fldCharType="begin"/>
        </w:r>
        <w:r>
          <w:instrText xml:space="preserve">PAGEREF 2910 \h</w:instrText>
        </w:r>
        <w:r>
          <w:fldChar w:fldCharType="end"/>
        </w:r>
      </w:hyperlink>
    </w:p>
    <w:p>
      <w:pPr>
        <w:tabs>
          <w:tab w:val="right" w:leader="dot" w:pos="9062"/>
        </w:tabs>
        <w:ind w:left="660"/>
      </w:pPr>
      <w:hyperlink w:anchor="_Toc2911" w:history="1">
        <w:r>
          <w:rPr>
            <w:rFonts w:ascii="IRNazanin" w:hAnsi="IRNazanin" w:eastAsia="IRNazanin" w:cs="IRNazanin"/>
            <w:color w:val="111111"/>
            <w:sz w:val="22"/>
            <w:szCs w:val="22"/>
            <w:b w:val="0"/>
            <w:bCs w:val="0"/>
            <w:i w:val="0"/>
            <w:iCs w:val="0"/>
          </w:rPr>
          <w:t>دفاع برادران یوسف</w:t>
        </w:r>
        <w:r>
          <w:tab/>
        </w:r>
        <w:r>
          <w:fldChar w:fldCharType="begin"/>
        </w:r>
        <w:r>
          <w:instrText xml:space="preserve">PAGEREF 2911 \h</w:instrText>
        </w:r>
        <w:r>
          <w:fldChar w:fldCharType="end"/>
        </w:r>
      </w:hyperlink>
    </w:p>
    <w:p>
      <w:pPr>
        <w:tabs>
          <w:tab w:val="right" w:leader="dot" w:pos="9062"/>
        </w:tabs>
        <w:ind w:left="880"/>
      </w:pPr>
      <w:hyperlink w:anchor="_Toc2912" w:history="1">
        <w:r>
          <w:rPr>
            <w:rFonts w:ascii="IRNazanin" w:hAnsi="IRNazanin" w:eastAsia="IRNazanin" w:cs="IRNazanin"/>
            <w:color w:val="111111"/>
            <w:sz w:val="22"/>
            <w:szCs w:val="22"/>
            <w:b w:val="0"/>
            <w:bCs w:val="0"/>
            <w:i w:val="0"/>
            <w:iCs w:val="0"/>
          </w:rPr>
          <w:t>201.دفاع دروغین برادران یوسف از خویش،در برابر اتهام قتل آن حضرت:</w:t>
        </w:r>
        <w:r>
          <w:tab/>
        </w:r>
        <w:r>
          <w:fldChar w:fldCharType="begin"/>
        </w:r>
        <w:r>
          <w:instrText xml:space="preserve">PAGEREF 2912 \h</w:instrText>
        </w:r>
        <w:r>
          <w:fldChar w:fldCharType="end"/>
        </w:r>
      </w:hyperlink>
    </w:p>
    <w:p>
      <w:pPr>
        <w:tabs>
          <w:tab w:val="right" w:leader="dot" w:pos="9062"/>
        </w:tabs>
        <w:ind w:left="880"/>
      </w:pPr>
      <w:hyperlink w:anchor="_Toc2913" w:history="1">
        <w:r>
          <w:rPr>
            <w:rFonts w:ascii="IRNazanin" w:hAnsi="IRNazanin" w:eastAsia="IRNazanin" w:cs="IRNazanin"/>
            <w:color w:val="111111"/>
            <w:sz w:val="22"/>
            <w:szCs w:val="22"/>
            <w:b w:val="0"/>
            <w:bCs w:val="0"/>
            <w:i w:val="0"/>
            <w:iCs w:val="0"/>
          </w:rPr>
          <w:t>202.دفاع برادران،در برابر اتهام دزدی از سوی کارگزار یوسف به آنان:</w:t>
        </w:r>
        <w:r>
          <w:tab/>
        </w:r>
        <w:r>
          <w:fldChar w:fldCharType="begin"/>
        </w:r>
        <w:r>
          <w:instrText xml:space="preserve">PAGEREF 2913 \h</w:instrText>
        </w:r>
        <w:r>
          <w:fldChar w:fldCharType="end"/>
        </w:r>
      </w:hyperlink>
    </w:p>
    <w:p>
      <w:pPr>
        <w:tabs>
          <w:tab w:val="right" w:leader="dot" w:pos="9062"/>
        </w:tabs>
        <w:ind w:left="660"/>
      </w:pPr>
      <w:hyperlink w:anchor="_Toc2914" w:history="1">
        <w:r>
          <w:rPr>
            <w:rFonts w:ascii="IRNazanin" w:hAnsi="IRNazanin" w:eastAsia="IRNazanin" w:cs="IRNazanin"/>
            <w:color w:val="111111"/>
            <w:sz w:val="22"/>
            <w:szCs w:val="22"/>
            <w:b w:val="0"/>
            <w:bCs w:val="0"/>
            <w:i w:val="0"/>
            <w:iCs w:val="0"/>
          </w:rPr>
          <w:t>دیدگاه برادران یوسف</w:t>
        </w:r>
        <w:r>
          <w:tab/>
        </w:r>
        <w:r>
          <w:fldChar w:fldCharType="begin"/>
        </w:r>
        <w:r>
          <w:instrText xml:space="preserve">PAGEREF 2914 \h</w:instrText>
        </w:r>
        <w:r>
          <w:fldChar w:fldCharType="end"/>
        </w:r>
      </w:hyperlink>
    </w:p>
    <w:p>
      <w:pPr>
        <w:tabs>
          <w:tab w:val="right" w:leader="dot" w:pos="9062"/>
        </w:tabs>
        <w:ind w:left="880"/>
      </w:pPr>
      <w:hyperlink w:anchor="_Toc2915" w:history="1">
        <w:r>
          <w:rPr>
            <w:rFonts w:ascii="IRNazanin" w:hAnsi="IRNazanin" w:eastAsia="IRNazanin" w:cs="IRNazanin"/>
            <w:color w:val="111111"/>
            <w:sz w:val="22"/>
            <w:szCs w:val="22"/>
            <w:b w:val="0"/>
            <w:bCs w:val="0"/>
            <w:i w:val="0"/>
            <w:iCs w:val="0"/>
          </w:rPr>
          <w:t>203.برادران یوسف بر باور کج‌روی و خطای آشکار پدرشان(در محبت بیشتر به یوسف و بنیامین):</w:t>
        </w:r>
        <w:r>
          <w:tab/>
        </w:r>
        <w:r>
          <w:fldChar w:fldCharType="begin"/>
        </w:r>
        <w:r>
          <w:instrText xml:space="preserve">PAGEREF 2915 \h</w:instrText>
        </w:r>
        <w:r>
          <w:fldChar w:fldCharType="end"/>
        </w:r>
      </w:hyperlink>
    </w:p>
    <w:p>
      <w:pPr>
        <w:tabs>
          <w:tab w:val="right" w:leader="dot" w:pos="9062"/>
        </w:tabs>
        <w:ind w:left="880"/>
      </w:pPr>
      <w:hyperlink w:anchor="_Toc2916" w:history="1">
        <w:r>
          <w:rPr>
            <w:rFonts w:ascii="IRNazanin" w:hAnsi="IRNazanin" w:eastAsia="IRNazanin" w:cs="IRNazanin"/>
            <w:color w:val="111111"/>
            <w:sz w:val="22"/>
            <w:szCs w:val="22"/>
            <w:b w:val="0"/>
            <w:bCs w:val="0"/>
            <w:i w:val="0"/>
            <w:iCs w:val="0"/>
          </w:rPr>
          <w:t>204.برادران یوسف بر باور احاطه شدن پدرشان در اشتباهات رفتاری(در محبت افزون‌تر به یوسف علیه السلام و بنیامین):</w:t>
        </w:r>
        <w:r>
          <w:tab/>
        </w:r>
        <w:r>
          <w:fldChar w:fldCharType="begin"/>
        </w:r>
        <w:r>
          <w:instrText xml:space="preserve">PAGEREF 2916 \h</w:instrText>
        </w:r>
        <w:r>
          <w:fldChar w:fldCharType="end"/>
        </w:r>
      </w:hyperlink>
    </w:p>
    <w:p>
      <w:pPr>
        <w:tabs>
          <w:tab w:val="right" w:leader="dot" w:pos="9062"/>
        </w:tabs>
        <w:ind w:left="880"/>
      </w:pPr>
      <w:hyperlink w:anchor="_Toc2917" w:history="1">
        <w:r>
          <w:rPr>
            <w:rFonts w:ascii="IRNazanin" w:hAnsi="IRNazanin" w:eastAsia="IRNazanin" w:cs="IRNazanin"/>
            <w:color w:val="111111"/>
            <w:sz w:val="22"/>
            <w:szCs w:val="22"/>
            <w:b w:val="0"/>
            <w:bCs w:val="0"/>
            <w:i w:val="0"/>
            <w:iCs w:val="0"/>
          </w:rPr>
          <w:t>205.اعتقاد برادران،به گناه بودن و ناشایست بودن قتل یا تبعید یوسف علیه السلام:</w:t>
        </w:r>
        <w:r>
          <w:tab/>
        </w:r>
        <w:r>
          <w:fldChar w:fldCharType="begin"/>
        </w:r>
        <w:r>
          <w:instrText xml:space="preserve">PAGEREF 2917 \h</w:instrText>
        </w:r>
        <w:r>
          <w:fldChar w:fldCharType="end"/>
        </w:r>
      </w:hyperlink>
    </w:p>
    <w:p>
      <w:pPr>
        <w:tabs>
          <w:tab w:val="right" w:leader="dot" w:pos="9062"/>
        </w:tabs>
        <w:ind w:left="880"/>
      </w:pPr>
      <w:hyperlink w:anchor="_Toc2918" w:history="1">
        <w:r>
          <w:rPr>
            <w:rFonts w:ascii="IRNazanin" w:hAnsi="IRNazanin" w:eastAsia="IRNazanin" w:cs="IRNazanin"/>
            <w:color w:val="111111"/>
            <w:sz w:val="22"/>
            <w:szCs w:val="22"/>
            <w:b w:val="0"/>
            <w:bCs w:val="0"/>
            <w:i w:val="0"/>
            <w:iCs w:val="0"/>
          </w:rPr>
          <w:t>206.باور برادران یوسف بر تحقق خوشبختی‌شان در دنیا،با اجرای تصمیم قتل یا تبعید یوسف علیه السلام:</w:t>
        </w:r>
        <w:r>
          <w:tab/>
        </w:r>
        <w:r>
          <w:fldChar w:fldCharType="begin"/>
        </w:r>
        <w:r>
          <w:instrText xml:space="preserve">PAGEREF 2918 \h</w:instrText>
        </w:r>
        <w:r>
          <w:fldChar w:fldCharType="end"/>
        </w:r>
      </w:hyperlink>
    </w:p>
    <w:p>
      <w:pPr>
        <w:tabs>
          <w:tab w:val="right" w:leader="dot" w:pos="9062"/>
        </w:tabs>
        <w:ind w:left="880"/>
      </w:pPr>
      <w:hyperlink w:anchor="_Toc2919" w:history="1">
        <w:r>
          <w:rPr>
            <w:rFonts w:ascii="IRNazanin" w:hAnsi="IRNazanin" w:eastAsia="IRNazanin" w:cs="IRNazanin"/>
            <w:color w:val="111111"/>
            <w:sz w:val="22"/>
            <w:szCs w:val="22"/>
            <w:b w:val="0"/>
            <w:bCs w:val="0"/>
            <w:i w:val="0"/>
            <w:iCs w:val="0"/>
          </w:rPr>
          <w:t>207.عزیز مصر(یوسف علیه السلام)در دیدۀ فرزندان یعقوب، حاکمی خداشناس،خیرخواه و اهل جود و کرم:</w:t>
        </w:r>
        <w:r>
          <w:tab/>
        </w:r>
        <w:r>
          <w:fldChar w:fldCharType="begin"/>
        </w:r>
        <w:r>
          <w:instrText xml:space="preserve">PAGEREF 2919 \h</w:instrText>
        </w:r>
        <w:r>
          <w:fldChar w:fldCharType="end"/>
        </w:r>
      </w:hyperlink>
    </w:p>
    <w:p>
      <w:pPr>
        <w:tabs>
          <w:tab w:val="right" w:leader="dot" w:pos="9062"/>
        </w:tabs>
        <w:ind w:left="880"/>
      </w:pPr>
      <w:hyperlink w:anchor="_Toc2920" w:history="1">
        <w:r>
          <w:rPr>
            <w:rFonts w:ascii="IRNazanin" w:hAnsi="IRNazanin" w:eastAsia="IRNazanin" w:cs="IRNazanin"/>
            <w:color w:val="111111"/>
            <w:sz w:val="22"/>
            <w:szCs w:val="22"/>
            <w:b w:val="0"/>
            <w:bCs w:val="0"/>
            <w:i w:val="0"/>
            <w:iCs w:val="0"/>
          </w:rPr>
          <w:t>208.برادران یوسف(باقیمانده در کنعان)معتقد به بقای کج‌رفتاری و افراط و تفریط یعقوب علیه السلام:</w:t>
        </w:r>
        <w:r>
          <w:tab/>
        </w:r>
        <w:r>
          <w:fldChar w:fldCharType="begin"/>
        </w:r>
        <w:r>
          <w:instrText xml:space="preserve">PAGEREF 2920 \h</w:instrText>
        </w:r>
        <w:r>
          <w:fldChar w:fldCharType="end"/>
        </w:r>
      </w:hyperlink>
    </w:p>
    <w:p>
      <w:pPr>
        <w:tabs>
          <w:tab w:val="right" w:leader="dot" w:pos="9062"/>
        </w:tabs>
        <w:ind w:left="880"/>
      </w:pPr>
      <w:hyperlink w:anchor="_Toc2921" w:history="1">
        <w:r>
          <w:rPr>
            <w:rFonts w:ascii="IRNazanin" w:hAnsi="IRNazanin" w:eastAsia="IRNazanin" w:cs="IRNazanin"/>
            <w:color w:val="111111"/>
            <w:sz w:val="22"/>
            <w:szCs w:val="22"/>
            <w:b w:val="0"/>
            <w:bCs w:val="0"/>
            <w:i w:val="0"/>
            <w:iCs w:val="0"/>
          </w:rPr>
          <w:t>209.اعتقاد و باور برادران یوسف به خدادادی بودن مقام و منزلت برتر او:</w:t>
        </w:r>
        <w:r>
          <w:tab/>
        </w:r>
        <w:r>
          <w:fldChar w:fldCharType="begin"/>
        </w:r>
        <w:r>
          <w:instrText xml:space="preserve">PAGEREF 2921 \h</w:instrText>
        </w:r>
        <w:r>
          <w:fldChar w:fldCharType="end"/>
        </w:r>
      </w:hyperlink>
    </w:p>
    <w:p>
      <w:pPr>
        <w:tabs>
          <w:tab w:val="right" w:leader="dot" w:pos="9062"/>
        </w:tabs>
        <w:ind w:left="880"/>
      </w:pPr>
      <w:hyperlink w:anchor="_Toc2922" w:history="1">
        <w:r>
          <w:rPr>
            <w:rFonts w:ascii="IRNazanin" w:hAnsi="IRNazanin" w:eastAsia="IRNazanin" w:cs="IRNazanin"/>
            <w:color w:val="111111"/>
            <w:sz w:val="22"/>
            <w:szCs w:val="22"/>
            <w:b w:val="0"/>
            <w:bCs w:val="0"/>
            <w:i w:val="0"/>
            <w:iCs w:val="0"/>
          </w:rPr>
          <w:t>210.باور برادران یوسف به تقرّب پدرشان یعقوب علیه السلام نزد خداوند:</w:t>
        </w:r>
        <w:r>
          <w:tab/>
        </w:r>
        <w:r>
          <w:fldChar w:fldCharType="begin"/>
        </w:r>
        <w:r>
          <w:instrText xml:space="preserve">PAGEREF 2922 \h</w:instrText>
        </w:r>
        <w:r>
          <w:fldChar w:fldCharType="end"/>
        </w:r>
      </w:hyperlink>
    </w:p>
    <w:p>
      <w:pPr>
        <w:tabs>
          <w:tab w:val="right" w:leader="dot" w:pos="9062"/>
        </w:tabs>
        <w:ind w:left="660"/>
      </w:pPr>
      <w:hyperlink w:anchor="_Toc2923" w:history="1">
        <w:r>
          <w:rPr>
            <w:rFonts w:ascii="IRNazanin" w:hAnsi="IRNazanin" w:eastAsia="IRNazanin" w:cs="IRNazanin"/>
            <w:color w:val="111111"/>
            <w:sz w:val="22"/>
            <w:szCs w:val="22"/>
            <w:b w:val="0"/>
            <w:bCs w:val="0"/>
            <w:i w:val="0"/>
            <w:iCs w:val="0"/>
          </w:rPr>
          <w:t>ذلّت برادران یوسف</w:t>
        </w:r>
        <w:r>
          <w:tab/>
        </w:r>
        <w:r>
          <w:fldChar w:fldCharType="begin"/>
        </w:r>
        <w:r>
          <w:instrText xml:space="preserve">PAGEREF 2923 \h</w:instrText>
        </w:r>
        <w:r>
          <w:fldChar w:fldCharType="end"/>
        </w:r>
      </w:hyperlink>
    </w:p>
    <w:p>
      <w:pPr>
        <w:tabs>
          <w:tab w:val="right" w:leader="dot" w:pos="9062"/>
        </w:tabs>
        <w:ind w:left="880"/>
      </w:pPr>
      <w:hyperlink w:anchor="_Toc2924" w:history="1">
        <w:r>
          <w:rPr>
            <w:rFonts w:ascii="IRNazanin" w:hAnsi="IRNazanin" w:eastAsia="IRNazanin" w:cs="IRNazanin"/>
            <w:color w:val="111111"/>
            <w:sz w:val="22"/>
            <w:szCs w:val="22"/>
            <w:b w:val="0"/>
            <w:bCs w:val="0"/>
            <w:i w:val="0"/>
            <w:iCs w:val="0"/>
          </w:rPr>
          <w:t>211.ذلّت و درخواست عاجزانۀ برادران یوسف،برای دریافت آذوقه،پیامد ستمهای آنان به او:</w:t>
        </w:r>
        <w:r>
          <w:tab/>
        </w:r>
        <w:r>
          <w:fldChar w:fldCharType="begin"/>
        </w:r>
        <w:r>
          <w:instrText xml:space="preserve">PAGEREF 2924 \h</w:instrText>
        </w:r>
        <w:r>
          <w:fldChar w:fldCharType="end"/>
        </w:r>
      </w:hyperlink>
    </w:p>
    <w:p>
      <w:pPr>
        <w:tabs>
          <w:tab w:val="right" w:leader="dot" w:pos="9062"/>
        </w:tabs>
        <w:ind w:left="660"/>
      </w:pPr>
      <w:hyperlink w:anchor="_Toc2925" w:history="1">
        <w:r>
          <w:rPr>
            <w:rFonts w:ascii="IRNazanin" w:hAnsi="IRNazanin" w:eastAsia="IRNazanin" w:cs="IRNazanin"/>
            <w:color w:val="111111"/>
            <w:sz w:val="22"/>
            <w:szCs w:val="22"/>
            <w:b w:val="0"/>
            <w:bCs w:val="0"/>
            <w:i w:val="0"/>
            <w:iCs w:val="0"/>
          </w:rPr>
          <w:t>رأفت برادران یوسف</w:t>
        </w:r>
        <w:r>
          <w:tab/>
        </w:r>
        <w:r>
          <w:fldChar w:fldCharType="begin"/>
        </w:r>
        <w:r>
          <w:instrText xml:space="preserve">PAGEREF 2925 \h</w:instrText>
        </w:r>
        <w:r>
          <w:fldChar w:fldCharType="end"/>
        </w:r>
      </w:hyperlink>
    </w:p>
    <w:p>
      <w:pPr>
        <w:tabs>
          <w:tab w:val="right" w:leader="dot" w:pos="9062"/>
        </w:tabs>
        <w:ind w:left="880"/>
      </w:pPr>
      <w:hyperlink w:anchor="_Toc2926" w:history="1">
        <w:r>
          <w:rPr>
            <w:rFonts w:ascii="IRNazanin" w:hAnsi="IRNazanin" w:eastAsia="IRNazanin" w:cs="IRNazanin"/>
            <w:color w:val="111111"/>
            <w:sz w:val="22"/>
            <w:szCs w:val="22"/>
            <w:b w:val="0"/>
            <w:bCs w:val="0"/>
            <w:i w:val="0"/>
            <w:iCs w:val="0"/>
          </w:rPr>
          <w:t>212.پیشنهاددهندۀ انداختن یوسف علیه السلام در چاه،درصدد جلب رأفت برادران و بزرگ نشان دادن گناه قتل یوسف علیه السلام:</w:t>
        </w:r>
        <w:r>
          <w:tab/>
        </w:r>
        <w:r>
          <w:fldChar w:fldCharType="begin"/>
        </w:r>
        <w:r>
          <w:instrText xml:space="preserve">PAGEREF 2926 \h</w:instrText>
        </w:r>
        <w:r>
          <w:fldChar w:fldCharType="end"/>
        </w:r>
      </w:hyperlink>
    </w:p>
    <w:p>
      <w:pPr>
        <w:tabs>
          <w:tab w:val="right" w:leader="dot" w:pos="9062"/>
        </w:tabs>
        <w:ind w:left="660"/>
      </w:pPr>
      <w:hyperlink w:anchor="_Toc2927" w:history="1">
        <w:r>
          <w:rPr>
            <w:rFonts w:ascii="IRNazanin" w:hAnsi="IRNazanin" w:eastAsia="IRNazanin" w:cs="IRNazanin"/>
            <w:color w:val="111111"/>
            <w:sz w:val="22"/>
            <w:szCs w:val="22"/>
            <w:b w:val="0"/>
            <w:bCs w:val="0"/>
            <w:i w:val="0"/>
            <w:iCs w:val="0"/>
          </w:rPr>
          <w:t>رسوایی برادران یوسف</w:t>
        </w:r>
        <w:r>
          <w:tab/>
        </w:r>
        <w:r>
          <w:fldChar w:fldCharType="begin"/>
        </w:r>
        <w:r>
          <w:instrText xml:space="preserve">PAGEREF 2927 \h</w:instrText>
        </w:r>
        <w:r>
          <w:fldChar w:fldCharType="end"/>
        </w:r>
      </w:hyperlink>
    </w:p>
    <w:p>
      <w:pPr>
        <w:tabs>
          <w:tab w:val="right" w:leader="dot" w:pos="9062"/>
        </w:tabs>
        <w:ind w:left="880"/>
      </w:pPr>
      <w:hyperlink w:anchor="_Toc2928" w:history="1">
        <w:r>
          <w:rPr>
            <w:rFonts w:ascii="IRNazanin" w:hAnsi="IRNazanin" w:eastAsia="IRNazanin" w:cs="IRNazanin"/>
            <w:color w:val="111111"/>
            <w:sz w:val="22"/>
            <w:szCs w:val="22"/>
            <w:b w:val="0"/>
            <w:bCs w:val="0"/>
            <w:i w:val="0"/>
            <w:iCs w:val="0"/>
          </w:rPr>
          <w:t>213.رسوایی برادران یوسف نزد یعقوب علیه السلام،به علت خونین بودن پیراهن یوسف،بدون کمترین پارگی:</w:t>
        </w:r>
        <w:r>
          <w:tab/>
        </w:r>
        <w:r>
          <w:fldChar w:fldCharType="begin"/>
        </w:r>
        <w:r>
          <w:instrText xml:space="preserve">PAGEREF 2928 \h</w:instrText>
        </w:r>
        <w:r>
          <w:fldChar w:fldCharType="end"/>
        </w:r>
      </w:hyperlink>
    </w:p>
    <w:p>
      <w:pPr>
        <w:tabs>
          <w:tab w:val="right" w:leader="dot" w:pos="9062"/>
        </w:tabs>
        <w:ind w:left="660"/>
      </w:pPr>
      <w:hyperlink w:anchor="_Toc2929" w:history="1">
        <w:r>
          <w:rPr>
            <w:rFonts w:ascii="IRNazanin" w:hAnsi="IRNazanin" w:eastAsia="IRNazanin" w:cs="IRNazanin"/>
            <w:color w:val="111111"/>
            <w:sz w:val="22"/>
            <w:szCs w:val="22"/>
            <w:b w:val="0"/>
            <w:bCs w:val="0"/>
            <w:i w:val="0"/>
            <w:iCs w:val="0"/>
          </w:rPr>
          <w:t>سجدۀ برادران یوسف</w:t>
        </w:r>
        <w:r>
          <w:tab/>
        </w:r>
        <w:r>
          <w:fldChar w:fldCharType="begin"/>
        </w:r>
        <w:r>
          <w:instrText xml:space="preserve">PAGEREF 2929 \h</w:instrText>
        </w:r>
        <w:r>
          <w:fldChar w:fldCharType="end"/>
        </w:r>
      </w:hyperlink>
    </w:p>
    <w:p>
      <w:pPr>
        <w:tabs>
          <w:tab w:val="right" w:leader="dot" w:pos="9062"/>
        </w:tabs>
        <w:ind w:left="880"/>
      </w:pPr>
      <w:hyperlink w:anchor="_Toc2930" w:history="1">
        <w:r>
          <w:rPr>
            <w:rFonts w:ascii="IRNazanin" w:hAnsi="IRNazanin" w:eastAsia="IRNazanin" w:cs="IRNazanin"/>
            <w:color w:val="111111"/>
            <w:sz w:val="22"/>
            <w:szCs w:val="22"/>
            <w:b w:val="0"/>
            <w:bCs w:val="0"/>
            <w:i w:val="0"/>
            <w:iCs w:val="0"/>
          </w:rPr>
          <w:t>214.برادران یوسف،خاضع و فروتن در برابر یوسف علیه السلام در رؤیای وی:</w:t>
        </w:r>
        <w:r>
          <w:tab/>
        </w:r>
        <w:r>
          <w:fldChar w:fldCharType="begin"/>
        </w:r>
        <w:r>
          <w:instrText xml:space="preserve">PAGEREF 2930 \h</w:instrText>
        </w:r>
        <w:r>
          <w:fldChar w:fldCharType="end"/>
        </w:r>
      </w:hyperlink>
    </w:p>
    <w:p>
      <w:pPr>
        <w:tabs>
          <w:tab w:val="right" w:leader="dot" w:pos="9062"/>
        </w:tabs>
        <w:ind w:left="880"/>
      </w:pPr>
      <w:hyperlink w:anchor="_Toc2931" w:history="1">
        <w:r>
          <w:rPr>
            <w:rFonts w:ascii="IRNazanin" w:hAnsi="IRNazanin" w:eastAsia="IRNazanin" w:cs="IRNazanin"/>
            <w:color w:val="111111"/>
            <w:sz w:val="22"/>
            <w:szCs w:val="22"/>
            <w:b w:val="0"/>
            <w:bCs w:val="0"/>
            <w:i w:val="0"/>
            <w:iCs w:val="0"/>
          </w:rPr>
          <w:t>215.سجود برادران برای یوسف علیه السلام بعد از رسیدن وی به مقام زمامداری در مصر:</w:t>
        </w:r>
        <w:r>
          <w:tab/>
        </w:r>
        <w:r>
          <w:fldChar w:fldCharType="begin"/>
        </w:r>
        <w:r>
          <w:instrText xml:space="preserve">PAGEREF 2931 \h</w:instrText>
        </w:r>
        <w:r>
          <w:fldChar w:fldCharType="end"/>
        </w:r>
      </w:hyperlink>
    </w:p>
    <w:p>
      <w:pPr>
        <w:tabs>
          <w:tab w:val="right" w:leader="dot" w:pos="9062"/>
        </w:tabs>
        <w:ind w:left="880"/>
      </w:pPr>
      <w:hyperlink w:anchor="_Toc2932" w:history="1">
        <w:r>
          <w:rPr>
            <w:rFonts w:ascii="IRNazanin" w:hAnsi="IRNazanin" w:eastAsia="IRNazanin" w:cs="IRNazanin"/>
            <w:color w:val="111111"/>
            <w:sz w:val="22"/>
            <w:szCs w:val="22"/>
            <w:b w:val="0"/>
            <w:bCs w:val="0"/>
            <w:i w:val="0"/>
            <w:iCs w:val="0"/>
          </w:rPr>
          <w:t>216.سجود برادران یوسف در برابر وی،عینیّت و تأویل رؤیای یوسف علیه السلام در کودکی:</w:t>
        </w:r>
        <w:r>
          <w:tab/>
        </w:r>
        <w:r>
          <w:fldChar w:fldCharType="begin"/>
        </w:r>
        <w:r>
          <w:instrText xml:space="preserve">PAGEREF 2932 \h</w:instrText>
        </w:r>
        <w:r>
          <w:fldChar w:fldCharType="end"/>
        </w:r>
      </w:hyperlink>
    </w:p>
    <w:p>
      <w:pPr>
        <w:tabs>
          <w:tab w:val="right" w:leader="dot" w:pos="9062"/>
        </w:tabs>
        <w:ind w:left="660"/>
      </w:pPr>
      <w:hyperlink w:anchor="_Toc2933" w:history="1">
        <w:r>
          <w:rPr>
            <w:rFonts w:ascii="IRNazanin" w:hAnsi="IRNazanin" w:eastAsia="IRNazanin" w:cs="IRNazanin"/>
            <w:color w:val="111111"/>
            <w:sz w:val="22"/>
            <w:szCs w:val="22"/>
            <w:b w:val="0"/>
            <w:bCs w:val="0"/>
            <w:i w:val="0"/>
            <w:iCs w:val="0"/>
          </w:rPr>
          <w:t>سرزنشهای برادران یوسف</w:t>
        </w:r>
        <w:r>
          <w:tab/>
        </w:r>
        <w:r>
          <w:fldChar w:fldCharType="begin"/>
        </w:r>
        <w:r>
          <w:instrText xml:space="preserve">PAGEREF 2933 \h</w:instrText>
        </w:r>
        <w:r>
          <w:fldChar w:fldCharType="end"/>
        </w:r>
      </w:hyperlink>
    </w:p>
    <w:p>
      <w:pPr>
        <w:tabs>
          <w:tab w:val="right" w:leader="dot" w:pos="9062"/>
        </w:tabs>
        <w:ind w:left="880"/>
      </w:pPr>
      <w:hyperlink w:anchor="_Toc2934" w:history="1">
        <w:r>
          <w:rPr>
            <w:rFonts w:ascii="IRNazanin" w:hAnsi="IRNazanin" w:eastAsia="IRNazanin" w:cs="IRNazanin"/>
            <w:color w:val="111111"/>
            <w:sz w:val="22"/>
            <w:szCs w:val="22"/>
            <w:b w:val="0"/>
            <w:bCs w:val="0"/>
            <w:i w:val="0"/>
            <w:iCs w:val="0"/>
          </w:rPr>
          <w:t>217.سرزنش یعقوب علیه السلام از جانب برادران،به سبب اندوه جانکاه و طاقت فرسایش،در فراق یوسف علیه السلام:</w:t>
        </w:r>
        <w:r>
          <w:tab/>
        </w:r>
        <w:r>
          <w:fldChar w:fldCharType="begin"/>
        </w:r>
        <w:r>
          <w:instrText xml:space="preserve">PAGEREF 2934 \h</w:instrText>
        </w:r>
        <w:r>
          <w:fldChar w:fldCharType="end"/>
        </w:r>
      </w:hyperlink>
    </w:p>
    <w:p>
      <w:pPr>
        <w:tabs>
          <w:tab w:val="right" w:leader="dot" w:pos="9062"/>
        </w:tabs>
        <w:ind w:left="880"/>
      </w:pPr>
      <w:hyperlink w:anchor="_Toc2935" w:history="1">
        <w:r>
          <w:rPr>
            <w:rFonts w:ascii="IRNazanin" w:hAnsi="IRNazanin" w:eastAsia="IRNazanin" w:cs="IRNazanin"/>
            <w:color w:val="111111"/>
            <w:sz w:val="22"/>
            <w:szCs w:val="22"/>
            <w:b w:val="0"/>
            <w:bCs w:val="0"/>
            <w:i w:val="0"/>
            <w:iCs w:val="0"/>
          </w:rPr>
          <w:t>218.سرزنش شدن برادران،دربارۀ سهل انگاری و ستم در حق یوسف علیه السلام به‌وسیلۀ برادر بزرگ‌تر:</w:t>
        </w:r>
        <w:r>
          <w:tab/>
        </w:r>
        <w:r>
          <w:fldChar w:fldCharType="begin"/>
        </w:r>
        <w:r>
          <w:instrText xml:space="preserve">PAGEREF 2935 \h</w:instrText>
        </w:r>
        <w:r>
          <w:fldChar w:fldCharType="end"/>
        </w:r>
      </w:hyperlink>
    </w:p>
    <w:p>
      <w:pPr>
        <w:tabs>
          <w:tab w:val="right" w:leader="dot" w:pos="9062"/>
        </w:tabs>
        <w:ind w:left="660"/>
      </w:pPr>
      <w:hyperlink w:anchor="_Toc2936" w:history="1">
        <w:r>
          <w:rPr>
            <w:rFonts w:ascii="IRNazanin" w:hAnsi="IRNazanin" w:eastAsia="IRNazanin" w:cs="IRNazanin"/>
            <w:color w:val="111111"/>
            <w:sz w:val="22"/>
            <w:szCs w:val="22"/>
            <w:b w:val="0"/>
            <w:bCs w:val="0"/>
            <w:i w:val="0"/>
            <w:iCs w:val="0"/>
          </w:rPr>
          <w:t>سرگذشت برادران یوسف</w:t>
        </w:r>
        <w:r>
          <w:tab/>
        </w:r>
        <w:r>
          <w:fldChar w:fldCharType="begin"/>
        </w:r>
        <w:r>
          <w:instrText xml:space="preserve">PAGEREF 2936 \h</w:instrText>
        </w:r>
        <w:r>
          <w:fldChar w:fldCharType="end"/>
        </w:r>
      </w:hyperlink>
    </w:p>
    <w:p>
      <w:pPr>
        <w:tabs>
          <w:tab w:val="right" w:leader="dot" w:pos="9062"/>
        </w:tabs>
        <w:ind w:left="880"/>
      </w:pPr>
      <w:hyperlink w:anchor="_Toc2937" w:history="1">
        <w:r>
          <w:rPr>
            <w:rFonts w:ascii="IRNazanin" w:hAnsi="IRNazanin" w:eastAsia="IRNazanin" w:cs="IRNazanin"/>
            <w:color w:val="111111"/>
            <w:sz w:val="22"/>
            <w:szCs w:val="22"/>
            <w:b w:val="0"/>
            <w:bCs w:val="0"/>
            <w:i w:val="0"/>
            <w:iCs w:val="0"/>
          </w:rPr>
          <w:t>219.سرگذشت برادران یوسف و رفتارهای آنان با آن حضرت، عبرت‌آموز و شایستۀ تأمل:</w:t>
        </w:r>
        <w:r>
          <w:tab/>
        </w:r>
        <w:r>
          <w:fldChar w:fldCharType="begin"/>
        </w:r>
        <w:r>
          <w:instrText xml:space="preserve">PAGEREF 2937 \h</w:instrText>
        </w:r>
        <w:r>
          <w:fldChar w:fldCharType="end"/>
        </w:r>
      </w:hyperlink>
    </w:p>
    <w:p>
      <w:pPr>
        <w:tabs>
          <w:tab w:val="right" w:leader="dot" w:pos="9062"/>
        </w:tabs>
        <w:ind w:left="880"/>
      </w:pPr>
      <w:hyperlink w:anchor="_Toc2938" w:history="1">
        <w:r>
          <w:rPr>
            <w:rFonts w:ascii="IRNazanin" w:hAnsi="IRNazanin" w:eastAsia="IRNazanin" w:cs="IRNazanin"/>
            <w:color w:val="111111"/>
            <w:sz w:val="22"/>
            <w:szCs w:val="22"/>
            <w:b w:val="0"/>
            <w:bCs w:val="0"/>
            <w:i w:val="0"/>
            <w:iCs w:val="0"/>
          </w:rPr>
          <w:t>220.بیان مکر برادران یوسف علیه وی،از جانب خدا برای دلداری به پیامبر صلی اللّٰه علیه و آله و سلم در مقابل مخالفت مردمان با او:</w:t>
        </w:r>
        <w:r>
          <w:tab/>
        </w:r>
        <w:r>
          <w:fldChar w:fldCharType="begin"/>
        </w:r>
        <w:r>
          <w:instrText xml:space="preserve">PAGEREF 2938 \h</w:instrText>
        </w:r>
        <w:r>
          <w:fldChar w:fldCharType="end"/>
        </w:r>
      </w:hyperlink>
    </w:p>
    <w:p>
      <w:pPr>
        <w:tabs>
          <w:tab w:val="right" w:leader="dot" w:pos="9062"/>
        </w:tabs>
        <w:ind w:left="660"/>
      </w:pPr>
      <w:hyperlink w:anchor="_Toc2939" w:history="1">
        <w:r>
          <w:rPr>
            <w:rFonts w:ascii="IRNazanin" w:hAnsi="IRNazanin" w:eastAsia="IRNazanin" w:cs="IRNazanin"/>
            <w:color w:val="111111"/>
            <w:sz w:val="22"/>
            <w:szCs w:val="22"/>
            <w:b w:val="0"/>
            <w:bCs w:val="0"/>
            <w:i w:val="0"/>
            <w:iCs w:val="0"/>
          </w:rPr>
          <w:t>سرمایۀ برادران یوسف</w:t>
        </w:r>
        <w:r>
          <w:tab/>
        </w:r>
        <w:r>
          <w:fldChar w:fldCharType="begin"/>
        </w:r>
        <w:r>
          <w:instrText xml:space="preserve">PAGEREF 2939 \h</w:instrText>
        </w:r>
        <w:r>
          <w:fldChar w:fldCharType="end"/>
        </w:r>
      </w:hyperlink>
    </w:p>
    <w:p>
      <w:pPr>
        <w:tabs>
          <w:tab w:val="right" w:leader="dot" w:pos="9062"/>
        </w:tabs>
        <w:ind w:left="880"/>
      </w:pPr>
      <w:hyperlink w:anchor="_Toc2940" w:history="1">
        <w:r>
          <w:rPr>
            <w:rFonts w:ascii="IRNazanin" w:hAnsi="IRNazanin" w:eastAsia="IRNazanin" w:cs="IRNazanin"/>
            <w:color w:val="111111"/>
            <w:sz w:val="22"/>
            <w:szCs w:val="22"/>
            <w:b w:val="0"/>
            <w:bCs w:val="0"/>
            <w:i w:val="0"/>
            <w:iCs w:val="0"/>
          </w:rPr>
          <w:t>221.سرمایۀ اندک برادران برای دریافت آذوقۀ دوران قحطی:</w:t>
        </w:r>
        <w:r>
          <w:tab/>
        </w:r>
        <w:r>
          <w:fldChar w:fldCharType="begin"/>
        </w:r>
        <w:r>
          <w:instrText xml:space="preserve">PAGEREF 2940 \h</w:instrText>
        </w:r>
        <w:r>
          <w:fldChar w:fldCharType="end"/>
        </w:r>
      </w:hyperlink>
    </w:p>
    <w:p>
      <w:pPr>
        <w:tabs>
          <w:tab w:val="right" w:leader="dot" w:pos="9062"/>
        </w:tabs>
        <w:ind w:left="880"/>
      </w:pPr>
      <w:hyperlink w:anchor="_Toc2941" w:history="1">
        <w:r>
          <w:rPr>
            <w:rFonts w:ascii="IRNazanin" w:hAnsi="IRNazanin" w:eastAsia="IRNazanin" w:cs="IRNazanin"/>
            <w:color w:val="111111"/>
            <w:sz w:val="22"/>
            <w:szCs w:val="22"/>
            <w:b w:val="0"/>
            <w:bCs w:val="0"/>
            <w:i w:val="0"/>
            <w:iCs w:val="0"/>
          </w:rPr>
          <w:t>222.دستور یوسف علیه السلام به کارگزاران خویش،مبنی بر پنهان کردن بهای دریافت شده از برادران،در بارها و اثاثیۀ آنان:</w:t>
        </w:r>
        <w:r>
          <w:tab/>
        </w:r>
        <w:r>
          <w:fldChar w:fldCharType="begin"/>
        </w:r>
        <w:r>
          <w:instrText xml:space="preserve">PAGEREF 2941 \h</w:instrText>
        </w:r>
        <w:r>
          <w:fldChar w:fldCharType="end"/>
        </w:r>
      </w:hyperlink>
    </w:p>
    <w:p>
      <w:pPr>
        <w:tabs>
          <w:tab w:val="right" w:leader="dot" w:pos="9062"/>
        </w:tabs>
        <w:ind w:left="880"/>
      </w:pPr>
      <w:hyperlink w:anchor="_Toc2942" w:history="1">
        <w:r>
          <w:rPr>
            <w:rFonts w:ascii="IRNazanin" w:hAnsi="IRNazanin" w:eastAsia="IRNazanin" w:cs="IRNazanin"/>
            <w:color w:val="111111"/>
            <w:sz w:val="22"/>
            <w:szCs w:val="22"/>
            <w:b w:val="0"/>
            <w:bCs w:val="0"/>
            <w:i w:val="0"/>
            <w:iCs w:val="0"/>
          </w:rPr>
          <w:t>223.یافتن بهای آذوقه از سوی برادران در محموله‌های خویش،پس از رسیدن به کنعان:</w:t>
        </w:r>
        <w:r>
          <w:tab/>
        </w:r>
        <w:r>
          <w:fldChar w:fldCharType="begin"/>
        </w:r>
        <w:r>
          <w:instrText xml:space="preserve">PAGEREF 2942 \h</w:instrText>
        </w:r>
        <w:r>
          <w:fldChar w:fldCharType="end"/>
        </w:r>
      </w:hyperlink>
    </w:p>
    <w:p>
      <w:pPr>
        <w:tabs>
          <w:tab w:val="right" w:leader="dot" w:pos="9062"/>
        </w:tabs>
        <w:ind w:left="660"/>
      </w:pPr>
      <w:hyperlink w:anchor="_Toc2943" w:history="1">
        <w:r>
          <w:rPr>
            <w:rFonts w:ascii="IRNazanin" w:hAnsi="IRNazanin" w:eastAsia="IRNazanin" w:cs="IRNazanin"/>
            <w:color w:val="111111"/>
            <w:sz w:val="22"/>
            <w:szCs w:val="22"/>
            <w:b w:val="0"/>
            <w:bCs w:val="0"/>
            <w:i w:val="0"/>
            <w:iCs w:val="0"/>
          </w:rPr>
          <w:t>سرور برادران یوسف</w:t>
        </w:r>
        <w:r>
          <w:tab/>
        </w:r>
        <w:r>
          <w:fldChar w:fldCharType="begin"/>
        </w:r>
        <w:r>
          <w:instrText xml:space="preserve">PAGEREF 2943 \h</w:instrText>
        </w:r>
        <w:r>
          <w:fldChar w:fldCharType="end"/>
        </w:r>
      </w:hyperlink>
    </w:p>
    <w:p>
      <w:pPr>
        <w:tabs>
          <w:tab w:val="right" w:leader="dot" w:pos="9062"/>
        </w:tabs>
        <w:ind w:left="880"/>
      </w:pPr>
      <w:hyperlink w:anchor="_Toc2944" w:history="1">
        <w:r>
          <w:rPr>
            <w:rFonts w:ascii="IRNazanin" w:hAnsi="IRNazanin" w:eastAsia="IRNazanin" w:cs="IRNazanin"/>
            <w:color w:val="111111"/>
            <w:sz w:val="22"/>
            <w:szCs w:val="22"/>
            <w:b w:val="0"/>
            <w:bCs w:val="0"/>
            <w:i w:val="0"/>
            <w:iCs w:val="0"/>
          </w:rPr>
          <w:t>224.شادمانی برادران یوسف از بازگردانده شدن سرمایه‌شان، به‌وسیله عزیز مصر:</w:t>
        </w:r>
        <w:r>
          <w:tab/>
        </w:r>
        <w:r>
          <w:fldChar w:fldCharType="begin"/>
        </w:r>
        <w:r>
          <w:instrText xml:space="preserve">PAGEREF 2944 \h</w:instrText>
        </w:r>
        <w:r>
          <w:fldChar w:fldCharType="end"/>
        </w:r>
      </w:hyperlink>
    </w:p>
    <w:p>
      <w:pPr>
        <w:tabs>
          <w:tab w:val="right" w:leader="dot" w:pos="9062"/>
        </w:tabs>
        <w:ind w:left="880"/>
      </w:pPr>
      <w:hyperlink w:anchor="_Toc2945" w:history="1">
        <w:r>
          <w:rPr>
            <w:rFonts w:ascii="IRNazanin" w:hAnsi="IRNazanin" w:eastAsia="IRNazanin" w:cs="IRNazanin"/>
            <w:color w:val="111111"/>
            <w:sz w:val="22"/>
            <w:szCs w:val="22"/>
            <w:b w:val="0"/>
            <w:bCs w:val="0"/>
            <w:i w:val="0"/>
            <w:iCs w:val="0"/>
          </w:rPr>
          <w:t>225.شادمانی برادران از یافتن یوسف علیه السلام به‌ویژه در جایگاه عزیز مصر:</w:t>
        </w:r>
        <w:r>
          <w:tab/>
        </w:r>
        <w:r>
          <w:fldChar w:fldCharType="begin"/>
        </w:r>
        <w:r>
          <w:instrText xml:space="preserve">PAGEREF 2945 \h</w:instrText>
        </w:r>
        <w:r>
          <w:fldChar w:fldCharType="end"/>
        </w:r>
      </w:hyperlink>
    </w:p>
    <w:p>
      <w:pPr>
        <w:tabs>
          <w:tab w:val="right" w:leader="dot" w:pos="9062"/>
        </w:tabs>
        <w:ind w:left="660"/>
      </w:pPr>
      <w:hyperlink w:anchor="_Toc2946" w:history="1">
        <w:r>
          <w:rPr>
            <w:rFonts w:ascii="IRNazanin" w:hAnsi="IRNazanin" w:eastAsia="IRNazanin" w:cs="IRNazanin"/>
            <w:color w:val="111111"/>
            <w:sz w:val="22"/>
            <w:szCs w:val="22"/>
            <w:b w:val="0"/>
            <w:bCs w:val="0"/>
            <w:i w:val="0"/>
            <w:iCs w:val="0"/>
          </w:rPr>
          <w:t>سفر برادران یوسف</w:t>
        </w:r>
        <w:r>
          <w:tab/>
        </w:r>
        <w:r>
          <w:fldChar w:fldCharType="begin"/>
        </w:r>
        <w:r>
          <w:instrText xml:space="preserve">PAGEREF 2946 \h</w:instrText>
        </w:r>
        <w:r>
          <w:fldChar w:fldCharType="end"/>
        </w:r>
      </w:hyperlink>
    </w:p>
    <w:p>
      <w:pPr>
        <w:tabs>
          <w:tab w:val="right" w:leader="dot" w:pos="9062"/>
        </w:tabs>
        <w:ind w:left="880"/>
      </w:pPr>
      <w:hyperlink w:anchor="_Toc2947" w:history="1">
        <w:r>
          <w:rPr>
            <w:rFonts w:ascii="IRNazanin" w:hAnsi="IRNazanin" w:eastAsia="IRNazanin" w:cs="IRNazanin"/>
            <w:color w:val="111111"/>
            <w:sz w:val="22"/>
            <w:szCs w:val="22"/>
            <w:b w:val="0"/>
            <w:bCs w:val="0"/>
            <w:i w:val="0"/>
            <w:iCs w:val="0"/>
          </w:rPr>
          <w:t>226.تهیّه آذوقه در دوران قحطی،دلیل مسافرت برادرانِ یوسف به مصر:</w:t>
        </w:r>
        <w:r>
          <w:tab/>
        </w:r>
        <w:r>
          <w:fldChar w:fldCharType="begin"/>
        </w:r>
        <w:r>
          <w:instrText xml:space="preserve">PAGEREF 2947 \h</w:instrText>
        </w:r>
        <w:r>
          <w:fldChar w:fldCharType="end"/>
        </w:r>
      </w:hyperlink>
    </w:p>
    <w:p>
      <w:pPr>
        <w:tabs>
          <w:tab w:val="right" w:leader="dot" w:pos="9062"/>
        </w:tabs>
        <w:ind w:left="880"/>
      </w:pPr>
      <w:hyperlink w:anchor="_Toc2948" w:history="1">
        <w:r>
          <w:rPr>
            <w:rFonts w:ascii="IRNazanin" w:hAnsi="IRNazanin" w:eastAsia="IRNazanin" w:cs="IRNazanin"/>
            <w:color w:val="111111"/>
            <w:sz w:val="22"/>
            <w:szCs w:val="22"/>
            <w:b w:val="0"/>
            <w:bCs w:val="0"/>
            <w:i w:val="0"/>
            <w:iCs w:val="0"/>
          </w:rPr>
          <w:t>227.مسافرت برادران یوسف به مصر،در چهار مرحله:</w:t>
        </w:r>
        <w:r>
          <w:tab/>
        </w:r>
        <w:r>
          <w:fldChar w:fldCharType="begin"/>
        </w:r>
        <w:r>
          <w:instrText xml:space="preserve">PAGEREF 2948 \h</w:instrText>
        </w:r>
        <w:r>
          <w:fldChar w:fldCharType="end"/>
        </w:r>
      </w:hyperlink>
    </w:p>
    <w:p>
      <w:pPr>
        <w:tabs>
          <w:tab w:val="right" w:leader="dot" w:pos="9062"/>
        </w:tabs>
        <w:ind w:left="880"/>
      </w:pPr>
      <w:hyperlink w:anchor="_Toc2949" w:history="1">
        <w:r>
          <w:rPr>
            <w:rFonts w:ascii="IRNazanin" w:hAnsi="IRNazanin" w:eastAsia="IRNazanin" w:cs="IRNazanin"/>
            <w:color w:val="111111"/>
            <w:sz w:val="22"/>
            <w:szCs w:val="22"/>
            <w:b w:val="0"/>
            <w:bCs w:val="0"/>
            <w:i w:val="0"/>
            <w:iCs w:val="0"/>
          </w:rPr>
          <w:t>1.سفر اول</w:t>
        </w:r>
        <w:r>
          <w:tab/>
        </w:r>
        <w:r>
          <w:fldChar w:fldCharType="begin"/>
        </w:r>
        <w:r>
          <w:instrText xml:space="preserve">PAGEREF 2949 \h</w:instrText>
        </w:r>
        <w:r>
          <w:fldChar w:fldCharType="end"/>
        </w:r>
      </w:hyperlink>
    </w:p>
    <w:p>
      <w:pPr>
        <w:tabs>
          <w:tab w:val="right" w:leader="dot" w:pos="9062"/>
        </w:tabs>
        <w:ind w:left="1100"/>
      </w:pPr>
      <w:hyperlink w:anchor="_Toc2950" w:history="1">
        <w:r>
          <w:rPr>
            <w:rFonts w:ascii="IRNazanin" w:hAnsi="IRNazanin" w:eastAsia="IRNazanin" w:cs="IRNazanin"/>
            <w:color w:val="111111"/>
            <w:sz w:val="22"/>
            <w:szCs w:val="22"/>
            <w:b w:val="0"/>
            <w:bCs w:val="0"/>
            <w:i w:val="0"/>
            <w:iCs w:val="0"/>
          </w:rPr>
          <w:t>228.سفر برادران یوسف(غیر از بنیامین)از کنعان به مصر:</w:t>
        </w:r>
        <w:r>
          <w:tab/>
        </w:r>
        <w:r>
          <w:fldChar w:fldCharType="begin"/>
        </w:r>
        <w:r>
          <w:instrText xml:space="preserve">PAGEREF 2950 \h</w:instrText>
        </w:r>
        <w:r>
          <w:fldChar w:fldCharType="end"/>
        </w:r>
      </w:hyperlink>
    </w:p>
    <w:p>
      <w:pPr>
        <w:tabs>
          <w:tab w:val="right" w:leader="dot" w:pos="9062"/>
        </w:tabs>
        <w:ind w:left="1100"/>
      </w:pPr>
      <w:hyperlink w:anchor="_Toc2951" w:history="1">
        <w:r>
          <w:rPr>
            <w:rFonts w:ascii="IRNazanin" w:hAnsi="IRNazanin" w:eastAsia="IRNazanin" w:cs="IRNazanin"/>
            <w:color w:val="111111"/>
            <w:sz w:val="22"/>
            <w:szCs w:val="22"/>
            <w:b w:val="0"/>
            <w:bCs w:val="0"/>
            <w:i w:val="0"/>
            <w:iCs w:val="0"/>
          </w:rPr>
          <w:t>229.ورود برادران به مصر و حضور آنان،در بارگاه یوسف علیه السلام:</w:t>
        </w:r>
        <w:r>
          <w:tab/>
        </w:r>
        <w:r>
          <w:fldChar w:fldCharType="begin"/>
        </w:r>
        <w:r>
          <w:instrText xml:space="preserve">PAGEREF 2951 \h</w:instrText>
        </w:r>
        <w:r>
          <w:fldChar w:fldCharType="end"/>
        </w:r>
      </w:hyperlink>
    </w:p>
    <w:p>
      <w:pPr>
        <w:tabs>
          <w:tab w:val="right" w:leader="dot" w:pos="9062"/>
        </w:tabs>
        <w:ind w:left="1100"/>
      </w:pPr>
      <w:hyperlink w:anchor="_Toc2952" w:history="1">
        <w:r>
          <w:rPr>
            <w:rFonts w:ascii="IRNazanin" w:hAnsi="IRNazanin" w:eastAsia="IRNazanin" w:cs="IRNazanin"/>
            <w:color w:val="111111"/>
            <w:sz w:val="22"/>
            <w:szCs w:val="22"/>
            <w:b w:val="0"/>
            <w:bCs w:val="0"/>
            <w:i w:val="0"/>
            <w:iCs w:val="0"/>
          </w:rPr>
          <w:t>230.علاقۀ شدید یعقوب علیه السلام به بنیامین،دلیل برادران یوسف برای همراه نبودن بنیامین با آنان در سفر اول:</w:t>
        </w:r>
        <w:r>
          <w:tab/>
        </w:r>
        <w:r>
          <w:fldChar w:fldCharType="begin"/>
        </w:r>
        <w:r>
          <w:instrText xml:space="preserve">PAGEREF 2952 \h</w:instrText>
        </w:r>
        <w:r>
          <w:fldChar w:fldCharType="end"/>
        </w:r>
      </w:hyperlink>
    </w:p>
    <w:p>
      <w:pPr>
        <w:tabs>
          <w:tab w:val="right" w:leader="dot" w:pos="9062"/>
        </w:tabs>
        <w:ind w:left="1100"/>
      </w:pPr>
      <w:hyperlink w:anchor="_Toc2953" w:history="1">
        <w:r>
          <w:rPr>
            <w:rFonts w:ascii="IRNazanin" w:hAnsi="IRNazanin" w:eastAsia="IRNazanin" w:cs="IRNazanin"/>
            <w:color w:val="111111"/>
            <w:sz w:val="22"/>
            <w:szCs w:val="22"/>
            <w:b w:val="0"/>
            <w:bCs w:val="0"/>
            <w:i w:val="0"/>
            <w:iCs w:val="0"/>
          </w:rPr>
          <w:t>231.بازگشت برادران از سفر اول،با هدف آوردن بنیامین در سفر دوم:</w:t>
        </w:r>
        <w:r>
          <w:tab/>
        </w:r>
        <w:r>
          <w:fldChar w:fldCharType="begin"/>
        </w:r>
        <w:r>
          <w:instrText xml:space="preserve">PAGEREF 2953 \h</w:instrText>
        </w:r>
        <w:r>
          <w:fldChar w:fldCharType="end"/>
        </w:r>
      </w:hyperlink>
    </w:p>
    <w:p>
      <w:pPr>
        <w:tabs>
          <w:tab w:val="right" w:leader="dot" w:pos="9062"/>
        </w:tabs>
        <w:ind w:left="880"/>
      </w:pPr>
      <w:hyperlink w:anchor="_Toc2954" w:history="1">
        <w:r>
          <w:rPr>
            <w:rFonts w:ascii="IRNazanin" w:hAnsi="IRNazanin" w:eastAsia="IRNazanin" w:cs="IRNazanin"/>
            <w:color w:val="111111"/>
            <w:sz w:val="22"/>
            <w:szCs w:val="22"/>
            <w:b w:val="0"/>
            <w:bCs w:val="0"/>
            <w:i w:val="0"/>
            <w:iCs w:val="0"/>
          </w:rPr>
          <w:t>2.سفر دوم</w:t>
        </w:r>
        <w:r>
          <w:tab/>
        </w:r>
        <w:r>
          <w:fldChar w:fldCharType="begin"/>
        </w:r>
        <w:r>
          <w:instrText xml:space="preserve">PAGEREF 2954 \h</w:instrText>
        </w:r>
        <w:r>
          <w:fldChar w:fldCharType="end"/>
        </w:r>
      </w:hyperlink>
    </w:p>
    <w:p>
      <w:pPr>
        <w:tabs>
          <w:tab w:val="right" w:leader="dot" w:pos="9062"/>
        </w:tabs>
        <w:ind w:left="1100"/>
      </w:pPr>
      <w:hyperlink w:anchor="_Toc2955" w:history="1">
        <w:r>
          <w:rPr>
            <w:rFonts w:ascii="IRNazanin" w:hAnsi="IRNazanin" w:eastAsia="IRNazanin" w:cs="IRNazanin"/>
            <w:color w:val="111111"/>
            <w:sz w:val="22"/>
            <w:szCs w:val="22"/>
            <w:b w:val="0"/>
            <w:bCs w:val="0"/>
            <w:i w:val="0"/>
            <w:iCs w:val="0"/>
          </w:rPr>
          <w:t>232.همراهی بنیامین با برادران(در دومین سفر آنان به مصر):</w:t>
        </w:r>
        <w:r>
          <w:tab/>
        </w:r>
        <w:r>
          <w:fldChar w:fldCharType="begin"/>
        </w:r>
        <w:r>
          <w:instrText xml:space="preserve">PAGEREF 2955 \h</w:instrText>
        </w:r>
        <w:r>
          <w:fldChar w:fldCharType="end"/>
        </w:r>
      </w:hyperlink>
    </w:p>
    <w:p>
      <w:pPr>
        <w:tabs>
          <w:tab w:val="right" w:leader="dot" w:pos="9062"/>
        </w:tabs>
        <w:ind w:left="1100"/>
      </w:pPr>
      <w:hyperlink w:anchor="_Toc2956" w:history="1">
        <w:r>
          <w:rPr>
            <w:rFonts w:ascii="IRNazanin" w:hAnsi="IRNazanin" w:eastAsia="IRNazanin" w:cs="IRNazanin"/>
            <w:color w:val="111111"/>
            <w:sz w:val="22"/>
            <w:szCs w:val="22"/>
            <w:b w:val="0"/>
            <w:bCs w:val="0"/>
            <w:i w:val="0"/>
            <w:iCs w:val="0"/>
          </w:rPr>
          <w:t>233.بازگشت برادران یوسف در سفر دوم از مصر به کنعان،بدون بنیامین:</w:t>
        </w:r>
        <w:r>
          <w:tab/>
        </w:r>
        <w:r>
          <w:fldChar w:fldCharType="begin"/>
        </w:r>
        <w:r>
          <w:instrText xml:space="preserve">PAGEREF 2956 \h</w:instrText>
        </w:r>
        <w:r>
          <w:fldChar w:fldCharType="end"/>
        </w:r>
      </w:hyperlink>
    </w:p>
    <w:p>
      <w:pPr>
        <w:tabs>
          <w:tab w:val="right" w:leader="dot" w:pos="9062"/>
        </w:tabs>
        <w:ind w:left="880"/>
      </w:pPr>
      <w:hyperlink w:anchor="_Toc2957" w:history="1">
        <w:r>
          <w:rPr>
            <w:rFonts w:ascii="IRNazanin" w:hAnsi="IRNazanin" w:eastAsia="IRNazanin" w:cs="IRNazanin"/>
            <w:color w:val="111111"/>
            <w:sz w:val="22"/>
            <w:szCs w:val="22"/>
            <w:b w:val="0"/>
            <w:bCs w:val="0"/>
            <w:i w:val="0"/>
            <w:iCs w:val="0"/>
          </w:rPr>
          <w:t>3.سفر سوم</w:t>
        </w:r>
        <w:r>
          <w:tab/>
        </w:r>
        <w:r>
          <w:fldChar w:fldCharType="begin"/>
        </w:r>
        <w:r>
          <w:instrText xml:space="preserve">PAGEREF 2957 \h</w:instrText>
        </w:r>
        <w:r>
          <w:fldChar w:fldCharType="end"/>
        </w:r>
      </w:hyperlink>
    </w:p>
    <w:p>
      <w:pPr>
        <w:tabs>
          <w:tab w:val="right" w:leader="dot" w:pos="9062"/>
        </w:tabs>
        <w:ind w:left="1100"/>
      </w:pPr>
      <w:hyperlink w:anchor="_Toc2958" w:history="1">
        <w:r>
          <w:rPr>
            <w:rFonts w:ascii="IRNazanin" w:hAnsi="IRNazanin" w:eastAsia="IRNazanin" w:cs="IRNazanin"/>
            <w:color w:val="111111"/>
            <w:sz w:val="22"/>
            <w:szCs w:val="22"/>
            <w:b w:val="0"/>
            <w:bCs w:val="0"/>
            <w:i w:val="0"/>
            <w:iCs w:val="0"/>
          </w:rPr>
          <w:t>234.سفر برادران به مصر،جهت جستجوی یوسف علیه السلام و بنیامین،با دستور یعقوب علیه السلام:</w:t>
        </w:r>
        <w:r>
          <w:tab/>
        </w:r>
        <w:r>
          <w:fldChar w:fldCharType="begin"/>
        </w:r>
        <w:r>
          <w:instrText xml:space="preserve">PAGEREF 2958 \h</w:instrText>
        </w:r>
        <w:r>
          <w:fldChar w:fldCharType="end"/>
        </w:r>
      </w:hyperlink>
    </w:p>
    <w:p>
      <w:pPr>
        <w:tabs>
          <w:tab w:val="right" w:leader="dot" w:pos="9062"/>
        </w:tabs>
        <w:ind w:left="1100"/>
      </w:pPr>
      <w:hyperlink w:anchor="_Toc2959" w:history="1">
        <w:r>
          <w:rPr>
            <w:rFonts w:ascii="IRNazanin" w:hAnsi="IRNazanin" w:eastAsia="IRNazanin" w:cs="IRNazanin"/>
            <w:color w:val="111111"/>
            <w:sz w:val="22"/>
            <w:szCs w:val="22"/>
            <w:b w:val="0"/>
            <w:bCs w:val="0"/>
            <w:i w:val="0"/>
            <w:iCs w:val="0"/>
          </w:rPr>
          <w:t>235.یافتن یوسف علیه السلام و بنیامین در سفر سوم:</w:t>
        </w:r>
        <w:r>
          <w:tab/>
        </w:r>
        <w:r>
          <w:fldChar w:fldCharType="begin"/>
        </w:r>
        <w:r>
          <w:instrText xml:space="preserve">PAGEREF 2959 \h</w:instrText>
        </w:r>
        <w:r>
          <w:fldChar w:fldCharType="end"/>
        </w:r>
      </w:hyperlink>
    </w:p>
    <w:p>
      <w:pPr>
        <w:tabs>
          <w:tab w:val="right" w:leader="dot" w:pos="9062"/>
        </w:tabs>
        <w:ind w:left="1100"/>
      </w:pPr>
      <w:hyperlink w:anchor="_Toc2960" w:history="1">
        <w:r>
          <w:rPr>
            <w:rFonts w:ascii="IRNazanin" w:hAnsi="IRNazanin" w:eastAsia="IRNazanin" w:cs="IRNazanin"/>
            <w:color w:val="111111"/>
            <w:sz w:val="22"/>
            <w:szCs w:val="22"/>
            <w:b w:val="0"/>
            <w:bCs w:val="0"/>
            <w:i w:val="0"/>
            <w:iCs w:val="0"/>
          </w:rPr>
          <w:t>236.به همراه آوردن پیراهن یوسف علیه السلام برای یعقوب علیه السلام در سفر سوم:</w:t>
        </w:r>
        <w:r>
          <w:tab/>
        </w:r>
        <w:r>
          <w:fldChar w:fldCharType="begin"/>
        </w:r>
        <w:r>
          <w:instrText xml:space="preserve">PAGEREF 2960 \h</w:instrText>
        </w:r>
        <w:r>
          <w:fldChar w:fldCharType="end"/>
        </w:r>
      </w:hyperlink>
    </w:p>
    <w:p>
      <w:pPr>
        <w:tabs>
          <w:tab w:val="right" w:leader="dot" w:pos="9062"/>
        </w:tabs>
        <w:ind w:left="880"/>
      </w:pPr>
      <w:hyperlink w:anchor="_Toc2961" w:history="1">
        <w:r>
          <w:rPr>
            <w:rFonts w:ascii="IRNazanin" w:hAnsi="IRNazanin" w:eastAsia="IRNazanin" w:cs="IRNazanin"/>
            <w:color w:val="111111"/>
            <w:sz w:val="22"/>
            <w:szCs w:val="22"/>
            <w:b w:val="0"/>
            <w:bCs w:val="0"/>
            <w:i w:val="0"/>
            <w:iCs w:val="0"/>
          </w:rPr>
          <w:t>4.سفر چهارم</w:t>
        </w:r>
        <w:r>
          <w:tab/>
        </w:r>
        <w:r>
          <w:fldChar w:fldCharType="begin"/>
        </w:r>
        <w:r>
          <w:instrText xml:space="preserve">PAGEREF 2961 \h</w:instrText>
        </w:r>
        <w:r>
          <w:fldChar w:fldCharType="end"/>
        </w:r>
      </w:hyperlink>
    </w:p>
    <w:p>
      <w:pPr>
        <w:tabs>
          <w:tab w:val="right" w:leader="dot" w:pos="9062"/>
        </w:tabs>
        <w:ind w:left="1100"/>
      </w:pPr>
      <w:hyperlink w:anchor="_Toc2962" w:history="1">
        <w:r>
          <w:rPr>
            <w:rFonts w:ascii="IRNazanin" w:hAnsi="IRNazanin" w:eastAsia="IRNazanin" w:cs="IRNazanin"/>
            <w:color w:val="111111"/>
            <w:sz w:val="22"/>
            <w:szCs w:val="22"/>
            <w:b w:val="0"/>
            <w:bCs w:val="0"/>
            <w:i w:val="0"/>
            <w:iCs w:val="0"/>
          </w:rPr>
          <w:t>237.سفر برادران یوسف به همراه پدر و مادر و تمامی خاندان یعقوب به مصر:</w:t>
        </w:r>
        <w:r>
          <w:tab/>
        </w:r>
        <w:r>
          <w:fldChar w:fldCharType="begin"/>
        </w:r>
        <w:r>
          <w:instrText xml:space="preserve">PAGEREF 2962 \h</w:instrText>
        </w:r>
        <w:r>
          <w:fldChar w:fldCharType="end"/>
        </w:r>
      </w:hyperlink>
    </w:p>
    <w:p>
      <w:pPr>
        <w:tabs>
          <w:tab w:val="right" w:leader="dot" w:pos="9062"/>
        </w:tabs>
        <w:ind w:left="660"/>
      </w:pPr>
      <w:hyperlink w:anchor="_Toc2963" w:history="1">
        <w:r>
          <w:rPr>
            <w:rFonts w:ascii="IRNazanin" w:hAnsi="IRNazanin" w:eastAsia="IRNazanin" w:cs="IRNazanin"/>
            <w:color w:val="111111"/>
            <w:sz w:val="22"/>
            <w:szCs w:val="22"/>
            <w:b w:val="0"/>
            <w:bCs w:val="0"/>
            <w:i w:val="0"/>
            <w:iCs w:val="0"/>
          </w:rPr>
          <w:t>سلامتی برادران یوسف</w:t>
        </w:r>
        <w:r>
          <w:tab/>
        </w:r>
        <w:r>
          <w:fldChar w:fldCharType="begin"/>
        </w:r>
        <w:r>
          <w:instrText xml:space="preserve">PAGEREF 2963 \h</w:instrText>
        </w:r>
        <w:r>
          <w:fldChar w:fldCharType="end"/>
        </w:r>
      </w:hyperlink>
    </w:p>
    <w:p>
      <w:pPr>
        <w:tabs>
          <w:tab w:val="right" w:leader="dot" w:pos="9062"/>
        </w:tabs>
        <w:ind w:left="880"/>
      </w:pPr>
      <w:hyperlink w:anchor="_Toc2964" w:history="1">
        <w:r>
          <w:rPr>
            <w:rFonts w:ascii="IRNazanin" w:hAnsi="IRNazanin" w:eastAsia="IRNazanin" w:cs="IRNazanin"/>
            <w:color w:val="111111"/>
            <w:sz w:val="22"/>
            <w:szCs w:val="22"/>
            <w:b w:val="0"/>
            <w:bCs w:val="0"/>
            <w:i w:val="0"/>
            <w:iCs w:val="0"/>
          </w:rPr>
          <w:t>238.تلاش یعقوب علیه السلام برای تأمین سلامت برادران یوسف(فرزندان خویش)در سفر آنان به مصر:</w:t>
        </w:r>
        <w:r>
          <w:tab/>
        </w:r>
        <w:r>
          <w:fldChar w:fldCharType="begin"/>
        </w:r>
        <w:r>
          <w:instrText xml:space="preserve">PAGEREF 2964 \h</w:instrText>
        </w:r>
        <w:r>
          <w:fldChar w:fldCharType="end"/>
        </w:r>
      </w:hyperlink>
    </w:p>
    <w:p>
      <w:pPr>
        <w:tabs>
          <w:tab w:val="right" w:leader="dot" w:pos="9062"/>
        </w:tabs>
        <w:ind w:left="880"/>
      </w:pPr>
      <w:hyperlink w:anchor="_Toc2965" w:history="1">
        <w:r>
          <w:rPr>
            <w:rFonts w:ascii="IRNazanin" w:hAnsi="IRNazanin" w:eastAsia="IRNazanin" w:cs="IRNazanin"/>
            <w:color w:val="111111"/>
            <w:sz w:val="22"/>
            <w:szCs w:val="22"/>
            <w:b w:val="0"/>
            <w:bCs w:val="0"/>
            <w:i w:val="0"/>
            <w:iCs w:val="0"/>
          </w:rPr>
          <w:t>239.ورود برادران به مصر از دروازه‌های متعدّد آن، راهی محتمل-در نظر یعقوب علیه السلام-برای جلوگیری از خطر احساس شده:</w:t>
        </w:r>
        <w:r>
          <w:tab/>
        </w:r>
        <w:r>
          <w:fldChar w:fldCharType="begin"/>
        </w:r>
        <w:r>
          <w:instrText xml:space="preserve">PAGEREF 2965 \h</w:instrText>
        </w:r>
        <w:r>
          <w:fldChar w:fldCharType="end"/>
        </w:r>
      </w:hyperlink>
    </w:p>
    <w:p>
      <w:pPr>
        <w:tabs>
          <w:tab w:val="right" w:leader="dot" w:pos="9062"/>
        </w:tabs>
        <w:ind w:left="660"/>
      </w:pPr>
      <w:hyperlink w:anchor="_Toc2966" w:history="1">
        <w:r>
          <w:rPr>
            <w:rFonts w:ascii="IRNazanin" w:hAnsi="IRNazanin" w:eastAsia="IRNazanin" w:cs="IRNazanin"/>
            <w:color w:val="111111"/>
            <w:sz w:val="22"/>
            <w:szCs w:val="22"/>
            <w:b w:val="0"/>
            <w:bCs w:val="0"/>
            <w:i w:val="0"/>
            <w:iCs w:val="0"/>
          </w:rPr>
          <w:t>سؤال برادران یوسف</w:t>
        </w:r>
        <w:r>
          <w:tab/>
        </w:r>
        <w:r>
          <w:fldChar w:fldCharType="begin"/>
        </w:r>
        <w:r>
          <w:instrText xml:space="preserve">PAGEREF 2966 \h</w:instrText>
        </w:r>
        <w:r>
          <w:fldChar w:fldCharType="end"/>
        </w:r>
      </w:hyperlink>
    </w:p>
    <w:p>
      <w:pPr>
        <w:tabs>
          <w:tab w:val="right" w:leader="dot" w:pos="9062"/>
        </w:tabs>
        <w:ind w:left="880"/>
      </w:pPr>
      <w:hyperlink w:anchor="_Toc2967" w:history="1">
        <w:r>
          <w:rPr>
            <w:rFonts w:ascii="IRNazanin" w:hAnsi="IRNazanin" w:eastAsia="IRNazanin" w:cs="IRNazanin"/>
            <w:color w:val="111111"/>
            <w:sz w:val="22"/>
            <w:szCs w:val="22"/>
            <w:b w:val="0"/>
            <w:bCs w:val="0"/>
            <w:i w:val="0"/>
            <w:iCs w:val="0"/>
          </w:rPr>
          <w:t>240.پرسش شگفت‌آمیز برادران دربارۀ شیء گمشده،پس از متّهم شدن به سرقت از سوی کارگزار یوسف و پاسخ کارگزاران،مبنی بر مفقود شدن جام شاهی:</w:t>
        </w:r>
        <w:r>
          <w:tab/>
        </w:r>
        <w:r>
          <w:fldChar w:fldCharType="begin"/>
        </w:r>
        <w:r>
          <w:instrText xml:space="preserve">PAGEREF 2967 \h</w:instrText>
        </w:r>
        <w:r>
          <w:fldChar w:fldCharType="end"/>
        </w:r>
      </w:hyperlink>
    </w:p>
    <w:p>
      <w:pPr>
        <w:tabs>
          <w:tab w:val="right" w:leader="dot" w:pos="9062"/>
        </w:tabs>
        <w:ind w:left="660"/>
      </w:pPr>
      <w:hyperlink w:anchor="_Toc2968" w:history="1">
        <w:r>
          <w:rPr>
            <w:rFonts w:ascii="IRNazanin" w:hAnsi="IRNazanin" w:eastAsia="IRNazanin" w:cs="IRNazanin"/>
            <w:color w:val="111111"/>
            <w:sz w:val="22"/>
            <w:szCs w:val="22"/>
            <w:b w:val="0"/>
            <w:bCs w:val="0"/>
            <w:i w:val="0"/>
            <w:iCs w:val="0"/>
          </w:rPr>
          <w:t>سیرت ناپسند برادران یوسف</w:t>
        </w:r>
        <w:r>
          <w:tab/>
        </w:r>
        <w:r>
          <w:fldChar w:fldCharType="begin"/>
        </w:r>
        <w:r>
          <w:instrText xml:space="preserve">PAGEREF 2968 \h</w:instrText>
        </w:r>
        <w:r>
          <w:fldChar w:fldCharType="end"/>
        </w:r>
      </w:hyperlink>
    </w:p>
    <w:p>
      <w:pPr>
        <w:tabs>
          <w:tab w:val="right" w:leader="dot" w:pos="9062"/>
        </w:tabs>
        <w:ind w:left="880"/>
      </w:pPr>
      <w:hyperlink w:anchor="_Toc2969" w:history="1">
        <w:r>
          <w:rPr>
            <w:rFonts w:ascii="IRNazanin" w:hAnsi="IRNazanin" w:eastAsia="IRNazanin" w:cs="IRNazanin"/>
            <w:color w:val="111111"/>
            <w:sz w:val="22"/>
            <w:szCs w:val="22"/>
            <w:b w:val="0"/>
            <w:bCs w:val="0"/>
            <w:i w:val="0"/>
            <w:iCs w:val="0"/>
          </w:rPr>
          <w:t>241.برادران یوسف( به‌جز بنیامین)،دارای سیرت و منزلتی ناپسند و نکوهیده:</w:t>
        </w:r>
        <w:r>
          <w:tab/>
        </w:r>
        <w:r>
          <w:fldChar w:fldCharType="begin"/>
        </w:r>
        <w:r>
          <w:instrText xml:space="preserve">PAGEREF 2969 \h</w:instrText>
        </w:r>
        <w:r>
          <w:fldChar w:fldCharType="end"/>
        </w:r>
      </w:hyperlink>
    </w:p>
    <w:p>
      <w:pPr>
        <w:tabs>
          <w:tab w:val="right" w:leader="dot" w:pos="9062"/>
        </w:tabs>
        <w:ind w:left="660"/>
      </w:pPr>
      <w:hyperlink w:anchor="_Toc2970" w:history="1">
        <w:r>
          <w:rPr>
            <w:rFonts w:ascii="IRNazanin" w:hAnsi="IRNazanin" w:eastAsia="IRNazanin" w:cs="IRNazanin"/>
            <w:color w:val="111111"/>
            <w:sz w:val="22"/>
            <w:szCs w:val="22"/>
            <w:b w:val="0"/>
            <w:bCs w:val="0"/>
            <w:i w:val="0"/>
            <w:iCs w:val="0"/>
          </w:rPr>
          <w:t>شرارت برادران یوسف</w:t>
        </w:r>
        <w:r>
          <w:tab/>
        </w:r>
        <w:r>
          <w:fldChar w:fldCharType="begin"/>
        </w:r>
        <w:r>
          <w:instrText xml:space="preserve">PAGEREF 2970 \h</w:instrText>
        </w:r>
        <w:r>
          <w:fldChar w:fldCharType="end"/>
        </w:r>
      </w:hyperlink>
    </w:p>
    <w:p>
      <w:pPr>
        <w:tabs>
          <w:tab w:val="right" w:leader="dot" w:pos="9062"/>
        </w:tabs>
        <w:ind w:left="880"/>
      </w:pPr>
      <w:hyperlink w:anchor="_Toc2971" w:history="1">
        <w:r>
          <w:rPr>
            <w:rFonts w:ascii="IRNazanin" w:hAnsi="IRNazanin" w:eastAsia="IRNazanin" w:cs="IRNazanin"/>
            <w:color w:val="111111"/>
            <w:sz w:val="22"/>
            <w:szCs w:val="22"/>
            <w:b w:val="0"/>
            <w:bCs w:val="0"/>
            <w:i w:val="0"/>
            <w:iCs w:val="0"/>
          </w:rPr>
          <w:t>242.قرار داشتن برادران یوسف در مکانت و جایگاهی بد،از نظر آن حضرت:</w:t>
        </w:r>
        <w:r>
          <w:tab/>
        </w:r>
        <w:r>
          <w:fldChar w:fldCharType="begin"/>
        </w:r>
        <w:r>
          <w:instrText xml:space="preserve">PAGEREF 2971 \h</w:instrText>
        </w:r>
        <w:r>
          <w:fldChar w:fldCharType="end"/>
        </w:r>
      </w:hyperlink>
    </w:p>
    <w:p>
      <w:pPr>
        <w:tabs>
          <w:tab w:val="right" w:leader="dot" w:pos="9062"/>
        </w:tabs>
        <w:ind w:left="660"/>
      </w:pPr>
      <w:hyperlink w:anchor="_Toc2972" w:history="1">
        <w:r>
          <w:rPr>
            <w:rFonts w:ascii="IRNazanin" w:hAnsi="IRNazanin" w:eastAsia="IRNazanin" w:cs="IRNazanin"/>
            <w:color w:val="111111"/>
            <w:sz w:val="22"/>
            <w:szCs w:val="22"/>
            <w:b w:val="0"/>
            <w:bCs w:val="0"/>
            <w:i w:val="0"/>
            <w:iCs w:val="0"/>
          </w:rPr>
          <w:t>شکوۀ برادران یوسف</w:t>
        </w:r>
        <w:r>
          <w:tab/>
        </w:r>
        <w:r>
          <w:fldChar w:fldCharType="begin"/>
        </w:r>
        <w:r>
          <w:instrText xml:space="preserve">PAGEREF 2972 \h</w:instrText>
        </w:r>
        <w:r>
          <w:fldChar w:fldCharType="end"/>
        </w:r>
      </w:hyperlink>
    </w:p>
    <w:p>
      <w:pPr>
        <w:tabs>
          <w:tab w:val="right" w:leader="dot" w:pos="9062"/>
        </w:tabs>
        <w:ind w:left="880"/>
      </w:pPr>
      <w:hyperlink w:anchor="_Toc2973" w:history="1">
        <w:r>
          <w:rPr>
            <w:rFonts w:ascii="IRNazanin" w:hAnsi="IRNazanin" w:eastAsia="IRNazanin" w:cs="IRNazanin"/>
            <w:color w:val="111111"/>
            <w:sz w:val="22"/>
            <w:szCs w:val="22"/>
            <w:b w:val="0"/>
            <w:bCs w:val="0"/>
            <w:i w:val="0"/>
            <w:iCs w:val="0"/>
          </w:rPr>
          <w:t>243.انتقاد و شکایت برادران یوسف،از بی‌اعتمادی یعقوب علیه السلام،نسبت به آنان دربارۀ یوسف علیه السلام:</w:t>
        </w:r>
        <w:r>
          <w:tab/>
        </w:r>
        <w:r>
          <w:fldChar w:fldCharType="begin"/>
        </w:r>
        <w:r>
          <w:instrText xml:space="preserve">PAGEREF 2973 \h</w:instrText>
        </w:r>
        <w:r>
          <w:fldChar w:fldCharType="end"/>
        </w:r>
      </w:hyperlink>
    </w:p>
    <w:p>
      <w:pPr>
        <w:tabs>
          <w:tab w:val="right" w:leader="dot" w:pos="9062"/>
        </w:tabs>
        <w:ind w:left="660"/>
      </w:pPr>
      <w:hyperlink w:anchor="_Toc2974" w:history="1">
        <w:r>
          <w:rPr>
            <w:rFonts w:ascii="IRNazanin" w:hAnsi="IRNazanin" w:eastAsia="IRNazanin" w:cs="IRNazanin"/>
            <w:color w:val="111111"/>
            <w:sz w:val="22"/>
            <w:szCs w:val="22"/>
            <w:b w:val="0"/>
            <w:bCs w:val="0"/>
            <w:i w:val="0"/>
            <w:iCs w:val="0"/>
          </w:rPr>
          <w:t>ظلم برادران یوسف</w:t>
        </w:r>
        <w:r>
          <w:tab/>
        </w:r>
        <w:r>
          <w:fldChar w:fldCharType="begin"/>
        </w:r>
        <w:r>
          <w:instrText xml:space="preserve">PAGEREF 2974 \h</w:instrText>
        </w:r>
        <w:r>
          <w:fldChar w:fldCharType="end"/>
        </w:r>
      </w:hyperlink>
    </w:p>
    <w:p>
      <w:pPr>
        <w:tabs>
          <w:tab w:val="right" w:leader="dot" w:pos="9062"/>
        </w:tabs>
        <w:ind w:left="880"/>
      </w:pPr>
      <w:hyperlink w:anchor="_Toc2975" w:history="1">
        <w:r>
          <w:rPr>
            <w:rFonts w:ascii="IRNazanin" w:hAnsi="IRNazanin" w:eastAsia="IRNazanin" w:cs="IRNazanin"/>
            <w:color w:val="111111"/>
            <w:sz w:val="22"/>
            <w:szCs w:val="22"/>
            <w:b w:val="0"/>
            <w:bCs w:val="0"/>
            <w:i w:val="0"/>
            <w:iCs w:val="0"/>
          </w:rPr>
          <w:t>244.یوسف علیه السلام،مورد ظلم و جفای برادران خود:</w:t>
        </w:r>
        <w:r>
          <w:tab/>
        </w:r>
        <w:r>
          <w:fldChar w:fldCharType="begin"/>
        </w:r>
        <w:r>
          <w:instrText xml:space="preserve">PAGEREF 2975 \h</w:instrText>
        </w:r>
        <w:r>
          <w:fldChar w:fldCharType="end"/>
        </w:r>
      </w:hyperlink>
    </w:p>
    <w:p>
      <w:pPr>
        <w:tabs>
          <w:tab w:val="right" w:leader="dot" w:pos="9062"/>
        </w:tabs>
        <w:ind w:left="660"/>
      </w:pPr>
      <w:hyperlink w:anchor="_Toc2976" w:history="1">
        <w:r>
          <w:rPr>
            <w:rFonts w:ascii="IRNazanin" w:hAnsi="IRNazanin" w:eastAsia="IRNazanin" w:cs="IRNazanin"/>
            <w:color w:val="111111"/>
            <w:sz w:val="22"/>
            <w:szCs w:val="22"/>
            <w:b w:val="0"/>
            <w:bCs w:val="0"/>
            <w:i w:val="0"/>
            <w:iCs w:val="0"/>
          </w:rPr>
          <w:t>عاقبت برادران یوسف</w:t>
        </w:r>
        <w:r>
          <w:tab/>
        </w:r>
        <w:r>
          <w:fldChar w:fldCharType="begin"/>
        </w:r>
        <w:r>
          <w:instrText xml:space="preserve">PAGEREF 2976 \h</w:instrText>
        </w:r>
        <w:r>
          <w:fldChar w:fldCharType="end"/>
        </w:r>
      </w:hyperlink>
    </w:p>
    <w:p>
      <w:pPr>
        <w:tabs>
          <w:tab w:val="right" w:leader="dot" w:pos="9062"/>
        </w:tabs>
        <w:ind w:left="880"/>
      </w:pPr>
      <w:hyperlink w:anchor="_Toc2977" w:history="1">
        <w:r>
          <w:rPr>
            <w:rFonts w:ascii="IRNazanin" w:hAnsi="IRNazanin" w:eastAsia="IRNazanin" w:cs="IRNazanin"/>
            <w:color w:val="111111"/>
            <w:sz w:val="22"/>
            <w:szCs w:val="22"/>
            <w:b w:val="0"/>
            <w:bCs w:val="0"/>
            <w:i w:val="0"/>
            <w:iCs w:val="0"/>
          </w:rPr>
          <w:t>245.برخوردار شدن برادران یوسف،از فرجام و عاقبتی نیک:</w:t>
        </w:r>
        <w:r>
          <w:tab/>
        </w:r>
        <w:r>
          <w:fldChar w:fldCharType="begin"/>
        </w:r>
        <w:r>
          <w:instrText xml:space="preserve">PAGEREF 2977 \h</w:instrText>
        </w:r>
        <w:r>
          <w:fldChar w:fldCharType="end"/>
        </w:r>
      </w:hyperlink>
    </w:p>
    <w:p>
      <w:pPr>
        <w:tabs>
          <w:tab w:val="right" w:leader="dot" w:pos="9062"/>
        </w:tabs>
        <w:ind w:left="660"/>
      </w:pPr>
      <w:hyperlink w:anchor="_Toc2978" w:history="1">
        <w:r>
          <w:rPr>
            <w:rFonts w:ascii="IRNazanin" w:hAnsi="IRNazanin" w:eastAsia="IRNazanin" w:cs="IRNazanin"/>
            <w:color w:val="111111"/>
            <w:sz w:val="22"/>
            <w:szCs w:val="22"/>
            <w:b w:val="0"/>
            <w:bCs w:val="0"/>
            <w:i w:val="0"/>
            <w:iCs w:val="0"/>
          </w:rPr>
          <w:t>عذر برادران یوسف</w:t>
        </w:r>
        <w:r>
          <w:tab/>
        </w:r>
        <w:r>
          <w:fldChar w:fldCharType="begin"/>
        </w:r>
        <w:r>
          <w:instrText xml:space="preserve">PAGEREF 2978 \h</w:instrText>
        </w:r>
        <w:r>
          <w:fldChar w:fldCharType="end"/>
        </w:r>
      </w:hyperlink>
    </w:p>
    <w:p>
      <w:pPr>
        <w:tabs>
          <w:tab w:val="right" w:leader="dot" w:pos="9062"/>
        </w:tabs>
        <w:ind w:left="880"/>
      </w:pPr>
      <w:hyperlink w:anchor="_Toc2979" w:history="1">
        <w:r>
          <w:rPr>
            <w:rFonts w:ascii="IRNazanin" w:hAnsi="IRNazanin" w:eastAsia="IRNazanin" w:cs="IRNazanin"/>
            <w:color w:val="111111"/>
            <w:sz w:val="22"/>
            <w:szCs w:val="22"/>
            <w:b w:val="0"/>
            <w:bCs w:val="0"/>
            <w:i w:val="0"/>
            <w:iCs w:val="0"/>
          </w:rPr>
          <w:t>246.یوسف علیه السلام،القاکنندۀ عذر(جهل و خردناورزی)به برادران جفاکار خود:</w:t>
        </w:r>
        <w:r>
          <w:tab/>
        </w:r>
        <w:r>
          <w:fldChar w:fldCharType="begin"/>
        </w:r>
        <w:r>
          <w:instrText xml:space="preserve">PAGEREF 2979 \h</w:instrText>
        </w:r>
        <w:r>
          <w:fldChar w:fldCharType="end"/>
        </w:r>
      </w:hyperlink>
    </w:p>
    <w:p>
      <w:pPr>
        <w:tabs>
          <w:tab w:val="right" w:leader="dot" w:pos="9062"/>
        </w:tabs>
        <w:ind w:left="880"/>
      </w:pPr>
      <w:hyperlink w:anchor="_Toc2980" w:history="1">
        <w:r>
          <w:rPr>
            <w:rFonts w:ascii="IRNazanin" w:hAnsi="IRNazanin" w:eastAsia="IRNazanin" w:cs="IRNazanin"/>
            <w:color w:val="111111"/>
            <w:sz w:val="22"/>
            <w:szCs w:val="22"/>
            <w:b w:val="0"/>
            <w:bCs w:val="0"/>
            <w:i w:val="0"/>
            <w:iCs w:val="0"/>
          </w:rPr>
          <w:t>247.دزدی مخفیانۀ بنیامین و ناتوانی برادران از مراقبت وی در نهان،عذر آنان نزد یعقوب علیه السلام از بازنگرداندن  او:</w:t>
        </w:r>
        <w:r>
          <w:tab/>
        </w:r>
        <w:r>
          <w:fldChar w:fldCharType="begin"/>
        </w:r>
        <w:r>
          <w:instrText xml:space="preserve">PAGEREF 2980 \h</w:instrText>
        </w:r>
        <w:r>
          <w:fldChar w:fldCharType="end"/>
        </w:r>
      </w:hyperlink>
    </w:p>
    <w:p>
      <w:pPr>
        <w:tabs>
          <w:tab w:val="right" w:leader="dot" w:pos="9062"/>
        </w:tabs>
        <w:ind w:left="880"/>
      </w:pPr>
      <w:hyperlink w:anchor="_Toc2981" w:history="1">
        <w:r>
          <w:rPr>
            <w:rFonts w:ascii="IRNazanin" w:hAnsi="IRNazanin" w:eastAsia="IRNazanin" w:cs="IRNazanin"/>
            <w:color w:val="111111"/>
            <w:sz w:val="22"/>
            <w:szCs w:val="22"/>
            <w:b w:val="0"/>
            <w:bCs w:val="0"/>
            <w:i w:val="0"/>
            <w:iCs w:val="0"/>
          </w:rPr>
          <w:t>248.بی‌اطّلاعی برادران از امور نهانی،عذر آنان نزد یعقوب علیه السلام برای بیان کیفر سارق:</w:t>
        </w:r>
        <w:r>
          <w:tab/>
        </w:r>
        <w:r>
          <w:fldChar w:fldCharType="begin"/>
        </w:r>
        <w:r>
          <w:instrText xml:space="preserve">PAGEREF 2981 \h</w:instrText>
        </w:r>
        <w:r>
          <w:fldChar w:fldCharType="end"/>
        </w:r>
      </w:hyperlink>
    </w:p>
    <w:p>
      <w:pPr>
        <w:tabs>
          <w:tab w:val="right" w:leader="dot" w:pos="9062"/>
        </w:tabs>
        <w:ind w:left="880"/>
      </w:pPr>
      <w:hyperlink w:anchor="_Toc2982" w:history="1">
        <w:r>
          <w:rPr>
            <w:rFonts w:ascii="IRNazanin" w:hAnsi="IRNazanin" w:eastAsia="IRNazanin" w:cs="IRNazanin"/>
            <w:color w:val="111111"/>
            <w:sz w:val="22"/>
            <w:szCs w:val="22"/>
            <w:b w:val="0"/>
            <w:bCs w:val="0"/>
            <w:i w:val="0"/>
            <w:iCs w:val="0"/>
          </w:rPr>
          <w:t>249.عذر برادران یوسف در ناتوانی از حفظ یوسف علیه السلام از خورده شدن به‌وسیلۀ گرگ،به جهت رفتن به مسابقه و باقی گذاشتن وی در کنار اثاثیه:</w:t>
        </w:r>
        <w:r>
          <w:tab/>
        </w:r>
        <w:r>
          <w:fldChar w:fldCharType="begin"/>
        </w:r>
        <w:r>
          <w:instrText xml:space="preserve">PAGEREF 2982 \h</w:instrText>
        </w:r>
        <w:r>
          <w:fldChar w:fldCharType="end"/>
        </w:r>
      </w:hyperlink>
    </w:p>
    <w:p>
      <w:pPr>
        <w:tabs>
          <w:tab w:val="right" w:leader="dot" w:pos="9062"/>
        </w:tabs>
        <w:ind w:left="880"/>
      </w:pPr>
      <w:hyperlink w:anchor="_Toc2983" w:history="1">
        <w:r>
          <w:rPr>
            <w:rFonts w:ascii="IRNazanin" w:hAnsi="IRNazanin" w:eastAsia="IRNazanin" w:cs="IRNazanin"/>
            <w:color w:val="111111"/>
            <w:sz w:val="22"/>
            <w:szCs w:val="22"/>
            <w:b w:val="0"/>
            <w:bCs w:val="0"/>
            <w:i w:val="0"/>
            <w:iCs w:val="0"/>
          </w:rPr>
          <w:t>250.پذیرفته نبودن عذر برادران یوسف،در نزد پدر:</w:t>
        </w:r>
        <w:r>
          <w:tab/>
        </w:r>
        <w:r>
          <w:fldChar w:fldCharType="begin"/>
        </w:r>
        <w:r>
          <w:instrText xml:space="preserve">PAGEREF 2983 \h</w:instrText>
        </w:r>
        <w:r>
          <w:fldChar w:fldCharType="end"/>
        </w:r>
      </w:hyperlink>
    </w:p>
    <w:p>
      <w:pPr>
        <w:tabs>
          <w:tab w:val="right" w:leader="dot" w:pos="9062"/>
        </w:tabs>
        <w:ind w:left="660"/>
      </w:pPr>
      <w:hyperlink w:anchor="_Toc2984" w:history="1">
        <w:r>
          <w:rPr>
            <w:rFonts w:ascii="IRNazanin" w:hAnsi="IRNazanin" w:eastAsia="IRNazanin" w:cs="IRNazanin"/>
            <w:color w:val="111111"/>
            <w:sz w:val="22"/>
            <w:szCs w:val="22"/>
            <w:b w:val="0"/>
            <w:bCs w:val="0"/>
            <w:i w:val="0"/>
            <w:iCs w:val="0"/>
          </w:rPr>
          <w:t>عفو برادران یوسف</w:t>
        </w:r>
        <w:r>
          <w:tab/>
        </w:r>
        <w:r>
          <w:fldChar w:fldCharType="begin"/>
        </w:r>
        <w:r>
          <w:instrText xml:space="preserve">PAGEREF 2984 \h</w:instrText>
        </w:r>
        <w:r>
          <w:fldChar w:fldCharType="end"/>
        </w:r>
      </w:hyperlink>
    </w:p>
    <w:p>
      <w:pPr>
        <w:tabs>
          <w:tab w:val="right" w:leader="dot" w:pos="9062"/>
        </w:tabs>
        <w:ind w:left="880"/>
      </w:pPr>
      <w:hyperlink w:anchor="_Toc298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2985 \h</w:instrText>
        </w:r>
        <w:r>
          <w:fldChar w:fldCharType="end"/>
        </w:r>
      </w:hyperlink>
    </w:p>
    <w:p>
      <w:pPr>
        <w:tabs>
          <w:tab w:val="right" w:leader="dot" w:pos="9062"/>
        </w:tabs>
        <w:ind w:left="880"/>
      </w:pPr>
      <w:hyperlink w:anchor="_Toc2986" w:history="1">
        <w:r>
          <w:rPr>
            <w:rFonts w:ascii="IRNazanin" w:hAnsi="IRNazanin" w:eastAsia="IRNazanin" w:cs="IRNazanin"/>
            <w:color w:val="111111"/>
            <w:sz w:val="22"/>
            <w:szCs w:val="22"/>
            <w:b w:val="0"/>
            <w:bCs w:val="0"/>
            <w:i w:val="0"/>
            <w:iCs w:val="0"/>
          </w:rPr>
          <w:t>251.بخشیده شدن برادران یوسف،از سوی آن حضرت:</w:t>
        </w:r>
        <w:r>
          <w:tab/>
        </w:r>
        <w:r>
          <w:fldChar w:fldCharType="begin"/>
        </w:r>
        <w:r>
          <w:instrText xml:space="preserve">PAGEREF 2986 \h</w:instrText>
        </w:r>
        <w:r>
          <w:fldChar w:fldCharType="end"/>
        </w:r>
      </w:hyperlink>
    </w:p>
    <w:p>
      <w:pPr>
        <w:tabs>
          <w:tab w:val="right" w:leader="dot" w:pos="9062"/>
        </w:tabs>
        <w:ind w:left="880"/>
      </w:pPr>
      <w:hyperlink w:anchor="_Toc2987" w:history="1">
        <w:r>
          <w:rPr>
            <w:rFonts w:ascii="IRNazanin" w:hAnsi="IRNazanin" w:eastAsia="IRNazanin" w:cs="IRNazanin"/>
            <w:color w:val="111111"/>
            <w:sz w:val="22"/>
            <w:szCs w:val="22"/>
            <w:b w:val="0"/>
            <w:bCs w:val="0"/>
            <w:i w:val="0"/>
            <w:iCs w:val="0"/>
          </w:rPr>
          <w:t>252.گذشت یعقوب علیه السلام از برادران یوسف،با مسکوت گذاشتن پروندۀ ستم و خیانت آنان به یوسف علیه السلام:</w:t>
        </w:r>
        <w:r>
          <w:tab/>
        </w:r>
        <w:r>
          <w:fldChar w:fldCharType="begin"/>
        </w:r>
        <w:r>
          <w:instrText xml:space="preserve">PAGEREF 2987 \h</w:instrText>
        </w:r>
        <w:r>
          <w:fldChar w:fldCharType="end"/>
        </w:r>
      </w:hyperlink>
    </w:p>
    <w:p>
      <w:pPr>
        <w:tabs>
          <w:tab w:val="right" w:leader="dot" w:pos="9062"/>
        </w:tabs>
        <w:ind w:left="880"/>
      </w:pPr>
      <w:hyperlink w:anchor="_Toc2988" w:history="1">
        <w:r>
          <w:rPr>
            <w:rFonts w:ascii="IRNazanin" w:hAnsi="IRNazanin" w:eastAsia="IRNazanin" w:cs="IRNazanin"/>
            <w:color w:val="111111"/>
            <w:sz w:val="22"/>
            <w:szCs w:val="22"/>
            <w:b w:val="0"/>
            <w:bCs w:val="0"/>
            <w:i w:val="0"/>
            <w:iCs w:val="0"/>
          </w:rPr>
          <w:t>253.گذشت یعقوب علیه السلام از برادران یوسف،با وعدۀ استغفار نمودن برای آنان:</w:t>
        </w:r>
        <w:r>
          <w:tab/>
        </w:r>
        <w:r>
          <w:fldChar w:fldCharType="begin"/>
        </w:r>
        <w:r>
          <w:instrText xml:space="preserve">PAGEREF 2988 \h</w:instrText>
        </w:r>
        <w:r>
          <w:fldChar w:fldCharType="end"/>
        </w:r>
      </w:hyperlink>
    </w:p>
    <w:p>
      <w:pPr>
        <w:tabs>
          <w:tab w:val="right" w:leader="dot" w:pos="9062"/>
        </w:tabs>
        <w:ind w:left="660"/>
      </w:pPr>
      <w:hyperlink w:anchor="_Toc2989" w:history="1">
        <w:r>
          <w:rPr>
            <w:rFonts w:ascii="IRNazanin" w:hAnsi="IRNazanin" w:eastAsia="IRNazanin" w:cs="IRNazanin"/>
            <w:color w:val="111111"/>
            <w:sz w:val="22"/>
            <w:szCs w:val="22"/>
            <w:b w:val="0"/>
            <w:bCs w:val="0"/>
            <w:i w:val="0"/>
            <w:iCs w:val="0"/>
          </w:rPr>
          <w:t>علم برادران یوسف</w:t>
        </w:r>
        <w:r>
          <w:tab/>
        </w:r>
        <w:r>
          <w:fldChar w:fldCharType="begin"/>
        </w:r>
        <w:r>
          <w:instrText xml:space="preserve">PAGEREF 2989 \h</w:instrText>
        </w:r>
        <w:r>
          <w:fldChar w:fldCharType="end"/>
        </w:r>
      </w:hyperlink>
    </w:p>
    <w:p>
      <w:pPr>
        <w:tabs>
          <w:tab w:val="right" w:leader="dot" w:pos="9062"/>
        </w:tabs>
        <w:ind w:left="880"/>
      </w:pPr>
      <w:hyperlink w:anchor="_Toc2990" w:history="1">
        <w:r>
          <w:rPr>
            <w:rFonts w:ascii="IRNazanin" w:hAnsi="IRNazanin" w:eastAsia="IRNazanin" w:cs="IRNazanin"/>
            <w:color w:val="111111"/>
            <w:sz w:val="22"/>
            <w:szCs w:val="22"/>
            <w:b w:val="0"/>
            <w:bCs w:val="0"/>
            <w:i w:val="0"/>
            <w:iCs w:val="0"/>
          </w:rPr>
          <w:t>254.آگاهی برادران یوسف از برگردانده شدن اموال و کالاهای خود،پس از بازگشت به خانوادۀ خود:</w:t>
        </w:r>
        <w:r>
          <w:tab/>
        </w:r>
        <w:r>
          <w:fldChar w:fldCharType="begin"/>
        </w:r>
        <w:r>
          <w:instrText xml:space="preserve">PAGEREF 2990 \h</w:instrText>
        </w:r>
        <w:r>
          <w:fldChar w:fldCharType="end"/>
        </w:r>
      </w:hyperlink>
    </w:p>
    <w:p>
      <w:pPr>
        <w:tabs>
          <w:tab w:val="right" w:leader="dot" w:pos="9062"/>
        </w:tabs>
        <w:ind w:left="880"/>
      </w:pPr>
      <w:hyperlink w:anchor="_Toc2991" w:history="1">
        <w:r>
          <w:rPr>
            <w:rFonts w:ascii="IRNazanin" w:hAnsi="IRNazanin" w:eastAsia="IRNazanin" w:cs="IRNazanin"/>
            <w:color w:val="111111"/>
            <w:sz w:val="22"/>
            <w:szCs w:val="22"/>
            <w:b w:val="0"/>
            <w:bCs w:val="0"/>
            <w:i w:val="0"/>
            <w:iCs w:val="0"/>
          </w:rPr>
          <w:t>255.شناخته شدن یوسف علیه السلام برای برادران،در پی یادآوری ستمهای آنها از سوی آن حضرت:</w:t>
        </w:r>
        <w:r>
          <w:tab/>
        </w:r>
        <w:r>
          <w:fldChar w:fldCharType="begin"/>
        </w:r>
        <w:r>
          <w:instrText xml:space="preserve">PAGEREF 2991 \h</w:instrText>
        </w:r>
        <w:r>
          <w:fldChar w:fldCharType="end"/>
        </w:r>
      </w:hyperlink>
    </w:p>
    <w:p>
      <w:pPr>
        <w:tabs>
          <w:tab w:val="right" w:leader="dot" w:pos="9062"/>
        </w:tabs>
        <w:ind w:left="880"/>
      </w:pPr>
      <w:hyperlink w:anchor="_Toc2992" w:history="1">
        <w:r>
          <w:rPr>
            <w:rFonts w:ascii="IRNazanin" w:hAnsi="IRNazanin" w:eastAsia="IRNazanin" w:cs="IRNazanin"/>
            <w:color w:val="111111"/>
            <w:sz w:val="22"/>
            <w:szCs w:val="22"/>
            <w:b w:val="0"/>
            <w:bCs w:val="0"/>
            <w:i w:val="0"/>
            <w:iCs w:val="0"/>
          </w:rPr>
          <w:t>256.علم یوسف علیه السلام،فراتر و بیشتر از دانش برادران:</w:t>
        </w:r>
        <w:r>
          <w:tab/>
        </w:r>
        <w:r>
          <w:fldChar w:fldCharType="begin"/>
        </w:r>
        <w:r>
          <w:instrText xml:space="preserve">PAGEREF 2992 \h</w:instrText>
        </w:r>
        <w:r>
          <w:fldChar w:fldCharType="end"/>
        </w:r>
      </w:hyperlink>
    </w:p>
    <w:p>
      <w:pPr>
        <w:tabs>
          <w:tab w:val="right" w:leader="dot" w:pos="9062"/>
        </w:tabs>
        <w:ind w:left="880"/>
      </w:pPr>
      <w:hyperlink w:anchor="_Toc2993" w:history="1">
        <w:r>
          <w:rPr>
            <w:rFonts w:ascii="IRNazanin" w:hAnsi="IRNazanin" w:eastAsia="IRNazanin" w:cs="IRNazanin"/>
            <w:color w:val="111111"/>
            <w:sz w:val="22"/>
            <w:szCs w:val="22"/>
            <w:b w:val="0"/>
            <w:bCs w:val="0"/>
            <w:i w:val="0"/>
            <w:iCs w:val="0"/>
          </w:rPr>
          <w:t>257.آگاهی برادران یوسف به تعبیر خواب:</w:t>
        </w:r>
        <w:r>
          <w:tab/>
        </w:r>
        <w:r>
          <w:fldChar w:fldCharType="begin"/>
        </w:r>
        <w:r>
          <w:instrText xml:space="preserve">PAGEREF 2993 \h</w:instrText>
        </w:r>
        <w:r>
          <w:fldChar w:fldCharType="end"/>
        </w:r>
      </w:hyperlink>
    </w:p>
    <w:p>
      <w:pPr>
        <w:tabs>
          <w:tab w:val="right" w:leader="dot" w:pos="9062"/>
        </w:tabs>
        <w:ind w:left="880"/>
      </w:pPr>
      <w:hyperlink w:anchor="_Toc2994" w:history="1">
        <w:r>
          <w:rPr>
            <w:rFonts w:ascii="IRNazanin" w:hAnsi="IRNazanin" w:eastAsia="IRNazanin" w:cs="IRNazanin"/>
            <w:color w:val="111111"/>
            <w:sz w:val="22"/>
            <w:szCs w:val="22"/>
            <w:b w:val="0"/>
            <w:bCs w:val="0"/>
            <w:i w:val="0"/>
            <w:iCs w:val="0"/>
          </w:rPr>
          <w:t>258.آگاهی برادران یوسف از گناه بودن قتل یا تبعید یوسف علیه السلام:</w:t>
        </w:r>
        <w:r>
          <w:tab/>
        </w:r>
        <w:r>
          <w:fldChar w:fldCharType="begin"/>
        </w:r>
        <w:r>
          <w:instrText xml:space="preserve">PAGEREF 2994 \h</w:instrText>
        </w:r>
        <w:r>
          <w:fldChar w:fldCharType="end"/>
        </w:r>
      </w:hyperlink>
    </w:p>
    <w:p>
      <w:pPr>
        <w:tabs>
          <w:tab w:val="right" w:leader="dot" w:pos="9062"/>
        </w:tabs>
        <w:ind w:left="880"/>
      </w:pPr>
      <w:hyperlink w:anchor="_Toc2995" w:history="1">
        <w:r>
          <w:rPr>
            <w:rFonts w:ascii="IRNazanin" w:hAnsi="IRNazanin" w:eastAsia="IRNazanin" w:cs="IRNazanin"/>
            <w:color w:val="111111"/>
            <w:sz w:val="22"/>
            <w:szCs w:val="22"/>
            <w:b w:val="0"/>
            <w:bCs w:val="0"/>
            <w:i w:val="0"/>
            <w:iCs w:val="0"/>
          </w:rPr>
          <w:t>259.برادران یوسف،برخوردار از علم و دانشی کمتر از یوسف علیه السلام:</w:t>
        </w:r>
        <w:r>
          <w:tab/>
        </w:r>
        <w:r>
          <w:fldChar w:fldCharType="begin"/>
        </w:r>
        <w:r>
          <w:instrText xml:space="preserve">PAGEREF 2995 \h</w:instrText>
        </w:r>
        <w:r>
          <w:fldChar w:fldCharType="end"/>
        </w:r>
      </w:hyperlink>
    </w:p>
    <w:p>
      <w:pPr>
        <w:tabs>
          <w:tab w:val="right" w:leader="dot" w:pos="9062"/>
        </w:tabs>
        <w:ind w:left="880"/>
      </w:pPr>
      <w:hyperlink w:anchor="_Toc2996" w:history="1">
        <w:r>
          <w:rPr>
            <w:rFonts w:ascii="IRNazanin" w:hAnsi="IRNazanin" w:eastAsia="IRNazanin" w:cs="IRNazanin"/>
            <w:color w:val="111111"/>
            <w:sz w:val="22"/>
            <w:szCs w:val="22"/>
            <w:b w:val="0"/>
            <w:bCs w:val="0"/>
            <w:i w:val="0"/>
            <w:iCs w:val="0"/>
          </w:rPr>
          <w:t>260.موفقیّت یوسف علیه السلام در طرح و نقشۀ نگهداشتن بنیامین،نمودی از دانش افزون‌تر وی از برادران:</w:t>
        </w:r>
        <w:r>
          <w:tab/>
        </w:r>
        <w:r>
          <w:fldChar w:fldCharType="begin"/>
        </w:r>
        <w:r>
          <w:instrText xml:space="preserve">PAGEREF 2996 \h</w:instrText>
        </w:r>
        <w:r>
          <w:fldChar w:fldCharType="end"/>
        </w:r>
      </w:hyperlink>
    </w:p>
    <w:p>
      <w:pPr>
        <w:tabs>
          <w:tab w:val="right" w:leader="dot" w:pos="9062"/>
        </w:tabs>
        <w:ind w:left="660"/>
      </w:pPr>
      <w:hyperlink w:anchor="_Toc2997" w:history="1">
        <w:r>
          <w:rPr>
            <w:rFonts w:ascii="IRNazanin" w:hAnsi="IRNazanin" w:eastAsia="IRNazanin" w:cs="IRNazanin"/>
            <w:color w:val="111111"/>
            <w:sz w:val="22"/>
            <w:szCs w:val="22"/>
            <w:b w:val="0"/>
            <w:bCs w:val="0"/>
            <w:i w:val="0"/>
            <w:iCs w:val="0"/>
          </w:rPr>
          <w:t>علم به برادران یوسف</w:t>
        </w:r>
        <w:r>
          <w:tab/>
        </w:r>
        <w:r>
          <w:fldChar w:fldCharType="begin"/>
        </w:r>
        <w:r>
          <w:instrText xml:space="preserve">PAGEREF 2997 \h</w:instrText>
        </w:r>
        <w:r>
          <w:fldChar w:fldCharType="end"/>
        </w:r>
      </w:hyperlink>
    </w:p>
    <w:p>
      <w:pPr>
        <w:tabs>
          <w:tab w:val="right" w:leader="dot" w:pos="9062"/>
        </w:tabs>
        <w:ind w:left="880"/>
      </w:pPr>
      <w:hyperlink w:anchor="_Toc2998" w:history="1">
        <w:r>
          <w:rPr>
            <w:rFonts w:ascii="IRNazanin" w:hAnsi="IRNazanin" w:eastAsia="IRNazanin" w:cs="IRNazanin"/>
            <w:color w:val="111111"/>
            <w:sz w:val="22"/>
            <w:szCs w:val="22"/>
            <w:b w:val="0"/>
            <w:bCs w:val="0"/>
            <w:i w:val="0"/>
            <w:iCs w:val="0"/>
          </w:rPr>
          <w:t>261.شناخته شدن برادران از سوی یوسف علیه السلام در نخستین مسافرت آنان به مصر:</w:t>
        </w:r>
        <w:r>
          <w:tab/>
        </w:r>
        <w:r>
          <w:fldChar w:fldCharType="begin"/>
        </w:r>
        <w:r>
          <w:instrText xml:space="preserve">PAGEREF 2998 \h</w:instrText>
        </w:r>
        <w:r>
          <w:fldChar w:fldCharType="end"/>
        </w:r>
      </w:hyperlink>
    </w:p>
    <w:p>
      <w:pPr>
        <w:tabs>
          <w:tab w:val="right" w:leader="dot" w:pos="9062"/>
        </w:tabs>
        <w:ind w:left="660"/>
      </w:pPr>
      <w:hyperlink w:anchor="_Toc2999" w:history="1">
        <w:r>
          <w:rPr>
            <w:rFonts w:ascii="IRNazanin" w:hAnsi="IRNazanin" w:eastAsia="IRNazanin" w:cs="IRNazanin"/>
            <w:color w:val="111111"/>
            <w:sz w:val="22"/>
            <w:szCs w:val="22"/>
            <w:b w:val="0"/>
            <w:bCs w:val="0"/>
            <w:i w:val="0"/>
            <w:iCs w:val="0"/>
          </w:rPr>
          <w:t>فریب‌کاری برادران یوسف</w:t>
        </w:r>
        <w:r>
          <w:tab/>
        </w:r>
        <w:r>
          <w:fldChar w:fldCharType="begin"/>
        </w:r>
        <w:r>
          <w:instrText xml:space="preserve">PAGEREF 2999 \h</w:instrText>
        </w:r>
        <w:r>
          <w:fldChar w:fldCharType="end"/>
        </w:r>
      </w:hyperlink>
    </w:p>
    <w:p>
      <w:pPr>
        <w:tabs>
          <w:tab w:val="right" w:leader="dot" w:pos="9062"/>
        </w:tabs>
        <w:ind w:left="880"/>
      </w:pPr>
      <w:hyperlink w:anchor="_Toc3000" w:history="1">
        <w:r>
          <w:rPr>
            <w:rFonts w:ascii="IRNazanin" w:hAnsi="IRNazanin" w:eastAsia="IRNazanin" w:cs="IRNazanin"/>
            <w:color w:val="111111"/>
            <w:sz w:val="22"/>
            <w:szCs w:val="22"/>
            <w:b w:val="0"/>
            <w:bCs w:val="0"/>
            <w:i w:val="0"/>
            <w:iCs w:val="0"/>
          </w:rPr>
          <w:t>262.برادران یوسف،درصدد فریب یعقوب علیه السلام با اظهار علاقه به رفع نیازهای طبیعی یوسف علیه السلام(حضور در مرتع و گردش و بازی):</w:t>
        </w:r>
        <w:r>
          <w:tab/>
        </w:r>
        <w:r>
          <w:fldChar w:fldCharType="begin"/>
        </w:r>
        <w:r>
          <w:instrText xml:space="preserve">PAGEREF 3000 \h</w:instrText>
        </w:r>
        <w:r>
          <w:fldChar w:fldCharType="end"/>
        </w:r>
      </w:hyperlink>
    </w:p>
    <w:p>
      <w:pPr>
        <w:tabs>
          <w:tab w:val="right" w:leader="dot" w:pos="9062"/>
        </w:tabs>
        <w:ind w:left="880"/>
      </w:pPr>
      <w:hyperlink w:anchor="_Toc3001" w:history="1">
        <w:r>
          <w:rPr>
            <w:rFonts w:ascii="IRNazanin" w:hAnsi="IRNazanin" w:eastAsia="IRNazanin" w:cs="IRNazanin"/>
            <w:color w:val="111111"/>
            <w:sz w:val="22"/>
            <w:szCs w:val="22"/>
            <w:b w:val="0"/>
            <w:bCs w:val="0"/>
            <w:i w:val="0"/>
            <w:iCs w:val="0"/>
          </w:rPr>
          <w:t>263.اظهار خیرخواهی برادران یوسف نسبت به او، برای فریب پدر:</w:t>
        </w:r>
        <w:r>
          <w:tab/>
        </w:r>
        <w:r>
          <w:fldChar w:fldCharType="begin"/>
        </w:r>
        <w:r>
          <w:instrText xml:space="preserve">PAGEREF 3001 \h</w:instrText>
        </w:r>
        <w:r>
          <w:fldChar w:fldCharType="end"/>
        </w:r>
      </w:hyperlink>
    </w:p>
    <w:p>
      <w:pPr>
        <w:tabs>
          <w:tab w:val="right" w:leader="dot" w:pos="9062"/>
        </w:tabs>
        <w:ind w:left="880"/>
      </w:pPr>
      <w:hyperlink w:anchor="_Toc3002" w:history="1">
        <w:r>
          <w:rPr>
            <w:rFonts w:ascii="IRNazanin" w:hAnsi="IRNazanin" w:eastAsia="IRNazanin" w:cs="IRNazanin"/>
            <w:color w:val="111111"/>
            <w:sz w:val="22"/>
            <w:szCs w:val="22"/>
            <w:b w:val="0"/>
            <w:bCs w:val="0"/>
            <w:i w:val="0"/>
            <w:iCs w:val="0"/>
          </w:rPr>
          <w:t>264.تأکید برادران یوسف بر توانایی خویش،در حراست یوسف علیه السلام برای فریب یعقوب علیه السلام:</w:t>
        </w:r>
        <w:r>
          <w:tab/>
        </w:r>
        <w:r>
          <w:fldChar w:fldCharType="begin"/>
        </w:r>
        <w:r>
          <w:instrText xml:space="preserve">PAGEREF 3002 \h</w:instrText>
        </w:r>
        <w:r>
          <w:fldChar w:fldCharType="end"/>
        </w:r>
      </w:hyperlink>
    </w:p>
    <w:p>
      <w:pPr>
        <w:tabs>
          <w:tab w:val="right" w:leader="dot" w:pos="9062"/>
        </w:tabs>
        <w:ind w:left="880"/>
      </w:pPr>
      <w:hyperlink w:anchor="_Toc3003" w:history="1">
        <w:r>
          <w:rPr>
            <w:rFonts w:ascii="IRNazanin" w:hAnsi="IRNazanin" w:eastAsia="IRNazanin" w:cs="IRNazanin"/>
            <w:color w:val="111111"/>
            <w:sz w:val="22"/>
            <w:szCs w:val="22"/>
            <w:b w:val="0"/>
            <w:bCs w:val="0"/>
            <w:i w:val="0"/>
            <w:iCs w:val="0"/>
          </w:rPr>
          <w:t>265.دیر آمدن برادران یوسف نزد پدر تا شامگاه، برای حق جلوه دادن مدّعای خود و فریب یعقوب علیه السلام:</w:t>
        </w:r>
        <w:r>
          <w:tab/>
        </w:r>
        <w:r>
          <w:fldChar w:fldCharType="begin"/>
        </w:r>
        <w:r>
          <w:instrText xml:space="preserve">PAGEREF 3003 \h</w:instrText>
        </w:r>
        <w:r>
          <w:fldChar w:fldCharType="end"/>
        </w:r>
      </w:hyperlink>
    </w:p>
    <w:p>
      <w:pPr>
        <w:tabs>
          <w:tab w:val="right" w:leader="dot" w:pos="9062"/>
        </w:tabs>
        <w:ind w:left="880"/>
      </w:pPr>
      <w:hyperlink w:anchor="_Toc3004" w:history="1">
        <w:r>
          <w:rPr>
            <w:rFonts w:ascii="IRNazanin" w:hAnsi="IRNazanin" w:eastAsia="IRNazanin" w:cs="IRNazanin"/>
            <w:color w:val="111111"/>
            <w:sz w:val="22"/>
            <w:szCs w:val="22"/>
            <w:b w:val="0"/>
            <w:bCs w:val="0"/>
            <w:i w:val="0"/>
            <w:iCs w:val="0"/>
          </w:rPr>
          <w:t>266.گریستن برادران یوسف در فقدان وی،برای حق جلوه دادن مدّعای خود و فریب یعقوب علیه السلام:</w:t>
        </w:r>
        <w:r>
          <w:tab/>
        </w:r>
        <w:r>
          <w:fldChar w:fldCharType="begin"/>
        </w:r>
        <w:r>
          <w:instrText xml:space="preserve">PAGEREF 3004 \h</w:instrText>
        </w:r>
        <w:r>
          <w:fldChar w:fldCharType="end"/>
        </w:r>
      </w:hyperlink>
    </w:p>
    <w:p>
      <w:pPr>
        <w:tabs>
          <w:tab w:val="right" w:leader="dot" w:pos="9062"/>
        </w:tabs>
        <w:ind w:left="880"/>
      </w:pPr>
      <w:hyperlink w:anchor="_Toc3005" w:history="1">
        <w:r>
          <w:rPr>
            <w:rFonts w:ascii="IRNazanin" w:hAnsi="IRNazanin" w:eastAsia="IRNazanin" w:cs="IRNazanin"/>
            <w:color w:val="111111"/>
            <w:sz w:val="22"/>
            <w:szCs w:val="22"/>
            <w:b w:val="0"/>
            <w:bCs w:val="0"/>
            <w:i w:val="0"/>
            <w:iCs w:val="0"/>
          </w:rPr>
          <w:t>267.رفتن برای مسابقۀ تیراندازی و طعمۀ گرگ شدن یوسف علیه السلام در کنار اثاثیه،از ادّعاهای دروغین برادران، برای فریب پدر:</w:t>
        </w:r>
        <w:r>
          <w:tab/>
        </w:r>
        <w:r>
          <w:fldChar w:fldCharType="begin"/>
        </w:r>
        <w:r>
          <w:instrText xml:space="preserve">PAGEREF 3005 \h</w:instrText>
        </w:r>
        <w:r>
          <w:fldChar w:fldCharType="end"/>
        </w:r>
      </w:hyperlink>
    </w:p>
    <w:p>
      <w:pPr>
        <w:tabs>
          <w:tab w:val="right" w:leader="dot" w:pos="9062"/>
        </w:tabs>
        <w:ind w:left="880"/>
      </w:pPr>
      <w:hyperlink w:anchor="_Toc3006" w:history="1">
        <w:r>
          <w:rPr>
            <w:rFonts w:ascii="IRNazanin" w:hAnsi="IRNazanin" w:eastAsia="IRNazanin" w:cs="IRNazanin"/>
            <w:color w:val="111111"/>
            <w:sz w:val="22"/>
            <w:szCs w:val="22"/>
            <w:b w:val="0"/>
            <w:bCs w:val="0"/>
            <w:i w:val="0"/>
            <w:iCs w:val="0"/>
          </w:rPr>
          <w:t>268.خونین کردن پیراهن یوسف،از صحنه‌سازی‌های دروغین برادران برای فریب پدر و اثبات ادعای خود،در طعمۀ گرگ شدن آن حضرت:</w:t>
        </w:r>
        <w:r>
          <w:tab/>
        </w:r>
        <w:r>
          <w:fldChar w:fldCharType="begin"/>
        </w:r>
        <w:r>
          <w:instrText xml:space="preserve">PAGEREF 3006 \h</w:instrText>
        </w:r>
        <w:r>
          <w:fldChar w:fldCharType="end"/>
        </w:r>
      </w:hyperlink>
    </w:p>
    <w:p>
      <w:pPr>
        <w:tabs>
          <w:tab w:val="right" w:leader="dot" w:pos="9062"/>
        </w:tabs>
        <w:ind w:left="660"/>
      </w:pPr>
      <w:hyperlink w:anchor="_Toc3007" w:history="1">
        <w:r>
          <w:rPr>
            <w:rFonts w:ascii="IRNazanin" w:hAnsi="IRNazanin" w:eastAsia="IRNazanin" w:cs="IRNazanin"/>
            <w:color w:val="111111"/>
            <w:sz w:val="22"/>
            <w:szCs w:val="22"/>
            <w:b w:val="0"/>
            <w:bCs w:val="0"/>
            <w:i w:val="0"/>
            <w:iCs w:val="0"/>
          </w:rPr>
          <w:t>فریفتگی برادران یوسف</w:t>
        </w:r>
        <w:r>
          <w:tab/>
        </w:r>
        <w:r>
          <w:fldChar w:fldCharType="begin"/>
        </w:r>
        <w:r>
          <w:instrText xml:space="preserve">PAGEREF 3007 \h</w:instrText>
        </w:r>
        <w:r>
          <w:fldChar w:fldCharType="end"/>
        </w:r>
      </w:hyperlink>
    </w:p>
    <w:p>
      <w:pPr>
        <w:tabs>
          <w:tab w:val="right" w:leader="dot" w:pos="9062"/>
        </w:tabs>
        <w:ind w:left="880"/>
      </w:pPr>
      <w:hyperlink w:anchor="_Toc3008" w:history="1">
        <w:r>
          <w:rPr>
            <w:rFonts w:ascii="IRNazanin" w:hAnsi="IRNazanin" w:eastAsia="IRNazanin" w:cs="IRNazanin"/>
            <w:color w:val="111111"/>
            <w:sz w:val="22"/>
            <w:szCs w:val="22"/>
            <w:b w:val="0"/>
            <w:bCs w:val="0"/>
            <w:i w:val="0"/>
            <w:iCs w:val="0"/>
          </w:rPr>
          <w:t>269.فریفتگی برادران یوسف،ناشی از جلوه‌پردازی نفس آنان:</w:t>
        </w:r>
        <w:r>
          <w:tab/>
        </w:r>
        <w:r>
          <w:fldChar w:fldCharType="begin"/>
        </w:r>
        <w:r>
          <w:instrText xml:space="preserve">PAGEREF 3008 \h</w:instrText>
        </w:r>
        <w:r>
          <w:fldChar w:fldCharType="end"/>
        </w:r>
      </w:hyperlink>
    </w:p>
    <w:p>
      <w:pPr>
        <w:tabs>
          <w:tab w:val="right" w:leader="dot" w:pos="9062"/>
        </w:tabs>
        <w:ind w:left="660"/>
      </w:pPr>
      <w:hyperlink w:anchor="_Toc3009" w:history="1">
        <w:r>
          <w:rPr>
            <w:rFonts w:ascii="IRNazanin" w:hAnsi="IRNazanin" w:eastAsia="IRNazanin" w:cs="IRNazanin"/>
            <w:color w:val="111111"/>
            <w:sz w:val="22"/>
            <w:szCs w:val="22"/>
            <w:b w:val="0"/>
            <w:bCs w:val="0"/>
            <w:i w:val="0"/>
            <w:iCs w:val="0"/>
          </w:rPr>
          <w:t>فقر برادران یوسف</w:t>
        </w:r>
        <w:r>
          <w:tab/>
        </w:r>
        <w:r>
          <w:fldChar w:fldCharType="begin"/>
        </w:r>
        <w:r>
          <w:instrText xml:space="preserve">PAGEREF 3009 \h</w:instrText>
        </w:r>
        <w:r>
          <w:fldChar w:fldCharType="end"/>
        </w:r>
      </w:hyperlink>
    </w:p>
    <w:p>
      <w:pPr>
        <w:tabs>
          <w:tab w:val="right" w:leader="dot" w:pos="9062"/>
        </w:tabs>
        <w:ind w:left="880"/>
      </w:pPr>
      <w:hyperlink w:anchor="_Toc3010" w:history="1">
        <w:r>
          <w:rPr>
            <w:rFonts w:ascii="IRNazanin" w:hAnsi="IRNazanin" w:eastAsia="IRNazanin" w:cs="IRNazanin"/>
            <w:color w:val="111111"/>
            <w:sz w:val="22"/>
            <w:szCs w:val="22"/>
            <w:b w:val="0"/>
            <w:bCs w:val="0"/>
            <w:i w:val="0"/>
            <w:iCs w:val="0"/>
          </w:rPr>
          <w:t>270.فقر و تنگدستی برادران یوسف،در دوران قحطی:</w:t>
        </w:r>
        <w:r>
          <w:tab/>
        </w:r>
        <w:r>
          <w:fldChar w:fldCharType="begin"/>
        </w:r>
        <w:r>
          <w:instrText xml:space="preserve">PAGEREF 3010 \h</w:instrText>
        </w:r>
        <w:r>
          <w:fldChar w:fldCharType="end"/>
        </w:r>
      </w:hyperlink>
    </w:p>
    <w:p>
      <w:pPr>
        <w:tabs>
          <w:tab w:val="right" w:leader="dot" w:pos="9062"/>
        </w:tabs>
        <w:ind w:left="660"/>
      </w:pPr>
      <w:hyperlink w:anchor="_Toc3011" w:history="1">
        <w:r>
          <w:rPr>
            <w:rFonts w:ascii="IRNazanin" w:hAnsi="IRNazanin" w:eastAsia="IRNazanin" w:cs="IRNazanin"/>
            <w:color w:val="111111"/>
            <w:sz w:val="22"/>
            <w:szCs w:val="22"/>
            <w:b w:val="0"/>
            <w:bCs w:val="0"/>
            <w:i w:val="0"/>
            <w:iCs w:val="0"/>
          </w:rPr>
          <w:t>قدرت برادران یوسف</w:t>
        </w:r>
        <w:r>
          <w:tab/>
        </w:r>
        <w:r>
          <w:fldChar w:fldCharType="begin"/>
        </w:r>
        <w:r>
          <w:instrText xml:space="preserve">PAGEREF 3011 \h</w:instrText>
        </w:r>
        <w:r>
          <w:fldChar w:fldCharType="end"/>
        </w:r>
      </w:hyperlink>
    </w:p>
    <w:p>
      <w:pPr>
        <w:tabs>
          <w:tab w:val="right" w:leader="dot" w:pos="9062"/>
        </w:tabs>
        <w:ind w:left="660"/>
      </w:pPr>
      <w:hyperlink w:anchor="_Toc3012" w:history="1">
        <w:r>
          <w:rPr>
            <w:rFonts w:ascii="IRNazanin" w:hAnsi="IRNazanin" w:eastAsia="IRNazanin" w:cs="IRNazanin"/>
            <w:color w:val="111111"/>
            <w:sz w:val="22"/>
            <w:szCs w:val="22"/>
            <w:b w:val="0"/>
            <w:bCs w:val="0"/>
            <w:i w:val="0"/>
            <w:iCs w:val="0"/>
          </w:rPr>
          <w:t>قسم برادران یوسف</w:t>
        </w:r>
        <w:r>
          <w:tab/>
        </w:r>
        <w:r>
          <w:fldChar w:fldCharType="begin"/>
        </w:r>
        <w:r>
          <w:instrText xml:space="preserve">PAGEREF 3012 \h</w:instrText>
        </w:r>
        <w:r>
          <w:fldChar w:fldCharType="end"/>
        </w:r>
      </w:hyperlink>
    </w:p>
    <w:p>
      <w:pPr>
        <w:tabs>
          <w:tab w:val="right" w:leader="dot" w:pos="9062"/>
        </w:tabs>
        <w:ind w:left="880"/>
      </w:pPr>
      <w:hyperlink w:anchor="_Toc3013" w:history="1">
        <w:r>
          <w:rPr>
            <w:rFonts w:ascii="IRNazanin" w:hAnsi="IRNazanin" w:eastAsia="IRNazanin" w:cs="IRNazanin"/>
            <w:color w:val="111111"/>
            <w:sz w:val="22"/>
            <w:szCs w:val="22"/>
            <w:b w:val="0"/>
            <w:bCs w:val="0"/>
            <w:i w:val="0"/>
            <w:iCs w:val="0"/>
          </w:rPr>
          <w:t>271.سوگند برادران یوسف،مبنی بر بازگرداندن بنیامین به پدر:</w:t>
        </w:r>
        <w:r>
          <w:tab/>
        </w:r>
        <w:r>
          <w:fldChar w:fldCharType="begin"/>
        </w:r>
        <w:r>
          <w:instrText xml:space="preserve">PAGEREF 3013 \h</w:instrText>
        </w:r>
        <w:r>
          <w:fldChar w:fldCharType="end"/>
        </w:r>
      </w:hyperlink>
    </w:p>
    <w:p>
      <w:pPr>
        <w:tabs>
          <w:tab w:val="right" w:leader="dot" w:pos="9062"/>
        </w:tabs>
        <w:ind w:left="880"/>
      </w:pPr>
      <w:hyperlink w:anchor="_Toc3014" w:history="1">
        <w:r>
          <w:rPr>
            <w:rFonts w:ascii="IRNazanin" w:hAnsi="IRNazanin" w:eastAsia="IRNazanin" w:cs="IRNazanin"/>
            <w:color w:val="111111"/>
            <w:sz w:val="22"/>
            <w:szCs w:val="22"/>
            <w:b w:val="0"/>
            <w:bCs w:val="0"/>
            <w:i w:val="0"/>
            <w:iCs w:val="0"/>
          </w:rPr>
          <w:t>272.سوگند یاد کردن برادران برای بازگرداندن بنیامین،در صورت توانایی،شرط یعقوب علیه السلام برای فرستادن بنیامین:</w:t>
        </w:r>
        <w:r>
          <w:tab/>
        </w:r>
        <w:r>
          <w:fldChar w:fldCharType="begin"/>
        </w:r>
        <w:r>
          <w:instrText xml:space="preserve">PAGEREF 3014 \h</w:instrText>
        </w:r>
        <w:r>
          <w:fldChar w:fldCharType="end"/>
        </w:r>
      </w:hyperlink>
    </w:p>
    <w:p>
      <w:pPr>
        <w:tabs>
          <w:tab w:val="right" w:leader="dot" w:pos="9062"/>
        </w:tabs>
        <w:ind w:left="880"/>
      </w:pPr>
      <w:hyperlink w:anchor="_Toc3015" w:history="1">
        <w:r>
          <w:rPr>
            <w:rFonts w:ascii="IRNazanin" w:hAnsi="IRNazanin" w:eastAsia="IRNazanin" w:cs="IRNazanin"/>
            <w:color w:val="111111"/>
            <w:sz w:val="22"/>
            <w:szCs w:val="22"/>
            <w:b w:val="0"/>
            <w:bCs w:val="0"/>
            <w:i w:val="0"/>
            <w:iCs w:val="0"/>
          </w:rPr>
          <w:t>273.سوگند برادران در حضور یوسف علیه السلام و کارگزارانش، برای تنزیه خود از سرقت و نداشتن قصد فسادگری و خرابکاری در مصر:</w:t>
        </w:r>
        <w:r>
          <w:tab/>
        </w:r>
        <w:r>
          <w:fldChar w:fldCharType="begin"/>
        </w:r>
        <w:r>
          <w:instrText xml:space="preserve">PAGEREF 3015 \h</w:instrText>
        </w:r>
        <w:r>
          <w:fldChar w:fldCharType="end"/>
        </w:r>
      </w:hyperlink>
    </w:p>
    <w:p>
      <w:pPr>
        <w:tabs>
          <w:tab w:val="right" w:leader="dot" w:pos="9062"/>
        </w:tabs>
        <w:ind w:left="880"/>
      </w:pPr>
      <w:hyperlink w:anchor="_Toc3016" w:history="1">
        <w:r>
          <w:rPr>
            <w:rFonts w:ascii="IRNazanin" w:hAnsi="IRNazanin" w:eastAsia="IRNazanin" w:cs="IRNazanin"/>
            <w:color w:val="111111"/>
            <w:sz w:val="22"/>
            <w:szCs w:val="22"/>
            <w:b w:val="0"/>
            <w:bCs w:val="0"/>
            <w:i w:val="0"/>
            <w:iCs w:val="0"/>
          </w:rPr>
          <w:t>274.سوگند برادران،جهت هشدار به پدر از خطر فرسایش جسمی و مرگ در اندوه و فراق یوسف علیه السلام:</w:t>
        </w:r>
        <w:r>
          <w:tab/>
        </w:r>
        <w:r>
          <w:fldChar w:fldCharType="begin"/>
        </w:r>
        <w:r>
          <w:instrText xml:space="preserve">PAGEREF 3016 \h</w:instrText>
        </w:r>
        <w:r>
          <w:fldChar w:fldCharType="end"/>
        </w:r>
      </w:hyperlink>
    </w:p>
    <w:p>
      <w:pPr>
        <w:tabs>
          <w:tab w:val="right" w:leader="dot" w:pos="9062"/>
        </w:tabs>
        <w:ind w:left="880"/>
      </w:pPr>
      <w:hyperlink w:anchor="_Toc3017" w:history="1">
        <w:r>
          <w:rPr>
            <w:rFonts w:ascii="IRNazanin" w:hAnsi="IRNazanin" w:eastAsia="IRNazanin" w:cs="IRNazanin"/>
            <w:color w:val="111111"/>
            <w:sz w:val="22"/>
            <w:szCs w:val="22"/>
            <w:b w:val="0"/>
            <w:bCs w:val="0"/>
            <w:i w:val="0"/>
            <w:iCs w:val="0"/>
          </w:rPr>
          <w:t>275.سوگند برادران به خداوند،در مقام اعتراف به برتری یوسف علیه السلام بر آنان:</w:t>
        </w:r>
        <w:r>
          <w:tab/>
        </w:r>
        <w:r>
          <w:fldChar w:fldCharType="begin"/>
        </w:r>
        <w:r>
          <w:instrText xml:space="preserve">PAGEREF 3017 \h</w:instrText>
        </w:r>
        <w:r>
          <w:fldChar w:fldCharType="end"/>
        </w:r>
      </w:hyperlink>
    </w:p>
    <w:p>
      <w:pPr>
        <w:tabs>
          <w:tab w:val="right" w:leader="dot" w:pos="9062"/>
        </w:tabs>
        <w:ind w:left="880"/>
      </w:pPr>
      <w:hyperlink w:anchor="_Toc3018" w:history="1">
        <w:r>
          <w:rPr>
            <w:rFonts w:ascii="IRNazanin" w:hAnsi="IRNazanin" w:eastAsia="IRNazanin" w:cs="IRNazanin"/>
            <w:color w:val="111111"/>
            <w:sz w:val="22"/>
            <w:szCs w:val="22"/>
            <w:b w:val="0"/>
            <w:bCs w:val="0"/>
            <w:i w:val="0"/>
            <w:iCs w:val="0"/>
          </w:rPr>
          <w:t>276.سوگند برادران یوسف(باقیمانده در کنعان) مبنی بر نادرستی پندار یعقوب علیه السلام در مورد زنده بودن یوسف علیه السلام:</w:t>
        </w:r>
        <w:r>
          <w:tab/>
        </w:r>
        <w:r>
          <w:fldChar w:fldCharType="begin"/>
        </w:r>
        <w:r>
          <w:instrText xml:space="preserve">PAGEREF 3018 \h</w:instrText>
        </w:r>
        <w:r>
          <w:fldChar w:fldCharType="end"/>
        </w:r>
      </w:hyperlink>
    </w:p>
    <w:p>
      <w:pPr>
        <w:tabs>
          <w:tab w:val="right" w:leader="dot" w:pos="9062"/>
        </w:tabs>
        <w:ind w:left="880"/>
      </w:pPr>
      <w:hyperlink w:anchor="_Toc3019" w:history="1">
        <w:r>
          <w:rPr>
            <w:rFonts w:ascii="IRNazanin" w:hAnsi="IRNazanin" w:eastAsia="IRNazanin" w:cs="IRNazanin"/>
            <w:color w:val="111111"/>
            <w:sz w:val="22"/>
            <w:szCs w:val="22"/>
            <w:b w:val="0"/>
            <w:bCs w:val="0"/>
            <w:i w:val="0"/>
            <w:iCs w:val="0"/>
          </w:rPr>
          <w:t>277.پایبندی برادران یوسف به عهد و سوگند،باعث  چاره‌اندیشی آنان در بازداشت بنیامین:</w:t>
        </w:r>
        <w:r>
          <w:tab/>
        </w:r>
        <w:r>
          <w:fldChar w:fldCharType="begin"/>
        </w:r>
        <w:r>
          <w:instrText xml:space="preserve">PAGEREF 3019 \h</w:instrText>
        </w:r>
        <w:r>
          <w:fldChar w:fldCharType="end"/>
        </w:r>
      </w:hyperlink>
    </w:p>
    <w:p>
      <w:pPr>
        <w:tabs>
          <w:tab w:val="right" w:leader="dot" w:pos="9062"/>
        </w:tabs>
        <w:ind w:left="660"/>
      </w:pPr>
      <w:hyperlink w:anchor="_Toc3020" w:history="1">
        <w:r>
          <w:rPr>
            <w:rFonts w:ascii="IRNazanin" w:hAnsi="IRNazanin" w:eastAsia="IRNazanin" w:cs="IRNazanin"/>
            <w:color w:val="111111"/>
            <w:sz w:val="22"/>
            <w:szCs w:val="22"/>
            <w:b w:val="0"/>
            <w:bCs w:val="0"/>
            <w:i w:val="0"/>
            <w:iCs w:val="0"/>
          </w:rPr>
          <w:t>قصّۀ برادران یوسف</w:t>
        </w:r>
        <w:r>
          <w:tab/>
        </w:r>
        <w:r>
          <w:fldChar w:fldCharType="begin"/>
        </w:r>
        <w:r>
          <w:instrText xml:space="preserve">PAGEREF 3020 \h</w:instrText>
        </w:r>
        <w:r>
          <w:fldChar w:fldCharType="end"/>
        </w:r>
      </w:hyperlink>
    </w:p>
    <w:p>
      <w:pPr>
        <w:tabs>
          <w:tab w:val="right" w:leader="dot" w:pos="9062"/>
        </w:tabs>
        <w:ind w:left="660"/>
      </w:pPr>
      <w:hyperlink w:anchor="_Toc3021" w:history="1">
        <w:r>
          <w:rPr>
            <w:rFonts w:ascii="IRNazanin" w:hAnsi="IRNazanin" w:eastAsia="IRNazanin" w:cs="IRNazanin"/>
            <w:color w:val="111111"/>
            <w:sz w:val="22"/>
            <w:szCs w:val="22"/>
            <w:b w:val="0"/>
            <w:bCs w:val="0"/>
            <w:i w:val="0"/>
            <w:iCs w:val="0"/>
          </w:rPr>
          <w:t>کارگزاران یوسف و برادران</w:t>
        </w:r>
        <w:r>
          <w:tab/>
        </w:r>
        <w:r>
          <w:fldChar w:fldCharType="begin"/>
        </w:r>
        <w:r>
          <w:instrText xml:space="preserve">PAGEREF 3021 \h</w:instrText>
        </w:r>
        <w:r>
          <w:fldChar w:fldCharType="end"/>
        </w:r>
      </w:hyperlink>
    </w:p>
    <w:p>
      <w:pPr>
        <w:tabs>
          <w:tab w:val="right" w:leader="dot" w:pos="9062"/>
        </w:tabs>
        <w:ind w:left="660"/>
      </w:pPr>
      <w:hyperlink w:anchor="_Toc3022" w:history="1">
        <w:r>
          <w:rPr>
            <w:rFonts w:ascii="IRNazanin" w:hAnsi="IRNazanin" w:eastAsia="IRNazanin" w:cs="IRNazanin"/>
            <w:color w:val="111111"/>
            <w:sz w:val="22"/>
            <w:szCs w:val="22"/>
            <w:b w:val="0"/>
            <w:bCs w:val="0"/>
            <w:i w:val="0"/>
            <w:iCs w:val="0"/>
          </w:rPr>
          <w:t>کالای برادران یوسف</w:t>
        </w:r>
        <w:r>
          <w:tab/>
        </w:r>
        <w:r>
          <w:fldChar w:fldCharType="begin"/>
        </w:r>
        <w:r>
          <w:instrText xml:space="preserve">PAGEREF 3022 \h</w:instrText>
        </w:r>
        <w:r>
          <w:fldChar w:fldCharType="end"/>
        </w:r>
      </w:hyperlink>
    </w:p>
    <w:p>
      <w:pPr>
        <w:tabs>
          <w:tab w:val="right" w:leader="dot" w:pos="9062"/>
        </w:tabs>
        <w:ind w:left="660"/>
      </w:pPr>
      <w:hyperlink w:anchor="_Toc3023" w:history="1">
        <w:r>
          <w:rPr>
            <w:rFonts w:ascii="IRNazanin" w:hAnsi="IRNazanin" w:eastAsia="IRNazanin" w:cs="IRNazanin"/>
            <w:color w:val="111111"/>
            <w:sz w:val="22"/>
            <w:szCs w:val="22"/>
            <w:b w:val="0"/>
            <w:bCs w:val="0"/>
            <w:i w:val="0"/>
            <w:iCs w:val="0"/>
          </w:rPr>
          <w:t>گریۀ برادران یوسف</w:t>
        </w:r>
        <w:r>
          <w:tab/>
        </w:r>
        <w:r>
          <w:fldChar w:fldCharType="begin"/>
        </w:r>
        <w:r>
          <w:instrText xml:space="preserve">PAGEREF 3023 \h</w:instrText>
        </w:r>
        <w:r>
          <w:fldChar w:fldCharType="end"/>
        </w:r>
      </w:hyperlink>
    </w:p>
    <w:p>
      <w:pPr>
        <w:tabs>
          <w:tab w:val="right" w:leader="dot" w:pos="9062"/>
        </w:tabs>
        <w:ind w:left="880"/>
      </w:pPr>
      <w:hyperlink w:anchor="_Toc3024" w:history="1">
        <w:r>
          <w:rPr>
            <w:rFonts w:ascii="IRNazanin" w:hAnsi="IRNazanin" w:eastAsia="IRNazanin" w:cs="IRNazanin"/>
            <w:color w:val="111111"/>
            <w:sz w:val="22"/>
            <w:szCs w:val="22"/>
            <w:b w:val="0"/>
            <w:bCs w:val="0"/>
            <w:i w:val="0"/>
            <w:iCs w:val="0"/>
          </w:rPr>
          <w:t>278.گریۀ دروغین برادران نزد یعقوب علیه السلام پس از افکندن یوسف علیه السلام در چاه:</w:t>
        </w:r>
        <w:r>
          <w:tab/>
        </w:r>
        <w:r>
          <w:fldChar w:fldCharType="begin"/>
        </w:r>
        <w:r>
          <w:instrText xml:space="preserve">PAGEREF 3024 \h</w:instrText>
        </w:r>
        <w:r>
          <w:fldChar w:fldCharType="end"/>
        </w:r>
      </w:hyperlink>
    </w:p>
    <w:p>
      <w:pPr>
        <w:tabs>
          <w:tab w:val="right" w:leader="dot" w:pos="9062"/>
        </w:tabs>
        <w:ind w:left="660"/>
      </w:pPr>
      <w:hyperlink w:anchor="_Toc3025" w:history="1">
        <w:r>
          <w:rPr>
            <w:rFonts w:ascii="IRNazanin" w:hAnsi="IRNazanin" w:eastAsia="IRNazanin" w:cs="IRNazanin"/>
            <w:color w:val="111111"/>
            <w:sz w:val="22"/>
            <w:szCs w:val="22"/>
            <w:b w:val="0"/>
            <w:bCs w:val="0"/>
            <w:i w:val="0"/>
            <w:iCs w:val="0"/>
          </w:rPr>
          <w:t>گزارش برادران یوسف</w:t>
        </w:r>
        <w:r>
          <w:tab/>
        </w:r>
        <w:r>
          <w:fldChar w:fldCharType="begin"/>
        </w:r>
        <w:r>
          <w:instrText xml:space="preserve">PAGEREF 3025 \h</w:instrText>
        </w:r>
        <w:r>
          <w:fldChar w:fldCharType="end"/>
        </w:r>
      </w:hyperlink>
    </w:p>
    <w:p>
      <w:pPr>
        <w:tabs>
          <w:tab w:val="right" w:leader="dot" w:pos="9062"/>
        </w:tabs>
        <w:ind w:left="880"/>
      </w:pPr>
      <w:hyperlink w:anchor="_Toc3026" w:history="1">
        <w:r>
          <w:rPr>
            <w:rFonts w:ascii="IRNazanin" w:hAnsi="IRNazanin" w:eastAsia="IRNazanin" w:cs="IRNazanin"/>
            <w:color w:val="111111"/>
            <w:sz w:val="22"/>
            <w:szCs w:val="22"/>
            <w:b w:val="0"/>
            <w:bCs w:val="0"/>
            <w:i w:val="0"/>
            <w:iCs w:val="0"/>
          </w:rPr>
          <w:t>279.گزارش برادران به پدر-دربارۀ علّتِ نبودن بنیامین به همراه آنان-برطبق سفارش برادر بزرگ‌تر:</w:t>
        </w:r>
        <w:r>
          <w:tab/>
        </w:r>
        <w:r>
          <w:fldChar w:fldCharType="begin"/>
        </w:r>
        <w:r>
          <w:instrText xml:space="preserve">PAGEREF 3026 \h</w:instrText>
        </w:r>
        <w:r>
          <w:fldChar w:fldCharType="end"/>
        </w:r>
      </w:hyperlink>
    </w:p>
    <w:p>
      <w:pPr>
        <w:tabs>
          <w:tab w:val="right" w:leader="dot" w:pos="9062"/>
        </w:tabs>
        <w:ind w:left="880"/>
      </w:pPr>
      <w:hyperlink w:anchor="_Toc3027" w:history="1">
        <w:r>
          <w:rPr>
            <w:rFonts w:ascii="IRNazanin" w:hAnsi="IRNazanin" w:eastAsia="IRNazanin" w:cs="IRNazanin"/>
            <w:color w:val="111111"/>
            <w:sz w:val="22"/>
            <w:szCs w:val="22"/>
            <w:b w:val="0"/>
            <w:bCs w:val="0"/>
            <w:i w:val="0"/>
            <w:iCs w:val="0"/>
          </w:rPr>
          <w:t>280.تحریم آذوقه بدون همراهی بنیامین،گزارش برادران یوسف برای پدر:</w:t>
        </w:r>
        <w:r>
          <w:tab/>
        </w:r>
        <w:r>
          <w:fldChar w:fldCharType="begin"/>
        </w:r>
        <w:r>
          <w:instrText xml:space="preserve">PAGEREF 3027 \h</w:instrText>
        </w:r>
        <w:r>
          <w:fldChar w:fldCharType="end"/>
        </w:r>
      </w:hyperlink>
    </w:p>
    <w:p>
      <w:pPr>
        <w:tabs>
          <w:tab w:val="right" w:leader="dot" w:pos="9062"/>
        </w:tabs>
        <w:ind w:left="880"/>
      </w:pPr>
      <w:hyperlink w:anchor="_Toc3028" w:history="1">
        <w:r>
          <w:rPr>
            <w:rFonts w:ascii="IRNazanin" w:hAnsi="IRNazanin" w:eastAsia="IRNazanin" w:cs="IRNazanin"/>
            <w:color w:val="111111"/>
            <w:sz w:val="22"/>
            <w:szCs w:val="22"/>
            <w:b w:val="0"/>
            <w:bCs w:val="0"/>
            <w:i w:val="0"/>
            <w:iCs w:val="0"/>
          </w:rPr>
          <w:t>281.گزارش برادران به یوسف علیه السلام دربارۀ سختی معیشت و نابسامانی وضع مادّی خاندان یعقوب:</w:t>
        </w:r>
        <w:r>
          <w:tab/>
        </w:r>
        <w:r>
          <w:fldChar w:fldCharType="begin"/>
        </w:r>
        <w:r>
          <w:instrText xml:space="preserve">PAGEREF 3028 \h</w:instrText>
        </w:r>
        <w:r>
          <w:fldChar w:fldCharType="end"/>
        </w:r>
      </w:hyperlink>
    </w:p>
    <w:p>
      <w:pPr>
        <w:tabs>
          <w:tab w:val="right" w:leader="dot" w:pos="9062"/>
        </w:tabs>
        <w:ind w:left="660"/>
      </w:pPr>
      <w:hyperlink w:anchor="_Toc3029" w:history="1">
        <w:r>
          <w:rPr>
            <w:rFonts w:ascii="IRNazanin" w:hAnsi="IRNazanin" w:eastAsia="IRNazanin" w:cs="IRNazanin"/>
            <w:color w:val="111111"/>
            <w:sz w:val="22"/>
            <w:szCs w:val="22"/>
            <w:b w:val="0"/>
            <w:bCs w:val="0"/>
            <w:i w:val="0"/>
            <w:iCs w:val="0"/>
          </w:rPr>
          <w:t>گفت و گوی برادران یوسف</w:t>
        </w:r>
        <w:r>
          <w:tab/>
        </w:r>
        <w:r>
          <w:fldChar w:fldCharType="begin"/>
        </w:r>
        <w:r>
          <w:instrText xml:space="preserve">PAGEREF 3029 \h</w:instrText>
        </w:r>
        <w:r>
          <w:fldChar w:fldCharType="end"/>
        </w:r>
      </w:hyperlink>
    </w:p>
    <w:p>
      <w:pPr>
        <w:tabs>
          <w:tab w:val="right" w:leader="dot" w:pos="9062"/>
        </w:tabs>
        <w:ind w:left="660"/>
      </w:pPr>
      <w:hyperlink w:anchor="_Toc3030" w:history="1">
        <w:r>
          <w:rPr>
            <w:rFonts w:ascii="IRNazanin" w:hAnsi="IRNazanin" w:eastAsia="IRNazanin" w:cs="IRNazanin"/>
            <w:color w:val="111111"/>
            <w:sz w:val="22"/>
            <w:szCs w:val="22"/>
            <w:b w:val="0"/>
            <w:bCs w:val="0"/>
            <w:i w:val="0"/>
            <w:iCs w:val="0"/>
          </w:rPr>
          <w:t>گناه برادران یوسف</w:t>
        </w:r>
        <w:r>
          <w:tab/>
        </w:r>
        <w:r>
          <w:fldChar w:fldCharType="begin"/>
        </w:r>
        <w:r>
          <w:instrText xml:space="preserve">PAGEREF 3030 \h</w:instrText>
        </w:r>
        <w:r>
          <w:fldChar w:fldCharType="end"/>
        </w:r>
      </w:hyperlink>
    </w:p>
    <w:p>
      <w:pPr>
        <w:tabs>
          <w:tab w:val="right" w:leader="dot" w:pos="9062"/>
        </w:tabs>
        <w:ind w:left="880"/>
      </w:pPr>
      <w:hyperlink w:anchor="_Toc3031" w:history="1">
        <w:r>
          <w:rPr>
            <w:rFonts w:ascii="IRNazanin" w:hAnsi="IRNazanin" w:eastAsia="IRNazanin" w:cs="IRNazanin"/>
            <w:color w:val="111111"/>
            <w:sz w:val="22"/>
            <w:szCs w:val="22"/>
            <w:b w:val="0"/>
            <w:bCs w:val="0"/>
            <w:i w:val="0"/>
            <w:iCs w:val="0"/>
          </w:rPr>
          <w:t>282.برخورد برادران یوسف نسبت به وی،رفتاری  گناه‌آلود و ناپسند:</w:t>
        </w:r>
        <w:r>
          <w:tab/>
        </w:r>
        <w:r>
          <w:fldChar w:fldCharType="begin"/>
        </w:r>
        <w:r>
          <w:instrText xml:space="preserve">PAGEREF 3031 \h</w:instrText>
        </w:r>
        <w:r>
          <w:fldChar w:fldCharType="end"/>
        </w:r>
      </w:hyperlink>
    </w:p>
    <w:p>
      <w:pPr>
        <w:tabs>
          <w:tab w:val="right" w:leader="dot" w:pos="9062"/>
        </w:tabs>
        <w:ind w:left="660"/>
      </w:pPr>
      <w:hyperlink w:anchor="_Toc3032" w:history="1">
        <w:r>
          <w:rPr>
            <w:rFonts w:ascii="IRNazanin" w:hAnsi="IRNazanin" w:eastAsia="IRNazanin" w:cs="IRNazanin"/>
            <w:color w:val="111111"/>
            <w:sz w:val="22"/>
            <w:szCs w:val="22"/>
            <w:b w:val="0"/>
            <w:bCs w:val="0"/>
            <w:i w:val="0"/>
            <w:iCs w:val="0"/>
          </w:rPr>
          <w:t>گواه برادران یوسف</w:t>
        </w:r>
        <w:r>
          <w:tab/>
        </w:r>
        <w:r>
          <w:fldChar w:fldCharType="begin"/>
        </w:r>
        <w:r>
          <w:instrText xml:space="preserve">PAGEREF 3032 \h</w:instrText>
        </w:r>
        <w:r>
          <w:fldChar w:fldCharType="end"/>
        </w:r>
      </w:hyperlink>
    </w:p>
    <w:p>
      <w:pPr>
        <w:tabs>
          <w:tab w:val="right" w:leader="dot" w:pos="9062"/>
        </w:tabs>
        <w:ind w:left="880"/>
      </w:pPr>
      <w:hyperlink w:anchor="_Toc3033" w:history="1">
        <w:r>
          <w:rPr>
            <w:rFonts w:ascii="IRNazanin" w:hAnsi="IRNazanin" w:eastAsia="IRNazanin" w:cs="IRNazanin"/>
            <w:color w:val="111111"/>
            <w:sz w:val="22"/>
            <w:szCs w:val="22"/>
            <w:b w:val="0"/>
            <w:bCs w:val="0"/>
            <w:i w:val="0"/>
            <w:iCs w:val="0"/>
          </w:rPr>
          <w:t>283.هم‌سفران کنعانی و اهالی مصر،گواه برادران بر راستی گفتارشان دربارۀ بنیامین:</w:t>
        </w:r>
        <w:r>
          <w:tab/>
        </w:r>
        <w:r>
          <w:fldChar w:fldCharType="begin"/>
        </w:r>
        <w:r>
          <w:instrText xml:space="preserve">PAGEREF 3033 \h</w:instrText>
        </w:r>
        <w:r>
          <w:fldChar w:fldCharType="end"/>
        </w:r>
      </w:hyperlink>
    </w:p>
    <w:p>
      <w:pPr>
        <w:tabs>
          <w:tab w:val="right" w:leader="dot" w:pos="9062"/>
        </w:tabs>
        <w:ind w:left="660"/>
      </w:pPr>
      <w:hyperlink w:anchor="_Toc3034" w:history="1">
        <w:r>
          <w:rPr>
            <w:rFonts w:ascii="IRNazanin" w:hAnsi="IRNazanin" w:eastAsia="IRNazanin" w:cs="IRNazanin"/>
            <w:color w:val="111111"/>
            <w:sz w:val="22"/>
            <w:szCs w:val="22"/>
            <w:b w:val="0"/>
            <w:bCs w:val="0"/>
            <w:i w:val="0"/>
            <w:iCs w:val="0"/>
          </w:rPr>
          <w:t>مأموریّت برادران یوسف</w:t>
        </w:r>
        <w:r>
          <w:tab/>
        </w:r>
        <w:r>
          <w:fldChar w:fldCharType="begin"/>
        </w:r>
        <w:r>
          <w:instrText xml:space="preserve">PAGEREF 3034 \h</w:instrText>
        </w:r>
        <w:r>
          <w:fldChar w:fldCharType="end"/>
        </w:r>
      </w:hyperlink>
    </w:p>
    <w:p>
      <w:pPr>
        <w:tabs>
          <w:tab w:val="right" w:leader="dot" w:pos="9062"/>
        </w:tabs>
        <w:ind w:left="880"/>
      </w:pPr>
      <w:hyperlink w:anchor="_Toc3035" w:history="1">
        <w:r>
          <w:rPr>
            <w:rFonts w:ascii="IRNazanin" w:hAnsi="IRNazanin" w:eastAsia="IRNazanin" w:cs="IRNazanin"/>
            <w:color w:val="111111"/>
            <w:sz w:val="22"/>
            <w:szCs w:val="22"/>
            <w:b w:val="0"/>
            <w:bCs w:val="0"/>
            <w:i w:val="0"/>
            <w:iCs w:val="0"/>
          </w:rPr>
          <w:t>284.دستور یعقوب علیه السلام به برادران یوسف،مبنی بر جستجوی یوسف علیه السلام و برادرش:</w:t>
        </w:r>
        <w:r>
          <w:tab/>
        </w:r>
        <w:r>
          <w:fldChar w:fldCharType="begin"/>
        </w:r>
        <w:r>
          <w:instrText xml:space="preserve">PAGEREF 3035 \h</w:instrText>
        </w:r>
        <w:r>
          <w:fldChar w:fldCharType="end"/>
        </w:r>
      </w:hyperlink>
    </w:p>
    <w:p>
      <w:pPr>
        <w:tabs>
          <w:tab w:val="right" w:leader="dot" w:pos="9062"/>
        </w:tabs>
        <w:ind w:left="660"/>
      </w:pPr>
      <w:hyperlink w:anchor="_Toc3036" w:history="1">
        <w:r>
          <w:rPr>
            <w:rFonts w:ascii="IRNazanin" w:hAnsi="IRNazanin" w:eastAsia="IRNazanin" w:cs="IRNazanin"/>
            <w:color w:val="111111"/>
            <w:sz w:val="22"/>
            <w:szCs w:val="22"/>
            <w:b w:val="0"/>
            <w:bCs w:val="0"/>
            <w:i w:val="0"/>
            <w:iCs w:val="0"/>
          </w:rPr>
          <w:t>محبّت به برادران یوسف</w:t>
        </w:r>
        <w:r>
          <w:tab/>
        </w:r>
        <w:r>
          <w:fldChar w:fldCharType="begin"/>
        </w:r>
        <w:r>
          <w:instrText xml:space="preserve">PAGEREF 3036 \h</w:instrText>
        </w:r>
        <w:r>
          <w:fldChar w:fldCharType="end"/>
        </w:r>
      </w:hyperlink>
    </w:p>
    <w:p>
      <w:pPr>
        <w:tabs>
          <w:tab w:val="right" w:leader="dot" w:pos="9062"/>
        </w:tabs>
        <w:ind w:left="880"/>
      </w:pPr>
      <w:hyperlink w:anchor="_Toc3037" w:history="1">
        <w:r>
          <w:rPr>
            <w:rFonts w:ascii="IRNazanin" w:hAnsi="IRNazanin" w:eastAsia="IRNazanin" w:cs="IRNazanin"/>
            <w:color w:val="111111"/>
            <w:sz w:val="22"/>
            <w:szCs w:val="22"/>
            <w:b w:val="0"/>
            <w:bCs w:val="0"/>
            <w:i w:val="0"/>
            <w:iCs w:val="0"/>
          </w:rPr>
          <w:t>285.محبت یعقوب علیه السلام به برادران یوسف،کمتر از محبت آن حضرت به یوسف علیه السلام:</w:t>
        </w:r>
        <w:r>
          <w:tab/>
        </w:r>
        <w:r>
          <w:fldChar w:fldCharType="begin"/>
        </w:r>
        <w:r>
          <w:instrText xml:space="preserve">PAGEREF 3037 \h</w:instrText>
        </w:r>
        <w:r>
          <w:fldChar w:fldCharType="end"/>
        </w:r>
      </w:hyperlink>
    </w:p>
    <w:p>
      <w:pPr>
        <w:tabs>
          <w:tab w:val="right" w:leader="dot" w:pos="9062"/>
        </w:tabs>
        <w:ind w:left="660"/>
      </w:pPr>
      <w:hyperlink w:anchor="_Toc3038" w:history="1">
        <w:r>
          <w:rPr>
            <w:rFonts w:ascii="IRNazanin" w:hAnsi="IRNazanin" w:eastAsia="IRNazanin" w:cs="IRNazanin"/>
            <w:color w:val="111111"/>
            <w:sz w:val="22"/>
            <w:szCs w:val="22"/>
            <w:b w:val="0"/>
            <w:bCs w:val="0"/>
            <w:i w:val="0"/>
            <w:iCs w:val="0"/>
          </w:rPr>
          <w:t>محمولۀ برادران یوسف</w:t>
        </w:r>
        <w:r>
          <w:tab/>
        </w:r>
        <w:r>
          <w:fldChar w:fldCharType="begin"/>
        </w:r>
        <w:r>
          <w:instrText xml:space="preserve">PAGEREF 3038 \h</w:instrText>
        </w:r>
        <w:r>
          <w:fldChar w:fldCharType="end"/>
        </w:r>
      </w:hyperlink>
    </w:p>
    <w:p>
      <w:pPr>
        <w:tabs>
          <w:tab w:val="right" w:leader="dot" w:pos="9062"/>
        </w:tabs>
        <w:ind w:left="880"/>
      </w:pPr>
      <w:hyperlink w:anchor="_Toc3039" w:history="1">
        <w:r>
          <w:rPr>
            <w:rFonts w:ascii="IRNazanin" w:hAnsi="IRNazanin" w:eastAsia="IRNazanin" w:cs="IRNazanin"/>
            <w:color w:val="111111"/>
            <w:sz w:val="22"/>
            <w:szCs w:val="22"/>
            <w:b w:val="0"/>
            <w:bCs w:val="0"/>
            <w:i w:val="0"/>
            <w:iCs w:val="0"/>
          </w:rPr>
          <w:t>286.تجهیز و آماده‌سازی محمولۀ برادران،از سوی یوسف علیه السلام:</w:t>
        </w:r>
        <w:r>
          <w:tab/>
        </w:r>
        <w:r>
          <w:fldChar w:fldCharType="begin"/>
        </w:r>
        <w:r>
          <w:instrText xml:space="preserve">PAGEREF 3039 \h</w:instrText>
        </w:r>
        <w:r>
          <w:fldChar w:fldCharType="end"/>
        </w:r>
      </w:hyperlink>
    </w:p>
    <w:p>
      <w:pPr>
        <w:tabs>
          <w:tab w:val="right" w:leader="dot" w:pos="9062"/>
        </w:tabs>
        <w:ind w:left="880"/>
      </w:pPr>
      <w:hyperlink w:anchor="_Toc3040" w:history="1">
        <w:r>
          <w:rPr>
            <w:rFonts w:ascii="IRNazanin" w:hAnsi="IRNazanin" w:eastAsia="IRNazanin" w:cs="IRNazanin"/>
            <w:color w:val="111111"/>
            <w:sz w:val="22"/>
            <w:szCs w:val="22"/>
            <w:b w:val="0"/>
            <w:bCs w:val="0"/>
            <w:i w:val="0"/>
            <w:iCs w:val="0"/>
          </w:rPr>
          <w:t>287.یافتن بهای آذوقه از سوی برادران در بارهای خویش پس از رسیدن به کنعان:</w:t>
        </w:r>
        <w:r>
          <w:tab/>
        </w:r>
        <w:r>
          <w:fldChar w:fldCharType="begin"/>
        </w:r>
        <w:r>
          <w:instrText xml:space="preserve">PAGEREF 3040 \h</w:instrText>
        </w:r>
        <w:r>
          <w:fldChar w:fldCharType="end"/>
        </w:r>
      </w:hyperlink>
    </w:p>
    <w:p>
      <w:pPr>
        <w:tabs>
          <w:tab w:val="right" w:leader="dot" w:pos="9062"/>
        </w:tabs>
        <w:ind w:left="880"/>
      </w:pPr>
      <w:hyperlink w:anchor="_Toc3041" w:history="1">
        <w:r>
          <w:rPr>
            <w:rFonts w:ascii="IRNazanin" w:hAnsi="IRNazanin" w:eastAsia="IRNazanin" w:cs="IRNazanin"/>
            <w:color w:val="111111"/>
            <w:sz w:val="22"/>
            <w:szCs w:val="22"/>
            <w:b w:val="0"/>
            <w:bCs w:val="0"/>
            <w:i w:val="0"/>
            <w:iCs w:val="0"/>
          </w:rPr>
          <w:t>288.تجهیز محمولۀ برادران و قرار دادن جام پادشاه در محمولۀ بنیامین،از جانب شخص یوسف علیه السلام:</w:t>
        </w:r>
        <w:r>
          <w:tab/>
        </w:r>
        <w:r>
          <w:fldChar w:fldCharType="begin"/>
        </w:r>
        <w:r>
          <w:instrText xml:space="preserve">PAGEREF 3041 \h</w:instrText>
        </w:r>
        <w:r>
          <w:fldChar w:fldCharType="end"/>
        </w:r>
      </w:hyperlink>
    </w:p>
    <w:p>
      <w:pPr>
        <w:tabs>
          <w:tab w:val="right" w:leader="dot" w:pos="9062"/>
        </w:tabs>
        <w:ind w:left="880"/>
      </w:pPr>
      <w:hyperlink w:anchor="_Toc3042" w:history="1">
        <w:r>
          <w:rPr>
            <w:rFonts w:ascii="IRNazanin" w:hAnsi="IRNazanin" w:eastAsia="IRNazanin" w:cs="IRNazanin"/>
            <w:color w:val="111111"/>
            <w:sz w:val="22"/>
            <w:szCs w:val="22"/>
            <w:b w:val="0"/>
            <w:bCs w:val="0"/>
            <w:i w:val="0"/>
            <w:iCs w:val="0"/>
          </w:rPr>
          <w:t>289.بازرسی محمولۀ برادران،از سوی شخص یوسف علیه السلام:</w:t>
        </w:r>
        <w:r>
          <w:tab/>
        </w:r>
        <w:r>
          <w:fldChar w:fldCharType="begin"/>
        </w:r>
        <w:r>
          <w:instrText xml:space="preserve">PAGEREF 3042 \h</w:instrText>
        </w:r>
        <w:r>
          <w:fldChar w:fldCharType="end"/>
        </w:r>
      </w:hyperlink>
    </w:p>
    <w:p>
      <w:pPr>
        <w:tabs>
          <w:tab w:val="right" w:leader="dot" w:pos="9062"/>
        </w:tabs>
        <w:ind w:left="880"/>
      </w:pPr>
      <w:hyperlink w:anchor="_Toc3043" w:history="1">
        <w:r>
          <w:rPr>
            <w:rFonts w:ascii="IRNazanin" w:hAnsi="IRNazanin" w:eastAsia="IRNazanin" w:cs="IRNazanin"/>
            <w:color w:val="111111"/>
            <w:sz w:val="22"/>
            <w:szCs w:val="22"/>
            <w:b w:val="0"/>
            <w:bCs w:val="0"/>
            <w:i w:val="0"/>
            <w:iCs w:val="0"/>
          </w:rPr>
          <w:t>290.بازرسی بارها و اثاثیۀ دیگر برادران،پیش از بررسی اثاثیۀ بنیامین:</w:t>
        </w:r>
        <w:r>
          <w:tab/>
        </w:r>
        <w:r>
          <w:fldChar w:fldCharType="begin"/>
        </w:r>
        <w:r>
          <w:instrText xml:space="preserve">PAGEREF 3043 \h</w:instrText>
        </w:r>
        <w:r>
          <w:fldChar w:fldCharType="end"/>
        </w:r>
      </w:hyperlink>
    </w:p>
    <w:p>
      <w:pPr>
        <w:tabs>
          <w:tab w:val="right" w:leader="dot" w:pos="9062"/>
        </w:tabs>
        <w:ind w:left="880"/>
      </w:pPr>
      <w:hyperlink w:anchor="_Toc3044" w:history="1">
        <w:r>
          <w:rPr>
            <w:rFonts w:ascii="IRNazanin" w:hAnsi="IRNazanin" w:eastAsia="IRNazanin" w:cs="IRNazanin"/>
            <w:color w:val="111111"/>
            <w:sz w:val="22"/>
            <w:szCs w:val="22"/>
            <w:b w:val="0"/>
            <w:bCs w:val="0"/>
            <w:i w:val="0"/>
            <w:iCs w:val="0"/>
          </w:rPr>
          <w:t>291.گشایش محموله‌های خریداری شده از مصر، به‌وسیلۀ برادران،پس از گزارش سفر:</w:t>
        </w:r>
        <w:r>
          <w:tab/>
        </w:r>
        <w:r>
          <w:fldChar w:fldCharType="begin"/>
        </w:r>
        <w:r>
          <w:instrText xml:space="preserve">PAGEREF 3044 \h</w:instrText>
        </w:r>
        <w:r>
          <w:fldChar w:fldCharType="end"/>
        </w:r>
      </w:hyperlink>
    </w:p>
    <w:p>
      <w:pPr>
        <w:tabs>
          <w:tab w:val="right" w:leader="dot" w:pos="9062"/>
        </w:tabs>
        <w:ind w:left="660"/>
      </w:pPr>
      <w:hyperlink w:anchor="_Toc3045" w:history="1">
        <w:r>
          <w:rPr>
            <w:rFonts w:ascii="IRNazanin" w:hAnsi="IRNazanin" w:eastAsia="IRNazanin" w:cs="IRNazanin"/>
            <w:color w:val="111111"/>
            <w:sz w:val="22"/>
            <w:szCs w:val="22"/>
            <w:b w:val="0"/>
            <w:bCs w:val="0"/>
            <w:i w:val="0"/>
            <w:iCs w:val="0"/>
          </w:rPr>
          <w:t>مشورت برادران یوسف</w:t>
        </w:r>
        <w:r>
          <w:tab/>
        </w:r>
        <w:r>
          <w:fldChar w:fldCharType="begin"/>
        </w:r>
        <w:r>
          <w:instrText xml:space="preserve">PAGEREF 3045 \h</w:instrText>
        </w:r>
        <w:r>
          <w:fldChar w:fldCharType="end"/>
        </w:r>
      </w:hyperlink>
    </w:p>
    <w:p>
      <w:pPr>
        <w:tabs>
          <w:tab w:val="right" w:leader="dot" w:pos="9062"/>
        </w:tabs>
        <w:ind w:left="660"/>
      </w:pPr>
      <w:hyperlink w:anchor="_Toc3046" w:history="1">
        <w:r>
          <w:rPr>
            <w:rFonts w:ascii="IRNazanin" w:hAnsi="IRNazanin" w:eastAsia="IRNazanin" w:cs="IRNazanin"/>
            <w:color w:val="111111"/>
            <w:sz w:val="22"/>
            <w:szCs w:val="22"/>
            <w:b w:val="0"/>
            <w:bCs w:val="0"/>
            <w:i w:val="0"/>
            <w:iCs w:val="0"/>
          </w:rPr>
          <w:t>مکر برادران یوسف</w:t>
        </w:r>
        <w:r>
          <w:tab/>
        </w:r>
        <w:r>
          <w:fldChar w:fldCharType="begin"/>
        </w:r>
        <w:r>
          <w:instrText xml:space="preserve">PAGEREF 3046 \h</w:instrText>
        </w:r>
        <w:r>
          <w:fldChar w:fldCharType="end"/>
        </w:r>
      </w:hyperlink>
    </w:p>
    <w:p>
      <w:pPr>
        <w:tabs>
          <w:tab w:val="right" w:leader="dot" w:pos="9062"/>
        </w:tabs>
        <w:ind w:left="660"/>
      </w:pPr>
      <w:hyperlink w:anchor="_Toc3047" w:history="1">
        <w:r>
          <w:rPr>
            <w:rFonts w:ascii="IRNazanin" w:hAnsi="IRNazanin" w:eastAsia="IRNazanin" w:cs="IRNazanin"/>
            <w:color w:val="111111"/>
            <w:sz w:val="22"/>
            <w:szCs w:val="22"/>
            <w:b w:val="0"/>
            <w:bCs w:val="0"/>
            <w:i w:val="0"/>
            <w:iCs w:val="0"/>
          </w:rPr>
          <w:t>نبوّت برادران یوسف</w:t>
        </w:r>
        <w:r>
          <w:tab/>
        </w:r>
        <w:r>
          <w:fldChar w:fldCharType="begin"/>
        </w:r>
        <w:r>
          <w:instrText xml:space="preserve">PAGEREF 3047 \h</w:instrText>
        </w:r>
        <w:r>
          <w:fldChar w:fldCharType="end"/>
        </w:r>
      </w:hyperlink>
    </w:p>
    <w:p>
      <w:pPr>
        <w:tabs>
          <w:tab w:val="right" w:leader="dot" w:pos="9062"/>
        </w:tabs>
        <w:ind w:left="880"/>
      </w:pPr>
      <w:hyperlink w:anchor="_Toc3048" w:history="1">
        <w:r>
          <w:rPr>
            <w:rFonts w:ascii="IRNazanin" w:hAnsi="IRNazanin" w:eastAsia="IRNazanin" w:cs="IRNazanin"/>
            <w:color w:val="111111"/>
            <w:sz w:val="22"/>
            <w:szCs w:val="22"/>
            <w:b w:val="0"/>
            <w:bCs w:val="0"/>
            <w:i w:val="0"/>
            <w:iCs w:val="0"/>
          </w:rPr>
          <w:t>292.نبوّت و پیامبری برادران یوسف:</w:t>
        </w:r>
        <w:r>
          <w:tab/>
        </w:r>
        <w:r>
          <w:fldChar w:fldCharType="begin"/>
        </w:r>
        <w:r>
          <w:instrText xml:space="preserve">PAGEREF 3048 \h</w:instrText>
        </w:r>
        <w:r>
          <w:fldChar w:fldCharType="end"/>
        </w:r>
      </w:hyperlink>
    </w:p>
    <w:p>
      <w:pPr>
        <w:tabs>
          <w:tab w:val="right" w:leader="dot" w:pos="9062"/>
        </w:tabs>
        <w:ind w:left="660"/>
      </w:pPr>
      <w:hyperlink w:anchor="_Toc3049" w:history="1">
        <w:r>
          <w:rPr>
            <w:rFonts w:ascii="IRNazanin" w:hAnsi="IRNazanin" w:eastAsia="IRNazanin" w:cs="IRNazanin"/>
            <w:color w:val="111111"/>
            <w:sz w:val="22"/>
            <w:szCs w:val="22"/>
            <w:b w:val="0"/>
            <w:bCs w:val="0"/>
            <w:i w:val="0"/>
            <w:iCs w:val="0"/>
          </w:rPr>
          <w:t>نبوّت در نسل برادران یوسف</w:t>
        </w:r>
        <w:r>
          <w:tab/>
        </w:r>
        <w:r>
          <w:fldChar w:fldCharType="begin"/>
        </w:r>
        <w:r>
          <w:instrText xml:space="preserve">PAGEREF 3049 \h</w:instrText>
        </w:r>
        <w:r>
          <w:fldChar w:fldCharType="end"/>
        </w:r>
      </w:hyperlink>
    </w:p>
    <w:p>
      <w:pPr>
        <w:tabs>
          <w:tab w:val="right" w:leader="dot" w:pos="9062"/>
        </w:tabs>
        <w:ind w:left="880"/>
      </w:pPr>
      <w:hyperlink w:anchor="_Toc3050" w:history="1">
        <w:r>
          <w:rPr>
            <w:rFonts w:ascii="IRNazanin" w:hAnsi="IRNazanin" w:eastAsia="IRNazanin" w:cs="IRNazanin"/>
            <w:color w:val="111111"/>
            <w:sz w:val="22"/>
            <w:szCs w:val="22"/>
            <w:b w:val="0"/>
            <w:bCs w:val="0"/>
            <w:i w:val="0"/>
            <w:iCs w:val="0"/>
          </w:rPr>
          <w:t>293.خداوند، کامل‌کنندۀ نعمت بر برادران یوسف، به‌وسیلۀ قرار دادن پیامبری در نسل آنان:</w:t>
        </w:r>
        <w:r>
          <w:tab/>
        </w:r>
        <w:r>
          <w:fldChar w:fldCharType="begin"/>
        </w:r>
        <w:r>
          <w:instrText xml:space="preserve">PAGEREF 3050 \h</w:instrText>
        </w:r>
        <w:r>
          <w:fldChar w:fldCharType="end"/>
        </w:r>
      </w:hyperlink>
    </w:p>
    <w:p>
      <w:pPr>
        <w:tabs>
          <w:tab w:val="right" w:leader="dot" w:pos="9062"/>
        </w:tabs>
        <w:ind w:left="660"/>
      </w:pPr>
      <w:hyperlink w:anchor="_Toc3051" w:history="1">
        <w:r>
          <w:rPr>
            <w:rFonts w:ascii="IRNazanin" w:hAnsi="IRNazanin" w:eastAsia="IRNazanin" w:cs="IRNazanin"/>
            <w:color w:val="111111"/>
            <w:sz w:val="22"/>
            <w:szCs w:val="22"/>
            <w:b w:val="0"/>
            <w:bCs w:val="0"/>
            <w:i w:val="0"/>
            <w:iCs w:val="0"/>
          </w:rPr>
          <w:t>نجوای برادران یوسف</w:t>
        </w:r>
        <w:r>
          <w:tab/>
        </w:r>
        <w:r>
          <w:fldChar w:fldCharType="begin"/>
        </w:r>
        <w:r>
          <w:instrText xml:space="preserve">PAGEREF 3051 \h</w:instrText>
        </w:r>
        <w:r>
          <w:fldChar w:fldCharType="end"/>
        </w:r>
      </w:hyperlink>
    </w:p>
    <w:p>
      <w:pPr>
        <w:tabs>
          <w:tab w:val="right" w:leader="dot" w:pos="9062"/>
        </w:tabs>
        <w:ind w:left="880"/>
      </w:pPr>
      <w:hyperlink w:anchor="_Toc3052" w:history="1">
        <w:r>
          <w:rPr>
            <w:rFonts w:ascii="IRNazanin" w:hAnsi="IRNazanin" w:eastAsia="IRNazanin" w:cs="IRNazanin"/>
            <w:color w:val="111111"/>
            <w:sz w:val="22"/>
            <w:szCs w:val="22"/>
            <w:b w:val="0"/>
            <w:bCs w:val="0"/>
            <w:i w:val="0"/>
            <w:iCs w:val="0"/>
          </w:rPr>
          <w:t>294.مشورت و گفت و گوی محرمانۀ برادران یوسف، دربارۀ تعهد خود با پدر پس از ناامیدی از آزادسازی بنیامین:</w:t>
        </w:r>
        <w:r>
          <w:tab/>
        </w:r>
        <w:r>
          <w:fldChar w:fldCharType="begin"/>
        </w:r>
        <w:r>
          <w:instrText xml:space="preserve">PAGEREF 3052 \h</w:instrText>
        </w:r>
        <w:r>
          <w:fldChar w:fldCharType="end"/>
        </w:r>
      </w:hyperlink>
    </w:p>
    <w:p>
      <w:pPr>
        <w:tabs>
          <w:tab w:val="right" w:leader="dot" w:pos="9062"/>
        </w:tabs>
        <w:ind w:left="660"/>
      </w:pPr>
      <w:hyperlink w:anchor="_Toc3053" w:history="1">
        <w:r>
          <w:rPr>
            <w:rFonts w:ascii="IRNazanin" w:hAnsi="IRNazanin" w:eastAsia="IRNazanin" w:cs="IRNazanin"/>
            <w:color w:val="111111"/>
            <w:sz w:val="22"/>
            <w:szCs w:val="22"/>
            <w:b w:val="0"/>
            <w:bCs w:val="0"/>
            <w:i w:val="0"/>
            <w:iCs w:val="0"/>
          </w:rPr>
          <w:t>نگرانی برادران یوسف</w:t>
        </w:r>
        <w:r>
          <w:tab/>
        </w:r>
        <w:r>
          <w:fldChar w:fldCharType="begin"/>
        </w:r>
        <w:r>
          <w:instrText xml:space="preserve">PAGEREF 3053 \h</w:instrText>
        </w:r>
        <w:r>
          <w:fldChar w:fldCharType="end"/>
        </w:r>
      </w:hyperlink>
    </w:p>
    <w:p>
      <w:pPr>
        <w:tabs>
          <w:tab w:val="right" w:leader="dot" w:pos="9062"/>
        </w:tabs>
        <w:ind w:left="880"/>
      </w:pPr>
      <w:hyperlink w:anchor="_Toc3054" w:history="1">
        <w:r>
          <w:rPr>
            <w:rFonts w:ascii="IRNazanin" w:hAnsi="IRNazanin" w:eastAsia="IRNazanin" w:cs="IRNazanin"/>
            <w:color w:val="111111"/>
            <w:sz w:val="22"/>
            <w:szCs w:val="22"/>
            <w:b w:val="0"/>
            <w:bCs w:val="0"/>
            <w:i w:val="0"/>
            <w:iCs w:val="0"/>
          </w:rPr>
          <w:t>295.نگرانی و ناراحتی برادران از وضعیت پدر و قرار گرفتن او،در معرض بیماری و نابودی:</w:t>
        </w:r>
        <w:r>
          <w:tab/>
        </w:r>
        <w:r>
          <w:fldChar w:fldCharType="begin"/>
        </w:r>
        <w:r>
          <w:instrText xml:space="preserve">PAGEREF 3054 \h</w:instrText>
        </w:r>
        <w:r>
          <w:fldChar w:fldCharType="end"/>
        </w:r>
      </w:hyperlink>
    </w:p>
    <w:p>
      <w:pPr>
        <w:tabs>
          <w:tab w:val="right" w:leader="dot" w:pos="9062"/>
        </w:tabs>
        <w:ind w:left="660"/>
      </w:pPr>
      <w:hyperlink w:anchor="_Toc3055" w:history="1">
        <w:r>
          <w:rPr>
            <w:rFonts w:ascii="IRNazanin" w:hAnsi="IRNazanin" w:eastAsia="IRNazanin" w:cs="IRNazanin"/>
            <w:color w:val="111111"/>
            <w:sz w:val="22"/>
            <w:szCs w:val="22"/>
            <w:b w:val="0"/>
            <w:bCs w:val="0"/>
            <w:i w:val="0"/>
            <w:iCs w:val="0"/>
          </w:rPr>
          <w:t>وعده به برادران یوسف</w:t>
        </w:r>
        <w:r>
          <w:tab/>
        </w:r>
        <w:r>
          <w:fldChar w:fldCharType="begin"/>
        </w:r>
        <w:r>
          <w:instrText xml:space="preserve">PAGEREF 3055 \h</w:instrText>
        </w:r>
        <w:r>
          <w:fldChar w:fldCharType="end"/>
        </w:r>
      </w:hyperlink>
    </w:p>
    <w:p>
      <w:pPr>
        <w:tabs>
          <w:tab w:val="right" w:leader="dot" w:pos="9062"/>
        </w:tabs>
        <w:ind w:left="880"/>
      </w:pPr>
      <w:hyperlink w:anchor="_Toc3056" w:history="1">
        <w:r>
          <w:rPr>
            <w:rFonts w:ascii="IRNazanin" w:hAnsi="IRNazanin" w:eastAsia="IRNazanin" w:cs="IRNazanin"/>
            <w:color w:val="111111"/>
            <w:sz w:val="22"/>
            <w:szCs w:val="22"/>
            <w:b w:val="0"/>
            <w:bCs w:val="0"/>
            <w:i w:val="0"/>
            <w:iCs w:val="0"/>
          </w:rPr>
          <w:t>296.وعدۀ یعقوب علیه السلام به برادران یوسف،مبنی بر آمرزش خواهی برای آنان در زمانی مناسب:</w:t>
        </w:r>
        <w:r>
          <w:tab/>
        </w:r>
        <w:r>
          <w:fldChar w:fldCharType="begin"/>
        </w:r>
        <w:r>
          <w:instrText xml:space="preserve">PAGEREF 3056 \h</w:instrText>
        </w:r>
        <w:r>
          <w:fldChar w:fldCharType="end"/>
        </w:r>
      </w:hyperlink>
    </w:p>
    <w:p>
      <w:pPr>
        <w:tabs>
          <w:tab w:val="right" w:leader="dot" w:pos="9062"/>
        </w:tabs>
        <w:ind w:left="880"/>
      </w:pPr>
      <w:hyperlink w:anchor="_Toc3057" w:history="1">
        <w:r>
          <w:rPr>
            <w:rFonts w:ascii="IRNazanin" w:hAnsi="IRNazanin" w:eastAsia="IRNazanin" w:cs="IRNazanin"/>
            <w:color w:val="111111"/>
            <w:sz w:val="22"/>
            <w:szCs w:val="22"/>
            <w:b w:val="0"/>
            <w:bCs w:val="0"/>
            <w:i w:val="0"/>
            <w:iCs w:val="0"/>
          </w:rPr>
          <w:t>297.نوید یافتن برادران یوسف به آمرزش و رحمت الهی،از سوی یوسف علیه السلام:</w:t>
        </w:r>
        <w:r>
          <w:tab/>
        </w:r>
        <w:r>
          <w:fldChar w:fldCharType="begin"/>
        </w:r>
        <w:r>
          <w:instrText xml:space="preserve">PAGEREF 3057 \h</w:instrText>
        </w:r>
        <w:r>
          <w:fldChar w:fldCharType="end"/>
        </w:r>
      </w:hyperlink>
    </w:p>
    <w:p>
      <w:pPr>
        <w:tabs>
          <w:tab w:val="right" w:leader="dot" w:pos="9062"/>
        </w:tabs>
        <w:ind w:left="880"/>
      </w:pPr>
      <w:hyperlink w:anchor="_Toc3058" w:history="1">
        <w:r>
          <w:rPr>
            <w:rFonts w:ascii="IRNazanin" w:hAnsi="IRNazanin" w:eastAsia="IRNazanin" w:cs="IRNazanin"/>
            <w:color w:val="111111"/>
            <w:sz w:val="22"/>
            <w:szCs w:val="22"/>
            <w:b w:val="0"/>
            <w:bCs w:val="0"/>
            <w:i w:val="0"/>
            <w:iCs w:val="0"/>
          </w:rPr>
          <w:t>298.وعدۀ برادران یوسف به آن حضرت،برای جلب رضایت پدر و آوردن بنیامین:</w:t>
        </w:r>
        <w:r>
          <w:tab/>
        </w:r>
        <w:r>
          <w:fldChar w:fldCharType="begin"/>
        </w:r>
        <w:r>
          <w:instrText xml:space="preserve">PAGEREF 3058 \h</w:instrText>
        </w:r>
        <w:r>
          <w:fldChar w:fldCharType="end"/>
        </w:r>
      </w:hyperlink>
    </w:p>
    <w:p>
      <w:pPr>
        <w:tabs>
          <w:tab w:val="right" w:leader="dot" w:pos="9062"/>
        </w:tabs>
        <w:ind w:left="660"/>
      </w:pPr>
      <w:hyperlink w:anchor="_Toc3059" w:history="1">
        <w:r>
          <w:rPr>
            <w:rFonts w:ascii="IRNazanin" w:hAnsi="IRNazanin" w:eastAsia="IRNazanin" w:cs="IRNazanin"/>
            <w:color w:val="111111"/>
            <w:sz w:val="22"/>
            <w:szCs w:val="22"/>
            <w:b w:val="0"/>
            <w:bCs w:val="0"/>
            <w:i w:val="0"/>
            <w:iCs w:val="0"/>
          </w:rPr>
          <w:t>هجرت برادران یوسف</w:t>
        </w:r>
        <w:r>
          <w:tab/>
        </w:r>
        <w:r>
          <w:fldChar w:fldCharType="begin"/>
        </w:r>
        <w:r>
          <w:instrText xml:space="preserve">PAGEREF 3059 \h</w:instrText>
        </w:r>
        <w:r>
          <w:fldChar w:fldCharType="end"/>
        </w:r>
      </w:hyperlink>
    </w:p>
    <w:p>
      <w:pPr>
        <w:tabs>
          <w:tab w:val="right" w:leader="dot" w:pos="9062"/>
        </w:tabs>
        <w:ind w:left="880"/>
      </w:pPr>
      <w:hyperlink w:anchor="_Toc3060" w:history="1">
        <w:r>
          <w:rPr>
            <w:rFonts w:ascii="IRNazanin" w:hAnsi="IRNazanin" w:eastAsia="IRNazanin" w:cs="IRNazanin"/>
            <w:color w:val="111111"/>
            <w:sz w:val="22"/>
            <w:szCs w:val="22"/>
            <w:b w:val="0"/>
            <w:bCs w:val="0"/>
            <w:i w:val="0"/>
            <w:iCs w:val="0"/>
          </w:rPr>
          <w:t>299.هجرت برادران یوسف به همراه تمامی خاندان یعقوب،از بادیه‌نشینی (کنعان)به شهرنشینی (مصر):</w:t>
        </w:r>
        <w:r>
          <w:tab/>
        </w:r>
        <w:r>
          <w:fldChar w:fldCharType="begin"/>
        </w:r>
        <w:r>
          <w:instrText xml:space="preserve">PAGEREF 3060 \h</w:instrText>
        </w:r>
        <w:r>
          <w:fldChar w:fldCharType="end"/>
        </w:r>
      </w:hyperlink>
    </w:p>
    <w:p>
      <w:pPr>
        <w:tabs>
          <w:tab w:val="right" w:leader="dot" w:pos="9062"/>
        </w:tabs>
        <w:ind w:left="660"/>
      </w:pPr>
      <w:hyperlink w:anchor="_Toc3061" w:history="1">
        <w:r>
          <w:rPr>
            <w:rFonts w:ascii="IRNazanin" w:hAnsi="IRNazanin" w:eastAsia="IRNazanin" w:cs="IRNazanin"/>
            <w:color w:val="111111"/>
            <w:sz w:val="22"/>
            <w:szCs w:val="22"/>
            <w:b w:val="0"/>
            <w:bCs w:val="0"/>
            <w:i w:val="0"/>
            <w:iCs w:val="0"/>
          </w:rPr>
          <w:t>هشدار برادران یوسف</w:t>
        </w:r>
        <w:r>
          <w:tab/>
        </w:r>
        <w:r>
          <w:fldChar w:fldCharType="begin"/>
        </w:r>
        <w:r>
          <w:instrText xml:space="preserve">PAGEREF 3061 \h</w:instrText>
        </w:r>
        <w:r>
          <w:fldChar w:fldCharType="end"/>
        </w:r>
      </w:hyperlink>
    </w:p>
    <w:p>
      <w:pPr>
        <w:tabs>
          <w:tab w:val="right" w:leader="dot" w:pos="9062"/>
        </w:tabs>
        <w:ind w:left="880"/>
      </w:pPr>
      <w:hyperlink w:anchor="_Toc3062" w:history="1">
        <w:r>
          <w:rPr>
            <w:rFonts w:ascii="IRNazanin" w:hAnsi="IRNazanin" w:eastAsia="IRNazanin" w:cs="IRNazanin"/>
            <w:color w:val="111111"/>
            <w:sz w:val="22"/>
            <w:szCs w:val="22"/>
            <w:b w:val="0"/>
            <w:bCs w:val="0"/>
            <w:i w:val="0"/>
            <w:iCs w:val="0"/>
          </w:rPr>
          <w:t>300.هشدار برادران به پدر،دربارۀ خطر فرسودگی و هلاکت،براثر اندوه فراق یوسف علیه السلام:</w:t>
        </w:r>
        <w:r>
          <w:tab/>
        </w:r>
        <w:r>
          <w:fldChar w:fldCharType="begin"/>
        </w:r>
        <w:r>
          <w:instrText xml:space="preserve">PAGEREF 3062 \h</w:instrText>
        </w:r>
        <w:r>
          <w:fldChar w:fldCharType="end"/>
        </w:r>
      </w:hyperlink>
    </w:p>
    <w:p>
      <w:pPr>
        <w:tabs>
          <w:tab w:val="right" w:leader="dot" w:pos="9062"/>
        </w:tabs>
        <w:ind w:left="660"/>
      </w:pPr>
      <w:hyperlink w:anchor="_Toc3063" w:history="1">
        <w:r>
          <w:rPr>
            <w:rFonts w:ascii="IRNazanin" w:hAnsi="IRNazanin" w:eastAsia="IRNazanin" w:cs="IRNazanin"/>
            <w:color w:val="111111"/>
            <w:sz w:val="22"/>
            <w:szCs w:val="22"/>
            <w:b w:val="0"/>
            <w:bCs w:val="0"/>
            <w:i w:val="0"/>
            <w:iCs w:val="0"/>
          </w:rPr>
          <w:t>یأس برادران یوسف</w:t>
        </w:r>
        <w:r>
          <w:tab/>
        </w:r>
        <w:r>
          <w:fldChar w:fldCharType="begin"/>
        </w:r>
        <w:r>
          <w:instrText xml:space="preserve">PAGEREF 3063 \h</w:instrText>
        </w:r>
        <w:r>
          <w:fldChar w:fldCharType="end"/>
        </w:r>
      </w:hyperlink>
    </w:p>
    <w:p>
      <w:pPr>
        <w:tabs>
          <w:tab w:val="right" w:leader="dot" w:pos="9062"/>
        </w:tabs>
        <w:ind w:left="880"/>
      </w:pPr>
      <w:hyperlink w:anchor="_Toc3064" w:history="1">
        <w:r>
          <w:rPr>
            <w:rFonts w:ascii="IRNazanin" w:hAnsi="IRNazanin" w:eastAsia="IRNazanin" w:cs="IRNazanin"/>
            <w:color w:val="111111"/>
            <w:sz w:val="22"/>
            <w:szCs w:val="22"/>
            <w:b w:val="0"/>
            <w:bCs w:val="0"/>
            <w:i w:val="0"/>
            <w:iCs w:val="0"/>
          </w:rPr>
          <w:t>301.ناامیدی برادران از یافتن یوسف علیه السلام و برادرش، مورد نهی یعقوب علیه السلام:</w:t>
        </w:r>
        <w:r>
          <w:tab/>
        </w:r>
        <w:r>
          <w:fldChar w:fldCharType="begin"/>
        </w:r>
        <w:r>
          <w:instrText xml:space="preserve">PAGEREF 3064 \h</w:instrText>
        </w:r>
        <w:r>
          <w:fldChar w:fldCharType="end"/>
        </w:r>
      </w:hyperlink>
    </w:p>
    <w:p>
      <w:pPr>
        <w:tabs>
          <w:tab w:val="right" w:leader="dot" w:pos="9062"/>
        </w:tabs>
        <w:ind w:left="880"/>
      </w:pPr>
      <w:hyperlink w:anchor="_Toc3065" w:history="1">
        <w:r>
          <w:rPr>
            <w:rFonts w:ascii="IRNazanin" w:hAnsi="IRNazanin" w:eastAsia="IRNazanin" w:cs="IRNazanin"/>
            <w:color w:val="111111"/>
            <w:sz w:val="22"/>
            <w:szCs w:val="22"/>
            <w:b w:val="0"/>
            <w:bCs w:val="0"/>
            <w:i w:val="0"/>
            <w:iCs w:val="0"/>
          </w:rPr>
          <w:t>302.نومیدی برادران یوسف از نجات بنیامین،سبب  چاره‌اندیشی و گفتگوی محرمانۀ آنان،دربارۀ تعهد خود با پدر:</w:t>
        </w:r>
        <w:r>
          <w:tab/>
        </w:r>
        <w:r>
          <w:fldChar w:fldCharType="begin"/>
        </w:r>
        <w:r>
          <w:instrText xml:space="preserve">PAGEREF 3065 \h</w:instrText>
        </w:r>
        <w:r>
          <w:fldChar w:fldCharType="end"/>
        </w:r>
      </w:hyperlink>
    </w:p>
    <w:p>
      <w:pPr>
        <w:tabs>
          <w:tab w:val="right" w:leader="dot" w:pos="9062"/>
        </w:tabs>
        <w:ind w:left="880"/>
      </w:pPr>
      <w:hyperlink w:anchor="_Toc3066" w:history="1">
        <w:r>
          <w:rPr>
            <w:rFonts w:ascii="IRNazanin" w:hAnsi="IRNazanin" w:eastAsia="IRNazanin" w:cs="IRNazanin"/>
            <w:color w:val="111111"/>
            <w:sz w:val="22"/>
            <w:szCs w:val="22"/>
            <w:b w:val="0"/>
            <w:bCs w:val="0"/>
            <w:i w:val="0"/>
            <w:iCs w:val="0"/>
          </w:rPr>
          <w:t>303.ناامیدی برادران از آزاد شدن بنیامین:</w:t>
        </w:r>
        <w:r>
          <w:tab/>
        </w:r>
        <w:r>
          <w:fldChar w:fldCharType="begin"/>
        </w:r>
        <w:r>
          <w:instrText xml:space="preserve">PAGEREF 3066 \h</w:instrText>
        </w:r>
        <w:r>
          <w:fldChar w:fldCharType="end"/>
        </w:r>
      </w:hyperlink>
    </w:p>
    <w:p>
      <w:pPr>
        <w:tabs>
          <w:tab w:val="right" w:leader="dot" w:pos="9062"/>
        </w:tabs>
        <w:ind w:left="880"/>
      </w:pPr>
      <w:hyperlink w:anchor="_Toc3067" w:history="1">
        <w:r>
          <w:rPr>
            <w:rFonts w:ascii="IRNazanin" w:hAnsi="IRNazanin" w:eastAsia="IRNazanin" w:cs="IRNazanin"/>
            <w:color w:val="111111"/>
            <w:sz w:val="22"/>
            <w:szCs w:val="22"/>
            <w:b w:val="0"/>
            <w:bCs w:val="0"/>
            <w:i w:val="0"/>
            <w:iCs w:val="0"/>
          </w:rPr>
          <w:t>304.ناامید شدن از رحمت خدا و تلاش و جستجو برای یافتن یوسف علیه السلام و بنیامین،سفارش یعقوب علیه السلام به برادران او:</w:t>
        </w:r>
        <w:r>
          <w:tab/>
        </w:r>
        <w:r>
          <w:fldChar w:fldCharType="begin"/>
        </w:r>
        <w:r>
          <w:instrText xml:space="preserve">PAGEREF 3067 \h</w:instrText>
        </w:r>
        <w:r>
          <w:fldChar w:fldCharType="end"/>
        </w:r>
      </w:hyperlink>
    </w:p>
    <w:p>
      <w:pPr>
        <w:tabs>
          <w:tab w:val="right" w:leader="dot" w:pos="9062"/>
        </w:tabs>
        <w:ind w:left="660"/>
      </w:pPr>
      <w:hyperlink w:anchor="_Toc3068" w:history="1">
        <w:r>
          <w:rPr>
            <w:rFonts w:ascii="IRNazanin" w:hAnsi="IRNazanin" w:eastAsia="IRNazanin" w:cs="IRNazanin"/>
            <w:color w:val="111111"/>
            <w:sz w:val="22"/>
            <w:szCs w:val="22"/>
            <w:b w:val="0"/>
            <w:bCs w:val="0"/>
            <w:i w:val="0"/>
            <w:iCs w:val="0"/>
          </w:rPr>
          <w:t>یعقوب و برادران یوسف</w:t>
        </w:r>
        <w:r>
          <w:tab/>
        </w:r>
        <w:r>
          <w:fldChar w:fldCharType="begin"/>
        </w:r>
        <w:r>
          <w:instrText xml:space="preserve">PAGEREF 3068 \h</w:instrText>
        </w:r>
        <w:r>
          <w:fldChar w:fldCharType="end"/>
        </w:r>
      </w:hyperlink>
    </w:p>
    <w:p>
      <w:pPr>
        <w:tabs>
          <w:tab w:val="right" w:leader="dot" w:pos="9062"/>
        </w:tabs>
        <w:ind w:left="440"/>
      </w:pPr>
      <w:hyperlink w:anchor="_Toc3069" w:history="1">
        <w:r>
          <w:rPr>
            <w:rFonts w:ascii="IRNazanin" w:hAnsi="IRNazanin" w:eastAsia="IRNazanin" w:cs="IRNazanin"/>
            <w:color w:val="111111"/>
            <w:sz w:val="22"/>
            <w:szCs w:val="22"/>
            <w:b w:val="0"/>
            <w:bCs w:val="0"/>
            <w:i w:val="0"/>
            <w:iCs w:val="0"/>
          </w:rPr>
          <w:t>برتری یوسف علیه السلام</w:t>
        </w:r>
        <w:r>
          <w:tab/>
        </w:r>
        <w:r>
          <w:fldChar w:fldCharType="begin"/>
        </w:r>
        <w:r>
          <w:instrText xml:space="preserve">PAGEREF 3069 \h</w:instrText>
        </w:r>
        <w:r>
          <w:fldChar w:fldCharType="end"/>
        </w:r>
      </w:hyperlink>
    </w:p>
    <w:p>
      <w:pPr>
        <w:tabs>
          <w:tab w:val="right" w:leader="dot" w:pos="9062"/>
        </w:tabs>
        <w:ind w:left="660"/>
      </w:pPr>
      <w:hyperlink w:anchor="_Toc3070" w:history="1">
        <w:r>
          <w:rPr>
            <w:rFonts w:ascii="IRNazanin" w:hAnsi="IRNazanin" w:eastAsia="IRNazanin" w:cs="IRNazanin"/>
            <w:color w:val="111111"/>
            <w:sz w:val="22"/>
            <w:szCs w:val="22"/>
            <w:b w:val="0"/>
            <w:bCs w:val="0"/>
            <w:i w:val="0"/>
            <w:iCs w:val="0"/>
          </w:rPr>
          <w:t>305.اعتراف برادران یوسف به برتری وی بر آنان:</w:t>
        </w:r>
        <w:r>
          <w:tab/>
        </w:r>
        <w:r>
          <w:fldChar w:fldCharType="begin"/>
        </w:r>
        <w:r>
          <w:instrText xml:space="preserve">PAGEREF 3070 \h</w:instrText>
        </w:r>
        <w:r>
          <w:fldChar w:fldCharType="end"/>
        </w:r>
      </w:hyperlink>
    </w:p>
    <w:p>
      <w:pPr>
        <w:tabs>
          <w:tab w:val="right" w:leader="dot" w:pos="9062"/>
        </w:tabs>
        <w:ind w:left="440"/>
      </w:pPr>
      <w:hyperlink w:anchor="_Toc3071" w:history="1">
        <w:r>
          <w:rPr>
            <w:rFonts w:ascii="IRNazanin" w:hAnsi="IRNazanin" w:eastAsia="IRNazanin" w:cs="IRNazanin"/>
            <w:color w:val="111111"/>
            <w:sz w:val="22"/>
            <w:szCs w:val="22"/>
            <w:b w:val="0"/>
            <w:bCs w:val="0"/>
            <w:i w:val="0"/>
            <w:iCs w:val="0"/>
          </w:rPr>
          <w:t>بردگی یوسف علیه السلام</w:t>
        </w:r>
        <w:r>
          <w:tab/>
        </w:r>
        <w:r>
          <w:fldChar w:fldCharType="begin"/>
        </w:r>
        <w:r>
          <w:instrText xml:space="preserve">PAGEREF 3071 \h</w:instrText>
        </w:r>
        <w:r>
          <w:fldChar w:fldCharType="end"/>
        </w:r>
      </w:hyperlink>
    </w:p>
    <w:p>
      <w:pPr>
        <w:tabs>
          <w:tab w:val="right" w:leader="dot" w:pos="9062"/>
        </w:tabs>
        <w:ind w:left="660"/>
      </w:pPr>
      <w:hyperlink w:anchor="_Toc3072" w:history="1">
        <w:r>
          <w:rPr>
            <w:rFonts w:ascii="IRNazanin" w:hAnsi="IRNazanin" w:eastAsia="IRNazanin" w:cs="IRNazanin"/>
            <w:color w:val="111111"/>
            <w:sz w:val="22"/>
            <w:szCs w:val="22"/>
            <w:b w:val="0"/>
            <w:bCs w:val="0"/>
            <w:i w:val="0"/>
            <w:iCs w:val="0"/>
          </w:rPr>
          <w:t>306.نجات یوسف علیه السلام از چاه،سرآغاز بردگی او:</w:t>
        </w:r>
        <w:r>
          <w:tab/>
        </w:r>
        <w:r>
          <w:fldChar w:fldCharType="begin"/>
        </w:r>
        <w:r>
          <w:instrText xml:space="preserve">PAGEREF 3072 \h</w:instrText>
        </w:r>
        <w:r>
          <w:fldChar w:fldCharType="end"/>
        </w:r>
      </w:hyperlink>
    </w:p>
    <w:p>
      <w:pPr>
        <w:tabs>
          <w:tab w:val="right" w:leader="dot" w:pos="9062"/>
        </w:tabs>
        <w:ind w:left="660"/>
      </w:pPr>
      <w:hyperlink w:anchor="_Toc3073" w:history="1">
        <w:r>
          <w:rPr>
            <w:rFonts w:ascii="IRNazanin" w:hAnsi="IRNazanin" w:eastAsia="IRNazanin" w:cs="IRNazanin"/>
            <w:color w:val="111111"/>
            <w:sz w:val="22"/>
            <w:szCs w:val="22"/>
            <w:b w:val="0"/>
            <w:bCs w:val="0"/>
            <w:i w:val="0"/>
            <w:iCs w:val="0"/>
          </w:rPr>
          <w:t>307.فروخته شدن یوسف علیه السلام به صورت برده و به بهای ناچیز:</w:t>
        </w:r>
        <w:r>
          <w:tab/>
        </w:r>
        <w:r>
          <w:fldChar w:fldCharType="begin"/>
        </w:r>
        <w:r>
          <w:instrText xml:space="preserve">PAGEREF 3073 \h</w:instrText>
        </w:r>
        <w:r>
          <w:fldChar w:fldCharType="end"/>
        </w:r>
      </w:hyperlink>
    </w:p>
    <w:p>
      <w:pPr>
        <w:tabs>
          <w:tab w:val="right" w:leader="dot" w:pos="9062"/>
        </w:tabs>
        <w:ind w:left="660"/>
      </w:pPr>
      <w:hyperlink w:anchor="_Toc3074" w:history="1">
        <w:r>
          <w:rPr>
            <w:rFonts w:ascii="IRNazanin" w:hAnsi="IRNazanin" w:eastAsia="IRNazanin" w:cs="IRNazanin"/>
            <w:color w:val="111111"/>
            <w:sz w:val="22"/>
            <w:szCs w:val="22"/>
            <w:b w:val="0"/>
            <w:bCs w:val="0"/>
            <w:i w:val="0"/>
            <w:iCs w:val="0"/>
          </w:rPr>
          <w:t>308.خریداری یوسف علیه السلام به صورت برده،از سوی عزیز مصر:</w:t>
        </w:r>
        <w:r>
          <w:tab/>
        </w:r>
        <w:r>
          <w:fldChar w:fldCharType="begin"/>
        </w:r>
        <w:r>
          <w:instrText xml:space="preserve">PAGEREF 3074 \h</w:instrText>
        </w:r>
        <w:r>
          <w:fldChar w:fldCharType="end"/>
        </w:r>
      </w:hyperlink>
    </w:p>
    <w:p>
      <w:pPr>
        <w:tabs>
          <w:tab w:val="right" w:leader="dot" w:pos="9062"/>
        </w:tabs>
        <w:ind w:left="660"/>
      </w:pPr>
      <w:hyperlink w:anchor="_Toc3075" w:history="1">
        <w:r>
          <w:rPr>
            <w:rFonts w:ascii="IRNazanin" w:hAnsi="IRNazanin" w:eastAsia="IRNazanin" w:cs="IRNazanin"/>
            <w:color w:val="111111"/>
            <w:sz w:val="22"/>
            <w:szCs w:val="22"/>
            <w:b w:val="0"/>
            <w:bCs w:val="0"/>
            <w:i w:val="0"/>
            <w:iCs w:val="0"/>
          </w:rPr>
          <w:t>309.شیفته شدن همسر عزیز مصر(زلیخا)به غلامش یوسف علیه السلام،امری شگفت و مایۀ سرزنش زنان:</w:t>
        </w:r>
        <w:r>
          <w:tab/>
        </w:r>
        <w:r>
          <w:fldChar w:fldCharType="begin"/>
        </w:r>
        <w:r>
          <w:instrText xml:space="preserve">PAGEREF 3075 \h</w:instrText>
        </w:r>
        <w:r>
          <w:fldChar w:fldCharType="end"/>
        </w:r>
      </w:hyperlink>
    </w:p>
    <w:p>
      <w:pPr>
        <w:tabs>
          <w:tab w:val="right" w:leader="dot" w:pos="9062"/>
        </w:tabs>
        <w:ind w:left="440"/>
      </w:pPr>
      <w:hyperlink w:anchor="_Toc3076" w:history="1">
        <w:r>
          <w:rPr>
            <w:rFonts w:ascii="IRNazanin" w:hAnsi="IRNazanin" w:eastAsia="IRNazanin" w:cs="IRNazanin"/>
            <w:color w:val="111111"/>
            <w:sz w:val="22"/>
            <w:szCs w:val="22"/>
            <w:b w:val="0"/>
            <w:bCs w:val="0"/>
            <w:i w:val="0"/>
            <w:iCs w:val="0"/>
          </w:rPr>
          <w:t>برگزیدگی یوسف علیه السلام</w:t>
        </w:r>
        <w:r>
          <w:tab/>
        </w:r>
        <w:r>
          <w:fldChar w:fldCharType="begin"/>
        </w:r>
        <w:r>
          <w:instrText xml:space="preserve">PAGEREF 3076 \h</w:instrText>
        </w:r>
        <w:r>
          <w:fldChar w:fldCharType="end"/>
        </w:r>
      </w:hyperlink>
    </w:p>
    <w:p>
      <w:pPr>
        <w:tabs>
          <w:tab w:val="right" w:leader="dot" w:pos="9062"/>
        </w:tabs>
        <w:ind w:left="440"/>
      </w:pPr>
      <w:hyperlink w:anchor="_Toc3077" w:history="1">
        <w:r>
          <w:rPr>
            <w:rFonts w:ascii="IRNazanin" w:hAnsi="IRNazanin" w:eastAsia="IRNazanin" w:cs="IRNazanin"/>
            <w:color w:val="111111"/>
            <w:sz w:val="22"/>
            <w:szCs w:val="22"/>
            <w:b w:val="0"/>
            <w:bCs w:val="0"/>
            <w:i w:val="0"/>
            <w:iCs w:val="0"/>
          </w:rPr>
          <w:t>برنامه‌ریزی یوسف علیه السلام</w:t>
        </w:r>
        <w:r>
          <w:tab/>
        </w:r>
        <w:r>
          <w:fldChar w:fldCharType="begin"/>
        </w:r>
        <w:r>
          <w:instrText xml:space="preserve">PAGEREF 3077 \h</w:instrText>
        </w:r>
        <w:r>
          <w:fldChar w:fldCharType="end"/>
        </w:r>
      </w:hyperlink>
    </w:p>
    <w:p>
      <w:pPr>
        <w:tabs>
          <w:tab w:val="right" w:leader="dot" w:pos="9062"/>
        </w:tabs>
        <w:ind w:left="440"/>
      </w:pPr>
      <w:hyperlink w:anchor="_Toc3078" w:history="1">
        <w:r>
          <w:rPr>
            <w:rFonts w:ascii="IRNazanin" w:hAnsi="IRNazanin" w:eastAsia="IRNazanin" w:cs="IRNazanin"/>
            <w:color w:val="111111"/>
            <w:sz w:val="22"/>
            <w:szCs w:val="22"/>
            <w:b w:val="0"/>
            <w:bCs w:val="0"/>
            <w:i w:val="0"/>
            <w:iCs w:val="0"/>
          </w:rPr>
          <w:t>برهان یوسف علیه السلام</w:t>
        </w:r>
        <w:r>
          <w:tab/>
        </w:r>
        <w:r>
          <w:fldChar w:fldCharType="begin"/>
        </w:r>
        <w:r>
          <w:instrText xml:space="preserve">PAGEREF 3078 \h</w:instrText>
        </w:r>
        <w:r>
          <w:fldChar w:fldCharType="end"/>
        </w:r>
      </w:hyperlink>
    </w:p>
    <w:p>
      <w:pPr>
        <w:tabs>
          <w:tab w:val="right" w:leader="dot" w:pos="9062"/>
        </w:tabs>
        <w:ind w:left="440"/>
      </w:pPr>
      <w:hyperlink w:anchor="_Toc3079" w:history="1">
        <w:r>
          <w:rPr>
            <w:rFonts w:ascii="IRNazanin" w:hAnsi="IRNazanin" w:eastAsia="IRNazanin" w:cs="IRNazanin"/>
            <w:color w:val="111111"/>
            <w:sz w:val="22"/>
            <w:szCs w:val="22"/>
            <w:b w:val="0"/>
            <w:bCs w:val="0"/>
            <w:i w:val="0"/>
            <w:iCs w:val="0"/>
          </w:rPr>
          <w:t>بشارت از یوسف علیه السلام</w:t>
        </w:r>
        <w:r>
          <w:tab/>
        </w:r>
        <w:r>
          <w:fldChar w:fldCharType="begin"/>
        </w:r>
        <w:r>
          <w:instrText xml:space="preserve">PAGEREF 3079 \h</w:instrText>
        </w:r>
        <w:r>
          <w:fldChar w:fldCharType="end"/>
        </w:r>
      </w:hyperlink>
    </w:p>
    <w:p>
      <w:pPr>
        <w:tabs>
          <w:tab w:val="right" w:leader="dot" w:pos="9062"/>
        </w:tabs>
        <w:ind w:left="660"/>
      </w:pPr>
      <w:hyperlink w:anchor="_Toc3080" w:history="1">
        <w:r>
          <w:rPr>
            <w:rFonts w:ascii="IRNazanin" w:hAnsi="IRNazanin" w:eastAsia="IRNazanin" w:cs="IRNazanin"/>
            <w:color w:val="111111"/>
            <w:sz w:val="22"/>
            <w:szCs w:val="22"/>
            <w:b w:val="0"/>
            <w:bCs w:val="0"/>
            <w:i w:val="0"/>
            <w:iCs w:val="0"/>
          </w:rPr>
          <w:t>310.مژدۀ آب‌آور کاروان به کاروانیان،دربارۀ یافتن غلامی(یوسف علیه السلام)از درون چاه:</w:t>
        </w:r>
        <w:r>
          <w:tab/>
        </w:r>
        <w:r>
          <w:fldChar w:fldCharType="begin"/>
        </w:r>
        <w:r>
          <w:instrText xml:space="preserve">PAGEREF 3080 \h</w:instrText>
        </w:r>
        <w:r>
          <w:fldChar w:fldCharType="end"/>
        </w:r>
      </w:hyperlink>
    </w:p>
    <w:p>
      <w:pPr>
        <w:tabs>
          <w:tab w:val="right" w:leader="dot" w:pos="9062"/>
        </w:tabs>
        <w:ind w:left="660"/>
      </w:pPr>
      <w:hyperlink w:anchor="_Toc3081" w:history="1">
        <w:r>
          <w:rPr>
            <w:rFonts w:ascii="IRNazanin" w:hAnsi="IRNazanin" w:eastAsia="IRNazanin" w:cs="IRNazanin"/>
            <w:color w:val="111111"/>
            <w:sz w:val="22"/>
            <w:szCs w:val="22"/>
            <w:b w:val="0"/>
            <w:bCs w:val="0"/>
            <w:i w:val="0"/>
            <w:iCs w:val="0"/>
          </w:rPr>
          <w:t>311.حامل پیراهن یوسف، بشارت‌دهندۀ یعقوب علیه السلام به زنده بودن یوسف علیه السلام:</w:t>
        </w:r>
        <w:r>
          <w:tab/>
        </w:r>
        <w:r>
          <w:fldChar w:fldCharType="begin"/>
        </w:r>
        <w:r>
          <w:instrText xml:space="preserve">PAGEREF 3081 \h</w:instrText>
        </w:r>
        <w:r>
          <w:fldChar w:fldCharType="end"/>
        </w:r>
      </w:hyperlink>
    </w:p>
    <w:p>
      <w:pPr>
        <w:tabs>
          <w:tab w:val="right" w:leader="dot" w:pos="9062"/>
        </w:tabs>
        <w:ind w:left="440"/>
      </w:pPr>
      <w:hyperlink w:anchor="_Toc3082" w:history="1">
        <w:r>
          <w:rPr>
            <w:rFonts w:ascii="IRNazanin" w:hAnsi="IRNazanin" w:eastAsia="IRNazanin" w:cs="IRNazanin"/>
            <w:color w:val="111111"/>
            <w:sz w:val="22"/>
            <w:szCs w:val="22"/>
            <w:b w:val="0"/>
            <w:bCs w:val="0"/>
            <w:i w:val="0"/>
            <w:iCs w:val="0"/>
          </w:rPr>
          <w:t>بوی یوسف علیه السلام</w:t>
        </w:r>
        <w:r>
          <w:tab/>
        </w:r>
        <w:r>
          <w:fldChar w:fldCharType="begin"/>
        </w:r>
        <w:r>
          <w:instrText xml:space="preserve">PAGEREF 3082 \h</w:instrText>
        </w:r>
        <w:r>
          <w:fldChar w:fldCharType="end"/>
        </w:r>
      </w:hyperlink>
    </w:p>
    <w:p>
      <w:pPr>
        <w:tabs>
          <w:tab w:val="right" w:leader="dot" w:pos="9062"/>
        </w:tabs>
        <w:ind w:left="660"/>
      </w:pPr>
      <w:hyperlink w:anchor="_Toc3083" w:history="1">
        <w:r>
          <w:rPr>
            <w:rFonts w:ascii="IRNazanin" w:hAnsi="IRNazanin" w:eastAsia="IRNazanin" w:cs="IRNazanin"/>
            <w:color w:val="111111"/>
            <w:sz w:val="22"/>
            <w:szCs w:val="22"/>
            <w:b w:val="0"/>
            <w:bCs w:val="0"/>
            <w:i w:val="0"/>
            <w:iCs w:val="0"/>
          </w:rPr>
          <w:t>312.احساس بوی یوسف علیه السلام در کنعان از جانب یعقوب علیه السلام در پی حرکت قافله از مصر:</w:t>
        </w:r>
        <w:r>
          <w:tab/>
        </w:r>
        <w:r>
          <w:fldChar w:fldCharType="begin"/>
        </w:r>
        <w:r>
          <w:instrText xml:space="preserve">PAGEREF 3083 \h</w:instrText>
        </w:r>
        <w:r>
          <w:fldChar w:fldCharType="end"/>
        </w:r>
      </w:hyperlink>
    </w:p>
    <w:p>
      <w:pPr>
        <w:tabs>
          <w:tab w:val="right" w:leader="dot" w:pos="9062"/>
        </w:tabs>
        <w:ind w:left="440"/>
      </w:pPr>
      <w:hyperlink w:anchor="_Toc3084" w:history="1">
        <w:r>
          <w:rPr>
            <w:rFonts w:ascii="IRNazanin" w:hAnsi="IRNazanin" w:eastAsia="IRNazanin" w:cs="IRNazanin"/>
            <w:color w:val="111111"/>
            <w:sz w:val="22"/>
            <w:szCs w:val="22"/>
            <w:b w:val="0"/>
            <w:bCs w:val="0"/>
            <w:i w:val="0"/>
            <w:iCs w:val="0"/>
          </w:rPr>
          <w:t>بیان یوسف علیه السلام</w:t>
        </w:r>
        <w:r>
          <w:tab/>
        </w:r>
        <w:r>
          <w:fldChar w:fldCharType="begin"/>
        </w:r>
        <w:r>
          <w:instrText xml:space="preserve">PAGEREF 3084 \h</w:instrText>
        </w:r>
        <w:r>
          <w:fldChar w:fldCharType="end"/>
        </w:r>
      </w:hyperlink>
    </w:p>
    <w:p>
      <w:pPr>
        <w:tabs>
          <w:tab w:val="right" w:leader="dot" w:pos="9062"/>
        </w:tabs>
        <w:ind w:left="660"/>
      </w:pPr>
      <w:hyperlink w:anchor="_Toc3085" w:history="1">
        <w:r>
          <w:rPr>
            <w:rFonts w:ascii="IRNazanin" w:hAnsi="IRNazanin" w:eastAsia="IRNazanin" w:cs="IRNazanin"/>
            <w:color w:val="111111"/>
            <w:sz w:val="22"/>
            <w:szCs w:val="22"/>
            <w:b w:val="0"/>
            <w:bCs w:val="0"/>
            <w:i w:val="0"/>
            <w:iCs w:val="0"/>
          </w:rPr>
          <w:t>313.سخن پربار و بیان رسای یوسف علیه السلام نزد عزیز مصر، سبب پی بردن وی به مقام والا و امانتداری آن حضرت:</w:t>
        </w:r>
        <w:r>
          <w:tab/>
        </w:r>
        <w:r>
          <w:fldChar w:fldCharType="begin"/>
        </w:r>
        <w:r>
          <w:instrText xml:space="preserve">PAGEREF 3085 \h</w:instrText>
        </w:r>
        <w:r>
          <w:fldChar w:fldCharType="end"/>
        </w:r>
      </w:hyperlink>
    </w:p>
    <w:p>
      <w:pPr>
        <w:tabs>
          <w:tab w:val="right" w:leader="dot" w:pos="9062"/>
        </w:tabs>
        <w:ind w:left="440"/>
      </w:pPr>
      <w:hyperlink w:anchor="_Toc3086" w:history="1">
        <w:r>
          <w:rPr>
            <w:rFonts w:ascii="IRNazanin" w:hAnsi="IRNazanin" w:eastAsia="IRNazanin" w:cs="IRNazanin"/>
            <w:color w:val="111111"/>
            <w:sz w:val="22"/>
            <w:szCs w:val="22"/>
            <w:b w:val="0"/>
            <w:bCs w:val="0"/>
            <w:i w:val="0"/>
            <w:iCs w:val="0"/>
          </w:rPr>
          <w:t>بی‌گناهی یوسف علیه السلام</w:t>
        </w:r>
        <w:r>
          <w:tab/>
        </w:r>
        <w:r>
          <w:fldChar w:fldCharType="begin"/>
        </w:r>
        <w:r>
          <w:instrText xml:space="preserve">PAGEREF 3086 \h</w:instrText>
        </w:r>
        <w:r>
          <w:fldChar w:fldCharType="end"/>
        </w:r>
      </w:hyperlink>
    </w:p>
    <w:p>
      <w:pPr>
        <w:tabs>
          <w:tab w:val="right" w:leader="dot" w:pos="9062"/>
        </w:tabs>
        <w:ind w:left="660"/>
      </w:pPr>
      <w:hyperlink w:anchor="_Toc3087" w:history="1">
        <w:r>
          <w:rPr>
            <w:rFonts w:ascii="IRNazanin" w:hAnsi="IRNazanin" w:eastAsia="IRNazanin" w:cs="IRNazanin"/>
            <w:color w:val="111111"/>
            <w:sz w:val="22"/>
            <w:szCs w:val="22"/>
            <w:b w:val="0"/>
            <w:bCs w:val="0"/>
            <w:i w:val="0"/>
            <w:iCs w:val="0"/>
          </w:rPr>
          <w:t>314.روشن شدن بی‌گناهی یوسف علیه السلام با آیات و علایم:</w:t>
        </w:r>
        <w:r>
          <w:tab/>
        </w:r>
        <w:r>
          <w:fldChar w:fldCharType="begin"/>
        </w:r>
        <w:r>
          <w:instrText xml:space="preserve">PAGEREF 3087 \h</w:instrText>
        </w:r>
        <w:r>
          <w:fldChar w:fldCharType="end"/>
        </w:r>
      </w:hyperlink>
    </w:p>
    <w:p>
      <w:pPr>
        <w:tabs>
          <w:tab w:val="right" w:leader="dot" w:pos="9062"/>
        </w:tabs>
        <w:ind w:left="660"/>
      </w:pPr>
      <w:hyperlink w:anchor="_Toc3088" w:history="1">
        <w:r>
          <w:rPr>
            <w:rFonts w:ascii="IRNazanin" w:hAnsi="IRNazanin" w:eastAsia="IRNazanin" w:cs="IRNazanin"/>
            <w:color w:val="111111"/>
            <w:sz w:val="22"/>
            <w:szCs w:val="22"/>
            <w:b w:val="0"/>
            <w:bCs w:val="0"/>
            <w:i w:val="0"/>
            <w:iCs w:val="0"/>
          </w:rPr>
          <w:t>315.رؤیای عزیز مصر و تعبیر آن به‌وسیلۀ یوسف علیه السلام،سبب رسیدگی مجدّد به اتّهام زلیخا علیه آن حضرت و اثبات بی‌گناهی او:</w:t>
        </w:r>
        <w:r>
          <w:tab/>
        </w:r>
        <w:r>
          <w:fldChar w:fldCharType="begin"/>
        </w:r>
        <w:r>
          <w:instrText xml:space="preserve">PAGEREF 3088 \h</w:instrText>
        </w:r>
        <w:r>
          <w:fldChar w:fldCharType="end"/>
        </w:r>
      </w:hyperlink>
    </w:p>
    <w:p>
      <w:pPr>
        <w:tabs>
          <w:tab w:val="right" w:leader="dot" w:pos="9062"/>
        </w:tabs>
        <w:ind w:left="660"/>
      </w:pPr>
      <w:hyperlink w:anchor="_Toc3089" w:history="1">
        <w:r>
          <w:rPr>
            <w:rFonts w:ascii="IRNazanin" w:hAnsi="IRNazanin" w:eastAsia="IRNazanin" w:cs="IRNazanin"/>
            <w:color w:val="111111"/>
            <w:sz w:val="22"/>
            <w:szCs w:val="22"/>
            <w:b w:val="0"/>
            <w:bCs w:val="0"/>
            <w:i w:val="0"/>
            <w:iCs w:val="0"/>
          </w:rPr>
          <w:t>316.خودداری یوسف علیه السلام نسبت به خروج از زندان،قبل از اثبات بی‌گناهی خود:</w:t>
        </w:r>
        <w:r>
          <w:tab/>
        </w:r>
        <w:r>
          <w:fldChar w:fldCharType="begin"/>
        </w:r>
        <w:r>
          <w:instrText xml:space="preserve">PAGEREF 3089 \h</w:instrText>
        </w:r>
        <w:r>
          <w:fldChar w:fldCharType="end"/>
        </w:r>
      </w:hyperlink>
    </w:p>
    <w:p>
      <w:pPr>
        <w:tabs>
          <w:tab w:val="right" w:leader="dot" w:pos="9062"/>
        </w:tabs>
        <w:ind w:left="440"/>
      </w:pPr>
      <w:hyperlink w:anchor="_Toc3090" w:history="1">
        <w:r>
          <w:rPr>
            <w:rFonts w:ascii="IRNazanin" w:hAnsi="IRNazanin" w:eastAsia="IRNazanin" w:cs="IRNazanin"/>
            <w:color w:val="111111"/>
            <w:sz w:val="22"/>
            <w:szCs w:val="22"/>
            <w:b w:val="0"/>
            <w:bCs w:val="0"/>
            <w:i w:val="0"/>
            <w:iCs w:val="0"/>
          </w:rPr>
          <w:t>پاداش یوسف علیه السلام</w:t>
        </w:r>
        <w:r>
          <w:tab/>
        </w:r>
        <w:r>
          <w:fldChar w:fldCharType="begin"/>
        </w:r>
        <w:r>
          <w:instrText xml:space="preserve">PAGEREF 3090 \h</w:instrText>
        </w:r>
        <w:r>
          <w:fldChar w:fldCharType="end"/>
        </w:r>
      </w:hyperlink>
    </w:p>
    <w:p>
      <w:pPr>
        <w:tabs>
          <w:tab w:val="right" w:leader="dot" w:pos="9062"/>
        </w:tabs>
        <w:ind w:left="660"/>
      </w:pPr>
      <w:hyperlink w:anchor="_Toc3091" w:history="1">
        <w:r>
          <w:rPr>
            <w:rFonts w:ascii="IRNazanin" w:hAnsi="IRNazanin" w:eastAsia="IRNazanin" w:cs="IRNazanin"/>
            <w:color w:val="111111"/>
            <w:sz w:val="22"/>
            <w:szCs w:val="22"/>
            <w:b w:val="0"/>
            <w:bCs w:val="0"/>
            <w:i w:val="0"/>
            <w:iCs w:val="0"/>
          </w:rPr>
          <w:t>317.رسیدن یوسف علیه السلام به حکومت در سرزمین مصر،از پاداشهای خدا به احسان و نیکیهای وی:</w:t>
        </w:r>
        <w:r>
          <w:tab/>
        </w:r>
        <w:r>
          <w:fldChar w:fldCharType="begin"/>
        </w:r>
        <w:r>
          <w:instrText xml:space="preserve">PAGEREF 3091 \h</w:instrText>
        </w:r>
        <w:r>
          <w:fldChar w:fldCharType="end"/>
        </w:r>
      </w:hyperlink>
    </w:p>
    <w:p>
      <w:pPr>
        <w:tabs>
          <w:tab w:val="right" w:leader="dot" w:pos="9062"/>
        </w:tabs>
        <w:ind w:left="660"/>
      </w:pPr>
      <w:hyperlink w:anchor="_Toc3092" w:history="1">
        <w:r>
          <w:rPr>
            <w:rFonts w:ascii="IRNazanin" w:hAnsi="IRNazanin" w:eastAsia="IRNazanin" w:cs="IRNazanin"/>
            <w:color w:val="111111"/>
            <w:sz w:val="22"/>
            <w:szCs w:val="22"/>
            <w:b w:val="0"/>
            <w:bCs w:val="0"/>
            <w:i w:val="0"/>
            <w:iCs w:val="0"/>
          </w:rPr>
          <w:t>318.یوسف علیه السلام،از پرداخت‌کنندگان صدقه به نیازمندان و بهره‌مند از پاداش خدا:</w:t>
        </w:r>
        <w:r>
          <w:tab/>
        </w:r>
        <w:r>
          <w:fldChar w:fldCharType="begin"/>
        </w:r>
        <w:r>
          <w:instrText xml:space="preserve">PAGEREF 3092 \h</w:instrText>
        </w:r>
        <w:r>
          <w:fldChar w:fldCharType="end"/>
        </w:r>
      </w:hyperlink>
    </w:p>
    <w:p>
      <w:pPr>
        <w:tabs>
          <w:tab w:val="right" w:leader="dot" w:pos="9062"/>
        </w:tabs>
        <w:ind w:left="660"/>
      </w:pPr>
      <w:hyperlink w:anchor="_Toc3093" w:history="1">
        <w:r>
          <w:rPr>
            <w:rFonts w:ascii="IRNazanin" w:hAnsi="IRNazanin" w:eastAsia="IRNazanin" w:cs="IRNazanin"/>
            <w:color w:val="111111"/>
            <w:sz w:val="22"/>
            <w:szCs w:val="22"/>
            <w:b w:val="0"/>
            <w:bCs w:val="0"/>
            <w:i w:val="0"/>
            <w:iCs w:val="0"/>
          </w:rPr>
          <w:t>319.هدایت ویژه،پاداش یوسف علیه السلام به جهت احسان وی:</w:t>
        </w:r>
        <w:r>
          <w:tab/>
        </w:r>
        <w:r>
          <w:fldChar w:fldCharType="begin"/>
        </w:r>
        <w:r>
          <w:instrText xml:space="preserve">PAGEREF 3093 \h</w:instrText>
        </w:r>
        <w:r>
          <w:fldChar w:fldCharType="end"/>
        </w:r>
      </w:hyperlink>
    </w:p>
    <w:p>
      <w:pPr>
        <w:tabs>
          <w:tab w:val="right" w:leader="dot" w:pos="9062"/>
        </w:tabs>
        <w:ind w:left="660"/>
      </w:pPr>
      <w:hyperlink w:anchor="_Toc3094" w:history="1">
        <w:r>
          <w:rPr>
            <w:rFonts w:ascii="IRNazanin" w:hAnsi="IRNazanin" w:eastAsia="IRNazanin" w:cs="IRNazanin"/>
            <w:color w:val="111111"/>
            <w:sz w:val="22"/>
            <w:szCs w:val="22"/>
            <w:b w:val="0"/>
            <w:bCs w:val="0"/>
            <w:i w:val="0"/>
            <w:iCs w:val="0"/>
          </w:rPr>
          <w:t>320.بهره‌مندی یوسف علیه السلام از پاداش خدا،به دلیل احسان و نیکی وی:</w:t>
        </w:r>
        <w:r>
          <w:tab/>
        </w:r>
        <w:r>
          <w:fldChar w:fldCharType="begin"/>
        </w:r>
        <w:r>
          <w:instrText xml:space="preserve">PAGEREF 3094 \h</w:instrText>
        </w:r>
        <w:r>
          <w:fldChar w:fldCharType="end"/>
        </w:r>
      </w:hyperlink>
    </w:p>
    <w:p>
      <w:pPr>
        <w:tabs>
          <w:tab w:val="right" w:leader="dot" w:pos="9062"/>
        </w:tabs>
        <w:ind w:left="660"/>
      </w:pPr>
      <w:hyperlink w:anchor="_Toc3095" w:history="1">
        <w:r>
          <w:rPr>
            <w:rFonts w:ascii="IRNazanin" w:hAnsi="IRNazanin" w:eastAsia="IRNazanin" w:cs="IRNazanin"/>
            <w:color w:val="111111"/>
            <w:sz w:val="22"/>
            <w:szCs w:val="22"/>
            <w:b w:val="0"/>
            <w:bCs w:val="0"/>
            <w:i w:val="0"/>
            <w:iCs w:val="0"/>
          </w:rPr>
          <w:t>321.برخورداری یوسف علیه السلام از رحمت الهی،مصداق اعطای پاداش الهی به احسان و اعمال نیک وی:</w:t>
        </w:r>
        <w:r>
          <w:tab/>
        </w:r>
        <w:r>
          <w:fldChar w:fldCharType="begin"/>
        </w:r>
        <w:r>
          <w:instrText xml:space="preserve">PAGEREF 3095 \h</w:instrText>
        </w:r>
        <w:r>
          <w:fldChar w:fldCharType="end"/>
        </w:r>
      </w:hyperlink>
    </w:p>
    <w:p>
      <w:pPr>
        <w:tabs>
          <w:tab w:val="right" w:leader="dot" w:pos="9062"/>
        </w:tabs>
        <w:ind w:left="660"/>
      </w:pPr>
      <w:hyperlink w:anchor="_Toc3096" w:history="1">
        <w:r>
          <w:rPr>
            <w:rFonts w:ascii="IRNazanin" w:hAnsi="IRNazanin" w:eastAsia="IRNazanin" w:cs="IRNazanin"/>
            <w:color w:val="111111"/>
            <w:sz w:val="22"/>
            <w:szCs w:val="22"/>
            <w:b w:val="0"/>
            <w:bCs w:val="0"/>
            <w:i w:val="0"/>
            <w:iCs w:val="0"/>
          </w:rPr>
          <w:t>322.اعطای مقام حکم و علم به یوسف علیه السلام پاداش احسان وی:</w:t>
        </w:r>
        <w:r>
          <w:tab/>
        </w:r>
        <w:r>
          <w:fldChar w:fldCharType="begin"/>
        </w:r>
        <w:r>
          <w:instrText xml:space="preserve">PAGEREF 3096 \h</w:instrText>
        </w:r>
        <w:r>
          <w:fldChar w:fldCharType="end"/>
        </w:r>
      </w:hyperlink>
    </w:p>
    <w:p>
      <w:pPr>
        <w:tabs>
          <w:tab w:val="right" w:leader="dot" w:pos="9062"/>
        </w:tabs>
        <w:ind w:left="440"/>
      </w:pPr>
      <w:hyperlink w:anchor="_Toc3097" w:history="1">
        <w:r>
          <w:rPr>
            <w:rFonts w:ascii="IRNazanin" w:hAnsi="IRNazanin" w:eastAsia="IRNazanin" w:cs="IRNazanin"/>
            <w:color w:val="111111"/>
            <w:sz w:val="22"/>
            <w:szCs w:val="22"/>
            <w:b w:val="0"/>
            <w:bCs w:val="0"/>
            <w:i w:val="0"/>
            <w:iCs w:val="0"/>
          </w:rPr>
          <w:t>پدر یوسف علیه السلام</w:t>
        </w:r>
        <w:r>
          <w:tab/>
        </w:r>
        <w:r>
          <w:fldChar w:fldCharType="begin"/>
        </w:r>
        <w:r>
          <w:instrText xml:space="preserve">PAGEREF 3097 \h</w:instrText>
        </w:r>
        <w:r>
          <w:fldChar w:fldCharType="end"/>
        </w:r>
      </w:hyperlink>
    </w:p>
    <w:p>
      <w:pPr>
        <w:tabs>
          <w:tab w:val="right" w:leader="dot" w:pos="9062"/>
        </w:tabs>
        <w:ind w:left="660"/>
      </w:pPr>
      <w:hyperlink w:anchor="_Toc3098" w:history="1">
        <w:r>
          <w:rPr>
            <w:rFonts w:ascii="IRNazanin" w:hAnsi="IRNazanin" w:eastAsia="IRNazanin" w:cs="IRNazanin"/>
            <w:color w:val="111111"/>
            <w:sz w:val="22"/>
            <w:szCs w:val="22"/>
            <w:b w:val="0"/>
            <w:bCs w:val="0"/>
            <w:i w:val="0"/>
            <w:iCs w:val="0"/>
          </w:rPr>
          <w:t>323.ابراهیم و اسحاق علیهما السلام،از اجداد و پدران یوسف:</w:t>
        </w:r>
        <w:r>
          <w:tab/>
        </w:r>
        <w:r>
          <w:fldChar w:fldCharType="begin"/>
        </w:r>
        <w:r>
          <w:instrText xml:space="preserve">PAGEREF 3098 \h</w:instrText>
        </w:r>
        <w:r>
          <w:fldChar w:fldCharType="end"/>
        </w:r>
      </w:hyperlink>
    </w:p>
    <w:p>
      <w:pPr>
        <w:tabs>
          <w:tab w:val="right" w:leader="dot" w:pos="9062"/>
        </w:tabs>
        <w:ind w:left="660"/>
      </w:pPr>
      <w:hyperlink w:anchor="_Toc3099" w:history="1">
        <w:r>
          <w:rPr>
            <w:rFonts w:ascii="IRNazanin" w:hAnsi="IRNazanin" w:eastAsia="IRNazanin" w:cs="IRNazanin"/>
            <w:color w:val="111111"/>
            <w:sz w:val="22"/>
            <w:szCs w:val="22"/>
            <w:b w:val="0"/>
            <w:bCs w:val="0"/>
            <w:i w:val="0"/>
            <w:iCs w:val="0"/>
          </w:rPr>
          <w:t>324.یعقوب علیه السلام،پدر یوسف علیه السلام:</w:t>
        </w:r>
        <w:r>
          <w:tab/>
        </w:r>
        <w:r>
          <w:fldChar w:fldCharType="begin"/>
        </w:r>
        <w:r>
          <w:instrText xml:space="preserve">PAGEREF 3099 \h</w:instrText>
        </w:r>
        <w:r>
          <w:fldChar w:fldCharType="end"/>
        </w:r>
      </w:hyperlink>
    </w:p>
    <w:p>
      <w:pPr>
        <w:tabs>
          <w:tab w:val="right" w:leader="dot" w:pos="9062"/>
        </w:tabs>
        <w:ind w:left="440"/>
      </w:pPr>
      <w:hyperlink w:anchor="_Toc3100" w:history="1">
        <w:r>
          <w:rPr>
            <w:rFonts w:ascii="IRNazanin" w:hAnsi="IRNazanin" w:eastAsia="IRNazanin" w:cs="IRNazanin"/>
            <w:color w:val="111111"/>
            <w:sz w:val="22"/>
            <w:szCs w:val="22"/>
            <w:b w:val="0"/>
            <w:bCs w:val="0"/>
            <w:i w:val="0"/>
            <w:iCs w:val="0"/>
          </w:rPr>
          <w:t>پیراهن یوسف علیه السلام</w:t>
        </w:r>
        <w:r>
          <w:tab/>
        </w:r>
        <w:r>
          <w:fldChar w:fldCharType="begin"/>
        </w:r>
        <w:r>
          <w:instrText xml:space="preserve">PAGEREF 3100 \h</w:instrText>
        </w:r>
        <w:r>
          <w:fldChar w:fldCharType="end"/>
        </w:r>
      </w:hyperlink>
    </w:p>
    <w:p>
      <w:pPr>
        <w:tabs>
          <w:tab w:val="right" w:leader="dot" w:pos="9062"/>
        </w:tabs>
        <w:ind w:left="660"/>
      </w:pPr>
      <w:hyperlink w:anchor="_Toc3101" w:history="1">
        <w:r>
          <w:rPr>
            <w:rFonts w:ascii="IRNazanin" w:hAnsi="IRNazanin" w:eastAsia="IRNazanin" w:cs="IRNazanin"/>
            <w:color w:val="111111"/>
            <w:sz w:val="22"/>
            <w:szCs w:val="22"/>
            <w:b w:val="0"/>
            <w:bCs w:val="0"/>
            <w:i w:val="0"/>
            <w:iCs w:val="0"/>
          </w:rPr>
          <w:t>325.آوردن پیراهن خونین یوسف علیه السلام برای فریب یعقوب علیه السلام از جانب برادران:</w:t>
        </w:r>
        <w:r>
          <w:tab/>
        </w:r>
        <w:r>
          <w:fldChar w:fldCharType="begin"/>
        </w:r>
        <w:r>
          <w:instrText xml:space="preserve">PAGEREF 3101 \h</w:instrText>
        </w:r>
        <w:r>
          <w:fldChar w:fldCharType="end"/>
        </w:r>
      </w:hyperlink>
    </w:p>
    <w:p>
      <w:pPr>
        <w:tabs>
          <w:tab w:val="right" w:leader="dot" w:pos="9062"/>
        </w:tabs>
        <w:ind w:left="660"/>
      </w:pPr>
      <w:hyperlink w:anchor="_Toc3102" w:history="1">
        <w:r>
          <w:rPr>
            <w:rFonts w:ascii="IRNazanin" w:hAnsi="IRNazanin" w:eastAsia="IRNazanin" w:cs="IRNazanin"/>
            <w:color w:val="111111"/>
            <w:sz w:val="22"/>
            <w:szCs w:val="22"/>
            <w:b w:val="0"/>
            <w:bCs w:val="0"/>
            <w:i w:val="0"/>
            <w:iCs w:val="0"/>
          </w:rPr>
          <w:t>326.پاره شدن پیراهن یوسف علیه السلام در درگیری با زلیخا:</w:t>
        </w:r>
        <w:r>
          <w:tab/>
        </w:r>
        <w:r>
          <w:fldChar w:fldCharType="begin"/>
        </w:r>
        <w:r>
          <w:instrText xml:space="preserve">PAGEREF 3102 \h</w:instrText>
        </w:r>
        <w:r>
          <w:fldChar w:fldCharType="end"/>
        </w:r>
      </w:hyperlink>
    </w:p>
    <w:p>
      <w:pPr>
        <w:tabs>
          <w:tab w:val="right" w:leader="dot" w:pos="9062"/>
        </w:tabs>
        <w:ind w:left="660"/>
      </w:pPr>
      <w:hyperlink w:anchor="_Toc3103" w:history="1">
        <w:r>
          <w:rPr>
            <w:rFonts w:ascii="IRNazanin" w:hAnsi="IRNazanin" w:eastAsia="IRNazanin" w:cs="IRNazanin"/>
            <w:color w:val="111111"/>
            <w:sz w:val="22"/>
            <w:szCs w:val="22"/>
            <w:b w:val="0"/>
            <w:bCs w:val="0"/>
            <w:i w:val="0"/>
            <w:iCs w:val="0"/>
          </w:rPr>
          <w:t>327.تحقیق از چگونگی پاره شدن پیراهن یوسف علیه السلام،سخن شاهدی از خاندان زلیخا،برای اثبات راستگویی یوسف علیه السلام:</w:t>
        </w:r>
        <w:r>
          <w:tab/>
        </w:r>
        <w:r>
          <w:fldChar w:fldCharType="begin"/>
        </w:r>
        <w:r>
          <w:instrText xml:space="preserve">PAGEREF 3103 \h</w:instrText>
        </w:r>
        <w:r>
          <w:fldChar w:fldCharType="end"/>
        </w:r>
      </w:hyperlink>
    </w:p>
    <w:p>
      <w:pPr>
        <w:tabs>
          <w:tab w:val="right" w:leader="dot" w:pos="9062"/>
        </w:tabs>
        <w:ind w:left="660"/>
      </w:pPr>
      <w:hyperlink w:anchor="_Toc3104" w:history="1">
        <w:r>
          <w:rPr>
            <w:rFonts w:ascii="IRNazanin" w:hAnsi="IRNazanin" w:eastAsia="IRNazanin" w:cs="IRNazanin"/>
            <w:color w:val="111111"/>
            <w:sz w:val="22"/>
            <w:szCs w:val="22"/>
            <w:b w:val="0"/>
            <w:bCs w:val="0"/>
            <w:i w:val="0"/>
            <w:iCs w:val="0"/>
          </w:rPr>
          <w:t>328.کاروان برادران یوسف،مأمور بردن پیراهن یوسف علیه السلام برای یعقوب علیه السلام:</w:t>
        </w:r>
        <w:r>
          <w:tab/>
        </w:r>
        <w:r>
          <w:fldChar w:fldCharType="begin"/>
        </w:r>
        <w:r>
          <w:instrText xml:space="preserve">PAGEREF 3104 \h</w:instrText>
        </w:r>
        <w:r>
          <w:fldChar w:fldCharType="end"/>
        </w:r>
      </w:hyperlink>
    </w:p>
    <w:p>
      <w:pPr>
        <w:tabs>
          <w:tab w:val="right" w:leader="dot" w:pos="9062"/>
        </w:tabs>
        <w:ind w:left="660"/>
      </w:pPr>
      <w:hyperlink w:anchor="_Toc3105" w:history="1">
        <w:r>
          <w:rPr>
            <w:rFonts w:ascii="IRNazanin" w:hAnsi="IRNazanin" w:eastAsia="IRNazanin" w:cs="IRNazanin"/>
            <w:color w:val="111111"/>
            <w:sz w:val="22"/>
            <w:szCs w:val="22"/>
            <w:b w:val="0"/>
            <w:bCs w:val="0"/>
            <w:i w:val="0"/>
            <w:iCs w:val="0"/>
          </w:rPr>
          <w:t>329.بوی یوسف علیه السلام به‌وسیلۀ پیراهن،قابل استشمام از راه دور و به صورت غیر عادی برای یعقوب علیه السلام:</w:t>
        </w:r>
        <w:r>
          <w:tab/>
        </w:r>
        <w:r>
          <w:fldChar w:fldCharType="begin"/>
        </w:r>
        <w:r>
          <w:instrText xml:space="preserve">PAGEREF 3105 \h</w:instrText>
        </w:r>
        <w:r>
          <w:fldChar w:fldCharType="end"/>
        </w:r>
      </w:hyperlink>
    </w:p>
    <w:p>
      <w:pPr>
        <w:tabs>
          <w:tab w:val="right" w:leader="dot" w:pos="9062"/>
        </w:tabs>
        <w:ind w:left="660"/>
      </w:pPr>
      <w:hyperlink w:anchor="_Toc3106" w:history="1">
        <w:r>
          <w:rPr>
            <w:rFonts w:ascii="IRNazanin" w:hAnsi="IRNazanin" w:eastAsia="IRNazanin" w:cs="IRNazanin"/>
            <w:color w:val="111111"/>
            <w:sz w:val="22"/>
            <w:szCs w:val="22"/>
            <w:b w:val="0"/>
            <w:bCs w:val="0"/>
            <w:i w:val="0"/>
            <w:iCs w:val="0"/>
          </w:rPr>
          <w:t>330.پیراهن یوسف علیه السلام،باعث تجدید بینایی یعقوب علیه السلام:</w:t>
        </w:r>
        <w:r>
          <w:tab/>
        </w:r>
        <w:r>
          <w:fldChar w:fldCharType="begin"/>
        </w:r>
        <w:r>
          <w:instrText xml:space="preserve">PAGEREF 3106 \h</w:instrText>
        </w:r>
        <w:r>
          <w:fldChar w:fldCharType="end"/>
        </w:r>
      </w:hyperlink>
    </w:p>
    <w:p>
      <w:pPr>
        <w:tabs>
          <w:tab w:val="right" w:leader="dot" w:pos="9062"/>
        </w:tabs>
        <w:ind w:left="660"/>
      </w:pPr>
      <w:hyperlink w:anchor="_Toc3107" w:history="1">
        <w:r>
          <w:rPr>
            <w:rFonts w:ascii="IRNazanin" w:hAnsi="IRNazanin" w:eastAsia="IRNazanin" w:cs="IRNazanin"/>
            <w:color w:val="111111"/>
            <w:sz w:val="22"/>
            <w:szCs w:val="22"/>
            <w:b w:val="0"/>
            <w:bCs w:val="0"/>
            <w:i w:val="0"/>
            <w:iCs w:val="0"/>
          </w:rPr>
          <w:t>331.اطلاع قبلی یوسف علیه السلام از تجدید بینایی یعقوب علیه السلام به‌وسیلۀ پیراهن خود:</w:t>
        </w:r>
        <w:r>
          <w:tab/>
        </w:r>
        <w:r>
          <w:fldChar w:fldCharType="begin"/>
        </w:r>
        <w:r>
          <w:instrText xml:space="preserve">PAGEREF 3107 \h</w:instrText>
        </w:r>
        <w:r>
          <w:fldChar w:fldCharType="end"/>
        </w:r>
      </w:hyperlink>
    </w:p>
    <w:p>
      <w:pPr>
        <w:tabs>
          <w:tab w:val="right" w:leader="dot" w:pos="9062"/>
        </w:tabs>
        <w:ind w:left="440"/>
      </w:pPr>
      <w:hyperlink w:anchor="_Toc3108" w:history="1">
        <w:r>
          <w:rPr>
            <w:rFonts w:ascii="IRNazanin" w:hAnsi="IRNazanin" w:eastAsia="IRNazanin" w:cs="IRNazanin"/>
            <w:color w:val="111111"/>
            <w:sz w:val="22"/>
            <w:szCs w:val="22"/>
            <w:b w:val="0"/>
            <w:bCs w:val="0"/>
            <w:i w:val="0"/>
            <w:iCs w:val="0"/>
          </w:rPr>
          <w:t>تبرئۀ یوسف علیه السلام</w:t>
        </w:r>
        <w:r>
          <w:tab/>
        </w:r>
        <w:r>
          <w:fldChar w:fldCharType="begin"/>
        </w:r>
        <w:r>
          <w:instrText xml:space="preserve">PAGEREF 3108 \h</w:instrText>
        </w:r>
        <w:r>
          <w:fldChar w:fldCharType="end"/>
        </w:r>
      </w:hyperlink>
    </w:p>
    <w:p>
      <w:pPr>
        <w:tabs>
          <w:tab w:val="right" w:leader="dot" w:pos="9062"/>
        </w:tabs>
        <w:ind w:left="660"/>
      </w:pPr>
      <w:hyperlink w:anchor="_Toc3109" w:history="1">
        <w:r>
          <w:rPr>
            <w:rFonts w:ascii="IRNazanin" w:hAnsi="IRNazanin" w:eastAsia="IRNazanin" w:cs="IRNazanin"/>
            <w:color w:val="111111"/>
            <w:sz w:val="22"/>
            <w:szCs w:val="22"/>
            <w:b w:val="0"/>
            <w:bCs w:val="0"/>
            <w:i w:val="0"/>
            <w:iCs w:val="0"/>
          </w:rPr>
          <w:t>332.اعتراف زلیخا به صداقت یوسف علیه السلام در پیشگاه عزیز مصر و مبرّا دانستن او از درخواست کام‌جویی:</w:t>
        </w:r>
        <w:r>
          <w:tab/>
        </w:r>
        <w:r>
          <w:fldChar w:fldCharType="begin"/>
        </w:r>
        <w:r>
          <w:instrText xml:space="preserve">PAGEREF 3109 \h</w:instrText>
        </w:r>
        <w:r>
          <w:fldChar w:fldCharType="end"/>
        </w:r>
      </w:hyperlink>
    </w:p>
    <w:p>
      <w:pPr>
        <w:tabs>
          <w:tab w:val="right" w:leader="dot" w:pos="9062"/>
        </w:tabs>
        <w:ind w:left="660"/>
      </w:pPr>
      <w:hyperlink w:anchor="_Toc3110" w:history="1">
        <w:r>
          <w:rPr>
            <w:rFonts w:ascii="IRNazanin" w:hAnsi="IRNazanin" w:eastAsia="IRNazanin" w:cs="IRNazanin"/>
            <w:color w:val="111111"/>
            <w:sz w:val="22"/>
            <w:szCs w:val="22"/>
            <w:b w:val="0"/>
            <w:bCs w:val="0"/>
            <w:i w:val="0"/>
            <w:iCs w:val="0"/>
          </w:rPr>
          <w:t>333.اعتراف زلیخا به استنکاف یوسف علیه السلام از پذیرفتن وی در حضور زنان شهر و مبرّا دانستن او از درخواست کام‌جویی:</w:t>
        </w:r>
        <w:r>
          <w:tab/>
        </w:r>
        <w:r>
          <w:fldChar w:fldCharType="begin"/>
        </w:r>
        <w:r>
          <w:instrText xml:space="preserve">PAGEREF 3110 \h</w:instrText>
        </w:r>
        <w:r>
          <w:fldChar w:fldCharType="end"/>
        </w:r>
      </w:hyperlink>
    </w:p>
    <w:p>
      <w:pPr>
        <w:tabs>
          <w:tab w:val="right" w:leader="dot" w:pos="9062"/>
        </w:tabs>
        <w:ind w:left="660"/>
      </w:pPr>
      <w:hyperlink w:anchor="_Toc3111" w:history="1">
        <w:r>
          <w:rPr>
            <w:rFonts w:ascii="IRNazanin" w:hAnsi="IRNazanin" w:eastAsia="IRNazanin" w:cs="IRNazanin"/>
            <w:color w:val="111111"/>
            <w:sz w:val="22"/>
            <w:szCs w:val="22"/>
            <w:b w:val="0"/>
            <w:bCs w:val="0"/>
            <w:i w:val="0"/>
            <w:iCs w:val="0"/>
          </w:rPr>
          <w:t>334.گواهی و اقرار زنان اشراف در حضور پادشاه مصر،به پاکدامنی یوسف علیه السلام و مبرّا بودنش از هرگونه آلودگی به گناه و قصد خیانت:</w:t>
        </w:r>
        <w:r>
          <w:tab/>
        </w:r>
        <w:r>
          <w:fldChar w:fldCharType="begin"/>
        </w:r>
        <w:r>
          <w:instrText xml:space="preserve">PAGEREF 3111 \h</w:instrText>
        </w:r>
        <w:r>
          <w:fldChar w:fldCharType="end"/>
        </w:r>
      </w:hyperlink>
    </w:p>
    <w:p>
      <w:pPr>
        <w:tabs>
          <w:tab w:val="right" w:leader="dot" w:pos="9062"/>
        </w:tabs>
        <w:ind w:left="660"/>
      </w:pPr>
      <w:hyperlink w:anchor="_Toc3112" w:history="1">
        <w:r>
          <w:rPr>
            <w:rFonts w:ascii="IRNazanin" w:hAnsi="IRNazanin" w:eastAsia="IRNazanin" w:cs="IRNazanin"/>
            <w:color w:val="111111"/>
            <w:sz w:val="22"/>
            <w:szCs w:val="22"/>
            <w:b w:val="0"/>
            <w:bCs w:val="0"/>
            <w:i w:val="0"/>
            <w:iCs w:val="0"/>
          </w:rPr>
          <w:t>335.تبرئۀ یوسف علیه السلام نزد عزیز مصر،از قصد خیانت و گناه نسبت به همسر او،با گواهی شاهدی از خاندان زلیخا:</w:t>
        </w:r>
        <w:r>
          <w:tab/>
        </w:r>
        <w:r>
          <w:fldChar w:fldCharType="begin"/>
        </w:r>
        <w:r>
          <w:instrText xml:space="preserve">PAGEREF 3112 \h</w:instrText>
        </w:r>
        <w:r>
          <w:fldChar w:fldCharType="end"/>
        </w:r>
      </w:hyperlink>
    </w:p>
    <w:p>
      <w:pPr>
        <w:tabs>
          <w:tab w:val="right" w:leader="dot" w:pos="9062"/>
        </w:tabs>
        <w:ind w:left="440"/>
      </w:pPr>
      <w:hyperlink w:anchor="_Toc3113" w:history="1">
        <w:r>
          <w:rPr>
            <w:rFonts w:ascii="IRNazanin" w:hAnsi="IRNazanin" w:eastAsia="IRNazanin" w:cs="IRNazanin"/>
            <w:color w:val="111111"/>
            <w:sz w:val="22"/>
            <w:szCs w:val="22"/>
            <w:b w:val="0"/>
            <w:bCs w:val="0"/>
            <w:i w:val="0"/>
            <w:iCs w:val="0"/>
          </w:rPr>
          <w:t>تبرّی یوسف علیه السلام</w:t>
        </w:r>
        <w:r>
          <w:tab/>
        </w:r>
        <w:r>
          <w:fldChar w:fldCharType="begin"/>
        </w:r>
        <w:r>
          <w:instrText xml:space="preserve">PAGEREF 3113 \h</w:instrText>
        </w:r>
        <w:r>
          <w:fldChar w:fldCharType="end"/>
        </w:r>
      </w:hyperlink>
    </w:p>
    <w:p>
      <w:pPr>
        <w:tabs>
          <w:tab w:val="right" w:leader="dot" w:pos="9062"/>
        </w:tabs>
        <w:ind w:left="660"/>
      </w:pPr>
      <w:hyperlink w:anchor="_Toc3114" w:history="1">
        <w:r>
          <w:rPr>
            <w:rFonts w:ascii="IRNazanin" w:hAnsi="IRNazanin" w:eastAsia="IRNazanin" w:cs="IRNazanin"/>
            <w:color w:val="111111"/>
            <w:sz w:val="22"/>
            <w:szCs w:val="22"/>
            <w:b w:val="0"/>
            <w:bCs w:val="0"/>
            <w:i w:val="0"/>
            <w:iCs w:val="0"/>
          </w:rPr>
          <w:t>336. دستیابی یوسف علیه السلام به علم غیب و تعبیر رؤیا، نتیجۀ تبرّی او از آیین شرک:</w:t>
        </w:r>
        <w:r>
          <w:tab/>
        </w:r>
        <w:r>
          <w:fldChar w:fldCharType="begin"/>
        </w:r>
        <w:r>
          <w:instrText xml:space="preserve">PAGEREF 3114 \h</w:instrText>
        </w:r>
        <w:r>
          <w:fldChar w:fldCharType="end"/>
        </w:r>
      </w:hyperlink>
    </w:p>
    <w:p>
      <w:pPr>
        <w:tabs>
          <w:tab w:val="right" w:leader="dot" w:pos="9062"/>
        </w:tabs>
        <w:ind w:left="440"/>
      </w:pPr>
      <w:hyperlink w:anchor="_Toc3115" w:history="1">
        <w:r>
          <w:rPr>
            <w:rFonts w:ascii="IRNazanin" w:hAnsi="IRNazanin" w:eastAsia="IRNazanin" w:cs="IRNazanin"/>
            <w:color w:val="111111"/>
            <w:sz w:val="22"/>
            <w:szCs w:val="22"/>
            <w:b w:val="0"/>
            <w:bCs w:val="0"/>
            <w:i w:val="0"/>
            <w:iCs w:val="0"/>
          </w:rPr>
          <w:t>تبلیغ یوسف علیه السلام</w:t>
        </w:r>
        <w:r>
          <w:tab/>
        </w:r>
        <w:r>
          <w:fldChar w:fldCharType="begin"/>
        </w:r>
        <w:r>
          <w:instrText xml:space="preserve">PAGEREF 3115 \h</w:instrText>
        </w:r>
        <w:r>
          <w:fldChar w:fldCharType="end"/>
        </w:r>
      </w:hyperlink>
    </w:p>
    <w:p>
      <w:pPr>
        <w:tabs>
          <w:tab w:val="right" w:leader="dot" w:pos="9062"/>
        </w:tabs>
        <w:ind w:left="660"/>
      </w:pPr>
      <w:hyperlink w:anchor="_Toc3116" w:history="1">
        <w:r>
          <w:rPr>
            <w:rFonts w:ascii="IRNazanin" w:hAnsi="IRNazanin" w:eastAsia="IRNazanin" w:cs="IRNazanin"/>
            <w:color w:val="111111"/>
            <w:sz w:val="22"/>
            <w:szCs w:val="22"/>
            <w:b w:val="0"/>
            <w:bCs w:val="0"/>
            <w:i w:val="0"/>
            <w:iCs w:val="0"/>
          </w:rPr>
          <w:t>337.تبلیغ یوسف علیه السلام با بیان حقایق و پیامهای الهی:</w:t>
        </w:r>
        <w:r>
          <w:tab/>
        </w:r>
        <w:r>
          <w:fldChar w:fldCharType="begin"/>
        </w:r>
        <w:r>
          <w:instrText xml:space="preserve">PAGEREF 3116 \h</w:instrText>
        </w:r>
        <w:r>
          <w:fldChar w:fldCharType="end"/>
        </w:r>
      </w:hyperlink>
    </w:p>
    <w:p>
      <w:pPr>
        <w:tabs>
          <w:tab w:val="right" w:leader="dot" w:pos="9062"/>
        </w:tabs>
        <w:ind w:left="660"/>
      </w:pPr>
      <w:hyperlink w:anchor="_Toc3117" w:history="1">
        <w:r>
          <w:rPr>
            <w:rFonts w:ascii="IRNazanin" w:hAnsi="IRNazanin" w:eastAsia="IRNazanin" w:cs="IRNazanin"/>
            <w:color w:val="111111"/>
            <w:sz w:val="22"/>
            <w:szCs w:val="22"/>
            <w:b w:val="0"/>
            <w:bCs w:val="0"/>
            <w:i w:val="0"/>
            <w:iCs w:val="0"/>
          </w:rPr>
          <w:t>338.مطرح کردن پرسش و برانگیختن وجدان مخاطب،شیوۀ یوسف علیه السلام در دعوت همبندان خود به حقانیت توحید:</w:t>
        </w:r>
        <w:r>
          <w:tab/>
        </w:r>
        <w:r>
          <w:fldChar w:fldCharType="begin"/>
        </w:r>
        <w:r>
          <w:instrText xml:space="preserve">PAGEREF 3117 \h</w:instrText>
        </w:r>
        <w:r>
          <w:fldChar w:fldCharType="end"/>
        </w:r>
      </w:hyperlink>
    </w:p>
    <w:p>
      <w:pPr>
        <w:tabs>
          <w:tab w:val="right" w:leader="dot" w:pos="9062"/>
        </w:tabs>
        <w:ind w:left="660"/>
      </w:pPr>
      <w:hyperlink w:anchor="_Toc3118" w:history="1">
        <w:r>
          <w:rPr>
            <w:rFonts w:ascii="IRNazanin" w:hAnsi="IRNazanin" w:eastAsia="IRNazanin" w:cs="IRNazanin"/>
            <w:color w:val="111111"/>
            <w:sz w:val="22"/>
            <w:szCs w:val="22"/>
            <w:b w:val="0"/>
            <w:bCs w:val="0"/>
            <w:i w:val="0"/>
            <w:iCs w:val="0"/>
          </w:rPr>
          <w:t>339.مهربانی و ملاطفت یوسف علیه السلام با همبندان خود،در فراخوانی آنان به توحید و پرهیز از شرک:</w:t>
        </w:r>
        <w:r>
          <w:tab/>
        </w:r>
        <w:r>
          <w:fldChar w:fldCharType="begin"/>
        </w:r>
        <w:r>
          <w:instrText xml:space="preserve">PAGEREF 3118 \h</w:instrText>
        </w:r>
        <w:r>
          <w:fldChar w:fldCharType="end"/>
        </w:r>
      </w:hyperlink>
    </w:p>
    <w:p>
      <w:pPr>
        <w:tabs>
          <w:tab w:val="right" w:leader="dot" w:pos="9062"/>
        </w:tabs>
        <w:ind w:left="660"/>
      </w:pPr>
      <w:hyperlink w:anchor="_Toc3119" w:history="1">
        <w:r>
          <w:rPr>
            <w:rFonts w:ascii="IRNazanin" w:hAnsi="IRNazanin" w:eastAsia="IRNazanin" w:cs="IRNazanin"/>
            <w:color w:val="111111"/>
            <w:sz w:val="22"/>
            <w:szCs w:val="22"/>
            <w:b w:val="0"/>
            <w:bCs w:val="0"/>
            <w:i w:val="0"/>
            <w:iCs w:val="0"/>
          </w:rPr>
          <w:t>340.استوار نبودن شرک بر برهان،از پیامهای تبلیغی یوسف علیه السلام برای دوستان زندانی خود:</w:t>
        </w:r>
        <w:r>
          <w:tab/>
        </w:r>
        <w:r>
          <w:fldChar w:fldCharType="begin"/>
        </w:r>
        <w:r>
          <w:instrText xml:space="preserve">PAGEREF 3119 \h</w:instrText>
        </w:r>
        <w:r>
          <w:fldChar w:fldCharType="end"/>
        </w:r>
      </w:hyperlink>
    </w:p>
    <w:p>
      <w:pPr>
        <w:tabs>
          <w:tab w:val="right" w:leader="dot" w:pos="9062"/>
        </w:tabs>
        <w:ind w:left="660"/>
      </w:pPr>
      <w:hyperlink w:anchor="_Toc3120" w:history="1">
        <w:r>
          <w:rPr>
            <w:rFonts w:ascii="IRNazanin" w:hAnsi="IRNazanin" w:eastAsia="IRNazanin" w:cs="IRNazanin"/>
            <w:color w:val="111111"/>
            <w:sz w:val="22"/>
            <w:szCs w:val="22"/>
            <w:b w:val="0"/>
            <w:bCs w:val="0"/>
            <w:i w:val="0"/>
            <w:iCs w:val="0"/>
          </w:rPr>
          <w:t>341.انحصار حاکمیت به خدا،از سخنان یوسف علیه السلام به هنگام تبلیغ و دعوت همبندان خود:</w:t>
        </w:r>
        <w:r>
          <w:tab/>
        </w:r>
        <w:r>
          <w:fldChar w:fldCharType="begin"/>
        </w:r>
        <w:r>
          <w:instrText xml:space="preserve">PAGEREF 3120 \h</w:instrText>
        </w:r>
        <w:r>
          <w:fldChar w:fldCharType="end"/>
        </w:r>
      </w:hyperlink>
    </w:p>
    <w:p>
      <w:pPr>
        <w:tabs>
          <w:tab w:val="right" w:leader="dot" w:pos="9062"/>
        </w:tabs>
        <w:ind w:left="660"/>
      </w:pPr>
      <w:hyperlink w:anchor="_Toc3121" w:history="1">
        <w:r>
          <w:rPr>
            <w:rFonts w:ascii="IRNazanin" w:hAnsi="IRNazanin" w:eastAsia="IRNazanin" w:cs="IRNazanin"/>
            <w:color w:val="111111"/>
            <w:sz w:val="22"/>
            <w:szCs w:val="22"/>
            <w:b w:val="0"/>
            <w:bCs w:val="0"/>
            <w:i w:val="0"/>
            <w:iCs w:val="0"/>
          </w:rPr>
          <w:t>342.کفران و ناسپاسی بیشتر مردم در برابر نعمتهای الهی،از سخنان تبلیغی یوسف علیه السلام برای همبندان خود:</w:t>
        </w:r>
        <w:r>
          <w:tab/>
        </w:r>
        <w:r>
          <w:fldChar w:fldCharType="begin"/>
        </w:r>
        <w:r>
          <w:instrText xml:space="preserve">PAGEREF 3121 \h</w:instrText>
        </w:r>
        <w:r>
          <w:fldChar w:fldCharType="end"/>
        </w:r>
      </w:hyperlink>
    </w:p>
    <w:p>
      <w:pPr>
        <w:tabs>
          <w:tab w:val="right" w:leader="dot" w:pos="9062"/>
        </w:tabs>
        <w:ind w:left="660"/>
      </w:pPr>
      <w:hyperlink w:anchor="_Toc3122" w:history="1">
        <w:r>
          <w:rPr>
            <w:rFonts w:ascii="IRNazanin" w:hAnsi="IRNazanin" w:eastAsia="IRNazanin" w:cs="IRNazanin"/>
            <w:color w:val="111111"/>
            <w:sz w:val="22"/>
            <w:szCs w:val="22"/>
            <w:b w:val="0"/>
            <w:bCs w:val="0"/>
            <w:i w:val="0"/>
            <w:iCs w:val="0"/>
          </w:rPr>
          <w:t>343.جهل اکثر مردم به توحید و پرستش خدا،از سخنان تبلیغی یوسف علیه السلام برای همبندان خود:</w:t>
        </w:r>
        <w:r>
          <w:tab/>
        </w:r>
        <w:r>
          <w:fldChar w:fldCharType="begin"/>
        </w:r>
        <w:r>
          <w:instrText xml:space="preserve">PAGEREF 3122 \h</w:instrText>
        </w:r>
        <w:r>
          <w:fldChar w:fldCharType="end"/>
        </w:r>
      </w:hyperlink>
    </w:p>
    <w:p>
      <w:pPr>
        <w:tabs>
          <w:tab w:val="right" w:leader="dot" w:pos="9062"/>
        </w:tabs>
        <w:ind w:left="660"/>
      </w:pPr>
      <w:hyperlink w:anchor="_Toc3123" w:history="1">
        <w:r>
          <w:rPr>
            <w:rFonts w:ascii="IRNazanin" w:hAnsi="IRNazanin" w:eastAsia="IRNazanin" w:cs="IRNazanin"/>
            <w:color w:val="111111"/>
            <w:sz w:val="22"/>
            <w:szCs w:val="22"/>
            <w:b w:val="0"/>
            <w:bCs w:val="0"/>
            <w:i w:val="0"/>
            <w:iCs w:val="0"/>
          </w:rPr>
          <w:t>344.یوسف علیه السلام، معرّفی‌کنندۀ مرام توحید و کیش نیاکان خود،هنگام دعوت همبندان خود به خدای یکتا:</w:t>
        </w:r>
        <w:r>
          <w:tab/>
        </w:r>
        <w:r>
          <w:fldChar w:fldCharType="begin"/>
        </w:r>
        <w:r>
          <w:instrText xml:space="preserve">PAGEREF 3123 \h</w:instrText>
        </w:r>
        <w:r>
          <w:fldChar w:fldCharType="end"/>
        </w:r>
      </w:hyperlink>
    </w:p>
    <w:p>
      <w:pPr>
        <w:tabs>
          <w:tab w:val="right" w:leader="dot" w:pos="9062"/>
        </w:tabs>
        <w:ind w:left="660"/>
      </w:pPr>
      <w:hyperlink w:anchor="_Toc3124" w:history="1">
        <w:r>
          <w:rPr>
            <w:rFonts w:ascii="IRNazanin" w:hAnsi="IRNazanin" w:eastAsia="IRNazanin" w:cs="IRNazanin"/>
            <w:color w:val="111111"/>
            <w:sz w:val="22"/>
            <w:szCs w:val="22"/>
            <w:b w:val="0"/>
            <w:bCs w:val="0"/>
            <w:i w:val="0"/>
            <w:iCs w:val="0"/>
          </w:rPr>
          <w:t>345.استواری دین جاوید بر پایۀ توحید،از سخنان تبلیغی یوسف علیه السلام برای جوانان همبند خود:</w:t>
        </w:r>
        <w:r>
          <w:tab/>
        </w:r>
        <w:r>
          <w:fldChar w:fldCharType="begin"/>
        </w:r>
        <w:r>
          <w:instrText xml:space="preserve">PAGEREF 3124 \h</w:instrText>
        </w:r>
        <w:r>
          <w:fldChar w:fldCharType="end"/>
        </w:r>
      </w:hyperlink>
    </w:p>
    <w:p>
      <w:pPr>
        <w:tabs>
          <w:tab w:val="right" w:leader="dot" w:pos="9062"/>
        </w:tabs>
        <w:ind w:left="660"/>
      </w:pPr>
      <w:hyperlink w:anchor="_Toc3125" w:history="1">
        <w:r>
          <w:rPr>
            <w:rFonts w:ascii="IRNazanin" w:hAnsi="IRNazanin" w:eastAsia="IRNazanin" w:cs="IRNazanin"/>
            <w:color w:val="111111"/>
            <w:sz w:val="22"/>
            <w:szCs w:val="22"/>
            <w:b w:val="0"/>
            <w:bCs w:val="0"/>
            <w:i w:val="0"/>
            <w:iCs w:val="0"/>
          </w:rPr>
          <w:t>346.یوسف علیه السلام، دعوت‌کنندۀ همبندان مشرک خویش به توحید و پرستش خدای یگانه:</w:t>
        </w:r>
        <w:r>
          <w:tab/>
        </w:r>
        <w:r>
          <w:fldChar w:fldCharType="begin"/>
        </w:r>
        <w:r>
          <w:instrText xml:space="preserve">PAGEREF 3125 \h</w:instrText>
        </w:r>
        <w:r>
          <w:fldChar w:fldCharType="end"/>
        </w:r>
      </w:hyperlink>
    </w:p>
    <w:p>
      <w:pPr>
        <w:tabs>
          <w:tab w:val="right" w:leader="dot" w:pos="9062"/>
        </w:tabs>
        <w:ind w:left="440"/>
      </w:pPr>
      <w:hyperlink w:anchor="_Toc3126" w:history="1">
        <w:r>
          <w:rPr>
            <w:rFonts w:ascii="IRNazanin" w:hAnsi="IRNazanin" w:eastAsia="IRNazanin" w:cs="IRNazanin"/>
            <w:color w:val="111111"/>
            <w:sz w:val="22"/>
            <w:szCs w:val="22"/>
            <w:b w:val="0"/>
            <w:bCs w:val="0"/>
            <w:i w:val="0"/>
            <w:iCs w:val="0"/>
          </w:rPr>
          <w:t>تجارت یوسف علیه السلام</w:t>
        </w:r>
        <w:r>
          <w:tab/>
        </w:r>
        <w:r>
          <w:fldChar w:fldCharType="begin"/>
        </w:r>
        <w:r>
          <w:instrText xml:space="preserve">PAGEREF 3126 \h</w:instrText>
        </w:r>
        <w:r>
          <w:fldChar w:fldCharType="end"/>
        </w:r>
      </w:hyperlink>
    </w:p>
    <w:p>
      <w:pPr>
        <w:tabs>
          <w:tab w:val="right" w:leader="dot" w:pos="9062"/>
        </w:tabs>
        <w:ind w:left="660"/>
      </w:pPr>
      <w:hyperlink w:anchor="_Toc3127" w:history="1">
        <w:r>
          <w:rPr>
            <w:rFonts w:ascii="IRNazanin" w:hAnsi="IRNazanin" w:eastAsia="IRNazanin" w:cs="IRNazanin"/>
            <w:color w:val="111111"/>
            <w:sz w:val="22"/>
            <w:szCs w:val="22"/>
            <w:b w:val="0"/>
            <w:bCs w:val="0"/>
            <w:i w:val="0"/>
            <w:iCs w:val="0"/>
          </w:rPr>
          <w:t>347.تجارت یوسف علیه السلام با برادران خود، به‌وسیلۀ کیل و پیمانه:</w:t>
        </w:r>
        <w:r>
          <w:tab/>
        </w:r>
        <w:r>
          <w:fldChar w:fldCharType="begin"/>
        </w:r>
        <w:r>
          <w:instrText xml:space="preserve">PAGEREF 3127 \h</w:instrText>
        </w:r>
        <w:r>
          <w:fldChar w:fldCharType="end"/>
        </w:r>
      </w:hyperlink>
    </w:p>
    <w:p>
      <w:pPr>
        <w:tabs>
          <w:tab w:val="right" w:leader="dot" w:pos="9062"/>
        </w:tabs>
        <w:ind w:left="440"/>
      </w:pPr>
      <w:hyperlink w:anchor="_Toc3128" w:history="1">
        <w:r>
          <w:rPr>
            <w:rFonts w:ascii="IRNazanin" w:hAnsi="IRNazanin" w:eastAsia="IRNazanin" w:cs="IRNazanin"/>
            <w:color w:val="111111"/>
            <w:sz w:val="22"/>
            <w:szCs w:val="22"/>
            <w:b w:val="0"/>
            <w:bCs w:val="0"/>
            <w:i w:val="0"/>
            <w:iCs w:val="0"/>
          </w:rPr>
          <w:t>تدبیر یوسف علیه السلام</w:t>
        </w:r>
        <w:r>
          <w:tab/>
        </w:r>
        <w:r>
          <w:fldChar w:fldCharType="begin"/>
        </w:r>
        <w:r>
          <w:instrText xml:space="preserve">PAGEREF 3128 \h</w:instrText>
        </w:r>
        <w:r>
          <w:fldChar w:fldCharType="end"/>
        </w:r>
      </w:hyperlink>
    </w:p>
    <w:p>
      <w:pPr>
        <w:tabs>
          <w:tab w:val="right" w:leader="dot" w:pos="9062"/>
        </w:tabs>
        <w:ind w:left="660"/>
      </w:pPr>
      <w:hyperlink w:anchor="_Toc3129" w:history="1">
        <w:r>
          <w:rPr>
            <w:rFonts w:ascii="IRNazanin" w:hAnsi="IRNazanin" w:eastAsia="IRNazanin" w:cs="IRNazanin"/>
            <w:color w:val="111111"/>
            <w:sz w:val="22"/>
            <w:szCs w:val="22"/>
            <w:b w:val="0"/>
            <w:bCs w:val="0"/>
            <w:i w:val="0"/>
            <w:iCs w:val="0"/>
          </w:rPr>
          <w:t>348.پیشنهاد ذخیرۀ محصولات برای سالهای خشکسالی،از تدبیرها و برنامه‌ریزیهای اقتصادی یوسف علیه السلام:</w:t>
        </w:r>
        <w:r>
          <w:tab/>
        </w:r>
        <w:r>
          <w:fldChar w:fldCharType="begin"/>
        </w:r>
        <w:r>
          <w:instrText xml:space="preserve">PAGEREF 3129 \h</w:instrText>
        </w:r>
        <w:r>
          <w:fldChar w:fldCharType="end"/>
        </w:r>
      </w:hyperlink>
    </w:p>
    <w:p>
      <w:pPr>
        <w:tabs>
          <w:tab w:val="right" w:leader="dot" w:pos="9062"/>
        </w:tabs>
        <w:ind w:left="660"/>
      </w:pPr>
      <w:hyperlink w:anchor="_Toc3130" w:history="1">
        <w:r>
          <w:rPr>
            <w:rFonts w:ascii="IRNazanin" w:hAnsi="IRNazanin" w:eastAsia="IRNazanin" w:cs="IRNazanin"/>
            <w:color w:val="111111"/>
            <w:sz w:val="22"/>
            <w:szCs w:val="22"/>
            <w:b w:val="0"/>
            <w:bCs w:val="0"/>
            <w:i w:val="0"/>
            <w:iCs w:val="0"/>
          </w:rPr>
          <w:t>349.بی‌اطلاعی کارگزاران یوسف علیه السلام از طرح و نقشۀ وی (جاسازی کردن پیمانه در محمولۀ بنیامین)برای جلوگیری از بازگشت بنیامین:</w:t>
        </w:r>
        <w:r>
          <w:tab/>
        </w:r>
        <w:r>
          <w:fldChar w:fldCharType="begin"/>
        </w:r>
        <w:r>
          <w:instrText xml:space="preserve">PAGEREF 3130 \h</w:instrText>
        </w:r>
        <w:r>
          <w:fldChar w:fldCharType="end"/>
        </w:r>
      </w:hyperlink>
    </w:p>
    <w:p>
      <w:pPr>
        <w:tabs>
          <w:tab w:val="right" w:leader="dot" w:pos="9062"/>
        </w:tabs>
        <w:ind w:left="440"/>
      </w:pPr>
      <w:hyperlink w:anchor="_Toc3131" w:history="1">
        <w:r>
          <w:rPr>
            <w:rFonts w:ascii="IRNazanin" w:hAnsi="IRNazanin" w:eastAsia="IRNazanin" w:cs="IRNazanin"/>
            <w:color w:val="111111"/>
            <w:sz w:val="22"/>
            <w:szCs w:val="22"/>
            <w:b w:val="0"/>
            <w:bCs w:val="0"/>
            <w:i w:val="0"/>
            <w:iCs w:val="0"/>
          </w:rPr>
          <w:t>تربیت یوسف علیه السلام</w:t>
        </w:r>
        <w:r>
          <w:tab/>
        </w:r>
        <w:r>
          <w:fldChar w:fldCharType="begin"/>
        </w:r>
        <w:r>
          <w:instrText xml:space="preserve">PAGEREF 3131 \h</w:instrText>
        </w:r>
        <w:r>
          <w:fldChar w:fldCharType="end"/>
        </w:r>
      </w:hyperlink>
    </w:p>
    <w:p>
      <w:pPr>
        <w:tabs>
          <w:tab w:val="right" w:leader="dot" w:pos="9062"/>
        </w:tabs>
        <w:ind w:left="660"/>
      </w:pPr>
      <w:hyperlink w:anchor="_Toc3132" w:history="1">
        <w:r>
          <w:rPr>
            <w:rFonts w:ascii="IRNazanin" w:hAnsi="IRNazanin" w:eastAsia="IRNazanin" w:cs="IRNazanin"/>
            <w:color w:val="111111"/>
            <w:sz w:val="22"/>
            <w:szCs w:val="22"/>
            <w:b w:val="0"/>
            <w:bCs w:val="0"/>
            <w:i w:val="0"/>
            <w:iCs w:val="0"/>
          </w:rPr>
          <w:t>350.برگزیدگی یوسف علیه السلام و مشمول رحمت خاصّ خود قرار دادن،در راستای تربیت او از سوی خدا:</w:t>
        </w:r>
        <w:r>
          <w:tab/>
        </w:r>
        <w:r>
          <w:fldChar w:fldCharType="begin"/>
        </w:r>
        <w:r>
          <w:instrText xml:space="preserve">PAGEREF 3132 \h</w:instrText>
        </w:r>
        <w:r>
          <w:fldChar w:fldCharType="end"/>
        </w:r>
      </w:hyperlink>
    </w:p>
    <w:p>
      <w:pPr>
        <w:tabs>
          <w:tab w:val="right" w:leader="dot" w:pos="9062"/>
        </w:tabs>
        <w:ind w:left="660"/>
      </w:pPr>
      <w:hyperlink w:anchor="_Toc3133" w:history="1">
        <w:r>
          <w:rPr>
            <w:rFonts w:ascii="IRNazanin" w:hAnsi="IRNazanin" w:eastAsia="IRNazanin" w:cs="IRNazanin"/>
            <w:color w:val="111111"/>
            <w:sz w:val="22"/>
            <w:szCs w:val="22"/>
            <w:b w:val="0"/>
            <w:bCs w:val="0"/>
            <w:i w:val="0"/>
            <w:iCs w:val="0"/>
          </w:rPr>
          <w:t>351.یوسف علیه السلام،تحت تربیتهای ویژۀ الهی:</w:t>
        </w:r>
        <w:r>
          <w:tab/>
        </w:r>
        <w:r>
          <w:fldChar w:fldCharType="begin"/>
        </w:r>
        <w:r>
          <w:instrText xml:space="preserve">PAGEREF 3133 \h</w:instrText>
        </w:r>
        <w:r>
          <w:fldChar w:fldCharType="end"/>
        </w:r>
      </w:hyperlink>
    </w:p>
    <w:p>
      <w:pPr>
        <w:tabs>
          <w:tab w:val="right" w:leader="dot" w:pos="9062"/>
        </w:tabs>
        <w:ind w:left="440"/>
      </w:pPr>
      <w:hyperlink w:anchor="_Toc3134" w:history="1">
        <w:r>
          <w:rPr>
            <w:rFonts w:ascii="IRNazanin" w:hAnsi="IRNazanin" w:eastAsia="IRNazanin" w:cs="IRNazanin"/>
            <w:color w:val="111111"/>
            <w:sz w:val="22"/>
            <w:szCs w:val="22"/>
            <w:b w:val="0"/>
            <w:bCs w:val="0"/>
            <w:i w:val="0"/>
            <w:iCs w:val="0"/>
          </w:rPr>
          <w:t>ترور شخصیّت یوسف علیه السلام</w:t>
        </w:r>
        <w:r>
          <w:tab/>
        </w:r>
        <w:r>
          <w:fldChar w:fldCharType="begin"/>
        </w:r>
        <w:r>
          <w:instrText xml:space="preserve">PAGEREF 3134 \h</w:instrText>
        </w:r>
        <w:r>
          <w:fldChar w:fldCharType="end"/>
        </w:r>
      </w:hyperlink>
    </w:p>
    <w:p>
      <w:pPr>
        <w:tabs>
          <w:tab w:val="right" w:leader="dot" w:pos="9062"/>
        </w:tabs>
        <w:ind w:left="660"/>
      </w:pPr>
      <w:hyperlink w:anchor="_Toc3135" w:history="1">
        <w:r>
          <w:rPr>
            <w:rFonts w:ascii="IRNazanin" w:hAnsi="IRNazanin" w:eastAsia="IRNazanin" w:cs="IRNazanin"/>
            <w:color w:val="111111"/>
            <w:sz w:val="22"/>
            <w:szCs w:val="22"/>
            <w:b w:val="0"/>
            <w:bCs w:val="0"/>
            <w:i w:val="0"/>
            <w:iCs w:val="0"/>
          </w:rPr>
          <w:t>352.ترور شخصیّت یوسف علیه السلام با متّهم کردن وی به خیانت،از سوی همسر عزیز مصر:</w:t>
        </w:r>
        <w:r>
          <w:tab/>
        </w:r>
        <w:r>
          <w:fldChar w:fldCharType="begin"/>
        </w:r>
        <w:r>
          <w:instrText xml:space="preserve">PAGEREF 3135 \h</w:instrText>
        </w:r>
        <w:r>
          <w:fldChar w:fldCharType="end"/>
        </w:r>
      </w:hyperlink>
    </w:p>
    <w:p>
      <w:pPr>
        <w:tabs>
          <w:tab w:val="right" w:leader="dot" w:pos="9062"/>
        </w:tabs>
        <w:ind w:left="660"/>
      </w:pPr>
      <w:hyperlink w:anchor="_Toc3136" w:history="1">
        <w:r>
          <w:rPr>
            <w:rFonts w:ascii="IRNazanin" w:hAnsi="IRNazanin" w:eastAsia="IRNazanin" w:cs="IRNazanin"/>
            <w:color w:val="111111"/>
            <w:sz w:val="22"/>
            <w:szCs w:val="22"/>
            <w:b w:val="0"/>
            <w:bCs w:val="0"/>
            <w:i w:val="0"/>
            <w:iCs w:val="0"/>
          </w:rPr>
          <w:t>353.ترور شخصیت یوسف علیه السلام از سوی عزیز مصر،در صورت برآورده نکردن خواسته او:</w:t>
        </w:r>
        <w:r>
          <w:tab/>
        </w:r>
        <w:r>
          <w:fldChar w:fldCharType="begin"/>
        </w:r>
        <w:r>
          <w:instrText xml:space="preserve">PAGEREF 3136 \h</w:instrText>
        </w:r>
        <w:r>
          <w:fldChar w:fldCharType="end"/>
        </w:r>
      </w:hyperlink>
    </w:p>
    <w:p>
      <w:pPr>
        <w:tabs>
          <w:tab w:val="right" w:leader="dot" w:pos="9062"/>
        </w:tabs>
        <w:ind w:left="660"/>
      </w:pPr>
      <w:hyperlink w:anchor="_Toc3137" w:history="1">
        <w:r>
          <w:rPr>
            <w:rFonts w:ascii="IRNazanin" w:hAnsi="IRNazanin" w:eastAsia="IRNazanin" w:cs="IRNazanin"/>
            <w:color w:val="111111"/>
            <w:sz w:val="22"/>
            <w:szCs w:val="22"/>
            <w:b w:val="0"/>
            <w:bCs w:val="0"/>
            <w:i w:val="0"/>
            <w:iCs w:val="0"/>
          </w:rPr>
          <w:t>354.تأکید یوسف علیه السلام بر برائت خود از اتهام زلیخا و زنان مصر،با هدف ترور شخصیت وی،قبل از بیرون آمدن از زندان:</w:t>
        </w:r>
        <w:r>
          <w:tab/>
        </w:r>
        <w:r>
          <w:fldChar w:fldCharType="begin"/>
        </w:r>
        <w:r>
          <w:instrText xml:space="preserve">PAGEREF 3137 \h</w:instrText>
        </w:r>
        <w:r>
          <w:fldChar w:fldCharType="end"/>
        </w:r>
      </w:hyperlink>
    </w:p>
    <w:p>
      <w:pPr>
        <w:tabs>
          <w:tab w:val="right" w:leader="dot" w:pos="9062"/>
        </w:tabs>
        <w:ind w:left="440"/>
      </w:pPr>
      <w:hyperlink w:anchor="_Toc3138" w:history="1">
        <w:r>
          <w:rPr>
            <w:rFonts w:ascii="IRNazanin" w:hAnsi="IRNazanin" w:eastAsia="IRNazanin" w:cs="IRNazanin"/>
            <w:color w:val="111111"/>
            <w:sz w:val="22"/>
            <w:szCs w:val="22"/>
            <w:b w:val="0"/>
            <w:bCs w:val="0"/>
            <w:i w:val="0"/>
            <w:iCs w:val="0"/>
          </w:rPr>
          <w:t>تشبیه یوسف علیه السلام</w:t>
        </w:r>
        <w:r>
          <w:tab/>
        </w:r>
        <w:r>
          <w:fldChar w:fldCharType="begin"/>
        </w:r>
        <w:r>
          <w:instrText xml:space="preserve">PAGEREF 3138 \h</w:instrText>
        </w:r>
        <w:r>
          <w:fldChar w:fldCharType="end"/>
        </w:r>
      </w:hyperlink>
    </w:p>
    <w:p>
      <w:pPr>
        <w:tabs>
          <w:tab w:val="right" w:leader="dot" w:pos="9062"/>
        </w:tabs>
        <w:ind w:left="660"/>
      </w:pPr>
      <w:hyperlink w:anchor="_Toc3139" w:history="1">
        <w:r>
          <w:rPr>
            <w:rFonts w:ascii="IRNazanin" w:hAnsi="IRNazanin" w:eastAsia="IRNazanin" w:cs="IRNazanin"/>
            <w:color w:val="111111"/>
            <w:sz w:val="22"/>
            <w:szCs w:val="22"/>
            <w:b w:val="0"/>
            <w:bCs w:val="0"/>
            <w:i w:val="0"/>
            <w:iCs w:val="0"/>
          </w:rPr>
          <w:t>355.جمال و زیبایی یوسف علیه السلام،همچون فرشته‌ای بزرگوار:</w:t>
        </w:r>
        <w:r>
          <w:tab/>
        </w:r>
        <w:r>
          <w:fldChar w:fldCharType="begin"/>
        </w:r>
        <w:r>
          <w:instrText xml:space="preserve">PAGEREF 3139 \h</w:instrText>
        </w:r>
        <w:r>
          <w:fldChar w:fldCharType="end"/>
        </w:r>
      </w:hyperlink>
    </w:p>
    <w:p>
      <w:pPr>
        <w:tabs>
          <w:tab w:val="right" w:leader="dot" w:pos="9062"/>
        </w:tabs>
        <w:ind w:left="440"/>
      </w:pPr>
      <w:hyperlink w:anchor="_Toc3140" w:history="1">
        <w:r>
          <w:rPr>
            <w:rFonts w:ascii="IRNazanin" w:hAnsi="IRNazanin" w:eastAsia="IRNazanin" w:cs="IRNazanin"/>
            <w:color w:val="111111"/>
            <w:sz w:val="22"/>
            <w:szCs w:val="22"/>
            <w:b w:val="0"/>
            <w:bCs w:val="0"/>
            <w:i w:val="0"/>
            <w:iCs w:val="0"/>
          </w:rPr>
          <w:t>تعالیم یوسف علیه السلام</w:t>
        </w:r>
        <w:r>
          <w:tab/>
        </w:r>
        <w:r>
          <w:fldChar w:fldCharType="begin"/>
        </w:r>
        <w:r>
          <w:instrText xml:space="preserve">PAGEREF 3140 \h</w:instrText>
        </w:r>
        <w:r>
          <w:fldChar w:fldCharType="end"/>
        </w:r>
      </w:hyperlink>
    </w:p>
    <w:p>
      <w:pPr>
        <w:tabs>
          <w:tab w:val="right" w:leader="dot" w:pos="9062"/>
        </w:tabs>
        <w:ind w:left="660"/>
      </w:pPr>
      <w:hyperlink w:anchor="_Toc3141" w:history="1">
        <w:r>
          <w:rPr>
            <w:rFonts w:ascii="IRNazanin" w:hAnsi="IRNazanin" w:eastAsia="IRNazanin" w:cs="IRNazanin"/>
            <w:color w:val="111111"/>
            <w:sz w:val="22"/>
            <w:szCs w:val="22"/>
            <w:b w:val="0"/>
            <w:bCs w:val="0"/>
            <w:i w:val="0"/>
            <w:iCs w:val="0"/>
          </w:rPr>
          <w:t>1.احسان خدا</w:t>
        </w:r>
        <w:r>
          <w:tab/>
        </w:r>
        <w:r>
          <w:fldChar w:fldCharType="begin"/>
        </w:r>
        <w:r>
          <w:instrText xml:space="preserve">PAGEREF 3141 \h</w:instrText>
        </w:r>
        <w:r>
          <w:fldChar w:fldCharType="end"/>
        </w:r>
      </w:hyperlink>
    </w:p>
    <w:p>
      <w:pPr>
        <w:tabs>
          <w:tab w:val="right" w:leader="dot" w:pos="9062"/>
        </w:tabs>
        <w:ind w:left="880"/>
      </w:pPr>
      <w:hyperlink w:anchor="_Toc3142" w:history="1">
        <w:r>
          <w:rPr>
            <w:rFonts w:ascii="IRNazanin" w:hAnsi="IRNazanin" w:eastAsia="IRNazanin" w:cs="IRNazanin"/>
            <w:color w:val="111111"/>
            <w:sz w:val="22"/>
            <w:szCs w:val="22"/>
            <w:b w:val="0"/>
            <w:bCs w:val="0"/>
            <w:i w:val="0"/>
            <w:iCs w:val="0"/>
          </w:rPr>
          <w:t>356.احسان خدا نسبت به بندگان بی‌گناه و مظلوم،از آموزه‌های یوسف علیه السلام:</w:t>
        </w:r>
        <w:r>
          <w:tab/>
        </w:r>
        <w:r>
          <w:fldChar w:fldCharType="begin"/>
        </w:r>
        <w:r>
          <w:instrText xml:space="preserve">PAGEREF 3142 \h</w:instrText>
        </w:r>
        <w:r>
          <w:fldChar w:fldCharType="end"/>
        </w:r>
      </w:hyperlink>
    </w:p>
    <w:p>
      <w:pPr>
        <w:tabs>
          <w:tab w:val="right" w:leader="dot" w:pos="9062"/>
        </w:tabs>
        <w:ind w:left="660"/>
      </w:pPr>
      <w:hyperlink w:anchor="_Toc3143" w:history="1">
        <w:r>
          <w:rPr>
            <w:rFonts w:ascii="IRNazanin" w:hAnsi="IRNazanin" w:eastAsia="IRNazanin" w:cs="IRNazanin"/>
            <w:color w:val="111111"/>
            <w:sz w:val="22"/>
            <w:szCs w:val="22"/>
            <w:b w:val="0"/>
            <w:bCs w:val="0"/>
            <w:i w:val="0"/>
            <w:iCs w:val="0"/>
          </w:rPr>
          <w:t>2.افساد شیطان</w:t>
        </w:r>
        <w:r>
          <w:tab/>
        </w:r>
        <w:r>
          <w:fldChar w:fldCharType="begin"/>
        </w:r>
        <w:r>
          <w:instrText xml:space="preserve">PAGEREF 3143 \h</w:instrText>
        </w:r>
        <w:r>
          <w:fldChar w:fldCharType="end"/>
        </w:r>
      </w:hyperlink>
    </w:p>
    <w:p>
      <w:pPr>
        <w:tabs>
          <w:tab w:val="right" w:leader="dot" w:pos="9062"/>
        </w:tabs>
        <w:ind w:left="880"/>
      </w:pPr>
      <w:hyperlink w:anchor="_Toc3144" w:history="1">
        <w:r>
          <w:rPr>
            <w:rFonts w:ascii="IRNazanin" w:hAnsi="IRNazanin" w:eastAsia="IRNazanin" w:cs="IRNazanin"/>
            <w:color w:val="111111"/>
            <w:sz w:val="22"/>
            <w:szCs w:val="22"/>
            <w:b w:val="0"/>
            <w:bCs w:val="0"/>
            <w:i w:val="0"/>
            <w:iCs w:val="0"/>
          </w:rPr>
          <w:t>357.افساد شیطان در روابط خانوادگی،از آموزه‌های یوسف علیه السلام:</w:t>
        </w:r>
        <w:r>
          <w:tab/>
        </w:r>
        <w:r>
          <w:fldChar w:fldCharType="begin"/>
        </w:r>
        <w:r>
          <w:instrText xml:space="preserve">PAGEREF 3144 \h</w:instrText>
        </w:r>
        <w:r>
          <w:fldChar w:fldCharType="end"/>
        </w:r>
      </w:hyperlink>
    </w:p>
    <w:p>
      <w:pPr>
        <w:tabs>
          <w:tab w:val="right" w:leader="dot" w:pos="9062"/>
        </w:tabs>
        <w:ind w:left="660"/>
      </w:pPr>
      <w:hyperlink w:anchor="_Toc3145" w:history="1">
        <w:r>
          <w:rPr>
            <w:rFonts w:ascii="IRNazanin" w:hAnsi="IRNazanin" w:eastAsia="IRNazanin" w:cs="IRNazanin"/>
            <w:color w:val="111111"/>
            <w:sz w:val="22"/>
            <w:szCs w:val="22"/>
            <w:b w:val="0"/>
            <w:bCs w:val="0"/>
            <w:i w:val="0"/>
            <w:iCs w:val="0"/>
          </w:rPr>
          <w:t>3.پاداش عمل</w:t>
        </w:r>
        <w:r>
          <w:tab/>
        </w:r>
        <w:r>
          <w:fldChar w:fldCharType="begin"/>
        </w:r>
        <w:r>
          <w:instrText xml:space="preserve">PAGEREF 3145 \h</w:instrText>
        </w:r>
        <w:r>
          <w:fldChar w:fldCharType="end"/>
        </w:r>
      </w:hyperlink>
    </w:p>
    <w:p>
      <w:pPr>
        <w:tabs>
          <w:tab w:val="right" w:leader="dot" w:pos="9062"/>
        </w:tabs>
        <w:ind w:left="880"/>
      </w:pPr>
      <w:hyperlink w:anchor="_Toc3146" w:history="1">
        <w:r>
          <w:rPr>
            <w:rFonts w:ascii="IRNazanin" w:hAnsi="IRNazanin" w:eastAsia="IRNazanin" w:cs="IRNazanin"/>
            <w:color w:val="111111"/>
            <w:sz w:val="22"/>
            <w:szCs w:val="22"/>
            <w:b w:val="0"/>
            <w:bCs w:val="0"/>
            <w:i w:val="0"/>
            <w:iCs w:val="0"/>
          </w:rPr>
          <w:t>358.تباه نشدن پاداش نیکان و پرهیزکاران و صابران، و ضایع نشدن اجر آنان نزد خدا،از تعالیم یوسف علیه السلام:</w:t>
        </w:r>
        <w:r>
          <w:tab/>
        </w:r>
        <w:r>
          <w:fldChar w:fldCharType="begin"/>
        </w:r>
        <w:r>
          <w:instrText xml:space="preserve">PAGEREF 3146 \h</w:instrText>
        </w:r>
        <w:r>
          <w:fldChar w:fldCharType="end"/>
        </w:r>
      </w:hyperlink>
    </w:p>
    <w:p>
      <w:pPr>
        <w:tabs>
          <w:tab w:val="right" w:leader="dot" w:pos="9062"/>
        </w:tabs>
        <w:ind w:left="660"/>
      </w:pPr>
      <w:hyperlink w:anchor="_Toc3147" w:history="1">
        <w:r>
          <w:rPr>
            <w:rFonts w:ascii="IRNazanin" w:hAnsi="IRNazanin" w:eastAsia="IRNazanin" w:cs="IRNazanin"/>
            <w:color w:val="111111"/>
            <w:sz w:val="22"/>
            <w:szCs w:val="22"/>
            <w:b w:val="0"/>
            <w:bCs w:val="0"/>
            <w:i w:val="0"/>
            <w:iCs w:val="0"/>
          </w:rPr>
          <w:t>4.جهل اکثریّت</w:t>
        </w:r>
        <w:r>
          <w:tab/>
        </w:r>
        <w:r>
          <w:fldChar w:fldCharType="begin"/>
        </w:r>
        <w:r>
          <w:instrText xml:space="preserve">PAGEREF 3147 \h</w:instrText>
        </w:r>
        <w:r>
          <w:fldChar w:fldCharType="end"/>
        </w:r>
      </w:hyperlink>
    </w:p>
    <w:p>
      <w:pPr>
        <w:tabs>
          <w:tab w:val="right" w:leader="dot" w:pos="9062"/>
        </w:tabs>
        <w:ind w:left="880"/>
      </w:pPr>
      <w:hyperlink w:anchor="_Toc3148" w:history="1">
        <w:r>
          <w:rPr>
            <w:rFonts w:ascii="IRNazanin" w:hAnsi="IRNazanin" w:eastAsia="IRNazanin" w:cs="IRNazanin"/>
            <w:color w:val="111111"/>
            <w:sz w:val="22"/>
            <w:szCs w:val="22"/>
            <w:b w:val="0"/>
            <w:bCs w:val="0"/>
            <w:i w:val="0"/>
            <w:iCs w:val="0"/>
          </w:rPr>
          <w:t>359.جهل بیشتر انسانها،موجب شرک و بت‌پرستی از تعالیم یوسف علیه السلام:</w:t>
        </w:r>
        <w:r>
          <w:tab/>
        </w:r>
        <w:r>
          <w:fldChar w:fldCharType="begin"/>
        </w:r>
        <w:r>
          <w:instrText xml:space="preserve">PAGEREF 3148 \h</w:instrText>
        </w:r>
        <w:r>
          <w:fldChar w:fldCharType="end"/>
        </w:r>
      </w:hyperlink>
    </w:p>
    <w:p>
      <w:pPr>
        <w:tabs>
          <w:tab w:val="right" w:leader="dot" w:pos="9062"/>
        </w:tabs>
        <w:ind w:left="660"/>
      </w:pPr>
      <w:hyperlink w:anchor="_Toc3149" w:history="1">
        <w:r>
          <w:rPr>
            <w:rFonts w:ascii="IRNazanin" w:hAnsi="IRNazanin" w:eastAsia="IRNazanin" w:cs="IRNazanin"/>
            <w:color w:val="111111"/>
            <w:sz w:val="22"/>
            <w:szCs w:val="22"/>
            <w:b w:val="0"/>
            <w:bCs w:val="0"/>
            <w:i w:val="0"/>
            <w:iCs w:val="0"/>
          </w:rPr>
          <w:t>5.خطر نفس</w:t>
        </w:r>
        <w:r>
          <w:tab/>
        </w:r>
        <w:r>
          <w:fldChar w:fldCharType="begin"/>
        </w:r>
        <w:r>
          <w:instrText xml:space="preserve">PAGEREF 3149 \h</w:instrText>
        </w:r>
        <w:r>
          <w:fldChar w:fldCharType="end"/>
        </w:r>
      </w:hyperlink>
    </w:p>
    <w:p>
      <w:pPr>
        <w:tabs>
          <w:tab w:val="right" w:leader="dot" w:pos="9062"/>
        </w:tabs>
        <w:ind w:left="880"/>
      </w:pPr>
      <w:hyperlink w:anchor="_Toc3150" w:history="1">
        <w:r>
          <w:rPr>
            <w:rFonts w:ascii="IRNazanin" w:hAnsi="IRNazanin" w:eastAsia="IRNazanin" w:cs="IRNazanin"/>
            <w:color w:val="111111"/>
            <w:sz w:val="22"/>
            <w:szCs w:val="22"/>
            <w:b w:val="0"/>
            <w:bCs w:val="0"/>
            <w:i w:val="0"/>
            <w:iCs w:val="0"/>
          </w:rPr>
          <w:t>360.بیم از خطر نفس و تمایلات گناه‌آلود آن،از تعالیم یوسف علیه السلام:</w:t>
        </w:r>
        <w:r>
          <w:tab/>
        </w:r>
        <w:r>
          <w:fldChar w:fldCharType="begin"/>
        </w:r>
        <w:r>
          <w:instrText xml:space="preserve">PAGEREF 3150 \h</w:instrText>
        </w:r>
        <w:r>
          <w:fldChar w:fldCharType="end"/>
        </w:r>
      </w:hyperlink>
    </w:p>
    <w:p>
      <w:pPr>
        <w:tabs>
          <w:tab w:val="right" w:leader="dot" w:pos="9062"/>
        </w:tabs>
        <w:ind w:left="660"/>
      </w:pPr>
      <w:hyperlink w:anchor="_Toc3151" w:history="1">
        <w:r>
          <w:rPr>
            <w:rFonts w:ascii="IRNazanin" w:hAnsi="IRNazanin" w:eastAsia="IRNazanin" w:cs="IRNazanin"/>
            <w:color w:val="111111"/>
            <w:sz w:val="22"/>
            <w:szCs w:val="22"/>
            <w:b w:val="0"/>
            <w:bCs w:val="0"/>
            <w:i w:val="0"/>
            <w:iCs w:val="0"/>
          </w:rPr>
          <w:t>6.رحمت خدا</w:t>
        </w:r>
        <w:r>
          <w:tab/>
        </w:r>
        <w:r>
          <w:fldChar w:fldCharType="begin"/>
        </w:r>
        <w:r>
          <w:instrText xml:space="preserve">PAGEREF 3151 \h</w:instrText>
        </w:r>
        <w:r>
          <w:fldChar w:fldCharType="end"/>
        </w:r>
      </w:hyperlink>
    </w:p>
    <w:p>
      <w:pPr>
        <w:tabs>
          <w:tab w:val="right" w:leader="dot" w:pos="9062"/>
        </w:tabs>
        <w:ind w:left="880"/>
      </w:pPr>
      <w:hyperlink w:anchor="_Toc3152" w:history="1">
        <w:r>
          <w:rPr>
            <w:rFonts w:ascii="IRNazanin" w:hAnsi="IRNazanin" w:eastAsia="IRNazanin" w:cs="IRNazanin"/>
            <w:color w:val="111111"/>
            <w:sz w:val="22"/>
            <w:szCs w:val="22"/>
            <w:b w:val="0"/>
            <w:bCs w:val="0"/>
            <w:i w:val="0"/>
            <w:iCs w:val="0"/>
          </w:rPr>
          <w:t>361.شمول رحمت و غفران خدا بر گناهکاران پشیمان،از آموزه‌های یوسف علیه السلام:</w:t>
        </w:r>
        <w:r>
          <w:tab/>
        </w:r>
        <w:r>
          <w:fldChar w:fldCharType="begin"/>
        </w:r>
        <w:r>
          <w:instrText xml:space="preserve">PAGEREF 3152 \h</w:instrText>
        </w:r>
        <w:r>
          <w:fldChar w:fldCharType="end"/>
        </w:r>
      </w:hyperlink>
    </w:p>
    <w:p>
      <w:pPr>
        <w:tabs>
          <w:tab w:val="right" w:leader="dot" w:pos="9062"/>
        </w:tabs>
        <w:ind w:left="880"/>
      </w:pPr>
      <w:hyperlink w:anchor="_Toc3153" w:history="1">
        <w:r>
          <w:rPr>
            <w:rFonts w:ascii="IRNazanin" w:hAnsi="IRNazanin" w:eastAsia="IRNazanin" w:cs="IRNazanin"/>
            <w:color w:val="111111"/>
            <w:sz w:val="22"/>
            <w:szCs w:val="22"/>
            <w:b w:val="0"/>
            <w:bCs w:val="0"/>
            <w:i w:val="0"/>
            <w:iCs w:val="0"/>
          </w:rPr>
          <w:t>362.توجّه به رحمت خدا برای ایمنی از شرّ نفس سرکش،یکی از تعالیم یوسف علیه السلام:</w:t>
        </w:r>
        <w:r>
          <w:tab/>
        </w:r>
        <w:r>
          <w:fldChar w:fldCharType="begin"/>
        </w:r>
        <w:r>
          <w:instrText xml:space="preserve">PAGEREF 3153 \h</w:instrText>
        </w:r>
        <w:r>
          <w:fldChar w:fldCharType="end"/>
        </w:r>
      </w:hyperlink>
    </w:p>
    <w:p>
      <w:pPr>
        <w:tabs>
          <w:tab w:val="right" w:leader="dot" w:pos="9062"/>
        </w:tabs>
        <w:ind w:left="660"/>
      </w:pPr>
      <w:hyperlink w:anchor="_Toc3154" w:history="1">
        <w:r>
          <w:rPr>
            <w:rFonts w:ascii="IRNazanin" w:hAnsi="IRNazanin" w:eastAsia="IRNazanin" w:cs="IRNazanin"/>
            <w:color w:val="111111"/>
            <w:sz w:val="22"/>
            <w:szCs w:val="22"/>
            <w:b w:val="0"/>
            <w:bCs w:val="0"/>
            <w:i w:val="0"/>
            <w:iCs w:val="0"/>
          </w:rPr>
          <w:t>7.شرک اکثریّت</w:t>
        </w:r>
        <w:r>
          <w:tab/>
        </w:r>
        <w:r>
          <w:fldChar w:fldCharType="begin"/>
        </w:r>
        <w:r>
          <w:instrText xml:space="preserve">PAGEREF 3154 \h</w:instrText>
        </w:r>
        <w:r>
          <w:fldChar w:fldCharType="end"/>
        </w:r>
      </w:hyperlink>
    </w:p>
    <w:p>
      <w:pPr>
        <w:tabs>
          <w:tab w:val="right" w:leader="dot" w:pos="9062"/>
        </w:tabs>
        <w:ind w:left="880"/>
      </w:pPr>
      <w:hyperlink w:anchor="_Toc3155" w:history="1">
        <w:r>
          <w:rPr>
            <w:rFonts w:ascii="IRNazanin" w:hAnsi="IRNazanin" w:eastAsia="IRNazanin" w:cs="IRNazanin"/>
            <w:color w:val="111111"/>
            <w:sz w:val="22"/>
            <w:szCs w:val="22"/>
            <w:b w:val="0"/>
            <w:bCs w:val="0"/>
            <w:i w:val="0"/>
            <w:iCs w:val="0"/>
          </w:rPr>
          <w:t>363.شرک اکثر انسانها با کفران نعمت توحید،از تعالیم یوسف علیه السلام:</w:t>
        </w:r>
        <w:r>
          <w:tab/>
        </w:r>
        <w:r>
          <w:fldChar w:fldCharType="begin"/>
        </w:r>
        <w:r>
          <w:instrText xml:space="preserve">PAGEREF 3155 \h</w:instrText>
        </w:r>
        <w:r>
          <w:fldChar w:fldCharType="end"/>
        </w:r>
      </w:hyperlink>
    </w:p>
    <w:p>
      <w:pPr>
        <w:tabs>
          <w:tab w:val="right" w:leader="dot" w:pos="9062"/>
        </w:tabs>
        <w:ind w:left="660"/>
      </w:pPr>
      <w:hyperlink w:anchor="_Toc3156" w:history="1">
        <w:r>
          <w:rPr>
            <w:rFonts w:ascii="IRNazanin" w:hAnsi="IRNazanin" w:eastAsia="IRNazanin" w:cs="IRNazanin"/>
            <w:color w:val="111111"/>
            <w:sz w:val="22"/>
            <w:szCs w:val="22"/>
            <w:b w:val="0"/>
            <w:bCs w:val="0"/>
            <w:i w:val="0"/>
            <w:iCs w:val="0"/>
          </w:rPr>
          <w:t>8.عبادت خدا</w:t>
        </w:r>
        <w:r>
          <w:tab/>
        </w:r>
        <w:r>
          <w:fldChar w:fldCharType="begin"/>
        </w:r>
        <w:r>
          <w:instrText xml:space="preserve">PAGEREF 3156 \h</w:instrText>
        </w:r>
        <w:r>
          <w:fldChar w:fldCharType="end"/>
        </w:r>
      </w:hyperlink>
    </w:p>
    <w:p>
      <w:pPr>
        <w:tabs>
          <w:tab w:val="right" w:leader="dot" w:pos="9062"/>
        </w:tabs>
        <w:ind w:left="880"/>
      </w:pPr>
      <w:hyperlink w:anchor="_Toc3157" w:history="1">
        <w:r>
          <w:rPr>
            <w:rFonts w:ascii="IRNazanin" w:hAnsi="IRNazanin" w:eastAsia="IRNazanin" w:cs="IRNazanin"/>
            <w:color w:val="111111"/>
            <w:sz w:val="22"/>
            <w:szCs w:val="22"/>
            <w:b w:val="0"/>
            <w:bCs w:val="0"/>
            <w:i w:val="0"/>
            <w:iCs w:val="0"/>
          </w:rPr>
          <w:t>364.پرستش خدای یگانه،از آموزه‌های یوسف علیه السلام:</w:t>
        </w:r>
        <w:r>
          <w:tab/>
        </w:r>
        <w:r>
          <w:fldChar w:fldCharType="begin"/>
        </w:r>
        <w:r>
          <w:instrText xml:space="preserve">PAGEREF 3157 \h</w:instrText>
        </w:r>
        <w:r>
          <w:fldChar w:fldCharType="end"/>
        </w:r>
      </w:hyperlink>
    </w:p>
    <w:p>
      <w:pPr>
        <w:tabs>
          <w:tab w:val="right" w:leader="dot" w:pos="9062"/>
        </w:tabs>
        <w:ind w:left="660"/>
      </w:pPr>
      <w:hyperlink w:anchor="_Toc3158" w:history="1">
        <w:r>
          <w:rPr>
            <w:rFonts w:ascii="IRNazanin" w:hAnsi="IRNazanin" w:eastAsia="IRNazanin" w:cs="IRNazanin"/>
            <w:color w:val="111111"/>
            <w:sz w:val="22"/>
            <w:szCs w:val="22"/>
            <w:b w:val="0"/>
            <w:bCs w:val="0"/>
            <w:i w:val="0"/>
            <w:iCs w:val="0"/>
          </w:rPr>
          <w:t>9.علم خدا</w:t>
        </w:r>
        <w:r>
          <w:tab/>
        </w:r>
        <w:r>
          <w:fldChar w:fldCharType="begin"/>
        </w:r>
        <w:r>
          <w:instrText xml:space="preserve">PAGEREF 3158 \h</w:instrText>
        </w:r>
        <w:r>
          <w:fldChar w:fldCharType="end"/>
        </w:r>
      </w:hyperlink>
    </w:p>
    <w:p>
      <w:pPr>
        <w:tabs>
          <w:tab w:val="right" w:leader="dot" w:pos="9062"/>
        </w:tabs>
        <w:ind w:left="880"/>
      </w:pPr>
      <w:hyperlink w:anchor="_Toc3159" w:history="1">
        <w:r>
          <w:rPr>
            <w:rFonts w:ascii="IRNazanin" w:hAnsi="IRNazanin" w:eastAsia="IRNazanin" w:cs="IRNazanin"/>
            <w:color w:val="111111"/>
            <w:sz w:val="22"/>
            <w:szCs w:val="22"/>
            <w:b w:val="0"/>
            <w:bCs w:val="0"/>
            <w:i w:val="0"/>
            <w:iCs w:val="0"/>
          </w:rPr>
          <w:t>365.آگاهی خدا به سخنان و نسبتهای اشخاص دروغگو و بدکردار،از آموزه‌های یوسف علیه السلام:</w:t>
        </w:r>
        <w:r>
          <w:tab/>
        </w:r>
        <w:r>
          <w:fldChar w:fldCharType="begin"/>
        </w:r>
        <w:r>
          <w:instrText xml:space="preserve">PAGEREF 3159 \h</w:instrText>
        </w:r>
        <w:r>
          <w:fldChar w:fldCharType="end"/>
        </w:r>
      </w:hyperlink>
    </w:p>
    <w:p>
      <w:pPr>
        <w:tabs>
          <w:tab w:val="right" w:leader="dot" w:pos="9062"/>
        </w:tabs>
        <w:ind w:left="880"/>
      </w:pPr>
      <w:hyperlink w:anchor="_Toc3160" w:history="1">
        <w:r>
          <w:rPr>
            <w:rFonts w:ascii="IRNazanin" w:hAnsi="IRNazanin" w:eastAsia="IRNazanin" w:cs="IRNazanin"/>
            <w:color w:val="111111"/>
            <w:sz w:val="22"/>
            <w:szCs w:val="22"/>
            <w:b w:val="0"/>
            <w:bCs w:val="0"/>
            <w:i w:val="0"/>
            <w:iCs w:val="0"/>
          </w:rPr>
          <w:t>366.علم توأم با حکمت خدا،از تعالیم یوسف علیه السلام:</w:t>
        </w:r>
        <w:r>
          <w:tab/>
        </w:r>
        <w:r>
          <w:fldChar w:fldCharType="begin"/>
        </w:r>
        <w:r>
          <w:instrText xml:space="preserve">PAGEREF 3160 \h</w:instrText>
        </w:r>
        <w:r>
          <w:fldChar w:fldCharType="end"/>
        </w:r>
      </w:hyperlink>
    </w:p>
    <w:p>
      <w:pPr>
        <w:tabs>
          <w:tab w:val="right" w:leader="dot" w:pos="9062"/>
        </w:tabs>
        <w:ind w:left="880"/>
      </w:pPr>
      <w:hyperlink w:anchor="_Toc3161" w:history="1">
        <w:r>
          <w:rPr>
            <w:rFonts w:ascii="IRNazanin" w:hAnsi="IRNazanin" w:eastAsia="IRNazanin" w:cs="IRNazanin"/>
            <w:color w:val="111111"/>
            <w:sz w:val="22"/>
            <w:szCs w:val="22"/>
            <w:b w:val="0"/>
            <w:bCs w:val="0"/>
            <w:i w:val="0"/>
            <w:iCs w:val="0"/>
          </w:rPr>
          <w:t>367.آگاهی خدا به مکر و نیرنگ زنان حیله‌گر،از آموزه‌های یوسف علیه السلام:</w:t>
        </w:r>
        <w:r>
          <w:tab/>
        </w:r>
        <w:r>
          <w:fldChar w:fldCharType="begin"/>
        </w:r>
        <w:r>
          <w:instrText xml:space="preserve">PAGEREF 3161 \h</w:instrText>
        </w:r>
        <w:r>
          <w:fldChar w:fldCharType="end"/>
        </w:r>
      </w:hyperlink>
    </w:p>
    <w:p>
      <w:pPr>
        <w:tabs>
          <w:tab w:val="right" w:leader="dot" w:pos="9062"/>
        </w:tabs>
        <w:ind w:left="660"/>
      </w:pPr>
      <w:hyperlink w:anchor="_Toc3162" w:history="1">
        <w:r>
          <w:rPr>
            <w:rFonts w:ascii="IRNazanin" w:hAnsi="IRNazanin" w:eastAsia="IRNazanin" w:cs="IRNazanin"/>
            <w:color w:val="111111"/>
            <w:sz w:val="22"/>
            <w:szCs w:val="22"/>
            <w:b w:val="0"/>
            <w:bCs w:val="0"/>
            <w:i w:val="0"/>
            <w:iCs w:val="0"/>
          </w:rPr>
          <w:t>10.کفران اکثریت</w:t>
        </w:r>
        <w:r>
          <w:tab/>
        </w:r>
        <w:r>
          <w:fldChar w:fldCharType="begin"/>
        </w:r>
        <w:r>
          <w:instrText xml:space="preserve">PAGEREF 3162 \h</w:instrText>
        </w:r>
        <w:r>
          <w:fldChar w:fldCharType="end"/>
        </w:r>
      </w:hyperlink>
    </w:p>
    <w:p>
      <w:pPr>
        <w:tabs>
          <w:tab w:val="right" w:leader="dot" w:pos="9062"/>
        </w:tabs>
        <w:ind w:left="880"/>
      </w:pPr>
      <w:hyperlink w:anchor="_Toc3163" w:history="1">
        <w:r>
          <w:rPr>
            <w:rFonts w:ascii="IRNazanin" w:hAnsi="IRNazanin" w:eastAsia="IRNazanin" w:cs="IRNazanin"/>
            <w:color w:val="111111"/>
            <w:sz w:val="22"/>
            <w:szCs w:val="22"/>
            <w:b w:val="0"/>
            <w:bCs w:val="0"/>
            <w:i w:val="0"/>
            <w:iCs w:val="0"/>
          </w:rPr>
          <w:t>368.کفران نعمتهای خدا از سوی اکثریت مردم،از آموزه‌های یوسف علیه السلام:</w:t>
        </w:r>
        <w:r>
          <w:tab/>
        </w:r>
        <w:r>
          <w:fldChar w:fldCharType="begin"/>
        </w:r>
        <w:r>
          <w:instrText xml:space="preserve">PAGEREF 3163 \h</w:instrText>
        </w:r>
        <w:r>
          <w:fldChar w:fldCharType="end"/>
        </w:r>
      </w:hyperlink>
    </w:p>
    <w:p>
      <w:pPr>
        <w:tabs>
          <w:tab w:val="right" w:leader="dot" w:pos="9062"/>
        </w:tabs>
        <w:ind w:left="660"/>
      </w:pPr>
      <w:hyperlink w:anchor="_Toc3164" w:history="1">
        <w:r>
          <w:rPr>
            <w:rFonts w:ascii="IRNazanin" w:hAnsi="IRNazanin" w:eastAsia="IRNazanin" w:cs="IRNazanin"/>
            <w:color w:val="111111"/>
            <w:sz w:val="22"/>
            <w:szCs w:val="22"/>
            <w:b w:val="0"/>
            <w:bCs w:val="0"/>
            <w:i w:val="0"/>
            <w:iCs w:val="0"/>
          </w:rPr>
          <w:t>11.مجازات مجرم</w:t>
        </w:r>
        <w:r>
          <w:tab/>
        </w:r>
        <w:r>
          <w:fldChar w:fldCharType="begin"/>
        </w:r>
        <w:r>
          <w:instrText xml:space="preserve">PAGEREF 3164 \h</w:instrText>
        </w:r>
        <w:r>
          <w:fldChar w:fldCharType="end"/>
        </w:r>
      </w:hyperlink>
    </w:p>
    <w:p>
      <w:pPr>
        <w:tabs>
          <w:tab w:val="right" w:leader="dot" w:pos="9062"/>
        </w:tabs>
        <w:ind w:left="880"/>
      </w:pPr>
      <w:hyperlink w:anchor="_Toc3165" w:history="1">
        <w:r>
          <w:rPr>
            <w:rFonts w:ascii="IRNazanin" w:hAnsi="IRNazanin" w:eastAsia="IRNazanin" w:cs="IRNazanin"/>
            <w:color w:val="111111"/>
            <w:sz w:val="22"/>
            <w:szCs w:val="22"/>
            <w:b w:val="0"/>
            <w:bCs w:val="0"/>
            <w:i w:val="0"/>
            <w:iCs w:val="0"/>
          </w:rPr>
          <w:t>369.پرهیز از مجازات بی‌گناه به جای مجرم،از تعالیم یوسف علیه السلام:</w:t>
        </w:r>
        <w:r>
          <w:tab/>
        </w:r>
        <w:r>
          <w:fldChar w:fldCharType="begin"/>
        </w:r>
        <w:r>
          <w:instrText xml:space="preserve">PAGEREF 3165 \h</w:instrText>
        </w:r>
        <w:r>
          <w:fldChar w:fldCharType="end"/>
        </w:r>
      </w:hyperlink>
    </w:p>
    <w:p>
      <w:pPr>
        <w:tabs>
          <w:tab w:val="right" w:leader="dot" w:pos="9062"/>
        </w:tabs>
        <w:ind w:left="660"/>
      </w:pPr>
      <w:hyperlink w:anchor="_Toc3166" w:history="1">
        <w:r>
          <w:rPr>
            <w:rFonts w:ascii="IRNazanin" w:hAnsi="IRNazanin" w:eastAsia="IRNazanin" w:cs="IRNazanin"/>
            <w:color w:val="111111"/>
            <w:sz w:val="22"/>
            <w:szCs w:val="22"/>
            <w:b w:val="0"/>
            <w:bCs w:val="0"/>
            <w:i w:val="0"/>
            <w:iCs w:val="0"/>
          </w:rPr>
          <w:t>12.محرومیت خیانتکاران</w:t>
        </w:r>
        <w:r>
          <w:tab/>
        </w:r>
        <w:r>
          <w:fldChar w:fldCharType="begin"/>
        </w:r>
        <w:r>
          <w:instrText xml:space="preserve">PAGEREF 3166 \h</w:instrText>
        </w:r>
        <w:r>
          <w:fldChar w:fldCharType="end"/>
        </w:r>
      </w:hyperlink>
    </w:p>
    <w:p>
      <w:pPr>
        <w:tabs>
          <w:tab w:val="right" w:leader="dot" w:pos="9062"/>
        </w:tabs>
        <w:ind w:left="880"/>
      </w:pPr>
      <w:hyperlink w:anchor="_Toc3167" w:history="1">
        <w:r>
          <w:rPr>
            <w:rFonts w:ascii="IRNazanin" w:hAnsi="IRNazanin" w:eastAsia="IRNazanin" w:cs="IRNazanin"/>
            <w:color w:val="111111"/>
            <w:sz w:val="22"/>
            <w:szCs w:val="22"/>
            <w:b w:val="0"/>
            <w:bCs w:val="0"/>
            <w:i w:val="0"/>
            <w:iCs w:val="0"/>
          </w:rPr>
          <w:t>370.محرومیت خیانتکاران مکار از هدایت الهی، یکی از تعالیم یوسف علیه السلام:</w:t>
        </w:r>
        <w:r>
          <w:tab/>
        </w:r>
        <w:r>
          <w:fldChar w:fldCharType="begin"/>
        </w:r>
        <w:r>
          <w:instrText xml:space="preserve">PAGEREF 3167 \h</w:instrText>
        </w:r>
        <w:r>
          <w:fldChar w:fldCharType="end"/>
        </w:r>
      </w:hyperlink>
    </w:p>
    <w:p>
      <w:pPr>
        <w:tabs>
          <w:tab w:val="right" w:leader="dot" w:pos="9062"/>
        </w:tabs>
        <w:ind w:left="660"/>
      </w:pPr>
      <w:hyperlink w:anchor="_Toc3168" w:history="1">
        <w:r>
          <w:rPr>
            <w:rFonts w:ascii="IRNazanin" w:hAnsi="IRNazanin" w:eastAsia="IRNazanin" w:cs="IRNazanin"/>
            <w:color w:val="111111"/>
            <w:sz w:val="22"/>
            <w:szCs w:val="22"/>
            <w:b w:val="0"/>
            <w:bCs w:val="0"/>
            <w:i w:val="0"/>
            <w:iCs w:val="0"/>
          </w:rPr>
          <w:t>13.محرومیت گناهکاران</w:t>
        </w:r>
        <w:r>
          <w:tab/>
        </w:r>
        <w:r>
          <w:fldChar w:fldCharType="begin"/>
        </w:r>
        <w:r>
          <w:instrText xml:space="preserve">PAGEREF 3168 \h</w:instrText>
        </w:r>
        <w:r>
          <w:fldChar w:fldCharType="end"/>
        </w:r>
      </w:hyperlink>
    </w:p>
    <w:p>
      <w:pPr>
        <w:tabs>
          <w:tab w:val="right" w:leader="dot" w:pos="9062"/>
        </w:tabs>
        <w:ind w:left="880"/>
      </w:pPr>
      <w:hyperlink w:anchor="_Toc3169" w:history="1">
        <w:r>
          <w:rPr>
            <w:rFonts w:ascii="IRNazanin" w:hAnsi="IRNazanin" w:eastAsia="IRNazanin" w:cs="IRNazanin"/>
            <w:color w:val="111111"/>
            <w:sz w:val="22"/>
            <w:szCs w:val="22"/>
            <w:b w:val="0"/>
            <w:bCs w:val="0"/>
            <w:i w:val="0"/>
            <w:iCs w:val="0"/>
          </w:rPr>
          <w:t>371.محرومیت گناهکاران ظالم از فلاح و رستگاری از تعالیم یوسف علیه السلام:</w:t>
        </w:r>
        <w:r>
          <w:tab/>
        </w:r>
        <w:r>
          <w:fldChar w:fldCharType="begin"/>
        </w:r>
        <w:r>
          <w:instrText xml:space="preserve">PAGEREF 3169 \h</w:instrText>
        </w:r>
        <w:r>
          <w:fldChar w:fldCharType="end"/>
        </w:r>
      </w:hyperlink>
    </w:p>
    <w:p>
      <w:pPr>
        <w:tabs>
          <w:tab w:val="right" w:leader="dot" w:pos="9062"/>
        </w:tabs>
        <w:ind w:left="660"/>
      </w:pPr>
      <w:hyperlink w:anchor="_Toc3170" w:history="1">
        <w:r>
          <w:rPr>
            <w:rFonts w:ascii="IRNazanin" w:hAnsi="IRNazanin" w:eastAsia="IRNazanin" w:cs="IRNazanin"/>
            <w:color w:val="111111"/>
            <w:sz w:val="22"/>
            <w:szCs w:val="22"/>
            <w:b w:val="0"/>
            <w:bCs w:val="0"/>
            <w:i w:val="0"/>
            <w:iCs w:val="0"/>
          </w:rPr>
          <w:t>14.مغفرت خدا</w:t>
        </w:r>
        <w:r>
          <w:tab/>
        </w:r>
        <w:r>
          <w:fldChar w:fldCharType="begin"/>
        </w:r>
        <w:r>
          <w:instrText xml:space="preserve">PAGEREF 3170 \h</w:instrText>
        </w:r>
        <w:r>
          <w:fldChar w:fldCharType="end"/>
        </w:r>
      </w:hyperlink>
    </w:p>
    <w:p>
      <w:pPr>
        <w:tabs>
          <w:tab w:val="right" w:leader="dot" w:pos="9062"/>
        </w:tabs>
        <w:ind w:left="880"/>
      </w:pPr>
      <w:hyperlink w:anchor="_Toc3171" w:history="1">
        <w:r>
          <w:rPr>
            <w:rFonts w:ascii="IRNazanin" w:hAnsi="IRNazanin" w:eastAsia="IRNazanin" w:cs="IRNazanin"/>
            <w:color w:val="111111"/>
            <w:sz w:val="22"/>
            <w:szCs w:val="22"/>
            <w:b w:val="0"/>
            <w:bCs w:val="0"/>
            <w:i w:val="0"/>
            <w:iCs w:val="0"/>
          </w:rPr>
          <w:t>372.توجه به آمرزش خدا برای بخشش گناهان،از آموزه‌های یوسف علیه السلام:</w:t>
        </w:r>
        <w:r>
          <w:tab/>
        </w:r>
        <w:r>
          <w:fldChar w:fldCharType="begin"/>
        </w:r>
        <w:r>
          <w:instrText xml:space="preserve">PAGEREF 3171 \h</w:instrText>
        </w:r>
        <w:r>
          <w:fldChar w:fldCharType="end"/>
        </w:r>
      </w:hyperlink>
    </w:p>
    <w:p>
      <w:pPr>
        <w:tabs>
          <w:tab w:val="right" w:leader="dot" w:pos="9062"/>
        </w:tabs>
        <w:ind w:left="440"/>
      </w:pPr>
      <w:hyperlink w:anchor="_Toc3172" w:history="1">
        <w:r>
          <w:rPr>
            <w:rFonts w:ascii="IRNazanin" w:hAnsi="IRNazanin" w:eastAsia="IRNazanin" w:cs="IRNazanin"/>
            <w:color w:val="111111"/>
            <w:sz w:val="22"/>
            <w:szCs w:val="22"/>
            <w:b w:val="0"/>
            <w:bCs w:val="0"/>
            <w:i w:val="0"/>
            <w:iCs w:val="0"/>
          </w:rPr>
          <w:t>تعلیم به یوسف علیه السلام</w:t>
        </w:r>
        <w:r>
          <w:tab/>
        </w:r>
        <w:r>
          <w:fldChar w:fldCharType="begin"/>
        </w:r>
        <w:r>
          <w:instrText xml:space="preserve">PAGEREF 3172 \h</w:instrText>
        </w:r>
        <w:r>
          <w:fldChar w:fldCharType="end"/>
        </w:r>
      </w:hyperlink>
    </w:p>
    <w:p>
      <w:pPr>
        <w:tabs>
          <w:tab w:val="right" w:leader="dot" w:pos="9062"/>
        </w:tabs>
        <w:ind w:left="660"/>
      </w:pPr>
      <w:hyperlink w:anchor="_Toc3173" w:history="1">
        <w:r>
          <w:rPr>
            <w:rFonts w:ascii="IRNazanin" w:hAnsi="IRNazanin" w:eastAsia="IRNazanin" w:cs="IRNazanin"/>
            <w:color w:val="111111"/>
            <w:sz w:val="22"/>
            <w:szCs w:val="22"/>
            <w:b w:val="0"/>
            <w:bCs w:val="0"/>
            <w:i w:val="0"/>
            <w:iCs w:val="0"/>
          </w:rPr>
          <w:t>373.تعلیم تأویل و تعبیر رؤیا،از طرف خدا به یوسف علیه السلام:</w:t>
        </w:r>
        <w:r>
          <w:tab/>
        </w:r>
        <w:r>
          <w:fldChar w:fldCharType="begin"/>
        </w:r>
        <w:r>
          <w:instrText xml:space="preserve">PAGEREF 3173 \h</w:instrText>
        </w:r>
        <w:r>
          <w:fldChar w:fldCharType="end"/>
        </w:r>
      </w:hyperlink>
    </w:p>
    <w:p>
      <w:pPr>
        <w:tabs>
          <w:tab w:val="right" w:leader="dot" w:pos="9062"/>
        </w:tabs>
        <w:ind w:left="660"/>
      </w:pPr>
      <w:hyperlink w:anchor="_Toc3174" w:history="1">
        <w:r>
          <w:rPr>
            <w:rFonts w:ascii="IRNazanin" w:hAnsi="IRNazanin" w:eastAsia="IRNazanin" w:cs="IRNazanin"/>
            <w:color w:val="111111"/>
            <w:sz w:val="22"/>
            <w:szCs w:val="22"/>
            <w:b w:val="0"/>
            <w:bCs w:val="0"/>
            <w:i w:val="0"/>
            <w:iCs w:val="0"/>
          </w:rPr>
          <w:t>374.تعلیم تعبیر خواب به یوسف علیه السلام،از نعمتهای خدا به آن حضرت:</w:t>
        </w:r>
        <w:r>
          <w:tab/>
        </w:r>
        <w:r>
          <w:fldChar w:fldCharType="begin"/>
        </w:r>
        <w:r>
          <w:instrText xml:space="preserve">PAGEREF 3174 \h</w:instrText>
        </w:r>
        <w:r>
          <w:fldChar w:fldCharType="end"/>
        </w:r>
      </w:hyperlink>
    </w:p>
    <w:p>
      <w:pPr>
        <w:tabs>
          <w:tab w:val="right" w:leader="dot" w:pos="9062"/>
        </w:tabs>
        <w:ind w:left="660"/>
      </w:pPr>
      <w:hyperlink w:anchor="_Toc3175" w:history="1">
        <w:r>
          <w:rPr>
            <w:rFonts w:ascii="IRNazanin" w:hAnsi="IRNazanin" w:eastAsia="IRNazanin" w:cs="IRNazanin"/>
            <w:color w:val="111111"/>
            <w:sz w:val="22"/>
            <w:szCs w:val="22"/>
            <w:b w:val="0"/>
            <w:bCs w:val="0"/>
            <w:i w:val="0"/>
            <w:iCs w:val="0"/>
          </w:rPr>
          <w:t>375.تعلیم و طرح نقشۀ چگونگی نگه‌داشتن بنیامین به یوسف علیه السلام از سوی خدا:</w:t>
        </w:r>
        <w:r>
          <w:tab/>
        </w:r>
        <w:r>
          <w:fldChar w:fldCharType="begin"/>
        </w:r>
        <w:r>
          <w:instrText xml:space="preserve">PAGEREF 3175 \h</w:instrText>
        </w:r>
        <w:r>
          <w:fldChar w:fldCharType="end"/>
        </w:r>
      </w:hyperlink>
    </w:p>
    <w:p>
      <w:pPr>
        <w:tabs>
          <w:tab w:val="right" w:leader="dot" w:pos="9062"/>
        </w:tabs>
        <w:ind w:left="440"/>
      </w:pPr>
      <w:hyperlink w:anchor="_Toc3176" w:history="1">
        <w:r>
          <w:rPr>
            <w:rFonts w:ascii="IRNazanin" w:hAnsi="IRNazanin" w:eastAsia="IRNazanin" w:cs="IRNazanin"/>
            <w:color w:val="111111"/>
            <w:sz w:val="22"/>
            <w:szCs w:val="22"/>
            <w:b w:val="0"/>
            <w:bCs w:val="0"/>
            <w:i w:val="0"/>
            <w:iCs w:val="0"/>
          </w:rPr>
          <w:t>تفریح یوسف علیه السلام</w:t>
        </w:r>
        <w:r>
          <w:tab/>
        </w:r>
        <w:r>
          <w:fldChar w:fldCharType="begin"/>
        </w:r>
        <w:r>
          <w:instrText xml:space="preserve">PAGEREF 3176 \h</w:instrText>
        </w:r>
        <w:r>
          <w:fldChar w:fldCharType="end"/>
        </w:r>
      </w:hyperlink>
    </w:p>
    <w:p>
      <w:pPr>
        <w:tabs>
          <w:tab w:val="right" w:leader="dot" w:pos="9062"/>
        </w:tabs>
        <w:ind w:left="660"/>
      </w:pPr>
      <w:hyperlink w:anchor="_Toc3177" w:history="1">
        <w:r>
          <w:rPr>
            <w:rFonts w:ascii="IRNazanin" w:hAnsi="IRNazanin" w:eastAsia="IRNazanin" w:cs="IRNazanin"/>
            <w:color w:val="111111"/>
            <w:sz w:val="22"/>
            <w:szCs w:val="22"/>
            <w:b w:val="0"/>
            <w:bCs w:val="0"/>
            <w:i w:val="0"/>
            <w:iCs w:val="0"/>
          </w:rPr>
          <w:t>376.برادران یوسف علیه السلام،خواهان اجازۀ تفریح برای آن حضرت،از جانب پدر:</w:t>
        </w:r>
        <w:r>
          <w:tab/>
        </w:r>
        <w:r>
          <w:fldChar w:fldCharType="begin"/>
        </w:r>
        <w:r>
          <w:instrText xml:space="preserve">PAGEREF 3177 \h</w:instrText>
        </w:r>
        <w:r>
          <w:fldChar w:fldCharType="end"/>
        </w:r>
      </w:hyperlink>
    </w:p>
    <w:p>
      <w:pPr>
        <w:tabs>
          <w:tab w:val="right" w:leader="dot" w:pos="9062"/>
        </w:tabs>
        <w:ind w:left="440"/>
      </w:pPr>
      <w:hyperlink w:anchor="_Toc3178" w:history="1">
        <w:r>
          <w:rPr>
            <w:rFonts w:ascii="IRNazanin" w:hAnsi="IRNazanin" w:eastAsia="IRNazanin" w:cs="IRNazanin"/>
            <w:color w:val="111111"/>
            <w:sz w:val="22"/>
            <w:szCs w:val="22"/>
            <w:b w:val="0"/>
            <w:bCs w:val="0"/>
            <w:i w:val="0"/>
            <w:iCs w:val="0"/>
          </w:rPr>
          <w:t>تقرّب یوسف علیه السلام</w:t>
        </w:r>
        <w:r>
          <w:tab/>
        </w:r>
        <w:r>
          <w:fldChar w:fldCharType="begin"/>
        </w:r>
        <w:r>
          <w:instrText xml:space="preserve">PAGEREF 3178 \h</w:instrText>
        </w:r>
        <w:r>
          <w:fldChar w:fldCharType="end"/>
        </w:r>
      </w:hyperlink>
    </w:p>
    <w:p>
      <w:pPr>
        <w:tabs>
          <w:tab w:val="right" w:leader="dot" w:pos="9062"/>
        </w:tabs>
        <w:ind w:left="440"/>
      </w:pPr>
      <w:hyperlink w:anchor="_Toc3179" w:history="1">
        <w:r>
          <w:rPr>
            <w:rFonts w:ascii="IRNazanin" w:hAnsi="IRNazanin" w:eastAsia="IRNazanin" w:cs="IRNazanin"/>
            <w:color w:val="111111"/>
            <w:sz w:val="22"/>
            <w:szCs w:val="22"/>
            <w:b w:val="0"/>
            <w:bCs w:val="0"/>
            <w:i w:val="0"/>
            <w:iCs w:val="0"/>
          </w:rPr>
          <w:t>تقوای یوسف علیه السلام</w:t>
        </w:r>
        <w:r>
          <w:tab/>
        </w:r>
        <w:r>
          <w:fldChar w:fldCharType="begin"/>
        </w:r>
        <w:r>
          <w:instrText xml:space="preserve">PAGEREF 3179 \h</w:instrText>
        </w:r>
        <w:r>
          <w:fldChar w:fldCharType="end"/>
        </w:r>
      </w:hyperlink>
    </w:p>
    <w:p>
      <w:pPr>
        <w:tabs>
          <w:tab w:val="right" w:leader="dot" w:pos="9062"/>
        </w:tabs>
        <w:ind w:left="440"/>
      </w:pPr>
      <w:hyperlink w:anchor="_Toc3180" w:history="1">
        <w:r>
          <w:rPr>
            <w:rFonts w:ascii="IRNazanin" w:hAnsi="IRNazanin" w:eastAsia="IRNazanin" w:cs="IRNazanin"/>
            <w:color w:val="111111"/>
            <w:sz w:val="22"/>
            <w:szCs w:val="22"/>
            <w:b w:val="0"/>
            <w:bCs w:val="0"/>
            <w:i w:val="0"/>
            <w:iCs w:val="0"/>
          </w:rPr>
          <w:t>تنزیه یوسف علیه السلام</w:t>
        </w:r>
        <w:r>
          <w:tab/>
        </w:r>
        <w:r>
          <w:fldChar w:fldCharType="begin"/>
        </w:r>
        <w:r>
          <w:instrText xml:space="preserve">PAGEREF 3180 \h</w:instrText>
        </w:r>
        <w:r>
          <w:fldChar w:fldCharType="end"/>
        </w:r>
      </w:hyperlink>
    </w:p>
    <w:p>
      <w:pPr>
        <w:tabs>
          <w:tab w:val="right" w:leader="dot" w:pos="9062"/>
        </w:tabs>
        <w:ind w:left="660"/>
      </w:pPr>
      <w:hyperlink w:anchor="_Toc3181" w:history="1">
        <w:r>
          <w:rPr>
            <w:rFonts w:ascii="IRNazanin" w:hAnsi="IRNazanin" w:eastAsia="IRNazanin" w:cs="IRNazanin"/>
            <w:color w:val="111111"/>
            <w:sz w:val="22"/>
            <w:szCs w:val="22"/>
            <w:b w:val="0"/>
            <w:bCs w:val="0"/>
            <w:i w:val="0"/>
            <w:iCs w:val="0"/>
          </w:rPr>
          <w:t>377.تنزیه یوسف علیه السلام،از هرگونه گرایش به شرک:</w:t>
        </w:r>
        <w:r>
          <w:tab/>
        </w:r>
        <w:r>
          <w:fldChar w:fldCharType="begin"/>
        </w:r>
        <w:r>
          <w:instrText xml:space="preserve">PAGEREF 3181 \h</w:instrText>
        </w:r>
        <w:r>
          <w:fldChar w:fldCharType="end"/>
        </w:r>
      </w:hyperlink>
    </w:p>
    <w:p>
      <w:pPr>
        <w:tabs>
          <w:tab w:val="right" w:leader="dot" w:pos="9062"/>
        </w:tabs>
        <w:ind w:left="440"/>
      </w:pPr>
      <w:hyperlink w:anchor="_Toc3182" w:history="1">
        <w:r>
          <w:rPr>
            <w:rFonts w:ascii="IRNazanin" w:hAnsi="IRNazanin" w:eastAsia="IRNazanin" w:cs="IRNazanin"/>
            <w:color w:val="111111"/>
            <w:sz w:val="22"/>
            <w:szCs w:val="22"/>
            <w:b w:val="0"/>
            <w:bCs w:val="0"/>
            <w:i w:val="0"/>
            <w:iCs w:val="0"/>
          </w:rPr>
          <w:t>تواضع در برابر یوسف علیه السلام</w:t>
        </w:r>
        <w:r>
          <w:tab/>
        </w:r>
        <w:r>
          <w:fldChar w:fldCharType="begin"/>
        </w:r>
        <w:r>
          <w:instrText xml:space="preserve">PAGEREF 3182 \h</w:instrText>
        </w:r>
        <w:r>
          <w:fldChar w:fldCharType="end"/>
        </w:r>
      </w:hyperlink>
    </w:p>
    <w:p>
      <w:pPr>
        <w:tabs>
          <w:tab w:val="right" w:leader="dot" w:pos="9062"/>
        </w:tabs>
        <w:ind w:left="660"/>
      </w:pPr>
      <w:hyperlink w:anchor="_Toc3183" w:history="1">
        <w:r>
          <w:rPr>
            <w:rFonts w:ascii="IRNazanin" w:hAnsi="IRNazanin" w:eastAsia="IRNazanin" w:cs="IRNazanin"/>
            <w:color w:val="111111"/>
            <w:sz w:val="22"/>
            <w:szCs w:val="22"/>
            <w:b w:val="0"/>
            <w:bCs w:val="0"/>
            <w:i w:val="0"/>
            <w:iCs w:val="0"/>
          </w:rPr>
          <w:t>378.تواضع و خضوع خاندان یعقوب،در برابر مقام یوسف علیه السلام:</w:t>
        </w:r>
        <w:r>
          <w:tab/>
        </w:r>
        <w:r>
          <w:fldChar w:fldCharType="begin"/>
        </w:r>
        <w:r>
          <w:instrText xml:space="preserve">PAGEREF 3183 \h</w:instrText>
        </w:r>
        <w:r>
          <w:fldChar w:fldCharType="end"/>
        </w:r>
      </w:hyperlink>
    </w:p>
    <w:p>
      <w:pPr>
        <w:tabs>
          <w:tab w:val="right" w:leader="dot" w:pos="9062"/>
        </w:tabs>
        <w:ind w:left="440"/>
      </w:pPr>
      <w:hyperlink w:anchor="_Toc3184" w:history="1">
        <w:r>
          <w:rPr>
            <w:rFonts w:ascii="IRNazanin" w:hAnsi="IRNazanin" w:eastAsia="IRNazanin" w:cs="IRNazanin"/>
            <w:color w:val="111111"/>
            <w:sz w:val="22"/>
            <w:szCs w:val="22"/>
            <w:b w:val="0"/>
            <w:bCs w:val="0"/>
            <w:i w:val="0"/>
            <w:iCs w:val="0"/>
          </w:rPr>
          <w:t>تواضع یوسف علیه السلام</w:t>
        </w:r>
        <w:r>
          <w:tab/>
        </w:r>
        <w:r>
          <w:fldChar w:fldCharType="begin"/>
        </w:r>
        <w:r>
          <w:instrText xml:space="preserve">PAGEREF 3184 \h</w:instrText>
        </w:r>
        <w:r>
          <w:fldChar w:fldCharType="end"/>
        </w:r>
      </w:hyperlink>
    </w:p>
    <w:p>
      <w:pPr>
        <w:tabs>
          <w:tab w:val="right" w:leader="dot" w:pos="9062"/>
        </w:tabs>
        <w:ind w:left="440"/>
      </w:pPr>
      <w:hyperlink w:anchor="_Toc3185" w:history="1">
        <w:r>
          <w:rPr>
            <w:rFonts w:ascii="IRNazanin" w:hAnsi="IRNazanin" w:eastAsia="IRNazanin" w:cs="IRNazanin"/>
            <w:color w:val="111111"/>
            <w:sz w:val="22"/>
            <w:szCs w:val="22"/>
            <w:b w:val="0"/>
            <w:bCs w:val="0"/>
            <w:i w:val="0"/>
            <w:iCs w:val="0"/>
          </w:rPr>
          <w:t>توحید یوسف علیه السلام</w:t>
        </w:r>
        <w:r>
          <w:tab/>
        </w:r>
        <w:r>
          <w:fldChar w:fldCharType="begin"/>
        </w:r>
        <w:r>
          <w:instrText xml:space="preserve">PAGEREF 3185 \h</w:instrText>
        </w:r>
        <w:r>
          <w:fldChar w:fldCharType="end"/>
        </w:r>
      </w:hyperlink>
    </w:p>
    <w:p>
      <w:pPr>
        <w:tabs>
          <w:tab w:val="right" w:leader="dot" w:pos="9062"/>
        </w:tabs>
        <w:ind w:left="440"/>
      </w:pPr>
      <w:hyperlink w:anchor="_Toc3186" w:history="1">
        <w:r>
          <w:rPr>
            <w:rFonts w:ascii="IRNazanin" w:hAnsi="IRNazanin" w:eastAsia="IRNazanin" w:cs="IRNazanin"/>
            <w:color w:val="111111"/>
            <w:sz w:val="22"/>
            <w:szCs w:val="22"/>
            <w:b w:val="0"/>
            <w:bCs w:val="0"/>
            <w:i w:val="0"/>
            <w:iCs w:val="0"/>
          </w:rPr>
          <w:t>توریۀ یوسف علیه السلام</w:t>
        </w:r>
        <w:r>
          <w:tab/>
        </w:r>
        <w:r>
          <w:fldChar w:fldCharType="begin"/>
        </w:r>
        <w:r>
          <w:instrText xml:space="preserve">PAGEREF 3186 \h</w:instrText>
        </w:r>
        <w:r>
          <w:fldChar w:fldCharType="end"/>
        </w:r>
      </w:hyperlink>
    </w:p>
    <w:p>
      <w:pPr>
        <w:tabs>
          <w:tab w:val="right" w:leader="dot" w:pos="9062"/>
        </w:tabs>
        <w:ind w:left="660"/>
      </w:pPr>
      <w:hyperlink w:anchor="_Toc3187" w:history="1">
        <w:r>
          <w:rPr>
            <w:rFonts w:ascii="IRNazanin" w:hAnsi="IRNazanin" w:eastAsia="IRNazanin" w:cs="IRNazanin"/>
            <w:color w:val="111111"/>
            <w:sz w:val="22"/>
            <w:szCs w:val="22"/>
            <w:b w:val="0"/>
            <w:bCs w:val="0"/>
            <w:i w:val="0"/>
            <w:iCs w:val="0"/>
          </w:rPr>
          <w:t>379.سخن یوسف علیه السلام،با برادران خود از روی توریه، امری مشروع در نظر وی:</w:t>
        </w:r>
        <w:r>
          <w:tab/>
        </w:r>
        <w:r>
          <w:fldChar w:fldCharType="begin"/>
        </w:r>
        <w:r>
          <w:instrText xml:space="preserve">PAGEREF 3187 \h</w:instrText>
        </w:r>
        <w:r>
          <w:fldChar w:fldCharType="end"/>
        </w:r>
      </w:hyperlink>
    </w:p>
    <w:p>
      <w:pPr>
        <w:tabs>
          <w:tab w:val="right" w:leader="dot" w:pos="9062"/>
        </w:tabs>
        <w:ind w:left="660"/>
      </w:pPr>
      <w:hyperlink w:anchor="_Toc3188" w:history="1">
        <w:r>
          <w:rPr>
            <w:rFonts w:ascii="IRNazanin" w:hAnsi="IRNazanin" w:eastAsia="IRNazanin" w:cs="IRNazanin"/>
            <w:color w:val="111111"/>
            <w:sz w:val="22"/>
            <w:szCs w:val="22"/>
            <w:b w:val="0"/>
            <w:bCs w:val="0"/>
            <w:i w:val="0"/>
            <w:iCs w:val="0"/>
          </w:rPr>
          <w:t>380.رفتار توریه‌آمیز یوسف علیه السلام با برادرانش،نشئت گرفته از تدبیر خدا برای نگهداشتن برادرش:</w:t>
        </w:r>
        <w:r>
          <w:tab/>
        </w:r>
        <w:r>
          <w:fldChar w:fldCharType="begin"/>
        </w:r>
        <w:r>
          <w:instrText xml:space="preserve">PAGEREF 3188 \h</w:instrText>
        </w:r>
        <w:r>
          <w:fldChar w:fldCharType="end"/>
        </w:r>
      </w:hyperlink>
    </w:p>
    <w:p>
      <w:pPr>
        <w:tabs>
          <w:tab w:val="right" w:leader="dot" w:pos="9062"/>
        </w:tabs>
        <w:ind w:left="440"/>
      </w:pPr>
      <w:hyperlink w:anchor="_Toc3189" w:history="1">
        <w:r>
          <w:rPr>
            <w:rFonts w:ascii="IRNazanin" w:hAnsi="IRNazanin" w:eastAsia="IRNazanin" w:cs="IRNazanin"/>
            <w:color w:val="111111"/>
            <w:sz w:val="22"/>
            <w:szCs w:val="22"/>
            <w:b w:val="0"/>
            <w:bCs w:val="0"/>
            <w:i w:val="0"/>
            <w:iCs w:val="0"/>
          </w:rPr>
          <w:t>توسل یوسف علیه السلام</w:t>
        </w:r>
        <w:r>
          <w:tab/>
        </w:r>
        <w:r>
          <w:fldChar w:fldCharType="begin"/>
        </w:r>
        <w:r>
          <w:instrText xml:space="preserve">PAGEREF 3189 \h</w:instrText>
        </w:r>
        <w:r>
          <w:fldChar w:fldCharType="end"/>
        </w:r>
      </w:hyperlink>
    </w:p>
    <w:p>
      <w:pPr>
        <w:tabs>
          <w:tab w:val="right" w:leader="dot" w:pos="9062"/>
        </w:tabs>
        <w:ind w:left="660"/>
      </w:pPr>
      <w:hyperlink w:anchor="_Toc3190" w:history="1">
        <w:r>
          <w:rPr>
            <w:rFonts w:ascii="IRNazanin" w:hAnsi="IRNazanin" w:eastAsia="IRNazanin" w:cs="IRNazanin"/>
            <w:color w:val="111111"/>
            <w:sz w:val="22"/>
            <w:szCs w:val="22"/>
            <w:b w:val="0"/>
            <w:bCs w:val="0"/>
            <w:i w:val="0"/>
            <w:iCs w:val="0"/>
          </w:rPr>
          <w:t>381.توسل جستن یوسف علیه السلام به وساطت همبند خود، برای نجات از زندان:</w:t>
        </w:r>
        <w:r>
          <w:tab/>
        </w:r>
        <w:r>
          <w:fldChar w:fldCharType="begin"/>
        </w:r>
        <w:r>
          <w:instrText xml:space="preserve">PAGEREF 3190 \h</w:instrText>
        </w:r>
        <w:r>
          <w:fldChar w:fldCharType="end"/>
        </w:r>
      </w:hyperlink>
    </w:p>
    <w:p>
      <w:pPr>
        <w:tabs>
          <w:tab w:val="right" w:leader="dot" w:pos="9062"/>
        </w:tabs>
        <w:ind w:left="660"/>
      </w:pPr>
      <w:hyperlink w:anchor="_Toc3191" w:history="1">
        <w:r>
          <w:rPr>
            <w:rFonts w:ascii="IRNazanin" w:hAnsi="IRNazanin" w:eastAsia="IRNazanin" w:cs="IRNazanin"/>
            <w:color w:val="111111"/>
            <w:sz w:val="22"/>
            <w:szCs w:val="22"/>
            <w:b w:val="0"/>
            <w:bCs w:val="0"/>
            <w:i w:val="0"/>
            <w:iCs w:val="0"/>
          </w:rPr>
          <w:t>382.توسل یوسف پیامبر علیه السلام به عوامل و اسباب عادی، برای رسیدن به هدف:</w:t>
        </w:r>
        <w:r>
          <w:tab/>
        </w:r>
        <w:r>
          <w:fldChar w:fldCharType="begin"/>
        </w:r>
        <w:r>
          <w:instrText xml:space="preserve">PAGEREF 3191 \h</w:instrText>
        </w:r>
        <w:r>
          <w:fldChar w:fldCharType="end"/>
        </w:r>
      </w:hyperlink>
    </w:p>
    <w:p>
      <w:pPr>
        <w:tabs>
          <w:tab w:val="right" w:leader="dot" w:pos="9062"/>
        </w:tabs>
        <w:ind w:left="440"/>
      </w:pPr>
      <w:hyperlink w:anchor="_Toc3192" w:history="1">
        <w:r>
          <w:rPr>
            <w:rFonts w:ascii="IRNazanin" w:hAnsi="IRNazanin" w:eastAsia="IRNazanin" w:cs="IRNazanin"/>
            <w:color w:val="111111"/>
            <w:sz w:val="22"/>
            <w:szCs w:val="22"/>
            <w:b w:val="0"/>
            <w:bCs w:val="0"/>
            <w:i w:val="0"/>
            <w:iCs w:val="0"/>
          </w:rPr>
          <w:t>توصیه به یوسف علیه السلام</w:t>
        </w:r>
        <w:r>
          <w:tab/>
        </w:r>
        <w:r>
          <w:fldChar w:fldCharType="begin"/>
        </w:r>
        <w:r>
          <w:instrText xml:space="preserve">PAGEREF 3192 \h</w:instrText>
        </w:r>
        <w:r>
          <w:fldChar w:fldCharType="end"/>
        </w:r>
      </w:hyperlink>
    </w:p>
    <w:p>
      <w:pPr>
        <w:tabs>
          <w:tab w:val="right" w:leader="dot" w:pos="9062"/>
        </w:tabs>
        <w:ind w:left="660"/>
      </w:pPr>
      <w:hyperlink w:anchor="_Toc3193" w:history="1">
        <w:r>
          <w:rPr>
            <w:rFonts w:ascii="IRNazanin" w:hAnsi="IRNazanin" w:eastAsia="IRNazanin" w:cs="IRNazanin"/>
            <w:color w:val="111111"/>
            <w:sz w:val="22"/>
            <w:szCs w:val="22"/>
            <w:b w:val="0"/>
            <w:bCs w:val="0"/>
            <w:i w:val="0"/>
            <w:iCs w:val="0"/>
          </w:rPr>
          <w:t>383.گذشت و اغماض یوسف علیه السلام از خطای زلیخا، سفارش عزیز مصر به آن حضرت:</w:t>
        </w:r>
        <w:r>
          <w:tab/>
        </w:r>
        <w:r>
          <w:fldChar w:fldCharType="begin"/>
        </w:r>
        <w:r>
          <w:instrText xml:space="preserve">PAGEREF 3193 \h</w:instrText>
        </w:r>
        <w:r>
          <w:fldChar w:fldCharType="end"/>
        </w:r>
      </w:hyperlink>
    </w:p>
    <w:p>
      <w:pPr>
        <w:tabs>
          <w:tab w:val="right" w:leader="dot" w:pos="9062"/>
        </w:tabs>
        <w:ind w:left="440"/>
      </w:pPr>
      <w:hyperlink w:anchor="_Toc3194" w:history="1">
        <w:r>
          <w:rPr>
            <w:rFonts w:ascii="IRNazanin" w:hAnsi="IRNazanin" w:eastAsia="IRNazanin" w:cs="IRNazanin"/>
            <w:color w:val="111111"/>
            <w:sz w:val="22"/>
            <w:szCs w:val="22"/>
            <w:b w:val="0"/>
            <w:bCs w:val="0"/>
            <w:i w:val="0"/>
            <w:iCs w:val="0"/>
          </w:rPr>
          <w:t>تهدیدهای یوسف علیه السلام</w:t>
        </w:r>
        <w:r>
          <w:tab/>
        </w:r>
        <w:r>
          <w:fldChar w:fldCharType="begin"/>
        </w:r>
        <w:r>
          <w:instrText xml:space="preserve">PAGEREF 3194 \h</w:instrText>
        </w:r>
        <w:r>
          <w:fldChar w:fldCharType="end"/>
        </w:r>
      </w:hyperlink>
    </w:p>
    <w:p>
      <w:pPr>
        <w:tabs>
          <w:tab w:val="right" w:leader="dot" w:pos="9062"/>
        </w:tabs>
        <w:ind w:left="660"/>
      </w:pPr>
      <w:hyperlink w:anchor="_Toc3195" w:history="1">
        <w:r>
          <w:rPr>
            <w:rFonts w:ascii="IRNazanin" w:hAnsi="IRNazanin" w:eastAsia="IRNazanin" w:cs="IRNazanin"/>
            <w:color w:val="111111"/>
            <w:sz w:val="22"/>
            <w:szCs w:val="22"/>
            <w:b w:val="0"/>
            <w:bCs w:val="0"/>
            <w:i w:val="0"/>
            <w:iCs w:val="0"/>
          </w:rPr>
          <w:t>384.یوسف علیه السلام، تهدیدکنندۀ برادرانش به تحریم اقتصادی،در صورت نیاوردن بنیامین در سفر دوم:</w:t>
        </w:r>
        <w:r>
          <w:tab/>
        </w:r>
        <w:r>
          <w:fldChar w:fldCharType="begin"/>
        </w:r>
        <w:r>
          <w:instrText xml:space="preserve">PAGEREF 3195 \h</w:instrText>
        </w:r>
        <w:r>
          <w:fldChar w:fldCharType="end"/>
        </w:r>
      </w:hyperlink>
    </w:p>
    <w:p>
      <w:pPr>
        <w:tabs>
          <w:tab w:val="right" w:leader="dot" w:pos="9062"/>
        </w:tabs>
        <w:ind w:left="440"/>
      </w:pPr>
      <w:hyperlink w:anchor="_Toc3196" w:history="1">
        <w:r>
          <w:rPr>
            <w:rFonts w:ascii="IRNazanin" w:hAnsi="IRNazanin" w:eastAsia="IRNazanin" w:cs="IRNazanin"/>
            <w:color w:val="111111"/>
            <w:sz w:val="22"/>
            <w:szCs w:val="22"/>
            <w:b w:val="0"/>
            <w:bCs w:val="0"/>
            <w:i w:val="0"/>
            <w:iCs w:val="0"/>
          </w:rPr>
          <w:t>تهدید یوسف علیه السلام</w:t>
        </w:r>
        <w:r>
          <w:tab/>
        </w:r>
        <w:r>
          <w:fldChar w:fldCharType="begin"/>
        </w:r>
        <w:r>
          <w:instrText xml:space="preserve">PAGEREF 3196 \h</w:instrText>
        </w:r>
        <w:r>
          <w:fldChar w:fldCharType="end"/>
        </w:r>
      </w:hyperlink>
    </w:p>
    <w:p>
      <w:pPr>
        <w:tabs>
          <w:tab w:val="right" w:leader="dot" w:pos="9062"/>
        </w:tabs>
        <w:ind w:left="660"/>
      </w:pPr>
      <w:hyperlink w:anchor="_Toc3197" w:history="1">
        <w:r>
          <w:rPr>
            <w:rFonts w:ascii="IRNazanin" w:hAnsi="IRNazanin" w:eastAsia="IRNazanin" w:cs="IRNazanin"/>
            <w:color w:val="111111"/>
            <w:sz w:val="22"/>
            <w:szCs w:val="22"/>
            <w:b w:val="0"/>
            <w:bCs w:val="0"/>
            <w:i w:val="0"/>
            <w:iCs w:val="0"/>
          </w:rPr>
          <w:t>385.تهدید یوسف علیه السلام به ذلت و خواری از سوی زلیخا، در صورت نافرمانی از خواستۀ نامشروع وی:</w:t>
        </w:r>
        <w:r>
          <w:tab/>
        </w:r>
        <w:r>
          <w:fldChar w:fldCharType="begin"/>
        </w:r>
        <w:r>
          <w:instrText xml:space="preserve">PAGEREF 3197 \h</w:instrText>
        </w:r>
        <w:r>
          <w:fldChar w:fldCharType="end"/>
        </w:r>
      </w:hyperlink>
    </w:p>
    <w:p>
      <w:pPr>
        <w:tabs>
          <w:tab w:val="right" w:leader="dot" w:pos="9062"/>
        </w:tabs>
        <w:ind w:left="660"/>
      </w:pPr>
      <w:hyperlink w:anchor="_Toc3198" w:history="1">
        <w:r>
          <w:rPr>
            <w:rFonts w:ascii="IRNazanin" w:hAnsi="IRNazanin" w:eastAsia="IRNazanin" w:cs="IRNazanin"/>
            <w:color w:val="111111"/>
            <w:sz w:val="22"/>
            <w:szCs w:val="22"/>
            <w:b w:val="0"/>
            <w:bCs w:val="0"/>
            <w:i w:val="0"/>
            <w:iCs w:val="0"/>
          </w:rPr>
          <w:t>386.تهدید یوسف علیه السلام به حبس یا شکنجه از سوی زلیخا،در صورت نافرمانی از خواسته‌های نامشروع وی:</w:t>
        </w:r>
        <w:r>
          <w:tab/>
        </w:r>
        <w:r>
          <w:fldChar w:fldCharType="begin"/>
        </w:r>
        <w:r>
          <w:instrText xml:space="preserve">PAGEREF 3198 \h</w:instrText>
        </w:r>
        <w:r>
          <w:fldChar w:fldCharType="end"/>
        </w:r>
      </w:hyperlink>
    </w:p>
    <w:p>
      <w:pPr>
        <w:tabs>
          <w:tab w:val="right" w:leader="dot" w:pos="9062"/>
        </w:tabs>
        <w:ind w:left="440"/>
      </w:pPr>
      <w:hyperlink w:anchor="_Toc3199" w:history="1">
        <w:r>
          <w:rPr>
            <w:rFonts w:ascii="IRNazanin" w:hAnsi="IRNazanin" w:eastAsia="IRNazanin" w:cs="IRNazanin"/>
            <w:color w:val="111111"/>
            <w:sz w:val="22"/>
            <w:szCs w:val="22"/>
            <w:b w:val="0"/>
            <w:bCs w:val="0"/>
            <w:i w:val="0"/>
            <w:iCs w:val="0"/>
          </w:rPr>
          <w:t>تهمت به یوسف علیه السلام</w:t>
        </w:r>
        <w:r>
          <w:tab/>
        </w:r>
        <w:r>
          <w:fldChar w:fldCharType="begin"/>
        </w:r>
        <w:r>
          <w:instrText xml:space="preserve">PAGEREF 3199 \h</w:instrText>
        </w:r>
        <w:r>
          <w:fldChar w:fldCharType="end"/>
        </w:r>
      </w:hyperlink>
    </w:p>
    <w:p>
      <w:pPr>
        <w:tabs>
          <w:tab w:val="right" w:leader="dot" w:pos="9062"/>
        </w:tabs>
        <w:ind w:left="440"/>
      </w:pPr>
      <w:hyperlink w:anchor="_Toc3200" w:history="1">
        <w:r>
          <w:rPr>
            <w:rFonts w:ascii="IRNazanin" w:hAnsi="IRNazanin" w:eastAsia="IRNazanin" w:cs="IRNazanin"/>
            <w:color w:val="111111"/>
            <w:sz w:val="22"/>
            <w:szCs w:val="22"/>
            <w:b w:val="0"/>
            <w:bCs w:val="0"/>
            <w:i w:val="0"/>
            <w:iCs w:val="0"/>
          </w:rPr>
          <w:t>جبرئیل علیه السلام و یوسف علیه السلام</w:t>
        </w:r>
        <w:r>
          <w:tab/>
        </w:r>
        <w:r>
          <w:fldChar w:fldCharType="begin"/>
        </w:r>
        <w:r>
          <w:instrText xml:space="preserve">PAGEREF 3200 \h</w:instrText>
        </w:r>
        <w:r>
          <w:fldChar w:fldCharType="end"/>
        </w:r>
      </w:hyperlink>
    </w:p>
    <w:p>
      <w:pPr>
        <w:tabs>
          <w:tab w:val="right" w:leader="dot" w:pos="9062"/>
        </w:tabs>
        <w:ind w:left="660"/>
      </w:pPr>
      <w:hyperlink w:anchor="_Toc3201" w:history="1">
        <w:r>
          <w:rPr>
            <w:rFonts w:ascii="IRNazanin" w:hAnsi="IRNazanin" w:eastAsia="IRNazanin" w:cs="IRNazanin"/>
            <w:color w:val="111111"/>
            <w:sz w:val="22"/>
            <w:szCs w:val="22"/>
            <w:b w:val="0"/>
            <w:bCs w:val="0"/>
            <w:i w:val="0"/>
            <w:iCs w:val="0"/>
          </w:rPr>
          <w:t>387.خبر جبرئیل علیه السلام به یوسف علیه السلام دربارۀ توطئۀ برادران و گفتگوی آن حضرت با آنان،در آینده:</w:t>
        </w:r>
        <w:r>
          <w:tab/>
        </w:r>
        <w:r>
          <w:fldChar w:fldCharType="begin"/>
        </w:r>
        <w:r>
          <w:instrText xml:space="preserve">PAGEREF 3201 \h</w:instrText>
        </w:r>
        <w:r>
          <w:fldChar w:fldCharType="end"/>
        </w:r>
      </w:hyperlink>
    </w:p>
    <w:p>
      <w:pPr>
        <w:tabs>
          <w:tab w:val="right" w:leader="dot" w:pos="9062"/>
        </w:tabs>
        <w:ind w:left="440"/>
      </w:pPr>
      <w:hyperlink w:anchor="_Toc3202" w:history="1">
        <w:r>
          <w:rPr>
            <w:rFonts w:ascii="IRNazanin" w:hAnsi="IRNazanin" w:eastAsia="IRNazanin" w:cs="IRNazanin"/>
            <w:color w:val="111111"/>
            <w:sz w:val="22"/>
            <w:szCs w:val="22"/>
            <w:b w:val="0"/>
            <w:bCs w:val="0"/>
            <w:i w:val="0"/>
            <w:iCs w:val="0"/>
          </w:rPr>
          <w:t>جستجو از یوسف علیه السلام</w:t>
        </w:r>
        <w:r>
          <w:tab/>
        </w:r>
        <w:r>
          <w:fldChar w:fldCharType="begin"/>
        </w:r>
        <w:r>
          <w:instrText xml:space="preserve">PAGEREF 3202 \h</w:instrText>
        </w:r>
        <w:r>
          <w:fldChar w:fldCharType="end"/>
        </w:r>
      </w:hyperlink>
    </w:p>
    <w:p>
      <w:pPr>
        <w:tabs>
          <w:tab w:val="right" w:leader="dot" w:pos="9062"/>
        </w:tabs>
        <w:ind w:left="660"/>
      </w:pPr>
      <w:hyperlink w:anchor="_Toc3203" w:history="1">
        <w:r>
          <w:rPr>
            <w:rFonts w:ascii="IRNazanin" w:hAnsi="IRNazanin" w:eastAsia="IRNazanin" w:cs="IRNazanin"/>
            <w:color w:val="111111"/>
            <w:sz w:val="22"/>
            <w:szCs w:val="22"/>
            <w:b w:val="0"/>
            <w:bCs w:val="0"/>
            <w:i w:val="0"/>
            <w:iCs w:val="0"/>
          </w:rPr>
          <w:t>388.جستجوی برادران از یوسف علیه السلام و بنیامین و ناامید نشدن از رحمت خدا در سفر به مصر،سفارش یعقوب علیه السلام به آنان:</w:t>
        </w:r>
        <w:r>
          <w:tab/>
        </w:r>
        <w:r>
          <w:fldChar w:fldCharType="begin"/>
        </w:r>
        <w:r>
          <w:instrText xml:space="preserve">PAGEREF 3203 \h</w:instrText>
        </w:r>
        <w:r>
          <w:fldChar w:fldCharType="end"/>
        </w:r>
      </w:hyperlink>
    </w:p>
    <w:p>
      <w:pPr>
        <w:tabs>
          <w:tab w:val="right" w:leader="dot" w:pos="9062"/>
        </w:tabs>
        <w:ind w:left="440"/>
      </w:pPr>
      <w:hyperlink w:anchor="_Toc3204" w:history="1">
        <w:r>
          <w:rPr>
            <w:rFonts w:ascii="IRNazanin" w:hAnsi="IRNazanin" w:eastAsia="IRNazanin" w:cs="IRNazanin"/>
            <w:color w:val="111111"/>
            <w:sz w:val="22"/>
            <w:szCs w:val="22"/>
            <w:b w:val="0"/>
            <w:bCs w:val="0"/>
            <w:i w:val="0"/>
            <w:iCs w:val="0"/>
          </w:rPr>
          <w:t>جعالۀ یوسف علیه السلام</w:t>
        </w:r>
        <w:r>
          <w:tab/>
        </w:r>
        <w:r>
          <w:fldChar w:fldCharType="begin"/>
        </w:r>
        <w:r>
          <w:instrText xml:space="preserve">PAGEREF 3204 \h</w:instrText>
        </w:r>
        <w:r>
          <w:fldChar w:fldCharType="end"/>
        </w:r>
      </w:hyperlink>
    </w:p>
    <w:p>
      <w:pPr>
        <w:tabs>
          <w:tab w:val="right" w:leader="dot" w:pos="9062"/>
        </w:tabs>
        <w:ind w:left="660"/>
      </w:pPr>
      <w:hyperlink w:anchor="_Toc3205" w:history="1">
        <w:r>
          <w:rPr>
            <w:rFonts w:ascii="IRNazanin" w:hAnsi="IRNazanin" w:eastAsia="IRNazanin" w:cs="IRNazanin"/>
            <w:color w:val="111111"/>
            <w:sz w:val="22"/>
            <w:szCs w:val="22"/>
            <w:b w:val="0"/>
            <w:bCs w:val="0"/>
            <w:i w:val="0"/>
            <w:iCs w:val="0"/>
          </w:rPr>
          <w:t>389.التزام یوسف علیه السلام به پرداخت یک‌بار شتر،برای یابندۀ جام شاهی:</w:t>
        </w:r>
        <w:r>
          <w:tab/>
        </w:r>
        <w:r>
          <w:fldChar w:fldCharType="begin"/>
        </w:r>
        <w:r>
          <w:instrText xml:space="preserve">PAGEREF 3205 \h</w:instrText>
        </w:r>
        <w:r>
          <w:fldChar w:fldCharType="end"/>
        </w:r>
      </w:hyperlink>
    </w:p>
    <w:p>
      <w:pPr>
        <w:tabs>
          <w:tab w:val="right" w:leader="dot" w:pos="9062"/>
        </w:tabs>
        <w:ind w:left="660"/>
      </w:pPr>
      <w:hyperlink w:anchor="_Toc3206" w:history="1">
        <w:r>
          <w:rPr>
            <w:rFonts w:ascii="IRNazanin" w:hAnsi="IRNazanin" w:eastAsia="IRNazanin" w:cs="IRNazanin"/>
            <w:color w:val="111111"/>
            <w:sz w:val="22"/>
            <w:szCs w:val="22"/>
            <w:b w:val="0"/>
            <w:bCs w:val="0"/>
            <w:i w:val="0"/>
            <w:iCs w:val="0"/>
          </w:rPr>
          <w:t>390.جعاله،امری رایج در زمان یوسف علیه السلام:</w:t>
        </w:r>
        <w:r>
          <w:tab/>
        </w:r>
        <w:r>
          <w:fldChar w:fldCharType="begin"/>
        </w:r>
        <w:r>
          <w:instrText xml:space="preserve">PAGEREF 3206 \h</w:instrText>
        </w:r>
        <w:r>
          <w:fldChar w:fldCharType="end"/>
        </w:r>
      </w:hyperlink>
    </w:p>
    <w:p>
      <w:pPr>
        <w:tabs>
          <w:tab w:val="right" w:leader="dot" w:pos="9062"/>
        </w:tabs>
        <w:ind w:left="440"/>
      </w:pPr>
      <w:hyperlink w:anchor="_Toc3207" w:history="1">
        <w:r>
          <w:rPr>
            <w:rFonts w:ascii="IRNazanin" w:hAnsi="IRNazanin" w:eastAsia="IRNazanin" w:cs="IRNazanin"/>
            <w:color w:val="111111"/>
            <w:sz w:val="22"/>
            <w:szCs w:val="22"/>
            <w:b w:val="0"/>
            <w:bCs w:val="0"/>
            <w:i w:val="0"/>
            <w:iCs w:val="0"/>
          </w:rPr>
          <w:t>جمال یوسف علیه السلام</w:t>
        </w:r>
        <w:r>
          <w:tab/>
        </w:r>
        <w:r>
          <w:fldChar w:fldCharType="begin"/>
        </w:r>
        <w:r>
          <w:instrText xml:space="preserve">PAGEREF 3207 \h</w:instrText>
        </w:r>
        <w:r>
          <w:fldChar w:fldCharType="end"/>
        </w:r>
      </w:hyperlink>
    </w:p>
    <w:p>
      <w:pPr>
        <w:tabs>
          <w:tab w:val="right" w:leader="dot" w:pos="9062"/>
        </w:tabs>
        <w:ind w:left="440"/>
      </w:pPr>
      <w:hyperlink w:anchor="_Toc3208" w:history="1">
        <w:r>
          <w:rPr>
            <w:rFonts w:ascii="IRNazanin" w:hAnsi="IRNazanin" w:eastAsia="IRNazanin" w:cs="IRNazanin"/>
            <w:color w:val="111111"/>
            <w:sz w:val="22"/>
            <w:szCs w:val="22"/>
            <w:b w:val="0"/>
            <w:bCs w:val="0"/>
            <w:i w:val="0"/>
            <w:iCs w:val="0"/>
          </w:rPr>
          <w:t>جوانی یوسف علیه السلام</w:t>
        </w:r>
        <w:r>
          <w:tab/>
        </w:r>
        <w:r>
          <w:fldChar w:fldCharType="begin"/>
        </w:r>
        <w:r>
          <w:instrText xml:space="preserve">PAGEREF 3208 \h</w:instrText>
        </w:r>
        <w:r>
          <w:fldChar w:fldCharType="end"/>
        </w:r>
      </w:hyperlink>
    </w:p>
    <w:p>
      <w:pPr>
        <w:tabs>
          <w:tab w:val="right" w:leader="dot" w:pos="9062"/>
        </w:tabs>
        <w:ind w:left="660"/>
      </w:pPr>
      <w:hyperlink w:anchor="_Toc3209" w:history="1">
        <w:r>
          <w:rPr>
            <w:rFonts w:ascii="IRNazanin" w:hAnsi="IRNazanin" w:eastAsia="IRNazanin" w:cs="IRNazanin"/>
            <w:color w:val="111111"/>
            <w:sz w:val="22"/>
            <w:szCs w:val="22"/>
            <w:b w:val="0"/>
            <w:bCs w:val="0"/>
            <w:i w:val="0"/>
            <w:iCs w:val="0"/>
          </w:rPr>
          <w:t>391.انداختن یوسف علیه السلام در چاه، به‌وسیلۀ برادران،در نوجوانی:</w:t>
        </w:r>
        <w:r>
          <w:tab/>
        </w:r>
        <w:r>
          <w:fldChar w:fldCharType="begin"/>
        </w:r>
        <w:r>
          <w:instrText xml:space="preserve">PAGEREF 3209 \h</w:instrText>
        </w:r>
        <w:r>
          <w:fldChar w:fldCharType="end"/>
        </w:r>
      </w:hyperlink>
    </w:p>
    <w:p>
      <w:pPr>
        <w:tabs>
          <w:tab w:val="right" w:leader="dot" w:pos="9062"/>
        </w:tabs>
        <w:ind w:left="660"/>
      </w:pPr>
      <w:hyperlink w:anchor="_Toc3210" w:history="1">
        <w:r>
          <w:rPr>
            <w:rFonts w:ascii="IRNazanin" w:hAnsi="IRNazanin" w:eastAsia="IRNazanin" w:cs="IRNazanin"/>
            <w:color w:val="111111"/>
            <w:sz w:val="22"/>
            <w:szCs w:val="22"/>
            <w:b w:val="0"/>
            <w:bCs w:val="0"/>
            <w:i w:val="0"/>
            <w:iCs w:val="0"/>
          </w:rPr>
          <w:t>392.رهایی یوسف علیه السلام از چاه، به‌وسیلۀ کاروان در نوجوانی:</w:t>
        </w:r>
        <w:r>
          <w:tab/>
        </w:r>
        <w:r>
          <w:fldChar w:fldCharType="begin"/>
        </w:r>
        <w:r>
          <w:instrText xml:space="preserve">PAGEREF 3210 \h</w:instrText>
        </w:r>
        <w:r>
          <w:fldChar w:fldCharType="end"/>
        </w:r>
      </w:hyperlink>
    </w:p>
    <w:p>
      <w:pPr>
        <w:tabs>
          <w:tab w:val="right" w:leader="dot" w:pos="9062"/>
        </w:tabs>
        <w:ind w:left="440"/>
      </w:pPr>
      <w:hyperlink w:anchor="_Toc3211" w:history="1">
        <w:r>
          <w:rPr>
            <w:rFonts w:ascii="IRNazanin" w:hAnsi="IRNazanin" w:eastAsia="IRNazanin" w:cs="IRNazanin"/>
            <w:color w:val="111111"/>
            <w:sz w:val="22"/>
            <w:szCs w:val="22"/>
            <w:b w:val="0"/>
            <w:bCs w:val="0"/>
            <w:i w:val="0"/>
            <w:iCs w:val="0"/>
          </w:rPr>
          <w:t>حزن بر یوسف علیه السلام</w:t>
        </w:r>
        <w:r>
          <w:tab/>
        </w:r>
        <w:r>
          <w:fldChar w:fldCharType="begin"/>
        </w:r>
        <w:r>
          <w:instrText xml:space="preserve">PAGEREF 3211 \h</w:instrText>
        </w:r>
        <w:r>
          <w:fldChar w:fldCharType="end"/>
        </w:r>
      </w:hyperlink>
    </w:p>
    <w:p>
      <w:pPr>
        <w:tabs>
          <w:tab w:val="right" w:leader="dot" w:pos="9062"/>
        </w:tabs>
        <w:ind w:left="440"/>
      </w:pPr>
      <w:hyperlink w:anchor="_Toc3212" w:history="1">
        <w:r>
          <w:rPr>
            <w:rFonts w:ascii="IRNazanin" w:hAnsi="IRNazanin" w:eastAsia="IRNazanin" w:cs="IRNazanin"/>
            <w:color w:val="111111"/>
            <w:sz w:val="22"/>
            <w:szCs w:val="22"/>
            <w:b w:val="0"/>
            <w:bCs w:val="0"/>
            <w:i w:val="0"/>
            <w:iCs w:val="0"/>
          </w:rPr>
          <w:t>حکمت یوسف علیه السلام</w:t>
        </w:r>
        <w:r>
          <w:tab/>
        </w:r>
        <w:r>
          <w:fldChar w:fldCharType="begin"/>
        </w:r>
        <w:r>
          <w:instrText xml:space="preserve">PAGEREF 3212 \h</w:instrText>
        </w:r>
        <w:r>
          <w:fldChar w:fldCharType="end"/>
        </w:r>
      </w:hyperlink>
    </w:p>
    <w:p>
      <w:pPr>
        <w:tabs>
          <w:tab w:val="right" w:leader="dot" w:pos="9062"/>
        </w:tabs>
        <w:ind w:left="440"/>
      </w:pPr>
      <w:hyperlink w:anchor="_Toc3213" w:history="1">
        <w:r>
          <w:rPr>
            <w:rFonts w:ascii="IRNazanin" w:hAnsi="IRNazanin" w:eastAsia="IRNazanin" w:cs="IRNazanin"/>
            <w:color w:val="111111"/>
            <w:sz w:val="22"/>
            <w:szCs w:val="22"/>
            <w:b w:val="0"/>
            <w:bCs w:val="0"/>
            <w:i w:val="0"/>
            <w:iCs w:val="0"/>
          </w:rPr>
          <w:t>حکومت یوسف علیه السلام</w:t>
        </w:r>
        <w:r>
          <w:tab/>
        </w:r>
        <w:r>
          <w:fldChar w:fldCharType="begin"/>
        </w:r>
        <w:r>
          <w:instrText xml:space="preserve">PAGEREF 3213 \h</w:instrText>
        </w:r>
        <w:r>
          <w:fldChar w:fldCharType="end"/>
        </w:r>
      </w:hyperlink>
    </w:p>
    <w:p>
      <w:pPr>
        <w:tabs>
          <w:tab w:val="right" w:leader="dot" w:pos="9062"/>
        </w:tabs>
        <w:ind w:left="440"/>
      </w:pPr>
      <w:hyperlink w:anchor="_Toc3214" w:history="1">
        <w:r>
          <w:rPr>
            <w:rFonts w:ascii="IRNazanin" w:hAnsi="IRNazanin" w:eastAsia="IRNazanin" w:cs="IRNazanin"/>
            <w:color w:val="111111"/>
            <w:sz w:val="22"/>
            <w:szCs w:val="22"/>
            <w:b w:val="0"/>
            <w:bCs w:val="0"/>
            <w:i w:val="0"/>
            <w:iCs w:val="0"/>
          </w:rPr>
          <w:t>حلم یوسف علیه السلام</w:t>
        </w:r>
        <w:r>
          <w:tab/>
        </w:r>
        <w:r>
          <w:fldChar w:fldCharType="begin"/>
        </w:r>
        <w:r>
          <w:instrText xml:space="preserve">PAGEREF 3214 \h</w:instrText>
        </w:r>
        <w:r>
          <w:fldChar w:fldCharType="end"/>
        </w:r>
      </w:hyperlink>
    </w:p>
    <w:p>
      <w:pPr>
        <w:tabs>
          <w:tab w:val="right" w:leader="dot" w:pos="9062"/>
        </w:tabs>
        <w:ind w:left="440"/>
      </w:pPr>
      <w:hyperlink w:anchor="_Toc3215" w:history="1">
        <w:r>
          <w:rPr>
            <w:rFonts w:ascii="IRNazanin" w:hAnsi="IRNazanin" w:eastAsia="IRNazanin" w:cs="IRNazanin"/>
            <w:color w:val="111111"/>
            <w:sz w:val="22"/>
            <w:szCs w:val="22"/>
            <w:b w:val="0"/>
            <w:bCs w:val="0"/>
            <w:i w:val="0"/>
            <w:iCs w:val="0"/>
          </w:rPr>
          <w:t>خانوادۀ یوسف علیه السلام</w:t>
        </w:r>
        <w:r>
          <w:tab/>
        </w:r>
        <w:r>
          <w:fldChar w:fldCharType="begin"/>
        </w:r>
        <w:r>
          <w:instrText xml:space="preserve">PAGEREF 3215 \h</w:instrText>
        </w:r>
        <w:r>
          <w:fldChar w:fldCharType="end"/>
        </w:r>
      </w:hyperlink>
    </w:p>
    <w:p>
      <w:pPr>
        <w:tabs>
          <w:tab w:val="right" w:leader="dot" w:pos="9062"/>
        </w:tabs>
        <w:ind w:left="660"/>
      </w:pPr>
      <w:hyperlink w:anchor="_Toc3216" w:history="1">
        <w:r>
          <w:rPr>
            <w:rFonts w:ascii="IRNazanin" w:hAnsi="IRNazanin" w:eastAsia="IRNazanin" w:cs="IRNazanin"/>
            <w:color w:val="111111"/>
            <w:sz w:val="22"/>
            <w:szCs w:val="22"/>
            <w:b w:val="0"/>
            <w:bCs w:val="0"/>
            <w:i w:val="0"/>
            <w:iCs w:val="0"/>
          </w:rPr>
          <w:t>393.سفارش یوسف علیه السلام به برادران خود،مبنی بر آوردن تمامی افراد خانواده از کنعان به سرزمین مصر:</w:t>
        </w:r>
        <w:r>
          <w:tab/>
        </w:r>
        <w:r>
          <w:fldChar w:fldCharType="begin"/>
        </w:r>
        <w:r>
          <w:instrText xml:space="preserve">PAGEREF 3216 \h</w:instrText>
        </w:r>
        <w:r>
          <w:fldChar w:fldCharType="end"/>
        </w:r>
      </w:hyperlink>
    </w:p>
    <w:p>
      <w:pPr>
        <w:tabs>
          <w:tab w:val="right" w:leader="dot" w:pos="9062"/>
        </w:tabs>
        <w:ind w:left="660"/>
      </w:pPr>
      <w:hyperlink w:anchor="_Toc3217" w:history="1">
        <w:r>
          <w:rPr>
            <w:rFonts w:ascii="IRNazanin" w:hAnsi="IRNazanin" w:eastAsia="IRNazanin" w:cs="IRNazanin"/>
            <w:color w:val="111111"/>
            <w:sz w:val="22"/>
            <w:szCs w:val="22"/>
            <w:b w:val="0"/>
            <w:bCs w:val="0"/>
            <w:i w:val="0"/>
            <w:iCs w:val="0"/>
          </w:rPr>
          <w:t>394.گرفتاری خاندان یوسف به فقر و مسکنت،در سرزمین کنعان:</w:t>
        </w:r>
        <w:r>
          <w:tab/>
        </w:r>
        <w:r>
          <w:fldChar w:fldCharType="begin"/>
        </w:r>
        <w:r>
          <w:instrText xml:space="preserve">PAGEREF 3217 \h</w:instrText>
        </w:r>
        <w:r>
          <w:fldChar w:fldCharType="end"/>
        </w:r>
      </w:hyperlink>
    </w:p>
    <w:p>
      <w:pPr>
        <w:tabs>
          <w:tab w:val="right" w:leader="dot" w:pos="9062"/>
        </w:tabs>
        <w:ind w:left="660"/>
      </w:pPr>
      <w:hyperlink w:anchor="_Toc3218" w:history="1">
        <w:r>
          <w:rPr>
            <w:rFonts w:ascii="IRNazanin" w:hAnsi="IRNazanin" w:eastAsia="IRNazanin" w:cs="IRNazanin"/>
            <w:color w:val="111111"/>
            <w:sz w:val="22"/>
            <w:szCs w:val="22"/>
            <w:b w:val="0"/>
            <w:bCs w:val="0"/>
            <w:i w:val="0"/>
            <w:iCs w:val="0"/>
          </w:rPr>
          <w:t>395.رؤیای یوسف علیه السلام در کودکی،مبنی بر گرامیداشت وی و سجده و خضوع از سوی خاندانش:</w:t>
        </w:r>
        <w:r>
          <w:tab/>
        </w:r>
        <w:r>
          <w:fldChar w:fldCharType="begin"/>
        </w:r>
        <w:r>
          <w:instrText xml:space="preserve">PAGEREF 3218 \h</w:instrText>
        </w:r>
        <w:r>
          <w:fldChar w:fldCharType="end"/>
        </w:r>
      </w:hyperlink>
    </w:p>
    <w:p>
      <w:pPr>
        <w:tabs>
          <w:tab w:val="right" w:leader="dot" w:pos="9062"/>
        </w:tabs>
        <w:ind w:left="660"/>
      </w:pPr>
      <w:hyperlink w:anchor="_Toc3219" w:history="1">
        <w:r>
          <w:rPr>
            <w:rFonts w:ascii="IRNazanin" w:hAnsi="IRNazanin" w:eastAsia="IRNazanin" w:cs="IRNazanin"/>
            <w:color w:val="111111"/>
            <w:sz w:val="22"/>
            <w:szCs w:val="22"/>
            <w:b w:val="0"/>
            <w:bCs w:val="0"/>
            <w:i w:val="0"/>
            <w:iCs w:val="0"/>
          </w:rPr>
          <w:t>396.تعظیم خانوادۀ یوسف برای آن حضرت،پس از ورود به بارگاه وی،در سرزمین مصر:</w:t>
        </w:r>
        <w:r>
          <w:tab/>
        </w:r>
        <w:r>
          <w:fldChar w:fldCharType="begin"/>
        </w:r>
        <w:r>
          <w:instrText xml:space="preserve">PAGEREF 3219 \h</w:instrText>
        </w:r>
        <w:r>
          <w:fldChar w:fldCharType="end"/>
        </w:r>
      </w:hyperlink>
    </w:p>
    <w:p>
      <w:pPr>
        <w:tabs>
          <w:tab w:val="right" w:leader="dot" w:pos="9062"/>
        </w:tabs>
        <w:ind w:left="440"/>
      </w:pPr>
      <w:hyperlink w:anchor="_Toc3220" w:history="1">
        <w:r>
          <w:rPr>
            <w:rFonts w:ascii="IRNazanin" w:hAnsi="IRNazanin" w:eastAsia="IRNazanin" w:cs="IRNazanin"/>
            <w:color w:val="111111"/>
            <w:sz w:val="22"/>
            <w:szCs w:val="22"/>
            <w:b w:val="0"/>
            <w:bCs w:val="0"/>
            <w:i w:val="0"/>
            <w:iCs w:val="0"/>
          </w:rPr>
          <w:t>خدا و یوسف علیه السلام</w:t>
        </w:r>
        <w:r>
          <w:tab/>
        </w:r>
        <w:r>
          <w:fldChar w:fldCharType="begin"/>
        </w:r>
        <w:r>
          <w:instrText xml:space="preserve">PAGEREF 3220 \h</w:instrText>
        </w:r>
        <w:r>
          <w:fldChar w:fldCharType="end"/>
        </w:r>
      </w:hyperlink>
    </w:p>
    <w:p>
      <w:pPr>
        <w:tabs>
          <w:tab w:val="right" w:leader="dot" w:pos="9062"/>
        </w:tabs>
        <w:ind w:left="660"/>
      </w:pPr>
      <w:hyperlink w:anchor="_Toc3221" w:history="1">
        <w:r>
          <w:rPr>
            <w:rFonts w:ascii="IRNazanin" w:hAnsi="IRNazanin" w:eastAsia="IRNazanin" w:cs="IRNazanin"/>
            <w:color w:val="111111"/>
            <w:sz w:val="22"/>
            <w:szCs w:val="22"/>
            <w:b w:val="0"/>
            <w:bCs w:val="0"/>
            <w:i w:val="0"/>
            <w:iCs w:val="0"/>
          </w:rPr>
          <w:t>397.حوادث و مراحل زندگی یوسف علیه السلام،با تدبیر و تقدیر الهی:</w:t>
        </w:r>
        <w:r>
          <w:tab/>
        </w:r>
        <w:r>
          <w:fldChar w:fldCharType="begin"/>
        </w:r>
        <w:r>
          <w:instrText xml:space="preserve">PAGEREF 3221 \h</w:instrText>
        </w:r>
        <w:r>
          <w:fldChar w:fldCharType="end"/>
        </w:r>
      </w:hyperlink>
    </w:p>
    <w:p>
      <w:pPr>
        <w:tabs>
          <w:tab w:val="right" w:leader="dot" w:pos="9062"/>
        </w:tabs>
        <w:ind w:left="440"/>
      </w:pPr>
      <w:hyperlink w:anchor="_Toc3222" w:history="1">
        <w:r>
          <w:rPr>
            <w:rFonts w:ascii="IRNazanin" w:hAnsi="IRNazanin" w:eastAsia="IRNazanin" w:cs="IRNazanin"/>
            <w:color w:val="111111"/>
            <w:sz w:val="22"/>
            <w:szCs w:val="22"/>
            <w:b w:val="0"/>
            <w:bCs w:val="0"/>
            <w:i w:val="0"/>
            <w:iCs w:val="0"/>
          </w:rPr>
          <w:t>خدمتگزاری برای یوسف علیه السلام</w:t>
        </w:r>
        <w:r>
          <w:tab/>
        </w:r>
        <w:r>
          <w:fldChar w:fldCharType="begin"/>
        </w:r>
        <w:r>
          <w:instrText xml:space="preserve">PAGEREF 3222 \h</w:instrText>
        </w:r>
        <w:r>
          <w:fldChar w:fldCharType="end"/>
        </w:r>
      </w:hyperlink>
    </w:p>
    <w:p>
      <w:pPr>
        <w:tabs>
          <w:tab w:val="right" w:leader="dot" w:pos="9062"/>
        </w:tabs>
        <w:ind w:left="440"/>
      </w:pPr>
      <w:hyperlink w:anchor="_Toc3223" w:history="1">
        <w:r>
          <w:rPr>
            <w:rFonts w:ascii="IRNazanin" w:hAnsi="IRNazanin" w:eastAsia="IRNazanin" w:cs="IRNazanin"/>
            <w:color w:val="111111"/>
            <w:sz w:val="22"/>
            <w:szCs w:val="22"/>
            <w:b w:val="0"/>
            <w:bCs w:val="0"/>
            <w:i w:val="0"/>
            <w:iCs w:val="0"/>
          </w:rPr>
          <w:t>خدمتگزاری یوسف علیه السلام</w:t>
        </w:r>
        <w:r>
          <w:tab/>
        </w:r>
        <w:r>
          <w:fldChar w:fldCharType="begin"/>
        </w:r>
        <w:r>
          <w:instrText xml:space="preserve">PAGEREF 3223 \h</w:instrText>
        </w:r>
        <w:r>
          <w:fldChar w:fldCharType="end"/>
        </w:r>
      </w:hyperlink>
    </w:p>
    <w:p>
      <w:pPr>
        <w:tabs>
          <w:tab w:val="right" w:leader="dot" w:pos="9062"/>
        </w:tabs>
        <w:ind w:left="660"/>
      </w:pPr>
      <w:hyperlink w:anchor="_Toc3224" w:history="1">
        <w:r>
          <w:rPr>
            <w:rFonts w:ascii="IRNazanin" w:hAnsi="IRNazanin" w:eastAsia="IRNazanin" w:cs="IRNazanin"/>
            <w:color w:val="111111"/>
            <w:sz w:val="22"/>
            <w:szCs w:val="22"/>
            <w:b w:val="0"/>
            <w:bCs w:val="0"/>
            <w:i w:val="0"/>
            <w:iCs w:val="0"/>
          </w:rPr>
          <w:t>398.خدمتگزاری یوسف علیه السلام،از امیدها و اهداف عزیز مصر،در پی خریداری آن حضرت:</w:t>
        </w:r>
        <w:r>
          <w:tab/>
        </w:r>
        <w:r>
          <w:fldChar w:fldCharType="begin"/>
        </w:r>
        <w:r>
          <w:instrText xml:space="preserve">PAGEREF 3224 \h</w:instrText>
        </w:r>
        <w:r>
          <w:fldChar w:fldCharType="end"/>
        </w:r>
      </w:hyperlink>
    </w:p>
    <w:p>
      <w:pPr>
        <w:tabs>
          <w:tab w:val="right" w:leader="dot" w:pos="9062"/>
        </w:tabs>
        <w:ind w:left="440"/>
      </w:pPr>
      <w:hyperlink w:anchor="_Toc3225" w:history="1">
        <w:r>
          <w:rPr>
            <w:rFonts w:ascii="IRNazanin" w:hAnsi="IRNazanin" w:eastAsia="IRNazanin" w:cs="IRNazanin"/>
            <w:color w:val="111111"/>
            <w:sz w:val="22"/>
            <w:szCs w:val="22"/>
            <w:b w:val="0"/>
            <w:bCs w:val="0"/>
            <w:i w:val="0"/>
            <w:iCs w:val="0"/>
          </w:rPr>
          <w:t>خریداری یوسف علیه السلام</w:t>
        </w:r>
        <w:r>
          <w:tab/>
        </w:r>
        <w:r>
          <w:fldChar w:fldCharType="begin"/>
        </w:r>
        <w:r>
          <w:instrText xml:space="preserve">PAGEREF 3225 \h</w:instrText>
        </w:r>
        <w:r>
          <w:fldChar w:fldCharType="end"/>
        </w:r>
      </w:hyperlink>
    </w:p>
    <w:p>
      <w:pPr>
        <w:tabs>
          <w:tab w:val="right" w:leader="dot" w:pos="9062"/>
        </w:tabs>
        <w:ind w:left="440"/>
      </w:pPr>
      <w:hyperlink w:anchor="_Toc3226" w:history="1">
        <w:r>
          <w:rPr>
            <w:rFonts w:ascii="IRNazanin" w:hAnsi="IRNazanin" w:eastAsia="IRNazanin" w:cs="IRNazanin"/>
            <w:color w:val="111111"/>
            <w:sz w:val="22"/>
            <w:szCs w:val="22"/>
            <w:b w:val="0"/>
            <w:bCs w:val="0"/>
            <w:i w:val="0"/>
            <w:iCs w:val="0"/>
          </w:rPr>
          <w:t>خزانه‌داری یوسف علیه السلام</w:t>
        </w:r>
        <w:r>
          <w:tab/>
        </w:r>
        <w:r>
          <w:fldChar w:fldCharType="begin"/>
        </w:r>
        <w:r>
          <w:instrText xml:space="preserve">PAGEREF 3226 \h</w:instrText>
        </w:r>
        <w:r>
          <w:fldChar w:fldCharType="end"/>
        </w:r>
      </w:hyperlink>
    </w:p>
    <w:p>
      <w:pPr>
        <w:tabs>
          <w:tab w:val="right" w:leader="dot" w:pos="9062"/>
        </w:tabs>
        <w:ind w:left="660"/>
      </w:pPr>
      <w:hyperlink w:anchor="_Toc3227" w:history="1">
        <w:r>
          <w:rPr>
            <w:rFonts w:ascii="IRNazanin" w:hAnsi="IRNazanin" w:eastAsia="IRNazanin" w:cs="IRNazanin"/>
            <w:color w:val="111111"/>
            <w:sz w:val="22"/>
            <w:szCs w:val="22"/>
            <w:b w:val="0"/>
            <w:bCs w:val="0"/>
            <w:i w:val="0"/>
            <w:iCs w:val="0"/>
          </w:rPr>
          <w:t>399.یوسف علیه السلام،خواستار مسئولیت امور مالی و  خزانه‌داری مصر:</w:t>
        </w:r>
        <w:r>
          <w:tab/>
        </w:r>
        <w:r>
          <w:fldChar w:fldCharType="begin"/>
        </w:r>
        <w:r>
          <w:instrText xml:space="preserve">PAGEREF 3227 \h</w:instrText>
        </w:r>
        <w:r>
          <w:fldChar w:fldCharType="end"/>
        </w:r>
      </w:hyperlink>
    </w:p>
    <w:p>
      <w:pPr>
        <w:tabs>
          <w:tab w:val="right" w:leader="dot" w:pos="9062"/>
        </w:tabs>
        <w:ind w:left="440"/>
      </w:pPr>
      <w:hyperlink w:anchor="_Toc3228" w:history="1">
        <w:r>
          <w:rPr>
            <w:rFonts w:ascii="IRNazanin" w:hAnsi="IRNazanin" w:eastAsia="IRNazanin" w:cs="IRNazanin"/>
            <w:color w:val="111111"/>
            <w:sz w:val="22"/>
            <w:szCs w:val="22"/>
            <w:b w:val="0"/>
            <w:bCs w:val="0"/>
            <w:i w:val="0"/>
            <w:iCs w:val="0"/>
          </w:rPr>
          <w:t>درخواست از یوسف علیه السلام</w:t>
        </w:r>
        <w:r>
          <w:tab/>
        </w:r>
        <w:r>
          <w:fldChar w:fldCharType="begin"/>
        </w:r>
        <w:r>
          <w:instrText xml:space="preserve">PAGEREF 3228 \h</w:instrText>
        </w:r>
        <w:r>
          <w:fldChar w:fldCharType="end"/>
        </w:r>
      </w:hyperlink>
    </w:p>
    <w:p>
      <w:pPr>
        <w:tabs>
          <w:tab w:val="right" w:leader="dot" w:pos="9062"/>
        </w:tabs>
        <w:ind w:left="660"/>
      </w:pPr>
      <w:hyperlink w:anchor="_Toc3229" w:history="1">
        <w:r>
          <w:rPr>
            <w:rFonts w:ascii="IRNazanin" w:hAnsi="IRNazanin" w:eastAsia="IRNazanin" w:cs="IRNazanin"/>
            <w:color w:val="111111"/>
            <w:sz w:val="22"/>
            <w:szCs w:val="22"/>
            <w:b w:val="0"/>
            <w:bCs w:val="0"/>
            <w:i w:val="0"/>
            <w:iCs w:val="0"/>
          </w:rPr>
          <w:t>400.درخواست برادران از یوسف،مبنی بر پر کردن پیمانه در برابر بهای ناچیز و صدقه و بخشش آذوقۀ بیشتر:</w:t>
        </w:r>
        <w:r>
          <w:tab/>
        </w:r>
        <w:r>
          <w:fldChar w:fldCharType="begin"/>
        </w:r>
        <w:r>
          <w:instrText xml:space="preserve">PAGEREF 3229 \h</w:instrText>
        </w:r>
        <w:r>
          <w:fldChar w:fldCharType="end"/>
        </w:r>
      </w:hyperlink>
    </w:p>
    <w:p>
      <w:pPr>
        <w:tabs>
          <w:tab w:val="right" w:leader="dot" w:pos="9062"/>
        </w:tabs>
        <w:ind w:left="440"/>
      </w:pPr>
      <w:hyperlink w:anchor="_Toc3230" w:history="1">
        <w:r>
          <w:rPr>
            <w:rFonts w:ascii="IRNazanin" w:hAnsi="IRNazanin" w:eastAsia="IRNazanin" w:cs="IRNazanin"/>
            <w:color w:val="111111"/>
            <w:sz w:val="22"/>
            <w:szCs w:val="22"/>
            <w:b w:val="0"/>
            <w:bCs w:val="0"/>
            <w:i w:val="0"/>
            <w:iCs w:val="0"/>
          </w:rPr>
          <w:t>دعای یوسف علیه السلام</w:t>
        </w:r>
        <w:r>
          <w:tab/>
        </w:r>
        <w:r>
          <w:fldChar w:fldCharType="begin"/>
        </w:r>
        <w:r>
          <w:instrText xml:space="preserve">PAGEREF 3230 \h</w:instrText>
        </w:r>
        <w:r>
          <w:fldChar w:fldCharType="end"/>
        </w:r>
      </w:hyperlink>
    </w:p>
    <w:p>
      <w:pPr>
        <w:tabs>
          <w:tab w:val="right" w:leader="dot" w:pos="9062"/>
        </w:tabs>
        <w:ind w:left="660"/>
      </w:pPr>
      <w:hyperlink w:anchor="_Toc3231" w:history="1">
        <w:r>
          <w:rPr>
            <w:rFonts w:ascii="IRNazanin" w:hAnsi="IRNazanin" w:eastAsia="IRNazanin" w:cs="IRNazanin"/>
            <w:color w:val="111111"/>
            <w:sz w:val="22"/>
            <w:szCs w:val="22"/>
            <w:b w:val="0"/>
            <w:bCs w:val="0"/>
            <w:i w:val="0"/>
            <w:iCs w:val="0"/>
          </w:rPr>
          <w:t>401.دعا و نیایش یوسف علیه السلام به درگاه خدا،برای رهایی از مکر زلیخا و زنان اشراف و نجات از دام شهوت،با توسل به ربوبیت خدا:</w:t>
        </w:r>
        <w:r>
          <w:tab/>
        </w:r>
        <w:r>
          <w:fldChar w:fldCharType="begin"/>
        </w:r>
        <w:r>
          <w:instrText xml:space="preserve">PAGEREF 3231 \h</w:instrText>
        </w:r>
        <w:r>
          <w:fldChar w:fldCharType="end"/>
        </w:r>
      </w:hyperlink>
    </w:p>
    <w:p>
      <w:pPr>
        <w:tabs>
          <w:tab w:val="right" w:leader="dot" w:pos="9062"/>
        </w:tabs>
        <w:ind w:left="660"/>
      </w:pPr>
      <w:hyperlink w:anchor="_Toc3232" w:history="1">
        <w:r>
          <w:rPr>
            <w:rFonts w:ascii="IRNazanin" w:hAnsi="IRNazanin" w:eastAsia="IRNazanin" w:cs="IRNazanin"/>
            <w:color w:val="111111"/>
            <w:sz w:val="22"/>
            <w:szCs w:val="22"/>
            <w:b w:val="0"/>
            <w:bCs w:val="0"/>
            <w:i w:val="0"/>
            <w:iCs w:val="0"/>
          </w:rPr>
          <w:t>402.اجابت دعای یوسف علیه السلام برای رهایی از مکر زلیخا و زنان اشراف و نجات از دام شهوت:</w:t>
        </w:r>
        <w:r>
          <w:tab/>
        </w:r>
        <w:r>
          <w:fldChar w:fldCharType="begin"/>
        </w:r>
        <w:r>
          <w:instrText xml:space="preserve">PAGEREF 3232 \h</w:instrText>
        </w:r>
        <w:r>
          <w:fldChar w:fldCharType="end"/>
        </w:r>
      </w:hyperlink>
    </w:p>
    <w:p>
      <w:pPr>
        <w:tabs>
          <w:tab w:val="right" w:leader="dot" w:pos="9062"/>
        </w:tabs>
        <w:ind w:left="660"/>
      </w:pPr>
      <w:hyperlink w:anchor="_Toc3233" w:history="1">
        <w:r>
          <w:rPr>
            <w:rFonts w:ascii="IRNazanin" w:hAnsi="IRNazanin" w:eastAsia="IRNazanin" w:cs="IRNazanin"/>
            <w:color w:val="111111"/>
            <w:sz w:val="22"/>
            <w:szCs w:val="22"/>
            <w:b w:val="0"/>
            <w:bCs w:val="0"/>
            <w:i w:val="0"/>
            <w:iCs w:val="0"/>
          </w:rPr>
          <w:t>403.تسلیم خدا بودن در تمام عمر و در حال مرگ،از دعاهای یوسف علیه السلام به درگاه خدا:</w:t>
        </w:r>
        <w:r>
          <w:tab/>
        </w:r>
        <w:r>
          <w:fldChar w:fldCharType="begin"/>
        </w:r>
        <w:r>
          <w:instrText xml:space="preserve">PAGEREF 3233 \h</w:instrText>
        </w:r>
        <w:r>
          <w:fldChar w:fldCharType="end"/>
        </w:r>
      </w:hyperlink>
    </w:p>
    <w:p>
      <w:pPr>
        <w:tabs>
          <w:tab w:val="right" w:leader="dot" w:pos="9062"/>
        </w:tabs>
        <w:ind w:left="660"/>
      </w:pPr>
      <w:hyperlink w:anchor="_Toc3234" w:history="1">
        <w:r>
          <w:rPr>
            <w:rFonts w:ascii="IRNazanin" w:hAnsi="IRNazanin" w:eastAsia="IRNazanin" w:cs="IRNazanin"/>
            <w:color w:val="111111"/>
            <w:sz w:val="22"/>
            <w:szCs w:val="22"/>
            <w:b w:val="0"/>
            <w:bCs w:val="0"/>
            <w:i w:val="0"/>
            <w:iCs w:val="0"/>
          </w:rPr>
          <w:t>404.در زمرۀ صالحان قرار گرفتن،دعای یوسف علیه السلام به درگاه الهی:</w:t>
        </w:r>
        <w:r>
          <w:tab/>
        </w:r>
        <w:r>
          <w:fldChar w:fldCharType="begin"/>
        </w:r>
        <w:r>
          <w:instrText xml:space="preserve">PAGEREF 3234 \h</w:instrText>
        </w:r>
        <w:r>
          <w:fldChar w:fldCharType="end"/>
        </w:r>
      </w:hyperlink>
    </w:p>
    <w:p>
      <w:pPr>
        <w:tabs>
          <w:tab w:val="right" w:leader="dot" w:pos="9062"/>
        </w:tabs>
        <w:ind w:left="660"/>
      </w:pPr>
      <w:hyperlink w:anchor="_Toc3235" w:history="1">
        <w:r>
          <w:rPr>
            <w:rFonts w:ascii="IRNazanin" w:hAnsi="IRNazanin" w:eastAsia="IRNazanin" w:cs="IRNazanin"/>
            <w:color w:val="111111"/>
            <w:sz w:val="22"/>
            <w:szCs w:val="22"/>
            <w:b w:val="0"/>
            <w:bCs w:val="0"/>
            <w:i w:val="0"/>
            <w:iCs w:val="0"/>
          </w:rPr>
          <w:t>405.آمرزش برادران خطاکار،از دعاهای یوسف علیه السلام در پیشگاه خدا:</w:t>
        </w:r>
        <w:r>
          <w:tab/>
        </w:r>
        <w:r>
          <w:fldChar w:fldCharType="begin"/>
        </w:r>
        <w:r>
          <w:instrText xml:space="preserve">PAGEREF 3235 \h</w:instrText>
        </w:r>
        <w:r>
          <w:fldChar w:fldCharType="end"/>
        </w:r>
      </w:hyperlink>
    </w:p>
    <w:p>
      <w:pPr>
        <w:tabs>
          <w:tab w:val="right" w:leader="dot" w:pos="9062"/>
        </w:tabs>
        <w:ind w:left="440"/>
      </w:pPr>
      <w:hyperlink w:anchor="_Toc3236" w:history="1">
        <w:r>
          <w:rPr>
            <w:rFonts w:ascii="IRNazanin" w:hAnsi="IRNazanin" w:eastAsia="IRNazanin" w:cs="IRNazanin"/>
            <w:color w:val="111111"/>
            <w:sz w:val="22"/>
            <w:szCs w:val="22"/>
            <w:b w:val="0"/>
            <w:bCs w:val="0"/>
            <w:i w:val="0"/>
            <w:iCs w:val="0"/>
          </w:rPr>
          <w:t>دفاع یوسف علیه السلام</w:t>
        </w:r>
        <w:r>
          <w:tab/>
        </w:r>
        <w:r>
          <w:fldChar w:fldCharType="begin"/>
        </w:r>
        <w:r>
          <w:instrText xml:space="preserve">PAGEREF 3236 \h</w:instrText>
        </w:r>
        <w:r>
          <w:fldChar w:fldCharType="end"/>
        </w:r>
      </w:hyperlink>
    </w:p>
    <w:p>
      <w:pPr>
        <w:tabs>
          <w:tab w:val="right" w:leader="dot" w:pos="9062"/>
        </w:tabs>
        <w:ind w:left="660"/>
      </w:pPr>
      <w:hyperlink w:anchor="_Toc3237" w:history="1">
        <w:r>
          <w:rPr>
            <w:rFonts w:ascii="IRNazanin" w:hAnsi="IRNazanin" w:eastAsia="IRNazanin" w:cs="IRNazanin"/>
            <w:color w:val="111111"/>
            <w:sz w:val="22"/>
            <w:szCs w:val="22"/>
            <w:b w:val="0"/>
            <w:bCs w:val="0"/>
            <w:i w:val="0"/>
            <w:iCs w:val="0"/>
          </w:rPr>
          <w:t>406.دفاع یوسف علیه السلام از آبروی خود،در برابر اتهام زلیخا:</w:t>
        </w:r>
        <w:r>
          <w:tab/>
        </w:r>
        <w:r>
          <w:fldChar w:fldCharType="begin"/>
        </w:r>
        <w:r>
          <w:instrText xml:space="preserve">PAGEREF 3237 \h</w:instrText>
        </w:r>
        <w:r>
          <w:fldChar w:fldCharType="end"/>
        </w:r>
      </w:hyperlink>
    </w:p>
    <w:p>
      <w:pPr>
        <w:tabs>
          <w:tab w:val="right" w:leader="dot" w:pos="9062"/>
        </w:tabs>
        <w:ind w:left="660"/>
      </w:pPr>
      <w:hyperlink w:anchor="_Toc3238" w:history="1">
        <w:r>
          <w:rPr>
            <w:rFonts w:ascii="IRNazanin" w:hAnsi="IRNazanin" w:eastAsia="IRNazanin" w:cs="IRNazanin"/>
            <w:color w:val="111111"/>
            <w:sz w:val="22"/>
            <w:szCs w:val="22"/>
            <w:b w:val="0"/>
            <w:bCs w:val="0"/>
            <w:i w:val="0"/>
            <w:iCs w:val="0"/>
          </w:rPr>
          <w:t>407.دفاع یوسف علیه السلام در برابر اتهامات ناروا و تلاش وی برای تبرئۀ خود از قصد خیانت نسبت به همسر عزیز مصر:</w:t>
        </w:r>
        <w:r>
          <w:tab/>
        </w:r>
        <w:r>
          <w:fldChar w:fldCharType="begin"/>
        </w:r>
        <w:r>
          <w:instrText xml:space="preserve">PAGEREF 3238 \h</w:instrText>
        </w:r>
        <w:r>
          <w:fldChar w:fldCharType="end"/>
        </w:r>
      </w:hyperlink>
    </w:p>
    <w:p>
      <w:pPr>
        <w:tabs>
          <w:tab w:val="right" w:leader="dot" w:pos="9062"/>
        </w:tabs>
        <w:ind w:left="440"/>
      </w:pPr>
      <w:hyperlink w:anchor="_Toc3239" w:history="1">
        <w:r>
          <w:rPr>
            <w:rFonts w:ascii="IRNazanin" w:hAnsi="IRNazanin" w:eastAsia="IRNazanin" w:cs="IRNazanin"/>
            <w:color w:val="111111"/>
            <w:sz w:val="22"/>
            <w:szCs w:val="22"/>
            <w:b w:val="0"/>
            <w:bCs w:val="0"/>
            <w:i w:val="0"/>
            <w:iCs w:val="0"/>
          </w:rPr>
          <w:t>دلداری به یوسف علیه السلام</w:t>
        </w:r>
        <w:r>
          <w:tab/>
        </w:r>
        <w:r>
          <w:fldChar w:fldCharType="begin"/>
        </w:r>
        <w:r>
          <w:instrText xml:space="preserve">PAGEREF 3239 \h</w:instrText>
        </w:r>
        <w:r>
          <w:fldChar w:fldCharType="end"/>
        </w:r>
      </w:hyperlink>
    </w:p>
    <w:p>
      <w:pPr>
        <w:tabs>
          <w:tab w:val="right" w:leader="dot" w:pos="9062"/>
        </w:tabs>
        <w:ind w:left="660"/>
      </w:pPr>
      <w:hyperlink w:anchor="_Toc3240" w:history="1">
        <w:r>
          <w:rPr>
            <w:rFonts w:ascii="IRNazanin" w:hAnsi="IRNazanin" w:eastAsia="IRNazanin" w:cs="IRNazanin"/>
            <w:color w:val="111111"/>
            <w:sz w:val="22"/>
            <w:szCs w:val="22"/>
            <w:b w:val="0"/>
            <w:bCs w:val="0"/>
            <w:i w:val="0"/>
            <w:iCs w:val="0"/>
          </w:rPr>
          <w:t>408.دلداری یوسف علیه السلام به برادرش بنیامین،با معرّفی خود:</w:t>
        </w:r>
        <w:r>
          <w:tab/>
        </w:r>
        <w:r>
          <w:fldChar w:fldCharType="begin"/>
        </w:r>
        <w:r>
          <w:instrText xml:space="preserve">PAGEREF 3240 \h</w:instrText>
        </w:r>
        <w:r>
          <w:fldChar w:fldCharType="end"/>
        </w:r>
      </w:hyperlink>
    </w:p>
    <w:p>
      <w:pPr>
        <w:tabs>
          <w:tab w:val="right" w:leader="dot" w:pos="9062"/>
        </w:tabs>
        <w:ind w:left="440"/>
      </w:pPr>
      <w:hyperlink w:anchor="_Toc3241" w:history="1">
        <w:r>
          <w:rPr>
            <w:rFonts w:ascii="IRNazanin" w:hAnsi="IRNazanin" w:eastAsia="IRNazanin" w:cs="IRNazanin"/>
            <w:color w:val="111111"/>
            <w:sz w:val="22"/>
            <w:szCs w:val="22"/>
            <w:b w:val="0"/>
            <w:bCs w:val="0"/>
            <w:i w:val="0"/>
            <w:iCs w:val="0"/>
          </w:rPr>
          <w:t>دلداری یوسف علیه السلام</w:t>
        </w:r>
        <w:r>
          <w:tab/>
        </w:r>
        <w:r>
          <w:fldChar w:fldCharType="begin"/>
        </w:r>
        <w:r>
          <w:instrText xml:space="preserve">PAGEREF 3241 \h</w:instrText>
        </w:r>
        <w:r>
          <w:fldChar w:fldCharType="end"/>
        </w:r>
      </w:hyperlink>
    </w:p>
    <w:p>
      <w:pPr>
        <w:tabs>
          <w:tab w:val="right" w:leader="dot" w:pos="9062"/>
        </w:tabs>
        <w:ind w:left="660"/>
      </w:pPr>
      <w:hyperlink w:anchor="_Toc3242" w:history="1">
        <w:r>
          <w:rPr>
            <w:rFonts w:ascii="IRNazanin" w:hAnsi="IRNazanin" w:eastAsia="IRNazanin" w:cs="IRNazanin"/>
            <w:color w:val="111111"/>
            <w:sz w:val="22"/>
            <w:szCs w:val="22"/>
            <w:b w:val="0"/>
            <w:bCs w:val="0"/>
            <w:i w:val="0"/>
            <w:iCs w:val="0"/>
          </w:rPr>
          <w:t>409.خبر دادن خدا به نجات یوسف علیه السلام از چاه،مایۀ دلداری و امید به او:</w:t>
        </w:r>
        <w:r>
          <w:tab/>
        </w:r>
        <w:r>
          <w:fldChar w:fldCharType="begin"/>
        </w:r>
        <w:r>
          <w:instrText xml:space="preserve">PAGEREF 3242 \h</w:instrText>
        </w:r>
        <w:r>
          <w:fldChar w:fldCharType="end"/>
        </w:r>
      </w:hyperlink>
    </w:p>
    <w:p>
      <w:pPr>
        <w:tabs>
          <w:tab w:val="right" w:leader="dot" w:pos="9062"/>
        </w:tabs>
        <w:ind w:left="440"/>
      </w:pPr>
      <w:hyperlink w:anchor="_Toc3243" w:history="1">
        <w:r>
          <w:rPr>
            <w:rFonts w:ascii="IRNazanin" w:hAnsi="IRNazanin" w:eastAsia="IRNazanin" w:cs="IRNazanin"/>
            <w:color w:val="111111"/>
            <w:sz w:val="22"/>
            <w:szCs w:val="22"/>
            <w:b w:val="0"/>
            <w:bCs w:val="0"/>
            <w:i w:val="0"/>
            <w:iCs w:val="0"/>
          </w:rPr>
          <w:t>دوران یوسف علیه السلام</w:t>
        </w:r>
        <w:r>
          <w:tab/>
        </w:r>
        <w:r>
          <w:fldChar w:fldCharType="begin"/>
        </w:r>
        <w:r>
          <w:instrText xml:space="preserve">PAGEREF 3243 \h</w:instrText>
        </w:r>
        <w:r>
          <w:fldChar w:fldCharType="end"/>
        </w:r>
      </w:hyperlink>
    </w:p>
    <w:p>
      <w:pPr>
        <w:tabs>
          <w:tab w:val="right" w:leader="dot" w:pos="9062"/>
        </w:tabs>
        <w:ind w:left="660"/>
      </w:pPr>
      <w:hyperlink w:anchor="_Toc3244" w:history="1">
        <w:r>
          <w:rPr>
            <w:rFonts w:ascii="IRNazanin" w:hAnsi="IRNazanin" w:eastAsia="IRNazanin" w:cs="IRNazanin"/>
            <w:color w:val="111111"/>
            <w:sz w:val="22"/>
            <w:szCs w:val="22"/>
            <w:b w:val="0"/>
            <w:bCs w:val="0"/>
            <w:i w:val="0"/>
            <w:iCs w:val="0"/>
          </w:rPr>
          <w:t>410.غلاّت و محصولات کشاورزی،از تولیدات عمده و غذای اصلی مردم مصر،در عصر یوسف علیه السلام:</w:t>
        </w:r>
        <w:r>
          <w:tab/>
        </w:r>
        <w:r>
          <w:fldChar w:fldCharType="begin"/>
        </w:r>
        <w:r>
          <w:instrText xml:space="preserve">PAGEREF 3244 \h</w:instrText>
        </w:r>
        <w:r>
          <w:fldChar w:fldCharType="end"/>
        </w:r>
      </w:hyperlink>
    </w:p>
    <w:p>
      <w:pPr>
        <w:tabs>
          <w:tab w:val="right" w:leader="dot" w:pos="9062"/>
        </w:tabs>
        <w:ind w:left="660"/>
      </w:pPr>
      <w:hyperlink w:anchor="_Toc3245" w:history="1">
        <w:r>
          <w:rPr>
            <w:rFonts w:ascii="IRNazanin" w:hAnsi="IRNazanin" w:eastAsia="IRNazanin" w:cs="IRNazanin"/>
            <w:color w:val="111111"/>
            <w:sz w:val="22"/>
            <w:szCs w:val="22"/>
            <w:b w:val="0"/>
            <w:bCs w:val="0"/>
            <w:i w:val="0"/>
            <w:iCs w:val="0"/>
          </w:rPr>
          <w:t>411.رواج شرک و بت‌پرستی،در زمان یوسف علیه السلام:</w:t>
        </w:r>
        <w:r>
          <w:tab/>
        </w:r>
        <w:r>
          <w:fldChar w:fldCharType="begin"/>
        </w:r>
        <w:r>
          <w:instrText xml:space="preserve">PAGEREF 3245 \h</w:instrText>
        </w:r>
        <w:r>
          <w:fldChar w:fldCharType="end"/>
        </w:r>
      </w:hyperlink>
    </w:p>
    <w:p>
      <w:pPr>
        <w:tabs>
          <w:tab w:val="right" w:leader="dot" w:pos="9062"/>
        </w:tabs>
        <w:ind w:left="660"/>
      </w:pPr>
      <w:hyperlink w:anchor="_Toc3246" w:history="1">
        <w:r>
          <w:rPr>
            <w:rFonts w:ascii="IRNazanin" w:hAnsi="IRNazanin" w:eastAsia="IRNazanin" w:cs="IRNazanin"/>
            <w:color w:val="111111"/>
            <w:sz w:val="22"/>
            <w:szCs w:val="22"/>
            <w:b w:val="0"/>
            <w:bCs w:val="0"/>
            <w:i w:val="0"/>
            <w:iCs w:val="0"/>
          </w:rPr>
          <w:t>412.حاکمیت کافران مشرک و منکران معاد،در زمان یوسف علیه السلام:</w:t>
        </w:r>
        <w:r>
          <w:tab/>
        </w:r>
        <w:r>
          <w:fldChar w:fldCharType="begin"/>
        </w:r>
        <w:r>
          <w:instrText xml:space="preserve">PAGEREF 3246 \h</w:instrText>
        </w:r>
        <w:r>
          <w:fldChar w:fldCharType="end"/>
        </w:r>
      </w:hyperlink>
    </w:p>
    <w:p>
      <w:pPr>
        <w:tabs>
          <w:tab w:val="right" w:leader="dot" w:pos="9062"/>
        </w:tabs>
        <w:ind w:left="660"/>
      </w:pPr>
      <w:hyperlink w:anchor="_Toc3247" w:history="1">
        <w:r>
          <w:rPr>
            <w:rFonts w:ascii="IRNazanin" w:hAnsi="IRNazanin" w:eastAsia="IRNazanin" w:cs="IRNazanin"/>
            <w:color w:val="111111"/>
            <w:sz w:val="22"/>
            <w:szCs w:val="22"/>
            <w:b w:val="0"/>
            <w:bCs w:val="0"/>
            <w:i w:val="0"/>
            <w:iCs w:val="0"/>
          </w:rPr>
          <w:t>413.پسرخواندگی،در دوران یوسف علیه السلام،امری رایج:</w:t>
        </w:r>
        <w:r>
          <w:tab/>
        </w:r>
        <w:r>
          <w:fldChar w:fldCharType="begin"/>
        </w:r>
        <w:r>
          <w:instrText xml:space="preserve">PAGEREF 3247 \h</w:instrText>
        </w:r>
        <w:r>
          <w:fldChar w:fldCharType="end"/>
        </w:r>
      </w:hyperlink>
    </w:p>
    <w:p>
      <w:pPr>
        <w:tabs>
          <w:tab w:val="right" w:leader="dot" w:pos="9062"/>
        </w:tabs>
        <w:ind w:left="660"/>
      </w:pPr>
      <w:hyperlink w:anchor="_Toc3248" w:history="1">
        <w:r>
          <w:rPr>
            <w:rFonts w:ascii="IRNazanin" w:hAnsi="IRNazanin" w:eastAsia="IRNazanin" w:cs="IRNazanin"/>
            <w:color w:val="111111"/>
            <w:sz w:val="22"/>
            <w:szCs w:val="22"/>
            <w:b w:val="0"/>
            <w:bCs w:val="0"/>
            <w:i w:val="0"/>
            <w:iCs w:val="0"/>
          </w:rPr>
          <w:t>414.تعبیر خواب،امری رایج در زمان یوسف علیه السلام:</w:t>
        </w:r>
        <w:r>
          <w:tab/>
        </w:r>
        <w:r>
          <w:fldChar w:fldCharType="begin"/>
        </w:r>
        <w:r>
          <w:instrText xml:space="preserve">PAGEREF 3248 \h</w:instrText>
        </w:r>
        <w:r>
          <w:fldChar w:fldCharType="end"/>
        </w:r>
      </w:hyperlink>
    </w:p>
    <w:p>
      <w:pPr>
        <w:tabs>
          <w:tab w:val="right" w:leader="dot" w:pos="9062"/>
        </w:tabs>
        <w:ind w:left="660"/>
      </w:pPr>
      <w:hyperlink w:anchor="_Toc3249" w:history="1">
        <w:r>
          <w:rPr>
            <w:rFonts w:ascii="IRNazanin" w:hAnsi="IRNazanin" w:eastAsia="IRNazanin" w:cs="IRNazanin"/>
            <w:color w:val="111111"/>
            <w:sz w:val="22"/>
            <w:szCs w:val="22"/>
            <w:b w:val="0"/>
            <w:bCs w:val="0"/>
            <w:i w:val="0"/>
            <w:iCs w:val="0"/>
          </w:rPr>
          <w:t>415.رواج دادوستد و تجارت با پیمانه و کیل،در عصر یوسف علیه السلام:</w:t>
        </w:r>
        <w:r>
          <w:tab/>
        </w:r>
        <w:r>
          <w:fldChar w:fldCharType="begin"/>
        </w:r>
        <w:r>
          <w:instrText xml:space="preserve">PAGEREF 3249 \h</w:instrText>
        </w:r>
        <w:r>
          <w:fldChar w:fldCharType="end"/>
        </w:r>
      </w:hyperlink>
    </w:p>
    <w:p>
      <w:pPr>
        <w:tabs>
          <w:tab w:val="right" w:leader="dot" w:pos="9062"/>
        </w:tabs>
        <w:ind w:left="660"/>
      </w:pPr>
      <w:hyperlink w:anchor="_Toc3250" w:history="1">
        <w:r>
          <w:rPr>
            <w:rFonts w:ascii="IRNazanin" w:hAnsi="IRNazanin" w:eastAsia="IRNazanin" w:cs="IRNazanin"/>
            <w:color w:val="111111"/>
            <w:sz w:val="22"/>
            <w:szCs w:val="22"/>
            <w:b w:val="0"/>
            <w:bCs w:val="0"/>
            <w:i w:val="0"/>
            <w:iCs w:val="0"/>
          </w:rPr>
          <w:t>416.بار شتر و محمولۀ آن،معیاری برای پیمانۀ کالا در دوران یوسف علیه السلام:</w:t>
        </w:r>
        <w:r>
          <w:tab/>
        </w:r>
        <w:r>
          <w:fldChar w:fldCharType="begin"/>
        </w:r>
        <w:r>
          <w:instrText xml:space="preserve">PAGEREF 3250 \h</w:instrText>
        </w:r>
        <w:r>
          <w:fldChar w:fldCharType="end"/>
        </w:r>
      </w:hyperlink>
    </w:p>
    <w:p>
      <w:pPr>
        <w:tabs>
          <w:tab w:val="right" w:leader="dot" w:pos="9062"/>
        </w:tabs>
        <w:ind w:left="660"/>
      </w:pPr>
      <w:hyperlink w:anchor="_Toc3251" w:history="1">
        <w:r>
          <w:rPr>
            <w:rFonts w:ascii="IRNazanin" w:hAnsi="IRNazanin" w:eastAsia="IRNazanin" w:cs="IRNazanin"/>
            <w:color w:val="111111"/>
            <w:sz w:val="22"/>
            <w:szCs w:val="22"/>
            <w:b w:val="0"/>
            <w:bCs w:val="0"/>
            <w:i w:val="0"/>
            <w:iCs w:val="0"/>
          </w:rPr>
          <w:t>417.شتر،وسیلۀ متعارف حمل کالا،در زمان یوسف علیه السلام:</w:t>
        </w:r>
        <w:r>
          <w:tab/>
        </w:r>
        <w:r>
          <w:fldChar w:fldCharType="begin"/>
        </w:r>
        <w:r>
          <w:instrText xml:space="preserve">PAGEREF 3251 \h</w:instrText>
        </w:r>
        <w:r>
          <w:fldChar w:fldCharType="end"/>
        </w:r>
      </w:hyperlink>
    </w:p>
    <w:p>
      <w:pPr>
        <w:tabs>
          <w:tab w:val="right" w:leader="dot" w:pos="9062"/>
        </w:tabs>
        <w:ind w:left="660"/>
      </w:pPr>
      <w:hyperlink w:anchor="_Toc3252" w:history="1">
        <w:r>
          <w:rPr>
            <w:rFonts w:ascii="IRNazanin" w:hAnsi="IRNazanin" w:eastAsia="IRNazanin" w:cs="IRNazanin"/>
            <w:color w:val="111111"/>
            <w:sz w:val="22"/>
            <w:szCs w:val="22"/>
            <w:b w:val="0"/>
            <w:bCs w:val="0"/>
            <w:i w:val="0"/>
            <w:iCs w:val="0"/>
          </w:rPr>
          <w:t>418.برده‌داری و خریدوفروش انسان،امری رایج در زمان یوسف علیه السلام:</w:t>
        </w:r>
        <w:r>
          <w:tab/>
        </w:r>
        <w:r>
          <w:fldChar w:fldCharType="begin"/>
        </w:r>
        <w:r>
          <w:instrText xml:space="preserve">PAGEREF 3252 \h</w:instrText>
        </w:r>
        <w:r>
          <w:fldChar w:fldCharType="end"/>
        </w:r>
      </w:hyperlink>
    </w:p>
    <w:p>
      <w:pPr>
        <w:tabs>
          <w:tab w:val="right" w:leader="dot" w:pos="9062"/>
        </w:tabs>
        <w:ind w:left="660"/>
      </w:pPr>
      <w:hyperlink w:anchor="_Toc3253" w:history="1">
        <w:r>
          <w:rPr>
            <w:rFonts w:ascii="IRNazanin" w:hAnsi="IRNazanin" w:eastAsia="IRNazanin" w:cs="IRNazanin"/>
            <w:color w:val="111111"/>
            <w:sz w:val="22"/>
            <w:szCs w:val="22"/>
            <w:b w:val="0"/>
            <w:bCs w:val="0"/>
            <w:i w:val="0"/>
            <w:iCs w:val="0"/>
          </w:rPr>
          <w:t>419.درهم(سکۀ نقره‌ای)،پولی رایج در دوران یوسف علیه السلام:</w:t>
        </w:r>
        <w:r>
          <w:tab/>
        </w:r>
        <w:r>
          <w:fldChar w:fldCharType="begin"/>
        </w:r>
        <w:r>
          <w:instrText xml:space="preserve">PAGEREF 3253 \h</w:instrText>
        </w:r>
        <w:r>
          <w:fldChar w:fldCharType="end"/>
        </w:r>
      </w:hyperlink>
    </w:p>
    <w:p>
      <w:pPr>
        <w:tabs>
          <w:tab w:val="right" w:leader="dot" w:pos="9062"/>
        </w:tabs>
        <w:ind w:left="660"/>
      </w:pPr>
      <w:hyperlink w:anchor="_Toc3254" w:history="1">
        <w:r>
          <w:rPr>
            <w:rFonts w:ascii="IRNazanin" w:hAnsi="IRNazanin" w:eastAsia="IRNazanin" w:cs="IRNazanin"/>
            <w:color w:val="111111"/>
            <w:sz w:val="22"/>
            <w:szCs w:val="22"/>
            <w:b w:val="0"/>
            <w:bCs w:val="0"/>
            <w:i w:val="0"/>
            <w:iCs w:val="0"/>
          </w:rPr>
          <w:t>420.تحویل مواد غذایی به مقیاس سرانه،در دوران یوسف علیه السلام:</w:t>
        </w:r>
        <w:r>
          <w:tab/>
        </w:r>
        <w:r>
          <w:fldChar w:fldCharType="begin"/>
        </w:r>
        <w:r>
          <w:instrText xml:space="preserve">PAGEREF 3254 \h</w:instrText>
        </w:r>
        <w:r>
          <w:fldChar w:fldCharType="end"/>
        </w:r>
      </w:hyperlink>
    </w:p>
    <w:p>
      <w:pPr>
        <w:tabs>
          <w:tab w:val="right" w:leader="dot" w:pos="9062"/>
        </w:tabs>
        <w:ind w:left="660"/>
      </w:pPr>
      <w:hyperlink w:anchor="_Toc3255" w:history="1">
        <w:r>
          <w:rPr>
            <w:rFonts w:ascii="IRNazanin" w:hAnsi="IRNazanin" w:eastAsia="IRNazanin" w:cs="IRNazanin"/>
            <w:color w:val="111111"/>
            <w:sz w:val="22"/>
            <w:szCs w:val="22"/>
            <w:b w:val="0"/>
            <w:bCs w:val="0"/>
            <w:i w:val="0"/>
            <w:iCs w:val="0"/>
          </w:rPr>
          <w:t>421.جعاله،امری رایج در زمان یوسف علیه السلام:</w:t>
        </w:r>
        <w:r>
          <w:tab/>
        </w:r>
        <w:r>
          <w:fldChar w:fldCharType="begin"/>
        </w:r>
        <w:r>
          <w:instrText xml:space="preserve">PAGEREF 3255 \h</w:instrText>
        </w:r>
        <w:r>
          <w:fldChar w:fldCharType="end"/>
        </w:r>
      </w:hyperlink>
    </w:p>
    <w:p>
      <w:pPr>
        <w:tabs>
          <w:tab w:val="right" w:leader="dot" w:pos="9062"/>
        </w:tabs>
        <w:ind w:left="660"/>
      </w:pPr>
      <w:hyperlink w:anchor="_Toc3256" w:history="1">
        <w:r>
          <w:rPr>
            <w:rFonts w:ascii="IRNazanin" w:hAnsi="IRNazanin" w:eastAsia="IRNazanin" w:cs="IRNazanin"/>
            <w:color w:val="111111"/>
            <w:sz w:val="22"/>
            <w:szCs w:val="22"/>
            <w:b w:val="0"/>
            <w:bCs w:val="0"/>
            <w:i w:val="0"/>
            <w:iCs w:val="0"/>
          </w:rPr>
          <w:t>422.شکوفایی تمدن مصر باستان،در عصر یوسف علیه السلام:</w:t>
        </w:r>
        <w:r>
          <w:tab/>
        </w:r>
        <w:r>
          <w:fldChar w:fldCharType="begin"/>
        </w:r>
        <w:r>
          <w:instrText xml:space="preserve">PAGEREF 3256 \h</w:instrText>
        </w:r>
        <w:r>
          <w:fldChar w:fldCharType="end"/>
        </w:r>
      </w:hyperlink>
    </w:p>
    <w:p>
      <w:pPr>
        <w:tabs>
          <w:tab w:val="right" w:leader="dot" w:pos="9062"/>
        </w:tabs>
        <w:ind w:left="660"/>
      </w:pPr>
      <w:hyperlink w:anchor="_Toc3257" w:history="1">
        <w:r>
          <w:rPr>
            <w:rFonts w:ascii="IRNazanin" w:hAnsi="IRNazanin" w:eastAsia="IRNazanin" w:cs="IRNazanin"/>
            <w:color w:val="111111"/>
            <w:sz w:val="22"/>
            <w:szCs w:val="22"/>
            <w:b w:val="0"/>
            <w:bCs w:val="0"/>
            <w:i w:val="0"/>
            <w:iCs w:val="0"/>
          </w:rPr>
          <w:t>423.رسالت یوسف علیه السلام،مورد شک و تردید مصریان،در دوران حیات آن حضرت:</w:t>
        </w:r>
        <w:r>
          <w:tab/>
        </w:r>
        <w:r>
          <w:fldChar w:fldCharType="begin"/>
        </w:r>
        <w:r>
          <w:instrText xml:space="preserve">PAGEREF 3257 \h</w:instrText>
        </w:r>
        <w:r>
          <w:fldChar w:fldCharType="end"/>
        </w:r>
      </w:hyperlink>
    </w:p>
    <w:p>
      <w:pPr>
        <w:tabs>
          <w:tab w:val="right" w:leader="dot" w:pos="9062"/>
        </w:tabs>
        <w:ind w:left="440"/>
      </w:pPr>
      <w:hyperlink w:anchor="_Toc3258" w:history="1">
        <w:r>
          <w:rPr>
            <w:rFonts w:ascii="IRNazanin" w:hAnsi="IRNazanin" w:eastAsia="IRNazanin" w:cs="IRNazanin"/>
            <w:color w:val="111111"/>
            <w:sz w:val="22"/>
            <w:szCs w:val="22"/>
            <w:b w:val="0"/>
            <w:bCs w:val="0"/>
            <w:i w:val="0"/>
            <w:iCs w:val="0"/>
          </w:rPr>
          <w:t>دین یوسف علیه السلام</w:t>
        </w:r>
        <w:r>
          <w:tab/>
        </w:r>
        <w:r>
          <w:fldChar w:fldCharType="begin"/>
        </w:r>
        <w:r>
          <w:instrText xml:space="preserve">PAGEREF 3258 \h</w:instrText>
        </w:r>
        <w:r>
          <w:fldChar w:fldCharType="end"/>
        </w:r>
      </w:hyperlink>
    </w:p>
    <w:p>
      <w:pPr>
        <w:tabs>
          <w:tab w:val="right" w:leader="dot" w:pos="9062"/>
        </w:tabs>
        <w:ind w:left="660"/>
      </w:pPr>
      <w:hyperlink w:anchor="_Toc3259" w:history="1">
        <w:r>
          <w:rPr>
            <w:rFonts w:ascii="IRNazanin" w:hAnsi="IRNazanin" w:eastAsia="IRNazanin" w:cs="IRNazanin"/>
            <w:color w:val="111111"/>
            <w:sz w:val="22"/>
            <w:szCs w:val="22"/>
            <w:b w:val="0"/>
            <w:bCs w:val="0"/>
            <w:i w:val="0"/>
            <w:iCs w:val="0"/>
          </w:rPr>
          <w:t>424.دین یوسف علیه السلام،تداوم دین اجدادش یعقوب، اسحاق و ابراهیم علیهم السلام:</w:t>
        </w:r>
        <w:r>
          <w:tab/>
        </w:r>
        <w:r>
          <w:fldChar w:fldCharType="begin"/>
        </w:r>
        <w:r>
          <w:instrText xml:space="preserve">PAGEREF 3259 \h</w:instrText>
        </w:r>
        <w:r>
          <w:fldChar w:fldCharType="end"/>
        </w:r>
      </w:hyperlink>
    </w:p>
    <w:p>
      <w:pPr>
        <w:tabs>
          <w:tab w:val="right" w:leader="dot" w:pos="9062"/>
        </w:tabs>
        <w:ind w:left="440"/>
      </w:pPr>
      <w:hyperlink w:anchor="_Toc3260" w:history="1">
        <w:r>
          <w:rPr>
            <w:rFonts w:ascii="IRNazanin" w:hAnsi="IRNazanin" w:eastAsia="IRNazanin" w:cs="IRNazanin"/>
            <w:color w:val="111111"/>
            <w:sz w:val="22"/>
            <w:szCs w:val="22"/>
            <w:b w:val="0"/>
            <w:bCs w:val="0"/>
            <w:i w:val="0"/>
            <w:iCs w:val="0"/>
          </w:rPr>
          <w:t>تعالیم دین یوسف علیه السلام</w:t>
        </w:r>
        <w:r>
          <w:tab/>
        </w:r>
        <w:r>
          <w:fldChar w:fldCharType="begin"/>
        </w:r>
        <w:r>
          <w:instrText xml:space="preserve">PAGEREF 3260 \h</w:instrText>
        </w:r>
        <w:r>
          <w:fldChar w:fldCharType="end"/>
        </w:r>
      </w:hyperlink>
    </w:p>
    <w:p>
      <w:pPr>
        <w:tabs>
          <w:tab w:val="right" w:leader="dot" w:pos="9062"/>
        </w:tabs>
        <w:ind w:left="660"/>
      </w:pPr>
      <w:hyperlink w:anchor="_Toc3261" w:history="1">
        <w:r>
          <w:rPr>
            <w:rFonts w:ascii="IRNazanin" w:hAnsi="IRNazanin" w:eastAsia="IRNazanin" w:cs="IRNazanin"/>
            <w:color w:val="111111"/>
            <w:sz w:val="22"/>
            <w:szCs w:val="22"/>
            <w:b w:val="0"/>
            <w:bCs w:val="0"/>
            <w:i w:val="0"/>
            <w:iCs w:val="0"/>
          </w:rPr>
          <w:t>1.ایمان به آخرت</w:t>
        </w:r>
        <w:r>
          <w:tab/>
        </w:r>
        <w:r>
          <w:fldChar w:fldCharType="begin"/>
        </w:r>
        <w:r>
          <w:instrText xml:space="preserve">PAGEREF 3261 \h</w:instrText>
        </w:r>
        <w:r>
          <w:fldChar w:fldCharType="end"/>
        </w:r>
      </w:hyperlink>
    </w:p>
    <w:p>
      <w:pPr>
        <w:tabs>
          <w:tab w:val="right" w:leader="dot" w:pos="9062"/>
        </w:tabs>
        <w:ind w:left="880"/>
      </w:pPr>
      <w:hyperlink w:anchor="_Toc3262" w:history="1">
        <w:r>
          <w:rPr>
            <w:rFonts w:ascii="IRNazanin" w:hAnsi="IRNazanin" w:eastAsia="IRNazanin" w:cs="IRNazanin"/>
            <w:color w:val="111111"/>
            <w:sz w:val="22"/>
            <w:szCs w:val="22"/>
            <w:b w:val="0"/>
            <w:bCs w:val="0"/>
            <w:i w:val="0"/>
            <w:iCs w:val="0"/>
          </w:rPr>
          <w:t>425.ایمان به آخرت،از آموزه‌های دین یوسف علیه السلام:</w:t>
        </w:r>
        <w:r>
          <w:tab/>
        </w:r>
        <w:r>
          <w:fldChar w:fldCharType="begin"/>
        </w:r>
        <w:r>
          <w:instrText xml:space="preserve">PAGEREF 3262 \h</w:instrText>
        </w:r>
        <w:r>
          <w:fldChar w:fldCharType="end"/>
        </w:r>
      </w:hyperlink>
    </w:p>
    <w:p>
      <w:pPr>
        <w:tabs>
          <w:tab w:val="right" w:leader="dot" w:pos="9062"/>
        </w:tabs>
        <w:ind w:left="660"/>
      </w:pPr>
      <w:hyperlink w:anchor="_Toc3263" w:history="1">
        <w:r>
          <w:rPr>
            <w:rFonts w:ascii="IRNazanin" w:hAnsi="IRNazanin" w:eastAsia="IRNazanin" w:cs="IRNazanin"/>
            <w:color w:val="111111"/>
            <w:sz w:val="22"/>
            <w:szCs w:val="22"/>
            <w:b w:val="0"/>
            <w:bCs w:val="0"/>
            <w:i w:val="0"/>
            <w:iCs w:val="0"/>
          </w:rPr>
          <w:t>2.ایمان به خدا</w:t>
        </w:r>
        <w:r>
          <w:tab/>
        </w:r>
        <w:r>
          <w:fldChar w:fldCharType="begin"/>
        </w:r>
        <w:r>
          <w:instrText xml:space="preserve">PAGEREF 3263 \h</w:instrText>
        </w:r>
        <w:r>
          <w:fldChar w:fldCharType="end"/>
        </w:r>
      </w:hyperlink>
    </w:p>
    <w:p>
      <w:pPr>
        <w:tabs>
          <w:tab w:val="right" w:leader="dot" w:pos="9062"/>
        </w:tabs>
        <w:ind w:left="880"/>
      </w:pPr>
      <w:hyperlink w:anchor="_Toc3264" w:history="1">
        <w:r>
          <w:rPr>
            <w:rFonts w:ascii="IRNazanin" w:hAnsi="IRNazanin" w:eastAsia="IRNazanin" w:cs="IRNazanin"/>
            <w:color w:val="111111"/>
            <w:sz w:val="22"/>
            <w:szCs w:val="22"/>
            <w:b w:val="0"/>
            <w:bCs w:val="0"/>
            <w:i w:val="0"/>
            <w:iCs w:val="0"/>
          </w:rPr>
          <w:t>426.ایمان به خدا،از تعالیم دین یوسف علیه السلام:</w:t>
        </w:r>
        <w:r>
          <w:tab/>
        </w:r>
        <w:r>
          <w:fldChar w:fldCharType="begin"/>
        </w:r>
        <w:r>
          <w:instrText xml:space="preserve">PAGEREF 3264 \h</w:instrText>
        </w:r>
        <w:r>
          <w:fldChar w:fldCharType="end"/>
        </w:r>
      </w:hyperlink>
    </w:p>
    <w:p>
      <w:pPr>
        <w:tabs>
          <w:tab w:val="right" w:leader="dot" w:pos="9062"/>
        </w:tabs>
        <w:ind w:left="660"/>
      </w:pPr>
      <w:hyperlink w:anchor="_Toc3265" w:history="1">
        <w:r>
          <w:rPr>
            <w:rFonts w:ascii="IRNazanin" w:hAnsi="IRNazanin" w:eastAsia="IRNazanin" w:cs="IRNazanin"/>
            <w:color w:val="111111"/>
            <w:sz w:val="22"/>
            <w:szCs w:val="22"/>
            <w:b w:val="0"/>
            <w:bCs w:val="0"/>
            <w:i w:val="0"/>
            <w:iCs w:val="0"/>
          </w:rPr>
          <w:t>3.توحید</w:t>
        </w:r>
        <w:r>
          <w:tab/>
        </w:r>
        <w:r>
          <w:fldChar w:fldCharType="begin"/>
        </w:r>
        <w:r>
          <w:instrText xml:space="preserve">PAGEREF 3265 \h</w:instrText>
        </w:r>
        <w:r>
          <w:fldChar w:fldCharType="end"/>
        </w:r>
      </w:hyperlink>
    </w:p>
    <w:p>
      <w:pPr>
        <w:tabs>
          <w:tab w:val="right" w:leader="dot" w:pos="9062"/>
        </w:tabs>
        <w:ind w:left="880"/>
      </w:pPr>
      <w:hyperlink w:anchor="_Toc3266" w:history="1">
        <w:r>
          <w:rPr>
            <w:rFonts w:ascii="IRNazanin" w:hAnsi="IRNazanin" w:eastAsia="IRNazanin" w:cs="IRNazanin"/>
            <w:color w:val="111111"/>
            <w:sz w:val="22"/>
            <w:szCs w:val="22"/>
            <w:b w:val="0"/>
            <w:bCs w:val="0"/>
            <w:i w:val="0"/>
            <w:iCs w:val="0"/>
          </w:rPr>
          <w:t>427.توحید و نفی شرک،از تعالیم دین یوسف علیه السلام:</w:t>
        </w:r>
        <w:r>
          <w:tab/>
        </w:r>
        <w:r>
          <w:fldChar w:fldCharType="begin"/>
        </w:r>
        <w:r>
          <w:instrText xml:space="preserve">PAGEREF 3266 \h</w:instrText>
        </w:r>
        <w:r>
          <w:fldChar w:fldCharType="end"/>
        </w:r>
      </w:hyperlink>
    </w:p>
    <w:p>
      <w:pPr>
        <w:tabs>
          <w:tab w:val="right" w:leader="dot" w:pos="9062"/>
        </w:tabs>
        <w:ind w:left="440"/>
      </w:pPr>
      <w:hyperlink w:anchor="_Toc3267" w:history="1">
        <w:r>
          <w:rPr>
            <w:rFonts w:ascii="IRNazanin" w:hAnsi="IRNazanin" w:eastAsia="IRNazanin" w:cs="IRNazanin"/>
            <w:color w:val="111111"/>
            <w:sz w:val="22"/>
            <w:szCs w:val="22"/>
            <w:b w:val="0"/>
            <w:bCs w:val="0"/>
            <w:i w:val="0"/>
            <w:iCs w:val="0"/>
          </w:rPr>
          <w:t>راستگویی یوسف علیه السلام</w:t>
        </w:r>
        <w:r>
          <w:tab/>
        </w:r>
        <w:r>
          <w:fldChar w:fldCharType="begin"/>
        </w:r>
        <w:r>
          <w:instrText xml:space="preserve">PAGEREF 3267 \h</w:instrText>
        </w:r>
        <w:r>
          <w:fldChar w:fldCharType="end"/>
        </w:r>
      </w:hyperlink>
    </w:p>
    <w:p>
      <w:pPr>
        <w:tabs>
          <w:tab w:val="right" w:leader="dot" w:pos="9062"/>
        </w:tabs>
        <w:ind w:left="440"/>
      </w:pPr>
      <w:hyperlink w:anchor="_Toc3268" w:history="1">
        <w:r>
          <w:rPr>
            <w:rFonts w:ascii="IRNazanin" w:hAnsi="IRNazanin" w:eastAsia="IRNazanin" w:cs="IRNazanin"/>
            <w:color w:val="111111"/>
            <w:sz w:val="22"/>
            <w:szCs w:val="22"/>
            <w:b w:val="0"/>
            <w:bCs w:val="0"/>
            <w:i w:val="0"/>
            <w:iCs w:val="0"/>
          </w:rPr>
          <w:t>رفاه یوسف علیه السلام</w:t>
        </w:r>
        <w:r>
          <w:tab/>
        </w:r>
        <w:r>
          <w:fldChar w:fldCharType="begin"/>
        </w:r>
        <w:r>
          <w:instrText xml:space="preserve">PAGEREF 3268 \h</w:instrText>
        </w:r>
        <w:r>
          <w:fldChar w:fldCharType="end"/>
        </w:r>
      </w:hyperlink>
    </w:p>
    <w:p>
      <w:pPr>
        <w:tabs>
          <w:tab w:val="right" w:leader="dot" w:pos="9062"/>
        </w:tabs>
        <w:ind w:left="660"/>
      </w:pPr>
      <w:hyperlink w:anchor="_Toc3269" w:history="1">
        <w:r>
          <w:rPr>
            <w:rFonts w:ascii="IRNazanin" w:hAnsi="IRNazanin" w:eastAsia="IRNazanin" w:cs="IRNazanin"/>
            <w:color w:val="111111"/>
            <w:sz w:val="22"/>
            <w:szCs w:val="22"/>
            <w:b w:val="0"/>
            <w:bCs w:val="0"/>
            <w:i w:val="0"/>
            <w:iCs w:val="0"/>
          </w:rPr>
          <w:t>428.برخورداری یوسف علیه السلام از رفاه و آسایش در خانۀ عزیز مصر:</w:t>
        </w:r>
        <w:r>
          <w:tab/>
        </w:r>
        <w:r>
          <w:fldChar w:fldCharType="begin"/>
        </w:r>
        <w:r>
          <w:instrText xml:space="preserve">PAGEREF 3269 \h</w:instrText>
        </w:r>
        <w:r>
          <w:fldChar w:fldCharType="end"/>
        </w:r>
      </w:hyperlink>
    </w:p>
    <w:p>
      <w:pPr>
        <w:tabs>
          <w:tab w:val="right" w:leader="dot" w:pos="9062"/>
        </w:tabs>
        <w:ind w:left="660"/>
      </w:pPr>
      <w:hyperlink w:anchor="_Toc3270" w:history="1">
        <w:r>
          <w:rPr>
            <w:rFonts w:ascii="IRNazanin" w:hAnsi="IRNazanin" w:eastAsia="IRNazanin" w:cs="IRNazanin"/>
            <w:color w:val="111111"/>
            <w:sz w:val="22"/>
            <w:szCs w:val="22"/>
            <w:b w:val="0"/>
            <w:bCs w:val="0"/>
            <w:i w:val="0"/>
            <w:iCs w:val="0"/>
          </w:rPr>
          <w:t>429.رفاه و آسایش یوسف علیه السلام،پس از دوران دشوار زندان و رسیدن به مقام حکومت:</w:t>
        </w:r>
        <w:r>
          <w:tab/>
        </w:r>
        <w:r>
          <w:fldChar w:fldCharType="begin"/>
        </w:r>
        <w:r>
          <w:instrText xml:space="preserve">PAGEREF 3270 \h</w:instrText>
        </w:r>
        <w:r>
          <w:fldChar w:fldCharType="end"/>
        </w:r>
      </w:hyperlink>
    </w:p>
    <w:p>
      <w:pPr>
        <w:tabs>
          <w:tab w:val="right" w:leader="dot" w:pos="9062"/>
        </w:tabs>
        <w:ind w:left="440"/>
      </w:pPr>
      <w:hyperlink w:anchor="_Toc3271" w:history="1">
        <w:r>
          <w:rPr>
            <w:rFonts w:ascii="IRNazanin" w:hAnsi="IRNazanin" w:eastAsia="IRNazanin" w:cs="IRNazanin"/>
            <w:color w:val="111111"/>
            <w:sz w:val="22"/>
            <w:szCs w:val="22"/>
            <w:b w:val="0"/>
            <w:bCs w:val="0"/>
            <w:i w:val="0"/>
            <w:iCs w:val="0"/>
          </w:rPr>
          <w:t>رؤیای یوسف علیه السلام</w:t>
        </w:r>
        <w:r>
          <w:tab/>
        </w:r>
        <w:r>
          <w:fldChar w:fldCharType="begin"/>
        </w:r>
        <w:r>
          <w:instrText xml:space="preserve">PAGEREF 3271 \h</w:instrText>
        </w:r>
        <w:r>
          <w:fldChar w:fldCharType="end"/>
        </w:r>
      </w:hyperlink>
    </w:p>
    <w:p>
      <w:pPr>
        <w:tabs>
          <w:tab w:val="right" w:leader="dot" w:pos="9062"/>
        </w:tabs>
        <w:ind w:left="660"/>
      </w:pPr>
      <w:hyperlink w:anchor="_Toc3272" w:history="1">
        <w:r>
          <w:rPr>
            <w:rFonts w:ascii="IRNazanin" w:hAnsi="IRNazanin" w:eastAsia="IRNazanin" w:cs="IRNazanin"/>
            <w:color w:val="111111"/>
            <w:sz w:val="22"/>
            <w:szCs w:val="22"/>
            <w:b w:val="0"/>
            <w:bCs w:val="0"/>
            <w:i w:val="0"/>
            <w:iCs w:val="0"/>
          </w:rPr>
          <w:t>430.رؤیای یوسف علیه السلام و تعبیر یعقوب علیه السلام موجب آگاهی آنان به حوادث آینده زندگی یوسف علیه السلام:</w:t>
        </w:r>
        <w:r>
          <w:tab/>
        </w:r>
        <w:r>
          <w:fldChar w:fldCharType="begin"/>
        </w:r>
        <w:r>
          <w:instrText xml:space="preserve">PAGEREF 3272 \h</w:instrText>
        </w:r>
        <w:r>
          <w:fldChar w:fldCharType="end"/>
        </w:r>
      </w:hyperlink>
    </w:p>
    <w:p>
      <w:pPr>
        <w:tabs>
          <w:tab w:val="right" w:leader="dot" w:pos="9062"/>
        </w:tabs>
        <w:ind w:left="660"/>
      </w:pPr>
      <w:hyperlink w:anchor="_Toc3273" w:history="1">
        <w:r>
          <w:rPr>
            <w:rFonts w:ascii="IRNazanin" w:hAnsi="IRNazanin" w:eastAsia="IRNazanin" w:cs="IRNazanin"/>
            <w:color w:val="111111"/>
            <w:sz w:val="22"/>
            <w:szCs w:val="22"/>
            <w:b w:val="0"/>
            <w:bCs w:val="0"/>
            <w:i w:val="0"/>
            <w:iCs w:val="0"/>
          </w:rPr>
          <w:t>431.رؤیای یوسف علیه السلام،از موارد صادق و تحقق تعبیر و تأویل آن،در زندگی وی:</w:t>
        </w:r>
        <w:r>
          <w:tab/>
        </w:r>
        <w:r>
          <w:fldChar w:fldCharType="begin"/>
        </w:r>
        <w:r>
          <w:instrText xml:space="preserve">PAGEREF 3273 \h</w:instrText>
        </w:r>
        <w:r>
          <w:fldChar w:fldCharType="end"/>
        </w:r>
      </w:hyperlink>
    </w:p>
    <w:p>
      <w:pPr>
        <w:tabs>
          <w:tab w:val="right" w:leader="dot" w:pos="9062"/>
        </w:tabs>
        <w:ind w:left="660"/>
      </w:pPr>
      <w:hyperlink w:anchor="_Toc3274" w:history="1">
        <w:r>
          <w:rPr>
            <w:rFonts w:ascii="IRNazanin" w:hAnsi="IRNazanin" w:eastAsia="IRNazanin" w:cs="IRNazanin"/>
            <w:color w:val="111111"/>
            <w:sz w:val="22"/>
            <w:szCs w:val="22"/>
            <w:b w:val="0"/>
            <w:bCs w:val="0"/>
            <w:i w:val="0"/>
            <w:iCs w:val="0"/>
          </w:rPr>
          <w:t>432.سجدۀ خورشید برای یوسف علیه السلام،در رؤیای او:</w:t>
        </w:r>
        <w:r>
          <w:tab/>
        </w:r>
        <w:r>
          <w:fldChar w:fldCharType="begin"/>
        </w:r>
        <w:r>
          <w:instrText xml:space="preserve">PAGEREF 3274 \h</w:instrText>
        </w:r>
        <w:r>
          <w:fldChar w:fldCharType="end"/>
        </w:r>
      </w:hyperlink>
    </w:p>
    <w:p>
      <w:pPr>
        <w:tabs>
          <w:tab w:val="right" w:leader="dot" w:pos="9062"/>
        </w:tabs>
        <w:ind w:left="660"/>
      </w:pPr>
      <w:hyperlink w:anchor="_Toc3275" w:history="1">
        <w:r>
          <w:rPr>
            <w:rFonts w:ascii="IRNazanin" w:hAnsi="IRNazanin" w:eastAsia="IRNazanin" w:cs="IRNazanin"/>
            <w:color w:val="111111"/>
            <w:sz w:val="22"/>
            <w:szCs w:val="22"/>
            <w:b w:val="0"/>
            <w:bCs w:val="0"/>
            <w:i w:val="0"/>
            <w:iCs w:val="0"/>
          </w:rPr>
          <w:t>433.سجدۀ ماه برای یوسف علیه السلام،در رؤیای آن حضرت:</w:t>
        </w:r>
        <w:r>
          <w:tab/>
        </w:r>
        <w:r>
          <w:fldChar w:fldCharType="begin"/>
        </w:r>
        <w:r>
          <w:instrText xml:space="preserve">PAGEREF 3275 \h</w:instrText>
        </w:r>
        <w:r>
          <w:fldChar w:fldCharType="end"/>
        </w:r>
      </w:hyperlink>
    </w:p>
    <w:p>
      <w:pPr>
        <w:tabs>
          <w:tab w:val="right" w:leader="dot" w:pos="9062"/>
        </w:tabs>
        <w:ind w:left="660"/>
      </w:pPr>
      <w:hyperlink w:anchor="_Toc3276" w:history="1">
        <w:r>
          <w:rPr>
            <w:rFonts w:ascii="IRNazanin" w:hAnsi="IRNazanin" w:eastAsia="IRNazanin" w:cs="IRNazanin"/>
            <w:color w:val="111111"/>
            <w:sz w:val="22"/>
            <w:szCs w:val="22"/>
            <w:b w:val="0"/>
            <w:bCs w:val="0"/>
            <w:i w:val="0"/>
            <w:iCs w:val="0"/>
          </w:rPr>
          <w:t>434.سجدۀ ستارگان برای یوسف علیه السلام در رؤیای آن بزرگوار:</w:t>
        </w:r>
        <w:r>
          <w:tab/>
        </w:r>
        <w:r>
          <w:fldChar w:fldCharType="begin"/>
        </w:r>
        <w:r>
          <w:instrText xml:space="preserve">PAGEREF 3276 \h</w:instrText>
        </w:r>
        <w:r>
          <w:fldChar w:fldCharType="end"/>
        </w:r>
      </w:hyperlink>
    </w:p>
    <w:p>
      <w:pPr>
        <w:tabs>
          <w:tab w:val="right" w:leader="dot" w:pos="9062"/>
        </w:tabs>
        <w:ind w:left="660"/>
      </w:pPr>
      <w:hyperlink w:anchor="_Toc3277" w:history="1">
        <w:r>
          <w:rPr>
            <w:rFonts w:ascii="IRNazanin" w:hAnsi="IRNazanin" w:eastAsia="IRNazanin" w:cs="IRNazanin"/>
            <w:color w:val="111111"/>
            <w:sz w:val="22"/>
            <w:szCs w:val="22"/>
            <w:b w:val="0"/>
            <w:bCs w:val="0"/>
            <w:i w:val="0"/>
            <w:iCs w:val="0"/>
          </w:rPr>
          <w:t>435.تحقق و وقوع خارجی سجده و تعظیم پدر،مادر و برادران در برابر یوسف علیه السلام،تعبیر رؤیای سجدۀ خورشید،ماه و ستارگان در برابر وی:</w:t>
        </w:r>
        <w:r>
          <w:tab/>
        </w:r>
        <w:r>
          <w:fldChar w:fldCharType="begin"/>
        </w:r>
        <w:r>
          <w:instrText xml:space="preserve">PAGEREF 3277 \h</w:instrText>
        </w:r>
        <w:r>
          <w:fldChar w:fldCharType="end"/>
        </w:r>
      </w:hyperlink>
    </w:p>
    <w:p>
      <w:pPr>
        <w:tabs>
          <w:tab w:val="right" w:leader="dot" w:pos="9062"/>
        </w:tabs>
        <w:ind w:left="660"/>
      </w:pPr>
      <w:hyperlink w:anchor="_Toc3278" w:history="1">
        <w:r>
          <w:rPr>
            <w:rFonts w:ascii="IRNazanin" w:hAnsi="IRNazanin" w:eastAsia="IRNazanin" w:cs="IRNazanin"/>
            <w:color w:val="111111"/>
            <w:sz w:val="22"/>
            <w:szCs w:val="22"/>
            <w:b w:val="0"/>
            <w:bCs w:val="0"/>
            <w:i w:val="0"/>
            <w:iCs w:val="0"/>
          </w:rPr>
          <w:t>436.یوسف علیه السلام، بیان‌کنندۀ رؤیای خود،برای پدرش یعقوب علیه السلام:</w:t>
        </w:r>
        <w:r>
          <w:tab/>
        </w:r>
        <w:r>
          <w:fldChar w:fldCharType="begin"/>
        </w:r>
        <w:r>
          <w:instrText xml:space="preserve">PAGEREF 3278 \h</w:instrText>
        </w:r>
        <w:r>
          <w:fldChar w:fldCharType="end"/>
        </w:r>
      </w:hyperlink>
    </w:p>
    <w:p>
      <w:pPr>
        <w:tabs>
          <w:tab w:val="right" w:leader="dot" w:pos="9062"/>
        </w:tabs>
        <w:ind w:left="660"/>
      </w:pPr>
      <w:hyperlink w:anchor="_Toc3279" w:history="1">
        <w:r>
          <w:rPr>
            <w:rFonts w:ascii="IRNazanin" w:hAnsi="IRNazanin" w:eastAsia="IRNazanin" w:cs="IRNazanin"/>
            <w:color w:val="111111"/>
            <w:sz w:val="22"/>
            <w:szCs w:val="22"/>
            <w:b w:val="0"/>
            <w:bCs w:val="0"/>
            <w:i w:val="0"/>
            <w:iCs w:val="0"/>
          </w:rPr>
          <w:t>437.منع یوسف علیه السلام از بیان رؤیای خود برای برادران،از سوی پدرش یعقوب علیه السلام:</w:t>
        </w:r>
        <w:r>
          <w:tab/>
        </w:r>
        <w:r>
          <w:fldChar w:fldCharType="begin"/>
        </w:r>
        <w:r>
          <w:instrText xml:space="preserve">PAGEREF 3279 \h</w:instrText>
        </w:r>
        <w:r>
          <w:fldChar w:fldCharType="end"/>
        </w:r>
      </w:hyperlink>
    </w:p>
    <w:p>
      <w:pPr>
        <w:tabs>
          <w:tab w:val="right" w:leader="dot" w:pos="9062"/>
        </w:tabs>
        <w:ind w:left="660"/>
      </w:pPr>
      <w:hyperlink w:anchor="_Toc3280" w:history="1">
        <w:r>
          <w:rPr>
            <w:rFonts w:ascii="IRNazanin" w:hAnsi="IRNazanin" w:eastAsia="IRNazanin" w:cs="IRNazanin"/>
            <w:color w:val="111111"/>
            <w:sz w:val="22"/>
            <w:szCs w:val="22"/>
            <w:b w:val="0"/>
            <w:bCs w:val="0"/>
            <w:i w:val="0"/>
            <w:iCs w:val="0"/>
          </w:rPr>
          <w:t>438.یوسف علیه السلام و بیان رؤیای خود برای برادران، زمینۀ توطئه‌گری آنان علیه وی،از نظر یعقوب علیه السلام:</w:t>
        </w:r>
        <w:r>
          <w:tab/>
        </w:r>
        <w:r>
          <w:fldChar w:fldCharType="begin"/>
        </w:r>
        <w:r>
          <w:instrText xml:space="preserve">PAGEREF 3280 \h</w:instrText>
        </w:r>
        <w:r>
          <w:fldChar w:fldCharType="end"/>
        </w:r>
      </w:hyperlink>
    </w:p>
    <w:p>
      <w:pPr>
        <w:tabs>
          <w:tab w:val="right" w:leader="dot" w:pos="9062"/>
        </w:tabs>
        <w:ind w:left="440"/>
      </w:pPr>
      <w:hyperlink w:anchor="_Toc3281" w:history="1">
        <w:r>
          <w:rPr>
            <w:rFonts w:ascii="IRNazanin" w:hAnsi="IRNazanin" w:eastAsia="IRNazanin" w:cs="IRNazanin"/>
            <w:color w:val="111111"/>
            <w:sz w:val="22"/>
            <w:szCs w:val="22"/>
            <w:b w:val="0"/>
            <w:bCs w:val="0"/>
            <w:i w:val="0"/>
            <w:iCs w:val="0"/>
          </w:rPr>
          <w:t>زلیخا و یوسف علیه السلام</w:t>
        </w:r>
        <w:r>
          <w:tab/>
        </w:r>
        <w:r>
          <w:fldChar w:fldCharType="begin"/>
        </w:r>
        <w:r>
          <w:instrText xml:space="preserve">PAGEREF 3281 \h</w:instrText>
        </w:r>
        <w:r>
          <w:fldChar w:fldCharType="end"/>
        </w:r>
      </w:hyperlink>
    </w:p>
    <w:p>
      <w:pPr>
        <w:tabs>
          <w:tab w:val="right" w:leader="dot" w:pos="9062"/>
        </w:tabs>
        <w:ind w:left="440"/>
      </w:pPr>
      <w:hyperlink w:anchor="_Toc3282" w:history="1">
        <w:r>
          <w:rPr>
            <w:rFonts w:ascii="IRNazanin" w:hAnsi="IRNazanin" w:eastAsia="IRNazanin" w:cs="IRNazanin"/>
            <w:color w:val="111111"/>
            <w:sz w:val="22"/>
            <w:szCs w:val="22"/>
            <w:b w:val="0"/>
            <w:bCs w:val="0"/>
            <w:i w:val="0"/>
            <w:iCs w:val="0"/>
          </w:rPr>
          <w:t>زنان مصر و یوسف علیه السلام</w:t>
        </w:r>
        <w:r>
          <w:tab/>
        </w:r>
        <w:r>
          <w:fldChar w:fldCharType="begin"/>
        </w:r>
        <w:r>
          <w:instrText xml:space="preserve">PAGEREF 3282 \h</w:instrText>
        </w:r>
        <w:r>
          <w:fldChar w:fldCharType="end"/>
        </w:r>
      </w:hyperlink>
    </w:p>
    <w:p>
      <w:pPr>
        <w:tabs>
          <w:tab w:val="right" w:leader="dot" w:pos="9062"/>
        </w:tabs>
        <w:ind w:left="660"/>
      </w:pPr>
      <w:hyperlink w:anchor="_Toc3283" w:history="1">
        <w:r>
          <w:rPr>
            <w:rFonts w:ascii="IRNazanin" w:hAnsi="IRNazanin" w:eastAsia="IRNazanin" w:cs="IRNazanin"/>
            <w:color w:val="111111"/>
            <w:sz w:val="22"/>
            <w:szCs w:val="22"/>
            <w:b w:val="0"/>
            <w:bCs w:val="0"/>
            <w:i w:val="0"/>
            <w:iCs w:val="0"/>
          </w:rPr>
          <w:t>439.بریدن دست به جای ترنج از سوی زنان مصری، براثر شیدایی به یوسف علیه السلام:</w:t>
        </w:r>
        <w:r>
          <w:tab/>
        </w:r>
        <w:r>
          <w:fldChar w:fldCharType="begin"/>
        </w:r>
        <w:r>
          <w:instrText xml:space="preserve">PAGEREF 3283 \h</w:instrText>
        </w:r>
        <w:r>
          <w:fldChar w:fldCharType="end"/>
        </w:r>
      </w:hyperlink>
    </w:p>
    <w:p>
      <w:pPr>
        <w:tabs>
          <w:tab w:val="right" w:leader="dot" w:pos="9062"/>
        </w:tabs>
        <w:ind w:left="660"/>
      </w:pPr>
      <w:hyperlink w:anchor="_Toc3284" w:history="1">
        <w:r>
          <w:rPr>
            <w:rFonts w:ascii="IRNazanin" w:hAnsi="IRNazanin" w:eastAsia="IRNazanin" w:cs="IRNazanin"/>
            <w:color w:val="111111"/>
            <w:sz w:val="22"/>
            <w:szCs w:val="22"/>
            <w:b w:val="0"/>
            <w:bCs w:val="0"/>
            <w:i w:val="0"/>
            <w:iCs w:val="0"/>
          </w:rPr>
          <w:t>440.تشبیه یوسف علیه السلام به فرشته،از سوی زنان مصری:</w:t>
        </w:r>
        <w:r>
          <w:tab/>
        </w:r>
        <w:r>
          <w:fldChar w:fldCharType="begin"/>
        </w:r>
        <w:r>
          <w:instrText xml:space="preserve">PAGEREF 3284 \h</w:instrText>
        </w:r>
        <w:r>
          <w:fldChar w:fldCharType="end"/>
        </w:r>
      </w:hyperlink>
    </w:p>
    <w:p>
      <w:pPr>
        <w:tabs>
          <w:tab w:val="right" w:leader="dot" w:pos="9062"/>
        </w:tabs>
        <w:ind w:left="660"/>
      </w:pPr>
      <w:hyperlink w:anchor="_Toc3285" w:history="1">
        <w:r>
          <w:rPr>
            <w:rFonts w:ascii="IRNazanin" w:hAnsi="IRNazanin" w:eastAsia="IRNazanin" w:cs="IRNazanin"/>
            <w:color w:val="111111"/>
            <w:sz w:val="22"/>
            <w:szCs w:val="22"/>
            <w:b w:val="0"/>
            <w:bCs w:val="0"/>
            <w:i w:val="0"/>
            <w:iCs w:val="0"/>
          </w:rPr>
          <w:t>441. بهت‌زدگی زنان مصر،در مقابل زیبایی یوسف علیه السلام:</w:t>
        </w:r>
        <w:r>
          <w:tab/>
        </w:r>
        <w:r>
          <w:fldChar w:fldCharType="begin"/>
        </w:r>
        <w:r>
          <w:instrText xml:space="preserve">PAGEREF 3285 \h</w:instrText>
        </w:r>
        <w:r>
          <w:fldChar w:fldCharType="end"/>
        </w:r>
      </w:hyperlink>
    </w:p>
    <w:p>
      <w:pPr>
        <w:tabs>
          <w:tab w:val="right" w:leader="dot" w:pos="9062"/>
        </w:tabs>
        <w:ind w:left="660"/>
      </w:pPr>
      <w:hyperlink w:anchor="_Toc3286" w:history="1">
        <w:r>
          <w:rPr>
            <w:rFonts w:ascii="IRNazanin" w:hAnsi="IRNazanin" w:eastAsia="IRNazanin" w:cs="IRNazanin"/>
            <w:color w:val="111111"/>
            <w:sz w:val="22"/>
            <w:szCs w:val="22"/>
            <w:b w:val="0"/>
            <w:bCs w:val="0"/>
            <w:i w:val="0"/>
            <w:iCs w:val="0"/>
          </w:rPr>
          <w:t>442.اعتراف زنان مصری به بی‌گناهی یوسف علیه السلام در ماجرای توطئۀ آنان برای مشاهدۀ یوسف علیه السلام و کام‌جویی از وی:</w:t>
        </w:r>
        <w:r>
          <w:tab/>
        </w:r>
        <w:r>
          <w:fldChar w:fldCharType="begin"/>
        </w:r>
        <w:r>
          <w:instrText xml:space="preserve">PAGEREF 3286 \h</w:instrText>
        </w:r>
        <w:r>
          <w:fldChar w:fldCharType="end"/>
        </w:r>
      </w:hyperlink>
    </w:p>
    <w:p>
      <w:pPr>
        <w:tabs>
          <w:tab w:val="right" w:leader="dot" w:pos="9062"/>
        </w:tabs>
        <w:ind w:left="440"/>
      </w:pPr>
      <w:hyperlink w:anchor="_Toc3287" w:history="1">
        <w:r>
          <w:rPr>
            <w:rFonts w:ascii="IRNazanin" w:hAnsi="IRNazanin" w:eastAsia="IRNazanin" w:cs="IRNazanin"/>
            <w:color w:val="111111"/>
            <w:sz w:val="22"/>
            <w:szCs w:val="22"/>
            <w:b w:val="0"/>
            <w:bCs w:val="0"/>
            <w:i w:val="0"/>
            <w:iCs w:val="0"/>
          </w:rPr>
          <w:t>زیبایی یوسف علیه السلام</w:t>
        </w:r>
        <w:r>
          <w:tab/>
        </w:r>
        <w:r>
          <w:fldChar w:fldCharType="begin"/>
        </w:r>
        <w:r>
          <w:instrText xml:space="preserve">PAGEREF 3287 \h</w:instrText>
        </w:r>
        <w:r>
          <w:fldChar w:fldCharType="end"/>
        </w:r>
      </w:hyperlink>
    </w:p>
    <w:p>
      <w:pPr>
        <w:tabs>
          <w:tab w:val="right" w:leader="dot" w:pos="9062"/>
        </w:tabs>
        <w:ind w:left="660"/>
      </w:pPr>
      <w:hyperlink w:anchor="_Toc3288" w:history="1">
        <w:r>
          <w:rPr>
            <w:rFonts w:ascii="IRNazanin" w:hAnsi="IRNazanin" w:eastAsia="IRNazanin" w:cs="IRNazanin"/>
            <w:color w:val="111111"/>
            <w:sz w:val="22"/>
            <w:szCs w:val="22"/>
            <w:b w:val="0"/>
            <w:bCs w:val="0"/>
            <w:i w:val="0"/>
            <w:iCs w:val="0"/>
          </w:rPr>
          <w:t>443. بهت‌زدگی زنان مصر،در برابر جمال و زیبایی یوسف علیه السلام:</w:t>
        </w:r>
        <w:r>
          <w:tab/>
        </w:r>
        <w:r>
          <w:fldChar w:fldCharType="begin"/>
        </w:r>
        <w:r>
          <w:instrText xml:space="preserve">PAGEREF 3288 \h</w:instrText>
        </w:r>
        <w:r>
          <w:fldChar w:fldCharType="end"/>
        </w:r>
      </w:hyperlink>
    </w:p>
    <w:p>
      <w:pPr>
        <w:tabs>
          <w:tab w:val="right" w:leader="dot" w:pos="9062"/>
        </w:tabs>
        <w:ind w:left="660"/>
      </w:pPr>
      <w:hyperlink w:anchor="_Toc3289" w:history="1">
        <w:r>
          <w:rPr>
            <w:rFonts w:ascii="IRNazanin" w:hAnsi="IRNazanin" w:eastAsia="IRNazanin" w:cs="IRNazanin"/>
            <w:color w:val="111111"/>
            <w:sz w:val="22"/>
            <w:szCs w:val="22"/>
            <w:b w:val="0"/>
            <w:bCs w:val="0"/>
            <w:i w:val="0"/>
            <w:iCs w:val="0"/>
          </w:rPr>
          <w:t>444.زیبایی یوسف علیه السلام،امری بی‌نظیر و فوق تصوّر:</w:t>
        </w:r>
        <w:r>
          <w:tab/>
        </w:r>
        <w:r>
          <w:fldChar w:fldCharType="begin"/>
        </w:r>
        <w:r>
          <w:instrText xml:space="preserve">PAGEREF 3289 \h</w:instrText>
        </w:r>
        <w:r>
          <w:fldChar w:fldCharType="end"/>
        </w:r>
      </w:hyperlink>
    </w:p>
    <w:p>
      <w:pPr>
        <w:tabs>
          <w:tab w:val="right" w:leader="dot" w:pos="9062"/>
        </w:tabs>
        <w:ind w:left="660"/>
      </w:pPr>
      <w:hyperlink w:anchor="_Toc3290" w:history="1">
        <w:r>
          <w:rPr>
            <w:rFonts w:ascii="IRNazanin" w:hAnsi="IRNazanin" w:eastAsia="IRNazanin" w:cs="IRNazanin"/>
            <w:color w:val="111111"/>
            <w:sz w:val="22"/>
            <w:szCs w:val="22"/>
            <w:b w:val="0"/>
            <w:bCs w:val="0"/>
            <w:i w:val="0"/>
            <w:iCs w:val="0"/>
          </w:rPr>
          <w:t>445.زلیخا،مجذوب زیبایی بی‌مثال یوسف علیه السلام:</w:t>
        </w:r>
        <w:r>
          <w:tab/>
        </w:r>
        <w:r>
          <w:fldChar w:fldCharType="begin"/>
        </w:r>
        <w:r>
          <w:instrText xml:space="preserve">PAGEREF 3290 \h</w:instrText>
        </w:r>
        <w:r>
          <w:fldChar w:fldCharType="end"/>
        </w:r>
      </w:hyperlink>
    </w:p>
    <w:p>
      <w:pPr>
        <w:tabs>
          <w:tab w:val="right" w:leader="dot" w:pos="9062"/>
        </w:tabs>
        <w:ind w:left="440"/>
      </w:pPr>
      <w:hyperlink w:anchor="_Toc3291" w:history="1">
        <w:r>
          <w:rPr>
            <w:rFonts w:ascii="IRNazanin" w:hAnsi="IRNazanin" w:eastAsia="IRNazanin" w:cs="IRNazanin"/>
            <w:color w:val="111111"/>
            <w:sz w:val="22"/>
            <w:szCs w:val="22"/>
            <w:b w:val="0"/>
            <w:bCs w:val="0"/>
            <w:i w:val="0"/>
            <w:iCs w:val="0"/>
          </w:rPr>
          <w:t>سجده برای یوسف علیه السلام</w:t>
        </w:r>
        <w:r>
          <w:tab/>
        </w:r>
        <w:r>
          <w:fldChar w:fldCharType="begin"/>
        </w:r>
        <w:r>
          <w:instrText xml:space="preserve">PAGEREF 3291 \h</w:instrText>
        </w:r>
        <w:r>
          <w:fldChar w:fldCharType="end"/>
        </w:r>
      </w:hyperlink>
    </w:p>
    <w:p>
      <w:pPr>
        <w:tabs>
          <w:tab w:val="right" w:leader="dot" w:pos="9062"/>
        </w:tabs>
        <w:ind w:left="660"/>
      </w:pPr>
      <w:hyperlink w:anchor="_Toc3292" w:history="1">
        <w:r>
          <w:rPr>
            <w:rFonts w:ascii="IRNazanin" w:hAnsi="IRNazanin" w:eastAsia="IRNazanin" w:cs="IRNazanin"/>
            <w:color w:val="111111"/>
            <w:sz w:val="22"/>
            <w:szCs w:val="22"/>
            <w:b w:val="0"/>
            <w:bCs w:val="0"/>
            <w:i w:val="0"/>
            <w:iCs w:val="0"/>
          </w:rPr>
          <w:t>446.رؤیای یوسف علیه السلام مبنی بر سجده کردن خورشید و ماه و یازده ستاره برای وی:</w:t>
        </w:r>
        <w:r>
          <w:tab/>
        </w:r>
        <w:r>
          <w:fldChar w:fldCharType="begin"/>
        </w:r>
        <w:r>
          <w:instrText xml:space="preserve">PAGEREF 3292 \h</w:instrText>
        </w:r>
        <w:r>
          <w:fldChar w:fldCharType="end"/>
        </w:r>
      </w:hyperlink>
    </w:p>
    <w:p>
      <w:pPr>
        <w:tabs>
          <w:tab w:val="right" w:leader="dot" w:pos="9062"/>
        </w:tabs>
        <w:ind w:left="660"/>
      </w:pPr>
      <w:hyperlink w:anchor="_Toc3293" w:history="1">
        <w:r>
          <w:rPr>
            <w:rFonts w:ascii="IRNazanin" w:hAnsi="IRNazanin" w:eastAsia="IRNazanin" w:cs="IRNazanin"/>
            <w:color w:val="111111"/>
            <w:sz w:val="22"/>
            <w:szCs w:val="22"/>
            <w:b w:val="0"/>
            <w:bCs w:val="0"/>
            <w:i w:val="0"/>
            <w:iCs w:val="0"/>
          </w:rPr>
          <w:t>447.سجدۀ شکر و تکریم برای یوسف علیه السلام از سوی والدین و برادرانش،تحقّق سجدۀ خورشید و ماه و یازده ستاره برای او در عالم رؤیا:</w:t>
        </w:r>
        <w:r>
          <w:tab/>
        </w:r>
        <w:r>
          <w:fldChar w:fldCharType="begin"/>
        </w:r>
        <w:r>
          <w:instrText xml:space="preserve">PAGEREF 3293 \h</w:instrText>
        </w:r>
        <w:r>
          <w:fldChar w:fldCharType="end"/>
        </w:r>
      </w:hyperlink>
    </w:p>
    <w:p>
      <w:pPr>
        <w:tabs>
          <w:tab w:val="right" w:leader="dot" w:pos="9062"/>
        </w:tabs>
        <w:ind w:left="440"/>
      </w:pPr>
      <w:hyperlink w:anchor="_Toc3294" w:history="1">
        <w:r>
          <w:rPr>
            <w:rFonts w:ascii="IRNazanin" w:hAnsi="IRNazanin" w:eastAsia="IRNazanin" w:cs="IRNazanin"/>
            <w:color w:val="111111"/>
            <w:sz w:val="22"/>
            <w:szCs w:val="22"/>
            <w:b w:val="0"/>
            <w:bCs w:val="0"/>
            <w:i w:val="0"/>
            <w:iCs w:val="0"/>
          </w:rPr>
          <w:t>سخن یوسف علیه السلام</w:t>
        </w:r>
        <w:r>
          <w:tab/>
        </w:r>
        <w:r>
          <w:fldChar w:fldCharType="begin"/>
        </w:r>
        <w:r>
          <w:instrText xml:space="preserve">PAGEREF 3294 \h</w:instrText>
        </w:r>
        <w:r>
          <w:fldChar w:fldCharType="end"/>
        </w:r>
      </w:hyperlink>
    </w:p>
    <w:p>
      <w:pPr>
        <w:tabs>
          <w:tab w:val="right" w:leader="dot" w:pos="9062"/>
        </w:tabs>
        <w:ind w:left="440"/>
      </w:pPr>
      <w:hyperlink w:anchor="_Toc3295" w:history="1">
        <w:r>
          <w:rPr>
            <w:rFonts w:ascii="IRNazanin" w:hAnsi="IRNazanin" w:eastAsia="IRNazanin" w:cs="IRNazanin"/>
            <w:color w:val="111111"/>
            <w:sz w:val="22"/>
            <w:szCs w:val="22"/>
            <w:b w:val="0"/>
            <w:bCs w:val="0"/>
            <w:i w:val="0"/>
            <w:iCs w:val="0"/>
          </w:rPr>
          <w:t>سرور یوسف علیه السلام</w:t>
        </w:r>
        <w:r>
          <w:tab/>
        </w:r>
        <w:r>
          <w:fldChar w:fldCharType="begin"/>
        </w:r>
        <w:r>
          <w:instrText xml:space="preserve">PAGEREF 3295 \h</w:instrText>
        </w:r>
        <w:r>
          <w:fldChar w:fldCharType="end"/>
        </w:r>
      </w:hyperlink>
    </w:p>
    <w:p>
      <w:pPr>
        <w:tabs>
          <w:tab w:val="right" w:leader="dot" w:pos="9062"/>
        </w:tabs>
        <w:ind w:left="660"/>
      </w:pPr>
      <w:hyperlink w:anchor="_Toc3296" w:history="1">
        <w:r>
          <w:rPr>
            <w:rFonts w:ascii="IRNazanin" w:hAnsi="IRNazanin" w:eastAsia="IRNazanin" w:cs="IRNazanin"/>
            <w:color w:val="111111"/>
            <w:sz w:val="22"/>
            <w:szCs w:val="22"/>
            <w:b w:val="0"/>
            <w:bCs w:val="0"/>
            <w:i w:val="0"/>
            <w:iCs w:val="0"/>
          </w:rPr>
          <w:t>448.شادمانی و سرور فراوان یوسف علیه السلام از نعمت وصل، پس از هجران:</w:t>
        </w:r>
        <w:r>
          <w:tab/>
        </w:r>
        <w:r>
          <w:fldChar w:fldCharType="begin"/>
        </w:r>
        <w:r>
          <w:instrText xml:space="preserve">PAGEREF 3296 \h</w:instrText>
        </w:r>
        <w:r>
          <w:fldChar w:fldCharType="end"/>
        </w:r>
      </w:hyperlink>
    </w:p>
    <w:p>
      <w:pPr>
        <w:tabs>
          <w:tab w:val="right" w:leader="dot" w:pos="9062"/>
        </w:tabs>
        <w:ind w:left="440"/>
      </w:pPr>
      <w:hyperlink w:anchor="_Toc3297" w:history="1">
        <w:r>
          <w:rPr>
            <w:rFonts w:ascii="IRNazanin" w:hAnsi="IRNazanin" w:eastAsia="IRNazanin" w:cs="IRNazanin"/>
            <w:color w:val="111111"/>
            <w:sz w:val="22"/>
            <w:szCs w:val="22"/>
            <w:b w:val="0"/>
            <w:bCs w:val="0"/>
            <w:i w:val="0"/>
            <w:iCs w:val="0"/>
          </w:rPr>
          <w:t>سرّ یوسف علیه السلام</w:t>
        </w:r>
        <w:r>
          <w:tab/>
        </w:r>
        <w:r>
          <w:fldChar w:fldCharType="begin"/>
        </w:r>
        <w:r>
          <w:instrText xml:space="preserve">PAGEREF 3297 \h</w:instrText>
        </w:r>
        <w:r>
          <w:fldChar w:fldCharType="end"/>
        </w:r>
      </w:hyperlink>
    </w:p>
    <w:p>
      <w:pPr>
        <w:tabs>
          <w:tab w:val="right" w:leader="dot" w:pos="9062"/>
        </w:tabs>
        <w:ind w:left="660"/>
      </w:pPr>
      <w:hyperlink w:anchor="_Toc3298" w:history="1">
        <w:r>
          <w:rPr>
            <w:rFonts w:ascii="IRNazanin" w:hAnsi="IRNazanin" w:eastAsia="IRNazanin" w:cs="IRNazanin"/>
            <w:color w:val="111111"/>
            <w:sz w:val="22"/>
            <w:szCs w:val="22"/>
            <w:b w:val="0"/>
            <w:bCs w:val="0"/>
            <w:i w:val="0"/>
            <w:iCs w:val="0"/>
          </w:rPr>
          <w:t>449.پاسخ نگفتن یوسف علیه السلام و پنهان داشتن سخن  اتهام‌آمیز برادران و جواب آن در دل،نشانۀ بردباری و رازداری آن حضرت:</w:t>
        </w:r>
        <w:r>
          <w:tab/>
        </w:r>
        <w:r>
          <w:fldChar w:fldCharType="begin"/>
        </w:r>
        <w:r>
          <w:instrText xml:space="preserve">PAGEREF 3298 \h</w:instrText>
        </w:r>
        <w:r>
          <w:fldChar w:fldCharType="end"/>
        </w:r>
      </w:hyperlink>
    </w:p>
    <w:p>
      <w:pPr>
        <w:tabs>
          <w:tab w:val="right" w:leader="dot" w:pos="9062"/>
        </w:tabs>
        <w:ind w:left="440"/>
      </w:pPr>
      <w:hyperlink w:anchor="_Toc3299" w:history="1">
        <w:r>
          <w:rPr>
            <w:rFonts w:ascii="IRNazanin" w:hAnsi="IRNazanin" w:eastAsia="IRNazanin" w:cs="IRNazanin"/>
            <w:color w:val="111111"/>
            <w:sz w:val="22"/>
            <w:szCs w:val="22"/>
            <w:b w:val="0"/>
            <w:bCs w:val="0"/>
            <w:i w:val="0"/>
            <w:iCs w:val="0"/>
          </w:rPr>
          <w:t>سؤال از یوسف علیه السلام</w:t>
        </w:r>
        <w:r>
          <w:tab/>
        </w:r>
        <w:r>
          <w:fldChar w:fldCharType="begin"/>
        </w:r>
        <w:r>
          <w:instrText xml:space="preserve">PAGEREF 3299 \h</w:instrText>
        </w:r>
        <w:r>
          <w:fldChar w:fldCharType="end"/>
        </w:r>
      </w:hyperlink>
    </w:p>
    <w:p>
      <w:pPr>
        <w:tabs>
          <w:tab w:val="right" w:leader="dot" w:pos="9062"/>
        </w:tabs>
        <w:ind w:left="660"/>
      </w:pPr>
      <w:hyperlink w:anchor="_Toc3300" w:history="1">
        <w:r>
          <w:rPr>
            <w:rFonts w:ascii="IRNazanin" w:hAnsi="IRNazanin" w:eastAsia="IRNazanin" w:cs="IRNazanin"/>
            <w:color w:val="111111"/>
            <w:sz w:val="22"/>
            <w:szCs w:val="22"/>
            <w:b w:val="0"/>
            <w:bCs w:val="0"/>
            <w:i w:val="0"/>
            <w:iCs w:val="0"/>
          </w:rPr>
          <w:t>450.پرسش همبندان یوسف از وی،دربارۀ رؤیای خود و خواستار تعبیر آن از جانب وی:</w:t>
        </w:r>
        <w:r>
          <w:tab/>
        </w:r>
        <w:r>
          <w:fldChar w:fldCharType="begin"/>
        </w:r>
        <w:r>
          <w:instrText xml:space="preserve">PAGEREF 3300 \h</w:instrText>
        </w:r>
        <w:r>
          <w:fldChar w:fldCharType="end"/>
        </w:r>
      </w:hyperlink>
    </w:p>
    <w:p>
      <w:pPr>
        <w:tabs>
          <w:tab w:val="right" w:leader="dot" w:pos="9062"/>
        </w:tabs>
        <w:ind w:left="660"/>
      </w:pPr>
      <w:hyperlink w:anchor="_Toc3301" w:history="1">
        <w:r>
          <w:rPr>
            <w:rFonts w:ascii="IRNazanin" w:hAnsi="IRNazanin" w:eastAsia="IRNazanin" w:cs="IRNazanin"/>
            <w:color w:val="111111"/>
            <w:sz w:val="22"/>
            <w:szCs w:val="22"/>
            <w:b w:val="0"/>
            <w:bCs w:val="0"/>
            <w:i w:val="0"/>
            <w:iCs w:val="0"/>
          </w:rPr>
          <w:t>451.سؤال فرزندان یعقوب از یوسف علیه السلام و کارگزاران حکومت او،دربارۀ مال مفقودشدۀ آنان:</w:t>
        </w:r>
        <w:r>
          <w:tab/>
        </w:r>
        <w:r>
          <w:fldChar w:fldCharType="begin"/>
        </w:r>
        <w:r>
          <w:instrText xml:space="preserve">PAGEREF 3301 \h</w:instrText>
        </w:r>
        <w:r>
          <w:fldChar w:fldCharType="end"/>
        </w:r>
      </w:hyperlink>
    </w:p>
    <w:p>
      <w:pPr>
        <w:tabs>
          <w:tab w:val="right" w:leader="dot" w:pos="9062"/>
        </w:tabs>
        <w:ind w:left="660"/>
      </w:pPr>
      <w:hyperlink w:anchor="_Toc3302" w:history="1">
        <w:r>
          <w:rPr>
            <w:rFonts w:ascii="IRNazanin" w:hAnsi="IRNazanin" w:eastAsia="IRNazanin" w:cs="IRNazanin"/>
            <w:color w:val="111111"/>
            <w:sz w:val="22"/>
            <w:szCs w:val="22"/>
            <w:b w:val="0"/>
            <w:bCs w:val="0"/>
            <w:i w:val="0"/>
            <w:iCs w:val="0"/>
          </w:rPr>
          <w:t>452.سؤال همبند آزادشدۀ یوسف از وی،دربارۀ تعبیر خواب پادشاه مصر،مبنی بر خورده شدن هفت گاو به‌وسیلۀ هفت گاو لاغر و هفت خوشۀ سبز و هفت خوشۀ خشک:</w:t>
        </w:r>
        <w:r>
          <w:tab/>
        </w:r>
        <w:r>
          <w:fldChar w:fldCharType="begin"/>
        </w:r>
        <w:r>
          <w:instrText xml:space="preserve">PAGEREF 3302 \h</w:instrText>
        </w:r>
        <w:r>
          <w:fldChar w:fldCharType="end"/>
        </w:r>
      </w:hyperlink>
    </w:p>
    <w:p>
      <w:pPr>
        <w:tabs>
          <w:tab w:val="right" w:leader="dot" w:pos="9062"/>
        </w:tabs>
        <w:ind w:left="440"/>
      </w:pPr>
      <w:hyperlink w:anchor="_Toc3303" w:history="1">
        <w:r>
          <w:rPr>
            <w:rFonts w:ascii="IRNazanin" w:hAnsi="IRNazanin" w:eastAsia="IRNazanin" w:cs="IRNazanin"/>
            <w:color w:val="111111"/>
            <w:sz w:val="22"/>
            <w:szCs w:val="22"/>
            <w:b w:val="0"/>
            <w:bCs w:val="0"/>
            <w:i w:val="0"/>
            <w:iCs w:val="0"/>
          </w:rPr>
          <w:t>سؤال یوسف علیه السلام</w:t>
        </w:r>
        <w:r>
          <w:tab/>
        </w:r>
        <w:r>
          <w:fldChar w:fldCharType="begin"/>
        </w:r>
        <w:r>
          <w:instrText xml:space="preserve">PAGEREF 3303 \h</w:instrText>
        </w:r>
        <w:r>
          <w:fldChar w:fldCharType="end"/>
        </w:r>
      </w:hyperlink>
    </w:p>
    <w:p>
      <w:pPr>
        <w:tabs>
          <w:tab w:val="right" w:leader="dot" w:pos="9062"/>
        </w:tabs>
        <w:ind w:left="660"/>
      </w:pPr>
      <w:hyperlink w:anchor="_Toc3304" w:history="1">
        <w:r>
          <w:rPr>
            <w:rFonts w:ascii="IRNazanin" w:hAnsi="IRNazanin" w:eastAsia="IRNazanin" w:cs="IRNazanin"/>
            <w:color w:val="111111"/>
            <w:sz w:val="22"/>
            <w:szCs w:val="22"/>
            <w:b w:val="0"/>
            <w:bCs w:val="0"/>
            <w:i w:val="0"/>
            <w:iCs w:val="0"/>
          </w:rPr>
          <w:t>453.پرسش یوسف علیه السلام از همبندان خود،برای برانگیختن عقل آنان،دربارۀ برتری خدای یکتا بر معبودان باطل:</w:t>
        </w:r>
        <w:r>
          <w:tab/>
        </w:r>
        <w:r>
          <w:fldChar w:fldCharType="begin"/>
        </w:r>
        <w:r>
          <w:instrText xml:space="preserve">PAGEREF 3304 \h</w:instrText>
        </w:r>
        <w:r>
          <w:fldChar w:fldCharType="end"/>
        </w:r>
      </w:hyperlink>
    </w:p>
    <w:p>
      <w:pPr>
        <w:tabs>
          <w:tab w:val="right" w:leader="dot" w:pos="9062"/>
        </w:tabs>
        <w:ind w:left="660"/>
      </w:pPr>
      <w:hyperlink w:anchor="_Toc3305" w:history="1">
        <w:r>
          <w:rPr>
            <w:rFonts w:ascii="IRNazanin" w:hAnsi="IRNazanin" w:eastAsia="IRNazanin" w:cs="IRNazanin"/>
            <w:color w:val="111111"/>
            <w:sz w:val="22"/>
            <w:szCs w:val="22"/>
            <w:b w:val="0"/>
            <w:bCs w:val="0"/>
            <w:i w:val="0"/>
            <w:iCs w:val="0"/>
          </w:rPr>
          <w:t>454.سؤال تقریری یوسف علیه السلام و کارگزاران وی از فرزندان یعقوب،در مورد کیفر سرقت جام شاهی:</w:t>
        </w:r>
        <w:r>
          <w:tab/>
        </w:r>
        <w:r>
          <w:fldChar w:fldCharType="begin"/>
        </w:r>
        <w:r>
          <w:instrText xml:space="preserve">PAGEREF 3305 \h</w:instrText>
        </w:r>
        <w:r>
          <w:fldChar w:fldCharType="end"/>
        </w:r>
      </w:hyperlink>
    </w:p>
    <w:p>
      <w:pPr>
        <w:tabs>
          <w:tab w:val="right" w:leader="dot" w:pos="9062"/>
        </w:tabs>
        <w:ind w:left="660"/>
      </w:pPr>
      <w:hyperlink w:anchor="_Toc3306" w:history="1">
        <w:r>
          <w:rPr>
            <w:rFonts w:ascii="IRNazanin" w:hAnsi="IRNazanin" w:eastAsia="IRNazanin" w:cs="IRNazanin"/>
            <w:color w:val="111111"/>
            <w:sz w:val="22"/>
            <w:szCs w:val="22"/>
            <w:b w:val="0"/>
            <w:bCs w:val="0"/>
            <w:i w:val="0"/>
            <w:iCs w:val="0"/>
          </w:rPr>
          <w:t>455.پرسش ملامت‌آمیز یوسف علیه السلام از رفتار جاهلانۀ برادرانش با وی:</w:t>
        </w:r>
        <w:r>
          <w:tab/>
        </w:r>
        <w:r>
          <w:fldChar w:fldCharType="begin"/>
        </w:r>
        <w:r>
          <w:instrText xml:space="preserve">PAGEREF 3306 \h</w:instrText>
        </w:r>
        <w:r>
          <w:fldChar w:fldCharType="end"/>
        </w:r>
      </w:hyperlink>
    </w:p>
    <w:p>
      <w:pPr>
        <w:tabs>
          <w:tab w:val="right" w:leader="dot" w:pos="9062"/>
        </w:tabs>
        <w:ind w:left="660"/>
      </w:pPr>
      <w:hyperlink w:anchor="_Toc3307" w:history="1">
        <w:r>
          <w:rPr>
            <w:rFonts w:ascii="IRNazanin" w:hAnsi="IRNazanin" w:eastAsia="IRNazanin" w:cs="IRNazanin"/>
            <w:color w:val="111111"/>
            <w:sz w:val="22"/>
            <w:szCs w:val="22"/>
            <w:b w:val="0"/>
            <w:bCs w:val="0"/>
            <w:i w:val="0"/>
            <w:iCs w:val="0"/>
          </w:rPr>
          <w:t>456.ماجرای مهمانی زلیخا و بریده شدن دستهای زنان به دست خویش،مورد سؤال یوسف علیه السلام از پادشاه مصر، به‌وسیلۀ پیک و فرستادۀ او:</w:t>
        </w:r>
        <w:r>
          <w:tab/>
        </w:r>
        <w:r>
          <w:fldChar w:fldCharType="begin"/>
        </w:r>
        <w:r>
          <w:instrText xml:space="preserve">PAGEREF 3307 \h</w:instrText>
        </w:r>
        <w:r>
          <w:fldChar w:fldCharType="end"/>
        </w:r>
      </w:hyperlink>
    </w:p>
    <w:p>
      <w:pPr>
        <w:tabs>
          <w:tab w:val="right" w:leader="dot" w:pos="9062"/>
        </w:tabs>
        <w:ind w:left="440"/>
      </w:pPr>
      <w:hyperlink w:anchor="_Toc3308" w:history="1">
        <w:r>
          <w:rPr>
            <w:rFonts w:ascii="IRNazanin" w:hAnsi="IRNazanin" w:eastAsia="IRNazanin" w:cs="IRNazanin"/>
            <w:color w:val="111111"/>
            <w:sz w:val="22"/>
            <w:szCs w:val="22"/>
            <w:b w:val="0"/>
            <w:bCs w:val="0"/>
            <w:i w:val="0"/>
            <w:iCs w:val="0"/>
          </w:rPr>
          <w:t>شجاعت یوسف علیه السلام</w:t>
        </w:r>
        <w:r>
          <w:tab/>
        </w:r>
        <w:r>
          <w:fldChar w:fldCharType="begin"/>
        </w:r>
        <w:r>
          <w:instrText xml:space="preserve">PAGEREF 3308 \h</w:instrText>
        </w:r>
        <w:r>
          <w:fldChar w:fldCharType="end"/>
        </w:r>
      </w:hyperlink>
    </w:p>
    <w:p>
      <w:pPr>
        <w:tabs>
          <w:tab w:val="right" w:leader="dot" w:pos="9062"/>
        </w:tabs>
        <w:ind w:left="440"/>
      </w:pPr>
      <w:hyperlink w:anchor="_Toc3309" w:history="1">
        <w:r>
          <w:rPr>
            <w:rFonts w:ascii="IRNazanin" w:hAnsi="IRNazanin" w:eastAsia="IRNazanin" w:cs="IRNazanin"/>
            <w:color w:val="111111"/>
            <w:sz w:val="22"/>
            <w:szCs w:val="22"/>
            <w:b w:val="0"/>
            <w:bCs w:val="0"/>
            <w:i w:val="0"/>
            <w:iCs w:val="0"/>
          </w:rPr>
          <w:t>شکرگزاری یوسف علیه السلام</w:t>
        </w:r>
        <w:r>
          <w:tab/>
        </w:r>
        <w:r>
          <w:fldChar w:fldCharType="begin"/>
        </w:r>
        <w:r>
          <w:instrText xml:space="preserve">PAGEREF 3309 \h</w:instrText>
        </w:r>
        <w:r>
          <w:fldChar w:fldCharType="end"/>
        </w:r>
      </w:hyperlink>
    </w:p>
    <w:p>
      <w:pPr>
        <w:tabs>
          <w:tab w:val="right" w:leader="dot" w:pos="9062"/>
        </w:tabs>
        <w:ind w:left="440"/>
      </w:pPr>
      <w:hyperlink w:anchor="_Toc3310" w:history="1">
        <w:r>
          <w:rPr>
            <w:rFonts w:ascii="IRNazanin" w:hAnsi="IRNazanin" w:eastAsia="IRNazanin" w:cs="IRNazanin"/>
            <w:color w:val="111111"/>
            <w:sz w:val="22"/>
            <w:szCs w:val="22"/>
            <w:b w:val="0"/>
            <w:bCs w:val="0"/>
            <w:i w:val="0"/>
            <w:iCs w:val="0"/>
          </w:rPr>
          <w:t>صبر یوسف علیه السلام</w:t>
        </w:r>
        <w:r>
          <w:tab/>
        </w:r>
        <w:r>
          <w:fldChar w:fldCharType="begin"/>
        </w:r>
        <w:r>
          <w:instrText xml:space="preserve">PAGEREF 3310 \h</w:instrText>
        </w:r>
        <w:r>
          <w:fldChar w:fldCharType="end"/>
        </w:r>
      </w:hyperlink>
    </w:p>
    <w:p>
      <w:pPr>
        <w:tabs>
          <w:tab w:val="right" w:leader="dot" w:pos="9062"/>
        </w:tabs>
        <w:ind w:left="440"/>
      </w:pPr>
      <w:hyperlink w:anchor="_Toc3311" w:history="1">
        <w:r>
          <w:rPr>
            <w:rFonts w:ascii="IRNazanin" w:hAnsi="IRNazanin" w:eastAsia="IRNazanin" w:cs="IRNazanin"/>
            <w:color w:val="111111"/>
            <w:sz w:val="22"/>
            <w:szCs w:val="22"/>
            <w:b w:val="0"/>
            <w:bCs w:val="0"/>
            <w:i w:val="0"/>
            <w:iCs w:val="0"/>
          </w:rPr>
          <w:t>صداقت یوسف علیه السلام</w:t>
        </w:r>
        <w:r>
          <w:tab/>
        </w:r>
        <w:r>
          <w:fldChar w:fldCharType="begin"/>
        </w:r>
        <w:r>
          <w:instrText xml:space="preserve">PAGEREF 3311 \h</w:instrText>
        </w:r>
        <w:r>
          <w:fldChar w:fldCharType="end"/>
        </w:r>
      </w:hyperlink>
    </w:p>
    <w:p>
      <w:pPr>
        <w:tabs>
          <w:tab w:val="right" w:leader="dot" w:pos="9062"/>
        </w:tabs>
        <w:ind w:left="440"/>
      </w:pPr>
      <w:hyperlink w:anchor="_Toc3312" w:history="1">
        <w:r>
          <w:rPr>
            <w:rFonts w:ascii="IRNazanin" w:hAnsi="IRNazanin" w:eastAsia="IRNazanin" w:cs="IRNazanin"/>
            <w:color w:val="111111"/>
            <w:sz w:val="22"/>
            <w:szCs w:val="22"/>
            <w:b w:val="0"/>
            <w:bCs w:val="0"/>
            <w:i w:val="0"/>
            <w:iCs w:val="0"/>
          </w:rPr>
          <w:t>صدقۀ یوسف علیه السلام</w:t>
        </w:r>
        <w:r>
          <w:tab/>
        </w:r>
        <w:r>
          <w:fldChar w:fldCharType="begin"/>
        </w:r>
        <w:r>
          <w:instrText xml:space="preserve">PAGEREF 3312 \h</w:instrText>
        </w:r>
        <w:r>
          <w:fldChar w:fldCharType="end"/>
        </w:r>
      </w:hyperlink>
    </w:p>
    <w:p>
      <w:pPr>
        <w:tabs>
          <w:tab w:val="right" w:leader="dot" w:pos="9062"/>
        </w:tabs>
        <w:ind w:left="440"/>
      </w:pPr>
      <w:hyperlink w:anchor="_Toc3313" w:history="1">
        <w:r>
          <w:rPr>
            <w:rFonts w:ascii="IRNazanin" w:hAnsi="IRNazanin" w:eastAsia="IRNazanin" w:cs="IRNazanin"/>
            <w:color w:val="111111"/>
            <w:sz w:val="22"/>
            <w:szCs w:val="22"/>
            <w:b w:val="0"/>
            <w:bCs w:val="0"/>
            <w:i w:val="0"/>
            <w:iCs w:val="0"/>
          </w:rPr>
          <w:t>عبادت یوسف علیه السلام</w:t>
        </w:r>
        <w:r>
          <w:tab/>
        </w:r>
        <w:r>
          <w:fldChar w:fldCharType="begin"/>
        </w:r>
        <w:r>
          <w:instrText xml:space="preserve">PAGEREF 3313 \h</w:instrText>
        </w:r>
        <w:r>
          <w:fldChar w:fldCharType="end"/>
        </w:r>
      </w:hyperlink>
    </w:p>
    <w:p>
      <w:pPr>
        <w:tabs>
          <w:tab w:val="right" w:leader="dot" w:pos="9062"/>
        </w:tabs>
        <w:ind w:left="440"/>
      </w:pPr>
      <w:hyperlink w:anchor="_Toc3314" w:history="1">
        <w:r>
          <w:rPr>
            <w:rFonts w:ascii="IRNazanin" w:hAnsi="IRNazanin" w:eastAsia="IRNazanin" w:cs="IRNazanin"/>
            <w:color w:val="111111"/>
            <w:sz w:val="22"/>
            <w:szCs w:val="22"/>
            <w:b w:val="0"/>
            <w:bCs w:val="0"/>
            <w:i w:val="0"/>
            <w:iCs w:val="0"/>
          </w:rPr>
          <w:t>عزیز مصر و یوسف علیه السلام</w:t>
        </w:r>
        <w:r>
          <w:tab/>
        </w:r>
        <w:r>
          <w:fldChar w:fldCharType="begin"/>
        </w:r>
        <w:r>
          <w:instrText xml:space="preserve">PAGEREF 3314 \h</w:instrText>
        </w:r>
        <w:r>
          <w:fldChar w:fldCharType="end"/>
        </w:r>
      </w:hyperlink>
    </w:p>
    <w:p>
      <w:pPr>
        <w:tabs>
          <w:tab w:val="right" w:leader="dot" w:pos="9062"/>
        </w:tabs>
        <w:ind w:left="440"/>
      </w:pPr>
      <w:hyperlink w:anchor="_Toc3315" w:history="1">
        <w:r>
          <w:rPr>
            <w:rFonts w:ascii="IRNazanin" w:hAnsi="IRNazanin" w:eastAsia="IRNazanin" w:cs="IRNazanin"/>
            <w:color w:val="111111"/>
            <w:sz w:val="22"/>
            <w:szCs w:val="22"/>
            <w:b w:val="0"/>
            <w:bCs w:val="0"/>
            <w:i w:val="0"/>
            <w:iCs w:val="0"/>
          </w:rPr>
          <w:t>عشق به یوسف علیه السلام</w:t>
        </w:r>
        <w:r>
          <w:tab/>
        </w:r>
        <w:r>
          <w:fldChar w:fldCharType="begin"/>
        </w:r>
        <w:r>
          <w:instrText xml:space="preserve">PAGEREF 3315 \h</w:instrText>
        </w:r>
        <w:r>
          <w:fldChar w:fldCharType="end"/>
        </w:r>
      </w:hyperlink>
    </w:p>
    <w:p>
      <w:pPr>
        <w:tabs>
          <w:tab w:val="right" w:leader="dot" w:pos="9062"/>
        </w:tabs>
        <w:ind w:left="660"/>
      </w:pPr>
      <w:hyperlink w:anchor="_Toc3316" w:history="1">
        <w:r>
          <w:rPr>
            <w:rFonts w:ascii="IRNazanin" w:hAnsi="IRNazanin" w:eastAsia="IRNazanin" w:cs="IRNazanin"/>
            <w:color w:val="111111"/>
            <w:sz w:val="22"/>
            <w:szCs w:val="22"/>
            <w:b w:val="0"/>
            <w:bCs w:val="0"/>
            <w:i w:val="0"/>
            <w:iCs w:val="0"/>
          </w:rPr>
          <w:t>457.دوستی و عشق زلیخا به یوسف علیه السلام،سبب مکر و حیلۀ او نسبت به آن حضرت:</w:t>
        </w:r>
        <w:r>
          <w:tab/>
        </w:r>
        <w:r>
          <w:fldChar w:fldCharType="begin"/>
        </w:r>
        <w:r>
          <w:instrText xml:space="preserve">PAGEREF 3316 \h</w:instrText>
        </w:r>
        <w:r>
          <w:fldChar w:fldCharType="end"/>
        </w:r>
      </w:hyperlink>
    </w:p>
    <w:p>
      <w:pPr>
        <w:tabs>
          <w:tab w:val="right" w:leader="dot" w:pos="9062"/>
        </w:tabs>
        <w:ind w:left="660"/>
      </w:pPr>
      <w:hyperlink w:anchor="_Toc3317" w:history="1">
        <w:r>
          <w:rPr>
            <w:rFonts w:ascii="IRNazanin" w:hAnsi="IRNazanin" w:eastAsia="IRNazanin" w:cs="IRNazanin"/>
            <w:color w:val="111111"/>
            <w:sz w:val="22"/>
            <w:szCs w:val="22"/>
            <w:b w:val="0"/>
            <w:bCs w:val="0"/>
            <w:i w:val="0"/>
            <w:iCs w:val="0"/>
          </w:rPr>
          <w:t>458.نفوذ عشق به یوسف علیه السلام،در قلب زلیخا:</w:t>
        </w:r>
        <w:r>
          <w:tab/>
        </w:r>
        <w:r>
          <w:fldChar w:fldCharType="begin"/>
        </w:r>
        <w:r>
          <w:instrText xml:space="preserve">PAGEREF 3317 \h</w:instrText>
        </w:r>
        <w:r>
          <w:fldChar w:fldCharType="end"/>
        </w:r>
      </w:hyperlink>
    </w:p>
    <w:p>
      <w:pPr>
        <w:tabs>
          <w:tab w:val="right" w:leader="dot" w:pos="9062"/>
        </w:tabs>
        <w:ind w:left="440"/>
      </w:pPr>
      <w:hyperlink w:anchor="_Toc3318" w:history="1">
        <w:r>
          <w:rPr>
            <w:rFonts w:ascii="IRNazanin" w:hAnsi="IRNazanin" w:eastAsia="IRNazanin" w:cs="IRNazanin"/>
            <w:color w:val="111111"/>
            <w:sz w:val="22"/>
            <w:szCs w:val="22"/>
            <w:b w:val="0"/>
            <w:bCs w:val="0"/>
            <w:i w:val="0"/>
            <w:iCs w:val="0"/>
          </w:rPr>
          <w:t>عصمت یوسف علیه السلام</w:t>
        </w:r>
        <w:r>
          <w:tab/>
        </w:r>
        <w:r>
          <w:fldChar w:fldCharType="begin"/>
        </w:r>
        <w:r>
          <w:instrText xml:space="preserve">PAGEREF 3318 \h</w:instrText>
        </w:r>
        <w:r>
          <w:fldChar w:fldCharType="end"/>
        </w:r>
      </w:hyperlink>
    </w:p>
    <w:p>
      <w:pPr>
        <w:tabs>
          <w:tab w:val="right" w:leader="dot" w:pos="9062"/>
        </w:tabs>
        <w:ind w:left="440"/>
      </w:pPr>
      <w:hyperlink w:anchor="_Toc3319" w:history="1">
        <w:r>
          <w:rPr>
            <w:rFonts w:ascii="IRNazanin" w:hAnsi="IRNazanin" w:eastAsia="IRNazanin" w:cs="IRNazanin"/>
            <w:color w:val="111111"/>
            <w:sz w:val="22"/>
            <w:szCs w:val="22"/>
            <w:b w:val="0"/>
            <w:bCs w:val="0"/>
            <w:i w:val="0"/>
            <w:iCs w:val="0"/>
          </w:rPr>
          <w:t>عطایای خدا به یوسف علیه السلام</w:t>
        </w:r>
        <w:r>
          <w:tab/>
        </w:r>
        <w:r>
          <w:fldChar w:fldCharType="begin"/>
        </w:r>
        <w:r>
          <w:instrText xml:space="preserve">PAGEREF 3319 \h</w:instrText>
        </w:r>
        <w:r>
          <w:fldChar w:fldCharType="end"/>
        </w:r>
      </w:hyperlink>
    </w:p>
    <w:p>
      <w:pPr>
        <w:tabs>
          <w:tab w:val="right" w:leader="dot" w:pos="9062"/>
        </w:tabs>
        <w:ind w:left="660"/>
      </w:pPr>
      <w:hyperlink w:anchor="_Toc3320" w:history="1">
        <w:r>
          <w:rPr>
            <w:rFonts w:ascii="IRNazanin" w:hAnsi="IRNazanin" w:eastAsia="IRNazanin" w:cs="IRNazanin"/>
            <w:color w:val="111111"/>
            <w:sz w:val="22"/>
            <w:szCs w:val="22"/>
            <w:b w:val="0"/>
            <w:bCs w:val="0"/>
            <w:i w:val="0"/>
            <w:iCs w:val="0"/>
          </w:rPr>
          <w:t>1.حکمت</w:t>
        </w:r>
        <w:r>
          <w:tab/>
        </w:r>
        <w:r>
          <w:fldChar w:fldCharType="begin"/>
        </w:r>
        <w:r>
          <w:instrText xml:space="preserve">PAGEREF 3320 \h</w:instrText>
        </w:r>
        <w:r>
          <w:fldChar w:fldCharType="end"/>
        </w:r>
      </w:hyperlink>
    </w:p>
    <w:p>
      <w:pPr>
        <w:tabs>
          <w:tab w:val="right" w:leader="dot" w:pos="9062"/>
        </w:tabs>
        <w:ind w:left="880"/>
      </w:pPr>
      <w:hyperlink w:anchor="_Toc3321" w:history="1">
        <w:r>
          <w:rPr>
            <w:rFonts w:ascii="IRNazanin" w:hAnsi="IRNazanin" w:eastAsia="IRNazanin" w:cs="IRNazanin"/>
            <w:color w:val="111111"/>
            <w:sz w:val="22"/>
            <w:szCs w:val="22"/>
            <w:b w:val="0"/>
            <w:bCs w:val="0"/>
            <w:i w:val="0"/>
            <w:iCs w:val="0"/>
          </w:rPr>
          <w:t>459.حکمت،از عطایای خدا به یوسف علیه السلام:</w:t>
        </w:r>
        <w:r>
          <w:tab/>
        </w:r>
        <w:r>
          <w:fldChar w:fldCharType="begin"/>
        </w:r>
        <w:r>
          <w:instrText xml:space="preserve">PAGEREF 3321 \h</w:instrText>
        </w:r>
        <w:r>
          <w:fldChar w:fldCharType="end"/>
        </w:r>
      </w:hyperlink>
    </w:p>
    <w:p>
      <w:pPr>
        <w:tabs>
          <w:tab w:val="right" w:leader="dot" w:pos="9062"/>
        </w:tabs>
        <w:ind w:left="880"/>
      </w:pPr>
      <w:hyperlink w:anchor="_Toc3322" w:history="1">
        <w:r>
          <w:rPr>
            <w:rFonts w:ascii="IRNazanin" w:hAnsi="IRNazanin" w:eastAsia="IRNazanin" w:cs="IRNazanin"/>
            <w:color w:val="111111"/>
            <w:sz w:val="22"/>
            <w:szCs w:val="22"/>
            <w:b w:val="0"/>
            <w:bCs w:val="0"/>
            <w:i w:val="0"/>
            <w:iCs w:val="0"/>
          </w:rPr>
          <w:t>460.احسان و نیکوکاری یوسف علیه السلام،سبب بهره‌مندی او از حکمت:</w:t>
        </w:r>
        <w:r>
          <w:tab/>
        </w:r>
        <w:r>
          <w:fldChar w:fldCharType="begin"/>
        </w:r>
        <w:r>
          <w:instrText xml:space="preserve">PAGEREF 3322 \h</w:instrText>
        </w:r>
        <w:r>
          <w:fldChar w:fldCharType="end"/>
        </w:r>
      </w:hyperlink>
    </w:p>
    <w:p>
      <w:pPr>
        <w:tabs>
          <w:tab w:val="right" w:leader="dot" w:pos="9062"/>
        </w:tabs>
        <w:ind w:left="880"/>
      </w:pPr>
      <w:hyperlink w:anchor="_Toc3323" w:history="1">
        <w:r>
          <w:rPr>
            <w:rFonts w:ascii="IRNazanin" w:hAnsi="IRNazanin" w:eastAsia="IRNazanin" w:cs="IRNazanin"/>
            <w:color w:val="111111"/>
            <w:sz w:val="22"/>
            <w:szCs w:val="22"/>
            <w:b w:val="0"/>
            <w:bCs w:val="0"/>
            <w:i w:val="0"/>
            <w:iCs w:val="0"/>
          </w:rPr>
          <w:t>461.اعطای مقام حکمت به یوسف علیه السلام در پی رسیدن وی به اعتدال و رشد:</w:t>
        </w:r>
        <w:r>
          <w:tab/>
        </w:r>
        <w:r>
          <w:fldChar w:fldCharType="begin"/>
        </w:r>
        <w:r>
          <w:instrText xml:space="preserve">PAGEREF 3323 \h</w:instrText>
        </w:r>
        <w:r>
          <w:fldChar w:fldCharType="end"/>
        </w:r>
      </w:hyperlink>
    </w:p>
    <w:p>
      <w:pPr>
        <w:tabs>
          <w:tab w:val="right" w:leader="dot" w:pos="9062"/>
        </w:tabs>
        <w:ind w:left="660"/>
      </w:pPr>
      <w:hyperlink w:anchor="_Toc3324" w:history="1">
        <w:r>
          <w:rPr>
            <w:rFonts w:ascii="IRNazanin" w:hAnsi="IRNazanin" w:eastAsia="IRNazanin" w:cs="IRNazanin"/>
            <w:color w:val="111111"/>
            <w:sz w:val="22"/>
            <w:szCs w:val="22"/>
            <w:b w:val="0"/>
            <w:bCs w:val="0"/>
            <w:i w:val="0"/>
            <w:iCs w:val="0"/>
          </w:rPr>
          <w:t>2.علم</w:t>
        </w:r>
        <w:r>
          <w:tab/>
        </w:r>
        <w:r>
          <w:fldChar w:fldCharType="begin"/>
        </w:r>
        <w:r>
          <w:instrText xml:space="preserve">PAGEREF 3324 \h</w:instrText>
        </w:r>
        <w:r>
          <w:fldChar w:fldCharType="end"/>
        </w:r>
      </w:hyperlink>
    </w:p>
    <w:p>
      <w:pPr>
        <w:tabs>
          <w:tab w:val="right" w:leader="dot" w:pos="9062"/>
        </w:tabs>
        <w:ind w:left="880"/>
      </w:pPr>
      <w:hyperlink w:anchor="_Toc3325" w:history="1">
        <w:r>
          <w:rPr>
            <w:rFonts w:ascii="IRNazanin" w:hAnsi="IRNazanin" w:eastAsia="IRNazanin" w:cs="IRNazanin"/>
            <w:color w:val="111111"/>
            <w:sz w:val="22"/>
            <w:szCs w:val="22"/>
            <w:b w:val="0"/>
            <w:bCs w:val="0"/>
            <w:i w:val="0"/>
            <w:iCs w:val="0"/>
          </w:rPr>
          <w:t>462.رسیدن یوسف علیه السلام به اعتدال و رشد جسمی و عقلی،سبب شایستگی وی برای بهره‌مند شدن از مقام حکم و علم الهی:</w:t>
        </w:r>
        <w:r>
          <w:tab/>
        </w:r>
        <w:r>
          <w:fldChar w:fldCharType="begin"/>
        </w:r>
        <w:r>
          <w:instrText xml:space="preserve">PAGEREF 3325 \h</w:instrText>
        </w:r>
        <w:r>
          <w:fldChar w:fldCharType="end"/>
        </w:r>
      </w:hyperlink>
    </w:p>
    <w:p>
      <w:pPr>
        <w:tabs>
          <w:tab w:val="right" w:leader="dot" w:pos="9062"/>
        </w:tabs>
        <w:ind w:left="660"/>
      </w:pPr>
      <w:hyperlink w:anchor="_Toc3326" w:history="1">
        <w:r>
          <w:rPr>
            <w:rFonts w:ascii="IRNazanin" w:hAnsi="IRNazanin" w:eastAsia="IRNazanin" w:cs="IRNazanin"/>
            <w:color w:val="111111"/>
            <w:sz w:val="22"/>
            <w:szCs w:val="22"/>
            <w:b w:val="0"/>
            <w:bCs w:val="0"/>
            <w:i w:val="0"/>
            <w:iCs w:val="0"/>
          </w:rPr>
          <w:t>3.کتاب</w:t>
        </w:r>
        <w:r>
          <w:tab/>
        </w:r>
        <w:r>
          <w:fldChar w:fldCharType="begin"/>
        </w:r>
        <w:r>
          <w:instrText xml:space="preserve">PAGEREF 3326 \h</w:instrText>
        </w:r>
        <w:r>
          <w:fldChar w:fldCharType="end"/>
        </w:r>
      </w:hyperlink>
    </w:p>
    <w:p>
      <w:pPr>
        <w:tabs>
          <w:tab w:val="right" w:leader="dot" w:pos="9062"/>
        </w:tabs>
        <w:ind w:left="880"/>
      </w:pPr>
      <w:hyperlink w:anchor="_Toc3327" w:history="1">
        <w:r>
          <w:rPr>
            <w:rFonts w:ascii="IRNazanin" w:hAnsi="IRNazanin" w:eastAsia="IRNazanin" w:cs="IRNazanin"/>
            <w:color w:val="111111"/>
            <w:sz w:val="22"/>
            <w:szCs w:val="22"/>
            <w:b w:val="0"/>
            <w:bCs w:val="0"/>
            <w:i w:val="0"/>
            <w:iCs w:val="0"/>
          </w:rPr>
          <w:t>463.یوسف علیه السلام از پیامبران صاحب کتاب:</w:t>
        </w:r>
        <w:r>
          <w:tab/>
        </w:r>
        <w:r>
          <w:fldChar w:fldCharType="begin"/>
        </w:r>
        <w:r>
          <w:instrText xml:space="preserve">PAGEREF 3327 \h</w:instrText>
        </w:r>
        <w:r>
          <w:fldChar w:fldCharType="end"/>
        </w:r>
      </w:hyperlink>
    </w:p>
    <w:p>
      <w:pPr>
        <w:tabs>
          <w:tab w:val="right" w:leader="dot" w:pos="9062"/>
        </w:tabs>
        <w:ind w:left="440"/>
      </w:pPr>
      <w:hyperlink w:anchor="_Toc3328" w:history="1">
        <w:r>
          <w:rPr>
            <w:rFonts w:ascii="IRNazanin" w:hAnsi="IRNazanin" w:eastAsia="IRNazanin" w:cs="IRNazanin"/>
            <w:color w:val="111111"/>
            <w:sz w:val="22"/>
            <w:szCs w:val="22"/>
            <w:b w:val="0"/>
            <w:bCs w:val="0"/>
            <w:i w:val="0"/>
            <w:iCs w:val="0"/>
          </w:rPr>
          <w:t>عفّت یوسف علیه السلام</w:t>
        </w:r>
        <w:r>
          <w:tab/>
        </w:r>
        <w:r>
          <w:fldChar w:fldCharType="begin"/>
        </w:r>
        <w:r>
          <w:instrText xml:space="preserve">PAGEREF 3328 \h</w:instrText>
        </w:r>
        <w:r>
          <w:fldChar w:fldCharType="end"/>
        </w:r>
      </w:hyperlink>
    </w:p>
    <w:p>
      <w:pPr>
        <w:tabs>
          <w:tab w:val="right" w:leader="dot" w:pos="9062"/>
        </w:tabs>
        <w:ind w:left="660"/>
      </w:pPr>
      <w:hyperlink w:anchor="_Toc3329" w:history="1">
        <w:r>
          <w:rPr>
            <w:rFonts w:ascii="IRNazanin" w:hAnsi="IRNazanin" w:eastAsia="IRNazanin" w:cs="IRNazanin"/>
            <w:color w:val="111111"/>
            <w:sz w:val="22"/>
            <w:szCs w:val="22"/>
            <w:b w:val="0"/>
            <w:bCs w:val="0"/>
            <w:i w:val="0"/>
            <w:iCs w:val="0"/>
          </w:rPr>
          <w:t>464.پاکدامنی و عفّت یوسف علیه السلام،در مقابل لذّت خواهی و کام‌جوییهای زلیخا و زنان اشراف مصر:</w:t>
        </w:r>
        <w:r>
          <w:tab/>
        </w:r>
        <w:r>
          <w:fldChar w:fldCharType="begin"/>
        </w:r>
        <w:r>
          <w:instrText xml:space="preserve">PAGEREF 3329 \h</w:instrText>
        </w:r>
        <w:r>
          <w:fldChar w:fldCharType="end"/>
        </w:r>
      </w:hyperlink>
    </w:p>
    <w:p>
      <w:pPr>
        <w:tabs>
          <w:tab w:val="right" w:leader="dot" w:pos="9062"/>
        </w:tabs>
        <w:ind w:left="660"/>
      </w:pPr>
      <w:hyperlink w:anchor="_Toc3330" w:history="1">
        <w:r>
          <w:rPr>
            <w:rFonts w:ascii="IRNazanin" w:hAnsi="IRNazanin" w:eastAsia="IRNazanin" w:cs="IRNazanin"/>
            <w:color w:val="111111"/>
            <w:sz w:val="22"/>
            <w:szCs w:val="22"/>
            <w:b w:val="0"/>
            <w:bCs w:val="0"/>
            <w:i w:val="0"/>
            <w:iCs w:val="0"/>
          </w:rPr>
          <w:t>465.رؤیت برهان الهی،عامل اصلی عفّت یوسف علیه السلام:</w:t>
        </w:r>
        <w:r>
          <w:tab/>
        </w:r>
        <w:r>
          <w:fldChar w:fldCharType="begin"/>
        </w:r>
        <w:r>
          <w:instrText xml:space="preserve">PAGEREF 3330 \h</w:instrText>
        </w:r>
        <w:r>
          <w:fldChar w:fldCharType="end"/>
        </w:r>
      </w:hyperlink>
    </w:p>
    <w:p>
      <w:pPr>
        <w:tabs>
          <w:tab w:val="right" w:leader="dot" w:pos="9062"/>
        </w:tabs>
        <w:ind w:left="660"/>
      </w:pPr>
      <w:hyperlink w:anchor="_Toc3331" w:history="1">
        <w:r>
          <w:rPr>
            <w:rFonts w:ascii="IRNazanin" w:hAnsi="IRNazanin" w:eastAsia="IRNazanin" w:cs="IRNazanin"/>
            <w:color w:val="111111"/>
            <w:sz w:val="22"/>
            <w:szCs w:val="22"/>
            <w:b w:val="0"/>
            <w:bCs w:val="0"/>
            <w:i w:val="0"/>
            <w:iCs w:val="0"/>
          </w:rPr>
          <w:t>466.اقرار زنان اشراف مصری،بر عفّت و پاکدامنی یوسف علیه السلام:</w:t>
        </w:r>
        <w:r>
          <w:tab/>
        </w:r>
        <w:r>
          <w:fldChar w:fldCharType="begin"/>
        </w:r>
        <w:r>
          <w:instrText xml:space="preserve">PAGEREF 3331 \h</w:instrText>
        </w:r>
        <w:r>
          <w:fldChar w:fldCharType="end"/>
        </w:r>
      </w:hyperlink>
    </w:p>
    <w:p>
      <w:pPr>
        <w:tabs>
          <w:tab w:val="right" w:leader="dot" w:pos="9062"/>
        </w:tabs>
        <w:ind w:left="660"/>
      </w:pPr>
      <w:hyperlink w:anchor="_Toc3332" w:history="1">
        <w:r>
          <w:rPr>
            <w:rFonts w:ascii="IRNazanin" w:hAnsi="IRNazanin" w:eastAsia="IRNazanin" w:cs="IRNazanin"/>
            <w:color w:val="111111"/>
            <w:sz w:val="22"/>
            <w:szCs w:val="22"/>
            <w:b w:val="0"/>
            <w:bCs w:val="0"/>
            <w:i w:val="0"/>
            <w:iCs w:val="0"/>
          </w:rPr>
          <w:t>467.تلاش یوسف علیه السلام برای اثبات عفّت و پاکی خود،نزد پادشاه مصر:</w:t>
        </w:r>
        <w:r>
          <w:tab/>
        </w:r>
        <w:r>
          <w:fldChar w:fldCharType="begin"/>
        </w:r>
        <w:r>
          <w:instrText xml:space="preserve">PAGEREF 3332 \h</w:instrText>
        </w:r>
        <w:r>
          <w:fldChar w:fldCharType="end"/>
        </w:r>
      </w:hyperlink>
    </w:p>
    <w:p>
      <w:pPr>
        <w:tabs>
          <w:tab w:val="right" w:leader="dot" w:pos="9062"/>
        </w:tabs>
        <w:ind w:left="660"/>
      </w:pPr>
      <w:hyperlink w:anchor="_Toc3333" w:history="1">
        <w:r>
          <w:rPr>
            <w:rFonts w:ascii="IRNazanin" w:hAnsi="IRNazanin" w:eastAsia="IRNazanin" w:cs="IRNazanin"/>
            <w:color w:val="111111"/>
            <w:sz w:val="22"/>
            <w:szCs w:val="22"/>
            <w:b w:val="0"/>
            <w:bCs w:val="0"/>
            <w:i w:val="0"/>
            <w:iCs w:val="0"/>
          </w:rPr>
          <w:t>468.اقرار عزیز مصر،بر پاکدامنی و عفّت یوسف علیه السلام:</w:t>
        </w:r>
        <w:r>
          <w:tab/>
        </w:r>
        <w:r>
          <w:fldChar w:fldCharType="begin"/>
        </w:r>
        <w:r>
          <w:instrText xml:space="preserve">PAGEREF 3333 \h</w:instrText>
        </w:r>
        <w:r>
          <w:fldChar w:fldCharType="end"/>
        </w:r>
      </w:hyperlink>
    </w:p>
    <w:p>
      <w:pPr>
        <w:tabs>
          <w:tab w:val="right" w:leader="dot" w:pos="9062"/>
        </w:tabs>
        <w:ind w:left="660"/>
      </w:pPr>
      <w:hyperlink w:anchor="_Toc3334" w:history="1">
        <w:r>
          <w:rPr>
            <w:rFonts w:ascii="IRNazanin" w:hAnsi="IRNazanin" w:eastAsia="IRNazanin" w:cs="IRNazanin"/>
            <w:color w:val="111111"/>
            <w:sz w:val="22"/>
            <w:szCs w:val="22"/>
            <w:b w:val="0"/>
            <w:bCs w:val="0"/>
            <w:i w:val="0"/>
            <w:iCs w:val="0"/>
          </w:rPr>
          <w:t>469.عفّت و پاکدامنی یوسف علیه السلام،سبب ترجیح زندان بر زندگی در کاخ:</w:t>
        </w:r>
        <w:r>
          <w:tab/>
        </w:r>
        <w:r>
          <w:fldChar w:fldCharType="begin"/>
        </w:r>
        <w:r>
          <w:instrText xml:space="preserve">PAGEREF 3334 \h</w:instrText>
        </w:r>
        <w:r>
          <w:fldChar w:fldCharType="end"/>
        </w:r>
      </w:hyperlink>
    </w:p>
    <w:p>
      <w:pPr>
        <w:tabs>
          <w:tab w:val="right" w:leader="dot" w:pos="9062"/>
        </w:tabs>
        <w:ind w:left="660"/>
      </w:pPr>
      <w:hyperlink w:anchor="_Toc3335" w:history="1">
        <w:r>
          <w:rPr>
            <w:rFonts w:ascii="IRNazanin" w:hAnsi="IRNazanin" w:eastAsia="IRNazanin" w:cs="IRNazanin"/>
            <w:color w:val="111111"/>
            <w:sz w:val="22"/>
            <w:szCs w:val="22"/>
            <w:b w:val="0"/>
            <w:bCs w:val="0"/>
            <w:i w:val="0"/>
            <w:iCs w:val="0"/>
          </w:rPr>
          <w:t>470.گواهی شاهدی از خانوادۀ همسر عزیز مصر (زلیخا)بر عفّت و پاکدامنی یوسف علیه السلام:</w:t>
        </w:r>
        <w:r>
          <w:tab/>
        </w:r>
        <w:r>
          <w:fldChar w:fldCharType="begin"/>
        </w:r>
        <w:r>
          <w:instrText xml:space="preserve">PAGEREF 3335 \h</w:instrText>
        </w:r>
        <w:r>
          <w:fldChar w:fldCharType="end"/>
        </w:r>
      </w:hyperlink>
    </w:p>
    <w:p>
      <w:pPr>
        <w:tabs>
          <w:tab w:val="right" w:leader="dot" w:pos="9062"/>
        </w:tabs>
        <w:ind w:left="440"/>
      </w:pPr>
      <w:hyperlink w:anchor="_Toc3336" w:history="1">
        <w:r>
          <w:rPr>
            <w:rFonts w:ascii="IRNazanin" w:hAnsi="IRNazanin" w:eastAsia="IRNazanin" w:cs="IRNazanin"/>
            <w:color w:val="111111"/>
            <w:sz w:val="22"/>
            <w:szCs w:val="22"/>
            <w:b w:val="0"/>
            <w:bCs w:val="0"/>
            <w:i w:val="0"/>
            <w:iCs w:val="0"/>
          </w:rPr>
          <w:t>عفو یوسف علیه السلام</w:t>
        </w:r>
        <w:r>
          <w:tab/>
        </w:r>
        <w:r>
          <w:fldChar w:fldCharType="begin"/>
        </w:r>
        <w:r>
          <w:instrText xml:space="preserve">PAGEREF 3336 \h</w:instrText>
        </w:r>
        <w:r>
          <w:fldChar w:fldCharType="end"/>
        </w:r>
      </w:hyperlink>
    </w:p>
    <w:p>
      <w:pPr>
        <w:tabs>
          <w:tab w:val="right" w:leader="dot" w:pos="9062"/>
        </w:tabs>
        <w:ind w:left="440"/>
      </w:pPr>
      <w:hyperlink w:anchor="_Toc3337" w:history="1">
        <w:r>
          <w:rPr>
            <w:rFonts w:ascii="IRNazanin" w:hAnsi="IRNazanin" w:eastAsia="IRNazanin" w:cs="IRNazanin"/>
            <w:color w:val="111111"/>
            <w:sz w:val="22"/>
            <w:szCs w:val="22"/>
            <w:b w:val="0"/>
            <w:bCs w:val="0"/>
            <w:i w:val="0"/>
            <w:iCs w:val="0"/>
          </w:rPr>
          <w:t>علم غیب یوسف علیه السلام</w:t>
        </w:r>
        <w:r>
          <w:tab/>
        </w:r>
        <w:r>
          <w:fldChar w:fldCharType="begin"/>
        </w:r>
        <w:r>
          <w:instrText xml:space="preserve">PAGEREF 3337 \h</w:instrText>
        </w:r>
        <w:r>
          <w:fldChar w:fldCharType="end"/>
        </w:r>
      </w:hyperlink>
    </w:p>
    <w:p>
      <w:pPr>
        <w:tabs>
          <w:tab w:val="right" w:leader="dot" w:pos="9062"/>
        </w:tabs>
        <w:ind w:left="440"/>
      </w:pPr>
      <w:hyperlink w:anchor="_Toc3338" w:history="1">
        <w:r>
          <w:rPr>
            <w:rFonts w:ascii="IRNazanin" w:hAnsi="IRNazanin" w:eastAsia="IRNazanin" w:cs="IRNazanin"/>
            <w:color w:val="111111"/>
            <w:sz w:val="22"/>
            <w:szCs w:val="22"/>
            <w:b w:val="0"/>
            <w:bCs w:val="0"/>
            <w:i w:val="0"/>
            <w:iCs w:val="0"/>
          </w:rPr>
          <w:t>علم یوسف علیه السلام</w:t>
        </w:r>
        <w:r>
          <w:tab/>
        </w:r>
        <w:r>
          <w:fldChar w:fldCharType="begin"/>
        </w:r>
        <w:r>
          <w:instrText xml:space="preserve">PAGEREF 3338 \h</w:instrText>
        </w:r>
        <w:r>
          <w:fldChar w:fldCharType="end"/>
        </w:r>
      </w:hyperlink>
    </w:p>
    <w:p>
      <w:pPr>
        <w:tabs>
          <w:tab w:val="right" w:leader="dot" w:pos="9062"/>
        </w:tabs>
        <w:ind w:left="440"/>
      </w:pPr>
      <w:hyperlink w:anchor="_Toc3339" w:history="1">
        <w:r>
          <w:rPr>
            <w:rFonts w:ascii="IRNazanin" w:hAnsi="IRNazanin" w:eastAsia="IRNazanin" w:cs="IRNazanin"/>
            <w:color w:val="111111"/>
            <w:sz w:val="22"/>
            <w:szCs w:val="22"/>
            <w:b w:val="0"/>
            <w:bCs w:val="0"/>
            <w:i w:val="0"/>
            <w:iCs w:val="0"/>
          </w:rPr>
          <w:t>غضب یوسف علیه السلام</w:t>
        </w:r>
        <w:r>
          <w:tab/>
        </w:r>
        <w:r>
          <w:fldChar w:fldCharType="begin"/>
        </w:r>
        <w:r>
          <w:instrText xml:space="preserve">PAGEREF 3339 \h</w:instrText>
        </w:r>
        <w:r>
          <w:fldChar w:fldCharType="end"/>
        </w:r>
      </w:hyperlink>
    </w:p>
    <w:p>
      <w:pPr>
        <w:tabs>
          <w:tab w:val="right" w:leader="dot" w:pos="9062"/>
        </w:tabs>
        <w:ind w:left="660"/>
      </w:pPr>
      <w:hyperlink w:anchor="_Toc3340" w:history="1">
        <w:r>
          <w:rPr>
            <w:rFonts w:ascii="IRNazanin" w:hAnsi="IRNazanin" w:eastAsia="IRNazanin" w:cs="IRNazanin"/>
            <w:color w:val="111111"/>
            <w:sz w:val="22"/>
            <w:szCs w:val="22"/>
            <w:b w:val="0"/>
            <w:bCs w:val="0"/>
            <w:i w:val="0"/>
            <w:iCs w:val="0"/>
          </w:rPr>
          <w:t>471.خشم پنهان یوسف علیه السلام،از نسبت دزدی و افترای برادران،در حق او:</w:t>
        </w:r>
        <w:r>
          <w:tab/>
        </w:r>
        <w:r>
          <w:fldChar w:fldCharType="begin"/>
        </w:r>
        <w:r>
          <w:instrText xml:space="preserve">PAGEREF 3340 \h</w:instrText>
        </w:r>
        <w:r>
          <w:fldChar w:fldCharType="end"/>
        </w:r>
      </w:hyperlink>
    </w:p>
    <w:p>
      <w:pPr>
        <w:tabs>
          <w:tab w:val="right" w:leader="dot" w:pos="9062"/>
        </w:tabs>
        <w:ind w:left="440"/>
      </w:pPr>
      <w:hyperlink w:anchor="_Toc3341" w:history="1">
        <w:r>
          <w:rPr>
            <w:rFonts w:ascii="IRNazanin" w:hAnsi="IRNazanin" w:eastAsia="IRNazanin" w:cs="IRNazanin"/>
            <w:color w:val="111111"/>
            <w:sz w:val="22"/>
            <w:szCs w:val="22"/>
            <w:b w:val="0"/>
            <w:bCs w:val="0"/>
            <w:i w:val="0"/>
            <w:iCs w:val="0"/>
          </w:rPr>
          <w:t>فرار یوسف علیه السلام</w:t>
        </w:r>
        <w:r>
          <w:tab/>
        </w:r>
        <w:r>
          <w:fldChar w:fldCharType="begin"/>
        </w:r>
        <w:r>
          <w:instrText xml:space="preserve">PAGEREF 3341 \h</w:instrText>
        </w:r>
        <w:r>
          <w:fldChar w:fldCharType="end"/>
        </w:r>
      </w:hyperlink>
    </w:p>
    <w:p>
      <w:pPr>
        <w:tabs>
          <w:tab w:val="right" w:leader="dot" w:pos="9062"/>
        </w:tabs>
        <w:ind w:left="660"/>
      </w:pPr>
      <w:hyperlink w:anchor="_Toc3342" w:history="1">
        <w:r>
          <w:rPr>
            <w:rFonts w:ascii="IRNazanin" w:hAnsi="IRNazanin" w:eastAsia="IRNazanin" w:cs="IRNazanin"/>
            <w:color w:val="111111"/>
            <w:sz w:val="22"/>
            <w:szCs w:val="22"/>
            <w:b w:val="0"/>
            <w:bCs w:val="0"/>
            <w:i w:val="0"/>
            <w:iCs w:val="0"/>
          </w:rPr>
          <w:t>472.فرار یوسف علیه السلام،از دست زلیخا و ارتکاب گناه:</w:t>
        </w:r>
        <w:r>
          <w:tab/>
        </w:r>
        <w:r>
          <w:fldChar w:fldCharType="begin"/>
        </w:r>
        <w:r>
          <w:instrText xml:space="preserve">PAGEREF 3342 \h</w:instrText>
        </w:r>
        <w:r>
          <w:fldChar w:fldCharType="end"/>
        </w:r>
      </w:hyperlink>
    </w:p>
    <w:p>
      <w:pPr>
        <w:tabs>
          <w:tab w:val="right" w:leader="dot" w:pos="9062"/>
        </w:tabs>
        <w:ind w:left="440"/>
      </w:pPr>
      <w:hyperlink w:anchor="_Toc3343" w:history="1">
        <w:r>
          <w:rPr>
            <w:rFonts w:ascii="IRNazanin" w:hAnsi="IRNazanin" w:eastAsia="IRNazanin" w:cs="IRNazanin"/>
            <w:color w:val="111111"/>
            <w:sz w:val="22"/>
            <w:szCs w:val="22"/>
            <w:b w:val="0"/>
            <w:bCs w:val="0"/>
            <w:i w:val="0"/>
            <w:iCs w:val="0"/>
          </w:rPr>
          <w:t>فراق یوسف علیه السلام</w:t>
        </w:r>
        <w:r>
          <w:tab/>
        </w:r>
        <w:r>
          <w:fldChar w:fldCharType="begin"/>
        </w:r>
        <w:r>
          <w:instrText xml:space="preserve">PAGEREF 3343 \h</w:instrText>
        </w:r>
        <w:r>
          <w:fldChar w:fldCharType="end"/>
        </w:r>
      </w:hyperlink>
    </w:p>
    <w:p>
      <w:pPr>
        <w:tabs>
          <w:tab w:val="right" w:leader="dot" w:pos="9062"/>
        </w:tabs>
        <w:ind w:left="660"/>
      </w:pPr>
      <w:hyperlink w:anchor="_Toc3344" w:history="1">
        <w:r>
          <w:rPr>
            <w:rFonts w:ascii="IRNazanin" w:hAnsi="IRNazanin" w:eastAsia="IRNazanin" w:cs="IRNazanin"/>
            <w:color w:val="111111"/>
            <w:sz w:val="22"/>
            <w:szCs w:val="22"/>
            <w:b w:val="0"/>
            <w:bCs w:val="0"/>
            <w:i w:val="0"/>
            <w:iCs w:val="0"/>
          </w:rPr>
          <w:t>473.یعقوب علیه السلام،غمگین از جدایی یوسف علیه السلام:</w:t>
        </w:r>
        <w:r>
          <w:tab/>
        </w:r>
        <w:r>
          <w:fldChar w:fldCharType="begin"/>
        </w:r>
        <w:r>
          <w:instrText xml:space="preserve">PAGEREF 3344 \h</w:instrText>
        </w:r>
        <w:r>
          <w:fldChar w:fldCharType="end"/>
        </w:r>
      </w:hyperlink>
    </w:p>
    <w:p>
      <w:pPr>
        <w:tabs>
          <w:tab w:val="right" w:leader="dot" w:pos="9062"/>
        </w:tabs>
        <w:ind w:left="660"/>
      </w:pPr>
      <w:hyperlink w:anchor="_Toc3345" w:history="1">
        <w:r>
          <w:rPr>
            <w:rFonts w:ascii="IRNazanin" w:hAnsi="IRNazanin" w:eastAsia="IRNazanin" w:cs="IRNazanin"/>
            <w:color w:val="111111"/>
            <w:sz w:val="22"/>
            <w:szCs w:val="22"/>
            <w:b w:val="0"/>
            <w:bCs w:val="0"/>
            <w:i w:val="0"/>
            <w:iCs w:val="0"/>
          </w:rPr>
          <w:t>474.شکیبایی یعقوب علیه السلام،در فراق یوسف علیه السلام:</w:t>
        </w:r>
        <w:r>
          <w:tab/>
        </w:r>
        <w:r>
          <w:fldChar w:fldCharType="begin"/>
        </w:r>
        <w:r>
          <w:instrText xml:space="preserve">PAGEREF 3345 \h</w:instrText>
        </w:r>
        <w:r>
          <w:fldChar w:fldCharType="end"/>
        </w:r>
      </w:hyperlink>
    </w:p>
    <w:p>
      <w:pPr>
        <w:tabs>
          <w:tab w:val="right" w:leader="dot" w:pos="9062"/>
        </w:tabs>
        <w:ind w:left="660"/>
      </w:pPr>
      <w:hyperlink w:anchor="_Toc3346" w:history="1">
        <w:r>
          <w:rPr>
            <w:rFonts w:ascii="IRNazanin" w:hAnsi="IRNazanin" w:eastAsia="IRNazanin" w:cs="IRNazanin"/>
            <w:color w:val="111111"/>
            <w:sz w:val="22"/>
            <w:szCs w:val="22"/>
            <w:b w:val="0"/>
            <w:bCs w:val="0"/>
            <w:i w:val="0"/>
            <w:iCs w:val="0"/>
          </w:rPr>
          <w:t>475.اندوه شدید یعقوب علیه السلام در فراق یوسف علیه السلام:</w:t>
        </w:r>
        <w:r>
          <w:tab/>
        </w:r>
        <w:r>
          <w:fldChar w:fldCharType="begin"/>
        </w:r>
        <w:r>
          <w:instrText xml:space="preserve">PAGEREF 3346 \h</w:instrText>
        </w:r>
        <w:r>
          <w:fldChar w:fldCharType="end"/>
        </w:r>
      </w:hyperlink>
    </w:p>
    <w:p>
      <w:pPr>
        <w:tabs>
          <w:tab w:val="right" w:leader="dot" w:pos="9062"/>
        </w:tabs>
        <w:ind w:left="660"/>
      </w:pPr>
      <w:hyperlink w:anchor="_Toc3347" w:history="1">
        <w:r>
          <w:rPr>
            <w:rFonts w:ascii="IRNazanin" w:hAnsi="IRNazanin" w:eastAsia="IRNazanin" w:cs="IRNazanin"/>
            <w:color w:val="111111"/>
            <w:sz w:val="22"/>
            <w:szCs w:val="22"/>
            <w:b w:val="0"/>
            <w:bCs w:val="0"/>
            <w:i w:val="0"/>
            <w:iCs w:val="0"/>
          </w:rPr>
          <w:t>476.نابینا شدن یعقوب علیه السلام براثر فراق یوسف علیه السلام:</w:t>
        </w:r>
        <w:r>
          <w:tab/>
        </w:r>
        <w:r>
          <w:fldChar w:fldCharType="begin"/>
        </w:r>
        <w:r>
          <w:instrText xml:space="preserve">PAGEREF 3347 \h</w:instrText>
        </w:r>
        <w:r>
          <w:fldChar w:fldCharType="end"/>
        </w:r>
      </w:hyperlink>
    </w:p>
    <w:p>
      <w:pPr>
        <w:tabs>
          <w:tab w:val="right" w:leader="dot" w:pos="9062"/>
        </w:tabs>
        <w:ind w:left="660"/>
      </w:pPr>
      <w:hyperlink w:anchor="_Toc3348" w:history="1">
        <w:r>
          <w:rPr>
            <w:rFonts w:ascii="IRNazanin" w:hAnsi="IRNazanin" w:eastAsia="IRNazanin" w:cs="IRNazanin"/>
            <w:color w:val="111111"/>
            <w:sz w:val="22"/>
            <w:szCs w:val="22"/>
            <w:b w:val="0"/>
            <w:bCs w:val="0"/>
            <w:i w:val="0"/>
            <w:iCs w:val="0"/>
          </w:rPr>
          <w:t>477.ظهور خطر مرگ برای یعقوب علیه السلام،در فراق یوسف علیه السلام:</w:t>
        </w:r>
        <w:r>
          <w:tab/>
        </w:r>
        <w:r>
          <w:fldChar w:fldCharType="begin"/>
        </w:r>
        <w:r>
          <w:instrText xml:space="preserve">PAGEREF 3348 \h</w:instrText>
        </w:r>
        <w:r>
          <w:fldChar w:fldCharType="end"/>
        </w:r>
      </w:hyperlink>
    </w:p>
    <w:p>
      <w:pPr>
        <w:tabs>
          <w:tab w:val="right" w:leader="dot" w:pos="9062"/>
        </w:tabs>
        <w:ind w:left="660"/>
      </w:pPr>
      <w:hyperlink w:anchor="_Toc3349" w:history="1">
        <w:r>
          <w:rPr>
            <w:rFonts w:ascii="IRNazanin" w:hAnsi="IRNazanin" w:eastAsia="IRNazanin" w:cs="IRNazanin"/>
            <w:color w:val="111111"/>
            <w:sz w:val="22"/>
            <w:szCs w:val="22"/>
            <w:b w:val="0"/>
            <w:bCs w:val="0"/>
            <w:i w:val="0"/>
            <w:iCs w:val="0"/>
          </w:rPr>
          <w:t>478.شادمانی یعقوب علیه السلام و یوسف علیه السلام،در پی وصال بعد از فراق:</w:t>
        </w:r>
        <w:r>
          <w:tab/>
        </w:r>
        <w:r>
          <w:fldChar w:fldCharType="begin"/>
        </w:r>
        <w:r>
          <w:instrText xml:space="preserve">PAGEREF 3349 \h</w:instrText>
        </w:r>
        <w:r>
          <w:fldChar w:fldCharType="end"/>
        </w:r>
      </w:hyperlink>
    </w:p>
    <w:p>
      <w:pPr>
        <w:tabs>
          <w:tab w:val="right" w:leader="dot" w:pos="9062"/>
        </w:tabs>
        <w:ind w:left="440"/>
      </w:pPr>
      <w:hyperlink w:anchor="_Toc3350" w:history="1">
        <w:r>
          <w:rPr>
            <w:rFonts w:ascii="IRNazanin" w:hAnsi="IRNazanin" w:eastAsia="IRNazanin" w:cs="IRNazanin"/>
            <w:color w:val="111111"/>
            <w:sz w:val="22"/>
            <w:szCs w:val="22"/>
            <w:b w:val="0"/>
            <w:bCs w:val="0"/>
            <w:i w:val="0"/>
            <w:iCs w:val="0"/>
          </w:rPr>
          <w:t>فرزندخواندگی یوسف علیه السلام</w:t>
        </w:r>
        <w:r>
          <w:tab/>
        </w:r>
        <w:r>
          <w:fldChar w:fldCharType="begin"/>
        </w:r>
        <w:r>
          <w:instrText xml:space="preserve">PAGEREF 3350 \h</w:instrText>
        </w:r>
        <w:r>
          <w:fldChar w:fldCharType="end"/>
        </w:r>
      </w:hyperlink>
    </w:p>
    <w:p>
      <w:pPr>
        <w:tabs>
          <w:tab w:val="right" w:leader="dot" w:pos="9062"/>
        </w:tabs>
        <w:ind w:left="660"/>
      </w:pPr>
      <w:hyperlink w:anchor="_Toc3351" w:history="1">
        <w:r>
          <w:rPr>
            <w:rFonts w:ascii="IRNazanin" w:hAnsi="IRNazanin" w:eastAsia="IRNazanin" w:cs="IRNazanin"/>
            <w:color w:val="111111"/>
            <w:sz w:val="22"/>
            <w:szCs w:val="22"/>
            <w:b w:val="0"/>
            <w:bCs w:val="0"/>
            <w:i w:val="0"/>
            <w:iCs w:val="0"/>
          </w:rPr>
          <w:t>479.گزینش یوسف علیه السلام برای فرزندی،از امیدها و اهداف عزیز مصر،در پی خریداری وی:</w:t>
        </w:r>
        <w:r>
          <w:tab/>
        </w:r>
        <w:r>
          <w:fldChar w:fldCharType="begin"/>
        </w:r>
        <w:r>
          <w:instrText xml:space="preserve">PAGEREF 3351 \h</w:instrText>
        </w:r>
        <w:r>
          <w:fldChar w:fldCharType="end"/>
        </w:r>
      </w:hyperlink>
    </w:p>
    <w:p>
      <w:pPr>
        <w:tabs>
          <w:tab w:val="right" w:leader="dot" w:pos="9062"/>
        </w:tabs>
        <w:ind w:left="440"/>
      </w:pPr>
      <w:hyperlink w:anchor="_Toc3352" w:history="1">
        <w:r>
          <w:rPr>
            <w:rFonts w:ascii="IRNazanin" w:hAnsi="IRNazanin" w:eastAsia="IRNazanin" w:cs="IRNazanin"/>
            <w:color w:val="111111"/>
            <w:sz w:val="22"/>
            <w:szCs w:val="22"/>
            <w:b w:val="0"/>
            <w:bCs w:val="0"/>
            <w:i w:val="0"/>
            <w:iCs w:val="0"/>
          </w:rPr>
          <w:t>فروش یوسف علیه السلام</w:t>
        </w:r>
        <w:r>
          <w:tab/>
        </w:r>
        <w:r>
          <w:fldChar w:fldCharType="begin"/>
        </w:r>
        <w:r>
          <w:instrText xml:space="preserve">PAGEREF 3352 \h</w:instrText>
        </w:r>
        <w:r>
          <w:fldChar w:fldCharType="end"/>
        </w:r>
      </w:hyperlink>
    </w:p>
    <w:p>
      <w:pPr>
        <w:tabs>
          <w:tab w:val="right" w:leader="dot" w:pos="9062"/>
        </w:tabs>
        <w:ind w:left="660"/>
      </w:pPr>
      <w:hyperlink w:anchor="_Toc3353" w:history="1">
        <w:r>
          <w:rPr>
            <w:rFonts w:ascii="IRNazanin" w:hAnsi="IRNazanin" w:eastAsia="IRNazanin" w:cs="IRNazanin"/>
            <w:color w:val="111111"/>
            <w:sz w:val="22"/>
            <w:szCs w:val="22"/>
            <w:b w:val="0"/>
            <w:bCs w:val="0"/>
            <w:i w:val="0"/>
            <w:iCs w:val="0"/>
          </w:rPr>
          <w:t>480.کالای تجارتی و قابل فروش بودن یوسف علیه السلام علت پنهان کردن وی،از سوی کاروان یا بندۀ او:</w:t>
        </w:r>
        <w:r>
          <w:tab/>
        </w:r>
        <w:r>
          <w:fldChar w:fldCharType="begin"/>
        </w:r>
        <w:r>
          <w:instrText xml:space="preserve">PAGEREF 3353 \h</w:instrText>
        </w:r>
        <w:r>
          <w:fldChar w:fldCharType="end"/>
        </w:r>
      </w:hyperlink>
    </w:p>
    <w:p>
      <w:pPr>
        <w:tabs>
          <w:tab w:val="right" w:leader="dot" w:pos="9062"/>
        </w:tabs>
        <w:ind w:left="660"/>
      </w:pPr>
      <w:hyperlink w:anchor="_Toc3354" w:history="1">
        <w:r>
          <w:rPr>
            <w:rFonts w:ascii="IRNazanin" w:hAnsi="IRNazanin" w:eastAsia="IRNazanin" w:cs="IRNazanin"/>
            <w:color w:val="111111"/>
            <w:sz w:val="22"/>
            <w:szCs w:val="22"/>
            <w:b w:val="0"/>
            <w:bCs w:val="0"/>
            <w:i w:val="0"/>
            <w:iCs w:val="0"/>
          </w:rPr>
          <w:t>481.فروخته شدن یوسف علیه السلام به بهایی ارزان:</w:t>
        </w:r>
        <w:r>
          <w:tab/>
        </w:r>
        <w:r>
          <w:fldChar w:fldCharType="begin"/>
        </w:r>
        <w:r>
          <w:instrText xml:space="preserve">PAGEREF 3354 \h</w:instrText>
        </w:r>
        <w:r>
          <w:fldChar w:fldCharType="end"/>
        </w:r>
      </w:hyperlink>
    </w:p>
    <w:p>
      <w:pPr>
        <w:tabs>
          <w:tab w:val="right" w:leader="dot" w:pos="9062"/>
        </w:tabs>
        <w:ind w:left="660"/>
      </w:pPr>
      <w:hyperlink w:anchor="_Toc3355" w:history="1">
        <w:r>
          <w:rPr>
            <w:rFonts w:ascii="IRNazanin" w:hAnsi="IRNazanin" w:eastAsia="IRNazanin" w:cs="IRNazanin"/>
            <w:color w:val="111111"/>
            <w:sz w:val="22"/>
            <w:szCs w:val="22"/>
            <w:b w:val="0"/>
            <w:bCs w:val="0"/>
            <w:i w:val="0"/>
            <w:iCs w:val="0"/>
          </w:rPr>
          <w:t>482.فروخته شدن یوسف علیه السلام در بازار،به عزیز مصر:</w:t>
        </w:r>
        <w:r>
          <w:tab/>
        </w:r>
        <w:r>
          <w:fldChar w:fldCharType="begin"/>
        </w:r>
        <w:r>
          <w:instrText xml:space="preserve">PAGEREF 3355 \h</w:instrText>
        </w:r>
        <w:r>
          <w:fldChar w:fldCharType="end"/>
        </w:r>
      </w:hyperlink>
    </w:p>
    <w:p>
      <w:pPr>
        <w:tabs>
          <w:tab w:val="right" w:leader="dot" w:pos="9062"/>
        </w:tabs>
        <w:ind w:left="440"/>
      </w:pPr>
      <w:hyperlink w:anchor="_Toc3356" w:history="1">
        <w:r>
          <w:rPr>
            <w:rFonts w:ascii="IRNazanin" w:hAnsi="IRNazanin" w:eastAsia="IRNazanin" w:cs="IRNazanin"/>
            <w:color w:val="111111"/>
            <w:sz w:val="22"/>
            <w:szCs w:val="22"/>
            <w:b w:val="0"/>
            <w:bCs w:val="0"/>
            <w:i w:val="0"/>
            <w:iCs w:val="0"/>
          </w:rPr>
          <w:t>فضائل یوسف علیه السلام</w:t>
        </w:r>
        <w:r>
          <w:tab/>
        </w:r>
        <w:r>
          <w:fldChar w:fldCharType="begin"/>
        </w:r>
        <w:r>
          <w:instrText xml:space="preserve">PAGEREF 3356 \h</w:instrText>
        </w:r>
        <w:r>
          <w:fldChar w:fldCharType="end"/>
        </w:r>
      </w:hyperlink>
    </w:p>
    <w:p>
      <w:pPr>
        <w:tabs>
          <w:tab w:val="right" w:leader="dot" w:pos="9062"/>
        </w:tabs>
        <w:ind w:left="660"/>
      </w:pPr>
      <w:hyperlink w:anchor="_Toc3357" w:history="1">
        <w:r>
          <w:rPr>
            <w:rFonts w:ascii="IRNazanin" w:hAnsi="IRNazanin" w:eastAsia="IRNazanin" w:cs="IRNazanin"/>
            <w:color w:val="111111"/>
            <w:sz w:val="22"/>
            <w:szCs w:val="22"/>
            <w:b w:val="0"/>
            <w:bCs w:val="0"/>
            <w:i w:val="0"/>
            <w:iCs w:val="0"/>
          </w:rPr>
          <w:t>483.یوسف علیه السلام،برخوردار از فضایل و درجاتی برتر،در پیشگاه خدا:</w:t>
        </w:r>
        <w:r>
          <w:tab/>
        </w:r>
        <w:r>
          <w:fldChar w:fldCharType="begin"/>
        </w:r>
        <w:r>
          <w:instrText xml:space="preserve">PAGEREF 3357 \h</w:instrText>
        </w:r>
        <w:r>
          <w:fldChar w:fldCharType="end"/>
        </w:r>
      </w:hyperlink>
    </w:p>
    <w:p>
      <w:pPr>
        <w:tabs>
          <w:tab w:val="right" w:leader="dot" w:pos="9062"/>
        </w:tabs>
        <w:ind w:left="660"/>
      </w:pPr>
      <w:hyperlink w:anchor="_Toc3358" w:history="1">
        <w:r>
          <w:rPr>
            <w:rFonts w:ascii="IRNazanin" w:hAnsi="IRNazanin" w:eastAsia="IRNazanin" w:cs="IRNazanin"/>
            <w:color w:val="111111"/>
            <w:sz w:val="22"/>
            <w:szCs w:val="22"/>
            <w:b w:val="0"/>
            <w:bCs w:val="0"/>
            <w:i w:val="0"/>
            <w:iCs w:val="0"/>
          </w:rPr>
          <w:t>484.اعتراف برادران یوسف علیه السلام به فضیلت و برتری آن حضرت بر آنان:</w:t>
        </w:r>
        <w:r>
          <w:tab/>
        </w:r>
        <w:r>
          <w:fldChar w:fldCharType="begin"/>
        </w:r>
        <w:r>
          <w:instrText xml:space="preserve">PAGEREF 3358 \h</w:instrText>
        </w:r>
        <w:r>
          <w:fldChar w:fldCharType="end"/>
        </w:r>
      </w:hyperlink>
    </w:p>
    <w:p>
      <w:pPr>
        <w:tabs>
          <w:tab w:val="right" w:leader="dot" w:pos="9062"/>
        </w:tabs>
        <w:ind w:left="660"/>
      </w:pPr>
      <w:hyperlink w:anchor="_Toc3359" w:history="1">
        <w:r>
          <w:rPr>
            <w:rFonts w:ascii="IRNazanin" w:hAnsi="IRNazanin" w:eastAsia="IRNazanin" w:cs="IRNazanin"/>
            <w:color w:val="111111"/>
            <w:sz w:val="22"/>
            <w:szCs w:val="22"/>
            <w:b w:val="0"/>
            <w:bCs w:val="0"/>
            <w:i w:val="0"/>
            <w:iCs w:val="0"/>
          </w:rPr>
          <w:t>1.اجتناب از غرور</w:t>
        </w:r>
        <w:r>
          <w:tab/>
        </w:r>
        <w:r>
          <w:fldChar w:fldCharType="begin"/>
        </w:r>
        <w:r>
          <w:instrText xml:space="preserve">PAGEREF 3359 \h</w:instrText>
        </w:r>
        <w:r>
          <w:fldChar w:fldCharType="end"/>
        </w:r>
      </w:hyperlink>
    </w:p>
    <w:p>
      <w:pPr>
        <w:tabs>
          <w:tab w:val="right" w:leader="dot" w:pos="9062"/>
        </w:tabs>
        <w:ind w:left="880"/>
      </w:pPr>
      <w:hyperlink w:anchor="_Toc3360" w:history="1">
        <w:r>
          <w:rPr>
            <w:rFonts w:ascii="IRNazanin" w:hAnsi="IRNazanin" w:eastAsia="IRNazanin" w:cs="IRNazanin"/>
            <w:color w:val="111111"/>
            <w:sz w:val="22"/>
            <w:szCs w:val="22"/>
            <w:b w:val="0"/>
            <w:bCs w:val="0"/>
            <w:i w:val="0"/>
            <w:iCs w:val="0"/>
          </w:rPr>
          <w:t>485.اجتناب از خودستایی و غرور،از فضایل یوسف علیه السلام:</w:t>
        </w:r>
        <w:r>
          <w:tab/>
        </w:r>
        <w:r>
          <w:fldChar w:fldCharType="begin"/>
        </w:r>
        <w:r>
          <w:instrText xml:space="preserve">PAGEREF 3360 \h</w:instrText>
        </w:r>
        <w:r>
          <w:fldChar w:fldCharType="end"/>
        </w:r>
      </w:hyperlink>
    </w:p>
    <w:p>
      <w:pPr>
        <w:tabs>
          <w:tab w:val="right" w:leader="dot" w:pos="9062"/>
        </w:tabs>
        <w:ind w:left="660"/>
      </w:pPr>
      <w:hyperlink w:anchor="_Toc3361" w:history="1">
        <w:r>
          <w:rPr>
            <w:rFonts w:ascii="IRNazanin" w:hAnsi="IRNazanin" w:eastAsia="IRNazanin" w:cs="IRNazanin"/>
            <w:color w:val="111111"/>
            <w:sz w:val="22"/>
            <w:szCs w:val="22"/>
            <w:b w:val="0"/>
            <w:bCs w:val="0"/>
            <w:i w:val="0"/>
            <w:iCs w:val="0"/>
          </w:rPr>
          <w:t>2.احسان</w:t>
        </w:r>
        <w:r>
          <w:tab/>
        </w:r>
        <w:r>
          <w:fldChar w:fldCharType="begin"/>
        </w:r>
        <w:r>
          <w:instrText xml:space="preserve">PAGEREF 3361 \h</w:instrText>
        </w:r>
        <w:r>
          <w:fldChar w:fldCharType="end"/>
        </w:r>
      </w:hyperlink>
    </w:p>
    <w:p>
      <w:pPr>
        <w:tabs>
          <w:tab w:val="right" w:leader="dot" w:pos="9062"/>
        </w:tabs>
        <w:ind w:left="880"/>
      </w:pPr>
      <w:hyperlink w:anchor="_Toc3362" w:history="1">
        <w:r>
          <w:rPr>
            <w:rFonts w:ascii="IRNazanin" w:hAnsi="IRNazanin" w:eastAsia="IRNazanin" w:cs="IRNazanin"/>
            <w:color w:val="111111"/>
            <w:sz w:val="22"/>
            <w:szCs w:val="22"/>
            <w:b w:val="0"/>
            <w:bCs w:val="0"/>
            <w:i w:val="0"/>
            <w:iCs w:val="0"/>
          </w:rPr>
          <w:t>486.یوسف علیه السلام از نیکان:</w:t>
        </w:r>
        <w:r>
          <w:tab/>
        </w:r>
        <w:r>
          <w:fldChar w:fldCharType="begin"/>
        </w:r>
        <w:r>
          <w:instrText xml:space="preserve">PAGEREF 3362 \h</w:instrText>
        </w:r>
        <w:r>
          <w:fldChar w:fldCharType="end"/>
        </w:r>
      </w:hyperlink>
    </w:p>
    <w:p>
      <w:pPr>
        <w:tabs>
          <w:tab w:val="right" w:leader="dot" w:pos="9062"/>
        </w:tabs>
        <w:ind w:left="880"/>
      </w:pPr>
      <w:hyperlink w:anchor="_Toc3363" w:history="1">
        <w:r>
          <w:rPr>
            <w:rFonts w:ascii="IRNazanin" w:hAnsi="IRNazanin" w:eastAsia="IRNazanin" w:cs="IRNazanin"/>
            <w:color w:val="111111"/>
            <w:sz w:val="22"/>
            <w:szCs w:val="22"/>
            <w:b w:val="0"/>
            <w:bCs w:val="0"/>
            <w:i w:val="0"/>
            <w:iCs w:val="0"/>
          </w:rPr>
          <w:t>487.یوسف علیه السلام از احسان‌کنندگان،در نظر هم‌بندانش در زندان:</w:t>
        </w:r>
        <w:r>
          <w:tab/>
        </w:r>
        <w:r>
          <w:fldChar w:fldCharType="begin"/>
        </w:r>
        <w:r>
          <w:instrText xml:space="preserve">PAGEREF 3363 \h</w:instrText>
        </w:r>
        <w:r>
          <w:fldChar w:fldCharType="end"/>
        </w:r>
      </w:hyperlink>
    </w:p>
    <w:p>
      <w:pPr>
        <w:tabs>
          <w:tab w:val="right" w:leader="dot" w:pos="9062"/>
        </w:tabs>
        <w:ind w:left="880"/>
      </w:pPr>
      <w:hyperlink w:anchor="_Toc3364" w:history="1">
        <w:r>
          <w:rPr>
            <w:rFonts w:ascii="IRNazanin" w:hAnsi="IRNazanin" w:eastAsia="IRNazanin" w:cs="IRNazanin"/>
            <w:color w:val="111111"/>
            <w:sz w:val="22"/>
            <w:szCs w:val="22"/>
            <w:b w:val="0"/>
            <w:bCs w:val="0"/>
            <w:i w:val="0"/>
            <w:iCs w:val="0"/>
          </w:rPr>
          <w:t>488.احسان یوسف علیه السلام،باعث مراجعۀ هم‌بندانش به او، برای تعبیر رؤیا:</w:t>
        </w:r>
        <w:r>
          <w:tab/>
        </w:r>
        <w:r>
          <w:fldChar w:fldCharType="begin"/>
        </w:r>
        <w:r>
          <w:instrText xml:space="preserve">PAGEREF 3364 \h</w:instrText>
        </w:r>
        <w:r>
          <w:fldChar w:fldCharType="end"/>
        </w:r>
      </w:hyperlink>
    </w:p>
    <w:p>
      <w:pPr>
        <w:tabs>
          <w:tab w:val="right" w:leader="dot" w:pos="9062"/>
        </w:tabs>
        <w:ind w:left="880"/>
      </w:pPr>
      <w:hyperlink w:anchor="_Toc3365" w:history="1">
        <w:r>
          <w:rPr>
            <w:rFonts w:ascii="IRNazanin" w:hAnsi="IRNazanin" w:eastAsia="IRNazanin" w:cs="IRNazanin"/>
            <w:color w:val="111111"/>
            <w:sz w:val="22"/>
            <w:szCs w:val="22"/>
            <w:b w:val="0"/>
            <w:bCs w:val="0"/>
            <w:i w:val="0"/>
            <w:iCs w:val="0"/>
          </w:rPr>
          <w:t>489.انتظار برادران یوسف به نیکوکاری وی:</w:t>
        </w:r>
        <w:r>
          <w:tab/>
        </w:r>
        <w:r>
          <w:fldChar w:fldCharType="begin"/>
        </w:r>
        <w:r>
          <w:instrText xml:space="preserve">PAGEREF 3365 \h</w:instrText>
        </w:r>
        <w:r>
          <w:fldChar w:fldCharType="end"/>
        </w:r>
      </w:hyperlink>
    </w:p>
    <w:p>
      <w:pPr>
        <w:tabs>
          <w:tab w:val="right" w:leader="dot" w:pos="9062"/>
        </w:tabs>
        <w:ind w:left="880"/>
      </w:pPr>
      <w:hyperlink w:anchor="_Toc3366" w:history="1">
        <w:r>
          <w:rPr>
            <w:rFonts w:ascii="IRNazanin" w:hAnsi="IRNazanin" w:eastAsia="IRNazanin" w:cs="IRNazanin"/>
            <w:color w:val="111111"/>
            <w:sz w:val="22"/>
            <w:szCs w:val="22"/>
            <w:b w:val="0"/>
            <w:bCs w:val="0"/>
            <w:i w:val="0"/>
            <w:iCs w:val="0"/>
          </w:rPr>
          <w:t>490.گذشت یوسف علیه السلام از برادرانش،در عین قدرت بر انتقام،مظهری از احسان وی:</w:t>
        </w:r>
        <w:r>
          <w:tab/>
        </w:r>
        <w:r>
          <w:fldChar w:fldCharType="begin"/>
        </w:r>
        <w:r>
          <w:instrText xml:space="preserve">PAGEREF 3366 \h</w:instrText>
        </w:r>
        <w:r>
          <w:fldChar w:fldCharType="end"/>
        </w:r>
      </w:hyperlink>
    </w:p>
    <w:p>
      <w:pPr>
        <w:tabs>
          <w:tab w:val="right" w:leader="dot" w:pos="9062"/>
        </w:tabs>
        <w:ind w:left="660"/>
      </w:pPr>
      <w:hyperlink w:anchor="_Toc3367" w:history="1">
        <w:r>
          <w:rPr>
            <w:rFonts w:ascii="IRNazanin" w:hAnsi="IRNazanin" w:eastAsia="IRNazanin" w:cs="IRNazanin"/>
            <w:color w:val="111111"/>
            <w:sz w:val="22"/>
            <w:szCs w:val="22"/>
            <w:b w:val="0"/>
            <w:bCs w:val="0"/>
            <w:i w:val="0"/>
            <w:iCs w:val="0"/>
          </w:rPr>
          <w:t>3.اخلاص</w:t>
        </w:r>
        <w:r>
          <w:tab/>
        </w:r>
        <w:r>
          <w:fldChar w:fldCharType="begin"/>
        </w:r>
        <w:r>
          <w:instrText xml:space="preserve">PAGEREF 3367 \h</w:instrText>
        </w:r>
        <w:r>
          <w:fldChar w:fldCharType="end"/>
        </w:r>
      </w:hyperlink>
    </w:p>
    <w:p>
      <w:pPr>
        <w:tabs>
          <w:tab w:val="right" w:leader="dot" w:pos="9062"/>
        </w:tabs>
        <w:ind w:left="880"/>
      </w:pPr>
      <w:hyperlink w:anchor="_Toc3368" w:history="1">
        <w:r>
          <w:rPr>
            <w:rFonts w:ascii="IRNazanin" w:hAnsi="IRNazanin" w:eastAsia="IRNazanin" w:cs="IRNazanin"/>
            <w:color w:val="111111"/>
            <w:sz w:val="22"/>
            <w:szCs w:val="22"/>
            <w:b w:val="0"/>
            <w:bCs w:val="0"/>
            <w:i w:val="0"/>
            <w:iCs w:val="0"/>
          </w:rPr>
          <w:t>491.یوسف علیه السلام،از خالص‌شدگان برای خدا:</w:t>
        </w:r>
        <w:r>
          <w:tab/>
        </w:r>
        <w:r>
          <w:fldChar w:fldCharType="begin"/>
        </w:r>
        <w:r>
          <w:instrText xml:space="preserve">PAGEREF 3368 \h</w:instrText>
        </w:r>
        <w:r>
          <w:fldChar w:fldCharType="end"/>
        </w:r>
      </w:hyperlink>
    </w:p>
    <w:p>
      <w:pPr>
        <w:tabs>
          <w:tab w:val="right" w:leader="dot" w:pos="9062"/>
        </w:tabs>
        <w:ind w:left="880"/>
      </w:pPr>
      <w:hyperlink w:anchor="_Toc3369" w:history="1">
        <w:r>
          <w:rPr>
            <w:rFonts w:ascii="IRNazanin" w:hAnsi="IRNazanin" w:eastAsia="IRNazanin" w:cs="IRNazanin"/>
            <w:color w:val="111111"/>
            <w:sz w:val="22"/>
            <w:szCs w:val="22"/>
            <w:b w:val="0"/>
            <w:bCs w:val="0"/>
            <w:i w:val="0"/>
            <w:iCs w:val="0"/>
          </w:rPr>
          <w:t>492.مخلص بودن یوسف علیه السلام،از اسباب حفاظت و مصونیت وی از گناه:</w:t>
        </w:r>
        <w:r>
          <w:tab/>
        </w:r>
        <w:r>
          <w:fldChar w:fldCharType="begin"/>
        </w:r>
        <w:r>
          <w:instrText xml:space="preserve">PAGEREF 3369 \h</w:instrText>
        </w:r>
        <w:r>
          <w:fldChar w:fldCharType="end"/>
        </w:r>
      </w:hyperlink>
    </w:p>
    <w:p>
      <w:pPr>
        <w:tabs>
          <w:tab w:val="right" w:leader="dot" w:pos="9062"/>
        </w:tabs>
        <w:ind w:left="660"/>
      </w:pPr>
      <w:hyperlink w:anchor="_Toc3370" w:history="1">
        <w:r>
          <w:rPr>
            <w:rFonts w:ascii="IRNazanin" w:hAnsi="IRNazanin" w:eastAsia="IRNazanin" w:cs="IRNazanin"/>
            <w:color w:val="111111"/>
            <w:sz w:val="22"/>
            <w:szCs w:val="22"/>
            <w:b w:val="0"/>
            <w:bCs w:val="0"/>
            <w:i w:val="0"/>
            <w:iCs w:val="0"/>
          </w:rPr>
          <w:t>4.ادب</w:t>
        </w:r>
        <w:r>
          <w:tab/>
        </w:r>
        <w:r>
          <w:fldChar w:fldCharType="begin"/>
        </w:r>
        <w:r>
          <w:instrText xml:space="preserve">PAGEREF 3370 \h</w:instrText>
        </w:r>
        <w:r>
          <w:fldChar w:fldCharType="end"/>
        </w:r>
      </w:hyperlink>
    </w:p>
    <w:p>
      <w:pPr>
        <w:tabs>
          <w:tab w:val="right" w:leader="dot" w:pos="9062"/>
        </w:tabs>
        <w:ind w:left="880"/>
      </w:pPr>
      <w:hyperlink w:anchor="_Toc3371" w:history="1">
        <w:r>
          <w:rPr>
            <w:rFonts w:ascii="IRNazanin" w:hAnsi="IRNazanin" w:eastAsia="IRNazanin" w:cs="IRNazanin"/>
            <w:color w:val="111111"/>
            <w:sz w:val="22"/>
            <w:szCs w:val="22"/>
            <w:b w:val="0"/>
            <w:bCs w:val="0"/>
            <w:i w:val="0"/>
            <w:iCs w:val="0"/>
          </w:rPr>
          <w:t>493.ادب یوسف علیه السلام هنگام یاد کردن خدا با ذکر اوصاف و نعمتهای او:</w:t>
        </w:r>
        <w:r>
          <w:tab/>
        </w:r>
        <w:r>
          <w:fldChar w:fldCharType="begin"/>
        </w:r>
        <w:r>
          <w:instrText xml:space="preserve">PAGEREF 3371 \h</w:instrText>
        </w:r>
        <w:r>
          <w:fldChar w:fldCharType="end"/>
        </w:r>
      </w:hyperlink>
    </w:p>
    <w:p>
      <w:pPr>
        <w:tabs>
          <w:tab w:val="right" w:leader="dot" w:pos="9062"/>
        </w:tabs>
        <w:ind w:left="880"/>
      </w:pPr>
      <w:hyperlink w:anchor="_Toc3372" w:history="1">
        <w:r>
          <w:rPr>
            <w:rFonts w:ascii="IRNazanin" w:hAnsi="IRNazanin" w:eastAsia="IRNazanin" w:cs="IRNazanin"/>
            <w:color w:val="111111"/>
            <w:sz w:val="22"/>
            <w:szCs w:val="22"/>
            <w:b w:val="0"/>
            <w:bCs w:val="0"/>
            <w:i w:val="0"/>
            <w:iCs w:val="0"/>
          </w:rPr>
          <w:t>494.ادب یوسف علیه السلام در برخورد با برادران خویش و نسبت دادن افساد و دشمنی بین برادران و شخص خود،به شیطان:</w:t>
        </w:r>
        <w:r>
          <w:tab/>
        </w:r>
        <w:r>
          <w:fldChar w:fldCharType="begin"/>
        </w:r>
        <w:r>
          <w:instrText xml:space="preserve">PAGEREF 3372 \h</w:instrText>
        </w:r>
        <w:r>
          <w:fldChar w:fldCharType="end"/>
        </w:r>
      </w:hyperlink>
    </w:p>
    <w:p>
      <w:pPr>
        <w:tabs>
          <w:tab w:val="right" w:leader="dot" w:pos="9062"/>
        </w:tabs>
        <w:ind w:left="880"/>
      </w:pPr>
      <w:hyperlink w:anchor="_Toc3373" w:history="1">
        <w:r>
          <w:rPr>
            <w:rFonts w:ascii="IRNazanin" w:hAnsi="IRNazanin" w:eastAsia="IRNazanin" w:cs="IRNazanin"/>
            <w:color w:val="111111"/>
            <w:sz w:val="22"/>
            <w:szCs w:val="22"/>
            <w:b w:val="0"/>
            <w:bCs w:val="0"/>
            <w:i w:val="0"/>
            <w:iCs w:val="0"/>
          </w:rPr>
          <w:t>495.ادب یوسف علیه السلام،هنگام استقبال از والدین:</w:t>
        </w:r>
        <w:r>
          <w:tab/>
        </w:r>
        <w:r>
          <w:fldChar w:fldCharType="begin"/>
        </w:r>
        <w:r>
          <w:instrText xml:space="preserve">PAGEREF 3373 \h</w:instrText>
        </w:r>
        <w:r>
          <w:fldChar w:fldCharType="end"/>
        </w:r>
      </w:hyperlink>
    </w:p>
    <w:p>
      <w:pPr>
        <w:tabs>
          <w:tab w:val="right" w:leader="dot" w:pos="9062"/>
        </w:tabs>
        <w:ind w:left="880"/>
      </w:pPr>
      <w:hyperlink w:anchor="_Toc3374" w:history="1">
        <w:r>
          <w:rPr>
            <w:rFonts w:ascii="IRNazanin" w:hAnsi="IRNazanin" w:eastAsia="IRNazanin" w:cs="IRNazanin"/>
            <w:color w:val="111111"/>
            <w:sz w:val="22"/>
            <w:szCs w:val="22"/>
            <w:b w:val="0"/>
            <w:bCs w:val="0"/>
            <w:i w:val="0"/>
            <w:iCs w:val="0"/>
          </w:rPr>
          <w:t>496.ادب یوسف علیه السلام،در برخورد با دوستان زندانی خود:</w:t>
        </w:r>
        <w:r>
          <w:tab/>
        </w:r>
        <w:r>
          <w:fldChar w:fldCharType="begin"/>
        </w:r>
        <w:r>
          <w:instrText xml:space="preserve">PAGEREF 3374 \h</w:instrText>
        </w:r>
        <w:r>
          <w:fldChar w:fldCharType="end"/>
        </w:r>
      </w:hyperlink>
    </w:p>
    <w:p>
      <w:pPr>
        <w:tabs>
          <w:tab w:val="right" w:leader="dot" w:pos="9062"/>
        </w:tabs>
        <w:ind w:left="660"/>
      </w:pPr>
      <w:hyperlink w:anchor="_Toc3375" w:history="1">
        <w:r>
          <w:rPr>
            <w:rFonts w:ascii="IRNazanin" w:hAnsi="IRNazanin" w:eastAsia="IRNazanin" w:cs="IRNazanin"/>
            <w:color w:val="111111"/>
            <w:sz w:val="22"/>
            <w:szCs w:val="22"/>
            <w:b w:val="0"/>
            <w:bCs w:val="0"/>
            <w:i w:val="0"/>
            <w:iCs w:val="0"/>
          </w:rPr>
          <w:t>5.از صالحان</w:t>
        </w:r>
        <w:r>
          <w:tab/>
        </w:r>
        <w:r>
          <w:fldChar w:fldCharType="begin"/>
        </w:r>
        <w:r>
          <w:instrText xml:space="preserve">PAGEREF 3375 \h</w:instrText>
        </w:r>
        <w:r>
          <w:fldChar w:fldCharType="end"/>
        </w:r>
      </w:hyperlink>
    </w:p>
    <w:p>
      <w:pPr>
        <w:tabs>
          <w:tab w:val="right" w:leader="dot" w:pos="9062"/>
        </w:tabs>
        <w:ind w:left="880"/>
      </w:pPr>
      <w:hyperlink w:anchor="_Toc3376" w:history="1">
        <w:r>
          <w:rPr>
            <w:rFonts w:ascii="IRNazanin" w:hAnsi="IRNazanin" w:eastAsia="IRNazanin" w:cs="IRNazanin"/>
            <w:color w:val="111111"/>
            <w:sz w:val="22"/>
            <w:szCs w:val="22"/>
            <w:b w:val="0"/>
            <w:bCs w:val="0"/>
            <w:i w:val="0"/>
            <w:iCs w:val="0"/>
          </w:rPr>
          <w:t>497.یوسف علیه السلام،از صالحان و شایستگان:</w:t>
        </w:r>
        <w:r>
          <w:tab/>
        </w:r>
        <w:r>
          <w:fldChar w:fldCharType="begin"/>
        </w:r>
        <w:r>
          <w:instrText xml:space="preserve">PAGEREF 3376 \h</w:instrText>
        </w:r>
        <w:r>
          <w:fldChar w:fldCharType="end"/>
        </w:r>
      </w:hyperlink>
    </w:p>
    <w:p>
      <w:pPr>
        <w:tabs>
          <w:tab w:val="right" w:leader="dot" w:pos="9062"/>
        </w:tabs>
        <w:ind w:left="660"/>
      </w:pPr>
      <w:hyperlink w:anchor="_Toc3377" w:history="1">
        <w:r>
          <w:rPr>
            <w:rFonts w:ascii="IRNazanin" w:hAnsi="IRNazanin" w:eastAsia="IRNazanin" w:cs="IRNazanin"/>
            <w:color w:val="111111"/>
            <w:sz w:val="22"/>
            <w:szCs w:val="22"/>
            <w:b w:val="0"/>
            <w:bCs w:val="0"/>
            <w:i w:val="0"/>
            <w:iCs w:val="0"/>
          </w:rPr>
          <w:t>6.اسوه بودن</w:t>
        </w:r>
        <w:r>
          <w:tab/>
        </w:r>
        <w:r>
          <w:fldChar w:fldCharType="begin"/>
        </w:r>
        <w:r>
          <w:instrText xml:space="preserve">PAGEREF 3377 \h</w:instrText>
        </w:r>
        <w:r>
          <w:fldChar w:fldCharType="end"/>
        </w:r>
      </w:hyperlink>
    </w:p>
    <w:p>
      <w:pPr>
        <w:tabs>
          <w:tab w:val="right" w:leader="dot" w:pos="9062"/>
        </w:tabs>
        <w:ind w:left="880"/>
      </w:pPr>
      <w:hyperlink w:anchor="_Toc3378" w:history="1">
        <w:r>
          <w:rPr>
            <w:rFonts w:ascii="IRNazanin" w:hAnsi="IRNazanin" w:eastAsia="IRNazanin" w:cs="IRNazanin"/>
            <w:color w:val="111111"/>
            <w:sz w:val="22"/>
            <w:szCs w:val="22"/>
            <w:b w:val="0"/>
            <w:bCs w:val="0"/>
            <w:i w:val="0"/>
            <w:iCs w:val="0"/>
          </w:rPr>
          <w:t>498.یوسف علیه السلام،اسوۀ هدایت:</w:t>
        </w:r>
        <w:r>
          <w:tab/>
        </w:r>
        <w:r>
          <w:fldChar w:fldCharType="begin"/>
        </w:r>
        <w:r>
          <w:instrText xml:space="preserve">PAGEREF 3378 \h</w:instrText>
        </w:r>
        <w:r>
          <w:fldChar w:fldCharType="end"/>
        </w:r>
      </w:hyperlink>
    </w:p>
    <w:p>
      <w:pPr>
        <w:tabs>
          <w:tab w:val="right" w:leader="dot" w:pos="9062"/>
        </w:tabs>
        <w:ind w:left="660"/>
      </w:pPr>
      <w:hyperlink w:anchor="_Toc3379" w:history="1">
        <w:r>
          <w:rPr>
            <w:rFonts w:ascii="IRNazanin" w:hAnsi="IRNazanin" w:eastAsia="IRNazanin" w:cs="IRNazanin"/>
            <w:color w:val="111111"/>
            <w:sz w:val="22"/>
            <w:szCs w:val="22"/>
            <w:b w:val="0"/>
            <w:bCs w:val="0"/>
            <w:i w:val="0"/>
            <w:iCs w:val="0"/>
          </w:rPr>
          <w:t>7.اطاعت</w:t>
        </w:r>
        <w:r>
          <w:tab/>
        </w:r>
        <w:r>
          <w:fldChar w:fldCharType="begin"/>
        </w:r>
        <w:r>
          <w:instrText xml:space="preserve">PAGEREF 3379 \h</w:instrText>
        </w:r>
        <w:r>
          <w:fldChar w:fldCharType="end"/>
        </w:r>
      </w:hyperlink>
    </w:p>
    <w:p>
      <w:pPr>
        <w:tabs>
          <w:tab w:val="right" w:leader="dot" w:pos="9062"/>
        </w:tabs>
        <w:ind w:left="880"/>
      </w:pPr>
      <w:hyperlink w:anchor="_Toc3380" w:history="1">
        <w:r>
          <w:rPr>
            <w:rFonts w:ascii="IRNazanin" w:hAnsi="IRNazanin" w:eastAsia="IRNazanin" w:cs="IRNazanin"/>
            <w:color w:val="111111"/>
            <w:sz w:val="22"/>
            <w:szCs w:val="22"/>
            <w:b w:val="0"/>
            <w:bCs w:val="0"/>
            <w:i w:val="0"/>
            <w:iCs w:val="0"/>
          </w:rPr>
          <w:t>499.اعلام یوسف علیه السلام مبنی بر پیروی از آیین توحیدی پدران خود(ابراهیم،اسحاق و یعقوب علیهم السلام):</w:t>
        </w:r>
        <w:r>
          <w:tab/>
        </w:r>
        <w:r>
          <w:fldChar w:fldCharType="begin"/>
        </w:r>
        <w:r>
          <w:instrText xml:space="preserve">PAGEREF 3380 \h</w:instrText>
        </w:r>
        <w:r>
          <w:fldChar w:fldCharType="end"/>
        </w:r>
      </w:hyperlink>
    </w:p>
    <w:p>
      <w:pPr>
        <w:tabs>
          <w:tab w:val="right" w:leader="dot" w:pos="9062"/>
        </w:tabs>
        <w:ind w:left="660"/>
      </w:pPr>
      <w:hyperlink w:anchor="_Toc3381" w:history="1">
        <w:r>
          <w:rPr>
            <w:rFonts w:ascii="IRNazanin" w:hAnsi="IRNazanin" w:eastAsia="IRNazanin" w:cs="IRNazanin"/>
            <w:color w:val="111111"/>
            <w:sz w:val="22"/>
            <w:szCs w:val="22"/>
            <w:b w:val="0"/>
            <w:bCs w:val="0"/>
            <w:i w:val="0"/>
            <w:iCs w:val="0"/>
          </w:rPr>
          <w:t>8.امانتداری</w:t>
        </w:r>
        <w:r>
          <w:tab/>
        </w:r>
        <w:r>
          <w:fldChar w:fldCharType="begin"/>
        </w:r>
        <w:r>
          <w:instrText xml:space="preserve">PAGEREF 3381 \h</w:instrText>
        </w:r>
        <w:r>
          <w:fldChar w:fldCharType="end"/>
        </w:r>
      </w:hyperlink>
    </w:p>
    <w:p>
      <w:pPr>
        <w:tabs>
          <w:tab w:val="right" w:leader="dot" w:pos="9062"/>
        </w:tabs>
        <w:ind w:left="880"/>
      </w:pPr>
      <w:hyperlink w:anchor="_Toc3382" w:history="1">
        <w:r>
          <w:rPr>
            <w:rFonts w:ascii="IRNazanin" w:hAnsi="IRNazanin" w:eastAsia="IRNazanin" w:cs="IRNazanin"/>
            <w:color w:val="111111"/>
            <w:sz w:val="22"/>
            <w:szCs w:val="22"/>
            <w:b w:val="0"/>
            <w:bCs w:val="0"/>
            <w:i w:val="0"/>
            <w:iCs w:val="0"/>
          </w:rPr>
          <w:t>500.تلاش یوسف علیه السلام برای اثبات امانتداری خود و خیانت نکردن نسبت به همسر عزیز مصر:</w:t>
        </w:r>
        <w:r>
          <w:tab/>
        </w:r>
        <w:r>
          <w:fldChar w:fldCharType="begin"/>
        </w:r>
        <w:r>
          <w:instrText xml:space="preserve">PAGEREF 3382 \h</w:instrText>
        </w:r>
        <w:r>
          <w:fldChar w:fldCharType="end"/>
        </w:r>
      </w:hyperlink>
    </w:p>
    <w:p>
      <w:pPr>
        <w:tabs>
          <w:tab w:val="right" w:leader="dot" w:pos="9062"/>
        </w:tabs>
        <w:ind w:left="880"/>
      </w:pPr>
      <w:hyperlink w:anchor="_Toc3383" w:history="1">
        <w:r>
          <w:rPr>
            <w:rFonts w:ascii="IRNazanin" w:hAnsi="IRNazanin" w:eastAsia="IRNazanin" w:cs="IRNazanin"/>
            <w:color w:val="111111"/>
            <w:sz w:val="22"/>
            <w:szCs w:val="22"/>
            <w:b w:val="0"/>
            <w:bCs w:val="0"/>
            <w:i w:val="0"/>
            <w:iCs w:val="0"/>
          </w:rPr>
          <w:t>501.یوسف علیه السلام،انسانی امانتدار و شایستۀ اعتماد:</w:t>
        </w:r>
        <w:r>
          <w:tab/>
        </w:r>
        <w:r>
          <w:fldChar w:fldCharType="begin"/>
        </w:r>
        <w:r>
          <w:instrText xml:space="preserve">PAGEREF 3383 \h</w:instrText>
        </w:r>
        <w:r>
          <w:fldChar w:fldCharType="end"/>
        </w:r>
      </w:hyperlink>
    </w:p>
    <w:p>
      <w:pPr>
        <w:tabs>
          <w:tab w:val="right" w:leader="dot" w:pos="9062"/>
        </w:tabs>
        <w:ind w:left="880"/>
      </w:pPr>
      <w:hyperlink w:anchor="_Toc3384" w:history="1">
        <w:r>
          <w:rPr>
            <w:rFonts w:ascii="IRNazanin" w:hAnsi="IRNazanin" w:eastAsia="IRNazanin" w:cs="IRNazanin"/>
            <w:color w:val="111111"/>
            <w:sz w:val="22"/>
            <w:szCs w:val="22"/>
            <w:b w:val="0"/>
            <w:bCs w:val="0"/>
            <w:i w:val="0"/>
            <w:iCs w:val="0"/>
          </w:rPr>
          <w:t>502.اعتراف پادشاه مصر به امانتداری یوسف علیه السلام:</w:t>
        </w:r>
        <w:r>
          <w:tab/>
        </w:r>
        <w:r>
          <w:fldChar w:fldCharType="begin"/>
        </w:r>
        <w:r>
          <w:instrText xml:space="preserve">PAGEREF 3384 \h</w:instrText>
        </w:r>
        <w:r>
          <w:fldChar w:fldCharType="end"/>
        </w:r>
      </w:hyperlink>
    </w:p>
    <w:p>
      <w:pPr>
        <w:tabs>
          <w:tab w:val="right" w:leader="dot" w:pos="9062"/>
        </w:tabs>
        <w:ind w:left="880"/>
      </w:pPr>
      <w:hyperlink w:anchor="_Toc3385" w:history="1">
        <w:r>
          <w:rPr>
            <w:rFonts w:ascii="IRNazanin" w:hAnsi="IRNazanin" w:eastAsia="IRNazanin" w:cs="IRNazanin"/>
            <w:color w:val="111111"/>
            <w:sz w:val="22"/>
            <w:szCs w:val="22"/>
            <w:b w:val="0"/>
            <w:bCs w:val="0"/>
            <w:i w:val="0"/>
            <w:iCs w:val="0"/>
          </w:rPr>
          <w:t>503.امانتداری یوسف علیه السلام،زمینۀ پیشنهاد پذیرش مسئولیّت در سرزمین مصر:</w:t>
        </w:r>
        <w:r>
          <w:tab/>
        </w:r>
        <w:r>
          <w:fldChar w:fldCharType="begin"/>
        </w:r>
        <w:r>
          <w:instrText xml:space="preserve">PAGEREF 3385 \h</w:instrText>
        </w:r>
        <w:r>
          <w:fldChar w:fldCharType="end"/>
        </w:r>
      </w:hyperlink>
    </w:p>
    <w:p>
      <w:pPr>
        <w:tabs>
          <w:tab w:val="right" w:leader="dot" w:pos="9062"/>
        </w:tabs>
        <w:ind w:left="880"/>
      </w:pPr>
      <w:hyperlink w:anchor="_Toc3386" w:history="1">
        <w:r>
          <w:rPr>
            <w:rFonts w:ascii="IRNazanin" w:hAnsi="IRNazanin" w:eastAsia="IRNazanin" w:cs="IRNazanin"/>
            <w:color w:val="111111"/>
            <w:sz w:val="22"/>
            <w:szCs w:val="22"/>
            <w:b w:val="0"/>
            <w:bCs w:val="0"/>
            <w:i w:val="0"/>
            <w:iCs w:val="0"/>
          </w:rPr>
          <w:t>504.امانتداری یوسف علیه السلام،سبب قرار گرفتن او در زمرۀ نیکوکاران:</w:t>
        </w:r>
        <w:r>
          <w:tab/>
        </w:r>
        <w:r>
          <w:fldChar w:fldCharType="begin"/>
        </w:r>
        <w:r>
          <w:instrText xml:space="preserve">PAGEREF 3386 \h</w:instrText>
        </w:r>
        <w:r>
          <w:fldChar w:fldCharType="end"/>
        </w:r>
      </w:hyperlink>
    </w:p>
    <w:p>
      <w:pPr>
        <w:tabs>
          <w:tab w:val="right" w:leader="dot" w:pos="9062"/>
        </w:tabs>
        <w:ind w:left="880"/>
      </w:pPr>
      <w:hyperlink w:anchor="_Toc3387" w:history="1">
        <w:r>
          <w:rPr>
            <w:rFonts w:ascii="IRNazanin" w:hAnsi="IRNazanin" w:eastAsia="IRNazanin" w:cs="IRNazanin"/>
            <w:color w:val="111111"/>
            <w:sz w:val="22"/>
            <w:szCs w:val="22"/>
            <w:b w:val="0"/>
            <w:bCs w:val="0"/>
            <w:i w:val="0"/>
            <w:iCs w:val="0"/>
          </w:rPr>
          <w:t>505.بهره‌مندی یوسف علیه السلام،از پاداش دنیایی و آخرتی در سایۀ امانتداری:</w:t>
        </w:r>
        <w:r>
          <w:tab/>
        </w:r>
        <w:r>
          <w:fldChar w:fldCharType="begin"/>
        </w:r>
        <w:r>
          <w:instrText xml:space="preserve">PAGEREF 3387 \h</w:instrText>
        </w:r>
        <w:r>
          <w:fldChar w:fldCharType="end"/>
        </w:r>
      </w:hyperlink>
    </w:p>
    <w:p>
      <w:pPr>
        <w:tabs>
          <w:tab w:val="right" w:leader="dot" w:pos="9062"/>
        </w:tabs>
        <w:ind w:left="660"/>
      </w:pPr>
      <w:hyperlink w:anchor="_Toc3388" w:history="1">
        <w:r>
          <w:rPr>
            <w:rFonts w:ascii="IRNazanin" w:hAnsi="IRNazanin" w:eastAsia="IRNazanin" w:cs="IRNazanin"/>
            <w:color w:val="111111"/>
            <w:sz w:val="22"/>
            <w:szCs w:val="22"/>
            <w:b w:val="0"/>
            <w:bCs w:val="0"/>
            <w:i w:val="0"/>
            <w:iCs w:val="0"/>
          </w:rPr>
          <w:t>9.ایمان</w:t>
        </w:r>
        <w:r>
          <w:tab/>
        </w:r>
        <w:r>
          <w:fldChar w:fldCharType="begin"/>
        </w:r>
        <w:r>
          <w:instrText xml:space="preserve">PAGEREF 3388 \h</w:instrText>
        </w:r>
        <w:r>
          <w:fldChar w:fldCharType="end"/>
        </w:r>
      </w:hyperlink>
    </w:p>
    <w:p>
      <w:pPr>
        <w:tabs>
          <w:tab w:val="right" w:leader="dot" w:pos="9062"/>
        </w:tabs>
        <w:ind w:left="880"/>
      </w:pPr>
      <w:hyperlink w:anchor="_Toc3389" w:history="1">
        <w:r>
          <w:rPr>
            <w:rFonts w:ascii="IRNazanin" w:hAnsi="IRNazanin" w:eastAsia="IRNazanin" w:cs="IRNazanin"/>
            <w:color w:val="111111"/>
            <w:sz w:val="22"/>
            <w:szCs w:val="22"/>
            <w:b w:val="0"/>
            <w:bCs w:val="0"/>
            <w:i w:val="0"/>
            <w:iCs w:val="0"/>
          </w:rPr>
          <w:t>506.ایمان یوسف علیه السلام سبب برخورداری وی از اجر و پاداش الهی:</w:t>
        </w:r>
        <w:r>
          <w:tab/>
        </w:r>
        <w:r>
          <w:fldChar w:fldCharType="begin"/>
        </w:r>
        <w:r>
          <w:instrText xml:space="preserve">PAGEREF 3389 \h</w:instrText>
        </w:r>
        <w:r>
          <w:fldChar w:fldCharType="end"/>
        </w:r>
      </w:hyperlink>
    </w:p>
    <w:p>
      <w:pPr>
        <w:tabs>
          <w:tab w:val="right" w:leader="dot" w:pos="9062"/>
        </w:tabs>
        <w:ind w:left="880"/>
      </w:pPr>
      <w:hyperlink w:anchor="_Toc3390" w:history="1">
        <w:r>
          <w:rPr>
            <w:rFonts w:ascii="IRNazanin" w:hAnsi="IRNazanin" w:eastAsia="IRNazanin" w:cs="IRNazanin"/>
            <w:color w:val="111111"/>
            <w:sz w:val="22"/>
            <w:szCs w:val="22"/>
            <w:b w:val="0"/>
            <w:bCs w:val="0"/>
            <w:i w:val="0"/>
            <w:iCs w:val="0"/>
          </w:rPr>
          <w:t>507.ایمان یوسف علیه السلام به خدا و آخرت:</w:t>
        </w:r>
        <w:r>
          <w:tab/>
        </w:r>
        <w:r>
          <w:fldChar w:fldCharType="begin"/>
        </w:r>
        <w:r>
          <w:instrText xml:space="preserve">PAGEREF 3390 \h</w:instrText>
        </w:r>
        <w:r>
          <w:fldChar w:fldCharType="end"/>
        </w:r>
      </w:hyperlink>
    </w:p>
    <w:p>
      <w:pPr>
        <w:tabs>
          <w:tab w:val="right" w:leader="dot" w:pos="9062"/>
        </w:tabs>
        <w:ind w:left="880"/>
      </w:pPr>
      <w:hyperlink w:anchor="_Toc3391" w:history="1">
        <w:r>
          <w:rPr>
            <w:rFonts w:ascii="IRNazanin" w:hAnsi="IRNazanin" w:eastAsia="IRNazanin" w:cs="IRNazanin"/>
            <w:color w:val="111111"/>
            <w:sz w:val="22"/>
            <w:szCs w:val="22"/>
            <w:b w:val="0"/>
            <w:bCs w:val="0"/>
            <w:i w:val="0"/>
            <w:iCs w:val="0"/>
          </w:rPr>
          <w:t>508.یوسف علیه السلام،از مؤمنان و معتقدان به خدا و اسما و صفات او:</w:t>
        </w:r>
        <w:r>
          <w:tab/>
        </w:r>
        <w:r>
          <w:fldChar w:fldCharType="begin"/>
        </w:r>
        <w:r>
          <w:instrText xml:space="preserve">PAGEREF 3391 \h</w:instrText>
        </w:r>
        <w:r>
          <w:fldChar w:fldCharType="end"/>
        </w:r>
      </w:hyperlink>
    </w:p>
    <w:p>
      <w:pPr>
        <w:tabs>
          <w:tab w:val="right" w:leader="dot" w:pos="9062"/>
        </w:tabs>
        <w:ind w:left="880"/>
      </w:pPr>
      <w:hyperlink w:anchor="_Toc3392" w:history="1">
        <w:r>
          <w:rPr>
            <w:rFonts w:ascii="IRNazanin" w:hAnsi="IRNazanin" w:eastAsia="IRNazanin" w:cs="IRNazanin"/>
            <w:color w:val="111111"/>
            <w:sz w:val="22"/>
            <w:szCs w:val="22"/>
            <w:b w:val="0"/>
            <w:bCs w:val="0"/>
            <w:i w:val="0"/>
            <w:iCs w:val="0"/>
          </w:rPr>
          <w:t>509.ایمان یوسف علیه السلام به ربوبیت و احسان و توفیق الهی در دوران جوانی:</w:t>
        </w:r>
        <w:r>
          <w:tab/>
        </w:r>
        <w:r>
          <w:fldChar w:fldCharType="begin"/>
        </w:r>
        <w:r>
          <w:instrText xml:space="preserve">PAGEREF 3392 \h</w:instrText>
        </w:r>
        <w:r>
          <w:fldChar w:fldCharType="end"/>
        </w:r>
      </w:hyperlink>
    </w:p>
    <w:p>
      <w:pPr>
        <w:tabs>
          <w:tab w:val="right" w:leader="dot" w:pos="9062"/>
        </w:tabs>
        <w:ind w:left="660"/>
      </w:pPr>
      <w:hyperlink w:anchor="_Toc3393" w:history="1">
        <w:r>
          <w:rPr>
            <w:rFonts w:ascii="IRNazanin" w:hAnsi="IRNazanin" w:eastAsia="IRNazanin" w:cs="IRNazanin"/>
            <w:color w:val="111111"/>
            <w:sz w:val="22"/>
            <w:szCs w:val="22"/>
            <w:b w:val="0"/>
            <w:bCs w:val="0"/>
            <w:i w:val="0"/>
            <w:iCs w:val="0"/>
          </w:rPr>
          <w:t>10.برگزیدگی</w:t>
        </w:r>
        <w:r>
          <w:tab/>
        </w:r>
        <w:r>
          <w:fldChar w:fldCharType="begin"/>
        </w:r>
        <w:r>
          <w:instrText xml:space="preserve">PAGEREF 3393 \h</w:instrText>
        </w:r>
        <w:r>
          <w:fldChar w:fldCharType="end"/>
        </w:r>
      </w:hyperlink>
    </w:p>
    <w:p>
      <w:pPr>
        <w:tabs>
          <w:tab w:val="right" w:leader="dot" w:pos="9062"/>
        </w:tabs>
        <w:ind w:left="880"/>
      </w:pPr>
      <w:hyperlink w:anchor="_Toc3394" w:history="1">
        <w:r>
          <w:rPr>
            <w:rFonts w:ascii="IRNazanin" w:hAnsi="IRNazanin" w:eastAsia="IRNazanin" w:cs="IRNazanin"/>
            <w:color w:val="111111"/>
            <w:sz w:val="22"/>
            <w:szCs w:val="22"/>
            <w:b w:val="0"/>
            <w:bCs w:val="0"/>
            <w:i w:val="0"/>
            <w:iCs w:val="0"/>
          </w:rPr>
          <w:t>510.یوسف علیه السلام،بندۀ برگزیدۀ خدا برای نبوت:</w:t>
        </w:r>
        <w:r>
          <w:tab/>
        </w:r>
        <w:r>
          <w:fldChar w:fldCharType="begin"/>
        </w:r>
        <w:r>
          <w:instrText xml:space="preserve">PAGEREF 3394 \h</w:instrText>
        </w:r>
        <w:r>
          <w:fldChar w:fldCharType="end"/>
        </w:r>
      </w:hyperlink>
    </w:p>
    <w:p>
      <w:pPr>
        <w:tabs>
          <w:tab w:val="right" w:leader="dot" w:pos="9062"/>
        </w:tabs>
        <w:ind w:left="880"/>
      </w:pPr>
      <w:hyperlink w:anchor="_Toc3395" w:history="1">
        <w:r>
          <w:rPr>
            <w:rFonts w:ascii="IRNazanin" w:hAnsi="IRNazanin" w:eastAsia="IRNazanin" w:cs="IRNazanin"/>
            <w:color w:val="111111"/>
            <w:sz w:val="22"/>
            <w:szCs w:val="22"/>
            <w:b w:val="0"/>
            <w:bCs w:val="0"/>
            <w:i w:val="0"/>
            <w:iCs w:val="0"/>
          </w:rPr>
          <w:t>511.مژدۀ یعقوب علیه السلام به برگزیده شدن یوسف علیه السلام از جانب خدا:</w:t>
        </w:r>
        <w:r>
          <w:tab/>
        </w:r>
        <w:r>
          <w:fldChar w:fldCharType="begin"/>
        </w:r>
        <w:r>
          <w:instrText xml:space="preserve">PAGEREF 3395 \h</w:instrText>
        </w:r>
        <w:r>
          <w:fldChar w:fldCharType="end"/>
        </w:r>
      </w:hyperlink>
    </w:p>
    <w:p>
      <w:pPr>
        <w:tabs>
          <w:tab w:val="right" w:leader="dot" w:pos="9062"/>
        </w:tabs>
        <w:ind w:left="660"/>
      </w:pPr>
      <w:hyperlink w:anchor="_Toc3396" w:history="1">
        <w:r>
          <w:rPr>
            <w:rFonts w:ascii="IRNazanin" w:hAnsi="IRNazanin" w:eastAsia="IRNazanin" w:cs="IRNazanin"/>
            <w:color w:val="111111"/>
            <w:sz w:val="22"/>
            <w:szCs w:val="22"/>
            <w:b w:val="0"/>
            <w:bCs w:val="0"/>
            <w:i w:val="0"/>
            <w:iCs w:val="0"/>
          </w:rPr>
          <w:t>11.بهره‌مندی از برهان</w:t>
        </w:r>
        <w:r>
          <w:tab/>
        </w:r>
        <w:r>
          <w:fldChar w:fldCharType="begin"/>
        </w:r>
        <w:r>
          <w:instrText xml:space="preserve">PAGEREF 3396 \h</w:instrText>
        </w:r>
        <w:r>
          <w:fldChar w:fldCharType="end"/>
        </w:r>
      </w:hyperlink>
    </w:p>
    <w:p>
      <w:pPr>
        <w:tabs>
          <w:tab w:val="right" w:leader="dot" w:pos="9062"/>
        </w:tabs>
        <w:ind w:left="880"/>
      </w:pPr>
      <w:hyperlink w:anchor="_Toc3397" w:history="1">
        <w:r>
          <w:rPr>
            <w:rFonts w:ascii="IRNazanin" w:hAnsi="IRNazanin" w:eastAsia="IRNazanin" w:cs="IRNazanin"/>
            <w:color w:val="111111"/>
            <w:sz w:val="22"/>
            <w:szCs w:val="22"/>
            <w:b w:val="0"/>
            <w:bCs w:val="0"/>
            <w:i w:val="0"/>
            <w:iCs w:val="0"/>
          </w:rPr>
          <w:t>512.بهره‌مندی یوسف علیه السلام،از برهان نبوت،موجب مصون ماندن وی از گناه:</w:t>
        </w:r>
        <w:r>
          <w:tab/>
        </w:r>
        <w:r>
          <w:fldChar w:fldCharType="begin"/>
        </w:r>
        <w:r>
          <w:instrText xml:space="preserve">PAGEREF 3397 \h</w:instrText>
        </w:r>
        <w:r>
          <w:fldChar w:fldCharType="end"/>
        </w:r>
      </w:hyperlink>
    </w:p>
    <w:p>
      <w:pPr>
        <w:tabs>
          <w:tab w:val="right" w:leader="dot" w:pos="9062"/>
        </w:tabs>
        <w:ind w:left="880"/>
      </w:pPr>
      <w:hyperlink w:anchor="_Toc3398" w:history="1">
        <w:r>
          <w:rPr>
            <w:rFonts w:ascii="IRNazanin" w:hAnsi="IRNazanin" w:eastAsia="IRNazanin" w:cs="IRNazanin"/>
            <w:color w:val="111111"/>
            <w:sz w:val="22"/>
            <w:szCs w:val="22"/>
            <w:b w:val="0"/>
            <w:bCs w:val="0"/>
            <w:i w:val="0"/>
            <w:iCs w:val="0"/>
          </w:rPr>
          <w:t>513.اقامۀ برهان و معجزه برای هدایت مردم مصر،از جانب یوسف علیه السلام نمود رسالت وی:</w:t>
        </w:r>
        <w:r>
          <w:tab/>
        </w:r>
        <w:r>
          <w:fldChar w:fldCharType="begin"/>
        </w:r>
        <w:r>
          <w:instrText xml:space="preserve">PAGEREF 3398 \h</w:instrText>
        </w:r>
        <w:r>
          <w:fldChar w:fldCharType="end"/>
        </w:r>
      </w:hyperlink>
    </w:p>
    <w:p>
      <w:pPr>
        <w:tabs>
          <w:tab w:val="right" w:leader="dot" w:pos="9062"/>
        </w:tabs>
        <w:ind w:left="660"/>
      </w:pPr>
      <w:hyperlink w:anchor="_Toc3399" w:history="1">
        <w:r>
          <w:rPr>
            <w:rFonts w:ascii="IRNazanin" w:hAnsi="IRNazanin" w:eastAsia="IRNazanin" w:cs="IRNazanin"/>
            <w:color w:val="111111"/>
            <w:sz w:val="22"/>
            <w:szCs w:val="22"/>
            <w:b w:val="0"/>
            <w:bCs w:val="0"/>
            <w:i w:val="0"/>
            <w:iCs w:val="0"/>
          </w:rPr>
          <w:t>12.بهره‌مندی از رحمت</w:t>
        </w:r>
        <w:r>
          <w:tab/>
        </w:r>
        <w:r>
          <w:fldChar w:fldCharType="begin"/>
        </w:r>
        <w:r>
          <w:instrText xml:space="preserve">PAGEREF 3399 \h</w:instrText>
        </w:r>
        <w:r>
          <w:fldChar w:fldCharType="end"/>
        </w:r>
      </w:hyperlink>
    </w:p>
    <w:p>
      <w:pPr>
        <w:tabs>
          <w:tab w:val="right" w:leader="dot" w:pos="9062"/>
        </w:tabs>
        <w:ind w:left="880"/>
      </w:pPr>
      <w:hyperlink w:anchor="_Toc3400" w:history="1">
        <w:r>
          <w:rPr>
            <w:rFonts w:ascii="IRNazanin" w:hAnsi="IRNazanin" w:eastAsia="IRNazanin" w:cs="IRNazanin"/>
            <w:color w:val="111111"/>
            <w:sz w:val="22"/>
            <w:szCs w:val="22"/>
            <w:b w:val="0"/>
            <w:bCs w:val="0"/>
            <w:i w:val="0"/>
            <w:iCs w:val="0"/>
          </w:rPr>
          <w:t>514.بهره‌مندی یوسف علیه السلام از رحمت خدا،با تصدّی مقام حکومتی در مصر:</w:t>
        </w:r>
        <w:r>
          <w:tab/>
        </w:r>
        <w:r>
          <w:fldChar w:fldCharType="begin"/>
        </w:r>
        <w:r>
          <w:instrText xml:space="preserve">PAGEREF 3400 \h</w:instrText>
        </w:r>
        <w:r>
          <w:fldChar w:fldCharType="end"/>
        </w:r>
      </w:hyperlink>
    </w:p>
    <w:p>
      <w:pPr>
        <w:tabs>
          <w:tab w:val="right" w:leader="dot" w:pos="9062"/>
        </w:tabs>
        <w:ind w:left="660"/>
      </w:pPr>
      <w:hyperlink w:anchor="_Toc3401" w:history="1">
        <w:r>
          <w:rPr>
            <w:rFonts w:ascii="IRNazanin" w:hAnsi="IRNazanin" w:eastAsia="IRNazanin" w:cs="IRNazanin"/>
            <w:color w:val="111111"/>
            <w:sz w:val="22"/>
            <w:szCs w:val="22"/>
            <w:b w:val="0"/>
            <w:bCs w:val="0"/>
            <w:i w:val="0"/>
            <w:iCs w:val="0"/>
          </w:rPr>
          <w:t>13.پرداخت صدقه</w:t>
        </w:r>
        <w:r>
          <w:tab/>
        </w:r>
        <w:r>
          <w:fldChar w:fldCharType="begin"/>
        </w:r>
        <w:r>
          <w:instrText xml:space="preserve">PAGEREF 3401 \h</w:instrText>
        </w:r>
        <w:r>
          <w:fldChar w:fldCharType="end"/>
        </w:r>
      </w:hyperlink>
    </w:p>
    <w:p>
      <w:pPr>
        <w:tabs>
          <w:tab w:val="right" w:leader="dot" w:pos="9062"/>
        </w:tabs>
        <w:ind w:left="880"/>
      </w:pPr>
      <w:hyperlink w:anchor="_Toc3402" w:history="1">
        <w:r>
          <w:rPr>
            <w:rFonts w:ascii="IRNazanin" w:hAnsi="IRNazanin" w:eastAsia="IRNazanin" w:cs="IRNazanin"/>
            <w:color w:val="111111"/>
            <w:sz w:val="22"/>
            <w:szCs w:val="22"/>
            <w:b w:val="0"/>
            <w:bCs w:val="0"/>
            <w:i w:val="0"/>
            <w:iCs w:val="0"/>
          </w:rPr>
          <w:t>515.پرداخت صدقه و بخشش با قصد قربت و ثواب، از خصلتهای نیک یوسف علیه السلام و مورد انتظار برادران وی:</w:t>
        </w:r>
        <w:r>
          <w:tab/>
        </w:r>
        <w:r>
          <w:fldChar w:fldCharType="begin"/>
        </w:r>
        <w:r>
          <w:instrText xml:space="preserve">PAGEREF 3402 \h</w:instrText>
        </w:r>
        <w:r>
          <w:fldChar w:fldCharType="end"/>
        </w:r>
      </w:hyperlink>
    </w:p>
    <w:p>
      <w:pPr>
        <w:tabs>
          <w:tab w:val="right" w:leader="dot" w:pos="9062"/>
        </w:tabs>
        <w:ind w:left="660"/>
      </w:pPr>
      <w:hyperlink w:anchor="_Toc3403" w:history="1">
        <w:r>
          <w:rPr>
            <w:rFonts w:ascii="IRNazanin" w:hAnsi="IRNazanin" w:eastAsia="IRNazanin" w:cs="IRNazanin"/>
            <w:color w:val="111111"/>
            <w:sz w:val="22"/>
            <w:szCs w:val="22"/>
            <w:b w:val="0"/>
            <w:bCs w:val="0"/>
            <w:i w:val="0"/>
            <w:iCs w:val="0"/>
          </w:rPr>
          <w:t>14.تسلیم</w:t>
        </w:r>
        <w:r>
          <w:tab/>
        </w:r>
        <w:r>
          <w:fldChar w:fldCharType="begin"/>
        </w:r>
        <w:r>
          <w:instrText xml:space="preserve">PAGEREF 3403 \h</w:instrText>
        </w:r>
        <w:r>
          <w:fldChar w:fldCharType="end"/>
        </w:r>
      </w:hyperlink>
    </w:p>
    <w:p>
      <w:pPr>
        <w:tabs>
          <w:tab w:val="right" w:leader="dot" w:pos="9062"/>
        </w:tabs>
        <w:ind w:left="880"/>
      </w:pPr>
      <w:hyperlink w:anchor="_Toc3404" w:history="1">
        <w:r>
          <w:rPr>
            <w:rFonts w:ascii="IRNazanin" w:hAnsi="IRNazanin" w:eastAsia="IRNazanin" w:cs="IRNazanin"/>
            <w:color w:val="111111"/>
            <w:sz w:val="22"/>
            <w:szCs w:val="22"/>
            <w:b w:val="0"/>
            <w:bCs w:val="0"/>
            <w:i w:val="0"/>
            <w:iCs w:val="0"/>
          </w:rPr>
          <w:t>516.مردن با حالت تسلیم در برابر خدا،دعای یوسف علیه السلام در پیشگاه او پس از تحصیل قدرت و حکومت:</w:t>
        </w:r>
        <w:r>
          <w:tab/>
        </w:r>
        <w:r>
          <w:fldChar w:fldCharType="begin"/>
        </w:r>
        <w:r>
          <w:instrText xml:space="preserve">PAGEREF 3404 \h</w:instrText>
        </w:r>
        <w:r>
          <w:fldChar w:fldCharType="end"/>
        </w:r>
      </w:hyperlink>
    </w:p>
    <w:p>
      <w:pPr>
        <w:tabs>
          <w:tab w:val="right" w:leader="dot" w:pos="9062"/>
        </w:tabs>
        <w:ind w:left="660"/>
      </w:pPr>
      <w:hyperlink w:anchor="_Toc3405" w:history="1">
        <w:r>
          <w:rPr>
            <w:rFonts w:ascii="IRNazanin" w:hAnsi="IRNazanin" w:eastAsia="IRNazanin" w:cs="IRNazanin"/>
            <w:color w:val="111111"/>
            <w:sz w:val="22"/>
            <w:szCs w:val="22"/>
            <w:b w:val="0"/>
            <w:bCs w:val="0"/>
            <w:i w:val="0"/>
            <w:iCs w:val="0"/>
          </w:rPr>
          <w:t>15.تعبیر رؤیا</w:t>
        </w:r>
        <w:r>
          <w:tab/>
        </w:r>
        <w:r>
          <w:fldChar w:fldCharType="begin"/>
        </w:r>
        <w:r>
          <w:instrText xml:space="preserve">PAGEREF 3405 \h</w:instrText>
        </w:r>
        <w:r>
          <w:fldChar w:fldCharType="end"/>
        </w:r>
      </w:hyperlink>
    </w:p>
    <w:p>
      <w:pPr>
        <w:tabs>
          <w:tab w:val="right" w:leader="dot" w:pos="9062"/>
        </w:tabs>
        <w:ind w:left="660"/>
      </w:pPr>
      <w:hyperlink w:anchor="_Toc3406" w:history="1">
        <w:r>
          <w:rPr>
            <w:rFonts w:ascii="IRNazanin" w:hAnsi="IRNazanin" w:eastAsia="IRNazanin" w:cs="IRNazanin"/>
            <w:color w:val="111111"/>
            <w:sz w:val="22"/>
            <w:szCs w:val="22"/>
            <w:b w:val="0"/>
            <w:bCs w:val="0"/>
            <w:i w:val="0"/>
            <w:iCs w:val="0"/>
          </w:rPr>
          <w:t>16.تقرّب</w:t>
        </w:r>
        <w:r>
          <w:tab/>
        </w:r>
        <w:r>
          <w:fldChar w:fldCharType="begin"/>
        </w:r>
        <w:r>
          <w:instrText xml:space="preserve">PAGEREF 3406 \h</w:instrText>
        </w:r>
        <w:r>
          <w:fldChar w:fldCharType="end"/>
        </w:r>
      </w:hyperlink>
    </w:p>
    <w:p>
      <w:pPr>
        <w:tabs>
          <w:tab w:val="right" w:leader="dot" w:pos="9062"/>
        </w:tabs>
        <w:ind w:left="880"/>
      </w:pPr>
      <w:hyperlink w:anchor="_Toc3407" w:history="1">
        <w:r>
          <w:rPr>
            <w:rFonts w:ascii="IRNazanin" w:hAnsi="IRNazanin" w:eastAsia="IRNazanin" w:cs="IRNazanin"/>
            <w:color w:val="111111"/>
            <w:sz w:val="22"/>
            <w:szCs w:val="22"/>
            <w:b w:val="0"/>
            <w:bCs w:val="0"/>
            <w:i w:val="0"/>
            <w:iCs w:val="0"/>
          </w:rPr>
          <w:t>517.یوسف علیه السلام،از مقرّبان درگاه خداوند:</w:t>
        </w:r>
        <w:r>
          <w:tab/>
        </w:r>
        <w:r>
          <w:fldChar w:fldCharType="begin"/>
        </w:r>
        <w:r>
          <w:instrText xml:space="preserve">PAGEREF 3407 \h</w:instrText>
        </w:r>
        <w:r>
          <w:fldChar w:fldCharType="end"/>
        </w:r>
      </w:hyperlink>
    </w:p>
    <w:p>
      <w:pPr>
        <w:tabs>
          <w:tab w:val="right" w:leader="dot" w:pos="9062"/>
        </w:tabs>
        <w:ind w:left="660"/>
      </w:pPr>
      <w:hyperlink w:anchor="_Toc3408" w:history="1">
        <w:r>
          <w:rPr>
            <w:rFonts w:ascii="IRNazanin" w:hAnsi="IRNazanin" w:eastAsia="IRNazanin" w:cs="IRNazanin"/>
            <w:color w:val="111111"/>
            <w:sz w:val="22"/>
            <w:szCs w:val="22"/>
            <w:b w:val="0"/>
            <w:bCs w:val="0"/>
            <w:i w:val="0"/>
            <w:iCs w:val="0"/>
          </w:rPr>
          <w:t>17.تقوا</w:t>
        </w:r>
        <w:r>
          <w:tab/>
        </w:r>
        <w:r>
          <w:fldChar w:fldCharType="begin"/>
        </w:r>
        <w:r>
          <w:instrText xml:space="preserve">PAGEREF 3408 \h</w:instrText>
        </w:r>
        <w:r>
          <w:fldChar w:fldCharType="end"/>
        </w:r>
      </w:hyperlink>
    </w:p>
    <w:p>
      <w:pPr>
        <w:tabs>
          <w:tab w:val="right" w:leader="dot" w:pos="9062"/>
        </w:tabs>
        <w:ind w:left="880"/>
      </w:pPr>
      <w:hyperlink w:anchor="_Toc3409" w:history="1">
        <w:r>
          <w:rPr>
            <w:rFonts w:ascii="IRNazanin" w:hAnsi="IRNazanin" w:eastAsia="IRNazanin" w:cs="IRNazanin"/>
            <w:color w:val="111111"/>
            <w:sz w:val="22"/>
            <w:szCs w:val="22"/>
            <w:b w:val="0"/>
            <w:bCs w:val="0"/>
            <w:i w:val="0"/>
            <w:iCs w:val="0"/>
          </w:rPr>
          <w:t>518.تقوای یوسف علیه السلام،از اسباب اعطای پاداشهای الهی به وی:</w:t>
        </w:r>
        <w:r>
          <w:tab/>
        </w:r>
        <w:r>
          <w:fldChar w:fldCharType="begin"/>
        </w:r>
        <w:r>
          <w:instrText xml:space="preserve">PAGEREF 3409 \h</w:instrText>
        </w:r>
        <w:r>
          <w:fldChar w:fldCharType="end"/>
        </w:r>
      </w:hyperlink>
    </w:p>
    <w:p>
      <w:pPr>
        <w:tabs>
          <w:tab w:val="right" w:leader="dot" w:pos="9062"/>
        </w:tabs>
        <w:ind w:left="880"/>
      </w:pPr>
      <w:hyperlink w:anchor="_Toc3410" w:history="1">
        <w:r>
          <w:rPr>
            <w:rFonts w:ascii="IRNazanin" w:hAnsi="IRNazanin" w:eastAsia="IRNazanin" w:cs="IRNazanin"/>
            <w:color w:val="111111"/>
            <w:sz w:val="22"/>
            <w:szCs w:val="22"/>
            <w:b w:val="0"/>
            <w:bCs w:val="0"/>
            <w:i w:val="0"/>
            <w:iCs w:val="0"/>
          </w:rPr>
          <w:t>519.تقوا،از عوامل موفقیت یوسف علیه السلام در احراز حکومت و عزت دنیایی:</w:t>
        </w:r>
        <w:r>
          <w:tab/>
        </w:r>
        <w:r>
          <w:fldChar w:fldCharType="begin"/>
        </w:r>
        <w:r>
          <w:instrText xml:space="preserve">PAGEREF 3410 \h</w:instrText>
        </w:r>
        <w:r>
          <w:fldChar w:fldCharType="end"/>
        </w:r>
      </w:hyperlink>
    </w:p>
    <w:p>
      <w:pPr>
        <w:tabs>
          <w:tab w:val="right" w:leader="dot" w:pos="9062"/>
        </w:tabs>
        <w:ind w:left="660"/>
      </w:pPr>
      <w:hyperlink w:anchor="_Toc3411" w:history="1">
        <w:r>
          <w:rPr>
            <w:rFonts w:ascii="IRNazanin" w:hAnsi="IRNazanin" w:eastAsia="IRNazanin" w:cs="IRNazanin"/>
            <w:color w:val="111111"/>
            <w:sz w:val="22"/>
            <w:szCs w:val="22"/>
            <w:b w:val="0"/>
            <w:bCs w:val="0"/>
            <w:i w:val="0"/>
            <w:iCs w:val="0"/>
          </w:rPr>
          <w:t>18.تکمیل کیل</w:t>
        </w:r>
        <w:r>
          <w:tab/>
        </w:r>
        <w:r>
          <w:fldChar w:fldCharType="begin"/>
        </w:r>
        <w:r>
          <w:instrText xml:space="preserve">PAGEREF 3411 \h</w:instrText>
        </w:r>
        <w:r>
          <w:fldChar w:fldCharType="end"/>
        </w:r>
      </w:hyperlink>
    </w:p>
    <w:p>
      <w:pPr>
        <w:tabs>
          <w:tab w:val="right" w:leader="dot" w:pos="9062"/>
        </w:tabs>
        <w:ind w:left="880"/>
      </w:pPr>
      <w:hyperlink w:anchor="_Toc3412" w:history="1">
        <w:r>
          <w:rPr>
            <w:rFonts w:ascii="IRNazanin" w:hAnsi="IRNazanin" w:eastAsia="IRNazanin" w:cs="IRNazanin"/>
            <w:color w:val="111111"/>
            <w:sz w:val="22"/>
            <w:szCs w:val="22"/>
            <w:b w:val="0"/>
            <w:bCs w:val="0"/>
            <w:i w:val="0"/>
            <w:iCs w:val="0"/>
          </w:rPr>
          <w:t>520.پر کردن پیمانۀ غلات و آذوقۀ برادران،از صفات نیک وی:</w:t>
        </w:r>
        <w:r>
          <w:tab/>
        </w:r>
        <w:r>
          <w:fldChar w:fldCharType="begin"/>
        </w:r>
        <w:r>
          <w:instrText xml:space="preserve">PAGEREF 3412 \h</w:instrText>
        </w:r>
        <w:r>
          <w:fldChar w:fldCharType="end"/>
        </w:r>
      </w:hyperlink>
    </w:p>
    <w:p>
      <w:pPr>
        <w:tabs>
          <w:tab w:val="right" w:leader="dot" w:pos="9062"/>
        </w:tabs>
        <w:ind w:left="660"/>
      </w:pPr>
      <w:hyperlink w:anchor="_Toc3413" w:history="1">
        <w:r>
          <w:rPr>
            <w:rFonts w:ascii="IRNazanin" w:hAnsi="IRNazanin" w:eastAsia="IRNazanin" w:cs="IRNazanin"/>
            <w:color w:val="111111"/>
            <w:sz w:val="22"/>
            <w:szCs w:val="22"/>
            <w:b w:val="0"/>
            <w:bCs w:val="0"/>
            <w:i w:val="0"/>
            <w:iCs w:val="0"/>
          </w:rPr>
          <w:t>19.تواضع</w:t>
        </w:r>
        <w:r>
          <w:tab/>
        </w:r>
        <w:r>
          <w:fldChar w:fldCharType="begin"/>
        </w:r>
        <w:r>
          <w:instrText xml:space="preserve">PAGEREF 3413 \h</w:instrText>
        </w:r>
        <w:r>
          <w:fldChar w:fldCharType="end"/>
        </w:r>
      </w:hyperlink>
    </w:p>
    <w:p>
      <w:pPr>
        <w:tabs>
          <w:tab w:val="right" w:leader="dot" w:pos="9062"/>
        </w:tabs>
        <w:ind w:left="880"/>
      </w:pPr>
      <w:hyperlink w:anchor="_Toc3414" w:history="1">
        <w:r>
          <w:rPr>
            <w:rFonts w:ascii="IRNazanin" w:hAnsi="IRNazanin" w:eastAsia="IRNazanin" w:cs="IRNazanin"/>
            <w:color w:val="111111"/>
            <w:sz w:val="22"/>
            <w:szCs w:val="22"/>
            <w:b w:val="0"/>
            <w:bCs w:val="0"/>
            <w:i w:val="0"/>
            <w:iCs w:val="0"/>
          </w:rPr>
          <w:t>521.تواضع یوسف علیه السلام در برابر پدر و مادر و خاندان خویش،هنگام برخورداری از مقام حکومت:</w:t>
        </w:r>
        <w:r>
          <w:tab/>
        </w:r>
        <w:r>
          <w:fldChar w:fldCharType="begin"/>
        </w:r>
        <w:r>
          <w:instrText xml:space="preserve">PAGEREF 3414 \h</w:instrText>
        </w:r>
        <w:r>
          <w:fldChar w:fldCharType="end"/>
        </w:r>
      </w:hyperlink>
    </w:p>
    <w:p>
      <w:pPr>
        <w:tabs>
          <w:tab w:val="right" w:leader="dot" w:pos="9062"/>
        </w:tabs>
        <w:ind w:left="660"/>
      </w:pPr>
      <w:hyperlink w:anchor="_Toc3415" w:history="1">
        <w:r>
          <w:rPr>
            <w:rFonts w:ascii="IRNazanin" w:hAnsi="IRNazanin" w:eastAsia="IRNazanin" w:cs="IRNazanin"/>
            <w:color w:val="111111"/>
            <w:sz w:val="22"/>
            <w:szCs w:val="22"/>
            <w:b w:val="0"/>
            <w:bCs w:val="0"/>
            <w:i w:val="0"/>
            <w:iCs w:val="0"/>
          </w:rPr>
          <w:t>20.توحید</w:t>
        </w:r>
        <w:r>
          <w:tab/>
        </w:r>
        <w:r>
          <w:fldChar w:fldCharType="begin"/>
        </w:r>
        <w:r>
          <w:instrText xml:space="preserve">PAGEREF 3415 \h</w:instrText>
        </w:r>
        <w:r>
          <w:fldChar w:fldCharType="end"/>
        </w:r>
      </w:hyperlink>
    </w:p>
    <w:p>
      <w:pPr>
        <w:tabs>
          <w:tab w:val="right" w:leader="dot" w:pos="9062"/>
        </w:tabs>
        <w:ind w:left="880"/>
      </w:pPr>
      <w:hyperlink w:anchor="_Toc3416" w:history="1">
        <w:r>
          <w:rPr>
            <w:rFonts w:ascii="IRNazanin" w:hAnsi="IRNazanin" w:eastAsia="IRNazanin" w:cs="IRNazanin"/>
            <w:color w:val="111111"/>
            <w:sz w:val="22"/>
            <w:szCs w:val="22"/>
            <w:b w:val="0"/>
            <w:bCs w:val="0"/>
            <w:i w:val="0"/>
            <w:iCs w:val="0"/>
          </w:rPr>
          <w:t>522.یوسف علیه السلام،از خداپرستان و معتقدان به توحید:</w:t>
        </w:r>
        <w:r>
          <w:tab/>
        </w:r>
        <w:r>
          <w:fldChar w:fldCharType="begin"/>
        </w:r>
        <w:r>
          <w:instrText xml:space="preserve">PAGEREF 3416 \h</w:instrText>
        </w:r>
        <w:r>
          <w:fldChar w:fldCharType="end"/>
        </w:r>
      </w:hyperlink>
    </w:p>
    <w:p>
      <w:pPr>
        <w:tabs>
          <w:tab w:val="right" w:leader="dot" w:pos="9062"/>
        </w:tabs>
        <w:ind w:left="880"/>
      </w:pPr>
      <w:hyperlink w:anchor="_Toc3417" w:history="1">
        <w:r>
          <w:rPr>
            <w:rFonts w:ascii="IRNazanin" w:hAnsi="IRNazanin" w:eastAsia="IRNazanin" w:cs="IRNazanin"/>
            <w:color w:val="111111"/>
            <w:sz w:val="22"/>
            <w:szCs w:val="22"/>
            <w:b w:val="0"/>
            <w:bCs w:val="0"/>
            <w:i w:val="0"/>
            <w:iCs w:val="0"/>
          </w:rPr>
          <w:t>523. یگانه‌پرستی یوسف علیه السلام و نیاکانش،از تفضلات خدا نسبت به آنان و مردم:</w:t>
        </w:r>
        <w:r>
          <w:tab/>
        </w:r>
        <w:r>
          <w:fldChar w:fldCharType="begin"/>
        </w:r>
        <w:r>
          <w:instrText xml:space="preserve">PAGEREF 3417 \h</w:instrText>
        </w:r>
        <w:r>
          <w:fldChar w:fldCharType="end"/>
        </w:r>
      </w:hyperlink>
    </w:p>
    <w:p>
      <w:pPr>
        <w:tabs>
          <w:tab w:val="right" w:leader="dot" w:pos="9062"/>
        </w:tabs>
        <w:ind w:left="660"/>
      </w:pPr>
      <w:hyperlink w:anchor="_Toc3418" w:history="1">
        <w:r>
          <w:rPr>
            <w:rFonts w:ascii="IRNazanin" w:hAnsi="IRNazanin" w:eastAsia="IRNazanin" w:cs="IRNazanin"/>
            <w:color w:val="111111"/>
            <w:sz w:val="22"/>
            <w:szCs w:val="22"/>
            <w:b w:val="0"/>
            <w:bCs w:val="0"/>
            <w:i w:val="0"/>
            <w:iCs w:val="0"/>
          </w:rPr>
          <w:t>21.حلم</w:t>
        </w:r>
        <w:r>
          <w:tab/>
        </w:r>
        <w:r>
          <w:fldChar w:fldCharType="begin"/>
        </w:r>
        <w:r>
          <w:instrText xml:space="preserve">PAGEREF 3418 \h</w:instrText>
        </w:r>
        <w:r>
          <w:fldChar w:fldCharType="end"/>
        </w:r>
      </w:hyperlink>
    </w:p>
    <w:p>
      <w:pPr>
        <w:tabs>
          <w:tab w:val="right" w:leader="dot" w:pos="9062"/>
        </w:tabs>
        <w:ind w:left="880"/>
      </w:pPr>
      <w:hyperlink w:anchor="_Toc3419" w:history="1">
        <w:r>
          <w:rPr>
            <w:rFonts w:ascii="IRNazanin" w:hAnsi="IRNazanin" w:eastAsia="IRNazanin" w:cs="IRNazanin"/>
            <w:color w:val="111111"/>
            <w:sz w:val="22"/>
            <w:szCs w:val="22"/>
            <w:b w:val="0"/>
            <w:bCs w:val="0"/>
            <w:i w:val="0"/>
            <w:iCs w:val="0"/>
          </w:rPr>
          <w:t>524.بردباری یوسف علیه السلام در برابر تهمتها و آزارهای برادران خود:</w:t>
        </w:r>
        <w:r>
          <w:tab/>
        </w:r>
        <w:r>
          <w:fldChar w:fldCharType="begin"/>
        </w:r>
        <w:r>
          <w:instrText xml:space="preserve">PAGEREF 3419 \h</w:instrText>
        </w:r>
        <w:r>
          <w:fldChar w:fldCharType="end"/>
        </w:r>
      </w:hyperlink>
    </w:p>
    <w:p>
      <w:pPr>
        <w:tabs>
          <w:tab w:val="right" w:leader="dot" w:pos="9062"/>
        </w:tabs>
        <w:ind w:left="660"/>
      </w:pPr>
      <w:hyperlink w:anchor="_Toc3420" w:history="1">
        <w:r>
          <w:rPr>
            <w:rFonts w:ascii="IRNazanin" w:hAnsi="IRNazanin" w:eastAsia="IRNazanin" w:cs="IRNazanin"/>
            <w:color w:val="111111"/>
            <w:sz w:val="22"/>
            <w:szCs w:val="22"/>
            <w:b w:val="0"/>
            <w:bCs w:val="0"/>
            <w:i w:val="0"/>
            <w:iCs w:val="0"/>
          </w:rPr>
          <w:t>22.راستگویی</w:t>
        </w:r>
        <w:r>
          <w:tab/>
        </w:r>
        <w:r>
          <w:fldChar w:fldCharType="begin"/>
        </w:r>
        <w:r>
          <w:instrText xml:space="preserve">PAGEREF 3420 \h</w:instrText>
        </w:r>
        <w:r>
          <w:fldChar w:fldCharType="end"/>
        </w:r>
      </w:hyperlink>
    </w:p>
    <w:p>
      <w:pPr>
        <w:tabs>
          <w:tab w:val="right" w:leader="dot" w:pos="9062"/>
        </w:tabs>
        <w:ind w:left="880"/>
      </w:pPr>
      <w:hyperlink w:anchor="_Toc3421" w:history="1">
        <w:r>
          <w:rPr>
            <w:rFonts w:ascii="IRNazanin" w:hAnsi="IRNazanin" w:eastAsia="IRNazanin" w:cs="IRNazanin"/>
            <w:color w:val="111111"/>
            <w:sz w:val="22"/>
            <w:szCs w:val="22"/>
            <w:b w:val="0"/>
            <w:bCs w:val="0"/>
            <w:i w:val="0"/>
            <w:iCs w:val="0"/>
          </w:rPr>
          <w:t>525.زندانی کردن یوسف علیه السلام با فرمان عزیز مصر و اطرافیان وی،به رغم پی بردن به راستگویی آن حضرت:</w:t>
        </w:r>
        <w:r>
          <w:tab/>
        </w:r>
        <w:r>
          <w:fldChar w:fldCharType="begin"/>
        </w:r>
        <w:r>
          <w:instrText xml:space="preserve">PAGEREF 3421 \h</w:instrText>
        </w:r>
        <w:r>
          <w:fldChar w:fldCharType="end"/>
        </w:r>
      </w:hyperlink>
    </w:p>
    <w:p>
      <w:pPr>
        <w:tabs>
          <w:tab w:val="right" w:leader="dot" w:pos="9062"/>
        </w:tabs>
        <w:ind w:left="880"/>
      </w:pPr>
      <w:hyperlink w:anchor="_Toc3422" w:history="1">
        <w:r>
          <w:rPr>
            <w:rFonts w:ascii="IRNazanin" w:hAnsi="IRNazanin" w:eastAsia="IRNazanin" w:cs="IRNazanin"/>
            <w:color w:val="111111"/>
            <w:sz w:val="22"/>
            <w:szCs w:val="22"/>
            <w:b w:val="0"/>
            <w:bCs w:val="0"/>
            <w:i w:val="0"/>
            <w:iCs w:val="0"/>
          </w:rPr>
          <w:t>526.روشن شدن راستگویی یوسف علیه السلام،شرط آن حضرت برای خارج شدن از زندان:</w:t>
        </w:r>
        <w:r>
          <w:tab/>
        </w:r>
        <w:r>
          <w:fldChar w:fldCharType="begin"/>
        </w:r>
        <w:r>
          <w:instrText xml:space="preserve">PAGEREF 3422 \h</w:instrText>
        </w:r>
        <w:r>
          <w:fldChar w:fldCharType="end"/>
        </w:r>
      </w:hyperlink>
    </w:p>
    <w:p>
      <w:pPr>
        <w:tabs>
          <w:tab w:val="right" w:leader="dot" w:pos="9062"/>
        </w:tabs>
        <w:ind w:left="880"/>
      </w:pPr>
      <w:hyperlink w:anchor="_Toc3423" w:history="1">
        <w:r>
          <w:rPr>
            <w:rFonts w:ascii="IRNazanin" w:hAnsi="IRNazanin" w:eastAsia="IRNazanin" w:cs="IRNazanin"/>
            <w:color w:val="111111"/>
            <w:sz w:val="22"/>
            <w:szCs w:val="22"/>
            <w:b w:val="0"/>
            <w:bCs w:val="0"/>
            <w:i w:val="0"/>
            <w:iCs w:val="0"/>
          </w:rPr>
          <w:t>527.اقرار عزیز مصر(زلیخا)به راستگویی یوسف علیه السلام،در حضور پادشاه مصر،پس از سالهای زندان یوسف علیه السلام:</w:t>
        </w:r>
        <w:r>
          <w:tab/>
        </w:r>
        <w:r>
          <w:fldChar w:fldCharType="begin"/>
        </w:r>
        <w:r>
          <w:instrText xml:space="preserve">PAGEREF 3423 \h</w:instrText>
        </w:r>
        <w:r>
          <w:fldChar w:fldCharType="end"/>
        </w:r>
      </w:hyperlink>
    </w:p>
    <w:p>
      <w:pPr>
        <w:tabs>
          <w:tab w:val="right" w:leader="dot" w:pos="9062"/>
        </w:tabs>
        <w:ind w:left="880"/>
      </w:pPr>
      <w:hyperlink w:anchor="_Toc3424" w:history="1">
        <w:r>
          <w:rPr>
            <w:rFonts w:ascii="IRNazanin" w:hAnsi="IRNazanin" w:eastAsia="IRNazanin" w:cs="IRNazanin"/>
            <w:color w:val="111111"/>
            <w:sz w:val="22"/>
            <w:szCs w:val="22"/>
            <w:b w:val="0"/>
            <w:bCs w:val="0"/>
            <w:i w:val="0"/>
            <w:iCs w:val="0"/>
          </w:rPr>
          <w:t>528.پاره شدن پیراهن یوسف علیه السلام از پشت سر،دلیل راستگویی وی،از دیدگاه داور ماجرای آن حضرت با زلیخا:</w:t>
        </w:r>
        <w:r>
          <w:tab/>
        </w:r>
        <w:r>
          <w:fldChar w:fldCharType="begin"/>
        </w:r>
        <w:r>
          <w:instrText xml:space="preserve">PAGEREF 3424 \h</w:instrText>
        </w:r>
        <w:r>
          <w:fldChar w:fldCharType="end"/>
        </w:r>
      </w:hyperlink>
    </w:p>
    <w:p>
      <w:pPr>
        <w:tabs>
          <w:tab w:val="right" w:leader="dot" w:pos="9062"/>
        </w:tabs>
        <w:ind w:left="880"/>
      </w:pPr>
      <w:hyperlink w:anchor="_Toc3425" w:history="1">
        <w:r>
          <w:rPr>
            <w:rFonts w:ascii="IRNazanin" w:hAnsi="IRNazanin" w:eastAsia="IRNazanin" w:cs="IRNazanin"/>
            <w:color w:val="111111"/>
            <w:sz w:val="22"/>
            <w:szCs w:val="22"/>
            <w:b w:val="0"/>
            <w:bCs w:val="0"/>
            <w:i w:val="0"/>
            <w:iCs w:val="0"/>
          </w:rPr>
          <w:t>529.پی بردن عزیز مصر به صدق یوسف علیه السلام،با دیدن پارگی پشت پیراهن وی:</w:t>
        </w:r>
        <w:r>
          <w:tab/>
        </w:r>
        <w:r>
          <w:fldChar w:fldCharType="begin"/>
        </w:r>
        <w:r>
          <w:instrText xml:space="preserve">PAGEREF 3425 \h</w:instrText>
        </w:r>
        <w:r>
          <w:fldChar w:fldCharType="end"/>
        </w:r>
      </w:hyperlink>
    </w:p>
    <w:p>
      <w:pPr>
        <w:tabs>
          <w:tab w:val="right" w:leader="dot" w:pos="9062"/>
        </w:tabs>
        <w:ind w:left="660"/>
      </w:pPr>
      <w:hyperlink w:anchor="_Toc3426" w:history="1">
        <w:r>
          <w:rPr>
            <w:rFonts w:ascii="IRNazanin" w:hAnsi="IRNazanin" w:eastAsia="IRNazanin" w:cs="IRNazanin"/>
            <w:color w:val="111111"/>
            <w:sz w:val="22"/>
            <w:szCs w:val="22"/>
            <w:b w:val="0"/>
            <w:bCs w:val="0"/>
            <w:i w:val="0"/>
            <w:iCs w:val="0"/>
          </w:rPr>
          <w:t>23.شجاعت</w:t>
        </w:r>
        <w:r>
          <w:tab/>
        </w:r>
        <w:r>
          <w:fldChar w:fldCharType="begin"/>
        </w:r>
        <w:r>
          <w:instrText xml:space="preserve">PAGEREF 3426 \h</w:instrText>
        </w:r>
        <w:r>
          <w:fldChar w:fldCharType="end"/>
        </w:r>
      </w:hyperlink>
    </w:p>
    <w:p>
      <w:pPr>
        <w:tabs>
          <w:tab w:val="right" w:leader="dot" w:pos="9062"/>
        </w:tabs>
        <w:ind w:left="880"/>
      </w:pPr>
      <w:hyperlink w:anchor="_Toc3427" w:history="1">
        <w:r>
          <w:rPr>
            <w:rFonts w:ascii="IRNazanin" w:hAnsi="IRNazanin" w:eastAsia="IRNazanin" w:cs="IRNazanin"/>
            <w:color w:val="111111"/>
            <w:sz w:val="22"/>
            <w:szCs w:val="22"/>
            <w:b w:val="0"/>
            <w:bCs w:val="0"/>
            <w:i w:val="0"/>
            <w:iCs w:val="0"/>
          </w:rPr>
          <w:t>530.شجاعت و نهراسیدن یوسف علیه السلام در برابر تهدید زلیخا و دعوت وی به عمل منافی عفت:</w:t>
        </w:r>
        <w:r>
          <w:tab/>
        </w:r>
        <w:r>
          <w:fldChar w:fldCharType="begin"/>
        </w:r>
        <w:r>
          <w:instrText xml:space="preserve">PAGEREF 3427 \h</w:instrText>
        </w:r>
        <w:r>
          <w:fldChar w:fldCharType="end"/>
        </w:r>
      </w:hyperlink>
    </w:p>
    <w:p>
      <w:pPr>
        <w:tabs>
          <w:tab w:val="right" w:leader="dot" w:pos="9062"/>
        </w:tabs>
        <w:ind w:left="660"/>
      </w:pPr>
      <w:hyperlink w:anchor="_Toc3428" w:history="1">
        <w:r>
          <w:rPr>
            <w:rFonts w:ascii="IRNazanin" w:hAnsi="IRNazanin" w:eastAsia="IRNazanin" w:cs="IRNazanin"/>
            <w:color w:val="111111"/>
            <w:sz w:val="22"/>
            <w:szCs w:val="22"/>
            <w:b w:val="0"/>
            <w:bCs w:val="0"/>
            <w:i w:val="0"/>
            <w:iCs w:val="0"/>
          </w:rPr>
          <w:t>24.شکرگزاری</w:t>
        </w:r>
        <w:r>
          <w:tab/>
        </w:r>
        <w:r>
          <w:fldChar w:fldCharType="begin"/>
        </w:r>
        <w:r>
          <w:instrText xml:space="preserve">PAGEREF 3428 \h</w:instrText>
        </w:r>
        <w:r>
          <w:fldChar w:fldCharType="end"/>
        </w:r>
      </w:hyperlink>
    </w:p>
    <w:p>
      <w:pPr>
        <w:tabs>
          <w:tab w:val="right" w:leader="dot" w:pos="9062"/>
        </w:tabs>
        <w:ind w:left="880"/>
      </w:pPr>
      <w:hyperlink w:anchor="_Toc3429" w:history="1">
        <w:r>
          <w:rPr>
            <w:rFonts w:ascii="IRNazanin" w:hAnsi="IRNazanin" w:eastAsia="IRNazanin" w:cs="IRNazanin"/>
            <w:color w:val="111111"/>
            <w:sz w:val="22"/>
            <w:szCs w:val="22"/>
            <w:b w:val="0"/>
            <w:bCs w:val="0"/>
            <w:i w:val="0"/>
            <w:iCs w:val="0"/>
          </w:rPr>
          <w:t>531.شکر و سپاس یوسف علیه السلام در برابر نعمتهای الهی:</w:t>
        </w:r>
        <w:r>
          <w:tab/>
        </w:r>
        <w:r>
          <w:fldChar w:fldCharType="begin"/>
        </w:r>
        <w:r>
          <w:instrText xml:space="preserve">PAGEREF 3429 \h</w:instrText>
        </w:r>
        <w:r>
          <w:fldChar w:fldCharType="end"/>
        </w:r>
      </w:hyperlink>
    </w:p>
    <w:p>
      <w:pPr>
        <w:tabs>
          <w:tab w:val="right" w:leader="dot" w:pos="9062"/>
        </w:tabs>
        <w:ind w:left="660"/>
      </w:pPr>
      <w:hyperlink w:anchor="_Toc3430" w:history="1">
        <w:r>
          <w:rPr>
            <w:rFonts w:ascii="IRNazanin" w:hAnsi="IRNazanin" w:eastAsia="IRNazanin" w:cs="IRNazanin"/>
            <w:color w:val="111111"/>
            <w:sz w:val="22"/>
            <w:szCs w:val="22"/>
            <w:b w:val="0"/>
            <w:bCs w:val="0"/>
            <w:i w:val="0"/>
            <w:iCs w:val="0"/>
          </w:rPr>
          <w:t>25.صبر</w:t>
        </w:r>
        <w:r>
          <w:tab/>
        </w:r>
        <w:r>
          <w:fldChar w:fldCharType="begin"/>
        </w:r>
        <w:r>
          <w:instrText xml:space="preserve">PAGEREF 3430 \h</w:instrText>
        </w:r>
        <w:r>
          <w:fldChar w:fldCharType="end"/>
        </w:r>
      </w:hyperlink>
    </w:p>
    <w:p>
      <w:pPr>
        <w:tabs>
          <w:tab w:val="right" w:leader="dot" w:pos="9062"/>
        </w:tabs>
        <w:ind w:left="880"/>
      </w:pPr>
      <w:hyperlink w:anchor="_Toc3431" w:history="1">
        <w:r>
          <w:rPr>
            <w:rFonts w:ascii="IRNazanin" w:hAnsi="IRNazanin" w:eastAsia="IRNazanin" w:cs="IRNazanin"/>
            <w:color w:val="111111"/>
            <w:sz w:val="22"/>
            <w:szCs w:val="22"/>
            <w:b w:val="0"/>
            <w:bCs w:val="0"/>
            <w:i w:val="0"/>
            <w:iCs w:val="0"/>
          </w:rPr>
          <w:t>532.بهره‌مندی یوسف علیه السلام از عنایت خاص خدا،براثر صبر بر ظلم برادران:</w:t>
        </w:r>
        <w:r>
          <w:tab/>
        </w:r>
        <w:r>
          <w:fldChar w:fldCharType="begin"/>
        </w:r>
        <w:r>
          <w:instrText xml:space="preserve">PAGEREF 3431 \h</w:instrText>
        </w:r>
        <w:r>
          <w:fldChar w:fldCharType="end"/>
        </w:r>
      </w:hyperlink>
    </w:p>
    <w:p>
      <w:pPr>
        <w:tabs>
          <w:tab w:val="right" w:leader="dot" w:pos="9062"/>
        </w:tabs>
        <w:ind w:left="880"/>
      </w:pPr>
      <w:hyperlink w:anchor="_Toc3432" w:history="1">
        <w:r>
          <w:rPr>
            <w:rFonts w:ascii="IRNazanin" w:hAnsi="IRNazanin" w:eastAsia="IRNazanin" w:cs="IRNazanin"/>
            <w:color w:val="111111"/>
            <w:sz w:val="22"/>
            <w:szCs w:val="22"/>
            <w:b w:val="0"/>
            <w:bCs w:val="0"/>
            <w:i w:val="0"/>
            <w:iCs w:val="0"/>
          </w:rPr>
          <w:t>533.بهره‌مندی یوسف علیه السلام از پاداش نیکوکاران در سایۀ صبر:</w:t>
        </w:r>
        <w:r>
          <w:tab/>
        </w:r>
        <w:r>
          <w:fldChar w:fldCharType="begin"/>
        </w:r>
        <w:r>
          <w:instrText xml:space="preserve">PAGEREF 3432 \h</w:instrText>
        </w:r>
        <w:r>
          <w:fldChar w:fldCharType="end"/>
        </w:r>
      </w:hyperlink>
    </w:p>
    <w:p>
      <w:pPr>
        <w:tabs>
          <w:tab w:val="right" w:leader="dot" w:pos="9062"/>
        </w:tabs>
        <w:ind w:left="880"/>
      </w:pPr>
      <w:hyperlink w:anchor="_Toc3433" w:history="1">
        <w:r>
          <w:rPr>
            <w:rFonts w:ascii="IRNazanin" w:hAnsi="IRNazanin" w:eastAsia="IRNazanin" w:cs="IRNazanin"/>
            <w:color w:val="111111"/>
            <w:sz w:val="22"/>
            <w:szCs w:val="22"/>
            <w:b w:val="0"/>
            <w:bCs w:val="0"/>
            <w:i w:val="0"/>
            <w:iCs w:val="0"/>
          </w:rPr>
          <w:t>534.برتری یافتن یوسف علیه السلام بر برادران خود،در سایۀ صبر:</w:t>
        </w:r>
        <w:r>
          <w:tab/>
        </w:r>
        <w:r>
          <w:fldChar w:fldCharType="begin"/>
        </w:r>
        <w:r>
          <w:instrText xml:space="preserve">PAGEREF 3433 \h</w:instrText>
        </w:r>
        <w:r>
          <w:fldChar w:fldCharType="end"/>
        </w:r>
      </w:hyperlink>
    </w:p>
    <w:p>
      <w:pPr>
        <w:tabs>
          <w:tab w:val="right" w:leader="dot" w:pos="9062"/>
        </w:tabs>
        <w:ind w:left="660"/>
      </w:pPr>
      <w:hyperlink w:anchor="_Toc3434" w:history="1">
        <w:r>
          <w:rPr>
            <w:rFonts w:ascii="IRNazanin" w:hAnsi="IRNazanin" w:eastAsia="IRNazanin" w:cs="IRNazanin"/>
            <w:color w:val="111111"/>
            <w:sz w:val="22"/>
            <w:szCs w:val="22"/>
            <w:b w:val="0"/>
            <w:bCs w:val="0"/>
            <w:i w:val="0"/>
            <w:iCs w:val="0"/>
          </w:rPr>
          <w:t>26.عبادت</w:t>
        </w:r>
        <w:r>
          <w:tab/>
        </w:r>
        <w:r>
          <w:fldChar w:fldCharType="begin"/>
        </w:r>
        <w:r>
          <w:instrText xml:space="preserve">PAGEREF 3434 \h</w:instrText>
        </w:r>
        <w:r>
          <w:fldChar w:fldCharType="end"/>
        </w:r>
      </w:hyperlink>
    </w:p>
    <w:p>
      <w:pPr>
        <w:tabs>
          <w:tab w:val="right" w:leader="dot" w:pos="9062"/>
        </w:tabs>
        <w:ind w:left="880"/>
      </w:pPr>
      <w:hyperlink w:anchor="_Toc3435" w:history="1">
        <w:r>
          <w:rPr>
            <w:rFonts w:ascii="IRNazanin" w:hAnsi="IRNazanin" w:eastAsia="IRNazanin" w:cs="IRNazanin"/>
            <w:color w:val="111111"/>
            <w:sz w:val="22"/>
            <w:szCs w:val="22"/>
            <w:b w:val="0"/>
            <w:bCs w:val="0"/>
            <w:i w:val="0"/>
            <w:iCs w:val="0"/>
          </w:rPr>
          <w:t>535.یوسف علیه السلام،از بندگان و عابدان مخلص خدا:</w:t>
        </w:r>
        <w:r>
          <w:tab/>
        </w:r>
        <w:r>
          <w:fldChar w:fldCharType="begin"/>
        </w:r>
        <w:r>
          <w:instrText xml:space="preserve">PAGEREF 3435 \h</w:instrText>
        </w:r>
        <w:r>
          <w:fldChar w:fldCharType="end"/>
        </w:r>
      </w:hyperlink>
    </w:p>
    <w:p>
      <w:pPr>
        <w:tabs>
          <w:tab w:val="right" w:leader="dot" w:pos="9062"/>
        </w:tabs>
        <w:ind w:left="880"/>
      </w:pPr>
      <w:hyperlink w:anchor="_Toc3436" w:history="1">
        <w:r>
          <w:rPr>
            <w:rFonts w:ascii="IRNazanin" w:hAnsi="IRNazanin" w:eastAsia="IRNazanin" w:cs="IRNazanin"/>
            <w:color w:val="111111"/>
            <w:sz w:val="22"/>
            <w:szCs w:val="22"/>
            <w:b w:val="0"/>
            <w:bCs w:val="0"/>
            <w:i w:val="0"/>
            <w:iCs w:val="0"/>
          </w:rPr>
          <w:t>536.عبودیت یوسف علیه السلام برای خدا،عامل عفت و پرهیز وی از گناه:</w:t>
        </w:r>
        <w:r>
          <w:tab/>
        </w:r>
        <w:r>
          <w:fldChar w:fldCharType="begin"/>
        </w:r>
        <w:r>
          <w:instrText xml:space="preserve">PAGEREF 3436 \h</w:instrText>
        </w:r>
        <w:r>
          <w:fldChar w:fldCharType="end"/>
        </w:r>
      </w:hyperlink>
    </w:p>
    <w:p>
      <w:pPr>
        <w:tabs>
          <w:tab w:val="right" w:leader="dot" w:pos="9062"/>
        </w:tabs>
        <w:ind w:left="660"/>
      </w:pPr>
      <w:hyperlink w:anchor="_Toc3437" w:history="1">
        <w:r>
          <w:rPr>
            <w:rFonts w:ascii="IRNazanin" w:hAnsi="IRNazanin" w:eastAsia="IRNazanin" w:cs="IRNazanin"/>
            <w:color w:val="111111"/>
            <w:sz w:val="22"/>
            <w:szCs w:val="22"/>
            <w:b w:val="0"/>
            <w:bCs w:val="0"/>
            <w:i w:val="0"/>
            <w:iCs w:val="0"/>
          </w:rPr>
          <w:t>27.عفّت</w:t>
        </w:r>
        <w:r>
          <w:tab/>
        </w:r>
        <w:r>
          <w:fldChar w:fldCharType="begin"/>
        </w:r>
        <w:r>
          <w:instrText xml:space="preserve">PAGEREF 3437 \h</w:instrText>
        </w:r>
        <w:r>
          <w:fldChar w:fldCharType="end"/>
        </w:r>
      </w:hyperlink>
    </w:p>
    <w:p>
      <w:pPr>
        <w:tabs>
          <w:tab w:val="right" w:leader="dot" w:pos="9062"/>
        </w:tabs>
        <w:ind w:left="880"/>
      </w:pPr>
      <w:hyperlink w:anchor="_Toc3438" w:history="1">
        <w:r>
          <w:rPr>
            <w:rFonts w:ascii="IRNazanin" w:hAnsi="IRNazanin" w:eastAsia="IRNazanin" w:cs="IRNazanin"/>
            <w:color w:val="111111"/>
            <w:sz w:val="22"/>
            <w:szCs w:val="22"/>
            <w:b w:val="0"/>
            <w:bCs w:val="0"/>
            <w:i w:val="0"/>
            <w:iCs w:val="0"/>
          </w:rPr>
          <w:t>537.پاکدامنی و عفّت یوسف علیه السلام در دوران جوانی:</w:t>
        </w:r>
        <w:r>
          <w:tab/>
        </w:r>
        <w:r>
          <w:fldChar w:fldCharType="begin"/>
        </w:r>
        <w:r>
          <w:instrText xml:space="preserve">PAGEREF 3438 \h</w:instrText>
        </w:r>
        <w:r>
          <w:fldChar w:fldCharType="end"/>
        </w:r>
      </w:hyperlink>
    </w:p>
    <w:p>
      <w:pPr>
        <w:tabs>
          <w:tab w:val="right" w:leader="dot" w:pos="9062"/>
        </w:tabs>
        <w:ind w:left="880"/>
      </w:pPr>
      <w:hyperlink w:anchor="_Toc3439" w:history="1">
        <w:r>
          <w:rPr>
            <w:rFonts w:ascii="IRNazanin" w:hAnsi="IRNazanin" w:eastAsia="IRNazanin" w:cs="IRNazanin"/>
            <w:color w:val="111111"/>
            <w:sz w:val="22"/>
            <w:szCs w:val="22"/>
            <w:b w:val="0"/>
            <w:bCs w:val="0"/>
            <w:i w:val="0"/>
            <w:iCs w:val="0"/>
          </w:rPr>
          <w:t>538.پاکدامنی و عفّت یوسف علیه السلام،در مقابل لذت خواهی و کام‌جویی زلیخا و زنان اشراف مصر:</w:t>
        </w:r>
        <w:r>
          <w:tab/>
        </w:r>
        <w:r>
          <w:fldChar w:fldCharType="begin"/>
        </w:r>
        <w:r>
          <w:instrText xml:space="preserve">PAGEREF 3439 \h</w:instrText>
        </w:r>
        <w:r>
          <w:fldChar w:fldCharType="end"/>
        </w:r>
      </w:hyperlink>
    </w:p>
    <w:p>
      <w:pPr>
        <w:tabs>
          <w:tab w:val="right" w:leader="dot" w:pos="9062"/>
        </w:tabs>
        <w:ind w:left="880"/>
      </w:pPr>
      <w:hyperlink w:anchor="_Toc3440" w:history="1">
        <w:r>
          <w:rPr>
            <w:rFonts w:ascii="IRNazanin" w:hAnsi="IRNazanin" w:eastAsia="IRNazanin" w:cs="IRNazanin"/>
            <w:color w:val="111111"/>
            <w:sz w:val="22"/>
            <w:szCs w:val="22"/>
            <w:b w:val="0"/>
            <w:bCs w:val="0"/>
            <w:i w:val="0"/>
            <w:iCs w:val="0"/>
          </w:rPr>
          <w:t>539.امداد خدا و مشاهدۀ برهان او،عامل اصلی عفّت یوسف علیه السلام:</w:t>
        </w:r>
        <w:r>
          <w:tab/>
        </w:r>
        <w:r>
          <w:fldChar w:fldCharType="begin"/>
        </w:r>
        <w:r>
          <w:instrText xml:space="preserve">PAGEREF 3440 \h</w:instrText>
        </w:r>
        <w:r>
          <w:fldChar w:fldCharType="end"/>
        </w:r>
      </w:hyperlink>
    </w:p>
    <w:p>
      <w:pPr>
        <w:tabs>
          <w:tab w:val="right" w:leader="dot" w:pos="9062"/>
        </w:tabs>
        <w:ind w:left="880"/>
      </w:pPr>
      <w:hyperlink w:anchor="_Toc3441" w:history="1">
        <w:r>
          <w:rPr>
            <w:rFonts w:ascii="IRNazanin" w:hAnsi="IRNazanin" w:eastAsia="IRNazanin" w:cs="IRNazanin"/>
            <w:color w:val="111111"/>
            <w:sz w:val="22"/>
            <w:szCs w:val="22"/>
            <w:b w:val="0"/>
            <w:bCs w:val="0"/>
            <w:i w:val="0"/>
            <w:iCs w:val="0"/>
          </w:rPr>
          <w:t>540.دعا و استمداد یوسف علیه السلام در پیشگاه خدا،برای رهایی از دام شهوت و حفظ عفت خود،در مقابل مکر زلیخا و زنان اشراف:</w:t>
        </w:r>
        <w:r>
          <w:tab/>
        </w:r>
        <w:r>
          <w:fldChar w:fldCharType="begin"/>
        </w:r>
        <w:r>
          <w:instrText xml:space="preserve">PAGEREF 3441 \h</w:instrText>
        </w:r>
        <w:r>
          <w:fldChar w:fldCharType="end"/>
        </w:r>
      </w:hyperlink>
    </w:p>
    <w:p>
      <w:pPr>
        <w:tabs>
          <w:tab w:val="right" w:leader="dot" w:pos="9062"/>
        </w:tabs>
        <w:ind w:left="880"/>
      </w:pPr>
      <w:hyperlink w:anchor="_Toc3442" w:history="1">
        <w:r>
          <w:rPr>
            <w:rFonts w:ascii="IRNazanin" w:hAnsi="IRNazanin" w:eastAsia="IRNazanin" w:cs="IRNazanin"/>
            <w:color w:val="111111"/>
            <w:sz w:val="22"/>
            <w:szCs w:val="22"/>
            <w:b w:val="0"/>
            <w:bCs w:val="0"/>
            <w:i w:val="0"/>
            <w:iCs w:val="0"/>
          </w:rPr>
          <w:t>541.اقرار زنان اشراف مصری،بر عفت و پاکدامنی یوسف علیه السلام:</w:t>
        </w:r>
        <w:r>
          <w:tab/>
        </w:r>
        <w:r>
          <w:fldChar w:fldCharType="begin"/>
        </w:r>
        <w:r>
          <w:instrText xml:space="preserve">PAGEREF 3442 \h</w:instrText>
        </w:r>
        <w:r>
          <w:fldChar w:fldCharType="end"/>
        </w:r>
      </w:hyperlink>
    </w:p>
    <w:p>
      <w:pPr>
        <w:tabs>
          <w:tab w:val="right" w:leader="dot" w:pos="9062"/>
        </w:tabs>
        <w:ind w:left="880"/>
      </w:pPr>
      <w:hyperlink w:anchor="_Toc3443" w:history="1">
        <w:r>
          <w:rPr>
            <w:rFonts w:ascii="IRNazanin" w:hAnsi="IRNazanin" w:eastAsia="IRNazanin" w:cs="IRNazanin"/>
            <w:color w:val="111111"/>
            <w:sz w:val="22"/>
            <w:szCs w:val="22"/>
            <w:b w:val="0"/>
            <w:bCs w:val="0"/>
            <w:i w:val="0"/>
            <w:iCs w:val="0"/>
          </w:rPr>
          <w:t>542.تلاش یوسف علیه السلام برای اثبات پاکدامنی خود،نزد عزیز مصر:</w:t>
        </w:r>
        <w:r>
          <w:tab/>
        </w:r>
        <w:r>
          <w:fldChar w:fldCharType="begin"/>
        </w:r>
        <w:r>
          <w:instrText xml:space="preserve">PAGEREF 3443 \h</w:instrText>
        </w:r>
        <w:r>
          <w:fldChar w:fldCharType="end"/>
        </w:r>
      </w:hyperlink>
    </w:p>
    <w:p>
      <w:pPr>
        <w:tabs>
          <w:tab w:val="right" w:leader="dot" w:pos="9062"/>
        </w:tabs>
        <w:ind w:left="880"/>
      </w:pPr>
      <w:hyperlink w:anchor="_Toc3444" w:history="1">
        <w:r>
          <w:rPr>
            <w:rFonts w:ascii="IRNazanin" w:hAnsi="IRNazanin" w:eastAsia="IRNazanin" w:cs="IRNazanin"/>
            <w:color w:val="111111"/>
            <w:sz w:val="22"/>
            <w:szCs w:val="22"/>
            <w:b w:val="0"/>
            <w:bCs w:val="0"/>
            <w:i w:val="0"/>
            <w:iCs w:val="0"/>
          </w:rPr>
          <w:t>543.اقرار عزیز مصر بر عفت یوسف علیه السلام:</w:t>
        </w:r>
        <w:r>
          <w:tab/>
        </w:r>
        <w:r>
          <w:fldChar w:fldCharType="begin"/>
        </w:r>
        <w:r>
          <w:instrText xml:space="preserve">PAGEREF 3444 \h</w:instrText>
        </w:r>
        <w:r>
          <w:fldChar w:fldCharType="end"/>
        </w:r>
      </w:hyperlink>
    </w:p>
    <w:p>
      <w:pPr>
        <w:tabs>
          <w:tab w:val="right" w:leader="dot" w:pos="9062"/>
        </w:tabs>
        <w:ind w:left="880"/>
      </w:pPr>
      <w:hyperlink w:anchor="_Toc3445" w:history="1">
        <w:r>
          <w:rPr>
            <w:rFonts w:ascii="IRNazanin" w:hAnsi="IRNazanin" w:eastAsia="IRNazanin" w:cs="IRNazanin"/>
            <w:color w:val="111111"/>
            <w:sz w:val="22"/>
            <w:szCs w:val="22"/>
            <w:b w:val="0"/>
            <w:bCs w:val="0"/>
            <w:i w:val="0"/>
            <w:iCs w:val="0"/>
          </w:rPr>
          <w:t>544.پاکدامنی یوسف علیه السلام،سبب ترجیح زندان بر زندگی در کاخ:</w:t>
        </w:r>
        <w:r>
          <w:tab/>
        </w:r>
        <w:r>
          <w:fldChar w:fldCharType="begin"/>
        </w:r>
        <w:r>
          <w:instrText xml:space="preserve">PAGEREF 3445 \h</w:instrText>
        </w:r>
        <w:r>
          <w:fldChar w:fldCharType="end"/>
        </w:r>
      </w:hyperlink>
    </w:p>
    <w:p>
      <w:pPr>
        <w:tabs>
          <w:tab w:val="right" w:leader="dot" w:pos="9062"/>
        </w:tabs>
        <w:ind w:left="880"/>
      </w:pPr>
      <w:hyperlink w:anchor="_Toc3446" w:history="1">
        <w:r>
          <w:rPr>
            <w:rFonts w:ascii="IRNazanin" w:hAnsi="IRNazanin" w:eastAsia="IRNazanin" w:cs="IRNazanin"/>
            <w:color w:val="111111"/>
            <w:sz w:val="22"/>
            <w:szCs w:val="22"/>
            <w:b w:val="0"/>
            <w:bCs w:val="0"/>
            <w:i w:val="0"/>
            <w:iCs w:val="0"/>
          </w:rPr>
          <w:t>545.گواهی شاهدی از خانوادۀ زلیخا بر عفت یوسف علیه السلام:</w:t>
        </w:r>
        <w:r>
          <w:tab/>
        </w:r>
        <w:r>
          <w:fldChar w:fldCharType="begin"/>
        </w:r>
        <w:r>
          <w:instrText xml:space="preserve">PAGEREF 3446 \h</w:instrText>
        </w:r>
        <w:r>
          <w:fldChar w:fldCharType="end"/>
        </w:r>
      </w:hyperlink>
    </w:p>
    <w:p>
      <w:pPr>
        <w:tabs>
          <w:tab w:val="right" w:leader="dot" w:pos="9062"/>
        </w:tabs>
        <w:ind w:left="660"/>
      </w:pPr>
      <w:hyperlink w:anchor="_Toc3447" w:history="1">
        <w:r>
          <w:rPr>
            <w:rFonts w:ascii="IRNazanin" w:hAnsi="IRNazanin" w:eastAsia="IRNazanin" w:cs="IRNazanin"/>
            <w:color w:val="111111"/>
            <w:sz w:val="22"/>
            <w:szCs w:val="22"/>
            <w:b w:val="0"/>
            <w:bCs w:val="0"/>
            <w:i w:val="0"/>
            <w:iCs w:val="0"/>
          </w:rPr>
          <w:t>28.عفو</w:t>
        </w:r>
        <w:r>
          <w:tab/>
        </w:r>
        <w:r>
          <w:fldChar w:fldCharType="begin"/>
        </w:r>
        <w:r>
          <w:instrText xml:space="preserve">PAGEREF 3447 \h</w:instrText>
        </w:r>
        <w:r>
          <w:fldChar w:fldCharType="end"/>
        </w:r>
      </w:hyperlink>
    </w:p>
    <w:p>
      <w:pPr>
        <w:tabs>
          <w:tab w:val="right" w:leader="dot" w:pos="9062"/>
        </w:tabs>
        <w:ind w:left="880"/>
      </w:pPr>
      <w:hyperlink w:anchor="_Toc3448" w:history="1">
        <w:r>
          <w:rPr>
            <w:rFonts w:ascii="IRNazanin" w:hAnsi="IRNazanin" w:eastAsia="IRNazanin" w:cs="IRNazanin"/>
            <w:color w:val="111111"/>
            <w:sz w:val="22"/>
            <w:szCs w:val="22"/>
            <w:b w:val="0"/>
            <w:bCs w:val="0"/>
            <w:i w:val="0"/>
            <w:iCs w:val="0"/>
          </w:rPr>
          <w:t>546.گذشت یوسف علیه السلام از آزارهای گذشتۀ برادران:</w:t>
        </w:r>
        <w:r>
          <w:tab/>
        </w:r>
        <w:r>
          <w:fldChar w:fldCharType="begin"/>
        </w:r>
        <w:r>
          <w:instrText xml:space="preserve">PAGEREF 3448 \h</w:instrText>
        </w:r>
        <w:r>
          <w:fldChar w:fldCharType="end"/>
        </w:r>
      </w:hyperlink>
    </w:p>
    <w:p>
      <w:pPr>
        <w:tabs>
          <w:tab w:val="right" w:leader="dot" w:pos="9062"/>
        </w:tabs>
        <w:ind w:left="880"/>
      </w:pPr>
      <w:hyperlink w:anchor="_Toc3449" w:history="1">
        <w:r>
          <w:rPr>
            <w:rFonts w:ascii="IRNazanin" w:hAnsi="IRNazanin" w:eastAsia="IRNazanin" w:cs="IRNazanin"/>
            <w:color w:val="111111"/>
            <w:sz w:val="22"/>
            <w:szCs w:val="22"/>
            <w:b w:val="0"/>
            <w:bCs w:val="0"/>
            <w:i w:val="0"/>
            <w:iCs w:val="0"/>
          </w:rPr>
          <w:t>547.گذشت و عفو،در عین قدرت بر انتقام،از خصلتهای نیکوی یوسف علیه السلام:</w:t>
        </w:r>
        <w:r>
          <w:tab/>
        </w:r>
        <w:r>
          <w:fldChar w:fldCharType="begin"/>
        </w:r>
        <w:r>
          <w:instrText xml:space="preserve">PAGEREF 3449 \h</w:instrText>
        </w:r>
        <w:r>
          <w:fldChar w:fldCharType="end"/>
        </w:r>
      </w:hyperlink>
    </w:p>
    <w:p>
      <w:pPr>
        <w:tabs>
          <w:tab w:val="right" w:leader="dot" w:pos="9062"/>
        </w:tabs>
        <w:ind w:left="660"/>
      </w:pPr>
      <w:hyperlink w:anchor="_Toc3450" w:history="1">
        <w:r>
          <w:rPr>
            <w:rFonts w:ascii="IRNazanin" w:hAnsi="IRNazanin" w:eastAsia="IRNazanin" w:cs="IRNazanin"/>
            <w:color w:val="111111"/>
            <w:sz w:val="22"/>
            <w:szCs w:val="22"/>
            <w:b w:val="0"/>
            <w:bCs w:val="0"/>
            <w:i w:val="0"/>
            <w:iCs w:val="0"/>
          </w:rPr>
          <w:t>29.علم</w:t>
        </w:r>
        <w:r>
          <w:tab/>
        </w:r>
        <w:r>
          <w:fldChar w:fldCharType="begin"/>
        </w:r>
        <w:r>
          <w:instrText xml:space="preserve">PAGEREF 3450 \h</w:instrText>
        </w:r>
        <w:r>
          <w:fldChar w:fldCharType="end"/>
        </w:r>
      </w:hyperlink>
    </w:p>
    <w:p>
      <w:pPr>
        <w:tabs>
          <w:tab w:val="right" w:leader="dot" w:pos="9062"/>
        </w:tabs>
        <w:ind w:left="880"/>
      </w:pPr>
      <w:hyperlink w:anchor="_Toc3451" w:history="1">
        <w:r>
          <w:rPr>
            <w:rFonts w:ascii="IRNazanin" w:hAnsi="IRNazanin" w:eastAsia="IRNazanin" w:cs="IRNazanin"/>
            <w:color w:val="111111"/>
            <w:sz w:val="22"/>
            <w:szCs w:val="22"/>
            <w:b w:val="0"/>
            <w:bCs w:val="0"/>
            <w:i w:val="0"/>
            <w:iCs w:val="0"/>
          </w:rPr>
          <w:t>548.اعطای علم به یوسف علیه السلام در دوران جوانی،پاداش نیکوکاری او:</w:t>
        </w:r>
        <w:r>
          <w:tab/>
        </w:r>
        <w:r>
          <w:fldChar w:fldCharType="begin"/>
        </w:r>
        <w:r>
          <w:instrText xml:space="preserve">PAGEREF 3451 \h</w:instrText>
        </w:r>
        <w:r>
          <w:fldChar w:fldCharType="end"/>
        </w:r>
      </w:hyperlink>
    </w:p>
    <w:p>
      <w:pPr>
        <w:tabs>
          <w:tab w:val="right" w:leader="dot" w:pos="9062"/>
        </w:tabs>
        <w:ind w:left="880"/>
      </w:pPr>
      <w:hyperlink w:anchor="_Toc3452" w:history="1">
        <w:r>
          <w:rPr>
            <w:rFonts w:ascii="IRNazanin" w:hAnsi="IRNazanin" w:eastAsia="IRNazanin" w:cs="IRNazanin"/>
            <w:color w:val="111111"/>
            <w:sz w:val="22"/>
            <w:szCs w:val="22"/>
            <w:b w:val="0"/>
            <w:bCs w:val="0"/>
            <w:i w:val="0"/>
            <w:iCs w:val="0"/>
          </w:rPr>
          <w:t>549.پیروی یوسف علیه السلام از آیین ابراهیم،اسحاق و یعقوب علیهم السلام،سبب عنایت خدا به وی و آموزش علم غیب به وی:</w:t>
        </w:r>
        <w:r>
          <w:tab/>
        </w:r>
        <w:r>
          <w:fldChar w:fldCharType="begin"/>
        </w:r>
        <w:r>
          <w:instrText xml:space="preserve">PAGEREF 3452 \h</w:instrText>
        </w:r>
        <w:r>
          <w:fldChar w:fldCharType="end"/>
        </w:r>
      </w:hyperlink>
    </w:p>
    <w:p>
      <w:pPr>
        <w:tabs>
          <w:tab w:val="right" w:leader="dot" w:pos="9062"/>
        </w:tabs>
        <w:ind w:left="880"/>
      </w:pPr>
      <w:hyperlink w:anchor="_Toc3453" w:history="1">
        <w:r>
          <w:rPr>
            <w:rFonts w:ascii="IRNazanin" w:hAnsi="IRNazanin" w:eastAsia="IRNazanin" w:cs="IRNazanin"/>
            <w:color w:val="111111"/>
            <w:sz w:val="22"/>
            <w:szCs w:val="22"/>
            <w:b w:val="0"/>
            <w:bCs w:val="0"/>
            <w:i w:val="0"/>
            <w:iCs w:val="0"/>
          </w:rPr>
          <w:t>550.پیروی نکردن یوسف علیه السلام،از آیین کفرآمیز مصریان و ایمان به خدا و آخرت،موجب دستیابی او به علم غیب:</w:t>
        </w:r>
        <w:r>
          <w:tab/>
        </w:r>
        <w:r>
          <w:fldChar w:fldCharType="begin"/>
        </w:r>
        <w:r>
          <w:instrText xml:space="preserve">PAGEREF 3453 \h</w:instrText>
        </w:r>
        <w:r>
          <w:fldChar w:fldCharType="end"/>
        </w:r>
      </w:hyperlink>
    </w:p>
    <w:p>
      <w:pPr>
        <w:tabs>
          <w:tab w:val="right" w:leader="dot" w:pos="9062"/>
        </w:tabs>
        <w:ind w:left="880"/>
      </w:pPr>
      <w:hyperlink w:anchor="_Toc3454" w:history="1">
        <w:r>
          <w:rPr>
            <w:rFonts w:ascii="IRNazanin" w:hAnsi="IRNazanin" w:eastAsia="IRNazanin" w:cs="IRNazanin"/>
            <w:color w:val="111111"/>
            <w:sz w:val="22"/>
            <w:szCs w:val="22"/>
            <w:b w:val="0"/>
            <w:bCs w:val="0"/>
            <w:i w:val="0"/>
            <w:iCs w:val="0"/>
          </w:rPr>
          <w:t>551.یوسف علیه السلام،از صاحبان و دارندگان علم لدنّی:</w:t>
        </w:r>
        <w:r>
          <w:tab/>
        </w:r>
        <w:r>
          <w:fldChar w:fldCharType="begin"/>
        </w:r>
        <w:r>
          <w:instrText xml:space="preserve">PAGEREF 3454 \h</w:instrText>
        </w:r>
        <w:r>
          <w:fldChar w:fldCharType="end"/>
        </w:r>
      </w:hyperlink>
    </w:p>
    <w:p>
      <w:pPr>
        <w:tabs>
          <w:tab w:val="right" w:leader="dot" w:pos="9062"/>
        </w:tabs>
        <w:ind w:left="880"/>
      </w:pPr>
      <w:hyperlink w:anchor="_Toc3455" w:history="1">
        <w:r>
          <w:rPr>
            <w:rFonts w:ascii="IRNazanin" w:hAnsi="IRNazanin" w:eastAsia="IRNazanin" w:cs="IRNazanin"/>
            <w:color w:val="111111"/>
            <w:sz w:val="22"/>
            <w:szCs w:val="22"/>
            <w:b w:val="0"/>
            <w:bCs w:val="0"/>
            <w:i w:val="0"/>
            <w:iCs w:val="0"/>
          </w:rPr>
          <w:t>552.یوسف علیه السلام،بهره‌مند از دانش خزانه‌داری و مدیریت اقتصادی:</w:t>
        </w:r>
        <w:r>
          <w:tab/>
        </w:r>
        <w:r>
          <w:fldChar w:fldCharType="begin"/>
        </w:r>
        <w:r>
          <w:instrText xml:space="preserve">PAGEREF 3455 \h</w:instrText>
        </w:r>
        <w:r>
          <w:fldChar w:fldCharType="end"/>
        </w:r>
      </w:hyperlink>
    </w:p>
    <w:p>
      <w:pPr>
        <w:tabs>
          <w:tab w:val="right" w:leader="dot" w:pos="9062"/>
        </w:tabs>
        <w:ind w:left="880"/>
      </w:pPr>
      <w:hyperlink w:anchor="_Toc3456" w:history="1">
        <w:r>
          <w:rPr>
            <w:rFonts w:ascii="IRNazanin" w:hAnsi="IRNazanin" w:eastAsia="IRNazanin" w:cs="IRNazanin"/>
            <w:color w:val="111111"/>
            <w:sz w:val="22"/>
            <w:szCs w:val="22"/>
            <w:b w:val="0"/>
            <w:bCs w:val="0"/>
            <w:i w:val="0"/>
            <w:iCs w:val="0"/>
          </w:rPr>
          <w:t>553.موفقیت یوسف علیه السلام در طرح و نقشه برای نگهداشتن بنیامین،جلوه‌ای از برتری علم او و نمودی از دانش افزون‌تر وی در تدبیر:</w:t>
        </w:r>
        <w:r>
          <w:tab/>
        </w:r>
        <w:r>
          <w:fldChar w:fldCharType="begin"/>
        </w:r>
        <w:r>
          <w:instrText xml:space="preserve">PAGEREF 3456 \h</w:instrText>
        </w:r>
        <w:r>
          <w:fldChar w:fldCharType="end"/>
        </w:r>
      </w:hyperlink>
    </w:p>
    <w:p>
      <w:pPr>
        <w:tabs>
          <w:tab w:val="right" w:leader="dot" w:pos="9062"/>
        </w:tabs>
        <w:ind w:left="880"/>
      </w:pPr>
      <w:hyperlink w:anchor="_Toc3457" w:history="1">
        <w:r>
          <w:rPr>
            <w:rFonts w:ascii="IRNazanin" w:hAnsi="IRNazanin" w:eastAsia="IRNazanin" w:cs="IRNazanin"/>
            <w:color w:val="111111"/>
            <w:sz w:val="22"/>
            <w:szCs w:val="22"/>
            <w:b w:val="0"/>
            <w:bCs w:val="0"/>
            <w:i w:val="0"/>
            <w:iCs w:val="0"/>
          </w:rPr>
          <w:t>554.آگاهی قبلی یوسف علیه السلام از تجدید بینایی یعقوب علیه السلام به‌وسیلۀ پیراهن:</w:t>
        </w:r>
        <w:r>
          <w:tab/>
        </w:r>
        <w:r>
          <w:fldChar w:fldCharType="begin"/>
        </w:r>
        <w:r>
          <w:instrText xml:space="preserve">PAGEREF 3457 \h</w:instrText>
        </w:r>
        <w:r>
          <w:fldChar w:fldCharType="end"/>
        </w:r>
      </w:hyperlink>
    </w:p>
    <w:p>
      <w:pPr>
        <w:tabs>
          <w:tab w:val="right" w:leader="dot" w:pos="9062"/>
        </w:tabs>
        <w:ind w:left="660"/>
      </w:pPr>
      <w:hyperlink w:anchor="_Toc3458" w:history="1">
        <w:r>
          <w:rPr>
            <w:rFonts w:ascii="IRNazanin" w:hAnsi="IRNazanin" w:eastAsia="IRNazanin" w:cs="IRNazanin"/>
            <w:color w:val="111111"/>
            <w:sz w:val="22"/>
            <w:szCs w:val="22"/>
            <w:b w:val="0"/>
            <w:bCs w:val="0"/>
            <w:i w:val="0"/>
            <w:iCs w:val="0"/>
          </w:rPr>
          <w:t>30. مهمان‌نوازی</w:t>
        </w:r>
        <w:r>
          <w:tab/>
        </w:r>
        <w:r>
          <w:fldChar w:fldCharType="begin"/>
        </w:r>
        <w:r>
          <w:instrText xml:space="preserve">PAGEREF 3458 \h</w:instrText>
        </w:r>
        <w:r>
          <w:fldChar w:fldCharType="end"/>
        </w:r>
      </w:hyperlink>
    </w:p>
    <w:p>
      <w:pPr>
        <w:tabs>
          <w:tab w:val="right" w:leader="dot" w:pos="9062"/>
        </w:tabs>
        <w:ind w:left="880"/>
      </w:pPr>
      <w:hyperlink w:anchor="_Toc3459" w:history="1">
        <w:r>
          <w:rPr>
            <w:rFonts w:ascii="IRNazanin" w:hAnsi="IRNazanin" w:eastAsia="IRNazanin" w:cs="IRNazanin"/>
            <w:color w:val="111111"/>
            <w:sz w:val="22"/>
            <w:szCs w:val="22"/>
            <w:b w:val="0"/>
            <w:bCs w:val="0"/>
            <w:i w:val="0"/>
            <w:iCs w:val="0"/>
          </w:rPr>
          <w:t>555.محبت و پذیرایی یوسف علیه السلام از برادران خود:</w:t>
        </w:r>
        <w:r>
          <w:tab/>
        </w:r>
        <w:r>
          <w:fldChar w:fldCharType="begin"/>
        </w:r>
        <w:r>
          <w:instrText xml:space="preserve">PAGEREF 3459 \h</w:instrText>
        </w:r>
        <w:r>
          <w:fldChar w:fldCharType="end"/>
        </w:r>
      </w:hyperlink>
    </w:p>
    <w:p>
      <w:pPr>
        <w:tabs>
          <w:tab w:val="right" w:leader="dot" w:pos="9062"/>
        </w:tabs>
        <w:ind w:left="880"/>
      </w:pPr>
      <w:hyperlink w:anchor="_Toc3460" w:history="1">
        <w:r>
          <w:rPr>
            <w:rFonts w:ascii="IRNazanin" w:hAnsi="IRNazanin" w:eastAsia="IRNazanin" w:cs="IRNazanin"/>
            <w:color w:val="111111"/>
            <w:sz w:val="22"/>
            <w:szCs w:val="22"/>
            <w:b w:val="0"/>
            <w:bCs w:val="0"/>
            <w:i w:val="0"/>
            <w:iCs w:val="0"/>
          </w:rPr>
          <w:t>556.یوسف علیه السلام،بهترین مهمان‌نواز برای برادران خود، پس از ورود به دربار وی:</w:t>
        </w:r>
        <w:r>
          <w:tab/>
        </w:r>
        <w:r>
          <w:fldChar w:fldCharType="begin"/>
        </w:r>
        <w:r>
          <w:instrText xml:space="preserve">PAGEREF 3460 \h</w:instrText>
        </w:r>
        <w:r>
          <w:fldChar w:fldCharType="end"/>
        </w:r>
      </w:hyperlink>
    </w:p>
    <w:p>
      <w:pPr>
        <w:tabs>
          <w:tab w:val="right" w:leader="dot" w:pos="9062"/>
        </w:tabs>
        <w:ind w:left="660"/>
      </w:pPr>
      <w:hyperlink w:anchor="_Toc3461" w:history="1">
        <w:r>
          <w:rPr>
            <w:rFonts w:ascii="IRNazanin" w:hAnsi="IRNazanin" w:eastAsia="IRNazanin" w:cs="IRNazanin"/>
            <w:color w:val="111111"/>
            <w:sz w:val="22"/>
            <w:szCs w:val="22"/>
            <w:b w:val="0"/>
            <w:bCs w:val="0"/>
            <w:i w:val="0"/>
            <w:iCs w:val="0"/>
          </w:rPr>
          <w:t>31.هدایت</w:t>
        </w:r>
        <w:r>
          <w:tab/>
        </w:r>
        <w:r>
          <w:fldChar w:fldCharType="begin"/>
        </w:r>
        <w:r>
          <w:instrText xml:space="preserve">PAGEREF 3461 \h</w:instrText>
        </w:r>
        <w:r>
          <w:fldChar w:fldCharType="end"/>
        </w:r>
      </w:hyperlink>
    </w:p>
    <w:p>
      <w:pPr>
        <w:tabs>
          <w:tab w:val="right" w:leader="dot" w:pos="9062"/>
        </w:tabs>
        <w:ind w:left="880"/>
      </w:pPr>
      <w:hyperlink w:anchor="_Toc3462" w:history="1">
        <w:r>
          <w:rPr>
            <w:rFonts w:ascii="IRNazanin" w:hAnsi="IRNazanin" w:eastAsia="IRNazanin" w:cs="IRNazanin"/>
            <w:color w:val="111111"/>
            <w:sz w:val="22"/>
            <w:szCs w:val="22"/>
            <w:b w:val="0"/>
            <w:bCs w:val="0"/>
            <w:i w:val="0"/>
            <w:iCs w:val="0"/>
          </w:rPr>
          <w:t>557.هدایت خاصّ یوسف علیه السلام از جانب خدا:</w:t>
        </w:r>
        <w:r>
          <w:tab/>
        </w:r>
        <w:r>
          <w:fldChar w:fldCharType="begin"/>
        </w:r>
        <w:r>
          <w:instrText xml:space="preserve">PAGEREF 3462 \h</w:instrText>
        </w:r>
        <w:r>
          <w:fldChar w:fldCharType="end"/>
        </w:r>
      </w:hyperlink>
    </w:p>
    <w:p>
      <w:pPr>
        <w:tabs>
          <w:tab w:val="right" w:leader="dot" w:pos="9062"/>
        </w:tabs>
        <w:ind w:left="440"/>
      </w:pPr>
      <w:hyperlink w:anchor="_Toc3463" w:history="1">
        <w:r>
          <w:rPr>
            <w:rFonts w:ascii="IRNazanin" w:hAnsi="IRNazanin" w:eastAsia="IRNazanin" w:cs="IRNazanin"/>
            <w:color w:val="111111"/>
            <w:sz w:val="22"/>
            <w:szCs w:val="22"/>
            <w:b w:val="0"/>
            <w:bCs w:val="0"/>
            <w:i w:val="0"/>
            <w:iCs w:val="0"/>
          </w:rPr>
          <w:t>فضل خدا بر یوسف علیه السلام</w:t>
        </w:r>
        <w:r>
          <w:tab/>
        </w:r>
        <w:r>
          <w:fldChar w:fldCharType="begin"/>
        </w:r>
        <w:r>
          <w:instrText xml:space="preserve">PAGEREF 3463 \h</w:instrText>
        </w:r>
        <w:r>
          <w:fldChar w:fldCharType="end"/>
        </w:r>
      </w:hyperlink>
    </w:p>
    <w:p>
      <w:pPr>
        <w:tabs>
          <w:tab w:val="right" w:leader="dot" w:pos="9062"/>
        </w:tabs>
        <w:ind w:left="440"/>
      </w:pPr>
      <w:hyperlink w:anchor="_Toc3464" w:history="1">
        <w:r>
          <w:rPr>
            <w:rFonts w:ascii="IRNazanin" w:hAnsi="IRNazanin" w:eastAsia="IRNazanin" w:cs="IRNazanin"/>
            <w:color w:val="111111"/>
            <w:sz w:val="22"/>
            <w:szCs w:val="22"/>
            <w:b w:val="0"/>
            <w:bCs w:val="0"/>
            <w:i w:val="0"/>
            <w:iCs w:val="0"/>
          </w:rPr>
          <w:t>قتل یوسف علیه السلام</w:t>
        </w:r>
        <w:r>
          <w:tab/>
        </w:r>
        <w:r>
          <w:fldChar w:fldCharType="begin"/>
        </w:r>
        <w:r>
          <w:instrText xml:space="preserve">PAGEREF 3464 \h</w:instrText>
        </w:r>
        <w:r>
          <w:fldChar w:fldCharType="end"/>
        </w:r>
      </w:hyperlink>
    </w:p>
    <w:p>
      <w:pPr>
        <w:tabs>
          <w:tab w:val="right" w:leader="dot" w:pos="9062"/>
        </w:tabs>
        <w:ind w:left="660"/>
      </w:pPr>
      <w:hyperlink w:anchor="_Toc3465" w:history="1">
        <w:r>
          <w:rPr>
            <w:rFonts w:ascii="IRNazanin" w:hAnsi="IRNazanin" w:eastAsia="IRNazanin" w:cs="IRNazanin"/>
            <w:color w:val="111111"/>
            <w:sz w:val="22"/>
            <w:szCs w:val="22"/>
            <w:b w:val="0"/>
            <w:bCs w:val="0"/>
            <w:i w:val="0"/>
            <w:iCs w:val="0"/>
          </w:rPr>
          <w:t>558.ردّ شدن پیشنهاد قتل یوسف علیه السلام در شورای برادران:</w:t>
        </w:r>
        <w:r>
          <w:tab/>
        </w:r>
        <w:r>
          <w:fldChar w:fldCharType="begin"/>
        </w:r>
        <w:r>
          <w:instrText xml:space="preserve">PAGEREF 3465 \h</w:instrText>
        </w:r>
        <w:r>
          <w:fldChar w:fldCharType="end"/>
        </w:r>
      </w:hyperlink>
    </w:p>
    <w:p>
      <w:pPr>
        <w:tabs>
          <w:tab w:val="right" w:leader="dot" w:pos="9062"/>
        </w:tabs>
        <w:ind w:left="440"/>
      </w:pPr>
      <w:hyperlink w:anchor="_Toc3466" w:history="1">
        <w:r>
          <w:rPr>
            <w:rFonts w:ascii="IRNazanin" w:hAnsi="IRNazanin" w:eastAsia="IRNazanin" w:cs="IRNazanin"/>
            <w:color w:val="111111"/>
            <w:sz w:val="22"/>
            <w:szCs w:val="22"/>
            <w:b w:val="0"/>
            <w:bCs w:val="0"/>
            <w:i w:val="0"/>
            <w:iCs w:val="0"/>
          </w:rPr>
          <w:t>قصّۀ یوسف علیه السلام</w:t>
        </w:r>
        <w:r>
          <w:tab/>
        </w:r>
        <w:r>
          <w:fldChar w:fldCharType="begin"/>
        </w:r>
        <w:r>
          <w:instrText xml:space="preserve">PAGEREF 3466 \h</w:instrText>
        </w:r>
        <w:r>
          <w:fldChar w:fldCharType="end"/>
        </w:r>
      </w:hyperlink>
    </w:p>
    <w:p>
      <w:pPr>
        <w:tabs>
          <w:tab w:val="right" w:leader="dot" w:pos="9062"/>
        </w:tabs>
        <w:ind w:left="660"/>
      </w:pPr>
      <w:hyperlink w:anchor="_Toc3467"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3467 \h</w:instrText>
        </w:r>
        <w:r>
          <w:fldChar w:fldCharType="end"/>
        </w:r>
      </w:hyperlink>
    </w:p>
    <w:p>
      <w:pPr>
        <w:tabs>
          <w:tab w:val="right" w:leader="dot" w:pos="9062"/>
        </w:tabs>
        <w:ind w:left="660"/>
      </w:pPr>
      <w:hyperlink w:anchor="_Toc3468" w:history="1">
        <w:r>
          <w:rPr>
            <w:rFonts w:ascii="IRNazanin" w:hAnsi="IRNazanin" w:eastAsia="IRNazanin" w:cs="IRNazanin"/>
            <w:color w:val="111111"/>
            <w:sz w:val="22"/>
            <w:szCs w:val="22"/>
            <w:b w:val="0"/>
            <w:bCs w:val="0"/>
            <w:i w:val="0"/>
            <w:iCs w:val="0"/>
          </w:rPr>
          <w:t>559.سرگذشت یوسف علیه السلام،از بهترین داستانهای قرآن:</w:t>
        </w:r>
        <w:r>
          <w:tab/>
        </w:r>
        <w:r>
          <w:fldChar w:fldCharType="begin"/>
        </w:r>
        <w:r>
          <w:instrText xml:space="preserve">PAGEREF 3468 \h</w:instrText>
        </w:r>
        <w:r>
          <w:fldChar w:fldCharType="end"/>
        </w:r>
      </w:hyperlink>
    </w:p>
    <w:p>
      <w:pPr>
        <w:tabs>
          <w:tab w:val="right" w:leader="dot" w:pos="9062"/>
        </w:tabs>
        <w:ind w:left="660"/>
      </w:pPr>
      <w:hyperlink w:anchor="_Toc3469" w:history="1">
        <w:r>
          <w:rPr>
            <w:rFonts w:ascii="IRNazanin" w:hAnsi="IRNazanin" w:eastAsia="IRNazanin" w:cs="IRNazanin"/>
            <w:color w:val="111111"/>
            <w:sz w:val="22"/>
            <w:szCs w:val="22"/>
            <w:b w:val="0"/>
            <w:bCs w:val="0"/>
            <w:i w:val="0"/>
            <w:iCs w:val="0"/>
          </w:rPr>
          <w:t>560.مردم عصر بعثت،ناآگاه به سرگذشت یوسف علیه السلام،پیش از نزول قرآن:</w:t>
        </w:r>
        <w:r>
          <w:tab/>
        </w:r>
        <w:r>
          <w:fldChar w:fldCharType="begin"/>
        </w:r>
        <w:r>
          <w:instrText xml:space="preserve">PAGEREF 3469 \h</w:instrText>
        </w:r>
        <w:r>
          <w:fldChar w:fldCharType="end"/>
        </w:r>
      </w:hyperlink>
    </w:p>
    <w:p>
      <w:pPr>
        <w:tabs>
          <w:tab w:val="right" w:leader="dot" w:pos="9062"/>
        </w:tabs>
        <w:ind w:left="660"/>
      </w:pPr>
      <w:hyperlink w:anchor="_Toc3470" w:history="1">
        <w:r>
          <w:rPr>
            <w:rFonts w:ascii="IRNazanin" w:hAnsi="IRNazanin" w:eastAsia="IRNazanin" w:cs="IRNazanin"/>
            <w:color w:val="111111"/>
            <w:sz w:val="22"/>
            <w:szCs w:val="22"/>
            <w:b w:val="0"/>
            <w:bCs w:val="0"/>
            <w:i w:val="0"/>
            <w:iCs w:val="0"/>
          </w:rPr>
          <w:t>561.سؤال مردم از پیامبر صلی اللّٰه علیه و آله و سلم دربارۀ سرگذشت یوسف علیه السلام:</w:t>
        </w:r>
        <w:r>
          <w:tab/>
        </w:r>
        <w:r>
          <w:fldChar w:fldCharType="begin"/>
        </w:r>
        <w:r>
          <w:instrText xml:space="preserve">PAGEREF 3470 \h</w:instrText>
        </w:r>
        <w:r>
          <w:fldChar w:fldCharType="end"/>
        </w:r>
      </w:hyperlink>
    </w:p>
    <w:p>
      <w:pPr>
        <w:tabs>
          <w:tab w:val="right" w:leader="dot" w:pos="9062"/>
        </w:tabs>
        <w:ind w:left="660"/>
      </w:pPr>
      <w:hyperlink w:anchor="_Toc3471" w:history="1">
        <w:r>
          <w:rPr>
            <w:rFonts w:ascii="IRNazanin" w:hAnsi="IRNazanin" w:eastAsia="IRNazanin" w:cs="IRNazanin"/>
            <w:color w:val="111111"/>
            <w:sz w:val="22"/>
            <w:szCs w:val="22"/>
            <w:b w:val="0"/>
            <w:bCs w:val="0"/>
            <w:i w:val="0"/>
            <w:iCs w:val="0"/>
          </w:rPr>
          <w:t>562.سرگذشت یوسف علیه السلام در قرآن،از اخبار غیبی خدا:</w:t>
        </w:r>
        <w:r>
          <w:tab/>
        </w:r>
        <w:r>
          <w:fldChar w:fldCharType="begin"/>
        </w:r>
        <w:r>
          <w:instrText xml:space="preserve">PAGEREF 3471 \h</w:instrText>
        </w:r>
        <w:r>
          <w:fldChar w:fldCharType="end"/>
        </w:r>
      </w:hyperlink>
    </w:p>
    <w:p>
      <w:pPr>
        <w:tabs>
          <w:tab w:val="right" w:leader="dot" w:pos="9062"/>
        </w:tabs>
        <w:ind w:left="660"/>
      </w:pPr>
      <w:hyperlink w:anchor="_Toc3472" w:history="1">
        <w:r>
          <w:rPr>
            <w:rFonts w:ascii="IRNazanin" w:hAnsi="IRNazanin" w:eastAsia="IRNazanin" w:cs="IRNazanin"/>
            <w:color w:val="111111"/>
            <w:sz w:val="22"/>
            <w:szCs w:val="22"/>
            <w:b w:val="0"/>
            <w:bCs w:val="0"/>
            <w:i w:val="0"/>
            <w:iCs w:val="0"/>
          </w:rPr>
          <w:t>563.آگاهی پیامبر صلی اللّٰه علیه و آله و سلم به سرگذشت یوسف علیه السلام،پس از بیان آن از طریق وحی و قرآن:</w:t>
        </w:r>
        <w:r>
          <w:tab/>
        </w:r>
        <w:r>
          <w:fldChar w:fldCharType="begin"/>
        </w:r>
        <w:r>
          <w:instrText xml:space="preserve">PAGEREF 3472 \h</w:instrText>
        </w:r>
        <w:r>
          <w:fldChar w:fldCharType="end"/>
        </w:r>
      </w:hyperlink>
    </w:p>
    <w:p>
      <w:pPr>
        <w:tabs>
          <w:tab w:val="right" w:leader="dot" w:pos="9062"/>
        </w:tabs>
        <w:ind w:left="660"/>
      </w:pPr>
      <w:hyperlink w:anchor="_Toc3473" w:history="1">
        <w:r>
          <w:rPr>
            <w:rFonts w:ascii="IRNazanin" w:hAnsi="IRNazanin" w:eastAsia="IRNazanin" w:cs="IRNazanin"/>
            <w:color w:val="111111"/>
            <w:sz w:val="22"/>
            <w:szCs w:val="22"/>
            <w:b w:val="0"/>
            <w:bCs w:val="0"/>
            <w:i w:val="0"/>
            <w:iCs w:val="0"/>
          </w:rPr>
          <w:t>564.سرگذشت یوسف علیه السلام و برادرانش،قابل تأمّل و شایستۀ عبرت‌آموزی:</w:t>
        </w:r>
        <w:r>
          <w:tab/>
        </w:r>
        <w:r>
          <w:fldChar w:fldCharType="begin"/>
        </w:r>
        <w:r>
          <w:instrText xml:space="preserve">PAGEREF 3473 \h</w:instrText>
        </w:r>
        <w:r>
          <w:fldChar w:fldCharType="end"/>
        </w:r>
      </w:hyperlink>
    </w:p>
    <w:p>
      <w:pPr>
        <w:tabs>
          <w:tab w:val="right" w:leader="dot" w:pos="9062"/>
        </w:tabs>
        <w:ind w:left="440"/>
      </w:pPr>
      <w:hyperlink w:anchor="_Toc3474" w:history="1">
        <w:r>
          <w:rPr>
            <w:rFonts w:ascii="IRNazanin" w:hAnsi="IRNazanin" w:eastAsia="IRNazanin" w:cs="IRNazanin"/>
            <w:color w:val="111111"/>
            <w:sz w:val="22"/>
            <w:szCs w:val="22"/>
            <w:b w:val="0"/>
            <w:bCs w:val="0"/>
            <w:i w:val="0"/>
            <w:iCs w:val="0"/>
          </w:rPr>
          <w:t>کارگزاران یوسف علیه السلام</w:t>
        </w:r>
        <w:r>
          <w:tab/>
        </w:r>
        <w:r>
          <w:fldChar w:fldCharType="begin"/>
        </w:r>
        <w:r>
          <w:instrText xml:space="preserve">PAGEREF 3474 \h</w:instrText>
        </w:r>
        <w:r>
          <w:fldChar w:fldCharType="end"/>
        </w:r>
      </w:hyperlink>
    </w:p>
    <w:p>
      <w:pPr>
        <w:tabs>
          <w:tab w:val="right" w:leader="dot" w:pos="9062"/>
        </w:tabs>
        <w:ind w:left="660"/>
      </w:pPr>
      <w:hyperlink w:anchor="_Toc3475" w:history="1">
        <w:r>
          <w:rPr>
            <w:rFonts w:ascii="IRNazanin" w:hAnsi="IRNazanin" w:eastAsia="IRNazanin" w:cs="IRNazanin"/>
            <w:color w:val="111111"/>
            <w:sz w:val="22"/>
            <w:szCs w:val="22"/>
            <w:b w:val="0"/>
            <w:bCs w:val="0"/>
            <w:i w:val="0"/>
            <w:iCs w:val="0"/>
          </w:rPr>
          <w:t>565.خدمتگزاران و کارگزارانی فراوان در استخدام یوسف علیه السلام برای توزین و توزیع آذوقه‌ها و دریافت بهای آنها:</w:t>
        </w:r>
        <w:r>
          <w:tab/>
        </w:r>
        <w:r>
          <w:fldChar w:fldCharType="begin"/>
        </w:r>
        <w:r>
          <w:instrText xml:space="preserve">PAGEREF 3475 \h</w:instrText>
        </w:r>
        <w:r>
          <w:fldChar w:fldCharType="end"/>
        </w:r>
      </w:hyperlink>
    </w:p>
    <w:p>
      <w:pPr>
        <w:tabs>
          <w:tab w:val="right" w:leader="dot" w:pos="9062"/>
        </w:tabs>
        <w:ind w:left="440"/>
      </w:pPr>
      <w:hyperlink w:anchor="_Toc3476" w:history="1">
        <w:r>
          <w:rPr>
            <w:rFonts w:ascii="IRNazanin" w:hAnsi="IRNazanin" w:eastAsia="IRNazanin" w:cs="IRNazanin"/>
            <w:color w:val="111111"/>
            <w:sz w:val="22"/>
            <w:szCs w:val="22"/>
            <w:b w:val="0"/>
            <w:bCs w:val="0"/>
            <w:i w:val="0"/>
            <w:iCs w:val="0"/>
          </w:rPr>
          <w:t>کاروان یابندۀ یوسف علیه السلام</w:t>
        </w:r>
        <w:r>
          <w:tab/>
        </w:r>
        <w:r>
          <w:fldChar w:fldCharType="begin"/>
        </w:r>
        <w:r>
          <w:instrText xml:space="preserve">PAGEREF 3476 \h</w:instrText>
        </w:r>
        <w:r>
          <w:fldChar w:fldCharType="end"/>
        </w:r>
      </w:hyperlink>
    </w:p>
    <w:p>
      <w:pPr>
        <w:tabs>
          <w:tab w:val="right" w:leader="dot" w:pos="9062"/>
        </w:tabs>
        <w:ind w:left="440"/>
      </w:pPr>
      <w:hyperlink w:anchor="_Toc3477" w:history="1">
        <w:r>
          <w:rPr>
            <w:rFonts w:ascii="IRNazanin" w:hAnsi="IRNazanin" w:eastAsia="IRNazanin" w:cs="IRNazanin"/>
            <w:color w:val="111111"/>
            <w:sz w:val="22"/>
            <w:szCs w:val="22"/>
            <w:b w:val="0"/>
            <w:bCs w:val="0"/>
            <w:i w:val="0"/>
            <w:iCs w:val="0"/>
          </w:rPr>
          <w:t>کتاب یوسف علیه السلام</w:t>
        </w:r>
        <w:r>
          <w:tab/>
        </w:r>
        <w:r>
          <w:fldChar w:fldCharType="begin"/>
        </w:r>
        <w:r>
          <w:instrText xml:space="preserve">PAGEREF 3477 \h</w:instrText>
        </w:r>
        <w:r>
          <w:fldChar w:fldCharType="end"/>
        </w:r>
      </w:hyperlink>
    </w:p>
    <w:p>
      <w:pPr>
        <w:tabs>
          <w:tab w:val="right" w:leader="dot" w:pos="9062"/>
        </w:tabs>
        <w:ind w:left="440"/>
      </w:pPr>
      <w:hyperlink w:anchor="_Toc3478" w:history="1">
        <w:r>
          <w:rPr>
            <w:rFonts w:ascii="IRNazanin" w:hAnsi="IRNazanin" w:eastAsia="IRNazanin" w:cs="IRNazanin"/>
            <w:color w:val="111111"/>
            <w:sz w:val="22"/>
            <w:szCs w:val="22"/>
            <w:b w:val="0"/>
            <w:bCs w:val="0"/>
            <w:i w:val="0"/>
            <w:iCs w:val="0"/>
          </w:rPr>
          <w:t>کودکی یوسف علیه السلام</w:t>
        </w:r>
        <w:r>
          <w:tab/>
        </w:r>
        <w:r>
          <w:fldChar w:fldCharType="begin"/>
        </w:r>
        <w:r>
          <w:instrText xml:space="preserve">PAGEREF 3478 \h</w:instrText>
        </w:r>
        <w:r>
          <w:fldChar w:fldCharType="end"/>
        </w:r>
      </w:hyperlink>
    </w:p>
    <w:p>
      <w:pPr>
        <w:tabs>
          <w:tab w:val="right" w:leader="dot" w:pos="9062"/>
        </w:tabs>
        <w:ind w:left="660"/>
      </w:pPr>
      <w:hyperlink w:anchor="_Toc3479" w:history="1">
        <w:r>
          <w:rPr>
            <w:rFonts w:ascii="IRNazanin" w:hAnsi="IRNazanin" w:eastAsia="IRNazanin" w:cs="IRNazanin"/>
            <w:color w:val="111111"/>
            <w:sz w:val="22"/>
            <w:szCs w:val="22"/>
            <w:b w:val="0"/>
            <w:bCs w:val="0"/>
            <w:i w:val="0"/>
            <w:iCs w:val="0"/>
          </w:rPr>
          <w:t>566.رؤیای یوسف علیه السلام در دوران کودکی،مبنی بر سجده کردن خورشید،ماه و یازده ستاره در برابر وی:</w:t>
        </w:r>
        <w:r>
          <w:tab/>
        </w:r>
        <w:r>
          <w:fldChar w:fldCharType="begin"/>
        </w:r>
        <w:r>
          <w:instrText xml:space="preserve">PAGEREF 3479 \h</w:instrText>
        </w:r>
        <w:r>
          <w:fldChar w:fldCharType="end"/>
        </w:r>
      </w:hyperlink>
    </w:p>
    <w:p>
      <w:pPr>
        <w:tabs>
          <w:tab w:val="right" w:leader="dot" w:pos="9062"/>
        </w:tabs>
        <w:ind w:left="660"/>
      </w:pPr>
      <w:hyperlink w:anchor="_Toc3480" w:history="1">
        <w:r>
          <w:rPr>
            <w:rFonts w:ascii="IRNazanin" w:hAnsi="IRNazanin" w:eastAsia="IRNazanin" w:cs="IRNazanin"/>
            <w:color w:val="111111"/>
            <w:sz w:val="22"/>
            <w:szCs w:val="22"/>
            <w:b w:val="0"/>
            <w:bCs w:val="0"/>
            <w:i w:val="0"/>
            <w:iCs w:val="0"/>
          </w:rPr>
          <w:t>567.محبوبیت بیشتر یوسف علیه السلام و بنیامین در دوران کودکی،از دیگر برادران خود در نزد پدر:</w:t>
        </w:r>
        <w:r>
          <w:tab/>
        </w:r>
        <w:r>
          <w:fldChar w:fldCharType="begin"/>
        </w:r>
        <w:r>
          <w:instrText xml:space="preserve">PAGEREF 3480 \h</w:instrText>
        </w:r>
        <w:r>
          <w:fldChar w:fldCharType="end"/>
        </w:r>
      </w:hyperlink>
    </w:p>
    <w:p>
      <w:pPr>
        <w:tabs>
          <w:tab w:val="right" w:leader="dot" w:pos="9062"/>
        </w:tabs>
        <w:ind w:left="660"/>
      </w:pPr>
      <w:hyperlink w:anchor="_Toc3481" w:history="1">
        <w:r>
          <w:rPr>
            <w:rFonts w:ascii="IRNazanin" w:hAnsi="IRNazanin" w:eastAsia="IRNazanin" w:cs="IRNazanin"/>
            <w:color w:val="111111"/>
            <w:sz w:val="22"/>
            <w:szCs w:val="22"/>
            <w:b w:val="0"/>
            <w:bCs w:val="0"/>
            <w:i w:val="0"/>
            <w:iCs w:val="0"/>
          </w:rPr>
          <w:t>568.جدا شدن یوسف علیه السلام در دوران کودکی از خانوادۀ خویش،به سبب توطئۀ برادرانش:</w:t>
        </w:r>
        <w:r>
          <w:tab/>
        </w:r>
        <w:r>
          <w:fldChar w:fldCharType="begin"/>
        </w:r>
        <w:r>
          <w:instrText xml:space="preserve">PAGEREF 3481 \h</w:instrText>
        </w:r>
        <w:r>
          <w:fldChar w:fldCharType="end"/>
        </w:r>
      </w:hyperlink>
    </w:p>
    <w:p>
      <w:pPr>
        <w:tabs>
          <w:tab w:val="right" w:leader="dot" w:pos="9062"/>
        </w:tabs>
        <w:ind w:left="660"/>
      </w:pPr>
      <w:hyperlink w:anchor="_Toc3482" w:history="1">
        <w:r>
          <w:rPr>
            <w:rFonts w:ascii="IRNazanin" w:hAnsi="IRNazanin" w:eastAsia="IRNazanin" w:cs="IRNazanin"/>
            <w:color w:val="111111"/>
            <w:sz w:val="22"/>
            <w:szCs w:val="22"/>
            <w:b w:val="0"/>
            <w:bCs w:val="0"/>
            <w:i w:val="0"/>
            <w:iCs w:val="0"/>
          </w:rPr>
          <w:t>569.افکنده شدن یوسف علیه السلام در کودکی به چاه از سوی برادرانش:</w:t>
        </w:r>
        <w:r>
          <w:tab/>
        </w:r>
        <w:r>
          <w:fldChar w:fldCharType="begin"/>
        </w:r>
        <w:r>
          <w:instrText xml:space="preserve">PAGEREF 3482 \h</w:instrText>
        </w:r>
        <w:r>
          <w:fldChar w:fldCharType="end"/>
        </w:r>
      </w:hyperlink>
    </w:p>
    <w:p>
      <w:pPr>
        <w:tabs>
          <w:tab w:val="right" w:leader="dot" w:pos="9062"/>
        </w:tabs>
        <w:ind w:left="660"/>
      </w:pPr>
      <w:hyperlink w:anchor="_Toc3483" w:history="1">
        <w:r>
          <w:rPr>
            <w:rFonts w:ascii="IRNazanin" w:hAnsi="IRNazanin" w:eastAsia="IRNazanin" w:cs="IRNazanin"/>
            <w:color w:val="111111"/>
            <w:sz w:val="22"/>
            <w:szCs w:val="22"/>
            <w:b w:val="0"/>
            <w:bCs w:val="0"/>
            <w:i w:val="0"/>
            <w:iCs w:val="0"/>
          </w:rPr>
          <w:t>570.وارد شدن یوسف علیه السلام به دربار مصر پس از خریده شدن وی از سوی عزیز مصر:</w:t>
        </w:r>
        <w:r>
          <w:tab/>
        </w:r>
        <w:r>
          <w:fldChar w:fldCharType="begin"/>
        </w:r>
        <w:r>
          <w:instrText xml:space="preserve">PAGEREF 3483 \h</w:instrText>
        </w:r>
        <w:r>
          <w:fldChar w:fldCharType="end"/>
        </w:r>
      </w:hyperlink>
    </w:p>
    <w:p>
      <w:pPr>
        <w:tabs>
          <w:tab w:val="right" w:leader="dot" w:pos="9062"/>
        </w:tabs>
        <w:ind w:left="660"/>
      </w:pPr>
      <w:hyperlink w:anchor="_Toc3484" w:history="1">
        <w:r>
          <w:rPr>
            <w:rFonts w:ascii="IRNazanin" w:hAnsi="IRNazanin" w:eastAsia="IRNazanin" w:cs="IRNazanin"/>
            <w:color w:val="111111"/>
            <w:sz w:val="22"/>
            <w:szCs w:val="22"/>
            <w:b w:val="0"/>
            <w:bCs w:val="0"/>
            <w:i w:val="0"/>
            <w:iCs w:val="0"/>
          </w:rPr>
          <w:t>571.تکریم و گرامی داشت یوسف علیه السلام در کودکی و پس از خریداری،سفارش عزیز مصر به همسر خود:</w:t>
        </w:r>
        <w:r>
          <w:tab/>
        </w:r>
        <w:r>
          <w:fldChar w:fldCharType="begin"/>
        </w:r>
        <w:r>
          <w:instrText xml:space="preserve">PAGEREF 3484 \h</w:instrText>
        </w:r>
        <w:r>
          <w:fldChar w:fldCharType="end"/>
        </w:r>
      </w:hyperlink>
    </w:p>
    <w:p>
      <w:pPr>
        <w:tabs>
          <w:tab w:val="right" w:leader="dot" w:pos="9062"/>
        </w:tabs>
        <w:ind w:left="660"/>
      </w:pPr>
      <w:hyperlink w:anchor="_Toc3485" w:history="1">
        <w:r>
          <w:rPr>
            <w:rFonts w:ascii="IRNazanin" w:hAnsi="IRNazanin" w:eastAsia="IRNazanin" w:cs="IRNazanin"/>
            <w:color w:val="111111"/>
            <w:sz w:val="22"/>
            <w:szCs w:val="22"/>
            <w:b w:val="0"/>
            <w:bCs w:val="0"/>
            <w:i w:val="0"/>
            <w:iCs w:val="0"/>
          </w:rPr>
          <w:t>572.وارد شدن یوسف علیه السلام به دربار مصر در دوران کودکی،زمینۀ برخورداری وی از اقتدار خدادادی:</w:t>
        </w:r>
        <w:r>
          <w:tab/>
        </w:r>
        <w:r>
          <w:fldChar w:fldCharType="begin"/>
        </w:r>
        <w:r>
          <w:instrText xml:space="preserve">PAGEREF 3485 \h</w:instrText>
        </w:r>
        <w:r>
          <w:fldChar w:fldCharType="end"/>
        </w:r>
      </w:hyperlink>
    </w:p>
    <w:p>
      <w:pPr>
        <w:tabs>
          <w:tab w:val="right" w:leader="dot" w:pos="9062"/>
        </w:tabs>
        <w:ind w:left="440"/>
      </w:pPr>
      <w:hyperlink w:anchor="_Toc3486" w:history="1">
        <w:r>
          <w:rPr>
            <w:rFonts w:ascii="IRNazanin" w:hAnsi="IRNazanin" w:eastAsia="IRNazanin" w:cs="IRNazanin"/>
            <w:color w:val="111111"/>
            <w:sz w:val="22"/>
            <w:szCs w:val="22"/>
            <w:b w:val="0"/>
            <w:bCs w:val="0"/>
            <w:i w:val="0"/>
            <w:iCs w:val="0"/>
          </w:rPr>
          <w:t>کیل یوسف علیه السلام</w:t>
        </w:r>
        <w:r>
          <w:tab/>
        </w:r>
        <w:r>
          <w:fldChar w:fldCharType="begin"/>
        </w:r>
        <w:r>
          <w:instrText xml:space="preserve">PAGEREF 3486 \h</w:instrText>
        </w:r>
        <w:r>
          <w:fldChar w:fldCharType="end"/>
        </w:r>
      </w:hyperlink>
    </w:p>
    <w:p>
      <w:pPr>
        <w:tabs>
          <w:tab w:val="right" w:leader="dot" w:pos="9062"/>
        </w:tabs>
        <w:ind w:left="660"/>
      </w:pPr>
      <w:hyperlink w:anchor="_Toc3487" w:history="1">
        <w:r>
          <w:rPr>
            <w:rFonts w:ascii="IRNazanin" w:hAnsi="IRNazanin" w:eastAsia="IRNazanin" w:cs="IRNazanin"/>
            <w:color w:val="111111"/>
            <w:sz w:val="22"/>
            <w:szCs w:val="22"/>
            <w:b w:val="0"/>
            <w:bCs w:val="0"/>
            <w:i w:val="0"/>
            <w:iCs w:val="0"/>
          </w:rPr>
          <w:t>573.پر کردن پیمانه و تکمیل کیل غلاّت در برابر بهای ناچیز،درخواست برادران از یوسف علیه السلام:</w:t>
        </w:r>
        <w:r>
          <w:tab/>
        </w:r>
        <w:r>
          <w:fldChar w:fldCharType="begin"/>
        </w:r>
        <w:r>
          <w:instrText xml:space="preserve">PAGEREF 3487 \h</w:instrText>
        </w:r>
        <w:r>
          <w:fldChar w:fldCharType="end"/>
        </w:r>
      </w:hyperlink>
    </w:p>
    <w:p>
      <w:pPr>
        <w:tabs>
          <w:tab w:val="right" w:leader="dot" w:pos="9062"/>
        </w:tabs>
        <w:ind w:left="660"/>
      </w:pPr>
      <w:hyperlink w:anchor="_Toc3488" w:history="1">
        <w:r>
          <w:rPr>
            <w:rFonts w:ascii="IRNazanin" w:hAnsi="IRNazanin" w:eastAsia="IRNazanin" w:cs="IRNazanin"/>
            <w:color w:val="111111"/>
            <w:sz w:val="22"/>
            <w:szCs w:val="22"/>
            <w:b w:val="0"/>
            <w:bCs w:val="0"/>
            <w:i w:val="0"/>
            <w:iCs w:val="0"/>
          </w:rPr>
          <w:t>574.پر کردن پیمانه و کیل غلات برای برادران،از سوی شخص یوسف علیه السلام:</w:t>
        </w:r>
        <w:r>
          <w:tab/>
        </w:r>
        <w:r>
          <w:fldChar w:fldCharType="begin"/>
        </w:r>
        <w:r>
          <w:instrText xml:space="preserve">PAGEREF 3488 \h</w:instrText>
        </w:r>
        <w:r>
          <w:fldChar w:fldCharType="end"/>
        </w:r>
      </w:hyperlink>
    </w:p>
    <w:p>
      <w:pPr>
        <w:tabs>
          <w:tab w:val="right" w:leader="dot" w:pos="9062"/>
        </w:tabs>
        <w:ind w:left="660"/>
      </w:pPr>
      <w:hyperlink w:anchor="_Toc3489" w:history="1">
        <w:r>
          <w:rPr>
            <w:rFonts w:ascii="IRNazanin" w:hAnsi="IRNazanin" w:eastAsia="IRNazanin" w:cs="IRNazanin"/>
            <w:color w:val="111111"/>
            <w:sz w:val="22"/>
            <w:szCs w:val="22"/>
            <w:b w:val="0"/>
            <w:bCs w:val="0"/>
            <w:i w:val="0"/>
            <w:iCs w:val="0"/>
          </w:rPr>
          <w:t>575.پیمانۀ یوسف علیه السلام،ظرفی گرانبها و زرّین:</w:t>
        </w:r>
        <w:r>
          <w:tab/>
        </w:r>
        <w:r>
          <w:fldChar w:fldCharType="begin"/>
        </w:r>
        <w:r>
          <w:instrText xml:space="preserve">PAGEREF 3489 \h</w:instrText>
        </w:r>
        <w:r>
          <w:fldChar w:fldCharType="end"/>
        </w:r>
      </w:hyperlink>
    </w:p>
    <w:p>
      <w:pPr>
        <w:tabs>
          <w:tab w:val="right" w:leader="dot" w:pos="9062"/>
        </w:tabs>
        <w:ind w:left="660"/>
      </w:pPr>
      <w:hyperlink w:anchor="_Toc3490" w:history="1">
        <w:r>
          <w:rPr>
            <w:rFonts w:ascii="IRNazanin" w:hAnsi="IRNazanin" w:eastAsia="IRNazanin" w:cs="IRNazanin"/>
            <w:color w:val="111111"/>
            <w:sz w:val="22"/>
            <w:szCs w:val="22"/>
            <w:b w:val="0"/>
            <w:bCs w:val="0"/>
            <w:i w:val="0"/>
            <w:iCs w:val="0"/>
          </w:rPr>
          <w:t>576.گذاشتن پیمانه در بار بنیامین و استخراج آن از اثاثیۀ وی،نقشه و تدبیر یوسف علیه السلام برای نگه‌داشتن وی نزد خود:</w:t>
        </w:r>
        <w:r>
          <w:tab/>
        </w:r>
        <w:r>
          <w:fldChar w:fldCharType="begin"/>
        </w:r>
        <w:r>
          <w:instrText xml:space="preserve">PAGEREF 3490 \h</w:instrText>
        </w:r>
        <w:r>
          <w:fldChar w:fldCharType="end"/>
        </w:r>
      </w:hyperlink>
    </w:p>
    <w:p>
      <w:pPr>
        <w:tabs>
          <w:tab w:val="right" w:leader="dot" w:pos="9062"/>
        </w:tabs>
        <w:ind w:left="440"/>
      </w:pPr>
      <w:hyperlink w:anchor="_Toc3491" w:history="1">
        <w:r>
          <w:rPr>
            <w:rFonts w:ascii="IRNazanin" w:hAnsi="IRNazanin" w:eastAsia="IRNazanin" w:cs="IRNazanin"/>
            <w:color w:val="111111"/>
            <w:sz w:val="22"/>
            <w:szCs w:val="22"/>
            <w:b w:val="0"/>
            <w:bCs w:val="0"/>
            <w:i w:val="0"/>
            <w:iCs w:val="0"/>
          </w:rPr>
          <w:t>گواهی برای یوسف علیه السلام</w:t>
        </w:r>
        <w:r>
          <w:tab/>
        </w:r>
        <w:r>
          <w:fldChar w:fldCharType="begin"/>
        </w:r>
        <w:r>
          <w:instrText xml:space="preserve">PAGEREF 3491 \h</w:instrText>
        </w:r>
        <w:r>
          <w:fldChar w:fldCharType="end"/>
        </w:r>
      </w:hyperlink>
    </w:p>
    <w:p>
      <w:pPr>
        <w:tabs>
          <w:tab w:val="right" w:leader="dot" w:pos="9062"/>
        </w:tabs>
        <w:ind w:left="660"/>
      </w:pPr>
      <w:hyperlink w:anchor="_Toc3492" w:history="1">
        <w:r>
          <w:rPr>
            <w:rFonts w:ascii="IRNazanin" w:hAnsi="IRNazanin" w:eastAsia="IRNazanin" w:cs="IRNazanin"/>
            <w:color w:val="111111"/>
            <w:sz w:val="22"/>
            <w:szCs w:val="22"/>
            <w:b w:val="0"/>
            <w:bCs w:val="0"/>
            <w:i w:val="0"/>
            <w:iCs w:val="0"/>
          </w:rPr>
          <w:t>577.گواهی به نفع یوسف علیه السلام،از طرف خویشاوندان زلیخا:</w:t>
        </w:r>
        <w:r>
          <w:tab/>
        </w:r>
        <w:r>
          <w:fldChar w:fldCharType="begin"/>
        </w:r>
        <w:r>
          <w:instrText xml:space="preserve">PAGEREF 3492 \h</w:instrText>
        </w:r>
        <w:r>
          <w:fldChar w:fldCharType="end"/>
        </w:r>
      </w:hyperlink>
    </w:p>
    <w:p>
      <w:pPr>
        <w:tabs>
          <w:tab w:val="right" w:leader="dot" w:pos="9062"/>
        </w:tabs>
        <w:ind w:left="660"/>
      </w:pPr>
      <w:hyperlink w:anchor="_Toc3493" w:history="1">
        <w:r>
          <w:rPr>
            <w:rFonts w:ascii="IRNazanin" w:hAnsi="IRNazanin" w:eastAsia="IRNazanin" w:cs="IRNazanin"/>
            <w:color w:val="111111"/>
            <w:sz w:val="22"/>
            <w:szCs w:val="22"/>
            <w:b w:val="0"/>
            <w:bCs w:val="0"/>
            <w:i w:val="0"/>
            <w:iCs w:val="0"/>
          </w:rPr>
          <w:t>578.گواهی به نفع یوسف علیه السلام،مبتنی بر چگونگی پاره شدن پیراهن وی:</w:t>
        </w:r>
        <w:r>
          <w:tab/>
        </w:r>
        <w:r>
          <w:fldChar w:fldCharType="begin"/>
        </w:r>
        <w:r>
          <w:instrText xml:space="preserve">PAGEREF 3493 \h</w:instrText>
        </w:r>
        <w:r>
          <w:fldChar w:fldCharType="end"/>
        </w:r>
      </w:hyperlink>
    </w:p>
    <w:p>
      <w:pPr>
        <w:tabs>
          <w:tab w:val="right" w:leader="dot" w:pos="9062"/>
        </w:tabs>
        <w:ind w:left="440"/>
      </w:pPr>
      <w:hyperlink w:anchor="_Toc3494" w:history="1">
        <w:r>
          <w:rPr>
            <w:rFonts w:ascii="IRNazanin" w:hAnsi="IRNazanin" w:eastAsia="IRNazanin" w:cs="IRNazanin"/>
            <w:color w:val="111111"/>
            <w:sz w:val="22"/>
            <w:szCs w:val="22"/>
            <w:b w:val="0"/>
            <w:bCs w:val="0"/>
            <w:i w:val="0"/>
            <w:iCs w:val="0"/>
          </w:rPr>
          <w:t>لطف خدا به یوسف علیه السلام</w:t>
        </w:r>
        <w:r>
          <w:tab/>
        </w:r>
        <w:r>
          <w:fldChar w:fldCharType="begin"/>
        </w:r>
        <w:r>
          <w:instrText xml:space="preserve">PAGEREF 3494 \h</w:instrText>
        </w:r>
        <w:r>
          <w:fldChar w:fldCharType="end"/>
        </w:r>
      </w:hyperlink>
    </w:p>
    <w:p>
      <w:pPr>
        <w:tabs>
          <w:tab w:val="right" w:leader="dot" w:pos="9062"/>
        </w:tabs>
        <w:ind w:left="440"/>
      </w:pPr>
      <w:hyperlink w:anchor="_Toc3495" w:history="1">
        <w:r>
          <w:rPr>
            <w:rFonts w:ascii="IRNazanin" w:hAnsi="IRNazanin" w:eastAsia="IRNazanin" w:cs="IRNazanin"/>
            <w:color w:val="111111"/>
            <w:sz w:val="22"/>
            <w:szCs w:val="22"/>
            <w:b w:val="0"/>
            <w:bCs w:val="0"/>
            <w:i w:val="0"/>
            <w:iCs w:val="0"/>
          </w:rPr>
          <w:t>مادر یوسف</w:t>
        </w:r>
        <w:r>
          <w:tab/>
        </w:r>
        <w:r>
          <w:fldChar w:fldCharType="begin"/>
        </w:r>
        <w:r>
          <w:instrText xml:space="preserve">PAGEREF 3495 \h</w:instrText>
        </w:r>
        <w:r>
          <w:fldChar w:fldCharType="end"/>
        </w:r>
      </w:hyperlink>
    </w:p>
    <w:p>
      <w:pPr>
        <w:tabs>
          <w:tab w:val="right" w:leader="dot" w:pos="9062"/>
        </w:tabs>
        <w:ind w:left="660"/>
      </w:pPr>
      <w:hyperlink w:anchor="_Toc3496" w:history="1">
        <w:r>
          <w:rPr>
            <w:rFonts w:ascii="IRNazanin" w:hAnsi="IRNazanin" w:eastAsia="IRNazanin" w:cs="IRNazanin"/>
            <w:color w:val="111111"/>
            <w:sz w:val="22"/>
            <w:szCs w:val="22"/>
            <w:b w:val="0"/>
            <w:bCs w:val="0"/>
            <w:i w:val="0"/>
            <w:iCs w:val="0"/>
          </w:rPr>
          <w:t>579.جلوه‌گری مادر یوسف در خواب او،به صورت خورشید:</w:t>
        </w:r>
        <w:r>
          <w:tab/>
        </w:r>
        <w:r>
          <w:fldChar w:fldCharType="begin"/>
        </w:r>
        <w:r>
          <w:instrText xml:space="preserve">PAGEREF 3496 \h</w:instrText>
        </w:r>
        <w:r>
          <w:fldChar w:fldCharType="end"/>
        </w:r>
      </w:hyperlink>
    </w:p>
    <w:p>
      <w:pPr>
        <w:tabs>
          <w:tab w:val="right" w:leader="dot" w:pos="9062"/>
        </w:tabs>
        <w:ind w:left="660"/>
      </w:pPr>
      <w:hyperlink w:anchor="_Toc3497" w:history="1">
        <w:r>
          <w:rPr>
            <w:rFonts w:ascii="IRNazanin" w:hAnsi="IRNazanin" w:eastAsia="IRNazanin" w:cs="IRNazanin"/>
            <w:color w:val="111111"/>
            <w:sz w:val="22"/>
            <w:szCs w:val="22"/>
            <w:b w:val="0"/>
            <w:bCs w:val="0"/>
            <w:i w:val="0"/>
            <w:iCs w:val="0"/>
          </w:rPr>
          <w:t>580.ورود مادر یوسف بر فرزندش یوسف علیه السلام در مصر،به همراه بقیۀ خاندان:</w:t>
        </w:r>
        <w:r>
          <w:tab/>
        </w:r>
        <w:r>
          <w:fldChar w:fldCharType="begin"/>
        </w:r>
        <w:r>
          <w:instrText xml:space="preserve">PAGEREF 3497 \h</w:instrText>
        </w:r>
        <w:r>
          <w:fldChar w:fldCharType="end"/>
        </w:r>
      </w:hyperlink>
    </w:p>
    <w:p>
      <w:pPr>
        <w:tabs>
          <w:tab w:val="right" w:leader="dot" w:pos="9062"/>
        </w:tabs>
        <w:ind w:left="660"/>
      </w:pPr>
      <w:hyperlink w:anchor="_Toc3498" w:history="1">
        <w:r>
          <w:rPr>
            <w:rFonts w:ascii="IRNazanin" w:hAnsi="IRNazanin" w:eastAsia="IRNazanin" w:cs="IRNazanin"/>
            <w:color w:val="111111"/>
            <w:sz w:val="22"/>
            <w:szCs w:val="22"/>
            <w:b w:val="0"/>
            <w:bCs w:val="0"/>
            <w:i w:val="0"/>
            <w:iCs w:val="0"/>
          </w:rPr>
          <w:t>581.تکریم مادر از سوی یوسف علیه السلام:</w:t>
        </w:r>
        <w:r>
          <w:tab/>
        </w:r>
        <w:r>
          <w:fldChar w:fldCharType="begin"/>
        </w:r>
        <w:r>
          <w:instrText xml:space="preserve">PAGEREF 3498 \h</w:instrText>
        </w:r>
        <w:r>
          <w:fldChar w:fldCharType="end"/>
        </w:r>
      </w:hyperlink>
    </w:p>
    <w:p>
      <w:pPr>
        <w:tabs>
          <w:tab w:val="right" w:leader="dot" w:pos="9062"/>
        </w:tabs>
        <w:ind w:left="660"/>
      </w:pPr>
      <w:hyperlink w:anchor="_Toc3499" w:history="1">
        <w:r>
          <w:rPr>
            <w:rFonts w:ascii="IRNazanin" w:hAnsi="IRNazanin" w:eastAsia="IRNazanin" w:cs="IRNazanin"/>
            <w:color w:val="111111"/>
            <w:sz w:val="22"/>
            <w:szCs w:val="22"/>
            <w:b w:val="0"/>
            <w:bCs w:val="0"/>
            <w:i w:val="0"/>
            <w:iCs w:val="0"/>
          </w:rPr>
          <w:t>582.استقبال یوسف علیه السلام از پدر و مادر و دیگر خاندان،در بیرون شهر:</w:t>
        </w:r>
        <w:r>
          <w:tab/>
        </w:r>
        <w:r>
          <w:fldChar w:fldCharType="begin"/>
        </w:r>
        <w:r>
          <w:instrText xml:space="preserve">PAGEREF 3499 \h</w:instrText>
        </w:r>
        <w:r>
          <w:fldChar w:fldCharType="end"/>
        </w:r>
      </w:hyperlink>
    </w:p>
    <w:p>
      <w:pPr>
        <w:tabs>
          <w:tab w:val="right" w:leader="dot" w:pos="9062"/>
        </w:tabs>
        <w:ind w:left="660"/>
      </w:pPr>
      <w:hyperlink w:anchor="_Toc3500" w:history="1">
        <w:r>
          <w:rPr>
            <w:rFonts w:ascii="IRNazanin" w:hAnsi="IRNazanin" w:eastAsia="IRNazanin" w:cs="IRNazanin"/>
            <w:color w:val="111111"/>
            <w:sz w:val="22"/>
            <w:szCs w:val="22"/>
            <w:b w:val="0"/>
            <w:bCs w:val="0"/>
            <w:i w:val="0"/>
            <w:iCs w:val="0"/>
          </w:rPr>
          <w:t>583.اظهار محبّت ویژۀ یوسف علیه السلام نسبت به پدر و مادر خویش:</w:t>
        </w:r>
        <w:r>
          <w:tab/>
        </w:r>
        <w:r>
          <w:fldChar w:fldCharType="begin"/>
        </w:r>
        <w:r>
          <w:instrText xml:space="preserve">PAGEREF 3500 \h</w:instrText>
        </w:r>
        <w:r>
          <w:fldChar w:fldCharType="end"/>
        </w:r>
      </w:hyperlink>
    </w:p>
    <w:p>
      <w:pPr>
        <w:tabs>
          <w:tab w:val="right" w:leader="dot" w:pos="9062"/>
        </w:tabs>
        <w:ind w:left="660"/>
      </w:pPr>
      <w:hyperlink w:anchor="_Toc3501" w:history="1">
        <w:r>
          <w:rPr>
            <w:rFonts w:ascii="IRNazanin" w:hAnsi="IRNazanin" w:eastAsia="IRNazanin" w:cs="IRNazanin"/>
            <w:color w:val="111111"/>
            <w:sz w:val="22"/>
            <w:szCs w:val="22"/>
            <w:b w:val="0"/>
            <w:bCs w:val="0"/>
            <w:i w:val="0"/>
            <w:iCs w:val="0"/>
          </w:rPr>
          <w:t>584.دعوت یوسف علیه السلام از پدر و مادر و بقیّۀ خاندان،برای ورود به شهر مصر:</w:t>
        </w:r>
        <w:r>
          <w:tab/>
        </w:r>
        <w:r>
          <w:fldChar w:fldCharType="begin"/>
        </w:r>
        <w:r>
          <w:instrText xml:space="preserve">PAGEREF 3501 \h</w:instrText>
        </w:r>
        <w:r>
          <w:fldChar w:fldCharType="end"/>
        </w:r>
      </w:hyperlink>
    </w:p>
    <w:p>
      <w:pPr>
        <w:tabs>
          <w:tab w:val="right" w:leader="dot" w:pos="9062"/>
        </w:tabs>
        <w:ind w:left="660"/>
      </w:pPr>
      <w:hyperlink w:anchor="_Toc3502" w:history="1">
        <w:r>
          <w:rPr>
            <w:rFonts w:ascii="IRNazanin" w:hAnsi="IRNazanin" w:eastAsia="IRNazanin" w:cs="IRNazanin"/>
            <w:color w:val="111111"/>
            <w:sz w:val="22"/>
            <w:szCs w:val="22"/>
            <w:b w:val="0"/>
            <w:bCs w:val="0"/>
            <w:i w:val="0"/>
            <w:iCs w:val="0"/>
          </w:rPr>
          <w:t>585.یعقوب علیه السلام و مادر یوسف بر تخت حکومتی مصر:</w:t>
        </w:r>
        <w:r>
          <w:tab/>
        </w:r>
        <w:r>
          <w:fldChar w:fldCharType="begin"/>
        </w:r>
        <w:r>
          <w:instrText xml:space="preserve">PAGEREF 3502 \h</w:instrText>
        </w:r>
        <w:r>
          <w:fldChar w:fldCharType="end"/>
        </w:r>
      </w:hyperlink>
    </w:p>
    <w:p>
      <w:pPr>
        <w:tabs>
          <w:tab w:val="right" w:leader="dot" w:pos="9062"/>
        </w:tabs>
        <w:ind w:left="440"/>
      </w:pPr>
      <w:hyperlink w:anchor="_Toc3503" w:history="1">
        <w:r>
          <w:rPr>
            <w:rFonts w:ascii="IRNazanin" w:hAnsi="IRNazanin" w:eastAsia="IRNazanin" w:cs="IRNazanin"/>
            <w:color w:val="111111"/>
            <w:sz w:val="22"/>
            <w:szCs w:val="22"/>
            <w:b w:val="0"/>
            <w:bCs w:val="0"/>
            <w:i w:val="0"/>
            <w:iCs w:val="0"/>
          </w:rPr>
          <w:t>محبّت به یوسف علیه السلام</w:t>
        </w:r>
        <w:r>
          <w:tab/>
        </w:r>
        <w:r>
          <w:fldChar w:fldCharType="begin"/>
        </w:r>
        <w:r>
          <w:instrText xml:space="preserve">PAGEREF 3503 \h</w:instrText>
        </w:r>
        <w:r>
          <w:fldChar w:fldCharType="end"/>
        </w:r>
      </w:hyperlink>
    </w:p>
    <w:p>
      <w:pPr>
        <w:tabs>
          <w:tab w:val="right" w:leader="dot" w:pos="9062"/>
        </w:tabs>
        <w:ind w:left="660"/>
      </w:pPr>
      <w:hyperlink w:anchor="_Toc3504" w:history="1">
        <w:r>
          <w:rPr>
            <w:rFonts w:ascii="IRNazanin" w:hAnsi="IRNazanin" w:eastAsia="IRNazanin" w:cs="IRNazanin"/>
            <w:color w:val="111111"/>
            <w:sz w:val="22"/>
            <w:szCs w:val="22"/>
            <w:b w:val="0"/>
            <w:bCs w:val="0"/>
            <w:i w:val="0"/>
            <w:iCs w:val="0"/>
          </w:rPr>
          <w:t>586.علاقه و محبّت شدید زلیخا به یوسف جوان علیه السلام:</w:t>
        </w:r>
        <w:r>
          <w:tab/>
        </w:r>
        <w:r>
          <w:fldChar w:fldCharType="begin"/>
        </w:r>
        <w:r>
          <w:instrText xml:space="preserve">PAGEREF 3504 \h</w:instrText>
        </w:r>
        <w:r>
          <w:fldChar w:fldCharType="end"/>
        </w:r>
      </w:hyperlink>
    </w:p>
    <w:p>
      <w:pPr>
        <w:tabs>
          <w:tab w:val="right" w:leader="dot" w:pos="9062"/>
        </w:tabs>
        <w:ind w:left="660"/>
      </w:pPr>
      <w:hyperlink w:anchor="_Toc3505" w:history="1">
        <w:r>
          <w:rPr>
            <w:rFonts w:ascii="IRNazanin" w:hAnsi="IRNazanin" w:eastAsia="IRNazanin" w:cs="IRNazanin"/>
            <w:color w:val="111111"/>
            <w:sz w:val="22"/>
            <w:szCs w:val="22"/>
            <w:b w:val="0"/>
            <w:bCs w:val="0"/>
            <w:i w:val="0"/>
            <w:iCs w:val="0"/>
          </w:rPr>
          <w:t>587.تهمت و نسبت گمراهی به یعقوب علیه السلام به دلیل محبّت شدید او به یوسف علیه السلام:</w:t>
        </w:r>
        <w:r>
          <w:tab/>
        </w:r>
        <w:r>
          <w:fldChar w:fldCharType="begin"/>
        </w:r>
        <w:r>
          <w:instrText xml:space="preserve">PAGEREF 3505 \h</w:instrText>
        </w:r>
        <w:r>
          <w:fldChar w:fldCharType="end"/>
        </w:r>
      </w:hyperlink>
    </w:p>
    <w:p>
      <w:pPr>
        <w:tabs>
          <w:tab w:val="right" w:leader="dot" w:pos="9062"/>
        </w:tabs>
        <w:ind w:left="660"/>
      </w:pPr>
      <w:hyperlink w:anchor="_Toc3506" w:history="1">
        <w:r>
          <w:rPr>
            <w:rFonts w:ascii="IRNazanin" w:hAnsi="IRNazanin" w:eastAsia="IRNazanin" w:cs="IRNazanin"/>
            <w:color w:val="111111"/>
            <w:sz w:val="22"/>
            <w:szCs w:val="22"/>
            <w:b w:val="0"/>
            <w:bCs w:val="0"/>
            <w:i w:val="0"/>
            <w:iCs w:val="0"/>
          </w:rPr>
          <w:t>588.محبّت سرشار یعقوب علیه السلام به یوسف علیه السلام:</w:t>
        </w:r>
        <w:r>
          <w:tab/>
        </w:r>
        <w:r>
          <w:fldChar w:fldCharType="begin"/>
        </w:r>
        <w:r>
          <w:instrText xml:space="preserve">PAGEREF 3506 \h</w:instrText>
        </w:r>
        <w:r>
          <w:fldChar w:fldCharType="end"/>
        </w:r>
      </w:hyperlink>
    </w:p>
    <w:p>
      <w:pPr>
        <w:tabs>
          <w:tab w:val="right" w:leader="dot" w:pos="9062"/>
        </w:tabs>
        <w:ind w:left="660"/>
      </w:pPr>
      <w:hyperlink w:anchor="_Toc3507" w:history="1">
        <w:r>
          <w:rPr>
            <w:rFonts w:ascii="IRNazanin" w:hAnsi="IRNazanin" w:eastAsia="IRNazanin" w:cs="IRNazanin"/>
            <w:color w:val="111111"/>
            <w:sz w:val="22"/>
            <w:szCs w:val="22"/>
            <w:b w:val="0"/>
            <w:bCs w:val="0"/>
            <w:i w:val="0"/>
            <w:iCs w:val="0"/>
          </w:rPr>
          <w:t>589.محبوبیّت بیشتر یوسف علیه السلام از دیگر برادران،نزد یعقوب علیه السلام:</w:t>
        </w:r>
        <w:r>
          <w:tab/>
        </w:r>
        <w:r>
          <w:fldChar w:fldCharType="begin"/>
        </w:r>
        <w:r>
          <w:instrText xml:space="preserve">PAGEREF 3507 \h</w:instrText>
        </w:r>
        <w:r>
          <w:fldChar w:fldCharType="end"/>
        </w:r>
      </w:hyperlink>
    </w:p>
    <w:p>
      <w:pPr>
        <w:tabs>
          <w:tab w:val="right" w:leader="dot" w:pos="9062"/>
        </w:tabs>
        <w:ind w:left="440"/>
      </w:pPr>
      <w:hyperlink w:anchor="_Toc3508" w:history="1">
        <w:r>
          <w:rPr>
            <w:rFonts w:ascii="IRNazanin" w:hAnsi="IRNazanin" w:eastAsia="IRNazanin" w:cs="IRNazanin"/>
            <w:color w:val="111111"/>
            <w:sz w:val="22"/>
            <w:szCs w:val="22"/>
            <w:b w:val="0"/>
            <w:bCs w:val="0"/>
            <w:i w:val="0"/>
            <w:iCs w:val="0"/>
          </w:rPr>
          <w:t>محبّت یوسف علیه السلام</w:t>
        </w:r>
        <w:r>
          <w:tab/>
        </w:r>
        <w:r>
          <w:fldChar w:fldCharType="begin"/>
        </w:r>
        <w:r>
          <w:instrText xml:space="preserve">PAGEREF 3508 \h</w:instrText>
        </w:r>
        <w:r>
          <w:fldChar w:fldCharType="end"/>
        </w:r>
      </w:hyperlink>
    </w:p>
    <w:p>
      <w:pPr>
        <w:tabs>
          <w:tab w:val="right" w:leader="dot" w:pos="9062"/>
        </w:tabs>
        <w:ind w:left="660"/>
      </w:pPr>
      <w:hyperlink w:anchor="_Toc3509" w:history="1">
        <w:r>
          <w:rPr>
            <w:rFonts w:ascii="IRNazanin" w:hAnsi="IRNazanin" w:eastAsia="IRNazanin" w:cs="IRNazanin"/>
            <w:color w:val="111111"/>
            <w:sz w:val="22"/>
            <w:szCs w:val="22"/>
            <w:b w:val="0"/>
            <w:bCs w:val="0"/>
            <w:i w:val="0"/>
            <w:iCs w:val="0"/>
          </w:rPr>
          <w:t>590.تحمّل زندان و سختی برای حفظ عفّت،محبوب و ارزشمند در نظر یوسف علیه السلام:</w:t>
        </w:r>
        <w:r>
          <w:tab/>
        </w:r>
        <w:r>
          <w:fldChar w:fldCharType="begin"/>
        </w:r>
        <w:r>
          <w:instrText xml:space="preserve">PAGEREF 3509 \h</w:instrText>
        </w:r>
        <w:r>
          <w:fldChar w:fldCharType="end"/>
        </w:r>
      </w:hyperlink>
    </w:p>
    <w:p>
      <w:pPr>
        <w:tabs>
          <w:tab w:val="right" w:leader="dot" w:pos="9062"/>
        </w:tabs>
        <w:ind w:left="660"/>
      </w:pPr>
      <w:hyperlink w:anchor="_Toc3510" w:history="1">
        <w:r>
          <w:rPr>
            <w:rFonts w:ascii="IRNazanin" w:hAnsi="IRNazanin" w:eastAsia="IRNazanin" w:cs="IRNazanin"/>
            <w:color w:val="111111"/>
            <w:sz w:val="22"/>
            <w:szCs w:val="22"/>
            <w:b w:val="0"/>
            <w:bCs w:val="0"/>
            <w:i w:val="0"/>
            <w:iCs w:val="0"/>
          </w:rPr>
          <w:t>591.محبّت یوسف علیه السلام به برادر تنی خود بنیامین:</w:t>
        </w:r>
        <w:r>
          <w:tab/>
        </w:r>
        <w:r>
          <w:fldChar w:fldCharType="begin"/>
        </w:r>
        <w:r>
          <w:instrText xml:space="preserve">PAGEREF 3510 \h</w:instrText>
        </w:r>
        <w:r>
          <w:fldChar w:fldCharType="end"/>
        </w:r>
      </w:hyperlink>
    </w:p>
    <w:p>
      <w:pPr>
        <w:tabs>
          <w:tab w:val="right" w:leader="dot" w:pos="9062"/>
        </w:tabs>
        <w:ind w:left="440"/>
      </w:pPr>
      <w:hyperlink w:anchor="_Toc3511" w:history="1">
        <w:r>
          <w:rPr>
            <w:rFonts w:ascii="IRNazanin" w:hAnsi="IRNazanin" w:eastAsia="IRNazanin" w:cs="IRNazanin"/>
            <w:color w:val="111111"/>
            <w:sz w:val="22"/>
            <w:szCs w:val="22"/>
            <w:b w:val="0"/>
            <w:bCs w:val="0"/>
            <w:i w:val="0"/>
            <w:iCs w:val="0"/>
          </w:rPr>
          <w:t>محمّد صلی اللّٰه علیه و آله و یوسف علیه السلام</w:t>
        </w:r>
        <w:r>
          <w:tab/>
        </w:r>
        <w:r>
          <w:fldChar w:fldCharType="begin"/>
        </w:r>
        <w:r>
          <w:instrText xml:space="preserve">PAGEREF 3511 \h</w:instrText>
        </w:r>
        <w:r>
          <w:fldChar w:fldCharType="end"/>
        </w:r>
      </w:hyperlink>
    </w:p>
    <w:p>
      <w:pPr>
        <w:tabs>
          <w:tab w:val="right" w:leader="dot" w:pos="9062"/>
        </w:tabs>
        <w:ind w:left="440"/>
      </w:pPr>
      <w:hyperlink w:anchor="_Toc3512" w:history="1">
        <w:r>
          <w:rPr>
            <w:rFonts w:ascii="IRNazanin" w:hAnsi="IRNazanin" w:eastAsia="IRNazanin" w:cs="IRNazanin"/>
            <w:color w:val="111111"/>
            <w:sz w:val="22"/>
            <w:szCs w:val="22"/>
            <w:b w:val="0"/>
            <w:bCs w:val="0"/>
            <w:i w:val="0"/>
            <w:iCs w:val="0"/>
          </w:rPr>
          <w:t>مدیریّت یوسف علیه السلام</w:t>
        </w:r>
        <w:r>
          <w:tab/>
        </w:r>
        <w:r>
          <w:fldChar w:fldCharType="begin"/>
        </w:r>
        <w:r>
          <w:instrText xml:space="preserve">PAGEREF 3512 \h</w:instrText>
        </w:r>
        <w:r>
          <w:fldChar w:fldCharType="end"/>
        </w:r>
      </w:hyperlink>
    </w:p>
    <w:p>
      <w:pPr>
        <w:tabs>
          <w:tab w:val="right" w:leader="dot" w:pos="9062"/>
        </w:tabs>
        <w:ind w:left="660"/>
      </w:pPr>
      <w:hyperlink w:anchor="_Toc3513" w:history="1">
        <w:r>
          <w:rPr>
            <w:rFonts w:ascii="IRNazanin" w:hAnsi="IRNazanin" w:eastAsia="IRNazanin" w:cs="IRNazanin"/>
            <w:color w:val="111111"/>
            <w:sz w:val="22"/>
            <w:szCs w:val="22"/>
            <w:b w:val="0"/>
            <w:bCs w:val="0"/>
            <w:i w:val="0"/>
            <w:iCs w:val="0"/>
          </w:rPr>
          <w:t>592.پیشنهاد یوسف علیه السلام برای ذخیرۀ محصولات کشاورزی در سالهای فراوانی آب،جهت تأمین دوران خشکی،نشانۀ بهره‌مندی وی از دانش مدیریّت و اقتصاد:</w:t>
        </w:r>
        <w:r>
          <w:tab/>
        </w:r>
        <w:r>
          <w:fldChar w:fldCharType="begin"/>
        </w:r>
        <w:r>
          <w:instrText xml:space="preserve">PAGEREF 3513 \h</w:instrText>
        </w:r>
        <w:r>
          <w:fldChar w:fldCharType="end"/>
        </w:r>
      </w:hyperlink>
    </w:p>
    <w:p>
      <w:pPr>
        <w:tabs>
          <w:tab w:val="right" w:leader="dot" w:pos="9062"/>
        </w:tabs>
        <w:ind w:left="660"/>
      </w:pPr>
      <w:hyperlink w:anchor="_Toc3514" w:history="1">
        <w:r>
          <w:rPr>
            <w:rFonts w:ascii="IRNazanin" w:hAnsi="IRNazanin" w:eastAsia="IRNazanin" w:cs="IRNazanin"/>
            <w:color w:val="111111"/>
            <w:sz w:val="22"/>
            <w:szCs w:val="22"/>
            <w:b w:val="0"/>
            <w:bCs w:val="0"/>
            <w:i w:val="0"/>
            <w:iCs w:val="0"/>
          </w:rPr>
          <w:t>593.تدبیر و برنامه‌ریزی یوسف علیه السلام برای پیش‌بینی شرایط اقتصادی:</w:t>
        </w:r>
        <w:r>
          <w:tab/>
        </w:r>
        <w:r>
          <w:fldChar w:fldCharType="begin"/>
        </w:r>
        <w:r>
          <w:instrText xml:space="preserve">PAGEREF 3514 \h</w:instrText>
        </w:r>
        <w:r>
          <w:fldChar w:fldCharType="end"/>
        </w:r>
      </w:hyperlink>
    </w:p>
    <w:p>
      <w:pPr>
        <w:tabs>
          <w:tab w:val="right" w:leader="dot" w:pos="9062"/>
        </w:tabs>
        <w:ind w:left="660"/>
      </w:pPr>
      <w:hyperlink w:anchor="_Toc3515" w:history="1">
        <w:r>
          <w:rPr>
            <w:rFonts w:ascii="IRNazanin" w:hAnsi="IRNazanin" w:eastAsia="IRNazanin" w:cs="IRNazanin"/>
            <w:color w:val="111111"/>
            <w:sz w:val="22"/>
            <w:szCs w:val="22"/>
            <w:b w:val="0"/>
            <w:bCs w:val="0"/>
            <w:i w:val="0"/>
            <w:iCs w:val="0"/>
          </w:rPr>
          <w:t>594.نقش مدیریت یوسف علیه السلام در مهار تولید و توزیع ارزاق،در شرایط بحرانی:</w:t>
        </w:r>
        <w:r>
          <w:tab/>
        </w:r>
        <w:r>
          <w:fldChar w:fldCharType="begin"/>
        </w:r>
        <w:r>
          <w:instrText xml:space="preserve">PAGEREF 3515 \h</w:instrText>
        </w:r>
        <w:r>
          <w:fldChar w:fldCharType="end"/>
        </w:r>
      </w:hyperlink>
    </w:p>
    <w:p>
      <w:pPr>
        <w:tabs>
          <w:tab w:val="right" w:leader="dot" w:pos="9062"/>
        </w:tabs>
        <w:ind w:left="660"/>
      </w:pPr>
      <w:hyperlink w:anchor="_Toc3516" w:history="1">
        <w:r>
          <w:rPr>
            <w:rFonts w:ascii="IRNazanin" w:hAnsi="IRNazanin" w:eastAsia="IRNazanin" w:cs="IRNazanin"/>
            <w:color w:val="111111"/>
            <w:sz w:val="22"/>
            <w:szCs w:val="22"/>
            <w:b w:val="0"/>
            <w:bCs w:val="0"/>
            <w:i w:val="0"/>
            <w:iCs w:val="0"/>
          </w:rPr>
          <w:t>595. جیره‌بندی سرانه،از برنامه‌های یوسف علیه السلام برای توزیع غلات،در دوران قحطی هفت‌ساله و شرایط بحرانی:</w:t>
        </w:r>
        <w:r>
          <w:tab/>
        </w:r>
        <w:r>
          <w:fldChar w:fldCharType="begin"/>
        </w:r>
        <w:r>
          <w:instrText xml:space="preserve">PAGEREF 3516 \h</w:instrText>
        </w:r>
        <w:r>
          <w:fldChar w:fldCharType="end"/>
        </w:r>
      </w:hyperlink>
    </w:p>
    <w:p>
      <w:pPr>
        <w:tabs>
          <w:tab w:val="right" w:leader="dot" w:pos="9062"/>
        </w:tabs>
        <w:ind w:left="660"/>
      </w:pPr>
      <w:hyperlink w:anchor="_Toc3517" w:history="1">
        <w:r>
          <w:rPr>
            <w:rFonts w:ascii="IRNazanin" w:hAnsi="IRNazanin" w:eastAsia="IRNazanin" w:cs="IRNazanin"/>
            <w:color w:val="111111"/>
            <w:sz w:val="22"/>
            <w:szCs w:val="22"/>
            <w:b w:val="0"/>
            <w:bCs w:val="0"/>
            <w:i w:val="0"/>
            <w:iCs w:val="0"/>
          </w:rPr>
          <w:t>596.واگذاری تصدّی امر اقتصاد و مدیریت  خزانه‌داری مصر،خواستۀ یوسف علیه السلام از عزیز مصر،پس از پی بردن او به شخصیت آن حضرت:</w:t>
        </w:r>
        <w:r>
          <w:tab/>
        </w:r>
        <w:r>
          <w:fldChar w:fldCharType="begin"/>
        </w:r>
        <w:r>
          <w:instrText xml:space="preserve">PAGEREF 3517 \h</w:instrText>
        </w:r>
        <w:r>
          <w:fldChar w:fldCharType="end"/>
        </w:r>
      </w:hyperlink>
    </w:p>
    <w:p>
      <w:pPr>
        <w:tabs>
          <w:tab w:val="right" w:leader="dot" w:pos="9062"/>
        </w:tabs>
        <w:ind w:left="660"/>
      </w:pPr>
      <w:hyperlink w:anchor="_Toc3518" w:history="1">
        <w:r>
          <w:rPr>
            <w:rFonts w:ascii="IRNazanin" w:hAnsi="IRNazanin" w:eastAsia="IRNazanin" w:cs="IRNazanin"/>
            <w:color w:val="111111"/>
            <w:sz w:val="22"/>
            <w:szCs w:val="22"/>
            <w:b w:val="0"/>
            <w:bCs w:val="0"/>
            <w:i w:val="0"/>
            <w:iCs w:val="0"/>
          </w:rPr>
          <w:t>597.قدرت بر حفظ و ادارۀ امور و دانش لازم،دو شرط اساسی برای تصدّی منصب حکومتی و مدیریت اجرایی:</w:t>
        </w:r>
        <w:r>
          <w:tab/>
        </w:r>
        <w:r>
          <w:fldChar w:fldCharType="begin"/>
        </w:r>
        <w:r>
          <w:instrText xml:space="preserve">PAGEREF 3518 \h</w:instrText>
        </w:r>
        <w:r>
          <w:fldChar w:fldCharType="end"/>
        </w:r>
      </w:hyperlink>
    </w:p>
    <w:p>
      <w:pPr>
        <w:tabs>
          <w:tab w:val="right" w:leader="dot" w:pos="9062"/>
        </w:tabs>
        <w:ind w:left="660"/>
      </w:pPr>
      <w:hyperlink w:anchor="_Toc3519" w:history="1">
        <w:r>
          <w:rPr>
            <w:rFonts w:ascii="IRNazanin" w:hAnsi="IRNazanin" w:eastAsia="IRNazanin" w:cs="IRNazanin"/>
            <w:color w:val="111111"/>
            <w:sz w:val="22"/>
            <w:szCs w:val="22"/>
            <w:b w:val="0"/>
            <w:bCs w:val="0"/>
            <w:i w:val="0"/>
            <w:iCs w:val="0"/>
          </w:rPr>
          <w:t>598.نقش مدیریت یوسف علیه السلام در انتقال و هجرت خاندانش،از کنعان به مصر:</w:t>
        </w:r>
        <w:r>
          <w:tab/>
        </w:r>
        <w:r>
          <w:fldChar w:fldCharType="begin"/>
        </w:r>
        <w:r>
          <w:instrText xml:space="preserve">PAGEREF 3519 \h</w:instrText>
        </w:r>
        <w:r>
          <w:fldChar w:fldCharType="end"/>
        </w:r>
      </w:hyperlink>
    </w:p>
    <w:p>
      <w:pPr>
        <w:tabs>
          <w:tab w:val="right" w:leader="dot" w:pos="9062"/>
        </w:tabs>
        <w:ind w:left="440"/>
      </w:pPr>
      <w:hyperlink w:anchor="_Toc3520" w:history="1">
        <w:r>
          <w:rPr>
            <w:rFonts w:ascii="IRNazanin" w:hAnsi="IRNazanin" w:eastAsia="IRNazanin" w:cs="IRNazanin"/>
            <w:color w:val="111111"/>
            <w:sz w:val="22"/>
            <w:szCs w:val="22"/>
            <w:b w:val="0"/>
            <w:bCs w:val="0"/>
            <w:i w:val="0"/>
            <w:iCs w:val="0"/>
          </w:rPr>
          <w:t>معاشرت با یوسف علیه السلام</w:t>
        </w:r>
        <w:r>
          <w:tab/>
        </w:r>
        <w:r>
          <w:fldChar w:fldCharType="begin"/>
        </w:r>
        <w:r>
          <w:instrText xml:space="preserve">PAGEREF 3520 \h</w:instrText>
        </w:r>
        <w:r>
          <w:fldChar w:fldCharType="end"/>
        </w:r>
      </w:hyperlink>
    </w:p>
    <w:p>
      <w:pPr>
        <w:tabs>
          <w:tab w:val="right" w:leader="dot" w:pos="9062"/>
        </w:tabs>
        <w:ind w:left="660"/>
      </w:pPr>
      <w:hyperlink w:anchor="_Toc3521" w:history="1">
        <w:r>
          <w:rPr>
            <w:rFonts w:ascii="IRNazanin" w:hAnsi="IRNazanin" w:eastAsia="IRNazanin" w:cs="IRNazanin"/>
            <w:color w:val="111111"/>
            <w:sz w:val="22"/>
            <w:szCs w:val="22"/>
            <w:b w:val="0"/>
            <w:bCs w:val="0"/>
            <w:i w:val="0"/>
            <w:iCs w:val="0"/>
          </w:rPr>
          <w:t>599.سفارش عزیز مصر به همسرش دربارۀ داشتن معاشرتی نیکو و بزرگوارانه با یوسف علیه السلام:</w:t>
        </w:r>
        <w:r>
          <w:tab/>
        </w:r>
        <w:r>
          <w:fldChar w:fldCharType="begin"/>
        </w:r>
        <w:r>
          <w:instrText xml:space="preserve">PAGEREF 3521 \h</w:instrText>
        </w:r>
        <w:r>
          <w:fldChar w:fldCharType="end"/>
        </w:r>
      </w:hyperlink>
    </w:p>
    <w:p>
      <w:pPr>
        <w:tabs>
          <w:tab w:val="right" w:leader="dot" w:pos="9062"/>
        </w:tabs>
        <w:ind w:left="660"/>
      </w:pPr>
      <w:hyperlink w:anchor="_Toc3522" w:history="1">
        <w:r>
          <w:rPr>
            <w:rFonts w:ascii="IRNazanin" w:hAnsi="IRNazanin" w:eastAsia="IRNazanin" w:cs="IRNazanin"/>
            <w:color w:val="111111"/>
            <w:sz w:val="22"/>
            <w:szCs w:val="22"/>
            <w:b w:val="0"/>
            <w:bCs w:val="0"/>
            <w:i w:val="0"/>
            <w:iCs w:val="0"/>
          </w:rPr>
          <w:t>600.معاشرت نیکوی پادشاه مصر نسبت به یوسف علیه السلام بعد از شنیدن تعبیر خواب خود از سوی آن حضرت:</w:t>
        </w:r>
        <w:r>
          <w:tab/>
        </w:r>
        <w:r>
          <w:fldChar w:fldCharType="begin"/>
        </w:r>
        <w:r>
          <w:instrText xml:space="preserve">PAGEREF 3522 \h</w:instrText>
        </w:r>
        <w:r>
          <w:fldChar w:fldCharType="end"/>
        </w:r>
      </w:hyperlink>
    </w:p>
    <w:p>
      <w:pPr>
        <w:tabs>
          <w:tab w:val="right" w:leader="dot" w:pos="9062"/>
        </w:tabs>
        <w:ind w:left="660"/>
      </w:pPr>
      <w:hyperlink w:anchor="_Toc3523" w:history="1">
        <w:r>
          <w:rPr>
            <w:rFonts w:ascii="IRNazanin" w:hAnsi="IRNazanin" w:eastAsia="IRNazanin" w:cs="IRNazanin"/>
            <w:color w:val="111111"/>
            <w:sz w:val="22"/>
            <w:szCs w:val="22"/>
            <w:b w:val="0"/>
            <w:bCs w:val="0"/>
            <w:i w:val="0"/>
            <w:iCs w:val="0"/>
          </w:rPr>
          <w:t>601.احترام خاصّ خاندان یعقوب به یوسف علیه السلام،هنگام معاشرت و رودرروی شدن با وی:</w:t>
        </w:r>
        <w:r>
          <w:tab/>
        </w:r>
        <w:r>
          <w:fldChar w:fldCharType="begin"/>
        </w:r>
        <w:r>
          <w:instrText xml:space="preserve">PAGEREF 3523 \h</w:instrText>
        </w:r>
        <w:r>
          <w:fldChar w:fldCharType="end"/>
        </w:r>
      </w:hyperlink>
    </w:p>
    <w:p>
      <w:pPr>
        <w:tabs>
          <w:tab w:val="right" w:leader="dot" w:pos="9062"/>
        </w:tabs>
        <w:ind w:left="440"/>
      </w:pPr>
      <w:hyperlink w:anchor="_Toc3524" w:history="1">
        <w:r>
          <w:rPr>
            <w:rFonts w:ascii="IRNazanin" w:hAnsi="IRNazanin" w:eastAsia="IRNazanin" w:cs="IRNazanin"/>
            <w:color w:val="111111"/>
            <w:sz w:val="22"/>
            <w:szCs w:val="22"/>
            <w:b w:val="0"/>
            <w:bCs w:val="0"/>
            <w:i w:val="0"/>
            <w:iCs w:val="0"/>
          </w:rPr>
          <w:t>معاشرت یوسف علیه السلام</w:t>
        </w:r>
        <w:r>
          <w:tab/>
        </w:r>
        <w:r>
          <w:fldChar w:fldCharType="begin"/>
        </w:r>
        <w:r>
          <w:instrText xml:space="preserve">PAGEREF 3524 \h</w:instrText>
        </w:r>
        <w:r>
          <w:fldChar w:fldCharType="end"/>
        </w:r>
      </w:hyperlink>
    </w:p>
    <w:p>
      <w:pPr>
        <w:tabs>
          <w:tab w:val="right" w:leader="dot" w:pos="9062"/>
        </w:tabs>
        <w:ind w:left="660"/>
      </w:pPr>
      <w:hyperlink w:anchor="_Toc3525" w:history="1">
        <w:r>
          <w:rPr>
            <w:rFonts w:ascii="IRNazanin" w:hAnsi="IRNazanin" w:eastAsia="IRNazanin" w:cs="IRNazanin"/>
            <w:color w:val="111111"/>
            <w:sz w:val="22"/>
            <w:szCs w:val="22"/>
            <w:b w:val="0"/>
            <w:bCs w:val="0"/>
            <w:i w:val="0"/>
            <w:iCs w:val="0"/>
          </w:rPr>
          <w:t>602.احترام و تکریم یوسف علیه السلام در معاشرت و مجالست با پدر خود:</w:t>
        </w:r>
        <w:r>
          <w:tab/>
        </w:r>
        <w:r>
          <w:fldChar w:fldCharType="begin"/>
        </w:r>
        <w:r>
          <w:instrText xml:space="preserve">PAGEREF 3525 \h</w:instrText>
        </w:r>
        <w:r>
          <w:fldChar w:fldCharType="end"/>
        </w:r>
      </w:hyperlink>
    </w:p>
    <w:p>
      <w:pPr>
        <w:tabs>
          <w:tab w:val="right" w:leader="dot" w:pos="9062"/>
        </w:tabs>
        <w:ind w:left="660"/>
      </w:pPr>
      <w:hyperlink w:anchor="_Toc3526" w:history="1">
        <w:r>
          <w:rPr>
            <w:rFonts w:ascii="IRNazanin" w:hAnsi="IRNazanin" w:eastAsia="IRNazanin" w:cs="IRNazanin"/>
            <w:color w:val="111111"/>
            <w:sz w:val="22"/>
            <w:szCs w:val="22"/>
            <w:b w:val="0"/>
            <w:bCs w:val="0"/>
            <w:i w:val="0"/>
            <w:iCs w:val="0"/>
          </w:rPr>
          <w:t>603.معاشرت نیکوی یوسف علیه السلام با برادران خود در قبل و بعد از عذرخواهی آنان از وی:</w:t>
        </w:r>
        <w:r>
          <w:tab/>
        </w:r>
        <w:r>
          <w:fldChar w:fldCharType="begin"/>
        </w:r>
        <w:r>
          <w:instrText xml:space="preserve">PAGEREF 3526 \h</w:instrText>
        </w:r>
        <w:r>
          <w:fldChar w:fldCharType="end"/>
        </w:r>
      </w:hyperlink>
    </w:p>
    <w:p>
      <w:pPr>
        <w:tabs>
          <w:tab w:val="right" w:leader="dot" w:pos="9062"/>
        </w:tabs>
        <w:ind w:left="660"/>
      </w:pPr>
      <w:hyperlink w:anchor="_Toc3527" w:history="1">
        <w:r>
          <w:rPr>
            <w:rFonts w:ascii="IRNazanin" w:hAnsi="IRNazanin" w:eastAsia="IRNazanin" w:cs="IRNazanin"/>
            <w:color w:val="111111"/>
            <w:sz w:val="22"/>
            <w:szCs w:val="22"/>
            <w:b w:val="0"/>
            <w:bCs w:val="0"/>
            <w:i w:val="0"/>
            <w:iCs w:val="0"/>
          </w:rPr>
          <w:t>604.درخواست یوسف علیه السلام از پادشاه زمان خود مبنی بر خزانه‌دار شدن خود پس از آشکار شدن بی‌گناهی و لیاقتهایش در معاشرت با وی:</w:t>
        </w:r>
        <w:r>
          <w:tab/>
        </w:r>
        <w:r>
          <w:fldChar w:fldCharType="begin"/>
        </w:r>
        <w:r>
          <w:instrText xml:space="preserve">PAGEREF 3527 \h</w:instrText>
        </w:r>
        <w:r>
          <w:fldChar w:fldCharType="end"/>
        </w:r>
      </w:hyperlink>
    </w:p>
    <w:p>
      <w:pPr>
        <w:tabs>
          <w:tab w:val="right" w:leader="dot" w:pos="9062"/>
        </w:tabs>
        <w:ind w:left="660"/>
      </w:pPr>
      <w:hyperlink w:anchor="_Toc3528" w:history="1">
        <w:r>
          <w:rPr>
            <w:rFonts w:ascii="IRNazanin" w:hAnsi="IRNazanin" w:eastAsia="IRNazanin" w:cs="IRNazanin"/>
            <w:color w:val="111111"/>
            <w:sz w:val="22"/>
            <w:szCs w:val="22"/>
            <w:b w:val="0"/>
            <w:bCs w:val="0"/>
            <w:i w:val="0"/>
            <w:iCs w:val="0"/>
          </w:rPr>
          <w:t>605.معاشرت یوسف علیه السلام با برادرش بنیامین و گفتگو با وی مبنی بر نگهداشتن ایشان در نزد خود:</w:t>
        </w:r>
        <w:r>
          <w:tab/>
        </w:r>
        <w:r>
          <w:fldChar w:fldCharType="begin"/>
        </w:r>
        <w:r>
          <w:instrText xml:space="preserve">PAGEREF 3528 \h</w:instrText>
        </w:r>
        <w:r>
          <w:fldChar w:fldCharType="end"/>
        </w:r>
      </w:hyperlink>
    </w:p>
    <w:p>
      <w:pPr>
        <w:tabs>
          <w:tab w:val="right" w:leader="dot" w:pos="9062"/>
        </w:tabs>
        <w:ind w:left="660"/>
      </w:pPr>
      <w:hyperlink w:anchor="_Toc3529" w:history="1">
        <w:r>
          <w:rPr>
            <w:rFonts w:ascii="IRNazanin" w:hAnsi="IRNazanin" w:eastAsia="IRNazanin" w:cs="IRNazanin"/>
            <w:color w:val="111111"/>
            <w:sz w:val="22"/>
            <w:szCs w:val="22"/>
            <w:b w:val="0"/>
            <w:bCs w:val="0"/>
            <w:i w:val="0"/>
            <w:iCs w:val="0"/>
          </w:rPr>
          <w:t>606.معاشرت یوسف علیه السلام با هم بندهای خود در زندان:</w:t>
        </w:r>
        <w:r>
          <w:tab/>
        </w:r>
        <w:r>
          <w:fldChar w:fldCharType="begin"/>
        </w:r>
        <w:r>
          <w:instrText xml:space="preserve">PAGEREF 3529 \h</w:instrText>
        </w:r>
        <w:r>
          <w:fldChar w:fldCharType="end"/>
        </w:r>
      </w:hyperlink>
    </w:p>
    <w:p>
      <w:pPr>
        <w:tabs>
          <w:tab w:val="right" w:leader="dot" w:pos="9062"/>
        </w:tabs>
        <w:ind w:left="440"/>
      </w:pPr>
      <w:hyperlink w:anchor="_Toc3530" w:history="1">
        <w:r>
          <w:rPr>
            <w:rFonts w:ascii="IRNazanin" w:hAnsi="IRNazanin" w:eastAsia="IRNazanin" w:cs="IRNazanin"/>
            <w:color w:val="111111"/>
            <w:sz w:val="22"/>
            <w:szCs w:val="22"/>
            <w:b w:val="0"/>
            <w:bCs w:val="0"/>
            <w:i w:val="0"/>
            <w:iCs w:val="0"/>
          </w:rPr>
          <w:t>معجزۀ یوسف علیه السلام</w:t>
        </w:r>
        <w:r>
          <w:tab/>
        </w:r>
        <w:r>
          <w:fldChar w:fldCharType="begin"/>
        </w:r>
        <w:r>
          <w:instrText xml:space="preserve">PAGEREF 3530 \h</w:instrText>
        </w:r>
        <w:r>
          <w:fldChar w:fldCharType="end"/>
        </w:r>
      </w:hyperlink>
    </w:p>
    <w:p>
      <w:pPr>
        <w:tabs>
          <w:tab w:val="right" w:leader="dot" w:pos="9062"/>
        </w:tabs>
        <w:ind w:left="660"/>
      </w:pPr>
      <w:hyperlink w:anchor="_Toc3531" w:history="1">
        <w:r>
          <w:rPr>
            <w:rFonts w:ascii="IRNazanin" w:hAnsi="IRNazanin" w:eastAsia="IRNazanin" w:cs="IRNazanin"/>
            <w:color w:val="111111"/>
            <w:sz w:val="22"/>
            <w:szCs w:val="22"/>
            <w:b w:val="0"/>
            <w:bCs w:val="0"/>
            <w:i w:val="0"/>
            <w:iCs w:val="0"/>
          </w:rPr>
          <w:t>607.برگشت بینایی چشم به یعقوب علیه السلام به‌وسیلۀ پیراهن یوسف علیه السلام،از معجزات آن حضرت:</w:t>
        </w:r>
        <w:r>
          <w:tab/>
        </w:r>
        <w:r>
          <w:fldChar w:fldCharType="begin"/>
        </w:r>
        <w:r>
          <w:instrText xml:space="preserve">PAGEREF 3531 \h</w:instrText>
        </w:r>
        <w:r>
          <w:fldChar w:fldCharType="end"/>
        </w:r>
      </w:hyperlink>
    </w:p>
    <w:p>
      <w:pPr>
        <w:tabs>
          <w:tab w:val="right" w:leader="dot" w:pos="9062"/>
        </w:tabs>
        <w:ind w:left="440"/>
      </w:pPr>
      <w:hyperlink w:anchor="_Toc3532" w:history="1">
        <w:r>
          <w:rPr>
            <w:rFonts w:ascii="IRNazanin" w:hAnsi="IRNazanin" w:eastAsia="IRNazanin" w:cs="IRNazanin"/>
            <w:color w:val="111111"/>
            <w:sz w:val="22"/>
            <w:szCs w:val="22"/>
            <w:b w:val="0"/>
            <w:bCs w:val="0"/>
            <w:i w:val="0"/>
            <w:iCs w:val="0"/>
          </w:rPr>
          <w:t>مقامات یوسف علیه السلام</w:t>
        </w:r>
        <w:r>
          <w:tab/>
        </w:r>
        <w:r>
          <w:fldChar w:fldCharType="begin"/>
        </w:r>
        <w:r>
          <w:instrText xml:space="preserve">PAGEREF 3532 \h</w:instrText>
        </w:r>
        <w:r>
          <w:fldChar w:fldCharType="end"/>
        </w:r>
      </w:hyperlink>
    </w:p>
    <w:p>
      <w:pPr>
        <w:tabs>
          <w:tab w:val="right" w:leader="dot" w:pos="9062"/>
        </w:tabs>
        <w:ind w:left="660"/>
      </w:pPr>
      <w:hyperlink w:anchor="_Toc35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3533 \h</w:instrText>
        </w:r>
        <w:r>
          <w:fldChar w:fldCharType="end"/>
        </w:r>
      </w:hyperlink>
    </w:p>
    <w:p>
      <w:pPr>
        <w:tabs>
          <w:tab w:val="right" w:leader="dot" w:pos="9062"/>
        </w:tabs>
        <w:ind w:left="660"/>
      </w:pPr>
      <w:hyperlink w:anchor="_Toc3534" w:history="1">
        <w:r>
          <w:rPr>
            <w:rFonts w:ascii="IRNazanin" w:hAnsi="IRNazanin" w:eastAsia="IRNazanin" w:cs="IRNazanin"/>
            <w:color w:val="111111"/>
            <w:sz w:val="22"/>
            <w:szCs w:val="22"/>
            <w:b w:val="0"/>
            <w:bCs w:val="0"/>
            <w:i w:val="0"/>
            <w:iCs w:val="0"/>
          </w:rPr>
          <w:t>1.حکومت</w:t>
        </w:r>
        <w:r>
          <w:tab/>
        </w:r>
        <w:r>
          <w:fldChar w:fldCharType="begin"/>
        </w:r>
        <w:r>
          <w:instrText xml:space="preserve">PAGEREF 3534 \h</w:instrText>
        </w:r>
        <w:r>
          <w:fldChar w:fldCharType="end"/>
        </w:r>
      </w:hyperlink>
    </w:p>
    <w:p>
      <w:pPr>
        <w:tabs>
          <w:tab w:val="right" w:leader="dot" w:pos="9062"/>
        </w:tabs>
        <w:ind w:left="880"/>
      </w:pPr>
      <w:hyperlink w:anchor="_Toc3535" w:history="1">
        <w:r>
          <w:rPr>
            <w:rFonts w:ascii="IRNazanin" w:hAnsi="IRNazanin" w:eastAsia="IRNazanin" w:cs="IRNazanin"/>
            <w:color w:val="111111"/>
            <w:sz w:val="22"/>
            <w:szCs w:val="22"/>
            <w:b w:val="0"/>
            <w:bCs w:val="0"/>
            <w:i w:val="0"/>
            <w:iCs w:val="0"/>
          </w:rPr>
          <w:t>608.برخورداری یوسف علیه السلام از حکومت،در مصر:</w:t>
        </w:r>
        <w:r>
          <w:tab/>
        </w:r>
        <w:r>
          <w:fldChar w:fldCharType="begin"/>
        </w:r>
        <w:r>
          <w:instrText xml:space="preserve">PAGEREF 3535 \h</w:instrText>
        </w:r>
        <w:r>
          <w:fldChar w:fldCharType="end"/>
        </w:r>
      </w:hyperlink>
    </w:p>
    <w:p>
      <w:pPr>
        <w:tabs>
          <w:tab w:val="right" w:leader="dot" w:pos="9062"/>
        </w:tabs>
        <w:ind w:left="660"/>
      </w:pPr>
      <w:hyperlink w:anchor="_Toc3536" w:history="1">
        <w:r>
          <w:rPr>
            <w:rFonts w:ascii="IRNazanin" w:hAnsi="IRNazanin" w:eastAsia="IRNazanin" w:cs="IRNazanin"/>
            <w:color w:val="111111"/>
            <w:sz w:val="22"/>
            <w:szCs w:val="22"/>
            <w:b w:val="0"/>
            <w:bCs w:val="0"/>
            <w:i w:val="0"/>
            <w:iCs w:val="0"/>
          </w:rPr>
          <w:t>2.عصمت</w:t>
        </w:r>
        <w:r>
          <w:tab/>
        </w:r>
        <w:r>
          <w:fldChar w:fldCharType="begin"/>
        </w:r>
        <w:r>
          <w:instrText xml:space="preserve">PAGEREF 3536 \h</w:instrText>
        </w:r>
        <w:r>
          <w:fldChar w:fldCharType="end"/>
        </w:r>
      </w:hyperlink>
    </w:p>
    <w:p>
      <w:pPr>
        <w:tabs>
          <w:tab w:val="right" w:leader="dot" w:pos="9062"/>
        </w:tabs>
        <w:ind w:left="880"/>
      </w:pPr>
      <w:hyperlink w:anchor="_Toc3537" w:history="1">
        <w:r>
          <w:rPr>
            <w:rFonts w:ascii="IRNazanin" w:hAnsi="IRNazanin" w:eastAsia="IRNazanin" w:cs="IRNazanin"/>
            <w:color w:val="111111"/>
            <w:sz w:val="22"/>
            <w:szCs w:val="22"/>
            <w:b w:val="0"/>
            <w:bCs w:val="0"/>
            <w:i w:val="0"/>
            <w:iCs w:val="0"/>
          </w:rPr>
          <w:t>609.بهره‌مندی یوسف علیه السلام،از مقام عصمت:</w:t>
        </w:r>
        <w:r>
          <w:tab/>
        </w:r>
        <w:r>
          <w:fldChar w:fldCharType="begin"/>
        </w:r>
        <w:r>
          <w:instrText xml:space="preserve">PAGEREF 3537 \h</w:instrText>
        </w:r>
        <w:r>
          <w:fldChar w:fldCharType="end"/>
        </w:r>
      </w:hyperlink>
    </w:p>
    <w:p>
      <w:pPr>
        <w:tabs>
          <w:tab w:val="right" w:leader="dot" w:pos="9062"/>
        </w:tabs>
        <w:ind w:left="880"/>
      </w:pPr>
      <w:hyperlink w:anchor="_Toc3538" w:history="1">
        <w:r>
          <w:rPr>
            <w:rFonts w:ascii="IRNazanin" w:hAnsi="IRNazanin" w:eastAsia="IRNazanin" w:cs="IRNazanin"/>
            <w:color w:val="111111"/>
            <w:sz w:val="22"/>
            <w:szCs w:val="22"/>
            <w:b w:val="0"/>
            <w:bCs w:val="0"/>
            <w:i w:val="0"/>
            <w:iCs w:val="0"/>
          </w:rPr>
          <w:t>610.گواهی زلیخا به پاکدامنی و عصمت یوسف علیه السلام و خودداری از درخواست کام‌جویی وی:</w:t>
        </w:r>
        <w:r>
          <w:tab/>
        </w:r>
        <w:r>
          <w:fldChar w:fldCharType="begin"/>
        </w:r>
        <w:r>
          <w:instrText xml:space="preserve">PAGEREF 3538 \h</w:instrText>
        </w:r>
        <w:r>
          <w:fldChar w:fldCharType="end"/>
        </w:r>
      </w:hyperlink>
    </w:p>
    <w:p>
      <w:pPr>
        <w:tabs>
          <w:tab w:val="right" w:leader="dot" w:pos="9062"/>
        </w:tabs>
        <w:ind w:left="880"/>
      </w:pPr>
      <w:hyperlink w:anchor="_Toc3539" w:history="1">
        <w:r>
          <w:rPr>
            <w:rFonts w:ascii="IRNazanin" w:hAnsi="IRNazanin" w:eastAsia="IRNazanin" w:cs="IRNazanin"/>
            <w:color w:val="111111"/>
            <w:sz w:val="22"/>
            <w:szCs w:val="22"/>
            <w:b w:val="0"/>
            <w:bCs w:val="0"/>
            <w:i w:val="0"/>
            <w:iCs w:val="0"/>
          </w:rPr>
          <w:t>611.اخلاص یوسف علیه السلام،مایۀ عصمت آن حضرت:</w:t>
        </w:r>
        <w:r>
          <w:tab/>
        </w:r>
        <w:r>
          <w:fldChar w:fldCharType="begin"/>
        </w:r>
        <w:r>
          <w:instrText xml:space="preserve">PAGEREF 3539 \h</w:instrText>
        </w:r>
        <w:r>
          <w:fldChar w:fldCharType="end"/>
        </w:r>
      </w:hyperlink>
    </w:p>
    <w:p>
      <w:pPr>
        <w:tabs>
          <w:tab w:val="right" w:leader="dot" w:pos="9062"/>
        </w:tabs>
        <w:ind w:left="880"/>
      </w:pPr>
      <w:hyperlink w:anchor="_Toc3540" w:history="1">
        <w:r>
          <w:rPr>
            <w:rFonts w:ascii="IRNazanin" w:hAnsi="IRNazanin" w:eastAsia="IRNazanin" w:cs="IRNazanin"/>
            <w:color w:val="111111"/>
            <w:sz w:val="22"/>
            <w:szCs w:val="22"/>
            <w:b w:val="0"/>
            <w:bCs w:val="0"/>
            <w:i w:val="0"/>
            <w:iCs w:val="0"/>
          </w:rPr>
          <w:t>612.دعا و نیایش یوسف علیه السلام به درگاه الهی،موجب برخورداری وی از مقام عصمت:</w:t>
        </w:r>
        <w:r>
          <w:tab/>
        </w:r>
        <w:r>
          <w:fldChar w:fldCharType="begin"/>
        </w:r>
        <w:r>
          <w:instrText xml:space="preserve">PAGEREF 3540 \h</w:instrText>
        </w:r>
        <w:r>
          <w:fldChar w:fldCharType="end"/>
        </w:r>
      </w:hyperlink>
    </w:p>
    <w:p>
      <w:pPr>
        <w:tabs>
          <w:tab w:val="right" w:leader="dot" w:pos="9062"/>
        </w:tabs>
        <w:ind w:left="880"/>
      </w:pPr>
      <w:hyperlink w:anchor="_Toc3541" w:history="1">
        <w:r>
          <w:rPr>
            <w:rFonts w:ascii="IRNazanin" w:hAnsi="IRNazanin" w:eastAsia="IRNazanin" w:cs="IRNazanin"/>
            <w:color w:val="111111"/>
            <w:sz w:val="22"/>
            <w:szCs w:val="22"/>
            <w:b w:val="0"/>
            <w:bCs w:val="0"/>
            <w:i w:val="0"/>
            <w:iCs w:val="0"/>
          </w:rPr>
          <w:t>613.رحمت الهی،عامل مصونیت یوسف علیه السلام از گناه:</w:t>
        </w:r>
        <w:r>
          <w:tab/>
        </w:r>
        <w:r>
          <w:fldChar w:fldCharType="begin"/>
        </w:r>
        <w:r>
          <w:instrText xml:space="preserve">PAGEREF 3541 \h</w:instrText>
        </w:r>
        <w:r>
          <w:fldChar w:fldCharType="end"/>
        </w:r>
      </w:hyperlink>
    </w:p>
    <w:p>
      <w:pPr>
        <w:tabs>
          <w:tab w:val="right" w:leader="dot" w:pos="9062"/>
        </w:tabs>
        <w:ind w:left="880"/>
      </w:pPr>
      <w:hyperlink w:anchor="_Toc3542" w:history="1">
        <w:r>
          <w:rPr>
            <w:rFonts w:ascii="IRNazanin" w:hAnsi="IRNazanin" w:eastAsia="IRNazanin" w:cs="IRNazanin"/>
            <w:color w:val="111111"/>
            <w:sz w:val="22"/>
            <w:szCs w:val="22"/>
            <w:b w:val="0"/>
            <w:bCs w:val="0"/>
            <w:i w:val="0"/>
            <w:iCs w:val="0"/>
          </w:rPr>
          <w:t>614.عبودیت یوسف علیه السلام برای خدا،مایۀ عصمت آن حضرت از گناه:</w:t>
        </w:r>
        <w:r>
          <w:tab/>
        </w:r>
        <w:r>
          <w:fldChar w:fldCharType="begin"/>
        </w:r>
        <w:r>
          <w:instrText xml:space="preserve">PAGEREF 3542 \h</w:instrText>
        </w:r>
        <w:r>
          <w:fldChar w:fldCharType="end"/>
        </w:r>
      </w:hyperlink>
    </w:p>
    <w:p>
      <w:pPr>
        <w:tabs>
          <w:tab w:val="right" w:leader="dot" w:pos="9062"/>
        </w:tabs>
        <w:ind w:left="880"/>
      </w:pPr>
      <w:hyperlink w:anchor="_Toc3543" w:history="1">
        <w:r>
          <w:rPr>
            <w:rFonts w:ascii="IRNazanin" w:hAnsi="IRNazanin" w:eastAsia="IRNazanin" w:cs="IRNazanin"/>
            <w:color w:val="111111"/>
            <w:sz w:val="22"/>
            <w:szCs w:val="22"/>
            <w:b w:val="0"/>
            <w:bCs w:val="0"/>
            <w:i w:val="0"/>
            <w:iCs w:val="0"/>
          </w:rPr>
          <w:t>615.مشاهدۀ برهان پروردگار از سوی یوسف علیه السلام موجب عصمت وی:</w:t>
        </w:r>
        <w:r>
          <w:tab/>
        </w:r>
        <w:r>
          <w:fldChar w:fldCharType="begin"/>
        </w:r>
        <w:r>
          <w:instrText xml:space="preserve">PAGEREF 3543 \h</w:instrText>
        </w:r>
        <w:r>
          <w:fldChar w:fldCharType="end"/>
        </w:r>
      </w:hyperlink>
    </w:p>
    <w:p>
      <w:pPr>
        <w:tabs>
          <w:tab w:val="right" w:leader="dot" w:pos="9062"/>
        </w:tabs>
        <w:ind w:left="660"/>
      </w:pPr>
      <w:hyperlink w:anchor="_Toc3544" w:history="1">
        <w:r>
          <w:rPr>
            <w:rFonts w:ascii="IRNazanin" w:hAnsi="IRNazanin" w:eastAsia="IRNazanin" w:cs="IRNazanin"/>
            <w:color w:val="111111"/>
            <w:sz w:val="22"/>
            <w:szCs w:val="22"/>
            <w:b w:val="0"/>
            <w:bCs w:val="0"/>
            <w:i w:val="0"/>
            <w:iCs w:val="0"/>
          </w:rPr>
          <w:t>3.قضاوت</w:t>
        </w:r>
        <w:r>
          <w:tab/>
        </w:r>
        <w:r>
          <w:fldChar w:fldCharType="begin"/>
        </w:r>
        <w:r>
          <w:instrText xml:space="preserve">PAGEREF 3544 \h</w:instrText>
        </w:r>
        <w:r>
          <w:fldChar w:fldCharType="end"/>
        </w:r>
      </w:hyperlink>
    </w:p>
    <w:p>
      <w:pPr>
        <w:tabs>
          <w:tab w:val="right" w:leader="dot" w:pos="9062"/>
        </w:tabs>
        <w:ind w:left="880"/>
      </w:pPr>
      <w:hyperlink w:anchor="_Toc3545" w:history="1">
        <w:r>
          <w:rPr>
            <w:rFonts w:ascii="IRNazanin" w:hAnsi="IRNazanin" w:eastAsia="IRNazanin" w:cs="IRNazanin"/>
            <w:color w:val="111111"/>
            <w:sz w:val="22"/>
            <w:szCs w:val="22"/>
            <w:b w:val="0"/>
            <w:bCs w:val="0"/>
            <w:i w:val="0"/>
            <w:iCs w:val="0"/>
          </w:rPr>
          <w:t>616.اعطای مقام داوری به یوسف علیه السلام از جانب خداوند:</w:t>
        </w:r>
        <w:r>
          <w:tab/>
        </w:r>
        <w:r>
          <w:fldChar w:fldCharType="begin"/>
        </w:r>
        <w:r>
          <w:instrText xml:space="preserve">PAGEREF 3545 \h</w:instrText>
        </w:r>
        <w:r>
          <w:fldChar w:fldCharType="end"/>
        </w:r>
      </w:hyperlink>
    </w:p>
    <w:p>
      <w:pPr>
        <w:tabs>
          <w:tab w:val="right" w:leader="dot" w:pos="9062"/>
        </w:tabs>
        <w:ind w:left="660"/>
      </w:pPr>
      <w:hyperlink w:anchor="_Toc3546" w:history="1">
        <w:r>
          <w:rPr>
            <w:rFonts w:ascii="IRNazanin" w:hAnsi="IRNazanin" w:eastAsia="IRNazanin" w:cs="IRNazanin"/>
            <w:color w:val="111111"/>
            <w:sz w:val="22"/>
            <w:szCs w:val="22"/>
            <w:b w:val="0"/>
            <w:bCs w:val="0"/>
            <w:i w:val="0"/>
            <w:iCs w:val="0"/>
          </w:rPr>
          <w:t>4.نبوّت</w:t>
        </w:r>
        <w:r>
          <w:tab/>
        </w:r>
        <w:r>
          <w:fldChar w:fldCharType="begin"/>
        </w:r>
        <w:r>
          <w:instrText xml:space="preserve">PAGEREF 3546 \h</w:instrText>
        </w:r>
        <w:r>
          <w:fldChar w:fldCharType="end"/>
        </w:r>
      </w:hyperlink>
    </w:p>
    <w:p>
      <w:pPr>
        <w:tabs>
          <w:tab w:val="right" w:leader="dot" w:pos="9062"/>
        </w:tabs>
        <w:ind w:left="880"/>
      </w:pPr>
      <w:hyperlink w:anchor="_Toc3547" w:history="1">
        <w:r>
          <w:rPr>
            <w:rFonts w:ascii="IRNazanin" w:hAnsi="IRNazanin" w:eastAsia="IRNazanin" w:cs="IRNazanin"/>
            <w:color w:val="111111"/>
            <w:sz w:val="22"/>
            <w:szCs w:val="22"/>
            <w:b w:val="0"/>
            <w:bCs w:val="0"/>
            <w:i w:val="0"/>
            <w:iCs w:val="0"/>
          </w:rPr>
          <w:t>617.بهره‌مندی یوسف علیه السلام از مقام نبوّت،در پی رسیدن وی به کمال جوانی و رشد عقلی:</w:t>
        </w:r>
        <w:r>
          <w:tab/>
        </w:r>
        <w:r>
          <w:fldChar w:fldCharType="begin"/>
        </w:r>
        <w:r>
          <w:instrText xml:space="preserve">PAGEREF 3547 \h</w:instrText>
        </w:r>
        <w:r>
          <w:fldChar w:fldCharType="end"/>
        </w:r>
      </w:hyperlink>
    </w:p>
    <w:p>
      <w:pPr>
        <w:tabs>
          <w:tab w:val="right" w:leader="dot" w:pos="9062"/>
        </w:tabs>
        <w:ind w:left="880"/>
      </w:pPr>
      <w:hyperlink w:anchor="_Toc3548" w:history="1">
        <w:r>
          <w:rPr>
            <w:rFonts w:ascii="IRNazanin" w:hAnsi="IRNazanin" w:eastAsia="IRNazanin" w:cs="IRNazanin"/>
            <w:color w:val="111111"/>
            <w:sz w:val="22"/>
            <w:szCs w:val="22"/>
            <w:b w:val="0"/>
            <w:bCs w:val="0"/>
            <w:i w:val="0"/>
            <w:iCs w:val="0"/>
          </w:rPr>
          <w:t>618.برهان نبوّت،مانع ارتکاب گناه و فحشا به‌وسیلۀ یوسف علیه السلام:</w:t>
        </w:r>
        <w:r>
          <w:tab/>
        </w:r>
        <w:r>
          <w:fldChar w:fldCharType="begin"/>
        </w:r>
        <w:r>
          <w:instrText xml:space="preserve">PAGEREF 3548 \h</w:instrText>
        </w:r>
        <w:r>
          <w:fldChar w:fldCharType="end"/>
        </w:r>
      </w:hyperlink>
    </w:p>
    <w:p>
      <w:pPr>
        <w:tabs>
          <w:tab w:val="right" w:leader="dot" w:pos="9062"/>
        </w:tabs>
        <w:ind w:left="880"/>
      </w:pPr>
      <w:hyperlink w:anchor="_Toc3549" w:history="1">
        <w:r>
          <w:rPr>
            <w:rFonts w:ascii="IRNazanin" w:hAnsi="IRNazanin" w:eastAsia="IRNazanin" w:cs="IRNazanin"/>
            <w:color w:val="111111"/>
            <w:sz w:val="22"/>
            <w:szCs w:val="22"/>
            <w:b w:val="0"/>
            <w:bCs w:val="0"/>
            <w:i w:val="0"/>
            <w:iCs w:val="0"/>
          </w:rPr>
          <w:t>619.یوسف علیه السلام،از صاحبان مقام نبوّت:</w:t>
        </w:r>
        <w:r>
          <w:tab/>
        </w:r>
        <w:r>
          <w:fldChar w:fldCharType="begin"/>
        </w:r>
        <w:r>
          <w:instrText xml:space="preserve">PAGEREF 3549 \h</w:instrText>
        </w:r>
        <w:r>
          <w:fldChar w:fldCharType="end"/>
        </w:r>
      </w:hyperlink>
    </w:p>
    <w:p>
      <w:pPr>
        <w:tabs>
          <w:tab w:val="right" w:leader="dot" w:pos="9062"/>
        </w:tabs>
        <w:ind w:left="440"/>
      </w:pPr>
      <w:hyperlink w:anchor="_Toc3550" w:history="1">
        <w:r>
          <w:rPr>
            <w:rFonts w:ascii="IRNazanin" w:hAnsi="IRNazanin" w:eastAsia="IRNazanin" w:cs="IRNazanin"/>
            <w:color w:val="111111"/>
            <w:sz w:val="22"/>
            <w:szCs w:val="22"/>
            <w:b w:val="0"/>
            <w:bCs w:val="0"/>
            <w:i w:val="0"/>
            <w:iCs w:val="0"/>
          </w:rPr>
          <w:t>منّت بر یوسف علیه السلام</w:t>
        </w:r>
        <w:r>
          <w:tab/>
        </w:r>
        <w:r>
          <w:fldChar w:fldCharType="begin"/>
        </w:r>
        <w:r>
          <w:instrText xml:space="preserve">PAGEREF 3550 \h</w:instrText>
        </w:r>
        <w:r>
          <w:fldChar w:fldCharType="end"/>
        </w:r>
      </w:hyperlink>
    </w:p>
    <w:p>
      <w:pPr>
        <w:tabs>
          <w:tab w:val="right" w:leader="dot" w:pos="9062"/>
        </w:tabs>
        <w:ind w:left="660"/>
      </w:pPr>
      <w:hyperlink w:anchor="_Toc3551" w:history="1">
        <w:r>
          <w:rPr>
            <w:rFonts w:ascii="IRNazanin" w:hAnsi="IRNazanin" w:eastAsia="IRNazanin" w:cs="IRNazanin"/>
            <w:color w:val="111111"/>
            <w:sz w:val="22"/>
            <w:szCs w:val="22"/>
            <w:b w:val="0"/>
            <w:bCs w:val="0"/>
            <w:i w:val="0"/>
            <w:iCs w:val="0"/>
          </w:rPr>
          <w:t>620.یوسف علیه السلام،مشمول منّتها و نعمتهای بزرگ الهی:</w:t>
        </w:r>
        <w:r>
          <w:tab/>
        </w:r>
        <w:r>
          <w:fldChar w:fldCharType="begin"/>
        </w:r>
        <w:r>
          <w:instrText xml:space="preserve">PAGEREF 3551 \h</w:instrText>
        </w:r>
        <w:r>
          <w:fldChar w:fldCharType="end"/>
        </w:r>
      </w:hyperlink>
    </w:p>
    <w:p>
      <w:pPr>
        <w:tabs>
          <w:tab w:val="right" w:leader="dot" w:pos="9062"/>
        </w:tabs>
        <w:ind w:left="440"/>
      </w:pPr>
      <w:hyperlink w:anchor="_Toc3552" w:history="1">
        <w:r>
          <w:rPr>
            <w:rFonts w:ascii="IRNazanin" w:hAnsi="IRNazanin" w:eastAsia="IRNazanin" w:cs="IRNazanin"/>
            <w:color w:val="111111"/>
            <w:sz w:val="22"/>
            <w:szCs w:val="22"/>
            <w:b w:val="0"/>
            <w:bCs w:val="0"/>
            <w:i w:val="0"/>
            <w:iCs w:val="0"/>
          </w:rPr>
          <w:t>مهمان‌نوازی یوسف علیه السلام</w:t>
        </w:r>
        <w:r>
          <w:tab/>
        </w:r>
        <w:r>
          <w:fldChar w:fldCharType="begin"/>
        </w:r>
        <w:r>
          <w:instrText xml:space="preserve">PAGEREF 3552 \h</w:instrText>
        </w:r>
        <w:r>
          <w:fldChar w:fldCharType="end"/>
        </w:r>
      </w:hyperlink>
    </w:p>
    <w:p>
      <w:pPr>
        <w:tabs>
          <w:tab w:val="right" w:leader="dot" w:pos="9062"/>
        </w:tabs>
        <w:ind w:left="440"/>
      </w:pPr>
      <w:hyperlink w:anchor="_Toc3553" w:history="1">
        <w:r>
          <w:rPr>
            <w:rFonts w:ascii="IRNazanin" w:hAnsi="IRNazanin" w:eastAsia="IRNazanin" w:cs="IRNazanin"/>
            <w:color w:val="111111"/>
            <w:sz w:val="22"/>
            <w:szCs w:val="22"/>
            <w:b w:val="0"/>
            <w:bCs w:val="0"/>
            <w:i w:val="0"/>
            <w:iCs w:val="0"/>
          </w:rPr>
          <w:t>نبوّت یوسف علیه السلام</w:t>
        </w:r>
        <w:r>
          <w:tab/>
        </w:r>
        <w:r>
          <w:fldChar w:fldCharType="begin"/>
        </w:r>
        <w:r>
          <w:instrText xml:space="preserve">PAGEREF 3553 \h</w:instrText>
        </w:r>
        <w:r>
          <w:fldChar w:fldCharType="end"/>
        </w:r>
      </w:hyperlink>
    </w:p>
    <w:p>
      <w:pPr>
        <w:tabs>
          <w:tab w:val="right" w:leader="dot" w:pos="9062"/>
        </w:tabs>
        <w:ind w:left="440"/>
      </w:pPr>
      <w:hyperlink w:anchor="_Toc3554" w:history="1">
        <w:r>
          <w:rPr>
            <w:rFonts w:ascii="IRNazanin" w:hAnsi="IRNazanin" w:eastAsia="IRNazanin" w:cs="IRNazanin"/>
            <w:color w:val="111111"/>
            <w:sz w:val="22"/>
            <w:szCs w:val="22"/>
            <w:b w:val="0"/>
            <w:bCs w:val="0"/>
            <w:i w:val="0"/>
            <w:iCs w:val="0"/>
          </w:rPr>
          <w:t>نجات یوسف علیه السلام</w:t>
        </w:r>
        <w:r>
          <w:tab/>
        </w:r>
        <w:r>
          <w:fldChar w:fldCharType="begin"/>
        </w:r>
        <w:r>
          <w:instrText xml:space="preserve">PAGEREF 3554 \h</w:instrText>
        </w:r>
        <w:r>
          <w:fldChar w:fldCharType="end"/>
        </w:r>
      </w:hyperlink>
    </w:p>
    <w:p>
      <w:pPr>
        <w:tabs>
          <w:tab w:val="right" w:leader="dot" w:pos="9062"/>
        </w:tabs>
        <w:ind w:left="660"/>
      </w:pPr>
      <w:hyperlink w:anchor="_Toc3555" w:history="1">
        <w:r>
          <w:rPr>
            <w:rFonts w:ascii="IRNazanin" w:hAnsi="IRNazanin" w:eastAsia="IRNazanin" w:cs="IRNazanin"/>
            <w:color w:val="111111"/>
            <w:sz w:val="22"/>
            <w:szCs w:val="22"/>
            <w:b w:val="0"/>
            <w:bCs w:val="0"/>
            <w:i w:val="0"/>
            <w:iCs w:val="0"/>
          </w:rPr>
          <w:t>621.نجات یوسف علیه السلام از چاه به‌وسیلۀ افراد کاروان:</w:t>
        </w:r>
        <w:r>
          <w:tab/>
        </w:r>
        <w:r>
          <w:fldChar w:fldCharType="begin"/>
        </w:r>
        <w:r>
          <w:instrText xml:space="preserve">PAGEREF 3555 \h</w:instrText>
        </w:r>
        <w:r>
          <w:fldChar w:fldCharType="end"/>
        </w:r>
      </w:hyperlink>
    </w:p>
    <w:p>
      <w:pPr>
        <w:tabs>
          <w:tab w:val="right" w:leader="dot" w:pos="9062"/>
        </w:tabs>
        <w:ind w:left="660"/>
      </w:pPr>
      <w:hyperlink w:anchor="_Toc3556" w:history="1">
        <w:r>
          <w:rPr>
            <w:rFonts w:ascii="IRNazanin" w:hAnsi="IRNazanin" w:eastAsia="IRNazanin" w:cs="IRNazanin"/>
            <w:color w:val="111111"/>
            <w:sz w:val="22"/>
            <w:szCs w:val="22"/>
            <w:b w:val="0"/>
            <w:bCs w:val="0"/>
            <w:i w:val="0"/>
            <w:iCs w:val="0"/>
          </w:rPr>
          <w:t>622.نجات یوسف علیه السلام از زندان مصر،احسان خدا به وی:</w:t>
        </w:r>
        <w:r>
          <w:tab/>
        </w:r>
        <w:r>
          <w:fldChar w:fldCharType="begin"/>
        </w:r>
        <w:r>
          <w:instrText xml:space="preserve">PAGEREF 3556 \h</w:instrText>
        </w:r>
        <w:r>
          <w:fldChar w:fldCharType="end"/>
        </w:r>
      </w:hyperlink>
    </w:p>
    <w:p>
      <w:pPr>
        <w:tabs>
          <w:tab w:val="right" w:leader="dot" w:pos="9062"/>
        </w:tabs>
        <w:ind w:left="660"/>
      </w:pPr>
      <w:hyperlink w:anchor="_Toc3557" w:history="1">
        <w:r>
          <w:rPr>
            <w:rFonts w:ascii="IRNazanin" w:hAnsi="IRNazanin" w:eastAsia="IRNazanin" w:cs="IRNazanin"/>
            <w:color w:val="111111"/>
            <w:sz w:val="22"/>
            <w:szCs w:val="22"/>
            <w:b w:val="0"/>
            <w:bCs w:val="0"/>
            <w:i w:val="0"/>
            <w:iCs w:val="0"/>
          </w:rPr>
          <w:t>623.توسل یوسف علیه السلام به یکی از همبندان برای نجات از زندان:</w:t>
        </w:r>
        <w:r>
          <w:tab/>
        </w:r>
        <w:r>
          <w:fldChar w:fldCharType="begin"/>
        </w:r>
        <w:r>
          <w:instrText xml:space="preserve">PAGEREF 3557 \h</w:instrText>
        </w:r>
        <w:r>
          <w:fldChar w:fldCharType="end"/>
        </w:r>
      </w:hyperlink>
    </w:p>
    <w:p>
      <w:pPr>
        <w:tabs>
          <w:tab w:val="right" w:leader="dot" w:pos="9062"/>
        </w:tabs>
        <w:ind w:left="440"/>
      </w:pPr>
      <w:hyperlink w:anchor="_Toc3558" w:history="1">
        <w:r>
          <w:rPr>
            <w:rFonts w:ascii="IRNazanin" w:hAnsi="IRNazanin" w:eastAsia="IRNazanin" w:cs="IRNazanin"/>
            <w:color w:val="111111"/>
            <w:sz w:val="22"/>
            <w:szCs w:val="22"/>
            <w:b w:val="0"/>
            <w:bCs w:val="0"/>
            <w:i w:val="0"/>
            <w:iCs w:val="0"/>
          </w:rPr>
          <w:t>نزاع یوسف علیه السلام</w:t>
        </w:r>
        <w:r>
          <w:tab/>
        </w:r>
        <w:r>
          <w:fldChar w:fldCharType="begin"/>
        </w:r>
        <w:r>
          <w:instrText xml:space="preserve">PAGEREF 3558 \h</w:instrText>
        </w:r>
        <w:r>
          <w:fldChar w:fldCharType="end"/>
        </w:r>
      </w:hyperlink>
    </w:p>
    <w:p>
      <w:pPr>
        <w:tabs>
          <w:tab w:val="right" w:leader="dot" w:pos="9062"/>
        </w:tabs>
        <w:ind w:left="660"/>
      </w:pPr>
      <w:hyperlink w:anchor="_Toc3559" w:history="1">
        <w:r>
          <w:rPr>
            <w:rFonts w:ascii="IRNazanin" w:hAnsi="IRNazanin" w:eastAsia="IRNazanin" w:cs="IRNazanin"/>
            <w:color w:val="111111"/>
            <w:sz w:val="22"/>
            <w:szCs w:val="22"/>
            <w:b w:val="0"/>
            <w:bCs w:val="0"/>
            <w:i w:val="0"/>
            <w:iCs w:val="0"/>
          </w:rPr>
          <w:t>624.پاره شدن پیراهن یوسف علیه السلام،در درگیری و نزاع با زلیخا:</w:t>
        </w:r>
        <w:r>
          <w:tab/>
        </w:r>
        <w:r>
          <w:fldChar w:fldCharType="begin"/>
        </w:r>
        <w:r>
          <w:instrText xml:space="preserve">PAGEREF 3559 \h</w:instrText>
        </w:r>
        <w:r>
          <w:fldChar w:fldCharType="end"/>
        </w:r>
      </w:hyperlink>
    </w:p>
    <w:p>
      <w:pPr>
        <w:tabs>
          <w:tab w:val="right" w:leader="dot" w:pos="9062"/>
        </w:tabs>
        <w:ind w:left="440"/>
      </w:pPr>
      <w:hyperlink w:anchor="_Toc3560" w:history="1">
        <w:r>
          <w:rPr>
            <w:rFonts w:ascii="IRNazanin" w:hAnsi="IRNazanin" w:eastAsia="IRNazanin" w:cs="IRNazanin"/>
            <w:color w:val="111111"/>
            <w:sz w:val="22"/>
            <w:szCs w:val="22"/>
            <w:b w:val="0"/>
            <w:bCs w:val="0"/>
            <w:i w:val="0"/>
            <w:iCs w:val="0"/>
          </w:rPr>
          <w:t>نعمتهای خدا به یوسف علیه السلام</w:t>
        </w:r>
        <w:r>
          <w:tab/>
        </w:r>
        <w:r>
          <w:fldChar w:fldCharType="begin"/>
        </w:r>
        <w:r>
          <w:instrText xml:space="preserve">PAGEREF 3560 \h</w:instrText>
        </w:r>
        <w:r>
          <w:fldChar w:fldCharType="end"/>
        </w:r>
      </w:hyperlink>
    </w:p>
    <w:p>
      <w:pPr>
        <w:tabs>
          <w:tab w:val="right" w:leader="dot" w:pos="9062"/>
        </w:tabs>
        <w:ind w:left="660"/>
      </w:pPr>
      <w:hyperlink w:anchor="_Toc3561" w:history="1">
        <w:r>
          <w:rPr>
            <w:rFonts w:ascii="IRNazanin" w:hAnsi="IRNazanin" w:eastAsia="IRNazanin" w:cs="IRNazanin"/>
            <w:color w:val="111111"/>
            <w:sz w:val="22"/>
            <w:szCs w:val="22"/>
            <w:b w:val="0"/>
            <w:bCs w:val="0"/>
            <w:i w:val="0"/>
            <w:iCs w:val="0"/>
          </w:rPr>
          <w:t>625.نعمتهای عطا شده به یوسف علیه السلام،از جلوه‌های ربوبیت خدا:</w:t>
        </w:r>
        <w:r>
          <w:tab/>
        </w:r>
        <w:r>
          <w:fldChar w:fldCharType="begin"/>
        </w:r>
        <w:r>
          <w:instrText xml:space="preserve">PAGEREF 3561 \h</w:instrText>
        </w:r>
        <w:r>
          <w:fldChar w:fldCharType="end"/>
        </w:r>
      </w:hyperlink>
    </w:p>
    <w:p>
      <w:pPr>
        <w:tabs>
          <w:tab w:val="right" w:leader="dot" w:pos="9062"/>
        </w:tabs>
        <w:ind w:left="660"/>
      </w:pPr>
      <w:hyperlink w:anchor="_Toc3562" w:history="1">
        <w:r>
          <w:rPr>
            <w:rFonts w:ascii="IRNazanin" w:hAnsi="IRNazanin" w:eastAsia="IRNazanin" w:cs="IRNazanin"/>
            <w:color w:val="111111"/>
            <w:sz w:val="22"/>
            <w:szCs w:val="22"/>
            <w:b w:val="0"/>
            <w:bCs w:val="0"/>
            <w:i w:val="0"/>
            <w:iCs w:val="0"/>
          </w:rPr>
          <w:t>626.اتمام نعمت خدا بر یوسف علیه السلام همچون نعمتهای اعطایی به پدران و اجدادش اسحاق و ابراهیم علیهما السلام:</w:t>
        </w:r>
        <w:r>
          <w:tab/>
        </w:r>
        <w:r>
          <w:fldChar w:fldCharType="begin"/>
        </w:r>
        <w:r>
          <w:instrText xml:space="preserve">PAGEREF 3562 \h</w:instrText>
        </w:r>
        <w:r>
          <w:fldChar w:fldCharType="end"/>
        </w:r>
      </w:hyperlink>
    </w:p>
    <w:p>
      <w:pPr>
        <w:tabs>
          <w:tab w:val="right" w:leader="dot" w:pos="9062"/>
        </w:tabs>
        <w:ind w:left="660"/>
      </w:pPr>
      <w:hyperlink w:anchor="_Toc3563" w:history="1">
        <w:r>
          <w:rPr>
            <w:rFonts w:ascii="IRNazanin" w:hAnsi="IRNazanin" w:eastAsia="IRNazanin" w:cs="IRNazanin"/>
            <w:color w:val="111111"/>
            <w:sz w:val="22"/>
            <w:szCs w:val="22"/>
            <w:b w:val="0"/>
            <w:bCs w:val="0"/>
            <w:i w:val="0"/>
            <w:iCs w:val="0"/>
          </w:rPr>
          <w:t>627.تنزیه و پاک بودن یوسف علیه السلام و نیاکانش از شرک، نمود و جلوۀ فضل و نعمت الهی:</w:t>
        </w:r>
        <w:r>
          <w:tab/>
        </w:r>
        <w:r>
          <w:fldChar w:fldCharType="begin"/>
        </w:r>
        <w:r>
          <w:instrText xml:space="preserve">PAGEREF 3563 \h</w:instrText>
        </w:r>
        <w:r>
          <w:fldChar w:fldCharType="end"/>
        </w:r>
      </w:hyperlink>
    </w:p>
    <w:p>
      <w:pPr>
        <w:tabs>
          <w:tab w:val="right" w:leader="dot" w:pos="9062"/>
        </w:tabs>
        <w:ind w:left="660"/>
      </w:pPr>
      <w:hyperlink w:anchor="_Toc3564" w:history="1">
        <w:r>
          <w:rPr>
            <w:rFonts w:ascii="IRNazanin" w:hAnsi="IRNazanin" w:eastAsia="IRNazanin" w:cs="IRNazanin"/>
            <w:color w:val="111111"/>
            <w:sz w:val="22"/>
            <w:szCs w:val="22"/>
            <w:b w:val="0"/>
            <w:bCs w:val="0"/>
            <w:i w:val="0"/>
            <w:iCs w:val="0"/>
          </w:rPr>
          <w:t>628.شکر یوسف علیه السلام با ذکر اوصاف خدا،به دلیل بهره‌مندی از نعمتهای او(حکومت و علم تعبیر خواب):</w:t>
        </w:r>
        <w:r>
          <w:tab/>
        </w:r>
        <w:r>
          <w:fldChar w:fldCharType="begin"/>
        </w:r>
        <w:r>
          <w:instrText xml:space="preserve">PAGEREF 3564 \h</w:instrText>
        </w:r>
        <w:r>
          <w:fldChar w:fldCharType="end"/>
        </w:r>
      </w:hyperlink>
    </w:p>
    <w:p>
      <w:pPr>
        <w:tabs>
          <w:tab w:val="right" w:leader="dot" w:pos="9062"/>
        </w:tabs>
        <w:ind w:left="660"/>
      </w:pPr>
      <w:hyperlink w:anchor="_Toc3565" w:history="1">
        <w:r>
          <w:rPr>
            <w:rFonts w:ascii="IRNazanin" w:hAnsi="IRNazanin" w:eastAsia="IRNazanin" w:cs="IRNazanin"/>
            <w:color w:val="111111"/>
            <w:sz w:val="22"/>
            <w:szCs w:val="22"/>
            <w:b w:val="0"/>
            <w:bCs w:val="0"/>
            <w:i w:val="0"/>
            <w:iCs w:val="0"/>
          </w:rPr>
          <w:t>629.برخورداری یوسف علیه السلام از نعمت ویژه و بزرگ خدا:</w:t>
        </w:r>
        <w:r>
          <w:tab/>
        </w:r>
        <w:r>
          <w:fldChar w:fldCharType="begin"/>
        </w:r>
        <w:r>
          <w:instrText xml:space="preserve">PAGEREF 3565 \h</w:instrText>
        </w:r>
        <w:r>
          <w:fldChar w:fldCharType="end"/>
        </w:r>
      </w:hyperlink>
    </w:p>
    <w:p>
      <w:pPr>
        <w:tabs>
          <w:tab w:val="right" w:leader="dot" w:pos="9062"/>
        </w:tabs>
        <w:ind w:left="660"/>
      </w:pPr>
      <w:hyperlink w:anchor="_Toc3566" w:history="1">
        <w:r>
          <w:rPr>
            <w:rFonts w:ascii="IRNazanin" w:hAnsi="IRNazanin" w:eastAsia="IRNazanin" w:cs="IRNazanin"/>
            <w:color w:val="111111"/>
            <w:sz w:val="22"/>
            <w:szCs w:val="22"/>
            <w:b w:val="0"/>
            <w:bCs w:val="0"/>
            <w:i w:val="0"/>
            <w:iCs w:val="0"/>
          </w:rPr>
          <w:t>630.تقوا و صبر،موجب بهره‌مند شدن یوسف علیه السلام از نعمت خاص و بزرگ الهی:</w:t>
        </w:r>
        <w:r>
          <w:tab/>
        </w:r>
        <w:r>
          <w:fldChar w:fldCharType="begin"/>
        </w:r>
        <w:r>
          <w:instrText xml:space="preserve">PAGEREF 3566 \h</w:instrText>
        </w:r>
        <w:r>
          <w:fldChar w:fldCharType="end"/>
        </w:r>
      </w:hyperlink>
    </w:p>
    <w:p>
      <w:pPr>
        <w:tabs>
          <w:tab w:val="right" w:leader="dot" w:pos="9062"/>
        </w:tabs>
        <w:ind w:left="660"/>
      </w:pPr>
      <w:hyperlink w:anchor="_Toc3567" w:history="1">
        <w:r>
          <w:rPr>
            <w:rFonts w:ascii="IRNazanin" w:hAnsi="IRNazanin" w:eastAsia="IRNazanin" w:cs="IRNazanin"/>
            <w:color w:val="111111"/>
            <w:sz w:val="22"/>
            <w:szCs w:val="22"/>
            <w:b w:val="0"/>
            <w:bCs w:val="0"/>
            <w:i w:val="0"/>
            <w:iCs w:val="0"/>
          </w:rPr>
          <w:t>631.توانایی بر تعبیر خواب،نعمت اعطایی خدا به یوسف علیه السلام:</w:t>
        </w:r>
        <w:r>
          <w:tab/>
        </w:r>
        <w:r>
          <w:fldChar w:fldCharType="begin"/>
        </w:r>
        <w:r>
          <w:instrText xml:space="preserve">PAGEREF 3567 \h</w:instrText>
        </w:r>
        <w:r>
          <w:fldChar w:fldCharType="end"/>
        </w:r>
      </w:hyperlink>
    </w:p>
    <w:p>
      <w:pPr>
        <w:tabs>
          <w:tab w:val="right" w:leader="dot" w:pos="9062"/>
        </w:tabs>
        <w:ind w:left="440"/>
      </w:pPr>
      <w:hyperlink w:anchor="_Toc3568" w:history="1">
        <w:r>
          <w:rPr>
            <w:rFonts w:ascii="IRNazanin" w:hAnsi="IRNazanin" w:eastAsia="IRNazanin" w:cs="IRNazanin"/>
            <w:color w:val="111111"/>
            <w:sz w:val="22"/>
            <w:szCs w:val="22"/>
            <w:b w:val="0"/>
            <w:bCs w:val="0"/>
            <w:i w:val="0"/>
            <w:iCs w:val="0"/>
          </w:rPr>
          <w:t>نیاکان یوسف علیه السلام</w:t>
        </w:r>
        <w:r>
          <w:tab/>
        </w:r>
        <w:r>
          <w:fldChar w:fldCharType="begin"/>
        </w:r>
        <w:r>
          <w:instrText xml:space="preserve">PAGEREF 3568 \h</w:instrText>
        </w:r>
        <w:r>
          <w:fldChar w:fldCharType="end"/>
        </w:r>
      </w:hyperlink>
    </w:p>
    <w:p>
      <w:pPr>
        <w:tabs>
          <w:tab w:val="right" w:leader="dot" w:pos="9062"/>
        </w:tabs>
        <w:ind w:left="660"/>
      </w:pPr>
      <w:hyperlink w:anchor="_Toc3569" w:history="1">
        <w:r>
          <w:rPr>
            <w:rFonts w:ascii="IRNazanin" w:hAnsi="IRNazanin" w:eastAsia="IRNazanin" w:cs="IRNazanin"/>
            <w:color w:val="111111"/>
            <w:sz w:val="22"/>
            <w:szCs w:val="22"/>
            <w:b w:val="0"/>
            <w:bCs w:val="0"/>
            <w:i w:val="0"/>
            <w:iCs w:val="0"/>
          </w:rPr>
          <w:t>632.یوسف علیه السلام،از نسل نوح و ابراهیم علیهما السلام:</w:t>
        </w:r>
        <w:r>
          <w:tab/>
        </w:r>
        <w:r>
          <w:fldChar w:fldCharType="begin"/>
        </w:r>
        <w:r>
          <w:instrText xml:space="preserve">PAGEREF 3569 \h</w:instrText>
        </w:r>
        <w:r>
          <w:fldChar w:fldCharType="end"/>
        </w:r>
      </w:hyperlink>
    </w:p>
    <w:p>
      <w:pPr>
        <w:tabs>
          <w:tab w:val="right" w:leader="dot" w:pos="9062"/>
        </w:tabs>
        <w:ind w:left="660"/>
      </w:pPr>
      <w:hyperlink w:anchor="_Toc3570" w:history="1">
        <w:r>
          <w:rPr>
            <w:rFonts w:ascii="IRNazanin" w:hAnsi="IRNazanin" w:eastAsia="IRNazanin" w:cs="IRNazanin"/>
            <w:color w:val="111111"/>
            <w:sz w:val="22"/>
            <w:szCs w:val="22"/>
            <w:b w:val="0"/>
            <w:bCs w:val="0"/>
            <w:i w:val="0"/>
            <w:iCs w:val="0"/>
          </w:rPr>
          <w:t>633.ابراهیم و اسحاق علیهما السلام،از اجداد یوسف علیه السلام:</w:t>
        </w:r>
        <w:r>
          <w:tab/>
        </w:r>
        <w:r>
          <w:fldChar w:fldCharType="begin"/>
        </w:r>
        <w:r>
          <w:instrText xml:space="preserve">PAGEREF 3570 \h</w:instrText>
        </w:r>
        <w:r>
          <w:fldChar w:fldCharType="end"/>
        </w:r>
      </w:hyperlink>
    </w:p>
    <w:p>
      <w:pPr>
        <w:tabs>
          <w:tab w:val="right" w:leader="dot" w:pos="9062"/>
        </w:tabs>
        <w:ind w:left="660"/>
      </w:pPr>
      <w:hyperlink w:anchor="_Toc3571" w:history="1">
        <w:r>
          <w:rPr>
            <w:rFonts w:ascii="IRNazanin" w:hAnsi="IRNazanin" w:eastAsia="IRNazanin" w:cs="IRNazanin"/>
            <w:color w:val="111111"/>
            <w:sz w:val="22"/>
            <w:szCs w:val="22"/>
            <w:b w:val="0"/>
            <w:bCs w:val="0"/>
            <w:i w:val="0"/>
            <w:iCs w:val="0"/>
          </w:rPr>
          <w:t>634.نیاکان یوسف،از برگزیدگان هدایت یافته و صاحبان فضایل،کتاب،حکم و نبوت:</w:t>
        </w:r>
        <w:r>
          <w:tab/>
        </w:r>
        <w:r>
          <w:fldChar w:fldCharType="begin"/>
        </w:r>
        <w:r>
          <w:instrText xml:space="preserve">PAGEREF 3571 \h</w:instrText>
        </w:r>
        <w:r>
          <w:fldChar w:fldCharType="end"/>
        </w:r>
      </w:hyperlink>
    </w:p>
    <w:p>
      <w:pPr>
        <w:tabs>
          <w:tab w:val="right" w:leader="dot" w:pos="9062"/>
        </w:tabs>
        <w:ind w:left="440"/>
      </w:pPr>
      <w:hyperlink w:anchor="_Toc3572" w:history="1">
        <w:r>
          <w:rPr>
            <w:rFonts w:ascii="IRNazanin" w:hAnsi="IRNazanin" w:eastAsia="IRNazanin" w:cs="IRNazanin"/>
            <w:color w:val="111111"/>
            <w:sz w:val="22"/>
            <w:szCs w:val="22"/>
            <w:b w:val="0"/>
            <w:bCs w:val="0"/>
            <w:i w:val="0"/>
            <w:iCs w:val="0"/>
          </w:rPr>
          <w:t>والدین یوسف</w:t>
        </w:r>
        <w:r>
          <w:tab/>
        </w:r>
        <w:r>
          <w:fldChar w:fldCharType="begin"/>
        </w:r>
        <w:r>
          <w:instrText xml:space="preserve">PAGEREF 3572 \h</w:instrText>
        </w:r>
        <w:r>
          <w:fldChar w:fldCharType="end"/>
        </w:r>
      </w:hyperlink>
    </w:p>
    <w:p>
      <w:pPr>
        <w:tabs>
          <w:tab w:val="right" w:leader="dot" w:pos="9062"/>
        </w:tabs>
        <w:ind w:left="660"/>
      </w:pPr>
      <w:hyperlink w:anchor="_Toc3573" w:history="1">
        <w:r>
          <w:rPr>
            <w:rFonts w:ascii="IRNazanin" w:hAnsi="IRNazanin" w:eastAsia="IRNazanin" w:cs="IRNazanin"/>
            <w:color w:val="111111"/>
            <w:sz w:val="22"/>
            <w:szCs w:val="22"/>
            <w:b w:val="0"/>
            <w:bCs w:val="0"/>
            <w:i w:val="0"/>
            <w:iCs w:val="0"/>
          </w:rPr>
          <w:t>635.استقبال یوسف علیه السلام از والدین خود در مصر:</w:t>
        </w:r>
        <w:r>
          <w:tab/>
        </w:r>
        <w:r>
          <w:fldChar w:fldCharType="begin"/>
        </w:r>
        <w:r>
          <w:instrText xml:space="preserve">PAGEREF 3573 \h</w:instrText>
        </w:r>
        <w:r>
          <w:fldChar w:fldCharType="end"/>
        </w:r>
      </w:hyperlink>
    </w:p>
    <w:p>
      <w:pPr>
        <w:tabs>
          <w:tab w:val="right" w:leader="dot" w:pos="9062"/>
        </w:tabs>
        <w:ind w:left="660"/>
      </w:pPr>
      <w:hyperlink w:anchor="_Toc3574" w:history="1">
        <w:r>
          <w:rPr>
            <w:rFonts w:ascii="IRNazanin" w:hAnsi="IRNazanin" w:eastAsia="IRNazanin" w:cs="IRNazanin"/>
            <w:color w:val="111111"/>
            <w:sz w:val="22"/>
            <w:szCs w:val="22"/>
            <w:b w:val="0"/>
            <w:bCs w:val="0"/>
            <w:i w:val="0"/>
            <w:iCs w:val="0"/>
          </w:rPr>
          <w:t>636.احترام ویژۀ یوسف علیه السلام به پدر و مادر خود،با نشاندن آنان بر تخت و جایگاه عالی خود:</w:t>
        </w:r>
        <w:r>
          <w:tab/>
        </w:r>
        <w:r>
          <w:fldChar w:fldCharType="begin"/>
        </w:r>
        <w:r>
          <w:instrText xml:space="preserve">PAGEREF 3574 \h</w:instrText>
        </w:r>
        <w:r>
          <w:fldChar w:fldCharType="end"/>
        </w:r>
      </w:hyperlink>
    </w:p>
    <w:p>
      <w:pPr>
        <w:tabs>
          <w:tab w:val="right" w:leader="dot" w:pos="9062"/>
        </w:tabs>
        <w:ind w:left="440"/>
      </w:pPr>
      <w:hyperlink w:anchor="_Toc3575" w:history="1">
        <w:r>
          <w:rPr>
            <w:rFonts w:ascii="IRNazanin" w:hAnsi="IRNazanin" w:eastAsia="IRNazanin" w:cs="IRNazanin"/>
            <w:color w:val="111111"/>
            <w:sz w:val="22"/>
            <w:szCs w:val="22"/>
            <w:b w:val="0"/>
            <w:bCs w:val="0"/>
            <w:i w:val="0"/>
            <w:iCs w:val="0"/>
          </w:rPr>
          <w:t>وحی به یوسف علیه السلام</w:t>
        </w:r>
        <w:r>
          <w:tab/>
        </w:r>
        <w:r>
          <w:fldChar w:fldCharType="begin"/>
        </w:r>
        <w:r>
          <w:instrText xml:space="preserve">PAGEREF 3575 \h</w:instrText>
        </w:r>
        <w:r>
          <w:fldChar w:fldCharType="end"/>
        </w:r>
      </w:hyperlink>
    </w:p>
    <w:p>
      <w:pPr>
        <w:tabs>
          <w:tab w:val="right" w:leader="dot" w:pos="9062"/>
        </w:tabs>
        <w:ind w:left="660"/>
      </w:pPr>
      <w:hyperlink w:anchor="_Toc3576" w:history="1">
        <w:r>
          <w:rPr>
            <w:rFonts w:ascii="IRNazanin" w:hAnsi="IRNazanin" w:eastAsia="IRNazanin" w:cs="IRNazanin"/>
            <w:color w:val="111111"/>
            <w:sz w:val="22"/>
            <w:szCs w:val="22"/>
            <w:b w:val="0"/>
            <w:bCs w:val="0"/>
            <w:i w:val="0"/>
            <w:iCs w:val="0"/>
          </w:rPr>
          <w:t>637.نزول وحی،در کودکی بر یوسف علیه السلام:</w:t>
        </w:r>
        <w:r>
          <w:tab/>
        </w:r>
        <w:r>
          <w:fldChar w:fldCharType="begin"/>
        </w:r>
        <w:r>
          <w:instrText xml:space="preserve">PAGEREF 3576 \h</w:instrText>
        </w:r>
        <w:r>
          <w:fldChar w:fldCharType="end"/>
        </w:r>
      </w:hyperlink>
    </w:p>
    <w:p>
      <w:pPr>
        <w:tabs>
          <w:tab w:val="right" w:leader="dot" w:pos="9062"/>
        </w:tabs>
        <w:ind w:left="440"/>
      </w:pPr>
      <w:hyperlink w:anchor="_Toc3577" w:history="1">
        <w:r>
          <w:rPr>
            <w:rFonts w:ascii="IRNazanin" w:hAnsi="IRNazanin" w:eastAsia="IRNazanin" w:cs="IRNazanin"/>
            <w:color w:val="111111"/>
            <w:sz w:val="22"/>
            <w:szCs w:val="22"/>
            <w:b w:val="0"/>
            <w:bCs w:val="0"/>
            <w:i w:val="0"/>
            <w:iCs w:val="0"/>
          </w:rPr>
          <w:t>وصال یوسف علیه السلام</w:t>
        </w:r>
        <w:r>
          <w:tab/>
        </w:r>
        <w:r>
          <w:fldChar w:fldCharType="begin"/>
        </w:r>
        <w:r>
          <w:instrText xml:space="preserve">PAGEREF 3577 \h</w:instrText>
        </w:r>
        <w:r>
          <w:fldChar w:fldCharType="end"/>
        </w:r>
      </w:hyperlink>
    </w:p>
    <w:p>
      <w:pPr>
        <w:tabs>
          <w:tab w:val="right" w:leader="dot" w:pos="9062"/>
        </w:tabs>
        <w:ind w:left="660"/>
      </w:pPr>
      <w:hyperlink w:anchor="_Toc3578" w:history="1">
        <w:r>
          <w:rPr>
            <w:rFonts w:ascii="IRNazanin" w:hAnsi="IRNazanin" w:eastAsia="IRNazanin" w:cs="IRNazanin"/>
            <w:color w:val="111111"/>
            <w:sz w:val="22"/>
            <w:szCs w:val="22"/>
            <w:b w:val="0"/>
            <w:bCs w:val="0"/>
            <w:i w:val="0"/>
            <w:iCs w:val="0"/>
          </w:rPr>
          <w:t>638.امید یعقوب علیه السلام به وصال یوسف علیه السلام:</w:t>
        </w:r>
        <w:r>
          <w:tab/>
        </w:r>
        <w:r>
          <w:fldChar w:fldCharType="begin"/>
        </w:r>
        <w:r>
          <w:instrText xml:space="preserve">PAGEREF 3578 \h</w:instrText>
        </w:r>
        <w:r>
          <w:fldChar w:fldCharType="end"/>
        </w:r>
      </w:hyperlink>
    </w:p>
    <w:p>
      <w:pPr>
        <w:tabs>
          <w:tab w:val="right" w:leader="dot" w:pos="9062"/>
        </w:tabs>
        <w:ind w:left="440"/>
      </w:pPr>
      <w:hyperlink w:anchor="_Toc3579" w:history="1">
        <w:r>
          <w:rPr>
            <w:rFonts w:ascii="IRNazanin" w:hAnsi="IRNazanin" w:eastAsia="IRNazanin" w:cs="IRNazanin"/>
            <w:color w:val="111111"/>
            <w:sz w:val="22"/>
            <w:szCs w:val="22"/>
            <w:b w:val="0"/>
            <w:bCs w:val="0"/>
            <w:i w:val="0"/>
            <w:iCs w:val="0"/>
          </w:rPr>
          <w:t>هدایت یوسف علیه السلام</w:t>
        </w:r>
        <w:r>
          <w:tab/>
        </w:r>
        <w:r>
          <w:fldChar w:fldCharType="begin"/>
        </w:r>
        <w:r>
          <w:instrText xml:space="preserve">PAGEREF 3579 \h</w:instrText>
        </w:r>
        <w:r>
          <w:fldChar w:fldCharType="end"/>
        </w:r>
      </w:hyperlink>
    </w:p>
    <w:p>
      <w:pPr>
        <w:tabs>
          <w:tab w:val="right" w:leader="dot" w:pos="9062"/>
        </w:tabs>
        <w:ind w:left="440"/>
      </w:pPr>
      <w:hyperlink w:anchor="_Toc3580" w:history="1">
        <w:r>
          <w:rPr>
            <w:rFonts w:ascii="IRNazanin" w:hAnsi="IRNazanin" w:eastAsia="IRNazanin" w:cs="IRNazanin"/>
            <w:color w:val="111111"/>
            <w:sz w:val="22"/>
            <w:szCs w:val="22"/>
            <w:b w:val="0"/>
            <w:bCs w:val="0"/>
            <w:i w:val="0"/>
            <w:iCs w:val="0"/>
          </w:rPr>
          <w:t>همبندان یوسف</w:t>
        </w:r>
        <w:r>
          <w:tab/>
        </w:r>
        <w:r>
          <w:fldChar w:fldCharType="begin"/>
        </w:r>
        <w:r>
          <w:instrText xml:space="preserve">PAGEREF 3580 \h</w:instrText>
        </w:r>
        <w:r>
          <w:fldChar w:fldCharType="end"/>
        </w:r>
      </w:hyperlink>
    </w:p>
    <w:p>
      <w:pPr>
        <w:tabs>
          <w:tab w:val="right" w:leader="dot" w:pos="9062"/>
        </w:tabs>
        <w:ind w:left="660"/>
      </w:pPr>
      <w:hyperlink w:anchor="_Toc3581" w:history="1">
        <w:r>
          <w:rPr>
            <w:rFonts w:ascii="IRNazanin" w:hAnsi="IRNazanin" w:eastAsia="IRNazanin" w:cs="IRNazanin"/>
            <w:color w:val="111111"/>
            <w:sz w:val="22"/>
            <w:szCs w:val="22"/>
            <w:b w:val="0"/>
            <w:bCs w:val="0"/>
            <w:i w:val="0"/>
            <w:iCs w:val="0"/>
          </w:rPr>
          <w:t>639.دو جوان مصری،از همبندان یوسف:</w:t>
        </w:r>
        <w:r>
          <w:tab/>
        </w:r>
        <w:r>
          <w:fldChar w:fldCharType="begin"/>
        </w:r>
        <w:r>
          <w:instrText xml:space="preserve">PAGEREF 3581 \h</w:instrText>
        </w:r>
        <w:r>
          <w:fldChar w:fldCharType="end"/>
        </w:r>
      </w:hyperlink>
    </w:p>
    <w:p>
      <w:pPr>
        <w:tabs>
          <w:tab w:val="right" w:leader="dot" w:pos="9062"/>
        </w:tabs>
        <w:ind w:left="660"/>
      </w:pPr>
      <w:hyperlink w:anchor="_Toc3582" w:history="1">
        <w:r>
          <w:rPr>
            <w:rFonts w:ascii="IRNazanin" w:hAnsi="IRNazanin" w:eastAsia="IRNazanin" w:cs="IRNazanin"/>
            <w:color w:val="111111"/>
            <w:sz w:val="22"/>
            <w:szCs w:val="22"/>
            <w:b w:val="0"/>
            <w:bCs w:val="0"/>
            <w:i w:val="0"/>
            <w:iCs w:val="0"/>
          </w:rPr>
          <w:t>640.توسل یوسف علیه السلام به یکی از همبندان خود،برای وساطت نزد عزیز مصر و نجات وی از زندان:</w:t>
        </w:r>
        <w:r>
          <w:tab/>
        </w:r>
        <w:r>
          <w:fldChar w:fldCharType="begin"/>
        </w:r>
        <w:r>
          <w:instrText xml:space="preserve">PAGEREF 3582 \h</w:instrText>
        </w:r>
        <w:r>
          <w:fldChar w:fldCharType="end"/>
        </w:r>
      </w:hyperlink>
    </w:p>
    <w:p>
      <w:pPr>
        <w:tabs>
          <w:tab w:val="right" w:leader="dot" w:pos="9062"/>
        </w:tabs>
        <w:ind w:left="660"/>
      </w:pPr>
      <w:hyperlink w:anchor="_Toc3583" w:history="1">
        <w:r>
          <w:rPr>
            <w:rFonts w:ascii="IRNazanin" w:hAnsi="IRNazanin" w:eastAsia="IRNazanin" w:cs="IRNazanin"/>
            <w:color w:val="111111"/>
            <w:sz w:val="22"/>
            <w:szCs w:val="22"/>
            <w:b w:val="0"/>
            <w:bCs w:val="0"/>
            <w:i w:val="0"/>
            <w:iCs w:val="0"/>
          </w:rPr>
          <w:t>641.همبند،مورد توصیه و نجات‌یافتۀ یوسف علیه السلام، خواستار مأموریت برای پرسش از آن حضرت دربارۀ رؤیای عزیز مصر:</w:t>
        </w:r>
        <w:r>
          <w:tab/>
        </w:r>
        <w:r>
          <w:fldChar w:fldCharType="begin"/>
        </w:r>
        <w:r>
          <w:instrText xml:space="preserve">PAGEREF 3583 \h</w:instrText>
        </w:r>
        <w:r>
          <w:fldChar w:fldCharType="end"/>
        </w:r>
      </w:hyperlink>
    </w:p>
    <w:p>
      <w:pPr>
        <w:tabs>
          <w:tab w:val="right" w:leader="dot" w:pos="9062"/>
        </w:tabs>
        <w:ind w:left="660"/>
      </w:pPr>
      <w:hyperlink w:anchor="_Toc3584" w:history="1">
        <w:r>
          <w:rPr>
            <w:rFonts w:ascii="IRNazanin" w:hAnsi="IRNazanin" w:eastAsia="IRNazanin" w:cs="IRNazanin"/>
            <w:color w:val="111111"/>
            <w:sz w:val="22"/>
            <w:szCs w:val="22"/>
            <w:b w:val="0"/>
            <w:bCs w:val="0"/>
            <w:i w:val="0"/>
            <w:iCs w:val="0"/>
          </w:rPr>
          <w:t>642.یوسف علیه السلام،از تعبیرکنندگان رؤیا و محسنان در نظر همبندان زندانی خود:</w:t>
        </w:r>
        <w:r>
          <w:tab/>
        </w:r>
        <w:r>
          <w:fldChar w:fldCharType="begin"/>
        </w:r>
        <w:r>
          <w:instrText xml:space="preserve">PAGEREF 3584 \h</w:instrText>
        </w:r>
        <w:r>
          <w:fldChar w:fldCharType="end"/>
        </w:r>
      </w:hyperlink>
    </w:p>
    <w:p>
      <w:pPr>
        <w:tabs>
          <w:tab w:val="right" w:leader="dot" w:pos="9062"/>
        </w:tabs>
        <w:ind w:left="440"/>
      </w:pPr>
      <w:hyperlink w:anchor="_Toc3585" w:history="1">
        <w:r>
          <w:rPr>
            <w:rFonts w:ascii="IRNazanin" w:hAnsi="IRNazanin" w:eastAsia="IRNazanin" w:cs="IRNazanin"/>
            <w:color w:val="111111"/>
            <w:sz w:val="22"/>
            <w:szCs w:val="22"/>
            <w:b w:val="0"/>
            <w:bCs w:val="0"/>
            <w:i w:val="0"/>
            <w:iCs w:val="0"/>
          </w:rPr>
          <w:t>یعقوب علیه السلام و یوسف علیه السلام</w:t>
        </w:r>
        <w:r>
          <w:tab/>
        </w:r>
        <w:r>
          <w:fldChar w:fldCharType="begin"/>
        </w:r>
        <w:r>
          <w:instrText xml:space="preserve">PAGEREF 3585 \h</w:instrText>
        </w:r>
        <w:r>
          <w:fldChar w:fldCharType="end"/>
        </w:r>
      </w:hyperlink>
    </w:p>
    <w:p>
      <w:pPr>
        <w:tabs>
          <w:tab w:val="right" w:leader="dot" w:pos="9062"/>
        </w:tabs>
        <w:ind w:left="660"/>
      </w:pPr>
      <w:hyperlink w:anchor="_Toc3586" w:history="1">
        <w:r>
          <w:rPr>
            <w:rFonts w:ascii="IRNazanin" w:hAnsi="IRNazanin" w:eastAsia="IRNazanin" w:cs="IRNazanin"/>
            <w:color w:val="111111"/>
            <w:sz w:val="22"/>
            <w:szCs w:val="22"/>
            <w:b w:val="0"/>
            <w:bCs w:val="0"/>
            <w:i w:val="0"/>
            <w:iCs w:val="0"/>
          </w:rPr>
          <w:t>643.توصیۀ یعقوب علیه السلام به یوسف علیه السلام دربارۀ بازگو نکردن خواب خود(سجدۀ خورشید و ماه و یازده ستاره در برابر او)برای برادران:</w:t>
        </w:r>
        <w:r>
          <w:tab/>
        </w:r>
        <w:r>
          <w:fldChar w:fldCharType="begin"/>
        </w:r>
        <w:r>
          <w:instrText xml:space="preserve">PAGEREF 3586 \h</w:instrText>
        </w:r>
        <w:r>
          <w:fldChar w:fldCharType="end"/>
        </w:r>
      </w:hyperlink>
    </w:p>
    <w:p>
      <w:pPr>
        <w:tabs>
          <w:tab w:val="right" w:leader="dot" w:pos="9062"/>
        </w:tabs>
        <w:ind w:left="660"/>
      </w:pPr>
      <w:hyperlink w:anchor="_Toc3587" w:history="1">
        <w:r>
          <w:rPr>
            <w:rFonts w:ascii="IRNazanin" w:hAnsi="IRNazanin" w:eastAsia="IRNazanin" w:cs="IRNazanin"/>
            <w:color w:val="111111"/>
            <w:sz w:val="22"/>
            <w:szCs w:val="22"/>
            <w:b w:val="0"/>
            <w:bCs w:val="0"/>
            <w:i w:val="0"/>
            <w:iCs w:val="0"/>
          </w:rPr>
          <w:t>644.هشدار یعقوب علیه السلام به یوسف علیه السلام،از دشمنی شیطان با انسان:</w:t>
        </w:r>
        <w:r>
          <w:tab/>
        </w:r>
        <w:r>
          <w:fldChar w:fldCharType="begin"/>
        </w:r>
        <w:r>
          <w:instrText xml:space="preserve">PAGEREF 3587 \h</w:instrText>
        </w:r>
        <w:r>
          <w:fldChar w:fldCharType="end"/>
        </w:r>
      </w:hyperlink>
    </w:p>
    <w:p>
      <w:pPr>
        <w:tabs>
          <w:tab w:val="right" w:leader="dot" w:pos="9062"/>
        </w:tabs>
        <w:ind w:left="660"/>
      </w:pPr>
      <w:hyperlink w:anchor="_Toc3588" w:history="1">
        <w:r>
          <w:rPr>
            <w:rFonts w:ascii="IRNazanin" w:hAnsi="IRNazanin" w:eastAsia="IRNazanin" w:cs="IRNazanin"/>
            <w:color w:val="111111"/>
            <w:sz w:val="22"/>
            <w:szCs w:val="22"/>
            <w:b w:val="0"/>
            <w:bCs w:val="0"/>
            <w:i w:val="0"/>
            <w:iCs w:val="0"/>
          </w:rPr>
          <w:t>645.هراس یعقوب علیه السلام برای یوسف علیه السلام،از توطئۀ برادران او:</w:t>
        </w:r>
        <w:r>
          <w:tab/>
        </w:r>
        <w:r>
          <w:fldChar w:fldCharType="begin"/>
        </w:r>
        <w:r>
          <w:instrText xml:space="preserve">PAGEREF 3588 \h</w:instrText>
        </w:r>
        <w:r>
          <w:fldChar w:fldCharType="end"/>
        </w:r>
      </w:hyperlink>
    </w:p>
    <w:p>
      <w:pPr>
        <w:tabs>
          <w:tab w:val="right" w:leader="dot" w:pos="9062"/>
        </w:tabs>
        <w:ind w:left="660"/>
      </w:pPr>
      <w:hyperlink w:anchor="_Toc3589" w:history="1">
        <w:r>
          <w:rPr>
            <w:rFonts w:ascii="IRNazanin" w:hAnsi="IRNazanin" w:eastAsia="IRNazanin" w:cs="IRNazanin"/>
            <w:color w:val="111111"/>
            <w:sz w:val="22"/>
            <w:szCs w:val="22"/>
            <w:b w:val="0"/>
            <w:bCs w:val="0"/>
            <w:i w:val="0"/>
            <w:iCs w:val="0"/>
          </w:rPr>
          <w:t>646.اندوه و نگرانی یعقوب علیه السلام از درخواست برادران، برای بردن یوسف علیه السلام به همراه خود:</w:t>
        </w:r>
        <w:r>
          <w:tab/>
        </w:r>
        <w:r>
          <w:fldChar w:fldCharType="begin"/>
        </w:r>
        <w:r>
          <w:instrText xml:space="preserve">PAGEREF 3589 \h</w:instrText>
        </w:r>
        <w:r>
          <w:fldChar w:fldCharType="end"/>
        </w:r>
      </w:hyperlink>
    </w:p>
    <w:p>
      <w:pPr>
        <w:tabs>
          <w:tab w:val="right" w:leader="dot" w:pos="9062"/>
        </w:tabs>
        <w:ind w:left="660"/>
      </w:pPr>
      <w:hyperlink w:anchor="_Toc3590" w:history="1">
        <w:r>
          <w:rPr>
            <w:rFonts w:ascii="IRNazanin" w:hAnsi="IRNazanin" w:eastAsia="IRNazanin" w:cs="IRNazanin"/>
            <w:color w:val="111111"/>
            <w:sz w:val="22"/>
            <w:szCs w:val="22"/>
            <w:b w:val="0"/>
            <w:bCs w:val="0"/>
            <w:i w:val="0"/>
            <w:iCs w:val="0"/>
          </w:rPr>
          <w:t>647.بهره‌مندی یوسف علیه السلام از الطاف خاص،و علم تعبیر خواب در پرتو ربوبیت و علم و حکمت الهی،از سخنان یعقوب علیه السلام برای وی:</w:t>
        </w:r>
        <w:r>
          <w:tab/>
        </w:r>
        <w:r>
          <w:fldChar w:fldCharType="begin"/>
        </w:r>
        <w:r>
          <w:instrText xml:space="preserve">PAGEREF 3590 \h</w:instrText>
        </w:r>
        <w:r>
          <w:fldChar w:fldCharType="end"/>
        </w:r>
      </w:hyperlink>
    </w:p>
    <w:p>
      <w:pPr>
        <w:tabs>
          <w:tab w:val="right" w:leader="dot" w:pos="9062"/>
        </w:tabs>
        <w:ind w:left="660"/>
      </w:pPr>
      <w:hyperlink w:anchor="_Toc3591" w:history="1">
        <w:r>
          <w:rPr>
            <w:rFonts w:ascii="IRNazanin" w:hAnsi="IRNazanin" w:eastAsia="IRNazanin" w:cs="IRNazanin"/>
            <w:color w:val="111111"/>
            <w:sz w:val="22"/>
            <w:szCs w:val="22"/>
            <w:b w:val="0"/>
            <w:bCs w:val="0"/>
            <w:i w:val="0"/>
            <w:iCs w:val="0"/>
          </w:rPr>
          <w:t>648.فضایل یوسف علیه السلام و بهره‌مندی از نعمتهای الهی همچون اجدادش،از سخنان یعقوب علیه السلام برای او:</w:t>
        </w:r>
        <w:r>
          <w:tab/>
        </w:r>
        <w:r>
          <w:fldChar w:fldCharType="begin"/>
        </w:r>
        <w:r>
          <w:instrText xml:space="preserve">PAGEREF 3591 \h</w:instrText>
        </w:r>
        <w:r>
          <w:fldChar w:fldCharType="end"/>
        </w:r>
      </w:hyperlink>
    </w:p>
    <w:p>
      <w:pPr>
        <w:tabs>
          <w:tab w:val="right" w:leader="dot" w:pos="9062"/>
        </w:tabs>
        <w:ind w:left="660"/>
      </w:pPr>
      <w:hyperlink w:anchor="_Toc3592" w:history="1">
        <w:r>
          <w:rPr>
            <w:rFonts w:ascii="IRNazanin" w:hAnsi="IRNazanin" w:eastAsia="IRNazanin" w:cs="IRNazanin"/>
            <w:color w:val="111111"/>
            <w:sz w:val="22"/>
            <w:szCs w:val="22"/>
            <w:b w:val="0"/>
            <w:bCs w:val="0"/>
            <w:i w:val="0"/>
            <w:iCs w:val="0"/>
          </w:rPr>
          <w:t>649.محبت زیاد یعقوب علیه السلام به یوسف علیه السلام،باعث حسادت برادران دیگر یوسف علیه السلام:</w:t>
        </w:r>
        <w:r>
          <w:tab/>
        </w:r>
        <w:r>
          <w:fldChar w:fldCharType="begin"/>
        </w:r>
        <w:r>
          <w:instrText xml:space="preserve">PAGEREF 3592 \h</w:instrText>
        </w:r>
        <w:r>
          <w:fldChar w:fldCharType="end"/>
        </w:r>
      </w:hyperlink>
    </w:p>
    <w:p>
      <w:pPr>
        <w:tabs>
          <w:tab w:val="right" w:leader="dot" w:pos="9062"/>
        </w:tabs>
        <w:ind w:left="660"/>
      </w:pPr>
      <w:hyperlink w:anchor="_Toc3593" w:history="1">
        <w:r>
          <w:rPr>
            <w:rFonts w:ascii="IRNazanin" w:hAnsi="IRNazanin" w:eastAsia="IRNazanin" w:cs="IRNazanin"/>
            <w:color w:val="111111"/>
            <w:sz w:val="22"/>
            <w:szCs w:val="22"/>
            <w:b w:val="0"/>
            <w:bCs w:val="0"/>
            <w:i w:val="0"/>
            <w:iCs w:val="0"/>
          </w:rPr>
          <w:t>650.اظهار نگرانی و وحشت یعقوب علیه السلام از خطر گرگ برای یوسف علیه السلام در صورت اقدام برادران به بردن وی، جهت گردش و بازی:</w:t>
        </w:r>
        <w:r>
          <w:tab/>
        </w:r>
        <w:r>
          <w:fldChar w:fldCharType="begin"/>
        </w:r>
        <w:r>
          <w:instrText xml:space="preserve">PAGEREF 3593 \h</w:instrText>
        </w:r>
        <w:r>
          <w:fldChar w:fldCharType="end"/>
        </w:r>
      </w:hyperlink>
    </w:p>
    <w:p>
      <w:pPr>
        <w:tabs>
          <w:tab w:val="right" w:leader="dot" w:pos="9062"/>
        </w:tabs>
        <w:ind w:left="660"/>
      </w:pPr>
      <w:hyperlink w:anchor="_Toc3594" w:history="1">
        <w:r>
          <w:rPr>
            <w:rFonts w:ascii="IRNazanin" w:hAnsi="IRNazanin" w:eastAsia="IRNazanin" w:cs="IRNazanin"/>
            <w:color w:val="111111"/>
            <w:sz w:val="22"/>
            <w:szCs w:val="22"/>
            <w:b w:val="0"/>
            <w:bCs w:val="0"/>
            <w:i w:val="0"/>
            <w:iCs w:val="0"/>
          </w:rPr>
          <w:t>651.یادآوری یعقوب علیه السلام از خیانت برادران،در مورد یوسف علیه السلام:</w:t>
        </w:r>
        <w:r>
          <w:tab/>
        </w:r>
        <w:r>
          <w:fldChar w:fldCharType="begin"/>
        </w:r>
        <w:r>
          <w:instrText xml:space="preserve">PAGEREF 3594 \h</w:instrText>
        </w:r>
        <w:r>
          <w:fldChar w:fldCharType="end"/>
        </w:r>
      </w:hyperlink>
    </w:p>
    <w:p>
      <w:pPr>
        <w:tabs>
          <w:tab w:val="right" w:leader="dot" w:pos="9062"/>
        </w:tabs>
        <w:ind w:left="660"/>
      </w:pPr>
      <w:hyperlink w:anchor="_Toc3595" w:history="1">
        <w:r>
          <w:rPr>
            <w:rFonts w:ascii="IRNazanin" w:hAnsi="IRNazanin" w:eastAsia="IRNazanin" w:cs="IRNazanin"/>
            <w:color w:val="111111"/>
            <w:sz w:val="22"/>
            <w:szCs w:val="22"/>
            <w:b w:val="0"/>
            <w:bCs w:val="0"/>
            <w:i w:val="0"/>
            <w:iCs w:val="0"/>
          </w:rPr>
          <w:t>652.توکل یعقوب علیه السلام به خدا،در عین توسّل به اسباب:</w:t>
        </w:r>
        <w:r>
          <w:tab/>
        </w:r>
        <w:r>
          <w:fldChar w:fldCharType="begin"/>
        </w:r>
        <w:r>
          <w:instrText xml:space="preserve">PAGEREF 3595 \h</w:instrText>
        </w:r>
        <w:r>
          <w:fldChar w:fldCharType="end"/>
        </w:r>
      </w:hyperlink>
    </w:p>
    <w:p>
      <w:pPr>
        <w:tabs>
          <w:tab w:val="right" w:leader="dot" w:pos="9062"/>
        </w:tabs>
        <w:ind w:left="660"/>
      </w:pPr>
      <w:hyperlink w:anchor="_Toc3596" w:history="1">
        <w:r>
          <w:rPr>
            <w:rFonts w:ascii="IRNazanin" w:hAnsi="IRNazanin" w:eastAsia="IRNazanin" w:cs="IRNazanin"/>
            <w:color w:val="111111"/>
            <w:sz w:val="22"/>
            <w:szCs w:val="22"/>
            <w:b w:val="0"/>
            <w:bCs w:val="0"/>
            <w:i w:val="0"/>
            <w:iCs w:val="0"/>
          </w:rPr>
          <w:t>653.اندوه شدید یعقوب علیه السلام در فراق یوسف علیه السلام:</w:t>
        </w:r>
        <w:r>
          <w:tab/>
        </w:r>
        <w:r>
          <w:fldChar w:fldCharType="begin"/>
        </w:r>
        <w:r>
          <w:instrText xml:space="preserve">PAGEREF 3596 \h</w:instrText>
        </w:r>
        <w:r>
          <w:fldChar w:fldCharType="end"/>
        </w:r>
      </w:hyperlink>
    </w:p>
    <w:p>
      <w:pPr>
        <w:tabs>
          <w:tab w:val="right" w:leader="dot" w:pos="9062"/>
        </w:tabs>
        <w:ind w:left="660"/>
      </w:pPr>
      <w:hyperlink w:anchor="_Toc3597" w:history="1">
        <w:r>
          <w:rPr>
            <w:rFonts w:ascii="IRNazanin" w:hAnsi="IRNazanin" w:eastAsia="IRNazanin" w:cs="IRNazanin"/>
            <w:color w:val="111111"/>
            <w:sz w:val="22"/>
            <w:szCs w:val="22"/>
            <w:b w:val="0"/>
            <w:bCs w:val="0"/>
            <w:i w:val="0"/>
            <w:iCs w:val="0"/>
          </w:rPr>
          <w:t>654.ظهور خطر مرگ،برای یعقوب علیه السلام،در فراق یوسف علیه السلام:</w:t>
        </w:r>
        <w:r>
          <w:tab/>
        </w:r>
        <w:r>
          <w:fldChar w:fldCharType="begin"/>
        </w:r>
        <w:r>
          <w:instrText xml:space="preserve">PAGEREF 3597 \h</w:instrText>
        </w:r>
        <w:r>
          <w:fldChar w:fldCharType="end"/>
        </w:r>
      </w:hyperlink>
    </w:p>
    <w:p>
      <w:pPr>
        <w:tabs>
          <w:tab w:val="right" w:leader="dot" w:pos="9062"/>
        </w:tabs>
        <w:ind w:left="660"/>
      </w:pPr>
      <w:hyperlink w:anchor="_Toc3598" w:history="1">
        <w:r>
          <w:rPr>
            <w:rFonts w:ascii="IRNazanin" w:hAnsi="IRNazanin" w:eastAsia="IRNazanin" w:cs="IRNazanin"/>
            <w:color w:val="111111"/>
            <w:sz w:val="22"/>
            <w:szCs w:val="22"/>
            <w:b w:val="0"/>
            <w:bCs w:val="0"/>
            <w:i w:val="0"/>
            <w:iCs w:val="0"/>
          </w:rPr>
          <w:t>655.تهمت گمراهی و سبک‌عقلی به یعقوب علیه السلام در مورد محبت شدید به یوسف علیه السلام:</w:t>
        </w:r>
        <w:r>
          <w:tab/>
        </w:r>
        <w:r>
          <w:fldChar w:fldCharType="begin"/>
        </w:r>
        <w:r>
          <w:instrText xml:space="preserve">PAGEREF 3598 \h</w:instrText>
        </w:r>
        <w:r>
          <w:fldChar w:fldCharType="end"/>
        </w:r>
      </w:hyperlink>
    </w:p>
    <w:p>
      <w:pPr>
        <w:tabs>
          <w:tab w:val="right" w:leader="dot" w:pos="9062"/>
        </w:tabs>
        <w:ind w:left="440"/>
      </w:pPr>
      <w:hyperlink w:anchor="_Toc3599" w:history="1">
        <w:r>
          <w:rPr>
            <w:rFonts w:ascii="IRNazanin" w:hAnsi="IRNazanin" w:eastAsia="IRNazanin" w:cs="IRNazanin"/>
            <w:color w:val="111111"/>
            <w:sz w:val="22"/>
            <w:szCs w:val="22"/>
            <w:b w:val="0"/>
            <w:bCs w:val="0"/>
            <w:i w:val="0"/>
            <w:iCs w:val="0"/>
          </w:rPr>
          <w:t>یوسف علیه السلام در آل یعقوب</w:t>
        </w:r>
        <w:r>
          <w:tab/>
        </w:r>
        <w:r>
          <w:fldChar w:fldCharType="begin"/>
        </w:r>
        <w:r>
          <w:instrText xml:space="preserve">PAGEREF 3599 \h</w:instrText>
        </w:r>
        <w:r>
          <w:fldChar w:fldCharType="end"/>
        </w:r>
      </w:hyperlink>
    </w:p>
    <w:p>
      <w:pPr>
        <w:tabs>
          <w:tab w:val="right" w:leader="dot" w:pos="9062"/>
        </w:tabs>
        <w:ind w:left="660"/>
      </w:pPr>
      <w:hyperlink w:anchor="_Toc3600" w:history="1">
        <w:r>
          <w:rPr>
            <w:rFonts w:ascii="IRNazanin" w:hAnsi="IRNazanin" w:eastAsia="IRNazanin" w:cs="IRNazanin"/>
            <w:color w:val="111111"/>
            <w:sz w:val="22"/>
            <w:szCs w:val="22"/>
            <w:b w:val="0"/>
            <w:bCs w:val="0"/>
            <w:i w:val="0"/>
            <w:iCs w:val="0"/>
          </w:rPr>
          <w:t>656.جایگاه ویژۀ یوسف علیه السلام در خاندان یعقوب:</w:t>
        </w:r>
        <w:r>
          <w:tab/>
        </w:r>
        <w:r>
          <w:fldChar w:fldCharType="begin"/>
        </w:r>
        <w:r>
          <w:instrText xml:space="preserve">PAGEREF 3600 \h</w:instrText>
        </w:r>
        <w:r>
          <w:fldChar w:fldCharType="end"/>
        </w:r>
      </w:hyperlink>
    </w:p>
    <w:p>
      <w:pPr>
        <w:tabs>
          <w:tab w:val="right" w:leader="dot" w:pos="9062"/>
        </w:tabs>
        <w:ind w:left="440"/>
      </w:pPr>
      <w:hyperlink w:anchor="_Toc3601" w:history="1">
        <w:r>
          <w:rPr>
            <w:rFonts w:ascii="IRNazanin" w:hAnsi="IRNazanin" w:eastAsia="IRNazanin" w:cs="IRNazanin"/>
            <w:color w:val="111111"/>
            <w:sz w:val="22"/>
            <w:szCs w:val="22"/>
            <w:b w:val="0"/>
            <w:bCs w:val="0"/>
            <w:i w:val="0"/>
            <w:iCs w:val="0"/>
          </w:rPr>
          <w:t>یوسف علیه السلام در چاه</w:t>
        </w:r>
        <w:r>
          <w:tab/>
        </w:r>
        <w:r>
          <w:fldChar w:fldCharType="begin"/>
        </w:r>
        <w:r>
          <w:instrText xml:space="preserve">PAGEREF 3601 \h</w:instrText>
        </w:r>
        <w:r>
          <w:fldChar w:fldCharType="end"/>
        </w:r>
      </w:hyperlink>
    </w:p>
    <w:p>
      <w:pPr>
        <w:tabs>
          <w:tab w:val="right" w:leader="dot" w:pos="9062"/>
        </w:tabs>
        <w:ind w:left="660"/>
      </w:pPr>
      <w:hyperlink w:anchor="_Toc3602" w:history="1">
        <w:r>
          <w:rPr>
            <w:rFonts w:ascii="IRNazanin" w:hAnsi="IRNazanin" w:eastAsia="IRNazanin" w:cs="IRNazanin"/>
            <w:color w:val="111111"/>
            <w:sz w:val="22"/>
            <w:szCs w:val="22"/>
            <w:b w:val="0"/>
            <w:bCs w:val="0"/>
            <w:i w:val="0"/>
            <w:iCs w:val="0"/>
          </w:rPr>
          <w:t>657.اتفاق نظر برادران یوسف علیه السلام در افکندن او به چاه:</w:t>
        </w:r>
        <w:r>
          <w:tab/>
        </w:r>
        <w:r>
          <w:fldChar w:fldCharType="begin"/>
        </w:r>
        <w:r>
          <w:instrText xml:space="preserve">PAGEREF 3602 \h</w:instrText>
        </w:r>
        <w:r>
          <w:fldChar w:fldCharType="end"/>
        </w:r>
      </w:hyperlink>
    </w:p>
    <w:p>
      <w:pPr>
        <w:tabs>
          <w:tab w:val="right" w:leader="dot" w:pos="9062"/>
        </w:tabs>
        <w:ind w:left="440"/>
      </w:pPr>
      <w:hyperlink w:anchor="_Toc3603" w:history="1">
        <w:r>
          <w:rPr>
            <w:rFonts w:ascii="IRNazanin" w:hAnsi="IRNazanin" w:eastAsia="IRNazanin" w:cs="IRNazanin"/>
            <w:color w:val="111111"/>
            <w:sz w:val="22"/>
            <w:szCs w:val="22"/>
            <w:b w:val="0"/>
            <w:bCs w:val="0"/>
            <w:i w:val="0"/>
            <w:iCs w:val="0"/>
          </w:rPr>
          <w:t>یوسف علیه السلام در دربار</w:t>
        </w:r>
        <w:r>
          <w:tab/>
        </w:r>
        <w:r>
          <w:fldChar w:fldCharType="begin"/>
        </w:r>
        <w:r>
          <w:instrText xml:space="preserve">PAGEREF 3603 \h</w:instrText>
        </w:r>
        <w:r>
          <w:fldChar w:fldCharType="end"/>
        </w:r>
      </w:hyperlink>
    </w:p>
    <w:p>
      <w:pPr>
        <w:tabs>
          <w:tab w:val="right" w:leader="dot" w:pos="9062"/>
        </w:tabs>
        <w:ind w:left="660"/>
      </w:pPr>
      <w:hyperlink w:anchor="_Toc3604" w:history="1">
        <w:r>
          <w:rPr>
            <w:rFonts w:ascii="IRNazanin" w:hAnsi="IRNazanin" w:eastAsia="IRNazanin" w:cs="IRNazanin"/>
            <w:color w:val="111111"/>
            <w:sz w:val="22"/>
            <w:szCs w:val="22"/>
            <w:b w:val="0"/>
            <w:bCs w:val="0"/>
            <w:i w:val="0"/>
            <w:iCs w:val="0"/>
          </w:rPr>
          <w:t>658.سپری شدن دوران جوانی یوسف علیه السلام،در دربار و خانۀ عزیز مصر:</w:t>
        </w:r>
        <w:r>
          <w:tab/>
        </w:r>
        <w:r>
          <w:fldChar w:fldCharType="begin"/>
        </w:r>
        <w:r>
          <w:instrText xml:space="preserve">PAGEREF 3604 \h</w:instrText>
        </w:r>
        <w:r>
          <w:fldChar w:fldCharType="end"/>
        </w:r>
      </w:hyperlink>
    </w:p>
    <w:p>
      <w:pPr>
        <w:tabs>
          <w:tab w:val="right" w:leader="dot" w:pos="9062"/>
        </w:tabs>
        <w:ind w:left="440"/>
      </w:pPr>
      <w:hyperlink w:anchor="_Toc3605" w:history="1">
        <w:r>
          <w:rPr>
            <w:rFonts w:ascii="IRNazanin" w:hAnsi="IRNazanin" w:eastAsia="IRNazanin" w:cs="IRNazanin"/>
            <w:color w:val="111111"/>
            <w:sz w:val="22"/>
            <w:szCs w:val="22"/>
            <w:b w:val="0"/>
            <w:bCs w:val="0"/>
            <w:i w:val="0"/>
            <w:iCs w:val="0"/>
          </w:rPr>
          <w:t>یوسف علیه السلام در زندان</w:t>
        </w:r>
        <w:r>
          <w:tab/>
        </w:r>
        <w:r>
          <w:fldChar w:fldCharType="begin"/>
        </w:r>
        <w:r>
          <w:instrText xml:space="preserve">PAGEREF 3605 \h</w:instrText>
        </w:r>
        <w:r>
          <w:fldChar w:fldCharType="end"/>
        </w:r>
      </w:hyperlink>
    </w:p>
    <w:p>
      <w:pPr>
        <w:tabs>
          <w:tab w:val="right" w:leader="dot" w:pos="9062"/>
        </w:tabs>
        <w:ind w:left="660"/>
      </w:pPr>
      <w:hyperlink w:anchor="_Toc3606" w:history="1">
        <w:r>
          <w:rPr>
            <w:rFonts w:ascii="IRNazanin" w:hAnsi="IRNazanin" w:eastAsia="IRNazanin" w:cs="IRNazanin"/>
            <w:color w:val="111111"/>
            <w:sz w:val="22"/>
            <w:szCs w:val="22"/>
            <w:b w:val="0"/>
            <w:bCs w:val="0"/>
            <w:i w:val="0"/>
            <w:iCs w:val="0"/>
          </w:rPr>
          <w:t>659.ترجیح زندان بر گناه و فحشا،نزد یوسف علیه السلام:</w:t>
        </w:r>
        <w:r>
          <w:tab/>
        </w:r>
        <w:r>
          <w:fldChar w:fldCharType="begin"/>
        </w:r>
        <w:r>
          <w:instrText xml:space="preserve">PAGEREF 3606 \h</w:instrText>
        </w:r>
        <w:r>
          <w:fldChar w:fldCharType="end"/>
        </w:r>
      </w:hyperlink>
    </w:p>
    <w:p>
      <w:pPr>
        <w:tabs>
          <w:tab w:val="right" w:leader="dot" w:pos="9062"/>
        </w:tabs>
        <w:ind w:left="660"/>
      </w:pPr>
      <w:hyperlink w:anchor="_Toc3607" w:history="1">
        <w:r>
          <w:rPr>
            <w:rFonts w:ascii="IRNazanin" w:hAnsi="IRNazanin" w:eastAsia="IRNazanin" w:cs="IRNazanin"/>
            <w:color w:val="111111"/>
            <w:sz w:val="22"/>
            <w:szCs w:val="22"/>
            <w:b w:val="0"/>
            <w:bCs w:val="0"/>
            <w:i w:val="0"/>
            <w:iCs w:val="0"/>
          </w:rPr>
          <w:t>660.تصمیم حاکمان مصر برای زندانی کردن یوسف علیه السلام در پی مشاهدۀ نشانه‌های متعدّد(گواهی کودک،پارگی پیراهن از پشت سر و فرار یوسف علیه السلام)و اثبات عفّت و بی‌گناهی آن حضرت:</w:t>
        </w:r>
        <w:r>
          <w:tab/>
        </w:r>
        <w:r>
          <w:fldChar w:fldCharType="begin"/>
        </w:r>
        <w:r>
          <w:instrText xml:space="preserve">PAGEREF 3607 \h</w:instrText>
        </w:r>
        <w:r>
          <w:fldChar w:fldCharType="end"/>
        </w:r>
      </w:hyperlink>
    </w:p>
    <w:p>
      <w:pPr>
        <w:tabs>
          <w:tab w:val="right" w:leader="dot" w:pos="9062"/>
        </w:tabs>
        <w:ind w:left="660"/>
      </w:pPr>
      <w:hyperlink w:anchor="_Toc3608" w:history="1">
        <w:r>
          <w:rPr>
            <w:rFonts w:ascii="IRNazanin" w:hAnsi="IRNazanin" w:eastAsia="IRNazanin" w:cs="IRNazanin"/>
            <w:color w:val="111111"/>
            <w:sz w:val="22"/>
            <w:szCs w:val="22"/>
            <w:b w:val="0"/>
            <w:bCs w:val="0"/>
            <w:i w:val="0"/>
            <w:iCs w:val="0"/>
          </w:rPr>
          <w:t>661.سپری شدن دوران جوانی یوسف علیه السلام در زندان:</w:t>
        </w:r>
        <w:r>
          <w:tab/>
        </w:r>
        <w:r>
          <w:fldChar w:fldCharType="begin"/>
        </w:r>
        <w:r>
          <w:instrText xml:space="preserve">PAGEREF 3608 \h</w:instrText>
        </w:r>
        <w:r>
          <w:fldChar w:fldCharType="end"/>
        </w:r>
      </w:hyperlink>
    </w:p>
    <w:p>
      <w:pPr>
        <w:tabs>
          <w:tab w:val="right" w:leader="dot" w:pos="9062"/>
        </w:tabs>
        <w:ind w:left="660"/>
      </w:pPr>
      <w:hyperlink w:anchor="_Toc3609" w:history="1">
        <w:r>
          <w:rPr>
            <w:rFonts w:ascii="IRNazanin" w:hAnsi="IRNazanin" w:eastAsia="IRNazanin" w:cs="IRNazanin"/>
            <w:color w:val="111111"/>
            <w:sz w:val="22"/>
            <w:szCs w:val="22"/>
            <w:b w:val="0"/>
            <w:bCs w:val="0"/>
            <w:i w:val="0"/>
            <w:iCs w:val="0"/>
          </w:rPr>
          <w:t>662.تبلیغات توحیدی یوسف علیه السلام در زندان مصر:</w:t>
        </w:r>
        <w:r>
          <w:tab/>
        </w:r>
        <w:r>
          <w:fldChar w:fldCharType="begin"/>
        </w:r>
        <w:r>
          <w:instrText xml:space="preserve">PAGEREF 3609 \h</w:instrText>
        </w:r>
        <w:r>
          <w:fldChar w:fldCharType="end"/>
        </w:r>
      </w:hyperlink>
    </w:p>
    <w:p>
      <w:pPr>
        <w:tabs>
          <w:tab w:val="right" w:leader="dot" w:pos="9062"/>
        </w:tabs>
        <w:ind w:left="660"/>
      </w:pPr>
      <w:hyperlink w:anchor="_Toc3610" w:history="1">
        <w:r>
          <w:rPr>
            <w:rFonts w:ascii="IRNazanin" w:hAnsi="IRNazanin" w:eastAsia="IRNazanin" w:cs="IRNazanin"/>
            <w:color w:val="111111"/>
            <w:sz w:val="22"/>
            <w:szCs w:val="22"/>
            <w:b w:val="0"/>
            <w:bCs w:val="0"/>
            <w:i w:val="0"/>
            <w:iCs w:val="0"/>
          </w:rPr>
          <w:t>663.همبندان یوسف علیه السلام در زندان،تقاضاکنندۀ تعبیر خواب از آن حضرت:</w:t>
        </w:r>
        <w:r>
          <w:tab/>
        </w:r>
        <w:r>
          <w:fldChar w:fldCharType="begin"/>
        </w:r>
        <w:r>
          <w:instrText xml:space="preserve">PAGEREF 3610 \h</w:instrText>
        </w:r>
        <w:r>
          <w:fldChar w:fldCharType="end"/>
        </w:r>
      </w:hyperlink>
    </w:p>
    <w:p>
      <w:pPr>
        <w:tabs>
          <w:tab w:val="right" w:leader="dot" w:pos="9062"/>
        </w:tabs>
        <w:ind w:left="660"/>
      </w:pPr>
      <w:hyperlink w:anchor="_Toc3611" w:history="1">
        <w:r>
          <w:rPr>
            <w:rFonts w:ascii="IRNazanin" w:hAnsi="IRNazanin" w:eastAsia="IRNazanin" w:cs="IRNazanin"/>
            <w:color w:val="111111"/>
            <w:sz w:val="22"/>
            <w:szCs w:val="22"/>
            <w:b w:val="0"/>
            <w:bCs w:val="0"/>
            <w:i w:val="0"/>
            <w:iCs w:val="0"/>
          </w:rPr>
          <w:t>664.یوسف علیه السلام،تعبیرکنندۀ خواب همبندان زندانی، پس از بیان اعتقاد توحیدی خود و دعوت آنان به خدای یگانه:</w:t>
        </w:r>
        <w:r>
          <w:tab/>
        </w:r>
        <w:r>
          <w:fldChar w:fldCharType="begin"/>
        </w:r>
        <w:r>
          <w:instrText xml:space="preserve">PAGEREF 3611 \h</w:instrText>
        </w:r>
        <w:r>
          <w:fldChar w:fldCharType="end"/>
        </w:r>
      </w:hyperlink>
    </w:p>
    <w:p>
      <w:pPr>
        <w:tabs>
          <w:tab w:val="right" w:leader="dot" w:pos="9062"/>
        </w:tabs>
        <w:ind w:left="660"/>
      </w:pPr>
      <w:hyperlink w:anchor="_Toc3612" w:history="1">
        <w:r>
          <w:rPr>
            <w:rFonts w:ascii="IRNazanin" w:hAnsi="IRNazanin" w:eastAsia="IRNazanin" w:cs="IRNazanin"/>
            <w:color w:val="111111"/>
            <w:sz w:val="22"/>
            <w:szCs w:val="22"/>
            <w:b w:val="0"/>
            <w:bCs w:val="0"/>
            <w:i w:val="0"/>
            <w:iCs w:val="0"/>
          </w:rPr>
          <w:t>665.زندان یوسف علیه السلام،زندانی عمومی:</w:t>
        </w:r>
        <w:r>
          <w:tab/>
        </w:r>
        <w:r>
          <w:fldChar w:fldCharType="begin"/>
        </w:r>
        <w:r>
          <w:instrText xml:space="preserve">PAGEREF 3612 \h</w:instrText>
        </w:r>
        <w:r>
          <w:fldChar w:fldCharType="end"/>
        </w:r>
      </w:hyperlink>
    </w:p>
    <w:p>
      <w:pPr>
        <w:tabs>
          <w:tab w:val="right" w:leader="dot" w:pos="9062"/>
        </w:tabs>
        <w:ind w:left="660"/>
      </w:pPr>
      <w:hyperlink w:anchor="_Toc3613" w:history="1">
        <w:r>
          <w:rPr>
            <w:rFonts w:ascii="IRNazanin" w:hAnsi="IRNazanin" w:eastAsia="IRNazanin" w:cs="IRNazanin"/>
            <w:color w:val="111111"/>
            <w:sz w:val="22"/>
            <w:szCs w:val="22"/>
            <w:b w:val="0"/>
            <w:bCs w:val="0"/>
            <w:i w:val="0"/>
            <w:iCs w:val="0"/>
          </w:rPr>
          <w:t>666.یوسف علیه السلام، معرفی‌کنندۀ نیاکان و خاندان خود،در زندان:</w:t>
        </w:r>
        <w:r>
          <w:tab/>
        </w:r>
        <w:r>
          <w:fldChar w:fldCharType="begin"/>
        </w:r>
        <w:r>
          <w:instrText xml:space="preserve">PAGEREF 3613 \h</w:instrText>
        </w:r>
        <w:r>
          <w:fldChar w:fldCharType="end"/>
        </w:r>
      </w:hyperlink>
    </w:p>
    <w:p>
      <w:pPr>
        <w:tabs>
          <w:tab w:val="right" w:leader="dot" w:pos="9062"/>
        </w:tabs>
        <w:ind w:left="660"/>
      </w:pPr>
      <w:hyperlink w:anchor="_Toc3614" w:history="1">
        <w:r>
          <w:rPr>
            <w:rFonts w:ascii="IRNazanin" w:hAnsi="IRNazanin" w:eastAsia="IRNazanin" w:cs="IRNazanin"/>
            <w:color w:val="111111"/>
            <w:sz w:val="22"/>
            <w:szCs w:val="22"/>
            <w:b w:val="0"/>
            <w:bCs w:val="0"/>
            <w:i w:val="0"/>
            <w:iCs w:val="0"/>
          </w:rPr>
          <w:t>667.توسل یوسف علیه السلام به یکی از همبندان،برای نجات از زندان:</w:t>
        </w:r>
        <w:r>
          <w:tab/>
        </w:r>
        <w:r>
          <w:fldChar w:fldCharType="begin"/>
        </w:r>
        <w:r>
          <w:instrText xml:space="preserve">PAGEREF 3614 \h</w:instrText>
        </w:r>
        <w:r>
          <w:fldChar w:fldCharType="end"/>
        </w:r>
      </w:hyperlink>
    </w:p>
    <w:p>
      <w:pPr>
        <w:tabs>
          <w:tab w:val="right" w:leader="dot" w:pos="9062"/>
        </w:tabs>
        <w:ind w:left="660"/>
      </w:pPr>
      <w:hyperlink w:anchor="_Toc3615" w:history="1">
        <w:r>
          <w:rPr>
            <w:rFonts w:ascii="IRNazanin" w:hAnsi="IRNazanin" w:eastAsia="IRNazanin" w:cs="IRNazanin"/>
            <w:color w:val="111111"/>
            <w:sz w:val="22"/>
            <w:szCs w:val="22"/>
            <w:b w:val="0"/>
            <w:bCs w:val="0"/>
            <w:i w:val="0"/>
            <w:iCs w:val="0"/>
          </w:rPr>
          <w:t>668.استمرار زندانی بودن یوسف علیه السلام،به مدت چندین سال:</w:t>
        </w:r>
        <w:r>
          <w:tab/>
        </w:r>
        <w:r>
          <w:fldChar w:fldCharType="begin"/>
        </w:r>
        <w:r>
          <w:instrText xml:space="preserve">PAGEREF 3615 \h</w:instrText>
        </w:r>
        <w:r>
          <w:fldChar w:fldCharType="end"/>
        </w:r>
      </w:hyperlink>
    </w:p>
    <w:p>
      <w:pPr>
        <w:tabs>
          <w:tab w:val="right" w:leader="dot" w:pos="9062"/>
        </w:tabs>
        <w:ind w:left="660"/>
      </w:pPr>
      <w:hyperlink w:anchor="_Toc3616" w:history="1">
        <w:r>
          <w:rPr>
            <w:rFonts w:ascii="IRNazanin" w:hAnsi="IRNazanin" w:eastAsia="IRNazanin" w:cs="IRNazanin"/>
            <w:color w:val="111111"/>
            <w:sz w:val="22"/>
            <w:szCs w:val="22"/>
            <w:b w:val="0"/>
            <w:bCs w:val="0"/>
            <w:i w:val="0"/>
            <w:iCs w:val="0"/>
          </w:rPr>
          <w:t>669.شیطان،سبب غفلت همبند یوسف علیه السلام از یادآوری حبس آن حضرت نزد صاحبش و باقی ماندن یوسف علیه السلام در زندان،به مدت چند سال دیگر:</w:t>
        </w:r>
        <w:r>
          <w:tab/>
        </w:r>
        <w:r>
          <w:fldChar w:fldCharType="begin"/>
        </w:r>
        <w:r>
          <w:instrText xml:space="preserve">PAGEREF 3616 \h</w:instrText>
        </w:r>
        <w:r>
          <w:fldChar w:fldCharType="end"/>
        </w:r>
      </w:hyperlink>
    </w:p>
    <w:p>
      <w:pPr>
        <w:tabs>
          <w:tab w:val="right" w:leader="dot" w:pos="9062"/>
        </w:tabs>
        <w:ind w:left="660"/>
      </w:pPr>
      <w:hyperlink w:anchor="_Toc3617" w:history="1">
        <w:r>
          <w:rPr>
            <w:rFonts w:ascii="IRNazanin" w:hAnsi="IRNazanin" w:eastAsia="IRNazanin" w:cs="IRNazanin"/>
            <w:color w:val="111111"/>
            <w:sz w:val="22"/>
            <w:szCs w:val="22"/>
            <w:b w:val="0"/>
            <w:bCs w:val="0"/>
            <w:i w:val="0"/>
            <w:iCs w:val="0"/>
          </w:rPr>
          <w:t>670.خودداری یوسف علیه السلام برای خروج از زندان،قبل از اثبات بی‌گناهی خود:</w:t>
        </w:r>
        <w:r>
          <w:tab/>
        </w:r>
        <w:r>
          <w:fldChar w:fldCharType="begin"/>
        </w:r>
        <w:r>
          <w:instrText xml:space="preserve">PAGEREF 3617 \h</w:instrText>
        </w:r>
        <w:r>
          <w:fldChar w:fldCharType="end"/>
        </w:r>
      </w:hyperlink>
    </w:p>
    <w:p>
      <w:pPr>
        <w:tabs>
          <w:tab w:val="right" w:leader="dot" w:pos="9062"/>
        </w:tabs>
        <w:ind w:left="440"/>
      </w:pPr>
      <w:hyperlink w:anchor="_Toc3618" w:history="1">
        <w:r>
          <w:rPr>
            <w:rFonts w:ascii="IRNazanin" w:hAnsi="IRNazanin" w:eastAsia="IRNazanin" w:cs="IRNazanin"/>
            <w:color w:val="111111"/>
            <w:sz w:val="22"/>
            <w:szCs w:val="22"/>
            <w:b w:val="0"/>
            <w:bCs w:val="0"/>
            <w:i w:val="0"/>
            <w:iCs w:val="0"/>
          </w:rPr>
          <w:t>یوسف علیه السلام در مصر</w:t>
        </w:r>
        <w:r>
          <w:tab/>
        </w:r>
        <w:r>
          <w:fldChar w:fldCharType="begin"/>
        </w:r>
        <w:r>
          <w:instrText xml:space="preserve">PAGEREF 3618 \h</w:instrText>
        </w:r>
        <w:r>
          <w:fldChar w:fldCharType="end"/>
        </w:r>
      </w:hyperlink>
    </w:p>
    <w:p>
      <w:pPr>
        <w:tabs>
          <w:tab w:val="right" w:leader="dot" w:pos="9062"/>
        </w:tabs>
        <w:ind w:left="660"/>
      </w:pPr>
      <w:hyperlink w:anchor="_Toc3619" w:history="1">
        <w:r>
          <w:rPr>
            <w:rFonts w:ascii="IRNazanin" w:hAnsi="IRNazanin" w:eastAsia="IRNazanin" w:cs="IRNazanin"/>
            <w:color w:val="111111"/>
            <w:sz w:val="22"/>
            <w:szCs w:val="22"/>
            <w:b w:val="0"/>
            <w:bCs w:val="0"/>
            <w:i w:val="0"/>
            <w:iCs w:val="0"/>
          </w:rPr>
          <w:t>671.انتقال یوسف علیه السلام به مصر،پس از نجات از چاه:</w:t>
        </w:r>
        <w:r>
          <w:tab/>
        </w:r>
        <w:r>
          <w:fldChar w:fldCharType="begin"/>
        </w:r>
        <w:r>
          <w:instrText xml:space="preserve">PAGEREF 3619 \h</w:instrText>
        </w:r>
        <w:r>
          <w:fldChar w:fldCharType="end"/>
        </w:r>
      </w:hyperlink>
    </w:p>
    <w:p>
      <w:pPr>
        <w:tabs>
          <w:tab w:val="right" w:leader="dot" w:pos="9062"/>
        </w:tabs>
        <w:ind w:left="660"/>
      </w:pPr>
      <w:hyperlink w:anchor="_Toc3620" w:history="1">
        <w:r>
          <w:rPr>
            <w:rFonts w:ascii="IRNazanin" w:hAnsi="IRNazanin" w:eastAsia="IRNazanin" w:cs="IRNazanin"/>
            <w:color w:val="111111"/>
            <w:sz w:val="22"/>
            <w:szCs w:val="22"/>
            <w:b w:val="0"/>
            <w:bCs w:val="0"/>
            <w:i w:val="0"/>
            <w:iCs w:val="0"/>
          </w:rPr>
          <w:t>672.یوسف علیه السلام،دارای جایگاه والا در مصر:</w:t>
        </w:r>
        <w:r>
          <w:tab/>
        </w:r>
        <w:r>
          <w:fldChar w:fldCharType="begin"/>
        </w:r>
        <w:r>
          <w:instrText xml:space="preserve">PAGEREF 3620 \h</w:instrText>
        </w:r>
        <w:r>
          <w:fldChar w:fldCharType="end"/>
        </w:r>
      </w:hyperlink>
    </w:p>
    <w:p>
      <w:pPr>
        <w:tabs>
          <w:tab w:val="right" w:leader="dot" w:pos="9062"/>
        </w:tabs>
        <w:ind w:left="660"/>
      </w:pPr>
      <w:hyperlink w:anchor="_Toc3621" w:history="1">
        <w:r>
          <w:rPr>
            <w:rFonts w:ascii="IRNazanin" w:hAnsi="IRNazanin" w:eastAsia="IRNazanin" w:cs="IRNazanin"/>
            <w:color w:val="111111"/>
            <w:sz w:val="22"/>
            <w:szCs w:val="22"/>
            <w:b w:val="0"/>
            <w:bCs w:val="0"/>
            <w:i w:val="0"/>
            <w:iCs w:val="0"/>
          </w:rPr>
          <w:t>673.یوسف علیه السلام،مسئول امور اقتصادی مصر:</w:t>
        </w:r>
        <w:r>
          <w:tab/>
        </w:r>
        <w:r>
          <w:fldChar w:fldCharType="begin"/>
        </w:r>
        <w:r>
          <w:instrText xml:space="preserve">PAGEREF 3621 \h</w:instrText>
        </w:r>
        <w:r>
          <w:fldChar w:fldCharType="end"/>
        </w:r>
      </w:hyperlink>
    </w:p>
    <w:p>
      <w:pPr>
        <w:tabs>
          <w:tab w:val="right" w:leader="dot" w:pos="9062"/>
        </w:tabs>
        <w:ind w:left="660"/>
      </w:pPr>
      <w:hyperlink w:anchor="_Toc3622" w:history="1">
        <w:r>
          <w:rPr>
            <w:rFonts w:ascii="IRNazanin" w:hAnsi="IRNazanin" w:eastAsia="IRNazanin" w:cs="IRNazanin"/>
            <w:color w:val="111111"/>
            <w:sz w:val="22"/>
            <w:szCs w:val="22"/>
            <w:b w:val="0"/>
            <w:bCs w:val="0"/>
            <w:i w:val="0"/>
            <w:iCs w:val="0"/>
          </w:rPr>
          <w:t>674.نقشۀ یوسف علیه السلام برای آوردن بنیامین به مصر:</w:t>
        </w:r>
        <w:r>
          <w:tab/>
        </w:r>
        <w:r>
          <w:fldChar w:fldCharType="begin"/>
        </w:r>
        <w:r>
          <w:instrText xml:space="preserve">PAGEREF 3622 \h</w:instrText>
        </w:r>
        <w:r>
          <w:fldChar w:fldCharType="end"/>
        </w:r>
      </w:hyperlink>
    </w:p>
    <w:p>
      <w:pPr>
        <w:tabs>
          <w:tab w:val="right" w:leader="dot" w:pos="9062"/>
        </w:tabs>
        <w:ind w:left="660"/>
      </w:pPr>
      <w:hyperlink w:anchor="_Toc3623" w:history="1">
        <w:r>
          <w:rPr>
            <w:rFonts w:ascii="IRNazanin" w:hAnsi="IRNazanin" w:eastAsia="IRNazanin" w:cs="IRNazanin"/>
            <w:color w:val="111111"/>
            <w:sz w:val="22"/>
            <w:szCs w:val="22"/>
            <w:b w:val="0"/>
            <w:bCs w:val="0"/>
            <w:i w:val="0"/>
            <w:iCs w:val="0"/>
          </w:rPr>
          <w:t>675.یوسف علیه السلام،در مقام عزیز مصر:</w:t>
        </w:r>
        <w:r>
          <w:tab/>
        </w:r>
        <w:r>
          <w:fldChar w:fldCharType="begin"/>
        </w:r>
        <w:r>
          <w:instrText xml:space="preserve">PAGEREF 3623 \h</w:instrText>
        </w:r>
        <w:r>
          <w:fldChar w:fldCharType="end"/>
        </w:r>
      </w:hyperlink>
    </w:p>
    <w:p>
      <w:pPr>
        <w:tabs>
          <w:tab w:val="right" w:leader="dot" w:pos="9062"/>
        </w:tabs>
        <w:ind w:left="440"/>
      </w:pPr>
      <w:hyperlink w:anchor="_Toc3624" w:history="1">
        <w:r>
          <w:rPr>
            <w:rFonts w:ascii="IRNazanin" w:hAnsi="IRNazanin" w:eastAsia="IRNazanin" w:cs="IRNazanin"/>
            <w:color w:val="111111"/>
            <w:sz w:val="22"/>
            <w:szCs w:val="22"/>
            <w:b w:val="0"/>
            <w:bCs w:val="0"/>
            <w:i w:val="0"/>
            <w:iCs w:val="0"/>
          </w:rPr>
          <w:t>یوسف علیه السلام و آخرت</w:t>
        </w:r>
        <w:r>
          <w:tab/>
        </w:r>
        <w:r>
          <w:fldChar w:fldCharType="begin"/>
        </w:r>
        <w:r>
          <w:instrText xml:space="preserve">PAGEREF 3624 \h</w:instrText>
        </w:r>
        <w:r>
          <w:fldChar w:fldCharType="end"/>
        </w:r>
      </w:hyperlink>
    </w:p>
    <w:p>
      <w:pPr>
        <w:tabs>
          <w:tab w:val="right" w:leader="dot" w:pos="9062"/>
        </w:tabs>
        <w:ind w:left="660"/>
      </w:pPr>
      <w:hyperlink w:anchor="_Toc3625" w:history="1">
        <w:r>
          <w:rPr>
            <w:rFonts w:ascii="IRNazanin" w:hAnsi="IRNazanin" w:eastAsia="IRNazanin" w:cs="IRNazanin"/>
            <w:color w:val="111111"/>
            <w:sz w:val="22"/>
            <w:szCs w:val="22"/>
            <w:b w:val="0"/>
            <w:bCs w:val="0"/>
            <w:i w:val="0"/>
            <w:iCs w:val="0"/>
          </w:rPr>
          <w:t>676.اعراض یوسف علیه السلام از آیین منکران آخرت:</w:t>
        </w:r>
        <w:r>
          <w:tab/>
        </w:r>
        <w:r>
          <w:fldChar w:fldCharType="begin"/>
        </w:r>
        <w:r>
          <w:instrText xml:space="preserve">PAGEREF 3625 \h</w:instrText>
        </w:r>
        <w:r>
          <w:fldChar w:fldCharType="end"/>
        </w:r>
      </w:hyperlink>
    </w:p>
    <w:p>
      <w:pPr>
        <w:tabs>
          <w:tab w:val="right" w:leader="dot" w:pos="9062"/>
        </w:tabs>
        <w:ind w:left="660"/>
      </w:pPr>
      <w:hyperlink w:anchor="_Toc3626" w:history="1">
        <w:r>
          <w:rPr>
            <w:rFonts w:ascii="IRNazanin" w:hAnsi="IRNazanin" w:eastAsia="IRNazanin" w:cs="IRNazanin"/>
            <w:color w:val="111111"/>
            <w:sz w:val="22"/>
            <w:szCs w:val="22"/>
            <w:b w:val="0"/>
            <w:bCs w:val="0"/>
            <w:i w:val="0"/>
            <w:iCs w:val="0"/>
          </w:rPr>
          <w:t>677.اعتقاد یوسف علیه السلام به عالم آخرت:</w:t>
        </w:r>
        <w:r>
          <w:tab/>
        </w:r>
        <w:r>
          <w:fldChar w:fldCharType="begin"/>
        </w:r>
        <w:r>
          <w:instrText xml:space="preserve">PAGEREF 3626 \h</w:instrText>
        </w:r>
        <w:r>
          <w:fldChar w:fldCharType="end"/>
        </w:r>
      </w:hyperlink>
    </w:p>
    <w:p>
      <w:pPr>
        <w:tabs>
          <w:tab w:val="right" w:leader="dot" w:pos="9062"/>
        </w:tabs>
        <w:ind w:left="660"/>
      </w:pPr>
      <w:hyperlink w:anchor="_Toc3627" w:history="1">
        <w:r>
          <w:rPr>
            <w:rFonts w:ascii="IRNazanin" w:hAnsi="IRNazanin" w:eastAsia="IRNazanin" w:cs="IRNazanin"/>
            <w:color w:val="111111"/>
            <w:sz w:val="22"/>
            <w:szCs w:val="22"/>
            <w:b w:val="0"/>
            <w:bCs w:val="0"/>
            <w:i w:val="0"/>
            <w:iCs w:val="0"/>
          </w:rPr>
          <w:t>678.دعای یوسف علیه السلام،به درگاه خدا،برای برانگیخته شدن با صالحان در آخرت:</w:t>
        </w:r>
        <w:r>
          <w:tab/>
        </w:r>
        <w:r>
          <w:fldChar w:fldCharType="begin"/>
        </w:r>
        <w:r>
          <w:instrText xml:space="preserve">PAGEREF 3627 \h</w:instrText>
        </w:r>
        <w:r>
          <w:fldChar w:fldCharType="end"/>
        </w:r>
      </w:hyperlink>
    </w:p>
    <w:p>
      <w:pPr>
        <w:tabs>
          <w:tab w:val="right" w:leader="dot" w:pos="9062"/>
        </w:tabs>
        <w:ind w:left="660"/>
      </w:pPr>
      <w:hyperlink w:anchor="_Toc3628" w:history="1">
        <w:r>
          <w:rPr>
            <w:rFonts w:ascii="IRNazanin" w:hAnsi="IRNazanin" w:eastAsia="IRNazanin" w:cs="IRNazanin"/>
            <w:color w:val="111111"/>
            <w:sz w:val="22"/>
            <w:szCs w:val="22"/>
            <w:b w:val="0"/>
            <w:bCs w:val="0"/>
            <w:i w:val="0"/>
            <w:iCs w:val="0"/>
          </w:rPr>
          <w:t>679.ایمان یوسف علیه السلام به خدا و آخرت،عامل دستیابی او به علم غیب و دانش تعبیر رؤیا:</w:t>
        </w:r>
        <w:r>
          <w:tab/>
        </w:r>
        <w:r>
          <w:fldChar w:fldCharType="begin"/>
        </w:r>
        <w:r>
          <w:instrText xml:space="preserve">PAGEREF 3628 \h</w:instrText>
        </w:r>
        <w:r>
          <w:fldChar w:fldCharType="end"/>
        </w:r>
      </w:hyperlink>
    </w:p>
    <w:p>
      <w:pPr>
        <w:tabs>
          <w:tab w:val="right" w:leader="dot" w:pos="9062"/>
        </w:tabs>
        <w:ind w:left="440"/>
      </w:pPr>
      <w:hyperlink w:anchor="_Toc3629" w:history="1">
        <w:r>
          <w:rPr>
            <w:rFonts w:ascii="IRNazanin" w:hAnsi="IRNazanin" w:eastAsia="IRNazanin" w:cs="IRNazanin"/>
            <w:color w:val="111111"/>
            <w:sz w:val="22"/>
            <w:szCs w:val="22"/>
            <w:b w:val="0"/>
            <w:bCs w:val="0"/>
            <w:i w:val="0"/>
            <w:iCs w:val="0"/>
          </w:rPr>
          <w:t>یوسف علیه السلام و بازی</w:t>
        </w:r>
        <w:r>
          <w:tab/>
        </w:r>
        <w:r>
          <w:fldChar w:fldCharType="begin"/>
        </w:r>
        <w:r>
          <w:instrText xml:space="preserve">PAGEREF 3629 \h</w:instrText>
        </w:r>
        <w:r>
          <w:fldChar w:fldCharType="end"/>
        </w:r>
      </w:hyperlink>
    </w:p>
    <w:p>
      <w:pPr>
        <w:tabs>
          <w:tab w:val="right" w:leader="dot" w:pos="9062"/>
        </w:tabs>
        <w:ind w:left="660"/>
      </w:pPr>
      <w:hyperlink w:anchor="_Toc3630" w:history="1">
        <w:r>
          <w:rPr>
            <w:rFonts w:ascii="IRNazanin" w:hAnsi="IRNazanin" w:eastAsia="IRNazanin" w:cs="IRNazanin"/>
            <w:color w:val="111111"/>
            <w:sz w:val="22"/>
            <w:szCs w:val="22"/>
            <w:b w:val="0"/>
            <w:bCs w:val="0"/>
            <w:i w:val="0"/>
            <w:iCs w:val="0"/>
          </w:rPr>
          <w:t>680.برادران یوسف،خواهان اجازۀ تفریح و بازی کردن آن حضرت از سوی یعقوب علیه السلام:</w:t>
        </w:r>
        <w:r>
          <w:tab/>
        </w:r>
        <w:r>
          <w:fldChar w:fldCharType="begin"/>
        </w:r>
        <w:r>
          <w:instrText xml:space="preserve">PAGEREF 3630 \h</w:instrText>
        </w:r>
        <w:r>
          <w:fldChar w:fldCharType="end"/>
        </w:r>
      </w:hyperlink>
    </w:p>
    <w:p>
      <w:pPr>
        <w:tabs>
          <w:tab w:val="right" w:leader="dot" w:pos="9062"/>
        </w:tabs>
        <w:ind w:left="440"/>
      </w:pPr>
      <w:hyperlink w:anchor="_Toc3631" w:history="1">
        <w:r>
          <w:rPr>
            <w:rFonts w:ascii="IRNazanin" w:hAnsi="IRNazanin" w:eastAsia="IRNazanin" w:cs="IRNazanin"/>
            <w:color w:val="111111"/>
            <w:sz w:val="22"/>
            <w:szCs w:val="22"/>
            <w:b w:val="0"/>
            <w:bCs w:val="0"/>
            <w:i w:val="0"/>
            <w:iCs w:val="0"/>
          </w:rPr>
          <w:t>یوسف علیه السلام و بت‌پرستان</w:t>
        </w:r>
        <w:r>
          <w:tab/>
        </w:r>
        <w:r>
          <w:fldChar w:fldCharType="begin"/>
        </w:r>
        <w:r>
          <w:instrText xml:space="preserve">PAGEREF 3631 \h</w:instrText>
        </w:r>
        <w:r>
          <w:fldChar w:fldCharType="end"/>
        </w:r>
      </w:hyperlink>
    </w:p>
    <w:p>
      <w:pPr>
        <w:tabs>
          <w:tab w:val="right" w:leader="dot" w:pos="9062"/>
        </w:tabs>
        <w:ind w:left="440"/>
      </w:pPr>
      <w:hyperlink w:anchor="_Toc3632" w:history="1">
        <w:r>
          <w:rPr>
            <w:rFonts w:ascii="IRNazanin" w:hAnsi="IRNazanin" w:eastAsia="IRNazanin" w:cs="IRNazanin"/>
            <w:color w:val="111111"/>
            <w:sz w:val="22"/>
            <w:szCs w:val="22"/>
            <w:b w:val="0"/>
            <w:bCs w:val="0"/>
            <w:i w:val="0"/>
            <w:iCs w:val="0"/>
          </w:rPr>
          <w:t>یوسف علیه السلام و بنیامین</w:t>
        </w:r>
        <w:r>
          <w:tab/>
        </w:r>
        <w:r>
          <w:fldChar w:fldCharType="begin"/>
        </w:r>
        <w:r>
          <w:instrText xml:space="preserve">PAGEREF 3632 \h</w:instrText>
        </w:r>
        <w:r>
          <w:fldChar w:fldCharType="end"/>
        </w:r>
      </w:hyperlink>
    </w:p>
    <w:p>
      <w:pPr>
        <w:tabs>
          <w:tab w:val="right" w:leader="dot" w:pos="9062"/>
        </w:tabs>
        <w:ind w:left="440"/>
      </w:pPr>
      <w:hyperlink w:anchor="_Toc3633" w:history="1">
        <w:r>
          <w:rPr>
            <w:rFonts w:ascii="IRNazanin" w:hAnsi="IRNazanin" w:eastAsia="IRNazanin" w:cs="IRNazanin"/>
            <w:color w:val="111111"/>
            <w:sz w:val="22"/>
            <w:szCs w:val="22"/>
            <w:b w:val="0"/>
            <w:bCs w:val="0"/>
            <w:i w:val="0"/>
            <w:iCs w:val="0"/>
          </w:rPr>
          <w:t>یوسف علیه السلام و پادشاه مصر</w:t>
        </w:r>
        <w:r>
          <w:tab/>
        </w:r>
        <w:r>
          <w:fldChar w:fldCharType="begin"/>
        </w:r>
        <w:r>
          <w:instrText xml:space="preserve">PAGEREF 3633 \h</w:instrText>
        </w:r>
        <w:r>
          <w:fldChar w:fldCharType="end"/>
        </w:r>
      </w:hyperlink>
    </w:p>
    <w:p>
      <w:pPr>
        <w:tabs>
          <w:tab w:val="right" w:leader="dot" w:pos="9062"/>
        </w:tabs>
        <w:ind w:left="660"/>
      </w:pPr>
      <w:hyperlink w:anchor="_Toc3634" w:history="1">
        <w:r>
          <w:rPr>
            <w:rFonts w:ascii="IRNazanin" w:hAnsi="IRNazanin" w:eastAsia="IRNazanin" w:cs="IRNazanin"/>
            <w:color w:val="111111"/>
            <w:sz w:val="22"/>
            <w:szCs w:val="22"/>
            <w:b w:val="0"/>
            <w:bCs w:val="0"/>
            <w:i w:val="0"/>
            <w:iCs w:val="0"/>
          </w:rPr>
          <w:t>681.یوسف علیه السلام، بیان‌کنندۀ توانایی و مدیریت خود برای  خزانه‌داری و حفظ سرمایه‌های سرزمین مصر، در دربار پادشاه مصر:</w:t>
        </w:r>
        <w:r>
          <w:tab/>
        </w:r>
        <w:r>
          <w:fldChar w:fldCharType="begin"/>
        </w:r>
        <w:r>
          <w:instrText xml:space="preserve">PAGEREF 3634 \h</w:instrText>
        </w:r>
        <w:r>
          <w:fldChar w:fldCharType="end"/>
        </w:r>
      </w:hyperlink>
    </w:p>
    <w:p>
      <w:pPr>
        <w:tabs>
          <w:tab w:val="right" w:leader="dot" w:pos="9062"/>
        </w:tabs>
        <w:ind w:left="660"/>
      </w:pPr>
      <w:hyperlink w:anchor="_Toc3635" w:history="1">
        <w:r>
          <w:rPr>
            <w:rFonts w:ascii="IRNazanin" w:hAnsi="IRNazanin" w:eastAsia="IRNazanin" w:cs="IRNazanin"/>
            <w:color w:val="111111"/>
            <w:sz w:val="22"/>
            <w:szCs w:val="22"/>
            <w:b w:val="0"/>
            <w:bCs w:val="0"/>
            <w:i w:val="0"/>
            <w:iCs w:val="0"/>
          </w:rPr>
          <w:t>682.یوسف علیه السلام، معرّفی‌کنندۀ شخصیت و دانش خود برای حکومت و تدبیر امور اقتصادی،در پیشگاه پادشاه مصر:</w:t>
        </w:r>
        <w:r>
          <w:tab/>
        </w:r>
        <w:r>
          <w:fldChar w:fldCharType="begin"/>
        </w:r>
        <w:r>
          <w:instrText xml:space="preserve">PAGEREF 3635 \h</w:instrText>
        </w:r>
        <w:r>
          <w:fldChar w:fldCharType="end"/>
        </w:r>
      </w:hyperlink>
    </w:p>
    <w:p>
      <w:pPr>
        <w:tabs>
          <w:tab w:val="right" w:leader="dot" w:pos="9062"/>
        </w:tabs>
        <w:ind w:left="660"/>
      </w:pPr>
      <w:hyperlink w:anchor="_Toc3636" w:history="1">
        <w:r>
          <w:rPr>
            <w:rFonts w:ascii="IRNazanin" w:hAnsi="IRNazanin" w:eastAsia="IRNazanin" w:cs="IRNazanin"/>
            <w:color w:val="111111"/>
            <w:sz w:val="22"/>
            <w:szCs w:val="22"/>
            <w:b w:val="0"/>
            <w:bCs w:val="0"/>
            <w:i w:val="0"/>
            <w:iCs w:val="0"/>
          </w:rPr>
          <w:t>683.شرکت در حکومت مصر،خواستۀ یوسف علیه السلام از پادشاه مصر:</w:t>
        </w:r>
        <w:r>
          <w:tab/>
        </w:r>
        <w:r>
          <w:fldChar w:fldCharType="begin"/>
        </w:r>
        <w:r>
          <w:instrText xml:space="preserve">PAGEREF 3636 \h</w:instrText>
        </w:r>
        <w:r>
          <w:fldChar w:fldCharType="end"/>
        </w:r>
      </w:hyperlink>
    </w:p>
    <w:p>
      <w:pPr>
        <w:tabs>
          <w:tab w:val="right" w:leader="dot" w:pos="9062"/>
        </w:tabs>
        <w:ind w:left="440"/>
      </w:pPr>
      <w:hyperlink w:anchor="_Toc3637" w:history="1">
        <w:r>
          <w:rPr>
            <w:rFonts w:ascii="IRNazanin" w:hAnsi="IRNazanin" w:eastAsia="IRNazanin" w:cs="IRNazanin"/>
            <w:color w:val="111111"/>
            <w:sz w:val="22"/>
            <w:szCs w:val="22"/>
            <w:b w:val="0"/>
            <w:bCs w:val="0"/>
            <w:i w:val="0"/>
            <w:iCs w:val="0"/>
          </w:rPr>
          <w:t>یوسف علیه السلام و تعبیر خواب</w:t>
        </w:r>
        <w:r>
          <w:tab/>
        </w:r>
        <w:r>
          <w:fldChar w:fldCharType="begin"/>
        </w:r>
        <w:r>
          <w:instrText xml:space="preserve">PAGEREF 3637 \h</w:instrText>
        </w:r>
        <w:r>
          <w:fldChar w:fldCharType="end"/>
        </w:r>
      </w:hyperlink>
    </w:p>
    <w:p>
      <w:pPr>
        <w:tabs>
          <w:tab w:val="right" w:leader="dot" w:pos="9062"/>
        </w:tabs>
        <w:ind w:left="660"/>
      </w:pPr>
      <w:hyperlink w:anchor="_Toc3638" w:history="1">
        <w:r>
          <w:rPr>
            <w:rFonts w:ascii="IRNazanin" w:hAnsi="IRNazanin" w:eastAsia="IRNazanin" w:cs="IRNazanin"/>
            <w:color w:val="111111"/>
            <w:sz w:val="22"/>
            <w:szCs w:val="22"/>
            <w:b w:val="0"/>
            <w:bCs w:val="0"/>
            <w:i w:val="0"/>
            <w:iCs w:val="0"/>
          </w:rPr>
          <w:t>684.رؤیای هم‌بند یوسف و تعبیر آن حضرت،موجب آگاهی آنان به حوادث آیندۀ زندگی‌شان:</w:t>
        </w:r>
        <w:r>
          <w:tab/>
        </w:r>
        <w:r>
          <w:fldChar w:fldCharType="begin"/>
        </w:r>
        <w:r>
          <w:instrText xml:space="preserve">PAGEREF 3638 \h</w:instrText>
        </w:r>
        <w:r>
          <w:fldChar w:fldCharType="end"/>
        </w:r>
      </w:hyperlink>
    </w:p>
    <w:p>
      <w:pPr>
        <w:tabs>
          <w:tab w:val="right" w:leader="dot" w:pos="9062"/>
        </w:tabs>
        <w:ind w:left="660"/>
      </w:pPr>
      <w:hyperlink w:anchor="_Toc3639" w:history="1">
        <w:r>
          <w:rPr>
            <w:rFonts w:ascii="IRNazanin" w:hAnsi="IRNazanin" w:eastAsia="IRNazanin" w:cs="IRNazanin"/>
            <w:color w:val="111111"/>
            <w:sz w:val="22"/>
            <w:szCs w:val="22"/>
            <w:b w:val="0"/>
            <w:bCs w:val="0"/>
            <w:i w:val="0"/>
            <w:iCs w:val="0"/>
          </w:rPr>
          <w:t>685.بشارت یعقوب علیه السلام به یوسف علیه السلام به برخورداری وی از علم تعبیر خواب:</w:t>
        </w:r>
        <w:r>
          <w:tab/>
        </w:r>
        <w:r>
          <w:fldChar w:fldCharType="begin"/>
        </w:r>
        <w:r>
          <w:instrText xml:space="preserve">PAGEREF 3639 \h</w:instrText>
        </w:r>
        <w:r>
          <w:fldChar w:fldCharType="end"/>
        </w:r>
      </w:hyperlink>
    </w:p>
    <w:p>
      <w:pPr>
        <w:tabs>
          <w:tab w:val="right" w:leader="dot" w:pos="9062"/>
        </w:tabs>
        <w:ind w:left="660"/>
      </w:pPr>
      <w:hyperlink w:anchor="_Toc3640" w:history="1">
        <w:r>
          <w:rPr>
            <w:rFonts w:ascii="IRNazanin" w:hAnsi="IRNazanin" w:eastAsia="IRNazanin" w:cs="IRNazanin"/>
            <w:color w:val="111111"/>
            <w:sz w:val="22"/>
            <w:szCs w:val="22"/>
            <w:b w:val="0"/>
            <w:bCs w:val="0"/>
            <w:i w:val="0"/>
            <w:iCs w:val="0"/>
          </w:rPr>
          <w:t>686.علم تعبیر رؤیا و دانش تحلیل حوادث،از نعمتهای خداوند به یوسف علیه السلام:</w:t>
        </w:r>
        <w:r>
          <w:tab/>
        </w:r>
        <w:r>
          <w:fldChar w:fldCharType="begin"/>
        </w:r>
        <w:r>
          <w:instrText xml:space="preserve">PAGEREF 3640 \h</w:instrText>
        </w:r>
        <w:r>
          <w:fldChar w:fldCharType="end"/>
        </w:r>
      </w:hyperlink>
    </w:p>
    <w:p>
      <w:pPr>
        <w:tabs>
          <w:tab w:val="right" w:leader="dot" w:pos="9062"/>
        </w:tabs>
        <w:ind w:left="660"/>
      </w:pPr>
      <w:hyperlink w:anchor="_Toc3641" w:history="1">
        <w:r>
          <w:rPr>
            <w:rFonts w:ascii="IRNazanin" w:hAnsi="IRNazanin" w:eastAsia="IRNazanin" w:cs="IRNazanin"/>
            <w:color w:val="111111"/>
            <w:sz w:val="22"/>
            <w:szCs w:val="22"/>
            <w:b w:val="0"/>
            <w:bCs w:val="0"/>
            <w:i w:val="0"/>
            <w:iCs w:val="0"/>
          </w:rPr>
          <w:t>687.اعلان یوسف علیه السلام،درباره وقوع حتمی تعبیر رؤیای دو هم‌سلولی‌اش:</w:t>
        </w:r>
        <w:r>
          <w:tab/>
        </w:r>
        <w:r>
          <w:fldChar w:fldCharType="begin"/>
        </w:r>
        <w:r>
          <w:instrText xml:space="preserve">PAGEREF 3641 \h</w:instrText>
        </w:r>
        <w:r>
          <w:fldChar w:fldCharType="end"/>
        </w:r>
      </w:hyperlink>
    </w:p>
    <w:p>
      <w:pPr>
        <w:tabs>
          <w:tab w:val="right" w:leader="dot" w:pos="9062"/>
        </w:tabs>
        <w:ind w:left="660"/>
      </w:pPr>
      <w:hyperlink w:anchor="_Toc3642" w:history="1">
        <w:r>
          <w:rPr>
            <w:rFonts w:ascii="IRNazanin" w:hAnsi="IRNazanin" w:eastAsia="IRNazanin" w:cs="IRNazanin"/>
            <w:color w:val="111111"/>
            <w:sz w:val="22"/>
            <w:szCs w:val="22"/>
            <w:b w:val="0"/>
            <w:bCs w:val="0"/>
            <w:i w:val="0"/>
            <w:iCs w:val="0"/>
          </w:rPr>
          <w:t>688.خداوند، تعلیم‌دهندۀ تعبیر رؤیا به یوسف علیه السلام:</w:t>
        </w:r>
        <w:r>
          <w:tab/>
        </w:r>
        <w:r>
          <w:fldChar w:fldCharType="begin"/>
        </w:r>
        <w:r>
          <w:instrText xml:space="preserve">PAGEREF 3642 \h</w:instrText>
        </w:r>
        <w:r>
          <w:fldChar w:fldCharType="end"/>
        </w:r>
      </w:hyperlink>
    </w:p>
    <w:p>
      <w:pPr>
        <w:tabs>
          <w:tab w:val="right" w:leader="dot" w:pos="9062"/>
        </w:tabs>
        <w:ind w:left="660"/>
      </w:pPr>
      <w:hyperlink w:anchor="_Toc3643" w:history="1">
        <w:r>
          <w:rPr>
            <w:rFonts w:ascii="IRNazanin" w:hAnsi="IRNazanin" w:eastAsia="IRNazanin" w:cs="IRNazanin"/>
            <w:color w:val="111111"/>
            <w:sz w:val="22"/>
            <w:szCs w:val="22"/>
            <w:b w:val="0"/>
            <w:bCs w:val="0"/>
            <w:i w:val="0"/>
            <w:iCs w:val="0"/>
          </w:rPr>
          <w:t>689.سجده و تعظیم برادران یوسف و پدر و مادر وی، در برابر او،تأویل و تعبیر رؤیای آن حضرت،در نگاه خودش:</w:t>
        </w:r>
        <w:r>
          <w:tab/>
        </w:r>
        <w:r>
          <w:fldChar w:fldCharType="begin"/>
        </w:r>
        <w:r>
          <w:instrText xml:space="preserve">PAGEREF 3643 \h</w:instrText>
        </w:r>
        <w:r>
          <w:fldChar w:fldCharType="end"/>
        </w:r>
      </w:hyperlink>
    </w:p>
    <w:p>
      <w:pPr>
        <w:tabs>
          <w:tab w:val="right" w:leader="dot" w:pos="9062"/>
        </w:tabs>
        <w:ind w:left="660"/>
      </w:pPr>
      <w:hyperlink w:anchor="_Toc3644" w:history="1">
        <w:r>
          <w:rPr>
            <w:rFonts w:ascii="IRNazanin" w:hAnsi="IRNazanin" w:eastAsia="IRNazanin" w:cs="IRNazanin"/>
            <w:color w:val="111111"/>
            <w:sz w:val="22"/>
            <w:szCs w:val="22"/>
            <w:b w:val="0"/>
            <w:bCs w:val="0"/>
            <w:i w:val="0"/>
            <w:iCs w:val="0"/>
          </w:rPr>
          <w:t>690.تعبیر یوسف علیه السلام،از رؤیای آب انگور گرفتن برای شراب،به ساقی شدن صاحب رؤیا نزد ارباب خود:</w:t>
        </w:r>
        <w:r>
          <w:tab/>
        </w:r>
        <w:r>
          <w:fldChar w:fldCharType="begin"/>
        </w:r>
        <w:r>
          <w:instrText xml:space="preserve">PAGEREF 3644 \h</w:instrText>
        </w:r>
        <w:r>
          <w:fldChar w:fldCharType="end"/>
        </w:r>
      </w:hyperlink>
    </w:p>
    <w:p>
      <w:pPr>
        <w:tabs>
          <w:tab w:val="right" w:leader="dot" w:pos="9062"/>
        </w:tabs>
        <w:ind w:left="660"/>
      </w:pPr>
      <w:hyperlink w:anchor="_Toc3645" w:history="1">
        <w:r>
          <w:rPr>
            <w:rFonts w:ascii="IRNazanin" w:hAnsi="IRNazanin" w:eastAsia="IRNazanin" w:cs="IRNazanin"/>
            <w:color w:val="111111"/>
            <w:sz w:val="22"/>
            <w:szCs w:val="22"/>
            <w:b w:val="0"/>
            <w:bCs w:val="0"/>
            <w:i w:val="0"/>
            <w:iCs w:val="0"/>
          </w:rPr>
          <w:t>691.تعبیر رؤیای حمل نان و خوردن پرندگان از آن، به دار کشیده شدن صاحب رؤیا و خوردن پرندگان از سر او از سوی یوسف علیه السلام:</w:t>
        </w:r>
        <w:r>
          <w:tab/>
        </w:r>
        <w:r>
          <w:fldChar w:fldCharType="begin"/>
        </w:r>
        <w:r>
          <w:instrText xml:space="preserve">PAGEREF 3645 \h</w:instrText>
        </w:r>
        <w:r>
          <w:fldChar w:fldCharType="end"/>
        </w:r>
      </w:hyperlink>
    </w:p>
    <w:p>
      <w:pPr>
        <w:tabs>
          <w:tab w:val="right" w:leader="dot" w:pos="9062"/>
        </w:tabs>
        <w:ind w:left="660"/>
      </w:pPr>
      <w:hyperlink w:anchor="_Toc3646" w:history="1">
        <w:r>
          <w:rPr>
            <w:rFonts w:ascii="IRNazanin" w:hAnsi="IRNazanin" w:eastAsia="IRNazanin" w:cs="IRNazanin"/>
            <w:color w:val="111111"/>
            <w:sz w:val="22"/>
            <w:szCs w:val="22"/>
            <w:b w:val="0"/>
            <w:bCs w:val="0"/>
            <w:i w:val="0"/>
            <w:iCs w:val="0"/>
          </w:rPr>
          <w:t>692.تعبیر یوسف علیه السلام از رؤیای هفت خوشه خشک،به هفت سال خشکسالی:</w:t>
        </w:r>
        <w:r>
          <w:tab/>
        </w:r>
        <w:r>
          <w:fldChar w:fldCharType="begin"/>
        </w:r>
        <w:r>
          <w:instrText xml:space="preserve">PAGEREF 3646 \h</w:instrText>
        </w:r>
        <w:r>
          <w:fldChar w:fldCharType="end"/>
        </w:r>
      </w:hyperlink>
    </w:p>
    <w:p>
      <w:pPr>
        <w:tabs>
          <w:tab w:val="right" w:leader="dot" w:pos="9062"/>
        </w:tabs>
        <w:ind w:left="660"/>
      </w:pPr>
      <w:hyperlink w:anchor="_Toc3647" w:history="1">
        <w:r>
          <w:rPr>
            <w:rFonts w:ascii="IRNazanin" w:hAnsi="IRNazanin" w:eastAsia="IRNazanin" w:cs="IRNazanin"/>
            <w:color w:val="111111"/>
            <w:sz w:val="22"/>
            <w:szCs w:val="22"/>
            <w:b w:val="0"/>
            <w:bCs w:val="0"/>
            <w:i w:val="0"/>
            <w:iCs w:val="0"/>
          </w:rPr>
          <w:t>693.تعبیر رؤیای هفت خوشه سبز عزیز مصر،به هفت سال آبادانی:</w:t>
        </w:r>
        <w:r>
          <w:tab/>
        </w:r>
        <w:r>
          <w:fldChar w:fldCharType="begin"/>
        </w:r>
        <w:r>
          <w:instrText xml:space="preserve">PAGEREF 3647 \h</w:instrText>
        </w:r>
        <w:r>
          <w:fldChar w:fldCharType="end"/>
        </w:r>
      </w:hyperlink>
    </w:p>
    <w:p>
      <w:pPr>
        <w:tabs>
          <w:tab w:val="right" w:leader="dot" w:pos="9062"/>
        </w:tabs>
        <w:ind w:left="660"/>
      </w:pPr>
      <w:hyperlink w:anchor="_Toc3648" w:history="1">
        <w:r>
          <w:rPr>
            <w:rFonts w:ascii="IRNazanin" w:hAnsi="IRNazanin" w:eastAsia="IRNazanin" w:cs="IRNazanin"/>
            <w:color w:val="111111"/>
            <w:sz w:val="22"/>
            <w:szCs w:val="22"/>
            <w:b w:val="0"/>
            <w:bCs w:val="0"/>
            <w:i w:val="0"/>
            <w:iCs w:val="0"/>
          </w:rPr>
          <w:t>694.هفت گاو چاق در رؤیای عزیز مصر،نمود هفت سال آبادانی و فراوانی محصول در تعبیر یوسف علیه السلام:</w:t>
        </w:r>
        <w:r>
          <w:tab/>
        </w:r>
        <w:r>
          <w:fldChar w:fldCharType="begin"/>
        </w:r>
        <w:r>
          <w:instrText xml:space="preserve">PAGEREF 3648 \h</w:instrText>
        </w:r>
        <w:r>
          <w:fldChar w:fldCharType="end"/>
        </w:r>
      </w:hyperlink>
    </w:p>
    <w:p>
      <w:pPr>
        <w:tabs>
          <w:tab w:val="right" w:leader="dot" w:pos="9062"/>
        </w:tabs>
        <w:ind w:left="660"/>
      </w:pPr>
      <w:hyperlink w:anchor="_Toc3649" w:history="1">
        <w:r>
          <w:rPr>
            <w:rFonts w:ascii="IRNazanin" w:hAnsi="IRNazanin" w:eastAsia="IRNazanin" w:cs="IRNazanin"/>
            <w:color w:val="111111"/>
            <w:sz w:val="22"/>
            <w:szCs w:val="22"/>
            <w:b w:val="0"/>
            <w:bCs w:val="0"/>
            <w:i w:val="0"/>
            <w:iCs w:val="0"/>
          </w:rPr>
          <w:t>695.وقوع هفت سال قحطی و سختی،پس از هفت سال آبادانی،تعبیر یوسف علیه السلام،از هفت گاو لاغر،در رؤیای عزیز مصر:</w:t>
        </w:r>
        <w:r>
          <w:tab/>
        </w:r>
        <w:r>
          <w:fldChar w:fldCharType="begin"/>
        </w:r>
        <w:r>
          <w:instrText xml:space="preserve">PAGEREF 3649 \h</w:instrText>
        </w:r>
        <w:r>
          <w:fldChar w:fldCharType="end"/>
        </w:r>
      </w:hyperlink>
    </w:p>
    <w:p>
      <w:pPr>
        <w:tabs>
          <w:tab w:val="right" w:leader="dot" w:pos="9062"/>
        </w:tabs>
        <w:ind w:left="440"/>
      </w:pPr>
      <w:hyperlink w:anchor="_Toc3650" w:history="1">
        <w:r>
          <w:rPr>
            <w:rFonts w:ascii="IRNazanin" w:hAnsi="IRNazanin" w:eastAsia="IRNazanin" w:cs="IRNazanin"/>
            <w:color w:val="111111"/>
            <w:sz w:val="22"/>
            <w:szCs w:val="22"/>
            <w:b w:val="0"/>
            <w:bCs w:val="0"/>
            <w:i w:val="0"/>
            <w:iCs w:val="0"/>
          </w:rPr>
          <w:t>یوسف علیه السلام و خیانت</w:t>
        </w:r>
        <w:r>
          <w:tab/>
        </w:r>
        <w:r>
          <w:fldChar w:fldCharType="begin"/>
        </w:r>
        <w:r>
          <w:instrText xml:space="preserve">PAGEREF 3650 \h</w:instrText>
        </w:r>
        <w:r>
          <w:fldChar w:fldCharType="end"/>
        </w:r>
      </w:hyperlink>
    </w:p>
    <w:p>
      <w:pPr>
        <w:tabs>
          <w:tab w:val="right" w:leader="dot" w:pos="9062"/>
        </w:tabs>
        <w:ind w:left="660"/>
      </w:pPr>
      <w:hyperlink w:anchor="_Toc3651" w:history="1">
        <w:r>
          <w:rPr>
            <w:rFonts w:ascii="IRNazanin" w:hAnsi="IRNazanin" w:eastAsia="IRNazanin" w:cs="IRNazanin"/>
            <w:color w:val="111111"/>
            <w:sz w:val="22"/>
            <w:szCs w:val="22"/>
            <w:b w:val="0"/>
            <w:bCs w:val="0"/>
            <w:i w:val="0"/>
            <w:iCs w:val="0"/>
          </w:rPr>
          <w:t>696.یوسف علیه السلام،خواستار تحقیق دربارۀ شیدایی زنان، برای اثبات خیانت نکردن خود دربارۀ همسر عزیز مصر:</w:t>
        </w:r>
        <w:r>
          <w:tab/>
        </w:r>
        <w:r>
          <w:fldChar w:fldCharType="begin"/>
        </w:r>
        <w:r>
          <w:instrText xml:space="preserve">PAGEREF 3651 \h</w:instrText>
        </w:r>
        <w:r>
          <w:fldChar w:fldCharType="end"/>
        </w:r>
      </w:hyperlink>
    </w:p>
    <w:p>
      <w:pPr>
        <w:tabs>
          <w:tab w:val="right" w:leader="dot" w:pos="9062"/>
        </w:tabs>
        <w:ind w:left="440"/>
      </w:pPr>
      <w:hyperlink w:anchor="_Toc3652" w:history="1">
        <w:r>
          <w:rPr>
            <w:rFonts w:ascii="IRNazanin" w:hAnsi="IRNazanin" w:eastAsia="IRNazanin" w:cs="IRNazanin"/>
            <w:color w:val="111111"/>
            <w:sz w:val="22"/>
            <w:szCs w:val="22"/>
            <w:b w:val="0"/>
            <w:bCs w:val="0"/>
            <w:i w:val="0"/>
            <w:iCs w:val="0"/>
          </w:rPr>
          <w:t>یوسف علیه السلام و ذخیرۀ غلاّت</w:t>
        </w:r>
        <w:r>
          <w:tab/>
        </w:r>
        <w:r>
          <w:fldChar w:fldCharType="begin"/>
        </w:r>
        <w:r>
          <w:instrText xml:space="preserve">PAGEREF 3652 \h</w:instrText>
        </w:r>
        <w:r>
          <w:fldChar w:fldCharType="end"/>
        </w:r>
      </w:hyperlink>
    </w:p>
    <w:p>
      <w:pPr>
        <w:tabs>
          <w:tab w:val="right" w:leader="dot" w:pos="9062"/>
        </w:tabs>
        <w:ind w:left="440"/>
      </w:pPr>
      <w:hyperlink w:anchor="_Toc3653" w:history="1">
        <w:r>
          <w:rPr>
            <w:rFonts w:ascii="IRNazanin" w:hAnsi="IRNazanin" w:eastAsia="IRNazanin" w:cs="IRNazanin"/>
            <w:color w:val="111111"/>
            <w:sz w:val="22"/>
            <w:szCs w:val="22"/>
            <w:b w:val="0"/>
            <w:bCs w:val="0"/>
            <w:i w:val="0"/>
            <w:iCs w:val="0"/>
          </w:rPr>
          <w:t>یوسف علیه السلام و زلیخا</w:t>
        </w:r>
        <w:r>
          <w:tab/>
        </w:r>
        <w:r>
          <w:fldChar w:fldCharType="begin"/>
        </w:r>
        <w:r>
          <w:instrText xml:space="preserve">PAGEREF 3653 \h</w:instrText>
        </w:r>
        <w:r>
          <w:fldChar w:fldCharType="end"/>
        </w:r>
      </w:hyperlink>
    </w:p>
    <w:p>
      <w:pPr>
        <w:tabs>
          <w:tab w:val="right" w:leader="dot" w:pos="9062"/>
        </w:tabs>
        <w:ind w:left="440"/>
      </w:pPr>
      <w:hyperlink w:anchor="_Toc3654" w:history="1">
        <w:r>
          <w:rPr>
            <w:rFonts w:ascii="IRNazanin" w:hAnsi="IRNazanin" w:eastAsia="IRNazanin" w:cs="IRNazanin"/>
            <w:color w:val="111111"/>
            <w:sz w:val="22"/>
            <w:szCs w:val="22"/>
            <w:b w:val="0"/>
            <w:bCs w:val="0"/>
            <w:i w:val="0"/>
            <w:iCs w:val="0"/>
          </w:rPr>
          <w:t>یوسف علیه السلام و زنان مصر</w:t>
        </w:r>
        <w:r>
          <w:tab/>
        </w:r>
        <w:r>
          <w:fldChar w:fldCharType="begin"/>
        </w:r>
        <w:r>
          <w:instrText xml:space="preserve">PAGEREF 3654 \h</w:instrText>
        </w:r>
        <w:r>
          <w:fldChar w:fldCharType="end"/>
        </w:r>
      </w:hyperlink>
    </w:p>
    <w:p>
      <w:pPr>
        <w:tabs>
          <w:tab w:val="right" w:leader="dot" w:pos="9062"/>
        </w:tabs>
        <w:ind w:left="660"/>
      </w:pPr>
      <w:hyperlink w:anchor="_Toc3655" w:history="1">
        <w:r>
          <w:rPr>
            <w:rFonts w:ascii="IRNazanin" w:hAnsi="IRNazanin" w:eastAsia="IRNazanin" w:cs="IRNazanin"/>
            <w:color w:val="111111"/>
            <w:sz w:val="22"/>
            <w:szCs w:val="22"/>
            <w:b w:val="0"/>
            <w:bCs w:val="0"/>
            <w:i w:val="0"/>
            <w:iCs w:val="0"/>
          </w:rPr>
          <w:t>697.دعای یوسف علیه السلام برای ایمنی خود از مکر زنان مصری و ارتکاب گناه:</w:t>
        </w:r>
        <w:r>
          <w:tab/>
        </w:r>
        <w:r>
          <w:fldChar w:fldCharType="begin"/>
        </w:r>
        <w:r>
          <w:instrText xml:space="preserve">PAGEREF 3655 \h</w:instrText>
        </w:r>
        <w:r>
          <w:fldChar w:fldCharType="end"/>
        </w:r>
      </w:hyperlink>
    </w:p>
    <w:p>
      <w:pPr>
        <w:tabs>
          <w:tab w:val="right" w:leader="dot" w:pos="9062"/>
        </w:tabs>
        <w:ind w:left="660"/>
      </w:pPr>
      <w:hyperlink w:anchor="_Toc3656" w:history="1">
        <w:r>
          <w:rPr>
            <w:rFonts w:ascii="IRNazanin" w:hAnsi="IRNazanin" w:eastAsia="IRNazanin" w:cs="IRNazanin"/>
            <w:color w:val="111111"/>
            <w:sz w:val="22"/>
            <w:szCs w:val="22"/>
            <w:b w:val="0"/>
            <w:bCs w:val="0"/>
            <w:i w:val="0"/>
            <w:iCs w:val="0"/>
          </w:rPr>
          <w:t>698.بازجویی یوسف علیه السلام از زنان مصر،دربارۀ شیدایی آنان نسبت به وی و مجروح ساختن دستهای خود:</w:t>
        </w:r>
        <w:r>
          <w:tab/>
        </w:r>
        <w:r>
          <w:fldChar w:fldCharType="begin"/>
        </w:r>
        <w:r>
          <w:instrText xml:space="preserve">PAGEREF 3656 \h</w:instrText>
        </w:r>
        <w:r>
          <w:fldChar w:fldCharType="end"/>
        </w:r>
      </w:hyperlink>
    </w:p>
    <w:p>
      <w:pPr>
        <w:tabs>
          <w:tab w:val="right" w:leader="dot" w:pos="9062"/>
        </w:tabs>
        <w:ind w:left="660"/>
      </w:pPr>
      <w:hyperlink w:anchor="_Toc3657" w:history="1">
        <w:r>
          <w:rPr>
            <w:rFonts w:ascii="IRNazanin" w:hAnsi="IRNazanin" w:eastAsia="IRNazanin" w:cs="IRNazanin"/>
            <w:color w:val="111111"/>
            <w:sz w:val="22"/>
            <w:szCs w:val="22"/>
            <w:b w:val="0"/>
            <w:bCs w:val="0"/>
            <w:i w:val="0"/>
            <w:iCs w:val="0"/>
          </w:rPr>
          <w:t>699.شیدایی زنان مصری نسبت به یوسف علیه السلام،نمود مکر و نیرنگ آنان از دیدگاه آن حضرت:</w:t>
        </w:r>
        <w:r>
          <w:tab/>
        </w:r>
        <w:r>
          <w:fldChar w:fldCharType="begin"/>
        </w:r>
        <w:r>
          <w:instrText xml:space="preserve">PAGEREF 3657 \h</w:instrText>
        </w:r>
        <w:r>
          <w:fldChar w:fldCharType="end"/>
        </w:r>
      </w:hyperlink>
    </w:p>
    <w:p>
      <w:pPr>
        <w:tabs>
          <w:tab w:val="right" w:leader="dot" w:pos="9062"/>
        </w:tabs>
        <w:ind w:left="660"/>
      </w:pPr>
      <w:hyperlink w:anchor="_Toc3658" w:history="1">
        <w:r>
          <w:rPr>
            <w:rFonts w:ascii="IRNazanin" w:hAnsi="IRNazanin" w:eastAsia="IRNazanin" w:cs="IRNazanin"/>
            <w:color w:val="111111"/>
            <w:sz w:val="22"/>
            <w:szCs w:val="22"/>
            <w:b w:val="0"/>
            <w:bCs w:val="0"/>
            <w:i w:val="0"/>
            <w:iCs w:val="0"/>
          </w:rPr>
          <w:t>700.آگاهی خدا به مکر و حیلۀ زنان اشراف برای کام‌جویی از یوسف علیه السلام،از سخنان آن حضرت:</w:t>
        </w:r>
        <w:r>
          <w:tab/>
        </w:r>
        <w:r>
          <w:fldChar w:fldCharType="begin"/>
        </w:r>
        <w:r>
          <w:instrText xml:space="preserve">PAGEREF 3658 \h</w:instrText>
        </w:r>
        <w:r>
          <w:fldChar w:fldCharType="end"/>
        </w:r>
      </w:hyperlink>
    </w:p>
    <w:p>
      <w:pPr>
        <w:tabs>
          <w:tab w:val="right" w:leader="dot" w:pos="9062"/>
        </w:tabs>
        <w:ind w:left="440"/>
      </w:pPr>
      <w:hyperlink w:anchor="_Toc3659" w:history="1">
        <w:r>
          <w:rPr>
            <w:rFonts w:ascii="IRNazanin" w:hAnsi="IRNazanin" w:eastAsia="IRNazanin" w:cs="IRNazanin"/>
            <w:color w:val="111111"/>
            <w:sz w:val="22"/>
            <w:szCs w:val="22"/>
            <w:b w:val="0"/>
            <w:bCs w:val="0"/>
            <w:i w:val="0"/>
            <w:iCs w:val="0"/>
          </w:rPr>
          <w:t>یوسف علیه السلام و شیطان</w:t>
        </w:r>
        <w:r>
          <w:tab/>
        </w:r>
        <w:r>
          <w:fldChar w:fldCharType="begin"/>
        </w:r>
        <w:r>
          <w:instrText xml:space="preserve">PAGEREF 3659 \h</w:instrText>
        </w:r>
        <w:r>
          <w:fldChar w:fldCharType="end"/>
        </w:r>
      </w:hyperlink>
    </w:p>
    <w:p>
      <w:pPr>
        <w:tabs>
          <w:tab w:val="right" w:leader="dot" w:pos="9062"/>
        </w:tabs>
        <w:ind w:left="660"/>
      </w:pPr>
      <w:hyperlink w:anchor="_Toc3660" w:history="1">
        <w:r>
          <w:rPr>
            <w:rFonts w:ascii="IRNazanin" w:hAnsi="IRNazanin" w:eastAsia="IRNazanin" w:cs="IRNazanin"/>
            <w:color w:val="111111"/>
            <w:sz w:val="22"/>
            <w:szCs w:val="22"/>
            <w:b w:val="0"/>
            <w:bCs w:val="0"/>
            <w:i w:val="0"/>
            <w:iCs w:val="0"/>
          </w:rPr>
          <w:t>701.هشدار یعقوب علیه السلام به فرزندش یوسف علیه السلام از دشمنی شیطان نسبت به انسان:</w:t>
        </w:r>
        <w:r>
          <w:tab/>
        </w:r>
        <w:r>
          <w:fldChar w:fldCharType="begin"/>
        </w:r>
        <w:r>
          <w:instrText xml:space="preserve">PAGEREF 3660 \h</w:instrText>
        </w:r>
        <w:r>
          <w:fldChar w:fldCharType="end"/>
        </w:r>
      </w:hyperlink>
    </w:p>
    <w:p>
      <w:pPr>
        <w:tabs>
          <w:tab w:val="right" w:leader="dot" w:pos="9062"/>
        </w:tabs>
        <w:ind w:left="660"/>
      </w:pPr>
      <w:hyperlink w:anchor="_Toc3661" w:history="1">
        <w:r>
          <w:rPr>
            <w:rFonts w:ascii="IRNazanin" w:hAnsi="IRNazanin" w:eastAsia="IRNazanin" w:cs="IRNazanin"/>
            <w:color w:val="111111"/>
            <w:sz w:val="22"/>
            <w:szCs w:val="22"/>
            <w:b w:val="0"/>
            <w:bCs w:val="0"/>
            <w:i w:val="0"/>
            <w:iCs w:val="0"/>
          </w:rPr>
          <w:t>702.شیطان،عامل اصلی افساد و دشمنی بین برادران و یوسف علیه السلام از دیدگاه آن حضرت:</w:t>
        </w:r>
        <w:r>
          <w:tab/>
        </w:r>
        <w:r>
          <w:fldChar w:fldCharType="begin"/>
        </w:r>
        <w:r>
          <w:instrText xml:space="preserve">PAGEREF 3661 \h</w:instrText>
        </w:r>
        <w:r>
          <w:fldChar w:fldCharType="end"/>
        </w:r>
      </w:hyperlink>
    </w:p>
    <w:p>
      <w:pPr>
        <w:tabs>
          <w:tab w:val="right" w:leader="dot" w:pos="9062"/>
        </w:tabs>
        <w:ind w:left="440"/>
      </w:pPr>
      <w:hyperlink w:anchor="_Toc3662" w:history="1">
        <w:r>
          <w:rPr>
            <w:rFonts w:ascii="IRNazanin" w:hAnsi="IRNazanin" w:eastAsia="IRNazanin" w:cs="IRNazanin"/>
            <w:color w:val="111111"/>
            <w:sz w:val="22"/>
            <w:szCs w:val="22"/>
            <w:b w:val="0"/>
            <w:bCs w:val="0"/>
            <w:i w:val="0"/>
            <w:iCs w:val="0"/>
          </w:rPr>
          <w:t>یوسف علیه السلام و ظلم</w:t>
        </w:r>
        <w:r>
          <w:tab/>
        </w:r>
        <w:r>
          <w:fldChar w:fldCharType="begin"/>
        </w:r>
        <w:r>
          <w:instrText xml:space="preserve">PAGEREF 3662 \h</w:instrText>
        </w:r>
        <w:r>
          <w:fldChar w:fldCharType="end"/>
        </w:r>
      </w:hyperlink>
    </w:p>
    <w:p>
      <w:pPr>
        <w:tabs>
          <w:tab w:val="right" w:leader="dot" w:pos="9062"/>
        </w:tabs>
        <w:ind w:left="660"/>
      </w:pPr>
      <w:hyperlink w:anchor="_Toc3663" w:history="1">
        <w:r>
          <w:rPr>
            <w:rFonts w:ascii="IRNazanin" w:hAnsi="IRNazanin" w:eastAsia="IRNazanin" w:cs="IRNazanin"/>
            <w:color w:val="111111"/>
            <w:sz w:val="22"/>
            <w:szCs w:val="22"/>
            <w:b w:val="0"/>
            <w:bCs w:val="0"/>
            <w:i w:val="0"/>
            <w:iCs w:val="0"/>
          </w:rPr>
          <w:t>703.ارتکاب گناه و شکستن حریم عفاف،مصداق ظلم و ستم،از دیدگاه یوسف علیه السلام:</w:t>
        </w:r>
        <w:r>
          <w:tab/>
        </w:r>
        <w:r>
          <w:fldChar w:fldCharType="begin"/>
        </w:r>
        <w:r>
          <w:instrText xml:space="preserve">PAGEREF 3663 \h</w:instrText>
        </w:r>
        <w:r>
          <w:fldChar w:fldCharType="end"/>
        </w:r>
      </w:hyperlink>
    </w:p>
    <w:p>
      <w:pPr>
        <w:tabs>
          <w:tab w:val="right" w:leader="dot" w:pos="9062"/>
        </w:tabs>
        <w:ind w:left="660"/>
      </w:pPr>
      <w:hyperlink w:anchor="_Toc3664" w:history="1">
        <w:r>
          <w:rPr>
            <w:rFonts w:ascii="IRNazanin" w:hAnsi="IRNazanin" w:eastAsia="IRNazanin" w:cs="IRNazanin"/>
            <w:color w:val="111111"/>
            <w:sz w:val="22"/>
            <w:szCs w:val="22"/>
            <w:b w:val="0"/>
            <w:bCs w:val="0"/>
            <w:i w:val="0"/>
            <w:iCs w:val="0"/>
          </w:rPr>
          <w:t>704.اجتناب یوسف علیه السلام از گناه و ظلم:</w:t>
        </w:r>
        <w:r>
          <w:tab/>
        </w:r>
        <w:r>
          <w:fldChar w:fldCharType="begin"/>
        </w:r>
        <w:r>
          <w:instrText xml:space="preserve">PAGEREF 3664 \h</w:instrText>
        </w:r>
        <w:r>
          <w:fldChar w:fldCharType="end"/>
        </w:r>
      </w:hyperlink>
    </w:p>
    <w:p>
      <w:pPr>
        <w:tabs>
          <w:tab w:val="right" w:leader="dot" w:pos="9062"/>
        </w:tabs>
        <w:ind w:left="440"/>
      </w:pPr>
      <w:hyperlink w:anchor="_Toc3665" w:history="1">
        <w:r>
          <w:rPr>
            <w:rFonts w:ascii="IRNazanin" w:hAnsi="IRNazanin" w:eastAsia="IRNazanin" w:cs="IRNazanin"/>
            <w:color w:val="111111"/>
            <w:sz w:val="22"/>
            <w:szCs w:val="22"/>
            <w:b w:val="0"/>
            <w:bCs w:val="0"/>
            <w:i w:val="0"/>
            <w:iCs w:val="0"/>
          </w:rPr>
          <w:t>یوسف علیه السلام و فحشا</w:t>
        </w:r>
        <w:r>
          <w:tab/>
        </w:r>
        <w:r>
          <w:fldChar w:fldCharType="begin"/>
        </w:r>
        <w:r>
          <w:instrText xml:space="preserve">PAGEREF 3665 \h</w:instrText>
        </w:r>
        <w:r>
          <w:fldChar w:fldCharType="end"/>
        </w:r>
      </w:hyperlink>
    </w:p>
    <w:p>
      <w:pPr>
        <w:tabs>
          <w:tab w:val="right" w:leader="dot" w:pos="9062"/>
        </w:tabs>
        <w:ind w:left="660"/>
      </w:pPr>
      <w:hyperlink w:anchor="_Toc3666" w:history="1">
        <w:r>
          <w:rPr>
            <w:rFonts w:ascii="IRNazanin" w:hAnsi="IRNazanin" w:eastAsia="IRNazanin" w:cs="IRNazanin"/>
            <w:color w:val="111111"/>
            <w:sz w:val="22"/>
            <w:szCs w:val="22"/>
            <w:b w:val="0"/>
            <w:bCs w:val="0"/>
            <w:i w:val="0"/>
            <w:iCs w:val="0"/>
          </w:rPr>
          <w:t>705.ارتکاب عمل منافی عفت،مصداق جهل،از دیدگاه یوسف علیه السلام:</w:t>
        </w:r>
        <w:r>
          <w:tab/>
        </w:r>
        <w:r>
          <w:fldChar w:fldCharType="begin"/>
        </w:r>
        <w:r>
          <w:instrText xml:space="preserve">PAGEREF 3666 \h</w:instrText>
        </w:r>
        <w:r>
          <w:fldChar w:fldCharType="end"/>
        </w:r>
      </w:hyperlink>
    </w:p>
    <w:p>
      <w:pPr>
        <w:tabs>
          <w:tab w:val="right" w:leader="dot" w:pos="9062"/>
        </w:tabs>
        <w:ind w:left="660"/>
      </w:pPr>
      <w:hyperlink w:anchor="_Toc3667" w:history="1">
        <w:r>
          <w:rPr>
            <w:rFonts w:ascii="IRNazanin" w:hAnsi="IRNazanin" w:eastAsia="IRNazanin" w:cs="IRNazanin"/>
            <w:color w:val="111111"/>
            <w:sz w:val="22"/>
            <w:szCs w:val="22"/>
            <w:b w:val="0"/>
            <w:bCs w:val="0"/>
            <w:i w:val="0"/>
            <w:iCs w:val="0"/>
          </w:rPr>
          <w:t>706.ارتکاب فحشا و پذیرش تقاضای زلیخا و زنان اشراف،موجب از دست دادن علم و حکم خدادادی،از دیدگاه یوسف علیه السلام:</w:t>
        </w:r>
        <w:r>
          <w:tab/>
        </w:r>
        <w:r>
          <w:fldChar w:fldCharType="begin"/>
        </w:r>
        <w:r>
          <w:instrText xml:space="preserve">PAGEREF 3667 \h</w:instrText>
        </w:r>
        <w:r>
          <w:fldChar w:fldCharType="end"/>
        </w:r>
      </w:hyperlink>
    </w:p>
    <w:p>
      <w:pPr>
        <w:tabs>
          <w:tab w:val="right" w:leader="dot" w:pos="9062"/>
        </w:tabs>
        <w:ind w:left="660"/>
      </w:pPr>
      <w:hyperlink w:anchor="_Toc3668" w:history="1">
        <w:r>
          <w:rPr>
            <w:rFonts w:ascii="IRNazanin" w:hAnsi="IRNazanin" w:eastAsia="IRNazanin" w:cs="IRNazanin"/>
            <w:color w:val="111111"/>
            <w:sz w:val="22"/>
            <w:szCs w:val="22"/>
            <w:b w:val="0"/>
            <w:bCs w:val="0"/>
            <w:i w:val="0"/>
            <w:iCs w:val="0"/>
          </w:rPr>
          <w:t>707.پرهیز و عصمت یوسف علیه السلام از گناه و فحشا:</w:t>
        </w:r>
        <w:r>
          <w:tab/>
        </w:r>
        <w:r>
          <w:fldChar w:fldCharType="begin"/>
        </w:r>
        <w:r>
          <w:instrText xml:space="preserve">PAGEREF 3668 \h</w:instrText>
        </w:r>
        <w:r>
          <w:fldChar w:fldCharType="end"/>
        </w:r>
      </w:hyperlink>
    </w:p>
    <w:p>
      <w:pPr>
        <w:tabs>
          <w:tab w:val="right" w:leader="dot" w:pos="9062"/>
        </w:tabs>
        <w:ind w:left="440"/>
      </w:pPr>
      <w:hyperlink w:anchor="_Toc3669" w:history="1">
        <w:r>
          <w:rPr>
            <w:rFonts w:ascii="IRNazanin" w:hAnsi="IRNazanin" w:eastAsia="IRNazanin" w:cs="IRNazanin"/>
            <w:color w:val="111111"/>
            <w:sz w:val="22"/>
            <w:szCs w:val="22"/>
            <w:b w:val="0"/>
            <w:bCs w:val="0"/>
            <w:i w:val="0"/>
            <w:iCs w:val="0"/>
          </w:rPr>
          <w:t>یوسف علیه السلام و کاروان</w:t>
        </w:r>
        <w:r>
          <w:tab/>
        </w:r>
        <w:r>
          <w:fldChar w:fldCharType="begin"/>
        </w:r>
        <w:r>
          <w:instrText xml:space="preserve">PAGEREF 3669 \h</w:instrText>
        </w:r>
        <w:r>
          <w:fldChar w:fldCharType="end"/>
        </w:r>
      </w:hyperlink>
    </w:p>
    <w:p>
      <w:pPr>
        <w:tabs>
          <w:tab w:val="right" w:leader="dot" w:pos="9062"/>
        </w:tabs>
        <w:ind w:left="660"/>
      </w:pPr>
      <w:hyperlink w:anchor="_Toc3670" w:history="1">
        <w:r>
          <w:rPr>
            <w:rFonts w:ascii="IRNazanin" w:hAnsi="IRNazanin" w:eastAsia="IRNazanin" w:cs="IRNazanin"/>
            <w:color w:val="111111"/>
            <w:sz w:val="22"/>
            <w:szCs w:val="22"/>
            <w:b w:val="0"/>
            <w:bCs w:val="0"/>
            <w:i w:val="0"/>
            <w:iCs w:val="0"/>
          </w:rPr>
          <w:t>708.یوسف علیه السلام،به صورت کالا در اختیار کاروان یابندۀ او:</w:t>
        </w:r>
        <w:r>
          <w:tab/>
        </w:r>
        <w:r>
          <w:fldChar w:fldCharType="begin"/>
        </w:r>
        <w:r>
          <w:instrText xml:space="preserve">PAGEREF 3670 \h</w:instrText>
        </w:r>
        <w:r>
          <w:fldChar w:fldCharType="end"/>
        </w:r>
      </w:hyperlink>
    </w:p>
    <w:p>
      <w:pPr>
        <w:tabs>
          <w:tab w:val="right" w:leader="dot" w:pos="9062"/>
        </w:tabs>
        <w:ind w:left="440"/>
      </w:pPr>
      <w:hyperlink w:anchor="_Toc3671" w:history="1">
        <w:r>
          <w:rPr>
            <w:rFonts w:ascii="IRNazanin" w:hAnsi="IRNazanin" w:eastAsia="IRNazanin" w:cs="IRNazanin"/>
            <w:color w:val="111111"/>
            <w:sz w:val="22"/>
            <w:szCs w:val="22"/>
            <w:b w:val="0"/>
            <w:bCs w:val="0"/>
            <w:i w:val="0"/>
            <w:iCs w:val="0"/>
          </w:rPr>
          <w:t>یوسف علیه السلام و کافران</w:t>
        </w:r>
        <w:r>
          <w:tab/>
        </w:r>
        <w:r>
          <w:fldChar w:fldCharType="begin"/>
        </w:r>
        <w:r>
          <w:instrText xml:space="preserve">PAGEREF 3671 \h</w:instrText>
        </w:r>
        <w:r>
          <w:fldChar w:fldCharType="end"/>
        </w:r>
      </w:hyperlink>
    </w:p>
    <w:p>
      <w:pPr>
        <w:tabs>
          <w:tab w:val="right" w:leader="dot" w:pos="9062"/>
        </w:tabs>
        <w:ind w:left="660"/>
      </w:pPr>
      <w:hyperlink w:anchor="_Toc3672" w:history="1">
        <w:r>
          <w:rPr>
            <w:rFonts w:ascii="IRNazanin" w:hAnsi="IRNazanin" w:eastAsia="IRNazanin" w:cs="IRNazanin"/>
            <w:color w:val="111111"/>
            <w:sz w:val="22"/>
            <w:szCs w:val="22"/>
            <w:b w:val="0"/>
            <w:bCs w:val="0"/>
            <w:i w:val="0"/>
            <w:iCs w:val="0"/>
          </w:rPr>
          <w:t>709.خودداری یوسف علیه السلام از پذیرش کیش کافران:</w:t>
        </w:r>
        <w:r>
          <w:tab/>
        </w:r>
        <w:r>
          <w:fldChar w:fldCharType="begin"/>
        </w:r>
        <w:r>
          <w:instrText xml:space="preserve">PAGEREF 3672 \h</w:instrText>
        </w:r>
        <w:r>
          <w:fldChar w:fldCharType="end"/>
        </w:r>
      </w:hyperlink>
    </w:p>
    <w:p>
      <w:pPr>
        <w:tabs>
          <w:tab w:val="right" w:leader="dot" w:pos="9062"/>
        </w:tabs>
        <w:ind w:left="440"/>
      </w:pPr>
      <w:hyperlink w:anchor="_Toc3673" w:history="1">
        <w:r>
          <w:rPr>
            <w:rFonts w:ascii="IRNazanin" w:hAnsi="IRNazanin" w:eastAsia="IRNazanin" w:cs="IRNazanin"/>
            <w:color w:val="111111"/>
            <w:sz w:val="22"/>
            <w:szCs w:val="22"/>
            <w:b w:val="0"/>
            <w:bCs w:val="0"/>
            <w:i w:val="0"/>
            <w:iCs w:val="0"/>
          </w:rPr>
          <w:t>یوسف علیه السلام و کشاورزی</w:t>
        </w:r>
        <w:r>
          <w:tab/>
        </w:r>
        <w:r>
          <w:fldChar w:fldCharType="begin"/>
        </w:r>
        <w:r>
          <w:instrText xml:space="preserve">PAGEREF 3673 \h</w:instrText>
        </w:r>
        <w:r>
          <w:fldChar w:fldCharType="end"/>
        </w:r>
      </w:hyperlink>
    </w:p>
    <w:p>
      <w:pPr>
        <w:tabs>
          <w:tab w:val="right" w:leader="dot" w:pos="9062"/>
        </w:tabs>
        <w:ind w:left="660"/>
      </w:pPr>
      <w:hyperlink w:anchor="_Toc3674" w:history="1">
        <w:r>
          <w:rPr>
            <w:rFonts w:ascii="IRNazanin" w:hAnsi="IRNazanin" w:eastAsia="IRNazanin" w:cs="IRNazanin"/>
            <w:color w:val="111111"/>
            <w:sz w:val="22"/>
            <w:szCs w:val="22"/>
            <w:b w:val="0"/>
            <w:bCs w:val="0"/>
            <w:i w:val="0"/>
            <w:iCs w:val="0"/>
          </w:rPr>
          <w:t>710.ذخیرۀ غلاّت و محصولات سرزمین مصر در دوران فراوانی آب،برای هفت سال قحطی،از  برنامه‌ریزیهای یوسف علیه السلام در امر کشاورزی:</w:t>
        </w:r>
        <w:r>
          <w:tab/>
        </w:r>
        <w:r>
          <w:fldChar w:fldCharType="begin"/>
        </w:r>
        <w:r>
          <w:instrText xml:space="preserve">PAGEREF 3674 \h</w:instrText>
        </w:r>
        <w:r>
          <w:fldChar w:fldCharType="end"/>
        </w:r>
      </w:hyperlink>
    </w:p>
    <w:p>
      <w:pPr>
        <w:tabs>
          <w:tab w:val="right" w:leader="dot" w:pos="9062"/>
        </w:tabs>
        <w:ind w:left="440"/>
      </w:pPr>
      <w:hyperlink w:anchor="_Toc3675" w:history="1">
        <w:r>
          <w:rPr>
            <w:rFonts w:ascii="IRNazanin" w:hAnsi="IRNazanin" w:eastAsia="IRNazanin" w:cs="IRNazanin"/>
            <w:color w:val="111111"/>
            <w:sz w:val="22"/>
            <w:szCs w:val="22"/>
            <w:b w:val="0"/>
            <w:bCs w:val="0"/>
            <w:i w:val="0"/>
            <w:iCs w:val="0"/>
          </w:rPr>
          <w:t>یوسف علیه السلام و گناه</w:t>
        </w:r>
        <w:r>
          <w:tab/>
        </w:r>
        <w:r>
          <w:fldChar w:fldCharType="begin"/>
        </w:r>
        <w:r>
          <w:instrText xml:space="preserve">PAGEREF 3675 \h</w:instrText>
        </w:r>
        <w:r>
          <w:fldChar w:fldCharType="end"/>
        </w:r>
      </w:hyperlink>
    </w:p>
    <w:p>
      <w:pPr>
        <w:tabs>
          <w:tab w:val="right" w:leader="dot" w:pos="9062"/>
        </w:tabs>
        <w:ind w:left="660"/>
      </w:pPr>
      <w:hyperlink w:anchor="_Toc3676" w:history="1">
        <w:r>
          <w:rPr>
            <w:rFonts w:ascii="IRNazanin" w:hAnsi="IRNazanin" w:eastAsia="IRNazanin" w:cs="IRNazanin"/>
            <w:color w:val="111111"/>
            <w:sz w:val="22"/>
            <w:szCs w:val="22"/>
            <w:b w:val="0"/>
            <w:bCs w:val="0"/>
            <w:i w:val="0"/>
            <w:iCs w:val="0"/>
          </w:rPr>
          <w:t>711.پرهیز یوسف علیه السلام از قصد گناه و فحشا،با عنایت خدا:</w:t>
        </w:r>
        <w:r>
          <w:tab/>
        </w:r>
        <w:r>
          <w:fldChar w:fldCharType="begin"/>
        </w:r>
        <w:r>
          <w:instrText xml:space="preserve">PAGEREF 3676 \h</w:instrText>
        </w:r>
        <w:r>
          <w:fldChar w:fldCharType="end"/>
        </w:r>
      </w:hyperlink>
    </w:p>
    <w:p>
      <w:pPr>
        <w:tabs>
          <w:tab w:val="right" w:leader="dot" w:pos="9062"/>
        </w:tabs>
        <w:ind w:left="440"/>
      </w:pPr>
      <w:hyperlink w:anchor="_Toc3677" w:history="1">
        <w:r>
          <w:rPr>
            <w:rFonts w:ascii="IRNazanin" w:hAnsi="IRNazanin" w:eastAsia="IRNazanin" w:cs="IRNazanin"/>
            <w:color w:val="111111"/>
            <w:sz w:val="22"/>
            <w:szCs w:val="22"/>
            <w:b w:val="0"/>
            <w:bCs w:val="0"/>
            <w:i w:val="0"/>
            <w:iCs w:val="0"/>
          </w:rPr>
          <w:t>یوسف علیه السلام و مشرکان</w:t>
        </w:r>
        <w:r>
          <w:tab/>
        </w:r>
        <w:r>
          <w:fldChar w:fldCharType="begin"/>
        </w:r>
        <w:r>
          <w:instrText xml:space="preserve">PAGEREF 3677 \h</w:instrText>
        </w:r>
        <w:r>
          <w:fldChar w:fldCharType="end"/>
        </w:r>
      </w:hyperlink>
    </w:p>
    <w:p>
      <w:pPr>
        <w:tabs>
          <w:tab w:val="right" w:leader="dot" w:pos="9062"/>
        </w:tabs>
        <w:ind w:left="440"/>
      </w:pPr>
      <w:hyperlink w:anchor="_Toc3678" w:history="1">
        <w:r>
          <w:rPr>
            <w:rFonts w:ascii="IRNazanin" w:hAnsi="IRNazanin" w:eastAsia="IRNazanin" w:cs="IRNazanin"/>
            <w:color w:val="111111"/>
            <w:sz w:val="22"/>
            <w:szCs w:val="22"/>
            <w:b w:val="0"/>
            <w:bCs w:val="0"/>
            <w:i w:val="0"/>
            <w:iCs w:val="0"/>
          </w:rPr>
          <w:t>یوسف علیه السلام و والدین</w:t>
        </w:r>
        <w:r>
          <w:tab/>
        </w:r>
        <w:r>
          <w:fldChar w:fldCharType="begin"/>
        </w:r>
        <w:r>
          <w:instrText xml:space="preserve">PAGEREF 3678 \h</w:instrText>
        </w:r>
        <w:r>
          <w:fldChar w:fldCharType="end"/>
        </w:r>
      </w:hyperlink>
    </w:p>
    <w:p>
      <w:pPr>
        <w:tabs>
          <w:tab w:val="right" w:leader="dot" w:pos="9062"/>
        </w:tabs>
        <w:ind w:left="440"/>
      </w:pPr>
      <w:hyperlink w:anchor="_Toc3679" w:history="1">
        <w:r>
          <w:rPr>
            <w:rFonts w:ascii="IRNazanin" w:hAnsi="IRNazanin" w:eastAsia="IRNazanin" w:cs="IRNazanin"/>
            <w:color w:val="111111"/>
            <w:sz w:val="22"/>
            <w:szCs w:val="22"/>
            <w:b w:val="0"/>
            <w:bCs w:val="0"/>
            <w:i w:val="0"/>
            <w:iCs w:val="0"/>
          </w:rPr>
          <w:t>یوسف و یعقوب علیهما السلام</w:t>
        </w:r>
        <w:r>
          <w:tab/>
        </w:r>
        <w:r>
          <w:fldChar w:fldCharType="begin"/>
        </w:r>
        <w:r>
          <w:instrText xml:space="preserve">PAGEREF 3679 \h</w:instrText>
        </w:r>
        <w:r>
          <w:fldChar w:fldCharType="end"/>
        </w:r>
      </w:hyperlink>
    </w:p>
    <w:p>
      <w:pPr>
        <w:tabs>
          <w:tab w:val="right" w:leader="dot" w:pos="9062"/>
        </w:tabs>
        <w:ind w:left="660"/>
      </w:pPr>
      <w:hyperlink w:anchor="_Toc3680" w:history="1">
        <w:r>
          <w:rPr>
            <w:rFonts w:ascii="IRNazanin" w:hAnsi="IRNazanin" w:eastAsia="IRNazanin" w:cs="IRNazanin"/>
            <w:color w:val="111111"/>
            <w:sz w:val="22"/>
            <w:szCs w:val="22"/>
            <w:b w:val="0"/>
            <w:bCs w:val="0"/>
            <w:i w:val="0"/>
            <w:iCs w:val="0"/>
          </w:rPr>
          <w:t>712.یوسف علیه السلام بیان‌کنندۀ خواب خود برای پدر، مبنی بر سجده کردن خورشید و ماه و یازده ستاره برای وی:</w:t>
        </w:r>
        <w:r>
          <w:tab/>
        </w:r>
        <w:r>
          <w:fldChar w:fldCharType="begin"/>
        </w:r>
        <w:r>
          <w:instrText xml:space="preserve">PAGEREF 3680 \h</w:instrText>
        </w:r>
        <w:r>
          <w:fldChar w:fldCharType="end"/>
        </w:r>
      </w:hyperlink>
    </w:p>
    <w:p>
      <w:pPr>
        <w:tabs>
          <w:tab w:val="right" w:leader="dot" w:pos="9062"/>
        </w:tabs>
        <w:ind w:left="660"/>
      </w:pPr>
      <w:hyperlink w:anchor="_Toc3681" w:history="1">
        <w:r>
          <w:rPr>
            <w:rFonts w:ascii="IRNazanin" w:hAnsi="IRNazanin" w:eastAsia="IRNazanin" w:cs="IRNazanin"/>
            <w:color w:val="111111"/>
            <w:sz w:val="22"/>
            <w:szCs w:val="22"/>
            <w:b w:val="0"/>
            <w:bCs w:val="0"/>
            <w:i w:val="0"/>
            <w:iCs w:val="0"/>
          </w:rPr>
          <w:t>713.یوسف علیه السلام،بازگوکنندۀ تحقّق خواب خود،در پی سجده و تعظیم خاندانش برای یعقوب علیه السلام پس از ورود به بارگاهش در مصر:</w:t>
        </w:r>
        <w:r>
          <w:tab/>
        </w:r>
        <w:r>
          <w:fldChar w:fldCharType="begin"/>
        </w:r>
        <w:r>
          <w:instrText xml:space="preserve">PAGEREF 3681 \h</w:instrText>
        </w:r>
        <w:r>
          <w:fldChar w:fldCharType="end"/>
        </w:r>
      </w:hyperlink>
    </w:p>
    <w:p>
      <w:pPr>
        <w:tabs>
          <w:tab w:val="right" w:leader="dot" w:pos="9062"/>
        </w:tabs>
        <w:ind w:left="660"/>
      </w:pPr>
      <w:hyperlink w:anchor="_Toc3682" w:history="1">
        <w:r>
          <w:rPr>
            <w:rFonts w:ascii="IRNazanin" w:hAnsi="IRNazanin" w:eastAsia="IRNazanin" w:cs="IRNazanin"/>
            <w:color w:val="111111"/>
            <w:sz w:val="22"/>
            <w:szCs w:val="22"/>
            <w:b w:val="0"/>
            <w:bCs w:val="0"/>
            <w:i w:val="0"/>
            <w:iCs w:val="0"/>
          </w:rPr>
          <w:t>714.یوسف علیه السلام، گزارش‌دهندۀ سرگذشت خود برای پدر، مبنی بر آزادی از زندان،کوچ خاندانش از کنعان به مصر و افساد شیطان بین او و برادرانش:</w:t>
        </w:r>
        <w:r>
          <w:tab/>
        </w:r>
        <w:r>
          <w:fldChar w:fldCharType="begin"/>
        </w:r>
        <w:r>
          <w:instrText xml:space="preserve">PAGEREF 3682 \h</w:instrText>
        </w:r>
        <w:r>
          <w:fldChar w:fldCharType="end"/>
        </w:r>
      </w:hyperlink>
    </w:p>
    <w:p>
      <w:pPr>
        <w:tabs>
          <w:tab w:val="right" w:leader="dot" w:pos="9062"/>
        </w:tabs>
        <w:ind w:left="220"/>
      </w:pPr>
      <w:hyperlink w:anchor="_Toc3683" w:history="1">
        <w:r>
          <w:rPr>
            <w:rFonts w:ascii="IRNazanin" w:hAnsi="IRNazanin" w:eastAsia="IRNazanin" w:cs="IRNazanin"/>
            <w:color w:val="111111"/>
            <w:sz w:val="22"/>
            <w:szCs w:val="22"/>
            <w:b w:val="0"/>
            <w:bCs w:val="0"/>
            <w:i w:val="0"/>
            <w:iCs w:val="0"/>
          </w:rPr>
          <w:t>یوشع بن نون(علیه السّلام)</w:t>
        </w:r>
        <w:r>
          <w:tab/>
        </w:r>
        <w:r>
          <w:fldChar w:fldCharType="begin"/>
        </w:r>
        <w:r>
          <w:instrText xml:space="preserve">PAGEREF 3683 \h</w:instrText>
        </w:r>
        <w:r>
          <w:fldChar w:fldCharType="end"/>
        </w:r>
      </w:hyperlink>
    </w:p>
    <w:p>
      <w:pPr>
        <w:tabs>
          <w:tab w:val="right" w:leader="dot" w:pos="9062"/>
        </w:tabs>
        <w:ind w:left="440"/>
      </w:pPr>
      <w:hyperlink w:anchor="_Toc36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3684 \h</w:instrText>
        </w:r>
        <w:r>
          <w:fldChar w:fldCharType="end"/>
        </w:r>
      </w:hyperlink>
    </w:p>
    <w:p>
      <w:pPr>
        <w:tabs>
          <w:tab w:val="right" w:leader="dot" w:pos="9062"/>
        </w:tabs>
        <w:ind w:left="440"/>
      </w:pPr>
      <w:hyperlink w:anchor="_Toc3685" w:history="1">
        <w:r>
          <w:rPr>
            <w:rFonts w:ascii="IRNazanin" w:hAnsi="IRNazanin" w:eastAsia="IRNazanin" w:cs="IRNazanin"/>
            <w:color w:val="111111"/>
            <w:sz w:val="22"/>
            <w:szCs w:val="22"/>
            <w:b w:val="0"/>
            <w:bCs w:val="0"/>
            <w:i w:val="0"/>
            <w:iCs w:val="0"/>
          </w:rPr>
          <w:t>اطاعت یوشع علیه السلام</w:t>
        </w:r>
        <w:r>
          <w:tab/>
        </w:r>
        <w:r>
          <w:fldChar w:fldCharType="begin"/>
        </w:r>
        <w:r>
          <w:instrText xml:space="preserve">PAGEREF 3685 \h</w:instrText>
        </w:r>
        <w:r>
          <w:fldChar w:fldCharType="end"/>
        </w:r>
      </w:hyperlink>
    </w:p>
    <w:p>
      <w:pPr>
        <w:tabs>
          <w:tab w:val="right" w:leader="dot" w:pos="9062"/>
        </w:tabs>
        <w:ind w:left="660"/>
      </w:pPr>
      <w:hyperlink w:anchor="_Toc3686" w:history="1">
        <w:r>
          <w:rPr>
            <w:rFonts w:ascii="IRNazanin" w:hAnsi="IRNazanin" w:eastAsia="IRNazanin" w:cs="IRNazanin"/>
            <w:color w:val="111111"/>
            <w:sz w:val="22"/>
            <w:szCs w:val="22"/>
            <w:b w:val="0"/>
            <w:bCs w:val="0"/>
            <w:i w:val="0"/>
            <w:iCs w:val="0"/>
          </w:rPr>
          <w:t>1.اطاعت یوشع علیه السلام از فرمان موسی علیه السلام جهت ورود به سرزمین مقدّس و جهاد با جبّاران آن سرزمین:</w:t>
        </w:r>
        <w:r>
          <w:tab/>
        </w:r>
        <w:r>
          <w:fldChar w:fldCharType="begin"/>
        </w:r>
        <w:r>
          <w:instrText xml:space="preserve">PAGEREF 3686 \h</w:instrText>
        </w:r>
        <w:r>
          <w:fldChar w:fldCharType="end"/>
        </w:r>
      </w:hyperlink>
    </w:p>
    <w:p>
      <w:pPr>
        <w:tabs>
          <w:tab w:val="right" w:leader="dot" w:pos="9062"/>
        </w:tabs>
        <w:ind w:left="440"/>
      </w:pPr>
      <w:hyperlink w:anchor="_Toc3687" w:history="1">
        <w:r>
          <w:rPr>
            <w:rFonts w:ascii="IRNazanin" w:hAnsi="IRNazanin" w:eastAsia="IRNazanin" w:cs="IRNazanin"/>
            <w:color w:val="111111"/>
            <w:sz w:val="22"/>
            <w:szCs w:val="22"/>
            <w:b w:val="0"/>
            <w:bCs w:val="0"/>
            <w:i w:val="0"/>
            <w:iCs w:val="0"/>
          </w:rPr>
          <w:t>تعجّب یوشع علیه السلام</w:t>
        </w:r>
        <w:r>
          <w:tab/>
        </w:r>
        <w:r>
          <w:fldChar w:fldCharType="begin"/>
        </w:r>
        <w:r>
          <w:instrText xml:space="preserve">PAGEREF 3687 \h</w:instrText>
        </w:r>
        <w:r>
          <w:fldChar w:fldCharType="end"/>
        </w:r>
      </w:hyperlink>
    </w:p>
    <w:p>
      <w:pPr>
        <w:tabs>
          <w:tab w:val="right" w:leader="dot" w:pos="9062"/>
        </w:tabs>
        <w:ind w:left="660"/>
      </w:pPr>
      <w:hyperlink w:anchor="_Toc3688" w:history="1">
        <w:r>
          <w:rPr>
            <w:rFonts w:ascii="IRNazanin" w:hAnsi="IRNazanin" w:eastAsia="IRNazanin" w:cs="IRNazanin"/>
            <w:color w:val="111111"/>
            <w:sz w:val="22"/>
            <w:szCs w:val="22"/>
            <w:b w:val="0"/>
            <w:bCs w:val="0"/>
            <w:i w:val="0"/>
            <w:iCs w:val="0"/>
          </w:rPr>
          <w:t>2.تعجّب یوشع علیه السلام،از زنده شدن ماهی و حرکت آن در دریا:</w:t>
        </w:r>
        <w:r>
          <w:tab/>
        </w:r>
        <w:r>
          <w:fldChar w:fldCharType="begin"/>
        </w:r>
        <w:r>
          <w:instrText xml:space="preserve">PAGEREF 3688 \h</w:instrText>
        </w:r>
        <w:r>
          <w:fldChar w:fldCharType="end"/>
        </w:r>
      </w:hyperlink>
    </w:p>
    <w:p>
      <w:pPr>
        <w:tabs>
          <w:tab w:val="right" w:leader="dot" w:pos="9062"/>
        </w:tabs>
        <w:ind w:left="440"/>
      </w:pPr>
      <w:hyperlink w:anchor="_Toc3689" w:history="1">
        <w:r>
          <w:rPr>
            <w:rFonts w:ascii="IRNazanin" w:hAnsi="IRNazanin" w:eastAsia="IRNazanin" w:cs="IRNazanin"/>
            <w:color w:val="111111"/>
            <w:sz w:val="22"/>
            <w:szCs w:val="22"/>
            <w:b w:val="0"/>
            <w:bCs w:val="0"/>
            <w:i w:val="0"/>
            <w:iCs w:val="0"/>
          </w:rPr>
          <w:t>توکّل یوشع علیه السلام</w:t>
        </w:r>
        <w:r>
          <w:tab/>
        </w:r>
        <w:r>
          <w:fldChar w:fldCharType="begin"/>
        </w:r>
        <w:r>
          <w:instrText xml:space="preserve">PAGEREF 3689 \h</w:instrText>
        </w:r>
        <w:r>
          <w:fldChar w:fldCharType="end"/>
        </w:r>
      </w:hyperlink>
    </w:p>
    <w:p>
      <w:pPr>
        <w:tabs>
          <w:tab w:val="right" w:leader="dot" w:pos="9062"/>
        </w:tabs>
        <w:ind w:left="440"/>
      </w:pPr>
      <w:hyperlink w:anchor="_Toc3690" w:history="1">
        <w:r>
          <w:rPr>
            <w:rFonts w:ascii="IRNazanin" w:hAnsi="IRNazanin" w:eastAsia="IRNazanin" w:cs="IRNazanin"/>
            <w:color w:val="111111"/>
            <w:sz w:val="22"/>
            <w:szCs w:val="22"/>
            <w:b w:val="0"/>
            <w:bCs w:val="0"/>
            <w:i w:val="0"/>
            <w:iCs w:val="0"/>
          </w:rPr>
          <w:t>جوانی یوشع علیه السلام</w:t>
        </w:r>
        <w:r>
          <w:tab/>
        </w:r>
        <w:r>
          <w:fldChar w:fldCharType="begin"/>
        </w:r>
        <w:r>
          <w:instrText xml:space="preserve">PAGEREF 3690 \h</w:instrText>
        </w:r>
        <w:r>
          <w:fldChar w:fldCharType="end"/>
        </w:r>
      </w:hyperlink>
    </w:p>
    <w:p>
      <w:pPr>
        <w:tabs>
          <w:tab w:val="right" w:leader="dot" w:pos="9062"/>
        </w:tabs>
        <w:ind w:left="660"/>
      </w:pPr>
      <w:hyperlink w:anchor="_Toc3691" w:history="1">
        <w:r>
          <w:rPr>
            <w:rFonts w:ascii="IRNazanin" w:hAnsi="IRNazanin" w:eastAsia="IRNazanin" w:cs="IRNazanin"/>
            <w:color w:val="111111"/>
            <w:sz w:val="22"/>
            <w:szCs w:val="22"/>
            <w:b w:val="0"/>
            <w:bCs w:val="0"/>
            <w:i w:val="0"/>
            <w:iCs w:val="0"/>
          </w:rPr>
          <w:t>3.جوانی یوشع علیه السلام،هنگام همراهی و ملازمت با موسی علیه السلام در سفر به مجمع البحرین:</w:t>
        </w:r>
        <w:r>
          <w:tab/>
        </w:r>
        <w:r>
          <w:fldChar w:fldCharType="begin"/>
        </w:r>
        <w:r>
          <w:instrText xml:space="preserve">PAGEREF 3691 \h</w:instrText>
        </w:r>
        <w:r>
          <w:fldChar w:fldCharType="end"/>
        </w:r>
      </w:hyperlink>
    </w:p>
    <w:p>
      <w:pPr>
        <w:tabs>
          <w:tab w:val="right" w:leader="dot" w:pos="9062"/>
        </w:tabs>
        <w:ind w:left="440"/>
      </w:pPr>
      <w:hyperlink w:anchor="_Toc3692" w:history="1">
        <w:r>
          <w:rPr>
            <w:rFonts w:ascii="IRNazanin" w:hAnsi="IRNazanin" w:eastAsia="IRNazanin" w:cs="IRNazanin"/>
            <w:color w:val="111111"/>
            <w:sz w:val="22"/>
            <w:szCs w:val="22"/>
            <w:b w:val="0"/>
            <w:bCs w:val="0"/>
            <w:i w:val="0"/>
            <w:iCs w:val="0"/>
          </w:rPr>
          <w:t>جهاد یوشع علیه السلام</w:t>
        </w:r>
        <w:r>
          <w:tab/>
        </w:r>
        <w:r>
          <w:fldChar w:fldCharType="begin"/>
        </w:r>
        <w:r>
          <w:instrText xml:space="preserve">PAGEREF 3692 \h</w:instrText>
        </w:r>
        <w:r>
          <w:fldChar w:fldCharType="end"/>
        </w:r>
      </w:hyperlink>
    </w:p>
    <w:p>
      <w:pPr>
        <w:tabs>
          <w:tab w:val="right" w:leader="dot" w:pos="9062"/>
        </w:tabs>
        <w:ind w:left="440"/>
      </w:pPr>
      <w:hyperlink w:anchor="_Toc3693" w:history="1">
        <w:r>
          <w:rPr>
            <w:rFonts w:ascii="IRNazanin" w:hAnsi="IRNazanin" w:eastAsia="IRNazanin" w:cs="IRNazanin"/>
            <w:color w:val="111111"/>
            <w:sz w:val="22"/>
            <w:szCs w:val="22"/>
            <w:b w:val="0"/>
            <w:bCs w:val="0"/>
            <w:i w:val="0"/>
            <w:iCs w:val="0"/>
          </w:rPr>
          <w:t>خوراک یوشع علیه السلام</w:t>
        </w:r>
        <w:r>
          <w:tab/>
        </w:r>
        <w:r>
          <w:fldChar w:fldCharType="begin"/>
        </w:r>
        <w:r>
          <w:instrText xml:space="preserve">PAGEREF 3693 \h</w:instrText>
        </w:r>
        <w:r>
          <w:fldChar w:fldCharType="end"/>
        </w:r>
      </w:hyperlink>
    </w:p>
    <w:p>
      <w:pPr>
        <w:tabs>
          <w:tab w:val="right" w:leader="dot" w:pos="9062"/>
        </w:tabs>
        <w:ind w:left="660"/>
      </w:pPr>
      <w:hyperlink w:anchor="_Toc36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3694 \h</w:instrText>
        </w:r>
        <w:r>
          <w:fldChar w:fldCharType="end"/>
        </w:r>
      </w:hyperlink>
    </w:p>
    <w:p>
      <w:pPr>
        <w:tabs>
          <w:tab w:val="right" w:leader="dot" w:pos="9062"/>
        </w:tabs>
        <w:ind w:left="660"/>
      </w:pPr>
      <w:hyperlink w:anchor="_Toc3695" w:history="1">
        <w:r>
          <w:rPr>
            <w:rFonts w:ascii="IRNazanin" w:hAnsi="IRNazanin" w:eastAsia="IRNazanin" w:cs="IRNazanin"/>
            <w:color w:val="111111"/>
            <w:sz w:val="22"/>
            <w:szCs w:val="22"/>
            <w:b w:val="0"/>
            <w:bCs w:val="0"/>
            <w:i w:val="0"/>
            <w:iCs w:val="0"/>
          </w:rPr>
          <w:t>4.بی‌بهره شدن یوشع علیه السلام،از خوردن ماهی،در پی زنده شدن و فرار در دریا:</w:t>
        </w:r>
        <w:r>
          <w:tab/>
        </w:r>
        <w:r>
          <w:fldChar w:fldCharType="begin"/>
        </w:r>
        <w:r>
          <w:instrText xml:space="preserve">PAGEREF 3695 \h</w:instrText>
        </w:r>
        <w:r>
          <w:fldChar w:fldCharType="end"/>
        </w:r>
      </w:hyperlink>
    </w:p>
    <w:p>
      <w:pPr>
        <w:tabs>
          <w:tab w:val="right" w:leader="dot" w:pos="9062"/>
        </w:tabs>
        <w:ind w:left="440"/>
      </w:pPr>
      <w:hyperlink w:anchor="_Toc3696" w:history="1">
        <w:r>
          <w:rPr>
            <w:rFonts w:ascii="IRNazanin" w:hAnsi="IRNazanin" w:eastAsia="IRNazanin" w:cs="IRNazanin"/>
            <w:color w:val="111111"/>
            <w:sz w:val="22"/>
            <w:szCs w:val="22"/>
            <w:b w:val="0"/>
            <w:bCs w:val="0"/>
            <w:i w:val="0"/>
            <w:iCs w:val="0"/>
          </w:rPr>
          <w:t>خوف یوشع علیه السلام</w:t>
        </w:r>
        <w:r>
          <w:tab/>
        </w:r>
        <w:r>
          <w:fldChar w:fldCharType="begin"/>
        </w:r>
        <w:r>
          <w:instrText xml:space="preserve">PAGEREF 3696 \h</w:instrText>
        </w:r>
        <w:r>
          <w:fldChar w:fldCharType="end"/>
        </w:r>
      </w:hyperlink>
    </w:p>
    <w:p>
      <w:pPr>
        <w:tabs>
          <w:tab w:val="right" w:leader="dot" w:pos="9062"/>
        </w:tabs>
        <w:ind w:left="440"/>
      </w:pPr>
      <w:hyperlink w:anchor="_Toc3697" w:history="1">
        <w:r>
          <w:rPr>
            <w:rFonts w:ascii="IRNazanin" w:hAnsi="IRNazanin" w:eastAsia="IRNazanin" w:cs="IRNazanin"/>
            <w:color w:val="111111"/>
            <w:sz w:val="22"/>
            <w:szCs w:val="22"/>
            <w:b w:val="0"/>
            <w:bCs w:val="0"/>
            <w:i w:val="0"/>
            <w:iCs w:val="0"/>
          </w:rPr>
          <w:t>خویشاوندی یوشع علیه السلام</w:t>
        </w:r>
        <w:r>
          <w:tab/>
        </w:r>
        <w:r>
          <w:fldChar w:fldCharType="begin"/>
        </w:r>
        <w:r>
          <w:instrText xml:space="preserve">PAGEREF 3697 \h</w:instrText>
        </w:r>
        <w:r>
          <w:fldChar w:fldCharType="end"/>
        </w:r>
      </w:hyperlink>
    </w:p>
    <w:p>
      <w:pPr>
        <w:tabs>
          <w:tab w:val="right" w:leader="dot" w:pos="9062"/>
        </w:tabs>
        <w:ind w:left="660"/>
      </w:pPr>
      <w:hyperlink w:anchor="_Toc3698" w:history="1">
        <w:r>
          <w:rPr>
            <w:rFonts w:ascii="IRNazanin" w:hAnsi="IRNazanin" w:eastAsia="IRNazanin" w:cs="IRNazanin"/>
            <w:color w:val="111111"/>
            <w:sz w:val="22"/>
            <w:szCs w:val="22"/>
            <w:b w:val="0"/>
            <w:bCs w:val="0"/>
            <w:i w:val="0"/>
            <w:iCs w:val="0"/>
          </w:rPr>
          <w:t>5.خویشاوندی یوشع علیه السلام با موسی علیه السلام:</w:t>
        </w:r>
        <w:r>
          <w:tab/>
        </w:r>
        <w:r>
          <w:fldChar w:fldCharType="begin"/>
        </w:r>
        <w:r>
          <w:instrText xml:space="preserve">PAGEREF 3698 \h</w:instrText>
        </w:r>
        <w:r>
          <w:fldChar w:fldCharType="end"/>
        </w:r>
      </w:hyperlink>
    </w:p>
    <w:p>
      <w:pPr>
        <w:tabs>
          <w:tab w:val="right" w:leader="dot" w:pos="9062"/>
        </w:tabs>
        <w:ind w:left="440"/>
      </w:pPr>
      <w:hyperlink w:anchor="_Toc3699" w:history="1">
        <w:r>
          <w:rPr>
            <w:rFonts w:ascii="IRNazanin" w:hAnsi="IRNazanin" w:eastAsia="IRNazanin" w:cs="IRNazanin"/>
            <w:color w:val="111111"/>
            <w:sz w:val="22"/>
            <w:szCs w:val="22"/>
            <w:b w:val="0"/>
            <w:bCs w:val="0"/>
            <w:i w:val="0"/>
            <w:iCs w:val="0"/>
          </w:rPr>
          <w:t>سفر یوشع علیه السلام</w:t>
        </w:r>
        <w:r>
          <w:tab/>
        </w:r>
        <w:r>
          <w:fldChar w:fldCharType="begin"/>
        </w:r>
        <w:r>
          <w:instrText xml:space="preserve">PAGEREF 3699 \h</w:instrText>
        </w:r>
        <w:r>
          <w:fldChar w:fldCharType="end"/>
        </w:r>
      </w:hyperlink>
    </w:p>
    <w:p>
      <w:pPr>
        <w:tabs>
          <w:tab w:val="right" w:leader="dot" w:pos="9062"/>
        </w:tabs>
        <w:ind w:left="660"/>
      </w:pPr>
      <w:hyperlink w:anchor="_Toc3700" w:history="1">
        <w:r>
          <w:rPr>
            <w:rFonts w:ascii="IRNazanin" w:hAnsi="IRNazanin" w:eastAsia="IRNazanin" w:cs="IRNazanin"/>
            <w:color w:val="111111"/>
            <w:sz w:val="22"/>
            <w:szCs w:val="22"/>
            <w:b w:val="0"/>
            <w:bCs w:val="0"/>
            <w:i w:val="0"/>
            <w:iCs w:val="0"/>
          </w:rPr>
          <w:t>6.سفر یوشع علیه السلام همراه موسی علیه السلام به مجمع البحرین:</w:t>
        </w:r>
        <w:r>
          <w:tab/>
        </w:r>
        <w:r>
          <w:fldChar w:fldCharType="begin"/>
        </w:r>
        <w:r>
          <w:instrText xml:space="preserve">PAGEREF 3700 \h</w:instrText>
        </w:r>
        <w:r>
          <w:fldChar w:fldCharType="end"/>
        </w:r>
      </w:hyperlink>
    </w:p>
    <w:p>
      <w:pPr>
        <w:tabs>
          <w:tab w:val="right" w:leader="dot" w:pos="9062"/>
        </w:tabs>
        <w:ind w:left="660"/>
      </w:pPr>
      <w:hyperlink w:anchor="_Toc3701" w:history="1">
        <w:r>
          <w:rPr>
            <w:rFonts w:ascii="IRNazanin" w:hAnsi="IRNazanin" w:eastAsia="IRNazanin" w:cs="IRNazanin"/>
            <w:color w:val="111111"/>
            <w:sz w:val="22"/>
            <w:szCs w:val="22"/>
            <w:b w:val="0"/>
            <w:bCs w:val="0"/>
            <w:i w:val="0"/>
            <w:iCs w:val="0"/>
          </w:rPr>
          <w:t>7.همراهی و خدمتگزاری یوشع علیه السلام برای موسی علیه السلام در سفر به مجمع البحرین:</w:t>
        </w:r>
        <w:r>
          <w:tab/>
        </w:r>
        <w:r>
          <w:fldChar w:fldCharType="begin"/>
        </w:r>
        <w:r>
          <w:instrText xml:space="preserve">PAGEREF 3701 \h</w:instrText>
        </w:r>
        <w:r>
          <w:fldChar w:fldCharType="end"/>
        </w:r>
      </w:hyperlink>
    </w:p>
    <w:p>
      <w:pPr>
        <w:tabs>
          <w:tab w:val="right" w:leader="dot" w:pos="9062"/>
        </w:tabs>
        <w:ind w:left="660"/>
      </w:pPr>
      <w:hyperlink w:anchor="_Toc3702" w:history="1">
        <w:r>
          <w:rPr>
            <w:rFonts w:ascii="IRNazanin" w:hAnsi="IRNazanin" w:eastAsia="IRNazanin" w:cs="IRNazanin"/>
            <w:color w:val="111111"/>
            <w:sz w:val="22"/>
            <w:szCs w:val="22"/>
            <w:b w:val="0"/>
            <w:bCs w:val="0"/>
            <w:i w:val="0"/>
            <w:iCs w:val="0"/>
          </w:rPr>
          <w:t>8.بازگشت یوشع و موسی علیهما السلام از سفر دریایی خود به همان نقطۀ قبلی پس از طیّ مسافتی در دریا:</w:t>
        </w:r>
        <w:r>
          <w:tab/>
        </w:r>
        <w:r>
          <w:fldChar w:fldCharType="begin"/>
        </w:r>
        <w:r>
          <w:instrText xml:space="preserve">PAGEREF 3702 \h</w:instrText>
        </w:r>
        <w:r>
          <w:fldChar w:fldCharType="end"/>
        </w:r>
      </w:hyperlink>
    </w:p>
    <w:p>
      <w:pPr>
        <w:tabs>
          <w:tab w:val="right" w:leader="dot" w:pos="9062"/>
        </w:tabs>
        <w:ind w:left="440"/>
      </w:pPr>
      <w:hyperlink w:anchor="_Toc3703" w:history="1">
        <w:r>
          <w:rPr>
            <w:rFonts w:ascii="IRNazanin" w:hAnsi="IRNazanin" w:eastAsia="IRNazanin" w:cs="IRNazanin"/>
            <w:color w:val="111111"/>
            <w:sz w:val="22"/>
            <w:szCs w:val="22"/>
            <w:b w:val="0"/>
            <w:bCs w:val="0"/>
            <w:i w:val="0"/>
            <w:iCs w:val="0"/>
          </w:rPr>
          <w:t>شجاعت یوشع علیه السلام</w:t>
        </w:r>
        <w:r>
          <w:tab/>
        </w:r>
        <w:r>
          <w:fldChar w:fldCharType="begin"/>
        </w:r>
        <w:r>
          <w:instrText xml:space="preserve">PAGEREF 3703 \h</w:instrText>
        </w:r>
        <w:r>
          <w:fldChar w:fldCharType="end"/>
        </w:r>
      </w:hyperlink>
    </w:p>
    <w:p>
      <w:pPr>
        <w:tabs>
          <w:tab w:val="right" w:leader="dot" w:pos="9062"/>
        </w:tabs>
        <w:ind w:left="440"/>
      </w:pPr>
      <w:hyperlink w:anchor="_Toc3704" w:history="1">
        <w:r>
          <w:rPr>
            <w:rFonts w:ascii="IRNazanin" w:hAnsi="IRNazanin" w:eastAsia="IRNazanin" w:cs="IRNazanin"/>
            <w:color w:val="111111"/>
            <w:sz w:val="22"/>
            <w:szCs w:val="22"/>
            <w:b w:val="0"/>
            <w:bCs w:val="0"/>
            <w:i w:val="0"/>
            <w:iCs w:val="0"/>
          </w:rPr>
          <w:t>فراموشی یوشع علیه السلام</w:t>
        </w:r>
        <w:r>
          <w:tab/>
        </w:r>
        <w:r>
          <w:fldChar w:fldCharType="begin"/>
        </w:r>
        <w:r>
          <w:instrText xml:space="preserve">PAGEREF 3704 \h</w:instrText>
        </w:r>
        <w:r>
          <w:fldChar w:fldCharType="end"/>
        </w:r>
      </w:hyperlink>
    </w:p>
    <w:p>
      <w:pPr>
        <w:tabs>
          <w:tab w:val="right" w:leader="dot" w:pos="9062"/>
        </w:tabs>
        <w:ind w:left="660"/>
      </w:pPr>
      <w:hyperlink w:anchor="_Toc3705" w:history="1">
        <w:r>
          <w:rPr>
            <w:rFonts w:ascii="IRNazanin" w:hAnsi="IRNazanin" w:eastAsia="IRNazanin" w:cs="IRNazanin"/>
            <w:color w:val="111111"/>
            <w:sz w:val="22"/>
            <w:szCs w:val="22"/>
            <w:b w:val="0"/>
            <w:bCs w:val="0"/>
            <w:i w:val="0"/>
            <w:iCs w:val="0"/>
          </w:rPr>
          <w:t>9.فراموشی یوشع علیه السلام با ترک و جا گذاشتن ماهی خود:</w:t>
        </w:r>
        <w:r>
          <w:tab/>
        </w:r>
        <w:r>
          <w:fldChar w:fldCharType="begin"/>
        </w:r>
        <w:r>
          <w:instrText xml:space="preserve">PAGEREF 3705 \h</w:instrText>
        </w:r>
        <w:r>
          <w:fldChar w:fldCharType="end"/>
        </w:r>
      </w:hyperlink>
    </w:p>
    <w:p>
      <w:pPr>
        <w:tabs>
          <w:tab w:val="right" w:leader="dot" w:pos="9062"/>
        </w:tabs>
        <w:ind w:left="660"/>
      </w:pPr>
      <w:hyperlink w:anchor="_Toc3706" w:history="1">
        <w:r>
          <w:rPr>
            <w:rFonts w:ascii="IRNazanin" w:hAnsi="IRNazanin" w:eastAsia="IRNazanin" w:cs="IRNazanin"/>
            <w:color w:val="111111"/>
            <w:sz w:val="22"/>
            <w:szCs w:val="22"/>
            <w:b w:val="0"/>
            <w:bCs w:val="0"/>
            <w:i w:val="0"/>
            <w:iCs w:val="0"/>
          </w:rPr>
          <w:t>10.فراموشی یوشع علیه السلام از بازگو کردن جریان فرار ماهی برای موسی علیه السلام:</w:t>
        </w:r>
        <w:r>
          <w:tab/>
        </w:r>
        <w:r>
          <w:fldChar w:fldCharType="begin"/>
        </w:r>
        <w:r>
          <w:instrText xml:space="preserve">PAGEREF 3706 \h</w:instrText>
        </w:r>
        <w:r>
          <w:fldChar w:fldCharType="end"/>
        </w:r>
      </w:hyperlink>
    </w:p>
    <w:p>
      <w:pPr>
        <w:tabs>
          <w:tab w:val="right" w:leader="dot" w:pos="9062"/>
        </w:tabs>
        <w:ind w:left="660"/>
      </w:pPr>
      <w:hyperlink w:anchor="_Toc3707" w:history="1">
        <w:r>
          <w:rPr>
            <w:rFonts w:ascii="IRNazanin" w:hAnsi="IRNazanin" w:eastAsia="IRNazanin" w:cs="IRNazanin"/>
            <w:color w:val="111111"/>
            <w:sz w:val="22"/>
            <w:szCs w:val="22"/>
            <w:b w:val="0"/>
            <w:bCs w:val="0"/>
            <w:i w:val="0"/>
            <w:iCs w:val="0"/>
          </w:rPr>
          <w:t>11.شیطان،عامل فراموشی خاطره و جریان فرار ماهی از ذهن یوشع علیه السلام:</w:t>
        </w:r>
        <w:r>
          <w:tab/>
        </w:r>
        <w:r>
          <w:fldChar w:fldCharType="begin"/>
        </w:r>
        <w:r>
          <w:instrText xml:space="preserve">PAGEREF 3707 \h</w:instrText>
        </w:r>
        <w:r>
          <w:fldChar w:fldCharType="end"/>
        </w:r>
      </w:hyperlink>
    </w:p>
    <w:p>
      <w:pPr>
        <w:tabs>
          <w:tab w:val="right" w:leader="dot" w:pos="9062"/>
        </w:tabs>
        <w:ind w:left="440"/>
      </w:pPr>
      <w:hyperlink w:anchor="_Toc3708" w:history="1">
        <w:r>
          <w:rPr>
            <w:rFonts w:ascii="IRNazanin" w:hAnsi="IRNazanin" w:eastAsia="IRNazanin" w:cs="IRNazanin"/>
            <w:color w:val="111111"/>
            <w:sz w:val="22"/>
            <w:szCs w:val="22"/>
            <w:b w:val="0"/>
            <w:bCs w:val="0"/>
            <w:i w:val="0"/>
            <w:iCs w:val="0"/>
          </w:rPr>
          <w:t>فضایل یوشع علیه السلام</w:t>
        </w:r>
        <w:r>
          <w:tab/>
        </w:r>
        <w:r>
          <w:fldChar w:fldCharType="begin"/>
        </w:r>
        <w:r>
          <w:instrText xml:space="preserve">PAGEREF 3708 \h</w:instrText>
        </w:r>
        <w:r>
          <w:fldChar w:fldCharType="end"/>
        </w:r>
      </w:hyperlink>
    </w:p>
    <w:p>
      <w:pPr>
        <w:tabs>
          <w:tab w:val="right" w:leader="dot" w:pos="9062"/>
        </w:tabs>
        <w:ind w:left="660"/>
      </w:pPr>
      <w:hyperlink w:anchor="_Toc3709" w:history="1">
        <w:r>
          <w:rPr>
            <w:rFonts w:ascii="IRNazanin" w:hAnsi="IRNazanin" w:eastAsia="IRNazanin" w:cs="IRNazanin"/>
            <w:color w:val="111111"/>
            <w:sz w:val="22"/>
            <w:szCs w:val="22"/>
            <w:b w:val="0"/>
            <w:bCs w:val="0"/>
            <w:i w:val="0"/>
            <w:iCs w:val="0"/>
          </w:rPr>
          <w:t>1.توکّل</w:t>
        </w:r>
        <w:r>
          <w:tab/>
        </w:r>
        <w:r>
          <w:fldChar w:fldCharType="begin"/>
        </w:r>
        <w:r>
          <w:instrText xml:space="preserve">PAGEREF 3709 \h</w:instrText>
        </w:r>
        <w:r>
          <w:fldChar w:fldCharType="end"/>
        </w:r>
      </w:hyperlink>
    </w:p>
    <w:p>
      <w:pPr>
        <w:tabs>
          <w:tab w:val="right" w:leader="dot" w:pos="9062"/>
        </w:tabs>
        <w:ind w:left="880"/>
      </w:pPr>
      <w:hyperlink w:anchor="_Toc3710" w:history="1">
        <w:r>
          <w:rPr>
            <w:rFonts w:ascii="IRNazanin" w:hAnsi="IRNazanin" w:eastAsia="IRNazanin" w:cs="IRNazanin"/>
            <w:color w:val="111111"/>
            <w:sz w:val="22"/>
            <w:szCs w:val="22"/>
            <w:b w:val="0"/>
            <w:bCs w:val="0"/>
            <w:i w:val="0"/>
            <w:iCs w:val="0"/>
          </w:rPr>
          <w:t>12.توکّل و اعتماد یوشع علیه السلام بر خداوند،هنگام تصمیم برای فتح بیت المقدّس:</w:t>
        </w:r>
        <w:r>
          <w:tab/>
        </w:r>
        <w:r>
          <w:fldChar w:fldCharType="begin"/>
        </w:r>
        <w:r>
          <w:instrText xml:space="preserve">PAGEREF 3710 \h</w:instrText>
        </w:r>
        <w:r>
          <w:fldChar w:fldCharType="end"/>
        </w:r>
      </w:hyperlink>
    </w:p>
    <w:p>
      <w:pPr>
        <w:tabs>
          <w:tab w:val="right" w:leader="dot" w:pos="9062"/>
        </w:tabs>
        <w:ind w:left="660"/>
      </w:pPr>
      <w:hyperlink w:anchor="_Toc3711" w:history="1">
        <w:r>
          <w:rPr>
            <w:rFonts w:ascii="IRNazanin" w:hAnsi="IRNazanin" w:eastAsia="IRNazanin" w:cs="IRNazanin"/>
            <w:color w:val="111111"/>
            <w:sz w:val="22"/>
            <w:szCs w:val="22"/>
            <w:b w:val="0"/>
            <w:bCs w:val="0"/>
            <w:i w:val="0"/>
            <w:iCs w:val="0"/>
          </w:rPr>
          <w:t>2.جهاد</w:t>
        </w:r>
        <w:r>
          <w:tab/>
        </w:r>
        <w:r>
          <w:fldChar w:fldCharType="begin"/>
        </w:r>
        <w:r>
          <w:instrText xml:space="preserve">PAGEREF 3711 \h</w:instrText>
        </w:r>
        <w:r>
          <w:fldChar w:fldCharType="end"/>
        </w:r>
      </w:hyperlink>
    </w:p>
    <w:p>
      <w:pPr>
        <w:tabs>
          <w:tab w:val="right" w:leader="dot" w:pos="9062"/>
        </w:tabs>
        <w:ind w:left="880"/>
      </w:pPr>
      <w:hyperlink w:anchor="_Toc3712" w:history="1">
        <w:r>
          <w:rPr>
            <w:rFonts w:ascii="IRNazanin" w:hAnsi="IRNazanin" w:eastAsia="IRNazanin" w:cs="IRNazanin"/>
            <w:color w:val="111111"/>
            <w:sz w:val="22"/>
            <w:szCs w:val="22"/>
            <w:b w:val="0"/>
            <w:bCs w:val="0"/>
            <w:i w:val="0"/>
            <w:iCs w:val="0"/>
          </w:rPr>
          <w:t>13.جهاد یوشع علیه السلام با جبّاران و اشغالگران سرزمین مقدّس:</w:t>
        </w:r>
        <w:r>
          <w:tab/>
        </w:r>
        <w:r>
          <w:fldChar w:fldCharType="begin"/>
        </w:r>
        <w:r>
          <w:instrText xml:space="preserve">PAGEREF 3712 \h</w:instrText>
        </w:r>
        <w:r>
          <w:fldChar w:fldCharType="end"/>
        </w:r>
      </w:hyperlink>
    </w:p>
    <w:p>
      <w:pPr>
        <w:tabs>
          <w:tab w:val="right" w:leader="dot" w:pos="9062"/>
        </w:tabs>
        <w:ind w:left="660"/>
      </w:pPr>
      <w:hyperlink w:anchor="_Toc3713" w:history="1">
        <w:r>
          <w:rPr>
            <w:rFonts w:ascii="IRNazanin" w:hAnsi="IRNazanin" w:eastAsia="IRNazanin" w:cs="IRNazanin"/>
            <w:color w:val="111111"/>
            <w:sz w:val="22"/>
            <w:szCs w:val="22"/>
            <w:b w:val="0"/>
            <w:bCs w:val="0"/>
            <w:i w:val="0"/>
            <w:iCs w:val="0"/>
          </w:rPr>
          <w:t>3.خداترسی</w:t>
        </w:r>
        <w:r>
          <w:tab/>
        </w:r>
        <w:r>
          <w:fldChar w:fldCharType="begin"/>
        </w:r>
        <w:r>
          <w:instrText xml:space="preserve">PAGEREF 3713 \h</w:instrText>
        </w:r>
        <w:r>
          <w:fldChar w:fldCharType="end"/>
        </w:r>
      </w:hyperlink>
    </w:p>
    <w:p>
      <w:pPr>
        <w:tabs>
          <w:tab w:val="right" w:leader="dot" w:pos="9062"/>
        </w:tabs>
        <w:ind w:left="880"/>
      </w:pPr>
      <w:hyperlink w:anchor="_Toc3714" w:history="1">
        <w:r>
          <w:rPr>
            <w:rFonts w:ascii="IRNazanin" w:hAnsi="IRNazanin" w:eastAsia="IRNazanin" w:cs="IRNazanin"/>
            <w:color w:val="111111"/>
            <w:sz w:val="22"/>
            <w:szCs w:val="22"/>
            <w:b w:val="0"/>
            <w:bCs w:val="0"/>
            <w:i w:val="0"/>
            <w:iCs w:val="0"/>
          </w:rPr>
          <w:t>14.یوشع علیه السلام،از یاران خداترس موسی علیه السلام:</w:t>
        </w:r>
        <w:r>
          <w:tab/>
        </w:r>
        <w:r>
          <w:fldChar w:fldCharType="begin"/>
        </w:r>
        <w:r>
          <w:instrText xml:space="preserve">PAGEREF 3714 \h</w:instrText>
        </w:r>
        <w:r>
          <w:fldChar w:fldCharType="end"/>
        </w:r>
      </w:hyperlink>
    </w:p>
    <w:p>
      <w:pPr>
        <w:tabs>
          <w:tab w:val="right" w:leader="dot" w:pos="9062"/>
        </w:tabs>
        <w:ind w:left="660"/>
      </w:pPr>
      <w:hyperlink w:anchor="_Toc3715" w:history="1">
        <w:r>
          <w:rPr>
            <w:rFonts w:ascii="IRNazanin" w:hAnsi="IRNazanin" w:eastAsia="IRNazanin" w:cs="IRNazanin"/>
            <w:color w:val="111111"/>
            <w:sz w:val="22"/>
            <w:szCs w:val="22"/>
            <w:b w:val="0"/>
            <w:bCs w:val="0"/>
            <w:i w:val="0"/>
            <w:iCs w:val="0"/>
          </w:rPr>
          <w:t>4.شجاعت</w:t>
        </w:r>
        <w:r>
          <w:tab/>
        </w:r>
        <w:r>
          <w:fldChar w:fldCharType="begin"/>
        </w:r>
        <w:r>
          <w:instrText xml:space="preserve">PAGEREF 3715 \h</w:instrText>
        </w:r>
        <w:r>
          <w:fldChar w:fldCharType="end"/>
        </w:r>
      </w:hyperlink>
    </w:p>
    <w:p>
      <w:pPr>
        <w:tabs>
          <w:tab w:val="right" w:leader="dot" w:pos="9062"/>
        </w:tabs>
        <w:ind w:left="880"/>
      </w:pPr>
      <w:hyperlink w:anchor="_Toc3716" w:history="1">
        <w:r>
          <w:rPr>
            <w:rFonts w:ascii="IRNazanin" w:hAnsi="IRNazanin" w:eastAsia="IRNazanin" w:cs="IRNazanin"/>
            <w:color w:val="111111"/>
            <w:sz w:val="22"/>
            <w:szCs w:val="22"/>
            <w:b w:val="0"/>
            <w:bCs w:val="0"/>
            <w:i w:val="0"/>
            <w:iCs w:val="0"/>
          </w:rPr>
          <w:t>15.شجاعت یوشع علیه السلام در یورش به دشمنان:</w:t>
        </w:r>
        <w:r>
          <w:tab/>
        </w:r>
        <w:r>
          <w:fldChar w:fldCharType="begin"/>
        </w:r>
        <w:r>
          <w:instrText xml:space="preserve">PAGEREF 3716 \h</w:instrText>
        </w:r>
        <w:r>
          <w:fldChar w:fldCharType="end"/>
        </w:r>
      </w:hyperlink>
    </w:p>
    <w:p>
      <w:pPr>
        <w:tabs>
          <w:tab w:val="right" w:leader="dot" w:pos="9062"/>
        </w:tabs>
        <w:ind w:left="440"/>
      </w:pPr>
      <w:hyperlink w:anchor="_Toc3717" w:history="1">
        <w:r>
          <w:rPr>
            <w:rFonts w:ascii="IRNazanin" w:hAnsi="IRNazanin" w:eastAsia="IRNazanin" w:cs="IRNazanin"/>
            <w:color w:val="111111"/>
            <w:sz w:val="22"/>
            <w:szCs w:val="22"/>
            <w:b w:val="0"/>
            <w:bCs w:val="0"/>
            <w:i w:val="0"/>
            <w:iCs w:val="0"/>
          </w:rPr>
          <w:t>نعمت یوشع علیه السلام</w:t>
        </w:r>
        <w:r>
          <w:tab/>
        </w:r>
        <w:r>
          <w:fldChar w:fldCharType="begin"/>
        </w:r>
        <w:r>
          <w:instrText xml:space="preserve">PAGEREF 3717 \h</w:instrText>
        </w:r>
        <w:r>
          <w:fldChar w:fldCharType="end"/>
        </w:r>
      </w:hyperlink>
    </w:p>
    <w:p>
      <w:pPr>
        <w:tabs>
          <w:tab w:val="right" w:leader="dot" w:pos="9062"/>
        </w:tabs>
        <w:ind w:left="660"/>
      </w:pPr>
      <w:hyperlink w:anchor="_Toc3718" w:history="1">
        <w:r>
          <w:rPr>
            <w:rFonts w:ascii="IRNazanin" w:hAnsi="IRNazanin" w:eastAsia="IRNazanin" w:cs="IRNazanin"/>
            <w:color w:val="111111"/>
            <w:sz w:val="22"/>
            <w:szCs w:val="22"/>
            <w:b w:val="0"/>
            <w:bCs w:val="0"/>
            <w:i w:val="0"/>
            <w:iCs w:val="0"/>
          </w:rPr>
          <w:t>16.بهره‌مندی یوشع علیه السلام از نعمت اسلام، به‌وسیلۀ خداوند:</w:t>
        </w:r>
        <w:r>
          <w:tab/>
        </w:r>
        <w:r>
          <w:fldChar w:fldCharType="begin"/>
        </w:r>
        <w:r>
          <w:instrText xml:space="preserve">PAGEREF 3718 \h</w:instrText>
        </w:r>
        <w:r>
          <w:fldChar w:fldCharType="end"/>
        </w:r>
      </w:hyperlink>
    </w:p>
    <w:p>
      <w:pPr>
        <w:tabs>
          <w:tab w:val="right" w:leader="dot" w:pos="9062"/>
        </w:tabs>
        <w:ind w:left="660"/>
      </w:pPr>
      <w:hyperlink w:anchor="_Toc3719" w:history="1">
        <w:r>
          <w:rPr>
            <w:rFonts w:ascii="IRNazanin" w:hAnsi="IRNazanin" w:eastAsia="IRNazanin" w:cs="IRNazanin"/>
            <w:color w:val="111111"/>
            <w:sz w:val="22"/>
            <w:szCs w:val="22"/>
            <w:b w:val="0"/>
            <w:bCs w:val="0"/>
            <w:i w:val="0"/>
            <w:iCs w:val="0"/>
          </w:rPr>
          <w:t>17.برخورداری یوشع علیه السلام از نعمت هدایت الهی و اعتماد به نصرت و یاری خداوند:</w:t>
        </w:r>
        <w:r>
          <w:tab/>
        </w:r>
        <w:r>
          <w:fldChar w:fldCharType="begin"/>
        </w:r>
        <w:r>
          <w:instrText xml:space="preserve">PAGEREF 3719 \h</w:instrText>
        </w:r>
        <w:r>
          <w:fldChar w:fldCharType="end"/>
        </w:r>
      </w:hyperlink>
    </w:p>
    <w:p>
      <w:pPr>
        <w:tabs>
          <w:tab w:val="right" w:leader="dot" w:pos="9062"/>
        </w:tabs>
        <w:ind w:left="660"/>
      </w:pPr>
      <w:hyperlink w:anchor="_Toc3720" w:history="1">
        <w:r>
          <w:rPr>
            <w:rFonts w:ascii="IRNazanin" w:hAnsi="IRNazanin" w:eastAsia="IRNazanin" w:cs="IRNazanin"/>
            <w:color w:val="111111"/>
            <w:sz w:val="22"/>
            <w:szCs w:val="22"/>
            <w:b w:val="0"/>
            <w:bCs w:val="0"/>
            <w:i w:val="0"/>
            <w:iCs w:val="0"/>
          </w:rPr>
          <w:t>18.برخورداری یوشع علیه السلام از نعمت الهی شجاعت:</w:t>
        </w:r>
        <w:r>
          <w:tab/>
        </w:r>
        <w:r>
          <w:fldChar w:fldCharType="begin"/>
        </w:r>
        <w:r>
          <w:instrText xml:space="preserve">PAGEREF 3720 \h</w:instrText>
        </w:r>
        <w:r>
          <w:fldChar w:fldCharType="end"/>
        </w:r>
      </w:hyperlink>
    </w:p>
    <w:p>
      <w:pPr>
        <w:tabs>
          <w:tab w:val="right" w:leader="dot" w:pos="9062"/>
        </w:tabs>
        <w:ind w:left="440"/>
      </w:pPr>
      <w:hyperlink w:anchor="_Toc3721" w:history="1">
        <w:r>
          <w:rPr>
            <w:rFonts w:ascii="IRNazanin" w:hAnsi="IRNazanin" w:eastAsia="IRNazanin" w:cs="IRNazanin"/>
            <w:color w:val="111111"/>
            <w:sz w:val="22"/>
            <w:szCs w:val="22"/>
            <w:b w:val="0"/>
            <w:bCs w:val="0"/>
            <w:i w:val="0"/>
            <w:iCs w:val="0"/>
          </w:rPr>
          <w:t>یوشع علیه السلام و ارض مقدّس</w:t>
        </w:r>
        <w:r>
          <w:tab/>
        </w:r>
        <w:r>
          <w:fldChar w:fldCharType="begin"/>
        </w:r>
        <w:r>
          <w:instrText xml:space="preserve">PAGEREF 3721 \h</w:instrText>
        </w:r>
        <w:r>
          <w:fldChar w:fldCharType="end"/>
        </w:r>
      </w:hyperlink>
    </w:p>
    <w:p>
      <w:pPr>
        <w:tabs>
          <w:tab w:val="right" w:leader="dot" w:pos="9062"/>
        </w:tabs>
        <w:ind w:left="660"/>
      </w:pPr>
      <w:hyperlink w:anchor="_Toc3722" w:history="1">
        <w:r>
          <w:rPr>
            <w:rFonts w:ascii="IRNazanin" w:hAnsi="IRNazanin" w:eastAsia="IRNazanin" w:cs="IRNazanin"/>
            <w:color w:val="111111"/>
            <w:sz w:val="22"/>
            <w:szCs w:val="22"/>
            <w:b w:val="0"/>
            <w:bCs w:val="0"/>
            <w:i w:val="0"/>
            <w:iCs w:val="0"/>
          </w:rPr>
          <w:t>19.پیشنهاد یوشع علیه السلام،به بنی اسرائیل،مبنی بر یورش به ارض مقدّس و فتح آن:</w:t>
        </w:r>
        <w:r>
          <w:tab/>
        </w:r>
        <w:r>
          <w:fldChar w:fldCharType="begin"/>
        </w:r>
        <w:r>
          <w:instrText xml:space="preserve">PAGEREF 3722 \h</w:instrText>
        </w:r>
        <w:r>
          <w:fldChar w:fldCharType="end"/>
        </w:r>
      </w:hyperlink>
    </w:p>
    <w:p>
      <w:pPr>
        <w:tabs>
          <w:tab w:val="right" w:leader="dot" w:pos="9062"/>
        </w:tabs>
        <w:ind w:left="440"/>
      </w:pPr>
      <w:hyperlink w:anchor="_Toc3723" w:history="1">
        <w:r>
          <w:rPr>
            <w:rFonts w:ascii="IRNazanin" w:hAnsi="IRNazanin" w:eastAsia="IRNazanin" w:cs="IRNazanin"/>
            <w:color w:val="111111"/>
            <w:sz w:val="22"/>
            <w:szCs w:val="22"/>
            <w:b w:val="0"/>
            <w:bCs w:val="0"/>
            <w:i w:val="0"/>
            <w:iCs w:val="0"/>
          </w:rPr>
          <w:t>یوشع و خضر علیهما السلام</w:t>
        </w:r>
        <w:r>
          <w:tab/>
        </w:r>
        <w:r>
          <w:fldChar w:fldCharType="begin"/>
        </w:r>
        <w:r>
          <w:instrText xml:space="preserve">PAGEREF 3723 \h</w:instrText>
        </w:r>
        <w:r>
          <w:fldChar w:fldCharType="end"/>
        </w:r>
      </w:hyperlink>
    </w:p>
    <w:p>
      <w:pPr>
        <w:tabs>
          <w:tab w:val="right" w:leader="dot" w:pos="9062"/>
        </w:tabs>
        <w:ind w:left="660"/>
      </w:pPr>
      <w:hyperlink w:anchor="_Toc3724" w:history="1">
        <w:r>
          <w:rPr>
            <w:rFonts w:ascii="IRNazanin" w:hAnsi="IRNazanin" w:eastAsia="IRNazanin" w:cs="IRNazanin"/>
            <w:color w:val="111111"/>
            <w:sz w:val="22"/>
            <w:szCs w:val="22"/>
            <w:b w:val="0"/>
            <w:bCs w:val="0"/>
            <w:i w:val="0"/>
            <w:iCs w:val="0"/>
          </w:rPr>
          <w:t>20.ملاقات یوشع علیه السلام با خضر علیه السلام پس از تلاش بسیار و رسیدن به مجمع البحرین:</w:t>
        </w:r>
        <w:r>
          <w:tab/>
        </w:r>
        <w:r>
          <w:fldChar w:fldCharType="begin"/>
        </w:r>
        <w:r>
          <w:instrText xml:space="preserve">PAGEREF 3724 \h</w:instrText>
        </w:r>
        <w:r>
          <w:fldChar w:fldCharType="end"/>
        </w:r>
      </w:hyperlink>
    </w:p>
    <w:p>
      <w:pPr>
        <w:tabs>
          <w:tab w:val="right" w:leader="dot" w:pos="9062"/>
        </w:tabs>
        <w:ind w:left="440"/>
      </w:pPr>
      <w:hyperlink w:anchor="_Toc3725" w:history="1">
        <w:r>
          <w:rPr>
            <w:rFonts w:ascii="IRNazanin" w:hAnsi="IRNazanin" w:eastAsia="IRNazanin" w:cs="IRNazanin"/>
            <w:color w:val="111111"/>
            <w:sz w:val="22"/>
            <w:szCs w:val="22"/>
            <w:b w:val="0"/>
            <w:bCs w:val="0"/>
            <w:i w:val="0"/>
            <w:iCs w:val="0"/>
          </w:rPr>
          <w:t>یوشع و موسی علیهما السلام</w:t>
        </w:r>
        <w:r>
          <w:tab/>
        </w:r>
        <w:r>
          <w:fldChar w:fldCharType="begin"/>
        </w:r>
        <w:r>
          <w:instrText xml:space="preserve">PAGEREF 3725 \h</w:instrText>
        </w:r>
        <w:r>
          <w:fldChar w:fldCharType="end"/>
        </w:r>
      </w:hyperlink>
    </w:p>
    <w:p>
      <w:pPr>
        <w:tabs>
          <w:tab w:val="right" w:leader="dot" w:pos="9062"/>
        </w:tabs>
        <w:ind w:left="220"/>
      </w:pPr>
      <w:hyperlink w:anchor="_Toc3726" w:history="1">
        <w:r>
          <w:rPr>
            <w:rFonts w:ascii="IRNazanin" w:hAnsi="IRNazanin" w:eastAsia="IRNazanin" w:cs="IRNazanin"/>
            <w:color w:val="111111"/>
            <w:sz w:val="22"/>
            <w:szCs w:val="22"/>
            <w:b w:val="0"/>
            <w:bCs w:val="0"/>
            <w:i w:val="0"/>
            <w:iCs w:val="0"/>
          </w:rPr>
          <w:t>یوم الآخر</w:t>
        </w:r>
        <w:r>
          <w:tab/>
        </w:r>
        <w:r>
          <w:fldChar w:fldCharType="begin"/>
        </w:r>
        <w:r>
          <w:instrText xml:space="preserve">PAGEREF 3726 \h</w:instrText>
        </w:r>
        <w:r>
          <w:fldChar w:fldCharType="end"/>
        </w:r>
      </w:hyperlink>
    </w:p>
    <w:p>
      <w:pPr>
        <w:tabs>
          <w:tab w:val="right" w:leader="dot" w:pos="9062"/>
        </w:tabs>
        <w:ind w:left="220"/>
      </w:pPr>
      <w:hyperlink w:anchor="_Toc3727" w:history="1">
        <w:r>
          <w:rPr>
            <w:rFonts w:ascii="IRNazanin" w:hAnsi="IRNazanin" w:eastAsia="IRNazanin" w:cs="IRNazanin"/>
            <w:color w:val="111111"/>
            <w:sz w:val="22"/>
            <w:szCs w:val="22"/>
            <w:b w:val="0"/>
            <w:bCs w:val="0"/>
            <w:i w:val="0"/>
            <w:iCs w:val="0"/>
          </w:rPr>
          <w:t>یوم الآزفه</w:t>
        </w:r>
        <w:r>
          <w:tab/>
        </w:r>
        <w:r>
          <w:fldChar w:fldCharType="begin"/>
        </w:r>
        <w:r>
          <w:instrText xml:space="preserve">PAGEREF 3727 \h</w:instrText>
        </w:r>
        <w:r>
          <w:fldChar w:fldCharType="end"/>
        </w:r>
      </w:hyperlink>
    </w:p>
    <w:p>
      <w:pPr>
        <w:tabs>
          <w:tab w:val="right" w:leader="dot" w:pos="9062"/>
        </w:tabs>
        <w:ind w:left="220"/>
      </w:pPr>
      <w:hyperlink w:anchor="_Toc3728" w:history="1">
        <w:r>
          <w:rPr>
            <w:rFonts w:ascii="IRNazanin" w:hAnsi="IRNazanin" w:eastAsia="IRNazanin" w:cs="IRNazanin"/>
            <w:color w:val="111111"/>
            <w:sz w:val="22"/>
            <w:szCs w:val="22"/>
            <w:b w:val="0"/>
            <w:bCs w:val="0"/>
            <w:i w:val="0"/>
            <w:iCs w:val="0"/>
          </w:rPr>
          <w:t>یوم الیم</w:t>
        </w:r>
        <w:r>
          <w:tab/>
        </w:r>
        <w:r>
          <w:fldChar w:fldCharType="begin"/>
        </w:r>
        <w:r>
          <w:instrText xml:space="preserve">PAGEREF 3728 \h</w:instrText>
        </w:r>
        <w:r>
          <w:fldChar w:fldCharType="end"/>
        </w:r>
      </w:hyperlink>
    </w:p>
    <w:p>
      <w:pPr>
        <w:tabs>
          <w:tab w:val="right" w:leader="dot" w:pos="9062"/>
        </w:tabs>
        <w:ind w:left="220"/>
      </w:pPr>
      <w:hyperlink w:anchor="_Toc3729" w:history="1">
        <w:r>
          <w:rPr>
            <w:rFonts w:ascii="IRNazanin" w:hAnsi="IRNazanin" w:eastAsia="IRNazanin" w:cs="IRNazanin"/>
            <w:color w:val="111111"/>
            <w:sz w:val="22"/>
            <w:szCs w:val="22"/>
            <w:b w:val="0"/>
            <w:bCs w:val="0"/>
            <w:i w:val="0"/>
            <w:iCs w:val="0"/>
          </w:rPr>
          <w:t>یوم الانذار</w:t>
        </w:r>
        <w:r>
          <w:tab/>
        </w:r>
        <w:r>
          <w:fldChar w:fldCharType="begin"/>
        </w:r>
        <w:r>
          <w:instrText xml:space="preserve">PAGEREF 3729 \h</w:instrText>
        </w:r>
        <w:r>
          <w:fldChar w:fldCharType="end"/>
        </w:r>
      </w:hyperlink>
    </w:p>
    <w:p>
      <w:pPr>
        <w:tabs>
          <w:tab w:val="right" w:leader="dot" w:pos="9062"/>
        </w:tabs>
        <w:ind w:left="220"/>
      </w:pPr>
      <w:hyperlink w:anchor="_Toc3730" w:history="1">
        <w:r>
          <w:rPr>
            <w:rFonts w:ascii="IRNazanin" w:hAnsi="IRNazanin" w:eastAsia="IRNazanin" w:cs="IRNazanin"/>
            <w:color w:val="111111"/>
            <w:sz w:val="22"/>
            <w:szCs w:val="22"/>
            <w:b w:val="0"/>
            <w:bCs w:val="0"/>
            <w:i w:val="0"/>
            <w:iCs w:val="0"/>
          </w:rPr>
          <w:t>یوم البعث</w:t>
        </w:r>
        <w:r>
          <w:tab/>
        </w:r>
        <w:r>
          <w:fldChar w:fldCharType="begin"/>
        </w:r>
        <w:r>
          <w:instrText xml:space="preserve">PAGEREF 3730 \h</w:instrText>
        </w:r>
        <w:r>
          <w:fldChar w:fldCharType="end"/>
        </w:r>
      </w:hyperlink>
    </w:p>
    <w:p>
      <w:pPr>
        <w:tabs>
          <w:tab w:val="right" w:leader="dot" w:pos="9062"/>
        </w:tabs>
        <w:ind w:left="220"/>
      </w:pPr>
      <w:hyperlink w:anchor="_Toc3731" w:history="1">
        <w:r>
          <w:rPr>
            <w:rFonts w:ascii="IRNazanin" w:hAnsi="IRNazanin" w:eastAsia="IRNazanin" w:cs="IRNazanin"/>
            <w:color w:val="111111"/>
            <w:sz w:val="22"/>
            <w:szCs w:val="22"/>
            <w:b w:val="0"/>
            <w:bCs w:val="0"/>
            <w:i w:val="0"/>
            <w:iCs w:val="0"/>
          </w:rPr>
          <w:t>یوم التغابن</w:t>
        </w:r>
        <w:r>
          <w:tab/>
        </w:r>
        <w:r>
          <w:fldChar w:fldCharType="begin"/>
        </w:r>
        <w:r>
          <w:instrText xml:space="preserve">PAGEREF 3731 \h</w:instrText>
        </w:r>
        <w:r>
          <w:fldChar w:fldCharType="end"/>
        </w:r>
      </w:hyperlink>
    </w:p>
    <w:p>
      <w:pPr>
        <w:tabs>
          <w:tab w:val="right" w:leader="dot" w:pos="9062"/>
        </w:tabs>
        <w:ind w:left="220"/>
      </w:pPr>
      <w:hyperlink w:anchor="_Toc3732" w:history="1">
        <w:r>
          <w:rPr>
            <w:rFonts w:ascii="IRNazanin" w:hAnsi="IRNazanin" w:eastAsia="IRNazanin" w:cs="IRNazanin"/>
            <w:color w:val="111111"/>
            <w:sz w:val="22"/>
            <w:szCs w:val="22"/>
            <w:b w:val="0"/>
            <w:bCs w:val="0"/>
            <w:i w:val="0"/>
            <w:iCs w:val="0"/>
          </w:rPr>
          <w:t>یوم التلاق</w:t>
        </w:r>
        <w:r>
          <w:tab/>
        </w:r>
        <w:r>
          <w:fldChar w:fldCharType="begin"/>
        </w:r>
        <w:r>
          <w:instrText xml:space="preserve">PAGEREF 3732 \h</w:instrText>
        </w:r>
        <w:r>
          <w:fldChar w:fldCharType="end"/>
        </w:r>
      </w:hyperlink>
    </w:p>
    <w:p>
      <w:pPr>
        <w:tabs>
          <w:tab w:val="right" w:leader="dot" w:pos="9062"/>
        </w:tabs>
        <w:ind w:left="220"/>
      </w:pPr>
      <w:hyperlink w:anchor="_Toc3733" w:history="1">
        <w:r>
          <w:rPr>
            <w:rFonts w:ascii="IRNazanin" w:hAnsi="IRNazanin" w:eastAsia="IRNazanin" w:cs="IRNazanin"/>
            <w:color w:val="111111"/>
            <w:sz w:val="22"/>
            <w:szCs w:val="22"/>
            <w:b w:val="0"/>
            <w:bCs w:val="0"/>
            <w:i w:val="0"/>
            <w:iCs w:val="0"/>
          </w:rPr>
          <w:t>یوم التناد</w:t>
        </w:r>
        <w:r>
          <w:tab/>
        </w:r>
        <w:r>
          <w:fldChar w:fldCharType="begin"/>
        </w:r>
        <w:r>
          <w:instrText xml:space="preserve">PAGEREF 3733 \h</w:instrText>
        </w:r>
        <w:r>
          <w:fldChar w:fldCharType="end"/>
        </w:r>
      </w:hyperlink>
    </w:p>
    <w:p>
      <w:pPr>
        <w:tabs>
          <w:tab w:val="right" w:leader="dot" w:pos="9062"/>
        </w:tabs>
        <w:ind w:left="220"/>
      </w:pPr>
      <w:hyperlink w:anchor="_Toc3734" w:history="1">
        <w:r>
          <w:rPr>
            <w:rFonts w:ascii="IRNazanin" w:hAnsi="IRNazanin" w:eastAsia="IRNazanin" w:cs="IRNazanin"/>
            <w:color w:val="111111"/>
            <w:sz w:val="22"/>
            <w:szCs w:val="22"/>
            <w:b w:val="0"/>
            <w:bCs w:val="0"/>
            <w:i w:val="0"/>
            <w:iCs w:val="0"/>
          </w:rPr>
          <w:t>یوم ثقیل</w:t>
        </w:r>
        <w:r>
          <w:tab/>
        </w:r>
        <w:r>
          <w:fldChar w:fldCharType="begin"/>
        </w:r>
        <w:r>
          <w:instrText xml:space="preserve">PAGEREF 3734 \h</w:instrText>
        </w:r>
        <w:r>
          <w:fldChar w:fldCharType="end"/>
        </w:r>
      </w:hyperlink>
    </w:p>
    <w:p>
      <w:pPr>
        <w:tabs>
          <w:tab w:val="right" w:leader="dot" w:pos="9062"/>
        </w:tabs>
        <w:ind w:left="220"/>
      </w:pPr>
      <w:hyperlink w:anchor="_Toc3735" w:history="1">
        <w:r>
          <w:rPr>
            <w:rFonts w:ascii="IRNazanin" w:hAnsi="IRNazanin" w:eastAsia="IRNazanin" w:cs="IRNazanin"/>
            <w:color w:val="111111"/>
            <w:sz w:val="22"/>
            <w:szCs w:val="22"/>
            <w:b w:val="0"/>
            <w:bCs w:val="0"/>
            <w:i w:val="0"/>
            <w:iCs w:val="0"/>
          </w:rPr>
          <w:t>یوم الجمع</w:t>
        </w:r>
        <w:r>
          <w:tab/>
        </w:r>
        <w:r>
          <w:fldChar w:fldCharType="begin"/>
        </w:r>
        <w:r>
          <w:instrText xml:space="preserve">PAGEREF 3735 \h</w:instrText>
        </w:r>
        <w:r>
          <w:fldChar w:fldCharType="end"/>
        </w:r>
      </w:hyperlink>
    </w:p>
    <w:p>
      <w:pPr>
        <w:tabs>
          <w:tab w:val="right" w:leader="dot" w:pos="9062"/>
        </w:tabs>
        <w:ind w:left="220"/>
      </w:pPr>
      <w:hyperlink w:anchor="_Toc3736" w:history="1">
        <w:r>
          <w:rPr>
            <w:rFonts w:ascii="IRNazanin" w:hAnsi="IRNazanin" w:eastAsia="IRNazanin" w:cs="IRNazanin"/>
            <w:color w:val="111111"/>
            <w:sz w:val="22"/>
            <w:szCs w:val="22"/>
            <w:b w:val="0"/>
            <w:bCs w:val="0"/>
            <w:i w:val="0"/>
            <w:iCs w:val="0"/>
          </w:rPr>
          <w:t>یوم الحساب</w:t>
        </w:r>
        <w:r>
          <w:tab/>
        </w:r>
        <w:r>
          <w:fldChar w:fldCharType="begin"/>
        </w:r>
        <w:r>
          <w:instrText xml:space="preserve">PAGEREF 3736 \h</w:instrText>
        </w:r>
        <w:r>
          <w:fldChar w:fldCharType="end"/>
        </w:r>
      </w:hyperlink>
    </w:p>
    <w:p>
      <w:pPr>
        <w:tabs>
          <w:tab w:val="right" w:leader="dot" w:pos="9062"/>
        </w:tabs>
        <w:ind w:left="220"/>
      </w:pPr>
      <w:hyperlink w:anchor="_Toc3737" w:history="1">
        <w:r>
          <w:rPr>
            <w:rFonts w:ascii="IRNazanin" w:hAnsi="IRNazanin" w:eastAsia="IRNazanin" w:cs="IRNazanin"/>
            <w:color w:val="111111"/>
            <w:sz w:val="22"/>
            <w:szCs w:val="22"/>
            <w:b w:val="0"/>
            <w:bCs w:val="0"/>
            <w:i w:val="0"/>
            <w:iCs w:val="0"/>
          </w:rPr>
          <w:t>یوم الحسرة</w:t>
        </w:r>
        <w:r>
          <w:tab/>
        </w:r>
        <w:r>
          <w:fldChar w:fldCharType="begin"/>
        </w:r>
        <w:r>
          <w:instrText xml:space="preserve">PAGEREF 3737 \h</w:instrText>
        </w:r>
        <w:r>
          <w:fldChar w:fldCharType="end"/>
        </w:r>
      </w:hyperlink>
    </w:p>
    <w:p>
      <w:pPr>
        <w:tabs>
          <w:tab w:val="right" w:leader="dot" w:pos="9062"/>
        </w:tabs>
        <w:ind w:left="220"/>
      </w:pPr>
      <w:hyperlink w:anchor="_Toc3738" w:history="1">
        <w:r>
          <w:rPr>
            <w:rFonts w:ascii="IRNazanin" w:hAnsi="IRNazanin" w:eastAsia="IRNazanin" w:cs="IRNazanin"/>
            <w:color w:val="111111"/>
            <w:sz w:val="22"/>
            <w:szCs w:val="22"/>
            <w:b w:val="0"/>
            <w:bCs w:val="0"/>
            <w:i w:val="0"/>
            <w:iCs w:val="0"/>
          </w:rPr>
          <w:t>یوم الحقّ</w:t>
        </w:r>
        <w:r>
          <w:tab/>
        </w:r>
        <w:r>
          <w:fldChar w:fldCharType="begin"/>
        </w:r>
        <w:r>
          <w:instrText xml:space="preserve">PAGEREF 3738 \h</w:instrText>
        </w:r>
        <w:r>
          <w:fldChar w:fldCharType="end"/>
        </w:r>
      </w:hyperlink>
    </w:p>
    <w:p>
      <w:pPr>
        <w:tabs>
          <w:tab w:val="right" w:leader="dot" w:pos="9062"/>
        </w:tabs>
        <w:ind w:left="220"/>
      </w:pPr>
      <w:hyperlink w:anchor="_Toc3739" w:history="1">
        <w:r>
          <w:rPr>
            <w:rFonts w:ascii="IRNazanin" w:hAnsi="IRNazanin" w:eastAsia="IRNazanin" w:cs="IRNazanin"/>
            <w:color w:val="111111"/>
            <w:sz w:val="22"/>
            <w:szCs w:val="22"/>
            <w:b w:val="0"/>
            <w:bCs w:val="0"/>
            <w:i w:val="0"/>
            <w:iCs w:val="0"/>
          </w:rPr>
          <w:t>یوم الخروج</w:t>
        </w:r>
        <w:r>
          <w:tab/>
        </w:r>
        <w:r>
          <w:fldChar w:fldCharType="begin"/>
        </w:r>
        <w:r>
          <w:instrText xml:space="preserve">PAGEREF 3739 \h</w:instrText>
        </w:r>
        <w:r>
          <w:fldChar w:fldCharType="end"/>
        </w:r>
      </w:hyperlink>
    </w:p>
    <w:p>
      <w:pPr>
        <w:tabs>
          <w:tab w:val="right" w:leader="dot" w:pos="9062"/>
        </w:tabs>
        <w:ind w:left="220"/>
      </w:pPr>
      <w:hyperlink w:anchor="_Toc3740" w:history="1">
        <w:r>
          <w:rPr>
            <w:rFonts w:ascii="IRNazanin" w:hAnsi="IRNazanin" w:eastAsia="IRNazanin" w:cs="IRNazanin"/>
            <w:color w:val="111111"/>
            <w:sz w:val="22"/>
            <w:szCs w:val="22"/>
            <w:b w:val="0"/>
            <w:bCs w:val="0"/>
            <w:i w:val="0"/>
            <w:iCs w:val="0"/>
          </w:rPr>
          <w:t>یوم الخلود</w:t>
        </w:r>
        <w:r>
          <w:tab/>
        </w:r>
        <w:r>
          <w:fldChar w:fldCharType="begin"/>
        </w:r>
        <w:r>
          <w:instrText xml:space="preserve">PAGEREF 3740 \h</w:instrText>
        </w:r>
        <w:r>
          <w:fldChar w:fldCharType="end"/>
        </w:r>
      </w:hyperlink>
    </w:p>
    <w:p>
      <w:pPr>
        <w:tabs>
          <w:tab w:val="right" w:leader="dot" w:pos="9062"/>
        </w:tabs>
        <w:ind w:left="220"/>
      </w:pPr>
      <w:hyperlink w:anchor="_Toc3741" w:history="1">
        <w:r>
          <w:rPr>
            <w:rFonts w:ascii="IRNazanin" w:hAnsi="IRNazanin" w:eastAsia="IRNazanin" w:cs="IRNazanin"/>
            <w:color w:val="111111"/>
            <w:sz w:val="22"/>
            <w:szCs w:val="22"/>
            <w:b w:val="0"/>
            <w:bCs w:val="0"/>
            <w:i w:val="0"/>
            <w:iCs w:val="0"/>
          </w:rPr>
          <w:t>یوم الدار</w:t>
        </w:r>
        <w:r>
          <w:tab/>
        </w:r>
        <w:r>
          <w:fldChar w:fldCharType="begin"/>
        </w:r>
        <w:r>
          <w:instrText xml:space="preserve">PAGEREF 3741 \h</w:instrText>
        </w:r>
        <w:r>
          <w:fldChar w:fldCharType="end"/>
        </w:r>
      </w:hyperlink>
    </w:p>
    <w:p>
      <w:pPr>
        <w:tabs>
          <w:tab w:val="right" w:leader="dot" w:pos="9062"/>
        </w:tabs>
        <w:ind w:left="220"/>
      </w:pPr>
      <w:hyperlink w:anchor="_Toc3742" w:history="1">
        <w:r>
          <w:rPr>
            <w:rFonts w:ascii="IRNazanin" w:hAnsi="IRNazanin" w:eastAsia="IRNazanin" w:cs="IRNazanin"/>
            <w:color w:val="111111"/>
            <w:sz w:val="22"/>
            <w:szCs w:val="22"/>
            <w:b w:val="0"/>
            <w:bCs w:val="0"/>
            <w:i w:val="0"/>
            <w:iCs w:val="0"/>
          </w:rPr>
          <w:t>یوم الدین</w:t>
        </w:r>
        <w:r>
          <w:tab/>
        </w:r>
        <w:r>
          <w:fldChar w:fldCharType="begin"/>
        </w:r>
        <w:r>
          <w:instrText xml:space="preserve">PAGEREF 3742 \h</w:instrText>
        </w:r>
        <w:r>
          <w:fldChar w:fldCharType="end"/>
        </w:r>
      </w:hyperlink>
    </w:p>
    <w:p>
      <w:pPr>
        <w:tabs>
          <w:tab w:val="right" w:leader="dot" w:pos="9062"/>
        </w:tabs>
        <w:ind w:left="220"/>
      </w:pPr>
      <w:hyperlink w:anchor="_Toc3743" w:history="1">
        <w:r>
          <w:rPr>
            <w:rFonts w:ascii="IRNazanin" w:hAnsi="IRNazanin" w:eastAsia="IRNazanin" w:cs="IRNazanin"/>
            <w:color w:val="111111"/>
            <w:sz w:val="22"/>
            <w:szCs w:val="22"/>
            <w:b w:val="0"/>
            <w:bCs w:val="0"/>
            <w:i w:val="0"/>
            <w:iCs w:val="0"/>
          </w:rPr>
          <w:t>یوم ربوبی</w:t>
        </w:r>
        <w:r>
          <w:tab/>
        </w:r>
        <w:r>
          <w:fldChar w:fldCharType="begin"/>
        </w:r>
        <w:r>
          <w:instrText xml:space="preserve">PAGEREF 3743 \h</w:instrText>
        </w:r>
        <w:r>
          <w:fldChar w:fldCharType="end"/>
        </w:r>
      </w:hyperlink>
    </w:p>
    <w:p>
      <w:pPr>
        <w:tabs>
          <w:tab w:val="right" w:leader="dot" w:pos="9062"/>
        </w:tabs>
        <w:ind w:left="220"/>
      </w:pPr>
      <w:hyperlink w:anchor="_Toc3744" w:history="1">
        <w:r>
          <w:rPr>
            <w:rFonts w:ascii="IRNazanin" w:hAnsi="IRNazanin" w:eastAsia="IRNazanin" w:cs="IRNazanin"/>
            <w:color w:val="111111"/>
            <w:sz w:val="22"/>
            <w:szCs w:val="22"/>
            <w:b w:val="0"/>
            <w:bCs w:val="0"/>
            <w:i w:val="0"/>
            <w:iCs w:val="0"/>
          </w:rPr>
          <w:t>یوم عبوس</w:t>
        </w:r>
        <w:r>
          <w:tab/>
        </w:r>
        <w:r>
          <w:fldChar w:fldCharType="begin"/>
        </w:r>
        <w:r>
          <w:instrText xml:space="preserve">PAGEREF 3744 \h</w:instrText>
        </w:r>
        <w:r>
          <w:fldChar w:fldCharType="end"/>
        </w:r>
      </w:hyperlink>
    </w:p>
    <w:p>
      <w:pPr>
        <w:tabs>
          <w:tab w:val="right" w:leader="dot" w:pos="9062"/>
        </w:tabs>
        <w:ind w:left="220"/>
      </w:pPr>
      <w:hyperlink w:anchor="_Toc3745" w:history="1">
        <w:r>
          <w:rPr>
            <w:rFonts w:ascii="IRNazanin" w:hAnsi="IRNazanin" w:eastAsia="IRNazanin" w:cs="IRNazanin"/>
            <w:color w:val="111111"/>
            <w:sz w:val="22"/>
            <w:szCs w:val="22"/>
            <w:b w:val="0"/>
            <w:bCs w:val="0"/>
            <w:i w:val="0"/>
            <w:iCs w:val="0"/>
          </w:rPr>
          <w:t>یوم عسیر</w:t>
        </w:r>
        <w:r>
          <w:tab/>
        </w:r>
        <w:r>
          <w:fldChar w:fldCharType="begin"/>
        </w:r>
        <w:r>
          <w:instrText xml:space="preserve">PAGEREF 3745 \h</w:instrText>
        </w:r>
        <w:r>
          <w:fldChar w:fldCharType="end"/>
        </w:r>
      </w:hyperlink>
    </w:p>
    <w:p>
      <w:pPr>
        <w:tabs>
          <w:tab w:val="right" w:leader="dot" w:pos="9062"/>
        </w:tabs>
        <w:ind w:left="220"/>
      </w:pPr>
      <w:hyperlink w:anchor="_Toc3746" w:history="1">
        <w:r>
          <w:rPr>
            <w:rFonts w:ascii="IRNazanin" w:hAnsi="IRNazanin" w:eastAsia="IRNazanin" w:cs="IRNazanin"/>
            <w:color w:val="111111"/>
            <w:sz w:val="22"/>
            <w:szCs w:val="22"/>
            <w:b w:val="0"/>
            <w:bCs w:val="0"/>
            <w:i w:val="0"/>
            <w:iCs w:val="0"/>
          </w:rPr>
          <w:t>یوم عظیم</w:t>
        </w:r>
        <w:r>
          <w:tab/>
        </w:r>
        <w:r>
          <w:fldChar w:fldCharType="begin"/>
        </w:r>
        <w:r>
          <w:instrText xml:space="preserve">PAGEREF 3746 \h</w:instrText>
        </w:r>
        <w:r>
          <w:fldChar w:fldCharType="end"/>
        </w:r>
      </w:hyperlink>
    </w:p>
    <w:p>
      <w:pPr>
        <w:tabs>
          <w:tab w:val="right" w:leader="dot" w:pos="9062"/>
        </w:tabs>
        <w:ind w:left="220"/>
      </w:pPr>
      <w:hyperlink w:anchor="_Toc3747" w:history="1">
        <w:r>
          <w:rPr>
            <w:rFonts w:ascii="IRNazanin" w:hAnsi="IRNazanin" w:eastAsia="IRNazanin" w:cs="IRNazanin"/>
            <w:color w:val="111111"/>
            <w:sz w:val="22"/>
            <w:szCs w:val="22"/>
            <w:b w:val="0"/>
            <w:bCs w:val="0"/>
            <w:i w:val="0"/>
            <w:iCs w:val="0"/>
          </w:rPr>
          <w:t>یوم الفصل</w:t>
        </w:r>
        <w:r>
          <w:tab/>
        </w:r>
        <w:r>
          <w:fldChar w:fldCharType="begin"/>
        </w:r>
        <w:r>
          <w:instrText xml:space="preserve">PAGEREF 3747 \h</w:instrText>
        </w:r>
        <w:r>
          <w:fldChar w:fldCharType="end"/>
        </w:r>
      </w:hyperlink>
    </w:p>
    <w:p>
      <w:pPr>
        <w:tabs>
          <w:tab w:val="right" w:leader="dot" w:pos="9062"/>
        </w:tabs>
        <w:ind w:left="220"/>
      </w:pPr>
      <w:hyperlink w:anchor="_Toc3748" w:history="1">
        <w:r>
          <w:rPr>
            <w:rFonts w:ascii="IRNazanin" w:hAnsi="IRNazanin" w:eastAsia="IRNazanin" w:cs="IRNazanin"/>
            <w:color w:val="111111"/>
            <w:sz w:val="22"/>
            <w:szCs w:val="22"/>
            <w:b w:val="0"/>
            <w:bCs w:val="0"/>
            <w:i w:val="0"/>
            <w:iCs w:val="0"/>
          </w:rPr>
          <w:t>یوم القیامه</w:t>
        </w:r>
        <w:r>
          <w:tab/>
        </w:r>
        <w:r>
          <w:fldChar w:fldCharType="begin"/>
        </w:r>
        <w:r>
          <w:instrText xml:space="preserve">PAGEREF 3748 \h</w:instrText>
        </w:r>
        <w:r>
          <w:fldChar w:fldCharType="end"/>
        </w:r>
      </w:hyperlink>
    </w:p>
    <w:p>
      <w:pPr>
        <w:tabs>
          <w:tab w:val="right" w:leader="dot" w:pos="9062"/>
        </w:tabs>
        <w:ind w:left="220"/>
      </w:pPr>
      <w:hyperlink w:anchor="_Toc3749" w:history="1">
        <w:r>
          <w:rPr>
            <w:rFonts w:ascii="IRNazanin" w:hAnsi="IRNazanin" w:eastAsia="IRNazanin" w:cs="IRNazanin"/>
            <w:color w:val="111111"/>
            <w:sz w:val="22"/>
            <w:szCs w:val="22"/>
            <w:b w:val="0"/>
            <w:bCs w:val="0"/>
            <w:i w:val="0"/>
            <w:iCs w:val="0"/>
          </w:rPr>
          <w:t>یوم کبیر</w:t>
        </w:r>
        <w:r>
          <w:tab/>
        </w:r>
        <w:r>
          <w:fldChar w:fldCharType="begin"/>
        </w:r>
        <w:r>
          <w:instrText xml:space="preserve">PAGEREF 3749 \h</w:instrText>
        </w:r>
        <w:r>
          <w:fldChar w:fldCharType="end"/>
        </w:r>
      </w:hyperlink>
    </w:p>
    <w:p>
      <w:pPr>
        <w:tabs>
          <w:tab w:val="right" w:leader="dot" w:pos="9062"/>
        </w:tabs>
        <w:ind w:left="220"/>
      </w:pPr>
      <w:hyperlink w:anchor="_Toc3750" w:history="1">
        <w:r>
          <w:rPr>
            <w:rFonts w:ascii="IRNazanin" w:hAnsi="IRNazanin" w:eastAsia="IRNazanin" w:cs="IRNazanin"/>
            <w:color w:val="111111"/>
            <w:sz w:val="22"/>
            <w:szCs w:val="22"/>
            <w:b w:val="0"/>
            <w:bCs w:val="0"/>
            <w:i w:val="0"/>
            <w:iCs w:val="0"/>
          </w:rPr>
          <w:t>یوم محیط</w:t>
        </w:r>
        <w:r>
          <w:tab/>
        </w:r>
        <w:r>
          <w:fldChar w:fldCharType="begin"/>
        </w:r>
        <w:r>
          <w:instrText xml:space="preserve">PAGEREF 3750 \h</w:instrText>
        </w:r>
        <w:r>
          <w:fldChar w:fldCharType="end"/>
        </w:r>
      </w:hyperlink>
    </w:p>
    <w:p>
      <w:pPr>
        <w:tabs>
          <w:tab w:val="right" w:leader="dot" w:pos="9062"/>
        </w:tabs>
        <w:ind w:left="220"/>
      </w:pPr>
      <w:hyperlink w:anchor="_Toc3751" w:history="1">
        <w:r>
          <w:rPr>
            <w:rFonts w:ascii="IRNazanin" w:hAnsi="IRNazanin" w:eastAsia="IRNazanin" w:cs="IRNazanin"/>
            <w:color w:val="111111"/>
            <w:sz w:val="22"/>
            <w:szCs w:val="22"/>
            <w:b w:val="0"/>
            <w:bCs w:val="0"/>
            <w:i w:val="0"/>
            <w:iCs w:val="0"/>
          </w:rPr>
          <w:t>یوم مشهود</w:t>
        </w:r>
        <w:r>
          <w:tab/>
        </w:r>
        <w:r>
          <w:fldChar w:fldCharType="begin"/>
        </w:r>
        <w:r>
          <w:instrText xml:space="preserve">PAGEREF 3751 \h</w:instrText>
        </w:r>
        <w:r>
          <w:fldChar w:fldCharType="end"/>
        </w:r>
      </w:hyperlink>
    </w:p>
    <w:p>
      <w:pPr>
        <w:tabs>
          <w:tab w:val="right" w:leader="dot" w:pos="9062"/>
        </w:tabs>
        <w:ind w:left="220"/>
      </w:pPr>
      <w:hyperlink w:anchor="_Toc3752" w:history="1">
        <w:r>
          <w:rPr>
            <w:rFonts w:ascii="IRNazanin" w:hAnsi="IRNazanin" w:eastAsia="IRNazanin" w:cs="IRNazanin"/>
            <w:color w:val="111111"/>
            <w:sz w:val="22"/>
            <w:szCs w:val="22"/>
            <w:b w:val="0"/>
            <w:bCs w:val="0"/>
            <w:i w:val="0"/>
            <w:iCs w:val="0"/>
          </w:rPr>
          <w:t>یوم معلوم</w:t>
        </w:r>
        <w:r>
          <w:tab/>
        </w:r>
        <w:r>
          <w:fldChar w:fldCharType="begin"/>
        </w:r>
        <w:r>
          <w:instrText xml:space="preserve">PAGEREF 3752 \h</w:instrText>
        </w:r>
        <w:r>
          <w:fldChar w:fldCharType="end"/>
        </w:r>
      </w:hyperlink>
    </w:p>
    <w:p>
      <w:pPr>
        <w:tabs>
          <w:tab w:val="right" w:leader="dot" w:pos="9062"/>
        </w:tabs>
        <w:ind w:left="220"/>
      </w:pPr>
      <w:hyperlink w:anchor="_Toc3753" w:history="1">
        <w:r>
          <w:rPr>
            <w:rFonts w:ascii="IRNazanin" w:hAnsi="IRNazanin" w:eastAsia="IRNazanin" w:cs="IRNazanin"/>
            <w:color w:val="111111"/>
            <w:sz w:val="22"/>
            <w:szCs w:val="22"/>
            <w:b w:val="0"/>
            <w:bCs w:val="0"/>
            <w:i w:val="0"/>
            <w:iCs w:val="0"/>
          </w:rPr>
          <w:t>یوم موعود</w:t>
        </w:r>
        <w:r>
          <w:tab/>
        </w:r>
        <w:r>
          <w:fldChar w:fldCharType="begin"/>
        </w:r>
        <w:r>
          <w:instrText xml:space="preserve">PAGEREF 3753 \h</w:instrText>
        </w:r>
        <w:r>
          <w:fldChar w:fldCharType="end"/>
        </w:r>
      </w:hyperlink>
    </w:p>
    <w:p>
      <w:pPr>
        <w:tabs>
          <w:tab w:val="right" w:leader="dot" w:pos="9062"/>
        </w:tabs>
        <w:ind w:left="220"/>
      </w:pPr>
      <w:hyperlink w:anchor="_Toc3754" w:history="1">
        <w:r>
          <w:rPr>
            <w:rFonts w:ascii="IRNazanin" w:hAnsi="IRNazanin" w:eastAsia="IRNazanin" w:cs="IRNazanin"/>
            <w:color w:val="111111"/>
            <w:sz w:val="22"/>
            <w:szCs w:val="22"/>
            <w:b w:val="0"/>
            <w:bCs w:val="0"/>
            <w:i w:val="0"/>
            <w:iCs w:val="0"/>
          </w:rPr>
          <w:t>یوم الوعید</w:t>
        </w:r>
        <w:r>
          <w:tab/>
        </w:r>
        <w:r>
          <w:fldChar w:fldCharType="begin"/>
        </w:r>
        <w:r>
          <w:instrText xml:space="preserve">PAGEREF 3754 \h</w:instrText>
        </w:r>
        <w:r>
          <w:fldChar w:fldCharType="end"/>
        </w:r>
      </w:hyperlink>
    </w:p>
    <w:p>
      <w:pPr>
        <w:tabs>
          <w:tab w:val="right" w:leader="dot" w:pos="9062"/>
        </w:tabs>
        <w:ind w:left="220"/>
      </w:pPr>
      <w:hyperlink w:anchor="_Toc3755" w:history="1">
        <w:r>
          <w:rPr>
            <w:rFonts w:ascii="IRNazanin" w:hAnsi="IRNazanin" w:eastAsia="IRNazanin" w:cs="IRNazanin"/>
            <w:color w:val="111111"/>
            <w:sz w:val="22"/>
            <w:szCs w:val="22"/>
            <w:b w:val="0"/>
            <w:bCs w:val="0"/>
            <w:i w:val="0"/>
            <w:iCs w:val="0"/>
          </w:rPr>
          <w:t>یونس(علیه السّلام)</w:t>
        </w:r>
        <w:r>
          <w:tab/>
        </w:r>
        <w:r>
          <w:fldChar w:fldCharType="begin"/>
        </w:r>
        <w:r>
          <w:instrText xml:space="preserve">PAGEREF 3755 \h</w:instrText>
        </w:r>
        <w:r>
          <w:fldChar w:fldCharType="end"/>
        </w:r>
      </w:hyperlink>
    </w:p>
    <w:p>
      <w:pPr>
        <w:tabs>
          <w:tab w:val="right" w:leader="dot" w:pos="9062"/>
        </w:tabs>
        <w:ind w:left="440"/>
      </w:pPr>
      <w:hyperlink w:anchor="_Toc375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3756 \h</w:instrText>
        </w:r>
        <w:r>
          <w:fldChar w:fldCharType="end"/>
        </w:r>
      </w:hyperlink>
    </w:p>
    <w:p>
      <w:pPr>
        <w:tabs>
          <w:tab w:val="right" w:leader="dot" w:pos="9062"/>
        </w:tabs>
        <w:ind w:left="440"/>
      </w:pPr>
      <w:hyperlink w:anchor="_Toc3757" w:history="1">
        <w:r>
          <w:rPr>
            <w:rFonts w:ascii="IRNazanin" w:hAnsi="IRNazanin" w:eastAsia="IRNazanin" w:cs="IRNazanin"/>
            <w:color w:val="111111"/>
            <w:sz w:val="22"/>
            <w:szCs w:val="22"/>
            <w:b w:val="0"/>
            <w:bCs w:val="0"/>
            <w:i w:val="0"/>
            <w:iCs w:val="0"/>
          </w:rPr>
          <w:t>آرامش یونس علیه السلام</w:t>
        </w:r>
        <w:r>
          <w:tab/>
        </w:r>
        <w:r>
          <w:fldChar w:fldCharType="begin"/>
        </w:r>
        <w:r>
          <w:instrText xml:space="preserve">PAGEREF 3757 \h</w:instrText>
        </w:r>
        <w:r>
          <w:fldChar w:fldCharType="end"/>
        </w:r>
      </w:hyperlink>
    </w:p>
    <w:p>
      <w:pPr>
        <w:tabs>
          <w:tab w:val="right" w:leader="dot" w:pos="9062"/>
        </w:tabs>
        <w:ind w:left="660"/>
      </w:pPr>
      <w:hyperlink w:anchor="_Toc3758" w:history="1">
        <w:r>
          <w:rPr>
            <w:rFonts w:ascii="IRNazanin" w:hAnsi="IRNazanin" w:eastAsia="IRNazanin" w:cs="IRNazanin"/>
            <w:color w:val="111111"/>
            <w:sz w:val="22"/>
            <w:szCs w:val="22"/>
            <w:b w:val="0"/>
            <w:bCs w:val="0"/>
            <w:i w:val="0"/>
            <w:iCs w:val="0"/>
          </w:rPr>
          <w:t>1.آرامش و رهایی یونس علیه السلام از اندوه و گرفتاری در شکم ماهی،در پی اجابت دعای او از سوی خدا:</w:t>
        </w:r>
        <w:r>
          <w:tab/>
        </w:r>
        <w:r>
          <w:fldChar w:fldCharType="begin"/>
        </w:r>
        <w:r>
          <w:instrText xml:space="preserve">PAGEREF 3758 \h</w:instrText>
        </w:r>
        <w:r>
          <w:fldChar w:fldCharType="end"/>
        </w:r>
      </w:hyperlink>
    </w:p>
    <w:p>
      <w:pPr>
        <w:tabs>
          <w:tab w:val="right" w:leader="dot" w:pos="9062"/>
        </w:tabs>
        <w:ind w:left="440"/>
      </w:pPr>
      <w:hyperlink w:anchor="_Toc3759" w:history="1">
        <w:r>
          <w:rPr>
            <w:rFonts w:ascii="IRNazanin" w:hAnsi="IRNazanin" w:eastAsia="IRNazanin" w:cs="IRNazanin"/>
            <w:color w:val="111111"/>
            <w:sz w:val="22"/>
            <w:szCs w:val="22"/>
            <w:b w:val="0"/>
            <w:bCs w:val="0"/>
            <w:i w:val="0"/>
            <w:iCs w:val="0"/>
          </w:rPr>
          <w:t>ابتلای یونس علیه السلام</w:t>
        </w:r>
        <w:r>
          <w:tab/>
        </w:r>
        <w:r>
          <w:fldChar w:fldCharType="begin"/>
        </w:r>
        <w:r>
          <w:instrText xml:space="preserve">PAGEREF 3759 \h</w:instrText>
        </w:r>
        <w:r>
          <w:fldChar w:fldCharType="end"/>
        </w:r>
      </w:hyperlink>
    </w:p>
    <w:p>
      <w:pPr>
        <w:tabs>
          <w:tab w:val="right" w:leader="dot" w:pos="9062"/>
        </w:tabs>
        <w:ind w:left="660"/>
      </w:pPr>
      <w:hyperlink w:anchor="_Toc3760" w:history="1">
        <w:r>
          <w:rPr>
            <w:rFonts w:ascii="IRNazanin" w:hAnsi="IRNazanin" w:eastAsia="IRNazanin" w:cs="IRNazanin"/>
            <w:color w:val="111111"/>
            <w:sz w:val="22"/>
            <w:szCs w:val="22"/>
            <w:b w:val="0"/>
            <w:bCs w:val="0"/>
            <w:i w:val="0"/>
            <w:iCs w:val="0"/>
          </w:rPr>
          <w:t>2.یونس علیه السلام گرفتار ظلمات شکم ماهی و دریا:</w:t>
        </w:r>
        <w:r>
          <w:tab/>
        </w:r>
        <w:r>
          <w:fldChar w:fldCharType="begin"/>
        </w:r>
        <w:r>
          <w:instrText xml:space="preserve">PAGEREF 3760 \h</w:instrText>
        </w:r>
        <w:r>
          <w:fldChar w:fldCharType="end"/>
        </w:r>
      </w:hyperlink>
    </w:p>
    <w:p>
      <w:pPr>
        <w:tabs>
          <w:tab w:val="right" w:leader="dot" w:pos="9062"/>
        </w:tabs>
        <w:ind w:left="660"/>
      </w:pPr>
      <w:hyperlink w:anchor="_Toc3761" w:history="1">
        <w:r>
          <w:rPr>
            <w:rFonts w:ascii="IRNazanin" w:hAnsi="IRNazanin" w:eastAsia="IRNazanin" w:cs="IRNazanin"/>
            <w:color w:val="111111"/>
            <w:sz w:val="22"/>
            <w:szCs w:val="22"/>
            <w:b w:val="0"/>
            <w:bCs w:val="0"/>
            <w:i w:val="0"/>
            <w:iCs w:val="0"/>
          </w:rPr>
          <w:t>3.ناشکیبایی یونس علیه السلام باعث ابتلای وی به شکم ماهی در دریا:</w:t>
        </w:r>
        <w:r>
          <w:tab/>
        </w:r>
        <w:r>
          <w:fldChar w:fldCharType="begin"/>
        </w:r>
        <w:r>
          <w:instrText xml:space="preserve">PAGEREF 3761 \h</w:instrText>
        </w:r>
        <w:r>
          <w:fldChar w:fldCharType="end"/>
        </w:r>
      </w:hyperlink>
    </w:p>
    <w:p>
      <w:pPr>
        <w:tabs>
          <w:tab w:val="right" w:leader="dot" w:pos="9062"/>
        </w:tabs>
        <w:ind w:left="660"/>
      </w:pPr>
      <w:hyperlink w:anchor="_Toc3762" w:history="1">
        <w:r>
          <w:rPr>
            <w:rFonts w:ascii="IRNazanin" w:hAnsi="IRNazanin" w:eastAsia="IRNazanin" w:cs="IRNazanin"/>
            <w:color w:val="111111"/>
            <w:sz w:val="22"/>
            <w:szCs w:val="22"/>
            <w:b w:val="0"/>
            <w:bCs w:val="0"/>
            <w:i w:val="0"/>
            <w:iCs w:val="0"/>
          </w:rPr>
          <w:t>4.گرفتاری یونس علیه السلام موجب توجه او به خدا:</w:t>
        </w:r>
        <w:r>
          <w:tab/>
        </w:r>
        <w:r>
          <w:fldChar w:fldCharType="begin"/>
        </w:r>
        <w:r>
          <w:instrText xml:space="preserve">PAGEREF 3762 \h</w:instrText>
        </w:r>
        <w:r>
          <w:fldChar w:fldCharType="end"/>
        </w:r>
      </w:hyperlink>
    </w:p>
    <w:p>
      <w:pPr>
        <w:tabs>
          <w:tab w:val="right" w:leader="dot" w:pos="9062"/>
        </w:tabs>
        <w:ind w:left="660"/>
      </w:pPr>
      <w:hyperlink w:anchor="_Toc3763" w:history="1">
        <w:r>
          <w:rPr>
            <w:rFonts w:ascii="IRNazanin" w:hAnsi="IRNazanin" w:eastAsia="IRNazanin" w:cs="IRNazanin"/>
            <w:color w:val="111111"/>
            <w:sz w:val="22"/>
            <w:szCs w:val="22"/>
            <w:b w:val="0"/>
            <w:bCs w:val="0"/>
            <w:i w:val="0"/>
            <w:iCs w:val="0"/>
          </w:rPr>
          <w:t>5.بلعیده شدن یونس علیه السلام به‌وسیلۀ ماهی بزرگ و گرفتاری او در شکم آن:</w:t>
        </w:r>
        <w:r>
          <w:tab/>
        </w:r>
        <w:r>
          <w:fldChar w:fldCharType="begin"/>
        </w:r>
        <w:r>
          <w:instrText xml:space="preserve">PAGEREF 3763 \h</w:instrText>
        </w:r>
        <w:r>
          <w:fldChar w:fldCharType="end"/>
        </w:r>
      </w:hyperlink>
    </w:p>
    <w:p>
      <w:pPr>
        <w:tabs>
          <w:tab w:val="right" w:leader="dot" w:pos="9062"/>
        </w:tabs>
        <w:ind w:left="440"/>
      </w:pPr>
      <w:hyperlink w:anchor="_Toc3764" w:history="1">
        <w:r>
          <w:rPr>
            <w:rFonts w:ascii="IRNazanin" w:hAnsi="IRNazanin" w:eastAsia="IRNazanin" w:cs="IRNazanin"/>
            <w:color w:val="111111"/>
            <w:sz w:val="22"/>
            <w:szCs w:val="22"/>
            <w:b w:val="0"/>
            <w:bCs w:val="0"/>
            <w:i w:val="0"/>
            <w:iCs w:val="0"/>
          </w:rPr>
          <w:t>اتمام حجت یونس علیه السلام</w:t>
        </w:r>
        <w:r>
          <w:tab/>
        </w:r>
        <w:r>
          <w:fldChar w:fldCharType="begin"/>
        </w:r>
        <w:r>
          <w:instrText xml:space="preserve">PAGEREF 3764 \h</w:instrText>
        </w:r>
        <w:r>
          <w:fldChar w:fldCharType="end"/>
        </w:r>
      </w:hyperlink>
    </w:p>
    <w:p>
      <w:pPr>
        <w:tabs>
          <w:tab w:val="right" w:leader="dot" w:pos="9062"/>
        </w:tabs>
        <w:ind w:left="440"/>
      </w:pPr>
      <w:hyperlink w:anchor="_Toc3765" w:history="1">
        <w:r>
          <w:rPr>
            <w:rFonts w:ascii="IRNazanin" w:hAnsi="IRNazanin" w:eastAsia="IRNazanin" w:cs="IRNazanin"/>
            <w:color w:val="111111"/>
            <w:sz w:val="22"/>
            <w:szCs w:val="22"/>
            <w:b w:val="0"/>
            <w:bCs w:val="0"/>
            <w:i w:val="0"/>
            <w:iCs w:val="0"/>
          </w:rPr>
          <w:t>استعانت یونس علیه السلام</w:t>
        </w:r>
        <w:r>
          <w:tab/>
        </w:r>
        <w:r>
          <w:fldChar w:fldCharType="begin"/>
        </w:r>
        <w:r>
          <w:instrText xml:space="preserve">PAGEREF 3765 \h</w:instrText>
        </w:r>
        <w:r>
          <w:fldChar w:fldCharType="end"/>
        </w:r>
      </w:hyperlink>
    </w:p>
    <w:p>
      <w:pPr>
        <w:tabs>
          <w:tab w:val="right" w:leader="dot" w:pos="9062"/>
        </w:tabs>
        <w:ind w:left="660"/>
      </w:pPr>
      <w:hyperlink w:anchor="_Toc3766" w:history="1">
        <w:r>
          <w:rPr>
            <w:rFonts w:ascii="IRNazanin" w:hAnsi="IRNazanin" w:eastAsia="IRNazanin" w:cs="IRNazanin"/>
            <w:color w:val="111111"/>
            <w:sz w:val="22"/>
            <w:szCs w:val="22"/>
            <w:b w:val="0"/>
            <w:bCs w:val="0"/>
            <w:i w:val="0"/>
            <w:iCs w:val="0"/>
          </w:rPr>
          <w:t>6.استعانت یونس علیه السلام از خداوند،برای رهایی از تاریکی و گرفتاری در شکم ماهی:</w:t>
        </w:r>
        <w:r>
          <w:tab/>
        </w:r>
        <w:r>
          <w:fldChar w:fldCharType="begin"/>
        </w:r>
        <w:r>
          <w:instrText xml:space="preserve">PAGEREF 3766 \h</w:instrText>
        </w:r>
        <w:r>
          <w:fldChar w:fldCharType="end"/>
        </w:r>
      </w:hyperlink>
    </w:p>
    <w:p>
      <w:pPr>
        <w:tabs>
          <w:tab w:val="right" w:leader="dot" w:pos="9062"/>
        </w:tabs>
        <w:ind w:left="440"/>
      </w:pPr>
      <w:hyperlink w:anchor="_Toc3767" w:history="1">
        <w:r>
          <w:rPr>
            <w:rFonts w:ascii="IRNazanin" w:hAnsi="IRNazanin" w:eastAsia="IRNazanin" w:cs="IRNazanin"/>
            <w:color w:val="111111"/>
            <w:sz w:val="22"/>
            <w:szCs w:val="22"/>
            <w:b w:val="0"/>
            <w:bCs w:val="0"/>
            <w:i w:val="0"/>
            <w:iCs w:val="0"/>
          </w:rPr>
          <w:t>استغاثۀ یونس علیه السلام</w:t>
        </w:r>
        <w:r>
          <w:tab/>
        </w:r>
        <w:r>
          <w:fldChar w:fldCharType="begin"/>
        </w:r>
        <w:r>
          <w:instrText xml:space="preserve">PAGEREF 3767 \h</w:instrText>
        </w:r>
        <w:r>
          <w:fldChar w:fldCharType="end"/>
        </w:r>
      </w:hyperlink>
    </w:p>
    <w:p>
      <w:pPr>
        <w:tabs>
          <w:tab w:val="right" w:leader="dot" w:pos="9062"/>
        </w:tabs>
        <w:ind w:left="660"/>
      </w:pPr>
      <w:hyperlink w:anchor="_Toc3768" w:history="1">
        <w:r>
          <w:rPr>
            <w:rFonts w:ascii="IRNazanin" w:hAnsi="IRNazanin" w:eastAsia="IRNazanin" w:cs="IRNazanin"/>
            <w:color w:val="111111"/>
            <w:sz w:val="22"/>
            <w:szCs w:val="22"/>
            <w:b w:val="0"/>
            <w:bCs w:val="0"/>
            <w:i w:val="0"/>
            <w:iCs w:val="0"/>
          </w:rPr>
          <w:t>7.استغاثۀ یونس علیه السلام به درگاه پروردگار،برای رهایی از تاریکیهای شکم ماهی:</w:t>
        </w:r>
        <w:r>
          <w:tab/>
        </w:r>
        <w:r>
          <w:fldChar w:fldCharType="begin"/>
        </w:r>
        <w:r>
          <w:instrText xml:space="preserve">PAGEREF 3768 \h</w:instrText>
        </w:r>
        <w:r>
          <w:fldChar w:fldCharType="end"/>
        </w:r>
      </w:hyperlink>
    </w:p>
    <w:p>
      <w:pPr>
        <w:tabs>
          <w:tab w:val="right" w:leader="dot" w:pos="9062"/>
        </w:tabs>
        <w:ind w:left="440"/>
      </w:pPr>
      <w:hyperlink w:anchor="_Toc3769" w:history="1">
        <w:r>
          <w:rPr>
            <w:rFonts w:ascii="IRNazanin" w:hAnsi="IRNazanin" w:eastAsia="IRNazanin" w:cs="IRNazanin"/>
            <w:color w:val="111111"/>
            <w:sz w:val="22"/>
            <w:szCs w:val="22"/>
            <w:b w:val="0"/>
            <w:bCs w:val="0"/>
            <w:i w:val="0"/>
            <w:iCs w:val="0"/>
          </w:rPr>
          <w:t>اسوه بودن یونس علیه السلام</w:t>
        </w:r>
        <w:r>
          <w:tab/>
        </w:r>
        <w:r>
          <w:fldChar w:fldCharType="begin"/>
        </w:r>
        <w:r>
          <w:instrText xml:space="preserve">PAGEREF 3769 \h</w:instrText>
        </w:r>
        <w:r>
          <w:fldChar w:fldCharType="end"/>
        </w:r>
      </w:hyperlink>
    </w:p>
    <w:p>
      <w:pPr>
        <w:tabs>
          <w:tab w:val="right" w:leader="dot" w:pos="9062"/>
        </w:tabs>
        <w:ind w:left="440"/>
      </w:pPr>
      <w:hyperlink w:anchor="_Toc3770" w:history="1">
        <w:r>
          <w:rPr>
            <w:rFonts w:ascii="IRNazanin" w:hAnsi="IRNazanin" w:eastAsia="IRNazanin" w:cs="IRNazanin"/>
            <w:color w:val="111111"/>
            <w:sz w:val="22"/>
            <w:szCs w:val="22"/>
            <w:b w:val="0"/>
            <w:bCs w:val="0"/>
            <w:i w:val="0"/>
            <w:iCs w:val="0"/>
          </w:rPr>
          <w:t>اضطرار یونس علیه السلام</w:t>
        </w:r>
        <w:r>
          <w:tab/>
        </w:r>
        <w:r>
          <w:fldChar w:fldCharType="begin"/>
        </w:r>
        <w:r>
          <w:instrText xml:space="preserve">PAGEREF 3770 \h</w:instrText>
        </w:r>
        <w:r>
          <w:fldChar w:fldCharType="end"/>
        </w:r>
      </w:hyperlink>
    </w:p>
    <w:p>
      <w:pPr>
        <w:tabs>
          <w:tab w:val="right" w:leader="dot" w:pos="9062"/>
        </w:tabs>
        <w:ind w:left="660"/>
      </w:pPr>
      <w:hyperlink w:anchor="_Toc3771" w:history="1">
        <w:r>
          <w:rPr>
            <w:rFonts w:ascii="IRNazanin" w:hAnsi="IRNazanin" w:eastAsia="IRNazanin" w:cs="IRNazanin"/>
            <w:color w:val="111111"/>
            <w:sz w:val="22"/>
            <w:szCs w:val="22"/>
            <w:b w:val="0"/>
            <w:bCs w:val="0"/>
            <w:i w:val="0"/>
            <w:iCs w:val="0"/>
          </w:rPr>
          <w:t>8.دعای یونس علیه السلام به درگاه خداوند،در حال اضطرار و اجابت آن از سوی پروردگار:</w:t>
        </w:r>
        <w:r>
          <w:tab/>
        </w:r>
        <w:r>
          <w:fldChar w:fldCharType="begin"/>
        </w:r>
        <w:r>
          <w:instrText xml:space="preserve">PAGEREF 3771 \h</w:instrText>
        </w:r>
        <w:r>
          <w:fldChar w:fldCharType="end"/>
        </w:r>
      </w:hyperlink>
    </w:p>
    <w:p>
      <w:pPr>
        <w:tabs>
          <w:tab w:val="right" w:leader="dot" w:pos="9062"/>
        </w:tabs>
        <w:ind w:left="440"/>
      </w:pPr>
      <w:hyperlink w:anchor="_Toc3772" w:history="1">
        <w:r>
          <w:rPr>
            <w:rFonts w:ascii="IRNazanin" w:hAnsi="IRNazanin" w:eastAsia="IRNazanin" w:cs="IRNazanin"/>
            <w:color w:val="111111"/>
            <w:sz w:val="22"/>
            <w:szCs w:val="22"/>
            <w:b w:val="0"/>
            <w:bCs w:val="0"/>
            <w:i w:val="0"/>
            <w:iCs w:val="0"/>
          </w:rPr>
          <w:t>اقرار یونس علیه السلام</w:t>
        </w:r>
        <w:r>
          <w:tab/>
        </w:r>
        <w:r>
          <w:fldChar w:fldCharType="begin"/>
        </w:r>
        <w:r>
          <w:instrText xml:space="preserve">PAGEREF 3772 \h</w:instrText>
        </w:r>
        <w:r>
          <w:fldChar w:fldCharType="end"/>
        </w:r>
      </w:hyperlink>
    </w:p>
    <w:p>
      <w:pPr>
        <w:tabs>
          <w:tab w:val="right" w:leader="dot" w:pos="9062"/>
        </w:tabs>
        <w:ind w:left="660"/>
      </w:pPr>
      <w:hyperlink w:anchor="_Toc3773" w:history="1">
        <w:r>
          <w:rPr>
            <w:rFonts w:ascii="IRNazanin" w:hAnsi="IRNazanin" w:eastAsia="IRNazanin" w:cs="IRNazanin"/>
            <w:color w:val="111111"/>
            <w:sz w:val="22"/>
            <w:szCs w:val="22"/>
            <w:b w:val="0"/>
            <w:bCs w:val="0"/>
            <w:i w:val="0"/>
            <w:iCs w:val="0"/>
          </w:rPr>
          <w:t>9.اقرار یونس علیه السلام به ظلم خویش،در پی ترک قومش:</w:t>
        </w:r>
        <w:r>
          <w:tab/>
        </w:r>
        <w:r>
          <w:fldChar w:fldCharType="begin"/>
        </w:r>
        <w:r>
          <w:instrText xml:space="preserve">PAGEREF 3773 \h</w:instrText>
        </w:r>
        <w:r>
          <w:fldChar w:fldCharType="end"/>
        </w:r>
      </w:hyperlink>
    </w:p>
    <w:p>
      <w:pPr>
        <w:tabs>
          <w:tab w:val="right" w:leader="dot" w:pos="9062"/>
        </w:tabs>
        <w:ind w:left="440"/>
      </w:pPr>
      <w:hyperlink w:anchor="_Toc3774" w:history="1">
        <w:r>
          <w:rPr>
            <w:rFonts w:ascii="IRNazanin" w:hAnsi="IRNazanin" w:eastAsia="IRNazanin" w:cs="IRNazanin"/>
            <w:color w:val="111111"/>
            <w:sz w:val="22"/>
            <w:szCs w:val="22"/>
            <w:b w:val="0"/>
            <w:bCs w:val="0"/>
            <w:i w:val="0"/>
            <w:iCs w:val="0"/>
          </w:rPr>
          <w:t>امامت یونس علیه السلام</w:t>
        </w:r>
        <w:r>
          <w:tab/>
        </w:r>
        <w:r>
          <w:fldChar w:fldCharType="begin"/>
        </w:r>
        <w:r>
          <w:instrText xml:space="preserve">PAGEREF 3774 \h</w:instrText>
        </w:r>
        <w:r>
          <w:fldChar w:fldCharType="end"/>
        </w:r>
      </w:hyperlink>
    </w:p>
    <w:p>
      <w:pPr>
        <w:tabs>
          <w:tab w:val="right" w:leader="dot" w:pos="9062"/>
        </w:tabs>
        <w:ind w:left="440"/>
      </w:pPr>
      <w:hyperlink w:anchor="_Toc3775" w:history="1">
        <w:r>
          <w:rPr>
            <w:rFonts w:ascii="IRNazanin" w:hAnsi="IRNazanin" w:eastAsia="IRNazanin" w:cs="IRNazanin"/>
            <w:color w:val="111111"/>
            <w:sz w:val="22"/>
            <w:szCs w:val="22"/>
            <w:b w:val="0"/>
            <w:bCs w:val="0"/>
            <w:i w:val="0"/>
            <w:iCs w:val="0"/>
          </w:rPr>
          <w:t>امداد به یونس علیه السلام</w:t>
        </w:r>
        <w:r>
          <w:tab/>
        </w:r>
        <w:r>
          <w:fldChar w:fldCharType="begin"/>
        </w:r>
        <w:r>
          <w:instrText xml:space="preserve">PAGEREF 3775 \h</w:instrText>
        </w:r>
        <w:r>
          <w:fldChar w:fldCharType="end"/>
        </w:r>
      </w:hyperlink>
    </w:p>
    <w:p>
      <w:pPr>
        <w:tabs>
          <w:tab w:val="right" w:leader="dot" w:pos="9062"/>
        </w:tabs>
        <w:ind w:left="440"/>
      </w:pPr>
      <w:hyperlink w:anchor="_Toc3776" w:history="1">
        <w:r>
          <w:rPr>
            <w:rFonts w:ascii="IRNazanin" w:hAnsi="IRNazanin" w:eastAsia="IRNazanin" w:cs="IRNazanin"/>
            <w:color w:val="111111"/>
            <w:sz w:val="22"/>
            <w:szCs w:val="22"/>
            <w:b w:val="0"/>
            <w:bCs w:val="0"/>
            <w:i w:val="0"/>
            <w:iCs w:val="0"/>
          </w:rPr>
          <w:t>انذارهای یونس علیه السلام</w:t>
        </w:r>
        <w:r>
          <w:tab/>
        </w:r>
        <w:r>
          <w:fldChar w:fldCharType="begin"/>
        </w:r>
        <w:r>
          <w:instrText xml:space="preserve">PAGEREF 3776 \h</w:instrText>
        </w:r>
        <w:r>
          <w:fldChar w:fldCharType="end"/>
        </w:r>
      </w:hyperlink>
    </w:p>
    <w:p>
      <w:pPr>
        <w:tabs>
          <w:tab w:val="right" w:leader="dot" w:pos="9062"/>
        </w:tabs>
        <w:ind w:left="440"/>
      </w:pPr>
      <w:hyperlink w:anchor="_Toc3777" w:history="1">
        <w:r>
          <w:rPr>
            <w:rFonts w:ascii="IRNazanin" w:hAnsi="IRNazanin" w:eastAsia="IRNazanin" w:cs="IRNazanin"/>
            <w:color w:val="111111"/>
            <w:sz w:val="22"/>
            <w:szCs w:val="22"/>
            <w:b w:val="0"/>
            <w:bCs w:val="0"/>
            <w:i w:val="0"/>
            <w:iCs w:val="0"/>
          </w:rPr>
          <w:t>برادران یونس</w:t>
        </w:r>
        <w:r>
          <w:tab/>
        </w:r>
        <w:r>
          <w:fldChar w:fldCharType="begin"/>
        </w:r>
        <w:r>
          <w:instrText xml:space="preserve">PAGEREF 3777 \h</w:instrText>
        </w:r>
        <w:r>
          <w:fldChar w:fldCharType="end"/>
        </w:r>
      </w:hyperlink>
    </w:p>
    <w:p>
      <w:pPr>
        <w:tabs>
          <w:tab w:val="right" w:leader="dot" w:pos="9062"/>
        </w:tabs>
        <w:ind w:left="660"/>
      </w:pPr>
      <w:hyperlink w:anchor="_Toc3778" w:history="1">
        <w:r>
          <w:rPr>
            <w:rFonts w:ascii="IRNazanin" w:hAnsi="IRNazanin" w:eastAsia="IRNazanin" w:cs="IRNazanin"/>
            <w:color w:val="111111"/>
            <w:sz w:val="22"/>
            <w:szCs w:val="22"/>
            <w:b w:val="0"/>
            <w:bCs w:val="0"/>
            <w:i w:val="0"/>
            <w:iCs w:val="0"/>
          </w:rPr>
          <w:t>10.برگزیدگی برخی برادران یونس،از سوی خداوند:</w:t>
        </w:r>
        <w:r>
          <w:tab/>
        </w:r>
        <w:r>
          <w:fldChar w:fldCharType="begin"/>
        </w:r>
        <w:r>
          <w:instrText xml:space="preserve">PAGEREF 3778 \h</w:instrText>
        </w:r>
        <w:r>
          <w:fldChar w:fldCharType="end"/>
        </w:r>
      </w:hyperlink>
    </w:p>
    <w:p>
      <w:pPr>
        <w:tabs>
          <w:tab w:val="right" w:leader="dot" w:pos="9062"/>
        </w:tabs>
        <w:ind w:left="660"/>
      </w:pPr>
      <w:hyperlink w:anchor="_Toc3779" w:history="1">
        <w:r>
          <w:rPr>
            <w:rFonts w:ascii="IRNazanin" w:hAnsi="IRNazanin" w:eastAsia="IRNazanin" w:cs="IRNazanin"/>
            <w:color w:val="111111"/>
            <w:sz w:val="22"/>
            <w:szCs w:val="22"/>
            <w:b w:val="0"/>
            <w:bCs w:val="0"/>
            <w:i w:val="0"/>
            <w:iCs w:val="0"/>
          </w:rPr>
          <w:t>11. هدایت‌یافتگی برخی برادران یونس به صراط مستقیم،از سوی خداوند:</w:t>
        </w:r>
        <w:r>
          <w:tab/>
        </w:r>
        <w:r>
          <w:fldChar w:fldCharType="begin"/>
        </w:r>
        <w:r>
          <w:instrText xml:space="preserve">PAGEREF 3779 \h</w:instrText>
        </w:r>
        <w:r>
          <w:fldChar w:fldCharType="end"/>
        </w:r>
      </w:hyperlink>
    </w:p>
    <w:p>
      <w:pPr>
        <w:tabs>
          <w:tab w:val="right" w:leader="dot" w:pos="9062"/>
        </w:tabs>
        <w:ind w:left="660"/>
      </w:pPr>
      <w:hyperlink w:anchor="_Toc3780" w:history="1">
        <w:r>
          <w:rPr>
            <w:rFonts w:ascii="IRNazanin" w:hAnsi="IRNazanin" w:eastAsia="IRNazanin" w:cs="IRNazanin"/>
            <w:color w:val="111111"/>
            <w:sz w:val="22"/>
            <w:szCs w:val="22"/>
            <w:b w:val="0"/>
            <w:bCs w:val="0"/>
            <w:i w:val="0"/>
            <w:iCs w:val="0"/>
          </w:rPr>
          <w:t>12.برخورداری بعضی برادران یونس،از کتاب آسمانی:</w:t>
        </w:r>
        <w:r>
          <w:tab/>
        </w:r>
        <w:r>
          <w:fldChar w:fldCharType="begin"/>
        </w:r>
        <w:r>
          <w:instrText xml:space="preserve">PAGEREF 3780 \h</w:instrText>
        </w:r>
        <w:r>
          <w:fldChar w:fldCharType="end"/>
        </w:r>
      </w:hyperlink>
    </w:p>
    <w:p>
      <w:pPr>
        <w:tabs>
          <w:tab w:val="right" w:leader="dot" w:pos="9062"/>
        </w:tabs>
        <w:ind w:left="660"/>
      </w:pPr>
      <w:hyperlink w:anchor="_Toc3781" w:history="1">
        <w:r>
          <w:rPr>
            <w:rFonts w:ascii="IRNazanin" w:hAnsi="IRNazanin" w:eastAsia="IRNazanin" w:cs="IRNazanin"/>
            <w:color w:val="111111"/>
            <w:sz w:val="22"/>
            <w:szCs w:val="22"/>
            <w:b w:val="0"/>
            <w:bCs w:val="0"/>
            <w:i w:val="0"/>
            <w:iCs w:val="0"/>
          </w:rPr>
          <w:t>13.بهره‌مندی برخی برادران یونس،از حکمت الهی:</w:t>
        </w:r>
        <w:r>
          <w:tab/>
        </w:r>
        <w:r>
          <w:fldChar w:fldCharType="begin"/>
        </w:r>
        <w:r>
          <w:instrText xml:space="preserve">PAGEREF 3781 \h</w:instrText>
        </w:r>
        <w:r>
          <w:fldChar w:fldCharType="end"/>
        </w:r>
      </w:hyperlink>
    </w:p>
    <w:p>
      <w:pPr>
        <w:tabs>
          <w:tab w:val="right" w:leader="dot" w:pos="9062"/>
        </w:tabs>
        <w:ind w:left="660"/>
      </w:pPr>
      <w:hyperlink w:anchor="_Toc3782" w:history="1">
        <w:r>
          <w:rPr>
            <w:rFonts w:ascii="IRNazanin" w:hAnsi="IRNazanin" w:eastAsia="IRNazanin" w:cs="IRNazanin"/>
            <w:color w:val="111111"/>
            <w:sz w:val="22"/>
            <w:szCs w:val="22"/>
            <w:b w:val="0"/>
            <w:bCs w:val="0"/>
            <w:i w:val="0"/>
            <w:iCs w:val="0"/>
          </w:rPr>
          <w:t>14.برخی برادران یونس،دارای منصب قضاوت و داوری:</w:t>
        </w:r>
        <w:r>
          <w:tab/>
        </w:r>
        <w:r>
          <w:fldChar w:fldCharType="begin"/>
        </w:r>
        <w:r>
          <w:instrText xml:space="preserve">PAGEREF 3782 \h</w:instrText>
        </w:r>
        <w:r>
          <w:fldChar w:fldCharType="end"/>
        </w:r>
      </w:hyperlink>
    </w:p>
    <w:p>
      <w:pPr>
        <w:tabs>
          <w:tab w:val="right" w:leader="dot" w:pos="9062"/>
        </w:tabs>
        <w:ind w:left="660"/>
      </w:pPr>
      <w:hyperlink w:anchor="_Toc3783" w:history="1">
        <w:r>
          <w:rPr>
            <w:rFonts w:ascii="IRNazanin" w:hAnsi="IRNazanin" w:eastAsia="IRNazanin" w:cs="IRNazanin"/>
            <w:color w:val="111111"/>
            <w:sz w:val="22"/>
            <w:szCs w:val="22"/>
            <w:b w:val="0"/>
            <w:bCs w:val="0"/>
            <w:i w:val="0"/>
            <w:iCs w:val="0"/>
          </w:rPr>
          <w:t>15.برخی برادران یونس،از انبیای الهی:</w:t>
        </w:r>
        <w:r>
          <w:tab/>
        </w:r>
        <w:r>
          <w:fldChar w:fldCharType="begin"/>
        </w:r>
        <w:r>
          <w:instrText xml:space="preserve">PAGEREF 3783 \h</w:instrText>
        </w:r>
        <w:r>
          <w:fldChar w:fldCharType="end"/>
        </w:r>
      </w:hyperlink>
    </w:p>
    <w:p>
      <w:pPr>
        <w:tabs>
          <w:tab w:val="right" w:leader="dot" w:pos="9062"/>
        </w:tabs>
        <w:ind w:left="440"/>
      </w:pPr>
      <w:hyperlink w:anchor="_Toc3784" w:history="1">
        <w:r>
          <w:rPr>
            <w:rFonts w:ascii="IRNazanin" w:hAnsi="IRNazanin" w:eastAsia="IRNazanin" w:cs="IRNazanin"/>
            <w:color w:val="111111"/>
            <w:sz w:val="22"/>
            <w:szCs w:val="22"/>
            <w:b w:val="0"/>
            <w:bCs w:val="0"/>
            <w:i w:val="0"/>
            <w:iCs w:val="0"/>
          </w:rPr>
          <w:t>برتری یونس علیه السلام</w:t>
        </w:r>
        <w:r>
          <w:tab/>
        </w:r>
        <w:r>
          <w:fldChar w:fldCharType="begin"/>
        </w:r>
        <w:r>
          <w:instrText xml:space="preserve">PAGEREF 3784 \h</w:instrText>
        </w:r>
        <w:r>
          <w:fldChar w:fldCharType="end"/>
        </w:r>
      </w:hyperlink>
    </w:p>
    <w:p>
      <w:pPr>
        <w:tabs>
          <w:tab w:val="right" w:leader="dot" w:pos="9062"/>
        </w:tabs>
        <w:ind w:left="440"/>
      </w:pPr>
      <w:hyperlink w:anchor="_Toc3785" w:history="1">
        <w:r>
          <w:rPr>
            <w:rFonts w:ascii="IRNazanin" w:hAnsi="IRNazanin" w:eastAsia="IRNazanin" w:cs="IRNazanin"/>
            <w:color w:val="111111"/>
            <w:sz w:val="22"/>
            <w:szCs w:val="22"/>
            <w:b w:val="0"/>
            <w:bCs w:val="0"/>
            <w:i w:val="0"/>
            <w:iCs w:val="0"/>
          </w:rPr>
          <w:t>برگزیدگی یونس علیه السلام</w:t>
        </w:r>
        <w:r>
          <w:tab/>
        </w:r>
        <w:r>
          <w:fldChar w:fldCharType="begin"/>
        </w:r>
        <w:r>
          <w:instrText xml:space="preserve">PAGEREF 3785 \h</w:instrText>
        </w:r>
        <w:r>
          <w:fldChar w:fldCharType="end"/>
        </w:r>
      </w:hyperlink>
    </w:p>
    <w:p>
      <w:pPr>
        <w:tabs>
          <w:tab w:val="right" w:leader="dot" w:pos="9062"/>
        </w:tabs>
        <w:ind w:left="440"/>
      </w:pPr>
      <w:hyperlink w:anchor="_Toc3786" w:history="1">
        <w:r>
          <w:rPr>
            <w:rFonts w:ascii="IRNazanin" w:hAnsi="IRNazanin" w:eastAsia="IRNazanin" w:cs="IRNazanin"/>
            <w:color w:val="111111"/>
            <w:sz w:val="22"/>
            <w:szCs w:val="22"/>
            <w:b w:val="0"/>
            <w:bCs w:val="0"/>
            <w:i w:val="0"/>
            <w:iCs w:val="0"/>
          </w:rPr>
          <w:t>بشارتهای یونس علیه السلام</w:t>
        </w:r>
        <w:r>
          <w:tab/>
        </w:r>
        <w:r>
          <w:fldChar w:fldCharType="begin"/>
        </w:r>
        <w:r>
          <w:instrText xml:space="preserve">PAGEREF 3786 \h</w:instrText>
        </w:r>
        <w:r>
          <w:fldChar w:fldCharType="end"/>
        </w:r>
      </w:hyperlink>
    </w:p>
    <w:p>
      <w:pPr>
        <w:tabs>
          <w:tab w:val="right" w:leader="dot" w:pos="9062"/>
        </w:tabs>
        <w:ind w:left="440"/>
      </w:pPr>
      <w:hyperlink w:anchor="_Toc3787" w:history="1">
        <w:r>
          <w:rPr>
            <w:rFonts w:ascii="IRNazanin" w:hAnsi="IRNazanin" w:eastAsia="IRNazanin" w:cs="IRNazanin"/>
            <w:color w:val="111111"/>
            <w:sz w:val="22"/>
            <w:szCs w:val="22"/>
            <w:b w:val="0"/>
            <w:bCs w:val="0"/>
            <w:i w:val="0"/>
            <w:iCs w:val="0"/>
          </w:rPr>
          <w:t>بی‌صبری یونس علیه السلام</w:t>
        </w:r>
        <w:r>
          <w:tab/>
        </w:r>
        <w:r>
          <w:fldChar w:fldCharType="begin"/>
        </w:r>
        <w:r>
          <w:instrText xml:space="preserve">PAGEREF 3787 \h</w:instrText>
        </w:r>
        <w:r>
          <w:fldChar w:fldCharType="end"/>
        </w:r>
      </w:hyperlink>
    </w:p>
    <w:p>
      <w:pPr>
        <w:tabs>
          <w:tab w:val="right" w:leader="dot" w:pos="9062"/>
        </w:tabs>
        <w:ind w:left="660"/>
      </w:pPr>
      <w:hyperlink w:anchor="_Toc3788" w:history="1">
        <w:r>
          <w:rPr>
            <w:rFonts w:ascii="IRNazanin" w:hAnsi="IRNazanin" w:eastAsia="IRNazanin" w:cs="IRNazanin"/>
            <w:color w:val="111111"/>
            <w:sz w:val="22"/>
            <w:szCs w:val="22"/>
            <w:b w:val="0"/>
            <w:bCs w:val="0"/>
            <w:i w:val="0"/>
            <w:iCs w:val="0"/>
          </w:rPr>
          <w:t>16.ناشکیبایی یونس علیه السلام باعث ابتلا و گرفتاری وی در شکم ماهی:</w:t>
        </w:r>
        <w:r>
          <w:tab/>
        </w:r>
        <w:r>
          <w:fldChar w:fldCharType="begin"/>
        </w:r>
        <w:r>
          <w:instrText xml:space="preserve">PAGEREF 3788 \h</w:instrText>
        </w:r>
        <w:r>
          <w:fldChar w:fldCharType="end"/>
        </w:r>
      </w:hyperlink>
    </w:p>
    <w:p>
      <w:pPr>
        <w:tabs>
          <w:tab w:val="right" w:leader="dot" w:pos="9062"/>
        </w:tabs>
        <w:ind w:left="440"/>
      </w:pPr>
      <w:hyperlink w:anchor="_Toc3789" w:history="1">
        <w:r>
          <w:rPr>
            <w:rFonts w:ascii="IRNazanin" w:hAnsi="IRNazanin" w:eastAsia="IRNazanin" w:cs="IRNazanin"/>
            <w:color w:val="111111"/>
            <w:sz w:val="22"/>
            <w:szCs w:val="22"/>
            <w:b w:val="0"/>
            <w:bCs w:val="0"/>
            <w:i w:val="0"/>
            <w:iCs w:val="0"/>
          </w:rPr>
          <w:t>بیماری یونس علیه السلام</w:t>
        </w:r>
        <w:r>
          <w:tab/>
        </w:r>
        <w:r>
          <w:fldChar w:fldCharType="begin"/>
        </w:r>
        <w:r>
          <w:instrText xml:space="preserve">PAGEREF 3789 \h</w:instrText>
        </w:r>
        <w:r>
          <w:fldChar w:fldCharType="end"/>
        </w:r>
      </w:hyperlink>
    </w:p>
    <w:p>
      <w:pPr>
        <w:tabs>
          <w:tab w:val="right" w:leader="dot" w:pos="9062"/>
        </w:tabs>
        <w:ind w:left="660"/>
      </w:pPr>
      <w:hyperlink w:anchor="_Toc3790" w:history="1">
        <w:r>
          <w:rPr>
            <w:rFonts w:ascii="IRNazanin" w:hAnsi="IRNazanin" w:eastAsia="IRNazanin" w:cs="IRNazanin"/>
            <w:color w:val="111111"/>
            <w:sz w:val="22"/>
            <w:szCs w:val="22"/>
            <w:b w:val="0"/>
            <w:bCs w:val="0"/>
            <w:i w:val="0"/>
            <w:iCs w:val="0"/>
          </w:rPr>
          <w:t>17.بیمار شدن یونس علیه السلام در شکم ماهی:</w:t>
        </w:r>
        <w:r>
          <w:tab/>
        </w:r>
        <w:r>
          <w:fldChar w:fldCharType="begin"/>
        </w:r>
        <w:r>
          <w:instrText xml:space="preserve">PAGEREF 3790 \h</w:instrText>
        </w:r>
        <w:r>
          <w:fldChar w:fldCharType="end"/>
        </w:r>
      </w:hyperlink>
    </w:p>
    <w:p>
      <w:pPr>
        <w:tabs>
          <w:tab w:val="right" w:leader="dot" w:pos="9062"/>
        </w:tabs>
        <w:ind w:left="440"/>
      </w:pPr>
      <w:hyperlink w:anchor="_Toc3791" w:history="1">
        <w:r>
          <w:rPr>
            <w:rFonts w:ascii="IRNazanin" w:hAnsi="IRNazanin" w:eastAsia="IRNazanin" w:cs="IRNazanin"/>
            <w:color w:val="111111"/>
            <w:sz w:val="22"/>
            <w:szCs w:val="22"/>
            <w:b w:val="0"/>
            <w:bCs w:val="0"/>
            <w:i w:val="0"/>
            <w:iCs w:val="0"/>
          </w:rPr>
          <w:t>تسبیح یونس علیه السلام</w:t>
        </w:r>
        <w:r>
          <w:tab/>
        </w:r>
        <w:r>
          <w:fldChar w:fldCharType="begin"/>
        </w:r>
        <w:r>
          <w:instrText xml:space="preserve">PAGEREF 3791 \h</w:instrText>
        </w:r>
        <w:r>
          <w:fldChar w:fldCharType="end"/>
        </w:r>
      </w:hyperlink>
    </w:p>
    <w:p>
      <w:pPr>
        <w:tabs>
          <w:tab w:val="right" w:leader="dot" w:pos="9062"/>
        </w:tabs>
        <w:ind w:left="440"/>
      </w:pPr>
      <w:hyperlink w:anchor="_Toc3792" w:history="1">
        <w:r>
          <w:rPr>
            <w:rFonts w:ascii="IRNazanin" w:hAnsi="IRNazanin" w:eastAsia="IRNazanin" w:cs="IRNazanin"/>
            <w:color w:val="111111"/>
            <w:sz w:val="22"/>
            <w:szCs w:val="22"/>
            <w:b w:val="0"/>
            <w:bCs w:val="0"/>
            <w:i w:val="0"/>
            <w:iCs w:val="0"/>
          </w:rPr>
          <w:t>تنزیه یونس علیه السلام</w:t>
        </w:r>
        <w:r>
          <w:tab/>
        </w:r>
        <w:r>
          <w:fldChar w:fldCharType="begin"/>
        </w:r>
        <w:r>
          <w:instrText xml:space="preserve">PAGEREF 3792 \h</w:instrText>
        </w:r>
        <w:r>
          <w:fldChar w:fldCharType="end"/>
        </w:r>
      </w:hyperlink>
    </w:p>
    <w:p>
      <w:pPr>
        <w:tabs>
          <w:tab w:val="right" w:leader="dot" w:pos="9062"/>
        </w:tabs>
        <w:ind w:left="660"/>
      </w:pPr>
      <w:hyperlink w:anchor="_Toc3793" w:history="1">
        <w:r>
          <w:rPr>
            <w:rFonts w:ascii="IRNazanin" w:hAnsi="IRNazanin" w:eastAsia="IRNazanin" w:cs="IRNazanin"/>
            <w:color w:val="111111"/>
            <w:sz w:val="22"/>
            <w:szCs w:val="22"/>
            <w:b w:val="0"/>
            <w:bCs w:val="0"/>
            <w:i w:val="0"/>
            <w:iCs w:val="0"/>
          </w:rPr>
          <w:t>18.یونس علیه السلام از تنزیه‌کنندگان خداوند،در تاریکی دریا و شکم ماهی:</w:t>
        </w:r>
        <w:r>
          <w:tab/>
        </w:r>
        <w:r>
          <w:fldChar w:fldCharType="begin"/>
        </w:r>
        <w:r>
          <w:instrText xml:space="preserve">PAGEREF 3793 \h</w:instrText>
        </w:r>
        <w:r>
          <w:fldChar w:fldCharType="end"/>
        </w:r>
      </w:hyperlink>
    </w:p>
    <w:p>
      <w:pPr>
        <w:tabs>
          <w:tab w:val="right" w:leader="dot" w:pos="9062"/>
        </w:tabs>
        <w:ind w:left="440"/>
      </w:pPr>
      <w:hyperlink w:anchor="_Toc3794" w:history="1">
        <w:r>
          <w:rPr>
            <w:rFonts w:ascii="IRNazanin" w:hAnsi="IRNazanin" w:eastAsia="IRNazanin" w:cs="IRNazanin"/>
            <w:color w:val="111111"/>
            <w:sz w:val="22"/>
            <w:szCs w:val="22"/>
            <w:b w:val="0"/>
            <w:bCs w:val="0"/>
            <w:i w:val="0"/>
            <w:iCs w:val="0"/>
          </w:rPr>
          <w:t>توبۀ یونس علیه السلام</w:t>
        </w:r>
        <w:r>
          <w:tab/>
        </w:r>
        <w:r>
          <w:fldChar w:fldCharType="begin"/>
        </w:r>
        <w:r>
          <w:instrText xml:space="preserve">PAGEREF 3794 \h</w:instrText>
        </w:r>
        <w:r>
          <w:fldChar w:fldCharType="end"/>
        </w:r>
      </w:hyperlink>
    </w:p>
    <w:p>
      <w:pPr>
        <w:tabs>
          <w:tab w:val="right" w:leader="dot" w:pos="9062"/>
        </w:tabs>
        <w:ind w:left="660"/>
      </w:pPr>
      <w:hyperlink w:anchor="_Toc3795" w:history="1">
        <w:r>
          <w:rPr>
            <w:rFonts w:ascii="IRNazanin" w:hAnsi="IRNazanin" w:eastAsia="IRNazanin" w:cs="IRNazanin"/>
            <w:color w:val="111111"/>
            <w:sz w:val="22"/>
            <w:szCs w:val="22"/>
            <w:b w:val="0"/>
            <w:bCs w:val="0"/>
            <w:i w:val="0"/>
            <w:iCs w:val="0"/>
          </w:rPr>
          <w:t>19.توبۀ یونس علیه السلام به درگاه الهی،با سینه‌ای پر از غم و اندوه:</w:t>
        </w:r>
        <w:r>
          <w:tab/>
        </w:r>
        <w:r>
          <w:fldChar w:fldCharType="begin"/>
        </w:r>
        <w:r>
          <w:instrText xml:space="preserve">PAGEREF 3795 \h</w:instrText>
        </w:r>
        <w:r>
          <w:fldChar w:fldCharType="end"/>
        </w:r>
      </w:hyperlink>
    </w:p>
    <w:p>
      <w:pPr>
        <w:tabs>
          <w:tab w:val="right" w:leader="dot" w:pos="9062"/>
        </w:tabs>
        <w:ind w:left="660"/>
      </w:pPr>
      <w:hyperlink w:anchor="_Toc3796" w:history="1">
        <w:r>
          <w:rPr>
            <w:rFonts w:ascii="IRNazanin" w:hAnsi="IRNazanin" w:eastAsia="IRNazanin" w:cs="IRNazanin"/>
            <w:color w:val="111111"/>
            <w:sz w:val="22"/>
            <w:szCs w:val="22"/>
            <w:b w:val="0"/>
            <w:bCs w:val="0"/>
            <w:i w:val="0"/>
            <w:iCs w:val="0"/>
          </w:rPr>
          <w:t>20.پذیرش توبۀ یونس علیه السلام از نعمتها و عنایتهای خدا نسبت به او:</w:t>
        </w:r>
        <w:r>
          <w:tab/>
        </w:r>
        <w:r>
          <w:fldChar w:fldCharType="begin"/>
        </w:r>
        <w:r>
          <w:instrText xml:space="preserve">PAGEREF 3796 \h</w:instrText>
        </w:r>
        <w:r>
          <w:fldChar w:fldCharType="end"/>
        </w:r>
      </w:hyperlink>
    </w:p>
    <w:p>
      <w:pPr>
        <w:tabs>
          <w:tab w:val="right" w:leader="dot" w:pos="9062"/>
        </w:tabs>
        <w:ind w:left="660"/>
      </w:pPr>
      <w:hyperlink w:anchor="_Toc3797" w:history="1">
        <w:r>
          <w:rPr>
            <w:rFonts w:ascii="IRNazanin" w:hAnsi="IRNazanin" w:eastAsia="IRNazanin" w:cs="IRNazanin"/>
            <w:color w:val="111111"/>
            <w:sz w:val="22"/>
            <w:szCs w:val="22"/>
            <w:b w:val="0"/>
            <w:bCs w:val="0"/>
            <w:i w:val="0"/>
            <w:iCs w:val="0"/>
          </w:rPr>
          <w:t>21.اقرار و اعتراف یونس علیه السلام به ظلم و نادرستی رفتار خود،در پیشگاه خدا،زمینۀ پذیرش توبۀ او:</w:t>
        </w:r>
        <w:r>
          <w:tab/>
        </w:r>
        <w:r>
          <w:fldChar w:fldCharType="begin"/>
        </w:r>
        <w:r>
          <w:instrText xml:space="preserve">PAGEREF 3797 \h</w:instrText>
        </w:r>
        <w:r>
          <w:fldChar w:fldCharType="end"/>
        </w:r>
      </w:hyperlink>
    </w:p>
    <w:p>
      <w:pPr>
        <w:tabs>
          <w:tab w:val="right" w:leader="dot" w:pos="9062"/>
        </w:tabs>
        <w:ind w:left="660"/>
      </w:pPr>
      <w:hyperlink w:anchor="_Toc3798" w:history="1">
        <w:r>
          <w:rPr>
            <w:rFonts w:ascii="IRNazanin" w:hAnsi="IRNazanin" w:eastAsia="IRNazanin" w:cs="IRNazanin"/>
            <w:color w:val="111111"/>
            <w:sz w:val="22"/>
            <w:szCs w:val="22"/>
            <w:b w:val="0"/>
            <w:bCs w:val="0"/>
            <w:i w:val="0"/>
            <w:iCs w:val="0"/>
          </w:rPr>
          <w:t>22.تهلیل و تسبیح یونس علیه السلام در شکم ماهی،از عوامل پذیرش توبۀ او در پیشگاه خداوند:</w:t>
        </w:r>
        <w:r>
          <w:tab/>
        </w:r>
        <w:r>
          <w:fldChar w:fldCharType="begin"/>
        </w:r>
        <w:r>
          <w:instrText xml:space="preserve">PAGEREF 3798 \h</w:instrText>
        </w:r>
        <w:r>
          <w:fldChar w:fldCharType="end"/>
        </w:r>
      </w:hyperlink>
    </w:p>
    <w:p>
      <w:pPr>
        <w:tabs>
          <w:tab w:val="right" w:leader="dot" w:pos="9062"/>
        </w:tabs>
        <w:ind w:left="660"/>
      </w:pPr>
      <w:hyperlink w:anchor="_Toc3799" w:history="1">
        <w:r>
          <w:rPr>
            <w:rFonts w:ascii="IRNazanin" w:hAnsi="IRNazanin" w:eastAsia="IRNazanin" w:cs="IRNazanin"/>
            <w:color w:val="111111"/>
            <w:sz w:val="22"/>
            <w:szCs w:val="22"/>
            <w:b w:val="0"/>
            <w:bCs w:val="0"/>
            <w:i w:val="0"/>
            <w:iCs w:val="0"/>
          </w:rPr>
          <w:t>23.دعای یونس علیه السلام در شکم ماهی،موجب پذیرش توبه از جانب خداوند:</w:t>
        </w:r>
        <w:r>
          <w:tab/>
        </w:r>
        <w:r>
          <w:fldChar w:fldCharType="begin"/>
        </w:r>
        <w:r>
          <w:instrText xml:space="preserve">PAGEREF 3799 \h</w:instrText>
        </w:r>
        <w:r>
          <w:fldChar w:fldCharType="end"/>
        </w:r>
      </w:hyperlink>
    </w:p>
    <w:p>
      <w:pPr>
        <w:tabs>
          <w:tab w:val="right" w:leader="dot" w:pos="9062"/>
        </w:tabs>
        <w:ind w:left="440"/>
      </w:pPr>
      <w:hyperlink w:anchor="_Toc3800" w:history="1">
        <w:r>
          <w:rPr>
            <w:rFonts w:ascii="IRNazanin" w:hAnsi="IRNazanin" w:eastAsia="IRNazanin" w:cs="IRNazanin"/>
            <w:color w:val="111111"/>
            <w:sz w:val="22"/>
            <w:szCs w:val="22"/>
            <w:b w:val="0"/>
            <w:bCs w:val="0"/>
            <w:i w:val="0"/>
            <w:iCs w:val="0"/>
          </w:rPr>
          <w:t>توحید یونس علیه السلام</w:t>
        </w:r>
        <w:r>
          <w:tab/>
        </w:r>
        <w:r>
          <w:fldChar w:fldCharType="begin"/>
        </w:r>
        <w:r>
          <w:instrText xml:space="preserve">PAGEREF 3800 \h</w:instrText>
        </w:r>
        <w:r>
          <w:fldChar w:fldCharType="end"/>
        </w:r>
      </w:hyperlink>
    </w:p>
    <w:p>
      <w:pPr>
        <w:tabs>
          <w:tab w:val="right" w:leader="dot" w:pos="9062"/>
        </w:tabs>
        <w:ind w:left="440"/>
      </w:pPr>
      <w:hyperlink w:anchor="_Toc3801" w:history="1">
        <w:r>
          <w:rPr>
            <w:rFonts w:ascii="IRNazanin" w:hAnsi="IRNazanin" w:eastAsia="IRNazanin" w:cs="IRNazanin"/>
            <w:color w:val="111111"/>
            <w:sz w:val="22"/>
            <w:szCs w:val="22"/>
            <w:b w:val="0"/>
            <w:bCs w:val="0"/>
            <w:i w:val="0"/>
            <w:iCs w:val="0"/>
          </w:rPr>
          <w:t>تهلیل یونس علیه السلام</w:t>
        </w:r>
        <w:r>
          <w:tab/>
        </w:r>
        <w:r>
          <w:fldChar w:fldCharType="begin"/>
        </w:r>
        <w:r>
          <w:instrText xml:space="preserve">PAGEREF 3801 \h</w:instrText>
        </w:r>
        <w:r>
          <w:fldChar w:fldCharType="end"/>
        </w:r>
      </w:hyperlink>
    </w:p>
    <w:p>
      <w:pPr>
        <w:tabs>
          <w:tab w:val="right" w:leader="dot" w:pos="9062"/>
        </w:tabs>
        <w:ind w:left="440"/>
      </w:pPr>
      <w:hyperlink w:anchor="_Toc3802" w:history="1">
        <w:r>
          <w:rPr>
            <w:rFonts w:ascii="IRNazanin" w:hAnsi="IRNazanin" w:eastAsia="IRNazanin" w:cs="IRNazanin"/>
            <w:color w:val="111111"/>
            <w:sz w:val="22"/>
            <w:szCs w:val="22"/>
            <w:b w:val="0"/>
            <w:bCs w:val="0"/>
            <w:i w:val="0"/>
            <w:iCs w:val="0"/>
          </w:rPr>
          <w:t>حزن یونس علیه السلام</w:t>
        </w:r>
        <w:r>
          <w:tab/>
        </w:r>
        <w:r>
          <w:fldChar w:fldCharType="begin"/>
        </w:r>
        <w:r>
          <w:instrText xml:space="preserve">PAGEREF 3802 \h</w:instrText>
        </w:r>
        <w:r>
          <w:fldChar w:fldCharType="end"/>
        </w:r>
      </w:hyperlink>
    </w:p>
    <w:p>
      <w:pPr>
        <w:tabs>
          <w:tab w:val="right" w:leader="dot" w:pos="9062"/>
        </w:tabs>
        <w:ind w:left="660"/>
      </w:pPr>
      <w:hyperlink w:anchor="_Toc3803" w:history="1">
        <w:r>
          <w:rPr>
            <w:rFonts w:ascii="IRNazanin" w:hAnsi="IRNazanin" w:eastAsia="IRNazanin" w:cs="IRNazanin"/>
            <w:color w:val="111111"/>
            <w:sz w:val="22"/>
            <w:szCs w:val="22"/>
            <w:b w:val="0"/>
            <w:bCs w:val="0"/>
            <w:i w:val="0"/>
            <w:iCs w:val="0"/>
          </w:rPr>
          <w:t>24.اندوه یونس علیه السلام به درگاه الهی و رفع آن با نجات وی:</w:t>
        </w:r>
        <w:r>
          <w:tab/>
        </w:r>
        <w:r>
          <w:fldChar w:fldCharType="begin"/>
        </w:r>
        <w:r>
          <w:instrText xml:space="preserve">PAGEREF 3803 \h</w:instrText>
        </w:r>
        <w:r>
          <w:fldChar w:fldCharType="end"/>
        </w:r>
      </w:hyperlink>
    </w:p>
    <w:p>
      <w:pPr>
        <w:tabs>
          <w:tab w:val="right" w:leader="dot" w:pos="9062"/>
        </w:tabs>
        <w:ind w:left="660"/>
      </w:pPr>
      <w:hyperlink w:anchor="_Toc3804" w:history="1">
        <w:r>
          <w:rPr>
            <w:rFonts w:ascii="IRNazanin" w:hAnsi="IRNazanin" w:eastAsia="IRNazanin" w:cs="IRNazanin"/>
            <w:color w:val="111111"/>
            <w:sz w:val="22"/>
            <w:szCs w:val="22"/>
            <w:b w:val="0"/>
            <w:bCs w:val="0"/>
            <w:i w:val="0"/>
            <w:iCs w:val="0"/>
          </w:rPr>
          <w:t>25.استغاثۀ یونس علیه السلام به درگاه الهی،با دلی محزون و غمگین:</w:t>
        </w:r>
        <w:r>
          <w:tab/>
        </w:r>
        <w:r>
          <w:fldChar w:fldCharType="begin"/>
        </w:r>
        <w:r>
          <w:instrText xml:space="preserve">PAGEREF 3804 \h</w:instrText>
        </w:r>
        <w:r>
          <w:fldChar w:fldCharType="end"/>
        </w:r>
      </w:hyperlink>
    </w:p>
    <w:p>
      <w:pPr>
        <w:tabs>
          <w:tab w:val="right" w:leader="dot" w:pos="9062"/>
        </w:tabs>
        <w:ind w:left="440"/>
      </w:pPr>
      <w:hyperlink w:anchor="_Toc3805" w:history="1">
        <w:r>
          <w:rPr>
            <w:rFonts w:ascii="IRNazanin" w:hAnsi="IRNazanin" w:eastAsia="IRNazanin" w:cs="IRNazanin"/>
            <w:color w:val="111111"/>
            <w:sz w:val="22"/>
            <w:szCs w:val="22"/>
            <w:b w:val="0"/>
            <w:bCs w:val="0"/>
            <w:i w:val="0"/>
            <w:iCs w:val="0"/>
          </w:rPr>
          <w:t>حکمت یونس علیه السلام</w:t>
        </w:r>
        <w:r>
          <w:tab/>
        </w:r>
        <w:r>
          <w:fldChar w:fldCharType="begin"/>
        </w:r>
        <w:r>
          <w:instrText xml:space="preserve">PAGEREF 3805 \h</w:instrText>
        </w:r>
        <w:r>
          <w:fldChar w:fldCharType="end"/>
        </w:r>
      </w:hyperlink>
    </w:p>
    <w:p>
      <w:pPr>
        <w:tabs>
          <w:tab w:val="right" w:leader="dot" w:pos="9062"/>
        </w:tabs>
        <w:ind w:left="440"/>
      </w:pPr>
      <w:hyperlink w:anchor="_Toc3806" w:history="1">
        <w:r>
          <w:rPr>
            <w:rFonts w:ascii="IRNazanin" w:hAnsi="IRNazanin" w:eastAsia="IRNazanin" w:cs="IRNazanin"/>
            <w:color w:val="111111"/>
            <w:sz w:val="22"/>
            <w:szCs w:val="22"/>
            <w:b w:val="0"/>
            <w:bCs w:val="0"/>
            <w:i w:val="0"/>
            <w:iCs w:val="0"/>
          </w:rPr>
          <w:t>خشوع یونس علیه السلام</w:t>
        </w:r>
        <w:r>
          <w:tab/>
        </w:r>
        <w:r>
          <w:fldChar w:fldCharType="begin"/>
        </w:r>
        <w:r>
          <w:instrText xml:space="preserve">PAGEREF 3806 \h</w:instrText>
        </w:r>
        <w:r>
          <w:fldChar w:fldCharType="end"/>
        </w:r>
      </w:hyperlink>
    </w:p>
    <w:p>
      <w:pPr>
        <w:tabs>
          <w:tab w:val="right" w:leader="dot" w:pos="9062"/>
        </w:tabs>
        <w:ind w:left="440"/>
      </w:pPr>
      <w:hyperlink w:anchor="_Toc3807" w:history="1">
        <w:r>
          <w:rPr>
            <w:rFonts w:ascii="IRNazanin" w:hAnsi="IRNazanin" w:eastAsia="IRNazanin" w:cs="IRNazanin"/>
            <w:color w:val="111111"/>
            <w:sz w:val="22"/>
            <w:szCs w:val="22"/>
            <w:b w:val="0"/>
            <w:bCs w:val="0"/>
            <w:i w:val="0"/>
            <w:iCs w:val="0"/>
          </w:rPr>
          <w:t>خضوع یونس علیه السلام</w:t>
        </w:r>
        <w:r>
          <w:tab/>
        </w:r>
        <w:r>
          <w:fldChar w:fldCharType="begin"/>
        </w:r>
        <w:r>
          <w:instrText xml:space="preserve">PAGEREF 3807 \h</w:instrText>
        </w:r>
        <w:r>
          <w:fldChar w:fldCharType="end"/>
        </w:r>
      </w:hyperlink>
    </w:p>
    <w:p>
      <w:pPr>
        <w:tabs>
          <w:tab w:val="right" w:leader="dot" w:pos="9062"/>
        </w:tabs>
        <w:ind w:left="440"/>
      </w:pPr>
      <w:hyperlink w:anchor="_Toc3808" w:history="1">
        <w:r>
          <w:rPr>
            <w:rFonts w:ascii="IRNazanin" w:hAnsi="IRNazanin" w:eastAsia="IRNazanin" w:cs="IRNazanin"/>
            <w:color w:val="111111"/>
            <w:sz w:val="22"/>
            <w:szCs w:val="22"/>
            <w:b w:val="0"/>
            <w:bCs w:val="0"/>
            <w:i w:val="0"/>
            <w:iCs w:val="0"/>
          </w:rPr>
          <w:t>دعای یونس علیه السلام</w:t>
        </w:r>
        <w:r>
          <w:tab/>
        </w:r>
        <w:r>
          <w:fldChar w:fldCharType="begin"/>
        </w:r>
        <w:r>
          <w:instrText xml:space="preserve">PAGEREF 3808 \h</w:instrText>
        </w:r>
        <w:r>
          <w:fldChar w:fldCharType="end"/>
        </w:r>
      </w:hyperlink>
    </w:p>
    <w:p>
      <w:pPr>
        <w:tabs>
          <w:tab w:val="right" w:leader="dot" w:pos="9062"/>
        </w:tabs>
        <w:ind w:left="660"/>
      </w:pPr>
      <w:hyperlink w:anchor="_Toc3809" w:history="1">
        <w:r>
          <w:rPr>
            <w:rFonts w:ascii="IRNazanin" w:hAnsi="IRNazanin" w:eastAsia="IRNazanin" w:cs="IRNazanin"/>
            <w:color w:val="111111"/>
            <w:sz w:val="22"/>
            <w:szCs w:val="22"/>
            <w:b w:val="0"/>
            <w:bCs w:val="0"/>
            <w:i w:val="0"/>
            <w:iCs w:val="0"/>
          </w:rPr>
          <w:t>26.دعاهای یونس علیه السلام همراه با امید و بیم:</w:t>
        </w:r>
        <w:r>
          <w:tab/>
        </w:r>
        <w:r>
          <w:fldChar w:fldCharType="begin"/>
        </w:r>
        <w:r>
          <w:instrText xml:space="preserve">PAGEREF 3809 \h</w:instrText>
        </w:r>
        <w:r>
          <w:fldChar w:fldCharType="end"/>
        </w:r>
      </w:hyperlink>
    </w:p>
    <w:p>
      <w:pPr>
        <w:tabs>
          <w:tab w:val="right" w:leader="dot" w:pos="9062"/>
        </w:tabs>
        <w:ind w:left="660"/>
      </w:pPr>
      <w:hyperlink w:anchor="_Toc3810" w:history="1">
        <w:r>
          <w:rPr>
            <w:rFonts w:ascii="IRNazanin" w:hAnsi="IRNazanin" w:eastAsia="IRNazanin" w:cs="IRNazanin"/>
            <w:color w:val="111111"/>
            <w:sz w:val="22"/>
            <w:szCs w:val="22"/>
            <w:b w:val="0"/>
            <w:bCs w:val="0"/>
            <w:i w:val="0"/>
            <w:iCs w:val="0"/>
          </w:rPr>
          <w:t>27.دعای یونس علیه السلام در شکم ماهی،همراه با غم و اندوه:</w:t>
        </w:r>
        <w:r>
          <w:tab/>
        </w:r>
        <w:r>
          <w:fldChar w:fldCharType="begin"/>
        </w:r>
        <w:r>
          <w:instrText xml:space="preserve">PAGEREF 3810 \h</w:instrText>
        </w:r>
        <w:r>
          <w:fldChar w:fldCharType="end"/>
        </w:r>
      </w:hyperlink>
    </w:p>
    <w:p>
      <w:pPr>
        <w:tabs>
          <w:tab w:val="right" w:leader="dot" w:pos="9062"/>
        </w:tabs>
        <w:ind w:left="660"/>
      </w:pPr>
      <w:hyperlink w:anchor="_Toc3811" w:history="1">
        <w:r>
          <w:rPr>
            <w:rFonts w:ascii="IRNazanin" w:hAnsi="IRNazanin" w:eastAsia="IRNazanin" w:cs="IRNazanin"/>
            <w:color w:val="111111"/>
            <w:sz w:val="22"/>
            <w:szCs w:val="22"/>
            <w:b w:val="0"/>
            <w:bCs w:val="0"/>
            <w:i w:val="0"/>
            <w:iCs w:val="0"/>
          </w:rPr>
          <w:t>28.دعا و تضرّع یونس علیه السلام به درگاه الهی،پس از گرفتار شدن در تاریکی شکم ماهی و دریا:</w:t>
        </w:r>
        <w:r>
          <w:tab/>
        </w:r>
        <w:r>
          <w:fldChar w:fldCharType="begin"/>
        </w:r>
        <w:r>
          <w:instrText xml:space="preserve">PAGEREF 3811 \h</w:instrText>
        </w:r>
        <w:r>
          <w:fldChar w:fldCharType="end"/>
        </w:r>
      </w:hyperlink>
    </w:p>
    <w:p>
      <w:pPr>
        <w:tabs>
          <w:tab w:val="right" w:leader="dot" w:pos="9062"/>
        </w:tabs>
        <w:ind w:left="660"/>
      </w:pPr>
      <w:hyperlink w:anchor="_Toc3812" w:history="1">
        <w:r>
          <w:rPr>
            <w:rFonts w:ascii="IRNazanin" w:hAnsi="IRNazanin" w:eastAsia="IRNazanin" w:cs="IRNazanin"/>
            <w:color w:val="111111"/>
            <w:sz w:val="22"/>
            <w:szCs w:val="22"/>
            <w:b w:val="0"/>
            <w:bCs w:val="0"/>
            <w:i w:val="0"/>
            <w:iCs w:val="0"/>
          </w:rPr>
          <w:t>29.اجابت دعای یونس علیه السلام با نجات او از شکم ماهی:</w:t>
        </w:r>
        <w:r>
          <w:tab/>
        </w:r>
        <w:r>
          <w:fldChar w:fldCharType="begin"/>
        </w:r>
        <w:r>
          <w:instrText xml:space="preserve">PAGEREF 3812 \h</w:instrText>
        </w:r>
        <w:r>
          <w:fldChar w:fldCharType="end"/>
        </w:r>
      </w:hyperlink>
    </w:p>
    <w:p>
      <w:pPr>
        <w:tabs>
          <w:tab w:val="right" w:leader="dot" w:pos="9062"/>
        </w:tabs>
        <w:ind w:left="660"/>
      </w:pPr>
      <w:hyperlink w:anchor="_Toc3813" w:history="1">
        <w:r>
          <w:rPr>
            <w:rFonts w:ascii="IRNazanin" w:hAnsi="IRNazanin" w:eastAsia="IRNazanin" w:cs="IRNazanin"/>
            <w:color w:val="111111"/>
            <w:sz w:val="22"/>
            <w:szCs w:val="22"/>
            <w:b w:val="0"/>
            <w:bCs w:val="0"/>
            <w:i w:val="0"/>
            <w:iCs w:val="0"/>
          </w:rPr>
          <w:t>30.تهلیل و تسبیح یونس علیه السلام،موجب اجابت دعای او:</w:t>
        </w:r>
        <w:r>
          <w:tab/>
        </w:r>
        <w:r>
          <w:fldChar w:fldCharType="begin"/>
        </w:r>
        <w:r>
          <w:instrText xml:space="preserve">PAGEREF 3813 \h</w:instrText>
        </w:r>
        <w:r>
          <w:fldChar w:fldCharType="end"/>
        </w:r>
      </w:hyperlink>
    </w:p>
    <w:p>
      <w:pPr>
        <w:tabs>
          <w:tab w:val="right" w:leader="dot" w:pos="9062"/>
        </w:tabs>
        <w:ind w:left="660"/>
      </w:pPr>
      <w:hyperlink w:anchor="_Toc3814" w:history="1">
        <w:r>
          <w:rPr>
            <w:rFonts w:ascii="IRNazanin" w:hAnsi="IRNazanin" w:eastAsia="IRNazanin" w:cs="IRNazanin"/>
            <w:color w:val="111111"/>
            <w:sz w:val="22"/>
            <w:szCs w:val="22"/>
            <w:b w:val="0"/>
            <w:bCs w:val="0"/>
            <w:i w:val="0"/>
            <w:iCs w:val="0"/>
          </w:rPr>
          <w:t>31.اقرار و اعتراف یونس علیه السلام به ظلم و بدی رفتار خود، موجب اجابت دعای وی:</w:t>
        </w:r>
        <w:r>
          <w:tab/>
        </w:r>
        <w:r>
          <w:fldChar w:fldCharType="begin"/>
        </w:r>
        <w:r>
          <w:instrText xml:space="preserve">PAGEREF 3814 \h</w:instrText>
        </w:r>
        <w:r>
          <w:fldChar w:fldCharType="end"/>
        </w:r>
      </w:hyperlink>
    </w:p>
    <w:p>
      <w:pPr>
        <w:tabs>
          <w:tab w:val="right" w:leader="dot" w:pos="9062"/>
        </w:tabs>
        <w:ind w:left="440"/>
      </w:pPr>
      <w:hyperlink w:anchor="_Toc3815" w:history="1">
        <w:r>
          <w:rPr>
            <w:rFonts w:ascii="IRNazanin" w:hAnsi="IRNazanin" w:eastAsia="IRNazanin" w:cs="IRNazanin"/>
            <w:color w:val="111111"/>
            <w:sz w:val="22"/>
            <w:szCs w:val="22"/>
            <w:b w:val="0"/>
            <w:bCs w:val="0"/>
            <w:i w:val="0"/>
            <w:iCs w:val="0"/>
          </w:rPr>
          <w:t>دوران یونس علیه السلام</w:t>
        </w:r>
        <w:r>
          <w:tab/>
        </w:r>
        <w:r>
          <w:fldChar w:fldCharType="begin"/>
        </w:r>
        <w:r>
          <w:instrText xml:space="preserve">PAGEREF 3815 \h</w:instrText>
        </w:r>
        <w:r>
          <w:fldChar w:fldCharType="end"/>
        </w:r>
      </w:hyperlink>
    </w:p>
    <w:p>
      <w:pPr>
        <w:tabs>
          <w:tab w:val="right" w:leader="dot" w:pos="9062"/>
        </w:tabs>
        <w:ind w:left="660"/>
      </w:pPr>
      <w:hyperlink w:anchor="_Toc3816" w:history="1">
        <w:r>
          <w:rPr>
            <w:rFonts w:ascii="IRNazanin" w:hAnsi="IRNazanin" w:eastAsia="IRNazanin" w:cs="IRNazanin"/>
            <w:color w:val="111111"/>
            <w:sz w:val="22"/>
            <w:szCs w:val="22"/>
            <w:b w:val="0"/>
            <w:bCs w:val="0"/>
            <w:i w:val="0"/>
            <w:iCs w:val="0"/>
          </w:rPr>
          <w:t>32.رواج سفر دریایی،در زمان یونس علیه السلام:</w:t>
        </w:r>
        <w:r>
          <w:tab/>
        </w:r>
        <w:r>
          <w:fldChar w:fldCharType="begin"/>
        </w:r>
        <w:r>
          <w:instrText xml:space="preserve">PAGEREF 3816 \h</w:instrText>
        </w:r>
        <w:r>
          <w:fldChar w:fldCharType="end"/>
        </w:r>
      </w:hyperlink>
    </w:p>
    <w:p>
      <w:pPr>
        <w:tabs>
          <w:tab w:val="right" w:leader="dot" w:pos="9062"/>
        </w:tabs>
        <w:ind w:left="440"/>
      </w:pPr>
      <w:hyperlink w:anchor="_Toc3817" w:history="1">
        <w:r>
          <w:rPr>
            <w:rFonts w:ascii="IRNazanin" w:hAnsi="IRNazanin" w:eastAsia="IRNazanin" w:cs="IRNazanin"/>
            <w:color w:val="111111"/>
            <w:sz w:val="22"/>
            <w:szCs w:val="22"/>
            <w:b w:val="0"/>
            <w:bCs w:val="0"/>
            <w:i w:val="0"/>
            <w:iCs w:val="0"/>
          </w:rPr>
          <w:t>رسالت یونس علیه السلام</w:t>
        </w:r>
        <w:r>
          <w:tab/>
        </w:r>
        <w:r>
          <w:fldChar w:fldCharType="begin"/>
        </w:r>
        <w:r>
          <w:instrText xml:space="preserve">PAGEREF 3817 \h</w:instrText>
        </w:r>
        <w:r>
          <w:fldChar w:fldCharType="end"/>
        </w:r>
      </w:hyperlink>
    </w:p>
    <w:p>
      <w:pPr>
        <w:tabs>
          <w:tab w:val="right" w:leader="dot" w:pos="9062"/>
        </w:tabs>
        <w:ind w:left="660"/>
      </w:pPr>
      <w:hyperlink w:anchor="_Toc3818" w:history="1">
        <w:r>
          <w:rPr>
            <w:rFonts w:ascii="IRNazanin" w:hAnsi="IRNazanin" w:eastAsia="IRNazanin" w:cs="IRNazanin"/>
            <w:color w:val="111111"/>
            <w:sz w:val="22"/>
            <w:szCs w:val="22"/>
            <w:b w:val="0"/>
            <w:bCs w:val="0"/>
            <w:i w:val="0"/>
            <w:iCs w:val="0"/>
          </w:rPr>
          <w:t>33.اتمام حجّت بر مردم،دلیل رسالت یونس علیه السلام:</w:t>
        </w:r>
        <w:r>
          <w:tab/>
        </w:r>
        <w:r>
          <w:fldChar w:fldCharType="begin"/>
        </w:r>
        <w:r>
          <w:instrText xml:space="preserve">PAGEREF 3818 \h</w:instrText>
        </w:r>
        <w:r>
          <w:fldChar w:fldCharType="end"/>
        </w:r>
      </w:hyperlink>
    </w:p>
    <w:p>
      <w:pPr>
        <w:tabs>
          <w:tab w:val="right" w:leader="dot" w:pos="9062"/>
        </w:tabs>
        <w:ind w:left="660"/>
      </w:pPr>
      <w:hyperlink w:anchor="_Toc3819" w:history="1">
        <w:r>
          <w:rPr>
            <w:rFonts w:ascii="IRNazanin" w:hAnsi="IRNazanin" w:eastAsia="IRNazanin" w:cs="IRNazanin"/>
            <w:color w:val="111111"/>
            <w:sz w:val="22"/>
            <w:szCs w:val="22"/>
            <w:b w:val="0"/>
            <w:bCs w:val="0"/>
            <w:i w:val="0"/>
            <w:iCs w:val="0"/>
          </w:rPr>
          <w:t>34.رسالت یونس علیه السلام برای ابلاغ عذاب الهی به اهل نینوا:</w:t>
        </w:r>
        <w:r>
          <w:tab/>
        </w:r>
        <w:r>
          <w:fldChar w:fldCharType="begin"/>
        </w:r>
        <w:r>
          <w:instrText xml:space="preserve">PAGEREF 3819 \h</w:instrText>
        </w:r>
        <w:r>
          <w:fldChar w:fldCharType="end"/>
        </w:r>
      </w:hyperlink>
    </w:p>
    <w:p>
      <w:pPr>
        <w:tabs>
          <w:tab w:val="right" w:leader="dot" w:pos="9062"/>
        </w:tabs>
        <w:ind w:left="660"/>
      </w:pPr>
      <w:hyperlink w:anchor="_Toc3820" w:history="1">
        <w:r>
          <w:rPr>
            <w:rFonts w:ascii="IRNazanin" w:hAnsi="IRNazanin" w:eastAsia="IRNazanin" w:cs="IRNazanin"/>
            <w:color w:val="111111"/>
            <w:sz w:val="22"/>
            <w:szCs w:val="22"/>
            <w:b w:val="0"/>
            <w:bCs w:val="0"/>
            <w:i w:val="0"/>
            <w:iCs w:val="0"/>
          </w:rPr>
          <w:t>35.تداوم رسالت یونس علیه السلام با فرمان مجدّد خدا،پس از نجات از شکم ماهی:</w:t>
        </w:r>
        <w:r>
          <w:tab/>
        </w:r>
        <w:r>
          <w:fldChar w:fldCharType="begin"/>
        </w:r>
        <w:r>
          <w:instrText xml:space="preserve">PAGEREF 3820 \h</w:instrText>
        </w:r>
        <w:r>
          <w:fldChar w:fldCharType="end"/>
        </w:r>
      </w:hyperlink>
    </w:p>
    <w:p>
      <w:pPr>
        <w:tabs>
          <w:tab w:val="right" w:leader="dot" w:pos="9062"/>
        </w:tabs>
        <w:ind w:left="660"/>
      </w:pPr>
      <w:hyperlink w:anchor="_Toc3821" w:history="1">
        <w:r>
          <w:rPr>
            <w:rFonts w:ascii="IRNazanin" w:hAnsi="IRNazanin" w:eastAsia="IRNazanin" w:cs="IRNazanin"/>
            <w:color w:val="111111"/>
            <w:sz w:val="22"/>
            <w:szCs w:val="22"/>
            <w:b w:val="0"/>
            <w:bCs w:val="0"/>
            <w:i w:val="0"/>
            <w:iCs w:val="0"/>
          </w:rPr>
          <w:t>36.اهل نینوا با جمعیتی بیش از صدهزار نفر،در قلمرو رسالت یونس علیه السلام:</w:t>
        </w:r>
        <w:r>
          <w:tab/>
        </w:r>
        <w:r>
          <w:fldChar w:fldCharType="begin"/>
        </w:r>
        <w:r>
          <w:instrText xml:space="preserve">PAGEREF 3821 \h</w:instrText>
        </w:r>
        <w:r>
          <w:fldChar w:fldCharType="end"/>
        </w:r>
      </w:hyperlink>
    </w:p>
    <w:p>
      <w:pPr>
        <w:tabs>
          <w:tab w:val="right" w:leader="dot" w:pos="9062"/>
        </w:tabs>
        <w:ind w:left="440"/>
      </w:pPr>
      <w:hyperlink w:anchor="_Toc3822" w:history="1">
        <w:r>
          <w:rPr>
            <w:rFonts w:ascii="IRNazanin" w:hAnsi="IRNazanin" w:eastAsia="IRNazanin" w:cs="IRNazanin"/>
            <w:color w:val="111111"/>
            <w:sz w:val="22"/>
            <w:szCs w:val="22"/>
            <w:b w:val="0"/>
            <w:bCs w:val="0"/>
            <w:i w:val="0"/>
            <w:iCs w:val="0"/>
          </w:rPr>
          <w:t>سرزنش یونس علیه السلام</w:t>
        </w:r>
        <w:r>
          <w:tab/>
        </w:r>
        <w:r>
          <w:fldChar w:fldCharType="begin"/>
        </w:r>
        <w:r>
          <w:instrText xml:space="preserve">PAGEREF 3822 \h</w:instrText>
        </w:r>
        <w:r>
          <w:fldChar w:fldCharType="end"/>
        </w:r>
      </w:hyperlink>
    </w:p>
    <w:p>
      <w:pPr>
        <w:tabs>
          <w:tab w:val="right" w:leader="dot" w:pos="9062"/>
        </w:tabs>
        <w:ind w:left="660"/>
      </w:pPr>
      <w:hyperlink w:anchor="_Toc3823" w:history="1">
        <w:r>
          <w:rPr>
            <w:rFonts w:ascii="IRNazanin" w:hAnsi="IRNazanin" w:eastAsia="IRNazanin" w:cs="IRNazanin"/>
            <w:color w:val="111111"/>
            <w:sz w:val="22"/>
            <w:szCs w:val="22"/>
            <w:b w:val="0"/>
            <w:bCs w:val="0"/>
            <w:i w:val="0"/>
            <w:iCs w:val="0"/>
          </w:rPr>
          <w:t>37.یونس علیه السلام به دلیل خروج عجولانه از میان قوم خود، سزاوار سرزنش:</w:t>
        </w:r>
        <w:r>
          <w:tab/>
        </w:r>
        <w:r>
          <w:fldChar w:fldCharType="begin"/>
        </w:r>
        <w:r>
          <w:instrText xml:space="preserve">PAGEREF 3823 \h</w:instrText>
        </w:r>
        <w:r>
          <w:fldChar w:fldCharType="end"/>
        </w:r>
      </w:hyperlink>
    </w:p>
    <w:p>
      <w:pPr>
        <w:tabs>
          <w:tab w:val="right" w:leader="dot" w:pos="9062"/>
        </w:tabs>
        <w:ind w:left="660"/>
      </w:pPr>
      <w:hyperlink w:anchor="_Toc3824" w:history="1">
        <w:r>
          <w:rPr>
            <w:rFonts w:ascii="IRNazanin" w:hAnsi="IRNazanin" w:eastAsia="IRNazanin" w:cs="IRNazanin"/>
            <w:color w:val="111111"/>
            <w:sz w:val="22"/>
            <w:szCs w:val="22"/>
            <w:b w:val="0"/>
            <w:bCs w:val="0"/>
            <w:i w:val="0"/>
            <w:iCs w:val="0"/>
          </w:rPr>
          <w:t>38.یونس علیه السلام،مستحق سرزنش،در صورت بهره‌مند نشدن از عنایت و نعمت الهی:</w:t>
        </w:r>
        <w:r>
          <w:tab/>
        </w:r>
        <w:r>
          <w:fldChar w:fldCharType="begin"/>
        </w:r>
        <w:r>
          <w:instrText xml:space="preserve">PAGEREF 3824 \h</w:instrText>
        </w:r>
        <w:r>
          <w:fldChar w:fldCharType="end"/>
        </w:r>
      </w:hyperlink>
    </w:p>
    <w:p>
      <w:pPr>
        <w:tabs>
          <w:tab w:val="right" w:leader="dot" w:pos="9062"/>
        </w:tabs>
        <w:ind w:left="440"/>
      </w:pPr>
      <w:hyperlink w:anchor="_Toc3825" w:history="1">
        <w:r>
          <w:rPr>
            <w:rFonts w:ascii="IRNazanin" w:hAnsi="IRNazanin" w:eastAsia="IRNazanin" w:cs="IRNazanin"/>
            <w:color w:val="111111"/>
            <w:sz w:val="22"/>
            <w:szCs w:val="22"/>
            <w:b w:val="0"/>
            <w:bCs w:val="0"/>
            <w:i w:val="0"/>
            <w:iCs w:val="0"/>
          </w:rPr>
          <w:t>سفر یونس علیه السلام</w:t>
        </w:r>
        <w:r>
          <w:tab/>
        </w:r>
        <w:r>
          <w:fldChar w:fldCharType="begin"/>
        </w:r>
        <w:r>
          <w:instrText xml:space="preserve">PAGEREF 3825 \h</w:instrText>
        </w:r>
        <w:r>
          <w:fldChar w:fldCharType="end"/>
        </w:r>
      </w:hyperlink>
    </w:p>
    <w:p>
      <w:pPr>
        <w:tabs>
          <w:tab w:val="right" w:leader="dot" w:pos="9062"/>
        </w:tabs>
        <w:ind w:left="660"/>
      </w:pPr>
      <w:hyperlink w:anchor="_Toc3826" w:history="1">
        <w:r>
          <w:rPr>
            <w:rFonts w:ascii="IRNazanin" w:hAnsi="IRNazanin" w:eastAsia="IRNazanin" w:cs="IRNazanin"/>
            <w:color w:val="111111"/>
            <w:sz w:val="22"/>
            <w:szCs w:val="22"/>
            <w:b w:val="0"/>
            <w:bCs w:val="0"/>
            <w:i w:val="0"/>
            <w:iCs w:val="0"/>
          </w:rPr>
          <w:t>39.سفر دریایی یونس علیه السلام با کشتی پر از بار و مسافر، پس از ترک قوم خویش:</w:t>
        </w:r>
        <w:r>
          <w:tab/>
        </w:r>
        <w:r>
          <w:fldChar w:fldCharType="begin"/>
        </w:r>
        <w:r>
          <w:instrText xml:space="preserve">PAGEREF 3826 \h</w:instrText>
        </w:r>
        <w:r>
          <w:fldChar w:fldCharType="end"/>
        </w:r>
      </w:hyperlink>
    </w:p>
    <w:p>
      <w:pPr>
        <w:tabs>
          <w:tab w:val="right" w:leader="dot" w:pos="9062"/>
        </w:tabs>
        <w:ind w:left="440"/>
      </w:pPr>
      <w:hyperlink w:anchor="_Toc3827" w:history="1">
        <w:r>
          <w:rPr>
            <w:rFonts w:ascii="IRNazanin" w:hAnsi="IRNazanin" w:eastAsia="IRNazanin" w:cs="IRNazanin"/>
            <w:color w:val="111111"/>
            <w:sz w:val="22"/>
            <w:szCs w:val="22"/>
            <w:b w:val="0"/>
            <w:bCs w:val="0"/>
            <w:i w:val="0"/>
            <w:iCs w:val="0"/>
          </w:rPr>
          <w:t>سکونت یونس علیه السلام</w:t>
        </w:r>
        <w:r>
          <w:tab/>
        </w:r>
        <w:r>
          <w:fldChar w:fldCharType="begin"/>
        </w:r>
        <w:r>
          <w:instrText xml:space="preserve">PAGEREF 3827 \h</w:instrText>
        </w:r>
        <w:r>
          <w:fldChar w:fldCharType="end"/>
        </w:r>
      </w:hyperlink>
    </w:p>
    <w:p>
      <w:pPr>
        <w:tabs>
          <w:tab w:val="right" w:leader="dot" w:pos="9062"/>
        </w:tabs>
        <w:ind w:left="660"/>
      </w:pPr>
      <w:hyperlink w:anchor="_Toc3828" w:history="1">
        <w:r>
          <w:rPr>
            <w:rFonts w:ascii="IRNazanin" w:hAnsi="IRNazanin" w:eastAsia="IRNazanin" w:cs="IRNazanin"/>
            <w:color w:val="111111"/>
            <w:sz w:val="22"/>
            <w:szCs w:val="22"/>
            <w:b w:val="0"/>
            <w:bCs w:val="0"/>
            <w:i w:val="0"/>
            <w:iCs w:val="0"/>
          </w:rPr>
          <w:t>40.شهر نینوا،محلّ سکونت و بعثت یونس علیه السلام:</w:t>
        </w:r>
        <w:r>
          <w:tab/>
        </w:r>
        <w:r>
          <w:fldChar w:fldCharType="begin"/>
        </w:r>
        <w:r>
          <w:instrText xml:space="preserve">PAGEREF 3828 \h</w:instrText>
        </w:r>
        <w:r>
          <w:fldChar w:fldCharType="end"/>
        </w:r>
      </w:hyperlink>
    </w:p>
    <w:p>
      <w:pPr>
        <w:tabs>
          <w:tab w:val="right" w:leader="dot" w:pos="9062"/>
        </w:tabs>
        <w:ind w:left="440"/>
      </w:pPr>
      <w:hyperlink w:anchor="_Toc3829" w:history="1">
        <w:r>
          <w:rPr>
            <w:rFonts w:ascii="IRNazanin" w:hAnsi="IRNazanin" w:eastAsia="IRNazanin" w:cs="IRNazanin"/>
            <w:color w:val="111111"/>
            <w:sz w:val="22"/>
            <w:szCs w:val="22"/>
            <w:b w:val="0"/>
            <w:bCs w:val="0"/>
            <w:i w:val="0"/>
            <w:iCs w:val="0"/>
          </w:rPr>
          <w:t>صدای یونس علیه السلام</w:t>
        </w:r>
        <w:r>
          <w:tab/>
        </w:r>
        <w:r>
          <w:fldChar w:fldCharType="begin"/>
        </w:r>
        <w:r>
          <w:instrText xml:space="preserve">PAGEREF 3829 \h</w:instrText>
        </w:r>
        <w:r>
          <w:fldChar w:fldCharType="end"/>
        </w:r>
      </w:hyperlink>
    </w:p>
    <w:p>
      <w:pPr>
        <w:tabs>
          <w:tab w:val="right" w:leader="dot" w:pos="9062"/>
        </w:tabs>
        <w:ind w:left="660"/>
      </w:pPr>
      <w:hyperlink w:anchor="_Toc3830" w:history="1">
        <w:r>
          <w:rPr>
            <w:rFonts w:ascii="IRNazanin" w:hAnsi="IRNazanin" w:eastAsia="IRNazanin" w:cs="IRNazanin"/>
            <w:color w:val="111111"/>
            <w:sz w:val="22"/>
            <w:szCs w:val="22"/>
            <w:b w:val="0"/>
            <w:bCs w:val="0"/>
            <w:i w:val="0"/>
            <w:iCs w:val="0"/>
          </w:rPr>
          <w:t>41.دعای یونس علیه السلام در شکم ماهی،با صدای بلند و رسا:</w:t>
        </w:r>
        <w:r>
          <w:tab/>
        </w:r>
        <w:r>
          <w:fldChar w:fldCharType="begin"/>
        </w:r>
        <w:r>
          <w:instrText xml:space="preserve">PAGEREF 3830 \h</w:instrText>
        </w:r>
        <w:r>
          <w:fldChar w:fldCharType="end"/>
        </w:r>
      </w:hyperlink>
    </w:p>
    <w:p>
      <w:pPr>
        <w:tabs>
          <w:tab w:val="right" w:leader="dot" w:pos="9062"/>
        </w:tabs>
        <w:ind w:left="440"/>
      </w:pPr>
      <w:hyperlink w:anchor="_Toc3831" w:history="1">
        <w:r>
          <w:rPr>
            <w:rFonts w:ascii="IRNazanin" w:hAnsi="IRNazanin" w:eastAsia="IRNazanin" w:cs="IRNazanin"/>
            <w:color w:val="111111"/>
            <w:sz w:val="22"/>
            <w:szCs w:val="22"/>
            <w:b w:val="0"/>
            <w:bCs w:val="0"/>
            <w:i w:val="0"/>
            <w:iCs w:val="0"/>
          </w:rPr>
          <w:t>ظنّ یونس علیه السلام</w:t>
        </w:r>
        <w:r>
          <w:tab/>
        </w:r>
        <w:r>
          <w:fldChar w:fldCharType="begin"/>
        </w:r>
        <w:r>
          <w:instrText xml:space="preserve">PAGEREF 3831 \h</w:instrText>
        </w:r>
        <w:r>
          <w:fldChar w:fldCharType="end"/>
        </w:r>
      </w:hyperlink>
    </w:p>
    <w:p>
      <w:pPr>
        <w:tabs>
          <w:tab w:val="right" w:leader="dot" w:pos="9062"/>
        </w:tabs>
        <w:ind w:left="660"/>
      </w:pPr>
      <w:hyperlink w:anchor="_Toc3832" w:history="1">
        <w:r>
          <w:rPr>
            <w:rFonts w:ascii="IRNazanin" w:hAnsi="IRNazanin" w:eastAsia="IRNazanin" w:cs="IRNazanin"/>
            <w:color w:val="111111"/>
            <w:sz w:val="22"/>
            <w:szCs w:val="22"/>
            <w:b w:val="0"/>
            <w:bCs w:val="0"/>
            <w:i w:val="0"/>
            <w:iCs w:val="0"/>
          </w:rPr>
          <w:t>42.گمان یونس علیه السلام مبنی بر سخت نگرفتن خدا بر وی، دربارۀ ترک قوم خویش:</w:t>
        </w:r>
        <w:r>
          <w:tab/>
        </w:r>
        <w:r>
          <w:fldChar w:fldCharType="begin"/>
        </w:r>
        <w:r>
          <w:instrText xml:space="preserve">PAGEREF 3832 \h</w:instrText>
        </w:r>
        <w:r>
          <w:fldChar w:fldCharType="end"/>
        </w:r>
      </w:hyperlink>
    </w:p>
    <w:p>
      <w:pPr>
        <w:tabs>
          <w:tab w:val="right" w:leader="dot" w:pos="9062"/>
        </w:tabs>
        <w:ind w:left="660"/>
      </w:pPr>
      <w:hyperlink w:anchor="_Toc3833" w:history="1">
        <w:r>
          <w:rPr>
            <w:rFonts w:ascii="IRNazanin" w:hAnsi="IRNazanin" w:eastAsia="IRNazanin" w:cs="IRNazanin"/>
            <w:color w:val="111111"/>
            <w:sz w:val="22"/>
            <w:szCs w:val="22"/>
            <w:b w:val="0"/>
            <w:bCs w:val="0"/>
            <w:i w:val="0"/>
            <w:iCs w:val="0"/>
          </w:rPr>
          <w:t>43.گمان یونس علیه السلام به مجازات نشدن وی از جانب خداوند در پی بیرون آمدنش از میان قوم خود:</w:t>
        </w:r>
        <w:r>
          <w:tab/>
        </w:r>
        <w:r>
          <w:fldChar w:fldCharType="begin"/>
        </w:r>
        <w:r>
          <w:instrText xml:space="preserve">PAGEREF 3833 \h</w:instrText>
        </w:r>
        <w:r>
          <w:fldChar w:fldCharType="end"/>
        </w:r>
      </w:hyperlink>
    </w:p>
    <w:p>
      <w:pPr>
        <w:tabs>
          <w:tab w:val="right" w:leader="dot" w:pos="9062"/>
        </w:tabs>
        <w:ind w:left="440"/>
      </w:pPr>
      <w:hyperlink w:anchor="_Toc3834" w:history="1">
        <w:r>
          <w:rPr>
            <w:rFonts w:ascii="IRNazanin" w:hAnsi="IRNazanin" w:eastAsia="IRNazanin" w:cs="IRNazanin"/>
            <w:color w:val="111111"/>
            <w:sz w:val="22"/>
            <w:szCs w:val="22"/>
            <w:b w:val="0"/>
            <w:bCs w:val="0"/>
            <w:i w:val="0"/>
            <w:iCs w:val="0"/>
          </w:rPr>
          <w:t>عجلۀ یونس علیه السلام</w:t>
        </w:r>
        <w:r>
          <w:tab/>
        </w:r>
        <w:r>
          <w:fldChar w:fldCharType="begin"/>
        </w:r>
        <w:r>
          <w:instrText xml:space="preserve">PAGEREF 3834 \h</w:instrText>
        </w:r>
        <w:r>
          <w:fldChar w:fldCharType="end"/>
        </w:r>
      </w:hyperlink>
    </w:p>
    <w:p>
      <w:pPr>
        <w:tabs>
          <w:tab w:val="right" w:leader="dot" w:pos="9062"/>
        </w:tabs>
        <w:ind w:left="660"/>
      </w:pPr>
      <w:hyperlink w:anchor="_Toc3835" w:history="1">
        <w:r>
          <w:rPr>
            <w:rFonts w:ascii="IRNazanin" w:hAnsi="IRNazanin" w:eastAsia="IRNazanin" w:cs="IRNazanin"/>
            <w:color w:val="111111"/>
            <w:sz w:val="22"/>
            <w:szCs w:val="22"/>
            <w:b w:val="0"/>
            <w:bCs w:val="0"/>
            <w:i w:val="0"/>
            <w:iCs w:val="0"/>
          </w:rPr>
          <w:t>44.خروج شتاب‌زدۀ یونس علیه السلام از میان قوم خویش و انتظار عجولانه برای هلاکت و عذاب آنان:</w:t>
        </w:r>
        <w:r>
          <w:tab/>
        </w:r>
        <w:r>
          <w:fldChar w:fldCharType="begin"/>
        </w:r>
        <w:r>
          <w:instrText xml:space="preserve">PAGEREF 3835 \h</w:instrText>
        </w:r>
        <w:r>
          <w:fldChar w:fldCharType="end"/>
        </w:r>
      </w:hyperlink>
    </w:p>
    <w:p>
      <w:pPr>
        <w:tabs>
          <w:tab w:val="right" w:leader="dot" w:pos="9062"/>
        </w:tabs>
        <w:ind w:left="440"/>
      </w:pPr>
      <w:hyperlink w:anchor="_Toc3836" w:history="1">
        <w:r>
          <w:rPr>
            <w:rFonts w:ascii="IRNazanin" w:hAnsi="IRNazanin" w:eastAsia="IRNazanin" w:cs="IRNazanin"/>
            <w:color w:val="111111"/>
            <w:sz w:val="22"/>
            <w:szCs w:val="22"/>
            <w:b w:val="0"/>
            <w:bCs w:val="0"/>
            <w:i w:val="0"/>
            <w:iCs w:val="0"/>
          </w:rPr>
          <w:t>عطایای خدا به یونس علیه السلام</w:t>
        </w:r>
        <w:r>
          <w:tab/>
        </w:r>
        <w:r>
          <w:fldChar w:fldCharType="begin"/>
        </w:r>
        <w:r>
          <w:instrText xml:space="preserve">PAGEREF 3836 \h</w:instrText>
        </w:r>
        <w:r>
          <w:fldChar w:fldCharType="end"/>
        </w:r>
      </w:hyperlink>
    </w:p>
    <w:p>
      <w:pPr>
        <w:tabs>
          <w:tab w:val="right" w:leader="dot" w:pos="9062"/>
        </w:tabs>
        <w:ind w:left="660"/>
      </w:pPr>
      <w:hyperlink w:anchor="_Toc3837" w:history="1">
        <w:r>
          <w:rPr>
            <w:rFonts w:ascii="IRNazanin" w:hAnsi="IRNazanin" w:eastAsia="IRNazanin" w:cs="IRNazanin"/>
            <w:color w:val="111111"/>
            <w:sz w:val="22"/>
            <w:szCs w:val="22"/>
            <w:b w:val="0"/>
            <w:bCs w:val="0"/>
            <w:i w:val="0"/>
            <w:iCs w:val="0"/>
          </w:rPr>
          <w:t>1.حکمت</w:t>
        </w:r>
        <w:r>
          <w:tab/>
        </w:r>
        <w:r>
          <w:fldChar w:fldCharType="begin"/>
        </w:r>
        <w:r>
          <w:instrText xml:space="preserve">PAGEREF 3837 \h</w:instrText>
        </w:r>
        <w:r>
          <w:fldChar w:fldCharType="end"/>
        </w:r>
      </w:hyperlink>
    </w:p>
    <w:p>
      <w:pPr>
        <w:tabs>
          <w:tab w:val="right" w:leader="dot" w:pos="9062"/>
        </w:tabs>
        <w:ind w:left="880"/>
      </w:pPr>
      <w:hyperlink w:anchor="_Toc3838" w:history="1">
        <w:r>
          <w:rPr>
            <w:rFonts w:ascii="IRNazanin" w:hAnsi="IRNazanin" w:eastAsia="IRNazanin" w:cs="IRNazanin"/>
            <w:color w:val="111111"/>
            <w:sz w:val="22"/>
            <w:szCs w:val="22"/>
            <w:b w:val="0"/>
            <w:bCs w:val="0"/>
            <w:i w:val="0"/>
            <w:iCs w:val="0"/>
          </w:rPr>
          <w:t>45.اعطای حکمت از سوی خداوند به یونس علیه السلام:</w:t>
        </w:r>
        <w:r>
          <w:tab/>
        </w:r>
        <w:r>
          <w:fldChar w:fldCharType="begin"/>
        </w:r>
        <w:r>
          <w:instrText xml:space="preserve">PAGEREF 3838 \h</w:instrText>
        </w:r>
        <w:r>
          <w:fldChar w:fldCharType="end"/>
        </w:r>
      </w:hyperlink>
    </w:p>
    <w:p>
      <w:pPr>
        <w:tabs>
          <w:tab w:val="right" w:leader="dot" w:pos="9062"/>
        </w:tabs>
        <w:ind w:left="660"/>
      </w:pPr>
      <w:hyperlink w:anchor="_Toc3839" w:history="1">
        <w:r>
          <w:rPr>
            <w:rFonts w:ascii="IRNazanin" w:hAnsi="IRNazanin" w:eastAsia="IRNazanin" w:cs="IRNazanin"/>
            <w:color w:val="111111"/>
            <w:sz w:val="22"/>
            <w:szCs w:val="22"/>
            <w:b w:val="0"/>
            <w:bCs w:val="0"/>
            <w:i w:val="0"/>
            <w:iCs w:val="0"/>
          </w:rPr>
          <w:t>2.کتاب</w:t>
        </w:r>
        <w:r>
          <w:tab/>
        </w:r>
        <w:r>
          <w:fldChar w:fldCharType="begin"/>
        </w:r>
        <w:r>
          <w:instrText xml:space="preserve">PAGEREF 3839 \h</w:instrText>
        </w:r>
        <w:r>
          <w:fldChar w:fldCharType="end"/>
        </w:r>
      </w:hyperlink>
    </w:p>
    <w:p>
      <w:pPr>
        <w:tabs>
          <w:tab w:val="right" w:leader="dot" w:pos="9062"/>
        </w:tabs>
        <w:ind w:left="880"/>
      </w:pPr>
      <w:hyperlink w:anchor="_Toc3840" w:history="1">
        <w:r>
          <w:rPr>
            <w:rFonts w:ascii="IRNazanin" w:hAnsi="IRNazanin" w:eastAsia="IRNazanin" w:cs="IRNazanin"/>
            <w:color w:val="111111"/>
            <w:sz w:val="22"/>
            <w:szCs w:val="22"/>
            <w:b w:val="0"/>
            <w:bCs w:val="0"/>
            <w:i w:val="0"/>
            <w:iCs w:val="0"/>
          </w:rPr>
          <w:t>46.کتاب آسمانی،از عطایای خداوند به یونس علیه السلام:</w:t>
        </w:r>
        <w:r>
          <w:tab/>
        </w:r>
        <w:r>
          <w:fldChar w:fldCharType="begin"/>
        </w:r>
        <w:r>
          <w:instrText xml:space="preserve">PAGEREF 3840 \h</w:instrText>
        </w:r>
        <w:r>
          <w:fldChar w:fldCharType="end"/>
        </w:r>
      </w:hyperlink>
    </w:p>
    <w:p>
      <w:pPr>
        <w:tabs>
          <w:tab w:val="right" w:leader="dot" w:pos="9062"/>
        </w:tabs>
        <w:ind w:left="440"/>
      </w:pPr>
      <w:hyperlink w:anchor="_Toc3841" w:history="1">
        <w:r>
          <w:rPr>
            <w:rFonts w:ascii="IRNazanin" w:hAnsi="IRNazanin" w:eastAsia="IRNazanin" w:cs="IRNazanin"/>
            <w:color w:val="111111"/>
            <w:sz w:val="22"/>
            <w:szCs w:val="22"/>
            <w:b w:val="0"/>
            <w:bCs w:val="0"/>
            <w:i w:val="0"/>
            <w:iCs w:val="0"/>
          </w:rPr>
          <w:t>علم یونس علیه السلام</w:t>
        </w:r>
        <w:r>
          <w:tab/>
        </w:r>
        <w:r>
          <w:fldChar w:fldCharType="begin"/>
        </w:r>
        <w:r>
          <w:instrText xml:space="preserve">PAGEREF 3841 \h</w:instrText>
        </w:r>
        <w:r>
          <w:fldChar w:fldCharType="end"/>
        </w:r>
      </w:hyperlink>
    </w:p>
    <w:p>
      <w:pPr>
        <w:tabs>
          <w:tab w:val="right" w:leader="dot" w:pos="9062"/>
        </w:tabs>
        <w:ind w:left="660"/>
      </w:pPr>
      <w:hyperlink w:anchor="_Toc3842" w:history="1">
        <w:r>
          <w:rPr>
            <w:rFonts w:ascii="IRNazanin" w:hAnsi="IRNazanin" w:eastAsia="IRNazanin" w:cs="IRNazanin"/>
            <w:color w:val="111111"/>
            <w:sz w:val="22"/>
            <w:szCs w:val="22"/>
            <w:b w:val="0"/>
            <w:bCs w:val="0"/>
            <w:i w:val="0"/>
            <w:iCs w:val="0"/>
          </w:rPr>
          <w:t>47.عدم آگاهی یونس علیه السلام از تقدیر خداوند نسبت به خویش:</w:t>
        </w:r>
        <w:r>
          <w:tab/>
        </w:r>
        <w:r>
          <w:fldChar w:fldCharType="begin"/>
        </w:r>
        <w:r>
          <w:instrText xml:space="preserve">PAGEREF 3842 \h</w:instrText>
        </w:r>
        <w:r>
          <w:fldChar w:fldCharType="end"/>
        </w:r>
      </w:hyperlink>
    </w:p>
    <w:p>
      <w:pPr>
        <w:tabs>
          <w:tab w:val="right" w:leader="dot" w:pos="9062"/>
        </w:tabs>
        <w:ind w:left="440"/>
      </w:pPr>
      <w:hyperlink w:anchor="_Toc3843" w:history="1">
        <w:r>
          <w:rPr>
            <w:rFonts w:ascii="IRNazanin" w:hAnsi="IRNazanin" w:eastAsia="IRNazanin" w:cs="IRNazanin"/>
            <w:color w:val="111111"/>
            <w:sz w:val="22"/>
            <w:szCs w:val="22"/>
            <w:b w:val="0"/>
            <w:bCs w:val="0"/>
            <w:i w:val="0"/>
            <w:iCs w:val="0"/>
          </w:rPr>
          <w:t>غضب یونس علیه السلام</w:t>
        </w:r>
        <w:r>
          <w:tab/>
        </w:r>
        <w:r>
          <w:fldChar w:fldCharType="begin"/>
        </w:r>
        <w:r>
          <w:instrText xml:space="preserve">PAGEREF 3843 \h</w:instrText>
        </w:r>
        <w:r>
          <w:fldChar w:fldCharType="end"/>
        </w:r>
      </w:hyperlink>
    </w:p>
    <w:p>
      <w:pPr>
        <w:tabs>
          <w:tab w:val="right" w:leader="dot" w:pos="9062"/>
        </w:tabs>
        <w:ind w:left="660"/>
      </w:pPr>
      <w:hyperlink w:anchor="_Toc3844" w:history="1">
        <w:r>
          <w:rPr>
            <w:rFonts w:ascii="IRNazanin" w:hAnsi="IRNazanin" w:eastAsia="IRNazanin" w:cs="IRNazanin"/>
            <w:color w:val="111111"/>
            <w:sz w:val="22"/>
            <w:szCs w:val="22"/>
            <w:b w:val="0"/>
            <w:bCs w:val="0"/>
            <w:i w:val="0"/>
            <w:iCs w:val="0"/>
          </w:rPr>
          <w:t>48.خشم شدید یونس علیه السلام از رفتار قومش:</w:t>
        </w:r>
        <w:r>
          <w:tab/>
        </w:r>
        <w:r>
          <w:fldChar w:fldCharType="begin"/>
        </w:r>
        <w:r>
          <w:instrText xml:space="preserve">PAGEREF 3844 \h</w:instrText>
        </w:r>
        <w:r>
          <w:fldChar w:fldCharType="end"/>
        </w:r>
      </w:hyperlink>
    </w:p>
    <w:p>
      <w:pPr>
        <w:tabs>
          <w:tab w:val="right" w:leader="dot" w:pos="9062"/>
        </w:tabs>
        <w:ind w:left="660"/>
      </w:pPr>
      <w:hyperlink w:anchor="_Toc3845" w:history="1">
        <w:r>
          <w:rPr>
            <w:rFonts w:ascii="IRNazanin" w:hAnsi="IRNazanin" w:eastAsia="IRNazanin" w:cs="IRNazanin"/>
            <w:color w:val="111111"/>
            <w:sz w:val="22"/>
            <w:szCs w:val="22"/>
            <w:b w:val="0"/>
            <w:bCs w:val="0"/>
            <w:i w:val="0"/>
            <w:iCs w:val="0"/>
          </w:rPr>
          <w:t>49.شتاب ناپسند یونس علیه السلام در غضب و ترک قوم خویش،شایستۀ یادآوری و عبرت برای پیامبر صلی اللّٰه علیه و آله:</w:t>
        </w:r>
        <w:r>
          <w:tab/>
        </w:r>
        <w:r>
          <w:fldChar w:fldCharType="begin"/>
        </w:r>
        <w:r>
          <w:instrText xml:space="preserve">PAGEREF 3845 \h</w:instrText>
        </w:r>
        <w:r>
          <w:fldChar w:fldCharType="end"/>
        </w:r>
      </w:hyperlink>
    </w:p>
    <w:p>
      <w:pPr>
        <w:tabs>
          <w:tab w:val="right" w:leader="dot" w:pos="9062"/>
        </w:tabs>
        <w:ind w:left="440"/>
      </w:pPr>
      <w:hyperlink w:anchor="_Toc3846" w:history="1">
        <w:r>
          <w:rPr>
            <w:rFonts w:ascii="IRNazanin" w:hAnsi="IRNazanin" w:eastAsia="IRNazanin" w:cs="IRNazanin"/>
            <w:color w:val="111111"/>
            <w:sz w:val="22"/>
            <w:szCs w:val="22"/>
            <w:b w:val="0"/>
            <w:bCs w:val="0"/>
            <w:i w:val="0"/>
            <w:iCs w:val="0"/>
          </w:rPr>
          <w:t>فرار یونس علیه السلام</w:t>
        </w:r>
        <w:r>
          <w:tab/>
        </w:r>
        <w:r>
          <w:fldChar w:fldCharType="begin"/>
        </w:r>
        <w:r>
          <w:instrText xml:space="preserve">PAGEREF 3846 \h</w:instrText>
        </w:r>
        <w:r>
          <w:fldChar w:fldCharType="end"/>
        </w:r>
      </w:hyperlink>
    </w:p>
    <w:p>
      <w:pPr>
        <w:tabs>
          <w:tab w:val="right" w:leader="dot" w:pos="9062"/>
        </w:tabs>
        <w:ind w:left="660"/>
      </w:pPr>
      <w:hyperlink w:anchor="_Toc3847" w:history="1">
        <w:r>
          <w:rPr>
            <w:rFonts w:ascii="IRNazanin" w:hAnsi="IRNazanin" w:eastAsia="IRNazanin" w:cs="IRNazanin"/>
            <w:color w:val="111111"/>
            <w:sz w:val="22"/>
            <w:szCs w:val="22"/>
            <w:b w:val="0"/>
            <w:bCs w:val="0"/>
            <w:i w:val="0"/>
            <w:iCs w:val="0"/>
          </w:rPr>
          <w:t>50.فرار یونس علیه السلام از محیط تبلیغ و رسالت خویش به‌سوی دریا،همراه با قهر و غضب:</w:t>
        </w:r>
        <w:r>
          <w:tab/>
        </w:r>
        <w:r>
          <w:fldChar w:fldCharType="begin"/>
        </w:r>
        <w:r>
          <w:instrText xml:space="preserve">PAGEREF 3847 \h</w:instrText>
        </w:r>
        <w:r>
          <w:fldChar w:fldCharType="end"/>
        </w:r>
      </w:hyperlink>
    </w:p>
    <w:p>
      <w:pPr>
        <w:tabs>
          <w:tab w:val="right" w:leader="dot" w:pos="9062"/>
        </w:tabs>
        <w:ind w:left="660"/>
      </w:pPr>
      <w:hyperlink w:anchor="_Toc3848" w:history="1">
        <w:r>
          <w:rPr>
            <w:rFonts w:ascii="IRNazanin" w:hAnsi="IRNazanin" w:eastAsia="IRNazanin" w:cs="IRNazanin"/>
            <w:color w:val="111111"/>
            <w:sz w:val="22"/>
            <w:szCs w:val="22"/>
            <w:b w:val="0"/>
            <w:bCs w:val="0"/>
            <w:i w:val="0"/>
            <w:iCs w:val="0"/>
          </w:rPr>
          <w:t>51.تصمیم یونس علیه السلام،به گریختن از میان قوم خود، بدون دستور و اذن خداوند:</w:t>
        </w:r>
        <w:r>
          <w:tab/>
        </w:r>
        <w:r>
          <w:fldChar w:fldCharType="begin"/>
        </w:r>
        <w:r>
          <w:instrText xml:space="preserve">PAGEREF 3848 \h</w:instrText>
        </w:r>
        <w:r>
          <w:fldChar w:fldCharType="end"/>
        </w:r>
      </w:hyperlink>
    </w:p>
    <w:p>
      <w:pPr>
        <w:tabs>
          <w:tab w:val="right" w:leader="dot" w:pos="9062"/>
        </w:tabs>
        <w:ind w:left="440"/>
      </w:pPr>
      <w:hyperlink w:anchor="_Toc3849" w:history="1">
        <w:r>
          <w:rPr>
            <w:rFonts w:ascii="IRNazanin" w:hAnsi="IRNazanin" w:eastAsia="IRNazanin" w:cs="IRNazanin"/>
            <w:color w:val="111111"/>
            <w:sz w:val="22"/>
            <w:szCs w:val="22"/>
            <w:b w:val="0"/>
            <w:bCs w:val="0"/>
            <w:i w:val="0"/>
            <w:iCs w:val="0"/>
          </w:rPr>
          <w:t>فرزندان یونس</w:t>
        </w:r>
        <w:r>
          <w:tab/>
        </w:r>
        <w:r>
          <w:fldChar w:fldCharType="begin"/>
        </w:r>
        <w:r>
          <w:instrText xml:space="preserve">PAGEREF 3849 \h</w:instrText>
        </w:r>
        <w:r>
          <w:fldChar w:fldCharType="end"/>
        </w:r>
      </w:hyperlink>
    </w:p>
    <w:p>
      <w:pPr>
        <w:tabs>
          <w:tab w:val="right" w:leader="dot" w:pos="9062"/>
        </w:tabs>
        <w:ind w:left="440"/>
      </w:pPr>
      <w:hyperlink w:anchor="_Toc3850" w:history="1">
        <w:r>
          <w:rPr>
            <w:rFonts w:ascii="IRNazanin" w:hAnsi="IRNazanin" w:eastAsia="IRNazanin" w:cs="IRNazanin"/>
            <w:color w:val="111111"/>
            <w:sz w:val="22"/>
            <w:szCs w:val="22"/>
            <w:b w:val="0"/>
            <w:bCs w:val="0"/>
            <w:i w:val="0"/>
            <w:iCs w:val="0"/>
          </w:rPr>
          <w:t>فضایل یونس علیه السلام</w:t>
        </w:r>
        <w:r>
          <w:tab/>
        </w:r>
        <w:r>
          <w:fldChar w:fldCharType="begin"/>
        </w:r>
        <w:r>
          <w:instrText xml:space="preserve">PAGEREF 3850 \h</w:instrText>
        </w:r>
        <w:r>
          <w:fldChar w:fldCharType="end"/>
        </w:r>
      </w:hyperlink>
    </w:p>
    <w:p>
      <w:pPr>
        <w:tabs>
          <w:tab w:val="right" w:leader="dot" w:pos="9062"/>
        </w:tabs>
        <w:ind w:left="660"/>
      </w:pPr>
      <w:hyperlink w:anchor="_Toc3851" w:history="1">
        <w:r>
          <w:rPr>
            <w:rFonts w:ascii="IRNazanin" w:hAnsi="IRNazanin" w:eastAsia="IRNazanin" w:cs="IRNazanin"/>
            <w:color w:val="111111"/>
            <w:sz w:val="22"/>
            <w:szCs w:val="22"/>
            <w:b w:val="0"/>
            <w:bCs w:val="0"/>
            <w:i w:val="0"/>
            <w:iCs w:val="0"/>
          </w:rPr>
          <w:t>1.از صالحان</w:t>
        </w:r>
        <w:r>
          <w:tab/>
        </w:r>
        <w:r>
          <w:fldChar w:fldCharType="begin"/>
        </w:r>
        <w:r>
          <w:instrText xml:space="preserve">PAGEREF 3851 \h</w:instrText>
        </w:r>
        <w:r>
          <w:fldChar w:fldCharType="end"/>
        </w:r>
      </w:hyperlink>
    </w:p>
    <w:p>
      <w:pPr>
        <w:tabs>
          <w:tab w:val="right" w:leader="dot" w:pos="9062"/>
        </w:tabs>
        <w:ind w:left="880"/>
      </w:pPr>
      <w:hyperlink w:anchor="_Toc3852" w:history="1">
        <w:r>
          <w:rPr>
            <w:rFonts w:ascii="IRNazanin" w:hAnsi="IRNazanin" w:eastAsia="IRNazanin" w:cs="IRNazanin"/>
            <w:color w:val="111111"/>
            <w:sz w:val="22"/>
            <w:szCs w:val="22"/>
            <w:b w:val="0"/>
            <w:bCs w:val="0"/>
            <w:i w:val="0"/>
            <w:iCs w:val="0"/>
          </w:rPr>
          <w:t>52.خداوند،قراردهندۀ یونس علیه السلام در زمرۀ صالحان:</w:t>
        </w:r>
        <w:r>
          <w:tab/>
        </w:r>
        <w:r>
          <w:fldChar w:fldCharType="begin"/>
        </w:r>
        <w:r>
          <w:instrText xml:space="preserve">PAGEREF 3852 \h</w:instrText>
        </w:r>
        <w:r>
          <w:fldChar w:fldCharType="end"/>
        </w:r>
      </w:hyperlink>
    </w:p>
    <w:p>
      <w:pPr>
        <w:tabs>
          <w:tab w:val="right" w:leader="dot" w:pos="9062"/>
        </w:tabs>
        <w:ind w:left="880"/>
      </w:pPr>
      <w:hyperlink w:anchor="_Toc3853" w:history="1">
        <w:r>
          <w:rPr>
            <w:rFonts w:ascii="IRNazanin" w:hAnsi="IRNazanin" w:eastAsia="IRNazanin" w:cs="IRNazanin"/>
            <w:color w:val="111111"/>
            <w:sz w:val="22"/>
            <w:szCs w:val="22"/>
            <w:b w:val="0"/>
            <w:bCs w:val="0"/>
            <w:i w:val="0"/>
            <w:iCs w:val="0"/>
          </w:rPr>
          <w:t>53.ربوبیّت الهی،مقتضی قرار گرفتن یونس علیه السلام در شمار صالحان:</w:t>
        </w:r>
        <w:r>
          <w:tab/>
        </w:r>
        <w:r>
          <w:fldChar w:fldCharType="begin"/>
        </w:r>
        <w:r>
          <w:instrText xml:space="preserve">PAGEREF 3853 \h</w:instrText>
        </w:r>
        <w:r>
          <w:fldChar w:fldCharType="end"/>
        </w:r>
      </w:hyperlink>
    </w:p>
    <w:p>
      <w:pPr>
        <w:tabs>
          <w:tab w:val="right" w:leader="dot" w:pos="9062"/>
        </w:tabs>
        <w:ind w:left="660"/>
      </w:pPr>
      <w:hyperlink w:anchor="_Toc3854" w:history="1">
        <w:r>
          <w:rPr>
            <w:rFonts w:ascii="IRNazanin" w:hAnsi="IRNazanin" w:eastAsia="IRNazanin" w:cs="IRNazanin"/>
            <w:color w:val="111111"/>
            <w:sz w:val="22"/>
            <w:szCs w:val="22"/>
            <w:b w:val="0"/>
            <w:bCs w:val="0"/>
            <w:i w:val="0"/>
            <w:iCs w:val="0"/>
          </w:rPr>
          <w:t>2.اسوه بودن</w:t>
        </w:r>
        <w:r>
          <w:tab/>
        </w:r>
        <w:r>
          <w:fldChar w:fldCharType="begin"/>
        </w:r>
        <w:r>
          <w:instrText xml:space="preserve">PAGEREF 3854 \h</w:instrText>
        </w:r>
        <w:r>
          <w:fldChar w:fldCharType="end"/>
        </w:r>
      </w:hyperlink>
    </w:p>
    <w:p>
      <w:pPr>
        <w:tabs>
          <w:tab w:val="right" w:leader="dot" w:pos="9062"/>
        </w:tabs>
        <w:ind w:left="880"/>
      </w:pPr>
      <w:hyperlink w:anchor="_Toc3855" w:history="1">
        <w:r>
          <w:rPr>
            <w:rFonts w:ascii="IRNazanin" w:hAnsi="IRNazanin" w:eastAsia="IRNazanin" w:cs="IRNazanin"/>
            <w:color w:val="111111"/>
            <w:sz w:val="22"/>
            <w:szCs w:val="22"/>
            <w:b w:val="0"/>
            <w:bCs w:val="0"/>
            <w:i w:val="0"/>
            <w:iCs w:val="0"/>
          </w:rPr>
          <w:t>54.یونس علیه السلام از جمله الگوهای هدایت‌یافتۀ خداوند، برای هدایت انسانها:</w:t>
        </w:r>
        <w:r>
          <w:tab/>
        </w:r>
        <w:r>
          <w:fldChar w:fldCharType="begin"/>
        </w:r>
        <w:r>
          <w:instrText xml:space="preserve">PAGEREF 3855 \h</w:instrText>
        </w:r>
        <w:r>
          <w:fldChar w:fldCharType="end"/>
        </w:r>
      </w:hyperlink>
    </w:p>
    <w:p>
      <w:pPr>
        <w:tabs>
          <w:tab w:val="right" w:leader="dot" w:pos="9062"/>
        </w:tabs>
        <w:ind w:left="660"/>
      </w:pPr>
      <w:hyperlink w:anchor="_Toc3856" w:history="1">
        <w:r>
          <w:rPr>
            <w:rFonts w:ascii="IRNazanin" w:hAnsi="IRNazanin" w:eastAsia="IRNazanin" w:cs="IRNazanin"/>
            <w:color w:val="111111"/>
            <w:sz w:val="22"/>
            <w:szCs w:val="22"/>
            <w:b w:val="0"/>
            <w:bCs w:val="0"/>
            <w:i w:val="0"/>
            <w:iCs w:val="0"/>
          </w:rPr>
          <w:t>3.برگزیدگی</w:t>
        </w:r>
        <w:r>
          <w:tab/>
        </w:r>
        <w:r>
          <w:fldChar w:fldCharType="begin"/>
        </w:r>
        <w:r>
          <w:instrText xml:space="preserve">PAGEREF 3856 \h</w:instrText>
        </w:r>
        <w:r>
          <w:fldChar w:fldCharType="end"/>
        </w:r>
      </w:hyperlink>
    </w:p>
    <w:p>
      <w:pPr>
        <w:tabs>
          <w:tab w:val="right" w:leader="dot" w:pos="9062"/>
        </w:tabs>
        <w:ind w:left="880"/>
      </w:pPr>
      <w:hyperlink w:anchor="_Toc3857" w:history="1">
        <w:r>
          <w:rPr>
            <w:rFonts w:ascii="IRNazanin" w:hAnsi="IRNazanin" w:eastAsia="IRNazanin" w:cs="IRNazanin"/>
            <w:color w:val="111111"/>
            <w:sz w:val="22"/>
            <w:szCs w:val="22"/>
            <w:b w:val="0"/>
            <w:bCs w:val="0"/>
            <w:i w:val="0"/>
            <w:iCs w:val="0"/>
          </w:rPr>
          <w:t>55.یونس علیه السلام از برگزیدگان الهی:</w:t>
        </w:r>
        <w:r>
          <w:tab/>
        </w:r>
        <w:r>
          <w:fldChar w:fldCharType="begin"/>
        </w:r>
        <w:r>
          <w:instrText xml:space="preserve">PAGEREF 3857 \h</w:instrText>
        </w:r>
        <w:r>
          <w:fldChar w:fldCharType="end"/>
        </w:r>
      </w:hyperlink>
    </w:p>
    <w:p>
      <w:pPr>
        <w:tabs>
          <w:tab w:val="right" w:leader="dot" w:pos="9062"/>
        </w:tabs>
        <w:ind w:left="880"/>
      </w:pPr>
      <w:hyperlink w:anchor="_Toc3858" w:history="1">
        <w:r>
          <w:rPr>
            <w:rFonts w:ascii="IRNazanin" w:hAnsi="IRNazanin" w:eastAsia="IRNazanin" w:cs="IRNazanin"/>
            <w:color w:val="111111"/>
            <w:sz w:val="22"/>
            <w:szCs w:val="22"/>
            <w:b w:val="0"/>
            <w:bCs w:val="0"/>
            <w:i w:val="0"/>
            <w:iCs w:val="0"/>
          </w:rPr>
          <w:t>56.ربوبیت الهی،مقتضی برگزیدگی یونس علیه السلام:</w:t>
        </w:r>
        <w:r>
          <w:tab/>
        </w:r>
        <w:r>
          <w:fldChar w:fldCharType="begin"/>
        </w:r>
        <w:r>
          <w:instrText xml:space="preserve">PAGEREF 3858 \h</w:instrText>
        </w:r>
        <w:r>
          <w:fldChar w:fldCharType="end"/>
        </w:r>
      </w:hyperlink>
    </w:p>
    <w:p>
      <w:pPr>
        <w:tabs>
          <w:tab w:val="right" w:leader="dot" w:pos="9062"/>
        </w:tabs>
        <w:ind w:left="880"/>
      </w:pPr>
      <w:hyperlink w:anchor="_Toc3859" w:history="1">
        <w:r>
          <w:rPr>
            <w:rFonts w:ascii="IRNazanin" w:hAnsi="IRNazanin" w:eastAsia="IRNazanin" w:cs="IRNazanin"/>
            <w:color w:val="111111"/>
            <w:sz w:val="22"/>
            <w:szCs w:val="22"/>
            <w:b w:val="0"/>
            <w:bCs w:val="0"/>
            <w:i w:val="0"/>
            <w:iCs w:val="0"/>
          </w:rPr>
          <w:t>57.برگزیدگی یونس علیه السلام به رسالت،جلوۀ عنایت و لطف خداوند به او:</w:t>
        </w:r>
        <w:r>
          <w:tab/>
        </w:r>
        <w:r>
          <w:fldChar w:fldCharType="begin"/>
        </w:r>
        <w:r>
          <w:instrText xml:space="preserve">PAGEREF 3859 \h</w:instrText>
        </w:r>
        <w:r>
          <w:fldChar w:fldCharType="end"/>
        </w:r>
      </w:hyperlink>
    </w:p>
    <w:p>
      <w:pPr>
        <w:tabs>
          <w:tab w:val="right" w:leader="dot" w:pos="9062"/>
        </w:tabs>
        <w:ind w:left="660"/>
      </w:pPr>
      <w:hyperlink w:anchor="_Toc3860" w:history="1">
        <w:r>
          <w:rPr>
            <w:rFonts w:ascii="IRNazanin" w:hAnsi="IRNazanin" w:eastAsia="IRNazanin" w:cs="IRNazanin"/>
            <w:color w:val="111111"/>
            <w:sz w:val="22"/>
            <w:szCs w:val="22"/>
            <w:b w:val="0"/>
            <w:bCs w:val="0"/>
            <w:i w:val="0"/>
            <w:iCs w:val="0"/>
          </w:rPr>
          <w:t>4.برتری</w:t>
        </w:r>
        <w:r>
          <w:tab/>
        </w:r>
        <w:r>
          <w:fldChar w:fldCharType="begin"/>
        </w:r>
        <w:r>
          <w:instrText xml:space="preserve">PAGEREF 3860 \h</w:instrText>
        </w:r>
        <w:r>
          <w:fldChar w:fldCharType="end"/>
        </w:r>
      </w:hyperlink>
    </w:p>
    <w:p>
      <w:pPr>
        <w:tabs>
          <w:tab w:val="right" w:leader="dot" w:pos="9062"/>
        </w:tabs>
        <w:ind w:left="880"/>
      </w:pPr>
      <w:hyperlink w:anchor="_Toc3861" w:history="1">
        <w:r>
          <w:rPr>
            <w:rFonts w:ascii="IRNazanin" w:hAnsi="IRNazanin" w:eastAsia="IRNazanin" w:cs="IRNazanin"/>
            <w:color w:val="111111"/>
            <w:sz w:val="22"/>
            <w:szCs w:val="22"/>
            <w:b w:val="0"/>
            <w:bCs w:val="0"/>
            <w:i w:val="0"/>
            <w:iCs w:val="0"/>
          </w:rPr>
          <w:t>58.برتری یونس علیه السلام بر مردم زمان خویش:</w:t>
        </w:r>
        <w:r>
          <w:tab/>
        </w:r>
        <w:r>
          <w:fldChar w:fldCharType="begin"/>
        </w:r>
        <w:r>
          <w:instrText xml:space="preserve">PAGEREF 3861 \h</w:instrText>
        </w:r>
        <w:r>
          <w:fldChar w:fldCharType="end"/>
        </w:r>
      </w:hyperlink>
    </w:p>
    <w:p>
      <w:pPr>
        <w:tabs>
          <w:tab w:val="right" w:leader="dot" w:pos="9062"/>
        </w:tabs>
        <w:ind w:left="880"/>
      </w:pPr>
      <w:hyperlink w:anchor="_Toc3862" w:history="1">
        <w:r>
          <w:rPr>
            <w:rFonts w:ascii="IRNazanin" w:hAnsi="IRNazanin" w:eastAsia="IRNazanin" w:cs="IRNazanin"/>
            <w:color w:val="111111"/>
            <w:sz w:val="22"/>
            <w:szCs w:val="22"/>
            <w:b w:val="0"/>
            <w:bCs w:val="0"/>
            <w:i w:val="0"/>
            <w:iCs w:val="0"/>
          </w:rPr>
          <w:t>59.برتری یونس علیه السلام بر تمامی جهانیان:</w:t>
        </w:r>
        <w:r>
          <w:tab/>
        </w:r>
        <w:r>
          <w:fldChar w:fldCharType="begin"/>
        </w:r>
        <w:r>
          <w:instrText xml:space="preserve">PAGEREF 3862 \h</w:instrText>
        </w:r>
        <w:r>
          <w:fldChar w:fldCharType="end"/>
        </w:r>
      </w:hyperlink>
    </w:p>
    <w:p>
      <w:pPr>
        <w:tabs>
          <w:tab w:val="right" w:leader="dot" w:pos="9062"/>
        </w:tabs>
        <w:ind w:left="660"/>
      </w:pPr>
      <w:hyperlink w:anchor="_Toc3863" w:history="1">
        <w:r>
          <w:rPr>
            <w:rFonts w:ascii="IRNazanin" w:hAnsi="IRNazanin" w:eastAsia="IRNazanin" w:cs="IRNazanin"/>
            <w:color w:val="111111"/>
            <w:sz w:val="22"/>
            <w:szCs w:val="22"/>
            <w:b w:val="0"/>
            <w:bCs w:val="0"/>
            <w:i w:val="0"/>
            <w:iCs w:val="0"/>
          </w:rPr>
          <w:t>5.تسبیح</w:t>
        </w:r>
        <w:r>
          <w:tab/>
        </w:r>
        <w:r>
          <w:fldChar w:fldCharType="begin"/>
        </w:r>
        <w:r>
          <w:instrText xml:space="preserve">PAGEREF 3863 \h</w:instrText>
        </w:r>
        <w:r>
          <w:fldChar w:fldCharType="end"/>
        </w:r>
      </w:hyperlink>
    </w:p>
    <w:p>
      <w:pPr>
        <w:tabs>
          <w:tab w:val="right" w:leader="dot" w:pos="9062"/>
        </w:tabs>
        <w:ind w:left="880"/>
      </w:pPr>
      <w:hyperlink w:anchor="_Toc3864" w:history="1">
        <w:r>
          <w:rPr>
            <w:rFonts w:ascii="IRNazanin" w:hAnsi="IRNazanin" w:eastAsia="IRNazanin" w:cs="IRNazanin"/>
            <w:color w:val="111111"/>
            <w:sz w:val="22"/>
            <w:szCs w:val="22"/>
            <w:b w:val="0"/>
            <w:bCs w:val="0"/>
            <w:i w:val="0"/>
            <w:iCs w:val="0"/>
          </w:rPr>
          <w:t>60.روی آوردن یونس علیه السلام در شکم ماهی به تسبیح:</w:t>
        </w:r>
        <w:r>
          <w:tab/>
        </w:r>
        <w:r>
          <w:fldChar w:fldCharType="begin"/>
        </w:r>
        <w:r>
          <w:instrText xml:space="preserve">PAGEREF 3864 \h</w:instrText>
        </w:r>
        <w:r>
          <w:fldChar w:fldCharType="end"/>
        </w:r>
      </w:hyperlink>
    </w:p>
    <w:p>
      <w:pPr>
        <w:tabs>
          <w:tab w:val="right" w:leader="dot" w:pos="9062"/>
        </w:tabs>
        <w:ind w:left="660"/>
      </w:pPr>
      <w:hyperlink w:anchor="_Toc3865" w:history="1">
        <w:r>
          <w:rPr>
            <w:rFonts w:ascii="IRNazanin" w:hAnsi="IRNazanin" w:eastAsia="IRNazanin" w:cs="IRNazanin"/>
            <w:color w:val="111111"/>
            <w:sz w:val="22"/>
            <w:szCs w:val="22"/>
            <w:b w:val="0"/>
            <w:bCs w:val="0"/>
            <w:i w:val="0"/>
            <w:iCs w:val="0"/>
          </w:rPr>
          <w:t>6.تنزیه از شرک</w:t>
        </w:r>
        <w:r>
          <w:tab/>
        </w:r>
        <w:r>
          <w:fldChar w:fldCharType="begin"/>
        </w:r>
        <w:r>
          <w:instrText xml:space="preserve">PAGEREF 3865 \h</w:instrText>
        </w:r>
        <w:r>
          <w:fldChar w:fldCharType="end"/>
        </w:r>
      </w:hyperlink>
    </w:p>
    <w:p>
      <w:pPr>
        <w:tabs>
          <w:tab w:val="right" w:leader="dot" w:pos="9062"/>
        </w:tabs>
        <w:ind w:left="880"/>
      </w:pPr>
      <w:hyperlink w:anchor="_Toc3866" w:history="1">
        <w:r>
          <w:rPr>
            <w:rFonts w:ascii="IRNazanin" w:hAnsi="IRNazanin" w:eastAsia="IRNazanin" w:cs="IRNazanin"/>
            <w:color w:val="111111"/>
            <w:sz w:val="22"/>
            <w:szCs w:val="22"/>
            <w:b w:val="0"/>
            <w:bCs w:val="0"/>
            <w:i w:val="0"/>
            <w:iCs w:val="0"/>
          </w:rPr>
          <w:t>61.مبرّا بودن یونس علیه السلام از شرک ورزیدن به خداوند:</w:t>
        </w:r>
        <w:r>
          <w:tab/>
        </w:r>
        <w:r>
          <w:fldChar w:fldCharType="begin"/>
        </w:r>
        <w:r>
          <w:instrText xml:space="preserve">PAGEREF 3866 \h</w:instrText>
        </w:r>
        <w:r>
          <w:fldChar w:fldCharType="end"/>
        </w:r>
      </w:hyperlink>
    </w:p>
    <w:p>
      <w:pPr>
        <w:tabs>
          <w:tab w:val="right" w:leader="dot" w:pos="9062"/>
        </w:tabs>
        <w:ind w:left="660"/>
      </w:pPr>
      <w:hyperlink w:anchor="_Toc3867" w:history="1">
        <w:r>
          <w:rPr>
            <w:rFonts w:ascii="IRNazanin" w:hAnsi="IRNazanin" w:eastAsia="IRNazanin" w:cs="IRNazanin"/>
            <w:color w:val="111111"/>
            <w:sz w:val="22"/>
            <w:szCs w:val="22"/>
            <w:b w:val="0"/>
            <w:bCs w:val="0"/>
            <w:i w:val="0"/>
            <w:iCs w:val="0"/>
          </w:rPr>
          <w:t>7.توحید</w:t>
        </w:r>
        <w:r>
          <w:tab/>
        </w:r>
        <w:r>
          <w:fldChar w:fldCharType="begin"/>
        </w:r>
        <w:r>
          <w:instrText xml:space="preserve">PAGEREF 3867 \h</w:instrText>
        </w:r>
        <w:r>
          <w:fldChar w:fldCharType="end"/>
        </w:r>
      </w:hyperlink>
    </w:p>
    <w:p>
      <w:pPr>
        <w:tabs>
          <w:tab w:val="right" w:leader="dot" w:pos="9062"/>
        </w:tabs>
        <w:ind w:left="880"/>
      </w:pPr>
      <w:hyperlink w:anchor="_Toc3868" w:history="1">
        <w:r>
          <w:rPr>
            <w:rFonts w:ascii="IRNazanin" w:hAnsi="IRNazanin" w:eastAsia="IRNazanin" w:cs="IRNazanin"/>
            <w:color w:val="111111"/>
            <w:sz w:val="22"/>
            <w:szCs w:val="22"/>
            <w:b w:val="0"/>
            <w:bCs w:val="0"/>
            <w:i w:val="0"/>
            <w:iCs w:val="0"/>
          </w:rPr>
          <w:t>62.یونس علیه السلام،از نیایشگران موحّد و مبرّا از شرک:</w:t>
        </w:r>
        <w:r>
          <w:tab/>
        </w:r>
        <w:r>
          <w:fldChar w:fldCharType="begin"/>
        </w:r>
        <w:r>
          <w:instrText xml:space="preserve">PAGEREF 3868 \h</w:instrText>
        </w:r>
        <w:r>
          <w:fldChar w:fldCharType="end"/>
        </w:r>
      </w:hyperlink>
    </w:p>
    <w:p>
      <w:pPr>
        <w:tabs>
          <w:tab w:val="right" w:leader="dot" w:pos="9062"/>
        </w:tabs>
        <w:ind w:left="660"/>
      </w:pPr>
      <w:hyperlink w:anchor="_Toc3869" w:history="1">
        <w:r>
          <w:rPr>
            <w:rFonts w:ascii="IRNazanin" w:hAnsi="IRNazanin" w:eastAsia="IRNazanin" w:cs="IRNazanin"/>
            <w:color w:val="111111"/>
            <w:sz w:val="22"/>
            <w:szCs w:val="22"/>
            <w:b w:val="0"/>
            <w:bCs w:val="0"/>
            <w:i w:val="0"/>
            <w:iCs w:val="0"/>
          </w:rPr>
          <w:t>8.تهلیل</w:t>
        </w:r>
        <w:r>
          <w:tab/>
        </w:r>
        <w:r>
          <w:fldChar w:fldCharType="begin"/>
        </w:r>
        <w:r>
          <w:instrText xml:space="preserve">PAGEREF 3869 \h</w:instrText>
        </w:r>
        <w:r>
          <w:fldChar w:fldCharType="end"/>
        </w:r>
      </w:hyperlink>
    </w:p>
    <w:p>
      <w:pPr>
        <w:tabs>
          <w:tab w:val="right" w:leader="dot" w:pos="9062"/>
        </w:tabs>
        <w:ind w:left="880"/>
      </w:pPr>
      <w:hyperlink w:anchor="_Toc3870" w:history="1">
        <w:r>
          <w:rPr>
            <w:rFonts w:ascii="IRNazanin" w:hAnsi="IRNazanin" w:eastAsia="IRNazanin" w:cs="IRNazanin"/>
            <w:color w:val="111111"/>
            <w:sz w:val="22"/>
            <w:szCs w:val="22"/>
            <w:b w:val="0"/>
            <w:bCs w:val="0"/>
            <w:i w:val="0"/>
            <w:iCs w:val="0"/>
          </w:rPr>
          <w:t>63.تهلیل یونس علیه السلام در شکم ماهی،در قعر دریا:</w:t>
        </w:r>
        <w:r>
          <w:tab/>
        </w:r>
        <w:r>
          <w:fldChar w:fldCharType="begin"/>
        </w:r>
        <w:r>
          <w:instrText xml:space="preserve">PAGEREF 3870 \h</w:instrText>
        </w:r>
        <w:r>
          <w:fldChar w:fldCharType="end"/>
        </w:r>
      </w:hyperlink>
    </w:p>
    <w:p>
      <w:pPr>
        <w:tabs>
          <w:tab w:val="right" w:leader="dot" w:pos="9062"/>
        </w:tabs>
        <w:ind w:left="880"/>
      </w:pPr>
      <w:hyperlink w:anchor="_Toc3871" w:history="1">
        <w:r>
          <w:rPr>
            <w:rFonts w:ascii="IRNazanin" w:hAnsi="IRNazanin" w:eastAsia="IRNazanin" w:cs="IRNazanin"/>
            <w:color w:val="111111"/>
            <w:sz w:val="22"/>
            <w:szCs w:val="22"/>
            <w:b w:val="0"/>
            <w:bCs w:val="0"/>
            <w:i w:val="0"/>
            <w:iCs w:val="0"/>
          </w:rPr>
          <w:t>64.تهلیل و تسبیح یونس علیه السلام در شکم ماهی،موجب رهایی وی:</w:t>
        </w:r>
        <w:r>
          <w:tab/>
        </w:r>
        <w:r>
          <w:fldChar w:fldCharType="begin"/>
        </w:r>
        <w:r>
          <w:instrText xml:space="preserve">PAGEREF 3871 \h</w:instrText>
        </w:r>
        <w:r>
          <w:fldChar w:fldCharType="end"/>
        </w:r>
      </w:hyperlink>
    </w:p>
    <w:p>
      <w:pPr>
        <w:tabs>
          <w:tab w:val="right" w:leader="dot" w:pos="9062"/>
        </w:tabs>
        <w:ind w:left="660"/>
      </w:pPr>
      <w:hyperlink w:anchor="_Toc3872" w:history="1">
        <w:r>
          <w:rPr>
            <w:rFonts w:ascii="IRNazanin" w:hAnsi="IRNazanin" w:eastAsia="IRNazanin" w:cs="IRNazanin"/>
            <w:color w:val="111111"/>
            <w:sz w:val="22"/>
            <w:szCs w:val="22"/>
            <w:b w:val="0"/>
            <w:bCs w:val="0"/>
            <w:i w:val="0"/>
            <w:iCs w:val="0"/>
          </w:rPr>
          <w:t>9.خشوع</w:t>
        </w:r>
        <w:r>
          <w:tab/>
        </w:r>
        <w:r>
          <w:fldChar w:fldCharType="begin"/>
        </w:r>
        <w:r>
          <w:instrText xml:space="preserve">PAGEREF 3872 \h</w:instrText>
        </w:r>
        <w:r>
          <w:fldChar w:fldCharType="end"/>
        </w:r>
      </w:hyperlink>
    </w:p>
    <w:p>
      <w:pPr>
        <w:tabs>
          <w:tab w:val="right" w:leader="dot" w:pos="9062"/>
        </w:tabs>
        <w:ind w:left="880"/>
      </w:pPr>
      <w:hyperlink w:anchor="_Toc3873" w:history="1">
        <w:r>
          <w:rPr>
            <w:rFonts w:ascii="IRNazanin" w:hAnsi="IRNazanin" w:eastAsia="IRNazanin" w:cs="IRNazanin"/>
            <w:color w:val="111111"/>
            <w:sz w:val="22"/>
            <w:szCs w:val="22"/>
            <w:b w:val="0"/>
            <w:bCs w:val="0"/>
            <w:i w:val="0"/>
            <w:iCs w:val="0"/>
          </w:rPr>
          <w:t>65.خشوع به درگاه الهی،از صفات برجستۀ یونس علیه السلام:</w:t>
        </w:r>
        <w:r>
          <w:tab/>
        </w:r>
        <w:r>
          <w:fldChar w:fldCharType="begin"/>
        </w:r>
        <w:r>
          <w:instrText xml:space="preserve">PAGEREF 3873 \h</w:instrText>
        </w:r>
        <w:r>
          <w:fldChar w:fldCharType="end"/>
        </w:r>
      </w:hyperlink>
    </w:p>
    <w:p>
      <w:pPr>
        <w:tabs>
          <w:tab w:val="right" w:leader="dot" w:pos="9062"/>
        </w:tabs>
        <w:ind w:left="660"/>
      </w:pPr>
      <w:hyperlink w:anchor="_Toc3874" w:history="1">
        <w:r>
          <w:rPr>
            <w:rFonts w:ascii="IRNazanin" w:hAnsi="IRNazanin" w:eastAsia="IRNazanin" w:cs="IRNazanin"/>
            <w:color w:val="111111"/>
            <w:sz w:val="22"/>
            <w:szCs w:val="22"/>
            <w:b w:val="0"/>
            <w:bCs w:val="0"/>
            <w:i w:val="0"/>
            <w:iCs w:val="0"/>
          </w:rPr>
          <w:t>10.سبقت در خیر</w:t>
        </w:r>
        <w:r>
          <w:tab/>
        </w:r>
        <w:r>
          <w:fldChar w:fldCharType="begin"/>
        </w:r>
        <w:r>
          <w:instrText xml:space="preserve">PAGEREF 3874 \h</w:instrText>
        </w:r>
        <w:r>
          <w:fldChar w:fldCharType="end"/>
        </w:r>
      </w:hyperlink>
    </w:p>
    <w:p>
      <w:pPr>
        <w:tabs>
          <w:tab w:val="right" w:leader="dot" w:pos="9062"/>
        </w:tabs>
        <w:ind w:left="880"/>
      </w:pPr>
      <w:hyperlink w:anchor="_Toc3875" w:history="1">
        <w:r>
          <w:rPr>
            <w:rFonts w:ascii="IRNazanin" w:hAnsi="IRNazanin" w:eastAsia="IRNazanin" w:cs="IRNazanin"/>
            <w:color w:val="111111"/>
            <w:sz w:val="22"/>
            <w:szCs w:val="22"/>
            <w:b w:val="0"/>
            <w:bCs w:val="0"/>
            <w:i w:val="0"/>
            <w:iCs w:val="0"/>
          </w:rPr>
          <w:t>66.سبقت یونس علیه السلام،در کارهای خیر:</w:t>
        </w:r>
        <w:r>
          <w:tab/>
        </w:r>
        <w:r>
          <w:fldChar w:fldCharType="begin"/>
        </w:r>
        <w:r>
          <w:instrText xml:space="preserve">PAGEREF 3875 \h</w:instrText>
        </w:r>
        <w:r>
          <w:fldChar w:fldCharType="end"/>
        </w:r>
      </w:hyperlink>
    </w:p>
    <w:p>
      <w:pPr>
        <w:tabs>
          <w:tab w:val="right" w:leader="dot" w:pos="9062"/>
        </w:tabs>
        <w:ind w:left="660"/>
      </w:pPr>
      <w:hyperlink w:anchor="_Toc3876" w:history="1">
        <w:r>
          <w:rPr>
            <w:rFonts w:ascii="IRNazanin" w:hAnsi="IRNazanin" w:eastAsia="IRNazanin" w:cs="IRNazanin"/>
            <w:color w:val="111111"/>
            <w:sz w:val="22"/>
            <w:szCs w:val="22"/>
            <w:b w:val="0"/>
            <w:bCs w:val="0"/>
            <w:i w:val="0"/>
            <w:iCs w:val="0"/>
          </w:rPr>
          <w:t>11.شتاب در کار خیر</w:t>
        </w:r>
        <w:r>
          <w:tab/>
        </w:r>
        <w:r>
          <w:fldChar w:fldCharType="begin"/>
        </w:r>
        <w:r>
          <w:instrText xml:space="preserve">PAGEREF 3876 \h</w:instrText>
        </w:r>
        <w:r>
          <w:fldChar w:fldCharType="end"/>
        </w:r>
      </w:hyperlink>
    </w:p>
    <w:p>
      <w:pPr>
        <w:tabs>
          <w:tab w:val="right" w:leader="dot" w:pos="9062"/>
        </w:tabs>
        <w:ind w:left="880"/>
      </w:pPr>
      <w:hyperlink w:anchor="_Toc3877" w:history="1">
        <w:r>
          <w:rPr>
            <w:rFonts w:ascii="IRNazanin" w:hAnsi="IRNazanin" w:eastAsia="IRNazanin" w:cs="IRNazanin"/>
            <w:color w:val="111111"/>
            <w:sz w:val="22"/>
            <w:szCs w:val="22"/>
            <w:b w:val="0"/>
            <w:bCs w:val="0"/>
            <w:i w:val="0"/>
            <w:iCs w:val="0"/>
          </w:rPr>
          <w:t>67.شتاب یونس علیه السلام در کارهای خیر:</w:t>
        </w:r>
        <w:r>
          <w:tab/>
        </w:r>
        <w:r>
          <w:fldChar w:fldCharType="begin"/>
        </w:r>
        <w:r>
          <w:instrText xml:space="preserve">PAGEREF 3877 \h</w:instrText>
        </w:r>
        <w:r>
          <w:fldChar w:fldCharType="end"/>
        </w:r>
      </w:hyperlink>
    </w:p>
    <w:p>
      <w:pPr>
        <w:tabs>
          <w:tab w:val="right" w:leader="dot" w:pos="9062"/>
        </w:tabs>
        <w:ind w:left="660"/>
      </w:pPr>
      <w:hyperlink w:anchor="_Toc3878" w:history="1">
        <w:r>
          <w:rPr>
            <w:rFonts w:ascii="IRNazanin" w:hAnsi="IRNazanin" w:eastAsia="IRNazanin" w:cs="IRNazanin"/>
            <w:color w:val="111111"/>
            <w:sz w:val="22"/>
            <w:szCs w:val="22"/>
            <w:b w:val="0"/>
            <w:bCs w:val="0"/>
            <w:i w:val="0"/>
            <w:iCs w:val="0"/>
          </w:rPr>
          <w:t>12.هدایت</w:t>
        </w:r>
        <w:r>
          <w:tab/>
        </w:r>
        <w:r>
          <w:fldChar w:fldCharType="begin"/>
        </w:r>
        <w:r>
          <w:instrText xml:space="preserve">PAGEREF 3878 \h</w:instrText>
        </w:r>
        <w:r>
          <w:fldChar w:fldCharType="end"/>
        </w:r>
      </w:hyperlink>
    </w:p>
    <w:p>
      <w:pPr>
        <w:tabs>
          <w:tab w:val="right" w:leader="dot" w:pos="9062"/>
        </w:tabs>
        <w:ind w:left="880"/>
      </w:pPr>
      <w:hyperlink w:anchor="_Toc3879" w:history="1">
        <w:r>
          <w:rPr>
            <w:rFonts w:ascii="IRNazanin" w:hAnsi="IRNazanin" w:eastAsia="IRNazanin" w:cs="IRNazanin"/>
            <w:color w:val="111111"/>
            <w:sz w:val="22"/>
            <w:szCs w:val="22"/>
            <w:b w:val="0"/>
            <w:bCs w:val="0"/>
            <w:i w:val="0"/>
            <w:iCs w:val="0"/>
          </w:rPr>
          <w:t>68.بهره‌مندی یونس علیه السلام از هدایتهای ویژۀ الهی و سلوک در صراط مستقیم:</w:t>
        </w:r>
        <w:r>
          <w:tab/>
        </w:r>
        <w:r>
          <w:fldChar w:fldCharType="begin"/>
        </w:r>
        <w:r>
          <w:instrText xml:space="preserve">PAGEREF 3879 \h</w:instrText>
        </w:r>
        <w:r>
          <w:fldChar w:fldCharType="end"/>
        </w:r>
      </w:hyperlink>
    </w:p>
    <w:p>
      <w:pPr>
        <w:tabs>
          <w:tab w:val="right" w:leader="dot" w:pos="9062"/>
        </w:tabs>
        <w:ind w:left="880"/>
      </w:pPr>
      <w:hyperlink w:anchor="_Toc3880" w:history="1">
        <w:r>
          <w:rPr>
            <w:rFonts w:ascii="IRNazanin" w:hAnsi="IRNazanin" w:eastAsia="IRNazanin" w:cs="IRNazanin"/>
            <w:color w:val="111111"/>
            <w:sz w:val="22"/>
            <w:szCs w:val="22"/>
            <w:b w:val="0"/>
            <w:bCs w:val="0"/>
            <w:i w:val="0"/>
            <w:iCs w:val="0"/>
          </w:rPr>
          <w:t>69.یونس علیه السلام مشمول هدایت خاصّ الهی:</w:t>
        </w:r>
        <w:r>
          <w:tab/>
        </w:r>
        <w:r>
          <w:fldChar w:fldCharType="begin"/>
        </w:r>
        <w:r>
          <w:instrText xml:space="preserve">PAGEREF 3880 \h</w:instrText>
        </w:r>
        <w:r>
          <w:fldChar w:fldCharType="end"/>
        </w:r>
      </w:hyperlink>
    </w:p>
    <w:p>
      <w:pPr>
        <w:tabs>
          <w:tab w:val="right" w:leader="dot" w:pos="9062"/>
        </w:tabs>
        <w:ind w:left="880"/>
      </w:pPr>
      <w:hyperlink w:anchor="_Toc3881" w:history="1">
        <w:r>
          <w:rPr>
            <w:rFonts w:ascii="IRNazanin" w:hAnsi="IRNazanin" w:eastAsia="IRNazanin" w:cs="IRNazanin"/>
            <w:color w:val="111111"/>
            <w:sz w:val="22"/>
            <w:szCs w:val="22"/>
            <w:b w:val="0"/>
            <w:bCs w:val="0"/>
            <w:i w:val="0"/>
            <w:iCs w:val="0"/>
          </w:rPr>
          <w:t>70.لزوم الگوگیری از هدایتهای الهی یونس علیه السلام:</w:t>
        </w:r>
        <w:r>
          <w:tab/>
        </w:r>
        <w:r>
          <w:fldChar w:fldCharType="begin"/>
        </w:r>
        <w:r>
          <w:instrText xml:space="preserve">PAGEREF 3881 \h</w:instrText>
        </w:r>
        <w:r>
          <w:fldChar w:fldCharType="end"/>
        </w:r>
      </w:hyperlink>
    </w:p>
    <w:p>
      <w:pPr>
        <w:tabs>
          <w:tab w:val="right" w:leader="dot" w:pos="9062"/>
        </w:tabs>
        <w:ind w:left="440"/>
      </w:pPr>
      <w:hyperlink w:anchor="_Toc3882" w:history="1">
        <w:r>
          <w:rPr>
            <w:rFonts w:ascii="IRNazanin" w:hAnsi="IRNazanin" w:eastAsia="IRNazanin" w:cs="IRNazanin"/>
            <w:color w:val="111111"/>
            <w:sz w:val="22"/>
            <w:szCs w:val="22"/>
            <w:b w:val="0"/>
            <w:bCs w:val="0"/>
            <w:i w:val="0"/>
            <w:iCs w:val="0"/>
          </w:rPr>
          <w:t>قصۀ یونس علیه السلام</w:t>
        </w:r>
        <w:r>
          <w:tab/>
        </w:r>
        <w:r>
          <w:fldChar w:fldCharType="begin"/>
        </w:r>
        <w:r>
          <w:instrText xml:space="preserve">PAGEREF 3882 \h</w:instrText>
        </w:r>
        <w:r>
          <w:fldChar w:fldCharType="end"/>
        </w:r>
      </w:hyperlink>
    </w:p>
    <w:p>
      <w:pPr>
        <w:tabs>
          <w:tab w:val="right" w:leader="dot" w:pos="9062"/>
        </w:tabs>
        <w:ind w:left="660"/>
      </w:pPr>
      <w:hyperlink w:anchor="_Toc3883" w:history="1">
        <w:r>
          <w:rPr>
            <w:rFonts w:ascii="IRNazanin" w:hAnsi="IRNazanin" w:eastAsia="IRNazanin" w:cs="IRNazanin"/>
            <w:color w:val="111111"/>
            <w:sz w:val="22"/>
            <w:szCs w:val="22"/>
            <w:b w:val="0"/>
            <w:bCs w:val="0"/>
            <w:i w:val="0"/>
            <w:iCs w:val="0"/>
          </w:rPr>
          <w:t>71.ماجرای یونس علیه السلام(ذا النون)، درس‌آموز و شایستۀ یادآوری:</w:t>
        </w:r>
        <w:r>
          <w:tab/>
        </w:r>
        <w:r>
          <w:fldChar w:fldCharType="begin"/>
        </w:r>
        <w:r>
          <w:instrText xml:space="preserve">PAGEREF 3883 \h</w:instrText>
        </w:r>
        <w:r>
          <w:fldChar w:fldCharType="end"/>
        </w:r>
      </w:hyperlink>
    </w:p>
    <w:p>
      <w:pPr>
        <w:tabs>
          <w:tab w:val="right" w:leader="dot" w:pos="9062"/>
        </w:tabs>
        <w:ind w:left="660"/>
      </w:pPr>
      <w:hyperlink w:anchor="_Toc3884" w:history="1">
        <w:r>
          <w:rPr>
            <w:rFonts w:ascii="IRNazanin" w:hAnsi="IRNazanin" w:eastAsia="IRNazanin" w:cs="IRNazanin"/>
            <w:color w:val="111111"/>
            <w:sz w:val="22"/>
            <w:szCs w:val="22"/>
            <w:b w:val="0"/>
            <w:bCs w:val="0"/>
            <w:i w:val="0"/>
            <w:iCs w:val="0"/>
          </w:rPr>
          <w:t>72.پیامبر صلی اللّٰه علیه و آله،موظّف به عبرت گیری از داستان یونس علیه السلام:</w:t>
        </w:r>
        <w:r>
          <w:tab/>
        </w:r>
        <w:r>
          <w:fldChar w:fldCharType="begin"/>
        </w:r>
        <w:r>
          <w:instrText xml:space="preserve">PAGEREF 3884 \h</w:instrText>
        </w:r>
        <w:r>
          <w:fldChar w:fldCharType="end"/>
        </w:r>
      </w:hyperlink>
    </w:p>
    <w:p>
      <w:pPr>
        <w:tabs>
          <w:tab w:val="right" w:leader="dot" w:pos="9062"/>
        </w:tabs>
        <w:ind w:left="660"/>
      </w:pPr>
      <w:hyperlink w:anchor="_Toc3885" w:history="1">
        <w:r>
          <w:rPr>
            <w:rFonts w:ascii="IRNazanin" w:hAnsi="IRNazanin" w:eastAsia="IRNazanin" w:cs="IRNazanin"/>
            <w:color w:val="111111"/>
            <w:sz w:val="22"/>
            <w:szCs w:val="22"/>
            <w:b w:val="0"/>
            <w:bCs w:val="0"/>
            <w:i w:val="0"/>
            <w:iCs w:val="0"/>
          </w:rPr>
          <w:t>73.هشدار خداوند به پیامبر صلی اللّٰه علیه و آله،از گرفتار شدن به مجازات ترک اولی،همچون یونس علیه السلام:</w:t>
        </w:r>
        <w:r>
          <w:tab/>
        </w:r>
        <w:r>
          <w:fldChar w:fldCharType="begin"/>
        </w:r>
        <w:r>
          <w:instrText xml:space="preserve">PAGEREF 3885 \h</w:instrText>
        </w:r>
        <w:r>
          <w:fldChar w:fldCharType="end"/>
        </w:r>
      </w:hyperlink>
    </w:p>
    <w:p>
      <w:pPr>
        <w:tabs>
          <w:tab w:val="right" w:leader="dot" w:pos="9062"/>
        </w:tabs>
        <w:ind w:left="440"/>
      </w:pPr>
      <w:hyperlink w:anchor="_Toc3886" w:history="1">
        <w:r>
          <w:rPr>
            <w:rFonts w:ascii="IRNazanin" w:hAnsi="IRNazanin" w:eastAsia="IRNazanin" w:cs="IRNazanin"/>
            <w:color w:val="111111"/>
            <w:sz w:val="22"/>
            <w:szCs w:val="22"/>
            <w:b w:val="0"/>
            <w:bCs w:val="0"/>
            <w:i w:val="0"/>
            <w:iCs w:val="0"/>
          </w:rPr>
          <w:t>قضاوت یونس علیه السلام</w:t>
        </w:r>
        <w:r>
          <w:tab/>
        </w:r>
        <w:r>
          <w:fldChar w:fldCharType="begin"/>
        </w:r>
        <w:r>
          <w:instrText xml:space="preserve">PAGEREF 3886 \h</w:instrText>
        </w:r>
        <w:r>
          <w:fldChar w:fldCharType="end"/>
        </w:r>
      </w:hyperlink>
    </w:p>
    <w:p>
      <w:pPr>
        <w:tabs>
          <w:tab w:val="right" w:leader="dot" w:pos="9062"/>
        </w:tabs>
        <w:ind w:left="440"/>
      </w:pPr>
      <w:hyperlink w:anchor="_Toc3887" w:history="1">
        <w:r>
          <w:rPr>
            <w:rFonts w:ascii="IRNazanin" w:hAnsi="IRNazanin" w:eastAsia="IRNazanin" w:cs="IRNazanin"/>
            <w:color w:val="111111"/>
            <w:sz w:val="22"/>
            <w:szCs w:val="22"/>
            <w:b w:val="0"/>
            <w:bCs w:val="0"/>
            <w:i w:val="0"/>
            <w:iCs w:val="0"/>
          </w:rPr>
          <w:t>قوم یونس علیه السلام</w:t>
        </w:r>
        <w:r>
          <w:tab/>
        </w:r>
        <w:r>
          <w:fldChar w:fldCharType="begin"/>
        </w:r>
        <w:r>
          <w:instrText xml:space="preserve">PAGEREF 3887 \h</w:instrText>
        </w:r>
        <w:r>
          <w:fldChar w:fldCharType="end"/>
        </w:r>
      </w:hyperlink>
    </w:p>
    <w:p>
      <w:pPr>
        <w:tabs>
          <w:tab w:val="right" w:leader="dot" w:pos="9062"/>
        </w:tabs>
        <w:ind w:left="440"/>
      </w:pPr>
      <w:hyperlink w:anchor="_Toc3888" w:history="1">
        <w:r>
          <w:rPr>
            <w:rFonts w:ascii="IRNazanin" w:hAnsi="IRNazanin" w:eastAsia="IRNazanin" w:cs="IRNazanin"/>
            <w:color w:val="111111"/>
            <w:sz w:val="22"/>
            <w:szCs w:val="22"/>
            <w:b w:val="0"/>
            <w:bCs w:val="0"/>
            <w:i w:val="0"/>
            <w:iCs w:val="0"/>
          </w:rPr>
          <w:t>کتاب یونس علیه السلام</w:t>
        </w:r>
        <w:r>
          <w:tab/>
        </w:r>
        <w:r>
          <w:fldChar w:fldCharType="begin"/>
        </w:r>
        <w:r>
          <w:instrText xml:space="preserve">PAGEREF 3888 \h</w:instrText>
        </w:r>
        <w:r>
          <w:fldChar w:fldCharType="end"/>
        </w:r>
      </w:hyperlink>
    </w:p>
    <w:p>
      <w:pPr>
        <w:tabs>
          <w:tab w:val="right" w:leader="dot" w:pos="9062"/>
        </w:tabs>
        <w:ind w:left="440"/>
      </w:pPr>
      <w:hyperlink w:anchor="_Toc3889" w:history="1">
        <w:r>
          <w:rPr>
            <w:rFonts w:ascii="IRNazanin" w:hAnsi="IRNazanin" w:eastAsia="IRNazanin" w:cs="IRNazanin"/>
            <w:color w:val="111111"/>
            <w:sz w:val="22"/>
            <w:szCs w:val="22"/>
            <w:b w:val="0"/>
            <w:bCs w:val="0"/>
            <w:i w:val="0"/>
            <w:iCs w:val="0"/>
          </w:rPr>
          <w:t>کیفر یونس علیه السلام</w:t>
        </w:r>
        <w:r>
          <w:tab/>
        </w:r>
        <w:r>
          <w:fldChar w:fldCharType="begin"/>
        </w:r>
        <w:r>
          <w:instrText xml:space="preserve">PAGEREF 3889 \h</w:instrText>
        </w:r>
        <w:r>
          <w:fldChar w:fldCharType="end"/>
        </w:r>
      </w:hyperlink>
    </w:p>
    <w:p>
      <w:pPr>
        <w:tabs>
          <w:tab w:val="right" w:leader="dot" w:pos="9062"/>
        </w:tabs>
        <w:ind w:left="660"/>
      </w:pPr>
      <w:hyperlink w:anchor="_Toc3890" w:history="1">
        <w:r>
          <w:rPr>
            <w:rFonts w:ascii="IRNazanin" w:hAnsi="IRNazanin" w:eastAsia="IRNazanin" w:cs="IRNazanin"/>
            <w:color w:val="111111"/>
            <w:sz w:val="22"/>
            <w:szCs w:val="22"/>
            <w:b w:val="0"/>
            <w:bCs w:val="0"/>
            <w:i w:val="0"/>
            <w:iCs w:val="0"/>
          </w:rPr>
          <w:t>74.گرفتار شدن یونس علیه السلام در دریا و شکم ماهی،کیفر ترک قوم خود بدون فرمان خدا:</w:t>
        </w:r>
        <w:r>
          <w:tab/>
        </w:r>
        <w:r>
          <w:fldChar w:fldCharType="begin"/>
        </w:r>
        <w:r>
          <w:instrText xml:space="preserve">PAGEREF 3890 \h</w:instrText>
        </w:r>
        <w:r>
          <w:fldChar w:fldCharType="end"/>
        </w:r>
      </w:hyperlink>
    </w:p>
    <w:p>
      <w:pPr>
        <w:tabs>
          <w:tab w:val="right" w:leader="dot" w:pos="9062"/>
        </w:tabs>
        <w:ind w:left="440"/>
      </w:pPr>
      <w:hyperlink w:anchor="_Toc3891" w:history="1">
        <w:r>
          <w:rPr>
            <w:rFonts w:ascii="IRNazanin" w:hAnsi="IRNazanin" w:eastAsia="IRNazanin" w:cs="IRNazanin"/>
            <w:color w:val="111111"/>
            <w:sz w:val="22"/>
            <w:szCs w:val="22"/>
            <w:b w:val="0"/>
            <w:bCs w:val="0"/>
            <w:i w:val="0"/>
            <w:iCs w:val="0"/>
          </w:rPr>
          <w:t>گناه یونس علیه السلام</w:t>
        </w:r>
        <w:r>
          <w:tab/>
        </w:r>
        <w:r>
          <w:fldChar w:fldCharType="begin"/>
        </w:r>
        <w:r>
          <w:instrText xml:space="preserve">PAGEREF 3891 \h</w:instrText>
        </w:r>
        <w:r>
          <w:fldChar w:fldCharType="end"/>
        </w:r>
      </w:hyperlink>
    </w:p>
    <w:p>
      <w:pPr>
        <w:tabs>
          <w:tab w:val="right" w:leader="dot" w:pos="9062"/>
        </w:tabs>
        <w:ind w:left="660"/>
      </w:pPr>
      <w:hyperlink w:anchor="_Toc3892" w:history="1">
        <w:r>
          <w:rPr>
            <w:rFonts w:ascii="IRNazanin" w:hAnsi="IRNazanin" w:eastAsia="IRNazanin" w:cs="IRNazanin"/>
            <w:color w:val="111111"/>
            <w:sz w:val="22"/>
            <w:szCs w:val="22"/>
            <w:b w:val="0"/>
            <w:bCs w:val="0"/>
            <w:i w:val="0"/>
            <w:iCs w:val="0"/>
          </w:rPr>
          <w:t>75.گناه و خطای یونس علیه السلام از منظر کشتی سواران و قرعه انداختن،جهت افکندن وی به دریا:</w:t>
        </w:r>
        <w:r>
          <w:tab/>
        </w:r>
        <w:r>
          <w:fldChar w:fldCharType="begin"/>
        </w:r>
        <w:r>
          <w:instrText xml:space="preserve">PAGEREF 3892 \h</w:instrText>
        </w:r>
        <w:r>
          <w:fldChar w:fldCharType="end"/>
        </w:r>
      </w:hyperlink>
    </w:p>
    <w:p>
      <w:pPr>
        <w:tabs>
          <w:tab w:val="right" w:leader="dot" w:pos="9062"/>
        </w:tabs>
        <w:ind w:left="440"/>
      </w:pPr>
      <w:hyperlink w:anchor="_Toc3893" w:history="1">
        <w:r>
          <w:rPr>
            <w:rFonts w:ascii="IRNazanin" w:hAnsi="IRNazanin" w:eastAsia="IRNazanin" w:cs="IRNazanin"/>
            <w:color w:val="111111"/>
            <w:sz w:val="22"/>
            <w:szCs w:val="22"/>
            <w:b w:val="0"/>
            <w:bCs w:val="0"/>
            <w:i w:val="0"/>
            <w:iCs w:val="0"/>
          </w:rPr>
          <w:t>مسئولیّتهای یونس علیه السلام</w:t>
        </w:r>
        <w:r>
          <w:tab/>
        </w:r>
        <w:r>
          <w:fldChar w:fldCharType="begin"/>
        </w:r>
        <w:r>
          <w:instrText xml:space="preserve">PAGEREF 3893 \h</w:instrText>
        </w:r>
        <w:r>
          <w:fldChar w:fldCharType="end"/>
        </w:r>
      </w:hyperlink>
    </w:p>
    <w:p>
      <w:pPr>
        <w:tabs>
          <w:tab w:val="right" w:leader="dot" w:pos="9062"/>
        </w:tabs>
        <w:ind w:left="660"/>
      </w:pPr>
      <w:hyperlink w:anchor="_Toc3894" w:history="1">
        <w:r>
          <w:rPr>
            <w:rFonts w:ascii="IRNazanin" w:hAnsi="IRNazanin" w:eastAsia="IRNazanin" w:cs="IRNazanin"/>
            <w:color w:val="111111"/>
            <w:sz w:val="22"/>
            <w:szCs w:val="22"/>
            <w:b w:val="0"/>
            <w:bCs w:val="0"/>
            <w:i w:val="0"/>
            <w:iCs w:val="0"/>
          </w:rPr>
          <w:t>1.اتمام حجّت</w:t>
        </w:r>
        <w:r>
          <w:tab/>
        </w:r>
        <w:r>
          <w:fldChar w:fldCharType="begin"/>
        </w:r>
        <w:r>
          <w:instrText xml:space="preserve">PAGEREF 3894 \h</w:instrText>
        </w:r>
        <w:r>
          <w:fldChar w:fldCharType="end"/>
        </w:r>
      </w:hyperlink>
    </w:p>
    <w:p>
      <w:pPr>
        <w:tabs>
          <w:tab w:val="right" w:leader="dot" w:pos="9062"/>
        </w:tabs>
        <w:ind w:left="880"/>
      </w:pPr>
      <w:hyperlink w:anchor="_Toc3895" w:history="1">
        <w:r>
          <w:rPr>
            <w:rFonts w:ascii="IRNazanin" w:hAnsi="IRNazanin" w:eastAsia="IRNazanin" w:cs="IRNazanin"/>
            <w:color w:val="111111"/>
            <w:sz w:val="22"/>
            <w:szCs w:val="22"/>
            <w:b w:val="0"/>
            <w:bCs w:val="0"/>
            <w:i w:val="0"/>
            <w:iCs w:val="0"/>
          </w:rPr>
          <w:t>76.یونس علیه السلام اتمام‌کنندۀ حجّت بر مردم:</w:t>
        </w:r>
        <w:r>
          <w:tab/>
        </w:r>
        <w:r>
          <w:fldChar w:fldCharType="begin"/>
        </w:r>
        <w:r>
          <w:instrText xml:space="preserve">PAGEREF 3895 \h</w:instrText>
        </w:r>
        <w:r>
          <w:fldChar w:fldCharType="end"/>
        </w:r>
      </w:hyperlink>
    </w:p>
    <w:p>
      <w:pPr>
        <w:tabs>
          <w:tab w:val="right" w:leader="dot" w:pos="9062"/>
        </w:tabs>
        <w:ind w:left="660"/>
      </w:pPr>
      <w:hyperlink w:anchor="_Toc3896" w:history="1">
        <w:r>
          <w:rPr>
            <w:rFonts w:ascii="IRNazanin" w:hAnsi="IRNazanin" w:eastAsia="IRNazanin" w:cs="IRNazanin"/>
            <w:color w:val="111111"/>
            <w:sz w:val="22"/>
            <w:szCs w:val="22"/>
            <w:b w:val="0"/>
            <w:bCs w:val="0"/>
            <w:i w:val="0"/>
            <w:iCs w:val="0"/>
          </w:rPr>
          <w:t>2.انذار</w:t>
        </w:r>
        <w:r>
          <w:tab/>
        </w:r>
        <w:r>
          <w:fldChar w:fldCharType="begin"/>
        </w:r>
        <w:r>
          <w:instrText xml:space="preserve">PAGEREF 3896 \h</w:instrText>
        </w:r>
        <w:r>
          <w:fldChar w:fldCharType="end"/>
        </w:r>
      </w:hyperlink>
    </w:p>
    <w:p>
      <w:pPr>
        <w:tabs>
          <w:tab w:val="right" w:leader="dot" w:pos="9062"/>
        </w:tabs>
        <w:ind w:left="880"/>
      </w:pPr>
      <w:hyperlink w:anchor="_Toc3897" w:history="1">
        <w:r>
          <w:rPr>
            <w:rFonts w:ascii="IRNazanin" w:hAnsi="IRNazanin" w:eastAsia="IRNazanin" w:cs="IRNazanin"/>
            <w:color w:val="111111"/>
            <w:sz w:val="22"/>
            <w:szCs w:val="22"/>
            <w:b w:val="0"/>
            <w:bCs w:val="0"/>
            <w:i w:val="0"/>
            <w:iCs w:val="0"/>
          </w:rPr>
          <w:t>77.یونس علیه السلام،موظّف به انذار مردم،در تبلیغ رسالتش:</w:t>
        </w:r>
        <w:r>
          <w:tab/>
        </w:r>
        <w:r>
          <w:fldChar w:fldCharType="begin"/>
        </w:r>
        <w:r>
          <w:instrText xml:space="preserve">PAGEREF 3897 \h</w:instrText>
        </w:r>
        <w:r>
          <w:fldChar w:fldCharType="end"/>
        </w:r>
      </w:hyperlink>
    </w:p>
    <w:p>
      <w:pPr>
        <w:tabs>
          <w:tab w:val="right" w:leader="dot" w:pos="9062"/>
        </w:tabs>
        <w:ind w:left="660"/>
      </w:pPr>
      <w:hyperlink w:anchor="_Toc3898" w:history="1">
        <w:r>
          <w:rPr>
            <w:rFonts w:ascii="IRNazanin" w:hAnsi="IRNazanin" w:eastAsia="IRNazanin" w:cs="IRNazanin"/>
            <w:color w:val="111111"/>
            <w:sz w:val="22"/>
            <w:szCs w:val="22"/>
            <w:b w:val="0"/>
            <w:bCs w:val="0"/>
            <w:i w:val="0"/>
            <w:iCs w:val="0"/>
          </w:rPr>
          <w:t>3.بشارت</w:t>
        </w:r>
        <w:r>
          <w:tab/>
        </w:r>
        <w:r>
          <w:fldChar w:fldCharType="begin"/>
        </w:r>
        <w:r>
          <w:instrText xml:space="preserve">PAGEREF 3898 \h</w:instrText>
        </w:r>
        <w:r>
          <w:fldChar w:fldCharType="end"/>
        </w:r>
      </w:hyperlink>
    </w:p>
    <w:p>
      <w:pPr>
        <w:tabs>
          <w:tab w:val="right" w:leader="dot" w:pos="9062"/>
        </w:tabs>
        <w:ind w:left="880"/>
      </w:pPr>
      <w:hyperlink w:anchor="_Toc3899" w:history="1">
        <w:r>
          <w:rPr>
            <w:rFonts w:ascii="IRNazanin" w:hAnsi="IRNazanin" w:eastAsia="IRNazanin" w:cs="IRNazanin"/>
            <w:color w:val="111111"/>
            <w:sz w:val="22"/>
            <w:szCs w:val="22"/>
            <w:b w:val="0"/>
            <w:bCs w:val="0"/>
            <w:i w:val="0"/>
            <w:iCs w:val="0"/>
          </w:rPr>
          <w:t>78.بشارت یونس علیه السلام به مردم،در تبلیغ رسالت خود:</w:t>
        </w:r>
        <w:r>
          <w:tab/>
        </w:r>
        <w:r>
          <w:fldChar w:fldCharType="begin"/>
        </w:r>
        <w:r>
          <w:instrText xml:space="preserve">PAGEREF 3899 \h</w:instrText>
        </w:r>
        <w:r>
          <w:fldChar w:fldCharType="end"/>
        </w:r>
      </w:hyperlink>
    </w:p>
    <w:p>
      <w:pPr>
        <w:tabs>
          <w:tab w:val="right" w:leader="dot" w:pos="9062"/>
        </w:tabs>
        <w:ind w:left="660"/>
      </w:pPr>
      <w:hyperlink w:anchor="_Toc3900" w:history="1">
        <w:r>
          <w:rPr>
            <w:rFonts w:ascii="IRNazanin" w:hAnsi="IRNazanin" w:eastAsia="IRNazanin" w:cs="IRNazanin"/>
            <w:color w:val="111111"/>
            <w:sz w:val="22"/>
            <w:szCs w:val="22"/>
            <w:b w:val="0"/>
            <w:bCs w:val="0"/>
            <w:i w:val="0"/>
            <w:iCs w:val="0"/>
          </w:rPr>
          <w:t>4.تبلیغ</w:t>
        </w:r>
        <w:r>
          <w:tab/>
        </w:r>
        <w:r>
          <w:fldChar w:fldCharType="begin"/>
        </w:r>
        <w:r>
          <w:instrText xml:space="preserve">PAGEREF 3900 \h</w:instrText>
        </w:r>
        <w:r>
          <w:fldChar w:fldCharType="end"/>
        </w:r>
      </w:hyperlink>
    </w:p>
    <w:p>
      <w:pPr>
        <w:tabs>
          <w:tab w:val="right" w:leader="dot" w:pos="9062"/>
        </w:tabs>
        <w:ind w:left="880"/>
      </w:pPr>
      <w:hyperlink w:anchor="_Toc3901" w:history="1">
        <w:r>
          <w:rPr>
            <w:rFonts w:ascii="IRNazanin" w:hAnsi="IRNazanin" w:eastAsia="IRNazanin" w:cs="IRNazanin"/>
            <w:color w:val="111111"/>
            <w:sz w:val="22"/>
            <w:szCs w:val="22"/>
            <w:b w:val="0"/>
            <w:bCs w:val="0"/>
            <w:i w:val="0"/>
            <w:iCs w:val="0"/>
          </w:rPr>
          <w:t>79.تبلیغ رسالت،از وظایف یونس علیه السلام:</w:t>
        </w:r>
        <w:r>
          <w:tab/>
        </w:r>
        <w:r>
          <w:fldChar w:fldCharType="begin"/>
        </w:r>
        <w:r>
          <w:instrText xml:space="preserve">PAGEREF 3901 \h</w:instrText>
        </w:r>
        <w:r>
          <w:fldChar w:fldCharType="end"/>
        </w:r>
      </w:hyperlink>
    </w:p>
    <w:p>
      <w:pPr>
        <w:tabs>
          <w:tab w:val="right" w:leader="dot" w:pos="9062"/>
        </w:tabs>
        <w:ind w:left="440"/>
      </w:pPr>
      <w:hyperlink w:anchor="_Toc3902" w:history="1">
        <w:r>
          <w:rPr>
            <w:rFonts w:ascii="IRNazanin" w:hAnsi="IRNazanin" w:eastAsia="IRNazanin" w:cs="IRNazanin"/>
            <w:color w:val="111111"/>
            <w:sz w:val="22"/>
            <w:szCs w:val="22"/>
            <w:b w:val="0"/>
            <w:bCs w:val="0"/>
            <w:i w:val="0"/>
            <w:iCs w:val="0"/>
          </w:rPr>
          <w:t>مقامات یونس علیه السلام</w:t>
        </w:r>
        <w:r>
          <w:tab/>
        </w:r>
        <w:r>
          <w:fldChar w:fldCharType="begin"/>
        </w:r>
        <w:r>
          <w:instrText xml:space="preserve">PAGEREF 3902 \h</w:instrText>
        </w:r>
        <w:r>
          <w:fldChar w:fldCharType="end"/>
        </w:r>
      </w:hyperlink>
    </w:p>
    <w:p>
      <w:pPr>
        <w:tabs>
          <w:tab w:val="right" w:leader="dot" w:pos="9062"/>
        </w:tabs>
        <w:ind w:left="660"/>
      </w:pPr>
      <w:hyperlink w:anchor="_Toc3903" w:history="1">
        <w:r>
          <w:rPr>
            <w:rFonts w:ascii="IRNazanin" w:hAnsi="IRNazanin" w:eastAsia="IRNazanin" w:cs="IRNazanin"/>
            <w:color w:val="111111"/>
            <w:sz w:val="22"/>
            <w:szCs w:val="22"/>
            <w:b w:val="0"/>
            <w:bCs w:val="0"/>
            <w:i w:val="0"/>
            <w:iCs w:val="0"/>
          </w:rPr>
          <w:t>1.امامت</w:t>
        </w:r>
        <w:r>
          <w:tab/>
        </w:r>
        <w:r>
          <w:fldChar w:fldCharType="begin"/>
        </w:r>
        <w:r>
          <w:instrText xml:space="preserve">PAGEREF 3903 \h</w:instrText>
        </w:r>
        <w:r>
          <w:fldChar w:fldCharType="end"/>
        </w:r>
      </w:hyperlink>
    </w:p>
    <w:p>
      <w:pPr>
        <w:tabs>
          <w:tab w:val="right" w:leader="dot" w:pos="9062"/>
        </w:tabs>
        <w:ind w:left="880"/>
      </w:pPr>
      <w:hyperlink w:anchor="_Toc3904" w:history="1">
        <w:r>
          <w:rPr>
            <w:rFonts w:ascii="IRNazanin" w:hAnsi="IRNazanin" w:eastAsia="IRNazanin" w:cs="IRNazanin"/>
            <w:color w:val="111111"/>
            <w:sz w:val="22"/>
            <w:szCs w:val="22"/>
            <w:b w:val="0"/>
            <w:bCs w:val="0"/>
            <w:i w:val="0"/>
            <w:iCs w:val="0"/>
          </w:rPr>
          <w:t>80.یونس علیه السلام از جمله رهبران هدایتگر:</w:t>
        </w:r>
        <w:r>
          <w:tab/>
        </w:r>
        <w:r>
          <w:fldChar w:fldCharType="begin"/>
        </w:r>
        <w:r>
          <w:instrText xml:space="preserve">PAGEREF 3904 \h</w:instrText>
        </w:r>
        <w:r>
          <w:fldChar w:fldCharType="end"/>
        </w:r>
      </w:hyperlink>
    </w:p>
    <w:p>
      <w:pPr>
        <w:tabs>
          <w:tab w:val="right" w:leader="dot" w:pos="9062"/>
        </w:tabs>
        <w:ind w:left="660"/>
      </w:pPr>
      <w:hyperlink w:anchor="_Toc3905" w:history="1">
        <w:r>
          <w:rPr>
            <w:rFonts w:ascii="IRNazanin" w:hAnsi="IRNazanin" w:eastAsia="IRNazanin" w:cs="IRNazanin"/>
            <w:color w:val="111111"/>
            <w:sz w:val="22"/>
            <w:szCs w:val="22"/>
            <w:b w:val="0"/>
            <w:bCs w:val="0"/>
            <w:i w:val="0"/>
            <w:iCs w:val="0"/>
          </w:rPr>
          <w:t>2.قضاوت</w:t>
        </w:r>
        <w:r>
          <w:tab/>
        </w:r>
        <w:r>
          <w:fldChar w:fldCharType="begin"/>
        </w:r>
        <w:r>
          <w:instrText xml:space="preserve">PAGEREF 3905 \h</w:instrText>
        </w:r>
        <w:r>
          <w:fldChar w:fldCharType="end"/>
        </w:r>
      </w:hyperlink>
    </w:p>
    <w:p>
      <w:pPr>
        <w:tabs>
          <w:tab w:val="right" w:leader="dot" w:pos="9062"/>
        </w:tabs>
        <w:ind w:left="880"/>
      </w:pPr>
      <w:hyperlink w:anchor="_Toc3906" w:history="1">
        <w:r>
          <w:rPr>
            <w:rFonts w:ascii="IRNazanin" w:hAnsi="IRNazanin" w:eastAsia="IRNazanin" w:cs="IRNazanin"/>
            <w:color w:val="111111"/>
            <w:sz w:val="22"/>
            <w:szCs w:val="22"/>
            <w:b w:val="0"/>
            <w:bCs w:val="0"/>
            <w:i w:val="0"/>
            <w:iCs w:val="0"/>
          </w:rPr>
          <w:t>81.اعطای مقام قضا و داوری از سوی خداوند به یونس علیه السلام:</w:t>
        </w:r>
        <w:r>
          <w:tab/>
        </w:r>
        <w:r>
          <w:fldChar w:fldCharType="begin"/>
        </w:r>
        <w:r>
          <w:instrText xml:space="preserve">PAGEREF 3906 \h</w:instrText>
        </w:r>
        <w:r>
          <w:fldChar w:fldCharType="end"/>
        </w:r>
      </w:hyperlink>
    </w:p>
    <w:p>
      <w:pPr>
        <w:tabs>
          <w:tab w:val="right" w:leader="dot" w:pos="9062"/>
        </w:tabs>
        <w:ind w:left="660"/>
      </w:pPr>
      <w:hyperlink w:anchor="_Toc3907" w:history="1">
        <w:r>
          <w:rPr>
            <w:rFonts w:ascii="IRNazanin" w:hAnsi="IRNazanin" w:eastAsia="IRNazanin" w:cs="IRNazanin"/>
            <w:color w:val="111111"/>
            <w:sz w:val="22"/>
            <w:szCs w:val="22"/>
            <w:b w:val="0"/>
            <w:bCs w:val="0"/>
            <w:i w:val="0"/>
            <w:iCs w:val="0"/>
          </w:rPr>
          <w:t>3.نبوّت</w:t>
        </w:r>
        <w:r>
          <w:tab/>
        </w:r>
        <w:r>
          <w:fldChar w:fldCharType="begin"/>
        </w:r>
        <w:r>
          <w:instrText xml:space="preserve">PAGEREF 3907 \h</w:instrText>
        </w:r>
        <w:r>
          <w:fldChar w:fldCharType="end"/>
        </w:r>
      </w:hyperlink>
    </w:p>
    <w:p>
      <w:pPr>
        <w:tabs>
          <w:tab w:val="right" w:leader="dot" w:pos="9062"/>
        </w:tabs>
        <w:ind w:left="880"/>
      </w:pPr>
      <w:hyperlink w:anchor="_Toc3908" w:history="1">
        <w:r>
          <w:rPr>
            <w:rFonts w:ascii="IRNazanin" w:hAnsi="IRNazanin" w:eastAsia="IRNazanin" w:cs="IRNazanin"/>
            <w:color w:val="111111"/>
            <w:sz w:val="22"/>
            <w:szCs w:val="22"/>
            <w:b w:val="0"/>
            <w:bCs w:val="0"/>
            <w:i w:val="0"/>
            <w:iCs w:val="0"/>
          </w:rPr>
          <w:t>82.یونس علیه السلام از پیامبران برگزیدۀ خداوند:</w:t>
        </w:r>
        <w:r>
          <w:tab/>
        </w:r>
        <w:r>
          <w:fldChar w:fldCharType="begin"/>
        </w:r>
        <w:r>
          <w:instrText xml:space="preserve">PAGEREF 3908 \h</w:instrText>
        </w:r>
        <w:r>
          <w:fldChar w:fldCharType="end"/>
        </w:r>
      </w:hyperlink>
    </w:p>
    <w:p>
      <w:pPr>
        <w:tabs>
          <w:tab w:val="right" w:leader="dot" w:pos="9062"/>
        </w:tabs>
        <w:ind w:left="880"/>
      </w:pPr>
      <w:hyperlink w:anchor="_Toc3909" w:history="1">
        <w:r>
          <w:rPr>
            <w:rFonts w:ascii="IRNazanin" w:hAnsi="IRNazanin" w:eastAsia="IRNazanin" w:cs="IRNazanin"/>
            <w:color w:val="111111"/>
            <w:sz w:val="22"/>
            <w:szCs w:val="22"/>
            <w:b w:val="0"/>
            <w:bCs w:val="0"/>
            <w:i w:val="0"/>
            <w:iCs w:val="0"/>
          </w:rPr>
          <w:t>83.اعطای نبوّت از سوی خداوند به یونس علیه السلام:</w:t>
        </w:r>
        <w:r>
          <w:tab/>
        </w:r>
        <w:r>
          <w:fldChar w:fldCharType="begin"/>
        </w:r>
        <w:r>
          <w:instrText xml:space="preserve">PAGEREF 3909 \h</w:instrText>
        </w:r>
        <w:r>
          <w:fldChar w:fldCharType="end"/>
        </w:r>
      </w:hyperlink>
    </w:p>
    <w:p>
      <w:pPr>
        <w:tabs>
          <w:tab w:val="right" w:leader="dot" w:pos="9062"/>
        </w:tabs>
        <w:ind w:left="880"/>
      </w:pPr>
      <w:hyperlink w:anchor="_Toc3910" w:history="1">
        <w:r>
          <w:rPr>
            <w:rFonts w:ascii="IRNazanin" w:hAnsi="IRNazanin" w:eastAsia="IRNazanin" w:cs="IRNazanin"/>
            <w:color w:val="111111"/>
            <w:sz w:val="22"/>
            <w:szCs w:val="22"/>
            <w:b w:val="0"/>
            <w:bCs w:val="0"/>
            <w:i w:val="0"/>
            <w:iCs w:val="0"/>
          </w:rPr>
          <w:t>84.یونس علیه السلام،از جمله انبیای دریافت‌کنندۀ وحی الهی، قبل از پیامبر اکرم صلی اللّٰه علیه و آله:</w:t>
        </w:r>
        <w:r>
          <w:tab/>
        </w:r>
        <w:r>
          <w:fldChar w:fldCharType="begin"/>
        </w:r>
        <w:r>
          <w:instrText xml:space="preserve">PAGEREF 3910 \h</w:instrText>
        </w:r>
        <w:r>
          <w:fldChar w:fldCharType="end"/>
        </w:r>
      </w:hyperlink>
    </w:p>
    <w:p>
      <w:pPr>
        <w:tabs>
          <w:tab w:val="right" w:leader="dot" w:pos="9062"/>
        </w:tabs>
        <w:ind w:left="440"/>
      </w:pPr>
      <w:hyperlink w:anchor="_Toc3911" w:history="1">
        <w:r>
          <w:rPr>
            <w:rFonts w:ascii="IRNazanin" w:hAnsi="IRNazanin" w:eastAsia="IRNazanin" w:cs="IRNazanin"/>
            <w:color w:val="111111"/>
            <w:sz w:val="22"/>
            <w:szCs w:val="22"/>
            <w:b w:val="0"/>
            <w:bCs w:val="0"/>
            <w:i w:val="0"/>
            <w:iCs w:val="0"/>
          </w:rPr>
          <w:t>نبوّت یونس علیه السلام</w:t>
        </w:r>
        <w:r>
          <w:tab/>
        </w:r>
        <w:r>
          <w:fldChar w:fldCharType="begin"/>
        </w:r>
        <w:r>
          <w:instrText xml:space="preserve">PAGEREF 3911 \h</w:instrText>
        </w:r>
        <w:r>
          <w:fldChar w:fldCharType="end"/>
        </w:r>
      </w:hyperlink>
    </w:p>
    <w:p>
      <w:pPr>
        <w:tabs>
          <w:tab w:val="right" w:leader="dot" w:pos="9062"/>
        </w:tabs>
        <w:ind w:left="440"/>
      </w:pPr>
      <w:hyperlink w:anchor="_Toc3912" w:history="1">
        <w:r>
          <w:rPr>
            <w:rFonts w:ascii="IRNazanin" w:hAnsi="IRNazanin" w:eastAsia="IRNazanin" w:cs="IRNazanin"/>
            <w:color w:val="111111"/>
            <w:sz w:val="22"/>
            <w:szCs w:val="22"/>
            <w:b w:val="0"/>
            <w:bCs w:val="0"/>
            <w:i w:val="0"/>
            <w:iCs w:val="0"/>
          </w:rPr>
          <w:t>نجات یونس علیه السلام</w:t>
        </w:r>
        <w:r>
          <w:tab/>
        </w:r>
        <w:r>
          <w:fldChar w:fldCharType="begin"/>
        </w:r>
        <w:r>
          <w:instrText xml:space="preserve">PAGEREF 3912 \h</w:instrText>
        </w:r>
        <w:r>
          <w:fldChar w:fldCharType="end"/>
        </w:r>
      </w:hyperlink>
    </w:p>
    <w:p>
      <w:pPr>
        <w:tabs>
          <w:tab w:val="right" w:leader="dot" w:pos="9062"/>
        </w:tabs>
        <w:ind w:left="660"/>
      </w:pPr>
      <w:hyperlink w:anchor="_Toc3913" w:history="1">
        <w:r>
          <w:rPr>
            <w:rFonts w:ascii="IRNazanin" w:hAnsi="IRNazanin" w:eastAsia="IRNazanin" w:cs="IRNazanin"/>
            <w:color w:val="111111"/>
            <w:sz w:val="22"/>
            <w:szCs w:val="22"/>
            <w:b w:val="0"/>
            <w:bCs w:val="0"/>
            <w:i w:val="0"/>
            <w:iCs w:val="0"/>
          </w:rPr>
          <w:t>85.اقرار و اعتراف یونس علیه السلام به ظلم و نادرستی رفتار خویش،زمینۀ نجات او از شکم ماهی:</w:t>
        </w:r>
        <w:r>
          <w:tab/>
        </w:r>
        <w:r>
          <w:fldChar w:fldCharType="begin"/>
        </w:r>
        <w:r>
          <w:instrText xml:space="preserve">PAGEREF 3913 \h</w:instrText>
        </w:r>
        <w:r>
          <w:fldChar w:fldCharType="end"/>
        </w:r>
      </w:hyperlink>
    </w:p>
    <w:p>
      <w:pPr>
        <w:tabs>
          <w:tab w:val="right" w:leader="dot" w:pos="9062"/>
        </w:tabs>
        <w:ind w:left="660"/>
      </w:pPr>
      <w:hyperlink w:anchor="_Toc3914" w:history="1">
        <w:r>
          <w:rPr>
            <w:rFonts w:ascii="IRNazanin" w:hAnsi="IRNazanin" w:eastAsia="IRNazanin" w:cs="IRNazanin"/>
            <w:color w:val="111111"/>
            <w:sz w:val="22"/>
            <w:szCs w:val="22"/>
            <w:b w:val="0"/>
            <w:bCs w:val="0"/>
            <w:i w:val="0"/>
            <w:iCs w:val="0"/>
          </w:rPr>
          <w:t>86.تهلیل و تسبیح یونس علیه السلام در شکم ماهی،از مهم‌ترین اسباب نجات او:</w:t>
        </w:r>
        <w:r>
          <w:tab/>
        </w:r>
        <w:r>
          <w:fldChar w:fldCharType="begin"/>
        </w:r>
        <w:r>
          <w:instrText xml:space="preserve">PAGEREF 3914 \h</w:instrText>
        </w:r>
        <w:r>
          <w:fldChar w:fldCharType="end"/>
        </w:r>
      </w:hyperlink>
    </w:p>
    <w:p>
      <w:pPr>
        <w:tabs>
          <w:tab w:val="right" w:leader="dot" w:pos="9062"/>
        </w:tabs>
        <w:ind w:left="660"/>
      </w:pPr>
      <w:hyperlink w:anchor="_Toc3915" w:history="1">
        <w:r>
          <w:rPr>
            <w:rFonts w:ascii="IRNazanin" w:hAnsi="IRNazanin" w:eastAsia="IRNazanin" w:cs="IRNazanin"/>
            <w:color w:val="111111"/>
            <w:sz w:val="22"/>
            <w:szCs w:val="22"/>
            <w:b w:val="0"/>
            <w:bCs w:val="0"/>
            <w:i w:val="0"/>
            <w:iCs w:val="0"/>
          </w:rPr>
          <w:t>87.توبۀ یونس علیه السلام،از موجبات نجات و رهایی وی از شکم ماهی:</w:t>
        </w:r>
        <w:r>
          <w:tab/>
        </w:r>
        <w:r>
          <w:fldChar w:fldCharType="begin"/>
        </w:r>
        <w:r>
          <w:instrText xml:space="preserve">PAGEREF 3915 \h</w:instrText>
        </w:r>
        <w:r>
          <w:fldChar w:fldCharType="end"/>
        </w:r>
      </w:hyperlink>
    </w:p>
    <w:p>
      <w:pPr>
        <w:tabs>
          <w:tab w:val="right" w:leader="dot" w:pos="9062"/>
        </w:tabs>
        <w:ind w:left="660"/>
      </w:pPr>
      <w:hyperlink w:anchor="_Toc3916" w:history="1">
        <w:r>
          <w:rPr>
            <w:rFonts w:ascii="IRNazanin" w:hAnsi="IRNazanin" w:eastAsia="IRNazanin" w:cs="IRNazanin"/>
            <w:color w:val="111111"/>
            <w:sz w:val="22"/>
            <w:szCs w:val="22"/>
            <w:b w:val="0"/>
            <w:bCs w:val="0"/>
            <w:i w:val="0"/>
            <w:iCs w:val="0"/>
          </w:rPr>
          <w:t>88.دعا و تضرع یونس علیه السلام به پیشگاه الهی،موجب نجات او از شکم ماهی:</w:t>
        </w:r>
        <w:r>
          <w:tab/>
        </w:r>
        <w:r>
          <w:fldChar w:fldCharType="begin"/>
        </w:r>
        <w:r>
          <w:instrText xml:space="preserve">PAGEREF 3916 \h</w:instrText>
        </w:r>
        <w:r>
          <w:fldChar w:fldCharType="end"/>
        </w:r>
      </w:hyperlink>
    </w:p>
    <w:p>
      <w:pPr>
        <w:tabs>
          <w:tab w:val="right" w:leader="dot" w:pos="9062"/>
        </w:tabs>
        <w:ind w:left="660"/>
      </w:pPr>
      <w:hyperlink w:anchor="_Toc3917" w:history="1">
        <w:r>
          <w:rPr>
            <w:rFonts w:ascii="IRNazanin" w:hAnsi="IRNazanin" w:eastAsia="IRNazanin" w:cs="IRNazanin"/>
            <w:color w:val="111111"/>
            <w:sz w:val="22"/>
            <w:szCs w:val="22"/>
            <w:b w:val="0"/>
            <w:bCs w:val="0"/>
            <w:i w:val="0"/>
            <w:iCs w:val="0"/>
          </w:rPr>
          <w:t>89.رهایی یونس علیه السلام از غم و اندوه در شکم ماهی، جلوه‌ای از سنت الهی در نجات مؤمنان:</w:t>
        </w:r>
        <w:r>
          <w:tab/>
        </w:r>
        <w:r>
          <w:fldChar w:fldCharType="begin"/>
        </w:r>
        <w:r>
          <w:instrText xml:space="preserve">PAGEREF 3917 \h</w:instrText>
        </w:r>
        <w:r>
          <w:fldChar w:fldCharType="end"/>
        </w:r>
      </w:hyperlink>
    </w:p>
    <w:p>
      <w:pPr>
        <w:tabs>
          <w:tab w:val="right" w:leader="dot" w:pos="9062"/>
        </w:tabs>
        <w:ind w:left="660"/>
      </w:pPr>
      <w:hyperlink w:anchor="_Toc3918" w:history="1">
        <w:r>
          <w:rPr>
            <w:rFonts w:ascii="IRNazanin" w:hAnsi="IRNazanin" w:eastAsia="IRNazanin" w:cs="IRNazanin"/>
            <w:color w:val="111111"/>
            <w:sz w:val="22"/>
            <w:szCs w:val="22"/>
            <w:b w:val="0"/>
            <w:bCs w:val="0"/>
            <w:i w:val="0"/>
            <w:iCs w:val="0"/>
          </w:rPr>
          <w:t>90.نجات نیافتن یونس علیه السلام از شکم ماهی تا روز قیامت، در صورت ترک تسبیح و ذکر خدا:</w:t>
        </w:r>
        <w:r>
          <w:tab/>
        </w:r>
        <w:r>
          <w:fldChar w:fldCharType="begin"/>
        </w:r>
        <w:r>
          <w:instrText xml:space="preserve">PAGEREF 3918 \h</w:instrText>
        </w:r>
        <w:r>
          <w:fldChar w:fldCharType="end"/>
        </w:r>
      </w:hyperlink>
    </w:p>
    <w:p>
      <w:pPr>
        <w:tabs>
          <w:tab w:val="right" w:leader="dot" w:pos="9062"/>
        </w:tabs>
        <w:ind w:left="440"/>
      </w:pPr>
      <w:hyperlink w:anchor="_Toc3919" w:history="1">
        <w:r>
          <w:rPr>
            <w:rFonts w:ascii="IRNazanin" w:hAnsi="IRNazanin" w:eastAsia="IRNazanin" w:cs="IRNazanin"/>
            <w:color w:val="111111"/>
            <w:sz w:val="22"/>
            <w:szCs w:val="22"/>
            <w:b w:val="0"/>
            <w:bCs w:val="0"/>
            <w:i w:val="0"/>
            <w:iCs w:val="0"/>
          </w:rPr>
          <w:t>ندای یونس علیه السلام</w:t>
        </w:r>
        <w:r>
          <w:tab/>
        </w:r>
        <w:r>
          <w:fldChar w:fldCharType="begin"/>
        </w:r>
        <w:r>
          <w:instrText xml:space="preserve">PAGEREF 3919 \h</w:instrText>
        </w:r>
        <w:r>
          <w:fldChar w:fldCharType="end"/>
        </w:r>
      </w:hyperlink>
    </w:p>
    <w:p>
      <w:pPr>
        <w:tabs>
          <w:tab w:val="right" w:leader="dot" w:pos="9062"/>
        </w:tabs>
        <w:ind w:left="440"/>
      </w:pPr>
      <w:hyperlink w:anchor="_Toc3920" w:history="1">
        <w:r>
          <w:rPr>
            <w:rFonts w:ascii="IRNazanin" w:hAnsi="IRNazanin" w:eastAsia="IRNazanin" w:cs="IRNazanin"/>
            <w:color w:val="111111"/>
            <w:sz w:val="22"/>
            <w:szCs w:val="22"/>
            <w:b w:val="0"/>
            <w:bCs w:val="0"/>
            <w:i w:val="0"/>
            <w:iCs w:val="0"/>
          </w:rPr>
          <w:t>نسل یونس</w:t>
        </w:r>
        <w:r>
          <w:tab/>
        </w:r>
        <w:r>
          <w:fldChar w:fldCharType="begin"/>
        </w:r>
        <w:r>
          <w:instrText xml:space="preserve">PAGEREF 3920 \h</w:instrText>
        </w:r>
        <w:r>
          <w:fldChar w:fldCharType="end"/>
        </w:r>
      </w:hyperlink>
    </w:p>
    <w:p>
      <w:pPr>
        <w:tabs>
          <w:tab w:val="right" w:leader="dot" w:pos="9062"/>
        </w:tabs>
        <w:ind w:left="660"/>
      </w:pPr>
      <w:hyperlink w:anchor="_Toc3921" w:history="1">
        <w:r>
          <w:rPr>
            <w:rFonts w:ascii="IRNazanin" w:hAnsi="IRNazanin" w:eastAsia="IRNazanin" w:cs="IRNazanin"/>
            <w:color w:val="111111"/>
            <w:sz w:val="22"/>
            <w:szCs w:val="22"/>
            <w:b w:val="0"/>
            <w:bCs w:val="0"/>
            <w:i w:val="0"/>
            <w:iCs w:val="0"/>
          </w:rPr>
          <w:t>91.برگزیدگی برخی فرزندان یونس از سوی خداوند:</w:t>
        </w:r>
        <w:r>
          <w:tab/>
        </w:r>
        <w:r>
          <w:fldChar w:fldCharType="begin"/>
        </w:r>
        <w:r>
          <w:instrText xml:space="preserve">PAGEREF 3921 \h</w:instrText>
        </w:r>
        <w:r>
          <w:fldChar w:fldCharType="end"/>
        </w:r>
      </w:hyperlink>
    </w:p>
    <w:p>
      <w:pPr>
        <w:tabs>
          <w:tab w:val="right" w:leader="dot" w:pos="9062"/>
        </w:tabs>
        <w:ind w:left="660"/>
      </w:pPr>
      <w:hyperlink w:anchor="_Toc3922" w:history="1">
        <w:r>
          <w:rPr>
            <w:rFonts w:ascii="IRNazanin" w:hAnsi="IRNazanin" w:eastAsia="IRNazanin" w:cs="IRNazanin"/>
            <w:color w:val="111111"/>
            <w:sz w:val="22"/>
            <w:szCs w:val="22"/>
            <w:b w:val="0"/>
            <w:bCs w:val="0"/>
            <w:i w:val="0"/>
            <w:iCs w:val="0"/>
          </w:rPr>
          <w:t>92. هدایت‌یافتگی برخی فرزندان یونس به صراط مستقیم،از جانب خداوند:</w:t>
        </w:r>
        <w:r>
          <w:tab/>
        </w:r>
        <w:r>
          <w:fldChar w:fldCharType="begin"/>
        </w:r>
        <w:r>
          <w:instrText xml:space="preserve">PAGEREF 3922 \h</w:instrText>
        </w:r>
        <w:r>
          <w:fldChar w:fldCharType="end"/>
        </w:r>
      </w:hyperlink>
    </w:p>
    <w:p>
      <w:pPr>
        <w:tabs>
          <w:tab w:val="right" w:leader="dot" w:pos="9062"/>
        </w:tabs>
        <w:ind w:left="660"/>
      </w:pPr>
      <w:hyperlink w:anchor="_Toc3923" w:history="1">
        <w:r>
          <w:rPr>
            <w:rFonts w:ascii="IRNazanin" w:hAnsi="IRNazanin" w:eastAsia="IRNazanin" w:cs="IRNazanin"/>
            <w:color w:val="111111"/>
            <w:sz w:val="22"/>
            <w:szCs w:val="22"/>
            <w:b w:val="0"/>
            <w:bCs w:val="0"/>
            <w:i w:val="0"/>
            <w:iCs w:val="0"/>
          </w:rPr>
          <w:t>93.اعطای کتاب به برخی فرزندان یونس،از ناحیۀ خداوند:</w:t>
        </w:r>
        <w:r>
          <w:tab/>
        </w:r>
        <w:r>
          <w:fldChar w:fldCharType="begin"/>
        </w:r>
        <w:r>
          <w:instrText xml:space="preserve">PAGEREF 3923 \h</w:instrText>
        </w:r>
        <w:r>
          <w:fldChar w:fldCharType="end"/>
        </w:r>
      </w:hyperlink>
    </w:p>
    <w:p>
      <w:pPr>
        <w:tabs>
          <w:tab w:val="right" w:leader="dot" w:pos="9062"/>
        </w:tabs>
        <w:ind w:left="660"/>
      </w:pPr>
      <w:hyperlink w:anchor="_Toc3924" w:history="1">
        <w:r>
          <w:rPr>
            <w:rFonts w:ascii="IRNazanin" w:hAnsi="IRNazanin" w:eastAsia="IRNazanin" w:cs="IRNazanin"/>
            <w:color w:val="111111"/>
            <w:sz w:val="22"/>
            <w:szCs w:val="22"/>
            <w:b w:val="0"/>
            <w:bCs w:val="0"/>
            <w:i w:val="0"/>
            <w:iCs w:val="0"/>
          </w:rPr>
          <w:t>94.حکمت،هدیۀ خداوند به بعضی اولاد و نوادگان یونس:</w:t>
        </w:r>
        <w:r>
          <w:tab/>
        </w:r>
        <w:r>
          <w:fldChar w:fldCharType="begin"/>
        </w:r>
        <w:r>
          <w:instrText xml:space="preserve">PAGEREF 3924 \h</w:instrText>
        </w:r>
        <w:r>
          <w:fldChar w:fldCharType="end"/>
        </w:r>
      </w:hyperlink>
    </w:p>
    <w:p>
      <w:pPr>
        <w:tabs>
          <w:tab w:val="right" w:leader="dot" w:pos="9062"/>
        </w:tabs>
        <w:ind w:left="660"/>
      </w:pPr>
      <w:hyperlink w:anchor="_Toc3925" w:history="1">
        <w:r>
          <w:rPr>
            <w:rFonts w:ascii="IRNazanin" w:hAnsi="IRNazanin" w:eastAsia="IRNazanin" w:cs="IRNazanin"/>
            <w:color w:val="111111"/>
            <w:sz w:val="22"/>
            <w:szCs w:val="22"/>
            <w:b w:val="0"/>
            <w:bCs w:val="0"/>
            <w:i w:val="0"/>
            <w:iCs w:val="0"/>
          </w:rPr>
          <w:t>95.اعطای منصب قضا به برخی فرزندان یونس:</w:t>
        </w:r>
        <w:r>
          <w:tab/>
        </w:r>
        <w:r>
          <w:fldChar w:fldCharType="begin"/>
        </w:r>
        <w:r>
          <w:instrText xml:space="preserve">PAGEREF 3925 \h</w:instrText>
        </w:r>
        <w:r>
          <w:fldChar w:fldCharType="end"/>
        </w:r>
      </w:hyperlink>
    </w:p>
    <w:p>
      <w:pPr>
        <w:tabs>
          <w:tab w:val="right" w:leader="dot" w:pos="9062"/>
        </w:tabs>
        <w:ind w:left="660"/>
      </w:pPr>
      <w:hyperlink w:anchor="_Toc3926" w:history="1">
        <w:r>
          <w:rPr>
            <w:rFonts w:ascii="IRNazanin" w:hAnsi="IRNazanin" w:eastAsia="IRNazanin" w:cs="IRNazanin"/>
            <w:color w:val="111111"/>
            <w:sz w:val="22"/>
            <w:szCs w:val="22"/>
            <w:b w:val="0"/>
            <w:bCs w:val="0"/>
            <w:i w:val="0"/>
            <w:iCs w:val="0"/>
          </w:rPr>
          <w:t>96.اعطای نبوت از سوی خداوند،به برخی فرزندان یونس:</w:t>
        </w:r>
        <w:r>
          <w:tab/>
        </w:r>
        <w:r>
          <w:fldChar w:fldCharType="begin"/>
        </w:r>
        <w:r>
          <w:instrText xml:space="preserve">PAGEREF 3926 \h</w:instrText>
        </w:r>
        <w:r>
          <w:fldChar w:fldCharType="end"/>
        </w:r>
      </w:hyperlink>
    </w:p>
    <w:p>
      <w:pPr>
        <w:tabs>
          <w:tab w:val="right" w:leader="dot" w:pos="9062"/>
        </w:tabs>
        <w:ind w:left="440"/>
      </w:pPr>
      <w:hyperlink w:anchor="_Toc3927" w:history="1">
        <w:r>
          <w:rPr>
            <w:rFonts w:ascii="IRNazanin" w:hAnsi="IRNazanin" w:eastAsia="IRNazanin" w:cs="IRNazanin"/>
            <w:color w:val="111111"/>
            <w:sz w:val="22"/>
            <w:szCs w:val="22"/>
            <w:b w:val="0"/>
            <w:bCs w:val="0"/>
            <w:i w:val="0"/>
            <w:iCs w:val="0"/>
          </w:rPr>
          <w:t>نعمتهای خدا به یونس علیه السلام</w:t>
        </w:r>
        <w:r>
          <w:tab/>
        </w:r>
        <w:r>
          <w:fldChar w:fldCharType="begin"/>
        </w:r>
        <w:r>
          <w:instrText xml:space="preserve">PAGEREF 3927 \h</w:instrText>
        </w:r>
        <w:r>
          <w:fldChar w:fldCharType="end"/>
        </w:r>
      </w:hyperlink>
    </w:p>
    <w:p>
      <w:pPr>
        <w:tabs>
          <w:tab w:val="right" w:leader="dot" w:pos="9062"/>
        </w:tabs>
        <w:ind w:left="660"/>
      </w:pPr>
      <w:hyperlink w:anchor="_Toc3928" w:history="1">
        <w:r>
          <w:rPr>
            <w:rFonts w:ascii="IRNazanin" w:hAnsi="IRNazanin" w:eastAsia="IRNazanin" w:cs="IRNazanin"/>
            <w:color w:val="111111"/>
            <w:sz w:val="22"/>
            <w:szCs w:val="22"/>
            <w:b w:val="0"/>
            <w:bCs w:val="0"/>
            <w:i w:val="0"/>
            <w:iCs w:val="0"/>
          </w:rPr>
          <w:t>97.یونس علیه السلام،بهره‌مند از نعمتها و تفضلات الهی،در پی نجات از شکم ماهی:</w:t>
        </w:r>
        <w:r>
          <w:tab/>
        </w:r>
        <w:r>
          <w:fldChar w:fldCharType="begin"/>
        </w:r>
        <w:r>
          <w:instrText xml:space="preserve">PAGEREF 3928 \h</w:instrText>
        </w:r>
        <w:r>
          <w:fldChar w:fldCharType="end"/>
        </w:r>
      </w:hyperlink>
    </w:p>
    <w:p>
      <w:pPr>
        <w:tabs>
          <w:tab w:val="right" w:leader="dot" w:pos="9062"/>
        </w:tabs>
        <w:ind w:left="660"/>
      </w:pPr>
      <w:hyperlink w:anchor="_Toc3929" w:history="1">
        <w:r>
          <w:rPr>
            <w:rFonts w:ascii="IRNazanin" w:hAnsi="IRNazanin" w:eastAsia="IRNazanin" w:cs="IRNazanin"/>
            <w:color w:val="111111"/>
            <w:sz w:val="22"/>
            <w:szCs w:val="22"/>
            <w:b w:val="0"/>
            <w:bCs w:val="0"/>
            <w:i w:val="0"/>
            <w:iCs w:val="0"/>
          </w:rPr>
          <w:t>98.نعمت و لطف خداوند به یونس علیه السلام،موجب مذمّت نشدن آن جناب:</w:t>
        </w:r>
        <w:r>
          <w:tab/>
        </w:r>
        <w:r>
          <w:fldChar w:fldCharType="begin"/>
        </w:r>
        <w:r>
          <w:instrText xml:space="preserve">PAGEREF 3929 \h</w:instrText>
        </w:r>
        <w:r>
          <w:fldChar w:fldCharType="end"/>
        </w:r>
      </w:hyperlink>
    </w:p>
    <w:p>
      <w:pPr>
        <w:tabs>
          <w:tab w:val="right" w:leader="dot" w:pos="9062"/>
        </w:tabs>
        <w:ind w:left="440"/>
      </w:pPr>
      <w:hyperlink w:anchor="_Toc3930" w:history="1">
        <w:r>
          <w:rPr>
            <w:rFonts w:ascii="IRNazanin" w:hAnsi="IRNazanin" w:eastAsia="IRNazanin" w:cs="IRNazanin"/>
            <w:color w:val="111111"/>
            <w:sz w:val="22"/>
            <w:szCs w:val="22"/>
            <w:b w:val="0"/>
            <w:bCs w:val="0"/>
            <w:i w:val="0"/>
            <w:iCs w:val="0"/>
          </w:rPr>
          <w:t>نیاکان یونس</w:t>
        </w:r>
        <w:r>
          <w:tab/>
        </w:r>
        <w:r>
          <w:fldChar w:fldCharType="begin"/>
        </w:r>
        <w:r>
          <w:instrText xml:space="preserve">PAGEREF 3930 \h</w:instrText>
        </w:r>
        <w:r>
          <w:fldChar w:fldCharType="end"/>
        </w:r>
      </w:hyperlink>
    </w:p>
    <w:p>
      <w:pPr>
        <w:tabs>
          <w:tab w:val="right" w:leader="dot" w:pos="9062"/>
        </w:tabs>
        <w:ind w:left="660"/>
      </w:pPr>
      <w:hyperlink w:anchor="_Toc3931" w:history="1">
        <w:r>
          <w:rPr>
            <w:rFonts w:ascii="IRNazanin" w:hAnsi="IRNazanin" w:eastAsia="IRNazanin" w:cs="IRNazanin"/>
            <w:color w:val="111111"/>
            <w:sz w:val="22"/>
            <w:szCs w:val="22"/>
            <w:b w:val="0"/>
            <w:bCs w:val="0"/>
            <w:i w:val="0"/>
            <w:iCs w:val="0"/>
          </w:rPr>
          <w:t>99.ابراهیم علیه السلام از نیاکان یونس:</w:t>
        </w:r>
        <w:r>
          <w:tab/>
        </w:r>
        <w:r>
          <w:fldChar w:fldCharType="begin"/>
        </w:r>
        <w:r>
          <w:instrText xml:space="preserve">PAGEREF 3931 \h</w:instrText>
        </w:r>
        <w:r>
          <w:fldChar w:fldCharType="end"/>
        </w:r>
      </w:hyperlink>
    </w:p>
    <w:p>
      <w:pPr>
        <w:tabs>
          <w:tab w:val="right" w:leader="dot" w:pos="9062"/>
        </w:tabs>
        <w:ind w:left="660"/>
      </w:pPr>
      <w:hyperlink w:anchor="_Toc3932" w:history="1">
        <w:r>
          <w:rPr>
            <w:rFonts w:ascii="IRNazanin" w:hAnsi="IRNazanin" w:eastAsia="IRNazanin" w:cs="IRNazanin"/>
            <w:color w:val="111111"/>
            <w:sz w:val="22"/>
            <w:szCs w:val="22"/>
            <w:b w:val="0"/>
            <w:bCs w:val="0"/>
            <w:i w:val="0"/>
            <w:iCs w:val="0"/>
          </w:rPr>
          <w:t>100.نوح علیه السلام از نیاکان یونس:</w:t>
        </w:r>
        <w:r>
          <w:tab/>
        </w:r>
        <w:r>
          <w:fldChar w:fldCharType="begin"/>
        </w:r>
        <w:r>
          <w:instrText xml:space="preserve">PAGEREF 3932 \h</w:instrText>
        </w:r>
        <w:r>
          <w:fldChar w:fldCharType="end"/>
        </w:r>
      </w:hyperlink>
    </w:p>
    <w:p>
      <w:pPr>
        <w:tabs>
          <w:tab w:val="right" w:leader="dot" w:pos="9062"/>
        </w:tabs>
        <w:ind w:left="660"/>
      </w:pPr>
      <w:hyperlink w:anchor="_Toc3933" w:history="1">
        <w:r>
          <w:rPr>
            <w:rFonts w:ascii="IRNazanin" w:hAnsi="IRNazanin" w:eastAsia="IRNazanin" w:cs="IRNazanin"/>
            <w:color w:val="111111"/>
            <w:sz w:val="22"/>
            <w:szCs w:val="22"/>
            <w:b w:val="0"/>
            <w:bCs w:val="0"/>
            <w:i w:val="0"/>
            <w:iCs w:val="0"/>
          </w:rPr>
          <w:t>101.برگزیدگی برخی نیاکان یونس،از سوی خداوند:</w:t>
        </w:r>
        <w:r>
          <w:tab/>
        </w:r>
        <w:r>
          <w:fldChar w:fldCharType="begin"/>
        </w:r>
        <w:r>
          <w:instrText xml:space="preserve">PAGEREF 3933 \h</w:instrText>
        </w:r>
        <w:r>
          <w:fldChar w:fldCharType="end"/>
        </w:r>
      </w:hyperlink>
    </w:p>
    <w:p>
      <w:pPr>
        <w:tabs>
          <w:tab w:val="right" w:leader="dot" w:pos="9062"/>
        </w:tabs>
        <w:ind w:left="660"/>
      </w:pPr>
      <w:hyperlink w:anchor="_Toc3934" w:history="1">
        <w:r>
          <w:rPr>
            <w:rFonts w:ascii="IRNazanin" w:hAnsi="IRNazanin" w:eastAsia="IRNazanin" w:cs="IRNazanin"/>
            <w:color w:val="111111"/>
            <w:sz w:val="22"/>
            <w:szCs w:val="22"/>
            <w:b w:val="0"/>
            <w:bCs w:val="0"/>
            <w:i w:val="0"/>
            <w:iCs w:val="0"/>
          </w:rPr>
          <w:t>102. هدایت‌یافتگی برخی نیاکان یونس به صراطِ مستقیم،از سوی خداوند:</w:t>
        </w:r>
        <w:r>
          <w:tab/>
        </w:r>
        <w:r>
          <w:fldChar w:fldCharType="begin"/>
        </w:r>
        <w:r>
          <w:instrText xml:space="preserve">PAGEREF 3934 \h</w:instrText>
        </w:r>
        <w:r>
          <w:fldChar w:fldCharType="end"/>
        </w:r>
      </w:hyperlink>
    </w:p>
    <w:p>
      <w:pPr>
        <w:tabs>
          <w:tab w:val="right" w:leader="dot" w:pos="9062"/>
        </w:tabs>
        <w:ind w:left="660"/>
      </w:pPr>
      <w:hyperlink w:anchor="_Toc3935" w:history="1">
        <w:r>
          <w:rPr>
            <w:rFonts w:ascii="IRNazanin" w:hAnsi="IRNazanin" w:eastAsia="IRNazanin" w:cs="IRNazanin"/>
            <w:color w:val="111111"/>
            <w:sz w:val="22"/>
            <w:szCs w:val="22"/>
            <w:b w:val="0"/>
            <w:bCs w:val="0"/>
            <w:i w:val="0"/>
            <w:iCs w:val="0"/>
          </w:rPr>
          <w:t>103.اعطای کتاب به بعضی نیاکان یونس،از جانب خداوند:</w:t>
        </w:r>
        <w:r>
          <w:tab/>
        </w:r>
        <w:r>
          <w:fldChar w:fldCharType="begin"/>
        </w:r>
        <w:r>
          <w:instrText xml:space="preserve">PAGEREF 3935 \h</w:instrText>
        </w:r>
        <w:r>
          <w:fldChar w:fldCharType="end"/>
        </w:r>
      </w:hyperlink>
    </w:p>
    <w:p>
      <w:pPr>
        <w:tabs>
          <w:tab w:val="right" w:leader="dot" w:pos="9062"/>
        </w:tabs>
        <w:ind w:left="660"/>
      </w:pPr>
      <w:hyperlink w:anchor="_Toc3936" w:history="1">
        <w:r>
          <w:rPr>
            <w:rFonts w:ascii="IRNazanin" w:hAnsi="IRNazanin" w:eastAsia="IRNazanin" w:cs="IRNazanin"/>
            <w:color w:val="111111"/>
            <w:sz w:val="22"/>
            <w:szCs w:val="22"/>
            <w:b w:val="0"/>
            <w:bCs w:val="0"/>
            <w:i w:val="0"/>
            <w:iCs w:val="0"/>
          </w:rPr>
          <w:t>104.حکمت،عطیّۀ خداوند به بعضی نیاکان یونس:</w:t>
        </w:r>
        <w:r>
          <w:tab/>
        </w:r>
        <w:r>
          <w:fldChar w:fldCharType="begin"/>
        </w:r>
        <w:r>
          <w:instrText xml:space="preserve">PAGEREF 3936 \h</w:instrText>
        </w:r>
        <w:r>
          <w:fldChar w:fldCharType="end"/>
        </w:r>
      </w:hyperlink>
    </w:p>
    <w:p>
      <w:pPr>
        <w:tabs>
          <w:tab w:val="right" w:leader="dot" w:pos="9062"/>
        </w:tabs>
        <w:ind w:left="660"/>
      </w:pPr>
      <w:hyperlink w:anchor="_Toc3937" w:history="1">
        <w:r>
          <w:rPr>
            <w:rFonts w:ascii="IRNazanin" w:hAnsi="IRNazanin" w:eastAsia="IRNazanin" w:cs="IRNazanin"/>
            <w:color w:val="111111"/>
            <w:sz w:val="22"/>
            <w:szCs w:val="22"/>
            <w:b w:val="0"/>
            <w:bCs w:val="0"/>
            <w:i w:val="0"/>
            <w:iCs w:val="0"/>
          </w:rPr>
          <w:t>105.اعطای منصب قضا به برخی اجداد یونس،از ناحیۀ خداوند:</w:t>
        </w:r>
        <w:r>
          <w:tab/>
        </w:r>
        <w:r>
          <w:fldChar w:fldCharType="begin"/>
        </w:r>
        <w:r>
          <w:instrText xml:space="preserve">PAGEREF 3937 \h</w:instrText>
        </w:r>
        <w:r>
          <w:fldChar w:fldCharType="end"/>
        </w:r>
      </w:hyperlink>
    </w:p>
    <w:p>
      <w:pPr>
        <w:tabs>
          <w:tab w:val="right" w:leader="dot" w:pos="9062"/>
        </w:tabs>
        <w:ind w:left="660"/>
      </w:pPr>
      <w:hyperlink w:anchor="_Toc3938" w:history="1">
        <w:r>
          <w:rPr>
            <w:rFonts w:ascii="IRNazanin" w:hAnsi="IRNazanin" w:eastAsia="IRNazanin" w:cs="IRNazanin"/>
            <w:color w:val="111111"/>
            <w:sz w:val="22"/>
            <w:szCs w:val="22"/>
            <w:b w:val="0"/>
            <w:bCs w:val="0"/>
            <w:i w:val="0"/>
            <w:iCs w:val="0"/>
          </w:rPr>
          <w:t>106.اعطای نبوّت به برخی نیاکان یونس،از سوی خداوند:</w:t>
        </w:r>
        <w:r>
          <w:tab/>
        </w:r>
        <w:r>
          <w:fldChar w:fldCharType="begin"/>
        </w:r>
        <w:r>
          <w:instrText xml:space="preserve">PAGEREF 3938 \h</w:instrText>
        </w:r>
        <w:r>
          <w:fldChar w:fldCharType="end"/>
        </w:r>
      </w:hyperlink>
    </w:p>
    <w:p>
      <w:pPr>
        <w:tabs>
          <w:tab w:val="right" w:leader="dot" w:pos="9062"/>
        </w:tabs>
        <w:ind w:left="440"/>
      </w:pPr>
      <w:hyperlink w:anchor="_Toc3939" w:history="1">
        <w:r>
          <w:rPr>
            <w:rFonts w:ascii="IRNazanin" w:hAnsi="IRNazanin" w:eastAsia="IRNazanin" w:cs="IRNazanin"/>
            <w:color w:val="111111"/>
            <w:sz w:val="22"/>
            <w:szCs w:val="22"/>
            <w:b w:val="0"/>
            <w:bCs w:val="0"/>
            <w:i w:val="0"/>
            <w:iCs w:val="0"/>
          </w:rPr>
          <w:t>نیکوکاری یونس علیه السلام</w:t>
        </w:r>
        <w:r>
          <w:tab/>
        </w:r>
        <w:r>
          <w:fldChar w:fldCharType="begin"/>
        </w:r>
        <w:r>
          <w:instrText xml:space="preserve">PAGEREF 3939 \h</w:instrText>
        </w:r>
        <w:r>
          <w:fldChar w:fldCharType="end"/>
        </w:r>
      </w:hyperlink>
    </w:p>
    <w:p>
      <w:pPr>
        <w:tabs>
          <w:tab w:val="right" w:leader="dot" w:pos="9062"/>
        </w:tabs>
        <w:ind w:left="440"/>
      </w:pPr>
      <w:hyperlink w:anchor="_Toc3940" w:history="1">
        <w:r>
          <w:rPr>
            <w:rFonts w:ascii="IRNazanin" w:hAnsi="IRNazanin" w:eastAsia="IRNazanin" w:cs="IRNazanin"/>
            <w:color w:val="111111"/>
            <w:sz w:val="22"/>
            <w:szCs w:val="22"/>
            <w:b w:val="0"/>
            <w:bCs w:val="0"/>
            <w:i w:val="0"/>
            <w:iCs w:val="0"/>
          </w:rPr>
          <w:t>وحی به یونس علیه السلام</w:t>
        </w:r>
        <w:r>
          <w:tab/>
        </w:r>
        <w:r>
          <w:fldChar w:fldCharType="begin"/>
        </w:r>
        <w:r>
          <w:instrText xml:space="preserve">PAGEREF 3940 \h</w:instrText>
        </w:r>
        <w:r>
          <w:fldChar w:fldCharType="end"/>
        </w:r>
      </w:hyperlink>
    </w:p>
    <w:p>
      <w:pPr>
        <w:tabs>
          <w:tab w:val="right" w:leader="dot" w:pos="9062"/>
        </w:tabs>
        <w:ind w:left="660"/>
      </w:pPr>
      <w:hyperlink w:anchor="_Toc3941" w:history="1">
        <w:r>
          <w:rPr>
            <w:rFonts w:ascii="IRNazanin" w:hAnsi="IRNazanin" w:eastAsia="IRNazanin" w:cs="IRNazanin"/>
            <w:color w:val="111111"/>
            <w:sz w:val="22"/>
            <w:szCs w:val="22"/>
            <w:b w:val="0"/>
            <w:bCs w:val="0"/>
            <w:i w:val="0"/>
            <w:iCs w:val="0"/>
          </w:rPr>
          <w:t>107.یونس علیه السلام، دریافت‌کنندۀ وحی الهی:</w:t>
        </w:r>
        <w:r>
          <w:tab/>
        </w:r>
        <w:r>
          <w:fldChar w:fldCharType="begin"/>
        </w:r>
        <w:r>
          <w:instrText xml:space="preserve">PAGEREF 3941 \h</w:instrText>
        </w:r>
        <w:r>
          <w:fldChar w:fldCharType="end"/>
        </w:r>
      </w:hyperlink>
    </w:p>
    <w:p>
      <w:pPr>
        <w:tabs>
          <w:tab w:val="right" w:leader="dot" w:pos="9062"/>
        </w:tabs>
        <w:ind w:left="440"/>
      </w:pPr>
      <w:hyperlink w:anchor="_Toc3942" w:history="1">
        <w:r>
          <w:rPr>
            <w:rFonts w:ascii="IRNazanin" w:hAnsi="IRNazanin" w:eastAsia="IRNazanin" w:cs="IRNazanin"/>
            <w:color w:val="111111"/>
            <w:sz w:val="22"/>
            <w:szCs w:val="22"/>
            <w:b w:val="0"/>
            <w:bCs w:val="0"/>
            <w:i w:val="0"/>
            <w:iCs w:val="0"/>
          </w:rPr>
          <w:t>هدایت یونس علیه السلام</w:t>
        </w:r>
        <w:r>
          <w:tab/>
        </w:r>
        <w:r>
          <w:fldChar w:fldCharType="begin"/>
        </w:r>
        <w:r>
          <w:instrText xml:space="preserve">PAGEREF 3942 \h</w:instrText>
        </w:r>
        <w:r>
          <w:fldChar w:fldCharType="end"/>
        </w:r>
      </w:hyperlink>
    </w:p>
    <w:p>
      <w:pPr>
        <w:tabs>
          <w:tab w:val="right" w:leader="dot" w:pos="9062"/>
        </w:tabs>
        <w:ind w:left="440"/>
      </w:pPr>
      <w:hyperlink w:anchor="_Toc3943" w:history="1">
        <w:r>
          <w:rPr>
            <w:rFonts w:ascii="IRNazanin" w:hAnsi="IRNazanin" w:eastAsia="IRNazanin" w:cs="IRNazanin"/>
            <w:color w:val="111111"/>
            <w:sz w:val="22"/>
            <w:szCs w:val="22"/>
            <w:b w:val="0"/>
            <w:bCs w:val="0"/>
            <w:i w:val="0"/>
            <w:iCs w:val="0"/>
          </w:rPr>
          <w:t>یونس علیه السلام در بیابان</w:t>
        </w:r>
        <w:r>
          <w:tab/>
        </w:r>
        <w:r>
          <w:fldChar w:fldCharType="begin"/>
        </w:r>
        <w:r>
          <w:instrText xml:space="preserve">PAGEREF 3943 \h</w:instrText>
        </w:r>
        <w:r>
          <w:fldChar w:fldCharType="end"/>
        </w:r>
      </w:hyperlink>
    </w:p>
    <w:p>
      <w:pPr>
        <w:tabs>
          <w:tab w:val="right" w:leader="dot" w:pos="9062"/>
        </w:tabs>
        <w:ind w:left="660"/>
      </w:pPr>
      <w:hyperlink w:anchor="_Toc39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3944 \h</w:instrText>
        </w:r>
        <w:r>
          <w:fldChar w:fldCharType="end"/>
        </w:r>
      </w:hyperlink>
    </w:p>
    <w:p>
      <w:pPr>
        <w:tabs>
          <w:tab w:val="right" w:leader="dot" w:pos="9062"/>
        </w:tabs>
        <w:ind w:left="660"/>
      </w:pPr>
      <w:hyperlink w:anchor="_Toc3945" w:history="1">
        <w:r>
          <w:rPr>
            <w:rFonts w:ascii="IRNazanin" w:hAnsi="IRNazanin" w:eastAsia="IRNazanin" w:cs="IRNazanin"/>
            <w:color w:val="111111"/>
            <w:sz w:val="22"/>
            <w:szCs w:val="22"/>
            <w:b w:val="0"/>
            <w:bCs w:val="0"/>
            <w:i w:val="0"/>
            <w:iCs w:val="0"/>
          </w:rPr>
          <w:t>108.بیرون افکنده شدن یونس علیه السلام از شکم ماهی،در سرزمین خشک و خالی از گیاه،با ارادۀ الهی:</w:t>
        </w:r>
        <w:r>
          <w:tab/>
        </w:r>
        <w:r>
          <w:fldChar w:fldCharType="begin"/>
        </w:r>
        <w:r>
          <w:instrText xml:space="preserve">PAGEREF 3945 \h</w:instrText>
        </w:r>
        <w:r>
          <w:fldChar w:fldCharType="end"/>
        </w:r>
      </w:hyperlink>
    </w:p>
    <w:p>
      <w:pPr>
        <w:tabs>
          <w:tab w:val="right" w:leader="dot" w:pos="9062"/>
        </w:tabs>
        <w:ind w:left="660"/>
      </w:pPr>
      <w:hyperlink w:anchor="_Toc3946" w:history="1">
        <w:r>
          <w:rPr>
            <w:rFonts w:ascii="IRNazanin" w:hAnsi="IRNazanin" w:eastAsia="IRNazanin" w:cs="IRNazanin"/>
            <w:color w:val="111111"/>
            <w:sz w:val="22"/>
            <w:szCs w:val="22"/>
            <w:b w:val="0"/>
            <w:bCs w:val="0"/>
            <w:i w:val="0"/>
            <w:iCs w:val="0"/>
          </w:rPr>
          <w:t>109.بیمار بودن یونس علیه السلام،به هنگام بیرون افتادن از شکم ماهی،در بیابان خشک:</w:t>
        </w:r>
        <w:r>
          <w:tab/>
        </w:r>
        <w:r>
          <w:fldChar w:fldCharType="begin"/>
        </w:r>
        <w:r>
          <w:instrText xml:space="preserve">PAGEREF 3946 \h</w:instrText>
        </w:r>
        <w:r>
          <w:fldChar w:fldCharType="end"/>
        </w:r>
      </w:hyperlink>
    </w:p>
    <w:p>
      <w:pPr>
        <w:tabs>
          <w:tab w:val="right" w:leader="dot" w:pos="9062"/>
        </w:tabs>
        <w:ind w:left="660"/>
      </w:pPr>
      <w:hyperlink w:anchor="_Toc3947" w:history="1">
        <w:r>
          <w:rPr>
            <w:rFonts w:ascii="IRNazanin" w:hAnsi="IRNazanin" w:eastAsia="IRNazanin" w:cs="IRNazanin"/>
            <w:color w:val="111111"/>
            <w:sz w:val="22"/>
            <w:szCs w:val="22"/>
            <w:b w:val="0"/>
            <w:bCs w:val="0"/>
            <w:i w:val="0"/>
            <w:iCs w:val="0"/>
          </w:rPr>
          <w:t>110.نیاز یونس علیه السلام به سایبان،پس از خارج شدن از شکم ماهی و قرار گرفتن در بیابان خشک:</w:t>
        </w:r>
        <w:r>
          <w:tab/>
        </w:r>
        <w:r>
          <w:fldChar w:fldCharType="begin"/>
        </w:r>
        <w:r>
          <w:instrText xml:space="preserve">PAGEREF 3947 \h</w:instrText>
        </w:r>
        <w:r>
          <w:fldChar w:fldCharType="end"/>
        </w:r>
      </w:hyperlink>
    </w:p>
    <w:p>
      <w:pPr>
        <w:tabs>
          <w:tab w:val="right" w:leader="dot" w:pos="9062"/>
        </w:tabs>
        <w:ind w:left="660"/>
      </w:pPr>
      <w:hyperlink w:anchor="_Toc3948" w:history="1">
        <w:r>
          <w:rPr>
            <w:rFonts w:ascii="IRNazanin" w:hAnsi="IRNazanin" w:eastAsia="IRNazanin" w:cs="IRNazanin"/>
            <w:color w:val="111111"/>
            <w:sz w:val="22"/>
            <w:szCs w:val="22"/>
            <w:b w:val="0"/>
            <w:bCs w:val="0"/>
            <w:i w:val="0"/>
            <w:iCs w:val="0"/>
          </w:rPr>
          <w:t>111.روییدن بوتۀ کدو برای یونس علیه السلام در بیابان خشک با ارادۀ الهی:</w:t>
        </w:r>
        <w:r>
          <w:tab/>
        </w:r>
        <w:r>
          <w:fldChar w:fldCharType="begin"/>
        </w:r>
        <w:r>
          <w:instrText xml:space="preserve">PAGEREF 3948 \h</w:instrText>
        </w:r>
        <w:r>
          <w:fldChar w:fldCharType="end"/>
        </w:r>
      </w:hyperlink>
    </w:p>
    <w:p>
      <w:pPr>
        <w:tabs>
          <w:tab w:val="right" w:leader="dot" w:pos="9062"/>
        </w:tabs>
        <w:ind w:left="440"/>
      </w:pPr>
      <w:hyperlink w:anchor="_Toc3949" w:history="1">
        <w:r>
          <w:rPr>
            <w:rFonts w:ascii="IRNazanin" w:hAnsi="IRNazanin" w:eastAsia="IRNazanin" w:cs="IRNazanin"/>
            <w:color w:val="111111"/>
            <w:sz w:val="22"/>
            <w:szCs w:val="22"/>
            <w:b w:val="0"/>
            <w:bCs w:val="0"/>
            <w:i w:val="0"/>
            <w:iCs w:val="0"/>
          </w:rPr>
          <w:t>یونس علیه السلام در تاریکی</w:t>
        </w:r>
        <w:r>
          <w:tab/>
        </w:r>
        <w:r>
          <w:fldChar w:fldCharType="begin"/>
        </w:r>
        <w:r>
          <w:instrText xml:space="preserve">PAGEREF 3949 \h</w:instrText>
        </w:r>
        <w:r>
          <w:fldChar w:fldCharType="end"/>
        </w:r>
      </w:hyperlink>
    </w:p>
    <w:p>
      <w:pPr>
        <w:tabs>
          <w:tab w:val="right" w:leader="dot" w:pos="9062"/>
        </w:tabs>
        <w:ind w:left="660"/>
      </w:pPr>
      <w:hyperlink w:anchor="_Toc3950" w:history="1">
        <w:r>
          <w:rPr>
            <w:rFonts w:ascii="IRNazanin" w:hAnsi="IRNazanin" w:eastAsia="IRNazanin" w:cs="IRNazanin"/>
            <w:color w:val="111111"/>
            <w:sz w:val="22"/>
            <w:szCs w:val="22"/>
            <w:b w:val="0"/>
            <w:bCs w:val="0"/>
            <w:i w:val="0"/>
            <w:iCs w:val="0"/>
          </w:rPr>
          <w:t>112.یونس علیه السلام گرفتار ظلمات شکم ماهی و دریا:</w:t>
        </w:r>
        <w:r>
          <w:tab/>
        </w:r>
        <w:r>
          <w:fldChar w:fldCharType="begin"/>
        </w:r>
        <w:r>
          <w:instrText xml:space="preserve">PAGEREF 3950 \h</w:instrText>
        </w:r>
        <w:r>
          <w:fldChar w:fldCharType="end"/>
        </w:r>
      </w:hyperlink>
    </w:p>
    <w:p>
      <w:pPr>
        <w:tabs>
          <w:tab w:val="right" w:leader="dot" w:pos="9062"/>
        </w:tabs>
        <w:ind w:left="440"/>
      </w:pPr>
      <w:hyperlink w:anchor="_Toc3951" w:history="1">
        <w:r>
          <w:rPr>
            <w:rFonts w:ascii="IRNazanin" w:hAnsi="IRNazanin" w:eastAsia="IRNazanin" w:cs="IRNazanin"/>
            <w:color w:val="111111"/>
            <w:sz w:val="22"/>
            <w:szCs w:val="22"/>
            <w:b w:val="0"/>
            <w:bCs w:val="0"/>
            <w:i w:val="0"/>
            <w:iCs w:val="0"/>
          </w:rPr>
          <w:t>یونس علیه السلام در دریا</w:t>
        </w:r>
        <w:r>
          <w:tab/>
        </w:r>
        <w:r>
          <w:fldChar w:fldCharType="begin"/>
        </w:r>
        <w:r>
          <w:instrText xml:space="preserve">PAGEREF 3951 \h</w:instrText>
        </w:r>
        <w:r>
          <w:fldChar w:fldCharType="end"/>
        </w:r>
      </w:hyperlink>
    </w:p>
    <w:p>
      <w:pPr>
        <w:tabs>
          <w:tab w:val="right" w:leader="dot" w:pos="9062"/>
        </w:tabs>
        <w:ind w:left="660"/>
      </w:pPr>
      <w:hyperlink w:anchor="_Toc3952" w:history="1">
        <w:r>
          <w:rPr>
            <w:rFonts w:ascii="IRNazanin" w:hAnsi="IRNazanin" w:eastAsia="IRNazanin" w:cs="IRNazanin"/>
            <w:color w:val="111111"/>
            <w:sz w:val="22"/>
            <w:szCs w:val="22"/>
            <w:b w:val="0"/>
            <w:bCs w:val="0"/>
            <w:i w:val="0"/>
            <w:iCs w:val="0"/>
          </w:rPr>
          <w:t>113.افکنده شدن یونس علیه السلام به دریا،با اصابت قرعه به نام او:</w:t>
        </w:r>
        <w:r>
          <w:tab/>
        </w:r>
        <w:r>
          <w:fldChar w:fldCharType="begin"/>
        </w:r>
        <w:r>
          <w:instrText xml:space="preserve">PAGEREF 3952 \h</w:instrText>
        </w:r>
        <w:r>
          <w:fldChar w:fldCharType="end"/>
        </w:r>
      </w:hyperlink>
    </w:p>
    <w:p>
      <w:pPr>
        <w:tabs>
          <w:tab w:val="right" w:leader="dot" w:pos="9062"/>
        </w:tabs>
        <w:ind w:left="660"/>
      </w:pPr>
      <w:hyperlink w:anchor="_Toc3953" w:history="1">
        <w:r>
          <w:rPr>
            <w:rFonts w:ascii="IRNazanin" w:hAnsi="IRNazanin" w:eastAsia="IRNazanin" w:cs="IRNazanin"/>
            <w:color w:val="111111"/>
            <w:sz w:val="22"/>
            <w:szCs w:val="22"/>
            <w:b w:val="0"/>
            <w:bCs w:val="0"/>
            <w:i w:val="0"/>
            <w:iCs w:val="0"/>
          </w:rPr>
          <w:t>114.بلعیده شدن یونس علیه السلام به‌وسیلۀ ماهی بزرگ،پس از افکنده شدن او به دریا:</w:t>
        </w:r>
        <w:r>
          <w:tab/>
        </w:r>
        <w:r>
          <w:fldChar w:fldCharType="begin"/>
        </w:r>
        <w:r>
          <w:instrText xml:space="preserve">PAGEREF 3953 \h</w:instrText>
        </w:r>
        <w:r>
          <w:fldChar w:fldCharType="end"/>
        </w:r>
      </w:hyperlink>
    </w:p>
    <w:p>
      <w:pPr>
        <w:tabs>
          <w:tab w:val="right" w:leader="dot" w:pos="9062"/>
        </w:tabs>
        <w:ind w:left="440"/>
      </w:pPr>
      <w:hyperlink w:anchor="_Toc3954" w:history="1">
        <w:r>
          <w:rPr>
            <w:rFonts w:ascii="IRNazanin" w:hAnsi="IRNazanin" w:eastAsia="IRNazanin" w:cs="IRNazanin"/>
            <w:color w:val="111111"/>
            <w:sz w:val="22"/>
            <w:szCs w:val="22"/>
            <w:b w:val="0"/>
            <w:bCs w:val="0"/>
            <w:i w:val="0"/>
            <w:iCs w:val="0"/>
          </w:rPr>
          <w:t>یونس علیه السلام و بوتۀ کدو</w:t>
        </w:r>
        <w:r>
          <w:tab/>
        </w:r>
        <w:r>
          <w:fldChar w:fldCharType="begin"/>
        </w:r>
        <w:r>
          <w:instrText xml:space="preserve">PAGEREF 3954 \h</w:instrText>
        </w:r>
        <w:r>
          <w:fldChar w:fldCharType="end"/>
        </w:r>
      </w:hyperlink>
    </w:p>
    <w:p>
      <w:pPr>
        <w:tabs>
          <w:tab w:val="right" w:leader="dot" w:pos="9062"/>
        </w:tabs>
        <w:ind w:left="660"/>
      </w:pPr>
      <w:hyperlink w:anchor="_Toc3955" w:history="1">
        <w:r>
          <w:rPr>
            <w:rFonts w:ascii="IRNazanin" w:hAnsi="IRNazanin" w:eastAsia="IRNazanin" w:cs="IRNazanin"/>
            <w:color w:val="111111"/>
            <w:sz w:val="22"/>
            <w:szCs w:val="22"/>
            <w:b w:val="0"/>
            <w:bCs w:val="0"/>
            <w:i w:val="0"/>
            <w:iCs w:val="0"/>
          </w:rPr>
          <w:t>115.روییدن اعجازآمیز بوتۀ کدو برای یونس علیه السلام در بیابان خشک:</w:t>
        </w:r>
        <w:r>
          <w:tab/>
        </w:r>
        <w:r>
          <w:fldChar w:fldCharType="begin"/>
        </w:r>
        <w:r>
          <w:instrText xml:space="preserve">PAGEREF 3955 \h</w:instrText>
        </w:r>
        <w:r>
          <w:fldChar w:fldCharType="end"/>
        </w:r>
      </w:hyperlink>
    </w:p>
    <w:p>
      <w:pPr>
        <w:tabs>
          <w:tab w:val="right" w:leader="dot" w:pos="9062"/>
        </w:tabs>
        <w:ind w:left="440"/>
      </w:pPr>
      <w:hyperlink w:anchor="_Toc3956" w:history="1">
        <w:r>
          <w:rPr>
            <w:rFonts w:ascii="IRNazanin" w:hAnsi="IRNazanin" w:eastAsia="IRNazanin" w:cs="IRNazanin"/>
            <w:color w:val="111111"/>
            <w:sz w:val="22"/>
            <w:szCs w:val="22"/>
            <w:b w:val="0"/>
            <w:bCs w:val="0"/>
            <w:i w:val="0"/>
            <w:iCs w:val="0"/>
          </w:rPr>
          <w:t>یونس علیه السلام و قرعه</w:t>
        </w:r>
        <w:r>
          <w:tab/>
        </w:r>
        <w:r>
          <w:fldChar w:fldCharType="begin"/>
        </w:r>
        <w:r>
          <w:instrText xml:space="preserve">PAGEREF 3956 \h</w:instrText>
        </w:r>
        <w:r>
          <w:fldChar w:fldCharType="end"/>
        </w:r>
      </w:hyperlink>
    </w:p>
    <w:p>
      <w:pPr>
        <w:tabs>
          <w:tab w:val="right" w:leader="dot" w:pos="9062"/>
        </w:tabs>
        <w:ind w:left="660"/>
      </w:pPr>
      <w:hyperlink w:anchor="_Toc3957" w:history="1">
        <w:r>
          <w:rPr>
            <w:rFonts w:ascii="IRNazanin" w:hAnsi="IRNazanin" w:eastAsia="IRNazanin" w:cs="IRNazanin"/>
            <w:color w:val="111111"/>
            <w:sz w:val="22"/>
            <w:szCs w:val="22"/>
            <w:b w:val="0"/>
            <w:bCs w:val="0"/>
            <w:i w:val="0"/>
            <w:iCs w:val="0"/>
          </w:rPr>
          <w:t>116.توسل جستن یونس علیه السلام و همراهانش به قرعه،برای انداختن یک نفر از سواران کشتی به دریا:</w:t>
        </w:r>
        <w:r>
          <w:tab/>
        </w:r>
        <w:r>
          <w:fldChar w:fldCharType="begin"/>
        </w:r>
        <w:r>
          <w:instrText xml:space="preserve">PAGEREF 3957 \h</w:instrText>
        </w:r>
        <w:r>
          <w:fldChar w:fldCharType="end"/>
        </w:r>
      </w:hyperlink>
    </w:p>
    <w:p>
      <w:pPr>
        <w:tabs>
          <w:tab w:val="right" w:leader="dot" w:pos="9062"/>
        </w:tabs>
        <w:ind w:left="660"/>
      </w:pPr>
      <w:hyperlink w:anchor="_Toc3958" w:history="1">
        <w:r>
          <w:rPr>
            <w:rFonts w:ascii="IRNazanin" w:hAnsi="IRNazanin" w:eastAsia="IRNazanin" w:cs="IRNazanin"/>
            <w:color w:val="111111"/>
            <w:sz w:val="22"/>
            <w:szCs w:val="22"/>
            <w:b w:val="0"/>
            <w:bCs w:val="0"/>
            <w:i w:val="0"/>
            <w:iCs w:val="0"/>
          </w:rPr>
          <w:t>117.اصابت قرعه به نام یونس علیه السلام و مغلوبیت او در قرعه‌کشی با همراهانش:</w:t>
        </w:r>
        <w:r>
          <w:tab/>
        </w:r>
        <w:r>
          <w:fldChar w:fldCharType="begin"/>
        </w:r>
        <w:r>
          <w:instrText xml:space="preserve">PAGEREF 3958 \h</w:instrText>
        </w:r>
        <w:r>
          <w:fldChar w:fldCharType="end"/>
        </w:r>
      </w:hyperlink>
    </w:p>
    <w:p>
      <w:pPr>
        <w:tabs>
          <w:tab w:val="right" w:leader="dot" w:pos="9062"/>
        </w:tabs>
        <w:ind w:left="440"/>
      </w:pPr>
      <w:hyperlink w:anchor="_Toc3959" w:history="1">
        <w:r>
          <w:rPr>
            <w:rFonts w:ascii="IRNazanin" w:hAnsi="IRNazanin" w:eastAsia="IRNazanin" w:cs="IRNazanin"/>
            <w:color w:val="111111"/>
            <w:sz w:val="22"/>
            <w:szCs w:val="22"/>
            <w:b w:val="0"/>
            <w:bCs w:val="0"/>
            <w:i w:val="0"/>
            <w:iCs w:val="0"/>
          </w:rPr>
          <w:t>یونس علیه السلام و ماهی</w:t>
        </w:r>
        <w:r>
          <w:tab/>
        </w:r>
        <w:r>
          <w:fldChar w:fldCharType="begin"/>
        </w:r>
        <w:r>
          <w:instrText xml:space="preserve">PAGEREF 3959 \h</w:instrText>
        </w:r>
        <w:r>
          <w:fldChar w:fldCharType="end"/>
        </w:r>
      </w:hyperlink>
    </w:p>
    <w:p>
      <w:pPr>
        <w:tabs>
          <w:tab w:val="right" w:leader="dot" w:pos="9062"/>
        </w:tabs>
        <w:ind w:left="660"/>
      </w:pPr>
      <w:hyperlink w:anchor="_Toc3960" w:history="1">
        <w:r>
          <w:rPr>
            <w:rFonts w:ascii="IRNazanin" w:hAnsi="IRNazanin" w:eastAsia="IRNazanin" w:cs="IRNazanin"/>
            <w:color w:val="111111"/>
            <w:sz w:val="22"/>
            <w:szCs w:val="22"/>
            <w:b w:val="0"/>
            <w:bCs w:val="0"/>
            <w:i w:val="0"/>
            <w:iCs w:val="0"/>
          </w:rPr>
          <w:t>118.بلعیده شدن یونس علیه السلام به‌وسیلۀ یک ماهی بزرگ:</w:t>
        </w:r>
        <w:r>
          <w:tab/>
        </w:r>
        <w:r>
          <w:fldChar w:fldCharType="begin"/>
        </w:r>
        <w:r>
          <w:instrText xml:space="preserve">PAGEREF 3960 \h</w:instrText>
        </w:r>
        <w:r>
          <w:fldChar w:fldCharType="end"/>
        </w:r>
      </w:hyperlink>
    </w:p>
    <w:p>
      <w:pPr>
        <w:tabs>
          <w:tab w:val="right" w:leader="dot" w:pos="9062"/>
        </w:tabs>
        <w:ind w:left="660"/>
      </w:pPr>
      <w:hyperlink w:anchor="_Toc3961" w:history="1">
        <w:r>
          <w:rPr>
            <w:rFonts w:ascii="IRNazanin" w:hAnsi="IRNazanin" w:eastAsia="IRNazanin" w:cs="IRNazanin"/>
            <w:color w:val="111111"/>
            <w:sz w:val="22"/>
            <w:szCs w:val="22"/>
            <w:b w:val="0"/>
            <w:bCs w:val="0"/>
            <w:i w:val="0"/>
            <w:iCs w:val="0"/>
          </w:rPr>
          <w:t>119.تسبیح گویی مستمر یونس علیه السلام در شکم ماهی:</w:t>
        </w:r>
        <w:r>
          <w:tab/>
        </w:r>
        <w:r>
          <w:fldChar w:fldCharType="begin"/>
        </w:r>
        <w:r>
          <w:instrText xml:space="preserve">PAGEREF 3961 \h</w:instrText>
        </w:r>
        <w:r>
          <w:fldChar w:fldCharType="end"/>
        </w:r>
      </w:hyperlink>
    </w:p>
    <w:p>
      <w:pPr>
        <w:tabs>
          <w:tab w:val="right" w:leader="dot" w:pos="9062"/>
        </w:tabs>
        <w:ind w:left="660"/>
      </w:pPr>
      <w:hyperlink w:anchor="_Toc3962" w:history="1">
        <w:r>
          <w:rPr>
            <w:rFonts w:ascii="IRNazanin" w:hAnsi="IRNazanin" w:eastAsia="IRNazanin" w:cs="IRNazanin"/>
            <w:color w:val="111111"/>
            <w:sz w:val="22"/>
            <w:szCs w:val="22"/>
            <w:b w:val="0"/>
            <w:bCs w:val="0"/>
            <w:i w:val="0"/>
            <w:iCs w:val="0"/>
          </w:rPr>
          <w:t>120.بیمار بودن یونس علیه السلام هنگام بیرون افتادن از شکم ماهی:</w:t>
        </w:r>
        <w:r>
          <w:tab/>
        </w:r>
        <w:r>
          <w:fldChar w:fldCharType="begin"/>
        </w:r>
        <w:r>
          <w:instrText xml:space="preserve">PAGEREF 3962 \h</w:instrText>
        </w:r>
        <w:r>
          <w:fldChar w:fldCharType="end"/>
        </w:r>
      </w:hyperlink>
    </w:p>
    <w:p>
      <w:pPr>
        <w:tabs>
          <w:tab w:val="right" w:leader="dot" w:pos="9062"/>
        </w:tabs>
        <w:ind w:left="660"/>
      </w:pPr>
      <w:hyperlink w:anchor="_Toc3963" w:history="1">
        <w:r>
          <w:rPr>
            <w:rFonts w:ascii="IRNazanin" w:hAnsi="IRNazanin" w:eastAsia="IRNazanin" w:cs="IRNazanin"/>
            <w:color w:val="111111"/>
            <w:sz w:val="22"/>
            <w:szCs w:val="22"/>
            <w:b w:val="0"/>
            <w:bCs w:val="0"/>
            <w:i w:val="0"/>
            <w:iCs w:val="0"/>
          </w:rPr>
          <w:t>121.نجات یونس علیه السلام از شکم ماهی،براثر تسبیح خداوند:</w:t>
        </w:r>
        <w:r>
          <w:tab/>
        </w:r>
        <w:r>
          <w:fldChar w:fldCharType="begin"/>
        </w:r>
        <w:r>
          <w:instrText xml:space="preserve">PAGEREF 3963 \h</w:instrText>
        </w:r>
        <w:r>
          <w:fldChar w:fldCharType="end"/>
        </w:r>
      </w:hyperlink>
    </w:p>
    <w:p>
      <w:pPr>
        <w:tabs>
          <w:tab w:val="right" w:leader="dot" w:pos="9062"/>
        </w:tabs>
        <w:ind w:left="660"/>
      </w:pPr>
      <w:hyperlink w:anchor="_Toc3964" w:history="1">
        <w:r>
          <w:rPr>
            <w:rFonts w:ascii="IRNazanin" w:hAnsi="IRNazanin" w:eastAsia="IRNazanin" w:cs="IRNazanin"/>
            <w:color w:val="111111"/>
            <w:sz w:val="22"/>
            <w:szCs w:val="22"/>
            <w:b w:val="0"/>
            <w:bCs w:val="0"/>
            <w:i w:val="0"/>
            <w:iCs w:val="0"/>
          </w:rPr>
          <w:t>122.امکان زندگی برای یونس علیه السلام در شکم ماهی،تا برپایی قیامت،با قدرت الهی:</w:t>
        </w:r>
        <w:r>
          <w:tab/>
        </w:r>
        <w:r>
          <w:fldChar w:fldCharType="begin"/>
        </w:r>
        <w:r>
          <w:instrText xml:space="preserve">PAGEREF 3964 \h</w:instrText>
        </w:r>
        <w:r>
          <w:fldChar w:fldCharType="end"/>
        </w:r>
      </w:hyperlink>
    </w:p>
    <w:p>
      <w:pPr>
        <w:tabs>
          <w:tab w:val="right" w:leader="dot" w:pos="9062"/>
        </w:tabs>
        <w:ind w:left="220"/>
      </w:pPr>
      <w:hyperlink w:anchor="_Toc3965" w:history="1">
        <w:r>
          <w:rPr>
            <w:rFonts w:ascii="IRNazanin" w:hAnsi="IRNazanin" w:eastAsia="IRNazanin" w:cs="IRNazanin"/>
            <w:color w:val="111111"/>
            <w:sz w:val="22"/>
            <w:szCs w:val="22"/>
            <w:b w:val="0"/>
            <w:bCs w:val="0"/>
            <w:i w:val="0"/>
            <w:iCs w:val="0"/>
          </w:rPr>
          <w:t>یهود</w:t>
        </w:r>
        <w:r>
          <w:tab/>
        </w:r>
        <w:r>
          <w:fldChar w:fldCharType="begin"/>
        </w:r>
        <w:r>
          <w:instrText xml:space="preserve">PAGEREF 3965 \h</w:instrText>
        </w:r>
        <w:r>
          <w:fldChar w:fldCharType="end"/>
        </w:r>
      </w:hyperlink>
    </w:p>
    <w:p>
      <w:pPr>
        <w:tabs>
          <w:tab w:val="right" w:leader="dot" w:pos="9062"/>
        </w:tabs>
        <w:ind w:left="440"/>
      </w:pPr>
      <w:hyperlink w:anchor="_Toc3966"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3966 \h</w:instrText>
        </w:r>
        <w:r>
          <w:fldChar w:fldCharType="end"/>
        </w:r>
      </w:hyperlink>
    </w:p>
    <w:p>
      <w:pPr>
        <w:tabs>
          <w:tab w:val="right" w:leader="dot" w:pos="9062"/>
        </w:tabs>
        <w:ind w:left="440"/>
      </w:pPr>
      <w:hyperlink w:anchor="_Toc3967" w:history="1">
        <w:r>
          <w:rPr>
            <w:rFonts w:ascii="IRNazanin" w:hAnsi="IRNazanin" w:eastAsia="IRNazanin" w:cs="IRNazanin"/>
            <w:color w:val="111111"/>
            <w:sz w:val="22"/>
            <w:szCs w:val="22"/>
            <w:b w:val="0"/>
            <w:bCs w:val="0"/>
            <w:i w:val="0"/>
            <w:iCs w:val="0"/>
          </w:rPr>
          <w:t>آبروی یهود</w:t>
        </w:r>
        <w:r>
          <w:tab/>
        </w:r>
        <w:r>
          <w:fldChar w:fldCharType="begin"/>
        </w:r>
        <w:r>
          <w:instrText xml:space="preserve">PAGEREF 3967 \h</w:instrText>
        </w:r>
        <w:r>
          <w:fldChar w:fldCharType="end"/>
        </w:r>
      </w:hyperlink>
    </w:p>
    <w:p>
      <w:pPr>
        <w:tabs>
          <w:tab w:val="right" w:leader="dot" w:pos="9062"/>
        </w:tabs>
        <w:ind w:left="440"/>
      </w:pPr>
      <w:hyperlink w:anchor="_Toc3968" w:history="1">
        <w:r>
          <w:rPr>
            <w:rFonts w:ascii="IRNazanin" w:hAnsi="IRNazanin" w:eastAsia="IRNazanin" w:cs="IRNazanin"/>
            <w:color w:val="111111"/>
            <w:sz w:val="22"/>
            <w:szCs w:val="22"/>
            <w:b w:val="0"/>
            <w:bCs w:val="0"/>
            <w:i w:val="0"/>
            <w:iCs w:val="0"/>
          </w:rPr>
          <w:t>آتش‌افروزی یهود</w:t>
        </w:r>
        <w:r>
          <w:tab/>
        </w:r>
        <w:r>
          <w:fldChar w:fldCharType="begin"/>
        </w:r>
        <w:r>
          <w:instrText xml:space="preserve">PAGEREF 3968 \h</w:instrText>
        </w:r>
        <w:r>
          <w:fldChar w:fldCharType="end"/>
        </w:r>
      </w:hyperlink>
    </w:p>
    <w:p>
      <w:pPr>
        <w:tabs>
          <w:tab w:val="right" w:leader="dot" w:pos="9062"/>
        </w:tabs>
        <w:ind w:left="660"/>
      </w:pPr>
      <w:hyperlink w:anchor="_Toc3969" w:history="1">
        <w:r>
          <w:rPr>
            <w:rFonts w:ascii="IRNazanin" w:hAnsi="IRNazanin" w:eastAsia="IRNazanin" w:cs="IRNazanin"/>
            <w:color w:val="111111"/>
            <w:sz w:val="22"/>
            <w:szCs w:val="22"/>
            <w:b w:val="0"/>
            <w:bCs w:val="0"/>
            <w:i w:val="0"/>
            <w:iCs w:val="0"/>
          </w:rPr>
          <w:t>1.یهود،همواره در تلاش برای آتش‌افروزی و فتنه‌گری بر ضدّ مسلمانان:</w:t>
        </w:r>
        <w:r>
          <w:tab/>
        </w:r>
        <w:r>
          <w:fldChar w:fldCharType="begin"/>
        </w:r>
        <w:r>
          <w:instrText xml:space="preserve">PAGEREF 3969 \h</w:instrText>
        </w:r>
        <w:r>
          <w:fldChar w:fldCharType="end"/>
        </w:r>
      </w:hyperlink>
    </w:p>
    <w:p>
      <w:pPr>
        <w:tabs>
          <w:tab w:val="right" w:leader="dot" w:pos="9062"/>
        </w:tabs>
        <w:ind w:left="660"/>
      </w:pPr>
      <w:hyperlink w:anchor="_Toc3970" w:history="1">
        <w:r>
          <w:rPr>
            <w:rFonts w:ascii="IRNazanin" w:hAnsi="IRNazanin" w:eastAsia="IRNazanin" w:cs="IRNazanin"/>
            <w:color w:val="111111"/>
            <w:sz w:val="22"/>
            <w:szCs w:val="22"/>
            <w:b w:val="0"/>
            <w:bCs w:val="0"/>
            <w:i w:val="0"/>
            <w:iCs w:val="0"/>
          </w:rPr>
          <w:t>2.یهود،ناکام از آتش‌افروزیهای خود بر ضدّ مسلمانان:</w:t>
        </w:r>
        <w:r>
          <w:tab/>
        </w:r>
        <w:r>
          <w:fldChar w:fldCharType="begin"/>
        </w:r>
        <w:r>
          <w:instrText xml:space="preserve">PAGEREF 3970 \h</w:instrText>
        </w:r>
        <w:r>
          <w:fldChar w:fldCharType="end"/>
        </w:r>
      </w:hyperlink>
    </w:p>
    <w:p>
      <w:pPr>
        <w:tabs>
          <w:tab w:val="right" w:leader="dot" w:pos="9062"/>
        </w:tabs>
        <w:ind w:left="660"/>
      </w:pPr>
      <w:hyperlink w:anchor="_Toc3971" w:history="1">
        <w:r>
          <w:rPr>
            <w:rFonts w:ascii="IRNazanin" w:hAnsi="IRNazanin" w:eastAsia="IRNazanin" w:cs="IRNazanin"/>
            <w:color w:val="111111"/>
            <w:sz w:val="22"/>
            <w:szCs w:val="22"/>
            <w:b w:val="0"/>
            <w:bCs w:val="0"/>
            <w:i w:val="0"/>
            <w:iCs w:val="0"/>
          </w:rPr>
          <w:t>3.خدا، خاموش‌کنندۀ آتش‌افروزی و فتنه‌گری یهود بر ضدّ مسلمانان:</w:t>
        </w:r>
        <w:r>
          <w:tab/>
        </w:r>
        <w:r>
          <w:fldChar w:fldCharType="begin"/>
        </w:r>
        <w:r>
          <w:instrText xml:space="preserve">PAGEREF 3971 \h</w:instrText>
        </w:r>
        <w:r>
          <w:fldChar w:fldCharType="end"/>
        </w:r>
      </w:hyperlink>
    </w:p>
    <w:p>
      <w:pPr>
        <w:tabs>
          <w:tab w:val="right" w:leader="dot" w:pos="9062"/>
        </w:tabs>
        <w:ind w:left="660"/>
      </w:pPr>
      <w:hyperlink w:anchor="_Toc3972" w:history="1">
        <w:r>
          <w:rPr>
            <w:rFonts w:ascii="IRNazanin" w:hAnsi="IRNazanin" w:eastAsia="IRNazanin" w:cs="IRNazanin"/>
            <w:color w:val="111111"/>
            <w:sz w:val="22"/>
            <w:szCs w:val="22"/>
            <w:b w:val="0"/>
            <w:bCs w:val="0"/>
            <w:i w:val="0"/>
            <w:iCs w:val="0"/>
          </w:rPr>
          <w:t>4.آتش خواری یهود،با کتمان حقایق آسمانی:</w:t>
        </w:r>
        <w:r>
          <w:tab/>
        </w:r>
        <w:r>
          <w:fldChar w:fldCharType="begin"/>
        </w:r>
        <w:r>
          <w:instrText xml:space="preserve">PAGEREF 3972 \h</w:instrText>
        </w:r>
        <w:r>
          <w:fldChar w:fldCharType="end"/>
        </w:r>
      </w:hyperlink>
    </w:p>
    <w:p>
      <w:pPr>
        <w:tabs>
          <w:tab w:val="right" w:leader="dot" w:pos="9062"/>
        </w:tabs>
        <w:ind w:left="440"/>
      </w:pPr>
      <w:hyperlink w:anchor="_Toc3973" w:history="1">
        <w:r>
          <w:rPr>
            <w:rFonts w:ascii="IRNazanin" w:hAnsi="IRNazanin" w:eastAsia="IRNazanin" w:cs="IRNazanin"/>
            <w:color w:val="111111"/>
            <w:sz w:val="22"/>
            <w:szCs w:val="22"/>
            <w:b w:val="0"/>
            <w:bCs w:val="0"/>
            <w:i w:val="0"/>
            <w:iCs w:val="0"/>
          </w:rPr>
          <w:t>آخرت‌فروشی یهود</w:t>
        </w:r>
        <w:r>
          <w:tab/>
        </w:r>
        <w:r>
          <w:fldChar w:fldCharType="begin"/>
        </w:r>
        <w:r>
          <w:instrText xml:space="preserve">PAGEREF 3973 \h</w:instrText>
        </w:r>
        <w:r>
          <w:fldChar w:fldCharType="end"/>
        </w:r>
      </w:hyperlink>
    </w:p>
    <w:p>
      <w:pPr>
        <w:tabs>
          <w:tab w:val="right" w:leader="dot" w:pos="9062"/>
        </w:tabs>
        <w:ind w:left="660"/>
      </w:pPr>
      <w:hyperlink w:anchor="_Toc3974" w:history="1">
        <w:r>
          <w:rPr>
            <w:rFonts w:ascii="IRNazanin" w:hAnsi="IRNazanin" w:eastAsia="IRNazanin" w:cs="IRNazanin"/>
            <w:color w:val="111111"/>
            <w:sz w:val="22"/>
            <w:szCs w:val="22"/>
            <w:b w:val="0"/>
            <w:bCs w:val="0"/>
            <w:i w:val="0"/>
            <w:iCs w:val="0"/>
          </w:rPr>
          <w:t>5. آخرت‌فروشی یهود،برای کسب دنیا:</w:t>
        </w:r>
        <w:r>
          <w:tab/>
        </w:r>
        <w:r>
          <w:fldChar w:fldCharType="begin"/>
        </w:r>
        <w:r>
          <w:instrText xml:space="preserve">PAGEREF 3974 \h</w:instrText>
        </w:r>
        <w:r>
          <w:fldChar w:fldCharType="end"/>
        </w:r>
      </w:hyperlink>
    </w:p>
    <w:p>
      <w:pPr>
        <w:tabs>
          <w:tab w:val="right" w:leader="dot" w:pos="9062"/>
        </w:tabs>
        <w:ind w:left="660"/>
      </w:pPr>
      <w:hyperlink w:anchor="_Toc3975" w:history="1">
        <w:r>
          <w:rPr>
            <w:rFonts w:ascii="IRNazanin" w:hAnsi="IRNazanin" w:eastAsia="IRNazanin" w:cs="IRNazanin"/>
            <w:color w:val="111111"/>
            <w:sz w:val="22"/>
            <w:szCs w:val="22"/>
            <w:b w:val="0"/>
            <w:bCs w:val="0"/>
            <w:i w:val="0"/>
            <w:iCs w:val="0"/>
          </w:rPr>
          <w:t>6.دستیابی یهود به منافع دنیا در برابر از دست دادن آخرت،تجارت و سودایی زیان‌آور:</w:t>
        </w:r>
        <w:r>
          <w:tab/>
        </w:r>
        <w:r>
          <w:fldChar w:fldCharType="begin"/>
        </w:r>
        <w:r>
          <w:instrText xml:space="preserve">PAGEREF 3975 \h</w:instrText>
        </w:r>
        <w:r>
          <w:fldChar w:fldCharType="end"/>
        </w:r>
      </w:hyperlink>
    </w:p>
    <w:p>
      <w:pPr>
        <w:tabs>
          <w:tab w:val="right" w:leader="dot" w:pos="9062"/>
        </w:tabs>
        <w:ind w:left="660"/>
      </w:pPr>
      <w:hyperlink w:anchor="_Toc3976" w:history="1">
        <w:r>
          <w:rPr>
            <w:rFonts w:ascii="IRNazanin" w:hAnsi="IRNazanin" w:eastAsia="IRNazanin" w:cs="IRNazanin"/>
            <w:color w:val="111111"/>
            <w:sz w:val="22"/>
            <w:szCs w:val="22"/>
            <w:b w:val="0"/>
            <w:bCs w:val="0"/>
            <w:i w:val="0"/>
            <w:iCs w:val="0"/>
          </w:rPr>
          <w:t>7. آخرت‌فروشی یهود،سبب تخفیف‌ناپذیری عذاب و کیفر آنان در آخرت:</w:t>
        </w:r>
        <w:r>
          <w:tab/>
        </w:r>
        <w:r>
          <w:fldChar w:fldCharType="begin"/>
        </w:r>
        <w:r>
          <w:instrText xml:space="preserve">PAGEREF 3976 \h</w:instrText>
        </w:r>
        <w:r>
          <w:fldChar w:fldCharType="end"/>
        </w:r>
      </w:hyperlink>
    </w:p>
    <w:p>
      <w:pPr>
        <w:tabs>
          <w:tab w:val="right" w:leader="dot" w:pos="9062"/>
        </w:tabs>
        <w:ind w:left="660"/>
      </w:pPr>
      <w:hyperlink w:anchor="_Toc3977" w:history="1">
        <w:r>
          <w:rPr>
            <w:rFonts w:ascii="IRNazanin" w:hAnsi="IRNazanin" w:eastAsia="IRNazanin" w:cs="IRNazanin"/>
            <w:color w:val="111111"/>
            <w:sz w:val="22"/>
            <w:szCs w:val="22"/>
            <w:b w:val="0"/>
            <w:bCs w:val="0"/>
            <w:i w:val="0"/>
            <w:iCs w:val="0"/>
          </w:rPr>
          <w:t>8. آخرت‌فروشی یهود،موجب محرومیّت آنان از هرگونه امداد و یاری شدن:</w:t>
        </w:r>
        <w:r>
          <w:tab/>
        </w:r>
        <w:r>
          <w:fldChar w:fldCharType="begin"/>
        </w:r>
        <w:r>
          <w:instrText xml:space="preserve">PAGEREF 3977 \h</w:instrText>
        </w:r>
        <w:r>
          <w:fldChar w:fldCharType="end"/>
        </w:r>
      </w:hyperlink>
    </w:p>
    <w:p>
      <w:pPr>
        <w:tabs>
          <w:tab w:val="right" w:leader="dot" w:pos="9062"/>
        </w:tabs>
        <w:ind w:left="440"/>
      </w:pPr>
      <w:hyperlink w:anchor="_Toc3978" w:history="1">
        <w:r>
          <w:rPr>
            <w:rFonts w:ascii="IRNazanin" w:hAnsi="IRNazanin" w:eastAsia="IRNazanin" w:cs="IRNazanin"/>
            <w:color w:val="111111"/>
            <w:sz w:val="22"/>
            <w:szCs w:val="22"/>
            <w:b w:val="0"/>
            <w:bCs w:val="0"/>
            <w:i w:val="0"/>
            <w:iCs w:val="0"/>
          </w:rPr>
          <w:t>آرزوهای یهود</w:t>
        </w:r>
        <w:r>
          <w:tab/>
        </w:r>
        <w:r>
          <w:fldChar w:fldCharType="begin"/>
        </w:r>
        <w:r>
          <w:instrText xml:space="preserve">PAGEREF 3978 \h</w:instrText>
        </w:r>
        <w:r>
          <w:fldChar w:fldCharType="end"/>
        </w:r>
      </w:hyperlink>
    </w:p>
    <w:p>
      <w:pPr>
        <w:tabs>
          <w:tab w:val="right" w:leader="dot" w:pos="9062"/>
        </w:tabs>
        <w:ind w:left="660"/>
      </w:pPr>
      <w:hyperlink w:anchor="_Toc3979" w:history="1">
        <w:r>
          <w:rPr>
            <w:rFonts w:ascii="IRNazanin" w:hAnsi="IRNazanin" w:eastAsia="IRNazanin" w:cs="IRNazanin"/>
            <w:color w:val="111111"/>
            <w:sz w:val="22"/>
            <w:szCs w:val="22"/>
            <w:b w:val="0"/>
            <w:bCs w:val="0"/>
            <w:i w:val="0"/>
            <w:iCs w:val="0"/>
          </w:rPr>
          <w:t>اشاره</w:t>
        </w:r>
        <w:r>
          <w:tab/>
        </w:r>
        <w:r>
          <w:fldChar w:fldCharType="begin"/>
        </w:r>
        <w:r>
          <w:instrText xml:space="preserve">PAGEREF 3979 \h</w:instrText>
        </w:r>
        <w:r>
          <w:fldChar w:fldCharType="end"/>
        </w:r>
      </w:hyperlink>
    </w:p>
    <w:p>
      <w:pPr>
        <w:tabs>
          <w:tab w:val="right" w:leader="dot" w:pos="9062"/>
        </w:tabs>
        <w:ind w:left="660"/>
      </w:pPr>
      <w:hyperlink w:anchor="_Toc3980" w:history="1">
        <w:r>
          <w:rPr>
            <w:rFonts w:ascii="IRNazanin" w:hAnsi="IRNazanin" w:eastAsia="IRNazanin" w:cs="IRNazanin"/>
            <w:color w:val="111111"/>
            <w:sz w:val="22"/>
            <w:szCs w:val="22"/>
            <w:b w:val="0"/>
            <w:bCs w:val="0"/>
            <w:i w:val="0"/>
            <w:iCs w:val="0"/>
          </w:rPr>
          <w:t>9.امیدواری یهود به آمرزش گناهان خود،به رغم اصرار بر نافرمانی خدا:</w:t>
        </w:r>
        <w:r>
          <w:tab/>
        </w:r>
        <w:r>
          <w:fldChar w:fldCharType="begin"/>
        </w:r>
        <w:r>
          <w:instrText xml:space="preserve">PAGEREF 3980 \h</w:instrText>
        </w:r>
        <w:r>
          <w:fldChar w:fldCharType="end"/>
        </w:r>
      </w:hyperlink>
    </w:p>
    <w:p>
      <w:pPr>
        <w:tabs>
          <w:tab w:val="right" w:leader="dot" w:pos="9062"/>
        </w:tabs>
        <w:ind w:left="660"/>
      </w:pPr>
      <w:hyperlink w:anchor="_Toc3981" w:history="1">
        <w:r>
          <w:rPr>
            <w:rFonts w:ascii="IRNazanin" w:hAnsi="IRNazanin" w:eastAsia="IRNazanin" w:cs="IRNazanin"/>
            <w:color w:val="111111"/>
            <w:sz w:val="22"/>
            <w:szCs w:val="22"/>
            <w:b w:val="0"/>
            <w:bCs w:val="0"/>
            <w:i w:val="0"/>
            <w:iCs w:val="0"/>
          </w:rPr>
          <w:t>10.امیدواری یهود به بازگشت مجدد مسلمانان به قبلۀ آنان(بیت المقدس):</w:t>
        </w:r>
        <w:r>
          <w:tab/>
        </w:r>
        <w:r>
          <w:fldChar w:fldCharType="begin"/>
        </w:r>
        <w:r>
          <w:instrText xml:space="preserve">PAGEREF 3981 \h</w:instrText>
        </w:r>
        <w:r>
          <w:fldChar w:fldCharType="end"/>
        </w:r>
      </w:hyperlink>
    </w:p>
    <w:p>
      <w:pPr>
        <w:tabs>
          <w:tab w:val="right" w:leader="dot" w:pos="9062"/>
        </w:tabs>
        <w:ind w:left="660"/>
      </w:pPr>
      <w:hyperlink w:anchor="_Toc3982" w:history="1">
        <w:r>
          <w:rPr>
            <w:rFonts w:ascii="IRNazanin" w:hAnsi="IRNazanin" w:eastAsia="IRNazanin" w:cs="IRNazanin"/>
            <w:color w:val="111111"/>
            <w:sz w:val="22"/>
            <w:szCs w:val="22"/>
            <w:b w:val="0"/>
            <w:bCs w:val="0"/>
            <w:i w:val="0"/>
            <w:iCs w:val="0"/>
          </w:rPr>
          <w:t>11.امید یهود به بازگشت مؤمنان،از ایمان خود:</w:t>
        </w:r>
        <w:r>
          <w:tab/>
        </w:r>
        <w:r>
          <w:fldChar w:fldCharType="begin"/>
        </w:r>
        <w:r>
          <w:instrText xml:space="preserve">PAGEREF 3982 \h</w:instrText>
        </w:r>
        <w:r>
          <w:fldChar w:fldCharType="end"/>
        </w:r>
      </w:hyperlink>
    </w:p>
    <w:p>
      <w:pPr>
        <w:tabs>
          <w:tab w:val="right" w:leader="dot" w:pos="9062"/>
        </w:tabs>
        <w:ind w:left="660"/>
      </w:pPr>
      <w:hyperlink w:anchor="_Toc3983" w:history="1">
        <w:r>
          <w:rPr>
            <w:rFonts w:ascii="IRNazanin" w:hAnsi="IRNazanin" w:eastAsia="IRNazanin" w:cs="IRNazanin"/>
            <w:color w:val="111111"/>
            <w:sz w:val="22"/>
            <w:szCs w:val="22"/>
            <w:b w:val="0"/>
            <w:bCs w:val="0"/>
            <w:i w:val="0"/>
            <w:iCs w:val="0"/>
          </w:rPr>
          <w:t>12.پذیرش آرزوها و خیالات واهی از سوی یهود،به صورت تعالیم تورات و دستورات الهی:</w:t>
        </w:r>
        <w:r>
          <w:tab/>
        </w:r>
        <w:r>
          <w:fldChar w:fldCharType="begin"/>
        </w:r>
        <w:r>
          <w:instrText xml:space="preserve">PAGEREF 3983 \h</w:instrText>
        </w:r>
        <w:r>
          <w:fldChar w:fldCharType="end"/>
        </w:r>
      </w:hyperlink>
    </w:p>
    <w:p>
      <w:pPr>
        <w:tabs>
          <w:tab w:val="right" w:leader="dot" w:pos="9062"/>
        </w:tabs>
        <w:ind w:left="660"/>
      </w:pPr>
      <w:hyperlink w:anchor="_Toc3984" w:history="1">
        <w:r>
          <w:rPr>
            <w:rFonts w:ascii="IRNazanin" w:hAnsi="IRNazanin" w:eastAsia="IRNazanin" w:cs="IRNazanin"/>
            <w:color w:val="111111"/>
            <w:sz w:val="22"/>
            <w:szCs w:val="22"/>
            <w:b w:val="0"/>
            <w:bCs w:val="0"/>
            <w:i w:val="0"/>
            <w:iCs w:val="0"/>
          </w:rPr>
          <w:t>13.آرزوی دیرینۀ یهودیان،مبنی بر بعثت پیامبر اکرم صلی اللّٰه علیه و آله و پیروزی آنان بر مشرکان،در پرتو آن حضرت:</w:t>
        </w:r>
        <w:r>
          <w:tab/>
        </w:r>
        <w:r>
          <w:fldChar w:fldCharType="begin"/>
        </w:r>
        <w:r>
          <w:instrText xml:space="preserve">PAGEREF 3984 \h</w:instrText>
        </w:r>
        <w:r>
          <w:fldChar w:fldCharType="end"/>
        </w:r>
      </w:hyperlink>
    </w:p>
    <w:p>
      <w:pPr>
        <w:tabs>
          <w:tab w:val="right" w:leader="dot" w:pos="9062"/>
        </w:tabs>
        <w:ind w:left="660"/>
      </w:pPr>
      <w:hyperlink w:anchor="_Toc3985" w:history="1">
        <w:r>
          <w:rPr>
            <w:rFonts w:ascii="IRNazanin" w:hAnsi="IRNazanin" w:eastAsia="IRNazanin" w:cs="IRNazanin"/>
            <w:color w:val="111111"/>
            <w:sz w:val="22"/>
            <w:szCs w:val="22"/>
            <w:b w:val="0"/>
            <w:bCs w:val="0"/>
            <w:i w:val="0"/>
            <w:iCs w:val="0"/>
          </w:rPr>
          <w:t>14.یهود،در آرزوی داشتن عمر هزارساله در دنیا:</w:t>
        </w:r>
        <w:r>
          <w:tab/>
        </w:r>
        <w:r>
          <w:fldChar w:fldCharType="begin"/>
        </w:r>
        <w:r>
          <w:instrText xml:space="preserve">PAGEREF 3985 \h</w:instrText>
        </w:r>
        <w:r>
          <w:fldChar w:fldCharType="end"/>
        </w:r>
      </w:hyperlink>
    </w:p>
    <w:p>
      <w:pPr>
        <w:tabs>
          <w:tab w:val="right" w:leader="dot" w:pos="9062"/>
        </w:tabs>
        <w:ind w:left="660"/>
      </w:pPr>
      <w:hyperlink w:anchor="_Toc3986" w:history="1">
        <w:r>
          <w:rPr>
            <w:rFonts w:ascii="IRNazanin" w:hAnsi="IRNazanin" w:eastAsia="IRNazanin" w:cs="IRNazanin"/>
            <w:color w:val="111111"/>
            <w:sz w:val="22"/>
            <w:szCs w:val="22"/>
            <w:b w:val="0"/>
            <w:bCs w:val="0"/>
            <w:i w:val="0"/>
            <w:iCs w:val="0"/>
          </w:rPr>
          <w:t>15.آرزوی یهودیان،مبنی بر ورود انحصاری خود به بهشت:</w:t>
        </w:r>
        <w:r>
          <w:tab/>
        </w:r>
        <w:r>
          <w:fldChar w:fldCharType="begin"/>
        </w:r>
        <w:r>
          <w:instrText xml:space="preserve">PAGEREF 3986 \h</w:instrText>
        </w:r>
        <w:r>
          <w:fldChar w:fldCharType="end"/>
        </w:r>
      </w:hyperlink>
    </w:p>
    <w:p>
      <w:pPr>
        <w:tabs>
          <w:tab w:val="right" w:leader="dot" w:pos="9062"/>
        </w:tabs>
        <w:ind w:left="660"/>
      </w:pPr>
      <w:hyperlink w:anchor="_Toc3987" w:history="1">
        <w:r>
          <w:rPr>
            <w:rFonts w:ascii="IRNazanin" w:hAnsi="IRNazanin" w:eastAsia="IRNazanin" w:cs="IRNazanin"/>
            <w:color w:val="111111"/>
            <w:sz w:val="22"/>
            <w:szCs w:val="22"/>
            <w:b w:val="0"/>
            <w:bCs w:val="0"/>
            <w:i w:val="0"/>
            <w:iCs w:val="0"/>
          </w:rPr>
          <w:t>16.آرزوها و خیالات یهود،فاقد مبنای علمی و مغایر با عدل و کیفر و پاداش الهی:</w:t>
        </w:r>
        <w:r>
          <w:tab/>
        </w:r>
        <w:r>
          <w:fldChar w:fldCharType="begin"/>
        </w:r>
        <w:r>
          <w:instrText xml:space="preserve">PAGEREF 3987 \h</w:instrText>
        </w:r>
        <w:r>
          <w:fldChar w:fldCharType="end"/>
        </w:r>
      </w:hyperlink>
    </w:p>
    <w:p>
      <w:pPr>
        <w:tabs>
          <w:tab w:val="right" w:leader="dot" w:pos="9062"/>
        </w:tabs>
        <w:ind w:left="660"/>
      </w:pPr>
      <w:hyperlink w:anchor="_Toc3988" w:history="1">
        <w:r>
          <w:rPr>
            <w:rFonts w:ascii="IRNazanin" w:hAnsi="IRNazanin" w:eastAsia="IRNazanin" w:cs="IRNazanin"/>
            <w:color w:val="111111"/>
            <w:sz w:val="22"/>
            <w:szCs w:val="22"/>
            <w:b w:val="0"/>
            <w:bCs w:val="0"/>
            <w:i w:val="0"/>
            <w:iCs w:val="0"/>
          </w:rPr>
          <w:t>17.صداقت یهود در ادّعای اختصاص آخرت (بهشت)به خود،مستلزم آرزوی مرگ:</w:t>
        </w:r>
        <w:r>
          <w:tab/>
        </w:r>
        <w:r>
          <w:fldChar w:fldCharType="begin"/>
        </w:r>
        <w:r>
          <w:instrText xml:space="preserve">PAGEREF 3988 \h</w:instrText>
        </w:r>
        <w:r>
          <w:fldChar w:fldCharType="end"/>
        </w:r>
      </w:hyperlink>
    </w:p>
    <w:p>
      <w:pPr>
        <w:tabs>
          <w:tab w:val="right" w:leader="dot" w:pos="9062"/>
        </w:tabs>
        <w:ind w:left="660"/>
      </w:pPr>
      <w:hyperlink w:anchor="_Toc3989" w:history="1">
        <w:r>
          <w:rPr>
            <w:rFonts w:ascii="IRNazanin" w:hAnsi="IRNazanin" w:eastAsia="IRNazanin" w:cs="IRNazanin"/>
            <w:color w:val="111111"/>
            <w:sz w:val="22"/>
            <w:szCs w:val="22"/>
            <w:b w:val="0"/>
            <w:bCs w:val="0"/>
            <w:i w:val="0"/>
            <w:iCs w:val="0"/>
          </w:rPr>
          <w:t>18.صداقت در ادّعای دوستی با خدا از جانب یهود، مقتضی استقبال از مرگ و آرزوی آن:</w:t>
        </w:r>
        <w:r>
          <w:tab/>
        </w:r>
        <w:r>
          <w:fldChar w:fldCharType="begin"/>
        </w:r>
        <w:r>
          <w:instrText xml:space="preserve">PAGEREF 3989 \h</w:instrText>
        </w:r>
        <w:r>
          <w:fldChar w:fldCharType="end"/>
        </w:r>
      </w:hyperlink>
    </w:p>
    <w:p>
      <w:pPr>
        <w:tabs>
          <w:tab w:val="right" w:leader="dot" w:pos="9062"/>
        </w:tabs>
        <w:ind w:left="440"/>
      </w:pPr>
      <w:hyperlink w:anchor="_Toc3990" w:history="1">
        <w:r>
          <w:rPr>
            <w:rFonts w:ascii="IRNazanin" w:hAnsi="IRNazanin" w:eastAsia="IRNazanin" w:cs="IRNazanin"/>
            <w:color w:val="111111"/>
            <w:sz w:val="22"/>
            <w:szCs w:val="22"/>
            <w:b w:val="0"/>
            <w:bCs w:val="0"/>
            <w:i w:val="0"/>
            <w:iCs w:val="0"/>
          </w:rPr>
          <w:t>آزادی یهود</w:t>
        </w:r>
        <w:r>
          <w:tab/>
        </w:r>
        <w:r>
          <w:fldChar w:fldCharType="begin"/>
        </w:r>
        <w:r>
          <w:instrText xml:space="preserve">PAGEREF 3990 \h</w:instrText>
        </w:r>
        <w:r>
          <w:fldChar w:fldCharType="end"/>
        </w:r>
      </w:hyperlink>
    </w:p>
    <w:p>
      <w:pPr>
        <w:tabs>
          <w:tab w:val="right" w:leader="dot" w:pos="9062"/>
        </w:tabs>
        <w:ind w:left="660"/>
      </w:pPr>
      <w:hyperlink w:anchor="_Toc3991" w:history="1">
        <w:r>
          <w:rPr>
            <w:rFonts w:ascii="IRNazanin" w:hAnsi="IRNazanin" w:eastAsia="IRNazanin" w:cs="IRNazanin"/>
            <w:color w:val="111111"/>
            <w:sz w:val="22"/>
            <w:szCs w:val="22"/>
            <w:b w:val="0"/>
            <w:bCs w:val="0"/>
            <w:i w:val="0"/>
            <w:iCs w:val="0"/>
          </w:rPr>
          <w:t>19.یهود،برخوردار از آزادی بیان و اظهار عقاید خویش،در جامعۀ اسلامی:</w:t>
        </w:r>
        <w:r>
          <w:tab/>
        </w:r>
        <w:r>
          <w:fldChar w:fldCharType="begin"/>
        </w:r>
        <w:r>
          <w:instrText xml:space="preserve">PAGEREF 3991 \h</w:instrText>
        </w:r>
        <w:r>
          <w:fldChar w:fldCharType="end"/>
        </w:r>
      </w:hyperlink>
    </w:p>
    <w:p>
      <w:pPr>
        <w:tabs>
          <w:tab w:val="right" w:leader="dot" w:pos="9062"/>
        </w:tabs>
        <w:ind w:left="660"/>
      </w:pPr>
      <w:hyperlink w:anchor="_Toc3992" w:history="1">
        <w:r>
          <w:rPr>
            <w:rFonts w:ascii="IRNazanin" w:hAnsi="IRNazanin" w:eastAsia="IRNazanin" w:cs="IRNazanin"/>
            <w:color w:val="111111"/>
            <w:sz w:val="22"/>
            <w:szCs w:val="22"/>
            <w:b w:val="0"/>
            <w:bCs w:val="0"/>
            <w:i w:val="0"/>
            <w:iCs w:val="0"/>
          </w:rPr>
          <w:t>20.آزادی یهود،در انتخاب دین:</w:t>
        </w:r>
        <w:r>
          <w:tab/>
        </w:r>
        <w:r>
          <w:fldChar w:fldCharType="begin"/>
        </w:r>
        <w:r>
          <w:instrText xml:space="preserve">PAGEREF 3992 \h</w:instrText>
        </w:r>
        <w:r>
          <w:fldChar w:fldCharType="end"/>
        </w:r>
      </w:hyperlink>
    </w:p>
    <w:p>
      <w:pPr>
        <w:tabs>
          <w:tab w:val="right" w:leader="dot" w:pos="9062"/>
        </w:tabs>
        <w:ind w:left="440"/>
      </w:pPr>
      <w:hyperlink w:anchor="_Toc3993" w:history="1">
        <w:r>
          <w:rPr>
            <w:rFonts w:ascii="IRNazanin" w:hAnsi="IRNazanin" w:eastAsia="IRNazanin" w:cs="IRNazanin"/>
            <w:color w:val="111111"/>
            <w:sz w:val="22"/>
            <w:szCs w:val="22"/>
            <w:b w:val="0"/>
            <w:bCs w:val="0"/>
            <w:i w:val="0"/>
            <w:iCs w:val="0"/>
          </w:rPr>
          <w:t>آوارگی یهود</w:t>
        </w:r>
        <w:r>
          <w:tab/>
        </w:r>
        <w:r>
          <w:fldChar w:fldCharType="begin"/>
        </w:r>
        <w:r>
          <w:instrText xml:space="preserve">PAGEREF 3993 \h</w:instrText>
        </w:r>
        <w:r>
          <w:fldChar w:fldCharType="end"/>
        </w:r>
      </w:hyperlink>
    </w:p>
    <w:p>
      <w:pPr>
        <w:tabs>
          <w:tab w:val="right" w:leader="dot" w:pos="9062"/>
        </w:tabs>
        <w:ind w:left="660"/>
      </w:pPr>
      <w:hyperlink w:anchor="_Toc3994" w:history="1">
        <w:r>
          <w:rPr>
            <w:rFonts w:ascii="IRNazanin" w:hAnsi="IRNazanin" w:eastAsia="IRNazanin" w:cs="IRNazanin"/>
            <w:color w:val="111111"/>
            <w:sz w:val="22"/>
            <w:szCs w:val="22"/>
            <w:b w:val="0"/>
            <w:bCs w:val="0"/>
            <w:i w:val="0"/>
            <w:iCs w:val="0"/>
          </w:rPr>
          <w:t>21.آواره شدن یهود(بنی نضیر)از دیار خود به دست پیامبر صلی اللّٰه علیه و آله و مسلمانان با فرمان الهی،سرنوشت حتمی آنان:</w:t>
        </w:r>
        <w:r>
          <w:tab/>
        </w:r>
        <w:r>
          <w:fldChar w:fldCharType="begin"/>
        </w:r>
        <w:r>
          <w:instrText xml:space="preserve">PAGEREF 3994 \h</w:instrText>
        </w:r>
        <w:r>
          <w:fldChar w:fldCharType="end"/>
        </w:r>
      </w:hyperlink>
    </w:p>
    <w:p>
      <w:pPr>
        <w:tabs>
          <w:tab w:val="right" w:leader="dot" w:pos="9062"/>
        </w:tabs>
        <w:ind w:left="660"/>
      </w:pPr>
      <w:hyperlink w:anchor="_Toc3995" w:history="1">
        <w:r>
          <w:rPr>
            <w:rFonts w:ascii="IRNazanin" w:hAnsi="IRNazanin" w:eastAsia="IRNazanin" w:cs="IRNazanin"/>
            <w:color w:val="111111"/>
            <w:sz w:val="22"/>
            <w:szCs w:val="22"/>
            <w:b w:val="0"/>
            <w:bCs w:val="0"/>
            <w:i w:val="0"/>
            <w:iCs w:val="0"/>
          </w:rPr>
          <w:t>22.آوارگی یهود از خانه و کاشانۀ خود،کیفر مخالفتشان با خدا و پیامبر صلی اللّٰه علیه و آله:</w:t>
        </w:r>
        <w:r>
          <w:tab/>
        </w:r>
        <w:r>
          <w:fldChar w:fldCharType="begin"/>
        </w:r>
        <w:r>
          <w:instrText xml:space="preserve">PAGEREF 3995 \h</w:instrText>
        </w:r>
        <w:r>
          <w:fldChar w:fldCharType="end"/>
        </w:r>
      </w:hyperlink>
    </w:p>
    <w:p>
      <w:pPr>
        <w:tabs>
          <w:tab w:val="right" w:leader="dot" w:pos="9062"/>
        </w:tabs>
        <w:ind w:left="660"/>
      </w:pPr>
      <w:hyperlink w:anchor="_Toc3996" w:history="1">
        <w:r>
          <w:rPr>
            <w:rFonts w:ascii="IRNazanin" w:hAnsi="IRNazanin" w:eastAsia="IRNazanin" w:cs="IRNazanin"/>
            <w:color w:val="111111"/>
            <w:sz w:val="22"/>
            <w:szCs w:val="22"/>
            <w:b w:val="0"/>
            <w:bCs w:val="0"/>
            <w:i w:val="0"/>
            <w:iCs w:val="0"/>
          </w:rPr>
          <w:t>23.دستور خدا به آواره ساختن یهودیان  پیمان‌شکن،از اطراف مدینه:</w:t>
        </w:r>
        <w:r>
          <w:tab/>
        </w:r>
        <w:r>
          <w:fldChar w:fldCharType="begin"/>
        </w:r>
        <w:r>
          <w:instrText xml:space="preserve">PAGEREF 3996 \h</w:instrText>
        </w:r>
        <w:r>
          <w:fldChar w:fldCharType="end"/>
        </w:r>
      </w:hyperlink>
    </w:p>
    <w:p>
      <w:pPr>
        <w:tabs>
          <w:tab w:val="right" w:leader="dot" w:pos="9062"/>
        </w:tabs>
        <w:ind w:left="440"/>
      </w:pPr>
      <w:hyperlink w:anchor="_Toc3997" w:history="1">
        <w:r>
          <w:rPr>
            <w:rFonts w:ascii="IRNazanin" w:hAnsi="IRNazanin" w:eastAsia="IRNazanin" w:cs="IRNazanin"/>
            <w:color w:val="111111"/>
            <w:sz w:val="22"/>
            <w:szCs w:val="22"/>
            <w:b w:val="0"/>
            <w:bCs w:val="0"/>
            <w:i w:val="0"/>
            <w:iCs w:val="0"/>
          </w:rPr>
          <w:t>آیندۀ یهود</w:t>
        </w:r>
        <w:r>
          <w:tab/>
        </w:r>
        <w:r>
          <w:fldChar w:fldCharType="begin"/>
        </w:r>
        <w:r>
          <w:instrText xml:space="preserve">PAGEREF 3997 \h</w:instrText>
        </w:r>
        <w:r>
          <w:fldChar w:fldCharType="end"/>
        </w:r>
      </w:hyperlink>
    </w:p>
    <w:p>
      <w:pPr>
        <w:tabs>
          <w:tab w:val="right" w:leader="dot" w:pos="9062"/>
        </w:tabs>
        <w:ind w:left="660"/>
      </w:pPr>
      <w:hyperlink w:anchor="_Toc3998" w:history="1">
        <w:r>
          <w:rPr>
            <w:rFonts w:ascii="IRNazanin" w:hAnsi="IRNazanin" w:eastAsia="IRNazanin" w:cs="IRNazanin"/>
            <w:color w:val="111111"/>
            <w:sz w:val="22"/>
            <w:szCs w:val="22"/>
            <w:b w:val="0"/>
            <w:bCs w:val="0"/>
            <w:i w:val="0"/>
            <w:iCs w:val="0"/>
          </w:rPr>
          <w:t>24.تداوم افرادی از یهود تا قیامت:</w:t>
        </w:r>
        <w:r>
          <w:tab/>
        </w:r>
        <w:r>
          <w:fldChar w:fldCharType="begin"/>
        </w:r>
        <w:r>
          <w:instrText xml:space="preserve">PAGEREF 3998 \h</w:instrText>
        </w:r>
        <w:r>
          <w:fldChar w:fldCharType="end"/>
        </w:r>
      </w:hyperlink>
    </w:p>
    <w:p>
      <w:pPr>
        <w:tabs>
          <w:tab w:val="right" w:leader="dot" w:pos="9062"/>
        </w:tabs>
        <w:ind w:left="440"/>
      </w:pPr>
      <w:hyperlink w:anchor="_Toc3999" w:history="1">
        <w:r>
          <w:rPr>
            <w:rFonts w:ascii="IRNazanin" w:hAnsi="IRNazanin" w:eastAsia="IRNazanin" w:cs="IRNazanin"/>
            <w:color w:val="111111"/>
            <w:sz w:val="22"/>
            <w:szCs w:val="22"/>
            <w:b w:val="0"/>
            <w:bCs w:val="0"/>
            <w:i w:val="0"/>
            <w:iCs w:val="0"/>
          </w:rPr>
          <w:t>اتّحاد یهود</w:t>
        </w:r>
        <w:r>
          <w:tab/>
        </w:r>
        <w:r>
          <w:fldChar w:fldCharType="begin"/>
        </w:r>
        <w:r>
          <w:instrText xml:space="preserve">PAGEREF 3999 \h</w:instrText>
        </w:r>
        <w:r>
          <w:fldChar w:fldCharType="end"/>
        </w:r>
      </w:hyperlink>
    </w:p>
    <w:p>
      <w:pPr>
        <w:tabs>
          <w:tab w:val="right" w:leader="dot" w:pos="9062"/>
        </w:tabs>
        <w:ind w:left="660"/>
      </w:pPr>
      <w:hyperlink w:anchor="_Toc4000" w:history="1">
        <w:r>
          <w:rPr>
            <w:rFonts w:ascii="IRNazanin" w:hAnsi="IRNazanin" w:eastAsia="IRNazanin" w:cs="IRNazanin"/>
            <w:color w:val="111111"/>
            <w:sz w:val="22"/>
            <w:szCs w:val="22"/>
            <w:b w:val="0"/>
            <w:bCs w:val="0"/>
            <w:i w:val="0"/>
            <w:iCs w:val="0"/>
          </w:rPr>
          <w:t>25.اتّحاد ظاهری یهود با یکدیگر،در دشمنی با مسلمانان:</w:t>
        </w:r>
        <w:r>
          <w:tab/>
        </w:r>
        <w:r>
          <w:fldChar w:fldCharType="begin"/>
        </w:r>
        <w:r>
          <w:instrText xml:space="preserve">PAGEREF 4000 \h</w:instrText>
        </w:r>
        <w:r>
          <w:fldChar w:fldCharType="end"/>
        </w:r>
      </w:hyperlink>
    </w:p>
    <w:p>
      <w:pPr>
        <w:tabs>
          <w:tab w:val="right" w:leader="dot" w:pos="9062"/>
        </w:tabs>
        <w:ind w:left="660"/>
      </w:pPr>
      <w:hyperlink w:anchor="_Toc4001" w:history="1">
        <w:r>
          <w:rPr>
            <w:rFonts w:ascii="IRNazanin" w:hAnsi="IRNazanin" w:eastAsia="IRNazanin" w:cs="IRNazanin"/>
            <w:color w:val="111111"/>
            <w:sz w:val="22"/>
            <w:szCs w:val="22"/>
            <w:b w:val="0"/>
            <w:bCs w:val="0"/>
            <w:i w:val="0"/>
            <w:iCs w:val="0"/>
          </w:rPr>
          <w:t>26.توافق و اتحاد یهود با نصارا،در برابر مؤمنان:</w:t>
        </w:r>
        <w:r>
          <w:tab/>
        </w:r>
        <w:r>
          <w:fldChar w:fldCharType="begin"/>
        </w:r>
        <w:r>
          <w:instrText xml:space="preserve">PAGEREF 4001 \h</w:instrText>
        </w:r>
        <w:r>
          <w:fldChar w:fldCharType="end"/>
        </w:r>
      </w:hyperlink>
    </w:p>
    <w:p>
      <w:pPr>
        <w:tabs>
          <w:tab w:val="right" w:leader="dot" w:pos="9062"/>
        </w:tabs>
        <w:ind w:left="660"/>
      </w:pPr>
      <w:hyperlink w:anchor="_Toc4002" w:history="1">
        <w:r>
          <w:rPr>
            <w:rFonts w:ascii="IRNazanin" w:hAnsi="IRNazanin" w:eastAsia="IRNazanin" w:cs="IRNazanin"/>
            <w:color w:val="111111"/>
            <w:sz w:val="22"/>
            <w:szCs w:val="22"/>
            <w:b w:val="0"/>
            <w:bCs w:val="0"/>
            <w:i w:val="0"/>
            <w:iCs w:val="0"/>
          </w:rPr>
          <w:t>27.اتّحاد یهودیان با منافقان در دشمنی با مسلمانان:</w:t>
        </w:r>
        <w:r>
          <w:tab/>
        </w:r>
        <w:r>
          <w:fldChar w:fldCharType="begin"/>
        </w:r>
        <w:r>
          <w:instrText xml:space="preserve">PAGEREF 4002 \h</w:instrText>
        </w:r>
        <w:r>
          <w:fldChar w:fldCharType="end"/>
        </w:r>
      </w:hyperlink>
    </w:p>
    <w:p>
      <w:pPr>
        <w:tabs>
          <w:tab w:val="right" w:leader="dot" w:pos="9062"/>
        </w:tabs>
        <w:ind w:left="660"/>
      </w:pPr>
      <w:hyperlink w:anchor="_Toc4003" w:history="1">
        <w:r>
          <w:rPr>
            <w:rFonts w:ascii="IRNazanin" w:hAnsi="IRNazanin" w:eastAsia="IRNazanin" w:cs="IRNazanin"/>
            <w:color w:val="111111"/>
            <w:sz w:val="22"/>
            <w:szCs w:val="22"/>
            <w:b w:val="0"/>
            <w:bCs w:val="0"/>
            <w:i w:val="0"/>
            <w:iCs w:val="0"/>
          </w:rPr>
          <w:t>28.اتّحاد یهود و منافقان،هنگام حضور در مجالس سرّی و خلوت خود:</w:t>
        </w:r>
        <w:r>
          <w:tab/>
        </w:r>
        <w:r>
          <w:fldChar w:fldCharType="begin"/>
        </w:r>
        <w:r>
          <w:instrText xml:space="preserve">PAGEREF 4003 \h</w:instrText>
        </w:r>
        <w:r>
          <w:fldChar w:fldCharType="end"/>
        </w:r>
      </w:hyperlink>
    </w:p>
    <w:p>
      <w:pPr>
        <w:tabs>
          <w:tab w:val="right" w:leader="dot" w:pos="9062"/>
        </w:tabs>
        <w:ind w:left="440"/>
      </w:pPr>
      <w:hyperlink w:anchor="_Toc4004" w:history="1">
        <w:r>
          <w:rPr>
            <w:rFonts w:ascii="IRNazanin" w:hAnsi="IRNazanin" w:eastAsia="IRNazanin" w:cs="IRNazanin"/>
            <w:color w:val="111111"/>
            <w:sz w:val="22"/>
            <w:szCs w:val="22"/>
            <w:b w:val="0"/>
            <w:bCs w:val="0"/>
            <w:i w:val="0"/>
            <w:iCs w:val="0"/>
          </w:rPr>
          <w:t>اتمام حجّت بر یهود</w:t>
        </w:r>
        <w:r>
          <w:tab/>
        </w:r>
        <w:r>
          <w:fldChar w:fldCharType="begin"/>
        </w:r>
        <w:r>
          <w:instrText xml:space="preserve">PAGEREF 4004 \h</w:instrText>
        </w:r>
        <w:r>
          <w:fldChar w:fldCharType="end"/>
        </w:r>
      </w:hyperlink>
    </w:p>
    <w:p>
      <w:pPr>
        <w:tabs>
          <w:tab w:val="right" w:leader="dot" w:pos="9062"/>
        </w:tabs>
        <w:ind w:left="660"/>
      </w:pPr>
      <w:hyperlink w:anchor="_Toc4005" w:history="1">
        <w:r>
          <w:rPr>
            <w:rFonts w:ascii="IRNazanin" w:hAnsi="IRNazanin" w:eastAsia="IRNazanin" w:cs="IRNazanin"/>
            <w:color w:val="111111"/>
            <w:sz w:val="22"/>
            <w:szCs w:val="22"/>
            <w:b w:val="0"/>
            <w:bCs w:val="0"/>
            <w:i w:val="0"/>
            <w:iCs w:val="0"/>
          </w:rPr>
          <w:t>29.اتمام حجّت انبیا بر یهود:</w:t>
        </w:r>
        <w:r>
          <w:tab/>
        </w:r>
        <w:r>
          <w:fldChar w:fldCharType="begin"/>
        </w:r>
        <w:r>
          <w:instrText xml:space="preserve">PAGEREF 4005 \h</w:instrText>
        </w:r>
        <w:r>
          <w:fldChar w:fldCharType="end"/>
        </w:r>
      </w:hyperlink>
    </w:p>
    <w:p>
      <w:pPr>
        <w:tabs>
          <w:tab w:val="right" w:leader="dot" w:pos="9062"/>
        </w:tabs>
        <w:ind w:left="660"/>
      </w:pPr>
      <w:hyperlink w:anchor="_Toc4006" w:history="1">
        <w:r>
          <w:rPr>
            <w:rFonts w:ascii="IRNazanin" w:hAnsi="IRNazanin" w:eastAsia="IRNazanin" w:cs="IRNazanin"/>
            <w:color w:val="111111"/>
            <w:sz w:val="22"/>
            <w:szCs w:val="22"/>
            <w:b w:val="0"/>
            <w:bCs w:val="0"/>
            <w:i w:val="0"/>
            <w:iCs w:val="0"/>
          </w:rPr>
          <w:t>30.تغییر قبله از بیت المقدّس به کعبه،اتمام حجّتی بر یهود،جهت اثبات حقّانیت پیامبر اکرم صلی اللّٰه علیه و آله:</w:t>
        </w:r>
        <w:r>
          <w:tab/>
        </w:r>
        <w:r>
          <w:fldChar w:fldCharType="begin"/>
        </w:r>
        <w:r>
          <w:instrText xml:space="preserve">PAGEREF 4006 \h</w:instrText>
        </w:r>
        <w:r>
          <w:fldChar w:fldCharType="end"/>
        </w:r>
      </w:hyperlink>
    </w:p>
    <w:p>
      <w:pPr>
        <w:tabs>
          <w:tab w:val="right" w:leader="dot" w:pos="9062"/>
        </w:tabs>
        <w:ind w:left="660"/>
      </w:pPr>
      <w:hyperlink w:anchor="_Toc4007" w:history="1">
        <w:r>
          <w:rPr>
            <w:rFonts w:ascii="IRNazanin" w:hAnsi="IRNazanin" w:eastAsia="IRNazanin" w:cs="IRNazanin"/>
            <w:color w:val="111111"/>
            <w:sz w:val="22"/>
            <w:szCs w:val="22"/>
            <w:b w:val="0"/>
            <w:bCs w:val="0"/>
            <w:i w:val="0"/>
            <w:iCs w:val="0"/>
          </w:rPr>
          <w:t>31.اتمام حجّت بر یهود،با بیان براهین و دلایل آشکار برای آنان:</w:t>
        </w:r>
        <w:r>
          <w:tab/>
        </w:r>
        <w:r>
          <w:fldChar w:fldCharType="begin"/>
        </w:r>
        <w:r>
          <w:instrText xml:space="preserve">PAGEREF 4007 \h</w:instrText>
        </w:r>
        <w:r>
          <w:fldChar w:fldCharType="end"/>
        </w:r>
      </w:hyperlink>
    </w:p>
    <w:p>
      <w:pPr>
        <w:tabs>
          <w:tab w:val="right" w:leader="dot" w:pos="9062"/>
        </w:tabs>
        <w:ind w:left="440"/>
      </w:pPr>
      <w:hyperlink w:anchor="_Toc4008" w:history="1">
        <w:r>
          <w:rPr>
            <w:rFonts w:ascii="IRNazanin" w:hAnsi="IRNazanin" w:eastAsia="IRNazanin" w:cs="IRNazanin"/>
            <w:color w:val="111111"/>
            <w:sz w:val="22"/>
            <w:szCs w:val="22"/>
            <w:b w:val="0"/>
            <w:bCs w:val="0"/>
            <w:i w:val="0"/>
            <w:iCs w:val="0"/>
          </w:rPr>
          <w:t>احبار یهود</w:t>
        </w:r>
        <w:r>
          <w:tab/>
        </w:r>
        <w:r>
          <w:fldChar w:fldCharType="begin"/>
        </w:r>
        <w:r>
          <w:instrText xml:space="preserve">PAGEREF 4008 \h</w:instrText>
        </w:r>
        <w:r>
          <w:fldChar w:fldCharType="end"/>
        </w:r>
      </w:hyperlink>
    </w:p>
    <w:p>
      <w:pPr>
        <w:tabs>
          <w:tab w:val="right" w:leader="dot" w:pos="9062"/>
        </w:tabs>
        <w:ind w:left="440"/>
      </w:pPr>
      <w:hyperlink w:anchor="_Toc4009" w:history="1">
        <w:r>
          <w:rPr>
            <w:rFonts w:ascii="IRNazanin" w:hAnsi="IRNazanin" w:eastAsia="IRNazanin" w:cs="IRNazanin"/>
            <w:color w:val="111111"/>
            <w:sz w:val="22"/>
            <w:szCs w:val="22"/>
            <w:b w:val="0"/>
            <w:bCs w:val="0"/>
            <w:i w:val="0"/>
            <w:iCs w:val="0"/>
          </w:rPr>
          <w:t>احتجاج با یهود</w:t>
        </w:r>
        <w:r>
          <w:tab/>
        </w:r>
        <w:r>
          <w:fldChar w:fldCharType="begin"/>
        </w:r>
        <w:r>
          <w:instrText xml:space="preserve">PAGEREF 4009 \h</w:instrText>
        </w:r>
        <w:r>
          <w:fldChar w:fldCharType="end"/>
        </w:r>
      </w:hyperlink>
    </w:p>
    <w:p>
      <w:pPr>
        <w:tabs>
          <w:tab w:val="right" w:leader="dot" w:pos="9062"/>
        </w:tabs>
        <w:ind w:left="660"/>
      </w:pPr>
      <w:hyperlink w:anchor="_Toc4010" w:history="1">
        <w:r>
          <w:rPr>
            <w:rFonts w:ascii="IRNazanin" w:hAnsi="IRNazanin" w:eastAsia="IRNazanin" w:cs="IRNazanin"/>
            <w:color w:val="111111"/>
            <w:sz w:val="22"/>
            <w:szCs w:val="22"/>
            <w:b w:val="0"/>
            <w:bCs w:val="0"/>
            <w:i w:val="0"/>
            <w:iCs w:val="0"/>
          </w:rPr>
          <w:t>32.نگرانی علمای یهود،از احتجاج مسلمانان با آنان،در پیشگاه خداوند:</w:t>
        </w:r>
        <w:r>
          <w:tab/>
        </w:r>
        <w:r>
          <w:fldChar w:fldCharType="begin"/>
        </w:r>
        <w:r>
          <w:instrText xml:space="preserve">PAGEREF 4010 \h</w:instrText>
        </w:r>
        <w:r>
          <w:fldChar w:fldCharType="end"/>
        </w:r>
      </w:hyperlink>
    </w:p>
    <w:p>
      <w:pPr>
        <w:tabs>
          <w:tab w:val="right" w:leader="dot" w:pos="9062"/>
        </w:tabs>
        <w:ind w:left="660"/>
      </w:pPr>
      <w:hyperlink w:anchor="_Toc4011" w:history="1">
        <w:r>
          <w:rPr>
            <w:rFonts w:ascii="IRNazanin" w:hAnsi="IRNazanin" w:eastAsia="IRNazanin" w:cs="IRNazanin"/>
            <w:color w:val="111111"/>
            <w:sz w:val="22"/>
            <w:szCs w:val="22"/>
            <w:b w:val="0"/>
            <w:bCs w:val="0"/>
            <w:i w:val="0"/>
            <w:iCs w:val="0"/>
          </w:rPr>
          <w:t>33.نزول کتاب بر موسی علیه السلام از سوی خدا،مورد احتجاج پیامبر صلی اللّٰه علیه و آله در مقابل تکذیب نزول وحی بر بشر،از جانب یهود:</w:t>
        </w:r>
        <w:r>
          <w:tab/>
        </w:r>
        <w:r>
          <w:fldChar w:fldCharType="begin"/>
        </w:r>
        <w:r>
          <w:instrText xml:space="preserve">PAGEREF 4011 \h</w:instrText>
        </w:r>
        <w:r>
          <w:fldChar w:fldCharType="end"/>
        </w:r>
      </w:hyperlink>
    </w:p>
    <w:p>
      <w:pPr>
        <w:tabs>
          <w:tab w:val="right" w:leader="dot" w:pos="9062"/>
        </w:tabs>
        <w:ind w:left="660"/>
      </w:pPr>
      <w:hyperlink w:anchor="_Toc4012" w:history="1">
        <w:r>
          <w:rPr>
            <w:rFonts w:ascii="IRNazanin" w:hAnsi="IRNazanin" w:eastAsia="IRNazanin" w:cs="IRNazanin"/>
            <w:color w:val="111111"/>
            <w:sz w:val="22"/>
            <w:szCs w:val="22"/>
            <w:b w:val="0"/>
            <w:bCs w:val="0"/>
            <w:i w:val="0"/>
            <w:iCs w:val="0"/>
          </w:rPr>
          <w:t>34.قتل پیامبران به فرمان یهود،مورد احتجاج پیامبر صلی اللّٰه علیه و آله در مقابل ادّعای ایمان از جانب آنان:</w:t>
        </w:r>
        <w:r>
          <w:tab/>
        </w:r>
        <w:r>
          <w:fldChar w:fldCharType="begin"/>
        </w:r>
        <w:r>
          <w:instrText xml:space="preserve">PAGEREF 4012 \h</w:instrText>
        </w:r>
        <w:r>
          <w:fldChar w:fldCharType="end"/>
        </w:r>
      </w:hyperlink>
    </w:p>
    <w:p>
      <w:pPr>
        <w:tabs>
          <w:tab w:val="right" w:leader="dot" w:pos="9062"/>
        </w:tabs>
        <w:ind w:left="660"/>
      </w:pPr>
      <w:hyperlink w:anchor="_Toc4013" w:history="1">
        <w:r>
          <w:rPr>
            <w:rFonts w:ascii="IRNazanin" w:hAnsi="IRNazanin" w:eastAsia="IRNazanin" w:cs="IRNazanin"/>
            <w:color w:val="111111"/>
            <w:sz w:val="22"/>
            <w:szCs w:val="22"/>
            <w:b w:val="0"/>
            <w:bCs w:val="0"/>
            <w:i w:val="0"/>
            <w:iCs w:val="0"/>
          </w:rPr>
          <w:t>35.احتجاج جاهلانۀ نصارا با یهود،دربارۀ نصرانی بودن ابراهیم علیه السلام:</w:t>
        </w:r>
        <w:r>
          <w:tab/>
        </w:r>
        <w:r>
          <w:fldChar w:fldCharType="begin"/>
        </w:r>
        <w:r>
          <w:instrText xml:space="preserve">PAGEREF 4013 \h</w:instrText>
        </w:r>
        <w:r>
          <w:fldChar w:fldCharType="end"/>
        </w:r>
      </w:hyperlink>
    </w:p>
    <w:p>
      <w:pPr>
        <w:tabs>
          <w:tab w:val="right" w:leader="dot" w:pos="9062"/>
        </w:tabs>
        <w:ind w:left="440"/>
      </w:pPr>
      <w:hyperlink w:anchor="_Toc4014" w:history="1">
        <w:r>
          <w:rPr>
            <w:rFonts w:ascii="IRNazanin" w:hAnsi="IRNazanin" w:eastAsia="IRNazanin" w:cs="IRNazanin"/>
            <w:color w:val="111111"/>
            <w:sz w:val="22"/>
            <w:szCs w:val="22"/>
            <w:b w:val="0"/>
            <w:bCs w:val="0"/>
            <w:i w:val="0"/>
            <w:iCs w:val="0"/>
          </w:rPr>
          <w:t>احتجاجهای یهود</w:t>
        </w:r>
        <w:r>
          <w:tab/>
        </w:r>
        <w:r>
          <w:fldChar w:fldCharType="begin"/>
        </w:r>
        <w:r>
          <w:instrText xml:space="preserve">PAGEREF 4014 \h</w:instrText>
        </w:r>
        <w:r>
          <w:fldChar w:fldCharType="end"/>
        </w:r>
      </w:hyperlink>
    </w:p>
    <w:p>
      <w:pPr>
        <w:tabs>
          <w:tab w:val="right" w:leader="dot" w:pos="9062"/>
        </w:tabs>
        <w:ind w:left="660"/>
      </w:pPr>
      <w:hyperlink w:anchor="_Toc4015" w:history="1">
        <w:r>
          <w:rPr>
            <w:rFonts w:ascii="IRNazanin" w:hAnsi="IRNazanin" w:eastAsia="IRNazanin" w:cs="IRNazanin"/>
            <w:color w:val="111111"/>
            <w:sz w:val="22"/>
            <w:szCs w:val="22"/>
            <w:b w:val="0"/>
            <w:bCs w:val="0"/>
            <w:i w:val="0"/>
            <w:iCs w:val="0"/>
          </w:rPr>
          <w:t>36.لزوم پایبندی پیامبر صلی اللّٰه علیه و آله و مسلمانان به حکم تغییر قبله،برای قطع احتجاج و جدال یهودیان با آنان:</w:t>
        </w:r>
        <w:r>
          <w:tab/>
        </w:r>
        <w:r>
          <w:fldChar w:fldCharType="begin"/>
        </w:r>
        <w:r>
          <w:instrText xml:space="preserve">PAGEREF 4015 \h</w:instrText>
        </w:r>
        <w:r>
          <w:fldChar w:fldCharType="end"/>
        </w:r>
      </w:hyperlink>
    </w:p>
    <w:p>
      <w:pPr>
        <w:tabs>
          <w:tab w:val="right" w:leader="dot" w:pos="9062"/>
        </w:tabs>
        <w:ind w:left="660"/>
      </w:pPr>
      <w:hyperlink w:anchor="_Toc4016" w:history="1">
        <w:r>
          <w:rPr>
            <w:rFonts w:ascii="IRNazanin" w:hAnsi="IRNazanin" w:eastAsia="IRNazanin" w:cs="IRNazanin"/>
            <w:color w:val="111111"/>
            <w:sz w:val="22"/>
            <w:szCs w:val="22"/>
            <w:b w:val="0"/>
            <w:bCs w:val="0"/>
            <w:i w:val="0"/>
            <w:iCs w:val="0"/>
          </w:rPr>
          <w:t>37.احتجاج به حق یهود بر ضدّ مسیحیان،دربارۀ عدم الوهیّت عیسی علیه السلام و پسر خدا نبودن وی:</w:t>
        </w:r>
        <w:r>
          <w:tab/>
        </w:r>
        <w:r>
          <w:fldChar w:fldCharType="begin"/>
        </w:r>
        <w:r>
          <w:instrText xml:space="preserve">PAGEREF 4016 \h</w:instrText>
        </w:r>
        <w:r>
          <w:fldChar w:fldCharType="end"/>
        </w:r>
      </w:hyperlink>
    </w:p>
    <w:p>
      <w:pPr>
        <w:tabs>
          <w:tab w:val="right" w:leader="dot" w:pos="9062"/>
        </w:tabs>
        <w:ind w:left="660"/>
      </w:pPr>
      <w:hyperlink w:anchor="_Toc4017" w:history="1">
        <w:r>
          <w:rPr>
            <w:rFonts w:ascii="IRNazanin" w:hAnsi="IRNazanin" w:eastAsia="IRNazanin" w:cs="IRNazanin"/>
            <w:color w:val="111111"/>
            <w:sz w:val="22"/>
            <w:szCs w:val="22"/>
            <w:b w:val="0"/>
            <w:bCs w:val="0"/>
            <w:i w:val="0"/>
            <w:iCs w:val="0"/>
          </w:rPr>
          <w:t>38.پیامبر صلی اللّٰه علیه و آله،موظّف به اعلان تسلیم در برابر خدا،در صورت احتجاج عنادآمیز یهود با وی:</w:t>
        </w:r>
        <w:r>
          <w:tab/>
        </w:r>
        <w:r>
          <w:fldChar w:fldCharType="begin"/>
        </w:r>
        <w:r>
          <w:instrText xml:space="preserve">PAGEREF 4017 \h</w:instrText>
        </w:r>
        <w:r>
          <w:fldChar w:fldCharType="end"/>
        </w:r>
      </w:hyperlink>
    </w:p>
    <w:p>
      <w:pPr>
        <w:tabs>
          <w:tab w:val="right" w:leader="dot" w:pos="9062"/>
        </w:tabs>
        <w:ind w:left="660"/>
      </w:pPr>
      <w:hyperlink w:anchor="_Toc4018" w:history="1">
        <w:r>
          <w:rPr>
            <w:rFonts w:ascii="IRNazanin" w:hAnsi="IRNazanin" w:eastAsia="IRNazanin" w:cs="IRNazanin"/>
            <w:color w:val="111111"/>
            <w:sz w:val="22"/>
            <w:szCs w:val="22"/>
            <w:b w:val="0"/>
            <w:bCs w:val="0"/>
            <w:i w:val="0"/>
            <w:iCs w:val="0"/>
          </w:rPr>
          <w:t>39.احتجاج یهود با پیامبر صلی اللّٰه علیه و آله به رغم اشتراک آنان،در ربوبیّت پروردگار:</w:t>
        </w:r>
        <w:r>
          <w:tab/>
        </w:r>
        <w:r>
          <w:fldChar w:fldCharType="begin"/>
        </w:r>
        <w:r>
          <w:instrText xml:space="preserve">PAGEREF 4018 \h</w:instrText>
        </w:r>
        <w:r>
          <w:fldChar w:fldCharType="end"/>
        </w:r>
      </w:hyperlink>
    </w:p>
    <w:p>
      <w:pPr>
        <w:tabs>
          <w:tab w:val="right" w:leader="dot" w:pos="9062"/>
        </w:tabs>
        <w:ind w:left="660"/>
      </w:pPr>
      <w:hyperlink w:anchor="_Toc4019" w:history="1">
        <w:r>
          <w:rPr>
            <w:rFonts w:ascii="IRNazanin" w:hAnsi="IRNazanin" w:eastAsia="IRNazanin" w:cs="IRNazanin"/>
            <w:color w:val="111111"/>
            <w:sz w:val="22"/>
            <w:szCs w:val="22"/>
            <w:b w:val="0"/>
            <w:bCs w:val="0"/>
            <w:i w:val="0"/>
            <w:iCs w:val="0"/>
          </w:rPr>
          <w:t>40.احتجاج یهود با پیامبر صلی اللّٰه علیه و آله دربارۀ شئون خدا و برتری دین خود:</w:t>
        </w:r>
        <w:r>
          <w:tab/>
        </w:r>
        <w:r>
          <w:fldChar w:fldCharType="begin"/>
        </w:r>
        <w:r>
          <w:instrText xml:space="preserve">PAGEREF 4019 \h</w:instrText>
        </w:r>
        <w:r>
          <w:fldChar w:fldCharType="end"/>
        </w:r>
      </w:hyperlink>
    </w:p>
    <w:p>
      <w:pPr>
        <w:tabs>
          <w:tab w:val="right" w:leader="dot" w:pos="9062"/>
        </w:tabs>
        <w:ind w:left="440"/>
      </w:pPr>
      <w:hyperlink w:anchor="_Toc4020" w:history="1">
        <w:r>
          <w:rPr>
            <w:rFonts w:ascii="IRNazanin" w:hAnsi="IRNazanin" w:eastAsia="IRNazanin" w:cs="IRNazanin"/>
            <w:color w:val="111111"/>
            <w:sz w:val="22"/>
            <w:szCs w:val="22"/>
            <w:b w:val="0"/>
            <w:bCs w:val="0"/>
            <w:i w:val="0"/>
            <w:iCs w:val="0"/>
          </w:rPr>
          <w:t>اختلاف افکنی یهود</w:t>
        </w:r>
        <w:r>
          <w:tab/>
        </w:r>
        <w:r>
          <w:fldChar w:fldCharType="begin"/>
        </w:r>
        <w:r>
          <w:instrText xml:space="preserve">PAGEREF 4020 \h</w:instrText>
        </w:r>
        <w:r>
          <w:fldChar w:fldCharType="end"/>
        </w:r>
      </w:hyperlink>
    </w:p>
    <w:p>
      <w:pPr>
        <w:tabs>
          <w:tab w:val="right" w:leader="dot" w:pos="9062"/>
        </w:tabs>
        <w:ind w:left="660"/>
      </w:pPr>
      <w:hyperlink w:anchor="_Toc4021" w:history="1">
        <w:r>
          <w:rPr>
            <w:rFonts w:ascii="IRNazanin" w:hAnsi="IRNazanin" w:eastAsia="IRNazanin" w:cs="IRNazanin"/>
            <w:color w:val="111111"/>
            <w:sz w:val="22"/>
            <w:szCs w:val="22"/>
            <w:b w:val="0"/>
            <w:bCs w:val="0"/>
            <w:i w:val="0"/>
            <w:iCs w:val="0"/>
          </w:rPr>
          <w:t>41.اختلاف افکنی یهود بین زن و شوهر،با سحر و جادوگری:</w:t>
        </w:r>
        <w:r>
          <w:tab/>
        </w:r>
        <w:r>
          <w:fldChar w:fldCharType="begin"/>
        </w:r>
        <w:r>
          <w:instrText xml:space="preserve">PAGEREF 4021 \h</w:instrText>
        </w:r>
        <w:r>
          <w:fldChar w:fldCharType="end"/>
        </w:r>
      </w:hyperlink>
    </w:p>
    <w:p>
      <w:pPr>
        <w:tabs>
          <w:tab w:val="right" w:leader="dot" w:pos="9062"/>
        </w:tabs>
        <w:ind w:left="660"/>
      </w:pPr>
      <w:hyperlink w:anchor="_Toc4022" w:history="1">
        <w:r>
          <w:rPr>
            <w:rFonts w:ascii="IRNazanin" w:hAnsi="IRNazanin" w:eastAsia="IRNazanin" w:cs="IRNazanin"/>
            <w:color w:val="111111"/>
            <w:sz w:val="22"/>
            <w:szCs w:val="22"/>
            <w:b w:val="0"/>
            <w:bCs w:val="0"/>
            <w:i w:val="0"/>
            <w:iCs w:val="0"/>
          </w:rPr>
          <w:t>42.یهود،درصدد ایجاد اختلاف و تفرقه،میان مؤمنان:</w:t>
        </w:r>
        <w:r>
          <w:tab/>
        </w:r>
        <w:r>
          <w:fldChar w:fldCharType="begin"/>
        </w:r>
        <w:r>
          <w:instrText xml:space="preserve">PAGEREF 4022 \h</w:instrText>
        </w:r>
        <w:r>
          <w:fldChar w:fldCharType="end"/>
        </w:r>
      </w:hyperlink>
    </w:p>
    <w:p>
      <w:pPr>
        <w:tabs>
          <w:tab w:val="right" w:leader="dot" w:pos="9062"/>
        </w:tabs>
        <w:ind w:left="440"/>
      </w:pPr>
      <w:hyperlink w:anchor="_Toc4023" w:history="1">
        <w:r>
          <w:rPr>
            <w:rFonts w:ascii="IRNazanin" w:hAnsi="IRNazanin" w:eastAsia="IRNazanin" w:cs="IRNazanin"/>
            <w:color w:val="111111"/>
            <w:sz w:val="22"/>
            <w:szCs w:val="22"/>
            <w:b w:val="0"/>
            <w:bCs w:val="0"/>
            <w:i w:val="0"/>
            <w:iCs w:val="0"/>
          </w:rPr>
          <w:t>اختلاف یهود</w:t>
        </w:r>
        <w:r>
          <w:tab/>
        </w:r>
        <w:r>
          <w:fldChar w:fldCharType="begin"/>
        </w:r>
        <w:r>
          <w:instrText xml:space="preserve">PAGEREF 4023 \h</w:instrText>
        </w:r>
        <w:r>
          <w:fldChar w:fldCharType="end"/>
        </w:r>
      </w:hyperlink>
    </w:p>
    <w:p>
      <w:pPr>
        <w:tabs>
          <w:tab w:val="right" w:leader="dot" w:pos="9062"/>
        </w:tabs>
        <w:ind w:left="660"/>
      </w:pPr>
      <w:hyperlink w:anchor="_Toc4024" w:history="1">
        <w:r>
          <w:rPr>
            <w:rFonts w:ascii="IRNazanin" w:hAnsi="IRNazanin" w:eastAsia="IRNazanin" w:cs="IRNazanin"/>
            <w:color w:val="111111"/>
            <w:sz w:val="22"/>
            <w:szCs w:val="22"/>
            <w:b w:val="0"/>
            <w:bCs w:val="0"/>
            <w:i w:val="0"/>
            <w:iCs w:val="0"/>
          </w:rPr>
          <w:t>43.یهودیان،گرفتار اختلافات و تفرقه‌های شدید، در میان خویش،به رغم اتّحاد ظاهری خود:</w:t>
        </w:r>
        <w:r>
          <w:tab/>
        </w:r>
        <w:r>
          <w:fldChar w:fldCharType="begin"/>
        </w:r>
        <w:r>
          <w:instrText xml:space="preserve">PAGEREF 4024 \h</w:instrText>
        </w:r>
        <w:r>
          <w:fldChar w:fldCharType="end"/>
        </w:r>
      </w:hyperlink>
    </w:p>
    <w:p>
      <w:pPr>
        <w:tabs>
          <w:tab w:val="right" w:leader="dot" w:pos="9062"/>
        </w:tabs>
        <w:ind w:left="660"/>
      </w:pPr>
      <w:hyperlink w:anchor="_Toc4025" w:history="1">
        <w:r>
          <w:rPr>
            <w:rFonts w:ascii="IRNazanin" w:hAnsi="IRNazanin" w:eastAsia="IRNazanin" w:cs="IRNazanin"/>
            <w:color w:val="111111"/>
            <w:sz w:val="22"/>
            <w:szCs w:val="22"/>
            <w:b w:val="0"/>
            <w:bCs w:val="0"/>
            <w:i w:val="0"/>
            <w:iCs w:val="0"/>
          </w:rPr>
          <w:t>44.یهودیان،گرفتار اختلافات گستردۀ دینی،در عصر عیسی علیه السلام:</w:t>
        </w:r>
        <w:r>
          <w:tab/>
        </w:r>
        <w:r>
          <w:fldChar w:fldCharType="begin"/>
        </w:r>
        <w:r>
          <w:instrText xml:space="preserve">PAGEREF 4025 \h</w:instrText>
        </w:r>
        <w:r>
          <w:fldChar w:fldCharType="end"/>
        </w:r>
      </w:hyperlink>
    </w:p>
    <w:p>
      <w:pPr>
        <w:tabs>
          <w:tab w:val="right" w:leader="dot" w:pos="9062"/>
        </w:tabs>
        <w:ind w:left="660"/>
      </w:pPr>
      <w:hyperlink w:anchor="_Toc4026" w:history="1">
        <w:r>
          <w:rPr>
            <w:rFonts w:ascii="IRNazanin" w:hAnsi="IRNazanin" w:eastAsia="IRNazanin" w:cs="IRNazanin"/>
            <w:color w:val="111111"/>
            <w:sz w:val="22"/>
            <w:szCs w:val="22"/>
            <w:b w:val="0"/>
            <w:bCs w:val="0"/>
            <w:i w:val="0"/>
            <w:iCs w:val="0"/>
          </w:rPr>
          <w:t>45.اختلافات عمیق و ریشه‌دار یهود با نصارا،در عصر عیسی علیه السلام:</w:t>
        </w:r>
        <w:r>
          <w:tab/>
        </w:r>
        <w:r>
          <w:fldChar w:fldCharType="begin"/>
        </w:r>
        <w:r>
          <w:instrText xml:space="preserve">PAGEREF 4026 \h</w:instrText>
        </w:r>
        <w:r>
          <w:fldChar w:fldCharType="end"/>
        </w:r>
      </w:hyperlink>
    </w:p>
    <w:p>
      <w:pPr>
        <w:tabs>
          <w:tab w:val="right" w:leader="dot" w:pos="9062"/>
        </w:tabs>
        <w:ind w:left="660"/>
      </w:pPr>
      <w:hyperlink w:anchor="_Toc4027" w:history="1">
        <w:r>
          <w:rPr>
            <w:rFonts w:ascii="IRNazanin" w:hAnsi="IRNazanin" w:eastAsia="IRNazanin" w:cs="IRNazanin"/>
            <w:color w:val="111111"/>
            <w:sz w:val="22"/>
            <w:szCs w:val="22"/>
            <w:b w:val="0"/>
            <w:bCs w:val="0"/>
            <w:i w:val="0"/>
            <w:iCs w:val="0"/>
          </w:rPr>
          <w:t>46.اختلاف یهود و نصارا در تأویل و نزول کتابهای آسمانی خود،پس از تحریف آنها و کتمان صفات پیامبر صلی اللّٰه علیه و آله:</w:t>
        </w:r>
        <w:r>
          <w:tab/>
        </w:r>
        <w:r>
          <w:fldChar w:fldCharType="begin"/>
        </w:r>
        <w:r>
          <w:instrText xml:space="preserve">PAGEREF 4027 \h</w:instrText>
        </w:r>
        <w:r>
          <w:fldChar w:fldCharType="end"/>
        </w:r>
      </w:hyperlink>
    </w:p>
    <w:p>
      <w:pPr>
        <w:tabs>
          <w:tab w:val="right" w:leader="dot" w:pos="9062"/>
        </w:tabs>
        <w:ind w:left="660"/>
      </w:pPr>
      <w:hyperlink w:anchor="_Toc4028" w:history="1">
        <w:r>
          <w:rPr>
            <w:rFonts w:ascii="IRNazanin" w:hAnsi="IRNazanin" w:eastAsia="IRNazanin" w:cs="IRNazanin"/>
            <w:color w:val="111111"/>
            <w:sz w:val="22"/>
            <w:szCs w:val="22"/>
            <w:b w:val="0"/>
            <w:bCs w:val="0"/>
            <w:i w:val="0"/>
            <w:iCs w:val="0"/>
          </w:rPr>
          <w:t>47.اختلاف یهود و نصارا با یکدیگر،در دین و آیین یکدیگر:</w:t>
        </w:r>
        <w:r>
          <w:tab/>
        </w:r>
        <w:r>
          <w:fldChar w:fldCharType="begin"/>
        </w:r>
        <w:r>
          <w:instrText xml:space="preserve">PAGEREF 4028 \h</w:instrText>
        </w:r>
        <w:r>
          <w:fldChar w:fldCharType="end"/>
        </w:r>
      </w:hyperlink>
    </w:p>
    <w:p>
      <w:pPr>
        <w:tabs>
          <w:tab w:val="right" w:leader="dot" w:pos="9062"/>
        </w:tabs>
        <w:ind w:left="660"/>
      </w:pPr>
      <w:hyperlink w:anchor="_Toc4029" w:history="1">
        <w:r>
          <w:rPr>
            <w:rFonts w:ascii="IRNazanin" w:hAnsi="IRNazanin" w:eastAsia="IRNazanin" w:cs="IRNazanin"/>
            <w:color w:val="111111"/>
            <w:sz w:val="22"/>
            <w:szCs w:val="22"/>
            <w:b w:val="0"/>
            <w:bCs w:val="0"/>
            <w:i w:val="0"/>
            <w:iCs w:val="0"/>
          </w:rPr>
          <w:t>48.اختلاف یهود،در اصل رخداد قتل و به دار آویخته شدن عیسی علیه السلام:</w:t>
        </w:r>
        <w:r>
          <w:tab/>
        </w:r>
        <w:r>
          <w:fldChar w:fldCharType="begin"/>
        </w:r>
        <w:r>
          <w:instrText xml:space="preserve">PAGEREF 4029 \h</w:instrText>
        </w:r>
        <w:r>
          <w:fldChar w:fldCharType="end"/>
        </w:r>
      </w:hyperlink>
    </w:p>
    <w:p>
      <w:pPr>
        <w:tabs>
          <w:tab w:val="right" w:leader="dot" w:pos="9062"/>
        </w:tabs>
        <w:ind w:left="660"/>
      </w:pPr>
      <w:hyperlink w:anchor="_Toc4030" w:history="1">
        <w:r>
          <w:rPr>
            <w:rFonts w:ascii="IRNazanin" w:hAnsi="IRNazanin" w:eastAsia="IRNazanin" w:cs="IRNazanin"/>
            <w:color w:val="111111"/>
            <w:sz w:val="22"/>
            <w:szCs w:val="22"/>
            <w:b w:val="0"/>
            <w:bCs w:val="0"/>
            <w:i w:val="0"/>
            <w:iCs w:val="0"/>
          </w:rPr>
          <w:t>49.خداوند،داور و مرجع نهایی اختلافات یهود و نصارا،در صحنۀ قیامت:</w:t>
        </w:r>
        <w:r>
          <w:tab/>
        </w:r>
        <w:r>
          <w:fldChar w:fldCharType="begin"/>
        </w:r>
        <w:r>
          <w:instrText xml:space="preserve">PAGEREF 4030 \h</w:instrText>
        </w:r>
        <w:r>
          <w:fldChar w:fldCharType="end"/>
        </w:r>
      </w:hyperlink>
    </w:p>
    <w:p>
      <w:pPr>
        <w:tabs>
          <w:tab w:val="right" w:leader="dot" w:pos="9062"/>
        </w:tabs>
        <w:ind w:left="660"/>
      </w:pPr>
      <w:hyperlink w:anchor="_Toc4031" w:history="1">
        <w:r>
          <w:rPr>
            <w:rFonts w:ascii="IRNazanin" w:hAnsi="IRNazanin" w:eastAsia="IRNazanin" w:cs="IRNazanin"/>
            <w:color w:val="111111"/>
            <w:sz w:val="22"/>
            <w:szCs w:val="22"/>
            <w:b w:val="0"/>
            <w:bCs w:val="0"/>
            <w:i w:val="0"/>
            <w:iCs w:val="0"/>
          </w:rPr>
          <w:t>50.تورات و انجیل، راه‌گشای حلّ اختلافات دینی یهود و نصارا با یکدیگر:</w:t>
        </w:r>
        <w:r>
          <w:tab/>
        </w:r>
        <w:r>
          <w:fldChar w:fldCharType="begin"/>
        </w:r>
        <w:r>
          <w:instrText xml:space="preserve">PAGEREF 4031 \h</w:instrText>
        </w:r>
        <w:r>
          <w:fldChar w:fldCharType="end"/>
        </w:r>
      </w:hyperlink>
    </w:p>
    <w:p>
      <w:pPr>
        <w:tabs>
          <w:tab w:val="right" w:leader="dot" w:pos="9062"/>
        </w:tabs>
        <w:ind w:left="660"/>
      </w:pPr>
      <w:hyperlink w:anchor="_Toc4032" w:history="1">
        <w:r>
          <w:rPr>
            <w:rFonts w:ascii="IRNazanin" w:hAnsi="IRNazanin" w:eastAsia="IRNazanin" w:cs="IRNazanin"/>
            <w:color w:val="111111"/>
            <w:sz w:val="22"/>
            <w:szCs w:val="22"/>
            <w:b w:val="0"/>
            <w:bCs w:val="0"/>
            <w:i w:val="0"/>
            <w:iCs w:val="0"/>
          </w:rPr>
          <w:t>51.وجود اختلاف ریشه‌دار و درونی،میان یهود و منافقان:</w:t>
        </w:r>
        <w:r>
          <w:tab/>
        </w:r>
        <w:r>
          <w:fldChar w:fldCharType="begin"/>
        </w:r>
        <w:r>
          <w:instrText xml:space="preserve">PAGEREF 4032 \h</w:instrText>
        </w:r>
        <w:r>
          <w:fldChar w:fldCharType="end"/>
        </w:r>
      </w:hyperlink>
    </w:p>
    <w:p>
      <w:pPr>
        <w:tabs>
          <w:tab w:val="right" w:leader="dot" w:pos="9062"/>
        </w:tabs>
        <w:ind w:left="660"/>
      </w:pPr>
      <w:hyperlink w:anchor="_Toc4033" w:history="1">
        <w:r>
          <w:rPr>
            <w:rFonts w:ascii="IRNazanin" w:hAnsi="IRNazanin" w:eastAsia="IRNazanin" w:cs="IRNazanin"/>
            <w:color w:val="111111"/>
            <w:sz w:val="22"/>
            <w:szCs w:val="22"/>
            <w:b w:val="0"/>
            <w:bCs w:val="0"/>
            <w:i w:val="0"/>
            <w:iCs w:val="0"/>
          </w:rPr>
          <w:t>52.مأموریّت پیامبر صلی اللّٰه علیه و آله برای حلّ اختلافات یهودیان، در صورت مراجعه به آن حضرت:</w:t>
        </w:r>
        <w:r>
          <w:tab/>
        </w:r>
        <w:r>
          <w:fldChar w:fldCharType="begin"/>
        </w:r>
        <w:r>
          <w:instrText xml:space="preserve">PAGEREF 4033 \h</w:instrText>
        </w:r>
        <w:r>
          <w:fldChar w:fldCharType="end"/>
        </w:r>
      </w:hyperlink>
    </w:p>
    <w:p>
      <w:pPr>
        <w:tabs>
          <w:tab w:val="right" w:leader="dot" w:pos="9062"/>
        </w:tabs>
        <w:ind w:left="660"/>
      </w:pPr>
      <w:hyperlink w:anchor="_Toc4034" w:history="1">
        <w:r>
          <w:rPr>
            <w:rFonts w:ascii="IRNazanin" w:hAnsi="IRNazanin" w:eastAsia="IRNazanin" w:cs="IRNazanin"/>
            <w:color w:val="111111"/>
            <w:sz w:val="22"/>
            <w:szCs w:val="22"/>
            <w:b w:val="0"/>
            <w:bCs w:val="0"/>
            <w:i w:val="0"/>
            <w:iCs w:val="0"/>
          </w:rPr>
          <w:t>53.دعوت شدن یهود به حَکَم قرار دادن کتاب خدا، جهت حلّ اختلافهای خود:</w:t>
        </w:r>
        <w:r>
          <w:tab/>
        </w:r>
        <w:r>
          <w:fldChar w:fldCharType="begin"/>
        </w:r>
        <w:r>
          <w:instrText xml:space="preserve">PAGEREF 4034 \h</w:instrText>
        </w:r>
        <w:r>
          <w:fldChar w:fldCharType="end"/>
        </w:r>
      </w:hyperlink>
    </w:p>
    <w:p>
      <w:pPr>
        <w:tabs>
          <w:tab w:val="right" w:leader="dot" w:pos="9062"/>
        </w:tabs>
        <w:ind w:left="660"/>
      </w:pPr>
      <w:hyperlink w:anchor="_Toc4035" w:history="1">
        <w:r>
          <w:rPr>
            <w:rFonts w:ascii="IRNazanin" w:hAnsi="IRNazanin" w:eastAsia="IRNazanin" w:cs="IRNazanin"/>
            <w:color w:val="111111"/>
            <w:sz w:val="22"/>
            <w:szCs w:val="22"/>
            <w:b w:val="0"/>
            <w:bCs w:val="0"/>
            <w:i w:val="0"/>
            <w:iCs w:val="0"/>
          </w:rPr>
          <w:t>54.سرپیچی یهود از حکمیّت پیامبر صلی اللّٰه علیه و آله در حلّ اختلافهای خود:</w:t>
        </w:r>
        <w:r>
          <w:tab/>
        </w:r>
        <w:r>
          <w:fldChar w:fldCharType="begin"/>
        </w:r>
        <w:r>
          <w:instrText xml:space="preserve">PAGEREF 4035 \h</w:instrText>
        </w:r>
        <w:r>
          <w:fldChar w:fldCharType="end"/>
        </w:r>
      </w:hyperlink>
    </w:p>
    <w:p>
      <w:pPr>
        <w:tabs>
          <w:tab w:val="right" w:leader="dot" w:pos="9062"/>
        </w:tabs>
        <w:ind w:left="660"/>
      </w:pPr>
      <w:hyperlink w:anchor="_Toc4036" w:history="1">
        <w:r>
          <w:rPr>
            <w:rFonts w:ascii="IRNazanin" w:hAnsi="IRNazanin" w:eastAsia="IRNazanin" w:cs="IRNazanin"/>
            <w:color w:val="111111"/>
            <w:sz w:val="22"/>
            <w:szCs w:val="22"/>
            <w:b w:val="0"/>
            <w:bCs w:val="0"/>
            <w:i w:val="0"/>
            <w:iCs w:val="0"/>
          </w:rPr>
          <w:t>55.یهود،درصدد ایجاد اختلاف و تفرقه،میان مؤمنان صدر اسلام:</w:t>
        </w:r>
        <w:r>
          <w:tab/>
        </w:r>
        <w:r>
          <w:fldChar w:fldCharType="begin"/>
        </w:r>
        <w:r>
          <w:instrText xml:space="preserve">PAGEREF 4036 \h</w:instrText>
        </w:r>
        <w:r>
          <w:fldChar w:fldCharType="end"/>
        </w:r>
      </w:hyperlink>
    </w:p>
    <w:p>
      <w:pPr>
        <w:tabs>
          <w:tab w:val="right" w:leader="dot" w:pos="9062"/>
        </w:tabs>
        <w:ind w:left="660"/>
      </w:pPr>
      <w:hyperlink w:anchor="_Toc4037" w:history="1">
        <w:r>
          <w:rPr>
            <w:rFonts w:ascii="IRNazanin" w:hAnsi="IRNazanin" w:eastAsia="IRNazanin" w:cs="IRNazanin"/>
            <w:color w:val="111111"/>
            <w:sz w:val="22"/>
            <w:szCs w:val="22"/>
            <w:b w:val="0"/>
            <w:bCs w:val="0"/>
            <w:i w:val="0"/>
            <w:iCs w:val="0"/>
          </w:rPr>
          <w:t>56.اختلاف یهود،دربارۀ تعطیلی روز شنبه، دامنه‌دار و بی‌فرجام:</w:t>
        </w:r>
        <w:r>
          <w:tab/>
        </w:r>
        <w:r>
          <w:fldChar w:fldCharType="begin"/>
        </w:r>
        <w:r>
          <w:instrText xml:space="preserve">PAGEREF 4037 \h</w:instrText>
        </w:r>
        <w:r>
          <w:fldChar w:fldCharType="end"/>
        </w:r>
      </w:hyperlink>
    </w:p>
    <w:p>
      <w:pPr>
        <w:tabs>
          <w:tab w:val="right" w:leader="dot" w:pos="9062"/>
        </w:tabs>
        <w:ind w:left="660"/>
      </w:pPr>
      <w:hyperlink w:anchor="_Toc4038" w:history="1">
        <w:r>
          <w:rPr>
            <w:rFonts w:ascii="IRNazanin" w:hAnsi="IRNazanin" w:eastAsia="IRNazanin" w:cs="IRNazanin"/>
            <w:color w:val="111111"/>
            <w:sz w:val="22"/>
            <w:szCs w:val="22"/>
            <w:b w:val="0"/>
            <w:bCs w:val="0"/>
            <w:i w:val="0"/>
            <w:iCs w:val="0"/>
          </w:rPr>
          <w:t>57.اختلاف و مشاجرۀ یهود با نصارا،در مورد قبله و تغییر آن:</w:t>
        </w:r>
        <w:r>
          <w:tab/>
        </w:r>
        <w:r>
          <w:fldChar w:fldCharType="begin"/>
        </w:r>
        <w:r>
          <w:instrText xml:space="preserve">PAGEREF 4038 \h</w:instrText>
        </w:r>
        <w:r>
          <w:fldChar w:fldCharType="end"/>
        </w:r>
      </w:hyperlink>
    </w:p>
    <w:p>
      <w:pPr>
        <w:tabs>
          <w:tab w:val="right" w:leader="dot" w:pos="9062"/>
        </w:tabs>
        <w:ind w:left="660"/>
      </w:pPr>
      <w:hyperlink w:anchor="_Toc4039" w:history="1">
        <w:r>
          <w:rPr>
            <w:rFonts w:ascii="IRNazanin" w:hAnsi="IRNazanin" w:eastAsia="IRNazanin" w:cs="IRNazanin"/>
            <w:color w:val="111111"/>
            <w:sz w:val="22"/>
            <w:szCs w:val="22"/>
            <w:b w:val="0"/>
            <w:bCs w:val="0"/>
            <w:i w:val="0"/>
            <w:iCs w:val="0"/>
          </w:rPr>
          <w:t>58.اختلافات یهود و نصارا،درس عبرتی برای مؤمنان:</w:t>
        </w:r>
        <w:r>
          <w:tab/>
        </w:r>
        <w:r>
          <w:fldChar w:fldCharType="begin"/>
        </w:r>
        <w:r>
          <w:instrText xml:space="preserve">PAGEREF 4039 \h</w:instrText>
        </w:r>
        <w:r>
          <w:fldChar w:fldCharType="end"/>
        </w:r>
      </w:hyperlink>
    </w:p>
    <w:p>
      <w:pPr>
        <w:tabs>
          <w:tab w:val="right" w:leader="dot" w:pos="9062"/>
        </w:tabs>
        <w:ind w:left="440"/>
      </w:pPr>
      <w:hyperlink w:anchor="_Toc4040" w:history="1">
        <w:r>
          <w:rPr>
            <w:rFonts w:ascii="IRNazanin" w:hAnsi="IRNazanin" w:eastAsia="IRNazanin" w:cs="IRNazanin"/>
            <w:color w:val="111111"/>
            <w:sz w:val="22"/>
            <w:szCs w:val="22"/>
            <w:b w:val="0"/>
            <w:bCs w:val="0"/>
            <w:i w:val="0"/>
            <w:iCs w:val="0"/>
          </w:rPr>
          <w:t>اخوّت یهود</w:t>
        </w:r>
        <w:r>
          <w:tab/>
        </w:r>
        <w:r>
          <w:fldChar w:fldCharType="begin"/>
        </w:r>
        <w:r>
          <w:instrText xml:space="preserve">PAGEREF 4040 \h</w:instrText>
        </w:r>
        <w:r>
          <w:fldChar w:fldCharType="end"/>
        </w:r>
      </w:hyperlink>
    </w:p>
    <w:p>
      <w:pPr>
        <w:tabs>
          <w:tab w:val="right" w:leader="dot" w:pos="9062"/>
        </w:tabs>
        <w:ind w:left="660"/>
      </w:pPr>
      <w:hyperlink w:anchor="_Toc4041" w:history="1">
        <w:r>
          <w:rPr>
            <w:rFonts w:ascii="IRNazanin" w:hAnsi="IRNazanin" w:eastAsia="IRNazanin" w:cs="IRNazanin"/>
            <w:color w:val="111111"/>
            <w:sz w:val="22"/>
            <w:szCs w:val="22"/>
            <w:b w:val="0"/>
            <w:bCs w:val="0"/>
            <w:i w:val="0"/>
            <w:iCs w:val="0"/>
          </w:rPr>
          <w:t>59.اخوّت و برادری یهود با منافقان:</w:t>
        </w:r>
        <w:r>
          <w:tab/>
        </w:r>
        <w:r>
          <w:fldChar w:fldCharType="begin"/>
        </w:r>
        <w:r>
          <w:instrText xml:space="preserve">PAGEREF 4041 \h</w:instrText>
        </w:r>
        <w:r>
          <w:fldChar w:fldCharType="end"/>
        </w:r>
      </w:hyperlink>
    </w:p>
    <w:p>
      <w:pPr>
        <w:tabs>
          <w:tab w:val="right" w:leader="dot" w:pos="9062"/>
        </w:tabs>
        <w:ind w:left="440"/>
      </w:pPr>
      <w:hyperlink w:anchor="_Toc4042" w:history="1">
        <w:r>
          <w:rPr>
            <w:rFonts w:ascii="IRNazanin" w:hAnsi="IRNazanin" w:eastAsia="IRNazanin" w:cs="IRNazanin"/>
            <w:color w:val="111111"/>
            <w:sz w:val="22"/>
            <w:szCs w:val="22"/>
            <w:b w:val="0"/>
            <w:bCs w:val="0"/>
            <w:i w:val="0"/>
            <w:iCs w:val="0"/>
          </w:rPr>
          <w:t>ادّعاهای یهود</w:t>
        </w:r>
        <w:r>
          <w:tab/>
        </w:r>
        <w:r>
          <w:fldChar w:fldCharType="begin"/>
        </w:r>
        <w:r>
          <w:instrText xml:space="preserve">PAGEREF 4042 \h</w:instrText>
        </w:r>
        <w:r>
          <w:fldChar w:fldCharType="end"/>
        </w:r>
      </w:hyperlink>
    </w:p>
    <w:p>
      <w:pPr>
        <w:tabs>
          <w:tab w:val="right" w:leader="dot" w:pos="9062"/>
        </w:tabs>
        <w:ind w:left="660"/>
      </w:pPr>
      <w:hyperlink w:anchor="_Toc4043" w:history="1">
        <w:r>
          <w:rPr>
            <w:rFonts w:ascii="IRNazanin" w:hAnsi="IRNazanin" w:eastAsia="IRNazanin" w:cs="IRNazanin"/>
            <w:color w:val="111111"/>
            <w:sz w:val="22"/>
            <w:szCs w:val="22"/>
            <w:b w:val="0"/>
            <w:bCs w:val="0"/>
            <w:i w:val="0"/>
            <w:iCs w:val="0"/>
          </w:rPr>
          <w:t>60.فرزند داشتن خدا،از ادّعاهای بی‌اساس یهود:</w:t>
        </w:r>
        <w:r>
          <w:tab/>
        </w:r>
        <w:r>
          <w:fldChar w:fldCharType="begin"/>
        </w:r>
        <w:r>
          <w:instrText xml:space="preserve">PAGEREF 4043 \h</w:instrText>
        </w:r>
        <w:r>
          <w:fldChar w:fldCharType="end"/>
        </w:r>
      </w:hyperlink>
    </w:p>
    <w:p>
      <w:pPr>
        <w:tabs>
          <w:tab w:val="right" w:leader="dot" w:pos="9062"/>
        </w:tabs>
        <w:ind w:left="660"/>
      </w:pPr>
      <w:hyperlink w:anchor="_Toc4044" w:history="1">
        <w:r>
          <w:rPr>
            <w:rFonts w:ascii="IRNazanin" w:hAnsi="IRNazanin" w:eastAsia="IRNazanin" w:cs="IRNazanin"/>
            <w:color w:val="111111"/>
            <w:sz w:val="22"/>
            <w:szCs w:val="22"/>
            <w:b w:val="0"/>
            <w:bCs w:val="0"/>
            <w:i w:val="0"/>
            <w:iCs w:val="0"/>
          </w:rPr>
          <w:t>61.ادّعای یهود،مبنی بر عذاب شدن و گرفتاری به آتش دوزخ،در مدّتی اندک و نه طولانی:</w:t>
        </w:r>
        <w:r>
          <w:tab/>
        </w:r>
        <w:r>
          <w:fldChar w:fldCharType="begin"/>
        </w:r>
        <w:r>
          <w:instrText xml:space="preserve">PAGEREF 4044 \h</w:instrText>
        </w:r>
        <w:r>
          <w:fldChar w:fldCharType="end"/>
        </w:r>
      </w:hyperlink>
    </w:p>
    <w:p>
      <w:pPr>
        <w:tabs>
          <w:tab w:val="right" w:leader="dot" w:pos="9062"/>
        </w:tabs>
        <w:ind w:left="660"/>
      </w:pPr>
      <w:hyperlink w:anchor="_Toc4045" w:history="1">
        <w:r>
          <w:rPr>
            <w:rFonts w:ascii="IRNazanin" w:hAnsi="IRNazanin" w:eastAsia="IRNazanin" w:cs="IRNazanin"/>
            <w:color w:val="111111"/>
            <w:sz w:val="22"/>
            <w:szCs w:val="22"/>
            <w:b w:val="0"/>
            <w:bCs w:val="0"/>
            <w:i w:val="0"/>
            <w:iCs w:val="0"/>
          </w:rPr>
          <w:t>62.ادّعای بی‌دلیل یهود،مبنی بر اختصاص داشتن آخرت و بهشت به ایشان:</w:t>
        </w:r>
        <w:r>
          <w:tab/>
        </w:r>
        <w:r>
          <w:fldChar w:fldCharType="begin"/>
        </w:r>
        <w:r>
          <w:instrText xml:space="preserve">PAGEREF 4045 \h</w:instrText>
        </w:r>
        <w:r>
          <w:fldChar w:fldCharType="end"/>
        </w:r>
      </w:hyperlink>
    </w:p>
    <w:p>
      <w:pPr>
        <w:tabs>
          <w:tab w:val="right" w:leader="dot" w:pos="9062"/>
        </w:tabs>
        <w:ind w:left="660"/>
      </w:pPr>
      <w:hyperlink w:anchor="_Toc4046" w:history="1">
        <w:r>
          <w:rPr>
            <w:rFonts w:ascii="IRNazanin" w:hAnsi="IRNazanin" w:eastAsia="IRNazanin" w:cs="IRNazanin"/>
            <w:color w:val="111111"/>
            <w:sz w:val="22"/>
            <w:szCs w:val="22"/>
            <w:b w:val="0"/>
            <w:bCs w:val="0"/>
            <w:i w:val="0"/>
            <w:iCs w:val="0"/>
          </w:rPr>
          <w:t>63.یهود،مدّعی پوچی آیین نصارا:</w:t>
        </w:r>
        <w:r>
          <w:tab/>
        </w:r>
        <w:r>
          <w:fldChar w:fldCharType="begin"/>
        </w:r>
        <w:r>
          <w:instrText xml:space="preserve">PAGEREF 4046 \h</w:instrText>
        </w:r>
        <w:r>
          <w:fldChar w:fldCharType="end"/>
        </w:r>
      </w:hyperlink>
    </w:p>
    <w:p>
      <w:pPr>
        <w:tabs>
          <w:tab w:val="right" w:leader="dot" w:pos="9062"/>
        </w:tabs>
        <w:ind w:left="660"/>
      </w:pPr>
      <w:hyperlink w:anchor="_Toc4047" w:history="1">
        <w:r>
          <w:rPr>
            <w:rFonts w:ascii="IRNazanin" w:hAnsi="IRNazanin" w:eastAsia="IRNazanin" w:cs="IRNazanin"/>
            <w:color w:val="111111"/>
            <w:sz w:val="22"/>
            <w:szCs w:val="22"/>
            <w:b w:val="0"/>
            <w:bCs w:val="0"/>
            <w:i w:val="0"/>
            <w:iCs w:val="0"/>
          </w:rPr>
          <w:t>64.انحصار راه هدایت به یهودی شدن،از ادّعاهای بی‌اساس آنان:</w:t>
        </w:r>
        <w:r>
          <w:tab/>
        </w:r>
        <w:r>
          <w:fldChar w:fldCharType="begin"/>
        </w:r>
        <w:r>
          <w:instrText xml:space="preserve">PAGEREF 4047 \h</w:instrText>
        </w:r>
        <w:r>
          <w:fldChar w:fldCharType="end"/>
        </w:r>
      </w:hyperlink>
    </w:p>
    <w:p>
      <w:pPr>
        <w:tabs>
          <w:tab w:val="right" w:leader="dot" w:pos="9062"/>
        </w:tabs>
        <w:ind w:left="660"/>
      </w:pPr>
      <w:hyperlink w:anchor="_Toc4048" w:history="1">
        <w:r>
          <w:rPr>
            <w:rFonts w:ascii="IRNazanin" w:hAnsi="IRNazanin" w:eastAsia="IRNazanin" w:cs="IRNazanin"/>
            <w:color w:val="111111"/>
            <w:sz w:val="22"/>
            <w:szCs w:val="22"/>
            <w:b w:val="0"/>
            <w:bCs w:val="0"/>
            <w:i w:val="0"/>
            <w:iCs w:val="0"/>
          </w:rPr>
          <w:t>65.یهودی بودن ابراهیم علیه السلام و خاندان او،ادّعای پوچ یهودیان:</w:t>
        </w:r>
        <w:r>
          <w:tab/>
        </w:r>
        <w:r>
          <w:fldChar w:fldCharType="begin"/>
        </w:r>
        <w:r>
          <w:instrText xml:space="preserve">PAGEREF 4048 \h</w:instrText>
        </w:r>
        <w:r>
          <w:fldChar w:fldCharType="end"/>
        </w:r>
      </w:hyperlink>
    </w:p>
    <w:p>
      <w:pPr>
        <w:tabs>
          <w:tab w:val="right" w:leader="dot" w:pos="9062"/>
        </w:tabs>
        <w:ind w:left="660"/>
      </w:pPr>
      <w:hyperlink w:anchor="_Toc4049" w:history="1">
        <w:r>
          <w:rPr>
            <w:rFonts w:ascii="IRNazanin" w:hAnsi="IRNazanin" w:eastAsia="IRNazanin" w:cs="IRNazanin"/>
            <w:color w:val="111111"/>
            <w:sz w:val="22"/>
            <w:szCs w:val="22"/>
            <w:b w:val="0"/>
            <w:bCs w:val="0"/>
            <w:i w:val="0"/>
            <w:iCs w:val="0"/>
          </w:rPr>
          <w:t>66.ادّعای بی‌اساس یهود،مبنی بر فقیر بودن خدا و بی‌نیاز و غنی بودن خود:</w:t>
        </w:r>
        <w:r>
          <w:tab/>
        </w:r>
        <w:r>
          <w:fldChar w:fldCharType="begin"/>
        </w:r>
        <w:r>
          <w:instrText xml:space="preserve">PAGEREF 4049 \h</w:instrText>
        </w:r>
        <w:r>
          <w:fldChar w:fldCharType="end"/>
        </w:r>
      </w:hyperlink>
    </w:p>
    <w:p>
      <w:pPr>
        <w:tabs>
          <w:tab w:val="right" w:leader="dot" w:pos="9062"/>
        </w:tabs>
        <w:ind w:left="660"/>
      </w:pPr>
      <w:hyperlink w:anchor="_Toc4050" w:history="1">
        <w:r>
          <w:rPr>
            <w:rFonts w:ascii="IRNazanin" w:hAnsi="IRNazanin" w:eastAsia="IRNazanin" w:cs="IRNazanin"/>
            <w:color w:val="111111"/>
            <w:sz w:val="22"/>
            <w:szCs w:val="22"/>
            <w:b w:val="0"/>
            <w:bCs w:val="0"/>
            <w:i w:val="0"/>
            <w:iCs w:val="0"/>
          </w:rPr>
          <w:t>67.ارائۀ قربانی و سوخته شدن آن با آتشی از غیب، عهد خدا در ادّعا و پندار یهود،برای ایمان آنان به پیامبران:</w:t>
        </w:r>
        <w:r>
          <w:tab/>
        </w:r>
        <w:r>
          <w:fldChar w:fldCharType="begin"/>
        </w:r>
        <w:r>
          <w:instrText xml:space="preserve">PAGEREF 4050 \h</w:instrText>
        </w:r>
        <w:r>
          <w:fldChar w:fldCharType="end"/>
        </w:r>
      </w:hyperlink>
    </w:p>
    <w:p>
      <w:pPr>
        <w:tabs>
          <w:tab w:val="right" w:leader="dot" w:pos="9062"/>
        </w:tabs>
        <w:ind w:left="660"/>
      </w:pPr>
      <w:hyperlink w:anchor="_Toc4051" w:history="1">
        <w:r>
          <w:rPr>
            <w:rFonts w:ascii="IRNazanin" w:hAnsi="IRNazanin" w:eastAsia="IRNazanin" w:cs="IRNazanin"/>
            <w:color w:val="111111"/>
            <w:sz w:val="22"/>
            <w:szCs w:val="22"/>
            <w:b w:val="0"/>
            <w:bCs w:val="0"/>
            <w:i w:val="0"/>
            <w:iCs w:val="0"/>
          </w:rPr>
          <w:t>68.ادّعای پوچ و گزاف یهود،در قلمداد کردن خود، در جایگاه فرزندان خدا:</w:t>
        </w:r>
        <w:r>
          <w:tab/>
        </w:r>
        <w:r>
          <w:fldChar w:fldCharType="begin"/>
        </w:r>
        <w:r>
          <w:instrText xml:space="preserve">PAGEREF 4051 \h</w:instrText>
        </w:r>
        <w:r>
          <w:fldChar w:fldCharType="end"/>
        </w:r>
      </w:hyperlink>
    </w:p>
    <w:p>
      <w:pPr>
        <w:tabs>
          <w:tab w:val="right" w:leader="dot" w:pos="9062"/>
        </w:tabs>
        <w:ind w:left="660"/>
      </w:pPr>
      <w:hyperlink w:anchor="_Toc4052" w:history="1">
        <w:r>
          <w:rPr>
            <w:rFonts w:ascii="IRNazanin" w:hAnsi="IRNazanin" w:eastAsia="IRNazanin" w:cs="IRNazanin"/>
            <w:color w:val="111111"/>
            <w:sz w:val="22"/>
            <w:szCs w:val="22"/>
            <w:b w:val="0"/>
            <w:bCs w:val="0"/>
            <w:i w:val="0"/>
            <w:iCs w:val="0"/>
          </w:rPr>
          <w:t>69.ادّعای شرک‌آلود یهود،مبنی بر فرزندی عزیر علیه السلام برای خدا:</w:t>
        </w:r>
        <w:r>
          <w:tab/>
        </w:r>
        <w:r>
          <w:fldChar w:fldCharType="begin"/>
        </w:r>
        <w:r>
          <w:instrText xml:space="preserve">PAGEREF 4052 \h</w:instrText>
        </w:r>
        <w:r>
          <w:fldChar w:fldCharType="end"/>
        </w:r>
      </w:hyperlink>
    </w:p>
    <w:p>
      <w:pPr>
        <w:tabs>
          <w:tab w:val="right" w:leader="dot" w:pos="9062"/>
        </w:tabs>
        <w:ind w:left="660"/>
      </w:pPr>
      <w:hyperlink w:anchor="_Toc4053" w:history="1">
        <w:r>
          <w:rPr>
            <w:rFonts w:ascii="IRNazanin" w:hAnsi="IRNazanin" w:eastAsia="IRNazanin" w:cs="IRNazanin"/>
            <w:color w:val="111111"/>
            <w:sz w:val="22"/>
            <w:szCs w:val="22"/>
            <w:b w:val="0"/>
            <w:bCs w:val="0"/>
            <w:i w:val="0"/>
            <w:iCs w:val="0"/>
          </w:rPr>
          <w:t>70.یهودیان،مدّعی محبّت خدا به ایشان:</w:t>
        </w:r>
        <w:r>
          <w:tab/>
        </w:r>
        <w:r>
          <w:fldChar w:fldCharType="begin"/>
        </w:r>
        <w:r>
          <w:instrText xml:space="preserve">PAGEREF 4053 \h</w:instrText>
        </w:r>
        <w:r>
          <w:fldChar w:fldCharType="end"/>
        </w:r>
      </w:hyperlink>
    </w:p>
    <w:p>
      <w:pPr>
        <w:tabs>
          <w:tab w:val="right" w:leader="dot" w:pos="9062"/>
        </w:tabs>
        <w:ind w:left="660"/>
      </w:pPr>
      <w:hyperlink w:anchor="_Toc4054" w:history="1">
        <w:r>
          <w:rPr>
            <w:rFonts w:ascii="IRNazanin" w:hAnsi="IRNazanin" w:eastAsia="IRNazanin" w:cs="IRNazanin"/>
            <w:color w:val="111111"/>
            <w:sz w:val="22"/>
            <w:szCs w:val="22"/>
            <w:b w:val="0"/>
            <w:bCs w:val="0"/>
            <w:i w:val="0"/>
            <w:iCs w:val="0"/>
          </w:rPr>
          <w:t>71.ادّعای یهود،مبنی بر کشتن عیسی علیه السلام:</w:t>
        </w:r>
        <w:r>
          <w:tab/>
        </w:r>
        <w:r>
          <w:fldChar w:fldCharType="begin"/>
        </w:r>
        <w:r>
          <w:instrText xml:space="preserve">PAGEREF 4054 \h</w:instrText>
        </w:r>
        <w:r>
          <w:fldChar w:fldCharType="end"/>
        </w:r>
      </w:hyperlink>
    </w:p>
    <w:p>
      <w:pPr>
        <w:tabs>
          <w:tab w:val="right" w:leader="dot" w:pos="9062"/>
        </w:tabs>
        <w:ind w:left="660"/>
      </w:pPr>
      <w:hyperlink w:anchor="_Toc4055" w:history="1">
        <w:r>
          <w:rPr>
            <w:rFonts w:ascii="IRNazanin" w:hAnsi="IRNazanin" w:eastAsia="IRNazanin" w:cs="IRNazanin"/>
            <w:color w:val="111111"/>
            <w:sz w:val="22"/>
            <w:szCs w:val="22"/>
            <w:b w:val="0"/>
            <w:bCs w:val="0"/>
            <w:i w:val="0"/>
            <w:iCs w:val="0"/>
          </w:rPr>
          <w:t>72.ترس یهود از مرگ،نشانۀ عدم صدق آنان،در ادّعای دوستی با خدا:</w:t>
        </w:r>
        <w:r>
          <w:tab/>
        </w:r>
        <w:r>
          <w:fldChar w:fldCharType="begin"/>
        </w:r>
        <w:r>
          <w:instrText xml:space="preserve">PAGEREF 4055 \h</w:instrText>
        </w:r>
        <w:r>
          <w:fldChar w:fldCharType="end"/>
        </w:r>
      </w:hyperlink>
    </w:p>
    <w:p>
      <w:pPr>
        <w:tabs>
          <w:tab w:val="right" w:leader="dot" w:pos="9062"/>
        </w:tabs>
        <w:ind w:left="660"/>
      </w:pPr>
      <w:hyperlink w:anchor="_Toc4056" w:history="1">
        <w:r>
          <w:rPr>
            <w:rFonts w:ascii="IRNazanin" w:hAnsi="IRNazanin" w:eastAsia="IRNazanin" w:cs="IRNazanin"/>
            <w:color w:val="111111"/>
            <w:sz w:val="22"/>
            <w:szCs w:val="22"/>
            <w:b w:val="0"/>
            <w:bCs w:val="0"/>
            <w:i w:val="0"/>
            <w:iCs w:val="0"/>
          </w:rPr>
          <w:t>73.ناتوانی یهود در آوردن کتابی بهتر از قرآن و تورات،نشانۀ صادق نبودن ادّعای ایمان:</w:t>
        </w:r>
        <w:r>
          <w:tab/>
        </w:r>
        <w:r>
          <w:fldChar w:fldCharType="begin"/>
        </w:r>
        <w:r>
          <w:instrText xml:space="preserve">PAGEREF 4056 \h</w:instrText>
        </w:r>
        <w:r>
          <w:fldChar w:fldCharType="end"/>
        </w:r>
      </w:hyperlink>
    </w:p>
    <w:p>
      <w:pPr>
        <w:tabs>
          <w:tab w:val="right" w:leader="dot" w:pos="9062"/>
        </w:tabs>
        <w:ind w:left="440"/>
      </w:pPr>
      <w:hyperlink w:anchor="_Toc4057" w:history="1">
        <w:r>
          <w:rPr>
            <w:rFonts w:ascii="IRNazanin" w:hAnsi="IRNazanin" w:eastAsia="IRNazanin" w:cs="IRNazanin"/>
            <w:color w:val="111111"/>
            <w:sz w:val="22"/>
            <w:szCs w:val="22"/>
            <w:b w:val="0"/>
            <w:bCs w:val="0"/>
            <w:i w:val="0"/>
            <w:iCs w:val="0"/>
          </w:rPr>
          <w:t>اذیّتهای یهود</w:t>
        </w:r>
        <w:r>
          <w:tab/>
        </w:r>
        <w:r>
          <w:fldChar w:fldCharType="begin"/>
        </w:r>
        <w:r>
          <w:instrText xml:space="preserve">PAGEREF 4057 \h</w:instrText>
        </w:r>
        <w:r>
          <w:fldChar w:fldCharType="end"/>
        </w:r>
      </w:hyperlink>
    </w:p>
    <w:p>
      <w:pPr>
        <w:tabs>
          <w:tab w:val="right" w:leader="dot" w:pos="9062"/>
        </w:tabs>
        <w:ind w:left="660"/>
      </w:pPr>
      <w:hyperlink w:anchor="_Toc4058" w:history="1">
        <w:r>
          <w:rPr>
            <w:rFonts w:ascii="IRNazanin" w:hAnsi="IRNazanin" w:eastAsia="IRNazanin" w:cs="IRNazanin"/>
            <w:color w:val="111111"/>
            <w:sz w:val="22"/>
            <w:szCs w:val="22"/>
            <w:b w:val="0"/>
            <w:bCs w:val="0"/>
            <w:i w:val="0"/>
            <w:iCs w:val="0"/>
          </w:rPr>
          <w:t>74.ناکامی یهود،در آزاررسانی به پیامبر صلی اللّٰه علیه و آله:</w:t>
        </w:r>
        <w:r>
          <w:tab/>
        </w:r>
        <w:r>
          <w:fldChar w:fldCharType="begin"/>
        </w:r>
        <w:r>
          <w:instrText xml:space="preserve">PAGEREF 4058 \h</w:instrText>
        </w:r>
        <w:r>
          <w:fldChar w:fldCharType="end"/>
        </w:r>
      </w:hyperlink>
    </w:p>
    <w:p>
      <w:pPr>
        <w:tabs>
          <w:tab w:val="right" w:leader="dot" w:pos="9062"/>
        </w:tabs>
        <w:ind w:left="660"/>
      </w:pPr>
      <w:hyperlink w:anchor="_Toc4059" w:history="1">
        <w:r>
          <w:rPr>
            <w:rFonts w:ascii="IRNazanin" w:hAnsi="IRNazanin" w:eastAsia="IRNazanin" w:cs="IRNazanin"/>
            <w:color w:val="111111"/>
            <w:sz w:val="22"/>
            <w:szCs w:val="22"/>
            <w:b w:val="0"/>
            <w:bCs w:val="0"/>
            <w:i w:val="0"/>
            <w:iCs w:val="0"/>
          </w:rPr>
          <w:t>75.اذیّتهای یهود نسبت به پیامبر صلی اللّٰه علیه و آله و مؤمنان:</w:t>
        </w:r>
        <w:r>
          <w:tab/>
        </w:r>
        <w:r>
          <w:fldChar w:fldCharType="begin"/>
        </w:r>
        <w:r>
          <w:instrText xml:space="preserve">PAGEREF 4059 \h</w:instrText>
        </w:r>
        <w:r>
          <w:fldChar w:fldCharType="end"/>
        </w:r>
      </w:hyperlink>
    </w:p>
    <w:p>
      <w:pPr>
        <w:tabs>
          <w:tab w:val="right" w:leader="dot" w:pos="9062"/>
        </w:tabs>
        <w:ind w:left="440"/>
      </w:pPr>
      <w:hyperlink w:anchor="_Toc4060" w:history="1">
        <w:r>
          <w:rPr>
            <w:rFonts w:ascii="IRNazanin" w:hAnsi="IRNazanin" w:eastAsia="IRNazanin" w:cs="IRNazanin"/>
            <w:color w:val="111111"/>
            <w:sz w:val="22"/>
            <w:szCs w:val="22"/>
            <w:b w:val="0"/>
            <w:bCs w:val="0"/>
            <w:i w:val="0"/>
            <w:iCs w:val="0"/>
          </w:rPr>
          <w:t>ارتداد یهود</w:t>
        </w:r>
        <w:r>
          <w:tab/>
        </w:r>
        <w:r>
          <w:fldChar w:fldCharType="begin"/>
        </w:r>
        <w:r>
          <w:instrText xml:space="preserve">PAGEREF 4060 \h</w:instrText>
        </w:r>
        <w:r>
          <w:fldChar w:fldCharType="end"/>
        </w:r>
      </w:hyperlink>
    </w:p>
    <w:p>
      <w:pPr>
        <w:tabs>
          <w:tab w:val="right" w:leader="dot" w:pos="9062"/>
        </w:tabs>
        <w:ind w:left="440"/>
      </w:pPr>
      <w:hyperlink w:anchor="_Toc4061" w:history="1">
        <w:r>
          <w:rPr>
            <w:rFonts w:ascii="IRNazanin" w:hAnsi="IRNazanin" w:eastAsia="IRNazanin" w:cs="IRNazanin"/>
            <w:color w:val="111111"/>
            <w:sz w:val="22"/>
            <w:szCs w:val="22"/>
            <w:b w:val="0"/>
            <w:bCs w:val="0"/>
            <w:i w:val="0"/>
            <w:iCs w:val="0"/>
          </w:rPr>
          <w:t>اسارت یهود</w:t>
        </w:r>
        <w:r>
          <w:tab/>
        </w:r>
        <w:r>
          <w:fldChar w:fldCharType="begin"/>
        </w:r>
        <w:r>
          <w:instrText xml:space="preserve">PAGEREF 4061 \h</w:instrText>
        </w:r>
        <w:r>
          <w:fldChar w:fldCharType="end"/>
        </w:r>
      </w:hyperlink>
    </w:p>
    <w:p>
      <w:pPr>
        <w:tabs>
          <w:tab w:val="right" w:leader="dot" w:pos="9062"/>
        </w:tabs>
        <w:ind w:left="660"/>
      </w:pPr>
      <w:hyperlink w:anchor="_Toc4062" w:history="1">
        <w:r>
          <w:rPr>
            <w:rFonts w:ascii="IRNazanin" w:hAnsi="IRNazanin" w:eastAsia="IRNazanin" w:cs="IRNazanin"/>
            <w:color w:val="111111"/>
            <w:sz w:val="22"/>
            <w:szCs w:val="22"/>
            <w:b w:val="0"/>
            <w:bCs w:val="0"/>
            <w:i w:val="0"/>
            <w:iCs w:val="0"/>
          </w:rPr>
          <w:t>76.اسیر شدن گروهی از یهود(بنی قریظه)، به‌وسیلۀ مسلمانان،در غزوۀ احزاب:</w:t>
        </w:r>
        <w:r>
          <w:tab/>
        </w:r>
        <w:r>
          <w:fldChar w:fldCharType="begin"/>
        </w:r>
        <w:r>
          <w:instrText xml:space="preserve">PAGEREF 4062 \h</w:instrText>
        </w:r>
        <w:r>
          <w:fldChar w:fldCharType="end"/>
        </w:r>
      </w:hyperlink>
    </w:p>
    <w:p>
      <w:pPr>
        <w:tabs>
          <w:tab w:val="right" w:leader="dot" w:pos="9062"/>
        </w:tabs>
        <w:ind w:left="660"/>
      </w:pPr>
      <w:hyperlink w:anchor="_Toc4063" w:history="1">
        <w:r>
          <w:rPr>
            <w:rFonts w:ascii="IRNazanin" w:hAnsi="IRNazanin" w:eastAsia="IRNazanin" w:cs="IRNazanin"/>
            <w:color w:val="111111"/>
            <w:sz w:val="22"/>
            <w:szCs w:val="22"/>
            <w:b w:val="0"/>
            <w:bCs w:val="0"/>
            <w:i w:val="0"/>
            <w:iCs w:val="0"/>
          </w:rPr>
          <w:t>77.اسیر شدن جمعی از یهودیان،در نبرد با  هم‌کیشان خویش:</w:t>
        </w:r>
        <w:r>
          <w:tab/>
        </w:r>
        <w:r>
          <w:fldChar w:fldCharType="begin"/>
        </w:r>
        <w:r>
          <w:instrText xml:space="preserve">PAGEREF 4063 \h</w:instrText>
        </w:r>
        <w:r>
          <w:fldChar w:fldCharType="end"/>
        </w:r>
      </w:hyperlink>
    </w:p>
    <w:p>
      <w:pPr>
        <w:tabs>
          <w:tab w:val="right" w:leader="dot" w:pos="9062"/>
        </w:tabs>
        <w:ind w:left="440"/>
      </w:pPr>
      <w:hyperlink w:anchor="_Toc4064" w:history="1">
        <w:r>
          <w:rPr>
            <w:rFonts w:ascii="IRNazanin" w:hAnsi="IRNazanin" w:eastAsia="IRNazanin" w:cs="IRNazanin"/>
            <w:color w:val="111111"/>
            <w:sz w:val="22"/>
            <w:szCs w:val="22"/>
            <w:b w:val="0"/>
            <w:bCs w:val="0"/>
            <w:i w:val="0"/>
            <w:iCs w:val="0"/>
          </w:rPr>
          <w:t>استکبار یهود</w:t>
        </w:r>
        <w:r>
          <w:tab/>
        </w:r>
        <w:r>
          <w:fldChar w:fldCharType="begin"/>
        </w:r>
        <w:r>
          <w:instrText xml:space="preserve">PAGEREF 4064 \h</w:instrText>
        </w:r>
        <w:r>
          <w:fldChar w:fldCharType="end"/>
        </w:r>
      </w:hyperlink>
    </w:p>
    <w:p>
      <w:pPr>
        <w:tabs>
          <w:tab w:val="right" w:leader="dot" w:pos="9062"/>
        </w:tabs>
        <w:ind w:left="660"/>
      </w:pPr>
      <w:hyperlink w:anchor="_Toc4065" w:history="1">
        <w:r>
          <w:rPr>
            <w:rFonts w:ascii="IRNazanin" w:hAnsi="IRNazanin" w:eastAsia="IRNazanin" w:cs="IRNazanin"/>
            <w:color w:val="111111"/>
            <w:sz w:val="22"/>
            <w:szCs w:val="22"/>
            <w:b w:val="0"/>
            <w:bCs w:val="0"/>
            <w:i w:val="0"/>
            <w:iCs w:val="0"/>
          </w:rPr>
          <w:t>78.استکبار کفرپیشگان یهود،در برابر آیات خدا:</w:t>
        </w:r>
        <w:r>
          <w:tab/>
        </w:r>
        <w:r>
          <w:fldChar w:fldCharType="begin"/>
        </w:r>
        <w:r>
          <w:instrText xml:space="preserve">PAGEREF 4065 \h</w:instrText>
        </w:r>
        <w:r>
          <w:fldChar w:fldCharType="end"/>
        </w:r>
      </w:hyperlink>
    </w:p>
    <w:p>
      <w:pPr>
        <w:tabs>
          <w:tab w:val="right" w:leader="dot" w:pos="9062"/>
        </w:tabs>
        <w:ind w:left="660"/>
      </w:pPr>
      <w:hyperlink w:anchor="_Toc4066" w:history="1">
        <w:r>
          <w:rPr>
            <w:rFonts w:ascii="IRNazanin" w:hAnsi="IRNazanin" w:eastAsia="IRNazanin" w:cs="IRNazanin"/>
            <w:color w:val="111111"/>
            <w:sz w:val="22"/>
            <w:szCs w:val="22"/>
            <w:b w:val="0"/>
            <w:bCs w:val="0"/>
            <w:i w:val="0"/>
            <w:iCs w:val="0"/>
          </w:rPr>
          <w:t>79.استکبار و سرکشی یهودیان ایله،در برابر نواهی خداوند:</w:t>
        </w:r>
        <w:r>
          <w:tab/>
        </w:r>
        <w:r>
          <w:fldChar w:fldCharType="begin"/>
        </w:r>
        <w:r>
          <w:instrText xml:space="preserve">PAGEREF 4066 \h</w:instrText>
        </w:r>
        <w:r>
          <w:fldChar w:fldCharType="end"/>
        </w:r>
      </w:hyperlink>
    </w:p>
    <w:p>
      <w:pPr>
        <w:tabs>
          <w:tab w:val="right" w:leader="dot" w:pos="9062"/>
        </w:tabs>
        <w:ind w:left="440"/>
      </w:pPr>
      <w:hyperlink w:anchor="_Toc4067" w:history="1">
        <w:r>
          <w:rPr>
            <w:rFonts w:ascii="IRNazanin" w:hAnsi="IRNazanin" w:eastAsia="IRNazanin" w:cs="IRNazanin"/>
            <w:color w:val="111111"/>
            <w:sz w:val="22"/>
            <w:szCs w:val="22"/>
            <w:b w:val="0"/>
            <w:bCs w:val="0"/>
            <w:i w:val="0"/>
            <w:iCs w:val="0"/>
          </w:rPr>
          <w:t>استهزاگری یهود</w:t>
        </w:r>
        <w:r>
          <w:tab/>
        </w:r>
        <w:r>
          <w:fldChar w:fldCharType="begin"/>
        </w:r>
        <w:r>
          <w:instrText xml:space="preserve">PAGEREF 4067 \h</w:instrText>
        </w:r>
        <w:r>
          <w:fldChar w:fldCharType="end"/>
        </w:r>
      </w:hyperlink>
    </w:p>
    <w:p>
      <w:pPr>
        <w:tabs>
          <w:tab w:val="right" w:leader="dot" w:pos="9062"/>
        </w:tabs>
        <w:ind w:left="660"/>
      </w:pPr>
      <w:hyperlink w:anchor="_Toc4068" w:history="1">
        <w:r>
          <w:rPr>
            <w:rFonts w:ascii="IRNazanin" w:hAnsi="IRNazanin" w:eastAsia="IRNazanin" w:cs="IRNazanin"/>
            <w:color w:val="111111"/>
            <w:sz w:val="22"/>
            <w:szCs w:val="22"/>
            <w:b w:val="0"/>
            <w:bCs w:val="0"/>
            <w:i w:val="0"/>
            <w:iCs w:val="0"/>
          </w:rPr>
          <w:t>80.استهزای پیامبر اعظم صلی اللّٰه علیه و آله از سوی یهود،با استفاده از کنایه‌های تمسخرآمیز:</w:t>
        </w:r>
        <w:r>
          <w:tab/>
        </w:r>
        <w:r>
          <w:fldChar w:fldCharType="begin"/>
        </w:r>
        <w:r>
          <w:instrText xml:space="preserve">PAGEREF 4068 \h</w:instrText>
        </w:r>
        <w:r>
          <w:fldChar w:fldCharType="end"/>
        </w:r>
      </w:hyperlink>
    </w:p>
    <w:p>
      <w:pPr>
        <w:tabs>
          <w:tab w:val="right" w:leader="dot" w:pos="9062"/>
        </w:tabs>
        <w:ind w:left="660"/>
      </w:pPr>
      <w:hyperlink w:anchor="_Toc4069" w:history="1">
        <w:r>
          <w:rPr>
            <w:rFonts w:ascii="IRNazanin" w:hAnsi="IRNazanin" w:eastAsia="IRNazanin" w:cs="IRNazanin"/>
            <w:color w:val="111111"/>
            <w:sz w:val="22"/>
            <w:szCs w:val="22"/>
            <w:b w:val="0"/>
            <w:bCs w:val="0"/>
            <w:i w:val="0"/>
            <w:iCs w:val="0"/>
          </w:rPr>
          <w:t>81.استهزای قرآن و آیات آن از سوی یهود:</w:t>
        </w:r>
        <w:r>
          <w:tab/>
        </w:r>
        <w:r>
          <w:fldChar w:fldCharType="begin"/>
        </w:r>
        <w:r>
          <w:instrText xml:space="preserve">PAGEREF 4069 \h</w:instrText>
        </w:r>
        <w:r>
          <w:fldChar w:fldCharType="end"/>
        </w:r>
      </w:hyperlink>
    </w:p>
    <w:p>
      <w:pPr>
        <w:tabs>
          <w:tab w:val="right" w:leader="dot" w:pos="9062"/>
        </w:tabs>
        <w:ind w:left="660"/>
      </w:pPr>
      <w:hyperlink w:anchor="_Toc4070" w:history="1">
        <w:r>
          <w:rPr>
            <w:rFonts w:ascii="IRNazanin" w:hAnsi="IRNazanin" w:eastAsia="IRNazanin" w:cs="IRNazanin"/>
            <w:color w:val="111111"/>
            <w:sz w:val="22"/>
            <w:szCs w:val="22"/>
            <w:b w:val="0"/>
            <w:bCs w:val="0"/>
            <w:i w:val="0"/>
            <w:iCs w:val="0"/>
          </w:rPr>
          <w:t>82.استهزای دین و بازیچه دانستن آن،از جانب یهود:</w:t>
        </w:r>
        <w:r>
          <w:tab/>
        </w:r>
        <w:r>
          <w:fldChar w:fldCharType="begin"/>
        </w:r>
        <w:r>
          <w:instrText xml:space="preserve">PAGEREF 4070 \h</w:instrText>
        </w:r>
        <w:r>
          <w:fldChar w:fldCharType="end"/>
        </w:r>
      </w:hyperlink>
    </w:p>
    <w:p>
      <w:pPr>
        <w:tabs>
          <w:tab w:val="right" w:leader="dot" w:pos="9062"/>
        </w:tabs>
        <w:ind w:left="660"/>
      </w:pPr>
      <w:hyperlink w:anchor="_Toc4071" w:history="1">
        <w:r>
          <w:rPr>
            <w:rFonts w:ascii="IRNazanin" w:hAnsi="IRNazanin" w:eastAsia="IRNazanin" w:cs="IRNazanin"/>
            <w:color w:val="111111"/>
            <w:sz w:val="22"/>
            <w:szCs w:val="22"/>
            <w:b w:val="0"/>
            <w:bCs w:val="0"/>
            <w:i w:val="0"/>
            <w:iCs w:val="0"/>
          </w:rPr>
          <w:t>83.استهزای مؤمنان،از به‌وسیلۀ یهود:</w:t>
        </w:r>
        <w:r>
          <w:tab/>
        </w:r>
        <w:r>
          <w:fldChar w:fldCharType="begin"/>
        </w:r>
        <w:r>
          <w:instrText xml:space="preserve">PAGEREF 4071 \h</w:instrText>
        </w:r>
        <w:r>
          <w:fldChar w:fldCharType="end"/>
        </w:r>
      </w:hyperlink>
    </w:p>
    <w:p>
      <w:pPr>
        <w:tabs>
          <w:tab w:val="right" w:leader="dot" w:pos="9062"/>
        </w:tabs>
        <w:ind w:left="660"/>
      </w:pPr>
      <w:hyperlink w:anchor="_Toc4072" w:history="1">
        <w:r>
          <w:rPr>
            <w:rFonts w:ascii="IRNazanin" w:hAnsi="IRNazanin" w:eastAsia="IRNazanin" w:cs="IRNazanin"/>
            <w:color w:val="111111"/>
            <w:sz w:val="22"/>
            <w:szCs w:val="22"/>
            <w:b w:val="0"/>
            <w:bCs w:val="0"/>
            <w:i w:val="0"/>
            <w:iCs w:val="0"/>
          </w:rPr>
          <w:t>84.استهزای پیامبری عیسی علیه السلام از سوی یهود:</w:t>
        </w:r>
        <w:r>
          <w:tab/>
        </w:r>
        <w:r>
          <w:fldChar w:fldCharType="begin"/>
        </w:r>
        <w:r>
          <w:instrText xml:space="preserve">PAGEREF 4072 \h</w:instrText>
        </w:r>
        <w:r>
          <w:fldChar w:fldCharType="end"/>
        </w:r>
      </w:hyperlink>
    </w:p>
    <w:p>
      <w:pPr>
        <w:tabs>
          <w:tab w:val="right" w:leader="dot" w:pos="9062"/>
        </w:tabs>
        <w:ind w:left="440"/>
      </w:pPr>
      <w:hyperlink w:anchor="_Toc4073" w:history="1">
        <w:r>
          <w:rPr>
            <w:rFonts w:ascii="IRNazanin" w:hAnsi="IRNazanin" w:eastAsia="IRNazanin" w:cs="IRNazanin"/>
            <w:color w:val="111111"/>
            <w:sz w:val="22"/>
            <w:szCs w:val="22"/>
            <w:b w:val="0"/>
            <w:bCs w:val="0"/>
            <w:i w:val="0"/>
            <w:iCs w:val="0"/>
          </w:rPr>
          <w:t>اضطراب یهود</w:t>
        </w:r>
        <w:r>
          <w:tab/>
        </w:r>
        <w:r>
          <w:fldChar w:fldCharType="begin"/>
        </w:r>
        <w:r>
          <w:instrText xml:space="preserve">PAGEREF 4073 \h</w:instrText>
        </w:r>
        <w:r>
          <w:fldChar w:fldCharType="end"/>
        </w:r>
      </w:hyperlink>
    </w:p>
    <w:p>
      <w:pPr>
        <w:tabs>
          <w:tab w:val="right" w:leader="dot" w:pos="9062"/>
        </w:tabs>
        <w:ind w:left="660"/>
      </w:pPr>
      <w:hyperlink w:anchor="_Toc407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4074 \h</w:instrText>
        </w:r>
        <w:r>
          <w:fldChar w:fldCharType="end"/>
        </w:r>
      </w:hyperlink>
    </w:p>
    <w:p>
      <w:pPr>
        <w:tabs>
          <w:tab w:val="right" w:leader="dot" w:pos="9062"/>
        </w:tabs>
        <w:ind w:left="660"/>
      </w:pPr>
      <w:hyperlink w:anchor="_Toc4075" w:history="1">
        <w:r>
          <w:rPr>
            <w:rFonts w:ascii="IRNazanin" w:hAnsi="IRNazanin" w:eastAsia="IRNazanin" w:cs="IRNazanin"/>
            <w:color w:val="111111"/>
            <w:sz w:val="22"/>
            <w:szCs w:val="22"/>
            <w:b w:val="0"/>
            <w:bCs w:val="0"/>
            <w:i w:val="0"/>
            <w:iCs w:val="0"/>
          </w:rPr>
          <w:t>85.ایجاد وحشت و اضطراب،به امر خدا در دلهای یهودیان هم‌پیمان با مشرکان،در جنگ احزاب:</w:t>
        </w:r>
        <w:r>
          <w:tab/>
        </w:r>
        <w:r>
          <w:fldChar w:fldCharType="begin"/>
        </w:r>
        <w:r>
          <w:instrText xml:space="preserve">PAGEREF 4075 \h</w:instrText>
        </w:r>
        <w:r>
          <w:fldChar w:fldCharType="end"/>
        </w:r>
      </w:hyperlink>
    </w:p>
    <w:p>
      <w:pPr>
        <w:tabs>
          <w:tab w:val="right" w:leader="dot" w:pos="9062"/>
        </w:tabs>
        <w:ind w:left="660"/>
      </w:pPr>
      <w:hyperlink w:anchor="_Toc4076" w:history="1">
        <w:r>
          <w:rPr>
            <w:rFonts w:ascii="IRNazanin" w:hAnsi="IRNazanin" w:eastAsia="IRNazanin" w:cs="IRNazanin"/>
            <w:color w:val="111111"/>
            <w:sz w:val="22"/>
            <w:szCs w:val="22"/>
            <w:b w:val="0"/>
            <w:bCs w:val="0"/>
            <w:i w:val="0"/>
            <w:iCs w:val="0"/>
          </w:rPr>
          <w:t>86.القای اضطراب از جانب خداوند،در دلهای یهود بنی نضیر:</w:t>
        </w:r>
        <w:r>
          <w:tab/>
        </w:r>
        <w:r>
          <w:fldChar w:fldCharType="begin"/>
        </w:r>
        <w:r>
          <w:instrText xml:space="preserve">PAGEREF 4076 \h</w:instrText>
        </w:r>
        <w:r>
          <w:fldChar w:fldCharType="end"/>
        </w:r>
      </w:hyperlink>
    </w:p>
    <w:p>
      <w:pPr>
        <w:tabs>
          <w:tab w:val="right" w:leader="dot" w:pos="9062"/>
        </w:tabs>
        <w:ind w:left="440"/>
      </w:pPr>
      <w:hyperlink w:anchor="_Toc4077" w:history="1">
        <w:r>
          <w:rPr>
            <w:rFonts w:ascii="IRNazanin" w:hAnsi="IRNazanin" w:eastAsia="IRNazanin" w:cs="IRNazanin"/>
            <w:color w:val="111111"/>
            <w:sz w:val="22"/>
            <w:szCs w:val="22"/>
            <w:b w:val="0"/>
            <w:bCs w:val="0"/>
            <w:i w:val="0"/>
            <w:iCs w:val="0"/>
          </w:rPr>
          <w:t>اطاعت از یهود</w:t>
        </w:r>
        <w:r>
          <w:tab/>
        </w:r>
        <w:r>
          <w:fldChar w:fldCharType="begin"/>
        </w:r>
        <w:r>
          <w:instrText xml:space="preserve">PAGEREF 4077 \h</w:instrText>
        </w:r>
        <w:r>
          <w:fldChar w:fldCharType="end"/>
        </w:r>
      </w:hyperlink>
    </w:p>
    <w:p>
      <w:pPr>
        <w:tabs>
          <w:tab w:val="right" w:leader="dot" w:pos="9062"/>
        </w:tabs>
        <w:ind w:left="660"/>
      </w:pPr>
      <w:hyperlink w:anchor="_Toc4078" w:history="1">
        <w:r>
          <w:rPr>
            <w:rFonts w:ascii="IRNazanin" w:hAnsi="IRNazanin" w:eastAsia="IRNazanin" w:cs="IRNazanin"/>
            <w:color w:val="111111"/>
            <w:sz w:val="22"/>
            <w:szCs w:val="22"/>
            <w:b w:val="0"/>
            <w:bCs w:val="0"/>
            <w:i w:val="0"/>
            <w:iCs w:val="0"/>
          </w:rPr>
          <w:t>87.حرمت پیروی از هوا و هوسهای یهود:</w:t>
        </w:r>
        <w:r>
          <w:tab/>
        </w:r>
        <w:r>
          <w:fldChar w:fldCharType="begin"/>
        </w:r>
        <w:r>
          <w:instrText xml:space="preserve">PAGEREF 4078 \h</w:instrText>
        </w:r>
        <w:r>
          <w:fldChar w:fldCharType="end"/>
        </w:r>
      </w:hyperlink>
    </w:p>
    <w:p>
      <w:pPr>
        <w:tabs>
          <w:tab w:val="right" w:leader="dot" w:pos="9062"/>
        </w:tabs>
        <w:ind w:left="660"/>
      </w:pPr>
      <w:hyperlink w:anchor="_Toc4079" w:history="1">
        <w:r>
          <w:rPr>
            <w:rFonts w:ascii="IRNazanin" w:hAnsi="IRNazanin" w:eastAsia="IRNazanin" w:cs="IRNazanin"/>
            <w:color w:val="111111"/>
            <w:sz w:val="22"/>
            <w:szCs w:val="22"/>
            <w:b w:val="0"/>
            <w:bCs w:val="0"/>
            <w:i w:val="0"/>
            <w:iCs w:val="0"/>
          </w:rPr>
          <w:t>88.هشدار خدا به مؤمنان،از خطر ارتداد و بازگشت به کفر،در صورت اطاعت از یهود:</w:t>
        </w:r>
        <w:r>
          <w:tab/>
        </w:r>
        <w:r>
          <w:fldChar w:fldCharType="begin"/>
        </w:r>
        <w:r>
          <w:instrText xml:space="preserve">PAGEREF 4079 \h</w:instrText>
        </w:r>
        <w:r>
          <w:fldChar w:fldCharType="end"/>
        </w:r>
      </w:hyperlink>
    </w:p>
    <w:p>
      <w:pPr>
        <w:tabs>
          <w:tab w:val="right" w:leader="dot" w:pos="9062"/>
        </w:tabs>
        <w:ind w:left="660"/>
      </w:pPr>
      <w:hyperlink w:anchor="_Toc4080" w:history="1">
        <w:r>
          <w:rPr>
            <w:rFonts w:ascii="IRNazanin" w:hAnsi="IRNazanin" w:eastAsia="IRNazanin" w:cs="IRNazanin"/>
            <w:color w:val="111111"/>
            <w:sz w:val="22"/>
            <w:szCs w:val="22"/>
            <w:b w:val="0"/>
            <w:bCs w:val="0"/>
            <w:i w:val="0"/>
            <w:iCs w:val="0"/>
          </w:rPr>
          <w:t>89.هشدار خداوند به پیامبر صلی اللّٰه علیه و آله از پیروی یهود و هواهای نفسانی آنان:</w:t>
        </w:r>
        <w:r>
          <w:tab/>
        </w:r>
        <w:r>
          <w:fldChar w:fldCharType="begin"/>
        </w:r>
        <w:r>
          <w:instrText xml:space="preserve">PAGEREF 4080 \h</w:instrText>
        </w:r>
        <w:r>
          <w:fldChar w:fldCharType="end"/>
        </w:r>
      </w:hyperlink>
    </w:p>
    <w:p>
      <w:pPr>
        <w:tabs>
          <w:tab w:val="right" w:leader="dot" w:pos="9062"/>
        </w:tabs>
        <w:ind w:left="440"/>
      </w:pPr>
      <w:hyperlink w:anchor="_Toc4081" w:history="1">
        <w:r>
          <w:rPr>
            <w:rFonts w:ascii="IRNazanin" w:hAnsi="IRNazanin" w:eastAsia="IRNazanin" w:cs="IRNazanin"/>
            <w:color w:val="111111"/>
            <w:sz w:val="22"/>
            <w:szCs w:val="22"/>
            <w:b w:val="0"/>
            <w:bCs w:val="0"/>
            <w:i w:val="0"/>
            <w:iCs w:val="0"/>
          </w:rPr>
          <w:t>اطاعت یهود</w:t>
        </w:r>
        <w:r>
          <w:tab/>
        </w:r>
        <w:r>
          <w:fldChar w:fldCharType="begin"/>
        </w:r>
        <w:r>
          <w:instrText xml:space="preserve">PAGEREF 4081 \h</w:instrText>
        </w:r>
        <w:r>
          <w:fldChar w:fldCharType="end"/>
        </w:r>
      </w:hyperlink>
    </w:p>
    <w:p>
      <w:pPr>
        <w:tabs>
          <w:tab w:val="right" w:leader="dot" w:pos="9062"/>
        </w:tabs>
        <w:ind w:left="660"/>
      </w:pPr>
      <w:hyperlink w:anchor="_Toc4082" w:history="1">
        <w:r>
          <w:rPr>
            <w:rFonts w:ascii="IRNazanin" w:hAnsi="IRNazanin" w:eastAsia="IRNazanin" w:cs="IRNazanin"/>
            <w:color w:val="111111"/>
            <w:sz w:val="22"/>
            <w:szCs w:val="22"/>
            <w:b w:val="0"/>
            <w:bCs w:val="0"/>
            <w:i w:val="0"/>
            <w:iCs w:val="0"/>
          </w:rPr>
          <w:t>90.خیر و سعادت یهود،در گرو اعلام اطاعت صادقانه از پیامبر اکرم صلی اللّٰه علیه و آله:</w:t>
        </w:r>
        <w:r>
          <w:tab/>
        </w:r>
        <w:r>
          <w:fldChar w:fldCharType="begin"/>
        </w:r>
        <w:r>
          <w:instrText xml:space="preserve">PAGEREF 4082 \h</w:instrText>
        </w:r>
        <w:r>
          <w:fldChar w:fldCharType="end"/>
        </w:r>
      </w:hyperlink>
    </w:p>
    <w:p>
      <w:pPr>
        <w:tabs>
          <w:tab w:val="right" w:leader="dot" w:pos="9062"/>
        </w:tabs>
        <w:ind w:left="660"/>
      </w:pPr>
      <w:hyperlink w:anchor="_Toc4083" w:history="1">
        <w:r>
          <w:rPr>
            <w:rFonts w:ascii="IRNazanin" w:hAnsi="IRNazanin" w:eastAsia="IRNazanin" w:cs="IRNazanin"/>
            <w:color w:val="111111"/>
            <w:sz w:val="22"/>
            <w:szCs w:val="22"/>
            <w:b w:val="0"/>
            <w:bCs w:val="0"/>
            <w:i w:val="0"/>
            <w:iCs w:val="0"/>
          </w:rPr>
          <w:t>91.اطاعت بی‌چون و چرای یهود،از پیشوایان دینی خود:</w:t>
        </w:r>
        <w:r>
          <w:tab/>
        </w:r>
        <w:r>
          <w:fldChar w:fldCharType="begin"/>
        </w:r>
        <w:r>
          <w:instrText xml:space="preserve">PAGEREF 4083 \h</w:instrText>
        </w:r>
        <w:r>
          <w:fldChar w:fldCharType="end"/>
        </w:r>
      </w:hyperlink>
    </w:p>
    <w:p>
      <w:pPr>
        <w:tabs>
          <w:tab w:val="right" w:leader="dot" w:pos="9062"/>
        </w:tabs>
        <w:ind w:left="660"/>
      </w:pPr>
      <w:hyperlink w:anchor="_Toc4084" w:history="1">
        <w:r>
          <w:rPr>
            <w:rFonts w:ascii="IRNazanin" w:hAnsi="IRNazanin" w:eastAsia="IRNazanin" w:cs="IRNazanin"/>
            <w:color w:val="111111"/>
            <w:sz w:val="22"/>
            <w:szCs w:val="22"/>
            <w:b w:val="0"/>
            <w:bCs w:val="0"/>
            <w:i w:val="0"/>
            <w:iCs w:val="0"/>
          </w:rPr>
          <w:t>92.اطاعت و تبعیت یهود،از شیاطین،در دوران سلیمان علیه السلام:</w:t>
        </w:r>
        <w:r>
          <w:tab/>
        </w:r>
        <w:r>
          <w:fldChar w:fldCharType="begin"/>
        </w:r>
        <w:r>
          <w:instrText xml:space="preserve">PAGEREF 4084 \h</w:instrText>
        </w:r>
        <w:r>
          <w:fldChar w:fldCharType="end"/>
        </w:r>
      </w:hyperlink>
    </w:p>
    <w:p>
      <w:pPr>
        <w:tabs>
          <w:tab w:val="right" w:leader="dot" w:pos="9062"/>
        </w:tabs>
        <w:ind w:left="660"/>
      </w:pPr>
      <w:hyperlink w:anchor="_Toc4085" w:history="1">
        <w:r>
          <w:rPr>
            <w:rFonts w:ascii="IRNazanin" w:hAnsi="IRNazanin" w:eastAsia="IRNazanin" w:cs="IRNazanin"/>
            <w:color w:val="111111"/>
            <w:sz w:val="22"/>
            <w:szCs w:val="22"/>
            <w:b w:val="0"/>
            <w:bCs w:val="0"/>
            <w:i w:val="0"/>
            <w:iCs w:val="0"/>
          </w:rPr>
          <w:t>93.تبعیت یهود از هاروت و ماروت،برای مبارزه با پیامبر زمان خود:</w:t>
        </w:r>
        <w:r>
          <w:tab/>
        </w:r>
        <w:r>
          <w:fldChar w:fldCharType="begin"/>
        </w:r>
        <w:r>
          <w:instrText xml:space="preserve">PAGEREF 4085 \h</w:instrText>
        </w:r>
        <w:r>
          <w:fldChar w:fldCharType="end"/>
        </w:r>
      </w:hyperlink>
    </w:p>
    <w:p>
      <w:pPr>
        <w:tabs>
          <w:tab w:val="right" w:leader="dot" w:pos="9062"/>
        </w:tabs>
        <w:ind w:left="660"/>
      </w:pPr>
      <w:hyperlink w:anchor="_Toc4086" w:history="1">
        <w:r>
          <w:rPr>
            <w:rFonts w:ascii="IRNazanin" w:hAnsi="IRNazanin" w:eastAsia="IRNazanin" w:cs="IRNazanin"/>
            <w:color w:val="111111"/>
            <w:sz w:val="22"/>
            <w:szCs w:val="22"/>
            <w:b w:val="0"/>
            <w:bCs w:val="0"/>
            <w:i w:val="0"/>
            <w:iCs w:val="0"/>
          </w:rPr>
          <w:t>94.خیر و صلاح یهود،در گوش‌سپاری به سخنان پیامبر صلی اللّٰه علیه و آله و اطاعت از آن حضرت:</w:t>
        </w:r>
        <w:r>
          <w:tab/>
        </w:r>
        <w:r>
          <w:fldChar w:fldCharType="begin"/>
        </w:r>
        <w:r>
          <w:instrText xml:space="preserve">PAGEREF 4086 \h</w:instrText>
        </w:r>
        <w:r>
          <w:fldChar w:fldCharType="end"/>
        </w:r>
      </w:hyperlink>
    </w:p>
    <w:p>
      <w:pPr>
        <w:tabs>
          <w:tab w:val="right" w:leader="dot" w:pos="9062"/>
        </w:tabs>
        <w:ind w:left="440"/>
      </w:pPr>
      <w:hyperlink w:anchor="_Toc4087" w:history="1">
        <w:r>
          <w:rPr>
            <w:rFonts w:ascii="IRNazanin" w:hAnsi="IRNazanin" w:eastAsia="IRNazanin" w:cs="IRNazanin"/>
            <w:color w:val="111111"/>
            <w:sz w:val="22"/>
            <w:szCs w:val="22"/>
            <w:b w:val="0"/>
            <w:bCs w:val="0"/>
            <w:i w:val="0"/>
            <w:iCs w:val="0"/>
          </w:rPr>
          <w:t>اعتدال یهود</w:t>
        </w:r>
        <w:r>
          <w:tab/>
        </w:r>
        <w:r>
          <w:fldChar w:fldCharType="begin"/>
        </w:r>
        <w:r>
          <w:instrText xml:space="preserve">PAGEREF 4087 \h</w:instrText>
        </w:r>
        <w:r>
          <w:fldChar w:fldCharType="end"/>
        </w:r>
      </w:hyperlink>
    </w:p>
    <w:p>
      <w:pPr>
        <w:tabs>
          <w:tab w:val="right" w:leader="dot" w:pos="9062"/>
        </w:tabs>
        <w:ind w:left="660"/>
      </w:pPr>
      <w:hyperlink w:anchor="_Toc4088" w:history="1">
        <w:r>
          <w:rPr>
            <w:rFonts w:ascii="IRNazanin" w:hAnsi="IRNazanin" w:eastAsia="IRNazanin" w:cs="IRNazanin"/>
            <w:color w:val="111111"/>
            <w:sz w:val="22"/>
            <w:szCs w:val="22"/>
            <w:b w:val="0"/>
            <w:bCs w:val="0"/>
            <w:i w:val="0"/>
            <w:iCs w:val="0"/>
          </w:rPr>
          <w:t>95.اعتدال و میانه روی اقلیّتی از یهود:</w:t>
        </w:r>
        <w:r>
          <w:tab/>
        </w:r>
        <w:r>
          <w:fldChar w:fldCharType="begin"/>
        </w:r>
        <w:r>
          <w:instrText xml:space="preserve">PAGEREF 4088 \h</w:instrText>
        </w:r>
        <w:r>
          <w:fldChar w:fldCharType="end"/>
        </w:r>
      </w:hyperlink>
    </w:p>
    <w:p>
      <w:pPr>
        <w:tabs>
          <w:tab w:val="right" w:leader="dot" w:pos="9062"/>
        </w:tabs>
        <w:ind w:left="440"/>
      </w:pPr>
      <w:hyperlink w:anchor="_Toc4089" w:history="1">
        <w:r>
          <w:rPr>
            <w:rFonts w:ascii="IRNazanin" w:hAnsi="IRNazanin" w:eastAsia="IRNazanin" w:cs="IRNazanin"/>
            <w:color w:val="111111"/>
            <w:sz w:val="22"/>
            <w:szCs w:val="22"/>
            <w:b w:val="0"/>
            <w:bCs w:val="0"/>
            <w:i w:val="0"/>
            <w:iCs w:val="0"/>
          </w:rPr>
          <w:t>اعتصام یهود</w:t>
        </w:r>
        <w:r>
          <w:tab/>
        </w:r>
        <w:r>
          <w:fldChar w:fldCharType="begin"/>
        </w:r>
        <w:r>
          <w:instrText xml:space="preserve">PAGEREF 4089 \h</w:instrText>
        </w:r>
        <w:r>
          <w:fldChar w:fldCharType="end"/>
        </w:r>
      </w:hyperlink>
    </w:p>
    <w:p>
      <w:pPr>
        <w:tabs>
          <w:tab w:val="right" w:leader="dot" w:pos="9062"/>
        </w:tabs>
        <w:ind w:left="660"/>
      </w:pPr>
      <w:hyperlink w:anchor="_Toc4090" w:history="1">
        <w:r>
          <w:rPr>
            <w:rFonts w:ascii="IRNazanin" w:hAnsi="IRNazanin" w:eastAsia="IRNazanin" w:cs="IRNazanin"/>
            <w:color w:val="111111"/>
            <w:sz w:val="22"/>
            <w:szCs w:val="22"/>
            <w:b w:val="0"/>
            <w:bCs w:val="0"/>
            <w:i w:val="0"/>
            <w:iCs w:val="0"/>
          </w:rPr>
          <w:t>96.اعتصام برخی یهودیان به تورات،سبب برخورداری آنان از پاداش مصلحان:</w:t>
        </w:r>
        <w:r>
          <w:tab/>
        </w:r>
        <w:r>
          <w:fldChar w:fldCharType="begin"/>
        </w:r>
        <w:r>
          <w:instrText xml:space="preserve">PAGEREF 4090 \h</w:instrText>
        </w:r>
        <w:r>
          <w:fldChar w:fldCharType="end"/>
        </w:r>
      </w:hyperlink>
    </w:p>
    <w:p>
      <w:pPr>
        <w:tabs>
          <w:tab w:val="right" w:leader="dot" w:pos="9062"/>
        </w:tabs>
        <w:ind w:left="440"/>
      </w:pPr>
      <w:hyperlink w:anchor="_Toc4091" w:history="1">
        <w:r>
          <w:rPr>
            <w:rFonts w:ascii="IRNazanin" w:hAnsi="IRNazanin" w:eastAsia="IRNazanin" w:cs="IRNazanin"/>
            <w:color w:val="111111"/>
            <w:sz w:val="22"/>
            <w:szCs w:val="22"/>
            <w:b w:val="0"/>
            <w:bCs w:val="0"/>
            <w:i w:val="0"/>
            <w:iCs w:val="0"/>
          </w:rPr>
          <w:t>اعراض از یهود</w:t>
        </w:r>
        <w:r>
          <w:tab/>
        </w:r>
        <w:r>
          <w:fldChar w:fldCharType="begin"/>
        </w:r>
        <w:r>
          <w:instrText xml:space="preserve">PAGEREF 4091 \h</w:instrText>
        </w:r>
        <w:r>
          <w:fldChar w:fldCharType="end"/>
        </w:r>
      </w:hyperlink>
    </w:p>
    <w:p>
      <w:pPr>
        <w:tabs>
          <w:tab w:val="right" w:leader="dot" w:pos="9062"/>
        </w:tabs>
        <w:ind w:left="660"/>
      </w:pPr>
      <w:hyperlink w:anchor="_Toc4092" w:history="1">
        <w:r>
          <w:rPr>
            <w:rFonts w:ascii="IRNazanin" w:hAnsi="IRNazanin" w:eastAsia="IRNazanin" w:cs="IRNazanin"/>
            <w:color w:val="111111"/>
            <w:sz w:val="22"/>
            <w:szCs w:val="22"/>
            <w:b w:val="0"/>
            <w:bCs w:val="0"/>
            <w:i w:val="0"/>
            <w:iCs w:val="0"/>
          </w:rPr>
          <w:t>97.اختیار پیامبر صلی اللّٰه علیه و آله در اعراض از یهود،یا داوری بین آنان:</w:t>
        </w:r>
        <w:r>
          <w:tab/>
        </w:r>
        <w:r>
          <w:fldChar w:fldCharType="begin"/>
        </w:r>
        <w:r>
          <w:instrText xml:space="preserve">PAGEREF 4092 \h</w:instrText>
        </w:r>
        <w:r>
          <w:fldChar w:fldCharType="end"/>
        </w:r>
      </w:hyperlink>
    </w:p>
    <w:p>
      <w:pPr>
        <w:tabs>
          <w:tab w:val="right" w:leader="dot" w:pos="9062"/>
        </w:tabs>
        <w:ind w:left="660"/>
      </w:pPr>
      <w:hyperlink w:anchor="_Toc4093" w:history="1">
        <w:r>
          <w:rPr>
            <w:rFonts w:ascii="IRNazanin" w:hAnsi="IRNazanin" w:eastAsia="IRNazanin" w:cs="IRNazanin"/>
            <w:color w:val="111111"/>
            <w:sz w:val="22"/>
            <w:szCs w:val="22"/>
            <w:b w:val="0"/>
            <w:bCs w:val="0"/>
            <w:i w:val="0"/>
            <w:iCs w:val="0"/>
          </w:rPr>
          <w:t>98.پیامبر صلی اللّٰه علیه و آله،موظف به اعراض از یهود و اعمال باطل و لهو آنان:</w:t>
        </w:r>
        <w:r>
          <w:tab/>
        </w:r>
        <w:r>
          <w:fldChar w:fldCharType="begin"/>
        </w:r>
        <w:r>
          <w:instrText xml:space="preserve">PAGEREF 4093 \h</w:instrText>
        </w:r>
        <w:r>
          <w:fldChar w:fldCharType="end"/>
        </w:r>
      </w:hyperlink>
    </w:p>
    <w:p>
      <w:pPr>
        <w:tabs>
          <w:tab w:val="right" w:leader="dot" w:pos="9062"/>
        </w:tabs>
        <w:ind w:left="440"/>
      </w:pPr>
      <w:hyperlink w:anchor="_Toc4094" w:history="1">
        <w:r>
          <w:rPr>
            <w:rFonts w:ascii="IRNazanin" w:hAnsi="IRNazanin" w:eastAsia="IRNazanin" w:cs="IRNazanin"/>
            <w:color w:val="111111"/>
            <w:sz w:val="22"/>
            <w:szCs w:val="22"/>
            <w:b w:val="0"/>
            <w:bCs w:val="0"/>
            <w:i w:val="0"/>
            <w:iCs w:val="0"/>
          </w:rPr>
          <w:t>اعراض یهود</w:t>
        </w:r>
        <w:r>
          <w:tab/>
        </w:r>
        <w:r>
          <w:fldChar w:fldCharType="begin"/>
        </w:r>
        <w:r>
          <w:instrText xml:space="preserve">PAGEREF 4094 \h</w:instrText>
        </w:r>
        <w:r>
          <w:fldChar w:fldCharType="end"/>
        </w:r>
      </w:hyperlink>
    </w:p>
    <w:p>
      <w:pPr>
        <w:tabs>
          <w:tab w:val="right" w:leader="dot" w:pos="9062"/>
        </w:tabs>
        <w:ind w:left="660"/>
      </w:pPr>
      <w:hyperlink w:anchor="_Toc4095" w:history="1">
        <w:r>
          <w:rPr>
            <w:rFonts w:ascii="IRNazanin" w:hAnsi="IRNazanin" w:eastAsia="IRNazanin" w:cs="IRNazanin"/>
            <w:color w:val="111111"/>
            <w:sz w:val="22"/>
            <w:szCs w:val="22"/>
            <w:b w:val="0"/>
            <w:bCs w:val="0"/>
            <w:i w:val="0"/>
            <w:iCs w:val="0"/>
          </w:rPr>
          <w:t>99.اعراض یهود از اسلام،سبب نزاع و دشمنی آنان با مسلمانان:</w:t>
        </w:r>
        <w:r>
          <w:tab/>
        </w:r>
        <w:r>
          <w:fldChar w:fldCharType="begin"/>
        </w:r>
        <w:r>
          <w:instrText xml:space="preserve">PAGEREF 4095 \h</w:instrText>
        </w:r>
        <w:r>
          <w:fldChar w:fldCharType="end"/>
        </w:r>
      </w:hyperlink>
    </w:p>
    <w:p>
      <w:pPr>
        <w:tabs>
          <w:tab w:val="right" w:leader="dot" w:pos="9062"/>
        </w:tabs>
        <w:ind w:left="660"/>
      </w:pPr>
      <w:hyperlink w:anchor="_Toc4096" w:history="1">
        <w:r>
          <w:rPr>
            <w:rFonts w:ascii="IRNazanin" w:hAnsi="IRNazanin" w:eastAsia="IRNazanin" w:cs="IRNazanin"/>
            <w:color w:val="111111"/>
            <w:sz w:val="22"/>
            <w:szCs w:val="22"/>
            <w:b w:val="0"/>
            <w:bCs w:val="0"/>
            <w:i w:val="0"/>
            <w:iCs w:val="0"/>
          </w:rPr>
          <w:t>100.ابلاغ رسالت و پرهیز از اجبار،تنها وظیفۀ پیامبر صلی اللّٰه علیه و آله در صورت اعراض یهود از اسلام و پذیرش حق:</w:t>
        </w:r>
        <w:r>
          <w:tab/>
        </w:r>
        <w:r>
          <w:fldChar w:fldCharType="begin"/>
        </w:r>
        <w:r>
          <w:instrText xml:space="preserve">PAGEREF 4096 \h</w:instrText>
        </w:r>
        <w:r>
          <w:fldChar w:fldCharType="end"/>
        </w:r>
      </w:hyperlink>
    </w:p>
    <w:p>
      <w:pPr>
        <w:tabs>
          <w:tab w:val="right" w:leader="dot" w:pos="9062"/>
        </w:tabs>
        <w:ind w:left="660"/>
      </w:pPr>
      <w:hyperlink w:anchor="_Toc4097" w:history="1">
        <w:r>
          <w:rPr>
            <w:rFonts w:ascii="IRNazanin" w:hAnsi="IRNazanin" w:eastAsia="IRNazanin" w:cs="IRNazanin"/>
            <w:color w:val="111111"/>
            <w:sz w:val="22"/>
            <w:szCs w:val="22"/>
            <w:b w:val="0"/>
            <w:bCs w:val="0"/>
            <w:i w:val="0"/>
            <w:iCs w:val="0"/>
          </w:rPr>
          <w:t>101.اعراض یهود،از احکام و قوانین تورات:</w:t>
        </w:r>
        <w:r>
          <w:tab/>
        </w:r>
        <w:r>
          <w:fldChar w:fldCharType="begin"/>
        </w:r>
        <w:r>
          <w:instrText xml:space="preserve">PAGEREF 4097 \h</w:instrText>
        </w:r>
        <w:r>
          <w:fldChar w:fldCharType="end"/>
        </w:r>
      </w:hyperlink>
    </w:p>
    <w:p>
      <w:pPr>
        <w:tabs>
          <w:tab w:val="right" w:leader="dot" w:pos="9062"/>
        </w:tabs>
        <w:ind w:left="660"/>
      </w:pPr>
      <w:hyperlink w:anchor="_Toc4098" w:history="1">
        <w:r>
          <w:rPr>
            <w:rFonts w:ascii="IRNazanin" w:hAnsi="IRNazanin" w:eastAsia="IRNazanin" w:cs="IRNazanin"/>
            <w:color w:val="111111"/>
            <w:sz w:val="22"/>
            <w:szCs w:val="22"/>
            <w:b w:val="0"/>
            <w:bCs w:val="0"/>
            <w:i w:val="0"/>
            <w:iCs w:val="0"/>
          </w:rPr>
          <w:t>102.اعراض یهود،از داوری و حکمیت پیامبر صلی اللّٰه علیه و آله براساس  کتاب و احکام خدا:</w:t>
        </w:r>
        <w:r>
          <w:tab/>
        </w:r>
        <w:r>
          <w:fldChar w:fldCharType="begin"/>
        </w:r>
        <w:r>
          <w:instrText xml:space="preserve">PAGEREF 4098 \h</w:instrText>
        </w:r>
        <w:r>
          <w:fldChar w:fldCharType="end"/>
        </w:r>
      </w:hyperlink>
    </w:p>
    <w:p>
      <w:pPr>
        <w:tabs>
          <w:tab w:val="right" w:leader="dot" w:pos="9062"/>
        </w:tabs>
        <w:ind w:left="660"/>
      </w:pPr>
      <w:hyperlink w:anchor="_Toc4099" w:history="1">
        <w:r>
          <w:rPr>
            <w:rFonts w:ascii="IRNazanin" w:hAnsi="IRNazanin" w:eastAsia="IRNazanin" w:cs="IRNazanin"/>
            <w:color w:val="111111"/>
            <w:sz w:val="22"/>
            <w:szCs w:val="22"/>
            <w:b w:val="0"/>
            <w:bCs w:val="0"/>
            <w:i w:val="0"/>
            <w:iCs w:val="0"/>
          </w:rPr>
          <w:t>103.یهودیان،مردمانی منحرف و رویگردان از راه خدا:</w:t>
        </w:r>
        <w:r>
          <w:tab/>
        </w:r>
        <w:r>
          <w:fldChar w:fldCharType="begin"/>
        </w:r>
        <w:r>
          <w:instrText xml:space="preserve">PAGEREF 4099 \h</w:instrText>
        </w:r>
        <w:r>
          <w:fldChar w:fldCharType="end"/>
        </w:r>
      </w:hyperlink>
    </w:p>
    <w:p>
      <w:pPr>
        <w:tabs>
          <w:tab w:val="right" w:leader="dot" w:pos="9062"/>
        </w:tabs>
        <w:ind w:left="440"/>
      </w:pPr>
      <w:hyperlink w:anchor="_Toc4100" w:history="1">
        <w:r>
          <w:rPr>
            <w:rFonts w:ascii="IRNazanin" w:hAnsi="IRNazanin" w:eastAsia="IRNazanin" w:cs="IRNazanin"/>
            <w:color w:val="111111"/>
            <w:sz w:val="22"/>
            <w:szCs w:val="22"/>
            <w:b w:val="0"/>
            <w:bCs w:val="0"/>
            <w:i w:val="0"/>
            <w:iCs w:val="0"/>
          </w:rPr>
          <w:t>اضلال یهود</w:t>
        </w:r>
        <w:r>
          <w:tab/>
        </w:r>
        <w:r>
          <w:fldChar w:fldCharType="begin"/>
        </w:r>
        <w:r>
          <w:instrText xml:space="preserve">PAGEREF 4100 \h</w:instrText>
        </w:r>
        <w:r>
          <w:fldChar w:fldCharType="end"/>
        </w:r>
      </w:hyperlink>
    </w:p>
    <w:p>
      <w:pPr>
        <w:tabs>
          <w:tab w:val="right" w:leader="dot" w:pos="9062"/>
        </w:tabs>
        <w:ind w:left="660"/>
      </w:pPr>
      <w:hyperlink w:anchor="_Toc4101" w:history="1">
        <w:r>
          <w:rPr>
            <w:rFonts w:ascii="IRNazanin" w:hAnsi="IRNazanin" w:eastAsia="IRNazanin" w:cs="IRNazanin"/>
            <w:color w:val="111111"/>
            <w:sz w:val="22"/>
            <w:szCs w:val="22"/>
            <w:b w:val="0"/>
            <w:bCs w:val="0"/>
            <w:i w:val="0"/>
            <w:iCs w:val="0"/>
          </w:rPr>
          <w:t>104.یهود،در صدد اغواگری و گمراه ساختن مؤمنان:</w:t>
        </w:r>
        <w:r>
          <w:tab/>
        </w:r>
        <w:r>
          <w:fldChar w:fldCharType="begin"/>
        </w:r>
        <w:r>
          <w:instrText xml:space="preserve">PAGEREF 4101 \h</w:instrText>
        </w:r>
        <w:r>
          <w:fldChar w:fldCharType="end"/>
        </w:r>
      </w:hyperlink>
    </w:p>
    <w:p>
      <w:pPr>
        <w:tabs>
          <w:tab w:val="right" w:leader="dot" w:pos="9062"/>
        </w:tabs>
        <w:ind w:left="440"/>
      </w:pPr>
      <w:hyperlink w:anchor="_Toc4102" w:history="1">
        <w:r>
          <w:rPr>
            <w:rFonts w:ascii="IRNazanin" w:hAnsi="IRNazanin" w:eastAsia="IRNazanin" w:cs="IRNazanin"/>
            <w:color w:val="111111"/>
            <w:sz w:val="22"/>
            <w:szCs w:val="22"/>
            <w:b w:val="0"/>
            <w:bCs w:val="0"/>
            <w:i w:val="0"/>
            <w:iCs w:val="0"/>
          </w:rPr>
          <w:t>افتراهای یهود</w:t>
        </w:r>
        <w:r>
          <w:tab/>
        </w:r>
        <w:r>
          <w:fldChar w:fldCharType="begin"/>
        </w:r>
        <w:r>
          <w:instrText xml:space="preserve">PAGEREF 4102 \h</w:instrText>
        </w:r>
        <w:r>
          <w:fldChar w:fldCharType="end"/>
        </w:r>
      </w:hyperlink>
    </w:p>
    <w:p>
      <w:pPr>
        <w:tabs>
          <w:tab w:val="right" w:leader="dot" w:pos="9062"/>
        </w:tabs>
        <w:ind w:left="660"/>
      </w:pPr>
      <w:hyperlink w:anchor="_Toc4103" w:history="1">
        <w:r>
          <w:rPr>
            <w:rFonts w:ascii="IRNazanin" w:hAnsi="IRNazanin" w:eastAsia="IRNazanin" w:cs="IRNazanin"/>
            <w:color w:val="111111"/>
            <w:sz w:val="22"/>
            <w:szCs w:val="22"/>
            <w:b w:val="0"/>
            <w:bCs w:val="0"/>
            <w:i w:val="0"/>
            <w:iCs w:val="0"/>
          </w:rPr>
          <w:t>105.نسبت فقر به خداوند،از افتراهای یهود:</w:t>
        </w:r>
        <w:r>
          <w:tab/>
        </w:r>
        <w:r>
          <w:fldChar w:fldCharType="begin"/>
        </w:r>
        <w:r>
          <w:instrText xml:space="preserve">PAGEREF 4103 \h</w:instrText>
        </w:r>
        <w:r>
          <w:fldChar w:fldCharType="end"/>
        </w:r>
      </w:hyperlink>
    </w:p>
    <w:p>
      <w:pPr>
        <w:tabs>
          <w:tab w:val="right" w:leader="dot" w:pos="9062"/>
        </w:tabs>
        <w:ind w:left="660"/>
      </w:pPr>
      <w:hyperlink w:anchor="_Toc4104" w:history="1">
        <w:r>
          <w:rPr>
            <w:rFonts w:ascii="IRNazanin" w:hAnsi="IRNazanin" w:eastAsia="IRNazanin" w:cs="IRNazanin"/>
            <w:color w:val="111111"/>
            <w:sz w:val="22"/>
            <w:szCs w:val="22"/>
            <w:b w:val="0"/>
            <w:bCs w:val="0"/>
            <w:i w:val="0"/>
            <w:iCs w:val="0"/>
          </w:rPr>
          <w:t>106.نسبت دادن دست نوشته‌های خود به خداوند،از افتراهای علمای یهود به خداوند:</w:t>
        </w:r>
        <w:r>
          <w:tab/>
        </w:r>
        <w:r>
          <w:fldChar w:fldCharType="begin"/>
        </w:r>
        <w:r>
          <w:instrText xml:space="preserve">PAGEREF 4104 \h</w:instrText>
        </w:r>
        <w:r>
          <w:fldChar w:fldCharType="end"/>
        </w:r>
      </w:hyperlink>
    </w:p>
    <w:p>
      <w:pPr>
        <w:tabs>
          <w:tab w:val="right" w:leader="dot" w:pos="9062"/>
        </w:tabs>
        <w:ind w:left="660"/>
      </w:pPr>
      <w:hyperlink w:anchor="_Toc4105" w:history="1">
        <w:r>
          <w:rPr>
            <w:rFonts w:ascii="IRNazanin" w:hAnsi="IRNazanin" w:eastAsia="IRNazanin" w:cs="IRNazanin"/>
            <w:color w:val="111111"/>
            <w:sz w:val="22"/>
            <w:szCs w:val="22"/>
            <w:b w:val="0"/>
            <w:bCs w:val="0"/>
            <w:i w:val="0"/>
            <w:iCs w:val="0"/>
          </w:rPr>
          <w:t>107.نسبت بخل و عدم انفاق به خداوند،از بافته‌های یهود:</w:t>
        </w:r>
        <w:r>
          <w:tab/>
        </w:r>
        <w:r>
          <w:fldChar w:fldCharType="begin"/>
        </w:r>
        <w:r>
          <w:instrText xml:space="preserve">PAGEREF 4105 \h</w:instrText>
        </w:r>
        <w:r>
          <w:fldChar w:fldCharType="end"/>
        </w:r>
      </w:hyperlink>
    </w:p>
    <w:p>
      <w:pPr>
        <w:tabs>
          <w:tab w:val="right" w:leader="dot" w:pos="9062"/>
        </w:tabs>
        <w:ind w:left="660"/>
      </w:pPr>
      <w:hyperlink w:anchor="_Toc4106" w:history="1">
        <w:r>
          <w:rPr>
            <w:rFonts w:ascii="IRNazanin" w:hAnsi="IRNazanin" w:eastAsia="IRNazanin" w:cs="IRNazanin"/>
            <w:color w:val="111111"/>
            <w:sz w:val="22"/>
            <w:szCs w:val="22"/>
            <w:b w:val="0"/>
            <w:bCs w:val="0"/>
            <w:i w:val="0"/>
            <w:iCs w:val="0"/>
          </w:rPr>
          <w:t>108.نسبت عزیر علیه السلام به فرزندی خدا،از افتراهای یهود:</w:t>
        </w:r>
        <w:r>
          <w:tab/>
        </w:r>
        <w:r>
          <w:fldChar w:fldCharType="begin"/>
        </w:r>
        <w:r>
          <w:instrText xml:space="preserve">PAGEREF 4106 \h</w:instrText>
        </w:r>
        <w:r>
          <w:fldChar w:fldCharType="end"/>
        </w:r>
      </w:hyperlink>
    </w:p>
    <w:p>
      <w:pPr>
        <w:tabs>
          <w:tab w:val="right" w:leader="dot" w:pos="9062"/>
        </w:tabs>
        <w:ind w:left="660"/>
      </w:pPr>
      <w:hyperlink w:anchor="_Toc4107" w:history="1">
        <w:r>
          <w:rPr>
            <w:rFonts w:ascii="IRNazanin" w:hAnsi="IRNazanin" w:eastAsia="IRNazanin" w:cs="IRNazanin"/>
            <w:color w:val="111111"/>
            <w:sz w:val="22"/>
            <w:szCs w:val="22"/>
            <w:b w:val="0"/>
            <w:bCs w:val="0"/>
            <w:i w:val="0"/>
            <w:iCs w:val="0"/>
          </w:rPr>
          <w:t>109.برگزیدن فرزند،از نسبتهای ناروای یهودیان به خدا:</w:t>
        </w:r>
        <w:r>
          <w:tab/>
        </w:r>
        <w:r>
          <w:fldChar w:fldCharType="begin"/>
        </w:r>
        <w:r>
          <w:instrText xml:space="preserve">PAGEREF 4107 \h</w:instrText>
        </w:r>
        <w:r>
          <w:fldChar w:fldCharType="end"/>
        </w:r>
      </w:hyperlink>
    </w:p>
    <w:p>
      <w:pPr>
        <w:tabs>
          <w:tab w:val="right" w:leader="dot" w:pos="9062"/>
        </w:tabs>
        <w:ind w:left="660"/>
      </w:pPr>
      <w:hyperlink w:anchor="_Toc4108" w:history="1">
        <w:r>
          <w:rPr>
            <w:rFonts w:ascii="IRNazanin" w:hAnsi="IRNazanin" w:eastAsia="IRNazanin" w:cs="IRNazanin"/>
            <w:color w:val="111111"/>
            <w:sz w:val="22"/>
            <w:szCs w:val="22"/>
            <w:b w:val="0"/>
            <w:bCs w:val="0"/>
            <w:i w:val="0"/>
            <w:iCs w:val="0"/>
          </w:rPr>
          <w:t>110.انتساب امور ناروا به خداوند،از افتراهای یهود:</w:t>
        </w:r>
        <w:r>
          <w:tab/>
        </w:r>
        <w:r>
          <w:fldChar w:fldCharType="begin"/>
        </w:r>
        <w:r>
          <w:instrText xml:space="preserve">PAGEREF 4108 \h</w:instrText>
        </w:r>
        <w:r>
          <w:fldChar w:fldCharType="end"/>
        </w:r>
      </w:hyperlink>
    </w:p>
    <w:p>
      <w:pPr>
        <w:tabs>
          <w:tab w:val="right" w:leader="dot" w:pos="9062"/>
        </w:tabs>
        <w:ind w:left="660"/>
      </w:pPr>
      <w:hyperlink w:anchor="_Toc4109" w:history="1">
        <w:r>
          <w:rPr>
            <w:rFonts w:ascii="IRNazanin" w:hAnsi="IRNazanin" w:eastAsia="IRNazanin" w:cs="IRNazanin"/>
            <w:color w:val="111111"/>
            <w:sz w:val="22"/>
            <w:szCs w:val="22"/>
            <w:b w:val="0"/>
            <w:bCs w:val="0"/>
            <w:i w:val="0"/>
            <w:iCs w:val="0"/>
          </w:rPr>
          <w:t>111.افترای یهود به خدا،با نسبت دروغ به خدا:</w:t>
        </w:r>
        <w:r>
          <w:tab/>
        </w:r>
        <w:r>
          <w:fldChar w:fldCharType="begin"/>
        </w:r>
        <w:r>
          <w:instrText xml:space="preserve">PAGEREF 4109 \h</w:instrText>
        </w:r>
        <w:r>
          <w:fldChar w:fldCharType="end"/>
        </w:r>
      </w:hyperlink>
    </w:p>
    <w:p>
      <w:pPr>
        <w:tabs>
          <w:tab w:val="right" w:leader="dot" w:pos="9062"/>
        </w:tabs>
        <w:ind w:left="660"/>
      </w:pPr>
      <w:hyperlink w:anchor="_Toc4110" w:history="1">
        <w:r>
          <w:rPr>
            <w:rFonts w:ascii="IRNazanin" w:hAnsi="IRNazanin" w:eastAsia="IRNazanin" w:cs="IRNazanin"/>
            <w:color w:val="111111"/>
            <w:sz w:val="22"/>
            <w:szCs w:val="22"/>
            <w:b w:val="0"/>
            <w:bCs w:val="0"/>
            <w:i w:val="0"/>
            <w:iCs w:val="0"/>
          </w:rPr>
          <w:t>112.افترای یهود به خدا،با قائل شدن امتیازات خاصّ،برای خود و پیراسته دانستن خویش:</w:t>
        </w:r>
        <w:r>
          <w:tab/>
        </w:r>
        <w:r>
          <w:fldChar w:fldCharType="begin"/>
        </w:r>
        <w:r>
          <w:instrText xml:space="preserve">PAGEREF 4110 \h</w:instrText>
        </w:r>
        <w:r>
          <w:fldChar w:fldCharType="end"/>
        </w:r>
      </w:hyperlink>
    </w:p>
    <w:p>
      <w:pPr>
        <w:tabs>
          <w:tab w:val="right" w:leader="dot" w:pos="9062"/>
        </w:tabs>
        <w:ind w:left="660"/>
      </w:pPr>
      <w:hyperlink w:anchor="_Toc4111" w:history="1">
        <w:r>
          <w:rPr>
            <w:rFonts w:ascii="IRNazanin" w:hAnsi="IRNazanin" w:eastAsia="IRNazanin" w:cs="IRNazanin"/>
            <w:color w:val="111111"/>
            <w:sz w:val="22"/>
            <w:szCs w:val="22"/>
            <w:b w:val="0"/>
            <w:bCs w:val="0"/>
            <w:i w:val="0"/>
            <w:iCs w:val="0"/>
          </w:rPr>
          <w:t>113.مدّت اندک عذاب آخرت برای یهودیان گناهکار، از نسبتهای ناروای آنان به خدا:</w:t>
        </w:r>
        <w:r>
          <w:tab/>
        </w:r>
        <w:r>
          <w:fldChar w:fldCharType="begin"/>
        </w:r>
        <w:r>
          <w:instrText xml:space="preserve">PAGEREF 4111 \h</w:instrText>
        </w:r>
        <w:r>
          <w:fldChar w:fldCharType="end"/>
        </w:r>
      </w:hyperlink>
    </w:p>
    <w:p>
      <w:pPr>
        <w:tabs>
          <w:tab w:val="right" w:leader="dot" w:pos="9062"/>
        </w:tabs>
        <w:ind w:left="660"/>
      </w:pPr>
      <w:hyperlink w:anchor="_Toc4112" w:history="1">
        <w:r>
          <w:rPr>
            <w:rFonts w:ascii="IRNazanin" w:hAnsi="IRNazanin" w:eastAsia="IRNazanin" w:cs="IRNazanin"/>
            <w:color w:val="111111"/>
            <w:sz w:val="22"/>
            <w:szCs w:val="22"/>
            <w:b w:val="0"/>
            <w:bCs w:val="0"/>
            <w:i w:val="0"/>
            <w:iCs w:val="0"/>
          </w:rPr>
          <w:t>114.پیمان خدا با یهود،مبنی بر ترک افترا به او:</w:t>
        </w:r>
        <w:r>
          <w:tab/>
        </w:r>
        <w:r>
          <w:fldChar w:fldCharType="begin"/>
        </w:r>
        <w:r>
          <w:instrText xml:space="preserve">PAGEREF 4112 \h</w:instrText>
        </w:r>
        <w:r>
          <w:fldChar w:fldCharType="end"/>
        </w:r>
      </w:hyperlink>
    </w:p>
    <w:p>
      <w:pPr>
        <w:tabs>
          <w:tab w:val="right" w:leader="dot" w:pos="9062"/>
        </w:tabs>
        <w:ind w:left="660"/>
      </w:pPr>
      <w:hyperlink w:anchor="_Toc4113" w:history="1">
        <w:r>
          <w:rPr>
            <w:rFonts w:ascii="IRNazanin" w:hAnsi="IRNazanin" w:eastAsia="IRNazanin" w:cs="IRNazanin"/>
            <w:color w:val="111111"/>
            <w:sz w:val="22"/>
            <w:szCs w:val="22"/>
            <w:b w:val="0"/>
            <w:bCs w:val="0"/>
            <w:i w:val="0"/>
            <w:iCs w:val="0"/>
          </w:rPr>
          <w:t>115.ادّعای آمرزش گناه بدون توبه،از افتراهای یهود به خداوند:</w:t>
        </w:r>
        <w:r>
          <w:tab/>
        </w:r>
        <w:r>
          <w:fldChar w:fldCharType="begin"/>
        </w:r>
        <w:r>
          <w:instrText xml:space="preserve">PAGEREF 4113 \h</w:instrText>
        </w:r>
        <w:r>
          <w:fldChar w:fldCharType="end"/>
        </w:r>
      </w:hyperlink>
    </w:p>
    <w:p>
      <w:pPr>
        <w:tabs>
          <w:tab w:val="right" w:leader="dot" w:pos="9062"/>
        </w:tabs>
        <w:ind w:left="660"/>
      </w:pPr>
      <w:hyperlink w:anchor="_Toc4114" w:history="1">
        <w:r>
          <w:rPr>
            <w:rFonts w:ascii="IRNazanin" w:hAnsi="IRNazanin" w:eastAsia="IRNazanin" w:cs="IRNazanin"/>
            <w:color w:val="111111"/>
            <w:sz w:val="22"/>
            <w:szCs w:val="22"/>
            <w:b w:val="0"/>
            <w:bCs w:val="0"/>
            <w:i w:val="0"/>
            <w:iCs w:val="0"/>
          </w:rPr>
          <w:t>116.افترای یهود به خداوند،مبنی بر نازل نکردن وحی بر هیچ‌یک از افراد بشر:</w:t>
        </w:r>
        <w:r>
          <w:tab/>
        </w:r>
        <w:r>
          <w:fldChar w:fldCharType="begin"/>
        </w:r>
        <w:r>
          <w:instrText xml:space="preserve">PAGEREF 4114 \h</w:instrText>
        </w:r>
        <w:r>
          <w:fldChar w:fldCharType="end"/>
        </w:r>
      </w:hyperlink>
    </w:p>
    <w:p>
      <w:pPr>
        <w:tabs>
          <w:tab w:val="right" w:leader="dot" w:pos="9062"/>
        </w:tabs>
        <w:ind w:left="660"/>
      </w:pPr>
      <w:hyperlink w:anchor="_Toc4115" w:history="1">
        <w:r>
          <w:rPr>
            <w:rFonts w:ascii="IRNazanin" w:hAnsi="IRNazanin" w:eastAsia="IRNazanin" w:cs="IRNazanin"/>
            <w:color w:val="111111"/>
            <w:sz w:val="22"/>
            <w:szCs w:val="22"/>
            <w:b w:val="0"/>
            <w:bCs w:val="0"/>
            <w:i w:val="0"/>
            <w:iCs w:val="0"/>
          </w:rPr>
          <w:t>117.تهدید یهودیان از سوی خداوند،به دلیل نسبتهای ناروای آنان به او:</w:t>
        </w:r>
        <w:r>
          <w:tab/>
        </w:r>
        <w:r>
          <w:fldChar w:fldCharType="begin"/>
        </w:r>
        <w:r>
          <w:instrText xml:space="preserve">PAGEREF 4115 \h</w:instrText>
        </w:r>
        <w:r>
          <w:fldChar w:fldCharType="end"/>
        </w:r>
      </w:hyperlink>
    </w:p>
    <w:p>
      <w:pPr>
        <w:tabs>
          <w:tab w:val="right" w:leader="dot" w:pos="9062"/>
        </w:tabs>
        <w:ind w:left="660"/>
      </w:pPr>
      <w:hyperlink w:anchor="_Toc4116" w:history="1">
        <w:r>
          <w:rPr>
            <w:rFonts w:ascii="IRNazanin" w:hAnsi="IRNazanin" w:eastAsia="IRNazanin" w:cs="IRNazanin"/>
            <w:color w:val="111111"/>
            <w:sz w:val="22"/>
            <w:szCs w:val="22"/>
            <w:b w:val="0"/>
            <w:bCs w:val="0"/>
            <w:i w:val="0"/>
            <w:iCs w:val="0"/>
          </w:rPr>
          <w:t>118.افترا زدن یهود به خدا،گناهی آشکار:</w:t>
        </w:r>
        <w:r>
          <w:tab/>
        </w:r>
        <w:r>
          <w:fldChar w:fldCharType="begin"/>
        </w:r>
        <w:r>
          <w:instrText xml:space="preserve">PAGEREF 4116 \h</w:instrText>
        </w:r>
        <w:r>
          <w:fldChar w:fldCharType="end"/>
        </w:r>
      </w:hyperlink>
    </w:p>
    <w:p>
      <w:pPr>
        <w:tabs>
          <w:tab w:val="right" w:leader="dot" w:pos="9062"/>
        </w:tabs>
        <w:ind w:left="660"/>
      </w:pPr>
      <w:hyperlink w:anchor="_Toc4117" w:history="1">
        <w:r>
          <w:rPr>
            <w:rFonts w:ascii="IRNazanin" w:hAnsi="IRNazanin" w:eastAsia="IRNazanin" w:cs="IRNazanin"/>
            <w:color w:val="111111"/>
            <w:sz w:val="22"/>
            <w:szCs w:val="22"/>
            <w:b w:val="0"/>
            <w:bCs w:val="0"/>
            <w:i w:val="0"/>
            <w:iCs w:val="0"/>
          </w:rPr>
          <w:t>119.افترا بستن یهود به خدا،با روی‌آوری به گوساله‌پرستی:</w:t>
        </w:r>
        <w:r>
          <w:tab/>
        </w:r>
        <w:r>
          <w:fldChar w:fldCharType="begin"/>
        </w:r>
        <w:r>
          <w:instrText xml:space="preserve">PAGEREF 4117 \h</w:instrText>
        </w:r>
        <w:r>
          <w:fldChar w:fldCharType="end"/>
        </w:r>
      </w:hyperlink>
    </w:p>
    <w:p>
      <w:pPr>
        <w:tabs>
          <w:tab w:val="right" w:leader="dot" w:pos="9062"/>
        </w:tabs>
        <w:ind w:left="660"/>
      </w:pPr>
      <w:hyperlink w:anchor="_Toc4118" w:history="1">
        <w:r>
          <w:rPr>
            <w:rFonts w:ascii="IRNazanin" w:hAnsi="IRNazanin" w:eastAsia="IRNazanin" w:cs="IRNazanin"/>
            <w:color w:val="111111"/>
            <w:sz w:val="22"/>
            <w:szCs w:val="22"/>
            <w:b w:val="0"/>
            <w:bCs w:val="0"/>
            <w:i w:val="0"/>
            <w:iCs w:val="0"/>
          </w:rPr>
          <w:t>120.سحر قلمداد کردن معجزات عیسی علیه السلام،از افتراهای یهود:</w:t>
        </w:r>
        <w:r>
          <w:tab/>
        </w:r>
        <w:r>
          <w:fldChar w:fldCharType="begin"/>
        </w:r>
        <w:r>
          <w:instrText xml:space="preserve">PAGEREF 4118 \h</w:instrText>
        </w:r>
        <w:r>
          <w:fldChar w:fldCharType="end"/>
        </w:r>
      </w:hyperlink>
    </w:p>
    <w:p>
      <w:pPr>
        <w:tabs>
          <w:tab w:val="right" w:leader="dot" w:pos="9062"/>
        </w:tabs>
        <w:ind w:left="660"/>
      </w:pPr>
      <w:hyperlink w:anchor="_Toc4119" w:history="1">
        <w:r>
          <w:rPr>
            <w:rFonts w:ascii="IRNazanin" w:hAnsi="IRNazanin" w:eastAsia="IRNazanin" w:cs="IRNazanin"/>
            <w:color w:val="111111"/>
            <w:sz w:val="22"/>
            <w:szCs w:val="22"/>
            <w:b w:val="0"/>
            <w:bCs w:val="0"/>
            <w:i w:val="0"/>
            <w:iCs w:val="0"/>
          </w:rPr>
          <w:t>121.تهمت ناروای یهود به مریم علیها السلام:</w:t>
        </w:r>
        <w:r>
          <w:tab/>
        </w:r>
        <w:r>
          <w:fldChar w:fldCharType="begin"/>
        </w:r>
        <w:r>
          <w:instrText xml:space="preserve">PAGEREF 4119 \h</w:instrText>
        </w:r>
        <w:r>
          <w:fldChar w:fldCharType="end"/>
        </w:r>
      </w:hyperlink>
    </w:p>
    <w:p>
      <w:pPr>
        <w:tabs>
          <w:tab w:val="right" w:leader="dot" w:pos="9062"/>
        </w:tabs>
        <w:ind w:left="440"/>
      </w:pPr>
      <w:hyperlink w:anchor="_Toc4120" w:history="1">
        <w:r>
          <w:rPr>
            <w:rFonts w:ascii="IRNazanin" w:hAnsi="IRNazanin" w:eastAsia="IRNazanin" w:cs="IRNazanin"/>
            <w:color w:val="111111"/>
            <w:sz w:val="22"/>
            <w:szCs w:val="22"/>
            <w:b w:val="0"/>
            <w:bCs w:val="0"/>
            <w:i w:val="0"/>
            <w:iCs w:val="0"/>
          </w:rPr>
          <w:t>افشای یهود</w:t>
        </w:r>
        <w:r>
          <w:tab/>
        </w:r>
        <w:r>
          <w:fldChar w:fldCharType="begin"/>
        </w:r>
        <w:r>
          <w:instrText xml:space="preserve">PAGEREF 4120 \h</w:instrText>
        </w:r>
        <w:r>
          <w:fldChar w:fldCharType="end"/>
        </w:r>
      </w:hyperlink>
    </w:p>
    <w:p>
      <w:pPr>
        <w:tabs>
          <w:tab w:val="right" w:leader="dot" w:pos="9062"/>
        </w:tabs>
        <w:ind w:left="440"/>
      </w:pPr>
      <w:hyperlink w:anchor="_Toc4121" w:history="1">
        <w:r>
          <w:rPr>
            <w:rFonts w:ascii="IRNazanin" w:hAnsi="IRNazanin" w:eastAsia="IRNazanin" w:cs="IRNazanin"/>
            <w:color w:val="111111"/>
            <w:sz w:val="22"/>
            <w:szCs w:val="22"/>
            <w:b w:val="0"/>
            <w:bCs w:val="0"/>
            <w:i w:val="0"/>
            <w:iCs w:val="0"/>
          </w:rPr>
          <w:t>اقرار یهود</w:t>
        </w:r>
        <w:r>
          <w:tab/>
        </w:r>
        <w:r>
          <w:fldChar w:fldCharType="begin"/>
        </w:r>
        <w:r>
          <w:instrText xml:space="preserve">PAGEREF 4121 \h</w:instrText>
        </w:r>
        <w:r>
          <w:fldChar w:fldCharType="end"/>
        </w:r>
      </w:hyperlink>
    </w:p>
    <w:p>
      <w:pPr>
        <w:tabs>
          <w:tab w:val="right" w:leader="dot" w:pos="9062"/>
        </w:tabs>
        <w:ind w:left="660"/>
      </w:pPr>
      <w:hyperlink w:anchor="_Toc4122" w:history="1">
        <w:r>
          <w:rPr>
            <w:rFonts w:ascii="IRNazanin" w:hAnsi="IRNazanin" w:eastAsia="IRNazanin" w:cs="IRNazanin"/>
            <w:color w:val="111111"/>
            <w:sz w:val="22"/>
            <w:szCs w:val="22"/>
            <w:b w:val="0"/>
            <w:bCs w:val="0"/>
            <w:i w:val="0"/>
            <w:iCs w:val="0"/>
          </w:rPr>
          <w:t>122.اقرار یهود،به حقّانیّت پیامبر صلی اللّٰه علیه و آله:</w:t>
        </w:r>
        <w:r>
          <w:tab/>
        </w:r>
        <w:r>
          <w:fldChar w:fldCharType="begin"/>
        </w:r>
        <w:r>
          <w:instrText xml:space="preserve">PAGEREF 4122 \h</w:instrText>
        </w:r>
        <w:r>
          <w:fldChar w:fldCharType="end"/>
        </w:r>
      </w:hyperlink>
    </w:p>
    <w:p>
      <w:pPr>
        <w:tabs>
          <w:tab w:val="right" w:leader="dot" w:pos="9062"/>
        </w:tabs>
        <w:ind w:left="440"/>
      </w:pPr>
      <w:hyperlink w:anchor="_Toc4123" w:history="1">
        <w:r>
          <w:rPr>
            <w:rFonts w:ascii="IRNazanin" w:hAnsi="IRNazanin" w:eastAsia="IRNazanin" w:cs="IRNazanin"/>
            <w:color w:val="111111"/>
            <w:sz w:val="22"/>
            <w:szCs w:val="22"/>
            <w:b w:val="0"/>
            <w:bCs w:val="0"/>
            <w:i w:val="0"/>
            <w:iCs w:val="0"/>
          </w:rPr>
          <w:t>اقلیّت یهود</w:t>
        </w:r>
        <w:r>
          <w:tab/>
        </w:r>
        <w:r>
          <w:fldChar w:fldCharType="begin"/>
        </w:r>
        <w:r>
          <w:instrText xml:space="preserve">PAGEREF 4123 \h</w:instrText>
        </w:r>
        <w:r>
          <w:fldChar w:fldCharType="end"/>
        </w:r>
      </w:hyperlink>
    </w:p>
    <w:p>
      <w:pPr>
        <w:tabs>
          <w:tab w:val="right" w:leader="dot" w:pos="9062"/>
        </w:tabs>
        <w:ind w:left="660"/>
      </w:pPr>
      <w:hyperlink w:anchor="_Toc4124" w:history="1">
        <w:r>
          <w:rPr>
            <w:rFonts w:ascii="IRNazanin" w:hAnsi="IRNazanin" w:eastAsia="IRNazanin" w:cs="IRNazanin"/>
            <w:color w:val="111111"/>
            <w:sz w:val="22"/>
            <w:szCs w:val="22"/>
            <w:b w:val="0"/>
            <w:bCs w:val="0"/>
            <w:i w:val="0"/>
            <w:iCs w:val="0"/>
          </w:rPr>
          <w:t>123.اقلیّتی از یهود،برخوردار از رحمت الهی در صورت ایمان:</w:t>
        </w:r>
        <w:r>
          <w:tab/>
        </w:r>
        <w:r>
          <w:fldChar w:fldCharType="begin"/>
        </w:r>
        <w:r>
          <w:instrText xml:space="preserve">PAGEREF 4124 \h</w:instrText>
        </w:r>
        <w:r>
          <w:fldChar w:fldCharType="end"/>
        </w:r>
      </w:hyperlink>
    </w:p>
    <w:p>
      <w:pPr>
        <w:tabs>
          <w:tab w:val="right" w:leader="dot" w:pos="9062"/>
        </w:tabs>
        <w:ind w:left="660"/>
      </w:pPr>
      <w:hyperlink w:anchor="_Toc4125" w:history="1">
        <w:r>
          <w:rPr>
            <w:rFonts w:ascii="IRNazanin" w:hAnsi="IRNazanin" w:eastAsia="IRNazanin" w:cs="IRNazanin"/>
            <w:color w:val="111111"/>
            <w:sz w:val="22"/>
            <w:szCs w:val="22"/>
            <w:b w:val="0"/>
            <w:bCs w:val="0"/>
            <w:i w:val="0"/>
            <w:iCs w:val="0"/>
          </w:rPr>
          <w:t>124.میانه روی اقلیّتی از یهود:</w:t>
        </w:r>
        <w:r>
          <w:tab/>
        </w:r>
        <w:r>
          <w:fldChar w:fldCharType="begin"/>
        </w:r>
        <w:r>
          <w:instrText xml:space="preserve">PAGEREF 4125 \h</w:instrText>
        </w:r>
        <w:r>
          <w:fldChar w:fldCharType="end"/>
        </w:r>
      </w:hyperlink>
    </w:p>
    <w:p>
      <w:pPr>
        <w:tabs>
          <w:tab w:val="right" w:leader="dot" w:pos="9062"/>
        </w:tabs>
        <w:ind w:left="660"/>
      </w:pPr>
      <w:hyperlink w:anchor="_Toc4126" w:history="1">
        <w:r>
          <w:rPr>
            <w:rFonts w:ascii="IRNazanin" w:hAnsi="IRNazanin" w:eastAsia="IRNazanin" w:cs="IRNazanin"/>
            <w:color w:val="111111"/>
            <w:sz w:val="22"/>
            <w:szCs w:val="22"/>
            <w:b w:val="0"/>
            <w:bCs w:val="0"/>
            <w:i w:val="0"/>
            <w:iCs w:val="0"/>
          </w:rPr>
          <w:t>125.حق‌گرایی و ایمان گروه اندکی از یهود به پیامبر صلی اللّٰه علیه و آله و اسلام:</w:t>
        </w:r>
        <w:r>
          <w:tab/>
        </w:r>
        <w:r>
          <w:fldChar w:fldCharType="begin"/>
        </w:r>
        <w:r>
          <w:instrText xml:space="preserve">PAGEREF 4126 \h</w:instrText>
        </w:r>
        <w:r>
          <w:fldChar w:fldCharType="end"/>
        </w:r>
      </w:hyperlink>
    </w:p>
    <w:p>
      <w:pPr>
        <w:tabs>
          <w:tab w:val="right" w:leader="dot" w:pos="9062"/>
        </w:tabs>
        <w:ind w:left="660"/>
      </w:pPr>
      <w:hyperlink w:anchor="_Toc4127" w:history="1">
        <w:r>
          <w:rPr>
            <w:rFonts w:ascii="IRNazanin" w:hAnsi="IRNazanin" w:eastAsia="IRNazanin" w:cs="IRNazanin"/>
            <w:color w:val="111111"/>
            <w:sz w:val="22"/>
            <w:szCs w:val="22"/>
            <w:b w:val="0"/>
            <w:bCs w:val="0"/>
            <w:i w:val="0"/>
            <w:iCs w:val="0"/>
          </w:rPr>
          <w:t>126.اقلیّتی از یهود،وفادار به پیمانهای الهی و پرهیزکننده از تحریف و خیانت:</w:t>
        </w:r>
        <w:r>
          <w:tab/>
        </w:r>
        <w:r>
          <w:fldChar w:fldCharType="begin"/>
        </w:r>
        <w:r>
          <w:instrText xml:space="preserve">PAGEREF 4127 \h</w:instrText>
        </w:r>
        <w:r>
          <w:fldChar w:fldCharType="end"/>
        </w:r>
      </w:hyperlink>
    </w:p>
    <w:p>
      <w:pPr>
        <w:tabs>
          <w:tab w:val="right" w:leader="dot" w:pos="9062"/>
        </w:tabs>
        <w:ind w:left="440"/>
      </w:pPr>
      <w:hyperlink w:anchor="_Toc4128" w:history="1">
        <w:r>
          <w:rPr>
            <w:rFonts w:ascii="IRNazanin" w:hAnsi="IRNazanin" w:eastAsia="IRNazanin" w:cs="IRNazanin"/>
            <w:color w:val="111111"/>
            <w:sz w:val="22"/>
            <w:szCs w:val="22"/>
            <w:b w:val="0"/>
            <w:bCs w:val="0"/>
            <w:i w:val="0"/>
            <w:iCs w:val="0"/>
          </w:rPr>
          <w:t>اکثریت یهود</w:t>
        </w:r>
        <w:r>
          <w:tab/>
        </w:r>
        <w:r>
          <w:fldChar w:fldCharType="begin"/>
        </w:r>
        <w:r>
          <w:instrText xml:space="preserve">PAGEREF 4128 \h</w:instrText>
        </w:r>
        <w:r>
          <w:fldChar w:fldCharType="end"/>
        </w:r>
      </w:hyperlink>
    </w:p>
    <w:p>
      <w:pPr>
        <w:tabs>
          <w:tab w:val="right" w:leader="dot" w:pos="9062"/>
        </w:tabs>
        <w:ind w:left="660"/>
      </w:pPr>
      <w:hyperlink w:anchor="_Toc4129" w:history="1">
        <w:r>
          <w:rPr>
            <w:rFonts w:ascii="IRNazanin" w:hAnsi="IRNazanin" w:eastAsia="IRNazanin" w:cs="IRNazanin"/>
            <w:color w:val="111111"/>
            <w:sz w:val="22"/>
            <w:szCs w:val="22"/>
            <w:b w:val="0"/>
            <w:bCs w:val="0"/>
            <w:i w:val="0"/>
            <w:iCs w:val="0"/>
          </w:rPr>
          <w:t>127.ایمان نیاوردن اکثر یهود به آیین اسلام:</w:t>
        </w:r>
        <w:r>
          <w:tab/>
        </w:r>
        <w:r>
          <w:fldChar w:fldCharType="begin"/>
        </w:r>
        <w:r>
          <w:instrText xml:space="preserve">PAGEREF 4129 \h</w:instrText>
        </w:r>
        <w:r>
          <w:fldChar w:fldCharType="end"/>
        </w:r>
      </w:hyperlink>
    </w:p>
    <w:p>
      <w:pPr>
        <w:tabs>
          <w:tab w:val="right" w:leader="dot" w:pos="9062"/>
        </w:tabs>
        <w:ind w:left="440"/>
      </w:pPr>
      <w:hyperlink w:anchor="_Toc4130" w:history="1">
        <w:r>
          <w:rPr>
            <w:rFonts w:ascii="IRNazanin" w:hAnsi="IRNazanin" w:eastAsia="IRNazanin" w:cs="IRNazanin"/>
            <w:color w:val="111111"/>
            <w:sz w:val="22"/>
            <w:szCs w:val="22"/>
            <w:b w:val="0"/>
            <w:bCs w:val="0"/>
            <w:i w:val="0"/>
            <w:iCs w:val="0"/>
          </w:rPr>
          <w:t>التقاط یهود</w:t>
        </w:r>
        <w:r>
          <w:tab/>
        </w:r>
        <w:r>
          <w:fldChar w:fldCharType="begin"/>
        </w:r>
        <w:r>
          <w:instrText xml:space="preserve">PAGEREF 4130 \h</w:instrText>
        </w:r>
        <w:r>
          <w:fldChar w:fldCharType="end"/>
        </w:r>
      </w:hyperlink>
    </w:p>
    <w:p>
      <w:pPr>
        <w:tabs>
          <w:tab w:val="right" w:leader="dot" w:pos="9062"/>
        </w:tabs>
        <w:ind w:left="660"/>
      </w:pPr>
      <w:hyperlink w:anchor="_Toc4131" w:history="1">
        <w:r>
          <w:rPr>
            <w:rFonts w:ascii="IRNazanin" w:hAnsi="IRNazanin" w:eastAsia="IRNazanin" w:cs="IRNazanin"/>
            <w:color w:val="111111"/>
            <w:sz w:val="22"/>
            <w:szCs w:val="22"/>
            <w:b w:val="0"/>
            <w:bCs w:val="0"/>
            <w:i w:val="0"/>
            <w:iCs w:val="0"/>
          </w:rPr>
          <w:t>128.التقاط یهود،با ایمان به بعضی از آموزه‌های قرآن و کفر به بعضی دیگر:</w:t>
        </w:r>
        <w:r>
          <w:tab/>
        </w:r>
        <w:r>
          <w:fldChar w:fldCharType="begin"/>
        </w:r>
        <w:r>
          <w:instrText xml:space="preserve">PAGEREF 4131 \h</w:instrText>
        </w:r>
        <w:r>
          <w:fldChar w:fldCharType="end"/>
        </w:r>
      </w:hyperlink>
    </w:p>
    <w:p>
      <w:pPr>
        <w:tabs>
          <w:tab w:val="right" w:leader="dot" w:pos="9062"/>
        </w:tabs>
        <w:ind w:left="440"/>
      </w:pPr>
      <w:hyperlink w:anchor="_Toc4132" w:history="1">
        <w:r>
          <w:rPr>
            <w:rFonts w:ascii="IRNazanin" w:hAnsi="IRNazanin" w:eastAsia="IRNazanin" w:cs="IRNazanin"/>
            <w:color w:val="111111"/>
            <w:sz w:val="22"/>
            <w:szCs w:val="22"/>
            <w:b w:val="0"/>
            <w:bCs w:val="0"/>
            <w:i w:val="0"/>
            <w:iCs w:val="0"/>
          </w:rPr>
          <w:t>امانتداری یهود</w:t>
        </w:r>
        <w:r>
          <w:tab/>
        </w:r>
        <w:r>
          <w:fldChar w:fldCharType="begin"/>
        </w:r>
        <w:r>
          <w:instrText xml:space="preserve">PAGEREF 4132 \h</w:instrText>
        </w:r>
        <w:r>
          <w:fldChar w:fldCharType="end"/>
        </w:r>
      </w:hyperlink>
    </w:p>
    <w:p>
      <w:pPr>
        <w:tabs>
          <w:tab w:val="right" w:leader="dot" w:pos="9062"/>
        </w:tabs>
        <w:ind w:left="660"/>
      </w:pPr>
      <w:hyperlink w:anchor="_Toc4133" w:history="1">
        <w:r>
          <w:rPr>
            <w:rFonts w:ascii="IRNazanin" w:hAnsi="IRNazanin" w:eastAsia="IRNazanin" w:cs="IRNazanin"/>
            <w:color w:val="111111"/>
            <w:sz w:val="22"/>
            <w:szCs w:val="22"/>
            <w:b w:val="0"/>
            <w:bCs w:val="0"/>
            <w:i w:val="0"/>
            <w:iCs w:val="0"/>
          </w:rPr>
          <w:t>129.ارج نهادن خدا به امانتداری برخی یهودیان:</w:t>
        </w:r>
        <w:r>
          <w:tab/>
        </w:r>
        <w:r>
          <w:fldChar w:fldCharType="begin"/>
        </w:r>
        <w:r>
          <w:instrText xml:space="preserve">PAGEREF 4133 \h</w:instrText>
        </w:r>
        <w:r>
          <w:fldChar w:fldCharType="end"/>
        </w:r>
      </w:hyperlink>
    </w:p>
    <w:p>
      <w:pPr>
        <w:tabs>
          <w:tab w:val="right" w:leader="dot" w:pos="9062"/>
        </w:tabs>
        <w:ind w:left="440"/>
      </w:pPr>
      <w:hyperlink w:anchor="_Toc4134" w:history="1">
        <w:r>
          <w:rPr>
            <w:rFonts w:ascii="IRNazanin" w:hAnsi="IRNazanin" w:eastAsia="IRNazanin" w:cs="IRNazanin"/>
            <w:color w:val="111111"/>
            <w:sz w:val="22"/>
            <w:szCs w:val="22"/>
            <w:b w:val="0"/>
            <w:bCs w:val="0"/>
            <w:i w:val="0"/>
            <w:iCs w:val="0"/>
          </w:rPr>
          <w:t>امان یهود</w:t>
        </w:r>
        <w:r>
          <w:tab/>
        </w:r>
        <w:r>
          <w:fldChar w:fldCharType="begin"/>
        </w:r>
        <w:r>
          <w:instrText xml:space="preserve">PAGEREF 4134 \h</w:instrText>
        </w:r>
        <w:r>
          <w:fldChar w:fldCharType="end"/>
        </w:r>
      </w:hyperlink>
    </w:p>
    <w:p>
      <w:pPr>
        <w:tabs>
          <w:tab w:val="right" w:leader="dot" w:pos="9062"/>
        </w:tabs>
        <w:ind w:left="660"/>
      </w:pPr>
      <w:hyperlink w:anchor="_Toc4135" w:history="1">
        <w:r>
          <w:rPr>
            <w:rFonts w:ascii="IRNazanin" w:hAnsi="IRNazanin" w:eastAsia="IRNazanin" w:cs="IRNazanin"/>
            <w:color w:val="111111"/>
            <w:sz w:val="22"/>
            <w:szCs w:val="22"/>
            <w:b w:val="0"/>
            <w:bCs w:val="0"/>
            <w:i w:val="0"/>
            <w:iCs w:val="0"/>
          </w:rPr>
          <w:t>130.در امان بودن یهود،مرهون پایبندی آنان به شرایط ذمّه:</w:t>
        </w:r>
        <w:r>
          <w:tab/>
        </w:r>
        <w:r>
          <w:fldChar w:fldCharType="begin"/>
        </w:r>
        <w:r>
          <w:instrText xml:space="preserve">PAGEREF 4135 \h</w:instrText>
        </w:r>
        <w:r>
          <w:fldChar w:fldCharType="end"/>
        </w:r>
      </w:hyperlink>
    </w:p>
    <w:p>
      <w:pPr>
        <w:tabs>
          <w:tab w:val="right" w:leader="dot" w:pos="9062"/>
        </w:tabs>
        <w:ind w:left="440"/>
      </w:pPr>
      <w:hyperlink w:anchor="_Toc4136" w:history="1">
        <w:r>
          <w:rPr>
            <w:rFonts w:ascii="IRNazanin" w:hAnsi="IRNazanin" w:eastAsia="IRNazanin" w:cs="IRNazanin"/>
            <w:color w:val="111111"/>
            <w:sz w:val="22"/>
            <w:szCs w:val="22"/>
            <w:b w:val="0"/>
            <w:bCs w:val="0"/>
            <w:i w:val="0"/>
            <w:iCs w:val="0"/>
          </w:rPr>
          <w:t>امتحان یهود</w:t>
        </w:r>
        <w:r>
          <w:tab/>
        </w:r>
        <w:r>
          <w:fldChar w:fldCharType="begin"/>
        </w:r>
        <w:r>
          <w:instrText xml:space="preserve">PAGEREF 4136 \h</w:instrText>
        </w:r>
        <w:r>
          <w:fldChar w:fldCharType="end"/>
        </w:r>
      </w:hyperlink>
    </w:p>
    <w:p>
      <w:pPr>
        <w:tabs>
          <w:tab w:val="right" w:leader="dot" w:pos="9062"/>
        </w:tabs>
        <w:ind w:left="660"/>
      </w:pPr>
      <w:hyperlink w:anchor="_Toc4137" w:history="1">
        <w:r>
          <w:rPr>
            <w:rFonts w:ascii="IRNazanin" w:hAnsi="IRNazanin" w:eastAsia="IRNazanin" w:cs="IRNazanin"/>
            <w:color w:val="111111"/>
            <w:sz w:val="22"/>
            <w:szCs w:val="22"/>
            <w:b w:val="0"/>
            <w:bCs w:val="0"/>
            <w:i w:val="0"/>
            <w:iCs w:val="0"/>
          </w:rPr>
          <w:t>131.امتحان یهودیان ایله،با فراوانی ماهیان بر سطح آب در روز شنبه و تخلّف آنان از حرمت صید در آن روز:</w:t>
        </w:r>
        <w:r>
          <w:tab/>
        </w:r>
        <w:r>
          <w:fldChar w:fldCharType="begin"/>
        </w:r>
        <w:r>
          <w:instrText xml:space="preserve">PAGEREF 4137 \h</w:instrText>
        </w:r>
        <w:r>
          <w:fldChar w:fldCharType="end"/>
        </w:r>
      </w:hyperlink>
    </w:p>
    <w:p>
      <w:pPr>
        <w:tabs>
          <w:tab w:val="right" w:leader="dot" w:pos="9062"/>
        </w:tabs>
        <w:ind w:left="660"/>
      </w:pPr>
      <w:hyperlink w:anchor="_Toc4138" w:history="1">
        <w:r>
          <w:rPr>
            <w:rFonts w:ascii="IRNazanin" w:hAnsi="IRNazanin" w:eastAsia="IRNazanin" w:cs="IRNazanin"/>
            <w:color w:val="111111"/>
            <w:sz w:val="22"/>
            <w:szCs w:val="22"/>
            <w:b w:val="0"/>
            <w:bCs w:val="0"/>
            <w:i w:val="0"/>
            <w:iCs w:val="0"/>
          </w:rPr>
          <w:t>132.تغییر قبله از بیت المقدس به‌سوی کعبه،وسیلۀ آزمایش یهود از سوی خدا:</w:t>
        </w:r>
        <w:r>
          <w:tab/>
        </w:r>
        <w:r>
          <w:fldChar w:fldCharType="begin"/>
        </w:r>
        <w:r>
          <w:instrText xml:space="preserve">PAGEREF 4138 \h</w:instrText>
        </w:r>
        <w:r>
          <w:fldChar w:fldCharType="end"/>
        </w:r>
      </w:hyperlink>
    </w:p>
    <w:p>
      <w:pPr>
        <w:tabs>
          <w:tab w:val="right" w:leader="dot" w:pos="9062"/>
        </w:tabs>
        <w:ind w:left="660"/>
      </w:pPr>
      <w:hyperlink w:anchor="_Toc4139" w:history="1">
        <w:r>
          <w:rPr>
            <w:rFonts w:ascii="IRNazanin" w:hAnsi="IRNazanin" w:eastAsia="IRNazanin" w:cs="IRNazanin"/>
            <w:color w:val="111111"/>
            <w:sz w:val="22"/>
            <w:szCs w:val="22"/>
            <w:b w:val="0"/>
            <w:bCs w:val="0"/>
            <w:i w:val="0"/>
            <w:iCs w:val="0"/>
          </w:rPr>
          <w:t>133.آزمایش یهود با سختیها و آسایش:</w:t>
        </w:r>
        <w:r>
          <w:tab/>
        </w:r>
        <w:r>
          <w:fldChar w:fldCharType="begin"/>
        </w:r>
        <w:r>
          <w:instrText xml:space="preserve">PAGEREF 4139 \h</w:instrText>
        </w:r>
        <w:r>
          <w:fldChar w:fldCharType="end"/>
        </w:r>
      </w:hyperlink>
    </w:p>
    <w:p>
      <w:pPr>
        <w:tabs>
          <w:tab w:val="right" w:leader="dot" w:pos="9062"/>
        </w:tabs>
        <w:ind w:left="660"/>
      </w:pPr>
      <w:hyperlink w:anchor="_Toc4140" w:history="1">
        <w:r>
          <w:rPr>
            <w:rFonts w:ascii="IRNazanin" w:hAnsi="IRNazanin" w:eastAsia="IRNazanin" w:cs="IRNazanin"/>
            <w:color w:val="111111"/>
            <w:sz w:val="22"/>
            <w:szCs w:val="22"/>
            <w:b w:val="0"/>
            <w:bCs w:val="0"/>
            <w:i w:val="0"/>
            <w:iCs w:val="0"/>
          </w:rPr>
          <w:t>134.امتحان یهود،مورد تعلق اراده و مشیت الهی و ناتوانی غیر خدا در مقابل آن:</w:t>
        </w:r>
        <w:r>
          <w:tab/>
        </w:r>
        <w:r>
          <w:fldChar w:fldCharType="begin"/>
        </w:r>
        <w:r>
          <w:instrText xml:space="preserve">PAGEREF 4140 \h</w:instrText>
        </w:r>
        <w:r>
          <w:fldChar w:fldCharType="end"/>
        </w:r>
      </w:hyperlink>
    </w:p>
    <w:p>
      <w:pPr>
        <w:tabs>
          <w:tab w:val="right" w:leader="dot" w:pos="9062"/>
        </w:tabs>
        <w:ind w:left="660"/>
      </w:pPr>
      <w:hyperlink w:anchor="_Toc4141" w:history="1">
        <w:r>
          <w:rPr>
            <w:rFonts w:ascii="IRNazanin" w:hAnsi="IRNazanin" w:eastAsia="IRNazanin" w:cs="IRNazanin"/>
            <w:color w:val="111111"/>
            <w:sz w:val="22"/>
            <w:szCs w:val="22"/>
            <w:b w:val="0"/>
            <w:bCs w:val="0"/>
            <w:i w:val="0"/>
            <w:iCs w:val="0"/>
          </w:rPr>
          <w:t>135.بازگشت ناصالحان یهود بنی اسرائیل به صلاح، فلسفۀ آزمون آنان با رفاه و سختی:</w:t>
        </w:r>
        <w:r>
          <w:tab/>
        </w:r>
        <w:r>
          <w:fldChar w:fldCharType="begin"/>
        </w:r>
        <w:r>
          <w:instrText xml:space="preserve">PAGEREF 4141 \h</w:instrText>
        </w:r>
        <w:r>
          <w:fldChar w:fldCharType="end"/>
        </w:r>
      </w:hyperlink>
    </w:p>
    <w:p>
      <w:pPr>
        <w:tabs>
          <w:tab w:val="right" w:leader="dot" w:pos="9062"/>
        </w:tabs>
        <w:ind w:left="440"/>
      </w:pPr>
      <w:hyperlink w:anchor="_Toc4142" w:history="1">
        <w:r>
          <w:rPr>
            <w:rFonts w:ascii="IRNazanin" w:hAnsi="IRNazanin" w:eastAsia="IRNazanin" w:cs="IRNazanin"/>
            <w:color w:val="111111"/>
            <w:sz w:val="22"/>
            <w:szCs w:val="22"/>
            <w:b w:val="0"/>
            <w:bCs w:val="0"/>
            <w:i w:val="0"/>
            <w:iCs w:val="0"/>
          </w:rPr>
          <w:t>امت یهود</w:t>
        </w:r>
        <w:r>
          <w:tab/>
        </w:r>
        <w:r>
          <w:fldChar w:fldCharType="begin"/>
        </w:r>
        <w:r>
          <w:instrText xml:space="preserve">PAGEREF 4142 \h</w:instrText>
        </w:r>
        <w:r>
          <w:fldChar w:fldCharType="end"/>
        </w:r>
      </w:hyperlink>
    </w:p>
    <w:p>
      <w:pPr>
        <w:tabs>
          <w:tab w:val="right" w:leader="dot" w:pos="9062"/>
        </w:tabs>
        <w:ind w:left="660"/>
      </w:pPr>
      <w:hyperlink w:anchor="_Toc4143" w:history="1">
        <w:r>
          <w:rPr>
            <w:rFonts w:ascii="IRNazanin" w:hAnsi="IRNazanin" w:eastAsia="IRNazanin" w:cs="IRNazanin"/>
            <w:color w:val="111111"/>
            <w:sz w:val="22"/>
            <w:szCs w:val="22"/>
            <w:b w:val="0"/>
            <w:bCs w:val="0"/>
            <w:i w:val="0"/>
            <w:iCs w:val="0"/>
          </w:rPr>
          <w:t>136.تقسیم قوم یهود به امتهای مختلف و پراکنده در زمین:</w:t>
        </w:r>
        <w:r>
          <w:tab/>
        </w:r>
        <w:r>
          <w:fldChar w:fldCharType="begin"/>
        </w:r>
        <w:r>
          <w:instrText xml:space="preserve">PAGEREF 4143 \h</w:instrText>
        </w:r>
        <w:r>
          <w:fldChar w:fldCharType="end"/>
        </w:r>
      </w:hyperlink>
    </w:p>
    <w:p>
      <w:pPr>
        <w:tabs>
          <w:tab w:val="right" w:leader="dot" w:pos="9062"/>
        </w:tabs>
        <w:ind w:left="660"/>
      </w:pPr>
      <w:hyperlink w:anchor="_Toc4144" w:history="1">
        <w:r>
          <w:rPr>
            <w:rFonts w:ascii="IRNazanin" w:hAnsi="IRNazanin" w:eastAsia="IRNazanin" w:cs="IRNazanin"/>
            <w:color w:val="111111"/>
            <w:sz w:val="22"/>
            <w:szCs w:val="22"/>
            <w:b w:val="0"/>
            <w:bCs w:val="0"/>
            <w:i w:val="0"/>
            <w:iCs w:val="0"/>
          </w:rPr>
          <w:t>137.امت یهود،در گرو اعمال خود:</w:t>
        </w:r>
        <w:r>
          <w:tab/>
        </w:r>
        <w:r>
          <w:fldChar w:fldCharType="begin"/>
        </w:r>
        <w:r>
          <w:instrText xml:space="preserve">PAGEREF 4144 \h</w:instrText>
        </w:r>
        <w:r>
          <w:fldChar w:fldCharType="end"/>
        </w:r>
      </w:hyperlink>
    </w:p>
    <w:p>
      <w:pPr>
        <w:tabs>
          <w:tab w:val="right" w:leader="dot" w:pos="9062"/>
        </w:tabs>
        <w:ind w:left="660"/>
      </w:pPr>
      <w:hyperlink w:anchor="_Toc4145" w:history="1">
        <w:r>
          <w:rPr>
            <w:rFonts w:ascii="IRNazanin" w:hAnsi="IRNazanin" w:eastAsia="IRNazanin" w:cs="IRNazanin"/>
            <w:color w:val="111111"/>
            <w:sz w:val="22"/>
            <w:szCs w:val="22"/>
            <w:b w:val="0"/>
            <w:bCs w:val="0"/>
            <w:i w:val="0"/>
            <w:iCs w:val="0"/>
          </w:rPr>
          <w:t>138.افرادی صالح و ناصالح،در میان امّت یهود:</w:t>
        </w:r>
        <w:r>
          <w:tab/>
        </w:r>
        <w:r>
          <w:fldChar w:fldCharType="begin"/>
        </w:r>
        <w:r>
          <w:instrText xml:space="preserve">PAGEREF 4145 \h</w:instrText>
        </w:r>
        <w:r>
          <w:fldChar w:fldCharType="end"/>
        </w:r>
      </w:hyperlink>
    </w:p>
    <w:p>
      <w:pPr>
        <w:tabs>
          <w:tab w:val="right" w:leader="dot" w:pos="9062"/>
        </w:tabs>
        <w:ind w:left="660"/>
      </w:pPr>
      <w:hyperlink w:anchor="_Toc4146" w:history="1">
        <w:r>
          <w:rPr>
            <w:rFonts w:ascii="IRNazanin" w:hAnsi="IRNazanin" w:eastAsia="IRNazanin" w:cs="IRNazanin"/>
            <w:color w:val="111111"/>
            <w:sz w:val="22"/>
            <w:szCs w:val="22"/>
            <w:b w:val="0"/>
            <w:bCs w:val="0"/>
            <w:i w:val="0"/>
            <w:iCs w:val="0"/>
          </w:rPr>
          <w:t>139.افرادی موعظه‌گر،در میان امت یهود:</w:t>
        </w:r>
        <w:r>
          <w:tab/>
        </w:r>
        <w:r>
          <w:fldChar w:fldCharType="begin"/>
        </w:r>
        <w:r>
          <w:instrText xml:space="preserve">PAGEREF 4146 \h</w:instrText>
        </w:r>
        <w:r>
          <w:fldChar w:fldCharType="end"/>
        </w:r>
      </w:hyperlink>
    </w:p>
    <w:p>
      <w:pPr>
        <w:tabs>
          <w:tab w:val="right" w:leader="dot" w:pos="9062"/>
        </w:tabs>
        <w:ind w:left="440"/>
      </w:pPr>
      <w:hyperlink w:anchor="_Toc4147" w:history="1">
        <w:r>
          <w:rPr>
            <w:rFonts w:ascii="IRNazanin" w:hAnsi="IRNazanin" w:eastAsia="IRNazanin" w:cs="IRNazanin"/>
            <w:color w:val="111111"/>
            <w:sz w:val="22"/>
            <w:szCs w:val="22"/>
            <w:b w:val="0"/>
            <w:bCs w:val="0"/>
            <w:i w:val="0"/>
            <w:iCs w:val="0"/>
          </w:rPr>
          <w:t>امداد به یهود</w:t>
        </w:r>
        <w:r>
          <w:tab/>
        </w:r>
        <w:r>
          <w:fldChar w:fldCharType="begin"/>
        </w:r>
        <w:r>
          <w:instrText xml:space="preserve">PAGEREF 4147 \h</w:instrText>
        </w:r>
        <w:r>
          <w:fldChar w:fldCharType="end"/>
        </w:r>
      </w:hyperlink>
    </w:p>
    <w:p>
      <w:pPr>
        <w:tabs>
          <w:tab w:val="right" w:leader="dot" w:pos="9062"/>
        </w:tabs>
        <w:ind w:left="660"/>
      </w:pPr>
      <w:hyperlink w:anchor="_Toc4148" w:history="1">
        <w:r>
          <w:rPr>
            <w:rFonts w:ascii="IRNazanin" w:hAnsi="IRNazanin" w:eastAsia="IRNazanin" w:cs="IRNazanin"/>
            <w:color w:val="111111"/>
            <w:sz w:val="22"/>
            <w:szCs w:val="22"/>
            <w:b w:val="0"/>
            <w:bCs w:val="0"/>
            <w:i w:val="0"/>
            <w:iCs w:val="0"/>
          </w:rPr>
          <w:t>140.تعمّد بیمار دلان صدر اسلام،مبنی بر یاری کردن یهود،با سوگندهای مؤکّد:</w:t>
        </w:r>
        <w:r>
          <w:tab/>
        </w:r>
        <w:r>
          <w:fldChar w:fldCharType="begin"/>
        </w:r>
        <w:r>
          <w:instrText xml:space="preserve">PAGEREF 4148 \h</w:instrText>
        </w:r>
        <w:r>
          <w:fldChar w:fldCharType="end"/>
        </w:r>
      </w:hyperlink>
    </w:p>
    <w:p>
      <w:pPr>
        <w:tabs>
          <w:tab w:val="right" w:leader="dot" w:pos="9062"/>
        </w:tabs>
        <w:ind w:left="660"/>
      </w:pPr>
      <w:hyperlink w:anchor="_Toc4149" w:history="1">
        <w:r>
          <w:rPr>
            <w:rFonts w:ascii="IRNazanin" w:hAnsi="IRNazanin" w:eastAsia="IRNazanin" w:cs="IRNazanin"/>
            <w:color w:val="111111"/>
            <w:sz w:val="22"/>
            <w:szCs w:val="22"/>
            <w:b w:val="0"/>
            <w:bCs w:val="0"/>
            <w:i w:val="0"/>
            <w:iCs w:val="0"/>
          </w:rPr>
          <w:t>141.وعدۀ دروغین منافقان،مبنی بر امداد به یهود (بنی نضیر):</w:t>
        </w:r>
        <w:r>
          <w:tab/>
        </w:r>
        <w:r>
          <w:fldChar w:fldCharType="begin"/>
        </w:r>
        <w:r>
          <w:instrText xml:space="preserve">PAGEREF 4149 \h</w:instrText>
        </w:r>
        <w:r>
          <w:fldChar w:fldCharType="end"/>
        </w:r>
      </w:hyperlink>
    </w:p>
    <w:p>
      <w:pPr>
        <w:tabs>
          <w:tab w:val="right" w:leader="dot" w:pos="9062"/>
        </w:tabs>
        <w:ind w:left="440"/>
      </w:pPr>
      <w:hyperlink w:anchor="_Toc4150" w:history="1">
        <w:r>
          <w:rPr>
            <w:rFonts w:ascii="IRNazanin" w:hAnsi="IRNazanin" w:eastAsia="IRNazanin" w:cs="IRNazanin"/>
            <w:color w:val="111111"/>
            <w:sz w:val="22"/>
            <w:szCs w:val="22"/>
            <w:b w:val="0"/>
            <w:bCs w:val="0"/>
            <w:i w:val="0"/>
            <w:iCs w:val="0"/>
          </w:rPr>
          <w:t>امنیّت یهود</w:t>
        </w:r>
        <w:r>
          <w:tab/>
        </w:r>
        <w:r>
          <w:fldChar w:fldCharType="begin"/>
        </w:r>
        <w:r>
          <w:instrText xml:space="preserve">PAGEREF 4150 \h</w:instrText>
        </w:r>
        <w:r>
          <w:fldChar w:fldCharType="end"/>
        </w:r>
      </w:hyperlink>
    </w:p>
    <w:p>
      <w:pPr>
        <w:tabs>
          <w:tab w:val="right" w:leader="dot" w:pos="9062"/>
        </w:tabs>
        <w:ind w:left="660"/>
      </w:pPr>
      <w:hyperlink w:anchor="_Toc4151" w:history="1">
        <w:r>
          <w:rPr>
            <w:rFonts w:ascii="IRNazanin" w:hAnsi="IRNazanin" w:eastAsia="IRNazanin" w:cs="IRNazanin"/>
            <w:color w:val="111111"/>
            <w:sz w:val="22"/>
            <w:szCs w:val="22"/>
            <w:b w:val="0"/>
            <w:bCs w:val="0"/>
            <w:i w:val="0"/>
            <w:iCs w:val="0"/>
          </w:rPr>
          <w:t>142.امنیت یهود،در صورت ایمان به خدا و آخرت (اسلام):</w:t>
        </w:r>
        <w:r>
          <w:tab/>
        </w:r>
        <w:r>
          <w:fldChar w:fldCharType="begin"/>
        </w:r>
        <w:r>
          <w:instrText xml:space="preserve">PAGEREF 4151 \h</w:instrText>
        </w:r>
        <w:r>
          <w:fldChar w:fldCharType="end"/>
        </w:r>
      </w:hyperlink>
    </w:p>
    <w:p>
      <w:pPr>
        <w:tabs>
          <w:tab w:val="right" w:leader="dot" w:pos="9062"/>
        </w:tabs>
        <w:ind w:left="440"/>
      </w:pPr>
      <w:hyperlink w:anchor="_Toc4152" w:history="1">
        <w:r>
          <w:rPr>
            <w:rFonts w:ascii="IRNazanin" w:hAnsi="IRNazanin" w:eastAsia="IRNazanin" w:cs="IRNazanin"/>
            <w:color w:val="111111"/>
            <w:sz w:val="22"/>
            <w:szCs w:val="22"/>
            <w:b w:val="0"/>
            <w:bCs w:val="0"/>
            <w:i w:val="0"/>
            <w:iCs w:val="0"/>
          </w:rPr>
          <w:t>اموال یهود</w:t>
        </w:r>
        <w:r>
          <w:tab/>
        </w:r>
        <w:r>
          <w:fldChar w:fldCharType="begin"/>
        </w:r>
        <w:r>
          <w:instrText xml:space="preserve">PAGEREF 4152 \h</w:instrText>
        </w:r>
        <w:r>
          <w:fldChar w:fldCharType="end"/>
        </w:r>
      </w:hyperlink>
    </w:p>
    <w:p>
      <w:pPr>
        <w:tabs>
          <w:tab w:val="right" w:leader="dot" w:pos="9062"/>
        </w:tabs>
        <w:ind w:left="660"/>
      </w:pPr>
      <w:hyperlink w:anchor="_Toc4153" w:history="1">
        <w:r>
          <w:rPr>
            <w:rFonts w:ascii="IRNazanin" w:hAnsi="IRNazanin" w:eastAsia="IRNazanin" w:cs="IRNazanin"/>
            <w:color w:val="111111"/>
            <w:sz w:val="22"/>
            <w:szCs w:val="22"/>
            <w:b w:val="0"/>
            <w:bCs w:val="0"/>
            <w:i w:val="0"/>
            <w:iCs w:val="0"/>
          </w:rPr>
          <w:t>143.خداوند، فراهم‌آورندۀ زمینۀ تملّک اموال و داراییهای یهود بنی قریظه،از سوی مسلمانان:</w:t>
        </w:r>
        <w:r>
          <w:tab/>
        </w:r>
        <w:r>
          <w:fldChar w:fldCharType="begin"/>
        </w:r>
        <w:r>
          <w:instrText xml:space="preserve">PAGEREF 4153 \h</w:instrText>
        </w:r>
        <w:r>
          <w:fldChar w:fldCharType="end"/>
        </w:r>
      </w:hyperlink>
    </w:p>
    <w:p>
      <w:pPr>
        <w:tabs>
          <w:tab w:val="right" w:leader="dot" w:pos="9062"/>
        </w:tabs>
        <w:ind w:left="660"/>
      </w:pPr>
      <w:hyperlink w:anchor="_Toc4154" w:history="1">
        <w:r>
          <w:rPr>
            <w:rFonts w:ascii="IRNazanin" w:hAnsi="IRNazanin" w:eastAsia="IRNazanin" w:cs="IRNazanin"/>
            <w:color w:val="111111"/>
            <w:sz w:val="22"/>
            <w:szCs w:val="22"/>
            <w:b w:val="0"/>
            <w:bCs w:val="0"/>
            <w:i w:val="0"/>
            <w:iCs w:val="0"/>
          </w:rPr>
          <w:t>144.قرار گرفتن اموال باقیمانده از یهود بنی نضیر،در اختیار پیامبر صلی اللّٰه علیه و آله پس از پایان جنگ با آنان:</w:t>
        </w:r>
        <w:r>
          <w:tab/>
        </w:r>
        <w:r>
          <w:fldChar w:fldCharType="begin"/>
        </w:r>
        <w:r>
          <w:instrText xml:space="preserve">PAGEREF 4154 \h</w:instrText>
        </w:r>
        <w:r>
          <w:fldChar w:fldCharType="end"/>
        </w:r>
      </w:hyperlink>
    </w:p>
    <w:p>
      <w:pPr>
        <w:tabs>
          <w:tab w:val="right" w:leader="dot" w:pos="9062"/>
        </w:tabs>
        <w:ind w:left="440"/>
      </w:pPr>
      <w:hyperlink w:anchor="_Toc4155" w:history="1">
        <w:r>
          <w:rPr>
            <w:rFonts w:ascii="IRNazanin" w:hAnsi="IRNazanin" w:eastAsia="IRNazanin" w:cs="IRNazanin"/>
            <w:color w:val="111111"/>
            <w:sz w:val="22"/>
            <w:szCs w:val="22"/>
            <w:b w:val="0"/>
            <w:bCs w:val="0"/>
            <w:i w:val="0"/>
            <w:iCs w:val="0"/>
          </w:rPr>
          <w:t>اُمّیین یهود</w:t>
        </w:r>
        <w:r>
          <w:tab/>
        </w:r>
        <w:r>
          <w:fldChar w:fldCharType="begin"/>
        </w:r>
        <w:r>
          <w:instrText xml:space="preserve">PAGEREF 4155 \h</w:instrText>
        </w:r>
        <w:r>
          <w:fldChar w:fldCharType="end"/>
        </w:r>
      </w:hyperlink>
    </w:p>
    <w:p>
      <w:pPr>
        <w:tabs>
          <w:tab w:val="right" w:leader="dot" w:pos="9062"/>
        </w:tabs>
        <w:ind w:left="660"/>
      </w:pPr>
      <w:hyperlink w:anchor="_Toc4156" w:history="1">
        <w:r>
          <w:rPr>
            <w:rFonts w:ascii="IRNazanin" w:hAnsi="IRNazanin" w:eastAsia="IRNazanin" w:cs="IRNazanin"/>
            <w:color w:val="111111"/>
            <w:sz w:val="22"/>
            <w:szCs w:val="22"/>
            <w:b w:val="0"/>
            <w:bCs w:val="0"/>
            <w:i w:val="0"/>
            <w:iCs w:val="0"/>
          </w:rPr>
          <w:t>145.حدس و گمان،پایه و اساس عقاید و تفکرات امّیین یهود،دربارۀ تورات:</w:t>
        </w:r>
        <w:r>
          <w:tab/>
        </w:r>
        <w:r>
          <w:fldChar w:fldCharType="begin"/>
        </w:r>
        <w:r>
          <w:instrText xml:space="preserve">PAGEREF 4156 \h</w:instrText>
        </w:r>
        <w:r>
          <w:fldChar w:fldCharType="end"/>
        </w:r>
      </w:hyperlink>
    </w:p>
    <w:p>
      <w:pPr>
        <w:tabs>
          <w:tab w:val="right" w:leader="dot" w:pos="9062"/>
        </w:tabs>
        <w:ind w:left="660"/>
      </w:pPr>
      <w:hyperlink w:anchor="_Toc4157" w:history="1">
        <w:r>
          <w:rPr>
            <w:rFonts w:ascii="IRNazanin" w:hAnsi="IRNazanin" w:eastAsia="IRNazanin" w:cs="IRNazanin"/>
            <w:color w:val="111111"/>
            <w:sz w:val="22"/>
            <w:szCs w:val="22"/>
            <w:b w:val="0"/>
            <w:bCs w:val="0"/>
            <w:i w:val="0"/>
            <w:iCs w:val="0"/>
          </w:rPr>
          <w:t>146.ناتوانی امّیّین یهود،از خواندن و نوشتن تورات و درک معارف آن:</w:t>
        </w:r>
        <w:r>
          <w:tab/>
        </w:r>
        <w:r>
          <w:fldChar w:fldCharType="begin"/>
        </w:r>
        <w:r>
          <w:instrText xml:space="preserve">PAGEREF 4157 \h</w:instrText>
        </w:r>
        <w:r>
          <w:fldChar w:fldCharType="end"/>
        </w:r>
      </w:hyperlink>
    </w:p>
    <w:p>
      <w:pPr>
        <w:tabs>
          <w:tab w:val="right" w:leader="dot" w:pos="9062"/>
        </w:tabs>
        <w:ind w:left="660"/>
      </w:pPr>
      <w:hyperlink w:anchor="_Toc4158" w:history="1">
        <w:r>
          <w:rPr>
            <w:rFonts w:ascii="IRNazanin" w:hAnsi="IRNazanin" w:eastAsia="IRNazanin" w:cs="IRNazanin"/>
            <w:color w:val="111111"/>
            <w:sz w:val="22"/>
            <w:szCs w:val="22"/>
            <w:b w:val="0"/>
            <w:bCs w:val="0"/>
            <w:i w:val="0"/>
            <w:iCs w:val="0"/>
          </w:rPr>
          <w:t>147.تکبر و برتری طلبی برخی یهودیان،بر بی‌سوادان و امّیّین:</w:t>
        </w:r>
        <w:r>
          <w:tab/>
        </w:r>
        <w:r>
          <w:fldChar w:fldCharType="begin"/>
        </w:r>
        <w:r>
          <w:instrText xml:space="preserve">PAGEREF 4158 \h</w:instrText>
        </w:r>
        <w:r>
          <w:fldChar w:fldCharType="end"/>
        </w:r>
      </w:hyperlink>
    </w:p>
    <w:p>
      <w:pPr>
        <w:tabs>
          <w:tab w:val="right" w:leader="dot" w:pos="9062"/>
        </w:tabs>
        <w:ind w:left="660"/>
      </w:pPr>
      <w:hyperlink w:anchor="_Toc4159" w:history="1">
        <w:r>
          <w:rPr>
            <w:rFonts w:ascii="IRNazanin" w:hAnsi="IRNazanin" w:eastAsia="IRNazanin" w:cs="IRNazanin"/>
            <w:color w:val="111111"/>
            <w:sz w:val="22"/>
            <w:szCs w:val="22"/>
            <w:b w:val="0"/>
            <w:bCs w:val="0"/>
            <w:i w:val="0"/>
            <w:iCs w:val="0"/>
          </w:rPr>
          <w:t>148.خیالات واهی امّیّین یهود،دربارۀ تورات،پیامد بی‌سوادی و تحریف‌گری آنان:</w:t>
        </w:r>
        <w:r>
          <w:tab/>
        </w:r>
        <w:r>
          <w:fldChar w:fldCharType="begin"/>
        </w:r>
        <w:r>
          <w:instrText xml:space="preserve">PAGEREF 4159 \h</w:instrText>
        </w:r>
        <w:r>
          <w:fldChar w:fldCharType="end"/>
        </w:r>
      </w:hyperlink>
    </w:p>
    <w:p>
      <w:pPr>
        <w:tabs>
          <w:tab w:val="right" w:leader="dot" w:pos="9062"/>
        </w:tabs>
        <w:ind w:left="660"/>
      </w:pPr>
      <w:hyperlink w:anchor="_Toc4160" w:history="1">
        <w:r>
          <w:rPr>
            <w:rFonts w:ascii="IRNazanin" w:hAnsi="IRNazanin" w:eastAsia="IRNazanin" w:cs="IRNazanin"/>
            <w:color w:val="111111"/>
            <w:sz w:val="22"/>
            <w:szCs w:val="22"/>
            <w:b w:val="0"/>
            <w:bCs w:val="0"/>
            <w:i w:val="0"/>
            <w:iCs w:val="0"/>
          </w:rPr>
          <w:t>149.پرسش پیامبر صلی اللّٰه علیه و آله از بی‌سوادان یهود،برای تشویق آنان به اسلام و اطاعت محض از خدا:</w:t>
        </w:r>
        <w:r>
          <w:tab/>
        </w:r>
        <w:r>
          <w:fldChar w:fldCharType="begin"/>
        </w:r>
        <w:r>
          <w:instrText xml:space="preserve">PAGEREF 4160 \h</w:instrText>
        </w:r>
        <w:r>
          <w:fldChar w:fldCharType="end"/>
        </w:r>
      </w:hyperlink>
    </w:p>
    <w:p>
      <w:pPr>
        <w:tabs>
          <w:tab w:val="right" w:leader="dot" w:pos="9062"/>
        </w:tabs>
        <w:ind w:left="660"/>
      </w:pPr>
      <w:hyperlink w:anchor="_Toc4161" w:history="1">
        <w:r>
          <w:rPr>
            <w:rFonts w:ascii="IRNazanin" w:hAnsi="IRNazanin" w:eastAsia="IRNazanin" w:cs="IRNazanin"/>
            <w:color w:val="111111"/>
            <w:sz w:val="22"/>
            <w:szCs w:val="22"/>
            <w:b w:val="0"/>
            <w:bCs w:val="0"/>
            <w:i w:val="0"/>
            <w:iCs w:val="0"/>
          </w:rPr>
          <w:t>150.بی‌سوادی و ناآگاهی امّیّین یهود از تورات، موجب بی‌جا بودن انتظار ایمان از آنان:</w:t>
        </w:r>
        <w:r>
          <w:tab/>
        </w:r>
        <w:r>
          <w:fldChar w:fldCharType="begin"/>
        </w:r>
        <w:r>
          <w:instrText xml:space="preserve">PAGEREF 4161 \h</w:instrText>
        </w:r>
        <w:r>
          <w:fldChar w:fldCharType="end"/>
        </w:r>
      </w:hyperlink>
    </w:p>
    <w:p>
      <w:pPr>
        <w:tabs>
          <w:tab w:val="right" w:leader="dot" w:pos="9062"/>
        </w:tabs>
        <w:ind w:left="440"/>
      </w:pPr>
      <w:hyperlink w:anchor="_Toc4162" w:history="1">
        <w:r>
          <w:rPr>
            <w:rFonts w:ascii="IRNazanin" w:hAnsi="IRNazanin" w:eastAsia="IRNazanin" w:cs="IRNazanin"/>
            <w:color w:val="111111"/>
            <w:sz w:val="22"/>
            <w:szCs w:val="22"/>
            <w:b w:val="0"/>
            <w:bCs w:val="0"/>
            <w:i w:val="0"/>
            <w:iCs w:val="0"/>
          </w:rPr>
          <w:t>انبیای یهود</w:t>
        </w:r>
        <w:r>
          <w:tab/>
        </w:r>
        <w:r>
          <w:fldChar w:fldCharType="begin"/>
        </w:r>
        <w:r>
          <w:instrText xml:space="preserve">PAGEREF 4162 \h</w:instrText>
        </w:r>
        <w:r>
          <w:fldChar w:fldCharType="end"/>
        </w:r>
      </w:hyperlink>
    </w:p>
    <w:p>
      <w:pPr>
        <w:tabs>
          <w:tab w:val="right" w:leader="dot" w:pos="9062"/>
        </w:tabs>
        <w:ind w:left="660"/>
      </w:pPr>
      <w:hyperlink w:anchor="_Toc4163" w:history="1">
        <w:r>
          <w:rPr>
            <w:rFonts w:ascii="IRNazanin" w:hAnsi="IRNazanin" w:eastAsia="IRNazanin" w:cs="IRNazanin"/>
            <w:color w:val="111111"/>
            <w:sz w:val="22"/>
            <w:szCs w:val="22"/>
            <w:b w:val="0"/>
            <w:bCs w:val="0"/>
            <w:i w:val="0"/>
            <w:iCs w:val="0"/>
          </w:rPr>
          <w:t>151.انبیای یهود،مسئول قضاوت و داوری بین مردم:</w:t>
        </w:r>
        <w:r>
          <w:tab/>
        </w:r>
        <w:r>
          <w:fldChar w:fldCharType="begin"/>
        </w:r>
        <w:r>
          <w:instrText xml:space="preserve">PAGEREF 4163 \h</w:instrText>
        </w:r>
        <w:r>
          <w:fldChar w:fldCharType="end"/>
        </w:r>
      </w:hyperlink>
    </w:p>
    <w:p>
      <w:pPr>
        <w:tabs>
          <w:tab w:val="right" w:leader="dot" w:pos="9062"/>
        </w:tabs>
        <w:ind w:left="660"/>
      </w:pPr>
      <w:hyperlink w:anchor="_Toc4164" w:history="1">
        <w:r>
          <w:rPr>
            <w:rFonts w:ascii="IRNazanin" w:hAnsi="IRNazanin" w:eastAsia="IRNazanin" w:cs="IRNazanin"/>
            <w:color w:val="111111"/>
            <w:sz w:val="22"/>
            <w:szCs w:val="22"/>
            <w:b w:val="0"/>
            <w:bCs w:val="0"/>
            <w:i w:val="0"/>
            <w:iCs w:val="0"/>
          </w:rPr>
          <w:t>152.تورات،مبنای قضاوت و داوری انبیای یهود:</w:t>
        </w:r>
        <w:r>
          <w:tab/>
        </w:r>
        <w:r>
          <w:fldChar w:fldCharType="begin"/>
        </w:r>
        <w:r>
          <w:instrText xml:space="preserve">PAGEREF 4164 \h</w:instrText>
        </w:r>
        <w:r>
          <w:fldChar w:fldCharType="end"/>
        </w:r>
      </w:hyperlink>
    </w:p>
    <w:p>
      <w:pPr>
        <w:tabs>
          <w:tab w:val="right" w:leader="dot" w:pos="9062"/>
        </w:tabs>
        <w:ind w:left="660"/>
      </w:pPr>
      <w:hyperlink w:anchor="_Toc4165" w:history="1">
        <w:r>
          <w:rPr>
            <w:rFonts w:ascii="IRNazanin" w:hAnsi="IRNazanin" w:eastAsia="IRNazanin" w:cs="IRNazanin"/>
            <w:color w:val="111111"/>
            <w:sz w:val="22"/>
            <w:szCs w:val="22"/>
            <w:b w:val="0"/>
            <w:bCs w:val="0"/>
            <w:i w:val="0"/>
            <w:iCs w:val="0"/>
          </w:rPr>
          <w:t>153.سوخته شدن قربانی با آتشی از غیب،معجزۀ برخی از انبیای یهود:</w:t>
        </w:r>
        <w:r>
          <w:tab/>
        </w:r>
        <w:r>
          <w:fldChar w:fldCharType="begin"/>
        </w:r>
        <w:r>
          <w:instrText xml:space="preserve">PAGEREF 4165 \h</w:instrText>
        </w:r>
        <w:r>
          <w:fldChar w:fldCharType="end"/>
        </w:r>
      </w:hyperlink>
    </w:p>
    <w:p>
      <w:pPr>
        <w:tabs>
          <w:tab w:val="right" w:leader="dot" w:pos="9062"/>
        </w:tabs>
        <w:ind w:left="660"/>
      </w:pPr>
      <w:hyperlink w:anchor="_Toc4166" w:history="1">
        <w:r>
          <w:rPr>
            <w:rFonts w:ascii="IRNazanin" w:hAnsi="IRNazanin" w:eastAsia="IRNazanin" w:cs="IRNazanin"/>
            <w:color w:val="111111"/>
            <w:sz w:val="22"/>
            <w:szCs w:val="22"/>
            <w:b w:val="0"/>
            <w:bCs w:val="0"/>
            <w:i w:val="0"/>
            <w:iCs w:val="0"/>
          </w:rPr>
          <w:t>154.کشته شدن برخی پیامبران به دست یهود:</w:t>
        </w:r>
        <w:r>
          <w:tab/>
        </w:r>
        <w:r>
          <w:fldChar w:fldCharType="begin"/>
        </w:r>
        <w:r>
          <w:instrText xml:space="preserve">PAGEREF 4166 \h</w:instrText>
        </w:r>
        <w:r>
          <w:fldChar w:fldCharType="end"/>
        </w:r>
      </w:hyperlink>
    </w:p>
    <w:p>
      <w:pPr>
        <w:tabs>
          <w:tab w:val="right" w:leader="dot" w:pos="9062"/>
        </w:tabs>
        <w:ind w:left="440"/>
      </w:pPr>
      <w:hyperlink w:anchor="_Toc4167" w:history="1">
        <w:r>
          <w:rPr>
            <w:rFonts w:ascii="IRNazanin" w:hAnsi="IRNazanin" w:eastAsia="IRNazanin" w:cs="IRNazanin"/>
            <w:color w:val="111111"/>
            <w:sz w:val="22"/>
            <w:szCs w:val="22"/>
            <w:b w:val="0"/>
            <w:bCs w:val="0"/>
            <w:i w:val="0"/>
            <w:iCs w:val="0"/>
          </w:rPr>
          <w:t>انحصارطلبی یهود</w:t>
        </w:r>
        <w:r>
          <w:tab/>
        </w:r>
        <w:r>
          <w:fldChar w:fldCharType="begin"/>
        </w:r>
        <w:r>
          <w:instrText xml:space="preserve">PAGEREF 4167 \h</w:instrText>
        </w:r>
        <w:r>
          <w:fldChar w:fldCharType="end"/>
        </w:r>
      </w:hyperlink>
    </w:p>
    <w:p>
      <w:pPr>
        <w:tabs>
          <w:tab w:val="right" w:leader="dot" w:pos="9062"/>
        </w:tabs>
        <w:ind w:left="660"/>
      </w:pPr>
      <w:hyperlink w:anchor="_Toc4168" w:history="1">
        <w:r>
          <w:rPr>
            <w:rFonts w:ascii="IRNazanin" w:hAnsi="IRNazanin" w:eastAsia="IRNazanin" w:cs="IRNazanin"/>
            <w:color w:val="111111"/>
            <w:sz w:val="22"/>
            <w:szCs w:val="22"/>
            <w:b w:val="0"/>
            <w:bCs w:val="0"/>
            <w:i w:val="0"/>
            <w:iCs w:val="0"/>
          </w:rPr>
          <w:t>155.انحصار سرای آخرت به قوم یهود،از عقاید بی‌اساس  آنان:</w:t>
        </w:r>
        <w:r>
          <w:tab/>
        </w:r>
        <w:r>
          <w:fldChar w:fldCharType="begin"/>
        </w:r>
        <w:r>
          <w:instrText xml:space="preserve">PAGEREF 4168 \h</w:instrText>
        </w:r>
        <w:r>
          <w:fldChar w:fldCharType="end"/>
        </w:r>
      </w:hyperlink>
    </w:p>
    <w:p>
      <w:pPr>
        <w:tabs>
          <w:tab w:val="right" w:leader="dot" w:pos="9062"/>
        </w:tabs>
        <w:ind w:left="660"/>
      </w:pPr>
      <w:hyperlink w:anchor="_Toc4169" w:history="1">
        <w:r>
          <w:rPr>
            <w:rFonts w:ascii="IRNazanin" w:hAnsi="IRNazanin" w:eastAsia="IRNazanin" w:cs="IRNazanin"/>
            <w:color w:val="111111"/>
            <w:sz w:val="22"/>
            <w:szCs w:val="22"/>
            <w:b w:val="0"/>
            <w:bCs w:val="0"/>
            <w:i w:val="0"/>
            <w:iCs w:val="0"/>
          </w:rPr>
          <w:t>156.اعتقاد یهود به انحصار دوستی خدا به آنان:</w:t>
        </w:r>
        <w:r>
          <w:tab/>
        </w:r>
        <w:r>
          <w:fldChar w:fldCharType="begin"/>
        </w:r>
        <w:r>
          <w:instrText xml:space="preserve">PAGEREF 4169 \h</w:instrText>
        </w:r>
        <w:r>
          <w:fldChar w:fldCharType="end"/>
        </w:r>
      </w:hyperlink>
    </w:p>
    <w:p>
      <w:pPr>
        <w:tabs>
          <w:tab w:val="right" w:leader="dot" w:pos="9062"/>
        </w:tabs>
        <w:ind w:left="660"/>
      </w:pPr>
      <w:hyperlink w:anchor="_Toc4170" w:history="1">
        <w:r>
          <w:rPr>
            <w:rFonts w:ascii="IRNazanin" w:hAnsi="IRNazanin" w:eastAsia="IRNazanin" w:cs="IRNazanin"/>
            <w:color w:val="111111"/>
            <w:sz w:val="22"/>
            <w:szCs w:val="22"/>
            <w:b w:val="0"/>
            <w:bCs w:val="0"/>
            <w:i w:val="0"/>
            <w:iCs w:val="0"/>
          </w:rPr>
          <w:t>157.اعتقاد یهود،مبنی بر حقانیت انحصاری آیین آنان:</w:t>
        </w:r>
        <w:r>
          <w:tab/>
        </w:r>
        <w:r>
          <w:fldChar w:fldCharType="begin"/>
        </w:r>
        <w:r>
          <w:instrText xml:space="preserve">PAGEREF 4170 \h</w:instrText>
        </w:r>
        <w:r>
          <w:fldChar w:fldCharType="end"/>
        </w:r>
      </w:hyperlink>
    </w:p>
    <w:p>
      <w:pPr>
        <w:tabs>
          <w:tab w:val="right" w:leader="dot" w:pos="9062"/>
        </w:tabs>
        <w:ind w:left="660"/>
      </w:pPr>
      <w:hyperlink w:anchor="_Toc4171" w:history="1">
        <w:r>
          <w:rPr>
            <w:rFonts w:ascii="IRNazanin" w:hAnsi="IRNazanin" w:eastAsia="IRNazanin" w:cs="IRNazanin"/>
            <w:color w:val="111111"/>
            <w:sz w:val="22"/>
            <w:szCs w:val="22"/>
            <w:b w:val="0"/>
            <w:bCs w:val="0"/>
            <w:i w:val="0"/>
            <w:iCs w:val="0"/>
          </w:rPr>
          <w:t>158.روحیۀ انحصارطلبی در یهود،در حد اختصاص دادن همۀ منافع مادی و معنوی به خود:</w:t>
        </w:r>
        <w:r>
          <w:tab/>
        </w:r>
        <w:r>
          <w:fldChar w:fldCharType="begin"/>
        </w:r>
        <w:r>
          <w:instrText xml:space="preserve">PAGEREF 4171 \h</w:instrText>
        </w:r>
        <w:r>
          <w:fldChar w:fldCharType="end"/>
        </w:r>
      </w:hyperlink>
    </w:p>
    <w:p>
      <w:pPr>
        <w:tabs>
          <w:tab w:val="right" w:leader="dot" w:pos="9062"/>
        </w:tabs>
        <w:ind w:left="440"/>
      </w:pPr>
      <w:hyperlink w:anchor="_Toc4172" w:history="1">
        <w:r>
          <w:rPr>
            <w:rFonts w:ascii="IRNazanin" w:hAnsi="IRNazanin" w:eastAsia="IRNazanin" w:cs="IRNazanin"/>
            <w:color w:val="111111"/>
            <w:sz w:val="22"/>
            <w:szCs w:val="22"/>
            <w:b w:val="0"/>
            <w:bCs w:val="0"/>
            <w:i w:val="0"/>
            <w:iCs w:val="0"/>
          </w:rPr>
          <w:t>اندوه یهود</w:t>
        </w:r>
        <w:r>
          <w:tab/>
        </w:r>
        <w:r>
          <w:fldChar w:fldCharType="begin"/>
        </w:r>
        <w:r>
          <w:instrText xml:space="preserve">PAGEREF 4172 \h</w:instrText>
        </w:r>
        <w:r>
          <w:fldChar w:fldCharType="end"/>
        </w:r>
      </w:hyperlink>
    </w:p>
    <w:p>
      <w:pPr>
        <w:tabs>
          <w:tab w:val="right" w:leader="dot" w:pos="9062"/>
        </w:tabs>
        <w:ind w:left="660"/>
      </w:pPr>
      <w:hyperlink w:anchor="_Toc4173" w:history="1">
        <w:r>
          <w:rPr>
            <w:rFonts w:ascii="IRNazanin" w:hAnsi="IRNazanin" w:eastAsia="IRNazanin" w:cs="IRNazanin"/>
            <w:color w:val="111111"/>
            <w:sz w:val="22"/>
            <w:szCs w:val="22"/>
            <w:b w:val="0"/>
            <w:bCs w:val="0"/>
            <w:i w:val="0"/>
            <w:iCs w:val="0"/>
          </w:rPr>
          <w:t>159.نفی اندوه و غم از یهودیان،در صورت ایمان(به اسلام)و عمل صالح:</w:t>
        </w:r>
        <w:r>
          <w:tab/>
        </w:r>
        <w:r>
          <w:fldChar w:fldCharType="begin"/>
        </w:r>
        <w:r>
          <w:instrText xml:space="preserve">PAGEREF 4173 \h</w:instrText>
        </w:r>
        <w:r>
          <w:fldChar w:fldCharType="end"/>
        </w:r>
      </w:hyperlink>
    </w:p>
    <w:p>
      <w:pPr>
        <w:tabs>
          <w:tab w:val="right" w:leader="dot" w:pos="9062"/>
        </w:tabs>
        <w:ind w:left="440"/>
      </w:pPr>
      <w:hyperlink w:anchor="_Toc4174" w:history="1">
        <w:r>
          <w:rPr>
            <w:rFonts w:ascii="IRNazanin" w:hAnsi="IRNazanin" w:eastAsia="IRNazanin" w:cs="IRNazanin"/>
            <w:color w:val="111111"/>
            <w:sz w:val="22"/>
            <w:szCs w:val="22"/>
            <w:b w:val="0"/>
            <w:bCs w:val="0"/>
            <w:i w:val="0"/>
            <w:iCs w:val="0"/>
          </w:rPr>
          <w:t>انفاق یهود</w:t>
        </w:r>
        <w:r>
          <w:tab/>
        </w:r>
        <w:r>
          <w:fldChar w:fldCharType="begin"/>
        </w:r>
        <w:r>
          <w:instrText xml:space="preserve">PAGEREF 4174 \h</w:instrText>
        </w:r>
        <w:r>
          <w:fldChar w:fldCharType="end"/>
        </w:r>
      </w:hyperlink>
    </w:p>
    <w:p>
      <w:pPr>
        <w:tabs>
          <w:tab w:val="right" w:leader="dot" w:pos="9062"/>
        </w:tabs>
        <w:ind w:left="660"/>
      </w:pPr>
      <w:hyperlink w:anchor="_Toc4175" w:history="1">
        <w:r>
          <w:rPr>
            <w:rFonts w:ascii="IRNazanin" w:hAnsi="IRNazanin" w:eastAsia="IRNazanin" w:cs="IRNazanin"/>
            <w:color w:val="111111"/>
            <w:sz w:val="22"/>
            <w:szCs w:val="22"/>
            <w:b w:val="0"/>
            <w:bCs w:val="0"/>
            <w:i w:val="0"/>
            <w:iCs w:val="0"/>
          </w:rPr>
          <w:t>160.انفاق صابران یهود،از داراییهای خود:</w:t>
        </w:r>
        <w:r>
          <w:tab/>
        </w:r>
        <w:r>
          <w:fldChar w:fldCharType="begin"/>
        </w:r>
        <w:r>
          <w:instrText xml:space="preserve">PAGEREF 4175 \h</w:instrText>
        </w:r>
        <w:r>
          <w:fldChar w:fldCharType="end"/>
        </w:r>
      </w:hyperlink>
    </w:p>
    <w:p>
      <w:pPr>
        <w:tabs>
          <w:tab w:val="right" w:leader="dot" w:pos="9062"/>
        </w:tabs>
        <w:ind w:left="440"/>
      </w:pPr>
      <w:hyperlink w:anchor="_Toc4176" w:history="1">
        <w:r>
          <w:rPr>
            <w:rFonts w:ascii="IRNazanin" w:hAnsi="IRNazanin" w:eastAsia="IRNazanin" w:cs="IRNazanin"/>
            <w:color w:val="111111"/>
            <w:sz w:val="22"/>
            <w:szCs w:val="22"/>
            <w:b w:val="0"/>
            <w:bCs w:val="0"/>
            <w:i w:val="0"/>
            <w:iCs w:val="0"/>
          </w:rPr>
          <w:t>اهانت به یهود</w:t>
        </w:r>
        <w:r>
          <w:tab/>
        </w:r>
        <w:r>
          <w:fldChar w:fldCharType="begin"/>
        </w:r>
        <w:r>
          <w:instrText xml:space="preserve">PAGEREF 4176 \h</w:instrText>
        </w:r>
        <w:r>
          <w:fldChar w:fldCharType="end"/>
        </w:r>
      </w:hyperlink>
    </w:p>
    <w:p>
      <w:pPr>
        <w:tabs>
          <w:tab w:val="right" w:leader="dot" w:pos="9062"/>
        </w:tabs>
        <w:ind w:left="660"/>
      </w:pPr>
      <w:hyperlink w:anchor="_Toc4177" w:history="1">
        <w:r>
          <w:rPr>
            <w:rFonts w:ascii="IRNazanin" w:hAnsi="IRNazanin" w:eastAsia="IRNazanin" w:cs="IRNazanin"/>
            <w:color w:val="111111"/>
            <w:sz w:val="22"/>
            <w:szCs w:val="22"/>
            <w:b w:val="0"/>
            <w:bCs w:val="0"/>
            <w:i w:val="0"/>
            <w:iCs w:val="0"/>
          </w:rPr>
          <w:t>161.اهانت خداوند به یهود،با سفیه دانستن آنان در اعتراض به تغییر قبله:</w:t>
        </w:r>
        <w:r>
          <w:tab/>
        </w:r>
        <w:r>
          <w:fldChar w:fldCharType="begin"/>
        </w:r>
        <w:r>
          <w:instrText xml:space="preserve">PAGEREF 4177 \h</w:instrText>
        </w:r>
        <w:r>
          <w:fldChar w:fldCharType="end"/>
        </w:r>
      </w:hyperlink>
    </w:p>
    <w:p>
      <w:pPr>
        <w:tabs>
          <w:tab w:val="right" w:leader="dot" w:pos="9062"/>
        </w:tabs>
        <w:ind w:left="440"/>
      </w:pPr>
      <w:hyperlink w:anchor="_Toc4178" w:history="1">
        <w:r>
          <w:rPr>
            <w:rFonts w:ascii="IRNazanin" w:hAnsi="IRNazanin" w:eastAsia="IRNazanin" w:cs="IRNazanin"/>
            <w:color w:val="111111"/>
            <w:sz w:val="22"/>
            <w:szCs w:val="22"/>
            <w:b w:val="0"/>
            <w:bCs w:val="0"/>
            <w:i w:val="0"/>
            <w:iCs w:val="0"/>
          </w:rPr>
          <w:t>اهانتهای یهود</w:t>
        </w:r>
        <w:r>
          <w:tab/>
        </w:r>
        <w:r>
          <w:fldChar w:fldCharType="begin"/>
        </w:r>
        <w:r>
          <w:instrText xml:space="preserve">PAGEREF 4178 \h</w:instrText>
        </w:r>
        <w:r>
          <w:fldChar w:fldCharType="end"/>
        </w:r>
      </w:hyperlink>
    </w:p>
    <w:p>
      <w:pPr>
        <w:tabs>
          <w:tab w:val="right" w:leader="dot" w:pos="9062"/>
        </w:tabs>
        <w:ind w:left="660"/>
      </w:pPr>
      <w:hyperlink w:anchor="_Toc4179" w:history="1">
        <w:r>
          <w:rPr>
            <w:rFonts w:ascii="IRNazanin" w:hAnsi="IRNazanin" w:eastAsia="IRNazanin" w:cs="IRNazanin"/>
            <w:color w:val="111111"/>
            <w:sz w:val="22"/>
            <w:szCs w:val="22"/>
            <w:b w:val="0"/>
            <w:bCs w:val="0"/>
            <w:i w:val="0"/>
            <w:iCs w:val="0"/>
          </w:rPr>
          <w:t>162.گفتار و برخورد اهانت‌آمیز یهودیان،در مقابل پیامبر صلی اللّٰه علیه و آله:</w:t>
        </w:r>
        <w:r>
          <w:tab/>
        </w:r>
        <w:r>
          <w:fldChar w:fldCharType="begin"/>
        </w:r>
        <w:r>
          <w:instrText xml:space="preserve">PAGEREF 4179 \h</w:instrText>
        </w:r>
        <w:r>
          <w:fldChar w:fldCharType="end"/>
        </w:r>
      </w:hyperlink>
    </w:p>
    <w:p>
      <w:pPr>
        <w:tabs>
          <w:tab w:val="right" w:leader="dot" w:pos="9062"/>
        </w:tabs>
        <w:ind w:left="440"/>
      </w:pPr>
      <w:hyperlink w:anchor="_Toc4180" w:history="1">
        <w:r>
          <w:rPr>
            <w:rFonts w:ascii="IRNazanin" w:hAnsi="IRNazanin" w:eastAsia="IRNazanin" w:cs="IRNazanin"/>
            <w:color w:val="111111"/>
            <w:sz w:val="22"/>
            <w:szCs w:val="22"/>
            <w:b w:val="0"/>
            <w:bCs w:val="0"/>
            <w:i w:val="0"/>
            <w:iCs w:val="0"/>
          </w:rPr>
          <w:t>ایمان یهود</w:t>
        </w:r>
        <w:r>
          <w:tab/>
        </w:r>
        <w:r>
          <w:fldChar w:fldCharType="begin"/>
        </w:r>
        <w:r>
          <w:instrText xml:space="preserve">PAGEREF 4180 \h</w:instrText>
        </w:r>
        <w:r>
          <w:fldChar w:fldCharType="end"/>
        </w:r>
      </w:hyperlink>
    </w:p>
    <w:p>
      <w:pPr>
        <w:tabs>
          <w:tab w:val="right" w:leader="dot" w:pos="9062"/>
        </w:tabs>
        <w:ind w:left="660"/>
      </w:pPr>
      <w:hyperlink w:anchor="_Toc4181" w:history="1">
        <w:r>
          <w:rPr>
            <w:rFonts w:ascii="IRNazanin" w:hAnsi="IRNazanin" w:eastAsia="IRNazanin" w:cs="IRNazanin"/>
            <w:color w:val="111111"/>
            <w:sz w:val="22"/>
            <w:szCs w:val="22"/>
            <w:b w:val="0"/>
            <w:bCs w:val="0"/>
            <w:i w:val="0"/>
            <w:iCs w:val="0"/>
          </w:rPr>
          <w:t>163.ایمان برخی یهودیان به خدا:</w:t>
        </w:r>
        <w:r>
          <w:tab/>
        </w:r>
        <w:r>
          <w:fldChar w:fldCharType="begin"/>
        </w:r>
        <w:r>
          <w:instrText xml:space="preserve">PAGEREF 4181 \h</w:instrText>
        </w:r>
        <w:r>
          <w:fldChar w:fldCharType="end"/>
        </w:r>
      </w:hyperlink>
    </w:p>
    <w:p>
      <w:pPr>
        <w:tabs>
          <w:tab w:val="right" w:leader="dot" w:pos="9062"/>
        </w:tabs>
        <w:ind w:left="660"/>
      </w:pPr>
      <w:hyperlink w:anchor="_Toc4182" w:history="1">
        <w:r>
          <w:rPr>
            <w:rFonts w:ascii="IRNazanin" w:hAnsi="IRNazanin" w:eastAsia="IRNazanin" w:cs="IRNazanin"/>
            <w:color w:val="111111"/>
            <w:sz w:val="22"/>
            <w:szCs w:val="22"/>
            <w:b w:val="0"/>
            <w:bCs w:val="0"/>
            <w:i w:val="0"/>
            <w:iCs w:val="0"/>
          </w:rPr>
          <w:t>164.تضمین پاداش برای یهود،در صورت ایمان به خدا،معاد و داشتن اعمال صالح:</w:t>
        </w:r>
        <w:r>
          <w:tab/>
        </w:r>
        <w:r>
          <w:fldChar w:fldCharType="begin"/>
        </w:r>
        <w:r>
          <w:instrText xml:space="preserve">PAGEREF 4182 \h</w:instrText>
        </w:r>
        <w:r>
          <w:fldChar w:fldCharType="end"/>
        </w:r>
      </w:hyperlink>
    </w:p>
    <w:p>
      <w:pPr>
        <w:tabs>
          <w:tab w:val="right" w:leader="dot" w:pos="9062"/>
        </w:tabs>
        <w:ind w:left="660"/>
      </w:pPr>
      <w:hyperlink w:anchor="_Toc4183" w:history="1">
        <w:r>
          <w:rPr>
            <w:rFonts w:ascii="IRNazanin" w:hAnsi="IRNazanin" w:eastAsia="IRNazanin" w:cs="IRNazanin"/>
            <w:color w:val="111111"/>
            <w:sz w:val="22"/>
            <w:szCs w:val="22"/>
            <w:b w:val="0"/>
            <w:bCs w:val="0"/>
            <w:i w:val="0"/>
            <w:iCs w:val="0"/>
          </w:rPr>
          <w:t>165.رفع نگرانی و هراس اخروی از یهود،در صورت ایمان به خدا و معاد و داشتن عمل صالح:</w:t>
        </w:r>
        <w:r>
          <w:tab/>
        </w:r>
        <w:r>
          <w:fldChar w:fldCharType="begin"/>
        </w:r>
        <w:r>
          <w:instrText xml:space="preserve">PAGEREF 4183 \h</w:instrText>
        </w:r>
        <w:r>
          <w:fldChar w:fldCharType="end"/>
        </w:r>
      </w:hyperlink>
    </w:p>
    <w:p>
      <w:pPr>
        <w:tabs>
          <w:tab w:val="right" w:leader="dot" w:pos="9062"/>
        </w:tabs>
        <w:ind w:left="660"/>
      </w:pPr>
      <w:hyperlink w:anchor="_Toc4184" w:history="1">
        <w:r>
          <w:rPr>
            <w:rFonts w:ascii="IRNazanin" w:hAnsi="IRNazanin" w:eastAsia="IRNazanin" w:cs="IRNazanin"/>
            <w:color w:val="111111"/>
            <w:sz w:val="22"/>
            <w:szCs w:val="22"/>
            <w:b w:val="0"/>
            <w:bCs w:val="0"/>
            <w:i w:val="0"/>
            <w:iCs w:val="0"/>
          </w:rPr>
          <w:t>166.ایمان برخی یهود به پیامبران آل ابراهیم:</w:t>
        </w:r>
        <w:r>
          <w:tab/>
        </w:r>
        <w:r>
          <w:fldChar w:fldCharType="begin"/>
        </w:r>
        <w:r>
          <w:instrText xml:space="preserve">PAGEREF 4184 \h</w:instrText>
        </w:r>
        <w:r>
          <w:fldChar w:fldCharType="end"/>
        </w:r>
      </w:hyperlink>
    </w:p>
    <w:p>
      <w:pPr>
        <w:tabs>
          <w:tab w:val="right" w:leader="dot" w:pos="9062"/>
        </w:tabs>
        <w:ind w:left="660"/>
      </w:pPr>
      <w:hyperlink w:anchor="_Toc4185" w:history="1">
        <w:r>
          <w:rPr>
            <w:rFonts w:ascii="IRNazanin" w:hAnsi="IRNazanin" w:eastAsia="IRNazanin" w:cs="IRNazanin"/>
            <w:color w:val="111111"/>
            <w:sz w:val="22"/>
            <w:szCs w:val="22"/>
            <w:b w:val="0"/>
            <w:bCs w:val="0"/>
            <w:i w:val="0"/>
            <w:iCs w:val="0"/>
          </w:rPr>
          <w:t>167.ایمان برخی دانشمندان ژرف‌نگر یهود،به کتابهای آسمانی:</w:t>
        </w:r>
        <w:r>
          <w:tab/>
        </w:r>
        <w:r>
          <w:fldChar w:fldCharType="begin"/>
        </w:r>
        <w:r>
          <w:instrText xml:space="preserve">PAGEREF 4185 \h</w:instrText>
        </w:r>
        <w:r>
          <w:fldChar w:fldCharType="end"/>
        </w:r>
      </w:hyperlink>
    </w:p>
    <w:p>
      <w:pPr>
        <w:tabs>
          <w:tab w:val="right" w:leader="dot" w:pos="9062"/>
        </w:tabs>
        <w:ind w:left="660"/>
      </w:pPr>
      <w:hyperlink w:anchor="_Toc4186" w:history="1">
        <w:r>
          <w:rPr>
            <w:rFonts w:ascii="IRNazanin" w:hAnsi="IRNazanin" w:eastAsia="IRNazanin" w:cs="IRNazanin"/>
            <w:color w:val="111111"/>
            <w:sz w:val="22"/>
            <w:szCs w:val="22"/>
            <w:b w:val="0"/>
            <w:bCs w:val="0"/>
            <w:i w:val="0"/>
            <w:iCs w:val="0"/>
          </w:rPr>
          <w:t>168.دعوت خدا از یهودیان،برای ایمان آوردن به قرآن:</w:t>
        </w:r>
        <w:r>
          <w:tab/>
        </w:r>
        <w:r>
          <w:fldChar w:fldCharType="begin"/>
        </w:r>
        <w:r>
          <w:instrText xml:space="preserve">PAGEREF 4186 \h</w:instrText>
        </w:r>
        <w:r>
          <w:fldChar w:fldCharType="end"/>
        </w:r>
      </w:hyperlink>
    </w:p>
    <w:p>
      <w:pPr>
        <w:tabs>
          <w:tab w:val="right" w:leader="dot" w:pos="9062"/>
        </w:tabs>
        <w:ind w:left="660"/>
      </w:pPr>
      <w:hyperlink w:anchor="_Toc4187" w:history="1">
        <w:r>
          <w:rPr>
            <w:rFonts w:ascii="IRNazanin" w:hAnsi="IRNazanin" w:eastAsia="IRNazanin" w:cs="IRNazanin"/>
            <w:color w:val="111111"/>
            <w:sz w:val="22"/>
            <w:szCs w:val="22"/>
            <w:b w:val="0"/>
            <w:bCs w:val="0"/>
            <w:i w:val="0"/>
            <w:iCs w:val="0"/>
          </w:rPr>
          <w:t>169.ایمان برخی یهودیان به قرآن:</w:t>
        </w:r>
        <w:r>
          <w:tab/>
        </w:r>
        <w:r>
          <w:fldChar w:fldCharType="begin"/>
        </w:r>
        <w:r>
          <w:instrText xml:space="preserve">PAGEREF 4187 \h</w:instrText>
        </w:r>
        <w:r>
          <w:fldChar w:fldCharType="end"/>
        </w:r>
      </w:hyperlink>
    </w:p>
    <w:p>
      <w:pPr>
        <w:tabs>
          <w:tab w:val="right" w:leader="dot" w:pos="9062"/>
        </w:tabs>
        <w:ind w:left="660"/>
      </w:pPr>
      <w:hyperlink w:anchor="_Toc4188" w:history="1">
        <w:r>
          <w:rPr>
            <w:rFonts w:ascii="IRNazanin" w:hAnsi="IRNazanin" w:eastAsia="IRNazanin" w:cs="IRNazanin"/>
            <w:color w:val="111111"/>
            <w:sz w:val="22"/>
            <w:szCs w:val="22"/>
            <w:b w:val="0"/>
            <w:bCs w:val="0"/>
            <w:i w:val="0"/>
            <w:iCs w:val="0"/>
          </w:rPr>
          <w:t>170.گرایش و ایمان برخی یهودیان به جبت و طاغوت:</w:t>
        </w:r>
        <w:r>
          <w:tab/>
        </w:r>
        <w:r>
          <w:fldChar w:fldCharType="begin"/>
        </w:r>
        <w:r>
          <w:instrText xml:space="preserve">PAGEREF 4188 \h</w:instrText>
        </w:r>
        <w:r>
          <w:fldChar w:fldCharType="end"/>
        </w:r>
      </w:hyperlink>
    </w:p>
    <w:p>
      <w:pPr>
        <w:tabs>
          <w:tab w:val="right" w:leader="dot" w:pos="9062"/>
        </w:tabs>
        <w:ind w:left="660"/>
      </w:pPr>
      <w:hyperlink w:anchor="_Toc4189" w:history="1">
        <w:r>
          <w:rPr>
            <w:rFonts w:ascii="IRNazanin" w:hAnsi="IRNazanin" w:eastAsia="IRNazanin" w:cs="IRNazanin"/>
            <w:color w:val="111111"/>
            <w:sz w:val="22"/>
            <w:szCs w:val="22"/>
            <w:b w:val="0"/>
            <w:bCs w:val="0"/>
            <w:i w:val="0"/>
            <w:iCs w:val="0"/>
          </w:rPr>
          <w:t>171.ایمان گروهی از یهود به پیامبر صلی اللّٰه علیه و آله و آیین او:</w:t>
        </w:r>
        <w:r>
          <w:tab/>
        </w:r>
        <w:r>
          <w:fldChar w:fldCharType="begin"/>
        </w:r>
        <w:r>
          <w:instrText xml:space="preserve">PAGEREF 4189 \h</w:instrText>
        </w:r>
        <w:r>
          <w:fldChar w:fldCharType="end"/>
        </w:r>
      </w:hyperlink>
    </w:p>
    <w:p>
      <w:pPr>
        <w:tabs>
          <w:tab w:val="right" w:leader="dot" w:pos="9062"/>
        </w:tabs>
        <w:ind w:left="660"/>
      </w:pPr>
      <w:hyperlink w:anchor="_Toc4190" w:history="1">
        <w:r>
          <w:rPr>
            <w:rFonts w:ascii="IRNazanin" w:hAnsi="IRNazanin" w:eastAsia="IRNazanin" w:cs="IRNazanin"/>
            <w:color w:val="111111"/>
            <w:sz w:val="22"/>
            <w:szCs w:val="22"/>
            <w:b w:val="0"/>
            <w:bCs w:val="0"/>
            <w:i w:val="0"/>
            <w:iCs w:val="0"/>
          </w:rPr>
          <w:t>172.ایمان و باور گروهی از یهود به آخرت:</w:t>
        </w:r>
        <w:r>
          <w:tab/>
        </w:r>
        <w:r>
          <w:fldChar w:fldCharType="begin"/>
        </w:r>
        <w:r>
          <w:instrText xml:space="preserve">PAGEREF 4190 \h</w:instrText>
        </w:r>
        <w:r>
          <w:fldChar w:fldCharType="end"/>
        </w:r>
      </w:hyperlink>
    </w:p>
    <w:p>
      <w:pPr>
        <w:tabs>
          <w:tab w:val="right" w:leader="dot" w:pos="9062"/>
        </w:tabs>
        <w:ind w:left="660"/>
      </w:pPr>
      <w:hyperlink w:anchor="_Toc4191" w:history="1">
        <w:r>
          <w:rPr>
            <w:rFonts w:ascii="IRNazanin" w:hAnsi="IRNazanin" w:eastAsia="IRNazanin" w:cs="IRNazanin"/>
            <w:color w:val="111111"/>
            <w:sz w:val="22"/>
            <w:szCs w:val="22"/>
            <w:b w:val="0"/>
            <w:bCs w:val="0"/>
            <w:i w:val="0"/>
            <w:iCs w:val="0"/>
          </w:rPr>
          <w:t>173.اظهار دروغین یهود،دربارۀ ایمان به پیامبر صلی اللّٰه علیه و آله و آئین وی:</w:t>
        </w:r>
        <w:r>
          <w:tab/>
        </w:r>
        <w:r>
          <w:fldChar w:fldCharType="begin"/>
        </w:r>
        <w:r>
          <w:instrText xml:space="preserve">PAGEREF 4191 \h</w:instrText>
        </w:r>
        <w:r>
          <w:fldChar w:fldCharType="end"/>
        </w:r>
      </w:hyperlink>
    </w:p>
    <w:p>
      <w:pPr>
        <w:tabs>
          <w:tab w:val="right" w:leader="dot" w:pos="9062"/>
        </w:tabs>
        <w:ind w:left="660"/>
      </w:pPr>
      <w:hyperlink w:anchor="_Toc4192" w:history="1">
        <w:r>
          <w:rPr>
            <w:rFonts w:ascii="IRNazanin" w:hAnsi="IRNazanin" w:eastAsia="IRNazanin" w:cs="IRNazanin"/>
            <w:color w:val="111111"/>
            <w:sz w:val="22"/>
            <w:szCs w:val="22"/>
            <w:b w:val="0"/>
            <w:bCs w:val="0"/>
            <w:i w:val="0"/>
            <w:iCs w:val="0"/>
          </w:rPr>
          <w:t>174.ادعای دروغین یهود،مبنی بر ایمان به تورات:</w:t>
        </w:r>
        <w:r>
          <w:tab/>
        </w:r>
        <w:r>
          <w:fldChar w:fldCharType="begin"/>
        </w:r>
        <w:r>
          <w:instrText xml:space="preserve">PAGEREF 4192 \h</w:instrText>
        </w:r>
        <w:r>
          <w:fldChar w:fldCharType="end"/>
        </w:r>
      </w:hyperlink>
    </w:p>
    <w:p>
      <w:pPr>
        <w:tabs>
          <w:tab w:val="right" w:leader="dot" w:pos="9062"/>
        </w:tabs>
        <w:ind w:left="660"/>
      </w:pPr>
      <w:hyperlink w:anchor="_Toc4193" w:history="1">
        <w:r>
          <w:rPr>
            <w:rFonts w:ascii="IRNazanin" w:hAnsi="IRNazanin" w:eastAsia="IRNazanin" w:cs="IRNazanin"/>
            <w:color w:val="111111"/>
            <w:sz w:val="22"/>
            <w:szCs w:val="22"/>
            <w:b w:val="0"/>
            <w:bCs w:val="0"/>
            <w:i w:val="0"/>
            <w:iCs w:val="0"/>
          </w:rPr>
          <w:t>175.ایمان یهودیان به عیسی علیه السلام در آخر الزمان و قبل از وفات آن حضرت:</w:t>
        </w:r>
        <w:r>
          <w:tab/>
        </w:r>
        <w:r>
          <w:fldChar w:fldCharType="begin"/>
        </w:r>
        <w:r>
          <w:instrText xml:space="preserve">PAGEREF 4193 \h</w:instrText>
        </w:r>
        <w:r>
          <w:fldChar w:fldCharType="end"/>
        </w:r>
      </w:hyperlink>
    </w:p>
    <w:p>
      <w:pPr>
        <w:tabs>
          <w:tab w:val="right" w:leader="dot" w:pos="9062"/>
        </w:tabs>
        <w:ind w:left="440"/>
      </w:pPr>
      <w:hyperlink w:anchor="_Toc4194" w:history="1">
        <w:r>
          <w:rPr>
            <w:rFonts w:ascii="IRNazanin" w:hAnsi="IRNazanin" w:eastAsia="IRNazanin" w:cs="IRNazanin"/>
            <w:color w:val="111111"/>
            <w:sz w:val="22"/>
            <w:szCs w:val="22"/>
            <w:b w:val="0"/>
            <w:bCs w:val="0"/>
            <w:i w:val="0"/>
            <w:iCs w:val="0"/>
          </w:rPr>
          <w:t>بت‌پرستی یهود</w:t>
        </w:r>
        <w:r>
          <w:tab/>
        </w:r>
        <w:r>
          <w:fldChar w:fldCharType="begin"/>
        </w:r>
        <w:r>
          <w:instrText xml:space="preserve">PAGEREF 4194 \h</w:instrText>
        </w:r>
        <w:r>
          <w:fldChar w:fldCharType="end"/>
        </w:r>
      </w:hyperlink>
    </w:p>
    <w:p>
      <w:pPr>
        <w:tabs>
          <w:tab w:val="right" w:leader="dot" w:pos="9062"/>
        </w:tabs>
        <w:ind w:left="660"/>
      </w:pPr>
      <w:hyperlink w:anchor="_Toc4195" w:history="1">
        <w:r>
          <w:rPr>
            <w:rFonts w:ascii="IRNazanin" w:hAnsi="IRNazanin" w:eastAsia="IRNazanin" w:cs="IRNazanin"/>
            <w:color w:val="111111"/>
            <w:sz w:val="22"/>
            <w:szCs w:val="22"/>
            <w:b w:val="0"/>
            <w:bCs w:val="0"/>
            <w:i w:val="0"/>
            <w:iCs w:val="0"/>
          </w:rPr>
          <w:t>176.سجده و پرستش برخی یهود،در برابر بت جبت و طاغوت:</w:t>
        </w:r>
        <w:r>
          <w:tab/>
        </w:r>
        <w:r>
          <w:fldChar w:fldCharType="begin"/>
        </w:r>
        <w:r>
          <w:instrText xml:space="preserve">PAGEREF 4195 \h</w:instrText>
        </w:r>
        <w:r>
          <w:fldChar w:fldCharType="end"/>
        </w:r>
      </w:hyperlink>
    </w:p>
    <w:p>
      <w:pPr>
        <w:tabs>
          <w:tab w:val="right" w:leader="dot" w:pos="9062"/>
        </w:tabs>
        <w:ind w:left="660"/>
      </w:pPr>
      <w:hyperlink w:anchor="_Toc4196" w:history="1">
        <w:r>
          <w:rPr>
            <w:rFonts w:ascii="IRNazanin" w:hAnsi="IRNazanin" w:eastAsia="IRNazanin" w:cs="IRNazanin"/>
            <w:color w:val="111111"/>
            <w:sz w:val="22"/>
            <w:szCs w:val="22"/>
            <w:b w:val="0"/>
            <w:bCs w:val="0"/>
            <w:i w:val="0"/>
            <w:iCs w:val="0"/>
          </w:rPr>
          <w:t>177.یهود،از پرستشگران طاغوت و مورد غضب خدا:</w:t>
        </w:r>
        <w:r>
          <w:tab/>
        </w:r>
        <w:r>
          <w:fldChar w:fldCharType="begin"/>
        </w:r>
        <w:r>
          <w:instrText xml:space="preserve">PAGEREF 4196 \h</w:instrText>
        </w:r>
        <w:r>
          <w:fldChar w:fldCharType="end"/>
        </w:r>
      </w:hyperlink>
    </w:p>
    <w:p>
      <w:pPr>
        <w:tabs>
          <w:tab w:val="right" w:leader="dot" w:pos="9062"/>
        </w:tabs>
        <w:ind w:left="440"/>
      </w:pPr>
      <w:hyperlink w:anchor="_Toc4197" w:history="1">
        <w:r>
          <w:rPr>
            <w:rFonts w:ascii="IRNazanin" w:hAnsi="IRNazanin" w:eastAsia="IRNazanin" w:cs="IRNazanin"/>
            <w:color w:val="111111"/>
            <w:sz w:val="22"/>
            <w:szCs w:val="22"/>
            <w:b w:val="0"/>
            <w:bCs w:val="0"/>
            <w:i w:val="0"/>
            <w:iCs w:val="0"/>
          </w:rPr>
          <w:t>بخل یهود</w:t>
        </w:r>
        <w:r>
          <w:tab/>
        </w:r>
        <w:r>
          <w:fldChar w:fldCharType="begin"/>
        </w:r>
        <w:r>
          <w:instrText xml:space="preserve">PAGEREF 4197 \h</w:instrText>
        </w:r>
        <w:r>
          <w:fldChar w:fldCharType="end"/>
        </w:r>
      </w:hyperlink>
    </w:p>
    <w:p>
      <w:pPr>
        <w:tabs>
          <w:tab w:val="right" w:leader="dot" w:pos="9062"/>
        </w:tabs>
        <w:ind w:left="660"/>
      </w:pPr>
      <w:hyperlink w:anchor="_Toc4198" w:history="1">
        <w:r>
          <w:rPr>
            <w:rFonts w:ascii="IRNazanin" w:hAnsi="IRNazanin" w:eastAsia="IRNazanin" w:cs="IRNazanin"/>
            <w:color w:val="111111"/>
            <w:sz w:val="22"/>
            <w:szCs w:val="22"/>
            <w:b w:val="0"/>
            <w:bCs w:val="0"/>
            <w:i w:val="0"/>
            <w:iCs w:val="0"/>
          </w:rPr>
          <w:t>178.یهود،مردمی بخیل و تنگ نظر:</w:t>
        </w:r>
        <w:r>
          <w:tab/>
        </w:r>
        <w:r>
          <w:fldChar w:fldCharType="begin"/>
        </w:r>
        <w:r>
          <w:instrText xml:space="preserve">PAGEREF 4198 \h</w:instrText>
        </w:r>
        <w:r>
          <w:fldChar w:fldCharType="end"/>
        </w:r>
      </w:hyperlink>
    </w:p>
    <w:p>
      <w:pPr>
        <w:tabs>
          <w:tab w:val="right" w:leader="dot" w:pos="9062"/>
        </w:tabs>
        <w:ind w:left="660"/>
      </w:pPr>
      <w:hyperlink w:anchor="_Toc4199" w:history="1">
        <w:r>
          <w:rPr>
            <w:rFonts w:ascii="IRNazanin" w:hAnsi="IRNazanin" w:eastAsia="IRNazanin" w:cs="IRNazanin"/>
            <w:color w:val="111111"/>
            <w:sz w:val="22"/>
            <w:szCs w:val="22"/>
            <w:b w:val="0"/>
            <w:bCs w:val="0"/>
            <w:i w:val="0"/>
            <w:iCs w:val="0"/>
          </w:rPr>
          <w:t>179.بخل یهود در بیان خصوصیّات پیامبر اسلام صلی اللّٰه علیه و آله:</w:t>
        </w:r>
        <w:r>
          <w:tab/>
        </w:r>
        <w:r>
          <w:fldChar w:fldCharType="begin"/>
        </w:r>
        <w:r>
          <w:instrText xml:space="preserve">PAGEREF 4199 \h</w:instrText>
        </w:r>
        <w:r>
          <w:fldChar w:fldCharType="end"/>
        </w:r>
      </w:hyperlink>
    </w:p>
    <w:p>
      <w:pPr>
        <w:tabs>
          <w:tab w:val="right" w:leader="dot" w:pos="9062"/>
        </w:tabs>
        <w:ind w:left="440"/>
      </w:pPr>
      <w:hyperlink w:anchor="_Toc4200" w:history="1">
        <w:r>
          <w:rPr>
            <w:rFonts w:ascii="IRNazanin" w:hAnsi="IRNazanin" w:eastAsia="IRNazanin" w:cs="IRNazanin"/>
            <w:color w:val="111111"/>
            <w:sz w:val="22"/>
            <w:szCs w:val="22"/>
            <w:b w:val="0"/>
            <w:bCs w:val="0"/>
            <w:i w:val="0"/>
            <w:iCs w:val="0"/>
          </w:rPr>
          <w:t>بدعتهای یهود</w:t>
        </w:r>
        <w:r>
          <w:tab/>
        </w:r>
        <w:r>
          <w:fldChar w:fldCharType="begin"/>
        </w:r>
        <w:r>
          <w:instrText xml:space="preserve">PAGEREF 4200 \h</w:instrText>
        </w:r>
        <w:r>
          <w:fldChar w:fldCharType="end"/>
        </w:r>
      </w:hyperlink>
    </w:p>
    <w:p>
      <w:pPr>
        <w:tabs>
          <w:tab w:val="right" w:leader="dot" w:pos="9062"/>
        </w:tabs>
        <w:ind w:left="660"/>
      </w:pPr>
      <w:hyperlink w:anchor="_Toc4201" w:history="1">
        <w:r>
          <w:rPr>
            <w:rFonts w:ascii="IRNazanin" w:hAnsi="IRNazanin" w:eastAsia="IRNazanin" w:cs="IRNazanin"/>
            <w:color w:val="111111"/>
            <w:sz w:val="22"/>
            <w:szCs w:val="22"/>
            <w:b w:val="0"/>
            <w:bCs w:val="0"/>
            <w:i w:val="0"/>
            <w:iCs w:val="0"/>
          </w:rPr>
          <w:t>180. بدعت‌گذاری یهود در احکام خداوند،با ارائۀ دست نوشته‌های خود به صورت کتاب آسمانی:</w:t>
        </w:r>
        <w:r>
          <w:tab/>
        </w:r>
        <w:r>
          <w:fldChar w:fldCharType="begin"/>
        </w:r>
        <w:r>
          <w:instrText xml:space="preserve">PAGEREF 4201 \h</w:instrText>
        </w:r>
        <w:r>
          <w:fldChar w:fldCharType="end"/>
        </w:r>
      </w:hyperlink>
    </w:p>
    <w:p>
      <w:pPr>
        <w:tabs>
          <w:tab w:val="right" w:leader="dot" w:pos="9062"/>
        </w:tabs>
        <w:ind w:left="660"/>
      </w:pPr>
      <w:hyperlink w:anchor="_Toc4202" w:history="1">
        <w:r>
          <w:rPr>
            <w:rFonts w:ascii="IRNazanin" w:hAnsi="IRNazanin" w:eastAsia="IRNazanin" w:cs="IRNazanin"/>
            <w:color w:val="111111"/>
            <w:sz w:val="22"/>
            <w:szCs w:val="22"/>
            <w:b w:val="0"/>
            <w:bCs w:val="0"/>
            <w:i w:val="0"/>
            <w:iCs w:val="0"/>
          </w:rPr>
          <w:t>181. بدعت‌گذاری گروهی از یهود،در احکام خدا،با ارائه و نشان دادن سخنان خود به صورت کتاب الهی:</w:t>
        </w:r>
        <w:r>
          <w:tab/>
        </w:r>
        <w:r>
          <w:fldChar w:fldCharType="begin"/>
        </w:r>
        <w:r>
          <w:instrText xml:space="preserve">PAGEREF 4202 \h</w:instrText>
        </w:r>
        <w:r>
          <w:fldChar w:fldCharType="end"/>
        </w:r>
      </w:hyperlink>
    </w:p>
    <w:p>
      <w:pPr>
        <w:tabs>
          <w:tab w:val="right" w:leader="dot" w:pos="9062"/>
        </w:tabs>
        <w:ind w:left="660"/>
      </w:pPr>
      <w:hyperlink w:anchor="_Toc4203" w:history="1">
        <w:r>
          <w:rPr>
            <w:rFonts w:ascii="IRNazanin" w:hAnsi="IRNazanin" w:eastAsia="IRNazanin" w:cs="IRNazanin"/>
            <w:color w:val="111111"/>
            <w:sz w:val="22"/>
            <w:szCs w:val="22"/>
            <w:b w:val="0"/>
            <w:bCs w:val="0"/>
            <w:i w:val="0"/>
            <w:iCs w:val="0"/>
          </w:rPr>
          <w:t>182.بدعتگذاری یهود،با تحریم بعضی خوردنیها بر خود و مستند کردن آن به تورات:</w:t>
        </w:r>
        <w:r>
          <w:tab/>
        </w:r>
        <w:r>
          <w:fldChar w:fldCharType="begin"/>
        </w:r>
        <w:r>
          <w:instrText xml:space="preserve">PAGEREF 4203 \h</w:instrText>
        </w:r>
        <w:r>
          <w:fldChar w:fldCharType="end"/>
        </w:r>
      </w:hyperlink>
    </w:p>
    <w:p>
      <w:pPr>
        <w:tabs>
          <w:tab w:val="right" w:leader="dot" w:pos="9062"/>
        </w:tabs>
        <w:ind w:left="660"/>
      </w:pPr>
      <w:hyperlink w:anchor="_Toc4204" w:history="1">
        <w:r>
          <w:rPr>
            <w:rFonts w:ascii="IRNazanin" w:hAnsi="IRNazanin" w:eastAsia="IRNazanin" w:cs="IRNazanin"/>
            <w:color w:val="111111"/>
            <w:sz w:val="22"/>
            <w:szCs w:val="22"/>
            <w:b w:val="0"/>
            <w:bCs w:val="0"/>
            <w:i w:val="0"/>
            <w:iCs w:val="0"/>
          </w:rPr>
          <w:t>183.بدعتهای یهود،با روا دانستن و مجاز شمردن تصاحب سپرده‌ها و امانتهای دیگران:</w:t>
        </w:r>
        <w:r>
          <w:tab/>
        </w:r>
        <w:r>
          <w:fldChar w:fldCharType="begin"/>
        </w:r>
        <w:r>
          <w:instrText xml:space="preserve">PAGEREF 4204 \h</w:instrText>
        </w:r>
        <w:r>
          <w:fldChar w:fldCharType="end"/>
        </w:r>
      </w:hyperlink>
    </w:p>
    <w:p>
      <w:pPr>
        <w:tabs>
          <w:tab w:val="right" w:leader="dot" w:pos="9062"/>
        </w:tabs>
        <w:ind w:left="660"/>
      </w:pPr>
      <w:hyperlink w:anchor="_Toc4205" w:history="1">
        <w:r>
          <w:rPr>
            <w:rFonts w:ascii="IRNazanin" w:hAnsi="IRNazanin" w:eastAsia="IRNazanin" w:cs="IRNazanin"/>
            <w:color w:val="111111"/>
            <w:sz w:val="22"/>
            <w:szCs w:val="22"/>
            <w:b w:val="0"/>
            <w:bCs w:val="0"/>
            <w:i w:val="0"/>
            <w:iCs w:val="0"/>
          </w:rPr>
          <w:t>184.بدعت یهود در دین،با قائل شدن به ربوبیت احبار و عالمان خود:</w:t>
        </w:r>
        <w:r>
          <w:tab/>
        </w:r>
        <w:r>
          <w:fldChar w:fldCharType="begin"/>
        </w:r>
        <w:r>
          <w:instrText xml:space="preserve">PAGEREF 4205 \h</w:instrText>
        </w:r>
        <w:r>
          <w:fldChar w:fldCharType="end"/>
        </w:r>
      </w:hyperlink>
    </w:p>
    <w:p>
      <w:pPr>
        <w:tabs>
          <w:tab w:val="right" w:leader="dot" w:pos="9062"/>
        </w:tabs>
        <w:ind w:left="660"/>
      </w:pPr>
      <w:hyperlink w:anchor="_Toc4206" w:history="1">
        <w:r>
          <w:rPr>
            <w:rFonts w:ascii="IRNazanin" w:hAnsi="IRNazanin" w:eastAsia="IRNazanin" w:cs="IRNazanin"/>
            <w:color w:val="111111"/>
            <w:sz w:val="22"/>
            <w:szCs w:val="22"/>
            <w:b w:val="0"/>
            <w:bCs w:val="0"/>
            <w:i w:val="0"/>
            <w:iCs w:val="0"/>
          </w:rPr>
          <w:t>185.یهودیان، بدعت‌گذار و دروغ‌پردازانی ستمگر:</w:t>
        </w:r>
        <w:r>
          <w:tab/>
        </w:r>
        <w:r>
          <w:fldChar w:fldCharType="begin"/>
        </w:r>
        <w:r>
          <w:instrText xml:space="preserve">PAGEREF 4206 \h</w:instrText>
        </w:r>
        <w:r>
          <w:fldChar w:fldCharType="end"/>
        </w:r>
      </w:hyperlink>
    </w:p>
    <w:p>
      <w:pPr>
        <w:tabs>
          <w:tab w:val="right" w:leader="dot" w:pos="9062"/>
        </w:tabs>
        <w:ind w:left="660"/>
      </w:pPr>
      <w:hyperlink w:anchor="_Toc4207" w:history="1">
        <w:r>
          <w:rPr>
            <w:rFonts w:ascii="IRNazanin" w:hAnsi="IRNazanin" w:eastAsia="IRNazanin" w:cs="IRNazanin"/>
            <w:color w:val="111111"/>
            <w:sz w:val="22"/>
            <w:szCs w:val="22"/>
            <w:b w:val="0"/>
            <w:bCs w:val="0"/>
            <w:i w:val="0"/>
            <w:iCs w:val="0"/>
          </w:rPr>
          <w:t>186. بدعت‌گذاری یهود در دین،با نسبت دادن مصونیت خود از عذاب به خداوند:</w:t>
        </w:r>
        <w:r>
          <w:tab/>
        </w:r>
        <w:r>
          <w:fldChar w:fldCharType="begin"/>
        </w:r>
        <w:r>
          <w:instrText xml:space="preserve">PAGEREF 4207 \h</w:instrText>
        </w:r>
        <w:r>
          <w:fldChar w:fldCharType="end"/>
        </w:r>
      </w:hyperlink>
    </w:p>
    <w:p>
      <w:pPr>
        <w:tabs>
          <w:tab w:val="right" w:leader="dot" w:pos="9062"/>
        </w:tabs>
        <w:ind w:left="440"/>
      </w:pPr>
      <w:hyperlink w:anchor="_Toc4208" w:history="1">
        <w:r>
          <w:rPr>
            <w:rFonts w:ascii="IRNazanin" w:hAnsi="IRNazanin" w:eastAsia="IRNazanin" w:cs="IRNazanin"/>
            <w:color w:val="111111"/>
            <w:sz w:val="22"/>
            <w:szCs w:val="22"/>
            <w:b w:val="0"/>
            <w:bCs w:val="0"/>
            <w:i w:val="0"/>
            <w:iCs w:val="0"/>
          </w:rPr>
          <w:t>برتری طلبی یهود</w:t>
        </w:r>
        <w:r>
          <w:tab/>
        </w:r>
        <w:r>
          <w:fldChar w:fldCharType="begin"/>
        </w:r>
        <w:r>
          <w:instrText xml:space="preserve">PAGEREF 4208 \h</w:instrText>
        </w:r>
        <w:r>
          <w:fldChar w:fldCharType="end"/>
        </w:r>
      </w:hyperlink>
    </w:p>
    <w:p>
      <w:pPr>
        <w:tabs>
          <w:tab w:val="right" w:leader="dot" w:pos="9062"/>
        </w:tabs>
        <w:ind w:left="660"/>
      </w:pPr>
      <w:hyperlink w:anchor="_Toc4209" w:history="1">
        <w:r>
          <w:rPr>
            <w:rFonts w:ascii="IRNazanin" w:hAnsi="IRNazanin" w:eastAsia="IRNazanin" w:cs="IRNazanin"/>
            <w:color w:val="111111"/>
            <w:sz w:val="22"/>
            <w:szCs w:val="22"/>
            <w:b w:val="0"/>
            <w:bCs w:val="0"/>
            <w:i w:val="0"/>
            <w:iCs w:val="0"/>
          </w:rPr>
          <w:t>187.اندیشۀ یهود دربارۀ محدودیت عذاب خود در قیامت،نشئت گرفته از برتری طلبی آنان:</w:t>
        </w:r>
        <w:r>
          <w:tab/>
        </w:r>
        <w:r>
          <w:fldChar w:fldCharType="begin"/>
        </w:r>
        <w:r>
          <w:instrText xml:space="preserve">PAGEREF 4209 \h</w:instrText>
        </w:r>
        <w:r>
          <w:fldChar w:fldCharType="end"/>
        </w:r>
      </w:hyperlink>
    </w:p>
    <w:p>
      <w:pPr>
        <w:tabs>
          <w:tab w:val="right" w:leader="dot" w:pos="9062"/>
        </w:tabs>
        <w:ind w:left="660"/>
      </w:pPr>
      <w:hyperlink w:anchor="_Toc4210" w:history="1">
        <w:r>
          <w:rPr>
            <w:rFonts w:ascii="IRNazanin" w:hAnsi="IRNazanin" w:eastAsia="IRNazanin" w:cs="IRNazanin"/>
            <w:color w:val="111111"/>
            <w:sz w:val="22"/>
            <w:szCs w:val="22"/>
            <w:b w:val="0"/>
            <w:bCs w:val="0"/>
            <w:i w:val="0"/>
            <w:iCs w:val="0"/>
          </w:rPr>
          <w:t>188.برتری طلبی یهود،با منحصر دانستن بهشت و سرای آخرت به خود:</w:t>
        </w:r>
        <w:r>
          <w:tab/>
        </w:r>
        <w:r>
          <w:fldChar w:fldCharType="begin"/>
        </w:r>
        <w:r>
          <w:instrText xml:space="preserve">PAGEREF 4210 \h</w:instrText>
        </w:r>
        <w:r>
          <w:fldChar w:fldCharType="end"/>
        </w:r>
      </w:hyperlink>
    </w:p>
    <w:p>
      <w:pPr>
        <w:tabs>
          <w:tab w:val="right" w:leader="dot" w:pos="9062"/>
        </w:tabs>
        <w:ind w:left="660"/>
      </w:pPr>
      <w:hyperlink w:anchor="_Toc4211" w:history="1">
        <w:r>
          <w:rPr>
            <w:rFonts w:ascii="IRNazanin" w:hAnsi="IRNazanin" w:eastAsia="IRNazanin" w:cs="IRNazanin"/>
            <w:color w:val="111111"/>
            <w:sz w:val="22"/>
            <w:szCs w:val="22"/>
            <w:b w:val="0"/>
            <w:bCs w:val="0"/>
            <w:i w:val="0"/>
            <w:iCs w:val="0"/>
          </w:rPr>
          <w:t>189.برتری طلبی یهود،با منحصر دانستن راه هدایت به آیین خویش:</w:t>
        </w:r>
        <w:r>
          <w:tab/>
        </w:r>
        <w:r>
          <w:fldChar w:fldCharType="begin"/>
        </w:r>
        <w:r>
          <w:instrText xml:space="preserve">PAGEREF 4211 \h</w:instrText>
        </w:r>
        <w:r>
          <w:fldChar w:fldCharType="end"/>
        </w:r>
      </w:hyperlink>
    </w:p>
    <w:p>
      <w:pPr>
        <w:tabs>
          <w:tab w:val="right" w:leader="dot" w:pos="9062"/>
        </w:tabs>
        <w:ind w:left="660"/>
      </w:pPr>
      <w:hyperlink w:anchor="_Toc4212" w:history="1">
        <w:r>
          <w:rPr>
            <w:rFonts w:ascii="IRNazanin" w:hAnsi="IRNazanin" w:eastAsia="IRNazanin" w:cs="IRNazanin"/>
            <w:color w:val="111111"/>
            <w:sz w:val="22"/>
            <w:szCs w:val="22"/>
            <w:b w:val="0"/>
            <w:bCs w:val="0"/>
            <w:i w:val="0"/>
            <w:iCs w:val="0"/>
          </w:rPr>
          <w:t>190.برتری طلبی یهود،زمینه‌ای برای خیانت و تضییع حقوق دیگران:</w:t>
        </w:r>
        <w:r>
          <w:tab/>
        </w:r>
        <w:r>
          <w:fldChar w:fldCharType="begin"/>
        </w:r>
        <w:r>
          <w:instrText xml:space="preserve">PAGEREF 4212 \h</w:instrText>
        </w:r>
        <w:r>
          <w:fldChar w:fldCharType="end"/>
        </w:r>
      </w:hyperlink>
    </w:p>
    <w:p>
      <w:pPr>
        <w:tabs>
          <w:tab w:val="right" w:leader="dot" w:pos="9062"/>
        </w:tabs>
        <w:ind w:left="660"/>
      </w:pPr>
      <w:hyperlink w:anchor="_Toc4213" w:history="1">
        <w:r>
          <w:rPr>
            <w:rFonts w:ascii="IRNazanin" w:hAnsi="IRNazanin" w:eastAsia="IRNazanin" w:cs="IRNazanin"/>
            <w:color w:val="111111"/>
            <w:sz w:val="22"/>
            <w:szCs w:val="22"/>
            <w:b w:val="0"/>
            <w:bCs w:val="0"/>
            <w:i w:val="0"/>
            <w:iCs w:val="0"/>
          </w:rPr>
          <w:t>191.تصور یهود از انحصار دوستی خدا به خود،ناشی از برتری طلبی آنان:</w:t>
        </w:r>
        <w:r>
          <w:tab/>
        </w:r>
        <w:r>
          <w:fldChar w:fldCharType="begin"/>
        </w:r>
        <w:r>
          <w:instrText xml:space="preserve">PAGEREF 4213 \h</w:instrText>
        </w:r>
        <w:r>
          <w:fldChar w:fldCharType="end"/>
        </w:r>
      </w:hyperlink>
    </w:p>
    <w:p>
      <w:pPr>
        <w:tabs>
          <w:tab w:val="right" w:leader="dot" w:pos="9062"/>
        </w:tabs>
        <w:ind w:left="440"/>
      </w:pPr>
      <w:hyperlink w:anchor="_Toc4214" w:history="1">
        <w:r>
          <w:rPr>
            <w:rFonts w:ascii="IRNazanin" w:hAnsi="IRNazanin" w:eastAsia="IRNazanin" w:cs="IRNazanin"/>
            <w:color w:val="111111"/>
            <w:sz w:val="22"/>
            <w:szCs w:val="22"/>
            <w:b w:val="0"/>
            <w:bCs w:val="0"/>
            <w:i w:val="0"/>
            <w:iCs w:val="0"/>
          </w:rPr>
          <w:t>بشارت به یهود</w:t>
        </w:r>
        <w:r>
          <w:tab/>
        </w:r>
        <w:r>
          <w:fldChar w:fldCharType="begin"/>
        </w:r>
        <w:r>
          <w:instrText xml:space="preserve">PAGEREF 4214 \h</w:instrText>
        </w:r>
        <w:r>
          <w:fldChar w:fldCharType="end"/>
        </w:r>
      </w:hyperlink>
    </w:p>
    <w:p>
      <w:pPr>
        <w:tabs>
          <w:tab w:val="right" w:leader="dot" w:pos="9062"/>
        </w:tabs>
        <w:ind w:left="660"/>
      </w:pPr>
      <w:hyperlink w:anchor="_Toc4215" w:history="1">
        <w:r>
          <w:rPr>
            <w:rFonts w:ascii="IRNazanin" w:hAnsi="IRNazanin" w:eastAsia="IRNazanin" w:cs="IRNazanin"/>
            <w:color w:val="111111"/>
            <w:sz w:val="22"/>
            <w:szCs w:val="22"/>
            <w:b w:val="0"/>
            <w:bCs w:val="0"/>
            <w:i w:val="0"/>
            <w:iCs w:val="0"/>
          </w:rPr>
          <w:t>192.بعثت محمد صلی اللّٰه علیه و آله،از بشارتهای خدا به یهود،در تورات:</w:t>
        </w:r>
        <w:r>
          <w:tab/>
        </w:r>
        <w:r>
          <w:fldChar w:fldCharType="begin"/>
        </w:r>
        <w:r>
          <w:instrText xml:space="preserve">PAGEREF 4215 \h</w:instrText>
        </w:r>
        <w:r>
          <w:fldChar w:fldCharType="end"/>
        </w:r>
      </w:hyperlink>
    </w:p>
    <w:p>
      <w:pPr>
        <w:tabs>
          <w:tab w:val="right" w:leader="dot" w:pos="9062"/>
        </w:tabs>
        <w:ind w:left="660"/>
      </w:pPr>
      <w:hyperlink w:anchor="_Toc4216" w:history="1">
        <w:r>
          <w:rPr>
            <w:rFonts w:ascii="IRNazanin" w:hAnsi="IRNazanin" w:eastAsia="IRNazanin" w:cs="IRNazanin"/>
            <w:color w:val="111111"/>
            <w:sz w:val="22"/>
            <w:szCs w:val="22"/>
            <w:b w:val="0"/>
            <w:bCs w:val="0"/>
            <w:i w:val="0"/>
            <w:iCs w:val="0"/>
          </w:rPr>
          <w:t>193.بیان و افشای بشارتهای خدا در تورات از سوی عوام یهود،مورد نهی و بازخواست سران و عالمان آنان:</w:t>
        </w:r>
        <w:r>
          <w:tab/>
        </w:r>
        <w:r>
          <w:fldChar w:fldCharType="begin"/>
        </w:r>
        <w:r>
          <w:instrText xml:space="preserve">PAGEREF 4216 \h</w:instrText>
        </w:r>
        <w:r>
          <w:fldChar w:fldCharType="end"/>
        </w:r>
      </w:hyperlink>
    </w:p>
    <w:p>
      <w:pPr>
        <w:tabs>
          <w:tab w:val="right" w:leader="dot" w:pos="9062"/>
        </w:tabs>
        <w:ind w:left="440"/>
      </w:pPr>
      <w:hyperlink w:anchor="_Toc4217" w:history="1">
        <w:r>
          <w:rPr>
            <w:rFonts w:ascii="IRNazanin" w:hAnsi="IRNazanin" w:eastAsia="IRNazanin" w:cs="IRNazanin"/>
            <w:color w:val="111111"/>
            <w:sz w:val="22"/>
            <w:szCs w:val="22"/>
            <w:b w:val="0"/>
            <w:bCs w:val="0"/>
            <w:i w:val="0"/>
            <w:iCs w:val="0"/>
          </w:rPr>
          <w:t>بغض یهود</w:t>
        </w:r>
        <w:r>
          <w:tab/>
        </w:r>
        <w:r>
          <w:fldChar w:fldCharType="begin"/>
        </w:r>
        <w:r>
          <w:instrText xml:space="preserve">PAGEREF 4217 \h</w:instrText>
        </w:r>
        <w:r>
          <w:fldChar w:fldCharType="end"/>
        </w:r>
      </w:hyperlink>
    </w:p>
    <w:p>
      <w:pPr>
        <w:tabs>
          <w:tab w:val="right" w:leader="dot" w:pos="9062"/>
        </w:tabs>
        <w:ind w:left="660"/>
      </w:pPr>
      <w:hyperlink w:anchor="_Toc4218" w:history="1">
        <w:r>
          <w:rPr>
            <w:rFonts w:ascii="IRNazanin" w:hAnsi="IRNazanin" w:eastAsia="IRNazanin" w:cs="IRNazanin"/>
            <w:color w:val="111111"/>
            <w:sz w:val="22"/>
            <w:szCs w:val="22"/>
            <w:b w:val="0"/>
            <w:bCs w:val="0"/>
            <w:i w:val="0"/>
            <w:iCs w:val="0"/>
          </w:rPr>
          <w:t>194.بغض و عداوت یهود با مؤمنان:</w:t>
        </w:r>
        <w:r>
          <w:tab/>
        </w:r>
        <w:r>
          <w:fldChar w:fldCharType="begin"/>
        </w:r>
        <w:r>
          <w:instrText xml:space="preserve">PAGEREF 4218 \h</w:instrText>
        </w:r>
        <w:r>
          <w:fldChar w:fldCharType="end"/>
        </w:r>
      </w:hyperlink>
    </w:p>
    <w:p>
      <w:pPr>
        <w:tabs>
          <w:tab w:val="right" w:leader="dot" w:pos="9062"/>
        </w:tabs>
        <w:ind w:left="660"/>
      </w:pPr>
      <w:hyperlink w:anchor="_Toc4219" w:history="1">
        <w:r>
          <w:rPr>
            <w:rFonts w:ascii="IRNazanin" w:hAnsi="IRNazanin" w:eastAsia="IRNazanin" w:cs="IRNazanin"/>
            <w:color w:val="111111"/>
            <w:sz w:val="22"/>
            <w:szCs w:val="22"/>
            <w:b w:val="0"/>
            <w:bCs w:val="0"/>
            <w:i w:val="0"/>
            <w:iCs w:val="0"/>
          </w:rPr>
          <w:t>195.بغض و کینۀ یهود با نصارا،تا روز قیامت:</w:t>
        </w:r>
        <w:r>
          <w:tab/>
        </w:r>
        <w:r>
          <w:fldChar w:fldCharType="begin"/>
        </w:r>
        <w:r>
          <w:instrText xml:space="preserve">PAGEREF 4219 \h</w:instrText>
        </w:r>
        <w:r>
          <w:fldChar w:fldCharType="end"/>
        </w:r>
      </w:hyperlink>
    </w:p>
    <w:p>
      <w:pPr>
        <w:tabs>
          <w:tab w:val="right" w:leader="dot" w:pos="9062"/>
        </w:tabs>
        <w:ind w:left="660"/>
      </w:pPr>
      <w:hyperlink w:anchor="_Toc4220" w:history="1">
        <w:r>
          <w:rPr>
            <w:rFonts w:ascii="IRNazanin" w:hAnsi="IRNazanin" w:eastAsia="IRNazanin" w:cs="IRNazanin"/>
            <w:color w:val="111111"/>
            <w:sz w:val="22"/>
            <w:szCs w:val="22"/>
            <w:b w:val="0"/>
            <w:bCs w:val="0"/>
            <w:i w:val="0"/>
            <w:iCs w:val="0"/>
          </w:rPr>
          <w:t>196.کفر و طغیان یهود،زمینۀ کینه‌توزی آنان با یکدیگر تا قیامت:</w:t>
        </w:r>
        <w:r>
          <w:tab/>
        </w:r>
        <w:r>
          <w:fldChar w:fldCharType="begin"/>
        </w:r>
        <w:r>
          <w:instrText xml:space="preserve">PAGEREF 4220 \h</w:instrText>
        </w:r>
        <w:r>
          <w:fldChar w:fldCharType="end"/>
        </w:r>
      </w:hyperlink>
    </w:p>
    <w:p>
      <w:pPr>
        <w:tabs>
          <w:tab w:val="right" w:leader="dot" w:pos="9062"/>
        </w:tabs>
        <w:ind w:left="660"/>
      </w:pPr>
      <w:hyperlink w:anchor="_Toc4221" w:history="1">
        <w:r>
          <w:rPr>
            <w:rFonts w:ascii="IRNazanin" w:hAnsi="IRNazanin" w:eastAsia="IRNazanin" w:cs="IRNazanin"/>
            <w:color w:val="111111"/>
            <w:sz w:val="22"/>
            <w:szCs w:val="22"/>
            <w:b w:val="0"/>
            <w:bCs w:val="0"/>
            <w:i w:val="0"/>
            <w:iCs w:val="0"/>
          </w:rPr>
          <w:t>197.خداوند،ایجادکنندۀ کینه،بین یهود و نصارا:</w:t>
        </w:r>
        <w:r>
          <w:tab/>
        </w:r>
        <w:r>
          <w:fldChar w:fldCharType="begin"/>
        </w:r>
        <w:r>
          <w:instrText xml:space="preserve">PAGEREF 4221 \h</w:instrText>
        </w:r>
        <w:r>
          <w:fldChar w:fldCharType="end"/>
        </w:r>
      </w:hyperlink>
    </w:p>
    <w:p>
      <w:pPr>
        <w:tabs>
          <w:tab w:val="right" w:leader="dot" w:pos="9062"/>
        </w:tabs>
        <w:ind w:left="440"/>
      </w:pPr>
      <w:hyperlink w:anchor="_Toc4222" w:history="1">
        <w:r>
          <w:rPr>
            <w:rFonts w:ascii="IRNazanin" w:hAnsi="IRNazanin" w:eastAsia="IRNazanin" w:cs="IRNazanin"/>
            <w:color w:val="111111"/>
            <w:sz w:val="22"/>
            <w:szCs w:val="22"/>
            <w:b w:val="0"/>
            <w:bCs w:val="0"/>
            <w:i w:val="0"/>
            <w:iCs w:val="0"/>
          </w:rPr>
          <w:t>بی‌آبرویی یهود</w:t>
        </w:r>
        <w:r>
          <w:tab/>
        </w:r>
        <w:r>
          <w:fldChar w:fldCharType="begin"/>
        </w:r>
        <w:r>
          <w:instrText xml:space="preserve">PAGEREF 4222 \h</w:instrText>
        </w:r>
        <w:r>
          <w:fldChar w:fldCharType="end"/>
        </w:r>
      </w:hyperlink>
    </w:p>
    <w:p>
      <w:pPr>
        <w:tabs>
          <w:tab w:val="right" w:leader="dot" w:pos="9062"/>
        </w:tabs>
        <w:ind w:left="660"/>
      </w:pPr>
      <w:hyperlink w:anchor="_Toc4223" w:history="1">
        <w:r>
          <w:rPr>
            <w:rFonts w:ascii="IRNazanin" w:hAnsi="IRNazanin" w:eastAsia="IRNazanin" w:cs="IRNazanin"/>
            <w:color w:val="111111"/>
            <w:sz w:val="22"/>
            <w:szCs w:val="22"/>
            <w:b w:val="0"/>
            <w:bCs w:val="0"/>
            <w:i w:val="0"/>
            <w:iCs w:val="0"/>
          </w:rPr>
          <w:t>198.بی‌آبرویی یهود و رسوایی آنان،به سبب عهدشکنی و خونریزی:</w:t>
        </w:r>
        <w:r>
          <w:tab/>
        </w:r>
        <w:r>
          <w:fldChar w:fldCharType="begin"/>
        </w:r>
        <w:r>
          <w:instrText xml:space="preserve">PAGEREF 4223 \h</w:instrText>
        </w:r>
        <w:r>
          <w:fldChar w:fldCharType="end"/>
        </w:r>
      </w:hyperlink>
    </w:p>
    <w:p>
      <w:pPr>
        <w:tabs>
          <w:tab w:val="right" w:leader="dot" w:pos="9062"/>
        </w:tabs>
        <w:ind w:left="660"/>
      </w:pPr>
      <w:hyperlink w:anchor="_Toc4224" w:history="1">
        <w:r>
          <w:rPr>
            <w:rFonts w:ascii="IRNazanin" w:hAnsi="IRNazanin" w:eastAsia="IRNazanin" w:cs="IRNazanin"/>
            <w:color w:val="111111"/>
            <w:sz w:val="22"/>
            <w:szCs w:val="22"/>
            <w:b w:val="0"/>
            <w:bCs w:val="0"/>
            <w:i w:val="0"/>
            <w:iCs w:val="0"/>
          </w:rPr>
          <w:t>199.کفر و فسق یهود،موجب رسوایی و بی‌آبرویی آنان:</w:t>
        </w:r>
        <w:r>
          <w:tab/>
        </w:r>
        <w:r>
          <w:fldChar w:fldCharType="begin"/>
        </w:r>
        <w:r>
          <w:instrText xml:space="preserve">PAGEREF 4224 \h</w:instrText>
        </w:r>
        <w:r>
          <w:fldChar w:fldCharType="end"/>
        </w:r>
      </w:hyperlink>
    </w:p>
    <w:p>
      <w:pPr>
        <w:tabs>
          <w:tab w:val="right" w:leader="dot" w:pos="9062"/>
        </w:tabs>
        <w:ind w:left="440"/>
      </w:pPr>
      <w:hyperlink w:anchor="_Toc4225" w:history="1">
        <w:r>
          <w:rPr>
            <w:rFonts w:ascii="IRNazanin" w:hAnsi="IRNazanin" w:eastAsia="IRNazanin" w:cs="IRNazanin"/>
            <w:color w:val="111111"/>
            <w:sz w:val="22"/>
            <w:szCs w:val="22"/>
            <w:b w:val="0"/>
            <w:bCs w:val="0"/>
            <w:i w:val="0"/>
            <w:iCs w:val="0"/>
          </w:rPr>
          <w:t>بی‌سوادی یهود</w:t>
        </w:r>
        <w:r>
          <w:tab/>
        </w:r>
        <w:r>
          <w:fldChar w:fldCharType="begin"/>
        </w:r>
        <w:r>
          <w:instrText xml:space="preserve">PAGEREF 4225 \h</w:instrText>
        </w:r>
        <w:r>
          <w:fldChar w:fldCharType="end"/>
        </w:r>
      </w:hyperlink>
    </w:p>
    <w:p>
      <w:pPr>
        <w:tabs>
          <w:tab w:val="right" w:leader="dot" w:pos="9062"/>
        </w:tabs>
        <w:ind w:left="440"/>
      </w:pPr>
      <w:hyperlink w:anchor="_Toc4226" w:history="1">
        <w:r>
          <w:rPr>
            <w:rFonts w:ascii="IRNazanin" w:hAnsi="IRNazanin" w:eastAsia="IRNazanin" w:cs="IRNazanin"/>
            <w:color w:val="111111"/>
            <w:sz w:val="22"/>
            <w:szCs w:val="22"/>
            <w:b w:val="0"/>
            <w:bCs w:val="0"/>
            <w:i w:val="0"/>
            <w:iCs w:val="0"/>
          </w:rPr>
          <w:t>پاداش یهود</w:t>
        </w:r>
        <w:r>
          <w:tab/>
        </w:r>
        <w:r>
          <w:fldChar w:fldCharType="begin"/>
        </w:r>
        <w:r>
          <w:instrText xml:space="preserve">PAGEREF 4226 \h</w:instrText>
        </w:r>
        <w:r>
          <w:fldChar w:fldCharType="end"/>
        </w:r>
      </w:hyperlink>
    </w:p>
    <w:p>
      <w:pPr>
        <w:tabs>
          <w:tab w:val="right" w:leader="dot" w:pos="9062"/>
        </w:tabs>
        <w:ind w:left="660"/>
      </w:pPr>
      <w:hyperlink w:anchor="_Toc4227" w:history="1">
        <w:r>
          <w:rPr>
            <w:rFonts w:ascii="IRNazanin" w:hAnsi="IRNazanin" w:eastAsia="IRNazanin" w:cs="IRNazanin"/>
            <w:color w:val="111111"/>
            <w:sz w:val="22"/>
            <w:szCs w:val="22"/>
            <w:b w:val="0"/>
            <w:bCs w:val="0"/>
            <w:i w:val="0"/>
            <w:iCs w:val="0"/>
          </w:rPr>
          <w:t>200.بهره‌مندی یهود از پاداش الهی،در صورت ایمان و عمل صالح:</w:t>
        </w:r>
        <w:r>
          <w:tab/>
        </w:r>
        <w:r>
          <w:fldChar w:fldCharType="begin"/>
        </w:r>
        <w:r>
          <w:instrText xml:space="preserve">PAGEREF 4227 \h</w:instrText>
        </w:r>
        <w:r>
          <w:fldChar w:fldCharType="end"/>
        </w:r>
      </w:hyperlink>
    </w:p>
    <w:p>
      <w:pPr>
        <w:tabs>
          <w:tab w:val="right" w:leader="dot" w:pos="9062"/>
        </w:tabs>
        <w:ind w:left="660"/>
      </w:pPr>
      <w:hyperlink w:anchor="_Toc4228" w:history="1">
        <w:r>
          <w:rPr>
            <w:rFonts w:ascii="IRNazanin" w:hAnsi="IRNazanin" w:eastAsia="IRNazanin" w:cs="IRNazanin"/>
            <w:color w:val="111111"/>
            <w:sz w:val="22"/>
            <w:szCs w:val="22"/>
            <w:b w:val="0"/>
            <w:bCs w:val="0"/>
            <w:i w:val="0"/>
            <w:iCs w:val="0"/>
          </w:rPr>
          <w:t>201.برخورداری یهود از پاداش الهی،در صورت تمسّک به تورات و برپایی نماز:</w:t>
        </w:r>
        <w:r>
          <w:tab/>
        </w:r>
        <w:r>
          <w:fldChar w:fldCharType="begin"/>
        </w:r>
        <w:r>
          <w:instrText xml:space="preserve">PAGEREF 4228 \h</w:instrText>
        </w:r>
        <w:r>
          <w:fldChar w:fldCharType="end"/>
        </w:r>
      </w:hyperlink>
    </w:p>
    <w:p>
      <w:pPr>
        <w:tabs>
          <w:tab w:val="right" w:leader="dot" w:pos="9062"/>
        </w:tabs>
        <w:ind w:left="660"/>
      </w:pPr>
      <w:hyperlink w:anchor="_Toc4229" w:history="1">
        <w:r>
          <w:rPr>
            <w:rFonts w:ascii="IRNazanin" w:hAnsi="IRNazanin" w:eastAsia="IRNazanin" w:cs="IRNazanin"/>
            <w:color w:val="111111"/>
            <w:sz w:val="22"/>
            <w:szCs w:val="22"/>
            <w:b w:val="0"/>
            <w:bCs w:val="0"/>
            <w:i w:val="0"/>
            <w:iCs w:val="0"/>
          </w:rPr>
          <w:t>202.بهره‌مندی یهودیان از پاداشهای الهی،به جهت ایمان و اقامۀ نماز و پرداخت زکات:</w:t>
        </w:r>
        <w:r>
          <w:tab/>
        </w:r>
        <w:r>
          <w:fldChar w:fldCharType="begin"/>
        </w:r>
        <w:r>
          <w:instrText xml:space="preserve">PAGEREF 4229 \h</w:instrText>
        </w:r>
        <w:r>
          <w:fldChar w:fldCharType="end"/>
        </w:r>
      </w:hyperlink>
    </w:p>
    <w:p>
      <w:pPr>
        <w:tabs>
          <w:tab w:val="right" w:leader="dot" w:pos="9062"/>
        </w:tabs>
        <w:ind w:left="660"/>
      </w:pPr>
      <w:hyperlink w:anchor="_Toc4230" w:history="1">
        <w:r>
          <w:rPr>
            <w:rFonts w:ascii="IRNazanin" w:hAnsi="IRNazanin" w:eastAsia="IRNazanin" w:cs="IRNazanin"/>
            <w:color w:val="111111"/>
            <w:sz w:val="22"/>
            <w:szCs w:val="22"/>
            <w:b w:val="0"/>
            <w:bCs w:val="0"/>
            <w:i w:val="0"/>
            <w:iCs w:val="0"/>
          </w:rPr>
          <w:t>203.بهره‌مندی یهودیان مؤمن و صابر،از پاداشهای الهی:</w:t>
        </w:r>
        <w:r>
          <w:tab/>
        </w:r>
        <w:r>
          <w:fldChar w:fldCharType="begin"/>
        </w:r>
        <w:r>
          <w:instrText xml:space="preserve">PAGEREF 4230 \h</w:instrText>
        </w:r>
        <w:r>
          <w:fldChar w:fldCharType="end"/>
        </w:r>
      </w:hyperlink>
    </w:p>
    <w:p>
      <w:pPr>
        <w:tabs>
          <w:tab w:val="right" w:leader="dot" w:pos="9062"/>
        </w:tabs>
        <w:ind w:left="440"/>
      </w:pPr>
      <w:hyperlink w:anchor="_Toc4231" w:history="1">
        <w:r>
          <w:rPr>
            <w:rFonts w:ascii="IRNazanin" w:hAnsi="IRNazanin" w:eastAsia="IRNazanin" w:cs="IRNazanin"/>
            <w:color w:val="111111"/>
            <w:sz w:val="22"/>
            <w:szCs w:val="22"/>
            <w:b w:val="0"/>
            <w:bCs w:val="0"/>
            <w:i w:val="0"/>
            <w:iCs w:val="0"/>
          </w:rPr>
          <w:t>پراکندگی یهود</w:t>
        </w:r>
        <w:r>
          <w:tab/>
        </w:r>
        <w:r>
          <w:fldChar w:fldCharType="begin"/>
        </w:r>
        <w:r>
          <w:instrText xml:space="preserve">PAGEREF 4231 \h</w:instrText>
        </w:r>
        <w:r>
          <w:fldChar w:fldCharType="end"/>
        </w:r>
      </w:hyperlink>
    </w:p>
    <w:p>
      <w:pPr>
        <w:tabs>
          <w:tab w:val="right" w:leader="dot" w:pos="9062"/>
        </w:tabs>
        <w:ind w:left="660"/>
      </w:pPr>
      <w:hyperlink w:anchor="_Toc4232" w:history="1">
        <w:r>
          <w:rPr>
            <w:rFonts w:ascii="IRNazanin" w:hAnsi="IRNazanin" w:eastAsia="IRNazanin" w:cs="IRNazanin"/>
            <w:color w:val="111111"/>
            <w:sz w:val="22"/>
            <w:szCs w:val="22"/>
            <w:b w:val="0"/>
            <w:bCs w:val="0"/>
            <w:i w:val="0"/>
            <w:iCs w:val="0"/>
          </w:rPr>
          <w:t>204.محکومیّت یهود به پراکندگی،در سرتاسر زمین:</w:t>
        </w:r>
        <w:r>
          <w:tab/>
        </w:r>
        <w:r>
          <w:fldChar w:fldCharType="begin"/>
        </w:r>
        <w:r>
          <w:instrText xml:space="preserve">PAGEREF 4232 \h</w:instrText>
        </w:r>
        <w:r>
          <w:fldChar w:fldCharType="end"/>
        </w:r>
      </w:hyperlink>
    </w:p>
    <w:p>
      <w:pPr>
        <w:tabs>
          <w:tab w:val="right" w:leader="dot" w:pos="9062"/>
        </w:tabs>
        <w:ind w:left="440"/>
      </w:pPr>
      <w:hyperlink w:anchor="_Toc4233" w:history="1">
        <w:r>
          <w:rPr>
            <w:rFonts w:ascii="IRNazanin" w:hAnsi="IRNazanin" w:eastAsia="IRNazanin" w:cs="IRNazanin"/>
            <w:color w:val="111111"/>
            <w:sz w:val="22"/>
            <w:szCs w:val="22"/>
            <w:b w:val="0"/>
            <w:bCs w:val="0"/>
            <w:i w:val="0"/>
            <w:iCs w:val="0"/>
          </w:rPr>
          <w:t>پندارهای یهود</w:t>
        </w:r>
        <w:r>
          <w:tab/>
        </w:r>
        <w:r>
          <w:fldChar w:fldCharType="begin"/>
        </w:r>
        <w:r>
          <w:instrText xml:space="preserve">PAGEREF 4233 \h</w:instrText>
        </w:r>
        <w:r>
          <w:fldChar w:fldCharType="end"/>
        </w:r>
      </w:hyperlink>
    </w:p>
    <w:p>
      <w:pPr>
        <w:tabs>
          <w:tab w:val="right" w:leader="dot" w:pos="9062"/>
        </w:tabs>
        <w:ind w:left="660"/>
      </w:pPr>
      <w:hyperlink w:anchor="_Toc4234" w:history="1">
        <w:r>
          <w:rPr>
            <w:rFonts w:ascii="IRNazanin" w:hAnsi="IRNazanin" w:eastAsia="IRNazanin" w:cs="IRNazanin"/>
            <w:color w:val="111111"/>
            <w:sz w:val="22"/>
            <w:szCs w:val="22"/>
            <w:b w:val="0"/>
            <w:bCs w:val="0"/>
            <w:i w:val="0"/>
            <w:iCs w:val="0"/>
          </w:rPr>
          <w:t>205.حدس و گمان،پایه و اساس تفکّرات دینی عوام یهود:</w:t>
        </w:r>
        <w:r>
          <w:tab/>
        </w:r>
        <w:r>
          <w:fldChar w:fldCharType="begin"/>
        </w:r>
        <w:r>
          <w:instrText xml:space="preserve">PAGEREF 4234 \h</w:instrText>
        </w:r>
        <w:r>
          <w:fldChar w:fldCharType="end"/>
        </w:r>
      </w:hyperlink>
    </w:p>
    <w:p>
      <w:pPr>
        <w:tabs>
          <w:tab w:val="right" w:leader="dot" w:pos="9062"/>
        </w:tabs>
        <w:ind w:left="660"/>
      </w:pPr>
      <w:hyperlink w:anchor="_Toc4235" w:history="1">
        <w:r>
          <w:rPr>
            <w:rFonts w:ascii="IRNazanin" w:hAnsi="IRNazanin" w:eastAsia="IRNazanin" w:cs="IRNazanin"/>
            <w:color w:val="111111"/>
            <w:sz w:val="22"/>
            <w:szCs w:val="22"/>
            <w:b w:val="0"/>
            <w:bCs w:val="0"/>
            <w:i w:val="0"/>
            <w:iCs w:val="0"/>
          </w:rPr>
          <w:t>206.قتل و به دار آویختن عیسی علیه السلام،از پندارهای یهود:</w:t>
        </w:r>
        <w:r>
          <w:tab/>
        </w:r>
        <w:r>
          <w:fldChar w:fldCharType="begin"/>
        </w:r>
        <w:r>
          <w:instrText xml:space="preserve">PAGEREF 4235 \h</w:instrText>
        </w:r>
        <w:r>
          <w:fldChar w:fldCharType="end"/>
        </w:r>
      </w:hyperlink>
    </w:p>
    <w:p>
      <w:pPr>
        <w:tabs>
          <w:tab w:val="right" w:leader="dot" w:pos="9062"/>
        </w:tabs>
        <w:ind w:left="660"/>
      </w:pPr>
      <w:hyperlink w:anchor="_Toc4236" w:history="1">
        <w:r>
          <w:rPr>
            <w:rFonts w:ascii="IRNazanin" w:hAnsi="IRNazanin" w:eastAsia="IRNazanin" w:cs="IRNazanin"/>
            <w:color w:val="111111"/>
            <w:sz w:val="22"/>
            <w:szCs w:val="22"/>
            <w:b w:val="0"/>
            <w:bCs w:val="0"/>
            <w:i w:val="0"/>
            <w:iCs w:val="0"/>
          </w:rPr>
          <w:t>207.پندار یهود،دائر بر انحصار دوستی خدا به آنان:</w:t>
        </w:r>
        <w:r>
          <w:tab/>
        </w:r>
        <w:r>
          <w:fldChar w:fldCharType="begin"/>
        </w:r>
        <w:r>
          <w:instrText xml:space="preserve">PAGEREF 4236 \h</w:instrText>
        </w:r>
        <w:r>
          <w:fldChar w:fldCharType="end"/>
        </w:r>
      </w:hyperlink>
    </w:p>
    <w:p>
      <w:pPr>
        <w:tabs>
          <w:tab w:val="right" w:leader="dot" w:pos="9062"/>
        </w:tabs>
        <w:ind w:left="440"/>
      </w:pPr>
      <w:hyperlink w:anchor="_Toc4237" w:history="1">
        <w:r>
          <w:rPr>
            <w:rFonts w:ascii="IRNazanin" w:hAnsi="IRNazanin" w:eastAsia="IRNazanin" w:cs="IRNazanin"/>
            <w:color w:val="111111"/>
            <w:sz w:val="22"/>
            <w:szCs w:val="22"/>
            <w:b w:val="0"/>
            <w:bCs w:val="0"/>
            <w:i w:val="0"/>
            <w:iCs w:val="0"/>
          </w:rPr>
          <w:t>پیه در یهود</w:t>
        </w:r>
        <w:r>
          <w:tab/>
        </w:r>
        <w:r>
          <w:fldChar w:fldCharType="begin"/>
        </w:r>
        <w:r>
          <w:instrText xml:space="preserve">PAGEREF 4237 \h</w:instrText>
        </w:r>
        <w:r>
          <w:fldChar w:fldCharType="end"/>
        </w:r>
      </w:hyperlink>
    </w:p>
    <w:p>
      <w:pPr>
        <w:tabs>
          <w:tab w:val="right" w:leader="dot" w:pos="9062"/>
        </w:tabs>
        <w:ind w:left="440"/>
      </w:pPr>
      <w:hyperlink w:anchor="_Toc4238" w:history="1">
        <w:r>
          <w:rPr>
            <w:rFonts w:ascii="IRNazanin" w:hAnsi="IRNazanin" w:eastAsia="IRNazanin" w:cs="IRNazanin"/>
            <w:color w:val="111111"/>
            <w:sz w:val="22"/>
            <w:szCs w:val="22"/>
            <w:b w:val="0"/>
            <w:bCs w:val="0"/>
            <w:i w:val="0"/>
            <w:iCs w:val="0"/>
          </w:rPr>
          <w:t>تاریخ یهود</w:t>
        </w:r>
        <w:r>
          <w:tab/>
        </w:r>
        <w:r>
          <w:fldChar w:fldCharType="begin"/>
        </w:r>
        <w:r>
          <w:instrText xml:space="preserve">PAGEREF 4238 \h</w:instrText>
        </w:r>
        <w:r>
          <w:fldChar w:fldCharType="end"/>
        </w:r>
      </w:hyperlink>
    </w:p>
    <w:p>
      <w:pPr>
        <w:tabs>
          <w:tab w:val="right" w:leader="dot" w:pos="9062"/>
        </w:tabs>
        <w:ind w:left="660"/>
      </w:pPr>
      <w:hyperlink w:anchor="_Toc4239" w:history="1">
        <w:r>
          <w:rPr>
            <w:rFonts w:ascii="IRNazanin" w:hAnsi="IRNazanin" w:eastAsia="IRNazanin" w:cs="IRNazanin"/>
            <w:color w:val="111111"/>
            <w:sz w:val="22"/>
            <w:szCs w:val="22"/>
            <w:b w:val="0"/>
            <w:bCs w:val="0"/>
            <w:i w:val="0"/>
            <w:iCs w:val="0"/>
          </w:rPr>
          <w:t>208.بقای یهود،تا روز قیامت:</w:t>
        </w:r>
        <w:r>
          <w:tab/>
        </w:r>
        <w:r>
          <w:fldChar w:fldCharType="begin"/>
        </w:r>
        <w:r>
          <w:instrText xml:space="preserve">PAGEREF 4239 \h</w:instrText>
        </w:r>
        <w:r>
          <w:fldChar w:fldCharType="end"/>
        </w:r>
      </w:hyperlink>
    </w:p>
    <w:p>
      <w:pPr>
        <w:tabs>
          <w:tab w:val="right" w:leader="dot" w:pos="9062"/>
        </w:tabs>
        <w:ind w:left="660"/>
      </w:pPr>
      <w:hyperlink w:anchor="_Toc4240" w:history="1">
        <w:r>
          <w:rPr>
            <w:rFonts w:ascii="IRNazanin" w:hAnsi="IRNazanin" w:eastAsia="IRNazanin" w:cs="IRNazanin"/>
            <w:color w:val="111111"/>
            <w:sz w:val="22"/>
            <w:szCs w:val="22"/>
            <w:b w:val="0"/>
            <w:bCs w:val="0"/>
            <w:i w:val="0"/>
            <w:iCs w:val="0"/>
          </w:rPr>
          <w:t>209.خواری یهودیان و استمرار زندگی ذلّت‌بار آنان در طول تاریخ:</w:t>
        </w:r>
        <w:r>
          <w:tab/>
        </w:r>
        <w:r>
          <w:fldChar w:fldCharType="begin"/>
        </w:r>
        <w:r>
          <w:instrText xml:space="preserve">PAGEREF 4240 \h</w:instrText>
        </w:r>
        <w:r>
          <w:fldChar w:fldCharType="end"/>
        </w:r>
      </w:hyperlink>
    </w:p>
    <w:p>
      <w:pPr>
        <w:tabs>
          <w:tab w:val="right" w:leader="dot" w:pos="9062"/>
        </w:tabs>
        <w:ind w:left="660"/>
      </w:pPr>
      <w:hyperlink w:anchor="_Toc4241" w:history="1">
        <w:r>
          <w:rPr>
            <w:rFonts w:ascii="IRNazanin" w:hAnsi="IRNazanin" w:eastAsia="IRNazanin" w:cs="IRNazanin"/>
            <w:color w:val="111111"/>
            <w:sz w:val="22"/>
            <w:szCs w:val="22"/>
            <w:b w:val="0"/>
            <w:bCs w:val="0"/>
            <w:i w:val="0"/>
            <w:iCs w:val="0"/>
          </w:rPr>
          <w:t>210.تاریخ یهود،شاهد نسلهایی دنیاگرا و معصیت کار:</w:t>
        </w:r>
        <w:r>
          <w:tab/>
        </w:r>
        <w:r>
          <w:fldChar w:fldCharType="begin"/>
        </w:r>
        <w:r>
          <w:instrText xml:space="preserve">PAGEREF 4241 \h</w:instrText>
        </w:r>
        <w:r>
          <w:fldChar w:fldCharType="end"/>
        </w:r>
      </w:hyperlink>
    </w:p>
    <w:p>
      <w:pPr>
        <w:tabs>
          <w:tab w:val="right" w:leader="dot" w:pos="9062"/>
        </w:tabs>
        <w:ind w:left="660"/>
      </w:pPr>
      <w:hyperlink w:anchor="_Toc4242" w:history="1">
        <w:r>
          <w:rPr>
            <w:rFonts w:ascii="IRNazanin" w:hAnsi="IRNazanin" w:eastAsia="IRNazanin" w:cs="IRNazanin"/>
            <w:color w:val="111111"/>
            <w:sz w:val="22"/>
            <w:szCs w:val="22"/>
            <w:b w:val="0"/>
            <w:bCs w:val="0"/>
            <w:i w:val="0"/>
            <w:iCs w:val="0"/>
          </w:rPr>
          <w:t>211.پیوستگی و همبستگی یهود،با پیشینۀ تاریخی و قومی خود:</w:t>
        </w:r>
        <w:r>
          <w:tab/>
        </w:r>
        <w:r>
          <w:fldChar w:fldCharType="begin"/>
        </w:r>
        <w:r>
          <w:instrText xml:space="preserve">PAGEREF 4242 \h</w:instrText>
        </w:r>
        <w:r>
          <w:fldChar w:fldCharType="end"/>
        </w:r>
      </w:hyperlink>
    </w:p>
    <w:p>
      <w:pPr>
        <w:tabs>
          <w:tab w:val="right" w:leader="dot" w:pos="9062"/>
        </w:tabs>
        <w:ind w:left="440"/>
      </w:pPr>
      <w:hyperlink w:anchor="_Toc4243" w:history="1">
        <w:r>
          <w:rPr>
            <w:rFonts w:ascii="IRNazanin" w:hAnsi="IRNazanin" w:eastAsia="IRNazanin" w:cs="IRNazanin"/>
            <w:color w:val="111111"/>
            <w:sz w:val="22"/>
            <w:szCs w:val="22"/>
            <w:b w:val="0"/>
            <w:bCs w:val="0"/>
            <w:i w:val="0"/>
            <w:iCs w:val="0"/>
          </w:rPr>
          <w:t>تبعید یهود</w:t>
        </w:r>
        <w:r>
          <w:tab/>
        </w:r>
        <w:r>
          <w:fldChar w:fldCharType="begin"/>
        </w:r>
        <w:r>
          <w:instrText xml:space="preserve">PAGEREF 4243 \h</w:instrText>
        </w:r>
        <w:r>
          <w:fldChar w:fldCharType="end"/>
        </w:r>
      </w:hyperlink>
    </w:p>
    <w:p>
      <w:pPr>
        <w:tabs>
          <w:tab w:val="right" w:leader="dot" w:pos="9062"/>
        </w:tabs>
        <w:ind w:left="660"/>
      </w:pPr>
      <w:hyperlink w:anchor="_Toc4244" w:history="1">
        <w:r>
          <w:rPr>
            <w:rFonts w:ascii="IRNazanin" w:hAnsi="IRNazanin" w:eastAsia="IRNazanin" w:cs="IRNazanin"/>
            <w:color w:val="111111"/>
            <w:sz w:val="22"/>
            <w:szCs w:val="22"/>
            <w:b w:val="0"/>
            <w:bCs w:val="0"/>
            <w:i w:val="0"/>
            <w:iCs w:val="0"/>
          </w:rPr>
          <w:t>212.دشمنی یهود با خدا و رسول صلی اللّٰه علیه و آله، زمینه‌ساز تبعید دسته‌جمعی آنان از مدینه، به‌وسیلۀ پیامبر صلی اللّٰه علیه و آله:</w:t>
        </w:r>
        <w:r>
          <w:tab/>
        </w:r>
        <w:r>
          <w:fldChar w:fldCharType="begin"/>
        </w:r>
        <w:r>
          <w:instrText xml:space="preserve">PAGEREF 4244 \h</w:instrText>
        </w:r>
        <w:r>
          <w:fldChar w:fldCharType="end"/>
        </w:r>
      </w:hyperlink>
    </w:p>
    <w:p>
      <w:pPr>
        <w:tabs>
          <w:tab w:val="right" w:leader="dot" w:pos="9062"/>
        </w:tabs>
        <w:ind w:left="440"/>
      </w:pPr>
      <w:hyperlink w:anchor="_Toc4245" w:history="1">
        <w:r>
          <w:rPr>
            <w:rFonts w:ascii="IRNazanin" w:hAnsi="IRNazanin" w:eastAsia="IRNazanin" w:cs="IRNazanin"/>
            <w:color w:val="111111"/>
            <w:sz w:val="22"/>
            <w:szCs w:val="22"/>
            <w:b w:val="0"/>
            <w:bCs w:val="0"/>
            <w:i w:val="0"/>
            <w:iCs w:val="0"/>
          </w:rPr>
          <w:t>تبلیغ یهود</w:t>
        </w:r>
        <w:r>
          <w:tab/>
        </w:r>
        <w:r>
          <w:fldChar w:fldCharType="begin"/>
        </w:r>
        <w:r>
          <w:instrText xml:space="preserve">PAGEREF 4245 \h</w:instrText>
        </w:r>
        <w:r>
          <w:fldChar w:fldCharType="end"/>
        </w:r>
      </w:hyperlink>
    </w:p>
    <w:p>
      <w:pPr>
        <w:tabs>
          <w:tab w:val="right" w:leader="dot" w:pos="9062"/>
        </w:tabs>
        <w:ind w:left="660"/>
      </w:pPr>
      <w:hyperlink w:anchor="_Toc4246" w:history="1">
        <w:r>
          <w:rPr>
            <w:rFonts w:ascii="IRNazanin" w:hAnsi="IRNazanin" w:eastAsia="IRNazanin" w:cs="IRNazanin"/>
            <w:color w:val="111111"/>
            <w:sz w:val="22"/>
            <w:szCs w:val="22"/>
            <w:b w:val="0"/>
            <w:bCs w:val="0"/>
            <w:i w:val="0"/>
            <w:iCs w:val="0"/>
          </w:rPr>
          <w:t>213.تبلیغات سوء یهود،جهت گرایش دادن مسلمانان به آیین خویش:</w:t>
        </w:r>
        <w:r>
          <w:tab/>
        </w:r>
        <w:r>
          <w:fldChar w:fldCharType="begin"/>
        </w:r>
        <w:r>
          <w:instrText xml:space="preserve">PAGEREF 4246 \h</w:instrText>
        </w:r>
        <w:r>
          <w:fldChar w:fldCharType="end"/>
        </w:r>
      </w:hyperlink>
    </w:p>
    <w:p>
      <w:pPr>
        <w:tabs>
          <w:tab w:val="right" w:leader="dot" w:pos="9062"/>
        </w:tabs>
        <w:ind w:left="660"/>
      </w:pPr>
      <w:hyperlink w:anchor="_Toc4247" w:history="1">
        <w:r>
          <w:rPr>
            <w:rFonts w:ascii="IRNazanin" w:hAnsi="IRNazanin" w:eastAsia="IRNazanin" w:cs="IRNazanin"/>
            <w:color w:val="111111"/>
            <w:sz w:val="22"/>
            <w:szCs w:val="22"/>
            <w:b w:val="0"/>
            <w:bCs w:val="0"/>
            <w:i w:val="0"/>
            <w:iCs w:val="0"/>
          </w:rPr>
          <w:t>214.سخنان در گوش و نجوا،از ترفندهای یهود در تبلیغات خود،علیه پیامبر صلی اللّٰه علیه و آله:</w:t>
        </w:r>
        <w:r>
          <w:tab/>
        </w:r>
        <w:r>
          <w:fldChar w:fldCharType="begin"/>
        </w:r>
        <w:r>
          <w:instrText xml:space="preserve">PAGEREF 4247 \h</w:instrText>
        </w:r>
        <w:r>
          <w:fldChar w:fldCharType="end"/>
        </w:r>
      </w:hyperlink>
    </w:p>
    <w:p>
      <w:pPr>
        <w:tabs>
          <w:tab w:val="right" w:leader="dot" w:pos="9062"/>
        </w:tabs>
        <w:ind w:left="660"/>
      </w:pPr>
      <w:hyperlink w:anchor="_Toc4248" w:history="1">
        <w:r>
          <w:rPr>
            <w:rFonts w:ascii="IRNazanin" w:hAnsi="IRNazanin" w:eastAsia="IRNazanin" w:cs="IRNazanin"/>
            <w:color w:val="111111"/>
            <w:sz w:val="22"/>
            <w:szCs w:val="22"/>
            <w:b w:val="0"/>
            <w:bCs w:val="0"/>
            <w:i w:val="0"/>
            <w:iCs w:val="0"/>
          </w:rPr>
          <w:t>215.تبلیغ سوء و بی‌اثر یهود:</w:t>
        </w:r>
        <w:r>
          <w:tab/>
        </w:r>
        <w:r>
          <w:fldChar w:fldCharType="begin"/>
        </w:r>
        <w:r>
          <w:instrText xml:space="preserve">PAGEREF 4248 \h</w:instrText>
        </w:r>
        <w:r>
          <w:fldChar w:fldCharType="end"/>
        </w:r>
      </w:hyperlink>
    </w:p>
    <w:p>
      <w:pPr>
        <w:tabs>
          <w:tab w:val="right" w:leader="dot" w:pos="9062"/>
        </w:tabs>
        <w:ind w:left="660"/>
      </w:pPr>
      <w:hyperlink w:anchor="_Toc4249" w:history="1">
        <w:r>
          <w:rPr>
            <w:rFonts w:ascii="IRNazanin" w:hAnsi="IRNazanin" w:eastAsia="IRNazanin" w:cs="IRNazanin"/>
            <w:color w:val="111111"/>
            <w:sz w:val="22"/>
            <w:szCs w:val="22"/>
            <w:b w:val="0"/>
            <w:bCs w:val="0"/>
            <w:i w:val="0"/>
            <w:iCs w:val="0"/>
          </w:rPr>
          <w:t>216.بازگرداندن مسلمانان از دین خود،از اهداف تبلیغ سوء برخی از یهود:</w:t>
        </w:r>
        <w:r>
          <w:tab/>
        </w:r>
        <w:r>
          <w:fldChar w:fldCharType="begin"/>
        </w:r>
        <w:r>
          <w:instrText xml:space="preserve">PAGEREF 4249 \h</w:instrText>
        </w:r>
        <w:r>
          <w:fldChar w:fldCharType="end"/>
        </w:r>
      </w:hyperlink>
    </w:p>
    <w:p>
      <w:pPr>
        <w:tabs>
          <w:tab w:val="right" w:leader="dot" w:pos="9062"/>
        </w:tabs>
        <w:ind w:left="440"/>
      </w:pPr>
      <w:hyperlink w:anchor="_Toc4250" w:history="1">
        <w:r>
          <w:rPr>
            <w:rFonts w:ascii="IRNazanin" w:hAnsi="IRNazanin" w:eastAsia="IRNazanin" w:cs="IRNazanin"/>
            <w:color w:val="111111"/>
            <w:sz w:val="22"/>
            <w:szCs w:val="22"/>
            <w:b w:val="0"/>
            <w:bCs w:val="0"/>
            <w:i w:val="0"/>
            <w:iCs w:val="0"/>
          </w:rPr>
          <w:t>تجارت یهود</w:t>
        </w:r>
        <w:r>
          <w:tab/>
        </w:r>
        <w:r>
          <w:fldChar w:fldCharType="begin"/>
        </w:r>
        <w:r>
          <w:instrText xml:space="preserve">PAGEREF 4250 \h</w:instrText>
        </w:r>
        <w:r>
          <w:fldChar w:fldCharType="end"/>
        </w:r>
      </w:hyperlink>
    </w:p>
    <w:p>
      <w:pPr>
        <w:tabs>
          <w:tab w:val="right" w:leader="dot" w:pos="9062"/>
        </w:tabs>
        <w:ind w:left="660"/>
      </w:pPr>
      <w:hyperlink w:anchor="_Toc4251" w:history="1">
        <w:r>
          <w:rPr>
            <w:rFonts w:ascii="IRNazanin" w:hAnsi="IRNazanin" w:eastAsia="IRNazanin" w:cs="IRNazanin"/>
            <w:color w:val="111111"/>
            <w:sz w:val="22"/>
            <w:szCs w:val="22"/>
            <w:b w:val="0"/>
            <w:bCs w:val="0"/>
            <w:i w:val="0"/>
            <w:iCs w:val="0"/>
          </w:rPr>
          <w:t>217.تصاحب اموال دیگران به دست یهود،از تجارتهای باطل یهود:</w:t>
        </w:r>
        <w:r>
          <w:tab/>
        </w:r>
        <w:r>
          <w:fldChar w:fldCharType="begin"/>
        </w:r>
        <w:r>
          <w:instrText xml:space="preserve">PAGEREF 4251 \h</w:instrText>
        </w:r>
        <w:r>
          <w:fldChar w:fldCharType="end"/>
        </w:r>
      </w:hyperlink>
    </w:p>
    <w:p>
      <w:pPr>
        <w:tabs>
          <w:tab w:val="right" w:leader="dot" w:pos="9062"/>
        </w:tabs>
        <w:ind w:left="440"/>
      </w:pPr>
      <w:hyperlink w:anchor="_Toc4252" w:history="1">
        <w:r>
          <w:rPr>
            <w:rFonts w:ascii="IRNazanin" w:hAnsi="IRNazanin" w:eastAsia="IRNazanin" w:cs="IRNazanin"/>
            <w:color w:val="111111"/>
            <w:sz w:val="22"/>
            <w:szCs w:val="22"/>
            <w:b w:val="0"/>
            <w:bCs w:val="0"/>
            <w:i w:val="0"/>
            <w:iCs w:val="0"/>
          </w:rPr>
          <w:t>تجاوز یهود</w:t>
        </w:r>
        <w:r>
          <w:tab/>
        </w:r>
        <w:r>
          <w:fldChar w:fldCharType="begin"/>
        </w:r>
        <w:r>
          <w:instrText xml:space="preserve">PAGEREF 4252 \h</w:instrText>
        </w:r>
        <w:r>
          <w:fldChar w:fldCharType="end"/>
        </w:r>
      </w:hyperlink>
    </w:p>
    <w:p>
      <w:pPr>
        <w:tabs>
          <w:tab w:val="right" w:leader="dot" w:pos="9062"/>
        </w:tabs>
        <w:ind w:left="660"/>
      </w:pPr>
      <w:hyperlink w:anchor="_Toc4253" w:history="1">
        <w:r>
          <w:rPr>
            <w:rFonts w:ascii="IRNazanin" w:hAnsi="IRNazanin" w:eastAsia="IRNazanin" w:cs="IRNazanin"/>
            <w:color w:val="111111"/>
            <w:sz w:val="22"/>
            <w:szCs w:val="22"/>
            <w:b w:val="0"/>
            <w:bCs w:val="0"/>
            <w:i w:val="0"/>
            <w:iCs w:val="0"/>
          </w:rPr>
          <w:t>218.تجاوز یهود با کشتن پیامبران:</w:t>
        </w:r>
        <w:r>
          <w:tab/>
        </w:r>
        <w:r>
          <w:fldChar w:fldCharType="begin"/>
        </w:r>
        <w:r>
          <w:instrText xml:space="preserve">PAGEREF 4253 \h</w:instrText>
        </w:r>
        <w:r>
          <w:fldChar w:fldCharType="end"/>
        </w:r>
      </w:hyperlink>
    </w:p>
    <w:p>
      <w:pPr>
        <w:tabs>
          <w:tab w:val="right" w:leader="dot" w:pos="9062"/>
        </w:tabs>
        <w:ind w:left="660"/>
      </w:pPr>
      <w:hyperlink w:anchor="_Toc4254" w:history="1">
        <w:r>
          <w:rPr>
            <w:rFonts w:ascii="IRNazanin" w:hAnsi="IRNazanin" w:eastAsia="IRNazanin" w:cs="IRNazanin"/>
            <w:color w:val="111111"/>
            <w:sz w:val="22"/>
            <w:szCs w:val="22"/>
            <w:b w:val="0"/>
            <w:bCs w:val="0"/>
            <w:i w:val="0"/>
            <w:iCs w:val="0"/>
          </w:rPr>
          <w:t>219.پیشتازی یهود،در گناه و تجاوز:</w:t>
        </w:r>
        <w:r>
          <w:tab/>
        </w:r>
        <w:r>
          <w:fldChar w:fldCharType="begin"/>
        </w:r>
        <w:r>
          <w:instrText xml:space="preserve">PAGEREF 4254 \h</w:instrText>
        </w:r>
        <w:r>
          <w:fldChar w:fldCharType="end"/>
        </w:r>
      </w:hyperlink>
    </w:p>
    <w:p>
      <w:pPr>
        <w:tabs>
          <w:tab w:val="right" w:leader="dot" w:pos="9062"/>
        </w:tabs>
        <w:ind w:left="440"/>
      </w:pPr>
      <w:hyperlink w:anchor="_Toc4255" w:history="1">
        <w:r>
          <w:rPr>
            <w:rFonts w:ascii="IRNazanin" w:hAnsi="IRNazanin" w:eastAsia="IRNazanin" w:cs="IRNazanin"/>
            <w:color w:val="111111"/>
            <w:sz w:val="22"/>
            <w:szCs w:val="22"/>
            <w:b w:val="0"/>
            <w:bCs w:val="0"/>
            <w:i w:val="0"/>
            <w:iCs w:val="0"/>
          </w:rPr>
          <w:t>تحدّی با یهود</w:t>
        </w:r>
        <w:r>
          <w:tab/>
        </w:r>
        <w:r>
          <w:fldChar w:fldCharType="begin"/>
        </w:r>
        <w:r>
          <w:instrText xml:space="preserve">PAGEREF 4255 \h</w:instrText>
        </w:r>
        <w:r>
          <w:fldChar w:fldCharType="end"/>
        </w:r>
      </w:hyperlink>
    </w:p>
    <w:p>
      <w:pPr>
        <w:tabs>
          <w:tab w:val="right" w:leader="dot" w:pos="9062"/>
        </w:tabs>
        <w:ind w:left="660"/>
      </w:pPr>
      <w:hyperlink w:anchor="_Toc4256" w:history="1">
        <w:r>
          <w:rPr>
            <w:rFonts w:ascii="IRNazanin" w:hAnsi="IRNazanin" w:eastAsia="IRNazanin" w:cs="IRNazanin"/>
            <w:color w:val="111111"/>
            <w:sz w:val="22"/>
            <w:szCs w:val="22"/>
            <w:b w:val="0"/>
            <w:bCs w:val="0"/>
            <w:i w:val="0"/>
            <w:iCs w:val="0"/>
          </w:rPr>
          <w:t>220.تحدّی خدا با یهود،مبنی بر نبود هیچ‌گونه اختلاف و تناقضی در قرآن:</w:t>
        </w:r>
        <w:r>
          <w:tab/>
        </w:r>
        <w:r>
          <w:fldChar w:fldCharType="begin"/>
        </w:r>
        <w:r>
          <w:instrText xml:space="preserve">PAGEREF 4256 \h</w:instrText>
        </w:r>
        <w:r>
          <w:fldChar w:fldCharType="end"/>
        </w:r>
      </w:hyperlink>
    </w:p>
    <w:p>
      <w:pPr>
        <w:tabs>
          <w:tab w:val="right" w:leader="dot" w:pos="9062"/>
        </w:tabs>
        <w:ind w:left="440"/>
      </w:pPr>
      <w:hyperlink w:anchor="_Toc4257" w:history="1">
        <w:r>
          <w:rPr>
            <w:rFonts w:ascii="IRNazanin" w:hAnsi="IRNazanin" w:eastAsia="IRNazanin" w:cs="IRNazanin"/>
            <w:color w:val="111111"/>
            <w:sz w:val="22"/>
            <w:szCs w:val="22"/>
            <w:b w:val="0"/>
            <w:bCs w:val="0"/>
            <w:i w:val="0"/>
            <w:iCs w:val="0"/>
          </w:rPr>
          <w:t>تحریف‌های یهود</w:t>
        </w:r>
        <w:r>
          <w:tab/>
        </w:r>
        <w:r>
          <w:fldChar w:fldCharType="begin"/>
        </w:r>
        <w:r>
          <w:instrText xml:space="preserve">PAGEREF 4257 \h</w:instrText>
        </w:r>
        <w:r>
          <w:fldChar w:fldCharType="end"/>
        </w:r>
      </w:hyperlink>
    </w:p>
    <w:p>
      <w:pPr>
        <w:tabs>
          <w:tab w:val="right" w:leader="dot" w:pos="9062"/>
        </w:tabs>
        <w:ind w:left="660"/>
      </w:pPr>
      <w:hyperlink w:anchor="_Toc4258" w:history="1">
        <w:r>
          <w:rPr>
            <w:rFonts w:ascii="IRNazanin" w:hAnsi="IRNazanin" w:eastAsia="IRNazanin" w:cs="IRNazanin"/>
            <w:color w:val="111111"/>
            <w:sz w:val="22"/>
            <w:szCs w:val="22"/>
            <w:b w:val="0"/>
            <w:bCs w:val="0"/>
            <w:i w:val="0"/>
            <w:iCs w:val="0"/>
          </w:rPr>
          <w:t>221.تحریف تورات، به‌وسیلۀ گروهی از یهود:</w:t>
        </w:r>
        <w:r>
          <w:tab/>
        </w:r>
        <w:r>
          <w:fldChar w:fldCharType="begin"/>
        </w:r>
        <w:r>
          <w:instrText xml:space="preserve">PAGEREF 4258 \h</w:instrText>
        </w:r>
        <w:r>
          <w:fldChar w:fldCharType="end"/>
        </w:r>
      </w:hyperlink>
    </w:p>
    <w:p>
      <w:pPr>
        <w:tabs>
          <w:tab w:val="right" w:leader="dot" w:pos="9062"/>
        </w:tabs>
        <w:ind w:left="660"/>
      </w:pPr>
      <w:hyperlink w:anchor="_Toc4259" w:history="1">
        <w:r>
          <w:rPr>
            <w:rFonts w:ascii="IRNazanin" w:hAnsi="IRNazanin" w:eastAsia="IRNazanin" w:cs="IRNazanin"/>
            <w:color w:val="111111"/>
            <w:sz w:val="22"/>
            <w:szCs w:val="22"/>
            <w:b w:val="0"/>
            <w:bCs w:val="0"/>
            <w:i w:val="0"/>
            <w:iCs w:val="0"/>
          </w:rPr>
          <w:t>222.یهودیان،دارای اهداف دنیایی در تحریف عهد خدا:</w:t>
        </w:r>
        <w:r>
          <w:tab/>
        </w:r>
        <w:r>
          <w:fldChar w:fldCharType="begin"/>
        </w:r>
        <w:r>
          <w:instrText xml:space="preserve">PAGEREF 4259 \h</w:instrText>
        </w:r>
        <w:r>
          <w:fldChar w:fldCharType="end"/>
        </w:r>
      </w:hyperlink>
    </w:p>
    <w:p>
      <w:pPr>
        <w:tabs>
          <w:tab w:val="right" w:leader="dot" w:pos="9062"/>
        </w:tabs>
        <w:ind w:left="660"/>
      </w:pPr>
      <w:hyperlink w:anchor="_Toc4260" w:history="1">
        <w:r>
          <w:rPr>
            <w:rFonts w:ascii="IRNazanin" w:hAnsi="IRNazanin" w:eastAsia="IRNazanin" w:cs="IRNazanin"/>
            <w:color w:val="111111"/>
            <w:sz w:val="22"/>
            <w:szCs w:val="22"/>
            <w:b w:val="0"/>
            <w:bCs w:val="0"/>
            <w:i w:val="0"/>
            <w:iCs w:val="0"/>
          </w:rPr>
          <w:t>223.تحریف تورات از سوی یهود با پنهان‌سازی قسمتی از معارف آن:</w:t>
        </w:r>
        <w:r>
          <w:tab/>
        </w:r>
        <w:r>
          <w:fldChar w:fldCharType="begin"/>
        </w:r>
        <w:r>
          <w:instrText xml:space="preserve">PAGEREF 4260 \h</w:instrText>
        </w:r>
        <w:r>
          <w:fldChar w:fldCharType="end"/>
        </w:r>
      </w:hyperlink>
    </w:p>
    <w:p>
      <w:pPr>
        <w:tabs>
          <w:tab w:val="right" w:leader="dot" w:pos="9062"/>
        </w:tabs>
        <w:ind w:left="660"/>
      </w:pPr>
      <w:hyperlink w:anchor="_Toc4261" w:history="1">
        <w:r>
          <w:rPr>
            <w:rFonts w:ascii="IRNazanin" w:hAnsi="IRNazanin" w:eastAsia="IRNazanin" w:cs="IRNazanin"/>
            <w:color w:val="111111"/>
            <w:sz w:val="22"/>
            <w:szCs w:val="22"/>
            <w:b w:val="0"/>
            <w:bCs w:val="0"/>
            <w:i w:val="0"/>
            <w:iCs w:val="0"/>
          </w:rPr>
          <w:t>224.سوداگری و دنیاطلبی یهود،با تحریف تورات و نسبت دادن دست نوشته‌های خود به خداوند:</w:t>
        </w:r>
        <w:r>
          <w:tab/>
        </w:r>
        <w:r>
          <w:fldChar w:fldCharType="begin"/>
        </w:r>
        <w:r>
          <w:instrText xml:space="preserve">PAGEREF 4261 \h</w:instrText>
        </w:r>
        <w:r>
          <w:fldChar w:fldCharType="end"/>
        </w:r>
      </w:hyperlink>
    </w:p>
    <w:p>
      <w:pPr>
        <w:tabs>
          <w:tab w:val="right" w:leader="dot" w:pos="9062"/>
        </w:tabs>
        <w:ind w:left="660"/>
      </w:pPr>
      <w:hyperlink w:anchor="_Toc4262" w:history="1">
        <w:r>
          <w:rPr>
            <w:rFonts w:ascii="IRNazanin" w:hAnsi="IRNazanin" w:eastAsia="IRNazanin" w:cs="IRNazanin"/>
            <w:color w:val="111111"/>
            <w:sz w:val="22"/>
            <w:szCs w:val="22"/>
            <w:b w:val="0"/>
            <w:bCs w:val="0"/>
            <w:i w:val="0"/>
            <w:iCs w:val="0"/>
          </w:rPr>
          <w:t>225.حرص و آزمندی یهود،عامل تحریف احکام و حقایق دین:</w:t>
        </w:r>
        <w:r>
          <w:tab/>
        </w:r>
        <w:r>
          <w:fldChar w:fldCharType="begin"/>
        </w:r>
        <w:r>
          <w:instrText xml:space="preserve">PAGEREF 4262 \h</w:instrText>
        </w:r>
        <w:r>
          <w:fldChar w:fldCharType="end"/>
        </w:r>
      </w:hyperlink>
    </w:p>
    <w:p>
      <w:pPr>
        <w:tabs>
          <w:tab w:val="right" w:leader="dot" w:pos="9062"/>
        </w:tabs>
        <w:ind w:left="440"/>
      </w:pPr>
      <w:hyperlink w:anchor="_Toc4263" w:history="1">
        <w:r>
          <w:rPr>
            <w:rFonts w:ascii="IRNazanin" w:hAnsi="IRNazanin" w:eastAsia="IRNazanin" w:cs="IRNazanin"/>
            <w:color w:val="111111"/>
            <w:sz w:val="22"/>
            <w:szCs w:val="22"/>
            <w:b w:val="0"/>
            <w:bCs w:val="0"/>
            <w:i w:val="0"/>
            <w:iCs w:val="0"/>
          </w:rPr>
          <w:t>تحریم یهود</w:t>
        </w:r>
        <w:r>
          <w:tab/>
        </w:r>
        <w:r>
          <w:fldChar w:fldCharType="begin"/>
        </w:r>
        <w:r>
          <w:instrText xml:space="preserve">PAGEREF 4263 \h</w:instrText>
        </w:r>
        <w:r>
          <w:fldChar w:fldCharType="end"/>
        </w:r>
      </w:hyperlink>
    </w:p>
    <w:p>
      <w:pPr>
        <w:tabs>
          <w:tab w:val="right" w:leader="dot" w:pos="9062"/>
        </w:tabs>
        <w:ind w:left="440"/>
      </w:pPr>
      <w:hyperlink w:anchor="_Toc4264" w:history="1">
        <w:r>
          <w:rPr>
            <w:rFonts w:ascii="IRNazanin" w:hAnsi="IRNazanin" w:eastAsia="IRNazanin" w:cs="IRNazanin"/>
            <w:color w:val="111111"/>
            <w:sz w:val="22"/>
            <w:szCs w:val="22"/>
            <w:b w:val="0"/>
            <w:bCs w:val="0"/>
            <w:i w:val="0"/>
            <w:iCs w:val="0"/>
          </w:rPr>
          <w:t>تحیّت یهود</w:t>
        </w:r>
        <w:r>
          <w:tab/>
        </w:r>
        <w:r>
          <w:fldChar w:fldCharType="begin"/>
        </w:r>
        <w:r>
          <w:instrText xml:space="preserve">PAGEREF 4264 \h</w:instrText>
        </w:r>
        <w:r>
          <w:fldChar w:fldCharType="end"/>
        </w:r>
      </w:hyperlink>
    </w:p>
    <w:p>
      <w:pPr>
        <w:tabs>
          <w:tab w:val="right" w:leader="dot" w:pos="9062"/>
        </w:tabs>
        <w:ind w:left="660"/>
      </w:pPr>
      <w:hyperlink w:anchor="_Toc4265" w:history="1">
        <w:r>
          <w:rPr>
            <w:rFonts w:ascii="IRNazanin" w:hAnsi="IRNazanin" w:eastAsia="IRNazanin" w:cs="IRNazanin"/>
            <w:color w:val="111111"/>
            <w:sz w:val="22"/>
            <w:szCs w:val="22"/>
            <w:b w:val="0"/>
            <w:bCs w:val="0"/>
            <w:i w:val="0"/>
            <w:iCs w:val="0"/>
          </w:rPr>
          <w:t>226.تحیّت تمسخرآمیز یهود به پیامبر اکرم صلی اللّٰه علیه و آله،تحیّتی مردود،از نظر خدا و درپی‌دارندۀ جهنّم:</w:t>
        </w:r>
        <w:r>
          <w:tab/>
        </w:r>
        <w:r>
          <w:fldChar w:fldCharType="begin"/>
        </w:r>
        <w:r>
          <w:instrText xml:space="preserve">PAGEREF 4265 \h</w:instrText>
        </w:r>
        <w:r>
          <w:fldChar w:fldCharType="end"/>
        </w:r>
      </w:hyperlink>
    </w:p>
    <w:p>
      <w:pPr>
        <w:tabs>
          <w:tab w:val="right" w:leader="dot" w:pos="9062"/>
        </w:tabs>
        <w:ind w:left="440"/>
      </w:pPr>
      <w:hyperlink w:anchor="_Toc4266" w:history="1">
        <w:r>
          <w:rPr>
            <w:rFonts w:ascii="IRNazanin" w:hAnsi="IRNazanin" w:eastAsia="IRNazanin" w:cs="IRNazanin"/>
            <w:color w:val="111111"/>
            <w:sz w:val="22"/>
            <w:szCs w:val="22"/>
            <w:b w:val="0"/>
            <w:bCs w:val="0"/>
            <w:i w:val="0"/>
            <w:iCs w:val="0"/>
          </w:rPr>
          <w:t>ترس یهود</w:t>
        </w:r>
        <w:r>
          <w:tab/>
        </w:r>
        <w:r>
          <w:fldChar w:fldCharType="begin"/>
        </w:r>
        <w:r>
          <w:instrText xml:space="preserve">PAGEREF 4266 \h</w:instrText>
        </w:r>
        <w:r>
          <w:fldChar w:fldCharType="end"/>
        </w:r>
      </w:hyperlink>
    </w:p>
    <w:p>
      <w:pPr>
        <w:tabs>
          <w:tab w:val="right" w:leader="dot" w:pos="9062"/>
        </w:tabs>
        <w:ind w:left="660"/>
      </w:pPr>
      <w:hyperlink w:anchor="_Toc4267" w:history="1">
        <w:r>
          <w:rPr>
            <w:rFonts w:ascii="IRNazanin" w:hAnsi="IRNazanin" w:eastAsia="IRNazanin" w:cs="IRNazanin"/>
            <w:color w:val="111111"/>
            <w:sz w:val="22"/>
            <w:szCs w:val="22"/>
            <w:b w:val="0"/>
            <w:bCs w:val="0"/>
            <w:i w:val="0"/>
            <w:iCs w:val="0"/>
          </w:rPr>
          <w:t>227.قوم یهود،مردمی بیمناک از مرگ:</w:t>
        </w:r>
        <w:r>
          <w:tab/>
        </w:r>
        <w:r>
          <w:fldChar w:fldCharType="begin"/>
        </w:r>
        <w:r>
          <w:instrText xml:space="preserve">PAGEREF 4267 \h</w:instrText>
        </w:r>
        <w:r>
          <w:fldChar w:fldCharType="end"/>
        </w:r>
      </w:hyperlink>
    </w:p>
    <w:p>
      <w:pPr>
        <w:tabs>
          <w:tab w:val="right" w:leader="dot" w:pos="9062"/>
        </w:tabs>
        <w:ind w:left="440"/>
      </w:pPr>
      <w:hyperlink w:anchor="_Toc4268" w:history="1">
        <w:r>
          <w:rPr>
            <w:rFonts w:ascii="IRNazanin" w:hAnsi="IRNazanin" w:eastAsia="IRNazanin" w:cs="IRNazanin"/>
            <w:color w:val="111111"/>
            <w:sz w:val="22"/>
            <w:szCs w:val="22"/>
            <w:b w:val="0"/>
            <w:bCs w:val="0"/>
            <w:i w:val="0"/>
            <w:iCs w:val="0"/>
          </w:rPr>
          <w:t>تزکیۀ یهود</w:t>
        </w:r>
        <w:r>
          <w:tab/>
        </w:r>
        <w:r>
          <w:fldChar w:fldCharType="begin"/>
        </w:r>
        <w:r>
          <w:instrText xml:space="preserve">PAGEREF 4268 \h</w:instrText>
        </w:r>
        <w:r>
          <w:fldChar w:fldCharType="end"/>
        </w:r>
      </w:hyperlink>
    </w:p>
    <w:p>
      <w:pPr>
        <w:tabs>
          <w:tab w:val="right" w:leader="dot" w:pos="9062"/>
        </w:tabs>
        <w:ind w:left="660"/>
      </w:pPr>
      <w:hyperlink w:anchor="_Toc4269" w:history="1">
        <w:r>
          <w:rPr>
            <w:rFonts w:ascii="IRNazanin" w:hAnsi="IRNazanin" w:eastAsia="IRNazanin" w:cs="IRNazanin"/>
            <w:color w:val="111111"/>
            <w:sz w:val="22"/>
            <w:szCs w:val="22"/>
            <w:b w:val="0"/>
            <w:bCs w:val="0"/>
            <w:i w:val="0"/>
            <w:iCs w:val="0"/>
          </w:rPr>
          <w:t>228.محرومیت یهود از تزکیه و طهارت باطنی در قیامت،به علّت سوداگری با آیات الهی:</w:t>
        </w:r>
        <w:r>
          <w:tab/>
        </w:r>
        <w:r>
          <w:fldChar w:fldCharType="begin"/>
        </w:r>
        <w:r>
          <w:instrText xml:space="preserve">PAGEREF 4269 \h</w:instrText>
        </w:r>
        <w:r>
          <w:fldChar w:fldCharType="end"/>
        </w:r>
      </w:hyperlink>
    </w:p>
    <w:p>
      <w:pPr>
        <w:tabs>
          <w:tab w:val="right" w:leader="dot" w:pos="9062"/>
        </w:tabs>
        <w:ind w:left="660"/>
      </w:pPr>
      <w:hyperlink w:anchor="_Toc4270" w:history="1">
        <w:r>
          <w:rPr>
            <w:rFonts w:ascii="IRNazanin" w:hAnsi="IRNazanin" w:eastAsia="IRNazanin" w:cs="IRNazanin"/>
            <w:color w:val="111111"/>
            <w:sz w:val="22"/>
            <w:szCs w:val="22"/>
            <w:b w:val="0"/>
            <w:bCs w:val="0"/>
            <w:i w:val="0"/>
            <w:iCs w:val="0"/>
          </w:rPr>
          <w:t>229.محرومیت یهود از تزکیه و پاکی دل در دنیا،به سبب تحریف کتابهای آسمانی:</w:t>
        </w:r>
        <w:r>
          <w:tab/>
        </w:r>
        <w:r>
          <w:fldChar w:fldCharType="begin"/>
        </w:r>
        <w:r>
          <w:instrText xml:space="preserve">PAGEREF 4270 \h</w:instrText>
        </w:r>
        <w:r>
          <w:fldChar w:fldCharType="end"/>
        </w:r>
      </w:hyperlink>
    </w:p>
    <w:p>
      <w:pPr>
        <w:tabs>
          <w:tab w:val="right" w:leader="dot" w:pos="9062"/>
        </w:tabs>
        <w:ind w:left="660"/>
      </w:pPr>
      <w:hyperlink w:anchor="_Toc4271" w:history="1">
        <w:r>
          <w:rPr>
            <w:rFonts w:ascii="IRNazanin" w:hAnsi="IRNazanin" w:eastAsia="IRNazanin" w:cs="IRNazanin"/>
            <w:color w:val="111111"/>
            <w:sz w:val="22"/>
            <w:szCs w:val="22"/>
            <w:b w:val="0"/>
            <w:bCs w:val="0"/>
            <w:i w:val="0"/>
            <w:iCs w:val="0"/>
          </w:rPr>
          <w:t>230.سوگندهای ناحق یهود،به منظور دستیابی به متاع دنیا،موجب محرومیت آنان از تزکیۀ الهی:</w:t>
        </w:r>
        <w:r>
          <w:tab/>
        </w:r>
        <w:r>
          <w:fldChar w:fldCharType="begin"/>
        </w:r>
        <w:r>
          <w:instrText xml:space="preserve">PAGEREF 4271 \h</w:instrText>
        </w:r>
        <w:r>
          <w:fldChar w:fldCharType="end"/>
        </w:r>
      </w:hyperlink>
    </w:p>
    <w:p>
      <w:pPr>
        <w:tabs>
          <w:tab w:val="right" w:leader="dot" w:pos="9062"/>
        </w:tabs>
        <w:ind w:left="660"/>
      </w:pPr>
      <w:hyperlink w:anchor="_Toc4272" w:history="1">
        <w:r>
          <w:rPr>
            <w:rFonts w:ascii="IRNazanin" w:hAnsi="IRNazanin" w:eastAsia="IRNazanin" w:cs="IRNazanin"/>
            <w:color w:val="111111"/>
            <w:sz w:val="22"/>
            <w:szCs w:val="22"/>
            <w:b w:val="0"/>
            <w:bCs w:val="0"/>
            <w:i w:val="0"/>
            <w:iCs w:val="0"/>
          </w:rPr>
          <w:t>231.کتمان حقایق نازل شده در کتب آسمانی از سوی یهود،موجب محرومیت آنان از تزکیه الهی:</w:t>
        </w:r>
        <w:r>
          <w:tab/>
        </w:r>
        <w:r>
          <w:fldChar w:fldCharType="begin"/>
        </w:r>
        <w:r>
          <w:instrText xml:space="preserve">PAGEREF 4272 \h</w:instrText>
        </w:r>
        <w:r>
          <w:fldChar w:fldCharType="end"/>
        </w:r>
      </w:hyperlink>
    </w:p>
    <w:p>
      <w:pPr>
        <w:tabs>
          <w:tab w:val="right" w:leader="dot" w:pos="9062"/>
        </w:tabs>
        <w:ind w:left="660"/>
      </w:pPr>
      <w:hyperlink w:anchor="_Toc4273" w:history="1">
        <w:r>
          <w:rPr>
            <w:rFonts w:ascii="IRNazanin" w:hAnsi="IRNazanin" w:eastAsia="IRNazanin" w:cs="IRNazanin"/>
            <w:color w:val="111111"/>
            <w:sz w:val="22"/>
            <w:szCs w:val="22"/>
            <w:b w:val="0"/>
            <w:bCs w:val="0"/>
            <w:i w:val="0"/>
            <w:iCs w:val="0"/>
          </w:rPr>
          <w:t>232.ادعای گروهی از یهود،مبنی بر پیراسته بودن آنان از آلودگیها:</w:t>
        </w:r>
        <w:r>
          <w:tab/>
        </w:r>
        <w:r>
          <w:fldChar w:fldCharType="begin"/>
        </w:r>
        <w:r>
          <w:instrText xml:space="preserve">PAGEREF 4273 \h</w:instrText>
        </w:r>
        <w:r>
          <w:fldChar w:fldCharType="end"/>
        </w:r>
      </w:hyperlink>
    </w:p>
    <w:p>
      <w:pPr>
        <w:tabs>
          <w:tab w:val="right" w:leader="dot" w:pos="9062"/>
        </w:tabs>
        <w:ind w:left="440"/>
      </w:pPr>
      <w:hyperlink w:anchor="_Toc4274" w:history="1">
        <w:r>
          <w:rPr>
            <w:rFonts w:ascii="IRNazanin" w:hAnsi="IRNazanin" w:eastAsia="IRNazanin" w:cs="IRNazanin"/>
            <w:color w:val="111111"/>
            <w:sz w:val="22"/>
            <w:szCs w:val="22"/>
            <w:b w:val="0"/>
            <w:bCs w:val="0"/>
            <w:i w:val="0"/>
            <w:iCs w:val="0"/>
          </w:rPr>
          <w:t>تساهل و تسامح با یهود</w:t>
        </w:r>
        <w:r>
          <w:tab/>
        </w:r>
        <w:r>
          <w:fldChar w:fldCharType="begin"/>
        </w:r>
        <w:r>
          <w:instrText xml:space="preserve">PAGEREF 4274 \h</w:instrText>
        </w:r>
        <w:r>
          <w:fldChar w:fldCharType="end"/>
        </w:r>
      </w:hyperlink>
    </w:p>
    <w:p>
      <w:pPr>
        <w:tabs>
          <w:tab w:val="right" w:leader="dot" w:pos="9062"/>
        </w:tabs>
        <w:ind w:left="660"/>
      </w:pPr>
      <w:hyperlink w:anchor="_Toc4275" w:history="1">
        <w:r>
          <w:rPr>
            <w:rFonts w:ascii="IRNazanin" w:hAnsi="IRNazanin" w:eastAsia="IRNazanin" w:cs="IRNazanin"/>
            <w:color w:val="111111"/>
            <w:sz w:val="22"/>
            <w:szCs w:val="22"/>
            <w:b w:val="0"/>
            <w:bCs w:val="0"/>
            <w:i w:val="0"/>
            <w:iCs w:val="0"/>
          </w:rPr>
          <w:t>233.ممنوعیت تساهل و تسامح با یهود،در اصول و مبانی دین:</w:t>
        </w:r>
        <w:r>
          <w:tab/>
        </w:r>
        <w:r>
          <w:fldChar w:fldCharType="begin"/>
        </w:r>
        <w:r>
          <w:instrText xml:space="preserve">PAGEREF 4275 \h</w:instrText>
        </w:r>
        <w:r>
          <w:fldChar w:fldCharType="end"/>
        </w:r>
      </w:hyperlink>
    </w:p>
    <w:p>
      <w:pPr>
        <w:tabs>
          <w:tab w:val="right" w:leader="dot" w:pos="9062"/>
        </w:tabs>
        <w:ind w:left="660"/>
      </w:pPr>
      <w:hyperlink w:anchor="_Toc4276" w:history="1">
        <w:r>
          <w:rPr>
            <w:rFonts w:ascii="IRNazanin" w:hAnsi="IRNazanin" w:eastAsia="IRNazanin" w:cs="IRNazanin"/>
            <w:color w:val="111111"/>
            <w:sz w:val="22"/>
            <w:szCs w:val="22"/>
            <w:b w:val="0"/>
            <w:bCs w:val="0"/>
            <w:i w:val="0"/>
            <w:iCs w:val="0"/>
          </w:rPr>
          <w:t>234.تسامح و تساهل پیامبر صلی اللّٰه علیه و آله با یهود،در استماع سخنان و احتجاج آنان:</w:t>
        </w:r>
        <w:r>
          <w:tab/>
        </w:r>
        <w:r>
          <w:fldChar w:fldCharType="begin"/>
        </w:r>
        <w:r>
          <w:instrText xml:space="preserve">PAGEREF 4276 \h</w:instrText>
        </w:r>
        <w:r>
          <w:fldChar w:fldCharType="end"/>
        </w:r>
      </w:hyperlink>
    </w:p>
    <w:p>
      <w:pPr>
        <w:tabs>
          <w:tab w:val="right" w:leader="dot" w:pos="9062"/>
        </w:tabs>
        <w:ind w:left="660"/>
      </w:pPr>
      <w:hyperlink w:anchor="_Toc4277" w:history="1">
        <w:r>
          <w:rPr>
            <w:rFonts w:ascii="IRNazanin" w:hAnsi="IRNazanin" w:eastAsia="IRNazanin" w:cs="IRNazanin"/>
            <w:color w:val="111111"/>
            <w:sz w:val="22"/>
            <w:szCs w:val="22"/>
            <w:b w:val="0"/>
            <w:bCs w:val="0"/>
            <w:i w:val="0"/>
            <w:iCs w:val="0"/>
          </w:rPr>
          <w:t>235.تساهل و تسامح پیامبر صلی اللّٰه علیه و آله با یهود با افشا نکردن برخی از حقایق کتمان شده از جانب آنان:</w:t>
        </w:r>
        <w:r>
          <w:tab/>
        </w:r>
        <w:r>
          <w:fldChar w:fldCharType="begin"/>
        </w:r>
        <w:r>
          <w:instrText xml:space="preserve">PAGEREF 4277 \h</w:instrText>
        </w:r>
        <w:r>
          <w:fldChar w:fldCharType="end"/>
        </w:r>
      </w:hyperlink>
    </w:p>
    <w:p>
      <w:pPr>
        <w:tabs>
          <w:tab w:val="right" w:leader="dot" w:pos="9062"/>
        </w:tabs>
        <w:ind w:left="440"/>
      </w:pPr>
      <w:hyperlink w:anchor="_Toc4278" w:history="1">
        <w:r>
          <w:rPr>
            <w:rFonts w:ascii="IRNazanin" w:hAnsi="IRNazanin" w:eastAsia="IRNazanin" w:cs="IRNazanin"/>
            <w:color w:val="111111"/>
            <w:sz w:val="22"/>
            <w:szCs w:val="22"/>
            <w:b w:val="0"/>
            <w:bCs w:val="0"/>
            <w:i w:val="0"/>
            <w:iCs w:val="0"/>
          </w:rPr>
          <w:t>تشبیه یهود</w:t>
        </w:r>
        <w:r>
          <w:tab/>
        </w:r>
        <w:r>
          <w:fldChar w:fldCharType="begin"/>
        </w:r>
        <w:r>
          <w:instrText xml:space="preserve">PAGEREF 4278 \h</w:instrText>
        </w:r>
        <w:r>
          <w:fldChar w:fldCharType="end"/>
        </w:r>
      </w:hyperlink>
    </w:p>
    <w:p>
      <w:pPr>
        <w:tabs>
          <w:tab w:val="right" w:leader="dot" w:pos="9062"/>
        </w:tabs>
        <w:ind w:left="660"/>
      </w:pPr>
      <w:hyperlink w:anchor="_Toc4279" w:history="1">
        <w:r>
          <w:rPr>
            <w:rFonts w:ascii="IRNazanin" w:hAnsi="IRNazanin" w:eastAsia="IRNazanin" w:cs="IRNazanin"/>
            <w:color w:val="111111"/>
            <w:sz w:val="22"/>
            <w:szCs w:val="22"/>
            <w:b w:val="0"/>
            <w:bCs w:val="0"/>
            <w:i w:val="0"/>
            <w:iCs w:val="0"/>
          </w:rPr>
          <w:t>236.تشبیه یهودیان بی‌عمل،به الاغ باربر کتاب:</w:t>
        </w:r>
        <w:r>
          <w:tab/>
        </w:r>
        <w:r>
          <w:fldChar w:fldCharType="begin"/>
        </w:r>
        <w:r>
          <w:instrText xml:space="preserve">PAGEREF 4279 \h</w:instrText>
        </w:r>
        <w:r>
          <w:fldChar w:fldCharType="end"/>
        </w:r>
      </w:hyperlink>
    </w:p>
    <w:p>
      <w:pPr>
        <w:tabs>
          <w:tab w:val="right" w:leader="dot" w:pos="9062"/>
        </w:tabs>
        <w:ind w:left="660"/>
      </w:pPr>
      <w:hyperlink w:anchor="_Toc4280" w:history="1">
        <w:r>
          <w:rPr>
            <w:rFonts w:ascii="IRNazanin" w:hAnsi="IRNazanin" w:eastAsia="IRNazanin" w:cs="IRNazanin"/>
            <w:color w:val="111111"/>
            <w:sz w:val="22"/>
            <w:szCs w:val="22"/>
            <w:b w:val="0"/>
            <w:bCs w:val="0"/>
            <w:i w:val="0"/>
            <w:iCs w:val="0"/>
          </w:rPr>
          <w:t>237.تشبیه ناکامی یهود بنی نضیر،به شکست یهود بنی قینقاع:</w:t>
        </w:r>
        <w:r>
          <w:tab/>
        </w:r>
        <w:r>
          <w:fldChar w:fldCharType="begin"/>
        </w:r>
        <w:r>
          <w:instrText xml:space="preserve">PAGEREF 4280 \h</w:instrText>
        </w:r>
        <w:r>
          <w:fldChar w:fldCharType="end"/>
        </w:r>
      </w:hyperlink>
    </w:p>
    <w:p>
      <w:pPr>
        <w:tabs>
          <w:tab w:val="right" w:leader="dot" w:pos="9062"/>
        </w:tabs>
        <w:ind w:left="660"/>
      </w:pPr>
      <w:hyperlink w:anchor="_Toc4281" w:history="1">
        <w:r>
          <w:rPr>
            <w:rFonts w:ascii="IRNazanin" w:hAnsi="IRNazanin" w:eastAsia="IRNazanin" w:cs="IRNazanin"/>
            <w:color w:val="111111"/>
            <w:sz w:val="22"/>
            <w:szCs w:val="22"/>
            <w:b w:val="0"/>
            <w:bCs w:val="0"/>
            <w:i w:val="0"/>
            <w:iCs w:val="0"/>
          </w:rPr>
          <w:t>238.تشبیه سخنان جاهلانۀ یهود در فرزندداری خدا،به سخنان کافران:</w:t>
        </w:r>
        <w:r>
          <w:tab/>
        </w:r>
        <w:r>
          <w:fldChar w:fldCharType="begin"/>
        </w:r>
        <w:r>
          <w:instrText xml:space="preserve">PAGEREF 4281 \h</w:instrText>
        </w:r>
        <w:r>
          <w:fldChar w:fldCharType="end"/>
        </w:r>
      </w:hyperlink>
    </w:p>
    <w:p>
      <w:pPr>
        <w:tabs>
          <w:tab w:val="right" w:leader="dot" w:pos="9062"/>
        </w:tabs>
        <w:ind w:left="440"/>
      </w:pPr>
      <w:hyperlink w:anchor="_Toc4282" w:history="1">
        <w:r>
          <w:rPr>
            <w:rFonts w:ascii="IRNazanin" w:hAnsi="IRNazanin" w:eastAsia="IRNazanin" w:cs="IRNazanin"/>
            <w:color w:val="111111"/>
            <w:sz w:val="22"/>
            <w:szCs w:val="22"/>
            <w:b w:val="0"/>
            <w:bCs w:val="0"/>
            <w:i w:val="0"/>
            <w:iCs w:val="0"/>
          </w:rPr>
          <w:t>تعاون یهود</w:t>
        </w:r>
        <w:r>
          <w:tab/>
        </w:r>
        <w:r>
          <w:fldChar w:fldCharType="begin"/>
        </w:r>
        <w:r>
          <w:instrText xml:space="preserve">PAGEREF 4282 \h</w:instrText>
        </w:r>
        <w:r>
          <w:fldChar w:fldCharType="end"/>
        </w:r>
      </w:hyperlink>
    </w:p>
    <w:p>
      <w:pPr>
        <w:tabs>
          <w:tab w:val="right" w:leader="dot" w:pos="9062"/>
        </w:tabs>
        <w:ind w:left="660"/>
      </w:pPr>
      <w:hyperlink w:anchor="_Toc4283" w:history="1">
        <w:r>
          <w:rPr>
            <w:rFonts w:ascii="IRNazanin" w:hAnsi="IRNazanin" w:eastAsia="IRNazanin" w:cs="IRNazanin"/>
            <w:color w:val="111111"/>
            <w:sz w:val="22"/>
            <w:szCs w:val="22"/>
            <w:b w:val="0"/>
            <w:bCs w:val="0"/>
            <w:i w:val="0"/>
            <w:iCs w:val="0"/>
          </w:rPr>
          <w:t>239.تعاون برخی قبایل یهود با مشرکان،در غزوۀ احزاب:</w:t>
        </w:r>
        <w:r>
          <w:tab/>
        </w:r>
        <w:r>
          <w:fldChar w:fldCharType="begin"/>
        </w:r>
        <w:r>
          <w:instrText xml:space="preserve">PAGEREF 4283 \h</w:instrText>
        </w:r>
        <w:r>
          <w:fldChar w:fldCharType="end"/>
        </w:r>
      </w:hyperlink>
    </w:p>
    <w:p>
      <w:pPr>
        <w:tabs>
          <w:tab w:val="right" w:leader="dot" w:pos="9062"/>
        </w:tabs>
        <w:ind w:left="660"/>
      </w:pPr>
      <w:hyperlink w:anchor="_Toc4284" w:history="1">
        <w:r>
          <w:rPr>
            <w:rFonts w:ascii="IRNazanin" w:hAnsi="IRNazanin" w:eastAsia="IRNazanin" w:cs="IRNazanin"/>
            <w:color w:val="111111"/>
            <w:sz w:val="22"/>
            <w:szCs w:val="22"/>
            <w:b w:val="0"/>
            <w:bCs w:val="0"/>
            <w:i w:val="0"/>
            <w:iCs w:val="0"/>
          </w:rPr>
          <w:t>240. همکاری یهود با کافران،جهت کشتن و آواره ساختن هم‌کیشان خود:</w:t>
        </w:r>
        <w:r>
          <w:tab/>
        </w:r>
        <w:r>
          <w:fldChar w:fldCharType="begin"/>
        </w:r>
        <w:r>
          <w:instrText xml:space="preserve">PAGEREF 4284 \h</w:instrText>
        </w:r>
        <w:r>
          <w:fldChar w:fldCharType="end"/>
        </w:r>
      </w:hyperlink>
    </w:p>
    <w:p>
      <w:pPr>
        <w:tabs>
          <w:tab w:val="right" w:leader="dot" w:pos="9062"/>
        </w:tabs>
        <w:ind w:left="660"/>
      </w:pPr>
      <w:hyperlink w:anchor="_Toc4285" w:history="1">
        <w:r>
          <w:rPr>
            <w:rFonts w:ascii="IRNazanin" w:hAnsi="IRNazanin" w:eastAsia="IRNazanin" w:cs="IRNazanin"/>
            <w:color w:val="111111"/>
            <w:sz w:val="22"/>
            <w:szCs w:val="22"/>
            <w:b w:val="0"/>
            <w:bCs w:val="0"/>
            <w:i w:val="0"/>
            <w:iCs w:val="0"/>
          </w:rPr>
          <w:t>241.حرمت تعاون یهود با یکدیگر،جهت تجاوز به  هم‌کیشان خود:</w:t>
        </w:r>
        <w:r>
          <w:tab/>
        </w:r>
        <w:r>
          <w:fldChar w:fldCharType="begin"/>
        </w:r>
        <w:r>
          <w:instrText xml:space="preserve">PAGEREF 4285 \h</w:instrText>
        </w:r>
        <w:r>
          <w:fldChar w:fldCharType="end"/>
        </w:r>
      </w:hyperlink>
    </w:p>
    <w:p>
      <w:pPr>
        <w:tabs>
          <w:tab w:val="right" w:leader="dot" w:pos="9062"/>
        </w:tabs>
        <w:ind w:left="440"/>
      </w:pPr>
      <w:hyperlink w:anchor="_Toc4286" w:history="1">
        <w:r>
          <w:rPr>
            <w:rFonts w:ascii="IRNazanin" w:hAnsi="IRNazanin" w:eastAsia="IRNazanin" w:cs="IRNazanin"/>
            <w:color w:val="111111"/>
            <w:sz w:val="22"/>
            <w:szCs w:val="22"/>
            <w:b w:val="0"/>
            <w:bCs w:val="0"/>
            <w:i w:val="0"/>
            <w:iCs w:val="0"/>
          </w:rPr>
          <w:t>تعصّب یهود</w:t>
        </w:r>
        <w:r>
          <w:tab/>
        </w:r>
        <w:r>
          <w:fldChar w:fldCharType="begin"/>
        </w:r>
        <w:r>
          <w:instrText xml:space="preserve">PAGEREF 4286 \h</w:instrText>
        </w:r>
        <w:r>
          <w:fldChar w:fldCharType="end"/>
        </w:r>
      </w:hyperlink>
    </w:p>
    <w:p>
      <w:pPr>
        <w:tabs>
          <w:tab w:val="right" w:leader="dot" w:pos="9062"/>
        </w:tabs>
        <w:ind w:left="660"/>
      </w:pPr>
      <w:hyperlink w:anchor="_Toc4287" w:history="1">
        <w:r>
          <w:rPr>
            <w:rFonts w:ascii="IRNazanin" w:hAnsi="IRNazanin" w:eastAsia="IRNazanin" w:cs="IRNazanin"/>
            <w:color w:val="111111"/>
            <w:sz w:val="22"/>
            <w:szCs w:val="22"/>
            <w:b w:val="0"/>
            <w:bCs w:val="0"/>
            <w:i w:val="0"/>
            <w:iCs w:val="0"/>
          </w:rPr>
          <w:t>242.تعصّب جاهلانۀ یهود،در دفاع از آیین خویش و مقاومت در برابر اسلام:</w:t>
        </w:r>
        <w:r>
          <w:tab/>
        </w:r>
        <w:r>
          <w:fldChar w:fldCharType="begin"/>
        </w:r>
        <w:r>
          <w:instrText xml:space="preserve">PAGEREF 4287 \h</w:instrText>
        </w:r>
        <w:r>
          <w:fldChar w:fldCharType="end"/>
        </w:r>
      </w:hyperlink>
    </w:p>
    <w:p>
      <w:pPr>
        <w:tabs>
          <w:tab w:val="right" w:leader="dot" w:pos="9062"/>
        </w:tabs>
        <w:ind w:left="660"/>
      </w:pPr>
      <w:hyperlink w:anchor="_Toc4288" w:history="1">
        <w:r>
          <w:rPr>
            <w:rFonts w:ascii="IRNazanin" w:hAnsi="IRNazanin" w:eastAsia="IRNazanin" w:cs="IRNazanin"/>
            <w:color w:val="111111"/>
            <w:sz w:val="22"/>
            <w:szCs w:val="22"/>
            <w:b w:val="0"/>
            <w:bCs w:val="0"/>
            <w:i w:val="0"/>
            <w:iCs w:val="0"/>
          </w:rPr>
          <w:t>243.وابستگی و تعصّب یهود،نسبت به قوانین اجتماعی و دینی خویش:</w:t>
        </w:r>
        <w:r>
          <w:tab/>
        </w:r>
        <w:r>
          <w:fldChar w:fldCharType="begin"/>
        </w:r>
        <w:r>
          <w:instrText xml:space="preserve">PAGEREF 4288 \h</w:instrText>
        </w:r>
        <w:r>
          <w:fldChar w:fldCharType="end"/>
        </w:r>
      </w:hyperlink>
    </w:p>
    <w:p>
      <w:pPr>
        <w:tabs>
          <w:tab w:val="right" w:leader="dot" w:pos="9062"/>
        </w:tabs>
        <w:ind w:left="440"/>
      </w:pPr>
      <w:hyperlink w:anchor="_Toc4289" w:history="1">
        <w:r>
          <w:rPr>
            <w:rFonts w:ascii="IRNazanin" w:hAnsi="IRNazanin" w:eastAsia="IRNazanin" w:cs="IRNazanin"/>
            <w:color w:val="111111"/>
            <w:sz w:val="22"/>
            <w:szCs w:val="22"/>
            <w:b w:val="0"/>
            <w:bCs w:val="0"/>
            <w:i w:val="0"/>
            <w:iCs w:val="0"/>
          </w:rPr>
          <w:t>تعطیلی یهود</w:t>
        </w:r>
        <w:r>
          <w:tab/>
        </w:r>
        <w:r>
          <w:fldChar w:fldCharType="begin"/>
        </w:r>
        <w:r>
          <w:instrText xml:space="preserve">PAGEREF 4289 \h</w:instrText>
        </w:r>
        <w:r>
          <w:fldChar w:fldCharType="end"/>
        </w:r>
      </w:hyperlink>
    </w:p>
    <w:p>
      <w:pPr>
        <w:tabs>
          <w:tab w:val="right" w:leader="dot" w:pos="9062"/>
        </w:tabs>
        <w:ind w:left="440"/>
      </w:pPr>
      <w:hyperlink w:anchor="_Toc4290" w:history="1">
        <w:r>
          <w:rPr>
            <w:rFonts w:ascii="IRNazanin" w:hAnsi="IRNazanin" w:eastAsia="IRNazanin" w:cs="IRNazanin"/>
            <w:color w:val="111111"/>
            <w:sz w:val="22"/>
            <w:szCs w:val="22"/>
            <w:b w:val="0"/>
            <w:bCs w:val="0"/>
            <w:i w:val="0"/>
            <w:iCs w:val="0"/>
          </w:rPr>
          <w:t>تعلّم یهود</w:t>
        </w:r>
        <w:r>
          <w:tab/>
        </w:r>
        <w:r>
          <w:fldChar w:fldCharType="begin"/>
        </w:r>
        <w:r>
          <w:instrText xml:space="preserve">PAGEREF 4290 \h</w:instrText>
        </w:r>
        <w:r>
          <w:fldChar w:fldCharType="end"/>
        </w:r>
      </w:hyperlink>
    </w:p>
    <w:p>
      <w:pPr>
        <w:tabs>
          <w:tab w:val="right" w:leader="dot" w:pos="9062"/>
        </w:tabs>
        <w:ind w:left="660"/>
      </w:pPr>
      <w:hyperlink w:anchor="_Toc4291" w:history="1">
        <w:r>
          <w:rPr>
            <w:rFonts w:ascii="IRNazanin" w:hAnsi="IRNazanin" w:eastAsia="IRNazanin" w:cs="IRNazanin"/>
            <w:color w:val="111111"/>
            <w:sz w:val="22"/>
            <w:szCs w:val="22"/>
            <w:b w:val="0"/>
            <w:bCs w:val="0"/>
            <w:i w:val="0"/>
            <w:iCs w:val="0"/>
          </w:rPr>
          <w:t>244.کتمان حقایق تورات از سوی یهود،به رغم خواندن و فراگرفتن آنها:</w:t>
        </w:r>
        <w:r>
          <w:tab/>
        </w:r>
        <w:r>
          <w:fldChar w:fldCharType="begin"/>
        </w:r>
        <w:r>
          <w:instrText xml:space="preserve">PAGEREF 4291 \h</w:instrText>
        </w:r>
        <w:r>
          <w:fldChar w:fldCharType="end"/>
        </w:r>
      </w:hyperlink>
    </w:p>
    <w:p>
      <w:pPr>
        <w:tabs>
          <w:tab w:val="right" w:leader="dot" w:pos="9062"/>
        </w:tabs>
        <w:ind w:left="660"/>
      </w:pPr>
      <w:hyperlink w:anchor="_Toc4292" w:history="1">
        <w:r>
          <w:rPr>
            <w:rFonts w:ascii="IRNazanin" w:hAnsi="IRNazanin" w:eastAsia="IRNazanin" w:cs="IRNazanin"/>
            <w:color w:val="111111"/>
            <w:sz w:val="22"/>
            <w:szCs w:val="22"/>
            <w:b w:val="0"/>
            <w:bCs w:val="0"/>
            <w:i w:val="0"/>
            <w:iCs w:val="0"/>
          </w:rPr>
          <w:t>245.اقدام یهود به تعلّم سحر و یادگیری آن،جهت استفادۀ زیان‌آمیز:</w:t>
        </w:r>
        <w:r>
          <w:tab/>
        </w:r>
        <w:r>
          <w:fldChar w:fldCharType="begin"/>
        </w:r>
        <w:r>
          <w:instrText xml:space="preserve">PAGEREF 4292 \h</w:instrText>
        </w:r>
        <w:r>
          <w:fldChar w:fldCharType="end"/>
        </w:r>
      </w:hyperlink>
    </w:p>
    <w:p>
      <w:pPr>
        <w:tabs>
          <w:tab w:val="right" w:leader="dot" w:pos="9062"/>
        </w:tabs>
        <w:ind w:left="440"/>
      </w:pPr>
      <w:hyperlink w:anchor="_Toc4293" w:history="1">
        <w:r>
          <w:rPr>
            <w:rFonts w:ascii="IRNazanin" w:hAnsi="IRNazanin" w:eastAsia="IRNazanin" w:cs="IRNazanin"/>
            <w:color w:val="111111"/>
            <w:sz w:val="22"/>
            <w:szCs w:val="22"/>
            <w:b w:val="0"/>
            <w:bCs w:val="0"/>
            <w:i w:val="0"/>
            <w:iCs w:val="0"/>
          </w:rPr>
          <w:t>تعلیم به یهود</w:t>
        </w:r>
        <w:r>
          <w:tab/>
        </w:r>
        <w:r>
          <w:fldChar w:fldCharType="begin"/>
        </w:r>
        <w:r>
          <w:instrText xml:space="preserve">PAGEREF 4293 \h</w:instrText>
        </w:r>
        <w:r>
          <w:fldChar w:fldCharType="end"/>
        </w:r>
      </w:hyperlink>
    </w:p>
    <w:p>
      <w:pPr>
        <w:tabs>
          <w:tab w:val="right" w:leader="dot" w:pos="9062"/>
        </w:tabs>
        <w:ind w:left="660"/>
      </w:pPr>
      <w:hyperlink w:anchor="_Toc4294" w:history="1">
        <w:r>
          <w:rPr>
            <w:rFonts w:ascii="IRNazanin" w:hAnsi="IRNazanin" w:eastAsia="IRNazanin" w:cs="IRNazanin"/>
            <w:color w:val="111111"/>
            <w:sz w:val="22"/>
            <w:szCs w:val="22"/>
            <w:b w:val="0"/>
            <w:bCs w:val="0"/>
            <w:i w:val="0"/>
            <w:iCs w:val="0"/>
          </w:rPr>
          <w:t>246.تعلیم علوم و معارف الهی به یهودیان،با نزول تورات:</w:t>
        </w:r>
        <w:r>
          <w:tab/>
        </w:r>
        <w:r>
          <w:fldChar w:fldCharType="begin"/>
        </w:r>
        <w:r>
          <w:instrText xml:space="preserve">PAGEREF 4294 \h</w:instrText>
        </w:r>
        <w:r>
          <w:fldChar w:fldCharType="end"/>
        </w:r>
      </w:hyperlink>
    </w:p>
    <w:p>
      <w:pPr>
        <w:tabs>
          <w:tab w:val="right" w:leader="dot" w:pos="9062"/>
        </w:tabs>
        <w:ind w:left="660"/>
      </w:pPr>
      <w:hyperlink w:anchor="_Toc4295" w:history="1">
        <w:r>
          <w:rPr>
            <w:rFonts w:ascii="IRNazanin" w:hAnsi="IRNazanin" w:eastAsia="IRNazanin" w:cs="IRNazanin"/>
            <w:color w:val="111111"/>
            <w:sz w:val="22"/>
            <w:szCs w:val="22"/>
            <w:b w:val="0"/>
            <w:bCs w:val="0"/>
            <w:i w:val="0"/>
            <w:iCs w:val="0"/>
          </w:rPr>
          <w:t>247.تعلیم سحر و جادو به یهود از سوی شیاطین:</w:t>
        </w:r>
        <w:r>
          <w:tab/>
        </w:r>
        <w:r>
          <w:fldChar w:fldCharType="begin"/>
        </w:r>
        <w:r>
          <w:instrText xml:space="preserve">PAGEREF 4295 \h</w:instrText>
        </w:r>
        <w:r>
          <w:fldChar w:fldCharType="end"/>
        </w:r>
      </w:hyperlink>
    </w:p>
    <w:p>
      <w:pPr>
        <w:tabs>
          <w:tab w:val="right" w:leader="dot" w:pos="9062"/>
        </w:tabs>
        <w:ind w:left="440"/>
      </w:pPr>
      <w:hyperlink w:anchor="_Toc4296" w:history="1">
        <w:r>
          <w:rPr>
            <w:rFonts w:ascii="IRNazanin" w:hAnsi="IRNazanin" w:eastAsia="IRNazanin" w:cs="IRNazanin"/>
            <w:color w:val="111111"/>
            <w:sz w:val="22"/>
            <w:szCs w:val="22"/>
            <w:b w:val="0"/>
            <w:bCs w:val="0"/>
            <w:i w:val="0"/>
            <w:iCs w:val="0"/>
          </w:rPr>
          <w:t>تقرّب یهود</w:t>
        </w:r>
        <w:r>
          <w:tab/>
        </w:r>
        <w:r>
          <w:fldChar w:fldCharType="begin"/>
        </w:r>
        <w:r>
          <w:instrText xml:space="preserve">PAGEREF 4296 \h</w:instrText>
        </w:r>
        <w:r>
          <w:fldChar w:fldCharType="end"/>
        </w:r>
      </w:hyperlink>
    </w:p>
    <w:p>
      <w:pPr>
        <w:tabs>
          <w:tab w:val="right" w:leader="dot" w:pos="9062"/>
        </w:tabs>
        <w:ind w:left="660"/>
      </w:pPr>
      <w:hyperlink w:anchor="_Toc4297" w:history="1">
        <w:r>
          <w:rPr>
            <w:rFonts w:ascii="IRNazanin" w:hAnsi="IRNazanin" w:eastAsia="IRNazanin" w:cs="IRNazanin"/>
            <w:color w:val="111111"/>
            <w:sz w:val="22"/>
            <w:szCs w:val="22"/>
            <w:b w:val="0"/>
            <w:bCs w:val="0"/>
            <w:i w:val="0"/>
            <w:iCs w:val="0"/>
          </w:rPr>
          <w:t>248.یهودیان،مدعی تقرب در پیشگاه خداوند:</w:t>
        </w:r>
        <w:r>
          <w:tab/>
        </w:r>
        <w:r>
          <w:fldChar w:fldCharType="begin"/>
        </w:r>
        <w:r>
          <w:instrText xml:space="preserve">PAGEREF 4297 \h</w:instrText>
        </w:r>
        <w:r>
          <w:fldChar w:fldCharType="end"/>
        </w:r>
      </w:hyperlink>
    </w:p>
    <w:p>
      <w:pPr>
        <w:tabs>
          <w:tab w:val="right" w:leader="dot" w:pos="9062"/>
        </w:tabs>
        <w:ind w:left="440"/>
      </w:pPr>
      <w:hyperlink w:anchor="_Toc4298" w:history="1">
        <w:r>
          <w:rPr>
            <w:rFonts w:ascii="IRNazanin" w:hAnsi="IRNazanin" w:eastAsia="IRNazanin" w:cs="IRNazanin"/>
            <w:color w:val="111111"/>
            <w:sz w:val="22"/>
            <w:szCs w:val="22"/>
            <w:b w:val="0"/>
            <w:bCs w:val="0"/>
            <w:i w:val="0"/>
            <w:iCs w:val="0"/>
          </w:rPr>
          <w:t>تقلید یهود</w:t>
        </w:r>
        <w:r>
          <w:tab/>
        </w:r>
        <w:r>
          <w:fldChar w:fldCharType="begin"/>
        </w:r>
        <w:r>
          <w:instrText xml:space="preserve">PAGEREF 4298 \h</w:instrText>
        </w:r>
        <w:r>
          <w:fldChar w:fldCharType="end"/>
        </w:r>
      </w:hyperlink>
    </w:p>
    <w:p>
      <w:pPr>
        <w:tabs>
          <w:tab w:val="right" w:leader="dot" w:pos="9062"/>
        </w:tabs>
        <w:ind w:left="660"/>
      </w:pPr>
      <w:hyperlink w:anchor="_Toc4299" w:history="1">
        <w:r>
          <w:rPr>
            <w:rFonts w:ascii="IRNazanin" w:hAnsi="IRNazanin" w:eastAsia="IRNazanin" w:cs="IRNazanin"/>
            <w:color w:val="111111"/>
            <w:sz w:val="22"/>
            <w:szCs w:val="22"/>
            <w:b w:val="0"/>
            <w:bCs w:val="0"/>
            <w:i w:val="0"/>
            <w:iCs w:val="0"/>
          </w:rPr>
          <w:t>249.تقلید بی‌چون و چرای یهود،از پیشوایان دینی خود:</w:t>
        </w:r>
        <w:r>
          <w:tab/>
        </w:r>
        <w:r>
          <w:fldChar w:fldCharType="begin"/>
        </w:r>
        <w:r>
          <w:instrText xml:space="preserve">PAGEREF 4299 \h</w:instrText>
        </w:r>
        <w:r>
          <w:fldChar w:fldCharType="end"/>
        </w:r>
      </w:hyperlink>
    </w:p>
    <w:p>
      <w:pPr>
        <w:tabs>
          <w:tab w:val="right" w:leader="dot" w:pos="9062"/>
        </w:tabs>
        <w:ind w:left="660"/>
      </w:pPr>
      <w:hyperlink w:anchor="_Toc4300" w:history="1">
        <w:r>
          <w:rPr>
            <w:rFonts w:ascii="IRNazanin" w:hAnsi="IRNazanin" w:eastAsia="IRNazanin" w:cs="IRNazanin"/>
            <w:color w:val="111111"/>
            <w:sz w:val="22"/>
            <w:szCs w:val="22"/>
            <w:b w:val="0"/>
            <w:bCs w:val="0"/>
            <w:i w:val="0"/>
            <w:iCs w:val="0"/>
          </w:rPr>
          <w:t>250.تقلید کورکورانۀ یهود،از نیاکان خویش:</w:t>
        </w:r>
        <w:r>
          <w:tab/>
        </w:r>
        <w:r>
          <w:fldChar w:fldCharType="begin"/>
        </w:r>
        <w:r>
          <w:instrText xml:space="preserve">PAGEREF 4300 \h</w:instrText>
        </w:r>
        <w:r>
          <w:fldChar w:fldCharType="end"/>
        </w:r>
      </w:hyperlink>
    </w:p>
    <w:p>
      <w:pPr>
        <w:tabs>
          <w:tab w:val="right" w:leader="dot" w:pos="9062"/>
        </w:tabs>
        <w:ind w:left="440"/>
      </w:pPr>
      <w:hyperlink w:anchor="_Toc4301" w:history="1">
        <w:r>
          <w:rPr>
            <w:rFonts w:ascii="IRNazanin" w:hAnsi="IRNazanin" w:eastAsia="IRNazanin" w:cs="IRNazanin"/>
            <w:color w:val="111111"/>
            <w:sz w:val="22"/>
            <w:szCs w:val="22"/>
            <w:b w:val="0"/>
            <w:bCs w:val="0"/>
            <w:i w:val="0"/>
            <w:iCs w:val="0"/>
          </w:rPr>
          <w:t>تقوای یهود</w:t>
        </w:r>
        <w:r>
          <w:tab/>
        </w:r>
        <w:r>
          <w:fldChar w:fldCharType="begin"/>
        </w:r>
        <w:r>
          <w:instrText xml:space="preserve">PAGEREF 4301 \h</w:instrText>
        </w:r>
        <w:r>
          <w:fldChar w:fldCharType="end"/>
        </w:r>
      </w:hyperlink>
    </w:p>
    <w:p>
      <w:pPr>
        <w:tabs>
          <w:tab w:val="right" w:leader="dot" w:pos="9062"/>
        </w:tabs>
        <w:ind w:left="660"/>
      </w:pPr>
      <w:hyperlink w:anchor="_Toc4302" w:history="1">
        <w:r>
          <w:rPr>
            <w:rFonts w:ascii="IRNazanin" w:hAnsi="IRNazanin" w:eastAsia="IRNazanin" w:cs="IRNazanin"/>
            <w:color w:val="111111"/>
            <w:sz w:val="22"/>
            <w:szCs w:val="22"/>
            <w:b w:val="0"/>
            <w:bCs w:val="0"/>
            <w:i w:val="0"/>
            <w:iCs w:val="0"/>
          </w:rPr>
          <w:t>251.برخی یهودیان،دارای ایمان به خدا و تقوای الهی:</w:t>
        </w:r>
        <w:r>
          <w:tab/>
        </w:r>
        <w:r>
          <w:fldChar w:fldCharType="begin"/>
        </w:r>
        <w:r>
          <w:instrText xml:space="preserve">PAGEREF 4302 \h</w:instrText>
        </w:r>
        <w:r>
          <w:fldChar w:fldCharType="end"/>
        </w:r>
      </w:hyperlink>
    </w:p>
    <w:p>
      <w:pPr>
        <w:tabs>
          <w:tab w:val="right" w:leader="dot" w:pos="9062"/>
        </w:tabs>
        <w:ind w:left="660"/>
      </w:pPr>
      <w:hyperlink w:anchor="_Toc4303" w:history="1">
        <w:r>
          <w:rPr>
            <w:rFonts w:ascii="IRNazanin" w:hAnsi="IRNazanin" w:eastAsia="IRNazanin" w:cs="IRNazanin"/>
            <w:color w:val="111111"/>
            <w:sz w:val="22"/>
            <w:szCs w:val="22"/>
            <w:b w:val="0"/>
            <w:bCs w:val="0"/>
            <w:i w:val="0"/>
            <w:iCs w:val="0"/>
          </w:rPr>
          <w:t>252.جامعۀ یهود عصر پیامبر،به دور از تقوا و پرهیزکاری:</w:t>
        </w:r>
        <w:r>
          <w:tab/>
        </w:r>
        <w:r>
          <w:fldChar w:fldCharType="begin"/>
        </w:r>
        <w:r>
          <w:instrText xml:space="preserve">PAGEREF 4303 \h</w:instrText>
        </w:r>
        <w:r>
          <w:fldChar w:fldCharType="end"/>
        </w:r>
      </w:hyperlink>
    </w:p>
    <w:p>
      <w:pPr>
        <w:tabs>
          <w:tab w:val="right" w:leader="dot" w:pos="9062"/>
        </w:tabs>
        <w:ind w:left="660"/>
      </w:pPr>
      <w:hyperlink w:anchor="_Toc4304" w:history="1">
        <w:r>
          <w:rPr>
            <w:rFonts w:ascii="IRNazanin" w:hAnsi="IRNazanin" w:eastAsia="IRNazanin" w:cs="IRNazanin"/>
            <w:color w:val="111111"/>
            <w:sz w:val="22"/>
            <w:szCs w:val="22"/>
            <w:b w:val="0"/>
            <w:bCs w:val="0"/>
            <w:i w:val="0"/>
            <w:iCs w:val="0"/>
          </w:rPr>
          <w:t>253.دعوت خداوند از یهودیان،به رعایت تقوا:</w:t>
        </w:r>
        <w:r>
          <w:tab/>
        </w:r>
        <w:r>
          <w:fldChar w:fldCharType="begin"/>
        </w:r>
        <w:r>
          <w:instrText xml:space="preserve">PAGEREF 4304 \h</w:instrText>
        </w:r>
        <w:r>
          <w:fldChar w:fldCharType="end"/>
        </w:r>
      </w:hyperlink>
    </w:p>
    <w:p>
      <w:pPr>
        <w:tabs>
          <w:tab w:val="right" w:leader="dot" w:pos="9062"/>
        </w:tabs>
        <w:ind w:left="440"/>
      </w:pPr>
      <w:hyperlink w:anchor="_Toc4305" w:history="1">
        <w:r>
          <w:rPr>
            <w:rFonts w:ascii="IRNazanin" w:hAnsi="IRNazanin" w:eastAsia="IRNazanin" w:cs="IRNazanin"/>
            <w:color w:val="111111"/>
            <w:sz w:val="22"/>
            <w:szCs w:val="22"/>
            <w:b w:val="0"/>
            <w:bCs w:val="0"/>
            <w:i w:val="0"/>
            <w:iCs w:val="0"/>
          </w:rPr>
          <w:t>تکبّر یهود</w:t>
        </w:r>
        <w:r>
          <w:tab/>
        </w:r>
        <w:r>
          <w:fldChar w:fldCharType="begin"/>
        </w:r>
        <w:r>
          <w:instrText xml:space="preserve">PAGEREF 4305 \h</w:instrText>
        </w:r>
        <w:r>
          <w:fldChar w:fldCharType="end"/>
        </w:r>
      </w:hyperlink>
    </w:p>
    <w:p>
      <w:pPr>
        <w:tabs>
          <w:tab w:val="right" w:leader="dot" w:pos="9062"/>
        </w:tabs>
        <w:ind w:left="660"/>
      </w:pPr>
      <w:hyperlink w:anchor="_Toc4306" w:history="1">
        <w:r>
          <w:rPr>
            <w:rFonts w:ascii="IRNazanin" w:hAnsi="IRNazanin" w:eastAsia="IRNazanin" w:cs="IRNazanin"/>
            <w:color w:val="111111"/>
            <w:sz w:val="22"/>
            <w:szCs w:val="22"/>
            <w:b w:val="0"/>
            <w:bCs w:val="0"/>
            <w:i w:val="0"/>
            <w:iCs w:val="0"/>
          </w:rPr>
          <w:t>254.تکبّر برخی یهودیان،سبب تضییع حقوق دیگران:</w:t>
        </w:r>
        <w:r>
          <w:tab/>
        </w:r>
        <w:r>
          <w:fldChar w:fldCharType="begin"/>
        </w:r>
        <w:r>
          <w:instrText xml:space="preserve">PAGEREF 4306 \h</w:instrText>
        </w:r>
        <w:r>
          <w:fldChar w:fldCharType="end"/>
        </w:r>
      </w:hyperlink>
    </w:p>
    <w:p>
      <w:pPr>
        <w:tabs>
          <w:tab w:val="right" w:leader="dot" w:pos="9062"/>
        </w:tabs>
        <w:ind w:left="440"/>
      </w:pPr>
      <w:hyperlink w:anchor="_Toc4307" w:history="1">
        <w:r>
          <w:rPr>
            <w:rFonts w:ascii="IRNazanin" w:hAnsi="IRNazanin" w:eastAsia="IRNazanin" w:cs="IRNazanin"/>
            <w:color w:val="111111"/>
            <w:sz w:val="22"/>
            <w:szCs w:val="22"/>
            <w:b w:val="0"/>
            <w:bCs w:val="0"/>
            <w:i w:val="0"/>
            <w:iCs w:val="0"/>
          </w:rPr>
          <w:t>تکذیبهای یهود</w:t>
        </w:r>
        <w:r>
          <w:tab/>
        </w:r>
        <w:r>
          <w:fldChar w:fldCharType="begin"/>
        </w:r>
        <w:r>
          <w:instrText xml:space="preserve">PAGEREF 4307 \h</w:instrText>
        </w:r>
        <w:r>
          <w:fldChar w:fldCharType="end"/>
        </w:r>
      </w:hyperlink>
    </w:p>
    <w:p>
      <w:pPr>
        <w:tabs>
          <w:tab w:val="right" w:leader="dot" w:pos="9062"/>
        </w:tabs>
        <w:ind w:left="660"/>
      </w:pPr>
      <w:hyperlink w:anchor="_Toc4308" w:history="1">
        <w:r>
          <w:rPr>
            <w:rFonts w:ascii="IRNazanin" w:hAnsi="IRNazanin" w:eastAsia="IRNazanin" w:cs="IRNazanin"/>
            <w:color w:val="111111"/>
            <w:sz w:val="22"/>
            <w:szCs w:val="22"/>
            <w:b w:val="0"/>
            <w:bCs w:val="0"/>
            <w:i w:val="0"/>
            <w:iCs w:val="0"/>
          </w:rPr>
          <w:t>255.دلداری خدا به پیامبر صلی اللّٰه علیه و آله به جهت تکذیب آن حضرت از سوی یهود:</w:t>
        </w:r>
        <w:r>
          <w:tab/>
        </w:r>
        <w:r>
          <w:fldChar w:fldCharType="begin"/>
        </w:r>
        <w:r>
          <w:instrText xml:space="preserve">PAGEREF 4308 \h</w:instrText>
        </w:r>
        <w:r>
          <w:fldChar w:fldCharType="end"/>
        </w:r>
      </w:hyperlink>
    </w:p>
    <w:p>
      <w:pPr>
        <w:tabs>
          <w:tab w:val="right" w:leader="dot" w:pos="9062"/>
        </w:tabs>
        <w:ind w:left="660"/>
      </w:pPr>
      <w:hyperlink w:anchor="_Toc4309" w:history="1">
        <w:r>
          <w:rPr>
            <w:rFonts w:ascii="IRNazanin" w:hAnsi="IRNazanin" w:eastAsia="IRNazanin" w:cs="IRNazanin"/>
            <w:color w:val="111111"/>
            <w:sz w:val="22"/>
            <w:szCs w:val="22"/>
            <w:b w:val="0"/>
            <w:bCs w:val="0"/>
            <w:i w:val="0"/>
            <w:iCs w:val="0"/>
          </w:rPr>
          <w:t>256.تکذیب وحی و نزول آن بر بشر،از سوی یهود:</w:t>
        </w:r>
        <w:r>
          <w:tab/>
        </w:r>
        <w:r>
          <w:fldChar w:fldCharType="begin"/>
        </w:r>
        <w:r>
          <w:instrText xml:space="preserve">PAGEREF 4309 \h</w:instrText>
        </w:r>
        <w:r>
          <w:fldChar w:fldCharType="end"/>
        </w:r>
      </w:hyperlink>
    </w:p>
    <w:p>
      <w:pPr>
        <w:tabs>
          <w:tab w:val="right" w:leader="dot" w:pos="9062"/>
        </w:tabs>
        <w:ind w:left="660"/>
      </w:pPr>
      <w:hyperlink w:anchor="_Toc4310" w:history="1">
        <w:r>
          <w:rPr>
            <w:rFonts w:ascii="IRNazanin" w:hAnsi="IRNazanin" w:eastAsia="IRNazanin" w:cs="IRNazanin"/>
            <w:color w:val="111111"/>
            <w:sz w:val="22"/>
            <w:szCs w:val="22"/>
            <w:b w:val="0"/>
            <w:bCs w:val="0"/>
            <w:i w:val="0"/>
            <w:iCs w:val="0"/>
          </w:rPr>
          <w:t>257.یهود، تکذیب‌کنندۀ انبیا و رسالتهای آنان:</w:t>
        </w:r>
        <w:r>
          <w:tab/>
        </w:r>
        <w:r>
          <w:fldChar w:fldCharType="begin"/>
        </w:r>
        <w:r>
          <w:instrText xml:space="preserve">PAGEREF 4310 \h</w:instrText>
        </w:r>
        <w:r>
          <w:fldChar w:fldCharType="end"/>
        </w:r>
      </w:hyperlink>
    </w:p>
    <w:p>
      <w:pPr>
        <w:tabs>
          <w:tab w:val="right" w:leader="dot" w:pos="9062"/>
        </w:tabs>
        <w:ind w:left="660"/>
      </w:pPr>
      <w:hyperlink w:anchor="_Toc4311" w:history="1">
        <w:r>
          <w:rPr>
            <w:rFonts w:ascii="IRNazanin" w:hAnsi="IRNazanin" w:eastAsia="IRNazanin" w:cs="IRNazanin"/>
            <w:color w:val="111111"/>
            <w:sz w:val="22"/>
            <w:szCs w:val="22"/>
            <w:b w:val="0"/>
            <w:bCs w:val="0"/>
            <w:i w:val="0"/>
            <w:iCs w:val="0"/>
          </w:rPr>
          <w:t>258.یهود، تکذیب‌کنندۀ قرآن و آیات الهی:</w:t>
        </w:r>
        <w:r>
          <w:tab/>
        </w:r>
        <w:r>
          <w:fldChar w:fldCharType="begin"/>
        </w:r>
        <w:r>
          <w:instrText xml:space="preserve">PAGEREF 4311 \h</w:instrText>
        </w:r>
        <w:r>
          <w:fldChar w:fldCharType="end"/>
        </w:r>
      </w:hyperlink>
    </w:p>
    <w:p>
      <w:pPr>
        <w:tabs>
          <w:tab w:val="right" w:leader="dot" w:pos="9062"/>
        </w:tabs>
        <w:ind w:left="660"/>
      </w:pPr>
      <w:hyperlink w:anchor="_Toc4312" w:history="1">
        <w:r>
          <w:rPr>
            <w:rFonts w:ascii="IRNazanin" w:hAnsi="IRNazanin" w:eastAsia="IRNazanin" w:cs="IRNazanin"/>
            <w:color w:val="111111"/>
            <w:sz w:val="22"/>
            <w:szCs w:val="22"/>
            <w:b w:val="0"/>
            <w:bCs w:val="0"/>
            <w:i w:val="0"/>
            <w:iCs w:val="0"/>
          </w:rPr>
          <w:t>259.کوردلی یهود و محرومیّت آنان از رحمت الهی، موجب تکذیب رسولان الهی از سوی آنان:</w:t>
        </w:r>
        <w:r>
          <w:tab/>
        </w:r>
        <w:r>
          <w:fldChar w:fldCharType="begin"/>
        </w:r>
        <w:r>
          <w:instrText xml:space="preserve">PAGEREF 4312 \h</w:instrText>
        </w:r>
        <w:r>
          <w:fldChar w:fldCharType="end"/>
        </w:r>
      </w:hyperlink>
    </w:p>
    <w:p>
      <w:pPr>
        <w:tabs>
          <w:tab w:val="right" w:leader="dot" w:pos="9062"/>
        </w:tabs>
        <w:ind w:left="440"/>
      </w:pPr>
      <w:hyperlink w:anchor="_Toc4313" w:history="1">
        <w:r>
          <w:rPr>
            <w:rFonts w:ascii="IRNazanin" w:hAnsi="IRNazanin" w:eastAsia="IRNazanin" w:cs="IRNazanin"/>
            <w:color w:val="111111"/>
            <w:sz w:val="22"/>
            <w:szCs w:val="22"/>
            <w:b w:val="0"/>
            <w:bCs w:val="0"/>
            <w:i w:val="0"/>
            <w:iCs w:val="0"/>
          </w:rPr>
          <w:t>تکلیف یهود</w:t>
        </w:r>
        <w:r>
          <w:tab/>
        </w:r>
        <w:r>
          <w:fldChar w:fldCharType="begin"/>
        </w:r>
        <w:r>
          <w:instrText xml:space="preserve">PAGEREF 4313 \h</w:instrText>
        </w:r>
        <w:r>
          <w:fldChar w:fldCharType="end"/>
        </w:r>
      </w:hyperlink>
    </w:p>
    <w:p>
      <w:pPr>
        <w:tabs>
          <w:tab w:val="right" w:leader="dot" w:pos="9062"/>
        </w:tabs>
        <w:ind w:left="660"/>
      </w:pPr>
      <w:hyperlink w:anchor="_Toc4314" w:history="1">
        <w:r>
          <w:rPr>
            <w:rFonts w:ascii="IRNazanin" w:hAnsi="IRNazanin" w:eastAsia="IRNazanin" w:cs="IRNazanin"/>
            <w:color w:val="111111"/>
            <w:sz w:val="22"/>
            <w:szCs w:val="22"/>
            <w:b w:val="0"/>
            <w:bCs w:val="0"/>
            <w:i w:val="0"/>
            <w:iCs w:val="0"/>
          </w:rPr>
          <w:t>260.تعطیلی روز شنبه و ممنوعیّت کار در آن، تکلیفی سخت بر آنان:</w:t>
        </w:r>
        <w:r>
          <w:tab/>
        </w:r>
        <w:r>
          <w:fldChar w:fldCharType="begin"/>
        </w:r>
        <w:r>
          <w:instrText xml:space="preserve">PAGEREF 4314 \h</w:instrText>
        </w:r>
        <w:r>
          <w:fldChar w:fldCharType="end"/>
        </w:r>
      </w:hyperlink>
    </w:p>
    <w:p>
      <w:pPr>
        <w:tabs>
          <w:tab w:val="right" w:leader="dot" w:pos="9062"/>
        </w:tabs>
        <w:ind w:left="660"/>
      </w:pPr>
      <w:hyperlink w:anchor="_Toc4315" w:history="1">
        <w:r>
          <w:rPr>
            <w:rFonts w:ascii="IRNazanin" w:hAnsi="IRNazanin" w:eastAsia="IRNazanin" w:cs="IRNazanin"/>
            <w:color w:val="111111"/>
            <w:sz w:val="22"/>
            <w:szCs w:val="22"/>
            <w:b w:val="0"/>
            <w:bCs w:val="0"/>
            <w:i w:val="0"/>
            <w:iCs w:val="0"/>
          </w:rPr>
          <w:t>261.تشریع تکالیف سخت،در امت یهود:</w:t>
        </w:r>
        <w:r>
          <w:tab/>
        </w:r>
        <w:r>
          <w:fldChar w:fldCharType="begin"/>
        </w:r>
        <w:r>
          <w:instrText xml:space="preserve">PAGEREF 4315 \h</w:instrText>
        </w:r>
        <w:r>
          <w:fldChar w:fldCharType="end"/>
        </w:r>
      </w:hyperlink>
    </w:p>
    <w:p>
      <w:pPr>
        <w:tabs>
          <w:tab w:val="right" w:leader="dot" w:pos="9062"/>
        </w:tabs>
        <w:ind w:left="440"/>
      </w:pPr>
      <w:hyperlink w:anchor="_Toc4316" w:history="1">
        <w:r>
          <w:rPr>
            <w:rFonts w:ascii="IRNazanin" w:hAnsi="IRNazanin" w:eastAsia="IRNazanin" w:cs="IRNazanin"/>
            <w:color w:val="111111"/>
            <w:sz w:val="22"/>
            <w:szCs w:val="22"/>
            <w:b w:val="0"/>
            <w:bCs w:val="0"/>
            <w:i w:val="0"/>
            <w:iCs w:val="0"/>
          </w:rPr>
          <w:t>تلاوت یهود</w:t>
        </w:r>
        <w:r>
          <w:tab/>
        </w:r>
        <w:r>
          <w:fldChar w:fldCharType="begin"/>
        </w:r>
        <w:r>
          <w:instrText xml:space="preserve">PAGEREF 4316 \h</w:instrText>
        </w:r>
        <w:r>
          <w:fldChar w:fldCharType="end"/>
        </w:r>
      </w:hyperlink>
    </w:p>
    <w:p>
      <w:pPr>
        <w:tabs>
          <w:tab w:val="right" w:leader="dot" w:pos="9062"/>
        </w:tabs>
        <w:ind w:left="660"/>
      </w:pPr>
      <w:hyperlink w:anchor="_Toc4317" w:history="1">
        <w:r>
          <w:rPr>
            <w:rFonts w:ascii="IRNazanin" w:hAnsi="IRNazanin" w:eastAsia="IRNazanin" w:cs="IRNazanin"/>
            <w:color w:val="111111"/>
            <w:sz w:val="22"/>
            <w:szCs w:val="22"/>
            <w:b w:val="0"/>
            <w:bCs w:val="0"/>
            <w:i w:val="0"/>
            <w:iCs w:val="0"/>
          </w:rPr>
          <w:t>262.گروهی از یهود، تلاوت‌کنندۀ آیات خدا در دل شب:</w:t>
        </w:r>
        <w:r>
          <w:tab/>
        </w:r>
        <w:r>
          <w:fldChar w:fldCharType="begin"/>
        </w:r>
        <w:r>
          <w:instrText xml:space="preserve">PAGEREF 4317 \h</w:instrText>
        </w:r>
        <w:r>
          <w:fldChar w:fldCharType="end"/>
        </w:r>
      </w:hyperlink>
    </w:p>
    <w:p>
      <w:pPr>
        <w:tabs>
          <w:tab w:val="right" w:leader="dot" w:pos="9062"/>
        </w:tabs>
        <w:ind w:left="660"/>
      </w:pPr>
      <w:hyperlink w:anchor="_Toc4318" w:history="1">
        <w:r>
          <w:rPr>
            <w:rFonts w:ascii="IRNazanin" w:hAnsi="IRNazanin" w:eastAsia="IRNazanin" w:cs="IRNazanin"/>
            <w:color w:val="111111"/>
            <w:sz w:val="22"/>
            <w:szCs w:val="22"/>
            <w:b w:val="0"/>
            <w:bCs w:val="0"/>
            <w:i w:val="0"/>
            <w:iCs w:val="0"/>
          </w:rPr>
          <w:t>263.ادّعای پوچی آیین نصارا از سوی یهود،به رغم تلاوت آیات کتابهای آسمانی:</w:t>
        </w:r>
        <w:r>
          <w:tab/>
        </w:r>
        <w:r>
          <w:fldChar w:fldCharType="begin"/>
        </w:r>
        <w:r>
          <w:instrText xml:space="preserve">PAGEREF 4318 \h</w:instrText>
        </w:r>
        <w:r>
          <w:fldChar w:fldCharType="end"/>
        </w:r>
      </w:hyperlink>
    </w:p>
    <w:p>
      <w:pPr>
        <w:tabs>
          <w:tab w:val="right" w:leader="dot" w:pos="9062"/>
        </w:tabs>
        <w:ind w:left="660"/>
      </w:pPr>
      <w:hyperlink w:anchor="_Toc4319" w:history="1">
        <w:r>
          <w:rPr>
            <w:rFonts w:ascii="IRNazanin" w:hAnsi="IRNazanin" w:eastAsia="IRNazanin" w:cs="IRNazanin"/>
            <w:color w:val="111111"/>
            <w:sz w:val="22"/>
            <w:szCs w:val="22"/>
            <w:b w:val="0"/>
            <w:bCs w:val="0"/>
            <w:i w:val="0"/>
            <w:iCs w:val="0"/>
          </w:rPr>
          <w:t>264.تلاوت تورات از سوی یهودیان،زمینۀ ایمان آوردن به پیامبر صلی اللّٰه علیه و آله:</w:t>
        </w:r>
        <w:r>
          <w:tab/>
        </w:r>
        <w:r>
          <w:fldChar w:fldCharType="begin"/>
        </w:r>
        <w:r>
          <w:instrText xml:space="preserve">PAGEREF 4319 \h</w:instrText>
        </w:r>
        <w:r>
          <w:fldChar w:fldCharType="end"/>
        </w:r>
      </w:hyperlink>
    </w:p>
    <w:p>
      <w:pPr>
        <w:tabs>
          <w:tab w:val="right" w:leader="dot" w:pos="9062"/>
        </w:tabs>
        <w:ind w:left="440"/>
      </w:pPr>
      <w:hyperlink w:anchor="_Toc4320" w:history="1">
        <w:r>
          <w:rPr>
            <w:rFonts w:ascii="IRNazanin" w:hAnsi="IRNazanin" w:eastAsia="IRNazanin" w:cs="IRNazanin"/>
            <w:color w:val="111111"/>
            <w:sz w:val="22"/>
            <w:szCs w:val="22"/>
            <w:b w:val="0"/>
            <w:bCs w:val="0"/>
            <w:i w:val="0"/>
            <w:iCs w:val="0"/>
          </w:rPr>
          <w:t>توبۀ یهود</w:t>
        </w:r>
        <w:r>
          <w:tab/>
        </w:r>
        <w:r>
          <w:fldChar w:fldCharType="begin"/>
        </w:r>
        <w:r>
          <w:instrText xml:space="preserve">PAGEREF 4320 \h</w:instrText>
        </w:r>
        <w:r>
          <w:fldChar w:fldCharType="end"/>
        </w:r>
      </w:hyperlink>
    </w:p>
    <w:p>
      <w:pPr>
        <w:tabs>
          <w:tab w:val="right" w:leader="dot" w:pos="9062"/>
        </w:tabs>
        <w:ind w:left="660"/>
      </w:pPr>
      <w:hyperlink w:anchor="_Toc4321" w:history="1">
        <w:r>
          <w:rPr>
            <w:rFonts w:ascii="IRNazanin" w:hAnsi="IRNazanin" w:eastAsia="IRNazanin" w:cs="IRNazanin"/>
            <w:color w:val="111111"/>
            <w:sz w:val="22"/>
            <w:szCs w:val="22"/>
            <w:b w:val="0"/>
            <w:bCs w:val="0"/>
            <w:i w:val="0"/>
            <w:iCs w:val="0"/>
          </w:rPr>
          <w:t>265.تائبان یهود،پس از توبه و اصلاح،مورد مغفرت خداوند:</w:t>
        </w:r>
        <w:r>
          <w:tab/>
        </w:r>
        <w:r>
          <w:fldChar w:fldCharType="begin"/>
        </w:r>
        <w:r>
          <w:instrText xml:space="preserve">PAGEREF 4321 \h</w:instrText>
        </w:r>
        <w:r>
          <w:fldChar w:fldCharType="end"/>
        </w:r>
      </w:hyperlink>
    </w:p>
    <w:p>
      <w:pPr>
        <w:tabs>
          <w:tab w:val="right" w:leader="dot" w:pos="9062"/>
        </w:tabs>
        <w:ind w:left="440"/>
      </w:pPr>
      <w:hyperlink w:anchor="_Toc4322" w:history="1">
        <w:r>
          <w:rPr>
            <w:rFonts w:ascii="IRNazanin" w:hAnsi="IRNazanin" w:eastAsia="IRNazanin" w:cs="IRNazanin"/>
            <w:color w:val="111111"/>
            <w:sz w:val="22"/>
            <w:szCs w:val="22"/>
            <w:b w:val="0"/>
            <w:bCs w:val="0"/>
            <w:i w:val="0"/>
            <w:iCs w:val="0"/>
          </w:rPr>
          <w:t>توطئۀ یهود</w:t>
        </w:r>
        <w:r>
          <w:tab/>
        </w:r>
        <w:r>
          <w:fldChar w:fldCharType="begin"/>
        </w:r>
        <w:r>
          <w:instrText xml:space="preserve">PAGEREF 4322 \h</w:instrText>
        </w:r>
        <w:r>
          <w:fldChar w:fldCharType="end"/>
        </w:r>
      </w:hyperlink>
    </w:p>
    <w:p>
      <w:pPr>
        <w:tabs>
          <w:tab w:val="right" w:leader="dot" w:pos="9062"/>
        </w:tabs>
        <w:ind w:left="660"/>
      </w:pPr>
      <w:hyperlink w:anchor="_Toc4323" w:history="1">
        <w:r>
          <w:rPr>
            <w:rFonts w:ascii="IRNazanin" w:hAnsi="IRNazanin" w:eastAsia="IRNazanin" w:cs="IRNazanin"/>
            <w:color w:val="111111"/>
            <w:sz w:val="22"/>
            <w:szCs w:val="22"/>
            <w:b w:val="0"/>
            <w:bCs w:val="0"/>
            <w:i w:val="0"/>
            <w:iCs w:val="0"/>
          </w:rPr>
          <w:t>266.آگاهی خدا به توطئۀ یهودیان،علیه مسلمانان، در جلسات سرّی خود:</w:t>
        </w:r>
        <w:r>
          <w:tab/>
        </w:r>
        <w:r>
          <w:fldChar w:fldCharType="begin"/>
        </w:r>
        <w:r>
          <w:instrText xml:space="preserve">PAGEREF 4323 \h</w:instrText>
        </w:r>
        <w:r>
          <w:fldChar w:fldCharType="end"/>
        </w:r>
      </w:hyperlink>
    </w:p>
    <w:p>
      <w:pPr>
        <w:tabs>
          <w:tab w:val="right" w:leader="dot" w:pos="9062"/>
        </w:tabs>
        <w:ind w:left="660"/>
      </w:pPr>
      <w:hyperlink w:anchor="_Toc4324" w:history="1">
        <w:r>
          <w:rPr>
            <w:rFonts w:ascii="IRNazanin" w:hAnsi="IRNazanin" w:eastAsia="IRNazanin" w:cs="IRNazanin"/>
            <w:color w:val="111111"/>
            <w:sz w:val="22"/>
            <w:szCs w:val="22"/>
            <w:b w:val="0"/>
            <w:bCs w:val="0"/>
            <w:i w:val="0"/>
            <w:iCs w:val="0"/>
          </w:rPr>
          <w:t>267.توطئۀ یهود برای ارتداد و بازگرداندن مسلمانان، از ایمان خود:</w:t>
        </w:r>
        <w:r>
          <w:tab/>
        </w:r>
        <w:r>
          <w:fldChar w:fldCharType="begin"/>
        </w:r>
        <w:r>
          <w:instrText xml:space="preserve">PAGEREF 4324 \h</w:instrText>
        </w:r>
        <w:r>
          <w:fldChar w:fldCharType="end"/>
        </w:r>
      </w:hyperlink>
    </w:p>
    <w:p>
      <w:pPr>
        <w:tabs>
          <w:tab w:val="right" w:leader="dot" w:pos="9062"/>
        </w:tabs>
        <w:ind w:left="660"/>
      </w:pPr>
      <w:hyperlink w:anchor="_Toc4325" w:history="1">
        <w:r>
          <w:rPr>
            <w:rFonts w:ascii="IRNazanin" w:hAnsi="IRNazanin" w:eastAsia="IRNazanin" w:cs="IRNazanin"/>
            <w:color w:val="111111"/>
            <w:sz w:val="22"/>
            <w:szCs w:val="22"/>
            <w:b w:val="0"/>
            <w:bCs w:val="0"/>
            <w:i w:val="0"/>
            <w:iCs w:val="0"/>
          </w:rPr>
          <w:t>268.توطئۀ یهود،برای ایجاد نفاق بین اوس و خزرج:</w:t>
        </w:r>
        <w:r>
          <w:tab/>
        </w:r>
        <w:r>
          <w:fldChar w:fldCharType="begin"/>
        </w:r>
        <w:r>
          <w:instrText xml:space="preserve">PAGEREF 4325 \h</w:instrText>
        </w:r>
        <w:r>
          <w:fldChar w:fldCharType="end"/>
        </w:r>
      </w:hyperlink>
    </w:p>
    <w:p>
      <w:pPr>
        <w:tabs>
          <w:tab w:val="right" w:leader="dot" w:pos="9062"/>
        </w:tabs>
        <w:ind w:left="660"/>
      </w:pPr>
      <w:hyperlink w:anchor="_Toc4326" w:history="1">
        <w:r>
          <w:rPr>
            <w:rFonts w:ascii="IRNazanin" w:hAnsi="IRNazanin" w:eastAsia="IRNazanin" w:cs="IRNazanin"/>
            <w:color w:val="111111"/>
            <w:sz w:val="22"/>
            <w:szCs w:val="22"/>
            <w:b w:val="0"/>
            <w:bCs w:val="0"/>
            <w:i w:val="0"/>
            <w:iCs w:val="0"/>
          </w:rPr>
          <w:t>269.همکاری و توطئۀ یهود با دیگران،علیه  هم‌کیشان خود:</w:t>
        </w:r>
        <w:r>
          <w:tab/>
        </w:r>
        <w:r>
          <w:fldChar w:fldCharType="begin"/>
        </w:r>
        <w:r>
          <w:instrText xml:space="preserve">PAGEREF 4326 \h</w:instrText>
        </w:r>
        <w:r>
          <w:fldChar w:fldCharType="end"/>
        </w:r>
      </w:hyperlink>
    </w:p>
    <w:p>
      <w:pPr>
        <w:tabs>
          <w:tab w:val="right" w:leader="dot" w:pos="9062"/>
        </w:tabs>
        <w:ind w:left="660"/>
      </w:pPr>
      <w:hyperlink w:anchor="_Toc4327" w:history="1">
        <w:r>
          <w:rPr>
            <w:rFonts w:ascii="IRNazanin" w:hAnsi="IRNazanin" w:eastAsia="IRNazanin" w:cs="IRNazanin"/>
            <w:color w:val="111111"/>
            <w:sz w:val="22"/>
            <w:szCs w:val="22"/>
            <w:b w:val="0"/>
            <w:bCs w:val="0"/>
            <w:i w:val="0"/>
            <w:iCs w:val="0"/>
          </w:rPr>
          <w:t>270.تحریکات و توطئه‌های یهود علیه پیامبر صلی اللّٰه علیه و آله:</w:t>
        </w:r>
        <w:r>
          <w:tab/>
        </w:r>
        <w:r>
          <w:fldChar w:fldCharType="begin"/>
        </w:r>
        <w:r>
          <w:instrText xml:space="preserve">PAGEREF 4327 \h</w:instrText>
        </w:r>
        <w:r>
          <w:fldChar w:fldCharType="end"/>
        </w:r>
      </w:hyperlink>
    </w:p>
    <w:p>
      <w:pPr>
        <w:tabs>
          <w:tab w:val="right" w:leader="dot" w:pos="9062"/>
        </w:tabs>
        <w:ind w:left="660"/>
      </w:pPr>
      <w:hyperlink w:anchor="_Toc4328" w:history="1">
        <w:r>
          <w:rPr>
            <w:rFonts w:ascii="IRNazanin" w:hAnsi="IRNazanin" w:eastAsia="IRNazanin" w:cs="IRNazanin"/>
            <w:color w:val="111111"/>
            <w:sz w:val="22"/>
            <w:szCs w:val="22"/>
            <w:b w:val="0"/>
            <w:bCs w:val="0"/>
            <w:i w:val="0"/>
            <w:iCs w:val="0"/>
          </w:rPr>
          <w:t>271.مکر و توطئۀ یهود علیه عیسی علیه السلام:</w:t>
        </w:r>
        <w:r>
          <w:tab/>
        </w:r>
        <w:r>
          <w:fldChar w:fldCharType="begin"/>
        </w:r>
        <w:r>
          <w:instrText xml:space="preserve">PAGEREF 4328 \h</w:instrText>
        </w:r>
        <w:r>
          <w:fldChar w:fldCharType="end"/>
        </w:r>
      </w:hyperlink>
    </w:p>
    <w:p>
      <w:pPr>
        <w:tabs>
          <w:tab w:val="right" w:leader="dot" w:pos="9062"/>
        </w:tabs>
        <w:ind w:left="660"/>
      </w:pPr>
      <w:hyperlink w:anchor="_Toc4329" w:history="1">
        <w:r>
          <w:rPr>
            <w:rFonts w:ascii="IRNazanin" w:hAnsi="IRNazanin" w:eastAsia="IRNazanin" w:cs="IRNazanin"/>
            <w:color w:val="111111"/>
            <w:sz w:val="22"/>
            <w:szCs w:val="22"/>
            <w:b w:val="0"/>
            <w:bCs w:val="0"/>
            <w:i w:val="0"/>
            <w:iCs w:val="0"/>
          </w:rPr>
          <w:t>272.توطئۀ یهود(بنی نضیر)برای کشتن پیامبر صلی اللّٰه علیه و آله:</w:t>
        </w:r>
        <w:r>
          <w:tab/>
        </w:r>
        <w:r>
          <w:fldChar w:fldCharType="begin"/>
        </w:r>
        <w:r>
          <w:instrText xml:space="preserve">PAGEREF 4329 \h</w:instrText>
        </w:r>
        <w:r>
          <w:fldChar w:fldCharType="end"/>
        </w:r>
      </w:hyperlink>
    </w:p>
    <w:p>
      <w:pPr>
        <w:tabs>
          <w:tab w:val="right" w:leader="dot" w:pos="9062"/>
        </w:tabs>
        <w:ind w:left="440"/>
      </w:pPr>
      <w:hyperlink w:anchor="_Toc4330" w:history="1">
        <w:r>
          <w:rPr>
            <w:rFonts w:ascii="IRNazanin" w:hAnsi="IRNazanin" w:eastAsia="IRNazanin" w:cs="IRNazanin"/>
            <w:color w:val="111111"/>
            <w:sz w:val="22"/>
            <w:szCs w:val="22"/>
            <w:b w:val="0"/>
            <w:bCs w:val="0"/>
            <w:i w:val="0"/>
            <w:iCs w:val="0"/>
          </w:rPr>
          <w:t>تهجّد یهود</w:t>
        </w:r>
        <w:r>
          <w:tab/>
        </w:r>
        <w:r>
          <w:fldChar w:fldCharType="begin"/>
        </w:r>
        <w:r>
          <w:instrText xml:space="preserve">PAGEREF 4330 \h</w:instrText>
        </w:r>
        <w:r>
          <w:fldChar w:fldCharType="end"/>
        </w:r>
      </w:hyperlink>
    </w:p>
    <w:p>
      <w:pPr>
        <w:tabs>
          <w:tab w:val="right" w:leader="dot" w:pos="9062"/>
        </w:tabs>
        <w:ind w:left="660"/>
      </w:pPr>
      <w:hyperlink w:anchor="_Toc4331" w:history="1">
        <w:r>
          <w:rPr>
            <w:rFonts w:ascii="IRNazanin" w:hAnsi="IRNazanin" w:eastAsia="IRNazanin" w:cs="IRNazanin"/>
            <w:color w:val="111111"/>
            <w:sz w:val="22"/>
            <w:szCs w:val="22"/>
            <w:b w:val="0"/>
            <w:bCs w:val="0"/>
            <w:i w:val="0"/>
            <w:iCs w:val="0"/>
          </w:rPr>
          <w:t>273.تهجّد و شب‌زنده‌داری گروهی از یهود:</w:t>
        </w:r>
        <w:r>
          <w:tab/>
        </w:r>
        <w:r>
          <w:fldChar w:fldCharType="begin"/>
        </w:r>
        <w:r>
          <w:instrText xml:space="preserve">PAGEREF 4331 \h</w:instrText>
        </w:r>
        <w:r>
          <w:fldChar w:fldCharType="end"/>
        </w:r>
      </w:hyperlink>
    </w:p>
    <w:p>
      <w:pPr>
        <w:tabs>
          <w:tab w:val="right" w:leader="dot" w:pos="9062"/>
        </w:tabs>
        <w:ind w:left="440"/>
      </w:pPr>
      <w:hyperlink w:anchor="_Toc4332" w:history="1">
        <w:r>
          <w:rPr>
            <w:rFonts w:ascii="IRNazanin" w:hAnsi="IRNazanin" w:eastAsia="IRNazanin" w:cs="IRNazanin"/>
            <w:color w:val="111111"/>
            <w:sz w:val="22"/>
            <w:szCs w:val="22"/>
            <w:b w:val="0"/>
            <w:bCs w:val="0"/>
            <w:i w:val="0"/>
            <w:iCs w:val="0"/>
          </w:rPr>
          <w:t>تهدید یهود</w:t>
        </w:r>
        <w:r>
          <w:tab/>
        </w:r>
        <w:r>
          <w:fldChar w:fldCharType="begin"/>
        </w:r>
        <w:r>
          <w:instrText xml:space="preserve">PAGEREF 4332 \h</w:instrText>
        </w:r>
        <w:r>
          <w:fldChar w:fldCharType="end"/>
        </w:r>
      </w:hyperlink>
    </w:p>
    <w:p>
      <w:pPr>
        <w:tabs>
          <w:tab w:val="right" w:leader="dot" w:pos="9062"/>
        </w:tabs>
        <w:ind w:left="660"/>
      </w:pPr>
      <w:hyperlink w:anchor="_Toc4333" w:history="1">
        <w:r>
          <w:rPr>
            <w:rFonts w:ascii="IRNazanin" w:hAnsi="IRNazanin" w:eastAsia="IRNazanin" w:cs="IRNazanin"/>
            <w:color w:val="111111"/>
            <w:sz w:val="22"/>
            <w:szCs w:val="22"/>
            <w:b w:val="0"/>
            <w:bCs w:val="0"/>
            <w:i w:val="0"/>
            <w:iCs w:val="0"/>
          </w:rPr>
          <w:t>274.تهدید یهود به عذاب دوزخ،در آخرت:</w:t>
        </w:r>
        <w:r>
          <w:tab/>
        </w:r>
        <w:r>
          <w:fldChar w:fldCharType="begin"/>
        </w:r>
        <w:r>
          <w:instrText xml:space="preserve">PAGEREF 4333 \h</w:instrText>
        </w:r>
        <w:r>
          <w:fldChar w:fldCharType="end"/>
        </w:r>
      </w:hyperlink>
    </w:p>
    <w:p>
      <w:pPr>
        <w:tabs>
          <w:tab w:val="right" w:leader="dot" w:pos="9062"/>
        </w:tabs>
        <w:ind w:left="660"/>
      </w:pPr>
      <w:hyperlink w:anchor="_Toc4334" w:history="1">
        <w:r>
          <w:rPr>
            <w:rFonts w:ascii="IRNazanin" w:hAnsi="IRNazanin" w:eastAsia="IRNazanin" w:cs="IRNazanin"/>
            <w:color w:val="111111"/>
            <w:sz w:val="22"/>
            <w:szCs w:val="22"/>
            <w:b w:val="0"/>
            <w:bCs w:val="0"/>
            <w:i w:val="0"/>
            <w:iCs w:val="0"/>
          </w:rPr>
          <w:t>275.تهدید دین‌فروشان یهود به عذاب:</w:t>
        </w:r>
        <w:r>
          <w:tab/>
        </w:r>
        <w:r>
          <w:fldChar w:fldCharType="begin"/>
        </w:r>
        <w:r>
          <w:instrText xml:space="preserve">PAGEREF 4334 \h</w:instrText>
        </w:r>
        <w:r>
          <w:fldChar w:fldCharType="end"/>
        </w:r>
      </w:hyperlink>
    </w:p>
    <w:p>
      <w:pPr>
        <w:tabs>
          <w:tab w:val="right" w:leader="dot" w:pos="9062"/>
        </w:tabs>
        <w:ind w:left="660"/>
      </w:pPr>
      <w:hyperlink w:anchor="_Toc4335" w:history="1">
        <w:r>
          <w:rPr>
            <w:rFonts w:ascii="IRNazanin" w:hAnsi="IRNazanin" w:eastAsia="IRNazanin" w:cs="IRNazanin"/>
            <w:color w:val="111111"/>
            <w:sz w:val="22"/>
            <w:szCs w:val="22"/>
            <w:b w:val="0"/>
            <w:bCs w:val="0"/>
            <w:i w:val="0"/>
            <w:iCs w:val="0"/>
          </w:rPr>
          <w:t>276.اعراض یهود از پذیرش حکم تغییر قبله،سبب تهدید شدن از سوی خدا:</w:t>
        </w:r>
        <w:r>
          <w:tab/>
        </w:r>
        <w:r>
          <w:fldChar w:fldCharType="begin"/>
        </w:r>
        <w:r>
          <w:instrText xml:space="preserve">PAGEREF 4335 \h</w:instrText>
        </w:r>
        <w:r>
          <w:fldChar w:fldCharType="end"/>
        </w:r>
      </w:hyperlink>
    </w:p>
    <w:p>
      <w:pPr>
        <w:tabs>
          <w:tab w:val="right" w:leader="dot" w:pos="9062"/>
        </w:tabs>
        <w:ind w:left="660"/>
      </w:pPr>
      <w:hyperlink w:anchor="_Toc4336" w:history="1">
        <w:r>
          <w:rPr>
            <w:rFonts w:ascii="IRNazanin" w:hAnsi="IRNazanin" w:eastAsia="IRNazanin" w:cs="IRNazanin"/>
            <w:color w:val="111111"/>
            <w:sz w:val="22"/>
            <w:szCs w:val="22"/>
            <w:b w:val="0"/>
            <w:bCs w:val="0"/>
            <w:i w:val="0"/>
            <w:iCs w:val="0"/>
          </w:rPr>
          <w:t>277.تهدید کفرپیشگان یهود از گرفتار شدن به عذاب خوارکننده:</w:t>
        </w:r>
        <w:r>
          <w:tab/>
        </w:r>
        <w:r>
          <w:fldChar w:fldCharType="begin"/>
        </w:r>
        <w:r>
          <w:instrText xml:space="preserve">PAGEREF 4336 \h</w:instrText>
        </w:r>
        <w:r>
          <w:fldChar w:fldCharType="end"/>
        </w:r>
      </w:hyperlink>
    </w:p>
    <w:p>
      <w:pPr>
        <w:tabs>
          <w:tab w:val="right" w:leader="dot" w:pos="9062"/>
        </w:tabs>
        <w:ind w:left="660"/>
      </w:pPr>
      <w:hyperlink w:anchor="_Toc4337" w:history="1">
        <w:r>
          <w:rPr>
            <w:rFonts w:ascii="IRNazanin" w:hAnsi="IRNazanin" w:eastAsia="IRNazanin" w:cs="IRNazanin"/>
            <w:color w:val="111111"/>
            <w:sz w:val="22"/>
            <w:szCs w:val="22"/>
            <w:b w:val="0"/>
            <w:bCs w:val="0"/>
            <w:i w:val="0"/>
            <w:iCs w:val="0"/>
          </w:rPr>
          <w:t>278.کافران یهود،مورد تهدید خداوند:</w:t>
        </w:r>
        <w:r>
          <w:tab/>
        </w:r>
        <w:r>
          <w:fldChar w:fldCharType="begin"/>
        </w:r>
        <w:r>
          <w:instrText xml:space="preserve">PAGEREF 4337 \h</w:instrText>
        </w:r>
        <w:r>
          <w:fldChar w:fldCharType="end"/>
        </w:r>
      </w:hyperlink>
    </w:p>
    <w:p>
      <w:pPr>
        <w:tabs>
          <w:tab w:val="right" w:leader="dot" w:pos="9062"/>
        </w:tabs>
        <w:ind w:left="660"/>
      </w:pPr>
      <w:hyperlink w:anchor="_Toc4338" w:history="1">
        <w:r>
          <w:rPr>
            <w:rFonts w:ascii="IRNazanin" w:hAnsi="IRNazanin" w:eastAsia="IRNazanin" w:cs="IRNazanin"/>
            <w:color w:val="111111"/>
            <w:sz w:val="22"/>
            <w:szCs w:val="22"/>
            <w:b w:val="0"/>
            <w:bCs w:val="0"/>
            <w:i w:val="0"/>
            <w:iCs w:val="0"/>
          </w:rPr>
          <w:t>279.تهدید یهود به شکست،پس از پیروزی مؤمنان در غزوۀ بدر:</w:t>
        </w:r>
        <w:r>
          <w:tab/>
        </w:r>
        <w:r>
          <w:fldChar w:fldCharType="begin"/>
        </w:r>
        <w:r>
          <w:instrText xml:space="preserve">PAGEREF 4338 \h</w:instrText>
        </w:r>
        <w:r>
          <w:fldChar w:fldCharType="end"/>
        </w:r>
      </w:hyperlink>
    </w:p>
    <w:p>
      <w:pPr>
        <w:tabs>
          <w:tab w:val="right" w:leader="dot" w:pos="9062"/>
        </w:tabs>
        <w:ind w:left="660"/>
      </w:pPr>
      <w:hyperlink w:anchor="_Toc4339" w:history="1">
        <w:r>
          <w:rPr>
            <w:rFonts w:ascii="IRNazanin" w:hAnsi="IRNazanin" w:eastAsia="IRNazanin" w:cs="IRNazanin"/>
            <w:color w:val="111111"/>
            <w:sz w:val="22"/>
            <w:szCs w:val="22"/>
            <w:b w:val="0"/>
            <w:bCs w:val="0"/>
            <w:i w:val="0"/>
            <w:iCs w:val="0"/>
          </w:rPr>
          <w:t>280.هشدار خداوند به یهودیان نجواگر،از گرفتار شدن به آتش جهنّم:</w:t>
        </w:r>
        <w:r>
          <w:tab/>
        </w:r>
        <w:r>
          <w:fldChar w:fldCharType="begin"/>
        </w:r>
        <w:r>
          <w:instrText xml:space="preserve">PAGEREF 4339 \h</w:instrText>
        </w:r>
        <w:r>
          <w:fldChar w:fldCharType="end"/>
        </w:r>
      </w:hyperlink>
    </w:p>
    <w:p>
      <w:pPr>
        <w:tabs>
          <w:tab w:val="right" w:leader="dot" w:pos="9062"/>
        </w:tabs>
        <w:ind w:left="660"/>
      </w:pPr>
      <w:hyperlink w:anchor="_Toc4340" w:history="1">
        <w:r>
          <w:rPr>
            <w:rFonts w:ascii="IRNazanin" w:hAnsi="IRNazanin" w:eastAsia="IRNazanin" w:cs="IRNazanin"/>
            <w:color w:val="111111"/>
            <w:sz w:val="22"/>
            <w:szCs w:val="22"/>
            <w:b w:val="0"/>
            <w:bCs w:val="0"/>
            <w:i w:val="0"/>
            <w:iCs w:val="0"/>
          </w:rPr>
          <w:t>281.تهدید یهود به عذاب دردناک،جهت رباخواری آنان:</w:t>
        </w:r>
        <w:r>
          <w:tab/>
        </w:r>
        <w:r>
          <w:fldChar w:fldCharType="begin"/>
        </w:r>
        <w:r>
          <w:instrText xml:space="preserve">PAGEREF 4340 \h</w:instrText>
        </w:r>
        <w:r>
          <w:fldChar w:fldCharType="end"/>
        </w:r>
      </w:hyperlink>
    </w:p>
    <w:p>
      <w:pPr>
        <w:tabs>
          <w:tab w:val="right" w:leader="dot" w:pos="9062"/>
        </w:tabs>
        <w:ind w:left="660"/>
      </w:pPr>
      <w:hyperlink w:anchor="_Toc4341" w:history="1">
        <w:r>
          <w:rPr>
            <w:rFonts w:ascii="IRNazanin" w:hAnsi="IRNazanin" w:eastAsia="IRNazanin" w:cs="IRNazanin"/>
            <w:color w:val="111111"/>
            <w:sz w:val="22"/>
            <w:szCs w:val="22"/>
            <w:b w:val="0"/>
            <w:bCs w:val="0"/>
            <w:i w:val="0"/>
            <w:iCs w:val="0"/>
          </w:rPr>
          <w:t>282.تهدید یهود به غلّ و زنجیر شدن دستهایشان، به جهت نسبتهای ناروا به خدا:</w:t>
        </w:r>
        <w:r>
          <w:tab/>
        </w:r>
        <w:r>
          <w:fldChar w:fldCharType="begin"/>
        </w:r>
        <w:r>
          <w:instrText xml:space="preserve">PAGEREF 4341 \h</w:instrText>
        </w:r>
        <w:r>
          <w:fldChar w:fldCharType="end"/>
        </w:r>
      </w:hyperlink>
    </w:p>
    <w:p>
      <w:pPr>
        <w:tabs>
          <w:tab w:val="right" w:leader="dot" w:pos="9062"/>
        </w:tabs>
        <w:ind w:left="660"/>
      </w:pPr>
      <w:hyperlink w:anchor="_Toc4342" w:history="1">
        <w:r>
          <w:rPr>
            <w:rFonts w:ascii="IRNazanin" w:hAnsi="IRNazanin" w:eastAsia="IRNazanin" w:cs="IRNazanin"/>
            <w:color w:val="111111"/>
            <w:sz w:val="22"/>
            <w:szCs w:val="22"/>
            <w:b w:val="0"/>
            <w:bCs w:val="0"/>
            <w:i w:val="0"/>
            <w:iCs w:val="0"/>
          </w:rPr>
          <w:t>283.یهودیان،مورد تهدید و هشدار خدا،در صورت اعراض از اسلام و حق:</w:t>
        </w:r>
        <w:r>
          <w:tab/>
        </w:r>
        <w:r>
          <w:fldChar w:fldCharType="begin"/>
        </w:r>
        <w:r>
          <w:instrText xml:space="preserve">PAGEREF 4342 \h</w:instrText>
        </w:r>
        <w:r>
          <w:fldChar w:fldCharType="end"/>
        </w:r>
      </w:hyperlink>
    </w:p>
    <w:p>
      <w:pPr>
        <w:tabs>
          <w:tab w:val="right" w:leader="dot" w:pos="9062"/>
        </w:tabs>
        <w:ind w:left="660"/>
      </w:pPr>
      <w:hyperlink w:anchor="_Toc4343" w:history="1">
        <w:r>
          <w:rPr>
            <w:rFonts w:ascii="IRNazanin" w:hAnsi="IRNazanin" w:eastAsia="IRNazanin" w:cs="IRNazanin"/>
            <w:color w:val="111111"/>
            <w:sz w:val="22"/>
            <w:szCs w:val="22"/>
            <w:b w:val="0"/>
            <w:bCs w:val="0"/>
            <w:i w:val="0"/>
            <w:iCs w:val="0"/>
          </w:rPr>
          <w:t>284.تهدید یهودیان از جانب خداوند،به فرجام بد و ناگوارشان در آخرت:</w:t>
        </w:r>
        <w:r>
          <w:tab/>
        </w:r>
        <w:r>
          <w:fldChar w:fldCharType="begin"/>
        </w:r>
        <w:r>
          <w:instrText xml:space="preserve">PAGEREF 4343 \h</w:instrText>
        </w:r>
        <w:r>
          <w:fldChar w:fldCharType="end"/>
        </w:r>
      </w:hyperlink>
    </w:p>
    <w:p>
      <w:pPr>
        <w:tabs>
          <w:tab w:val="right" w:leader="dot" w:pos="9062"/>
        </w:tabs>
        <w:ind w:left="660"/>
      </w:pPr>
      <w:hyperlink w:anchor="_Toc4344" w:history="1">
        <w:r>
          <w:rPr>
            <w:rFonts w:ascii="IRNazanin" w:hAnsi="IRNazanin" w:eastAsia="IRNazanin" w:cs="IRNazanin"/>
            <w:color w:val="111111"/>
            <w:sz w:val="22"/>
            <w:szCs w:val="22"/>
            <w:b w:val="0"/>
            <w:bCs w:val="0"/>
            <w:i w:val="0"/>
            <w:iCs w:val="0"/>
          </w:rPr>
          <w:t>285.تهدید یهودیان کتمان‌کنندۀ حق،از سوی خدا:</w:t>
        </w:r>
        <w:r>
          <w:tab/>
        </w:r>
        <w:r>
          <w:fldChar w:fldCharType="begin"/>
        </w:r>
        <w:r>
          <w:instrText xml:space="preserve">PAGEREF 4344 \h</w:instrText>
        </w:r>
        <w:r>
          <w:fldChar w:fldCharType="end"/>
        </w:r>
      </w:hyperlink>
    </w:p>
    <w:p>
      <w:pPr>
        <w:tabs>
          <w:tab w:val="right" w:leader="dot" w:pos="9062"/>
        </w:tabs>
        <w:ind w:left="660"/>
      </w:pPr>
      <w:hyperlink w:anchor="_Toc4345" w:history="1">
        <w:r>
          <w:rPr>
            <w:rFonts w:ascii="IRNazanin" w:hAnsi="IRNazanin" w:eastAsia="IRNazanin" w:cs="IRNazanin"/>
            <w:color w:val="111111"/>
            <w:sz w:val="22"/>
            <w:szCs w:val="22"/>
            <w:b w:val="0"/>
            <w:bCs w:val="0"/>
            <w:i w:val="0"/>
            <w:iCs w:val="0"/>
          </w:rPr>
          <w:t>286.تهدید یهودیان بنی نضیر،به عذاب آتش در آخرت:</w:t>
        </w:r>
        <w:r>
          <w:tab/>
        </w:r>
        <w:r>
          <w:fldChar w:fldCharType="begin"/>
        </w:r>
        <w:r>
          <w:instrText xml:space="preserve">PAGEREF 4345 \h</w:instrText>
        </w:r>
        <w:r>
          <w:fldChar w:fldCharType="end"/>
        </w:r>
      </w:hyperlink>
    </w:p>
    <w:p>
      <w:pPr>
        <w:tabs>
          <w:tab w:val="right" w:leader="dot" w:pos="9062"/>
        </w:tabs>
        <w:ind w:left="660"/>
      </w:pPr>
      <w:hyperlink w:anchor="_Toc4346" w:history="1">
        <w:r>
          <w:rPr>
            <w:rFonts w:ascii="IRNazanin" w:hAnsi="IRNazanin" w:eastAsia="IRNazanin" w:cs="IRNazanin"/>
            <w:color w:val="111111"/>
            <w:sz w:val="22"/>
            <w:szCs w:val="22"/>
            <w:b w:val="0"/>
            <w:bCs w:val="0"/>
            <w:i w:val="0"/>
            <w:iCs w:val="0"/>
          </w:rPr>
          <w:t>287.تهدید یهودیان،به گرفتار آمدن به فرجام شوم اسلاف خود(اصحاب سبت):</w:t>
        </w:r>
        <w:r>
          <w:tab/>
        </w:r>
        <w:r>
          <w:fldChar w:fldCharType="begin"/>
        </w:r>
        <w:r>
          <w:instrText xml:space="preserve">PAGEREF 4346 \h</w:instrText>
        </w:r>
        <w:r>
          <w:fldChar w:fldCharType="end"/>
        </w:r>
      </w:hyperlink>
    </w:p>
    <w:p>
      <w:pPr>
        <w:tabs>
          <w:tab w:val="right" w:leader="dot" w:pos="9062"/>
        </w:tabs>
        <w:ind w:left="660"/>
      </w:pPr>
      <w:hyperlink w:anchor="_Toc4347" w:history="1">
        <w:r>
          <w:rPr>
            <w:rFonts w:ascii="IRNazanin" w:hAnsi="IRNazanin" w:eastAsia="IRNazanin" w:cs="IRNazanin"/>
            <w:color w:val="111111"/>
            <w:sz w:val="22"/>
            <w:szCs w:val="22"/>
            <w:b w:val="0"/>
            <w:bCs w:val="0"/>
            <w:i w:val="0"/>
            <w:iCs w:val="0"/>
          </w:rPr>
          <w:t>288.تهدید یهودیان جاسوس و اخلالگر،به عذاب بزرگ و خوارکننده:</w:t>
        </w:r>
        <w:r>
          <w:tab/>
        </w:r>
        <w:r>
          <w:fldChar w:fldCharType="begin"/>
        </w:r>
        <w:r>
          <w:instrText xml:space="preserve">PAGEREF 4347 \h</w:instrText>
        </w:r>
        <w:r>
          <w:fldChar w:fldCharType="end"/>
        </w:r>
      </w:hyperlink>
    </w:p>
    <w:p>
      <w:pPr>
        <w:tabs>
          <w:tab w:val="right" w:leader="dot" w:pos="9062"/>
        </w:tabs>
        <w:ind w:left="660"/>
      </w:pPr>
      <w:hyperlink w:anchor="_Toc4348" w:history="1">
        <w:r>
          <w:rPr>
            <w:rFonts w:ascii="IRNazanin" w:hAnsi="IRNazanin" w:eastAsia="IRNazanin" w:cs="IRNazanin"/>
            <w:color w:val="111111"/>
            <w:sz w:val="22"/>
            <w:szCs w:val="22"/>
            <w:b w:val="0"/>
            <w:bCs w:val="0"/>
            <w:i w:val="0"/>
            <w:iCs w:val="0"/>
          </w:rPr>
          <w:t>289.ستمگران یهود،مورد تهدید خداوند:</w:t>
        </w:r>
        <w:r>
          <w:tab/>
        </w:r>
        <w:r>
          <w:fldChar w:fldCharType="begin"/>
        </w:r>
        <w:r>
          <w:instrText xml:space="preserve">PAGEREF 4348 \h</w:instrText>
        </w:r>
        <w:r>
          <w:fldChar w:fldCharType="end"/>
        </w:r>
      </w:hyperlink>
    </w:p>
    <w:p>
      <w:pPr>
        <w:tabs>
          <w:tab w:val="right" w:leader="dot" w:pos="9062"/>
        </w:tabs>
        <w:ind w:left="660"/>
      </w:pPr>
      <w:hyperlink w:anchor="_Toc4349" w:history="1">
        <w:r>
          <w:rPr>
            <w:rFonts w:ascii="IRNazanin" w:hAnsi="IRNazanin" w:eastAsia="IRNazanin" w:cs="IRNazanin"/>
            <w:color w:val="111111"/>
            <w:sz w:val="22"/>
            <w:szCs w:val="22"/>
            <w:b w:val="0"/>
            <w:bCs w:val="0"/>
            <w:i w:val="0"/>
            <w:iCs w:val="0"/>
          </w:rPr>
          <w:t>290. گزافه‌گویان یهود،مورد تهدید خداوند:</w:t>
        </w:r>
        <w:r>
          <w:tab/>
        </w:r>
        <w:r>
          <w:fldChar w:fldCharType="begin"/>
        </w:r>
        <w:r>
          <w:instrText xml:space="preserve">PAGEREF 4349 \h</w:instrText>
        </w:r>
        <w:r>
          <w:fldChar w:fldCharType="end"/>
        </w:r>
      </w:hyperlink>
    </w:p>
    <w:p>
      <w:pPr>
        <w:tabs>
          <w:tab w:val="right" w:leader="dot" w:pos="9062"/>
        </w:tabs>
        <w:ind w:left="440"/>
      </w:pPr>
      <w:hyperlink w:anchor="_Toc4350" w:history="1">
        <w:r>
          <w:rPr>
            <w:rFonts w:ascii="IRNazanin" w:hAnsi="IRNazanin" w:eastAsia="IRNazanin" w:cs="IRNazanin"/>
            <w:color w:val="111111"/>
            <w:sz w:val="22"/>
            <w:szCs w:val="22"/>
            <w:b w:val="0"/>
            <w:bCs w:val="0"/>
            <w:i w:val="0"/>
            <w:iCs w:val="0"/>
          </w:rPr>
          <w:t>جاسوسی یهود</w:t>
        </w:r>
        <w:r>
          <w:tab/>
        </w:r>
        <w:r>
          <w:fldChar w:fldCharType="begin"/>
        </w:r>
        <w:r>
          <w:instrText xml:space="preserve">PAGEREF 4350 \h</w:instrText>
        </w:r>
        <w:r>
          <w:fldChar w:fldCharType="end"/>
        </w:r>
      </w:hyperlink>
    </w:p>
    <w:p>
      <w:pPr>
        <w:tabs>
          <w:tab w:val="right" w:leader="dot" w:pos="9062"/>
        </w:tabs>
        <w:ind w:left="660"/>
      </w:pPr>
      <w:hyperlink w:anchor="_Toc4351" w:history="1">
        <w:r>
          <w:rPr>
            <w:rFonts w:ascii="IRNazanin" w:hAnsi="IRNazanin" w:eastAsia="IRNazanin" w:cs="IRNazanin"/>
            <w:color w:val="111111"/>
            <w:sz w:val="22"/>
            <w:szCs w:val="22"/>
            <w:b w:val="0"/>
            <w:bCs w:val="0"/>
            <w:i w:val="0"/>
            <w:iCs w:val="0"/>
          </w:rPr>
          <w:t>291.جاسوسی برخی یهود،برای یهودیان خیبر علیه مسلمانان:</w:t>
        </w:r>
        <w:r>
          <w:tab/>
        </w:r>
        <w:r>
          <w:fldChar w:fldCharType="begin"/>
        </w:r>
        <w:r>
          <w:instrText xml:space="preserve">PAGEREF 4351 \h</w:instrText>
        </w:r>
        <w:r>
          <w:fldChar w:fldCharType="end"/>
        </w:r>
      </w:hyperlink>
    </w:p>
    <w:p>
      <w:pPr>
        <w:tabs>
          <w:tab w:val="right" w:leader="dot" w:pos="9062"/>
        </w:tabs>
        <w:ind w:left="440"/>
      </w:pPr>
      <w:hyperlink w:anchor="_Toc4352" w:history="1">
        <w:r>
          <w:rPr>
            <w:rFonts w:ascii="IRNazanin" w:hAnsi="IRNazanin" w:eastAsia="IRNazanin" w:cs="IRNazanin"/>
            <w:color w:val="111111"/>
            <w:sz w:val="22"/>
            <w:szCs w:val="22"/>
            <w:b w:val="0"/>
            <w:bCs w:val="0"/>
            <w:i w:val="0"/>
            <w:iCs w:val="0"/>
          </w:rPr>
          <w:t>جبرگرایی یهود</w:t>
        </w:r>
        <w:r>
          <w:tab/>
        </w:r>
        <w:r>
          <w:fldChar w:fldCharType="begin"/>
        </w:r>
        <w:r>
          <w:instrText xml:space="preserve">PAGEREF 4352 \h</w:instrText>
        </w:r>
        <w:r>
          <w:fldChar w:fldCharType="end"/>
        </w:r>
      </w:hyperlink>
    </w:p>
    <w:p>
      <w:pPr>
        <w:tabs>
          <w:tab w:val="right" w:leader="dot" w:pos="9062"/>
        </w:tabs>
        <w:ind w:left="660"/>
      </w:pPr>
      <w:hyperlink w:anchor="_Toc4353" w:history="1">
        <w:r>
          <w:rPr>
            <w:rFonts w:ascii="IRNazanin" w:hAnsi="IRNazanin" w:eastAsia="IRNazanin" w:cs="IRNazanin"/>
            <w:color w:val="111111"/>
            <w:sz w:val="22"/>
            <w:szCs w:val="22"/>
            <w:b w:val="0"/>
            <w:bCs w:val="0"/>
            <w:i w:val="0"/>
            <w:iCs w:val="0"/>
          </w:rPr>
          <w:t>292.یهود،مدّعی جبر و قدرت نداشتن بر ایمان:</w:t>
        </w:r>
        <w:r>
          <w:tab/>
        </w:r>
        <w:r>
          <w:fldChar w:fldCharType="begin"/>
        </w:r>
        <w:r>
          <w:instrText xml:space="preserve">PAGEREF 4353 \h</w:instrText>
        </w:r>
        <w:r>
          <w:fldChar w:fldCharType="end"/>
        </w:r>
      </w:hyperlink>
    </w:p>
    <w:p>
      <w:pPr>
        <w:tabs>
          <w:tab w:val="right" w:leader="dot" w:pos="9062"/>
        </w:tabs>
        <w:ind w:left="440"/>
      </w:pPr>
      <w:hyperlink w:anchor="_Toc4354" w:history="1">
        <w:r>
          <w:rPr>
            <w:rFonts w:ascii="IRNazanin" w:hAnsi="IRNazanin" w:eastAsia="IRNazanin" w:cs="IRNazanin"/>
            <w:color w:val="111111"/>
            <w:sz w:val="22"/>
            <w:szCs w:val="22"/>
            <w:b w:val="0"/>
            <w:bCs w:val="0"/>
            <w:i w:val="0"/>
            <w:iCs w:val="0"/>
          </w:rPr>
          <w:t>جدال یهود</w:t>
        </w:r>
        <w:r>
          <w:tab/>
        </w:r>
        <w:r>
          <w:fldChar w:fldCharType="begin"/>
        </w:r>
        <w:r>
          <w:instrText xml:space="preserve">PAGEREF 4354 \h</w:instrText>
        </w:r>
        <w:r>
          <w:fldChar w:fldCharType="end"/>
        </w:r>
      </w:hyperlink>
    </w:p>
    <w:p>
      <w:pPr>
        <w:tabs>
          <w:tab w:val="right" w:leader="dot" w:pos="9062"/>
        </w:tabs>
        <w:ind w:left="660"/>
      </w:pPr>
      <w:hyperlink w:anchor="_Toc4355" w:history="1">
        <w:r>
          <w:rPr>
            <w:rFonts w:ascii="IRNazanin" w:hAnsi="IRNazanin" w:eastAsia="IRNazanin" w:cs="IRNazanin"/>
            <w:color w:val="111111"/>
            <w:sz w:val="22"/>
            <w:szCs w:val="22"/>
            <w:b w:val="0"/>
            <w:bCs w:val="0"/>
            <w:i w:val="0"/>
            <w:iCs w:val="0"/>
          </w:rPr>
          <w:t>293.جدال یهود با پیامبر صلی اللّٰه علیه و آله در مورد تعالیم اسلام:</w:t>
        </w:r>
        <w:r>
          <w:tab/>
        </w:r>
        <w:r>
          <w:fldChar w:fldCharType="begin"/>
        </w:r>
        <w:r>
          <w:instrText xml:space="preserve">PAGEREF 4355 \h</w:instrText>
        </w:r>
        <w:r>
          <w:fldChar w:fldCharType="end"/>
        </w:r>
      </w:hyperlink>
    </w:p>
    <w:p>
      <w:pPr>
        <w:tabs>
          <w:tab w:val="right" w:leader="dot" w:pos="9062"/>
        </w:tabs>
        <w:ind w:left="440"/>
      </w:pPr>
      <w:hyperlink w:anchor="_Toc4356" w:history="1">
        <w:r>
          <w:rPr>
            <w:rFonts w:ascii="IRNazanin" w:hAnsi="IRNazanin" w:eastAsia="IRNazanin" w:cs="IRNazanin"/>
            <w:color w:val="111111"/>
            <w:sz w:val="22"/>
            <w:szCs w:val="22"/>
            <w:b w:val="0"/>
            <w:bCs w:val="0"/>
            <w:i w:val="0"/>
            <w:iCs w:val="0"/>
          </w:rPr>
          <w:t>جزیۀ یهود</w:t>
        </w:r>
        <w:r>
          <w:tab/>
        </w:r>
        <w:r>
          <w:fldChar w:fldCharType="begin"/>
        </w:r>
        <w:r>
          <w:instrText xml:space="preserve">PAGEREF 4356 \h</w:instrText>
        </w:r>
        <w:r>
          <w:fldChar w:fldCharType="end"/>
        </w:r>
      </w:hyperlink>
    </w:p>
    <w:p>
      <w:pPr>
        <w:tabs>
          <w:tab w:val="right" w:leader="dot" w:pos="9062"/>
        </w:tabs>
        <w:ind w:left="660"/>
      </w:pPr>
      <w:hyperlink w:anchor="_Toc4357" w:history="1">
        <w:r>
          <w:rPr>
            <w:rFonts w:ascii="IRNazanin" w:hAnsi="IRNazanin" w:eastAsia="IRNazanin" w:cs="IRNazanin"/>
            <w:color w:val="111111"/>
            <w:sz w:val="22"/>
            <w:szCs w:val="22"/>
            <w:b w:val="0"/>
            <w:bCs w:val="0"/>
            <w:i w:val="0"/>
            <w:iCs w:val="0"/>
          </w:rPr>
          <w:t>294.یهود،موظّف به پرداخت جزیه به دولت اسلامی:</w:t>
        </w:r>
        <w:r>
          <w:tab/>
        </w:r>
        <w:r>
          <w:fldChar w:fldCharType="begin"/>
        </w:r>
        <w:r>
          <w:instrText xml:space="preserve">PAGEREF 4357 \h</w:instrText>
        </w:r>
        <w:r>
          <w:fldChar w:fldCharType="end"/>
        </w:r>
      </w:hyperlink>
    </w:p>
    <w:p>
      <w:pPr>
        <w:tabs>
          <w:tab w:val="right" w:leader="dot" w:pos="9062"/>
        </w:tabs>
        <w:ind w:left="440"/>
      </w:pPr>
      <w:hyperlink w:anchor="_Toc4358" w:history="1">
        <w:r>
          <w:rPr>
            <w:rFonts w:ascii="IRNazanin" w:hAnsi="IRNazanin" w:eastAsia="IRNazanin" w:cs="IRNazanin"/>
            <w:color w:val="111111"/>
            <w:sz w:val="22"/>
            <w:szCs w:val="22"/>
            <w:b w:val="0"/>
            <w:bCs w:val="0"/>
            <w:i w:val="0"/>
            <w:iCs w:val="0"/>
          </w:rPr>
          <w:t>جنگ‌های یهود</w:t>
        </w:r>
        <w:r>
          <w:tab/>
        </w:r>
        <w:r>
          <w:fldChar w:fldCharType="begin"/>
        </w:r>
        <w:r>
          <w:instrText xml:space="preserve">PAGEREF 4358 \h</w:instrText>
        </w:r>
        <w:r>
          <w:fldChar w:fldCharType="end"/>
        </w:r>
      </w:hyperlink>
    </w:p>
    <w:p>
      <w:pPr>
        <w:tabs>
          <w:tab w:val="right" w:leader="dot" w:pos="9062"/>
        </w:tabs>
        <w:ind w:left="660"/>
      </w:pPr>
      <w:hyperlink w:anchor="_Toc4359" w:history="1">
        <w:r>
          <w:rPr>
            <w:rFonts w:ascii="IRNazanin" w:hAnsi="IRNazanin" w:eastAsia="IRNazanin" w:cs="IRNazanin"/>
            <w:color w:val="111111"/>
            <w:sz w:val="22"/>
            <w:szCs w:val="22"/>
            <w:b w:val="0"/>
            <w:bCs w:val="0"/>
            <w:i w:val="0"/>
            <w:iCs w:val="0"/>
          </w:rPr>
          <w:t>295.یهودیان،همواره در صدد شعله‌ور ساختن آتش جنگ،علیه مسلمانان:</w:t>
        </w:r>
        <w:r>
          <w:tab/>
        </w:r>
        <w:r>
          <w:fldChar w:fldCharType="begin"/>
        </w:r>
        <w:r>
          <w:instrText xml:space="preserve">PAGEREF 4359 \h</w:instrText>
        </w:r>
        <w:r>
          <w:fldChar w:fldCharType="end"/>
        </w:r>
      </w:hyperlink>
    </w:p>
    <w:p>
      <w:pPr>
        <w:tabs>
          <w:tab w:val="right" w:leader="dot" w:pos="9062"/>
        </w:tabs>
        <w:ind w:left="660"/>
      </w:pPr>
      <w:hyperlink w:anchor="_Toc4360" w:history="1">
        <w:r>
          <w:rPr>
            <w:rFonts w:ascii="IRNazanin" w:hAnsi="IRNazanin" w:eastAsia="IRNazanin" w:cs="IRNazanin"/>
            <w:color w:val="111111"/>
            <w:sz w:val="22"/>
            <w:szCs w:val="22"/>
            <w:b w:val="0"/>
            <w:bCs w:val="0"/>
            <w:i w:val="0"/>
            <w:iCs w:val="0"/>
          </w:rPr>
          <w:t>296.همبستگی یهود با منافقان،در جنگ علیه مسلمانان:</w:t>
        </w:r>
        <w:r>
          <w:tab/>
        </w:r>
        <w:r>
          <w:fldChar w:fldCharType="begin"/>
        </w:r>
        <w:r>
          <w:instrText xml:space="preserve">PAGEREF 4360 \h</w:instrText>
        </w:r>
        <w:r>
          <w:fldChar w:fldCharType="end"/>
        </w:r>
      </w:hyperlink>
    </w:p>
    <w:p>
      <w:pPr>
        <w:tabs>
          <w:tab w:val="right" w:leader="dot" w:pos="9062"/>
        </w:tabs>
        <w:ind w:left="660"/>
      </w:pPr>
      <w:hyperlink w:anchor="_Toc4361" w:history="1">
        <w:r>
          <w:rPr>
            <w:rFonts w:ascii="IRNazanin" w:hAnsi="IRNazanin" w:eastAsia="IRNazanin" w:cs="IRNazanin"/>
            <w:color w:val="111111"/>
            <w:sz w:val="22"/>
            <w:szCs w:val="22"/>
            <w:b w:val="0"/>
            <w:bCs w:val="0"/>
            <w:i w:val="0"/>
            <w:iCs w:val="0"/>
          </w:rPr>
          <w:t>297.پیشگویی قرآن،از جنگهای یهود با مسلمانان:</w:t>
        </w:r>
        <w:r>
          <w:tab/>
        </w:r>
        <w:r>
          <w:fldChar w:fldCharType="begin"/>
        </w:r>
        <w:r>
          <w:instrText xml:space="preserve">PAGEREF 4361 \h</w:instrText>
        </w:r>
        <w:r>
          <w:fldChar w:fldCharType="end"/>
        </w:r>
      </w:hyperlink>
    </w:p>
    <w:p>
      <w:pPr>
        <w:tabs>
          <w:tab w:val="right" w:leader="dot" w:pos="9062"/>
        </w:tabs>
        <w:ind w:left="660"/>
      </w:pPr>
      <w:hyperlink w:anchor="_Toc4362" w:history="1">
        <w:r>
          <w:rPr>
            <w:rFonts w:ascii="IRNazanin" w:hAnsi="IRNazanin" w:eastAsia="IRNazanin" w:cs="IRNazanin"/>
            <w:color w:val="111111"/>
            <w:sz w:val="22"/>
            <w:szCs w:val="22"/>
            <w:b w:val="0"/>
            <w:bCs w:val="0"/>
            <w:i w:val="0"/>
            <w:iCs w:val="0"/>
          </w:rPr>
          <w:t>298.خداوند،فرونشانندۀ آتش جنگهای یهودیان بر ضد مسلمانان:</w:t>
        </w:r>
        <w:r>
          <w:tab/>
        </w:r>
        <w:r>
          <w:fldChar w:fldCharType="begin"/>
        </w:r>
        <w:r>
          <w:instrText xml:space="preserve">PAGEREF 4362 \h</w:instrText>
        </w:r>
        <w:r>
          <w:fldChar w:fldCharType="end"/>
        </w:r>
      </w:hyperlink>
    </w:p>
    <w:p>
      <w:pPr>
        <w:tabs>
          <w:tab w:val="right" w:leader="dot" w:pos="9062"/>
        </w:tabs>
        <w:ind w:left="660"/>
      </w:pPr>
      <w:hyperlink w:anchor="_Toc4363" w:history="1">
        <w:r>
          <w:rPr>
            <w:rFonts w:ascii="IRNazanin" w:hAnsi="IRNazanin" w:eastAsia="IRNazanin" w:cs="IRNazanin"/>
            <w:color w:val="111111"/>
            <w:sz w:val="22"/>
            <w:szCs w:val="22"/>
            <w:b w:val="0"/>
            <w:bCs w:val="0"/>
            <w:i w:val="0"/>
            <w:iCs w:val="0"/>
          </w:rPr>
          <w:t>299.محرومیت یهودیان عصر بعثت از هرگونه یار و یاوری،در صورت اقدام به جنگ علیه مسلمانان:</w:t>
        </w:r>
        <w:r>
          <w:tab/>
        </w:r>
        <w:r>
          <w:fldChar w:fldCharType="begin"/>
        </w:r>
        <w:r>
          <w:instrText xml:space="preserve">PAGEREF 4363 \h</w:instrText>
        </w:r>
        <w:r>
          <w:fldChar w:fldCharType="end"/>
        </w:r>
      </w:hyperlink>
    </w:p>
    <w:p>
      <w:pPr>
        <w:tabs>
          <w:tab w:val="right" w:leader="dot" w:pos="9062"/>
        </w:tabs>
        <w:ind w:left="440"/>
      </w:pPr>
      <w:hyperlink w:anchor="_Toc4364" w:history="1">
        <w:r>
          <w:rPr>
            <w:rFonts w:ascii="IRNazanin" w:hAnsi="IRNazanin" w:eastAsia="IRNazanin" w:cs="IRNazanin"/>
            <w:color w:val="111111"/>
            <w:sz w:val="22"/>
            <w:szCs w:val="22"/>
            <w:b w:val="0"/>
            <w:bCs w:val="0"/>
            <w:i w:val="0"/>
            <w:iCs w:val="0"/>
          </w:rPr>
          <w:t>جهاد با یهود</w:t>
        </w:r>
        <w:r>
          <w:tab/>
        </w:r>
        <w:r>
          <w:fldChar w:fldCharType="begin"/>
        </w:r>
        <w:r>
          <w:instrText xml:space="preserve">PAGEREF 4364 \h</w:instrText>
        </w:r>
        <w:r>
          <w:fldChar w:fldCharType="end"/>
        </w:r>
      </w:hyperlink>
    </w:p>
    <w:p>
      <w:pPr>
        <w:tabs>
          <w:tab w:val="right" w:leader="dot" w:pos="9062"/>
        </w:tabs>
        <w:ind w:left="660"/>
      </w:pPr>
      <w:hyperlink w:anchor="_Toc4365" w:history="1">
        <w:r>
          <w:rPr>
            <w:rFonts w:ascii="IRNazanin" w:hAnsi="IRNazanin" w:eastAsia="IRNazanin" w:cs="IRNazanin"/>
            <w:color w:val="111111"/>
            <w:sz w:val="22"/>
            <w:szCs w:val="22"/>
            <w:b w:val="0"/>
            <w:bCs w:val="0"/>
            <w:i w:val="0"/>
            <w:iCs w:val="0"/>
          </w:rPr>
          <w:t>300.پیامبر صلی اللّٰه علیه و آله مأمور پراکنده ساختن یهود،در صورت تسلّط یافتن بر آنان:</w:t>
        </w:r>
        <w:r>
          <w:tab/>
        </w:r>
        <w:r>
          <w:fldChar w:fldCharType="begin"/>
        </w:r>
        <w:r>
          <w:instrText xml:space="preserve">PAGEREF 4365 \h</w:instrText>
        </w:r>
        <w:r>
          <w:fldChar w:fldCharType="end"/>
        </w:r>
      </w:hyperlink>
    </w:p>
    <w:p>
      <w:pPr>
        <w:tabs>
          <w:tab w:val="right" w:leader="dot" w:pos="9062"/>
        </w:tabs>
        <w:ind w:left="660"/>
      </w:pPr>
      <w:hyperlink w:anchor="_Toc4366" w:history="1">
        <w:r>
          <w:rPr>
            <w:rFonts w:ascii="IRNazanin" w:hAnsi="IRNazanin" w:eastAsia="IRNazanin" w:cs="IRNazanin"/>
            <w:color w:val="111111"/>
            <w:sz w:val="22"/>
            <w:szCs w:val="22"/>
            <w:b w:val="0"/>
            <w:bCs w:val="0"/>
            <w:i w:val="0"/>
            <w:iCs w:val="0"/>
          </w:rPr>
          <w:t>301.لزوم جهاد با یهود،تا تسلیم شدن آنان و پرداخت جزیه:</w:t>
        </w:r>
        <w:r>
          <w:tab/>
        </w:r>
        <w:r>
          <w:fldChar w:fldCharType="begin"/>
        </w:r>
        <w:r>
          <w:instrText xml:space="preserve">PAGEREF 4366 \h</w:instrText>
        </w:r>
        <w:r>
          <w:fldChar w:fldCharType="end"/>
        </w:r>
      </w:hyperlink>
    </w:p>
    <w:p>
      <w:pPr>
        <w:tabs>
          <w:tab w:val="right" w:leader="dot" w:pos="9062"/>
        </w:tabs>
        <w:ind w:left="440"/>
      </w:pPr>
      <w:hyperlink w:anchor="_Toc4367" w:history="1">
        <w:r>
          <w:rPr>
            <w:rFonts w:ascii="IRNazanin" w:hAnsi="IRNazanin" w:eastAsia="IRNazanin" w:cs="IRNazanin"/>
            <w:color w:val="111111"/>
            <w:sz w:val="22"/>
            <w:szCs w:val="22"/>
            <w:b w:val="0"/>
            <w:bCs w:val="0"/>
            <w:i w:val="0"/>
            <w:iCs w:val="0"/>
          </w:rPr>
          <w:t>جهاد با یهود خیبر</w:t>
        </w:r>
        <w:r>
          <w:tab/>
        </w:r>
        <w:r>
          <w:fldChar w:fldCharType="begin"/>
        </w:r>
        <w:r>
          <w:instrText xml:space="preserve">PAGEREF 4367 \h</w:instrText>
        </w:r>
        <w:r>
          <w:fldChar w:fldCharType="end"/>
        </w:r>
      </w:hyperlink>
    </w:p>
    <w:p>
      <w:pPr>
        <w:tabs>
          <w:tab w:val="right" w:leader="dot" w:pos="9062"/>
        </w:tabs>
        <w:ind w:left="440"/>
      </w:pPr>
      <w:hyperlink w:anchor="_Toc4368" w:history="1">
        <w:r>
          <w:rPr>
            <w:rFonts w:ascii="IRNazanin" w:hAnsi="IRNazanin" w:eastAsia="IRNazanin" w:cs="IRNazanin"/>
            <w:color w:val="111111"/>
            <w:sz w:val="22"/>
            <w:szCs w:val="22"/>
            <w:b w:val="0"/>
            <w:bCs w:val="0"/>
            <w:i w:val="0"/>
            <w:iCs w:val="0"/>
          </w:rPr>
          <w:t>جهل یهود</w:t>
        </w:r>
        <w:r>
          <w:tab/>
        </w:r>
        <w:r>
          <w:fldChar w:fldCharType="begin"/>
        </w:r>
        <w:r>
          <w:instrText xml:space="preserve">PAGEREF 4368 \h</w:instrText>
        </w:r>
        <w:r>
          <w:fldChar w:fldCharType="end"/>
        </w:r>
      </w:hyperlink>
    </w:p>
    <w:p>
      <w:pPr>
        <w:tabs>
          <w:tab w:val="right" w:leader="dot" w:pos="9062"/>
        </w:tabs>
        <w:ind w:left="660"/>
      </w:pPr>
      <w:hyperlink w:anchor="_Toc4369" w:history="1">
        <w:r>
          <w:rPr>
            <w:rFonts w:ascii="IRNazanin" w:hAnsi="IRNazanin" w:eastAsia="IRNazanin" w:cs="IRNazanin"/>
            <w:color w:val="111111"/>
            <w:sz w:val="22"/>
            <w:szCs w:val="22"/>
            <w:b w:val="0"/>
            <w:bCs w:val="0"/>
            <w:i w:val="0"/>
            <w:iCs w:val="0"/>
          </w:rPr>
          <w:t>302.عالمان یهود،در زمرۀ جاهلان،به سبب عمل نکردن به علم خود:</w:t>
        </w:r>
        <w:r>
          <w:tab/>
        </w:r>
        <w:r>
          <w:fldChar w:fldCharType="begin"/>
        </w:r>
        <w:r>
          <w:instrText xml:space="preserve">PAGEREF 4369 \h</w:instrText>
        </w:r>
        <w:r>
          <w:fldChar w:fldCharType="end"/>
        </w:r>
      </w:hyperlink>
    </w:p>
    <w:p>
      <w:pPr>
        <w:tabs>
          <w:tab w:val="right" w:leader="dot" w:pos="9062"/>
        </w:tabs>
        <w:ind w:left="660"/>
      </w:pPr>
      <w:hyperlink w:anchor="_Toc4370" w:history="1">
        <w:r>
          <w:rPr>
            <w:rFonts w:ascii="IRNazanin" w:hAnsi="IRNazanin" w:eastAsia="IRNazanin" w:cs="IRNazanin"/>
            <w:color w:val="111111"/>
            <w:sz w:val="22"/>
            <w:szCs w:val="22"/>
            <w:b w:val="0"/>
            <w:bCs w:val="0"/>
            <w:i w:val="0"/>
            <w:iCs w:val="0"/>
          </w:rPr>
          <w:t>303.تقاضای یهود در سخن گفتن خدا با آنان، برخاسته از جهل و بی‌خردی آنان:</w:t>
        </w:r>
        <w:r>
          <w:tab/>
        </w:r>
        <w:r>
          <w:fldChar w:fldCharType="begin"/>
        </w:r>
        <w:r>
          <w:instrText xml:space="preserve">PAGEREF 4370 \h</w:instrText>
        </w:r>
        <w:r>
          <w:fldChar w:fldCharType="end"/>
        </w:r>
      </w:hyperlink>
    </w:p>
    <w:p>
      <w:pPr>
        <w:tabs>
          <w:tab w:val="right" w:leader="dot" w:pos="9062"/>
        </w:tabs>
        <w:ind w:left="660"/>
      </w:pPr>
      <w:hyperlink w:anchor="_Toc4371" w:history="1">
        <w:r>
          <w:rPr>
            <w:rFonts w:ascii="IRNazanin" w:hAnsi="IRNazanin" w:eastAsia="IRNazanin" w:cs="IRNazanin"/>
            <w:color w:val="111111"/>
            <w:sz w:val="22"/>
            <w:szCs w:val="22"/>
            <w:b w:val="0"/>
            <w:bCs w:val="0"/>
            <w:i w:val="0"/>
            <w:iCs w:val="0"/>
          </w:rPr>
          <w:t>304.جهل یهود به گمراهی خود:</w:t>
        </w:r>
        <w:r>
          <w:tab/>
        </w:r>
        <w:r>
          <w:fldChar w:fldCharType="begin"/>
        </w:r>
        <w:r>
          <w:instrText xml:space="preserve">PAGEREF 4371 \h</w:instrText>
        </w:r>
        <w:r>
          <w:fldChar w:fldCharType="end"/>
        </w:r>
      </w:hyperlink>
    </w:p>
    <w:p>
      <w:pPr>
        <w:tabs>
          <w:tab w:val="right" w:leader="dot" w:pos="9062"/>
        </w:tabs>
        <w:ind w:left="660"/>
      </w:pPr>
      <w:hyperlink w:anchor="_Toc4372" w:history="1">
        <w:r>
          <w:rPr>
            <w:rFonts w:ascii="IRNazanin" w:hAnsi="IRNazanin" w:eastAsia="IRNazanin" w:cs="IRNazanin"/>
            <w:color w:val="111111"/>
            <w:sz w:val="22"/>
            <w:szCs w:val="22"/>
            <w:b w:val="0"/>
            <w:bCs w:val="0"/>
            <w:i w:val="0"/>
            <w:iCs w:val="0"/>
          </w:rPr>
          <w:t>305.جهل و سطحی‌نگری یهود،مایۀ کفر به قرآن و کتابهای آسمانی:</w:t>
        </w:r>
        <w:r>
          <w:tab/>
        </w:r>
        <w:r>
          <w:fldChar w:fldCharType="begin"/>
        </w:r>
        <w:r>
          <w:instrText xml:space="preserve">PAGEREF 4372 \h</w:instrText>
        </w:r>
        <w:r>
          <w:fldChar w:fldCharType="end"/>
        </w:r>
      </w:hyperlink>
    </w:p>
    <w:p>
      <w:pPr>
        <w:tabs>
          <w:tab w:val="right" w:leader="dot" w:pos="9062"/>
        </w:tabs>
        <w:ind w:left="660"/>
      </w:pPr>
      <w:hyperlink w:anchor="_Toc4373" w:history="1">
        <w:r>
          <w:rPr>
            <w:rFonts w:ascii="IRNazanin" w:hAnsi="IRNazanin" w:eastAsia="IRNazanin" w:cs="IRNazanin"/>
            <w:color w:val="111111"/>
            <w:sz w:val="22"/>
            <w:szCs w:val="22"/>
            <w:b w:val="0"/>
            <w:bCs w:val="0"/>
            <w:i w:val="0"/>
            <w:iCs w:val="0"/>
          </w:rPr>
          <w:t>306.جهل یهود،در نسبتهای ناروا به خدا،دربارۀ مصونیت خود از عذاب:</w:t>
        </w:r>
        <w:r>
          <w:tab/>
        </w:r>
        <w:r>
          <w:fldChar w:fldCharType="begin"/>
        </w:r>
        <w:r>
          <w:instrText xml:space="preserve">PAGEREF 4373 \h</w:instrText>
        </w:r>
        <w:r>
          <w:fldChar w:fldCharType="end"/>
        </w:r>
      </w:hyperlink>
    </w:p>
    <w:p>
      <w:pPr>
        <w:tabs>
          <w:tab w:val="right" w:leader="dot" w:pos="9062"/>
        </w:tabs>
        <w:ind w:left="660"/>
      </w:pPr>
      <w:hyperlink w:anchor="_Toc4374" w:history="1">
        <w:r>
          <w:rPr>
            <w:rFonts w:ascii="IRNazanin" w:hAnsi="IRNazanin" w:eastAsia="IRNazanin" w:cs="IRNazanin"/>
            <w:color w:val="111111"/>
            <w:sz w:val="22"/>
            <w:szCs w:val="22"/>
            <w:b w:val="0"/>
            <w:bCs w:val="0"/>
            <w:i w:val="0"/>
            <w:iCs w:val="0"/>
          </w:rPr>
          <w:t>307.جهل و سفاهت یهود،عامل نپذیرفتن تغییر قبله و اعتراض به آن:</w:t>
        </w:r>
        <w:r>
          <w:tab/>
        </w:r>
        <w:r>
          <w:fldChar w:fldCharType="begin"/>
        </w:r>
        <w:r>
          <w:instrText xml:space="preserve">PAGEREF 4374 \h</w:instrText>
        </w:r>
        <w:r>
          <w:fldChar w:fldCharType="end"/>
        </w:r>
      </w:hyperlink>
    </w:p>
    <w:p>
      <w:pPr>
        <w:tabs>
          <w:tab w:val="right" w:leader="dot" w:pos="9062"/>
        </w:tabs>
        <w:ind w:left="660"/>
      </w:pPr>
      <w:hyperlink w:anchor="_Toc4375" w:history="1">
        <w:r>
          <w:rPr>
            <w:rFonts w:ascii="IRNazanin" w:hAnsi="IRNazanin" w:eastAsia="IRNazanin" w:cs="IRNazanin"/>
            <w:color w:val="111111"/>
            <w:sz w:val="22"/>
            <w:szCs w:val="22"/>
            <w:b w:val="0"/>
            <w:bCs w:val="0"/>
            <w:i w:val="0"/>
            <w:iCs w:val="0"/>
          </w:rPr>
          <w:t>308.جهل و ناآگاهی یهود،در قصۀ صلیب و فرد به دار آویخته شده:</w:t>
        </w:r>
        <w:r>
          <w:tab/>
        </w:r>
        <w:r>
          <w:fldChar w:fldCharType="begin"/>
        </w:r>
        <w:r>
          <w:instrText xml:space="preserve">PAGEREF 4375 \h</w:instrText>
        </w:r>
        <w:r>
          <w:fldChar w:fldCharType="end"/>
        </w:r>
      </w:hyperlink>
    </w:p>
    <w:p>
      <w:pPr>
        <w:tabs>
          <w:tab w:val="right" w:leader="dot" w:pos="9062"/>
        </w:tabs>
        <w:ind w:left="660"/>
      </w:pPr>
      <w:hyperlink w:anchor="_Toc4376" w:history="1">
        <w:r>
          <w:rPr>
            <w:rFonts w:ascii="IRNazanin" w:hAnsi="IRNazanin" w:eastAsia="IRNazanin" w:cs="IRNazanin"/>
            <w:color w:val="111111"/>
            <w:sz w:val="22"/>
            <w:szCs w:val="22"/>
            <w:b w:val="0"/>
            <w:bCs w:val="0"/>
            <w:i w:val="0"/>
            <w:iCs w:val="0"/>
          </w:rPr>
          <w:t>309.جهل و ناآگاهی یهود،به محتوای کتاب آسمانی خود(تورات):</w:t>
        </w:r>
        <w:r>
          <w:tab/>
        </w:r>
        <w:r>
          <w:fldChar w:fldCharType="begin"/>
        </w:r>
        <w:r>
          <w:instrText xml:space="preserve">PAGEREF 4376 \h</w:instrText>
        </w:r>
        <w:r>
          <w:fldChar w:fldCharType="end"/>
        </w:r>
      </w:hyperlink>
    </w:p>
    <w:p>
      <w:pPr>
        <w:tabs>
          <w:tab w:val="right" w:leader="dot" w:pos="9062"/>
        </w:tabs>
        <w:ind w:left="660"/>
      </w:pPr>
      <w:hyperlink w:anchor="_Toc4377" w:history="1">
        <w:r>
          <w:rPr>
            <w:rFonts w:ascii="IRNazanin" w:hAnsi="IRNazanin" w:eastAsia="IRNazanin" w:cs="IRNazanin"/>
            <w:color w:val="111111"/>
            <w:sz w:val="22"/>
            <w:szCs w:val="22"/>
            <w:b w:val="0"/>
            <w:bCs w:val="0"/>
            <w:i w:val="0"/>
            <w:iCs w:val="0"/>
          </w:rPr>
          <w:t>310.جهل یهود،مانع تعصب بیجای آنان در عقیده خود:</w:t>
        </w:r>
        <w:r>
          <w:tab/>
        </w:r>
        <w:r>
          <w:fldChar w:fldCharType="begin"/>
        </w:r>
        <w:r>
          <w:instrText xml:space="preserve">PAGEREF 4377 \h</w:instrText>
        </w:r>
        <w:r>
          <w:fldChar w:fldCharType="end"/>
        </w:r>
      </w:hyperlink>
    </w:p>
    <w:p>
      <w:pPr>
        <w:tabs>
          <w:tab w:val="right" w:leader="dot" w:pos="9062"/>
        </w:tabs>
        <w:ind w:left="660"/>
      </w:pPr>
      <w:hyperlink w:anchor="_Toc4378" w:history="1">
        <w:r>
          <w:rPr>
            <w:rFonts w:ascii="IRNazanin" w:hAnsi="IRNazanin" w:eastAsia="IRNazanin" w:cs="IRNazanin"/>
            <w:color w:val="111111"/>
            <w:sz w:val="22"/>
            <w:szCs w:val="22"/>
            <w:b w:val="0"/>
            <w:bCs w:val="0"/>
            <w:i w:val="0"/>
            <w:iCs w:val="0"/>
          </w:rPr>
          <w:t>311.روی آوردن یهود به عقاید بی‌اساس،در مورد  فرزندگزینی خداوند،پیامد جهل و نادانی آنان:</w:t>
        </w:r>
        <w:r>
          <w:tab/>
        </w:r>
        <w:r>
          <w:fldChar w:fldCharType="begin"/>
        </w:r>
        <w:r>
          <w:instrText xml:space="preserve">PAGEREF 4378 \h</w:instrText>
        </w:r>
        <w:r>
          <w:fldChar w:fldCharType="end"/>
        </w:r>
      </w:hyperlink>
    </w:p>
    <w:p>
      <w:pPr>
        <w:tabs>
          <w:tab w:val="right" w:leader="dot" w:pos="9062"/>
        </w:tabs>
        <w:ind w:left="660"/>
      </w:pPr>
      <w:hyperlink w:anchor="_Toc4379" w:history="1">
        <w:r>
          <w:rPr>
            <w:rFonts w:ascii="IRNazanin" w:hAnsi="IRNazanin" w:eastAsia="IRNazanin" w:cs="IRNazanin"/>
            <w:color w:val="111111"/>
            <w:sz w:val="22"/>
            <w:szCs w:val="22"/>
            <w:b w:val="0"/>
            <w:bCs w:val="0"/>
            <w:i w:val="0"/>
            <w:iCs w:val="0"/>
          </w:rPr>
          <w:t>312.یهودیان،افرادی سفیه و نادان و بی‌خبر از جهالت خویش:</w:t>
        </w:r>
        <w:r>
          <w:tab/>
        </w:r>
        <w:r>
          <w:fldChar w:fldCharType="begin"/>
        </w:r>
        <w:r>
          <w:instrText xml:space="preserve">PAGEREF 4379 \h</w:instrText>
        </w:r>
        <w:r>
          <w:fldChar w:fldCharType="end"/>
        </w:r>
      </w:hyperlink>
    </w:p>
    <w:p>
      <w:pPr>
        <w:tabs>
          <w:tab w:val="right" w:leader="dot" w:pos="9062"/>
        </w:tabs>
        <w:ind w:left="660"/>
      </w:pPr>
      <w:hyperlink w:anchor="_Toc4380" w:history="1">
        <w:r>
          <w:rPr>
            <w:rFonts w:ascii="IRNazanin" w:hAnsi="IRNazanin" w:eastAsia="IRNazanin" w:cs="IRNazanin"/>
            <w:color w:val="111111"/>
            <w:sz w:val="22"/>
            <w:szCs w:val="22"/>
            <w:b w:val="0"/>
            <w:bCs w:val="0"/>
            <w:i w:val="0"/>
            <w:iCs w:val="0"/>
          </w:rPr>
          <w:t>313.جهل و ناآگاهی یهود از ارزش ایمان و تقوا:</w:t>
        </w:r>
        <w:r>
          <w:tab/>
        </w:r>
        <w:r>
          <w:fldChar w:fldCharType="begin"/>
        </w:r>
        <w:r>
          <w:instrText xml:space="preserve">PAGEREF 4380 \h</w:instrText>
        </w:r>
        <w:r>
          <w:fldChar w:fldCharType="end"/>
        </w:r>
      </w:hyperlink>
    </w:p>
    <w:p>
      <w:pPr>
        <w:tabs>
          <w:tab w:val="right" w:leader="dot" w:pos="9062"/>
        </w:tabs>
        <w:ind w:left="660"/>
      </w:pPr>
      <w:hyperlink w:anchor="_Toc4381" w:history="1">
        <w:r>
          <w:rPr>
            <w:rFonts w:ascii="IRNazanin" w:hAnsi="IRNazanin" w:eastAsia="IRNazanin" w:cs="IRNazanin"/>
            <w:color w:val="111111"/>
            <w:sz w:val="22"/>
            <w:szCs w:val="22"/>
            <w:b w:val="0"/>
            <w:bCs w:val="0"/>
            <w:i w:val="0"/>
            <w:iCs w:val="0"/>
          </w:rPr>
          <w:t>314.یهودیان،ناآگاه به سودای زیان‌بار خود در از دست دادن آخرت و دستیابی به سحر:</w:t>
        </w:r>
        <w:r>
          <w:tab/>
        </w:r>
        <w:r>
          <w:fldChar w:fldCharType="begin"/>
        </w:r>
        <w:r>
          <w:instrText xml:space="preserve">PAGEREF 4381 \h</w:instrText>
        </w:r>
        <w:r>
          <w:fldChar w:fldCharType="end"/>
        </w:r>
      </w:hyperlink>
    </w:p>
    <w:p>
      <w:pPr>
        <w:tabs>
          <w:tab w:val="right" w:leader="dot" w:pos="9062"/>
        </w:tabs>
        <w:ind w:left="440"/>
      </w:pPr>
      <w:hyperlink w:anchor="_Toc4382" w:history="1">
        <w:r>
          <w:rPr>
            <w:rFonts w:ascii="IRNazanin" w:hAnsi="IRNazanin" w:eastAsia="IRNazanin" w:cs="IRNazanin"/>
            <w:color w:val="111111"/>
            <w:sz w:val="22"/>
            <w:szCs w:val="22"/>
            <w:b w:val="0"/>
            <w:bCs w:val="0"/>
            <w:i w:val="0"/>
            <w:iCs w:val="0"/>
          </w:rPr>
          <w:t>حبط عمل یهود</w:t>
        </w:r>
        <w:r>
          <w:tab/>
        </w:r>
        <w:r>
          <w:fldChar w:fldCharType="begin"/>
        </w:r>
        <w:r>
          <w:instrText xml:space="preserve">PAGEREF 4382 \h</w:instrText>
        </w:r>
        <w:r>
          <w:fldChar w:fldCharType="end"/>
        </w:r>
      </w:hyperlink>
    </w:p>
    <w:p>
      <w:pPr>
        <w:tabs>
          <w:tab w:val="right" w:leader="dot" w:pos="9062"/>
        </w:tabs>
        <w:ind w:left="660"/>
      </w:pPr>
      <w:hyperlink w:anchor="_Toc4383" w:history="1">
        <w:r>
          <w:rPr>
            <w:rFonts w:ascii="IRNazanin" w:hAnsi="IRNazanin" w:eastAsia="IRNazanin" w:cs="IRNazanin"/>
            <w:color w:val="111111"/>
            <w:sz w:val="22"/>
            <w:szCs w:val="22"/>
            <w:b w:val="0"/>
            <w:bCs w:val="0"/>
            <w:i w:val="0"/>
            <w:iCs w:val="0"/>
          </w:rPr>
          <w:t>315.حبط اعمال و کارهای یهود،در دنیا و آخرت:</w:t>
        </w:r>
        <w:r>
          <w:tab/>
        </w:r>
        <w:r>
          <w:fldChar w:fldCharType="begin"/>
        </w:r>
        <w:r>
          <w:instrText xml:space="preserve">PAGEREF 4383 \h</w:instrText>
        </w:r>
        <w:r>
          <w:fldChar w:fldCharType="end"/>
        </w:r>
      </w:hyperlink>
    </w:p>
    <w:p>
      <w:pPr>
        <w:tabs>
          <w:tab w:val="right" w:leader="dot" w:pos="9062"/>
        </w:tabs>
        <w:ind w:left="440"/>
      </w:pPr>
      <w:hyperlink w:anchor="_Toc4384" w:history="1">
        <w:r>
          <w:rPr>
            <w:rFonts w:ascii="IRNazanin" w:hAnsi="IRNazanin" w:eastAsia="IRNazanin" w:cs="IRNazanin"/>
            <w:color w:val="111111"/>
            <w:sz w:val="22"/>
            <w:szCs w:val="22"/>
            <w:b w:val="0"/>
            <w:bCs w:val="0"/>
            <w:i w:val="0"/>
            <w:iCs w:val="0"/>
          </w:rPr>
          <w:t>حرام خواری یهود</w:t>
        </w:r>
        <w:r>
          <w:tab/>
        </w:r>
        <w:r>
          <w:fldChar w:fldCharType="begin"/>
        </w:r>
        <w:r>
          <w:instrText xml:space="preserve">PAGEREF 4384 \h</w:instrText>
        </w:r>
        <w:r>
          <w:fldChar w:fldCharType="end"/>
        </w:r>
      </w:hyperlink>
    </w:p>
    <w:p>
      <w:pPr>
        <w:tabs>
          <w:tab w:val="right" w:leader="dot" w:pos="9062"/>
        </w:tabs>
        <w:ind w:left="660"/>
      </w:pPr>
      <w:hyperlink w:anchor="_Toc4385" w:history="1">
        <w:r>
          <w:rPr>
            <w:rFonts w:ascii="IRNazanin" w:hAnsi="IRNazanin" w:eastAsia="IRNazanin" w:cs="IRNazanin"/>
            <w:color w:val="111111"/>
            <w:sz w:val="22"/>
            <w:szCs w:val="22"/>
            <w:b w:val="0"/>
            <w:bCs w:val="0"/>
            <w:i w:val="0"/>
            <w:iCs w:val="0"/>
          </w:rPr>
          <w:t>316.حرام خواری یهود و استفادۀ نامشروع از اموال مردم:</w:t>
        </w:r>
        <w:r>
          <w:tab/>
        </w:r>
        <w:r>
          <w:fldChar w:fldCharType="begin"/>
        </w:r>
        <w:r>
          <w:instrText xml:space="preserve">PAGEREF 4385 \h</w:instrText>
        </w:r>
        <w:r>
          <w:fldChar w:fldCharType="end"/>
        </w:r>
      </w:hyperlink>
    </w:p>
    <w:p>
      <w:pPr>
        <w:tabs>
          <w:tab w:val="right" w:leader="dot" w:pos="9062"/>
        </w:tabs>
        <w:ind w:left="660"/>
      </w:pPr>
      <w:hyperlink w:anchor="_Toc4386" w:history="1">
        <w:r>
          <w:rPr>
            <w:rFonts w:ascii="IRNazanin" w:hAnsi="IRNazanin" w:eastAsia="IRNazanin" w:cs="IRNazanin"/>
            <w:color w:val="111111"/>
            <w:sz w:val="22"/>
            <w:szCs w:val="22"/>
            <w:b w:val="0"/>
            <w:bCs w:val="0"/>
            <w:i w:val="0"/>
            <w:iCs w:val="0"/>
          </w:rPr>
          <w:t>317.تشبیه حرام خوری یهود،به خوردن آتش:</w:t>
        </w:r>
        <w:r>
          <w:tab/>
        </w:r>
        <w:r>
          <w:fldChar w:fldCharType="begin"/>
        </w:r>
        <w:r>
          <w:instrText xml:space="preserve">PAGEREF 4386 \h</w:instrText>
        </w:r>
        <w:r>
          <w:fldChar w:fldCharType="end"/>
        </w:r>
      </w:hyperlink>
    </w:p>
    <w:p>
      <w:pPr>
        <w:tabs>
          <w:tab w:val="right" w:leader="dot" w:pos="9062"/>
        </w:tabs>
        <w:ind w:left="660"/>
      </w:pPr>
      <w:hyperlink w:anchor="_Toc4387" w:history="1">
        <w:r>
          <w:rPr>
            <w:rFonts w:ascii="IRNazanin" w:hAnsi="IRNazanin" w:eastAsia="IRNazanin" w:cs="IRNazanin"/>
            <w:color w:val="111111"/>
            <w:sz w:val="22"/>
            <w:szCs w:val="22"/>
            <w:b w:val="0"/>
            <w:bCs w:val="0"/>
            <w:i w:val="0"/>
            <w:iCs w:val="0"/>
          </w:rPr>
          <w:t>318.خوردن اموال حرام از سوی یهود،موجب لزوم اعراض پیامبر صلی اللّٰه علیه و آله از آنان:</w:t>
        </w:r>
        <w:r>
          <w:tab/>
        </w:r>
        <w:r>
          <w:fldChar w:fldCharType="begin"/>
        </w:r>
        <w:r>
          <w:instrText xml:space="preserve">PAGEREF 4387 \h</w:instrText>
        </w:r>
        <w:r>
          <w:fldChar w:fldCharType="end"/>
        </w:r>
      </w:hyperlink>
    </w:p>
    <w:p>
      <w:pPr>
        <w:tabs>
          <w:tab w:val="right" w:leader="dot" w:pos="9062"/>
        </w:tabs>
        <w:ind w:left="440"/>
      </w:pPr>
      <w:hyperlink w:anchor="_Toc4388" w:history="1">
        <w:r>
          <w:rPr>
            <w:rFonts w:ascii="IRNazanin" w:hAnsi="IRNazanin" w:eastAsia="IRNazanin" w:cs="IRNazanin"/>
            <w:color w:val="111111"/>
            <w:sz w:val="22"/>
            <w:szCs w:val="22"/>
            <w:b w:val="0"/>
            <w:bCs w:val="0"/>
            <w:i w:val="0"/>
            <w:iCs w:val="0"/>
          </w:rPr>
          <w:t>حرص یهود</w:t>
        </w:r>
        <w:r>
          <w:tab/>
        </w:r>
        <w:r>
          <w:fldChar w:fldCharType="begin"/>
        </w:r>
        <w:r>
          <w:instrText xml:space="preserve">PAGEREF 4388 \h</w:instrText>
        </w:r>
        <w:r>
          <w:fldChar w:fldCharType="end"/>
        </w:r>
      </w:hyperlink>
    </w:p>
    <w:p>
      <w:pPr>
        <w:tabs>
          <w:tab w:val="right" w:leader="dot" w:pos="9062"/>
        </w:tabs>
        <w:ind w:left="660"/>
      </w:pPr>
      <w:hyperlink w:anchor="_Toc4389" w:history="1">
        <w:r>
          <w:rPr>
            <w:rFonts w:ascii="IRNazanin" w:hAnsi="IRNazanin" w:eastAsia="IRNazanin" w:cs="IRNazanin"/>
            <w:color w:val="111111"/>
            <w:sz w:val="22"/>
            <w:szCs w:val="22"/>
            <w:b w:val="0"/>
            <w:bCs w:val="0"/>
            <w:i w:val="0"/>
            <w:iCs w:val="0"/>
          </w:rPr>
          <w:t>319.یهود،حریص‌ترین مردم بر زنده ماندن و بهره‌مندی از زندگی پست دنیا:</w:t>
        </w:r>
        <w:r>
          <w:tab/>
        </w:r>
        <w:r>
          <w:fldChar w:fldCharType="begin"/>
        </w:r>
        <w:r>
          <w:instrText xml:space="preserve">PAGEREF 4389 \h</w:instrText>
        </w:r>
        <w:r>
          <w:fldChar w:fldCharType="end"/>
        </w:r>
      </w:hyperlink>
    </w:p>
    <w:p>
      <w:pPr>
        <w:tabs>
          <w:tab w:val="right" w:leader="dot" w:pos="9062"/>
        </w:tabs>
        <w:ind w:left="660"/>
      </w:pPr>
      <w:hyperlink w:anchor="_Toc4390" w:history="1">
        <w:r>
          <w:rPr>
            <w:rFonts w:ascii="IRNazanin" w:hAnsi="IRNazanin" w:eastAsia="IRNazanin" w:cs="IRNazanin"/>
            <w:color w:val="111111"/>
            <w:sz w:val="22"/>
            <w:szCs w:val="22"/>
            <w:b w:val="0"/>
            <w:bCs w:val="0"/>
            <w:i w:val="0"/>
            <w:iCs w:val="0"/>
          </w:rPr>
          <w:t>320.حرص و آزمندی یهود به دنیا و حرام خواری:</w:t>
        </w:r>
        <w:r>
          <w:tab/>
        </w:r>
        <w:r>
          <w:fldChar w:fldCharType="begin"/>
        </w:r>
        <w:r>
          <w:instrText xml:space="preserve">PAGEREF 4390 \h</w:instrText>
        </w:r>
        <w:r>
          <w:fldChar w:fldCharType="end"/>
        </w:r>
      </w:hyperlink>
    </w:p>
    <w:p>
      <w:pPr>
        <w:tabs>
          <w:tab w:val="right" w:leader="dot" w:pos="9062"/>
        </w:tabs>
        <w:ind w:left="660"/>
      </w:pPr>
      <w:hyperlink w:anchor="_Toc4391" w:history="1">
        <w:r>
          <w:rPr>
            <w:rFonts w:ascii="IRNazanin" w:hAnsi="IRNazanin" w:eastAsia="IRNazanin" w:cs="IRNazanin"/>
            <w:color w:val="111111"/>
            <w:sz w:val="22"/>
            <w:szCs w:val="22"/>
            <w:b w:val="0"/>
            <w:bCs w:val="0"/>
            <w:i w:val="0"/>
            <w:iCs w:val="0"/>
          </w:rPr>
          <w:t>321.حرص شدید یهود به مطامع دنیا،موجب تحریف‌گری آنان:</w:t>
        </w:r>
        <w:r>
          <w:tab/>
        </w:r>
        <w:r>
          <w:fldChar w:fldCharType="begin"/>
        </w:r>
        <w:r>
          <w:instrText xml:space="preserve">PAGEREF 4391 \h</w:instrText>
        </w:r>
        <w:r>
          <w:fldChar w:fldCharType="end"/>
        </w:r>
      </w:hyperlink>
    </w:p>
    <w:p>
      <w:pPr>
        <w:tabs>
          <w:tab w:val="right" w:leader="dot" w:pos="9062"/>
        </w:tabs>
        <w:ind w:left="660"/>
      </w:pPr>
      <w:hyperlink w:anchor="_Toc4392" w:history="1">
        <w:r>
          <w:rPr>
            <w:rFonts w:ascii="IRNazanin" w:hAnsi="IRNazanin" w:eastAsia="IRNazanin" w:cs="IRNazanin"/>
            <w:color w:val="111111"/>
            <w:sz w:val="22"/>
            <w:szCs w:val="22"/>
            <w:b w:val="0"/>
            <w:bCs w:val="0"/>
            <w:i w:val="0"/>
            <w:iCs w:val="0"/>
          </w:rPr>
          <w:t>322.حرص و رغبت شدید یهود،به شنیدن سخنان دروغ با علم آنان به دروغ بودنش:</w:t>
        </w:r>
        <w:r>
          <w:tab/>
        </w:r>
        <w:r>
          <w:fldChar w:fldCharType="begin"/>
        </w:r>
        <w:r>
          <w:instrText xml:space="preserve">PAGEREF 4392 \h</w:instrText>
        </w:r>
        <w:r>
          <w:fldChar w:fldCharType="end"/>
        </w:r>
      </w:hyperlink>
    </w:p>
    <w:p>
      <w:pPr>
        <w:tabs>
          <w:tab w:val="right" w:leader="dot" w:pos="9062"/>
        </w:tabs>
        <w:ind w:left="440"/>
      </w:pPr>
      <w:hyperlink w:anchor="_Toc4393" w:history="1">
        <w:r>
          <w:rPr>
            <w:rFonts w:ascii="IRNazanin" w:hAnsi="IRNazanin" w:eastAsia="IRNazanin" w:cs="IRNazanin"/>
            <w:color w:val="111111"/>
            <w:sz w:val="22"/>
            <w:szCs w:val="22"/>
            <w:b w:val="0"/>
            <w:bCs w:val="0"/>
            <w:i w:val="0"/>
            <w:iCs w:val="0"/>
          </w:rPr>
          <w:t>حسابرسی از یهود</w:t>
        </w:r>
        <w:r>
          <w:tab/>
        </w:r>
        <w:r>
          <w:fldChar w:fldCharType="begin"/>
        </w:r>
        <w:r>
          <w:instrText xml:space="preserve">PAGEREF 4393 \h</w:instrText>
        </w:r>
        <w:r>
          <w:fldChar w:fldCharType="end"/>
        </w:r>
      </w:hyperlink>
    </w:p>
    <w:p>
      <w:pPr>
        <w:tabs>
          <w:tab w:val="right" w:leader="dot" w:pos="9062"/>
        </w:tabs>
        <w:ind w:left="660"/>
      </w:pPr>
      <w:hyperlink w:anchor="_Toc4394" w:history="1">
        <w:r>
          <w:rPr>
            <w:rFonts w:ascii="IRNazanin" w:hAnsi="IRNazanin" w:eastAsia="IRNazanin" w:cs="IRNazanin"/>
            <w:color w:val="111111"/>
            <w:sz w:val="22"/>
            <w:szCs w:val="22"/>
            <w:b w:val="0"/>
            <w:bCs w:val="0"/>
            <w:i w:val="0"/>
            <w:iCs w:val="0"/>
          </w:rPr>
          <w:t>323.حسابرسی خداوند،از اعمال یهود،در قیامت:</w:t>
        </w:r>
        <w:r>
          <w:tab/>
        </w:r>
        <w:r>
          <w:fldChar w:fldCharType="begin"/>
        </w:r>
        <w:r>
          <w:instrText xml:space="preserve">PAGEREF 4394 \h</w:instrText>
        </w:r>
        <w:r>
          <w:fldChar w:fldCharType="end"/>
        </w:r>
      </w:hyperlink>
    </w:p>
    <w:p>
      <w:pPr>
        <w:tabs>
          <w:tab w:val="right" w:leader="dot" w:pos="9062"/>
        </w:tabs>
        <w:ind w:left="660"/>
      </w:pPr>
      <w:hyperlink w:anchor="_Toc4395" w:history="1">
        <w:r>
          <w:rPr>
            <w:rFonts w:ascii="IRNazanin" w:hAnsi="IRNazanin" w:eastAsia="IRNazanin" w:cs="IRNazanin"/>
            <w:color w:val="111111"/>
            <w:sz w:val="22"/>
            <w:szCs w:val="22"/>
            <w:b w:val="0"/>
            <w:bCs w:val="0"/>
            <w:i w:val="0"/>
            <w:iCs w:val="0"/>
          </w:rPr>
          <w:t>324.حسابرسی خدا در قیامت از یهود،در مورد حکم روز شنبه و تعدّی آنان از این حکم:</w:t>
        </w:r>
        <w:r>
          <w:tab/>
        </w:r>
        <w:r>
          <w:fldChar w:fldCharType="begin"/>
        </w:r>
        <w:r>
          <w:instrText xml:space="preserve">PAGEREF 4395 \h</w:instrText>
        </w:r>
        <w:r>
          <w:fldChar w:fldCharType="end"/>
        </w:r>
      </w:hyperlink>
    </w:p>
    <w:p>
      <w:pPr>
        <w:tabs>
          <w:tab w:val="right" w:leader="dot" w:pos="9062"/>
        </w:tabs>
        <w:ind w:left="660"/>
      </w:pPr>
      <w:hyperlink w:anchor="_Toc4396" w:history="1">
        <w:r>
          <w:rPr>
            <w:rFonts w:ascii="IRNazanin" w:hAnsi="IRNazanin" w:eastAsia="IRNazanin" w:cs="IRNazanin"/>
            <w:color w:val="111111"/>
            <w:sz w:val="22"/>
            <w:szCs w:val="22"/>
            <w:b w:val="0"/>
            <w:bCs w:val="0"/>
            <w:i w:val="0"/>
            <w:iCs w:val="0"/>
          </w:rPr>
          <w:t>325.حسابرسی و داوری خدا در قیامت،بین یهود و اختلافات دینی آنان:</w:t>
        </w:r>
        <w:r>
          <w:tab/>
        </w:r>
        <w:r>
          <w:fldChar w:fldCharType="begin"/>
        </w:r>
        <w:r>
          <w:instrText xml:space="preserve">PAGEREF 4396 \h</w:instrText>
        </w:r>
        <w:r>
          <w:fldChar w:fldCharType="end"/>
        </w:r>
      </w:hyperlink>
    </w:p>
    <w:p>
      <w:pPr>
        <w:tabs>
          <w:tab w:val="right" w:leader="dot" w:pos="9062"/>
        </w:tabs>
        <w:ind w:left="440"/>
      </w:pPr>
      <w:hyperlink w:anchor="_Toc4397" w:history="1">
        <w:r>
          <w:rPr>
            <w:rFonts w:ascii="IRNazanin" w:hAnsi="IRNazanin" w:eastAsia="IRNazanin" w:cs="IRNazanin"/>
            <w:color w:val="111111"/>
            <w:sz w:val="22"/>
            <w:szCs w:val="22"/>
            <w:b w:val="0"/>
            <w:bCs w:val="0"/>
            <w:i w:val="0"/>
            <w:iCs w:val="0"/>
          </w:rPr>
          <w:t>حسد یهود</w:t>
        </w:r>
        <w:r>
          <w:tab/>
        </w:r>
        <w:r>
          <w:fldChar w:fldCharType="begin"/>
        </w:r>
        <w:r>
          <w:instrText xml:space="preserve">PAGEREF 4397 \h</w:instrText>
        </w:r>
        <w:r>
          <w:fldChar w:fldCharType="end"/>
        </w:r>
      </w:hyperlink>
    </w:p>
    <w:p>
      <w:pPr>
        <w:tabs>
          <w:tab w:val="right" w:leader="dot" w:pos="9062"/>
        </w:tabs>
        <w:ind w:left="440"/>
      </w:pPr>
      <w:hyperlink w:anchor="_Toc4398" w:history="1">
        <w:r>
          <w:rPr>
            <w:rFonts w:ascii="IRNazanin" w:hAnsi="IRNazanin" w:eastAsia="IRNazanin" w:cs="IRNazanin"/>
            <w:color w:val="111111"/>
            <w:sz w:val="22"/>
            <w:szCs w:val="22"/>
            <w:b w:val="0"/>
            <w:bCs w:val="0"/>
            <w:i w:val="0"/>
            <w:iCs w:val="0"/>
          </w:rPr>
          <w:t>حکمیّت بین یهود</w:t>
        </w:r>
        <w:r>
          <w:tab/>
        </w:r>
        <w:r>
          <w:fldChar w:fldCharType="begin"/>
        </w:r>
        <w:r>
          <w:instrText xml:space="preserve">PAGEREF 4398 \h</w:instrText>
        </w:r>
        <w:r>
          <w:fldChar w:fldCharType="end"/>
        </w:r>
      </w:hyperlink>
    </w:p>
    <w:p>
      <w:pPr>
        <w:tabs>
          <w:tab w:val="right" w:leader="dot" w:pos="9062"/>
        </w:tabs>
        <w:ind w:left="660"/>
      </w:pPr>
      <w:hyperlink w:anchor="_Toc4399" w:history="1">
        <w:r>
          <w:rPr>
            <w:rFonts w:ascii="IRNazanin" w:hAnsi="IRNazanin" w:eastAsia="IRNazanin" w:cs="IRNazanin"/>
            <w:color w:val="111111"/>
            <w:sz w:val="22"/>
            <w:szCs w:val="22"/>
            <w:b w:val="0"/>
            <w:bCs w:val="0"/>
            <w:i w:val="0"/>
            <w:iCs w:val="0"/>
          </w:rPr>
          <w:t>326.مراجعۀ یهود به پیامبر صلی اللّٰه علیه و آله جهت حکمیت بین آنان:</w:t>
        </w:r>
        <w:r>
          <w:tab/>
        </w:r>
        <w:r>
          <w:fldChar w:fldCharType="begin"/>
        </w:r>
        <w:r>
          <w:instrText xml:space="preserve">PAGEREF 4399 \h</w:instrText>
        </w:r>
        <w:r>
          <w:fldChar w:fldCharType="end"/>
        </w:r>
      </w:hyperlink>
    </w:p>
    <w:p>
      <w:pPr>
        <w:tabs>
          <w:tab w:val="right" w:leader="dot" w:pos="9062"/>
        </w:tabs>
        <w:ind w:left="660"/>
      </w:pPr>
      <w:hyperlink w:anchor="_Toc4400" w:history="1">
        <w:r>
          <w:rPr>
            <w:rFonts w:ascii="IRNazanin" w:hAnsi="IRNazanin" w:eastAsia="IRNazanin" w:cs="IRNazanin"/>
            <w:color w:val="111111"/>
            <w:sz w:val="22"/>
            <w:szCs w:val="22"/>
            <w:b w:val="0"/>
            <w:bCs w:val="0"/>
            <w:i w:val="0"/>
            <w:iCs w:val="0"/>
          </w:rPr>
          <w:t>327.فرار یهود از اجرای احکام تورات انگیزۀ مراجعه آنان به پیامبر صلی اللّٰه علیه و آله جهت داوری و حکمیت بین آنان:</w:t>
        </w:r>
        <w:r>
          <w:tab/>
        </w:r>
        <w:r>
          <w:fldChar w:fldCharType="begin"/>
        </w:r>
        <w:r>
          <w:instrText xml:space="preserve">PAGEREF 4400 \h</w:instrText>
        </w:r>
        <w:r>
          <w:fldChar w:fldCharType="end"/>
        </w:r>
      </w:hyperlink>
    </w:p>
    <w:p>
      <w:pPr>
        <w:tabs>
          <w:tab w:val="right" w:leader="dot" w:pos="9062"/>
        </w:tabs>
        <w:ind w:left="440"/>
      </w:pPr>
      <w:hyperlink w:anchor="_Toc4401" w:history="1">
        <w:r>
          <w:rPr>
            <w:rFonts w:ascii="IRNazanin" w:hAnsi="IRNazanin" w:eastAsia="IRNazanin" w:cs="IRNazanin"/>
            <w:color w:val="111111"/>
            <w:sz w:val="22"/>
            <w:szCs w:val="22"/>
            <w:b w:val="0"/>
            <w:bCs w:val="0"/>
            <w:i w:val="0"/>
            <w:iCs w:val="0"/>
          </w:rPr>
          <w:t>حکومت یهود</w:t>
        </w:r>
        <w:r>
          <w:tab/>
        </w:r>
        <w:r>
          <w:fldChar w:fldCharType="begin"/>
        </w:r>
        <w:r>
          <w:instrText xml:space="preserve">PAGEREF 4401 \h</w:instrText>
        </w:r>
        <w:r>
          <w:fldChar w:fldCharType="end"/>
        </w:r>
      </w:hyperlink>
    </w:p>
    <w:p>
      <w:pPr>
        <w:tabs>
          <w:tab w:val="right" w:leader="dot" w:pos="9062"/>
        </w:tabs>
        <w:ind w:left="660"/>
      </w:pPr>
      <w:hyperlink w:anchor="_Toc4402" w:history="1">
        <w:r>
          <w:rPr>
            <w:rFonts w:ascii="IRNazanin" w:hAnsi="IRNazanin" w:eastAsia="IRNazanin" w:cs="IRNazanin"/>
            <w:color w:val="111111"/>
            <w:sz w:val="22"/>
            <w:szCs w:val="22"/>
            <w:b w:val="0"/>
            <w:bCs w:val="0"/>
            <w:i w:val="0"/>
            <w:iCs w:val="0"/>
          </w:rPr>
          <w:t>328.خطر فقر و بیچارگی برای مردم،در صورت حاکمیت یهود:</w:t>
        </w:r>
        <w:r>
          <w:tab/>
        </w:r>
        <w:r>
          <w:fldChar w:fldCharType="begin"/>
        </w:r>
        <w:r>
          <w:instrText xml:space="preserve">PAGEREF 4402 \h</w:instrText>
        </w:r>
        <w:r>
          <w:fldChar w:fldCharType="end"/>
        </w:r>
      </w:hyperlink>
    </w:p>
    <w:p>
      <w:pPr>
        <w:tabs>
          <w:tab w:val="right" w:leader="dot" w:pos="9062"/>
        </w:tabs>
        <w:ind w:left="440"/>
      </w:pPr>
      <w:hyperlink w:anchor="_Toc4403" w:history="1">
        <w:r>
          <w:rPr>
            <w:rFonts w:ascii="IRNazanin" w:hAnsi="IRNazanin" w:eastAsia="IRNazanin" w:cs="IRNazanin"/>
            <w:color w:val="111111"/>
            <w:sz w:val="22"/>
            <w:szCs w:val="22"/>
            <w:b w:val="0"/>
            <w:bCs w:val="0"/>
            <w:i w:val="0"/>
            <w:iCs w:val="0"/>
          </w:rPr>
          <w:t>خانه‌های یهود</w:t>
        </w:r>
        <w:r>
          <w:tab/>
        </w:r>
        <w:r>
          <w:fldChar w:fldCharType="begin"/>
        </w:r>
        <w:r>
          <w:instrText xml:space="preserve">PAGEREF 4403 \h</w:instrText>
        </w:r>
        <w:r>
          <w:fldChar w:fldCharType="end"/>
        </w:r>
      </w:hyperlink>
    </w:p>
    <w:p>
      <w:pPr>
        <w:tabs>
          <w:tab w:val="right" w:leader="dot" w:pos="9062"/>
        </w:tabs>
        <w:ind w:left="660"/>
      </w:pPr>
      <w:hyperlink w:anchor="_Toc4404" w:history="1">
        <w:r>
          <w:rPr>
            <w:rFonts w:ascii="IRNazanin" w:hAnsi="IRNazanin" w:eastAsia="IRNazanin" w:cs="IRNazanin"/>
            <w:color w:val="111111"/>
            <w:sz w:val="22"/>
            <w:szCs w:val="22"/>
            <w:b w:val="0"/>
            <w:bCs w:val="0"/>
            <w:i w:val="0"/>
            <w:iCs w:val="0"/>
          </w:rPr>
          <w:t>329.تخریب خانه‌های یهود بنی نضیر به دست خودشان و مسلمانان:</w:t>
        </w:r>
        <w:r>
          <w:tab/>
        </w:r>
        <w:r>
          <w:fldChar w:fldCharType="begin"/>
        </w:r>
        <w:r>
          <w:instrText xml:space="preserve">PAGEREF 4404 \h</w:instrText>
        </w:r>
        <w:r>
          <w:fldChar w:fldCharType="end"/>
        </w:r>
      </w:hyperlink>
    </w:p>
    <w:p>
      <w:pPr>
        <w:tabs>
          <w:tab w:val="right" w:leader="dot" w:pos="9062"/>
        </w:tabs>
        <w:ind w:left="440"/>
      </w:pPr>
      <w:hyperlink w:anchor="_Toc4405" w:history="1">
        <w:r>
          <w:rPr>
            <w:rFonts w:ascii="IRNazanin" w:hAnsi="IRNazanin" w:eastAsia="IRNazanin" w:cs="IRNazanin"/>
            <w:color w:val="111111"/>
            <w:sz w:val="22"/>
            <w:szCs w:val="22"/>
            <w:b w:val="0"/>
            <w:bCs w:val="0"/>
            <w:i w:val="0"/>
            <w:iCs w:val="0"/>
          </w:rPr>
          <w:t>خداشناسی یهود</w:t>
        </w:r>
        <w:r>
          <w:tab/>
        </w:r>
        <w:r>
          <w:fldChar w:fldCharType="begin"/>
        </w:r>
        <w:r>
          <w:instrText xml:space="preserve">PAGEREF 4405 \h</w:instrText>
        </w:r>
        <w:r>
          <w:fldChar w:fldCharType="end"/>
        </w:r>
      </w:hyperlink>
    </w:p>
    <w:p>
      <w:pPr>
        <w:tabs>
          <w:tab w:val="right" w:leader="dot" w:pos="9062"/>
        </w:tabs>
        <w:ind w:left="660"/>
      </w:pPr>
      <w:hyperlink w:anchor="_Toc4406" w:history="1">
        <w:r>
          <w:rPr>
            <w:rFonts w:ascii="IRNazanin" w:hAnsi="IRNazanin" w:eastAsia="IRNazanin" w:cs="IRNazanin"/>
            <w:color w:val="111111"/>
            <w:sz w:val="22"/>
            <w:szCs w:val="22"/>
            <w:b w:val="0"/>
            <w:bCs w:val="0"/>
            <w:i w:val="0"/>
            <w:iCs w:val="0"/>
          </w:rPr>
          <w:t>330.ضعف یهود،از شناخت حقیقی خداوند:</w:t>
        </w:r>
        <w:r>
          <w:tab/>
        </w:r>
        <w:r>
          <w:fldChar w:fldCharType="begin"/>
        </w:r>
        <w:r>
          <w:instrText xml:space="preserve">PAGEREF 4406 \h</w:instrText>
        </w:r>
        <w:r>
          <w:fldChar w:fldCharType="end"/>
        </w:r>
      </w:hyperlink>
    </w:p>
    <w:p>
      <w:pPr>
        <w:tabs>
          <w:tab w:val="right" w:leader="dot" w:pos="9062"/>
        </w:tabs>
        <w:ind w:left="440"/>
      </w:pPr>
      <w:hyperlink w:anchor="_Toc4407" w:history="1">
        <w:r>
          <w:rPr>
            <w:rFonts w:ascii="IRNazanin" w:hAnsi="IRNazanin" w:eastAsia="IRNazanin" w:cs="IRNazanin"/>
            <w:color w:val="111111"/>
            <w:sz w:val="22"/>
            <w:szCs w:val="22"/>
            <w:b w:val="0"/>
            <w:bCs w:val="0"/>
            <w:i w:val="0"/>
            <w:iCs w:val="0"/>
          </w:rPr>
          <w:t>خسران یهود</w:t>
        </w:r>
        <w:r>
          <w:tab/>
        </w:r>
        <w:r>
          <w:fldChar w:fldCharType="begin"/>
        </w:r>
        <w:r>
          <w:instrText xml:space="preserve">PAGEREF 4407 \h</w:instrText>
        </w:r>
        <w:r>
          <w:fldChar w:fldCharType="end"/>
        </w:r>
      </w:hyperlink>
    </w:p>
    <w:p>
      <w:pPr>
        <w:tabs>
          <w:tab w:val="right" w:leader="dot" w:pos="9062"/>
        </w:tabs>
        <w:ind w:left="660"/>
      </w:pPr>
      <w:hyperlink w:anchor="_Toc4408" w:history="1">
        <w:r>
          <w:rPr>
            <w:rFonts w:ascii="IRNazanin" w:hAnsi="IRNazanin" w:eastAsia="IRNazanin" w:cs="IRNazanin"/>
            <w:color w:val="111111"/>
            <w:sz w:val="22"/>
            <w:szCs w:val="22"/>
            <w:b w:val="0"/>
            <w:bCs w:val="0"/>
            <w:i w:val="0"/>
            <w:iCs w:val="0"/>
          </w:rPr>
          <w:t>331.یهودیان کافر،از زیانکاران:</w:t>
        </w:r>
        <w:r>
          <w:tab/>
        </w:r>
        <w:r>
          <w:fldChar w:fldCharType="begin"/>
        </w:r>
        <w:r>
          <w:instrText xml:space="preserve">PAGEREF 4408 \h</w:instrText>
        </w:r>
        <w:r>
          <w:fldChar w:fldCharType="end"/>
        </w:r>
      </w:hyperlink>
    </w:p>
    <w:p>
      <w:pPr>
        <w:tabs>
          <w:tab w:val="right" w:leader="dot" w:pos="9062"/>
        </w:tabs>
        <w:ind w:left="440"/>
      </w:pPr>
      <w:hyperlink w:anchor="_Toc4409" w:history="1">
        <w:r>
          <w:rPr>
            <w:rFonts w:ascii="IRNazanin" w:hAnsi="IRNazanin" w:eastAsia="IRNazanin" w:cs="IRNazanin"/>
            <w:color w:val="111111"/>
            <w:sz w:val="22"/>
            <w:szCs w:val="22"/>
            <w:b w:val="0"/>
            <w:bCs w:val="0"/>
            <w:i w:val="0"/>
            <w:iCs w:val="0"/>
          </w:rPr>
          <w:t>خشوع یهود</w:t>
        </w:r>
        <w:r>
          <w:tab/>
        </w:r>
        <w:r>
          <w:fldChar w:fldCharType="begin"/>
        </w:r>
        <w:r>
          <w:instrText xml:space="preserve">PAGEREF 4409 \h</w:instrText>
        </w:r>
        <w:r>
          <w:fldChar w:fldCharType="end"/>
        </w:r>
      </w:hyperlink>
    </w:p>
    <w:p>
      <w:pPr>
        <w:tabs>
          <w:tab w:val="right" w:leader="dot" w:pos="9062"/>
        </w:tabs>
        <w:ind w:left="660"/>
      </w:pPr>
      <w:hyperlink w:anchor="_Toc4410" w:history="1">
        <w:r>
          <w:rPr>
            <w:rFonts w:ascii="IRNazanin" w:hAnsi="IRNazanin" w:eastAsia="IRNazanin" w:cs="IRNazanin"/>
            <w:color w:val="111111"/>
            <w:sz w:val="22"/>
            <w:szCs w:val="22"/>
            <w:b w:val="0"/>
            <w:bCs w:val="0"/>
            <w:i w:val="0"/>
            <w:iCs w:val="0"/>
          </w:rPr>
          <w:t>332.خشوع و خضوع برخی یهودیان،در برابر خدا:</w:t>
        </w:r>
        <w:r>
          <w:tab/>
        </w:r>
        <w:r>
          <w:fldChar w:fldCharType="begin"/>
        </w:r>
        <w:r>
          <w:instrText xml:space="preserve">PAGEREF 4410 \h</w:instrText>
        </w:r>
        <w:r>
          <w:fldChar w:fldCharType="end"/>
        </w:r>
      </w:hyperlink>
    </w:p>
    <w:p>
      <w:pPr>
        <w:tabs>
          <w:tab w:val="right" w:leader="dot" w:pos="9062"/>
        </w:tabs>
        <w:ind w:left="440"/>
      </w:pPr>
      <w:hyperlink w:anchor="_Toc4411" w:history="1">
        <w:r>
          <w:rPr>
            <w:rFonts w:ascii="IRNazanin" w:hAnsi="IRNazanin" w:eastAsia="IRNazanin" w:cs="IRNazanin"/>
            <w:color w:val="111111"/>
            <w:sz w:val="22"/>
            <w:szCs w:val="22"/>
            <w:b w:val="0"/>
            <w:bCs w:val="0"/>
            <w:i w:val="0"/>
            <w:iCs w:val="0"/>
          </w:rPr>
          <w:t>خشونت یهود</w:t>
        </w:r>
        <w:r>
          <w:tab/>
        </w:r>
        <w:r>
          <w:fldChar w:fldCharType="begin"/>
        </w:r>
        <w:r>
          <w:instrText xml:space="preserve">PAGEREF 4411 \h</w:instrText>
        </w:r>
        <w:r>
          <w:fldChar w:fldCharType="end"/>
        </w:r>
      </w:hyperlink>
    </w:p>
    <w:p>
      <w:pPr>
        <w:tabs>
          <w:tab w:val="right" w:leader="dot" w:pos="9062"/>
        </w:tabs>
        <w:ind w:left="660"/>
      </w:pPr>
      <w:hyperlink w:anchor="_Toc4412" w:history="1">
        <w:r>
          <w:rPr>
            <w:rFonts w:ascii="IRNazanin" w:hAnsi="IRNazanin" w:eastAsia="IRNazanin" w:cs="IRNazanin"/>
            <w:color w:val="111111"/>
            <w:sz w:val="22"/>
            <w:szCs w:val="22"/>
            <w:b w:val="0"/>
            <w:bCs w:val="0"/>
            <w:i w:val="0"/>
            <w:iCs w:val="0"/>
          </w:rPr>
          <w:t>333.برخورد خشونت‌آمیز یهود با پیامبران،ناشی از روحیۀ استکباری آنان:</w:t>
        </w:r>
        <w:r>
          <w:tab/>
        </w:r>
        <w:r>
          <w:fldChar w:fldCharType="begin"/>
        </w:r>
        <w:r>
          <w:instrText xml:space="preserve">PAGEREF 4412 \h</w:instrText>
        </w:r>
        <w:r>
          <w:fldChar w:fldCharType="end"/>
        </w:r>
      </w:hyperlink>
    </w:p>
    <w:p>
      <w:pPr>
        <w:tabs>
          <w:tab w:val="right" w:leader="dot" w:pos="9062"/>
        </w:tabs>
        <w:ind w:left="660"/>
      </w:pPr>
      <w:hyperlink w:anchor="_Toc4413" w:history="1">
        <w:r>
          <w:rPr>
            <w:rFonts w:ascii="IRNazanin" w:hAnsi="IRNazanin" w:eastAsia="IRNazanin" w:cs="IRNazanin"/>
            <w:color w:val="111111"/>
            <w:sz w:val="22"/>
            <w:szCs w:val="22"/>
            <w:b w:val="0"/>
            <w:bCs w:val="0"/>
            <w:i w:val="0"/>
            <w:iCs w:val="0"/>
          </w:rPr>
          <w:t>334.برخورد خشونت‌آمیز یهود با انبیا،ناشی از روحیۀ تجاوزطلبی و تمرّد آنان:</w:t>
        </w:r>
        <w:r>
          <w:tab/>
        </w:r>
        <w:r>
          <w:fldChar w:fldCharType="begin"/>
        </w:r>
        <w:r>
          <w:instrText xml:space="preserve">PAGEREF 4413 \h</w:instrText>
        </w:r>
        <w:r>
          <w:fldChar w:fldCharType="end"/>
        </w:r>
      </w:hyperlink>
    </w:p>
    <w:p>
      <w:pPr>
        <w:tabs>
          <w:tab w:val="right" w:leader="dot" w:pos="9062"/>
        </w:tabs>
        <w:ind w:left="660"/>
      </w:pPr>
      <w:hyperlink w:anchor="_Toc4414" w:history="1">
        <w:r>
          <w:rPr>
            <w:rFonts w:ascii="IRNazanin" w:hAnsi="IRNazanin" w:eastAsia="IRNazanin" w:cs="IRNazanin"/>
            <w:color w:val="111111"/>
            <w:sz w:val="22"/>
            <w:szCs w:val="22"/>
            <w:b w:val="0"/>
            <w:bCs w:val="0"/>
            <w:i w:val="0"/>
            <w:iCs w:val="0"/>
          </w:rPr>
          <w:t>335.رفتار خشونت‌آمیز یهود،با هم‌کیشان خود:</w:t>
        </w:r>
        <w:r>
          <w:tab/>
        </w:r>
        <w:r>
          <w:fldChar w:fldCharType="begin"/>
        </w:r>
        <w:r>
          <w:instrText xml:space="preserve">PAGEREF 4414 \h</w:instrText>
        </w:r>
        <w:r>
          <w:fldChar w:fldCharType="end"/>
        </w:r>
      </w:hyperlink>
    </w:p>
    <w:p>
      <w:pPr>
        <w:tabs>
          <w:tab w:val="right" w:leader="dot" w:pos="9062"/>
        </w:tabs>
        <w:ind w:left="440"/>
      </w:pPr>
      <w:hyperlink w:anchor="_Toc4415" w:history="1">
        <w:r>
          <w:rPr>
            <w:rFonts w:ascii="IRNazanin" w:hAnsi="IRNazanin" w:eastAsia="IRNazanin" w:cs="IRNazanin"/>
            <w:color w:val="111111"/>
            <w:sz w:val="22"/>
            <w:szCs w:val="22"/>
            <w:b w:val="0"/>
            <w:bCs w:val="0"/>
            <w:i w:val="0"/>
            <w:iCs w:val="0"/>
          </w:rPr>
          <w:t>خوردنیهای یهود</w:t>
        </w:r>
        <w:r>
          <w:tab/>
        </w:r>
        <w:r>
          <w:fldChar w:fldCharType="begin"/>
        </w:r>
        <w:r>
          <w:instrText xml:space="preserve">PAGEREF 4415 \h</w:instrText>
        </w:r>
        <w:r>
          <w:fldChar w:fldCharType="end"/>
        </w:r>
      </w:hyperlink>
    </w:p>
    <w:p>
      <w:pPr>
        <w:tabs>
          <w:tab w:val="right" w:leader="dot" w:pos="9062"/>
        </w:tabs>
        <w:ind w:left="660"/>
      </w:pPr>
      <w:hyperlink w:anchor="_Toc4416" w:history="1">
        <w:r>
          <w:rPr>
            <w:rFonts w:ascii="IRNazanin" w:hAnsi="IRNazanin" w:eastAsia="IRNazanin" w:cs="IRNazanin"/>
            <w:color w:val="111111"/>
            <w:sz w:val="22"/>
            <w:szCs w:val="22"/>
            <w:b w:val="0"/>
            <w:bCs w:val="0"/>
            <w:i w:val="0"/>
            <w:iCs w:val="0"/>
          </w:rPr>
          <w:t>336.تحریم گوشت حیوانات چنگال‌دار،بر یهودیان:</w:t>
        </w:r>
        <w:r>
          <w:tab/>
        </w:r>
        <w:r>
          <w:fldChar w:fldCharType="begin"/>
        </w:r>
        <w:r>
          <w:instrText xml:space="preserve">PAGEREF 4416 \h</w:instrText>
        </w:r>
        <w:r>
          <w:fldChar w:fldCharType="end"/>
        </w:r>
      </w:hyperlink>
    </w:p>
    <w:p>
      <w:pPr>
        <w:tabs>
          <w:tab w:val="right" w:leader="dot" w:pos="9062"/>
        </w:tabs>
        <w:ind w:left="660"/>
      </w:pPr>
      <w:hyperlink w:anchor="_Toc4417" w:history="1">
        <w:r>
          <w:rPr>
            <w:rFonts w:ascii="IRNazanin" w:hAnsi="IRNazanin" w:eastAsia="IRNazanin" w:cs="IRNazanin"/>
            <w:color w:val="111111"/>
            <w:sz w:val="22"/>
            <w:szCs w:val="22"/>
            <w:b w:val="0"/>
            <w:bCs w:val="0"/>
            <w:i w:val="0"/>
            <w:iCs w:val="0"/>
          </w:rPr>
          <w:t>337.تحریم بعضی خوردنیهای حلال بر یهود،در پی ظلم و گناهان مختلف آنان:</w:t>
        </w:r>
        <w:r>
          <w:tab/>
        </w:r>
        <w:r>
          <w:fldChar w:fldCharType="begin"/>
        </w:r>
        <w:r>
          <w:instrText xml:space="preserve">PAGEREF 4417 \h</w:instrText>
        </w:r>
        <w:r>
          <w:fldChar w:fldCharType="end"/>
        </w:r>
      </w:hyperlink>
    </w:p>
    <w:p>
      <w:pPr>
        <w:tabs>
          <w:tab w:val="right" w:leader="dot" w:pos="9062"/>
        </w:tabs>
        <w:ind w:left="660"/>
      </w:pPr>
      <w:hyperlink w:anchor="_Toc4418" w:history="1">
        <w:r>
          <w:rPr>
            <w:rFonts w:ascii="IRNazanin" w:hAnsi="IRNazanin" w:eastAsia="IRNazanin" w:cs="IRNazanin"/>
            <w:color w:val="111111"/>
            <w:sz w:val="22"/>
            <w:szCs w:val="22"/>
            <w:b w:val="0"/>
            <w:bCs w:val="0"/>
            <w:i w:val="0"/>
            <w:iCs w:val="0"/>
          </w:rPr>
          <w:t>338.حرام شدن خوردن پی و دنبۀ گاو و گوسفند بر یهود:</w:t>
        </w:r>
        <w:r>
          <w:tab/>
        </w:r>
        <w:r>
          <w:fldChar w:fldCharType="begin"/>
        </w:r>
        <w:r>
          <w:instrText xml:space="preserve">PAGEREF 4418 \h</w:instrText>
        </w:r>
        <w:r>
          <w:fldChar w:fldCharType="end"/>
        </w:r>
      </w:hyperlink>
    </w:p>
    <w:p>
      <w:pPr>
        <w:tabs>
          <w:tab w:val="right" w:leader="dot" w:pos="9062"/>
        </w:tabs>
        <w:ind w:left="660"/>
      </w:pPr>
      <w:hyperlink w:anchor="_Toc4419" w:history="1">
        <w:r>
          <w:rPr>
            <w:rFonts w:ascii="IRNazanin" w:hAnsi="IRNazanin" w:eastAsia="IRNazanin" w:cs="IRNazanin"/>
            <w:color w:val="111111"/>
            <w:sz w:val="22"/>
            <w:szCs w:val="22"/>
            <w:b w:val="0"/>
            <w:bCs w:val="0"/>
            <w:i w:val="0"/>
            <w:iCs w:val="0"/>
          </w:rPr>
          <w:t>339.تحریم بعضی خوردنیها بر خود از سوی یهودیان،و مستند کردن آن به تورات،از بدعتها و افتراهای یهود:</w:t>
        </w:r>
        <w:r>
          <w:tab/>
        </w:r>
        <w:r>
          <w:fldChar w:fldCharType="begin"/>
        </w:r>
        <w:r>
          <w:instrText xml:space="preserve">PAGEREF 4419 \h</w:instrText>
        </w:r>
        <w:r>
          <w:fldChar w:fldCharType="end"/>
        </w:r>
      </w:hyperlink>
    </w:p>
    <w:p>
      <w:pPr>
        <w:tabs>
          <w:tab w:val="right" w:leader="dot" w:pos="9062"/>
        </w:tabs>
        <w:ind w:left="660"/>
      </w:pPr>
      <w:hyperlink w:anchor="_Toc4420" w:history="1">
        <w:r>
          <w:rPr>
            <w:rFonts w:ascii="IRNazanin" w:hAnsi="IRNazanin" w:eastAsia="IRNazanin" w:cs="IRNazanin"/>
            <w:color w:val="111111"/>
            <w:sz w:val="22"/>
            <w:szCs w:val="22"/>
            <w:b w:val="0"/>
            <w:bCs w:val="0"/>
            <w:i w:val="0"/>
            <w:iCs w:val="0"/>
          </w:rPr>
          <w:t>340.حلیت خوردن پیه‌های پشت گاو و گوسفند و چسبیده به روده و استخوان آن دو،برای یهود:</w:t>
        </w:r>
        <w:r>
          <w:tab/>
        </w:r>
        <w:r>
          <w:fldChar w:fldCharType="begin"/>
        </w:r>
        <w:r>
          <w:instrText xml:space="preserve">PAGEREF 4420 \h</w:instrText>
        </w:r>
        <w:r>
          <w:fldChar w:fldCharType="end"/>
        </w:r>
      </w:hyperlink>
    </w:p>
    <w:p>
      <w:pPr>
        <w:tabs>
          <w:tab w:val="right" w:leader="dot" w:pos="9062"/>
        </w:tabs>
        <w:ind w:left="660"/>
      </w:pPr>
      <w:hyperlink w:anchor="_Toc4421" w:history="1">
        <w:r>
          <w:rPr>
            <w:rFonts w:ascii="IRNazanin" w:hAnsi="IRNazanin" w:eastAsia="IRNazanin" w:cs="IRNazanin"/>
            <w:color w:val="111111"/>
            <w:sz w:val="22"/>
            <w:szCs w:val="22"/>
            <w:b w:val="0"/>
            <w:bCs w:val="0"/>
            <w:i w:val="0"/>
            <w:iCs w:val="0"/>
          </w:rPr>
          <w:t>341.حلیت خوردن بعضی از حیوانات در مرحلۀ نخست و تحریم آنها بر یهود،به سبب تجاوزگری آنان:</w:t>
        </w:r>
        <w:r>
          <w:tab/>
        </w:r>
        <w:r>
          <w:fldChar w:fldCharType="begin"/>
        </w:r>
        <w:r>
          <w:instrText xml:space="preserve">PAGEREF 4421 \h</w:instrText>
        </w:r>
        <w:r>
          <w:fldChar w:fldCharType="end"/>
        </w:r>
      </w:hyperlink>
    </w:p>
    <w:p>
      <w:pPr>
        <w:tabs>
          <w:tab w:val="right" w:leader="dot" w:pos="9062"/>
        </w:tabs>
        <w:ind w:left="440"/>
      </w:pPr>
      <w:hyperlink w:anchor="_Toc4422" w:history="1">
        <w:r>
          <w:rPr>
            <w:rFonts w:ascii="IRNazanin" w:hAnsi="IRNazanin" w:eastAsia="IRNazanin" w:cs="IRNazanin"/>
            <w:color w:val="111111"/>
            <w:sz w:val="22"/>
            <w:szCs w:val="22"/>
            <w:b w:val="0"/>
            <w:bCs w:val="0"/>
            <w:i w:val="0"/>
            <w:iCs w:val="0"/>
          </w:rPr>
          <w:t>خوف یهود</w:t>
        </w:r>
        <w:r>
          <w:tab/>
        </w:r>
        <w:r>
          <w:fldChar w:fldCharType="begin"/>
        </w:r>
        <w:r>
          <w:instrText xml:space="preserve">PAGEREF 4422 \h</w:instrText>
        </w:r>
        <w:r>
          <w:fldChar w:fldCharType="end"/>
        </w:r>
      </w:hyperlink>
    </w:p>
    <w:p>
      <w:pPr>
        <w:tabs>
          <w:tab w:val="right" w:leader="dot" w:pos="9062"/>
        </w:tabs>
        <w:ind w:left="660"/>
      </w:pPr>
      <w:hyperlink w:anchor="_Toc4423" w:history="1">
        <w:r>
          <w:rPr>
            <w:rFonts w:ascii="IRNazanin" w:hAnsi="IRNazanin" w:eastAsia="IRNazanin" w:cs="IRNazanin"/>
            <w:color w:val="111111"/>
            <w:sz w:val="22"/>
            <w:szCs w:val="22"/>
            <w:b w:val="0"/>
            <w:bCs w:val="0"/>
            <w:i w:val="0"/>
            <w:iCs w:val="0"/>
          </w:rPr>
          <w:t>342.یهود،قومی بیمناک و خائف از مرگ:</w:t>
        </w:r>
        <w:r>
          <w:tab/>
        </w:r>
        <w:r>
          <w:fldChar w:fldCharType="begin"/>
        </w:r>
        <w:r>
          <w:instrText xml:space="preserve">PAGEREF 4423 \h</w:instrText>
        </w:r>
        <w:r>
          <w:fldChar w:fldCharType="end"/>
        </w:r>
      </w:hyperlink>
    </w:p>
    <w:p>
      <w:pPr>
        <w:tabs>
          <w:tab w:val="right" w:leader="dot" w:pos="9062"/>
        </w:tabs>
        <w:ind w:left="660"/>
      </w:pPr>
      <w:hyperlink w:anchor="_Toc4424" w:history="1">
        <w:r>
          <w:rPr>
            <w:rFonts w:ascii="IRNazanin" w:hAnsi="IRNazanin" w:eastAsia="IRNazanin" w:cs="IRNazanin"/>
            <w:color w:val="111111"/>
            <w:sz w:val="22"/>
            <w:szCs w:val="22"/>
            <w:b w:val="0"/>
            <w:bCs w:val="0"/>
            <w:i w:val="0"/>
            <w:iCs w:val="0"/>
          </w:rPr>
          <w:t>343.عملکرد ظالمانۀ یهود،سبب خوف آنان از مرگ:</w:t>
        </w:r>
        <w:r>
          <w:tab/>
        </w:r>
        <w:r>
          <w:fldChar w:fldCharType="begin"/>
        </w:r>
        <w:r>
          <w:instrText xml:space="preserve">PAGEREF 4424 \h</w:instrText>
        </w:r>
        <w:r>
          <w:fldChar w:fldCharType="end"/>
        </w:r>
      </w:hyperlink>
    </w:p>
    <w:p>
      <w:pPr>
        <w:tabs>
          <w:tab w:val="right" w:leader="dot" w:pos="9062"/>
        </w:tabs>
        <w:ind w:left="660"/>
      </w:pPr>
      <w:hyperlink w:anchor="_Toc4425" w:history="1">
        <w:r>
          <w:rPr>
            <w:rFonts w:ascii="IRNazanin" w:hAnsi="IRNazanin" w:eastAsia="IRNazanin" w:cs="IRNazanin"/>
            <w:color w:val="111111"/>
            <w:sz w:val="22"/>
            <w:szCs w:val="22"/>
            <w:b w:val="0"/>
            <w:bCs w:val="0"/>
            <w:i w:val="0"/>
            <w:iCs w:val="0"/>
          </w:rPr>
          <w:t>344.خوف از مرگ،نشان دروغ گویی یهود،در اختصاص آخرت به آنان:</w:t>
        </w:r>
        <w:r>
          <w:tab/>
        </w:r>
        <w:r>
          <w:fldChar w:fldCharType="begin"/>
        </w:r>
        <w:r>
          <w:instrText xml:space="preserve">PAGEREF 4425 \h</w:instrText>
        </w:r>
        <w:r>
          <w:fldChar w:fldCharType="end"/>
        </w:r>
      </w:hyperlink>
    </w:p>
    <w:p>
      <w:pPr>
        <w:tabs>
          <w:tab w:val="right" w:leader="dot" w:pos="9062"/>
        </w:tabs>
        <w:ind w:left="660"/>
      </w:pPr>
      <w:hyperlink w:anchor="_Toc4426" w:history="1">
        <w:r>
          <w:rPr>
            <w:rFonts w:ascii="IRNazanin" w:hAnsi="IRNazanin" w:eastAsia="IRNazanin" w:cs="IRNazanin"/>
            <w:color w:val="111111"/>
            <w:sz w:val="22"/>
            <w:szCs w:val="22"/>
            <w:b w:val="0"/>
            <w:bCs w:val="0"/>
            <w:i w:val="0"/>
            <w:iCs w:val="0"/>
          </w:rPr>
          <w:t>345.چیره شدن خوف بر یهود(بنی قریظه)موجب فرار آنان از قلعه‌های محکم،در غزوۀ احزاب:</w:t>
        </w:r>
        <w:r>
          <w:tab/>
        </w:r>
        <w:r>
          <w:fldChar w:fldCharType="begin"/>
        </w:r>
        <w:r>
          <w:instrText xml:space="preserve">PAGEREF 4426 \h</w:instrText>
        </w:r>
        <w:r>
          <w:fldChar w:fldCharType="end"/>
        </w:r>
      </w:hyperlink>
    </w:p>
    <w:p>
      <w:pPr>
        <w:tabs>
          <w:tab w:val="right" w:leader="dot" w:pos="9062"/>
        </w:tabs>
        <w:ind w:left="660"/>
      </w:pPr>
      <w:hyperlink w:anchor="_Toc4427" w:history="1">
        <w:r>
          <w:rPr>
            <w:rFonts w:ascii="IRNazanin" w:hAnsi="IRNazanin" w:eastAsia="IRNazanin" w:cs="IRNazanin"/>
            <w:color w:val="111111"/>
            <w:sz w:val="22"/>
            <w:szCs w:val="22"/>
            <w:b w:val="0"/>
            <w:bCs w:val="0"/>
            <w:i w:val="0"/>
            <w:iCs w:val="0"/>
          </w:rPr>
          <w:t>346.خوف یهود از مرگ،نشانۀ حرص و دنیاطلبی و آرزوهای طولانی آنان:</w:t>
        </w:r>
        <w:r>
          <w:tab/>
        </w:r>
        <w:r>
          <w:fldChar w:fldCharType="begin"/>
        </w:r>
        <w:r>
          <w:instrText xml:space="preserve">PAGEREF 4427 \h</w:instrText>
        </w:r>
        <w:r>
          <w:fldChar w:fldCharType="end"/>
        </w:r>
      </w:hyperlink>
    </w:p>
    <w:p>
      <w:pPr>
        <w:tabs>
          <w:tab w:val="right" w:leader="dot" w:pos="9062"/>
        </w:tabs>
        <w:ind w:left="660"/>
      </w:pPr>
      <w:hyperlink w:anchor="_Toc4428" w:history="1">
        <w:r>
          <w:rPr>
            <w:rFonts w:ascii="IRNazanin" w:hAnsi="IRNazanin" w:eastAsia="IRNazanin" w:cs="IRNazanin"/>
            <w:color w:val="111111"/>
            <w:sz w:val="22"/>
            <w:szCs w:val="22"/>
            <w:b w:val="0"/>
            <w:bCs w:val="0"/>
            <w:i w:val="0"/>
            <w:iCs w:val="0"/>
          </w:rPr>
          <w:t>347.خوف عالمان یهود از اظهار حق و بیان صفات پیامبر اکرم صلی اللّٰه علیه و آله به‌وسیلۀ عوام خود:</w:t>
        </w:r>
        <w:r>
          <w:tab/>
        </w:r>
        <w:r>
          <w:fldChar w:fldCharType="begin"/>
        </w:r>
        <w:r>
          <w:instrText xml:space="preserve">PAGEREF 4428 \h</w:instrText>
        </w:r>
        <w:r>
          <w:fldChar w:fldCharType="end"/>
        </w:r>
      </w:hyperlink>
    </w:p>
    <w:p>
      <w:pPr>
        <w:tabs>
          <w:tab w:val="right" w:leader="dot" w:pos="9062"/>
        </w:tabs>
        <w:ind w:left="440"/>
      </w:pPr>
      <w:hyperlink w:anchor="_Toc4429" w:history="1">
        <w:r>
          <w:rPr>
            <w:rFonts w:ascii="IRNazanin" w:hAnsi="IRNazanin" w:eastAsia="IRNazanin" w:cs="IRNazanin"/>
            <w:color w:val="111111"/>
            <w:sz w:val="22"/>
            <w:szCs w:val="22"/>
            <w:b w:val="0"/>
            <w:bCs w:val="0"/>
            <w:i w:val="0"/>
            <w:iCs w:val="0"/>
          </w:rPr>
          <w:t>خیانت یهود</w:t>
        </w:r>
        <w:r>
          <w:tab/>
        </w:r>
        <w:r>
          <w:fldChar w:fldCharType="begin"/>
        </w:r>
        <w:r>
          <w:instrText xml:space="preserve">PAGEREF 4429 \h</w:instrText>
        </w:r>
        <w:r>
          <w:fldChar w:fldCharType="end"/>
        </w:r>
      </w:hyperlink>
    </w:p>
    <w:p>
      <w:pPr>
        <w:tabs>
          <w:tab w:val="right" w:leader="dot" w:pos="9062"/>
        </w:tabs>
        <w:ind w:left="660"/>
      </w:pPr>
      <w:hyperlink w:anchor="_Toc4430" w:history="1">
        <w:r>
          <w:rPr>
            <w:rFonts w:ascii="IRNazanin" w:hAnsi="IRNazanin" w:eastAsia="IRNazanin" w:cs="IRNazanin"/>
            <w:color w:val="111111"/>
            <w:sz w:val="22"/>
            <w:szCs w:val="22"/>
            <w:b w:val="0"/>
            <w:bCs w:val="0"/>
            <w:i w:val="0"/>
            <w:iCs w:val="0"/>
          </w:rPr>
          <w:t>348.خیانت و پیمان‌شکنی یهود نسبت به پیامبر صلی اللّٰه علیه و آله و مؤمنان:</w:t>
        </w:r>
        <w:r>
          <w:tab/>
        </w:r>
        <w:r>
          <w:fldChar w:fldCharType="begin"/>
        </w:r>
        <w:r>
          <w:instrText xml:space="preserve">PAGEREF 4430 \h</w:instrText>
        </w:r>
        <w:r>
          <w:fldChar w:fldCharType="end"/>
        </w:r>
      </w:hyperlink>
    </w:p>
    <w:p>
      <w:pPr>
        <w:tabs>
          <w:tab w:val="right" w:leader="dot" w:pos="9062"/>
        </w:tabs>
        <w:ind w:left="660"/>
      </w:pPr>
      <w:hyperlink w:anchor="_Toc4431" w:history="1">
        <w:r>
          <w:rPr>
            <w:rFonts w:ascii="IRNazanin" w:hAnsi="IRNazanin" w:eastAsia="IRNazanin" w:cs="IRNazanin"/>
            <w:color w:val="111111"/>
            <w:sz w:val="22"/>
            <w:szCs w:val="22"/>
            <w:b w:val="0"/>
            <w:bCs w:val="0"/>
            <w:i w:val="0"/>
            <w:iCs w:val="0"/>
          </w:rPr>
          <w:t>349.نژادپرستی یهود،موجب خیانت‌ورزی آنان در امانت:</w:t>
        </w:r>
        <w:r>
          <w:tab/>
        </w:r>
        <w:r>
          <w:fldChar w:fldCharType="begin"/>
        </w:r>
        <w:r>
          <w:instrText xml:space="preserve">PAGEREF 4431 \h</w:instrText>
        </w:r>
        <w:r>
          <w:fldChar w:fldCharType="end"/>
        </w:r>
      </w:hyperlink>
    </w:p>
    <w:p>
      <w:pPr>
        <w:tabs>
          <w:tab w:val="right" w:leader="dot" w:pos="9062"/>
        </w:tabs>
        <w:ind w:left="660"/>
      </w:pPr>
      <w:hyperlink w:anchor="_Toc4432" w:history="1">
        <w:r>
          <w:rPr>
            <w:rFonts w:ascii="IRNazanin" w:hAnsi="IRNazanin" w:eastAsia="IRNazanin" w:cs="IRNazanin"/>
            <w:color w:val="111111"/>
            <w:sz w:val="22"/>
            <w:szCs w:val="22"/>
            <w:b w:val="0"/>
            <w:bCs w:val="0"/>
            <w:i w:val="0"/>
            <w:iCs w:val="0"/>
          </w:rPr>
          <w:t>350.خیانت برخی یهودیان،حتی در امانتهای ناچیز:</w:t>
        </w:r>
        <w:r>
          <w:tab/>
        </w:r>
        <w:r>
          <w:fldChar w:fldCharType="begin"/>
        </w:r>
        <w:r>
          <w:instrText xml:space="preserve">PAGEREF 4432 \h</w:instrText>
        </w:r>
        <w:r>
          <w:fldChar w:fldCharType="end"/>
        </w:r>
      </w:hyperlink>
    </w:p>
    <w:p>
      <w:pPr>
        <w:tabs>
          <w:tab w:val="right" w:leader="dot" w:pos="9062"/>
        </w:tabs>
        <w:ind w:left="660"/>
      </w:pPr>
      <w:hyperlink w:anchor="_Toc4433" w:history="1">
        <w:r>
          <w:rPr>
            <w:rFonts w:ascii="IRNazanin" w:hAnsi="IRNazanin" w:eastAsia="IRNazanin" w:cs="IRNazanin"/>
            <w:color w:val="111111"/>
            <w:sz w:val="22"/>
            <w:szCs w:val="22"/>
            <w:b w:val="0"/>
            <w:bCs w:val="0"/>
            <w:i w:val="0"/>
            <w:iCs w:val="0"/>
          </w:rPr>
          <w:t>351.پندار برخی یهودیان،مبنی برحق تصرّف در اموال دیگران،موجب خیانت‌ورزی آنان در اموال مردم:</w:t>
        </w:r>
        <w:r>
          <w:tab/>
        </w:r>
        <w:r>
          <w:fldChar w:fldCharType="begin"/>
        </w:r>
        <w:r>
          <w:instrText xml:space="preserve">PAGEREF 4433 \h</w:instrText>
        </w:r>
        <w:r>
          <w:fldChar w:fldCharType="end"/>
        </w:r>
      </w:hyperlink>
    </w:p>
    <w:p>
      <w:pPr>
        <w:tabs>
          <w:tab w:val="right" w:leader="dot" w:pos="9062"/>
        </w:tabs>
        <w:ind w:left="660"/>
      </w:pPr>
      <w:hyperlink w:anchor="_Toc4434" w:history="1">
        <w:r>
          <w:rPr>
            <w:rFonts w:ascii="IRNazanin" w:hAnsi="IRNazanin" w:eastAsia="IRNazanin" w:cs="IRNazanin"/>
            <w:color w:val="111111"/>
            <w:sz w:val="22"/>
            <w:szCs w:val="22"/>
            <w:b w:val="0"/>
            <w:bCs w:val="0"/>
            <w:i w:val="0"/>
            <w:iCs w:val="0"/>
          </w:rPr>
          <w:t>352.خیانت اکثر یهود به پیامبر صلی اللّٰه علیه و آله و مؤمنان،با نقض پیمانهای خود:</w:t>
        </w:r>
        <w:r>
          <w:tab/>
        </w:r>
        <w:r>
          <w:fldChar w:fldCharType="begin"/>
        </w:r>
        <w:r>
          <w:instrText xml:space="preserve">PAGEREF 4434 \h</w:instrText>
        </w:r>
        <w:r>
          <w:fldChar w:fldCharType="end"/>
        </w:r>
      </w:hyperlink>
    </w:p>
    <w:p>
      <w:pPr>
        <w:tabs>
          <w:tab w:val="right" w:leader="dot" w:pos="9062"/>
        </w:tabs>
        <w:ind w:left="440"/>
      </w:pPr>
      <w:hyperlink w:anchor="_Toc4435" w:history="1">
        <w:r>
          <w:rPr>
            <w:rFonts w:ascii="IRNazanin" w:hAnsi="IRNazanin" w:eastAsia="IRNazanin" w:cs="IRNazanin"/>
            <w:color w:val="111111"/>
            <w:sz w:val="22"/>
            <w:szCs w:val="22"/>
            <w:b w:val="0"/>
            <w:bCs w:val="0"/>
            <w:i w:val="0"/>
            <w:iCs w:val="0"/>
          </w:rPr>
          <w:t>خیر یهود</w:t>
        </w:r>
        <w:r>
          <w:tab/>
        </w:r>
        <w:r>
          <w:fldChar w:fldCharType="begin"/>
        </w:r>
        <w:r>
          <w:instrText xml:space="preserve">PAGEREF 4435 \h</w:instrText>
        </w:r>
        <w:r>
          <w:fldChar w:fldCharType="end"/>
        </w:r>
      </w:hyperlink>
    </w:p>
    <w:p>
      <w:pPr>
        <w:tabs>
          <w:tab w:val="right" w:leader="dot" w:pos="9062"/>
        </w:tabs>
        <w:ind w:left="440"/>
      </w:pPr>
      <w:hyperlink w:anchor="_Toc4436" w:history="1">
        <w:r>
          <w:rPr>
            <w:rFonts w:ascii="IRNazanin" w:hAnsi="IRNazanin" w:eastAsia="IRNazanin" w:cs="IRNazanin"/>
            <w:color w:val="111111"/>
            <w:sz w:val="22"/>
            <w:szCs w:val="22"/>
            <w:b w:val="0"/>
            <w:bCs w:val="0"/>
            <w:i w:val="0"/>
            <w:iCs w:val="0"/>
          </w:rPr>
          <w:t>دادخواهی یهود</w:t>
        </w:r>
        <w:r>
          <w:tab/>
        </w:r>
        <w:r>
          <w:fldChar w:fldCharType="begin"/>
        </w:r>
        <w:r>
          <w:instrText xml:space="preserve">PAGEREF 4436 \h</w:instrText>
        </w:r>
        <w:r>
          <w:fldChar w:fldCharType="end"/>
        </w:r>
      </w:hyperlink>
    </w:p>
    <w:p>
      <w:pPr>
        <w:tabs>
          <w:tab w:val="right" w:leader="dot" w:pos="9062"/>
        </w:tabs>
        <w:ind w:left="660"/>
      </w:pPr>
      <w:hyperlink w:anchor="_Toc4437" w:history="1">
        <w:r>
          <w:rPr>
            <w:rFonts w:ascii="IRNazanin" w:hAnsi="IRNazanin" w:eastAsia="IRNazanin" w:cs="IRNazanin"/>
            <w:color w:val="111111"/>
            <w:sz w:val="22"/>
            <w:szCs w:val="22"/>
            <w:b w:val="0"/>
            <w:bCs w:val="0"/>
            <w:i w:val="0"/>
            <w:iCs w:val="0"/>
          </w:rPr>
          <w:t>353.دادخواهی یهودیان از پیامبر صلی اللّٰه علیه و آله:</w:t>
        </w:r>
        <w:r>
          <w:tab/>
        </w:r>
        <w:r>
          <w:fldChar w:fldCharType="begin"/>
        </w:r>
        <w:r>
          <w:instrText xml:space="preserve">PAGEREF 4437 \h</w:instrText>
        </w:r>
        <w:r>
          <w:fldChar w:fldCharType="end"/>
        </w:r>
      </w:hyperlink>
    </w:p>
    <w:p>
      <w:pPr>
        <w:tabs>
          <w:tab w:val="right" w:leader="dot" w:pos="9062"/>
        </w:tabs>
        <w:ind w:left="440"/>
      </w:pPr>
      <w:hyperlink w:anchor="_Toc4438" w:history="1">
        <w:r>
          <w:rPr>
            <w:rFonts w:ascii="IRNazanin" w:hAnsi="IRNazanin" w:eastAsia="IRNazanin" w:cs="IRNazanin"/>
            <w:color w:val="111111"/>
            <w:sz w:val="22"/>
            <w:szCs w:val="22"/>
            <w:b w:val="0"/>
            <w:bCs w:val="0"/>
            <w:i w:val="0"/>
            <w:iCs w:val="0"/>
          </w:rPr>
          <w:t>دروغ یهود</w:t>
        </w:r>
        <w:r>
          <w:tab/>
        </w:r>
        <w:r>
          <w:fldChar w:fldCharType="begin"/>
        </w:r>
        <w:r>
          <w:instrText xml:space="preserve">PAGEREF 4438 \h</w:instrText>
        </w:r>
        <w:r>
          <w:fldChar w:fldCharType="end"/>
        </w:r>
      </w:hyperlink>
    </w:p>
    <w:p>
      <w:pPr>
        <w:tabs>
          <w:tab w:val="right" w:leader="dot" w:pos="9062"/>
        </w:tabs>
        <w:ind w:left="660"/>
      </w:pPr>
      <w:hyperlink w:anchor="_Toc4439" w:history="1">
        <w:r>
          <w:rPr>
            <w:rFonts w:ascii="IRNazanin" w:hAnsi="IRNazanin" w:eastAsia="IRNazanin" w:cs="IRNazanin"/>
            <w:color w:val="111111"/>
            <w:sz w:val="22"/>
            <w:szCs w:val="22"/>
            <w:b w:val="0"/>
            <w:bCs w:val="0"/>
            <w:i w:val="0"/>
            <w:iCs w:val="0"/>
          </w:rPr>
          <w:t>354.دروغگویی یهود،در نسبت دادن فرزندگزینی به خدا:</w:t>
        </w:r>
        <w:r>
          <w:tab/>
        </w:r>
        <w:r>
          <w:fldChar w:fldCharType="begin"/>
        </w:r>
        <w:r>
          <w:instrText xml:space="preserve">PAGEREF 4439 \h</w:instrText>
        </w:r>
        <w:r>
          <w:fldChar w:fldCharType="end"/>
        </w:r>
      </w:hyperlink>
    </w:p>
    <w:p>
      <w:pPr>
        <w:tabs>
          <w:tab w:val="right" w:leader="dot" w:pos="9062"/>
        </w:tabs>
        <w:ind w:left="660"/>
      </w:pPr>
      <w:hyperlink w:anchor="_Toc4440" w:history="1">
        <w:r>
          <w:rPr>
            <w:rFonts w:ascii="IRNazanin" w:hAnsi="IRNazanin" w:eastAsia="IRNazanin" w:cs="IRNazanin"/>
            <w:color w:val="111111"/>
            <w:sz w:val="22"/>
            <w:szCs w:val="22"/>
            <w:b w:val="0"/>
            <w:bCs w:val="0"/>
            <w:i w:val="0"/>
            <w:iCs w:val="0"/>
          </w:rPr>
          <w:t>355.رغبت شدید یهود به استماع دروغهای بافته شده،علیه پیامبر صلی اللّٰه علیه و آله،برای جاسوسی بر ضد آن حضرت:</w:t>
        </w:r>
        <w:r>
          <w:tab/>
        </w:r>
        <w:r>
          <w:fldChar w:fldCharType="begin"/>
        </w:r>
        <w:r>
          <w:instrText xml:space="preserve">PAGEREF 4440 \h</w:instrText>
        </w:r>
        <w:r>
          <w:fldChar w:fldCharType="end"/>
        </w:r>
      </w:hyperlink>
    </w:p>
    <w:p>
      <w:pPr>
        <w:tabs>
          <w:tab w:val="right" w:leader="dot" w:pos="9062"/>
        </w:tabs>
        <w:ind w:left="440"/>
      </w:pPr>
      <w:hyperlink w:anchor="_Toc4441" w:history="1">
        <w:r>
          <w:rPr>
            <w:rFonts w:ascii="IRNazanin" w:hAnsi="IRNazanin" w:eastAsia="IRNazanin" w:cs="IRNazanin"/>
            <w:color w:val="111111"/>
            <w:sz w:val="22"/>
            <w:szCs w:val="22"/>
            <w:b w:val="0"/>
            <w:bCs w:val="0"/>
            <w:i w:val="0"/>
            <w:iCs w:val="0"/>
          </w:rPr>
          <w:t>دست یهود</w:t>
        </w:r>
        <w:r>
          <w:tab/>
        </w:r>
        <w:r>
          <w:fldChar w:fldCharType="begin"/>
        </w:r>
        <w:r>
          <w:instrText xml:space="preserve">PAGEREF 4441 \h</w:instrText>
        </w:r>
        <w:r>
          <w:fldChar w:fldCharType="end"/>
        </w:r>
      </w:hyperlink>
    </w:p>
    <w:p>
      <w:pPr>
        <w:tabs>
          <w:tab w:val="right" w:leader="dot" w:pos="9062"/>
        </w:tabs>
        <w:ind w:left="660"/>
      </w:pPr>
      <w:hyperlink w:anchor="_Toc4442" w:history="1">
        <w:r>
          <w:rPr>
            <w:rFonts w:ascii="IRNazanin" w:hAnsi="IRNazanin" w:eastAsia="IRNazanin" w:cs="IRNazanin"/>
            <w:color w:val="111111"/>
            <w:sz w:val="22"/>
            <w:szCs w:val="22"/>
            <w:b w:val="0"/>
            <w:bCs w:val="0"/>
            <w:i w:val="0"/>
            <w:iCs w:val="0"/>
          </w:rPr>
          <w:t>356.اقدام یهود(بنی نضیر)به تخریب خانه‌های خود،با دست خویش:</w:t>
        </w:r>
        <w:r>
          <w:tab/>
        </w:r>
        <w:r>
          <w:fldChar w:fldCharType="begin"/>
        </w:r>
        <w:r>
          <w:instrText xml:space="preserve">PAGEREF 4442 \h</w:instrText>
        </w:r>
        <w:r>
          <w:fldChar w:fldCharType="end"/>
        </w:r>
      </w:hyperlink>
    </w:p>
    <w:p>
      <w:pPr>
        <w:tabs>
          <w:tab w:val="right" w:leader="dot" w:pos="9062"/>
        </w:tabs>
        <w:ind w:left="660"/>
      </w:pPr>
      <w:hyperlink w:anchor="_Toc4443" w:history="1">
        <w:r>
          <w:rPr>
            <w:rFonts w:ascii="IRNazanin" w:hAnsi="IRNazanin" w:eastAsia="IRNazanin" w:cs="IRNazanin"/>
            <w:color w:val="111111"/>
            <w:sz w:val="22"/>
            <w:szCs w:val="22"/>
            <w:b w:val="0"/>
            <w:bCs w:val="0"/>
            <w:i w:val="0"/>
            <w:iCs w:val="0"/>
          </w:rPr>
          <w:t>357.بسته بودن دستان یهود،در انفاق و بخشش به دیگران:</w:t>
        </w:r>
        <w:r>
          <w:tab/>
        </w:r>
        <w:r>
          <w:fldChar w:fldCharType="begin"/>
        </w:r>
        <w:r>
          <w:instrText xml:space="preserve">PAGEREF 4443 \h</w:instrText>
        </w:r>
        <w:r>
          <w:fldChar w:fldCharType="end"/>
        </w:r>
      </w:hyperlink>
    </w:p>
    <w:p>
      <w:pPr>
        <w:tabs>
          <w:tab w:val="right" w:leader="dot" w:pos="9062"/>
        </w:tabs>
        <w:ind w:left="660"/>
      </w:pPr>
      <w:hyperlink w:anchor="_Toc4444" w:history="1">
        <w:r>
          <w:rPr>
            <w:rFonts w:ascii="IRNazanin" w:hAnsi="IRNazanin" w:eastAsia="IRNazanin" w:cs="IRNazanin"/>
            <w:color w:val="111111"/>
            <w:sz w:val="22"/>
            <w:szCs w:val="22"/>
            <w:b w:val="0"/>
            <w:bCs w:val="0"/>
            <w:i w:val="0"/>
            <w:iCs w:val="0"/>
          </w:rPr>
          <w:t>358.نوشتن افکار خود با دست خویش به جای کتاب آسمانی،از گناهان یهود:</w:t>
        </w:r>
        <w:r>
          <w:tab/>
        </w:r>
        <w:r>
          <w:fldChar w:fldCharType="begin"/>
        </w:r>
        <w:r>
          <w:instrText xml:space="preserve">PAGEREF 4444 \h</w:instrText>
        </w:r>
        <w:r>
          <w:fldChar w:fldCharType="end"/>
        </w:r>
      </w:hyperlink>
    </w:p>
    <w:p>
      <w:pPr>
        <w:tabs>
          <w:tab w:val="right" w:leader="dot" w:pos="9062"/>
        </w:tabs>
        <w:ind w:left="440"/>
      </w:pPr>
      <w:hyperlink w:anchor="_Toc4445" w:history="1">
        <w:r>
          <w:rPr>
            <w:rFonts w:ascii="IRNazanin" w:hAnsi="IRNazanin" w:eastAsia="IRNazanin" w:cs="IRNazanin"/>
            <w:color w:val="111111"/>
            <w:sz w:val="22"/>
            <w:szCs w:val="22"/>
            <w:b w:val="0"/>
            <w:bCs w:val="0"/>
            <w:i w:val="0"/>
            <w:iCs w:val="0"/>
          </w:rPr>
          <w:t>دشمنی یهود</w:t>
        </w:r>
        <w:r>
          <w:tab/>
        </w:r>
        <w:r>
          <w:fldChar w:fldCharType="begin"/>
        </w:r>
        <w:r>
          <w:instrText xml:space="preserve">PAGEREF 4445 \h</w:instrText>
        </w:r>
        <w:r>
          <w:fldChar w:fldCharType="end"/>
        </w:r>
      </w:hyperlink>
    </w:p>
    <w:p>
      <w:pPr>
        <w:tabs>
          <w:tab w:val="right" w:leader="dot" w:pos="9062"/>
        </w:tabs>
        <w:ind w:left="660"/>
      </w:pPr>
      <w:hyperlink w:anchor="_Toc4446" w:history="1">
        <w:r>
          <w:rPr>
            <w:rFonts w:ascii="IRNazanin" w:hAnsi="IRNazanin" w:eastAsia="IRNazanin" w:cs="IRNazanin"/>
            <w:color w:val="111111"/>
            <w:sz w:val="22"/>
            <w:szCs w:val="22"/>
            <w:b w:val="0"/>
            <w:bCs w:val="0"/>
            <w:i w:val="0"/>
            <w:iCs w:val="0"/>
          </w:rPr>
          <w:t>موارد دشمنی یهود</w:t>
        </w:r>
        <w:r>
          <w:tab/>
        </w:r>
        <w:r>
          <w:fldChar w:fldCharType="begin"/>
        </w:r>
        <w:r>
          <w:instrText xml:space="preserve">PAGEREF 4446 \h</w:instrText>
        </w:r>
        <w:r>
          <w:fldChar w:fldCharType="end"/>
        </w:r>
      </w:hyperlink>
    </w:p>
    <w:p>
      <w:pPr>
        <w:tabs>
          <w:tab w:val="right" w:leader="dot" w:pos="9062"/>
        </w:tabs>
        <w:ind w:left="880"/>
      </w:pPr>
      <w:hyperlink w:anchor="_Toc4447" w:history="1">
        <w:r>
          <w:rPr>
            <w:rFonts w:ascii="IRNazanin" w:hAnsi="IRNazanin" w:eastAsia="IRNazanin" w:cs="IRNazanin"/>
            <w:color w:val="111111"/>
            <w:sz w:val="22"/>
            <w:szCs w:val="22"/>
            <w:b w:val="0"/>
            <w:bCs w:val="0"/>
            <w:i w:val="0"/>
            <w:iCs w:val="0"/>
          </w:rPr>
          <w:t>1.با انبیا</w:t>
        </w:r>
        <w:r>
          <w:tab/>
        </w:r>
        <w:r>
          <w:fldChar w:fldCharType="begin"/>
        </w:r>
        <w:r>
          <w:instrText xml:space="preserve">PAGEREF 4447 \h</w:instrText>
        </w:r>
        <w:r>
          <w:fldChar w:fldCharType="end"/>
        </w:r>
      </w:hyperlink>
    </w:p>
    <w:p>
      <w:pPr>
        <w:tabs>
          <w:tab w:val="right" w:leader="dot" w:pos="9062"/>
        </w:tabs>
        <w:ind w:left="1100"/>
      </w:pPr>
      <w:hyperlink w:anchor="_Toc4448" w:history="1">
        <w:r>
          <w:rPr>
            <w:rFonts w:ascii="IRNazanin" w:hAnsi="IRNazanin" w:eastAsia="IRNazanin" w:cs="IRNazanin"/>
            <w:color w:val="111111"/>
            <w:sz w:val="22"/>
            <w:szCs w:val="22"/>
            <w:b w:val="0"/>
            <w:bCs w:val="0"/>
            <w:i w:val="0"/>
            <w:iCs w:val="0"/>
          </w:rPr>
          <w:t>359.یهود بنی اسرائیل،از دشمنان پیامبران الهی:</w:t>
        </w:r>
        <w:r>
          <w:tab/>
        </w:r>
        <w:r>
          <w:fldChar w:fldCharType="begin"/>
        </w:r>
        <w:r>
          <w:instrText xml:space="preserve">PAGEREF 4448 \h</w:instrText>
        </w:r>
        <w:r>
          <w:fldChar w:fldCharType="end"/>
        </w:r>
      </w:hyperlink>
    </w:p>
    <w:p>
      <w:pPr>
        <w:tabs>
          <w:tab w:val="right" w:leader="dot" w:pos="9062"/>
        </w:tabs>
        <w:ind w:left="880"/>
      </w:pPr>
      <w:hyperlink w:anchor="_Toc4449" w:history="1">
        <w:r>
          <w:rPr>
            <w:rFonts w:ascii="IRNazanin" w:hAnsi="IRNazanin" w:eastAsia="IRNazanin" w:cs="IRNazanin"/>
            <w:color w:val="111111"/>
            <w:sz w:val="22"/>
            <w:szCs w:val="22"/>
            <w:b w:val="0"/>
            <w:bCs w:val="0"/>
            <w:i w:val="0"/>
            <w:iCs w:val="0"/>
          </w:rPr>
          <w:t>2.با جبرئیل</w:t>
        </w:r>
        <w:r>
          <w:tab/>
        </w:r>
        <w:r>
          <w:fldChar w:fldCharType="begin"/>
        </w:r>
        <w:r>
          <w:instrText xml:space="preserve">PAGEREF 4449 \h</w:instrText>
        </w:r>
        <w:r>
          <w:fldChar w:fldCharType="end"/>
        </w:r>
      </w:hyperlink>
    </w:p>
    <w:p>
      <w:pPr>
        <w:tabs>
          <w:tab w:val="right" w:leader="dot" w:pos="9062"/>
        </w:tabs>
        <w:ind w:left="1100"/>
      </w:pPr>
      <w:hyperlink w:anchor="_Toc4450" w:history="1">
        <w:r>
          <w:rPr>
            <w:rFonts w:ascii="IRNazanin" w:hAnsi="IRNazanin" w:eastAsia="IRNazanin" w:cs="IRNazanin"/>
            <w:color w:val="111111"/>
            <w:sz w:val="22"/>
            <w:szCs w:val="22"/>
            <w:b w:val="0"/>
            <w:bCs w:val="0"/>
            <w:i w:val="0"/>
            <w:iCs w:val="0"/>
          </w:rPr>
          <w:t>360.دشمنی یهود با جبرئیل:</w:t>
        </w:r>
        <w:r>
          <w:tab/>
        </w:r>
        <w:r>
          <w:fldChar w:fldCharType="begin"/>
        </w:r>
        <w:r>
          <w:instrText xml:space="preserve">PAGEREF 4450 \h</w:instrText>
        </w:r>
        <w:r>
          <w:fldChar w:fldCharType="end"/>
        </w:r>
      </w:hyperlink>
    </w:p>
    <w:p>
      <w:pPr>
        <w:tabs>
          <w:tab w:val="right" w:leader="dot" w:pos="9062"/>
        </w:tabs>
        <w:ind w:left="880"/>
      </w:pPr>
      <w:hyperlink w:anchor="_Toc4451" w:history="1">
        <w:r>
          <w:rPr>
            <w:rFonts w:ascii="IRNazanin" w:hAnsi="IRNazanin" w:eastAsia="IRNazanin" w:cs="IRNazanin"/>
            <w:color w:val="111111"/>
            <w:sz w:val="22"/>
            <w:szCs w:val="22"/>
            <w:b w:val="0"/>
            <w:bCs w:val="0"/>
            <w:i w:val="0"/>
            <w:iCs w:val="0"/>
          </w:rPr>
          <w:t>3.با خدا</w:t>
        </w:r>
        <w:r>
          <w:tab/>
        </w:r>
        <w:r>
          <w:fldChar w:fldCharType="begin"/>
        </w:r>
        <w:r>
          <w:instrText xml:space="preserve">PAGEREF 4451 \h</w:instrText>
        </w:r>
        <w:r>
          <w:fldChar w:fldCharType="end"/>
        </w:r>
      </w:hyperlink>
    </w:p>
    <w:p>
      <w:pPr>
        <w:tabs>
          <w:tab w:val="right" w:leader="dot" w:pos="9062"/>
        </w:tabs>
        <w:ind w:left="1100"/>
      </w:pPr>
      <w:hyperlink w:anchor="_Toc4452" w:history="1">
        <w:r>
          <w:rPr>
            <w:rFonts w:ascii="IRNazanin" w:hAnsi="IRNazanin" w:eastAsia="IRNazanin" w:cs="IRNazanin"/>
            <w:color w:val="111111"/>
            <w:sz w:val="22"/>
            <w:szCs w:val="22"/>
            <w:b w:val="0"/>
            <w:bCs w:val="0"/>
            <w:i w:val="0"/>
            <w:iCs w:val="0"/>
          </w:rPr>
          <w:t>361.دشمنی یهود با خداوند:</w:t>
        </w:r>
        <w:r>
          <w:tab/>
        </w:r>
        <w:r>
          <w:fldChar w:fldCharType="begin"/>
        </w:r>
        <w:r>
          <w:instrText xml:space="preserve">PAGEREF 4452 \h</w:instrText>
        </w:r>
        <w:r>
          <w:fldChar w:fldCharType="end"/>
        </w:r>
      </w:hyperlink>
    </w:p>
    <w:p>
      <w:pPr>
        <w:tabs>
          <w:tab w:val="right" w:leader="dot" w:pos="9062"/>
        </w:tabs>
        <w:ind w:left="880"/>
      </w:pPr>
      <w:hyperlink w:anchor="_Toc4453" w:history="1">
        <w:r>
          <w:rPr>
            <w:rFonts w:ascii="IRNazanin" w:hAnsi="IRNazanin" w:eastAsia="IRNazanin" w:cs="IRNazanin"/>
            <w:color w:val="111111"/>
            <w:sz w:val="22"/>
            <w:szCs w:val="22"/>
            <w:b w:val="0"/>
            <w:bCs w:val="0"/>
            <w:i w:val="0"/>
            <w:iCs w:val="0"/>
          </w:rPr>
          <w:t>4.با محمّد صلی اللّٰه علیه و آله</w:t>
        </w:r>
        <w:r>
          <w:tab/>
        </w:r>
        <w:r>
          <w:fldChar w:fldCharType="begin"/>
        </w:r>
        <w:r>
          <w:instrText xml:space="preserve">PAGEREF 4453 \h</w:instrText>
        </w:r>
        <w:r>
          <w:fldChar w:fldCharType="end"/>
        </w:r>
      </w:hyperlink>
    </w:p>
    <w:p>
      <w:pPr>
        <w:tabs>
          <w:tab w:val="right" w:leader="dot" w:pos="9062"/>
        </w:tabs>
        <w:ind w:left="1100"/>
      </w:pPr>
      <w:hyperlink w:anchor="_Toc4454" w:history="1">
        <w:r>
          <w:rPr>
            <w:rFonts w:ascii="IRNazanin" w:hAnsi="IRNazanin" w:eastAsia="IRNazanin" w:cs="IRNazanin"/>
            <w:color w:val="111111"/>
            <w:sz w:val="22"/>
            <w:szCs w:val="22"/>
            <w:b w:val="0"/>
            <w:bCs w:val="0"/>
            <w:i w:val="0"/>
            <w:iCs w:val="0"/>
          </w:rPr>
          <w:t>362.دشمنی یهود با پیامبر اکرم صلی اللّٰه علیه و آله:</w:t>
        </w:r>
        <w:r>
          <w:tab/>
        </w:r>
        <w:r>
          <w:fldChar w:fldCharType="begin"/>
        </w:r>
        <w:r>
          <w:instrText xml:space="preserve">PAGEREF 4454 \h</w:instrText>
        </w:r>
        <w:r>
          <w:fldChar w:fldCharType="end"/>
        </w:r>
      </w:hyperlink>
    </w:p>
    <w:p>
      <w:pPr>
        <w:tabs>
          <w:tab w:val="right" w:leader="dot" w:pos="9062"/>
        </w:tabs>
        <w:ind w:left="880"/>
      </w:pPr>
      <w:hyperlink w:anchor="_Toc4455" w:history="1">
        <w:r>
          <w:rPr>
            <w:rFonts w:ascii="IRNazanin" w:hAnsi="IRNazanin" w:eastAsia="IRNazanin" w:cs="IRNazanin"/>
            <w:color w:val="111111"/>
            <w:sz w:val="22"/>
            <w:szCs w:val="22"/>
            <w:b w:val="0"/>
            <w:bCs w:val="0"/>
            <w:i w:val="0"/>
            <w:iCs w:val="0"/>
          </w:rPr>
          <w:t>5.با ملائکه</w:t>
        </w:r>
        <w:r>
          <w:tab/>
        </w:r>
        <w:r>
          <w:fldChar w:fldCharType="begin"/>
        </w:r>
        <w:r>
          <w:instrText xml:space="preserve">PAGEREF 4455 \h</w:instrText>
        </w:r>
        <w:r>
          <w:fldChar w:fldCharType="end"/>
        </w:r>
      </w:hyperlink>
    </w:p>
    <w:p>
      <w:pPr>
        <w:tabs>
          <w:tab w:val="right" w:leader="dot" w:pos="9062"/>
        </w:tabs>
        <w:ind w:left="1100"/>
      </w:pPr>
      <w:hyperlink w:anchor="_Toc4456" w:history="1">
        <w:r>
          <w:rPr>
            <w:rFonts w:ascii="IRNazanin" w:hAnsi="IRNazanin" w:eastAsia="IRNazanin" w:cs="IRNazanin"/>
            <w:color w:val="111111"/>
            <w:sz w:val="22"/>
            <w:szCs w:val="22"/>
            <w:b w:val="0"/>
            <w:bCs w:val="0"/>
            <w:i w:val="0"/>
            <w:iCs w:val="0"/>
          </w:rPr>
          <w:t>363.دشمنی یهود با فرشتگان:</w:t>
        </w:r>
        <w:r>
          <w:tab/>
        </w:r>
        <w:r>
          <w:fldChar w:fldCharType="begin"/>
        </w:r>
        <w:r>
          <w:instrText xml:space="preserve">PAGEREF 4456 \h</w:instrText>
        </w:r>
        <w:r>
          <w:fldChar w:fldCharType="end"/>
        </w:r>
      </w:hyperlink>
    </w:p>
    <w:p>
      <w:pPr>
        <w:tabs>
          <w:tab w:val="right" w:leader="dot" w:pos="9062"/>
        </w:tabs>
        <w:ind w:left="880"/>
      </w:pPr>
      <w:hyperlink w:anchor="_Toc4457" w:history="1">
        <w:r>
          <w:rPr>
            <w:rFonts w:ascii="IRNazanin" w:hAnsi="IRNazanin" w:eastAsia="IRNazanin" w:cs="IRNazanin"/>
            <w:color w:val="111111"/>
            <w:sz w:val="22"/>
            <w:szCs w:val="22"/>
            <w:b w:val="0"/>
            <w:bCs w:val="0"/>
            <w:i w:val="0"/>
            <w:iCs w:val="0"/>
          </w:rPr>
          <w:t>6.با مؤمنان</w:t>
        </w:r>
        <w:r>
          <w:tab/>
        </w:r>
        <w:r>
          <w:fldChar w:fldCharType="begin"/>
        </w:r>
        <w:r>
          <w:instrText xml:space="preserve">PAGEREF 4457 \h</w:instrText>
        </w:r>
        <w:r>
          <w:fldChar w:fldCharType="end"/>
        </w:r>
      </w:hyperlink>
    </w:p>
    <w:p>
      <w:pPr>
        <w:tabs>
          <w:tab w:val="right" w:leader="dot" w:pos="9062"/>
        </w:tabs>
        <w:ind w:left="1100"/>
      </w:pPr>
      <w:hyperlink w:anchor="_Toc4458" w:history="1">
        <w:r>
          <w:rPr>
            <w:rFonts w:ascii="IRNazanin" w:hAnsi="IRNazanin" w:eastAsia="IRNazanin" w:cs="IRNazanin"/>
            <w:color w:val="111111"/>
            <w:sz w:val="22"/>
            <w:szCs w:val="22"/>
            <w:b w:val="0"/>
            <w:bCs w:val="0"/>
            <w:i w:val="0"/>
            <w:iCs w:val="0"/>
          </w:rPr>
          <w:t>364.دشمنی یهود با مؤمنان:</w:t>
        </w:r>
        <w:r>
          <w:tab/>
        </w:r>
        <w:r>
          <w:fldChar w:fldCharType="begin"/>
        </w:r>
        <w:r>
          <w:instrText xml:space="preserve">PAGEREF 4458 \h</w:instrText>
        </w:r>
        <w:r>
          <w:fldChar w:fldCharType="end"/>
        </w:r>
      </w:hyperlink>
    </w:p>
    <w:p>
      <w:pPr>
        <w:tabs>
          <w:tab w:val="right" w:leader="dot" w:pos="9062"/>
        </w:tabs>
        <w:ind w:left="1100"/>
      </w:pPr>
      <w:hyperlink w:anchor="_Toc4459" w:history="1">
        <w:r>
          <w:rPr>
            <w:rFonts w:ascii="IRNazanin" w:hAnsi="IRNazanin" w:eastAsia="IRNazanin" w:cs="IRNazanin"/>
            <w:color w:val="111111"/>
            <w:sz w:val="22"/>
            <w:szCs w:val="22"/>
            <w:b w:val="0"/>
            <w:bCs w:val="0"/>
            <w:i w:val="0"/>
            <w:iCs w:val="0"/>
          </w:rPr>
          <w:t>365.استکبار یهود،عامل دشمنی آنها با مؤمنان:</w:t>
        </w:r>
        <w:r>
          <w:tab/>
        </w:r>
        <w:r>
          <w:fldChar w:fldCharType="begin"/>
        </w:r>
        <w:r>
          <w:instrText xml:space="preserve">PAGEREF 4459 \h</w:instrText>
        </w:r>
        <w:r>
          <w:fldChar w:fldCharType="end"/>
        </w:r>
      </w:hyperlink>
    </w:p>
    <w:p>
      <w:pPr>
        <w:tabs>
          <w:tab w:val="right" w:leader="dot" w:pos="9062"/>
        </w:tabs>
        <w:ind w:left="880"/>
      </w:pPr>
      <w:hyperlink w:anchor="_Toc4460" w:history="1">
        <w:r>
          <w:rPr>
            <w:rFonts w:ascii="IRNazanin" w:hAnsi="IRNazanin" w:eastAsia="IRNazanin" w:cs="IRNazanin"/>
            <w:color w:val="111111"/>
            <w:sz w:val="22"/>
            <w:szCs w:val="22"/>
            <w:b w:val="0"/>
            <w:bCs w:val="0"/>
            <w:i w:val="0"/>
            <w:iCs w:val="0"/>
          </w:rPr>
          <w:t>7.با میکائیل</w:t>
        </w:r>
        <w:r>
          <w:tab/>
        </w:r>
        <w:r>
          <w:fldChar w:fldCharType="begin"/>
        </w:r>
        <w:r>
          <w:instrText xml:space="preserve">PAGEREF 4460 \h</w:instrText>
        </w:r>
        <w:r>
          <w:fldChar w:fldCharType="end"/>
        </w:r>
      </w:hyperlink>
    </w:p>
    <w:p>
      <w:pPr>
        <w:tabs>
          <w:tab w:val="right" w:leader="dot" w:pos="9062"/>
        </w:tabs>
        <w:ind w:left="1100"/>
      </w:pPr>
      <w:hyperlink w:anchor="_Toc4461" w:history="1">
        <w:r>
          <w:rPr>
            <w:rFonts w:ascii="IRNazanin" w:hAnsi="IRNazanin" w:eastAsia="IRNazanin" w:cs="IRNazanin"/>
            <w:color w:val="111111"/>
            <w:sz w:val="22"/>
            <w:szCs w:val="22"/>
            <w:b w:val="0"/>
            <w:bCs w:val="0"/>
            <w:i w:val="0"/>
            <w:iCs w:val="0"/>
          </w:rPr>
          <w:t>366.دشمنی یهود با میکائیل:</w:t>
        </w:r>
        <w:r>
          <w:tab/>
        </w:r>
        <w:r>
          <w:fldChar w:fldCharType="begin"/>
        </w:r>
        <w:r>
          <w:instrText xml:space="preserve">PAGEREF 4461 \h</w:instrText>
        </w:r>
        <w:r>
          <w:fldChar w:fldCharType="end"/>
        </w:r>
      </w:hyperlink>
    </w:p>
    <w:p>
      <w:pPr>
        <w:tabs>
          <w:tab w:val="right" w:leader="dot" w:pos="9062"/>
        </w:tabs>
        <w:ind w:left="1100"/>
      </w:pPr>
      <w:hyperlink w:anchor="_Toc4462" w:history="1">
        <w:r>
          <w:rPr>
            <w:rFonts w:ascii="IRNazanin" w:hAnsi="IRNazanin" w:eastAsia="IRNazanin" w:cs="IRNazanin"/>
            <w:color w:val="111111"/>
            <w:sz w:val="22"/>
            <w:szCs w:val="22"/>
            <w:b w:val="0"/>
            <w:bCs w:val="0"/>
            <w:i w:val="0"/>
            <w:iCs w:val="0"/>
          </w:rPr>
          <w:t>367.دشمنی یهود با میکاییل،موجب دشمنی با خداوند و عامل کفر:</w:t>
        </w:r>
        <w:r>
          <w:tab/>
        </w:r>
        <w:r>
          <w:fldChar w:fldCharType="begin"/>
        </w:r>
        <w:r>
          <w:instrText xml:space="preserve">PAGEREF 4462 \h</w:instrText>
        </w:r>
        <w:r>
          <w:fldChar w:fldCharType="end"/>
        </w:r>
      </w:hyperlink>
    </w:p>
    <w:p>
      <w:pPr>
        <w:tabs>
          <w:tab w:val="right" w:leader="dot" w:pos="9062"/>
        </w:tabs>
        <w:ind w:left="880"/>
      </w:pPr>
      <w:hyperlink w:anchor="_Toc4463" w:history="1">
        <w:r>
          <w:rPr>
            <w:rFonts w:ascii="IRNazanin" w:hAnsi="IRNazanin" w:eastAsia="IRNazanin" w:cs="IRNazanin"/>
            <w:color w:val="111111"/>
            <w:sz w:val="22"/>
            <w:szCs w:val="22"/>
            <w:b w:val="0"/>
            <w:bCs w:val="0"/>
            <w:i w:val="0"/>
            <w:iCs w:val="0"/>
          </w:rPr>
          <w:t>8.با نصارا</w:t>
        </w:r>
        <w:r>
          <w:tab/>
        </w:r>
        <w:r>
          <w:fldChar w:fldCharType="begin"/>
        </w:r>
        <w:r>
          <w:instrText xml:space="preserve">PAGEREF 4463 \h</w:instrText>
        </w:r>
        <w:r>
          <w:fldChar w:fldCharType="end"/>
        </w:r>
      </w:hyperlink>
    </w:p>
    <w:p>
      <w:pPr>
        <w:tabs>
          <w:tab w:val="right" w:leader="dot" w:pos="9062"/>
        </w:tabs>
        <w:ind w:left="1100"/>
      </w:pPr>
      <w:hyperlink w:anchor="_Toc4464" w:history="1">
        <w:r>
          <w:rPr>
            <w:rFonts w:ascii="IRNazanin" w:hAnsi="IRNazanin" w:eastAsia="IRNazanin" w:cs="IRNazanin"/>
            <w:color w:val="111111"/>
            <w:sz w:val="22"/>
            <w:szCs w:val="22"/>
            <w:b w:val="0"/>
            <w:bCs w:val="0"/>
            <w:i w:val="0"/>
            <w:iCs w:val="0"/>
          </w:rPr>
          <w:t>368.دشمنی دایمی و ابدی یهود با نصارا،تا روز قیامت:</w:t>
        </w:r>
        <w:r>
          <w:tab/>
        </w:r>
        <w:r>
          <w:fldChar w:fldCharType="begin"/>
        </w:r>
        <w:r>
          <w:instrText xml:space="preserve">PAGEREF 4464 \h</w:instrText>
        </w:r>
        <w:r>
          <w:fldChar w:fldCharType="end"/>
        </w:r>
      </w:hyperlink>
    </w:p>
    <w:p>
      <w:pPr>
        <w:tabs>
          <w:tab w:val="right" w:leader="dot" w:pos="9062"/>
        </w:tabs>
        <w:ind w:left="880"/>
      </w:pPr>
      <w:hyperlink w:anchor="_Toc4465" w:history="1">
        <w:r>
          <w:rPr>
            <w:rFonts w:ascii="IRNazanin" w:hAnsi="IRNazanin" w:eastAsia="IRNazanin" w:cs="IRNazanin"/>
            <w:color w:val="111111"/>
            <w:sz w:val="22"/>
            <w:szCs w:val="22"/>
            <w:b w:val="0"/>
            <w:bCs w:val="0"/>
            <w:i w:val="0"/>
            <w:iCs w:val="0"/>
          </w:rPr>
          <w:t>9.با هم دیگر</w:t>
        </w:r>
        <w:r>
          <w:tab/>
        </w:r>
        <w:r>
          <w:fldChar w:fldCharType="begin"/>
        </w:r>
        <w:r>
          <w:instrText xml:space="preserve">PAGEREF 4465 \h</w:instrText>
        </w:r>
        <w:r>
          <w:fldChar w:fldCharType="end"/>
        </w:r>
      </w:hyperlink>
    </w:p>
    <w:p>
      <w:pPr>
        <w:tabs>
          <w:tab w:val="right" w:leader="dot" w:pos="9062"/>
        </w:tabs>
        <w:ind w:left="1100"/>
      </w:pPr>
      <w:hyperlink w:anchor="_Toc4466" w:history="1">
        <w:r>
          <w:rPr>
            <w:rFonts w:ascii="IRNazanin" w:hAnsi="IRNazanin" w:eastAsia="IRNazanin" w:cs="IRNazanin"/>
            <w:color w:val="111111"/>
            <w:sz w:val="22"/>
            <w:szCs w:val="22"/>
            <w:b w:val="0"/>
            <w:bCs w:val="0"/>
            <w:i w:val="0"/>
            <w:iCs w:val="0"/>
          </w:rPr>
          <w:t>369.دشمنی و کینه‌توزی یهودیان با یکدیگر،تا روز قیامت:</w:t>
        </w:r>
        <w:r>
          <w:tab/>
        </w:r>
        <w:r>
          <w:fldChar w:fldCharType="begin"/>
        </w:r>
        <w:r>
          <w:instrText xml:space="preserve">PAGEREF 4466 \h</w:instrText>
        </w:r>
        <w:r>
          <w:fldChar w:fldCharType="end"/>
        </w:r>
      </w:hyperlink>
    </w:p>
    <w:p>
      <w:pPr>
        <w:tabs>
          <w:tab w:val="right" w:leader="dot" w:pos="9062"/>
        </w:tabs>
        <w:ind w:left="440"/>
      </w:pPr>
      <w:hyperlink w:anchor="_Toc4467" w:history="1">
        <w:r>
          <w:rPr>
            <w:rFonts w:ascii="IRNazanin" w:hAnsi="IRNazanin" w:eastAsia="IRNazanin" w:cs="IRNazanin"/>
            <w:color w:val="111111"/>
            <w:sz w:val="22"/>
            <w:szCs w:val="22"/>
            <w:b w:val="0"/>
            <w:bCs w:val="0"/>
            <w:i w:val="0"/>
            <w:iCs w:val="0"/>
          </w:rPr>
          <w:t>دشنام‌های یهود</w:t>
        </w:r>
        <w:r>
          <w:tab/>
        </w:r>
        <w:r>
          <w:fldChar w:fldCharType="begin"/>
        </w:r>
        <w:r>
          <w:instrText xml:space="preserve">PAGEREF 4467 \h</w:instrText>
        </w:r>
        <w:r>
          <w:fldChar w:fldCharType="end"/>
        </w:r>
      </w:hyperlink>
    </w:p>
    <w:p>
      <w:pPr>
        <w:tabs>
          <w:tab w:val="right" w:leader="dot" w:pos="9062"/>
        </w:tabs>
        <w:ind w:left="660"/>
      </w:pPr>
      <w:hyperlink w:anchor="_Toc4468" w:history="1">
        <w:r>
          <w:rPr>
            <w:rFonts w:ascii="IRNazanin" w:hAnsi="IRNazanin" w:eastAsia="IRNazanin" w:cs="IRNazanin"/>
            <w:color w:val="111111"/>
            <w:sz w:val="22"/>
            <w:szCs w:val="22"/>
            <w:b w:val="0"/>
            <w:bCs w:val="0"/>
            <w:i w:val="0"/>
            <w:iCs w:val="0"/>
          </w:rPr>
          <w:t>370.دشنام یهود به پیامبر اعظم صلی اللّٰه علیه و آله با سوءاستفاده از کلمۀ«راعنا»:</w:t>
        </w:r>
        <w:r>
          <w:tab/>
        </w:r>
        <w:r>
          <w:fldChar w:fldCharType="begin"/>
        </w:r>
        <w:r>
          <w:instrText xml:space="preserve">PAGEREF 4468 \h</w:instrText>
        </w:r>
        <w:r>
          <w:fldChar w:fldCharType="end"/>
        </w:r>
      </w:hyperlink>
    </w:p>
    <w:p>
      <w:pPr>
        <w:tabs>
          <w:tab w:val="right" w:leader="dot" w:pos="9062"/>
        </w:tabs>
        <w:ind w:left="440"/>
      </w:pPr>
      <w:hyperlink w:anchor="_Toc4469" w:history="1">
        <w:r>
          <w:rPr>
            <w:rFonts w:ascii="IRNazanin" w:hAnsi="IRNazanin" w:eastAsia="IRNazanin" w:cs="IRNazanin"/>
            <w:color w:val="111111"/>
            <w:sz w:val="22"/>
            <w:szCs w:val="22"/>
            <w:b w:val="0"/>
            <w:bCs w:val="0"/>
            <w:i w:val="0"/>
            <w:iCs w:val="0"/>
          </w:rPr>
          <w:t>دعوت از یهود</w:t>
        </w:r>
        <w:r>
          <w:tab/>
        </w:r>
        <w:r>
          <w:fldChar w:fldCharType="begin"/>
        </w:r>
        <w:r>
          <w:instrText xml:space="preserve">PAGEREF 4469 \h</w:instrText>
        </w:r>
        <w:r>
          <w:fldChar w:fldCharType="end"/>
        </w:r>
      </w:hyperlink>
    </w:p>
    <w:p>
      <w:pPr>
        <w:tabs>
          <w:tab w:val="right" w:leader="dot" w:pos="9062"/>
        </w:tabs>
        <w:ind w:left="660"/>
      </w:pPr>
      <w:hyperlink w:anchor="_Toc4470" w:history="1">
        <w:r>
          <w:rPr>
            <w:rFonts w:ascii="IRNazanin" w:hAnsi="IRNazanin" w:eastAsia="IRNazanin" w:cs="IRNazanin"/>
            <w:color w:val="111111"/>
            <w:sz w:val="22"/>
            <w:szCs w:val="22"/>
            <w:b w:val="0"/>
            <w:bCs w:val="0"/>
            <w:i w:val="0"/>
            <w:iCs w:val="0"/>
          </w:rPr>
          <w:t>371.دعوت شدن یهود به قرآن و اسلام،از جانب پیامبر صلی اللّٰه علیه و آله:</w:t>
        </w:r>
        <w:r>
          <w:tab/>
        </w:r>
        <w:r>
          <w:fldChar w:fldCharType="begin"/>
        </w:r>
        <w:r>
          <w:instrText xml:space="preserve">PAGEREF 4470 \h</w:instrText>
        </w:r>
        <w:r>
          <w:fldChar w:fldCharType="end"/>
        </w:r>
      </w:hyperlink>
    </w:p>
    <w:p>
      <w:pPr>
        <w:tabs>
          <w:tab w:val="right" w:leader="dot" w:pos="9062"/>
        </w:tabs>
        <w:ind w:left="440"/>
      </w:pPr>
      <w:hyperlink w:anchor="_Toc4471" w:history="1">
        <w:r>
          <w:rPr>
            <w:rFonts w:ascii="IRNazanin" w:hAnsi="IRNazanin" w:eastAsia="IRNazanin" w:cs="IRNazanin"/>
            <w:color w:val="111111"/>
            <w:sz w:val="22"/>
            <w:szCs w:val="22"/>
            <w:b w:val="0"/>
            <w:bCs w:val="0"/>
            <w:i w:val="0"/>
            <w:iCs w:val="0"/>
          </w:rPr>
          <w:t>دنبه در یهود</w:t>
        </w:r>
        <w:r>
          <w:tab/>
        </w:r>
        <w:r>
          <w:fldChar w:fldCharType="begin"/>
        </w:r>
        <w:r>
          <w:instrText xml:space="preserve">PAGEREF 4471 \h</w:instrText>
        </w:r>
        <w:r>
          <w:fldChar w:fldCharType="end"/>
        </w:r>
      </w:hyperlink>
    </w:p>
    <w:p>
      <w:pPr>
        <w:tabs>
          <w:tab w:val="right" w:leader="dot" w:pos="9062"/>
        </w:tabs>
        <w:ind w:left="440"/>
      </w:pPr>
      <w:hyperlink w:anchor="_Toc4472" w:history="1">
        <w:r>
          <w:rPr>
            <w:rFonts w:ascii="IRNazanin" w:hAnsi="IRNazanin" w:eastAsia="IRNazanin" w:cs="IRNazanin"/>
            <w:color w:val="111111"/>
            <w:sz w:val="22"/>
            <w:szCs w:val="22"/>
            <w:b w:val="0"/>
            <w:bCs w:val="0"/>
            <w:i w:val="0"/>
            <w:iCs w:val="0"/>
          </w:rPr>
          <w:t>دنیاطلبی یهود</w:t>
        </w:r>
        <w:r>
          <w:tab/>
        </w:r>
        <w:r>
          <w:fldChar w:fldCharType="begin"/>
        </w:r>
        <w:r>
          <w:instrText xml:space="preserve">PAGEREF 4472 \h</w:instrText>
        </w:r>
        <w:r>
          <w:fldChar w:fldCharType="end"/>
        </w:r>
      </w:hyperlink>
    </w:p>
    <w:p>
      <w:pPr>
        <w:tabs>
          <w:tab w:val="right" w:leader="dot" w:pos="9062"/>
        </w:tabs>
        <w:ind w:left="660"/>
      </w:pPr>
      <w:hyperlink w:anchor="_Toc44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4473 \h</w:instrText>
        </w:r>
        <w:r>
          <w:fldChar w:fldCharType="end"/>
        </w:r>
      </w:hyperlink>
    </w:p>
    <w:p>
      <w:pPr>
        <w:tabs>
          <w:tab w:val="right" w:leader="dot" w:pos="9062"/>
        </w:tabs>
        <w:ind w:left="660"/>
      </w:pPr>
      <w:hyperlink w:anchor="_Toc4474" w:history="1">
        <w:r>
          <w:rPr>
            <w:rFonts w:ascii="IRNazanin" w:hAnsi="IRNazanin" w:eastAsia="IRNazanin" w:cs="IRNazanin"/>
            <w:color w:val="111111"/>
            <w:sz w:val="22"/>
            <w:szCs w:val="22"/>
            <w:b w:val="0"/>
            <w:bCs w:val="0"/>
            <w:i w:val="0"/>
            <w:iCs w:val="0"/>
          </w:rPr>
          <w:t>372.دنیاطلبی یهود،موجب بروز درگیری‌های خونین و قتل همدیگر:</w:t>
        </w:r>
        <w:r>
          <w:tab/>
        </w:r>
        <w:r>
          <w:fldChar w:fldCharType="begin"/>
        </w:r>
        <w:r>
          <w:instrText xml:space="preserve">PAGEREF 4474 \h</w:instrText>
        </w:r>
        <w:r>
          <w:fldChar w:fldCharType="end"/>
        </w:r>
      </w:hyperlink>
    </w:p>
    <w:p>
      <w:pPr>
        <w:tabs>
          <w:tab w:val="right" w:leader="dot" w:pos="9062"/>
        </w:tabs>
        <w:ind w:left="660"/>
      </w:pPr>
      <w:hyperlink w:anchor="_Toc4475" w:history="1">
        <w:r>
          <w:rPr>
            <w:rFonts w:ascii="IRNazanin" w:hAnsi="IRNazanin" w:eastAsia="IRNazanin" w:cs="IRNazanin"/>
            <w:color w:val="111111"/>
            <w:sz w:val="22"/>
            <w:szCs w:val="22"/>
            <w:b w:val="0"/>
            <w:bCs w:val="0"/>
            <w:i w:val="0"/>
            <w:iCs w:val="0"/>
          </w:rPr>
          <w:t>373. دنیاگرایی،از ویژگی‌های یهود:</w:t>
        </w:r>
        <w:r>
          <w:tab/>
        </w:r>
        <w:r>
          <w:fldChar w:fldCharType="begin"/>
        </w:r>
        <w:r>
          <w:instrText xml:space="preserve">PAGEREF 4475 \h</w:instrText>
        </w:r>
        <w:r>
          <w:fldChar w:fldCharType="end"/>
        </w:r>
      </w:hyperlink>
    </w:p>
    <w:p>
      <w:pPr>
        <w:tabs>
          <w:tab w:val="right" w:leader="dot" w:pos="9062"/>
        </w:tabs>
        <w:ind w:left="660"/>
      </w:pPr>
      <w:hyperlink w:anchor="_Toc4476" w:history="1">
        <w:r>
          <w:rPr>
            <w:rFonts w:ascii="IRNazanin" w:hAnsi="IRNazanin" w:eastAsia="IRNazanin" w:cs="IRNazanin"/>
            <w:color w:val="111111"/>
            <w:sz w:val="22"/>
            <w:szCs w:val="22"/>
            <w:b w:val="0"/>
            <w:bCs w:val="0"/>
            <w:i w:val="0"/>
            <w:iCs w:val="0"/>
          </w:rPr>
          <w:t>374.دنیاطلبی یهود و اصرار آنان بر تصرف اموال دیگران،از راههای نامشروع:</w:t>
        </w:r>
        <w:r>
          <w:tab/>
        </w:r>
        <w:r>
          <w:fldChar w:fldCharType="begin"/>
        </w:r>
        <w:r>
          <w:instrText xml:space="preserve">PAGEREF 4476 \h</w:instrText>
        </w:r>
        <w:r>
          <w:fldChar w:fldCharType="end"/>
        </w:r>
      </w:hyperlink>
    </w:p>
    <w:p>
      <w:pPr>
        <w:tabs>
          <w:tab w:val="right" w:leader="dot" w:pos="9062"/>
        </w:tabs>
        <w:ind w:left="660"/>
      </w:pPr>
      <w:hyperlink w:anchor="_Toc4477" w:history="1">
        <w:r>
          <w:rPr>
            <w:rFonts w:ascii="IRNazanin" w:hAnsi="IRNazanin" w:eastAsia="IRNazanin" w:cs="IRNazanin"/>
            <w:color w:val="111111"/>
            <w:sz w:val="22"/>
            <w:szCs w:val="22"/>
            <w:b w:val="0"/>
            <w:bCs w:val="0"/>
            <w:i w:val="0"/>
            <w:iCs w:val="0"/>
          </w:rPr>
          <w:t>375.دستیابی به دنیا،هدف عالمان یهود از ارائه خود ساخته‌هایشان،به صورت کتاب آسمانی:</w:t>
        </w:r>
        <w:r>
          <w:tab/>
        </w:r>
        <w:r>
          <w:fldChar w:fldCharType="begin"/>
        </w:r>
        <w:r>
          <w:instrText xml:space="preserve">PAGEREF 4477 \h</w:instrText>
        </w:r>
        <w:r>
          <w:fldChar w:fldCharType="end"/>
        </w:r>
      </w:hyperlink>
    </w:p>
    <w:p>
      <w:pPr>
        <w:tabs>
          <w:tab w:val="right" w:leader="dot" w:pos="9062"/>
        </w:tabs>
        <w:ind w:left="440"/>
      </w:pPr>
      <w:hyperlink w:anchor="_Toc4478" w:history="1">
        <w:r>
          <w:rPr>
            <w:rFonts w:ascii="IRNazanin" w:hAnsi="IRNazanin" w:eastAsia="IRNazanin" w:cs="IRNazanin"/>
            <w:color w:val="111111"/>
            <w:sz w:val="22"/>
            <w:szCs w:val="22"/>
            <w:b w:val="0"/>
            <w:bCs w:val="0"/>
            <w:i w:val="0"/>
            <w:iCs w:val="0"/>
          </w:rPr>
          <w:t>دوستی با یهود</w:t>
        </w:r>
        <w:r>
          <w:tab/>
        </w:r>
        <w:r>
          <w:fldChar w:fldCharType="begin"/>
        </w:r>
        <w:r>
          <w:instrText xml:space="preserve">PAGEREF 4478 \h</w:instrText>
        </w:r>
        <w:r>
          <w:fldChar w:fldCharType="end"/>
        </w:r>
      </w:hyperlink>
    </w:p>
    <w:p>
      <w:pPr>
        <w:tabs>
          <w:tab w:val="right" w:leader="dot" w:pos="9062"/>
        </w:tabs>
        <w:ind w:left="660"/>
      </w:pPr>
      <w:hyperlink w:anchor="_Toc4479" w:history="1">
        <w:r>
          <w:rPr>
            <w:rFonts w:ascii="IRNazanin" w:hAnsi="IRNazanin" w:eastAsia="IRNazanin" w:cs="IRNazanin"/>
            <w:color w:val="111111"/>
            <w:sz w:val="22"/>
            <w:szCs w:val="22"/>
            <w:b w:val="0"/>
            <w:bCs w:val="0"/>
            <w:i w:val="0"/>
            <w:iCs w:val="0"/>
          </w:rPr>
          <w:t>376.روابط دوستانۀ مؤمنان با یهود،مورد نهی خدا:</w:t>
        </w:r>
        <w:r>
          <w:tab/>
        </w:r>
        <w:r>
          <w:fldChar w:fldCharType="begin"/>
        </w:r>
        <w:r>
          <w:instrText xml:space="preserve">PAGEREF 4479 \h</w:instrText>
        </w:r>
        <w:r>
          <w:fldChar w:fldCharType="end"/>
        </w:r>
      </w:hyperlink>
    </w:p>
    <w:p>
      <w:pPr>
        <w:tabs>
          <w:tab w:val="right" w:leader="dot" w:pos="9062"/>
        </w:tabs>
        <w:ind w:left="660"/>
      </w:pPr>
      <w:hyperlink w:anchor="_Toc4480" w:history="1">
        <w:r>
          <w:rPr>
            <w:rFonts w:ascii="IRNazanin" w:hAnsi="IRNazanin" w:eastAsia="IRNazanin" w:cs="IRNazanin"/>
            <w:color w:val="111111"/>
            <w:sz w:val="22"/>
            <w:szCs w:val="22"/>
            <w:b w:val="0"/>
            <w:bCs w:val="0"/>
            <w:i w:val="0"/>
            <w:iCs w:val="0"/>
          </w:rPr>
          <w:t>377.برقراری رابطۀ دوستی با یهود، درپی‌دارندۀ عذاب سخت الهی:</w:t>
        </w:r>
        <w:r>
          <w:tab/>
        </w:r>
        <w:r>
          <w:fldChar w:fldCharType="begin"/>
        </w:r>
        <w:r>
          <w:instrText xml:space="preserve">PAGEREF 4480 \h</w:instrText>
        </w:r>
        <w:r>
          <w:fldChar w:fldCharType="end"/>
        </w:r>
      </w:hyperlink>
    </w:p>
    <w:p>
      <w:pPr>
        <w:tabs>
          <w:tab w:val="right" w:leader="dot" w:pos="9062"/>
        </w:tabs>
        <w:ind w:left="660"/>
      </w:pPr>
      <w:hyperlink w:anchor="_Toc4481" w:history="1">
        <w:r>
          <w:rPr>
            <w:rFonts w:ascii="IRNazanin" w:hAnsi="IRNazanin" w:eastAsia="IRNazanin" w:cs="IRNazanin"/>
            <w:color w:val="111111"/>
            <w:sz w:val="22"/>
            <w:szCs w:val="22"/>
            <w:b w:val="0"/>
            <w:bCs w:val="0"/>
            <w:i w:val="0"/>
            <w:iCs w:val="0"/>
          </w:rPr>
          <w:t>378.برقراری دوستی با یهود،امری زشت و ناپسند:</w:t>
        </w:r>
        <w:r>
          <w:tab/>
        </w:r>
        <w:r>
          <w:fldChar w:fldCharType="begin"/>
        </w:r>
        <w:r>
          <w:instrText xml:space="preserve">PAGEREF 4481 \h</w:instrText>
        </w:r>
        <w:r>
          <w:fldChar w:fldCharType="end"/>
        </w:r>
      </w:hyperlink>
    </w:p>
    <w:p>
      <w:pPr>
        <w:tabs>
          <w:tab w:val="right" w:leader="dot" w:pos="9062"/>
        </w:tabs>
        <w:ind w:left="660"/>
      </w:pPr>
      <w:hyperlink w:anchor="_Toc4482" w:history="1">
        <w:r>
          <w:rPr>
            <w:rFonts w:ascii="IRNazanin" w:hAnsi="IRNazanin" w:eastAsia="IRNazanin" w:cs="IRNazanin"/>
            <w:color w:val="111111"/>
            <w:sz w:val="22"/>
            <w:szCs w:val="22"/>
            <w:b w:val="0"/>
            <w:bCs w:val="0"/>
            <w:i w:val="0"/>
            <w:iCs w:val="0"/>
          </w:rPr>
          <w:t>379.دوستی منافقان با یهود:</w:t>
        </w:r>
        <w:r>
          <w:tab/>
        </w:r>
        <w:r>
          <w:fldChar w:fldCharType="begin"/>
        </w:r>
        <w:r>
          <w:instrText xml:space="preserve">PAGEREF 4482 \h</w:instrText>
        </w:r>
        <w:r>
          <w:fldChar w:fldCharType="end"/>
        </w:r>
      </w:hyperlink>
    </w:p>
    <w:p>
      <w:pPr>
        <w:tabs>
          <w:tab w:val="right" w:leader="dot" w:pos="9062"/>
        </w:tabs>
        <w:ind w:left="660"/>
      </w:pPr>
      <w:hyperlink w:anchor="_Toc4483" w:history="1">
        <w:r>
          <w:rPr>
            <w:rFonts w:ascii="IRNazanin" w:hAnsi="IRNazanin" w:eastAsia="IRNazanin" w:cs="IRNazanin"/>
            <w:color w:val="111111"/>
            <w:sz w:val="22"/>
            <w:szCs w:val="22"/>
            <w:b w:val="0"/>
            <w:bCs w:val="0"/>
            <w:i w:val="0"/>
            <w:iCs w:val="0"/>
          </w:rPr>
          <w:t>380.برقراری رابطۀ دوستی برخی مسلمانان با یهود:</w:t>
        </w:r>
        <w:r>
          <w:tab/>
        </w:r>
        <w:r>
          <w:fldChar w:fldCharType="begin"/>
        </w:r>
        <w:r>
          <w:instrText xml:space="preserve">PAGEREF 4483 \h</w:instrText>
        </w:r>
        <w:r>
          <w:fldChar w:fldCharType="end"/>
        </w:r>
      </w:hyperlink>
    </w:p>
    <w:p>
      <w:pPr>
        <w:tabs>
          <w:tab w:val="right" w:leader="dot" w:pos="9062"/>
        </w:tabs>
        <w:ind w:left="440"/>
      </w:pPr>
      <w:hyperlink w:anchor="_Toc4484" w:history="1">
        <w:r>
          <w:rPr>
            <w:rFonts w:ascii="IRNazanin" w:hAnsi="IRNazanin" w:eastAsia="IRNazanin" w:cs="IRNazanin"/>
            <w:color w:val="111111"/>
            <w:sz w:val="22"/>
            <w:szCs w:val="22"/>
            <w:b w:val="0"/>
            <w:bCs w:val="0"/>
            <w:i w:val="0"/>
            <w:iCs w:val="0"/>
          </w:rPr>
          <w:t>آثار دوستی با یهود</w:t>
        </w:r>
        <w:r>
          <w:tab/>
        </w:r>
        <w:r>
          <w:fldChar w:fldCharType="begin"/>
        </w:r>
        <w:r>
          <w:instrText xml:space="preserve">PAGEREF 4484 \h</w:instrText>
        </w:r>
        <w:r>
          <w:fldChar w:fldCharType="end"/>
        </w:r>
      </w:hyperlink>
    </w:p>
    <w:p>
      <w:pPr>
        <w:tabs>
          <w:tab w:val="right" w:leader="dot" w:pos="9062"/>
        </w:tabs>
        <w:ind w:left="660"/>
      </w:pPr>
      <w:hyperlink w:anchor="_Toc4485" w:history="1">
        <w:r>
          <w:rPr>
            <w:rFonts w:ascii="IRNazanin" w:hAnsi="IRNazanin" w:eastAsia="IRNazanin" w:cs="IRNazanin"/>
            <w:color w:val="111111"/>
            <w:sz w:val="22"/>
            <w:szCs w:val="22"/>
            <w:b w:val="0"/>
            <w:bCs w:val="0"/>
            <w:i w:val="0"/>
            <w:iCs w:val="0"/>
          </w:rPr>
          <w:t>1.پشیمانی</w:t>
        </w:r>
        <w:r>
          <w:tab/>
        </w:r>
        <w:r>
          <w:fldChar w:fldCharType="begin"/>
        </w:r>
        <w:r>
          <w:instrText xml:space="preserve">PAGEREF 4485 \h</w:instrText>
        </w:r>
        <w:r>
          <w:fldChar w:fldCharType="end"/>
        </w:r>
      </w:hyperlink>
    </w:p>
    <w:p>
      <w:pPr>
        <w:tabs>
          <w:tab w:val="right" w:leader="dot" w:pos="9062"/>
        </w:tabs>
        <w:ind w:left="880"/>
      </w:pPr>
      <w:hyperlink w:anchor="_Toc4486" w:history="1">
        <w:r>
          <w:rPr>
            <w:rFonts w:ascii="IRNazanin" w:hAnsi="IRNazanin" w:eastAsia="IRNazanin" w:cs="IRNazanin"/>
            <w:color w:val="111111"/>
            <w:sz w:val="22"/>
            <w:szCs w:val="22"/>
            <w:b w:val="0"/>
            <w:bCs w:val="0"/>
            <w:i w:val="0"/>
            <w:iCs w:val="0"/>
          </w:rPr>
          <w:t>381.دوستی با یهود،موجب پشیمانی،در صورت پیروزی مسلمانان:</w:t>
        </w:r>
        <w:r>
          <w:tab/>
        </w:r>
        <w:r>
          <w:fldChar w:fldCharType="begin"/>
        </w:r>
        <w:r>
          <w:instrText xml:space="preserve">PAGEREF 4486 \h</w:instrText>
        </w:r>
        <w:r>
          <w:fldChar w:fldCharType="end"/>
        </w:r>
      </w:hyperlink>
    </w:p>
    <w:p>
      <w:pPr>
        <w:tabs>
          <w:tab w:val="right" w:leader="dot" w:pos="9062"/>
        </w:tabs>
        <w:ind w:left="660"/>
      </w:pPr>
      <w:hyperlink w:anchor="_Toc4487" w:history="1">
        <w:r>
          <w:rPr>
            <w:rFonts w:ascii="IRNazanin" w:hAnsi="IRNazanin" w:eastAsia="IRNazanin" w:cs="IRNazanin"/>
            <w:color w:val="111111"/>
            <w:sz w:val="22"/>
            <w:szCs w:val="22"/>
            <w:b w:val="0"/>
            <w:bCs w:val="0"/>
            <w:i w:val="0"/>
            <w:iCs w:val="0"/>
          </w:rPr>
          <w:t>2.حبط عمل</w:t>
        </w:r>
        <w:r>
          <w:tab/>
        </w:r>
        <w:r>
          <w:fldChar w:fldCharType="begin"/>
        </w:r>
        <w:r>
          <w:instrText xml:space="preserve">PAGEREF 4487 \h</w:instrText>
        </w:r>
        <w:r>
          <w:fldChar w:fldCharType="end"/>
        </w:r>
      </w:hyperlink>
    </w:p>
    <w:p>
      <w:pPr>
        <w:tabs>
          <w:tab w:val="right" w:leader="dot" w:pos="9062"/>
        </w:tabs>
        <w:ind w:left="880"/>
      </w:pPr>
      <w:hyperlink w:anchor="_Toc4488" w:history="1">
        <w:r>
          <w:rPr>
            <w:rFonts w:ascii="IRNazanin" w:hAnsi="IRNazanin" w:eastAsia="IRNazanin" w:cs="IRNazanin"/>
            <w:color w:val="111111"/>
            <w:sz w:val="22"/>
            <w:szCs w:val="22"/>
            <w:b w:val="0"/>
            <w:bCs w:val="0"/>
            <w:i w:val="0"/>
            <w:iCs w:val="0"/>
          </w:rPr>
          <w:t>382.دوستی منافقان با یهود،موجب حبط عمل آنان:</w:t>
        </w:r>
        <w:r>
          <w:tab/>
        </w:r>
        <w:r>
          <w:fldChar w:fldCharType="begin"/>
        </w:r>
        <w:r>
          <w:instrText xml:space="preserve">PAGEREF 4488 \h</w:instrText>
        </w:r>
        <w:r>
          <w:fldChar w:fldCharType="end"/>
        </w:r>
      </w:hyperlink>
    </w:p>
    <w:p>
      <w:pPr>
        <w:tabs>
          <w:tab w:val="right" w:leader="dot" w:pos="9062"/>
        </w:tabs>
        <w:ind w:left="660"/>
      </w:pPr>
      <w:hyperlink w:anchor="_Toc4489" w:history="1">
        <w:r>
          <w:rPr>
            <w:rFonts w:ascii="IRNazanin" w:hAnsi="IRNazanin" w:eastAsia="IRNazanin" w:cs="IRNazanin"/>
            <w:color w:val="111111"/>
            <w:sz w:val="22"/>
            <w:szCs w:val="22"/>
            <w:b w:val="0"/>
            <w:bCs w:val="0"/>
            <w:i w:val="0"/>
            <w:iCs w:val="0"/>
          </w:rPr>
          <w:t>3.خسران</w:t>
        </w:r>
        <w:r>
          <w:tab/>
        </w:r>
        <w:r>
          <w:fldChar w:fldCharType="begin"/>
        </w:r>
        <w:r>
          <w:instrText xml:space="preserve">PAGEREF 4489 \h</w:instrText>
        </w:r>
        <w:r>
          <w:fldChar w:fldCharType="end"/>
        </w:r>
      </w:hyperlink>
    </w:p>
    <w:p>
      <w:pPr>
        <w:tabs>
          <w:tab w:val="right" w:leader="dot" w:pos="9062"/>
        </w:tabs>
        <w:ind w:left="880"/>
      </w:pPr>
      <w:hyperlink w:anchor="_Toc4490" w:history="1">
        <w:r>
          <w:rPr>
            <w:rFonts w:ascii="IRNazanin" w:hAnsi="IRNazanin" w:eastAsia="IRNazanin" w:cs="IRNazanin"/>
            <w:color w:val="111111"/>
            <w:sz w:val="22"/>
            <w:szCs w:val="22"/>
            <w:b w:val="0"/>
            <w:bCs w:val="0"/>
            <w:i w:val="0"/>
            <w:iCs w:val="0"/>
          </w:rPr>
          <w:t>383.دوستی با یهود،موجب زیان و خسران:</w:t>
        </w:r>
        <w:r>
          <w:tab/>
        </w:r>
        <w:r>
          <w:fldChar w:fldCharType="begin"/>
        </w:r>
        <w:r>
          <w:instrText xml:space="preserve">PAGEREF 4490 \h</w:instrText>
        </w:r>
        <w:r>
          <w:fldChar w:fldCharType="end"/>
        </w:r>
      </w:hyperlink>
    </w:p>
    <w:p>
      <w:pPr>
        <w:tabs>
          <w:tab w:val="right" w:leader="dot" w:pos="9062"/>
        </w:tabs>
        <w:ind w:left="660"/>
      </w:pPr>
      <w:hyperlink w:anchor="_Toc4491" w:history="1">
        <w:r>
          <w:rPr>
            <w:rFonts w:ascii="IRNazanin" w:hAnsi="IRNazanin" w:eastAsia="IRNazanin" w:cs="IRNazanin"/>
            <w:color w:val="111111"/>
            <w:sz w:val="22"/>
            <w:szCs w:val="22"/>
            <w:b w:val="0"/>
            <w:bCs w:val="0"/>
            <w:i w:val="0"/>
            <w:iCs w:val="0"/>
          </w:rPr>
          <w:t>4.محرومیت از هدایت</w:t>
        </w:r>
        <w:r>
          <w:tab/>
        </w:r>
        <w:r>
          <w:fldChar w:fldCharType="begin"/>
        </w:r>
        <w:r>
          <w:instrText xml:space="preserve">PAGEREF 4491 \h</w:instrText>
        </w:r>
        <w:r>
          <w:fldChar w:fldCharType="end"/>
        </w:r>
      </w:hyperlink>
    </w:p>
    <w:p>
      <w:pPr>
        <w:tabs>
          <w:tab w:val="right" w:leader="dot" w:pos="9062"/>
        </w:tabs>
        <w:ind w:left="880"/>
      </w:pPr>
      <w:hyperlink w:anchor="_Toc4492" w:history="1">
        <w:r>
          <w:rPr>
            <w:rFonts w:ascii="IRNazanin" w:hAnsi="IRNazanin" w:eastAsia="IRNazanin" w:cs="IRNazanin"/>
            <w:color w:val="111111"/>
            <w:sz w:val="22"/>
            <w:szCs w:val="22"/>
            <w:b w:val="0"/>
            <w:bCs w:val="0"/>
            <w:i w:val="0"/>
            <w:iCs w:val="0"/>
          </w:rPr>
          <w:t>384.دوستی با یهود،ظلم،و موجب محرومیت از هدایت الهی:</w:t>
        </w:r>
        <w:r>
          <w:tab/>
        </w:r>
        <w:r>
          <w:fldChar w:fldCharType="begin"/>
        </w:r>
        <w:r>
          <w:instrText xml:space="preserve">PAGEREF 4492 \h</w:instrText>
        </w:r>
        <w:r>
          <w:fldChar w:fldCharType="end"/>
        </w:r>
      </w:hyperlink>
    </w:p>
    <w:p>
      <w:pPr>
        <w:tabs>
          <w:tab w:val="right" w:leader="dot" w:pos="9062"/>
        </w:tabs>
        <w:ind w:left="440"/>
      </w:pPr>
      <w:hyperlink w:anchor="_Toc4493" w:history="1">
        <w:r>
          <w:rPr>
            <w:rFonts w:ascii="IRNazanin" w:hAnsi="IRNazanin" w:eastAsia="IRNazanin" w:cs="IRNazanin"/>
            <w:color w:val="111111"/>
            <w:sz w:val="22"/>
            <w:szCs w:val="22"/>
            <w:b w:val="0"/>
            <w:bCs w:val="0"/>
            <w:i w:val="0"/>
            <w:iCs w:val="0"/>
          </w:rPr>
          <w:t>دوستی یهود</w:t>
        </w:r>
        <w:r>
          <w:tab/>
        </w:r>
        <w:r>
          <w:fldChar w:fldCharType="begin"/>
        </w:r>
        <w:r>
          <w:instrText xml:space="preserve">PAGEREF 4493 \h</w:instrText>
        </w:r>
        <w:r>
          <w:fldChar w:fldCharType="end"/>
        </w:r>
      </w:hyperlink>
    </w:p>
    <w:p>
      <w:pPr>
        <w:tabs>
          <w:tab w:val="right" w:leader="dot" w:pos="9062"/>
        </w:tabs>
        <w:ind w:left="660"/>
      </w:pPr>
      <w:hyperlink w:anchor="_Toc4494" w:history="1">
        <w:r>
          <w:rPr>
            <w:rFonts w:ascii="IRNazanin" w:hAnsi="IRNazanin" w:eastAsia="IRNazanin" w:cs="IRNazanin"/>
            <w:color w:val="111111"/>
            <w:sz w:val="22"/>
            <w:szCs w:val="22"/>
            <w:b w:val="0"/>
            <w:bCs w:val="0"/>
            <w:i w:val="0"/>
            <w:iCs w:val="0"/>
          </w:rPr>
          <w:t>385.دوستی یهود با مسیحیان:</w:t>
        </w:r>
        <w:r>
          <w:tab/>
        </w:r>
        <w:r>
          <w:fldChar w:fldCharType="begin"/>
        </w:r>
        <w:r>
          <w:instrText xml:space="preserve">PAGEREF 4494 \h</w:instrText>
        </w:r>
        <w:r>
          <w:fldChar w:fldCharType="end"/>
        </w:r>
      </w:hyperlink>
    </w:p>
    <w:p>
      <w:pPr>
        <w:tabs>
          <w:tab w:val="right" w:leader="dot" w:pos="9062"/>
        </w:tabs>
        <w:ind w:left="660"/>
      </w:pPr>
      <w:hyperlink w:anchor="_Toc4495" w:history="1">
        <w:r>
          <w:rPr>
            <w:rFonts w:ascii="IRNazanin" w:hAnsi="IRNazanin" w:eastAsia="IRNazanin" w:cs="IRNazanin"/>
            <w:color w:val="111111"/>
            <w:sz w:val="22"/>
            <w:szCs w:val="22"/>
            <w:b w:val="0"/>
            <w:bCs w:val="0"/>
            <w:i w:val="0"/>
            <w:iCs w:val="0"/>
          </w:rPr>
          <w:t>386.ادعای دروغین یهود،درباره دوستی و عشق الهی به علت گناهکاری و کیفر آنان از سوی خداوند:</w:t>
        </w:r>
        <w:r>
          <w:tab/>
        </w:r>
        <w:r>
          <w:fldChar w:fldCharType="begin"/>
        </w:r>
        <w:r>
          <w:instrText xml:space="preserve">PAGEREF 4495 \h</w:instrText>
        </w:r>
        <w:r>
          <w:fldChar w:fldCharType="end"/>
        </w:r>
      </w:hyperlink>
    </w:p>
    <w:p>
      <w:pPr>
        <w:tabs>
          <w:tab w:val="right" w:leader="dot" w:pos="9062"/>
        </w:tabs>
        <w:ind w:left="440"/>
      </w:pPr>
      <w:hyperlink w:anchor="_Toc4496" w:history="1">
        <w:r>
          <w:rPr>
            <w:rFonts w:ascii="IRNazanin" w:hAnsi="IRNazanin" w:eastAsia="IRNazanin" w:cs="IRNazanin"/>
            <w:color w:val="111111"/>
            <w:sz w:val="22"/>
            <w:szCs w:val="22"/>
            <w:b w:val="0"/>
            <w:bCs w:val="0"/>
            <w:i w:val="0"/>
            <w:iCs w:val="0"/>
          </w:rPr>
          <w:t>دین‌فروشی یهود</w:t>
        </w:r>
        <w:r>
          <w:tab/>
        </w:r>
        <w:r>
          <w:fldChar w:fldCharType="begin"/>
        </w:r>
        <w:r>
          <w:instrText xml:space="preserve">PAGEREF 4496 \h</w:instrText>
        </w:r>
        <w:r>
          <w:fldChar w:fldCharType="end"/>
        </w:r>
      </w:hyperlink>
    </w:p>
    <w:p>
      <w:pPr>
        <w:tabs>
          <w:tab w:val="right" w:leader="dot" w:pos="9062"/>
        </w:tabs>
        <w:ind w:left="660"/>
      </w:pPr>
      <w:hyperlink w:anchor="_Toc4497" w:history="1">
        <w:r>
          <w:rPr>
            <w:rFonts w:ascii="IRNazanin" w:hAnsi="IRNazanin" w:eastAsia="IRNazanin" w:cs="IRNazanin"/>
            <w:color w:val="111111"/>
            <w:sz w:val="22"/>
            <w:szCs w:val="22"/>
            <w:b w:val="0"/>
            <w:bCs w:val="0"/>
            <w:i w:val="0"/>
            <w:iCs w:val="0"/>
          </w:rPr>
          <w:t>387.محرومیت دین‌فروشان یهود،از هرگونه مواهب آخرت:</w:t>
        </w:r>
        <w:r>
          <w:tab/>
        </w:r>
        <w:r>
          <w:fldChar w:fldCharType="begin"/>
        </w:r>
        <w:r>
          <w:instrText xml:space="preserve">PAGEREF 4497 \h</w:instrText>
        </w:r>
        <w:r>
          <w:fldChar w:fldCharType="end"/>
        </w:r>
      </w:hyperlink>
    </w:p>
    <w:p>
      <w:pPr>
        <w:tabs>
          <w:tab w:val="right" w:leader="dot" w:pos="9062"/>
        </w:tabs>
        <w:ind w:left="440"/>
      </w:pPr>
      <w:hyperlink w:anchor="_Toc4498" w:history="1">
        <w:r>
          <w:rPr>
            <w:rFonts w:ascii="IRNazanin" w:hAnsi="IRNazanin" w:eastAsia="IRNazanin" w:cs="IRNazanin"/>
            <w:color w:val="111111"/>
            <w:sz w:val="22"/>
            <w:szCs w:val="22"/>
            <w:b w:val="0"/>
            <w:bCs w:val="0"/>
            <w:i w:val="0"/>
            <w:iCs w:val="0"/>
          </w:rPr>
          <w:t>دین یهود</w:t>
        </w:r>
        <w:r>
          <w:tab/>
        </w:r>
        <w:r>
          <w:fldChar w:fldCharType="begin"/>
        </w:r>
        <w:r>
          <w:instrText xml:space="preserve">PAGEREF 4498 \h</w:instrText>
        </w:r>
        <w:r>
          <w:fldChar w:fldCharType="end"/>
        </w:r>
      </w:hyperlink>
    </w:p>
    <w:p>
      <w:pPr>
        <w:tabs>
          <w:tab w:val="right" w:leader="dot" w:pos="9062"/>
        </w:tabs>
        <w:ind w:left="660"/>
      </w:pPr>
      <w:hyperlink w:anchor="_Toc4499" w:history="1">
        <w:r>
          <w:rPr>
            <w:rFonts w:ascii="IRNazanin" w:hAnsi="IRNazanin" w:eastAsia="IRNazanin" w:cs="IRNazanin"/>
            <w:color w:val="111111"/>
            <w:sz w:val="22"/>
            <w:szCs w:val="22"/>
            <w:b w:val="0"/>
            <w:bCs w:val="0"/>
            <w:i w:val="0"/>
            <w:iCs w:val="0"/>
          </w:rPr>
          <w:t>388.دین یهود،از ادیان آسمانی و الهی:</w:t>
        </w:r>
        <w:r>
          <w:tab/>
        </w:r>
        <w:r>
          <w:fldChar w:fldCharType="begin"/>
        </w:r>
        <w:r>
          <w:instrText xml:space="preserve">PAGEREF 4499 \h</w:instrText>
        </w:r>
        <w:r>
          <w:fldChar w:fldCharType="end"/>
        </w:r>
      </w:hyperlink>
    </w:p>
    <w:p>
      <w:pPr>
        <w:tabs>
          <w:tab w:val="right" w:leader="dot" w:pos="9062"/>
        </w:tabs>
        <w:ind w:left="660"/>
      </w:pPr>
      <w:hyperlink w:anchor="_Toc4500" w:history="1">
        <w:r>
          <w:rPr>
            <w:rFonts w:ascii="IRNazanin" w:hAnsi="IRNazanin" w:eastAsia="IRNazanin" w:cs="IRNazanin"/>
            <w:color w:val="111111"/>
            <w:sz w:val="22"/>
            <w:szCs w:val="22"/>
            <w:b w:val="0"/>
            <w:bCs w:val="0"/>
            <w:i w:val="0"/>
            <w:iCs w:val="0"/>
          </w:rPr>
          <w:t>389.وجود سخت‌گیریها و تنگناهای خاص،در آیین یهود:</w:t>
        </w:r>
        <w:r>
          <w:tab/>
        </w:r>
        <w:r>
          <w:fldChar w:fldCharType="begin"/>
        </w:r>
        <w:r>
          <w:instrText xml:space="preserve">PAGEREF 4500 \h</w:instrText>
        </w:r>
        <w:r>
          <w:fldChar w:fldCharType="end"/>
        </w:r>
      </w:hyperlink>
    </w:p>
    <w:p>
      <w:pPr>
        <w:tabs>
          <w:tab w:val="right" w:leader="dot" w:pos="9062"/>
        </w:tabs>
        <w:ind w:left="660"/>
      </w:pPr>
      <w:hyperlink w:anchor="_Toc4501" w:history="1">
        <w:r>
          <w:rPr>
            <w:rFonts w:ascii="IRNazanin" w:hAnsi="IRNazanin" w:eastAsia="IRNazanin" w:cs="IRNazanin"/>
            <w:color w:val="111111"/>
            <w:sz w:val="22"/>
            <w:szCs w:val="22"/>
            <w:b w:val="0"/>
            <w:bCs w:val="0"/>
            <w:i w:val="0"/>
            <w:iCs w:val="0"/>
          </w:rPr>
          <w:t>390.آیین موجود در میان یهود،برخاسته از هواهای نفسانی آنان:</w:t>
        </w:r>
        <w:r>
          <w:tab/>
        </w:r>
        <w:r>
          <w:fldChar w:fldCharType="begin"/>
        </w:r>
        <w:r>
          <w:instrText xml:space="preserve">PAGEREF 4501 \h</w:instrText>
        </w:r>
        <w:r>
          <w:fldChar w:fldCharType="end"/>
        </w:r>
      </w:hyperlink>
    </w:p>
    <w:p>
      <w:pPr>
        <w:tabs>
          <w:tab w:val="right" w:leader="dot" w:pos="9062"/>
        </w:tabs>
        <w:ind w:left="660"/>
      </w:pPr>
      <w:hyperlink w:anchor="_Toc4502" w:history="1">
        <w:r>
          <w:rPr>
            <w:rFonts w:ascii="IRNazanin" w:hAnsi="IRNazanin" w:eastAsia="IRNazanin" w:cs="IRNazanin"/>
            <w:color w:val="111111"/>
            <w:sz w:val="22"/>
            <w:szCs w:val="22"/>
            <w:b w:val="0"/>
            <w:bCs w:val="0"/>
            <w:i w:val="0"/>
            <w:iCs w:val="0"/>
          </w:rPr>
          <w:t>391.اعتقاد یهود به حقانیت آیین خویش و بطلان دیگر ادیان:</w:t>
        </w:r>
        <w:r>
          <w:tab/>
        </w:r>
        <w:r>
          <w:fldChar w:fldCharType="begin"/>
        </w:r>
        <w:r>
          <w:instrText xml:space="preserve">PAGEREF 4502 \h</w:instrText>
        </w:r>
        <w:r>
          <w:fldChar w:fldCharType="end"/>
        </w:r>
      </w:hyperlink>
    </w:p>
    <w:p>
      <w:pPr>
        <w:tabs>
          <w:tab w:val="right" w:leader="dot" w:pos="9062"/>
        </w:tabs>
        <w:ind w:left="660"/>
      </w:pPr>
      <w:hyperlink w:anchor="_Toc4503" w:history="1">
        <w:r>
          <w:rPr>
            <w:rFonts w:ascii="IRNazanin" w:hAnsi="IRNazanin" w:eastAsia="IRNazanin" w:cs="IRNazanin"/>
            <w:color w:val="111111"/>
            <w:sz w:val="22"/>
            <w:szCs w:val="22"/>
            <w:b w:val="0"/>
            <w:bCs w:val="0"/>
            <w:i w:val="0"/>
            <w:iCs w:val="0"/>
          </w:rPr>
          <w:t>392.آیین یهود،آلوده به شرک:</w:t>
        </w:r>
        <w:r>
          <w:tab/>
        </w:r>
        <w:r>
          <w:fldChar w:fldCharType="begin"/>
        </w:r>
        <w:r>
          <w:instrText xml:space="preserve">PAGEREF 4503 \h</w:instrText>
        </w:r>
        <w:r>
          <w:fldChar w:fldCharType="end"/>
        </w:r>
      </w:hyperlink>
    </w:p>
    <w:p>
      <w:pPr>
        <w:tabs>
          <w:tab w:val="right" w:leader="dot" w:pos="9062"/>
        </w:tabs>
        <w:ind w:left="660"/>
      </w:pPr>
      <w:hyperlink w:anchor="_Toc4504" w:history="1">
        <w:r>
          <w:rPr>
            <w:rFonts w:ascii="IRNazanin" w:hAnsi="IRNazanin" w:eastAsia="IRNazanin" w:cs="IRNazanin"/>
            <w:color w:val="111111"/>
            <w:sz w:val="22"/>
            <w:szCs w:val="22"/>
            <w:b w:val="0"/>
            <w:bCs w:val="0"/>
            <w:i w:val="0"/>
            <w:iCs w:val="0"/>
          </w:rPr>
          <w:t>393.یهودیت،آیینی باطل و طالبان و پیروان آن،در انحراف و گمراهی:</w:t>
        </w:r>
        <w:r>
          <w:tab/>
        </w:r>
        <w:r>
          <w:fldChar w:fldCharType="begin"/>
        </w:r>
        <w:r>
          <w:instrText xml:space="preserve">PAGEREF 4504 \h</w:instrText>
        </w:r>
        <w:r>
          <w:fldChar w:fldCharType="end"/>
        </w:r>
      </w:hyperlink>
    </w:p>
    <w:p>
      <w:pPr>
        <w:tabs>
          <w:tab w:val="right" w:leader="dot" w:pos="9062"/>
        </w:tabs>
        <w:ind w:left="440"/>
      </w:pPr>
      <w:hyperlink w:anchor="_Toc4505" w:history="1">
        <w:r>
          <w:rPr>
            <w:rFonts w:ascii="IRNazanin" w:hAnsi="IRNazanin" w:eastAsia="IRNazanin" w:cs="IRNazanin"/>
            <w:color w:val="111111"/>
            <w:sz w:val="22"/>
            <w:szCs w:val="22"/>
            <w:b w:val="0"/>
            <w:bCs w:val="0"/>
            <w:i w:val="0"/>
            <w:iCs w:val="0"/>
          </w:rPr>
          <w:t>تعالیم دین یهود</w:t>
        </w:r>
        <w:r>
          <w:tab/>
        </w:r>
        <w:r>
          <w:fldChar w:fldCharType="begin"/>
        </w:r>
        <w:r>
          <w:instrText xml:space="preserve">PAGEREF 4505 \h</w:instrText>
        </w:r>
        <w:r>
          <w:fldChar w:fldCharType="end"/>
        </w:r>
      </w:hyperlink>
    </w:p>
    <w:p>
      <w:pPr>
        <w:tabs>
          <w:tab w:val="right" w:leader="dot" w:pos="9062"/>
        </w:tabs>
        <w:ind w:left="660"/>
      </w:pPr>
      <w:hyperlink w:anchor="_Toc4506" w:history="1">
        <w:r>
          <w:rPr>
            <w:rFonts w:ascii="IRNazanin" w:hAnsi="IRNazanin" w:eastAsia="IRNazanin" w:cs="IRNazanin"/>
            <w:color w:val="111111"/>
            <w:sz w:val="22"/>
            <w:szCs w:val="22"/>
            <w:b w:val="0"/>
            <w:bCs w:val="0"/>
            <w:i w:val="0"/>
            <w:iCs w:val="0"/>
          </w:rPr>
          <w:t>1.حرمت ربا</w:t>
        </w:r>
        <w:r>
          <w:tab/>
        </w:r>
        <w:r>
          <w:fldChar w:fldCharType="begin"/>
        </w:r>
        <w:r>
          <w:instrText xml:space="preserve">PAGEREF 4506 \h</w:instrText>
        </w:r>
        <w:r>
          <w:fldChar w:fldCharType="end"/>
        </w:r>
      </w:hyperlink>
    </w:p>
    <w:p>
      <w:pPr>
        <w:tabs>
          <w:tab w:val="right" w:leader="dot" w:pos="9062"/>
        </w:tabs>
        <w:ind w:left="880"/>
      </w:pPr>
      <w:hyperlink w:anchor="_Toc4507" w:history="1">
        <w:r>
          <w:rPr>
            <w:rFonts w:ascii="IRNazanin" w:hAnsi="IRNazanin" w:eastAsia="IRNazanin" w:cs="IRNazanin"/>
            <w:color w:val="111111"/>
            <w:sz w:val="22"/>
            <w:szCs w:val="22"/>
            <w:b w:val="0"/>
            <w:bCs w:val="0"/>
            <w:i w:val="0"/>
            <w:iCs w:val="0"/>
          </w:rPr>
          <w:t>394.حرمت ربا،در دین یهود:</w:t>
        </w:r>
        <w:r>
          <w:tab/>
        </w:r>
        <w:r>
          <w:fldChar w:fldCharType="begin"/>
        </w:r>
        <w:r>
          <w:instrText xml:space="preserve">PAGEREF 4507 \h</w:instrText>
        </w:r>
        <w:r>
          <w:fldChar w:fldCharType="end"/>
        </w:r>
      </w:hyperlink>
    </w:p>
    <w:p>
      <w:pPr>
        <w:tabs>
          <w:tab w:val="right" w:leader="dot" w:pos="9062"/>
        </w:tabs>
        <w:ind w:left="660"/>
      </w:pPr>
      <w:hyperlink w:anchor="_Toc4508" w:history="1">
        <w:r>
          <w:rPr>
            <w:rFonts w:ascii="IRNazanin" w:hAnsi="IRNazanin" w:eastAsia="IRNazanin" w:cs="IRNazanin"/>
            <w:color w:val="111111"/>
            <w:sz w:val="22"/>
            <w:szCs w:val="22"/>
            <w:b w:val="0"/>
            <w:bCs w:val="0"/>
            <w:i w:val="0"/>
            <w:iCs w:val="0"/>
          </w:rPr>
          <w:t>2.حرمت رشوه</w:t>
        </w:r>
        <w:r>
          <w:tab/>
        </w:r>
        <w:r>
          <w:fldChar w:fldCharType="begin"/>
        </w:r>
        <w:r>
          <w:instrText xml:space="preserve">PAGEREF 4508 \h</w:instrText>
        </w:r>
        <w:r>
          <w:fldChar w:fldCharType="end"/>
        </w:r>
      </w:hyperlink>
    </w:p>
    <w:p>
      <w:pPr>
        <w:tabs>
          <w:tab w:val="right" w:leader="dot" w:pos="9062"/>
        </w:tabs>
        <w:ind w:left="880"/>
      </w:pPr>
      <w:hyperlink w:anchor="_Toc4509" w:history="1">
        <w:r>
          <w:rPr>
            <w:rFonts w:ascii="IRNazanin" w:hAnsi="IRNazanin" w:eastAsia="IRNazanin" w:cs="IRNazanin"/>
            <w:color w:val="111111"/>
            <w:sz w:val="22"/>
            <w:szCs w:val="22"/>
            <w:b w:val="0"/>
            <w:bCs w:val="0"/>
            <w:i w:val="0"/>
            <w:iCs w:val="0"/>
          </w:rPr>
          <w:t>395.حرمت رشوه خواری،در آیین یهود:</w:t>
        </w:r>
        <w:r>
          <w:tab/>
        </w:r>
        <w:r>
          <w:fldChar w:fldCharType="begin"/>
        </w:r>
        <w:r>
          <w:instrText xml:space="preserve">PAGEREF 4509 \h</w:instrText>
        </w:r>
        <w:r>
          <w:fldChar w:fldCharType="end"/>
        </w:r>
      </w:hyperlink>
    </w:p>
    <w:p>
      <w:pPr>
        <w:tabs>
          <w:tab w:val="right" w:leader="dot" w:pos="9062"/>
        </w:tabs>
        <w:ind w:left="660"/>
      </w:pPr>
      <w:hyperlink w:anchor="_Toc4510" w:history="1">
        <w:r>
          <w:rPr>
            <w:rFonts w:ascii="IRNazanin" w:hAnsi="IRNazanin" w:eastAsia="IRNazanin" w:cs="IRNazanin"/>
            <w:color w:val="111111"/>
            <w:sz w:val="22"/>
            <w:szCs w:val="22"/>
            <w:b w:val="0"/>
            <w:bCs w:val="0"/>
            <w:i w:val="0"/>
            <w:iCs w:val="0"/>
          </w:rPr>
          <w:t>3.حرمت سحر</w:t>
        </w:r>
        <w:r>
          <w:tab/>
        </w:r>
        <w:r>
          <w:fldChar w:fldCharType="begin"/>
        </w:r>
        <w:r>
          <w:instrText xml:space="preserve">PAGEREF 4510 \h</w:instrText>
        </w:r>
        <w:r>
          <w:fldChar w:fldCharType="end"/>
        </w:r>
      </w:hyperlink>
    </w:p>
    <w:p>
      <w:pPr>
        <w:tabs>
          <w:tab w:val="right" w:leader="dot" w:pos="9062"/>
        </w:tabs>
        <w:ind w:left="880"/>
      </w:pPr>
      <w:hyperlink w:anchor="_Toc4511" w:history="1">
        <w:r>
          <w:rPr>
            <w:rFonts w:ascii="IRNazanin" w:hAnsi="IRNazanin" w:eastAsia="IRNazanin" w:cs="IRNazanin"/>
            <w:color w:val="111111"/>
            <w:sz w:val="22"/>
            <w:szCs w:val="22"/>
            <w:b w:val="0"/>
            <w:bCs w:val="0"/>
            <w:i w:val="0"/>
            <w:iCs w:val="0"/>
          </w:rPr>
          <w:t>396.حرمت فراگیری سحر،در آیین دین یهود:</w:t>
        </w:r>
        <w:r>
          <w:tab/>
        </w:r>
        <w:r>
          <w:fldChar w:fldCharType="begin"/>
        </w:r>
        <w:r>
          <w:instrText xml:space="preserve">PAGEREF 4511 \h</w:instrText>
        </w:r>
        <w:r>
          <w:fldChar w:fldCharType="end"/>
        </w:r>
      </w:hyperlink>
    </w:p>
    <w:p>
      <w:pPr>
        <w:tabs>
          <w:tab w:val="right" w:leader="dot" w:pos="9062"/>
        </w:tabs>
        <w:ind w:left="660"/>
      </w:pPr>
      <w:hyperlink w:anchor="_Toc4512" w:history="1">
        <w:r>
          <w:rPr>
            <w:rFonts w:ascii="IRNazanin" w:hAnsi="IRNazanin" w:eastAsia="IRNazanin" w:cs="IRNazanin"/>
            <w:color w:val="111111"/>
            <w:sz w:val="22"/>
            <w:szCs w:val="22"/>
            <w:b w:val="0"/>
            <w:bCs w:val="0"/>
            <w:i w:val="0"/>
            <w:iCs w:val="0"/>
          </w:rPr>
          <w:t>4.نماز</w:t>
        </w:r>
        <w:r>
          <w:tab/>
        </w:r>
        <w:r>
          <w:fldChar w:fldCharType="begin"/>
        </w:r>
        <w:r>
          <w:instrText xml:space="preserve">PAGEREF 4512 \h</w:instrText>
        </w:r>
        <w:r>
          <w:fldChar w:fldCharType="end"/>
        </w:r>
      </w:hyperlink>
    </w:p>
    <w:p>
      <w:pPr>
        <w:tabs>
          <w:tab w:val="right" w:leader="dot" w:pos="9062"/>
        </w:tabs>
        <w:ind w:left="880"/>
      </w:pPr>
      <w:hyperlink w:anchor="_Toc4513" w:history="1">
        <w:r>
          <w:rPr>
            <w:rFonts w:ascii="IRNazanin" w:hAnsi="IRNazanin" w:eastAsia="IRNazanin" w:cs="IRNazanin"/>
            <w:color w:val="111111"/>
            <w:sz w:val="22"/>
            <w:szCs w:val="22"/>
            <w:b w:val="0"/>
            <w:bCs w:val="0"/>
            <w:i w:val="0"/>
            <w:iCs w:val="0"/>
          </w:rPr>
          <w:t>397. صلاح‌پیشگی یهود،مرهون عمل به تورات و اقامۀ نماز:</w:t>
        </w:r>
        <w:r>
          <w:tab/>
        </w:r>
        <w:r>
          <w:fldChar w:fldCharType="begin"/>
        </w:r>
        <w:r>
          <w:instrText xml:space="preserve">PAGEREF 4513 \h</w:instrText>
        </w:r>
        <w:r>
          <w:fldChar w:fldCharType="end"/>
        </w:r>
      </w:hyperlink>
    </w:p>
    <w:p>
      <w:pPr>
        <w:tabs>
          <w:tab w:val="right" w:leader="dot" w:pos="9062"/>
        </w:tabs>
        <w:ind w:left="660"/>
      </w:pPr>
      <w:hyperlink w:anchor="_Toc4514" w:history="1">
        <w:r>
          <w:rPr>
            <w:rFonts w:ascii="IRNazanin" w:hAnsi="IRNazanin" w:eastAsia="IRNazanin" w:cs="IRNazanin"/>
            <w:color w:val="111111"/>
            <w:sz w:val="22"/>
            <w:szCs w:val="22"/>
            <w:b w:val="0"/>
            <w:bCs w:val="0"/>
            <w:i w:val="0"/>
            <w:iCs w:val="0"/>
          </w:rPr>
          <w:t>5.وجوب زکات</w:t>
        </w:r>
        <w:r>
          <w:tab/>
        </w:r>
        <w:r>
          <w:fldChar w:fldCharType="begin"/>
        </w:r>
        <w:r>
          <w:instrText xml:space="preserve">PAGEREF 4514 \h</w:instrText>
        </w:r>
        <w:r>
          <w:fldChar w:fldCharType="end"/>
        </w:r>
      </w:hyperlink>
    </w:p>
    <w:p>
      <w:pPr>
        <w:tabs>
          <w:tab w:val="right" w:leader="dot" w:pos="9062"/>
        </w:tabs>
        <w:ind w:left="880"/>
      </w:pPr>
      <w:hyperlink w:anchor="_Toc4515" w:history="1">
        <w:r>
          <w:rPr>
            <w:rFonts w:ascii="IRNazanin" w:hAnsi="IRNazanin" w:eastAsia="IRNazanin" w:cs="IRNazanin"/>
            <w:color w:val="111111"/>
            <w:sz w:val="22"/>
            <w:szCs w:val="22"/>
            <w:b w:val="0"/>
            <w:bCs w:val="0"/>
            <w:i w:val="0"/>
            <w:iCs w:val="0"/>
          </w:rPr>
          <w:t>398.وجوب زکات بر یهود:</w:t>
        </w:r>
        <w:r>
          <w:tab/>
        </w:r>
        <w:r>
          <w:fldChar w:fldCharType="begin"/>
        </w:r>
        <w:r>
          <w:instrText xml:space="preserve">PAGEREF 4515 \h</w:instrText>
        </w:r>
        <w:r>
          <w:fldChar w:fldCharType="end"/>
        </w:r>
      </w:hyperlink>
    </w:p>
    <w:p>
      <w:pPr>
        <w:tabs>
          <w:tab w:val="right" w:leader="dot" w:pos="9062"/>
        </w:tabs>
        <w:ind w:left="440"/>
      </w:pPr>
      <w:hyperlink w:anchor="_Toc4516" w:history="1">
        <w:r>
          <w:rPr>
            <w:rFonts w:ascii="IRNazanin" w:hAnsi="IRNazanin" w:eastAsia="IRNazanin" w:cs="IRNazanin"/>
            <w:color w:val="111111"/>
            <w:sz w:val="22"/>
            <w:szCs w:val="22"/>
            <w:b w:val="0"/>
            <w:bCs w:val="0"/>
            <w:i w:val="0"/>
            <w:iCs w:val="0"/>
          </w:rPr>
          <w:t>ذلّت یهود</w:t>
        </w:r>
        <w:r>
          <w:tab/>
        </w:r>
        <w:r>
          <w:fldChar w:fldCharType="begin"/>
        </w:r>
        <w:r>
          <w:instrText xml:space="preserve">PAGEREF 4516 \h</w:instrText>
        </w:r>
        <w:r>
          <w:fldChar w:fldCharType="end"/>
        </w:r>
      </w:hyperlink>
    </w:p>
    <w:p>
      <w:pPr>
        <w:tabs>
          <w:tab w:val="right" w:leader="dot" w:pos="9062"/>
        </w:tabs>
        <w:ind w:left="660"/>
      </w:pPr>
      <w:hyperlink w:anchor="_Toc4517" w:history="1">
        <w:r>
          <w:rPr>
            <w:rFonts w:ascii="IRNazanin" w:hAnsi="IRNazanin" w:eastAsia="IRNazanin" w:cs="IRNazanin"/>
            <w:color w:val="111111"/>
            <w:sz w:val="22"/>
            <w:szCs w:val="22"/>
            <w:b w:val="0"/>
            <w:bCs w:val="0"/>
            <w:i w:val="0"/>
            <w:iCs w:val="0"/>
          </w:rPr>
          <w:t>399.ذلّت یهود به عذابی خوارکننده،پیامد کفر و دنیاطلبی آنان:</w:t>
        </w:r>
        <w:r>
          <w:tab/>
        </w:r>
        <w:r>
          <w:fldChar w:fldCharType="begin"/>
        </w:r>
        <w:r>
          <w:instrText xml:space="preserve">PAGEREF 4517 \h</w:instrText>
        </w:r>
        <w:r>
          <w:fldChar w:fldCharType="end"/>
        </w:r>
      </w:hyperlink>
    </w:p>
    <w:p>
      <w:pPr>
        <w:tabs>
          <w:tab w:val="right" w:leader="dot" w:pos="9062"/>
        </w:tabs>
        <w:ind w:left="660"/>
      </w:pPr>
      <w:hyperlink w:anchor="_Toc4518" w:history="1">
        <w:r>
          <w:rPr>
            <w:rFonts w:ascii="IRNazanin" w:hAnsi="IRNazanin" w:eastAsia="IRNazanin" w:cs="IRNazanin"/>
            <w:color w:val="111111"/>
            <w:sz w:val="22"/>
            <w:szCs w:val="22"/>
            <w:b w:val="0"/>
            <w:bCs w:val="0"/>
            <w:i w:val="0"/>
            <w:iCs w:val="0"/>
          </w:rPr>
          <w:t>400.ذلّت و خواری و عذاب یهودیان تا روز قیامت،با تسلّط مردمی نیرومند بر آنان:</w:t>
        </w:r>
        <w:r>
          <w:tab/>
        </w:r>
        <w:r>
          <w:fldChar w:fldCharType="begin"/>
        </w:r>
        <w:r>
          <w:instrText xml:space="preserve">PAGEREF 4518 \h</w:instrText>
        </w:r>
        <w:r>
          <w:fldChar w:fldCharType="end"/>
        </w:r>
      </w:hyperlink>
    </w:p>
    <w:p>
      <w:pPr>
        <w:tabs>
          <w:tab w:val="right" w:leader="dot" w:pos="9062"/>
        </w:tabs>
        <w:ind w:left="660"/>
      </w:pPr>
      <w:hyperlink w:anchor="_Toc4519" w:history="1">
        <w:r>
          <w:rPr>
            <w:rFonts w:ascii="IRNazanin" w:hAnsi="IRNazanin" w:eastAsia="IRNazanin" w:cs="IRNazanin"/>
            <w:color w:val="111111"/>
            <w:sz w:val="22"/>
            <w:szCs w:val="22"/>
            <w:b w:val="0"/>
            <w:bCs w:val="0"/>
            <w:i w:val="0"/>
            <w:iCs w:val="0"/>
          </w:rPr>
          <w:t>401.ذلّت یهود با تسلّط نصارا بر آنان،تا روز قیامت:</w:t>
        </w:r>
        <w:r>
          <w:tab/>
        </w:r>
        <w:r>
          <w:fldChar w:fldCharType="begin"/>
        </w:r>
        <w:r>
          <w:instrText xml:space="preserve">PAGEREF 4519 \h</w:instrText>
        </w:r>
        <w:r>
          <w:fldChar w:fldCharType="end"/>
        </w:r>
      </w:hyperlink>
    </w:p>
    <w:p>
      <w:pPr>
        <w:tabs>
          <w:tab w:val="right" w:leader="dot" w:pos="9062"/>
        </w:tabs>
        <w:ind w:left="660"/>
      </w:pPr>
      <w:hyperlink w:anchor="_Toc4520" w:history="1">
        <w:r>
          <w:rPr>
            <w:rFonts w:ascii="IRNazanin" w:hAnsi="IRNazanin" w:eastAsia="IRNazanin" w:cs="IRNazanin"/>
            <w:color w:val="111111"/>
            <w:sz w:val="22"/>
            <w:szCs w:val="22"/>
            <w:b w:val="0"/>
            <w:bCs w:val="0"/>
            <w:i w:val="0"/>
            <w:iCs w:val="0"/>
          </w:rPr>
          <w:t>402.خواری و خفت یهود،به دلیل نقض پیمانهای الهی:</w:t>
        </w:r>
        <w:r>
          <w:tab/>
        </w:r>
        <w:r>
          <w:fldChar w:fldCharType="begin"/>
        </w:r>
        <w:r>
          <w:instrText xml:space="preserve">PAGEREF 4520 \h</w:instrText>
        </w:r>
        <w:r>
          <w:fldChar w:fldCharType="end"/>
        </w:r>
      </w:hyperlink>
    </w:p>
    <w:p>
      <w:pPr>
        <w:tabs>
          <w:tab w:val="right" w:leader="dot" w:pos="9062"/>
        </w:tabs>
        <w:ind w:left="660"/>
      </w:pPr>
      <w:hyperlink w:anchor="_Toc4521" w:history="1">
        <w:r>
          <w:rPr>
            <w:rFonts w:ascii="IRNazanin" w:hAnsi="IRNazanin" w:eastAsia="IRNazanin" w:cs="IRNazanin"/>
            <w:color w:val="111111"/>
            <w:sz w:val="22"/>
            <w:szCs w:val="22"/>
            <w:b w:val="0"/>
            <w:bCs w:val="0"/>
            <w:i w:val="0"/>
            <w:iCs w:val="0"/>
          </w:rPr>
          <w:t>403.گناه و سرکشی،موجب ذلت یهود در دنیا و آخرت:</w:t>
        </w:r>
        <w:r>
          <w:tab/>
        </w:r>
        <w:r>
          <w:fldChar w:fldCharType="begin"/>
        </w:r>
        <w:r>
          <w:instrText xml:space="preserve">PAGEREF 4521 \h</w:instrText>
        </w:r>
        <w:r>
          <w:fldChar w:fldCharType="end"/>
        </w:r>
      </w:hyperlink>
    </w:p>
    <w:p>
      <w:pPr>
        <w:tabs>
          <w:tab w:val="right" w:leader="dot" w:pos="9062"/>
        </w:tabs>
        <w:ind w:left="660"/>
      </w:pPr>
      <w:hyperlink w:anchor="_Toc4522" w:history="1">
        <w:r>
          <w:rPr>
            <w:rFonts w:ascii="IRNazanin" w:hAnsi="IRNazanin" w:eastAsia="IRNazanin" w:cs="IRNazanin"/>
            <w:color w:val="111111"/>
            <w:sz w:val="22"/>
            <w:szCs w:val="22"/>
            <w:b w:val="0"/>
            <w:bCs w:val="0"/>
            <w:i w:val="0"/>
            <w:iCs w:val="0"/>
          </w:rPr>
          <w:t>404.گوش سپاری به شایعات و دروغها،موجب ذلّت یهود:</w:t>
        </w:r>
        <w:r>
          <w:tab/>
        </w:r>
        <w:r>
          <w:fldChar w:fldCharType="begin"/>
        </w:r>
        <w:r>
          <w:instrText xml:space="preserve">PAGEREF 4522 \h</w:instrText>
        </w:r>
        <w:r>
          <w:fldChar w:fldCharType="end"/>
        </w:r>
      </w:hyperlink>
    </w:p>
    <w:p>
      <w:pPr>
        <w:tabs>
          <w:tab w:val="right" w:leader="dot" w:pos="9062"/>
        </w:tabs>
        <w:ind w:left="440"/>
      </w:pPr>
      <w:hyperlink w:anchor="_Toc4523" w:history="1">
        <w:r>
          <w:rPr>
            <w:rFonts w:ascii="IRNazanin" w:hAnsi="IRNazanin" w:eastAsia="IRNazanin" w:cs="IRNazanin"/>
            <w:color w:val="111111"/>
            <w:sz w:val="22"/>
            <w:szCs w:val="22"/>
            <w:b w:val="0"/>
            <w:bCs w:val="0"/>
            <w:i w:val="0"/>
            <w:iCs w:val="0"/>
          </w:rPr>
          <w:t>رباخواری یهود</w:t>
        </w:r>
        <w:r>
          <w:tab/>
        </w:r>
        <w:r>
          <w:fldChar w:fldCharType="begin"/>
        </w:r>
        <w:r>
          <w:instrText xml:space="preserve">PAGEREF 4523 \h</w:instrText>
        </w:r>
        <w:r>
          <w:fldChar w:fldCharType="end"/>
        </w:r>
      </w:hyperlink>
    </w:p>
    <w:p>
      <w:pPr>
        <w:tabs>
          <w:tab w:val="right" w:leader="dot" w:pos="9062"/>
        </w:tabs>
        <w:ind w:left="660"/>
      </w:pPr>
      <w:hyperlink w:anchor="_Toc4524" w:history="1">
        <w:r>
          <w:rPr>
            <w:rFonts w:ascii="IRNazanin" w:hAnsi="IRNazanin" w:eastAsia="IRNazanin" w:cs="IRNazanin"/>
            <w:color w:val="111111"/>
            <w:sz w:val="22"/>
            <w:szCs w:val="22"/>
            <w:b w:val="0"/>
            <w:bCs w:val="0"/>
            <w:i w:val="0"/>
            <w:iCs w:val="0"/>
          </w:rPr>
          <w:t>405.یهود،مردمی رباخوار،با وجود آگاهی به حرمت آن:</w:t>
        </w:r>
        <w:r>
          <w:tab/>
        </w:r>
        <w:r>
          <w:fldChar w:fldCharType="begin"/>
        </w:r>
        <w:r>
          <w:instrText xml:space="preserve">PAGEREF 4524 \h</w:instrText>
        </w:r>
        <w:r>
          <w:fldChar w:fldCharType="end"/>
        </w:r>
      </w:hyperlink>
    </w:p>
    <w:p>
      <w:pPr>
        <w:tabs>
          <w:tab w:val="right" w:leader="dot" w:pos="9062"/>
        </w:tabs>
        <w:ind w:left="660"/>
      </w:pPr>
      <w:hyperlink w:anchor="_Toc4525" w:history="1">
        <w:r>
          <w:rPr>
            <w:rFonts w:ascii="IRNazanin" w:hAnsi="IRNazanin" w:eastAsia="IRNazanin" w:cs="IRNazanin"/>
            <w:color w:val="111111"/>
            <w:sz w:val="22"/>
            <w:szCs w:val="22"/>
            <w:b w:val="0"/>
            <w:bCs w:val="0"/>
            <w:i w:val="0"/>
            <w:iCs w:val="0"/>
          </w:rPr>
          <w:t>406.تهدید شدن رباخواران یهود به عذاب دردناک:</w:t>
        </w:r>
        <w:r>
          <w:tab/>
        </w:r>
        <w:r>
          <w:fldChar w:fldCharType="begin"/>
        </w:r>
        <w:r>
          <w:instrText xml:space="preserve">PAGEREF 4525 \h</w:instrText>
        </w:r>
        <w:r>
          <w:fldChar w:fldCharType="end"/>
        </w:r>
      </w:hyperlink>
    </w:p>
    <w:p>
      <w:pPr>
        <w:tabs>
          <w:tab w:val="right" w:leader="dot" w:pos="9062"/>
        </w:tabs>
        <w:ind w:left="440"/>
      </w:pPr>
      <w:hyperlink w:anchor="_Toc4526" w:history="1">
        <w:r>
          <w:rPr>
            <w:rFonts w:ascii="IRNazanin" w:hAnsi="IRNazanin" w:eastAsia="IRNazanin" w:cs="IRNazanin"/>
            <w:color w:val="111111"/>
            <w:sz w:val="22"/>
            <w:szCs w:val="22"/>
            <w:b w:val="0"/>
            <w:bCs w:val="0"/>
            <w:i w:val="0"/>
            <w:iCs w:val="0"/>
          </w:rPr>
          <w:t>ربّانیّون یهود</w:t>
        </w:r>
        <w:r>
          <w:tab/>
        </w:r>
        <w:r>
          <w:fldChar w:fldCharType="begin"/>
        </w:r>
        <w:r>
          <w:instrText xml:space="preserve">PAGEREF 4526 \h</w:instrText>
        </w:r>
        <w:r>
          <w:fldChar w:fldCharType="end"/>
        </w:r>
      </w:hyperlink>
    </w:p>
    <w:p>
      <w:pPr>
        <w:tabs>
          <w:tab w:val="right" w:leader="dot" w:pos="9062"/>
        </w:tabs>
        <w:ind w:left="660"/>
      </w:pPr>
      <w:hyperlink w:anchor="_Toc4527" w:history="1">
        <w:r>
          <w:rPr>
            <w:rFonts w:ascii="IRNazanin" w:hAnsi="IRNazanin" w:eastAsia="IRNazanin" w:cs="IRNazanin"/>
            <w:color w:val="111111"/>
            <w:sz w:val="22"/>
            <w:szCs w:val="22"/>
            <w:b w:val="0"/>
            <w:bCs w:val="0"/>
            <w:i w:val="0"/>
            <w:iCs w:val="0"/>
          </w:rPr>
          <w:t>407.ربانیّون و عالمان یهود،مسئول حفاظت تورات و از گواهان برآن :</w:t>
        </w:r>
        <w:r>
          <w:tab/>
        </w:r>
        <w:r>
          <w:fldChar w:fldCharType="begin"/>
        </w:r>
        <w:r>
          <w:instrText xml:space="preserve">PAGEREF 4527 \h</w:instrText>
        </w:r>
        <w:r>
          <w:fldChar w:fldCharType="end"/>
        </w:r>
      </w:hyperlink>
    </w:p>
    <w:p>
      <w:pPr>
        <w:tabs>
          <w:tab w:val="right" w:leader="dot" w:pos="9062"/>
        </w:tabs>
        <w:ind w:left="660"/>
      </w:pPr>
      <w:hyperlink w:anchor="_Toc4528" w:history="1">
        <w:r>
          <w:rPr>
            <w:rFonts w:ascii="IRNazanin" w:hAnsi="IRNazanin" w:eastAsia="IRNazanin" w:cs="IRNazanin"/>
            <w:color w:val="111111"/>
            <w:sz w:val="22"/>
            <w:szCs w:val="22"/>
            <w:b w:val="0"/>
            <w:bCs w:val="0"/>
            <w:i w:val="0"/>
            <w:iCs w:val="0"/>
          </w:rPr>
          <w:t>408.ربّانیّون،مسئول بازداری یهود،از سخنان و رفتارهای گناه‌آلود:</w:t>
        </w:r>
        <w:r>
          <w:tab/>
        </w:r>
        <w:r>
          <w:fldChar w:fldCharType="begin"/>
        </w:r>
        <w:r>
          <w:instrText xml:space="preserve">PAGEREF 4528 \h</w:instrText>
        </w:r>
        <w:r>
          <w:fldChar w:fldCharType="end"/>
        </w:r>
      </w:hyperlink>
    </w:p>
    <w:p>
      <w:pPr>
        <w:tabs>
          <w:tab w:val="right" w:leader="dot" w:pos="9062"/>
        </w:tabs>
        <w:ind w:left="660"/>
      </w:pPr>
      <w:hyperlink w:anchor="_Toc4529" w:history="1">
        <w:r>
          <w:rPr>
            <w:rFonts w:ascii="IRNazanin" w:hAnsi="IRNazanin" w:eastAsia="IRNazanin" w:cs="IRNazanin"/>
            <w:color w:val="111111"/>
            <w:sz w:val="22"/>
            <w:szCs w:val="22"/>
            <w:b w:val="0"/>
            <w:bCs w:val="0"/>
            <w:i w:val="0"/>
            <w:iCs w:val="0"/>
          </w:rPr>
          <w:t>409.ربّانیّون یهود،وظیفه‌دار فراگیری و تدریس کتابهای آسمانی:</w:t>
        </w:r>
        <w:r>
          <w:tab/>
        </w:r>
        <w:r>
          <w:fldChar w:fldCharType="begin"/>
        </w:r>
        <w:r>
          <w:instrText xml:space="preserve">PAGEREF 4529 \h</w:instrText>
        </w:r>
        <w:r>
          <w:fldChar w:fldCharType="end"/>
        </w:r>
      </w:hyperlink>
    </w:p>
    <w:p>
      <w:pPr>
        <w:tabs>
          <w:tab w:val="right" w:leader="dot" w:pos="9062"/>
        </w:tabs>
        <w:ind w:left="660"/>
      </w:pPr>
      <w:hyperlink w:anchor="_Toc4530" w:history="1">
        <w:r>
          <w:rPr>
            <w:rFonts w:ascii="IRNazanin" w:hAnsi="IRNazanin" w:eastAsia="IRNazanin" w:cs="IRNazanin"/>
            <w:color w:val="111111"/>
            <w:sz w:val="22"/>
            <w:szCs w:val="22"/>
            <w:b w:val="0"/>
            <w:bCs w:val="0"/>
            <w:i w:val="0"/>
            <w:iCs w:val="0"/>
          </w:rPr>
          <w:t>410.داوری ربّانیّون یهود،به جای پیامبران:</w:t>
        </w:r>
        <w:r>
          <w:tab/>
        </w:r>
        <w:r>
          <w:fldChar w:fldCharType="begin"/>
        </w:r>
        <w:r>
          <w:instrText xml:space="preserve">PAGEREF 4530 \h</w:instrText>
        </w:r>
        <w:r>
          <w:fldChar w:fldCharType="end"/>
        </w:r>
      </w:hyperlink>
    </w:p>
    <w:p>
      <w:pPr>
        <w:tabs>
          <w:tab w:val="right" w:leader="dot" w:pos="9062"/>
        </w:tabs>
        <w:ind w:left="660"/>
      </w:pPr>
      <w:hyperlink w:anchor="_Toc4531" w:history="1">
        <w:r>
          <w:rPr>
            <w:rFonts w:ascii="IRNazanin" w:hAnsi="IRNazanin" w:eastAsia="IRNazanin" w:cs="IRNazanin"/>
            <w:color w:val="111111"/>
            <w:sz w:val="22"/>
            <w:szCs w:val="22"/>
            <w:b w:val="0"/>
            <w:bCs w:val="0"/>
            <w:i w:val="0"/>
            <w:iCs w:val="0"/>
          </w:rPr>
          <w:t>411.سرزنش ربّانیّون یهود،به سبب ترک نهی از منکر:</w:t>
        </w:r>
        <w:r>
          <w:tab/>
        </w:r>
        <w:r>
          <w:fldChar w:fldCharType="begin"/>
        </w:r>
        <w:r>
          <w:instrText xml:space="preserve">PAGEREF 4531 \h</w:instrText>
        </w:r>
        <w:r>
          <w:fldChar w:fldCharType="end"/>
        </w:r>
      </w:hyperlink>
    </w:p>
    <w:p>
      <w:pPr>
        <w:tabs>
          <w:tab w:val="right" w:leader="dot" w:pos="9062"/>
        </w:tabs>
        <w:ind w:left="440"/>
      </w:pPr>
      <w:hyperlink w:anchor="_Toc4532" w:history="1">
        <w:r>
          <w:rPr>
            <w:rFonts w:ascii="IRNazanin" w:hAnsi="IRNazanin" w:eastAsia="IRNazanin" w:cs="IRNazanin"/>
            <w:color w:val="111111"/>
            <w:sz w:val="22"/>
            <w:szCs w:val="22"/>
            <w:b w:val="0"/>
            <w:bCs w:val="0"/>
            <w:i w:val="0"/>
            <w:iCs w:val="0"/>
          </w:rPr>
          <w:t>رشوه خواری یهود</w:t>
        </w:r>
        <w:r>
          <w:tab/>
        </w:r>
        <w:r>
          <w:fldChar w:fldCharType="begin"/>
        </w:r>
        <w:r>
          <w:instrText xml:space="preserve">PAGEREF 4532 \h</w:instrText>
        </w:r>
        <w:r>
          <w:fldChar w:fldCharType="end"/>
        </w:r>
      </w:hyperlink>
    </w:p>
    <w:p>
      <w:pPr>
        <w:tabs>
          <w:tab w:val="right" w:leader="dot" w:pos="9062"/>
        </w:tabs>
        <w:ind w:left="660"/>
      </w:pPr>
      <w:hyperlink w:anchor="_Toc4533" w:history="1">
        <w:r>
          <w:rPr>
            <w:rFonts w:ascii="IRNazanin" w:hAnsi="IRNazanin" w:eastAsia="IRNazanin" w:cs="IRNazanin"/>
            <w:color w:val="111111"/>
            <w:sz w:val="22"/>
            <w:szCs w:val="22"/>
            <w:b w:val="0"/>
            <w:bCs w:val="0"/>
            <w:i w:val="0"/>
            <w:iCs w:val="0"/>
          </w:rPr>
          <w:t>412.رشوه خواری،از اوصاف یهود:</w:t>
        </w:r>
        <w:r>
          <w:tab/>
        </w:r>
        <w:r>
          <w:fldChar w:fldCharType="begin"/>
        </w:r>
        <w:r>
          <w:instrText xml:space="preserve">PAGEREF 4533 \h</w:instrText>
        </w:r>
        <w:r>
          <w:fldChar w:fldCharType="end"/>
        </w:r>
      </w:hyperlink>
    </w:p>
    <w:p>
      <w:pPr>
        <w:tabs>
          <w:tab w:val="right" w:leader="dot" w:pos="9062"/>
        </w:tabs>
        <w:ind w:left="440"/>
      </w:pPr>
      <w:hyperlink w:anchor="_Toc4534" w:history="1">
        <w:r>
          <w:rPr>
            <w:rFonts w:ascii="IRNazanin" w:hAnsi="IRNazanin" w:eastAsia="IRNazanin" w:cs="IRNazanin"/>
            <w:color w:val="111111"/>
            <w:sz w:val="22"/>
            <w:szCs w:val="22"/>
            <w:b w:val="0"/>
            <w:bCs w:val="0"/>
            <w:i w:val="0"/>
            <w:iCs w:val="0"/>
          </w:rPr>
          <w:t>رضایت یهود</w:t>
        </w:r>
        <w:r>
          <w:tab/>
        </w:r>
        <w:r>
          <w:fldChar w:fldCharType="begin"/>
        </w:r>
        <w:r>
          <w:instrText xml:space="preserve">PAGEREF 4534 \h</w:instrText>
        </w:r>
        <w:r>
          <w:fldChar w:fldCharType="end"/>
        </w:r>
      </w:hyperlink>
    </w:p>
    <w:p>
      <w:pPr>
        <w:tabs>
          <w:tab w:val="right" w:leader="dot" w:pos="9062"/>
        </w:tabs>
        <w:ind w:left="660"/>
      </w:pPr>
      <w:hyperlink w:anchor="_Toc4535" w:history="1">
        <w:r>
          <w:rPr>
            <w:rFonts w:ascii="IRNazanin" w:hAnsi="IRNazanin" w:eastAsia="IRNazanin" w:cs="IRNazanin"/>
            <w:color w:val="111111"/>
            <w:sz w:val="22"/>
            <w:szCs w:val="22"/>
            <w:b w:val="0"/>
            <w:bCs w:val="0"/>
            <w:i w:val="0"/>
            <w:iCs w:val="0"/>
          </w:rPr>
          <w:t>413.رضایت یهود،به قتل و جنایات گذشتگان خود:</w:t>
        </w:r>
        <w:r>
          <w:tab/>
        </w:r>
        <w:r>
          <w:fldChar w:fldCharType="begin"/>
        </w:r>
        <w:r>
          <w:instrText xml:space="preserve">PAGEREF 4535 \h</w:instrText>
        </w:r>
        <w:r>
          <w:fldChar w:fldCharType="end"/>
        </w:r>
      </w:hyperlink>
    </w:p>
    <w:p>
      <w:pPr>
        <w:tabs>
          <w:tab w:val="right" w:leader="dot" w:pos="9062"/>
        </w:tabs>
        <w:ind w:left="660"/>
      </w:pPr>
      <w:hyperlink w:anchor="_Toc4536" w:history="1">
        <w:r>
          <w:rPr>
            <w:rFonts w:ascii="IRNazanin" w:hAnsi="IRNazanin" w:eastAsia="IRNazanin" w:cs="IRNazanin"/>
            <w:color w:val="111111"/>
            <w:sz w:val="22"/>
            <w:szCs w:val="22"/>
            <w:b w:val="0"/>
            <w:bCs w:val="0"/>
            <w:i w:val="0"/>
            <w:iCs w:val="0"/>
          </w:rPr>
          <w:t>414.رضایت و خشنودی یهود از پیامبر صلی اللّٰه علیه و آله در صورت پیروی از آیین آنان:</w:t>
        </w:r>
        <w:r>
          <w:tab/>
        </w:r>
        <w:r>
          <w:fldChar w:fldCharType="begin"/>
        </w:r>
        <w:r>
          <w:instrText xml:space="preserve">PAGEREF 4536 \h</w:instrText>
        </w:r>
        <w:r>
          <w:fldChar w:fldCharType="end"/>
        </w:r>
      </w:hyperlink>
    </w:p>
    <w:p>
      <w:pPr>
        <w:tabs>
          <w:tab w:val="right" w:leader="dot" w:pos="9062"/>
        </w:tabs>
        <w:ind w:left="440"/>
      </w:pPr>
      <w:hyperlink w:anchor="_Toc4537" w:history="1">
        <w:r>
          <w:rPr>
            <w:rFonts w:ascii="IRNazanin" w:hAnsi="IRNazanin" w:eastAsia="IRNazanin" w:cs="IRNazanin"/>
            <w:color w:val="111111"/>
            <w:sz w:val="22"/>
            <w:szCs w:val="22"/>
            <w:b w:val="0"/>
            <w:bCs w:val="0"/>
            <w:i w:val="0"/>
            <w:iCs w:val="0"/>
          </w:rPr>
          <w:t>رفاه یهود</w:t>
        </w:r>
        <w:r>
          <w:tab/>
        </w:r>
        <w:r>
          <w:fldChar w:fldCharType="begin"/>
        </w:r>
        <w:r>
          <w:instrText xml:space="preserve">PAGEREF 4537 \h</w:instrText>
        </w:r>
        <w:r>
          <w:fldChar w:fldCharType="end"/>
        </w:r>
      </w:hyperlink>
    </w:p>
    <w:p>
      <w:pPr>
        <w:tabs>
          <w:tab w:val="right" w:leader="dot" w:pos="9062"/>
        </w:tabs>
        <w:ind w:left="660"/>
      </w:pPr>
      <w:hyperlink w:anchor="_Toc4538" w:history="1">
        <w:r>
          <w:rPr>
            <w:rFonts w:ascii="IRNazanin" w:hAnsi="IRNazanin" w:eastAsia="IRNazanin" w:cs="IRNazanin"/>
            <w:color w:val="111111"/>
            <w:sz w:val="22"/>
            <w:szCs w:val="22"/>
            <w:b w:val="0"/>
            <w:bCs w:val="0"/>
            <w:i w:val="0"/>
            <w:iCs w:val="0"/>
          </w:rPr>
          <w:t>415.بهره‌مندی یهود،از امکانات و عطایای الهی:</w:t>
        </w:r>
        <w:r>
          <w:tab/>
        </w:r>
        <w:r>
          <w:fldChar w:fldCharType="begin"/>
        </w:r>
        <w:r>
          <w:instrText xml:space="preserve">PAGEREF 4538 \h</w:instrText>
        </w:r>
        <w:r>
          <w:fldChar w:fldCharType="end"/>
        </w:r>
      </w:hyperlink>
    </w:p>
    <w:p>
      <w:pPr>
        <w:tabs>
          <w:tab w:val="right" w:leader="dot" w:pos="9062"/>
        </w:tabs>
        <w:ind w:left="660"/>
      </w:pPr>
      <w:hyperlink w:anchor="_Toc4539" w:history="1">
        <w:r>
          <w:rPr>
            <w:rFonts w:ascii="IRNazanin" w:hAnsi="IRNazanin" w:eastAsia="IRNazanin" w:cs="IRNazanin"/>
            <w:color w:val="111111"/>
            <w:sz w:val="22"/>
            <w:szCs w:val="22"/>
            <w:b w:val="0"/>
            <w:bCs w:val="0"/>
            <w:i w:val="0"/>
            <w:iCs w:val="0"/>
          </w:rPr>
          <w:t>416.امتحان خدا از یهود با رفاه و آسایش:</w:t>
        </w:r>
        <w:r>
          <w:tab/>
        </w:r>
        <w:r>
          <w:fldChar w:fldCharType="begin"/>
        </w:r>
        <w:r>
          <w:instrText xml:space="preserve">PAGEREF 4539 \h</w:instrText>
        </w:r>
        <w:r>
          <w:fldChar w:fldCharType="end"/>
        </w:r>
      </w:hyperlink>
    </w:p>
    <w:p>
      <w:pPr>
        <w:tabs>
          <w:tab w:val="right" w:leader="dot" w:pos="9062"/>
        </w:tabs>
        <w:ind w:left="660"/>
      </w:pPr>
      <w:hyperlink w:anchor="_Toc4540" w:history="1">
        <w:r>
          <w:rPr>
            <w:rFonts w:ascii="IRNazanin" w:hAnsi="IRNazanin" w:eastAsia="IRNazanin" w:cs="IRNazanin"/>
            <w:color w:val="111111"/>
            <w:sz w:val="22"/>
            <w:szCs w:val="22"/>
            <w:b w:val="0"/>
            <w:bCs w:val="0"/>
            <w:i w:val="0"/>
            <w:iCs w:val="0"/>
          </w:rPr>
          <w:t>417.رفاه و آسایش یهود،با هدف بازگشت آنان به اصل فطرت خود:</w:t>
        </w:r>
        <w:r>
          <w:tab/>
        </w:r>
        <w:r>
          <w:fldChar w:fldCharType="begin"/>
        </w:r>
        <w:r>
          <w:instrText xml:space="preserve">PAGEREF 4540 \h</w:instrText>
        </w:r>
        <w:r>
          <w:fldChar w:fldCharType="end"/>
        </w:r>
      </w:hyperlink>
    </w:p>
    <w:p>
      <w:pPr>
        <w:tabs>
          <w:tab w:val="right" w:leader="dot" w:pos="9062"/>
        </w:tabs>
        <w:ind w:left="440"/>
      </w:pPr>
      <w:hyperlink w:anchor="_Toc4541" w:history="1">
        <w:r>
          <w:rPr>
            <w:rFonts w:ascii="IRNazanin" w:hAnsi="IRNazanin" w:eastAsia="IRNazanin" w:cs="IRNazanin"/>
            <w:color w:val="111111"/>
            <w:sz w:val="22"/>
            <w:szCs w:val="22"/>
            <w:b w:val="0"/>
            <w:bCs w:val="0"/>
            <w:i w:val="0"/>
            <w:iCs w:val="0"/>
          </w:rPr>
          <w:t>زکات در یهود</w:t>
        </w:r>
        <w:r>
          <w:tab/>
        </w:r>
        <w:r>
          <w:fldChar w:fldCharType="begin"/>
        </w:r>
        <w:r>
          <w:instrText xml:space="preserve">PAGEREF 4541 \h</w:instrText>
        </w:r>
        <w:r>
          <w:fldChar w:fldCharType="end"/>
        </w:r>
      </w:hyperlink>
    </w:p>
    <w:p>
      <w:pPr>
        <w:tabs>
          <w:tab w:val="right" w:leader="dot" w:pos="9062"/>
        </w:tabs>
        <w:ind w:left="660"/>
      </w:pPr>
      <w:hyperlink w:anchor="_Toc4542" w:history="1">
        <w:r>
          <w:rPr>
            <w:rFonts w:ascii="IRNazanin" w:hAnsi="IRNazanin" w:eastAsia="IRNazanin" w:cs="IRNazanin"/>
            <w:color w:val="111111"/>
            <w:sz w:val="22"/>
            <w:szCs w:val="22"/>
            <w:b w:val="0"/>
            <w:bCs w:val="0"/>
            <w:i w:val="0"/>
            <w:iCs w:val="0"/>
          </w:rPr>
          <w:t>اشاره</w:t>
        </w:r>
        <w:r>
          <w:tab/>
        </w:r>
        <w:r>
          <w:fldChar w:fldCharType="begin"/>
        </w:r>
        <w:r>
          <w:instrText xml:space="preserve">PAGEREF 4542 \h</w:instrText>
        </w:r>
        <w:r>
          <w:fldChar w:fldCharType="end"/>
        </w:r>
      </w:hyperlink>
    </w:p>
    <w:p>
      <w:pPr>
        <w:tabs>
          <w:tab w:val="right" w:leader="dot" w:pos="9062"/>
        </w:tabs>
        <w:ind w:left="660"/>
      </w:pPr>
      <w:hyperlink w:anchor="_Toc4543" w:history="1">
        <w:r>
          <w:rPr>
            <w:rFonts w:ascii="IRNazanin" w:hAnsi="IRNazanin" w:eastAsia="IRNazanin" w:cs="IRNazanin"/>
            <w:color w:val="111111"/>
            <w:sz w:val="22"/>
            <w:szCs w:val="22"/>
            <w:b w:val="0"/>
            <w:bCs w:val="0"/>
            <w:i w:val="0"/>
            <w:iCs w:val="0"/>
          </w:rPr>
          <w:t>418.عالمان ژرف‌نگر یهود،از جملۀ زکات‌دهندگان:</w:t>
        </w:r>
        <w:r>
          <w:tab/>
        </w:r>
        <w:r>
          <w:fldChar w:fldCharType="begin"/>
        </w:r>
        <w:r>
          <w:instrText xml:space="preserve">PAGEREF 4543 \h</w:instrText>
        </w:r>
        <w:r>
          <w:fldChar w:fldCharType="end"/>
        </w:r>
      </w:hyperlink>
    </w:p>
    <w:p>
      <w:pPr>
        <w:tabs>
          <w:tab w:val="right" w:leader="dot" w:pos="9062"/>
        </w:tabs>
        <w:ind w:left="660"/>
      </w:pPr>
      <w:hyperlink w:anchor="_Toc4544" w:history="1">
        <w:r>
          <w:rPr>
            <w:rFonts w:ascii="IRNazanin" w:hAnsi="IRNazanin" w:eastAsia="IRNazanin" w:cs="IRNazanin"/>
            <w:color w:val="111111"/>
            <w:sz w:val="22"/>
            <w:szCs w:val="22"/>
            <w:b w:val="0"/>
            <w:bCs w:val="0"/>
            <w:i w:val="0"/>
            <w:iCs w:val="0"/>
          </w:rPr>
          <w:t>419.یهودیان ایمان‌آورندۀ به قرآن و کتابهای آسمانی،از جملۀ زکات‌دهندگان:</w:t>
        </w:r>
        <w:r>
          <w:tab/>
        </w:r>
        <w:r>
          <w:fldChar w:fldCharType="begin"/>
        </w:r>
        <w:r>
          <w:instrText xml:space="preserve">PAGEREF 4544 \h</w:instrText>
        </w:r>
        <w:r>
          <w:fldChar w:fldCharType="end"/>
        </w:r>
      </w:hyperlink>
    </w:p>
    <w:p>
      <w:pPr>
        <w:tabs>
          <w:tab w:val="right" w:leader="dot" w:pos="9062"/>
        </w:tabs>
        <w:ind w:left="440"/>
      </w:pPr>
      <w:hyperlink w:anchor="_Toc4545" w:history="1">
        <w:r>
          <w:rPr>
            <w:rFonts w:ascii="IRNazanin" w:hAnsi="IRNazanin" w:eastAsia="IRNazanin" w:cs="IRNazanin"/>
            <w:color w:val="111111"/>
            <w:sz w:val="22"/>
            <w:szCs w:val="22"/>
            <w:b w:val="0"/>
            <w:bCs w:val="0"/>
            <w:i w:val="0"/>
            <w:iCs w:val="0"/>
          </w:rPr>
          <w:t>زمینهای یهود</w:t>
        </w:r>
        <w:r>
          <w:tab/>
        </w:r>
        <w:r>
          <w:fldChar w:fldCharType="begin"/>
        </w:r>
        <w:r>
          <w:instrText xml:space="preserve">PAGEREF 4545 \h</w:instrText>
        </w:r>
        <w:r>
          <w:fldChar w:fldCharType="end"/>
        </w:r>
      </w:hyperlink>
    </w:p>
    <w:p>
      <w:pPr>
        <w:tabs>
          <w:tab w:val="right" w:leader="dot" w:pos="9062"/>
        </w:tabs>
        <w:ind w:left="660"/>
      </w:pPr>
      <w:hyperlink w:anchor="_Toc4546" w:history="1">
        <w:r>
          <w:rPr>
            <w:rFonts w:ascii="IRNazanin" w:hAnsi="IRNazanin" w:eastAsia="IRNazanin" w:cs="IRNazanin"/>
            <w:color w:val="111111"/>
            <w:sz w:val="22"/>
            <w:szCs w:val="22"/>
            <w:b w:val="0"/>
            <w:bCs w:val="0"/>
            <w:i w:val="0"/>
            <w:iCs w:val="0"/>
          </w:rPr>
          <w:t>420.خداوند، فراهم‌آورندۀ زمینۀ تملّک زمینهای یهود بنی قریظه،از جانب مسلمانان:</w:t>
        </w:r>
        <w:r>
          <w:tab/>
        </w:r>
        <w:r>
          <w:fldChar w:fldCharType="begin"/>
        </w:r>
        <w:r>
          <w:instrText xml:space="preserve">PAGEREF 4546 \h</w:instrText>
        </w:r>
        <w:r>
          <w:fldChar w:fldCharType="end"/>
        </w:r>
      </w:hyperlink>
    </w:p>
    <w:p>
      <w:pPr>
        <w:tabs>
          <w:tab w:val="right" w:leader="dot" w:pos="9062"/>
        </w:tabs>
        <w:ind w:left="440"/>
      </w:pPr>
      <w:hyperlink w:anchor="_Toc4547" w:history="1">
        <w:r>
          <w:rPr>
            <w:rFonts w:ascii="IRNazanin" w:hAnsi="IRNazanin" w:eastAsia="IRNazanin" w:cs="IRNazanin"/>
            <w:color w:val="111111"/>
            <w:sz w:val="22"/>
            <w:szCs w:val="22"/>
            <w:b w:val="0"/>
            <w:bCs w:val="0"/>
            <w:i w:val="0"/>
            <w:iCs w:val="0"/>
          </w:rPr>
          <w:t>سبقت یهود</w:t>
        </w:r>
        <w:r>
          <w:tab/>
        </w:r>
        <w:r>
          <w:fldChar w:fldCharType="begin"/>
        </w:r>
        <w:r>
          <w:instrText xml:space="preserve">PAGEREF 4547 \h</w:instrText>
        </w:r>
        <w:r>
          <w:fldChar w:fldCharType="end"/>
        </w:r>
      </w:hyperlink>
    </w:p>
    <w:p>
      <w:pPr>
        <w:tabs>
          <w:tab w:val="right" w:leader="dot" w:pos="9062"/>
        </w:tabs>
        <w:ind w:left="660"/>
      </w:pPr>
      <w:hyperlink w:anchor="_Toc4548" w:history="1">
        <w:r>
          <w:rPr>
            <w:rFonts w:ascii="IRNazanin" w:hAnsi="IRNazanin" w:eastAsia="IRNazanin" w:cs="IRNazanin"/>
            <w:color w:val="111111"/>
            <w:sz w:val="22"/>
            <w:szCs w:val="22"/>
            <w:b w:val="0"/>
            <w:bCs w:val="0"/>
            <w:i w:val="0"/>
            <w:iCs w:val="0"/>
          </w:rPr>
          <w:t>421.سبقت و پیشگامی یهود،در کفر:</w:t>
        </w:r>
        <w:r>
          <w:tab/>
        </w:r>
        <w:r>
          <w:fldChar w:fldCharType="begin"/>
        </w:r>
        <w:r>
          <w:instrText xml:space="preserve">PAGEREF 4548 \h</w:instrText>
        </w:r>
        <w:r>
          <w:fldChar w:fldCharType="end"/>
        </w:r>
      </w:hyperlink>
    </w:p>
    <w:p>
      <w:pPr>
        <w:tabs>
          <w:tab w:val="right" w:leader="dot" w:pos="9062"/>
        </w:tabs>
        <w:ind w:left="660"/>
      </w:pPr>
      <w:hyperlink w:anchor="_Toc4549" w:history="1">
        <w:r>
          <w:rPr>
            <w:rFonts w:ascii="IRNazanin" w:hAnsi="IRNazanin" w:eastAsia="IRNazanin" w:cs="IRNazanin"/>
            <w:color w:val="111111"/>
            <w:sz w:val="22"/>
            <w:szCs w:val="22"/>
            <w:b w:val="0"/>
            <w:bCs w:val="0"/>
            <w:i w:val="0"/>
            <w:iCs w:val="0"/>
          </w:rPr>
          <w:t>422.پیشتازی گروهی از یهود،در گناه و تجاوزگری:</w:t>
        </w:r>
        <w:r>
          <w:tab/>
        </w:r>
        <w:r>
          <w:fldChar w:fldCharType="begin"/>
        </w:r>
        <w:r>
          <w:instrText xml:space="preserve">PAGEREF 4549 \h</w:instrText>
        </w:r>
        <w:r>
          <w:fldChar w:fldCharType="end"/>
        </w:r>
      </w:hyperlink>
    </w:p>
    <w:p>
      <w:pPr>
        <w:tabs>
          <w:tab w:val="right" w:leader="dot" w:pos="9062"/>
        </w:tabs>
        <w:ind w:left="660"/>
      </w:pPr>
      <w:hyperlink w:anchor="_Toc4550" w:history="1">
        <w:r>
          <w:rPr>
            <w:rFonts w:ascii="IRNazanin" w:hAnsi="IRNazanin" w:eastAsia="IRNazanin" w:cs="IRNazanin"/>
            <w:color w:val="111111"/>
            <w:sz w:val="22"/>
            <w:szCs w:val="22"/>
            <w:b w:val="0"/>
            <w:bCs w:val="0"/>
            <w:i w:val="0"/>
            <w:iCs w:val="0"/>
          </w:rPr>
          <w:t>423.سبقت و پیشتازی گروهی از یهودیان،در کارهای خیر:</w:t>
        </w:r>
        <w:r>
          <w:tab/>
        </w:r>
        <w:r>
          <w:fldChar w:fldCharType="begin"/>
        </w:r>
        <w:r>
          <w:instrText xml:space="preserve">PAGEREF 4550 \h</w:instrText>
        </w:r>
        <w:r>
          <w:fldChar w:fldCharType="end"/>
        </w:r>
      </w:hyperlink>
    </w:p>
    <w:p>
      <w:pPr>
        <w:tabs>
          <w:tab w:val="right" w:leader="dot" w:pos="9062"/>
        </w:tabs>
        <w:ind w:left="440"/>
      </w:pPr>
      <w:hyperlink w:anchor="_Toc4551" w:history="1">
        <w:r>
          <w:rPr>
            <w:rFonts w:ascii="IRNazanin" w:hAnsi="IRNazanin" w:eastAsia="IRNazanin" w:cs="IRNazanin"/>
            <w:color w:val="111111"/>
            <w:sz w:val="22"/>
            <w:szCs w:val="22"/>
            <w:b w:val="0"/>
            <w:bCs w:val="0"/>
            <w:i w:val="0"/>
            <w:iCs w:val="0"/>
          </w:rPr>
          <w:t>سجدۀ یهود</w:t>
        </w:r>
        <w:r>
          <w:tab/>
        </w:r>
        <w:r>
          <w:fldChar w:fldCharType="begin"/>
        </w:r>
        <w:r>
          <w:instrText xml:space="preserve">PAGEREF 4551 \h</w:instrText>
        </w:r>
        <w:r>
          <w:fldChar w:fldCharType="end"/>
        </w:r>
      </w:hyperlink>
    </w:p>
    <w:p>
      <w:pPr>
        <w:tabs>
          <w:tab w:val="right" w:leader="dot" w:pos="9062"/>
        </w:tabs>
        <w:ind w:left="660"/>
      </w:pPr>
      <w:hyperlink w:anchor="_Toc4552" w:history="1">
        <w:r>
          <w:rPr>
            <w:rFonts w:ascii="IRNazanin" w:hAnsi="IRNazanin" w:eastAsia="IRNazanin" w:cs="IRNazanin"/>
            <w:color w:val="111111"/>
            <w:sz w:val="22"/>
            <w:szCs w:val="22"/>
            <w:b w:val="0"/>
            <w:bCs w:val="0"/>
            <w:i w:val="0"/>
            <w:iCs w:val="0"/>
          </w:rPr>
          <w:t>424.سجده به درگاه الهی،از اصول رفتاری آیین یهود:</w:t>
        </w:r>
        <w:r>
          <w:tab/>
        </w:r>
        <w:r>
          <w:fldChar w:fldCharType="begin"/>
        </w:r>
        <w:r>
          <w:instrText xml:space="preserve">PAGEREF 4552 \h</w:instrText>
        </w:r>
        <w:r>
          <w:fldChar w:fldCharType="end"/>
        </w:r>
      </w:hyperlink>
    </w:p>
    <w:p>
      <w:pPr>
        <w:tabs>
          <w:tab w:val="right" w:leader="dot" w:pos="9062"/>
        </w:tabs>
        <w:ind w:left="660"/>
      </w:pPr>
      <w:hyperlink w:anchor="_Toc4553" w:history="1">
        <w:r>
          <w:rPr>
            <w:rFonts w:ascii="IRNazanin" w:hAnsi="IRNazanin" w:eastAsia="IRNazanin" w:cs="IRNazanin"/>
            <w:color w:val="111111"/>
            <w:sz w:val="22"/>
            <w:szCs w:val="22"/>
            <w:b w:val="0"/>
            <w:bCs w:val="0"/>
            <w:i w:val="0"/>
            <w:iCs w:val="0"/>
          </w:rPr>
          <w:t>425.سجدۀ گروهی از یهود،در برابر پروردگار:</w:t>
        </w:r>
        <w:r>
          <w:tab/>
        </w:r>
        <w:r>
          <w:fldChar w:fldCharType="begin"/>
        </w:r>
        <w:r>
          <w:instrText xml:space="preserve">PAGEREF 4553 \h</w:instrText>
        </w:r>
        <w:r>
          <w:fldChar w:fldCharType="end"/>
        </w:r>
      </w:hyperlink>
    </w:p>
    <w:p>
      <w:pPr>
        <w:tabs>
          <w:tab w:val="right" w:leader="dot" w:pos="9062"/>
        </w:tabs>
        <w:ind w:left="660"/>
      </w:pPr>
      <w:hyperlink w:anchor="_Toc4554" w:history="1">
        <w:r>
          <w:rPr>
            <w:rFonts w:ascii="IRNazanin" w:hAnsi="IRNazanin" w:eastAsia="IRNazanin" w:cs="IRNazanin"/>
            <w:color w:val="111111"/>
            <w:sz w:val="22"/>
            <w:szCs w:val="22"/>
            <w:b w:val="0"/>
            <w:bCs w:val="0"/>
            <w:i w:val="0"/>
            <w:iCs w:val="0"/>
          </w:rPr>
          <w:t>426.سجدۀ گروهی از یهود،در برابر بت جبت و طاغوت:</w:t>
        </w:r>
        <w:r>
          <w:tab/>
        </w:r>
        <w:r>
          <w:fldChar w:fldCharType="begin"/>
        </w:r>
        <w:r>
          <w:instrText xml:space="preserve">PAGEREF 4554 \h</w:instrText>
        </w:r>
        <w:r>
          <w:fldChar w:fldCharType="end"/>
        </w:r>
      </w:hyperlink>
    </w:p>
    <w:p>
      <w:pPr>
        <w:tabs>
          <w:tab w:val="right" w:leader="dot" w:pos="9062"/>
        </w:tabs>
        <w:ind w:left="440"/>
      </w:pPr>
      <w:hyperlink w:anchor="_Toc4555" w:history="1">
        <w:r>
          <w:rPr>
            <w:rFonts w:ascii="IRNazanin" w:hAnsi="IRNazanin" w:eastAsia="IRNazanin" w:cs="IRNazanin"/>
            <w:color w:val="111111"/>
            <w:sz w:val="22"/>
            <w:szCs w:val="22"/>
            <w:b w:val="0"/>
            <w:bCs w:val="0"/>
            <w:i w:val="0"/>
            <w:iCs w:val="0"/>
          </w:rPr>
          <w:t>سحر در یهود</w:t>
        </w:r>
        <w:r>
          <w:tab/>
        </w:r>
        <w:r>
          <w:fldChar w:fldCharType="begin"/>
        </w:r>
        <w:r>
          <w:instrText xml:space="preserve">PAGEREF 4555 \h</w:instrText>
        </w:r>
        <w:r>
          <w:fldChar w:fldCharType="end"/>
        </w:r>
      </w:hyperlink>
    </w:p>
    <w:p>
      <w:pPr>
        <w:tabs>
          <w:tab w:val="right" w:leader="dot" w:pos="9062"/>
        </w:tabs>
        <w:ind w:left="660"/>
      </w:pPr>
      <w:hyperlink w:anchor="_Toc4556" w:history="1">
        <w:r>
          <w:rPr>
            <w:rFonts w:ascii="IRNazanin" w:hAnsi="IRNazanin" w:eastAsia="IRNazanin" w:cs="IRNazanin"/>
            <w:color w:val="111111"/>
            <w:sz w:val="22"/>
            <w:szCs w:val="22"/>
            <w:b w:val="0"/>
            <w:bCs w:val="0"/>
            <w:i w:val="0"/>
            <w:iCs w:val="0"/>
          </w:rPr>
          <w:t>427.اقدام یهود به آموختن سحر برای زیان رساندن و جدایی انداختن بین زن و شوهر:</w:t>
        </w:r>
        <w:r>
          <w:tab/>
        </w:r>
        <w:r>
          <w:fldChar w:fldCharType="begin"/>
        </w:r>
        <w:r>
          <w:instrText xml:space="preserve">PAGEREF 4556 \h</w:instrText>
        </w:r>
        <w:r>
          <w:fldChar w:fldCharType="end"/>
        </w:r>
      </w:hyperlink>
    </w:p>
    <w:p>
      <w:pPr>
        <w:tabs>
          <w:tab w:val="right" w:leader="dot" w:pos="9062"/>
        </w:tabs>
        <w:ind w:left="660"/>
      </w:pPr>
      <w:hyperlink w:anchor="_Toc4557" w:history="1">
        <w:r>
          <w:rPr>
            <w:rFonts w:ascii="IRNazanin" w:hAnsi="IRNazanin" w:eastAsia="IRNazanin" w:cs="IRNazanin"/>
            <w:color w:val="111111"/>
            <w:sz w:val="22"/>
            <w:szCs w:val="22"/>
            <w:b w:val="0"/>
            <w:bCs w:val="0"/>
            <w:i w:val="0"/>
            <w:iCs w:val="0"/>
          </w:rPr>
          <w:t>428.محرومیّت یهود از مواهب آخرت،به دلیل سحرآموزی:</w:t>
        </w:r>
        <w:r>
          <w:tab/>
        </w:r>
        <w:r>
          <w:fldChar w:fldCharType="begin"/>
        </w:r>
        <w:r>
          <w:instrText xml:space="preserve">PAGEREF 4557 \h</w:instrText>
        </w:r>
        <w:r>
          <w:fldChar w:fldCharType="end"/>
        </w:r>
      </w:hyperlink>
    </w:p>
    <w:p>
      <w:pPr>
        <w:tabs>
          <w:tab w:val="right" w:leader="dot" w:pos="9062"/>
        </w:tabs>
        <w:ind w:left="660"/>
      </w:pPr>
      <w:hyperlink w:anchor="_Toc4558" w:history="1">
        <w:r>
          <w:rPr>
            <w:rFonts w:ascii="IRNazanin" w:hAnsi="IRNazanin" w:eastAsia="IRNazanin" w:cs="IRNazanin"/>
            <w:color w:val="111111"/>
            <w:sz w:val="22"/>
            <w:szCs w:val="22"/>
            <w:b w:val="0"/>
            <w:bCs w:val="0"/>
            <w:i w:val="0"/>
            <w:iCs w:val="0"/>
          </w:rPr>
          <w:t>429.آموختن سحر از سوی یهود و روی آوردن آنان به جادوگری:</w:t>
        </w:r>
        <w:r>
          <w:tab/>
        </w:r>
        <w:r>
          <w:fldChar w:fldCharType="begin"/>
        </w:r>
        <w:r>
          <w:instrText xml:space="preserve">PAGEREF 4558 \h</w:instrText>
        </w:r>
        <w:r>
          <w:fldChar w:fldCharType="end"/>
        </w:r>
      </w:hyperlink>
    </w:p>
    <w:p>
      <w:pPr>
        <w:tabs>
          <w:tab w:val="right" w:leader="dot" w:pos="9062"/>
        </w:tabs>
        <w:ind w:left="660"/>
      </w:pPr>
      <w:hyperlink w:anchor="_Toc4559" w:history="1">
        <w:r>
          <w:rPr>
            <w:rFonts w:ascii="IRNazanin" w:hAnsi="IRNazanin" w:eastAsia="IRNazanin" w:cs="IRNazanin"/>
            <w:color w:val="111111"/>
            <w:sz w:val="22"/>
            <w:szCs w:val="22"/>
            <w:b w:val="0"/>
            <w:bCs w:val="0"/>
            <w:i w:val="0"/>
            <w:iCs w:val="0"/>
          </w:rPr>
          <w:t>430.کمک گرفتن یهود از سحر زیان‌آور،برای مبارزه با پیامبر صلی اللّٰه علیه و آله:</w:t>
        </w:r>
        <w:r>
          <w:tab/>
        </w:r>
        <w:r>
          <w:fldChar w:fldCharType="begin"/>
        </w:r>
        <w:r>
          <w:instrText xml:space="preserve">PAGEREF 4559 \h</w:instrText>
        </w:r>
        <w:r>
          <w:fldChar w:fldCharType="end"/>
        </w:r>
      </w:hyperlink>
    </w:p>
    <w:p>
      <w:pPr>
        <w:tabs>
          <w:tab w:val="right" w:leader="dot" w:pos="9062"/>
        </w:tabs>
        <w:ind w:left="440"/>
      </w:pPr>
      <w:hyperlink w:anchor="_Toc4560" w:history="1">
        <w:r>
          <w:rPr>
            <w:rFonts w:ascii="IRNazanin" w:hAnsi="IRNazanin" w:eastAsia="IRNazanin" w:cs="IRNazanin"/>
            <w:color w:val="111111"/>
            <w:sz w:val="22"/>
            <w:szCs w:val="22"/>
            <w:b w:val="0"/>
            <w:bCs w:val="0"/>
            <w:i w:val="0"/>
            <w:iCs w:val="0"/>
          </w:rPr>
          <w:t>سختیهای یهود</w:t>
        </w:r>
        <w:r>
          <w:tab/>
        </w:r>
        <w:r>
          <w:fldChar w:fldCharType="begin"/>
        </w:r>
        <w:r>
          <w:instrText xml:space="preserve">PAGEREF 4560 \h</w:instrText>
        </w:r>
        <w:r>
          <w:fldChar w:fldCharType="end"/>
        </w:r>
      </w:hyperlink>
    </w:p>
    <w:p>
      <w:pPr>
        <w:tabs>
          <w:tab w:val="right" w:leader="dot" w:pos="9062"/>
        </w:tabs>
        <w:ind w:left="660"/>
      </w:pPr>
      <w:hyperlink w:anchor="_Toc4561" w:history="1">
        <w:r>
          <w:rPr>
            <w:rFonts w:ascii="IRNazanin" w:hAnsi="IRNazanin" w:eastAsia="IRNazanin" w:cs="IRNazanin"/>
            <w:color w:val="111111"/>
            <w:sz w:val="22"/>
            <w:szCs w:val="22"/>
            <w:b w:val="0"/>
            <w:bCs w:val="0"/>
            <w:i w:val="0"/>
            <w:iCs w:val="0"/>
          </w:rPr>
          <w:t>431.یهود،موظّف به اجرای کارهایی سخت و دشوار:</w:t>
        </w:r>
        <w:r>
          <w:tab/>
        </w:r>
        <w:r>
          <w:fldChar w:fldCharType="begin"/>
        </w:r>
        <w:r>
          <w:instrText xml:space="preserve">PAGEREF 4561 \h</w:instrText>
        </w:r>
        <w:r>
          <w:fldChar w:fldCharType="end"/>
        </w:r>
      </w:hyperlink>
    </w:p>
    <w:p>
      <w:pPr>
        <w:tabs>
          <w:tab w:val="right" w:leader="dot" w:pos="9062"/>
        </w:tabs>
        <w:ind w:left="440"/>
      </w:pPr>
      <w:hyperlink w:anchor="_Toc4562" w:history="1">
        <w:r>
          <w:rPr>
            <w:rFonts w:ascii="IRNazanin" w:hAnsi="IRNazanin" w:eastAsia="IRNazanin" w:cs="IRNazanin"/>
            <w:color w:val="111111"/>
            <w:sz w:val="22"/>
            <w:szCs w:val="22"/>
            <w:b w:val="0"/>
            <w:bCs w:val="0"/>
            <w:i w:val="0"/>
            <w:iCs w:val="0"/>
          </w:rPr>
          <w:t>سخنان یهود</w:t>
        </w:r>
        <w:r>
          <w:tab/>
        </w:r>
        <w:r>
          <w:fldChar w:fldCharType="begin"/>
        </w:r>
        <w:r>
          <w:instrText xml:space="preserve">PAGEREF 4562 \h</w:instrText>
        </w:r>
        <w:r>
          <w:fldChar w:fldCharType="end"/>
        </w:r>
      </w:hyperlink>
    </w:p>
    <w:p>
      <w:pPr>
        <w:tabs>
          <w:tab w:val="right" w:leader="dot" w:pos="9062"/>
        </w:tabs>
        <w:ind w:left="440"/>
      </w:pPr>
      <w:hyperlink w:anchor="_Toc4563" w:history="1">
        <w:r>
          <w:rPr>
            <w:rFonts w:ascii="IRNazanin" w:hAnsi="IRNazanin" w:eastAsia="IRNazanin" w:cs="IRNazanin"/>
            <w:color w:val="111111"/>
            <w:sz w:val="22"/>
            <w:szCs w:val="22"/>
            <w:b w:val="0"/>
            <w:bCs w:val="0"/>
            <w:i w:val="0"/>
            <w:iCs w:val="0"/>
          </w:rPr>
          <w:t>سرور یهود</w:t>
        </w:r>
        <w:r>
          <w:tab/>
        </w:r>
        <w:r>
          <w:fldChar w:fldCharType="begin"/>
        </w:r>
        <w:r>
          <w:instrText xml:space="preserve">PAGEREF 4563 \h</w:instrText>
        </w:r>
        <w:r>
          <w:fldChar w:fldCharType="end"/>
        </w:r>
      </w:hyperlink>
    </w:p>
    <w:p>
      <w:pPr>
        <w:tabs>
          <w:tab w:val="right" w:leader="dot" w:pos="9062"/>
        </w:tabs>
        <w:ind w:left="660"/>
      </w:pPr>
      <w:hyperlink w:anchor="_Toc4564" w:history="1">
        <w:r>
          <w:rPr>
            <w:rFonts w:ascii="IRNazanin" w:hAnsi="IRNazanin" w:eastAsia="IRNazanin" w:cs="IRNazanin"/>
            <w:color w:val="111111"/>
            <w:sz w:val="22"/>
            <w:szCs w:val="22"/>
            <w:b w:val="0"/>
            <w:bCs w:val="0"/>
            <w:i w:val="0"/>
            <w:iCs w:val="0"/>
          </w:rPr>
          <w:t>432.سرور یهود،از کتمان نبوّت محمّد صلی اللّٰه علیه و آله:</w:t>
        </w:r>
        <w:r>
          <w:tab/>
        </w:r>
        <w:r>
          <w:fldChar w:fldCharType="begin"/>
        </w:r>
        <w:r>
          <w:instrText xml:space="preserve">PAGEREF 4564 \h</w:instrText>
        </w:r>
        <w:r>
          <w:fldChar w:fldCharType="end"/>
        </w:r>
      </w:hyperlink>
    </w:p>
    <w:p>
      <w:pPr>
        <w:tabs>
          <w:tab w:val="right" w:leader="dot" w:pos="9062"/>
        </w:tabs>
        <w:ind w:left="440"/>
      </w:pPr>
      <w:hyperlink w:anchor="_Toc4565" w:history="1">
        <w:r>
          <w:rPr>
            <w:rFonts w:ascii="IRNazanin" w:hAnsi="IRNazanin" w:eastAsia="IRNazanin" w:cs="IRNazanin"/>
            <w:color w:val="111111"/>
            <w:sz w:val="22"/>
            <w:szCs w:val="22"/>
            <w:b w:val="0"/>
            <w:bCs w:val="0"/>
            <w:i w:val="0"/>
            <w:iCs w:val="0"/>
          </w:rPr>
          <w:t>سرّ یهود</w:t>
        </w:r>
        <w:r>
          <w:tab/>
        </w:r>
        <w:r>
          <w:fldChar w:fldCharType="begin"/>
        </w:r>
        <w:r>
          <w:instrText xml:space="preserve">PAGEREF 4565 \h</w:instrText>
        </w:r>
        <w:r>
          <w:fldChar w:fldCharType="end"/>
        </w:r>
      </w:hyperlink>
    </w:p>
    <w:p>
      <w:pPr>
        <w:tabs>
          <w:tab w:val="right" w:leader="dot" w:pos="9062"/>
        </w:tabs>
        <w:ind w:left="660"/>
      </w:pPr>
      <w:hyperlink w:anchor="_Toc4566" w:history="1">
        <w:r>
          <w:rPr>
            <w:rFonts w:ascii="IRNazanin" w:hAnsi="IRNazanin" w:eastAsia="IRNazanin" w:cs="IRNazanin"/>
            <w:color w:val="111111"/>
            <w:sz w:val="22"/>
            <w:szCs w:val="22"/>
            <w:b w:val="0"/>
            <w:bCs w:val="0"/>
            <w:i w:val="0"/>
            <w:iCs w:val="0"/>
          </w:rPr>
          <w:t>433.آگاهی خدا به جلسات سرّی یهودیان با یکدیگر، دربارۀ چگونگی برخورد و گفتگو با مسلمانان:</w:t>
        </w:r>
        <w:r>
          <w:tab/>
        </w:r>
        <w:r>
          <w:fldChar w:fldCharType="begin"/>
        </w:r>
        <w:r>
          <w:instrText xml:space="preserve">PAGEREF 4566 \h</w:instrText>
        </w:r>
        <w:r>
          <w:fldChar w:fldCharType="end"/>
        </w:r>
      </w:hyperlink>
    </w:p>
    <w:p>
      <w:pPr>
        <w:tabs>
          <w:tab w:val="right" w:leader="dot" w:pos="9062"/>
        </w:tabs>
        <w:ind w:left="660"/>
      </w:pPr>
      <w:hyperlink w:anchor="_Toc4567" w:history="1">
        <w:r>
          <w:rPr>
            <w:rFonts w:ascii="IRNazanin" w:hAnsi="IRNazanin" w:eastAsia="IRNazanin" w:cs="IRNazanin"/>
            <w:color w:val="111111"/>
            <w:sz w:val="22"/>
            <w:szCs w:val="22"/>
            <w:b w:val="0"/>
            <w:bCs w:val="0"/>
            <w:i w:val="0"/>
            <w:iCs w:val="0"/>
          </w:rPr>
          <w:t>434.دلهای یهود،آکنده از کینه‌ها و عداوتهای باطنی و پنهان نسبت به مؤمنان:</w:t>
        </w:r>
        <w:r>
          <w:tab/>
        </w:r>
        <w:r>
          <w:fldChar w:fldCharType="begin"/>
        </w:r>
        <w:r>
          <w:instrText xml:space="preserve">PAGEREF 4567 \h</w:instrText>
        </w:r>
        <w:r>
          <w:fldChar w:fldCharType="end"/>
        </w:r>
      </w:hyperlink>
    </w:p>
    <w:p>
      <w:pPr>
        <w:tabs>
          <w:tab w:val="right" w:leader="dot" w:pos="9062"/>
        </w:tabs>
        <w:ind w:left="440"/>
      </w:pPr>
      <w:hyperlink w:anchor="_Toc4568" w:history="1">
        <w:r>
          <w:rPr>
            <w:rFonts w:ascii="IRNazanin" w:hAnsi="IRNazanin" w:eastAsia="IRNazanin" w:cs="IRNazanin"/>
            <w:color w:val="111111"/>
            <w:sz w:val="22"/>
            <w:szCs w:val="22"/>
            <w:b w:val="0"/>
            <w:bCs w:val="0"/>
            <w:i w:val="0"/>
            <w:iCs w:val="0"/>
          </w:rPr>
          <w:t>سعادت یهود</w:t>
        </w:r>
        <w:r>
          <w:tab/>
        </w:r>
        <w:r>
          <w:fldChar w:fldCharType="begin"/>
        </w:r>
        <w:r>
          <w:instrText xml:space="preserve">PAGEREF 4568 \h</w:instrText>
        </w:r>
        <w:r>
          <w:fldChar w:fldCharType="end"/>
        </w:r>
      </w:hyperlink>
    </w:p>
    <w:p>
      <w:pPr>
        <w:tabs>
          <w:tab w:val="right" w:leader="dot" w:pos="9062"/>
        </w:tabs>
        <w:ind w:left="660"/>
      </w:pPr>
      <w:hyperlink w:anchor="_Toc4569" w:history="1">
        <w:r>
          <w:rPr>
            <w:rFonts w:ascii="IRNazanin" w:hAnsi="IRNazanin" w:eastAsia="IRNazanin" w:cs="IRNazanin"/>
            <w:color w:val="111111"/>
            <w:sz w:val="22"/>
            <w:szCs w:val="22"/>
            <w:b w:val="0"/>
            <w:bCs w:val="0"/>
            <w:i w:val="0"/>
            <w:iCs w:val="0"/>
          </w:rPr>
          <w:t>435.خیر و سعادت یهود،در گرو اطاعت از پیامبر صلی اللّٰه علیه و آله و رعایت ادب و احترام در برابر آن حضرت:</w:t>
        </w:r>
        <w:r>
          <w:tab/>
        </w:r>
        <w:r>
          <w:fldChar w:fldCharType="begin"/>
        </w:r>
        <w:r>
          <w:instrText xml:space="preserve">PAGEREF 4569 \h</w:instrText>
        </w:r>
        <w:r>
          <w:fldChar w:fldCharType="end"/>
        </w:r>
      </w:hyperlink>
    </w:p>
    <w:p>
      <w:pPr>
        <w:tabs>
          <w:tab w:val="right" w:leader="dot" w:pos="9062"/>
        </w:tabs>
        <w:ind w:left="660"/>
      </w:pPr>
      <w:hyperlink w:anchor="_Toc4570" w:history="1">
        <w:r>
          <w:rPr>
            <w:rFonts w:ascii="IRNazanin" w:hAnsi="IRNazanin" w:eastAsia="IRNazanin" w:cs="IRNazanin"/>
            <w:color w:val="111111"/>
            <w:sz w:val="22"/>
            <w:szCs w:val="22"/>
            <w:b w:val="0"/>
            <w:bCs w:val="0"/>
            <w:i w:val="0"/>
            <w:iCs w:val="0"/>
          </w:rPr>
          <w:t>436.سعادت یهود،در گرو عمل و پایبندی به تورات و احکام خدا:</w:t>
        </w:r>
        <w:r>
          <w:tab/>
        </w:r>
        <w:r>
          <w:fldChar w:fldCharType="begin"/>
        </w:r>
        <w:r>
          <w:instrText xml:space="preserve">PAGEREF 4570 \h</w:instrText>
        </w:r>
        <w:r>
          <w:fldChar w:fldCharType="end"/>
        </w:r>
      </w:hyperlink>
    </w:p>
    <w:p>
      <w:pPr>
        <w:tabs>
          <w:tab w:val="right" w:leader="dot" w:pos="9062"/>
        </w:tabs>
        <w:ind w:left="440"/>
      </w:pPr>
      <w:hyperlink w:anchor="_Toc4571" w:history="1">
        <w:r>
          <w:rPr>
            <w:rFonts w:ascii="IRNazanin" w:hAnsi="IRNazanin" w:eastAsia="IRNazanin" w:cs="IRNazanin"/>
            <w:color w:val="111111"/>
            <w:sz w:val="22"/>
            <w:szCs w:val="22"/>
            <w:b w:val="0"/>
            <w:bCs w:val="0"/>
            <w:i w:val="0"/>
            <w:iCs w:val="0"/>
          </w:rPr>
          <w:t>سفاهت یهود</w:t>
        </w:r>
        <w:r>
          <w:tab/>
        </w:r>
        <w:r>
          <w:fldChar w:fldCharType="begin"/>
        </w:r>
        <w:r>
          <w:instrText xml:space="preserve">PAGEREF 4571 \h</w:instrText>
        </w:r>
        <w:r>
          <w:fldChar w:fldCharType="end"/>
        </w:r>
      </w:hyperlink>
    </w:p>
    <w:p>
      <w:pPr>
        <w:tabs>
          <w:tab w:val="right" w:leader="dot" w:pos="9062"/>
        </w:tabs>
        <w:ind w:left="660"/>
      </w:pPr>
      <w:hyperlink w:anchor="_Toc4572" w:history="1">
        <w:r>
          <w:rPr>
            <w:rFonts w:ascii="IRNazanin" w:hAnsi="IRNazanin" w:eastAsia="IRNazanin" w:cs="IRNazanin"/>
            <w:color w:val="111111"/>
            <w:sz w:val="22"/>
            <w:szCs w:val="22"/>
            <w:b w:val="0"/>
            <w:bCs w:val="0"/>
            <w:i w:val="0"/>
            <w:iCs w:val="0"/>
          </w:rPr>
          <w:t>437.اعتراض یهود به تغییر قبله و نپذیرفتن آن، نشان سفاهت و بی‌خردی آنان:</w:t>
        </w:r>
        <w:r>
          <w:tab/>
        </w:r>
        <w:r>
          <w:fldChar w:fldCharType="begin"/>
        </w:r>
        <w:r>
          <w:instrText xml:space="preserve">PAGEREF 4572 \h</w:instrText>
        </w:r>
        <w:r>
          <w:fldChar w:fldCharType="end"/>
        </w:r>
      </w:hyperlink>
    </w:p>
    <w:p>
      <w:pPr>
        <w:tabs>
          <w:tab w:val="right" w:leader="dot" w:pos="9062"/>
        </w:tabs>
        <w:ind w:left="440"/>
      </w:pPr>
      <w:hyperlink w:anchor="_Toc4573" w:history="1">
        <w:r>
          <w:rPr>
            <w:rFonts w:ascii="IRNazanin" w:hAnsi="IRNazanin" w:eastAsia="IRNazanin" w:cs="IRNazanin"/>
            <w:color w:val="111111"/>
            <w:sz w:val="22"/>
            <w:szCs w:val="22"/>
            <w:b w:val="0"/>
            <w:bCs w:val="0"/>
            <w:i w:val="0"/>
            <w:iCs w:val="0"/>
          </w:rPr>
          <w:t>سکوت یهود</w:t>
        </w:r>
        <w:r>
          <w:tab/>
        </w:r>
        <w:r>
          <w:fldChar w:fldCharType="begin"/>
        </w:r>
        <w:r>
          <w:instrText xml:space="preserve">PAGEREF 4573 \h</w:instrText>
        </w:r>
        <w:r>
          <w:fldChar w:fldCharType="end"/>
        </w:r>
      </w:hyperlink>
    </w:p>
    <w:p>
      <w:pPr>
        <w:tabs>
          <w:tab w:val="right" w:leader="dot" w:pos="9062"/>
        </w:tabs>
        <w:ind w:left="660"/>
      </w:pPr>
      <w:hyperlink w:anchor="_Toc4574" w:history="1">
        <w:r>
          <w:rPr>
            <w:rFonts w:ascii="IRNazanin" w:hAnsi="IRNazanin" w:eastAsia="IRNazanin" w:cs="IRNazanin"/>
            <w:color w:val="111111"/>
            <w:sz w:val="22"/>
            <w:szCs w:val="22"/>
            <w:b w:val="0"/>
            <w:bCs w:val="0"/>
            <w:i w:val="0"/>
            <w:iCs w:val="0"/>
          </w:rPr>
          <w:t>438.سکوت یهودیان ساکن در ایله،از موعظه و بازداشتن متجاوزان از صید حرام،در شنبه:</w:t>
        </w:r>
        <w:r>
          <w:tab/>
        </w:r>
        <w:r>
          <w:fldChar w:fldCharType="begin"/>
        </w:r>
        <w:r>
          <w:instrText xml:space="preserve">PAGEREF 4574 \h</w:instrText>
        </w:r>
        <w:r>
          <w:fldChar w:fldCharType="end"/>
        </w:r>
      </w:hyperlink>
    </w:p>
    <w:p>
      <w:pPr>
        <w:tabs>
          <w:tab w:val="right" w:leader="dot" w:pos="9062"/>
        </w:tabs>
        <w:ind w:left="440"/>
      </w:pPr>
      <w:hyperlink w:anchor="_Toc4575" w:history="1">
        <w:r>
          <w:rPr>
            <w:rFonts w:ascii="IRNazanin" w:hAnsi="IRNazanin" w:eastAsia="IRNazanin" w:cs="IRNazanin"/>
            <w:color w:val="111111"/>
            <w:sz w:val="22"/>
            <w:szCs w:val="22"/>
            <w:b w:val="0"/>
            <w:bCs w:val="0"/>
            <w:i w:val="0"/>
            <w:iCs w:val="0"/>
          </w:rPr>
          <w:t>سکونت یهود</w:t>
        </w:r>
        <w:r>
          <w:tab/>
        </w:r>
        <w:r>
          <w:fldChar w:fldCharType="begin"/>
        </w:r>
        <w:r>
          <w:instrText xml:space="preserve">PAGEREF 4575 \h</w:instrText>
        </w:r>
        <w:r>
          <w:fldChar w:fldCharType="end"/>
        </w:r>
      </w:hyperlink>
    </w:p>
    <w:p>
      <w:pPr>
        <w:tabs>
          <w:tab w:val="right" w:leader="dot" w:pos="9062"/>
        </w:tabs>
        <w:ind w:left="660"/>
      </w:pPr>
      <w:hyperlink w:anchor="_Toc4576" w:history="1">
        <w:r>
          <w:rPr>
            <w:rFonts w:ascii="IRNazanin" w:hAnsi="IRNazanin" w:eastAsia="IRNazanin" w:cs="IRNazanin"/>
            <w:color w:val="111111"/>
            <w:sz w:val="22"/>
            <w:szCs w:val="22"/>
            <w:b w:val="0"/>
            <w:bCs w:val="0"/>
            <w:i w:val="0"/>
            <w:iCs w:val="0"/>
          </w:rPr>
          <w:t>439.سکونت یهود عصر پیامبر،در مدینه و اطراف آن:</w:t>
        </w:r>
        <w:r>
          <w:tab/>
        </w:r>
        <w:r>
          <w:fldChar w:fldCharType="begin"/>
        </w:r>
        <w:r>
          <w:instrText xml:space="preserve">PAGEREF 4576 \h</w:instrText>
        </w:r>
        <w:r>
          <w:fldChar w:fldCharType="end"/>
        </w:r>
      </w:hyperlink>
    </w:p>
    <w:p>
      <w:pPr>
        <w:tabs>
          <w:tab w:val="right" w:leader="dot" w:pos="9062"/>
        </w:tabs>
        <w:ind w:left="660"/>
      </w:pPr>
      <w:hyperlink w:anchor="_Toc4577" w:history="1">
        <w:r>
          <w:rPr>
            <w:rFonts w:ascii="IRNazanin" w:hAnsi="IRNazanin" w:eastAsia="IRNazanin" w:cs="IRNazanin"/>
            <w:color w:val="111111"/>
            <w:sz w:val="22"/>
            <w:szCs w:val="22"/>
            <w:b w:val="0"/>
            <w:bCs w:val="0"/>
            <w:i w:val="0"/>
            <w:iCs w:val="0"/>
          </w:rPr>
          <w:t>440.سکونت یهود ایله،در ساحل دریا:</w:t>
        </w:r>
        <w:r>
          <w:tab/>
        </w:r>
        <w:r>
          <w:fldChar w:fldCharType="begin"/>
        </w:r>
        <w:r>
          <w:instrText xml:space="preserve">PAGEREF 4577 \h</w:instrText>
        </w:r>
        <w:r>
          <w:fldChar w:fldCharType="end"/>
        </w:r>
      </w:hyperlink>
    </w:p>
    <w:p>
      <w:pPr>
        <w:tabs>
          <w:tab w:val="right" w:leader="dot" w:pos="9062"/>
        </w:tabs>
        <w:ind w:left="660"/>
      </w:pPr>
      <w:hyperlink w:anchor="_Toc4578" w:history="1">
        <w:r>
          <w:rPr>
            <w:rFonts w:ascii="IRNazanin" w:hAnsi="IRNazanin" w:eastAsia="IRNazanin" w:cs="IRNazanin"/>
            <w:color w:val="111111"/>
            <w:sz w:val="22"/>
            <w:szCs w:val="22"/>
            <w:b w:val="0"/>
            <w:bCs w:val="0"/>
            <w:i w:val="0"/>
            <w:iCs w:val="0"/>
          </w:rPr>
          <w:t>441.سکونت یهود،در حوالی مدینه و در قلعه‌ها و دژها:</w:t>
        </w:r>
        <w:r>
          <w:tab/>
        </w:r>
        <w:r>
          <w:fldChar w:fldCharType="begin"/>
        </w:r>
        <w:r>
          <w:instrText xml:space="preserve">PAGEREF 4578 \h</w:instrText>
        </w:r>
        <w:r>
          <w:fldChar w:fldCharType="end"/>
        </w:r>
      </w:hyperlink>
    </w:p>
    <w:p>
      <w:pPr>
        <w:tabs>
          <w:tab w:val="right" w:leader="dot" w:pos="9062"/>
        </w:tabs>
        <w:ind w:left="440"/>
      </w:pPr>
      <w:hyperlink w:anchor="_Toc4579" w:history="1">
        <w:r>
          <w:rPr>
            <w:rFonts w:ascii="IRNazanin" w:hAnsi="IRNazanin" w:eastAsia="IRNazanin" w:cs="IRNazanin"/>
            <w:color w:val="111111"/>
            <w:sz w:val="22"/>
            <w:szCs w:val="22"/>
            <w:b w:val="0"/>
            <w:bCs w:val="0"/>
            <w:i w:val="0"/>
            <w:iCs w:val="0"/>
          </w:rPr>
          <w:t>سلطه بر یهود</w:t>
        </w:r>
        <w:r>
          <w:tab/>
        </w:r>
        <w:r>
          <w:fldChar w:fldCharType="begin"/>
        </w:r>
        <w:r>
          <w:instrText xml:space="preserve">PAGEREF 4579 \h</w:instrText>
        </w:r>
        <w:r>
          <w:fldChar w:fldCharType="end"/>
        </w:r>
      </w:hyperlink>
    </w:p>
    <w:p>
      <w:pPr>
        <w:tabs>
          <w:tab w:val="right" w:leader="dot" w:pos="9062"/>
        </w:tabs>
        <w:ind w:left="660"/>
      </w:pPr>
      <w:hyperlink w:anchor="_Toc4580" w:history="1">
        <w:r>
          <w:rPr>
            <w:rFonts w:ascii="IRNazanin" w:hAnsi="IRNazanin" w:eastAsia="IRNazanin" w:cs="IRNazanin"/>
            <w:color w:val="111111"/>
            <w:sz w:val="22"/>
            <w:szCs w:val="22"/>
            <w:b w:val="0"/>
            <w:bCs w:val="0"/>
            <w:i w:val="0"/>
            <w:iCs w:val="0"/>
          </w:rPr>
          <w:t>442.یهودیان بدکردار ،گرفتار نیروهایی مسلط بر آنان،تا روز قیامت:</w:t>
        </w:r>
        <w:r>
          <w:tab/>
        </w:r>
        <w:r>
          <w:fldChar w:fldCharType="begin"/>
        </w:r>
        <w:r>
          <w:instrText xml:space="preserve">PAGEREF 4580 \h</w:instrText>
        </w:r>
        <w:r>
          <w:fldChar w:fldCharType="end"/>
        </w:r>
      </w:hyperlink>
    </w:p>
    <w:p>
      <w:pPr>
        <w:tabs>
          <w:tab w:val="right" w:leader="dot" w:pos="9062"/>
        </w:tabs>
        <w:ind w:left="440"/>
      </w:pPr>
      <w:hyperlink w:anchor="_Toc4581" w:history="1">
        <w:r>
          <w:rPr>
            <w:rFonts w:ascii="IRNazanin" w:hAnsi="IRNazanin" w:eastAsia="IRNazanin" w:cs="IRNazanin"/>
            <w:color w:val="111111"/>
            <w:sz w:val="22"/>
            <w:szCs w:val="22"/>
            <w:b w:val="0"/>
            <w:bCs w:val="0"/>
            <w:i w:val="0"/>
            <w:iCs w:val="0"/>
          </w:rPr>
          <w:t>سؤال از یهود</w:t>
        </w:r>
        <w:r>
          <w:tab/>
        </w:r>
        <w:r>
          <w:fldChar w:fldCharType="begin"/>
        </w:r>
        <w:r>
          <w:instrText xml:space="preserve">PAGEREF 4581 \h</w:instrText>
        </w:r>
        <w:r>
          <w:fldChar w:fldCharType="end"/>
        </w:r>
      </w:hyperlink>
    </w:p>
    <w:p>
      <w:pPr>
        <w:tabs>
          <w:tab w:val="right" w:leader="dot" w:pos="9062"/>
        </w:tabs>
        <w:ind w:left="660"/>
      </w:pPr>
      <w:hyperlink w:anchor="_Toc4582" w:history="1">
        <w:r>
          <w:rPr>
            <w:rFonts w:ascii="IRNazanin" w:hAnsi="IRNazanin" w:eastAsia="IRNazanin" w:cs="IRNazanin"/>
            <w:color w:val="111111"/>
            <w:sz w:val="22"/>
            <w:szCs w:val="22"/>
            <w:b w:val="0"/>
            <w:bCs w:val="0"/>
            <w:i w:val="0"/>
            <w:iCs w:val="0"/>
          </w:rPr>
          <w:t>443.نیندیشیدن عوام یهود و فاش ساختن بشارتهای تورات برای مسلمانان،مورد سؤال  توبیخ‌آمیز رهبران و علمای آنان:</w:t>
        </w:r>
        <w:r>
          <w:tab/>
        </w:r>
        <w:r>
          <w:fldChar w:fldCharType="begin"/>
        </w:r>
        <w:r>
          <w:instrText xml:space="preserve">PAGEREF 4582 \h</w:instrText>
        </w:r>
        <w:r>
          <w:fldChar w:fldCharType="end"/>
        </w:r>
      </w:hyperlink>
    </w:p>
    <w:p>
      <w:pPr>
        <w:tabs>
          <w:tab w:val="right" w:leader="dot" w:pos="9062"/>
        </w:tabs>
        <w:ind w:left="660"/>
      </w:pPr>
      <w:hyperlink w:anchor="_Toc4583" w:history="1">
        <w:r>
          <w:rPr>
            <w:rFonts w:ascii="IRNazanin" w:hAnsi="IRNazanin" w:eastAsia="IRNazanin" w:cs="IRNazanin"/>
            <w:color w:val="111111"/>
            <w:sz w:val="22"/>
            <w:szCs w:val="22"/>
            <w:b w:val="0"/>
            <w:bCs w:val="0"/>
            <w:i w:val="0"/>
            <w:iCs w:val="0"/>
          </w:rPr>
          <w:t>444.جهل و بی‌توجهی یهود به آگاهی خدا از اندیشه‌ها و اعمال پنهان و آشکار آنان،مورد پرسش سرزنش‌آمیز خدا:</w:t>
        </w:r>
        <w:r>
          <w:tab/>
        </w:r>
        <w:r>
          <w:fldChar w:fldCharType="begin"/>
        </w:r>
        <w:r>
          <w:instrText xml:space="preserve">PAGEREF 4583 \h</w:instrText>
        </w:r>
        <w:r>
          <w:fldChar w:fldCharType="end"/>
        </w:r>
      </w:hyperlink>
    </w:p>
    <w:p>
      <w:pPr>
        <w:tabs>
          <w:tab w:val="right" w:leader="dot" w:pos="9062"/>
        </w:tabs>
        <w:ind w:left="660"/>
      </w:pPr>
      <w:hyperlink w:anchor="_Toc4584" w:history="1">
        <w:r>
          <w:rPr>
            <w:rFonts w:ascii="IRNazanin" w:hAnsi="IRNazanin" w:eastAsia="IRNazanin" w:cs="IRNazanin"/>
            <w:color w:val="111111"/>
            <w:sz w:val="22"/>
            <w:szCs w:val="22"/>
            <w:b w:val="0"/>
            <w:bCs w:val="0"/>
            <w:i w:val="0"/>
            <w:iCs w:val="0"/>
          </w:rPr>
          <w:t>445.پرسش پیامبر صلی اللّٰه علیه و آله از یهود و دعوت آنان به اسلام و تسلیم شدن در برابر خدا:</w:t>
        </w:r>
        <w:r>
          <w:tab/>
        </w:r>
        <w:r>
          <w:fldChar w:fldCharType="begin"/>
        </w:r>
        <w:r>
          <w:instrText xml:space="preserve">PAGEREF 4584 \h</w:instrText>
        </w:r>
        <w:r>
          <w:fldChar w:fldCharType="end"/>
        </w:r>
      </w:hyperlink>
    </w:p>
    <w:p>
      <w:pPr>
        <w:tabs>
          <w:tab w:val="right" w:leader="dot" w:pos="9062"/>
        </w:tabs>
        <w:ind w:left="660"/>
      </w:pPr>
      <w:hyperlink w:anchor="_Toc4585" w:history="1">
        <w:r>
          <w:rPr>
            <w:rFonts w:ascii="IRNazanin" w:hAnsi="IRNazanin" w:eastAsia="IRNazanin" w:cs="IRNazanin"/>
            <w:color w:val="111111"/>
            <w:sz w:val="22"/>
            <w:szCs w:val="22"/>
            <w:b w:val="0"/>
            <w:bCs w:val="0"/>
            <w:i w:val="0"/>
            <w:iCs w:val="0"/>
          </w:rPr>
          <w:t>446.احتجاج جاهلانۀ یهود،دربارۀ یهودی بودن ابراهیم علیه السلام و نیندیشیدن آنان،در احتجاج بی‌اساس خود،مورد سؤال سرزنش‌آمیز:</w:t>
        </w:r>
        <w:r>
          <w:tab/>
        </w:r>
        <w:r>
          <w:fldChar w:fldCharType="begin"/>
        </w:r>
        <w:r>
          <w:instrText xml:space="preserve">PAGEREF 4585 \h</w:instrText>
        </w:r>
        <w:r>
          <w:fldChar w:fldCharType="end"/>
        </w:r>
      </w:hyperlink>
    </w:p>
    <w:p>
      <w:pPr>
        <w:tabs>
          <w:tab w:val="right" w:leader="dot" w:pos="9062"/>
        </w:tabs>
        <w:ind w:left="660"/>
      </w:pPr>
      <w:hyperlink w:anchor="_Toc4586" w:history="1">
        <w:r>
          <w:rPr>
            <w:rFonts w:ascii="IRNazanin" w:hAnsi="IRNazanin" w:eastAsia="IRNazanin" w:cs="IRNazanin"/>
            <w:color w:val="111111"/>
            <w:sz w:val="22"/>
            <w:szCs w:val="22"/>
            <w:b w:val="0"/>
            <w:bCs w:val="0"/>
            <w:i w:val="0"/>
            <w:iCs w:val="0"/>
          </w:rPr>
          <w:t>447.پیامبر صلی اللّٰه علیه و آله مأمور سؤال از یهود،دربارۀ نزول وحی و کتابی بر بشر:</w:t>
        </w:r>
        <w:r>
          <w:tab/>
        </w:r>
        <w:r>
          <w:fldChar w:fldCharType="begin"/>
        </w:r>
        <w:r>
          <w:instrText xml:space="preserve">PAGEREF 4586 \h</w:instrText>
        </w:r>
        <w:r>
          <w:fldChar w:fldCharType="end"/>
        </w:r>
      </w:hyperlink>
    </w:p>
    <w:p>
      <w:pPr>
        <w:tabs>
          <w:tab w:val="right" w:leader="dot" w:pos="9062"/>
        </w:tabs>
        <w:ind w:left="660"/>
      </w:pPr>
      <w:hyperlink w:anchor="_Toc4587" w:history="1">
        <w:r>
          <w:rPr>
            <w:rFonts w:ascii="IRNazanin" w:hAnsi="IRNazanin" w:eastAsia="IRNazanin" w:cs="IRNazanin"/>
            <w:color w:val="111111"/>
            <w:sz w:val="22"/>
            <w:szCs w:val="22"/>
            <w:b w:val="0"/>
            <w:bCs w:val="0"/>
            <w:i w:val="0"/>
            <w:iCs w:val="0"/>
          </w:rPr>
          <w:t>448.سؤال سرزنش‌آمیز خدا از عالمان یهود،دربارۀ حرام خواری و سخنان ناروای آنان:</w:t>
        </w:r>
        <w:r>
          <w:tab/>
        </w:r>
        <w:r>
          <w:fldChar w:fldCharType="begin"/>
        </w:r>
        <w:r>
          <w:instrText xml:space="preserve">PAGEREF 4587 \h</w:instrText>
        </w:r>
        <w:r>
          <w:fldChar w:fldCharType="end"/>
        </w:r>
      </w:hyperlink>
    </w:p>
    <w:p>
      <w:pPr>
        <w:tabs>
          <w:tab w:val="right" w:leader="dot" w:pos="9062"/>
        </w:tabs>
        <w:ind w:left="660"/>
      </w:pPr>
      <w:hyperlink w:anchor="_Toc4588" w:history="1">
        <w:r>
          <w:rPr>
            <w:rFonts w:ascii="IRNazanin" w:hAnsi="IRNazanin" w:eastAsia="IRNazanin" w:cs="IRNazanin"/>
            <w:color w:val="111111"/>
            <w:sz w:val="22"/>
            <w:szCs w:val="22"/>
            <w:b w:val="0"/>
            <w:bCs w:val="0"/>
            <w:i w:val="0"/>
            <w:iCs w:val="0"/>
          </w:rPr>
          <w:t>449.پیامبر صلی اللّٰه علیه و آله مأمور پرسش انکاری از یهود،دربارۀ یهودی بودن ابراهیم علیه السلام و نسل وی:</w:t>
        </w:r>
        <w:r>
          <w:tab/>
        </w:r>
        <w:r>
          <w:fldChar w:fldCharType="begin"/>
        </w:r>
        <w:r>
          <w:instrText xml:space="preserve">PAGEREF 4588 \h</w:instrText>
        </w:r>
        <w:r>
          <w:fldChar w:fldCharType="end"/>
        </w:r>
      </w:hyperlink>
    </w:p>
    <w:p>
      <w:pPr>
        <w:tabs>
          <w:tab w:val="right" w:leader="dot" w:pos="9062"/>
        </w:tabs>
        <w:ind w:left="660"/>
      </w:pPr>
      <w:hyperlink w:anchor="_Toc4589" w:history="1">
        <w:r>
          <w:rPr>
            <w:rFonts w:ascii="IRNazanin" w:hAnsi="IRNazanin" w:eastAsia="IRNazanin" w:cs="IRNazanin"/>
            <w:color w:val="111111"/>
            <w:sz w:val="22"/>
            <w:szCs w:val="22"/>
            <w:b w:val="0"/>
            <w:bCs w:val="0"/>
            <w:i w:val="0"/>
            <w:iCs w:val="0"/>
          </w:rPr>
          <w:t>450.سؤال نکوهشی و انکاری محمّد صلی اللّٰه علیه و آله از یهود</w:t>
        </w:r>
        <w:r>
          <w:tab/>
        </w:r>
        <w:r>
          <w:fldChar w:fldCharType="begin"/>
        </w:r>
        <w:r>
          <w:instrText xml:space="preserve">PAGEREF 4589 \h</w:instrText>
        </w:r>
        <w:r>
          <w:fldChar w:fldCharType="end"/>
        </w:r>
      </w:hyperlink>
    </w:p>
    <w:p>
      <w:pPr>
        <w:tabs>
          <w:tab w:val="right" w:leader="dot" w:pos="9062"/>
        </w:tabs>
        <w:ind w:left="660"/>
      </w:pPr>
      <w:hyperlink w:anchor="_Toc4590" w:history="1">
        <w:r>
          <w:rPr>
            <w:rFonts w:ascii="IRNazanin" w:hAnsi="IRNazanin" w:eastAsia="IRNazanin" w:cs="IRNazanin"/>
            <w:color w:val="111111"/>
            <w:sz w:val="22"/>
            <w:szCs w:val="22"/>
            <w:b w:val="0"/>
            <w:bCs w:val="0"/>
            <w:i w:val="0"/>
            <w:iCs w:val="0"/>
          </w:rPr>
          <w:t>451.سؤال پیامبر صلی اللّٰه علیه و آله از احتجاج غیر منطقی یهود، دربارۀ ربوبیّت خداوند:</w:t>
        </w:r>
        <w:r>
          <w:tab/>
        </w:r>
        <w:r>
          <w:fldChar w:fldCharType="begin"/>
        </w:r>
        <w:r>
          <w:instrText xml:space="preserve">PAGEREF 4590 \h</w:instrText>
        </w:r>
        <w:r>
          <w:fldChar w:fldCharType="end"/>
        </w:r>
      </w:hyperlink>
    </w:p>
    <w:p>
      <w:pPr>
        <w:tabs>
          <w:tab w:val="right" w:leader="dot" w:pos="9062"/>
        </w:tabs>
        <w:ind w:left="660"/>
      </w:pPr>
      <w:hyperlink w:anchor="_Toc4591" w:history="1">
        <w:r>
          <w:rPr>
            <w:rFonts w:ascii="IRNazanin" w:hAnsi="IRNazanin" w:eastAsia="IRNazanin" w:cs="IRNazanin"/>
            <w:color w:val="111111"/>
            <w:sz w:val="22"/>
            <w:szCs w:val="22"/>
            <w:b w:val="0"/>
            <w:bCs w:val="0"/>
            <w:i w:val="0"/>
            <w:iCs w:val="0"/>
          </w:rPr>
          <w:t>452.سؤال ملامت‌آمیز پیامبر صلی اللّٰه علیه و آله از یهود،دربارۀ قتل پیامبران و تکذیب آنان:</w:t>
        </w:r>
        <w:r>
          <w:tab/>
        </w:r>
        <w:r>
          <w:fldChar w:fldCharType="begin"/>
        </w:r>
        <w:r>
          <w:instrText xml:space="preserve">PAGEREF 4591 \h</w:instrText>
        </w:r>
        <w:r>
          <w:fldChar w:fldCharType="end"/>
        </w:r>
      </w:hyperlink>
    </w:p>
    <w:p>
      <w:pPr>
        <w:tabs>
          <w:tab w:val="right" w:leader="dot" w:pos="9062"/>
        </w:tabs>
        <w:ind w:left="660"/>
      </w:pPr>
      <w:hyperlink w:anchor="_Toc4592" w:history="1">
        <w:r>
          <w:rPr>
            <w:rFonts w:ascii="IRNazanin" w:hAnsi="IRNazanin" w:eastAsia="IRNazanin" w:cs="IRNazanin"/>
            <w:color w:val="111111"/>
            <w:sz w:val="22"/>
            <w:szCs w:val="22"/>
            <w:b w:val="0"/>
            <w:bCs w:val="0"/>
            <w:i w:val="0"/>
            <w:iCs w:val="0"/>
          </w:rPr>
          <w:t>453.سؤال پیامبر صلی اللّٰه علیه و آله از یهود،دربارۀ تجاوز و تمرّد اسلاف خود از صید حرام در شنبه:</w:t>
        </w:r>
        <w:r>
          <w:tab/>
        </w:r>
        <w:r>
          <w:fldChar w:fldCharType="begin"/>
        </w:r>
        <w:r>
          <w:instrText xml:space="preserve">PAGEREF 4592 \h</w:instrText>
        </w:r>
        <w:r>
          <w:fldChar w:fldCharType="end"/>
        </w:r>
      </w:hyperlink>
    </w:p>
    <w:p>
      <w:pPr>
        <w:tabs>
          <w:tab w:val="right" w:leader="dot" w:pos="9062"/>
        </w:tabs>
        <w:ind w:left="660"/>
      </w:pPr>
      <w:hyperlink w:anchor="_Toc4593" w:history="1">
        <w:r>
          <w:rPr>
            <w:rFonts w:ascii="IRNazanin" w:hAnsi="IRNazanin" w:eastAsia="IRNazanin" w:cs="IRNazanin"/>
            <w:color w:val="111111"/>
            <w:sz w:val="22"/>
            <w:szCs w:val="22"/>
            <w:b w:val="0"/>
            <w:bCs w:val="0"/>
            <w:i w:val="0"/>
            <w:iCs w:val="0"/>
          </w:rPr>
          <w:t>454.سؤال توبیخی خداوند از یهود،دربارۀ پیمان‌شکنی آنان:</w:t>
        </w:r>
        <w:r>
          <w:tab/>
        </w:r>
        <w:r>
          <w:fldChar w:fldCharType="begin"/>
        </w:r>
        <w:r>
          <w:instrText xml:space="preserve">PAGEREF 4593 \h</w:instrText>
        </w:r>
        <w:r>
          <w:fldChar w:fldCharType="end"/>
        </w:r>
      </w:hyperlink>
    </w:p>
    <w:p>
      <w:pPr>
        <w:tabs>
          <w:tab w:val="right" w:leader="dot" w:pos="9062"/>
        </w:tabs>
        <w:ind w:left="660"/>
      </w:pPr>
      <w:hyperlink w:anchor="_Toc4594" w:history="1">
        <w:r>
          <w:rPr>
            <w:rFonts w:ascii="IRNazanin" w:hAnsi="IRNazanin" w:eastAsia="IRNazanin" w:cs="IRNazanin"/>
            <w:color w:val="111111"/>
            <w:sz w:val="22"/>
            <w:szCs w:val="22"/>
            <w:b w:val="0"/>
            <w:bCs w:val="0"/>
            <w:i w:val="0"/>
            <w:iCs w:val="0"/>
          </w:rPr>
          <w:t>455.سؤال توبیخی خدا از یهود،دربارۀ جایگزینی قوانین جاهلیت به جای احکام الهی:</w:t>
        </w:r>
        <w:r>
          <w:tab/>
        </w:r>
        <w:r>
          <w:fldChar w:fldCharType="begin"/>
        </w:r>
        <w:r>
          <w:instrText xml:space="preserve">PAGEREF 4594 \h</w:instrText>
        </w:r>
        <w:r>
          <w:fldChar w:fldCharType="end"/>
        </w:r>
      </w:hyperlink>
    </w:p>
    <w:p>
      <w:pPr>
        <w:tabs>
          <w:tab w:val="right" w:leader="dot" w:pos="9062"/>
        </w:tabs>
        <w:ind w:left="660"/>
      </w:pPr>
      <w:hyperlink w:anchor="_Toc4595" w:history="1">
        <w:r>
          <w:rPr>
            <w:rFonts w:ascii="IRNazanin" w:hAnsi="IRNazanin" w:eastAsia="IRNazanin" w:cs="IRNazanin"/>
            <w:color w:val="111111"/>
            <w:sz w:val="22"/>
            <w:szCs w:val="22"/>
            <w:b w:val="0"/>
            <w:bCs w:val="0"/>
            <w:i w:val="0"/>
            <w:iCs w:val="0"/>
          </w:rPr>
          <w:t>456.سؤال تقریری خدا از یهود،دربارۀ تعهّد آنان برحق گویی و پرهیز از نسبتهای ناروا به خداوند:</w:t>
        </w:r>
        <w:r>
          <w:tab/>
        </w:r>
        <w:r>
          <w:fldChar w:fldCharType="begin"/>
        </w:r>
        <w:r>
          <w:instrText xml:space="preserve">PAGEREF 4595 \h</w:instrText>
        </w:r>
        <w:r>
          <w:fldChar w:fldCharType="end"/>
        </w:r>
      </w:hyperlink>
    </w:p>
    <w:p>
      <w:pPr>
        <w:tabs>
          <w:tab w:val="right" w:leader="dot" w:pos="9062"/>
        </w:tabs>
        <w:ind w:left="660"/>
      </w:pPr>
      <w:hyperlink w:anchor="_Toc4596" w:history="1">
        <w:r>
          <w:rPr>
            <w:rFonts w:ascii="IRNazanin" w:hAnsi="IRNazanin" w:eastAsia="IRNazanin" w:cs="IRNazanin"/>
            <w:color w:val="111111"/>
            <w:sz w:val="22"/>
            <w:szCs w:val="22"/>
            <w:b w:val="0"/>
            <w:bCs w:val="0"/>
            <w:i w:val="0"/>
            <w:iCs w:val="0"/>
          </w:rPr>
          <w:t>457.پیمان بستن یهود با خدا،مبنی بر مصونیت آنان از عذاب طولانی،مورد پرسش انکاری پیامبر صلی اللّٰه علیه و آله:</w:t>
        </w:r>
        <w:r>
          <w:tab/>
        </w:r>
        <w:r>
          <w:fldChar w:fldCharType="begin"/>
        </w:r>
        <w:r>
          <w:instrText xml:space="preserve">PAGEREF 4596 \h</w:instrText>
        </w:r>
        <w:r>
          <w:fldChar w:fldCharType="end"/>
        </w:r>
      </w:hyperlink>
    </w:p>
    <w:p>
      <w:pPr>
        <w:tabs>
          <w:tab w:val="right" w:leader="dot" w:pos="9062"/>
        </w:tabs>
        <w:ind w:left="660"/>
      </w:pPr>
      <w:hyperlink w:anchor="_Toc4597" w:history="1">
        <w:r>
          <w:rPr>
            <w:rFonts w:ascii="IRNazanin" w:hAnsi="IRNazanin" w:eastAsia="IRNazanin" w:cs="IRNazanin"/>
            <w:color w:val="111111"/>
            <w:sz w:val="22"/>
            <w:szCs w:val="22"/>
            <w:b w:val="0"/>
            <w:bCs w:val="0"/>
            <w:i w:val="0"/>
            <w:iCs w:val="0"/>
          </w:rPr>
          <w:t>458.سؤال انکاری پیامبر صلی اللّٰه علیه و آله دربارۀ مصونیت آنان از عذاب:</w:t>
        </w:r>
        <w:r>
          <w:tab/>
        </w:r>
        <w:r>
          <w:fldChar w:fldCharType="begin"/>
        </w:r>
        <w:r>
          <w:instrText xml:space="preserve">PAGEREF 4597 \h</w:instrText>
        </w:r>
        <w:r>
          <w:fldChar w:fldCharType="end"/>
        </w:r>
      </w:hyperlink>
    </w:p>
    <w:p>
      <w:pPr>
        <w:tabs>
          <w:tab w:val="right" w:leader="dot" w:pos="9062"/>
        </w:tabs>
        <w:ind w:left="660"/>
      </w:pPr>
      <w:hyperlink w:anchor="_Toc4598" w:history="1">
        <w:r>
          <w:rPr>
            <w:rFonts w:ascii="IRNazanin" w:hAnsi="IRNazanin" w:eastAsia="IRNazanin" w:cs="IRNazanin"/>
            <w:color w:val="111111"/>
            <w:sz w:val="22"/>
            <w:szCs w:val="22"/>
            <w:b w:val="0"/>
            <w:bCs w:val="0"/>
            <w:i w:val="0"/>
            <w:iCs w:val="0"/>
          </w:rPr>
          <w:t>459.پیامبر صلی اللّٰه علیه و آله مأمور سؤال از یهود،دربارۀ عذاب آنان به دلیل پندارهای واهی:</w:t>
        </w:r>
        <w:r>
          <w:tab/>
        </w:r>
        <w:r>
          <w:fldChar w:fldCharType="begin"/>
        </w:r>
        <w:r>
          <w:instrText xml:space="preserve">PAGEREF 4598 \h</w:instrText>
        </w:r>
        <w:r>
          <w:fldChar w:fldCharType="end"/>
        </w:r>
      </w:hyperlink>
    </w:p>
    <w:p>
      <w:pPr>
        <w:tabs>
          <w:tab w:val="right" w:leader="dot" w:pos="9062"/>
        </w:tabs>
        <w:ind w:left="660"/>
      </w:pPr>
      <w:hyperlink w:anchor="_Toc4599" w:history="1">
        <w:r>
          <w:rPr>
            <w:rFonts w:ascii="IRNazanin" w:hAnsi="IRNazanin" w:eastAsia="IRNazanin" w:cs="IRNazanin"/>
            <w:color w:val="111111"/>
            <w:sz w:val="22"/>
            <w:szCs w:val="22"/>
            <w:b w:val="0"/>
            <w:bCs w:val="0"/>
            <w:i w:val="0"/>
            <w:iCs w:val="0"/>
          </w:rPr>
          <w:t>460.ممنوعیت پرسش پیامبر صلی اللّٰه علیه و آله از یهود دربارۀ تعداد اصحاب کهف:</w:t>
        </w:r>
        <w:r>
          <w:tab/>
        </w:r>
        <w:r>
          <w:fldChar w:fldCharType="begin"/>
        </w:r>
        <w:r>
          <w:instrText xml:space="preserve">PAGEREF 4599 \h</w:instrText>
        </w:r>
        <w:r>
          <w:fldChar w:fldCharType="end"/>
        </w:r>
      </w:hyperlink>
    </w:p>
    <w:p>
      <w:pPr>
        <w:tabs>
          <w:tab w:val="right" w:leader="dot" w:pos="9062"/>
        </w:tabs>
        <w:ind w:left="440"/>
      </w:pPr>
      <w:hyperlink w:anchor="_Toc4600" w:history="1">
        <w:r>
          <w:rPr>
            <w:rFonts w:ascii="IRNazanin" w:hAnsi="IRNazanin" w:eastAsia="IRNazanin" w:cs="IRNazanin"/>
            <w:color w:val="111111"/>
            <w:sz w:val="22"/>
            <w:szCs w:val="22"/>
            <w:b w:val="0"/>
            <w:bCs w:val="0"/>
            <w:i w:val="0"/>
            <w:iCs w:val="0"/>
          </w:rPr>
          <w:t>سؤالهای یهود</w:t>
        </w:r>
        <w:r>
          <w:tab/>
        </w:r>
        <w:r>
          <w:fldChar w:fldCharType="begin"/>
        </w:r>
        <w:r>
          <w:instrText xml:space="preserve">PAGEREF 4600 \h</w:instrText>
        </w:r>
        <w:r>
          <w:fldChar w:fldCharType="end"/>
        </w:r>
      </w:hyperlink>
    </w:p>
    <w:p>
      <w:pPr>
        <w:tabs>
          <w:tab w:val="right" w:leader="dot" w:pos="9062"/>
        </w:tabs>
        <w:ind w:left="660"/>
      </w:pPr>
      <w:hyperlink w:anchor="_Toc4601" w:history="1">
        <w:r>
          <w:rPr>
            <w:rFonts w:ascii="IRNazanin" w:hAnsi="IRNazanin" w:eastAsia="IRNazanin" w:cs="IRNazanin"/>
            <w:color w:val="111111"/>
            <w:sz w:val="22"/>
            <w:szCs w:val="22"/>
            <w:b w:val="0"/>
            <w:bCs w:val="0"/>
            <w:i w:val="0"/>
            <w:iCs w:val="0"/>
          </w:rPr>
          <w:t>461.سؤال توبیخی یهود از عوام خود،دربارۀ فاش کردن اوصاف پیامبر اکرم صلی اللّٰه علیه و آله نزد مسلمانان و نیندیشیدن دربارۀ آن:</w:t>
        </w:r>
        <w:r>
          <w:tab/>
        </w:r>
        <w:r>
          <w:fldChar w:fldCharType="begin"/>
        </w:r>
        <w:r>
          <w:instrText xml:space="preserve">PAGEREF 4601 \h</w:instrText>
        </w:r>
        <w:r>
          <w:fldChar w:fldCharType="end"/>
        </w:r>
      </w:hyperlink>
    </w:p>
    <w:p>
      <w:pPr>
        <w:tabs>
          <w:tab w:val="right" w:leader="dot" w:pos="9062"/>
        </w:tabs>
        <w:ind w:left="660"/>
      </w:pPr>
      <w:hyperlink w:anchor="_Toc4602" w:history="1">
        <w:r>
          <w:rPr>
            <w:rFonts w:ascii="IRNazanin" w:hAnsi="IRNazanin" w:eastAsia="IRNazanin" w:cs="IRNazanin"/>
            <w:color w:val="111111"/>
            <w:sz w:val="22"/>
            <w:szCs w:val="22"/>
            <w:b w:val="0"/>
            <w:bCs w:val="0"/>
            <w:i w:val="0"/>
            <w:iCs w:val="0"/>
          </w:rPr>
          <w:t>462.سؤال یهود از پیامبر اعظم صلی اللّٰه علیه و آله دربارۀ زمان برپایی قیامت:</w:t>
        </w:r>
        <w:r>
          <w:tab/>
        </w:r>
        <w:r>
          <w:fldChar w:fldCharType="begin"/>
        </w:r>
        <w:r>
          <w:instrText xml:space="preserve">PAGEREF 4602 \h</w:instrText>
        </w:r>
        <w:r>
          <w:fldChar w:fldCharType="end"/>
        </w:r>
      </w:hyperlink>
    </w:p>
    <w:p>
      <w:pPr>
        <w:tabs>
          <w:tab w:val="right" w:leader="dot" w:pos="9062"/>
        </w:tabs>
        <w:ind w:left="660"/>
      </w:pPr>
      <w:hyperlink w:anchor="_Toc4603" w:history="1">
        <w:r>
          <w:rPr>
            <w:rFonts w:ascii="IRNazanin" w:hAnsi="IRNazanin" w:eastAsia="IRNazanin" w:cs="IRNazanin"/>
            <w:color w:val="111111"/>
            <w:sz w:val="22"/>
            <w:szCs w:val="22"/>
            <w:b w:val="0"/>
            <w:bCs w:val="0"/>
            <w:i w:val="0"/>
            <w:iCs w:val="0"/>
          </w:rPr>
          <w:t>463.سؤال آزمایشی یهود از پیامبر صلی اللّٰه علیه و آله دربارۀ ذی القرنین و سرگذشت آن:</w:t>
        </w:r>
        <w:r>
          <w:tab/>
        </w:r>
        <w:r>
          <w:fldChar w:fldCharType="begin"/>
        </w:r>
        <w:r>
          <w:instrText xml:space="preserve">PAGEREF 4603 \h</w:instrText>
        </w:r>
        <w:r>
          <w:fldChar w:fldCharType="end"/>
        </w:r>
      </w:hyperlink>
    </w:p>
    <w:p>
      <w:pPr>
        <w:tabs>
          <w:tab w:val="right" w:leader="dot" w:pos="9062"/>
        </w:tabs>
        <w:ind w:left="660"/>
      </w:pPr>
      <w:hyperlink w:anchor="_Toc4604" w:history="1">
        <w:r>
          <w:rPr>
            <w:rFonts w:ascii="IRNazanin" w:hAnsi="IRNazanin" w:eastAsia="IRNazanin" w:cs="IRNazanin"/>
            <w:color w:val="111111"/>
            <w:sz w:val="22"/>
            <w:szCs w:val="22"/>
            <w:b w:val="0"/>
            <w:bCs w:val="0"/>
            <w:i w:val="0"/>
            <w:iCs w:val="0"/>
          </w:rPr>
          <w:t>464.سؤال یهود از پیامبر صلی اللّٰه علیه و آله دربارۀ علت تغییر قبله:</w:t>
        </w:r>
        <w:r>
          <w:tab/>
        </w:r>
        <w:r>
          <w:fldChar w:fldCharType="begin"/>
        </w:r>
        <w:r>
          <w:instrText xml:space="preserve">PAGEREF 4604 \h</w:instrText>
        </w:r>
        <w:r>
          <w:fldChar w:fldCharType="end"/>
        </w:r>
      </w:hyperlink>
    </w:p>
    <w:p>
      <w:pPr>
        <w:tabs>
          <w:tab w:val="right" w:leader="dot" w:pos="9062"/>
        </w:tabs>
        <w:ind w:left="660"/>
      </w:pPr>
      <w:hyperlink w:anchor="_Toc4605" w:history="1">
        <w:r>
          <w:rPr>
            <w:rFonts w:ascii="IRNazanin" w:hAnsi="IRNazanin" w:eastAsia="IRNazanin" w:cs="IRNazanin"/>
            <w:color w:val="111111"/>
            <w:sz w:val="22"/>
            <w:szCs w:val="22"/>
            <w:b w:val="0"/>
            <w:bCs w:val="0"/>
            <w:i w:val="0"/>
            <w:iCs w:val="0"/>
          </w:rPr>
          <w:t>465.سؤال یهود از پیامبر صلی اللّٰه علیه و آله دربارۀ ماه و شکلهای مختلف آن:</w:t>
        </w:r>
        <w:r>
          <w:tab/>
        </w:r>
        <w:r>
          <w:fldChar w:fldCharType="begin"/>
        </w:r>
        <w:r>
          <w:instrText xml:space="preserve">PAGEREF 4605 \h</w:instrText>
        </w:r>
        <w:r>
          <w:fldChar w:fldCharType="end"/>
        </w:r>
      </w:hyperlink>
    </w:p>
    <w:p>
      <w:pPr>
        <w:tabs>
          <w:tab w:val="right" w:leader="dot" w:pos="9062"/>
        </w:tabs>
        <w:ind w:left="660"/>
      </w:pPr>
      <w:hyperlink w:anchor="_Toc4606" w:history="1">
        <w:r>
          <w:rPr>
            <w:rFonts w:ascii="IRNazanin" w:hAnsi="IRNazanin" w:eastAsia="IRNazanin" w:cs="IRNazanin"/>
            <w:color w:val="111111"/>
            <w:sz w:val="22"/>
            <w:szCs w:val="22"/>
            <w:b w:val="0"/>
            <w:bCs w:val="0"/>
            <w:i w:val="0"/>
            <w:iCs w:val="0"/>
          </w:rPr>
          <w:t>466.پرسش اعتراض‌آمیز گروهی از یهود از هم‌کیشان خود دربارۀ موعظه متخلفان از صید حرام در روز شنبه:</w:t>
        </w:r>
        <w:r>
          <w:tab/>
        </w:r>
        <w:r>
          <w:fldChar w:fldCharType="begin"/>
        </w:r>
        <w:r>
          <w:instrText xml:space="preserve">PAGEREF 4606 \h</w:instrText>
        </w:r>
        <w:r>
          <w:fldChar w:fldCharType="end"/>
        </w:r>
      </w:hyperlink>
    </w:p>
    <w:p>
      <w:pPr>
        <w:tabs>
          <w:tab w:val="right" w:leader="dot" w:pos="9062"/>
        </w:tabs>
        <w:ind w:left="660"/>
      </w:pPr>
      <w:hyperlink w:anchor="_Toc4607" w:history="1">
        <w:r>
          <w:rPr>
            <w:rFonts w:ascii="IRNazanin" w:hAnsi="IRNazanin" w:eastAsia="IRNazanin" w:cs="IRNazanin"/>
            <w:color w:val="111111"/>
            <w:sz w:val="22"/>
            <w:szCs w:val="22"/>
            <w:b w:val="0"/>
            <w:bCs w:val="0"/>
            <w:i w:val="0"/>
            <w:iCs w:val="0"/>
          </w:rPr>
          <w:t>467.سؤال بهانه‌جویانۀ یهود از پیامبر صلی اللّٰه علیه و آله دربارۀ نزول کتاب و نوشته‌ای از آسمان بر آنان:</w:t>
        </w:r>
        <w:r>
          <w:tab/>
        </w:r>
        <w:r>
          <w:fldChar w:fldCharType="begin"/>
        </w:r>
        <w:r>
          <w:instrText xml:space="preserve">PAGEREF 4607 \h</w:instrText>
        </w:r>
        <w:r>
          <w:fldChar w:fldCharType="end"/>
        </w:r>
      </w:hyperlink>
    </w:p>
    <w:p>
      <w:pPr>
        <w:tabs>
          <w:tab w:val="right" w:leader="dot" w:pos="9062"/>
        </w:tabs>
        <w:ind w:left="660"/>
      </w:pPr>
      <w:hyperlink w:anchor="_Toc4608" w:history="1">
        <w:r>
          <w:rPr>
            <w:rFonts w:ascii="IRNazanin" w:hAnsi="IRNazanin" w:eastAsia="IRNazanin" w:cs="IRNazanin"/>
            <w:color w:val="111111"/>
            <w:sz w:val="22"/>
            <w:szCs w:val="22"/>
            <w:b w:val="0"/>
            <w:bCs w:val="0"/>
            <w:i w:val="0"/>
            <w:iCs w:val="0"/>
          </w:rPr>
          <w:t>468.سؤال و تقاضای یهود از موسی علیه السلام در مورد دیدن خدا با چشمان خود:</w:t>
        </w:r>
        <w:r>
          <w:tab/>
        </w:r>
        <w:r>
          <w:fldChar w:fldCharType="begin"/>
        </w:r>
        <w:r>
          <w:instrText xml:space="preserve">PAGEREF 4608 \h</w:instrText>
        </w:r>
        <w:r>
          <w:fldChar w:fldCharType="end"/>
        </w:r>
      </w:hyperlink>
    </w:p>
    <w:p>
      <w:pPr>
        <w:tabs>
          <w:tab w:val="right" w:leader="dot" w:pos="9062"/>
        </w:tabs>
        <w:ind w:left="660"/>
      </w:pPr>
      <w:hyperlink w:anchor="_Toc4609" w:history="1">
        <w:r>
          <w:rPr>
            <w:rFonts w:ascii="IRNazanin" w:hAnsi="IRNazanin" w:eastAsia="IRNazanin" w:cs="IRNazanin"/>
            <w:color w:val="111111"/>
            <w:sz w:val="22"/>
            <w:szCs w:val="22"/>
            <w:b w:val="0"/>
            <w:bCs w:val="0"/>
            <w:i w:val="0"/>
            <w:iCs w:val="0"/>
          </w:rPr>
          <w:t>469.سؤال یهود از پیامبر صلی اللّٰه علیه و آله دربارۀ روح:</w:t>
        </w:r>
        <w:r>
          <w:tab/>
        </w:r>
        <w:r>
          <w:fldChar w:fldCharType="begin"/>
        </w:r>
        <w:r>
          <w:instrText xml:space="preserve">PAGEREF 4609 \h</w:instrText>
        </w:r>
        <w:r>
          <w:fldChar w:fldCharType="end"/>
        </w:r>
      </w:hyperlink>
    </w:p>
    <w:p>
      <w:pPr>
        <w:tabs>
          <w:tab w:val="right" w:leader="dot" w:pos="9062"/>
        </w:tabs>
        <w:ind w:left="440"/>
      </w:pPr>
      <w:hyperlink w:anchor="_Toc4610" w:history="1">
        <w:r>
          <w:rPr>
            <w:rFonts w:ascii="IRNazanin" w:hAnsi="IRNazanin" w:eastAsia="IRNazanin" w:cs="IRNazanin"/>
            <w:color w:val="111111"/>
            <w:sz w:val="22"/>
            <w:szCs w:val="22"/>
            <w:b w:val="0"/>
            <w:bCs w:val="0"/>
            <w:i w:val="0"/>
            <w:iCs w:val="0"/>
          </w:rPr>
          <w:t>شایعه‌سازی یهود</w:t>
        </w:r>
        <w:r>
          <w:tab/>
        </w:r>
        <w:r>
          <w:fldChar w:fldCharType="begin"/>
        </w:r>
        <w:r>
          <w:instrText xml:space="preserve">PAGEREF 4610 \h</w:instrText>
        </w:r>
        <w:r>
          <w:fldChar w:fldCharType="end"/>
        </w:r>
      </w:hyperlink>
    </w:p>
    <w:p>
      <w:pPr>
        <w:tabs>
          <w:tab w:val="right" w:leader="dot" w:pos="9062"/>
        </w:tabs>
        <w:ind w:left="660"/>
      </w:pPr>
      <w:hyperlink w:anchor="_Toc4611" w:history="1">
        <w:r>
          <w:rPr>
            <w:rFonts w:ascii="IRNazanin" w:hAnsi="IRNazanin" w:eastAsia="IRNazanin" w:cs="IRNazanin"/>
            <w:color w:val="111111"/>
            <w:sz w:val="22"/>
            <w:szCs w:val="22"/>
            <w:b w:val="0"/>
            <w:bCs w:val="0"/>
            <w:i w:val="0"/>
            <w:iCs w:val="0"/>
          </w:rPr>
          <w:t>470.یهود،از شمار عناصر شایعه‌پراکن در جامعۀ مدینه:</w:t>
        </w:r>
        <w:r>
          <w:tab/>
        </w:r>
        <w:r>
          <w:fldChar w:fldCharType="begin"/>
        </w:r>
        <w:r>
          <w:instrText xml:space="preserve">PAGEREF 4611 \h</w:instrText>
        </w:r>
        <w:r>
          <w:fldChar w:fldCharType="end"/>
        </w:r>
      </w:hyperlink>
    </w:p>
    <w:p>
      <w:pPr>
        <w:tabs>
          <w:tab w:val="right" w:leader="dot" w:pos="9062"/>
        </w:tabs>
        <w:ind w:left="440"/>
      </w:pPr>
      <w:hyperlink w:anchor="_Toc4612" w:history="1">
        <w:r>
          <w:rPr>
            <w:rFonts w:ascii="IRNazanin" w:hAnsi="IRNazanin" w:eastAsia="IRNazanin" w:cs="IRNazanin"/>
            <w:color w:val="111111"/>
            <w:sz w:val="22"/>
            <w:szCs w:val="22"/>
            <w:b w:val="0"/>
            <w:bCs w:val="0"/>
            <w:i w:val="0"/>
            <w:iCs w:val="0"/>
          </w:rPr>
          <w:t>شرک یهود</w:t>
        </w:r>
        <w:r>
          <w:tab/>
        </w:r>
        <w:r>
          <w:fldChar w:fldCharType="begin"/>
        </w:r>
        <w:r>
          <w:instrText xml:space="preserve">PAGEREF 4612 \h</w:instrText>
        </w:r>
        <w:r>
          <w:fldChar w:fldCharType="end"/>
        </w:r>
      </w:hyperlink>
    </w:p>
    <w:p>
      <w:pPr>
        <w:tabs>
          <w:tab w:val="right" w:leader="dot" w:pos="9062"/>
        </w:tabs>
        <w:ind w:left="660"/>
      </w:pPr>
      <w:hyperlink w:anchor="_Toc4613" w:history="1">
        <w:r>
          <w:rPr>
            <w:rFonts w:ascii="IRNazanin" w:hAnsi="IRNazanin" w:eastAsia="IRNazanin" w:cs="IRNazanin"/>
            <w:color w:val="111111"/>
            <w:sz w:val="22"/>
            <w:szCs w:val="22"/>
            <w:b w:val="0"/>
            <w:bCs w:val="0"/>
            <w:i w:val="0"/>
            <w:iCs w:val="0"/>
          </w:rPr>
          <w:t>471. شرک‌ورزی یهود،با قرار دادن عزیر علیه السلام در جایگاه فرزند خدا:</w:t>
        </w:r>
        <w:r>
          <w:tab/>
        </w:r>
        <w:r>
          <w:fldChar w:fldCharType="begin"/>
        </w:r>
        <w:r>
          <w:instrText xml:space="preserve">PAGEREF 4613 \h</w:instrText>
        </w:r>
        <w:r>
          <w:fldChar w:fldCharType="end"/>
        </w:r>
      </w:hyperlink>
    </w:p>
    <w:p>
      <w:pPr>
        <w:tabs>
          <w:tab w:val="right" w:leader="dot" w:pos="9062"/>
        </w:tabs>
        <w:ind w:left="660"/>
      </w:pPr>
      <w:hyperlink w:anchor="_Toc4614" w:history="1">
        <w:r>
          <w:rPr>
            <w:rFonts w:ascii="IRNazanin" w:hAnsi="IRNazanin" w:eastAsia="IRNazanin" w:cs="IRNazanin"/>
            <w:color w:val="111111"/>
            <w:sz w:val="22"/>
            <w:szCs w:val="22"/>
            <w:b w:val="0"/>
            <w:bCs w:val="0"/>
            <w:i w:val="0"/>
            <w:iCs w:val="0"/>
          </w:rPr>
          <w:t>472. شرک‌ورزی یهود،با اعتقاد به ربوبیت احبار و عالمان دینی:</w:t>
        </w:r>
        <w:r>
          <w:tab/>
        </w:r>
        <w:r>
          <w:fldChar w:fldCharType="begin"/>
        </w:r>
        <w:r>
          <w:instrText xml:space="preserve">PAGEREF 4614 \h</w:instrText>
        </w:r>
        <w:r>
          <w:fldChar w:fldCharType="end"/>
        </w:r>
      </w:hyperlink>
    </w:p>
    <w:p>
      <w:pPr>
        <w:tabs>
          <w:tab w:val="right" w:leader="dot" w:pos="9062"/>
        </w:tabs>
        <w:ind w:left="660"/>
      </w:pPr>
      <w:hyperlink w:anchor="_Toc4615" w:history="1">
        <w:r>
          <w:rPr>
            <w:rFonts w:ascii="IRNazanin" w:hAnsi="IRNazanin" w:eastAsia="IRNazanin" w:cs="IRNazanin"/>
            <w:color w:val="111111"/>
            <w:sz w:val="22"/>
            <w:szCs w:val="22"/>
            <w:b w:val="0"/>
            <w:bCs w:val="0"/>
            <w:i w:val="0"/>
            <w:iCs w:val="0"/>
          </w:rPr>
          <w:t>473.آمیخته بودن آیین یهود با شرک:</w:t>
        </w:r>
        <w:r>
          <w:tab/>
        </w:r>
        <w:r>
          <w:fldChar w:fldCharType="begin"/>
        </w:r>
        <w:r>
          <w:instrText xml:space="preserve">PAGEREF 4615 \h</w:instrText>
        </w:r>
        <w:r>
          <w:fldChar w:fldCharType="end"/>
        </w:r>
      </w:hyperlink>
    </w:p>
    <w:p>
      <w:pPr>
        <w:tabs>
          <w:tab w:val="right" w:leader="dot" w:pos="9062"/>
        </w:tabs>
        <w:ind w:left="660"/>
      </w:pPr>
      <w:hyperlink w:anchor="_Toc4616" w:history="1">
        <w:r>
          <w:rPr>
            <w:rFonts w:ascii="IRNazanin" w:hAnsi="IRNazanin" w:eastAsia="IRNazanin" w:cs="IRNazanin"/>
            <w:color w:val="111111"/>
            <w:sz w:val="22"/>
            <w:szCs w:val="22"/>
            <w:b w:val="0"/>
            <w:bCs w:val="0"/>
            <w:i w:val="0"/>
            <w:iCs w:val="0"/>
          </w:rPr>
          <w:t>474. شرک‌ورزی یهود،با پرستش بت جبت و طاغوت:</w:t>
        </w:r>
        <w:r>
          <w:tab/>
        </w:r>
        <w:r>
          <w:fldChar w:fldCharType="begin"/>
        </w:r>
        <w:r>
          <w:instrText xml:space="preserve">PAGEREF 4616 \h</w:instrText>
        </w:r>
        <w:r>
          <w:fldChar w:fldCharType="end"/>
        </w:r>
      </w:hyperlink>
    </w:p>
    <w:p>
      <w:pPr>
        <w:tabs>
          <w:tab w:val="right" w:leader="dot" w:pos="9062"/>
        </w:tabs>
        <w:ind w:left="440"/>
      </w:pPr>
      <w:hyperlink w:anchor="_Toc4617" w:history="1">
        <w:r>
          <w:rPr>
            <w:rFonts w:ascii="IRNazanin" w:hAnsi="IRNazanin" w:eastAsia="IRNazanin" w:cs="IRNazanin"/>
            <w:color w:val="111111"/>
            <w:sz w:val="22"/>
            <w:szCs w:val="22"/>
            <w:b w:val="0"/>
            <w:bCs w:val="0"/>
            <w:i w:val="0"/>
            <w:iCs w:val="0"/>
          </w:rPr>
          <w:t>شریعت یهود</w:t>
        </w:r>
        <w:r>
          <w:tab/>
        </w:r>
        <w:r>
          <w:fldChar w:fldCharType="begin"/>
        </w:r>
        <w:r>
          <w:instrText xml:space="preserve">PAGEREF 4617 \h</w:instrText>
        </w:r>
        <w:r>
          <w:fldChar w:fldCharType="end"/>
        </w:r>
      </w:hyperlink>
    </w:p>
    <w:p>
      <w:pPr>
        <w:tabs>
          <w:tab w:val="right" w:leader="dot" w:pos="9062"/>
        </w:tabs>
        <w:ind w:left="660"/>
      </w:pPr>
      <w:hyperlink w:anchor="_Toc4618" w:history="1">
        <w:r>
          <w:rPr>
            <w:rFonts w:ascii="IRNazanin" w:hAnsi="IRNazanin" w:eastAsia="IRNazanin" w:cs="IRNazanin"/>
            <w:color w:val="111111"/>
            <w:sz w:val="22"/>
            <w:szCs w:val="22"/>
            <w:b w:val="0"/>
            <w:bCs w:val="0"/>
            <w:i w:val="0"/>
            <w:iCs w:val="0"/>
          </w:rPr>
          <w:t>475.یهود،همچون نصارا و مسلمانان،دارای شریعت خاص خود:</w:t>
        </w:r>
        <w:r>
          <w:tab/>
        </w:r>
        <w:r>
          <w:fldChar w:fldCharType="begin"/>
        </w:r>
        <w:r>
          <w:instrText xml:space="preserve">PAGEREF 4618 \h</w:instrText>
        </w:r>
        <w:r>
          <w:fldChar w:fldCharType="end"/>
        </w:r>
      </w:hyperlink>
    </w:p>
    <w:p>
      <w:pPr>
        <w:tabs>
          <w:tab w:val="right" w:leader="dot" w:pos="9062"/>
        </w:tabs>
        <w:ind w:left="440"/>
      </w:pPr>
      <w:hyperlink w:anchor="_Toc4619" w:history="1">
        <w:r>
          <w:rPr>
            <w:rFonts w:ascii="IRNazanin" w:hAnsi="IRNazanin" w:eastAsia="IRNazanin" w:cs="IRNazanin"/>
            <w:color w:val="111111"/>
            <w:sz w:val="22"/>
            <w:szCs w:val="22"/>
            <w:b w:val="0"/>
            <w:bCs w:val="0"/>
            <w:i w:val="0"/>
            <w:iCs w:val="0"/>
          </w:rPr>
          <w:t>شرّ یهود</w:t>
        </w:r>
        <w:r>
          <w:tab/>
        </w:r>
        <w:r>
          <w:fldChar w:fldCharType="begin"/>
        </w:r>
        <w:r>
          <w:instrText xml:space="preserve">PAGEREF 4619 \h</w:instrText>
        </w:r>
        <w:r>
          <w:fldChar w:fldCharType="end"/>
        </w:r>
      </w:hyperlink>
    </w:p>
    <w:p>
      <w:pPr>
        <w:tabs>
          <w:tab w:val="right" w:leader="dot" w:pos="9062"/>
        </w:tabs>
        <w:ind w:left="660"/>
      </w:pPr>
      <w:hyperlink w:anchor="_Toc4620" w:history="1">
        <w:r>
          <w:rPr>
            <w:rFonts w:ascii="IRNazanin" w:hAnsi="IRNazanin" w:eastAsia="IRNazanin" w:cs="IRNazanin"/>
            <w:color w:val="111111"/>
            <w:sz w:val="22"/>
            <w:szCs w:val="22"/>
            <w:b w:val="0"/>
            <w:bCs w:val="0"/>
            <w:i w:val="0"/>
            <w:iCs w:val="0"/>
          </w:rPr>
          <w:t>476.یهودیان،از شرورترین جنبندگان روی زمین:</w:t>
        </w:r>
        <w:r>
          <w:tab/>
        </w:r>
        <w:r>
          <w:fldChar w:fldCharType="begin"/>
        </w:r>
        <w:r>
          <w:instrText xml:space="preserve">PAGEREF 4620 \h</w:instrText>
        </w:r>
        <w:r>
          <w:fldChar w:fldCharType="end"/>
        </w:r>
      </w:hyperlink>
    </w:p>
    <w:p>
      <w:pPr>
        <w:tabs>
          <w:tab w:val="right" w:leader="dot" w:pos="9062"/>
        </w:tabs>
        <w:ind w:left="660"/>
      </w:pPr>
      <w:hyperlink w:anchor="_Toc4621" w:history="1">
        <w:r>
          <w:rPr>
            <w:rFonts w:ascii="IRNazanin" w:hAnsi="IRNazanin" w:eastAsia="IRNazanin" w:cs="IRNazanin"/>
            <w:color w:val="111111"/>
            <w:sz w:val="22"/>
            <w:szCs w:val="22"/>
            <w:b w:val="0"/>
            <w:bCs w:val="0"/>
            <w:i w:val="0"/>
            <w:iCs w:val="0"/>
          </w:rPr>
          <w:t>477.یهودیان،دارای بدترین جایگاه و از بدترین اشخاص:</w:t>
        </w:r>
        <w:r>
          <w:tab/>
        </w:r>
        <w:r>
          <w:fldChar w:fldCharType="begin"/>
        </w:r>
        <w:r>
          <w:instrText xml:space="preserve">PAGEREF 4621 \h</w:instrText>
        </w:r>
        <w:r>
          <w:fldChar w:fldCharType="end"/>
        </w:r>
      </w:hyperlink>
    </w:p>
    <w:p>
      <w:pPr>
        <w:tabs>
          <w:tab w:val="right" w:leader="dot" w:pos="9062"/>
        </w:tabs>
        <w:ind w:left="660"/>
      </w:pPr>
      <w:hyperlink w:anchor="_Toc4622" w:history="1">
        <w:r>
          <w:rPr>
            <w:rFonts w:ascii="IRNazanin" w:hAnsi="IRNazanin" w:eastAsia="IRNazanin" w:cs="IRNazanin"/>
            <w:color w:val="111111"/>
            <w:sz w:val="22"/>
            <w:szCs w:val="22"/>
            <w:b w:val="0"/>
            <w:bCs w:val="0"/>
            <w:i w:val="0"/>
            <w:iCs w:val="0"/>
          </w:rPr>
          <w:t>478.کفرپیشگان یهود،شرورترین جنبندگان روی زمین:</w:t>
        </w:r>
        <w:r>
          <w:tab/>
        </w:r>
        <w:r>
          <w:fldChar w:fldCharType="begin"/>
        </w:r>
        <w:r>
          <w:instrText xml:space="preserve">PAGEREF 4622 \h</w:instrText>
        </w:r>
        <w:r>
          <w:fldChar w:fldCharType="end"/>
        </w:r>
      </w:hyperlink>
    </w:p>
    <w:p>
      <w:pPr>
        <w:tabs>
          <w:tab w:val="right" w:leader="dot" w:pos="9062"/>
        </w:tabs>
        <w:ind w:left="440"/>
      </w:pPr>
      <w:hyperlink w:anchor="_Toc4623" w:history="1">
        <w:r>
          <w:rPr>
            <w:rFonts w:ascii="IRNazanin" w:hAnsi="IRNazanin" w:eastAsia="IRNazanin" w:cs="IRNazanin"/>
            <w:color w:val="111111"/>
            <w:sz w:val="22"/>
            <w:szCs w:val="22"/>
            <w:b w:val="0"/>
            <w:bCs w:val="0"/>
            <w:i w:val="0"/>
            <w:iCs w:val="0"/>
          </w:rPr>
          <w:t>شکست یهود</w:t>
        </w:r>
        <w:r>
          <w:tab/>
        </w:r>
        <w:r>
          <w:fldChar w:fldCharType="begin"/>
        </w:r>
        <w:r>
          <w:instrText xml:space="preserve">PAGEREF 4623 \h</w:instrText>
        </w:r>
        <w:r>
          <w:fldChar w:fldCharType="end"/>
        </w:r>
      </w:hyperlink>
    </w:p>
    <w:p>
      <w:pPr>
        <w:tabs>
          <w:tab w:val="right" w:leader="dot" w:pos="9062"/>
        </w:tabs>
        <w:ind w:left="660"/>
      </w:pPr>
      <w:hyperlink w:anchor="_Toc4624" w:history="1">
        <w:r>
          <w:rPr>
            <w:rFonts w:ascii="IRNazanin" w:hAnsi="IRNazanin" w:eastAsia="IRNazanin" w:cs="IRNazanin"/>
            <w:color w:val="111111"/>
            <w:sz w:val="22"/>
            <w:szCs w:val="22"/>
            <w:b w:val="0"/>
            <w:bCs w:val="0"/>
            <w:i w:val="0"/>
            <w:iCs w:val="0"/>
          </w:rPr>
          <w:t>479.پیشگویی قرآن،از شکست یهود و فرار آنان در پیکار با مسلمانان:</w:t>
        </w:r>
        <w:r>
          <w:tab/>
        </w:r>
        <w:r>
          <w:fldChar w:fldCharType="begin"/>
        </w:r>
        <w:r>
          <w:instrText xml:space="preserve">PAGEREF 4624 \h</w:instrText>
        </w:r>
        <w:r>
          <w:fldChar w:fldCharType="end"/>
        </w:r>
      </w:hyperlink>
    </w:p>
    <w:p>
      <w:pPr>
        <w:tabs>
          <w:tab w:val="right" w:leader="dot" w:pos="9062"/>
        </w:tabs>
        <w:ind w:left="660"/>
      </w:pPr>
      <w:hyperlink w:anchor="_Toc4625" w:history="1">
        <w:r>
          <w:rPr>
            <w:rFonts w:ascii="IRNazanin" w:hAnsi="IRNazanin" w:eastAsia="IRNazanin" w:cs="IRNazanin"/>
            <w:color w:val="111111"/>
            <w:sz w:val="22"/>
            <w:szCs w:val="22"/>
            <w:b w:val="0"/>
            <w:bCs w:val="0"/>
            <w:i w:val="0"/>
            <w:iCs w:val="0"/>
          </w:rPr>
          <w:t>480.شکست و ناکامی یهود در جنگ و آتش‌افروزی خود علیه مؤمنان:</w:t>
        </w:r>
        <w:r>
          <w:tab/>
        </w:r>
        <w:r>
          <w:fldChar w:fldCharType="begin"/>
        </w:r>
        <w:r>
          <w:instrText xml:space="preserve">PAGEREF 4625 \h</w:instrText>
        </w:r>
        <w:r>
          <w:fldChar w:fldCharType="end"/>
        </w:r>
      </w:hyperlink>
    </w:p>
    <w:p>
      <w:pPr>
        <w:tabs>
          <w:tab w:val="right" w:leader="dot" w:pos="9062"/>
        </w:tabs>
        <w:ind w:left="660"/>
      </w:pPr>
      <w:hyperlink w:anchor="_Toc4626" w:history="1">
        <w:r>
          <w:rPr>
            <w:rFonts w:ascii="IRNazanin" w:hAnsi="IRNazanin" w:eastAsia="IRNazanin" w:cs="IRNazanin"/>
            <w:color w:val="111111"/>
            <w:sz w:val="22"/>
            <w:szCs w:val="22"/>
            <w:b w:val="0"/>
            <w:bCs w:val="0"/>
            <w:i w:val="0"/>
            <w:iCs w:val="0"/>
          </w:rPr>
          <w:t>481.عزت و قدرت خدا،منشأ شکست یهود خیبر و پیروزی مؤمنان:</w:t>
        </w:r>
        <w:r>
          <w:tab/>
        </w:r>
        <w:r>
          <w:fldChar w:fldCharType="begin"/>
        </w:r>
        <w:r>
          <w:instrText xml:space="preserve">PAGEREF 4626 \h</w:instrText>
        </w:r>
        <w:r>
          <w:fldChar w:fldCharType="end"/>
        </w:r>
      </w:hyperlink>
    </w:p>
    <w:p>
      <w:pPr>
        <w:tabs>
          <w:tab w:val="right" w:leader="dot" w:pos="9062"/>
        </w:tabs>
        <w:ind w:left="660"/>
      </w:pPr>
      <w:hyperlink w:anchor="_Toc4627" w:history="1">
        <w:r>
          <w:rPr>
            <w:rFonts w:ascii="IRNazanin" w:hAnsi="IRNazanin" w:eastAsia="IRNazanin" w:cs="IRNazanin"/>
            <w:color w:val="111111"/>
            <w:sz w:val="22"/>
            <w:szCs w:val="22"/>
            <w:b w:val="0"/>
            <w:bCs w:val="0"/>
            <w:i w:val="0"/>
            <w:iCs w:val="0"/>
          </w:rPr>
          <w:t>482.چیره شدن ترس بر یهود(بنی قریظه)موجب شکست و هزیمت آنان:</w:t>
        </w:r>
        <w:r>
          <w:tab/>
        </w:r>
        <w:r>
          <w:fldChar w:fldCharType="begin"/>
        </w:r>
        <w:r>
          <w:instrText xml:space="preserve">PAGEREF 4627 \h</w:instrText>
        </w:r>
        <w:r>
          <w:fldChar w:fldCharType="end"/>
        </w:r>
      </w:hyperlink>
    </w:p>
    <w:p>
      <w:pPr>
        <w:tabs>
          <w:tab w:val="right" w:leader="dot" w:pos="9062"/>
        </w:tabs>
        <w:ind w:left="660"/>
      </w:pPr>
      <w:hyperlink w:anchor="_Toc4628" w:history="1">
        <w:r>
          <w:rPr>
            <w:rFonts w:ascii="IRNazanin" w:hAnsi="IRNazanin" w:eastAsia="IRNazanin" w:cs="IRNazanin"/>
            <w:color w:val="111111"/>
            <w:sz w:val="22"/>
            <w:szCs w:val="22"/>
            <w:b w:val="0"/>
            <w:bCs w:val="0"/>
            <w:i w:val="0"/>
            <w:iCs w:val="0"/>
          </w:rPr>
          <w:t>483.شکست و فرار،فرجام رویارویی و نبرد یهود با مسلمانان:</w:t>
        </w:r>
        <w:r>
          <w:tab/>
        </w:r>
        <w:r>
          <w:fldChar w:fldCharType="begin"/>
        </w:r>
        <w:r>
          <w:instrText xml:space="preserve">PAGEREF 4628 \h</w:instrText>
        </w:r>
        <w:r>
          <w:fldChar w:fldCharType="end"/>
        </w:r>
      </w:hyperlink>
    </w:p>
    <w:p>
      <w:pPr>
        <w:tabs>
          <w:tab w:val="right" w:leader="dot" w:pos="9062"/>
        </w:tabs>
        <w:ind w:left="440"/>
      </w:pPr>
      <w:hyperlink w:anchor="_Toc4629" w:history="1">
        <w:r>
          <w:rPr>
            <w:rFonts w:ascii="IRNazanin" w:hAnsi="IRNazanin" w:eastAsia="IRNazanin" w:cs="IRNazanin"/>
            <w:color w:val="111111"/>
            <w:sz w:val="22"/>
            <w:szCs w:val="22"/>
            <w:b w:val="0"/>
            <w:bCs w:val="0"/>
            <w:i w:val="0"/>
            <w:iCs w:val="0"/>
          </w:rPr>
          <w:t>شکنجۀ یهود</w:t>
        </w:r>
        <w:r>
          <w:tab/>
        </w:r>
        <w:r>
          <w:fldChar w:fldCharType="begin"/>
        </w:r>
        <w:r>
          <w:instrText xml:space="preserve">PAGEREF 4629 \h</w:instrText>
        </w:r>
        <w:r>
          <w:fldChar w:fldCharType="end"/>
        </w:r>
      </w:hyperlink>
    </w:p>
    <w:p>
      <w:pPr>
        <w:tabs>
          <w:tab w:val="right" w:leader="dot" w:pos="9062"/>
        </w:tabs>
        <w:ind w:left="660"/>
      </w:pPr>
      <w:hyperlink w:anchor="_Toc4630" w:history="1">
        <w:r>
          <w:rPr>
            <w:rFonts w:ascii="IRNazanin" w:hAnsi="IRNazanin" w:eastAsia="IRNazanin" w:cs="IRNazanin"/>
            <w:color w:val="111111"/>
            <w:sz w:val="22"/>
            <w:szCs w:val="22"/>
            <w:b w:val="0"/>
            <w:bCs w:val="0"/>
            <w:i w:val="0"/>
            <w:iCs w:val="0"/>
          </w:rPr>
          <w:t>484.اعلام خداوند،مبنی بر کیفر و شکنجۀ یهودیان از ناحیۀ مسلمانان تا روز قیامت:</w:t>
        </w:r>
        <w:r>
          <w:tab/>
        </w:r>
        <w:r>
          <w:fldChar w:fldCharType="begin"/>
        </w:r>
        <w:r>
          <w:instrText xml:space="preserve">PAGEREF 4630 \h</w:instrText>
        </w:r>
        <w:r>
          <w:fldChar w:fldCharType="end"/>
        </w:r>
      </w:hyperlink>
    </w:p>
    <w:p>
      <w:pPr>
        <w:tabs>
          <w:tab w:val="right" w:leader="dot" w:pos="9062"/>
        </w:tabs>
        <w:ind w:left="440"/>
      </w:pPr>
      <w:hyperlink w:anchor="_Toc4631" w:history="1">
        <w:r>
          <w:rPr>
            <w:rFonts w:ascii="IRNazanin" w:hAnsi="IRNazanin" w:eastAsia="IRNazanin" w:cs="IRNazanin"/>
            <w:color w:val="111111"/>
            <w:sz w:val="22"/>
            <w:szCs w:val="22"/>
            <w:b w:val="0"/>
            <w:bCs w:val="0"/>
            <w:i w:val="0"/>
            <w:iCs w:val="0"/>
          </w:rPr>
          <w:t>شک یهود</w:t>
        </w:r>
        <w:r>
          <w:tab/>
        </w:r>
        <w:r>
          <w:fldChar w:fldCharType="begin"/>
        </w:r>
        <w:r>
          <w:instrText xml:space="preserve">PAGEREF 4631 \h</w:instrText>
        </w:r>
        <w:r>
          <w:fldChar w:fldCharType="end"/>
        </w:r>
      </w:hyperlink>
    </w:p>
    <w:p>
      <w:pPr>
        <w:tabs>
          <w:tab w:val="right" w:leader="dot" w:pos="9062"/>
        </w:tabs>
        <w:ind w:left="660"/>
      </w:pPr>
      <w:hyperlink w:anchor="_Toc4632" w:history="1">
        <w:r>
          <w:rPr>
            <w:rFonts w:ascii="IRNazanin" w:hAnsi="IRNazanin" w:eastAsia="IRNazanin" w:cs="IRNazanin"/>
            <w:color w:val="111111"/>
            <w:sz w:val="22"/>
            <w:szCs w:val="22"/>
            <w:b w:val="0"/>
            <w:bCs w:val="0"/>
            <w:i w:val="0"/>
            <w:iCs w:val="0"/>
          </w:rPr>
          <w:t>485.شک و تردید یهود،در قتل و اعدام عیسی علیه السلام:</w:t>
        </w:r>
        <w:r>
          <w:tab/>
        </w:r>
        <w:r>
          <w:fldChar w:fldCharType="begin"/>
        </w:r>
        <w:r>
          <w:instrText xml:space="preserve">PAGEREF 4632 \h</w:instrText>
        </w:r>
        <w:r>
          <w:fldChar w:fldCharType="end"/>
        </w:r>
      </w:hyperlink>
    </w:p>
    <w:p>
      <w:pPr>
        <w:tabs>
          <w:tab w:val="right" w:leader="dot" w:pos="9062"/>
        </w:tabs>
        <w:ind w:left="440"/>
      </w:pPr>
      <w:hyperlink w:anchor="_Toc4633" w:history="1">
        <w:r>
          <w:rPr>
            <w:rFonts w:ascii="IRNazanin" w:hAnsi="IRNazanin" w:eastAsia="IRNazanin" w:cs="IRNazanin"/>
            <w:color w:val="111111"/>
            <w:sz w:val="22"/>
            <w:szCs w:val="22"/>
            <w:b w:val="0"/>
            <w:bCs w:val="0"/>
            <w:i w:val="0"/>
            <w:iCs w:val="0"/>
          </w:rPr>
          <w:t>شناختهای یهود</w:t>
        </w:r>
        <w:r>
          <w:tab/>
        </w:r>
        <w:r>
          <w:fldChar w:fldCharType="begin"/>
        </w:r>
        <w:r>
          <w:instrText xml:space="preserve">PAGEREF 4633 \h</w:instrText>
        </w:r>
        <w:r>
          <w:fldChar w:fldCharType="end"/>
        </w:r>
      </w:hyperlink>
    </w:p>
    <w:p>
      <w:pPr>
        <w:tabs>
          <w:tab w:val="right" w:leader="dot" w:pos="9062"/>
        </w:tabs>
        <w:ind w:left="660"/>
      </w:pPr>
      <w:hyperlink w:anchor="_Toc4634" w:history="1">
        <w:r>
          <w:rPr>
            <w:rFonts w:ascii="IRNazanin" w:hAnsi="IRNazanin" w:eastAsia="IRNazanin" w:cs="IRNazanin"/>
            <w:color w:val="111111"/>
            <w:sz w:val="22"/>
            <w:szCs w:val="22"/>
            <w:b w:val="0"/>
            <w:bCs w:val="0"/>
            <w:i w:val="0"/>
            <w:iCs w:val="0"/>
          </w:rPr>
          <w:t>486.یهود،فاقد معرفت و شناخت لازم به خدا و صفات او:</w:t>
        </w:r>
        <w:r>
          <w:tab/>
        </w:r>
        <w:r>
          <w:fldChar w:fldCharType="begin"/>
        </w:r>
        <w:r>
          <w:instrText xml:space="preserve">PAGEREF 4634 \h</w:instrText>
        </w:r>
        <w:r>
          <w:fldChar w:fldCharType="end"/>
        </w:r>
      </w:hyperlink>
    </w:p>
    <w:p>
      <w:pPr>
        <w:tabs>
          <w:tab w:val="right" w:leader="dot" w:pos="9062"/>
        </w:tabs>
        <w:ind w:left="660"/>
      </w:pPr>
      <w:hyperlink w:anchor="_Toc4635" w:history="1">
        <w:r>
          <w:rPr>
            <w:rFonts w:ascii="IRNazanin" w:hAnsi="IRNazanin" w:eastAsia="IRNazanin" w:cs="IRNazanin"/>
            <w:color w:val="111111"/>
            <w:sz w:val="22"/>
            <w:szCs w:val="22"/>
            <w:b w:val="0"/>
            <w:bCs w:val="0"/>
            <w:i w:val="0"/>
            <w:iCs w:val="0"/>
          </w:rPr>
          <w:t>487.شناختهای یهود،براساس پندارها و آرزوهای واهی:</w:t>
        </w:r>
        <w:r>
          <w:tab/>
        </w:r>
        <w:r>
          <w:fldChar w:fldCharType="begin"/>
        </w:r>
        <w:r>
          <w:instrText xml:space="preserve">PAGEREF 4635 \h</w:instrText>
        </w:r>
        <w:r>
          <w:fldChar w:fldCharType="end"/>
        </w:r>
      </w:hyperlink>
    </w:p>
    <w:p>
      <w:pPr>
        <w:tabs>
          <w:tab w:val="right" w:leader="dot" w:pos="9062"/>
        </w:tabs>
        <w:ind w:left="660"/>
      </w:pPr>
      <w:hyperlink w:anchor="_Toc4636" w:history="1">
        <w:r>
          <w:rPr>
            <w:rFonts w:ascii="IRNazanin" w:hAnsi="IRNazanin" w:eastAsia="IRNazanin" w:cs="IRNazanin"/>
            <w:color w:val="111111"/>
            <w:sz w:val="22"/>
            <w:szCs w:val="22"/>
            <w:b w:val="0"/>
            <w:bCs w:val="0"/>
            <w:i w:val="0"/>
            <w:iCs w:val="0"/>
          </w:rPr>
          <w:t>488.آگاهی و شناخت یهود از پیامبر صلی اللّٰه علیه و آله و صفات او همچون شناخت پسرانشان:</w:t>
        </w:r>
        <w:r>
          <w:tab/>
        </w:r>
        <w:r>
          <w:fldChar w:fldCharType="begin"/>
        </w:r>
        <w:r>
          <w:instrText xml:space="preserve">PAGEREF 4636 \h</w:instrText>
        </w:r>
        <w:r>
          <w:fldChar w:fldCharType="end"/>
        </w:r>
      </w:hyperlink>
    </w:p>
    <w:p>
      <w:pPr>
        <w:tabs>
          <w:tab w:val="right" w:leader="dot" w:pos="9062"/>
        </w:tabs>
        <w:ind w:left="660"/>
      </w:pPr>
      <w:hyperlink w:anchor="_Toc4637" w:history="1">
        <w:r>
          <w:rPr>
            <w:rFonts w:ascii="IRNazanin" w:hAnsi="IRNazanin" w:eastAsia="IRNazanin" w:cs="IRNazanin"/>
            <w:color w:val="111111"/>
            <w:sz w:val="22"/>
            <w:szCs w:val="22"/>
            <w:b w:val="0"/>
            <w:bCs w:val="0"/>
            <w:i w:val="0"/>
            <w:iCs w:val="0"/>
          </w:rPr>
          <w:t>489.دانشمندان ژرف‌نگر و تیزبین،در بین یهود عصر بعثت:</w:t>
        </w:r>
        <w:r>
          <w:tab/>
        </w:r>
        <w:r>
          <w:fldChar w:fldCharType="begin"/>
        </w:r>
        <w:r>
          <w:instrText xml:space="preserve">PAGEREF 4637 \h</w:instrText>
        </w:r>
        <w:r>
          <w:fldChar w:fldCharType="end"/>
        </w:r>
      </w:hyperlink>
    </w:p>
    <w:p>
      <w:pPr>
        <w:tabs>
          <w:tab w:val="right" w:leader="dot" w:pos="9062"/>
        </w:tabs>
        <w:ind w:left="660"/>
      </w:pPr>
      <w:hyperlink w:anchor="_Toc4638" w:history="1">
        <w:r>
          <w:rPr>
            <w:rFonts w:ascii="IRNazanin" w:hAnsi="IRNazanin" w:eastAsia="IRNazanin" w:cs="IRNazanin"/>
            <w:color w:val="111111"/>
            <w:sz w:val="22"/>
            <w:szCs w:val="22"/>
            <w:b w:val="0"/>
            <w:bCs w:val="0"/>
            <w:i w:val="0"/>
            <w:iCs w:val="0"/>
          </w:rPr>
          <w:t>490.یهود،ناتوان از درک قدرت و نقش خدا:</w:t>
        </w:r>
        <w:r>
          <w:tab/>
        </w:r>
        <w:r>
          <w:fldChar w:fldCharType="begin"/>
        </w:r>
        <w:r>
          <w:instrText xml:space="preserve">PAGEREF 4638 \h</w:instrText>
        </w:r>
        <w:r>
          <w:fldChar w:fldCharType="end"/>
        </w:r>
      </w:hyperlink>
    </w:p>
    <w:p>
      <w:pPr>
        <w:tabs>
          <w:tab w:val="right" w:leader="dot" w:pos="9062"/>
        </w:tabs>
        <w:ind w:left="440"/>
      </w:pPr>
      <w:hyperlink w:anchor="_Toc4639" w:history="1">
        <w:r>
          <w:rPr>
            <w:rFonts w:ascii="IRNazanin" w:hAnsi="IRNazanin" w:eastAsia="IRNazanin" w:cs="IRNazanin"/>
            <w:color w:val="111111"/>
            <w:sz w:val="22"/>
            <w:szCs w:val="22"/>
            <w:b w:val="0"/>
            <w:bCs w:val="0"/>
            <w:i w:val="0"/>
            <w:iCs w:val="0"/>
          </w:rPr>
          <w:t>شنبه در یهود</w:t>
        </w:r>
        <w:r>
          <w:tab/>
        </w:r>
        <w:r>
          <w:fldChar w:fldCharType="begin"/>
        </w:r>
        <w:r>
          <w:instrText xml:space="preserve">PAGEREF 4639 \h</w:instrText>
        </w:r>
        <w:r>
          <w:fldChar w:fldCharType="end"/>
        </w:r>
      </w:hyperlink>
    </w:p>
    <w:p>
      <w:pPr>
        <w:tabs>
          <w:tab w:val="right" w:leader="dot" w:pos="9062"/>
        </w:tabs>
        <w:ind w:left="660"/>
      </w:pPr>
      <w:hyperlink w:anchor="_Toc4640" w:history="1">
        <w:r>
          <w:rPr>
            <w:rFonts w:ascii="IRNazanin" w:hAnsi="IRNazanin" w:eastAsia="IRNazanin" w:cs="IRNazanin"/>
            <w:color w:val="111111"/>
            <w:sz w:val="22"/>
            <w:szCs w:val="22"/>
            <w:b w:val="0"/>
            <w:bCs w:val="0"/>
            <w:i w:val="0"/>
            <w:iCs w:val="0"/>
          </w:rPr>
          <w:t>491.شنبه،روز تعطیلی یهود:</w:t>
        </w:r>
        <w:r>
          <w:tab/>
        </w:r>
        <w:r>
          <w:fldChar w:fldCharType="begin"/>
        </w:r>
        <w:r>
          <w:instrText xml:space="preserve">PAGEREF 4640 \h</w:instrText>
        </w:r>
        <w:r>
          <w:fldChar w:fldCharType="end"/>
        </w:r>
      </w:hyperlink>
    </w:p>
    <w:p>
      <w:pPr>
        <w:tabs>
          <w:tab w:val="right" w:leader="dot" w:pos="9062"/>
        </w:tabs>
        <w:ind w:left="660"/>
      </w:pPr>
      <w:hyperlink w:anchor="_Toc4641" w:history="1">
        <w:r>
          <w:rPr>
            <w:rFonts w:ascii="IRNazanin" w:hAnsi="IRNazanin" w:eastAsia="IRNazanin" w:cs="IRNazanin"/>
            <w:color w:val="111111"/>
            <w:sz w:val="22"/>
            <w:szCs w:val="22"/>
            <w:b w:val="0"/>
            <w:bCs w:val="0"/>
            <w:i w:val="0"/>
            <w:iCs w:val="0"/>
          </w:rPr>
          <w:t>492.شکستن حکم تعطیلی روز شنبه،از سوی گروهی از یهود:</w:t>
        </w:r>
        <w:r>
          <w:tab/>
        </w:r>
        <w:r>
          <w:fldChar w:fldCharType="begin"/>
        </w:r>
        <w:r>
          <w:instrText xml:space="preserve">PAGEREF 4641 \h</w:instrText>
        </w:r>
        <w:r>
          <w:fldChar w:fldCharType="end"/>
        </w:r>
      </w:hyperlink>
    </w:p>
    <w:p>
      <w:pPr>
        <w:tabs>
          <w:tab w:val="right" w:leader="dot" w:pos="9062"/>
        </w:tabs>
        <w:ind w:left="660"/>
      </w:pPr>
      <w:hyperlink w:anchor="_Toc4642" w:history="1">
        <w:r>
          <w:rPr>
            <w:rFonts w:ascii="IRNazanin" w:hAnsi="IRNazanin" w:eastAsia="IRNazanin" w:cs="IRNazanin"/>
            <w:color w:val="111111"/>
            <w:sz w:val="22"/>
            <w:szCs w:val="22"/>
            <w:b w:val="0"/>
            <w:bCs w:val="0"/>
            <w:i w:val="0"/>
            <w:iCs w:val="0"/>
          </w:rPr>
          <w:t>493.مسخ گروهی از یهود به بوزینه،برای تجاوز از حکم تعطیلی شنبه:</w:t>
        </w:r>
        <w:r>
          <w:tab/>
        </w:r>
        <w:r>
          <w:fldChar w:fldCharType="begin"/>
        </w:r>
        <w:r>
          <w:instrText xml:space="preserve">PAGEREF 4642 \h</w:instrText>
        </w:r>
        <w:r>
          <w:fldChar w:fldCharType="end"/>
        </w:r>
      </w:hyperlink>
    </w:p>
    <w:p>
      <w:pPr>
        <w:tabs>
          <w:tab w:val="right" w:leader="dot" w:pos="9062"/>
        </w:tabs>
        <w:ind w:left="440"/>
      </w:pPr>
      <w:hyperlink w:anchor="_Toc4643" w:history="1">
        <w:r>
          <w:rPr>
            <w:rFonts w:ascii="IRNazanin" w:hAnsi="IRNazanin" w:eastAsia="IRNazanin" w:cs="IRNazanin"/>
            <w:color w:val="111111"/>
            <w:sz w:val="22"/>
            <w:szCs w:val="22"/>
            <w:b w:val="0"/>
            <w:bCs w:val="0"/>
            <w:i w:val="0"/>
            <w:iCs w:val="0"/>
          </w:rPr>
          <w:t>شنوایی یهود</w:t>
        </w:r>
        <w:r>
          <w:tab/>
        </w:r>
        <w:r>
          <w:fldChar w:fldCharType="begin"/>
        </w:r>
        <w:r>
          <w:instrText xml:space="preserve">PAGEREF 4643 \h</w:instrText>
        </w:r>
        <w:r>
          <w:fldChar w:fldCharType="end"/>
        </w:r>
      </w:hyperlink>
    </w:p>
    <w:p>
      <w:pPr>
        <w:tabs>
          <w:tab w:val="right" w:leader="dot" w:pos="9062"/>
        </w:tabs>
        <w:ind w:left="660"/>
      </w:pPr>
      <w:hyperlink w:anchor="_Toc4644" w:history="1">
        <w:r>
          <w:rPr>
            <w:rFonts w:ascii="IRNazanin" w:hAnsi="IRNazanin" w:eastAsia="IRNazanin" w:cs="IRNazanin"/>
            <w:color w:val="111111"/>
            <w:sz w:val="22"/>
            <w:szCs w:val="22"/>
            <w:b w:val="0"/>
            <w:bCs w:val="0"/>
            <w:i w:val="0"/>
            <w:iCs w:val="0"/>
          </w:rPr>
          <w:t>494.ادعای یهود از شنیدن سخنان موسی علیه السلام و نافرمانی از پذیرش آن:</w:t>
        </w:r>
        <w:r>
          <w:tab/>
        </w:r>
        <w:r>
          <w:fldChar w:fldCharType="begin"/>
        </w:r>
        <w:r>
          <w:instrText xml:space="preserve">PAGEREF 4644 \h</w:instrText>
        </w:r>
        <w:r>
          <w:fldChar w:fldCharType="end"/>
        </w:r>
      </w:hyperlink>
    </w:p>
    <w:p>
      <w:pPr>
        <w:tabs>
          <w:tab w:val="right" w:leader="dot" w:pos="9062"/>
        </w:tabs>
        <w:ind w:left="660"/>
      </w:pPr>
      <w:hyperlink w:anchor="_Toc4645" w:history="1">
        <w:r>
          <w:rPr>
            <w:rFonts w:ascii="IRNazanin" w:hAnsi="IRNazanin" w:eastAsia="IRNazanin" w:cs="IRNazanin"/>
            <w:color w:val="111111"/>
            <w:sz w:val="22"/>
            <w:szCs w:val="22"/>
            <w:b w:val="0"/>
            <w:bCs w:val="0"/>
            <w:i w:val="0"/>
            <w:iCs w:val="0"/>
          </w:rPr>
          <w:t>495.مخالفت یهود با پیامبر صلی اللّٰه علیه و آله،به رغم استفاده از شنوایی خود برای استماع سخنان آن حضرت:</w:t>
        </w:r>
        <w:r>
          <w:tab/>
        </w:r>
        <w:r>
          <w:fldChar w:fldCharType="begin"/>
        </w:r>
        <w:r>
          <w:instrText xml:space="preserve">PAGEREF 4645 \h</w:instrText>
        </w:r>
        <w:r>
          <w:fldChar w:fldCharType="end"/>
        </w:r>
      </w:hyperlink>
    </w:p>
    <w:p>
      <w:pPr>
        <w:tabs>
          <w:tab w:val="right" w:leader="dot" w:pos="9062"/>
        </w:tabs>
        <w:ind w:left="660"/>
      </w:pPr>
      <w:hyperlink w:anchor="_Toc4646" w:history="1">
        <w:r>
          <w:rPr>
            <w:rFonts w:ascii="IRNazanin" w:hAnsi="IRNazanin" w:eastAsia="IRNazanin" w:cs="IRNazanin"/>
            <w:color w:val="111111"/>
            <w:sz w:val="22"/>
            <w:szCs w:val="22"/>
            <w:b w:val="0"/>
            <w:bCs w:val="0"/>
            <w:i w:val="0"/>
            <w:iCs w:val="0"/>
          </w:rPr>
          <w:t>496.استماع سخنان پیامبر صلی اللّٰه علیه و آله از سوی یهود،با انگیزۀ دروغ بستن به آن حضرت و جاسوسی برای دیگران:</w:t>
        </w:r>
        <w:r>
          <w:tab/>
        </w:r>
        <w:r>
          <w:fldChar w:fldCharType="begin"/>
        </w:r>
        <w:r>
          <w:instrText xml:space="preserve">PAGEREF 4646 \h</w:instrText>
        </w:r>
        <w:r>
          <w:fldChar w:fldCharType="end"/>
        </w:r>
      </w:hyperlink>
    </w:p>
    <w:p>
      <w:pPr>
        <w:tabs>
          <w:tab w:val="right" w:leader="dot" w:pos="9062"/>
        </w:tabs>
        <w:ind w:left="660"/>
      </w:pPr>
      <w:hyperlink w:anchor="_Toc4647" w:history="1">
        <w:r>
          <w:rPr>
            <w:rFonts w:ascii="IRNazanin" w:hAnsi="IRNazanin" w:eastAsia="IRNazanin" w:cs="IRNazanin"/>
            <w:color w:val="111111"/>
            <w:sz w:val="22"/>
            <w:szCs w:val="22"/>
            <w:b w:val="0"/>
            <w:bCs w:val="0"/>
            <w:i w:val="0"/>
            <w:iCs w:val="0"/>
          </w:rPr>
          <w:t>497.استماع سخنان پیامبر صلی اللّٰه علیه و آله از سوی یهود،با قصد جاسوسی و دروغ بستن به آن حضرت،موجب ذلت و خواری در دنیا و عذاب بزرگ در آخرت:</w:t>
        </w:r>
        <w:r>
          <w:tab/>
        </w:r>
        <w:r>
          <w:fldChar w:fldCharType="begin"/>
        </w:r>
        <w:r>
          <w:instrText xml:space="preserve">PAGEREF 4647 \h</w:instrText>
        </w:r>
        <w:r>
          <w:fldChar w:fldCharType="end"/>
        </w:r>
      </w:hyperlink>
    </w:p>
    <w:p>
      <w:pPr>
        <w:tabs>
          <w:tab w:val="right" w:leader="dot" w:pos="9062"/>
        </w:tabs>
        <w:ind w:left="660"/>
      </w:pPr>
      <w:hyperlink w:anchor="_Toc4648" w:history="1">
        <w:r>
          <w:rPr>
            <w:rFonts w:ascii="IRNazanin" w:hAnsi="IRNazanin" w:eastAsia="IRNazanin" w:cs="IRNazanin"/>
            <w:color w:val="111111"/>
            <w:sz w:val="22"/>
            <w:szCs w:val="22"/>
            <w:b w:val="0"/>
            <w:bCs w:val="0"/>
            <w:i w:val="0"/>
            <w:iCs w:val="0"/>
          </w:rPr>
          <w:t>498.رغبت شدید یهود به شنیدن سخنان دروغ، دربارۀ پیامبر صلی اللّٰه علیه و آله:</w:t>
        </w:r>
        <w:r>
          <w:tab/>
        </w:r>
        <w:r>
          <w:fldChar w:fldCharType="begin"/>
        </w:r>
        <w:r>
          <w:instrText xml:space="preserve">PAGEREF 4648 \h</w:instrText>
        </w:r>
        <w:r>
          <w:fldChar w:fldCharType="end"/>
        </w:r>
      </w:hyperlink>
    </w:p>
    <w:p>
      <w:pPr>
        <w:tabs>
          <w:tab w:val="right" w:leader="dot" w:pos="9062"/>
        </w:tabs>
        <w:ind w:left="440"/>
      </w:pPr>
      <w:hyperlink w:anchor="_Toc4649" w:history="1">
        <w:r>
          <w:rPr>
            <w:rFonts w:ascii="IRNazanin" w:hAnsi="IRNazanin" w:eastAsia="IRNazanin" w:cs="IRNazanin"/>
            <w:color w:val="111111"/>
            <w:sz w:val="22"/>
            <w:szCs w:val="22"/>
            <w:b w:val="0"/>
            <w:bCs w:val="0"/>
            <w:i w:val="0"/>
            <w:iCs w:val="0"/>
          </w:rPr>
          <w:t>شیطنت یهود</w:t>
        </w:r>
        <w:r>
          <w:tab/>
        </w:r>
        <w:r>
          <w:fldChar w:fldCharType="begin"/>
        </w:r>
        <w:r>
          <w:instrText xml:space="preserve">PAGEREF 4649 \h</w:instrText>
        </w:r>
        <w:r>
          <w:fldChar w:fldCharType="end"/>
        </w:r>
      </w:hyperlink>
    </w:p>
    <w:p>
      <w:pPr>
        <w:tabs>
          <w:tab w:val="right" w:leader="dot" w:pos="9062"/>
        </w:tabs>
        <w:ind w:left="660"/>
      </w:pPr>
      <w:hyperlink w:anchor="_Toc4650" w:history="1">
        <w:r>
          <w:rPr>
            <w:rFonts w:ascii="IRNazanin" w:hAnsi="IRNazanin" w:eastAsia="IRNazanin" w:cs="IRNazanin"/>
            <w:color w:val="111111"/>
            <w:sz w:val="22"/>
            <w:szCs w:val="22"/>
            <w:b w:val="0"/>
            <w:bCs w:val="0"/>
            <w:i w:val="0"/>
            <w:iCs w:val="0"/>
          </w:rPr>
          <w:t>499.شیطنت یهود،در همسویی خود با منافقان و استهزای پیامبر صلی اللّٰه علیه و آله:</w:t>
        </w:r>
        <w:r>
          <w:tab/>
        </w:r>
        <w:r>
          <w:fldChar w:fldCharType="begin"/>
        </w:r>
        <w:r>
          <w:instrText xml:space="preserve">PAGEREF 4650 \h</w:instrText>
        </w:r>
        <w:r>
          <w:fldChar w:fldCharType="end"/>
        </w:r>
      </w:hyperlink>
    </w:p>
    <w:p>
      <w:pPr>
        <w:tabs>
          <w:tab w:val="right" w:leader="dot" w:pos="9062"/>
        </w:tabs>
        <w:ind w:left="440"/>
      </w:pPr>
      <w:hyperlink w:anchor="_Toc4651" w:history="1">
        <w:r>
          <w:rPr>
            <w:rFonts w:ascii="IRNazanin" w:hAnsi="IRNazanin" w:eastAsia="IRNazanin" w:cs="IRNazanin"/>
            <w:color w:val="111111"/>
            <w:sz w:val="22"/>
            <w:szCs w:val="22"/>
            <w:b w:val="0"/>
            <w:bCs w:val="0"/>
            <w:i w:val="0"/>
            <w:iCs w:val="0"/>
          </w:rPr>
          <w:t>صالحان یهود</w:t>
        </w:r>
        <w:r>
          <w:tab/>
        </w:r>
        <w:r>
          <w:fldChar w:fldCharType="begin"/>
        </w:r>
        <w:r>
          <w:instrText xml:space="preserve">PAGEREF 4651 \h</w:instrText>
        </w:r>
        <w:r>
          <w:fldChar w:fldCharType="end"/>
        </w:r>
      </w:hyperlink>
    </w:p>
    <w:p>
      <w:pPr>
        <w:tabs>
          <w:tab w:val="right" w:leader="dot" w:pos="9062"/>
        </w:tabs>
        <w:ind w:left="660"/>
      </w:pPr>
      <w:hyperlink w:anchor="_Toc4652" w:history="1">
        <w:r>
          <w:rPr>
            <w:rFonts w:ascii="IRNazanin" w:hAnsi="IRNazanin" w:eastAsia="IRNazanin" w:cs="IRNazanin"/>
            <w:color w:val="111111"/>
            <w:sz w:val="22"/>
            <w:szCs w:val="22"/>
            <w:b w:val="0"/>
            <w:bCs w:val="0"/>
            <w:i w:val="0"/>
            <w:iCs w:val="0"/>
          </w:rPr>
          <w:t>500.افرادی صالح،در میان امّت یهود:</w:t>
        </w:r>
        <w:r>
          <w:tab/>
        </w:r>
        <w:r>
          <w:fldChar w:fldCharType="begin"/>
        </w:r>
        <w:r>
          <w:instrText xml:space="preserve">PAGEREF 4652 \h</w:instrText>
        </w:r>
        <w:r>
          <w:fldChar w:fldCharType="end"/>
        </w:r>
      </w:hyperlink>
    </w:p>
    <w:p>
      <w:pPr>
        <w:tabs>
          <w:tab w:val="right" w:leader="dot" w:pos="9062"/>
        </w:tabs>
        <w:ind w:left="660"/>
      </w:pPr>
      <w:hyperlink w:anchor="_Toc4653" w:history="1">
        <w:r>
          <w:rPr>
            <w:rFonts w:ascii="IRNazanin" w:hAnsi="IRNazanin" w:eastAsia="IRNazanin" w:cs="IRNazanin"/>
            <w:color w:val="111111"/>
            <w:sz w:val="22"/>
            <w:szCs w:val="22"/>
            <w:b w:val="0"/>
            <w:bCs w:val="0"/>
            <w:i w:val="0"/>
            <w:iCs w:val="0"/>
          </w:rPr>
          <w:t>501.صلاح و شایستگی یهود،مرهون تمسک به تورات و برپایی نماز:</w:t>
        </w:r>
        <w:r>
          <w:tab/>
        </w:r>
        <w:r>
          <w:fldChar w:fldCharType="begin"/>
        </w:r>
        <w:r>
          <w:instrText xml:space="preserve">PAGEREF 4653 \h</w:instrText>
        </w:r>
        <w:r>
          <w:fldChar w:fldCharType="end"/>
        </w:r>
      </w:hyperlink>
    </w:p>
    <w:p>
      <w:pPr>
        <w:tabs>
          <w:tab w:val="right" w:leader="dot" w:pos="9062"/>
        </w:tabs>
        <w:ind w:left="440"/>
      </w:pPr>
      <w:hyperlink w:anchor="_Toc4654" w:history="1">
        <w:r>
          <w:rPr>
            <w:rFonts w:ascii="IRNazanin" w:hAnsi="IRNazanin" w:eastAsia="IRNazanin" w:cs="IRNazanin"/>
            <w:color w:val="111111"/>
            <w:sz w:val="22"/>
            <w:szCs w:val="22"/>
            <w:b w:val="0"/>
            <w:bCs w:val="0"/>
            <w:i w:val="0"/>
            <w:iCs w:val="0"/>
          </w:rPr>
          <w:t>صبر یهود</w:t>
        </w:r>
        <w:r>
          <w:tab/>
        </w:r>
        <w:r>
          <w:fldChar w:fldCharType="begin"/>
        </w:r>
        <w:r>
          <w:instrText xml:space="preserve">PAGEREF 4654 \h</w:instrText>
        </w:r>
        <w:r>
          <w:fldChar w:fldCharType="end"/>
        </w:r>
      </w:hyperlink>
    </w:p>
    <w:p>
      <w:pPr>
        <w:tabs>
          <w:tab w:val="right" w:leader="dot" w:pos="9062"/>
        </w:tabs>
        <w:ind w:left="660"/>
      </w:pPr>
      <w:hyperlink w:anchor="_Toc4655" w:history="1">
        <w:r>
          <w:rPr>
            <w:rFonts w:ascii="IRNazanin" w:hAnsi="IRNazanin" w:eastAsia="IRNazanin" w:cs="IRNazanin"/>
            <w:color w:val="111111"/>
            <w:sz w:val="22"/>
            <w:szCs w:val="22"/>
            <w:b w:val="0"/>
            <w:bCs w:val="0"/>
            <w:i w:val="0"/>
            <w:iCs w:val="0"/>
          </w:rPr>
          <w:t>اشاره</w:t>
        </w:r>
        <w:r>
          <w:tab/>
        </w:r>
        <w:r>
          <w:fldChar w:fldCharType="begin"/>
        </w:r>
        <w:r>
          <w:instrText xml:space="preserve">PAGEREF 4655 \h</w:instrText>
        </w:r>
        <w:r>
          <w:fldChar w:fldCharType="end"/>
        </w:r>
      </w:hyperlink>
    </w:p>
    <w:p>
      <w:pPr>
        <w:tabs>
          <w:tab w:val="right" w:leader="dot" w:pos="9062"/>
        </w:tabs>
        <w:ind w:left="660"/>
      </w:pPr>
      <w:hyperlink w:anchor="_Toc4656" w:history="1">
        <w:r>
          <w:rPr>
            <w:rFonts w:ascii="IRNazanin" w:hAnsi="IRNazanin" w:eastAsia="IRNazanin" w:cs="IRNazanin"/>
            <w:color w:val="111111"/>
            <w:sz w:val="22"/>
            <w:szCs w:val="22"/>
            <w:b w:val="0"/>
            <w:bCs w:val="0"/>
            <w:i w:val="0"/>
            <w:iCs w:val="0"/>
          </w:rPr>
          <w:t>502.صابران یهود،بهره‌مند از پاداشهای الهی:</w:t>
        </w:r>
        <w:r>
          <w:tab/>
        </w:r>
        <w:r>
          <w:fldChar w:fldCharType="begin"/>
        </w:r>
        <w:r>
          <w:instrText xml:space="preserve">PAGEREF 4656 \h</w:instrText>
        </w:r>
        <w:r>
          <w:fldChar w:fldCharType="end"/>
        </w:r>
      </w:hyperlink>
    </w:p>
    <w:p>
      <w:pPr>
        <w:tabs>
          <w:tab w:val="right" w:leader="dot" w:pos="9062"/>
        </w:tabs>
        <w:ind w:left="660"/>
      </w:pPr>
      <w:hyperlink w:anchor="_Toc4657" w:history="1">
        <w:r>
          <w:rPr>
            <w:rFonts w:ascii="IRNazanin" w:hAnsi="IRNazanin" w:eastAsia="IRNazanin" w:cs="IRNazanin"/>
            <w:color w:val="111111"/>
            <w:sz w:val="22"/>
            <w:szCs w:val="22"/>
            <w:b w:val="0"/>
            <w:bCs w:val="0"/>
            <w:i w:val="0"/>
            <w:iCs w:val="0"/>
          </w:rPr>
          <w:t>503.گذشت صابران یهود از سخنان لغو و بیهودۀ جاهلان:</w:t>
        </w:r>
        <w:r>
          <w:tab/>
        </w:r>
        <w:r>
          <w:fldChar w:fldCharType="begin"/>
        </w:r>
        <w:r>
          <w:instrText xml:space="preserve">PAGEREF 4657 \h</w:instrText>
        </w:r>
        <w:r>
          <w:fldChar w:fldCharType="end"/>
        </w:r>
      </w:hyperlink>
    </w:p>
    <w:p>
      <w:pPr>
        <w:tabs>
          <w:tab w:val="right" w:leader="dot" w:pos="9062"/>
        </w:tabs>
        <w:ind w:left="440"/>
      </w:pPr>
      <w:hyperlink w:anchor="_Toc4658" w:history="1">
        <w:r>
          <w:rPr>
            <w:rFonts w:ascii="IRNazanin" w:hAnsi="IRNazanin" w:eastAsia="IRNazanin" w:cs="IRNazanin"/>
            <w:color w:val="111111"/>
            <w:sz w:val="22"/>
            <w:szCs w:val="22"/>
            <w:b w:val="0"/>
            <w:bCs w:val="0"/>
            <w:i w:val="0"/>
            <w:iCs w:val="0"/>
          </w:rPr>
          <w:t>صورت یهود</w:t>
        </w:r>
        <w:r>
          <w:tab/>
        </w:r>
        <w:r>
          <w:fldChar w:fldCharType="begin"/>
        </w:r>
        <w:r>
          <w:instrText xml:space="preserve">PAGEREF 4658 \h</w:instrText>
        </w:r>
        <w:r>
          <w:fldChar w:fldCharType="end"/>
        </w:r>
      </w:hyperlink>
    </w:p>
    <w:p>
      <w:pPr>
        <w:tabs>
          <w:tab w:val="right" w:leader="dot" w:pos="9062"/>
        </w:tabs>
        <w:ind w:left="440"/>
      </w:pPr>
      <w:hyperlink w:anchor="_Toc4659" w:history="1">
        <w:r>
          <w:rPr>
            <w:rFonts w:ascii="IRNazanin" w:hAnsi="IRNazanin" w:eastAsia="IRNazanin" w:cs="IRNazanin"/>
            <w:color w:val="111111"/>
            <w:sz w:val="22"/>
            <w:szCs w:val="22"/>
            <w:b w:val="0"/>
            <w:bCs w:val="0"/>
            <w:i w:val="0"/>
            <w:iCs w:val="0"/>
          </w:rPr>
          <w:t>صید یهود</w:t>
        </w:r>
        <w:r>
          <w:tab/>
        </w:r>
        <w:r>
          <w:fldChar w:fldCharType="begin"/>
        </w:r>
        <w:r>
          <w:instrText xml:space="preserve">PAGEREF 4659 \h</w:instrText>
        </w:r>
        <w:r>
          <w:fldChar w:fldCharType="end"/>
        </w:r>
      </w:hyperlink>
    </w:p>
    <w:p>
      <w:pPr>
        <w:tabs>
          <w:tab w:val="right" w:leader="dot" w:pos="9062"/>
        </w:tabs>
        <w:ind w:left="660"/>
      </w:pPr>
      <w:hyperlink w:anchor="_Toc4660" w:history="1">
        <w:r>
          <w:rPr>
            <w:rFonts w:ascii="IRNazanin" w:hAnsi="IRNazanin" w:eastAsia="IRNazanin" w:cs="IRNazanin"/>
            <w:color w:val="111111"/>
            <w:sz w:val="22"/>
            <w:szCs w:val="22"/>
            <w:b w:val="0"/>
            <w:bCs w:val="0"/>
            <w:i w:val="0"/>
            <w:iCs w:val="0"/>
          </w:rPr>
          <w:t>504.صید ماهی،حرفۀ بسیاری از یهودیان شهر ایله:</w:t>
        </w:r>
        <w:r>
          <w:tab/>
        </w:r>
        <w:r>
          <w:fldChar w:fldCharType="begin"/>
        </w:r>
        <w:r>
          <w:instrText xml:space="preserve">PAGEREF 4660 \h</w:instrText>
        </w:r>
        <w:r>
          <w:fldChar w:fldCharType="end"/>
        </w:r>
      </w:hyperlink>
    </w:p>
    <w:p>
      <w:pPr>
        <w:tabs>
          <w:tab w:val="right" w:leader="dot" w:pos="9062"/>
        </w:tabs>
        <w:ind w:left="660"/>
      </w:pPr>
      <w:hyperlink w:anchor="_Toc4661" w:history="1">
        <w:r>
          <w:rPr>
            <w:rFonts w:ascii="IRNazanin" w:hAnsi="IRNazanin" w:eastAsia="IRNazanin" w:cs="IRNazanin"/>
            <w:color w:val="111111"/>
            <w:sz w:val="22"/>
            <w:szCs w:val="22"/>
            <w:b w:val="0"/>
            <w:bCs w:val="0"/>
            <w:i w:val="0"/>
            <w:iCs w:val="0"/>
          </w:rPr>
          <w:t>505.عصیان و تجاوز عده‌ای از یهودیان،از حکم ممنوعیّت صید ماهی در شنبه:</w:t>
        </w:r>
        <w:r>
          <w:tab/>
        </w:r>
        <w:r>
          <w:fldChar w:fldCharType="begin"/>
        </w:r>
        <w:r>
          <w:instrText xml:space="preserve">PAGEREF 4661 \h</w:instrText>
        </w:r>
        <w:r>
          <w:fldChar w:fldCharType="end"/>
        </w:r>
      </w:hyperlink>
    </w:p>
    <w:p>
      <w:pPr>
        <w:tabs>
          <w:tab w:val="right" w:leader="dot" w:pos="9062"/>
        </w:tabs>
        <w:ind w:left="660"/>
      </w:pPr>
      <w:hyperlink w:anchor="_Toc4662" w:history="1">
        <w:r>
          <w:rPr>
            <w:rFonts w:ascii="IRNazanin" w:hAnsi="IRNazanin" w:eastAsia="IRNazanin" w:cs="IRNazanin"/>
            <w:color w:val="111111"/>
            <w:sz w:val="22"/>
            <w:szCs w:val="22"/>
            <w:b w:val="0"/>
            <w:bCs w:val="0"/>
            <w:i w:val="0"/>
            <w:iCs w:val="0"/>
          </w:rPr>
          <w:t>506.آزمایش یهود ایله،با صید ماهیان،در روز شنبه:</w:t>
        </w:r>
        <w:r>
          <w:tab/>
        </w:r>
        <w:r>
          <w:fldChar w:fldCharType="begin"/>
        </w:r>
        <w:r>
          <w:instrText xml:space="preserve">PAGEREF 4662 \h</w:instrText>
        </w:r>
        <w:r>
          <w:fldChar w:fldCharType="end"/>
        </w:r>
      </w:hyperlink>
    </w:p>
    <w:p>
      <w:pPr>
        <w:tabs>
          <w:tab w:val="right" w:leader="dot" w:pos="9062"/>
        </w:tabs>
        <w:ind w:left="660"/>
      </w:pPr>
      <w:hyperlink w:anchor="_Toc4663" w:history="1">
        <w:r>
          <w:rPr>
            <w:rFonts w:ascii="IRNazanin" w:hAnsi="IRNazanin" w:eastAsia="IRNazanin" w:cs="IRNazanin"/>
            <w:color w:val="111111"/>
            <w:sz w:val="22"/>
            <w:szCs w:val="22"/>
            <w:b w:val="0"/>
            <w:bCs w:val="0"/>
            <w:i w:val="0"/>
            <w:iCs w:val="0"/>
          </w:rPr>
          <w:t>507.صید ماهی برای یهود در روز شنبه،موجب گناه و درپی‌دارندۀ عذاب شدید از سوی خدا:</w:t>
        </w:r>
        <w:r>
          <w:tab/>
        </w:r>
        <w:r>
          <w:fldChar w:fldCharType="begin"/>
        </w:r>
        <w:r>
          <w:instrText xml:space="preserve">PAGEREF 4663 \h</w:instrText>
        </w:r>
        <w:r>
          <w:fldChar w:fldCharType="end"/>
        </w:r>
      </w:hyperlink>
    </w:p>
    <w:p>
      <w:pPr>
        <w:tabs>
          <w:tab w:val="right" w:leader="dot" w:pos="9062"/>
        </w:tabs>
        <w:ind w:left="660"/>
      </w:pPr>
      <w:hyperlink w:anchor="_Toc4664" w:history="1">
        <w:r>
          <w:rPr>
            <w:rFonts w:ascii="IRNazanin" w:hAnsi="IRNazanin" w:eastAsia="IRNazanin" w:cs="IRNazanin"/>
            <w:color w:val="111111"/>
            <w:sz w:val="22"/>
            <w:szCs w:val="22"/>
            <w:b w:val="0"/>
            <w:bCs w:val="0"/>
            <w:i w:val="0"/>
            <w:iCs w:val="0"/>
          </w:rPr>
          <w:t>508.اجتناب برخی یهودیان و ساکنان ایله،از صید ماهی در روز شنبه:</w:t>
        </w:r>
        <w:r>
          <w:tab/>
        </w:r>
        <w:r>
          <w:fldChar w:fldCharType="begin"/>
        </w:r>
        <w:r>
          <w:instrText xml:space="preserve">PAGEREF 4664 \h</w:instrText>
        </w:r>
        <w:r>
          <w:fldChar w:fldCharType="end"/>
        </w:r>
      </w:hyperlink>
    </w:p>
    <w:p>
      <w:pPr>
        <w:tabs>
          <w:tab w:val="right" w:leader="dot" w:pos="9062"/>
        </w:tabs>
        <w:ind w:left="660"/>
      </w:pPr>
      <w:hyperlink w:anchor="_Toc4665" w:history="1">
        <w:r>
          <w:rPr>
            <w:rFonts w:ascii="IRNazanin" w:hAnsi="IRNazanin" w:eastAsia="IRNazanin" w:cs="IRNazanin"/>
            <w:color w:val="111111"/>
            <w:sz w:val="22"/>
            <w:szCs w:val="22"/>
            <w:b w:val="0"/>
            <w:bCs w:val="0"/>
            <w:i w:val="0"/>
            <w:iCs w:val="0"/>
          </w:rPr>
          <w:t>509.صید ماهی در روز شنبه از سوی یهودیان،سبب مسخ آنان:</w:t>
        </w:r>
        <w:r>
          <w:tab/>
        </w:r>
        <w:r>
          <w:fldChar w:fldCharType="begin"/>
        </w:r>
        <w:r>
          <w:instrText xml:space="preserve">PAGEREF 4665 \h</w:instrText>
        </w:r>
        <w:r>
          <w:fldChar w:fldCharType="end"/>
        </w:r>
      </w:hyperlink>
    </w:p>
    <w:p>
      <w:pPr>
        <w:tabs>
          <w:tab w:val="right" w:leader="dot" w:pos="9062"/>
        </w:tabs>
        <w:ind w:left="440"/>
      </w:pPr>
      <w:hyperlink w:anchor="_Toc4666" w:history="1">
        <w:r>
          <w:rPr>
            <w:rFonts w:ascii="IRNazanin" w:hAnsi="IRNazanin" w:eastAsia="IRNazanin" w:cs="IRNazanin"/>
            <w:color w:val="111111"/>
            <w:sz w:val="22"/>
            <w:szCs w:val="22"/>
            <w:b w:val="0"/>
            <w:bCs w:val="0"/>
            <w:i w:val="0"/>
            <w:iCs w:val="0"/>
          </w:rPr>
          <w:t>ضعف یهود</w:t>
        </w:r>
        <w:r>
          <w:tab/>
        </w:r>
        <w:r>
          <w:fldChar w:fldCharType="begin"/>
        </w:r>
        <w:r>
          <w:instrText xml:space="preserve">PAGEREF 4666 \h</w:instrText>
        </w:r>
        <w:r>
          <w:fldChar w:fldCharType="end"/>
        </w:r>
      </w:hyperlink>
    </w:p>
    <w:p>
      <w:pPr>
        <w:tabs>
          <w:tab w:val="right" w:leader="dot" w:pos="9062"/>
        </w:tabs>
        <w:ind w:left="660"/>
      </w:pPr>
      <w:hyperlink w:anchor="_Toc4667" w:history="1">
        <w:r>
          <w:rPr>
            <w:rFonts w:ascii="IRNazanin" w:hAnsi="IRNazanin" w:eastAsia="IRNazanin" w:cs="IRNazanin"/>
            <w:color w:val="111111"/>
            <w:sz w:val="22"/>
            <w:szCs w:val="22"/>
            <w:b w:val="0"/>
            <w:bCs w:val="0"/>
            <w:i w:val="0"/>
            <w:iCs w:val="0"/>
          </w:rPr>
          <w:t>510.ضعف یهود،در مورد شناخت حقیقی خداوند:</w:t>
        </w:r>
        <w:r>
          <w:tab/>
        </w:r>
        <w:r>
          <w:fldChar w:fldCharType="begin"/>
        </w:r>
        <w:r>
          <w:instrText xml:space="preserve">PAGEREF 4667 \h</w:instrText>
        </w:r>
        <w:r>
          <w:fldChar w:fldCharType="end"/>
        </w:r>
      </w:hyperlink>
    </w:p>
    <w:p>
      <w:pPr>
        <w:tabs>
          <w:tab w:val="right" w:leader="dot" w:pos="9062"/>
        </w:tabs>
        <w:ind w:left="440"/>
      </w:pPr>
      <w:hyperlink w:anchor="_Toc4668" w:history="1">
        <w:r>
          <w:rPr>
            <w:rFonts w:ascii="IRNazanin" w:hAnsi="IRNazanin" w:eastAsia="IRNazanin" w:cs="IRNazanin"/>
            <w:color w:val="111111"/>
            <w:sz w:val="22"/>
            <w:szCs w:val="22"/>
            <w:b w:val="0"/>
            <w:bCs w:val="0"/>
            <w:i w:val="0"/>
            <w:iCs w:val="0"/>
          </w:rPr>
          <w:t>ضلالت یهود</w:t>
        </w:r>
        <w:r>
          <w:tab/>
        </w:r>
        <w:r>
          <w:fldChar w:fldCharType="begin"/>
        </w:r>
        <w:r>
          <w:instrText xml:space="preserve">PAGEREF 4668 \h</w:instrText>
        </w:r>
        <w:r>
          <w:fldChar w:fldCharType="end"/>
        </w:r>
      </w:hyperlink>
    </w:p>
    <w:p>
      <w:pPr>
        <w:tabs>
          <w:tab w:val="right" w:leader="dot" w:pos="9062"/>
        </w:tabs>
        <w:ind w:left="660"/>
      </w:pPr>
      <w:hyperlink w:anchor="_Toc4669" w:history="1">
        <w:r>
          <w:rPr>
            <w:rFonts w:ascii="IRNazanin" w:hAnsi="IRNazanin" w:eastAsia="IRNazanin" w:cs="IRNazanin"/>
            <w:color w:val="111111"/>
            <w:sz w:val="22"/>
            <w:szCs w:val="22"/>
            <w:b w:val="0"/>
            <w:bCs w:val="0"/>
            <w:i w:val="0"/>
            <w:iCs w:val="0"/>
          </w:rPr>
          <w:t>511.یهود،مردمی گمراه و منحرف:</w:t>
        </w:r>
        <w:r>
          <w:tab/>
        </w:r>
        <w:r>
          <w:fldChar w:fldCharType="begin"/>
        </w:r>
        <w:r>
          <w:instrText xml:space="preserve">PAGEREF 4669 \h</w:instrText>
        </w:r>
        <w:r>
          <w:fldChar w:fldCharType="end"/>
        </w:r>
      </w:hyperlink>
    </w:p>
    <w:p>
      <w:pPr>
        <w:tabs>
          <w:tab w:val="right" w:leader="dot" w:pos="9062"/>
        </w:tabs>
        <w:ind w:left="660"/>
      </w:pPr>
      <w:hyperlink w:anchor="_Toc4670" w:history="1">
        <w:r>
          <w:rPr>
            <w:rFonts w:ascii="IRNazanin" w:hAnsi="IRNazanin" w:eastAsia="IRNazanin" w:cs="IRNazanin"/>
            <w:color w:val="111111"/>
            <w:sz w:val="22"/>
            <w:szCs w:val="22"/>
            <w:b w:val="0"/>
            <w:bCs w:val="0"/>
            <w:i w:val="0"/>
            <w:iCs w:val="0"/>
          </w:rPr>
          <w:t>512.یهود،عامل گمراهی بسیاری از مردم و بازدارندۀ مردم از راه خدا:</w:t>
        </w:r>
        <w:r>
          <w:tab/>
        </w:r>
        <w:r>
          <w:fldChar w:fldCharType="begin"/>
        </w:r>
        <w:r>
          <w:instrText xml:space="preserve">PAGEREF 4670 \h</w:instrText>
        </w:r>
        <w:r>
          <w:fldChar w:fldCharType="end"/>
        </w:r>
      </w:hyperlink>
    </w:p>
    <w:p>
      <w:pPr>
        <w:tabs>
          <w:tab w:val="right" w:leader="dot" w:pos="9062"/>
        </w:tabs>
        <w:ind w:left="440"/>
      </w:pPr>
      <w:hyperlink w:anchor="_Toc4671" w:history="1">
        <w:r>
          <w:rPr>
            <w:rFonts w:ascii="IRNazanin" w:hAnsi="IRNazanin" w:eastAsia="IRNazanin" w:cs="IRNazanin"/>
            <w:color w:val="111111"/>
            <w:sz w:val="22"/>
            <w:szCs w:val="22"/>
            <w:b w:val="0"/>
            <w:bCs w:val="0"/>
            <w:i w:val="0"/>
            <w:iCs w:val="0"/>
          </w:rPr>
          <w:t>طعنۀ یهود</w:t>
        </w:r>
        <w:r>
          <w:tab/>
        </w:r>
        <w:r>
          <w:fldChar w:fldCharType="begin"/>
        </w:r>
        <w:r>
          <w:instrText xml:space="preserve">PAGEREF 4671 \h</w:instrText>
        </w:r>
        <w:r>
          <w:fldChar w:fldCharType="end"/>
        </w:r>
      </w:hyperlink>
    </w:p>
    <w:p>
      <w:pPr>
        <w:tabs>
          <w:tab w:val="right" w:leader="dot" w:pos="9062"/>
        </w:tabs>
        <w:ind w:left="440"/>
      </w:pPr>
      <w:hyperlink w:anchor="_Toc4672" w:history="1">
        <w:r>
          <w:rPr>
            <w:rFonts w:ascii="IRNazanin" w:hAnsi="IRNazanin" w:eastAsia="IRNazanin" w:cs="IRNazanin"/>
            <w:color w:val="111111"/>
            <w:sz w:val="22"/>
            <w:szCs w:val="22"/>
            <w:b w:val="0"/>
            <w:bCs w:val="0"/>
            <w:i w:val="0"/>
            <w:iCs w:val="0"/>
          </w:rPr>
          <w:t>طغیان یهود</w:t>
        </w:r>
        <w:r>
          <w:tab/>
        </w:r>
        <w:r>
          <w:fldChar w:fldCharType="begin"/>
        </w:r>
        <w:r>
          <w:instrText xml:space="preserve">PAGEREF 4672 \h</w:instrText>
        </w:r>
        <w:r>
          <w:fldChar w:fldCharType="end"/>
        </w:r>
      </w:hyperlink>
    </w:p>
    <w:p>
      <w:pPr>
        <w:tabs>
          <w:tab w:val="right" w:leader="dot" w:pos="9062"/>
        </w:tabs>
        <w:ind w:left="660"/>
      </w:pPr>
      <w:hyperlink w:anchor="_Toc4673" w:history="1">
        <w:r>
          <w:rPr>
            <w:rFonts w:ascii="IRNazanin" w:hAnsi="IRNazanin" w:eastAsia="IRNazanin" w:cs="IRNazanin"/>
            <w:color w:val="111111"/>
            <w:sz w:val="22"/>
            <w:szCs w:val="22"/>
            <w:b w:val="0"/>
            <w:bCs w:val="0"/>
            <w:i w:val="0"/>
            <w:iCs w:val="0"/>
          </w:rPr>
          <w:t>513.طغیانگری و کفرورزی بسیاری از یهودیان،در برابر احکام و معارف الهی:</w:t>
        </w:r>
        <w:r>
          <w:tab/>
        </w:r>
        <w:r>
          <w:fldChar w:fldCharType="begin"/>
        </w:r>
        <w:r>
          <w:instrText xml:space="preserve">PAGEREF 4673 \h</w:instrText>
        </w:r>
        <w:r>
          <w:fldChar w:fldCharType="end"/>
        </w:r>
      </w:hyperlink>
    </w:p>
    <w:p>
      <w:pPr>
        <w:tabs>
          <w:tab w:val="right" w:leader="dot" w:pos="9062"/>
        </w:tabs>
        <w:ind w:left="660"/>
      </w:pPr>
      <w:hyperlink w:anchor="_Toc4674" w:history="1">
        <w:r>
          <w:rPr>
            <w:rFonts w:ascii="IRNazanin" w:hAnsi="IRNazanin" w:eastAsia="IRNazanin" w:cs="IRNazanin"/>
            <w:color w:val="111111"/>
            <w:sz w:val="22"/>
            <w:szCs w:val="22"/>
            <w:b w:val="0"/>
            <w:bCs w:val="0"/>
            <w:i w:val="0"/>
            <w:iCs w:val="0"/>
          </w:rPr>
          <w:t>514.طغیانگری یهودیان ایله،با تمرّد از حکم تعطیلی روز شنبه:</w:t>
        </w:r>
        <w:r>
          <w:tab/>
        </w:r>
        <w:r>
          <w:fldChar w:fldCharType="begin"/>
        </w:r>
        <w:r>
          <w:instrText xml:space="preserve">PAGEREF 4674 \h</w:instrText>
        </w:r>
        <w:r>
          <w:fldChar w:fldCharType="end"/>
        </w:r>
      </w:hyperlink>
    </w:p>
    <w:p>
      <w:pPr>
        <w:tabs>
          <w:tab w:val="right" w:leader="dot" w:pos="9062"/>
        </w:tabs>
        <w:ind w:left="440"/>
      </w:pPr>
      <w:hyperlink w:anchor="_Toc4675" w:history="1">
        <w:r>
          <w:rPr>
            <w:rFonts w:ascii="IRNazanin" w:hAnsi="IRNazanin" w:eastAsia="IRNazanin" w:cs="IRNazanin"/>
            <w:color w:val="111111"/>
            <w:sz w:val="22"/>
            <w:szCs w:val="22"/>
            <w:b w:val="0"/>
            <w:bCs w:val="0"/>
            <w:i w:val="0"/>
            <w:iCs w:val="0"/>
          </w:rPr>
          <w:t>طیّبات در یهود</w:t>
        </w:r>
        <w:r>
          <w:tab/>
        </w:r>
        <w:r>
          <w:fldChar w:fldCharType="begin"/>
        </w:r>
        <w:r>
          <w:instrText xml:space="preserve">PAGEREF 4675 \h</w:instrText>
        </w:r>
        <w:r>
          <w:fldChar w:fldCharType="end"/>
        </w:r>
      </w:hyperlink>
    </w:p>
    <w:p>
      <w:pPr>
        <w:tabs>
          <w:tab w:val="right" w:leader="dot" w:pos="9062"/>
        </w:tabs>
        <w:ind w:left="660"/>
      </w:pPr>
      <w:hyperlink w:anchor="_Toc4676" w:history="1">
        <w:r>
          <w:rPr>
            <w:rFonts w:ascii="IRNazanin" w:hAnsi="IRNazanin" w:eastAsia="IRNazanin" w:cs="IRNazanin"/>
            <w:color w:val="111111"/>
            <w:sz w:val="22"/>
            <w:szCs w:val="22"/>
            <w:b w:val="0"/>
            <w:bCs w:val="0"/>
            <w:i w:val="0"/>
            <w:iCs w:val="0"/>
          </w:rPr>
          <w:t>515.بهره‌مندی یهود از طیّبات:</w:t>
        </w:r>
        <w:r>
          <w:tab/>
        </w:r>
        <w:r>
          <w:fldChar w:fldCharType="begin"/>
        </w:r>
        <w:r>
          <w:instrText xml:space="preserve">PAGEREF 4676 \h</w:instrText>
        </w:r>
        <w:r>
          <w:fldChar w:fldCharType="end"/>
        </w:r>
      </w:hyperlink>
    </w:p>
    <w:p>
      <w:pPr>
        <w:tabs>
          <w:tab w:val="right" w:leader="dot" w:pos="9062"/>
        </w:tabs>
        <w:ind w:left="660"/>
      </w:pPr>
      <w:hyperlink w:anchor="_Toc4677" w:history="1">
        <w:r>
          <w:rPr>
            <w:rFonts w:ascii="IRNazanin" w:hAnsi="IRNazanin" w:eastAsia="IRNazanin" w:cs="IRNazanin"/>
            <w:color w:val="111111"/>
            <w:sz w:val="22"/>
            <w:szCs w:val="22"/>
            <w:b w:val="0"/>
            <w:bCs w:val="0"/>
            <w:i w:val="0"/>
            <w:iCs w:val="0"/>
          </w:rPr>
          <w:t>516.تحریم طیّبات بر یهود،به سبب ظلم آنان:</w:t>
        </w:r>
        <w:r>
          <w:tab/>
        </w:r>
        <w:r>
          <w:fldChar w:fldCharType="begin"/>
        </w:r>
        <w:r>
          <w:instrText xml:space="preserve">PAGEREF 4677 \h</w:instrText>
        </w:r>
        <w:r>
          <w:fldChar w:fldCharType="end"/>
        </w:r>
      </w:hyperlink>
    </w:p>
    <w:p>
      <w:pPr>
        <w:tabs>
          <w:tab w:val="right" w:leader="dot" w:pos="9062"/>
        </w:tabs>
        <w:ind w:left="660"/>
      </w:pPr>
      <w:hyperlink w:anchor="_Toc4678" w:history="1">
        <w:r>
          <w:rPr>
            <w:rFonts w:ascii="IRNazanin" w:hAnsi="IRNazanin" w:eastAsia="IRNazanin" w:cs="IRNazanin"/>
            <w:color w:val="111111"/>
            <w:sz w:val="22"/>
            <w:szCs w:val="22"/>
            <w:b w:val="0"/>
            <w:bCs w:val="0"/>
            <w:i w:val="0"/>
            <w:iCs w:val="0"/>
          </w:rPr>
          <w:t>517.جلوگیری از پیوستن مردم به راه خدا،موجب تحریم طیّبات بر یهودیان:</w:t>
        </w:r>
        <w:r>
          <w:tab/>
        </w:r>
        <w:r>
          <w:fldChar w:fldCharType="begin"/>
        </w:r>
        <w:r>
          <w:instrText xml:space="preserve">PAGEREF 4678 \h</w:instrText>
        </w:r>
        <w:r>
          <w:fldChar w:fldCharType="end"/>
        </w:r>
      </w:hyperlink>
    </w:p>
    <w:p>
      <w:pPr>
        <w:tabs>
          <w:tab w:val="right" w:leader="dot" w:pos="9062"/>
        </w:tabs>
        <w:ind w:left="440"/>
      </w:pPr>
      <w:hyperlink w:anchor="_Toc4679" w:history="1">
        <w:r>
          <w:rPr>
            <w:rFonts w:ascii="IRNazanin" w:hAnsi="IRNazanin" w:eastAsia="IRNazanin" w:cs="IRNazanin"/>
            <w:color w:val="111111"/>
            <w:sz w:val="22"/>
            <w:szCs w:val="22"/>
            <w:b w:val="0"/>
            <w:bCs w:val="0"/>
            <w:i w:val="0"/>
            <w:iCs w:val="0"/>
          </w:rPr>
          <w:t>ظلم یهود</w:t>
        </w:r>
        <w:r>
          <w:tab/>
        </w:r>
        <w:r>
          <w:fldChar w:fldCharType="begin"/>
        </w:r>
        <w:r>
          <w:instrText xml:space="preserve">PAGEREF 4679 \h</w:instrText>
        </w:r>
        <w:r>
          <w:fldChar w:fldCharType="end"/>
        </w:r>
      </w:hyperlink>
    </w:p>
    <w:p>
      <w:pPr>
        <w:tabs>
          <w:tab w:val="right" w:leader="dot" w:pos="9062"/>
        </w:tabs>
        <w:ind w:left="660"/>
      </w:pPr>
      <w:hyperlink w:anchor="_Toc4680" w:history="1">
        <w:r>
          <w:rPr>
            <w:rFonts w:ascii="IRNazanin" w:hAnsi="IRNazanin" w:eastAsia="IRNazanin" w:cs="IRNazanin"/>
            <w:color w:val="111111"/>
            <w:sz w:val="22"/>
            <w:szCs w:val="22"/>
            <w:b w:val="0"/>
            <w:bCs w:val="0"/>
            <w:i w:val="0"/>
            <w:iCs w:val="0"/>
          </w:rPr>
          <w:t>518.ظلم و ستمگری یهود،سبب ترس و هراس آنان از مرگ:</w:t>
        </w:r>
        <w:r>
          <w:tab/>
        </w:r>
        <w:r>
          <w:fldChar w:fldCharType="begin"/>
        </w:r>
        <w:r>
          <w:instrText xml:space="preserve">PAGEREF 4680 \h</w:instrText>
        </w:r>
        <w:r>
          <w:fldChar w:fldCharType="end"/>
        </w:r>
      </w:hyperlink>
    </w:p>
    <w:p>
      <w:pPr>
        <w:tabs>
          <w:tab w:val="right" w:leader="dot" w:pos="9062"/>
        </w:tabs>
        <w:ind w:left="660"/>
      </w:pPr>
      <w:hyperlink w:anchor="_Toc4681" w:history="1">
        <w:r>
          <w:rPr>
            <w:rFonts w:ascii="IRNazanin" w:hAnsi="IRNazanin" w:eastAsia="IRNazanin" w:cs="IRNazanin"/>
            <w:color w:val="111111"/>
            <w:sz w:val="22"/>
            <w:szCs w:val="22"/>
            <w:b w:val="0"/>
            <w:bCs w:val="0"/>
            <w:i w:val="0"/>
            <w:iCs w:val="0"/>
          </w:rPr>
          <w:t>519.ظلم یهود بر خود،موجب تحریم بعضی خوردنیهای حلال بر آنان:</w:t>
        </w:r>
        <w:r>
          <w:tab/>
        </w:r>
        <w:r>
          <w:fldChar w:fldCharType="begin"/>
        </w:r>
        <w:r>
          <w:instrText xml:space="preserve">PAGEREF 4681 \h</w:instrText>
        </w:r>
        <w:r>
          <w:fldChar w:fldCharType="end"/>
        </w:r>
      </w:hyperlink>
    </w:p>
    <w:p>
      <w:pPr>
        <w:tabs>
          <w:tab w:val="right" w:leader="dot" w:pos="9062"/>
        </w:tabs>
        <w:ind w:left="660"/>
      </w:pPr>
      <w:hyperlink w:anchor="_Toc4682" w:history="1">
        <w:r>
          <w:rPr>
            <w:rFonts w:ascii="IRNazanin" w:hAnsi="IRNazanin" w:eastAsia="IRNazanin" w:cs="IRNazanin"/>
            <w:color w:val="111111"/>
            <w:sz w:val="22"/>
            <w:szCs w:val="22"/>
            <w:b w:val="0"/>
            <w:bCs w:val="0"/>
            <w:i w:val="0"/>
            <w:iCs w:val="0"/>
          </w:rPr>
          <w:t>520.یهود،مردمی ستم پیشه و بدکار:</w:t>
        </w:r>
        <w:r>
          <w:tab/>
        </w:r>
        <w:r>
          <w:fldChar w:fldCharType="begin"/>
        </w:r>
        <w:r>
          <w:instrText xml:space="preserve">PAGEREF 4682 \h</w:instrText>
        </w:r>
        <w:r>
          <w:fldChar w:fldCharType="end"/>
        </w:r>
      </w:hyperlink>
    </w:p>
    <w:p>
      <w:pPr>
        <w:tabs>
          <w:tab w:val="right" w:leader="dot" w:pos="9062"/>
        </w:tabs>
        <w:ind w:left="660"/>
      </w:pPr>
      <w:hyperlink w:anchor="_Toc4683" w:history="1">
        <w:r>
          <w:rPr>
            <w:rFonts w:ascii="IRNazanin" w:hAnsi="IRNazanin" w:eastAsia="IRNazanin" w:cs="IRNazanin"/>
            <w:color w:val="111111"/>
            <w:sz w:val="22"/>
            <w:szCs w:val="22"/>
            <w:b w:val="0"/>
            <w:bCs w:val="0"/>
            <w:i w:val="0"/>
            <w:iCs w:val="0"/>
          </w:rPr>
          <w:t>521.ظلم یهود،به سبب تجاوز از حرمت صید،در روز شنبه:</w:t>
        </w:r>
        <w:r>
          <w:tab/>
        </w:r>
        <w:r>
          <w:fldChar w:fldCharType="begin"/>
        </w:r>
        <w:r>
          <w:instrText xml:space="preserve">PAGEREF 4683 \h</w:instrText>
        </w:r>
        <w:r>
          <w:fldChar w:fldCharType="end"/>
        </w:r>
      </w:hyperlink>
    </w:p>
    <w:p>
      <w:pPr>
        <w:tabs>
          <w:tab w:val="right" w:leader="dot" w:pos="9062"/>
        </w:tabs>
        <w:ind w:left="660"/>
      </w:pPr>
      <w:hyperlink w:anchor="_Toc4684" w:history="1">
        <w:r>
          <w:rPr>
            <w:rFonts w:ascii="IRNazanin" w:hAnsi="IRNazanin" w:eastAsia="IRNazanin" w:cs="IRNazanin"/>
            <w:color w:val="111111"/>
            <w:sz w:val="22"/>
            <w:szCs w:val="22"/>
            <w:b w:val="0"/>
            <w:bCs w:val="0"/>
            <w:i w:val="0"/>
            <w:iCs w:val="0"/>
          </w:rPr>
          <w:t>522.ظلم یهود،با کفر به عیسی علیه السلام و نبوّت:</w:t>
        </w:r>
        <w:r>
          <w:tab/>
        </w:r>
        <w:r>
          <w:fldChar w:fldCharType="begin"/>
        </w:r>
        <w:r>
          <w:instrText xml:space="preserve">PAGEREF 4684 \h</w:instrText>
        </w:r>
        <w:r>
          <w:fldChar w:fldCharType="end"/>
        </w:r>
      </w:hyperlink>
    </w:p>
    <w:p>
      <w:pPr>
        <w:tabs>
          <w:tab w:val="right" w:leader="dot" w:pos="9062"/>
        </w:tabs>
        <w:ind w:left="660"/>
      </w:pPr>
      <w:hyperlink w:anchor="_Toc4685" w:history="1">
        <w:r>
          <w:rPr>
            <w:rFonts w:ascii="IRNazanin" w:hAnsi="IRNazanin" w:eastAsia="IRNazanin" w:cs="IRNazanin"/>
            <w:color w:val="111111"/>
            <w:sz w:val="22"/>
            <w:szCs w:val="22"/>
            <w:b w:val="0"/>
            <w:bCs w:val="0"/>
            <w:i w:val="0"/>
            <w:iCs w:val="0"/>
          </w:rPr>
          <w:t>523.ظلم یهود،به علت کتمان حق دربارۀ ابراهیم علیه السلام و خاندانش:</w:t>
        </w:r>
        <w:r>
          <w:tab/>
        </w:r>
        <w:r>
          <w:fldChar w:fldCharType="begin"/>
        </w:r>
        <w:r>
          <w:instrText xml:space="preserve">PAGEREF 4685 \h</w:instrText>
        </w:r>
        <w:r>
          <w:fldChar w:fldCharType="end"/>
        </w:r>
      </w:hyperlink>
    </w:p>
    <w:p>
      <w:pPr>
        <w:tabs>
          <w:tab w:val="right" w:leader="dot" w:pos="9062"/>
        </w:tabs>
        <w:ind w:left="440"/>
      </w:pPr>
      <w:hyperlink w:anchor="_Toc4686" w:history="1">
        <w:r>
          <w:rPr>
            <w:rFonts w:ascii="IRNazanin" w:hAnsi="IRNazanin" w:eastAsia="IRNazanin" w:cs="IRNazanin"/>
            <w:color w:val="111111"/>
            <w:sz w:val="22"/>
            <w:szCs w:val="22"/>
            <w:b w:val="0"/>
            <w:bCs w:val="0"/>
            <w:i w:val="0"/>
            <w:iCs w:val="0"/>
          </w:rPr>
          <w:t>ظنّ یهود</w:t>
        </w:r>
        <w:r>
          <w:tab/>
        </w:r>
        <w:r>
          <w:fldChar w:fldCharType="begin"/>
        </w:r>
        <w:r>
          <w:instrText xml:space="preserve">PAGEREF 4686 \h</w:instrText>
        </w:r>
        <w:r>
          <w:fldChar w:fldCharType="end"/>
        </w:r>
      </w:hyperlink>
    </w:p>
    <w:p>
      <w:pPr>
        <w:tabs>
          <w:tab w:val="right" w:leader="dot" w:pos="9062"/>
        </w:tabs>
        <w:ind w:left="440"/>
      </w:pPr>
      <w:hyperlink w:anchor="_Toc4687" w:history="1">
        <w:r>
          <w:rPr>
            <w:rFonts w:ascii="IRNazanin" w:hAnsi="IRNazanin" w:eastAsia="IRNazanin" w:cs="IRNazanin"/>
            <w:color w:val="111111"/>
            <w:sz w:val="22"/>
            <w:szCs w:val="22"/>
            <w:b w:val="0"/>
            <w:bCs w:val="0"/>
            <w:i w:val="0"/>
            <w:iCs w:val="0"/>
          </w:rPr>
          <w:t>عالمان یهود</w:t>
        </w:r>
        <w:r>
          <w:tab/>
        </w:r>
        <w:r>
          <w:fldChar w:fldCharType="begin"/>
        </w:r>
        <w:r>
          <w:instrText xml:space="preserve">PAGEREF 4687 \h</w:instrText>
        </w:r>
        <w:r>
          <w:fldChar w:fldCharType="end"/>
        </w:r>
      </w:hyperlink>
    </w:p>
    <w:p>
      <w:pPr>
        <w:tabs>
          <w:tab w:val="right" w:leader="dot" w:pos="9062"/>
        </w:tabs>
        <w:ind w:left="660"/>
      </w:pPr>
      <w:hyperlink w:anchor="_Toc4688" w:history="1">
        <w:r>
          <w:rPr>
            <w:rFonts w:ascii="IRNazanin" w:hAnsi="IRNazanin" w:eastAsia="IRNazanin" w:cs="IRNazanin"/>
            <w:color w:val="111111"/>
            <w:sz w:val="22"/>
            <w:szCs w:val="22"/>
            <w:b w:val="0"/>
            <w:bCs w:val="0"/>
            <w:i w:val="0"/>
            <w:iCs w:val="0"/>
          </w:rPr>
          <w:t>ایمان عالمان یهود</w:t>
        </w:r>
        <w:r>
          <w:tab/>
        </w:r>
        <w:r>
          <w:fldChar w:fldCharType="begin"/>
        </w:r>
        <w:r>
          <w:instrText xml:space="preserve">PAGEREF 4688 \h</w:instrText>
        </w:r>
        <w:r>
          <w:fldChar w:fldCharType="end"/>
        </w:r>
      </w:hyperlink>
    </w:p>
    <w:p>
      <w:pPr>
        <w:tabs>
          <w:tab w:val="right" w:leader="dot" w:pos="9062"/>
        </w:tabs>
        <w:ind w:left="880"/>
      </w:pPr>
      <w:hyperlink w:anchor="_Toc4689" w:history="1">
        <w:r>
          <w:rPr>
            <w:rFonts w:ascii="IRNazanin" w:hAnsi="IRNazanin" w:eastAsia="IRNazanin" w:cs="IRNazanin"/>
            <w:color w:val="111111"/>
            <w:sz w:val="22"/>
            <w:szCs w:val="22"/>
            <w:b w:val="0"/>
            <w:bCs w:val="0"/>
            <w:i w:val="0"/>
            <w:iCs w:val="0"/>
          </w:rPr>
          <w:t>524.عالمانی مؤمن به قرآن،در میان یهود:</w:t>
        </w:r>
        <w:r>
          <w:tab/>
        </w:r>
        <w:r>
          <w:fldChar w:fldCharType="begin"/>
        </w:r>
        <w:r>
          <w:instrText xml:space="preserve">PAGEREF 4689 \h</w:instrText>
        </w:r>
        <w:r>
          <w:fldChar w:fldCharType="end"/>
        </w:r>
      </w:hyperlink>
    </w:p>
    <w:p>
      <w:pPr>
        <w:tabs>
          <w:tab w:val="right" w:leader="dot" w:pos="9062"/>
        </w:tabs>
        <w:ind w:left="660"/>
      </w:pPr>
      <w:hyperlink w:anchor="_Toc4690" w:history="1">
        <w:r>
          <w:rPr>
            <w:rFonts w:ascii="IRNazanin" w:hAnsi="IRNazanin" w:eastAsia="IRNazanin" w:cs="IRNazanin"/>
            <w:color w:val="111111"/>
            <w:sz w:val="22"/>
            <w:szCs w:val="22"/>
            <w:b w:val="0"/>
            <w:bCs w:val="0"/>
            <w:i w:val="0"/>
            <w:iCs w:val="0"/>
          </w:rPr>
          <w:t>تبلیغ عالمان یهود</w:t>
        </w:r>
        <w:r>
          <w:tab/>
        </w:r>
        <w:r>
          <w:fldChar w:fldCharType="begin"/>
        </w:r>
        <w:r>
          <w:instrText xml:space="preserve">PAGEREF 4690 \h</w:instrText>
        </w:r>
        <w:r>
          <w:fldChar w:fldCharType="end"/>
        </w:r>
      </w:hyperlink>
    </w:p>
    <w:p>
      <w:pPr>
        <w:tabs>
          <w:tab w:val="right" w:leader="dot" w:pos="9062"/>
        </w:tabs>
        <w:ind w:left="880"/>
      </w:pPr>
      <w:hyperlink w:anchor="_Toc4691" w:history="1">
        <w:r>
          <w:rPr>
            <w:rFonts w:ascii="IRNazanin" w:hAnsi="IRNazanin" w:eastAsia="IRNazanin" w:cs="IRNazanin"/>
            <w:color w:val="111111"/>
            <w:sz w:val="22"/>
            <w:szCs w:val="22"/>
            <w:b w:val="0"/>
            <w:bCs w:val="0"/>
            <w:i w:val="0"/>
            <w:iCs w:val="0"/>
          </w:rPr>
          <w:t>525.اعتماد نکردن عوام یهود به غیر هم‌کیشان خود،از سخنان تبلیغی علمای آنان:</w:t>
        </w:r>
        <w:r>
          <w:tab/>
        </w:r>
        <w:r>
          <w:fldChar w:fldCharType="begin"/>
        </w:r>
        <w:r>
          <w:instrText xml:space="preserve">PAGEREF 4691 \h</w:instrText>
        </w:r>
        <w:r>
          <w:fldChar w:fldCharType="end"/>
        </w:r>
      </w:hyperlink>
    </w:p>
    <w:p>
      <w:pPr>
        <w:tabs>
          <w:tab w:val="right" w:leader="dot" w:pos="9062"/>
        </w:tabs>
        <w:ind w:left="880"/>
      </w:pPr>
      <w:hyperlink w:anchor="_Toc4692" w:history="1">
        <w:r>
          <w:rPr>
            <w:rFonts w:ascii="IRNazanin" w:hAnsi="IRNazanin" w:eastAsia="IRNazanin" w:cs="IRNazanin"/>
            <w:color w:val="111111"/>
            <w:sz w:val="22"/>
            <w:szCs w:val="22"/>
            <w:b w:val="0"/>
            <w:bCs w:val="0"/>
            <w:i w:val="0"/>
            <w:iCs w:val="0"/>
          </w:rPr>
          <w:t>526.تبلیغ عالمان یهود،از بازگویی صفات پیامبر صلی اللّٰه علیه و آله برای دیگر هم‌کیشان خود:</w:t>
        </w:r>
        <w:r>
          <w:tab/>
        </w:r>
        <w:r>
          <w:fldChar w:fldCharType="begin"/>
        </w:r>
        <w:r>
          <w:instrText xml:space="preserve">PAGEREF 4692 \h</w:instrText>
        </w:r>
        <w:r>
          <w:fldChar w:fldCharType="end"/>
        </w:r>
      </w:hyperlink>
    </w:p>
    <w:p>
      <w:pPr>
        <w:tabs>
          <w:tab w:val="right" w:leader="dot" w:pos="9062"/>
        </w:tabs>
        <w:ind w:left="660"/>
      </w:pPr>
      <w:hyperlink w:anchor="_Toc4693" w:history="1">
        <w:r>
          <w:rPr>
            <w:rFonts w:ascii="IRNazanin" w:hAnsi="IRNazanin" w:eastAsia="IRNazanin" w:cs="IRNazanin"/>
            <w:color w:val="111111"/>
            <w:sz w:val="22"/>
            <w:szCs w:val="22"/>
            <w:b w:val="0"/>
            <w:bCs w:val="0"/>
            <w:i w:val="0"/>
            <w:iCs w:val="0"/>
          </w:rPr>
          <w:t>ترس عالمان یهود</w:t>
        </w:r>
        <w:r>
          <w:tab/>
        </w:r>
        <w:r>
          <w:fldChar w:fldCharType="begin"/>
        </w:r>
        <w:r>
          <w:instrText xml:space="preserve">PAGEREF 4693 \h</w:instrText>
        </w:r>
        <w:r>
          <w:fldChar w:fldCharType="end"/>
        </w:r>
      </w:hyperlink>
    </w:p>
    <w:p>
      <w:pPr>
        <w:tabs>
          <w:tab w:val="right" w:leader="dot" w:pos="9062"/>
        </w:tabs>
        <w:ind w:left="880"/>
      </w:pPr>
      <w:hyperlink w:anchor="_Toc4694" w:history="1">
        <w:r>
          <w:rPr>
            <w:rFonts w:ascii="IRNazanin" w:hAnsi="IRNazanin" w:eastAsia="IRNazanin" w:cs="IRNazanin"/>
            <w:color w:val="111111"/>
            <w:sz w:val="22"/>
            <w:szCs w:val="22"/>
            <w:b w:val="0"/>
            <w:bCs w:val="0"/>
            <w:i w:val="0"/>
            <w:iCs w:val="0"/>
          </w:rPr>
          <w:t>527.ترس علمای یهود از مردم خویش،در بیان و اظهار حق:</w:t>
        </w:r>
        <w:r>
          <w:tab/>
        </w:r>
        <w:r>
          <w:fldChar w:fldCharType="begin"/>
        </w:r>
        <w:r>
          <w:instrText xml:space="preserve">PAGEREF 4694 \h</w:instrText>
        </w:r>
        <w:r>
          <w:fldChar w:fldCharType="end"/>
        </w:r>
      </w:hyperlink>
    </w:p>
    <w:p>
      <w:pPr>
        <w:tabs>
          <w:tab w:val="right" w:leader="dot" w:pos="9062"/>
        </w:tabs>
        <w:ind w:left="660"/>
      </w:pPr>
      <w:hyperlink w:anchor="_Toc4695" w:history="1">
        <w:r>
          <w:rPr>
            <w:rFonts w:ascii="IRNazanin" w:hAnsi="IRNazanin" w:eastAsia="IRNazanin" w:cs="IRNazanin"/>
            <w:color w:val="111111"/>
            <w:sz w:val="22"/>
            <w:szCs w:val="22"/>
            <w:b w:val="0"/>
            <w:bCs w:val="0"/>
            <w:i w:val="0"/>
            <w:iCs w:val="0"/>
          </w:rPr>
          <w:t>تشبیه عالمان یهود</w:t>
        </w:r>
        <w:r>
          <w:tab/>
        </w:r>
        <w:r>
          <w:fldChar w:fldCharType="begin"/>
        </w:r>
        <w:r>
          <w:instrText xml:space="preserve">PAGEREF 4695 \h</w:instrText>
        </w:r>
        <w:r>
          <w:fldChar w:fldCharType="end"/>
        </w:r>
      </w:hyperlink>
    </w:p>
    <w:p>
      <w:pPr>
        <w:tabs>
          <w:tab w:val="right" w:leader="dot" w:pos="9062"/>
        </w:tabs>
        <w:ind w:left="880"/>
      </w:pPr>
      <w:hyperlink w:anchor="_Toc4696" w:history="1">
        <w:r>
          <w:rPr>
            <w:rFonts w:ascii="IRNazanin" w:hAnsi="IRNazanin" w:eastAsia="IRNazanin" w:cs="IRNazanin"/>
            <w:color w:val="111111"/>
            <w:sz w:val="22"/>
            <w:szCs w:val="22"/>
            <w:b w:val="0"/>
            <w:bCs w:val="0"/>
            <w:i w:val="0"/>
            <w:iCs w:val="0"/>
          </w:rPr>
          <w:t>528.تشبیه عالمان بی‌عمل یهود،به الاغ حامل کتاب:</w:t>
        </w:r>
        <w:r>
          <w:tab/>
        </w:r>
        <w:r>
          <w:fldChar w:fldCharType="begin"/>
        </w:r>
        <w:r>
          <w:instrText xml:space="preserve">PAGEREF 4696 \h</w:instrText>
        </w:r>
        <w:r>
          <w:fldChar w:fldCharType="end"/>
        </w:r>
      </w:hyperlink>
    </w:p>
    <w:p>
      <w:pPr>
        <w:tabs>
          <w:tab w:val="right" w:leader="dot" w:pos="9062"/>
        </w:tabs>
        <w:ind w:left="660"/>
      </w:pPr>
      <w:hyperlink w:anchor="_Toc4697" w:history="1">
        <w:r>
          <w:rPr>
            <w:rFonts w:ascii="IRNazanin" w:hAnsi="IRNazanin" w:eastAsia="IRNazanin" w:cs="IRNazanin"/>
            <w:color w:val="111111"/>
            <w:sz w:val="22"/>
            <w:szCs w:val="22"/>
            <w:b w:val="0"/>
            <w:bCs w:val="0"/>
            <w:i w:val="0"/>
            <w:iCs w:val="0"/>
          </w:rPr>
          <w:t>حرامخواری عالمان یهود</w:t>
        </w:r>
        <w:r>
          <w:tab/>
        </w:r>
        <w:r>
          <w:fldChar w:fldCharType="begin"/>
        </w:r>
        <w:r>
          <w:instrText xml:space="preserve">PAGEREF 4697 \h</w:instrText>
        </w:r>
        <w:r>
          <w:fldChar w:fldCharType="end"/>
        </w:r>
      </w:hyperlink>
    </w:p>
    <w:p>
      <w:pPr>
        <w:tabs>
          <w:tab w:val="right" w:leader="dot" w:pos="9062"/>
        </w:tabs>
        <w:ind w:left="660"/>
      </w:pPr>
      <w:hyperlink w:anchor="_Toc4698" w:history="1">
        <w:r>
          <w:rPr>
            <w:rFonts w:ascii="IRNazanin" w:hAnsi="IRNazanin" w:eastAsia="IRNazanin" w:cs="IRNazanin"/>
            <w:color w:val="111111"/>
            <w:sz w:val="22"/>
            <w:szCs w:val="22"/>
            <w:b w:val="0"/>
            <w:bCs w:val="0"/>
            <w:i w:val="0"/>
            <w:iCs w:val="0"/>
          </w:rPr>
          <w:t>دشمنی عالمان یهود</w:t>
        </w:r>
        <w:r>
          <w:tab/>
        </w:r>
        <w:r>
          <w:fldChar w:fldCharType="begin"/>
        </w:r>
        <w:r>
          <w:instrText xml:space="preserve">PAGEREF 4698 \h</w:instrText>
        </w:r>
        <w:r>
          <w:fldChar w:fldCharType="end"/>
        </w:r>
      </w:hyperlink>
    </w:p>
    <w:p>
      <w:pPr>
        <w:tabs>
          <w:tab w:val="right" w:leader="dot" w:pos="9062"/>
        </w:tabs>
        <w:ind w:left="880"/>
      </w:pPr>
      <w:hyperlink w:anchor="_Toc4699" w:history="1">
        <w:r>
          <w:rPr>
            <w:rFonts w:ascii="IRNazanin" w:hAnsi="IRNazanin" w:eastAsia="IRNazanin" w:cs="IRNazanin"/>
            <w:color w:val="111111"/>
            <w:sz w:val="22"/>
            <w:szCs w:val="22"/>
            <w:b w:val="0"/>
            <w:bCs w:val="0"/>
            <w:i w:val="0"/>
            <w:iCs w:val="0"/>
          </w:rPr>
          <w:t>529.عالمان یهود،دشمن مؤمنان:</w:t>
        </w:r>
        <w:r>
          <w:tab/>
        </w:r>
        <w:r>
          <w:fldChar w:fldCharType="begin"/>
        </w:r>
        <w:r>
          <w:instrText xml:space="preserve">PAGEREF 4699 \h</w:instrText>
        </w:r>
        <w:r>
          <w:fldChar w:fldCharType="end"/>
        </w:r>
      </w:hyperlink>
    </w:p>
    <w:p>
      <w:pPr>
        <w:tabs>
          <w:tab w:val="right" w:leader="dot" w:pos="9062"/>
        </w:tabs>
        <w:ind w:left="660"/>
      </w:pPr>
      <w:hyperlink w:anchor="_Toc4700" w:history="1">
        <w:r>
          <w:rPr>
            <w:rFonts w:ascii="IRNazanin" w:hAnsi="IRNazanin" w:eastAsia="IRNazanin" w:cs="IRNazanin"/>
            <w:color w:val="111111"/>
            <w:sz w:val="22"/>
            <w:szCs w:val="22"/>
            <w:b w:val="0"/>
            <w:bCs w:val="0"/>
            <w:i w:val="0"/>
            <w:iCs w:val="0"/>
          </w:rPr>
          <w:t>دنیاطلبی عالمان یهود</w:t>
        </w:r>
        <w:r>
          <w:tab/>
        </w:r>
        <w:r>
          <w:fldChar w:fldCharType="begin"/>
        </w:r>
        <w:r>
          <w:instrText xml:space="preserve">PAGEREF 4700 \h</w:instrText>
        </w:r>
        <w:r>
          <w:fldChar w:fldCharType="end"/>
        </w:r>
      </w:hyperlink>
    </w:p>
    <w:p>
      <w:pPr>
        <w:tabs>
          <w:tab w:val="right" w:leader="dot" w:pos="9062"/>
        </w:tabs>
        <w:ind w:left="880"/>
      </w:pPr>
      <w:hyperlink w:anchor="_Toc4701" w:history="1">
        <w:r>
          <w:rPr>
            <w:rFonts w:ascii="IRNazanin" w:hAnsi="IRNazanin" w:eastAsia="IRNazanin" w:cs="IRNazanin"/>
            <w:color w:val="111111"/>
            <w:sz w:val="22"/>
            <w:szCs w:val="22"/>
            <w:b w:val="0"/>
            <w:bCs w:val="0"/>
            <w:i w:val="0"/>
            <w:iCs w:val="0"/>
          </w:rPr>
          <w:t>530.تاریخ یهود،شاهد عالمانی دنیاگرا و حرام خوار:</w:t>
        </w:r>
        <w:r>
          <w:tab/>
        </w:r>
        <w:r>
          <w:fldChar w:fldCharType="begin"/>
        </w:r>
        <w:r>
          <w:instrText xml:space="preserve">PAGEREF 4701 \h</w:instrText>
        </w:r>
        <w:r>
          <w:fldChar w:fldCharType="end"/>
        </w:r>
      </w:hyperlink>
    </w:p>
    <w:p>
      <w:pPr>
        <w:tabs>
          <w:tab w:val="right" w:leader="dot" w:pos="9062"/>
        </w:tabs>
        <w:ind w:left="660"/>
      </w:pPr>
      <w:hyperlink w:anchor="_Toc4702" w:history="1">
        <w:r>
          <w:rPr>
            <w:rFonts w:ascii="IRNazanin" w:hAnsi="IRNazanin" w:eastAsia="IRNazanin" w:cs="IRNazanin"/>
            <w:color w:val="111111"/>
            <w:sz w:val="22"/>
            <w:szCs w:val="22"/>
            <w:b w:val="0"/>
            <w:bCs w:val="0"/>
            <w:i w:val="0"/>
            <w:iCs w:val="0"/>
          </w:rPr>
          <w:t>دین‌فروشی عالمان یهود</w:t>
        </w:r>
        <w:r>
          <w:tab/>
        </w:r>
        <w:r>
          <w:fldChar w:fldCharType="begin"/>
        </w:r>
        <w:r>
          <w:instrText xml:space="preserve">PAGEREF 4702 \h</w:instrText>
        </w:r>
        <w:r>
          <w:fldChar w:fldCharType="end"/>
        </w:r>
      </w:hyperlink>
    </w:p>
    <w:p>
      <w:pPr>
        <w:tabs>
          <w:tab w:val="right" w:leader="dot" w:pos="9062"/>
        </w:tabs>
        <w:ind w:left="880"/>
      </w:pPr>
      <w:hyperlink w:anchor="_Toc4703" w:history="1">
        <w:r>
          <w:rPr>
            <w:rFonts w:ascii="IRNazanin" w:hAnsi="IRNazanin" w:eastAsia="IRNazanin" w:cs="IRNazanin"/>
            <w:color w:val="111111"/>
            <w:sz w:val="22"/>
            <w:szCs w:val="22"/>
            <w:b w:val="0"/>
            <w:bCs w:val="0"/>
            <w:i w:val="0"/>
            <w:iCs w:val="0"/>
          </w:rPr>
          <w:t>531. دین‌فروشی عالمان یهود و سوداگری آنان با آیات الهی:</w:t>
        </w:r>
        <w:r>
          <w:tab/>
        </w:r>
        <w:r>
          <w:fldChar w:fldCharType="begin"/>
        </w:r>
        <w:r>
          <w:instrText xml:space="preserve">PAGEREF 4703 \h</w:instrText>
        </w:r>
        <w:r>
          <w:fldChar w:fldCharType="end"/>
        </w:r>
      </w:hyperlink>
    </w:p>
    <w:p>
      <w:pPr>
        <w:tabs>
          <w:tab w:val="right" w:leader="dot" w:pos="9062"/>
        </w:tabs>
        <w:ind w:left="880"/>
      </w:pPr>
      <w:hyperlink w:anchor="_Toc4704" w:history="1">
        <w:r>
          <w:rPr>
            <w:rFonts w:ascii="IRNazanin" w:hAnsi="IRNazanin" w:eastAsia="IRNazanin" w:cs="IRNazanin"/>
            <w:color w:val="111111"/>
            <w:sz w:val="22"/>
            <w:szCs w:val="22"/>
            <w:b w:val="0"/>
            <w:bCs w:val="0"/>
            <w:i w:val="0"/>
            <w:iCs w:val="0"/>
          </w:rPr>
          <w:t>532.محرومیّت دین‌فروشان یهود،از هرگونه مواهب آخرت:</w:t>
        </w:r>
        <w:r>
          <w:tab/>
        </w:r>
        <w:r>
          <w:fldChar w:fldCharType="begin"/>
        </w:r>
        <w:r>
          <w:instrText xml:space="preserve">PAGEREF 4704 \h</w:instrText>
        </w:r>
        <w:r>
          <w:fldChar w:fldCharType="end"/>
        </w:r>
      </w:hyperlink>
    </w:p>
    <w:p>
      <w:pPr>
        <w:tabs>
          <w:tab w:val="right" w:leader="dot" w:pos="9062"/>
        </w:tabs>
        <w:ind w:left="660"/>
      </w:pPr>
      <w:hyperlink w:anchor="_Toc4705" w:history="1">
        <w:r>
          <w:rPr>
            <w:rFonts w:ascii="IRNazanin" w:hAnsi="IRNazanin" w:eastAsia="IRNazanin" w:cs="IRNazanin"/>
            <w:color w:val="111111"/>
            <w:sz w:val="22"/>
            <w:szCs w:val="22"/>
            <w:b w:val="0"/>
            <w:bCs w:val="0"/>
            <w:i w:val="0"/>
            <w:iCs w:val="0"/>
          </w:rPr>
          <w:t>سرزنش عالمان یهود</w:t>
        </w:r>
        <w:r>
          <w:tab/>
        </w:r>
        <w:r>
          <w:fldChar w:fldCharType="begin"/>
        </w:r>
        <w:r>
          <w:instrText xml:space="preserve">PAGEREF 4705 \h</w:instrText>
        </w:r>
        <w:r>
          <w:fldChar w:fldCharType="end"/>
        </w:r>
      </w:hyperlink>
    </w:p>
    <w:p>
      <w:pPr>
        <w:tabs>
          <w:tab w:val="right" w:leader="dot" w:pos="9062"/>
        </w:tabs>
        <w:ind w:left="880"/>
      </w:pPr>
      <w:hyperlink w:anchor="_Toc4706" w:history="1">
        <w:r>
          <w:rPr>
            <w:rFonts w:ascii="IRNazanin" w:hAnsi="IRNazanin" w:eastAsia="IRNazanin" w:cs="IRNazanin"/>
            <w:color w:val="111111"/>
            <w:sz w:val="22"/>
            <w:szCs w:val="22"/>
            <w:b w:val="0"/>
            <w:bCs w:val="0"/>
            <w:i w:val="0"/>
            <w:iCs w:val="0"/>
          </w:rPr>
          <w:t>533.سرزنش عالمان یهود،به علت سکوت و بی‌تفاوتی در حرامخواری و سخنان ناروای قوم خویش:</w:t>
        </w:r>
        <w:r>
          <w:tab/>
        </w:r>
        <w:r>
          <w:fldChar w:fldCharType="begin"/>
        </w:r>
        <w:r>
          <w:instrText xml:space="preserve">PAGEREF 4706 \h</w:instrText>
        </w:r>
        <w:r>
          <w:fldChar w:fldCharType="end"/>
        </w:r>
      </w:hyperlink>
    </w:p>
    <w:p>
      <w:pPr>
        <w:tabs>
          <w:tab w:val="right" w:leader="dot" w:pos="9062"/>
        </w:tabs>
        <w:ind w:left="880"/>
      </w:pPr>
      <w:hyperlink w:anchor="_Toc4707" w:history="1">
        <w:r>
          <w:rPr>
            <w:rFonts w:ascii="IRNazanin" w:hAnsi="IRNazanin" w:eastAsia="IRNazanin" w:cs="IRNazanin"/>
            <w:color w:val="111111"/>
            <w:sz w:val="22"/>
            <w:szCs w:val="22"/>
            <w:b w:val="0"/>
            <w:bCs w:val="0"/>
            <w:i w:val="0"/>
            <w:iCs w:val="0"/>
          </w:rPr>
          <w:t>534.سرزنش عالمان یهود از هم‌کیشان خود،به جهت فاش کردن حقایق تورات:</w:t>
        </w:r>
        <w:r>
          <w:tab/>
        </w:r>
        <w:r>
          <w:fldChar w:fldCharType="begin"/>
        </w:r>
        <w:r>
          <w:instrText xml:space="preserve">PAGEREF 4707 \h</w:instrText>
        </w:r>
        <w:r>
          <w:fldChar w:fldCharType="end"/>
        </w:r>
      </w:hyperlink>
    </w:p>
    <w:p>
      <w:pPr>
        <w:tabs>
          <w:tab w:val="right" w:leader="dot" w:pos="9062"/>
        </w:tabs>
        <w:ind w:left="660"/>
      </w:pPr>
      <w:hyperlink w:anchor="_Toc4708" w:history="1">
        <w:r>
          <w:rPr>
            <w:rFonts w:ascii="IRNazanin" w:hAnsi="IRNazanin" w:eastAsia="IRNazanin" w:cs="IRNazanin"/>
            <w:color w:val="111111"/>
            <w:sz w:val="22"/>
            <w:szCs w:val="22"/>
            <w:b w:val="0"/>
            <w:bCs w:val="0"/>
            <w:i w:val="0"/>
            <w:iCs w:val="0"/>
          </w:rPr>
          <w:t>کتمان عالمان یهود</w:t>
        </w:r>
        <w:r>
          <w:tab/>
        </w:r>
        <w:r>
          <w:fldChar w:fldCharType="begin"/>
        </w:r>
        <w:r>
          <w:instrText xml:space="preserve">PAGEREF 4708 \h</w:instrText>
        </w:r>
        <w:r>
          <w:fldChar w:fldCharType="end"/>
        </w:r>
      </w:hyperlink>
    </w:p>
    <w:p>
      <w:pPr>
        <w:tabs>
          <w:tab w:val="right" w:leader="dot" w:pos="9062"/>
        </w:tabs>
        <w:ind w:left="880"/>
      </w:pPr>
      <w:hyperlink w:anchor="_Toc4709" w:history="1">
        <w:r>
          <w:rPr>
            <w:rFonts w:ascii="IRNazanin" w:hAnsi="IRNazanin" w:eastAsia="IRNazanin" w:cs="IRNazanin"/>
            <w:color w:val="111111"/>
            <w:sz w:val="22"/>
            <w:szCs w:val="22"/>
            <w:b w:val="0"/>
            <w:bCs w:val="0"/>
            <w:i w:val="0"/>
            <w:iCs w:val="0"/>
          </w:rPr>
          <w:t>535.کتمان حقایق دین و پنهان کردن آنها،از شیوه‌های عالمان یهود:</w:t>
        </w:r>
        <w:r>
          <w:tab/>
        </w:r>
        <w:r>
          <w:fldChar w:fldCharType="begin"/>
        </w:r>
        <w:r>
          <w:instrText xml:space="preserve">PAGEREF 4709 \h</w:instrText>
        </w:r>
        <w:r>
          <w:fldChar w:fldCharType="end"/>
        </w:r>
      </w:hyperlink>
    </w:p>
    <w:p>
      <w:pPr>
        <w:tabs>
          <w:tab w:val="right" w:leader="dot" w:pos="9062"/>
        </w:tabs>
        <w:ind w:left="660"/>
      </w:pPr>
      <w:hyperlink w:anchor="_Toc4710" w:history="1">
        <w:r>
          <w:rPr>
            <w:rFonts w:ascii="IRNazanin" w:hAnsi="IRNazanin" w:eastAsia="IRNazanin" w:cs="IRNazanin"/>
            <w:color w:val="111111"/>
            <w:sz w:val="22"/>
            <w:szCs w:val="22"/>
            <w:b w:val="0"/>
            <w:bCs w:val="0"/>
            <w:i w:val="0"/>
            <w:iCs w:val="0"/>
          </w:rPr>
          <w:t>گنج‌اندوزی عالمان یهود</w:t>
        </w:r>
        <w:r>
          <w:tab/>
        </w:r>
        <w:r>
          <w:fldChar w:fldCharType="begin"/>
        </w:r>
        <w:r>
          <w:instrText xml:space="preserve">PAGEREF 4710 \h</w:instrText>
        </w:r>
        <w:r>
          <w:fldChar w:fldCharType="end"/>
        </w:r>
      </w:hyperlink>
    </w:p>
    <w:p>
      <w:pPr>
        <w:tabs>
          <w:tab w:val="right" w:leader="dot" w:pos="9062"/>
        </w:tabs>
        <w:ind w:left="880"/>
      </w:pPr>
      <w:hyperlink w:anchor="_Toc47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4711 \h</w:instrText>
        </w:r>
        <w:r>
          <w:fldChar w:fldCharType="end"/>
        </w:r>
      </w:hyperlink>
    </w:p>
    <w:p>
      <w:pPr>
        <w:tabs>
          <w:tab w:val="right" w:leader="dot" w:pos="9062"/>
        </w:tabs>
        <w:ind w:left="880"/>
      </w:pPr>
      <w:hyperlink w:anchor="_Toc4712" w:history="1">
        <w:r>
          <w:rPr>
            <w:rFonts w:ascii="IRNazanin" w:hAnsi="IRNazanin" w:eastAsia="IRNazanin" w:cs="IRNazanin"/>
            <w:color w:val="111111"/>
            <w:sz w:val="22"/>
            <w:szCs w:val="22"/>
            <w:b w:val="0"/>
            <w:bCs w:val="0"/>
            <w:i w:val="0"/>
            <w:iCs w:val="0"/>
          </w:rPr>
          <w:t>536.بسیاری از عالمان یهود،افرادی مال‌پرست و  گنج‌اندوز:</w:t>
        </w:r>
        <w:r>
          <w:tab/>
        </w:r>
        <w:r>
          <w:fldChar w:fldCharType="begin"/>
        </w:r>
        <w:r>
          <w:instrText xml:space="preserve">PAGEREF 4712 \h</w:instrText>
        </w:r>
        <w:r>
          <w:fldChar w:fldCharType="end"/>
        </w:r>
      </w:hyperlink>
    </w:p>
    <w:p>
      <w:pPr>
        <w:tabs>
          <w:tab w:val="right" w:leader="dot" w:pos="9062"/>
        </w:tabs>
        <w:ind w:left="660"/>
      </w:pPr>
      <w:hyperlink w:anchor="_Toc4713" w:history="1">
        <w:r>
          <w:rPr>
            <w:rFonts w:ascii="IRNazanin" w:hAnsi="IRNazanin" w:eastAsia="IRNazanin" w:cs="IRNazanin"/>
            <w:color w:val="111111"/>
            <w:sz w:val="22"/>
            <w:szCs w:val="22"/>
            <w:b w:val="0"/>
            <w:bCs w:val="0"/>
            <w:i w:val="0"/>
            <w:iCs w:val="0"/>
          </w:rPr>
          <w:t>مسئولیّت عالمان یهود</w:t>
        </w:r>
        <w:r>
          <w:tab/>
        </w:r>
        <w:r>
          <w:fldChar w:fldCharType="begin"/>
        </w:r>
        <w:r>
          <w:instrText xml:space="preserve">PAGEREF 4713 \h</w:instrText>
        </w:r>
        <w:r>
          <w:fldChar w:fldCharType="end"/>
        </w:r>
      </w:hyperlink>
    </w:p>
    <w:p>
      <w:pPr>
        <w:tabs>
          <w:tab w:val="right" w:leader="dot" w:pos="9062"/>
        </w:tabs>
        <w:ind w:left="880"/>
      </w:pPr>
      <w:hyperlink w:anchor="_Toc4714" w:history="1">
        <w:r>
          <w:rPr>
            <w:rFonts w:ascii="IRNazanin" w:hAnsi="IRNazanin" w:eastAsia="IRNazanin" w:cs="IRNazanin"/>
            <w:color w:val="111111"/>
            <w:sz w:val="22"/>
            <w:szCs w:val="22"/>
            <w:b w:val="0"/>
            <w:bCs w:val="0"/>
            <w:i w:val="0"/>
            <w:iCs w:val="0"/>
          </w:rPr>
          <w:t>537.علمای یهود،وظیفه‌دار ادامۀ راه پیامبران در قضاوت بین مردم:</w:t>
        </w:r>
        <w:r>
          <w:tab/>
        </w:r>
        <w:r>
          <w:fldChar w:fldCharType="begin"/>
        </w:r>
        <w:r>
          <w:instrText xml:space="preserve">PAGEREF 4714 \h</w:instrText>
        </w:r>
        <w:r>
          <w:fldChar w:fldCharType="end"/>
        </w:r>
      </w:hyperlink>
    </w:p>
    <w:p>
      <w:pPr>
        <w:tabs>
          <w:tab w:val="right" w:leader="dot" w:pos="9062"/>
        </w:tabs>
        <w:ind w:left="660"/>
      </w:pPr>
      <w:hyperlink w:anchor="_Toc4715" w:history="1">
        <w:r>
          <w:rPr>
            <w:rFonts w:ascii="IRNazanin" w:hAnsi="IRNazanin" w:eastAsia="IRNazanin" w:cs="IRNazanin"/>
            <w:color w:val="111111"/>
            <w:sz w:val="22"/>
            <w:szCs w:val="22"/>
            <w:b w:val="0"/>
            <w:bCs w:val="0"/>
            <w:i w:val="0"/>
            <w:iCs w:val="0"/>
          </w:rPr>
          <w:t>مقامهای عالمان یهود</w:t>
        </w:r>
        <w:r>
          <w:tab/>
        </w:r>
        <w:r>
          <w:fldChar w:fldCharType="begin"/>
        </w:r>
        <w:r>
          <w:instrText xml:space="preserve">PAGEREF 4715 \h</w:instrText>
        </w:r>
        <w:r>
          <w:fldChar w:fldCharType="end"/>
        </w:r>
      </w:hyperlink>
    </w:p>
    <w:p>
      <w:pPr>
        <w:tabs>
          <w:tab w:val="right" w:leader="dot" w:pos="9062"/>
        </w:tabs>
        <w:ind w:left="880"/>
      </w:pPr>
      <w:hyperlink w:anchor="_Toc4716" w:history="1">
        <w:r>
          <w:rPr>
            <w:rFonts w:ascii="IRNazanin" w:hAnsi="IRNazanin" w:eastAsia="IRNazanin" w:cs="IRNazanin"/>
            <w:color w:val="111111"/>
            <w:sz w:val="22"/>
            <w:szCs w:val="22"/>
            <w:b w:val="0"/>
            <w:bCs w:val="0"/>
            <w:i w:val="0"/>
            <w:iCs w:val="0"/>
          </w:rPr>
          <w:t>1.احبار</w:t>
        </w:r>
        <w:r>
          <w:tab/>
        </w:r>
        <w:r>
          <w:fldChar w:fldCharType="begin"/>
        </w:r>
        <w:r>
          <w:instrText xml:space="preserve">PAGEREF 4716 \h</w:instrText>
        </w:r>
        <w:r>
          <w:fldChar w:fldCharType="end"/>
        </w:r>
      </w:hyperlink>
    </w:p>
    <w:p>
      <w:pPr>
        <w:tabs>
          <w:tab w:val="right" w:leader="dot" w:pos="9062"/>
        </w:tabs>
        <w:ind w:left="1100"/>
      </w:pPr>
      <w:hyperlink w:anchor="_Toc4717" w:history="1">
        <w:r>
          <w:rPr>
            <w:rFonts w:ascii="IRNazanin" w:hAnsi="IRNazanin" w:eastAsia="IRNazanin" w:cs="IRNazanin"/>
            <w:color w:val="111111"/>
            <w:sz w:val="22"/>
            <w:szCs w:val="22"/>
            <w:b w:val="0"/>
            <w:bCs w:val="0"/>
            <w:i w:val="0"/>
            <w:iCs w:val="0"/>
          </w:rPr>
          <w:t>538.جایگاه احْبار،مقامی عالی در بین یهود:</w:t>
        </w:r>
        <w:r>
          <w:tab/>
        </w:r>
        <w:r>
          <w:fldChar w:fldCharType="begin"/>
        </w:r>
        <w:r>
          <w:instrText xml:space="preserve">PAGEREF 4717 \h</w:instrText>
        </w:r>
        <w:r>
          <w:fldChar w:fldCharType="end"/>
        </w:r>
      </w:hyperlink>
    </w:p>
    <w:p>
      <w:pPr>
        <w:tabs>
          <w:tab w:val="right" w:leader="dot" w:pos="9062"/>
        </w:tabs>
        <w:ind w:left="880"/>
      </w:pPr>
      <w:hyperlink w:anchor="_Toc4718" w:history="1">
        <w:r>
          <w:rPr>
            <w:rFonts w:ascii="IRNazanin" w:hAnsi="IRNazanin" w:eastAsia="IRNazanin" w:cs="IRNazanin"/>
            <w:color w:val="111111"/>
            <w:sz w:val="22"/>
            <w:szCs w:val="22"/>
            <w:b w:val="0"/>
            <w:bCs w:val="0"/>
            <w:i w:val="0"/>
            <w:iCs w:val="0"/>
          </w:rPr>
          <w:t>2.ربّانی</w:t>
        </w:r>
        <w:r>
          <w:tab/>
        </w:r>
        <w:r>
          <w:fldChar w:fldCharType="begin"/>
        </w:r>
        <w:r>
          <w:instrText xml:space="preserve">PAGEREF 4718 \h</w:instrText>
        </w:r>
        <w:r>
          <w:fldChar w:fldCharType="end"/>
        </w:r>
      </w:hyperlink>
    </w:p>
    <w:p>
      <w:pPr>
        <w:tabs>
          <w:tab w:val="right" w:leader="dot" w:pos="9062"/>
        </w:tabs>
        <w:ind w:left="1100"/>
      </w:pPr>
      <w:hyperlink w:anchor="_Toc4719" w:history="1">
        <w:r>
          <w:rPr>
            <w:rFonts w:ascii="IRNazanin" w:hAnsi="IRNazanin" w:eastAsia="IRNazanin" w:cs="IRNazanin"/>
            <w:color w:val="111111"/>
            <w:sz w:val="22"/>
            <w:szCs w:val="22"/>
            <w:b w:val="0"/>
            <w:bCs w:val="0"/>
            <w:i w:val="0"/>
            <w:iCs w:val="0"/>
          </w:rPr>
          <w:t>539.لقب«ربّانی»،از مقامهای عالی دینی و علمی یهود و برتر از احبار:</w:t>
        </w:r>
        <w:r>
          <w:tab/>
        </w:r>
        <w:r>
          <w:fldChar w:fldCharType="begin"/>
        </w:r>
        <w:r>
          <w:instrText xml:space="preserve">PAGEREF 4719 \h</w:instrText>
        </w:r>
        <w:r>
          <w:fldChar w:fldCharType="end"/>
        </w:r>
      </w:hyperlink>
    </w:p>
    <w:p>
      <w:pPr>
        <w:tabs>
          <w:tab w:val="right" w:leader="dot" w:pos="9062"/>
        </w:tabs>
        <w:ind w:left="440"/>
      </w:pPr>
      <w:hyperlink w:anchor="_Toc4720" w:history="1">
        <w:r>
          <w:rPr>
            <w:rFonts w:ascii="IRNazanin" w:hAnsi="IRNazanin" w:eastAsia="IRNazanin" w:cs="IRNazanin"/>
            <w:color w:val="111111"/>
            <w:sz w:val="22"/>
            <w:szCs w:val="22"/>
            <w:b w:val="0"/>
            <w:bCs w:val="0"/>
            <w:i w:val="0"/>
            <w:iCs w:val="0"/>
          </w:rPr>
          <w:t>عجز یهود</w:t>
        </w:r>
        <w:r>
          <w:tab/>
        </w:r>
        <w:r>
          <w:fldChar w:fldCharType="begin"/>
        </w:r>
        <w:r>
          <w:instrText xml:space="preserve">PAGEREF 4720 \h</w:instrText>
        </w:r>
        <w:r>
          <w:fldChar w:fldCharType="end"/>
        </w:r>
      </w:hyperlink>
    </w:p>
    <w:p>
      <w:pPr>
        <w:tabs>
          <w:tab w:val="right" w:leader="dot" w:pos="9062"/>
        </w:tabs>
        <w:ind w:left="660"/>
      </w:pPr>
      <w:hyperlink w:anchor="_Toc4721" w:history="1">
        <w:r>
          <w:rPr>
            <w:rFonts w:ascii="IRNazanin" w:hAnsi="IRNazanin" w:eastAsia="IRNazanin" w:cs="IRNazanin"/>
            <w:color w:val="111111"/>
            <w:sz w:val="22"/>
            <w:szCs w:val="22"/>
            <w:b w:val="0"/>
            <w:bCs w:val="0"/>
            <w:i w:val="0"/>
            <w:iCs w:val="0"/>
          </w:rPr>
          <w:t>540.درماندگی یهود و عجز آنان از انفاق و بذل و بخشش:</w:t>
        </w:r>
        <w:r>
          <w:tab/>
        </w:r>
        <w:r>
          <w:fldChar w:fldCharType="begin"/>
        </w:r>
        <w:r>
          <w:instrText xml:space="preserve">PAGEREF 4721 \h</w:instrText>
        </w:r>
        <w:r>
          <w:fldChar w:fldCharType="end"/>
        </w:r>
      </w:hyperlink>
    </w:p>
    <w:p>
      <w:pPr>
        <w:tabs>
          <w:tab w:val="right" w:leader="dot" w:pos="9062"/>
        </w:tabs>
        <w:ind w:left="660"/>
      </w:pPr>
      <w:hyperlink w:anchor="_Toc4722" w:history="1">
        <w:r>
          <w:rPr>
            <w:rFonts w:ascii="IRNazanin" w:hAnsi="IRNazanin" w:eastAsia="IRNazanin" w:cs="IRNazanin"/>
            <w:color w:val="111111"/>
            <w:sz w:val="22"/>
            <w:szCs w:val="22"/>
            <w:b w:val="0"/>
            <w:bCs w:val="0"/>
            <w:i w:val="0"/>
            <w:iCs w:val="0"/>
          </w:rPr>
          <w:t>541.عجز یهود از استدلال و برهان آوردن،برای انحصار بهشت به آنان:</w:t>
        </w:r>
        <w:r>
          <w:tab/>
        </w:r>
        <w:r>
          <w:fldChar w:fldCharType="begin"/>
        </w:r>
        <w:r>
          <w:instrText xml:space="preserve">PAGEREF 4722 \h</w:instrText>
        </w:r>
        <w:r>
          <w:fldChar w:fldCharType="end"/>
        </w:r>
      </w:hyperlink>
    </w:p>
    <w:p>
      <w:pPr>
        <w:tabs>
          <w:tab w:val="right" w:leader="dot" w:pos="9062"/>
        </w:tabs>
        <w:ind w:left="440"/>
      </w:pPr>
      <w:hyperlink w:anchor="_Toc4723" w:history="1">
        <w:r>
          <w:rPr>
            <w:rFonts w:ascii="IRNazanin" w:hAnsi="IRNazanin" w:eastAsia="IRNazanin" w:cs="IRNazanin"/>
            <w:color w:val="111111"/>
            <w:sz w:val="22"/>
            <w:szCs w:val="22"/>
            <w:b w:val="0"/>
            <w:bCs w:val="0"/>
            <w:i w:val="0"/>
            <w:iCs w:val="0"/>
          </w:rPr>
          <w:t>عجلۀ یهود</w:t>
        </w:r>
        <w:r>
          <w:tab/>
        </w:r>
        <w:r>
          <w:fldChar w:fldCharType="begin"/>
        </w:r>
        <w:r>
          <w:instrText xml:space="preserve">PAGEREF 4723 \h</w:instrText>
        </w:r>
        <w:r>
          <w:fldChar w:fldCharType="end"/>
        </w:r>
      </w:hyperlink>
    </w:p>
    <w:p>
      <w:pPr>
        <w:tabs>
          <w:tab w:val="right" w:leader="dot" w:pos="9062"/>
        </w:tabs>
        <w:ind w:left="660"/>
      </w:pPr>
      <w:hyperlink w:anchor="_Toc4724" w:history="1">
        <w:r>
          <w:rPr>
            <w:rFonts w:ascii="IRNazanin" w:hAnsi="IRNazanin" w:eastAsia="IRNazanin" w:cs="IRNazanin"/>
            <w:color w:val="111111"/>
            <w:sz w:val="22"/>
            <w:szCs w:val="22"/>
            <w:b w:val="0"/>
            <w:bCs w:val="0"/>
            <w:i w:val="0"/>
            <w:iCs w:val="0"/>
          </w:rPr>
          <w:t>542.عجله و شتاب گروهی از یهودیان در ارتکاب گناه و حرامخواری:</w:t>
        </w:r>
        <w:r>
          <w:tab/>
        </w:r>
        <w:r>
          <w:fldChar w:fldCharType="begin"/>
        </w:r>
        <w:r>
          <w:instrText xml:space="preserve">PAGEREF 4724 \h</w:instrText>
        </w:r>
        <w:r>
          <w:fldChar w:fldCharType="end"/>
        </w:r>
      </w:hyperlink>
    </w:p>
    <w:p>
      <w:pPr>
        <w:tabs>
          <w:tab w:val="right" w:leader="dot" w:pos="9062"/>
        </w:tabs>
        <w:ind w:left="440"/>
      </w:pPr>
      <w:hyperlink w:anchor="_Toc4725" w:history="1">
        <w:r>
          <w:rPr>
            <w:rFonts w:ascii="IRNazanin" w:hAnsi="IRNazanin" w:eastAsia="IRNazanin" w:cs="IRNazanin"/>
            <w:color w:val="111111"/>
            <w:sz w:val="22"/>
            <w:szCs w:val="22"/>
            <w:b w:val="0"/>
            <w:bCs w:val="0"/>
            <w:i w:val="0"/>
            <w:iCs w:val="0"/>
          </w:rPr>
          <w:t>عدالت خواهی یهود</w:t>
        </w:r>
        <w:r>
          <w:tab/>
        </w:r>
        <w:r>
          <w:fldChar w:fldCharType="begin"/>
        </w:r>
        <w:r>
          <w:instrText xml:space="preserve">PAGEREF 4725 \h</w:instrText>
        </w:r>
        <w:r>
          <w:fldChar w:fldCharType="end"/>
        </w:r>
      </w:hyperlink>
    </w:p>
    <w:p>
      <w:pPr>
        <w:tabs>
          <w:tab w:val="right" w:leader="dot" w:pos="9062"/>
        </w:tabs>
        <w:ind w:left="660"/>
      </w:pPr>
      <w:hyperlink w:anchor="_Toc4726" w:history="1">
        <w:r>
          <w:rPr>
            <w:rFonts w:ascii="IRNazanin" w:hAnsi="IRNazanin" w:eastAsia="IRNazanin" w:cs="IRNazanin"/>
            <w:color w:val="111111"/>
            <w:sz w:val="22"/>
            <w:szCs w:val="22"/>
            <w:b w:val="0"/>
            <w:bCs w:val="0"/>
            <w:i w:val="0"/>
            <w:iCs w:val="0"/>
          </w:rPr>
          <w:t>543.افراد حق‌طلب ،عدالت خواه و هدایتگر،در میان یهود:</w:t>
        </w:r>
        <w:r>
          <w:tab/>
        </w:r>
        <w:r>
          <w:fldChar w:fldCharType="begin"/>
        </w:r>
        <w:r>
          <w:instrText xml:space="preserve">PAGEREF 4726 \h</w:instrText>
        </w:r>
        <w:r>
          <w:fldChar w:fldCharType="end"/>
        </w:r>
      </w:hyperlink>
    </w:p>
    <w:p>
      <w:pPr>
        <w:tabs>
          <w:tab w:val="right" w:leader="dot" w:pos="9062"/>
        </w:tabs>
        <w:ind w:left="440"/>
      </w:pPr>
      <w:hyperlink w:anchor="_Toc4727" w:history="1">
        <w:r>
          <w:rPr>
            <w:rFonts w:ascii="IRNazanin" w:hAnsi="IRNazanin" w:eastAsia="IRNazanin" w:cs="IRNazanin"/>
            <w:color w:val="111111"/>
            <w:sz w:val="22"/>
            <w:szCs w:val="22"/>
            <w:b w:val="0"/>
            <w:bCs w:val="0"/>
            <w:i w:val="0"/>
            <w:iCs w:val="0"/>
          </w:rPr>
          <w:t>عذاب یهود</w:t>
        </w:r>
        <w:r>
          <w:tab/>
        </w:r>
        <w:r>
          <w:fldChar w:fldCharType="begin"/>
        </w:r>
        <w:r>
          <w:instrText xml:space="preserve">PAGEREF 4727 \h</w:instrText>
        </w:r>
        <w:r>
          <w:fldChar w:fldCharType="end"/>
        </w:r>
      </w:hyperlink>
    </w:p>
    <w:p>
      <w:pPr>
        <w:tabs>
          <w:tab w:val="right" w:leader="dot" w:pos="9062"/>
        </w:tabs>
        <w:ind w:left="660"/>
      </w:pPr>
      <w:hyperlink w:anchor="_Toc4728" w:history="1">
        <w:r>
          <w:rPr>
            <w:rFonts w:ascii="IRNazanin" w:hAnsi="IRNazanin" w:eastAsia="IRNazanin" w:cs="IRNazanin"/>
            <w:color w:val="111111"/>
            <w:sz w:val="22"/>
            <w:szCs w:val="22"/>
            <w:b w:val="0"/>
            <w:bCs w:val="0"/>
            <w:i w:val="0"/>
            <w:iCs w:val="0"/>
          </w:rPr>
          <w:t>544.مصونیت پیدا نکردن یهود از عذاب خدا،با عمر طولانی:</w:t>
        </w:r>
        <w:r>
          <w:tab/>
        </w:r>
        <w:r>
          <w:fldChar w:fldCharType="begin"/>
        </w:r>
        <w:r>
          <w:instrText xml:space="preserve">PAGEREF 4728 \h</w:instrText>
        </w:r>
        <w:r>
          <w:fldChar w:fldCharType="end"/>
        </w:r>
      </w:hyperlink>
    </w:p>
    <w:p>
      <w:pPr>
        <w:tabs>
          <w:tab w:val="right" w:leader="dot" w:pos="9062"/>
        </w:tabs>
        <w:ind w:left="660"/>
      </w:pPr>
      <w:hyperlink w:anchor="_Toc4729" w:history="1">
        <w:r>
          <w:rPr>
            <w:rFonts w:ascii="IRNazanin" w:hAnsi="IRNazanin" w:eastAsia="IRNazanin" w:cs="IRNazanin"/>
            <w:color w:val="111111"/>
            <w:sz w:val="22"/>
            <w:szCs w:val="22"/>
            <w:b w:val="0"/>
            <w:bCs w:val="0"/>
            <w:i w:val="0"/>
            <w:iCs w:val="0"/>
          </w:rPr>
          <w:t>545.اعتقاد یهود به عذاب شدن اندک خود،در قیامت:</w:t>
        </w:r>
        <w:r>
          <w:tab/>
        </w:r>
        <w:r>
          <w:fldChar w:fldCharType="begin"/>
        </w:r>
        <w:r>
          <w:instrText xml:space="preserve">PAGEREF 4729 \h</w:instrText>
        </w:r>
        <w:r>
          <w:fldChar w:fldCharType="end"/>
        </w:r>
      </w:hyperlink>
    </w:p>
    <w:p>
      <w:pPr>
        <w:tabs>
          <w:tab w:val="right" w:leader="dot" w:pos="9062"/>
        </w:tabs>
        <w:ind w:left="660"/>
      </w:pPr>
      <w:hyperlink w:anchor="_Toc4730" w:history="1">
        <w:r>
          <w:rPr>
            <w:rFonts w:ascii="IRNazanin" w:hAnsi="IRNazanin" w:eastAsia="IRNazanin" w:cs="IRNazanin"/>
            <w:color w:val="111111"/>
            <w:sz w:val="22"/>
            <w:szCs w:val="22"/>
            <w:b w:val="0"/>
            <w:bCs w:val="0"/>
            <w:i w:val="0"/>
            <w:iCs w:val="0"/>
          </w:rPr>
          <w:t>546.یهود،مستحق عذاب،در صورت ارتکاب گناه:</w:t>
        </w:r>
        <w:r>
          <w:tab/>
        </w:r>
        <w:r>
          <w:fldChar w:fldCharType="begin"/>
        </w:r>
        <w:r>
          <w:instrText xml:space="preserve">PAGEREF 4730 \h</w:instrText>
        </w:r>
        <w:r>
          <w:fldChar w:fldCharType="end"/>
        </w:r>
      </w:hyperlink>
    </w:p>
    <w:p>
      <w:pPr>
        <w:tabs>
          <w:tab w:val="right" w:leader="dot" w:pos="9062"/>
        </w:tabs>
        <w:ind w:left="660"/>
      </w:pPr>
      <w:hyperlink w:anchor="_Toc4731" w:history="1">
        <w:r>
          <w:rPr>
            <w:rFonts w:ascii="IRNazanin" w:hAnsi="IRNazanin" w:eastAsia="IRNazanin" w:cs="IRNazanin"/>
            <w:color w:val="111111"/>
            <w:sz w:val="22"/>
            <w:szCs w:val="22"/>
            <w:b w:val="0"/>
            <w:bCs w:val="0"/>
            <w:i w:val="0"/>
            <w:iCs w:val="0"/>
          </w:rPr>
          <w:t>547.یهودیان،مستحق عذاب دردناک،به دلیل تصرف ناروا در اموال مردم:</w:t>
        </w:r>
        <w:r>
          <w:tab/>
        </w:r>
        <w:r>
          <w:fldChar w:fldCharType="begin"/>
        </w:r>
        <w:r>
          <w:instrText xml:space="preserve">PAGEREF 4731 \h</w:instrText>
        </w:r>
        <w:r>
          <w:fldChar w:fldCharType="end"/>
        </w:r>
      </w:hyperlink>
    </w:p>
    <w:p>
      <w:pPr>
        <w:tabs>
          <w:tab w:val="right" w:leader="dot" w:pos="9062"/>
        </w:tabs>
        <w:ind w:left="660"/>
      </w:pPr>
      <w:hyperlink w:anchor="_Toc4732" w:history="1">
        <w:r>
          <w:rPr>
            <w:rFonts w:ascii="IRNazanin" w:hAnsi="IRNazanin" w:eastAsia="IRNazanin" w:cs="IRNazanin"/>
            <w:color w:val="111111"/>
            <w:sz w:val="22"/>
            <w:szCs w:val="22"/>
            <w:b w:val="0"/>
            <w:bCs w:val="0"/>
            <w:i w:val="0"/>
            <w:iCs w:val="0"/>
          </w:rPr>
          <w:t>548.احتجاج خداوند به عذاب شدن یهودیان گناهکار،برای ردّ ادّعای محبوب خدا بودن از سوی آنان:</w:t>
        </w:r>
        <w:r>
          <w:tab/>
        </w:r>
        <w:r>
          <w:fldChar w:fldCharType="begin"/>
        </w:r>
        <w:r>
          <w:instrText xml:space="preserve">PAGEREF 4732 \h</w:instrText>
        </w:r>
        <w:r>
          <w:fldChar w:fldCharType="end"/>
        </w:r>
      </w:hyperlink>
    </w:p>
    <w:p>
      <w:pPr>
        <w:tabs>
          <w:tab w:val="right" w:leader="dot" w:pos="9062"/>
        </w:tabs>
        <w:ind w:left="660"/>
      </w:pPr>
      <w:hyperlink w:anchor="_Toc4733" w:history="1">
        <w:r>
          <w:rPr>
            <w:rFonts w:ascii="IRNazanin" w:hAnsi="IRNazanin" w:eastAsia="IRNazanin" w:cs="IRNazanin"/>
            <w:color w:val="111111"/>
            <w:sz w:val="22"/>
            <w:szCs w:val="22"/>
            <w:b w:val="0"/>
            <w:bCs w:val="0"/>
            <w:i w:val="0"/>
            <w:iCs w:val="0"/>
          </w:rPr>
          <w:t>549.فدیه گرفتن یهود از هم‌کیشان خود، درپی‌دارندۀ شدیدترین عذاب در قیامت:</w:t>
        </w:r>
        <w:r>
          <w:tab/>
        </w:r>
        <w:r>
          <w:fldChar w:fldCharType="begin"/>
        </w:r>
        <w:r>
          <w:instrText xml:space="preserve">PAGEREF 4733 \h</w:instrText>
        </w:r>
        <w:r>
          <w:fldChar w:fldCharType="end"/>
        </w:r>
      </w:hyperlink>
    </w:p>
    <w:p>
      <w:pPr>
        <w:tabs>
          <w:tab w:val="right" w:leader="dot" w:pos="9062"/>
        </w:tabs>
        <w:ind w:left="660"/>
      </w:pPr>
      <w:hyperlink w:anchor="_Toc4734" w:history="1">
        <w:r>
          <w:rPr>
            <w:rFonts w:ascii="IRNazanin" w:hAnsi="IRNazanin" w:eastAsia="IRNazanin" w:cs="IRNazanin"/>
            <w:color w:val="111111"/>
            <w:sz w:val="22"/>
            <w:szCs w:val="22"/>
            <w:b w:val="0"/>
            <w:bCs w:val="0"/>
            <w:i w:val="0"/>
            <w:iCs w:val="0"/>
          </w:rPr>
          <w:t>550.عذاب خفّت‌بار یهود،نتیجۀ کفر آنان به تعالیم پیامبر صلی اللّٰه علیه و آله و قرآن:</w:t>
        </w:r>
        <w:r>
          <w:tab/>
        </w:r>
        <w:r>
          <w:fldChar w:fldCharType="begin"/>
        </w:r>
        <w:r>
          <w:instrText xml:space="preserve">PAGEREF 4734 \h</w:instrText>
        </w:r>
        <w:r>
          <w:fldChar w:fldCharType="end"/>
        </w:r>
      </w:hyperlink>
    </w:p>
    <w:p>
      <w:pPr>
        <w:tabs>
          <w:tab w:val="right" w:leader="dot" w:pos="9062"/>
        </w:tabs>
        <w:ind w:left="660"/>
      </w:pPr>
      <w:hyperlink w:anchor="_Toc4735" w:history="1">
        <w:r>
          <w:rPr>
            <w:rFonts w:ascii="IRNazanin" w:hAnsi="IRNazanin" w:eastAsia="IRNazanin" w:cs="IRNazanin"/>
            <w:color w:val="111111"/>
            <w:sz w:val="22"/>
            <w:szCs w:val="22"/>
            <w:b w:val="0"/>
            <w:bCs w:val="0"/>
            <w:i w:val="0"/>
            <w:iCs w:val="0"/>
          </w:rPr>
          <w:t>551.مسخ شدن،کیفری برای یهودیان شهر ایله:</w:t>
        </w:r>
        <w:r>
          <w:tab/>
        </w:r>
        <w:r>
          <w:fldChar w:fldCharType="begin"/>
        </w:r>
        <w:r>
          <w:instrText xml:space="preserve">PAGEREF 4735 \h</w:instrText>
        </w:r>
        <w:r>
          <w:fldChar w:fldCharType="end"/>
        </w:r>
      </w:hyperlink>
    </w:p>
    <w:p>
      <w:pPr>
        <w:tabs>
          <w:tab w:val="right" w:leader="dot" w:pos="9062"/>
        </w:tabs>
        <w:ind w:left="660"/>
      </w:pPr>
      <w:hyperlink w:anchor="_Toc4736" w:history="1">
        <w:r>
          <w:rPr>
            <w:rFonts w:ascii="IRNazanin" w:hAnsi="IRNazanin" w:eastAsia="IRNazanin" w:cs="IRNazanin"/>
            <w:color w:val="111111"/>
            <w:sz w:val="22"/>
            <w:szCs w:val="22"/>
            <w:b w:val="0"/>
            <w:bCs w:val="0"/>
            <w:i w:val="0"/>
            <w:iCs w:val="0"/>
          </w:rPr>
          <w:t>552.عذاب دردناک یهود در آخرت،پیامد گناهان آنان:</w:t>
        </w:r>
        <w:r>
          <w:tab/>
        </w:r>
        <w:r>
          <w:fldChar w:fldCharType="begin"/>
        </w:r>
        <w:r>
          <w:instrText xml:space="preserve">PAGEREF 4736 \h</w:instrText>
        </w:r>
        <w:r>
          <w:fldChar w:fldCharType="end"/>
        </w:r>
      </w:hyperlink>
    </w:p>
    <w:p>
      <w:pPr>
        <w:tabs>
          <w:tab w:val="right" w:leader="dot" w:pos="9062"/>
        </w:tabs>
        <w:ind w:left="660"/>
      </w:pPr>
      <w:hyperlink w:anchor="_Toc4737" w:history="1">
        <w:r>
          <w:rPr>
            <w:rFonts w:ascii="IRNazanin" w:hAnsi="IRNazanin" w:eastAsia="IRNazanin" w:cs="IRNazanin"/>
            <w:color w:val="111111"/>
            <w:sz w:val="22"/>
            <w:szCs w:val="22"/>
            <w:b w:val="0"/>
            <w:bCs w:val="0"/>
            <w:i w:val="0"/>
            <w:iCs w:val="0"/>
          </w:rPr>
          <w:t>553.جاودانگی یهود در دوزخ و عذاب،به دلیل کفر آگاهانه به پیامبر صلی اللّٰه علیه و آله:</w:t>
        </w:r>
        <w:r>
          <w:tab/>
        </w:r>
        <w:r>
          <w:fldChar w:fldCharType="begin"/>
        </w:r>
        <w:r>
          <w:instrText xml:space="preserve">PAGEREF 4737 \h</w:instrText>
        </w:r>
        <w:r>
          <w:fldChar w:fldCharType="end"/>
        </w:r>
      </w:hyperlink>
    </w:p>
    <w:p>
      <w:pPr>
        <w:tabs>
          <w:tab w:val="right" w:leader="dot" w:pos="9062"/>
        </w:tabs>
        <w:ind w:left="660"/>
      </w:pPr>
      <w:hyperlink w:anchor="_Toc4738" w:history="1">
        <w:r>
          <w:rPr>
            <w:rFonts w:ascii="IRNazanin" w:hAnsi="IRNazanin" w:eastAsia="IRNazanin" w:cs="IRNazanin"/>
            <w:color w:val="111111"/>
            <w:sz w:val="22"/>
            <w:szCs w:val="22"/>
            <w:b w:val="0"/>
            <w:bCs w:val="0"/>
            <w:i w:val="0"/>
            <w:iCs w:val="0"/>
          </w:rPr>
          <w:t>554.حشر یهودیان کافر، به‌سوی آتش جهنّم:</w:t>
        </w:r>
        <w:r>
          <w:tab/>
        </w:r>
        <w:r>
          <w:fldChar w:fldCharType="begin"/>
        </w:r>
        <w:r>
          <w:instrText xml:space="preserve">PAGEREF 4738 \h</w:instrText>
        </w:r>
        <w:r>
          <w:fldChar w:fldCharType="end"/>
        </w:r>
      </w:hyperlink>
    </w:p>
    <w:p>
      <w:pPr>
        <w:tabs>
          <w:tab w:val="right" w:leader="dot" w:pos="9062"/>
        </w:tabs>
        <w:ind w:left="660"/>
      </w:pPr>
      <w:hyperlink w:anchor="_Toc4739" w:history="1">
        <w:r>
          <w:rPr>
            <w:rFonts w:ascii="IRNazanin" w:hAnsi="IRNazanin" w:eastAsia="IRNazanin" w:cs="IRNazanin"/>
            <w:color w:val="111111"/>
            <w:sz w:val="22"/>
            <w:szCs w:val="22"/>
            <w:b w:val="0"/>
            <w:bCs w:val="0"/>
            <w:i w:val="0"/>
            <w:iCs w:val="0"/>
          </w:rPr>
          <w:t>555.کیفر یهود،با تحریم بعضی خوردنیها بر آنان:</w:t>
        </w:r>
        <w:r>
          <w:tab/>
        </w:r>
        <w:r>
          <w:fldChar w:fldCharType="begin"/>
        </w:r>
        <w:r>
          <w:instrText xml:space="preserve">PAGEREF 4739 \h</w:instrText>
        </w:r>
        <w:r>
          <w:fldChar w:fldCharType="end"/>
        </w:r>
      </w:hyperlink>
    </w:p>
    <w:p>
      <w:pPr>
        <w:tabs>
          <w:tab w:val="right" w:leader="dot" w:pos="9062"/>
        </w:tabs>
        <w:ind w:left="660"/>
      </w:pPr>
      <w:hyperlink w:anchor="_Toc4740" w:history="1">
        <w:r>
          <w:rPr>
            <w:rFonts w:ascii="IRNazanin" w:hAnsi="IRNazanin" w:eastAsia="IRNazanin" w:cs="IRNazanin"/>
            <w:color w:val="111111"/>
            <w:sz w:val="22"/>
            <w:szCs w:val="22"/>
            <w:b w:val="0"/>
            <w:bCs w:val="0"/>
            <w:i w:val="0"/>
            <w:iCs w:val="0"/>
          </w:rPr>
          <w:t>556.حبط اعمال یهود و محرومیّت آنان از امداد خدا در دنیا و آخرت،نمونه‌ای از عذابهای دردناک الهی:</w:t>
        </w:r>
        <w:r>
          <w:tab/>
        </w:r>
        <w:r>
          <w:fldChar w:fldCharType="begin"/>
        </w:r>
        <w:r>
          <w:instrText xml:space="preserve">PAGEREF 4740 \h</w:instrText>
        </w:r>
        <w:r>
          <w:fldChar w:fldCharType="end"/>
        </w:r>
      </w:hyperlink>
    </w:p>
    <w:p>
      <w:pPr>
        <w:tabs>
          <w:tab w:val="right" w:leader="dot" w:pos="9062"/>
        </w:tabs>
        <w:ind w:left="660"/>
      </w:pPr>
      <w:hyperlink w:anchor="_Toc4741" w:history="1">
        <w:r>
          <w:rPr>
            <w:rFonts w:ascii="IRNazanin" w:hAnsi="IRNazanin" w:eastAsia="IRNazanin" w:cs="IRNazanin"/>
            <w:color w:val="111111"/>
            <w:sz w:val="22"/>
            <w:szCs w:val="22"/>
            <w:b w:val="0"/>
            <w:bCs w:val="0"/>
            <w:i w:val="0"/>
            <w:iCs w:val="0"/>
          </w:rPr>
          <w:t>557.گرفتاری یهود به ذلت و عذاب،سزای قتل و  آواره‌سازی هم‌کیشان از سوی آنان:</w:t>
        </w:r>
        <w:r>
          <w:tab/>
        </w:r>
        <w:r>
          <w:fldChar w:fldCharType="begin"/>
        </w:r>
        <w:r>
          <w:instrText xml:space="preserve">PAGEREF 4741 \h</w:instrText>
        </w:r>
        <w:r>
          <w:fldChar w:fldCharType="end"/>
        </w:r>
      </w:hyperlink>
    </w:p>
    <w:p>
      <w:pPr>
        <w:tabs>
          <w:tab w:val="right" w:leader="dot" w:pos="9062"/>
        </w:tabs>
        <w:ind w:left="660"/>
      </w:pPr>
      <w:hyperlink w:anchor="_Toc4742" w:history="1">
        <w:r>
          <w:rPr>
            <w:rFonts w:ascii="IRNazanin" w:hAnsi="IRNazanin" w:eastAsia="IRNazanin" w:cs="IRNazanin"/>
            <w:color w:val="111111"/>
            <w:sz w:val="22"/>
            <w:szCs w:val="22"/>
            <w:b w:val="0"/>
            <w:bCs w:val="0"/>
            <w:i w:val="0"/>
            <w:iCs w:val="0"/>
          </w:rPr>
          <w:t>558.یهودیان مغرور و خودخواه،مستحق عذاب دردناک در قیامت:</w:t>
        </w:r>
        <w:r>
          <w:tab/>
        </w:r>
        <w:r>
          <w:fldChar w:fldCharType="begin"/>
        </w:r>
        <w:r>
          <w:instrText xml:space="preserve">PAGEREF 4742 \h</w:instrText>
        </w:r>
        <w:r>
          <w:fldChar w:fldCharType="end"/>
        </w:r>
      </w:hyperlink>
    </w:p>
    <w:p>
      <w:pPr>
        <w:tabs>
          <w:tab w:val="right" w:leader="dot" w:pos="9062"/>
        </w:tabs>
        <w:ind w:left="660"/>
      </w:pPr>
      <w:hyperlink w:anchor="_Toc4743" w:history="1">
        <w:r>
          <w:rPr>
            <w:rFonts w:ascii="IRNazanin" w:hAnsi="IRNazanin" w:eastAsia="IRNazanin" w:cs="IRNazanin"/>
            <w:color w:val="111111"/>
            <w:sz w:val="22"/>
            <w:szCs w:val="22"/>
            <w:b w:val="0"/>
            <w:bCs w:val="0"/>
            <w:i w:val="0"/>
            <w:iCs w:val="0"/>
          </w:rPr>
          <w:t>559.یهودیان کافر،جاسوس و تحریفگر،مستحقّ عذاب دنیا و آخرت:</w:t>
        </w:r>
        <w:r>
          <w:tab/>
        </w:r>
        <w:r>
          <w:fldChar w:fldCharType="begin"/>
        </w:r>
        <w:r>
          <w:instrText xml:space="preserve">PAGEREF 4743 \h</w:instrText>
        </w:r>
        <w:r>
          <w:fldChar w:fldCharType="end"/>
        </w:r>
      </w:hyperlink>
    </w:p>
    <w:p>
      <w:pPr>
        <w:tabs>
          <w:tab w:val="right" w:leader="dot" w:pos="9062"/>
        </w:tabs>
        <w:ind w:left="660"/>
      </w:pPr>
      <w:hyperlink w:anchor="_Toc4744" w:history="1">
        <w:r>
          <w:rPr>
            <w:rFonts w:ascii="IRNazanin" w:hAnsi="IRNazanin" w:eastAsia="IRNazanin" w:cs="IRNazanin"/>
            <w:color w:val="111111"/>
            <w:sz w:val="22"/>
            <w:szCs w:val="22"/>
            <w:b w:val="0"/>
            <w:bCs w:val="0"/>
            <w:i w:val="0"/>
            <w:iCs w:val="0"/>
          </w:rPr>
          <w:t>560.نجواهای گناه‌آلود،از اسباب گرفتاری یهود به عذاب جهنّم:</w:t>
        </w:r>
        <w:r>
          <w:tab/>
        </w:r>
        <w:r>
          <w:fldChar w:fldCharType="begin"/>
        </w:r>
        <w:r>
          <w:instrText xml:space="preserve">PAGEREF 4744 \h</w:instrText>
        </w:r>
        <w:r>
          <w:fldChar w:fldCharType="end"/>
        </w:r>
      </w:hyperlink>
    </w:p>
    <w:p>
      <w:pPr>
        <w:tabs>
          <w:tab w:val="right" w:leader="dot" w:pos="9062"/>
        </w:tabs>
        <w:ind w:left="660"/>
      </w:pPr>
      <w:hyperlink w:anchor="_Toc4745" w:history="1">
        <w:r>
          <w:rPr>
            <w:rFonts w:ascii="IRNazanin" w:hAnsi="IRNazanin" w:eastAsia="IRNazanin" w:cs="IRNazanin"/>
            <w:color w:val="111111"/>
            <w:sz w:val="22"/>
            <w:szCs w:val="22"/>
            <w:b w:val="0"/>
            <w:bCs w:val="0"/>
            <w:i w:val="0"/>
            <w:iCs w:val="0"/>
          </w:rPr>
          <w:t>561.کفرپیشگان یهود،مستحقّ عذاب شدید در آخرت:</w:t>
        </w:r>
        <w:r>
          <w:tab/>
        </w:r>
        <w:r>
          <w:fldChar w:fldCharType="begin"/>
        </w:r>
        <w:r>
          <w:instrText xml:space="preserve">PAGEREF 4745 \h</w:instrText>
        </w:r>
        <w:r>
          <w:fldChar w:fldCharType="end"/>
        </w:r>
      </w:hyperlink>
    </w:p>
    <w:p>
      <w:pPr>
        <w:tabs>
          <w:tab w:val="right" w:leader="dot" w:pos="9062"/>
        </w:tabs>
        <w:ind w:left="660"/>
      </w:pPr>
      <w:hyperlink w:anchor="_Toc4746" w:history="1">
        <w:r>
          <w:rPr>
            <w:rFonts w:ascii="IRNazanin" w:hAnsi="IRNazanin" w:eastAsia="IRNazanin" w:cs="IRNazanin"/>
            <w:color w:val="111111"/>
            <w:sz w:val="22"/>
            <w:szCs w:val="22"/>
            <w:b w:val="0"/>
            <w:bCs w:val="0"/>
            <w:i w:val="0"/>
            <w:iCs w:val="0"/>
          </w:rPr>
          <w:t>562.مخلّد بودن کفرپیشگان یهود،در آتش جهنم:</w:t>
        </w:r>
        <w:r>
          <w:tab/>
        </w:r>
        <w:r>
          <w:fldChar w:fldCharType="begin"/>
        </w:r>
        <w:r>
          <w:instrText xml:space="preserve">PAGEREF 4746 \h</w:instrText>
        </w:r>
        <w:r>
          <w:fldChar w:fldCharType="end"/>
        </w:r>
      </w:hyperlink>
    </w:p>
    <w:p>
      <w:pPr>
        <w:tabs>
          <w:tab w:val="right" w:leader="dot" w:pos="9062"/>
        </w:tabs>
        <w:ind w:left="660"/>
      </w:pPr>
      <w:hyperlink w:anchor="_Toc4747" w:history="1">
        <w:r>
          <w:rPr>
            <w:rFonts w:ascii="IRNazanin" w:hAnsi="IRNazanin" w:eastAsia="IRNazanin" w:cs="IRNazanin"/>
            <w:color w:val="111111"/>
            <w:sz w:val="22"/>
            <w:szCs w:val="22"/>
            <w:b w:val="0"/>
            <w:bCs w:val="0"/>
            <w:i w:val="0"/>
            <w:iCs w:val="0"/>
          </w:rPr>
          <w:t>563.گرفتاری یهود به بدترین عذاب،به دلیل تجاوز آنان از حرمت صید در روز شنبه:</w:t>
        </w:r>
        <w:r>
          <w:tab/>
        </w:r>
        <w:r>
          <w:fldChar w:fldCharType="begin"/>
        </w:r>
        <w:r>
          <w:instrText xml:space="preserve">PAGEREF 4747 \h</w:instrText>
        </w:r>
        <w:r>
          <w:fldChar w:fldCharType="end"/>
        </w:r>
      </w:hyperlink>
    </w:p>
    <w:p>
      <w:pPr>
        <w:tabs>
          <w:tab w:val="right" w:leader="dot" w:pos="9062"/>
        </w:tabs>
        <w:ind w:left="440"/>
      </w:pPr>
      <w:hyperlink w:anchor="_Toc4748" w:history="1">
        <w:r>
          <w:rPr>
            <w:rFonts w:ascii="IRNazanin" w:hAnsi="IRNazanin" w:eastAsia="IRNazanin" w:cs="IRNazanin"/>
            <w:color w:val="111111"/>
            <w:sz w:val="22"/>
            <w:szCs w:val="22"/>
            <w:b w:val="0"/>
            <w:bCs w:val="0"/>
            <w:i w:val="0"/>
            <w:iCs w:val="0"/>
          </w:rPr>
          <w:t>عذر یهود</w:t>
        </w:r>
        <w:r>
          <w:tab/>
        </w:r>
        <w:r>
          <w:fldChar w:fldCharType="begin"/>
        </w:r>
        <w:r>
          <w:instrText xml:space="preserve">PAGEREF 4748 \h</w:instrText>
        </w:r>
        <w:r>
          <w:fldChar w:fldCharType="end"/>
        </w:r>
      </w:hyperlink>
    </w:p>
    <w:p>
      <w:pPr>
        <w:tabs>
          <w:tab w:val="right" w:leader="dot" w:pos="9062"/>
        </w:tabs>
        <w:ind w:left="660"/>
      </w:pPr>
      <w:hyperlink w:anchor="_Toc4749" w:history="1">
        <w:r>
          <w:rPr>
            <w:rFonts w:ascii="IRNazanin" w:hAnsi="IRNazanin" w:eastAsia="IRNazanin" w:cs="IRNazanin"/>
            <w:color w:val="111111"/>
            <w:sz w:val="22"/>
            <w:szCs w:val="22"/>
            <w:b w:val="0"/>
            <w:bCs w:val="0"/>
            <w:i w:val="0"/>
            <w:iCs w:val="0"/>
          </w:rPr>
          <w:t>564.داشتن عذر در پیشگاه خداوند،پاسخ مصلحان یهود ایله به متجاوزان از حکم ممنوعیت صید،در روز شنبه:</w:t>
        </w:r>
        <w:r>
          <w:tab/>
        </w:r>
        <w:r>
          <w:fldChar w:fldCharType="begin"/>
        </w:r>
        <w:r>
          <w:instrText xml:space="preserve">PAGEREF 4749 \h</w:instrText>
        </w:r>
        <w:r>
          <w:fldChar w:fldCharType="end"/>
        </w:r>
      </w:hyperlink>
    </w:p>
    <w:p>
      <w:pPr>
        <w:tabs>
          <w:tab w:val="right" w:leader="dot" w:pos="9062"/>
        </w:tabs>
        <w:ind w:left="440"/>
      </w:pPr>
      <w:hyperlink w:anchor="_Toc4750" w:history="1">
        <w:r>
          <w:rPr>
            <w:rFonts w:ascii="IRNazanin" w:hAnsi="IRNazanin" w:eastAsia="IRNazanin" w:cs="IRNazanin"/>
            <w:color w:val="111111"/>
            <w:sz w:val="22"/>
            <w:szCs w:val="22"/>
            <w:b w:val="0"/>
            <w:bCs w:val="0"/>
            <w:i w:val="0"/>
            <w:iCs w:val="0"/>
          </w:rPr>
          <w:t>عفو یهود</w:t>
        </w:r>
        <w:r>
          <w:tab/>
        </w:r>
        <w:r>
          <w:fldChar w:fldCharType="begin"/>
        </w:r>
        <w:r>
          <w:instrText xml:space="preserve">PAGEREF 4750 \h</w:instrText>
        </w:r>
        <w:r>
          <w:fldChar w:fldCharType="end"/>
        </w:r>
      </w:hyperlink>
    </w:p>
    <w:p>
      <w:pPr>
        <w:tabs>
          <w:tab w:val="right" w:leader="dot" w:pos="9062"/>
        </w:tabs>
        <w:ind w:left="660"/>
      </w:pPr>
      <w:hyperlink w:anchor="_Toc4751" w:history="1">
        <w:r>
          <w:rPr>
            <w:rFonts w:ascii="IRNazanin" w:hAnsi="IRNazanin" w:eastAsia="IRNazanin" w:cs="IRNazanin"/>
            <w:color w:val="111111"/>
            <w:sz w:val="22"/>
            <w:szCs w:val="22"/>
            <w:b w:val="0"/>
            <w:bCs w:val="0"/>
            <w:i w:val="0"/>
            <w:iCs w:val="0"/>
          </w:rPr>
          <w:t>565.عفو و گذشت از یهودیان،از سفارشهای خدا:</w:t>
        </w:r>
        <w:r>
          <w:tab/>
        </w:r>
        <w:r>
          <w:fldChar w:fldCharType="begin"/>
        </w:r>
        <w:r>
          <w:instrText xml:space="preserve">PAGEREF 4751 \h</w:instrText>
        </w:r>
        <w:r>
          <w:fldChar w:fldCharType="end"/>
        </w:r>
      </w:hyperlink>
    </w:p>
    <w:p>
      <w:pPr>
        <w:tabs>
          <w:tab w:val="right" w:leader="dot" w:pos="9062"/>
        </w:tabs>
        <w:ind w:left="660"/>
      </w:pPr>
      <w:hyperlink w:anchor="_Toc4752" w:history="1">
        <w:r>
          <w:rPr>
            <w:rFonts w:ascii="IRNazanin" w:hAnsi="IRNazanin" w:eastAsia="IRNazanin" w:cs="IRNazanin"/>
            <w:color w:val="111111"/>
            <w:sz w:val="22"/>
            <w:szCs w:val="22"/>
            <w:b w:val="0"/>
            <w:bCs w:val="0"/>
            <w:i w:val="0"/>
            <w:iCs w:val="0"/>
          </w:rPr>
          <w:t>566.توصیۀ خداوند به پیامبر صلی اللّٰه علیه و آله،مبنی بر عفو یهود و گذشت از خیانتهای آنان:</w:t>
        </w:r>
        <w:r>
          <w:tab/>
        </w:r>
        <w:r>
          <w:fldChar w:fldCharType="begin"/>
        </w:r>
        <w:r>
          <w:instrText xml:space="preserve">PAGEREF 4752 \h</w:instrText>
        </w:r>
        <w:r>
          <w:fldChar w:fldCharType="end"/>
        </w:r>
      </w:hyperlink>
    </w:p>
    <w:p>
      <w:pPr>
        <w:tabs>
          <w:tab w:val="right" w:leader="dot" w:pos="9062"/>
        </w:tabs>
        <w:ind w:left="660"/>
      </w:pPr>
      <w:hyperlink w:anchor="_Toc4753" w:history="1">
        <w:r>
          <w:rPr>
            <w:rFonts w:ascii="IRNazanin" w:hAnsi="IRNazanin" w:eastAsia="IRNazanin" w:cs="IRNazanin"/>
            <w:color w:val="111111"/>
            <w:sz w:val="22"/>
            <w:szCs w:val="22"/>
            <w:b w:val="0"/>
            <w:bCs w:val="0"/>
            <w:i w:val="0"/>
            <w:iCs w:val="0"/>
          </w:rPr>
          <w:t>567.عفو خداوند از یهود،به رغم گوساله‌پرستی و خواسته‌های نامشروع آنان:</w:t>
        </w:r>
        <w:r>
          <w:tab/>
        </w:r>
        <w:r>
          <w:fldChar w:fldCharType="begin"/>
        </w:r>
        <w:r>
          <w:instrText xml:space="preserve">PAGEREF 4753 \h</w:instrText>
        </w:r>
        <w:r>
          <w:fldChar w:fldCharType="end"/>
        </w:r>
      </w:hyperlink>
    </w:p>
    <w:p>
      <w:pPr>
        <w:tabs>
          <w:tab w:val="right" w:leader="dot" w:pos="9062"/>
        </w:tabs>
        <w:ind w:left="440"/>
      </w:pPr>
      <w:hyperlink w:anchor="_Toc4754" w:history="1">
        <w:r>
          <w:rPr>
            <w:rFonts w:ascii="IRNazanin" w:hAnsi="IRNazanin" w:eastAsia="IRNazanin" w:cs="IRNazanin"/>
            <w:color w:val="111111"/>
            <w:sz w:val="22"/>
            <w:szCs w:val="22"/>
            <w:b w:val="0"/>
            <w:bCs w:val="0"/>
            <w:i w:val="0"/>
            <w:iCs w:val="0"/>
          </w:rPr>
          <w:t>عقاید یهود</w:t>
        </w:r>
        <w:r>
          <w:tab/>
        </w:r>
        <w:r>
          <w:fldChar w:fldCharType="begin"/>
        </w:r>
        <w:r>
          <w:instrText xml:space="preserve">PAGEREF 4754 \h</w:instrText>
        </w:r>
        <w:r>
          <w:fldChar w:fldCharType="end"/>
        </w:r>
      </w:hyperlink>
    </w:p>
    <w:p>
      <w:pPr>
        <w:tabs>
          <w:tab w:val="right" w:leader="dot" w:pos="9062"/>
        </w:tabs>
        <w:ind w:left="660"/>
      </w:pPr>
      <w:hyperlink w:anchor="_Toc4755" w:history="1">
        <w:r>
          <w:rPr>
            <w:rFonts w:ascii="IRNazanin" w:hAnsi="IRNazanin" w:eastAsia="IRNazanin" w:cs="IRNazanin"/>
            <w:color w:val="111111"/>
            <w:sz w:val="22"/>
            <w:szCs w:val="22"/>
            <w:b w:val="0"/>
            <w:bCs w:val="0"/>
            <w:i w:val="0"/>
            <w:iCs w:val="0"/>
          </w:rPr>
          <w:t>568.عذاب شدن یهودیان در مدتی کوتاه،از عقاید بی‌اساس آنان:</w:t>
        </w:r>
        <w:r>
          <w:tab/>
        </w:r>
        <w:r>
          <w:fldChar w:fldCharType="begin"/>
        </w:r>
        <w:r>
          <w:instrText xml:space="preserve">PAGEREF 4755 \h</w:instrText>
        </w:r>
        <w:r>
          <w:fldChar w:fldCharType="end"/>
        </w:r>
      </w:hyperlink>
    </w:p>
    <w:p>
      <w:pPr>
        <w:tabs>
          <w:tab w:val="right" w:leader="dot" w:pos="9062"/>
        </w:tabs>
        <w:ind w:left="660"/>
      </w:pPr>
      <w:hyperlink w:anchor="_Toc4756" w:history="1">
        <w:r>
          <w:rPr>
            <w:rFonts w:ascii="IRNazanin" w:hAnsi="IRNazanin" w:eastAsia="IRNazanin" w:cs="IRNazanin"/>
            <w:color w:val="111111"/>
            <w:sz w:val="22"/>
            <w:szCs w:val="22"/>
            <w:b w:val="0"/>
            <w:bCs w:val="0"/>
            <w:i w:val="0"/>
            <w:iCs w:val="0"/>
          </w:rPr>
          <w:t>569.عهد خدا با یهود،مبنی بر ایمان به مدّعی رسالت،در صورت ارائۀ قربانی و خورده شدن آن با آتشی از آسمان،از عقاید یهود:</w:t>
        </w:r>
        <w:r>
          <w:tab/>
        </w:r>
        <w:r>
          <w:fldChar w:fldCharType="begin"/>
        </w:r>
        <w:r>
          <w:instrText xml:space="preserve">PAGEREF 4756 \h</w:instrText>
        </w:r>
        <w:r>
          <w:fldChar w:fldCharType="end"/>
        </w:r>
      </w:hyperlink>
    </w:p>
    <w:p>
      <w:pPr>
        <w:tabs>
          <w:tab w:val="right" w:leader="dot" w:pos="9062"/>
        </w:tabs>
        <w:ind w:left="660"/>
      </w:pPr>
      <w:hyperlink w:anchor="_Toc4757" w:history="1">
        <w:r>
          <w:rPr>
            <w:rFonts w:ascii="IRNazanin" w:hAnsi="IRNazanin" w:eastAsia="IRNazanin" w:cs="IRNazanin"/>
            <w:color w:val="111111"/>
            <w:sz w:val="22"/>
            <w:szCs w:val="22"/>
            <w:b w:val="0"/>
            <w:bCs w:val="0"/>
            <w:i w:val="0"/>
            <w:iCs w:val="0"/>
          </w:rPr>
          <w:t>570.عقیدۀ یهود از فقیر بودن خداوند و غنی بودن خویش:</w:t>
        </w:r>
        <w:r>
          <w:tab/>
        </w:r>
        <w:r>
          <w:fldChar w:fldCharType="begin"/>
        </w:r>
        <w:r>
          <w:instrText xml:space="preserve">PAGEREF 4757 \h</w:instrText>
        </w:r>
        <w:r>
          <w:fldChar w:fldCharType="end"/>
        </w:r>
      </w:hyperlink>
    </w:p>
    <w:p>
      <w:pPr>
        <w:tabs>
          <w:tab w:val="right" w:leader="dot" w:pos="9062"/>
        </w:tabs>
        <w:ind w:left="660"/>
      </w:pPr>
      <w:hyperlink w:anchor="_Toc4758" w:history="1">
        <w:r>
          <w:rPr>
            <w:rFonts w:ascii="IRNazanin" w:hAnsi="IRNazanin" w:eastAsia="IRNazanin" w:cs="IRNazanin"/>
            <w:color w:val="111111"/>
            <w:sz w:val="22"/>
            <w:szCs w:val="22"/>
            <w:b w:val="0"/>
            <w:bCs w:val="0"/>
            <w:i w:val="0"/>
            <w:iCs w:val="0"/>
          </w:rPr>
          <w:t>571.عقیدۀ یهود،مبنی بر کناره‌گیری خدا از تدبیر جهان،در پی آفرینش آن:</w:t>
        </w:r>
        <w:r>
          <w:tab/>
        </w:r>
        <w:r>
          <w:fldChar w:fldCharType="begin"/>
        </w:r>
        <w:r>
          <w:instrText xml:space="preserve">PAGEREF 4758 \h</w:instrText>
        </w:r>
        <w:r>
          <w:fldChar w:fldCharType="end"/>
        </w:r>
      </w:hyperlink>
    </w:p>
    <w:p>
      <w:pPr>
        <w:tabs>
          <w:tab w:val="right" w:leader="dot" w:pos="9062"/>
        </w:tabs>
        <w:ind w:left="660"/>
      </w:pPr>
      <w:hyperlink w:anchor="_Toc4759" w:history="1">
        <w:r>
          <w:rPr>
            <w:rFonts w:ascii="IRNazanin" w:hAnsi="IRNazanin" w:eastAsia="IRNazanin" w:cs="IRNazanin"/>
            <w:color w:val="111111"/>
            <w:sz w:val="22"/>
            <w:szCs w:val="22"/>
            <w:b w:val="0"/>
            <w:bCs w:val="0"/>
            <w:i w:val="0"/>
            <w:iCs w:val="0"/>
          </w:rPr>
          <w:t>572.عقیدۀ یهود،مبنی بر فرزندگزینی خدا و داشتن پسری به نام عزیر علیه السلام:</w:t>
        </w:r>
        <w:r>
          <w:tab/>
        </w:r>
        <w:r>
          <w:fldChar w:fldCharType="begin"/>
        </w:r>
        <w:r>
          <w:instrText xml:space="preserve">PAGEREF 4759 \h</w:instrText>
        </w:r>
        <w:r>
          <w:fldChar w:fldCharType="end"/>
        </w:r>
      </w:hyperlink>
    </w:p>
    <w:p>
      <w:pPr>
        <w:tabs>
          <w:tab w:val="right" w:leader="dot" w:pos="9062"/>
        </w:tabs>
        <w:ind w:left="660"/>
      </w:pPr>
      <w:hyperlink w:anchor="_Toc4760" w:history="1">
        <w:r>
          <w:rPr>
            <w:rFonts w:ascii="IRNazanin" w:hAnsi="IRNazanin" w:eastAsia="IRNazanin" w:cs="IRNazanin"/>
            <w:color w:val="111111"/>
            <w:sz w:val="22"/>
            <w:szCs w:val="22"/>
            <w:b w:val="0"/>
            <w:bCs w:val="0"/>
            <w:i w:val="0"/>
            <w:iCs w:val="0"/>
          </w:rPr>
          <w:t>573.عقیدۀ یهود،دائر بر گرفتاری خود به آتش دوزخ در مدّتی کوتاه:</w:t>
        </w:r>
        <w:r>
          <w:tab/>
        </w:r>
        <w:r>
          <w:fldChar w:fldCharType="begin"/>
        </w:r>
        <w:r>
          <w:instrText xml:space="preserve">PAGEREF 4760 \h</w:instrText>
        </w:r>
        <w:r>
          <w:fldChar w:fldCharType="end"/>
        </w:r>
      </w:hyperlink>
    </w:p>
    <w:p>
      <w:pPr>
        <w:tabs>
          <w:tab w:val="right" w:leader="dot" w:pos="9062"/>
        </w:tabs>
        <w:ind w:left="660"/>
      </w:pPr>
      <w:hyperlink w:anchor="_Toc4761" w:history="1">
        <w:r>
          <w:rPr>
            <w:rFonts w:ascii="IRNazanin" w:hAnsi="IRNazanin" w:eastAsia="IRNazanin" w:cs="IRNazanin"/>
            <w:color w:val="111111"/>
            <w:sz w:val="22"/>
            <w:szCs w:val="22"/>
            <w:b w:val="0"/>
            <w:bCs w:val="0"/>
            <w:i w:val="0"/>
            <w:iCs w:val="0"/>
          </w:rPr>
          <w:t>574. فرزندگزینی خدا از یهود و خویشاوندی خاص خدا با آنان،از عقاید قوم یهود:</w:t>
        </w:r>
        <w:r>
          <w:tab/>
        </w:r>
        <w:r>
          <w:fldChar w:fldCharType="begin"/>
        </w:r>
        <w:r>
          <w:instrText xml:space="preserve">PAGEREF 4761 \h</w:instrText>
        </w:r>
        <w:r>
          <w:fldChar w:fldCharType="end"/>
        </w:r>
      </w:hyperlink>
    </w:p>
    <w:p>
      <w:pPr>
        <w:tabs>
          <w:tab w:val="right" w:leader="dot" w:pos="9062"/>
        </w:tabs>
        <w:ind w:left="660"/>
      </w:pPr>
      <w:hyperlink w:anchor="_Toc4762" w:history="1">
        <w:r>
          <w:rPr>
            <w:rFonts w:ascii="IRNazanin" w:hAnsi="IRNazanin" w:eastAsia="IRNazanin" w:cs="IRNazanin"/>
            <w:color w:val="111111"/>
            <w:sz w:val="22"/>
            <w:szCs w:val="22"/>
            <w:b w:val="0"/>
            <w:bCs w:val="0"/>
            <w:i w:val="0"/>
            <w:iCs w:val="0"/>
          </w:rPr>
          <w:t>575.عقیدۀ یهود،مبنی بر اختصاص سرای آخرت و نعمتهای بهشت به آنان:</w:t>
        </w:r>
        <w:r>
          <w:tab/>
        </w:r>
        <w:r>
          <w:fldChar w:fldCharType="begin"/>
        </w:r>
        <w:r>
          <w:instrText xml:space="preserve">PAGEREF 4762 \h</w:instrText>
        </w:r>
        <w:r>
          <w:fldChar w:fldCharType="end"/>
        </w:r>
      </w:hyperlink>
    </w:p>
    <w:p>
      <w:pPr>
        <w:tabs>
          <w:tab w:val="right" w:leader="dot" w:pos="9062"/>
        </w:tabs>
        <w:ind w:left="440"/>
      </w:pPr>
      <w:hyperlink w:anchor="_Toc4763" w:history="1">
        <w:r>
          <w:rPr>
            <w:rFonts w:ascii="IRNazanin" w:hAnsi="IRNazanin" w:eastAsia="IRNazanin" w:cs="IRNazanin"/>
            <w:color w:val="111111"/>
            <w:sz w:val="22"/>
            <w:szCs w:val="22"/>
            <w:b w:val="0"/>
            <w:bCs w:val="0"/>
            <w:i w:val="0"/>
            <w:iCs w:val="0"/>
          </w:rPr>
          <w:t>علم یهود</w:t>
        </w:r>
        <w:r>
          <w:tab/>
        </w:r>
        <w:r>
          <w:fldChar w:fldCharType="begin"/>
        </w:r>
        <w:r>
          <w:instrText xml:space="preserve">PAGEREF 4763 \h</w:instrText>
        </w:r>
        <w:r>
          <w:fldChar w:fldCharType="end"/>
        </w:r>
      </w:hyperlink>
    </w:p>
    <w:p>
      <w:pPr>
        <w:tabs>
          <w:tab w:val="right" w:leader="dot" w:pos="9062"/>
        </w:tabs>
        <w:ind w:left="660"/>
      </w:pPr>
      <w:hyperlink w:anchor="_Toc4764" w:history="1">
        <w:r>
          <w:rPr>
            <w:rFonts w:ascii="IRNazanin" w:hAnsi="IRNazanin" w:eastAsia="IRNazanin" w:cs="IRNazanin"/>
            <w:color w:val="111111"/>
            <w:sz w:val="22"/>
            <w:szCs w:val="22"/>
            <w:b w:val="0"/>
            <w:bCs w:val="0"/>
            <w:i w:val="0"/>
            <w:iCs w:val="0"/>
          </w:rPr>
          <w:t>576.بهره‌مند شدن یهود،از معارف الهی و علوم غیر عادی:</w:t>
        </w:r>
        <w:r>
          <w:tab/>
        </w:r>
        <w:r>
          <w:fldChar w:fldCharType="begin"/>
        </w:r>
        <w:r>
          <w:instrText xml:space="preserve">PAGEREF 4764 \h</w:instrText>
        </w:r>
        <w:r>
          <w:fldChar w:fldCharType="end"/>
        </w:r>
      </w:hyperlink>
    </w:p>
    <w:p>
      <w:pPr>
        <w:tabs>
          <w:tab w:val="right" w:leader="dot" w:pos="9062"/>
        </w:tabs>
        <w:ind w:left="660"/>
      </w:pPr>
      <w:hyperlink w:anchor="_Toc4765" w:history="1">
        <w:r>
          <w:rPr>
            <w:rFonts w:ascii="IRNazanin" w:hAnsi="IRNazanin" w:eastAsia="IRNazanin" w:cs="IRNazanin"/>
            <w:color w:val="111111"/>
            <w:sz w:val="22"/>
            <w:szCs w:val="22"/>
            <w:b w:val="0"/>
            <w:bCs w:val="0"/>
            <w:i w:val="0"/>
            <w:iCs w:val="0"/>
          </w:rPr>
          <w:t>577.آگاهی یهود به تعالیم و حقایق تورات:</w:t>
        </w:r>
        <w:r>
          <w:tab/>
        </w:r>
        <w:r>
          <w:fldChar w:fldCharType="begin"/>
        </w:r>
        <w:r>
          <w:instrText xml:space="preserve">PAGEREF 4765 \h</w:instrText>
        </w:r>
        <w:r>
          <w:fldChar w:fldCharType="end"/>
        </w:r>
      </w:hyperlink>
    </w:p>
    <w:p>
      <w:pPr>
        <w:tabs>
          <w:tab w:val="right" w:leader="dot" w:pos="9062"/>
        </w:tabs>
        <w:ind w:left="660"/>
      </w:pPr>
      <w:hyperlink w:anchor="_Toc4766" w:history="1">
        <w:r>
          <w:rPr>
            <w:rFonts w:ascii="IRNazanin" w:hAnsi="IRNazanin" w:eastAsia="IRNazanin" w:cs="IRNazanin"/>
            <w:color w:val="111111"/>
            <w:sz w:val="22"/>
            <w:szCs w:val="22"/>
            <w:b w:val="0"/>
            <w:bCs w:val="0"/>
            <w:i w:val="0"/>
            <w:iCs w:val="0"/>
          </w:rPr>
          <w:t>578.آگاهی یهود عصر پیامبر صلی اللّٰه علیه و آله به الهی بودن قرآن و نزول آن از جانب خداوند:</w:t>
        </w:r>
        <w:r>
          <w:tab/>
        </w:r>
        <w:r>
          <w:fldChar w:fldCharType="begin"/>
        </w:r>
        <w:r>
          <w:instrText xml:space="preserve">PAGEREF 4766 \h</w:instrText>
        </w:r>
        <w:r>
          <w:fldChar w:fldCharType="end"/>
        </w:r>
      </w:hyperlink>
    </w:p>
    <w:p>
      <w:pPr>
        <w:tabs>
          <w:tab w:val="right" w:leader="dot" w:pos="9062"/>
        </w:tabs>
        <w:ind w:left="660"/>
      </w:pPr>
      <w:hyperlink w:anchor="_Toc4767" w:history="1">
        <w:r>
          <w:rPr>
            <w:rFonts w:ascii="IRNazanin" w:hAnsi="IRNazanin" w:eastAsia="IRNazanin" w:cs="IRNazanin"/>
            <w:color w:val="111111"/>
            <w:sz w:val="22"/>
            <w:szCs w:val="22"/>
            <w:b w:val="0"/>
            <w:bCs w:val="0"/>
            <w:i w:val="0"/>
            <w:iCs w:val="0"/>
          </w:rPr>
          <w:t>579.آگاهی کامل یهود،از حقانیت پیامبر صلی اللّٰه علیه و آله،و اوصاف آن حضرت:</w:t>
        </w:r>
        <w:r>
          <w:tab/>
        </w:r>
        <w:r>
          <w:fldChar w:fldCharType="begin"/>
        </w:r>
        <w:r>
          <w:instrText xml:space="preserve">PAGEREF 4767 \h</w:instrText>
        </w:r>
        <w:r>
          <w:fldChar w:fldCharType="end"/>
        </w:r>
      </w:hyperlink>
    </w:p>
    <w:p>
      <w:pPr>
        <w:tabs>
          <w:tab w:val="right" w:leader="dot" w:pos="9062"/>
        </w:tabs>
        <w:ind w:left="660"/>
      </w:pPr>
      <w:hyperlink w:anchor="_Toc4768" w:history="1">
        <w:r>
          <w:rPr>
            <w:rFonts w:ascii="IRNazanin" w:hAnsi="IRNazanin" w:eastAsia="IRNazanin" w:cs="IRNazanin"/>
            <w:color w:val="111111"/>
            <w:sz w:val="22"/>
            <w:szCs w:val="22"/>
            <w:b w:val="0"/>
            <w:bCs w:val="0"/>
            <w:i w:val="0"/>
            <w:iCs w:val="0"/>
          </w:rPr>
          <w:t>580.آگاهی کامل یهود به ممنوعیت فراگیری سحر و محرومیت از مواهب آخرتی،در صورت تعلیم آن:</w:t>
        </w:r>
        <w:r>
          <w:tab/>
        </w:r>
        <w:r>
          <w:fldChar w:fldCharType="begin"/>
        </w:r>
        <w:r>
          <w:instrText xml:space="preserve">PAGEREF 4768 \h</w:instrText>
        </w:r>
        <w:r>
          <w:fldChar w:fldCharType="end"/>
        </w:r>
      </w:hyperlink>
    </w:p>
    <w:p>
      <w:pPr>
        <w:tabs>
          <w:tab w:val="right" w:leader="dot" w:pos="9062"/>
        </w:tabs>
        <w:ind w:left="660"/>
      </w:pPr>
      <w:hyperlink w:anchor="_Toc4769" w:history="1">
        <w:r>
          <w:rPr>
            <w:rFonts w:ascii="IRNazanin" w:hAnsi="IRNazanin" w:eastAsia="IRNazanin" w:cs="IRNazanin"/>
            <w:color w:val="111111"/>
            <w:sz w:val="22"/>
            <w:szCs w:val="22"/>
            <w:b w:val="0"/>
            <w:bCs w:val="0"/>
            <w:i w:val="0"/>
            <w:iCs w:val="0"/>
          </w:rPr>
          <w:t>581.آگاهی یهود عصر پیامبر صلی اللّٰه علیه و آله از سرگذشت اسلاف تجاوز پیشه:</w:t>
        </w:r>
        <w:r>
          <w:tab/>
        </w:r>
        <w:r>
          <w:fldChar w:fldCharType="begin"/>
        </w:r>
        <w:r>
          <w:instrText xml:space="preserve">PAGEREF 4769 \h</w:instrText>
        </w:r>
        <w:r>
          <w:fldChar w:fldCharType="end"/>
        </w:r>
      </w:hyperlink>
    </w:p>
    <w:p>
      <w:pPr>
        <w:tabs>
          <w:tab w:val="right" w:leader="dot" w:pos="9062"/>
        </w:tabs>
        <w:ind w:left="660"/>
      </w:pPr>
      <w:hyperlink w:anchor="_Toc4770" w:history="1">
        <w:r>
          <w:rPr>
            <w:rFonts w:ascii="IRNazanin" w:hAnsi="IRNazanin" w:eastAsia="IRNazanin" w:cs="IRNazanin"/>
            <w:color w:val="111111"/>
            <w:sz w:val="22"/>
            <w:szCs w:val="22"/>
            <w:b w:val="0"/>
            <w:bCs w:val="0"/>
            <w:i w:val="0"/>
            <w:iCs w:val="0"/>
          </w:rPr>
          <w:t>582.برخی یهودیان،افرادی ژرف‌نگر و آگاه به معارف کتابهای آسمانی:</w:t>
        </w:r>
        <w:r>
          <w:tab/>
        </w:r>
        <w:r>
          <w:fldChar w:fldCharType="begin"/>
        </w:r>
        <w:r>
          <w:instrText xml:space="preserve">PAGEREF 4770 \h</w:instrText>
        </w:r>
        <w:r>
          <w:fldChar w:fldCharType="end"/>
        </w:r>
      </w:hyperlink>
    </w:p>
    <w:p>
      <w:pPr>
        <w:tabs>
          <w:tab w:val="right" w:leader="dot" w:pos="9062"/>
        </w:tabs>
        <w:ind w:left="440"/>
      </w:pPr>
      <w:hyperlink w:anchor="_Toc4771" w:history="1">
        <w:r>
          <w:rPr>
            <w:rFonts w:ascii="IRNazanin" w:hAnsi="IRNazanin" w:eastAsia="IRNazanin" w:cs="IRNazanin"/>
            <w:color w:val="111111"/>
            <w:sz w:val="22"/>
            <w:szCs w:val="22"/>
            <w:b w:val="0"/>
            <w:bCs w:val="0"/>
            <w:i w:val="0"/>
            <w:iCs w:val="0"/>
          </w:rPr>
          <w:t>عمر یهود</w:t>
        </w:r>
        <w:r>
          <w:tab/>
        </w:r>
        <w:r>
          <w:fldChar w:fldCharType="begin"/>
        </w:r>
        <w:r>
          <w:instrText xml:space="preserve">PAGEREF 4771 \h</w:instrText>
        </w:r>
        <w:r>
          <w:fldChar w:fldCharType="end"/>
        </w:r>
      </w:hyperlink>
    </w:p>
    <w:p>
      <w:pPr>
        <w:tabs>
          <w:tab w:val="right" w:leader="dot" w:pos="9062"/>
        </w:tabs>
        <w:ind w:left="660"/>
      </w:pPr>
      <w:hyperlink w:anchor="_Toc4772" w:history="1">
        <w:r>
          <w:rPr>
            <w:rFonts w:ascii="IRNazanin" w:hAnsi="IRNazanin" w:eastAsia="IRNazanin" w:cs="IRNazanin"/>
            <w:color w:val="111111"/>
            <w:sz w:val="22"/>
            <w:szCs w:val="22"/>
            <w:b w:val="0"/>
            <w:bCs w:val="0"/>
            <w:i w:val="0"/>
            <w:iCs w:val="0"/>
          </w:rPr>
          <w:t>583.عمر طولانی یهود،موجب سنگدلی آنان:</w:t>
        </w:r>
        <w:r>
          <w:tab/>
        </w:r>
        <w:r>
          <w:fldChar w:fldCharType="begin"/>
        </w:r>
        <w:r>
          <w:instrText xml:space="preserve">PAGEREF 4772 \h</w:instrText>
        </w:r>
        <w:r>
          <w:fldChar w:fldCharType="end"/>
        </w:r>
      </w:hyperlink>
    </w:p>
    <w:p>
      <w:pPr>
        <w:tabs>
          <w:tab w:val="right" w:leader="dot" w:pos="9062"/>
        </w:tabs>
        <w:ind w:left="440"/>
      </w:pPr>
      <w:hyperlink w:anchor="_Toc4773" w:history="1">
        <w:r>
          <w:rPr>
            <w:rFonts w:ascii="IRNazanin" w:hAnsi="IRNazanin" w:eastAsia="IRNazanin" w:cs="IRNazanin"/>
            <w:color w:val="111111"/>
            <w:sz w:val="22"/>
            <w:szCs w:val="22"/>
            <w:b w:val="0"/>
            <w:bCs w:val="0"/>
            <w:i w:val="0"/>
            <w:iCs w:val="0"/>
          </w:rPr>
          <w:t>عهد با یهود</w:t>
        </w:r>
        <w:r>
          <w:tab/>
        </w:r>
        <w:r>
          <w:fldChar w:fldCharType="begin"/>
        </w:r>
        <w:r>
          <w:instrText xml:space="preserve">PAGEREF 4773 \h</w:instrText>
        </w:r>
        <w:r>
          <w:fldChar w:fldCharType="end"/>
        </w:r>
      </w:hyperlink>
    </w:p>
    <w:p>
      <w:pPr>
        <w:tabs>
          <w:tab w:val="right" w:leader="dot" w:pos="9062"/>
        </w:tabs>
        <w:ind w:left="660"/>
      </w:pPr>
      <w:hyperlink w:anchor="_Toc4774" w:history="1">
        <w:r>
          <w:rPr>
            <w:rFonts w:ascii="IRNazanin" w:hAnsi="IRNazanin" w:eastAsia="IRNazanin" w:cs="IRNazanin"/>
            <w:color w:val="111111"/>
            <w:sz w:val="22"/>
            <w:szCs w:val="22"/>
            <w:b w:val="0"/>
            <w:bCs w:val="0"/>
            <w:i w:val="0"/>
            <w:iCs w:val="0"/>
          </w:rPr>
          <w:t>584. پیمان‌شکنی اکثر یهود و وفا نکردن آنان به عهد خود،در ایمان آوردن به پیامبر صلی اللّٰه علیه و آله:</w:t>
        </w:r>
        <w:r>
          <w:tab/>
        </w:r>
        <w:r>
          <w:fldChar w:fldCharType="begin"/>
        </w:r>
        <w:r>
          <w:instrText xml:space="preserve">PAGEREF 4774 \h</w:instrText>
        </w:r>
        <w:r>
          <w:fldChar w:fldCharType="end"/>
        </w:r>
      </w:hyperlink>
    </w:p>
    <w:p>
      <w:pPr>
        <w:tabs>
          <w:tab w:val="right" w:leader="dot" w:pos="9062"/>
        </w:tabs>
        <w:ind w:left="660"/>
      </w:pPr>
      <w:hyperlink w:anchor="_Toc4775" w:history="1">
        <w:r>
          <w:rPr>
            <w:rFonts w:ascii="IRNazanin" w:hAnsi="IRNazanin" w:eastAsia="IRNazanin" w:cs="IRNazanin"/>
            <w:color w:val="111111"/>
            <w:sz w:val="22"/>
            <w:szCs w:val="22"/>
            <w:b w:val="0"/>
            <w:bCs w:val="0"/>
            <w:i w:val="0"/>
            <w:iCs w:val="0"/>
          </w:rPr>
          <w:t>585.پیمان گرفتن خدا از یهود،مبنی بر بیان حقایق تورات و بشارتهای آن دربارۀ پیامبر صلی اللّٰه علیه و آله و بی‌اعتنایی آنان نسبت به پیمان و کتاب خدا:</w:t>
        </w:r>
        <w:r>
          <w:tab/>
        </w:r>
        <w:r>
          <w:fldChar w:fldCharType="begin"/>
        </w:r>
        <w:r>
          <w:instrText xml:space="preserve">PAGEREF 4775 \h</w:instrText>
        </w:r>
        <w:r>
          <w:fldChar w:fldCharType="end"/>
        </w:r>
      </w:hyperlink>
    </w:p>
    <w:p>
      <w:pPr>
        <w:tabs>
          <w:tab w:val="right" w:leader="dot" w:pos="9062"/>
        </w:tabs>
        <w:ind w:left="660"/>
      </w:pPr>
      <w:hyperlink w:anchor="_Toc4776" w:history="1">
        <w:r>
          <w:rPr>
            <w:rFonts w:ascii="IRNazanin" w:hAnsi="IRNazanin" w:eastAsia="IRNazanin" w:cs="IRNazanin"/>
            <w:color w:val="111111"/>
            <w:sz w:val="22"/>
            <w:szCs w:val="22"/>
            <w:b w:val="0"/>
            <w:bCs w:val="0"/>
            <w:i w:val="0"/>
            <w:iCs w:val="0"/>
          </w:rPr>
          <w:t>586.ارائۀ قربانی و سوخته شدن آن با آتشی از غیب، برای ایمان یهود به پیامبران،از عهدهای خدا در پندار آنان:</w:t>
        </w:r>
        <w:r>
          <w:tab/>
        </w:r>
        <w:r>
          <w:fldChar w:fldCharType="begin"/>
        </w:r>
        <w:r>
          <w:instrText xml:space="preserve">PAGEREF 4776 \h</w:instrText>
        </w:r>
        <w:r>
          <w:fldChar w:fldCharType="end"/>
        </w:r>
      </w:hyperlink>
    </w:p>
    <w:p>
      <w:pPr>
        <w:tabs>
          <w:tab w:val="right" w:leader="dot" w:pos="9062"/>
        </w:tabs>
        <w:ind w:left="660"/>
      </w:pPr>
      <w:hyperlink w:anchor="_Toc4777" w:history="1">
        <w:r>
          <w:rPr>
            <w:rFonts w:ascii="IRNazanin" w:hAnsi="IRNazanin" w:eastAsia="IRNazanin" w:cs="IRNazanin"/>
            <w:color w:val="111111"/>
            <w:sz w:val="22"/>
            <w:szCs w:val="22"/>
            <w:b w:val="0"/>
            <w:bCs w:val="0"/>
            <w:i w:val="0"/>
            <w:iCs w:val="0"/>
          </w:rPr>
          <w:t>587.حق گویی،عهد و میثاق خداوند با یهود:</w:t>
        </w:r>
        <w:r>
          <w:tab/>
        </w:r>
        <w:r>
          <w:fldChar w:fldCharType="begin"/>
        </w:r>
        <w:r>
          <w:instrText xml:space="preserve">PAGEREF 4777 \h</w:instrText>
        </w:r>
        <w:r>
          <w:fldChar w:fldCharType="end"/>
        </w:r>
      </w:hyperlink>
    </w:p>
    <w:p>
      <w:pPr>
        <w:tabs>
          <w:tab w:val="right" w:leader="dot" w:pos="9062"/>
        </w:tabs>
        <w:ind w:left="660"/>
      </w:pPr>
      <w:hyperlink w:anchor="_Toc4778" w:history="1">
        <w:r>
          <w:rPr>
            <w:rFonts w:ascii="IRNazanin" w:hAnsi="IRNazanin" w:eastAsia="IRNazanin" w:cs="IRNazanin"/>
            <w:color w:val="111111"/>
            <w:sz w:val="22"/>
            <w:szCs w:val="22"/>
            <w:b w:val="0"/>
            <w:bCs w:val="0"/>
            <w:i w:val="0"/>
            <w:iCs w:val="0"/>
          </w:rPr>
          <w:t>588.عهد و پیمان نداشتن خدا با یهود،دربارۀ مصونیت آنان از عذاب:</w:t>
        </w:r>
        <w:r>
          <w:tab/>
        </w:r>
        <w:r>
          <w:fldChar w:fldCharType="begin"/>
        </w:r>
        <w:r>
          <w:instrText xml:space="preserve">PAGEREF 4778 \h</w:instrText>
        </w:r>
        <w:r>
          <w:fldChar w:fldCharType="end"/>
        </w:r>
      </w:hyperlink>
    </w:p>
    <w:p>
      <w:pPr>
        <w:tabs>
          <w:tab w:val="right" w:leader="dot" w:pos="9062"/>
        </w:tabs>
        <w:ind w:left="660"/>
      </w:pPr>
      <w:hyperlink w:anchor="_Toc4779" w:history="1">
        <w:r>
          <w:rPr>
            <w:rFonts w:ascii="IRNazanin" w:hAnsi="IRNazanin" w:eastAsia="IRNazanin" w:cs="IRNazanin"/>
            <w:color w:val="111111"/>
            <w:sz w:val="22"/>
            <w:szCs w:val="22"/>
            <w:b w:val="0"/>
            <w:bCs w:val="0"/>
            <w:i w:val="0"/>
            <w:iCs w:val="0"/>
          </w:rPr>
          <w:t>589.عهد و پیمان خدا با یهود در کوه طور،مبنی بر ترک ماهی‌گیری در روز شنبه:</w:t>
        </w:r>
        <w:r>
          <w:tab/>
        </w:r>
        <w:r>
          <w:fldChar w:fldCharType="begin"/>
        </w:r>
        <w:r>
          <w:instrText xml:space="preserve">PAGEREF 4779 \h</w:instrText>
        </w:r>
        <w:r>
          <w:fldChar w:fldCharType="end"/>
        </w:r>
      </w:hyperlink>
    </w:p>
    <w:p>
      <w:pPr>
        <w:tabs>
          <w:tab w:val="right" w:leader="dot" w:pos="9062"/>
        </w:tabs>
        <w:ind w:left="660"/>
      </w:pPr>
      <w:hyperlink w:anchor="_Toc4780" w:history="1">
        <w:r>
          <w:rPr>
            <w:rFonts w:ascii="IRNazanin" w:hAnsi="IRNazanin" w:eastAsia="IRNazanin" w:cs="IRNazanin"/>
            <w:color w:val="111111"/>
            <w:sz w:val="22"/>
            <w:szCs w:val="22"/>
            <w:b w:val="0"/>
            <w:bCs w:val="0"/>
            <w:i w:val="0"/>
            <w:iCs w:val="0"/>
          </w:rPr>
          <w:t>590.عهد و پیمان خداوند با یهود در کوه طور،برای ورود به دروازۀ بیت المقدس:</w:t>
        </w:r>
        <w:r>
          <w:tab/>
        </w:r>
        <w:r>
          <w:fldChar w:fldCharType="begin"/>
        </w:r>
        <w:r>
          <w:instrText xml:space="preserve">PAGEREF 4780 \h</w:instrText>
        </w:r>
        <w:r>
          <w:fldChar w:fldCharType="end"/>
        </w:r>
      </w:hyperlink>
    </w:p>
    <w:p>
      <w:pPr>
        <w:tabs>
          <w:tab w:val="right" w:leader="dot" w:pos="9062"/>
        </w:tabs>
        <w:ind w:left="660"/>
      </w:pPr>
      <w:hyperlink w:anchor="_Toc4781" w:history="1">
        <w:r>
          <w:rPr>
            <w:rFonts w:ascii="IRNazanin" w:hAnsi="IRNazanin" w:eastAsia="IRNazanin" w:cs="IRNazanin"/>
            <w:color w:val="111111"/>
            <w:sz w:val="22"/>
            <w:szCs w:val="22"/>
            <w:b w:val="0"/>
            <w:bCs w:val="0"/>
            <w:i w:val="0"/>
            <w:iCs w:val="0"/>
          </w:rPr>
          <w:t>591.عهد و پیمان گرفتن خدا از یهود،با بر افراشتن کوه طور بر سر آنان:</w:t>
        </w:r>
        <w:r>
          <w:tab/>
        </w:r>
        <w:r>
          <w:fldChar w:fldCharType="begin"/>
        </w:r>
        <w:r>
          <w:instrText xml:space="preserve">PAGEREF 4781 \h</w:instrText>
        </w:r>
        <w:r>
          <w:fldChar w:fldCharType="end"/>
        </w:r>
      </w:hyperlink>
    </w:p>
    <w:p>
      <w:pPr>
        <w:tabs>
          <w:tab w:val="right" w:leader="dot" w:pos="9062"/>
        </w:tabs>
        <w:ind w:left="660"/>
      </w:pPr>
      <w:hyperlink w:anchor="_Toc4782" w:history="1">
        <w:r>
          <w:rPr>
            <w:rFonts w:ascii="IRNazanin" w:hAnsi="IRNazanin" w:eastAsia="IRNazanin" w:cs="IRNazanin"/>
            <w:color w:val="111111"/>
            <w:sz w:val="22"/>
            <w:szCs w:val="22"/>
            <w:b w:val="0"/>
            <w:bCs w:val="0"/>
            <w:i w:val="0"/>
            <w:iCs w:val="0"/>
          </w:rPr>
          <w:t>592.پیمان خداوند از یهود،مبنی بر ترک نسبتهای ناروا و باطل به او:</w:t>
        </w:r>
        <w:r>
          <w:tab/>
        </w:r>
        <w:r>
          <w:fldChar w:fldCharType="begin"/>
        </w:r>
        <w:r>
          <w:instrText xml:space="preserve">PAGEREF 4782 \h</w:instrText>
        </w:r>
        <w:r>
          <w:fldChar w:fldCharType="end"/>
        </w:r>
      </w:hyperlink>
    </w:p>
    <w:p>
      <w:pPr>
        <w:tabs>
          <w:tab w:val="right" w:leader="dot" w:pos="9062"/>
        </w:tabs>
        <w:ind w:left="660"/>
      </w:pPr>
      <w:hyperlink w:anchor="_Toc4783" w:history="1">
        <w:r>
          <w:rPr>
            <w:rFonts w:ascii="IRNazanin" w:hAnsi="IRNazanin" w:eastAsia="IRNazanin" w:cs="IRNazanin"/>
            <w:color w:val="111111"/>
            <w:sz w:val="22"/>
            <w:szCs w:val="22"/>
            <w:b w:val="0"/>
            <w:bCs w:val="0"/>
            <w:i w:val="0"/>
            <w:iCs w:val="0"/>
          </w:rPr>
          <w:t>593.جامعۀ یهود،جامعه‌ای پیمان‌شکن:</w:t>
        </w:r>
        <w:r>
          <w:tab/>
        </w:r>
        <w:r>
          <w:fldChar w:fldCharType="begin"/>
        </w:r>
        <w:r>
          <w:instrText xml:space="preserve">PAGEREF 4783 \h</w:instrText>
        </w:r>
        <w:r>
          <w:fldChar w:fldCharType="end"/>
        </w:r>
      </w:hyperlink>
    </w:p>
    <w:p>
      <w:pPr>
        <w:tabs>
          <w:tab w:val="right" w:leader="dot" w:pos="9062"/>
        </w:tabs>
        <w:ind w:left="440"/>
      </w:pPr>
      <w:hyperlink w:anchor="_Toc4784" w:history="1">
        <w:r>
          <w:rPr>
            <w:rFonts w:ascii="IRNazanin" w:hAnsi="IRNazanin" w:eastAsia="IRNazanin" w:cs="IRNazanin"/>
            <w:color w:val="111111"/>
            <w:sz w:val="22"/>
            <w:szCs w:val="22"/>
            <w:b w:val="0"/>
            <w:bCs w:val="0"/>
            <w:i w:val="0"/>
            <w:iCs w:val="0"/>
          </w:rPr>
          <w:t>غرور یهود</w:t>
        </w:r>
        <w:r>
          <w:tab/>
        </w:r>
        <w:r>
          <w:fldChar w:fldCharType="begin"/>
        </w:r>
        <w:r>
          <w:instrText xml:space="preserve">PAGEREF 4784 \h</w:instrText>
        </w:r>
        <w:r>
          <w:fldChar w:fldCharType="end"/>
        </w:r>
      </w:hyperlink>
    </w:p>
    <w:p>
      <w:pPr>
        <w:tabs>
          <w:tab w:val="right" w:leader="dot" w:pos="9062"/>
        </w:tabs>
        <w:ind w:left="660"/>
      </w:pPr>
      <w:hyperlink w:anchor="_Toc4785" w:history="1">
        <w:r>
          <w:rPr>
            <w:rFonts w:ascii="IRNazanin" w:hAnsi="IRNazanin" w:eastAsia="IRNazanin" w:cs="IRNazanin"/>
            <w:color w:val="111111"/>
            <w:sz w:val="22"/>
            <w:szCs w:val="22"/>
            <w:b w:val="0"/>
            <w:bCs w:val="0"/>
            <w:i w:val="0"/>
            <w:iCs w:val="0"/>
          </w:rPr>
          <w:t>594.یهودیان،گرفتار عجب و غرور:</w:t>
        </w:r>
        <w:r>
          <w:tab/>
        </w:r>
        <w:r>
          <w:fldChar w:fldCharType="begin"/>
        </w:r>
        <w:r>
          <w:instrText xml:space="preserve">PAGEREF 4785 \h</w:instrText>
        </w:r>
        <w:r>
          <w:fldChar w:fldCharType="end"/>
        </w:r>
      </w:hyperlink>
    </w:p>
    <w:p>
      <w:pPr>
        <w:tabs>
          <w:tab w:val="right" w:leader="dot" w:pos="9062"/>
        </w:tabs>
        <w:ind w:left="440"/>
      </w:pPr>
      <w:hyperlink w:anchor="_Toc4786" w:history="1">
        <w:r>
          <w:rPr>
            <w:rFonts w:ascii="IRNazanin" w:hAnsi="IRNazanin" w:eastAsia="IRNazanin" w:cs="IRNazanin"/>
            <w:color w:val="111111"/>
            <w:sz w:val="22"/>
            <w:szCs w:val="22"/>
            <w:b w:val="0"/>
            <w:bCs w:val="0"/>
            <w:i w:val="0"/>
            <w:iCs w:val="0"/>
          </w:rPr>
          <w:t>غصب یهود</w:t>
        </w:r>
        <w:r>
          <w:tab/>
        </w:r>
        <w:r>
          <w:fldChar w:fldCharType="begin"/>
        </w:r>
        <w:r>
          <w:instrText xml:space="preserve">PAGEREF 4786 \h</w:instrText>
        </w:r>
        <w:r>
          <w:fldChar w:fldCharType="end"/>
        </w:r>
      </w:hyperlink>
    </w:p>
    <w:p>
      <w:pPr>
        <w:tabs>
          <w:tab w:val="right" w:leader="dot" w:pos="9062"/>
        </w:tabs>
        <w:ind w:left="660"/>
      </w:pPr>
      <w:hyperlink w:anchor="_Toc4787" w:history="1">
        <w:r>
          <w:rPr>
            <w:rFonts w:ascii="IRNazanin" w:hAnsi="IRNazanin" w:eastAsia="IRNazanin" w:cs="IRNazanin"/>
            <w:color w:val="111111"/>
            <w:sz w:val="22"/>
            <w:szCs w:val="22"/>
            <w:b w:val="0"/>
            <w:bCs w:val="0"/>
            <w:i w:val="0"/>
            <w:iCs w:val="0"/>
          </w:rPr>
          <w:t>595.تصرّف و غصب اموال مردم،از سوی عالمان یهود:</w:t>
        </w:r>
        <w:r>
          <w:tab/>
        </w:r>
        <w:r>
          <w:fldChar w:fldCharType="begin"/>
        </w:r>
        <w:r>
          <w:instrText xml:space="preserve">PAGEREF 4787 \h</w:instrText>
        </w:r>
        <w:r>
          <w:fldChar w:fldCharType="end"/>
        </w:r>
      </w:hyperlink>
    </w:p>
    <w:p>
      <w:pPr>
        <w:tabs>
          <w:tab w:val="right" w:leader="dot" w:pos="9062"/>
        </w:tabs>
        <w:ind w:left="660"/>
      </w:pPr>
      <w:hyperlink w:anchor="_Toc4788" w:history="1">
        <w:r>
          <w:rPr>
            <w:rFonts w:ascii="IRNazanin" w:hAnsi="IRNazanin" w:eastAsia="IRNazanin" w:cs="IRNazanin"/>
            <w:color w:val="111111"/>
            <w:sz w:val="22"/>
            <w:szCs w:val="22"/>
            <w:b w:val="0"/>
            <w:bCs w:val="0"/>
            <w:i w:val="0"/>
            <w:iCs w:val="0"/>
          </w:rPr>
          <w:t>596.غصب و حرام خواری اموال مردم،از سوی یهود:</w:t>
        </w:r>
        <w:r>
          <w:tab/>
        </w:r>
        <w:r>
          <w:fldChar w:fldCharType="begin"/>
        </w:r>
        <w:r>
          <w:instrText xml:space="preserve">PAGEREF 4788 \h</w:instrText>
        </w:r>
        <w:r>
          <w:fldChar w:fldCharType="end"/>
        </w:r>
      </w:hyperlink>
    </w:p>
    <w:p>
      <w:pPr>
        <w:tabs>
          <w:tab w:val="right" w:leader="dot" w:pos="9062"/>
        </w:tabs>
        <w:ind w:left="440"/>
      </w:pPr>
      <w:hyperlink w:anchor="_Toc4789" w:history="1">
        <w:r>
          <w:rPr>
            <w:rFonts w:ascii="IRNazanin" w:hAnsi="IRNazanin" w:eastAsia="IRNazanin" w:cs="IRNazanin"/>
            <w:color w:val="111111"/>
            <w:sz w:val="22"/>
            <w:szCs w:val="22"/>
            <w:b w:val="0"/>
            <w:bCs w:val="0"/>
            <w:i w:val="0"/>
            <w:iCs w:val="0"/>
          </w:rPr>
          <w:t>غضب بر یهود</w:t>
        </w:r>
        <w:r>
          <w:tab/>
        </w:r>
        <w:r>
          <w:fldChar w:fldCharType="begin"/>
        </w:r>
        <w:r>
          <w:instrText xml:space="preserve">PAGEREF 4789 \h</w:instrText>
        </w:r>
        <w:r>
          <w:fldChar w:fldCharType="end"/>
        </w:r>
      </w:hyperlink>
    </w:p>
    <w:p>
      <w:pPr>
        <w:tabs>
          <w:tab w:val="right" w:leader="dot" w:pos="9062"/>
        </w:tabs>
        <w:ind w:left="660"/>
      </w:pPr>
      <w:hyperlink w:anchor="_Toc4790" w:history="1">
        <w:r>
          <w:rPr>
            <w:rFonts w:ascii="IRNazanin" w:hAnsi="IRNazanin" w:eastAsia="IRNazanin" w:cs="IRNazanin"/>
            <w:color w:val="111111"/>
            <w:sz w:val="22"/>
            <w:szCs w:val="22"/>
            <w:b w:val="0"/>
            <w:bCs w:val="0"/>
            <w:i w:val="0"/>
            <w:iCs w:val="0"/>
          </w:rPr>
          <w:t>597.یهود،قومی مغضوب خداوند و محروم از رحمت وی:</w:t>
        </w:r>
        <w:r>
          <w:tab/>
        </w:r>
        <w:r>
          <w:fldChar w:fldCharType="begin"/>
        </w:r>
        <w:r>
          <w:instrText xml:space="preserve">PAGEREF 4790 \h</w:instrText>
        </w:r>
        <w:r>
          <w:fldChar w:fldCharType="end"/>
        </w:r>
      </w:hyperlink>
    </w:p>
    <w:p>
      <w:pPr>
        <w:tabs>
          <w:tab w:val="right" w:leader="dot" w:pos="9062"/>
        </w:tabs>
        <w:ind w:left="660"/>
      </w:pPr>
      <w:hyperlink w:anchor="_Toc4791" w:history="1">
        <w:r>
          <w:rPr>
            <w:rFonts w:ascii="IRNazanin" w:hAnsi="IRNazanin" w:eastAsia="IRNazanin" w:cs="IRNazanin"/>
            <w:color w:val="111111"/>
            <w:sz w:val="22"/>
            <w:szCs w:val="22"/>
            <w:b w:val="0"/>
            <w:bCs w:val="0"/>
            <w:i w:val="0"/>
            <w:iCs w:val="0"/>
          </w:rPr>
          <w:t>598.گرفتاری یهود به خشم مکرّر و غضب مضاعف خدا:</w:t>
        </w:r>
        <w:r>
          <w:tab/>
        </w:r>
        <w:r>
          <w:fldChar w:fldCharType="begin"/>
        </w:r>
        <w:r>
          <w:instrText xml:space="preserve">PAGEREF 4791 \h</w:instrText>
        </w:r>
        <w:r>
          <w:fldChar w:fldCharType="end"/>
        </w:r>
      </w:hyperlink>
    </w:p>
    <w:p>
      <w:pPr>
        <w:tabs>
          <w:tab w:val="right" w:leader="dot" w:pos="9062"/>
        </w:tabs>
        <w:ind w:left="440"/>
      </w:pPr>
      <w:hyperlink w:anchor="_Toc4792" w:history="1">
        <w:r>
          <w:rPr>
            <w:rFonts w:ascii="IRNazanin" w:hAnsi="IRNazanin" w:eastAsia="IRNazanin" w:cs="IRNazanin"/>
            <w:color w:val="111111"/>
            <w:sz w:val="22"/>
            <w:szCs w:val="22"/>
            <w:b w:val="0"/>
            <w:bCs w:val="0"/>
            <w:i w:val="0"/>
            <w:iCs w:val="0"/>
          </w:rPr>
          <w:t>غضب یهود</w:t>
        </w:r>
        <w:r>
          <w:tab/>
        </w:r>
        <w:r>
          <w:fldChar w:fldCharType="begin"/>
        </w:r>
        <w:r>
          <w:instrText xml:space="preserve">PAGEREF 4792 \h</w:instrText>
        </w:r>
        <w:r>
          <w:fldChar w:fldCharType="end"/>
        </w:r>
      </w:hyperlink>
    </w:p>
    <w:p>
      <w:pPr>
        <w:tabs>
          <w:tab w:val="right" w:leader="dot" w:pos="9062"/>
        </w:tabs>
        <w:ind w:left="660"/>
      </w:pPr>
      <w:hyperlink w:anchor="_Toc4793" w:history="1">
        <w:r>
          <w:rPr>
            <w:rFonts w:ascii="IRNazanin" w:hAnsi="IRNazanin" w:eastAsia="IRNazanin" w:cs="IRNazanin"/>
            <w:color w:val="111111"/>
            <w:sz w:val="22"/>
            <w:szCs w:val="22"/>
            <w:b w:val="0"/>
            <w:bCs w:val="0"/>
            <w:i w:val="0"/>
            <w:iCs w:val="0"/>
          </w:rPr>
          <w:t>599.خشم قلبی و درونی یهود،نسبت به مؤمنان:</w:t>
        </w:r>
        <w:r>
          <w:tab/>
        </w:r>
        <w:r>
          <w:fldChar w:fldCharType="begin"/>
        </w:r>
        <w:r>
          <w:instrText xml:space="preserve">PAGEREF 4793 \h</w:instrText>
        </w:r>
        <w:r>
          <w:fldChar w:fldCharType="end"/>
        </w:r>
      </w:hyperlink>
    </w:p>
    <w:p>
      <w:pPr>
        <w:tabs>
          <w:tab w:val="right" w:leader="dot" w:pos="9062"/>
        </w:tabs>
        <w:ind w:left="440"/>
      </w:pPr>
      <w:hyperlink w:anchor="_Toc4794" w:history="1">
        <w:r>
          <w:rPr>
            <w:rFonts w:ascii="IRNazanin" w:hAnsi="IRNazanin" w:eastAsia="IRNazanin" w:cs="IRNazanin"/>
            <w:color w:val="111111"/>
            <w:sz w:val="22"/>
            <w:szCs w:val="22"/>
            <w:b w:val="0"/>
            <w:bCs w:val="0"/>
            <w:i w:val="0"/>
            <w:iCs w:val="0"/>
          </w:rPr>
          <w:t>غفلت یهود</w:t>
        </w:r>
        <w:r>
          <w:tab/>
        </w:r>
        <w:r>
          <w:fldChar w:fldCharType="begin"/>
        </w:r>
        <w:r>
          <w:instrText xml:space="preserve">PAGEREF 4794 \h</w:instrText>
        </w:r>
        <w:r>
          <w:fldChar w:fldCharType="end"/>
        </w:r>
      </w:hyperlink>
    </w:p>
    <w:p>
      <w:pPr>
        <w:tabs>
          <w:tab w:val="right" w:leader="dot" w:pos="9062"/>
        </w:tabs>
        <w:ind w:left="660"/>
      </w:pPr>
      <w:hyperlink w:anchor="_Toc4795" w:history="1">
        <w:r>
          <w:rPr>
            <w:rFonts w:ascii="IRNazanin" w:hAnsi="IRNazanin" w:eastAsia="IRNazanin" w:cs="IRNazanin"/>
            <w:color w:val="111111"/>
            <w:sz w:val="22"/>
            <w:szCs w:val="22"/>
            <w:b w:val="0"/>
            <w:bCs w:val="0"/>
            <w:i w:val="0"/>
            <w:iCs w:val="0"/>
          </w:rPr>
          <w:t>600.غفلت و فراموشی یهود،از عهد و میثاقهای خود با خدا:</w:t>
        </w:r>
        <w:r>
          <w:tab/>
        </w:r>
        <w:r>
          <w:fldChar w:fldCharType="begin"/>
        </w:r>
        <w:r>
          <w:instrText xml:space="preserve">PAGEREF 4795 \h</w:instrText>
        </w:r>
        <w:r>
          <w:fldChar w:fldCharType="end"/>
        </w:r>
      </w:hyperlink>
    </w:p>
    <w:p>
      <w:pPr>
        <w:tabs>
          <w:tab w:val="right" w:leader="dot" w:pos="9062"/>
        </w:tabs>
        <w:ind w:left="660"/>
      </w:pPr>
      <w:hyperlink w:anchor="_Toc4796" w:history="1">
        <w:r>
          <w:rPr>
            <w:rFonts w:ascii="IRNazanin" w:hAnsi="IRNazanin" w:eastAsia="IRNazanin" w:cs="IRNazanin"/>
            <w:color w:val="111111"/>
            <w:sz w:val="22"/>
            <w:szCs w:val="22"/>
            <w:b w:val="0"/>
            <w:bCs w:val="0"/>
            <w:i w:val="0"/>
            <w:iCs w:val="0"/>
          </w:rPr>
          <w:t>601.غفلت و بی‌اعتنایی یهودیان ایله،از پندهای موعظه گران قوم خویش:</w:t>
        </w:r>
        <w:r>
          <w:tab/>
        </w:r>
        <w:r>
          <w:fldChar w:fldCharType="begin"/>
        </w:r>
        <w:r>
          <w:instrText xml:space="preserve">PAGEREF 4796 \h</w:instrText>
        </w:r>
        <w:r>
          <w:fldChar w:fldCharType="end"/>
        </w:r>
      </w:hyperlink>
    </w:p>
    <w:p>
      <w:pPr>
        <w:tabs>
          <w:tab w:val="right" w:leader="dot" w:pos="9062"/>
        </w:tabs>
        <w:ind w:left="440"/>
      </w:pPr>
      <w:hyperlink w:anchor="_Toc4797" w:history="1">
        <w:r>
          <w:rPr>
            <w:rFonts w:ascii="IRNazanin" w:hAnsi="IRNazanin" w:eastAsia="IRNazanin" w:cs="IRNazanin"/>
            <w:color w:val="111111"/>
            <w:sz w:val="22"/>
            <w:szCs w:val="22"/>
            <w:b w:val="0"/>
            <w:bCs w:val="0"/>
            <w:i w:val="0"/>
            <w:iCs w:val="0"/>
          </w:rPr>
          <w:t>غلوّ یهود</w:t>
        </w:r>
        <w:r>
          <w:tab/>
        </w:r>
        <w:r>
          <w:fldChar w:fldCharType="begin"/>
        </w:r>
        <w:r>
          <w:instrText xml:space="preserve">PAGEREF 4797 \h</w:instrText>
        </w:r>
        <w:r>
          <w:fldChar w:fldCharType="end"/>
        </w:r>
      </w:hyperlink>
    </w:p>
    <w:p>
      <w:pPr>
        <w:tabs>
          <w:tab w:val="right" w:leader="dot" w:pos="9062"/>
        </w:tabs>
        <w:ind w:left="660"/>
      </w:pPr>
      <w:hyperlink w:anchor="_Toc4798" w:history="1">
        <w:r>
          <w:rPr>
            <w:rFonts w:ascii="IRNazanin" w:hAnsi="IRNazanin" w:eastAsia="IRNazanin" w:cs="IRNazanin"/>
            <w:color w:val="111111"/>
            <w:sz w:val="22"/>
            <w:szCs w:val="22"/>
            <w:b w:val="0"/>
            <w:bCs w:val="0"/>
            <w:i w:val="0"/>
            <w:iCs w:val="0"/>
          </w:rPr>
          <w:t>602.غلوّ یهود،با قلمداد کردن عزیر علیه السلام در جایگاه فرزند خدا:</w:t>
        </w:r>
        <w:r>
          <w:tab/>
        </w:r>
        <w:r>
          <w:fldChar w:fldCharType="begin"/>
        </w:r>
        <w:r>
          <w:instrText xml:space="preserve">PAGEREF 4798 \h</w:instrText>
        </w:r>
        <w:r>
          <w:fldChar w:fldCharType="end"/>
        </w:r>
      </w:hyperlink>
    </w:p>
    <w:p>
      <w:pPr>
        <w:tabs>
          <w:tab w:val="right" w:leader="dot" w:pos="9062"/>
        </w:tabs>
        <w:ind w:left="660"/>
      </w:pPr>
      <w:hyperlink w:anchor="_Toc4799" w:history="1">
        <w:r>
          <w:rPr>
            <w:rFonts w:ascii="IRNazanin" w:hAnsi="IRNazanin" w:eastAsia="IRNazanin" w:cs="IRNazanin"/>
            <w:color w:val="111111"/>
            <w:sz w:val="22"/>
            <w:szCs w:val="22"/>
            <w:b w:val="0"/>
            <w:bCs w:val="0"/>
            <w:i w:val="0"/>
            <w:iCs w:val="0"/>
          </w:rPr>
          <w:t>603.غلوّ یهود،با پرستش پیشوایان دینی خویش:</w:t>
        </w:r>
        <w:r>
          <w:tab/>
        </w:r>
        <w:r>
          <w:fldChar w:fldCharType="begin"/>
        </w:r>
        <w:r>
          <w:instrText xml:space="preserve">PAGEREF 4799 \h</w:instrText>
        </w:r>
        <w:r>
          <w:fldChar w:fldCharType="end"/>
        </w:r>
      </w:hyperlink>
    </w:p>
    <w:p>
      <w:pPr>
        <w:tabs>
          <w:tab w:val="right" w:leader="dot" w:pos="9062"/>
        </w:tabs>
        <w:ind w:left="660"/>
      </w:pPr>
      <w:hyperlink w:anchor="_Toc4800" w:history="1">
        <w:r>
          <w:rPr>
            <w:rFonts w:ascii="IRNazanin" w:hAnsi="IRNazanin" w:eastAsia="IRNazanin" w:cs="IRNazanin"/>
            <w:color w:val="111111"/>
            <w:sz w:val="22"/>
            <w:szCs w:val="22"/>
            <w:b w:val="0"/>
            <w:bCs w:val="0"/>
            <w:i w:val="0"/>
            <w:iCs w:val="0"/>
          </w:rPr>
          <w:t>604.غلوّ و گزافه‌گویی یهودیان،در دین:</w:t>
        </w:r>
        <w:r>
          <w:tab/>
        </w:r>
        <w:r>
          <w:fldChar w:fldCharType="begin"/>
        </w:r>
        <w:r>
          <w:instrText xml:space="preserve">PAGEREF 4800 \h</w:instrText>
        </w:r>
        <w:r>
          <w:fldChar w:fldCharType="end"/>
        </w:r>
      </w:hyperlink>
    </w:p>
    <w:p>
      <w:pPr>
        <w:tabs>
          <w:tab w:val="right" w:leader="dot" w:pos="9062"/>
        </w:tabs>
        <w:ind w:left="440"/>
      </w:pPr>
      <w:hyperlink w:anchor="_Toc4801" w:history="1">
        <w:r>
          <w:rPr>
            <w:rFonts w:ascii="IRNazanin" w:hAnsi="IRNazanin" w:eastAsia="IRNazanin" w:cs="IRNazanin"/>
            <w:color w:val="111111"/>
            <w:sz w:val="22"/>
            <w:szCs w:val="22"/>
            <w:b w:val="0"/>
            <w:bCs w:val="0"/>
            <w:i w:val="0"/>
            <w:iCs w:val="0"/>
          </w:rPr>
          <w:t>فدیه در یهود</w:t>
        </w:r>
        <w:r>
          <w:tab/>
        </w:r>
        <w:r>
          <w:fldChar w:fldCharType="begin"/>
        </w:r>
        <w:r>
          <w:instrText xml:space="preserve">PAGEREF 4801 \h</w:instrText>
        </w:r>
        <w:r>
          <w:fldChar w:fldCharType="end"/>
        </w:r>
      </w:hyperlink>
    </w:p>
    <w:p>
      <w:pPr>
        <w:tabs>
          <w:tab w:val="right" w:leader="dot" w:pos="9062"/>
        </w:tabs>
        <w:ind w:left="660"/>
      </w:pPr>
      <w:hyperlink w:anchor="_Toc4802" w:history="1">
        <w:r>
          <w:rPr>
            <w:rFonts w:ascii="IRNazanin" w:hAnsi="IRNazanin" w:eastAsia="IRNazanin" w:cs="IRNazanin"/>
            <w:color w:val="111111"/>
            <w:sz w:val="22"/>
            <w:szCs w:val="22"/>
            <w:b w:val="0"/>
            <w:bCs w:val="0"/>
            <w:i w:val="0"/>
            <w:iCs w:val="0"/>
          </w:rPr>
          <w:t>605.هشدار خداوند به یهود،از پذیرفته نشدن هیچ‌گونه  فدیه‌ای از آنان در قیامت:</w:t>
        </w:r>
        <w:r>
          <w:tab/>
        </w:r>
        <w:r>
          <w:fldChar w:fldCharType="begin"/>
        </w:r>
        <w:r>
          <w:instrText xml:space="preserve">PAGEREF 4802 \h</w:instrText>
        </w:r>
        <w:r>
          <w:fldChar w:fldCharType="end"/>
        </w:r>
      </w:hyperlink>
    </w:p>
    <w:p>
      <w:pPr>
        <w:tabs>
          <w:tab w:val="right" w:leader="dot" w:pos="9062"/>
        </w:tabs>
        <w:ind w:left="660"/>
      </w:pPr>
      <w:hyperlink w:anchor="_Toc4803" w:history="1">
        <w:r>
          <w:rPr>
            <w:rFonts w:ascii="IRNazanin" w:hAnsi="IRNazanin" w:eastAsia="IRNazanin" w:cs="IRNazanin"/>
            <w:color w:val="111111"/>
            <w:sz w:val="22"/>
            <w:szCs w:val="22"/>
            <w:b w:val="0"/>
            <w:bCs w:val="0"/>
            <w:i w:val="0"/>
            <w:iCs w:val="0"/>
          </w:rPr>
          <w:t>606.فدیه گرفتن یهود از هم‌کیشان خود،در برابر آزادی آنان،حرام و ناسازگار با ایمان آنان:</w:t>
        </w:r>
        <w:r>
          <w:tab/>
        </w:r>
        <w:r>
          <w:fldChar w:fldCharType="begin"/>
        </w:r>
        <w:r>
          <w:instrText xml:space="preserve">PAGEREF 4803 \h</w:instrText>
        </w:r>
        <w:r>
          <w:fldChar w:fldCharType="end"/>
        </w:r>
      </w:hyperlink>
    </w:p>
    <w:p>
      <w:pPr>
        <w:tabs>
          <w:tab w:val="right" w:leader="dot" w:pos="9062"/>
        </w:tabs>
        <w:ind w:left="660"/>
      </w:pPr>
      <w:hyperlink w:anchor="_Toc4804" w:history="1">
        <w:r>
          <w:rPr>
            <w:rFonts w:ascii="IRNazanin" w:hAnsi="IRNazanin" w:eastAsia="IRNazanin" w:cs="IRNazanin"/>
            <w:color w:val="111111"/>
            <w:sz w:val="22"/>
            <w:szCs w:val="22"/>
            <w:b w:val="0"/>
            <w:bCs w:val="0"/>
            <w:i w:val="0"/>
            <w:iCs w:val="0"/>
          </w:rPr>
          <w:t>607.فدیه گرفتن یهود از هم‌کیشان خود،در حکم کفر به کتاب آسمانی خویش:</w:t>
        </w:r>
        <w:r>
          <w:tab/>
        </w:r>
        <w:r>
          <w:fldChar w:fldCharType="begin"/>
        </w:r>
        <w:r>
          <w:instrText xml:space="preserve">PAGEREF 4804 \h</w:instrText>
        </w:r>
        <w:r>
          <w:fldChar w:fldCharType="end"/>
        </w:r>
      </w:hyperlink>
    </w:p>
    <w:p>
      <w:pPr>
        <w:tabs>
          <w:tab w:val="right" w:leader="dot" w:pos="9062"/>
        </w:tabs>
        <w:ind w:left="440"/>
      </w:pPr>
      <w:hyperlink w:anchor="_Toc4805" w:history="1">
        <w:r>
          <w:rPr>
            <w:rFonts w:ascii="IRNazanin" w:hAnsi="IRNazanin" w:eastAsia="IRNazanin" w:cs="IRNazanin"/>
            <w:color w:val="111111"/>
            <w:sz w:val="22"/>
            <w:szCs w:val="22"/>
            <w:b w:val="0"/>
            <w:bCs w:val="0"/>
            <w:i w:val="0"/>
            <w:iCs w:val="0"/>
          </w:rPr>
          <w:t>فراموشی یهود</w:t>
        </w:r>
        <w:r>
          <w:tab/>
        </w:r>
        <w:r>
          <w:fldChar w:fldCharType="begin"/>
        </w:r>
        <w:r>
          <w:instrText xml:space="preserve">PAGEREF 4805 \h</w:instrText>
        </w:r>
        <w:r>
          <w:fldChar w:fldCharType="end"/>
        </w:r>
      </w:hyperlink>
    </w:p>
    <w:p>
      <w:pPr>
        <w:tabs>
          <w:tab w:val="right" w:leader="dot" w:pos="9062"/>
        </w:tabs>
        <w:ind w:left="660"/>
      </w:pPr>
      <w:hyperlink w:anchor="_Toc4806" w:history="1">
        <w:r>
          <w:rPr>
            <w:rFonts w:ascii="IRNazanin" w:hAnsi="IRNazanin" w:eastAsia="IRNazanin" w:cs="IRNazanin"/>
            <w:color w:val="111111"/>
            <w:sz w:val="22"/>
            <w:szCs w:val="22"/>
            <w:b w:val="0"/>
            <w:bCs w:val="0"/>
            <w:i w:val="0"/>
            <w:iCs w:val="0"/>
          </w:rPr>
          <w:t>608.فراموشی تذکارهای مهمّ الهی،از سوی یهود:</w:t>
        </w:r>
        <w:r>
          <w:tab/>
        </w:r>
        <w:r>
          <w:fldChar w:fldCharType="begin"/>
        </w:r>
        <w:r>
          <w:instrText xml:space="preserve">PAGEREF 4806 \h</w:instrText>
        </w:r>
        <w:r>
          <w:fldChar w:fldCharType="end"/>
        </w:r>
      </w:hyperlink>
    </w:p>
    <w:p>
      <w:pPr>
        <w:tabs>
          <w:tab w:val="right" w:leader="dot" w:pos="9062"/>
        </w:tabs>
        <w:ind w:left="660"/>
      </w:pPr>
      <w:hyperlink w:anchor="_Toc4807" w:history="1">
        <w:r>
          <w:rPr>
            <w:rFonts w:ascii="IRNazanin" w:hAnsi="IRNazanin" w:eastAsia="IRNazanin" w:cs="IRNazanin"/>
            <w:color w:val="111111"/>
            <w:sz w:val="22"/>
            <w:szCs w:val="22"/>
            <w:b w:val="0"/>
            <w:bCs w:val="0"/>
            <w:i w:val="0"/>
            <w:iCs w:val="0"/>
          </w:rPr>
          <w:t>609.فراموشی نصایح و مواعظ مصلحان،از سوی یهود ساکن در ایله:</w:t>
        </w:r>
        <w:r>
          <w:tab/>
        </w:r>
        <w:r>
          <w:fldChar w:fldCharType="begin"/>
        </w:r>
        <w:r>
          <w:instrText xml:space="preserve">PAGEREF 4807 \h</w:instrText>
        </w:r>
        <w:r>
          <w:fldChar w:fldCharType="end"/>
        </w:r>
      </w:hyperlink>
    </w:p>
    <w:p>
      <w:pPr>
        <w:tabs>
          <w:tab w:val="right" w:leader="dot" w:pos="9062"/>
        </w:tabs>
        <w:ind w:left="660"/>
      </w:pPr>
      <w:hyperlink w:anchor="_Toc4808" w:history="1">
        <w:r>
          <w:rPr>
            <w:rFonts w:ascii="IRNazanin" w:hAnsi="IRNazanin" w:eastAsia="IRNazanin" w:cs="IRNazanin"/>
            <w:color w:val="111111"/>
            <w:sz w:val="22"/>
            <w:szCs w:val="22"/>
            <w:b w:val="0"/>
            <w:bCs w:val="0"/>
            <w:i w:val="0"/>
            <w:iCs w:val="0"/>
          </w:rPr>
          <w:t>610.دعوت دیگران به خوبیها و فراموش کردن خویش،از سوی عالمان یهود:</w:t>
        </w:r>
        <w:r>
          <w:tab/>
        </w:r>
        <w:r>
          <w:fldChar w:fldCharType="begin"/>
        </w:r>
        <w:r>
          <w:instrText xml:space="preserve">PAGEREF 4808 \h</w:instrText>
        </w:r>
        <w:r>
          <w:fldChar w:fldCharType="end"/>
        </w:r>
      </w:hyperlink>
    </w:p>
    <w:p>
      <w:pPr>
        <w:tabs>
          <w:tab w:val="right" w:leader="dot" w:pos="9062"/>
        </w:tabs>
        <w:ind w:left="440"/>
      </w:pPr>
      <w:hyperlink w:anchor="_Toc4809" w:history="1">
        <w:r>
          <w:rPr>
            <w:rFonts w:ascii="IRNazanin" w:hAnsi="IRNazanin" w:eastAsia="IRNazanin" w:cs="IRNazanin"/>
            <w:color w:val="111111"/>
            <w:sz w:val="22"/>
            <w:szCs w:val="22"/>
            <w:b w:val="0"/>
            <w:bCs w:val="0"/>
            <w:i w:val="0"/>
            <w:iCs w:val="0"/>
          </w:rPr>
          <w:t>فساد یهود</w:t>
        </w:r>
        <w:r>
          <w:tab/>
        </w:r>
        <w:r>
          <w:fldChar w:fldCharType="begin"/>
        </w:r>
        <w:r>
          <w:instrText xml:space="preserve">PAGEREF 4809 \h</w:instrText>
        </w:r>
        <w:r>
          <w:fldChar w:fldCharType="end"/>
        </w:r>
      </w:hyperlink>
    </w:p>
    <w:p>
      <w:pPr>
        <w:tabs>
          <w:tab w:val="right" w:leader="dot" w:pos="9062"/>
        </w:tabs>
        <w:ind w:left="660"/>
      </w:pPr>
      <w:hyperlink w:anchor="_Toc4810" w:history="1">
        <w:r>
          <w:rPr>
            <w:rFonts w:ascii="IRNazanin" w:hAnsi="IRNazanin" w:eastAsia="IRNazanin" w:cs="IRNazanin"/>
            <w:color w:val="111111"/>
            <w:sz w:val="22"/>
            <w:szCs w:val="22"/>
            <w:b w:val="0"/>
            <w:bCs w:val="0"/>
            <w:i w:val="0"/>
            <w:iCs w:val="0"/>
          </w:rPr>
          <w:t>611.تلاش مستمرّ یهود،برای ایجاد فساد و تباهی در زمین:</w:t>
        </w:r>
        <w:r>
          <w:tab/>
        </w:r>
        <w:r>
          <w:fldChar w:fldCharType="begin"/>
        </w:r>
        <w:r>
          <w:instrText xml:space="preserve">PAGEREF 4810 \h</w:instrText>
        </w:r>
        <w:r>
          <w:fldChar w:fldCharType="end"/>
        </w:r>
      </w:hyperlink>
    </w:p>
    <w:p>
      <w:pPr>
        <w:tabs>
          <w:tab w:val="right" w:leader="dot" w:pos="9062"/>
        </w:tabs>
        <w:ind w:left="660"/>
      </w:pPr>
      <w:hyperlink w:anchor="_Toc4811" w:history="1">
        <w:r>
          <w:rPr>
            <w:rFonts w:ascii="IRNazanin" w:hAnsi="IRNazanin" w:eastAsia="IRNazanin" w:cs="IRNazanin"/>
            <w:color w:val="111111"/>
            <w:sz w:val="22"/>
            <w:szCs w:val="22"/>
            <w:b w:val="0"/>
            <w:bCs w:val="0"/>
            <w:i w:val="0"/>
            <w:iCs w:val="0"/>
          </w:rPr>
          <w:t>612.اخلالگری و افساد یهود،در صفوف مؤمنان و مسلمانان،در صورت برقراری رابطۀ سرّی و دوستی با آنان:</w:t>
        </w:r>
        <w:r>
          <w:tab/>
        </w:r>
        <w:r>
          <w:fldChar w:fldCharType="begin"/>
        </w:r>
        <w:r>
          <w:instrText xml:space="preserve">PAGEREF 4811 \h</w:instrText>
        </w:r>
        <w:r>
          <w:fldChar w:fldCharType="end"/>
        </w:r>
      </w:hyperlink>
    </w:p>
    <w:p>
      <w:pPr>
        <w:tabs>
          <w:tab w:val="right" w:leader="dot" w:pos="9062"/>
        </w:tabs>
        <w:ind w:left="660"/>
      </w:pPr>
      <w:hyperlink w:anchor="_Toc4812" w:history="1">
        <w:r>
          <w:rPr>
            <w:rFonts w:ascii="IRNazanin" w:hAnsi="IRNazanin" w:eastAsia="IRNazanin" w:cs="IRNazanin"/>
            <w:color w:val="111111"/>
            <w:sz w:val="22"/>
            <w:szCs w:val="22"/>
            <w:b w:val="0"/>
            <w:bCs w:val="0"/>
            <w:i w:val="0"/>
            <w:iCs w:val="0"/>
          </w:rPr>
          <w:t>613.فسادانگیزی یهود در زمین،برخاسته از روحیّۀ طغیانگری و کفرورزی آنان:</w:t>
        </w:r>
        <w:r>
          <w:tab/>
        </w:r>
        <w:r>
          <w:fldChar w:fldCharType="begin"/>
        </w:r>
        <w:r>
          <w:instrText xml:space="preserve">PAGEREF 4812 \h</w:instrText>
        </w:r>
        <w:r>
          <w:fldChar w:fldCharType="end"/>
        </w:r>
      </w:hyperlink>
    </w:p>
    <w:p>
      <w:pPr>
        <w:tabs>
          <w:tab w:val="right" w:leader="dot" w:pos="9062"/>
        </w:tabs>
        <w:ind w:left="660"/>
      </w:pPr>
      <w:hyperlink w:anchor="_Toc4813" w:history="1">
        <w:r>
          <w:rPr>
            <w:rFonts w:ascii="IRNazanin" w:hAnsi="IRNazanin" w:eastAsia="IRNazanin" w:cs="IRNazanin"/>
            <w:color w:val="111111"/>
            <w:sz w:val="22"/>
            <w:szCs w:val="22"/>
            <w:b w:val="0"/>
            <w:bCs w:val="0"/>
            <w:i w:val="0"/>
            <w:iCs w:val="0"/>
          </w:rPr>
          <w:t>614.تلاش مستمرّ یهود،برای ایجاد فساد و تباهی در زمین:</w:t>
        </w:r>
        <w:r>
          <w:tab/>
        </w:r>
        <w:r>
          <w:fldChar w:fldCharType="begin"/>
        </w:r>
        <w:r>
          <w:instrText xml:space="preserve">PAGEREF 4813 \h</w:instrText>
        </w:r>
        <w:r>
          <w:fldChar w:fldCharType="end"/>
        </w:r>
      </w:hyperlink>
    </w:p>
    <w:p>
      <w:pPr>
        <w:tabs>
          <w:tab w:val="right" w:leader="dot" w:pos="9062"/>
        </w:tabs>
        <w:ind w:left="660"/>
      </w:pPr>
      <w:hyperlink w:anchor="_Toc4814" w:history="1">
        <w:r>
          <w:rPr>
            <w:rFonts w:ascii="IRNazanin" w:hAnsi="IRNazanin" w:eastAsia="IRNazanin" w:cs="IRNazanin"/>
            <w:color w:val="111111"/>
            <w:sz w:val="22"/>
            <w:szCs w:val="22"/>
            <w:b w:val="0"/>
            <w:bCs w:val="0"/>
            <w:i w:val="0"/>
            <w:iCs w:val="0"/>
          </w:rPr>
          <w:t>615.هشدار خداوند به یهود،نسبت به فرجام شوم فسادانگیزی آنان،در زمین:</w:t>
        </w:r>
        <w:r>
          <w:tab/>
        </w:r>
        <w:r>
          <w:fldChar w:fldCharType="begin"/>
        </w:r>
        <w:r>
          <w:instrText xml:space="preserve">PAGEREF 4814 \h</w:instrText>
        </w:r>
        <w:r>
          <w:fldChar w:fldCharType="end"/>
        </w:r>
      </w:hyperlink>
    </w:p>
    <w:p>
      <w:pPr>
        <w:tabs>
          <w:tab w:val="right" w:leader="dot" w:pos="9062"/>
        </w:tabs>
        <w:ind w:left="440"/>
      </w:pPr>
      <w:hyperlink w:anchor="_Toc4815" w:history="1">
        <w:r>
          <w:rPr>
            <w:rFonts w:ascii="IRNazanin" w:hAnsi="IRNazanin" w:eastAsia="IRNazanin" w:cs="IRNazanin"/>
            <w:color w:val="111111"/>
            <w:sz w:val="22"/>
            <w:szCs w:val="22"/>
            <w:b w:val="0"/>
            <w:bCs w:val="0"/>
            <w:i w:val="0"/>
            <w:iCs w:val="0"/>
          </w:rPr>
          <w:t>آثار فساد یهود</w:t>
        </w:r>
        <w:r>
          <w:tab/>
        </w:r>
        <w:r>
          <w:fldChar w:fldCharType="begin"/>
        </w:r>
        <w:r>
          <w:instrText xml:space="preserve">PAGEREF 4815 \h</w:instrText>
        </w:r>
        <w:r>
          <w:fldChar w:fldCharType="end"/>
        </w:r>
      </w:hyperlink>
    </w:p>
    <w:p>
      <w:pPr>
        <w:tabs>
          <w:tab w:val="right" w:leader="dot" w:pos="9062"/>
        </w:tabs>
        <w:ind w:left="660"/>
      </w:pPr>
      <w:hyperlink w:anchor="_Toc48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4816 \h</w:instrText>
        </w:r>
        <w:r>
          <w:fldChar w:fldCharType="end"/>
        </w:r>
      </w:hyperlink>
    </w:p>
    <w:p>
      <w:pPr>
        <w:tabs>
          <w:tab w:val="right" w:leader="dot" w:pos="9062"/>
        </w:tabs>
        <w:ind w:left="660"/>
      </w:pPr>
      <w:hyperlink w:anchor="_Toc4817" w:history="1">
        <w:r>
          <w:rPr>
            <w:rFonts w:ascii="IRNazanin" w:hAnsi="IRNazanin" w:eastAsia="IRNazanin" w:cs="IRNazanin"/>
            <w:color w:val="111111"/>
            <w:sz w:val="22"/>
            <w:szCs w:val="22"/>
            <w:b w:val="0"/>
            <w:bCs w:val="0"/>
            <w:i w:val="0"/>
            <w:iCs w:val="0"/>
          </w:rPr>
          <w:t>1.مانع آمرزش گناه</w:t>
        </w:r>
        <w:r>
          <w:tab/>
        </w:r>
        <w:r>
          <w:fldChar w:fldCharType="begin"/>
        </w:r>
        <w:r>
          <w:instrText xml:space="preserve">PAGEREF 4817 \h</w:instrText>
        </w:r>
        <w:r>
          <w:fldChar w:fldCharType="end"/>
        </w:r>
      </w:hyperlink>
    </w:p>
    <w:p>
      <w:pPr>
        <w:tabs>
          <w:tab w:val="right" w:leader="dot" w:pos="9062"/>
        </w:tabs>
        <w:ind w:left="880"/>
      </w:pPr>
      <w:hyperlink w:anchor="_Toc4818" w:history="1">
        <w:r>
          <w:rPr>
            <w:rFonts w:ascii="IRNazanin" w:hAnsi="IRNazanin" w:eastAsia="IRNazanin" w:cs="IRNazanin"/>
            <w:color w:val="111111"/>
            <w:sz w:val="22"/>
            <w:szCs w:val="22"/>
            <w:b w:val="0"/>
            <w:bCs w:val="0"/>
            <w:i w:val="0"/>
            <w:iCs w:val="0"/>
          </w:rPr>
          <w:t>616.فسادانگیزی یهود،مانع آمرزش گناهان آنان:</w:t>
        </w:r>
        <w:r>
          <w:tab/>
        </w:r>
        <w:r>
          <w:fldChar w:fldCharType="begin"/>
        </w:r>
        <w:r>
          <w:instrText xml:space="preserve">PAGEREF 4818 \h</w:instrText>
        </w:r>
        <w:r>
          <w:fldChar w:fldCharType="end"/>
        </w:r>
      </w:hyperlink>
    </w:p>
    <w:p>
      <w:pPr>
        <w:tabs>
          <w:tab w:val="right" w:leader="dot" w:pos="9062"/>
        </w:tabs>
        <w:ind w:left="660"/>
      </w:pPr>
      <w:hyperlink w:anchor="_Toc4819" w:history="1">
        <w:r>
          <w:rPr>
            <w:rFonts w:ascii="IRNazanin" w:hAnsi="IRNazanin" w:eastAsia="IRNazanin" w:cs="IRNazanin"/>
            <w:color w:val="111111"/>
            <w:sz w:val="22"/>
            <w:szCs w:val="22"/>
            <w:b w:val="0"/>
            <w:bCs w:val="0"/>
            <w:i w:val="0"/>
            <w:iCs w:val="0"/>
          </w:rPr>
          <w:t>2.محرومیّت از محبّت</w:t>
        </w:r>
        <w:r>
          <w:tab/>
        </w:r>
        <w:r>
          <w:fldChar w:fldCharType="begin"/>
        </w:r>
        <w:r>
          <w:instrText xml:space="preserve">PAGEREF 4819 \h</w:instrText>
        </w:r>
        <w:r>
          <w:fldChar w:fldCharType="end"/>
        </w:r>
      </w:hyperlink>
    </w:p>
    <w:p>
      <w:pPr>
        <w:tabs>
          <w:tab w:val="right" w:leader="dot" w:pos="9062"/>
        </w:tabs>
        <w:ind w:left="880"/>
      </w:pPr>
      <w:hyperlink w:anchor="_Toc4820" w:history="1">
        <w:r>
          <w:rPr>
            <w:rFonts w:ascii="IRNazanin" w:hAnsi="IRNazanin" w:eastAsia="IRNazanin" w:cs="IRNazanin"/>
            <w:color w:val="111111"/>
            <w:sz w:val="22"/>
            <w:szCs w:val="22"/>
            <w:b w:val="0"/>
            <w:bCs w:val="0"/>
            <w:i w:val="0"/>
            <w:iCs w:val="0"/>
          </w:rPr>
          <w:t>617. مفسده‌جویی یهود،عامل محرومیّت آنان از محبّت خداوند:</w:t>
        </w:r>
        <w:r>
          <w:tab/>
        </w:r>
        <w:r>
          <w:fldChar w:fldCharType="begin"/>
        </w:r>
        <w:r>
          <w:instrText xml:space="preserve">PAGEREF 4820 \h</w:instrText>
        </w:r>
        <w:r>
          <w:fldChar w:fldCharType="end"/>
        </w:r>
      </w:hyperlink>
    </w:p>
    <w:p>
      <w:pPr>
        <w:tabs>
          <w:tab w:val="right" w:leader="dot" w:pos="9062"/>
        </w:tabs>
        <w:ind w:left="440"/>
      </w:pPr>
      <w:hyperlink w:anchor="_Toc4821" w:history="1">
        <w:r>
          <w:rPr>
            <w:rFonts w:ascii="IRNazanin" w:hAnsi="IRNazanin" w:eastAsia="IRNazanin" w:cs="IRNazanin"/>
            <w:color w:val="111111"/>
            <w:sz w:val="22"/>
            <w:szCs w:val="22"/>
            <w:b w:val="0"/>
            <w:bCs w:val="0"/>
            <w:i w:val="0"/>
            <w:iCs w:val="0"/>
          </w:rPr>
          <w:t>فسق یهود</w:t>
        </w:r>
        <w:r>
          <w:tab/>
        </w:r>
        <w:r>
          <w:fldChar w:fldCharType="begin"/>
        </w:r>
        <w:r>
          <w:instrText xml:space="preserve">PAGEREF 4821 \h</w:instrText>
        </w:r>
        <w:r>
          <w:fldChar w:fldCharType="end"/>
        </w:r>
      </w:hyperlink>
    </w:p>
    <w:p>
      <w:pPr>
        <w:tabs>
          <w:tab w:val="right" w:leader="dot" w:pos="9062"/>
        </w:tabs>
        <w:ind w:left="660"/>
      </w:pPr>
      <w:hyperlink w:anchor="_Toc4822" w:history="1">
        <w:r>
          <w:rPr>
            <w:rFonts w:ascii="IRNazanin" w:hAnsi="IRNazanin" w:eastAsia="IRNazanin" w:cs="IRNazanin"/>
            <w:color w:val="111111"/>
            <w:sz w:val="22"/>
            <w:szCs w:val="22"/>
            <w:b w:val="0"/>
            <w:bCs w:val="0"/>
            <w:i w:val="0"/>
            <w:iCs w:val="0"/>
          </w:rPr>
          <w:t>618.یهودیان،مردمانی فاسق و منحرف:</w:t>
        </w:r>
        <w:r>
          <w:tab/>
        </w:r>
        <w:r>
          <w:fldChar w:fldCharType="begin"/>
        </w:r>
        <w:r>
          <w:instrText xml:space="preserve">PAGEREF 4822 \h</w:instrText>
        </w:r>
        <w:r>
          <w:fldChar w:fldCharType="end"/>
        </w:r>
      </w:hyperlink>
    </w:p>
    <w:p>
      <w:pPr>
        <w:tabs>
          <w:tab w:val="right" w:leader="dot" w:pos="9062"/>
        </w:tabs>
        <w:ind w:left="660"/>
      </w:pPr>
      <w:hyperlink w:anchor="_Toc4823" w:history="1">
        <w:r>
          <w:rPr>
            <w:rFonts w:ascii="IRNazanin" w:hAnsi="IRNazanin" w:eastAsia="IRNazanin" w:cs="IRNazanin"/>
            <w:color w:val="111111"/>
            <w:sz w:val="22"/>
            <w:szCs w:val="22"/>
            <w:b w:val="0"/>
            <w:bCs w:val="0"/>
            <w:i w:val="0"/>
            <w:iCs w:val="0"/>
          </w:rPr>
          <w:t>619.فسق یهودیان شهر ایله،با انحراف و تمرّد آنان از صید حرام،در روز شنبه:</w:t>
        </w:r>
        <w:r>
          <w:tab/>
        </w:r>
        <w:r>
          <w:fldChar w:fldCharType="begin"/>
        </w:r>
        <w:r>
          <w:instrText xml:space="preserve">PAGEREF 4823 \h</w:instrText>
        </w:r>
        <w:r>
          <w:fldChar w:fldCharType="end"/>
        </w:r>
      </w:hyperlink>
    </w:p>
    <w:p>
      <w:pPr>
        <w:tabs>
          <w:tab w:val="right" w:leader="dot" w:pos="9062"/>
        </w:tabs>
        <w:ind w:left="440"/>
      </w:pPr>
      <w:hyperlink w:anchor="_Toc4824" w:history="1">
        <w:r>
          <w:rPr>
            <w:rFonts w:ascii="IRNazanin" w:hAnsi="IRNazanin" w:eastAsia="IRNazanin" w:cs="IRNazanin"/>
            <w:color w:val="111111"/>
            <w:sz w:val="22"/>
            <w:szCs w:val="22"/>
            <w:b w:val="0"/>
            <w:bCs w:val="0"/>
            <w:i w:val="0"/>
            <w:iCs w:val="0"/>
          </w:rPr>
          <w:t>قبلۀ یهود</w:t>
        </w:r>
        <w:r>
          <w:tab/>
        </w:r>
        <w:r>
          <w:fldChar w:fldCharType="begin"/>
        </w:r>
        <w:r>
          <w:instrText xml:space="preserve">PAGEREF 4824 \h</w:instrText>
        </w:r>
        <w:r>
          <w:fldChar w:fldCharType="end"/>
        </w:r>
      </w:hyperlink>
    </w:p>
    <w:p>
      <w:pPr>
        <w:tabs>
          <w:tab w:val="right" w:leader="dot" w:pos="9062"/>
        </w:tabs>
        <w:ind w:left="660"/>
      </w:pPr>
      <w:hyperlink w:anchor="_Toc4825" w:history="1">
        <w:r>
          <w:rPr>
            <w:rFonts w:ascii="IRNazanin" w:hAnsi="IRNazanin" w:eastAsia="IRNazanin" w:cs="IRNazanin"/>
            <w:color w:val="111111"/>
            <w:sz w:val="22"/>
            <w:szCs w:val="22"/>
            <w:b w:val="0"/>
            <w:bCs w:val="0"/>
            <w:i w:val="0"/>
            <w:iCs w:val="0"/>
          </w:rPr>
          <w:t>620.یهود،دارای قبلۀ مخصوص به خود:</w:t>
        </w:r>
        <w:r>
          <w:tab/>
        </w:r>
        <w:r>
          <w:fldChar w:fldCharType="begin"/>
        </w:r>
        <w:r>
          <w:instrText xml:space="preserve">PAGEREF 4825 \h</w:instrText>
        </w:r>
        <w:r>
          <w:fldChar w:fldCharType="end"/>
        </w:r>
      </w:hyperlink>
    </w:p>
    <w:p>
      <w:pPr>
        <w:tabs>
          <w:tab w:val="right" w:leader="dot" w:pos="9062"/>
        </w:tabs>
        <w:ind w:left="440"/>
      </w:pPr>
      <w:hyperlink w:anchor="_Toc4826" w:history="1">
        <w:r>
          <w:rPr>
            <w:rFonts w:ascii="IRNazanin" w:hAnsi="IRNazanin" w:eastAsia="IRNazanin" w:cs="IRNazanin"/>
            <w:color w:val="111111"/>
            <w:sz w:val="22"/>
            <w:szCs w:val="22"/>
            <w:b w:val="0"/>
            <w:bCs w:val="0"/>
            <w:i w:val="0"/>
            <w:iCs w:val="0"/>
          </w:rPr>
          <w:t>قتل در یهود</w:t>
        </w:r>
        <w:r>
          <w:tab/>
        </w:r>
        <w:r>
          <w:fldChar w:fldCharType="begin"/>
        </w:r>
        <w:r>
          <w:instrText xml:space="preserve">PAGEREF 4826 \h</w:instrText>
        </w:r>
        <w:r>
          <w:fldChar w:fldCharType="end"/>
        </w:r>
      </w:hyperlink>
    </w:p>
    <w:p>
      <w:pPr>
        <w:tabs>
          <w:tab w:val="right" w:leader="dot" w:pos="9062"/>
        </w:tabs>
        <w:ind w:left="440"/>
      </w:pPr>
      <w:hyperlink w:anchor="_Toc4827" w:history="1">
        <w:r>
          <w:rPr>
            <w:rFonts w:ascii="IRNazanin" w:hAnsi="IRNazanin" w:eastAsia="IRNazanin" w:cs="IRNazanin"/>
            <w:color w:val="111111"/>
            <w:sz w:val="22"/>
            <w:szCs w:val="22"/>
            <w:b w:val="0"/>
            <w:bCs w:val="0"/>
            <w:i w:val="0"/>
            <w:iCs w:val="0"/>
          </w:rPr>
          <w:t>قتل یهود</w:t>
        </w:r>
        <w:r>
          <w:tab/>
        </w:r>
        <w:r>
          <w:fldChar w:fldCharType="begin"/>
        </w:r>
        <w:r>
          <w:instrText xml:space="preserve">PAGEREF 4827 \h</w:instrText>
        </w:r>
        <w:r>
          <w:fldChar w:fldCharType="end"/>
        </w:r>
      </w:hyperlink>
    </w:p>
    <w:p>
      <w:pPr>
        <w:tabs>
          <w:tab w:val="right" w:leader="dot" w:pos="9062"/>
        </w:tabs>
        <w:ind w:left="660"/>
      </w:pPr>
      <w:hyperlink w:anchor="_Toc4828" w:history="1">
        <w:r>
          <w:rPr>
            <w:rFonts w:ascii="IRNazanin" w:hAnsi="IRNazanin" w:eastAsia="IRNazanin" w:cs="IRNazanin"/>
            <w:color w:val="111111"/>
            <w:sz w:val="22"/>
            <w:szCs w:val="22"/>
            <w:b w:val="0"/>
            <w:bCs w:val="0"/>
            <w:i w:val="0"/>
            <w:iCs w:val="0"/>
          </w:rPr>
          <w:t>621. تیراندازی پیامبر صلی اللّٰه علیه و آله در غزوۀ خیبر و کشته شدن فردی از یهود:</w:t>
        </w:r>
        <w:r>
          <w:tab/>
        </w:r>
        <w:r>
          <w:fldChar w:fldCharType="begin"/>
        </w:r>
        <w:r>
          <w:instrText xml:space="preserve">PAGEREF 4828 \h</w:instrText>
        </w:r>
        <w:r>
          <w:fldChar w:fldCharType="end"/>
        </w:r>
      </w:hyperlink>
    </w:p>
    <w:p>
      <w:pPr>
        <w:tabs>
          <w:tab w:val="right" w:leader="dot" w:pos="9062"/>
        </w:tabs>
        <w:ind w:left="440"/>
      </w:pPr>
      <w:hyperlink w:anchor="_Toc4829" w:history="1">
        <w:r>
          <w:rPr>
            <w:rFonts w:ascii="IRNazanin" w:hAnsi="IRNazanin" w:eastAsia="IRNazanin" w:cs="IRNazanin"/>
            <w:color w:val="111111"/>
            <w:sz w:val="22"/>
            <w:szCs w:val="22"/>
            <w:b w:val="0"/>
            <w:bCs w:val="0"/>
            <w:i w:val="0"/>
            <w:iCs w:val="0"/>
          </w:rPr>
          <w:t>قدرت یهود</w:t>
        </w:r>
        <w:r>
          <w:tab/>
        </w:r>
        <w:r>
          <w:fldChar w:fldCharType="begin"/>
        </w:r>
        <w:r>
          <w:instrText xml:space="preserve">PAGEREF 4829 \h</w:instrText>
        </w:r>
        <w:r>
          <w:fldChar w:fldCharType="end"/>
        </w:r>
      </w:hyperlink>
    </w:p>
    <w:p>
      <w:pPr>
        <w:tabs>
          <w:tab w:val="right" w:leader="dot" w:pos="9062"/>
        </w:tabs>
        <w:ind w:left="660"/>
      </w:pPr>
      <w:hyperlink w:anchor="_Toc4830" w:history="1">
        <w:r>
          <w:rPr>
            <w:rFonts w:ascii="IRNazanin" w:hAnsi="IRNazanin" w:eastAsia="IRNazanin" w:cs="IRNazanin"/>
            <w:color w:val="111111"/>
            <w:sz w:val="22"/>
            <w:szCs w:val="22"/>
            <w:b w:val="0"/>
            <w:bCs w:val="0"/>
            <w:i w:val="0"/>
            <w:iCs w:val="0"/>
          </w:rPr>
          <w:t>622.احساس قدرت یهود عصر پیامبر صلی اللّٰه علیه و آله،با داشتن قلعه‌های مستحکم و نفوذناپذیر:</w:t>
        </w:r>
        <w:r>
          <w:tab/>
        </w:r>
        <w:r>
          <w:fldChar w:fldCharType="begin"/>
        </w:r>
        <w:r>
          <w:instrText xml:space="preserve">PAGEREF 4830 \h</w:instrText>
        </w:r>
        <w:r>
          <w:fldChar w:fldCharType="end"/>
        </w:r>
      </w:hyperlink>
    </w:p>
    <w:p>
      <w:pPr>
        <w:tabs>
          <w:tab w:val="right" w:leader="dot" w:pos="9062"/>
        </w:tabs>
        <w:ind w:left="660"/>
      </w:pPr>
      <w:hyperlink w:anchor="_Toc4831" w:history="1">
        <w:r>
          <w:rPr>
            <w:rFonts w:ascii="IRNazanin" w:hAnsi="IRNazanin" w:eastAsia="IRNazanin" w:cs="IRNazanin"/>
            <w:color w:val="111111"/>
            <w:sz w:val="22"/>
            <w:szCs w:val="22"/>
            <w:b w:val="0"/>
            <w:bCs w:val="0"/>
            <w:i w:val="0"/>
            <w:iCs w:val="0"/>
          </w:rPr>
          <w:t>623.یهود عصر پیامبر صلی اللّٰه علیه و آله دارای قدرت دفاعی در درگیریها و جنگهای داخلی:</w:t>
        </w:r>
        <w:r>
          <w:tab/>
        </w:r>
        <w:r>
          <w:fldChar w:fldCharType="begin"/>
        </w:r>
        <w:r>
          <w:instrText xml:space="preserve">PAGEREF 4831 \h</w:instrText>
        </w:r>
        <w:r>
          <w:fldChar w:fldCharType="end"/>
        </w:r>
      </w:hyperlink>
    </w:p>
    <w:p>
      <w:pPr>
        <w:tabs>
          <w:tab w:val="right" w:leader="dot" w:pos="9062"/>
        </w:tabs>
        <w:ind w:left="440"/>
      </w:pPr>
      <w:hyperlink w:anchor="_Toc4832" w:history="1">
        <w:r>
          <w:rPr>
            <w:rFonts w:ascii="IRNazanin" w:hAnsi="IRNazanin" w:eastAsia="IRNazanin" w:cs="IRNazanin"/>
            <w:color w:val="111111"/>
            <w:sz w:val="22"/>
            <w:szCs w:val="22"/>
            <w:b w:val="0"/>
            <w:bCs w:val="0"/>
            <w:i w:val="0"/>
            <w:iCs w:val="0"/>
          </w:rPr>
          <w:t>قربانی در یهود</w:t>
        </w:r>
        <w:r>
          <w:tab/>
        </w:r>
        <w:r>
          <w:fldChar w:fldCharType="begin"/>
        </w:r>
        <w:r>
          <w:instrText xml:space="preserve">PAGEREF 4832 \h</w:instrText>
        </w:r>
        <w:r>
          <w:fldChar w:fldCharType="end"/>
        </w:r>
      </w:hyperlink>
    </w:p>
    <w:p>
      <w:pPr>
        <w:tabs>
          <w:tab w:val="right" w:leader="dot" w:pos="9062"/>
        </w:tabs>
        <w:ind w:left="660"/>
      </w:pPr>
      <w:hyperlink w:anchor="_Toc4833" w:history="1">
        <w:r>
          <w:rPr>
            <w:rFonts w:ascii="IRNazanin" w:hAnsi="IRNazanin" w:eastAsia="IRNazanin" w:cs="IRNazanin"/>
            <w:color w:val="111111"/>
            <w:sz w:val="22"/>
            <w:szCs w:val="22"/>
            <w:b w:val="0"/>
            <w:bCs w:val="0"/>
            <w:i w:val="0"/>
            <w:iCs w:val="0"/>
          </w:rPr>
          <w:t>624.پیمان خدا با یهود،مبنی بر ایمان به پیامبران، در صورت ارائۀ قربانی و سوخته شدن آن با آتشی از غیب،از پندارهای نادرست آنان:</w:t>
        </w:r>
        <w:r>
          <w:tab/>
        </w:r>
        <w:r>
          <w:fldChar w:fldCharType="begin"/>
        </w:r>
        <w:r>
          <w:instrText xml:space="preserve">PAGEREF 4833 \h</w:instrText>
        </w:r>
        <w:r>
          <w:fldChar w:fldCharType="end"/>
        </w:r>
      </w:hyperlink>
    </w:p>
    <w:p>
      <w:pPr>
        <w:tabs>
          <w:tab w:val="right" w:leader="dot" w:pos="9062"/>
        </w:tabs>
        <w:ind w:left="660"/>
      </w:pPr>
      <w:hyperlink w:anchor="_Toc4834" w:history="1">
        <w:r>
          <w:rPr>
            <w:rFonts w:ascii="IRNazanin" w:hAnsi="IRNazanin" w:eastAsia="IRNazanin" w:cs="IRNazanin"/>
            <w:color w:val="111111"/>
            <w:sz w:val="22"/>
            <w:szCs w:val="22"/>
            <w:b w:val="0"/>
            <w:bCs w:val="0"/>
            <w:i w:val="0"/>
            <w:iCs w:val="0"/>
          </w:rPr>
          <w:t>625.آتش گرفتن قربانی،علامتی برای قبولی آن در پیشگاه خدا،در پندار یهود:</w:t>
        </w:r>
        <w:r>
          <w:tab/>
        </w:r>
        <w:r>
          <w:fldChar w:fldCharType="begin"/>
        </w:r>
        <w:r>
          <w:instrText xml:space="preserve">PAGEREF 4834 \h</w:instrText>
        </w:r>
        <w:r>
          <w:fldChar w:fldCharType="end"/>
        </w:r>
      </w:hyperlink>
    </w:p>
    <w:p>
      <w:pPr>
        <w:tabs>
          <w:tab w:val="right" w:leader="dot" w:pos="9062"/>
        </w:tabs>
        <w:ind w:left="440"/>
      </w:pPr>
      <w:hyperlink w:anchor="_Toc4835" w:history="1">
        <w:r>
          <w:rPr>
            <w:rFonts w:ascii="IRNazanin" w:hAnsi="IRNazanin" w:eastAsia="IRNazanin" w:cs="IRNazanin"/>
            <w:color w:val="111111"/>
            <w:sz w:val="22"/>
            <w:szCs w:val="22"/>
            <w:b w:val="0"/>
            <w:bCs w:val="0"/>
            <w:i w:val="0"/>
            <w:iCs w:val="0"/>
          </w:rPr>
          <w:t>قساوت یهود</w:t>
        </w:r>
        <w:r>
          <w:tab/>
        </w:r>
        <w:r>
          <w:fldChar w:fldCharType="begin"/>
        </w:r>
        <w:r>
          <w:instrText xml:space="preserve">PAGEREF 4835 \h</w:instrText>
        </w:r>
        <w:r>
          <w:fldChar w:fldCharType="end"/>
        </w:r>
      </w:hyperlink>
    </w:p>
    <w:p>
      <w:pPr>
        <w:tabs>
          <w:tab w:val="right" w:leader="dot" w:pos="9062"/>
        </w:tabs>
        <w:ind w:left="660"/>
      </w:pPr>
      <w:hyperlink w:anchor="_Toc4836" w:history="1">
        <w:r>
          <w:rPr>
            <w:rFonts w:ascii="IRNazanin" w:hAnsi="IRNazanin" w:eastAsia="IRNazanin" w:cs="IRNazanin"/>
            <w:color w:val="111111"/>
            <w:sz w:val="22"/>
            <w:szCs w:val="22"/>
            <w:b w:val="0"/>
            <w:bCs w:val="0"/>
            <w:i w:val="0"/>
            <w:iCs w:val="0"/>
          </w:rPr>
          <w:t>626.پدید آمدن روحیۀ قساوت در دل یهودیان،با گذشت دوران فترت:</w:t>
        </w:r>
        <w:r>
          <w:tab/>
        </w:r>
        <w:r>
          <w:fldChar w:fldCharType="begin"/>
        </w:r>
        <w:r>
          <w:instrText xml:space="preserve">PAGEREF 4836 \h</w:instrText>
        </w:r>
        <w:r>
          <w:fldChar w:fldCharType="end"/>
        </w:r>
      </w:hyperlink>
    </w:p>
    <w:p>
      <w:pPr>
        <w:tabs>
          <w:tab w:val="right" w:leader="dot" w:pos="9062"/>
        </w:tabs>
        <w:ind w:left="660"/>
      </w:pPr>
      <w:hyperlink w:anchor="_Toc4837" w:history="1">
        <w:r>
          <w:rPr>
            <w:rFonts w:ascii="IRNazanin" w:hAnsi="IRNazanin" w:eastAsia="IRNazanin" w:cs="IRNazanin"/>
            <w:color w:val="111111"/>
            <w:sz w:val="22"/>
            <w:szCs w:val="22"/>
            <w:b w:val="0"/>
            <w:bCs w:val="0"/>
            <w:i w:val="0"/>
            <w:iCs w:val="0"/>
          </w:rPr>
          <w:t>627.قساوت قلب یهود،در پی لعنت الهی و  پیمان‌شکنی:</w:t>
        </w:r>
        <w:r>
          <w:tab/>
        </w:r>
        <w:r>
          <w:fldChar w:fldCharType="begin"/>
        </w:r>
        <w:r>
          <w:instrText xml:space="preserve">PAGEREF 4837 \h</w:instrText>
        </w:r>
        <w:r>
          <w:fldChar w:fldCharType="end"/>
        </w:r>
      </w:hyperlink>
    </w:p>
    <w:p>
      <w:pPr>
        <w:tabs>
          <w:tab w:val="right" w:leader="dot" w:pos="9062"/>
        </w:tabs>
        <w:ind w:left="440"/>
      </w:pPr>
      <w:hyperlink w:anchor="_Toc4838" w:history="1">
        <w:r>
          <w:rPr>
            <w:rFonts w:ascii="IRNazanin" w:hAnsi="IRNazanin" w:eastAsia="IRNazanin" w:cs="IRNazanin"/>
            <w:color w:val="111111"/>
            <w:sz w:val="22"/>
            <w:szCs w:val="22"/>
            <w:b w:val="0"/>
            <w:bCs w:val="0"/>
            <w:i w:val="0"/>
            <w:iCs w:val="0"/>
          </w:rPr>
          <w:t>عوامل قساوت یهود</w:t>
        </w:r>
        <w:r>
          <w:tab/>
        </w:r>
        <w:r>
          <w:fldChar w:fldCharType="begin"/>
        </w:r>
        <w:r>
          <w:instrText xml:space="preserve">PAGEREF 4838 \h</w:instrText>
        </w:r>
        <w:r>
          <w:fldChar w:fldCharType="end"/>
        </w:r>
      </w:hyperlink>
    </w:p>
    <w:p>
      <w:pPr>
        <w:tabs>
          <w:tab w:val="right" w:leader="dot" w:pos="9062"/>
        </w:tabs>
        <w:ind w:left="660"/>
      </w:pPr>
      <w:hyperlink w:anchor="_Toc4839" w:history="1">
        <w:r>
          <w:rPr>
            <w:rFonts w:ascii="IRNazanin" w:hAnsi="IRNazanin" w:eastAsia="IRNazanin" w:cs="IRNazanin"/>
            <w:color w:val="111111"/>
            <w:sz w:val="22"/>
            <w:szCs w:val="22"/>
            <w:b w:val="0"/>
            <w:bCs w:val="0"/>
            <w:i w:val="0"/>
            <w:iCs w:val="0"/>
          </w:rPr>
          <w:t>1. بهانه‌جویی</w:t>
        </w:r>
        <w:r>
          <w:tab/>
        </w:r>
        <w:r>
          <w:fldChar w:fldCharType="begin"/>
        </w:r>
        <w:r>
          <w:instrText xml:space="preserve">PAGEREF 4839 \h</w:instrText>
        </w:r>
        <w:r>
          <w:fldChar w:fldCharType="end"/>
        </w:r>
      </w:hyperlink>
    </w:p>
    <w:p>
      <w:pPr>
        <w:tabs>
          <w:tab w:val="right" w:leader="dot" w:pos="9062"/>
        </w:tabs>
        <w:ind w:left="880"/>
      </w:pPr>
      <w:hyperlink w:anchor="_Toc4840" w:history="1">
        <w:r>
          <w:rPr>
            <w:rFonts w:ascii="IRNazanin" w:hAnsi="IRNazanin" w:eastAsia="IRNazanin" w:cs="IRNazanin"/>
            <w:color w:val="111111"/>
            <w:sz w:val="22"/>
            <w:szCs w:val="22"/>
            <w:b w:val="0"/>
            <w:bCs w:val="0"/>
            <w:i w:val="0"/>
            <w:iCs w:val="0"/>
          </w:rPr>
          <w:t>628.قساوت قلب یهود،پیامد بهانه‌جوییها و نافرمانیهای آنان:</w:t>
        </w:r>
        <w:r>
          <w:tab/>
        </w:r>
        <w:r>
          <w:fldChar w:fldCharType="begin"/>
        </w:r>
        <w:r>
          <w:instrText xml:space="preserve">PAGEREF 4840 \h</w:instrText>
        </w:r>
        <w:r>
          <w:fldChar w:fldCharType="end"/>
        </w:r>
      </w:hyperlink>
    </w:p>
    <w:p>
      <w:pPr>
        <w:tabs>
          <w:tab w:val="right" w:leader="dot" w:pos="9062"/>
        </w:tabs>
        <w:ind w:left="660"/>
      </w:pPr>
      <w:hyperlink w:anchor="_Toc4841" w:history="1">
        <w:r>
          <w:rPr>
            <w:rFonts w:ascii="IRNazanin" w:hAnsi="IRNazanin" w:eastAsia="IRNazanin" w:cs="IRNazanin"/>
            <w:color w:val="111111"/>
            <w:sz w:val="22"/>
            <w:szCs w:val="22"/>
            <w:b w:val="0"/>
            <w:bCs w:val="0"/>
            <w:i w:val="0"/>
            <w:iCs w:val="0"/>
          </w:rPr>
          <w:t>2.عهدشکنی</w:t>
        </w:r>
        <w:r>
          <w:tab/>
        </w:r>
        <w:r>
          <w:fldChar w:fldCharType="begin"/>
        </w:r>
        <w:r>
          <w:instrText xml:space="preserve">PAGEREF 4841 \h</w:instrText>
        </w:r>
        <w:r>
          <w:fldChar w:fldCharType="end"/>
        </w:r>
      </w:hyperlink>
    </w:p>
    <w:p>
      <w:pPr>
        <w:tabs>
          <w:tab w:val="right" w:leader="dot" w:pos="9062"/>
        </w:tabs>
        <w:ind w:left="880"/>
      </w:pPr>
      <w:hyperlink w:anchor="_Toc4842" w:history="1">
        <w:r>
          <w:rPr>
            <w:rFonts w:ascii="IRNazanin" w:hAnsi="IRNazanin" w:eastAsia="IRNazanin" w:cs="IRNazanin"/>
            <w:color w:val="111111"/>
            <w:sz w:val="22"/>
            <w:szCs w:val="22"/>
            <w:b w:val="0"/>
            <w:bCs w:val="0"/>
            <w:i w:val="0"/>
            <w:iCs w:val="0"/>
          </w:rPr>
          <w:t>629.قساوت دلهای یهود،پیامد عهدشکنی آنان:</w:t>
        </w:r>
        <w:r>
          <w:tab/>
        </w:r>
        <w:r>
          <w:fldChar w:fldCharType="begin"/>
        </w:r>
        <w:r>
          <w:instrText xml:space="preserve">PAGEREF 4842 \h</w:instrText>
        </w:r>
        <w:r>
          <w:fldChar w:fldCharType="end"/>
        </w:r>
      </w:hyperlink>
    </w:p>
    <w:p>
      <w:pPr>
        <w:tabs>
          <w:tab w:val="right" w:leader="dot" w:pos="9062"/>
        </w:tabs>
        <w:ind w:left="660"/>
      </w:pPr>
      <w:hyperlink w:anchor="_Toc4843" w:history="1">
        <w:r>
          <w:rPr>
            <w:rFonts w:ascii="IRNazanin" w:hAnsi="IRNazanin" w:eastAsia="IRNazanin" w:cs="IRNazanin"/>
            <w:color w:val="111111"/>
            <w:sz w:val="22"/>
            <w:szCs w:val="22"/>
            <w:b w:val="0"/>
            <w:bCs w:val="0"/>
            <w:i w:val="0"/>
            <w:iCs w:val="0"/>
          </w:rPr>
          <w:t>3.فترت</w:t>
        </w:r>
        <w:r>
          <w:tab/>
        </w:r>
        <w:r>
          <w:fldChar w:fldCharType="begin"/>
        </w:r>
        <w:r>
          <w:instrText xml:space="preserve">PAGEREF 4843 \h</w:instrText>
        </w:r>
        <w:r>
          <w:fldChar w:fldCharType="end"/>
        </w:r>
      </w:hyperlink>
    </w:p>
    <w:p>
      <w:pPr>
        <w:tabs>
          <w:tab w:val="right" w:leader="dot" w:pos="9062"/>
        </w:tabs>
        <w:ind w:left="880"/>
      </w:pPr>
      <w:hyperlink w:anchor="_Toc4844" w:history="1">
        <w:r>
          <w:rPr>
            <w:rFonts w:ascii="IRNazanin" w:hAnsi="IRNazanin" w:eastAsia="IRNazanin" w:cs="IRNazanin"/>
            <w:color w:val="111111"/>
            <w:sz w:val="22"/>
            <w:szCs w:val="22"/>
            <w:b w:val="0"/>
            <w:bCs w:val="0"/>
            <w:i w:val="0"/>
            <w:iCs w:val="0"/>
          </w:rPr>
          <w:t>630.فاصله و جدایی طولانی یهود از پیامبران الهی، موجب قساوت قلب آنان:</w:t>
        </w:r>
        <w:r>
          <w:tab/>
        </w:r>
        <w:r>
          <w:fldChar w:fldCharType="begin"/>
        </w:r>
        <w:r>
          <w:instrText xml:space="preserve">PAGEREF 4844 \h</w:instrText>
        </w:r>
        <w:r>
          <w:fldChar w:fldCharType="end"/>
        </w:r>
      </w:hyperlink>
    </w:p>
    <w:p>
      <w:pPr>
        <w:tabs>
          <w:tab w:val="right" w:leader="dot" w:pos="9062"/>
        </w:tabs>
        <w:ind w:left="660"/>
      </w:pPr>
      <w:hyperlink w:anchor="_Toc4845" w:history="1">
        <w:r>
          <w:rPr>
            <w:rFonts w:ascii="IRNazanin" w:hAnsi="IRNazanin" w:eastAsia="IRNazanin" w:cs="IRNazanin"/>
            <w:color w:val="111111"/>
            <w:sz w:val="22"/>
            <w:szCs w:val="22"/>
            <w:b w:val="0"/>
            <w:bCs w:val="0"/>
            <w:i w:val="0"/>
            <w:iCs w:val="0"/>
          </w:rPr>
          <w:t>4.فسق</w:t>
        </w:r>
        <w:r>
          <w:tab/>
        </w:r>
        <w:r>
          <w:fldChar w:fldCharType="begin"/>
        </w:r>
        <w:r>
          <w:instrText xml:space="preserve">PAGEREF 4845 \h</w:instrText>
        </w:r>
        <w:r>
          <w:fldChar w:fldCharType="end"/>
        </w:r>
      </w:hyperlink>
    </w:p>
    <w:p>
      <w:pPr>
        <w:tabs>
          <w:tab w:val="right" w:leader="dot" w:pos="9062"/>
        </w:tabs>
        <w:ind w:left="880"/>
      </w:pPr>
      <w:hyperlink w:anchor="_Toc4846" w:history="1">
        <w:r>
          <w:rPr>
            <w:rFonts w:ascii="IRNazanin" w:hAnsi="IRNazanin" w:eastAsia="IRNazanin" w:cs="IRNazanin"/>
            <w:color w:val="111111"/>
            <w:sz w:val="22"/>
            <w:szCs w:val="22"/>
            <w:b w:val="0"/>
            <w:bCs w:val="0"/>
            <w:i w:val="0"/>
            <w:iCs w:val="0"/>
          </w:rPr>
          <w:t>631.قساوت یهود،پیامد فسق و نافرمانی آنان در برابر احکام الهی حق:</w:t>
        </w:r>
        <w:r>
          <w:tab/>
        </w:r>
        <w:r>
          <w:fldChar w:fldCharType="begin"/>
        </w:r>
        <w:r>
          <w:instrText xml:space="preserve">PAGEREF 4846 \h</w:instrText>
        </w:r>
        <w:r>
          <w:fldChar w:fldCharType="end"/>
        </w:r>
      </w:hyperlink>
    </w:p>
    <w:p>
      <w:pPr>
        <w:tabs>
          <w:tab w:val="right" w:leader="dot" w:pos="9062"/>
        </w:tabs>
        <w:ind w:left="440"/>
      </w:pPr>
      <w:hyperlink w:anchor="_Toc4847" w:history="1">
        <w:r>
          <w:rPr>
            <w:rFonts w:ascii="IRNazanin" w:hAnsi="IRNazanin" w:eastAsia="IRNazanin" w:cs="IRNazanin"/>
            <w:color w:val="111111"/>
            <w:sz w:val="22"/>
            <w:szCs w:val="22"/>
            <w:b w:val="0"/>
            <w:bCs w:val="0"/>
            <w:i w:val="0"/>
            <w:iCs w:val="0"/>
          </w:rPr>
          <w:t>قسم یهود</w:t>
        </w:r>
        <w:r>
          <w:tab/>
        </w:r>
        <w:r>
          <w:fldChar w:fldCharType="begin"/>
        </w:r>
        <w:r>
          <w:instrText xml:space="preserve">PAGEREF 4847 \h</w:instrText>
        </w:r>
        <w:r>
          <w:fldChar w:fldCharType="end"/>
        </w:r>
      </w:hyperlink>
    </w:p>
    <w:p>
      <w:pPr>
        <w:tabs>
          <w:tab w:val="right" w:leader="dot" w:pos="9062"/>
        </w:tabs>
        <w:ind w:left="660"/>
      </w:pPr>
      <w:hyperlink w:anchor="_Toc4848" w:history="1">
        <w:r>
          <w:rPr>
            <w:rFonts w:ascii="IRNazanin" w:hAnsi="IRNazanin" w:eastAsia="IRNazanin" w:cs="IRNazanin"/>
            <w:color w:val="111111"/>
            <w:sz w:val="22"/>
            <w:szCs w:val="22"/>
            <w:b w:val="0"/>
            <w:bCs w:val="0"/>
            <w:i w:val="0"/>
            <w:iCs w:val="0"/>
          </w:rPr>
          <w:t>632.سوگند مؤکّد یهود بر یاری مؤمنان،در صورت حفظ روابط دوستی با آنان:</w:t>
        </w:r>
        <w:r>
          <w:tab/>
        </w:r>
        <w:r>
          <w:fldChar w:fldCharType="begin"/>
        </w:r>
        <w:r>
          <w:instrText xml:space="preserve">PAGEREF 4848 \h</w:instrText>
        </w:r>
        <w:r>
          <w:fldChar w:fldCharType="end"/>
        </w:r>
      </w:hyperlink>
    </w:p>
    <w:p>
      <w:pPr>
        <w:tabs>
          <w:tab w:val="right" w:leader="dot" w:pos="9062"/>
        </w:tabs>
        <w:ind w:left="660"/>
      </w:pPr>
      <w:hyperlink w:anchor="_Toc4849" w:history="1">
        <w:r>
          <w:rPr>
            <w:rFonts w:ascii="IRNazanin" w:hAnsi="IRNazanin" w:eastAsia="IRNazanin" w:cs="IRNazanin"/>
            <w:color w:val="111111"/>
            <w:sz w:val="22"/>
            <w:szCs w:val="22"/>
            <w:b w:val="0"/>
            <w:bCs w:val="0"/>
            <w:i w:val="0"/>
            <w:iCs w:val="0"/>
          </w:rPr>
          <w:t>633.قسمهای دروغ یهود،موجب محرومیّت آنان از پاداشهای الهی:</w:t>
        </w:r>
        <w:r>
          <w:tab/>
        </w:r>
        <w:r>
          <w:fldChar w:fldCharType="begin"/>
        </w:r>
        <w:r>
          <w:instrText xml:space="preserve">PAGEREF 4849 \h</w:instrText>
        </w:r>
        <w:r>
          <w:fldChar w:fldCharType="end"/>
        </w:r>
      </w:hyperlink>
    </w:p>
    <w:p>
      <w:pPr>
        <w:tabs>
          <w:tab w:val="right" w:leader="dot" w:pos="9062"/>
        </w:tabs>
        <w:ind w:left="660"/>
      </w:pPr>
      <w:hyperlink w:anchor="_Toc4850" w:history="1">
        <w:r>
          <w:rPr>
            <w:rFonts w:ascii="IRNazanin" w:hAnsi="IRNazanin" w:eastAsia="IRNazanin" w:cs="IRNazanin"/>
            <w:color w:val="111111"/>
            <w:sz w:val="22"/>
            <w:szCs w:val="22"/>
            <w:b w:val="0"/>
            <w:bCs w:val="0"/>
            <w:i w:val="0"/>
            <w:iCs w:val="0"/>
          </w:rPr>
          <w:t>634.کسب مال مسلمانان از سوی یهود، به‌وسیلۀ قسمهای دروغ:</w:t>
        </w:r>
        <w:r>
          <w:tab/>
        </w:r>
        <w:r>
          <w:fldChar w:fldCharType="begin"/>
        </w:r>
        <w:r>
          <w:instrText xml:space="preserve">PAGEREF 4850 \h</w:instrText>
        </w:r>
        <w:r>
          <w:fldChar w:fldCharType="end"/>
        </w:r>
      </w:hyperlink>
    </w:p>
    <w:p>
      <w:pPr>
        <w:tabs>
          <w:tab w:val="right" w:leader="dot" w:pos="9062"/>
        </w:tabs>
        <w:ind w:left="440"/>
      </w:pPr>
      <w:hyperlink w:anchor="_Toc4851" w:history="1">
        <w:r>
          <w:rPr>
            <w:rFonts w:ascii="IRNazanin" w:hAnsi="IRNazanin" w:eastAsia="IRNazanin" w:cs="IRNazanin"/>
            <w:color w:val="111111"/>
            <w:sz w:val="22"/>
            <w:szCs w:val="22"/>
            <w:b w:val="0"/>
            <w:bCs w:val="0"/>
            <w:i w:val="0"/>
            <w:iCs w:val="0"/>
          </w:rPr>
          <w:t>قصاص در یهود</w:t>
        </w:r>
        <w:r>
          <w:tab/>
        </w:r>
        <w:r>
          <w:fldChar w:fldCharType="begin"/>
        </w:r>
        <w:r>
          <w:instrText xml:space="preserve">PAGEREF 4851 \h</w:instrText>
        </w:r>
        <w:r>
          <w:fldChar w:fldCharType="end"/>
        </w:r>
      </w:hyperlink>
    </w:p>
    <w:p>
      <w:pPr>
        <w:tabs>
          <w:tab w:val="right" w:leader="dot" w:pos="9062"/>
        </w:tabs>
        <w:ind w:left="660"/>
      </w:pPr>
      <w:hyperlink w:anchor="_Toc4852" w:history="1">
        <w:r>
          <w:rPr>
            <w:rFonts w:ascii="IRNazanin" w:hAnsi="IRNazanin" w:eastAsia="IRNazanin" w:cs="IRNazanin"/>
            <w:color w:val="111111"/>
            <w:sz w:val="22"/>
            <w:szCs w:val="22"/>
            <w:b w:val="0"/>
            <w:bCs w:val="0"/>
            <w:i w:val="0"/>
            <w:iCs w:val="0"/>
          </w:rPr>
          <w:t>635.قصاص نفس و اعضا،در شریعت یهود:</w:t>
        </w:r>
        <w:r>
          <w:tab/>
        </w:r>
        <w:r>
          <w:fldChar w:fldCharType="begin"/>
        </w:r>
        <w:r>
          <w:instrText xml:space="preserve">PAGEREF 4852 \h</w:instrText>
        </w:r>
        <w:r>
          <w:fldChar w:fldCharType="end"/>
        </w:r>
      </w:hyperlink>
    </w:p>
    <w:p>
      <w:pPr>
        <w:tabs>
          <w:tab w:val="right" w:leader="dot" w:pos="9062"/>
        </w:tabs>
        <w:ind w:left="660"/>
      </w:pPr>
      <w:hyperlink w:anchor="_Toc4853" w:history="1">
        <w:r>
          <w:rPr>
            <w:rFonts w:ascii="IRNazanin" w:hAnsi="IRNazanin" w:eastAsia="IRNazanin" w:cs="IRNazanin"/>
            <w:color w:val="111111"/>
            <w:sz w:val="22"/>
            <w:szCs w:val="22"/>
            <w:b w:val="0"/>
            <w:bCs w:val="0"/>
            <w:i w:val="0"/>
            <w:iCs w:val="0"/>
          </w:rPr>
          <w:t>636.مجاز بودن ولیّ دم،برای عفو از جانی و گذشت از قصاص در آیین یهود:</w:t>
        </w:r>
        <w:r>
          <w:tab/>
        </w:r>
        <w:r>
          <w:fldChar w:fldCharType="begin"/>
        </w:r>
        <w:r>
          <w:instrText xml:space="preserve">PAGEREF 4853 \h</w:instrText>
        </w:r>
        <w:r>
          <w:fldChar w:fldCharType="end"/>
        </w:r>
      </w:hyperlink>
    </w:p>
    <w:p>
      <w:pPr>
        <w:tabs>
          <w:tab w:val="right" w:leader="dot" w:pos="9062"/>
        </w:tabs>
        <w:ind w:left="440"/>
      </w:pPr>
      <w:hyperlink w:anchor="_Toc4854" w:history="1">
        <w:r>
          <w:rPr>
            <w:rFonts w:ascii="IRNazanin" w:hAnsi="IRNazanin" w:eastAsia="IRNazanin" w:cs="IRNazanin"/>
            <w:color w:val="111111"/>
            <w:sz w:val="22"/>
            <w:szCs w:val="22"/>
            <w:b w:val="0"/>
            <w:bCs w:val="0"/>
            <w:i w:val="0"/>
            <w:iCs w:val="0"/>
          </w:rPr>
          <w:t>قضاوت در یهود</w:t>
        </w:r>
        <w:r>
          <w:tab/>
        </w:r>
        <w:r>
          <w:fldChar w:fldCharType="begin"/>
        </w:r>
        <w:r>
          <w:instrText xml:space="preserve">PAGEREF 4854 \h</w:instrText>
        </w:r>
        <w:r>
          <w:fldChar w:fldCharType="end"/>
        </w:r>
      </w:hyperlink>
    </w:p>
    <w:p>
      <w:pPr>
        <w:tabs>
          <w:tab w:val="right" w:leader="dot" w:pos="9062"/>
        </w:tabs>
        <w:ind w:left="660"/>
      </w:pPr>
      <w:hyperlink w:anchor="_Toc4855" w:history="1">
        <w:r>
          <w:rPr>
            <w:rFonts w:ascii="IRNazanin" w:hAnsi="IRNazanin" w:eastAsia="IRNazanin" w:cs="IRNazanin"/>
            <w:color w:val="111111"/>
            <w:sz w:val="22"/>
            <w:szCs w:val="22"/>
            <w:b w:val="0"/>
            <w:bCs w:val="0"/>
            <w:i w:val="0"/>
            <w:iCs w:val="0"/>
          </w:rPr>
          <w:t>637.تورات و احکام خدا،مرجع و منبع قضاوت در بین یهود:</w:t>
        </w:r>
        <w:r>
          <w:tab/>
        </w:r>
        <w:r>
          <w:fldChar w:fldCharType="begin"/>
        </w:r>
        <w:r>
          <w:instrText xml:space="preserve">PAGEREF 4855 \h</w:instrText>
        </w:r>
        <w:r>
          <w:fldChar w:fldCharType="end"/>
        </w:r>
      </w:hyperlink>
    </w:p>
    <w:p>
      <w:pPr>
        <w:tabs>
          <w:tab w:val="right" w:leader="dot" w:pos="9062"/>
        </w:tabs>
        <w:ind w:left="660"/>
      </w:pPr>
      <w:hyperlink w:anchor="_Toc4856" w:history="1">
        <w:r>
          <w:rPr>
            <w:rFonts w:ascii="IRNazanin" w:hAnsi="IRNazanin" w:eastAsia="IRNazanin" w:cs="IRNazanin"/>
            <w:color w:val="111111"/>
            <w:sz w:val="22"/>
            <w:szCs w:val="22"/>
            <w:b w:val="0"/>
            <w:bCs w:val="0"/>
            <w:i w:val="0"/>
            <w:iCs w:val="0"/>
          </w:rPr>
          <w:t>638.پیامبران و عالمان دینی،قاضیان یهود:</w:t>
        </w:r>
        <w:r>
          <w:tab/>
        </w:r>
        <w:r>
          <w:fldChar w:fldCharType="begin"/>
        </w:r>
        <w:r>
          <w:instrText xml:space="preserve">PAGEREF 4856 \h</w:instrText>
        </w:r>
        <w:r>
          <w:fldChar w:fldCharType="end"/>
        </w:r>
      </w:hyperlink>
    </w:p>
    <w:p>
      <w:pPr>
        <w:tabs>
          <w:tab w:val="right" w:leader="dot" w:pos="9062"/>
        </w:tabs>
        <w:ind w:left="660"/>
      </w:pPr>
      <w:hyperlink w:anchor="_Toc4857" w:history="1">
        <w:r>
          <w:rPr>
            <w:rFonts w:ascii="IRNazanin" w:hAnsi="IRNazanin" w:eastAsia="IRNazanin" w:cs="IRNazanin"/>
            <w:color w:val="111111"/>
            <w:sz w:val="22"/>
            <w:szCs w:val="22"/>
            <w:b w:val="0"/>
            <w:bCs w:val="0"/>
            <w:i w:val="0"/>
            <w:iCs w:val="0"/>
          </w:rPr>
          <w:t>639.یهودیان،خواستار قضاوت ناحق همچون دوران جاهلیّت:</w:t>
        </w:r>
        <w:r>
          <w:tab/>
        </w:r>
        <w:r>
          <w:fldChar w:fldCharType="begin"/>
        </w:r>
        <w:r>
          <w:instrText xml:space="preserve">PAGEREF 4857 \h</w:instrText>
        </w:r>
        <w:r>
          <w:fldChar w:fldCharType="end"/>
        </w:r>
      </w:hyperlink>
    </w:p>
    <w:p>
      <w:pPr>
        <w:tabs>
          <w:tab w:val="right" w:leader="dot" w:pos="9062"/>
        </w:tabs>
        <w:ind w:left="660"/>
      </w:pPr>
      <w:hyperlink w:anchor="_Toc4858" w:history="1">
        <w:r>
          <w:rPr>
            <w:rFonts w:ascii="IRNazanin" w:hAnsi="IRNazanin" w:eastAsia="IRNazanin" w:cs="IRNazanin"/>
            <w:color w:val="111111"/>
            <w:sz w:val="22"/>
            <w:szCs w:val="22"/>
            <w:b w:val="0"/>
            <w:bCs w:val="0"/>
            <w:i w:val="0"/>
            <w:iCs w:val="0"/>
          </w:rPr>
          <w:t>640.پیامبر صلی اللّٰه علیه و آله،مأمور قضاوت عادلانه بین یهود،در صورت مراجعه به آن حضرت:</w:t>
        </w:r>
        <w:r>
          <w:tab/>
        </w:r>
        <w:r>
          <w:fldChar w:fldCharType="begin"/>
        </w:r>
        <w:r>
          <w:instrText xml:space="preserve">PAGEREF 4858 \h</w:instrText>
        </w:r>
        <w:r>
          <w:fldChar w:fldCharType="end"/>
        </w:r>
      </w:hyperlink>
    </w:p>
    <w:p>
      <w:pPr>
        <w:tabs>
          <w:tab w:val="right" w:leader="dot" w:pos="9062"/>
        </w:tabs>
        <w:ind w:left="660"/>
      </w:pPr>
      <w:hyperlink w:anchor="_Toc4859" w:history="1">
        <w:r>
          <w:rPr>
            <w:rFonts w:ascii="IRNazanin" w:hAnsi="IRNazanin" w:eastAsia="IRNazanin" w:cs="IRNazanin"/>
            <w:color w:val="111111"/>
            <w:sz w:val="22"/>
            <w:szCs w:val="22"/>
            <w:b w:val="0"/>
            <w:bCs w:val="0"/>
            <w:i w:val="0"/>
            <w:iCs w:val="0"/>
          </w:rPr>
          <w:t>641.احکام خدا،منبع و ملاک قضاوت پیامبر صلی اللّٰه علیه و آله بین یهود:</w:t>
        </w:r>
        <w:r>
          <w:tab/>
        </w:r>
        <w:r>
          <w:fldChar w:fldCharType="begin"/>
        </w:r>
        <w:r>
          <w:instrText xml:space="preserve">PAGEREF 4859 \h</w:instrText>
        </w:r>
        <w:r>
          <w:fldChar w:fldCharType="end"/>
        </w:r>
      </w:hyperlink>
    </w:p>
    <w:p>
      <w:pPr>
        <w:tabs>
          <w:tab w:val="right" w:leader="dot" w:pos="9062"/>
        </w:tabs>
        <w:ind w:left="660"/>
      </w:pPr>
      <w:hyperlink w:anchor="_Toc4860" w:history="1">
        <w:r>
          <w:rPr>
            <w:rFonts w:ascii="IRNazanin" w:hAnsi="IRNazanin" w:eastAsia="IRNazanin" w:cs="IRNazanin"/>
            <w:color w:val="111111"/>
            <w:sz w:val="22"/>
            <w:szCs w:val="22"/>
            <w:b w:val="0"/>
            <w:bCs w:val="0"/>
            <w:i w:val="0"/>
            <w:iCs w:val="0"/>
          </w:rPr>
          <w:t>642.غرور و تکبر یهودیان،موجب خودداری آنان از پذیرش حکم الهی:</w:t>
        </w:r>
        <w:r>
          <w:tab/>
        </w:r>
        <w:r>
          <w:fldChar w:fldCharType="begin"/>
        </w:r>
        <w:r>
          <w:instrText xml:space="preserve">PAGEREF 4860 \h</w:instrText>
        </w:r>
        <w:r>
          <w:fldChar w:fldCharType="end"/>
        </w:r>
      </w:hyperlink>
    </w:p>
    <w:p>
      <w:pPr>
        <w:tabs>
          <w:tab w:val="right" w:leader="dot" w:pos="9062"/>
        </w:tabs>
        <w:ind w:left="660"/>
      </w:pPr>
      <w:hyperlink w:anchor="_Toc4861" w:history="1">
        <w:r>
          <w:rPr>
            <w:rFonts w:ascii="IRNazanin" w:hAnsi="IRNazanin" w:eastAsia="IRNazanin" w:cs="IRNazanin"/>
            <w:color w:val="111111"/>
            <w:sz w:val="22"/>
            <w:szCs w:val="22"/>
            <w:b w:val="0"/>
            <w:bCs w:val="0"/>
            <w:i w:val="0"/>
            <w:iCs w:val="0"/>
          </w:rPr>
          <w:t>643.داوری پیامبر صلی اللّٰه علیه و آله بین یهودیان و عدم پذیرش حکم آن حضرت از سوی آنان:</w:t>
        </w:r>
        <w:r>
          <w:tab/>
        </w:r>
        <w:r>
          <w:fldChar w:fldCharType="begin"/>
        </w:r>
        <w:r>
          <w:instrText xml:space="preserve">PAGEREF 4861 \h</w:instrText>
        </w:r>
        <w:r>
          <w:fldChar w:fldCharType="end"/>
        </w:r>
      </w:hyperlink>
    </w:p>
    <w:p>
      <w:pPr>
        <w:tabs>
          <w:tab w:val="right" w:leader="dot" w:pos="9062"/>
        </w:tabs>
        <w:ind w:left="660"/>
      </w:pPr>
      <w:hyperlink w:anchor="_Toc4862" w:history="1">
        <w:r>
          <w:rPr>
            <w:rFonts w:ascii="IRNazanin" w:hAnsi="IRNazanin" w:eastAsia="IRNazanin" w:cs="IRNazanin"/>
            <w:color w:val="111111"/>
            <w:sz w:val="22"/>
            <w:szCs w:val="22"/>
            <w:b w:val="0"/>
            <w:bCs w:val="0"/>
            <w:i w:val="0"/>
            <w:iCs w:val="0"/>
          </w:rPr>
          <w:t>644.عالمان یهود در عصر بعثت،بیمناک از قضاوت براساس  تورات:</w:t>
        </w:r>
        <w:r>
          <w:tab/>
        </w:r>
        <w:r>
          <w:fldChar w:fldCharType="begin"/>
        </w:r>
        <w:r>
          <w:instrText xml:space="preserve">PAGEREF 4862 \h</w:instrText>
        </w:r>
        <w:r>
          <w:fldChar w:fldCharType="end"/>
        </w:r>
      </w:hyperlink>
    </w:p>
    <w:p>
      <w:pPr>
        <w:tabs>
          <w:tab w:val="right" w:leader="dot" w:pos="9062"/>
        </w:tabs>
        <w:ind w:left="660"/>
      </w:pPr>
      <w:hyperlink w:anchor="_Toc4863" w:history="1">
        <w:r>
          <w:rPr>
            <w:rFonts w:ascii="IRNazanin" w:hAnsi="IRNazanin" w:eastAsia="IRNazanin" w:cs="IRNazanin"/>
            <w:color w:val="111111"/>
            <w:sz w:val="22"/>
            <w:szCs w:val="22"/>
            <w:b w:val="0"/>
            <w:bCs w:val="0"/>
            <w:i w:val="0"/>
            <w:iCs w:val="0"/>
          </w:rPr>
          <w:t>645.منافقان،خواستار مراجعه به کعب بن اشرف یهودی،برای داوری و قضاوت:</w:t>
        </w:r>
        <w:r>
          <w:tab/>
        </w:r>
        <w:r>
          <w:fldChar w:fldCharType="begin"/>
        </w:r>
        <w:r>
          <w:instrText xml:space="preserve">PAGEREF 4863 \h</w:instrText>
        </w:r>
        <w:r>
          <w:fldChar w:fldCharType="end"/>
        </w:r>
      </w:hyperlink>
    </w:p>
    <w:p>
      <w:pPr>
        <w:tabs>
          <w:tab w:val="right" w:leader="dot" w:pos="9062"/>
        </w:tabs>
        <w:ind w:left="660"/>
      </w:pPr>
      <w:hyperlink w:anchor="_Toc4864" w:history="1">
        <w:r>
          <w:rPr>
            <w:rFonts w:ascii="IRNazanin" w:hAnsi="IRNazanin" w:eastAsia="IRNazanin" w:cs="IRNazanin"/>
            <w:color w:val="111111"/>
            <w:sz w:val="22"/>
            <w:szCs w:val="22"/>
            <w:b w:val="0"/>
            <w:bCs w:val="0"/>
            <w:i w:val="0"/>
            <w:iCs w:val="0"/>
          </w:rPr>
          <w:t>646.قضاوت یهود بین مسلمانان،امری حرام:</w:t>
        </w:r>
        <w:r>
          <w:tab/>
        </w:r>
        <w:r>
          <w:fldChar w:fldCharType="begin"/>
        </w:r>
        <w:r>
          <w:instrText xml:space="preserve">PAGEREF 4864 \h</w:instrText>
        </w:r>
        <w:r>
          <w:fldChar w:fldCharType="end"/>
        </w:r>
      </w:hyperlink>
    </w:p>
    <w:p>
      <w:pPr>
        <w:tabs>
          <w:tab w:val="right" w:leader="dot" w:pos="9062"/>
        </w:tabs>
        <w:ind w:left="440"/>
      </w:pPr>
      <w:hyperlink w:anchor="_Toc4865" w:history="1">
        <w:r>
          <w:rPr>
            <w:rFonts w:ascii="IRNazanin" w:hAnsi="IRNazanin" w:eastAsia="IRNazanin" w:cs="IRNazanin"/>
            <w:color w:val="111111"/>
            <w:sz w:val="22"/>
            <w:szCs w:val="22"/>
            <w:b w:val="0"/>
            <w:bCs w:val="0"/>
            <w:i w:val="0"/>
            <w:iCs w:val="0"/>
          </w:rPr>
          <w:t>قلب یهود</w:t>
        </w:r>
        <w:r>
          <w:tab/>
        </w:r>
        <w:r>
          <w:fldChar w:fldCharType="begin"/>
        </w:r>
        <w:r>
          <w:instrText xml:space="preserve">PAGEREF 4865 \h</w:instrText>
        </w:r>
        <w:r>
          <w:fldChar w:fldCharType="end"/>
        </w:r>
      </w:hyperlink>
    </w:p>
    <w:p>
      <w:pPr>
        <w:tabs>
          <w:tab w:val="right" w:leader="dot" w:pos="9062"/>
        </w:tabs>
        <w:ind w:left="660"/>
      </w:pPr>
      <w:hyperlink w:anchor="_Toc4866" w:history="1">
        <w:r>
          <w:rPr>
            <w:rFonts w:ascii="IRNazanin" w:hAnsi="IRNazanin" w:eastAsia="IRNazanin" w:cs="IRNazanin"/>
            <w:color w:val="111111"/>
            <w:sz w:val="22"/>
            <w:szCs w:val="22"/>
            <w:b w:val="0"/>
            <w:bCs w:val="0"/>
            <w:i w:val="0"/>
            <w:iCs w:val="0"/>
          </w:rPr>
          <w:t>647.ناپاکی و آلودگی قلب یهود،به سبب فتنه‌گری آنان:</w:t>
        </w:r>
        <w:r>
          <w:tab/>
        </w:r>
        <w:r>
          <w:fldChar w:fldCharType="begin"/>
        </w:r>
        <w:r>
          <w:instrText xml:space="preserve">PAGEREF 4866 \h</w:instrText>
        </w:r>
        <w:r>
          <w:fldChar w:fldCharType="end"/>
        </w:r>
      </w:hyperlink>
    </w:p>
    <w:p>
      <w:pPr>
        <w:tabs>
          <w:tab w:val="right" w:leader="dot" w:pos="9062"/>
        </w:tabs>
        <w:ind w:left="660"/>
      </w:pPr>
      <w:hyperlink w:anchor="_Toc4867" w:history="1">
        <w:r>
          <w:rPr>
            <w:rFonts w:ascii="IRNazanin" w:hAnsi="IRNazanin" w:eastAsia="IRNazanin" w:cs="IRNazanin"/>
            <w:color w:val="111111"/>
            <w:sz w:val="22"/>
            <w:szCs w:val="22"/>
            <w:b w:val="0"/>
            <w:bCs w:val="0"/>
            <w:i w:val="0"/>
            <w:iCs w:val="0"/>
          </w:rPr>
          <w:t>648.یهودیان،فاقد ایمان قلبی به پیامبر اسلام صلی اللّٰه علیه و آله:</w:t>
        </w:r>
        <w:r>
          <w:tab/>
        </w:r>
        <w:r>
          <w:fldChar w:fldCharType="begin"/>
        </w:r>
        <w:r>
          <w:instrText xml:space="preserve">PAGEREF 4867 \h</w:instrText>
        </w:r>
        <w:r>
          <w:fldChar w:fldCharType="end"/>
        </w:r>
      </w:hyperlink>
    </w:p>
    <w:p>
      <w:pPr>
        <w:tabs>
          <w:tab w:val="right" w:leader="dot" w:pos="9062"/>
        </w:tabs>
        <w:ind w:left="660"/>
      </w:pPr>
      <w:hyperlink w:anchor="_Toc4868" w:history="1">
        <w:r>
          <w:rPr>
            <w:rFonts w:ascii="IRNazanin" w:hAnsi="IRNazanin" w:eastAsia="IRNazanin" w:cs="IRNazanin"/>
            <w:color w:val="111111"/>
            <w:sz w:val="22"/>
            <w:szCs w:val="22"/>
            <w:b w:val="0"/>
            <w:bCs w:val="0"/>
            <w:i w:val="0"/>
            <w:iCs w:val="0"/>
          </w:rPr>
          <w:t>649.ناپاکی قلب یهود،موجب تحریف تورات از سوی آنان:</w:t>
        </w:r>
        <w:r>
          <w:tab/>
        </w:r>
        <w:r>
          <w:fldChar w:fldCharType="begin"/>
        </w:r>
        <w:r>
          <w:instrText xml:space="preserve">PAGEREF 4868 \h</w:instrText>
        </w:r>
        <w:r>
          <w:fldChar w:fldCharType="end"/>
        </w:r>
      </w:hyperlink>
    </w:p>
    <w:p>
      <w:pPr>
        <w:tabs>
          <w:tab w:val="right" w:leader="dot" w:pos="9062"/>
        </w:tabs>
        <w:ind w:left="660"/>
      </w:pPr>
      <w:hyperlink w:anchor="_Toc4869" w:history="1">
        <w:r>
          <w:rPr>
            <w:rFonts w:ascii="IRNazanin" w:hAnsi="IRNazanin" w:eastAsia="IRNazanin" w:cs="IRNazanin"/>
            <w:color w:val="111111"/>
            <w:sz w:val="22"/>
            <w:szCs w:val="22"/>
            <w:b w:val="0"/>
            <w:bCs w:val="0"/>
            <w:i w:val="0"/>
            <w:iCs w:val="0"/>
          </w:rPr>
          <w:t>650.ناپاکی قلب یهود،مانع پذیرش دعوت پیامبر صلی اللّٰه علیه و آله:</w:t>
        </w:r>
        <w:r>
          <w:tab/>
        </w:r>
        <w:r>
          <w:fldChar w:fldCharType="begin"/>
        </w:r>
        <w:r>
          <w:instrText xml:space="preserve">PAGEREF 4869 \h</w:instrText>
        </w:r>
        <w:r>
          <w:fldChar w:fldCharType="end"/>
        </w:r>
      </w:hyperlink>
    </w:p>
    <w:p>
      <w:pPr>
        <w:tabs>
          <w:tab w:val="right" w:leader="dot" w:pos="9062"/>
        </w:tabs>
        <w:ind w:left="660"/>
      </w:pPr>
      <w:hyperlink w:anchor="_Toc4870" w:history="1">
        <w:r>
          <w:rPr>
            <w:rFonts w:ascii="IRNazanin" w:hAnsi="IRNazanin" w:eastAsia="IRNazanin" w:cs="IRNazanin"/>
            <w:color w:val="111111"/>
            <w:sz w:val="22"/>
            <w:szCs w:val="22"/>
            <w:b w:val="0"/>
            <w:bCs w:val="0"/>
            <w:i w:val="0"/>
            <w:iCs w:val="0"/>
          </w:rPr>
          <w:t>651.در حجاب قرار گرفتن قلب یهود،به سبب کفرورزی و تکذیب رسولان الهی:</w:t>
        </w:r>
        <w:r>
          <w:tab/>
        </w:r>
        <w:r>
          <w:fldChar w:fldCharType="begin"/>
        </w:r>
        <w:r>
          <w:instrText xml:space="preserve">PAGEREF 4870 \h</w:instrText>
        </w:r>
        <w:r>
          <w:fldChar w:fldCharType="end"/>
        </w:r>
      </w:hyperlink>
    </w:p>
    <w:p>
      <w:pPr>
        <w:tabs>
          <w:tab w:val="right" w:leader="dot" w:pos="9062"/>
        </w:tabs>
        <w:ind w:left="660"/>
      </w:pPr>
      <w:hyperlink w:anchor="_Toc4871" w:history="1">
        <w:r>
          <w:rPr>
            <w:rFonts w:ascii="IRNazanin" w:hAnsi="IRNazanin" w:eastAsia="IRNazanin" w:cs="IRNazanin"/>
            <w:color w:val="111111"/>
            <w:sz w:val="22"/>
            <w:szCs w:val="22"/>
            <w:b w:val="0"/>
            <w:bCs w:val="0"/>
            <w:i w:val="0"/>
            <w:iCs w:val="0"/>
          </w:rPr>
          <w:t>652.یهود،مدعی نفوذناپذیری قلب و اندیشه‌های خویش:</w:t>
        </w:r>
        <w:r>
          <w:tab/>
        </w:r>
        <w:r>
          <w:fldChar w:fldCharType="begin"/>
        </w:r>
        <w:r>
          <w:instrText xml:space="preserve">PAGEREF 4871 \h</w:instrText>
        </w:r>
        <w:r>
          <w:fldChar w:fldCharType="end"/>
        </w:r>
      </w:hyperlink>
    </w:p>
    <w:p>
      <w:pPr>
        <w:tabs>
          <w:tab w:val="right" w:leader="dot" w:pos="9062"/>
        </w:tabs>
        <w:ind w:left="660"/>
      </w:pPr>
      <w:hyperlink w:anchor="_Toc4872" w:history="1">
        <w:r>
          <w:rPr>
            <w:rFonts w:ascii="IRNazanin" w:hAnsi="IRNazanin" w:eastAsia="IRNazanin" w:cs="IRNazanin"/>
            <w:color w:val="111111"/>
            <w:sz w:val="22"/>
            <w:szCs w:val="22"/>
            <w:b w:val="0"/>
            <w:bCs w:val="0"/>
            <w:i w:val="0"/>
            <w:iCs w:val="0"/>
          </w:rPr>
          <w:t>653.قلب یهودیان دوران موسی علیه السلام،آکنده از عشق به  گوساله‌پرستی:</w:t>
        </w:r>
        <w:r>
          <w:tab/>
        </w:r>
        <w:r>
          <w:fldChar w:fldCharType="begin"/>
        </w:r>
        <w:r>
          <w:instrText xml:space="preserve">PAGEREF 4872 \h</w:instrText>
        </w:r>
        <w:r>
          <w:fldChar w:fldCharType="end"/>
        </w:r>
      </w:hyperlink>
    </w:p>
    <w:p>
      <w:pPr>
        <w:tabs>
          <w:tab w:val="right" w:leader="dot" w:pos="9062"/>
        </w:tabs>
        <w:ind w:left="660"/>
      </w:pPr>
      <w:hyperlink w:anchor="_Toc4873" w:history="1">
        <w:r>
          <w:rPr>
            <w:rFonts w:ascii="IRNazanin" w:hAnsi="IRNazanin" w:eastAsia="IRNazanin" w:cs="IRNazanin"/>
            <w:color w:val="111111"/>
            <w:sz w:val="22"/>
            <w:szCs w:val="22"/>
            <w:b w:val="0"/>
            <w:bCs w:val="0"/>
            <w:i w:val="0"/>
            <w:iCs w:val="0"/>
          </w:rPr>
          <w:t>654.قساوت قلب یهود در پی لعنت الهی و پیمان‌شکنی:</w:t>
        </w:r>
        <w:r>
          <w:tab/>
        </w:r>
        <w:r>
          <w:fldChar w:fldCharType="begin"/>
        </w:r>
        <w:r>
          <w:instrText xml:space="preserve">PAGEREF 4873 \h</w:instrText>
        </w:r>
        <w:r>
          <w:fldChar w:fldCharType="end"/>
        </w:r>
      </w:hyperlink>
    </w:p>
    <w:p>
      <w:pPr>
        <w:tabs>
          <w:tab w:val="right" w:leader="dot" w:pos="9062"/>
        </w:tabs>
        <w:ind w:left="660"/>
      </w:pPr>
      <w:hyperlink w:anchor="_Toc4874" w:history="1">
        <w:r>
          <w:rPr>
            <w:rFonts w:ascii="IRNazanin" w:hAnsi="IRNazanin" w:eastAsia="IRNazanin" w:cs="IRNazanin"/>
            <w:color w:val="111111"/>
            <w:sz w:val="22"/>
            <w:szCs w:val="22"/>
            <w:b w:val="0"/>
            <w:bCs w:val="0"/>
            <w:i w:val="0"/>
            <w:iCs w:val="0"/>
          </w:rPr>
          <w:t>655.پدید آمدن ترس و وحشت در قلب یهود،به هنگام پیش آمد جنگ:</w:t>
        </w:r>
        <w:r>
          <w:tab/>
        </w:r>
        <w:r>
          <w:fldChar w:fldCharType="begin"/>
        </w:r>
        <w:r>
          <w:instrText xml:space="preserve">PAGEREF 4874 \h</w:instrText>
        </w:r>
        <w:r>
          <w:fldChar w:fldCharType="end"/>
        </w:r>
      </w:hyperlink>
    </w:p>
    <w:p>
      <w:pPr>
        <w:tabs>
          <w:tab w:val="right" w:leader="dot" w:pos="9062"/>
        </w:tabs>
        <w:ind w:left="660"/>
      </w:pPr>
      <w:hyperlink w:anchor="_Toc4875" w:history="1">
        <w:r>
          <w:rPr>
            <w:rFonts w:ascii="IRNazanin" w:hAnsi="IRNazanin" w:eastAsia="IRNazanin" w:cs="IRNazanin"/>
            <w:color w:val="111111"/>
            <w:sz w:val="22"/>
            <w:szCs w:val="22"/>
            <w:b w:val="0"/>
            <w:bCs w:val="0"/>
            <w:i w:val="0"/>
            <w:iCs w:val="0"/>
          </w:rPr>
          <w:t>656.قساوت قلب یهود،در پی فاصله گرفتن از تعالیم انبیا در دراز مدت:</w:t>
        </w:r>
        <w:r>
          <w:tab/>
        </w:r>
        <w:r>
          <w:fldChar w:fldCharType="begin"/>
        </w:r>
        <w:r>
          <w:instrText xml:space="preserve">PAGEREF 4875 \h</w:instrText>
        </w:r>
        <w:r>
          <w:fldChar w:fldCharType="end"/>
        </w:r>
      </w:hyperlink>
    </w:p>
    <w:p>
      <w:pPr>
        <w:tabs>
          <w:tab w:val="right" w:leader="dot" w:pos="9062"/>
        </w:tabs>
        <w:ind w:left="660"/>
      </w:pPr>
      <w:hyperlink w:anchor="_Toc4876" w:history="1">
        <w:r>
          <w:rPr>
            <w:rFonts w:ascii="IRNazanin" w:hAnsi="IRNazanin" w:eastAsia="IRNazanin" w:cs="IRNazanin"/>
            <w:color w:val="111111"/>
            <w:sz w:val="22"/>
            <w:szCs w:val="22"/>
            <w:b w:val="0"/>
            <w:bCs w:val="0"/>
            <w:i w:val="0"/>
            <w:iCs w:val="0"/>
          </w:rPr>
          <w:t>657.مُهر شدن قلب یهود،به علت تهمت بزرگ به مریم علیها السلام:</w:t>
        </w:r>
        <w:r>
          <w:tab/>
        </w:r>
        <w:r>
          <w:fldChar w:fldCharType="begin"/>
        </w:r>
        <w:r>
          <w:instrText xml:space="preserve">PAGEREF 4876 \h</w:instrText>
        </w:r>
        <w:r>
          <w:fldChar w:fldCharType="end"/>
        </w:r>
      </w:hyperlink>
    </w:p>
    <w:p>
      <w:pPr>
        <w:tabs>
          <w:tab w:val="right" w:leader="dot" w:pos="9062"/>
        </w:tabs>
        <w:ind w:left="660"/>
      </w:pPr>
      <w:hyperlink w:anchor="_Toc4877" w:history="1">
        <w:r>
          <w:rPr>
            <w:rFonts w:ascii="IRNazanin" w:hAnsi="IRNazanin" w:eastAsia="IRNazanin" w:cs="IRNazanin"/>
            <w:color w:val="111111"/>
            <w:sz w:val="22"/>
            <w:szCs w:val="22"/>
            <w:b w:val="0"/>
            <w:bCs w:val="0"/>
            <w:i w:val="0"/>
            <w:iCs w:val="0"/>
          </w:rPr>
          <w:t>658.کوردلی یهود،مانع گرایش آنان به اسلام:</w:t>
        </w:r>
        <w:r>
          <w:tab/>
        </w:r>
        <w:r>
          <w:fldChar w:fldCharType="begin"/>
        </w:r>
        <w:r>
          <w:instrText xml:space="preserve">PAGEREF 4877 \h</w:instrText>
        </w:r>
        <w:r>
          <w:fldChar w:fldCharType="end"/>
        </w:r>
      </w:hyperlink>
    </w:p>
    <w:p>
      <w:pPr>
        <w:tabs>
          <w:tab w:val="right" w:leader="dot" w:pos="9062"/>
        </w:tabs>
        <w:ind w:left="660"/>
      </w:pPr>
      <w:hyperlink w:anchor="_Toc4878" w:history="1">
        <w:r>
          <w:rPr>
            <w:rFonts w:ascii="IRNazanin" w:hAnsi="IRNazanin" w:eastAsia="IRNazanin" w:cs="IRNazanin"/>
            <w:color w:val="111111"/>
            <w:sz w:val="22"/>
            <w:szCs w:val="22"/>
            <w:b w:val="0"/>
            <w:bCs w:val="0"/>
            <w:i w:val="0"/>
            <w:iCs w:val="0"/>
          </w:rPr>
          <w:t>659.دلهای یهود،محروم از پاکی و تطهیر الهی:</w:t>
        </w:r>
        <w:r>
          <w:tab/>
        </w:r>
        <w:r>
          <w:fldChar w:fldCharType="begin"/>
        </w:r>
        <w:r>
          <w:instrText xml:space="preserve">PAGEREF 4878 \h</w:instrText>
        </w:r>
        <w:r>
          <w:fldChar w:fldCharType="end"/>
        </w:r>
      </w:hyperlink>
    </w:p>
    <w:p>
      <w:pPr>
        <w:tabs>
          <w:tab w:val="right" w:leader="dot" w:pos="9062"/>
        </w:tabs>
        <w:ind w:left="660"/>
      </w:pPr>
      <w:hyperlink w:anchor="_Toc4879" w:history="1">
        <w:r>
          <w:rPr>
            <w:rFonts w:ascii="IRNazanin" w:hAnsi="IRNazanin" w:eastAsia="IRNazanin" w:cs="IRNazanin"/>
            <w:color w:val="111111"/>
            <w:sz w:val="22"/>
            <w:szCs w:val="22"/>
            <w:b w:val="0"/>
            <w:bCs w:val="0"/>
            <w:i w:val="0"/>
            <w:iCs w:val="0"/>
          </w:rPr>
          <w:t>660.ناپاکی قلب یهود،به سبب فتنه‌گری آنان:</w:t>
        </w:r>
        <w:r>
          <w:tab/>
        </w:r>
        <w:r>
          <w:fldChar w:fldCharType="begin"/>
        </w:r>
        <w:r>
          <w:instrText xml:space="preserve">PAGEREF 4879 \h</w:instrText>
        </w:r>
        <w:r>
          <w:fldChar w:fldCharType="end"/>
        </w:r>
      </w:hyperlink>
    </w:p>
    <w:p>
      <w:pPr>
        <w:tabs>
          <w:tab w:val="right" w:leader="dot" w:pos="9062"/>
        </w:tabs>
        <w:ind w:left="660"/>
      </w:pPr>
      <w:hyperlink w:anchor="_Toc4880" w:history="1">
        <w:r>
          <w:rPr>
            <w:rFonts w:ascii="IRNazanin" w:hAnsi="IRNazanin" w:eastAsia="IRNazanin" w:cs="IRNazanin"/>
            <w:color w:val="111111"/>
            <w:sz w:val="22"/>
            <w:szCs w:val="22"/>
            <w:b w:val="0"/>
            <w:bCs w:val="0"/>
            <w:i w:val="0"/>
            <w:iCs w:val="0"/>
          </w:rPr>
          <w:t>661.ایمان نیاوردن یهودیان با قلب خود،به رغم اقرار زبانی آنان:</w:t>
        </w:r>
        <w:r>
          <w:tab/>
        </w:r>
        <w:r>
          <w:fldChar w:fldCharType="begin"/>
        </w:r>
        <w:r>
          <w:instrText xml:space="preserve">PAGEREF 4880 \h</w:instrText>
        </w:r>
        <w:r>
          <w:fldChar w:fldCharType="end"/>
        </w:r>
      </w:hyperlink>
    </w:p>
    <w:p>
      <w:pPr>
        <w:tabs>
          <w:tab w:val="right" w:leader="dot" w:pos="9062"/>
        </w:tabs>
        <w:ind w:left="660"/>
      </w:pPr>
      <w:hyperlink w:anchor="_Toc4881" w:history="1">
        <w:r>
          <w:rPr>
            <w:rFonts w:ascii="IRNazanin" w:hAnsi="IRNazanin" w:eastAsia="IRNazanin" w:cs="IRNazanin"/>
            <w:color w:val="111111"/>
            <w:sz w:val="22"/>
            <w:szCs w:val="22"/>
            <w:b w:val="0"/>
            <w:bCs w:val="0"/>
            <w:i w:val="0"/>
            <w:iCs w:val="0"/>
          </w:rPr>
          <w:t>662.تحریف تورات از جانب یهودیان،نشانۀ ناپاکی قلب آنان:</w:t>
        </w:r>
        <w:r>
          <w:tab/>
        </w:r>
        <w:r>
          <w:fldChar w:fldCharType="begin"/>
        </w:r>
        <w:r>
          <w:instrText xml:space="preserve">PAGEREF 4881 \h</w:instrText>
        </w:r>
        <w:r>
          <w:fldChar w:fldCharType="end"/>
        </w:r>
      </w:hyperlink>
    </w:p>
    <w:p>
      <w:pPr>
        <w:tabs>
          <w:tab w:val="right" w:leader="dot" w:pos="9062"/>
        </w:tabs>
        <w:ind w:left="660"/>
      </w:pPr>
      <w:hyperlink w:anchor="_Toc4882" w:history="1">
        <w:r>
          <w:rPr>
            <w:rFonts w:ascii="IRNazanin" w:hAnsi="IRNazanin" w:eastAsia="IRNazanin" w:cs="IRNazanin"/>
            <w:color w:val="111111"/>
            <w:sz w:val="22"/>
            <w:szCs w:val="22"/>
            <w:b w:val="0"/>
            <w:bCs w:val="0"/>
            <w:i w:val="0"/>
            <w:iCs w:val="0"/>
          </w:rPr>
          <w:t>663.یهودیان،مدّعی دارا بودن قلب و اندیشه‌ای نفوذناپذیر در برابر آموزه‌های محمّد صلی اللّٰه علیه و آله:</w:t>
        </w:r>
        <w:r>
          <w:tab/>
        </w:r>
        <w:r>
          <w:fldChar w:fldCharType="begin"/>
        </w:r>
        <w:r>
          <w:instrText xml:space="preserve">PAGEREF 4882 \h</w:instrText>
        </w:r>
        <w:r>
          <w:fldChar w:fldCharType="end"/>
        </w:r>
      </w:hyperlink>
    </w:p>
    <w:p>
      <w:pPr>
        <w:tabs>
          <w:tab w:val="right" w:leader="dot" w:pos="9062"/>
        </w:tabs>
        <w:ind w:left="660"/>
      </w:pPr>
      <w:hyperlink w:anchor="_Toc4883" w:history="1">
        <w:r>
          <w:rPr>
            <w:rFonts w:ascii="IRNazanin" w:hAnsi="IRNazanin" w:eastAsia="IRNazanin" w:cs="IRNazanin"/>
            <w:color w:val="111111"/>
            <w:sz w:val="22"/>
            <w:szCs w:val="22"/>
            <w:b w:val="0"/>
            <w:bCs w:val="0"/>
            <w:i w:val="0"/>
            <w:iCs w:val="0"/>
          </w:rPr>
          <w:t>664.قلبهای یهودیان-برخلاف ادّعایشان-تهی از ایمان و ناتوان از درک تعالیم حقّ:</w:t>
        </w:r>
        <w:r>
          <w:tab/>
        </w:r>
        <w:r>
          <w:fldChar w:fldCharType="begin"/>
        </w:r>
        <w:r>
          <w:instrText xml:space="preserve">PAGEREF 4883 \h</w:instrText>
        </w:r>
        <w:r>
          <w:fldChar w:fldCharType="end"/>
        </w:r>
      </w:hyperlink>
    </w:p>
    <w:p>
      <w:pPr>
        <w:tabs>
          <w:tab w:val="right" w:leader="dot" w:pos="9062"/>
        </w:tabs>
        <w:ind w:left="660"/>
      </w:pPr>
      <w:hyperlink w:anchor="_Toc4884" w:history="1">
        <w:r>
          <w:rPr>
            <w:rFonts w:ascii="IRNazanin" w:hAnsi="IRNazanin" w:eastAsia="IRNazanin" w:cs="IRNazanin"/>
            <w:color w:val="111111"/>
            <w:sz w:val="22"/>
            <w:szCs w:val="22"/>
            <w:b w:val="0"/>
            <w:bCs w:val="0"/>
            <w:i w:val="0"/>
            <w:iCs w:val="0"/>
          </w:rPr>
          <w:t>665.قلب یهودیان عصر موسی،آکنده از عشق به  گوساله‌پرستی:</w:t>
        </w:r>
        <w:r>
          <w:tab/>
        </w:r>
        <w:r>
          <w:fldChar w:fldCharType="begin"/>
        </w:r>
        <w:r>
          <w:instrText xml:space="preserve">PAGEREF 4884 \h</w:instrText>
        </w:r>
        <w:r>
          <w:fldChar w:fldCharType="end"/>
        </w:r>
      </w:hyperlink>
    </w:p>
    <w:p>
      <w:pPr>
        <w:tabs>
          <w:tab w:val="right" w:leader="dot" w:pos="9062"/>
        </w:tabs>
        <w:ind w:left="660"/>
      </w:pPr>
      <w:hyperlink w:anchor="_Toc4885" w:history="1">
        <w:r>
          <w:rPr>
            <w:rFonts w:ascii="IRNazanin" w:hAnsi="IRNazanin" w:eastAsia="IRNazanin" w:cs="IRNazanin"/>
            <w:color w:val="111111"/>
            <w:sz w:val="22"/>
            <w:szCs w:val="22"/>
            <w:b w:val="0"/>
            <w:bCs w:val="0"/>
            <w:i w:val="0"/>
            <w:iCs w:val="0"/>
          </w:rPr>
          <w:t>666.ناپاکی قلب یهود،موجب نپذیرفتن حکم داوری پیامبر صلی اللّٰه علیه و آله در صورت مخالفت با خواستۀ آنان:</w:t>
        </w:r>
        <w:r>
          <w:tab/>
        </w:r>
        <w:r>
          <w:fldChar w:fldCharType="begin"/>
        </w:r>
        <w:r>
          <w:instrText xml:space="preserve">PAGEREF 4885 \h</w:instrText>
        </w:r>
        <w:r>
          <w:fldChar w:fldCharType="end"/>
        </w:r>
      </w:hyperlink>
    </w:p>
    <w:p>
      <w:pPr>
        <w:tabs>
          <w:tab w:val="right" w:leader="dot" w:pos="9062"/>
        </w:tabs>
        <w:ind w:left="660"/>
      </w:pPr>
      <w:hyperlink w:anchor="_Toc4886" w:history="1">
        <w:r>
          <w:rPr>
            <w:rFonts w:ascii="IRNazanin" w:hAnsi="IRNazanin" w:eastAsia="IRNazanin" w:cs="IRNazanin"/>
            <w:color w:val="111111"/>
            <w:sz w:val="22"/>
            <w:szCs w:val="22"/>
            <w:b w:val="0"/>
            <w:bCs w:val="0"/>
            <w:i w:val="0"/>
            <w:iCs w:val="0"/>
          </w:rPr>
          <w:t>667.مُهر شدن قلب یهود،به علّت سخن دروغ آنان، در تصلیب و به دار آویختن عیسی علیه السلام:</w:t>
        </w:r>
        <w:r>
          <w:tab/>
        </w:r>
        <w:r>
          <w:fldChar w:fldCharType="begin"/>
        </w:r>
        <w:r>
          <w:instrText xml:space="preserve">PAGEREF 4886 \h</w:instrText>
        </w:r>
        <w:r>
          <w:fldChar w:fldCharType="end"/>
        </w:r>
      </w:hyperlink>
    </w:p>
    <w:p>
      <w:pPr>
        <w:tabs>
          <w:tab w:val="right" w:leader="dot" w:pos="9062"/>
        </w:tabs>
        <w:ind w:left="660"/>
      </w:pPr>
      <w:hyperlink w:anchor="_Toc4887" w:history="1">
        <w:r>
          <w:rPr>
            <w:rFonts w:ascii="IRNazanin" w:hAnsi="IRNazanin" w:eastAsia="IRNazanin" w:cs="IRNazanin"/>
            <w:color w:val="111111"/>
            <w:sz w:val="22"/>
            <w:szCs w:val="22"/>
            <w:b w:val="0"/>
            <w:bCs w:val="0"/>
            <w:i w:val="0"/>
            <w:iCs w:val="0"/>
          </w:rPr>
          <w:t>668.کفر یهود،موجب مهر شدن قلب آنان،در مقابل تعالیم خدا:</w:t>
        </w:r>
        <w:r>
          <w:tab/>
        </w:r>
        <w:r>
          <w:fldChar w:fldCharType="begin"/>
        </w:r>
        <w:r>
          <w:instrText xml:space="preserve">PAGEREF 4887 \h</w:instrText>
        </w:r>
        <w:r>
          <w:fldChar w:fldCharType="end"/>
        </w:r>
      </w:hyperlink>
    </w:p>
    <w:p>
      <w:pPr>
        <w:tabs>
          <w:tab w:val="right" w:leader="dot" w:pos="9062"/>
        </w:tabs>
        <w:ind w:left="660"/>
      </w:pPr>
      <w:hyperlink w:anchor="_Toc4888" w:history="1">
        <w:r>
          <w:rPr>
            <w:rFonts w:ascii="IRNazanin" w:hAnsi="IRNazanin" w:eastAsia="IRNazanin" w:cs="IRNazanin"/>
            <w:color w:val="111111"/>
            <w:sz w:val="22"/>
            <w:szCs w:val="22"/>
            <w:b w:val="0"/>
            <w:bCs w:val="0"/>
            <w:i w:val="0"/>
            <w:iCs w:val="0"/>
          </w:rPr>
          <w:t>669.مهر شدن قلب یهود،به سبب تهمت بزرگ به مریم علیها السلام:</w:t>
        </w:r>
        <w:r>
          <w:tab/>
        </w:r>
        <w:r>
          <w:fldChar w:fldCharType="begin"/>
        </w:r>
        <w:r>
          <w:instrText xml:space="preserve">PAGEREF 4888 \h</w:instrText>
        </w:r>
        <w:r>
          <w:fldChar w:fldCharType="end"/>
        </w:r>
      </w:hyperlink>
    </w:p>
    <w:p>
      <w:pPr>
        <w:tabs>
          <w:tab w:val="right" w:leader="dot" w:pos="9062"/>
        </w:tabs>
        <w:ind w:left="440"/>
      </w:pPr>
      <w:hyperlink w:anchor="_Toc4889" w:history="1">
        <w:r>
          <w:rPr>
            <w:rFonts w:ascii="IRNazanin" w:hAnsi="IRNazanin" w:eastAsia="IRNazanin" w:cs="IRNazanin"/>
            <w:color w:val="111111"/>
            <w:sz w:val="22"/>
            <w:szCs w:val="22"/>
            <w:b w:val="0"/>
            <w:bCs w:val="0"/>
            <w:i w:val="0"/>
            <w:iCs w:val="0"/>
          </w:rPr>
          <w:t>قلعه‌های یهود</w:t>
        </w:r>
        <w:r>
          <w:tab/>
        </w:r>
        <w:r>
          <w:fldChar w:fldCharType="begin"/>
        </w:r>
        <w:r>
          <w:instrText xml:space="preserve">PAGEREF 4889 \h</w:instrText>
        </w:r>
        <w:r>
          <w:fldChar w:fldCharType="end"/>
        </w:r>
      </w:hyperlink>
    </w:p>
    <w:p>
      <w:pPr>
        <w:tabs>
          <w:tab w:val="right" w:leader="dot" w:pos="9062"/>
        </w:tabs>
        <w:ind w:left="440"/>
      </w:pPr>
      <w:hyperlink w:anchor="_Toc4890" w:history="1">
        <w:r>
          <w:rPr>
            <w:rFonts w:ascii="IRNazanin" w:hAnsi="IRNazanin" w:eastAsia="IRNazanin" w:cs="IRNazanin"/>
            <w:color w:val="111111"/>
            <w:sz w:val="22"/>
            <w:szCs w:val="22"/>
            <w:b w:val="0"/>
            <w:bCs w:val="0"/>
            <w:i w:val="0"/>
            <w:iCs w:val="0"/>
          </w:rPr>
          <w:t>قوانین یهود</w:t>
        </w:r>
        <w:r>
          <w:tab/>
        </w:r>
        <w:r>
          <w:fldChar w:fldCharType="begin"/>
        </w:r>
        <w:r>
          <w:instrText xml:space="preserve">PAGEREF 4890 \h</w:instrText>
        </w:r>
        <w:r>
          <w:fldChar w:fldCharType="end"/>
        </w:r>
      </w:hyperlink>
    </w:p>
    <w:p>
      <w:pPr>
        <w:tabs>
          <w:tab w:val="right" w:leader="dot" w:pos="9062"/>
        </w:tabs>
        <w:ind w:left="660"/>
      </w:pPr>
      <w:hyperlink w:anchor="_Toc4891" w:history="1">
        <w:r>
          <w:rPr>
            <w:rFonts w:ascii="IRNazanin" w:hAnsi="IRNazanin" w:eastAsia="IRNazanin" w:cs="IRNazanin"/>
            <w:color w:val="111111"/>
            <w:sz w:val="22"/>
            <w:szCs w:val="22"/>
            <w:b w:val="0"/>
            <w:bCs w:val="0"/>
            <w:i w:val="0"/>
            <w:iCs w:val="0"/>
          </w:rPr>
          <w:t>670.تورات،مبنای قوانین قضایی یهود:</w:t>
        </w:r>
        <w:r>
          <w:tab/>
        </w:r>
        <w:r>
          <w:fldChar w:fldCharType="begin"/>
        </w:r>
        <w:r>
          <w:instrText xml:space="preserve">PAGEREF 4891 \h</w:instrText>
        </w:r>
        <w:r>
          <w:fldChar w:fldCharType="end"/>
        </w:r>
      </w:hyperlink>
    </w:p>
    <w:p>
      <w:pPr>
        <w:tabs>
          <w:tab w:val="right" w:leader="dot" w:pos="9062"/>
        </w:tabs>
        <w:ind w:left="660"/>
      </w:pPr>
      <w:hyperlink w:anchor="_Toc4892" w:history="1">
        <w:r>
          <w:rPr>
            <w:rFonts w:ascii="IRNazanin" w:hAnsi="IRNazanin" w:eastAsia="IRNazanin" w:cs="IRNazanin"/>
            <w:color w:val="111111"/>
            <w:sz w:val="22"/>
            <w:szCs w:val="22"/>
            <w:b w:val="0"/>
            <w:bCs w:val="0"/>
            <w:i w:val="0"/>
            <w:iCs w:val="0"/>
          </w:rPr>
          <w:t>671.تورات،پاسخگوی نیازهای یهود عصر پیامبر در قوانین قضایی و حدود الهی:</w:t>
        </w:r>
        <w:r>
          <w:tab/>
        </w:r>
        <w:r>
          <w:fldChar w:fldCharType="begin"/>
        </w:r>
        <w:r>
          <w:instrText xml:space="preserve">PAGEREF 4892 \h</w:instrText>
        </w:r>
        <w:r>
          <w:fldChar w:fldCharType="end"/>
        </w:r>
      </w:hyperlink>
    </w:p>
    <w:p>
      <w:pPr>
        <w:tabs>
          <w:tab w:val="right" w:leader="dot" w:pos="9062"/>
        </w:tabs>
        <w:ind w:left="440"/>
      </w:pPr>
      <w:hyperlink w:anchor="_Toc4893" w:history="1">
        <w:r>
          <w:rPr>
            <w:rFonts w:ascii="IRNazanin" w:hAnsi="IRNazanin" w:eastAsia="IRNazanin" w:cs="IRNazanin"/>
            <w:color w:val="111111"/>
            <w:sz w:val="22"/>
            <w:szCs w:val="22"/>
            <w:b w:val="0"/>
            <w:bCs w:val="0"/>
            <w:i w:val="0"/>
            <w:iCs w:val="0"/>
          </w:rPr>
          <w:t>کتابت یهود</w:t>
        </w:r>
        <w:r>
          <w:tab/>
        </w:r>
        <w:r>
          <w:fldChar w:fldCharType="begin"/>
        </w:r>
        <w:r>
          <w:instrText xml:space="preserve">PAGEREF 4893 \h</w:instrText>
        </w:r>
        <w:r>
          <w:fldChar w:fldCharType="end"/>
        </w:r>
      </w:hyperlink>
    </w:p>
    <w:p>
      <w:pPr>
        <w:tabs>
          <w:tab w:val="right" w:leader="dot" w:pos="9062"/>
        </w:tabs>
        <w:ind w:left="660"/>
      </w:pPr>
      <w:hyperlink w:anchor="_Toc4894" w:history="1">
        <w:r>
          <w:rPr>
            <w:rFonts w:ascii="IRNazanin" w:hAnsi="IRNazanin" w:eastAsia="IRNazanin" w:cs="IRNazanin"/>
            <w:color w:val="111111"/>
            <w:sz w:val="22"/>
            <w:szCs w:val="22"/>
            <w:b w:val="0"/>
            <w:bCs w:val="0"/>
            <w:i w:val="0"/>
            <w:iCs w:val="0"/>
          </w:rPr>
          <w:t>672.ارائۀ کتابتهای خود از سوی یهود با نسبت دادن آن به خداوند:</w:t>
        </w:r>
        <w:r>
          <w:tab/>
        </w:r>
        <w:r>
          <w:fldChar w:fldCharType="begin"/>
        </w:r>
        <w:r>
          <w:instrText xml:space="preserve">PAGEREF 4894 \h</w:instrText>
        </w:r>
        <w:r>
          <w:fldChar w:fldCharType="end"/>
        </w:r>
      </w:hyperlink>
    </w:p>
    <w:p>
      <w:pPr>
        <w:tabs>
          <w:tab w:val="right" w:leader="dot" w:pos="9062"/>
        </w:tabs>
        <w:ind w:left="440"/>
      </w:pPr>
      <w:hyperlink w:anchor="_Toc4895" w:history="1">
        <w:r>
          <w:rPr>
            <w:rFonts w:ascii="IRNazanin" w:hAnsi="IRNazanin" w:eastAsia="IRNazanin" w:cs="IRNazanin"/>
            <w:color w:val="111111"/>
            <w:sz w:val="22"/>
            <w:szCs w:val="22"/>
            <w:b w:val="0"/>
            <w:bCs w:val="0"/>
            <w:i w:val="0"/>
            <w:iCs w:val="0"/>
          </w:rPr>
          <w:t>کتاب یهود</w:t>
        </w:r>
        <w:r>
          <w:tab/>
        </w:r>
        <w:r>
          <w:fldChar w:fldCharType="begin"/>
        </w:r>
        <w:r>
          <w:instrText xml:space="preserve">PAGEREF 4895 \h</w:instrText>
        </w:r>
        <w:r>
          <w:fldChar w:fldCharType="end"/>
        </w:r>
      </w:hyperlink>
    </w:p>
    <w:p>
      <w:pPr>
        <w:tabs>
          <w:tab w:val="right" w:leader="dot" w:pos="9062"/>
        </w:tabs>
        <w:ind w:left="660"/>
      </w:pPr>
      <w:hyperlink w:anchor="_Toc4896" w:history="1">
        <w:r>
          <w:rPr>
            <w:rFonts w:ascii="IRNazanin" w:hAnsi="IRNazanin" w:eastAsia="IRNazanin" w:cs="IRNazanin"/>
            <w:color w:val="111111"/>
            <w:sz w:val="22"/>
            <w:szCs w:val="22"/>
            <w:b w:val="0"/>
            <w:bCs w:val="0"/>
            <w:i w:val="0"/>
            <w:iCs w:val="0"/>
          </w:rPr>
          <w:t>673.تورات،کتاب آسمانی یهود:</w:t>
        </w:r>
        <w:r>
          <w:tab/>
        </w:r>
        <w:r>
          <w:fldChar w:fldCharType="begin"/>
        </w:r>
        <w:r>
          <w:instrText xml:space="preserve">PAGEREF 4896 \h</w:instrText>
        </w:r>
        <w:r>
          <w:fldChar w:fldCharType="end"/>
        </w:r>
      </w:hyperlink>
    </w:p>
    <w:p>
      <w:pPr>
        <w:tabs>
          <w:tab w:val="right" w:leader="dot" w:pos="9062"/>
        </w:tabs>
        <w:ind w:left="440"/>
      </w:pPr>
      <w:hyperlink w:anchor="_Toc4897" w:history="1">
        <w:r>
          <w:rPr>
            <w:rFonts w:ascii="IRNazanin" w:hAnsi="IRNazanin" w:eastAsia="IRNazanin" w:cs="IRNazanin"/>
            <w:color w:val="111111"/>
            <w:sz w:val="22"/>
            <w:szCs w:val="22"/>
            <w:b w:val="0"/>
            <w:bCs w:val="0"/>
            <w:i w:val="0"/>
            <w:iCs w:val="0"/>
          </w:rPr>
          <w:t>کتمان کاری یهود</w:t>
        </w:r>
        <w:r>
          <w:tab/>
        </w:r>
        <w:r>
          <w:fldChar w:fldCharType="begin"/>
        </w:r>
        <w:r>
          <w:instrText xml:space="preserve">PAGEREF 4897 \h</w:instrText>
        </w:r>
        <w:r>
          <w:fldChar w:fldCharType="end"/>
        </w:r>
      </w:hyperlink>
    </w:p>
    <w:p>
      <w:pPr>
        <w:tabs>
          <w:tab w:val="right" w:leader="dot" w:pos="9062"/>
        </w:tabs>
        <w:ind w:left="660"/>
      </w:pPr>
      <w:hyperlink w:anchor="_Toc4898" w:history="1">
        <w:r>
          <w:rPr>
            <w:rFonts w:ascii="IRNazanin" w:hAnsi="IRNazanin" w:eastAsia="IRNazanin" w:cs="IRNazanin"/>
            <w:color w:val="111111"/>
            <w:sz w:val="22"/>
            <w:szCs w:val="22"/>
            <w:b w:val="0"/>
            <w:bCs w:val="0"/>
            <w:i w:val="0"/>
            <w:iCs w:val="0"/>
          </w:rPr>
          <w:t>674.کتمان نبوّت پیامبر صلی اللّٰه علیه و آله و ویژگیهای آن حضرت،از ناحیۀ یهود:</w:t>
        </w:r>
        <w:r>
          <w:tab/>
        </w:r>
        <w:r>
          <w:fldChar w:fldCharType="begin"/>
        </w:r>
        <w:r>
          <w:instrText xml:space="preserve">PAGEREF 4898 \h</w:instrText>
        </w:r>
        <w:r>
          <w:fldChar w:fldCharType="end"/>
        </w:r>
      </w:hyperlink>
    </w:p>
    <w:p>
      <w:pPr>
        <w:tabs>
          <w:tab w:val="right" w:leader="dot" w:pos="9062"/>
        </w:tabs>
        <w:ind w:left="660"/>
      </w:pPr>
      <w:hyperlink w:anchor="_Toc4899" w:history="1">
        <w:r>
          <w:rPr>
            <w:rFonts w:ascii="IRNazanin" w:hAnsi="IRNazanin" w:eastAsia="IRNazanin" w:cs="IRNazanin"/>
            <w:color w:val="111111"/>
            <w:sz w:val="22"/>
            <w:szCs w:val="22"/>
            <w:b w:val="0"/>
            <w:bCs w:val="0"/>
            <w:i w:val="0"/>
            <w:iCs w:val="0"/>
          </w:rPr>
          <w:t>675.کتمان حقایق آسمانی از سوی یهود:</w:t>
        </w:r>
        <w:r>
          <w:tab/>
        </w:r>
        <w:r>
          <w:fldChar w:fldCharType="begin"/>
        </w:r>
        <w:r>
          <w:instrText xml:space="preserve">PAGEREF 4899 \h</w:instrText>
        </w:r>
        <w:r>
          <w:fldChar w:fldCharType="end"/>
        </w:r>
      </w:hyperlink>
    </w:p>
    <w:p>
      <w:pPr>
        <w:tabs>
          <w:tab w:val="right" w:leader="dot" w:pos="9062"/>
        </w:tabs>
        <w:ind w:left="660"/>
      </w:pPr>
      <w:hyperlink w:anchor="_Toc4900" w:history="1">
        <w:r>
          <w:rPr>
            <w:rFonts w:ascii="IRNazanin" w:hAnsi="IRNazanin" w:eastAsia="IRNazanin" w:cs="IRNazanin"/>
            <w:color w:val="111111"/>
            <w:sz w:val="22"/>
            <w:szCs w:val="22"/>
            <w:b w:val="0"/>
            <w:bCs w:val="0"/>
            <w:i w:val="0"/>
            <w:iCs w:val="0"/>
          </w:rPr>
          <w:t>676.کتمان کفر از سوی یهود و آگاهی خدا به آن:</w:t>
        </w:r>
        <w:r>
          <w:tab/>
        </w:r>
        <w:r>
          <w:fldChar w:fldCharType="begin"/>
        </w:r>
        <w:r>
          <w:instrText xml:space="preserve">PAGEREF 4900 \h</w:instrText>
        </w:r>
        <w:r>
          <w:fldChar w:fldCharType="end"/>
        </w:r>
      </w:hyperlink>
    </w:p>
    <w:p>
      <w:pPr>
        <w:tabs>
          <w:tab w:val="right" w:leader="dot" w:pos="9062"/>
        </w:tabs>
        <w:ind w:left="660"/>
      </w:pPr>
      <w:hyperlink w:anchor="_Toc4901" w:history="1">
        <w:r>
          <w:rPr>
            <w:rFonts w:ascii="IRNazanin" w:hAnsi="IRNazanin" w:eastAsia="IRNazanin" w:cs="IRNazanin"/>
            <w:color w:val="111111"/>
            <w:sz w:val="22"/>
            <w:szCs w:val="22"/>
            <w:b w:val="0"/>
            <w:bCs w:val="0"/>
            <w:i w:val="0"/>
            <w:iCs w:val="0"/>
          </w:rPr>
          <w:t>677.یهود، کتمان‌کنندۀ بسیاری از حقایق تورات:</w:t>
        </w:r>
        <w:r>
          <w:tab/>
        </w:r>
        <w:r>
          <w:fldChar w:fldCharType="begin"/>
        </w:r>
        <w:r>
          <w:instrText xml:space="preserve">PAGEREF 4901 \h</w:instrText>
        </w:r>
        <w:r>
          <w:fldChar w:fldCharType="end"/>
        </w:r>
      </w:hyperlink>
    </w:p>
    <w:p>
      <w:pPr>
        <w:tabs>
          <w:tab w:val="right" w:leader="dot" w:pos="9062"/>
        </w:tabs>
        <w:ind w:left="440"/>
      </w:pPr>
      <w:hyperlink w:anchor="_Toc4902" w:history="1">
        <w:r>
          <w:rPr>
            <w:rFonts w:ascii="IRNazanin" w:hAnsi="IRNazanin" w:eastAsia="IRNazanin" w:cs="IRNazanin"/>
            <w:color w:val="111111"/>
            <w:sz w:val="22"/>
            <w:szCs w:val="22"/>
            <w:b w:val="0"/>
            <w:bCs w:val="0"/>
            <w:i w:val="0"/>
            <w:iCs w:val="0"/>
          </w:rPr>
          <w:t>کفر یهود</w:t>
        </w:r>
        <w:r>
          <w:tab/>
        </w:r>
        <w:r>
          <w:fldChar w:fldCharType="begin"/>
        </w:r>
        <w:r>
          <w:instrText xml:space="preserve">PAGEREF 4902 \h</w:instrText>
        </w:r>
        <w:r>
          <w:fldChar w:fldCharType="end"/>
        </w:r>
      </w:hyperlink>
    </w:p>
    <w:p>
      <w:pPr>
        <w:tabs>
          <w:tab w:val="right" w:leader="dot" w:pos="9062"/>
        </w:tabs>
        <w:ind w:left="660"/>
      </w:pPr>
      <w:hyperlink w:anchor="_Toc4903" w:history="1">
        <w:r>
          <w:rPr>
            <w:rFonts w:ascii="IRNazanin" w:hAnsi="IRNazanin" w:eastAsia="IRNazanin" w:cs="IRNazanin"/>
            <w:color w:val="111111"/>
            <w:sz w:val="22"/>
            <w:szCs w:val="22"/>
            <w:b w:val="0"/>
            <w:bCs w:val="0"/>
            <w:i w:val="0"/>
            <w:iCs w:val="0"/>
          </w:rPr>
          <w:t>678.یهودیان،مردمی کفرپیشه:</w:t>
        </w:r>
        <w:r>
          <w:tab/>
        </w:r>
        <w:r>
          <w:fldChar w:fldCharType="begin"/>
        </w:r>
        <w:r>
          <w:instrText xml:space="preserve">PAGEREF 4903 \h</w:instrText>
        </w:r>
        <w:r>
          <w:fldChar w:fldCharType="end"/>
        </w:r>
      </w:hyperlink>
    </w:p>
    <w:p>
      <w:pPr>
        <w:tabs>
          <w:tab w:val="right" w:leader="dot" w:pos="9062"/>
        </w:tabs>
        <w:ind w:left="660"/>
      </w:pPr>
      <w:hyperlink w:anchor="_Toc4904" w:history="1">
        <w:r>
          <w:rPr>
            <w:rFonts w:ascii="IRNazanin" w:hAnsi="IRNazanin" w:eastAsia="IRNazanin" w:cs="IRNazanin"/>
            <w:color w:val="111111"/>
            <w:sz w:val="22"/>
            <w:szCs w:val="22"/>
            <w:b w:val="0"/>
            <w:bCs w:val="0"/>
            <w:i w:val="0"/>
            <w:iCs w:val="0"/>
          </w:rPr>
          <w:t>679.ارتداد و کفر یهود به محمّد صلی اللّٰه علیه و آله پس از بعثت آن حضرت:</w:t>
        </w:r>
        <w:r>
          <w:tab/>
        </w:r>
        <w:r>
          <w:fldChar w:fldCharType="begin"/>
        </w:r>
        <w:r>
          <w:instrText xml:space="preserve">PAGEREF 4904 \h</w:instrText>
        </w:r>
        <w:r>
          <w:fldChar w:fldCharType="end"/>
        </w:r>
      </w:hyperlink>
    </w:p>
    <w:p>
      <w:pPr>
        <w:tabs>
          <w:tab w:val="right" w:leader="dot" w:pos="9062"/>
        </w:tabs>
        <w:ind w:left="660"/>
      </w:pPr>
      <w:hyperlink w:anchor="_Toc4905" w:history="1">
        <w:r>
          <w:rPr>
            <w:rFonts w:ascii="IRNazanin" w:hAnsi="IRNazanin" w:eastAsia="IRNazanin" w:cs="IRNazanin"/>
            <w:color w:val="111111"/>
            <w:sz w:val="22"/>
            <w:szCs w:val="22"/>
            <w:b w:val="0"/>
            <w:bCs w:val="0"/>
            <w:i w:val="0"/>
            <w:iCs w:val="0"/>
          </w:rPr>
          <w:t>680.کفر یهود به آیات خداوند:</w:t>
        </w:r>
        <w:r>
          <w:tab/>
        </w:r>
        <w:r>
          <w:fldChar w:fldCharType="begin"/>
        </w:r>
        <w:r>
          <w:instrText xml:space="preserve">PAGEREF 4905 \h</w:instrText>
        </w:r>
        <w:r>
          <w:fldChar w:fldCharType="end"/>
        </w:r>
      </w:hyperlink>
    </w:p>
    <w:p>
      <w:pPr>
        <w:tabs>
          <w:tab w:val="right" w:leader="dot" w:pos="9062"/>
        </w:tabs>
        <w:ind w:left="660"/>
      </w:pPr>
      <w:hyperlink w:anchor="_Toc4906" w:history="1">
        <w:r>
          <w:rPr>
            <w:rFonts w:ascii="IRNazanin" w:hAnsi="IRNazanin" w:eastAsia="IRNazanin" w:cs="IRNazanin"/>
            <w:color w:val="111111"/>
            <w:sz w:val="22"/>
            <w:szCs w:val="22"/>
            <w:b w:val="0"/>
            <w:bCs w:val="0"/>
            <w:i w:val="0"/>
            <w:iCs w:val="0"/>
          </w:rPr>
          <w:t>681.کفر یهود به قرآن،سبب خسران آنان:</w:t>
        </w:r>
        <w:r>
          <w:tab/>
        </w:r>
        <w:r>
          <w:fldChar w:fldCharType="begin"/>
        </w:r>
        <w:r>
          <w:instrText xml:space="preserve">PAGEREF 4906 \h</w:instrText>
        </w:r>
        <w:r>
          <w:fldChar w:fldCharType="end"/>
        </w:r>
      </w:hyperlink>
    </w:p>
    <w:p>
      <w:pPr>
        <w:tabs>
          <w:tab w:val="right" w:leader="dot" w:pos="9062"/>
        </w:tabs>
        <w:ind w:left="660"/>
      </w:pPr>
      <w:hyperlink w:anchor="_Toc4907" w:history="1">
        <w:r>
          <w:rPr>
            <w:rFonts w:ascii="IRNazanin" w:hAnsi="IRNazanin" w:eastAsia="IRNazanin" w:cs="IRNazanin"/>
            <w:color w:val="111111"/>
            <w:sz w:val="22"/>
            <w:szCs w:val="22"/>
            <w:b w:val="0"/>
            <w:bCs w:val="0"/>
            <w:i w:val="0"/>
            <w:iCs w:val="0"/>
          </w:rPr>
          <w:t>682.کفر یهود به عیسی علیه السلام و تعالیم وی:</w:t>
        </w:r>
        <w:r>
          <w:tab/>
        </w:r>
        <w:r>
          <w:fldChar w:fldCharType="begin"/>
        </w:r>
        <w:r>
          <w:instrText xml:space="preserve">PAGEREF 4907 \h</w:instrText>
        </w:r>
        <w:r>
          <w:fldChar w:fldCharType="end"/>
        </w:r>
      </w:hyperlink>
    </w:p>
    <w:p>
      <w:pPr>
        <w:tabs>
          <w:tab w:val="right" w:leader="dot" w:pos="9062"/>
        </w:tabs>
        <w:ind w:left="660"/>
      </w:pPr>
      <w:hyperlink w:anchor="_Toc4908" w:history="1">
        <w:r>
          <w:rPr>
            <w:rFonts w:ascii="IRNazanin" w:hAnsi="IRNazanin" w:eastAsia="IRNazanin" w:cs="IRNazanin"/>
            <w:color w:val="111111"/>
            <w:sz w:val="22"/>
            <w:szCs w:val="22"/>
            <w:b w:val="0"/>
            <w:bCs w:val="0"/>
            <w:i w:val="0"/>
            <w:iCs w:val="0"/>
          </w:rPr>
          <w:t>683.کفرورزی یهود تا مرز از دست دادن انسانیّت خود:</w:t>
        </w:r>
        <w:r>
          <w:tab/>
        </w:r>
        <w:r>
          <w:fldChar w:fldCharType="begin"/>
        </w:r>
        <w:r>
          <w:instrText xml:space="preserve">PAGEREF 4908 \h</w:instrText>
        </w:r>
        <w:r>
          <w:fldChar w:fldCharType="end"/>
        </w:r>
      </w:hyperlink>
    </w:p>
    <w:p>
      <w:pPr>
        <w:tabs>
          <w:tab w:val="right" w:leader="dot" w:pos="9062"/>
        </w:tabs>
        <w:ind w:left="660"/>
      </w:pPr>
      <w:hyperlink w:anchor="_Toc4909" w:history="1">
        <w:r>
          <w:rPr>
            <w:rFonts w:ascii="IRNazanin" w:hAnsi="IRNazanin" w:eastAsia="IRNazanin" w:cs="IRNazanin"/>
            <w:color w:val="111111"/>
            <w:sz w:val="22"/>
            <w:szCs w:val="22"/>
            <w:b w:val="0"/>
            <w:bCs w:val="0"/>
            <w:i w:val="0"/>
            <w:iCs w:val="0"/>
          </w:rPr>
          <w:t>684.کفر یهود با موضعگیری منفی علیه پیامبر صلی اللّٰه علیه و آله و قرآن:</w:t>
        </w:r>
        <w:r>
          <w:tab/>
        </w:r>
        <w:r>
          <w:fldChar w:fldCharType="begin"/>
        </w:r>
        <w:r>
          <w:instrText xml:space="preserve">PAGEREF 4909 \h</w:instrText>
        </w:r>
        <w:r>
          <w:fldChar w:fldCharType="end"/>
        </w:r>
      </w:hyperlink>
    </w:p>
    <w:p>
      <w:pPr>
        <w:tabs>
          <w:tab w:val="right" w:leader="dot" w:pos="9062"/>
        </w:tabs>
        <w:ind w:left="660"/>
      </w:pPr>
      <w:hyperlink w:anchor="_Toc4910" w:history="1">
        <w:r>
          <w:rPr>
            <w:rFonts w:ascii="IRNazanin" w:hAnsi="IRNazanin" w:eastAsia="IRNazanin" w:cs="IRNazanin"/>
            <w:color w:val="111111"/>
            <w:sz w:val="22"/>
            <w:szCs w:val="22"/>
            <w:b w:val="0"/>
            <w:bCs w:val="0"/>
            <w:i w:val="0"/>
            <w:iCs w:val="0"/>
          </w:rPr>
          <w:t>685.کفر یهود با عهدشکنیهای مکرّر خود:</w:t>
        </w:r>
        <w:r>
          <w:tab/>
        </w:r>
        <w:r>
          <w:fldChar w:fldCharType="begin"/>
        </w:r>
        <w:r>
          <w:instrText xml:space="preserve">PAGEREF 4910 \h</w:instrText>
        </w:r>
        <w:r>
          <w:fldChar w:fldCharType="end"/>
        </w:r>
      </w:hyperlink>
    </w:p>
    <w:p>
      <w:pPr>
        <w:tabs>
          <w:tab w:val="right" w:leader="dot" w:pos="9062"/>
        </w:tabs>
        <w:ind w:left="660"/>
      </w:pPr>
      <w:hyperlink w:anchor="_Toc4911" w:history="1">
        <w:r>
          <w:rPr>
            <w:rFonts w:ascii="IRNazanin" w:hAnsi="IRNazanin" w:eastAsia="IRNazanin" w:cs="IRNazanin"/>
            <w:color w:val="111111"/>
            <w:sz w:val="22"/>
            <w:szCs w:val="22"/>
            <w:b w:val="0"/>
            <w:bCs w:val="0"/>
            <w:i w:val="0"/>
            <w:iCs w:val="0"/>
          </w:rPr>
          <w:t>686.کفر یهود به احکام و معارف نازل شده بر پیامبر صلی اللّٰه علیه و آله:</w:t>
        </w:r>
        <w:r>
          <w:tab/>
        </w:r>
        <w:r>
          <w:fldChar w:fldCharType="begin"/>
        </w:r>
        <w:r>
          <w:instrText xml:space="preserve">PAGEREF 4911 \h</w:instrText>
        </w:r>
        <w:r>
          <w:fldChar w:fldCharType="end"/>
        </w:r>
      </w:hyperlink>
    </w:p>
    <w:p>
      <w:pPr>
        <w:tabs>
          <w:tab w:val="right" w:leader="dot" w:pos="9062"/>
        </w:tabs>
        <w:ind w:left="660"/>
      </w:pPr>
      <w:hyperlink w:anchor="_Toc4912" w:history="1">
        <w:r>
          <w:rPr>
            <w:rFonts w:ascii="IRNazanin" w:hAnsi="IRNazanin" w:eastAsia="IRNazanin" w:cs="IRNazanin"/>
            <w:color w:val="111111"/>
            <w:sz w:val="22"/>
            <w:szCs w:val="22"/>
            <w:b w:val="0"/>
            <w:bCs w:val="0"/>
            <w:i w:val="0"/>
            <w:iCs w:val="0"/>
          </w:rPr>
          <w:t>687.کفر یهود،موجب حزن و اندوه پیامبر صلی اللّٰه علیه و آله:</w:t>
        </w:r>
        <w:r>
          <w:tab/>
        </w:r>
        <w:r>
          <w:fldChar w:fldCharType="begin"/>
        </w:r>
        <w:r>
          <w:instrText xml:space="preserve">PAGEREF 4912 \h</w:instrText>
        </w:r>
        <w:r>
          <w:fldChar w:fldCharType="end"/>
        </w:r>
      </w:hyperlink>
    </w:p>
    <w:p>
      <w:pPr>
        <w:tabs>
          <w:tab w:val="right" w:leader="dot" w:pos="9062"/>
        </w:tabs>
        <w:ind w:left="660"/>
      </w:pPr>
      <w:hyperlink w:anchor="_Toc4913" w:history="1">
        <w:r>
          <w:rPr>
            <w:rFonts w:ascii="IRNazanin" w:hAnsi="IRNazanin" w:eastAsia="IRNazanin" w:cs="IRNazanin"/>
            <w:color w:val="111111"/>
            <w:sz w:val="22"/>
            <w:szCs w:val="22"/>
            <w:b w:val="0"/>
            <w:bCs w:val="0"/>
            <w:i w:val="0"/>
            <w:iCs w:val="0"/>
          </w:rPr>
          <w:t>688.همسویی یهود با کافران،با کفرورزی و ایمان به جبت و طاغوت:</w:t>
        </w:r>
        <w:r>
          <w:tab/>
        </w:r>
        <w:r>
          <w:fldChar w:fldCharType="begin"/>
        </w:r>
        <w:r>
          <w:instrText xml:space="preserve">PAGEREF 4913 \h</w:instrText>
        </w:r>
        <w:r>
          <w:fldChar w:fldCharType="end"/>
        </w:r>
      </w:hyperlink>
    </w:p>
    <w:p>
      <w:pPr>
        <w:tabs>
          <w:tab w:val="right" w:leader="dot" w:pos="9062"/>
        </w:tabs>
        <w:ind w:left="440"/>
      </w:pPr>
      <w:hyperlink w:anchor="_Toc4914" w:history="1">
        <w:r>
          <w:rPr>
            <w:rFonts w:ascii="IRNazanin" w:hAnsi="IRNazanin" w:eastAsia="IRNazanin" w:cs="IRNazanin"/>
            <w:color w:val="111111"/>
            <w:sz w:val="22"/>
            <w:szCs w:val="22"/>
            <w:b w:val="0"/>
            <w:bCs w:val="0"/>
            <w:i w:val="0"/>
            <w:iCs w:val="0"/>
          </w:rPr>
          <w:t>کوردلی یهود</w:t>
        </w:r>
        <w:r>
          <w:tab/>
        </w:r>
        <w:r>
          <w:fldChar w:fldCharType="begin"/>
        </w:r>
        <w:r>
          <w:instrText xml:space="preserve">PAGEREF 4914 \h</w:instrText>
        </w:r>
        <w:r>
          <w:fldChar w:fldCharType="end"/>
        </w:r>
      </w:hyperlink>
    </w:p>
    <w:p>
      <w:pPr>
        <w:tabs>
          <w:tab w:val="right" w:leader="dot" w:pos="9062"/>
        </w:tabs>
        <w:ind w:left="660"/>
      </w:pPr>
      <w:hyperlink w:anchor="_Toc4915" w:history="1">
        <w:r>
          <w:rPr>
            <w:rFonts w:ascii="IRNazanin" w:hAnsi="IRNazanin" w:eastAsia="IRNazanin" w:cs="IRNazanin"/>
            <w:color w:val="111111"/>
            <w:sz w:val="22"/>
            <w:szCs w:val="22"/>
            <w:b w:val="0"/>
            <w:bCs w:val="0"/>
            <w:i w:val="0"/>
            <w:iCs w:val="0"/>
          </w:rPr>
          <w:t>689.ادّعای یهود،مبنی بر کوردلی و فقدان درک خود:</w:t>
        </w:r>
        <w:r>
          <w:tab/>
        </w:r>
        <w:r>
          <w:fldChar w:fldCharType="begin"/>
        </w:r>
        <w:r>
          <w:instrText xml:space="preserve">PAGEREF 4915 \h</w:instrText>
        </w:r>
        <w:r>
          <w:fldChar w:fldCharType="end"/>
        </w:r>
      </w:hyperlink>
    </w:p>
    <w:p>
      <w:pPr>
        <w:tabs>
          <w:tab w:val="right" w:leader="dot" w:pos="9062"/>
        </w:tabs>
        <w:ind w:left="440"/>
      </w:pPr>
      <w:hyperlink w:anchor="_Toc4916" w:history="1">
        <w:r>
          <w:rPr>
            <w:rFonts w:ascii="IRNazanin" w:hAnsi="IRNazanin" w:eastAsia="IRNazanin" w:cs="IRNazanin"/>
            <w:color w:val="111111"/>
            <w:sz w:val="22"/>
            <w:szCs w:val="22"/>
            <w:b w:val="0"/>
            <w:bCs w:val="0"/>
            <w:i w:val="0"/>
            <w:iCs w:val="0"/>
          </w:rPr>
          <w:t>کیفر یهود</w:t>
        </w:r>
        <w:r>
          <w:tab/>
        </w:r>
        <w:r>
          <w:fldChar w:fldCharType="begin"/>
        </w:r>
        <w:r>
          <w:instrText xml:space="preserve">PAGEREF 4916 \h</w:instrText>
        </w:r>
        <w:r>
          <w:fldChar w:fldCharType="end"/>
        </w:r>
      </w:hyperlink>
    </w:p>
    <w:p>
      <w:pPr>
        <w:tabs>
          <w:tab w:val="right" w:leader="dot" w:pos="9062"/>
        </w:tabs>
        <w:ind w:left="660"/>
      </w:pPr>
      <w:hyperlink w:anchor="_Toc4917" w:history="1">
        <w:r>
          <w:rPr>
            <w:rFonts w:ascii="IRNazanin" w:hAnsi="IRNazanin" w:eastAsia="IRNazanin" w:cs="IRNazanin"/>
            <w:color w:val="111111"/>
            <w:sz w:val="22"/>
            <w:szCs w:val="22"/>
            <w:b w:val="0"/>
            <w:bCs w:val="0"/>
            <w:i w:val="0"/>
            <w:iCs w:val="0"/>
          </w:rPr>
          <w:t>690.تبهکاران یهود،جاودانه در آتش دوزخ:</w:t>
        </w:r>
        <w:r>
          <w:tab/>
        </w:r>
        <w:r>
          <w:fldChar w:fldCharType="begin"/>
        </w:r>
        <w:r>
          <w:instrText xml:space="preserve">PAGEREF 4917 \h</w:instrText>
        </w:r>
        <w:r>
          <w:fldChar w:fldCharType="end"/>
        </w:r>
      </w:hyperlink>
    </w:p>
    <w:p>
      <w:pPr>
        <w:tabs>
          <w:tab w:val="right" w:leader="dot" w:pos="9062"/>
        </w:tabs>
        <w:ind w:left="660"/>
      </w:pPr>
      <w:hyperlink w:anchor="_Toc4918" w:history="1">
        <w:r>
          <w:rPr>
            <w:rFonts w:ascii="IRNazanin" w:hAnsi="IRNazanin" w:eastAsia="IRNazanin" w:cs="IRNazanin"/>
            <w:color w:val="111111"/>
            <w:sz w:val="22"/>
            <w:szCs w:val="22"/>
            <w:b w:val="0"/>
            <w:bCs w:val="0"/>
            <w:i w:val="0"/>
            <w:iCs w:val="0"/>
          </w:rPr>
          <w:t>691.یهودیان(بنی نضیر)،گرفتار عذاب جهنّم در آخرت:</w:t>
        </w:r>
        <w:r>
          <w:tab/>
        </w:r>
        <w:r>
          <w:fldChar w:fldCharType="begin"/>
        </w:r>
        <w:r>
          <w:instrText xml:space="preserve">PAGEREF 4918 \h</w:instrText>
        </w:r>
        <w:r>
          <w:fldChar w:fldCharType="end"/>
        </w:r>
      </w:hyperlink>
    </w:p>
    <w:p>
      <w:pPr>
        <w:tabs>
          <w:tab w:val="right" w:leader="dot" w:pos="9062"/>
        </w:tabs>
        <w:ind w:left="660"/>
      </w:pPr>
      <w:hyperlink w:anchor="_Toc4919" w:history="1">
        <w:r>
          <w:rPr>
            <w:rFonts w:ascii="IRNazanin" w:hAnsi="IRNazanin" w:eastAsia="IRNazanin" w:cs="IRNazanin"/>
            <w:color w:val="111111"/>
            <w:sz w:val="22"/>
            <w:szCs w:val="22"/>
            <w:b w:val="0"/>
            <w:bCs w:val="0"/>
            <w:i w:val="0"/>
            <w:iCs w:val="0"/>
          </w:rPr>
          <w:t>692.تحریم برخی از طیّبات بر یهود،کیفری برای گناهان و ظلمهای آنان:</w:t>
        </w:r>
        <w:r>
          <w:tab/>
        </w:r>
        <w:r>
          <w:fldChar w:fldCharType="begin"/>
        </w:r>
        <w:r>
          <w:instrText xml:space="preserve">PAGEREF 4919 \h</w:instrText>
        </w:r>
        <w:r>
          <w:fldChar w:fldCharType="end"/>
        </w:r>
      </w:hyperlink>
    </w:p>
    <w:p>
      <w:pPr>
        <w:tabs>
          <w:tab w:val="right" w:leader="dot" w:pos="9062"/>
        </w:tabs>
        <w:ind w:left="660"/>
      </w:pPr>
      <w:hyperlink w:anchor="_Toc4920" w:history="1">
        <w:r>
          <w:rPr>
            <w:rFonts w:ascii="IRNazanin" w:hAnsi="IRNazanin" w:eastAsia="IRNazanin" w:cs="IRNazanin"/>
            <w:color w:val="111111"/>
            <w:sz w:val="22"/>
            <w:szCs w:val="22"/>
            <w:b w:val="0"/>
            <w:bCs w:val="0"/>
            <w:i w:val="0"/>
            <w:iCs w:val="0"/>
          </w:rPr>
          <w:t>693.مسخ،کیفری برای یهودیان متخلّف از صید حرام،در روز شنبه:</w:t>
        </w:r>
        <w:r>
          <w:tab/>
        </w:r>
        <w:r>
          <w:fldChar w:fldCharType="begin"/>
        </w:r>
        <w:r>
          <w:instrText xml:space="preserve">PAGEREF 4920 \h</w:instrText>
        </w:r>
        <w:r>
          <w:fldChar w:fldCharType="end"/>
        </w:r>
      </w:hyperlink>
    </w:p>
    <w:p>
      <w:pPr>
        <w:tabs>
          <w:tab w:val="right" w:leader="dot" w:pos="9062"/>
        </w:tabs>
        <w:ind w:left="440"/>
      </w:pPr>
      <w:hyperlink w:anchor="_Toc4921" w:history="1">
        <w:r>
          <w:rPr>
            <w:rFonts w:ascii="IRNazanin" w:hAnsi="IRNazanin" w:eastAsia="IRNazanin" w:cs="IRNazanin"/>
            <w:color w:val="111111"/>
            <w:sz w:val="22"/>
            <w:szCs w:val="22"/>
            <w:b w:val="0"/>
            <w:bCs w:val="0"/>
            <w:i w:val="0"/>
            <w:iCs w:val="0"/>
          </w:rPr>
          <w:t>گریۀ یهود</w:t>
        </w:r>
        <w:r>
          <w:tab/>
        </w:r>
        <w:r>
          <w:fldChar w:fldCharType="begin"/>
        </w:r>
        <w:r>
          <w:instrText xml:space="preserve">PAGEREF 4921 \h</w:instrText>
        </w:r>
        <w:r>
          <w:fldChar w:fldCharType="end"/>
        </w:r>
      </w:hyperlink>
    </w:p>
    <w:p>
      <w:pPr>
        <w:tabs>
          <w:tab w:val="right" w:leader="dot" w:pos="9062"/>
        </w:tabs>
        <w:ind w:left="660"/>
      </w:pPr>
      <w:hyperlink w:anchor="_Toc4922" w:history="1">
        <w:r>
          <w:rPr>
            <w:rFonts w:ascii="IRNazanin" w:hAnsi="IRNazanin" w:eastAsia="IRNazanin" w:cs="IRNazanin"/>
            <w:color w:val="111111"/>
            <w:sz w:val="22"/>
            <w:szCs w:val="22"/>
            <w:b w:val="0"/>
            <w:bCs w:val="0"/>
            <w:i w:val="0"/>
            <w:iCs w:val="0"/>
          </w:rPr>
          <w:t>694.گریه و شب‌زنده‌داری گروهی از یهود،در برابر پروردگار:</w:t>
        </w:r>
        <w:r>
          <w:tab/>
        </w:r>
        <w:r>
          <w:fldChar w:fldCharType="begin"/>
        </w:r>
        <w:r>
          <w:instrText xml:space="preserve">PAGEREF 4922 \h</w:instrText>
        </w:r>
        <w:r>
          <w:fldChar w:fldCharType="end"/>
        </w:r>
      </w:hyperlink>
    </w:p>
    <w:p>
      <w:pPr>
        <w:tabs>
          <w:tab w:val="right" w:leader="dot" w:pos="9062"/>
        </w:tabs>
        <w:ind w:left="440"/>
      </w:pPr>
      <w:hyperlink w:anchor="_Toc4923" w:history="1">
        <w:r>
          <w:rPr>
            <w:rFonts w:ascii="IRNazanin" w:hAnsi="IRNazanin" w:eastAsia="IRNazanin" w:cs="IRNazanin"/>
            <w:color w:val="111111"/>
            <w:sz w:val="22"/>
            <w:szCs w:val="22"/>
            <w:b w:val="0"/>
            <w:bCs w:val="0"/>
            <w:i w:val="0"/>
            <w:iCs w:val="0"/>
          </w:rPr>
          <w:t>گناهان یهود</w:t>
        </w:r>
        <w:r>
          <w:tab/>
        </w:r>
        <w:r>
          <w:fldChar w:fldCharType="begin"/>
        </w:r>
        <w:r>
          <w:instrText xml:space="preserve">PAGEREF 4923 \h</w:instrText>
        </w:r>
        <w:r>
          <w:fldChar w:fldCharType="end"/>
        </w:r>
      </w:hyperlink>
    </w:p>
    <w:p>
      <w:pPr>
        <w:tabs>
          <w:tab w:val="right" w:leader="dot" w:pos="9062"/>
        </w:tabs>
        <w:ind w:left="660"/>
      </w:pPr>
      <w:hyperlink w:anchor="_Toc4924" w:history="1">
        <w:r>
          <w:rPr>
            <w:rFonts w:ascii="IRNazanin" w:hAnsi="IRNazanin" w:eastAsia="IRNazanin" w:cs="IRNazanin"/>
            <w:color w:val="111111"/>
            <w:sz w:val="22"/>
            <w:szCs w:val="22"/>
            <w:b w:val="0"/>
            <w:bCs w:val="0"/>
            <w:i w:val="0"/>
            <w:iCs w:val="0"/>
          </w:rPr>
          <w:t>695.غرق شدن یهودیان در گرداب گناه،سبب گرفتاری آنان به عذاب دایمی:</w:t>
        </w:r>
        <w:r>
          <w:tab/>
        </w:r>
        <w:r>
          <w:fldChar w:fldCharType="begin"/>
        </w:r>
        <w:r>
          <w:instrText xml:space="preserve">PAGEREF 4924 \h</w:instrText>
        </w:r>
        <w:r>
          <w:fldChar w:fldCharType="end"/>
        </w:r>
      </w:hyperlink>
    </w:p>
    <w:p>
      <w:pPr>
        <w:tabs>
          <w:tab w:val="right" w:leader="dot" w:pos="9062"/>
        </w:tabs>
        <w:ind w:left="660"/>
      </w:pPr>
      <w:hyperlink w:anchor="_Toc4925" w:history="1">
        <w:r>
          <w:rPr>
            <w:rFonts w:ascii="IRNazanin" w:hAnsi="IRNazanin" w:eastAsia="IRNazanin" w:cs="IRNazanin"/>
            <w:color w:val="111111"/>
            <w:sz w:val="22"/>
            <w:szCs w:val="22"/>
            <w:b w:val="0"/>
            <w:bCs w:val="0"/>
            <w:i w:val="0"/>
            <w:iCs w:val="0"/>
          </w:rPr>
          <w:t>696.یهود،مردمی گناهکار و آلوده به کردارهای ناروا:</w:t>
        </w:r>
        <w:r>
          <w:tab/>
        </w:r>
        <w:r>
          <w:fldChar w:fldCharType="begin"/>
        </w:r>
        <w:r>
          <w:instrText xml:space="preserve">PAGEREF 4925 \h</w:instrText>
        </w:r>
        <w:r>
          <w:fldChar w:fldCharType="end"/>
        </w:r>
      </w:hyperlink>
    </w:p>
    <w:p>
      <w:pPr>
        <w:tabs>
          <w:tab w:val="right" w:leader="dot" w:pos="9062"/>
        </w:tabs>
        <w:ind w:left="660"/>
      </w:pPr>
      <w:hyperlink w:anchor="_Toc4926" w:history="1">
        <w:r>
          <w:rPr>
            <w:rFonts w:ascii="IRNazanin" w:hAnsi="IRNazanin" w:eastAsia="IRNazanin" w:cs="IRNazanin"/>
            <w:color w:val="111111"/>
            <w:sz w:val="22"/>
            <w:szCs w:val="22"/>
            <w:b w:val="0"/>
            <w:bCs w:val="0"/>
            <w:i w:val="0"/>
            <w:iCs w:val="0"/>
          </w:rPr>
          <w:t>697.گناه یهود با تجاوزگری و حرام خواری خود:</w:t>
        </w:r>
        <w:r>
          <w:tab/>
        </w:r>
        <w:r>
          <w:fldChar w:fldCharType="begin"/>
        </w:r>
        <w:r>
          <w:instrText xml:space="preserve">PAGEREF 4926 \h</w:instrText>
        </w:r>
        <w:r>
          <w:fldChar w:fldCharType="end"/>
        </w:r>
      </w:hyperlink>
    </w:p>
    <w:p>
      <w:pPr>
        <w:tabs>
          <w:tab w:val="right" w:leader="dot" w:pos="9062"/>
        </w:tabs>
        <w:ind w:left="660"/>
      </w:pPr>
      <w:hyperlink w:anchor="_Toc4927" w:history="1">
        <w:r>
          <w:rPr>
            <w:rFonts w:ascii="IRNazanin" w:hAnsi="IRNazanin" w:eastAsia="IRNazanin" w:cs="IRNazanin"/>
            <w:color w:val="111111"/>
            <w:sz w:val="22"/>
            <w:szCs w:val="22"/>
            <w:b w:val="0"/>
            <w:bCs w:val="0"/>
            <w:i w:val="0"/>
            <w:iCs w:val="0"/>
          </w:rPr>
          <w:t>698.گناه یهود،با کشتن پیامبران:</w:t>
        </w:r>
        <w:r>
          <w:tab/>
        </w:r>
        <w:r>
          <w:fldChar w:fldCharType="begin"/>
        </w:r>
        <w:r>
          <w:instrText xml:space="preserve">PAGEREF 4927 \h</w:instrText>
        </w:r>
        <w:r>
          <w:fldChar w:fldCharType="end"/>
        </w:r>
      </w:hyperlink>
    </w:p>
    <w:p>
      <w:pPr>
        <w:tabs>
          <w:tab w:val="right" w:leader="dot" w:pos="9062"/>
        </w:tabs>
        <w:ind w:left="660"/>
      </w:pPr>
      <w:hyperlink w:anchor="_Toc4928" w:history="1">
        <w:r>
          <w:rPr>
            <w:rFonts w:ascii="IRNazanin" w:hAnsi="IRNazanin" w:eastAsia="IRNazanin" w:cs="IRNazanin"/>
            <w:color w:val="111111"/>
            <w:sz w:val="22"/>
            <w:szCs w:val="22"/>
            <w:b w:val="0"/>
            <w:bCs w:val="0"/>
            <w:i w:val="0"/>
            <w:iCs w:val="0"/>
          </w:rPr>
          <w:t>699.گناه یهود با نافرمانی از تعالیم آسمانی،به رغم شنیدن آنها:</w:t>
        </w:r>
        <w:r>
          <w:tab/>
        </w:r>
        <w:r>
          <w:fldChar w:fldCharType="begin"/>
        </w:r>
        <w:r>
          <w:instrText xml:space="preserve">PAGEREF 4928 \h</w:instrText>
        </w:r>
        <w:r>
          <w:fldChar w:fldCharType="end"/>
        </w:r>
      </w:hyperlink>
    </w:p>
    <w:p>
      <w:pPr>
        <w:tabs>
          <w:tab w:val="right" w:leader="dot" w:pos="9062"/>
        </w:tabs>
        <w:ind w:left="660"/>
      </w:pPr>
      <w:hyperlink w:anchor="_Toc4929" w:history="1">
        <w:r>
          <w:rPr>
            <w:rFonts w:ascii="IRNazanin" w:hAnsi="IRNazanin" w:eastAsia="IRNazanin" w:cs="IRNazanin"/>
            <w:color w:val="111111"/>
            <w:sz w:val="22"/>
            <w:szCs w:val="22"/>
            <w:b w:val="0"/>
            <w:bCs w:val="0"/>
            <w:i w:val="0"/>
            <w:iCs w:val="0"/>
          </w:rPr>
          <w:t>700.گناه یهود با قلمداد کردن خود به عنوان فرزندان و مقرّبان خدا:</w:t>
        </w:r>
        <w:r>
          <w:tab/>
        </w:r>
        <w:r>
          <w:fldChar w:fldCharType="begin"/>
        </w:r>
        <w:r>
          <w:instrText xml:space="preserve">PAGEREF 4929 \h</w:instrText>
        </w:r>
        <w:r>
          <w:fldChar w:fldCharType="end"/>
        </w:r>
      </w:hyperlink>
    </w:p>
    <w:p>
      <w:pPr>
        <w:tabs>
          <w:tab w:val="right" w:leader="dot" w:pos="9062"/>
        </w:tabs>
        <w:ind w:left="660"/>
      </w:pPr>
      <w:hyperlink w:anchor="_Toc4930" w:history="1">
        <w:r>
          <w:rPr>
            <w:rFonts w:ascii="IRNazanin" w:hAnsi="IRNazanin" w:eastAsia="IRNazanin" w:cs="IRNazanin"/>
            <w:color w:val="111111"/>
            <w:sz w:val="22"/>
            <w:szCs w:val="22"/>
            <w:b w:val="0"/>
            <w:bCs w:val="0"/>
            <w:i w:val="0"/>
            <w:iCs w:val="0"/>
          </w:rPr>
          <w:t>701.گناه یهود،سبب خلود آنان در عذاب:</w:t>
        </w:r>
        <w:r>
          <w:tab/>
        </w:r>
        <w:r>
          <w:fldChar w:fldCharType="begin"/>
        </w:r>
        <w:r>
          <w:instrText xml:space="preserve">PAGEREF 4930 \h</w:instrText>
        </w:r>
        <w:r>
          <w:fldChar w:fldCharType="end"/>
        </w:r>
      </w:hyperlink>
    </w:p>
    <w:p>
      <w:pPr>
        <w:tabs>
          <w:tab w:val="right" w:leader="dot" w:pos="9062"/>
        </w:tabs>
        <w:ind w:left="660"/>
      </w:pPr>
      <w:hyperlink w:anchor="_Toc4931" w:history="1">
        <w:r>
          <w:rPr>
            <w:rFonts w:ascii="IRNazanin" w:hAnsi="IRNazanin" w:eastAsia="IRNazanin" w:cs="IRNazanin"/>
            <w:color w:val="111111"/>
            <w:sz w:val="22"/>
            <w:szCs w:val="22"/>
            <w:b w:val="0"/>
            <w:bCs w:val="0"/>
            <w:i w:val="0"/>
            <w:iCs w:val="0"/>
          </w:rPr>
          <w:t>702.گناهکاری یهودیان ایله،با تخلّف از صید حرام در روز شنبه:</w:t>
        </w:r>
        <w:r>
          <w:tab/>
        </w:r>
        <w:r>
          <w:fldChar w:fldCharType="begin"/>
        </w:r>
        <w:r>
          <w:instrText xml:space="preserve">PAGEREF 4931 \h</w:instrText>
        </w:r>
        <w:r>
          <w:fldChar w:fldCharType="end"/>
        </w:r>
      </w:hyperlink>
    </w:p>
    <w:p>
      <w:pPr>
        <w:tabs>
          <w:tab w:val="right" w:leader="dot" w:pos="9062"/>
        </w:tabs>
        <w:ind w:left="660"/>
      </w:pPr>
      <w:hyperlink w:anchor="_Toc4932" w:history="1">
        <w:r>
          <w:rPr>
            <w:rFonts w:ascii="IRNazanin" w:hAnsi="IRNazanin" w:eastAsia="IRNazanin" w:cs="IRNazanin"/>
            <w:color w:val="111111"/>
            <w:sz w:val="22"/>
            <w:szCs w:val="22"/>
            <w:b w:val="0"/>
            <w:bCs w:val="0"/>
            <w:i w:val="0"/>
            <w:iCs w:val="0"/>
          </w:rPr>
          <w:t>703.گناه یهود،با نجوای گناه‌آلود،در مخالفت با پیامبر صلی اللّٰه علیه و آله و توطئه علیه آن حضرت:</w:t>
        </w:r>
        <w:r>
          <w:tab/>
        </w:r>
        <w:r>
          <w:fldChar w:fldCharType="begin"/>
        </w:r>
        <w:r>
          <w:instrText xml:space="preserve">PAGEREF 4932 \h</w:instrText>
        </w:r>
        <w:r>
          <w:fldChar w:fldCharType="end"/>
        </w:r>
      </w:hyperlink>
    </w:p>
    <w:p>
      <w:pPr>
        <w:tabs>
          <w:tab w:val="right" w:leader="dot" w:pos="9062"/>
        </w:tabs>
        <w:ind w:left="660"/>
      </w:pPr>
      <w:hyperlink w:anchor="_Toc4933" w:history="1">
        <w:r>
          <w:rPr>
            <w:rFonts w:ascii="IRNazanin" w:hAnsi="IRNazanin" w:eastAsia="IRNazanin" w:cs="IRNazanin"/>
            <w:color w:val="111111"/>
            <w:sz w:val="22"/>
            <w:szCs w:val="22"/>
            <w:b w:val="0"/>
            <w:bCs w:val="0"/>
            <w:i w:val="0"/>
            <w:iCs w:val="0"/>
          </w:rPr>
          <w:t>704.گناه یهود با ادّعای آمرزش خویش از سوی خدا، به رغم اصرار بر گناه:</w:t>
        </w:r>
        <w:r>
          <w:tab/>
        </w:r>
        <w:r>
          <w:fldChar w:fldCharType="begin"/>
        </w:r>
        <w:r>
          <w:instrText xml:space="preserve">PAGEREF 4933 \h</w:instrText>
        </w:r>
        <w:r>
          <w:fldChar w:fldCharType="end"/>
        </w:r>
      </w:hyperlink>
    </w:p>
    <w:p>
      <w:pPr>
        <w:tabs>
          <w:tab w:val="right" w:leader="dot" w:pos="9062"/>
        </w:tabs>
        <w:ind w:left="660"/>
      </w:pPr>
      <w:hyperlink w:anchor="_Toc4934" w:history="1">
        <w:r>
          <w:rPr>
            <w:rFonts w:ascii="IRNazanin" w:hAnsi="IRNazanin" w:eastAsia="IRNazanin" w:cs="IRNazanin"/>
            <w:color w:val="111111"/>
            <w:sz w:val="22"/>
            <w:szCs w:val="22"/>
            <w:b w:val="0"/>
            <w:bCs w:val="0"/>
            <w:i w:val="0"/>
            <w:iCs w:val="0"/>
          </w:rPr>
          <w:t>705.گناه یهود،با مبرّا دانستن خود از هرگونه نقص و عیب:</w:t>
        </w:r>
        <w:r>
          <w:tab/>
        </w:r>
        <w:r>
          <w:fldChar w:fldCharType="begin"/>
        </w:r>
        <w:r>
          <w:instrText xml:space="preserve">PAGEREF 4934 \h</w:instrText>
        </w:r>
        <w:r>
          <w:fldChar w:fldCharType="end"/>
        </w:r>
      </w:hyperlink>
    </w:p>
    <w:p>
      <w:pPr>
        <w:tabs>
          <w:tab w:val="right" w:leader="dot" w:pos="9062"/>
        </w:tabs>
        <w:ind w:left="660"/>
      </w:pPr>
      <w:hyperlink w:anchor="_Toc4935" w:history="1">
        <w:r>
          <w:rPr>
            <w:rFonts w:ascii="IRNazanin" w:hAnsi="IRNazanin" w:eastAsia="IRNazanin" w:cs="IRNazanin"/>
            <w:color w:val="111111"/>
            <w:sz w:val="22"/>
            <w:szCs w:val="22"/>
            <w:b w:val="0"/>
            <w:bCs w:val="0"/>
            <w:i w:val="0"/>
            <w:iCs w:val="0"/>
          </w:rPr>
          <w:t>706.گناه یهود،با نسبت ناروای سحر به سلیمان علیه السلام:</w:t>
        </w:r>
        <w:r>
          <w:tab/>
        </w:r>
        <w:r>
          <w:fldChar w:fldCharType="begin"/>
        </w:r>
        <w:r>
          <w:instrText xml:space="preserve">PAGEREF 4935 \h</w:instrText>
        </w:r>
        <w:r>
          <w:fldChar w:fldCharType="end"/>
        </w:r>
      </w:hyperlink>
    </w:p>
    <w:p>
      <w:pPr>
        <w:tabs>
          <w:tab w:val="right" w:leader="dot" w:pos="9062"/>
        </w:tabs>
        <w:ind w:left="660"/>
      </w:pPr>
      <w:hyperlink w:anchor="_Toc4936" w:history="1">
        <w:r>
          <w:rPr>
            <w:rFonts w:ascii="IRNazanin" w:hAnsi="IRNazanin" w:eastAsia="IRNazanin" w:cs="IRNazanin"/>
            <w:color w:val="111111"/>
            <w:sz w:val="22"/>
            <w:szCs w:val="22"/>
            <w:b w:val="0"/>
            <w:bCs w:val="0"/>
            <w:i w:val="0"/>
            <w:iCs w:val="0"/>
          </w:rPr>
          <w:t>707.یهودیان،آلوده به گناه و معصیت:</w:t>
        </w:r>
        <w:r>
          <w:tab/>
        </w:r>
        <w:r>
          <w:fldChar w:fldCharType="begin"/>
        </w:r>
        <w:r>
          <w:instrText xml:space="preserve">PAGEREF 4936 \h</w:instrText>
        </w:r>
        <w:r>
          <w:fldChar w:fldCharType="end"/>
        </w:r>
      </w:hyperlink>
    </w:p>
    <w:p>
      <w:pPr>
        <w:tabs>
          <w:tab w:val="right" w:leader="dot" w:pos="9062"/>
        </w:tabs>
        <w:ind w:left="440"/>
      </w:pPr>
      <w:hyperlink w:anchor="_Toc4937" w:history="1">
        <w:r>
          <w:rPr>
            <w:rFonts w:ascii="IRNazanin" w:hAnsi="IRNazanin" w:eastAsia="IRNazanin" w:cs="IRNazanin"/>
            <w:color w:val="111111"/>
            <w:sz w:val="22"/>
            <w:szCs w:val="22"/>
            <w:b w:val="0"/>
            <w:bCs w:val="0"/>
            <w:i w:val="0"/>
            <w:iCs w:val="0"/>
          </w:rPr>
          <w:t>گواهی یهود</w:t>
        </w:r>
        <w:r>
          <w:tab/>
        </w:r>
        <w:r>
          <w:fldChar w:fldCharType="begin"/>
        </w:r>
        <w:r>
          <w:instrText xml:space="preserve">PAGEREF 4937 \h</w:instrText>
        </w:r>
        <w:r>
          <w:fldChar w:fldCharType="end"/>
        </w:r>
      </w:hyperlink>
    </w:p>
    <w:p>
      <w:pPr>
        <w:tabs>
          <w:tab w:val="right" w:leader="dot" w:pos="9062"/>
        </w:tabs>
        <w:ind w:left="660"/>
      </w:pPr>
      <w:hyperlink w:anchor="_Toc4938" w:history="1">
        <w:r>
          <w:rPr>
            <w:rFonts w:ascii="IRNazanin" w:hAnsi="IRNazanin" w:eastAsia="IRNazanin" w:cs="IRNazanin"/>
            <w:color w:val="111111"/>
            <w:sz w:val="22"/>
            <w:szCs w:val="22"/>
            <w:b w:val="0"/>
            <w:bCs w:val="0"/>
            <w:i w:val="0"/>
            <w:iCs w:val="0"/>
          </w:rPr>
          <w:t>708.گواهی گروهی از یهود،در حضور مسلمانان به رسالت پیامبر صلی اللّٰه علیه و آله و انطباق نشانه‌های پیامبر موعود برآن  حضرت:</w:t>
        </w:r>
        <w:r>
          <w:tab/>
        </w:r>
        <w:r>
          <w:fldChar w:fldCharType="begin"/>
        </w:r>
        <w:r>
          <w:instrText xml:space="preserve">PAGEREF 4938 \h</w:instrText>
        </w:r>
        <w:r>
          <w:fldChar w:fldCharType="end"/>
        </w:r>
      </w:hyperlink>
    </w:p>
    <w:p>
      <w:pPr>
        <w:tabs>
          <w:tab w:val="right" w:leader="dot" w:pos="9062"/>
        </w:tabs>
        <w:ind w:left="660"/>
      </w:pPr>
      <w:hyperlink w:anchor="_Toc4939" w:history="1">
        <w:r>
          <w:rPr>
            <w:rFonts w:ascii="IRNazanin" w:hAnsi="IRNazanin" w:eastAsia="IRNazanin" w:cs="IRNazanin"/>
            <w:color w:val="111111"/>
            <w:sz w:val="22"/>
            <w:szCs w:val="22"/>
            <w:b w:val="0"/>
            <w:bCs w:val="0"/>
            <w:i w:val="0"/>
            <w:iCs w:val="0"/>
          </w:rPr>
          <w:t>709.احبار و ربانیّون یهود،از گواهان بر تورات و حقانیّت آن:</w:t>
        </w:r>
        <w:r>
          <w:tab/>
        </w:r>
        <w:r>
          <w:fldChar w:fldCharType="begin"/>
        </w:r>
        <w:r>
          <w:instrText xml:space="preserve">PAGEREF 4939 \h</w:instrText>
        </w:r>
        <w:r>
          <w:fldChar w:fldCharType="end"/>
        </w:r>
      </w:hyperlink>
    </w:p>
    <w:p>
      <w:pPr>
        <w:tabs>
          <w:tab w:val="right" w:leader="dot" w:pos="9062"/>
        </w:tabs>
        <w:ind w:left="440"/>
      </w:pPr>
      <w:hyperlink w:anchor="_Toc4940" w:history="1">
        <w:r>
          <w:rPr>
            <w:rFonts w:ascii="IRNazanin" w:hAnsi="IRNazanin" w:eastAsia="IRNazanin" w:cs="IRNazanin"/>
            <w:color w:val="111111"/>
            <w:sz w:val="22"/>
            <w:szCs w:val="22"/>
            <w:b w:val="0"/>
            <w:bCs w:val="0"/>
            <w:i w:val="0"/>
            <w:iCs w:val="0"/>
          </w:rPr>
          <w:t>گوساله‌پرستی یهود</w:t>
        </w:r>
        <w:r>
          <w:tab/>
        </w:r>
        <w:r>
          <w:fldChar w:fldCharType="begin"/>
        </w:r>
        <w:r>
          <w:instrText xml:space="preserve">PAGEREF 4940 \h</w:instrText>
        </w:r>
        <w:r>
          <w:fldChar w:fldCharType="end"/>
        </w:r>
      </w:hyperlink>
    </w:p>
    <w:p>
      <w:pPr>
        <w:tabs>
          <w:tab w:val="right" w:leader="dot" w:pos="9062"/>
        </w:tabs>
        <w:ind w:left="440"/>
      </w:pPr>
      <w:hyperlink w:anchor="_Toc4941" w:history="1">
        <w:r>
          <w:rPr>
            <w:rFonts w:ascii="IRNazanin" w:hAnsi="IRNazanin" w:eastAsia="IRNazanin" w:cs="IRNazanin"/>
            <w:color w:val="111111"/>
            <w:sz w:val="22"/>
            <w:szCs w:val="22"/>
            <w:b w:val="0"/>
            <w:bCs w:val="0"/>
            <w:i w:val="0"/>
            <w:iCs w:val="0"/>
          </w:rPr>
          <w:t>گوش سپاری یهود</w:t>
        </w:r>
        <w:r>
          <w:tab/>
        </w:r>
        <w:r>
          <w:fldChar w:fldCharType="begin"/>
        </w:r>
        <w:r>
          <w:instrText xml:space="preserve">PAGEREF 4941 \h</w:instrText>
        </w:r>
        <w:r>
          <w:fldChar w:fldCharType="end"/>
        </w:r>
      </w:hyperlink>
    </w:p>
    <w:p>
      <w:pPr>
        <w:tabs>
          <w:tab w:val="right" w:leader="dot" w:pos="9062"/>
        </w:tabs>
        <w:ind w:left="660"/>
      </w:pPr>
      <w:hyperlink w:anchor="_Toc4942" w:history="1">
        <w:r>
          <w:rPr>
            <w:rFonts w:ascii="IRNazanin" w:hAnsi="IRNazanin" w:eastAsia="IRNazanin" w:cs="IRNazanin"/>
            <w:color w:val="111111"/>
            <w:sz w:val="22"/>
            <w:szCs w:val="22"/>
            <w:b w:val="0"/>
            <w:bCs w:val="0"/>
            <w:i w:val="0"/>
            <w:iCs w:val="0"/>
          </w:rPr>
          <w:t>710.مخالفت یهود با پیامبر صلی اللّٰه علیه و آله،به رغم گوش سپاری به سخنان آن حضرت:</w:t>
        </w:r>
        <w:r>
          <w:tab/>
        </w:r>
        <w:r>
          <w:fldChar w:fldCharType="begin"/>
        </w:r>
        <w:r>
          <w:instrText xml:space="preserve">PAGEREF 4942 \h</w:instrText>
        </w:r>
        <w:r>
          <w:fldChar w:fldCharType="end"/>
        </w:r>
      </w:hyperlink>
    </w:p>
    <w:p>
      <w:pPr>
        <w:tabs>
          <w:tab w:val="right" w:leader="dot" w:pos="9062"/>
        </w:tabs>
        <w:ind w:left="660"/>
      </w:pPr>
      <w:hyperlink w:anchor="_Toc4943" w:history="1">
        <w:r>
          <w:rPr>
            <w:rFonts w:ascii="IRNazanin" w:hAnsi="IRNazanin" w:eastAsia="IRNazanin" w:cs="IRNazanin"/>
            <w:color w:val="111111"/>
            <w:sz w:val="22"/>
            <w:szCs w:val="22"/>
            <w:b w:val="0"/>
            <w:bCs w:val="0"/>
            <w:i w:val="0"/>
            <w:iCs w:val="0"/>
          </w:rPr>
          <w:t>711.گوش سپاری یهود به سخنان پیامبر صلی اللّٰه علیه و آله با هدف دروغ بستن به آن حضرت:</w:t>
        </w:r>
        <w:r>
          <w:tab/>
        </w:r>
        <w:r>
          <w:fldChar w:fldCharType="begin"/>
        </w:r>
        <w:r>
          <w:instrText xml:space="preserve">PAGEREF 4943 \h</w:instrText>
        </w:r>
        <w:r>
          <w:fldChar w:fldCharType="end"/>
        </w:r>
      </w:hyperlink>
    </w:p>
    <w:p>
      <w:pPr>
        <w:tabs>
          <w:tab w:val="right" w:leader="dot" w:pos="9062"/>
        </w:tabs>
        <w:ind w:left="660"/>
      </w:pPr>
      <w:hyperlink w:anchor="_Toc4944" w:history="1">
        <w:r>
          <w:rPr>
            <w:rFonts w:ascii="IRNazanin" w:hAnsi="IRNazanin" w:eastAsia="IRNazanin" w:cs="IRNazanin"/>
            <w:color w:val="111111"/>
            <w:sz w:val="22"/>
            <w:szCs w:val="22"/>
            <w:b w:val="0"/>
            <w:bCs w:val="0"/>
            <w:i w:val="0"/>
            <w:iCs w:val="0"/>
          </w:rPr>
          <w:t>712.گوش سپاری یهود به سخنان پیامبر صلی اللّٰه علیه و آله با انگیزۀ خبرچینی و جاسوسی،موجب ذلّت و خواری در دنیا:</w:t>
        </w:r>
        <w:r>
          <w:tab/>
        </w:r>
        <w:r>
          <w:fldChar w:fldCharType="begin"/>
        </w:r>
        <w:r>
          <w:instrText xml:space="preserve">PAGEREF 4944 \h</w:instrText>
        </w:r>
        <w:r>
          <w:fldChar w:fldCharType="end"/>
        </w:r>
      </w:hyperlink>
    </w:p>
    <w:p>
      <w:pPr>
        <w:tabs>
          <w:tab w:val="right" w:leader="dot" w:pos="9062"/>
        </w:tabs>
        <w:ind w:left="660"/>
      </w:pPr>
      <w:hyperlink w:anchor="_Toc4945" w:history="1">
        <w:r>
          <w:rPr>
            <w:rFonts w:ascii="IRNazanin" w:hAnsi="IRNazanin" w:eastAsia="IRNazanin" w:cs="IRNazanin"/>
            <w:color w:val="111111"/>
            <w:sz w:val="22"/>
            <w:szCs w:val="22"/>
            <w:b w:val="0"/>
            <w:bCs w:val="0"/>
            <w:i w:val="0"/>
            <w:iCs w:val="0"/>
          </w:rPr>
          <w:t>713.گوش سپاری یهود به سخنان دروغ،مانع تطهیر و تزکیۀ دلهای آنان:</w:t>
        </w:r>
        <w:r>
          <w:tab/>
        </w:r>
        <w:r>
          <w:fldChar w:fldCharType="begin"/>
        </w:r>
        <w:r>
          <w:instrText xml:space="preserve">PAGEREF 4945 \h</w:instrText>
        </w:r>
        <w:r>
          <w:fldChar w:fldCharType="end"/>
        </w:r>
      </w:hyperlink>
    </w:p>
    <w:p>
      <w:pPr>
        <w:tabs>
          <w:tab w:val="right" w:leader="dot" w:pos="9062"/>
        </w:tabs>
        <w:ind w:left="440"/>
      </w:pPr>
      <w:hyperlink w:anchor="_Toc4946" w:history="1">
        <w:r>
          <w:rPr>
            <w:rFonts w:ascii="IRNazanin" w:hAnsi="IRNazanin" w:eastAsia="IRNazanin" w:cs="IRNazanin"/>
            <w:color w:val="111111"/>
            <w:sz w:val="22"/>
            <w:szCs w:val="22"/>
            <w:b w:val="0"/>
            <w:bCs w:val="0"/>
            <w:i w:val="0"/>
            <w:iCs w:val="0"/>
          </w:rPr>
          <w:t>لجاجت یهود</w:t>
        </w:r>
        <w:r>
          <w:tab/>
        </w:r>
        <w:r>
          <w:fldChar w:fldCharType="begin"/>
        </w:r>
        <w:r>
          <w:instrText xml:space="preserve">PAGEREF 4946 \h</w:instrText>
        </w:r>
        <w:r>
          <w:fldChar w:fldCharType="end"/>
        </w:r>
      </w:hyperlink>
    </w:p>
    <w:p>
      <w:pPr>
        <w:tabs>
          <w:tab w:val="right" w:leader="dot" w:pos="9062"/>
        </w:tabs>
        <w:ind w:left="660"/>
      </w:pPr>
      <w:hyperlink w:anchor="_Toc4947" w:history="1">
        <w:r>
          <w:rPr>
            <w:rFonts w:ascii="IRNazanin" w:hAnsi="IRNazanin" w:eastAsia="IRNazanin" w:cs="IRNazanin"/>
            <w:color w:val="111111"/>
            <w:sz w:val="22"/>
            <w:szCs w:val="22"/>
            <w:b w:val="0"/>
            <w:bCs w:val="0"/>
            <w:i w:val="0"/>
            <w:iCs w:val="0"/>
          </w:rPr>
          <w:t>714.یهودیان عصر بعثت،مردمانی لجوج و  حق‌ناپذیر:</w:t>
        </w:r>
        <w:r>
          <w:tab/>
        </w:r>
        <w:r>
          <w:fldChar w:fldCharType="begin"/>
        </w:r>
        <w:r>
          <w:instrText xml:space="preserve">PAGEREF 4947 \h</w:instrText>
        </w:r>
        <w:r>
          <w:fldChar w:fldCharType="end"/>
        </w:r>
      </w:hyperlink>
    </w:p>
    <w:p>
      <w:pPr>
        <w:tabs>
          <w:tab w:val="right" w:leader="dot" w:pos="9062"/>
        </w:tabs>
        <w:ind w:left="660"/>
      </w:pPr>
      <w:hyperlink w:anchor="_Toc4948" w:history="1">
        <w:r>
          <w:rPr>
            <w:rFonts w:ascii="IRNazanin" w:hAnsi="IRNazanin" w:eastAsia="IRNazanin" w:cs="IRNazanin"/>
            <w:color w:val="111111"/>
            <w:sz w:val="22"/>
            <w:szCs w:val="22"/>
            <w:b w:val="0"/>
            <w:bCs w:val="0"/>
            <w:i w:val="0"/>
            <w:iCs w:val="0"/>
          </w:rPr>
          <w:t>715.لجاجت یهود در برابر پیامبر صلی اللّٰه علیه و آله و آیین وی:</w:t>
        </w:r>
        <w:r>
          <w:tab/>
        </w:r>
        <w:r>
          <w:fldChar w:fldCharType="begin"/>
        </w:r>
        <w:r>
          <w:instrText xml:space="preserve">PAGEREF 4948 \h</w:instrText>
        </w:r>
        <w:r>
          <w:fldChar w:fldCharType="end"/>
        </w:r>
      </w:hyperlink>
    </w:p>
    <w:p>
      <w:pPr>
        <w:tabs>
          <w:tab w:val="right" w:leader="dot" w:pos="9062"/>
        </w:tabs>
        <w:ind w:left="660"/>
      </w:pPr>
      <w:hyperlink w:anchor="_Toc4949" w:history="1">
        <w:r>
          <w:rPr>
            <w:rFonts w:ascii="IRNazanin" w:hAnsi="IRNazanin" w:eastAsia="IRNazanin" w:cs="IRNazanin"/>
            <w:color w:val="111111"/>
            <w:sz w:val="22"/>
            <w:szCs w:val="22"/>
            <w:b w:val="0"/>
            <w:bCs w:val="0"/>
            <w:i w:val="0"/>
            <w:iCs w:val="0"/>
          </w:rPr>
          <w:t>716.لجاجت یهود،مانع پذیرش حکم تغییر قبله(از بیت المقدّس به کعبه)از سوی آنان:</w:t>
        </w:r>
        <w:r>
          <w:tab/>
        </w:r>
        <w:r>
          <w:fldChar w:fldCharType="begin"/>
        </w:r>
        <w:r>
          <w:instrText xml:space="preserve">PAGEREF 4949 \h</w:instrText>
        </w:r>
        <w:r>
          <w:fldChar w:fldCharType="end"/>
        </w:r>
      </w:hyperlink>
    </w:p>
    <w:p>
      <w:pPr>
        <w:tabs>
          <w:tab w:val="right" w:leader="dot" w:pos="9062"/>
        </w:tabs>
        <w:ind w:left="440"/>
      </w:pPr>
      <w:hyperlink w:anchor="_Toc4950" w:history="1">
        <w:r>
          <w:rPr>
            <w:rFonts w:ascii="IRNazanin" w:hAnsi="IRNazanin" w:eastAsia="IRNazanin" w:cs="IRNazanin"/>
            <w:color w:val="111111"/>
            <w:sz w:val="22"/>
            <w:szCs w:val="22"/>
            <w:b w:val="0"/>
            <w:bCs w:val="0"/>
            <w:i w:val="0"/>
            <w:iCs w:val="0"/>
          </w:rPr>
          <w:t>کیفر لجاجت یهود</w:t>
        </w:r>
        <w:r>
          <w:tab/>
        </w:r>
        <w:r>
          <w:fldChar w:fldCharType="begin"/>
        </w:r>
        <w:r>
          <w:instrText xml:space="preserve">PAGEREF 4950 \h</w:instrText>
        </w:r>
        <w:r>
          <w:fldChar w:fldCharType="end"/>
        </w:r>
      </w:hyperlink>
    </w:p>
    <w:p>
      <w:pPr>
        <w:tabs>
          <w:tab w:val="right" w:leader="dot" w:pos="9062"/>
        </w:tabs>
        <w:ind w:left="660"/>
      </w:pPr>
      <w:hyperlink w:anchor="_Toc4951" w:history="1">
        <w:r>
          <w:rPr>
            <w:rFonts w:ascii="IRNazanin" w:hAnsi="IRNazanin" w:eastAsia="IRNazanin" w:cs="IRNazanin"/>
            <w:color w:val="111111"/>
            <w:sz w:val="22"/>
            <w:szCs w:val="22"/>
            <w:b w:val="0"/>
            <w:bCs w:val="0"/>
            <w:i w:val="0"/>
            <w:iCs w:val="0"/>
          </w:rPr>
          <w:t>717.یهود متعصّب در زمان پیامبر صلی اللّٰه علیه و آله،گرفتار شقاوت ابدی:</w:t>
        </w:r>
        <w:r>
          <w:tab/>
        </w:r>
        <w:r>
          <w:fldChar w:fldCharType="begin"/>
        </w:r>
        <w:r>
          <w:instrText xml:space="preserve">PAGEREF 4951 \h</w:instrText>
        </w:r>
        <w:r>
          <w:fldChar w:fldCharType="end"/>
        </w:r>
      </w:hyperlink>
    </w:p>
    <w:p>
      <w:pPr>
        <w:tabs>
          <w:tab w:val="right" w:leader="dot" w:pos="9062"/>
        </w:tabs>
        <w:ind w:left="660"/>
      </w:pPr>
      <w:hyperlink w:anchor="_Toc4952" w:history="1">
        <w:r>
          <w:rPr>
            <w:rFonts w:ascii="IRNazanin" w:hAnsi="IRNazanin" w:eastAsia="IRNazanin" w:cs="IRNazanin"/>
            <w:color w:val="111111"/>
            <w:sz w:val="22"/>
            <w:szCs w:val="22"/>
            <w:b w:val="0"/>
            <w:bCs w:val="0"/>
            <w:i w:val="0"/>
            <w:iCs w:val="0"/>
          </w:rPr>
          <w:t>718.لجاجت یهود در کفر،موجب گرفتار شدن آنان به غضب الهی:</w:t>
        </w:r>
        <w:r>
          <w:tab/>
        </w:r>
        <w:r>
          <w:fldChar w:fldCharType="begin"/>
        </w:r>
        <w:r>
          <w:instrText xml:space="preserve">PAGEREF 4952 \h</w:instrText>
        </w:r>
        <w:r>
          <w:fldChar w:fldCharType="end"/>
        </w:r>
      </w:hyperlink>
    </w:p>
    <w:p>
      <w:pPr>
        <w:tabs>
          <w:tab w:val="right" w:leader="dot" w:pos="9062"/>
        </w:tabs>
        <w:ind w:left="660"/>
      </w:pPr>
      <w:hyperlink w:anchor="_Toc4953" w:history="1">
        <w:r>
          <w:rPr>
            <w:rFonts w:ascii="IRNazanin" w:hAnsi="IRNazanin" w:eastAsia="IRNazanin" w:cs="IRNazanin"/>
            <w:color w:val="111111"/>
            <w:sz w:val="22"/>
            <w:szCs w:val="22"/>
            <w:b w:val="0"/>
            <w:bCs w:val="0"/>
            <w:i w:val="0"/>
            <w:iCs w:val="0"/>
          </w:rPr>
          <w:t>719.لعن و نفرین یهود،کیفر کفر و لجاجت آنان،در برابر پیامبر صلی اللّٰه علیه و آله و قرآن:</w:t>
        </w:r>
        <w:r>
          <w:tab/>
        </w:r>
        <w:r>
          <w:fldChar w:fldCharType="begin"/>
        </w:r>
        <w:r>
          <w:instrText xml:space="preserve">PAGEREF 4953 \h</w:instrText>
        </w:r>
        <w:r>
          <w:fldChar w:fldCharType="end"/>
        </w:r>
      </w:hyperlink>
    </w:p>
    <w:p>
      <w:pPr>
        <w:tabs>
          <w:tab w:val="right" w:leader="dot" w:pos="9062"/>
        </w:tabs>
        <w:ind w:left="660"/>
      </w:pPr>
      <w:hyperlink w:anchor="_Toc4954" w:history="1">
        <w:r>
          <w:rPr>
            <w:rFonts w:ascii="IRNazanin" w:hAnsi="IRNazanin" w:eastAsia="IRNazanin" w:cs="IRNazanin"/>
            <w:color w:val="111111"/>
            <w:sz w:val="22"/>
            <w:szCs w:val="22"/>
            <w:b w:val="0"/>
            <w:bCs w:val="0"/>
            <w:i w:val="0"/>
            <w:iCs w:val="0"/>
          </w:rPr>
          <w:t>720.ملعون و مطرود شدن از درگاه خداوند،پیامد نافرمانی و لجاجت یهود در مقابل پیامبر صلی اللّٰه علیه و آله:</w:t>
        </w:r>
        <w:r>
          <w:tab/>
        </w:r>
        <w:r>
          <w:fldChar w:fldCharType="begin"/>
        </w:r>
        <w:r>
          <w:instrText xml:space="preserve">PAGEREF 4954 \h</w:instrText>
        </w:r>
        <w:r>
          <w:fldChar w:fldCharType="end"/>
        </w:r>
      </w:hyperlink>
    </w:p>
    <w:p>
      <w:pPr>
        <w:tabs>
          <w:tab w:val="right" w:leader="dot" w:pos="9062"/>
        </w:tabs>
        <w:ind w:left="660"/>
      </w:pPr>
      <w:hyperlink w:anchor="_Toc4955" w:history="1">
        <w:r>
          <w:rPr>
            <w:rFonts w:ascii="IRNazanin" w:hAnsi="IRNazanin" w:eastAsia="IRNazanin" w:cs="IRNazanin"/>
            <w:color w:val="111111"/>
            <w:sz w:val="22"/>
            <w:szCs w:val="22"/>
            <w:b w:val="0"/>
            <w:bCs w:val="0"/>
            <w:i w:val="0"/>
            <w:iCs w:val="0"/>
          </w:rPr>
          <w:t>721.هشدار خدا به یهود از لعنت شدن،در صورت ایمان نیاوردن به قرآن:</w:t>
        </w:r>
        <w:r>
          <w:tab/>
        </w:r>
        <w:r>
          <w:fldChar w:fldCharType="begin"/>
        </w:r>
        <w:r>
          <w:instrText xml:space="preserve">PAGEREF 4955 \h</w:instrText>
        </w:r>
        <w:r>
          <w:fldChar w:fldCharType="end"/>
        </w:r>
      </w:hyperlink>
    </w:p>
    <w:p>
      <w:pPr>
        <w:tabs>
          <w:tab w:val="right" w:leader="dot" w:pos="9062"/>
        </w:tabs>
        <w:ind w:left="440"/>
      </w:pPr>
      <w:hyperlink w:anchor="_Toc4956" w:history="1">
        <w:r>
          <w:rPr>
            <w:rFonts w:ascii="IRNazanin" w:hAnsi="IRNazanin" w:eastAsia="IRNazanin" w:cs="IRNazanin"/>
            <w:color w:val="111111"/>
            <w:sz w:val="22"/>
            <w:szCs w:val="22"/>
            <w:b w:val="0"/>
            <w:bCs w:val="0"/>
            <w:i w:val="0"/>
            <w:iCs w:val="0"/>
          </w:rPr>
          <w:t>لعن یهود</w:t>
        </w:r>
        <w:r>
          <w:tab/>
        </w:r>
        <w:r>
          <w:fldChar w:fldCharType="begin"/>
        </w:r>
        <w:r>
          <w:instrText xml:space="preserve">PAGEREF 4956 \h</w:instrText>
        </w:r>
        <w:r>
          <w:fldChar w:fldCharType="end"/>
        </w:r>
      </w:hyperlink>
    </w:p>
    <w:p>
      <w:pPr>
        <w:tabs>
          <w:tab w:val="right" w:leader="dot" w:pos="9062"/>
        </w:tabs>
        <w:ind w:left="660"/>
      </w:pPr>
      <w:hyperlink w:anchor="_Toc4957" w:history="1">
        <w:r>
          <w:rPr>
            <w:rFonts w:ascii="IRNazanin" w:hAnsi="IRNazanin" w:eastAsia="IRNazanin" w:cs="IRNazanin"/>
            <w:color w:val="111111"/>
            <w:sz w:val="22"/>
            <w:szCs w:val="22"/>
            <w:b w:val="0"/>
            <w:bCs w:val="0"/>
            <w:i w:val="0"/>
            <w:iCs w:val="0"/>
          </w:rPr>
          <w:t>722.یهودیان،مردمی ملعون و محروم از رحمت و امداد الهی:</w:t>
        </w:r>
        <w:r>
          <w:tab/>
        </w:r>
        <w:r>
          <w:fldChar w:fldCharType="begin"/>
        </w:r>
        <w:r>
          <w:instrText xml:space="preserve">PAGEREF 4957 \h</w:instrText>
        </w:r>
        <w:r>
          <w:fldChar w:fldCharType="end"/>
        </w:r>
      </w:hyperlink>
    </w:p>
    <w:p>
      <w:pPr>
        <w:tabs>
          <w:tab w:val="right" w:leader="dot" w:pos="9062"/>
        </w:tabs>
        <w:ind w:left="660"/>
      </w:pPr>
      <w:hyperlink w:anchor="_Toc4958" w:history="1">
        <w:r>
          <w:rPr>
            <w:rFonts w:ascii="IRNazanin" w:hAnsi="IRNazanin" w:eastAsia="IRNazanin" w:cs="IRNazanin"/>
            <w:color w:val="111111"/>
            <w:sz w:val="22"/>
            <w:szCs w:val="22"/>
            <w:b w:val="0"/>
            <w:bCs w:val="0"/>
            <w:i w:val="0"/>
            <w:iCs w:val="0"/>
          </w:rPr>
          <w:t>723.یهودیان،مشمول لعنت خداوند،فرشتگان و تمامی انسانها:</w:t>
        </w:r>
        <w:r>
          <w:tab/>
        </w:r>
        <w:r>
          <w:fldChar w:fldCharType="begin"/>
        </w:r>
        <w:r>
          <w:instrText xml:space="preserve">PAGEREF 4958 \h</w:instrText>
        </w:r>
        <w:r>
          <w:fldChar w:fldCharType="end"/>
        </w:r>
      </w:hyperlink>
    </w:p>
    <w:p>
      <w:pPr>
        <w:tabs>
          <w:tab w:val="right" w:leader="dot" w:pos="9062"/>
        </w:tabs>
        <w:ind w:left="440"/>
      </w:pPr>
      <w:hyperlink w:anchor="_Toc4959" w:history="1">
        <w:r>
          <w:rPr>
            <w:rFonts w:ascii="IRNazanin" w:hAnsi="IRNazanin" w:eastAsia="IRNazanin" w:cs="IRNazanin"/>
            <w:color w:val="111111"/>
            <w:sz w:val="22"/>
            <w:szCs w:val="22"/>
            <w:b w:val="0"/>
            <w:bCs w:val="0"/>
            <w:i w:val="0"/>
            <w:iCs w:val="0"/>
          </w:rPr>
          <w:t>لهو یهود</w:t>
        </w:r>
        <w:r>
          <w:tab/>
        </w:r>
        <w:r>
          <w:fldChar w:fldCharType="begin"/>
        </w:r>
        <w:r>
          <w:instrText xml:space="preserve">PAGEREF 4959 \h</w:instrText>
        </w:r>
        <w:r>
          <w:fldChar w:fldCharType="end"/>
        </w:r>
      </w:hyperlink>
    </w:p>
    <w:p>
      <w:pPr>
        <w:tabs>
          <w:tab w:val="right" w:leader="dot" w:pos="9062"/>
        </w:tabs>
        <w:ind w:left="660"/>
      </w:pPr>
      <w:hyperlink w:anchor="_Toc4960" w:history="1">
        <w:r>
          <w:rPr>
            <w:rFonts w:ascii="IRNazanin" w:hAnsi="IRNazanin" w:eastAsia="IRNazanin" w:cs="IRNazanin"/>
            <w:color w:val="111111"/>
            <w:sz w:val="22"/>
            <w:szCs w:val="22"/>
            <w:b w:val="0"/>
            <w:bCs w:val="0"/>
            <w:i w:val="0"/>
            <w:iCs w:val="0"/>
          </w:rPr>
          <w:t>724.بازیچه قرار دادن تورات و معارف آن،از سوی یهود:</w:t>
        </w:r>
        <w:r>
          <w:tab/>
        </w:r>
        <w:r>
          <w:fldChar w:fldCharType="begin"/>
        </w:r>
        <w:r>
          <w:instrText xml:space="preserve">PAGEREF 4960 \h</w:instrText>
        </w:r>
        <w:r>
          <w:fldChar w:fldCharType="end"/>
        </w:r>
      </w:hyperlink>
    </w:p>
    <w:p>
      <w:pPr>
        <w:tabs>
          <w:tab w:val="right" w:leader="dot" w:pos="9062"/>
        </w:tabs>
        <w:ind w:left="440"/>
      </w:pPr>
      <w:hyperlink w:anchor="_Toc4961" w:history="1">
        <w:r>
          <w:rPr>
            <w:rFonts w:ascii="IRNazanin" w:hAnsi="IRNazanin" w:eastAsia="IRNazanin" w:cs="IRNazanin"/>
            <w:color w:val="111111"/>
            <w:sz w:val="22"/>
            <w:szCs w:val="22"/>
            <w:b w:val="0"/>
            <w:bCs w:val="0"/>
            <w:i w:val="0"/>
            <w:iCs w:val="0"/>
          </w:rPr>
          <w:t>مترفان یهود</w:t>
        </w:r>
        <w:r>
          <w:tab/>
        </w:r>
        <w:r>
          <w:fldChar w:fldCharType="begin"/>
        </w:r>
        <w:r>
          <w:instrText xml:space="preserve">PAGEREF 4961 \h</w:instrText>
        </w:r>
        <w:r>
          <w:fldChar w:fldCharType="end"/>
        </w:r>
      </w:hyperlink>
    </w:p>
    <w:p>
      <w:pPr>
        <w:tabs>
          <w:tab w:val="right" w:leader="dot" w:pos="9062"/>
        </w:tabs>
        <w:ind w:left="660"/>
      </w:pPr>
      <w:hyperlink w:anchor="_Toc4962" w:history="1">
        <w:r>
          <w:rPr>
            <w:rFonts w:ascii="IRNazanin" w:hAnsi="IRNazanin" w:eastAsia="IRNazanin" w:cs="IRNazanin"/>
            <w:color w:val="111111"/>
            <w:sz w:val="22"/>
            <w:szCs w:val="22"/>
            <w:b w:val="0"/>
            <w:bCs w:val="0"/>
            <w:i w:val="0"/>
            <w:iCs w:val="0"/>
          </w:rPr>
          <w:t>725.یهودیان،مردمی مترف و خوشگذران:</w:t>
        </w:r>
        <w:r>
          <w:tab/>
        </w:r>
        <w:r>
          <w:fldChar w:fldCharType="begin"/>
        </w:r>
        <w:r>
          <w:instrText xml:space="preserve">PAGEREF 4962 \h</w:instrText>
        </w:r>
        <w:r>
          <w:fldChar w:fldCharType="end"/>
        </w:r>
      </w:hyperlink>
    </w:p>
    <w:p>
      <w:pPr>
        <w:tabs>
          <w:tab w:val="right" w:leader="dot" w:pos="9062"/>
        </w:tabs>
        <w:ind w:left="440"/>
      </w:pPr>
      <w:hyperlink w:anchor="_Toc4963" w:history="1">
        <w:r>
          <w:rPr>
            <w:rFonts w:ascii="IRNazanin" w:hAnsi="IRNazanin" w:eastAsia="IRNazanin" w:cs="IRNazanin"/>
            <w:color w:val="111111"/>
            <w:sz w:val="22"/>
            <w:szCs w:val="22"/>
            <w:b w:val="0"/>
            <w:bCs w:val="0"/>
            <w:i w:val="0"/>
            <w:iCs w:val="0"/>
          </w:rPr>
          <w:t>محرّمات یهود</w:t>
        </w:r>
        <w:r>
          <w:tab/>
        </w:r>
        <w:r>
          <w:fldChar w:fldCharType="begin"/>
        </w:r>
        <w:r>
          <w:instrText xml:space="preserve">PAGEREF 4963 \h</w:instrText>
        </w:r>
        <w:r>
          <w:fldChar w:fldCharType="end"/>
        </w:r>
      </w:hyperlink>
    </w:p>
    <w:p>
      <w:pPr>
        <w:tabs>
          <w:tab w:val="right" w:leader="dot" w:pos="9062"/>
        </w:tabs>
        <w:ind w:left="440"/>
      </w:pPr>
      <w:hyperlink w:anchor="_Toc4964" w:history="1">
        <w:r>
          <w:rPr>
            <w:rFonts w:ascii="IRNazanin" w:hAnsi="IRNazanin" w:eastAsia="IRNazanin" w:cs="IRNazanin"/>
            <w:color w:val="111111"/>
            <w:sz w:val="22"/>
            <w:szCs w:val="22"/>
            <w:b w:val="0"/>
            <w:bCs w:val="0"/>
            <w:i w:val="0"/>
            <w:iCs w:val="0"/>
          </w:rPr>
          <w:t>محمّد صلی اللّٰه علیه و آله و یهود</w:t>
        </w:r>
        <w:r>
          <w:tab/>
        </w:r>
        <w:r>
          <w:fldChar w:fldCharType="begin"/>
        </w:r>
        <w:r>
          <w:instrText xml:space="preserve">PAGEREF 4964 \h</w:instrText>
        </w:r>
        <w:r>
          <w:fldChar w:fldCharType="end"/>
        </w:r>
      </w:hyperlink>
    </w:p>
    <w:p>
      <w:pPr>
        <w:tabs>
          <w:tab w:val="right" w:leader="dot" w:pos="9062"/>
        </w:tabs>
        <w:ind w:left="440"/>
      </w:pPr>
      <w:hyperlink w:anchor="_Toc4965" w:history="1">
        <w:r>
          <w:rPr>
            <w:rFonts w:ascii="IRNazanin" w:hAnsi="IRNazanin" w:eastAsia="IRNazanin" w:cs="IRNazanin"/>
            <w:color w:val="111111"/>
            <w:sz w:val="22"/>
            <w:szCs w:val="22"/>
            <w:b w:val="0"/>
            <w:bCs w:val="0"/>
            <w:i w:val="0"/>
            <w:iCs w:val="0"/>
          </w:rPr>
          <w:t>مسخ یهود</w:t>
        </w:r>
        <w:r>
          <w:tab/>
        </w:r>
        <w:r>
          <w:fldChar w:fldCharType="begin"/>
        </w:r>
        <w:r>
          <w:instrText xml:space="preserve">PAGEREF 4965 \h</w:instrText>
        </w:r>
        <w:r>
          <w:fldChar w:fldCharType="end"/>
        </w:r>
      </w:hyperlink>
    </w:p>
    <w:p>
      <w:pPr>
        <w:tabs>
          <w:tab w:val="right" w:leader="dot" w:pos="9062"/>
        </w:tabs>
        <w:ind w:left="660"/>
      </w:pPr>
      <w:hyperlink w:anchor="_Toc4966" w:history="1">
        <w:r>
          <w:rPr>
            <w:rFonts w:ascii="IRNazanin" w:hAnsi="IRNazanin" w:eastAsia="IRNazanin" w:cs="IRNazanin"/>
            <w:color w:val="111111"/>
            <w:sz w:val="22"/>
            <w:szCs w:val="22"/>
            <w:b w:val="0"/>
            <w:bCs w:val="0"/>
            <w:i w:val="0"/>
            <w:iCs w:val="0"/>
          </w:rPr>
          <w:t>726.تجاوز از صید حرام در روز شنبه،موجب مسخ و تبدیل شدن یهود شهر ایله به بوزینه:</w:t>
        </w:r>
        <w:r>
          <w:tab/>
        </w:r>
        <w:r>
          <w:fldChar w:fldCharType="begin"/>
        </w:r>
        <w:r>
          <w:instrText xml:space="preserve">PAGEREF 4966 \h</w:instrText>
        </w:r>
        <w:r>
          <w:fldChar w:fldCharType="end"/>
        </w:r>
      </w:hyperlink>
    </w:p>
    <w:p>
      <w:pPr>
        <w:tabs>
          <w:tab w:val="right" w:leader="dot" w:pos="9062"/>
        </w:tabs>
        <w:ind w:left="660"/>
      </w:pPr>
      <w:hyperlink w:anchor="_Toc4967" w:history="1">
        <w:r>
          <w:rPr>
            <w:rFonts w:ascii="IRNazanin" w:hAnsi="IRNazanin" w:eastAsia="IRNazanin" w:cs="IRNazanin"/>
            <w:color w:val="111111"/>
            <w:sz w:val="22"/>
            <w:szCs w:val="22"/>
            <w:b w:val="0"/>
            <w:bCs w:val="0"/>
            <w:i w:val="0"/>
            <w:iCs w:val="0"/>
          </w:rPr>
          <w:t>727.مسخ یهود شهر ایله،مایه عبرت برای معاصران و آیندگان:</w:t>
        </w:r>
        <w:r>
          <w:tab/>
        </w:r>
        <w:r>
          <w:fldChar w:fldCharType="begin"/>
        </w:r>
        <w:r>
          <w:instrText xml:space="preserve">PAGEREF 4967 \h</w:instrText>
        </w:r>
        <w:r>
          <w:fldChar w:fldCharType="end"/>
        </w:r>
      </w:hyperlink>
    </w:p>
    <w:p>
      <w:pPr>
        <w:tabs>
          <w:tab w:val="right" w:leader="dot" w:pos="9062"/>
        </w:tabs>
        <w:ind w:left="660"/>
      </w:pPr>
      <w:hyperlink w:anchor="_Toc4968" w:history="1">
        <w:r>
          <w:rPr>
            <w:rFonts w:ascii="IRNazanin" w:hAnsi="IRNazanin" w:eastAsia="IRNazanin" w:cs="IRNazanin"/>
            <w:color w:val="111111"/>
            <w:sz w:val="22"/>
            <w:szCs w:val="22"/>
            <w:b w:val="0"/>
            <w:bCs w:val="0"/>
            <w:i w:val="0"/>
            <w:iCs w:val="0"/>
          </w:rPr>
          <w:t>728.مسخ شدن گروهی از یهود،به شکل خوک:</w:t>
        </w:r>
        <w:r>
          <w:tab/>
        </w:r>
        <w:r>
          <w:fldChar w:fldCharType="begin"/>
        </w:r>
        <w:r>
          <w:instrText xml:space="preserve">PAGEREF 4968 \h</w:instrText>
        </w:r>
        <w:r>
          <w:fldChar w:fldCharType="end"/>
        </w:r>
      </w:hyperlink>
    </w:p>
    <w:p>
      <w:pPr>
        <w:tabs>
          <w:tab w:val="right" w:leader="dot" w:pos="9062"/>
        </w:tabs>
        <w:ind w:left="660"/>
      </w:pPr>
      <w:hyperlink w:anchor="_Toc4969" w:history="1">
        <w:r>
          <w:rPr>
            <w:rFonts w:ascii="IRNazanin" w:hAnsi="IRNazanin" w:eastAsia="IRNazanin" w:cs="IRNazanin"/>
            <w:color w:val="111111"/>
            <w:sz w:val="22"/>
            <w:szCs w:val="22"/>
            <w:b w:val="0"/>
            <w:bCs w:val="0"/>
            <w:i w:val="0"/>
            <w:iCs w:val="0"/>
          </w:rPr>
          <w:t>729.هشدار خدا به یهود زمان پیامبر صلی اللّٰه علیه و آله از مسخ شدن، در صورت ایمان نیاوردن به قرآن:</w:t>
        </w:r>
        <w:r>
          <w:tab/>
        </w:r>
        <w:r>
          <w:fldChar w:fldCharType="begin"/>
        </w:r>
        <w:r>
          <w:instrText xml:space="preserve">PAGEREF 4969 \h</w:instrText>
        </w:r>
        <w:r>
          <w:fldChar w:fldCharType="end"/>
        </w:r>
      </w:hyperlink>
    </w:p>
    <w:p>
      <w:pPr>
        <w:tabs>
          <w:tab w:val="right" w:leader="dot" w:pos="9062"/>
        </w:tabs>
        <w:ind w:left="660"/>
      </w:pPr>
      <w:hyperlink w:anchor="_Toc4970" w:history="1">
        <w:r>
          <w:rPr>
            <w:rFonts w:ascii="IRNazanin" w:hAnsi="IRNazanin" w:eastAsia="IRNazanin" w:cs="IRNazanin"/>
            <w:color w:val="111111"/>
            <w:sz w:val="22"/>
            <w:szCs w:val="22"/>
            <w:b w:val="0"/>
            <w:bCs w:val="0"/>
            <w:i w:val="0"/>
            <w:iCs w:val="0"/>
          </w:rPr>
          <w:t>730.مسخ شدن یهود،در زمرۀ گمراه‌ترین مردم و دارای بدترین جایگاه نزد خداوند:</w:t>
        </w:r>
        <w:r>
          <w:tab/>
        </w:r>
        <w:r>
          <w:fldChar w:fldCharType="begin"/>
        </w:r>
        <w:r>
          <w:instrText xml:space="preserve">PAGEREF 4970 \h</w:instrText>
        </w:r>
        <w:r>
          <w:fldChar w:fldCharType="end"/>
        </w:r>
      </w:hyperlink>
    </w:p>
    <w:p>
      <w:pPr>
        <w:tabs>
          <w:tab w:val="right" w:leader="dot" w:pos="9062"/>
        </w:tabs>
        <w:ind w:left="440"/>
      </w:pPr>
      <w:hyperlink w:anchor="_Toc4971" w:history="1">
        <w:r>
          <w:rPr>
            <w:rFonts w:ascii="IRNazanin" w:hAnsi="IRNazanin" w:eastAsia="IRNazanin" w:cs="IRNazanin"/>
            <w:color w:val="111111"/>
            <w:sz w:val="22"/>
            <w:szCs w:val="22"/>
            <w:b w:val="0"/>
            <w:bCs w:val="0"/>
            <w:i w:val="0"/>
            <w:iCs w:val="0"/>
          </w:rPr>
          <w:t>معابد یهود</w:t>
        </w:r>
        <w:r>
          <w:tab/>
        </w:r>
        <w:r>
          <w:fldChar w:fldCharType="begin"/>
        </w:r>
        <w:r>
          <w:instrText xml:space="preserve">PAGEREF 4971 \h</w:instrText>
        </w:r>
        <w:r>
          <w:fldChar w:fldCharType="end"/>
        </w:r>
      </w:hyperlink>
    </w:p>
    <w:p>
      <w:pPr>
        <w:tabs>
          <w:tab w:val="right" w:leader="dot" w:pos="9062"/>
        </w:tabs>
        <w:ind w:left="660"/>
      </w:pPr>
      <w:hyperlink w:anchor="_Toc4972" w:history="1">
        <w:r>
          <w:rPr>
            <w:rFonts w:ascii="IRNazanin" w:hAnsi="IRNazanin" w:eastAsia="IRNazanin" w:cs="IRNazanin"/>
            <w:color w:val="111111"/>
            <w:sz w:val="22"/>
            <w:szCs w:val="22"/>
            <w:b w:val="0"/>
            <w:bCs w:val="0"/>
            <w:i w:val="0"/>
            <w:iCs w:val="0"/>
          </w:rPr>
          <w:t>731.کنیسه،عبادتگاه یهود و محلّی برای ذکر خدا:</w:t>
        </w:r>
        <w:r>
          <w:tab/>
        </w:r>
        <w:r>
          <w:fldChar w:fldCharType="begin"/>
        </w:r>
        <w:r>
          <w:instrText xml:space="preserve">PAGEREF 4972 \h</w:instrText>
        </w:r>
        <w:r>
          <w:fldChar w:fldCharType="end"/>
        </w:r>
      </w:hyperlink>
    </w:p>
    <w:p>
      <w:pPr>
        <w:tabs>
          <w:tab w:val="right" w:leader="dot" w:pos="9062"/>
        </w:tabs>
        <w:ind w:left="440"/>
      </w:pPr>
      <w:hyperlink w:anchor="_Toc4973" w:history="1">
        <w:r>
          <w:rPr>
            <w:rFonts w:ascii="IRNazanin" w:hAnsi="IRNazanin" w:eastAsia="IRNazanin" w:cs="IRNazanin"/>
            <w:color w:val="111111"/>
            <w:sz w:val="22"/>
            <w:szCs w:val="22"/>
            <w:b w:val="0"/>
            <w:bCs w:val="0"/>
            <w:i w:val="0"/>
            <w:iCs w:val="0"/>
          </w:rPr>
          <w:t>معاشرت با یهود</w:t>
        </w:r>
        <w:r>
          <w:tab/>
        </w:r>
        <w:r>
          <w:fldChar w:fldCharType="begin"/>
        </w:r>
        <w:r>
          <w:instrText xml:space="preserve">PAGEREF 4973 \h</w:instrText>
        </w:r>
        <w:r>
          <w:fldChar w:fldCharType="end"/>
        </w:r>
      </w:hyperlink>
    </w:p>
    <w:p>
      <w:pPr>
        <w:tabs>
          <w:tab w:val="right" w:leader="dot" w:pos="9062"/>
        </w:tabs>
        <w:ind w:left="660"/>
      </w:pPr>
      <w:hyperlink w:anchor="_Toc4974" w:history="1">
        <w:r>
          <w:rPr>
            <w:rFonts w:ascii="IRNazanin" w:hAnsi="IRNazanin" w:eastAsia="IRNazanin" w:cs="IRNazanin"/>
            <w:color w:val="111111"/>
            <w:sz w:val="22"/>
            <w:szCs w:val="22"/>
            <w:b w:val="0"/>
            <w:bCs w:val="0"/>
            <w:i w:val="0"/>
            <w:iCs w:val="0"/>
          </w:rPr>
          <w:t>732.معاشرت و روابط دوستانۀ منافقان با یهود، درپی‌دارندۀ عذاب و کیفری سخت:</w:t>
        </w:r>
        <w:r>
          <w:tab/>
        </w:r>
        <w:r>
          <w:fldChar w:fldCharType="begin"/>
        </w:r>
        <w:r>
          <w:instrText xml:space="preserve">PAGEREF 4974 \h</w:instrText>
        </w:r>
        <w:r>
          <w:fldChar w:fldCharType="end"/>
        </w:r>
      </w:hyperlink>
    </w:p>
    <w:p>
      <w:pPr>
        <w:tabs>
          <w:tab w:val="right" w:leader="dot" w:pos="9062"/>
        </w:tabs>
        <w:ind w:left="660"/>
      </w:pPr>
      <w:hyperlink w:anchor="_Toc4975" w:history="1">
        <w:r>
          <w:rPr>
            <w:rFonts w:ascii="IRNazanin" w:hAnsi="IRNazanin" w:eastAsia="IRNazanin" w:cs="IRNazanin"/>
            <w:color w:val="111111"/>
            <w:sz w:val="22"/>
            <w:szCs w:val="22"/>
            <w:b w:val="0"/>
            <w:bCs w:val="0"/>
            <w:i w:val="0"/>
            <w:iCs w:val="0"/>
          </w:rPr>
          <w:t>733.یهودیان،تنها با یکدیگر و هم‌کیشان خود دارای معاشرت و روابط دوستانه:</w:t>
        </w:r>
        <w:r>
          <w:tab/>
        </w:r>
        <w:r>
          <w:fldChar w:fldCharType="begin"/>
        </w:r>
        <w:r>
          <w:instrText xml:space="preserve">PAGEREF 4975 \h</w:instrText>
        </w:r>
        <w:r>
          <w:fldChar w:fldCharType="end"/>
        </w:r>
      </w:hyperlink>
    </w:p>
    <w:p>
      <w:pPr>
        <w:tabs>
          <w:tab w:val="right" w:leader="dot" w:pos="9062"/>
        </w:tabs>
        <w:ind w:left="660"/>
      </w:pPr>
      <w:hyperlink w:anchor="_Toc4976" w:history="1">
        <w:r>
          <w:rPr>
            <w:rFonts w:ascii="IRNazanin" w:hAnsi="IRNazanin" w:eastAsia="IRNazanin" w:cs="IRNazanin"/>
            <w:color w:val="111111"/>
            <w:sz w:val="22"/>
            <w:szCs w:val="22"/>
            <w:b w:val="0"/>
            <w:bCs w:val="0"/>
            <w:i w:val="0"/>
            <w:iCs w:val="0"/>
          </w:rPr>
          <w:t>734.پیامبر صلی اللّٰه علیه و آله شاهد معاشرت و روابط دوستانۀ منافقان با یهود:</w:t>
        </w:r>
        <w:r>
          <w:tab/>
        </w:r>
        <w:r>
          <w:fldChar w:fldCharType="begin"/>
        </w:r>
        <w:r>
          <w:instrText xml:space="preserve">PAGEREF 4976 \h</w:instrText>
        </w:r>
        <w:r>
          <w:fldChar w:fldCharType="end"/>
        </w:r>
      </w:hyperlink>
    </w:p>
    <w:p>
      <w:pPr>
        <w:tabs>
          <w:tab w:val="right" w:leader="dot" w:pos="9062"/>
        </w:tabs>
        <w:ind w:left="660"/>
      </w:pPr>
      <w:hyperlink w:anchor="_Toc4977" w:history="1">
        <w:r>
          <w:rPr>
            <w:rFonts w:ascii="IRNazanin" w:hAnsi="IRNazanin" w:eastAsia="IRNazanin" w:cs="IRNazanin"/>
            <w:color w:val="111111"/>
            <w:sz w:val="22"/>
            <w:szCs w:val="22"/>
            <w:b w:val="0"/>
            <w:bCs w:val="0"/>
            <w:i w:val="0"/>
            <w:iCs w:val="0"/>
          </w:rPr>
          <w:t>735.پیامبر صلی اللّٰه علیه و آله شاهد تلاش آشکار شتاب‌زدۀ بعضی بیماردلان سست ایمان،در داشتن معاشرت و روابط دوستانه با یهودیان:</w:t>
        </w:r>
        <w:r>
          <w:tab/>
        </w:r>
        <w:r>
          <w:fldChar w:fldCharType="begin"/>
        </w:r>
        <w:r>
          <w:instrText xml:space="preserve">PAGEREF 4977 \h</w:instrText>
        </w:r>
        <w:r>
          <w:fldChar w:fldCharType="end"/>
        </w:r>
      </w:hyperlink>
    </w:p>
    <w:p>
      <w:pPr>
        <w:tabs>
          <w:tab w:val="right" w:leader="dot" w:pos="9062"/>
        </w:tabs>
        <w:ind w:left="660"/>
      </w:pPr>
      <w:hyperlink w:anchor="_Toc4978" w:history="1">
        <w:r>
          <w:rPr>
            <w:rFonts w:ascii="IRNazanin" w:hAnsi="IRNazanin" w:eastAsia="IRNazanin" w:cs="IRNazanin"/>
            <w:color w:val="111111"/>
            <w:sz w:val="22"/>
            <w:szCs w:val="22"/>
            <w:b w:val="0"/>
            <w:bCs w:val="0"/>
            <w:i w:val="0"/>
            <w:iCs w:val="0"/>
          </w:rPr>
          <w:t>736.معاشرت و روابط دوستانه منافقان با یهود، تعجّب‌انگیز و شگفت‌آور:</w:t>
        </w:r>
        <w:r>
          <w:tab/>
        </w:r>
        <w:r>
          <w:fldChar w:fldCharType="begin"/>
        </w:r>
        <w:r>
          <w:instrText xml:space="preserve">PAGEREF 4978 \h</w:instrText>
        </w:r>
        <w:r>
          <w:fldChar w:fldCharType="end"/>
        </w:r>
      </w:hyperlink>
    </w:p>
    <w:p>
      <w:pPr>
        <w:tabs>
          <w:tab w:val="right" w:leader="dot" w:pos="9062"/>
        </w:tabs>
        <w:ind w:left="660"/>
      </w:pPr>
      <w:hyperlink w:anchor="_Toc4979" w:history="1">
        <w:r>
          <w:rPr>
            <w:rFonts w:ascii="IRNazanin" w:hAnsi="IRNazanin" w:eastAsia="IRNazanin" w:cs="IRNazanin"/>
            <w:color w:val="111111"/>
            <w:sz w:val="22"/>
            <w:szCs w:val="22"/>
            <w:b w:val="0"/>
            <w:bCs w:val="0"/>
            <w:i w:val="0"/>
            <w:iCs w:val="0"/>
          </w:rPr>
          <w:t>737.معاشرت و روابط دوستانۀ مؤمنان با یهود،مورد نهی خداوند:</w:t>
        </w:r>
        <w:r>
          <w:tab/>
        </w:r>
        <w:r>
          <w:fldChar w:fldCharType="begin"/>
        </w:r>
        <w:r>
          <w:instrText xml:space="preserve">PAGEREF 4979 \h</w:instrText>
        </w:r>
        <w:r>
          <w:fldChar w:fldCharType="end"/>
        </w:r>
      </w:hyperlink>
    </w:p>
    <w:p>
      <w:pPr>
        <w:tabs>
          <w:tab w:val="right" w:leader="dot" w:pos="9062"/>
        </w:tabs>
        <w:ind w:left="660"/>
      </w:pPr>
      <w:hyperlink w:anchor="_Toc4980" w:history="1">
        <w:r>
          <w:rPr>
            <w:rFonts w:ascii="IRNazanin" w:hAnsi="IRNazanin" w:eastAsia="IRNazanin" w:cs="IRNazanin"/>
            <w:color w:val="111111"/>
            <w:sz w:val="22"/>
            <w:szCs w:val="22"/>
            <w:b w:val="0"/>
            <w:bCs w:val="0"/>
            <w:i w:val="0"/>
            <w:iCs w:val="0"/>
          </w:rPr>
          <w:t>738.معاشرت و روابط دوستانه با یهود،زشت و ناپسند:</w:t>
        </w:r>
        <w:r>
          <w:tab/>
        </w:r>
        <w:r>
          <w:fldChar w:fldCharType="begin"/>
        </w:r>
        <w:r>
          <w:instrText xml:space="preserve">PAGEREF 4980 \h</w:instrText>
        </w:r>
        <w:r>
          <w:fldChar w:fldCharType="end"/>
        </w:r>
      </w:hyperlink>
    </w:p>
    <w:p>
      <w:pPr>
        <w:tabs>
          <w:tab w:val="right" w:leader="dot" w:pos="9062"/>
        </w:tabs>
        <w:ind w:left="660"/>
      </w:pPr>
      <w:hyperlink w:anchor="_Toc4981" w:history="1">
        <w:r>
          <w:rPr>
            <w:rFonts w:ascii="IRNazanin" w:hAnsi="IRNazanin" w:eastAsia="IRNazanin" w:cs="IRNazanin"/>
            <w:color w:val="111111"/>
            <w:sz w:val="22"/>
            <w:szCs w:val="22"/>
            <w:b w:val="0"/>
            <w:bCs w:val="0"/>
            <w:i w:val="0"/>
            <w:iCs w:val="0"/>
          </w:rPr>
          <w:t>739.ایمان راسخ و سلامت دل،عامل خودداری از معاشرت دوستانه با یهود:</w:t>
        </w:r>
        <w:r>
          <w:tab/>
        </w:r>
        <w:r>
          <w:fldChar w:fldCharType="begin"/>
        </w:r>
        <w:r>
          <w:instrText xml:space="preserve">PAGEREF 4981 \h</w:instrText>
        </w:r>
        <w:r>
          <w:fldChar w:fldCharType="end"/>
        </w:r>
      </w:hyperlink>
    </w:p>
    <w:p>
      <w:pPr>
        <w:tabs>
          <w:tab w:val="right" w:leader="dot" w:pos="9062"/>
        </w:tabs>
        <w:ind w:left="660"/>
      </w:pPr>
      <w:hyperlink w:anchor="_Toc4982" w:history="1">
        <w:r>
          <w:rPr>
            <w:rFonts w:ascii="IRNazanin" w:hAnsi="IRNazanin" w:eastAsia="IRNazanin" w:cs="IRNazanin"/>
            <w:color w:val="111111"/>
            <w:sz w:val="22"/>
            <w:szCs w:val="22"/>
            <w:b w:val="0"/>
            <w:bCs w:val="0"/>
            <w:i w:val="0"/>
            <w:iCs w:val="0"/>
          </w:rPr>
          <w:t>740.بیماردلی و ضعف ایمان،موجب معاشرت دوستانه با یهود:</w:t>
        </w:r>
        <w:r>
          <w:tab/>
        </w:r>
        <w:r>
          <w:fldChar w:fldCharType="begin"/>
        </w:r>
        <w:r>
          <w:instrText xml:space="preserve">PAGEREF 4982 \h</w:instrText>
        </w:r>
        <w:r>
          <w:fldChar w:fldCharType="end"/>
        </w:r>
      </w:hyperlink>
    </w:p>
    <w:p>
      <w:pPr>
        <w:tabs>
          <w:tab w:val="right" w:leader="dot" w:pos="9062"/>
        </w:tabs>
        <w:ind w:left="660"/>
      </w:pPr>
      <w:hyperlink w:anchor="_Toc4983" w:history="1">
        <w:r>
          <w:rPr>
            <w:rFonts w:ascii="IRNazanin" w:hAnsi="IRNazanin" w:eastAsia="IRNazanin" w:cs="IRNazanin"/>
            <w:color w:val="111111"/>
            <w:sz w:val="22"/>
            <w:szCs w:val="22"/>
            <w:b w:val="0"/>
            <w:bCs w:val="0"/>
            <w:i w:val="0"/>
            <w:iCs w:val="0"/>
          </w:rPr>
          <w:t>741.داشتن پناهگاهی امن،در صورت شکست اسلام،عاملی برای معاشرت دوستانۀ برخی مسلمانان سست ایمان با یهود:</w:t>
        </w:r>
        <w:r>
          <w:tab/>
        </w:r>
        <w:r>
          <w:fldChar w:fldCharType="begin"/>
        </w:r>
        <w:r>
          <w:instrText xml:space="preserve">PAGEREF 4983 \h</w:instrText>
        </w:r>
        <w:r>
          <w:fldChar w:fldCharType="end"/>
        </w:r>
      </w:hyperlink>
    </w:p>
    <w:p>
      <w:pPr>
        <w:tabs>
          <w:tab w:val="right" w:leader="dot" w:pos="9062"/>
        </w:tabs>
        <w:ind w:left="660"/>
      </w:pPr>
      <w:hyperlink w:anchor="_Toc4984" w:history="1">
        <w:r>
          <w:rPr>
            <w:rFonts w:ascii="IRNazanin" w:hAnsi="IRNazanin" w:eastAsia="IRNazanin" w:cs="IRNazanin"/>
            <w:color w:val="111111"/>
            <w:sz w:val="22"/>
            <w:szCs w:val="22"/>
            <w:b w:val="0"/>
            <w:bCs w:val="0"/>
            <w:i w:val="0"/>
            <w:iCs w:val="0"/>
          </w:rPr>
          <w:t>742.معاشرت دوستانۀ بیماردلان سست ایمان با یهود،موجب قرار گرفتن در زمرۀ آنان:</w:t>
        </w:r>
        <w:r>
          <w:tab/>
        </w:r>
        <w:r>
          <w:fldChar w:fldCharType="begin"/>
        </w:r>
        <w:r>
          <w:instrText xml:space="preserve">PAGEREF 4984 \h</w:instrText>
        </w:r>
        <w:r>
          <w:fldChar w:fldCharType="end"/>
        </w:r>
      </w:hyperlink>
    </w:p>
    <w:p>
      <w:pPr>
        <w:tabs>
          <w:tab w:val="right" w:leader="dot" w:pos="9062"/>
        </w:tabs>
        <w:ind w:left="660"/>
      </w:pPr>
      <w:hyperlink w:anchor="_Toc4985" w:history="1">
        <w:r>
          <w:rPr>
            <w:rFonts w:ascii="IRNazanin" w:hAnsi="IRNazanin" w:eastAsia="IRNazanin" w:cs="IRNazanin"/>
            <w:color w:val="111111"/>
            <w:sz w:val="22"/>
            <w:szCs w:val="22"/>
            <w:b w:val="0"/>
            <w:bCs w:val="0"/>
            <w:i w:val="0"/>
            <w:iCs w:val="0"/>
          </w:rPr>
          <w:t>743. مصلحت‌اندیشی و ترس از پیشامدهای ناگوار، عامل معاشرت بیماردلان سست ایمان با یهود:</w:t>
        </w:r>
        <w:r>
          <w:tab/>
        </w:r>
        <w:r>
          <w:fldChar w:fldCharType="begin"/>
        </w:r>
        <w:r>
          <w:instrText xml:space="preserve">PAGEREF 4985 \h</w:instrText>
        </w:r>
        <w:r>
          <w:fldChar w:fldCharType="end"/>
        </w:r>
      </w:hyperlink>
    </w:p>
    <w:p>
      <w:pPr>
        <w:tabs>
          <w:tab w:val="right" w:leader="dot" w:pos="9062"/>
        </w:tabs>
        <w:ind w:left="660"/>
      </w:pPr>
      <w:hyperlink w:anchor="_Toc4986" w:history="1">
        <w:r>
          <w:rPr>
            <w:rFonts w:ascii="IRNazanin" w:hAnsi="IRNazanin" w:eastAsia="IRNazanin" w:cs="IRNazanin"/>
            <w:color w:val="111111"/>
            <w:sz w:val="22"/>
            <w:szCs w:val="22"/>
            <w:b w:val="0"/>
            <w:bCs w:val="0"/>
            <w:i w:val="0"/>
            <w:iCs w:val="0"/>
          </w:rPr>
          <w:t>744.معاشرت و روابط دوستانه با یهودیان،موجب قرار گرفتن در زمرۀ ظالمان و محرومیّت از هدایت الهی:</w:t>
        </w:r>
        <w:r>
          <w:tab/>
        </w:r>
        <w:r>
          <w:fldChar w:fldCharType="begin"/>
        </w:r>
        <w:r>
          <w:instrText xml:space="preserve">PAGEREF 4986 \h</w:instrText>
        </w:r>
        <w:r>
          <w:fldChar w:fldCharType="end"/>
        </w:r>
      </w:hyperlink>
    </w:p>
    <w:p>
      <w:pPr>
        <w:tabs>
          <w:tab w:val="right" w:leader="dot" w:pos="9062"/>
        </w:tabs>
        <w:ind w:left="660"/>
      </w:pPr>
      <w:hyperlink w:anchor="_Toc4987" w:history="1">
        <w:r>
          <w:rPr>
            <w:rFonts w:ascii="IRNazanin" w:hAnsi="IRNazanin" w:eastAsia="IRNazanin" w:cs="IRNazanin"/>
            <w:color w:val="111111"/>
            <w:sz w:val="22"/>
            <w:szCs w:val="22"/>
            <w:b w:val="0"/>
            <w:bCs w:val="0"/>
            <w:i w:val="0"/>
            <w:iCs w:val="0"/>
          </w:rPr>
          <w:t>745.پشیمانی و خسارت بیماردلان سست ایمان، پیامد معاشرت و روابط دوستانۀ آنان با یهود:</w:t>
        </w:r>
        <w:r>
          <w:tab/>
        </w:r>
        <w:r>
          <w:fldChar w:fldCharType="begin"/>
        </w:r>
        <w:r>
          <w:instrText xml:space="preserve">PAGEREF 4987 \h</w:instrText>
        </w:r>
        <w:r>
          <w:fldChar w:fldCharType="end"/>
        </w:r>
      </w:hyperlink>
    </w:p>
    <w:p>
      <w:pPr>
        <w:tabs>
          <w:tab w:val="right" w:leader="dot" w:pos="9062"/>
        </w:tabs>
        <w:ind w:left="660"/>
      </w:pPr>
      <w:hyperlink w:anchor="_Toc4988" w:history="1">
        <w:r>
          <w:rPr>
            <w:rFonts w:ascii="IRNazanin" w:hAnsi="IRNazanin" w:eastAsia="IRNazanin" w:cs="IRNazanin"/>
            <w:color w:val="111111"/>
            <w:sz w:val="22"/>
            <w:szCs w:val="22"/>
            <w:b w:val="0"/>
            <w:bCs w:val="0"/>
            <w:i w:val="0"/>
            <w:iCs w:val="0"/>
          </w:rPr>
          <w:t>746.معاشرت و روابط دوستانۀ برخی مسلمانان با یهود،موجب حبط اعمال آنان:</w:t>
        </w:r>
        <w:r>
          <w:tab/>
        </w:r>
        <w:r>
          <w:fldChar w:fldCharType="begin"/>
        </w:r>
        <w:r>
          <w:instrText xml:space="preserve">PAGEREF 4988 \h</w:instrText>
        </w:r>
        <w:r>
          <w:fldChar w:fldCharType="end"/>
        </w:r>
      </w:hyperlink>
    </w:p>
    <w:p>
      <w:pPr>
        <w:tabs>
          <w:tab w:val="right" w:leader="dot" w:pos="9062"/>
        </w:tabs>
        <w:ind w:left="660"/>
      </w:pPr>
      <w:hyperlink w:anchor="_Toc4989" w:history="1">
        <w:r>
          <w:rPr>
            <w:rFonts w:ascii="IRNazanin" w:hAnsi="IRNazanin" w:eastAsia="IRNazanin" w:cs="IRNazanin"/>
            <w:color w:val="111111"/>
            <w:sz w:val="22"/>
            <w:szCs w:val="22"/>
            <w:b w:val="0"/>
            <w:bCs w:val="0"/>
            <w:i w:val="0"/>
            <w:iCs w:val="0"/>
          </w:rPr>
          <w:t>747.قسم یهودیان،مبنی بر یاری کردن مسلمانان بیماردل،در پی معاشرت و روابط دوستانه با آنان:</w:t>
        </w:r>
        <w:r>
          <w:tab/>
        </w:r>
        <w:r>
          <w:fldChar w:fldCharType="begin"/>
        </w:r>
        <w:r>
          <w:instrText xml:space="preserve">PAGEREF 4989 \h</w:instrText>
        </w:r>
        <w:r>
          <w:fldChar w:fldCharType="end"/>
        </w:r>
      </w:hyperlink>
    </w:p>
    <w:p>
      <w:pPr>
        <w:tabs>
          <w:tab w:val="right" w:leader="dot" w:pos="9062"/>
        </w:tabs>
        <w:ind w:left="660"/>
      </w:pPr>
      <w:hyperlink w:anchor="_Toc4990" w:history="1">
        <w:r>
          <w:rPr>
            <w:rFonts w:ascii="IRNazanin" w:hAnsi="IRNazanin" w:eastAsia="IRNazanin" w:cs="IRNazanin"/>
            <w:color w:val="111111"/>
            <w:sz w:val="22"/>
            <w:szCs w:val="22"/>
            <w:b w:val="0"/>
            <w:bCs w:val="0"/>
            <w:i w:val="0"/>
            <w:iCs w:val="0"/>
          </w:rPr>
          <w:t>748.هلاکت یهود به فرمان خداوند،عامل پشیمانی بیماردلان معاشرت‌کننده با آنها:</w:t>
        </w:r>
        <w:r>
          <w:tab/>
        </w:r>
        <w:r>
          <w:fldChar w:fldCharType="begin"/>
        </w:r>
        <w:r>
          <w:instrText xml:space="preserve">PAGEREF 4990 \h</w:instrText>
        </w:r>
        <w:r>
          <w:fldChar w:fldCharType="end"/>
        </w:r>
      </w:hyperlink>
    </w:p>
    <w:p>
      <w:pPr>
        <w:tabs>
          <w:tab w:val="right" w:leader="dot" w:pos="9062"/>
        </w:tabs>
        <w:ind w:left="660"/>
      </w:pPr>
      <w:hyperlink w:anchor="_Toc4991" w:history="1">
        <w:r>
          <w:rPr>
            <w:rFonts w:ascii="IRNazanin" w:hAnsi="IRNazanin" w:eastAsia="IRNazanin" w:cs="IRNazanin"/>
            <w:color w:val="111111"/>
            <w:sz w:val="22"/>
            <w:szCs w:val="22"/>
            <w:b w:val="0"/>
            <w:bCs w:val="0"/>
            <w:i w:val="0"/>
            <w:iCs w:val="0"/>
          </w:rPr>
          <w:t>749.نوید خداوند به پیروزی مسلمانان،زمینه‌ای برای پشیمانی بیماردلان دارای معاشرت با یهود:</w:t>
        </w:r>
        <w:r>
          <w:tab/>
        </w:r>
        <w:r>
          <w:fldChar w:fldCharType="begin"/>
        </w:r>
        <w:r>
          <w:instrText xml:space="preserve">PAGEREF 4991 \h</w:instrText>
        </w:r>
        <w:r>
          <w:fldChar w:fldCharType="end"/>
        </w:r>
      </w:hyperlink>
    </w:p>
    <w:p>
      <w:pPr>
        <w:tabs>
          <w:tab w:val="right" w:leader="dot" w:pos="9062"/>
        </w:tabs>
        <w:ind w:left="440"/>
      </w:pPr>
      <w:hyperlink w:anchor="_Toc4992" w:history="1">
        <w:r>
          <w:rPr>
            <w:rFonts w:ascii="IRNazanin" w:hAnsi="IRNazanin" w:eastAsia="IRNazanin" w:cs="IRNazanin"/>
            <w:color w:val="111111"/>
            <w:sz w:val="22"/>
            <w:szCs w:val="22"/>
            <w:b w:val="0"/>
            <w:bCs w:val="0"/>
            <w:i w:val="0"/>
            <w:iCs w:val="0"/>
          </w:rPr>
          <w:t>مغفرت یهود</w:t>
        </w:r>
        <w:r>
          <w:tab/>
        </w:r>
        <w:r>
          <w:fldChar w:fldCharType="begin"/>
        </w:r>
        <w:r>
          <w:instrText xml:space="preserve">PAGEREF 4992 \h</w:instrText>
        </w:r>
        <w:r>
          <w:fldChar w:fldCharType="end"/>
        </w:r>
      </w:hyperlink>
    </w:p>
    <w:p>
      <w:pPr>
        <w:tabs>
          <w:tab w:val="right" w:leader="dot" w:pos="9062"/>
        </w:tabs>
        <w:ind w:left="660"/>
      </w:pPr>
      <w:hyperlink w:anchor="_Toc4993" w:history="1">
        <w:r>
          <w:rPr>
            <w:rFonts w:ascii="IRNazanin" w:hAnsi="IRNazanin" w:eastAsia="IRNazanin" w:cs="IRNazanin"/>
            <w:color w:val="111111"/>
            <w:sz w:val="22"/>
            <w:szCs w:val="22"/>
            <w:b w:val="0"/>
            <w:bCs w:val="0"/>
            <w:i w:val="0"/>
            <w:iCs w:val="0"/>
          </w:rPr>
          <w:t>750.آمرزش گناهان یهود از جانب خدا،امری  امکان‌پذیر:</w:t>
        </w:r>
        <w:r>
          <w:tab/>
        </w:r>
        <w:r>
          <w:fldChar w:fldCharType="begin"/>
        </w:r>
        <w:r>
          <w:instrText xml:space="preserve">PAGEREF 4993 \h</w:instrText>
        </w:r>
        <w:r>
          <w:fldChar w:fldCharType="end"/>
        </w:r>
      </w:hyperlink>
    </w:p>
    <w:p>
      <w:pPr>
        <w:tabs>
          <w:tab w:val="right" w:leader="dot" w:pos="9062"/>
        </w:tabs>
        <w:ind w:left="660"/>
      </w:pPr>
      <w:hyperlink w:anchor="_Toc4994" w:history="1">
        <w:r>
          <w:rPr>
            <w:rFonts w:ascii="IRNazanin" w:hAnsi="IRNazanin" w:eastAsia="IRNazanin" w:cs="IRNazanin"/>
            <w:color w:val="111111"/>
            <w:sz w:val="22"/>
            <w:szCs w:val="22"/>
            <w:b w:val="0"/>
            <w:bCs w:val="0"/>
            <w:i w:val="0"/>
            <w:iCs w:val="0"/>
          </w:rPr>
          <w:t>751.پندار یهود،مبنی بر آمرزش گناهان‌شان،به رغم اصرار بر گناه:</w:t>
        </w:r>
        <w:r>
          <w:tab/>
        </w:r>
        <w:r>
          <w:fldChar w:fldCharType="begin"/>
        </w:r>
        <w:r>
          <w:instrText xml:space="preserve">PAGEREF 4994 \h</w:instrText>
        </w:r>
        <w:r>
          <w:fldChar w:fldCharType="end"/>
        </w:r>
      </w:hyperlink>
    </w:p>
    <w:p>
      <w:pPr>
        <w:tabs>
          <w:tab w:val="right" w:leader="dot" w:pos="9062"/>
        </w:tabs>
        <w:ind w:left="440"/>
      </w:pPr>
      <w:hyperlink w:anchor="_Toc4995" w:history="1">
        <w:r>
          <w:rPr>
            <w:rFonts w:ascii="IRNazanin" w:hAnsi="IRNazanin" w:eastAsia="IRNazanin" w:cs="IRNazanin"/>
            <w:color w:val="111111"/>
            <w:sz w:val="22"/>
            <w:szCs w:val="22"/>
            <w:b w:val="0"/>
            <w:bCs w:val="0"/>
            <w:i w:val="0"/>
            <w:iCs w:val="0"/>
          </w:rPr>
          <w:t>مکر یهود</w:t>
        </w:r>
        <w:r>
          <w:tab/>
        </w:r>
        <w:r>
          <w:fldChar w:fldCharType="begin"/>
        </w:r>
        <w:r>
          <w:instrText xml:space="preserve">PAGEREF 4995 \h</w:instrText>
        </w:r>
        <w:r>
          <w:fldChar w:fldCharType="end"/>
        </w:r>
      </w:hyperlink>
    </w:p>
    <w:p>
      <w:pPr>
        <w:tabs>
          <w:tab w:val="right" w:leader="dot" w:pos="9062"/>
        </w:tabs>
        <w:ind w:left="660"/>
      </w:pPr>
      <w:hyperlink w:anchor="_Toc4996" w:history="1">
        <w:r>
          <w:rPr>
            <w:rFonts w:ascii="IRNazanin" w:hAnsi="IRNazanin" w:eastAsia="IRNazanin" w:cs="IRNazanin"/>
            <w:color w:val="111111"/>
            <w:sz w:val="22"/>
            <w:szCs w:val="22"/>
            <w:b w:val="0"/>
            <w:bCs w:val="0"/>
            <w:i w:val="0"/>
            <w:iCs w:val="0"/>
          </w:rPr>
          <w:t>752.مکر و توطئه‌های یهودیان عصر بعثت،علیه مؤمنان:</w:t>
        </w:r>
        <w:r>
          <w:tab/>
        </w:r>
        <w:r>
          <w:fldChar w:fldCharType="begin"/>
        </w:r>
        <w:r>
          <w:instrText xml:space="preserve">PAGEREF 4996 \h</w:instrText>
        </w:r>
        <w:r>
          <w:fldChar w:fldCharType="end"/>
        </w:r>
      </w:hyperlink>
    </w:p>
    <w:p>
      <w:pPr>
        <w:tabs>
          <w:tab w:val="right" w:leader="dot" w:pos="9062"/>
        </w:tabs>
        <w:ind w:left="660"/>
      </w:pPr>
      <w:hyperlink w:anchor="_Toc4997" w:history="1">
        <w:r>
          <w:rPr>
            <w:rFonts w:ascii="IRNazanin" w:hAnsi="IRNazanin" w:eastAsia="IRNazanin" w:cs="IRNazanin"/>
            <w:color w:val="111111"/>
            <w:sz w:val="22"/>
            <w:szCs w:val="22"/>
            <w:b w:val="0"/>
            <w:bCs w:val="0"/>
            <w:i w:val="0"/>
            <w:iCs w:val="0"/>
          </w:rPr>
          <w:t>753.دلداری خداوند به پیامبر صلی اللّٰه علیه و آله پس از مکر و خیانت یهود،در پیمان خود با مؤمنان:</w:t>
        </w:r>
        <w:r>
          <w:tab/>
        </w:r>
        <w:r>
          <w:fldChar w:fldCharType="begin"/>
        </w:r>
        <w:r>
          <w:instrText xml:space="preserve">PAGEREF 4997 \h</w:instrText>
        </w:r>
        <w:r>
          <w:fldChar w:fldCharType="end"/>
        </w:r>
      </w:hyperlink>
    </w:p>
    <w:p>
      <w:pPr>
        <w:tabs>
          <w:tab w:val="right" w:leader="dot" w:pos="9062"/>
        </w:tabs>
        <w:ind w:left="660"/>
      </w:pPr>
      <w:hyperlink w:anchor="_Toc4998" w:history="1">
        <w:r>
          <w:rPr>
            <w:rFonts w:ascii="IRNazanin" w:hAnsi="IRNazanin" w:eastAsia="IRNazanin" w:cs="IRNazanin"/>
            <w:color w:val="111111"/>
            <w:sz w:val="22"/>
            <w:szCs w:val="22"/>
            <w:b w:val="0"/>
            <w:bCs w:val="0"/>
            <w:i w:val="0"/>
            <w:iCs w:val="0"/>
          </w:rPr>
          <w:t>754.مکر و توطئۀ یهود علیه پیامبر صلی اللّٰه علیه و آله و تعالیم آن حضرت:</w:t>
        </w:r>
        <w:r>
          <w:tab/>
        </w:r>
        <w:r>
          <w:fldChar w:fldCharType="begin"/>
        </w:r>
        <w:r>
          <w:instrText xml:space="preserve">PAGEREF 4998 \h</w:instrText>
        </w:r>
        <w:r>
          <w:fldChar w:fldCharType="end"/>
        </w:r>
      </w:hyperlink>
    </w:p>
    <w:p>
      <w:pPr>
        <w:tabs>
          <w:tab w:val="right" w:leader="dot" w:pos="9062"/>
        </w:tabs>
        <w:ind w:left="660"/>
      </w:pPr>
      <w:hyperlink w:anchor="_Toc4999" w:history="1">
        <w:r>
          <w:rPr>
            <w:rFonts w:ascii="IRNazanin" w:hAnsi="IRNazanin" w:eastAsia="IRNazanin" w:cs="IRNazanin"/>
            <w:color w:val="111111"/>
            <w:sz w:val="22"/>
            <w:szCs w:val="22"/>
            <w:b w:val="0"/>
            <w:bCs w:val="0"/>
            <w:i w:val="0"/>
            <w:iCs w:val="0"/>
          </w:rPr>
          <w:t>755.مکر و توطئۀ یهود علیه عیسی علیه السلام:</w:t>
        </w:r>
        <w:r>
          <w:tab/>
        </w:r>
        <w:r>
          <w:fldChar w:fldCharType="begin"/>
        </w:r>
        <w:r>
          <w:instrText xml:space="preserve">PAGEREF 4999 \h</w:instrText>
        </w:r>
        <w:r>
          <w:fldChar w:fldCharType="end"/>
        </w:r>
      </w:hyperlink>
    </w:p>
    <w:p>
      <w:pPr>
        <w:tabs>
          <w:tab w:val="right" w:leader="dot" w:pos="9062"/>
        </w:tabs>
        <w:ind w:left="440"/>
      </w:pPr>
      <w:hyperlink w:anchor="_Toc5000" w:history="1">
        <w:r>
          <w:rPr>
            <w:rFonts w:ascii="IRNazanin" w:hAnsi="IRNazanin" w:eastAsia="IRNazanin" w:cs="IRNazanin"/>
            <w:color w:val="111111"/>
            <w:sz w:val="22"/>
            <w:szCs w:val="22"/>
            <w:b w:val="0"/>
            <w:bCs w:val="0"/>
            <w:i w:val="0"/>
            <w:iCs w:val="0"/>
          </w:rPr>
          <w:t>ملامت یهود</w:t>
        </w:r>
        <w:r>
          <w:tab/>
        </w:r>
        <w:r>
          <w:fldChar w:fldCharType="begin"/>
        </w:r>
        <w:r>
          <w:instrText xml:space="preserve">PAGEREF 5000 \h</w:instrText>
        </w:r>
        <w:r>
          <w:fldChar w:fldCharType="end"/>
        </w:r>
      </w:hyperlink>
    </w:p>
    <w:p>
      <w:pPr>
        <w:tabs>
          <w:tab w:val="right" w:leader="dot" w:pos="9062"/>
        </w:tabs>
        <w:ind w:left="660"/>
      </w:pPr>
      <w:hyperlink w:anchor="_Toc5001" w:history="1">
        <w:r>
          <w:rPr>
            <w:rFonts w:ascii="IRNazanin" w:hAnsi="IRNazanin" w:eastAsia="IRNazanin" w:cs="IRNazanin"/>
            <w:color w:val="111111"/>
            <w:sz w:val="22"/>
            <w:szCs w:val="22"/>
            <w:b w:val="0"/>
            <w:bCs w:val="0"/>
            <w:i w:val="0"/>
            <w:iCs w:val="0"/>
          </w:rPr>
          <w:t>756.سرزنش یهود از سوی خداوند،به علت کتمان حقایق و رسالت پیامبر صلی اللّٰه علیه و آله:</w:t>
        </w:r>
        <w:r>
          <w:tab/>
        </w:r>
        <w:r>
          <w:fldChar w:fldCharType="begin"/>
        </w:r>
        <w:r>
          <w:instrText xml:space="preserve">PAGEREF 5001 \h</w:instrText>
        </w:r>
        <w:r>
          <w:fldChar w:fldCharType="end"/>
        </w:r>
      </w:hyperlink>
    </w:p>
    <w:p>
      <w:pPr>
        <w:tabs>
          <w:tab w:val="right" w:leader="dot" w:pos="9062"/>
        </w:tabs>
        <w:ind w:left="660"/>
      </w:pPr>
      <w:hyperlink w:anchor="_Toc5002" w:history="1">
        <w:r>
          <w:rPr>
            <w:rFonts w:ascii="IRNazanin" w:hAnsi="IRNazanin" w:eastAsia="IRNazanin" w:cs="IRNazanin"/>
            <w:color w:val="111111"/>
            <w:sz w:val="22"/>
            <w:szCs w:val="22"/>
            <w:b w:val="0"/>
            <w:bCs w:val="0"/>
            <w:i w:val="0"/>
            <w:iCs w:val="0"/>
          </w:rPr>
          <w:t>757.سرزنش یهود برای ترک عمل به آموزه‌های دینی خود:</w:t>
        </w:r>
        <w:r>
          <w:tab/>
        </w:r>
        <w:r>
          <w:fldChar w:fldCharType="begin"/>
        </w:r>
        <w:r>
          <w:instrText xml:space="preserve">PAGEREF 5002 \h</w:instrText>
        </w:r>
        <w:r>
          <w:fldChar w:fldCharType="end"/>
        </w:r>
      </w:hyperlink>
    </w:p>
    <w:p>
      <w:pPr>
        <w:tabs>
          <w:tab w:val="right" w:leader="dot" w:pos="9062"/>
        </w:tabs>
        <w:ind w:left="660"/>
      </w:pPr>
      <w:hyperlink w:anchor="_Toc5003" w:history="1">
        <w:r>
          <w:rPr>
            <w:rFonts w:ascii="IRNazanin" w:hAnsi="IRNazanin" w:eastAsia="IRNazanin" w:cs="IRNazanin"/>
            <w:color w:val="111111"/>
            <w:sz w:val="22"/>
            <w:szCs w:val="22"/>
            <w:b w:val="0"/>
            <w:bCs w:val="0"/>
            <w:i w:val="0"/>
            <w:iCs w:val="0"/>
          </w:rPr>
          <w:t>758.سرزنش یهود،برای قتل پیامبران:</w:t>
        </w:r>
        <w:r>
          <w:tab/>
        </w:r>
        <w:r>
          <w:fldChar w:fldCharType="begin"/>
        </w:r>
        <w:r>
          <w:instrText xml:space="preserve">PAGEREF 5003 \h</w:instrText>
        </w:r>
        <w:r>
          <w:fldChar w:fldCharType="end"/>
        </w:r>
      </w:hyperlink>
    </w:p>
    <w:p>
      <w:pPr>
        <w:tabs>
          <w:tab w:val="right" w:leader="dot" w:pos="9062"/>
        </w:tabs>
        <w:ind w:left="660"/>
      </w:pPr>
      <w:hyperlink w:anchor="_Toc5004" w:history="1">
        <w:r>
          <w:rPr>
            <w:rFonts w:ascii="IRNazanin" w:hAnsi="IRNazanin" w:eastAsia="IRNazanin" w:cs="IRNazanin"/>
            <w:color w:val="111111"/>
            <w:sz w:val="22"/>
            <w:szCs w:val="22"/>
            <w:b w:val="0"/>
            <w:bCs w:val="0"/>
            <w:i w:val="0"/>
            <w:iCs w:val="0"/>
          </w:rPr>
          <w:t>759.سرزنش یهود،به سبب کفر و انحراف آنان:</w:t>
        </w:r>
        <w:r>
          <w:tab/>
        </w:r>
        <w:r>
          <w:fldChar w:fldCharType="begin"/>
        </w:r>
        <w:r>
          <w:instrText xml:space="preserve">PAGEREF 5004 \h</w:instrText>
        </w:r>
        <w:r>
          <w:fldChar w:fldCharType="end"/>
        </w:r>
      </w:hyperlink>
    </w:p>
    <w:p>
      <w:pPr>
        <w:tabs>
          <w:tab w:val="right" w:leader="dot" w:pos="9062"/>
        </w:tabs>
        <w:ind w:left="660"/>
      </w:pPr>
      <w:hyperlink w:anchor="_Toc5005" w:history="1">
        <w:r>
          <w:rPr>
            <w:rFonts w:ascii="IRNazanin" w:hAnsi="IRNazanin" w:eastAsia="IRNazanin" w:cs="IRNazanin"/>
            <w:color w:val="111111"/>
            <w:sz w:val="22"/>
            <w:szCs w:val="22"/>
            <w:b w:val="0"/>
            <w:bCs w:val="0"/>
            <w:i w:val="0"/>
            <w:iCs w:val="0"/>
          </w:rPr>
          <w:t>760.سرزنش یهود عصر پیامبر،با یادآوری تاریخ  ذلّت‌بار گذشتۀ آنان:</w:t>
        </w:r>
        <w:r>
          <w:tab/>
        </w:r>
        <w:r>
          <w:fldChar w:fldCharType="begin"/>
        </w:r>
        <w:r>
          <w:instrText xml:space="preserve">PAGEREF 5005 \h</w:instrText>
        </w:r>
        <w:r>
          <w:fldChar w:fldCharType="end"/>
        </w:r>
      </w:hyperlink>
    </w:p>
    <w:p>
      <w:pPr>
        <w:tabs>
          <w:tab w:val="right" w:leader="dot" w:pos="9062"/>
        </w:tabs>
        <w:ind w:left="440"/>
      </w:pPr>
      <w:hyperlink w:anchor="_Toc5006" w:history="1">
        <w:r>
          <w:rPr>
            <w:rFonts w:ascii="IRNazanin" w:hAnsi="IRNazanin" w:eastAsia="IRNazanin" w:cs="IRNazanin"/>
            <w:color w:val="111111"/>
            <w:sz w:val="22"/>
            <w:szCs w:val="22"/>
            <w:b w:val="0"/>
            <w:bCs w:val="0"/>
            <w:i w:val="0"/>
            <w:iCs w:val="0"/>
          </w:rPr>
          <w:t>منافقان و یهود</w:t>
        </w:r>
        <w:r>
          <w:tab/>
        </w:r>
        <w:r>
          <w:fldChar w:fldCharType="begin"/>
        </w:r>
        <w:r>
          <w:instrText xml:space="preserve">PAGEREF 5006 \h</w:instrText>
        </w:r>
        <w:r>
          <w:fldChar w:fldCharType="end"/>
        </w:r>
      </w:hyperlink>
    </w:p>
    <w:p>
      <w:pPr>
        <w:tabs>
          <w:tab w:val="right" w:leader="dot" w:pos="9062"/>
        </w:tabs>
        <w:ind w:left="440"/>
      </w:pPr>
      <w:hyperlink w:anchor="_Toc5007" w:history="1">
        <w:r>
          <w:rPr>
            <w:rFonts w:ascii="IRNazanin" w:hAnsi="IRNazanin" w:eastAsia="IRNazanin" w:cs="IRNazanin"/>
            <w:color w:val="111111"/>
            <w:sz w:val="22"/>
            <w:szCs w:val="22"/>
            <w:b w:val="0"/>
            <w:bCs w:val="0"/>
            <w:i w:val="0"/>
            <w:iCs w:val="0"/>
          </w:rPr>
          <w:t>موعظه گران یهود</w:t>
        </w:r>
        <w:r>
          <w:tab/>
        </w:r>
        <w:r>
          <w:fldChar w:fldCharType="begin"/>
        </w:r>
        <w:r>
          <w:instrText xml:space="preserve">PAGEREF 5007 \h</w:instrText>
        </w:r>
        <w:r>
          <w:fldChar w:fldCharType="end"/>
        </w:r>
      </w:hyperlink>
    </w:p>
    <w:p>
      <w:pPr>
        <w:tabs>
          <w:tab w:val="right" w:leader="dot" w:pos="9062"/>
        </w:tabs>
        <w:ind w:left="660"/>
      </w:pPr>
      <w:hyperlink w:anchor="_Toc5008"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5008 \h</w:instrText>
        </w:r>
        <w:r>
          <w:fldChar w:fldCharType="end"/>
        </w:r>
      </w:hyperlink>
    </w:p>
    <w:p>
      <w:pPr>
        <w:tabs>
          <w:tab w:val="right" w:leader="dot" w:pos="9062"/>
        </w:tabs>
        <w:ind w:left="660"/>
      </w:pPr>
      <w:hyperlink w:anchor="_Toc5009" w:history="1">
        <w:r>
          <w:rPr>
            <w:rFonts w:ascii="IRNazanin" w:hAnsi="IRNazanin" w:eastAsia="IRNazanin" w:cs="IRNazanin"/>
            <w:color w:val="111111"/>
            <w:sz w:val="22"/>
            <w:szCs w:val="22"/>
            <w:b w:val="0"/>
            <w:bCs w:val="0"/>
            <w:i w:val="0"/>
            <w:iCs w:val="0"/>
          </w:rPr>
          <w:t>761.نصیحت و اندرز یهودیان متخلّف از صید حرام در روز شنبه،از سوی موعظه گران هم کیش خود:</w:t>
        </w:r>
        <w:r>
          <w:tab/>
        </w:r>
        <w:r>
          <w:fldChar w:fldCharType="begin"/>
        </w:r>
        <w:r>
          <w:instrText xml:space="preserve">PAGEREF 5009 \h</w:instrText>
        </w:r>
        <w:r>
          <w:fldChar w:fldCharType="end"/>
        </w:r>
      </w:hyperlink>
    </w:p>
    <w:p>
      <w:pPr>
        <w:tabs>
          <w:tab w:val="right" w:leader="dot" w:pos="9062"/>
        </w:tabs>
        <w:ind w:left="660"/>
      </w:pPr>
      <w:hyperlink w:anchor="_Toc5010" w:history="1">
        <w:r>
          <w:rPr>
            <w:rFonts w:ascii="IRNazanin" w:hAnsi="IRNazanin" w:eastAsia="IRNazanin" w:cs="IRNazanin"/>
            <w:color w:val="111111"/>
            <w:sz w:val="22"/>
            <w:szCs w:val="22"/>
            <w:b w:val="0"/>
            <w:bCs w:val="0"/>
            <w:i w:val="0"/>
            <w:iCs w:val="0"/>
          </w:rPr>
          <w:t>762.نجات یهود موعظه‌گر ایله از عذاب الهی،پس از مسخ شدن متجاوزان آن دیار:</w:t>
        </w:r>
        <w:r>
          <w:tab/>
        </w:r>
        <w:r>
          <w:fldChar w:fldCharType="begin"/>
        </w:r>
        <w:r>
          <w:instrText xml:space="preserve">PAGEREF 5010 \h</w:instrText>
        </w:r>
        <w:r>
          <w:fldChar w:fldCharType="end"/>
        </w:r>
      </w:hyperlink>
    </w:p>
    <w:p>
      <w:pPr>
        <w:tabs>
          <w:tab w:val="right" w:leader="dot" w:pos="9062"/>
        </w:tabs>
        <w:ind w:left="440"/>
      </w:pPr>
      <w:hyperlink w:anchor="_Toc5011" w:history="1">
        <w:r>
          <w:rPr>
            <w:rFonts w:ascii="IRNazanin" w:hAnsi="IRNazanin" w:eastAsia="IRNazanin" w:cs="IRNazanin"/>
            <w:color w:val="111111"/>
            <w:sz w:val="22"/>
            <w:szCs w:val="22"/>
            <w:b w:val="0"/>
            <w:bCs w:val="0"/>
            <w:i w:val="0"/>
            <w:iCs w:val="0"/>
          </w:rPr>
          <w:t>مهلت به یهود</w:t>
        </w:r>
        <w:r>
          <w:tab/>
        </w:r>
        <w:r>
          <w:fldChar w:fldCharType="begin"/>
        </w:r>
        <w:r>
          <w:instrText xml:space="preserve">PAGEREF 5011 \h</w:instrText>
        </w:r>
        <w:r>
          <w:fldChar w:fldCharType="end"/>
        </w:r>
      </w:hyperlink>
    </w:p>
    <w:p>
      <w:pPr>
        <w:tabs>
          <w:tab w:val="right" w:leader="dot" w:pos="9062"/>
        </w:tabs>
        <w:ind w:left="660"/>
      </w:pPr>
      <w:hyperlink w:anchor="_Toc5012" w:history="1">
        <w:r>
          <w:rPr>
            <w:rFonts w:ascii="IRNazanin" w:hAnsi="IRNazanin" w:eastAsia="IRNazanin" w:cs="IRNazanin"/>
            <w:color w:val="111111"/>
            <w:sz w:val="22"/>
            <w:szCs w:val="22"/>
            <w:b w:val="0"/>
            <w:bCs w:val="0"/>
            <w:i w:val="0"/>
            <w:iCs w:val="0"/>
          </w:rPr>
          <w:t>763.مهلت خداوند به یهود و تعجیل نکردن،در کیفر آنان:</w:t>
        </w:r>
        <w:r>
          <w:tab/>
        </w:r>
        <w:r>
          <w:fldChar w:fldCharType="begin"/>
        </w:r>
        <w:r>
          <w:instrText xml:space="preserve">PAGEREF 5012 \h</w:instrText>
        </w:r>
        <w:r>
          <w:fldChar w:fldCharType="end"/>
        </w:r>
      </w:hyperlink>
    </w:p>
    <w:p>
      <w:pPr>
        <w:tabs>
          <w:tab w:val="right" w:leader="dot" w:pos="9062"/>
        </w:tabs>
        <w:ind w:left="440"/>
      </w:pPr>
      <w:hyperlink w:anchor="_Toc5013" w:history="1">
        <w:r>
          <w:rPr>
            <w:rFonts w:ascii="IRNazanin" w:hAnsi="IRNazanin" w:eastAsia="IRNazanin" w:cs="IRNazanin"/>
            <w:color w:val="111111"/>
            <w:sz w:val="22"/>
            <w:szCs w:val="22"/>
            <w:b w:val="0"/>
            <w:bCs w:val="0"/>
            <w:i w:val="0"/>
            <w:iCs w:val="0"/>
          </w:rPr>
          <w:t>مؤمنان یهود</w:t>
        </w:r>
        <w:r>
          <w:tab/>
        </w:r>
        <w:r>
          <w:fldChar w:fldCharType="begin"/>
        </w:r>
        <w:r>
          <w:instrText xml:space="preserve">PAGEREF 5013 \h</w:instrText>
        </w:r>
        <w:r>
          <w:fldChar w:fldCharType="end"/>
        </w:r>
      </w:hyperlink>
    </w:p>
    <w:p>
      <w:pPr>
        <w:tabs>
          <w:tab w:val="right" w:leader="dot" w:pos="9062"/>
        </w:tabs>
        <w:ind w:left="440"/>
      </w:pPr>
      <w:hyperlink w:anchor="_Toc5014" w:history="1">
        <w:r>
          <w:rPr>
            <w:rFonts w:ascii="IRNazanin" w:hAnsi="IRNazanin" w:eastAsia="IRNazanin" w:cs="IRNazanin"/>
            <w:color w:val="111111"/>
            <w:sz w:val="22"/>
            <w:szCs w:val="22"/>
            <w:b w:val="0"/>
            <w:bCs w:val="0"/>
            <w:i w:val="0"/>
            <w:iCs w:val="0"/>
          </w:rPr>
          <w:t>ناخشنودی یهود</w:t>
        </w:r>
        <w:r>
          <w:tab/>
        </w:r>
        <w:r>
          <w:fldChar w:fldCharType="begin"/>
        </w:r>
        <w:r>
          <w:instrText xml:space="preserve">PAGEREF 5014 \h</w:instrText>
        </w:r>
        <w:r>
          <w:fldChar w:fldCharType="end"/>
        </w:r>
      </w:hyperlink>
    </w:p>
    <w:p>
      <w:pPr>
        <w:tabs>
          <w:tab w:val="right" w:leader="dot" w:pos="9062"/>
        </w:tabs>
        <w:ind w:left="660"/>
      </w:pPr>
      <w:hyperlink w:anchor="_Toc5015" w:history="1">
        <w:r>
          <w:rPr>
            <w:rFonts w:ascii="IRNazanin" w:hAnsi="IRNazanin" w:eastAsia="IRNazanin" w:cs="IRNazanin"/>
            <w:color w:val="111111"/>
            <w:sz w:val="22"/>
            <w:szCs w:val="22"/>
            <w:b w:val="0"/>
            <w:bCs w:val="0"/>
            <w:i w:val="0"/>
            <w:iCs w:val="0"/>
          </w:rPr>
          <w:t>764.ناخشنودی یهود از مسلمانان،به دلیل ایمان به خدا و تمام کتابها و تعالیم آسمانی:</w:t>
        </w:r>
        <w:r>
          <w:tab/>
        </w:r>
        <w:r>
          <w:fldChar w:fldCharType="begin"/>
        </w:r>
        <w:r>
          <w:instrText xml:space="preserve">PAGEREF 5015 \h</w:instrText>
        </w:r>
        <w:r>
          <w:fldChar w:fldCharType="end"/>
        </w:r>
      </w:hyperlink>
    </w:p>
    <w:p>
      <w:pPr>
        <w:tabs>
          <w:tab w:val="right" w:leader="dot" w:pos="9062"/>
        </w:tabs>
        <w:ind w:left="440"/>
      </w:pPr>
      <w:hyperlink w:anchor="_Toc5016" w:history="1">
        <w:r>
          <w:rPr>
            <w:rFonts w:ascii="IRNazanin" w:hAnsi="IRNazanin" w:eastAsia="IRNazanin" w:cs="IRNazanin"/>
            <w:color w:val="111111"/>
            <w:sz w:val="22"/>
            <w:szCs w:val="22"/>
            <w:b w:val="0"/>
            <w:bCs w:val="0"/>
            <w:i w:val="0"/>
            <w:iCs w:val="0"/>
          </w:rPr>
          <w:t>نجوای یهود</w:t>
        </w:r>
        <w:r>
          <w:tab/>
        </w:r>
        <w:r>
          <w:fldChar w:fldCharType="begin"/>
        </w:r>
        <w:r>
          <w:instrText xml:space="preserve">PAGEREF 5016 \h</w:instrText>
        </w:r>
        <w:r>
          <w:fldChar w:fldCharType="end"/>
        </w:r>
      </w:hyperlink>
    </w:p>
    <w:p>
      <w:pPr>
        <w:tabs>
          <w:tab w:val="right" w:leader="dot" w:pos="9062"/>
        </w:tabs>
        <w:ind w:left="660"/>
      </w:pPr>
      <w:hyperlink w:anchor="_Toc5017" w:history="1">
        <w:r>
          <w:rPr>
            <w:rFonts w:ascii="IRNazanin" w:hAnsi="IRNazanin" w:eastAsia="IRNazanin" w:cs="IRNazanin"/>
            <w:color w:val="111111"/>
            <w:sz w:val="22"/>
            <w:szCs w:val="22"/>
            <w:b w:val="0"/>
            <w:bCs w:val="0"/>
            <w:i w:val="0"/>
            <w:iCs w:val="0"/>
          </w:rPr>
          <w:t>765.نجواهای ایذایی یهود،علیه پیامبر صلی اللّٰه علیه و آله و مؤمنان:</w:t>
        </w:r>
        <w:r>
          <w:tab/>
        </w:r>
        <w:r>
          <w:fldChar w:fldCharType="begin"/>
        </w:r>
        <w:r>
          <w:instrText xml:space="preserve">PAGEREF 5017 \h</w:instrText>
        </w:r>
        <w:r>
          <w:fldChar w:fldCharType="end"/>
        </w:r>
      </w:hyperlink>
    </w:p>
    <w:p>
      <w:pPr>
        <w:tabs>
          <w:tab w:val="right" w:leader="dot" w:pos="9062"/>
        </w:tabs>
        <w:ind w:left="660"/>
      </w:pPr>
      <w:hyperlink w:anchor="_Toc5018" w:history="1">
        <w:r>
          <w:rPr>
            <w:rFonts w:ascii="IRNazanin" w:hAnsi="IRNazanin" w:eastAsia="IRNazanin" w:cs="IRNazanin"/>
            <w:color w:val="111111"/>
            <w:sz w:val="22"/>
            <w:szCs w:val="22"/>
            <w:b w:val="0"/>
            <w:bCs w:val="0"/>
            <w:i w:val="0"/>
            <w:iCs w:val="0"/>
          </w:rPr>
          <w:t>766.هشدار خداوند به یهودیان نجواگر،از گرفتار شدن به آتش دوزخ:</w:t>
        </w:r>
        <w:r>
          <w:tab/>
        </w:r>
        <w:r>
          <w:fldChar w:fldCharType="begin"/>
        </w:r>
        <w:r>
          <w:instrText xml:space="preserve">PAGEREF 5018 \h</w:instrText>
        </w:r>
        <w:r>
          <w:fldChar w:fldCharType="end"/>
        </w:r>
      </w:hyperlink>
    </w:p>
    <w:p>
      <w:pPr>
        <w:tabs>
          <w:tab w:val="right" w:leader="dot" w:pos="9062"/>
        </w:tabs>
        <w:ind w:left="440"/>
      </w:pPr>
      <w:hyperlink w:anchor="_Toc5019" w:history="1">
        <w:r>
          <w:rPr>
            <w:rFonts w:ascii="IRNazanin" w:hAnsi="IRNazanin" w:eastAsia="IRNazanin" w:cs="IRNazanin"/>
            <w:color w:val="111111"/>
            <w:sz w:val="22"/>
            <w:szCs w:val="22"/>
            <w:b w:val="0"/>
            <w:bCs w:val="0"/>
            <w:i w:val="0"/>
            <w:iCs w:val="0"/>
          </w:rPr>
          <w:t>نژادپرستی یهود</w:t>
        </w:r>
        <w:r>
          <w:tab/>
        </w:r>
        <w:r>
          <w:fldChar w:fldCharType="begin"/>
        </w:r>
        <w:r>
          <w:instrText xml:space="preserve">PAGEREF 5019 \h</w:instrText>
        </w:r>
        <w:r>
          <w:fldChar w:fldCharType="end"/>
        </w:r>
      </w:hyperlink>
    </w:p>
    <w:p>
      <w:pPr>
        <w:tabs>
          <w:tab w:val="right" w:leader="dot" w:pos="9062"/>
        </w:tabs>
        <w:ind w:left="660"/>
      </w:pPr>
      <w:hyperlink w:anchor="_Toc5020" w:history="1">
        <w:r>
          <w:rPr>
            <w:rFonts w:ascii="IRNazanin" w:hAnsi="IRNazanin" w:eastAsia="IRNazanin" w:cs="IRNazanin"/>
            <w:color w:val="111111"/>
            <w:sz w:val="22"/>
            <w:szCs w:val="22"/>
            <w:b w:val="0"/>
            <w:bCs w:val="0"/>
            <w:i w:val="0"/>
            <w:iCs w:val="0"/>
          </w:rPr>
          <w:t>767.یهود،قومی نژادپرست و خودبرتربین:</w:t>
        </w:r>
        <w:r>
          <w:tab/>
        </w:r>
        <w:r>
          <w:fldChar w:fldCharType="begin"/>
        </w:r>
        <w:r>
          <w:instrText xml:space="preserve">PAGEREF 5020 \h</w:instrText>
        </w:r>
        <w:r>
          <w:fldChar w:fldCharType="end"/>
        </w:r>
      </w:hyperlink>
    </w:p>
    <w:p>
      <w:pPr>
        <w:tabs>
          <w:tab w:val="right" w:leader="dot" w:pos="9062"/>
        </w:tabs>
        <w:ind w:left="660"/>
      </w:pPr>
      <w:hyperlink w:anchor="_Toc5021" w:history="1">
        <w:r>
          <w:rPr>
            <w:rFonts w:ascii="IRNazanin" w:hAnsi="IRNazanin" w:eastAsia="IRNazanin" w:cs="IRNazanin"/>
            <w:color w:val="111111"/>
            <w:sz w:val="22"/>
            <w:szCs w:val="22"/>
            <w:b w:val="0"/>
            <w:bCs w:val="0"/>
            <w:i w:val="0"/>
            <w:iCs w:val="0"/>
          </w:rPr>
          <w:t>768. قوم‌گرایی و نژادپرستی یهود،از عوامل کفرورزی آنان به قرآن:</w:t>
        </w:r>
        <w:r>
          <w:tab/>
        </w:r>
        <w:r>
          <w:fldChar w:fldCharType="begin"/>
        </w:r>
        <w:r>
          <w:instrText xml:space="preserve">PAGEREF 5021 \h</w:instrText>
        </w:r>
        <w:r>
          <w:fldChar w:fldCharType="end"/>
        </w:r>
      </w:hyperlink>
    </w:p>
    <w:p>
      <w:pPr>
        <w:tabs>
          <w:tab w:val="right" w:leader="dot" w:pos="9062"/>
        </w:tabs>
        <w:ind w:left="660"/>
      </w:pPr>
      <w:hyperlink w:anchor="_Toc5022" w:history="1">
        <w:r>
          <w:rPr>
            <w:rFonts w:ascii="IRNazanin" w:hAnsi="IRNazanin" w:eastAsia="IRNazanin" w:cs="IRNazanin"/>
            <w:color w:val="111111"/>
            <w:sz w:val="22"/>
            <w:szCs w:val="22"/>
            <w:b w:val="0"/>
            <w:bCs w:val="0"/>
            <w:i w:val="0"/>
            <w:iCs w:val="0"/>
          </w:rPr>
          <w:t>769.نژادپرستی یهود،با اختصاص دادن آخرت و نعمتهای آن به خود:</w:t>
        </w:r>
        <w:r>
          <w:tab/>
        </w:r>
        <w:r>
          <w:fldChar w:fldCharType="begin"/>
        </w:r>
        <w:r>
          <w:instrText xml:space="preserve">PAGEREF 5022 \h</w:instrText>
        </w:r>
        <w:r>
          <w:fldChar w:fldCharType="end"/>
        </w:r>
      </w:hyperlink>
    </w:p>
    <w:p>
      <w:pPr>
        <w:tabs>
          <w:tab w:val="right" w:leader="dot" w:pos="9062"/>
        </w:tabs>
        <w:ind w:left="660"/>
      </w:pPr>
      <w:hyperlink w:anchor="_Toc5023" w:history="1">
        <w:r>
          <w:rPr>
            <w:rFonts w:ascii="IRNazanin" w:hAnsi="IRNazanin" w:eastAsia="IRNazanin" w:cs="IRNazanin"/>
            <w:color w:val="111111"/>
            <w:sz w:val="22"/>
            <w:szCs w:val="22"/>
            <w:b w:val="0"/>
            <w:bCs w:val="0"/>
            <w:i w:val="0"/>
            <w:iCs w:val="0"/>
          </w:rPr>
          <w:t>770.نژادپرستی یهود،عامل تضییع حقوق سایر مردم:</w:t>
        </w:r>
        <w:r>
          <w:tab/>
        </w:r>
        <w:r>
          <w:fldChar w:fldCharType="begin"/>
        </w:r>
        <w:r>
          <w:instrText xml:space="preserve">PAGEREF 5023 \h</w:instrText>
        </w:r>
        <w:r>
          <w:fldChar w:fldCharType="end"/>
        </w:r>
      </w:hyperlink>
    </w:p>
    <w:p>
      <w:pPr>
        <w:tabs>
          <w:tab w:val="right" w:leader="dot" w:pos="9062"/>
        </w:tabs>
        <w:ind w:left="440"/>
      </w:pPr>
      <w:hyperlink w:anchor="_Toc5024" w:history="1">
        <w:r>
          <w:rPr>
            <w:rFonts w:ascii="IRNazanin" w:hAnsi="IRNazanin" w:eastAsia="IRNazanin" w:cs="IRNazanin"/>
            <w:color w:val="111111"/>
            <w:sz w:val="22"/>
            <w:szCs w:val="22"/>
            <w:b w:val="0"/>
            <w:bCs w:val="0"/>
            <w:i w:val="0"/>
            <w:iCs w:val="0"/>
          </w:rPr>
          <w:t>نعمتهای یهود</w:t>
        </w:r>
        <w:r>
          <w:tab/>
        </w:r>
        <w:r>
          <w:fldChar w:fldCharType="begin"/>
        </w:r>
        <w:r>
          <w:instrText xml:space="preserve">PAGEREF 5024 \h</w:instrText>
        </w:r>
        <w:r>
          <w:fldChar w:fldCharType="end"/>
        </w:r>
      </w:hyperlink>
    </w:p>
    <w:p>
      <w:pPr>
        <w:tabs>
          <w:tab w:val="right" w:leader="dot" w:pos="9062"/>
        </w:tabs>
        <w:ind w:left="440"/>
      </w:pPr>
      <w:hyperlink w:anchor="_Toc5025" w:history="1">
        <w:r>
          <w:rPr>
            <w:rFonts w:ascii="IRNazanin" w:hAnsi="IRNazanin" w:eastAsia="IRNazanin" w:cs="IRNazanin"/>
            <w:color w:val="111111"/>
            <w:sz w:val="22"/>
            <w:szCs w:val="22"/>
            <w:b w:val="0"/>
            <w:bCs w:val="0"/>
            <w:i w:val="0"/>
            <w:iCs w:val="0"/>
          </w:rPr>
          <w:t>نفاق یهود</w:t>
        </w:r>
        <w:r>
          <w:tab/>
        </w:r>
        <w:r>
          <w:fldChar w:fldCharType="begin"/>
        </w:r>
        <w:r>
          <w:instrText xml:space="preserve">PAGEREF 5025 \h</w:instrText>
        </w:r>
        <w:r>
          <w:fldChar w:fldCharType="end"/>
        </w:r>
      </w:hyperlink>
    </w:p>
    <w:p>
      <w:pPr>
        <w:tabs>
          <w:tab w:val="right" w:leader="dot" w:pos="9062"/>
        </w:tabs>
        <w:ind w:left="660"/>
      </w:pPr>
      <w:hyperlink w:anchor="_Toc5026" w:history="1">
        <w:r>
          <w:rPr>
            <w:rFonts w:ascii="IRNazanin" w:hAnsi="IRNazanin" w:eastAsia="IRNazanin" w:cs="IRNazanin"/>
            <w:color w:val="111111"/>
            <w:sz w:val="22"/>
            <w:szCs w:val="22"/>
            <w:b w:val="0"/>
            <w:bCs w:val="0"/>
            <w:i w:val="0"/>
            <w:iCs w:val="0"/>
          </w:rPr>
          <w:t>771.نفاق یهودیان صدر اسلام با پیامبر صلی اللّٰه علیه و آله و مؤمنان:</w:t>
        </w:r>
        <w:r>
          <w:tab/>
        </w:r>
        <w:r>
          <w:fldChar w:fldCharType="begin"/>
        </w:r>
        <w:r>
          <w:instrText xml:space="preserve">PAGEREF 5026 \h</w:instrText>
        </w:r>
        <w:r>
          <w:fldChar w:fldCharType="end"/>
        </w:r>
      </w:hyperlink>
    </w:p>
    <w:p>
      <w:pPr>
        <w:tabs>
          <w:tab w:val="right" w:leader="dot" w:pos="9062"/>
        </w:tabs>
        <w:ind w:left="660"/>
      </w:pPr>
      <w:hyperlink w:anchor="_Toc5027" w:history="1">
        <w:r>
          <w:rPr>
            <w:rFonts w:ascii="IRNazanin" w:hAnsi="IRNazanin" w:eastAsia="IRNazanin" w:cs="IRNazanin"/>
            <w:color w:val="111111"/>
            <w:sz w:val="22"/>
            <w:szCs w:val="22"/>
            <w:b w:val="0"/>
            <w:bCs w:val="0"/>
            <w:i w:val="0"/>
            <w:iCs w:val="0"/>
          </w:rPr>
          <w:t>772.نفاق یهود،با تظاهر به ایمان و اسلام:</w:t>
        </w:r>
        <w:r>
          <w:tab/>
        </w:r>
        <w:r>
          <w:fldChar w:fldCharType="begin"/>
        </w:r>
        <w:r>
          <w:instrText xml:space="preserve">PAGEREF 5027 \h</w:instrText>
        </w:r>
        <w:r>
          <w:fldChar w:fldCharType="end"/>
        </w:r>
      </w:hyperlink>
    </w:p>
    <w:p>
      <w:pPr>
        <w:tabs>
          <w:tab w:val="right" w:leader="dot" w:pos="9062"/>
        </w:tabs>
        <w:ind w:left="440"/>
      </w:pPr>
      <w:hyperlink w:anchor="_Toc5028" w:history="1">
        <w:r>
          <w:rPr>
            <w:rFonts w:ascii="IRNazanin" w:hAnsi="IRNazanin" w:eastAsia="IRNazanin" w:cs="IRNazanin"/>
            <w:color w:val="111111"/>
            <w:sz w:val="22"/>
            <w:szCs w:val="22"/>
            <w:b w:val="0"/>
            <w:bCs w:val="0"/>
            <w:i w:val="0"/>
            <w:iCs w:val="0"/>
          </w:rPr>
          <w:t>نفرین بر یهود</w:t>
        </w:r>
        <w:r>
          <w:tab/>
        </w:r>
        <w:r>
          <w:fldChar w:fldCharType="begin"/>
        </w:r>
        <w:r>
          <w:instrText xml:space="preserve">PAGEREF 5028 \h</w:instrText>
        </w:r>
        <w:r>
          <w:fldChar w:fldCharType="end"/>
        </w:r>
      </w:hyperlink>
    </w:p>
    <w:p>
      <w:pPr>
        <w:tabs>
          <w:tab w:val="right" w:leader="dot" w:pos="9062"/>
        </w:tabs>
        <w:ind w:left="660"/>
      </w:pPr>
      <w:hyperlink w:anchor="_Toc5029" w:history="1">
        <w:r>
          <w:rPr>
            <w:rFonts w:ascii="IRNazanin" w:hAnsi="IRNazanin" w:eastAsia="IRNazanin" w:cs="IRNazanin"/>
            <w:color w:val="111111"/>
            <w:sz w:val="22"/>
            <w:szCs w:val="22"/>
            <w:b w:val="0"/>
            <w:bCs w:val="0"/>
            <w:i w:val="0"/>
            <w:iCs w:val="0"/>
          </w:rPr>
          <w:t>773.نفرین خدا بر یهود،به دلیل جنگ‌افروزی علیه مسلمانان:</w:t>
        </w:r>
        <w:r>
          <w:tab/>
        </w:r>
        <w:r>
          <w:fldChar w:fldCharType="begin"/>
        </w:r>
        <w:r>
          <w:instrText xml:space="preserve">PAGEREF 5029 \h</w:instrText>
        </w:r>
        <w:r>
          <w:fldChar w:fldCharType="end"/>
        </w:r>
      </w:hyperlink>
    </w:p>
    <w:p>
      <w:pPr>
        <w:tabs>
          <w:tab w:val="right" w:leader="dot" w:pos="9062"/>
        </w:tabs>
        <w:ind w:left="660"/>
      </w:pPr>
      <w:hyperlink w:anchor="_Toc5030" w:history="1">
        <w:r>
          <w:rPr>
            <w:rFonts w:ascii="IRNazanin" w:hAnsi="IRNazanin" w:eastAsia="IRNazanin" w:cs="IRNazanin"/>
            <w:color w:val="111111"/>
            <w:sz w:val="22"/>
            <w:szCs w:val="22"/>
            <w:b w:val="0"/>
            <w:bCs w:val="0"/>
            <w:i w:val="0"/>
            <w:iCs w:val="0"/>
          </w:rPr>
          <w:t>774.نفرین خدا،بر یهود به سبب نسبت دادن بخل به او:</w:t>
        </w:r>
        <w:r>
          <w:tab/>
        </w:r>
        <w:r>
          <w:fldChar w:fldCharType="begin"/>
        </w:r>
        <w:r>
          <w:instrText xml:space="preserve">PAGEREF 5030 \h</w:instrText>
        </w:r>
        <w:r>
          <w:fldChar w:fldCharType="end"/>
        </w:r>
      </w:hyperlink>
    </w:p>
    <w:p>
      <w:pPr>
        <w:tabs>
          <w:tab w:val="right" w:leader="dot" w:pos="9062"/>
        </w:tabs>
        <w:ind w:left="660"/>
      </w:pPr>
      <w:hyperlink w:anchor="_Toc5031" w:history="1">
        <w:r>
          <w:rPr>
            <w:rFonts w:ascii="IRNazanin" w:hAnsi="IRNazanin" w:eastAsia="IRNazanin" w:cs="IRNazanin"/>
            <w:color w:val="111111"/>
            <w:sz w:val="22"/>
            <w:szCs w:val="22"/>
            <w:b w:val="0"/>
            <w:bCs w:val="0"/>
            <w:i w:val="0"/>
            <w:iCs w:val="0"/>
          </w:rPr>
          <w:t>775.نفرین خدا بر یهودیان،به سبب غضب آنان بر قوت گرفتن اسلام و افزایش تعداد مؤمنان:</w:t>
        </w:r>
        <w:r>
          <w:tab/>
        </w:r>
        <w:r>
          <w:fldChar w:fldCharType="begin"/>
        </w:r>
        <w:r>
          <w:instrText xml:space="preserve">PAGEREF 5031 \h</w:instrText>
        </w:r>
        <w:r>
          <w:fldChar w:fldCharType="end"/>
        </w:r>
      </w:hyperlink>
    </w:p>
    <w:p>
      <w:pPr>
        <w:tabs>
          <w:tab w:val="right" w:leader="dot" w:pos="9062"/>
        </w:tabs>
        <w:ind w:left="660"/>
      </w:pPr>
      <w:hyperlink w:anchor="_Toc5032" w:history="1">
        <w:r>
          <w:rPr>
            <w:rFonts w:ascii="IRNazanin" w:hAnsi="IRNazanin" w:eastAsia="IRNazanin" w:cs="IRNazanin"/>
            <w:color w:val="111111"/>
            <w:sz w:val="22"/>
            <w:szCs w:val="22"/>
            <w:b w:val="0"/>
            <w:bCs w:val="0"/>
            <w:i w:val="0"/>
            <w:iCs w:val="0"/>
          </w:rPr>
          <w:t>776.یهود،مستحقّ نفرین خداوند،به علت عقیدۀ  شرک‌آمیز و گزینش عزیر علیه السلام به عنوان فرزند خدا:</w:t>
        </w:r>
        <w:r>
          <w:tab/>
        </w:r>
        <w:r>
          <w:fldChar w:fldCharType="begin"/>
        </w:r>
        <w:r>
          <w:instrText xml:space="preserve">PAGEREF 5032 \h</w:instrText>
        </w:r>
        <w:r>
          <w:fldChar w:fldCharType="end"/>
        </w:r>
      </w:hyperlink>
    </w:p>
    <w:p>
      <w:pPr>
        <w:tabs>
          <w:tab w:val="right" w:leader="dot" w:pos="9062"/>
        </w:tabs>
        <w:ind w:left="660"/>
      </w:pPr>
      <w:hyperlink w:anchor="_Toc5033" w:history="1">
        <w:r>
          <w:rPr>
            <w:rFonts w:ascii="IRNazanin" w:hAnsi="IRNazanin" w:eastAsia="IRNazanin" w:cs="IRNazanin"/>
            <w:color w:val="111111"/>
            <w:sz w:val="22"/>
            <w:szCs w:val="22"/>
            <w:b w:val="0"/>
            <w:bCs w:val="0"/>
            <w:i w:val="0"/>
            <w:iCs w:val="0"/>
          </w:rPr>
          <w:t>777.نفرین خدا بر یهودیان تحریفگر تورات:</w:t>
        </w:r>
        <w:r>
          <w:tab/>
        </w:r>
        <w:r>
          <w:fldChar w:fldCharType="begin"/>
        </w:r>
        <w:r>
          <w:instrText xml:space="preserve">PAGEREF 5033 \h</w:instrText>
        </w:r>
        <w:r>
          <w:fldChar w:fldCharType="end"/>
        </w:r>
      </w:hyperlink>
    </w:p>
    <w:p>
      <w:pPr>
        <w:tabs>
          <w:tab w:val="right" w:leader="dot" w:pos="9062"/>
        </w:tabs>
        <w:ind w:left="440"/>
      </w:pPr>
      <w:hyperlink w:anchor="_Toc5034" w:history="1">
        <w:r>
          <w:rPr>
            <w:rFonts w:ascii="IRNazanin" w:hAnsi="IRNazanin" w:eastAsia="IRNazanin" w:cs="IRNazanin"/>
            <w:color w:val="111111"/>
            <w:sz w:val="22"/>
            <w:szCs w:val="22"/>
            <w:b w:val="0"/>
            <w:bCs w:val="0"/>
            <w:i w:val="0"/>
            <w:iCs w:val="0"/>
          </w:rPr>
          <w:t>نفرین یهود</w:t>
        </w:r>
        <w:r>
          <w:tab/>
        </w:r>
        <w:r>
          <w:fldChar w:fldCharType="begin"/>
        </w:r>
        <w:r>
          <w:instrText xml:space="preserve">PAGEREF 5034 \h</w:instrText>
        </w:r>
        <w:r>
          <w:fldChar w:fldCharType="end"/>
        </w:r>
      </w:hyperlink>
    </w:p>
    <w:p>
      <w:pPr>
        <w:tabs>
          <w:tab w:val="right" w:leader="dot" w:pos="9062"/>
        </w:tabs>
        <w:ind w:left="660"/>
      </w:pPr>
      <w:hyperlink w:anchor="_Toc5035" w:history="1">
        <w:r>
          <w:rPr>
            <w:rFonts w:ascii="IRNazanin" w:hAnsi="IRNazanin" w:eastAsia="IRNazanin" w:cs="IRNazanin"/>
            <w:color w:val="111111"/>
            <w:sz w:val="22"/>
            <w:szCs w:val="22"/>
            <w:b w:val="0"/>
            <w:bCs w:val="0"/>
            <w:i w:val="0"/>
            <w:iCs w:val="0"/>
          </w:rPr>
          <w:t>778.نفرین برخی یهودیان بر پیامبر اکرم صلی اللّٰه علیه و آله:</w:t>
        </w:r>
        <w:r>
          <w:tab/>
        </w:r>
        <w:r>
          <w:fldChar w:fldCharType="begin"/>
        </w:r>
        <w:r>
          <w:instrText xml:space="preserve">PAGEREF 5035 \h</w:instrText>
        </w:r>
        <w:r>
          <w:fldChar w:fldCharType="end"/>
        </w:r>
      </w:hyperlink>
    </w:p>
    <w:p>
      <w:pPr>
        <w:tabs>
          <w:tab w:val="right" w:leader="dot" w:pos="9062"/>
        </w:tabs>
        <w:ind w:left="440"/>
      </w:pPr>
      <w:hyperlink w:anchor="_Toc5036" w:history="1">
        <w:r>
          <w:rPr>
            <w:rFonts w:ascii="IRNazanin" w:hAnsi="IRNazanin" w:eastAsia="IRNazanin" w:cs="IRNazanin"/>
            <w:color w:val="111111"/>
            <w:sz w:val="22"/>
            <w:szCs w:val="22"/>
            <w:b w:val="0"/>
            <w:bCs w:val="0"/>
            <w:i w:val="0"/>
            <w:iCs w:val="0"/>
          </w:rPr>
          <w:t>نماز در یهود</w:t>
        </w:r>
        <w:r>
          <w:tab/>
        </w:r>
        <w:r>
          <w:fldChar w:fldCharType="begin"/>
        </w:r>
        <w:r>
          <w:instrText xml:space="preserve">PAGEREF 5036 \h</w:instrText>
        </w:r>
        <w:r>
          <w:fldChar w:fldCharType="end"/>
        </w:r>
      </w:hyperlink>
    </w:p>
    <w:p>
      <w:pPr>
        <w:tabs>
          <w:tab w:val="right" w:leader="dot" w:pos="9062"/>
        </w:tabs>
        <w:ind w:left="440"/>
      </w:pPr>
      <w:hyperlink w:anchor="_Toc5037" w:history="1">
        <w:r>
          <w:rPr>
            <w:rFonts w:ascii="IRNazanin" w:hAnsi="IRNazanin" w:eastAsia="IRNazanin" w:cs="IRNazanin"/>
            <w:color w:val="111111"/>
            <w:sz w:val="22"/>
            <w:szCs w:val="22"/>
            <w:b w:val="0"/>
            <w:bCs w:val="0"/>
            <w:i w:val="0"/>
            <w:iCs w:val="0"/>
          </w:rPr>
          <w:t>نهی از منکر یهود</w:t>
        </w:r>
        <w:r>
          <w:tab/>
        </w:r>
        <w:r>
          <w:fldChar w:fldCharType="begin"/>
        </w:r>
        <w:r>
          <w:instrText xml:space="preserve">PAGEREF 5037 \h</w:instrText>
        </w:r>
        <w:r>
          <w:fldChar w:fldCharType="end"/>
        </w:r>
      </w:hyperlink>
    </w:p>
    <w:p>
      <w:pPr>
        <w:tabs>
          <w:tab w:val="right" w:leader="dot" w:pos="9062"/>
        </w:tabs>
        <w:ind w:left="660"/>
      </w:pPr>
      <w:hyperlink w:anchor="_Toc5038" w:history="1">
        <w:r>
          <w:rPr>
            <w:rFonts w:ascii="IRNazanin" w:hAnsi="IRNazanin" w:eastAsia="IRNazanin" w:cs="IRNazanin"/>
            <w:color w:val="111111"/>
            <w:sz w:val="22"/>
            <w:szCs w:val="22"/>
            <w:b w:val="0"/>
            <w:bCs w:val="0"/>
            <w:i w:val="0"/>
            <w:iCs w:val="0"/>
          </w:rPr>
          <w:t>779.متجاوزان از صید در روز شنبه،مورد نهی موعظه گران شهر ایله:</w:t>
        </w:r>
        <w:r>
          <w:tab/>
        </w:r>
        <w:r>
          <w:fldChar w:fldCharType="begin"/>
        </w:r>
        <w:r>
          <w:instrText xml:space="preserve">PAGEREF 5038 \h</w:instrText>
        </w:r>
        <w:r>
          <w:fldChar w:fldCharType="end"/>
        </w:r>
      </w:hyperlink>
    </w:p>
    <w:p>
      <w:pPr>
        <w:tabs>
          <w:tab w:val="right" w:leader="dot" w:pos="9062"/>
        </w:tabs>
        <w:ind w:left="440"/>
      </w:pPr>
      <w:hyperlink w:anchor="_Toc5039" w:history="1">
        <w:r>
          <w:rPr>
            <w:rFonts w:ascii="IRNazanin" w:hAnsi="IRNazanin" w:eastAsia="IRNazanin" w:cs="IRNazanin"/>
            <w:color w:val="111111"/>
            <w:sz w:val="22"/>
            <w:szCs w:val="22"/>
            <w:b w:val="0"/>
            <w:bCs w:val="0"/>
            <w:i w:val="0"/>
            <w:iCs w:val="0"/>
          </w:rPr>
          <w:t>نیاکان یهود</w:t>
        </w:r>
        <w:r>
          <w:tab/>
        </w:r>
        <w:r>
          <w:fldChar w:fldCharType="begin"/>
        </w:r>
        <w:r>
          <w:instrText xml:space="preserve">PAGEREF 5039 \h</w:instrText>
        </w:r>
        <w:r>
          <w:fldChar w:fldCharType="end"/>
        </w:r>
      </w:hyperlink>
    </w:p>
    <w:p>
      <w:pPr>
        <w:tabs>
          <w:tab w:val="right" w:leader="dot" w:pos="9062"/>
        </w:tabs>
        <w:ind w:left="440"/>
      </w:pPr>
      <w:hyperlink w:anchor="_Toc5040" w:history="1">
        <w:r>
          <w:rPr>
            <w:rFonts w:ascii="IRNazanin" w:hAnsi="IRNazanin" w:eastAsia="IRNazanin" w:cs="IRNazanin"/>
            <w:color w:val="111111"/>
            <w:sz w:val="22"/>
            <w:szCs w:val="22"/>
            <w:b w:val="0"/>
            <w:bCs w:val="0"/>
            <w:i w:val="0"/>
            <w:iCs w:val="0"/>
          </w:rPr>
          <w:t>نیکوکاری یهود</w:t>
        </w:r>
        <w:r>
          <w:tab/>
        </w:r>
        <w:r>
          <w:fldChar w:fldCharType="begin"/>
        </w:r>
        <w:r>
          <w:instrText xml:space="preserve">PAGEREF 5040 \h</w:instrText>
        </w:r>
        <w:r>
          <w:fldChar w:fldCharType="end"/>
        </w:r>
      </w:hyperlink>
    </w:p>
    <w:p>
      <w:pPr>
        <w:tabs>
          <w:tab w:val="right" w:leader="dot" w:pos="9062"/>
        </w:tabs>
        <w:ind w:left="660"/>
      </w:pPr>
      <w:hyperlink w:anchor="_Toc5041" w:history="1">
        <w:r>
          <w:rPr>
            <w:rFonts w:ascii="IRNazanin" w:hAnsi="IRNazanin" w:eastAsia="IRNazanin" w:cs="IRNazanin"/>
            <w:color w:val="111111"/>
            <w:sz w:val="22"/>
            <w:szCs w:val="22"/>
            <w:b w:val="0"/>
            <w:bCs w:val="0"/>
            <w:i w:val="0"/>
            <w:iCs w:val="0"/>
          </w:rPr>
          <w:t>780.شتاب برخی یهودیان،در اجرای کارهای نیک و خیر:</w:t>
        </w:r>
        <w:r>
          <w:tab/>
        </w:r>
        <w:r>
          <w:fldChar w:fldCharType="begin"/>
        </w:r>
        <w:r>
          <w:instrText xml:space="preserve">PAGEREF 5041 \h</w:instrText>
        </w:r>
        <w:r>
          <w:fldChar w:fldCharType="end"/>
        </w:r>
      </w:hyperlink>
    </w:p>
    <w:p>
      <w:pPr>
        <w:tabs>
          <w:tab w:val="right" w:leader="dot" w:pos="9062"/>
        </w:tabs>
        <w:ind w:left="440"/>
      </w:pPr>
      <w:hyperlink w:anchor="_Toc5042" w:history="1">
        <w:r>
          <w:rPr>
            <w:rFonts w:ascii="IRNazanin" w:hAnsi="IRNazanin" w:eastAsia="IRNazanin" w:cs="IRNazanin"/>
            <w:color w:val="111111"/>
            <w:sz w:val="22"/>
            <w:szCs w:val="22"/>
            <w:b w:val="0"/>
            <w:bCs w:val="0"/>
            <w:i w:val="0"/>
            <w:iCs w:val="0"/>
          </w:rPr>
          <w:t>ولایت‌پذیری یهود</w:t>
        </w:r>
        <w:r>
          <w:tab/>
        </w:r>
        <w:r>
          <w:fldChar w:fldCharType="begin"/>
        </w:r>
        <w:r>
          <w:instrText xml:space="preserve">PAGEREF 5042 \h</w:instrText>
        </w:r>
        <w:r>
          <w:fldChar w:fldCharType="end"/>
        </w:r>
      </w:hyperlink>
    </w:p>
    <w:p>
      <w:pPr>
        <w:tabs>
          <w:tab w:val="right" w:leader="dot" w:pos="9062"/>
        </w:tabs>
        <w:ind w:left="660"/>
      </w:pPr>
      <w:hyperlink w:anchor="_Toc5043" w:history="1">
        <w:r>
          <w:rPr>
            <w:rFonts w:ascii="IRNazanin" w:hAnsi="IRNazanin" w:eastAsia="IRNazanin" w:cs="IRNazanin"/>
            <w:color w:val="111111"/>
            <w:sz w:val="22"/>
            <w:szCs w:val="22"/>
            <w:b w:val="0"/>
            <w:bCs w:val="0"/>
            <w:i w:val="0"/>
            <w:iCs w:val="0"/>
          </w:rPr>
          <w:t>781.ولایت یهود با کافران،نشانۀ بی‌ایمانی آنان به خدا و پیامبر صلی اللّٰه علیه و آله و قرآن:</w:t>
        </w:r>
        <w:r>
          <w:tab/>
        </w:r>
        <w:r>
          <w:fldChar w:fldCharType="begin"/>
        </w:r>
        <w:r>
          <w:instrText xml:space="preserve">PAGEREF 5043 \h</w:instrText>
        </w:r>
        <w:r>
          <w:fldChar w:fldCharType="end"/>
        </w:r>
      </w:hyperlink>
    </w:p>
    <w:p>
      <w:pPr>
        <w:tabs>
          <w:tab w:val="right" w:leader="dot" w:pos="9062"/>
        </w:tabs>
        <w:ind w:left="440"/>
      </w:pPr>
      <w:hyperlink w:anchor="_Toc5044" w:history="1">
        <w:r>
          <w:rPr>
            <w:rFonts w:ascii="IRNazanin" w:hAnsi="IRNazanin" w:eastAsia="IRNazanin" w:cs="IRNazanin"/>
            <w:color w:val="111111"/>
            <w:sz w:val="22"/>
            <w:szCs w:val="22"/>
            <w:b w:val="0"/>
            <w:bCs w:val="0"/>
            <w:i w:val="0"/>
            <w:iCs w:val="0"/>
          </w:rPr>
          <w:t>ولایت یهود</w:t>
        </w:r>
        <w:r>
          <w:tab/>
        </w:r>
        <w:r>
          <w:fldChar w:fldCharType="begin"/>
        </w:r>
        <w:r>
          <w:instrText xml:space="preserve">PAGEREF 5044 \h</w:instrText>
        </w:r>
        <w:r>
          <w:fldChar w:fldCharType="end"/>
        </w:r>
      </w:hyperlink>
    </w:p>
    <w:p>
      <w:pPr>
        <w:tabs>
          <w:tab w:val="right" w:leader="dot" w:pos="9062"/>
        </w:tabs>
        <w:ind w:left="660"/>
      </w:pPr>
      <w:hyperlink w:anchor="_Toc5045" w:history="1">
        <w:r>
          <w:rPr>
            <w:rFonts w:ascii="IRNazanin" w:hAnsi="IRNazanin" w:eastAsia="IRNazanin" w:cs="IRNazanin"/>
            <w:color w:val="111111"/>
            <w:sz w:val="22"/>
            <w:szCs w:val="22"/>
            <w:b w:val="0"/>
            <w:bCs w:val="0"/>
            <w:i w:val="0"/>
            <w:iCs w:val="0"/>
          </w:rPr>
          <w:t>782.دوستی و ولایت بسیاری از یهودیان با کافران:</w:t>
        </w:r>
        <w:r>
          <w:tab/>
        </w:r>
        <w:r>
          <w:fldChar w:fldCharType="begin"/>
        </w:r>
        <w:r>
          <w:instrText xml:space="preserve">PAGEREF 5045 \h</w:instrText>
        </w:r>
        <w:r>
          <w:fldChar w:fldCharType="end"/>
        </w:r>
      </w:hyperlink>
    </w:p>
    <w:p>
      <w:pPr>
        <w:tabs>
          <w:tab w:val="right" w:leader="dot" w:pos="9062"/>
        </w:tabs>
        <w:ind w:left="660"/>
      </w:pPr>
      <w:hyperlink w:anchor="_Toc5046" w:history="1">
        <w:r>
          <w:rPr>
            <w:rFonts w:ascii="IRNazanin" w:hAnsi="IRNazanin" w:eastAsia="IRNazanin" w:cs="IRNazanin"/>
            <w:color w:val="111111"/>
            <w:sz w:val="22"/>
            <w:szCs w:val="22"/>
            <w:b w:val="0"/>
            <w:bCs w:val="0"/>
            <w:i w:val="0"/>
            <w:iCs w:val="0"/>
          </w:rPr>
          <w:t>783.پذیرش ولایت یهود،موجب قرار گرفتن در زمرۀ آنان:</w:t>
        </w:r>
        <w:r>
          <w:tab/>
        </w:r>
        <w:r>
          <w:fldChar w:fldCharType="begin"/>
        </w:r>
        <w:r>
          <w:instrText xml:space="preserve">PAGEREF 5046 \h</w:instrText>
        </w:r>
        <w:r>
          <w:fldChar w:fldCharType="end"/>
        </w:r>
      </w:hyperlink>
    </w:p>
    <w:p>
      <w:pPr>
        <w:tabs>
          <w:tab w:val="right" w:leader="dot" w:pos="9062"/>
        </w:tabs>
        <w:ind w:left="660"/>
      </w:pPr>
      <w:hyperlink w:anchor="_Toc5047" w:history="1">
        <w:r>
          <w:rPr>
            <w:rFonts w:ascii="IRNazanin" w:hAnsi="IRNazanin" w:eastAsia="IRNazanin" w:cs="IRNazanin"/>
            <w:color w:val="111111"/>
            <w:sz w:val="22"/>
            <w:szCs w:val="22"/>
            <w:b w:val="0"/>
            <w:bCs w:val="0"/>
            <w:i w:val="0"/>
            <w:iCs w:val="0"/>
          </w:rPr>
          <w:t>784. شتاب‌زدگی بیماردلان سست ایمان،در پذیرش ولایت یهود:</w:t>
        </w:r>
        <w:r>
          <w:tab/>
        </w:r>
        <w:r>
          <w:fldChar w:fldCharType="begin"/>
        </w:r>
        <w:r>
          <w:instrText xml:space="preserve">PAGEREF 5047 \h</w:instrText>
        </w:r>
        <w:r>
          <w:fldChar w:fldCharType="end"/>
        </w:r>
      </w:hyperlink>
    </w:p>
    <w:p>
      <w:pPr>
        <w:tabs>
          <w:tab w:val="right" w:leader="dot" w:pos="9062"/>
        </w:tabs>
        <w:ind w:left="660"/>
      </w:pPr>
      <w:hyperlink w:anchor="_Toc5048" w:history="1">
        <w:r>
          <w:rPr>
            <w:rFonts w:ascii="IRNazanin" w:hAnsi="IRNazanin" w:eastAsia="IRNazanin" w:cs="IRNazanin"/>
            <w:color w:val="111111"/>
            <w:sz w:val="22"/>
            <w:szCs w:val="22"/>
            <w:b w:val="0"/>
            <w:bCs w:val="0"/>
            <w:i w:val="0"/>
            <w:iCs w:val="0"/>
          </w:rPr>
          <w:t>785.نهی شدن مؤمنان از پذیرش ولایت یهود:</w:t>
        </w:r>
        <w:r>
          <w:tab/>
        </w:r>
        <w:r>
          <w:fldChar w:fldCharType="begin"/>
        </w:r>
        <w:r>
          <w:instrText xml:space="preserve">PAGEREF 5048 \h</w:instrText>
        </w:r>
        <w:r>
          <w:fldChar w:fldCharType="end"/>
        </w:r>
      </w:hyperlink>
    </w:p>
    <w:p>
      <w:pPr>
        <w:tabs>
          <w:tab w:val="right" w:leader="dot" w:pos="9062"/>
        </w:tabs>
        <w:ind w:left="660"/>
      </w:pPr>
      <w:hyperlink w:anchor="_Toc5049" w:history="1">
        <w:r>
          <w:rPr>
            <w:rFonts w:ascii="IRNazanin" w:hAnsi="IRNazanin" w:eastAsia="IRNazanin" w:cs="IRNazanin"/>
            <w:color w:val="111111"/>
            <w:sz w:val="22"/>
            <w:szCs w:val="22"/>
            <w:b w:val="0"/>
            <w:bCs w:val="0"/>
            <w:i w:val="0"/>
            <w:iCs w:val="0"/>
          </w:rPr>
          <w:t>786.پذیرش ولایت یهود از سوی منافقان،حرام و درپی‌دارندۀ عذابی دردناک:</w:t>
        </w:r>
        <w:r>
          <w:tab/>
        </w:r>
        <w:r>
          <w:fldChar w:fldCharType="begin"/>
        </w:r>
        <w:r>
          <w:instrText xml:space="preserve">PAGEREF 5049 \h</w:instrText>
        </w:r>
        <w:r>
          <w:fldChar w:fldCharType="end"/>
        </w:r>
      </w:hyperlink>
    </w:p>
    <w:p>
      <w:pPr>
        <w:tabs>
          <w:tab w:val="right" w:leader="dot" w:pos="9062"/>
        </w:tabs>
        <w:ind w:left="660"/>
      </w:pPr>
      <w:hyperlink w:anchor="_Toc5050" w:history="1">
        <w:r>
          <w:rPr>
            <w:rFonts w:ascii="IRNazanin" w:hAnsi="IRNazanin" w:eastAsia="IRNazanin" w:cs="IRNazanin"/>
            <w:color w:val="111111"/>
            <w:sz w:val="22"/>
            <w:szCs w:val="22"/>
            <w:b w:val="0"/>
            <w:bCs w:val="0"/>
            <w:i w:val="0"/>
            <w:iCs w:val="0"/>
          </w:rPr>
          <w:t>787.پذیرش ولایت یهود،موجب قرار گرفتن در زمرۀ ظالمان:</w:t>
        </w:r>
        <w:r>
          <w:tab/>
        </w:r>
        <w:r>
          <w:fldChar w:fldCharType="begin"/>
        </w:r>
        <w:r>
          <w:instrText xml:space="preserve">PAGEREF 5050 \h</w:instrText>
        </w:r>
        <w:r>
          <w:fldChar w:fldCharType="end"/>
        </w:r>
      </w:hyperlink>
    </w:p>
    <w:p>
      <w:pPr>
        <w:tabs>
          <w:tab w:val="right" w:leader="dot" w:pos="9062"/>
        </w:tabs>
        <w:ind w:left="660"/>
      </w:pPr>
      <w:hyperlink w:anchor="_Toc5051" w:history="1">
        <w:r>
          <w:rPr>
            <w:rFonts w:ascii="IRNazanin" w:hAnsi="IRNazanin" w:eastAsia="IRNazanin" w:cs="IRNazanin"/>
            <w:color w:val="111111"/>
            <w:sz w:val="22"/>
            <w:szCs w:val="22"/>
            <w:b w:val="0"/>
            <w:bCs w:val="0"/>
            <w:i w:val="0"/>
            <w:iCs w:val="0"/>
          </w:rPr>
          <w:t>788.پذیرش ولایت یهود،موجب گمراهی و محرومیّت از هدایت الهی:</w:t>
        </w:r>
        <w:r>
          <w:tab/>
        </w:r>
        <w:r>
          <w:fldChar w:fldCharType="begin"/>
        </w:r>
        <w:r>
          <w:instrText xml:space="preserve">PAGEREF 5051 \h</w:instrText>
        </w:r>
        <w:r>
          <w:fldChar w:fldCharType="end"/>
        </w:r>
      </w:hyperlink>
    </w:p>
    <w:p>
      <w:pPr>
        <w:tabs>
          <w:tab w:val="right" w:leader="dot" w:pos="9062"/>
        </w:tabs>
        <w:ind w:left="440"/>
      </w:pPr>
      <w:hyperlink w:anchor="_Toc5052" w:history="1">
        <w:r>
          <w:rPr>
            <w:rFonts w:ascii="IRNazanin" w:hAnsi="IRNazanin" w:eastAsia="IRNazanin" w:cs="IRNazanin"/>
            <w:color w:val="111111"/>
            <w:sz w:val="22"/>
            <w:szCs w:val="22"/>
            <w:b w:val="0"/>
            <w:bCs w:val="0"/>
            <w:i w:val="0"/>
            <w:iCs w:val="0"/>
          </w:rPr>
          <w:t>هدایت یهود</w:t>
        </w:r>
        <w:r>
          <w:tab/>
        </w:r>
        <w:r>
          <w:fldChar w:fldCharType="begin"/>
        </w:r>
        <w:r>
          <w:instrText xml:space="preserve">PAGEREF 5052 \h</w:instrText>
        </w:r>
        <w:r>
          <w:fldChar w:fldCharType="end"/>
        </w:r>
      </w:hyperlink>
    </w:p>
    <w:p>
      <w:pPr>
        <w:tabs>
          <w:tab w:val="right" w:leader="dot" w:pos="9062"/>
        </w:tabs>
        <w:ind w:left="660"/>
      </w:pPr>
      <w:hyperlink w:anchor="_Toc5053" w:history="1">
        <w:r>
          <w:rPr>
            <w:rFonts w:ascii="IRNazanin" w:hAnsi="IRNazanin" w:eastAsia="IRNazanin" w:cs="IRNazanin"/>
            <w:color w:val="111111"/>
            <w:sz w:val="22"/>
            <w:szCs w:val="22"/>
            <w:b w:val="0"/>
            <w:bCs w:val="0"/>
            <w:i w:val="0"/>
            <w:iCs w:val="0"/>
          </w:rPr>
          <w:t>789.هدایت یهود،در صورت ایمان به پیامبر صلی اللّٰه علیه و آله و قرآن و تسلیم شدن در برابر خدا:</w:t>
        </w:r>
        <w:r>
          <w:tab/>
        </w:r>
        <w:r>
          <w:fldChar w:fldCharType="begin"/>
        </w:r>
        <w:r>
          <w:instrText xml:space="preserve">PAGEREF 5053 \h</w:instrText>
        </w:r>
        <w:r>
          <w:fldChar w:fldCharType="end"/>
        </w:r>
      </w:hyperlink>
    </w:p>
    <w:p>
      <w:pPr>
        <w:tabs>
          <w:tab w:val="right" w:leader="dot" w:pos="9062"/>
        </w:tabs>
        <w:ind w:left="660"/>
      </w:pPr>
      <w:hyperlink w:anchor="_Toc5054" w:history="1">
        <w:r>
          <w:rPr>
            <w:rFonts w:ascii="IRNazanin" w:hAnsi="IRNazanin" w:eastAsia="IRNazanin" w:cs="IRNazanin"/>
            <w:color w:val="111111"/>
            <w:sz w:val="22"/>
            <w:szCs w:val="22"/>
            <w:b w:val="0"/>
            <w:bCs w:val="0"/>
            <w:i w:val="0"/>
            <w:iCs w:val="0"/>
          </w:rPr>
          <w:t>790.افرادی حق‌طلب و هدایت پیشه،در یهود:</w:t>
        </w:r>
        <w:r>
          <w:tab/>
        </w:r>
        <w:r>
          <w:fldChar w:fldCharType="begin"/>
        </w:r>
        <w:r>
          <w:instrText xml:space="preserve">PAGEREF 5054 \h</w:instrText>
        </w:r>
        <w:r>
          <w:fldChar w:fldCharType="end"/>
        </w:r>
      </w:hyperlink>
    </w:p>
    <w:p>
      <w:pPr>
        <w:tabs>
          <w:tab w:val="right" w:leader="dot" w:pos="9062"/>
        </w:tabs>
        <w:ind w:left="660"/>
      </w:pPr>
      <w:hyperlink w:anchor="_Toc5055" w:history="1">
        <w:r>
          <w:rPr>
            <w:rFonts w:ascii="IRNazanin" w:hAnsi="IRNazanin" w:eastAsia="IRNazanin" w:cs="IRNazanin"/>
            <w:color w:val="111111"/>
            <w:sz w:val="22"/>
            <w:szCs w:val="22"/>
            <w:b w:val="0"/>
            <w:bCs w:val="0"/>
            <w:i w:val="0"/>
            <w:iCs w:val="0"/>
          </w:rPr>
          <w:t>791.محرومیّت برخی یهودیان از هدایتها و الطاف خدا،به سبب ظلم و ستم:</w:t>
        </w:r>
        <w:r>
          <w:tab/>
        </w:r>
        <w:r>
          <w:fldChar w:fldCharType="begin"/>
        </w:r>
        <w:r>
          <w:instrText xml:space="preserve">PAGEREF 5055 \h</w:instrText>
        </w:r>
        <w:r>
          <w:fldChar w:fldCharType="end"/>
        </w:r>
      </w:hyperlink>
    </w:p>
    <w:p>
      <w:pPr>
        <w:tabs>
          <w:tab w:val="right" w:leader="dot" w:pos="9062"/>
        </w:tabs>
        <w:ind w:left="440"/>
      </w:pPr>
      <w:hyperlink w:anchor="_Toc5056" w:history="1">
        <w:r>
          <w:rPr>
            <w:rFonts w:ascii="IRNazanin" w:hAnsi="IRNazanin" w:eastAsia="IRNazanin" w:cs="IRNazanin"/>
            <w:color w:val="111111"/>
            <w:sz w:val="22"/>
            <w:szCs w:val="22"/>
            <w:b w:val="0"/>
            <w:bCs w:val="0"/>
            <w:i w:val="0"/>
            <w:iCs w:val="0"/>
          </w:rPr>
          <w:t>هواپرستی یهود</w:t>
        </w:r>
        <w:r>
          <w:tab/>
        </w:r>
        <w:r>
          <w:fldChar w:fldCharType="begin"/>
        </w:r>
        <w:r>
          <w:instrText xml:space="preserve">PAGEREF 5056 \h</w:instrText>
        </w:r>
        <w:r>
          <w:fldChar w:fldCharType="end"/>
        </w:r>
      </w:hyperlink>
    </w:p>
    <w:p>
      <w:pPr>
        <w:tabs>
          <w:tab w:val="right" w:leader="dot" w:pos="9062"/>
        </w:tabs>
        <w:ind w:left="660"/>
      </w:pPr>
      <w:hyperlink w:anchor="_Toc5057" w:history="1">
        <w:r>
          <w:rPr>
            <w:rFonts w:ascii="IRNazanin" w:hAnsi="IRNazanin" w:eastAsia="IRNazanin" w:cs="IRNazanin"/>
            <w:color w:val="111111"/>
            <w:sz w:val="22"/>
            <w:szCs w:val="22"/>
            <w:b w:val="0"/>
            <w:bCs w:val="0"/>
            <w:i w:val="0"/>
            <w:iCs w:val="0"/>
          </w:rPr>
          <w:t>792.یهودیان حق‌ناپذیر،انسانهایی هواپرست:</w:t>
        </w:r>
        <w:r>
          <w:tab/>
        </w:r>
        <w:r>
          <w:fldChar w:fldCharType="begin"/>
        </w:r>
        <w:r>
          <w:instrText xml:space="preserve">PAGEREF 5057 \h</w:instrText>
        </w:r>
        <w:r>
          <w:fldChar w:fldCharType="end"/>
        </w:r>
      </w:hyperlink>
    </w:p>
    <w:p>
      <w:pPr>
        <w:tabs>
          <w:tab w:val="right" w:leader="dot" w:pos="9062"/>
        </w:tabs>
        <w:ind w:left="660"/>
      </w:pPr>
      <w:hyperlink w:anchor="_Toc5058" w:history="1">
        <w:r>
          <w:rPr>
            <w:rFonts w:ascii="IRNazanin" w:hAnsi="IRNazanin" w:eastAsia="IRNazanin" w:cs="IRNazanin"/>
            <w:color w:val="111111"/>
            <w:sz w:val="22"/>
            <w:szCs w:val="22"/>
            <w:b w:val="0"/>
            <w:bCs w:val="0"/>
            <w:i w:val="0"/>
            <w:iCs w:val="0"/>
          </w:rPr>
          <w:t>793.پیروی یهود از هوا و هوس،موجب محرومیّت از ولایت و امدادهای خدا:</w:t>
        </w:r>
        <w:r>
          <w:tab/>
        </w:r>
        <w:r>
          <w:fldChar w:fldCharType="begin"/>
        </w:r>
        <w:r>
          <w:instrText xml:space="preserve">PAGEREF 5058 \h</w:instrText>
        </w:r>
        <w:r>
          <w:fldChar w:fldCharType="end"/>
        </w:r>
      </w:hyperlink>
    </w:p>
    <w:p>
      <w:pPr>
        <w:tabs>
          <w:tab w:val="right" w:leader="dot" w:pos="9062"/>
        </w:tabs>
        <w:ind w:left="660"/>
      </w:pPr>
      <w:hyperlink w:anchor="_Toc5059" w:history="1">
        <w:r>
          <w:rPr>
            <w:rFonts w:ascii="IRNazanin" w:hAnsi="IRNazanin" w:eastAsia="IRNazanin" w:cs="IRNazanin"/>
            <w:color w:val="111111"/>
            <w:sz w:val="22"/>
            <w:szCs w:val="22"/>
            <w:b w:val="0"/>
            <w:bCs w:val="0"/>
            <w:i w:val="0"/>
            <w:iCs w:val="0"/>
          </w:rPr>
          <w:t>794.هواپرستی یهود،با اصرار بر قبلۀ خود،به رغم آگاهی از تغییر آن:</w:t>
        </w:r>
        <w:r>
          <w:tab/>
        </w:r>
        <w:r>
          <w:fldChar w:fldCharType="begin"/>
        </w:r>
        <w:r>
          <w:instrText xml:space="preserve">PAGEREF 5059 \h</w:instrText>
        </w:r>
        <w:r>
          <w:fldChar w:fldCharType="end"/>
        </w:r>
      </w:hyperlink>
    </w:p>
    <w:p>
      <w:pPr>
        <w:tabs>
          <w:tab w:val="right" w:leader="dot" w:pos="9062"/>
        </w:tabs>
        <w:ind w:left="660"/>
      </w:pPr>
      <w:hyperlink w:anchor="_Toc5060" w:history="1">
        <w:r>
          <w:rPr>
            <w:rFonts w:ascii="IRNazanin" w:hAnsi="IRNazanin" w:eastAsia="IRNazanin" w:cs="IRNazanin"/>
            <w:color w:val="111111"/>
            <w:sz w:val="22"/>
            <w:szCs w:val="22"/>
            <w:b w:val="0"/>
            <w:bCs w:val="0"/>
            <w:i w:val="0"/>
            <w:iCs w:val="0"/>
          </w:rPr>
          <w:t>795.هواپرستی یهود،موجب ناراحتی آنان از پیامبر اکرم صلی اللّٰه علیه و آله:</w:t>
        </w:r>
        <w:r>
          <w:tab/>
        </w:r>
        <w:r>
          <w:fldChar w:fldCharType="begin"/>
        </w:r>
        <w:r>
          <w:instrText xml:space="preserve">PAGEREF 5060 \h</w:instrText>
        </w:r>
        <w:r>
          <w:fldChar w:fldCharType="end"/>
        </w:r>
      </w:hyperlink>
    </w:p>
    <w:p>
      <w:pPr>
        <w:tabs>
          <w:tab w:val="right" w:leader="dot" w:pos="9062"/>
        </w:tabs>
        <w:ind w:left="660"/>
      </w:pPr>
      <w:hyperlink w:anchor="_Toc5061" w:history="1">
        <w:r>
          <w:rPr>
            <w:rFonts w:ascii="IRNazanin" w:hAnsi="IRNazanin" w:eastAsia="IRNazanin" w:cs="IRNazanin"/>
            <w:color w:val="111111"/>
            <w:sz w:val="22"/>
            <w:szCs w:val="22"/>
            <w:b w:val="0"/>
            <w:bCs w:val="0"/>
            <w:i w:val="0"/>
            <w:iCs w:val="0"/>
          </w:rPr>
          <w:t>796.هواپرستی یهود،عامل تکذیب و قتل پیامبران:</w:t>
        </w:r>
        <w:r>
          <w:tab/>
        </w:r>
        <w:r>
          <w:fldChar w:fldCharType="begin"/>
        </w:r>
        <w:r>
          <w:instrText xml:space="preserve">PAGEREF 5061 \h</w:instrText>
        </w:r>
        <w:r>
          <w:fldChar w:fldCharType="end"/>
        </w:r>
      </w:hyperlink>
    </w:p>
    <w:p>
      <w:pPr>
        <w:tabs>
          <w:tab w:val="right" w:leader="dot" w:pos="9062"/>
        </w:tabs>
        <w:ind w:left="440"/>
      </w:pPr>
      <w:hyperlink w:anchor="_Toc5062" w:history="1">
        <w:r>
          <w:rPr>
            <w:rFonts w:ascii="IRNazanin" w:hAnsi="IRNazanin" w:eastAsia="IRNazanin" w:cs="IRNazanin"/>
            <w:color w:val="111111"/>
            <w:sz w:val="22"/>
            <w:szCs w:val="22"/>
            <w:b w:val="0"/>
            <w:bCs w:val="0"/>
            <w:i w:val="0"/>
            <w:iCs w:val="0"/>
          </w:rPr>
          <w:t>یأس یهود</w:t>
        </w:r>
        <w:r>
          <w:tab/>
        </w:r>
        <w:r>
          <w:fldChar w:fldCharType="begin"/>
        </w:r>
        <w:r>
          <w:instrText xml:space="preserve">PAGEREF 5062 \h</w:instrText>
        </w:r>
        <w:r>
          <w:fldChar w:fldCharType="end"/>
        </w:r>
      </w:hyperlink>
    </w:p>
    <w:p>
      <w:pPr>
        <w:tabs>
          <w:tab w:val="right" w:leader="dot" w:pos="9062"/>
        </w:tabs>
        <w:ind w:left="660"/>
      </w:pPr>
      <w:hyperlink w:anchor="_Toc5063" w:history="1">
        <w:r>
          <w:rPr>
            <w:rFonts w:ascii="IRNazanin" w:hAnsi="IRNazanin" w:eastAsia="IRNazanin" w:cs="IRNazanin"/>
            <w:color w:val="111111"/>
            <w:sz w:val="22"/>
            <w:szCs w:val="22"/>
            <w:b w:val="0"/>
            <w:bCs w:val="0"/>
            <w:i w:val="0"/>
            <w:iCs w:val="0"/>
          </w:rPr>
          <w:t>797.مأیوس بودن یهود از سرای آخرت و بهره‌های آن:</w:t>
        </w:r>
        <w:r>
          <w:tab/>
        </w:r>
        <w:r>
          <w:fldChar w:fldCharType="begin"/>
        </w:r>
        <w:r>
          <w:instrText xml:space="preserve">PAGEREF 5063 \h</w:instrText>
        </w:r>
        <w:r>
          <w:fldChar w:fldCharType="end"/>
        </w:r>
      </w:hyperlink>
    </w:p>
    <w:p>
      <w:pPr>
        <w:tabs>
          <w:tab w:val="right" w:leader="dot" w:pos="9062"/>
        </w:tabs>
        <w:ind w:left="440"/>
      </w:pPr>
      <w:hyperlink w:anchor="_Toc5064" w:history="1">
        <w:r>
          <w:rPr>
            <w:rFonts w:ascii="IRNazanin" w:hAnsi="IRNazanin" w:eastAsia="IRNazanin" w:cs="IRNazanin"/>
            <w:color w:val="111111"/>
            <w:sz w:val="22"/>
            <w:szCs w:val="22"/>
            <w:b w:val="0"/>
            <w:bCs w:val="0"/>
            <w:i w:val="0"/>
            <w:iCs w:val="0"/>
          </w:rPr>
          <w:t>یهود ایله</w:t>
        </w:r>
        <w:r>
          <w:tab/>
        </w:r>
        <w:r>
          <w:fldChar w:fldCharType="begin"/>
        </w:r>
        <w:r>
          <w:instrText xml:space="preserve">PAGEREF 5064 \h</w:instrText>
        </w:r>
        <w:r>
          <w:fldChar w:fldCharType="end"/>
        </w:r>
      </w:hyperlink>
    </w:p>
    <w:p>
      <w:pPr>
        <w:tabs>
          <w:tab w:val="right" w:leader="dot" w:pos="9062"/>
        </w:tabs>
        <w:ind w:left="440"/>
      </w:pPr>
      <w:hyperlink w:anchor="_Toc5065" w:history="1">
        <w:r>
          <w:rPr>
            <w:rFonts w:ascii="IRNazanin" w:hAnsi="IRNazanin" w:eastAsia="IRNazanin" w:cs="IRNazanin"/>
            <w:color w:val="111111"/>
            <w:sz w:val="22"/>
            <w:szCs w:val="22"/>
            <w:b w:val="0"/>
            <w:bCs w:val="0"/>
            <w:i w:val="0"/>
            <w:iCs w:val="0"/>
          </w:rPr>
          <w:t>یهود در جهنّم</w:t>
        </w:r>
        <w:r>
          <w:tab/>
        </w:r>
        <w:r>
          <w:fldChar w:fldCharType="begin"/>
        </w:r>
        <w:r>
          <w:instrText xml:space="preserve">PAGEREF 5065 \h</w:instrText>
        </w:r>
        <w:r>
          <w:fldChar w:fldCharType="end"/>
        </w:r>
      </w:hyperlink>
    </w:p>
    <w:p>
      <w:pPr>
        <w:tabs>
          <w:tab w:val="right" w:leader="dot" w:pos="9062"/>
        </w:tabs>
        <w:ind w:left="440"/>
      </w:pPr>
      <w:hyperlink w:anchor="_Toc5066" w:history="1">
        <w:r>
          <w:rPr>
            <w:rFonts w:ascii="IRNazanin" w:hAnsi="IRNazanin" w:eastAsia="IRNazanin" w:cs="IRNazanin"/>
            <w:color w:val="111111"/>
            <w:sz w:val="22"/>
            <w:szCs w:val="22"/>
            <w:b w:val="0"/>
            <w:bCs w:val="0"/>
            <w:i w:val="0"/>
            <w:iCs w:val="0"/>
          </w:rPr>
          <w:t>یهود در دوران عیسی علیه السلام</w:t>
        </w:r>
        <w:r>
          <w:tab/>
        </w:r>
        <w:r>
          <w:fldChar w:fldCharType="begin"/>
        </w:r>
        <w:r>
          <w:instrText xml:space="preserve">PAGEREF 5066 \h</w:instrText>
        </w:r>
        <w:r>
          <w:fldChar w:fldCharType="end"/>
        </w:r>
      </w:hyperlink>
    </w:p>
    <w:p>
      <w:pPr>
        <w:tabs>
          <w:tab w:val="right" w:leader="dot" w:pos="9062"/>
        </w:tabs>
        <w:ind w:left="660"/>
      </w:pPr>
      <w:hyperlink w:anchor="_Toc5067" w:history="1">
        <w:r>
          <w:rPr>
            <w:rFonts w:ascii="IRNazanin" w:hAnsi="IRNazanin" w:eastAsia="IRNazanin" w:cs="IRNazanin"/>
            <w:color w:val="111111"/>
            <w:sz w:val="22"/>
            <w:szCs w:val="22"/>
            <w:b w:val="0"/>
            <w:bCs w:val="0"/>
            <w:i w:val="0"/>
            <w:iCs w:val="0"/>
          </w:rPr>
          <w:t>798.یهودیان دوران عیسی علیه السلام،گرفتار اختلافات پردامنه:</w:t>
        </w:r>
        <w:r>
          <w:tab/>
        </w:r>
        <w:r>
          <w:fldChar w:fldCharType="begin"/>
        </w:r>
        <w:r>
          <w:instrText xml:space="preserve">PAGEREF 5067 \h</w:instrText>
        </w:r>
        <w:r>
          <w:fldChar w:fldCharType="end"/>
        </w:r>
      </w:hyperlink>
    </w:p>
    <w:p>
      <w:pPr>
        <w:tabs>
          <w:tab w:val="right" w:leader="dot" w:pos="9062"/>
        </w:tabs>
        <w:ind w:left="440"/>
      </w:pPr>
      <w:hyperlink w:anchor="_Toc5068" w:history="1">
        <w:r>
          <w:rPr>
            <w:rFonts w:ascii="IRNazanin" w:hAnsi="IRNazanin" w:eastAsia="IRNazanin" w:cs="IRNazanin"/>
            <w:color w:val="111111"/>
            <w:sz w:val="22"/>
            <w:szCs w:val="22"/>
            <w:b w:val="0"/>
            <w:bCs w:val="0"/>
            <w:i w:val="0"/>
            <w:iCs w:val="0"/>
          </w:rPr>
          <w:t>یهود در غزوۀ احزاب</w:t>
        </w:r>
        <w:r>
          <w:tab/>
        </w:r>
        <w:r>
          <w:fldChar w:fldCharType="begin"/>
        </w:r>
        <w:r>
          <w:instrText xml:space="preserve">PAGEREF 5068 \h</w:instrText>
        </w:r>
        <w:r>
          <w:fldChar w:fldCharType="end"/>
        </w:r>
      </w:hyperlink>
    </w:p>
    <w:p>
      <w:pPr>
        <w:tabs>
          <w:tab w:val="right" w:leader="dot" w:pos="9062"/>
        </w:tabs>
        <w:ind w:left="660"/>
      </w:pPr>
      <w:hyperlink w:anchor="_Toc5069" w:history="1">
        <w:r>
          <w:rPr>
            <w:rFonts w:ascii="IRNazanin" w:hAnsi="IRNazanin" w:eastAsia="IRNazanin" w:cs="IRNazanin"/>
            <w:color w:val="111111"/>
            <w:sz w:val="22"/>
            <w:szCs w:val="22"/>
            <w:b w:val="0"/>
            <w:bCs w:val="0"/>
            <w:i w:val="0"/>
            <w:iCs w:val="0"/>
          </w:rPr>
          <w:t>799.پشتیبانی یهود از مشرکان مکّه،در غزوۀ احزاب و انتقام خداوند از آنان:</w:t>
        </w:r>
        <w:r>
          <w:tab/>
        </w:r>
        <w:r>
          <w:fldChar w:fldCharType="begin"/>
        </w:r>
        <w:r>
          <w:instrText xml:space="preserve">PAGEREF 5069 \h</w:instrText>
        </w:r>
        <w:r>
          <w:fldChar w:fldCharType="end"/>
        </w:r>
      </w:hyperlink>
    </w:p>
    <w:p>
      <w:pPr>
        <w:tabs>
          <w:tab w:val="right" w:leader="dot" w:pos="9062"/>
        </w:tabs>
        <w:ind w:left="660"/>
      </w:pPr>
      <w:hyperlink w:anchor="_Toc5070" w:history="1">
        <w:r>
          <w:rPr>
            <w:rFonts w:ascii="IRNazanin" w:hAnsi="IRNazanin" w:eastAsia="IRNazanin" w:cs="IRNazanin"/>
            <w:color w:val="111111"/>
            <w:sz w:val="22"/>
            <w:szCs w:val="22"/>
            <w:b w:val="0"/>
            <w:bCs w:val="0"/>
            <w:i w:val="0"/>
            <w:iCs w:val="0"/>
          </w:rPr>
          <w:t>800.ائتلاف فرقه‌های یهود با مشرکان مکّه در غزوۀ احزاب:</w:t>
        </w:r>
        <w:r>
          <w:tab/>
        </w:r>
        <w:r>
          <w:fldChar w:fldCharType="begin"/>
        </w:r>
        <w:r>
          <w:instrText xml:space="preserve">PAGEREF 5070 \h</w:instrText>
        </w:r>
        <w:r>
          <w:fldChar w:fldCharType="end"/>
        </w:r>
      </w:hyperlink>
    </w:p>
    <w:p>
      <w:pPr>
        <w:tabs>
          <w:tab w:val="right" w:leader="dot" w:pos="9062"/>
        </w:tabs>
        <w:ind w:left="660"/>
      </w:pPr>
      <w:hyperlink w:anchor="_Toc5071" w:history="1">
        <w:r>
          <w:rPr>
            <w:rFonts w:ascii="IRNazanin" w:hAnsi="IRNazanin" w:eastAsia="IRNazanin" w:cs="IRNazanin"/>
            <w:color w:val="111111"/>
            <w:sz w:val="22"/>
            <w:szCs w:val="22"/>
            <w:b w:val="0"/>
            <w:bCs w:val="0"/>
            <w:i w:val="0"/>
            <w:iCs w:val="0"/>
          </w:rPr>
          <w:t>801.کشتار و اسارت یهود در غزوۀ احزاب و تصرّف خانه‌های‌شان،از سوی مؤمنان:</w:t>
        </w:r>
        <w:r>
          <w:tab/>
        </w:r>
        <w:r>
          <w:fldChar w:fldCharType="begin"/>
        </w:r>
        <w:r>
          <w:instrText xml:space="preserve">PAGEREF 5071 \h</w:instrText>
        </w:r>
        <w:r>
          <w:fldChar w:fldCharType="end"/>
        </w:r>
      </w:hyperlink>
    </w:p>
    <w:p>
      <w:pPr>
        <w:tabs>
          <w:tab w:val="right" w:leader="dot" w:pos="9062"/>
        </w:tabs>
        <w:ind w:left="440"/>
      </w:pPr>
      <w:hyperlink w:anchor="_Toc5072" w:history="1">
        <w:r>
          <w:rPr>
            <w:rFonts w:ascii="IRNazanin" w:hAnsi="IRNazanin" w:eastAsia="IRNazanin" w:cs="IRNazanin"/>
            <w:color w:val="111111"/>
            <w:sz w:val="22"/>
            <w:szCs w:val="22"/>
            <w:b w:val="0"/>
            <w:bCs w:val="0"/>
            <w:i w:val="0"/>
            <w:iCs w:val="0"/>
          </w:rPr>
          <w:t>یهود در قیامت</w:t>
        </w:r>
        <w:r>
          <w:tab/>
        </w:r>
        <w:r>
          <w:fldChar w:fldCharType="begin"/>
        </w:r>
        <w:r>
          <w:instrText xml:space="preserve">PAGEREF 5072 \h</w:instrText>
        </w:r>
        <w:r>
          <w:fldChar w:fldCharType="end"/>
        </w:r>
      </w:hyperlink>
    </w:p>
    <w:p>
      <w:pPr>
        <w:tabs>
          <w:tab w:val="right" w:leader="dot" w:pos="9062"/>
        </w:tabs>
        <w:ind w:left="660"/>
      </w:pPr>
      <w:hyperlink w:anchor="_Toc50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5073 \h</w:instrText>
        </w:r>
        <w:r>
          <w:fldChar w:fldCharType="end"/>
        </w:r>
      </w:hyperlink>
    </w:p>
    <w:p>
      <w:pPr>
        <w:tabs>
          <w:tab w:val="right" w:leader="dot" w:pos="9062"/>
        </w:tabs>
        <w:ind w:left="660"/>
      </w:pPr>
      <w:hyperlink w:anchor="_Toc5074" w:history="1">
        <w:r>
          <w:rPr>
            <w:rFonts w:ascii="IRNazanin" w:hAnsi="IRNazanin" w:eastAsia="IRNazanin" w:cs="IRNazanin"/>
            <w:color w:val="111111"/>
            <w:sz w:val="22"/>
            <w:szCs w:val="22"/>
            <w:b w:val="0"/>
            <w:bCs w:val="0"/>
            <w:i w:val="0"/>
            <w:iCs w:val="0"/>
          </w:rPr>
          <w:t>802.محرومیّت یهود در قیامت از رحمت خدا و گرفتاری آنان به عذاب دردناک:</w:t>
        </w:r>
        <w:r>
          <w:tab/>
        </w:r>
        <w:r>
          <w:fldChar w:fldCharType="begin"/>
        </w:r>
        <w:r>
          <w:instrText xml:space="preserve">PAGEREF 5074 \h</w:instrText>
        </w:r>
        <w:r>
          <w:fldChar w:fldCharType="end"/>
        </w:r>
      </w:hyperlink>
    </w:p>
    <w:p>
      <w:pPr>
        <w:tabs>
          <w:tab w:val="right" w:leader="dot" w:pos="9062"/>
        </w:tabs>
        <w:ind w:left="660"/>
      </w:pPr>
      <w:hyperlink w:anchor="_Toc5075" w:history="1">
        <w:r>
          <w:rPr>
            <w:rFonts w:ascii="IRNazanin" w:hAnsi="IRNazanin" w:eastAsia="IRNazanin" w:cs="IRNazanin"/>
            <w:color w:val="111111"/>
            <w:sz w:val="22"/>
            <w:szCs w:val="22"/>
            <w:b w:val="0"/>
            <w:bCs w:val="0"/>
            <w:i w:val="0"/>
            <w:iCs w:val="0"/>
          </w:rPr>
          <w:t>803.تهدید شدن یهود به عذاب دردناک قیامت،به دلیل ظلم و انکار رسالت عیسی علیه السلام:</w:t>
        </w:r>
        <w:r>
          <w:tab/>
        </w:r>
        <w:r>
          <w:fldChar w:fldCharType="begin"/>
        </w:r>
        <w:r>
          <w:instrText xml:space="preserve">PAGEREF 5075 \h</w:instrText>
        </w:r>
        <w:r>
          <w:fldChar w:fldCharType="end"/>
        </w:r>
      </w:hyperlink>
    </w:p>
    <w:p>
      <w:pPr>
        <w:tabs>
          <w:tab w:val="right" w:leader="dot" w:pos="9062"/>
        </w:tabs>
        <w:ind w:left="660"/>
      </w:pPr>
      <w:hyperlink w:anchor="_Toc5076" w:history="1">
        <w:r>
          <w:rPr>
            <w:rFonts w:ascii="IRNazanin" w:hAnsi="IRNazanin" w:eastAsia="IRNazanin" w:cs="IRNazanin"/>
            <w:color w:val="111111"/>
            <w:sz w:val="22"/>
            <w:szCs w:val="22"/>
            <w:b w:val="0"/>
            <w:bCs w:val="0"/>
            <w:i w:val="0"/>
            <w:iCs w:val="0"/>
          </w:rPr>
          <w:t>804.داوری خداوند در قیامت،برای حلّ اختلافات یهود:</w:t>
        </w:r>
        <w:r>
          <w:tab/>
        </w:r>
        <w:r>
          <w:fldChar w:fldCharType="begin"/>
        </w:r>
        <w:r>
          <w:instrText xml:space="preserve">PAGEREF 5076 \h</w:instrText>
        </w:r>
        <w:r>
          <w:fldChar w:fldCharType="end"/>
        </w:r>
      </w:hyperlink>
    </w:p>
    <w:p>
      <w:pPr>
        <w:tabs>
          <w:tab w:val="right" w:leader="dot" w:pos="9062"/>
        </w:tabs>
        <w:ind w:left="660"/>
      </w:pPr>
      <w:hyperlink w:anchor="_Toc5077" w:history="1">
        <w:r>
          <w:rPr>
            <w:rFonts w:ascii="IRNazanin" w:hAnsi="IRNazanin" w:eastAsia="IRNazanin" w:cs="IRNazanin"/>
            <w:color w:val="111111"/>
            <w:sz w:val="22"/>
            <w:szCs w:val="22"/>
            <w:b w:val="0"/>
            <w:bCs w:val="0"/>
            <w:i w:val="0"/>
            <w:iCs w:val="0"/>
          </w:rPr>
          <w:t>805.قیامت،صحنۀ داوری خداوند بین یهود و مشرکان:</w:t>
        </w:r>
        <w:r>
          <w:tab/>
        </w:r>
        <w:r>
          <w:fldChar w:fldCharType="begin"/>
        </w:r>
        <w:r>
          <w:instrText xml:space="preserve">PAGEREF 5077 \h</w:instrText>
        </w:r>
        <w:r>
          <w:fldChar w:fldCharType="end"/>
        </w:r>
      </w:hyperlink>
    </w:p>
    <w:p>
      <w:pPr>
        <w:tabs>
          <w:tab w:val="right" w:leader="dot" w:pos="9062"/>
        </w:tabs>
        <w:ind w:left="660"/>
      </w:pPr>
      <w:hyperlink w:anchor="_Toc5078" w:history="1">
        <w:r>
          <w:rPr>
            <w:rFonts w:ascii="IRNazanin" w:hAnsi="IRNazanin" w:eastAsia="IRNazanin" w:cs="IRNazanin"/>
            <w:color w:val="111111"/>
            <w:sz w:val="22"/>
            <w:szCs w:val="22"/>
            <w:b w:val="0"/>
            <w:bCs w:val="0"/>
            <w:i w:val="0"/>
            <w:iCs w:val="0"/>
          </w:rPr>
          <w:t>806.قیامت،صحنۀ داوری خدا بین یهود و نصارا:</w:t>
        </w:r>
        <w:r>
          <w:tab/>
        </w:r>
        <w:r>
          <w:fldChar w:fldCharType="begin"/>
        </w:r>
        <w:r>
          <w:instrText xml:space="preserve">PAGEREF 5078 \h</w:instrText>
        </w:r>
        <w:r>
          <w:fldChar w:fldCharType="end"/>
        </w:r>
      </w:hyperlink>
    </w:p>
    <w:p>
      <w:pPr>
        <w:tabs>
          <w:tab w:val="right" w:leader="dot" w:pos="9062"/>
        </w:tabs>
        <w:ind w:left="440"/>
      </w:pPr>
      <w:hyperlink w:anchor="_Toc5079" w:history="1">
        <w:r>
          <w:rPr>
            <w:rFonts w:ascii="IRNazanin" w:hAnsi="IRNazanin" w:eastAsia="IRNazanin" w:cs="IRNazanin"/>
            <w:color w:val="111111"/>
            <w:sz w:val="22"/>
            <w:szCs w:val="22"/>
            <w:b w:val="0"/>
            <w:bCs w:val="0"/>
            <w:i w:val="0"/>
            <w:iCs w:val="0"/>
          </w:rPr>
          <w:t>یهود و آتش آسمانی</w:t>
        </w:r>
        <w:r>
          <w:tab/>
        </w:r>
        <w:r>
          <w:fldChar w:fldCharType="begin"/>
        </w:r>
        <w:r>
          <w:instrText xml:space="preserve">PAGEREF 5079 \h</w:instrText>
        </w:r>
        <w:r>
          <w:fldChar w:fldCharType="end"/>
        </w:r>
      </w:hyperlink>
    </w:p>
    <w:p>
      <w:pPr>
        <w:tabs>
          <w:tab w:val="right" w:leader="dot" w:pos="9062"/>
        </w:tabs>
        <w:ind w:left="660"/>
      </w:pPr>
      <w:hyperlink w:anchor="_Toc5080" w:history="1">
        <w:r>
          <w:rPr>
            <w:rFonts w:ascii="IRNazanin" w:hAnsi="IRNazanin" w:eastAsia="IRNazanin" w:cs="IRNazanin"/>
            <w:color w:val="111111"/>
            <w:sz w:val="22"/>
            <w:szCs w:val="22"/>
            <w:b w:val="0"/>
            <w:bCs w:val="0"/>
            <w:i w:val="0"/>
            <w:iCs w:val="0"/>
          </w:rPr>
          <w:t>807.سوختن قربانی مدّعی رسالت با آتش آسمانی، عهدی الهی در پندار یهود برای ایمان به آن رسول:</w:t>
        </w:r>
        <w:r>
          <w:tab/>
        </w:r>
        <w:r>
          <w:fldChar w:fldCharType="begin"/>
        </w:r>
        <w:r>
          <w:instrText xml:space="preserve">PAGEREF 5080 \h</w:instrText>
        </w:r>
        <w:r>
          <w:fldChar w:fldCharType="end"/>
        </w:r>
      </w:hyperlink>
    </w:p>
    <w:p>
      <w:pPr>
        <w:tabs>
          <w:tab w:val="right" w:leader="dot" w:pos="9062"/>
        </w:tabs>
        <w:ind w:left="440"/>
      </w:pPr>
      <w:hyperlink w:anchor="_Toc5081" w:history="1">
        <w:r>
          <w:rPr>
            <w:rFonts w:ascii="IRNazanin" w:hAnsi="IRNazanin" w:eastAsia="IRNazanin" w:cs="IRNazanin"/>
            <w:color w:val="111111"/>
            <w:sz w:val="22"/>
            <w:szCs w:val="22"/>
            <w:b w:val="0"/>
            <w:bCs w:val="0"/>
            <w:i w:val="0"/>
            <w:iCs w:val="0"/>
          </w:rPr>
          <w:t>یهود و ابراهیم علیه السلام</w:t>
        </w:r>
        <w:r>
          <w:tab/>
        </w:r>
        <w:r>
          <w:fldChar w:fldCharType="begin"/>
        </w:r>
        <w:r>
          <w:instrText xml:space="preserve">PAGEREF 5081 \h</w:instrText>
        </w:r>
        <w:r>
          <w:fldChar w:fldCharType="end"/>
        </w:r>
      </w:hyperlink>
    </w:p>
    <w:p>
      <w:pPr>
        <w:tabs>
          <w:tab w:val="right" w:leader="dot" w:pos="9062"/>
        </w:tabs>
        <w:ind w:left="660"/>
      </w:pPr>
      <w:hyperlink w:anchor="_Toc5082" w:history="1">
        <w:r>
          <w:rPr>
            <w:rFonts w:ascii="IRNazanin" w:hAnsi="IRNazanin" w:eastAsia="IRNazanin" w:cs="IRNazanin"/>
            <w:color w:val="111111"/>
            <w:sz w:val="22"/>
            <w:szCs w:val="22"/>
            <w:b w:val="0"/>
            <w:bCs w:val="0"/>
            <w:i w:val="0"/>
            <w:iCs w:val="0"/>
          </w:rPr>
          <w:t>808.ابراهیم علیه السلام،شخصیّتی مورد قبول و علاقه نزد یهودیان:</w:t>
        </w:r>
        <w:r>
          <w:tab/>
        </w:r>
        <w:r>
          <w:fldChar w:fldCharType="begin"/>
        </w:r>
        <w:r>
          <w:instrText xml:space="preserve">PAGEREF 5082 \h</w:instrText>
        </w:r>
        <w:r>
          <w:fldChar w:fldCharType="end"/>
        </w:r>
      </w:hyperlink>
    </w:p>
    <w:p>
      <w:pPr>
        <w:tabs>
          <w:tab w:val="right" w:leader="dot" w:pos="9062"/>
        </w:tabs>
        <w:ind w:left="660"/>
      </w:pPr>
      <w:hyperlink w:anchor="_Toc5083" w:history="1">
        <w:r>
          <w:rPr>
            <w:rFonts w:ascii="IRNazanin" w:hAnsi="IRNazanin" w:eastAsia="IRNazanin" w:cs="IRNazanin"/>
            <w:color w:val="111111"/>
            <w:sz w:val="22"/>
            <w:szCs w:val="22"/>
            <w:b w:val="0"/>
            <w:bCs w:val="0"/>
            <w:i w:val="0"/>
            <w:iCs w:val="0"/>
          </w:rPr>
          <w:t>809.بیگانگی یهود،از آیین ابراهیم علیه السلام:</w:t>
        </w:r>
        <w:r>
          <w:tab/>
        </w:r>
        <w:r>
          <w:fldChar w:fldCharType="begin"/>
        </w:r>
        <w:r>
          <w:instrText xml:space="preserve">PAGEREF 5083 \h</w:instrText>
        </w:r>
        <w:r>
          <w:fldChar w:fldCharType="end"/>
        </w:r>
      </w:hyperlink>
    </w:p>
    <w:p>
      <w:pPr>
        <w:tabs>
          <w:tab w:val="right" w:leader="dot" w:pos="9062"/>
        </w:tabs>
        <w:ind w:left="660"/>
      </w:pPr>
      <w:hyperlink w:anchor="_Toc5084" w:history="1">
        <w:r>
          <w:rPr>
            <w:rFonts w:ascii="IRNazanin" w:hAnsi="IRNazanin" w:eastAsia="IRNazanin" w:cs="IRNazanin"/>
            <w:color w:val="111111"/>
            <w:sz w:val="22"/>
            <w:szCs w:val="22"/>
            <w:b w:val="0"/>
            <w:bCs w:val="0"/>
            <w:i w:val="0"/>
            <w:iCs w:val="0"/>
          </w:rPr>
          <w:t>810.ادّعای بیجای یهود،در انتساب ابراهیم علیه السلام به کیش خود:</w:t>
        </w:r>
        <w:r>
          <w:tab/>
        </w:r>
        <w:r>
          <w:fldChar w:fldCharType="begin"/>
        </w:r>
        <w:r>
          <w:instrText xml:space="preserve">PAGEREF 5084 \h</w:instrText>
        </w:r>
        <w:r>
          <w:fldChar w:fldCharType="end"/>
        </w:r>
      </w:hyperlink>
    </w:p>
    <w:p>
      <w:pPr>
        <w:tabs>
          <w:tab w:val="right" w:leader="dot" w:pos="9062"/>
        </w:tabs>
        <w:ind w:left="660"/>
      </w:pPr>
      <w:hyperlink w:anchor="_Toc5085" w:history="1">
        <w:r>
          <w:rPr>
            <w:rFonts w:ascii="IRNazanin" w:hAnsi="IRNazanin" w:eastAsia="IRNazanin" w:cs="IRNazanin"/>
            <w:color w:val="111111"/>
            <w:sz w:val="22"/>
            <w:szCs w:val="22"/>
            <w:b w:val="0"/>
            <w:bCs w:val="0"/>
            <w:i w:val="0"/>
            <w:iCs w:val="0"/>
          </w:rPr>
          <w:t>811.کتمان دین حنیف ابراهیم علیه السلام از سوی یهود:</w:t>
        </w:r>
        <w:r>
          <w:tab/>
        </w:r>
        <w:r>
          <w:fldChar w:fldCharType="begin"/>
        </w:r>
        <w:r>
          <w:instrText xml:space="preserve">PAGEREF 5085 \h</w:instrText>
        </w:r>
        <w:r>
          <w:fldChar w:fldCharType="end"/>
        </w:r>
      </w:hyperlink>
    </w:p>
    <w:p>
      <w:pPr>
        <w:tabs>
          <w:tab w:val="right" w:leader="dot" w:pos="9062"/>
        </w:tabs>
        <w:ind w:left="660"/>
      </w:pPr>
      <w:hyperlink w:anchor="_Toc5086" w:history="1">
        <w:r>
          <w:rPr>
            <w:rFonts w:ascii="IRNazanin" w:hAnsi="IRNazanin" w:eastAsia="IRNazanin" w:cs="IRNazanin"/>
            <w:color w:val="111111"/>
            <w:sz w:val="22"/>
            <w:szCs w:val="22"/>
            <w:b w:val="0"/>
            <w:bCs w:val="0"/>
            <w:i w:val="0"/>
            <w:iCs w:val="0"/>
          </w:rPr>
          <w:t>812.احتجاج یهود در انتساب ابراهیم علیه السلام به آیین خود، به رغم نزول تورات پس از آن حضرت مورد توبیخ خدا:</w:t>
        </w:r>
        <w:r>
          <w:tab/>
        </w:r>
        <w:r>
          <w:fldChar w:fldCharType="begin"/>
        </w:r>
        <w:r>
          <w:instrText xml:space="preserve">PAGEREF 5086 \h</w:instrText>
        </w:r>
        <w:r>
          <w:fldChar w:fldCharType="end"/>
        </w:r>
      </w:hyperlink>
    </w:p>
    <w:p>
      <w:pPr>
        <w:tabs>
          <w:tab w:val="right" w:leader="dot" w:pos="9062"/>
        </w:tabs>
        <w:ind w:left="440"/>
      </w:pPr>
      <w:hyperlink w:anchor="_Toc5087" w:history="1">
        <w:r>
          <w:rPr>
            <w:rFonts w:ascii="IRNazanin" w:hAnsi="IRNazanin" w:eastAsia="IRNazanin" w:cs="IRNazanin"/>
            <w:color w:val="111111"/>
            <w:sz w:val="22"/>
            <w:szCs w:val="22"/>
            <w:b w:val="0"/>
            <w:bCs w:val="0"/>
            <w:i w:val="0"/>
            <w:iCs w:val="0"/>
          </w:rPr>
          <w:t>یهود و اسباط</w:t>
        </w:r>
        <w:r>
          <w:tab/>
        </w:r>
        <w:r>
          <w:fldChar w:fldCharType="begin"/>
        </w:r>
        <w:r>
          <w:instrText xml:space="preserve">PAGEREF 5087 \h</w:instrText>
        </w:r>
        <w:r>
          <w:fldChar w:fldCharType="end"/>
        </w:r>
      </w:hyperlink>
    </w:p>
    <w:p>
      <w:pPr>
        <w:tabs>
          <w:tab w:val="right" w:leader="dot" w:pos="9062"/>
        </w:tabs>
        <w:ind w:left="660"/>
      </w:pPr>
      <w:hyperlink w:anchor="_Toc5088" w:history="1">
        <w:r>
          <w:rPr>
            <w:rFonts w:ascii="IRNazanin" w:hAnsi="IRNazanin" w:eastAsia="IRNazanin" w:cs="IRNazanin"/>
            <w:color w:val="111111"/>
            <w:sz w:val="22"/>
            <w:szCs w:val="22"/>
            <w:b w:val="0"/>
            <w:bCs w:val="0"/>
            <w:i w:val="0"/>
            <w:iCs w:val="0"/>
          </w:rPr>
          <w:t>813.نسبت یهودیّت به اسباط از سوی یهودیان،به رغم آگاهی از یهودی نبودن آنان،مورد سرزنش و نفی از سوی خداوند:</w:t>
        </w:r>
        <w:r>
          <w:tab/>
        </w:r>
        <w:r>
          <w:fldChar w:fldCharType="begin"/>
        </w:r>
        <w:r>
          <w:instrText xml:space="preserve">PAGEREF 5088 \h</w:instrText>
        </w:r>
        <w:r>
          <w:fldChar w:fldCharType="end"/>
        </w:r>
      </w:hyperlink>
    </w:p>
    <w:p>
      <w:pPr>
        <w:tabs>
          <w:tab w:val="right" w:leader="dot" w:pos="9062"/>
        </w:tabs>
        <w:ind w:left="660"/>
      </w:pPr>
      <w:hyperlink w:anchor="_Toc5089" w:history="1">
        <w:r>
          <w:rPr>
            <w:rFonts w:ascii="IRNazanin" w:hAnsi="IRNazanin" w:eastAsia="IRNazanin" w:cs="IRNazanin"/>
            <w:color w:val="111111"/>
            <w:sz w:val="22"/>
            <w:szCs w:val="22"/>
            <w:b w:val="0"/>
            <w:bCs w:val="0"/>
            <w:i w:val="0"/>
            <w:iCs w:val="0"/>
          </w:rPr>
          <w:t>814.افترای یهودیّت به اسباط،موجب قرار گرفتن یهودیان در زمرۀ ستمکاران:</w:t>
        </w:r>
        <w:r>
          <w:tab/>
        </w:r>
        <w:r>
          <w:fldChar w:fldCharType="begin"/>
        </w:r>
        <w:r>
          <w:instrText xml:space="preserve">PAGEREF 5089 \h</w:instrText>
        </w:r>
        <w:r>
          <w:fldChar w:fldCharType="end"/>
        </w:r>
      </w:hyperlink>
    </w:p>
    <w:p>
      <w:pPr>
        <w:tabs>
          <w:tab w:val="right" w:leader="dot" w:pos="9062"/>
        </w:tabs>
        <w:ind w:left="660"/>
      </w:pPr>
      <w:hyperlink w:anchor="_Toc5090" w:history="1">
        <w:r>
          <w:rPr>
            <w:rFonts w:ascii="IRNazanin" w:hAnsi="IRNazanin" w:eastAsia="IRNazanin" w:cs="IRNazanin"/>
            <w:color w:val="111111"/>
            <w:sz w:val="22"/>
            <w:szCs w:val="22"/>
            <w:b w:val="0"/>
            <w:bCs w:val="0"/>
            <w:i w:val="0"/>
            <w:iCs w:val="0"/>
          </w:rPr>
          <w:t>815.یهود،موظّف به ایمان آوردن به اسباط:</w:t>
        </w:r>
        <w:r>
          <w:tab/>
        </w:r>
        <w:r>
          <w:fldChar w:fldCharType="begin"/>
        </w:r>
        <w:r>
          <w:instrText xml:space="preserve">PAGEREF 5090 \h</w:instrText>
        </w:r>
        <w:r>
          <w:fldChar w:fldCharType="end"/>
        </w:r>
      </w:hyperlink>
    </w:p>
    <w:p>
      <w:pPr>
        <w:tabs>
          <w:tab w:val="right" w:leader="dot" w:pos="9062"/>
        </w:tabs>
        <w:ind w:left="660"/>
      </w:pPr>
      <w:hyperlink w:anchor="_Toc5091" w:history="1">
        <w:r>
          <w:rPr>
            <w:rFonts w:ascii="IRNazanin" w:hAnsi="IRNazanin" w:eastAsia="IRNazanin" w:cs="IRNazanin"/>
            <w:color w:val="111111"/>
            <w:sz w:val="22"/>
            <w:szCs w:val="22"/>
            <w:b w:val="0"/>
            <w:bCs w:val="0"/>
            <w:i w:val="0"/>
            <w:iCs w:val="0"/>
          </w:rPr>
          <w:t>816.بهره‌مندی از پاداش و فضیلتهای اسباط،پندار ناصواب یهود:</w:t>
        </w:r>
        <w:r>
          <w:tab/>
        </w:r>
        <w:r>
          <w:fldChar w:fldCharType="begin"/>
        </w:r>
        <w:r>
          <w:instrText xml:space="preserve">PAGEREF 5091 \h</w:instrText>
        </w:r>
        <w:r>
          <w:fldChar w:fldCharType="end"/>
        </w:r>
      </w:hyperlink>
    </w:p>
    <w:p>
      <w:pPr>
        <w:tabs>
          <w:tab w:val="right" w:leader="dot" w:pos="9062"/>
        </w:tabs>
        <w:ind w:left="440"/>
      </w:pPr>
      <w:hyperlink w:anchor="_Toc5092" w:history="1">
        <w:r>
          <w:rPr>
            <w:rFonts w:ascii="IRNazanin" w:hAnsi="IRNazanin" w:eastAsia="IRNazanin" w:cs="IRNazanin"/>
            <w:color w:val="111111"/>
            <w:sz w:val="22"/>
            <w:szCs w:val="22"/>
            <w:b w:val="0"/>
            <w:bCs w:val="0"/>
            <w:i w:val="0"/>
            <w:iCs w:val="0"/>
          </w:rPr>
          <w:t>یهود و اسلام</w:t>
        </w:r>
        <w:r>
          <w:tab/>
        </w:r>
        <w:r>
          <w:fldChar w:fldCharType="begin"/>
        </w:r>
        <w:r>
          <w:instrText xml:space="preserve">PAGEREF 5092 \h</w:instrText>
        </w:r>
        <w:r>
          <w:fldChar w:fldCharType="end"/>
        </w:r>
      </w:hyperlink>
    </w:p>
    <w:p>
      <w:pPr>
        <w:tabs>
          <w:tab w:val="right" w:leader="dot" w:pos="9062"/>
        </w:tabs>
        <w:ind w:left="660"/>
      </w:pPr>
      <w:hyperlink w:anchor="_Toc5093" w:history="1">
        <w:r>
          <w:rPr>
            <w:rFonts w:ascii="IRNazanin" w:hAnsi="IRNazanin" w:eastAsia="IRNazanin" w:cs="IRNazanin"/>
            <w:color w:val="111111"/>
            <w:sz w:val="22"/>
            <w:szCs w:val="22"/>
            <w:b w:val="0"/>
            <w:bCs w:val="0"/>
            <w:i w:val="0"/>
            <w:iCs w:val="0"/>
          </w:rPr>
          <w:t>817.یهودیان،درصدد ضربه زدن به اسلام،با طعن و ناسزاگویی به پیامبر صلی اللّٰه علیه و آله:</w:t>
        </w:r>
        <w:r>
          <w:tab/>
        </w:r>
        <w:r>
          <w:fldChar w:fldCharType="begin"/>
        </w:r>
        <w:r>
          <w:instrText xml:space="preserve">PAGEREF 5093 \h</w:instrText>
        </w:r>
        <w:r>
          <w:fldChar w:fldCharType="end"/>
        </w:r>
      </w:hyperlink>
    </w:p>
    <w:p>
      <w:pPr>
        <w:tabs>
          <w:tab w:val="right" w:leader="dot" w:pos="9062"/>
        </w:tabs>
        <w:ind w:left="660"/>
      </w:pPr>
      <w:hyperlink w:anchor="_Toc5094" w:history="1">
        <w:r>
          <w:rPr>
            <w:rFonts w:ascii="IRNazanin" w:hAnsi="IRNazanin" w:eastAsia="IRNazanin" w:cs="IRNazanin"/>
            <w:color w:val="111111"/>
            <w:sz w:val="22"/>
            <w:szCs w:val="22"/>
            <w:b w:val="0"/>
            <w:bCs w:val="0"/>
            <w:i w:val="0"/>
            <w:iCs w:val="0"/>
          </w:rPr>
          <w:t>818.ایمان شمار اندکی از یهود به اسلام و پیامبر صلی اللّٰه علیه و آله:</w:t>
        </w:r>
        <w:r>
          <w:tab/>
        </w:r>
        <w:r>
          <w:fldChar w:fldCharType="begin"/>
        </w:r>
        <w:r>
          <w:instrText xml:space="preserve">PAGEREF 5094 \h</w:instrText>
        </w:r>
        <w:r>
          <w:fldChar w:fldCharType="end"/>
        </w:r>
      </w:hyperlink>
    </w:p>
    <w:p>
      <w:pPr>
        <w:tabs>
          <w:tab w:val="right" w:leader="dot" w:pos="9062"/>
        </w:tabs>
        <w:ind w:left="660"/>
      </w:pPr>
      <w:hyperlink w:anchor="_Toc5095" w:history="1">
        <w:r>
          <w:rPr>
            <w:rFonts w:ascii="IRNazanin" w:hAnsi="IRNazanin" w:eastAsia="IRNazanin" w:cs="IRNazanin"/>
            <w:color w:val="111111"/>
            <w:sz w:val="22"/>
            <w:szCs w:val="22"/>
            <w:b w:val="0"/>
            <w:bCs w:val="0"/>
            <w:i w:val="0"/>
            <w:iCs w:val="0"/>
          </w:rPr>
          <w:t>819.دلهای مُهر خورده و در حجاب قرارگرفتۀ یهود، مانع گرایش آنان به اسلام:</w:t>
        </w:r>
        <w:r>
          <w:tab/>
        </w:r>
        <w:r>
          <w:fldChar w:fldCharType="begin"/>
        </w:r>
        <w:r>
          <w:instrText xml:space="preserve">PAGEREF 5095 \h</w:instrText>
        </w:r>
        <w:r>
          <w:fldChar w:fldCharType="end"/>
        </w:r>
      </w:hyperlink>
    </w:p>
    <w:p>
      <w:pPr>
        <w:tabs>
          <w:tab w:val="right" w:leader="dot" w:pos="9062"/>
        </w:tabs>
        <w:ind w:left="660"/>
      </w:pPr>
      <w:hyperlink w:anchor="_Toc5096" w:history="1">
        <w:r>
          <w:rPr>
            <w:rFonts w:ascii="IRNazanin" w:hAnsi="IRNazanin" w:eastAsia="IRNazanin" w:cs="IRNazanin"/>
            <w:color w:val="111111"/>
            <w:sz w:val="22"/>
            <w:szCs w:val="22"/>
            <w:b w:val="0"/>
            <w:bCs w:val="0"/>
            <w:i w:val="0"/>
            <w:iCs w:val="0"/>
          </w:rPr>
          <w:t>820.ایمان نیاوردن برخی یهودیان به اسلام،به رغم آگاهی آنان از حقیقت آن:</w:t>
        </w:r>
        <w:r>
          <w:tab/>
        </w:r>
        <w:r>
          <w:fldChar w:fldCharType="begin"/>
        </w:r>
        <w:r>
          <w:instrText xml:space="preserve">PAGEREF 5096 \h</w:instrText>
        </w:r>
        <w:r>
          <w:fldChar w:fldCharType="end"/>
        </w:r>
      </w:hyperlink>
    </w:p>
    <w:p>
      <w:pPr>
        <w:tabs>
          <w:tab w:val="right" w:leader="dot" w:pos="9062"/>
        </w:tabs>
        <w:ind w:left="660"/>
      </w:pPr>
      <w:hyperlink w:anchor="_Toc5097" w:history="1">
        <w:r>
          <w:rPr>
            <w:rFonts w:ascii="IRNazanin" w:hAnsi="IRNazanin" w:eastAsia="IRNazanin" w:cs="IRNazanin"/>
            <w:color w:val="111111"/>
            <w:sz w:val="22"/>
            <w:szCs w:val="22"/>
            <w:b w:val="0"/>
            <w:bCs w:val="0"/>
            <w:i w:val="0"/>
            <w:iCs w:val="0"/>
          </w:rPr>
          <w:t>821.اظهار دروغین گروهی از یهودیان به اسلام نزد اهل ایمان و مسلمانان:</w:t>
        </w:r>
        <w:r>
          <w:tab/>
        </w:r>
        <w:r>
          <w:fldChar w:fldCharType="begin"/>
        </w:r>
        <w:r>
          <w:instrText xml:space="preserve">PAGEREF 5097 \h</w:instrText>
        </w:r>
        <w:r>
          <w:fldChar w:fldCharType="end"/>
        </w:r>
      </w:hyperlink>
    </w:p>
    <w:p>
      <w:pPr>
        <w:tabs>
          <w:tab w:val="right" w:leader="dot" w:pos="9062"/>
        </w:tabs>
        <w:ind w:left="660"/>
      </w:pPr>
      <w:hyperlink w:anchor="_Toc5098" w:history="1">
        <w:r>
          <w:rPr>
            <w:rFonts w:ascii="IRNazanin" w:hAnsi="IRNazanin" w:eastAsia="IRNazanin" w:cs="IRNazanin"/>
            <w:color w:val="111111"/>
            <w:sz w:val="22"/>
            <w:szCs w:val="22"/>
            <w:b w:val="0"/>
            <w:bCs w:val="0"/>
            <w:i w:val="0"/>
            <w:iCs w:val="0"/>
          </w:rPr>
          <w:t>822.اِخبار خداوند به عدم پذیرش اسلام،از سوی اکثر یهود:</w:t>
        </w:r>
        <w:r>
          <w:tab/>
        </w:r>
        <w:r>
          <w:fldChar w:fldCharType="begin"/>
        </w:r>
        <w:r>
          <w:instrText xml:space="preserve">PAGEREF 5098 \h</w:instrText>
        </w:r>
        <w:r>
          <w:fldChar w:fldCharType="end"/>
        </w:r>
      </w:hyperlink>
    </w:p>
    <w:p>
      <w:pPr>
        <w:tabs>
          <w:tab w:val="right" w:leader="dot" w:pos="9062"/>
        </w:tabs>
        <w:ind w:left="440"/>
      </w:pPr>
      <w:hyperlink w:anchor="_Toc5099" w:history="1">
        <w:r>
          <w:rPr>
            <w:rFonts w:ascii="IRNazanin" w:hAnsi="IRNazanin" w:eastAsia="IRNazanin" w:cs="IRNazanin"/>
            <w:color w:val="111111"/>
            <w:sz w:val="22"/>
            <w:szCs w:val="22"/>
            <w:b w:val="0"/>
            <w:bCs w:val="0"/>
            <w:i w:val="0"/>
            <w:iCs w:val="0"/>
          </w:rPr>
          <w:t>یهود و امربه‌معروف</w:t>
        </w:r>
        <w:r>
          <w:tab/>
        </w:r>
        <w:r>
          <w:fldChar w:fldCharType="begin"/>
        </w:r>
        <w:r>
          <w:instrText xml:space="preserve">PAGEREF 5099 \h</w:instrText>
        </w:r>
        <w:r>
          <w:fldChar w:fldCharType="end"/>
        </w:r>
      </w:hyperlink>
    </w:p>
    <w:p>
      <w:pPr>
        <w:tabs>
          <w:tab w:val="right" w:leader="dot" w:pos="9062"/>
        </w:tabs>
        <w:ind w:left="660"/>
      </w:pPr>
      <w:hyperlink w:anchor="_Toc5100" w:history="1">
        <w:r>
          <w:rPr>
            <w:rFonts w:ascii="IRNazanin" w:hAnsi="IRNazanin" w:eastAsia="IRNazanin" w:cs="IRNazanin"/>
            <w:color w:val="111111"/>
            <w:sz w:val="22"/>
            <w:szCs w:val="22"/>
            <w:b w:val="0"/>
            <w:bCs w:val="0"/>
            <w:i w:val="0"/>
            <w:iCs w:val="0"/>
          </w:rPr>
          <w:t>823.سفارش به خوبیها و امر به آنها،از سوی صالحان یهود:</w:t>
        </w:r>
        <w:r>
          <w:tab/>
        </w:r>
        <w:r>
          <w:fldChar w:fldCharType="begin"/>
        </w:r>
        <w:r>
          <w:instrText xml:space="preserve">PAGEREF 5100 \h</w:instrText>
        </w:r>
        <w:r>
          <w:fldChar w:fldCharType="end"/>
        </w:r>
      </w:hyperlink>
    </w:p>
    <w:p>
      <w:pPr>
        <w:tabs>
          <w:tab w:val="right" w:leader="dot" w:pos="9062"/>
        </w:tabs>
        <w:ind w:left="440"/>
      </w:pPr>
      <w:hyperlink w:anchor="_Toc5101" w:history="1">
        <w:r>
          <w:rPr>
            <w:rFonts w:ascii="IRNazanin" w:hAnsi="IRNazanin" w:eastAsia="IRNazanin" w:cs="IRNazanin"/>
            <w:color w:val="111111"/>
            <w:sz w:val="22"/>
            <w:szCs w:val="22"/>
            <w:b w:val="0"/>
            <w:bCs w:val="0"/>
            <w:i w:val="0"/>
            <w:iCs w:val="0"/>
          </w:rPr>
          <w:t>یهود و انبیا</w:t>
        </w:r>
        <w:r>
          <w:tab/>
        </w:r>
        <w:r>
          <w:fldChar w:fldCharType="begin"/>
        </w:r>
        <w:r>
          <w:instrText xml:space="preserve">PAGEREF 5101 \h</w:instrText>
        </w:r>
        <w:r>
          <w:fldChar w:fldCharType="end"/>
        </w:r>
      </w:hyperlink>
    </w:p>
    <w:p>
      <w:pPr>
        <w:tabs>
          <w:tab w:val="right" w:leader="dot" w:pos="9062"/>
        </w:tabs>
        <w:ind w:left="660"/>
      </w:pPr>
      <w:hyperlink w:anchor="_Toc5102" w:history="1">
        <w:r>
          <w:rPr>
            <w:rFonts w:ascii="IRNazanin" w:hAnsi="IRNazanin" w:eastAsia="IRNazanin" w:cs="IRNazanin"/>
            <w:color w:val="111111"/>
            <w:sz w:val="22"/>
            <w:szCs w:val="22"/>
            <w:b w:val="0"/>
            <w:bCs w:val="0"/>
            <w:i w:val="0"/>
            <w:iCs w:val="0"/>
          </w:rPr>
          <w:t>824.دشمنی یهود،با انبیا:</w:t>
        </w:r>
        <w:r>
          <w:tab/>
        </w:r>
        <w:r>
          <w:fldChar w:fldCharType="begin"/>
        </w:r>
        <w:r>
          <w:instrText xml:space="preserve">PAGEREF 5102 \h</w:instrText>
        </w:r>
        <w:r>
          <w:fldChar w:fldCharType="end"/>
        </w:r>
      </w:hyperlink>
    </w:p>
    <w:p>
      <w:pPr>
        <w:tabs>
          <w:tab w:val="right" w:leader="dot" w:pos="9062"/>
        </w:tabs>
        <w:ind w:left="660"/>
      </w:pPr>
      <w:hyperlink w:anchor="_Toc5103" w:history="1">
        <w:r>
          <w:rPr>
            <w:rFonts w:ascii="IRNazanin" w:hAnsi="IRNazanin" w:eastAsia="IRNazanin" w:cs="IRNazanin"/>
            <w:color w:val="111111"/>
            <w:sz w:val="22"/>
            <w:szCs w:val="22"/>
            <w:b w:val="0"/>
            <w:bCs w:val="0"/>
            <w:i w:val="0"/>
            <w:iCs w:val="0"/>
          </w:rPr>
          <w:t>825.کوشش مستمرّ یهود،برای کشتن پیامبران:</w:t>
        </w:r>
        <w:r>
          <w:tab/>
        </w:r>
        <w:r>
          <w:fldChar w:fldCharType="begin"/>
        </w:r>
        <w:r>
          <w:instrText xml:space="preserve">PAGEREF 5103 \h</w:instrText>
        </w:r>
        <w:r>
          <w:fldChar w:fldCharType="end"/>
        </w:r>
      </w:hyperlink>
    </w:p>
    <w:p>
      <w:pPr>
        <w:tabs>
          <w:tab w:val="right" w:leader="dot" w:pos="9062"/>
        </w:tabs>
        <w:ind w:left="660"/>
      </w:pPr>
      <w:hyperlink w:anchor="_Toc5104" w:history="1">
        <w:r>
          <w:rPr>
            <w:rFonts w:ascii="IRNazanin" w:hAnsi="IRNazanin" w:eastAsia="IRNazanin" w:cs="IRNazanin"/>
            <w:color w:val="111111"/>
            <w:sz w:val="22"/>
            <w:szCs w:val="22"/>
            <w:b w:val="0"/>
            <w:bCs w:val="0"/>
            <w:i w:val="0"/>
            <w:iCs w:val="0"/>
          </w:rPr>
          <w:t>826.هم سویی یهود عصر بعثت با نیاکان خود،در کشتن پیامبران و انکار آنان:</w:t>
        </w:r>
        <w:r>
          <w:tab/>
        </w:r>
        <w:r>
          <w:fldChar w:fldCharType="begin"/>
        </w:r>
        <w:r>
          <w:instrText xml:space="preserve">PAGEREF 5104 \h</w:instrText>
        </w:r>
        <w:r>
          <w:fldChar w:fldCharType="end"/>
        </w:r>
      </w:hyperlink>
    </w:p>
    <w:p>
      <w:pPr>
        <w:tabs>
          <w:tab w:val="right" w:leader="dot" w:pos="9062"/>
        </w:tabs>
        <w:ind w:left="660"/>
      </w:pPr>
      <w:hyperlink w:anchor="_Toc5105" w:history="1">
        <w:r>
          <w:rPr>
            <w:rFonts w:ascii="IRNazanin" w:hAnsi="IRNazanin" w:eastAsia="IRNazanin" w:cs="IRNazanin"/>
            <w:color w:val="111111"/>
            <w:sz w:val="22"/>
            <w:szCs w:val="22"/>
            <w:b w:val="0"/>
            <w:bCs w:val="0"/>
            <w:i w:val="0"/>
            <w:iCs w:val="0"/>
          </w:rPr>
          <w:t>827.تکذیب پیامبران الهی،از سوی یهود:</w:t>
        </w:r>
        <w:r>
          <w:tab/>
        </w:r>
        <w:r>
          <w:fldChar w:fldCharType="begin"/>
        </w:r>
        <w:r>
          <w:instrText xml:space="preserve">PAGEREF 5105 \h</w:instrText>
        </w:r>
        <w:r>
          <w:fldChar w:fldCharType="end"/>
        </w:r>
      </w:hyperlink>
    </w:p>
    <w:p>
      <w:pPr>
        <w:tabs>
          <w:tab w:val="right" w:leader="dot" w:pos="9062"/>
        </w:tabs>
        <w:ind w:left="660"/>
      </w:pPr>
      <w:hyperlink w:anchor="_Toc5106" w:history="1">
        <w:r>
          <w:rPr>
            <w:rFonts w:ascii="IRNazanin" w:hAnsi="IRNazanin" w:eastAsia="IRNazanin" w:cs="IRNazanin"/>
            <w:color w:val="111111"/>
            <w:sz w:val="22"/>
            <w:szCs w:val="22"/>
            <w:b w:val="0"/>
            <w:bCs w:val="0"/>
            <w:i w:val="0"/>
            <w:iCs w:val="0"/>
          </w:rPr>
          <w:t>828. بهانه‌جویی و ادعاهای دروغین یهود،برای خودداری از ایمان به پیامبران:</w:t>
        </w:r>
        <w:r>
          <w:tab/>
        </w:r>
        <w:r>
          <w:fldChar w:fldCharType="begin"/>
        </w:r>
        <w:r>
          <w:instrText xml:space="preserve">PAGEREF 5106 \h</w:instrText>
        </w:r>
        <w:r>
          <w:fldChar w:fldCharType="end"/>
        </w:r>
      </w:hyperlink>
    </w:p>
    <w:p>
      <w:pPr>
        <w:tabs>
          <w:tab w:val="right" w:leader="dot" w:pos="9062"/>
        </w:tabs>
        <w:ind w:left="440"/>
      </w:pPr>
      <w:hyperlink w:anchor="_Toc5107" w:history="1">
        <w:r>
          <w:rPr>
            <w:rFonts w:ascii="IRNazanin" w:hAnsi="IRNazanin" w:eastAsia="IRNazanin" w:cs="IRNazanin"/>
            <w:color w:val="111111"/>
            <w:sz w:val="22"/>
            <w:szCs w:val="22"/>
            <w:b w:val="0"/>
            <w:bCs w:val="0"/>
            <w:i w:val="0"/>
            <w:iCs w:val="0"/>
          </w:rPr>
          <w:t>یهود و انفاق</w:t>
        </w:r>
        <w:r>
          <w:tab/>
        </w:r>
        <w:r>
          <w:fldChar w:fldCharType="begin"/>
        </w:r>
        <w:r>
          <w:instrText xml:space="preserve">PAGEREF 5107 \h</w:instrText>
        </w:r>
        <w:r>
          <w:fldChar w:fldCharType="end"/>
        </w:r>
      </w:hyperlink>
    </w:p>
    <w:p>
      <w:pPr>
        <w:tabs>
          <w:tab w:val="right" w:leader="dot" w:pos="9062"/>
        </w:tabs>
        <w:ind w:left="660"/>
      </w:pPr>
      <w:hyperlink w:anchor="_Toc5108" w:history="1">
        <w:r>
          <w:rPr>
            <w:rFonts w:ascii="IRNazanin" w:hAnsi="IRNazanin" w:eastAsia="IRNazanin" w:cs="IRNazanin"/>
            <w:color w:val="111111"/>
            <w:sz w:val="22"/>
            <w:szCs w:val="22"/>
            <w:b w:val="0"/>
            <w:bCs w:val="0"/>
            <w:i w:val="0"/>
            <w:iCs w:val="0"/>
          </w:rPr>
          <w:t>829.اعتقاد یهودیان به ناتوانی خداوند،از انفاق به بندگان:</w:t>
        </w:r>
        <w:r>
          <w:tab/>
        </w:r>
        <w:r>
          <w:fldChar w:fldCharType="begin"/>
        </w:r>
        <w:r>
          <w:instrText xml:space="preserve">PAGEREF 5108 \h</w:instrText>
        </w:r>
        <w:r>
          <w:fldChar w:fldCharType="end"/>
        </w:r>
      </w:hyperlink>
    </w:p>
    <w:p>
      <w:pPr>
        <w:tabs>
          <w:tab w:val="right" w:leader="dot" w:pos="9062"/>
        </w:tabs>
        <w:ind w:left="660"/>
      </w:pPr>
      <w:hyperlink w:anchor="_Toc5109" w:history="1">
        <w:r>
          <w:rPr>
            <w:rFonts w:ascii="IRNazanin" w:hAnsi="IRNazanin" w:eastAsia="IRNazanin" w:cs="IRNazanin"/>
            <w:color w:val="111111"/>
            <w:sz w:val="22"/>
            <w:szCs w:val="22"/>
            <w:b w:val="0"/>
            <w:bCs w:val="0"/>
            <w:i w:val="0"/>
            <w:iCs w:val="0"/>
          </w:rPr>
          <w:t>830.فرمان خدا به انفاق و بخشش،مورد استهزای یهودیان:</w:t>
        </w:r>
        <w:r>
          <w:tab/>
        </w:r>
        <w:r>
          <w:fldChar w:fldCharType="begin"/>
        </w:r>
        <w:r>
          <w:instrText xml:space="preserve">PAGEREF 5109 \h</w:instrText>
        </w:r>
        <w:r>
          <w:fldChar w:fldCharType="end"/>
        </w:r>
      </w:hyperlink>
    </w:p>
    <w:p>
      <w:pPr>
        <w:tabs>
          <w:tab w:val="right" w:leader="dot" w:pos="9062"/>
        </w:tabs>
        <w:ind w:left="440"/>
      </w:pPr>
      <w:hyperlink w:anchor="_Toc5110" w:history="1">
        <w:r>
          <w:rPr>
            <w:rFonts w:ascii="IRNazanin" w:hAnsi="IRNazanin" w:eastAsia="IRNazanin" w:cs="IRNazanin"/>
            <w:color w:val="111111"/>
            <w:sz w:val="22"/>
            <w:szCs w:val="22"/>
            <w:b w:val="0"/>
            <w:bCs w:val="0"/>
            <w:i w:val="0"/>
            <w:iCs w:val="0"/>
          </w:rPr>
          <w:t>یهود و اولیاء اللّٰه</w:t>
        </w:r>
        <w:r>
          <w:tab/>
        </w:r>
        <w:r>
          <w:fldChar w:fldCharType="begin"/>
        </w:r>
        <w:r>
          <w:instrText xml:space="preserve">PAGEREF 5110 \h</w:instrText>
        </w:r>
        <w:r>
          <w:fldChar w:fldCharType="end"/>
        </w:r>
      </w:hyperlink>
    </w:p>
    <w:p>
      <w:pPr>
        <w:tabs>
          <w:tab w:val="right" w:leader="dot" w:pos="9062"/>
        </w:tabs>
        <w:ind w:left="660"/>
      </w:pPr>
      <w:hyperlink w:anchor="_Toc5111" w:history="1">
        <w:r>
          <w:rPr>
            <w:rFonts w:ascii="IRNazanin" w:hAnsi="IRNazanin" w:eastAsia="IRNazanin" w:cs="IRNazanin"/>
            <w:color w:val="111111"/>
            <w:sz w:val="22"/>
            <w:szCs w:val="22"/>
            <w:b w:val="0"/>
            <w:bCs w:val="0"/>
            <w:i w:val="0"/>
            <w:iCs w:val="0"/>
          </w:rPr>
          <w:t>اشاره</w:t>
        </w:r>
        <w:r>
          <w:tab/>
        </w:r>
        <w:r>
          <w:fldChar w:fldCharType="begin"/>
        </w:r>
        <w:r>
          <w:instrText xml:space="preserve">PAGEREF 5111 \h</w:instrText>
        </w:r>
        <w:r>
          <w:fldChar w:fldCharType="end"/>
        </w:r>
      </w:hyperlink>
    </w:p>
    <w:p>
      <w:pPr>
        <w:tabs>
          <w:tab w:val="right" w:leader="dot" w:pos="9062"/>
        </w:tabs>
        <w:ind w:left="660"/>
      </w:pPr>
      <w:hyperlink w:anchor="_Toc5112" w:history="1">
        <w:r>
          <w:rPr>
            <w:rFonts w:ascii="IRNazanin" w:hAnsi="IRNazanin" w:eastAsia="IRNazanin" w:cs="IRNazanin"/>
            <w:color w:val="111111"/>
            <w:sz w:val="22"/>
            <w:szCs w:val="22"/>
            <w:b w:val="0"/>
            <w:bCs w:val="0"/>
            <w:i w:val="0"/>
            <w:iCs w:val="0"/>
          </w:rPr>
          <w:t>831.ادعای یهودیان،مبنی بر اولیاء اللّٰه بودن خود، مورد نهی و انکار خدا:</w:t>
        </w:r>
        <w:r>
          <w:tab/>
        </w:r>
        <w:r>
          <w:fldChar w:fldCharType="begin"/>
        </w:r>
        <w:r>
          <w:instrText xml:space="preserve">PAGEREF 5112 \h</w:instrText>
        </w:r>
        <w:r>
          <w:fldChar w:fldCharType="end"/>
        </w:r>
      </w:hyperlink>
    </w:p>
    <w:p>
      <w:pPr>
        <w:tabs>
          <w:tab w:val="right" w:leader="dot" w:pos="9062"/>
        </w:tabs>
        <w:ind w:left="440"/>
      </w:pPr>
      <w:hyperlink w:anchor="_Toc5113" w:history="1">
        <w:r>
          <w:rPr>
            <w:rFonts w:ascii="IRNazanin" w:hAnsi="IRNazanin" w:eastAsia="IRNazanin" w:cs="IRNazanin"/>
            <w:color w:val="111111"/>
            <w:sz w:val="22"/>
            <w:szCs w:val="22"/>
            <w:b w:val="0"/>
            <w:bCs w:val="0"/>
            <w:i w:val="0"/>
            <w:iCs w:val="0"/>
          </w:rPr>
          <w:t>یهود و بوزینه</w:t>
        </w:r>
        <w:r>
          <w:tab/>
        </w:r>
        <w:r>
          <w:fldChar w:fldCharType="begin"/>
        </w:r>
        <w:r>
          <w:instrText xml:space="preserve">PAGEREF 5113 \h</w:instrText>
        </w:r>
        <w:r>
          <w:fldChar w:fldCharType="end"/>
        </w:r>
      </w:hyperlink>
    </w:p>
    <w:p>
      <w:pPr>
        <w:tabs>
          <w:tab w:val="right" w:leader="dot" w:pos="9062"/>
        </w:tabs>
        <w:ind w:left="440"/>
      </w:pPr>
      <w:hyperlink w:anchor="_Toc5114" w:history="1">
        <w:r>
          <w:rPr>
            <w:rFonts w:ascii="IRNazanin" w:hAnsi="IRNazanin" w:eastAsia="IRNazanin" w:cs="IRNazanin"/>
            <w:color w:val="111111"/>
            <w:sz w:val="22"/>
            <w:szCs w:val="22"/>
            <w:b w:val="0"/>
            <w:bCs w:val="0"/>
            <w:i w:val="0"/>
            <w:iCs w:val="0"/>
          </w:rPr>
          <w:t>یهود و بهشت</w:t>
        </w:r>
        <w:r>
          <w:tab/>
        </w:r>
        <w:r>
          <w:fldChar w:fldCharType="begin"/>
        </w:r>
        <w:r>
          <w:instrText xml:space="preserve">PAGEREF 5114 \h</w:instrText>
        </w:r>
        <w:r>
          <w:fldChar w:fldCharType="end"/>
        </w:r>
      </w:hyperlink>
    </w:p>
    <w:p>
      <w:pPr>
        <w:tabs>
          <w:tab w:val="right" w:leader="dot" w:pos="9062"/>
        </w:tabs>
        <w:ind w:left="660"/>
      </w:pPr>
      <w:hyperlink w:anchor="_Toc5115" w:history="1">
        <w:r>
          <w:rPr>
            <w:rFonts w:ascii="IRNazanin" w:hAnsi="IRNazanin" w:eastAsia="IRNazanin" w:cs="IRNazanin"/>
            <w:color w:val="111111"/>
            <w:sz w:val="22"/>
            <w:szCs w:val="22"/>
            <w:b w:val="0"/>
            <w:bCs w:val="0"/>
            <w:i w:val="0"/>
            <w:iCs w:val="0"/>
          </w:rPr>
          <w:t>832.ادّعای بی‌اساس یهود،دائر بر انحصار بهشت به آنان:</w:t>
        </w:r>
        <w:r>
          <w:tab/>
        </w:r>
        <w:r>
          <w:fldChar w:fldCharType="begin"/>
        </w:r>
        <w:r>
          <w:instrText xml:space="preserve">PAGEREF 5115 \h</w:instrText>
        </w:r>
        <w:r>
          <w:fldChar w:fldCharType="end"/>
        </w:r>
      </w:hyperlink>
    </w:p>
    <w:p>
      <w:pPr>
        <w:tabs>
          <w:tab w:val="right" w:leader="dot" w:pos="9062"/>
        </w:tabs>
        <w:ind w:left="440"/>
      </w:pPr>
      <w:hyperlink w:anchor="_Toc5116" w:history="1">
        <w:r>
          <w:rPr>
            <w:rFonts w:ascii="IRNazanin" w:hAnsi="IRNazanin" w:eastAsia="IRNazanin" w:cs="IRNazanin"/>
            <w:color w:val="111111"/>
            <w:sz w:val="22"/>
            <w:szCs w:val="22"/>
            <w:b w:val="0"/>
            <w:bCs w:val="0"/>
            <w:i w:val="0"/>
            <w:iCs w:val="0"/>
          </w:rPr>
          <w:t>یهود و بیت المقدس</w:t>
        </w:r>
        <w:r>
          <w:tab/>
        </w:r>
        <w:r>
          <w:fldChar w:fldCharType="begin"/>
        </w:r>
        <w:r>
          <w:instrText xml:space="preserve">PAGEREF 5116 \h</w:instrText>
        </w:r>
        <w:r>
          <w:fldChar w:fldCharType="end"/>
        </w:r>
      </w:hyperlink>
    </w:p>
    <w:p>
      <w:pPr>
        <w:tabs>
          <w:tab w:val="right" w:leader="dot" w:pos="9062"/>
        </w:tabs>
        <w:ind w:left="660"/>
      </w:pPr>
      <w:hyperlink w:anchor="_Toc5117" w:history="1">
        <w:r>
          <w:rPr>
            <w:rFonts w:ascii="IRNazanin" w:hAnsi="IRNazanin" w:eastAsia="IRNazanin" w:cs="IRNazanin"/>
            <w:color w:val="111111"/>
            <w:sz w:val="22"/>
            <w:szCs w:val="22"/>
            <w:b w:val="0"/>
            <w:bCs w:val="0"/>
            <w:i w:val="0"/>
            <w:iCs w:val="0"/>
          </w:rPr>
          <w:t>833.تأکید عالمان یهود به دیگر هم‌کیشان خود،در پافشاری بر قبله بودن بیت المقدس و امیدواری آنان به تغییر حکم خدا در این جهت:</w:t>
        </w:r>
        <w:r>
          <w:tab/>
        </w:r>
        <w:r>
          <w:fldChar w:fldCharType="begin"/>
        </w:r>
        <w:r>
          <w:instrText xml:space="preserve">PAGEREF 5117 \h</w:instrText>
        </w:r>
        <w:r>
          <w:fldChar w:fldCharType="end"/>
        </w:r>
      </w:hyperlink>
    </w:p>
    <w:p>
      <w:pPr>
        <w:tabs>
          <w:tab w:val="right" w:leader="dot" w:pos="9062"/>
        </w:tabs>
        <w:ind w:left="660"/>
      </w:pPr>
      <w:hyperlink w:anchor="_Toc5118" w:history="1">
        <w:r>
          <w:rPr>
            <w:rFonts w:ascii="IRNazanin" w:hAnsi="IRNazanin" w:eastAsia="IRNazanin" w:cs="IRNazanin"/>
            <w:color w:val="111111"/>
            <w:sz w:val="22"/>
            <w:szCs w:val="22"/>
            <w:b w:val="0"/>
            <w:bCs w:val="0"/>
            <w:i w:val="0"/>
            <w:iCs w:val="0"/>
          </w:rPr>
          <w:t>834.جلوگیری یهود از ورود مسیحیان به بیت المقدس:</w:t>
        </w:r>
        <w:r>
          <w:tab/>
        </w:r>
        <w:r>
          <w:fldChar w:fldCharType="begin"/>
        </w:r>
        <w:r>
          <w:instrText xml:space="preserve">PAGEREF 5118 \h</w:instrText>
        </w:r>
        <w:r>
          <w:fldChar w:fldCharType="end"/>
        </w:r>
      </w:hyperlink>
    </w:p>
    <w:p>
      <w:pPr>
        <w:tabs>
          <w:tab w:val="right" w:leader="dot" w:pos="9062"/>
        </w:tabs>
        <w:ind w:left="440"/>
      </w:pPr>
      <w:hyperlink w:anchor="_Toc5119" w:history="1">
        <w:r>
          <w:rPr>
            <w:rFonts w:ascii="IRNazanin" w:hAnsi="IRNazanin" w:eastAsia="IRNazanin" w:cs="IRNazanin"/>
            <w:color w:val="111111"/>
            <w:sz w:val="22"/>
            <w:szCs w:val="22"/>
            <w:b w:val="0"/>
            <w:bCs w:val="0"/>
            <w:i w:val="0"/>
            <w:iCs w:val="0"/>
          </w:rPr>
          <w:t>یهود و ترور محمّد صلی اللّٰه علیه و آله</w:t>
        </w:r>
        <w:r>
          <w:tab/>
        </w:r>
        <w:r>
          <w:fldChar w:fldCharType="begin"/>
        </w:r>
        <w:r>
          <w:instrText xml:space="preserve">PAGEREF 5119 \h</w:instrText>
        </w:r>
        <w:r>
          <w:fldChar w:fldCharType="end"/>
        </w:r>
      </w:hyperlink>
    </w:p>
    <w:p>
      <w:pPr>
        <w:tabs>
          <w:tab w:val="right" w:leader="dot" w:pos="9062"/>
        </w:tabs>
        <w:ind w:left="660"/>
      </w:pPr>
      <w:hyperlink w:anchor="_Toc5120" w:history="1">
        <w:r>
          <w:rPr>
            <w:rFonts w:ascii="IRNazanin" w:hAnsi="IRNazanin" w:eastAsia="IRNazanin" w:cs="IRNazanin"/>
            <w:color w:val="111111"/>
            <w:sz w:val="22"/>
            <w:szCs w:val="22"/>
            <w:b w:val="0"/>
            <w:bCs w:val="0"/>
            <w:i w:val="0"/>
            <w:iCs w:val="0"/>
          </w:rPr>
          <w:t>835.اقدام گروهی از یهود،جهت توطئه علیه پیامبر اکرم صلی اللّٰه علیه و آله و افشای آن از جانب خدا:</w:t>
        </w:r>
        <w:r>
          <w:tab/>
        </w:r>
        <w:r>
          <w:fldChar w:fldCharType="begin"/>
        </w:r>
        <w:r>
          <w:instrText xml:space="preserve">PAGEREF 5120 \h</w:instrText>
        </w:r>
        <w:r>
          <w:fldChar w:fldCharType="end"/>
        </w:r>
      </w:hyperlink>
    </w:p>
    <w:p>
      <w:pPr>
        <w:tabs>
          <w:tab w:val="right" w:leader="dot" w:pos="9062"/>
        </w:tabs>
        <w:ind w:left="440"/>
      </w:pPr>
      <w:hyperlink w:anchor="_Toc5121" w:history="1">
        <w:r>
          <w:rPr>
            <w:rFonts w:ascii="IRNazanin" w:hAnsi="IRNazanin" w:eastAsia="IRNazanin" w:cs="IRNazanin"/>
            <w:color w:val="111111"/>
            <w:sz w:val="22"/>
            <w:szCs w:val="22"/>
            <w:b w:val="0"/>
            <w:bCs w:val="0"/>
            <w:i w:val="0"/>
            <w:iCs w:val="0"/>
          </w:rPr>
          <w:t>یهود و تزکیه</w:t>
        </w:r>
        <w:r>
          <w:tab/>
        </w:r>
        <w:r>
          <w:fldChar w:fldCharType="begin"/>
        </w:r>
        <w:r>
          <w:instrText xml:space="preserve">PAGEREF 5121 \h</w:instrText>
        </w:r>
        <w:r>
          <w:fldChar w:fldCharType="end"/>
        </w:r>
      </w:hyperlink>
    </w:p>
    <w:p>
      <w:pPr>
        <w:tabs>
          <w:tab w:val="right" w:leader="dot" w:pos="9062"/>
        </w:tabs>
        <w:ind w:left="660"/>
      </w:pPr>
      <w:hyperlink w:anchor="_Toc5122" w:history="1">
        <w:r>
          <w:rPr>
            <w:rFonts w:ascii="IRNazanin" w:hAnsi="IRNazanin" w:eastAsia="IRNazanin" w:cs="IRNazanin"/>
            <w:color w:val="111111"/>
            <w:sz w:val="22"/>
            <w:szCs w:val="22"/>
            <w:b w:val="0"/>
            <w:bCs w:val="0"/>
            <w:i w:val="0"/>
            <w:iCs w:val="0"/>
          </w:rPr>
          <w:t>836.محرومیّت یهود از تزکیه و تطهیر الهی،در قیامت:</w:t>
        </w:r>
        <w:r>
          <w:tab/>
        </w:r>
        <w:r>
          <w:fldChar w:fldCharType="begin"/>
        </w:r>
        <w:r>
          <w:instrText xml:space="preserve">PAGEREF 5122 \h</w:instrText>
        </w:r>
        <w:r>
          <w:fldChar w:fldCharType="end"/>
        </w:r>
      </w:hyperlink>
    </w:p>
    <w:p>
      <w:pPr>
        <w:tabs>
          <w:tab w:val="right" w:leader="dot" w:pos="9062"/>
        </w:tabs>
        <w:ind w:left="440"/>
      </w:pPr>
      <w:hyperlink w:anchor="_Toc5123" w:history="1">
        <w:r>
          <w:rPr>
            <w:rFonts w:ascii="IRNazanin" w:hAnsi="IRNazanin" w:eastAsia="IRNazanin" w:cs="IRNazanin"/>
            <w:color w:val="111111"/>
            <w:sz w:val="22"/>
            <w:szCs w:val="22"/>
            <w:b w:val="0"/>
            <w:bCs w:val="0"/>
            <w:i w:val="0"/>
            <w:iCs w:val="0"/>
          </w:rPr>
          <w:t>یهود و تصلیب</w:t>
        </w:r>
        <w:r>
          <w:tab/>
        </w:r>
        <w:r>
          <w:fldChar w:fldCharType="begin"/>
        </w:r>
        <w:r>
          <w:instrText xml:space="preserve">PAGEREF 5123 \h</w:instrText>
        </w:r>
        <w:r>
          <w:fldChar w:fldCharType="end"/>
        </w:r>
      </w:hyperlink>
    </w:p>
    <w:p>
      <w:pPr>
        <w:tabs>
          <w:tab w:val="right" w:leader="dot" w:pos="9062"/>
        </w:tabs>
        <w:ind w:left="440"/>
      </w:pPr>
      <w:hyperlink w:anchor="_Toc5124" w:history="1">
        <w:r>
          <w:rPr>
            <w:rFonts w:ascii="IRNazanin" w:hAnsi="IRNazanin" w:eastAsia="IRNazanin" w:cs="IRNazanin"/>
            <w:color w:val="111111"/>
            <w:sz w:val="22"/>
            <w:szCs w:val="22"/>
            <w:b w:val="0"/>
            <w:bCs w:val="0"/>
            <w:i w:val="0"/>
            <w:iCs w:val="0"/>
          </w:rPr>
          <w:t>یهود و تورات</w:t>
        </w:r>
        <w:r>
          <w:tab/>
        </w:r>
        <w:r>
          <w:fldChar w:fldCharType="begin"/>
        </w:r>
        <w:r>
          <w:instrText xml:space="preserve">PAGEREF 5124 \h</w:instrText>
        </w:r>
        <w:r>
          <w:fldChar w:fldCharType="end"/>
        </w:r>
      </w:hyperlink>
    </w:p>
    <w:p>
      <w:pPr>
        <w:tabs>
          <w:tab w:val="right" w:leader="dot" w:pos="9062"/>
        </w:tabs>
        <w:ind w:left="440"/>
      </w:pPr>
      <w:hyperlink w:anchor="_Toc5125" w:history="1">
        <w:r>
          <w:rPr>
            <w:rFonts w:ascii="IRNazanin" w:hAnsi="IRNazanin" w:eastAsia="IRNazanin" w:cs="IRNazanin"/>
            <w:color w:val="111111"/>
            <w:sz w:val="22"/>
            <w:szCs w:val="22"/>
            <w:b w:val="0"/>
            <w:bCs w:val="0"/>
            <w:i w:val="0"/>
            <w:iCs w:val="0"/>
          </w:rPr>
          <w:t>یهود و توفیق خدا</w:t>
        </w:r>
        <w:r>
          <w:tab/>
        </w:r>
        <w:r>
          <w:fldChar w:fldCharType="begin"/>
        </w:r>
        <w:r>
          <w:instrText xml:space="preserve">PAGEREF 5125 \h</w:instrText>
        </w:r>
        <w:r>
          <w:fldChar w:fldCharType="end"/>
        </w:r>
      </w:hyperlink>
    </w:p>
    <w:p>
      <w:pPr>
        <w:tabs>
          <w:tab w:val="right" w:leader="dot" w:pos="9062"/>
        </w:tabs>
        <w:ind w:left="660"/>
      </w:pPr>
      <w:hyperlink w:anchor="_Toc5126" w:history="1">
        <w:r>
          <w:rPr>
            <w:rFonts w:ascii="IRNazanin" w:hAnsi="IRNazanin" w:eastAsia="IRNazanin" w:cs="IRNazanin"/>
            <w:color w:val="111111"/>
            <w:sz w:val="22"/>
            <w:szCs w:val="22"/>
            <w:b w:val="0"/>
            <w:bCs w:val="0"/>
            <w:i w:val="0"/>
            <w:iCs w:val="0"/>
          </w:rPr>
          <w:t>837.بی‌بهره بودن یهود،از هرگونه توفیق الهی:</w:t>
        </w:r>
        <w:r>
          <w:tab/>
        </w:r>
        <w:r>
          <w:fldChar w:fldCharType="begin"/>
        </w:r>
        <w:r>
          <w:instrText xml:space="preserve">PAGEREF 5126 \h</w:instrText>
        </w:r>
        <w:r>
          <w:fldChar w:fldCharType="end"/>
        </w:r>
      </w:hyperlink>
    </w:p>
    <w:p>
      <w:pPr>
        <w:tabs>
          <w:tab w:val="right" w:leader="dot" w:pos="9062"/>
        </w:tabs>
        <w:ind w:left="440"/>
      </w:pPr>
      <w:hyperlink w:anchor="_Toc5127" w:history="1">
        <w:r>
          <w:rPr>
            <w:rFonts w:ascii="IRNazanin" w:hAnsi="IRNazanin" w:eastAsia="IRNazanin" w:cs="IRNazanin"/>
            <w:color w:val="111111"/>
            <w:sz w:val="22"/>
            <w:szCs w:val="22"/>
            <w:b w:val="0"/>
            <w:bCs w:val="0"/>
            <w:i w:val="0"/>
            <w:iCs w:val="0"/>
          </w:rPr>
          <w:t>یهود و جاهلان</w:t>
        </w:r>
        <w:r>
          <w:tab/>
        </w:r>
        <w:r>
          <w:fldChar w:fldCharType="begin"/>
        </w:r>
        <w:r>
          <w:instrText xml:space="preserve">PAGEREF 5127 \h</w:instrText>
        </w:r>
        <w:r>
          <w:fldChar w:fldCharType="end"/>
        </w:r>
      </w:hyperlink>
    </w:p>
    <w:p>
      <w:pPr>
        <w:tabs>
          <w:tab w:val="right" w:leader="dot" w:pos="9062"/>
        </w:tabs>
        <w:ind w:left="660"/>
      </w:pPr>
      <w:hyperlink w:anchor="_Toc5128" w:history="1">
        <w:r>
          <w:rPr>
            <w:rFonts w:ascii="IRNazanin" w:hAnsi="IRNazanin" w:eastAsia="IRNazanin" w:cs="IRNazanin"/>
            <w:color w:val="111111"/>
            <w:sz w:val="22"/>
            <w:szCs w:val="22"/>
            <w:b w:val="0"/>
            <w:bCs w:val="0"/>
            <w:i w:val="0"/>
            <w:iCs w:val="0"/>
          </w:rPr>
          <w:t>838.هم سویی یهود با افراد جاهل و نادان،در گفتار و اندیشه:</w:t>
        </w:r>
        <w:r>
          <w:tab/>
        </w:r>
        <w:r>
          <w:fldChar w:fldCharType="begin"/>
        </w:r>
        <w:r>
          <w:instrText xml:space="preserve">PAGEREF 5128 \h</w:instrText>
        </w:r>
        <w:r>
          <w:fldChar w:fldCharType="end"/>
        </w:r>
      </w:hyperlink>
    </w:p>
    <w:p>
      <w:pPr>
        <w:tabs>
          <w:tab w:val="right" w:leader="dot" w:pos="9062"/>
        </w:tabs>
        <w:ind w:left="440"/>
      </w:pPr>
      <w:hyperlink w:anchor="_Toc5129" w:history="1">
        <w:r>
          <w:rPr>
            <w:rFonts w:ascii="IRNazanin" w:hAnsi="IRNazanin" w:eastAsia="IRNazanin" w:cs="IRNazanin"/>
            <w:color w:val="111111"/>
            <w:sz w:val="22"/>
            <w:szCs w:val="22"/>
            <w:b w:val="0"/>
            <w:bCs w:val="0"/>
            <w:i w:val="0"/>
            <w:iCs w:val="0"/>
          </w:rPr>
          <w:t>یهود و جاهلیّت</w:t>
        </w:r>
        <w:r>
          <w:tab/>
        </w:r>
        <w:r>
          <w:fldChar w:fldCharType="begin"/>
        </w:r>
        <w:r>
          <w:instrText xml:space="preserve">PAGEREF 5129 \h</w:instrText>
        </w:r>
        <w:r>
          <w:fldChar w:fldCharType="end"/>
        </w:r>
      </w:hyperlink>
    </w:p>
    <w:p>
      <w:pPr>
        <w:tabs>
          <w:tab w:val="right" w:leader="dot" w:pos="9062"/>
        </w:tabs>
        <w:ind w:left="660"/>
      </w:pPr>
      <w:hyperlink w:anchor="_Toc5130" w:history="1">
        <w:r>
          <w:rPr>
            <w:rFonts w:ascii="IRNazanin" w:hAnsi="IRNazanin" w:eastAsia="IRNazanin" w:cs="IRNazanin"/>
            <w:color w:val="111111"/>
            <w:sz w:val="22"/>
            <w:szCs w:val="22"/>
            <w:b w:val="0"/>
            <w:bCs w:val="0"/>
            <w:i w:val="0"/>
            <w:iCs w:val="0"/>
          </w:rPr>
          <w:t>839.یهودیان،خواستار داوری پیامبر صلی اللّٰه علیه و آله براساس قوانین جاهلیّت:</w:t>
        </w:r>
        <w:r>
          <w:tab/>
        </w:r>
        <w:r>
          <w:fldChar w:fldCharType="begin"/>
        </w:r>
        <w:r>
          <w:instrText xml:space="preserve">PAGEREF 5130 \h</w:instrText>
        </w:r>
        <w:r>
          <w:fldChar w:fldCharType="end"/>
        </w:r>
      </w:hyperlink>
    </w:p>
    <w:p>
      <w:pPr>
        <w:tabs>
          <w:tab w:val="right" w:leader="dot" w:pos="9062"/>
        </w:tabs>
        <w:ind w:left="440"/>
      </w:pPr>
      <w:hyperlink w:anchor="_Toc5131" w:history="1">
        <w:r>
          <w:rPr>
            <w:rFonts w:ascii="IRNazanin" w:hAnsi="IRNazanin" w:eastAsia="IRNazanin" w:cs="IRNazanin"/>
            <w:color w:val="111111"/>
            <w:sz w:val="22"/>
            <w:szCs w:val="22"/>
            <w:b w:val="0"/>
            <w:bCs w:val="0"/>
            <w:i w:val="0"/>
            <w:iCs w:val="0"/>
          </w:rPr>
          <w:t>یهود و جبت</w:t>
        </w:r>
        <w:r>
          <w:tab/>
        </w:r>
        <w:r>
          <w:fldChar w:fldCharType="begin"/>
        </w:r>
        <w:r>
          <w:instrText xml:space="preserve">PAGEREF 5131 \h</w:instrText>
        </w:r>
        <w:r>
          <w:fldChar w:fldCharType="end"/>
        </w:r>
      </w:hyperlink>
    </w:p>
    <w:p>
      <w:pPr>
        <w:tabs>
          <w:tab w:val="right" w:leader="dot" w:pos="9062"/>
        </w:tabs>
        <w:ind w:left="660"/>
      </w:pPr>
      <w:hyperlink w:anchor="_Toc5132" w:history="1">
        <w:r>
          <w:rPr>
            <w:rFonts w:ascii="IRNazanin" w:hAnsi="IRNazanin" w:eastAsia="IRNazanin" w:cs="IRNazanin"/>
            <w:color w:val="111111"/>
            <w:sz w:val="22"/>
            <w:szCs w:val="22"/>
            <w:b w:val="0"/>
            <w:bCs w:val="0"/>
            <w:i w:val="0"/>
            <w:iCs w:val="0"/>
          </w:rPr>
          <w:t>840.ایمان برخی از یهودیان به جبت:</w:t>
        </w:r>
        <w:r>
          <w:tab/>
        </w:r>
        <w:r>
          <w:fldChar w:fldCharType="begin"/>
        </w:r>
        <w:r>
          <w:instrText xml:space="preserve">PAGEREF 5132 \h</w:instrText>
        </w:r>
        <w:r>
          <w:fldChar w:fldCharType="end"/>
        </w:r>
      </w:hyperlink>
    </w:p>
    <w:p>
      <w:pPr>
        <w:tabs>
          <w:tab w:val="right" w:leader="dot" w:pos="9062"/>
        </w:tabs>
        <w:ind w:left="660"/>
      </w:pPr>
      <w:hyperlink w:anchor="_Toc5133" w:history="1">
        <w:r>
          <w:rPr>
            <w:rFonts w:ascii="IRNazanin" w:hAnsi="IRNazanin" w:eastAsia="IRNazanin" w:cs="IRNazanin"/>
            <w:color w:val="111111"/>
            <w:sz w:val="22"/>
            <w:szCs w:val="22"/>
            <w:b w:val="0"/>
            <w:bCs w:val="0"/>
            <w:i w:val="0"/>
            <w:iCs w:val="0"/>
          </w:rPr>
          <w:t>841.لعن و نفرین الهی بر یهود،به سبب ایمان آنان به جبت:</w:t>
        </w:r>
        <w:r>
          <w:tab/>
        </w:r>
        <w:r>
          <w:fldChar w:fldCharType="begin"/>
        </w:r>
        <w:r>
          <w:instrText xml:space="preserve">PAGEREF 5133 \h</w:instrText>
        </w:r>
        <w:r>
          <w:fldChar w:fldCharType="end"/>
        </w:r>
      </w:hyperlink>
    </w:p>
    <w:p>
      <w:pPr>
        <w:tabs>
          <w:tab w:val="right" w:leader="dot" w:pos="9062"/>
        </w:tabs>
        <w:ind w:left="660"/>
      </w:pPr>
      <w:hyperlink w:anchor="_Toc5134" w:history="1">
        <w:r>
          <w:rPr>
            <w:rFonts w:ascii="IRNazanin" w:hAnsi="IRNazanin" w:eastAsia="IRNazanin" w:cs="IRNazanin"/>
            <w:color w:val="111111"/>
            <w:sz w:val="22"/>
            <w:szCs w:val="22"/>
            <w:b w:val="0"/>
            <w:bCs w:val="0"/>
            <w:i w:val="0"/>
            <w:iCs w:val="0"/>
          </w:rPr>
          <w:t>842.محرومیت از امداد الهی،به علت ایمان یهود به جبت:</w:t>
        </w:r>
        <w:r>
          <w:tab/>
        </w:r>
        <w:r>
          <w:fldChar w:fldCharType="begin"/>
        </w:r>
        <w:r>
          <w:instrText xml:space="preserve">PAGEREF 5134 \h</w:instrText>
        </w:r>
        <w:r>
          <w:fldChar w:fldCharType="end"/>
        </w:r>
      </w:hyperlink>
    </w:p>
    <w:p>
      <w:pPr>
        <w:tabs>
          <w:tab w:val="right" w:leader="dot" w:pos="9062"/>
        </w:tabs>
        <w:ind w:left="440"/>
      </w:pPr>
      <w:hyperlink w:anchor="_Toc5135" w:history="1">
        <w:r>
          <w:rPr>
            <w:rFonts w:ascii="IRNazanin" w:hAnsi="IRNazanin" w:eastAsia="IRNazanin" w:cs="IRNazanin"/>
            <w:color w:val="111111"/>
            <w:sz w:val="22"/>
            <w:szCs w:val="22"/>
            <w:b w:val="0"/>
            <w:bCs w:val="0"/>
            <w:i w:val="0"/>
            <w:iCs w:val="0"/>
          </w:rPr>
          <w:t>یهود و جبرئیل</w:t>
        </w:r>
        <w:r>
          <w:tab/>
        </w:r>
        <w:r>
          <w:fldChar w:fldCharType="begin"/>
        </w:r>
        <w:r>
          <w:instrText xml:space="preserve">PAGEREF 5135 \h</w:instrText>
        </w:r>
        <w:r>
          <w:fldChar w:fldCharType="end"/>
        </w:r>
      </w:hyperlink>
    </w:p>
    <w:p>
      <w:pPr>
        <w:tabs>
          <w:tab w:val="right" w:leader="dot" w:pos="9062"/>
        </w:tabs>
        <w:ind w:left="660"/>
      </w:pPr>
      <w:hyperlink w:anchor="_Toc5136" w:history="1">
        <w:r>
          <w:rPr>
            <w:rFonts w:ascii="IRNazanin" w:hAnsi="IRNazanin" w:eastAsia="IRNazanin" w:cs="IRNazanin"/>
            <w:color w:val="111111"/>
            <w:sz w:val="22"/>
            <w:szCs w:val="22"/>
            <w:b w:val="0"/>
            <w:bCs w:val="0"/>
            <w:i w:val="0"/>
            <w:iCs w:val="0"/>
          </w:rPr>
          <w:t>843.ادّعای یهود،در آموزش و فراگیری سحر از جبرئیل:</w:t>
        </w:r>
        <w:r>
          <w:tab/>
        </w:r>
        <w:r>
          <w:fldChar w:fldCharType="begin"/>
        </w:r>
        <w:r>
          <w:instrText xml:space="preserve">PAGEREF 5136 \h</w:instrText>
        </w:r>
        <w:r>
          <w:fldChar w:fldCharType="end"/>
        </w:r>
      </w:hyperlink>
    </w:p>
    <w:p>
      <w:pPr>
        <w:tabs>
          <w:tab w:val="right" w:leader="dot" w:pos="9062"/>
        </w:tabs>
        <w:ind w:left="660"/>
      </w:pPr>
      <w:hyperlink w:anchor="_Toc5137" w:history="1">
        <w:r>
          <w:rPr>
            <w:rFonts w:ascii="IRNazanin" w:hAnsi="IRNazanin" w:eastAsia="IRNazanin" w:cs="IRNazanin"/>
            <w:color w:val="111111"/>
            <w:sz w:val="22"/>
            <w:szCs w:val="22"/>
            <w:b w:val="0"/>
            <w:bCs w:val="0"/>
            <w:i w:val="0"/>
            <w:iCs w:val="0"/>
          </w:rPr>
          <w:t>844.یهود دشمن جبرئیل:</w:t>
        </w:r>
        <w:r>
          <w:tab/>
        </w:r>
        <w:r>
          <w:fldChar w:fldCharType="begin"/>
        </w:r>
        <w:r>
          <w:instrText xml:space="preserve">PAGEREF 5137 \h</w:instrText>
        </w:r>
        <w:r>
          <w:fldChar w:fldCharType="end"/>
        </w:r>
      </w:hyperlink>
    </w:p>
    <w:p>
      <w:pPr>
        <w:tabs>
          <w:tab w:val="right" w:leader="dot" w:pos="9062"/>
        </w:tabs>
        <w:ind w:left="440"/>
      </w:pPr>
      <w:hyperlink w:anchor="_Toc5138" w:history="1">
        <w:r>
          <w:rPr>
            <w:rFonts w:ascii="IRNazanin" w:hAnsi="IRNazanin" w:eastAsia="IRNazanin" w:cs="IRNazanin"/>
            <w:color w:val="111111"/>
            <w:sz w:val="22"/>
            <w:szCs w:val="22"/>
            <w:b w:val="0"/>
            <w:bCs w:val="0"/>
            <w:i w:val="0"/>
            <w:iCs w:val="0"/>
          </w:rPr>
          <w:t>یهود و جهنّم</w:t>
        </w:r>
        <w:r>
          <w:tab/>
        </w:r>
        <w:r>
          <w:fldChar w:fldCharType="begin"/>
        </w:r>
        <w:r>
          <w:instrText xml:space="preserve">PAGEREF 5138 \h</w:instrText>
        </w:r>
        <w:r>
          <w:fldChar w:fldCharType="end"/>
        </w:r>
      </w:hyperlink>
    </w:p>
    <w:p>
      <w:pPr>
        <w:tabs>
          <w:tab w:val="right" w:leader="dot" w:pos="9062"/>
        </w:tabs>
        <w:ind w:left="660"/>
      </w:pPr>
      <w:hyperlink w:anchor="_Toc5139" w:history="1">
        <w:r>
          <w:rPr>
            <w:rFonts w:ascii="IRNazanin" w:hAnsi="IRNazanin" w:eastAsia="IRNazanin" w:cs="IRNazanin"/>
            <w:color w:val="111111"/>
            <w:sz w:val="22"/>
            <w:szCs w:val="22"/>
            <w:b w:val="0"/>
            <w:bCs w:val="0"/>
            <w:i w:val="0"/>
            <w:iCs w:val="0"/>
          </w:rPr>
          <w:t>845.اعتقاد واهی یهود به مصونیّت خود از خلود در جهنّم،به رغم دوزخی بودن آنان:</w:t>
        </w:r>
        <w:r>
          <w:tab/>
        </w:r>
        <w:r>
          <w:fldChar w:fldCharType="begin"/>
        </w:r>
        <w:r>
          <w:instrText xml:space="preserve">PAGEREF 5139 \h</w:instrText>
        </w:r>
        <w:r>
          <w:fldChar w:fldCharType="end"/>
        </w:r>
      </w:hyperlink>
    </w:p>
    <w:p>
      <w:pPr>
        <w:tabs>
          <w:tab w:val="right" w:leader="dot" w:pos="9062"/>
        </w:tabs>
        <w:ind w:left="660"/>
      </w:pPr>
      <w:hyperlink w:anchor="_Toc5140" w:history="1">
        <w:r>
          <w:rPr>
            <w:rFonts w:ascii="IRNazanin" w:hAnsi="IRNazanin" w:eastAsia="IRNazanin" w:cs="IRNazanin"/>
            <w:color w:val="111111"/>
            <w:sz w:val="22"/>
            <w:szCs w:val="22"/>
            <w:b w:val="0"/>
            <w:bCs w:val="0"/>
            <w:i w:val="0"/>
            <w:iCs w:val="0"/>
          </w:rPr>
          <w:t>846.دچار شدن گناه‌پیشگان یهود به آتش جهنّم:</w:t>
        </w:r>
        <w:r>
          <w:tab/>
        </w:r>
        <w:r>
          <w:fldChar w:fldCharType="begin"/>
        </w:r>
        <w:r>
          <w:instrText xml:space="preserve">PAGEREF 5140 \h</w:instrText>
        </w:r>
        <w:r>
          <w:fldChar w:fldCharType="end"/>
        </w:r>
      </w:hyperlink>
    </w:p>
    <w:p>
      <w:pPr>
        <w:tabs>
          <w:tab w:val="right" w:leader="dot" w:pos="9062"/>
        </w:tabs>
        <w:ind w:left="660"/>
      </w:pPr>
      <w:hyperlink w:anchor="_Toc5141" w:history="1">
        <w:r>
          <w:rPr>
            <w:rFonts w:ascii="IRNazanin" w:hAnsi="IRNazanin" w:eastAsia="IRNazanin" w:cs="IRNazanin"/>
            <w:color w:val="111111"/>
            <w:sz w:val="22"/>
            <w:szCs w:val="22"/>
            <w:b w:val="0"/>
            <w:bCs w:val="0"/>
            <w:i w:val="0"/>
            <w:iCs w:val="0"/>
          </w:rPr>
          <w:t>847.یهودیان(بنی نضیر)گرفتار عذاب آتش جهنّم، در آخرت:</w:t>
        </w:r>
        <w:r>
          <w:tab/>
        </w:r>
        <w:r>
          <w:fldChar w:fldCharType="begin"/>
        </w:r>
        <w:r>
          <w:instrText xml:space="preserve">PAGEREF 5141 \h</w:instrText>
        </w:r>
        <w:r>
          <w:fldChar w:fldCharType="end"/>
        </w:r>
      </w:hyperlink>
    </w:p>
    <w:p>
      <w:pPr>
        <w:tabs>
          <w:tab w:val="right" w:leader="dot" w:pos="9062"/>
        </w:tabs>
        <w:ind w:left="440"/>
      </w:pPr>
      <w:hyperlink w:anchor="_Toc5142" w:history="1">
        <w:r>
          <w:rPr>
            <w:rFonts w:ascii="IRNazanin" w:hAnsi="IRNazanin" w:eastAsia="IRNazanin" w:cs="IRNazanin"/>
            <w:color w:val="111111"/>
            <w:sz w:val="22"/>
            <w:szCs w:val="22"/>
            <w:b w:val="0"/>
            <w:bCs w:val="0"/>
            <w:i w:val="0"/>
            <w:iCs w:val="0"/>
          </w:rPr>
          <w:t>یهود و حکمیّت</w:t>
        </w:r>
        <w:r>
          <w:tab/>
        </w:r>
        <w:r>
          <w:fldChar w:fldCharType="begin"/>
        </w:r>
        <w:r>
          <w:instrText xml:space="preserve">PAGEREF 5142 \h</w:instrText>
        </w:r>
        <w:r>
          <w:fldChar w:fldCharType="end"/>
        </w:r>
      </w:hyperlink>
    </w:p>
    <w:p>
      <w:pPr>
        <w:tabs>
          <w:tab w:val="right" w:leader="dot" w:pos="9062"/>
        </w:tabs>
        <w:ind w:left="440"/>
      </w:pPr>
      <w:hyperlink w:anchor="_Toc5143" w:history="1">
        <w:r>
          <w:rPr>
            <w:rFonts w:ascii="IRNazanin" w:hAnsi="IRNazanin" w:eastAsia="IRNazanin" w:cs="IRNazanin"/>
            <w:color w:val="111111"/>
            <w:sz w:val="22"/>
            <w:szCs w:val="22"/>
            <w:b w:val="0"/>
            <w:bCs w:val="0"/>
            <w:i w:val="0"/>
            <w:iCs w:val="0"/>
          </w:rPr>
          <w:t>یهود و خدا</w:t>
        </w:r>
        <w:r>
          <w:tab/>
        </w:r>
        <w:r>
          <w:fldChar w:fldCharType="begin"/>
        </w:r>
        <w:r>
          <w:instrText xml:space="preserve">PAGEREF 5143 \h</w:instrText>
        </w:r>
        <w:r>
          <w:fldChar w:fldCharType="end"/>
        </w:r>
      </w:hyperlink>
    </w:p>
    <w:p>
      <w:pPr>
        <w:tabs>
          <w:tab w:val="right" w:leader="dot" w:pos="9062"/>
        </w:tabs>
        <w:ind w:left="660"/>
      </w:pPr>
      <w:hyperlink w:anchor="_Toc5144" w:history="1">
        <w:r>
          <w:rPr>
            <w:rFonts w:ascii="IRNazanin" w:hAnsi="IRNazanin" w:eastAsia="IRNazanin" w:cs="IRNazanin"/>
            <w:color w:val="111111"/>
            <w:sz w:val="22"/>
            <w:szCs w:val="22"/>
            <w:b w:val="0"/>
            <w:bCs w:val="0"/>
            <w:i w:val="0"/>
            <w:iCs w:val="0"/>
          </w:rPr>
          <w:t>848.پندار یهود،مبنی بر آگاه نبودن خدا از اسرار انسان:</w:t>
        </w:r>
        <w:r>
          <w:tab/>
        </w:r>
        <w:r>
          <w:fldChar w:fldCharType="begin"/>
        </w:r>
        <w:r>
          <w:instrText xml:space="preserve">PAGEREF 5144 \h</w:instrText>
        </w:r>
        <w:r>
          <w:fldChar w:fldCharType="end"/>
        </w:r>
      </w:hyperlink>
    </w:p>
    <w:p>
      <w:pPr>
        <w:tabs>
          <w:tab w:val="right" w:leader="dot" w:pos="9062"/>
        </w:tabs>
        <w:ind w:left="660"/>
      </w:pPr>
      <w:hyperlink w:anchor="_Toc5145" w:history="1">
        <w:r>
          <w:rPr>
            <w:rFonts w:ascii="IRNazanin" w:hAnsi="IRNazanin" w:eastAsia="IRNazanin" w:cs="IRNazanin"/>
            <w:color w:val="111111"/>
            <w:sz w:val="22"/>
            <w:szCs w:val="22"/>
            <w:b w:val="0"/>
            <w:bCs w:val="0"/>
            <w:i w:val="0"/>
            <w:iCs w:val="0"/>
          </w:rPr>
          <w:t>849.یهودیان،منکر قدرت و نفوذ ارادۀ خدا،در تدبیر جهان:</w:t>
        </w:r>
        <w:r>
          <w:tab/>
        </w:r>
        <w:r>
          <w:fldChar w:fldCharType="begin"/>
        </w:r>
        <w:r>
          <w:instrText xml:space="preserve">PAGEREF 5145 \h</w:instrText>
        </w:r>
        <w:r>
          <w:fldChar w:fldCharType="end"/>
        </w:r>
      </w:hyperlink>
    </w:p>
    <w:p>
      <w:pPr>
        <w:tabs>
          <w:tab w:val="right" w:leader="dot" w:pos="9062"/>
        </w:tabs>
        <w:ind w:left="660"/>
      </w:pPr>
      <w:hyperlink w:anchor="_Toc5146" w:history="1">
        <w:r>
          <w:rPr>
            <w:rFonts w:ascii="IRNazanin" w:hAnsi="IRNazanin" w:eastAsia="IRNazanin" w:cs="IRNazanin"/>
            <w:color w:val="111111"/>
            <w:sz w:val="22"/>
            <w:szCs w:val="22"/>
            <w:b w:val="0"/>
            <w:bCs w:val="0"/>
            <w:i w:val="0"/>
            <w:iCs w:val="0"/>
          </w:rPr>
          <w:t>850.یهود،از پیشگامان در نسبتهای ناروا و افترا به خدا:</w:t>
        </w:r>
        <w:r>
          <w:tab/>
        </w:r>
        <w:r>
          <w:fldChar w:fldCharType="begin"/>
        </w:r>
        <w:r>
          <w:instrText xml:space="preserve">PAGEREF 5146 \h</w:instrText>
        </w:r>
        <w:r>
          <w:fldChar w:fldCharType="end"/>
        </w:r>
      </w:hyperlink>
    </w:p>
    <w:p>
      <w:pPr>
        <w:tabs>
          <w:tab w:val="right" w:leader="dot" w:pos="9062"/>
        </w:tabs>
        <w:ind w:left="440"/>
      </w:pPr>
      <w:hyperlink w:anchor="_Toc5147" w:history="1">
        <w:r>
          <w:rPr>
            <w:rFonts w:ascii="IRNazanin" w:hAnsi="IRNazanin" w:eastAsia="IRNazanin" w:cs="IRNazanin"/>
            <w:color w:val="111111"/>
            <w:sz w:val="22"/>
            <w:szCs w:val="22"/>
            <w:b w:val="0"/>
            <w:bCs w:val="0"/>
            <w:i w:val="0"/>
            <w:iCs w:val="0"/>
          </w:rPr>
          <w:t>یهود و خوک</w:t>
        </w:r>
        <w:r>
          <w:tab/>
        </w:r>
        <w:r>
          <w:fldChar w:fldCharType="begin"/>
        </w:r>
        <w:r>
          <w:instrText xml:space="preserve">PAGEREF 5147 \h</w:instrText>
        </w:r>
        <w:r>
          <w:fldChar w:fldCharType="end"/>
        </w:r>
      </w:hyperlink>
    </w:p>
    <w:p>
      <w:pPr>
        <w:tabs>
          <w:tab w:val="right" w:leader="dot" w:pos="9062"/>
        </w:tabs>
        <w:ind w:left="440"/>
      </w:pPr>
      <w:hyperlink w:anchor="_Toc5148" w:history="1">
        <w:r>
          <w:rPr>
            <w:rFonts w:ascii="IRNazanin" w:hAnsi="IRNazanin" w:eastAsia="IRNazanin" w:cs="IRNazanin"/>
            <w:color w:val="111111"/>
            <w:sz w:val="22"/>
            <w:szCs w:val="22"/>
            <w:b w:val="0"/>
            <w:bCs w:val="0"/>
            <w:i w:val="0"/>
            <w:iCs w:val="0"/>
          </w:rPr>
          <w:t>یهود و داود علیه السلام</w:t>
        </w:r>
        <w:r>
          <w:tab/>
        </w:r>
        <w:r>
          <w:fldChar w:fldCharType="begin"/>
        </w:r>
        <w:r>
          <w:instrText xml:space="preserve">PAGEREF 5148 \h</w:instrText>
        </w:r>
        <w:r>
          <w:fldChar w:fldCharType="end"/>
        </w:r>
      </w:hyperlink>
    </w:p>
    <w:p>
      <w:pPr>
        <w:tabs>
          <w:tab w:val="right" w:leader="dot" w:pos="9062"/>
        </w:tabs>
        <w:ind w:left="660"/>
      </w:pPr>
      <w:hyperlink w:anchor="_Toc5149" w:history="1">
        <w:r>
          <w:rPr>
            <w:rFonts w:ascii="IRNazanin" w:hAnsi="IRNazanin" w:eastAsia="IRNazanin" w:cs="IRNazanin"/>
            <w:color w:val="111111"/>
            <w:sz w:val="22"/>
            <w:szCs w:val="22"/>
            <w:b w:val="0"/>
            <w:bCs w:val="0"/>
            <w:i w:val="0"/>
            <w:iCs w:val="0"/>
          </w:rPr>
          <w:t>851.لعنت شدن یهود از سوی داود علیه السلام،به سبب ظلم و تعدّی:</w:t>
        </w:r>
        <w:r>
          <w:tab/>
        </w:r>
        <w:r>
          <w:fldChar w:fldCharType="begin"/>
        </w:r>
        <w:r>
          <w:instrText xml:space="preserve">PAGEREF 5149 \h</w:instrText>
        </w:r>
        <w:r>
          <w:fldChar w:fldCharType="end"/>
        </w:r>
      </w:hyperlink>
    </w:p>
    <w:p>
      <w:pPr>
        <w:tabs>
          <w:tab w:val="right" w:leader="dot" w:pos="9062"/>
        </w:tabs>
        <w:ind w:left="440"/>
      </w:pPr>
      <w:hyperlink w:anchor="_Toc5150" w:history="1">
        <w:r>
          <w:rPr>
            <w:rFonts w:ascii="IRNazanin" w:hAnsi="IRNazanin" w:eastAsia="IRNazanin" w:cs="IRNazanin"/>
            <w:color w:val="111111"/>
            <w:sz w:val="22"/>
            <w:szCs w:val="22"/>
            <w:b w:val="0"/>
            <w:bCs w:val="0"/>
            <w:i w:val="0"/>
            <w:iCs w:val="0"/>
          </w:rPr>
          <w:t>یهود و سلیمان علیه السلام</w:t>
        </w:r>
        <w:r>
          <w:tab/>
        </w:r>
        <w:r>
          <w:fldChar w:fldCharType="begin"/>
        </w:r>
        <w:r>
          <w:instrText xml:space="preserve">PAGEREF 5150 \h</w:instrText>
        </w:r>
        <w:r>
          <w:fldChar w:fldCharType="end"/>
        </w:r>
      </w:hyperlink>
    </w:p>
    <w:p>
      <w:pPr>
        <w:tabs>
          <w:tab w:val="right" w:leader="dot" w:pos="9062"/>
        </w:tabs>
        <w:ind w:left="660"/>
      </w:pPr>
      <w:hyperlink w:anchor="_Toc5151" w:history="1">
        <w:r>
          <w:rPr>
            <w:rFonts w:ascii="IRNazanin" w:hAnsi="IRNazanin" w:eastAsia="IRNazanin" w:cs="IRNazanin"/>
            <w:color w:val="111111"/>
            <w:sz w:val="22"/>
            <w:szCs w:val="22"/>
            <w:b w:val="0"/>
            <w:bCs w:val="0"/>
            <w:i w:val="0"/>
            <w:iCs w:val="0"/>
          </w:rPr>
          <w:t>852.اتهام سلیمان علیه السلام به کفر،از سوی یهود:</w:t>
        </w:r>
        <w:r>
          <w:tab/>
        </w:r>
        <w:r>
          <w:fldChar w:fldCharType="begin"/>
        </w:r>
        <w:r>
          <w:instrText xml:space="preserve">PAGEREF 5151 \h</w:instrText>
        </w:r>
        <w:r>
          <w:fldChar w:fldCharType="end"/>
        </w:r>
      </w:hyperlink>
    </w:p>
    <w:p>
      <w:pPr>
        <w:tabs>
          <w:tab w:val="right" w:leader="dot" w:pos="9062"/>
        </w:tabs>
        <w:ind w:left="440"/>
      </w:pPr>
      <w:hyperlink w:anchor="_Toc5152" w:history="1">
        <w:r>
          <w:rPr>
            <w:rFonts w:ascii="IRNazanin" w:hAnsi="IRNazanin" w:eastAsia="IRNazanin" w:cs="IRNazanin"/>
            <w:color w:val="111111"/>
            <w:sz w:val="22"/>
            <w:szCs w:val="22"/>
            <w:b w:val="0"/>
            <w:bCs w:val="0"/>
            <w:i w:val="0"/>
            <w:iCs w:val="0"/>
          </w:rPr>
          <w:t>یهود و شفاعت</w:t>
        </w:r>
        <w:r>
          <w:tab/>
        </w:r>
        <w:r>
          <w:fldChar w:fldCharType="begin"/>
        </w:r>
        <w:r>
          <w:instrText xml:space="preserve">PAGEREF 5152 \h</w:instrText>
        </w:r>
        <w:r>
          <w:fldChar w:fldCharType="end"/>
        </w:r>
      </w:hyperlink>
    </w:p>
    <w:p>
      <w:pPr>
        <w:tabs>
          <w:tab w:val="right" w:leader="dot" w:pos="9062"/>
        </w:tabs>
        <w:ind w:left="660"/>
      </w:pPr>
      <w:hyperlink w:anchor="_Toc5153" w:history="1">
        <w:r>
          <w:rPr>
            <w:rFonts w:ascii="IRNazanin" w:hAnsi="IRNazanin" w:eastAsia="IRNazanin" w:cs="IRNazanin"/>
            <w:color w:val="111111"/>
            <w:sz w:val="22"/>
            <w:szCs w:val="22"/>
            <w:b w:val="0"/>
            <w:bCs w:val="0"/>
            <w:i w:val="0"/>
            <w:iCs w:val="0"/>
          </w:rPr>
          <w:t>853.پندار یهود،مبنی بر بهره‌مندی گناهکاران از شفاعت،در قیامت:</w:t>
        </w:r>
        <w:r>
          <w:tab/>
        </w:r>
        <w:r>
          <w:fldChar w:fldCharType="begin"/>
        </w:r>
        <w:r>
          <w:instrText xml:space="preserve">PAGEREF 5153 \h</w:instrText>
        </w:r>
        <w:r>
          <w:fldChar w:fldCharType="end"/>
        </w:r>
      </w:hyperlink>
    </w:p>
    <w:p>
      <w:pPr>
        <w:tabs>
          <w:tab w:val="right" w:leader="dot" w:pos="9062"/>
        </w:tabs>
        <w:ind w:left="440"/>
      </w:pPr>
      <w:hyperlink w:anchor="_Toc5154" w:history="1">
        <w:r>
          <w:rPr>
            <w:rFonts w:ascii="IRNazanin" w:hAnsi="IRNazanin" w:eastAsia="IRNazanin" w:cs="IRNazanin"/>
            <w:color w:val="111111"/>
            <w:sz w:val="22"/>
            <w:szCs w:val="22"/>
            <w:b w:val="0"/>
            <w:bCs w:val="0"/>
            <w:i w:val="0"/>
            <w:iCs w:val="0"/>
          </w:rPr>
          <w:t>یهود و شیطان</w:t>
        </w:r>
        <w:r>
          <w:tab/>
        </w:r>
        <w:r>
          <w:fldChar w:fldCharType="begin"/>
        </w:r>
        <w:r>
          <w:instrText xml:space="preserve">PAGEREF 5154 \h</w:instrText>
        </w:r>
        <w:r>
          <w:fldChar w:fldCharType="end"/>
        </w:r>
      </w:hyperlink>
    </w:p>
    <w:p>
      <w:pPr>
        <w:tabs>
          <w:tab w:val="right" w:leader="dot" w:pos="9062"/>
        </w:tabs>
        <w:ind w:left="660"/>
      </w:pPr>
      <w:hyperlink w:anchor="_Toc5155" w:history="1">
        <w:r>
          <w:rPr>
            <w:rFonts w:ascii="IRNazanin" w:hAnsi="IRNazanin" w:eastAsia="IRNazanin" w:cs="IRNazanin"/>
            <w:color w:val="111111"/>
            <w:sz w:val="22"/>
            <w:szCs w:val="22"/>
            <w:b w:val="0"/>
            <w:bCs w:val="0"/>
            <w:i w:val="0"/>
            <w:iCs w:val="0"/>
          </w:rPr>
          <w:t>854.روی آوردن گروهی از یهود به جادوگری،پس از آموختن آن از شیاطین:</w:t>
        </w:r>
        <w:r>
          <w:tab/>
        </w:r>
        <w:r>
          <w:fldChar w:fldCharType="begin"/>
        </w:r>
        <w:r>
          <w:instrText xml:space="preserve">PAGEREF 5155 \h</w:instrText>
        </w:r>
        <w:r>
          <w:fldChar w:fldCharType="end"/>
        </w:r>
      </w:hyperlink>
    </w:p>
    <w:p>
      <w:pPr>
        <w:tabs>
          <w:tab w:val="right" w:leader="dot" w:pos="9062"/>
        </w:tabs>
        <w:ind w:left="660"/>
      </w:pPr>
      <w:hyperlink w:anchor="_Toc5156" w:history="1">
        <w:r>
          <w:rPr>
            <w:rFonts w:ascii="IRNazanin" w:hAnsi="IRNazanin" w:eastAsia="IRNazanin" w:cs="IRNazanin"/>
            <w:color w:val="111111"/>
            <w:sz w:val="22"/>
            <w:szCs w:val="22"/>
            <w:b w:val="0"/>
            <w:bCs w:val="0"/>
            <w:i w:val="0"/>
            <w:iCs w:val="0"/>
          </w:rPr>
          <w:t>855.یهود،ابزار شیطان و تحت تأثیر القائات او:</w:t>
        </w:r>
        <w:r>
          <w:tab/>
        </w:r>
        <w:r>
          <w:fldChar w:fldCharType="begin"/>
        </w:r>
        <w:r>
          <w:instrText xml:space="preserve">PAGEREF 5156 \h</w:instrText>
        </w:r>
        <w:r>
          <w:fldChar w:fldCharType="end"/>
        </w:r>
      </w:hyperlink>
    </w:p>
    <w:p>
      <w:pPr>
        <w:tabs>
          <w:tab w:val="right" w:leader="dot" w:pos="9062"/>
        </w:tabs>
        <w:ind w:left="660"/>
      </w:pPr>
      <w:hyperlink w:anchor="_Toc5157" w:history="1">
        <w:r>
          <w:rPr>
            <w:rFonts w:ascii="IRNazanin" w:hAnsi="IRNazanin" w:eastAsia="IRNazanin" w:cs="IRNazanin"/>
            <w:color w:val="111111"/>
            <w:sz w:val="22"/>
            <w:szCs w:val="22"/>
            <w:b w:val="0"/>
            <w:bCs w:val="0"/>
            <w:i w:val="0"/>
            <w:iCs w:val="0"/>
          </w:rPr>
          <w:t>856.روی‌گردانی و ارتداد یهود،با فریب‌کاری شیطان و آرزوهای طولانی:</w:t>
        </w:r>
        <w:r>
          <w:tab/>
        </w:r>
        <w:r>
          <w:fldChar w:fldCharType="begin"/>
        </w:r>
        <w:r>
          <w:instrText xml:space="preserve">PAGEREF 5157 \h</w:instrText>
        </w:r>
        <w:r>
          <w:fldChar w:fldCharType="end"/>
        </w:r>
      </w:hyperlink>
    </w:p>
    <w:p>
      <w:pPr>
        <w:tabs>
          <w:tab w:val="right" w:leader="dot" w:pos="9062"/>
        </w:tabs>
        <w:ind w:left="440"/>
      </w:pPr>
      <w:hyperlink w:anchor="_Toc5158" w:history="1">
        <w:r>
          <w:rPr>
            <w:rFonts w:ascii="IRNazanin" w:hAnsi="IRNazanin" w:eastAsia="IRNazanin" w:cs="IRNazanin"/>
            <w:color w:val="111111"/>
            <w:sz w:val="22"/>
            <w:szCs w:val="22"/>
            <w:b w:val="0"/>
            <w:bCs w:val="0"/>
            <w:i w:val="0"/>
            <w:iCs w:val="0"/>
          </w:rPr>
          <w:t>یهود و صحابه</w:t>
        </w:r>
        <w:r>
          <w:tab/>
        </w:r>
        <w:r>
          <w:fldChar w:fldCharType="begin"/>
        </w:r>
        <w:r>
          <w:instrText xml:space="preserve">PAGEREF 5158 \h</w:instrText>
        </w:r>
        <w:r>
          <w:fldChar w:fldCharType="end"/>
        </w:r>
      </w:hyperlink>
    </w:p>
    <w:p>
      <w:pPr>
        <w:tabs>
          <w:tab w:val="right" w:leader="dot" w:pos="9062"/>
        </w:tabs>
        <w:ind w:left="660"/>
      </w:pPr>
      <w:hyperlink w:anchor="_Toc5159" w:history="1">
        <w:r>
          <w:rPr>
            <w:rFonts w:ascii="IRNazanin" w:hAnsi="IRNazanin" w:eastAsia="IRNazanin" w:cs="IRNazanin"/>
            <w:color w:val="111111"/>
            <w:sz w:val="22"/>
            <w:szCs w:val="22"/>
            <w:b w:val="0"/>
            <w:bCs w:val="0"/>
            <w:i w:val="0"/>
            <w:iCs w:val="0"/>
          </w:rPr>
          <w:t>857.آشنایی دیرین یهودیان،با اوصاف و ویژگیهای اصحاب پیامبر صلی اللّٰه علیه و آله:</w:t>
        </w:r>
        <w:r>
          <w:tab/>
        </w:r>
        <w:r>
          <w:fldChar w:fldCharType="begin"/>
        </w:r>
        <w:r>
          <w:instrText xml:space="preserve">PAGEREF 5159 \h</w:instrText>
        </w:r>
        <w:r>
          <w:fldChar w:fldCharType="end"/>
        </w:r>
      </w:hyperlink>
    </w:p>
    <w:p>
      <w:pPr>
        <w:tabs>
          <w:tab w:val="right" w:leader="dot" w:pos="9062"/>
        </w:tabs>
        <w:ind w:left="440"/>
      </w:pPr>
      <w:hyperlink w:anchor="_Toc5160" w:history="1">
        <w:r>
          <w:rPr>
            <w:rFonts w:ascii="IRNazanin" w:hAnsi="IRNazanin" w:eastAsia="IRNazanin" w:cs="IRNazanin"/>
            <w:color w:val="111111"/>
            <w:sz w:val="22"/>
            <w:szCs w:val="22"/>
            <w:b w:val="0"/>
            <w:bCs w:val="0"/>
            <w:i w:val="0"/>
            <w:iCs w:val="0"/>
          </w:rPr>
          <w:t>یهود و طاغوت</w:t>
        </w:r>
        <w:r>
          <w:tab/>
        </w:r>
        <w:r>
          <w:fldChar w:fldCharType="begin"/>
        </w:r>
        <w:r>
          <w:instrText xml:space="preserve">PAGEREF 5160 \h</w:instrText>
        </w:r>
        <w:r>
          <w:fldChar w:fldCharType="end"/>
        </w:r>
      </w:hyperlink>
    </w:p>
    <w:p>
      <w:pPr>
        <w:tabs>
          <w:tab w:val="right" w:leader="dot" w:pos="9062"/>
        </w:tabs>
        <w:ind w:left="660"/>
      </w:pPr>
      <w:hyperlink w:anchor="_Toc5161" w:history="1">
        <w:r>
          <w:rPr>
            <w:rFonts w:ascii="IRNazanin" w:hAnsi="IRNazanin" w:eastAsia="IRNazanin" w:cs="IRNazanin"/>
            <w:color w:val="111111"/>
            <w:sz w:val="22"/>
            <w:szCs w:val="22"/>
            <w:b w:val="0"/>
            <w:bCs w:val="0"/>
            <w:i w:val="0"/>
            <w:iCs w:val="0"/>
          </w:rPr>
          <w:t>858.ایمان یهود،به جبت و طاغوت:</w:t>
        </w:r>
        <w:r>
          <w:tab/>
        </w:r>
        <w:r>
          <w:fldChar w:fldCharType="begin"/>
        </w:r>
        <w:r>
          <w:instrText xml:space="preserve">PAGEREF 5161 \h</w:instrText>
        </w:r>
        <w:r>
          <w:fldChar w:fldCharType="end"/>
        </w:r>
      </w:hyperlink>
    </w:p>
    <w:p>
      <w:pPr>
        <w:tabs>
          <w:tab w:val="right" w:leader="dot" w:pos="9062"/>
        </w:tabs>
        <w:ind w:left="660"/>
      </w:pPr>
      <w:hyperlink w:anchor="_Toc5162" w:history="1">
        <w:r>
          <w:rPr>
            <w:rFonts w:ascii="IRNazanin" w:hAnsi="IRNazanin" w:eastAsia="IRNazanin" w:cs="IRNazanin"/>
            <w:color w:val="111111"/>
            <w:sz w:val="22"/>
            <w:szCs w:val="22"/>
            <w:b w:val="0"/>
            <w:bCs w:val="0"/>
            <w:i w:val="0"/>
            <w:iCs w:val="0"/>
          </w:rPr>
          <w:t>859.پرستش طاغوت،از سوی یهود:</w:t>
        </w:r>
        <w:r>
          <w:tab/>
        </w:r>
        <w:r>
          <w:fldChar w:fldCharType="begin"/>
        </w:r>
        <w:r>
          <w:instrText xml:space="preserve">PAGEREF 5162 \h</w:instrText>
        </w:r>
        <w:r>
          <w:fldChar w:fldCharType="end"/>
        </w:r>
      </w:hyperlink>
    </w:p>
    <w:p>
      <w:pPr>
        <w:tabs>
          <w:tab w:val="right" w:leader="dot" w:pos="9062"/>
        </w:tabs>
        <w:ind w:left="440"/>
      </w:pPr>
      <w:hyperlink w:anchor="_Toc5163" w:history="1">
        <w:r>
          <w:rPr>
            <w:rFonts w:ascii="IRNazanin" w:hAnsi="IRNazanin" w:eastAsia="IRNazanin" w:cs="IRNazanin"/>
            <w:color w:val="111111"/>
            <w:sz w:val="22"/>
            <w:szCs w:val="22"/>
            <w:b w:val="0"/>
            <w:bCs w:val="0"/>
            <w:i w:val="0"/>
            <w:iCs w:val="0"/>
          </w:rPr>
          <w:t>یهود و عدالت خواهان</w:t>
        </w:r>
        <w:r>
          <w:tab/>
        </w:r>
        <w:r>
          <w:fldChar w:fldCharType="begin"/>
        </w:r>
        <w:r>
          <w:instrText xml:space="preserve">PAGEREF 5163 \h</w:instrText>
        </w:r>
        <w:r>
          <w:fldChar w:fldCharType="end"/>
        </w:r>
      </w:hyperlink>
    </w:p>
    <w:p>
      <w:pPr>
        <w:tabs>
          <w:tab w:val="right" w:leader="dot" w:pos="9062"/>
        </w:tabs>
        <w:ind w:left="660"/>
      </w:pPr>
      <w:hyperlink w:anchor="_Toc5164" w:history="1">
        <w:r>
          <w:rPr>
            <w:rFonts w:ascii="IRNazanin" w:hAnsi="IRNazanin" w:eastAsia="IRNazanin" w:cs="IRNazanin"/>
            <w:color w:val="111111"/>
            <w:sz w:val="22"/>
            <w:szCs w:val="22"/>
            <w:b w:val="0"/>
            <w:bCs w:val="0"/>
            <w:i w:val="0"/>
            <w:iCs w:val="0"/>
          </w:rPr>
          <w:t>860.کشته شدن عدالت خواهان،به دست یهود:</w:t>
        </w:r>
        <w:r>
          <w:tab/>
        </w:r>
        <w:r>
          <w:fldChar w:fldCharType="begin"/>
        </w:r>
        <w:r>
          <w:instrText xml:space="preserve">PAGEREF 5164 \h</w:instrText>
        </w:r>
        <w:r>
          <w:fldChar w:fldCharType="end"/>
        </w:r>
      </w:hyperlink>
    </w:p>
    <w:p>
      <w:pPr>
        <w:tabs>
          <w:tab w:val="right" w:leader="dot" w:pos="9062"/>
        </w:tabs>
        <w:ind w:left="440"/>
      </w:pPr>
      <w:hyperlink w:anchor="_Toc5165" w:history="1">
        <w:r>
          <w:rPr>
            <w:rFonts w:ascii="IRNazanin" w:hAnsi="IRNazanin" w:eastAsia="IRNazanin" w:cs="IRNazanin"/>
            <w:color w:val="111111"/>
            <w:sz w:val="22"/>
            <w:szCs w:val="22"/>
            <w:b w:val="0"/>
            <w:bCs w:val="0"/>
            <w:i w:val="0"/>
            <w:iCs w:val="0"/>
          </w:rPr>
          <w:t>یهود و عزیر علیه السلام</w:t>
        </w:r>
        <w:r>
          <w:tab/>
        </w:r>
        <w:r>
          <w:fldChar w:fldCharType="begin"/>
        </w:r>
        <w:r>
          <w:instrText xml:space="preserve">PAGEREF 5165 \h</w:instrText>
        </w:r>
        <w:r>
          <w:fldChar w:fldCharType="end"/>
        </w:r>
      </w:hyperlink>
    </w:p>
    <w:p>
      <w:pPr>
        <w:tabs>
          <w:tab w:val="right" w:leader="dot" w:pos="9062"/>
        </w:tabs>
        <w:ind w:left="660"/>
      </w:pPr>
      <w:hyperlink w:anchor="_Toc5166" w:history="1">
        <w:r>
          <w:rPr>
            <w:rFonts w:ascii="IRNazanin" w:hAnsi="IRNazanin" w:eastAsia="IRNazanin" w:cs="IRNazanin"/>
            <w:color w:val="111111"/>
            <w:sz w:val="22"/>
            <w:szCs w:val="22"/>
            <w:b w:val="0"/>
            <w:bCs w:val="0"/>
            <w:i w:val="0"/>
            <w:iCs w:val="0"/>
          </w:rPr>
          <w:t>861.عزیر علیه السلام فرزند خدا،از دیدگاه یهود:</w:t>
        </w:r>
        <w:r>
          <w:tab/>
        </w:r>
        <w:r>
          <w:fldChar w:fldCharType="begin"/>
        </w:r>
        <w:r>
          <w:instrText xml:space="preserve">PAGEREF 5166 \h</w:instrText>
        </w:r>
        <w:r>
          <w:fldChar w:fldCharType="end"/>
        </w:r>
      </w:hyperlink>
    </w:p>
    <w:p>
      <w:pPr>
        <w:tabs>
          <w:tab w:val="right" w:leader="dot" w:pos="9062"/>
        </w:tabs>
        <w:ind w:left="660"/>
      </w:pPr>
      <w:hyperlink w:anchor="_Toc5167" w:history="1">
        <w:r>
          <w:rPr>
            <w:rFonts w:ascii="IRNazanin" w:hAnsi="IRNazanin" w:eastAsia="IRNazanin" w:cs="IRNazanin"/>
            <w:color w:val="111111"/>
            <w:sz w:val="22"/>
            <w:szCs w:val="22"/>
            <w:b w:val="0"/>
            <w:bCs w:val="0"/>
            <w:i w:val="0"/>
            <w:iCs w:val="0"/>
          </w:rPr>
          <w:t>862.فرزند خدا دانستن عزیر علیه السلام از سوی یهودیان، عقیده و سخنی باطل و بی‌اساس:</w:t>
        </w:r>
        <w:r>
          <w:tab/>
        </w:r>
        <w:r>
          <w:fldChar w:fldCharType="begin"/>
        </w:r>
        <w:r>
          <w:instrText xml:space="preserve">PAGEREF 5167 \h</w:instrText>
        </w:r>
        <w:r>
          <w:fldChar w:fldCharType="end"/>
        </w:r>
      </w:hyperlink>
    </w:p>
    <w:p>
      <w:pPr>
        <w:tabs>
          <w:tab w:val="right" w:leader="dot" w:pos="9062"/>
        </w:tabs>
        <w:ind w:left="660"/>
      </w:pPr>
      <w:hyperlink w:anchor="_Toc5168" w:history="1">
        <w:r>
          <w:rPr>
            <w:rFonts w:ascii="IRNazanin" w:hAnsi="IRNazanin" w:eastAsia="IRNazanin" w:cs="IRNazanin"/>
            <w:color w:val="111111"/>
            <w:sz w:val="22"/>
            <w:szCs w:val="22"/>
            <w:b w:val="0"/>
            <w:bCs w:val="0"/>
            <w:i w:val="0"/>
            <w:iCs w:val="0"/>
          </w:rPr>
          <w:t>863.پندار یهود دربارۀ فرزند خدا بودن عزیر علیه السلام،مشابه پندار کافران پیشین،دربارۀ معبودها و خدایان خود:</w:t>
        </w:r>
        <w:r>
          <w:tab/>
        </w:r>
        <w:r>
          <w:fldChar w:fldCharType="begin"/>
        </w:r>
        <w:r>
          <w:instrText xml:space="preserve">PAGEREF 5168 \h</w:instrText>
        </w:r>
        <w:r>
          <w:fldChar w:fldCharType="end"/>
        </w:r>
      </w:hyperlink>
    </w:p>
    <w:p>
      <w:pPr>
        <w:tabs>
          <w:tab w:val="right" w:leader="dot" w:pos="9062"/>
        </w:tabs>
        <w:ind w:left="660"/>
      </w:pPr>
      <w:hyperlink w:anchor="_Toc5169" w:history="1">
        <w:r>
          <w:rPr>
            <w:rFonts w:ascii="IRNazanin" w:hAnsi="IRNazanin" w:eastAsia="IRNazanin" w:cs="IRNazanin"/>
            <w:color w:val="111111"/>
            <w:sz w:val="22"/>
            <w:szCs w:val="22"/>
            <w:b w:val="0"/>
            <w:bCs w:val="0"/>
            <w:i w:val="0"/>
            <w:iCs w:val="0"/>
          </w:rPr>
          <w:t>864.فرزند خدا بودن عزیر علیه السلام،از دیدگاه یهود، اندیشه‌ای کفرآمیز:</w:t>
        </w:r>
        <w:r>
          <w:tab/>
        </w:r>
        <w:r>
          <w:fldChar w:fldCharType="begin"/>
        </w:r>
        <w:r>
          <w:instrText xml:space="preserve">PAGEREF 5169 \h</w:instrText>
        </w:r>
        <w:r>
          <w:fldChar w:fldCharType="end"/>
        </w:r>
      </w:hyperlink>
    </w:p>
    <w:p>
      <w:pPr>
        <w:tabs>
          <w:tab w:val="right" w:leader="dot" w:pos="9062"/>
        </w:tabs>
        <w:ind w:left="660"/>
      </w:pPr>
      <w:hyperlink w:anchor="_Toc5170" w:history="1">
        <w:r>
          <w:rPr>
            <w:rFonts w:ascii="IRNazanin" w:hAnsi="IRNazanin" w:eastAsia="IRNazanin" w:cs="IRNazanin"/>
            <w:color w:val="111111"/>
            <w:sz w:val="22"/>
            <w:szCs w:val="22"/>
            <w:b w:val="0"/>
            <w:bCs w:val="0"/>
            <w:i w:val="0"/>
            <w:iCs w:val="0"/>
          </w:rPr>
          <w:t>865.نفرین خداوند بر یهود،به سبب ادّعای دروغین، مبنی بر فرزند خدا بودن عزیر علیه السلام:</w:t>
        </w:r>
        <w:r>
          <w:tab/>
        </w:r>
        <w:r>
          <w:fldChar w:fldCharType="begin"/>
        </w:r>
        <w:r>
          <w:instrText xml:space="preserve">PAGEREF 5170 \h</w:instrText>
        </w:r>
        <w:r>
          <w:fldChar w:fldCharType="end"/>
        </w:r>
      </w:hyperlink>
    </w:p>
    <w:p>
      <w:pPr>
        <w:tabs>
          <w:tab w:val="right" w:leader="dot" w:pos="9062"/>
        </w:tabs>
        <w:ind w:left="660"/>
      </w:pPr>
      <w:hyperlink w:anchor="_Toc5171" w:history="1">
        <w:r>
          <w:rPr>
            <w:rFonts w:ascii="IRNazanin" w:hAnsi="IRNazanin" w:eastAsia="IRNazanin" w:cs="IRNazanin"/>
            <w:color w:val="111111"/>
            <w:sz w:val="22"/>
            <w:szCs w:val="22"/>
            <w:b w:val="0"/>
            <w:bCs w:val="0"/>
            <w:i w:val="0"/>
            <w:iCs w:val="0"/>
          </w:rPr>
          <w:t>866.توبیخ یهود از جانب خداوند،به علت ادعای دروغین،مبنی بر فرزند بودن خداوند عزیر علیه السلام:</w:t>
        </w:r>
        <w:r>
          <w:tab/>
        </w:r>
        <w:r>
          <w:fldChar w:fldCharType="begin"/>
        </w:r>
        <w:r>
          <w:instrText xml:space="preserve">PAGEREF 5171 \h</w:instrText>
        </w:r>
        <w:r>
          <w:fldChar w:fldCharType="end"/>
        </w:r>
      </w:hyperlink>
    </w:p>
    <w:p>
      <w:pPr>
        <w:tabs>
          <w:tab w:val="right" w:leader="dot" w:pos="9062"/>
        </w:tabs>
        <w:ind w:left="440"/>
      </w:pPr>
      <w:hyperlink w:anchor="_Toc5172" w:history="1">
        <w:r>
          <w:rPr>
            <w:rFonts w:ascii="IRNazanin" w:hAnsi="IRNazanin" w:eastAsia="IRNazanin" w:cs="IRNazanin"/>
            <w:color w:val="111111"/>
            <w:sz w:val="22"/>
            <w:szCs w:val="22"/>
            <w:b w:val="0"/>
            <w:bCs w:val="0"/>
            <w:i w:val="0"/>
            <w:iCs w:val="0"/>
          </w:rPr>
          <w:t>یهود و عیسی علیه السلام</w:t>
        </w:r>
        <w:r>
          <w:tab/>
        </w:r>
        <w:r>
          <w:fldChar w:fldCharType="begin"/>
        </w:r>
        <w:r>
          <w:instrText xml:space="preserve">PAGEREF 5172 \h</w:instrText>
        </w:r>
        <w:r>
          <w:fldChar w:fldCharType="end"/>
        </w:r>
      </w:hyperlink>
    </w:p>
    <w:p>
      <w:pPr>
        <w:tabs>
          <w:tab w:val="right" w:leader="dot" w:pos="9062"/>
        </w:tabs>
        <w:ind w:left="660"/>
      </w:pPr>
      <w:hyperlink w:anchor="_Toc5173" w:history="1">
        <w:r>
          <w:rPr>
            <w:rFonts w:ascii="IRNazanin" w:hAnsi="IRNazanin" w:eastAsia="IRNazanin" w:cs="IRNazanin"/>
            <w:color w:val="111111"/>
            <w:sz w:val="22"/>
            <w:szCs w:val="22"/>
            <w:b w:val="0"/>
            <w:bCs w:val="0"/>
            <w:i w:val="0"/>
            <w:iCs w:val="0"/>
          </w:rPr>
          <w:t>867.ترور شخصیّت عیسی علیه السلام از سوی یهود:</w:t>
        </w:r>
        <w:r>
          <w:tab/>
        </w:r>
        <w:r>
          <w:fldChar w:fldCharType="begin"/>
        </w:r>
        <w:r>
          <w:instrText xml:space="preserve">PAGEREF 5173 \h</w:instrText>
        </w:r>
        <w:r>
          <w:fldChar w:fldCharType="end"/>
        </w:r>
      </w:hyperlink>
    </w:p>
    <w:p>
      <w:pPr>
        <w:tabs>
          <w:tab w:val="right" w:leader="dot" w:pos="9062"/>
        </w:tabs>
        <w:ind w:left="660"/>
      </w:pPr>
      <w:hyperlink w:anchor="_Toc5174" w:history="1">
        <w:r>
          <w:rPr>
            <w:rFonts w:ascii="IRNazanin" w:hAnsi="IRNazanin" w:eastAsia="IRNazanin" w:cs="IRNazanin"/>
            <w:color w:val="111111"/>
            <w:sz w:val="22"/>
            <w:szCs w:val="22"/>
            <w:b w:val="0"/>
            <w:bCs w:val="0"/>
            <w:i w:val="0"/>
            <w:iCs w:val="0"/>
          </w:rPr>
          <w:t>868.کفر یهود به رسالت عیسی علیه السلام:</w:t>
        </w:r>
        <w:r>
          <w:tab/>
        </w:r>
        <w:r>
          <w:fldChar w:fldCharType="begin"/>
        </w:r>
        <w:r>
          <w:instrText xml:space="preserve">PAGEREF 5174 \h</w:instrText>
        </w:r>
        <w:r>
          <w:fldChar w:fldCharType="end"/>
        </w:r>
      </w:hyperlink>
    </w:p>
    <w:p>
      <w:pPr>
        <w:tabs>
          <w:tab w:val="right" w:leader="dot" w:pos="9062"/>
        </w:tabs>
        <w:ind w:left="660"/>
      </w:pPr>
      <w:hyperlink w:anchor="_Toc5175" w:history="1">
        <w:r>
          <w:rPr>
            <w:rFonts w:ascii="IRNazanin" w:hAnsi="IRNazanin" w:eastAsia="IRNazanin" w:cs="IRNazanin"/>
            <w:color w:val="111111"/>
            <w:sz w:val="22"/>
            <w:szCs w:val="22"/>
            <w:b w:val="0"/>
            <w:bCs w:val="0"/>
            <w:i w:val="0"/>
            <w:iCs w:val="0"/>
          </w:rPr>
          <w:t>869.مکر و توطئۀ یهود،علیه عیسی علیه السلام:</w:t>
        </w:r>
        <w:r>
          <w:tab/>
        </w:r>
        <w:r>
          <w:fldChar w:fldCharType="begin"/>
        </w:r>
        <w:r>
          <w:instrText xml:space="preserve">PAGEREF 5175 \h</w:instrText>
        </w:r>
        <w:r>
          <w:fldChar w:fldCharType="end"/>
        </w:r>
      </w:hyperlink>
    </w:p>
    <w:p>
      <w:pPr>
        <w:tabs>
          <w:tab w:val="right" w:leader="dot" w:pos="9062"/>
        </w:tabs>
        <w:ind w:left="660"/>
      </w:pPr>
      <w:hyperlink w:anchor="_Toc5176" w:history="1">
        <w:r>
          <w:rPr>
            <w:rFonts w:ascii="IRNazanin" w:hAnsi="IRNazanin" w:eastAsia="IRNazanin" w:cs="IRNazanin"/>
            <w:color w:val="111111"/>
            <w:sz w:val="22"/>
            <w:szCs w:val="22"/>
            <w:b w:val="0"/>
            <w:bCs w:val="0"/>
            <w:i w:val="0"/>
            <w:iCs w:val="0"/>
          </w:rPr>
          <w:t>870. خیال‌پردازی یهود،در چگونگی ولادت عیسی علیه السلام و فرجام او:</w:t>
        </w:r>
        <w:r>
          <w:tab/>
        </w:r>
        <w:r>
          <w:fldChar w:fldCharType="begin"/>
        </w:r>
        <w:r>
          <w:instrText xml:space="preserve">PAGEREF 5176 \h</w:instrText>
        </w:r>
        <w:r>
          <w:fldChar w:fldCharType="end"/>
        </w:r>
      </w:hyperlink>
    </w:p>
    <w:p>
      <w:pPr>
        <w:tabs>
          <w:tab w:val="right" w:leader="dot" w:pos="9062"/>
        </w:tabs>
        <w:ind w:left="660"/>
      </w:pPr>
      <w:hyperlink w:anchor="_Toc5177" w:history="1">
        <w:r>
          <w:rPr>
            <w:rFonts w:ascii="IRNazanin" w:hAnsi="IRNazanin" w:eastAsia="IRNazanin" w:cs="IRNazanin"/>
            <w:color w:val="111111"/>
            <w:sz w:val="22"/>
            <w:szCs w:val="22"/>
            <w:b w:val="0"/>
            <w:bCs w:val="0"/>
            <w:i w:val="0"/>
            <w:iCs w:val="0"/>
          </w:rPr>
          <w:t>871.اشتباه تاریخی یهود،در مورد قتل عیسی علیه السلام و تردید آنان در این حادثه:</w:t>
        </w:r>
        <w:r>
          <w:tab/>
        </w:r>
        <w:r>
          <w:fldChar w:fldCharType="begin"/>
        </w:r>
        <w:r>
          <w:instrText xml:space="preserve">PAGEREF 5177 \h</w:instrText>
        </w:r>
        <w:r>
          <w:fldChar w:fldCharType="end"/>
        </w:r>
      </w:hyperlink>
    </w:p>
    <w:p>
      <w:pPr>
        <w:tabs>
          <w:tab w:val="right" w:leader="dot" w:pos="9062"/>
        </w:tabs>
        <w:ind w:left="660"/>
      </w:pPr>
      <w:hyperlink w:anchor="_Toc5178" w:history="1">
        <w:r>
          <w:rPr>
            <w:rFonts w:ascii="IRNazanin" w:hAnsi="IRNazanin" w:eastAsia="IRNazanin" w:cs="IRNazanin"/>
            <w:color w:val="111111"/>
            <w:sz w:val="22"/>
            <w:szCs w:val="22"/>
            <w:b w:val="0"/>
            <w:bCs w:val="0"/>
            <w:i w:val="0"/>
            <w:iCs w:val="0"/>
          </w:rPr>
          <w:t>872.یهود،مدعی قتل عیسی علیه السلام:</w:t>
        </w:r>
        <w:r>
          <w:tab/>
        </w:r>
        <w:r>
          <w:fldChar w:fldCharType="begin"/>
        </w:r>
        <w:r>
          <w:instrText xml:space="preserve">PAGEREF 5178 \h</w:instrText>
        </w:r>
        <w:r>
          <w:fldChar w:fldCharType="end"/>
        </w:r>
      </w:hyperlink>
    </w:p>
    <w:p>
      <w:pPr>
        <w:tabs>
          <w:tab w:val="right" w:leader="dot" w:pos="9062"/>
        </w:tabs>
        <w:ind w:left="660"/>
      </w:pPr>
      <w:hyperlink w:anchor="_Toc5179" w:history="1">
        <w:r>
          <w:rPr>
            <w:rFonts w:ascii="IRNazanin" w:hAnsi="IRNazanin" w:eastAsia="IRNazanin" w:cs="IRNazanin"/>
            <w:color w:val="111111"/>
            <w:sz w:val="22"/>
            <w:szCs w:val="22"/>
            <w:b w:val="0"/>
            <w:bCs w:val="0"/>
            <w:i w:val="0"/>
            <w:iCs w:val="0"/>
          </w:rPr>
          <w:t>873.ایمان یهود به عیسی علیه السلام در آخرالزمان و قبل از وفات آن حضرت:</w:t>
        </w:r>
        <w:r>
          <w:tab/>
        </w:r>
        <w:r>
          <w:fldChar w:fldCharType="begin"/>
        </w:r>
        <w:r>
          <w:instrText xml:space="preserve">PAGEREF 5179 \h</w:instrText>
        </w:r>
        <w:r>
          <w:fldChar w:fldCharType="end"/>
        </w:r>
      </w:hyperlink>
    </w:p>
    <w:p>
      <w:pPr>
        <w:tabs>
          <w:tab w:val="right" w:leader="dot" w:pos="9062"/>
        </w:tabs>
        <w:ind w:left="660"/>
      </w:pPr>
      <w:hyperlink w:anchor="_Toc5180" w:history="1">
        <w:r>
          <w:rPr>
            <w:rFonts w:ascii="IRNazanin" w:hAnsi="IRNazanin" w:eastAsia="IRNazanin" w:cs="IRNazanin"/>
            <w:color w:val="111111"/>
            <w:sz w:val="22"/>
            <w:szCs w:val="22"/>
            <w:b w:val="0"/>
            <w:bCs w:val="0"/>
            <w:i w:val="0"/>
            <w:iCs w:val="0"/>
          </w:rPr>
          <w:t>874.طغیانگری یهود علیه عیسی علیه السلام:</w:t>
        </w:r>
        <w:r>
          <w:tab/>
        </w:r>
        <w:r>
          <w:fldChar w:fldCharType="begin"/>
        </w:r>
        <w:r>
          <w:instrText xml:space="preserve">PAGEREF 5180 \h</w:instrText>
        </w:r>
        <w:r>
          <w:fldChar w:fldCharType="end"/>
        </w:r>
      </w:hyperlink>
    </w:p>
    <w:p>
      <w:pPr>
        <w:tabs>
          <w:tab w:val="right" w:leader="dot" w:pos="9062"/>
        </w:tabs>
        <w:ind w:left="660"/>
      </w:pPr>
      <w:hyperlink w:anchor="_Toc5181" w:history="1">
        <w:r>
          <w:rPr>
            <w:rFonts w:ascii="IRNazanin" w:hAnsi="IRNazanin" w:eastAsia="IRNazanin" w:cs="IRNazanin"/>
            <w:color w:val="111111"/>
            <w:sz w:val="22"/>
            <w:szCs w:val="22"/>
            <w:b w:val="0"/>
            <w:bCs w:val="0"/>
            <w:i w:val="0"/>
            <w:iCs w:val="0"/>
          </w:rPr>
          <w:t>875.یهود مدعی به صلیب کشیدن شدن عیسی علیه السلام:</w:t>
        </w:r>
        <w:r>
          <w:tab/>
        </w:r>
        <w:r>
          <w:fldChar w:fldCharType="begin"/>
        </w:r>
        <w:r>
          <w:instrText xml:space="preserve">PAGEREF 5181 \h</w:instrText>
        </w:r>
        <w:r>
          <w:fldChar w:fldCharType="end"/>
        </w:r>
      </w:hyperlink>
    </w:p>
    <w:p>
      <w:pPr>
        <w:tabs>
          <w:tab w:val="right" w:leader="dot" w:pos="9062"/>
        </w:tabs>
        <w:ind w:left="660"/>
      </w:pPr>
      <w:hyperlink w:anchor="_Toc5182" w:history="1">
        <w:r>
          <w:rPr>
            <w:rFonts w:ascii="IRNazanin" w:hAnsi="IRNazanin" w:eastAsia="IRNazanin" w:cs="IRNazanin"/>
            <w:color w:val="111111"/>
            <w:sz w:val="22"/>
            <w:szCs w:val="22"/>
            <w:b w:val="0"/>
            <w:bCs w:val="0"/>
            <w:i w:val="0"/>
            <w:iCs w:val="0"/>
          </w:rPr>
          <w:t>876.ادعای دروغین به صلیب کشیده شدن عیسی از سوی یهود،مبتنی بر شکّ و گمان:</w:t>
        </w:r>
        <w:r>
          <w:tab/>
        </w:r>
        <w:r>
          <w:fldChar w:fldCharType="begin"/>
        </w:r>
        <w:r>
          <w:instrText xml:space="preserve">PAGEREF 5182 \h</w:instrText>
        </w:r>
        <w:r>
          <w:fldChar w:fldCharType="end"/>
        </w:r>
      </w:hyperlink>
    </w:p>
    <w:p>
      <w:pPr>
        <w:tabs>
          <w:tab w:val="right" w:leader="dot" w:pos="9062"/>
        </w:tabs>
        <w:ind w:left="440"/>
      </w:pPr>
      <w:hyperlink w:anchor="_Toc5183" w:history="1">
        <w:r>
          <w:rPr>
            <w:rFonts w:ascii="IRNazanin" w:hAnsi="IRNazanin" w:eastAsia="IRNazanin" w:cs="IRNazanin"/>
            <w:color w:val="111111"/>
            <w:sz w:val="22"/>
            <w:szCs w:val="22"/>
            <w:b w:val="0"/>
            <w:bCs w:val="0"/>
            <w:i w:val="0"/>
            <w:iCs w:val="0"/>
          </w:rPr>
          <w:t>یهود و قبله</w:t>
        </w:r>
        <w:r>
          <w:tab/>
        </w:r>
        <w:r>
          <w:fldChar w:fldCharType="begin"/>
        </w:r>
        <w:r>
          <w:instrText xml:space="preserve">PAGEREF 5183 \h</w:instrText>
        </w:r>
        <w:r>
          <w:fldChar w:fldCharType="end"/>
        </w:r>
      </w:hyperlink>
    </w:p>
    <w:p>
      <w:pPr>
        <w:tabs>
          <w:tab w:val="right" w:leader="dot" w:pos="9062"/>
        </w:tabs>
        <w:ind w:left="660"/>
      </w:pPr>
      <w:hyperlink w:anchor="_Toc5184" w:history="1">
        <w:r>
          <w:rPr>
            <w:rFonts w:ascii="IRNazanin" w:hAnsi="IRNazanin" w:eastAsia="IRNazanin" w:cs="IRNazanin"/>
            <w:color w:val="111111"/>
            <w:sz w:val="22"/>
            <w:szCs w:val="22"/>
            <w:b w:val="0"/>
            <w:bCs w:val="0"/>
            <w:i w:val="0"/>
            <w:iCs w:val="0"/>
          </w:rPr>
          <w:t>877.اعتراض سفیهانۀ یهود به تغییر قبله،از بیت المقدس به کعبه:</w:t>
        </w:r>
        <w:r>
          <w:tab/>
        </w:r>
        <w:r>
          <w:fldChar w:fldCharType="begin"/>
        </w:r>
        <w:r>
          <w:instrText xml:space="preserve">PAGEREF 5184 \h</w:instrText>
        </w:r>
        <w:r>
          <w:fldChar w:fldCharType="end"/>
        </w:r>
      </w:hyperlink>
    </w:p>
    <w:p>
      <w:pPr>
        <w:tabs>
          <w:tab w:val="right" w:leader="dot" w:pos="9062"/>
        </w:tabs>
        <w:ind w:left="660"/>
      </w:pPr>
      <w:hyperlink w:anchor="_Toc5185" w:history="1">
        <w:r>
          <w:rPr>
            <w:rFonts w:ascii="IRNazanin" w:hAnsi="IRNazanin" w:eastAsia="IRNazanin" w:cs="IRNazanin"/>
            <w:color w:val="111111"/>
            <w:sz w:val="22"/>
            <w:szCs w:val="22"/>
            <w:b w:val="0"/>
            <w:bCs w:val="0"/>
            <w:i w:val="0"/>
            <w:iCs w:val="0"/>
          </w:rPr>
          <w:t>878.تغییر قبله از بیت المقدس به کعبه،سبب امتحان یهود از جانب خدا:</w:t>
        </w:r>
        <w:r>
          <w:tab/>
        </w:r>
        <w:r>
          <w:fldChar w:fldCharType="begin"/>
        </w:r>
        <w:r>
          <w:instrText xml:space="preserve">PAGEREF 5185 \h</w:instrText>
        </w:r>
        <w:r>
          <w:fldChar w:fldCharType="end"/>
        </w:r>
      </w:hyperlink>
    </w:p>
    <w:p>
      <w:pPr>
        <w:tabs>
          <w:tab w:val="right" w:leader="dot" w:pos="9062"/>
        </w:tabs>
        <w:ind w:left="660"/>
      </w:pPr>
      <w:hyperlink w:anchor="_Toc5186" w:history="1">
        <w:r>
          <w:rPr>
            <w:rFonts w:ascii="IRNazanin" w:hAnsi="IRNazanin" w:eastAsia="IRNazanin" w:cs="IRNazanin"/>
            <w:color w:val="111111"/>
            <w:sz w:val="22"/>
            <w:szCs w:val="22"/>
            <w:b w:val="0"/>
            <w:bCs w:val="0"/>
            <w:i w:val="0"/>
            <w:iCs w:val="0"/>
          </w:rPr>
          <w:t>879.پیروی نکردن یهود از قبلۀ دیگران(مسیحیان- مسلمانان):</w:t>
        </w:r>
        <w:r>
          <w:tab/>
        </w:r>
        <w:r>
          <w:fldChar w:fldCharType="begin"/>
        </w:r>
        <w:r>
          <w:instrText xml:space="preserve">PAGEREF 5186 \h</w:instrText>
        </w:r>
        <w:r>
          <w:fldChar w:fldCharType="end"/>
        </w:r>
      </w:hyperlink>
    </w:p>
    <w:p>
      <w:pPr>
        <w:tabs>
          <w:tab w:val="right" w:leader="dot" w:pos="9062"/>
        </w:tabs>
        <w:ind w:left="660"/>
      </w:pPr>
      <w:hyperlink w:anchor="_Toc5187" w:history="1">
        <w:r>
          <w:rPr>
            <w:rFonts w:ascii="IRNazanin" w:hAnsi="IRNazanin" w:eastAsia="IRNazanin" w:cs="IRNazanin"/>
            <w:color w:val="111111"/>
            <w:sz w:val="22"/>
            <w:szCs w:val="22"/>
            <w:b w:val="0"/>
            <w:bCs w:val="0"/>
            <w:i w:val="0"/>
            <w:iCs w:val="0"/>
          </w:rPr>
          <w:t>880.آگاهی یهود از حقانیّت قبلۀ جدید،و تغییر آن از بیت المقدس به کعبه:</w:t>
        </w:r>
        <w:r>
          <w:tab/>
        </w:r>
        <w:r>
          <w:fldChar w:fldCharType="begin"/>
        </w:r>
        <w:r>
          <w:instrText xml:space="preserve">PAGEREF 5187 \h</w:instrText>
        </w:r>
        <w:r>
          <w:fldChar w:fldCharType="end"/>
        </w:r>
      </w:hyperlink>
    </w:p>
    <w:p>
      <w:pPr>
        <w:tabs>
          <w:tab w:val="right" w:leader="dot" w:pos="9062"/>
        </w:tabs>
        <w:ind w:left="660"/>
      </w:pPr>
      <w:hyperlink w:anchor="_Toc5188" w:history="1">
        <w:r>
          <w:rPr>
            <w:rFonts w:ascii="IRNazanin" w:hAnsi="IRNazanin" w:eastAsia="IRNazanin" w:cs="IRNazanin"/>
            <w:color w:val="111111"/>
            <w:sz w:val="22"/>
            <w:szCs w:val="22"/>
            <w:b w:val="0"/>
            <w:bCs w:val="0"/>
            <w:i w:val="0"/>
            <w:iCs w:val="0"/>
          </w:rPr>
          <w:t>881.اصرار یهود بر قبله بودن بیت المقدس و مخالفت آنان با تغییر قبله به سمت کعبه:</w:t>
        </w:r>
        <w:r>
          <w:tab/>
        </w:r>
        <w:r>
          <w:fldChar w:fldCharType="begin"/>
        </w:r>
        <w:r>
          <w:instrText xml:space="preserve">PAGEREF 5188 \h</w:instrText>
        </w:r>
        <w:r>
          <w:fldChar w:fldCharType="end"/>
        </w:r>
      </w:hyperlink>
    </w:p>
    <w:p>
      <w:pPr>
        <w:tabs>
          <w:tab w:val="right" w:leader="dot" w:pos="9062"/>
        </w:tabs>
        <w:ind w:left="660"/>
      </w:pPr>
      <w:hyperlink w:anchor="_Toc5189" w:history="1">
        <w:r>
          <w:rPr>
            <w:rFonts w:ascii="IRNazanin" w:hAnsi="IRNazanin" w:eastAsia="IRNazanin" w:cs="IRNazanin"/>
            <w:color w:val="111111"/>
            <w:sz w:val="22"/>
            <w:szCs w:val="22"/>
            <w:b w:val="0"/>
            <w:bCs w:val="0"/>
            <w:i w:val="0"/>
            <w:iCs w:val="0"/>
          </w:rPr>
          <w:t>882.امید واهی یهود به تغییر قبله و بازگشت دوبارۀ آن به بیت المقدس:</w:t>
        </w:r>
        <w:r>
          <w:tab/>
        </w:r>
        <w:r>
          <w:fldChar w:fldCharType="begin"/>
        </w:r>
        <w:r>
          <w:instrText xml:space="preserve">PAGEREF 5189 \h</w:instrText>
        </w:r>
        <w:r>
          <w:fldChar w:fldCharType="end"/>
        </w:r>
      </w:hyperlink>
    </w:p>
    <w:p>
      <w:pPr>
        <w:tabs>
          <w:tab w:val="right" w:leader="dot" w:pos="9062"/>
        </w:tabs>
        <w:ind w:left="440"/>
      </w:pPr>
      <w:hyperlink w:anchor="_Toc5190" w:history="1">
        <w:r>
          <w:rPr>
            <w:rFonts w:ascii="IRNazanin" w:hAnsi="IRNazanin" w:eastAsia="IRNazanin" w:cs="IRNazanin"/>
            <w:color w:val="111111"/>
            <w:sz w:val="22"/>
            <w:szCs w:val="22"/>
            <w:b w:val="0"/>
            <w:bCs w:val="0"/>
            <w:i w:val="0"/>
            <w:iCs w:val="0"/>
          </w:rPr>
          <w:t>یهود و قدرت خدا</w:t>
        </w:r>
        <w:r>
          <w:tab/>
        </w:r>
        <w:r>
          <w:fldChar w:fldCharType="begin"/>
        </w:r>
        <w:r>
          <w:instrText xml:space="preserve">PAGEREF 5190 \h</w:instrText>
        </w:r>
        <w:r>
          <w:fldChar w:fldCharType="end"/>
        </w:r>
      </w:hyperlink>
    </w:p>
    <w:p>
      <w:pPr>
        <w:tabs>
          <w:tab w:val="right" w:leader="dot" w:pos="9062"/>
        </w:tabs>
        <w:ind w:left="660"/>
      </w:pPr>
      <w:hyperlink w:anchor="_Toc5191" w:history="1">
        <w:r>
          <w:rPr>
            <w:rFonts w:ascii="IRNazanin" w:hAnsi="IRNazanin" w:eastAsia="IRNazanin" w:cs="IRNazanin"/>
            <w:color w:val="111111"/>
            <w:sz w:val="22"/>
            <w:szCs w:val="22"/>
            <w:b w:val="0"/>
            <w:bCs w:val="0"/>
            <w:i w:val="0"/>
            <w:iCs w:val="0"/>
          </w:rPr>
          <w:t>883.یهودیان،منکر قدرت و نفوذ ارادۀ خداوند در تدبیر جهان:</w:t>
        </w:r>
        <w:r>
          <w:tab/>
        </w:r>
        <w:r>
          <w:fldChar w:fldCharType="begin"/>
        </w:r>
        <w:r>
          <w:instrText xml:space="preserve">PAGEREF 5191 \h</w:instrText>
        </w:r>
        <w:r>
          <w:fldChar w:fldCharType="end"/>
        </w:r>
      </w:hyperlink>
    </w:p>
    <w:p>
      <w:pPr>
        <w:tabs>
          <w:tab w:val="right" w:leader="dot" w:pos="9062"/>
        </w:tabs>
        <w:ind w:left="440"/>
      </w:pPr>
      <w:hyperlink w:anchor="_Toc5192" w:history="1">
        <w:r>
          <w:rPr>
            <w:rFonts w:ascii="IRNazanin" w:hAnsi="IRNazanin" w:eastAsia="IRNazanin" w:cs="IRNazanin"/>
            <w:color w:val="111111"/>
            <w:sz w:val="22"/>
            <w:szCs w:val="22"/>
            <w:b w:val="0"/>
            <w:bCs w:val="0"/>
            <w:i w:val="0"/>
            <w:iCs w:val="0"/>
          </w:rPr>
          <w:t>یهود و قرآن</w:t>
        </w:r>
        <w:r>
          <w:tab/>
        </w:r>
        <w:r>
          <w:fldChar w:fldCharType="begin"/>
        </w:r>
        <w:r>
          <w:instrText xml:space="preserve">PAGEREF 5192 \h</w:instrText>
        </w:r>
        <w:r>
          <w:fldChar w:fldCharType="end"/>
        </w:r>
      </w:hyperlink>
    </w:p>
    <w:p>
      <w:pPr>
        <w:tabs>
          <w:tab w:val="right" w:leader="dot" w:pos="9062"/>
        </w:tabs>
        <w:ind w:left="660"/>
      </w:pPr>
      <w:hyperlink w:anchor="_Toc5193" w:history="1">
        <w:r>
          <w:rPr>
            <w:rFonts w:ascii="IRNazanin" w:hAnsi="IRNazanin" w:eastAsia="IRNazanin" w:cs="IRNazanin"/>
            <w:color w:val="111111"/>
            <w:sz w:val="22"/>
            <w:szCs w:val="22"/>
            <w:b w:val="0"/>
            <w:bCs w:val="0"/>
            <w:i w:val="0"/>
            <w:iCs w:val="0"/>
          </w:rPr>
          <w:t>884.کفر یهود،به قرآن:</w:t>
        </w:r>
        <w:r>
          <w:tab/>
        </w:r>
        <w:r>
          <w:fldChar w:fldCharType="begin"/>
        </w:r>
        <w:r>
          <w:instrText xml:space="preserve">PAGEREF 5193 \h</w:instrText>
        </w:r>
        <w:r>
          <w:fldChar w:fldCharType="end"/>
        </w:r>
      </w:hyperlink>
    </w:p>
    <w:p>
      <w:pPr>
        <w:tabs>
          <w:tab w:val="right" w:leader="dot" w:pos="9062"/>
        </w:tabs>
        <w:ind w:left="660"/>
      </w:pPr>
      <w:hyperlink w:anchor="_Toc5194" w:history="1">
        <w:r>
          <w:rPr>
            <w:rFonts w:ascii="IRNazanin" w:hAnsi="IRNazanin" w:eastAsia="IRNazanin" w:cs="IRNazanin"/>
            <w:color w:val="111111"/>
            <w:sz w:val="22"/>
            <w:szCs w:val="22"/>
            <w:b w:val="0"/>
            <w:bCs w:val="0"/>
            <w:i w:val="0"/>
            <w:iCs w:val="0"/>
          </w:rPr>
          <w:t>885.برخورد التقاطگونۀ یهود،به قرآن پس از نزول آن:</w:t>
        </w:r>
        <w:r>
          <w:tab/>
        </w:r>
        <w:r>
          <w:fldChar w:fldCharType="begin"/>
        </w:r>
        <w:r>
          <w:instrText xml:space="preserve">PAGEREF 5194 \h</w:instrText>
        </w:r>
        <w:r>
          <w:fldChar w:fldCharType="end"/>
        </w:r>
      </w:hyperlink>
    </w:p>
    <w:p>
      <w:pPr>
        <w:tabs>
          <w:tab w:val="right" w:leader="dot" w:pos="9062"/>
        </w:tabs>
        <w:ind w:left="660"/>
      </w:pPr>
      <w:hyperlink w:anchor="_Toc5195" w:history="1">
        <w:r>
          <w:rPr>
            <w:rFonts w:ascii="IRNazanin" w:hAnsi="IRNazanin" w:eastAsia="IRNazanin" w:cs="IRNazanin"/>
            <w:color w:val="111111"/>
            <w:sz w:val="22"/>
            <w:szCs w:val="22"/>
            <w:b w:val="0"/>
            <w:bCs w:val="0"/>
            <w:i w:val="0"/>
            <w:iCs w:val="0"/>
          </w:rPr>
          <w:t>886.ایمان و گواهی برخی عالمان یهود به حقانیّت قرآن:</w:t>
        </w:r>
        <w:r>
          <w:tab/>
        </w:r>
        <w:r>
          <w:fldChar w:fldCharType="begin"/>
        </w:r>
        <w:r>
          <w:instrText xml:space="preserve">PAGEREF 5195 \h</w:instrText>
        </w:r>
        <w:r>
          <w:fldChar w:fldCharType="end"/>
        </w:r>
      </w:hyperlink>
    </w:p>
    <w:p>
      <w:pPr>
        <w:tabs>
          <w:tab w:val="right" w:leader="dot" w:pos="9062"/>
        </w:tabs>
        <w:ind w:left="660"/>
      </w:pPr>
      <w:hyperlink w:anchor="_Toc5196" w:history="1">
        <w:r>
          <w:rPr>
            <w:rFonts w:ascii="IRNazanin" w:hAnsi="IRNazanin" w:eastAsia="IRNazanin" w:cs="IRNazanin"/>
            <w:color w:val="111111"/>
            <w:sz w:val="22"/>
            <w:szCs w:val="22"/>
            <w:b w:val="0"/>
            <w:bCs w:val="0"/>
            <w:i w:val="0"/>
            <w:iCs w:val="0"/>
          </w:rPr>
          <w:t>887.تأثیر منفی قرآن در یهودیان،با افزایش کفر و طغیانگری آنان:</w:t>
        </w:r>
        <w:r>
          <w:tab/>
        </w:r>
        <w:r>
          <w:fldChar w:fldCharType="begin"/>
        </w:r>
        <w:r>
          <w:instrText xml:space="preserve">PAGEREF 5196 \h</w:instrText>
        </w:r>
        <w:r>
          <w:fldChar w:fldCharType="end"/>
        </w:r>
      </w:hyperlink>
    </w:p>
    <w:p>
      <w:pPr>
        <w:tabs>
          <w:tab w:val="right" w:leader="dot" w:pos="9062"/>
        </w:tabs>
        <w:ind w:left="660"/>
      </w:pPr>
      <w:hyperlink w:anchor="_Toc5197" w:history="1">
        <w:r>
          <w:rPr>
            <w:rFonts w:ascii="IRNazanin" w:hAnsi="IRNazanin" w:eastAsia="IRNazanin" w:cs="IRNazanin"/>
            <w:color w:val="111111"/>
            <w:sz w:val="22"/>
            <w:szCs w:val="22"/>
            <w:b w:val="0"/>
            <w:bCs w:val="0"/>
            <w:i w:val="0"/>
            <w:iCs w:val="0"/>
          </w:rPr>
          <w:t>888.علم یهود به حقانیّت قرآن و نزول آن بر محمّد صلی اللّٰه علیه و آله:</w:t>
        </w:r>
        <w:r>
          <w:tab/>
        </w:r>
        <w:r>
          <w:fldChar w:fldCharType="begin"/>
        </w:r>
        <w:r>
          <w:instrText xml:space="preserve">PAGEREF 5197 \h</w:instrText>
        </w:r>
        <w:r>
          <w:fldChar w:fldCharType="end"/>
        </w:r>
      </w:hyperlink>
    </w:p>
    <w:p>
      <w:pPr>
        <w:tabs>
          <w:tab w:val="right" w:leader="dot" w:pos="9062"/>
        </w:tabs>
        <w:ind w:left="440"/>
      </w:pPr>
      <w:hyperlink w:anchor="_Toc5198" w:history="1">
        <w:r>
          <w:rPr>
            <w:rFonts w:ascii="IRNazanin" w:hAnsi="IRNazanin" w:eastAsia="IRNazanin" w:cs="IRNazanin"/>
            <w:color w:val="111111"/>
            <w:sz w:val="22"/>
            <w:szCs w:val="22"/>
            <w:b w:val="0"/>
            <w:bCs w:val="0"/>
            <w:i w:val="0"/>
            <w:iCs w:val="0"/>
          </w:rPr>
          <w:t>یهود و کافران</w:t>
        </w:r>
        <w:r>
          <w:tab/>
        </w:r>
        <w:r>
          <w:fldChar w:fldCharType="begin"/>
        </w:r>
        <w:r>
          <w:instrText xml:space="preserve">PAGEREF 5198 \h</w:instrText>
        </w:r>
        <w:r>
          <w:fldChar w:fldCharType="end"/>
        </w:r>
      </w:hyperlink>
    </w:p>
    <w:p>
      <w:pPr>
        <w:tabs>
          <w:tab w:val="right" w:leader="dot" w:pos="9062"/>
        </w:tabs>
        <w:ind w:left="660"/>
      </w:pPr>
      <w:hyperlink w:anchor="_Toc5199" w:history="1">
        <w:r>
          <w:rPr>
            <w:rFonts w:ascii="IRNazanin" w:hAnsi="IRNazanin" w:eastAsia="IRNazanin" w:cs="IRNazanin"/>
            <w:color w:val="111111"/>
            <w:sz w:val="22"/>
            <w:szCs w:val="22"/>
            <w:b w:val="0"/>
            <w:bCs w:val="0"/>
            <w:i w:val="0"/>
            <w:iCs w:val="0"/>
          </w:rPr>
          <w:t>889.هم سویی یهود با کافران،در حسادت و رشک بردن نسبت به پیامبر گرامی صلی اللّٰه علیه و آله:</w:t>
        </w:r>
        <w:r>
          <w:tab/>
        </w:r>
        <w:r>
          <w:fldChar w:fldCharType="begin"/>
        </w:r>
        <w:r>
          <w:instrText xml:space="preserve">PAGEREF 5199 \h</w:instrText>
        </w:r>
        <w:r>
          <w:fldChar w:fldCharType="end"/>
        </w:r>
      </w:hyperlink>
    </w:p>
    <w:p>
      <w:pPr>
        <w:tabs>
          <w:tab w:val="right" w:leader="dot" w:pos="9062"/>
        </w:tabs>
        <w:ind w:left="660"/>
      </w:pPr>
      <w:hyperlink w:anchor="_Toc5200" w:history="1">
        <w:r>
          <w:rPr>
            <w:rFonts w:ascii="IRNazanin" w:hAnsi="IRNazanin" w:eastAsia="IRNazanin" w:cs="IRNazanin"/>
            <w:color w:val="111111"/>
            <w:sz w:val="22"/>
            <w:szCs w:val="22"/>
            <w:b w:val="0"/>
            <w:bCs w:val="0"/>
            <w:i w:val="0"/>
            <w:iCs w:val="0"/>
          </w:rPr>
          <w:t>890.ترجیح کافران بر مؤمنان،از سوی یهود:</w:t>
        </w:r>
        <w:r>
          <w:tab/>
        </w:r>
        <w:r>
          <w:fldChar w:fldCharType="begin"/>
        </w:r>
        <w:r>
          <w:instrText xml:space="preserve">PAGEREF 5200 \h</w:instrText>
        </w:r>
        <w:r>
          <w:fldChar w:fldCharType="end"/>
        </w:r>
      </w:hyperlink>
    </w:p>
    <w:p>
      <w:pPr>
        <w:tabs>
          <w:tab w:val="right" w:leader="dot" w:pos="9062"/>
        </w:tabs>
        <w:ind w:left="660"/>
      </w:pPr>
      <w:hyperlink w:anchor="_Toc5201" w:history="1">
        <w:r>
          <w:rPr>
            <w:rFonts w:ascii="IRNazanin" w:hAnsi="IRNazanin" w:eastAsia="IRNazanin" w:cs="IRNazanin"/>
            <w:color w:val="111111"/>
            <w:sz w:val="22"/>
            <w:szCs w:val="22"/>
            <w:b w:val="0"/>
            <w:bCs w:val="0"/>
            <w:i w:val="0"/>
            <w:iCs w:val="0"/>
          </w:rPr>
          <w:t>891.درگیری یهودیان با کافران،قبل از بعثت پیامبر اعظم صلی اللّٰه علیه و آله:</w:t>
        </w:r>
        <w:r>
          <w:tab/>
        </w:r>
        <w:r>
          <w:fldChar w:fldCharType="begin"/>
        </w:r>
        <w:r>
          <w:instrText xml:space="preserve">PAGEREF 5201 \h</w:instrText>
        </w:r>
        <w:r>
          <w:fldChar w:fldCharType="end"/>
        </w:r>
      </w:hyperlink>
    </w:p>
    <w:p>
      <w:pPr>
        <w:tabs>
          <w:tab w:val="right" w:leader="dot" w:pos="9062"/>
        </w:tabs>
        <w:ind w:left="660"/>
      </w:pPr>
      <w:hyperlink w:anchor="_Toc5202" w:history="1">
        <w:r>
          <w:rPr>
            <w:rFonts w:ascii="IRNazanin" w:hAnsi="IRNazanin" w:eastAsia="IRNazanin" w:cs="IRNazanin"/>
            <w:color w:val="111111"/>
            <w:sz w:val="22"/>
            <w:szCs w:val="22"/>
            <w:b w:val="0"/>
            <w:bCs w:val="0"/>
            <w:i w:val="0"/>
            <w:iCs w:val="0"/>
          </w:rPr>
          <w:t>892.یهود،امیدوار به پیروزی خود بر کافران،با آمدن و بعثت پیامبر صلی اللّٰه علیه و آله:</w:t>
        </w:r>
        <w:r>
          <w:tab/>
        </w:r>
        <w:r>
          <w:fldChar w:fldCharType="begin"/>
        </w:r>
        <w:r>
          <w:instrText xml:space="preserve">PAGEREF 5202 \h</w:instrText>
        </w:r>
        <w:r>
          <w:fldChar w:fldCharType="end"/>
        </w:r>
      </w:hyperlink>
    </w:p>
    <w:p>
      <w:pPr>
        <w:tabs>
          <w:tab w:val="right" w:leader="dot" w:pos="9062"/>
        </w:tabs>
        <w:ind w:left="440"/>
      </w:pPr>
      <w:hyperlink w:anchor="_Toc5203" w:history="1">
        <w:r>
          <w:rPr>
            <w:rFonts w:ascii="IRNazanin" w:hAnsi="IRNazanin" w:eastAsia="IRNazanin" w:cs="IRNazanin"/>
            <w:color w:val="111111"/>
            <w:sz w:val="22"/>
            <w:szCs w:val="22"/>
            <w:b w:val="0"/>
            <w:bCs w:val="0"/>
            <w:i w:val="0"/>
            <w:iCs w:val="0"/>
          </w:rPr>
          <w:t>یهود و گوشت حیوانات</w:t>
        </w:r>
        <w:r>
          <w:tab/>
        </w:r>
        <w:r>
          <w:fldChar w:fldCharType="begin"/>
        </w:r>
        <w:r>
          <w:instrText xml:space="preserve">PAGEREF 5203 \h</w:instrText>
        </w:r>
        <w:r>
          <w:fldChar w:fldCharType="end"/>
        </w:r>
      </w:hyperlink>
    </w:p>
    <w:p>
      <w:pPr>
        <w:tabs>
          <w:tab w:val="right" w:leader="dot" w:pos="9062"/>
        </w:tabs>
        <w:ind w:left="660"/>
      </w:pPr>
      <w:hyperlink w:anchor="_Toc5204" w:history="1">
        <w:r>
          <w:rPr>
            <w:rFonts w:ascii="IRNazanin" w:hAnsi="IRNazanin" w:eastAsia="IRNazanin" w:cs="IRNazanin"/>
            <w:color w:val="111111"/>
            <w:sz w:val="22"/>
            <w:szCs w:val="22"/>
            <w:b w:val="0"/>
            <w:bCs w:val="0"/>
            <w:i w:val="0"/>
            <w:iCs w:val="0"/>
          </w:rPr>
          <w:t>893.حرمت خوردن گوشت حیوانات سم‌دار بر یهود:</w:t>
        </w:r>
        <w:r>
          <w:tab/>
        </w:r>
        <w:r>
          <w:fldChar w:fldCharType="begin"/>
        </w:r>
        <w:r>
          <w:instrText xml:space="preserve">PAGEREF 5204 \h</w:instrText>
        </w:r>
        <w:r>
          <w:fldChar w:fldCharType="end"/>
        </w:r>
      </w:hyperlink>
    </w:p>
    <w:p>
      <w:pPr>
        <w:tabs>
          <w:tab w:val="right" w:leader="dot" w:pos="9062"/>
        </w:tabs>
        <w:ind w:left="660"/>
      </w:pPr>
      <w:hyperlink w:anchor="_Toc5205" w:history="1">
        <w:r>
          <w:rPr>
            <w:rFonts w:ascii="IRNazanin" w:hAnsi="IRNazanin" w:eastAsia="IRNazanin" w:cs="IRNazanin"/>
            <w:color w:val="111111"/>
            <w:sz w:val="22"/>
            <w:szCs w:val="22"/>
            <w:b w:val="0"/>
            <w:bCs w:val="0"/>
            <w:i w:val="0"/>
            <w:iCs w:val="0"/>
          </w:rPr>
          <w:t>894.تحریم گوشت شتر بر یهود،قبل از نزول تورات:</w:t>
        </w:r>
        <w:r>
          <w:tab/>
        </w:r>
        <w:r>
          <w:fldChar w:fldCharType="begin"/>
        </w:r>
        <w:r>
          <w:instrText xml:space="preserve">PAGEREF 5205 \h</w:instrText>
        </w:r>
        <w:r>
          <w:fldChar w:fldCharType="end"/>
        </w:r>
      </w:hyperlink>
    </w:p>
    <w:p>
      <w:pPr>
        <w:tabs>
          <w:tab w:val="right" w:leader="dot" w:pos="9062"/>
        </w:tabs>
        <w:ind w:left="660"/>
      </w:pPr>
      <w:hyperlink w:anchor="_Toc5206" w:history="1">
        <w:r>
          <w:rPr>
            <w:rFonts w:ascii="IRNazanin" w:hAnsi="IRNazanin" w:eastAsia="IRNazanin" w:cs="IRNazanin"/>
            <w:color w:val="111111"/>
            <w:sz w:val="22"/>
            <w:szCs w:val="22"/>
            <w:b w:val="0"/>
            <w:bCs w:val="0"/>
            <w:i w:val="0"/>
            <w:iCs w:val="0"/>
          </w:rPr>
          <w:t>895.حلیّت گوشت شتر بر مسلمانان،مورد اعتراض یهود:</w:t>
        </w:r>
        <w:r>
          <w:tab/>
        </w:r>
        <w:r>
          <w:fldChar w:fldCharType="begin"/>
        </w:r>
        <w:r>
          <w:instrText xml:space="preserve">PAGEREF 5206 \h</w:instrText>
        </w:r>
        <w:r>
          <w:fldChar w:fldCharType="end"/>
        </w:r>
      </w:hyperlink>
    </w:p>
    <w:p>
      <w:pPr>
        <w:tabs>
          <w:tab w:val="right" w:leader="dot" w:pos="9062"/>
        </w:tabs>
        <w:ind w:left="660"/>
      </w:pPr>
      <w:hyperlink w:anchor="_Toc5207" w:history="1">
        <w:r>
          <w:rPr>
            <w:rFonts w:ascii="IRNazanin" w:hAnsi="IRNazanin" w:eastAsia="IRNazanin" w:cs="IRNazanin"/>
            <w:color w:val="111111"/>
            <w:sz w:val="22"/>
            <w:szCs w:val="22"/>
            <w:b w:val="0"/>
            <w:bCs w:val="0"/>
            <w:i w:val="0"/>
            <w:iCs w:val="0"/>
          </w:rPr>
          <w:t>896.گوشت گاو،از جمله طیبات حرام شده بر یهود، به علت ظلم آنان:</w:t>
        </w:r>
        <w:r>
          <w:tab/>
        </w:r>
        <w:r>
          <w:fldChar w:fldCharType="begin"/>
        </w:r>
        <w:r>
          <w:instrText xml:space="preserve">PAGEREF 5207 \h</w:instrText>
        </w:r>
        <w:r>
          <w:fldChar w:fldCharType="end"/>
        </w:r>
      </w:hyperlink>
    </w:p>
    <w:p>
      <w:pPr>
        <w:tabs>
          <w:tab w:val="right" w:leader="dot" w:pos="9062"/>
        </w:tabs>
        <w:ind w:left="660"/>
      </w:pPr>
      <w:hyperlink w:anchor="_Toc5208" w:history="1">
        <w:r>
          <w:rPr>
            <w:rFonts w:ascii="IRNazanin" w:hAnsi="IRNazanin" w:eastAsia="IRNazanin" w:cs="IRNazanin"/>
            <w:color w:val="111111"/>
            <w:sz w:val="22"/>
            <w:szCs w:val="22"/>
            <w:b w:val="0"/>
            <w:bCs w:val="0"/>
            <w:i w:val="0"/>
            <w:iCs w:val="0"/>
          </w:rPr>
          <w:t>897.گوشت گوسفند،از جمله طیبات حرام شده بر یهود،به سبب ظلم آنان:</w:t>
        </w:r>
        <w:r>
          <w:tab/>
        </w:r>
        <w:r>
          <w:fldChar w:fldCharType="begin"/>
        </w:r>
        <w:r>
          <w:instrText xml:space="preserve">PAGEREF 5208 \h</w:instrText>
        </w:r>
        <w:r>
          <w:fldChar w:fldCharType="end"/>
        </w:r>
      </w:hyperlink>
    </w:p>
    <w:p>
      <w:pPr>
        <w:tabs>
          <w:tab w:val="right" w:leader="dot" w:pos="9062"/>
        </w:tabs>
        <w:ind w:left="440"/>
      </w:pPr>
      <w:hyperlink w:anchor="_Toc5209" w:history="1">
        <w:r>
          <w:rPr>
            <w:rFonts w:ascii="IRNazanin" w:hAnsi="IRNazanin" w:eastAsia="IRNazanin" w:cs="IRNazanin"/>
            <w:color w:val="111111"/>
            <w:sz w:val="22"/>
            <w:szCs w:val="22"/>
            <w:b w:val="0"/>
            <w:bCs w:val="0"/>
            <w:i w:val="0"/>
            <w:iCs w:val="0"/>
          </w:rPr>
          <w:t>یهود و لقاءالله</w:t>
        </w:r>
        <w:r>
          <w:tab/>
        </w:r>
        <w:r>
          <w:fldChar w:fldCharType="begin"/>
        </w:r>
        <w:r>
          <w:instrText xml:space="preserve">PAGEREF 5209 \h</w:instrText>
        </w:r>
        <w:r>
          <w:fldChar w:fldCharType="end"/>
        </w:r>
      </w:hyperlink>
    </w:p>
    <w:p>
      <w:pPr>
        <w:tabs>
          <w:tab w:val="right" w:leader="dot" w:pos="9062"/>
        </w:tabs>
        <w:ind w:left="660"/>
      </w:pPr>
      <w:hyperlink w:anchor="_Toc5210" w:history="1">
        <w:r>
          <w:rPr>
            <w:rFonts w:ascii="IRNazanin" w:hAnsi="IRNazanin" w:eastAsia="IRNazanin" w:cs="IRNazanin"/>
            <w:color w:val="111111"/>
            <w:sz w:val="22"/>
            <w:szCs w:val="22"/>
            <w:b w:val="0"/>
            <w:bCs w:val="0"/>
            <w:i w:val="0"/>
            <w:iCs w:val="0"/>
          </w:rPr>
          <w:t>898.یهود،هراسان از مرگ و غیر مشتاق به لقای الهی:</w:t>
        </w:r>
        <w:r>
          <w:tab/>
        </w:r>
        <w:r>
          <w:fldChar w:fldCharType="begin"/>
        </w:r>
        <w:r>
          <w:instrText xml:space="preserve">PAGEREF 5210 \h</w:instrText>
        </w:r>
        <w:r>
          <w:fldChar w:fldCharType="end"/>
        </w:r>
      </w:hyperlink>
    </w:p>
    <w:p>
      <w:pPr>
        <w:tabs>
          <w:tab w:val="right" w:leader="dot" w:pos="9062"/>
        </w:tabs>
        <w:ind w:left="440"/>
      </w:pPr>
      <w:hyperlink w:anchor="_Toc5211" w:history="1">
        <w:r>
          <w:rPr>
            <w:rFonts w:ascii="IRNazanin" w:hAnsi="IRNazanin" w:eastAsia="IRNazanin" w:cs="IRNazanin"/>
            <w:color w:val="111111"/>
            <w:sz w:val="22"/>
            <w:szCs w:val="22"/>
            <w:b w:val="0"/>
            <w:bCs w:val="0"/>
            <w:i w:val="0"/>
            <w:iCs w:val="0"/>
          </w:rPr>
          <w:t>یهود و محمّد صلی اللّٰه علیه و آله</w:t>
        </w:r>
        <w:r>
          <w:tab/>
        </w:r>
        <w:r>
          <w:fldChar w:fldCharType="begin"/>
        </w:r>
        <w:r>
          <w:instrText xml:space="preserve">PAGEREF 5211 \h</w:instrText>
        </w:r>
        <w:r>
          <w:fldChar w:fldCharType="end"/>
        </w:r>
      </w:hyperlink>
    </w:p>
    <w:p>
      <w:pPr>
        <w:tabs>
          <w:tab w:val="right" w:leader="dot" w:pos="9062"/>
        </w:tabs>
        <w:ind w:left="660"/>
      </w:pPr>
      <w:hyperlink w:anchor="_Toc5212" w:history="1">
        <w:r>
          <w:rPr>
            <w:rFonts w:ascii="IRNazanin" w:hAnsi="IRNazanin" w:eastAsia="IRNazanin" w:cs="IRNazanin"/>
            <w:color w:val="111111"/>
            <w:sz w:val="22"/>
            <w:szCs w:val="22"/>
            <w:b w:val="0"/>
            <w:bCs w:val="0"/>
            <w:i w:val="0"/>
            <w:iCs w:val="0"/>
          </w:rPr>
          <w:t>899.ارتداد و روی‌گردانی یهود از اسلام و پیامبر صلی اللّٰه علیه و آله پس از بیان صفات او در کتاب‌هایشان و آشکار شدن حق بر ایشان:</w:t>
        </w:r>
        <w:r>
          <w:tab/>
        </w:r>
        <w:r>
          <w:fldChar w:fldCharType="begin"/>
        </w:r>
        <w:r>
          <w:instrText xml:space="preserve">PAGEREF 5212 \h</w:instrText>
        </w:r>
        <w:r>
          <w:fldChar w:fldCharType="end"/>
        </w:r>
      </w:hyperlink>
    </w:p>
    <w:p>
      <w:pPr>
        <w:tabs>
          <w:tab w:val="right" w:leader="dot" w:pos="9062"/>
        </w:tabs>
        <w:ind w:left="660"/>
      </w:pPr>
      <w:hyperlink w:anchor="_Toc5213" w:history="1">
        <w:r>
          <w:rPr>
            <w:rFonts w:ascii="IRNazanin" w:hAnsi="IRNazanin" w:eastAsia="IRNazanin" w:cs="IRNazanin"/>
            <w:color w:val="111111"/>
            <w:sz w:val="22"/>
            <w:szCs w:val="22"/>
            <w:b w:val="0"/>
            <w:bCs w:val="0"/>
            <w:i w:val="0"/>
            <w:iCs w:val="0"/>
          </w:rPr>
          <w:t>900.ائتلاف طوائف یهود با مشرکان،در جنگ علیه پیامبر صلی اللّٰه علیه و آله و مؤمنان:</w:t>
        </w:r>
        <w:r>
          <w:tab/>
        </w:r>
        <w:r>
          <w:fldChar w:fldCharType="begin"/>
        </w:r>
        <w:r>
          <w:instrText xml:space="preserve">PAGEREF 5213 \h</w:instrText>
        </w:r>
        <w:r>
          <w:fldChar w:fldCharType="end"/>
        </w:r>
      </w:hyperlink>
    </w:p>
    <w:p>
      <w:pPr>
        <w:tabs>
          <w:tab w:val="right" w:leader="dot" w:pos="9062"/>
        </w:tabs>
        <w:ind w:left="660"/>
      </w:pPr>
      <w:hyperlink w:anchor="_Toc5214" w:history="1">
        <w:r>
          <w:rPr>
            <w:rFonts w:ascii="IRNazanin" w:hAnsi="IRNazanin" w:eastAsia="IRNazanin" w:cs="IRNazanin"/>
            <w:color w:val="111111"/>
            <w:sz w:val="22"/>
            <w:szCs w:val="22"/>
            <w:b w:val="0"/>
            <w:bCs w:val="0"/>
            <w:i w:val="0"/>
            <w:iCs w:val="0"/>
          </w:rPr>
          <w:t>901.بی‌احترامی یهود به پیامبر صلی اللّٰه علیه و آله با گفتن سخنان  تمسخرآمیز:</w:t>
        </w:r>
        <w:r>
          <w:tab/>
        </w:r>
        <w:r>
          <w:fldChar w:fldCharType="begin"/>
        </w:r>
        <w:r>
          <w:instrText xml:space="preserve">PAGEREF 5214 \h</w:instrText>
        </w:r>
        <w:r>
          <w:fldChar w:fldCharType="end"/>
        </w:r>
      </w:hyperlink>
    </w:p>
    <w:p>
      <w:pPr>
        <w:tabs>
          <w:tab w:val="right" w:leader="dot" w:pos="9062"/>
        </w:tabs>
        <w:ind w:left="660"/>
      </w:pPr>
      <w:hyperlink w:anchor="_Toc5215" w:history="1">
        <w:r>
          <w:rPr>
            <w:rFonts w:ascii="IRNazanin" w:hAnsi="IRNazanin" w:eastAsia="IRNazanin" w:cs="IRNazanin"/>
            <w:color w:val="111111"/>
            <w:sz w:val="22"/>
            <w:szCs w:val="22"/>
            <w:b w:val="0"/>
            <w:bCs w:val="0"/>
            <w:i w:val="0"/>
            <w:iCs w:val="0"/>
          </w:rPr>
          <w:t>902.خیر و سعادت،در گرو اطاعت و گوش سپاری به سخنان پیامبر صلی اللّٰه علیه و آله:</w:t>
        </w:r>
        <w:r>
          <w:tab/>
        </w:r>
        <w:r>
          <w:fldChar w:fldCharType="begin"/>
        </w:r>
        <w:r>
          <w:instrText xml:space="preserve">PAGEREF 5215 \h</w:instrText>
        </w:r>
        <w:r>
          <w:fldChar w:fldCharType="end"/>
        </w:r>
      </w:hyperlink>
    </w:p>
    <w:p>
      <w:pPr>
        <w:tabs>
          <w:tab w:val="right" w:leader="dot" w:pos="9062"/>
        </w:tabs>
        <w:ind w:left="660"/>
      </w:pPr>
      <w:hyperlink w:anchor="_Toc5216" w:history="1">
        <w:r>
          <w:rPr>
            <w:rFonts w:ascii="IRNazanin" w:hAnsi="IRNazanin" w:eastAsia="IRNazanin" w:cs="IRNazanin"/>
            <w:color w:val="111111"/>
            <w:sz w:val="22"/>
            <w:szCs w:val="22"/>
            <w:b w:val="0"/>
            <w:bCs w:val="0"/>
            <w:i w:val="0"/>
            <w:iCs w:val="0"/>
          </w:rPr>
          <w:t>903.مراجعه یهودیان به محمّد صلی اللّٰه علیه و آله،جهت قضاوت و داوری بین آنان:</w:t>
        </w:r>
        <w:r>
          <w:tab/>
        </w:r>
        <w:r>
          <w:fldChar w:fldCharType="begin"/>
        </w:r>
        <w:r>
          <w:instrText xml:space="preserve">PAGEREF 5216 \h</w:instrText>
        </w:r>
        <w:r>
          <w:fldChar w:fldCharType="end"/>
        </w:r>
      </w:hyperlink>
    </w:p>
    <w:p>
      <w:pPr>
        <w:tabs>
          <w:tab w:val="right" w:leader="dot" w:pos="9062"/>
        </w:tabs>
        <w:ind w:left="660"/>
      </w:pPr>
      <w:hyperlink w:anchor="_Toc5217" w:history="1">
        <w:r>
          <w:rPr>
            <w:rFonts w:ascii="IRNazanin" w:hAnsi="IRNazanin" w:eastAsia="IRNazanin" w:cs="IRNazanin"/>
            <w:color w:val="111111"/>
            <w:sz w:val="22"/>
            <w:szCs w:val="22"/>
            <w:b w:val="0"/>
            <w:bCs w:val="0"/>
            <w:i w:val="0"/>
            <w:iCs w:val="0"/>
          </w:rPr>
          <w:t>904.اعراض یهودیان،از پیامبر صلی اللّٰه علیه و آله:</w:t>
        </w:r>
        <w:r>
          <w:tab/>
        </w:r>
        <w:r>
          <w:fldChar w:fldCharType="begin"/>
        </w:r>
        <w:r>
          <w:instrText xml:space="preserve">PAGEREF 5217 \h</w:instrText>
        </w:r>
        <w:r>
          <w:fldChar w:fldCharType="end"/>
        </w:r>
      </w:hyperlink>
    </w:p>
    <w:p>
      <w:pPr>
        <w:tabs>
          <w:tab w:val="right" w:leader="dot" w:pos="9062"/>
        </w:tabs>
        <w:ind w:left="660"/>
      </w:pPr>
      <w:hyperlink w:anchor="_Toc5218" w:history="1">
        <w:r>
          <w:rPr>
            <w:rFonts w:ascii="IRNazanin" w:hAnsi="IRNazanin" w:eastAsia="IRNazanin" w:cs="IRNazanin"/>
            <w:color w:val="111111"/>
            <w:sz w:val="22"/>
            <w:szCs w:val="22"/>
            <w:b w:val="0"/>
            <w:bCs w:val="0"/>
            <w:i w:val="0"/>
            <w:iCs w:val="0"/>
          </w:rPr>
          <w:t>905.اعراض و روی‌گردانی یهود،از حکمیّت و داوری پیامبر صلی اللّٰه علیه و آله:</w:t>
        </w:r>
        <w:r>
          <w:tab/>
        </w:r>
        <w:r>
          <w:fldChar w:fldCharType="begin"/>
        </w:r>
        <w:r>
          <w:instrText xml:space="preserve">PAGEREF 5218 \h</w:instrText>
        </w:r>
        <w:r>
          <w:fldChar w:fldCharType="end"/>
        </w:r>
      </w:hyperlink>
    </w:p>
    <w:p>
      <w:pPr>
        <w:tabs>
          <w:tab w:val="right" w:leader="dot" w:pos="9062"/>
        </w:tabs>
        <w:ind w:left="660"/>
      </w:pPr>
      <w:hyperlink w:anchor="_Toc5219" w:history="1">
        <w:r>
          <w:rPr>
            <w:rFonts w:ascii="IRNazanin" w:hAnsi="IRNazanin" w:eastAsia="IRNazanin" w:cs="IRNazanin"/>
            <w:color w:val="111111"/>
            <w:sz w:val="22"/>
            <w:szCs w:val="22"/>
            <w:b w:val="0"/>
            <w:bCs w:val="0"/>
            <w:i w:val="0"/>
            <w:iCs w:val="0"/>
          </w:rPr>
          <w:t>906.انتظار دیرینۀ یهود،از بعثت پیامبر اکرم صلی اللّٰه علیه و آله:</w:t>
        </w:r>
        <w:r>
          <w:tab/>
        </w:r>
        <w:r>
          <w:fldChar w:fldCharType="begin"/>
        </w:r>
        <w:r>
          <w:instrText xml:space="preserve">PAGEREF 5219 \h</w:instrText>
        </w:r>
        <w:r>
          <w:fldChar w:fldCharType="end"/>
        </w:r>
      </w:hyperlink>
    </w:p>
    <w:p>
      <w:pPr>
        <w:tabs>
          <w:tab w:val="right" w:leader="dot" w:pos="9062"/>
        </w:tabs>
        <w:ind w:left="660"/>
      </w:pPr>
      <w:hyperlink w:anchor="_Toc5220" w:history="1">
        <w:r>
          <w:rPr>
            <w:rFonts w:ascii="IRNazanin" w:hAnsi="IRNazanin" w:eastAsia="IRNazanin" w:cs="IRNazanin"/>
            <w:color w:val="111111"/>
            <w:sz w:val="22"/>
            <w:szCs w:val="22"/>
            <w:b w:val="0"/>
            <w:bCs w:val="0"/>
            <w:i w:val="0"/>
            <w:iCs w:val="0"/>
          </w:rPr>
          <w:t>907.تحیّت تمسخرآمیز یهود بر محمّد صلی اللّٰه علیه و آله:</w:t>
        </w:r>
        <w:r>
          <w:tab/>
        </w:r>
        <w:r>
          <w:fldChar w:fldCharType="begin"/>
        </w:r>
        <w:r>
          <w:instrText xml:space="preserve">PAGEREF 5220 \h</w:instrText>
        </w:r>
        <w:r>
          <w:fldChar w:fldCharType="end"/>
        </w:r>
      </w:hyperlink>
    </w:p>
    <w:p>
      <w:pPr>
        <w:tabs>
          <w:tab w:val="right" w:leader="dot" w:pos="9062"/>
        </w:tabs>
        <w:ind w:left="660"/>
      </w:pPr>
      <w:hyperlink w:anchor="_Toc5221" w:history="1">
        <w:r>
          <w:rPr>
            <w:rFonts w:ascii="IRNazanin" w:hAnsi="IRNazanin" w:eastAsia="IRNazanin" w:cs="IRNazanin"/>
            <w:color w:val="111111"/>
            <w:sz w:val="22"/>
            <w:szCs w:val="22"/>
            <w:b w:val="0"/>
            <w:bCs w:val="0"/>
            <w:i w:val="0"/>
            <w:iCs w:val="0"/>
          </w:rPr>
          <w:t>908.یهود،چون سایر مردم،در قلمرو رسالت محمّد صلی اللّٰه علیه و آله:</w:t>
        </w:r>
        <w:r>
          <w:tab/>
        </w:r>
        <w:r>
          <w:fldChar w:fldCharType="begin"/>
        </w:r>
        <w:r>
          <w:instrText xml:space="preserve">PAGEREF 5221 \h</w:instrText>
        </w:r>
        <w:r>
          <w:fldChar w:fldCharType="end"/>
        </w:r>
      </w:hyperlink>
    </w:p>
    <w:p>
      <w:pPr>
        <w:tabs>
          <w:tab w:val="right" w:leader="dot" w:pos="9062"/>
        </w:tabs>
        <w:ind w:left="660"/>
      </w:pPr>
      <w:hyperlink w:anchor="_Toc5222" w:history="1">
        <w:r>
          <w:rPr>
            <w:rFonts w:ascii="IRNazanin" w:hAnsi="IRNazanin" w:eastAsia="IRNazanin" w:cs="IRNazanin"/>
            <w:color w:val="111111"/>
            <w:sz w:val="22"/>
            <w:szCs w:val="22"/>
            <w:b w:val="0"/>
            <w:bCs w:val="0"/>
            <w:i w:val="0"/>
            <w:iCs w:val="0"/>
          </w:rPr>
          <w:t>909.کتمان رسالت پیامبر صلی اللّٰه علیه و آله و صفات آن حضرت،از سوی یهود:</w:t>
        </w:r>
        <w:r>
          <w:tab/>
        </w:r>
        <w:r>
          <w:fldChar w:fldCharType="begin"/>
        </w:r>
        <w:r>
          <w:instrText xml:space="preserve">PAGEREF 5222 \h</w:instrText>
        </w:r>
        <w:r>
          <w:fldChar w:fldCharType="end"/>
        </w:r>
      </w:hyperlink>
    </w:p>
    <w:p>
      <w:pPr>
        <w:tabs>
          <w:tab w:val="right" w:leader="dot" w:pos="9062"/>
        </w:tabs>
        <w:ind w:left="660"/>
      </w:pPr>
      <w:hyperlink w:anchor="_Toc5223" w:history="1">
        <w:r>
          <w:rPr>
            <w:rFonts w:ascii="IRNazanin" w:hAnsi="IRNazanin" w:eastAsia="IRNazanin" w:cs="IRNazanin"/>
            <w:color w:val="111111"/>
            <w:sz w:val="22"/>
            <w:szCs w:val="22"/>
            <w:b w:val="0"/>
            <w:bCs w:val="0"/>
            <w:i w:val="0"/>
            <w:iCs w:val="0"/>
          </w:rPr>
          <w:t>910.درخواست عالمان یهود از هم‌کیشان خود، جهت کتمان پیامبر صلی اللّٰه علیه و آله و صفات آن حضرت:</w:t>
        </w:r>
        <w:r>
          <w:tab/>
        </w:r>
        <w:r>
          <w:fldChar w:fldCharType="begin"/>
        </w:r>
        <w:r>
          <w:instrText xml:space="preserve">PAGEREF 5223 \h</w:instrText>
        </w:r>
        <w:r>
          <w:fldChar w:fldCharType="end"/>
        </w:r>
      </w:hyperlink>
    </w:p>
    <w:p>
      <w:pPr>
        <w:tabs>
          <w:tab w:val="right" w:leader="dot" w:pos="9062"/>
        </w:tabs>
        <w:ind w:left="660"/>
      </w:pPr>
      <w:hyperlink w:anchor="_Toc5224" w:history="1">
        <w:r>
          <w:rPr>
            <w:rFonts w:ascii="IRNazanin" w:hAnsi="IRNazanin" w:eastAsia="IRNazanin" w:cs="IRNazanin"/>
            <w:color w:val="111111"/>
            <w:sz w:val="22"/>
            <w:szCs w:val="22"/>
            <w:b w:val="0"/>
            <w:bCs w:val="0"/>
            <w:i w:val="0"/>
            <w:iCs w:val="0"/>
          </w:rPr>
          <w:t>911.شناخت یهود از پیامبر اکرم صلی اللّٰه علیه و آله،هم چون شناخت فرزندانشان:</w:t>
        </w:r>
        <w:r>
          <w:tab/>
        </w:r>
        <w:r>
          <w:fldChar w:fldCharType="begin"/>
        </w:r>
        <w:r>
          <w:instrText xml:space="preserve">PAGEREF 5224 \h</w:instrText>
        </w:r>
        <w:r>
          <w:fldChar w:fldCharType="end"/>
        </w:r>
      </w:hyperlink>
    </w:p>
    <w:p>
      <w:pPr>
        <w:tabs>
          <w:tab w:val="right" w:leader="dot" w:pos="9062"/>
        </w:tabs>
        <w:ind w:left="660"/>
      </w:pPr>
      <w:hyperlink w:anchor="_Toc5225" w:history="1">
        <w:r>
          <w:rPr>
            <w:rFonts w:ascii="IRNazanin" w:hAnsi="IRNazanin" w:eastAsia="IRNazanin" w:cs="IRNazanin"/>
            <w:color w:val="111111"/>
            <w:sz w:val="22"/>
            <w:szCs w:val="22"/>
            <w:b w:val="0"/>
            <w:bCs w:val="0"/>
            <w:i w:val="0"/>
            <w:iCs w:val="0"/>
          </w:rPr>
          <w:t>912.شناخت یهود از محمّد صلی اللّٰه علیه و آله و آگاهی آنان از صفات وی به‌وسیلۀ تورات:</w:t>
        </w:r>
        <w:r>
          <w:tab/>
        </w:r>
        <w:r>
          <w:fldChar w:fldCharType="begin"/>
        </w:r>
        <w:r>
          <w:instrText xml:space="preserve">PAGEREF 5225 \h</w:instrText>
        </w:r>
        <w:r>
          <w:fldChar w:fldCharType="end"/>
        </w:r>
      </w:hyperlink>
    </w:p>
    <w:p>
      <w:pPr>
        <w:tabs>
          <w:tab w:val="right" w:leader="dot" w:pos="9062"/>
        </w:tabs>
        <w:ind w:left="660"/>
      </w:pPr>
      <w:hyperlink w:anchor="_Toc5226" w:history="1">
        <w:r>
          <w:rPr>
            <w:rFonts w:ascii="IRNazanin" w:hAnsi="IRNazanin" w:eastAsia="IRNazanin" w:cs="IRNazanin"/>
            <w:color w:val="111111"/>
            <w:sz w:val="22"/>
            <w:szCs w:val="22"/>
            <w:b w:val="0"/>
            <w:bCs w:val="0"/>
            <w:i w:val="0"/>
            <w:iCs w:val="0"/>
          </w:rPr>
          <w:t>913.آگاهی علمای یهود از حقانیّت پیامبر صلی اللّٰه علیه و آله:</w:t>
        </w:r>
        <w:r>
          <w:tab/>
        </w:r>
        <w:r>
          <w:fldChar w:fldCharType="begin"/>
        </w:r>
        <w:r>
          <w:instrText xml:space="preserve">PAGEREF 5226 \h</w:instrText>
        </w:r>
        <w:r>
          <w:fldChar w:fldCharType="end"/>
        </w:r>
      </w:hyperlink>
    </w:p>
    <w:p>
      <w:pPr>
        <w:tabs>
          <w:tab w:val="right" w:leader="dot" w:pos="9062"/>
        </w:tabs>
        <w:ind w:left="660"/>
      </w:pPr>
      <w:hyperlink w:anchor="_Toc5227" w:history="1">
        <w:r>
          <w:rPr>
            <w:rFonts w:ascii="IRNazanin" w:hAnsi="IRNazanin" w:eastAsia="IRNazanin" w:cs="IRNazanin"/>
            <w:color w:val="111111"/>
            <w:sz w:val="22"/>
            <w:szCs w:val="22"/>
            <w:b w:val="0"/>
            <w:bCs w:val="0"/>
            <w:i w:val="0"/>
            <w:iCs w:val="0"/>
          </w:rPr>
          <w:t>914.نادیده انگاشتن بشارت‌های تورات دربارۀ پیامبر اعظم صلی اللّٰه علیه و آله به رغم آگاهی و شناخت یهود از آن حضرت:</w:t>
        </w:r>
        <w:r>
          <w:tab/>
        </w:r>
        <w:r>
          <w:fldChar w:fldCharType="begin"/>
        </w:r>
        <w:r>
          <w:instrText xml:space="preserve">PAGEREF 5227 \h</w:instrText>
        </w:r>
        <w:r>
          <w:fldChar w:fldCharType="end"/>
        </w:r>
      </w:hyperlink>
    </w:p>
    <w:p>
      <w:pPr>
        <w:tabs>
          <w:tab w:val="right" w:leader="dot" w:pos="9062"/>
        </w:tabs>
        <w:ind w:left="660"/>
      </w:pPr>
      <w:hyperlink w:anchor="_Toc5228" w:history="1">
        <w:r>
          <w:rPr>
            <w:rFonts w:ascii="IRNazanin" w:hAnsi="IRNazanin" w:eastAsia="IRNazanin" w:cs="IRNazanin"/>
            <w:color w:val="111111"/>
            <w:sz w:val="22"/>
            <w:szCs w:val="22"/>
            <w:b w:val="0"/>
            <w:bCs w:val="0"/>
            <w:i w:val="0"/>
            <w:iCs w:val="0"/>
          </w:rPr>
          <w:t>915.تصمیم گروهی از یهودیان،بر زیان و ضرر رساندن به پیامبر صلی اللّٰه علیه و آله:</w:t>
        </w:r>
        <w:r>
          <w:tab/>
        </w:r>
        <w:r>
          <w:fldChar w:fldCharType="begin"/>
        </w:r>
        <w:r>
          <w:instrText xml:space="preserve">PAGEREF 5228 \h</w:instrText>
        </w:r>
        <w:r>
          <w:fldChar w:fldCharType="end"/>
        </w:r>
      </w:hyperlink>
    </w:p>
    <w:p>
      <w:pPr>
        <w:tabs>
          <w:tab w:val="right" w:leader="dot" w:pos="9062"/>
        </w:tabs>
        <w:ind w:left="660"/>
      </w:pPr>
      <w:hyperlink w:anchor="_Toc5229" w:history="1">
        <w:r>
          <w:rPr>
            <w:rFonts w:ascii="IRNazanin" w:hAnsi="IRNazanin" w:eastAsia="IRNazanin" w:cs="IRNazanin"/>
            <w:color w:val="111111"/>
            <w:sz w:val="22"/>
            <w:szCs w:val="22"/>
            <w:b w:val="0"/>
            <w:bCs w:val="0"/>
            <w:i w:val="0"/>
            <w:iCs w:val="0"/>
          </w:rPr>
          <w:t>916.ناتوانی یهود از ضرررسانی به پیامبر صلی اللّٰه علیه و آله،در صورت اعراض پیامبر از داوری بین آنان:</w:t>
        </w:r>
        <w:r>
          <w:tab/>
        </w:r>
        <w:r>
          <w:fldChar w:fldCharType="begin"/>
        </w:r>
        <w:r>
          <w:instrText xml:space="preserve">PAGEREF 5229 \h</w:instrText>
        </w:r>
        <w:r>
          <w:fldChar w:fldCharType="end"/>
        </w:r>
      </w:hyperlink>
    </w:p>
    <w:p>
      <w:pPr>
        <w:tabs>
          <w:tab w:val="right" w:leader="dot" w:pos="9062"/>
        </w:tabs>
        <w:ind w:left="440"/>
      </w:pPr>
      <w:hyperlink w:anchor="_Toc5230" w:history="1">
        <w:r>
          <w:rPr>
            <w:rFonts w:ascii="IRNazanin" w:hAnsi="IRNazanin" w:eastAsia="IRNazanin" w:cs="IRNazanin"/>
            <w:color w:val="111111"/>
            <w:sz w:val="22"/>
            <w:szCs w:val="22"/>
            <w:b w:val="0"/>
            <w:bCs w:val="0"/>
            <w:i w:val="0"/>
            <w:iCs w:val="0"/>
          </w:rPr>
          <w:t>یهود و مریم علیها السلام</w:t>
        </w:r>
        <w:r>
          <w:tab/>
        </w:r>
        <w:r>
          <w:fldChar w:fldCharType="begin"/>
        </w:r>
        <w:r>
          <w:instrText xml:space="preserve">PAGEREF 5230 \h</w:instrText>
        </w:r>
        <w:r>
          <w:fldChar w:fldCharType="end"/>
        </w:r>
      </w:hyperlink>
    </w:p>
    <w:p>
      <w:pPr>
        <w:tabs>
          <w:tab w:val="right" w:leader="dot" w:pos="9062"/>
        </w:tabs>
        <w:ind w:left="660"/>
      </w:pPr>
      <w:hyperlink w:anchor="_Toc5231" w:history="1">
        <w:r>
          <w:rPr>
            <w:rFonts w:ascii="IRNazanin" w:hAnsi="IRNazanin" w:eastAsia="IRNazanin" w:cs="IRNazanin"/>
            <w:color w:val="111111"/>
            <w:sz w:val="22"/>
            <w:szCs w:val="22"/>
            <w:b w:val="0"/>
            <w:bCs w:val="0"/>
            <w:i w:val="0"/>
            <w:iCs w:val="0"/>
          </w:rPr>
          <w:t>917.متهم شدن مریم علیها السلام به فحشا،از سوی یهود:</w:t>
        </w:r>
        <w:r>
          <w:tab/>
        </w:r>
        <w:r>
          <w:fldChar w:fldCharType="begin"/>
        </w:r>
        <w:r>
          <w:instrText xml:space="preserve">PAGEREF 5231 \h</w:instrText>
        </w:r>
        <w:r>
          <w:fldChar w:fldCharType="end"/>
        </w:r>
      </w:hyperlink>
    </w:p>
    <w:p>
      <w:pPr>
        <w:tabs>
          <w:tab w:val="right" w:leader="dot" w:pos="9062"/>
        </w:tabs>
        <w:ind w:left="440"/>
      </w:pPr>
      <w:hyperlink w:anchor="_Toc5232" w:history="1">
        <w:r>
          <w:rPr>
            <w:rFonts w:ascii="IRNazanin" w:hAnsi="IRNazanin" w:eastAsia="IRNazanin" w:cs="IRNazanin"/>
            <w:color w:val="111111"/>
            <w:sz w:val="22"/>
            <w:szCs w:val="22"/>
            <w:b w:val="0"/>
            <w:bCs w:val="0"/>
            <w:i w:val="0"/>
            <w:iCs w:val="0"/>
          </w:rPr>
          <w:t>یهود و مشرکان</w:t>
        </w:r>
        <w:r>
          <w:tab/>
        </w:r>
        <w:r>
          <w:fldChar w:fldCharType="begin"/>
        </w:r>
        <w:r>
          <w:instrText xml:space="preserve">PAGEREF 5232 \h</w:instrText>
        </w:r>
        <w:r>
          <w:fldChar w:fldCharType="end"/>
        </w:r>
      </w:hyperlink>
    </w:p>
    <w:p>
      <w:pPr>
        <w:tabs>
          <w:tab w:val="right" w:leader="dot" w:pos="9062"/>
        </w:tabs>
        <w:ind w:left="660"/>
      </w:pPr>
      <w:hyperlink w:anchor="_Toc5233" w:history="1">
        <w:r>
          <w:rPr>
            <w:rFonts w:ascii="IRNazanin" w:hAnsi="IRNazanin" w:eastAsia="IRNazanin" w:cs="IRNazanin"/>
            <w:color w:val="111111"/>
            <w:sz w:val="22"/>
            <w:szCs w:val="22"/>
            <w:b w:val="0"/>
            <w:bCs w:val="0"/>
            <w:i w:val="0"/>
            <w:iCs w:val="0"/>
          </w:rPr>
          <w:t>918.هم سویی یهود با مشرکان،کافر در پرستش بت جبت و طاغوت:</w:t>
        </w:r>
        <w:r>
          <w:tab/>
        </w:r>
        <w:r>
          <w:fldChar w:fldCharType="begin"/>
        </w:r>
        <w:r>
          <w:instrText xml:space="preserve">PAGEREF 5233 \h</w:instrText>
        </w:r>
        <w:r>
          <w:fldChar w:fldCharType="end"/>
        </w:r>
      </w:hyperlink>
    </w:p>
    <w:p>
      <w:pPr>
        <w:tabs>
          <w:tab w:val="right" w:leader="dot" w:pos="9062"/>
        </w:tabs>
        <w:ind w:left="660"/>
      </w:pPr>
      <w:hyperlink w:anchor="_Toc5234" w:history="1">
        <w:r>
          <w:rPr>
            <w:rFonts w:ascii="IRNazanin" w:hAnsi="IRNazanin" w:eastAsia="IRNazanin" w:cs="IRNazanin"/>
            <w:color w:val="111111"/>
            <w:sz w:val="22"/>
            <w:szCs w:val="22"/>
            <w:b w:val="0"/>
            <w:bCs w:val="0"/>
            <w:i w:val="0"/>
            <w:iCs w:val="0"/>
          </w:rPr>
          <w:t>919.هم سویی یهود با مشرکان کافر،در غزوۀ احزاب:</w:t>
        </w:r>
        <w:r>
          <w:tab/>
        </w:r>
        <w:r>
          <w:fldChar w:fldCharType="begin"/>
        </w:r>
        <w:r>
          <w:instrText xml:space="preserve">PAGEREF 5234 \h</w:instrText>
        </w:r>
        <w:r>
          <w:fldChar w:fldCharType="end"/>
        </w:r>
      </w:hyperlink>
    </w:p>
    <w:p>
      <w:pPr>
        <w:tabs>
          <w:tab w:val="right" w:leader="dot" w:pos="9062"/>
        </w:tabs>
        <w:ind w:left="660"/>
      </w:pPr>
      <w:hyperlink w:anchor="_Toc5235" w:history="1">
        <w:r>
          <w:rPr>
            <w:rFonts w:ascii="IRNazanin" w:hAnsi="IRNazanin" w:eastAsia="IRNazanin" w:cs="IRNazanin"/>
            <w:color w:val="111111"/>
            <w:sz w:val="22"/>
            <w:szCs w:val="22"/>
            <w:b w:val="0"/>
            <w:bCs w:val="0"/>
            <w:i w:val="0"/>
            <w:iCs w:val="0"/>
          </w:rPr>
          <w:t>920.وجود اختلافات عقیدتی،میان یهود و مشرکان:</w:t>
        </w:r>
        <w:r>
          <w:tab/>
        </w:r>
        <w:r>
          <w:fldChar w:fldCharType="begin"/>
        </w:r>
        <w:r>
          <w:instrText xml:space="preserve">PAGEREF 5235 \h</w:instrText>
        </w:r>
        <w:r>
          <w:fldChar w:fldCharType="end"/>
        </w:r>
      </w:hyperlink>
    </w:p>
    <w:p>
      <w:pPr>
        <w:tabs>
          <w:tab w:val="right" w:leader="dot" w:pos="9062"/>
        </w:tabs>
        <w:ind w:left="440"/>
      </w:pPr>
      <w:hyperlink w:anchor="_Toc5236" w:history="1">
        <w:r>
          <w:rPr>
            <w:rFonts w:ascii="IRNazanin" w:hAnsi="IRNazanin" w:eastAsia="IRNazanin" w:cs="IRNazanin"/>
            <w:color w:val="111111"/>
            <w:sz w:val="22"/>
            <w:szCs w:val="22"/>
            <w:b w:val="0"/>
            <w:bCs w:val="0"/>
            <w:i w:val="0"/>
            <w:iCs w:val="0"/>
          </w:rPr>
          <w:t>یهود و ملائکه</w:t>
        </w:r>
        <w:r>
          <w:tab/>
        </w:r>
        <w:r>
          <w:fldChar w:fldCharType="begin"/>
        </w:r>
        <w:r>
          <w:instrText xml:space="preserve">PAGEREF 5236 \h</w:instrText>
        </w:r>
        <w:r>
          <w:fldChar w:fldCharType="end"/>
        </w:r>
      </w:hyperlink>
    </w:p>
    <w:p>
      <w:pPr>
        <w:tabs>
          <w:tab w:val="right" w:leader="dot" w:pos="9062"/>
        </w:tabs>
        <w:ind w:left="440"/>
      </w:pPr>
      <w:hyperlink w:anchor="_Toc5237" w:history="1">
        <w:r>
          <w:rPr>
            <w:rFonts w:ascii="IRNazanin" w:hAnsi="IRNazanin" w:eastAsia="IRNazanin" w:cs="IRNazanin"/>
            <w:color w:val="111111"/>
            <w:sz w:val="22"/>
            <w:szCs w:val="22"/>
            <w:b w:val="0"/>
            <w:bCs w:val="0"/>
            <w:i w:val="0"/>
            <w:iCs w:val="0"/>
          </w:rPr>
          <w:t>یهود و منافقان</w:t>
        </w:r>
        <w:r>
          <w:tab/>
        </w:r>
        <w:r>
          <w:fldChar w:fldCharType="begin"/>
        </w:r>
        <w:r>
          <w:instrText xml:space="preserve">PAGEREF 5237 \h</w:instrText>
        </w:r>
        <w:r>
          <w:fldChar w:fldCharType="end"/>
        </w:r>
      </w:hyperlink>
    </w:p>
    <w:p>
      <w:pPr>
        <w:tabs>
          <w:tab w:val="right" w:leader="dot" w:pos="9062"/>
        </w:tabs>
        <w:ind w:left="660"/>
      </w:pPr>
      <w:hyperlink w:anchor="_Toc5238" w:history="1">
        <w:r>
          <w:rPr>
            <w:rFonts w:ascii="IRNazanin" w:hAnsi="IRNazanin" w:eastAsia="IRNazanin" w:cs="IRNazanin"/>
            <w:color w:val="111111"/>
            <w:sz w:val="22"/>
            <w:szCs w:val="22"/>
            <w:b w:val="0"/>
            <w:bCs w:val="0"/>
            <w:i w:val="0"/>
            <w:iCs w:val="0"/>
          </w:rPr>
          <w:t>921.هم سویی یهود و منافقان،در استهزای آیات الهی:</w:t>
        </w:r>
        <w:r>
          <w:tab/>
        </w:r>
        <w:r>
          <w:fldChar w:fldCharType="begin"/>
        </w:r>
        <w:r>
          <w:instrText xml:space="preserve">PAGEREF 5238 \h</w:instrText>
        </w:r>
        <w:r>
          <w:fldChar w:fldCharType="end"/>
        </w:r>
      </w:hyperlink>
    </w:p>
    <w:p>
      <w:pPr>
        <w:tabs>
          <w:tab w:val="right" w:leader="dot" w:pos="9062"/>
        </w:tabs>
        <w:ind w:left="660"/>
      </w:pPr>
      <w:hyperlink w:anchor="_Toc5239" w:history="1">
        <w:r>
          <w:rPr>
            <w:rFonts w:ascii="IRNazanin" w:hAnsi="IRNazanin" w:eastAsia="IRNazanin" w:cs="IRNazanin"/>
            <w:color w:val="111111"/>
            <w:sz w:val="22"/>
            <w:szCs w:val="22"/>
            <w:b w:val="0"/>
            <w:bCs w:val="0"/>
            <w:i w:val="0"/>
            <w:iCs w:val="0"/>
          </w:rPr>
          <w:t>922.هم سویی یهود با منافقان،در گرایشها و  موضع‌گیریهای خویش،در برابر پیامبر صلی اللّٰه علیه و آله:</w:t>
        </w:r>
        <w:r>
          <w:tab/>
        </w:r>
        <w:r>
          <w:fldChar w:fldCharType="begin"/>
        </w:r>
        <w:r>
          <w:instrText xml:space="preserve">PAGEREF 5239 \h</w:instrText>
        </w:r>
        <w:r>
          <w:fldChar w:fldCharType="end"/>
        </w:r>
      </w:hyperlink>
    </w:p>
    <w:p>
      <w:pPr>
        <w:tabs>
          <w:tab w:val="right" w:leader="dot" w:pos="9062"/>
        </w:tabs>
        <w:ind w:left="660"/>
      </w:pPr>
      <w:hyperlink w:anchor="_Toc5240" w:history="1">
        <w:r>
          <w:rPr>
            <w:rFonts w:ascii="IRNazanin" w:hAnsi="IRNazanin" w:eastAsia="IRNazanin" w:cs="IRNazanin"/>
            <w:color w:val="111111"/>
            <w:sz w:val="22"/>
            <w:szCs w:val="22"/>
            <w:b w:val="0"/>
            <w:bCs w:val="0"/>
            <w:i w:val="0"/>
            <w:iCs w:val="0"/>
          </w:rPr>
          <w:t>923.روابط دوستانۀ یهود با منافقان:</w:t>
        </w:r>
        <w:r>
          <w:tab/>
        </w:r>
        <w:r>
          <w:fldChar w:fldCharType="begin"/>
        </w:r>
        <w:r>
          <w:instrText xml:space="preserve">PAGEREF 5240 \h</w:instrText>
        </w:r>
        <w:r>
          <w:fldChar w:fldCharType="end"/>
        </w:r>
      </w:hyperlink>
    </w:p>
    <w:p>
      <w:pPr>
        <w:tabs>
          <w:tab w:val="right" w:leader="dot" w:pos="9062"/>
        </w:tabs>
        <w:ind w:left="660"/>
      </w:pPr>
      <w:hyperlink w:anchor="_Toc5241" w:history="1">
        <w:r>
          <w:rPr>
            <w:rFonts w:ascii="IRNazanin" w:hAnsi="IRNazanin" w:eastAsia="IRNazanin" w:cs="IRNazanin"/>
            <w:color w:val="111111"/>
            <w:sz w:val="22"/>
            <w:szCs w:val="22"/>
            <w:b w:val="0"/>
            <w:bCs w:val="0"/>
            <w:i w:val="0"/>
            <w:iCs w:val="0"/>
          </w:rPr>
          <w:t>924.روابط و همکاری منافقان و یهودیان،در جنگ علیه پیامبر صلی اللّٰه علیه و آله و مؤمنان:</w:t>
        </w:r>
        <w:r>
          <w:tab/>
        </w:r>
        <w:r>
          <w:fldChar w:fldCharType="begin"/>
        </w:r>
        <w:r>
          <w:instrText xml:space="preserve">PAGEREF 5241 \h</w:instrText>
        </w:r>
        <w:r>
          <w:fldChar w:fldCharType="end"/>
        </w:r>
      </w:hyperlink>
    </w:p>
    <w:p>
      <w:pPr>
        <w:tabs>
          <w:tab w:val="right" w:leader="dot" w:pos="9062"/>
        </w:tabs>
        <w:ind w:left="660"/>
      </w:pPr>
      <w:hyperlink w:anchor="_Toc5242" w:history="1">
        <w:r>
          <w:rPr>
            <w:rFonts w:ascii="IRNazanin" w:hAnsi="IRNazanin" w:eastAsia="IRNazanin" w:cs="IRNazanin"/>
            <w:color w:val="111111"/>
            <w:sz w:val="22"/>
            <w:szCs w:val="22"/>
            <w:b w:val="0"/>
            <w:bCs w:val="0"/>
            <w:i w:val="0"/>
            <w:iCs w:val="0"/>
          </w:rPr>
          <w:t>925. هم‌کاری منافقان با یهود و جاسوسی آنان به نفع یهود:</w:t>
        </w:r>
        <w:r>
          <w:tab/>
        </w:r>
        <w:r>
          <w:fldChar w:fldCharType="begin"/>
        </w:r>
        <w:r>
          <w:instrText xml:space="preserve">PAGEREF 5242 \h</w:instrText>
        </w:r>
        <w:r>
          <w:fldChar w:fldCharType="end"/>
        </w:r>
      </w:hyperlink>
    </w:p>
    <w:p>
      <w:pPr>
        <w:tabs>
          <w:tab w:val="right" w:leader="dot" w:pos="9062"/>
        </w:tabs>
        <w:ind w:left="660"/>
      </w:pPr>
      <w:hyperlink w:anchor="_Toc5243" w:history="1">
        <w:r>
          <w:rPr>
            <w:rFonts w:ascii="IRNazanin" w:hAnsi="IRNazanin" w:eastAsia="IRNazanin" w:cs="IRNazanin"/>
            <w:color w:val="111111"/>
            <w:sz w:val="22"/>
            <w:szCs w:val="22"/>
            <w:b w:val="0"/>
            <w:bCs w:val="0"/>
            <w:i w:val="0"/>
            <w:iCs w:val="0"/>
          </w:rPr>
          <w:t>926.هم سویی یهود با منافقان،در شنیدن شایعات و پخش آنها علیه پیامبر صلی اللّٰه علیه و آله و مؤمنان:</w:t>
        </w:r>
        <w:r>
          <w:tab/>
        </w:r>
        <w:r>
          <w:fldChar w:fldCharType="begin"/>
        </w:r>
        <w:r>
          <w:instrText xml:space="preserve">PAGEREF 5243 \h</w:instrText>
        </w:r>
        <w:r>
          <w:fldChar w:fldCharType="end"/>
        </w:r>
      </w:hyperlink>
    </w:p>
    <w:p>
      <w:pPr>
        <w:tabs>
          <w:tab w:val="right" w:leader="dot" w:pos="9062"/>
        </w:tabs>
        <w:ind w:left="440"/>
      </w:pPr>
      <w:hyperlink w:anchor="_Toc5244" w:history="1">
        <w:r>
          <w:rPr>
            <w:rFonts w:ascii="IRNazanin" w:hAnsi="IRNazanin" w:eastAsia="IRNazanin" w:cs="IRNazanin"/>
            <w:color w:val="111111"/>
            <w:sz w:val="22"/>
            <w:szCs w:val="22"/>
            <w:b w:val="0"/>
            <w:bCs w:val="0"/>
            <w:i w:val="0"/>
            <w:iCs w:val="0"/>
          </w:rPr>
          <w:t>یهود و میکائیل</w:t>
        </w:r>
        <w:r>
          <w:tab/>
        </w:r>
        <w:r>
          <w:fldChar w:fldCharType="begin"/>
        </w:r>
        <w:r>
          <w:instrText xml:space="preserve">PAGEREF 5244 \h</w:instrText>
        </w:r>
        <w:r>
          <w:fldChar w:fldCharType="end"/>
        </w:r>
      </w:hyperlink>
    </w:p>
    <w:p>
      <w:pPr>
        <w:tabs>
          <w:tab w:val="right" w:leader="dot" w:pos="9062"/>
        </w:tabs>
        <w:ind w:left="660"/>
      </w:pPr>
      <w:hyperlink w:anchor="_Toc5245" w:history="1">
        <w:r>
          <w:rPr>
            <w:rFonts w:ascii="IRNazanin" w:hAnsi="IRNazanin" w:eastAsia="IRNazanin" w:cs="IRNazanin"/>
            <w:color w:val="111111"/>
            <w:sz w:val="22"/>
            <w:szCs w:val="22"/>
            <w:b w:val="0"/>
            <w:bCs w:val="0"/>
            <w:i w:val="0"/>
            <w:iCs w:val="0"/>
          </w:rPr>
          <w:t>927.ادّعای یهود،در یادگیری و فراگیری سحر از میکائیل:</w:t>
        </w:r>
        <w:r>
          <w:tab/>
        </w:r>
        <w:r>
          <w:fldChar w:fldCharType="begin"/>
        </w:r>
        <w:r>
          <w:instrText xml:space="preserve">PAGEREF 5245 \h</w:instrText>
        </w:r>
        <w:r>
          <w:fldChar w:fldCharType="end"/>
        </w:r>
      </w:hyperlink>
    </w:p>
    <w:p>
      <w:pPr>
        <w:tabs>
          <w:tab w:val="right" w:leader="dot" w:pos="9062"/>
        </w:tabs>
        <w:ind w:left="660"/>
      </w:pPr>
      <w:hyperlink w:anchor="_Toc5246" w:history="1">
        <w:r>
          <w:rPr>
            <w:rFonts w:ascii="IRNazanin" w:hAnsi="IRNazanin" w:eastAsia="IRNazanin" w:cs="IRNazanin"/>
            <w:color w:val="111111"/>
            <w:sz w:val="22"/>
            <w:szCs w:val="22"/>
            <w:b w:val="0"/>
            <w:bCs w:val="0"/>
            <w:i w:val="0"/>
            <w:iCs w:val="0"/>
          </w:rPr>
          <w:t>928.یهود دشمن میکائیل:</w:t>
        </w:r>
        <w:r>
          <w:tab/>
        </w:r>
        <w:r>
          <w:fldChar w:fldCharType="begin"/>
        </w:r>
        <w:r>
          <w:instrText xml:space="preserve">PAGEREF 5246 \h</w:instrText>
        </w:r>
        <w:r>
          <w:fldChar w:fldCharType="end"/>
        </w:r>
      </w:hyperlink>
    </w:p>
    <w:p>
      <w:pPr>
        <w:tabs>
          <w:tab w:val="right" w:leader="dot" w:pos="9062"/>
        </w:tabs>
        <w:ind w:left="440"/>
      </w:pPr>
      <w:hyperlink w:anchor="_Toc5247" w:history="1">
        <w:r>
          <w:rPr>
            <w:rFonts w:ascii="IRNazanin" w:hAnsi="IRNazanin" w:eastAsia="IRNazanin" w:cs="IRNazanin"/>
            <w:color w:val="111111"/>
            <w:sz w:val="22"/>
            <w:szCs w:val="22"/>
            <w:b w:val="0"/>
            <w:bCs w:val="0"/>
            <w:i w:val="0"/>
            <w:iCs w:val="0"/>
          </w:rPr>
          <w:t>یهود و مؤمنان</w:t>
        </w:r>
        <w:r>
          <w:tab/>
        </w:r>
        <w:r>
          <w:fldChar w:fldCharType="begin"/>
        </w:r>
        <w:r>
          <w:instrText xml:space="preserve">PAGEREF 5247 \h</w:instrText>
        </w:r>
        <w:r>
          <w:fldChar w:fldCharType="end"/>
        </w:r>
      </w:hyperlink>
    </w:p>
    <w:p>
      <w:pPr>
        <w:tabs>
          <w:tab w:val="right" w:leader="dot" w:pos="9062"/>
        </w:tabs>
        <w:ind w:left="660"/>
      </w:pPr>
      <w:hyperlink w:anchor="_Toc5248" w:history="1">
        <w:r>
          <w:rPr>
            <w:rFonts w:ascii="IRNazanin" w:hAnsi="IRNazanin" w:eastAsia="IRNazanin" w:cs="IRNazanin"/>
            <w:color w:val="111111"/>
            <w:sz w:val="22"/>
            <w:szCs w:val="22"/>
            <w:b w:val="0"/>
            <w:bCs w:val="0"/>
            <w:i w:val="0"/>
            <w:iCs w:val="0"/>
          </w:rPr>
          <w:t>929.اظهار دروغین اسلام از سوی یهودیان،نزد اهل ایمان:</w:t>
        </w:r>
        <w:r>
          <w:tab/>
        </w:r>
        <w:r>
          <w:fldChar w:fldCharType="begin"/>
        </w:r>
        <w:r>
          <w:instrText xml:space="preserve">PAGEREF 5248 \h</w:instrText>
        </w:r>
        <w:r>
          <w:fldChar w:fldCharType="end"/>
        </w:r>
      </w:hyperlink>
    </w:p>
    <w:p>
      <w:pPr>
        <w:tabs>
          <w:tab w:val="right" w:leader="dot" w:pos="9062"/>
        </w:tabs>
        <w:ind w:left="660"/>
      </w:pPr>
      <w:hyperlink w:anchor="_Toc5249" w:history="1">
        <w:r>
          <w:rPr>
            <w:rFonts w:ascii="IRNazanin" w:hAnsi="IRNazanin" w:eastAsia="IRNazanin" w:cs="IRNazanin"/>
            <w:color w:val="111111"/>
            <w:sz w:val="22"/>
            <w:szCs w:val="22"/>
            <w:b w:val="0"/>
            <w:bCs w:val="0"/>
            <w:i w:val="0"/>
            <w:iCs w:val="0"/>
          </w:rPr>
          <w:t>930.نصرت و غلبۀ یهود بر مؤمنان،مورد نفی خداوند:</w:t>
        </w:r>
        <w:r>
          <w:tab/>
        </w:r>
        <w:r>
          <w:fldChar w:fldCharType="begin"/>
        </w:r>
        <w:r>
          <w:instrText xml:space="preserve">PAGEREF 5249 \h</w:instrText>
        </w:r>
        <w:r>
          <w:fldChar w:fldCharType="end"/>
        </w:r>
      </w:hyperlink>
    </w:p>
    <w:p>
      <w:pPr>
        <w:tabs>
          <w:tab w:val="right" w:leader="dot" w:pos="9062"/>
        </w:tabs>
        <w:ind w:left="660"/>
      </w:pPr>
      <w:hyperlink w:anchor="_Toc5250" w:history="1">
        <w:r>
          <w:rPr>
            <w:rFonts w:ascii="IRNazanin" w:hAnsi="IRNazanin" w:eastAsia="IRNazanin" w:cs="IRNazanin"/>
            <w:color w:val="111111"/>
            <w:sz w:val="22"/>
            <w:szCs w:val="22"/>
            <w:b w:val="0"/>
            <w:bCs w:val="0"/>
            <w:i w:val="0"/>
            <w:iCs w:val="0"/>
          </w:rPr>
          <w:t>931.نجواهای یهود،موجب آزار و ایذای مؤمنان:</w:t>
        </w:r>
        <w:r>
          <w:tab/>
        </w:r>
        <w:r>
          <w:fldChar w:fldCharType="begin"/>
        </w:r>
        <w:r>
          <w:instrText xml:space="preserve">PAGEREF 5250 \h</w:instrText>
        </w:r>
        <w:r>
          <w:fldChar w:fldCharType="end"/>
        </w:r>
      </w:hyperlink>
    </w:p>
    <w:p>
      <w:pPr>
        <w:tabs>
          <w:tab w:val="right" w:leader="dot" w:pos="9062"/>
        </w:tabs>
        <w:ind w:left="660"/>
      </w:pPr>
      <w:hyperlink w:anchor="_Toc5251" w:history="1">
        <w:r>
          <w:rPr>
            <w:rFonts w:ascii="IRNazanin" w:hAnsi="IRNazanin" w:eastAsia="IRNazanin" w:cs="IRNazanin"/>
            <w:color w:val="111111"/>
            <w:sz w:val="22"/>
            <w:szCs w:val="22"/>
            <w:b w:val="0"/>
            <w:bCs w:val="0"/>
            <w:i w:val="0"/>
            <w:iCs w:val="0"/>
          </w:rPr>
          <w:t>932.ناخشنودی یهودیان،از رسیدن کمترین خیری به مؤمنان:</w:t>
        </w:r>
        <w:r>
          <w:tab/>
        </w:r>
        <w:r>
          <w:fldChar w:fldCharType="begin"/>
        </w:r>
        <w:r>
          <w:instrText xml:space="preserve">PAGEREF 5251 \h</w:instrText>
        </w:r>
        <w:r>
          <w:fldChar w:fldCharType="end"/>
        </w:r>
      </w:hyperlink>
    </w:p>
    <w:p>
      <w:pPr>
        <w:tabs>
          <w:tab w:val="right" w:leader="dot" w:pos="9062"/>
        </w:tabs>
        <w:ind w:left="660"/>
      </w:pPr>
      <w:hyperlink w:anchor="_Toc5252" w:history="1">
        <w:r>
          <w:rPr>
            <w:rFonts w:ascii="IRNazanin" w:hAnsi="IRNazanin" w:eastAsia="IRNazanin" w:cs="IRNazanin"/>
            <w:color w:val="111111"/>
            <w:sz w:val="22"/>
            <w:szCs w:val="22"/>
            <w:b w:val="0"/>
            <w:bCs w:val="0"/>
            <w:i w:val="0"/>
            <w:iCs w:val="0"/>
          </w:rPr>
          <w:t>933.حسادت و رشک یهودیان نسبت به مؤمنان:</w:t>
        </w:r>
        <w:r>
          <w:tab/>
        </w:r>
        <w:r>
          <w:fldChar w:fldCharType="begin"/>
        </w:r>
        <w:r>
          <w:instrText xml:space="preserve">PAGEREF 5252 \h</w:instrText>
        </w:r>
        <w:r>
          <w:fldChar w:fldCharType="end"/>
        </w:r>
      </w:hyperlink>
    </w:p>
    <w:p>
      <w:pPr>
        <w:tabs>
          <w:tab w:val="right" w:leader="dot" w:pos="9062"/>
        </w:tabs>
        <w:ind w:left="660"/>
      </w:pPr>
      <w:hyperlink w:anchor="_Toc5253" w:history="1">
        <w:r>
          <w:rPr>
            <w:rFonts w:ascii="IRNazanin" w:hAnsi="IRNazanin" w:eastAsia="IRNazanin" w:cs="IRNazanin"/>
            <w:color w:val="111111"/>
            <w:sz w:val="22"/>
            <w:szCs w:val="22"/>
            <w:b w:val="0"/>
            <w:bCs w:val="0"/>
            <w:i w:val="0"/>
            <w:iCs w:val="0"/>
          </w:rPr>
          <w:t>934.تلاش یهود،برای منحرف ساختن مؤمنان:</w:t>
        </w:r>
        <w:r>
          <w:tab/>
        </w:r>
        <w:r>
          <w:fldChar w:fldCharType="begin"/>
        </w:r>
        <w:r>
          <w:instrText xml:space="preserve">PAGEREF 5253 \h</w:instrText>
        </w:r>
        <w:r>
          <w:fldChar w:fldCharType="end"/>
        </w:r>
      </w:hyperlink>
    </w:p>
    <w:p>
      <w:pPr>
        <w:tabs>
          <w:tab w:val="right" w:leader="dot" w:pos="9062"/>
        </w:tabs>
        <w:ind w:left="660"/>
      </w:pPr>
      <w:hyperlink w:anchor="_Toc5254" w:history="1">
        <w:r>
          <w:rPr>
            <w:rFonts w:ascii="IRNazanin" w:hAnsi="IRNazanin" w:eastAsia="IRNazanin" w:cs="IRNazanin"/>
            <w:color w:val="111111"/>
            <w:sz w:val="22"/>
            <w:szCs w:val="22"/>
            <w:b w:val="0"/>
            <w:bCs w:val="0"/>
            <w:i w:val="0"/>
            <w:iCs w:val="0"/>
          </w:rPr>
          <w:t>935.دشمنی و جنگ‌افروزی یهود،علیه مؤمنان:</w:t>
        </w:r>
        <w:r>
          <w:tab/>
        </w:r>
        <w:r>
          <w:fldChar w:fldCharType="begin"/>
        </w:r>
        <w:r>
          <w:instrText xml:space="preserve">PAGEREF 5254 \h</w:instrText>
        </w:r>
        <w:r>
          <w:fldChar w:fldCharType="end"/>
        </w:r>
      </w:hyperlink>
    </w:p>
    <w:p>
      <w:pPr>
        <w:tabs>
          <w:tab w:val="right" w:leader="dot" w:pos="9062"/>
        </w:tabs>
        <w:ind w:left="440"/>
      </w:pPr>
      <w:hyperlink w:anchor="_Toc5255" w:history="1">
        <w:r>
          <w:rPr>
            <w:rFonts w:ascii="IRNazanin" w:hAnsi="IRNazanin" w:eastAsia="IRNazanin" w:cs="IRNazanin"/>
            <w:color w:val="111111"/>
            <w:sz w:val="22"/>
            <w:szCs w:val="22"/>
            <w:b w:val="0"/>
            <w:bCs w:val="0"/>
            <w:i w:val="0"/>
            <w:iCs w:val="0"/>
          </w:rPr>
          <w:t>یهود و نصارا</w:t>
        </w:r>
        <w:r>
          <w:tab/>
        </w:r>
        <w:r>
          <w:fldChar w:fldCharType="begin"/>
        </w:r>
        <w:r>
          <w:instrText xml:space="preserve">PAGEREF 5255 \h</w:instrText>
        </w:r>
        <w:r>
          <w:fldChar w:fldCharType="end"/>
        </w:r>
      </w:hyperlink>
    </w:p>
    <w:p>
      <w:pPr>
        <w:tabs>
          <w:tab w:val="right" w:leader="dot" w:pos="9062"/>
        </w:tabs>
        <w:ind w:left="660"/>
      </w:pPr>
      <w:hyperlink w:anchor="_Toc5256" w:history="1">
        <w:r>
          <w:rPr>
            <w:rFonts w:ascii="IRNazanin" w:hAnsi="IRNazanin" w:eastAsia="IRNazanin" w:cs="IRNazanin"/>
            <w:color w:val="111111"/>
            <w:sz w:val="22"/>
            <w:szCs w:val="22"/>
            <w:b w:val="0"/>
            <w:bCs w:val="0"/>
            <w:i w:val="0"/>
            <w:iCs w:val="0"/>
          </w:rPr>
          <w:t>936.هم سویی یهود و نصارا،در اعتقاد به محروم بودن مسلمانان از بهشت:</w:t>
        </w:r>
        <w:r>
          <w:tab/>
        </w:r>
        <w:r>
          <w:fldChar w:fldCharType="begin"/>
        </w:r>
        <w:r>
          <w:instrText xml:space="preserve">PAGEREF 5256 \h</w:instrText>
        </w:r>
        <w:r>
          <w:fldChar w:fldCharType="end"/>
        </w:r>
      </w:hyperlink>
    </w:p>
    <w:p>
      <w:pPr>
        <w:tabs>
          <w:tab w:val="right" w:leader="dot" w:pos="9062"/>
        </w:tabs>
        <w:ind w:left="660"/>
      </w:pPr>
      <w:hyperlink w:anchor="_Toc5257" w:history="1">
        <w:r>
          <w:rPr>
            <w:rFonts w:ascii="IRNazanin" w:hAnsi="IRNazanin" w:eastAsia="IRNazanin" w:cs="IRNazanin"/>
            <w:color w:val="111111"/>
            <w:sz w:val="22"/>
            <w:szCs w:val="22"/>
            <w:b w:val="0"/>
            <w:bCs w:val="0"/>
            <w:i w:val="0"/>
            <w:iCs w:val="0"/>
          </w:rPr>
          <w:t>937.همسویی یهود با نصارا،در فرزند داشتن خدا:</w:t>
        </w:r>
        <w:r>
          <w:tab/>
        </w:r>
        <w:r>
          <w:fldChar w:fldCharType="begin"/>
        </w:r>
        <w:r>
          <w:instrText xml:space="preserve">PAGEREF 5257 \h</w:instrText>
        </w:r>
        <w:r>
          <w:fldChar w:fldCharType="end"/>
        </w:r>
      </w:hyperlink>
    </w:p>
    <w:p>
      <w:pPr>
        <w:tabs>
          <w:tab w:val="right" w:leader="dot" w:pos="9062"/>
        </w:tabs>
        <w:ind w:left="660"/>
      </w:pPr>
      <w:hyperlink w:anchor="_Toc5258" w:history="1">
        <w:r>
          <w:rPr>
            <w:rFonts w:ascii="IRNazanin" w:hAnsi="IRNazanin" w:eastAsia="IRNazanin" w:cs="IRNazanin"/>
            <w:color w:val="111111"/>
            <w:sz w:val="22"/>
            <w:szCs w:val="22"/>
            <w:b w:val="0"/>
            <w:bCs w:val="0"/>
            <w:i w:val="0"/>
            <w:iCs w:val="0"/>
          </w:rPr>
          <w:t>938.همسویی یهود و نصارا،در منحصر دانستن راه هدایت به آیین خویش:</w:t>
        </w:r>
        <w:r>
          <w:tab/>
        </w:r>
        <w:r>
          <w:fldChar w:fldCharType="begin"/>
        </w:r>
        <w:r>
          <w:instrText xml:space="preserve">PAGEREF 5258 \h</w:instrText>
        </w:r>
        <w:r>
          <w:fldChar w:fldCharType="end"/>
        </w:r>
      </w:hyperlink>
    </w:p>
    <w:p>
      <w:pPr>
        <w:tabs>
          <w:tab w:val="right" w:leader="dot" w:pos="9062"/>
        </w:tabs>
        <w:ind w:left="660"/>
      </w:pPr>
      <w:hyperlink w:anchor="_Toc5259" w:history="1">
        <w:r>
          <w:rPr>
            <w:rFonts w:ascii="IRNazanin" w:hAnsi="IRNazanin" w:eastAsia="IRNazanin" w:cs="IRNazanin"/>
            <w:color w:val="111111"/>
            <w:sz w:val="22"/>
            <w:szCs w:val="22"/>
            <w:b w:val="0"/>
            <w:bCs w:val="0"/>
            <w:i w:val="0"/>
            <w:iCs w:val="0"/>
          </w:rPr>
          <w:t>939.متّهم کردن نصارا به پوچ‌گرایی و بی‌هویّتی،از سوی یهود:</w:t>
        </w:r>
        <w:r>
          <w:tab/>
        </w:r>
        <w:r>
          <w:fldChar w:fldCharType="begin"/>
        </w:r>
        <w:r>
          <w:instrText xml:space="preserve">PAGEREF 5259 \h</w:instrText>
        </w:r>
        <w:r>
          <w:fldChar w:fldCharType="end"/>
        </w:r>
      </w:hyperlink>
    </w:p>
    <w:p>
      <w:pPr>
        <w:tabs>
          <w:tab w:val="right" w:leader="dot" w:pos="9062"/>
        </w:tabs>
        <w:ind w:left="660"/>
      </w:pPr>
      <w:hyperlink w:anchor="_Toc5260" w:history="1">
        <w:r>
          <w:rPr>
            <w:rFonts w:ascii="IRNazanin" w:hAnsi="IRNazanin" w:eastAsia="IRNazanin" w:cs="IRNazanin"/>
            <w:color w:val="111111"/>
            <w:sz w:val="22"/>
            <w:szCs w:val="22"/>
            <w:b w:val="0"/>
            <w:bCs w:val="0"/>
            <w:i w:val="0"/>
            <w:iCs w:val="0"/>
          </w:rPr>
          <w:t>940.کینه و دشمنی یهودیان با نصارا تا روز قیامت:</w:t>
        </w:r>
        <w:r>
          <w:tab/>
        </w:r>
        <w:r>
          <w:fldChar w:fldCharType="begin"/>
        </w:r>
        <w:r>
          <w:instrText xml:space="preserve">PAGEREF 5260 \h</w:instrText>
        </w:r>
        <w:r>
          <w:fldChar w:fldCharType="end"/>
        </w:r>
      </w:hyperlink>
    </w:p>
    <w:p>
      <w:pPr>
        <w:tabs>
          <w:tab w:val="right" w:leader="dot" w:pos="9062"/>
        </w:tabs>
        <w:ind w:left="660"/>
      </w:pPr>
      <w:hyperlink w:anchor="_Toc5261" w:history="1">
        <w:r>
          <w:rPr>
            <w:rFonts w:ascii="IRNazanin" w:hAnsi="IRNazanin" w:eastAsia="IRNazanin" w:cs="IRNazanin"/>
            <w:color w:val="111111"/>
            <w:sz w:val="22"/>
            <w:szCs w:val="22"/>
            <w:b w:val="0"/>
            <w:bCs w:val="0"/>
            <w:i w:val="0"/>
            <w:iCs w:val="0"/>
          </w:rPr>
          <w:t>941.روابط دوستانه و پیوندهای یهود و نصارا،با یکدیگر:</w:t>
        </w:r>
        <w:r>
          <w:tab/>
        </w:r>
        <w:r>
          <w:fldChar w:fldCharType="begin"/>
        </w:r>
        <w:r>
          <w:instrText xml:space="preserve">PAGEREF 5261 \h</w:instrText>
        </w:r>
        <w:r>
          <w:fldChar w:fldCharType="end"/>
        </w:r>
      </w:hyperlink>
    </w:p>
    <w:p>
      <w:pPr>
        <w:tabs>
          <w:tab w:val="right" w:leader="dot" w:pos="9062"/>
        </w:tabs>
        <w:ind w:left="440"/>
      </w:pPr>
      <w:hyperlink w:anchor="_Toc5262" w:history="1">
        <w:r>
          <w:rPr>
            <w:rFonts w:ascii="IRNazanin" w:hAnsi="IRNazanin" w:eastAsia="IRNazanin" w:cs="IRNazanin"/>
            <w:color w:val="111111"/>
            <w:sz w:val="22"/>
            <w:szCs w:val="22"/>
            <w:b w:val="0"/>
            <w:bCs w:val="0"/>
            <w:i w:val="0"/>
            <w:iCs w:val="0"/>
          </w:rPr>
          <w:t>یهود و نهی از منکر</w:t>
        </w:r>
        <w:r>
          <w:tab/>
        </w:r>
        <w:r>
          <w:fldChar w:fldCharType="begin"/>
        </w:r>
        <w:r>
          <w:instrText xml:space="preserve">PAGEREF 5262 \h</w:instrText>
        </w:r>
        <w:r>
          <w:fldChar w:fldCharType="end"/>
        </w:r>
      </w:hyperlink>
    </w:p>
    <w:p>
      <w:pPr>
        <w:tabs>
          <w:tab w:val="right" w:leader="dot" w:pos="9062"/>
        </w:tabs>
        <w:ind w:left="660"/>
      </w:pPr>
      <w:hyperlink w:anchor="_Toc5263" w:history="1">
        <w:r>
          <w:rPr>
            <w:rFonts w:ascii="IRNazanin" w:hAnsi="IRNazanin" w:eastAsia="IRNazanin" w:cs="IRNazanin"/>
            <w:color w:val="111111"/>
            <w:sz w:val="22"/>
            <w:szCs w:val="22"/>
            <w:b w:val="0"/>
            <w:bCs w:val="0"/>
            <w:i w:val="0"/>
            <w:iCs w:val="0"/>
          </w:rPr>
          <w:t>942.نهی از منکر گروهی از یهود،نسبت به هم‌کیشان خود:</w:t>
        </w:r>
        <w:r>
          <w:tab/>
        </w:r>
        <w:r>
          <w:fldChar w:fldCharType="begin"/>
        </w:r>
        <w:r>
          <w:instrText xml:space="preserve">PAGEREF 5263 \h</w:instrText>
        </w:r>
        <w:r>
          <w:fldChar w:fldCharType="end"/>
        </w:r>
      </w:hyperlink>
    </w:p>
    <w:p>
      <w:pPr>
        <w:tabs>
          <w:tab w:val="right" w:leader="dot" w:pos="9062"/>
        </w:tabs>
        <w:ind w:left="660"/>
      </w:pPr>
      <w:hyperlink w:anchor="_Toc5264" w:history="1">
        <w:r>
          <w:rPr>
            <w:rFonts w:ascii="IRNazanin" w:hAnsi="IRNazanin" w:eastAsia="IRNazanin" w:cs="IRNazanin"/>
            <w:color w:val="111111"/>
            <w:sz w:val="22"/>
            <w:szCs w:val="22"/>
            <w:b w:val="0"/>
            <w:bCs w:val="0"/>
            <w:i w:val="0"/>
            <w:iCs w:val="0"/>
          </w:rPr>
          <w:t>943.یهودیان،از تارکان نهی از منکر:</w:t>
        </w:r>
        <w:r>
          <w:tab/>
        </w:r>
        <w:r>
          <w:fldChar w:fldCharType="begin"/>
        </w:r>
        <w:r>
          <w:instrText xml:space="preserve">PAGEREF 5264 \h</w:instrText>
        </w:r>
        <w:r>
          <w:fldChar w:fldCharType="end"/>
        </w:r>
      </w:hyperlink>
    </w:p>
    <w:p>
      <w:pPr>
        <w:tabs>
          <w:tab w:val="right" w:leader="dot" w:pos="9062"/>
        </w:tabs>
        <w:ind w:left="440"/>
      </w:pPr>
      <w:hyperlink w:anchor="_Toc5265" w:history="1">
        <w:r>
          <w:rPr>
            <w:rFonts w:ascii="IRNazanin" w:hAnsi="IRNazanin" w:eastAsia="IRNazanin" w:cs="IRNazanin"/>
            <w:color w:val="111111"/>
            <w:sz w:val="22"/>
            <w:szCs w:val="22"/>
            <w:b w:val="0"/>
            <w:bCs w:val="0"/>
            <w:i w:val="0"/>
            <w:iCs w:val="0"/>
          </w:rPr>
          <w:t>یهود و وحی</w:t>
        </w:r>
        <w:r>
          <w:tab/>
        </w:r>
        <w:r>
          <w:fldChar w:fldCharType="begin"/>
        </w:r>
        <w:r>
          <w:instrText xml:space="preserve">PAGEREF 5265 \h</w:instrText>
        </w:r>
        <w:r>
          <w:fldChar w:fldCharType="end"/>
        </w:r>
      </w:hyperlink>
    </w:p>
    <w:p>
      <w:pPr>
        <w:tabs>
          <w:tab w:val="right" w:leader="dot" w:pos="9062"/>
        </w:tabs>
        <w:ind w:left="660"/>
      </w:pPr>
      <w:hyperlink w:anchor="_Toc5266" w:history="1">
        <w:r>
          <w:rPr>
            <w:rFonts w:ascii="IRNazanin" w:hAnsi="IRNazanin" w:eastAsia="IRNazanin" w:cs="IRNazanin"/>
            <w:color w:val="111111"/>
            <w:sz w:val="22"/>
            <w:szCs w:val="22"/>
            <w:b w:val="0"/>
            <w:bCs w:val="0"/>
            <w:i w:val="0"/>
            <w:iCs w:val="0"/>
          </w:rPr>
          <w:t>944.انکار نزول وحی بر بشر،از سوی یهود:</w:t>
        </w:r>
        <w:r>
          <w:tab/>
        </w:r>
        <w:r>
          <w:fldChar w:fldCharType="begin"/>
        </w:r>
        <w:r>
          <w:instrText xml:space="preserve">PAGEREF 5266 \h</w:instrText>
        </w:r>
        <w:r>
          <w:fldChar w:fldCharType="end"/>
        </w:r>
      </w:hyperlink>
    </w:p>
    <w:p>
      <w:pPr>
        <w:tabs>
          <w:tab w:val="right" w:leader="dot" w:pos="9062"/>
        </w:tabs>
        <w:ind w:left="660"/>
      </w:pPr>
      <w:hyperlink w:anchor="_Toc5267" w:history="1">
        <w:r>
          <w:rPr>
            <w:rFonts w:ascii="IRNazanin" w:hAnsi="IRNazanin" w:eastAsia="IRNazanin" w:cs="IRNazanin"/>
            <w:color w:val="111111"/>
            <w:sz w:val="22"/>
            <w:szCs w:val="22"/>
            <w:b w:val="0"/>
            <w:bCs w:val="0"/>
            <w:i w:val="0"/>
            <w:iCs w:val="0"/>
          </w:rPr>
          <w:t>945.کفر یهود به وحی و کتابهای آسمانی:</w:t>
        </w:r>
        <w:r>
          <w:tab/>
        </w:r>
        <w:r>
          <w:fldChar w:fldCharType="begin"/>
        </w:r>
        <w:r>
          <w:instrText xml:space="preserve">PAGEREF 5267 \h</w:instrText>
        </w:r>
        <w:r>
          <w:fldChar w:fldCharType="end"/>
        </w:r>
      </w:hyperlink>
    </w:p>
    <w:p>
      <w:pPr>
        <w:tabs>
          <w:tab w:val="right" w:leader="dot" w:pos="9062"/>
        </w:tabs>
        <w:ind w:left="440"/>
      </w:pPr>
      <w:hyperlink w:anchor="_Toc5268" w:history="1">
        <w:r>
          <w:rPr>
            <w:rFonts w:ascii="IRNazanin" w:hAnsi="IRNazanin" w:eastAsia="IRNazanin" w:cs="IRNazanin"/>
            <w:color w:val="111111"/>
            <w:sz w:val="22"/>
            <w:szCs w:val="22"/>
            <w:b w:val="0"/>
            <w:bCs w:val="0"/>
            <w:i w:val="0"/>
            <w:iCs w:val="0"/>
          </w:rPr>
          <w:t>یهود و یعقوب علیه السلام</w:t>
        </w:r>
        <w:r>
          <w:tab/>
        </w:r>
        <w:r>
          <w:fldChar w:fldCharType="begin"/>
        </w:r>
        <w:r>
          <w:instrText xml:space="preserve">PAGEREF 5268 \h</w:instrText>
        </w:r>
        <w:r>
          <w:fldChar w:fldCharType="end"/>
        </w:r>
      </w:hyperlink>
    </w:p>
    <w:p>
      <w:pPr>
        <w:tabs>
          <w:tab w:val="right" w:leader="dot" w:pos="9062"/>
        </w:tabs>
        <w:ind w:left="660"/>
      </w:pPr>
      <w:hyperlink w:anchor="_Toc5269" w:history="1">
        <w:r>
          <w:rPr>
            <w:rFonts w:ascii="IRNazanin" w:hAnsi="IRNazanin" w:eastAsia="IRNazanin" w:cs="IRNazanin"/>
            <w:color w:val="111111"/>
            <w:sz w:val="22"/>
            <w:szCs w:val="22"/>
            <w:b w:val="0"/>
            <w:bCs w:val="0"/>
            <w:i w:val="0"/>
            <w:iCs w:val="0"/>
          </w:rPr>
          <w:t>946.یهودی پنداشتن یعقوب علیه السلام و مقبول بودن آن حضرت،نزد یهودیان:</w:t>
        </w:r>
        <w:r>
          <w:tab/>
        </w:r>
        <w:r>
          <w:fldChar w:fldCharType="begin"/>
        </w:r>
        <w:r>
          <w:instrText xml:space="preserve">PAGEREF 5269 \h</w:instrText>
        </w:r>
        <w:r>
          <w:fldChar w:fldCharType="end"/>
        </w:r>
      </w:hyperlink>
    </w:p>
    <w:p>
      <w:pPr>
        <w:tabs>
          <w:tab w:val="right" w:leader="dot" w:pos="9062"/>
        </w:tabs>
        <w:ind w:left="660"/>
      </w:pPr>
      <w:hyperlink w:anchor="_Toc5270" w:history="1">
        <w:r>
          <w:rPr>
            <w:rFonts w:ascii="IRNazanin" w:hAnsi="IRNazanin" w:eastAsia="IRNazanin" w:cs="IRNazanin"/>
            <w:color w:val="111111"/>
            <w:sz w:val="22"/>
            <w:szCs w:val="22"/>
            <w:b w:val="0"/>
            <w:bCs w:val="0"/>
            <w:i w:val="0"/>
            <w:iCs w:val="0"/>
          </w:rPr>
          <w:t>947.کتمان بعضی حقایق،دربارۀ یعقوب علیه السلام از سوی یهود:</w:t>
        </w:r>
        <w:r>
          <w:tab/>
        </w:r>
        <w:r>
          <w:fldChar w:fldCharType="begin"/>
        </w:r>
        <w:r>
          <w:instrText xml:space="preserve">PAGEREF 5270 \h</w:instrText>
        </w:r>
        <w:r>
          <w:fldChar w:fldCharType="end"/>
        </w:r>
      </w:hyperlink>
    </w:p>
    <w:p>
      <w:pPr>
        <w:tabs>
          <w:tab w:val="right" w:leader="dot" w:pos="9062"/>
        </w:tabs>
        <w:ind w:left="220"/>
      </w:pPr>
      <w:hyperlink w:anchor="_Toc5271" w:history="1">
        <w:r>
          <w:rPr>
            <w:rFonts w:ascii="IRNazanin" w:hAnsi="IRNazanin" w:eastAsia="IRNazanin" w:cs="IRNazanin"/>
            <w:color w:val="111111"/>
            <w:sz w:val="22"/>
            <w:szCs w:val="22"/>
            <w:b w:val="0"/>
            <w:bCs w:val="0"/>
            <w:i w:val="0"/>
            <w:iCs w:val="0"/>
          </w:rPr>
          <w:t>یهودا/بن یعقوب</w:t>
        </w:r>
        <w:r>
          <w:tab/>
        </w:r>
        <w:r>
          <w:fldChar w:fldCharType="begin"/>
        </w:r>
        <w:r>
          <w:instrText xml:space="preserve">PAGEREF 5271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842_204336"/>
    <w:bookmarkEnd w:id="0"/>
    <w:p>
      <w:pPr>
        <w:pStyle w:val="Heading2"/>
      </w:pPr>
      <w:bookmarkStart w:id="570" w:name="_Toc1"/>
      <w:r>
        <w:t>مشخصات کتاب</w:t>
      </w:r>
      <w:bookmarkEnd w:id="570"/>
    </w:p>
    <w:p>
      <w:pPr>
        <w:pStyle w:val="BookText"/>
      </w:pPr>
      <w:r>
        <w:rPr>
          <w:rFonts w:ascii="IRNazanin" w:hAnsi="IRNazanin" w:eastAsia="IRNazanin" w:cs="IRNazanin"/>
          <w:lang w:bidi="fa-IR"/>
          <w:color w:val="111111"/>
          <w:sz w:val="28"/>
          <w:szCs w:val="28"/>
          <w:rtl/>
        </w:rPr>
        <w:t xml:space="preserve">سرشناسه : هاشمی رفسنجانی، اکبر، ۱۳۱۳ -</w:t>
      </w:r>
    </w:p>
    <w:p>
      <w:pPr>
        <w:pStyle w:val="BookText"/>
      </w:pPr>
      <w:r>
        <w:rPr>
          <w:rFonts w:ascii="IRNazanin" w:hAnsi="IRNazanin" w:eastAsia="IRNazanin" w:cs="IRNazanin"/>
          <w:lang w:bidi="fa-IR"/>
          <w:color w:val="111111"/>
          <w:sz w:val="28"/>
          <w:szCs w:val="28"/>
          <w:rtl/>
        </w:rPr>
        <w:t xml:space="preserve">عنوان و نام پدیدآور : فرهنگ قرآن: کلید راهیابی به موضوعات و مفاهیم قرآن کریم / اکبر هاشمی‌رفسنجانی، محققان مرکز فرهنگ و معارف قرآن.</w:t>
      </w:r>
    </w:p>
    <w:p>
      <w:pPr>
        <w:pStyle w:val="BookText"/>
      </w:pPr>
      <w:r>
        <w:rPr>
          <w:rFonts w:ascii="IRNazanin" w:hAnsi="IRNazanin" w:eastAsia="IRNazanin" w:cs="IRNazanin"/>
          <w:lang w:bidi="fa-IR"/>
          <w:color w:val="111111"/>
          <w:sz w:val="28"/>
          <w:szCs w:val="28"/>
          <w:rtl/>
        </w:rPr>
        <w:t xml:space="preserve">مشخصات نشر : قم: بوستان کتاب قم (انتشارات دفتر تبلیغات اسلامی، حوزه علمیه قم)، ۱۳۸۶-</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بوستان کتاب قم (انتشارات دفتر تبلیغات اسلامی، حوزه علمیه قم)؛ ۸۳۰، ۱۳۲۷، ۱۳۸۲، ۱۳۹۳، ۱۳۵۴، ۱۴۴۰، ۱۴۶۷، ۱۴۶۸، ۱۵۱۴، ۱۵۲۷، ۱۵۴۶، ۱۶۳۹، ۱۶۴۰‌٬ ۱۶۳۸، ۱۷۸۳، ۱۶۹۱. علوم قرآن؛ ۴۸، ۶۳، ۶۴، ۶۶، ۷۰، ۸۰، ۸۲، ۸۳، ۸۴، ۹۳، ۹۶، ۱۰۱، ۱۰۷، ۱۱۷، ۱۱۸، ۱۳۷، ۱۲۰‌٬ ۱۱۶. قرآن؛ ۱۰۳، ۱۴۹،۱۵۰، ۱۵۸، ۱۶۲، ۱۷۳، ۱۷۷، ۱۷۸، ۱۸۹، ۱۹۳، ۱۹۸، ۲۲۰، ۲۲۱، ۲۳۴، ۲۴۵‌٬ ۲۱۹.</w:t>
      </w:r>
    </w:p>
    <w:p>
      <w:pPr>
        <w:pStyle w:val="BookText"/>
      </w:pPr>
      <w:r>
        <w:rPr>
          <w:rFonts w:ascii="IRNazanin" w:hAnsi="IRNazanin" w:eastAsia="IRNazanin" w:cs="IRNazanin"/>
          <w:lang w:bidi="fa-IR"/>
          <w:color w:val="111111"/>
          <w:sz w:val="28"/>
          <w:szCs w:val="28"/>
          <w:rtl/>
        </w:rPr>
        <w:t xml:space="preserve">آثار مرکز فرهنگ و معارف قرآن؛ ۱۹، ۴۱،۴۲، ۴۴، ۴۷، ۵۴، ۵۷، ۵۸، ۶۴، ۶۶، ۶۹، ۸۰، ۸۱، ۹۰، ۹۴‌٬ ۷۹.</w:t>
      </w:r>
    </w:p>
    <w:p>
      <w:pPr>
        <w:pStyle w:val="BookText"/>
      </w:pPr>
      <w:r>
        <w:rPr>
          <w:rFonts w:ascii="IRNazanin" w:hAnsi="IRNazanin" w:eastAsia="IRNazanin" w:cs="IRNazanin"/>
          <w:lang w:bidi="fa-IR"/>
          <w:color w:val="111111"/>
          <w:sz w:val="28"/>
          <w:szCs w:val="28"/>
          <w:rtl/>
        </w:rPr>
        <w:t xml:space="preserve">شابک : دوره‌978-964-548-712-4 :  ؛ ۷۰۰۰۰ ریال: ج. ۱‌978-964-548-383-6 : ؛ ۷۰۰۰۰ ریال (ج. ۱، چاپ سوم) ؛ ۷۵۰۰۰ ریال (ج. ۲، چاپ چهارم) ؛ ۷۰۰۰۰ ریال (ج.۳، چاپ چهارم) ؛ ۵۵۰۰۰ ریال (ج. ۴، چاپ چهارم) ؛ ۶۷۰۰۰ ریال (ج. ۵، چاپ دوم) ؛ ۶۷۰۰۰ ریال (ج. ۵، چاپ سوم) ؛ ۷۳۰۰۰ ریال (ج.۶، چاپ دوم) ؛ ۶۸۰۰۰ ریال (ج. ۷، چاپ دوم) ؛ ۷۰۰۰۰ ریال (ج.۸، چاپ دوم) ؛ ۶۰۰۰۰ ریال ( ج. ۹) ؛ ۷۵۰۰۰ ریال (ج.۹، چاپ دوم) ؛ ۷۵۰۰۰ ریال (ج. ۱۰) ؛ ۹۰۰۰۰ ریال (ج.۱۰، چاپ دوم) ؛ ۸۵۰۰۰ ریال: ج.۱۱: 978-964-548-839-8 ؛ ۷۲۰۰۰ ریال (ج. ۱۳) ؛ ۷۶۰۰۰ ریال(چاپ اول) : ج. ۱۴ ؛ ۹۰۰۰۰ ریال (ج.۱۶) ؛ ۷۵۰۰۰ ریال (ج. ۱۷، چاپ اول) ؛ ۷۵۰۰۰ ریال (ج.۱۸) ؛ ۹۰۰۰۰ ریال (ج.۲۰) ؛ ۱۲۵۰۰۰ریال: ج. ۲۱: 978-964-09-0279-0 ؛ ۱۲۵۰۰۰ ریال (ج. ۲۱، چاپ دوم)</w:t>
      </w:r>
    </w:p>
    <w:p>
      <w:pPr>
        <w:pStyle w:val="BookText"/>
      </w:pPr>
      <w:r>
        <w:rPr>
          <w:rFonts w:ascii="IRNazanin" w:hAnsi="IRNazanin" w:eastAsia="IRNazanin" w:cs="IRNazanin"/>
          <w:lang w:bidi="fa-IR"/>
          <w:color w:val="111111"/>
          <w:sz w:val="28"/>
          <w:szCs w:val="28"/>
          <w:rtl/>
        </w:rPr>
        <w:t xml:space="preserve">وضعیت فهرست نویسی : برون‌سپاری</w:t>
      </w:r>
    </w:p>
    <w:p>
      <w:pPr>
        <w:pStyle w:val="BookText"/>
      </w:pPr>
      <w:r>
        <w:rPr>
          <w:rFonts w:ascii="IRNazanin" w:hAnsi="IRNazanin" w:eastAsia="IRNazanin" w:cs="IRNazanin"/>
          <w:lang w:bidi="fa-IR"/>
          <w:color w:val="111111"/>
          <w:sz w:val="28"/>
          <w:szCs w:val="28"/>
          <w:rtl/>
        </w:rPr>
        <w:t xml:space="preserve">یادداشت : فارسی - عربی.</w:t>
      </w:r>
    </w:p>
    <w:p>
      <w:pPr>
        <w:pStyle w:val="BookText"/>
      </w:pPr>
      <w:r>
        <w:rPr>
          <w:rFonts w:ascii="IRNazanin" w:hAnsi="IRNazanin" w:eastAsia="IRNazanin" w:cs="IRNazanin"/>
          <w:lang w:bidi="fa-IR"/>
          <w:color w:val="111111"/>
          <w:sz w:val="28"/>
          <w:szCs w:val="28"/>
          <w:rtl/>
        </w:rPr>
        <w:t xml:space="preserve">یادداشت : ص. ع. لاتینی شده: </w:t>
      </w:r>
      <w:r>
        <w:rPr>
          <w:rFonts w:ascii="Times New Roman" w:hAnsi="Times New Roman" w:eastAsia="Times New Roman" w:cs="Times New Roman"/>
          <w:lang w:val="en-US" w:bidi="en-US"/>
          <w:color w:val="111111"/>
          <w:sz w:val="28"/>
          <w:szCs w:val="28"/>
          <w:rtl/>
        </w:rPr>
        <w:t xml:space="preserve">Akbar- e Hashemi- ye Rafsanjani. Farhang- e Ghoran: kelid- e rahyabi beh mowzu'at ....</w:t>
      </w:r>
    </w:p>
    <w:p>
      <w:pPr>
        <w:pStyle w:val="BookText"/>
      </w:pPr>
      <w:r>
        <w:rPr>
          <w:rFonts w:ascii="IRNazanin" w:hAnsi="IRNazanin" w:eastAsia="IRNazanin" w:cs="IRNazanin"/>
          <w:lang w:bidi="fa-IR"/>
          <w:color w:val="111111"/>
          <w:sz w:val="28"/>
          <w:szCs w:val="28"/>
          <w:rtl/>
        </w:rPr>
        <w:t xml:space="preserve">یادداشت : ص. ع. به عربی: قاموس‌القرآن‌الکریم: مفتاح‌الوصول الی مفاهیم‌القرآن‌الکریم.</w:t>
      </w:r>
    </w:p>
    <w:p>
      <w:pPr>
        <w:pStyle w:val="BookText"/>
      </w:pPr>
      <w:r>
        <w:rPr>
          <w:rFonts w:ascii="IRNazanin" w:hAnsi="IRNazanin" w:eastAsia="IRNazanin" w:cs="IRNazanin"/>
          <w:lang w:bidi="fa-IR"/>
          <w:color w:val="111111"/>
          <w:sz w:val="28"/>
          <w:szCs w:val="28"/>
          <w:rtl/>
        </w:rPr>
        <w:t xml:space="preserve">یادداشت : جلد بیست و یکم با همکاری پژوهشگاه علوم و فرهنگ اسلامی منتشر شده است.</w:t>
      </w:r>
    </w:p>
    <w:p>
      <w:pPr>
        <w:pStyle w:val="BookText"/>
      </w:pPr>
      <w:r>
        <w:rPr>
          <w:rFonts w:ascii="IRNazanin" w:hAnsi="IRNazanin" w:eastAsia="IRNazanin" w:cs="IRNazanin"/>
          <w:lang w:bidi="fa-IR"/>
          <w:color w:val="111111"/>
          <w:sz w:val="28"/>
          <w:szCs w:val="28"/>
          <w:rtl/>
        </w:rPr>
        <w:t xml:space="preserve">یادداشت : چاپ چهارم.</w:t>
      </w:r>
    </w:p>
    <w:p>
      <w:pPr>
        <w:pStyle w:val="BookText"/>
      </w:pPr>
      <w:r>
        <w:rPr>
          <w:rFonts w:ascii="IRNazanin" w:hAnsi="IRNazanin" w:eastAsia="IRNazanin" w:cs="IRNazanin"/>
          <w:lang w:bidi="fa-IR"/>
          <w:color w:val="111111"/>
          <w:sz w:val="28"/>
          <w:szCs w:val="28"/>
          <w:rtl/>
        </w:rPr>
        <w:t xml:space="preserve">یادداشت : ج. ۱ (چاپ اول و سوم: ۱۳۸۶).</w:t>
      </w:r>
    </w:p>
    <w:p>
      <w:pPr>
        <w:pStyle w:val="BookText"/>
      </w:pPr>
      <w:r>
        <w:rPr>
          <w:rFonts w:ascii="IRNazanin" w:hAnsi="IRNazanin" w:eastAsia="IRNazanin" w:cs="IRNazanin"/>
          <w:lang w:bidi="fa-IR"/>
          <w:color w:val="111111"/>
          <w:sz w:val="28"/>
          <w:szCs w:val="28"/>
          <w:rtl/>
        </w:rPr>
        <w:t xml:space="preserve">یادداشت : ج. ۲ ، ۳ و ۴ (چاپ چهارم: ۱۳۸۶).</w:t>
      </w:r>
    </w:p>
    <w:p>
      <w:pPr>
        <w:pStyle w:val="BookText"/>
      </w:pPr>
      <w:r>
        <w:rPr>
          <w:rFonts w:ascii="IRNazanin" w:hAnsi="IRNazanin" w:eastAsia="IRNazanin" w:cs="IRNazanin"/>
          <w:lang w:bidi="fa-IR"/>
          <w:color w:val="111111"/>
          <w:sz w:val="28"/>
          <w:szCs w:val="28"/>
          <w:rtl/>
        </w:rPr>
        <w:t xml:space="preserve">یادداشت : ج. ۵ و ۷ (چاپ دوم و سوم: ۱۳۸۶).</w:t>
      </w:r>
    </w:p>
    <w:p>
      <w:pPr>
        <w:pStyle w:val="BookText"/>
      </w:pPr>
      <w:r>
        <w:rPr>
          <w:rFonts w:ascii="IRNazanin" w:hAnsi="IRNazanin" w:eastAsia="IRNazanin" w:cs="IRNazanin"/>
          <w:lang w:bidi="fa-IR"/>
          <w:color w:val="111111"/>
          <w:sz w:val="28"/>
          <w:szCs w:val="28"/>
          <w:rtl/>
        </w:rPr>
        <w:t xml:space="preserve">یادداشت : ج. ۹ و ۱۰ (چاپ اول: ۱۳۸۵).</w:t>
      </w:r>
    </w:p>
    <w:p>
      <w:pPr>
        <w:pStyle w:val="BookText"/>
      </w:pPr>
      <w:r>
        <w:rPr>
          <w:rFonts w:ascii="IRNazanin" w:hAnsi="IRNazanin" w:eastAsia="IRNazanin" w:cs="IRNazanin"/>
          <w:lang w:bidi="fa-IR"/>
          <w:color w:val="111111"/>
          <w:sz w:val="28"/>
          <w:szCs w:val="28"/>
          <w:rtl/>
        </w:rPr>
        <w:t xml:space="preserve">یادداشت : ج.۶، ۷، ۸، ۹ و ۱۰ (چاپ دوم: ۱۳۸۶).</w:t>
      </w:r>
    </w:p>
    <w:p>
      <w:pPr>
        <w:pStyle w:val="BookText"/>
      </w:pPr>
      <w:r>
        <w:rPr>
          <w:rFonts w:ascii="IRNazanin" w:hAnsi="IRNazanin" w:eastAsia="IRNazanin" w:cs="IRNazanin"/>
          <w:lang w:bidi="fa-IR"/>
          <w:color w:val="111111"/>
          <w:sz w:val="28"/>
          <w:szCs w:val="28"/>
          <w:rtl/>
        </w:rPr>
        <w:t xml:space="preserve">یادداشت : ج. ۱۴(چاپ اول : ۱۳۸۶).</w:t>
      </w:r>
    </w:p>
    <w:p>
      <w:pPr>
        <w:pStyle w:val="BookText"/>
      </w:pPr>
      <w:r>
        <w:rPr>
          <w:rFonts w:ascii="IRNazanin" w:hAnsi="IRNazanin" w:eastAsia="IRNazanin" w:cs="IRNazanin"/>
          <w:lang w:bidi="fa-IR"/>
          <w:color w:val="111111"/>
          <w:sz w:val="28"/>
          <w:szCs w:val="28"/>
          <w:rtl/>
        </w:rPr>
        <w:t xml:space="preserve">یادداشت : ج. ۱۱ ٬ ۱۳ ، ۱۶، ۱۷ و ۱۸ (چاپ اول: ۱۳۸۶).</w:t>
      </w:r>
    </w:p>
    <w:p>
      <w:pPr>
        <w:pStyle w:val="BookText"/>
      </w:pPr>
      <w:r>
        <w:rPr>
          <w:rFonts w:ascii="IRNazanin" w:hAnsi="IRNazanin" w:eastAsia="IRNazanin" w:cs="IRNazanin"/>
          <w:lang w:bidi="fa-IR"/>
          <w:color w:val="111111"/>
          <w:sz w:val="28"/>
          <w:szCs w:val="28"/>
          <w:rtl/>
        </w:rPr>
        <w:t xml:space="preserve">یادداشت : ج.۲۰ (چاپ اول: ۱۳۸۷).</w:t>
      </w:r>
    </w:p>
    <w:p>
      <w:pPr>
        <w:pStyle w:val="BookText"/>
      </w:pPr>
      <w:r>
        <w:rPr>
          <w:rFonts w:ascii="IRNazanin" w:hAnsi="IRNazanin" w:eastAsia="IRNazanin" w:cs="IRNazanin"/>
          <w:lang w:bidi="fa-IR"/>
          <w:color w:val="111111"/>
          <w:sz w:val="28"/>
          <w:szCs w:val="28"/>
          <w:rtl/>
        </w:rPr>
        <w:t xml:space="preserve">یادداشت : ج. ۲۱ (چاپ اول و دوم: ۱۳۸۸).</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آب - آیین.- ج. ۲. ابابیل - ارض موعود.-ج.۳.ارض مقدس - اطاعت.- ج. ۴. اطعام - انار.- ج. ۵. انبیا - ایوب علیه السلام.- ج.۶. باب حطه - بهشت شداد.- ج. ۷. بیابان - ترور.- ج.۸. تزکیه - تنبیه.- ج. ۹. تنزیه - جنود ابلیس.- ج.۱۱.حکم. - ج.۱۰. جنودالهی - حق‌الیقین.- ج. ۱۳. خضوع - دعا.- ج. ۱۴. دفاع - رضاع.- ج.۱۶. سپاس- شرع. - ج. ۱۷. شرک - شنوایی.- ج. ۱۸. شورا - ضعف.- ج.۲۰. عبادالرحمن ـ علقه.- ج. ۲۱. علم - فاطمه علیهاالسلام</w:t>
      </w:r>
    </w:p>
    <w:p>
      <w:pPr>
        <w:pStyle w:val="BookText"/>
      </w:pPr>
      <w:r>
        <w:rPr>
          <w:rFonts w:ascii="IRNazanin" w:hAnsi="IRNazanin" w:eastAsia="IRNazanin" w:cs="IRNazanin"/>
          <w:lang w:bidi="fa-IR"/>
          <w:color w:val="111111"/>
          <w:sz w:val="28"/>
          <w:szCs w:val="28"/>
          <w:rtl/>
        </w:rPr>
        <w:t xml:space="preserve">موضوع : قرآن -- فهرست مطالب</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بوستان کتاب قم</w:t>
      </w:r>
    </w:p>
    <w:p>
      <w:pPr>
        <w:pStyle w:val="BookText"/>
      </w:pPr>
      <w:r>
        <w:rPr>
          <w:rFonts w:ascii="IRNazanin" w:hAnsi="IRNazanin" w:eastAsia="IRNazanin" w:cs="IRNazanin"/>
          <w:lang w:bidi="fa-IR"/>
          <w:color w:val="111111"/>
          <w:sz w:val="28"/>
          <w:szCs w:val="28"/>
          <w:rtl/>
        </w:rPr>
        <w:t xml:space="preserve">شناسه افزوده : حوزه علمیه قم. دفتر تبلیغات اسلامی. مرکز فرهنگ و معارف قرآن</w:t>
      </w:r>
    </w:p>
    <w:p>
      <w:pPr>
        <w:pStyle w:val="BookText"/>
      </w:pPr>
      <w:r>
        <w:rPr>
          <w:rFonts w:ascii="IRNazanin" w:hAnsi="IRNazanin" w:eastAsia="IRNazanin" w:cs="IRNazanin"/>
          <w:lang w:bidi="fa-IR"/>
          <w:color w:val="111111"/>
          <w:sz w:val="28"/>
          <w:szCs w:val="28"/>
          <w:rtl/>
        </w:rPr>
        <w:t xml:space="preserve">شناسه افزوده : پژوهشگاه علوم و فرهنگ اسلامی</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۶۶/۶/ھ۲ف۴ ۱۳۸۶</w:t>
      </w:r>
    </w:p>
    <w:p>
      <w:pPr>
        <w:pStyle w:val="BookText"/>
      </w:pPr>
      <w:r>
        <w:rPr>
          <w:rFonts w:ascii="IRNazanin" w:hAnsi="IRNazanin" w:eastAsia="IRNazanin" w:cs="IRNazanin"/>
          <w:lang w:bidi="fa-IR"/>
          <w:color w:val="111111"/>
          <w:sz w:val="28"/>
          <w:szCs w:val="28"/>
          <w:rtl/>
        </w:rPr>
        <w:t xml:space="preserve">رده بندی دیویی : ۲۹۷/۱۲</w:t>
      </w:r>
    </w:p>
    <w:p>
      <w:pPr>
        <w:pStyle w:val="BookText"/>
      </w:pPr>
      <w:r>
        <w:rPr>
          <w:rFonts w:ascii="IRNazanin" w:hAnsi="IRNazanin" w:eastAsia="IRNazanin" w:cs="IRNazanin"/>
          <w:lang w:bidi="fa-IR"/>
          <w:color w:val="111111"/>
          <w:sz w:val="28"/>
          <w:szCs w:val="28"/>
          <w:rtl/>
        </w:rPr>
        <w:t xml:space="preserve">شماره کتابشناسی ملی : ۱۰۹۴۴۸۹</w:t>
      </w:r>
    </w:p>
    <w:p>
      <w:pPr>
        <w:pStyle w:val="Heading2"/>
      </w:pPr>
      <w:bookmarkStart w:id="571" w:name="_Toc2"/>
      <w:r>
        <w:t>فهرست مطالب</w:t>
      </w:r>
      <w:bookmarkEnd w:id="571"/>
    </w:p>
    <w:p>
      <w:pPr>
        <w:pStyle w:val="BookText"/>
      </w:pPr>
      <w:r>
        <w:rPr>
          <w:rFonts w:ascii="IRNazanin" w:hAnsi="IRNazanin" w:eastAsia="IRNazanin" w:cs="IRNazanin"/>
          <w:lang w:bidi="fa-IR"/>
          <w:color w:val="111111"/>
          <w:sz w:val="28"/>
          <w:szCs w:val="28"/>
          <w:rtl/>
        </w:rPr>
        <w:t xml:space="preserve">جلد 33 فرهنگ قرآن-88/9/5 *هدایت.....50</w:t>
      </w:r>
    </w:p>
    <w:p>
      <w:pPr>
        <w:pStyle w:val="BookText"/>
      </w:pPr>
      <w:r>
        <w:rPr>
          <w:rFonts w:ascii="IRNazanin" w:hAnsi="IRNazanin" w:eastAsia="IRNazanin" w:cs="IRNazanin"/>
          <w:lang w:bidi="fa-IR"/>
          <w:color w:val="111111"/>
          <w:sz w:val="28"/>
          <w:szCs w:val="28"/>
          <w:rtl/>
        </w:rPr>
        <w:t xml:space="preserve">آثار هدایت.....50</w:t>
      </w:r>
    </w:p>
    <w:p>
      <w:pPr>
        <w:pStyle w:val="BookText"/>
      </w:pPr>
      <w:r>
        <w:rPr>
          <w:rFonts w:ascii="IRNazanin" w:hAnsi="IRNazanin" w:eastAsia="IRNazanin" w:cs="IRNazanin"/>
          <w:lang w:bidi="fa-IR"/>
          <w:color w:val="111111"/>
          <w:sz w:val="28"/>
          <w:szCs w:val="28"/>
          <w:rtl/>
        </w:rPr>
        <w:t xml:space="preserve">1.آرامش.....50</w:t>
      </w:r>
    </w:p>
    <w:p>
      <w:pPr>
        <w:pStyle w:val="BookText"/>
      </w:pPr>
      <w:r>
        <w:rPr>
          <w:rFonts w:ascii="IRNazanin" w:hAnsi="IRNazanin" w:eastAsia="IRNazanin" w:cs="IRNazanin"/>
          <w:lang w:bidi="fa-IR"/>
          <w:color w:val="111111"/>
          <w:sz w:val="28"/>
          <w:szCs w:val="28"/>
          <w:rtl/>
        </w:rPr>
        <w:t xml:space="preserve">2.استرجاع.....50</w:t>
      </w:r>
    </w:p>
    <w:p>
      <w:pPr>
        <w:pStyle w:val="BookText"/>
      </w:pPr>
      <w:r>
        <w:rPr>
          <w:rFonts w:ascii="IRNazanin" w:hAnsi="IRNazanin" w:eastAsia="IRNazanin" w:cs="IRNazanin"/>
          <w:lang w:bidi="fa-IR"/>
          <w:color w:val="111111"/>
          <w:sz w:val="28"/>
          <w:szCs w:val="28"/>
          <w:rtl/>
        </w:rPr>
        <w:t xml:space="preserve">3.اطاعت از ابراهیم علیه السلام.....50</w:t>
      </w:r>
    </w:p>
    <w:p>
      <w:pPr>
        <w:pStyle w:val="BookText"/>
      </w:pPr>
      <w:r>
        <w:rPr>
          <w:rFonts w:ascii="IRNazanin" w:hAnsi="IRNazanin" w:eastAsia="IRNazanin" w:cs="IRNazanin"/>
          <w:lang w:bidi="fa-IR"/>
          <w:color w:val="111111"/>
          <w:sz w:val="28"/>
          <w:szCs w:val="28"/>
          <w:rtl/>
        </w:rPr>
        <w:t xml:space="preserve">4.اطاعت از محمّد9.....51</w:t>
      </w:r>
    </w:p>
    <w:p>
      <w:pPr>
        <w:pStyle w:val="BookText"/>
      </w:pPr>
      <w:r>
        <w:rPr>
          <w:rFonts w:ascii="IRNazanin" w:hAnsi="IRNazanin" w:eastAsia="IRNazanin" w:cs="IRNazanin"/>
          <w:lang w:bidi="fa-IR"/>
          <w:color w:val="111111"/>
          <w:sz w:val="28"/>
          <w:szCs w:val="28"/>
          <w:rtl/>
        </w:rPr>
        <w:t xml:space="preserve">5.امداد.....51</w:t>
      </w:r>
    </w:p>
    <w:p>
      <w:pPr>
        <w:pStyle w:val="BookText"/>
      </w:pPr>
      <w:r>
        <w:rPr>
          <w:rFonts w:ascii="IRNazanin" w:hAnsi="IRNazanin" w:eastAsia="IRNazanin" w:cs="IRNazanin"/>
          <w:lang w:bidi="fa-IR"/>
          <w:color w:val="111111"/>
          <w:sz w:val="28"/>
          <w:szCs w:val="28"/>
          <w:rtl/>
        </w:rPr>
        <w:t xml:space="preserve">6.امید.....51</w:t>
      </w:r>
    </w:p>
    <w:p>
      <w:pPr>
        <w:pStyle w:val="BookText"/>
      </w:pPr>
      <w:r>
        <w:rPr>
          <w:rFonts w:ascii="IRNazanin" w:hAnsi="IRNazanin" w:eastAsia="IRNazanin" w:cs="IRNazanin"/>
          <w:lang w:bidi="fa-IR"/>
          <w:color w:val="111111"/>
          <w:sz w:val="28"/>
          <w:szCs w:val="28"/>
          <w:rtl/>
        </w:rPr>
        <w:t xml:space="preserve">7.بینش توحیدی.....51</w:t>
      </w:r>
    </w:p>
    <w:p>
      <w:pPr>
        <w:pStyle w:val="BookText"/>
      </w:pPr>
      <w:r>
        <w:rPr>
          <w:rFonts w:ascii="IRNazanin" w:hAnsi="IRNazanin" w:eastAsia="IRNazanin" w:cs="IRNazanin"/>
          <w:lang w:bidi="fa-IR"/>
          <w:color w:val="111111"/>
          <w:sz w:val="28"/>
          <w:szCs w:val="28"/>
          <w:rtl/>
        </w:rPr>
        <w:t xml:space="preserve">8.پرداخت زکات.....51</w:t>
      </w:r>
    </w:p>
    <w:p>
      <w:pPr>
        <w:pStyle w:val="BookText"/>
      </w:pPr>
      <w:r>
        <w:rPr>
          <w:rFonts w:ascii="IRNazanin" w:hAnsi="IRNazanin" w:eastAsia="IRNazanin" w:cs="IRNazanin"/>
          <w:lang w:bidi="fa-IR"/>
          <w:color w:val="111111"/>
          <w:sz w:val="28"/>
          <w:szCs w:val="28"/>
          <w:rtl/>
        </w:rPr>
        <w:t xml:space="preserve">9.تأمین منافع.....51</w:t>
      </w:r>
    </w:p>
    <w:p>
      <w:pPr>
        <w:pStyle w:val="BookText"/>
      </w:pPr>
      <w:r>
        <w:rPr>
          <w:rFonts w:ascii="IRNazanin" w:hAnsi="IRNazanin" w:eastAsia="IRNazanin" w:cs="IRNazanin"/>
          <w:lang w:bidi="fa-IR"/>
          <w:color w:val="111111"/>
          <w:sz w:val="28"/>
          <w:szCs w:val="28"/>
          <w:rtl/>
        </w:rPr>
        <w:t xml:space="preserve">10.تسلیم.....51</w:t>
      </w:r>
    </w:p>
    <w:p>
      <w:pPr>
        <w:pStyle w:val="BookText"/>
      </w:pPr>
      <w:r>
        <w:rPr>
          <w:rFonts w:ascii="IRNazanin" w:hAnsi="IRNazanin" w:eastAsia="IRNazanin" w:cs="IRNazanin"/>
          <w:lang w:bidi="fa-IR"/>
          <w:color w:val="111111"/>
          <w:sz w:val="28"/>
          <w:szCs w:val="28"/>
          <w:rtl/>
        </w:rPr>
        <w:t xml:space="preserve">11.تقوا.....52</w:t>
      </w:r>
    </w:p>
    <w:p>
      <w:pPr>
        <w:pStyle w:val="BookText"/>
      </w:pPr>
      <w:r>
        <w:rPr>
          <w:rFonts w:ascii="IRNazanin" w:hAnsi="IRNazanin" w:eastAsia="IRNazanin" w:cs="IRNazanin"/>
          <w:lang w:bidi="fa-IR"/>
          <w:color w:val="111111"/>
          <w:sz w:val="28"/>
          <w:szCs w:val="28"/>
          <w:rtl/>
        </w:rPr>
        <w:t xml:space="preserve">12.توحید.....52</w:t>
      </w:r>
    </w:p>
    <w:p>
      <w:pPr>
        <w:pStyle w:val="BookText"/>
      </w:pPr>
      <w:r>
        <w:rPr>
          <w:rFonts w:ascii="Amiri" w:hAnsi="Amiri" w:eastAsia="Amiri" w:cs="Amiri"/>
          <w:lang w:bidi="ar-SA"/>
          <w:color w:val="111111"/>
          <w:sz w:val="28"/>
          <w:szCs w:val="28"/>
          <w:rtl/>
        </w:rPr>
        <w:t xml:space="preserve">13.توکّل.....52</w:t>
      </w:r>
    </w:p>
    <w:p>
      <w:pPr>
        <w:pStyle w:val="BookText"/>
      </w:pPr>
      <w:r>
        <w:rPr>
          <w:rFonts w:ascii="IRNazanin" w:hAnsi="IRNazanin" w:eastAsia="IRNazanin" w:cs="IRNazanin"/>
          <w:lang w:bidi="fa-IR"/>
          <w:color w:val="111111"/>
          <w:sz w:val="28"/>
          <w:szCs w:val="28"/>
          <w:rtl/>
        </w:rPr>
        <w:t xml:space="preserve">14.حکمت.....52</w:t>
      </w:r>
    </w:p>
    <w:p>
      <w:pPr>
        <w:pStyle w:val="BookText"/>
      </w:pPr>
      <w:r>
        <w:rPr>
          <w:rFonts w:ascii="IRNazanin" w:hAnsi="IRNazanin" w:eastAsia="IRNazanin" w:cs="IRNazanin"/>
          <w:lang w:bidi="fa-IR"/>
          <w:color w:val="111111"/>
          <w:sz w:val="28"/>
          <w:szCs w:val="28"/>
          <w:rtl/>
        </w:rPr>
        <w:t xml:space="preserve">15.خشیت.....53</w:t>
      </w:r>
    </w:p>
    <w:p>
      <w:pPr>
        <w:pStyle w:val="BookText"/>
      </w:pPr>
      <w:r>
        <w:rPr>
          <w:rFonts w:ascii="IRNazanin" w:hAnsi="IRNazanin" w:eastAsia="IRNazanin" w:cs="IRNazanin"/>
          <w:lang w:bidi="fa-IR"/>
          <w:color w:val="111111"/>
          <w:sz w:val="28"/>
          <w:szCs w:val="28"/>
          <w:rtl/>
        </w:rPr>
        <w:t xml:space="preserve">16.رستگاری.....53</w:t>
      </w:r>
    </w:p>
    <w:p>
      <w:pPr>
        <w:pStyle w:val="BookText"/>
      </w:pPr>
      <w:r>
        <w:rPr>
          <w:rFonts w:ascii="IRNazanin" w:hAnsi="IRNazanin" w:eastAsia="IRNazanin" w:cs="IRNazanin"/>
          <w:lang w:bidi="fa-IR"/>
          <w:color w:val="111111"/>
          <w:sz w:val="28"/>
          <w:szCs w:val="28"/>
          <w:rtl/>
        </w:rPr>
        <w:t xml:space="preserve">17.سجده.....53</w:t>
      </w:r>
    </w:p>
    <w:p>
      <w:pPr>
        <w:pStyle w:val="BookText"/>
      </w:pPr>
      <w:r>
        <w:rPr>
          <w:rFonts w:ascii="IRNazanin" w:hAnsi="IRNazanin" w:eastAsia="IRNazanin" w:cs="IRNazanin"/>
          <w:lang w:bidi="fa-IR"/>
          <w:color w:val="111111"/>
          <w:sz w:val="28"/>
          <w:szCs w:val="28"/>
          <w:rtl/>
        </w:rPr>
        <w:t xml:space="preserve">18.سلامت.....53</w:t>
      </w:r>
    </w:p>
    <w:p>
      <w:pPr>
        <w:pStyle w:val="BookText"/>
      </w:pPr>
      <w:r>
        <w:rPr>
          <w:rFonts w:ascii="IRNazanin" w:hAnsi="IRNazanin" w:eastAsia="IRNazanin" w:cs="IRNazanin"/>
          <w:lang w:bidi="fa-IR"/>
          <w:color w:val="111111"/>
          <w:sz w:val="28"/>
          <w:szCs w:val="28"/>
          <w:rtl/>
        </w:rPr>
        <w:t xml:space="preserve">19.شایستگی حکومت.....53</w:t>
      </w:r>
    </w:p>
    <w:p>
      <w:pPr>
        <w:pStyle w:val="BookText"/>
      </w:pPr>
      <w:r>
        <w:rPr>
          <w:rFonts w:ascii="IRNazanin" w:hAnsi="IRNazanin" w:eastAsia="IRNazanin" w:cs="IRNazanin"/>
          <w:lang w:bidi="fa-IR"/>
          <w:color w:val="111111"/>
          <w:sz w:val="28"/>
          <w:szCs w:val="28"/>
          <w:rtl/>
        </w:rPr>
        <w:t xml:space="preserve">20.شایستگی دریافت کتاب.....53</w:t>
      </w:r>
    </w:p>
    <w:p>
      <w:pPr>
        <w:pStyle w:val="BookText"/>
      </w:pPr>
      <w:r>
        <w:rPr>
          <w:rFonts w:ascii="IRNazanin" w:hAnsi="IRNazanin" w:eastAsia="IRNazanin" w:cs="IRNazanin"/>
          <w:lang w:bidi="fa-IR"/>
          <w:color w:val="111111"/>
          <w:sz w:val="28"/>
          <w:szCs w:val="28"/>
          <w:rtl/>
        </w:rPr>
        <w:t xml:space="preserve">21.شایستگی رهبری.....54</w:t>
      </w:r>
    </w:p>
    <w:p>
      <w:pPr>
        <w:pStyle w:val="BookText"/>
      </w:pPr>
      <w:r>
        <w:rPr>
          <w:rFonts w:ascii="IRNazanin" w:hAnsi="IRNazanin" w:eastAsia="IRNazanin" w:cs="IRNazanin"/>
          <w:lang w:bidi="fa-IR"/>
          <w:color w:val="111111"/>
          <w:sz w:val="28"/>
          <w:szCs w:val="28"/>
          <w:rtl/>
        </w:rPr>
        <w:t xml:space="preserve">22.شایستگی قضاوت.....54</w:t>
      </w:r>
    </w:p>
    <w:p>
      <w:pPr>
        <w:pStyle w:val="BookText"/>
      </w:pPr>
      <w:r>
        <w:rPr>
          <w:rFonts w:ascii="IRNazanin" w:hAnsi="IRNazanin" w:eastAsia="IRNazanin" w:cs="IRNazanin"/>
          <w:lang w:bidi="fa-IR"/>
          <w:color w:val="111111"/>
          <w:sz w:val="28"/>
          <w:szCs w:val="28"/>
          <w:rtl/>
        </w:rPr>
        <w:t xml:space="preserve">23.شایستگی نبوّت.....54</w:t>
      </w:r>
    </w:p>
    <w:p>
      <w:pPr>
        <w:pStyle w:val="BookText"/>
      </w:pPr>
      <w:r>
        <w:rPr>
          <w:rFonts w:ascii="IRNazanin" w:hAnsi="IRNazanin" w:eastAsia="IRNazanin" w:cs="IRNazanin"/>
          <w:lang w:bidi="fa-IR"/>
          <w:color w:val="111111"/>
          <w:sz w:val="28"/>
          <w:szCs w:val="28"/>
          <w:rtl/>
        </w:rPr>
        <w:t xml:space="preserve">24.صبر.....54</w:t>
      </w:r>
    </w:p>
    <w:p>
      <w:pPr>
        <w:pStyle w:val="BookText"/>
      </w:pPr>
      <w:r>
        <w:rPr>
          <w:rFonts w:ascii="IRNazanin" w:hAnsi="IRNazanin" w:eastAsia="IRNazanin" w:cs="IRNazanin"/>
          <w:lang w:bidi="fa-IR"/>
          <w:color w:val="111111"/>
          <w:sz w:val="28"/>
          <w:szCs w:val="28"/>
          <w:rtl/>
        </w:rPr>
        <w:t xml:space="preserve">25.گریه.....55</w:t>
      </w:r>
    </w:p>
    <w:p>
      <w:pPr>
        <w:pStyle w:val="BookText"/>
      </w:pPr>
      <w:r>
        <w:rPr>
          <w:rFonts w:ascii="IRNazanin" w:hAnsi="IRNazanin" w:eastAsia="IRNazanin" w:cs="IRNazanin"/>
          <w:lang w:bidi="fa-IR"/>
          <w:color w:val="111111"/>
          <w:sz w:val="28"/>
          <w:szCs w:val="28"/>
          <w:rtl/>
        </w:rPr>
        <w:t xml:space="preserve">26.نجات از جهنّم.....55</w:t>
      </w:r>
    </w:p>
    <w:p>
      <w:pPr>
        <w:pStyle w:val="BookText"/>
      </w:pPr>
      <w:r>
        <w:rPr>
          <w:rFonts w:ascii="IRNazanin" w:hAnsi="IRNazanin" w:eastAsia="IRNazanin" w:cs="IRNazanin"/>
          <w:lang w:bidi="fa-IR"/>
          <w:color w:val="111111"/>
          <w:sz w:val="28"/>
          <w:szCs w:val="28"/>
          <w:rtl/>
        </w:rPr>
        <w:t xml:space="preserve">27.نجات از عذاب.....55</w:t>
      </w:r>
    </w:p>
    <w:p>
      <w:pPr>
        <w:pStyle w:val="BookText"/>
      </w:pPr>
      <w:r>
        <w:rPr>
          <w:rFonts w:ascii="IRNazanin" w:hAnsi="IRNazanin" w:eastAsia="IRNazanin" w:cs="IRNazanin"/>
          <w:lang w:bidi="fa-IR"/>
          <w:color w:val="111111"/>
          <w:sz w:val="28"/>
          <w:szCs w:val="28"/>
          <w:rtl/>
        </w:rPr>
        <w:t xml:space="preserve">28.نماز.....55</w:t>
      </w:r>
    </w:p>
    <w:p>
      <w:pPr>
        <w:pStyle w:val="BookText"/>
      </w:pPr>
      <w:r>
        <w:rPr>
          <w:rFonts w:ascii="IRNazanin" w:hAnsi="IRNazanin" w:eastAsia="IRNazanin" w:cs="IRNazanin"/>
          <w:lang w:bidi="fa-IR"/>
          <w:color w:val="111111"/>
          <w:sz w:val="28"/>
          <w:szCs w:val="28"/>
          <w:rtl/>
        </w:rPr>
        <w:t xml:space="preserve">29.وصول به صراط مستقیم.....55</w:t>
      </w:r>
    </w:p>
    <w:p>
      <w:pPr>
        <w:pStyle w:val="BookText"/>
      </w:pPr>
      <w:r>
        <w:rPr>
          <w:rFonts w:ascii="IRNazanin" w:hAnsi="IRNazanin" w:eastAsia="IRNazanin" w:cs="IRNazanin"/>
          <w:lang w:bidi="fa-IR"/>
          <w:color w:val="111111"/>
          <w:sz w:val="28"/>
          <w:szCs w:val="28"/>
          <w:rtl/>
        </w:rPr>
        <w:t xml:space="preserve">30.یقین.....55</w:t>
      </w:r>
    </w:p>
    <w:p>
      <w:pPr>
        <w:pStyle w:val="BookText"/>
      </w:pPr>
      <w:r>
        <w:rPr>
          <w:rFonts w:ascii="IRNazanin" w:hAnsi="IRNazanin" w:eastAsia="IRNazanin" w:cs="IRNazanin"/>
          <w:lang w:bidi="fa-IR"/>
          <w:color w:val="111111"/>
          <w:sz w:val="28"/>
          <w:szCs w:val="28"/>
          <w:rtl/>
        </w:rPr>
        <w:t xml:space="preserve">آرزوی هدایت.....56</w:t>
      </w:r>
    </w:p>
    <w:p>
      <w:pPr>
        <w:pStyle w:val="BookText"/>
      </w:pPr>
      <w:r>
        <w:rPr>
          <w:rFonts w:ascii="IRNazanin" w:hAnsi="IRNazanin" w:eastAsia="IRNazanin" w:cs="IRNazanin"/>
          <w:lang w:bidi="fa-IR"/>
          <w:color w:val="111111"/>
          <w:sz w:val="28"/>
          <w:szCs w:val="28"/>
          <w:rtl/>
        </w:rPr>
        <w:t xml:space="preserve">ابزار هدایت.....56</w:t>
      </w:r>
    </w:p>
    <w:p>
      <w:pPr>
        <w:pStyle w:val="BookText"/>
      </w:pPr>
      <w:r>
        <w:rPr>
          <w:rFonts w:ascii="IRNazanin" w:hAnsi="IRNazanin" w:eastAsia="IRNazanin" w:cs="IRNazanin"/>
          <w:lang w:bidi="fa-IR"/>
          <w:color w:val="111111"/>
          <w:sz w:val="28"/>
          <w:szCs w:val="28"/>
          <w:rtl/>
        </w:rPr>
        <w:t xml:space="preserve">1.آتش.....56</w:t>
      </w:r>
    </w:p>
    <w:p>
      <w:pPr>
        <w:pStyle w:val="BookText"/>
      </w:pPr>
      <w:r>
        <w:rPr>
          <w:rFonts w:ascii="IRNazanin" w:hAnsi="IRNazanin" w:eastAsia="IRNazanin" w:cs="IRNazanin"/>
          <w:lang w:bidi="fa-IR"/>
          <w:color w:val="111111"/>
          <w:sz w:val="28"/>
          <w:szCs w:val="28"/>
          <w:rtl/>
        </w:rPr>
        <w:t xml:space="preserve">2.آیات.....57</w:t>
      </w:r>
    </w:p>
    <w:p>
      <w:pPr>
        <w:pStyle w:val="BookText"/>
      </w:pPr>
      <w:r>
        <w:rPr>
          <w:rFonts w:ascii="IRNazanin" w:hAnsi="IRNazanin" w:eastAsia="IRNazanin" w:cs="IRNazanin"/>
          <w:lang w:bidi="fa-IR"/>
          <w:color w:val="111111"/>
          <w:sz w:val="28"/>
          <w:szCs w:val="28"/>
          <w:rtl/>
        </w:rPr>
        <w:t xml:space="preserve">3.انجیل.....57</w:t>
      </w:r>
    </w:p>
    <w:p>
      <w:pPr>
        <w:pStyle w:val="BookText"/>
      </w:pPr>
      <w:r>
        <w:rPr>
          <w:rFonts w:ascii="IRNazanin" w:hAnsi="IRNazanin" w:eastAsia="IRNazanin" w:cs="IRNazanin"/>
          <w:lang w:bidi="fa-IR"/>
          <w:color w:val="111111"/>
          <w:sz w:val="28"/>
          <w:szCs w:val="28"/>
          <w:rtl/>
        </w:rPr>
        <w:t xml:space="preserve">4.برق.....57</w:t>
      </w:r>
    </w:p>
    <w:p>
      <w:pPr>
        <w:pStyle w:val="BookText"/>
      </w:pPr>
      <w:r>
        <w:rPr>
          <w:rFonts w:ascii="IRNazanin" w:hAnsi="IRNazanin" w:eastAsia="IRNazanin" w:cs="IRNazanin"/>
          <w:lang w:bidi="fa-IR"/>
          <w:color w:val="111111"/>
          <w:sz w:val="28"/>
          <w:szCs w:val="28"/>
          <w:rtl/>
        </w:rPr>
        <w:t xml:space="preserve">5.بینایی.....58</w:t>
      </w:r>
    </w:p>
    <w:p>
      <w:pPr>
        <w:pStyle w:val="BookText"/>
      </w:pPr>
      <w:r>
        <w:rPr>
          <w:rFonts w:ascii="IRNazanin" w:hAnsi="IRNazanin" w:eastAsia="IRNazanin" w:cs="IRNazanin"/>
          <w:lang w:bidi="fa-IR"/>
          <w:color w:val="111111"/>
          <w:sz w:val="28"/>
          <w:szCs w:val="28"/>
          <w:rtl/>
        </w:rPr>
        <w:t xml:space="preserve">6.تورات.....58</w:t>
      </w:r>
    </w:p>
    <w:p>
      <w:pPr>
        <w:pStyle w:val="BookText"/>
      </w:pPr>
      <w:r>
        <w:rPr>
          <w:rFonts w:ascii="IRNazanin" w:hAnsi="IRNazanin" w:eastAsia="IRNazanin" w:cs="IRNazanin"/>
          <w:lang w:bidi="fa-IR"/>
          <w:color w:val="111111"/>
          <w:sz w:val="28"/>
          <w:szCs w:val="28"/>
          <w:rtl/>
        </w:rPr>
        <w:t xml:space="preserve">7.خرق عادت.....58</w:t>
      </w:r>
    </w:p>
    <w:p>
      <w:pPr>
        <w:pStyle w:val="BookText"/>
      </w:pPr>
      <w:r>
        <w:rPr>
          <w:rFonts w:ascii="IRNazanin" w:hAnsi="IRNazanin" w:eastAsia="IRNazanin" w:cs="IRNazanin"/>
          <w:lang w:bidi="fa-IR"/>
          <w:color w:val="111111"/>
          <w:sz w:val="28"/>
          <w:szCs w:val="28"/>
          <w:rtl/>
        </w:rPr>
        <w:t xml:space="preserve">8.راهها.....59</w:t>
      </w:r>
    </w:p>
    <w:p>
      <w:pPr>
        <w:pStyle w:val="BookText"/>
      </w:pPr>
      <w:r>
        <w:rPr>
          <w:rFonts w:ascii="IRNazanin" w:hAnsi="IRNazanin" w:eastAsia="IRNazanin" w:cs="IRNazanin"/>
          <w:lang w:bidi="fa-IR"/>
          <w:color w:val="111111"/>
          <w:sz w:val="28"/>
          <w:szCs w:val="28"/>
          <w:rtl/>
        </w:rPr>
        <w:t xml:space="preserve">9.ستاره.....59</w:t>
      </w:r>
    </w:p>
    <w:p>
      <w:pPr>
        <w:pStyle w:val="BookText"/>
      </w:pPr>
      <w:r>
        <w:rPr>
          <w:rFonts w:ascii="Amiri" w:hAnsi="Amiri" w:eastAsia="Amiri" w:cs="Amiri"/>
          <w:lang w:bidi="ar-SA"/>
          <w:color w:val="111111"/>
          <w:sz w:val="28"/>
          <w:szCs w:val="28"/>
          <w:rtl/>
        </w:rPr>
        <w:t xml:space="preserve">10.سنّتهای خدا.....59</w:t>
      </w:r>
    </w:p>
    <w:p>
      <w:pPr>
        <w:pStyle w:val="BookText"/>
      </w:pPr>
      <w:r>
        <w:rPr>
          <w:rFonts w:ascii="IRNazanin" w:hAnsi="IRNazanin" w:eastAsia="IRNazanin" w:cs="IRNazanin"/>
          <w:lang w:bidi="fa-IR"/>
          <w:color w:val="111111"/>
          <w:sz w:val="28"/>
          <w:szCs w:val="28"/>
          <w:rtl/>
        </w:rPr>
        <w:t xml:space="preserve">11.سیاحت.....59</w:t>
      </w:r>
    </w:p>
    <w:p>
      <w:pPr>
        <w:pStyle w:val="BookText"/>
      </w:pPr>
      <w:r>
        <w:rPr>
          <w:rFonts w:ascii="IRNazanin" w:hAnsi="IRNazanin" w:eastAsia="IRNazanin" w:cs="IRNazanin"/>
          <w:lang w:bidi="fa-IR"/>
          <w:color w:val="111111"/>
          <w:sz w:val="28"/>
          <w:szCs w:val="28"/>
          <w:rtl/>
        </w:rPr>
        <w:t xml:space="preserve">12.شنوایی.....59</w:t>
      </w:r>
    </w:p>
    <w:p>
      <w:pPr>
        <w:pStyle w:val="BookText"/>
      </w:pPr>
      <w:r>
        <w:rPr>
          <w:rFonts w:ascii="IRNazanin" w:hAnsi="IRNazanin" w:eastAsia="IRNazanin" w:cs="IRNazanin"/>
          <w:lang w:bidi="fa-IR"/>
          <w:color w:val="111111"/>
          <w:sz w:val="28"/>
          <w:szCs w:val="28"/>
          <w:rtl/>
        </w:rPr>
        <w:t xml:space="preserve">13.قرآن.....60</w:t>
      </w:r>
    </w:p>
    <w:p>
      <w:pPr>
        <w:pStyle w:val="BookText"/>
      </w:pPr>
      <w:r>
        <w:rPr>
          <w:rFonts w:ascii="IRNazanin" w:hAnsi="IRNazanin" w:eastAsia="IRNazanin" w:cs="IRNazanin"/>
          <w:lang w:bidi="fa-IR"/>
          <w:color w:val="111111"/>
          <w:sz w:val="28"/>
          <w:szCs w:val="28"/>
          <w:rtl/>
        </w:rPr>
        <w:t xml:space="preserve">14.کتابهای آسمانی.....62</w:t>
      </w:r>
    </w:p>
    <w:p>
      <w:pPr>
        <w:pStyle w:val="BookText"/>
      </w:pPr>
      <w:r>
        <w:rPr>
          <w:rFonts w:ascii="IRNazanin" w:hAnsi="IRNazanin" w:eastAsia="IRNazanin" w:cs="IRNazanin"/>
          <w:lang w:bidi="fa-IR"/>
          <w:color w:val="111111"/>
          <w:sz w:val="28"/>
          <w:szCs w:val="28"/>
          <w:rtl/>
        </w:rPr>
        <w:t xml:space="preserve">15.کعبه.....62</w:t>
      </w:r>
    </w:p>
    <w:p>
      <w:pPr>
        <w:pStyle w:val="BookText"/>
      </w:pPr>
      <w:r>
        <w:rPr>
          <w:rFonts w:ascii="IRNazanin" w:hAnsi="IRNazanin" w:eastAsia="IRNazanin" w:cs="IRNazanin"/>
          <w:lang w:bidi="fa-IR"/>
          <w:color w:val="111111"/>
          <w:sz w:val="28"/>
          <w:szCs w:val="28"/>
          <w:rtl/>
        </w:rPr>
        <w:t xml:space="preserve">16.معجزه.....63</w:t>
      </w:r>
    </w:p>
    <w:p>
      <w:pPr>
        <w:pStyle w:val="BookText"/>
      </w:pPr>
      <w:r>
        <w:rPr>
          <w:rFonts w:ascii="IRNazanin" w:hAnsi="IRNazanin" w:eastAsia="IRNazanin" w:cs="IRNazanin"/>
          <w:lang w:bidi="fa-IR"/>
          <w:color w:val="111111"/>
          <w:sz w:val="28"/>
          <w:szCs w:val="28"/>
          <w:rtl/>
        </w:rPr>
        <w:t xml:space="preserve">17.نهر.....63</w:t>
      </w:r>
    </w:p>
    <w:p>
      <w:pPr>
        <w:pStyle w:val="BookText"/>
      </w:pPr>
      <w:r>
        <w:rPr>
          <w:rFonts w:ascii="IRNazanin" w:hAnsi="IRNazanin" w:eastAsia="IRNazanin" w:cs="IRNazanin"/>
          <w:lang w:bidi="fa-IR"/>
          <w:color w:val="111111"/>
          <w:sz w:val="28"/>
          <w:szCs w:val="28"/>
          <w:rtl/>
        </w:rPr>
        <w:t xml:space="preserve">18.وحی.....63</w:t>
      </w:r>
    </w:p>
    <w:p>
      <w:pPr>
        <w:pStyle w:val="BookText"/>
      </w:pPr>
      <w:r>
        <w:rPr>
          <w:rFonts w:ascii="IRNazanin" w:hAnsi="IRNazanin" w:eastAsia="IRNazanin" w:cs="IRNazanin"/>
          <w:lang w:bidi="fa-IR"/>
          <w:color w:val="111111"/>
          <w:sz w:val="28"/>
          <w:szCs w:val="28"/>
          <w:rtl/>
        </w:rPr>
        <w:t xml:space="preserve">اختیار هدایت==&gt;همین مدخل،انتخاب هدایت......64</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9842_204337"/>
    <w:bookmarkEnd w:id="1"/>
    <w:p>
      <w:pPr>
        <w:pStyle w:val="Heading2"/>
      </w:pPr>
      <w:bookmarkStart w:id="572" w:name="_Toc3"/>
      <w:r>
        <w:t>اشاره</w:t>
      </w:r>
      <w:bookmarkEnd w:id="572"/>
    </w:p>
    <w:p>
      <w:pPr>
        <w:pStyle w:val="BookText"/>
      </w:pPr>
      <w:r>
        <w:rPr>
          <w:rFonts w:ascii="IRNazanin" w:hAnsi="IRNazanin" w:eastAsia="IRNazanin" w:cs="IRNazanin"/>
          <w:lang w:bidi="fa-IR"/>
          <w:color w:val="111111"/>
          <w:sz w:val="28"/>
          <w:szCs w:val="28"/>
          <w:rtl/>
        </w:rPr>
        <w:t xml:space="preserve">ص :1</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هدایت.....64</w:t>
      </w:r>
    </w:p>
    <w:p>
      <w:pPr>
        <w:pStyle w:val="BookText"/>
      </w:pPr>
      <w:r>
        <w:rPr>
          <w:rFonts w:ascii="IRNazanin" w:hAnsi="IRNazanin" w:eastAsia="IRNazanin" w:cs="IRNazanin"/>
          <w:lang w:bidi="fa-IR"/>
          <w:color w:val="111111"/>
          <w:sz w:val="28"/>
          <w:szCs w:val="28"/>
          <w:rtl/>
        </w:rPr>
        <w:t xml:space="preserve">ارزش هدایت.....64</w:t>
      </w:r>
    </w:p>
    <w:p>
      <w:pPr>
        <w:pStyle w:val="BookText"/>
      </w:pPr>
      <w:r>
        <w:rPr>
          <w:rFonts w:ascii="IRNazanin" w:hAnsi="IRNazanin" w:eastAsia="IRNazanin" w:cs="IRNazanin"/>
          <w:lang w:bidi="fa-IR"/>
          <w:color w:val="111111"/>
          <w:sz w:val="28"/>
          <w:szCs w:val="28"/>
          <w:rtl/>
        </w:rPr>
        <w:t xml:space="preserve">ازدیاد هدایت.....64</w:t>
      </w:r>
    </w:p>
    <w:p>
      <w:pPr>
        <w:pStyle w:val="BookText"/>
      </w:pPr>
      <w:r>
        <w:rPr>
          <w:rFonts w:ascii="IRNazanin" w:hAnsi="IRNazanin" w:eastAsia="IRNazanin" w:cs="IRNazanin"/>
          <w:lang w:bidi="fa-IR"/>
          <w:color w:val="111111"/>
          <w:sz w:val="28"/>
          <w:szCs w:val="28"/>
          <w:rtl/>
        </w:rPr>
        <w:t xml:space="preserve">استعداد هدایت==&gt;همین مدخل،هدایت طلبی.....65</w:t>
      </w:r>
    </w:p>
    <w:p>
      <w:pPr>
        <w:pStyle w:val="BookText"/>
      </w:pPr>
      <w:r>
        <w:rPr>
          <w:rFonts w:ascii="IRNazanin" w:hAnsi="IRNazanin" w:eastAsia="IRNazanin" w:cs="IRNazanin"/>
          <w:lang w:bidi="fa-IR"/>
          <w:color w:val="111111"/>
          <w:sz w:val="28"/>
          <w:szCs w:val="28"/>
          <w:rtl/>
        </w:rPr>
        <w:t xml:space="preserve">اطاعت از هدایت.....65</w:t>
      </w:r>
    </w:p>
    <w:p>
      <w:pPr>
        <w:pStyle w:val="BookText"/>
      </w:pPr>
      <w:r>
        <w:rPr>
          <w:rFonts w:ascii="IRNazanin" w:hAnsi="IRNazanin" w:eastAsia="IRNazanin" w:cs="IRNazanin"/>
          <w:lang w:bidi="fa-IR"/>
          <w:color w:val="111111"/>
          <w:sz w:val="28"/>
          <w:szCs w:val="28"/>
          <w:rtl/>
        </w:rPr>
        <w:t xml:space="preserve">اعراض از هدایت.....65</w:t>
      </w:r>
    </w:p>
    <w:p>
      <w:pPr>
        <w:pStyle w:val="BookText"/>
      </w:pPr>
      <w:r>
        <w:rPr>
          <w:rFonts w:ascii="IRNazanin" w:hAnsi="IRNazanin" w:eastAsia="IRNazanin" w:cs="IRNazanin"/>
          <w:lang w:bidi="fa-IR"/>
          <w:color w:val="111111"/>
          <w:sz w:val="28"/>
          <w:szCs w:val="28"/>
          <w:rtl/>
        </w:rPr>
        <w:t xml:space="preserve">الگوی هدایت.....65</w:t>
      </w:r>
    </w:p>
    <w:p>
      <w:pPr>
        <w:pStyle w:val="BookText"/>
      </w:pPr>
      <w:r>
        <w:rPr>
          <w:rFonts w:ascii="IRNazanin" w:hAnsi="IRNazanin" w:eastAsia="IRNazanin" w:cs="IRNazanin"/>
          <w:lang w:bidi="fa-IR"/>
          <w:color w:val="111111"/>
          <w:sz w:val="28"/>
          <w:szCs w:val="28"/>
          <w:rtl/>
        </w:rPr>
        <w:t xml:space="preserve">امید به هدایت.....66</w:t>
      </w:r>
    </w:p>
    <w:p>
      <w:pPr>
        <w:pStyle w:val="BookText"/>
      </w:pPr>
      <w:r>
        <w:rPr>
          <w:rFonts w:ascii="IRNazanin" w:hAnsi="IRNazanin" w:eastAsia="IRNazanin" w:cs="IRNazanin"/>
          <w:lang w:bidi="fa-IR"/>
          <w:color w:val="111111"/>
          <w:sz w:val="28"/>
          <w:szCs w:val="28"/>
          <w:rtl/>
        </w:rPr>
        <w:t xml:space="preserve">انتخاب هدایت.....66</w:t>
      </w:r>
    </w:p>
    <w:p>
      <w:pPr>
        <w:pStyle w:val="BookText"/>
      </w:pPr>
      <w:r>
        <w:rPr>
          <w:rFonts w:ascii="IRNazanin" w:hAnsi="IRNazanin" w:eastAsia="IRNazanin" w:cs="IRNazanin"/>
          <w:lang w:bidi="fa-IR"/>
          <w:color w:val="111111"/>
          <w:sz w:val="28"/>
          <w:szCs w:val="28"/>
          <w:rtl/>
        </w:rPr>
        <w:t xml:space="preserve">پندار هدایت==&gt;همین مدخل،ادّعای هدایت.....67</w:t>
      </w:r>
    </w:p>
    <w:p>
      <w:pPr>
        <w:pStyle w:val="BookText"/>
      </w:pPr>
      <w:r>
        <w:rPr>
          <w:rFonts w:ascii="IRNazanin" w:hAnsi="IRNazanin" w:eastAsia="IRNazanin" w:cs="IRNazanin"/>
          <w:lang w:bidi="fa-IR"/>
          <w:color w:val="111111"/>
          <w:sz w:val="28"/>
          <w:szCs w:val="28"/>
          <w:rtl/>
        </w:rPr>
        <w:t xml:space="preserve">تأثیر هدایت.....67</w:t>
      </w:r>
    </w:p>
    <w:p>
      <w:pPr>
        <w:pStyle w:val="BookText"/>
      </w:pPr>
      <w:r>
        <w:rPr>
          <w:rFonts w:ascii="IRNazanin" w:hAnsi="IRNazanin" w:eastAsia="IRNazanin" w:cs="IRNazanin"/>
          <w:lang w:bidi="fa-IR"/>
          <w:color w:val="111111"/>
          <w:sz w:val="28"/>
          <w:szCs w:val="28"/>
          <w:rtl/>
        </w:rPr>
        <w:t xml:space="preserve">تداوم هدایت.....67</w:t>
      </w:r>
    </w:p>
    <w:p>
      <w:pPr>
        <w:pStyle w:val="BookText"/>
      </w:pPr>
      <w:r>
        <w:rPr>
          <w:rFonts w:ascii="IRNazanin" w:hAnsi="IRNazanin" w:eastAsia="IRNazanin" w:cs="IRNazanin"/>
          <w:lang w:bidi="fa-IR"/>
          <w:color w:val="111111"/>
          <w:sz w:val="28"/>
          <w:szCs w:val="28"/>
          <w:rtl/>
        </w:rPr>
        <w:t xml:space="preserve">حرص بر هدایت==&gt;همین مدخل،هدایتگران،مصادیق هدایتگران محمد9.....67</w:t>
      </w:r>
    </w:p>
    <w:p>
      <w:pPr>
        <w:pStyle w:val="BookText"/>
      </w:pPr>
      <w:r>
        <w:rPr>
          <w:rFonts w:ascii="IRNazanin" w:hAnsi="IRNazanin" w:eastAsia="IRNazanin" w:cs="IRNazanin"/>
          <w:lang w:bidi="fa-IR"/>
          <w:color w:val="111111"/>
          <w:sz w:val="28"/>
          <w:szCs w:val="28"/>
          <w:rtl/>
        </w:rPr>
        <w:t xml:space="preserve">درخواست هدایت==&gt;همین مدخل،هدایت طلبی......68</w:t>
      </w:r>
    </w:p>
    <w:p>
      <w:pPr>
        <w:pStyle w:val="BookText"/>
      </w:pPr>
      <w:r>
        <w:rPr>
          <w:rFonts w:ascii="IRNazanin" w:hAnsi="IRNazanin" w:eastAsia="IRNazanin" w:cs="IRNazanin"/>
          <w:lang w:bidi="fa-IR"/>
          <w:color w:val="111111"/>
          <w:sz w:val="28"/>
          <w:szCs w:val="28"/>
          <w:rtl/>
        </w:rPr>
        <w:t xml:space="preserve">دعوت به هدایت.....68</w:t>
      </w:r>
    </w:p>
    <w:p>
      <w:pPr>
        <w:pStyle w:val="BookText"/>
      </w:pPr>
      <w:r>
        <w:rPr>
          <w:rFonts w:ascii="IRNazanin" w:hAnsi="IRNazanin" w:eastAsia="IRNazanin" w:cs="IRNazanin"/>
          <w:lang w:bidi="fa-IR"/>
          <w:color w:val="111111"/>
          <w:sz w:val="28"/>
          <w:szCs w:val="28"/>
          <w:rtl/>
        </w:rPr>
        <w:t xml:space="preserve">روشهای هدایت.....68</w:t>
      </w:r>
    </w:p>
    <w:p>
      <w:pPr>
        <w:pStyle w:val="BookText"/>
      </w:pPr>
      <w:r>
        <w:rPr>
          <w:rFonts w:ascii="IRNazanin" w:hAnsi="IRNazanin" w:eastAsia="IRNazanin" w:cs="IRNazanin"/>
          <w:lang w:bidi="fa-IR"/>
          <w:color w:val="111111"/>
          <w:sz w:val="28"/>
          <w:szCs w:val="28"/>
          <w:rtl/>
        </w:rPr>
        <w:t xml:space="preserve">1.انذار.....68</w:t>
      </w:r>
    </w:p>
    <w:p>
      <w:pPr>
        <w:pStyle w:val="BookText"/>
      </w:pPr>
      <w:r>
        <w:rPr>
          <w:rFonts w:ascii="IRNazanin" w:hAnsi="IRNazanin" w:eastAsia="IRNazanin" w:cs="IRNazanin"/>
          <w:lang w:bidi="fa-IR"/>
          <w:color w:val="111111"/>
          <w:sz w:val="28"/>
          <w:szCs w:val="28"/>
          <w:rtl/>
        </w:rPr>
        <w:t xml:space="preserve">2.بشارت.....68</w:t>
      </w:r>
    </w:p>
    <w:p>
      <w:pPr>
        <w:pStyle w:val="BookText"/>
      </w:pPr>
      <w:r>
        <w:rPr>
          <w:rFonts w:ascii="IRNazanin" w:hAnsi="IRNazanin" w:eastAsia="IRNazanin" w:cs="IRNazanin"/>
          <w:lang w:bidi="fa-IR"/>
          <w:color w:val="111111"/>
          <w:sz w:val="28"/>
          <w:szCs w:val="28"/>
          <w:rtl/>
        </w:rPr>
        <w:t xml:space="preserve">3.تعلیم.....68</w:t>
      </w:r>
    </w:p>
    <w:p>
      <w:pPr>
        <w:pStyle w:val="BookText"/>
      </w:pPr>
      <w:r>
        <w:rPr>
          <w:rFonts w:ascii="IRNazanin" w:hAnsi="IRNazanin" w:eastAsia="IRNazanin" w:cs="IRNazanin"/>
          <w:lang w:bidi="fa-IR"/>
          <w:color w:val="111111"/>
          <w:sz w:val="28"/>
          <w:szCs w:val="28"/>
          <w:rtl/>
        </w:rPr>
        <w:t xml:space="preserve">4.تمثیل.....69</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توبه‌پذیری.....69</w:t>
      </w:r>
    </w:p>
    <w:p>
      <w:pPr>
        <w:pStyle w:val="BookText"/>
      </w:pPr>
      <w:r>
        <w:rPr>
          <w:rFonts w:ascii="IRNazanin" w:hAnsi="IRNazanin" w:eastAsia="IRNazanin" w:cs="IRNazanin"/>
          <w:lang w:bidi="fa-IR"/>
          <w:color w:val="111111"/>
          <w:sz w:val="28"/>
          <w:szCs w:val="28"/>
          <w:rtl/>
        </w:rPr>
        <w:t xml:space="preserve">6.جدال احسن.....69</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حکمت‌آموزی.....69</w:t>
      </w:r>
    </w:p>
    <w:p>
      <w:pPr>
        <w:pStyle w:val="BookText"/>
      </w:pPr>
      <w:r>
        <w:rPr>
          <w:rFonts w:ascii="IRNazanin" w:hAnsi="IRNazanin" w:eastAsia="IRNazanin" w:cs="IRNazanin"/>
          <w:lang w:bidi="fa-IR"/>
          <w:color w:val="111111"/>
          <w:sz w:val="28"/>
          <w:szCs w:val="28"/>
          <w:rtl/>
        </w:rPr>
        <w:t xml:space="preserve">8.موعظه.....69</w:t>
      </w:r>
    </w:p>
    <w:p>
      <w:pPr>
        <w:pStyle w:val="BookText"/>
      </w:pPr>
      <w:r>
        <w:rPr>
          <w:rFonts w:ascii="IRNazanin" w:hAnsi="IRNazanin" w:eastAsia="IRNazanin" w:cs="IRNazanin"/>
          <w:lang w:bidi="fa-IR"/>
          <w:color w:val="111111"/>
          <w:sz w:val="28"/>
          <w:szCs w:val="28"/>
          <w:rtl/>
        </w:rPr>
        <w:t xml:space="preserve">زمینه‌های هدایت.....69</w:t>
      </w:r>
    </w:p>
    <w:p>
      <w:pPr>
        <w:pStyle w:val="BookText"/>
      </w:pPr>
      <w:r>
        <w:rPr>
          <w:rFonts w:ascii="Amiri" w:hAnsi="Amiri" w:eastAsia="Amiri" w:cs="Amiri"/>
          <w:lang w:bidi="ar-SA"/>
          <w:color w:val="111111"/>
          <w:sz w:val="28"/>
          <w:szCs w:val="28"/>
          <w:rtl/>
        </w:rPr>
        <w:t xml:space="preserve">1.اتّحاد.....70</w:t>
      </w:r>
    </w:p>
    <w:p>
      <w:pPr>
        <w:pStyle w:val="BookText"/>
      </w:pPr>
      <w:r>
        <w:rPr>
          <w:rFonts w:ascii="IRNazanin" w:hAnsi="IRNazanin" w:eastAsia="IRNazanin" w:cs="IRNazanin"/>
          <w:lang w:bidi="fa-IR"/>
          <w:color w:val="111111"/>
          <w:sz w:val="28"/>
          <w:szCs w:val="28"/>
          <w:rtl/>
        </w:rPr>
        <w:t xml:space="preserve">2.احسان.....70</w:t>
      </w:r>
    </w:p>
    <w:p>
      <w:pPr>
        <w:pStyle w:val="BookText"/>
      </w:pPr>
      <w:r>
        <w:rPr>
          <w:rFonts w:ascii="IRNazanin" w:hAnsi="IRNazanin" w:eastAsia="IRNazanin" w:cs="IRNazanin"/>
          <w:lang w:bidi="fa-IR"/>
          <w:color w:val="111111"/>
          <w:sz w:val="28"/>
          <w:szCs w:val="28"/>
          <w:rtl/>
        </w:rPr>
        <w:t xml:space="preserve">3.اراده==&gt;همین مدخل،انتخاب هدایت......70</w:t>
      </w:r>
    </w:p>
    <w:p>
      <w:pPr>
        <w:pStyle w:val="BookText"/>
      </w:pPr>
      <w:r>
        <w:rPr>
          <w:rFonts w:ascii="IRNazanin" w:hAnsi="IRNazanin" w:eastAsia="IRNazanin" w:cs="IRNazanin"/>
          <w:lang w:bidi="fa-IR"/>
          <w:color w:val="111111"/>
          <w:sz w:val="28"/>
          <w:szCs w:val="28"/>
          <w:rtl/>
        </w:rPr>
        <w:t xml:space="preserve">4.استعانت از خدا.....70</w:t>
      </w:r>
    </w:p>
    <w:p>
      <w:pPr>
        <w:pStyle w:val="BookText"/>
      </w:pPr>
      <w:r>
        <w:rPr>
          <w:rFonts w:ascii="IRNazanin" w:hAnsi="IRNazanin" w:eastAsia="IRNazanin" w:cs="IRNazanin"/>
          <w:lang w:bidi="fa-IR"/>
          <w:color w:val="111111"/>
          <w:sz w:val="28"/>
          <w:szCs w:val="28"/>
          <w:rtl/>
        </w:rPr>
        <w:t xml:space="preserve">5.اسلام.....70</w:t>
      </w:r>
    </w:p>
    <w:p>
      <w:pPr>
        <w:pStyle w:val="BookText"/>
      </w:pPr>
      <w:r>
        <w:rPr>
          <w:rFonts w:ascii="IRNazanin" w:hAnsi="IRNazanin" w:eastAsia="IRNazanin" w:cs="IRNazanin"/>
          <w:lang w:bidi="fa-IR"/>
          <w:color w:val="111111"/>
          <w:sz w:val="28"/>
          <w:szCs w:val="28"/>
          <w:rtl/>
        </w:rPr>
        <w:t xml:space="preserve">6.اصلاح.....71</w:t>
      </w:r>
    </w:p>
    <w:p>
      <w:pPr>
        <w:pStyle w:val="BookText"/>
      </w:pPr>
      <w:r>
        <w:rPr>
          <w:rFonts w:ascii="IRNazanin" w:hAnsi="IRNazanin" w:eastAsia="IRNazanin" w:cs="IRNazanin"/>
          <w:lang w:bidi="fa-IR"/>
          <w:color w:val="111111"/>
          <w:sz w:val="28"/>
          <w:szCs w:val="28"/>
          <w:rtl/>
        </w:rPr>
        <w:t xml:space="preserve">7.اطاعت از محمد9.....71</w:t>
      </w:r>
    </w:p>
    <w:p>
      <w:pPr>
        <w:pStyle w:val="BookText"/>
      </w:pPr>
      <w:r>
        <w:rPr>
          <w:rFonts w:ascii="IRNazanin" w:hAnsi="IRNazanin" w:eastAsia="IRNazanin" w:cs="IRNazanin"/>
          <w:lang w:bidi="fa-IR"/>
          <w:color w:val="111111"/>
          <w:sz w:val="28"/>
          <w:szCs w:val="28"/>
          <w:rtl/>
        </w:rPr>
        <w:t xml:space="preserve">8.اطاعت از مؤمنان.....71</w:t>
      </w:r>
    </w:p>
    <w:p>
      <w:pPr>
        <w:pStyle w:val="BookText"/>
      </w:pPr>
      <w:r>
        <w:rPr>
          <w:rFonts w:ascii="IRNazanin" w:hAnsi="IRNazanin" w:eastAsia="IRNazanin" w:cs="IRNazanin"/>
          <w:lang w:bidi="fa-IR"/>
          <w:color w:val="111111"/>
          <w:sz w:val="28"/>
          <w:szCs w:val="28"/>
          <w:rtl/>
        </w:rPr>
        <w:t xml:space="preserve">9.اعتصام به خدا.....71</w:t>
      </w:r>
    </w:p>
    <w:p>
      <w:pPr>
        <w:pStyle w:val="BookText"/>
      </w:pPr>
      <w:r>
        <w:rPr>
          <w:rFonts w:ascii="IRNazanin" w:hAnsi="IRNazanin" w:eastAsia="IRNazanin" w:cs="IRNazanin"/>
          <w:lang w:bidi="fa-IR"/>
          <w:color w:val="111111"/>
          <w:sz w:val="28"/>
          <w:szCs w:val="28"/>
          <w:rtl/>
        </w:rPr>
        <w:t xml:space="preserve">10.اعتصام به قرآن.....71</w:t>
      </w:r>
    </w:p>
    <w:p>
      <w:pPr>
        <w:pStyle w:val="BookText"/>
      </w:pPr>
      <w:r>
        <w:rPr>
          <w:rFonts w:ascii="IRNazanin" w:hAnsi="IRNazanin" w:eastAsia="IRNazanin" w:cs="IRNazanin"/>
          <w:lang w:bidi="fa-IR"/>
          <w:color w:val="111111"/>
          <w:sz w:val="28"/>
          <w:szCs w:val="28"/>
          <w:rtl/>
        </w:rPr>
        <w:t xml:space="preserve">11.انابه.....71</w:t>
      </w:r>
    </w:p>
    <w:p>
      <w:pPr>
        <w:pStyle w:val="BookText"/>
      </w:pPr>
      <w:r>
        <w:rPr>
          <w:rFonts w:ascii="IRNazanin" w:hAnsi="IRNazanin" w:eastAsia="IRNazanin" w:cs="IRNazanin"/>
          <w:lang w:bidi="fa-IR"/>
          <w:color w:val="111111"/>
          <w:sz w:val="28"/>
          <w:szCs w:val="28"/>
          <w:rtl/>
        </w:rPr>
        <w:t xml:space="preserve">12.انفاق.....72</w:t>
      </w:r>
    </w:p>
    <w:p>
      <w:pPr>
        <w:pStyle w:val="BookText"/>
      </w:pPr>
      <w:r>
        <w:rPr>
          <w:rFonts w:ascii="IRNazanin" w:hAnsi="IRNazanin" w:eastAsia="IRNazanin" w:cs="IRNazanin"/>
          <w:lang w:bidi="fa-IR"/>
          <w:color w:val="111111"/>
          <w:sz w:val="28"/>
          <w:szCs w:val="28"/>
          <w:rtl/>
        </w:rPr>
        <w:t xml:space="preserve">13.ایمان.....72</w:t>
      </w:r>
    </w:p>
    <w:p>
      <w:pPr>
        <w:pStyle w:val="BookText"/>
      </w:pPr>
      <w:r>
        <w:rPr>
          <w:rFonts w:ascii="IRNazanin" w:hAnsi="IRNazanin" w:eastAsia="IRNazanin" w:cs="IRNazanin"/>
          <w:lang w:bidi="fa-IR"/>
          <w:color w:val="111111"/>
          <w:sz w:val="28"/>
          <w:szCs w:val="28"/>
          <w:rtl/>
        </w:rPr>
        <w:t xml:space="preserve">14.پذیرش آیات خدا.....74</w:t>
      </w:r>
    </w:p>
    <w:p>
      <w:pPr>
        <w:pStyle w:val="BookText"/>
      </w:pPr>
      <w:r>
        <w:rPr>
          <w:rFonts w:ascii="IRNazanin" w:hAnsi="IRNazanin" w:eastAsia="IRNazanin" w:cs="IRNazanin"/>
          <w:lang w:bidi="fa-IR"/>
          <w:color w:val="111111"/>
          <w:sz w:val="28"/>
          <w:szCs w:val="28"/>
          <w:rtl/>
        </w:rPr>
        <w:t xml:space="preserve">15.تزکیه.....74</w:t>
      </w:r>
    </w:p>
    <w:p>
      <w:pPr>
        <w:pStyle w:val="BookText"/>
      </w:pPr>
      <w:r>
        <w:rPr>
          <w:rFonts w:ascii="IRNazanin" w:hAnsi="IRNazanin" w:eastAsia="IRNazanin" w:cs="IRNazanin"/>
          <w:lang w:bidi="fa-IR"/>
          <w:color w:val="111111"/>
          <w:sz w:val="28"/>
          <w:szCs w:val="28"/>
          <w:rtl/>
        </w:rPr>
        <w:t xml:space="preserve">16.تسلیم.....74</w:t>
      </w:r>
    </w:p>
    <w:p>
      <w:pPr>
        <w:pStyle w:val="BookText"/>
      </w:pPr>
      <w:r>
        <w:rPr>
          <w:rFonts w:ascii="IRNazanin" w:hAnsi="IRNazanin" w:eastAsia="IRNazanin" w:cs="IRNazanin"/>
          <w:lang w:bidi="fa-IR"/>
          <w:color w:val="111111"/>
          <w:sz w:val="28"/>
          <w:szCs w:val="28"/>
          <w:rtl/>
        </w:rPr>
        <w:t xml:space="preserve">17.تعلیم.....74</w:t>
      </w:r>
    </w:p>
    <w:p>
      <w:pPr>
        <w:pStyle w:val="BookText"/>
      </w:pPr>
      <w:r>
        <w:rPr>
          <w:rFonts w:ascii="IRNazanin" w:hAnsi="IRNazanin" w:eastAsia="IRNazanin" w:cs="IRNazanin"/>
          <w:lang w:bidi="fa-IR"/>
          <w:color w:val="111111"/>
          <w:sz w:val="28"/>
          <w:szCs w:val="28"/>
          <w:rtl/>
        </w:rPr>
        <w:t xml:space="preserve">18.تغییر قبله.....75</w:t>
      </w:r>
    </w:p>
    <w:p>
      <w:pPr>
        <w:pStyle w:val="BookText"/>
      </w:pPr>
      <w:r>
        <w:rPr>
          <w:rFonts w:ascii="IRNazanin" w:hAnsi="IRNazanin" w:eastAsia="IRNazanin" w:cs="IRNazanin"/>
          <w:lang w:bidi="fa-IR"/>
          <w:color w:val="111111"/>
          <w:sz w:val="28"/>
          <w:szCs w:val="28"/>
          <w:rtl/>
        </w:rPr>
        <w:t xml:space="preserve">19.تقوا.....75</w:t>
      </w:r>
    </w:p>
    <w:p>
      <w:pPr>
        <w:pStyle w:val="BookText"/>
      </w:pPr>
      <w:r>
        <w:rPr>
          <w:rFonts w:ascii="IRNazanin" w:hAnsi="IRNazanin" w:eastAsia="IRNazanin" w:cs="IRNazanin"/>
          <w:lang w:bidi="fa-IR"/>
          <w:color w:val="111111"/>
          <w:sz w:val="28"/>
          <w:szCs w:val="28"/>
          <w:rtl/>
        </w:rPr>
        <w:t xml:space="preserve">20.توبه.....76</w:t>
      </w:r>
    </w:p>
    <w:p>
      <w:pPr>
        <w:pStyle w:val="BookText"/>
      </w:pPr>
      <w:r>
        <w:rPr>
          <w:rFonts w:ascii="IRNazanin" w:hAnsi="IRNazanin" w:eastAsia="IRNazanin" w:cs="IRNazanin"/>
          <w:lang w:bidi="fa-IR"/>
          <w:color w:val="111111"/>
          <w:sz w:val="28"/>
          <w:szCs w:val="28"/>
          <w:rtl/>
        </w:rPr>
        <w:t xml:space="preserve">21.توحید.....76</w:t>
      </w:r>
    </w:p>
    <w:p>
      <w:pPr>
        <w:pStyle w:val="BookText"/>
      </w:pPr>
      <w:r>
        <w:rPr>
          <w:rFonts w:ascii="IRNazanin" w:hAnsi="IRNazanin" w:eastAsia="IRNazanin" w:cs="IRNazanin"/>
          <w:lang w:bidi="fa-IR"/>
          <w:color w:val="111111"/>
          <w:sz w:val="28"/>
          <w:szCs w:val="28"/>
          <w:rtl/>
        </w:rPr>
        <w:t xml:space="preserve">22.جلب رضای خدا.....76</w:t>
      </w:r>
    </w:p>
    <w:p>
      <w:pPr>
        <w:pStyle w:val="BookText"/>
      </w:pPr>
      <w:r>
        <w:rPr>
          <w:rFonts w:ascii="IRNazanin" w:hAnsi="IRNazanin" w:eastAsia="IRNazanin" w:cs="IRNazanin"/>
          <w:lang w:bidi="fa-IR"/>
          <w:color w:val="111111"/>
          <w:sz w:val="28"/>
          <w:szCs w:val="28"/>
          <w:rtl/>
        </w:rPr>
        <w:t xml:space="preserve">23.حق‌گرایی .....76</w:t>
      </w:r>
    </w:p>
    <w:p>
      <w:pPr>
        <w:pStyle w:val="BookText"/>
      </w:pPr>
      <w:r>
        <w:rPr>
          <w:rFonts w:ascii="IRNazanin" w:hAnsi="IRNazanin" w:eastAsia="IRNazanin" w:cs="IRNazanin"/>
          <w:lang w:bidi="fa-IR"/>
          <w:color w:val="111111"/>
          <w:sz w:val="28"/>
          <w:szCs w:val="28"/>
          <w:rtl/>
        </w:rPr>
        <w:t xml:space="preserve">24.خردمندی.....77</w:t>
      </w:r>
    </w:p>
    <w:p>
      <w:pPr>
        <w:pStyle w:val="BookText"/>
      </w:pPr>
      <w:r>
        <w:rPr>
          <w:rFonts w:ascii="IRNazanin" w:hAnsi="IRNazanin" w:eastAsia="IRNazanin" w:cs="IRNazanin"/>
          <w:lang w:bidi="fa-IR"/>
          <w:color w:val="111111"/>
          <w:sz w:val="28"/>
          <w:szCs w:val="28"/>
          <w:rtl/>
        </w:rPr>
        <w:t xml:space="preserve">25.خشیت.....77</w:t>
      </w:r>
    </w:p>
    <w:p>
      <w:pPr>
        <w:pStyle w:val="BookText"/>
      </w:pPr>
      <w:r>
        <w:rPr>
          <w:rFonts w:ascii="IRNazanin" w:hAnsi="IRNazanin" w:eastAsia="IRNazanin" w:cs="IRNazanin"/>
          <w:lang w:bidi="fa-IR"/>
          <w:color w:val="111111"/>
          <w:sz w:val="28"/>
          <w:szCs w:val="28"/>
          <w:rtl/>
        </w:rPr>
        <w:t xml:space="preserve">ص :2</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26.درستکاری.....77</w:t>
      </w:r>
    </w:p>
    <w:p>
      <w:pPr>
        <w:pStyle w:val="BookText"/>
      </w:pPr>
      <w:r>
        <w:rPr>
          <w:rFonts w:ascii="IRNazanin" w:hAnsi="IRNazanin" w:eastAsia="IRNazanin" w:cs="IRNazanin"/>
          <w:lang w:bidi="fa-IR"/>
          <w:color w:val="111111"/>
          <w:sz w:val="28"/>
          <w:szCs w:val="28"/>
          <w:rtl/>
        </w:rPr>
        <w:t xml:space="preserve">27.دعا.....77</w:t>
      </w:r>
    </w:p>
    <w:p>
      <w:pPr>
        <w:pStyle w:val="BookText"/>
      </w:pPr>
      <w:r>
        <w:rPr>
          <w:rFonts w:ascii="IRNazanin" w:hAnsi="IRNazanin" w:eastAsia="IRNazanin" w:cs="IRNazanin"/>
          <w:lang w:bidi="fa-IR"/>
          <w:color w:val="111111"/>
          <w:sz w:val="28"/>
          <w:szCs w:val="28"/>
          <w:rtl/>
        </w:rPr>
        <w:t xml:space="preserve">28.دعوت.....77</w:t>
      </w:r>
    </w:p>
    <w:p>
      <w:pPr>
        <w:pStyle w:val="BookText"/>
      </w:pPr>
      <w:r>
        <w:rPr>
          <w:rFonts w:ascii="IRNazanin" w:hAnsi="IRNazanin" w:eastAsia="IRNazanin" w:cs="IRNazanin"/>
          <w:lang w:bidi="fa-IR"/>
          <w:color w:val="111111"/>
          <w:sz w:val="28"/>
          <w:szCs w:val="28"/>
          <w:rtl/>
        </w:rPr>
        <w:t xml:space="preserve">29.ذکر.....77</w:t>
      </w:r>
    </w:p>
    <w:p>
      <w:pPr>
        <w:pStyle w:val="BookText"/>
      </w:pPr>
      <w:r>
        <w:rPr>
          <w:rFonts w:ascii="IRNazanin" w:hAnsi="IRNazanin" w:eastAsia="IRNazanin" w:cs="IRNazanin"/>
          <w:lang w:bidi="fa-IR"/>
          <w:color w:val="111111"/>
          <w:sz w:val="28"/>
          <w:szCs w:val="28"/>
          <w:rtl/>
        </w:rPr>
        <w:t xml:space="preserve">30.روزه.....78</w:t>
      </w:r>
    </w:p>
    <w:p>
      <w:pPr>
        <w:pStyle w:val="BookText"/>
      </w:pPr>
      <w:r>
        <w:rPr>
          <w:rFonts w:ascii="IRNazanin" w:hAnsi="IRNazanin" w:eastAsia="IRNazanin" w:cs="IRNazanin"/>
          <w:lang w:bidi="fa-IR"/>
          <w:color w:val="111111"/>
          <w:sz w:val="28"/>
          <w:szCs w:val="28"/>
          <w:rtl/>
        </w:rPr>
        <w:t xml:space="preserve">31.زکات.....78</w:t>
      </w:r>
    </w:p>
    <w:p>
      <w:pPr>
        <w:pStyle w:val="BookText"/>
      </w:pPr>
      <w:r>
        <w:rPr>
          <w:rFonts w:ascii="IRNazanin" w:hAnsi="IRNazanin" w:eastAsia="IRNazanin" w:cs="IRNazanin"/>
          <w:lang w:bidi="fa-IR"/>
          <w:color w:val="111111"/>
          <w:sz w:val="28"/>
          <w:szCs w:val="28"/>
          <w:rtl/>
        </w:rPr>
        <w:t xml:space="preserve">32.شرح صدر.....78</w:t>
      </w:r>
    </w:p>
    <w:p>
      <w:pPr>
        <w:pStyle w:val="BookText"/>
      </w:pPr>
      <w:r>
        <w:rPr>
          <w:rFonts w:ascii="IRNazanin" w:hAnsi="IRNazanin" w:eastAsia="IRNazanin" w:cs="IRNazanin"/>
          <w:lang w:bidi="fa-IR"/>
          <w:color w:val="111111"/>
          <w:sz w:val="28"/>
          <w:szCs w:val="28"/>
          <w:rtl/>
        </w:rPr>
        <w:t xml:space="preserve">33.شکر.....78</w:t>
      </w:r>
    </w:p>
    <w:p>
      <w:pPr>
        <w:pStyle w:val="BookText"/>
      </w:pPr>
      <w:r>
        <w:rPr>
          <w:rFonts w:ascii="IRNazanin" w:hAnsi="IRNazanin" w:eastAsia="IRNazanin" w:cs="IRNazanin"/>
          <w:lang w:bidi="fa-IR"/>
          <w:color w:val="111111"/>
          <w:sz w:val="28"/>
          <w:szCs w:val="28"/>
          <w:rtl/>
        </w:rPr>
        <w:t xml:space="preserve">34.شهادت.....78</w:t>
      </w:r>
    </w:p>
    <w:p>
      <w:pPr>
        <w:pStyle w:val="BookText"/>
      </w:pPr>
      <w:r>
        <w:rPr>
          <w:rFonts w:ascii="IRNazanin" w:hAnsi="IRNazanin" w:eastAsia="IRNazanin" w:cs="IRNazanin"/>
          <w:lang w:bidi="fa-IR"/>
          <w:color w:val="111111"/>
          <w:sz w:val="28"/>
          <w:szCs w:val="28"/>
          <w:rtl/>
        </w:rPr>
        <w:t xml:space="preserve">35.صبر.....79</w:t>
      </w:r>
    </w:p>
    <w:p>
      <w:pPr>
        <w:pStyle w:val="BookText"/>
      </w:pPr>
      <w:r>
        <w:rPr>
          <w:rFonts w:ascii="IRNazanin" w:hAnsi="IRNazanin" w:eastAsia="IRNazanin" w:cs="IRNazanin"/>
          <w:lang w:bidi="fa-IR"/>
          <w:color w:val="111111"/>
          <w:sz w:val="28"/>
          <w:szCs w:val="28"/>
          <w:rtl/>
        </w:rPr>
        <w:t xml:space="preserve">36.عبادت.....79</w:t>
      </w:r>
    </w:p>
    <w:p>
      <w:pPr>
        <w:pStyle w:val="BookText"/>
      </w:pPr>
      <w:r>
        <w:rPr>
          <w:rFonts w:ascii="IRNazanin" w:hAnsi="IRNazanin" w:eastAsia="IRNazanin" w:cs="IRNazanin"/>
          <w:lang w:bidi="fa-IR"/>
          <w:color w:val="111111"/>
          <w:sz w:val="28"/>
          <w:szCs w:val="28"/>
          <w:rtl/>
        </w:rPr>
        <w:t xml:space="preserve">37.علم.....79</w:t>
      </w:r>
    </w:p>
    <w:p>
      <w:pPr>
        <w:pStyle w:val="BookText"/>
      </w:pPr>
      <w:r>
        <w:rPr>
          <w:rFonts w:ascii="IRNazanin" w:hAnsi="IRNazanin" w:eastAsia="IRNazanin" w:cs="IRNazanin"/>
          <w:lang w:bidi="fa-IR"/>
          <w:color w:val="111111"/>
          <w:sz w:val="28"/>
          <w:szCs w:val="28"/>
          <w:rtl/>
        </w:rPr>
        <w:t xml:space="preserve">38.عمل صالح.....79</w:t>
      </w:r>
    </w:p>
    <w:p>
      <w:pPr>
        <w:pStyle w:val="BookText"/>
      </w:pPr>
      <w:r>
        <w:rPr>
          <w:rFonts w:ascii="IRNazanin" w:hAnsi="IRNazanin" w:eastAsia="IRNazanin" w:cs="IRNazanin"/>
          <w:lang w:bidi="fa-IR"/>
          <w:color w:val="111111"/>
          <w:sz w:val="28"/>
          <w:szCs w:val="28"/>
          <w:rtl/>
        </w:rPr>
        <w:t xml:space="preserve">39.مراقبه.....79</w:t>
      </w:r>
    </w:p>
    <w:p>
      <w:pPr>
        <w:pStyle w:val="BookText"/>
      </w:pPr>
      <w:r>
        <w:rPr>
          <w:rFonts w:ascii="IRNazanin" w:hAnsi="IRNazanin" w:eastAsia="IRNazanin" w:cs="IRNazanin"/>
          <w:lang w:bidi="fa-IR"/>
          <w:color w:val="111111"/>
          <w:sz w:val="28"/>
          <w:szCs w:val="28"/>
          <w:rtl/>
        </w:rPr>
        <w:t xml:space="preserve">40.مصیبت.....79</w:t>
      </w:r>
    </w:p>
    <w:p>
      <w:pPr>
        <w:pStyle w:val="BookText"/>
      </w:pPr>
      <w:r>
        <w:rPr>
          <w:rFonts w:ascii="IRNazanin" w:hAnsi="IRNazanin" w:eastAsia="IRNazanin" w:cs="IRNazanin"/>
          <w:lang w:bidi="fa-IR"/>
          <w:color w:val="111111"/>
          <w:sz w:val="28"/>
          <w:szCs w:val="28"/>
          <w:rtl/>
        </w:rPr>
        <w:t xml:space="preserve">41.مطالعۀ تاریخ.....79</w:t>
      </w:r>
    </w:p>
    <w:p>
      <w:pPr>
        <w:pStyle w:val="BookText"/>
      </w:pPr>
      <w:r>
        <w:rPr>
          <w:rFonts w:ascii="IRNazanin" w:hAnsi="IRNazanin" w:eastAsia="IRNazanin" w:cs="IRNazanin"/>
          <w:lang w:bidi="fa-IR"/>
          <w:color w:val="111111"/>
          <w:sz w:val="28"/>
          <w:szCs w:val="28"/>
          <w:rtl/>
        </w:rPr>
        <w:t xml:space="preserve">42.نماز.....80</w:t>
      </w:r>
    </w:p>
    <w:p>
      <w:pPr>
        <w:pStyle w:val="BookText"/>
      </w:pPr>
      <w:r>
        <w:rPr>
          <w:rFonts w:ascii="IRNazanin" w:hAnsi="IRNazanin" w:eastAsia="IRNazanin" w:cs="IRNazanin"/>
          <w:lang w:bidi="fa-IR"/>
          <w:color w:val="111111"/>
          <w:sz w:val="28"/>
          <w:szCs w:val="28"/>
          <w:rtl/>
        </w:rPr>
        <w:t xml:space="preserve">43.وعدۀ پیروزی.....80</w:t>
      </w:r>
    </w:p>
    <w:p>
      <w:pPr>
        <w:pStyle w:val="BookText"/>
      </w:pPr>
      <w:r>
        <w:rPr>
          <w:rFonts w:ascii="IRNazanin" w:hAnsi="IRNazanin" w:eastAsia="IRNazanin" w:cs="IRNazanin"/>
          <w:lang w:bidi="fa-IR"/>
          <w:color w:val="111111"/>
          <w:sz w:val="28"/>
          <w:szCs w:val="28"/>
          <w:rtl/>
        </w:rPr>
        <w:t xml:space="preserve">44.هجرت.....80</w:t>
      </w:r>
    </w:p>
    <w:p>
      <w:pPr>
        <w:pStyle w:val="BookText"/>
      </w:pPr>
      <w:r>
        <w:rPr>
          <w:rFonts w:ascii="IRNazanin" w:hAnsi="IRNazanin" w:eastAsia="IRNazanin" w:cs="IRNazanin"/>
          <w:lang w:bidi="fa-IR"/>
          <w:color w:val="111111"/>
          <w:sz w:val="28"/>
          <w:szCs w:val="28"/>
          <w:rtl/>
        </w:rPr>
        <w:t xml:space="preserve">45.یقین.....80</w:t>
      </w:r>
    </w:p>
    <w:p>
      <w:pPr>
        <w:pStyle w:val="BookText"/>
      </w:pPr>
      <w:r>
        <w:rPr>
          <w:rFonts w:ascii="Amiri" w:hAnsi="Amiri" w:eastAsia="Amiri" w:cs="Amiri"/>
          <w:lang w:bidi="ar-SA"/>
          <w:color w:val="111111"/>
          <w:sz w:val="28"/>
          <w:szCs w:val="28"/>
          <w:rtl/>
        </w:rPr>
        <w:t xml:space="preserve">سنّت هدایت.....80</w:t>
      </w:r>
    </w:p>
    <w:p>
      <w:pPr>
        <w:pStyle w:val="BookText"/>
      </w:pPr>
      <w:r>
        <w:rPr>
          <w:rFonts w:ascii="IRNazanin" w:hAnsi="IRNazanin" w:eastAsia="IRNazanin" w:cs="IRNazanin"/>
          <w:lang w:bidi="fa-IR"/>
          <w:color w:val="111111"/>
          <w:sz w:val="28"/>
          <w:szCs w:val="28"/>
          <w:rtl/>
        </w:rPr>
        <w:t xml:space="preserve">عجز از هدایت.....81</w:t>
      </w:r>
    </w:p>
    <w:p>
      <w:pPr>
        <w:pStyle w:val="BookText"/>
      </w:pPr>
      <w:r>
        <w:rPr>
          <w:rFonts w:ascii="IRNazanin" w:hAnsi="IRNazanin" w:eastAsia="IRNazanin" w:cs="IRNazanin"/>
          <w:lang w:bidi="fa-IR"/>
          <w:color w:val="111111"/>
          <w:sz w:val="28"/>
          <w:szCs w:val="28"/>
          <w:rtl/>
        </w:rPr>
        <w:t xml:space="preserve">علاقه به هدایت==&gt;همین مدخل،هدایتگران،مصادیق هدایت گران، محمد9.....82</w:t>
      </w:r>
    </w:p>
    <w:p>
      <w:pPr>
        <w:pStyle w:val="BookText"/>
      </w:pPr>
      <w:r>
        <w:rPr>
          <w:rFonts w:ascii="IRNazanin" w:hAnsi="IRNazanin" w:eastAsia="IRNazanin" w:cs="IRNazanin"/>
          <w:lang w:bidi="fa-IR"/>
          <w:color w:val="111111"/>
          <w:sz w:val="28"/>
          <w:szCs w:val="28"/>
          <w:rtl/>
        </w:rPr>
        <w:t xml:space="preserve">عوامل هدایت==&gt;همین مدخل،زمینه‌های هدایت......82</w:t>
      </w:r>
    </w:p>
    <w:p>
      <w:pPr>
        <w:pStyle w:val="BookText"/>
      </w:pPr>
      <w:r>
        <w:rPr>
          <w:rFonts w:ascii="IRNazanin" w:hAnsi="IRNazanin" w:eastAsia="IRNazanin" w:cs="IRNazanin"/>
          <w:lang w:bidi="fa-IR"/>
          <w:color w:val="111111"/>
          <w:sz w:val="28"/>
          <w:szCs w:val="28"/>
          <w:rtl/>
        </w:rPr>
        <w:t xml:space="preserve">قدرت بر هدایت==&gt;همین مدخل،منشأ هدایت.....82</w:t>
      </w:r>
    </w:p>
    <w:p>
      <w:pPr>
        <w:pStyle w:val="BookText"/>
      </w:pPr>
      <w:r>
        <w:rPr>
          <w:rFonts w:ascii="IRNazanin" w:hAnsi="IRNazanin" w:eastAsia="IRNazanin" w:cs="IRNazanin"/>
          <w:lang w:bidi="fa-IR"/>
          <w:color w:val="111111"/>
          <w:sz w:val="28"/>
          <w:szCs w:val="28"/>
          <w:rtl/>
        </w:rPr>
        <w:t xml:space="preserve">کتابهای هدایت==&gt;همین مدخل،ابزار هدایت،انجیل و تورات و قرآن......82</w:t>
      </w:r>
    </w:p>
    <w:p>
      <w:pPr>
        <w:pStyle w:val="BookText"/>
      </w:pPr>
      <w:r>
        <w:rPr>
          <w:rFonts w:ascii="IRNazanin" w:hAnsi="IRNazanin" w:eastAsia="IRNazanin" w:cs="IRNazanin"/>
          <w:lang w:bidi="fa-IR"/>
          <w:color w:val="111111"/>
          <w:sz w:val="28"/>
          <w:szCs w:val="28"/>
          <w:rtl/>
        </w:rPr>
        <w:t xml:space="preserve">محرومان از هدایت.....82</w:t>
      </w:r>
    </w:p>
    <w:p>
      <w:pPr>
        <w:pStyle w:val="BookText"/>
      </w:pPr>
      <w:r>
        <w:rPr>
          <w:rFonts w:ascii="IRNazanin" w:hAnsi="IRNazanin" w:eastAsia="IRNazanin" w:cs="IRNazanin"/>
          <w:lang w:bidi="fa-IR"/>
          <w:color w:val="111111"/>
          <w:sz w:val="28"/>
          <w:szCs w:val="28"/>
          <w:rtl/>
        </w:rPr>
        <w:t xml:space="preserve">1.آزر.....82</w:t>
      </w:r>
    </w:p>
    <w:p>
      <w:pPr>
        <w:pStyle w:val="BookText"/>
      </w:pPr>
      <w:r>
        <w:rPr>
          <w:rFonts w:ascii="IRNazanin" w:hAnsi="IRNazanin" w:eastAsia="IRNazanin" w:cs="IRNazanin"/>
          <w:lang w:bidi="fa-IR"/>
          <w:color w:val="111111"/>
          <w:sz w:val="28"/>
          <w:szCs w:val="28"/>
          <w:rtl/>
        </w:rPr>
        <w:t xml:space="preserve">2.بیمار دلان==&gt;همین مدخل،موانع هدایت،بیماردلی.....83</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دروغ‌گویان==&gt;همین مدخل، موانع هدایت،دروغ.....83</w:t>
      </w:r>
    </w:p>
    <w:p>
      <w:pPr>
        <w:pStyle w:val="BookText"/>
      </w:pPr>
      <w:r>
        <w:rPr>
          <w:rFonts w:ascii="IRNazanin" w:hAnsi="IRNazanin" w:eastAsia="IRNazanin" w:cs="IRNazanin"/>
          <w:lang w:bidi="fa-IR"/>
          <w:color w:val="111111"/>
          <w:sz w:val="28"/>
          <w:szCs w:val="28"/>
          <w:rtl/>
        </w:rPr>
        <w:t xml:space="preserve">4.دنیاطلبان==&gt;همین مدخل،موانع هدایت،دنیاطلبی.....83</w:t>
      </w:r>
    </w:p>
    <w:p>
      <w:pPr>
        <w:pStyle w:val="BookText"/>
      </w:pPr>
      <w:r>
        <w:rPr>
          <w:rFonts w:ascii="IRNazanin" w:hAnsi="IRNazanin" w:eastAsia="IRNazanin" w:cs="IRNazanin"/>
          <w:lang w:bidi="fa-IR"/>
          <w:color w:val="111111"/>
          <w:sz w:val="28"/>
          <w:szCs w:val="28"/>
          <w:rtl/>
        </w:rPr>
        <w:t xml:space="preserve">5.دوستان نصارا==&gt;همین مدخل، موانع هدایت،ولایت نصارا.....83</w:t>
      </w:r>
    </w:p>
    <w:p>
      <w:pPr>
        <w:pStyle w:val="BookText"/>
      </w:pPr>
      <w:r>
        <w:rPr>
          <w:rFonts w:ascii="IRNazanin" w:hAnsi="IRNazanin" w:eastAsia="IRNazanin" w:cs="IRNazanin"/>
          <w:lang w:bidi="fa-IR"/>
          <w:color w:val="111111"/>
          <w:sz w:val="28"/>
          <w:szCs w:val="28"/>
          <w:rtl/>
        </w:rPr>
        <w:t xml:space="preserve">6.دوستان یهود==&gt;همین مدخل، موانع هدایت،ولایت یهود.....83</w:t>
      </w:r>
    </w:p>
    <w:p>
      <w:pPr>
        <w:pStyle w:val="BookText"/>
      </w:pPr>
      <w:r>
        <w:rPr>
          <w:rFonts w:ascii="IRNazanin" w:hAnsi="IRNazanin" w:eastAsia="IRNazanin" w:cs="IRNazanin"/>
          <w:lang w:bidi="fa-IR"/>
          <w:color w:val="111111"/>
          <w:sz w:val="28"/>
          <w:szCs w:val="28"/>
          <w:rtl/>
        </w:rPr>
        <w:t xml:space="preserve">7.ظالمان==&gt;همین مدخل،موانع هدایت،ظلم.....83</w:t>
      </w:r>
    </w:p>
    <w:p>
      <w:pPr>
        <w:pStyle w:val="BookText"/>
      </w:pPr>
      <w:r>
        <w:rPr>
          <w:rFonts w:ascii="IRNazanin" w:hAnsi="IRNazanin" w:eastAsia="IRNazanin" w:cs="IRNazanin"/>
          <w:lang w:bidi="fa-IR"/>
          <w:color w:val="111111"/>
          <w:sz w:val="28"/>
          <w:szCs w:val="28"/>
          <w:rtl/>
        </w:rPr>
        <w:t xml:space="preserve">8.فاسقان==&gt;همین مدخل،موانع هدایت،فسق.....83</w:t>
      </w:r>
    </w:p>
    <w:p>
      <w:pPr>
        <w:pStyle w:val="BookText"/>
      </w:pPr>
      <w:r>
        <w:rPr>
          <w:rFonts w:ascii="IRNazanin" w:hAnsi="IRNazanin" w:eastAsia="IRNazanin" w:cs="IRNazanin"/>
          <w:lang w:bidi="fa-IR"/>
          <w:color w:val="111111"/>
          <w:sz w:val="28"/>
          <w:szCs w:val="28"/>
          <w:rtl/>
        </w:rPr>
        <w:t xml:space="preserve">9.فرعون.....83</w:t>
      </w:r>
    </w:p>
    <w:p>
      <w:pPr>
        <w:pStyle w:val="BookText"/>
      </w:pPr>
      <w:r>
        <w:rPr>
          <w:rFonts w:ascii="IRNazanin" w:hAnsi="IRNazanin" w:eastAsia="IRNazanin" w:cs="IRNazanin"/>
          <w:lang w:bidi="fa-IR"/>
          <w:color w:val="111111"/>
          <w:sz w:val="28"/>
          <w:szCs w:val="28"/>
          <w:rtl/>
        </w:rPr>
        <w:t xml:space="preserve">10.فرعونیان.....83</w:t>
      </w:r>
    </w:p>
    <w:p>
      <w:pPr>
        <w:pStyle w:val="BookText"/>
      </w:pPr>
      <w:r>
        <w:rPr>
          <w:rFonts w:ascii="IRNazanin" w:hAnsi="IRNazanin" w:eastAsia="IRNazanin" w:cs="IRNazanin"/>
          <w:lang w:bidi="fa-IR"/>
          <w:color w:val="111111"/>
          <w:sz w:val="28"/>
          <w:szCs w:val="28"/>
          <w:rtl/>
        </w:rPr>
        <w:t xml:space="preserve">11.قساوتمندان==&gt;همین مدخل، موانع هدایت،قساوت.....83</w:t>
      </w:r>
    </w:p>
    <w:p>
      <w:pPr>
        <w:pStyle w:val="BookText"/>
      </w:pPr>
      <w:r>
        <w:rPr>
          <w:rFonts w:ascii="IRNazanin" w:hAnsi="IRNazanin" w:eastAsia="IRNazanin" w:cs="IRNazanin"/>
          <w:lang w:bidi="fa-IR"/>
          <w:color w:val="111111"/>
          <w:sz w:val="28"/>
          <w:szCs w:val="28"/>
          <w:rtl/>
        </w:rPr>
        <w:t xml:space="preserve">12.قوم ثمود.....83</w:t>
      </w:r>
    </w:p>
    <w:p>
      <w:pPr>
        <w:pStyle w:val="BookText"/>
      </w:pPr>
      <w:r>
        <w:rPr>
          <w:rFonts w:ascii="IRNazanin" w:hAnsi="IRNazanin" w:eastAsia="IRNazanin" w:cs="IRNazanin"/>
          <w:lang w:bidi="fa-IR"/>
          <w:color w:val="111111"/>
          <w:sz w:val="28"/>
          <w:szCs w:val="28"/>
          <w:rtl/>
        </w:rPr>
        <w:t xml:space="preserve">13.قوم لوط.....83</w:t>
      </w:r>
    </w:p>
    <w:p>
      <w:pPr>
        <w:pStyle w:val="BookText"/>
      </w:pPr>
      <w:r>
        <w:rPr>
          <w:rFonts w:ascii="IRNazanin" w:hAnsi="IRNazanin" w:eastAsia="IRNazanin" w:cs="IRNazanin"/>
          <w:lang w:bidi="fa-IR"/>
          <w:color w:val="111111"/>
          <w:sz w:val="28"/>
          <w:szCs w:val="28"/>
          <w:rtl/>
        </w:rPr>
        <w:t xml:space="preserve">14.کافران==&gt;همین مدخل،موانع هدایت،کفر.....83</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کتمان‌کنندگان==&gt;همین مدخل،</w:t>
      </w:r>
    </w:p>
    <w:p>
      <w:pPr>
        <w:pStyle w:val="BookText"/>
      </w:pPr>
      <w:r>
        <w:rPr>
          <w:rFonts w:ascii="IRNazanin" w:hAnsi="IRNazanin" w:eastAsia="IRNazanin" w:cs="IRNazanin"/>
          <w:lang w:bidi="fa-IR"/>
          <w:color w:val="111111"/>
          <w:sz w:val="28"/>
          <w:szCs w:val="28"/>
          <w:rtl/>
        </w:rPr>
        <w:t xml:space="preserve">ص :3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موانع هدایت،کتمان.....83</w:t>
      </w:r>
    </w:p>
    <w:p>
      <w:pPr>
        <w:pStyle w:val="BookText"/>
      </w:pPr>
      <w:r>
        <w:rPr>
          <w:rFonts w:ascii="IRNazanin" w:hAnsi="IRNazanin" w:eastAsia="IRNazanin" w:cs="IRNazanin"/>
          <w:lang w:bidi="fa-IR"/>
          <w:color w:val="111111"/>
          <w:sz w:val="28"/>
          <w:szCs w:val="28"/>
          <w:rtl/>
        </w:rPr>
        <w:t xml:space="preserve">16.کوردلان==&gt;همین مدخل،موانع هدایت،کوردلی.....83</w:t>
      </w:r>
    </w:p>
    <w:p>
      <w:pPr>
        <w:pStyle w:val="BookText"/>
      </w:pPr>
      <w:r>
        <w:rPr>
          <w:rFonts w:ascii="IRNazanin" w:hAnsi="IRNazanin" w:eastAsia="IRNazanin" w:cs="IRNazanin"/>
          <w:lang w:bidi="fa-IR"/>
          <w:color w:val="111111"/>
          <w:sz w:val="28"/>
          <w:szCs w:val="28"/>
          <w:rtl/>
        </w:rPr>
        <w:t xml:space="preserve">17.گمراهان==&gt;همین مدخل،موانع هدایت،ضلالت.....83</w:t>
      </w:r>
    </w:p>
    <w:p>
      <w:pPr>
        <w:pStyle w:val="BookText"/>
      </w:pPr>
      <w:r>
        <w:rPr>
          <w:rFonts w:ascii="IRNazanin" w:hAnsi="IRNazanin" w:eastAsia="IRNazanin" w:cs="IRNazanin"/>
          <w:lang w:bidi="fa-IR"/>
          <w:color w:val="111111"/>
          <w:sz w:val="28"/>
          <w:szCs w:val="28"/>
          <w:rtl/>
        </w:rPr>
        <w:t xml:space="preserve">18.متکبران==&gt;همین مدخل،موانع هدایت،تکبر.....83</w:t>
      </w:r>
    </w:p>
    <w:p>
      <w:pPr>
        <w:pStyle w:val="BookText"/>
      </w:pPr>
      <w:r>
        <w:rPr>
          <w:rFonts w:ascii="IRNazanin" w:hAnsi="IRNazanin" w:eastAsia="IRNazanin" w:cs="IRNazanin"/>
          <w:lang w:bidi="fa-IR"/>
          <w:color w:val="111111"/>
          <w:sz w:val="28"/>
          <w:szCs w:val="28"/>
          <w:rtl/>
        </w:rPr>
        <w:t xml:space="preserve">19.مجرمان==&gt;همین مدخل،موانع هدایت،گناه.....84</w:t>
      </w:r>
    </w:p>
    <w:p>
      <w:pPr>
        <w:pStyle w:val="BookText"/>
      </w:pPr>
      <w:r>
        <w:rPr>
          <w:rFonts w:ascii="IRNazanin" w:hAnsi="IRNazanin" w:eastAsia="IRNazanin" w:cs="IRNazanin"/>
          <w:lang w:bidi="fa-IR"/>
          <w:color w:val="111111"/>
          <w:sz w:val="28"/>
          <w:szCs w:val="28"/>
          <w:rtl/>
        </w:rPr>
        <w:t xml:space="preserve">20.مرتدان==&gt;همین مدخل،موانع هدایت،ارتداد.....84</w:t>
      </w:r>
    </w:p>
    <w:p>
      <w:pPr>
        <w:pStyle w:val="BookText"/>
      </w:pPr>
      <w:r>
        <w:rPr>
          <w:rFonts w:ascii="IRNazanin" w:hAnsi="IRNazanin" w:eastAsia="IRNazanin" w:cs="IRNazanin"/>
          <w:lang w:bidi="fa-IR"/>
          <w:color w:val="111111"/>
          <w:sz w:val="28"/>
          <w:szCs w:val="28"/>
          <w:rtl/>
        </w:rPr>
        <w:t xml:space="preserve">21.مستکبران==&gt;همین مدخل، موانع هدایت،استکبار.....84</w:t>
      </w:r>
    </w:p>
    <w:p>
      <w:pPr>
        <w:pStyle w:val="BookText"/>
      </w:pPr>
      <w:r>
        <w:rPr>
          <w:rFonts w:ascii="IRNazanin" w:hAnsi="IRNazanin" w:eastAsia="IRNazanin" w:cs="IRNazanin"/>
          <w:lang w:bidi="fa-IR"/>
          <w:color w:val="111111"/>
          <w:sz w:val="28"/>
          <w:szCs w:val="28"/>
          <w:rtl/>
        </w:rPr>
        <w:t xml:space="preserve">22.مشرکان==&gt;همین مدخل،موانع هدایت،شرک.....84</w:t>
      </w:r>
    </w:p>
    <w:p>
      <w:pPr>
        <w:pStyle w:val="BookText"/>
      </w:pPr>
      <w:r>
        <w:rPr>
          <w:rFonts w:ascii="IRNazanin" w:hAnsi="IRNazanin" w:eastAsia="IRNazanin" w:cs="IRNazanin"/>
          <w:lang w:bidi="fa-IR"/>
          <w:color w:val="111111"/>
          <w:sz w:val="28"/>
          <w:szCs w:val="28"/>
          <w:rtl/>
        </w:rPr>
        <w:t xml:space="preserve">23.مکذّبان==&gt;همین مدخل،موانع هدایت،تکذیب آیات.....84</w:t>
      </w:r>
    </w:p>
    <w:p>
      <w:pPr>
        <w:pStyle w:val="BookText"/>
      </w:pPr>
      <w:r>
        <w:rPr>
          <w:rFonts w:ascii="IRNazanin" w:hAnsi="IRNazanin" w:eastAsia="IRNazanin" w:cs="IRNazanin"/>
          <w:lang w:bidi="fa-IR"/>
          <w:color w:val="111111"/>
          <w:sz w:val="28"/>
          <w:szCs w:val="28"/>
          <w:rtl/>
        </w:rPr>
        <w:t xml:space="preserve">24.منافقان==&gt;همین مدخل،موانع هدایت،نفاق.....84</w:t>
      </w:r>
    </w:p>
    <w:p>
      <w:pPr>
        <w:pStyle w:val="BookText"/>
      </w:pPr>
      <w:r>
        <w:rPr>
          <w:rFonts w:ascii="IRNazanin" w:hAnsi="IRNazanin" w:eastAsia="IRNazanin" w:cs="IRNazanin"/>
          <w:lang w:bidi="fa-IR"/>
          <w:color w:val="111111"/>
          <w:sz w:val="28"/>
          <w:szCs w:val="28"/>
          <w:rtl/>
        </w:rPr>
        <w:t xml:space="preserve">25.ناسپاسان==&gt;همین مدخل،موانع هدایت،کفران.....84</w:t>
      </w:r>
    </w:p>
    <w:p>
      <w:pPr>
        <w:pStyle w:val="BookText"/>
      </w:pPr>
      <w:r>
        <w:rPr>
          <w:rFonts w:ascii="IRNazanin" w:hAnsi="IRNazanin" w:eastAsia="IRNazanin" w:cs="IRNazanin"/>
          <w:lang w:bidi="fa-IR"/>
          <w:color w:val="111111"/>
          <w:sz w:val="28"/>
          <w:szCs w:val="28"/>
          <w:rtl/>
        </w:rPr>
        <w:t xml:space="preserve">26.نصارا.....84</w:t>
      </w:r>
    </w:p>
    <w:p>
      <w:pPr>
        <w:pStyle w:val="BookText"/>
      </w:pPr>
      <w:r>
        <w:rPr>
          <w:rFonts w:ascii="IRNazanin" w:hAnsi="IRNazanin" w:eastAsia="IRNazanin" w:cs="IRNazanin"/>
          <w:lang w:bidi="fa-IR"/>
          <w:color w:val="111111"/>
          <w:sz w:val="28"/>
          <w:szCs w:val="28"/>
          <w:rtl/>
        </w:rPr>
        <w:t xml:space="preserve">27.هواپرستان==&gt;همین مدخل، موانع هدایت،هوای نفس.....84</w:t>
      </w:r>
    </w:p>
    <w:p>
      <w:pPr>
        <w:pStyle w:val="BookText"/>
      </w:pPr>
      <w:r>
        <w:rPr>
          <w:rFonts w:ascii="IRNazanin" w:hAnsi="IRNazanin" w:eastAsia="IRNazanin" w:cs="IRNazanin"/>
          <w:lang w:bidi="fa-IR"/>
          <w:color w:val="111111"/>
          <w:sz w:val="28"/>
          <w:szCs w:val="28"/>
          <w:rtl/>
        </w:rPr>
        <w:t xml:space="preserve">28.یهود.....84</w:t>
      </w:r>
    </w:p>
    <w:p>
      <w:pPr>
        <w:pStyle w:val="BookText"/>
      </w:pPr>
      <w:r>
        <w:rPr>
          <w:rFonts w:ascii="IRNazanin" w:hAnsi="IRNazanin" w:eastAsia="IRNazanin" w:cs="IRNazanin"/>
          <w:lang w:bidi="fa-IR"/>
          <w:color w:val="111111"/>
          <w:sz w:val="28"/>
          <w:szCs w:val="28"/>
          <w:rtl/>
        </w:rPr>
        <w:t xml:space="preserve">مدّعیان هدایت==&gt;همین مدخل،ادّعای هدایت،پندار هدایت.....84</w:t>
      </w:r>
    </w:p>
    <w:p>
      <w:pPr>
        <w:pStyle w:val="BookText"/>
      </w:pPr>
      <w:r>
        <w:rPr>
          <w:rFonts w:ascii="IRNazanin" w:hAnsi="IRNazanin" w:eastAsia="IRNazanin" w:cs="IRNazanin"/>
          <w:lang w:bidi="fa-IR"/>
          <w:color w:val="111111"/>
          <w:sz w:val="28"/>
          <w:szCs w:val="28"/>
          <w:rtl/>
        </w:rPr>
        <w:t xml:space="preserve">ملاک هدایت.....84</w:t>
      </w:r>
    </w:p>
    <w:p>
      <w:pPr>
        <w:pStyle w:val="BookText"/>
      </w:pPr>
      <w:r>
        <w:rPr>
          <w:rFonts w:ascii="IRNazanin" w:hAnsi="IRNazanin" w:eastAsia="IRNazanin" w:cs="IRNazanin"/>
          <w:lang w:bidi="fa-IR"/>
          <w:color w:val="111111"/>
          <w:sz w:val="28"/>
          <w:szCs w:val="28"/>
          <w:rtl/>
        </w:rPr>
        <w:t xml:space="preserve">منشأ هدایت.....84</w:t>
      </w:r>
    </w:p>
    <w:p>
      <w:pPr>
        <w:pStyle w:val="BookText"/>
      </w:pPr>
      <w:r>
        <w:rPr>
          <w:rFonts w:ascii="IRNazanin" w:hAnsi="IRNazanin" w:eastAsia="IRNazanin" w:cs="IRNazanin"/>
          <w:lang w:bidi="fa-IR"/>
          <w:color w:val="111111"/>
          <w:sz w:val="28"/>
          <w:szCs w:val="28"/>
          <w:rtl/>
        </w:rPr>
        <w:t xml:space="preserve">موانع هدایت.....89</w:t>
      </w:r>
    </w:p>
    <w:p>
      <w:pPr>
        <w:pStyle w:val="BookText"/>
      </w:pPr>
      <w:r>
        <w:rPr>
          <w:rFonts w:ascii="Amiri" w:hAnsi="Amiri" w:eastAsia="Amiri" w:cs="Amiri"/>
          <w:lang w:bidi="ar-SA"/>
          <w:color w:val="111111"/>
          <w:sz w:val="28"/>
          <w:szCs w:val="28"/>
          <w:rtl/>
        </w:rPr>
        <w:t xml:space="preserve">1.اذیّت.....89</w:t>
      </w:r>
    </w:p>
    <w:p>
      <w:pPr>
        <w:pStyle w:val="BookText"/>
      </w:pPr>
      <w:r>
        <w:rPr>
          <w:rFonts w:ascii="IRNazanin" w:hAnsi="IRNazanin" w:eastAsia="IRNazanin" w:cs="IRNazanin"/>
          <w:lang w:bidi="fa-IR"/>
          <w:color w:val="111111"/>
          <w:sz w:val="28"/>
          <w:szCs w:val="28"/>
          <w:rtl/>
        </w:rPr>
        <w:t xml:space="preserve">2.ارتداد.....90</w:t>
      </w:r>
    </w:p>
    <w:p>
      <w:pPr>
        <w:pStyle w:val="BookText"/>
      </w:pPr>
      <w:r>
        <w:rPr>
          <w:rFonts w:ascii="IRNazanin" w:hAnsi="IRNazanin" w:eastAsia="IRNazanin" w:cs="IRNazanin"/>
          <w:lang w:bidi="fa-IR"/>
          <w:color w:val="111111"/>
          <w:sz w:val="28"/>
          <w:szCs w:val="28"/>
          <w:rtl/>
        </w:rPr>
        <w:t xml:space="preserve">3.استکبار.....90</w:t>
      </w:r>
    </w:p>
    <w:p>
      <w:pPr>
        <w:pStyle w:val="BookText"/>
      </w:pPr>
      <w:r>
        <w:rPr>
          <w:rFonts w:ascii="IRNazanin" w:hAnsi="IRNazanin" w:eastAsia="IRNazanin" w:cs="IRNazanin"/>
          <w:lang w:bidi="fa-IR"/>
          <w:color w:val="111111"/>
          <w:sz w:val="28"/>
          <w:szCs w:val="28"/>
          <w:rtl/>
        </w:rPr>
        <w:t xml:space="preserve">4.اسراف.....90</w:t>
      </w:r>
    </w:p>
    <w:p>
      <w:pPr>
        <w:pStyle w:val="BookText"/>
      </w:pPr>
      <w:r>
        <w:rPr>
          <w:rFonts w:ascii="IRNazanin" w:hAnsi="IRNazanin" w:eastAsia="IRNazanin" w:cs="IRNazanin"/>
          <w:lang w:bidi="fa-IR"/>
          <w:color w:val="111111"/>
          <w:sz w:val="28"/>
          <w:szCs w:val="28"/>
          <w:rtl/>
        </w:rPr>
        <w:t xml:space="preserve">5.اطاعت از راههای انحرافی.....90</w:t>
      </w:r>
    </w:p>
    <w:p>
      <w:pPr>
        <w:pStyle w:val="BookText"/>
      </w:pPr>
      <w:r>
        <w:rPr>
          <w:rFonts w:ascii="IRNazanin" w:hAnsi="IRNazanin" w:eastAsia="IRNazanin" w:cs="IRNazanin"/>
          <w:lang w:bidi="fa-IR"/>
          <w:color w:val="111111"/>
          <w:sz w:val="28"/>
          <w:szCs w:val="28"/>
          <w:rtl/>
        </w:rPr>
        <w:t xml:space="preserve">6.اعراض از آیات.....90</w:t>
      </w:r>
    </w:p>
    <w:p>
      <w:pPr>
        <w:pStyle w:val="BookText"/>
      </w:pPr>
      <w:r>
        <w:rPr>
          <w:rFonts w:ascii="IRNazanin" w:hAnsi="IRNazanin" w:eastAsia="IRNazanin" w:cs="IRNazanin"/>
          <w:lang w:bidi="fa-IR"/>
          <w:color w:val="111111"/>
          <w:sz w:val="28"/>
          <w:szCs w:val="28"/>
          <w:rtl/>
        </w:rPr>
        <w:t xml:space="preserve">7.اعراض از ذکر.....90</w:t>
      </w:r>
    </w:p>
    <w:p>
      <w:pPr>
        <w:pStyle w:val="BookText"/>
      </w:pPr>
      <w:r>
        <w:rPr>
          <w:rFonts w:ascii="IRNazanin" w:hAnsi="IRNazanin" w:eastAsia="IRNazanin" w:cs="IRNazanin"/>
          <w:lang w:bidi="fa-IR"/>
          <w:color w:val="111111"/>
          <w:sz w:val="28"/>
          <w:szCs w:val="28"/>
          <w:rtl/>
        </w:rPr>
        <w:t xml:space="preserve">8.اعراض از قرآن.....91</w:t>
      </w:r>
    </w:p>
    <w:p>
      <w:pPr>
        <w:pStyle w:val="BookText"/>
      </w:pPr>
      <w:r>
        <w:rPr>
          <w:rFonts w:ascii="IRNazanin" w:hAnsi="IRNazanin" w:eastAsia="IRNazanin" w:cs="IRNazanin"/>
          <w:lang w:bidi="fa-IR"/>
          <w:color w:val="111111"/>
          <w:sz w:val="28"/>
          <w:szCs w:val="28"/>
          <w:rtl/>
        </w:rPr>
        <w:t xml:space="preserve">9.افترا.....91</w:t>
      </w:r>
    </w:p>
    <w:p>
      <w:pPr>
        <w:pStyle w:val="BookText"/>
      </w:pPr>
      <w:r>
        <w:rPr>
          <w:rFonts w:ascii="IRNazanin" w:hAnsi="IRNazanin" w:eastAsia="IRNazanin" w:cs="IRNazanin"/>
          <w:lang w:bidi="fa-IR"/>
          <w:color w:val="111111"/>
          <w:sz w:val="28"/>
          <w:szCs w:val="28"/>
          <w:rtl/>
        </w:rPr>
        <w:t xml:space="preserve">10.بی‌تقوایی .....91</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بیماردلی.....91</w:t>
      </w:r>
    </w:p>
    <w:p>
      <w:pPr>
        <w:pStyle w:val="BookText"/>
      </w:pPr>
      <w:r>
        <w:rPr>
          <w:rFonts w:ascii="IRNazanin" w:hAnsi="IRNazanin" w:eastAsia="IRNazanin" w:cs="IRNazanin"/>
          <w:lang w:bidi="fa-IR"/>
          <w:color w:val="111111"/>
          <w:sz w:val="28"/>
          <w:szCs w:val="28"/>
          <w:rtl/>
        </w:rPr>
        <w:t xml:space="preserve">12.تزیین شیطان.....91</w:t>
      </w:r>
    </w:p>
    <w:p>
      <w:pPr>
        <w:pStyle w:val="BookText"/>
      </w:pPr>
      <w:r>
        <w:rPr>
          <w:rFonts w:ascii="IRNazanin" w:hAnsi="IRNazanin" w:eastAsia="IRNazanin" w:cs="IRNazanin"/>
          <w:lang w:bidi="fa-IR"/>
          <w:color w:val="111111"/>
          <w:sz w:val="28"/>
          <w:szCs w:val="28"/>
          <w:rtl/>
        </w:rPr>
        <w:t xml:space="preserve">13.تعصب.....91</w:t>
      </w:r>
    </w:p>
    <w:p>
      <w:pPr>
        <w:pStyle w:val="BookText"/>
      </w:pPr>
      <w:r>
        <w:rPr>
          <w:rFonts w:ascii="IRNazanin" w:hAnsi="IRNazanin" w:eastAsia="IRNazanin" w:cs="IRNazanin"/>
          <w:lang w:bidi="fa-IR"/>
          <w:color w:val="111111"/>
          <w:sz w:val="28"/>
          <w:szCs w:val="28"/>
          <w:rtl/>
        </w:rPr>
        <w:t xml:space="preserve">14.تکبر.....91</w:t>
      </w:r>
    </w:p>
    <w:p>
      <w:pPr>
        <w:pStyle w:val="BookText"/>
      </w:pPr>
      <w:r>
        <w:rPr>
          <w:rFonts w:ascii="IRNazanin" w:hAnsi="IRNazanin" w:eastAsia="IRNazanin" w:cs="IRNazanin"/>
          <w:lang w:bidi="fa-IR"/>
          <w:color w:val="111111"/>
          <w:sz w:val="28"/>
          <w:szCs w:val="28"/>
          <w:rtl/>
        </w:rPr>
        <w:t xml:space="preserve">15.تکذیب آیات.....92</w:t>
      </w:r>
    </w:p>
    <w:p>
      <w:pPr>
        <w:pStyle w:val="BookText"/>
      </w:pPr>
      <w:r>
        <w:rPr>
          <w:rFonts w:ascii="IRNazanin" w:hAnsi="IRNazanin" w:eastAsia="IRNazanin" w:cs="IRNazanin"/>
          <w:lang w:bidi="fa-IR"/>
          <w:color w:val="111111"/>
          <w:sz w:val="28"/>
          <w:szCs w:val="28"/>
          <w:rtl/>
        </w:rPr>
        <w:t xml:space="preserve">16.جهل.....92</w:t>
      </w:r>
    </w:p>
    <w:p>
      <w:pPr>
        <w:pStyle w:val="BookText"/>
      </w:pPr>
      <w:r>
        <w:rPr>
          <w:rFonts w:ascii="IRNazanin" w:hAnsi="IRNazanin" w:eastAsia="IRNazanin" w:cs="IRNazanin"/>
          <w:lang w:bidi="fa-IR"/>
          <w:color w:val="111111"/>
          <w:sz w:val="28"/>
          <w:szCs w:val="28"/>
          <w:rtl/>
        </w:rPr>
        <w:t xml:space="preserve">17.حسادت.....92</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حق‌ناپذیری==&gt;همین مدخل، موانع هدایت،کوردلی.....92</w:t>
      </w:r>
    </w:p>
    <w:p>
      <w:pPr>
        <w:pStyle w:val="BookText"/>
      </w:pPr>
      <w:r>
        <w:rPr>
          <w:rFonts w:ascii="IRNazanin" w:hAnsi="IRNazanin" w:eastAsia="IRNazanin" w:cs="IRNazanin"/>
          <w:lang w:bidi="fa-IR"/>
          <w:color w:val="111111"/>
          <w:sz w:val="28"/>
          <w:szCs w:val="28"/>
          <w:rtl/>
        </w:rPr>
        <w:t xml:space="preserve">19.خیانت.....92</w:t>
      </w:r>
    </w:p>
    <w:p>
      <w:pPr>
        <w:pStyle w:val="BookText"/>
      </w:pPr>
      <w:r>
        <w:rPr>
          <w:rFonts w:ascii="IRNazanin" w:hAnsi="IRNazanin" w:eastAsia="IRNazanin" w:cs="IRNazanin"/>
          <w:lang w:bidi="fa-IR"/>
          <w:color w:val="111111"/>
          <w:sz w:val="28"/>
          <w:szCs w:val="28"/>
          <w:rtl/>
        </w:rPr>
        <w:t xml:space="preserve">20.دروغ.....92</w:t>
      </w:r>
    </w:p>
    <w:p>
      <w:pPr>
        <w:pStyle w:val="BookText"/>
      </w:pPr>
      <w:r>
        <w:rPr>
          <w:rFonts w:ascii="IRNazanin" w:hAnsi="IRNazanin" w:eastAsia="IRNazanin" w:cs="IRNazanin"/>
          <w:lang w:bidi="fa-IR"/>
          <w:color w:val="111111"/>
          <w:sz w:val="28"/>
          <w:szCs w:val="28"/>
          <w:rtl/>
        </w:rPr>
        <w:t xml:space="preserve">21.دنیاطلبی.....92</w:t>
      </w:r>
    </w:p>
    <w:p>
      <w:pPr>
        <w:pStyle w:val="BookText"/>
      </w:pPr>
      <w:r>
        <w:rPr>
          <w:rFonts w:ascii="IRNazanin" w:hAnsi="IRNazanin" w:eastAsia="IRNazanin" w:cs="IRNazanin"/>
          <w:lang w:bidi="fa-IR"/>
          <w:color w:val="111111"/>
          <w:sz w:val="28"/>
          <w:szCs w:val="28"/>
          <w:rtl/>
        </w:rPr>
        <w:t xml:space="preserve">22.ریا.....93</w:t>
      </w:r>
    </w:p>
    <w:p>
      <w:pPr>
        <w:pStyle w:val="BookText"/>
      </w:pPr>
      <w:r>
        <w:rPr>
          <w:rFonts w:ascii="IRNazanin" w:hAnsi="IRNazanin" w:eastAsia="IRNazanin" w:cs="IRNazanin"/>
          <w:lang w:bidi="fa-IR"/>
          <w:color w:val="111111"/>
          <w:sz w:val="28"/>
          <w:szCs w:val="28"/>
          <w:rtl/>
        </w:rPr>
        <w:t xml:space="preserve">23.شرک.....93</w:t>
      </w:r>
    </w:p>
    <w:p>
      <w:pPr>
        <w:pStyle w:val="BookText"/>
      </w:pPr>
      <w:r>
        <w:rPr>
          <w:rFonts w:ascii="IRNazanin" w:hAnsi="IRNazanin" w:eastAsia="IRNazanin" w:cs="IRNazanin"/>
          <w:lang w:bidi="fa-IR"/>
          <w:color w:val="111111"/>
          <w:sz w:val="28"/>
          <w:szCs w:val="28"/>
          <w:rtl/>
        </w:rPr>
        <w:t xml:space="preserve">24.شک.....93</w:t>
      </w:r>
    </w:p>
    <w:p>
      <w:pPr>
        <w:pStyle w:val="BookText"/>
      </w:pPr>
      <w:r>
        <w:rPr>
          <w:rFonts w:ascii="IRNazanin" w:hAnsi="IRNazanin" w:eastAsia="IRNazanin" w:cs="IRNazanin"/>
          <w:lang w:bidi="fa-IR"/>
          <w:color w:val="111111"/>
          <w:sz w:val="28"/>
          <w:szCs w:val="28"/>
          <w:rtl/>
        </w:rPr>
        <w:t xml:space="preserve">25.شیطان.....93</w:t>
      </w:r>
    </w:p>
    <w:p>
      <w:pPr>
        <w:pStyle w:val="BookText"/>
      </w:pPr>
      <w:r>
        <w:rPr>
          <w:rFonts w:ascii="IRNazanin" w:hAnsi="IRNazanin" w:eastAsia="IRNazanin" w:cs="IRNazanin"/>
          <w:lang w:bidi="fa-IR"/>
          <w:color w:val="111111"/>
          <w:sz w:val="28"/>
          <w:szCs w:val="28"/>
          <w:rtl/>
        </w:rPr>
        <w:t xml:space="preserve">ص :4</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26.ضلالت.....93</w:t>
      </w:r>
    </w:p>
    <w:p>
      <w:pPr>
        <w:pStyle w:val="BookText"/>
      </w:pPr>
      <w:r>
        <w:rPr>
          <w:rFonts w:ascii="IRNazanin" w:hAnsi="IRNazanin" w:eastAsia="IRNazanin" w:cs="IRNazanin"/>
          <w:lang w:bidi="fa-IR"/>
          <w:color w:val="111111"/>
          <w:sz w:val="28"/>
          <w:szCs w:val="28"/>
          <w:rtl/>
        </w:rPr>
        <w:t xml:space="preserve">27.ظلم.....94</w:t>
      </w:r>
    </w:p>
    <w:p>
      <w:pPr>
        <w:pStyle w:val="BookText"/>
      </w:pPr>
      <w:r>
        <w:rPr>
          <w:rFonts w:ascii="IRNazanin" w:hAnsi="IRNazanin" w:eastAsia="IRNazanin" w:cs="IRNazanin"/>
          <w:lang w:bidi="fa-IR"/>
          <w:color w:val="111111"/>
          <w:sz w:val="28"/>
          <w:szCs w:val="28"/>
          <w:rtl/>
        </w:rPr>
        <w:t xml:space="preserve">28.عهدشکنی.....94</w:t>
      </w:r>
    </w:p>
    <w:p>
      <w:pPr>
        <w:pStyle w:val="BookText"/>
      </w:pPr>
      <w:r>
        <w:rPr>
          <w:rFonts w:ascii="IRNazanin" w:hAnsi="IRNazanin" w:eastAsia="IRNazanin" w:cs="IRNazanin"/>
          <w:lang w:bidi="fa-IR"/>
          <w:color w:val="111111"/>
          <w:sz w:val="28"/>
          <w:szCs w:val="28"/>
          <w:rtl/>
        </w:rPr>
        <w:t xml:space="preserve">29.غفلت.....94</w:t>
      </w:r>
    </w:p>
    <w:p>
      <w:pPr>
        <w:pStyle w:val="BookText"/>
      </w:pPr>
      <w:r>
        <w:rPr>
          <w:rFonts w:ascii="IRNazanin" w:hAnsi="IRNazanin" w:eastAsia="IRNazanin" w:cs="IRNazanin"/>
          <w:lang w:bidi="fa-IR"/>
          <w:color w:val="111111"/>
          <w:sz w:val="28"/>
          <w:szCs w:val="28"/>
          <w:rtl/>
        </w:rPr>
        <w:t xml:space="preserve">30.فسادگری.....95</w:t>
      </w:r>
    </w:p>
    <w:p>
      <w:pPr>
        <w:pStyle w:val="BookText"/>
      </w:pPr>
      <w:r>
        <w:rPr>
          <w:rFonts w:ascii="IRNazanin" w:hAnsi="IRNazanin" w:eastAsia="IRNazanin" w:cs="IRNazanin"/>
          <w:lang w:bidi="fa-IR"/>
          <w:color w:val="111111"/>
          <w:sz w:val="28"/>
          <w:szCs w:val="28"/>
          <w:rtl/>
        </w:rPr>
        <w:t xml:space="preserve">31.فسق.....95</w:t>
      </w:r>
    </w:p>
    <w:p>
      <w:pPr>
        <w:pStyle w:val="BookText"/>
      </w:pPr>
      <w:r>
        <w:rPr>
          <w:rFonts w:ascii="IRNazanin" w:hAnsi="IRNazanin" w:eastAsia="IRNazanin" w:cs="IRNazanin"/>
          <w:lang w:bidi="fa-IR"/>
          <w:color w:val="111111"/>
          <w:sz w:val="28"/>
          <w:szCs w:val="28"/>
          <w:rtl/>
        </w:rPr>
        <w:t xml:space="preserve">32.فقدان بصیرت.....95</w:t>
      </w:r>
    </w:p>
    <w:p>
      <w:pPr>
        <w:pStyle w:val="BookText"/>
      </w:pPr>
      <w:r>
        <w:rPr>
          <w:rFonts w:ascii="IRNazanin" w:hAnsi="IRNazanin" w:eastAsia="IRNazanin" w:cs="IRNazanin"/>
          <w:lang w:bidi="fa-IR"/>
          <w:color w:val="111111"/>
          <w:sz w:val="28"/>
          <w:szCs w:val="28"/>
          <w:rtl/>
        </w:rPr>
        <w:t xml:space="preserve">33.قتل انبیا.....95</w:t>
      </w:r>
    </w:p>
    <w:p>
      <w:pPr>
        <w:pStyle w:val="BookText"/>
      </w:pPr>
      <w:r>
        <w:rPr>
          <w:rFonts w:ascii="IRNazanin" w:hAnsi="IRNazanin" w:eastAsia="IRNazanin" w:cs="IRNazanin"/>
          <w:lang w:bidi="fa-IR"/>
          <w:color w:val="111111"/>
          <w:sz w:val="28"/>
          <w:szCs w:val="28"/>
          <w:rtl/>
        </w:rPr>
        <w:t xml:space="preserve">34.قساوت.....95</w:t>
      </w:r>
    </w:p>
    <w:p>
      <w:pPr>
        <w:pStyle w:val="BookText"/>
      </w:pPr>
      <w:r>
        <w:rPr>
          <w:rFonts w:ascii="IRNazanin" w:hAnsi="IRNazanin" w:eastAsia="IRNazanin" w:cs="IRNazanin"/>
          <w:lang w:bidi="fa-IR"/>
          <w:color w:val="111111"/>
          <w:sz w:val="28"/>
          <w:szCs w:val="28"/>
          <w:rtl/>
        </w:rPr>
        <w:t xml:space="preserve">35.قسم دروغ.....95</w:t>
      </w:r>
    </w:p>
    <w:p>
      <w:pPr>
        <w:pStyle w:val="BookText"/>
      </w:pPr>
      <w:r>
        <w:rPr>
          <w:rFonts w:ascii="IRNazanin" w:hAnsi="IRNazanin" w:eastAsia="IRNazanin" w:cs="IRNazanin"/>
          <w:lang w:bidi="fa-IR"/>
          <w:color w:val="111111"/>
          <w:sz w:val="28"/>
          <w:szCs w:val="28"/>
          <w:rtl/>
        </w:rPr>
        <w:t xml:space="preserve">36.قطع رحم.....96</w:t>
      </w:r>
    </w:p>
    <w:p>
      <w:pPr>
        <w:pStyle w:val="BookText"/>
      </w:pPr>
      <w:r>
        <w:rPr>
          <w:rFonts w:ascii="IRNazanin" w:hAnsi="IRNazanin" w:eastAsia="IRNazanin" w:cs="IRNazanin"/>
          <w:lang w:bidi="fa-IR"/>
          <w:color w:val="111111"/>
          <w:sz w:val="28"/>
          <w:szCs w:val="28"/>
          <w:rtl/>
        </w:rPr>
        <w:t xml:space="preserve">37.کتمان.....96</w:t>
      </w:r>
    </w:p>
    <w:p>
      <w:pPr>
        <w:pStyle w:val="BookText"/>
      </w:pPr>
      <w:r>
        <w:rPr>
          <w:rFonts w:ascii="IRNazanin" w:hAnsi="IRNazanin" w:eastAsia="IRNazanin" w:cs="IRNazanin"/>
          <w:lang w:bidi="fa-IR"/>
          <w:color w:val="111111"/>
          <w:sz w:val="28"/>
          <w:szCs w:val="28"/>
          <w:rtl/>
        </w:rPr>
        <w:t xml:space="preserve">38.کفر.....96</w:t>
      </w:r>
    </w:p>
    <w:p>
      <w:pPr>
        <w:pStyle w:val="BookText"/>
      </w:pPr>
      <w:r>
        <w:rPr>
          <w:rFonts w:ascii="IRNazanin" w:hAnsi="IRNazanin" w:eastAsia="IRNazanin" w:cs="IRNazanin"/>
          <w:lang w:bidi="fa-IR"/>
          <w:color w:val="111111"/>
          <w:sz w:val="28"/>
          <w:szCs w:val="28"/>
          <w:rtl/>
        </w:rPr>
        <w:t xml:space="preserve">39.کفران.....97</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کوردلی.....97</w:t>
      </w:r>
    </w:p>
    <w:p>
      <w:pPr>
        <w:pStyle w:val="BookText"/>
      </w:pPr>
      <w:r>
        <w:rPr>
          <w:rFonts w:ascii="IRNazanin" w:hAnsi="IRNazanin" w:eastAsia="IRNazanin" w:cs="IRNazanin"/>
          <w:lang w:bidi="fa-IR"/>
          <w:color w:val="111111"/>
          <w:sz w:val="28"/>
          <w:szCs w:val="28"/>
          <w:rtl/>
        </w:rPr>
        <w:t xml:space="preserve">41.گرایش به ظالمان.....97</w:t>
      </w:r>
    </w:p>
    <w:p>
      <w:pPr>
        <w:pStyle w:val="BookText"/>
      </w:pPr>
      <w:r>
        <w:rPr>
          <w:rFonts w:ascii="IRNazanin" w:hAnsi="IRNazanin" w:eastAsia="IRNazanin" w:cs="IRNazanin"/>
          <w:lang w:bidi="fa-IR"/>
          <w:color w:val="111111"/>
          <w:sz w:val="28"/>
          <w:szCs w:val="28"/>
          <w:rtl/>
        </w:rPr>
        <w:t xml:space="preserve">42.گناه.....97</w:t>
      </w:r>
    </w:p>
    <w:p>
      <w:pPr>
        <w:pStyle w:val="BookText"/>
      </w:pPr>
      <w:r>
        <w:rPr>
          <w:rFonts w:ascii="IRNazanin" w:hAnsi="IRNazanin" w:eastAsia="IRNazanin" w:cs="IRNazanin"/>
          <w:lang w:bidi="fa-IR"/>
          <w:color w:val="111111"/>
          <w:sz w:val="28"/>
          <w:szCs w:val="28"/>
          <w:rtl/>
        </w:rPr>
        <w:t xml:space="preserve">43.لجاجت.....97</w:t>
      </w:r>
    </w:p>
    <w:p>
      <w:pPr>
        <w:pStyle w:val="BookText"/>
      </w:pPr>
      <w:r>
        <w:rPr>
          <w:rFonts w:ascii="IRNazanin" w:hAnsi="IRNazanin" w:eastAsia="IRNazanin" w:cs="IRNazanin"/>
          <w:lang w:bidi="fa-IR"/>
          <w:color w:val="111111"/>
          <w:sz w:val="28"/>
          <w:szCs w:val="28"/>
          <w:rtl/>
        </w:rPr>
        <w:t xml:space="preserve">44.مکر.....97</w:t>
      </w:r>
    </w:p>
    <w:p>
      <w:pPr>
        <w:pStyle w:val="BookText"/>
      </w:pPr>
      <w:r>
        <w:rPr>
          <w:rFonts w:ascii="Amiri" w:hAnsi="Amiri" w:eastAsia="Amiri" w:cs="Amiri"/>
          <w:lang w:bidi="ar-SA"/>
          <w:color w:val="111111"/>
          <w:sz w:val="28"/>
          <w:szCs w:val="28"/>
          <w:rtl/>
        </w:rPr>
        <w:t xml:space="preserve">45.منّت.....97</w:t>
      </w:r>
    </w:p>
    <w:p>
      <w:pPr>
        <w:pStyle w:val="BookText"/>
      </w:pPr>
      <w:r>
        <w:rPr>
          <w:rFonts w:ascii="IRNazanin" w:hAnsi="IRNazanin" w:eastAsia="IRNazanin" w:cs="IRNazanin"/>
          <w:lang w:bidi="fa-IR"/>
          <w:color w:val="111111"/>
          <w:sz w:val="28"/>
          <w:szCs w:val="28"/>
          <w:rtl/>
        </w:rPr>
        <w:t xml:space="preserve">46.نفاق.....98</w:t>
      </w:r>
    </w:p>
    <w:p>
      <w:pPr>
        <w:pStyle w:val="BookText"/>
      </w:pPr>
      <w:r>
        <w:rPr>
          <w:rFonts w:ascii="IRNazanin" w:hAnsi="IRNazanin" w:eastAsia="IRNazanin" w:cs="IRNazanin"/>
          <w:lang w:bidi="fa-IR"/>
          <w:color w:val="111111"/>
          <w:sz w:val="28"/>
          <w:szCs w:val="28"/>
          <w:rtl/>
        </w:rPr>
        <w:t xml:space="preserve">47.ولایت شیطان.....98</w:t>
      </w:r>
    </w:p>
    <w:p>
      <w:pPr>
        <w:pStyle w:val="BookText"/>
      </w:pPr>
      <w:r>
        <w:rPr>
          <w:rFonts w:ascii="IRNazanin" w:hAnsi="IRNazanin" w:eastAsia="IRNazanin" w:cs="IRNazanin"/>
          <w:lang w:bidi="fa-IR"/>
          <w:color w:val="111111"/>
          <w:sz w:val="28"/>
          <w:szCs w:val="28"/>
          <w:rtl/>
        </w:rPr>
        <w:t xml:space="preserve">48.ولایت نصارا.....98</w:t>
      </w:r>
    </w:p>
    <w:p>
      <w:pPr>
        <w:pStyle w:val="BookText"/>
      </w:pPr>
      <w:r>
        <w:rPr>
          <w:rFonts w:ascii="IRNazanin" w:hAnsi="IRNazanin" w:eastAsia="IRNazanin" w:cs="IRNazanin"/>
          <w:lang w:bidi="fa-IR"/>
          <w:color w:val="111111"/>
          <w:sz w:val="28"/>
          <w:szCs w:val="28"/>
          <w:rtl/>
        </w:rPr>
        <w:t xml:space="preserve">49.ولایت یهود.....98</w:t>
      </w:r>
    </w:p>
    <w:p>
      <w:pPr>
        <w:pStyle w:val="BookText"/>
      </w:pPr>
      <w:r>
        <w:rPr>
          <w:rFonts w:ascii="IRNazanin" w:hAnsi="IRNazanin" w:eastAsia="IRNazanin" w:cs="IRNazanin"/>
          <w:lang w:bidi="fa-IR"/>
          <w:color w:val="111111"/>
          <w:sz w:val="28"/>
          <w:szCs w:val="28"/>
          <w:rtl/>
        </w:rPr>
        <w:t xml:space="preserve">50.هوای نفس.....98</w:t>
      </w:r>
    </w:p>
    <w:p>
      <w:pPr>
        <w:pStyle w:val="BookText"/>
      </w:pPr>
      <w:r>
        <w:rPr>
          <w:rFonts w:ascii="IRNazanin" w:hAnsi="IRNazanin" w:eastAsia="IRNazanin" w:cs="IRNazanin"/>
          <w:lang w:bidi="fa-IR"/>
          <w:color w:val="111111"/>
          <w:sz w:val="28"/>
          <w:szCs w:val="28"/>
          <w:rtl/>
        </w:rPr>
        <w:t xml:space="preserve">نعمت هدایت==&gt;نعمت،مصادیق نعمت، هدایت......98</w:t>
      </w:r>
    </w:p>
    <w:p>
      <w:pPr>
        <w:pStyle w:val="BookText"/>
      </w:pPr>
      <w:r>
        <w:rPr>
          <w:rFonts w:ascii="IRNazanin" w:hAnsi="IRNazanin" w:eastAsia="IRNazanin" w:cs="IRNazanin"/>
          <w:lang w:bidi="fa-IR"/>
          <w:color w:val="111111"/>
          <w:sz w:val="28"/>
          <w:szCs w:val="28"/>
          <w:rtl/>
        </w:rPr>
        <w:t xml:space="preserve">نیاز به هدایت الهی.....98</w:t>
      </w:r>
    </w:p>
    <w:p>
      <w:pPr>
        <w:pStyle w:val="BookText"/>
      </w:pPr>
      <w:r>
        <w:rPr>
          <w:rFonts w:ascii="IRNazanin" w:hAnsi="IRNazanin" w:eastAsia="IRNazanin" w:cs="IRNazanin"/>
          <w:lang w:bidi="fa-IR"/>
          <w:color w:val="111111"/>
          <w:sz w:val="28"/>
          <w:szCs w:val="28"/>
          <w:rtl/>
        </w:rPr>
        <w:t xml:space="preserve">هدایت آدم علیه السلام==&gt;همین مدخل،  هدایت‌یافتگان،مصادیق هدایت‌یافتگان، آدم علیه السلام.....99</w:t>
      </w:r>
    </w:p>
    <w:p>
      <w:pPr>
        <w:pStyle w:val="BookText"/>
      </w:pPr>
      <w:r>
        <w:rPr>
          <w:rFonts w:ascii="IRNazanin" w:hAnsi="IRNazanin" w:eastAsia="IRNazanin" w:cs="IRNazanin"/>
          <w:lang w:bidi="fa-IR"/>
          <w:color w:val="111111"/>
          <w:sz w:val="28"/>
          <w:szCs w:val="28"/>
          <w:rtl/>
        </w:rPr>
        <w:t xml:space="preserve">هدایت ابراهیم علیه السلام==&gt;همین مدخل، هدایت‌یافتگان،مصادیق هدایت‌یافتگان، ابراهیم علیه السلام.....99</w:t>
      </w:r>
    </w:p>
    <w:p>
      <w:pPr>
        <w:pStyle w:val="BookText"/>
      </w:pPr>
      <w:r>
        <w:rPr>
          <w:rFonts w:ascii="IRNazanin" w:hAnsi="IRNazanin" w:eastAsia="IRNazanin" w:cs="IRNazanin"/>
          <w:lang w:bidi="fa-IR"/>
          <w:color w:val="111111"/>
          <w:sz w:val="28"/>
          <w:szCs w:val="28"/>
          <w:rtl/>
        </w:rPr>
        <w:t xml:space="preserve">هدایت اسحاق علیه السلام==&gt;همین مدخل، هدایت‌یافتگان،مصادیق هدایت‌یافتگان،اسحاق علیه السلام.....99</w:t>
      </w:r>
    </w:p>
    <w:p>
      <w:pPr>
        <w:pStyle w:val="BookText"/>
      </w:pPr>
      <w:r>
        <w:rPr>
          <w:rFonts w:ascii="IRNazanin" w:hAnsi="IRNazanin" w:eastAsia="IRNazanin" w:cs="IRNazanin"/>
          <w:lang w:bidi="fa-IR"/>
          <w:color w:val="111111"/>
          <w:sz w:val="28"/>
          <w:szCs w:val="28"/>
          <w:rtl/>
        </w:rPr>
        <w:t xml:space="preserve">هدایت امت‌ها.....99</w:t>
      </w:r>
    </w:p>
    <w:p>
      <w:pPr>
        <w:pStyle w:val="BookText"/>
      </w:pPr>
      <w:r>
        <w:rPr>
          <w:rFonts w:ascii="IRNazanin" w:hAnsi="IRNazanin" w:eastAsia="IRNazanin" w:cs="IRNazanin"/>
          <w:lang w:bidi="fa-IR"/>
          <w:color w:val="111111"/>
          <w:sz w:val="28"/>
          <w:szCs w:val="28"/>
          <w:rtl/>
        </w:rPr>
        <w:t xml:space="preserve">هدایت برتر.....99</w:t>
      </w:r>
    </w:p>
    <w:p>
      <w:pPr>
        <w:pStyle w:val="BookText"/>
      </w:pPr>
      <w:r>
        <w:rPr>
          <w:rFonts w:ascii="IRNazanin" w:hAnsi="IRNazanin" w:eastAsia="IRNazanin" w:cs="IRNazanin"/>
          <w:lang w:bidi="fa-IR"/>
          <w:color w:val="111111"/>
          <w:sz w:val="28"/>
          <w:szCs w:val="28"/>
          <w:rtl/>
        </w:rPr>
        <w:t xml:space="preserve">هدایت بلقیس==&gt;همین مدخل، هدایت‌یافتگان،مصادیق هدایت‌یافتگان،بلقیس .....100</w:t>
      </w:r>
    </w:p>
    <w:p>
      <w:pPr>
        <w:pStyle w:val="BookText"/>
      </w:pPr>
      <w:r>
        <w:rPr>
          <w:rFonts w:ascii="IRNazanin" w:hAnsi="IRNazanin" w:eastAsia="IRNazanin" w:cs="IRNazanin"/>
          <w:lang w:bidi="fa-IR"/>
          <w:color w:val="111111"/>
          <w:sz w:val="28"/>
          <w:szCs w:val="28"/>
          <w:rtl/>
        </w:rPr>
        <w:t xml:space="preserve">هدایت بنی اسرائیل==&gt;همین مدخل،  هدایت‌یافتگان،مصادیق  هدایت‌یافتگان،بنی اسرائیل.....100</w:t>
      </w:r>
    </w:p>
    <w:p>
      <w:pPr>
        <w:pStyle w:val="BookText"/>
      </w:pPr>
      <w:r>
        <w:rPr>
          <w:rFonts w:ascii="IRNazanin" w:hAnsi="IRNazanin" w:eastAsia="IRNazanin" w:cs="IRNazanin"/>
          <w:lang w:bidi="fa-IR"/>
          <w:color w:val="111111"/>
          <w:sz w:val="28"/>
          <w:szCs w:val="28"/>
          <w:rtl/>
        </w:rPr>
        <w:t xml:space="preserve">هدایت به اعتدال.....100</w:t>
      </w:r>
    </w:p>
    <w:p>
      <w:pPr>
        <w:pStyle w:val="BookText"/>
      </w:pPr>
      <w:r>
        <w:rPr>
          <w:rFonts w:ascii="IRNazanin" w:hAnsi="IRNazanin" w:eastAsia="IRNazanin" w:cs="IRNazanin"/>
          <w:lang w:bidi="fa-IR"/>
          <w:color w:val="111111"/>
          <w:sz w:val="28"/>
          <w:szCs w:val="28"/>
          <w:rtl/>
        </w:rPr>
        <w:t xml:space="preserve">هدایت به ایمان.....100</w:t>
      </w:r>
    </w:p>
    <w:p>
      <w:pPr>
        <w:pStyle w:val="BookText"/>
      </w:pPr>
      <w:r>
        <w:rPr>
          <w:rFonts w:ascii="IRNazanin" w:hAnsi="IRNazanin" w:eastAsia="IRNazanin" w:cs="IRNazanin"/>
          <w:lang w:bidi="fa-IR"/>
          <w:color w:val="111111"/>
          <w:sz w:val="28"/>
          <w:szCs w:val="28"/>
          <w:rtl/>
        </w:rPr>
        <w:t xml:space="preserve">هدایت به بهشت.....100</w:t>
      </w:r>
    </w:p>
    <w:p>
      <w:pPr>
        <w:pStyle w:val="BookText"/>
      </w:pPr>
      <w:r>
        <w:rPr>
          <w:rFonts w:ascii="IRNazanin" w:hAnsi="IRNazanin" w:eastAsia="IRNazanin" w:cs="IRNazanin"/>
          <w:lang w:bidi="fa-IR"/>
          <w:color w:val="111111"/>
          <w:sz w:val="28"/>
          <w:szCs w:val="28"/>
          <w:rtl/>
        </w:rPr>
        <w:t xml:space="preserve">هدایت به توحید.....100</w:t>
      </w:r>
    </w:p>
    <w:p>
      <w:pPr>
        <w:pStyle w:val="BookText"/>
      </w:pPr>
      <w:r>
        <w:rPr>
          <w:rFonts w:ascii="IRNazanin" w:hAnsi="IRNazanin" w:eastAsia="IRNazanin" w:cs="IRNazanin"/>
          <w:lang w:bidi="fa-IR"/>
          <w:color w:val="111111"/>
          <w:sz w:val="28"/>
          <w:szCs w:val="28"/>
          <w:rtl/>
        </w:rPr>
        <w:t xml:space="preserve">هدایت به جهنّم.....100</w:t>
      </w:r>
    </w:p>
    <w:p>
      <w:pPr>
        <w:pStyle w:val="BookText"/>
      </w:pPr>
      <w:r>
        <w:rPr>
          <w:rFonts w:ascii="IRNazanin" w:hAnsi="IRNazanin" w:eastAsia="IRNazanin" w:cs="IRNazanin"/>
          <w:lang w:bidi="fa-IR"/>
          <w:color w:val="111111"/>
          <w:sz w:val="28"/>
          <w:szCs w:val="28"/>
          <w:rtl/>
        </w:rPr>
        <w:t xml:space="preserve">هدایت به حق.....101</w:t>
      </w:r>
    </w:p>
    <w:p>
      <w:pPr>
        <w:pStyle w:val="BookText"/>
      </w:pPr>
      <w:r>
        <w:rPr>
          <w:rFonts w:ascii="IRNazanin" w:hAnsi="IRNazanin" w:eastAsia="IRNazanin" w:cs="IRNazanin"/>
          <w:lang w:bidi="fa-IR"/>
          <w:color w:val="111111"/>
          <w:sz w:val="28"/>
          <w:szCs w:val="28"/>
          <w:rtl/>
        </w:rPr>
        <w:t xml:space="preserve">هدایت به دین.....101</w:t>
      </w:r>
    </w:p>
    <w:p>
      <w:pPr>
        <w:pStyle w:val="BookText"/>
      </w:pPr>
      <w:r>
        <w:rPr>
          <w:rFonts w:ascii="IRNazanin" w:hAnsi="IRNazanin" w:eastAsia="IRNazanin" w:cs="IRNazanin"/>
          <w:lang w:bidi="fa-IR"/>
          <w:color w:val="111111"/>
          <w:sz w:val="28"/>
          <w:szCs w:val="28"/>
          <w:rtl/>
        </w:rPr>
        <w:t xml:space="preserve">هدایت به رشد.....101</w:t>
      </w:r>
    </w:p>
    <w:p>
      <w:pPr>
        <w:pStyle w:val="BookText"/>
      </w:pPr>
      <w:r>
        <w:rPr>
          <w:rFonts w:ascii="IRNazanin" w:hAnsi="IRNazanin" w:eastAsia="IRNazanin" w:cs="IRNazanin"/>
          <w:lang w:bidi="fa-IR"/>
          <w:color w:val="111111"/>
          <w:sz w:val="28"/>
          <w:szCs w:val="28"/>
          <w:rtl/>
        </w:rPr>
        <w:t xml:space="preserve">هدایت به سخن پاکیزه.....102</w:t>
      </w:r>
    </w:p>
    <w:p>
      <w:pPr>
        <w:pStyle w:val="BookText"/>
      </w:pPr>
      <w:r>
        <w:rPr>
          <w:rFonts w:ascii="IRNazanin" w:hAnsi="IRNazanin" w:eastAsia="IRNazanin" w:cs="IRNazanin"/>
          <w:lang w:bidi="fa-IR"/>
          <w:color w:val="111111"/>
          <w:sz w:val="28"/>
          <w:szCs w:val="28"/>
          <w:rtl/>
        </w:rPr>
        <w:t xml:space="preserve">هدایت به صراط مستقیم.....102</w:t>
      </w:r>
    </w:p>
    <w:p>
      <w:pPr>
        <w:pStyle w:val="BookText"/>
      </w:pPr>
      <w:r>
        <w:rPr>
          <w:rFonts w:ascii="IRNazanin" w:hAnsi="IRNazanin" w:eastAsia="IRNazanin" w:cs="IRNazanin"/>
          <w:lang w:bidi="fa-IR"/>
          <w:color w:val="111111"/>
          <w:sz w:val="28"/>
          <w:szCs w:val="28"/>
          <w:rtl/>
        </w:rPr>
        <w:t xml:space="preserve">هدایت به عمل صالح.....103</w:t>
      </w:r>
    </w:p>
    <w:p>
      <w:pPr>
        <w:pStyle w:val="BookText"/>
      </w:pPr>
      <w:r>
        <w:rPr>
          <w:rFonts w:ascii="IRNazanin" w:hAnsi="IRNazanin" w:eastAsia="IRNazanin" w:cs="IRNazanin"/>
          <w:lang w:bidi="fa-IR"/>
          <w:color w:val="111111"/>
          <w:sz w:val="28"/>
          <w:szCs w:val="28"/>
          <w:rtl/>
        </w:rPr>
        <w:t xml:space="preserve">ص :5</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هدایت به نور.....103</w:t>
      </w:r>
    </w:p>
    <w:p>
      <w:pPr>
        <w:pStyle w:val="BookText"/>
      </w:pPr>
      <w:r>
        <w:rPr>
          <w:rFonts w:ascii="IRNazanin" w:hAnsi="IRNazanin" w:eastAsia="IRNazanin" w:cs="IRNazanin"/>
          <w:lang w:bidi="fa-IR"/>
          <w:color w:val="111111"/>
          <w:sz w:val="28"/>
          <w:szCs w:val="28"/>
          <w:rtl/>
        </w:rPr>
        <w:t xml:space="preserve">هدایت پایدار.....104</w:t>
      </w:r>
    </w:p>
    <w:p>
      <w:pPr>
        <w:pStyle w:val="BookText"/>
      </w:pPr>
      <w:r>
        <w:rPr>
          <w:rFonts w:ascii="IRNazanin" w:hAnsi="IRNazanin" w:eastAsia="IRNazanin" w:cs="IRNazanin"/>
          <w:lang w:bidi="fa-IR"/>
          <w:color w:val="111111"/>
          <w:sz w:val="28"/>
          <w:szCs w:val="28"/>
          <w:rtl/>
        </w:rPr>
        <w:t xml:space="preserve">هدایت تکوینی.....104</w:t>
      </w:r>
    </w:p>
    <w:p>
      <w:pPr>
        <w:pStyle w:val="BookText"/>
      </w:pPr>
      <w:r>
        <w:rPr>
          <w:rFonts w:ascii="Amiri" w:hAnsi="Amiri" w:eastAsia="Amiri" w:cs="Amiri"/>
          <w:lang w:bidi="ar-SA"/>
          <w:color w:val="111111"/>
          <w:sz w:val="28"/>
          <w:szCs w:val="28"/>
          <w:rtl/>
        </w:rPr>
        <w:t xml:space="preserve">هدایت جنّ.....104</w:t>
      </w:r>
    </w:p>
    <w:p>
      <w:pPr>
        <w:pStyle w:val="BookText"/>
      </w:pPr>
      <w:r>
        <w:rPr>
          <w:rFonts w:ascii="IRNazanin" w:hAnsi="IRNazanin" w:eastAsia="IRNazanin" w:cs="IRNazanin"/>
          <w:lang w:bidi="fa-IR"/>
          <w:color w:val="111111"/>
          <w:sz w:val="28"/>
          <w:szCs w:val="28"/>
          <w:rtl/>
        </w:rPr>
        <w:t xml:space="preserve">هدایت‌ستیزان.....105</w:t>
      </w:r>
    </w:p>
    <w:p>
      <w:pPr>
        <w:pStyle w:val="BookText"/>
      </w:pPr>
      <w:r>
        <w:rPr>
          <w:rFonts w:ascii="IRNazanin" w:hAnsi="IRNazanin" w:eastAsia="IRNazanin" w:cs="IRNazanin"/>
          <w:lang w:bidi="fa-IR"/>
          <w:color w:val="111111"/>
          <w:sz w:val="28"/>
          <w:szCs w:val="28"/>
          <w:rtl/>
        </w:rPr>
        <w:t xml:space="preserve">هدایت طلبی.....105</w:t>
      </w:r>
    </w:p>
    <w:p>
      <w:pPr>
        <w:pStyle w:val="BookText"/>
      </w:pPr>
      <w:r>
        <w:rPr>
          <w:rFonts w:ascii="IRNazanin" w:hAnsi="IRNazanin" w:eastAsia="IRNazanin" w:cs="IRNazanin"/>
          <w:lang w:bidi="fa-IR"/>
          <w:color w:val="111111"/>
          <w:sz w:val="28"/>
          <w:szCs w:val="28"/>
          <w:rtl/>
        </w:rPr>
        <w:t xml:space="preserve">هدایت‌فروشان.....105</w:t>
      </w:r>
    </w:p>
    <w:p>
      <w:pPr>
        <w:pStyle w:val="BookText"/>
      </w:pPr>
      <w:r>
        <w:rPr>
          <w:rFonts w:ascii="IRNazanin" w:hAnsi="IRNazanin" w:eastAsia="IRNazanin" w:cs="IRNazanin"/>
          <w:lang w:bidi="fa-IR"/>
          <w:color w:val="111111"/>
          <w:sz w:val="28"/>
          <w:szCs w:val="28"/>
          <w:rtl/>
        </w:rPr>
        <w:t xml:space="preserve">هدایت قلبی.....105</w:t>
      </w:r>
    </w:p>
    <w:p>
      <w:pPr>
        <w:pStyle w:val="BookText"/>
      </w:pPr>
      <w:r>
        <w:rPr>
          <w:rFonts w:ascii="IRNazanin" w:hAnsi="IRNazanin" w:eastAsia="IRNazanin" w:cs="IRNazanin"/>
          <w:lang w:bidi="fa-IR"/>
          <w:color w:val="111111"/>
          <w:sz w:val="28"/>
          <w:szCs w:val="28"/>
          <w:rtl/>
        </w:rPr>
        <w:t xml:space="preserve">هدایت کوردلان.....105</w:t>
      </w:r>
    </w:p>
    <w:p>
      <w:pPr>
        <w:pStyle w:val="BookText"/>
      </w:pPr>
      <w:r>
        <w:rPr>
          <w:rFonts w:ascii="IRNazanin" w:hAnsi="IRNazanin" w:eastAsia="IRNazanin" w:cs="IRNazanin"/>
          <w:lang w:bidi="fa-IR"/>
          <w:color w:val="111111"/>
          <w:sz w:val="28"/>
          <w:szCs w:val="28"/>
          <w:rtl/>
        </w:rPr>
        <w:t xml:space="preserve">هدایتگران.....106</w:t>
      </w:r>
    </w:p>
    <w:p>
      <w:pPr>
        <w:pStyle w:val="BookText"/>
      </w:pPr>
      <w:r>
        <w:rPr>
          <w:rFonts w:ascii="IRNazanin" w:hAnsi="IRNazanin" w:eastAsia="IRNazanin" w:cs="IRNazanin"/>
          <w:lang w:bidi="fa-IR"/>
          <w:color w:val="111111"/>
          <w:sz w:val="28"/>
          <w:szCs w:val="28"/>
          <w:rtl/>
        </w:rPr>
        <w:t xml:space="preserve">مصادیق هدایتگران.....106</w:t>
      </w:r>
    </w:p>
    <w:p>
      <w:pPr>
        <w:pStyle w:val="BookText"/>
      </w:pPr>
      <w:r>
        <w:rPr>
          <w:rFonts w:ascii="IRNazanin" w:hAnsi="IRNazanin" w:eastAsia="IRNazanin" w:cs="IRNazanin"/>
          <w:lang w:bidi="fa-IR"/>
          <w:color w:val="111111"/>
          <w:sz w:val="28"/>
          <w:szCs w:val="28"/>
          <w:rtl/>
        </w:rPr>
        <w:t xml:space="preserve">1.ابراهیم علیه السلام.....106</w:t>
      </w:r>
    </w:p>
    <w:p>
      <w:pPr>
        <w:pStyle w:val="BookText"/>
      </w:pPr>
      <w:r>
        <w:rPr>
          <w:rFonts w:ascii="IRNazanin" w:hAnsi="IRNazanin" w:eastAsia="IRNazanin" w:cs="IRNazanin"/>
          <w:lang w:bidi="fa-IR"/>
          <w:color w:val="111111"/>
          <w:sz w:val="28"/>
          <w:szCs w:val="28"/>
          <w:rtl/>
        </w:rPr>
        <w:t xml:space="preserve">2.اسحاق علیه السلام.....106</w:t>
      </w:r>
    </w:p>
    <w:p>
      <w:pPr>
        <w:pStyle w:val="BookText"/>
      </w:pPr>
      <w:r>
        <w:rPr>
          <w:rFonts w:ascii="Amiri" w:hAnsi="Amiri" w:eastAsia="Amiri" w:cs="Amiri"/>
          <w:lang w:bidi="ar-SA"/>
          <w:color w:val="111111"/>
          <w:sz w:val="28"/>
          <w:szCs w:val="28"/>
          <w:rtl/>
        </w:rPr>
        <w:t xml:space="preserve">3.امّت موسی.....107</w:t>
      </w:r>
    </w:p>
    <w:p>
      <w:pPr>
        <w:pStyle w:val="BookText"/>
      </w:pPr>
      <w:r>
        <w:rPr>
          <w:rFonts w:ascii="IRNazanin" w:hAnsi="IRNazanin" w:eastAsia="IRNazanin" w:cs="IRNazanin"/>
          <w:lang w:bidi="fa-IR"/>
          <w:color w:val="111111"/>
          <w:sz w:val="28"/>
          <w:szCs w:val="28"/>
          <w:rtl/>
        </w:rPr>
        <w:t xml:space="preserve">4.انبیا.....107</w:t>
      </w:r>
    </w:p>
    <w:p>
      <w:pPr>
        <w:pStyle w:val="BookText"/>
      </w:pPr>
      <w:r>
        <w:rPr>
          <w:rFonts w:ascii="IRNazanin" w:hAnsi="IRNazanin" w:eastAsia="IRNazanin" w:cs="IRNazanin"/>
          <w:lang w:bidi="fa-IR"/>
          <w:color w:val="111111"/>
          <w:sz w:val="28"/>
          <w:szCs w:val="28"/>
          <w:rtl/>
        </w:rPr>
        <w:t xml:space="preserve">5.پیشوایان بنی اسرائیل.....107</w:t>
      </w:r>
    </w:p>
    <w:p>
      <w:pPr>
        <w:pStyle w:val="BookText"/>
      </w:pPr>
      <w:r>
        <w:rPr>
          <w:rFonts w:ascii="IRNazanin" w:hAnsi="IRNazanin" w:eastAsia="IRNazanin" w:cs="IRNazanin"/>
          <w:lang w:bidi="fa-IR"/>
          <w:color w:val="111111"/>
          <w:sz w:val="28"/>
          <w:szCs w:val="28"/>
          <w:rtl/>
        </w:rPr>
        <w:t xml:space="preserve">6.رهبران.....107</w:t>
      </w:r>
    </w:p>
    <w:p>
      <w:pPr>
        <w:pStyle w:val="BookText"/>
      </w:pPr>
      <w:r>
        <w:rPr>
          <w:rFonts w:ascii="Amiri" w:hAnsi="Amiri" w:eastAsia="Amiri" w:cs="Amiri"/>
          <w:lang w:bidi="ar-SA"/>
          <w:color w:val="111111"/>
          <w:sz w:val="28"/>
          <w:szCs w:val="28"/>
          <w:rtl/>
        </w:rPr>
        <w:t xml:space="preserve">7.محمّد9.....108</w:t>
      </w:r>
    </w:p>
    <w:p>
      <w:pPr>
        <w:pStyle w:val="BookText"/>
      </w:pPr>
      <w:r>
        <w:rPr>
          <w:rFonts w:ascii="IRNazanin" w:hAnsi="IRNazanin" w:eastAsia="IRNazanin" w:cs="IRNazanin"/>
          <w:lang w:bidi="fa-IR"/>
          <w:color w:val="111111"/>
          <w:sz w:val="28"/>
          <w:szCs w:val="28"/>
          <w:rtl/>
        </w:rPr>
        <w:t xml:space="preserve">8.موسی علیه السلام.....110</w:t>
      </w:r>
    </w:p>
    <w:p>
      <w:pPr>
        <w:pStyle w:val="BookText"/>
      </w:pPr>
      <w:r>
        <w:rPr>
          <w:rFonts w:ascii="IRNazanin" w:hAnsi="IRNazanin" w:eastAsia="IRNazanin" w:cs="IRNazanin"/>
          <w:lang w:bidi="fa-IR"/>
          <w:color w:val="111111"/>
          <w:sz w:val="28"/>
          <w:szCs w:val="28"/>
          <w:rtl/>
        </w:rPr>
        <w:t xml:space="preserve">9.مؤمن آل فرعون.....111</w:t>
      </w:r>
    </w:p>
    <w:p>
      <w:pPr>
        <w:pStyle w:val="BookText"/>
      </w:pPr>
      <w:r>
        <w:rPr>
          <w:rFonts w:ascii="IRNazanin" w:hAnsi="IRNazanin" w:eastAsia="IRNazanin" w:cs="IRNazanin"/>
          <w:lang w:bidi="fa-IR"/>
          <w:color w:val="111111"/>
          <w:sz w:val="28"/>
          <w:szCs w:val="28"/>
          <w:rtl/>
        </w:rPr>
        <w:t xml:space="preserve">10.هارون علیه السلام.....111</w:t>
      </w:r>
    </w:p>
    <w:p>
      <w:pPr>
        <w:pStyle w:val="BookText"/>
      </w:pPr>
      <w:r>
        <w:rPr>
          <w:rFonts w:ascii="IRNazanin" w:hAnsi="IRNazanin" w:eastAsia="IRNazanin" w:cs="IRNazanin"/>
          <w:lang w:bidi="fa-IR"/>
          <w:color w:val="111111"/>
          <w:sz w:val="28"/>
          <w:szCs w:val="28"/>
          <w:rtl/>
        </w:rPr>
        <w:t xml:space="preserve">11.یعقوب علیه السلام.....111</w:t>
      </w:r>
    </w:p>
    <w:p>
      <w:pPr>
        <w:pStyle w:val="BookText"/>
      </w:pPr>
      <w:r>
        <w:rPr>
          <w:rFonts w:ascii="IRNazanin" w:hAnsi="IRNazanin" w:eastAsia="IRNazanin" w:cs="IRNazanin"/>
          <w:lang w:bidi="fa-IR"/>
          <w:color w:val="111111"/>
          <w:sz w:val="28"/>
          <w:szCs w:val="28"/>
          <w:rtl/>
        </w:rPr>
        <w:t xml:space="preserve">هدایت گمراهان==&gt;همین مدخل،عجز از هدایت.....111</w:t>
      </w:r>
    </w:p>
    <w:p>
      <w:pPr>
        <w:pStyle w:val="BookText"/>
      </w:pPr>
      <w:r>
        <w:rPr>
          <w:rFonts w:ascii="IRNazanin" w:hAnsi="IRNazanin" w:eastAsia="IRNazanin" w:cs="IRNazanin"/>
          <w:lang w:bidi="fa-IR"/>
          <w:color w:val="111111"/>
          <w:sz w:val="28"/>
          <w:szCs w:val="28"/>
          <w:rtl/>
        </w:rPr>
        <w:t xml:space="preserve">هدایت محمّد9==&gt;همین مدخل، هدایت‌یافتگان،محمّد9......111</w:t>
      </w:r>
    </w:p>
    <w:p>
      <w:pPr>
        <w:pStyle w:val="BookText"/>
      </w:pPr>
      <w:r>
        <w:rPr>
          <w:rFonts w:ascii="IRNazanin" w:hAnsi="IRNazanin" w:eastAsia="IRNazanin" w:cs="IRNazanin"/>
          <w:lang w:bidi="fa-IR"/>
          <w:color w:val="111111"/>
          <w:sz w:val="28"/>
          <w:szCs w:val="28"/>
          <w:rtl/>
        </w:rPr>
        <w:t xml:space="preserve">هدایت مسلمانان==&gt;همین مدخل،زمینه‌های هدایت،اسلام.....111</w:t>
      </w:r>
    </w:p>
    <w:p>
      <w:pPr>
        <w:pStyle w:val="BookText"/>
      </w:pPr>
      <w:r>
        <w:rPr>
          <w:rFonts w:ascii="IRNazanin" w:hAnsi="IRNazanin" w:eastAsia="IRNazanin" w:cs="IRNazanin"/>
          <w:lang w:bidi="fa-IR"/>
          <w:color w:val="111111"/>
          <w:sz w:val="28"/>
          <w:szCs w:val="28"/>
          <w:rtl/>
        </w:rPr>
        <w:t xml:space="preserve">هدایت موجودات.....111</w:t>
      </w:r>
    </w:p>
    <w:p>
      <w:pPr>
        <w:pStyle w:val="BookText"/>
      </w:pPr>
      <w:r>
        <w:rPr>
          <w:rFonts w:ascii="IRNazanin" w:hAnsi="IRNazanin" w:eastAsia="IRNazanin" w:cs="IRNazanin"/>
          <w:lang w:bidi="fa-IR"/>
          <w:color w:val="111111"/>
          <w:sz w:val="28"/>
          <w:szCs w:val="28"/>
          <w:rtl/>
        </w:rPr>
        <w:t xml:space="preserve">هدایت موسی علیه السلام==&gt;همین مدخل، هدایت‌یافتگان،موسی علیه السلام.....111</w:t>
      </w:r>
    </w:p>
    <w:p>
      <w:pPr>
        <w:pStyle w:val="BookText"/>
      </w:pPr>
      <w:r>
        <w:rPr>
          <w:rFonts w:ascii="IRNazanin" w:hAnsi="IRNazanin" w:eastAsia="IRNazanin" w:cs="IRNazanin"/>
          <w:lang w:bidi="fa-IR"/>
          <w:color w:val="111111"/>
          <w:sz w:val="28"/>
          <w:szCs w:val="28"/>
          <w:rtl/>
        </w:rPr>
        <w:t xml:space="preserve">هدایتهای خدا==&gt;همین مدخل،منشأ هدایت.....111</w:t>
      </w:r>
    </w:p>
    <w:p>
      <w:pPr>
        <w:pStyle w:val="BookText"/>
      </w:pPr>
      <w:r>
        <w:rPr>
          <w:rFonts w:ascii="IRNazanin" w:hAnsi="IRNazanin" w:eastAsia="IRNazanin" w:cs="IRNazanin"/>
          <w:lang w:bidi="fa-IR"/>
          <w:color w:val="111111"/>
          <w:sz w:val="28"/>
          <w:szCs w:val="28"/>
          <w:rtl/>
        </w:rPr>
        <w:t xml:space="preserve">هدایت همگانی==&gt;همین مدخل،منشأ هدایت.....111</w:t>
      </w:r>
    </w:p>
    <w:p>
      <w:pPr>
        <w:pStyle w:val="BookText"/>
      </w:pPr>
      <w:r>
        <w:rPr>
          <w:rFonts w:ascii="IRNazanin" w:hAnsi="IRNazanin" w:eastAsia="IRNazanin" w:cs="IRNazanin"/>
          <w:lang w:bidi="fa-IR"/>
          <w:color w:val="111111"/>
          <w:sz w:val="28"/>
          <w:szCs w:val="28"/>
          <w:rtl/>
        </w:rPr>
        <w:t xml:space="preserve">هدایت‌یافتگان.....111</w:t>
      </w:r>
    </w:p>
    <w:p>
      <w:pPr>
        <w:pStyle w:val="BookText"/>
      </w:pPr>
      <w:r>
        <w:rPr>
          <w:rFonts w:ascii="IRNazanin" w:hAnsi="IRNazanin" w:eastAsia="IRNazanin" w:cs="IRNazanin"/>
          <w:lang w:bidi="fa-IR"/>
          <w:color w:val="111111"/>
          <w:sz w:val="28"/>
          <w:szCs w:val="28"/>
          <w:rtl/>
        </w:rPr>
        <w:t xml:space="preserve">مصادیق هدایت‌یافتگان.....112</w:t>
      </w:r>
    </w:p>
    <w:p>
      <w:pPr>
        <w:pStyle w:val="BookText"/>
      </w:pPr>
      <w:r>
        <w:rPr>
          <w:rFonts w:ascii="IRNazanin" w:hAnsi="IRNazanin" w:eastAsia="IRNazanin" w:cs="IRNazanin"/>
          <w:lang w:bidi="fa-IR"/>
          <w:color w:val="111111"/>
          <w:sz w:val="28"/>
          <w:szCs w:val="28"/>
          <w:rtl/>
        </w:rPr>
        <w:t xml:space="preserve">1.آدم علیه السلام.....112</w:t>
      </w:r>
    </w:p>
    <w:p>
      <w:pPr>
        <w:pStyle w:val="BookText"/>
      </w:pPr>
      <w:r>
        <w:rPr>
          <w:rFonts w:ascii="IRNazanin" w:hAnsi="IRNazanin" w:eastAsia="IRNazanin" w:cs="IRNazanin"/>
          <w:lang w:bidi="fa-IR"/>
          <w:color w:val="111111"/>
          <w:sz w:val="28"/>
          <w:szCs w:val="28"/>
          <w:rtl/>
        </w:rPr>
        <w:t xml:space="preserve">2.ابراهیم علیه السلام.....112</w:t>
      </w:r>
    </w:p>
    <w:p>
      <w:pPr>
        <w:pStyle w:val="BookText"/>
      </w:pPr>
      <w:r>
        <w:rPr>
          <w:rFonts w:ascii="IRNazanin" w:hAnsi="IRNazanin" w:eastAsia="IRNazanin" w:cs="IRNazanin"/>
          <w:lang w:bidi="fa-IR"/>
          <w:color w:val="111111"/>
          <w:sz w:val="28"/>
          <w:szCs w:val="28"/>
          <w:rtl/>
        </w:rPr>
        <w:t xml:space="preserve">3.ادریس علیه السلام.....113</w:t>
      </w:r>
    </w:p>
    <w:p>
      <w:pPr>
        <w:pStyle w:val="BookText"/>
      </w:pPr>
      <w:r>
        <w:rPr>
          <w:rFonts w:ascii="IRNazanin" w:hAnsi="IRNazanin" w:eastAsia="IRNazanin" w:cs="IRNazanin"/>
          <w:lang w:bidi="fa-IR"/>
          <w:color w:val="111111"/>
          <w:sz w:val="28"/>
          <w:szCs w:val="28"/>
          <w:rtl/>
        </w:rPr>
        <w:t xml:space="preserve">4.اسحاق علیه السلام.....113</w:t>
      </w:r>
    </w:p>
    <w:p>
      <w:pPr>
        <w:pStyle w:val="BookText"/>
      </w:pPr>
      <w:r>
        <w:rPr>
          <w:rFonts w:ascii="IRNazanin" w:hAnsi="IRNazanin" w:eastAsia="IRNazanin" w:cs="IRNazanin"/>
          <w:lang w:bidi="fa-IR"/>
          <w:color w:val="111111"/>
          <w:sz w:val="28"/>
          <w:szCs w:val="28"/>
          <w:rtl/>
        </w:rPr>
        <w:t xml:space="preserve">5.اسماعیل علیه السلام.....113</w:t>
      </w:r>
    </w:p>
    <w:p>
      <w:pPr>
        <w:pStyle w:val="BookText"/>
      </w:pPr>
      <w:r>
        <w:rPr>
          <w:rFonts w:ascii="IRNazanin" w:hAnsi="IRNazanin" w:eastAsia="IRNazanin" w:cs="IRNazanin"/>
          <w:lang w:bidi="fa-IR"/>
          <w:color w:val="111111"/>
          <w:sz w:val="28"/>
          <w:szCs w:val="28"/>
          <w:rtl/>
        </w:rPr>
        <w:t xml:space="preserve">6.اصحاب کهف.....114</w:t>
      </w:r>
    </w:p>
    <w:p>
      <w:pPr>
        <w:pStyle w:val="BookText"/>
      </w:pPr>
      <w:r>
        <w:rPr>
          <w:rFonts w:ascii="IRNazanin" w:hAnsi="IRNazanin" w:eastAsia="IRNazanin" w:cs="IRNazanin"/>
          <w:lang w:bidi="fa-IR"/>
          <w:color w:val="111111"/>
          <w:sz w:val="28"/>
          <w:szCs w:val="28"/>
          <w:rtl/>
        </w:rPr>
        <w:t xml:space="preserve">7.الیاس علیه السلام.....114</w:t>
      </w:r>
    </w:p>
    <w:p>
      <w:pPr>
        <w:pStyle w:val="BookText"/>
      </w:pPr>
      <w:r>
        <w:rPr>
          <w:rFonts w:ascii="IRNazanin" w:hAnsi="IRNazanin" w:eastAsia="IRNazanin" w:cs="IRNazanin"/>
          <w:lang w:bidi="fa-IR"/>
          <w:color w:val="111111"/>
          <w:sz w:val="28"/>
          <w:szCs w:val="28"/>
          <w:rtl/>
        </w:rPr>
        <w:t xml:space="preserve">8.الیسع علیه السلام.....114</w:t>
      </w:r>
    </w:p>
    <w:p>
      <w:pPr>
        <w:pStyle w:val="BookText"/>
      </w:pPr>
      <w:r>
        <w:rPr>
          <w:rFonts w:ascii="IRNazanin" w:hAnsi="IRNazanin" w:eastAsia="IRNazanin" w:cs="IRNazanin"/>
          <w:lang w:bidi="fa-IR"/>
          <w:color w:val="111111"/>
          <w:sz w:val="28"/>
          <w:szCs w:val="28"/>
          <w:rtl/>
        </w:rPr>
        <w:t xml:space="preserve">9.انبیا.....114</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انفاق‌کنندگان.....115</w:t>
      </w:r>
    </w:p>
    <w:p>
      <w:pPr>
        <w:pStyle w:val="BookText"/>
      </w:pPr>
      <w:r>
        <w:rPr>
          <w:rFonts w:ascii="IRNazanin" w:hAnsi="IRNazanin" w:eastAsia="IRNazanin" w:cs="IRNazanin"/>
          <w:lang w:bidi="fa-IR"/>
          <w:color w:val="111111"/>
          <w:sz w:val="28"/>
          <w:szCs w:val="28"/>
          <w:rtl/>
        </w:rPr>
        <w:t xml:space="preserve">11.اهل یقین.....115</w:t>
      </w:r>
    </w:p>
    <w:p>
      <w:pPr>
        <w:pStyle w:val="BookText"/>
      </w:pPr>
      <w:r>
        <w:rPr>
          <w:rFonts w:ascii="IRNazanin" w:hAnsi="IRNazanin" w:eastAsia="IRNazanin" w:cs="IRNazanin"/>
          <w:lang w:bidi="fa-IR"/>
          <w:color w:val="111111"/>
          <w:sz w:val="28"/>
          <w:szCs w:val="28"/>
          <w:rtl/>
        </w:rPr>
        <w:t xml:space="preserve">12.ایّوب علیه السلام.....115</w:t>
      </w:r>
    </w:p>
    <w:p>
      <w:pPr>
        <w:pStyle w:val="BookText"/>
      </w:pPr>
      <w:r>
        <w:rPr>
          <w:rFonts w:ascii="IRNazanin" w:hAnsi="IRNazanin" w:eastAsia="IRNazanin" w:cs="IRNazanin"/>
          <w:lang w:bidi="fa-IR"/>
          <w:color w:val="111111"/>
          <w:sz w:val="28"/>
          <w:szCs w:val="28"/>
          <w:rtl/>
        </w:rPr>
        <w:t xml:space="preserve">13.بلقیس.....115</w:t>
      </w:r>
    </w:p>
    <w:p>
      <w:pPr>
        <w:pStyle w:val="BookText"/>
      </w:pPr>
      <w:r>
        <w:rPr>
          <w:rFonts w:ascii="IRNazanin" w:hAnsi="IRNazanin" w:eastAsia="IRNazanin" w:cs="IRNazanin"/>
          <w:lang w:bidi="fa-IR"/>
          <w:color w:val="111111"/>
          <w:sz w:val="28"/>
          <w:szCs w:val="28"/>
          <w:rtl/>
        </w:rPr>
        <w:t xml:space="preserve">14.بنی اسرائیل.....116</w:t>
      </w:r>
    </w:p>
    <w:p>
      <w:pPr>
        <w:pStyle w:val="BookText"/>
      </w:pPr>
      <w:r>
        <w:rPr>
          <w:rFonts w:ascii="IRNazanin" w:hAnsi="IRNazanin" w:eastAsia="IRNazanin" w:cs="IRNazanin"/>
          <w:lang w:bidi="fa-IR"/>
          <w:color w:val="111111"/>
          <w:sz w:val="28"/>
          <w:szCs w:val="28"/>
          <w:rtl/>
        </w:rPr>
        <w:t xml:space="preserve">15.پیروان دین ابراهیم.....117</w:t>
      </w:r>
    </w:p>
    <w:p>
      <w:pPr>
        <w:pStyle w:val="BookText"/>
      </w:pPr>
      <w:r>
        <w:rPr>
          <w:rFonts w:ascii="IRNazanin" w:hAnsi="IRNazanin" w:eastAsia="IRNazanin" w:cs="IRNazanin"/>
          <w:lang w:bidi="fa-IR"/>
          <w:color w:val="111111"/>
          <w:sz w:val="28"/>
          <w:szCs w:val="28"/>
          <w:rtl/>
        </w:rPr>
        <w:t xml:space="preserve">16.پیروان محمّد.....117</w:t>
      </w:r>
    </w:p>
    <w:p>
      <w:pPr>
        <w:pStyle w:val="BookText"/>
      </w:pPr>
      <w:r>
        <w:rPr>
          <w:rFonts w:ascii="IRNazanin" w:hAnsi="IRNazanin" w:eastAsia="IRNazanin" w:cs="IRNazanin"/>
          <w:lang w:bidi="fa-IR"/>
          <w:color w:val="111111"/>
          <w:sz w:val="28"/>
          <w:szCs w:val="28"/>
          <w:rtl/>
        </w:rPr>
        <w:t xml:space="preserve">17.جن.....117</w:t>
      </w:r>
    </w:p>
    <w:p>
      <w:pPr>
        <w:pStyle w:val="BookText"/>
      </w:pPr>
      <w:r>
        <w:rPr>
          <w:rFonts w:ascii="IRNazanin" w:hAnsi="IRNazanin" w:eastAsia="IRNazanin" w:cs="IRNazanin"/>
          <w:lang w:bidi="fa-IR"/>
          <w:color w:val="111111"/>
          <w:sz w:val="28"/>
          <w:szCs w:val="28"/>
          <w:rtl/>
        </w:rPr>
        <w:t xml:space="preserve">18.داود علیه السلام.....117</w:t>
      </w:r>
    </w:p>
    <w:p>
      <w:pPr>
        <w:pStyle w:val="BookText"/>
      </w:pPr>
      <w:r>
        <w:rPr>
          <w:rFonts w:ascii="IRNazanin" w:hAnsi="IRNazanin" w:eastAsia="IRNazanin" w:cs="IRNazanin"/>
          <w:lang w:bidi="fa-IR"/>
          <w:color w:val="111111"/>
          <w:sz w:val="28"/>
          <w:szCs w:val="28"/>
          <w:rtl/>
        </w:rPr>
        <w:t xml:space="preserve">19.راسخان در علم.....117</w:t>
      </w:r>
    </w:p>
    <w:p>
      <w:pPr>
        <w:pStyle w:val="BookText"/>
      </w:pPr>
      <w:r>
        <w:rPr>
          <w:rFonts w:ascii="IRNazanin" w:hAnsi="IRNazanin" w:eastAsia="IRNazanin" w:cs="IRNazanin"/>
          <w:lang w:bidi="fa-IR"/>
          <w:color w:val="111111"/>
          <w:sz w:val="28"/>
          <w:szCs w:val="28"/>
          <w:rtl/>
        </w:rPr>
        <w:t xml:space="preserve">ص :6</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زکات‌دهندگان.....118</w:t>
      </w:r>
    </w:p>
    <w:p>
      <w:pPr>
        <w:pStyle w:val="BookText"/>
      </w:pPr>
      <w:r>
        <w:rPr>
          <w:rFonts w:ascii="IRNazanin" w:hAnsi="IRNazanin" w:eastAsia="IRNazanin" w:cs="IRNazanin"/>
          <w:lang w:bidi="fa-IR"/>
          <w:color w:val="111111"/>
          <w:sz w:val="28"/>
          <w:szCs w:val="28"/>
          <w:rtl/>
        </w:rPr>
        <w:t xml:space="preserve">21.زکریا علیه السلام.....118</w:t>
      </w:r>
    </w:p>
    <w:p>
      <w:pPr>
        <w:pStyle w:val="BookText"/>
      </w:pPr>
      <w:r>
        <w:rPr>
          <w:rFonts w:ascii="IRNazanin" w:hAnsi="IRNazanin" w:eastAsia="IRNazanin" w:cs="IRNazanin"/>
          <w:lang w:bidi="fa-IR"/>
          <w:color w:val="111111"/>
          <w:sz w:val="28"/>
          <w:szCs w:val="28"/>
          <w:rtl/>
        </w:rPr>
        <w:t xml:space="preserve">22.سلیمان علیه السلام.....118</w:t>
      </w:r>
    </w:p>
    <w:p>
      <w:pPr>
        <w:pStyle w:val="BookText"/>
      </w:pPr>
      <w:r>
        <w:rPr>
          <w:rFonts w:ascii="IRNazanin" w:hAnsi="IRNazanin" w:eastAsia="IRNazanin" w:cs="IRNazanin"/>
          <w:lang w:bidi="fa-IR"/>
          <w:color w:val="111111"/>
          <w:sz w:val="28"/>
          <w:szCs w:val="28"/>
          <w:rtl/>
        </w:rPr>
        <w:t xml:space="preserve">23.شهیدان.....118</w:t>
      </w:r>
    </w:p>
    <w:p>
      <w:pPr>
        <w:pStyle w:val="BookText"/>
      </w:pPr>
      <w:r>
        <w:rPr>
          <w:rFonts w:ascii="IRNazanin" w:hAnsi="IRNazanin" w:eastAsia="IRNazanin" w:cs="IRNazanin"/>
          <w:lang w:bidi="fa-IR"/>
          <w:color w:val="111111"/>
          <w:sz w:val="28"/>
          <w:szCs w:val="28"/>
          <w:rtl/>
        </w:rPr>
        <w:t xml:space="preserve">24.صابران.....118</w:t>
      </w:r>
    </w:p>
    <w:p>
      <w:pPr>
        <w:pStyle w:val="BookText"/>
      </w:pPr>
      <w:r>
        <w:rPr>
          <w:rFonts w:ascii="IRNazanin" w:hAnsi="IRNazanin" w:eastAsia="IRNazanin" w:cs="IRNazanin"/>
          <w:lang w:bidi="fa-IR"/>
          <w:color w:val="111111"/>
          <w:sz w:val="28"/>
          <w:szCs w:val="28"/>
          <w:rtl/>
        </w:rPr>
        <w:t xml:space="preserve">25.صالحان.....118</w:t>
      </w:r>
    </w:p>
    <w:p>
      <w:pPr>
        <w:pStyle w:val="BookText"/>
      </w:pPr>
      <w:r>
        <w:rPr>
          <w:rFonts w:ascii="Amiri" w:hAnsi="Amiri" w:eastAsia="Amiri" w:cs="Amiri"/>
          <w:lang w:bidi="ar-SA"/>
          <w:color w:val="111111"/>
          <w:sz w:val="28"/>
          <w:szCs w:val="28"/>
          <w:rtl/>
        </w:rPr>
        <w:t xml:space="preserve">26.صدّیقان.....118</w:t>
      </w:r>
    </w:p>
    <w:p>
      <w:pPr>
        <w:pStyle w:val="BookText"/>
      </w:pPr>
      <w:r>
        <w:rPr>
          <w:rFonts w:ascii="IRNazanin" w:hAnsi="IRNazanin" w:eastAsia="IRNazanin" w:cs="IRNazanin"/>
          <w:lang w:bidi="fa-IR"/>
          <w:color w:val="111111"/>
          <w:sz w:val="28"/>
          <w:szCs w:val="28"/>
          <w:rtl/>
        </w:rPr>
        <w:t xml:space="preserve">27.عزیر علیه السلام.....119</w:t>
      </w:r>
    </w:p>
    <w:p>
      <w:pPr>
        <w:pStyle w:val="BookText"/>
      </w:pPr>
      <w:r>
        <w:rPr>
          <w:rFonts w:ascii="IRNazanin" w:hAnsi="IRNazanin" w:eastAsia="IRNazanin" w:cs="IRNazanin"/>
          <w:lang w:bidi="fa-IR"/>
          <w:color w:val="111111"/>
          <w:sz w:val="28"/>
          <w:szCs w:val="28"/>
          <w:rtl/>
        </w:rPr>
        <w:t xml:space="preserve">28.عیسی علیه السلام.....119</w:t>
      </w:r>
    </w:p>
    <w:p>
      <w:pPr>
        <w:pStyle w:val="BookText"/>
      </w:pPr>
      <w:r>
        <w:rPr>
          <w:rFonts w:ascii="IRNazanin" w:hAnsi="IRNazanin" w:eastAsia="IRNazanin" w:cs="IRNazanin"/>
          <w:lang w:bidi="fa-IR"/>
          <w:color w:val="111111"/>
          <w:sz w:val="28"/>
          <w:szCs w:val="28"/>
          <w:rtl/>
        </w:rPr>
        <w:t xml:space="preserve">29.گواهان.....119</w:t>
      </w:r>
    </w:p>
    <w:p>
      <w:pPr>
        <w:pStyle w:val="BookText"/>
      </w:pPr>
      <w:r>
        <w:rPr>
          <w:rFonts w:ascii="IRNazanin" w:hAnsi="IRNazanin" w:eastAsia="IRNazanin" w:cs="IRNazanin"/>
          <w:lang w:bidi="fa-IR"/>
          <w:color w:val="111111"/>
          <w:sz w:val="28"/>
          <w:szCs w:val="28"/>
          <w:rtl/>
        </w:rPr>
        <w:t xml:space="preserve">30.لوط علیه السلام.....119</w:t>
      </w:r>
    </w:p>
    <w:p>
      <w:pPr>
        <w:pStyle w:val="BookText"/>
      </w:pPr>
      <w:r>
        <w:rPr>
          <w:rFonts w:ascii="IRNazanin" w:hAnsi="IRNazanin" w:eastAsia="IRNazanin" w:cs="IRNazanin"/>
          <w:lang w:bidi="fa-IR"/>
          <w:color w:val="111111"/>
          <w:sz w:val="28"/>
          <w:szCs w:val="28"/>
          <w:rtl/>
        </w:rPr>
        <w:t xml:space="preserve">31.متقین.....119</w:t>
      </w:r>
    </w:p>
    <w:p>
      <w:pPr>
        <w:pStyle w:val="BookText"/>
      </w:pPr>
      <w:r>
        <w:rPr>
          <w:rFonts w:ascii="IRNazanin" w:hAnsi="IRNazanin" w:eastAsia="IRNazanin" w:cs="IRNazanin"/>
          <w:lang w:bidi="fa-IR"/>
          <w:color w:val="111111"/>
          <w:sz w:val="28"/>
          <w:szCs w:val="28"/>
          <w:rtl/>
        </w:rPr>
        <w:t xml:space="preserve">32.مجاهدان.....119</w:t>
      </w:r>
    </w:p>
    <w:p>
      <w:pPr>
        <w:pStyle w:val="BookText"/>
      </w:pPr>
      <w:r>
        <w:rPr>
          <w:rFonts w:ascii="IRNazanin" w:hAnsi="IRNazanin" w:eastAsia="IRNazanin" w:cs="IRNazanin"/>
          <w:lang w:bidi="fa-IR"/>
          <w:color w:val="111111"/>
          <w:sz w:val="28"/>
          <w:szCs w:val="28"/>
          <w:rtl/>
        </w:rPr>
        <w:t xml:space="preserve">33.محسنان.....120</w:t>
      </w:r>
    </w:p>
    <w:p>
      <w:pPr>
        <w:pStyle w:val="BookText"/>
      </w:pPr>
      <w:r>
        <w:rPr>
          <w:rFonts w:ascii="Amiri" w:hAnsi="Amiri" w:eastAsia="Amiri" w:cs="Amiri"/>
          <w:lang w:bidi="ar-SA"/>
          <w:color w:val="111111"/>
          <w:sz w:val="28"/>
          <w:szCs w:val="28"/>
          <w:rtl/>
        </w:rPr>
        <w:t xml:space="preserve">34.محمّد9.....120</w:t>
      </w:r>
    </w:p>
    <w:p>
      <w:pPr>
        <w:pStyle w:val="BookText"/>
      </w:pPr>
      <w:r>
        <w:rPr>
          <w:rFonts w:ascii="IRNazanin" w:hAnsi="IRNazanin" w:eastAsia="IRNazanin" w:cs="IRNazanin"/>
          <w:lang w:bidi="fa-IR"/>
          <w:color w:val="111111"/>
          <w:sz w:val="28"/>
          <w:szCs w:val="28"/>
          <w:rtl/>
        </w:rPr>
        <w:t xml:space="preserve">35.مدعیان هدایتگری.....121</w:t>
      </w:r>
    </w:p>
    <w:p>
      <w:pPr>
        <w:pStyle w:val="BookText"/>
      </w:pPr>
      <w:r>
        <w:rPr>
          <w:rFonts w:ascii="IRNazanin" w:hAnsi="IRNazanin" w:eastAsia="IRNazanin" w:cs="IRNazanin"/>
          <w:lang w:bidi="fa-IR"/>
          <w:color w:val="111111"/>
          <w:sz w:val="28"/>
          <w:szCs w:val="28"/>
          <w:rtl/>
        </w:rPr>
        <w:t xml:space="preserve">36.مردان خدا.....121</w:t>
      </w:r>
    </w:p>
    <w:p>
      <w:pPr>
        <w:pStyle w:val="BookText"/>
      </w:pPr>
      <w:r>
        <w:rPr>
          <w:rFonts w:ascii="IRNazanin" w:hAnsi="IRNazanin" w:eastAsia="IRNazanin" w:cs="IRNazanin"/>
          <w:lang w:bidi="fa-IR"/>
          <w:color w:val="111111"/>
          <w:sz w:val="28"/>
          <w:szCs w:val="28"/>
          <w:rtl/>
        </w:rPr>
        <w:t xml:space="preserve">37.مریم 3.....121</w:t>
      </w:r>
    </w:p>
    <w:p>
      <w:pPr>
        <w:pStyle w:val="BookText"/>
      </w:pPr>
      <w:r>
        <w:rPr>
          <w:rFonts w:ascii="IRNazanin" w:hAnsi="IRNazanin" w:eastAsia="IRNazanin" w:cs="IRNazanin"/>
          <w:lang w:bidi="fa-IR"/>
          <w:color w:val="111111"/>
          <w:sz w:val="28"/>
          <w:szCs w:val="28"/>
          <w:rtl/>
        </w:rPr>
        <w:t xml:space="preserve">38.مسلمانان.....121</w:t>
      </w:r>
    </w:p>
    <w:p>
      <w:pPr>
        <w:pStyle w:val="BookText"/>
      </w:pPr>
      <w:r>
        <w:rPr>
          <w:rFonts w:ascii="IRNazanin" w:hAnsi="IRNazanin" w:eastAsia="IRNazanin" w:cs="IRNazanin"/>
          <w:lang w:bidi="fa-IR"/>
          <w:color w:val="111111"/>
          <w:sz w:val="28"/>
          <w:szCs w:val="28"/>
          <w:rtl/>
        </w:rPr>
        <w:t xml:space="preserve">39.موسی علیه السلام.....122</w:t>
      </w:r>
    </w:p>
    <w:p>
      <w:pPr>
        <w:pStyle w:val="BookText"/>
      </w:pPr>
      <w:r>
        <w:rPr>
          <w:rFonts w:ascii="IRNazanin" w:hAnsi="IRNazanin" w:eastAsia="IRNazanin" w:cs="IRNazanin"/>
          <w:lang w:bidi="fa-IR"/>
          <w:color w:val="111111"/>
          <w:sz w:val="28"/>
          <w:szCs w:val="28"/>
          <w:rtl/>
        </w:rPr>
        <w:t xml:space="preserve">40.مؤمنان.....122</w:t>
      </w:r>
    </w:p>
    <w:p>
      <w:pPr>
        <w:pStyle w:val="BookText"/>
      </w:pPr>
      <w:r>
        <w:rPr>
          <w:rFonts w:ascii="IRNazanin" w:hAnsi="IRNazanin" w:eastAsia="IRNazanin" w:cs="IRNazanin"/>
          <w:lang w:bidi="fa-IR"/>
          <w:color w:val="111111"/>
          <w:sz w:val="28"/>
          <w:szCs w:val="28"/>
          <w:rtl/>
        </w:rPr>
        <w:t xml:space="preserve">41.نسل ابراهیم.....124</w:t>
      </w:r>
    </w:p>
    <w:p>
      <w:pPr>
        <w:pStyle w:val="BookText"/>
      </w:pPr>
      <w:r>
        <w:rPr>
          <w:rFonts w:ascii="IRNazanin" w:hAnsi="IRNazanin" w:eastAsia="IRNazanin" w:cs="IRNazanin"/>
          <w:lang w:bidi="fa-IR"/>
          <w:color w:val="111111"/>
          <w:sz w:val="28"/>
          <w:szCs w:val="28"/>
          <w:rtl/>
        </w:rPr>
        <w:t xml:space="preserve">42.نسل مؤمن نوح.....124</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نعمت‌داده‌شدگان.....124</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نمازگزاران.....124</w:t>
      </w:r>
    </w:p>
    <w:p>
      <w:pPr>
        <w:pStyle w:val="BookText"/>
      </w:pPr>
      <w:r>
        <w:rPr>
          <w:rFonts w:ascii="IRNazanin" w:hAnsi="IRNazanin" w:eastAsia="IRNazanin" w:cs="IRNazanin"/>
          <w:lang w:bidi="fa-IR"/>
          <w:color w:val="111111"/>
          <w:sz w:val="28"/>
          <w:szCs w:val="28"/>
          <w:rtl/>
        </w:rPr>
        <w:t xml:space="preserve">45.نوح علیه السلام.....125</w:t>
      </w:r>
    </w:p>
    <w:p>
      <w:pPr>
        <w:pStyle w:val="BookText"/>
      </w:pPr>
      <w:r>
        <w:rPr>
          <w:rFonts w:ascii="IRNazanin" w:hAnsi="IRNazanin" w:eastAsia="IRNazanin" w:cs="IRNazanin"/>
          <w:lang w:bidi="fa-IR"/>
          <w:color w:val="111111"/>
          <w:sz w:val="28"/>
          <w:szCs w:val="28"/>
          <w:rtl/>
        </w:rPr>
        <w:t xml:space="preserve">46.هارون علیه السلام.....125</w:t>
      </w:r>
    </w:p>
    <w:p>
      <w:pPr>
        <w:pStyle w:val="BookText"/>
      </w:pPr>
      <w:r>
        <w:rPr>
          <w:rFonts w:ascii="IRNazanin" w:hAnsi="IRNazanin" w:eastAsia="IRNazanin" w:cs="IRNazanin"/>
          <w:lang w:bidi="fa-IR"/>
          <w:color w:val="111111"/>
          <w:sz w:val="28"/>
          <w:szCs w:val="28"/>
          <w:rtl/>
        </w:rPr>
        <w:t xml:space="preserve">47.یحیی علیه السلام.....125</w:t>
      </w:r>
    </w:p>
    <w:p>
      <w:pPr>
        <w:pStyle w:val="BookText"/>
      </w:pPr>
      <w:r>
        <w:rPr>
          <w:rFonts w:ascii="IRNazanin" w:hAnsi="IRNazanin" w:eastAsia="IRNazanin" w:cs="IRNazanin"/>
          <w:lang w:bidi="fa-IR"/>
          <w:color w:val="111111"/>
          <w:sz w:val="28"/>
          <w:szCs w:val="28"/>
          <w:rtl/>
        </w:rPr>
        <w:t xml:space="preserve">48.یعقوب علیه السلام.....125</w:t>
      </w:r>
    </w:p>
    <w:p>
      <w:pPr>
        <w:pStyle w:val="BookText"/>
      </w:pPr>
      <w:r>
        <w:rPr>
          <w:rFonts w:ascii="IRNazanin" w:hAnsi="IRNazanin" w:eastAsia="IRNazanin" w:cs="IRNazanin"/>
          <w:lang w:bidi="fa-IR"/>
          <w:color w:val="111111"/>
          <w:sz w:val="28"/>
          <w:szCs w:val="28"/>
          <w:rtl/>
        </w:rPr>
        <w:t xml:space="preserve">49.یوسف علیه السلام.....126</w:t>
      </w:r>
    </w:p>
    <w:p>
      <w:pPr>
        <w:pStyle w:val="BookText"/>
      </w:pPr>
      <w:r>
        <w:rPr>
          <w:rFonts w:ascii="IRNazanin" w:hAnsi="IRNazanin" w:eastAsia="IRNazanin" w:cs="IRNazanin"/>
          <w:lang w:bidi="fa-IR"/>
          <w:color w:val="111111"/>
          <w:sz w:val="28"/>
          <w:szCs w:val="28"/>
          <w:rtl/>
        </w:rPr>
        <w:t xml:space="preserve">50.یونس علیه السلام.....126</w:t>
      </w:r>
    </w:p>
    <w:p>
      <w:pPr>
        <w:pStyle w:val="BookText"/>
      </w:pPr>
      <w:r>
        <w:rPr>
          <w:rFonts w:ascii="IRNazanin" w:hAnsi="IRNazanin" w:eastAsia="IRNazanin" w:cs="IRNazanin"/>
          <w:lang w:bidi="fa-IR"/>
          <w:color w:val="111111"/>
          <w:sz w:val="28"/>
          <w:szCs w:val="28"/>
          <w:rtl/>
        </w:rPr>
        <w:t xml:space="preserve">یأس از هدایت.....126</w:t>
      </w:r>
    </w:p>
    <w:p>
      <w:pPr>
        <w:pStyle w:val="BookText"/>
      </w:pPr>
      <w:r>
        <w:rPr>
          <w:rFonts w:ascii="IRNazanin" w:hAnsi="IRNazanin" w:eastAsia="IRNazanin" w:cs="IRNazanin"/>
          <w:lang w:bidi="fa-IR"/>
          <w:color w:val="111111"/>
          <w:sz w:val="28"/>
          <w:szCs w:val="28"/>
          <w:rtl/>
        </w:rPr>
        <w:t xml:space="preserve">*هدد بن بُدد==&gt;خضر(علیه السّلام).....126</w:t>
      </w:r>
    </w:p>
    <w:p>
      <w:pPr>
        <w:pStyle w:val="BookText"/>
      </w:pPr>
      <w:r>
        <w:rPr>
          <w:rFonts w:ascii="IRNazanin" w:hAnsi="IRNazanin" w:eastAsia="IRNazanin" w:cs="IRNazanin"/>
          <w:lang w:bidi="fa-IR"/>
          <w:color w:val="111111"/>
          <w:sz w:val="28"/>
          <w:szCs w:val="28"/>
          <w:rtl/>
        </w:rPr>
        <w:t xml:space="preserve">*هدهد.....126</w:t>
      </w:r>
    </w:p>
    <w:p>
      <w:pPr>
        <w:pStyle w:val="BookText"/>
      </w:pPr>
      <w:r>
        <w:rPr>
          <w:rFonts w:ascii="IRNazanin" w:hAnsi="IRNazanin" w:eastAsia="IRNazanin" w:cs="IRNazanin"/>
          <w:lang w:bidi="fa-IR"/>
          <w:color w:val="111111"/>
          <w:sz w:val="28"/>
          <w:szCs w:val="28"/>
          <w:rtl/>
        </w:rPr>
        <w:t xml:space="preserve">ادراک هدهد==&gt;همین مدخل، شعور هدهد.....126</w:t>
      </w:r>
    </w:p>
    <w:p>
      <w:pPr>
        <w:pStyle w:val="BookText"/>
      </w:pPr>
      <w:r>
        <w:rPr>
          <w:rFonts w:ascii="IRNazanin" w:hAnsi="IRNazanin" w:eastAsia="IRNazanin" w:cs="IRNazanin"/>
          <w:lang w:bidi="fa-IR"/>
          <w:color w:val="111111"/>
          <w:sz w:val="28"/>
          <w:szCs w:val="28"/>
          <w:rtl/>
        </w:rPr>
        <w:t xml:space="preserve">بلقیس و هدهد==&gt;بلقیس.....127</w:t>
      </w:r>
    </w:p>
    <w:p>
      <w:pPr>
        <w:pStyle w:val="BookText"/>
      </w:pPr>
      <w:r>
        <w:rPr>
          <w:rFonts w:ascii="Amiri" w:hAnsi="Amiri" w:eastAsia="Amiri" w:cs="Amiri"/>
          <w:lang w:bidi="ar-SA"/>
          <w:color w:val="111111"/>
          <w:sz w:val="28"/>
          <w:szCs w:val="28"/>
          <w:rtl/>
        </w:rPr>
        <w:t xml:space="preserve">تعجّب هدهد.....127</w:t>
      </w:r>
    </w:p>
    <w:p>
      <w:pPr>
        <w:pStyle w:val="BookText"/>
      </w:pPr>
      <w:r>
        <w:rPr>
          <w:rFonts w:ascii="IRNazanin" w:hAnsi="IRNazanin" w:eastAsia="IRNazanin" w:cs="IRNazanin"/>
          <w:lang w:bidi="fa-IR"/>
          <w:color w:val="111111"/>
          <w:sz w:val="28"/>
          <w:szCs w:val="28"/>
          <w:rtl/>
        </w:rPr>
        <w:t xml:space="preserve">توحید هدهد==&gt;همین مدخل،شعور هدهد.....127</w:t>
      </w:r>
    </w:p>
    <w:p>
      <w:pPr>
        <w:pStyle w:val="BookText"/>
      </w:pPr>
      <w:r>
        <w:rPr>
          <w:rFonts w:ascii="IRNazanin" w:hAnsi="IRNazanin" w:eastAsia="IRNazanin" w:cs="IRNazanin"/>
          <w:lang w:bidi="fa-IR"/>
          <w:color w:val="111111"/>
          <w:sz w:val="28"/>
          <w:szCs w:val="28"/>
          <w:rtl/>
        </w:rPr>
        <w:t xml:space="preserve">تهدید هدهد.....127</w:t>
      </w:r>
    </w:p>
    <w:p>
      <w:pPr>
        <w:pStyle w:val="BookText"/>
      </w:pPr>
      <w:r>
        <w:rPr>
          <w:rFonts w:ascii="IRNazanin" w:hAnsi="IRNazanin" w:eastAsia="IRNazanin" w:cs="IRNazanin"/>
          <w:lang w:bidi="fa-IR"/>
          <w:color w:val="111111"/>
          <w:sz w:val="28"/>
          <w:szCs w:val="28"/>
          <w:rtl/>
        </w:rPr>
        <w:t xml:space="preserve">جاسوسی هدهد.....127</w:t>
      </w:r>
    </w:p>
    <w:p>
      <w:pPr>
        <w:pStyle w:val="BookText"/>
      </w:pPr>
      <w:r>
        <w:rPr>
          <w:rFonts w:ascii="IRNazanin" w:hAnsi="IRNazanin" w:eastAsia="IRNazanin" w:cs="IRNazanin"/>
          <w:lang w:bidi="fa-IR"/>
          <w:color w:val="111111"/>
          <w:sz w:val="28"/>
          <w:szCs w:val="28"/>
          <w:rtl/>
        </w:rPr>
        <w:t xml:space="preserve">جستجوی هدهد.....127</w:t>
      </w:r>
    </w:p>
    <w:p>
      <w:pPr>
        <w:pStyle w:val="BookText"/>
      </w:pPr>
      <w:r>
        <w:rPr>
          <w:rFonts w:ascii="IRNazanin" w:hAnsi="IRNazanin" w:eastAsia="IRNazanin" w:cs="IRNazanin"/>
          <w:lang w:bidi="fa-IR"/>
          <w:color w:val="111111"/>
          <w:sz w:val="28"/>
          <w:szCs w:val="28"/>
          <w:rtl/>
        </w:rPr>
        <w:t xml:space="preserve">جهان‌بینی هدهد==&gt;همین مدخل،شعور هدهد.....127</w:t>
      </w:r>
    </w:p>
    <w:p>
      <w:pPr>
        <w:pStyle w:val="BookText"/>
      </w:pPr>
      <w:r>
        <w:rPr>
          <w:rFonts w:ascii="IRNazanin" w:hAnsi="IRNazanin" w:eastAsia="IRNazanin" w:cs="IRNazanin"/>
          <w:lang w:bidi="fa-IR"/>
          <w:color w:val="111111"/>
          <w:sz w:val="28"/>
          <w:szCs w:val="28"/>
          <w:rtl/>
        </w:rPr>
        <w:t xml:space="preserve">حضور هدهد.....127</w:t>
      </w:r>
    </w:p>
    <w:p>
      <w:pPr>
        <w:pStyle w:val="BookText"/>
      </w:pPr>
      <w:r>
        <w:rPr>
          <w:rFonts w:ascii="IRNazanin" w:hAnsi="IRNazanin" w:eastAsia="IRNazanin" w:cs="IRNazanin"/>
          <w:lang w:bidi="fa-IR"/>
          <w:color w:val="111111"/>
          <w:sz w:val="28"/>
          <w:szCs w:val="28"/>
          <w:rtl/>
        </w:rPr>
        <w:t xml:space="preserve">خبررسانی هدهد.....128</w:t>
      </w:r>
    </w:p>
    <w:p>
      <w:pPr>
        <w:pStyle w:val="BookText"/>
      </w:pPr>
      <w:r>
        <w:rPr>
          <w:rFonts w:ascii="IRNazanin" w:hAnsi="IRNazanin" w:eastAsia="IRNazanin" w:cs="IRNazanin"/>
          <w:lang w:bidi="fa-IR"/>
          <w:color w:val="111111"/>
          <w:sz w:val="28"/>
          <w:szCs w:val="28"/>
          <w:rtl/>
        </w:rPr>
        <w:t xml:space="preserve">خداشناسی هدهد==&gt;همین مدخل،شعور هدهد.....130</w:t>
      </w:r>
    </w:p>
    <w:p>
      <w:pPr>
        <w:pStyle w:val="BookText"/>
      </w:pPr>
      <w:r>
        <w:rPr>
          <w:rFonts w:ascii="IRNazanin" w:hAnsi="IRNazanin" w:eastAsia="IRNazanin" w:cs="IRNazanin"/>
          <w:lang w:bidi="fa-IR"/>
          <w:color w:val="111111"/>
          <w:sz w:val="28"/>
          <w:szCs w:val="28"/>
          <w:rtl/>
        </w:rPr>
        <w:t xml:space="preserve">ذبح هدهد==&gt;همین مدخل،تهدید هدهد .....130</w:t>
      </w:r>
    </w:p>
    <w:p>
      <w:pPr>
        <w:pStyle w:val="BookText"/>
      </w:pPr>
      <w:r>
        <w:rPr>
          <w:rFonts w:ascii="IRNazanin" w:hAnsi="IRNazanin" w:eastAsia="IRNazanin" w:cs="IRNazanin"/>
          <w:lang w:bidi="fa-IR"/>
          <w:color w:val="111111"/>
          <w:sz w:val="28"/>
          <w:szCs w:val="28"/>
          <w:rtl/>
        </w:rPr>
        <w:t xml:space="preserve">سخن گفتن هدهد.....130</w:t>
      </w:r>
    </w:p>
    <w:p>
      <w:pPr>
        <w:pStyle w:val="BookText"/>
      </w:pPr>
      <w:r>
        <w:rPr>
          <w:rFonts w:ascii="IRNazanin" w:hAnsi="IRNazanin" w:eastAsia="IRNazanin" w:cs="IRNazanin"/>
          <w:lang w:bidi="fa-IR"/>
          <w:color w:val="111111"/>
          <w:sz w:val="28"/>
          <w:szCs w:val="28"/>
          <w:rtl/>
        </w:rPr>
        <w:t xml:space="preserve">شعور هدهد.....130</w:t>
      </w:r>
    </w:p>
    <w:p>
      <w:pPr>
        <w:pStyle w:val="BookText"/>
      </w:pPr>
      <w:r>
        <w:rPr>
          <w:rFonts w:ascii="IRNazanin" w:hAnsi="IRNazanin" w:eastAsia="IRNazanin" w:cs="IRNazanin"/>
          <w:lang w:bidi="fa-IR"/>
          <w:color w:val="111111"/>
          <w:sz w:val="28"/>
          <w:szCs w:val="28"/>
          <w:rtl/>
        </w:rPr>
        <w:t xml:space="preserve">عفو هدهد.....132</w:t>
      </w:r>
    </w:p>
    <w:p>
      <w:pPr>
        <w:pStyle w:val="BookText"/>
      </w:pPr>
      <w:r>
        <w:rPr>
          <w:rFonts w:ascii="IRNazanin" w:hAnsi="IRNazanin" w:eastAsia="IRNazanin" w:cs="IRNazanin"/>
          <w:lang w:bidi="fa-IR"/>
          <w:color w:val="111111"/>
          <w:sz w:val="28"/>
          <w:szCs w:val="28"/>
          <w:rtl/>
        </w:rPr>
        <w:t xml:space="preserve">عقیدۀ هدهد.....133</w:t>
      </w:r>
    </w:p>
    <w:p>
      <w:pPr>
        <w:pStyle w:val="BookText"/>
      </w:pPr>
      <w:r>
        <w:rPr>
          <w:rFonts w:ascii="IRNazanin" w:hAnsi="IRNazanin" w:eastAsia="IRNazanin" w:cs="IRNazanin"/>
          <w:lang w:bidi="fa-IR"/>
          <w:color w:val="111111"/>
          <w:sz w:val="28"/>
          <w:szCs w:val="28"/>
          <w:rtl/>
        </w:rPr>
        <w:t xml:space="preserve">غیبت هدهد.....133</w:t>
      </w:r>
    </w:p>
    <w:p>
      <w:pPr>
        <w:pStyle w:val="BookText"/>
      </w:pPr>
      <w:r>
        <w:rPr>
          <w:rFonts w:ascii="IRNazanin" w:hAnsi="IRNazanin" w:eastAsia="IRNazanin" w:cs="IRNazanin"/>
          <w:lang w:bidi="fa-IR"/>
          <w:color w:val="111111"/>
          <w:sz w:val="28"/>
          <w:szCs w:val="28"/>
          <w:rtl/>
        </w:rPr>
        <w:t xml:space="preserve">ص :7</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کیفر هدهد==&gt;همین مدخل، تهدید هدهد.....134</w:t>
      </w:r>
    </w:p>
    <w:p>
      <w:pPr>
        <w:pStyle w:val="BookText"/>
      </w:pPr>
      <w:r>
        <w:rPr>
          <w:rFonts w:ascii="IRNazanin" w:hAnsi="IRNazanin" w:eastAsia="IRNazanin" w:cs="IRNazanin"/>
          <w:lang w:bidi="fa-IR"/>
          <w:color w:val="111111"/>
          <w:sz w:val="28"/>
          <w:szCs w:val="28"/>
          <w:rtl/>
        </w:rPr>
        <w:t xml:space="preserve">گزارش هدهد==&gt;همین مدخل،خبررسانی هدهد.....134</w:t>
      </w:r>
    </w:p>
    <w:p>
      <w:pPr>
        <w:pStyle w:val="BookText"/>
      </w:pPr>
      <w:r>
        <w:rPr>
          <w:rFonts w:ascii="IRNazanin" w:hAnsi="IRNazanin" w:eastAsia="IRNazanin" w:cs="IRNazanin"/>
          <w:lang w:bidi="fa-IR"/>
          <w:color w:val="111111"/>
          <w:sz w:val="28"/>
          <w:szCs w:val="28"/>
          <w:rtl/>
        </w:rPr>
        <w:t xml:space="preserve">گفتگوی هدهد.....134</w:t>
      </w:r>
    </w:p>
    <w:p>
      <w:pPr>
        <w:pStyle w:val="BookText"/>
      </w:pPr>
      <w:r>
        <w:rPr>
          <w:rFonts w:ascii="IRNazanin" w:hAnsi="IRNazanin" w:eastAsia="IRNazanin" w:cs="IRNazanin"/>
          <w:lang w:bidi="fa-IR"/>
          <w:color w:val="111111"/>
          <w:sz w:val="28"/>
          <w:szCs w:val="28"/>
          <w:rtl/>
        </w:rPr>
        <w:t xml:space="preserve">مأموریّت هدهد==&gt;همین مدخل، نامه‌رسانی هدهد.....134</w:t>
      </w:r>
    </w:p>
    <w:p>
      <w:pPr>
        <w:pStyle w:val="BookText"/>
      </w:pPr>
      <w:r>
        <w:rPr>
          <w:rFonts w:ascii="IRNazanin" w:hAnsi="IRNazanin" w:eastAsia="IRNazanin" w:cs="IRNazanin"/>
          <w:lang w:bidi="fa-IR"/>
          <w:color w:val="111111"/>
          <w:sz w:val="28"/>
          <w:szCs w:val="28"/>
          <w:rtl/>
        </w:rPr>
        <w:t xml:space="preserve">نامه‌رسانی هدهد.....134</w:t>
      </w:r>
    </w:p>
    <w:p>
      <w:pPr>
        <w:pStyle w:val="BookText"/>
      </w:pPr>
      <w:r>
        <w:rPr>
          <w:rFonts w:ascii="IRNazanin" w:hAnsi="IRNazanin" w:eastAsia="IRNazanin" w:cs="IRNazanin"/>
          <w:lang w:bidi="fa-IR"/>
          <w:color w:val="111111"/>
          <w:sz w:val="28"/>
          <w:szCs w:val="28"/>
          <w:rtl/>
        </w:rPr>
        <w:t xml:space="preserve">نقش هدهد.....136</w:t>
      </w:r>
    </w:p>
    <w:p>
      <w:pPr>
        <w:pStyle w:val="BookText"/>
      </w:pPr>
      <w:r>
        <w:rPr>
          <w:rFonts w:ascii="IRNazanin" w:hAnsi="IRNazanin" w:eastAsia="IRNazanin" w:cs="IRNazanin"/>
          <w:lang w:bidi="fa-IR"/>
          <w:color w:val="111111"/>
          <w:sz w:val="28"/>
          <w:szCs w:val="28"/>
          <w:rtl/>
        </w:rPr>
        <w:t xml:space="preserve">هدهد و بلقیس.....136</w:t>
      </w:r>
    </w:p>
    <w:p>
      <w:pPr>
        <w:pStyle w:val="BookText"/>
      </w:pPr>
      <w:r>
        <w:rPr>
          <w:rFonts w:ascii="IRNazanin" w:hAnsi="IRNazanin" w:eastAsia="IRNazanin" w:cs="IRNazanin"/>
          <w:lang w:bidi="fa-IR"/>
          <w:color w:val="111111"/>
          <w:sz w:val="28"/>
          <w:szCs w:val="28"/>
          <w:rtl/>
        </w:rPr>
        <w:t xml:space="preserve">هدهد و سرزمین سبأ.....136</w:t>
      </w:r>
    </w:p>
    <w:p>
      <w:pPr>
        <w:pStyle w:val="BookText"/>
      </w:pPr>
      <w:r>
        <w:rPr>
          <w:rFonts w:ascii="IRNazanin" w:hAnsi="IRNazanin" w:eastAsia="IRNazanin" w:cs="IRNazanin"/>
          <w:lang w:bidi="fa-IR"/>
          <w:color w:val="111111"/>
          <w:sz w:val="28"/>
          <w:szCs w:val="28"/>
          <w:rtl/>
        </w:rPr>
        <w:t xml:space="preserve">هدهد و سلیمان علیه السلام.....136</w:t>
      </w:r>
    </w:p>
    <w:p>
      <w:pPr>
        <w:pStyle w:val="BookText"/>
      </w:pPr>
      <w:r>
        <w:rPr>
          <w:rFonts w:ascii="Amiri" w:hAnsi="Amiri" w:eastAsia="Amiri" w:cs="Amiri"/>
          <w:lang w:bidi="ar-SA"/>
          <w:color w:val="111111"/>
          <w:sz w:val="28"/>
          <w:szCs w:val="28"/>
          <w:rtl/>
        </w:rPr>
        <w:t xml:space="preserve">*هَدی==&gt;قربانی.....137</w:t>
      </w:r>
    </w:p>
    <w:p>
      <w:pPr>
        <w:pStyle w:val="BookText"/>
      </w:pPr>
      <w:r>
        <w:rPr>
          <w:rFonts w:ascii="IRNazanin" w:hAnsi="IRNazanin" w:eastAsia="IRNazanin" w:cs="IRNazanin"/>
          <w:lang w:bidi="fa-IR"/>
          <w:color w:val="111111"/>
          <w:sz w:val="28"/>
          <w:szCs w:val="28"/>
          <w:rtl/>
        </w:rPr>
        <w:t xml:space="preserve">*هدیه.....137</w:t>
      </w:r>
    </w:p>
    <w:p>
      <w:pPr>
        <w:pStyle w:val="BookText"/>
      </w:pPr>
      <w:r>
        <w:rPr>
          <w:rFonts w:ascii="IRNazanin" w:hAnsi="IRNazanin" w:eastAsia="IRNazanin" w:cs="IRNazanin"/>
          <w:lang w:bidi="fa-IR"/>
          <w:color w:val="111111"/>
          <w:sz w:val="28"/>
          <w:szCs w:val="28"/>
          <w:rtl/>
        </w:rPr>
        <w:t xml:space="preserve">آثار هدیه.....137</w:t>
      </w:r>
    </w:p>
    <w:p>
      <w:pPr>
        <w:pStyle w:val="BookText"/>
      </w:pPr>
      <w:r>
        <w:rPr>
          <w:rFonts w:ascii="IRNazanin" w:hAnsi="IRNazanin" w:eastAsia="IRNazanin" w:cs="IRNazanin"/>
          <w:lang w:bidi="fa-IR"/>
          <w:color w:val="111111"/>
          <w:sz w:val="28"/>
          <w:szCs w:val="28"/>
          <w:rtl/>
        </w:rPr>
        <w:t xml:space="preserve">ارزش هدیه.....137</w:t>
      </w:r>
    </w:p>
    <w:p>
      <w:pPr>
        <w:pStyle w:val="BookText"/>
      </w:pPr>
      <w:r>
        <w:rPr>
          <w:rFonts w:ascii="IRNazanin" w:hAnsi="IRNazanin" w:eastAsia="IRNazanin" w:cs="IRNazanin"/>
          <w:lang w:bidi="fa-IR"/>
          <w:color w:val="111111"/>
          <w:sz w:val="28"/>
          <w:szCs w:val="28"/>
          <w:rtl/>
        </w:rPr>
        <w:t xml:space="preserve">هدایای بلقیس==&gt;همین مدخل،هدیه به سلیمان علیه السلام.....137</w:t>
      </w:r>
    </w:p>
    <w:p>
      <w:pPr>
        <w:pStyle w:val="BookText"/>
      </w:pPr>
      <w:r>
        <w:rPr>
          <w:rFonts w:ascii="IRNazanin" w:hAnsi="IRNazanin" w:eastAsia="IRNazanin" w:cs="IRNazanin"/>
          <w:lang w:bidi="fa-IR"/>
          <w:color w:val="111111"/>
          <w:sz w:val="28"/>
          <w:szCs w:val="28"/>
          <w:rtl/>
        </w:rPr>
        <w:t xml:space="preserve">هدیه به امام.....137</w:t>
      </w:r>
    </w:p>
    <w:p>
      <w:pPr>
        <w:pStyle w:val="BookText"/>
      </w:pPr>
      <w:r>
        <w:rPr>
          <w:rFonts w:ascii="IRNazanin" w:hAnsi="IRNazanin" w:eastAsia="IRNazanin" w:cs="IRNazanin"/>
          <w:lang w:bidi="fa-IR"/>
          <w:color w:val="111111"/>
          <w:sz w:val="28"/>
          <w:szCs w:val="28"/>
          <w:rtl/>
        </w:rPr>
        <w:t xml:space="preserve">هدیه به سلیمان علیه السلام.....138</w:t>
      </w:r>
    </w:p>
    <w:p>
      <w:pPr>
        <w:pStyle w:val="BookText"/>
      </w:pPr>
      <w:r>
        <w:rPr>
          <w:rFonts w:ascii="IRNazanin" w:hAnsi="IRNazanin" w:eastAsia="IRNazanin" w:cs="IRNazanin"/>
          <w:lang w:bidi="fa-IR"/>
          <w:color w:val="111111"/>
          <w:sz w:val="28"/>
          <w:szCs w:val="28"/>
          <w:rtl/>
        </w:rPr>
        <w:t xml:space="preserve">هدیه‌رسانی.....138</w:t>
      </w:r>
    </w:p>
    <w:p>
      <w:pPr>
        <w:pStyle w:val="BookText"/>
      </w:pPr>
      <w:r>
        <w:rPr>
          <w:rFonts w:ascii="IRNazanin" w:hAnsi="IRNazanin" w:eastAsia="IRNazanin" w:cs="IRNazanin"/>
          <w:lang w:bidi="fa-IR"/>
          <w:color w:val="111111"/>
          <w:sz w:val="28"/>
          <w:szCs w:val="28"/>
          <w:rtl/>
        </w:rPr>
        <w:t xml:space="preserve">هدیه‌های خدا.....139</w:t>
      </w:r>
    </w:p>
    <w:p>
      <w:pPr>
        <w:pStyle w:val="BookText"/>
      </w:pPr>
      <w:r>
        <w:rPr>
          <w:rFonts w:ascii="IRNazanin" w:hAnsi="IRNazanin" w:eastAsia="IRNazanin" w:cs="IRNazanin"/>
          <w:lang w:bidi="fa-IR"/>
          <w:color w:val="111111"/>
          <w:sz w:val="28"/>
          <w:szCs w:val="28"/>
          <w:rtl/>
        </w:rPr>
        <w:t xml:space="preserve">هدیۀ قابیل==&gt;قابیل،قربانی قابیل.....139</w:t>
      </w:r>
    </w:p>
    <w:p>
      <w:pPr>
        <w:pStyle w:val="BookText"/>
      </w:pPr>
      <w:r>
        <w:rPr>
          <w:rFonts w:ascii="IRNazanin" w:hAnsi="IRNazanin" w:eastAsia="IRNazanin" w:cs="IRNazanin"/>
          <w:lang w:bidi="fa-IR"/>
          <w:color w:val="111111"/>
          <w:sz w:val="28"/>
          <w:szCs w:val="28"/>
          <w:rtl/>
        </w:rPr>
        <w:t xml:space="preserve">هدیۀ ملکۀ سبأ.....139</w:t>
      </w:r>
    </w:p>
    <w:p>
      <w:pPr>
        <w:pStyle w:val="BookText"/>
      </w:pPr>
      <w:r>
        <w:rPr>
          <w:rFonts w:ascii="Amiri" w:hAnsi="Amiri" w:eastAsia="Amiri" w:cs="Amiri"/>
          <w:lang w:bidi="ar-SA"/>
          <w:color w:val="111111"/>
          <w:sz w:val="28"/>
          <w:szCs w:val="28"/>
          <w:rtl/>
        </w:rPr>
        <w:t xml:space="preserve">هدیۀ مهریّه.....139</w:t>
      </w:r>
    </w:p>
    <w:p>
      <w:pPr>
        <w:pStyle w:val="BookText"/>
      </w:pPr>
      <w:r>
        <w:rPr>
          <w:rFonts w:ascii="IRNazanin" w:hAnsi="IRNazanin" w:eastAsia="IRNazanin" w:cs="IRNazanin"/>
          <w:lang w:bidi="fa-IR"/>
          <w:color w:val="111111"/>
          <w:sz w:val="28"/>
          <w:szCs w:val="28"/>
          <w:rtl/>
        </w:rPr>
        <w:t xml:space="preserve">هدیۀ هابیل==&gt;هابیل،قربانی هابیل.....139</w:t>
      </w:r>
    </w:p>
    <w:p>
      <w:pPr>
        <w:pStyle w:val="BookText"/>
      </w:pPr>
      <w:r>
        <w:rPr>
          <w:rFonts w:ascii="IRNazanin" w:hAnsi="IRNazanin" w:eastAsia="IRNazanin" w:cs="IRNazanin"/>
          <w:lang w:bidi="fa-IR"/>
          <w:color w:val="111111"/>
          <w:sz w:val="28"/>
          <w:szCs w:val="28"/>
          <w:rtl/>
        </w:rPr>
        <w:t xml:space="preserve">*هسته==&gt;دانه.....139</w:t>
      </w:r>
    </w:p>
    <w:p>
      <w:pPr>
        <w:pStyle w:val="BookText"/>
      </w:pPr>
      <w:r>
        <w:rPr>
          <w:rFonts w:ascii="IRNazanin" w:hAnsi="IRNazanin" w:eastAsia="IRNazanin" w:cs="IRNazanin"/>
          <w:lang w:bidi="fa-IR"/>
          <w:color w:val="111111"/>
          <w:sz w:val="28"/>
          <w:szCs w:val="28"/>
          <w:rtl/>
        </w:rPr>
        <w:t xml:space="preserve">*هشام بن عاص.....139</w:t>
      </w:r>
    </w:p>
    <w:p>
      <w:pPr>
        <w:pStyle w:val="BookText"/>
      </w:pPr>
      <w:r>
        <w:rPr>
          <w:rFonts w:ascii="IRNazanin" w:hAnsi="IRNazanin" w:eastAsia="IRNazanin" w:cs="IRNazanin"/>
          <w:lang w:bidi="fa-IR"/>
          <w:color w:val="111111"/>
          <w:sz w:val="28"/>
          <w:szCs w:val="28"/>
          <w:rtl/>
        </w:rPr>
        <w:t xml:space="preserve">*هشام بن عمرو.....140</w:t>
      </w:r>
    </w:p>
    <w:p>
      <w:pPr>
        <w:pStyle w:val="BookText"/>
      </w:pPr>
      <w:r>
        <w:rPr>
          <w:rFonts w:ascii="IRNazanin" w:hAnsi="IRNazanin" w:eastAsia="IRNazanin" w:cs="IRNazanin"/>
          <w:lang w:bidi="fa-IR"/>
          <w:color w:val="111111"/>
          <w:sz w:val="28"/>
          <w:szCs w:val="28"/>
          <w:rtl/>
        </w:rPr>
        <w:t xml:space="preserve">*هلال==&gt;ماه.....140</w:t>
      </w:r>
    </w:p>
    <w:p>
      <w:pPr>
        <w:pStyle w:val="BookText"/>
      </w:pPr>
      <w:r>
        <w:rPr>
          <w:rFonts w:ascii="IRNazanin" w:hAnsi="IRNazanin" w:eastAsia="IRNazanin" w:cs="IRNazanin"/>
          <w:lang w:bidi="fa-IR"/>
          <w:color w:val="111111"/>
          <w:sz w:val="28"/>
          <w:szCs w:val="28"/>
          <w:rtl/>
        </w:rPr>
        <w:t xml:space="preserve">*هلال بن امیّه.....140</w:t>
      </w:r>
    </w:p>
    <w:p>
      <w:pPr>
        <w:pStyle w:val="BookText"/>
      </w:pPr>
      <w:r>
        <w:rPr>
          <w:rFonts w:ascii="IRNazanin" w:hAnsi="IRNazanin" w:eastAsia="IRNazanin" w:cs="IRNazanin"/>
          <w:lang w:bidi="fa-IR"/>
          <w:color w:val="111111"/>
          <w:sz w:val="28"/>
          <w:szCs w:val="28"/>
          <w:rtl/>
        </w:rPr>
        <w:t xml:space="preserve">*هلال بن عویمر السّلمی.....140</w:t>
      </w:r>
    </w:p>
    <w:p>
      <w:pPr>
        <w:pStyle w:val="BookText"/>
      </w:pPr>
      <w:r>
        <w:rPr>
          <w:rFonts w:ascii="IRNazanin" w:hAnsi="IRNazanin" w:eastAsia="IRNazanin" w:cs="IRNazanin"/>
          <w:lang w:bidi="fa-IR"/>
          <w:color w:val="111111"/>
          <w:sz w:val="28"/>
          <w:szCs w:val="28"/>
          <w:rtl/>
        </w:rPr>
        <w:t xml:space="preserve">*همسایه.....141</w:t>
      </w:r>
    </w:p>
    <w:p>
      <w:pPr>
        <w:pStyle w:val="BookText"/>
      </w:pPr>
      <w:r>
        <w:rPr>
          <w:rFonts w:ascii="IRNazanin" w:hAnsi="IRNazanin" w:eastAsia="IRNazanin" w:cs="IRNazanin"/>
          <w:lang w:bidi="fa-IR"/>
          <w:color w:val="111111"/>
          <w:sz w:val="28"/>
          <w:szCs w:val="28"/>
          <w:rtl/>
        </w:rPr>
        <w:t xml:space="preserve">احسان به همسایه.....141</w:t>
      </w:r>
    </w:p>
    <w:p>
      <w:pPr>
        <w:pStyle w:val="BookText"/>
      </w:pPr>
      <w:r>
        <w:rPr>
          <w:rFonts w:ascii="IRNazanin" w:hAnsi="IRNazanin" w:eastAsia="IRNazanin" w:cs="IRNazanin"/>
          <w:lang w:bidi="fa-IR"/>
          <w:color w:val="111111"/>
          <w:sz w:val="28"/>
          <w:szCs w:val="28"/>
          <w:rtl/>
        </w:rPr>
        <w:t xml:space="preserve">تکبّر بر همسایه.....142</w:t>
      </w:r>
    </w:p>
    <w:p>
      <w:pPr>
        <w:pStyle w:val="BookText"/>
      </w:pPr>
      <w:r>
        <w:rPr>
          <w:rFonts w:ascii="IRNazanin" w:hAnsi="IRNazanin" w:eastAsia="IRNazanin" w:cs="IRNazanin"/>
          <w:lang w:bidi="fa-IR"/>
          <w:color w:val="111111"/>
          <w:sz w:val="28"/>
          <w:szCs w:val="28"/>
          <w:rtl/>
        </w:rPr>
        <w:t xml:space="preserve">همسایۀ بد.....142</w:t>
      </w:r>
    </w:p>
    <w:p>
      <w:pPr>
        <w:pStyle w:val="BookText"/>
      </w:pPr>
      <w:r>
        <w:rPr>
          <w:rFonts w:ascii="IRNazanin" w:hAnsi="IRNazanin" w:eastAsia="IRNazanin" w:cs="IRNazanin"/>
          <w:lang w:bidi="fa-IR"/>
          <w:color w:val="111111"/>
          <w:sz w:val="28"/>
          <w:szCs w:val="28"/>
          <w:rtl/>
        </w:rPr>
        <w:t xml:space="preserve">*همسر آدم==&gt;حوّا(سلام اللّه علیها).....142</w:t>
      </w:r>
    </w:p>
    <w:p>
      <w:pPr>
        <w:pStyle w:val="BookText"/>
      </w:pPr>
      <w:r>
        <w:rPr>
          <w:rFonts w:ascii="IRNazanin" w:hAnsi="IRNazanin" w:eastAsia="IRNazanin" w:cs="IRNazanin"/>
          <w:lang w:bidi="fa-IR"/>
          <w:color w:val="111111"/>
          <w:sz w:val="28"/>
          <w:szCs w:val="28"/>
          <w:rtl/>
        </w:rPr>
        <w:t xml:space="preserve">*همسر ابو لهب==&gt; امّ جمیل.....142</w:t>
      </w:r>
    </w:p>
    <w:p>
      <w:pPr>
        <w:pStyle w:val="BookText"/>
      </w:pPr>
      <w:r>
        <w:rPr>
          <w:rFonts w:ascii="IRNazanin" w:hAnsi="IRNazanin" w:eastAsia="IRNazanin" w:cs="IRNazanin"/>
          <w:lang w:bidi="fa-IR"/>
          <w:color w:val="111111"/>
          <w:sz w:val="28"/>
          <w:szCs w:val="28"/>
          <w:rtl/>
        </w:rPr>
        <w:t xml:space="preserve">*همسران محمّد.....142</w:t>
      </w:r>
    </w:p>
    <w:p>
      <w:pPr>
        <w:pStyle w:val="BookText"/>
      </w:pPr>
      <w:r>
        <w:rPr>
          <w:rFonts w:ascii="IRNazanin" w:hAnsi="IRNazanin" w:eastAsia="IRNazanin" w:cs="IRNazanin"/>
          <w:lang w:bidi="fa-IR"/>
          <w:color w:val="111111"/>
          <w:sz w:val="28"/>
          <w:szCs w:val="28"/>
          <w:rtl/>
        </w:rPr>
        <w:t xml:space="preserve">آبروی همسران محمّد.....143</w:t>
      </w:r>
    </w:p>
    <w:p>
      <w:pPr>
        <w:pStyle w:val="BookText"/>
      </w:pPr>
      <w:r>
        <w:rPr>
          <w:rFonts w:ascii="IRNazanin" w:hAnsi="IRNazanin" w:eastAsia="IRNazanin" w:cs="IRNazanin"/>
          <w:lang w:bidi="fa-IR"/>
          <w:color w:val="111111"/>
          <w:sz w:val="28"/>
          <w:szCs w:val="28"/>
          <w:rtl/>
        </w:rPr>
        <w:t xml:space="preserve">آخرت طلبی همسران محمّد.....143</w:t>
      </w:r>
    </w:p>
    <w:p>
      <w:pPr>
        <w:pStyle w:val="BookText"/>
      </w:pPr>
      <w:r>
        <w:rPr>
          <w:rFonts w:ascii="IRNazanin" w:hAnsi="IRNazanin" w:eastAsia="IRNazanin" w:cs="IRNazanin"/>
          <w:lang w:bidi="fa-IR"/>
          <w:color w:val="111111"/>
          <w:sz w:val="28"/>
          <w:szCs w:val="28"/>
          <w:rtl/>
        </w:rPr>
        <w:t xml:space="preserve">آرامش همسران محمّد.....144</w:t>
      </w:r>
    </w:p>
    <w:p>
      <w:pPr>
        <w:pStyle w:val="BookText"/>
      </w:pPr>
      <w:r>
        <w:rPr>
          <w:rFonts w:ascii="IRNazanin" w:hAnsi="IRNazanin" w:eastAsia="IRNazanin" w:cs="IRNazanin"/>
          <w:lang w:bidi="fa-IR"/>
          <w:color w:val="111111"/>
          <w:sz w:val="28"/>
          <w:szCs w:val="28"/>
          <w:rtl/>
        </w:rPr>
        <w:t xml:space="preserve">آزادی همسران محمّد.....144</w:t>
      </w:r>
    </w:p>
    <w:p>
      <w:pPr>
        <w:pStyle w:val="BookText"/>
      </w:pPr>
      <w:r>
        <w:rPr>
          <w:rFonts w:ascii="IRNazanin" w:hAnsi="IRNazanin" w:eastAsia="IRNazanin" w:cs="IRNazanin"/>
          <w:lang w:bidi="fa-IR"/>
          <w:color w:val="111111"/>
          <w:sz w:val="28"/>
          <w:szCs w:val="28"/>
          <w:rtl/>
        </w:rPr>
        <w:t xml:space="preserve">احترام همسران محمّد.....144</w:t>
      </w:r>
    </w:p>
    <w:p>
      <w:pPr>
        <w:pStyle w:val="BookText"/>
      </w:pPr>
      <w:r>
        <w:rPr>
          <w:rFonts w:ascii="IRNazanin" w:hAnsi="IRNazanin" w:eastAsia="IRNazanin" w:cs="IRNazanin"/>
          <w:lang w:bidi="fa-IR"/>
          <w:color w:val="111111"/>
          <w:sz w:val="28"/>
          <w:szCs w:val="28"/>
          <w:rtl/>
        </w:rPr>
        <w:t xml:space="preserve">احسان همسران محمّد.....144</w:t>
      </w:r>
    </w:p>
    <w:p>
      <w:pPr>
        <w:pStyle w:val="BookText"/>
      </w:pPr>
      <w:r>
        <w:rPr>
          <w:rFonts w:ascii="IRNazanin" w:hAnsi="IRNazanin" w:eastAsia="IRNazanin" w:cs="IRNazanin"/>
          <w:lang w:bidi="fa-IR"/>
          <w:color w:val="111111"/>
          <w:sz w:val="28"/>
          <w:szCs w:val="28"/>
          <w:rtl/>
        </w:rPr>
        <w:t xml:space="preserve">احکام همسران محمّد.....144</w:t>
      </w:r>
    </w:p>
    <w:p>
      <w:pPr>
        <w:pStyle w:val="BookText"/>
      </w:pPr>
      <w:r>
        <w:rPr>
          <w:rFonts w:ascii="Amiri" w:hAnsi="Amiri" w:eastAsia="Amiri" w:cs="Amiri"/>
          <w:lang w:bidi="ar-SA"/>
          <w:color w:val="111111"/>
          <w:sz w:val="28"/>
          <w:szCs w:val="28"/>
          <w:rtl/>
        </w:rPr>
        <w:t xml:space="preserve">اذیّت به همسران محمّد.....146</w:t>
      </w:r>
    </w:p>
    <w:p>
      <w:pPr>
        <w:pStyle w:val="BookText"/>
      </w:pPr>
      <w:r>
        <w:rPr>
          <w:rFonts w:ascii="IRNazanin" w:hAnsi="IRNazanin" w:eastAsia="IRNazanin" w:cs="IRNazanin"/>
          <w:lang w:bidi="fa-IR"/>
          <w:color w:val="111111"/>
          <w:sz w:val="28"/>
          <w:szCs w:val="28"/>
          <w:rtl/>
        </w:rPr>
        <w:t xml:space="preserve">ارادۀ همسران محمّد.....146</w:t>
      </w:r>
    </w:p>
    <w:p>
      <w:pPr>
        <w:pStyle w:val="BookText"/>
      </w:pPr>
      <w:r>
        <w:rPr>
          <w:rFonts w:ascii="IRNazanin" w:hAnsi="IRNazanin" w:eastAsia="IRNazanin" w:cs="IRNazanin"/>
          <w:lang w:bidi="fa-IR"/>
          <w:color w:val="111111"/>
          <w:sz w:val="28"/>
          <w:szCs w:val="28"/>
          <w:rtl/>
        </w:rPr>
        <w:t xml:space="preserve">ازدواج با همسران محمّد==&gt; همین مدخل،احکام همسران محمد.....147</w:t>
      </w:r>
    </w:p>
    <w:p>
      <w:pPr>
        <w:pStyle w:val="BookText"/>
      </w:pPr>
      <w:r>
        <w:rPr>
          <w:rFonts w:ascii="IRNazanin" w:hAnsi="IRNazanin" w:eastAsia="IRNazanin" w:cs="IRNazanin"/>
          <w:lang w:bidi="fa-IR"/>
          <w:color w:val="111111"/>
          <w:sz w:val="28"/>
          <w:szCs w:val="28"/>
          <w:rtl/>
        </w:rPr>
        <w:t xml:space="preserve">استقلال مالی همسران محمّد==&gt;همین مدخل،مالکیت همسران محمّد،مهریّۀ همسران محمّد.....147</w:t>
      </w:r>
    </w:p>
    <w:p>
      <w:pPr>
        <w:pStyle w:val="BookText"/>
      </w:pPr>
      <w:r>
        <w:rPr>
          <w:rFonts w:ascii="IRNazanin" w:hAnsi="IRNazanin" w:eastAsia="IRNazanin" w:cs="IRNazanin"/>
          <w:lang w:bidi="fa-IR"/>
          <w:color w:val="111111"/>
          <w:sz w:val="28"/>
          <w:szCs w:val="28"/>
          <w:rtl/>
        </w:rPr>
        <w:t xml:space="preserve">اطاعت همسران محمّد.....147</w:t>
      </w:r>
    </w:p>
    <w:p>
      <w:pPr>
        <w:pStyle w:val="BookText"/>
      </w:pPr>
      <w:r>
        <w:rPr>
          <w:rFonts w:ascii="IRNazanin" w:hAnsi="IRNazanin" w:eastAsia="IRNazanin" w:cs="IRNazanin"/>
          <w:lang w:bidi="fa-IR"/>
          <w:color w:val="111111"/>
          <w:sz w:val="28"/>
          <w:szCs w:val="28"/>
          <w:rtl/>
        </w:rPr>
        <w:t xml:space="preserve">افترا به همسران محمّد==&gt;همین مدخل، قذف همسران محمّد و قصّۀ افک.....148</w:t>
      </w:r>
    </w:p>
    <w:p>
      <w:pPr>
        <w:pStyle w:val="BookText"/>
      </w:pPr>
      <w:r>
        <w:rPr>
          <w:rFonts w:ascii="IRNazanin" w:hAnsi="IRNazanin" w:eastAsia="IRNazanin" w:cs="IRNazanin"/>
          <w:lang w:bidi="fa-IR"/>
          <w:color w:val="111111"/>
          <w:sz w:val="28"/>
          <w:szCs w:val="28"/>
          <w:rtl/>
        </w:rPr>
        <w:t xml:space="preserve">ص :8</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افشاگری همسران محمّد==&gt;افشاگری، افشای راز محمّد9.....148</w:t>
      </w:r>
    </w:p>
    <w:p>
      <w:pPr>
        <w:pStyle w:val="BookText"/>
      </w:pPr>
      <w:r>
        <w:rPr>
          <w:rFonts w:ascii="IRNazanin" w:hAnsi="IRNazanin" w:eastAsia="IRNazanin" w:cs="IRNazanin"/>
          <w:lang w:bidi="fa-IR"/>
          <w:color w:val="111111"/>
          <w:sz w:val="28"/>
          <w:szCs w:val="28"/>
          <w:rtl/>
        </w:rPr>
        <w:t xml:space="preserve">امتیازات همسران محمّد==&gt; همین مدخل،اطاعت همسران محمّد، برتری همسران محمّد،عمل صالح همسران محمّد.....148</w:t>
      </w:r>
    </w:p>
    <w:p>
      <w:pPr>
        <w:pStyle w:val="BookText"/>
      </w:pPr>
      <w:r>
        <w:rPr>
          <w:rFonts w:ascii="IRNazanin" w:hAnsi="IRNazanin" w:eastAsia="IRNazanin" w:cs="IRNazanin"/>
          <w:lang w:bidi="fa-IR"/>
          <w:color w:val="111111"/>
          <w:sz w:val="28"/>
          <w:szCs w:val="28"/>
          <w:rtl/>
        </w:rPr>
        <w:t xml:space="preserve">امدادهای همسران محمّد.....148</w:t>
      </w:r>
    </w:p>
    <w:p>
      <w:pPr>
        <w:pStyle w:val="BookText"/>
      </w:pPr>
      <w:r>
        <w:rPr>
          <w:rFonts w:ascii="IRNazanin" w:hAnsi="IRNazanin" w:eastAsia="IRNazanin" w:cs="IRNazanin"/>
          <w:lang w:bidi="fa-IR"/>
          <w:color w:val="111111"/>
          <w:sz w:val="28"/>
          <w:szCs w:val="28"/>
          <w:rtl/>
        </w:rPr>
        <w:t xml:space="preserve">انقیاد همسران محمّد==&gt;همین مدخل، اطاعت همسران محمّد.....148</w:t>
      </w:r>
    </w:p>
    <w:p>
      <w:pPr>
        <w:pStyle w:val="BookText"/>
      </w:pPr>
      <w:r>
        <w:rPr>
          <w:rFonts w:ascii="IRNazanin" w:hAnsi="IRNazanin" w:eastAsia="IRNazanin" w:cs="IRNazanin"/>
          <w:lang w:bidi="fa-IR"/>
          <w:color w:val="111111"/>
          <w:sz w:val="28"/>
          <w:szCs w:val="28"/>
          <w:rtl/>
        </w:rPr>
        <w:t xml:space="preserve">برتری همسران محمّد.....148</w:t>
      </w:r>
    </w:p>
    <w:p>
      <w:pPr>
        <w:pStyle w:val="BookText"/>
      </w:pPr>
      <w:r>
        <w:rPr>
          <w:rFonts w:ascii="IRNazanin" w:hAnsi="IRNazanin" w:eastAsia="IRNazanin" w:cs="IRNazanin"/>
          <w:lang w:bidi="fa-IR"/>
          <w:color w:val="111111"/>
          <w:sz w:val="28"/>
          <w:szCs w:val="28"/>
          <w:rtl/>
        </w:rPr>
        <w:t xml:space="preserve">ملاکهای برتری همسران محمّد.....148</w:t>
      </w:r>
    </w:p>
    <w:p>
      <w:pPr>
        <w:pStyle w:val="BookText"/>
      </w:pPr>
      <w:r>
        <w:rPr>
          <w:rFonts w:ascii="IRNazanin" w:hAnsi="IRNazanin" w:eastAsia="IRNazanin" w:cs="IRNazanin"/>
          <w:lang w:bidi="fa-IR"/>
          <w:color w:val="111111"/>
          <w:sz w:val="28"/>
          <w:szCs w:val="28"/>
          <w:rtl/>
        </w:rPr>
        <w:t xml:space="preserve">1.اطاعت==&gt;همین مدخل، اطاعت همسران محمّد.....148</w:t>
      </w:r>
    </w:p>
    <w:p>
      <w:pPr>
        <w:pStyle w:val="BookText"/>
      </w:pPr>
      <w:r>
        <w:rPr>
          <w:rFonts w:ascii="IRNazanin" w:hAnsi="IRNazanin" w:eastAsia="IRNazanin" w:cs="IRNazanin"/>
          <w:lang w:bidi="fa-IR"/>
          <w:color w:val="111111"/>
          <w:sz w:val="28"/>
          <w:szCs w:val="28"/>
          <w:rtl/>
        </w:rPr>
        <w:t xml:space="preserve">2.ایمان.....148</w:t>
      </w:r>
    </w:p>
    <w:p>
      <w:pPr>
        <w:pStyle w:val="BookText"/>
      </w:pPr>
      <w:r>
        <w:rPr>
          <w:rFonts w:ascii="IRNazanin" w:hAnsi="IRNazanin" w:eastAsia="IRNazanin" w:cs="IRNazanin"/>
          <w:lang w:bidi="fa-IR"/>
          <w:color w:val="111111"/>
          <w:sz w:val="28"/>
          <w:szCs w:val="28"/>
          <w:rtl/>
        </w:rPr>
        <w:t xml:space="preserve">3.تسلیم.....148</w:t>
      </w:r>
    </w:p>
    <w:p>
      <w:pPr>
        <w:pStyle w:val="BookText"/>
      </w:pPr>
      <w:r>
        <w:rPr>
          <w:rFonts w:ascii="IRNazanin" w:hAnsi="IRNazanin" w:eastAsia="IRNazanin" w:cs="IRNazanin"/>
          <w:lang w:bidi="fa-IR"/>
          <w:color w:val="111111"/>
          <w:sz w:val="28"/>
          <w:szCs w:val="28"/>
          <w:rtl/>
        </w:rPr>
        <w:t xml:space="preserve">4.تقوا.....148</w:t>
      </w:r>
    </w:p>
    <w:p>
      <w:pPr>
        <w:pStyle w:val="BookText"/>
      </w:pPr>
      <w:r>
        <w:rPr>
          <w:rFonts w:ascii="IRNazanin" w:hAnsi="IRNazanin" w:eastAsia="IRNazanin" w:cs="IRNazanin"/>
          <w:lang w:bidi="fa-IR"/>
          <w:color w:val="111111"/>
          <w:sz w:val="28"/>
          <w:szCs w:val="28"/>
          <w:rtl/>
        </w:rPr>
        <w:t xml:space="preserve">5.توبه.....148</w:t>
      </w:r>
    </w:p>
    <w:p>
      <w:pPr>
        <w:pStyle w:val="BookText"/>
      </w:pPr>
      <w:r>
        <w:rPr>
          <w:rFonts w:ascii="IRNazanin" w:hAnsi="IRNazanin" w:eastAsia="IRNazanin" w:cs="IRNazanin"/>
          <w:lang w:bidi="fa-IR"/>
          <w:color w:val="111111"/>
          <w:sz w:val="28"/>
          <w:szCs w:val="28"/>
          <w:rtl/>
        </w:rPr>
        <w:t xml:space="preserve">6.خضوع.....148</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روزه‌داری.....149</w:t>
      </w:r>
    </w:p>
    <w:p>
      <w:pPr>
        <w:pStyle w:val="BookText"/>
      </w:pPr>
      <w:r>
        <w:rPr>
          <w:rFonts w:ascii="IRNazanin" w:hAnsi="IRNazanin" w:eastAsia="IRNazanin" w:cs="IRNazanin"/>
          <w:lang w:bidi="fa-IR"/>
          <w:color w:val="111111"/>
          <w:sz w:val="28"/>
          <w:szCs w:val="28"/>
          <w:rtl/>
        </w:rPr>
        <w:t xml:space="preserve">8.عبادت.....149</w:t>
      </w:r>
    </w:p>
    <w:p>
      <w:pPr>
        <w:pStyle w:val="BookText"/>
      </w:pPr>
      <w:r>
        <w:rPr>
          <w:rFonts w:ascii="IRNazanin" w:hAnsi="IRNazanin" w:eastAsia="IRNazanin" w:cs="IRNazanin"/>
          <w:lang w:bidi="fa-IR"/>
          <w:color w:val="111111"/>
          <w:sz w:val="28"/>
          <w:szCs w:val="28"/>
          <w:rtl/>
        </w:rPr>
        <w:t xml:space="preserve">9.عمل صالح==&gt;همین مدخل، عمل صالح همسران محمّد......149</w:t>
      </w:r>
    </w:p>
    <w:p>
      <w:pPr>
        <w:pStyle w:val="BookText"/>
      </w:pPr>
      <w:r>
        <w:rPr>
          <w:rFonts w:ascii="IRNazanin" w:hAnsi="IRNazanin" w:eastAsia="IRNazanin" w:cs="IRNazanin"/>
          <w:lang w:bidi="fa-IR"/>
          <w:color w:val="111111"/>
          <w:sz w:val="28"/>
          <w:szCs w:val="28"/>
          <w:rtl/>
        </w:rPr>
        <w:t xml:space="preserve">10.فرمانبری.....149</w:t>
      </w:r>
    </w:p>
    <w:p>
      <w:pPr>
        <w:pStyle w:val="BookText"/>
      </w:pPr>
      <w:r>
        <w:rPr>
          <w:rFonts w:ascii="IRNazanin" w:hAnsi="IRNazanin" w:eastAsia="IRNazanin" w:cs="IRNazanin"/>
          <w:lang w:bidi="fa-IR"/>
          <w:color w:val="111111"/>
          <w:sz w:val="28"/>
          <w:szCs w:val="28"/>
          <w:rtl/>
        </w:rPr>
        <w:t xml:space="preserve">بکارت همسران محمّد.....149</w:t>
      </w:r>
    </w:p>
    <w:p>
      <w:pPr>
        <w:pStyle w:val="BookText"/>
      </w:pPr>
      <w:r>
        <w:rPr>
          <w:rFonts w:ascii="IRNazanin" w:hAnsi="IRNazanin" w:eastAsia="IRNazanin" w:cs="IRNazanin"/>
          <w:lang w:bidi="fa-IR"/>
          <w:color w:val="111111"/>
          <w:sz w:val="28"/>
          <w:szCs w:val="28"/>
          <w:rtl/>
        </w:rPr>
        <w:t xml:space="preserve">پاداش همسران محمّد==&gt;همین مدخل، آخرت طلبی همسران محمّد، احسان همسران محمّد،اطاعت همسران محمّد،خداخواهی همسران محمّد،عمل صالح همسران محمّد.....149</w:t>
      </w:r>
    </w:p>
    <w:p>
      <w:pPr>
        <w:pStyle w:val="BookText"/>
      </w:pPr>
      <w:r>
        <w:rPr>
          <w:rFonts w:ascii="IRNazanin" w:hAnsi="IRNazanin" w:eastAsia="IRNazanin" w:cs="IRNazanin"/>
          <w:lang w:bidi="fa-IR"/>
          <w:color w:val="111111"/>
          <w:sz w:val="28"/>
          <w:szCs w:val="28"/>
          <w:rtl/>
        </w:rPr>
        <w:t xml:space="preserve">تبدیل همسران محمّد.....149</w:t>
      </w:r>
    </w:p>
    <w:p>
      <w:pPr>
        <w:pStyle w:val="BookText"/>
      </w:pPr>
      <w:r>
        <w:rPr>
          <w:rFonts w:ascii="IRNazanin" w:hAnsi="IRNazanin" w:eastAsia="IRNazanin" w:cs="IRNazanin"/>
          <w:lang w:bidi="fa-IR"/>
          <w:color w:val="111111"/>
          <w:sz w:val="28"/>
          <w:szCs w:val="28"/>
          <w:rtl/>
        </w:rPr>
        <w:t xml:space="preserve">تبرئۀ همسران محمّد.....149</w:t>
      </w:r>
    </w:p>
    <w:p>
      <w:pPr>
        <w:pStyle w:val="BookText"/>
      </w:pPr>
      <w:r>
        <w:rPr>
          <w:rFonts w:ascii="Amiri" w:hAnsi="Amiri" w:eastAsia="Amiri" w:cs="Amiri"/>
          <w:lang w:bidi="ar-SA"/>
          <w:color w:val="111111"/>
          <w:sz w:val="28"/>
          <w:szCs w:val="28"/>
          <w:rtl/>
        </w:rPr>
        <w:t xml:space="preserve">تبرّج همسران محمّد.....150</w:t>
      </w:r>
    </w:p>
    <w:p>
      <w:pPr>
        <w:pStyle w:val="BookText"/>
      </w:pPr>
      <w:r>
        <w:rPr>
          <w:rFonts w:ascii="IRNazanin" w:hAnsi="IRNazanin" w:eastAsia="IRNazanin" w:cs="IRNazanin"/>
          <w:lang w:bidi="fa-IR"/>
          <w:color w:val="111111"/>
          <w:sz w:val="28"/>
          <w:szCs w:val="28"/>
          <w:rtl/>
        </w:rPr>
        <w:t xml:space="preserve">تربیت همسران محمّد.....150</w:t>
      </w:r>
    </w:p>
    <w:p>
      <w:pPr>
        <w:pStyle w:val="BookText"/>
      </w:pPr>
      <w:r>
        <w:rPr>
          <w:rFonts w:ascii="IRNazanin" w:hAnsi="IRNazanin" w:eastAsia="IRNazanin" w:cs="IRNazanin"/>
          <w:lang w:bidi="fa-IR"/>
          <w:color w:val="111111"/>
          <w:sz w:val="28"/>
          <w:szCs w:val="28"/>
          <w:rtl/>
        </w:rPr>
        <w:t xml:space="preserve">تزکیۀ همسران محمّد.....150</w:t>
      </w:r>
    </w:p>
    <w:p>
      <w:pPr>
        <w:pStyle w:val="BookText"/>
      </w:pPr>
      <w:r>
        <w:rPr>
          <w:rFonts w:ascii="IRNazanin" w:hAnsi="IRNazanin" w:eastAsia="IRNazanin" w:cs="IRNazanin"/>
          <w:lang w:bidi="fa-IR"/>
          <w:color w:val="111111"/>
          <w:sz w:val="28"/>
          <w:szCs w:val="28"/>
          <w:rtl/>
        </w:rPr>
        <w:t xml:space="preserve">تشبیه همسران محمّد.....151</w:t>
      </w:r>
    </w:p>
    <w:p>
      <w:pPr>
        <w:pStyle w:val="BookText"/>
      </w:pPr>
      <w:r>
        <w:rPr>
          <w:rFonts w:ascii="IRNazanin" w:hAnsi="IRNazanin" w:eastAsia="IRNazanin" w:cs="IRNazanin"/>
          <w:lang w:bidi="fa-IR"/>
          <w:color w:val="111111"/>
          <w:sz w:val="28"/>
          <w:szCs w:val="28"/>
          <w:rtl/>
        </w:rPr>
        <w:t xml:space="preserve">تعداد همسران محمّد.....151</w:t>
      </w:r>
    </w:p>
    <w:p>
      <w:pPr>
        <w:pStyle w:val="BookText"/>
      </w:pPr>
      <w:r>
        <w:rPr>
          <w:rFonts w:ascii="IRNazanin" w:hAnsi="IRNazanin" w:eastAsia="IRNazanin" w:cs="IRNazanin"/>
          <w:lang w:bidi="fa-IR"/>
          <w:color w:val="111111"/>
          <w:sz w:val="28"/>
          <w:szCs w:val="28"/>
          <w:rtl/>
        </w:rPr>
        <w:t xml:space="preserve">تلاوت قرآن برای همسران محمّد.....151</w:t>
      </w:r>
    </w:p>
    <w:p>
      <w:pPr>
        <w:pStyle w:val="BookText"/>
      </w:pPr>
      <w:r>
        <w:rPr>
          <w:rFonts w:ascii="IRNazanin" w:hAnsi="IRNazanin" w:eastAsia="IRNazanin" w:cs="IRNazanin"/>
          <w:lang w:bidi="fa-IR"/>
          <w:color w:val="111111"/>
          <w:sz w:val="28"/>
          <w:szCs w:val="28"/>
          <w:rtl/>
        </w:rPr>
        <w:t xml:space="preserve">تنزیه همسران محمّد.....151</w:t>
      </w:r>
    </w:p>
    <w:p>
      <w:pPr>
        <w:pStyle w:val="BookText"/>
      </w:pPr>
      <w:r>
        <w:rPr>
          <w:rFonts w:ascii="IRNazanin" w:hAnsi="IRNazanin" w:eastAsia="IRNazanin" w:cs="IRNazanin"/>
          <w:lang w:bidi="fa-IR"/>
          <w:color w:val="111111"/>
          <w:sz w:val="28"/>
          <w:szCs w:val="28"/>
          <w:rtl/>
        </w:rPr>
        <w:t xml:space="preserve">توبۀ همسران محمّد.....152</w:t>
      </w:r>
    </w:p>
    <w:p>
      <w:pPr>
        <w:pStyle w:val="BookText"/>
      </w:pPr>
      <w:r>
        <w:rPr>
          <w:rFonts w:ascii="IRNazanin" w:hAnsi="IRNazanin" w:eastAsia="IRNazanin" w:cs="IRNazanin"/>
          <w:lang w:bidi="fa-IR"/>
          <w:color w:val="111111"/>
          <w:sz w:val="28"/>
          <w:szCs w:val="28"/>
          <w:rtl/>
        </w:rPr>
        <w:t xml:space="preserve">توطئۀ همسران محمّد.....152</w:t>
      </w:r>
    </w:p>
    <w:p>
      <w:pPr>
        <w:pStyle w:val="BookText"/>
      </w:pPr>
      <w:r>
        <w:rPr>
          <w:rFonts w:ascii="IRNazanin" w:hAnsi="IRNazanin" w:eastAsia="IRNazanin" w:cs="IRNazanin"/>
          <w:lang w:bidi="fa-IR"/>
          <w:color w:val="111111"/>
          <w:sz w:val="28"/>
          <w:szCs w:val="28"/>
          <w:rtl/>
        </w:rPr>
        <w:t xml:space="preserve">تهدید همسران محمّد.....152</w:t>
      </w:r>
    </w:p>
    <w:p>
      <w:pPr>
        <w:pStyle w:val="BookText"/>
      </w:pPr>
      <w:r>
        <w:rPr>
          <w:rFonts w:ascii="IRNazanin" w:hAnsi="IRNazanin" w:eastAsia="IRNazanin" w:cs="IRNazanin"/>
          <w:lang w:bidi="fa-IR"/>
          <w:color w:val="111111"/>
          <w:sz w:val="28"/>
          <w:szCs w:val="28"/>
          <w:rtl/>
        </w:rPr>
        <w:t xml:space="preserve">جایگزینی همسران محمّد.....153</w:t>
      </w:r>
    </w:p>
    <w:p>
      <w:pPr>
        <w:pStyle w:val="BookText"/>
      </w:pPr>
      <w:r>
        <w:rPr>
          <w:rFonts w:ascii="IRNazanin" w:hAnsi="IRNazanin" w:eastAsia="IRNazanin" w:cs="IRNazanin"/>
          <w:lang w:bidi="fa-IR"/>
          <w:color w:val="111111"/>
          <w:sz w:val="28"/>
          <w:szCs w:val="28"/>
          <w:rtl/>
        </w:rPr>
        <w:t xml:space="preserve">چشم روشنی همسران محمّد.....153</w:t>
      </w:r>
    </w:p>
    <w:p>
      <w:pPr>
        <w:pStyle w:val="BookText"/>
      </w:pPr>
      <w:r>
        <w:rPr>
          <w:rFonts w:ascii="IRNazanin" w:hAnsi="IRNazanin" w:eastAsia="IRNazanin" w:cs="IRNazanin"/>
          <w:lang w:bidi="fa-IR"/>
          <w:color w:val="111111"/>
          <w:sz w:val="28"/>
          <w:szCs w:val="28"/>
          <w:rtl/>
        </w:rPr>
        <w:t xml:space="preserve">حجاب همسران محمّد.....153</w:t>
      </w:r>
    </w:p>
    <w:p>
      <w:pPr>
        <w:pStyle w:val="BookText"/>
      </w:pPr>
      <w:r>
        <w:rPr>
          <w:rFonts w:ascii="IRNazanin" w:hAnsi="IRNazanin" w:eastAsia="IRNazanin" w:cs="IRNazanin"/>
          <w:lang w:bidi="fa-IR"/>
          <w:color w:val="111111"/>
          <w:sz w:val="28"/>
          <w:szCs w:val="28"/>
          <w:rtl/>
        </w:rPr>
        <w:t xml:space="preserve">حزن همسران محمّد.....154</w:t>
      </w:r>
    </w:p>
    <w:p>
      <w:pPr>
        <w:pStyle w:val="BookText"/>
      </w:pPr>
      <w:r>
        <w:rPr>
          <w:rFonts w:ascii="IRNazanin" w:hAnsi="IRNazanin" w:eastAsia="IRNazanin" w:cs="IRNazanin"/>
          <w:lang w:bidi="fa-IR"/>
          <w:color w:val="111111"/>
          <w:sz w:val="28"/>
          <w:szCs w:val="28"/>
          <w:rtl/>
        </w:rPr>
        <w:t xml:space="preserve">حقوق همسران محمّد.....154</w:t>
      </w:r>
    </w:p>
    <w:p>
      <w:pPr>
        <w:pStyle w:val="BookText"/>
      </w:pPr>
      <w:r>
        <w:rPr>
          <w:rFonts w:ascii="IRNazanin" w:hAnsi="IRNazanin" w:eastAsia="IRNazanin" w:cs="IRNazanin"/>
          <w:lang w:bidi="fa-IR"/>
          <w:color w:val="111111"/>
          <w:sz w:val="28"/>
          <w:szCs w:val="28"/>
          <w:rtl/>
        </w:rPr>
        <w:t xml:space="preserve">خانه‌های همسران محمّد.....154</w:t>
      </w:r>
    </w:p>
    <w:p>
      <w:pPr>
        <w:pStyle w:val="BookText"/>
      </w:pPr>
      <w:r>
        <w:rPr>
          <w:rFonts w:ascii="IRNazanin" w:hAnsi="IRNazanin" w:eastAsia="IRNazanin" w:cs="IRNazanin"/>
          <w:lang w:bidi="fa-IR"/>
          <w:color w:val="111111"/>
          <w:sz w:val="28"/>
          <w:szCs w:val="28"/>
          <w:rtl/>
        </w:rPr>
        <w:t xml:space="preserve">خداخواهی همسران محمّد.....155</w:t>
      </w:r>
    </w:p>
    <w:p>
      <w:pPr>
        <w:pStyle w:val="BookText"/>
      </w:pPr>
      <w:r>
        <w:rPr>
          <w:rFonts w:ascii="IRNazanin" w:hAnsi="IRNazanin" w:eastAsia="IRNazanin" w:cs="IRNazanin"/>
          <w:lang w:bidi="fa-IR"/>
          <w:color w:val="111111"/>
          <w:sz w:val="28"/>
          <w:szCs w:val="28"/>
          <w:rtl/>
        </w:rPr>
        <w:t xml:space="preserve">خضوع همسران محمّد==&gt;همین مدخل، ارادۀ همسران محمّد،برتری همسران محمّد،ملاکهای برتری همسران محمّد، خضوع.....155</w:t>
      </w:r>
    </w:p>
    <w:p>
      <w:pPr>
        <w:pStyle w:val="BookText"/>
      </w:pPr>
      <w:r>
        <w:rPr>
          <w:rFonts w:ascii="IRNazanin" w:hAnsi="IRNazanin" w:eastAsia="IRNazanin" w:cs="IRNazanin"/>
          <w:lang w:bidi="fa-IR"/>
          <w:color w:val="111111"/>
          <w:sz w:val="28"/>
          <w:szCs w:val="28"/>
          <w:rtl/>
        </w:rPr>
        <w:t xml:space="preserve">خواسته‌های همسران محمّد==&gt;همین مدخل،دنیاطلبی همسران محمّد.....155</w:t>
      </w:r>
    </w:p>
    <w:p>
      <w:pPr>
        <w:pStyle w:val="BookText"/>
      </w:pPr>
      <w:r>
        <w:rPr>
          <w:rFonts w:ascii="IRNazanin" w:hAnsi="IRNazanin" w:eastAsia="IRNazanin" w:cs="IRNazanin"/>
          <w:lang w:bidi="fa-IR"/>
          <w:color w:val="111111"/>
          <w:sz w:val="28"/>
          <w:szCs w:val="28"/>
          <w:rtl/>
        </w:rPr>
        <w:t xml:space="preserve">دنیاطلبی همسران محمّد.....155</w:t>
      </w:r>
    </w:p>
    <w:p>
      <w:pPr>
        <w:pStyle w:val="BookText"/>
      </w:pPr>
      <w:r>
        <w:rPr>
          <w:rFonts w:ascii="IRNazanin" w:hAnsi="IRNazanin" w:eastAsia="IRNazanin" w:cs="IRNazanin"/>
          <w:lang w:bidi="fa-IR"/>
          <w:color w:val="111111"/>
          <w:sz w:val="28"/>
          <w:szCs w:val="28"/>
          <w:rtl/>
        </w:rPr>
        <w:t xml:space="preserve">رضایت همسران محمّد.....155</w:t>
      </w:r>
    </w:p>
    <w:p>
      <w:pPr>
        <w:pStyle w:val="BookText"/>
      </w:pPr>
      <w:r>
        <w:rPr>
          <w:rFonts w:ascii="IRNazanin" w:hAnsi="IRNazanin" w:eastAsia="IRNazanin" w:cs="IRNazanin"/>
          <w:lang w:bidi="fa-IR"/>
          <w:color w:val="111111"/>
          <w:sz w:val="28"/>
          <w:szCs w:val="28"/>
          <w:rtl/>
        </w:rPr>
        <w:t xml:space="preserve">ص :9</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روزی همسران محمّد.....156</w:t>
      </w:r>
    </w:p>
    <w:p>
      <w:pPr>
        <w:pStyle w:val="BookText"/>
      </w:pPr>
      <w:r>
        <w:rPr>
          <w:rFonts w:ascii="IRNazanin" w:hAnsi="IRNazanin" w:eastAsia="IRNazanin" w:cs="IRNazanin"/>
          <w:lang w:bidi="fa-IR"/>
          <w:color w:val="111111"/>
          <w:sz w:val="28"/>
          <w:szCs w:val="28"/>
          <w:rtl/>
        </w:rPr>
        <w:t xml:space="preserve">ساده‌زیستی همسران محمّد.....156</w:t>
      </w:r>
    </w:p>
    <w:p>
      <w:pPr>
        <w:pStyle w:val="BookText"/>
      </w:pPr>
      <w:r>
        <w:rPr>
          <w:rFonts w:ascii="IRNazanin" w:hAnsi="IRNazanin" w:eastAsia="IRNazanin" w:cs="IRNazanin"/>
          <w:lang w:bidi="fa-IR"/>
          <w:color w:val="111111"/>
          <w:sz w:val="28"/>
          <w:szCs w:val="28"/>
          <w:rtl/>
        </w:rPr>
        <w:t xml:space="preserve">سرور همسران محمّد.....157</w:t>
      </w:r>
    </w:p>
    <w:p>
      <w:pPr>
        <w:pStyle w:val="BookText"/>
      </w:pPr>
      <w:r>
        <w:rPr>
          <w:rFonts w:ascii="Amiri" w:hAnsi="Amiri" w:eastAsia="Amiri" w:cs="Amiri"/>
          <w:lang w:bidi="ar-SA"/>
          <w:color w:val="111111"/>
          <w:sz w:val="28"/>
          <w:szCs w:val="28"/>
          <w:rtl/>
        </w:rPr>
        <w:t xml:space="preserve">شخصیّت همسران محمّد.....157</w:t>
      </w:r>
    </w:p>
    <w:p>
      <w:pPr>
        <w:pStyle w:val="BookText"/>
      </w:pPr>
      <w:r>
        <w:rPr>
          <w:rFonts w:ascii="IRNazanin" w:hAnsi="IRNazanin" w:eastAsia="IRNazanin" w:cs="IRNazanin"/>
          <w:lang w:bidi="fa-IR"/>
          <w:color w:val="111111"/>
          <w:sz w:val="28"/>
          <w:szCs w:val="28"/>
          <w:rtl/>
        </w:rPr>
        <w:t xml:space="preserve">صفات همسران محمّد==&gt;همین مدخل، برتری همسران محمّد،ملاکهای برتری همسران محمّد.....157</w:t>
      </w:r>
    </w:p>
    <w:p>
      <w:pPr>
        <w:pStyle w:val="BookText"/>
      </w:pPr>
      <w:r>
        <w:rPr>
          <w:rFonts w:ascii="IRNazanin" w:hAnsi="IRNazanin" w:eastAsia="IRNazanin" w:cs="IRNazanin"/>
          <w:lang w:bidi="fa-IR"/>
          <w:color w:val="111111"/>
          <w:sz w:val="28"/>
          <w:szCs w:val="28"/>
          <w:rtl/>
        </w:rPr>
        <w:t xml:space="preserve">طلاق همسران محمّد.....157</w:t>
      </w:r>
    </w:p>
    <w:p>
      <w:pPr>
        <w:pStyle w:val="BookText"/>
      </w:pPr>
      <w:r>
        <w:rPr>
          <w:rFonts w:ascii="IRNazanin" w:hAnsi="IRNazanin" w:eastAsia="IRNazanin" w:cs="IRNazanin"/>
          <w:lang w:bidi="fa-IR"/>
          <w:color w:val="111111"/>
          <w:sz w:val="28"/>
          <w:szCs w:val="28"/>
          <w:rtl/>
        </w:rPr>
        <w:t xml:space="preserve">عمل صالح همسران محمّد.....158</w:t>
      </w:r>
    </w:p>
    <w:p>
      <w:pPr>
        <w:pStyle w:val="BookText"/>
      </w:pPr>
      <w:r>
        <w:rPr>
          <w:rFonts w:ascii="IRNazanin" w:hAnsi="IRNazanin" w:eastAsia="IRNazanin" w:cs="IRNazanin"/>
          <w:lang w:bidi="fa-IR"/>
          <w:color w:val="111111"/>
          <w:sz w:val="28"/>
          <w:szCs w:val="28"/>
          <w:rtl/>
        </w:rPr>
        <w:t xml:space="preserve">فعّالیت اجتماعی همسران محمّد.....158</w:t>
      </w:r>
    </w:p>
    <w:p>
      <w:pPr>
        <w:pStyle w:val="BookText"/>
      </w:pPr>
      <w:r>
        <w:rPr>
          <w:rFonts w:ascii="IRNazanin" w:hAnsi="IRNazanin" w:eastAsia="IRNazanin" w:cs="IRNazanin"/>
          <w:lang w:bidi="fa-IR"/>
          <w:color w:val="111111"/>
          <w:sz w:val="28"/>
          <w:szCs w:val="28"/>
          <w:rtl/>
        </w:rPr>
        <w:t xml:space="preserve">قذف همسران محمّد.....158</w:t>
      </w:r>
    </w:p>
    <w:p>
      <w:pPr>
        <w:pStyle w:val="BookText"/>
      </w:pPr>
      <w:r>
        <w:rPr>
          <w:rFonts w:ascii="IRNazanin" w:hAnsi="IRNazanin" w:eastAsia="IRNazanin" w:cs="IRNazanin"/>
          <w:lang w:bidi="fa-IR"/>
          <w:color w:val="111111"/>
          <w:sz w:val="28"/>
          <w:szCs w:val="28"/>
          <w:rtl/>
        </w:rPr>
        <w:t xml:space="preserve">کرامت همسران محمّد==&gt;همین مدخل، شخصیّت همسران محمّد.....158</w:t>
      </w:r>
    </w:p>
    <w:p>
      <w:pPr>
        <w:pStyle w:val="BookText"/>
      </w:pPr>
      <w:r>
        <w:rPr>
          <w:rFonts w:ascii="IRNazanin" w:hAnsi="IRNazanin" w:eastAsia="IRNazanin" w:cs="IRNazanin"/>
          <w:lang w:bidi="fa-IR"/>
          <w:color w:val="111111"/>
          <w:sz w:val="28"/>
          <w:szCs w:val="28"/>
          <w:rtl/>
        </w:rPr>
        <w:t xml:space="preserve">کنیزان همسران محمّد==&gt;همین مدخل، گفتگو با همسران محمّد، مالکیّت همسران محمّد.....159</w:t>
      </w:r>
    </w:p>
    <w:p>
      <w:pPr>
        <w:pStyle w:val="BookText"/>
      </w:pPr>
      <w:r>
        <w:rPr>
          <w:rFonts w:ascii="IRNazanin" w:hAnsi="IRNazanin" w:eastAsia="IRNazanin" w:cs="IRNazanin"/>
          <w:lang w:bidi="fa-IR"/>
          <w:color w:val="111111"/>
          <w:sz w:val="28"/>
          <w:szCs w:val="28"/>
          <w:rtl/>
        </w:rPr>
        <w:t xml:space="preserve">کیفر همسران محمّد.....159</w:t>
      </w:r>
    </w:p>
    <w:p>
      <w:pPr>
        <w:pStyle w:val="BookText"/>
      </w:pPr>
      <w:r>
        <w:rPr>
          <w:rFonts w:ascii="IRNazanin" w:hAnsi="IRNazanin" w:eastAsia="IRNazanin" w:cs="IRNazanin"/>
          <w:lang w:bidi="fa-IR"/>
          <w:color w:val="111111"/>
          <w:sz w:val="28"/>
          <w:szCs w:val="28"/>
          <w:rtl/>
        </w:rPr>
        <w:t xml:space="preserve">گفتگو با همسران محمّد.....159</w:t>
      </w:r>
    </w:p>
    <w:p>
      <w:pPr>
        <w:pStyle w:val="BookText"/>
      </w:pPr>
      <w:r>
        <w:rPr>
          <w:rFonts w:ascii="IRNazanin" w:hAnsi="IRNazanin" w:eastAsia="IRNazanin" w:cs="IRNazanin"/>
          <w:lang w:bidi="fa-IR"/>
          <w:color w:val="111111"/>
          <w:sz w:val="28"/>
          <w:szCs w:val="28"/>
          <w:rtl/>
        </w:rPr>
        <w:t xml:space="preserve">گفتگوی همسران محمّد.....159</w:t>
      </w:r>
    </w:p>
    <w:p>
      <w:pPr>
        <w:pStyle w:val="BookText"/>
      </w:pPr>
      <w:r>
        <w:rPr>
          <w:rFonts w:ascii="IRNazanin" w:hAnsi="IRNazanin" w:eastAsia="IRNazanin" w:cs="IRNazanin"/>
          <w:lang w:bidi="fa-IR"/>
          <w:color w:val="111111"/>
          <w:sz w:val="28"/>
          <w:szCs w:val="28"/>
          <w:rtl/>
        </w:rPr>
        <w:t xml:space="preserve">لغزش همسران محمّد.....160</w:t>
      </w:r>
    </w:p>
    <w:p>
      <w:pPr>
        <w:pStyle w:val="BookText"/>
      </w:pPr>
      <w:r>
        <w:rPr>
          <w:rFonts w:ascii="IRNazanin" w:hAnsi="IRNazanin" w:eastAsia="IRNazanin" w:cs="IRNazanin"/>
          <w:lang w:bidi="fa-IR"/>
          <w:color w:val="111111"/>
          <w:sz w:val="28"/>
          <w:szCs w:val="28"/>
          <w:rtl/>
        </w:rPr>
        <w:t xml:space="preserve">مادری همسران محمّد==&gt;همین مدخل، تشبیه همسران محمّد......160</w:t>
      </w:r>
    </w:p>
    <w:p>
      <w:pPr>
        <w:pStyle w:val="BookText"/>
      </w:pPr>
      <w:r>
        <w:rPr>
          <w:rFonts w:ascii="Amiri" w:hAnsi="Amiri" w:eastAsia="Amiri" w:cs="Amiri"/>
          <w:lang w:bidi="ar-SA"/>
          <w:color w:val="111111"/>
          <w:sz w:val="28"/>
          <w:szCs w:val="28"/>
          <w:rtl/>
        </w:rPr>
        <w:t xml:space="preserve">مالکیّت همسران محمّد.....160</w:t>
      </w:r>
    </w:p>
    <w:p>
      <w:pPr>
        <w:pStyle w:val="BookText"/>
      </w:pPr>
      <w:r>
        <w:rPr>
          <w:rFonts w:ascii="IRNazanin" w:hAnsi="IRNazanin" w:eastAsia="IRNazanin" w:cs="IRNazanin"/>
          <w:lang w:bidi="fa-IR"/>
          <w:color w:val="111111"/>
          <w:sz w:val="28"/>
          <w:szCs w:val="28"/>
          <w:rtl/>
        </w:rPr>
        <w:t xml:space="preserve">محارم همسران محمّد.....161</w:t>
      </w:r>
    </w:p>
    <w:p>
      <w:pPr>
        <w:pStyle w:val="BookText"/>
      </w:pPr>
      <w:r>
        <w:rPr>
          <w:rFonts w:ascii="IRNazanin" w:hAnsi="IRNazanin" w:eastAsia="IRNazanin" w:cs="IRNazanin"/>
          <w:lang w:bidi="fa-IR"/>
          <w:color w:val="111111"/>
          <w:sz w:val="28"/>
          <w:szCs w:val="28"/>
          <w:rtl/>
        </w:rPr>
        <w:t xml:space="preserve">محرومیّتهای همسران محمّد.....161</w:t>
      </w:r>
    </w:p>
    <w:p>
      <w:pPr>
        <w:pStyle w:val="BookText"/>
      </w:pPr>
      <w:r>
        <w:rPr>
          <w:rFonts w:ascii="IRNazanin" w:hAnsi="IRNazanin" w:eastAsia="IRNazanin" w:cs="IRNazanin"/>
          <w:lang w:bidi="fa-IR"/>
          <w:color w:val="111111"/>
          <w:sz w:val="28"/>
          <w:szCs w:val="28"/>
          <w:rtl/>
        </w:rPr>
        <w:t xml:space="preserve">معاشرت با همسران محمّد.....161</w:t>
      </w:r>
    </w:p>
    <w:p>
      <w:pPr>
        <w:pStyle w:val="BookText"/>
      </w:pPr>
      <w:r>
        <w:rPr>
          <w:rFonts w:ascii="Amiri" w:hAnsi="Amiri" w:eastAsia="Amiri" w:cs="Amiri"/>
          <w:lang w:bidi="ar-SA"/>
          <w:color w:val="111111"/>
          <w:sz w:val="28"/>
          <w:szCs w:val="28"/>
          <w:rtl/>
        </w:rPr>
        <w:t xml:space="preserve">مهریّۀ همسران محمّد.....161</w:t>
      </w:r>
    </w:p>
    <w:p>
      <w:pPr>
        <w:pStyle w:val="BookText"/>
      </w:pPr>
      <w:r>
        <w:rPr>
          <w:rFonts w:ascii="Amiri" w:hAnsi="Amiri" w:eastAsia="Amiri" w:cs="Amiri"/>
          <w:lang w:bidi="ar-SA"/>
          <w:color w:val="111111"/>
          <w:sz w:val="28"/>
          <w:szCs w:val="28"/>
          <w:rtl/>
        </w:rPr>
        <w:t xml:space="preserve">نیّت همسران محمّد.....161</w:t>
      </w:r>
    </w:p>
    <w:p>
      <w:pPr>
        <w:pStyle w:val="BookText"/>
      </w:pPr>
      <w:r>
        <w:rPr>
          <w:rFonts w:ascii="IRNazanin" w:hAnsi="IRNazanin" w:eastAsia="IRNazanin" w:cs="IRNazanin"/>
          <w:lang w:bidi="fa-IR"/>
          <w:color w:val="111111"/>
          <w:sz w:val="28"/>
          <w:szCs w:val="28"/>
          <w:rtl/>
        </w:rPr>
        <w:t xml:space="preserve">وظایف همسران محمّد.....162</w:t>
      </w:r>
    </w:p>
    <w:p>
      <w:pPr>
        <w:pStyle w:val="BookText"/>
      </w:pPr>
      <w:r>
        <w:rPr>
          <w:rFonts w:ascii="IRNazanin" w:hAnsi="IRNazanin" w:eastAsia="IRNazanin" w:cs="IRNazanin"/>
          <w:lang w:bidi="fa-IR"/>
          <w:color w:val="111111"/>
          <w:sz w:val="28"/>
          <w:szCs w:val="28"/>
          <w:rtl/>
        </w:rPr>
        <w:t xml:space="preserve">1.اجتناب از خودنمایی.....162</w:t>
      </w:r>
    </w:p>
    <w:p>
      <w:pPr>
        <w:pStyle w:val="BookText"/>
      </w:pPr>
      <w:r>
        <w:rPr>
          <w:rFonts w:ascii="IRNazanin" w:hAnsi="IRNazanin" w:eastAsia="IRNazanin" w:cs="IRNazanin"/>
          <w:lang w:bidi="fa-IR"/>
          <w:color w:val="111111"/>
          <w:sz w:val="28"/>
          <w:szCs w:val="28"/>
          <w:rtl/>
        </w:rPr>
        <w:t xml:space="preserve">2.اجتناب از رفتارهای تحریک‌آمیز.....162</w:t>
      </w:r>
    </w:p>
    <w:p>
      <w:pPr>
        <w:pStyle w:val="BookText"/>
      </w:pPr>
      <w:r>
        <w:rPr>
          <w:rFonts w:ascii="IRNazanin" w:hAnsi="IRNazanin" w:eastAsia="IRNazanin" w:cs="IRNazanin"/>
          <w:lang w:bidi="fa-IR"/>
          <w:color w:val="111111"/>
          <w:sz w:val="28"/>
          <w:szCs w:val="28"/>
          <w:rtl/>
        </w:rPr>
        <w:t xml:space="preserve">3.اطاعت.....162</w:t>
      </w:r>
    </w:p>
    <w:p>
      <w:pPr>
        <w:pStyle w:val="BookText"/>
      </w:pPr>
      <w:r>
        <w:rPr>
          <w:rFonts w:ascii="IRNazanin" w:hAnsi="IRNazanin" w:eastAsia="IRNazanin" w:cs="IRNazanin"/>
          <w:lang w:bidi="fa-IR"/>
          <w:color w:val="111111"/>
          <w:sz w:val="28"/>
          <w:szCs w:val="28"/>
          <w:rtl/>
        </w:rPr>
        <w:t xml:space="preserve">4.پرداخت زکات.....162</w:t>
      </w:r>
    </w:p>
    <w:p>
      <w:pPr>
        <w:pStyle w:val="BookText"/>
      </w:pPr>
      <w:r>
        <w:rPr>
          <w:rFonts w:ascii="IRNazanin" w:hAnsi="IRNazanin" w:eastAsia="IRNazanin" w:cs="IRNazanin"/>
          <w:lang w:bidi="fa-IR"/>
          <w:color w:val="111111"/>
          <w:sz w:val="28"/>
          <w:szCs w:val="28"/>
          <w:rtl/>
        </w:rPr>
        <w:t xml:space="preserve">5.تقواپیشگی.....162</w:t>
      </w:r>
    </w:p>
    <w:p>
      <w:pPr>
        <w:pStyle w:val="BookText"/>
      </w:pPr>
      <w:r>
        <w:rPr>
          <w:rFonts w:ascii="IRNazanin" w:hAnsi="IRNazanin" w:eastAsia="IRNazanin" w:cs="IRNazanin"/>
          <w:lang w:bidi="fa-IR"/>
          <w:color w:val="111111"/>
          <w:sz w:val="28"/>
          <w:szCs w:val="28"/>
          <w:rtl/>
        </w:rPr>
        <w:t xml:space="preserve">6.توبه.....162</w:t>
      </w:r>
    </w:p>
    <w:p>
      <w:pPr>
        <w:pStyle w:val="BookText"/>
      </w:pPr>
      <w:r>
        <w:rPr>
          <w:rFonts w:ascii="IRNazanin" w:hAnsi="IRNazanin" w:eastAsia="IRNazanin" w:cs="IRNazanin"/>
          <w:lang w:bidi="fa-IR"/>
          <w:color w:val="111111"/>
          <w:sz w:val="28"/>
          <w:szCs w:val="28"/>
          <w:rtl/>
        </w:rPr>
        <w:t xml:space="preserve">7.حفظ اسرار.....163</w:t>
      </w:r>
    </w:p>
    <w:p>
      <w:pPr>
        <w:pStyle w:val="BookText"/>
      </w:pPr>
      <w:r>
        <w:rPr>
          <w:rFonts w:ascii="IRNazanin" w:hAnsi="IRNazanin" w:eastAsia="IRNazanin" w:cs="IRNazanin"/>
          <w:lang w:bidi="fa-IR"/>
          <w:color w:val="111111"/>
          <w:sz w:val="28"/>
          <w:szCs w:val="28"/>
          <w:rtl/>
        </w:rPr>
        <w:t xml:space="preserve">8.حفظ حجاب.....164</w:t>
      </w:r>
    </w:p>
    <w:p>
      <w:pPr>
        <w:pStyle w:val="BookText"/>
      </w:pPr>
      <w:r>
        <w:rPr>
          <w:rFonts w:ascii="IRNazanin" w:hAnsi="IRNazanin" w:eastAsia="IRNazanin" w:cs="IRNazanin"/>
          <w:lang w:bidi="fa-IR"/>
          <w:color w:val="111111"/>
          <w:sz w:val="28"/>
          <w:szCs w:val="28"/>
          <w:rtl/>
        </w:rPr>
        <w:t xml:space="preserve">9.خانه‌نشینی .....164</w:t>
      </w:r>
    </w:p>
    <w:p>
      <w:pPr>
        <w:pStyle w:val="BookText"/>
      </w:pPr>
      <w:r>
        <w:rPr>
          <w:rFonts w:ascii="IRNazanin" w:hAnsi="IRNazanin" w:eastAsia="IRNazanin" w:cs="IRNazanin"/>
          <w:lang w:bidi="fa-IR"/>
          <w:color w:val="111111"/>
          <w:sz w:val="28"/>
          <w:szCs w:val="28"/>
          <w:rtl/>
        </w:rPr>
        <w:t xml:space="preserve">10.نماز.....164</w:t>
      </w:r>
    </w:p>
    <w:p>
      <w:pPr>
        <w:pStyle w:val="BookText"/>
      </w:pPr>
      <w:r>
        <w:rPr>
          <w:rFonts w:ascii="IRNazanin" w:hAnsi="IRNazanin" w:eastAsia="IRNazanin" w:cs="IRNazanin"/>
          <w:lang w:bidi="fa-IR"/>
          <w:color w:val="111111"/>
          <w:sz w:val="28"/>
          <w:szCs w:val="28"/>
          <w:rtl/>
        </w:rPr>
        <w:t xml:space="preserve">11.یادآوری آیات.....164</w:t>
      </w:r>
    </w:p>
    <w:p>
      <w:pPr>
        <w:pStyle w:val="BookText"/>
      </w:pPr>
      <w:r>
        <w:rPr>
          <w:rFonts w:ascii="IRNazanin" w:hAnsi="IRNazanin" w:eastAsia="IRNazanin" w:cs="IRNazanin"/>
          <w:lang w:bidi="fa-IR"/>
          <w:color w:val="111111"/>
          <w:sz w:val="28"/>
          <w:szCs w:val="28"/>
          <w:rtl/>
        </w:rPr>
        <w:t xml:space="preserve">همسران محمّد و حکمت.....164</w:t>
      </w:r>
    </w:p>
    <w:p>
      <w:pPr>
        <w:pStyle w:val="BookText"/>
      </w:pPr>
      <w:r>
        <w:rPr>
          <w:rFonts w:ascii="IRNazanin" w:hAnsi="IRNazanin" w:eastAsia="IRNazanin" w:cs="IRNazanin"/>
          <w:lang w:bidi="fa-IR"/>
          <w:color w:val="111111"/>
          <w:sz w:val="28"/>
          <w:szCs w:val="28"/>
          <w:rtl/>
        </w:rPr>
        <w:t xml:space="preserve">همسران محمّد و رسوم جاهلیّت.....165</w:t>
      </w:r>
    </w:p>
    <w:p>
      <w:pPr>
        <w:pStyle w:val="BookText"/>
      </w:pPr>
      <w:r>
        <w:rPr>
          <w:rFonts w:ascii="IRNazanin" w:hAnsi="IRNazanin" w:eastAsia="IRNazanin" w:cs="IRNazanin"/>
          <w:lang w:bidi="fa-IR"/>
          <w:color w:val="111111"/>
          <w:sz w:val="28"/>
          <w:szCs w:val="28"/>
          <w:rtl/>
        </w:rPr>
        <w:t xml:space="preserve">همسران محمّد و زنهای کافر==&gt;همین مدخل،گفتگوی همسران محمّد.....165</w:t>
      </w:r>
    </w:p>
    <w:p>
      <w:pPr>
        <w:pStyle w:val="BookText"/>
      </w:pPr>
      <w:r>
        <w:rPr>
          <w:rFonts w:ascii="Amiri" w:hAnsi="Amiri" w:eastAsia="Amiri" w:cs="Amiri"/>
          <w:lang w:bidi="ar-SA"/>
          <w:color w:val="111111"/>
          <w:sz w:val="28"/>
          <w:szCs w:val="28"/>
          <w:rtl/>
        </w:rPr>
        <w:t xml:space="preserve">همسران محمّد و محمّد9.....165</w:t>
      </w:r>
    </w:p>
    <w:p>
      <w:pPr>
        <w:pStyle w:val="BookText"/>
      </w:pPr>
      <w:r>
        <w:rPr>
          <w:rFonts w:ascii="IRNazanin" w:hAnsi="IRNazanin" w:eastAsia="IRNazanin" w:cs="IRNazanin"/>
          <w:lang w:bidi="fa-IR"/>
          <w:color w:val="111111"/>
          <w:sz w:val="28"/>
          <w:szCs w:val="28"/>
          <w:rtl/>
        </w:rPr>
        <w:t xml:space="preserve">همسران محمّد و مؤمنان.....165</w:t>
      </w:r>
    </w:p>
    <w:p>
      <w:pPr>
        <w:pStyle w:val="BookText"/>
      </w:pPr>
      <w:r>
        <w:rPr>
          <w:rFonts w:ascii="Amiri" w:hAnsi="Amiri" w:eastAsia="Amiri" w:cs="Amiri"/>
          <w:lang w:bidi="ar-SA"/>
          <w:color w:val="111111"/>
          <w:sz w:val="28"/>
          <w:szCs w:val="28"/>
          <w:rtl/>
        </w:rPr>
        <w:t xml:space="preserve">*همسران ایّوب==&gt;ایّوب(علیه السّلام).....166</w:t>
      </w:r>
    </w:p>
    <w:p>
      <w:pPr>
        <w:pStyle w:val="BookText"/>
      </w:pPr>
      <w:r>
        <w:rPr>
          <w:rFonts w:ascii="Amiri" w:hAnsi="Amiri" w:eastAsia="Amiri" w:cs="Amiri"/>
          <w:lang w:bidi="ar-SA"/>
          <w:color w:val="111111"/>
          <w:sz w:val="28"/>
          <w:szCs w:val="28"/>
          <w:rtl/>
        </w:rPr>
        <w:t xml:space="preserve">*همسر زکریّا==&gt;زکریّا(علیه السّلام).....166</w:t>
      </w:r>
    </w:p>
    <w:p>
      <w:pPr>
        <w:pStyle w:val="BookText"/>
      </w:pPr>
      <w:r>
        <w:rPr>
          <w:rFonts w:ascii="IRNazanin" w:hAnsi="IRNazanin" w:eastAsia="IRNazanin" w:cs="IRNazanin"/>
          <w:lang w:bidi="fa-IR"/>
          <w:color w:val="111111"/>
          <w:sz w:val="28"/>
          <w:szCs w:val="28"/>
          <w:rtl/>
        </w:rPr>
        <w:t xml:space="preserve">*همسر عزیز مصر==&gt;زلیخا.....166</w:t>
      </w:r>
    </w:p>
    <w:p>
      <w:pPr>
        <w:pStyle w:val="BookText"/>
      </w:pPr>
      <w:r>
        <w:rPr>
          <w:rFonts w:ascii="IRNazanin" w:hAnsi="IRNazanin" w:eastAsia="IRNazanin" w:cs="IRNazanin"/>
          <w:lang w:bidi="fa-IR"/>
          <w:color w:val="111111"/>
          <w:sz w:val="28"/>
          <w:szCs w:val="28"/>
          <w:rtl/>
        </w:rPr>
        <w:t xml:space="preserve">*همسر عمران(حنّه).....166</w:t>
      </w:r>
    </w:p>
    <w:p>
      <w:pPr>
        <w:pStyle w:val="BookText"/>
      </w:pPr>
      <w:r>
        <w:rPr>
          <w:rFonts w:ascii="IRNazanin" w:hAnsi="IRNazanin" w:eastAsia="IRNazanin" w:cs="IRNazanin"/>
          <w:lang w:bidi="fa-IR"/>
          <w:color w:val="111111"/>
          <w:sz w:val="28"/>
          <w:szCs w:val="28"/>
          <w:rtl/>
        </w:rPr>
        <w:t xml:space="preserve">*همسر فرعون==&gt;آسیه.....166</w:t>
      </w:r>
    </w:p>
    <w:p>
      <w:pPr>
        <w:pStyle w:val="BookText"/>
      </w:pPr>
      <w:r>
        <w:rPr>
          <w:rFonts w:ascii="IRNazanin" w:hAnsi="IRNazanin" w:eastAsia="IRNazanin" w:cs="IRNazanin"/>
          <w:lang w:bidi="fa-IR"/>
          <w:color w:val="111111"/>
          <w:sz w:val="28"/>
          <w:szCs w:val="28"/>
          <w:rtl/>
        </w:rPr>
        <w:t xml:space="preserve">*همسر لوط==&gt;لوط(علیه السّلام).....166</w:t>
      </w:r>
    </w:p>
    <w:p>
      <w:pPr>
        <w:pStyle w:val="BookText"/>
      </w:pPr>
      <w:r>
        <w:rPr>
          <w:rFonts w:ascii="IRNazanin" w:hAnsi="IRNazanin" w:eastAsia="IRNazanin" w:cs="IRNazanin"/>
          <w:lang w:bidi="fa-IR"/>
          <w:color w:val="111111"/>
          <w:sz w:val="28"/>
          <w:szCs w:val="28"/>
          <w:rtl/>
        </w:rPr>
        <w:t xml:space="preserve">*همسر موسی==&gt;موسی(علیه السّلام).....166</w:t>
      </w:r>
    </w:p>
    <w:p>
      <w:pPr>
        <w:pStyle w:val="BookText"/>
      </w:pPr>
      <w:r>
        <w:rPr>
          <w:rFonts w:ascii="IRNazanin" w:hAnsi="IRNazanin" w:eastAsia="IRNazanin" w:cs="IRNazanin"/>
          <w:lang w:bidi="fa-IR"/>
          <w:color w:val="111111"/>
          <w:sz w:val="28"/>
          <w:szCs w:val="28"/>
          <w:rtl/>
        </w:rPr>
        <w:t xml:space="preserve">*همسر نوح==&gt;نوح(علیه السّلام).....167</w:t>
      </w:r>
    </w:p>
    <w:p>
      <w:pPr>
        <w:pStyle w:val="BookText"/>
      </w:pPr>
      <w:r>
        <w:rPr>
          <w:rFonts w:ascii="IRNazanin" w:hAnsi="IRNazanin" w:eastAsia="IRNazanin" w:cs="IRNazanin"/>
          <w:lang w:bidi="fa-IR"/>
          <w:color w:val="111111"/>
          <w:sz w:val="28"/>
          <w:szCs w:val="28"/>
          <w:rtl/>
        </w:rPr>
        <w:t xml:space="preserve">*همسری==&gt;ازدواج.....167</w:t>
      </w:r>
    </w:p>
    <w:p>
      <w:pPr>
        <w:pStyle w:val="BookText"/>
      </w:pPr>
      <w:r>
        <w:rPr>
          <w:rFonts w:ascii="IRNazanin" w:hAnsi="IRNazanin" w:eastAsia="IRNazanin" w:cs="IRNazanin"/>
          <w:lang w:bidi="fa-IR"/>
          <w:color w:val="111111"/>
          <w:sz w:val="28"/>
          <w:szCs w:val="28"/>
          <w:rtl/>
        </w:rPr>
        <w:t xml:space="preserve">ص :10</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*هند بنت ابی جهل.....167</w:t>
      </w:r>
    </w:p>
    <w:p>
      <w:pPr>
        <w:pStyle w:val="BookText"/>
      </w:pPr>
      <w:r>
        <w:rPr>
          <w:rFonts w:ascii="IRNazanin" w:hAnsi="IRNazanin" w:eastAsia="IRNazanin" w:cs="IRNazanin"/>
          <w:lang w:bidi="fa-IR"/>
          <w:color w:val="111111"/>
          <w:sz w:val="28"/>
          <w:szCs w:val="28"/>
          <w:rtl/>
        </w:rPr>
        <w:t xml:space="preserve">*هند بنت عتبه.....167</w:t>
      </w:r>
    </w:p>
    <w:p>
      <w:pPr>
        <w:pStyle w:val="BookText"/>
      </w:pPr>
      <w:r>
        <w:rPr>
          <w:rFonts w:ascii="IRNazanin" w:hAnsi="IRNazanin" w:eastAsia="IRNazanin" w:cs="IRNazanin"/>
          <w:lang w:bidi="fa-IR"/>
          <w:color w:val="111111"/>
          <w:sz w:val="28"/>
          <w:szCs w:val="28"/>
          <w:rtl/>
        </w:rPr>
        <w:t xml:space="preserve">*هو/اسما و صفات.....167</w:t>
      </w:r>
    </w:p>
    <w:p>
      <w:pPr>
        <w:pStyle w:val="BookText"/>
      </w:pPr>
      <w:r>
        <w:rPr>
          <w:rFonts w:ascii="IRNazanin" w:hAnsi="IRNazanin" w:eastAsia="IRNazanin" w:cs="IRNazanin"/>
          <w:lang w:bidi="fa-IR"/>
          <w:color w:val="111111"/>
          <w:sz w:val="28"/>
          <w:szCs w:val="28"/>
          <w:rtl/>
        </w:rPr>
        <w:t xml:space="preserve">*هواپرستی==&gt;نفس.....167</w:t>
      </w:r>
    </w:p>
    <w:p>
      <w:pPr>
        <w:pStyle w:val="BookText"/>
      </w:pPr>
      <w:r>
        <w:rPr>
          <w:rFonts w:ascii="IRNazanin" w:hAnsi="IRNazanin" w:eastAsia="IRNazanin" w:cs="IRNazanin"/>
          <w:lang w:bidi="fa-IR"/>
          <w:color w:val="111111"/>
          <w:sz w:val="28"/>
          <w:szCs w:val="28"/>
          <w:rtl/>
        </w:rPr>
        <w:t xml:space="preserve">*هود(علیه السّلام).....168</w:t>
      </w:r>
    </w:p>
    <w:p>
      <w:pPr>
        <w:pStyle w:val="BookText"/>
      </w:pPr>
      <w:r>
        <w:rPr>
          <w:rFonts w:ascii="IRNazanin" w:hAnsi="IRNazanin" w:eastAsia="IRNazanin" w:cs="IRNazanin"/>
          <w:lang w:bidi="fa-IR"/>
          <w:color w:val="111111"/>
          <w:sz w:val="28"/>
          <w:szCs w:val="28"/>
          <w:rtl/>
        </w:rPr>
        <w:t xml:space="preserve">اتمام حجّت هود علیه السلام.....168</w:t>
      </w:r>
    </w:p>
    <w:p>
      <w:pPr>
        <w:pStyle w:val="BookText"/>
      </w:pPr>
      <w:r>
        <w:rPr>
          <w:rFonts w:ascii="IRNazanin" w:hAnsi="IRNazanin" w:eastAsia="IRNazanin" w:cs="IRNazanin"/>
          <w:lang w:bidi="fa-IR"/>
          <w:color w:val="111111"/>
          <w:sz w:val="28"/>
          <w:szCs w:val="28"/>
          <w:rtl/>
        </w:rPr>
        <w:t xml:space="preserve">احتجاج با هود علیه السلام.....168</w:t>
      </w:r>
    </w:p>
    <w:p>
      <w:pPr>
        <w:pStyle w:val="BookText"/>
      </w:pPr>
      <w:r>
        <w:rPr>
          <w:rFonts w:ascii="IRNazanin" w:hAnsi="IRNazanin" w:eastAsia="IRNazanin" w:cs="IRNazanin"/>
          <w:lang w:bidi="fa-IR"/>
          <w:color w:val="111111"/>
          <w:sz w:val="28"/>
          <w:szCs w:val="28"/>
          <w:rtl/>
        </w:rPr>
        <w:t xml:space="preserve">احتجاج هود علیه السلام.....169</w:t>
      </w:r>
    </w:p>
    <w:p>
      <w:pPr>
        <w:pStyle w:val="BookText"/>
      </w:pPr>
      <w:r>
        <w:rPr>
          <w:rFonts w:ascii="IRNazanin" w:hAnsi="IRNazanin" w:eastAsia="IRNazanin" w:cs="IRNazanin"/>
          <w:lang w:bidi="fa-IR"/>
          <w:color w:val="111111"/>
          <w:sz w:val="28"/>
          <w:szCs w:val="28"/>
          <w:rtl/>
        </w:rPr>
        <w:t xml:space="preserve">اخلاص هود علیه السلام==&gt;همین مدخل،فضایل هود علیه السلام،اخلاص......169</w:t>
      </w:r>
    </w:p>
    <w:p>
      <w:pPr>
        <w:pStyle w:val="BookText"/>
      </w:pPr>
      <w:r>
        <w:rPr>
          <w:rFonts w:ascii="IRNazanin" w:hAnsi="IRNazanin" w:eastAsia="IRNazanin" w:cs="IRNazanin"/>
          <w:lang w:bidi="fa-IR"/>
          <w:color w:val="111111"/>
          <w:sz w:val="28"/>
          <w:szCs w:val="28"/>
          <w:rtl/>
        </w:rPr>
        <w:t xml:space="preserve">اخوّت هود علیه السلام.....169</w:t>
      </w:r>
    </w:p>
    <w:p>
      <w:pPr>
        <w:pStyle w:val="BookText"/>
      </w:pPr>
      <w:r>
        <w:rPr>
          <w:rFonts w:ascii="IRNazanin" w:hAnsi="IRNazanin" w:eastAsia="IRNazanin" w:cs="IRNazanin"/>
          <w:lang w:bidi="fa-IR"/>
          <w:color w:val="111111"/>
          <w:sz w:val="28"/>
          <w:szCs w:val="28"/>
          <w:rtl/>
        </w:rPr>
        <w:t xml:space="preserve">ادب هود علیه السلام==&gt;همین مدخل،تبلیغ هود علیه السلام، روشهای تبلیغی هود علیه السلام،ادب و فضایل هود علیه السلام،ادب.....170</w:t>
      </w:r>
    </w:p>
    <w:p>
      <w:pPr>
        <w:pStyle w:val="BookText"/>
      </w:pPr>
      <w:r>
        <w:rPr>
          <w:rFonts w:ascii="IRNazanin" w:hAnsi="IRNazanin" w:eastAsia="IRNazanin" w:cs="IRNazanin"/>
          <w:lang w:bidi="fa-IR"/>
          <w:color w:val="111111"/>
          <w:sz w:val="28"/>
          <w:szCs w:val="28"/>
          <w:rtl/>
        </w:rPr>
        <w:t xml:space="preserve">اذیّت هود علیه السلام.....170</w:t>
      </w:r>
    </w:p>
    <w:p>
      <w:pPr>
        <w:pStyle w:val="BookText"/>
      </w:pPr>
      <w:r>
        <w:rPr>
          <w:rFonts w:ascii="IRNazanin" w:hAnsi="IRNazanin" w:eastAsia="IRNazanin" w:cs="IRNazanin"/>
          <w:lang w:bidi="fa-IR"/>
          <w:color w:val="111111"/>
          <w:sz w:val="28"/>
          <w:szCs w:val="28"/>
          <w:rtl/>
        </w:rPr>
        <w:t xml:space="preserve">استدلال هود علیه السلام==&gt;همین مدخل، تبلیغ هود علیه السلام،روشهای تبلیغی هود علیه السلام،استدلال......170</w:t>
      </w:r>
    </w:p>
    <w:p>
      <w:pPr>
        <w:pStyle w:val="BookText"/>
      </w:pPr>
      <w:r>
        <w:rPr>
          <w:rFonts w:ascii="IRNazanin" w:hAnsi="IRNazanin" w:eastAsia="IRNazanin" w:cs="IRNazanin"/>
          <w:lang w:bidi="fa-IR"/>
          <w:color w:val="111111"/>
          <w:sz w:val="28"/>
          <w:szCs w:val="28"/>
          <w:rtl/>
        </w:rPr>
        <w:t xml:space="preserve">استعانت هود علیه السلام.....170</w:t>
      </w:r>
    </w:p>
    <w:p>
      <w:pPr>
        <w:pStyle w:val="BookText"/>
      </w:pPr>
      <w:r>
        <w:rPr>
          <w:rFonts w:ascii="IRNazanin" w:hAnsi="IRNazanin" w:eastAsia="IRNazanin" w:cs="IRNazanin"/>
          <w:lang w:bidi="fa-IR"/>
          <w:color w:val="111111"/>
          <w:sz w:val="28"/>
          <w:szCs w:val="28"/>
          <w:rtl/>
        </w:rPr>
        <w:t xml:space="preserve">استهزای هود علیه السلام.....170</w:t>
      </w:r>
    </w:p>
    <w:p>
      <w:pPr>
        <w:pStyle w:val="BookText"/>
      </w:pPr>
      <w:r>
        <w:rPr>
          <w:rFonts w:ascii="IRNazanin" w:hAnsi="IRNazanin" w:eastAsia="IRNazanin" w:cs="IRNazanin"/>
          <w:lang w:bidi="fa-IR"/>
          <w:color w:val="111111"/>
          <w:sz w:val="28"/>
          <w:szCs w:val="28"/>
          <w:rtl/>
        </w:rPr>
        <w:t xml:space="preserve">اطاعت از هود علیه السلام==&gt;همین مدخل،تبلیغ هود علیه السلام،محورهای تبلیغی هود علیه السلام،اطاعت......171</w:t>
      </w:r>
    </w:p>
    <w:p>
      <w:pPr>
        <w:pStyle w:val="BookText"/>
      </w:pPr>
      <w:r>
        <w:rPr>
          <w:rFonts w:ascii="IRNazanin" w:hAnsi="IRNazanin" w:eastAsia="IRNazanin" w:cs="IRNazanin"/>
          <w:lang w:bidi="fa-IR"/>
          <w:color w:val="111111"/>
          <w:sz w:val="28"/>
          <w:szCs w:val="28"/>
          <w:rtl/>
        </w:rPr>
        <w:t xml:space="preserve">افترا به هود علیه السلام.....171</w:t>
      </w:r>
    </w:p>
    <w:p>
      <w:pPr>
        <w:pStyle w:val="BookText"/>
      </w:pPr>
      <w:r>
        <w:rPr>
          <w:rFonts w:ascii="IRNazanin" w:hAnsi="IRNazanin" w:eastAsia="IRNazanin" w:cs="IRNazanin"/>
          <w:lang w:bidi="fa-IR"/>
          <w:color w:val="111111"/>
          <w:sz w:val="28"/>
          <w:szCs w:val="28"/>
          <w:rtl/>
        </w:rPr>
        <w:t xml:space="preserve">موارد افترا به هود علیه السلام.....171</w:t>
      </w:r>
    </w:p>
    <w:p>
      <w:pPr>
        <w:pStyle w:val="BookText"/>
      </w:pPr>
      <w:r>
        <w:rPr>
          <w:rFonts w:ascii="IRNazanin" w:hAnsi="IRNazanin" w:eastAsia="IRNazanin" w:cs="IRNazanin"/>
          <w:lang w:bidi="fa-IR"/>
          <w:color w:val="111111"/>
          <w:sz w:val="28"/>
          <w:szCs w:val="28"/>
          <w:rtl/>
        </w:rPr>
        <w:t xml:space="preserve">1.ارتجاع.....171</w:t>
      </w:r>
    </w:p>
    <w:p>
      <w:pPr>
        <w:pStyle w:val="BookText"/>
      </w:pPr>
      <w:r>
        <w:rPr>
          <w:rFonts w:ascii="IRNazanin" w:hAnsi="IRNazanin" w:eastAsia="IRNazanin" w:cs="IRNazanin"/>
          <w:lang w:bidi="fa-IR"/>
          <w:color w:val="111111"/>
          <w:sz w:val="28"/>
          <w:szCs w:val="28"/>
          <w:rtl/>
        </w:rPr>
        <w:t xml:space="preserve">2.جنون.....171</w:t>
      </w:r>
    </w:p>
    <w:p>
      <w:pPr>
        <w:pStyle w:val="BookText"/>
      </w:pPr>
      <w:r>
        <w:rPr>
          <w:rFonts w:ascii="IRNazanin" w:hAnsi="IRNazanin" w:eastAsia="IRNazanin" w:cs="IRNazanin"/>
          <w:lang w:bidi="fa-IR"/>
          <w:color w:val="111111"/>
          <w:sz w:val="28"/>
          <w:szCs w:val="28"/>
          <w:rtl/>
        </w:rPr>
        <w:t xml:space="preserve">3.دروغ گویی.....171</w:t>
      </w:r>
    </w:p>
    <w:p>
      <w:pPr>
        <w:pStyle w:val="BookText"/>
      </w:pPr>
      <w:r>
        <w:rPr>
          <w:rFonts w:ascii="IRNazanin" w:hAnsi="IRNazanin" w:eastAsia="IRNazanin" w:cs="IRNazanin"/>
          <w:lang w:bidi="fa-IR"/>
          <w:color w:val="111111"/>
          <w:sz w:val="28"/>
          <w:szCs w:val="28"/>
          <w:rtl/>
        </w:rPr>
        <w:t xml:space="preserve">4.سفاهت.....171</w:t>
      </w:r>
    </w:p>
    <w:p>
      <w:pPr>
        <w:pStyle w:val="BookText"/>
      </w:pPr>
      <w:r>
        <w:rPr>
          <w:rFonts w:ascii="IRNazanin" w:hAnsi="IRNazanin" w:eastAsia="IRNazanin" w:cs="IRNazanin"/>
          <w:lang w:bidi="fa-IR"/>
          <w:color w:val="111111"/>
          <w:sz w:val="28"/>
          <w:szCs w:val="28"/>
          <w:rtl/>
        </w:rPr>
        <w:t xml:space="preserve">اکراه هود علیه السلام.....171</w:t>
      </w:r>
    </w:p>
    <w:p>
      <w:pPr>
        <w:pStyle w:val="BookText"/>
      </w:pPr>
      <w:r>
        <w:rPr>
          <w:rFonts w:ascii="IRNazanin" w:hAnsi="IRNazanin" w:eastAsia="IRNazanin" w:cs="IRNazanin"/>
          <w:lang w:bidi="fa-IR"/>
          <w:color w:val="111111"/>
          <w:sz w:val="28"/>
          <w:szCs w:val="28"/>
          <w:rtl/>
        </w:rPr>
        <w:t xml:space="preserve">امانتداری هود علیه السلام==&gt;همین مدخل،فضایل هود علیه السلام،امانتداری.....172</w:t>
      </w:r>
    </w:p>
    <w:p>
      <w:pPr>
        <w:pStyle w:val="BookText"/>
      </w:pPr>
      <w:r>
        <w:rPr>
          <w:rFonts w:ascii="IRNazanin" w:hAnsi="IRNazanin" w:eastAsia="IRNazanin" w:cs="IRNazanin"/>
          <w:lang w:bidi="fa-IR"/>
          <w:color w:val="111111"/>
          <w:sz w:val="28"/>
          <w:szCs w:val="28"/>
          <w:rtl/>
        </w:rPr>
        <w:t xml:space="preserve">انذار هود علیه السلام==&gt;همین مدخل،تبلیغ هود علیه السلام، روشهای تبلیغی هود علیه السلام،انذار......172</w:t>
      </w:r>
    </w:p>
    <w:p>
      <w:pPr>
        <w:pStyle w:val="BookText"/>
      </w:pPr>
      <w:r>
        <w:rPr>
          <w:rFonts w:ascii="IRNazanin" w:hAnsi="IRNazanin" w:eastAsia="IRNazanin" w:cs="IRNazanin"/>
          <w:lang w:bidi="fa-IR"/>
          <w:color w:val="111111"/>
          <w:sz w:val="28"/>
          <w:szCs w:val="28"/>
          <w:rtl/>
        </w:rPr>
        <w:t xml:space="preserve">ایمان به هود علیه السلام.....172</w:t>
      </w:r>
    </w:p>
    <w:p>
      <w:pPr>
        <w:pStyle w:val="BookText"/>
      </w:pPr>
      <w:r>
        <w:rPr>
          <w:rFonts w:ascii="IRNazanin" w:hAnsi="IRNazanin" w:eastAsia="IRNazanin" w:cs="IRNazanin"/>
          <w:lang w:bidi="fa-IR"/>
          <w:color w:val="111111"/>
          <w:sz w:val="28"/>
          <w:szCs w:val="28"/>
          <w:rtl/>
        </w:rPr>
        <w:t xml:space="preserve">ایمان هود علیه السلام==&gt;همین مدخل، فضایل هود علیه السلام،ایمان......172</w:t>
      </w:r>
    </w:p>
    <w:p>
      <w:pPr>
        <w:pStyle w:val="BookText"/>
      </w:pPr>
      <w:r>
        <w:rPr>
          <w:rFonts w:ascii="IRNazanin" w:hAnsi="IRNazanin" w:eastAsia="IRNazanin" w:cs="IRNazanin"/>
          <w:lang w:bidi="fa-IR"/>
          <w:color w:val="111111"/>
          <w:sz w:val="28"/>
          <w:szCs w:val="28"/>
          <w:rtl/>
        </w:rPr>
        <w:t xml:space="preserve">پاداش هود علیه السلام.....172</w:t>
      </w:r>
    </w:p>
    <w:p>
      <w:pPr>
        <w:pStyle w:val="BookText"/>
      </w:pPr>
      <w:r>
        <w:rPr>
          <w:rFonts w:ascii="IRNazanin" w:hAnsi="IRNazanin" w:eastAsia="IRNazanin" w:cs="IRNazanin"/>
          <w:lang w:bidi="fa-IR"/>
          <w:color w:val="111111"/>
          <w:sz w:val="28"/>
          <w:szCs w:val="28"/>
          <w:rtl/>
        </w:rPr>
        <w:t xml:space="preserve">تاریخ هود علیه السلام.....173</w:t>
      </w:r>
    </w:p>
    <w:p>
      <w:pPr>
        <w:pStyle w:val="BookText"/>
      </w:pPr>
      <w:r>
        <w:rPr>
          <w:rFonts w:ascii="IRNazanin" w:hAnsi="IRNazanin" w:eastAsia="IRNazanin" w:cs="IRNazanin"/>
          <w:lang w:bidi="fa-IR"/>
          <w:color w:val="111111"/>
          <w:sz w:val="28"/>
          <w:szCs w:val="28"/>
          <w:rtl/>
        </w:rPr>
        <w:t xml:space="preserve">تبرّی هود علیه السلام.....173</w:t>
      </w:r>
    </w:p>
    <w:p>
      <w:pPr>
        <w:pStyle w:val="BookText"/>
      </w:pPr>
      <w:r>
        <w:rPr>
          <w:rFonts w:ascii="IRNazanin" w:hAnsi="IRNazanin" w:eastAsia="IRNazanin" w:cs="IRNazanin"/>
          <w:lang w:bidi="fa-IR"/>
          <w:color w:val="111111"/>
          <w:sz w:val="28"/>
          <w:szCs w:val="28"/>
          <w:rtl/>
        </w:rPr>
        <w:t xml:space="preserve">تبلیغ هود علیه السلام.....173</w:t>
      </w:r>
    </w:p>
    <w:p>
      <w:pPr>
        <w:pStyle w:val="BookText"/>
      </w:pPr>
      <w:r>
        <w:rPr>
          <w:rFonts w:ascii="IRNazanin" w:hAnsi="IRNazanin" w:eastAsia="IRNazanin" w:cs="IRNazanin"/>
          <w:lang w:bidi="fa-IR"/>
          <w:color w:val="111111"/>
          <w:sz w:val="28"/>
          <w:szCs w:val="28"/>
          <w:rtl/>
        </w:rPr>
        <w:t xml:space="preserve">اهداف تبلیغ هود علیه السلام.....175</w:t>
      </w:r>
    </w:p>
    <w:p>
      <w:pPr>
        <w:pStyle w:val="BookText"/>
      </w:pPr>
      <w:r>
        <w:rPr>
          <w:rFonts w:ascii="IRNazanin" w:hAnsi="IRNazanin" w:eastAsia="IRNazanin" w:cs="IRNazanin"/>
          <w:lang w:bidi="fa-IR"/>
          <w:color w:val="111111"/>
          <w:sz w:val="28"/>
          <w:szCs w:val="28"/>
          <w:rtl/>
        </w:rPr>
        <w:t xml:space="preserve">1.آمرزش.....175</w:t>
      </w:r>
    </w:p>
    <w:p>
      <w:pPr>
        <w:pStyle w:val="BookText"/>
      </w:pPr>
      <w:r>
        <w:rPr>
          <w:rFonts w:ascii="IRNazanin" w:hAnsi="IRNazanin" w:eastAsia="IRNazanin" w:cs="IRNazanin"/>
          <w:lang w:bidi="fa-IR"/>
          <w:color w:val="111111"/>
          <w:sz w:val="28"/>
          <w:szCs w:val="28"/>
          <w:rtl/>
        </w:rPr>
        <w:t xml:space="preserve">2.اجتناب از گناه.....175</w:t>
      </w:r>
    </w:p>
    <w:p>
      <w:pPr>
        <w:pStyle w:val="BookText"/>
      </w:pPr>
      <w:r>
        <w:rPr>
          <w:rFonts w:ascii="IRNazanin" w:hAnsi="IRNazanin" w:eastAsia="IRNazanin" w:cs="IRNazanin"/>
          <w:lang w:bidi="fa-IR"/>
          <w:color w:val="111111"/>
          <w:sz w:val="28"/>
          <w:szCs w:val="28"/>
          <w:rtl/>
        </w:rPr>
        <w:t xml:space="preserve">3.استغفار.....175</w:t>
      </w:r>
    </w:p>
    <w:p>
      <w:pPr>
        <w:pStyle w:val="BookText"/>
      </w:pPr>
      <w:r>
        <w:rPr>
          <w:rFonts w:ascii="IRNazanin" w:hAnsi="IRNazanin" w:eastAsia="IRNazanin" w:cs="IRNazanin"/>
          <w:lang w:bidi="fa-IR"/>
          <w:color w:val="111111"/>
          <w:sz w:val="28"/>
          <w:szCs w:val="28"/>
          <w:rtl/>
        </w:rPr>
        <w:t xml:space="preserve">4.بهره‌مندی .....175</w:t>
      </w:r>
    </w:p>
    <w:p>
      <w:pPr>
        <w:pStyle w:val="BookText"/>
      </w:pPr>
      <w:r>
        <w:rPr>
          <w:rFonts w:ascii="IRNazanin" w:hAnsi="IRNazanin" w:eastAsia="IRNazanin" w:cs="IRNazanin"/>
          <w:lang w:bidi="fa-IR"/>
          <w:color w:val="111111"/>
          <w:sz w:val="28"/>
          <w:szCs w:val="28"/>
          <w:rtl/>
        </w:rPr>
        <w:t xml:space="preserve">5.پرهیزکاری.....175</w:t>
      </w:r>
    </w:p>
    <w:p>
      <w:pPr>
        <w:pStyle w:val="BookText"/>
      </w:pPr>
      <w:r>
        <w:rPr>
          <w:rFonts w:ascii="IRNazanin" w:hAnsi="IRNazanin" w:eastAsia="IRNazanin" w:cs="IRNazanin"/>
          <w:lang w:bidi="fa-IR"/>
          <w:color w:val="111111"/>
          <w:sz w:val="28"/>
          <w:szCs w:val="28"/>
          <w:rtl/>
        </w:rPr>
        <w:t xml:space="preserve">6.دفع عذاب.....175</w:t>
      </w:r>
    </w:p>
    <w:p>
      <w:pPr>
        <w:pStyle w:val="BookText"/>
      </w:pPr>
      <w:r>
        <w:rPr>
          <w:rFonts w:ascii="IRNazanin" w:hAnsi="IRNazanin" w:eastAsia="IRNazanin" w:cs="IRNazanin"/>
          <w:lang w:bidi="fa-IR"/>
          <w:color w:val="111111"/>
          <w:sz w:val="28"/>
          <w:szCs w:val="28"/>
          <w:rtl/>
        </w:rPr>
        <w:t xml:space="preserve">7.عبادت.....176</w:t>
      </w:r>
    </w:p>
    <w:p>
      <w:pPr>
        <w:pStyle w:val="BookText"/>
      </w:pPr>
      <w:r>
        <w:rPr>
          <w:rFonts w:ascii="IRNazanin" w:hAnsi="IRNazanin" w:eastAsia="IRNazanin" w:cs="IRNazanin"/>
          <w:lang w:bidi="fa-IR"/>
          <w:color w:val="111111"/>
          <w:sz w:val="28"/>
          <w:szCs w:val="28"/>
          <w:rtl/>
        </w:rPr>
        <w:t xml:space="preserve">روشهای تبلیغی هود علیه السلام.....176</w:t>
      </w:r>
    </w:p>
    <w:p>
      <w:pPr>
        <w:pStyle w:val="BookText"/>
      </w:pPr>
      <w:r>
        <w:rPr>
          <w:rFonts w:ascii="IRNazanin" w:hAnsi="IRNazanin" w:eastAsia="IRNazanin" w:cs="IRNazanin"/>
          <w:lang w:bidi="fa-IR"/>
          <w:color w:val="111111"/>
          <w:sz w:val="28"/>
          <w:szCs w:val="28"/>
          <w:rtl/>
        </w:rPr>
        <w:t xml:space="preserve">1.احتجاج==&gt;همین مدخل، احتجاج هود علیه السلام.....176</w:t>
      </w:r>
    </w:p>
    <w:p>
      <w:pPr>
        <w:pStyle w:val="BookText"/>
      </w:pPr>
      <w:r>
        <w:rPr>
          <w:rFonts w:ascii="IRNazanin" w:hAnsi="IRNazanin" w:eastAsia="IRNazanin" w:cs="IRNazanin"/>
          <w:lang w:bidi="fa-IR"/>
          <w:color w:val="111111"/>
          <w:sz w:val="28"/>
          <w:szCs w:val="28"/>
          <w:rtl/>
        </w:rPr>
        <w:t xml:space="preserve">2.ادب.....176</w:t>
      </w:r>
    </w:p>
    <w:p>
      <w:pPr>
        <w:pStyle w:val="BookText"/>
      </w:pPr>
      <w:r>
        <w:rPr>
          <w:rFonts w:ascii="IRNazanin" w:hAnsi="IRNazanin" w:eastAsia="IRNazanin" w:cs="IRNazanin"/>
          <w:lang w:bidi="fa-IR"/>
          <w:color w:val="111111"/>
          <w:sz w:val="28"/>
          <w:szCs w:val="28"/>
          <w:rtl/>
        </w:rPr>
        <w:t xml:space="preserve">3.استدلال.....176</w:t>
      </w:r>
    </w:p>
    <w:p>
      <w:pPr>
        <w:pStyle w:val="BookText"/>
      </w:pPr>
      <w:r>
        <w:rPr>
          <w:rFonts w:ascii="IRNazanin" w:hAnsi="IRNazanin" w:eastAsia="IRNazanin" w:cs="IRNazanin"/>
          <w:lang w:bidi="fa-IR"/>
          <w:color w:val="111111"/>
          <w:sz w:val="28"/>
          <w:szCs w:val="28"/>
          <w:rtl/>
        </w:rPr>
        <w:t xml:space="preserve">4.امید دادن.....176</w:t>
      </w:r>
    </w:p>
    <w:p>
      <w:pPr>
        <w:pStyle w:val="BookText"/>
      </w:pPr>
      <w:r>
        <w:rPr>
          <w:rFonts w:ascii="IRNazanin" w:hAnsi="IRNazanin" w:eastAsia="IRNazanin" w:cs="IRNazanin"/>
          <w:lang w:bidi="fa-IR"/>
          <w:color w:val="111111"/>
          <w:sz w:val="28"/>
          <w:szCs w:val="28"/>
          <w:rtl/>
        </w:rPr>
        <w:t xml:space="preserve">5.انذار.....176</w:t>
      </w:r>
    </w:p>
    <w:p>
      <w:pPr>
        <w:pStyle w:val="BookText"/>
      </w:pPr>
      <w:r>
        <w:rPr>
          <w:rFonts w:ascii="IRNazanin" w:hAnsi="IRNazanin" w:eastAsia="IRNazanin" w:cs="IRNazanin"/>
          <w:lang w:bidi="fa-IR"/>
          <w:color w:val="111111"/>
          <w:sz w:val="28"/>
          <w:szCs w:val="28"/>
          <w:rtl/>
        </w:rPr>
        <w:t xml:space="preserve">ص :11</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6.بشارت.....178</w:t>
      </w:r>
    </w:p>
    <w:p>
      <w:pPr>
        <w:pStyle w:val="BookText"/>
      </w:pPr>
      <w:r>
        <w:rPr>
          <w:rFonts w:ascii="IRNazanin" w:hAnsi="IRNazanin" w:eastAsia="IRNazanin" w:cs="IRNazanin"/>
          <w:lang w:bidi="fa-IR"/>
          <w:color w:val="111111"/>
          <w:sz w:val="28"/>
          <w:szCs w:val="28"/>
          <w:rtl/>
        </w:rPr>
        <w:t xml:space="preserve">7.تحریک عواطف.....178</w:t>
      </w:r>
    </w:p>
    <w:p>
      <w:pPr>
        <w:pStyle w:val="BookText"/>
      </w:pPr>
      <w:r>
        <w:rPr>
          <w:rFonts w:ascii="Amiri" w:hAnsi="Amiri" w:eastAsia="Amiri" w:cs="Amiri"/>
          <w:lang w:bidi="ar-SA"/>
          <w:color w:val="111111"/>
          <w:sz w:val="28"/>
          <w:szCs w:val="28"/>
          <w:rtl/>
        </w:rPr>
        <w:t xml:space="preserve">8.تذکّر.....179</w:t>
      </w:r>
    </w:p>
    <w:p>
      <w:pPr>
        <w:pStyle w:val="BookText"/>
      </w:pPr>
      <w:r>
        <w:rPr>
          <w:rFonts w:ascii="IRNazanin" w:hAnsi="IRNazanin" w:eastAsia="IRNazanin" w:cs="IRNazanin"/>
          <w:lang w:bidi="fa-IR"/>
          <w:color w:val="111111"/>
          <w:sz w:val="28"/>
          <w:szCs w:val="28"/>
          <w:rtl/>
        </w:rPr>
        <w:t xml:space="preserve">9.درخواست نکردن.....179</w:t>
      </w:r>
    </w:p>
    <w:p>
      <w:pPr>
        <w:pStyle w:val="BookText"/>
      </w:pPr>
      <w:r>
        <w:rPr>
          <w:rFonts w:ascii="IRNazanin" w:hAnsi="IRNazanin" w:eastAsia="IRNazanin" w:cs="IRNazanin"/>
          <w:lang w:bidi="fa-IR"/>
          <w:color w:val="111111"/>
          <w:sz w:val="28"/>
          <w:szCs w:val="28"/>
          <w:rtl/>
        </w:rPr>
        <w:t xml:space="preserve">10.سرزنش.....179</w:t>
      </w:r>
    </w:p>
    <w:p>
      <w:pPr>
        <w:pStyle w:val="BookText"/>
      </w:pPr>
      <w:r>
        <w:rPr>
          <w:rFonts w:ascii="IRNazanin" w:hAnsi="IRNazanin" w:eastAsia="IRNazanin" w:cs="IRNazanin"/>
          <w:lang w:bidi="fa-IR"/>
          <w:color w:val="111111"/>
          <w:sz w:val="28"/>
          <w:szCs w:val="28"/>
          <w:rtl/>
        </w:rPr>
        <w:t xml:space="preserve">11.صراحت.....179</w:t>
      </w:r>
    </w:p>
    <w:p>
      <w:pPr>
        <w:pStyle w:val="BookText"/>
      </w:pPr>
      <w:r>
        <w:rPr>
          <w:rFonts w:ascii="IRNazanin" w:hAnsi="IRNazanin" w:eastAsia="IRNazanin" w:cs="IRNazanin"/>
          <w:lang w:bidi="fa-IR"/>
          <w:color w:val="111111"/>
          <w:sz w:val="28"/>
          <w:szCs w:val="28"/>
          <w:rtl/>
        </w:rPr>
        <w:t xml:space="preserve">12.طرح سؤال.....180</w:t>
      </w:r>
    </w:p>
    <w:p>
      <w:pPr>
        <w:pStyle w:val="BookText"/>
      </w:pPr>
      <w:r>
        <w:rPr>
          <w:rFonts w:ascii="IRNazanin" w:hAnsi="IRNazanin" w:eastAsia="IRNazanin" w:cs="IRNazanin"/>
          <w:lang w:bidi="fa-IR"/>
          <w:color w:val="111111"/>
          <w:sz w:val="28"/>
          <w:szCs w:val="28"/>
          <w:rtl/>
        </w:rPr>
        <w:t xml:space="preserve">13.موعظه.....180</w:t>
      </w:r>
    </w:p>
    <w:p>
      <w:pPr>
        <w:pStyle w:val="BookText"/>
      </w:pPr>
      <w:r>
        <w:rPr>
          <w:rFonts w:ascii="IRNazanin" w:hAnsi="IRNazanin" w:eastAsia="IRNazanin" w:cs="IRNazanin"/>
          <w:lang w:bidi="fa-IR"/>
          <w:color w:val="111111"/>
          <w:sz w:val="28"/>
          <w:szCs w:val="28"/>
          <w:rtl/>
        </w:rPr>
        <w:t xml:space="preserve">14.نصیحت.....180</w:t>
      </w:r>
    </w:p>
    <w:p>
      <w:pPr>
        <w:pStyle w:val="BookText"/>
      </w:pPr>
      <w:r>
        <w:rPr>
          <w:rFonts w:ascii="IRNazanin" w:hAnsi="IRNazanin" w:eastAsia="IRNazanin" w:cs="IRNazanin"/>
          <w:lang w:bidi="fa-IR"/>
          <w:color w:val="111111"/>
          <w:sz w:val="28"/>
          <w:szCs w:val="28"/>
          <w:rtl/>
        </w:rPr>
        <w:t xml:space="preserve">15.نقل تاریخ.....180</w:t>
      </w:r>
    </w:p>
    <w:p>
      <w:pPr>
        <w:pStyle w:val="BookText"/>
      </w:pPr>
      <w:r>
        <w:rPr>
          <w:rFonts w:ascii="IRNazanin" w:hAnsi="IRNazanin" w:eastAsia="IRNazanin" w:cs="IRNazanin"/>
          <w:lang w:bidi="fa-IR"/>
          <w:color w:val="111111"/>
          <w:sz w:val="28"/>
          <w:szCs w:val="28"/>
          <w:rtl/>
        </w:rPr>
        <w:t xml:space="preserve">محورهای تبلیغی هود علیه السلام.....181</w:t>
      </w:r>
    </w:p>
    <w:p>
      <w:pPr>
        <w:pStyle w:val="BookText"/>
      </w:pPr>
      <w:r>
        <w:rPr>
          <w:rFonts w:ascii="IRNazanin" w:hAnsi="IRNazanin" w:eastAsia="IRNazanin" w:cs="IRNazanin"/>
          <w:lang w:bidi="fa-IR"/>
          <w:color w:val="111111"/>
          <w:sz w:val="28"/>
          <w:szCs w:val="28"/>
          <w:rtl/>
        </w:rPr>
        <w:t xml:space="preserve">1.آیات خدا.....181</w:t>
      </w:r>
    </w:p>
    <w:p>
      <w:pPr>
        <w:pStyle w:val="BookText"/>
      </w:pPr>
      <w:r>
        <w:rPr>
          <w:rFonts w:ascii="IRNazanin" w:hAnsi="IRNazanin" w:eastAsia="IRNazanin" w:cs="IRNazanin"/>
          <w:lang w:bidi="fa-IR"/>
          <w:color w:val="111111"/>
          <w:sz w:val="28"/>
          <w:szCs w:val="28"/>
          <w:rtl/>
        </w:rPr>
        <w:t xml:space="preserve">2.استغفار.....181</w:t>
      </w:r>
    </w:p>
    <w:p>
      <w:pPr>
        <w:pStyle w:val="BookText"/>
      </w:pPr>
      <w:r>
        <w:rPr>
          <w:rFonts w:ascii="IRNazanin" w:hAnsi="IRNazanin" w:eastAsia="IRNazanin" w:cs="IRNazanin"/>
          <w:lang w:bidi="fa-IR"/>
          <w:color w:val="111111"/>
          <w:sz w:val="28"/>
          <w:szCs w:val="28"/>
          <w:rtl/>
        </w:rPr>
        <w:t xml:space="preserve">3.اطاعت.....181</w:t>
      </w:r>
    </w:p>
    <w:p>
      <w:pPr>
        <w:pStyle w:val="BookText"/>
      </w:pPr>
      <w:r>
        <w:rPr>
          <w:rFonts w:ascii="Amiri" w:hAnsi="Amiri" w:eastAsia="Amiri" w:cs="Amiri"/>
          <w:lang w:bidi="ar-SA"/>
          <w:color w:val="111111"/>
          <w:sz w:val="28"/>
          <w:szCs w:val="28"/>
          <w:rtl/>
        </w:rPr>
        <w:t xml:space="preserve">4.تعقّل.....182</w:t>
      </w:r>
    </w:p>
    <w:p>
      <w:pPr>
        <w:pStyle w:val="BookText"/>
      </w:pPr>
      <w:r>
        <w:rPr>
          <w:rFonts w:ascii="IRNazanin" w:hAnsi="IRNazanin" w:eastAsia="IRNazanin" w:cs="IRNazanin"/>
          <w:lang w:bidi="fa-IR"/>
          <w:color w:val="111111"/>
          <w:sz w:val="28"/>
          <w:szCs w:val="28"/>
          <w:rtl/>
        </w:rPr>
        <w:t xml:space="preserve">5.تقوا.....182</w:t>
      </w:r>
    </w:p>
    <w:p>
      <w:pPr>
        <w:pStyle w:val="BookText"/>
      </w:pPr>
      <w:r>
        <w:rPr>
          <w:rFonts w:ascii="IRNazanin" w:hAnsi="IRNazanin" w:eastAsia="IRNazanin" w:cs="IRNazanin"/>
          <w:lang w:bidi="fa-IR"/>
          <w:color w:val="111111"/>
          <w:sz w:val="28"/>
          <w:szCs w:val="28"/>
          <w:rtl/>
        </w:rPr>
        <w:t xml:space="preserve">6.توبه.....182</w:t>
      </w:r>
    </w:p>
    <w:p>
      <w:pPr>
        <w:pStyle w:val="BookText"/>
      </w:pPr>
      <w:r>
        <w:rPr>
          <w:rFonts w:ascii="IRNazanin" w:hAnsi="IRNazanin" w:eastAsia="IRNazanin" w:cs="IRNazanin"/>
          <w:lang w:bidi="fa-IR"/>
          <w:color w:val="111111"/>
          <w:sz w:val="28"/>
          <w:szCs w:val="28"/>
          <w:rtl/>
        </w:rPr>
        <w:t xml:space="preserve">7.توحید ربوبی.....182</w:t>
      </w:r>
    </w:p>
    <w:p>
      <w:pPr>
        <w:pStyle w:val="BookText"/>
      </w:pPr>
      <w:r>
        <w:rPr>
          <w:rFonts w:ascii="IRNazanin" w:hAnsi="IRNazanin" w:eastAsia="IRNazanin" w:cs="IRNazanin"/>
          <w:lang w:bidi="fa-IR"/>
          <w:color w:val="111111"/>
          <w:sz w:val="28"/>
          <w:szCs w:val="28"/>
          <w:rtl/>
        </w:rPr>
        <w:t xml:space="preserve">8.توحید عبادی.....182</w:t>
      </w:r>
    </w:p>
    <w:p>
      <w:pPr>
        <w:pStyle w:val="BookText"/>
      </w:pPr>
      <w:r>
        <w:rPr>
          <w:rFonts w:ascii="IRNazanin" w:hAnsi="IRNazanin" w:eastAsia="IRNazanin" w:cs="IRNazanin"/>
          <w:lang w:bidi="fa-IR"/>
          <w:color w:val="111111"/>
          <w:sz w:val="28"/>
          <w:szCs w:val="28"/>
          <w:rtl/>
        </w:rPr>
        <w:t xml:space="preserve">9.توحید نظری.....183</w:t>
      </w:r>
    </w:p>
    <w:p>
      <w:pPr>
        <w:pStyle w:val="BookText"/>
      </w:pPr>
      <w:r>
        <w:rPr>
          <w:rFonts w:ascii="Amiri" w:hAnsi="Amiri" w:eastAsia="Amiri" w:cs="Amiri"/>
          <w:lang w:bidi="ar-SA"/>
          <w:color w:val="111111"/>
          <w:sz w:val="28"/>
          <w:szCs w:val="28"/>
          <w:rtl/>
        </w:rPr>
        <w:t xml:space="preserve">10.حاکمیّت خدا.....183</w:t>
      </w:r>
    </w:p>
    <w:p>
      <w:pPr>
        <w:pStyle w:val="BookText"/>
      </w:pPr>
      <w:r>
        <w:rPr>
          <w:rFonts w:ascii="IRNazanin" w:hAnsi="IRNazanin" w:eastAsia="IRNazanin" w:cs="IRNazanin"/>
          <w:lang w:bidi="fa-IR"/>
          <w:color w:val="111111"/>
          <w:sz w:val="28"/>
          <w:szCs w:val="28"/>
          <w:rtl/>
        </w:rPr>
        <w:t xml:space="preserve">11.دوری از شرک.....183</w:t>
      </w:r>
    </w:p>
    <w:p>
      <w:pPr>
        <w:pStyle w:val="BookText"/>
      </w:pPr>
      <w:r>
        <w:rPr>
          <w:rFonts w:ascii="IRNazanin" w:hAnsi="IRNazanin" w:eastAsia="IRNazanin" w:cs="IRNazanin"/>
          <w:lang w:bidi="fa-IR"/>
          <w:color w:val="111111"/>
          <w:sz w:val="28"/>
          <w:szCs w:val="28"/>
          <w:rtl/>
        </w:rPr>
        <w:t xml:space="preserve">12.صفات خدا.....183</w:t>
      </w:r>
    </w:p>
    <w:p>
      <w:pPr>
        <w:pStyle w:val="BookText"/>
      </w:pPr>
      <w:r>
        <w:rPr>
          <w:rFonts w:ascii="IRNazanin" w:hAnsi="IRNazanin" w:eastAsia="IRNazanin" w:cs="IRNazanin"/>
          <w:lang w:bidi="fa-IR"/>
          <w:color w:val="111111"/>
          <w:sz w:val="28"/>
          <w:szCs w:val="28"/>
          <w:rtl/>
        </w:rPr>
        <w:t xml:space="preserve">13.عبادت خدا.....183</w:t>
      </w:r>
    </w:p>
    <w:p>
      <w:pPr>
        <w:pStyle w:val="BookText"/>
      </w:pPr>
      <w:r>
        <w:rPr>
          <w:rFonts w:ascii="IRNazanin" w:hAnsi="IRNazanin" w:eastAsia="IRNazanin" w:cs="IRNazanin"/>
          <w:lang w:bidi="fa-IR"/>
          <w:color w:val="111111"/>
          <w:sz w:val="28"/>
          <w:szCs w:val="28"/>
          <w:rtl/>
        </w:rPr>
        <w:t xml:space="preserve">14.نهی از گناه.....183</w:t>
      </w:r>
    </w:p>
    <w:p>
      <w:pPr>
        <w:pStyle w:val="BookText"/>
      </w:pPr>
      <w:r>
        <w:rPr>
          <w:rFonts w:ascii="IRNazanin" w:hAnsi="IRNazanin" w:eastAsia="IRNazanin" w:cs="IRNazanin"/>
          <w:lang w:bidi="fa-IR"/>
          <w:color w:val="111111"/>
          <w:sz w:val="28"/>
          <w:szCs w:val="28"/>
          <w:rtl/>
        </w:rPr>
        <w:t xml:space="preserve">15.یادآوری امدادهای الهی.....184</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یادآوری نعمتها.....184</w:t>
      </w:r>
    </w:p>
    <w:p>
      <w:pPr>
        <w:pStyle w:val="BookText"/>
      </w:pPr>
      <w:r>
        <w:rPr>
          <w:rFonts w:ascii="IRNazanin" w:hAnsi="IRNazanin" w:eastAsia="IRNazanin" w:cs="IRNazanin"/>
          <w:lang w:bidi="fa-IR"/>
          <w:color w:val="111111"/>
          <w:sz w:val="28"/>
          <w:szCs w:val="28"/>
          <w:rtl/>
        </w:rPr>
        <w:t xml:space="preserve">موانع تبلیغ هود علیه السلام.....184</w:t>
      </w:r>
    </w:p>
    <w:p>
      <w:pPr>
        <w:pStyle w:val="BookText"/>
      </w:pPr>
      <w:r>
        <w:rPr>
          <w:rFonts w:ascii="IRNazanin" w:hAnsi="IRNazanin" w:eastAsia="IRNazanin" w:cs="IRNazanin"/>
          <w:lang w:bidi="fa-IR"/>
          <w:color w:val="111111"/>
          <w:sz w:val="28"/>
          <w:szCs w:val="28"/>
          <w:rtl/>
        </w:rPr>
        <w:t xml:space="preserve">1.اشراف.....184</w:t>
      </w:r>
    </w:p>
    <w:p>
      <w:pPr>
        <w:pStyle w:val="BookText"/>
      </w:pPr>
      <w:r>
        <w:rPr>
          <w:rFonts w:ascii="IRNazanin" w:hAnsi="IRNazanin" w:eastAsia="IRNazanin" w:cs="IRNazanin"/>
          <w:lang w:bidi="fa-IR"/>
          <w:color w:val="111111"/>
          <w:sz w:val="28"/>
          <w:szCs w:val="28"/>
          <w:rtl/>
        </w:rPr>
        <w:t xml:space="preserve">2.اصرار بر شرک.....185</w:t>
      </w:r>
    </w:p>
    <w:p>
      <w:pPr>
        <w:pStyle w:val="BookText"/>
      </w:pPr>
      <w:r>
        <w:rPr>
          <w:rFonts w:ascii="IRNazanin" w:hAnsi="IRNazanin" w:eastAsia="IRNazanin" w:cs="IRNazanin"/>
          <w:lang w:bidi="fa-IR"/>
          <w:color w:val="111111"/>
          <w:sz w:val="28"/>
          <w:szCs w:val="28"/>
          <w:rtl/>
        </w:rPr>
        <w:t xml:space="preserve">3.تقلید کورکورانه .....185</w:t>
      </w:r>
    </w:p>
    <w:p>
      <w:pPr>
        <w:pStyle w:val="BookText"/>
      </w:pPr>
      <w:r>
        <w:rPr>
          <w:rFonts w:ascii="IRNazanin" w:hAnsi="IRNazanin" w:eastAsia="IRNazanin" w:cs="IRNazanin"/>
          <w:lang w:bidi="fa-IR"/>
          <w:color w:val="111111"/>
          <w:sz w:val="28"/>
          <w:szCs w:val="28"/>
          <w:rtl/>
        </w:rPr>
        <w:t xml:space="preserve">4.دنیاطلبی.....185</w:t>
      </w:r>
    </w:p>
    <w:p>
      <w:pPr>
        <w:pStyle w:val="BookText"/>
      </w:pPr>
      <w:r>
        <w:rPr>
          <w:rFonts w:ascii="IRNazanin" w:hAnsi="IRNazanin" w:eastAsia="IRNazanin" w:cs="IRNazanin"/>
          <w:lang w:bidi="fa-IR"/>
          <w:color w:val="111111"/>
          <w:sz w:val="28"/>
          <w:szCs w:val="28"/>
          <w:rtl/>
        </w:rPr>
        <w:t xml:space="preserve">5.زورگویی.....186</w:t>
      </w:r>
    </w:p>
    <w:p>
      <w:pPr>
        <w:pStyle w:val="BookText"/>
      </w:pPr>
      <w:r>
        <w:rPr>
          <w:rFonts w:ascii="IRNazanin" w:hAnsi="IRNazanin" w:eastAsia="IRNazanin" w:cs="IRNazanin"/>
          <w:lang w:bidi="fa-IR"/>
          <w:color w:val="111111"/>
          <w:sz w:val="28"/>
          <w:szCs w:val="28"/>
          <w:rtl/>
        </w:rPr>
        <w:t xml:space="preserve">6.کافران.....186</w:t>
      </w:r>
    </w:p>
    <w:p>
      <w:pPr>
        <w:pStyle w:val="BookText"/>
      </w:pPr>
      <w:r>
        <w:rPr>
          <w:rFonts w:ascii="IRNazanin" w:hAnsi="IRNazanin" w:eastAsia="IRNazanin" w:cs="IRNazanin"/>
          <w:lang w:bidi="fa-IR"/>
          <w:color w:val="111111"/>
          <w:sz w:val="28"/>
          <w:szCs w:val="28"/>
          <w:rtl/>
        </w:rPr>
        <w:t xml:space="preserve">تذکّر هود علیه السلام==&gt;همین مدخل،تبلیغ هود علیه السلام، روشهای تبلیغی هود علیه السلام،تذکّر......186</w:t>
      </w:r>
    </w:p>
    <w:p>
      <w:pPr>
        <w:pStyle w:val="BookText"/>
      </w:pPr>
      <w:r>
        <w:rPr>
          <w:rFonts w:ascii="IRNazanin" w:hAnsi="IRNazanin" w:eastAsia="IRNazanin" w:cs="IRNazanin"/>
          <w:lang w:bidi="fa-IR"/>
          <w:color w:val="111111"/>
          <w:sz w:val="28"/>
          <w:szCs w:val="28"/>
          <w:rtl/>
        </w:rPr>
        <w:t xml:space="preserve">تربیت‌های هود علیه السلام.....186</w:t>
      </w:r>
    </w:p>
    <w:p>
      <w:pPr>
        <w:pStyle w:val="BookText"/>
      </w:pPr>
      <w:r>
        <w:rPr>
          <w:rFonts w:ascii="IRNazanin" w:hAnsi="IRNazanin" w:eastAsia="IRNazanin" w:cs="IRNazanin"/>
          <w:lang w:bidi="fa-IR"/>
          <w:color w:val="111111"/>
          <w:sz w:val="28"/>
          <w:szCs w:val="28"/>
          <w:rtl/>
        </w:rPr>
        <w:t xml:space="preserve">ترور شخصیت هود علیه السلام.....186</w:t>
      </w:r>
    </w:p>
    <w:p>
      <w:pPr>
        <w:pStyle w:val="BookText"/>
      </w:pPr>
      <w:r>
        <w:rPr>
          <w:rFonts w:ascii="IRNazanin" w:hAnsi="IRNazanin" w:eastAsia="IRNazanin" w:cs="IRNazanin"/>
          <w:lang w:bidi="fa-IR"/>
          <w:color w:val="111111"/>
          <w:sz w:val="28"/>
          <w:szCs w:val="28"/>
          <w:rtl/>
        </w:rPr>
        <w:t xml:space="preserve">تعالیم هود علیه السلام==&gt;همین مدخل، تبلیغ هود علیه السلام،محورهای تبلیغی هود علیه السلام......187</w:t>
      </w:r>
    </w:p>
    <w:p>
      <w:pPr>
        <w:pStyle w:val="BookText"/>
      </w:pPr>
      <w:r>
        <w:rPr>
          <w:rFonts w:ascii="IRNazanin" w:hAnsi="IRNazanin" w:eastAsia="IRNazanin" w:cs="IRNazanin"/>
          <w:lang w:bidi="fa-IR"/>
          <w:color w:val="111111"/>
          <w:sz w:val="28"/>
          <w:szCs w:val="28"/>
          <w:rtl/>
        </w:rPr>
        <w:t xml:space="preserve">تنزیه هود علیه السلام.....187</w:t>
      </w:r>
    </w:p>
    <w:p>
      <w:pPr>
        <w:pStyle w:val="BookText"/>
      </w:pPr>
      <w:r>
        <w:rPr>
          <w:rFonts w:ascii="IRNazanin" w:hAnsi="IRNazanin" w:eastAsia="IRNazanin" w:cs="IRNazanin"/>
          <w:lang w:bidi="fa-IR"/>
          <w:color w:val="111111"/>
          <w:sz w:val="28"/>
          <w:szCs w:val="28"/>
          <w:rtl/>
        </w:rPr>
        <w:t xml:space="preserve">توحید هود علیه السلام==&gt;همین مدخل، فضایل هود علیه السلام،توحید......187</w:t>
      </w:r>
    </w:p>
    <w:p>
      <w:pPr>
        <w:pStyle w:val="BookText"/>
      </w:pPr>
      <w:r>
        <w:rPr>
          <w:rFonts w:ascii="IRNazanin" w:hAnsi="IRNazanin" w:eastAsia="IRNazanin" w:cs="IRNazanin"/>
          <w:lang w:bidi="fa-IR"/>
          <w:color w:val="111111"/>
          <w:sz w:val="28"/>
          <w:szCs w:val="28"/>
          <w:rtl/>
        </w:rPr>
        <w:t xml:space="preserve">توکّل هود علیه السلام==&gt;همین مدخل، فضایل هود علیه السلام،توکّل......187</w:t>
      </w:r>
    </w:p>
    <w:p>
      <w:pPr>
        <w:pStyle w:val="BookText"/>
      </w:pPr>
      <w:r>
        <w:rPr>
          <w:rFonts w:ascii="IRNazanin" w:hAnsi="IRNazanin" w:eastAsia="IRNazanin" w:cs="IRNazanin"/>
          <w:lang w:bidi="fa-IR"/>
          <w:color w:val="111111"/>
          <w:sz w:val="28"/>
          <w:szCs w:val="28"/>
          <w:rtl/>
        </w:rPr>
        <w:t xml:space="preserve">توهین به هود علیه السلام.....187</w:t>
      </w:r>
    </w:p>
    <w:p>
      <w:pPr>
        <w:pStyle w:val="BookText"/>
      </w:pPr>
      <w:r>
        <w:rPr>
          <w:rFonts w:ascii="IRNazanin" w:hAnsi="IRNazanin" w:eastAsia="IRNazanin" w:cs="IRNazanin"/>
          <w:lang w:bidi="fa-IR"/>
          <w:color w:val="111111"/>
          <w:sz w:val="28"/>
          <w:szCs w:val="28"/>
          <w:rtl/>
        </w:rPr>
        <w:t xml:space="preserve">تهدیدهای هود علیه السلام.....188</w:t>
      </w:r>
    </w:p>
    <w:p>
      <w:pPr>
        <w:pStyle w:val="BookText"/>
      </w:pPr>
      <w:r>
        <w:rPr>
          <w:rFonts w:ascii="IRNazanin" w:hAnsi="IRNazanin" w:eastAsia="IRNazanin" w:cs="IRNazanin"/>
          <w:lang w:bidi="fa-IR"/>
          <w:color w:val="111111"/>
          <w:sz w:val="28"/>
          <w:szCs w:val="28"/>
          <w:rtl/>
        </w:rPr>
        <w:t xml:space="preserve">تهدید هود علیه السلام.....188</w:t>
      </w:r>
    </w:p>
    <w:p>
      <w:pPr>
        <w:pStyle w:val="BookText"/>
      </w:pPr>
      <w:r>
        <w:rPr>
          <w:rFonts w:ascii="IRNazanin" w:hAnsi="IRNazanin" w:eastAsia="IRNazanin" w:cs="IRNazanin"/>
          <w:lang w:bidi="fa-IR"/>
          <w:color w:val="111111"/>
          <w:sz w:val="28"/>
          <w:szCs w:val="28"/>
          <w:rtl/>
        </w:rPr>
        <w:t xml:space="preserve">جدال با هود علیه السلام.....188</w:t>
      </w:r>
    </w:p>
    <w:p>
      <w:pPr>
        <w:pStyle w:val="BookText"/>
      </w:pPr>
      <w:r>
        <w:rPr>
          <w:rFonts w:ascii="IRNazanin" w:hAnsi="IRNazanin" w:eastAsia="IRNazanin" w:cs="IRNazanin"/>
          <w:lang w:bidi="fa-IR"/>
          <w:color w:val="111111"/>
          <w:sz w:val="28"/>
          <w:szCs w:val="28"/>
          <w:rtl/>
        </w:rPr>
        <w:t xml:space="preserve">خیر خواهی هود علیه السلام.....189</w:t>
      </w:r>
    </w:p>
    <w:p>
      <w:pPr>
        <w:pStyle w:val="BookText"/>
      </w:pPr>
      <w:r>
        <w:rPr>
          <w:rFonts w:ascii="IRNazanin" w:hAnsi="IRNazanin" w:eastAsia="IRNazanin" w:cs="IRNazanin"/>
          <w:lang w:bidi="fa-IR"/>
          <w:color w:val="111111"/>
          <w:sz w:val="28"/>
          <w:szCs w:val="28"/>
          <w:rtl/>
        </w:rPr>
        <w:t xml:space="preserve">دشمنان هود.....189</w:t>
      </w:r>
    </w:p>
    <w:p>
      <w:pPr>
        <w:pStyle w:val="BookText"/>
      </w:pPr>
      <w:r>
        <w:rPr>
          <w:rFonts w:ascii="IRNazanin" w:hAnsi="IRNazanin" w:eastAsia="IRNazanin" w:cs="IRNazanin"/>
          <w:lang w:bidi="fa-IR"/>
          <w:color w:val="111111"/>
          <w:sz w:val="28"/>
          <w:szCs w:val="28"/>
          <w:rtl/>
        </w:rPr>
        <w:t xml:space="preserve">1.اشراف.....189</w:t>
      </w:r>
    </w:p>
    <w:p>
      <w:pPr>
        <w:pStyle w:val="BookText"/>
      </w:pPr>
      <w:r>
        <w:rPr>
          <w:rFonts w:ascii="IRNazanin" w:hAnsi="IRNazanin" w:eastAsia="IRNazanin" w:cs="IRNazanin"/>
          <w:lang w:bidi="fa-IR"/>
          <w:color w:val="111111"/>
          <w:sz w:val="28"/>
          <w:szCs w:val="28"/>
          <w:rtl/>
        </w:rPr>
        <w:t xml:space="preserve">2.کافران.....189</w:t>
      </w:r>
    </w:p>
    <w:p>
      <w:pPr>
        <w:pStyle w:val="BookText"/>
      </w:pPr>
      <w:r>
        <w:rPr>
          <w:rFonts w:ascii="IRNazanin" w:hAnsi="IRNazanin" w:eastAsia="IRNazanin" w:cs="IRNazanin"/>
          <w:lang w:bidi="fa-IR"/>
          <w:color w:val="111111"/>
          <w:sz w:val="28"/>
          <w:szCs w:val="28"/>
          <w:rtl/>
        </w:rPr>
        <w:t xml:space="preserve">دعای هود علیه السلام.....189</w:t>
      </w:r>
    </w:p>
    <w:p>
      <w:pPr>
        <w:pStyle w:val="BookText"/>
      </w:pPr>
      <w:r>
        <w:rPr>
          <w:rFonts w:ascii="IRNazanin" w:hAnsi="IRNazanin" w:eastAsia="IRNazanin" w:cs="IRNazanin"/>
          <w:lang w:bidi="fa-IR"/>
          <w:color w:val="111111"/>
          <w:sz w:val="28"/>
          <w:szCs w:val="28"/>
          <w:rtl/>
        </w:rPr>
        <w:t xml:space="preserve">دعوت هود علیه السلام.....190</w:t>
      </w:r>
    </w:p>
    <w:p>
      <w:pPr>
        <w:pStyle w:val="BookText"/>
      </w:pPr>
      <w:r>
        <w:rPr>
          <w:rFonts w:ascii="IRNazanin" w:hAnsi="IRNazanin" w:eastAsia="IRNazanin" w:cs="IRNazanin"/>
          <w:lang w:bidi="fa-IR"/>
          <w:color w:val="111111"/>
          <w:sz w:val="28"/>
          <w:szCs w:val="28"/>
          <w:rtl/>
        </w:rPr>
        <w:t xml:space="preserve">رسالت هود علیه السلام.....190</w:t>
      </w:r>
    </w:p>
    <w:p>
      <w:pPr>
        <w:pStyle w:val="BookText"/>
      </w:pPr>
      <w:r>
        <w:rPr>
          <w:rFonts w:ascii="IRNazanin" w:hAnsi="IRNazanin" w:eastAsia="IRNazanin" w:cs="IRNazanin"/>
          <w:lang w:bidi="fa-IR"/>
          <w:color w:val="111111"/>
          <w:sz w:val="28"/>
          <w:szCs w:val="28"/>
          <w:rtl/>
        </w:rPr>
        <w:t xml:space="preserve">ص :12</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تکذیب رسالت هود علیه السلام.....191</w:t>
      </w:r>
    </w:p>
    <w:p>
      <w:pPr>
        <w:pStyle w:val="BookText"/>
      </w:pPr>
      <w:r>
        <w:rPr>
          <w:rFonts w:ascii="IRNazanin" w:hAnsi="IRNazanin" w:eastAsia="IRNazanin" w:cs="IRNazanin"/>
          <w:lang w:bidi="fa-IR"/>
          <w:color w:val="111111"/>
          <w:sz w:val="28"/>
          <w:szCs w:val="28"/>
          <w:rtl/>
        </w:rPr>
        <w:t xml:space="preserve">محل رسالت هود علیه السلام.....192</w:t>
      </w:r>
    </w:p>
    <w:p>
      <w:pPr>
        <w:pStyle w:val="BookText"/>
      </w:pPr>
      <w:r>
        <w:rPr>
          <w:rFonts w:ascii="IRNazanin" w:hAnsi="IRNazanin" w:eastAsia="IRNazanin" w:cs="IRNazanin"/>
          <w:lang w:bidi="fa-IR"/>
          <w:color w:val="111111"/>
          <w:sz w:val="28"/>
          <w:szCs w:val="28"/>
          <w:rtl/>
        </w:rPr>
        <w:t xml:space="preserve">سرزمین هود علیه السلام.....192</w:t>
      </w:r>
    </w:p>
    <w:p>
      <w:pPr>
        <w:pStyle w:val="BookText"/>
      </w:pPr>
      <w:r>
        <w:rPr>
          <w:rFonts w:ascii="IRNazanin" w:hAnsi="IRNazanin" w:eastAsia="IRNazanin" w:cs="IRNazanin"/>
          <w:lang w:bidi="fa-IR"/>
          <w:color w:val="111111"/>
          <w:sz w:val="28"/>
          <w:szCs w:val="28"/>
          <w:rtl/>
        </w:rPr>
        <w:t xml:space="preserve">سرزنش‌های هود علیه السلام.....192</w:t>
      </w:r>
    </w:p>
    <w:p>
      <w:pPr>
        <w:pStyle w:val="BookText"/>
      </w:pPr>
      <w:r>
        <w:rPr>
          <w:rFonts w:ascii="IRNazanin" w:hAnsi="IRNazanin" w:eastAsia="IRNazanin" w:cs="IRNazanin"/>
          <w:lang w:bidi="fa-IR"/>
          <w:color w:val="111111"/>
          <w:sz w:val="28"/>
          <w:szCs w:val="28"/>
          <w:rtl/>
        </w:rPr>
        <w:t xml:space="preserve">سؤال هود علیه السلام.....193</w:t>
      </w:r>
    </w:p>
    <w:p>
      <w:pPr>
        <w:pStyle w:val="BookText"/>
      </w:pPr>
      <w:r>
        <w:rPr>
          <w:rFonts w:ascii="IRNazanin" w:hAnsi="IRNazanin" w:eastAsia="IRNazanin" w:cs="IRNazanin"/>
          <w:lang w:bidi="fa-IR"/>
          <w:color w:val="111111"/>
          <w:sz w:val="28"/>
          <w:szCs w:val="28"/>
          <w:rtl/>
        </w:rPr>
        <w:t xml:space="preserve">شجاعت هود علیه السلام==&gt;همین مدخل،فضایل هود علیه السلام،شجاعت......194</w:t>
      </w:r>
    </w:p>
    <w:p>
      <w:pPr>
        <w:pStyle w:val="BookText"/>
      </w:pPr>
      <w:r>
        <w:rPr>
          <w:rFonts w:ascii="IRNazanin" w:hAnsi="IRNazanin" w:eastAsia="IRNazanin" w:cs="IRNazanin"/>
          <w:lang w:bidi="fa-IR"/>
          <w:color w:val="111111"/>
          <w:sz w:val="28"/>
          <w:szCs w:val="28"/>
          <w:rtl/>
        </w:rPr>
        <w:t xml:space="preserve">صراحت هود علیه السلام==&gt;همین مدخل،تبلیغ هود علیه السلام،روش‌های تبلیغی هود علیه السلام،صراحت......194</w:t>
      </w:r>
    </w:p>
    <w:p>
      <w:pPr>
        <w:pStyle w:val="BookText"/>
      </w:pPr>
      <w:r>
        <w:rPr>
          <w:rFonts w:ascii="IRNazanin" w:hAnsi="IRNazanin" w:eastAsia="IRNazanin" w:cs="IRNazanin"/>
          <w:lang w:bidi="fa-IR"/>
          <w:color w:val="111111"/>
          <w:sz w:val="28"/>
          <w:szCs w:val="28"/>
          <w:rtl/>
        </w:rPr>
        <w:t xml:space="preserve">صفات هود علیه السلام==&gt;همین مدخل، فضایل هود علیه السلام......194</w:t>
      </w:r>
    </w:p>
    <w:p>
      <w:pPr>
        <w:pStyle w:val="BookText"/>
      </w:pPr>
      <w:r>
        <w:rPr>
          <w:rFonts w:ascii="IRNazanin" w:hAnsi="IRNazanin" w:eastAsia="IRNazanin" w:cs="IRNazanin"/>
          <w:lang w:bidi="fa-IR"/>
          <w:color w:val="111111"/>
          <w:sz w:val="28"/>
          <w:szCs w:val="28"/>
          <w:rtl/>
        </w:rPr>
        <w:t xml:space="preserve">علم هود علیه السلام.....194</w:t>
      </w:r>
    </w:p>
    <w:p>
      <w:pPr>
        <w:pStyle w:val="BookText"/>
      </w:pPr>
      <w:r>
        <w:rPr>
          <w:rFonts w:ascii="IRNazanin" w:hAnsi="IRNazanin" w:eastAsia="IRNazanin" w:cs="IRNazanin"/>
          <w:lang w:bidi="fa-IR"/>
          <w:color w:val="111111"/>
          <w:sz w:val="28"/>
          <w:szCs w:val="28"/>
          <w:rtl/>
        </w:rPr>
        <w:t xml:space="preserve">فضایل هود علیه السلام.....194</w:t>
      </w:r>
    </w:p>
    <w:p>
      <w:pPr>
        <w:pStyle w:val="BookText"/>
      </w:pPr>
      <w:r>
        <w:rPr>
          <w:rFonts w:ascii="IRNazanin" w:hAnsi="IRNazanin" w:eastAsia="IRNazanin" w:cs="IRNazanin"/>
          <w:lang w:bidi="fa-IR"/>
          <w:color w:val="111111"/>
          <w:sz w:val="28"/>
          <w:szCs w:val="28"/>
          <w:rtl/>
        </w:rPr>
        <w:t xml:space="preserve">1.اخلاص.....194</w:t>
      </w:r>
    </w:p>
    <w:p>
      <w:pPr>
        <w:pStyle w:val="BookText"/>
      </w:pPr>
      <w:r>
        <w:rPr>
          <w:rFonts w:ascii="IRNazanin" w:hAnsi="IRNazanin" w:eastAsia="IRNazanin" w:cs="IRNazanin"/>
          <w:lang w:bidi="fa-IR"/>
          <w:color w:val="111111"/>
          <w:sz w:val="28"/>
          <w:szCs w:val="28"/>
          <w:rtl/>
        </w:rPr>
        <w:t xml:space="preserve">2.ادب.....195</w:t>
      </w:r>
    </w:p>
    <w:p>
      <w:pPr>
        <w:pStyle w:val="BookText"/>
      </w:pPr>
      <w:r>
        <w:rPr>
          <w:rFonts w:ascii="IRNazanin" w:hAnsi="IRNazanin" w:eastAsia="IRNazanin" w:cs="IRNazanin"/>
          <w:lang w:bidi="fa-IR"/>
          <w:color w:val="111111"/>
          <w:sz w:val="28"/>
          <w:szCs w:val="28"/>
          <w:rtl/>
        </w:rPr>
        <w:t xml:space="preserve">3.امانتداری.....195</w:t>
      </w:r>
    </w:p>
    <w:p>
      <w:pPr>
        <w:pStyle w:val="BookText"/>
      </w:pPr>
      <w:r>
        <w:rPr>
          <w:rFonts w:ascii="IRNazanin" w:hAnsi="IRNazanin" w:eastAsia="IRNazanin" w:cs="IRNazanin"/>
          <w:lang w:bidi="fa-IR"/>
          <w:color w:val="111111"/>
          <w:sz w:val="28"/>
          <w:szCs w:val="28"/>
          <w:rtl/>
        </w:rPr>
        <w:t xml:space="preserve">4.ایمان.....195</w:t>
      </w:r>
    </w:p>
    <w:p>
      <w:pPr>
        <w:pStyle w:val="BookText"/>
      </w:pPr>
      <w:r>
        <w:rPr>
          <w:rFonts w:ascii="IRNazanin" w:hAnsi="IRNazanin" w:eastAsia="IRNazanin" w:cs="IRNazanin"/>
          <w:lang w:bidi="fa-IR"/>
          <w:color w:val="111111"/>
          <w:sz w:val="28"/>
          <w:szCs w:val="28"/>
          <w:rtl/>
        </w:rPr>
        <w:t xml:space="preserve">5.توحید.....196</w:t>
      </w:r>
    </w:p>
    <w:p>
      <w:pPr>
        <w:pStyle w:val="BookText"/>
      </w:pPr>
      <w:r>
        <w:rPr>
          <w:rFonts w:ascii="Amiri" w:hAnsi="Amiri" w:eastAsia="Amiri" w:cs="Amiri"/>
          <w:lang w:bidi="ar-SA"/>
          <w:color w:val="111111"/>
          <w:sz w:val="28"/>
          <w:szCs w:val="28"/>
          <w:rtl/>
        </w:rPr>
        <w:t xml:space="preserve">6.توکّل.....196</w:t>
      </w:r>
    </w:p>
    <w:p>
      <w:pPr>
        <w:pStyle w:val="BookText"/>
      </w:pPr>
      <w:r>
        <w:rPr>
          <w:rFonts w:ascii="IRNazanin" w:hAnsi="IRNazanin" w:eastAsia="IRNazanin" w:cs="IRNazanin"/>
          <w:lang w:bidi="fa-IR"/>
          <w:color w:val="111111"/>
          <w:sz w:val="28"/>
          <w:szCs w:val="28"/>
          <w:rtl/>
        </w:rPr>
        <w:t xml:space="preserve">7.خیرخواهی.....196</w:t>
      </w:r>
    </w:p>
    <w:p>
      <w:pPr>
        <w:pStyle w:val="BookText"/>
      </w:pPr>
      <w:r>
        <w:rPr>
          <w:rFonts w:ascii="IRNazanin" w:hAnsi="IRNazanin" w:eastAsia="IRNazanin" w:cs="IRNazanin"/>
          <w:lang w:bidi="fa-IR"/>
          <w:color w:val="111111"/>
          <w:sz w:val="28"/>
          <w:szCs w:val="28"/>
          <w:rtl/>
        </w:rPr>
        <w:t xml:space="preserve">8.شجاعت.....196</w:t>
      </w:r>
    </w:p>
    <w:p>
      <w:pPr>
        <w:pStyle w:val="BookText"/>
      </w:pPr>
      <w:r>
        <w:rPr>
          <w:rFonts w:ascii="IRNazanin" w:hAnsi="IRNazanin" w:eastAsia="IRNazanin" w:cs="IRNazanin"/>
          <w:lang w:bidi="fa-IR"/>
          <w:color w:val="111111"/>
          <w:sz w:val="28"/>
          <w:szCs w:val="28"/>
          <w:rtl/>
        </w:rPr>
        <w:t xml:space="preserve">9.صبر.....196</w:t>
      </w:r>
    </w:p>
    <w:p>
      <w:pPr>
        <w:pStyle w:val="BookText"/>
      </w:pPr>
      <w:r>
        <w:rPr>
          <w:rFonts w:ascii="IRNazanin" w:hAnsi="IRNazanin" w:eastAsia="IRNazanin" w:cs="IRNazanin"/>
          <w:lang w:bidi="fa-IR"/>
          <w:color w:val="111111"/>
          <w:sz w:val="28"/>
          <w:szCs w:val="28"/>
          <w:rtl/>
        </w:rPr>
        <w:t xml:space="preserve">قاطعیّت هود علیه السلام==&gt;همین مدخل،فضایل هود علیه السلام،شجاعت.....197</w:t>
      </w:r>
    </w:p>
    <w:p>
      <w:pPr>
        <w:pStyle w:val="BookText"/>
      </w:pPr>
      <w:r>
        <w:rPr>
          <w:rFonts w:ascii="IRNazanin" w:hAnsi="IRNazanin" w:eastAsia="IRNazanin" w:cs="IRNazanin"/>
          <w:lang w:bidi="fa-IR"/>
          <w:color w:val="111111"/>
          <w:sz w:val="28"/>
          <w:szCs w:val="28"/>
          <w:rtl/>
        </w:rPr>
        <w:t xml:space="preserve">قصّۀ هود علیه السلام==&gt;همین مدخل، تاریخ هود علیه السلام.....197</w:t>
      </w:r>
    </w:p>
    <w:p>
      <w:pPr>
        <w:pStyle w:val="BookText"/>
      </w:pPr>
      <w:r>
        <w:rPr>
          <w:rFonts w:ascii="IRNazanin" w:hAnsi="IRNazanin" w:eastAsia="IRNazanin" w:cs="IRNazanin"/>
          <w:lang w:bidi="fa-IR"/>
          <w:color w:val="111111"/>
          <w:sz w:val="28"/>
          <w:szCs w:val="28"/>
          <w:rtl/>
        </w:rPr>
        <w:t xml:space="preserve">قوم هود علیه السلام.....197</w:t>
      </w:r>
    </w:p>
    <w:p>
      <w:pPr>
        <w:pStyle w:val="BookText"/>
      </w:pPr>
      <w:r>
        <w:rPr>
          <w:rFonts w:ascii="IRNazanin" w:hAnsi="IRNazanin" w:eastAsia="IRNazanin" w:cs="IRNazanin"/>
          <w:lang w:bidi="fa-IR"/>
          <w:color w:val="111111"/>
          <w:sz w:val="28"/>
          <w:szCs w:val="28"/>
          <w:rtl/>
        </w:rPr>
        <w:t xml:space="preserve">مسئولیّت هود علیه السلام==&gt;همین مدخل،تبلیغ هود علیه السلام.....197</w:t>
      </w:r>
    </w:p>
    <w:p>
      <w:pPr>
        <w:pStyle w:val="BookText"/>
      </w:pPr>
      <w:r>
        <w:rPr>
          <w:rFonts w:ascii="IRNazanin" w:hAnsi="IRNazanin" w:eastAsia="IRNazanin" w:cs="IRNazanin"/>
          <w:lang w:bidi="fa-IR"/>
          <w:color w:val="111111"/>
          <w:sz w:val="28"/>
          <w:szCs w:val="28"/>
          <w:rtl/>
        </w:rPr>
        <w:t xml:space="preserve">مواعظ هود علیه السلام==&gt;همین مدخل، تبلیغ هود علیه السلام،روشهای تبلیغی هود علیه السلام،موعظه، محورهای تبلیغی هود علیه السلام.....197</w:t>
      </w:r>
    </w:p>
    <w:p>
      <w:pPr>
        <w:pStyle w:val="BookText"/>
      </w:pPr>
      <w:r>
        <w:rPr>
          <w:rFonts w:ascii="IRNazanin" w:hAnsi="IRNazanin" w:eastAsia="IRNazanin" w:cs="IRNazanin"/>
          <w:lang w:bidi="fa-IR"/>
          <w:color w:val="111111"/>
          <w:sz w:val="28"/>
          <w:szCs w:val="28"/>
          <w:rtl/>
        </w:rPr>
        <w:t xml:space="preserve">مؤمنان به هود علیه السلام==&gt;همین مدخل،ایمان به هود علیه السلام.....197</w:t>
      </w:r>
    </w:p>
    <w:p>
      <w:pPr>
        <w:pStyle w:val="BookText"/>
      </w:pPr>
      <w:r>
        <w:rPr>
          <w:rFonts w:ascii="IRNazanin" w:hAnsi="IRNazanin" w:eastAsia="IRNazanin" w:cs="IRNazanin"/>
          <w:lang w:bidi="fa-IR"/>
          <w:color w:val="111111"/>
          <w:sz w:val="28"/>
          <w:szCs w:val="28"/>
          <w:rtl/>
        </w:rPr>
        <w:t xml:space="preserve">نبوّت هود علیه السلام==&gt;همین مدخل، رسالت هود علیه السلام.....197</w:t>
      </w:r>
    </w:p>
    <w:p>
      <w:pPr>
        <w:pStyle w:val="BookText"/>
      </w:pPr>
      <w:r>
        <w:rPr>
          <w:rFonts w:ascii="IRNazanin" w:hAnsi="IRNazanin" w:eastAsia="IRNazanin" w:cs="IRNazanin"/>
          <w:lang w:bidi="fa-IR"/>
          <w:color w:val="111111"/>
          <w:sz w:val="28"/>
          <w:szCs w:val="28"/>
          <w:rtl/>
        </w:rPr>
        <w:t xml:space="preserve">نجات هود علیه السلام.....197</w:t>
      </w:r>
    </w:p>
    <w:p>
      <w:pPr>
        <w:pStyle w:val="BookText"/>
      </w:pPr>
      <w:r>
        <w:rPr>
          <w:rFonts w:ascii="IRNazanin" w:hAnsi="IRNazanin" w:eastAsia="IRNazanin" w:cs="IRNazanin"/>
          <w:lang w:bidi="fa-IR"/>
          <w:color w:val="111111"/>
          <w:sz w:val="28"/>
          <w:szCs w:val="28"/>
          <w:rtl/>
        </w:rPr>
        <w:t xml:space="preserve">نصایح هود علیه السلام==&gt;همین مدخل، تبلیغ هود علیه السلام.....197</w:t>
      </w:r>
    </w:p>
    <w:p>
      <w:pPr>
        <w:pStyle w:val="BookText"/>
      </w:pPr>
      <w:r>
        <w:rPr>
          <w:rFonts w:ascii="IRNazanin" w:hAnsi="IRNazanin" w:eastAsia="IRNazanin" w:cs="IRNazanin"/>
          <w:lang w:bidi="fa-IR"/>
          <w:color w:val="111111"/>
          <w:sz w:val="28"/>
          <w:szCs w:val="28"/>
          <w:rtl/>
        </w:rPr>
        <w:t xml:space="preserve">هود علیه السلام و تقیّه.....197</w:t>
      </w:r>
    </w:p>
    <w:p>
      <w:pPr>
        <w:pStyle w:val="BookText"/>
      </w:pPr>
      <w:r>
        <w:rPr>
          <w:rFonts w:ascii="IRNazanin" w:hAnsi="IRNazanin" w:eastAsia="IRNazanin" w:cs="IRNazanin"/>
          <w:lang w:bidi="fa-IR"/>
          <w:color w:val="111111"/>
          <w:sz w:val="28"/>
          <w:szCs w:val="28"/>
          <w:rtl/>
        </w:rPr>
        <w:t xml:space="preserve">*هیزم==&gt;آتش.....198</w:t>
      </w:r>
    </w:p>
    <w:p>
      <w:pPr>
        <w:pStyle w:val="BookText"/>
      </w:pPr>
      <w:r>
        <w:rPr>
          <w:rFonts w:ascii="IRNazanin" w:hAnsi="IRNazanin" w:eastAsia="IRNazanin" w:cs="IRNazanin"/>
          <w:lang w:bidi="fa-IR"/>
          <w:color w:val="111111"/>
          <w:sz w:val="28"/>
          <w:szCs w:val="28"/>
          <w:rtl/>
        </w:rPr>
        <w:t xml:space="preserve">*یأجوج و مأجوج.....198</w:t>
      </w:r>
    </w:p>
    <w:p>
      <w:pPr>
        <w:pStyle w:val="BookText"/>
      </w:pPr>
      <w:r>
        <w:rPr>
          <w:rFonts w:ascii="IRNazanin" w:hAnsi="IRNazanin" w:eastAsia="IRNazanin" w:cs="IRNazanin"/>
          <w:lang w:bidi="fa-IR"/>
          <w:color w:val="111111"/>
          <w:sz w:val="28"/>
          <w:szCs w:val="28"/>
          <w:rtl/>
        </w:rPr>
        <w:t xml:space="preserve">افساد یأجوج و مأجوج.....198</w:t>
      </w:r>
    </w:p>
    <w:p>
      <w:pPr>
        <w:pStyle w:val="BookText"/>
      </w:pPr>
      <w:r>
        <w:rPr>
          <w:rFonts w:ascii="IRNazanin" w:hAnsi="IRNazanin" w:eastAsia="IRNazanin" w:cs="IRNazanin"/>
          <w:lang w:bidi="fa-IR"/>
          <w:color w:val="111111"/>
          <w:sz w:val="28"/>
          <w:szCs w:val="28"/>
          <w:rtl/>
        </w:rPr>
        <w:t xml:space="preserve">امّت یأجوج و مأجوج.....199</w:t>
      </w:r>
    </w:p>
    <w:p>
      <w:pPr>
        <w:pStyle w:val="BookText"/>
      </w:pPr>
      <w:r>
        <w:rPr>
          <w:rFonts w:ascii="IRNazanin" w:hAnsi="IRNazanin" w:eastAsia="IRNazanin" w:cs="IRNazanin"/>
          <w:lang w:bidi="fa-IR"/>
          <w:color w:val="111111"/>
          <w:sz w:val="28"/>
          <w:szCs w:val="28"/>
          <w:rtl/>
        </w:rPr>
        <w:t xml:space="preserve">تهاجم یأجوج و مأجوج==&gt;همین مدخل، هجوم یأجوج و مأجوج.....199</w:t>
      </w:r>
    </w:p>
    <w:p>
      <w:pPr>
        <w:pStyle w:val="BookText"/>
      </w:pPr>
      <w:r>
        <w:rPr>
          <w:rFonts w:ascii="IRNazanin" w:hAnsi="IRNazanin" w:eastAsia="IRNazanin" w:cs="IRNazanin"/>
          <w:lang w:bidi="fa-IR"/>
          <w:color w:val="111111"/>
          <w:sz w:val="28"/>
          <w:szCs w:val="28"/>
          <w:rtl/>
        </w:rPr>
        <w:t xml:space="preserve">خروج یأجوج و مأجوج==&gt; همین مدخل،هجوم یأجوج و مأجوج.....199</w:t>
      </w:r>
    </w:p>
    <w:p>
      <w:pPr>
        <w:pStyle w:val="BookText"/>
      </w:pPr>
      <w:r>
        <w:rPr>
          <w:rFonts w:ascii="IRNazanin" w:hAnsi="IRNazanin" w:eastAsia="IRNazanin" w:cs="IRNazanin"/>
          <w:lang w:bidi="fa-IR"/>
          <w:color w:val="111111"/>
          <w:sz w:val="28"/>
          <w:szCs w:val="28"/>
          <w:rtl/>
        </w:rPr>
        <w:t xml:space="preserve">خوراکی یأجوج و مأجوج.....199</w:t>
      </w:r>
    </w:p>
    <w:p>
      <w:pPr>
        <w:pStyle w:val="BookText"/>
      </w:pPr>
      <w:r>
        <w:rPr>
          <w:rFonts w:ascii="IRNazanin" w:hAnsi="IRNazanin" w:eastAsia="IRNazanin" w:cs="IRNazanin"/>
          <w:lang w:bidi="fa-IR"/>
          <w:color w:val="111111"/>
          <w:sz w:val="28"/>
          <w:szCs w:val="28"/>
          <w:rtl/>
        </w:rPr>
        <w:t xml:space="preserve">سکونت یأجوج و مأجوج.....199</w:t>
      </w:r>
    </w:p>
    <w:p>
      <w:pPr>
        <w:pStyle w:val="BookText"/>
      </w:pPr>
      <w:r>
        <w:rPr>
          <w:rFonts w:ascii="IRNazanin" w:hAnsi="IRNazanin" w:eastAsia="IRNazanin" w:cs="IRNazanin"/>
          <w:lang w:bidi="fa-IR"/>
          <w:color w:val="111111"/>
          <w:sz w:val="28"/>
          <w:szCs w:val="28"/>
          <w:rtl/>
        </w:rPr>
        <w:t xml:space="preserve">مقابله با یأجوج و مأجوج.....200</w:t>
      </w:r>
    </w:p>
    <w:p>
      <w:pPr>
        <w:pStyle w:val="BookText"/>
      </w:pPr>
      <w:r>
        <w:rPr>
          <w:rFonts w:ascii="IRNazanin" w:hAnsi="IRNazanin" w:eastAsia="IRNazanin" w:cs="IRNazanin"/>
          <w:lang w:bidi="fa-IR"/>
          <w:color w:val="111111"/>
          <w:sz w:val="28"/>
          <w:szCs w:val="28"/>
          <w:rtl/>
        </w:rPr>
        <w:t xml:space="preserve">هجوم یأجوج و مأجوج.....201</w:t>
      </w:r>
    </w:p>
    <w:p>
      <w:pPr>
        <w:pStyle w:val="BookText"/>
      </w:pPr>
      <w:r>
        <w:rPr>
          <w:rFonts w:ascii="IRNazanin" w:hAnsi="IRNazanin" w:eastAsia="IRNazanin" w:cs="IRNazanin"/>
          <w:lang w:bidi="fa-IR"/>
          <w:color w:val="111111"/>
          <w:sz w:val="28"/>
          <w:szCs w:val="28"/>
          <w:rtl/>
        </w:rPr>
        <w:t xml:space="preserve">یأجوج و مأجوج در آستانۀ قیامت==&gt; همین مدخل،هجوم یأجوج و مأجوج.....202</w:t>
      </w:r>
    </w:p>
    <w:p>
      <w:pPr>
        <w:pStyle w:val="BookText"/>
      </w:pPr>
      <w:r>
        <w:rPr>
          <w:rFonts w:ascii="IRNazanin" w:hAnsi="IRNazanin" w:eastAsia="IRNazanin" w:cs="IRNazanin"/>
          <w:lang w:bidi="fa-IR"/>
          <w:color w:val="111111"/>
          <w:sz w:val="28"/>
          <w:szCs w:val="28"/>
          <w:rtl/>
        </w:rPr>
        <w:t xml:space="preserve">ص :13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یأجوج و مأجوج و ذو القرنین==&gt;همین مدخل،افساد یأجوج و مأجوج و ذو القرنین.....202</w:t>
      </w:r>
    </w:p>
    <w:p>
      <w:pPr>
        <w:pStyle w:val="BookText"/>
      </w:pPr>
      <w:r>
        <w:rPr>
          <w:rFonts w:ascii="IRNazanin" w:hAnsi="IRNazanin" w:eastAsia="IRNazanin" w:cs="IRNazanin"/>
          <w:lang w:bidi="fa-IR"/>
          <w:color w:val="111111"/>
          <w:sz w:val="28"/>
          <w:szCs w:val="28"/>
          <w:rtl/>
        </w:rPr>
        <w:t xml:space="preserve">*یاری==&gt;امداد.....202</w:t>
      </w:r>
    </w:p>
    <w:p>
      <w:pPr>
        <w:pStyle w:val="BookText"/>
      </w:pPr>
      <w:r>
        <w:rPr>
          <w:rFonts w:ascii="IRNazanin" w:hAnsi="IRNazanin" w:eastAsia="IRNazanin" w:cs="IRNazanin"/>
          <w:lang w:bidi="fa-IR"/>
          <w:color w:val="111111"/>
          <w:sz w:val="28"/>
          <w:szCs w:val="28"/>
          <w:rtl/>
        </w:rPr>
        <w:t xml:space="preserve">*یاسر بن عامر.....202</w:t>
      </w:r>
    </w:p>
    <w:p>
      <w:pPr>
        <w:pStyle w:val="BookText"/>
      </w:pPr>
      <w:r>
        <w:rPr>
          <w:rFonts w:ascii="IRNazanin" w:hAnsi="IRNazanin" w:eastAsia="IRNazanin" w:cs="IRNazanin"/>
          <w:lang w:bidi="fa-IR"/>
          <w:color w:val="111111"/>
          <w:sz w:val="28"/>
          <w:szCs w:val="28"/>
          <w:rtl/>
        </w:rPr>
        <w:t xml:space="preserve">*یأس==&gt;امید.....202</w:t>
      </w:r>
    </w:p>
    <w:p>
      <w:pPr>
        <w:pStyle w:val="BookText"/>
      </w:pPr>
      <w:r>
        <w:rPr>
          <w:rFonts w:ascii="IRNazanin" w:hAnsi="IRNazanin" w:eastAsia="IRNazanin" w:cs="IRNazanin"/>
          <w:lang w:bidi="fa-IR"/>
          <w:color w:val="111111"/>
          <w:sz w:val="28"/>
          <w:szCs w:val="28"/>
          <w:rtl/>
        </w:rPr>
        <w:t xml:space="preserve">*یاقوت.....202</w:t>
      </w:r>
    </w:p>
    <w:p>
      <w:pPr>
        <w:pStyle w:val="BookText"/>
      </w:pPr>
      <w:r>
        <w:rPr>
          <w:rFonts w:ascii="IRNazanin" w:hAnsi="IRNazanin" w:eastAsia="IRNazanin" w:cs="IRNazanin"/>
          <w:lang w:bidi="fa-IR"/>
          <w:color w:val="111111"/>
          <w:sz w:val="28"/>
          <w:szCs w:val="28"/>
          <w:rtl/>
        </w:rPr>
        <w:t xml:space="preserve">تشبیه به یاقوت.....202</w:t>
      </w:r>
    </w:p>
    <w:p>
      <w:pPr>
        <w:pStyle w:val="BookText"/>
      </w:pPr>
      <w:r>
        <w:rPr>
          <w:rFonts w:ascii="IRNazanin" w:hAnsi="IRNazanin" w:eastAsia="IRNazanin" w:cs="IRNazanin"/>
          <w:lang w:bidi="fa-IR"/>
          <w:color w:val="111111"/>
          <w:sz w:val="28"/>
          <w:szCs w:val="28"/>
          <w:rtl/>
        </w:rPr>
        <w:t xml:space="preserve">یاقوت بهشتی.....203</w:t>
      </w:r>
    </w:p>
    <w:p>
      <w:pPr>
        <w:pStyle w:val="BookText"/>
      </w:pPr>
      <w:r>
        <w:rPr>
          <w:rFonts w:ascii="IRNazanin" w:hAnsi="IRNazanin" w:eastAsia="IRNazanin" w:cs="IRNazanin"/>
          <w:lang w:bidi="fa-IR"/>
          <w:color w:val="111111"/>
          <w:sz w:val="28"/>
          <w:szCs w:val="28"/>
          <w:rtl/>
        </w:rPr>
        <w:t xml:space="preserve">*یامین بن یامین.....204</w:t>
      </w:r>
    </w:p>
    <w:p>
      <w:pPr>
        <w:pStyle w:val="BookText"/>
      </w:pPr>
      <w:r>
        <w:rPr>
          <w:rFonts w:ascii="IRNazanin" w:hAnsi="IRNazanin" w:eastAsia="IRNazanin" w:cs="IRNazanin"/>
          <w:lang w:bidi="fa-IR"/>
          <w:color w:val="111111"/>
          <w:sz w:val="28"/>
          <w:szCs w:val="28"/>
          <w:rtl/>
        </w:rPr>
        <w:t xml:space="preserve">*یائسگی.....204</w:t>
      </w:r>
    </w:p>
    <w:p>
      <w:pPr>
        <w:pStyle w:val="BookText"/>
      </w:pPr>
      <w:r>
        <w:rPr>
          <w:rFonts w:ascii="IRNazanin" w:hAnsi="IRNazanin" w:eastAsia="IRNazanin" w:cs="IRNazanin"/>
          <w:lang w:bidi="fa-IR"/>
          <w:color w:val="111111"/>
          <w:sz w:val="28"/>
          <w:szCs w:val="28"/>
          <w:rtl/>
        </w:rPr>
        <w:t xml:space="preserve">حکم یائسگی.....204</w:t>
      </w:r>
    </w:p>
    <w:p>
      <w:pPr>
        <w:pStyle w:val="BookText"/>
      </w:pPr>
      <w:r>
        <w:rPr>
          <w:rFonts w:ascii="IRNazanin" w:hAnsi="IRNazanin" w:eastAsia="IRNazanin" w:cs="IRNazanin"/>
          <w:lang w:bidi="fa-IR"/>
          <w:color w:val="111111"/>
          <w:sz w:val="28"/>
          <w:szCs w:val="28"/>
          <w:rtl/>
        </w:rPr>
        <w:t xml:space="preserve">شک در یائسگی==&gt;همین مدخل،حکم یائسگی.....205</w:t>
      </w:r>
    </w:p>
    <w:p>
      <w:pPr>
        <w:pStyle w:val="BookText"/>
      </w:pPr>
      <w:r>
        <w:rPr>
          <w:rFonts w:ascii="IRNazanin" w:hAnsi="IRNazanin" w:eastAsia="IRNazanin" w:cs="IRNazanin"/>
          <w:lang w:bidi="fa-IR"/>
          <w:color w:val="111111"/>
          <w:sz w:val="28"/>
          <w:szCs w:val="28"/>
          <w:rtl/>
        </w:rPr>
        <w:t xml:space="preserve">*یتیم.....205</w:t>
      </w:r>
    </w:p>
    <w:p>
      <w:pPr>
        <w:pStyle w:val="BookText"/>
      </w:pPr>
      <w:r>
        <w:rPr>
          <w:rFonts w:ascii="IRNazanin" w:hAnsi="IRNazanin" w:eastAsia="IRNazanin" w:cs="IRNazanin"/>
          <w:lang w:bidi="fa-IR"/>
          <w:color w:val="111111"/>
          <w:sz w:val="28"/>
          <w:szCs w:val="28"/>
          <w:rtl/>
        </w:rPr>
        <w:t xml:space="preserve">احترام به یتیم.....205</w:t>
      </w:r>
    </w:p>
    <w:p>
      <w:pPr>
        <w:pStyle w:val="BookText"/>
      </w:pPr>
      <w:r>
        <w:rPr>
          <w:rFonts w:ascii="IRNazanin" w:hAnsi="IRNazanin" w:eastAsia="IRNazanin" w:cs="IRNazanin"/>
          <w:lang w:bidi="fa-IR"/>
          <w:color w:val="111111"/>
          <w:sz w:val="28"/>
          <w:szCs w:val="28"/>
          <w:rtl/>
        </w:rPr>
        <w:t xml:space="preserve">احسان به یتیم.....207</w:t>
      </w:r>
    </w:p>
    <w:p>
      <w:pPr>
        <w:pStyle w:val="BookText"/>
      </w:pPr>
      <w:r>
        <w:rPr>
          <w:rFonts w:ascii="IRNazanin" w:hAnsi="IRNazanin" w:eastAsia="IRNazanin" w:cs="IRNazanin"/>
          <w:lang w:bidi="fa-IR"/>
          <w:color w:val="111111"/>
          <w:sz w:val="28"/>
          <w:szCs w:val="28"/>
          <w:rtl/>
        </w:rPr>
        <w:t xml:space="preserve">احکام یتیم.....207</w:t>
      </w:r>
    </w:p>
    <w:p>
      <w:pPr>
        <w:pStyle w:val="BookText"/>
      </w:pPr>
      <w:r>
        <w:rPr>
          <w:rFonts w:ascii="IRNazanin" w:hAnsi="IRNazanin" w:eastAsia="IRNazanin" w:cs="IRNazanin"/>
          <w:lang w:bidi="fa-IR"/>
          <w:color w:val="111111"/>
          <w:sz w:val="28"/>
          <w:szCs w:val="28"/>
          <w:rtl/>
        </w:rPr>
        <w:t xml:space="preserve">ادب یتیم.....208</w:t>
      </w:r>
    </w:p>
    <w:p>
      <w:pPr>
        <w:pStyle w:val="BookText"/>
      </w:pPr>
      <w:r>
        <w:rPr>
          <w:rFonts w:ascii="Amiri" w:hAnsi="Amiri" w:eastAsia="Amiri" w:cs="Amiri"/>
          <w:lang w:bidi="ar-SA"/>
          <w:color w:val="111111"/>
          <w:sz w:val="28"/>
          <w:szCs w:val="28"/>
          <w:rtl/>
        </w:rPr>
        <w:t xml:space="preserve">اذیّت یتیم.....208</w:t>
      </w:r>
    </w:p>
    <w:p>
      <w:pPr>
        <w:pStyle w:val="BookText"/>
      </w:pPr>
      <w:r>
        <w:rPr>
          <w:rFonts w:ascii="IRNazanin" w:hAnsi="IRNazanin" w:eastAsia="IRNazanin" w:cs="IRNazanin"/>
          <w:lang w:bidi="fa-IR"/>
          <w:color w:val="111111"/>
          <w:sz w:val="28"/>
          <w:szCs w:val="28"/>
          <w:rtl/>
        </w:rPr>
        <w:t xml:space="preserve">ارث یتیم.....208</w:t>
      </w:r>
    </w:p>
    <w:p>
      <w:pPr>
        <w:pStyle w:val="BookText"/>
      </w:pPr>
      <w:r>
        <w:rPr>
          <w:rFonts w:ascii="IRNazanin" w:hAnsi="IRNazanin" w:eastAsia="IRNazanin" w:cs="IRNazanin"/>
          <w:lang w:bidi="fa-IR"/>
          <w:color w:val="111111"/>
          <w:sz w:val="28"/>
          <w:szCs w:val="28"/>
          <w:rtl/>
        </w:rPr>
        <w:t xml:space="preserve">ازدواج با یتیم.....209</w:t>
      </w:r>
    </w:p>
    <w:p>
      <w:pPr>
        <w:pStyle w:val="BookText"/>
      </w:pPr>
      <w:r>
        <w:rPr>
          <w:rFonts w:ascii="IRNazanin" w:hAnsi="IRNazanin" w:eastAsia="IRNazanin" w:cs="IRNazanin"/>
          <w:lang w:bidi="fa-IR"/>
          <w:color w:val="111111"/>
          <w:sz w:val="28"/>
          <w:szCs w:val="28"/>
          <w:rtl/>
        </w:rPr>
        <w:t xml:space="preserve">اصلاح امور یتیمان.....209</w:t>
      </w:r>
    </w:p>
    <w:p>
      <w:pPr>
        <w:pStyle w:val="BookText"/>
      </w:pPr>
      <w:r>
        <w:rPr>
          <w:rFonts w:ascii="IRNazanin" w:hAnsi="IRNazanin" w:eastAsia="IRNazanin" w:cs="IRNazanin"/>
          <w:lang w:bidi="fa-IR"/>
          <w:color w:val="111111"/>
          <w:sz w:val="28"/>
          <w:szCs w:val="28"/>
          <w:rtl/>
        </w:rPr>
        <w:t xml:space="preserve">اطعام به یتیم.....210</w:t>
      </w:r>
    </w:p>
    <w:p>
      <w:pPr>
        <w:pStyle w:val="BookText"/>
      </w:pPr>
      <w:r>
        <w:rPr>
          <w:rFonts w:ascii="IRNazanin" w:hAnsi="IRNazanin" w:eastAsia="IRNazanin" w:cs="IRNazanin"/>
          <w:lang w:bidi="fa-IR"/>
          <w:color w:val="111111"/>
          <w:sz w:val="28"/>
          <w:szCs w:val="28"/>
          <w:rtl/>
        </w:rPr>
        <w:t xml:space="preserve">امتحان یتیم.....210</w:t>
      </w:r>
    </w:p>
    <w:p>
      <w:pPr>
        <w:pStyle w:val="BookText"/>
      </w:pPr>
      <w:r>
        <w:rPr>
          <w:rFonts w:ascii="IRNazanin" w:hAnsi="IRNazanin" w:eastAsia="IRNazanin" w:cs="IRNazanin"/>
          <w:lang w:bidi="fa-IR"/>
          <w:color w:val="111111"/>
          <w:sz w:val="28"/>
          <w:szCs w:val="28"/>
          <w:rtl/>
        </w:rPr>
        <w:t xml:space="preserve">انفاق به یتیم.....211</w:t>
      </w:r>
    </w:p>
    <w:p>
      <w:pPr>
        <w:pStyle w:val="BookText"/>
      </w:pPr>
      <w:r>
        <w:rPr>
          <w:rFonts w:ascii="IRNazanin" w:hAnsi="IRNazanin" w:eastAsia="IRNazanin" w:cs="IRNazanin"/>
          <w:lang w:bidi="fa-IR"/>
          <w:color w:val="111111"/>
          <w:sz w:val="28"/>
          <w:szCs w:val="28"/>
          <w:rtl/>
        </w:rPr>
        <w:t xml:space="preserve">بلوغ یتیم==&gt;همین مدخل، رشد یتیم.....211</w:t>
      </w:r>
    </w:p>
    <w:p>
      <w:pPr>
        <w:pStyle w:val="BookText"/>
      </w:pPr>
      <w:r>
        <w:rPr>
          <w:rFonts w:ascii="IRNazanin" w:hAnsi="IRNazanin" w:eastAsia="IRNazanin" w:cs="IRNazanin"/>
          <w:lang w:bidi="fa-IR"/>
          <w:color w:val="111111"/>
          <w:sz w:val="28"/>
          <w:szCs w:val="28"/>
          <w:rtl/>
        </w:rPr>
        <w:t xml:space="preserve">بنی اسرائیل و یتیم.....211</w:t>
      </w:r>
    </w:p>
    <w:p>
      <w:pPr>
        <w:pStyle w:val="BookText"/>
      </w:pPr>
      <w:r>
        <w:rPr>
          <w:rFonts w:ascii="IRNazanin" w:hAnsi="IRNazanin" w:eastAsia="IRNazanin" w:cs="IRNazanin"/>
          <w:lang w:bidi="fa-IR"/>
          <w:color w:val="111111"/>
          <w:sz w:val="28"/>
          <w:szCs w:val="28"/>
          <w:rtl/>
        </w:rPr>
        <w:t xml:space="preserve">پناه به یتیم==&gt;همین مدخل،احترام به یتیم.....211</w:t>
      </w:r>
    </w:p>
    <w:p>
      <w:pPr>
        <w:pStyle w:val="BookText"/>
      </w:pPr>
      <w:r>
        <w:rPr>
          <w:rFonts w:ascii="IRNazanin" w:hAnsi="IRNazanin" w:eastAsia="IRNazanin" w:cs="IRNazanin"/>
          <w:lang w:bidi="fa-IR"/>
          <w:color w:val="111111"/>
          <w:sz w:val="28"/>
          <w:szCs w:val="28"/>
          <w:rtl/>
        </w:rPr>
        <w:t xml:space="preserve">تحقیر یتیم.....211</w:t>
      </w:r>
    </w:p>
    <w:p>
      <w:pPr>
        <w:pStyle w:val="BookText"/>
      </w:pPr>
      <w:r>
        <w:rPr>
          <w:rFonts w:ascii="IRNazanin" w:hAnsi="IRNazanin" w:eastAsia="IRNazanin" w:cs="IRNazanin"/>
          <w:lang w:bidi="fa-IR"/>
          <w:color w:val="111111"/>
          <w:sz w:val="28"/>
          <w:szCs w:val="28"/>
          <w:rtl/>
        </w:rPr>
        <w:t xml:space="preserve">حقوق یتیم.....211</w:t>
      </w:r>
    </w:p>
    <w:p>
      <w:pPr>
        <w:pStyle w:val="BookText"/>
      </w:pPr>
      <w:r>
        <w:rPr>
          <w:rFonts w:ascii="IRNazanin" w:hAnsi="IRNazanin" w:eastAsia="IRNazanin" w:cs="IRNazanin"/>
          <w:lang w:bidi="fa-IR"/>
          <w:color w:val="111111"/>
          <w:sz w:val="28"/>
          <w:szCs w:val="28"/>
          <w:rtl/>
        </w:rPr>
        <w:t xml:space="preserve">حمایت از یتیم.....213</w:t>
      </w:r>
    </w:p>
    <w:p>
      <w:pPr>
        <w:pStyle w:val="BookText"/>
      </w:pPr>
      <w:r>
        <w:rPr>
          <w:rFonts w:ascii="IRNazanin" w:hAnsi="IRNazanin" w:eastAsia="IRNazanin" w:cs="IRNazanin"/>
          <w:lang w:bidi="fa-IR"/>
          <w:color w:val="111111"/>
          <w:sz w:val="28"/>
          <w:szCs w:val="28"/>
          <w:rtl/>
        </w:rPr>
        <w:t xml:space="preserve">دختران یتیم.....213</w:t>
      </w:r>
    </w:p>
    <w:p>
      <w:pPr>
        <w:pStyle w:val="BookText"/>
      </w:pPr>
      <w:r>
        <w:rPr>
          <w:rFonts w:ascii="IRNazanin" w:hAnsi="IRNazanin" w:eastAsia="IRNazanin" w:cs="IRNazanin"/>
          <w:lang w:bidi="fa-IR"/>
          <w:color w:val="111111"/>
          <w:sz w:val="28"/>
          <w:szCs w:val="28"/>
          <w:rtl/>
        </w:rPr>
        <w:t xml:space="preserve">رشد یتیم.....214</w:t>
      </w:r>
    </w:p>
    <w:p>
      <w:pPr>
        <w:pStyle w:val="BookText"/>
      </w:pPr>
      <w:r>
        <w:rPr>
          <w:rFonts w:ascii="Amiri" w:hAnsi="Amiri" w:eastAsia="Amiri" w:cs="Amiri"/>
          <w:lang w:bidi="ar-SA"/>
          <w:color w:val="111111"/>
          <w:sz w:val="28"/>
          <w:szCs w:val="28"/>
          <w:rtl/>
        </w:rPr>
        <w:t xml:space="preserve">شخصیّت یتیم.....215</w:t>
      </w:r>
    </w:p>
    <w:p>
      <w:pPr>
        <w:pStyle w:val="BookText"/>
      </w:pPr>
      <w:r>
        <w:rPr>
          <w:rFonts w:ascii="IRNazanin" w:hAnsi="IRNazanin" w:eastAsia="IRNazanin" w:cs="IRNazanin"/>
          <w:lang w:bidi="fa-IR"/>
          <w:color w:val="111111"/>
          <w:sz w:val="28"/>
          <w:szCs w:val="28"/>
          <w:rtl/>
        </w:rPr>
        <w:t xml:space="preserve">طرد یتیم.....215</w:t>
      </w:r>
    </w:p>
    <w:p>
      <w:pPr>
        <w:pStyle w:val="BookText"/>
      </w:pPr>
      <w:r>
        <w:rPr>
          <w:rFonts w:ascii="IRNazanin" w:hAnsi="IRNazanin" w:eastAsia="IRNazanin" w:cs="IRNazanin"/>
          <w:lang w:bidi="fa-IR"/>
          <w:color w:val="111111"/>
          <w:sz w:val="28"/>
          <w:szCs w:val="28"/>
          <w:rtl/>
        </w:rPr>
        <w:t xml:space="preserve">ظلم به یتیم.....215</w:t>
      </w:r>
    </w:p>
    <w:p>
      <w:pPr>
        <w:pStyle w:val="BookText"/>
      </w:pPr>
      <w:r>
        <w:rPr>
          <w:rFonts w:ascii="IRNazanin" w:hAnsi="IRNazanin" w:eastAsia="IRNazanin" w:cs="IRNazanin"/>
          <w:lang w:bidi="fa-IR"/>
          <w:color w:val="111111"/>
          <w:sz w:val="28"/>
          <w:szCs w:val="28"/>
          <w:rtl/>
        </w:rPr>
        <w:t xml:space="preserve">غضب بر یتیم.....215</w:t>
      </w:r>
    </w:p>
    <w:p>
      <w:pPr>
        <w:pStyle w:val="BookText"/>
      </w:pPr>
      <w:r>
        <w:rPr>
          <w:rFonts w:ascii="IRNazanin" w:hAnsi="IRNazanin" w:eastAsia="IRNazanin" w:cs="IRNazanin"/>
          <w:lang w:bidi="fa-IR"/>
          <w:color w:val="111111"/>
          <w:sz w:val="28"/>
          <w:szCs w:val="28"/>
          <w:rtl/>
        </w:rPr>
        <w:t xml:space="preserve">کفالت یتیم.....215</w:t>
      </w:r>
    </w:p>
    <w:p>
      <w:pPr>
        <w:pStyle w:val="BookText"/>
      </w:pPr>
      <w:r>
        <w:rPr>
          <w:rFonts w:ascii="IRNazanin" w:hAnsi="IRNazanin" w:eastAsia="IRNazanin" w:cs="IRNazanin"/>
          <w:lang w:bidi="fa-IR"/>
          <w:color w:val="111111"/>
          <w:sz w:val="28"/>
          <w:szCs w:val="28"/>
          <w:rtl/>
        </w:rPr>
        <w:t xml:space="preserve">مال یتیم.....215</w:t>
      </w:r>
    </w:p>
    <w:p>
      <w:pPr>
        <w:pStyle w:val="BookText"/>
      </w:pPr>
      <w:r>
        <w:rPr>
          <w:rFonts w:ascii="IRNazanin" w:hAnsi="IRNazanin" w:eastAsia="IRNazanin" w:cs="IRNazanin"/>
          <w:lang w:bidi="fa-IR"/>
          <w:color w:val="111111"/>
          <w:sz w:val="28"/>
          <w:szCs w:val="28"/>
          <w:rtl/>
        </w:rPr>
        <w:t xml:space="preserve">احکام مال یتیم.....215</w:t>
      </w:r>
    </w:p>
    <w:p>
      <w:pPr>
        <w:pStyle w:val="BookText"/>
      </w:pPr>
      <w:r>
        <w:rPr>
          <w:rFonts w:ascii="IRNazanin" w:hAnsi="IRNazanin" w:eastAsia="IRNazanin" w:cs="IRNazanin"/>
          <w:lang w:bidi="fa-IR"/>
          <w:color w:val="111111"/>
          <w:sz w:val="28"/>
          <w:szCs w:val="28"/>
          <w:rtl/>
        </w:rPr>
        <w:t xml:space="preserve">پرداخت مال یتیم.....218</w:t>
      </w:r>
    </w:p>
    <w:p>
      <w:pPr>
        <w:pStyle w:val="BookText"/>
      </w:pPr>
      <w:r>
        <w:rPr>
          <w:rFonts w:ascii="IRNazanin" w:hAnsi="IRNazanin" w:eastAsia="IRNazanin" w:cs="IRNazanin"/>
          <w:lang w:bidi="fa-IR"/>
          <w:color w:val="111111"/>
          <w:sz w:val="28"/>
          <w:szCs w:val="28"/>
          <w:rtl/>
        </w:rPr>
        <w:t xml:space="preserve">پرهیز از مال یتیم.....219</w:t>
      </w:r>
    </w:p>
    <w:p>
      <w:pPr>
        <w:pStyle w:val="BookText"/>
      </w:pPr>
      <w:r>
        <w:rPr>
          <w:rFonts w:ascii="IRNazanin" w:hAnsi="IRNazanin" w:eastAsia="IRNazanin" w:cs="IRNazanin"/>
          <w:lang w:bidi="fa-IR"/>
          <w:color w:val="111111"/>
          <w:sz w:val="28"/>
          <w:szCs w:val="28"/>
          <w:rtl/>
        </w:rPr>
        <w:t xml:space="preserve">تصرّف در مال یتیم.....219</w:t>
      </w:r>
    </w:p>
    <w:p>
      <w:pPr>
        <w:pStyle w:val="BookText"/>
      </w:pPr>
      <w:r>
        <w:rPr>
          <w:rFonts w:ascii="IRNazanin" w:hAnsi="IRNazanin" w:eastAsia="IRNazanin" w:cs="IRNazanin"/>
          <w:lang w:bidi="fa-IR"/>
          <w:color w:val="111111"/>
          <w:sz w:val="28"/>
          <w:szCs w:val="28"/>
          <w:rtl/>
        </w:rPr>
        <w:t xml:space="preserve">حفظ مال یتیم.....219</w:t>
      </w:r>
    </w:p>
    <w:p>
      <w:pPr>
        <w:pStyle w:val="BookText"/>
      </w:pPr>
      <w:r>
        <w:rPr>
          <w:rFonts w:ascii="IRNazanin" w:hAnsi="IRNazanin" w:eastAsia="IRNazanin" w:cs="IRNazanin"/>
          <w:lang w:bidi="fa-IR"/>
          <w:color w:val="111111"/>
          <w:sz w:val="28"/>
          <w:szCs w:val="28"/>
          <w:rtl/>
        </w:rPr>
        <w:t xml:space="preserve">خوردن مال یتیم.....220</w:t>
      </w:r>
    </w:p>
    <w:p>
      <w:pPr>
        <w:pStyle w:val="BookText"/>
      </w:pPr>
      <w:r>
        <w:rPr>
          <w:rFonts w:ascii="IRNazanin" w:hAnsi="IRNazanin" w:eastAsia="IRNazanin" w:cs="IRNazanin"/>
          <w:lang w:bidi="fa-IR"/>
          <w:color w:val="111111"/>
          <w:sz w:val="28"/>
          <w:szCs w:val="28"/>
          <w:rtl/>
        </w:rPr>
        <w:t xml:space="preserve">غصب مال یتیم==&gt;همین مدخل،ارث یتیم،مال یتیم،احکام مال یتیم.....220</w:t>
      </w:r>
    </w:p>
    <w:p>
      <w:pPr>
        <w:pStyle w:val="BookText"/>
      </w:pPr>
      <w:r>
        <w:rPr>
          <w:rFonts w:ascii="IRNazanin" w:hAnsi="IRNazanin" w:eastAsia="IRNazanin" w:cs="IRNazanin"/>
          <w:lang w:bidi="fa-IR"/>
          <w:color w:val="111111"/>
          <w:sz w:val="28"/>
          <w:szCs w:val="28"/>
          <w:rtl/>
        </w:rPr>
        <w:t xml:space="preserve">محبّت به یتیم.....220</w:t>
      </w:r>
    </w:p>
    <w:p>
      <w:pPr>
        <w:pStyle w:val="BookText"/>
      </w:pPr>
      <w:r>
        <w:rPr>
          <w:rFonts w:ascii="IRNazanin" w:hAnsi="IRNazanin" w:eastAsia="IRNazanin" w:cs="IRNazanin"/>
          <w:lang w:bidi="fa-IR"/>
          <w:color w:val="111111"/>
          <w:sz w:val="28"/>
          <w:szCs w:val="28"/>
          <w:rtl/>
        </w:rPr>
        <w:t xml:space="preserve">مصالح یتیم.....220</w:t>
      </w:r>
    </w:p>
    <w:p>
      <w:pPr>
        <w:pStyle w:val="BookText"/>
      </w:pPr>
      <w:r>
        <w:rPr>
          <w:rFonts w:ascii="IRNazanin" w:hAnsi="IRNazanin" w:eastAsia="IRNazanin" w:cs="IRNazanin"/>
          <w:lang w:bidi="fa-IR"/>
          <w:color w:val="111111"/>
          <w:sz w:val="28"/>
          <w:szCs w:val="28"/>
          <w:rtl/>
        </w:rPr>
        <w:t xml:space="preserve">معاشرت با یتیم.....221</w:t>
      </w:r>
    </w:p>
    <w:p>
      <w:pPr>
        <w:pStyle w:val="BookText"/>
      </w:pPr>
      <w:r>
        <w:rPr>
          <w:rFonts w:ascii="IRNazanin" w:hAnsi="IRNazanin" w:eastAsia="IRNazanin" w:cs="IRNazanin"/>
          <w:lang w:bidi="fa-IR"/>
          <w:color w:val="111111"/>
          <w:sz w:val="28"/>
          <w:szCs w:val="28"/>
          <w:rtl/>
        </w:rPr>
        <w:t xml:space="preserve">نیکی به یتیم==&gt;همین مدخل،احسان به یتیم.....221</w:t>
      </w:r>
    </w:p>
    <w:p>
      <w:pPr>
        <w:pStyle w:val="BookText"/>
      </w:pPr>
      <w:r>
        <w:rPr>
          <w:rFonts w:ascii="IRNazanin" w:hAnsi="IRNazanin" w:eastAsia="IRNazanin" w:cs="IRNazanin"/>
          <w:lang w:bidi="fa-IR"/>
          <w:color w:val="111111"/>
          <w:sz w:val="28"/>
          <w:szCs w:val="28"/>
          <w:rtl/>
        </w:rPr>
        <w:t xml:space="preserve">ص :14</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یتیمان عصر موسی علیه السلام==&gt;همین مدخل، حمایت از یتیم.....221</w:t>
      </w:r>
    </w:p>
    <w:p>
      <w:pPr>
        <w:pStyle w:val="BookText"/>
      </w:pPr>
      <w:r>
        <w:rPr>
          <w:rFonts w:ascii="IRNazanin" w:hAnsi="IRNazanin" w:eastAsia="IRNazanin" w:cs="IRNazanin"/>
          <w:lang w:bidi="fa-IR"/>
          <w:color w:val="111111"/>
          <w:sz w:val="28"/>
          <w:szCs w:val="28"/>
          <w:rtl/>
        </w:rPr>
        <w:t xml:space="preserve">*یثرب==&gt;مدینه.....222</w:t>
      </w:r>
    </w:p>
    <w:p>
      <w:pPr>
        <w:pStyle w:val="BookText"/>
      </w:pPr>
      <w:r>
        <w:rPr>
          <w:rFonts w:ascii="IRNazanin" w:hAnsi="IRNazanin" w:eastAsia="IRNazanin" w:cs="IRNazanin"/>
          <w:lang w:bidi="fa-IR"/>
          <w:color w:val="111111"/>
          <w:sz w:val="28"/>
          <w:szCs w:val="28"/>
          <w:rtl/>
        </w:rPr>
        <w:t xml:space="preserve">*یحیی(علیه السّلام).....222</w:t>
      </w:r>
    </w:p>
    <w:p>
      <w:pPr>
        <w:pStyle w:val="BookText"/>
      </w:pPr>
      <w:r>
        <w:rPr>
          <w:rFonts w:ascii="IRNazanin" w:hAnsi="IRNazanin" w:eastAsia="IRNazanin" w:cs="IRNazanin"/>
          <w:lang w:bidi="fa-IR"/>
          <w:color w:val="111111"/>
          <w:sz w:val="28"/>
          <w:szCs w:val="28"/>
          <w:rtl/>
        </w:rPr>
        <w:t xml:space="preserve">اجداد یحیی==&gt;همین مدخل، نیاکان یحیی.....222</w:t>
      </w:r>
    </w:p>
    <w:p>
      <w:pPr>
        <w:pStyle w:val="BookText"/>
      </w:pPr>
      <w:r>
        <w:rPr>
          <w:rFonts w:ascii="IRNazanin" w:hAnsi="IRNazanin" w:eastAsia="IRNazanin" w:cs="IRNazanin"/>
          <w:lang w:bidi="fa-IR"/>
          <w:color w:val="111111"/>
          <w:sz w:val="28"/>
          <w:szCs w:val="28"/>
          <w:rtl/>
        </w:rPr>
        <w:t xml:space="preserve">احترام به یحیی علیه السلام.....222</w:t>
      </w:r>
    </w:p>
    <w:p>
      <w:pPr>
        <w:pStyle w:val="BookText"/>
      </w:pPr>
      <w:r>
        <w:rPr>
          <w:rFonts w:ascii="IRNazanin" w:hAnsi="IRNazanin" w:eastAsia="IRNazanin" w:cs="IRNazanin"/>
          <w:lang w:bidi="fa-IR"/>
          <w:color w:val="111111"/>
          <w:sz w:val="28"/>
          <w:szCs w:val="28"/>
          <w:rtl/>
        </w:rPr>
        <w:t xml:space="preserve">احسان یحیی علیه السلام==&gt;همین مدخل،فضایل یحیی علیه السلام،احسان.....222</w:t>
      </w:r>
    </w:p>
    <w:p>
      <w:pPr>
        <w:pStyle w:val="BookText"/>
      </w:pPr>
      <w:r>
        <w:rPr>
          <w:rFonts w:ascii="IRNazanin" w:hAnsi="IRNazanin" w:eastAsia="IRNazanin" w:cs="IRNazanin"/>
          <w:lang w:bidi="fa-IR"/>
          <w:color w:val="111111"/>
          <w:sz w:val="28"/>
          <w:szCs w:val="28"/>
          <w:rtl/>
        </w:rPr>
        <w:t xml:space="preserve">ارهاص یحیی علیه السلام.....222</w:t>
      </w:r>
    </w:p>
    <w:p>
      <w:pPr>
        <w:pStyle w:val="BookText"/>
      </w:pPr>
      <w:r>
        <w:rPr>
          <w:rFonts w:ascii="IRNazanin" w:hAnsi="IRNazanin" w:eastAsia="IRNazanin" w:cs="IRNazanin"/>
          <w:lang w:bidi="fa-IR"/>
          <w:color w:val="111111"/>
          <w:sz w:val="28"/>
          <w:szCs w:val="28"/>
          <w:rtl/>
        </w:rPr>
        <w:t xml:space="preserve">اسوه بودن یحیی علیه السلام==&gt;همین مدخل،فضایل یحیی علیه السلام،اسوه بودن.....222</w:t>
      </w:r>
    </w:p>
    <w:p>
      <w:pPr>
        <w:pStyle w:val="BookText"/>
      </w:pPr>
      <w:r>
        <w:rPr>
          <w:rFonts w:ascii="IRNazanin" w:hAnsi="IRNazanin" w:eastAsia="IRNazanin" w:cs="IRNazanin"/>
          <w:lang w:bidi="fa-IR"/>
          <w:color w:val="111111"/>
          <w:sz w:val="28"/>
          <w:szCs w:val="28"/>
          <w:rtl/>
        </w:rPr>
        <w:t xml:space="preserve">امید یحیی علیه السلام==&gt;همین مدخل، فضایل یحیی علیه السلام،امیدواری.....222</w:t>
      </w:r>
    </w:p>
    <w:p>
      <w:pPr>
        <w:pStyle w:val="BookText"/>
      </w:pPr>
      <w:r>
        <w:rPr>
          <w:rFonts w:ascii="IRNazanin" w:hAnsi="IRNazanin" w:eastAsia="IRNazanin" w:cs="IRNazanin"/>
          <w:lang w:bidi="fa-IR"/>
          <w:color w:val="111111"/>
          <w:sz w:val="28"/>
          <w:szCs w:val="28"/>
          <w:rtl/>
        </w:rPr>
        <w:t xml:space="preserve">برتری یحیی علیه السلام==&gt;همین مدخل،فضایل یحیی علیه السلام،برتری.....222</w:t>
      </w:r>
    </w:p>
    <w:p>
      <w:pPr>
        <w:pStyle w:val="BookText"/>
      </w:pPr>
      <w:r>
        <w:rPr>
          <w:rFonts w:ascii="IRNazanin" w:hAnsi="IRNazanin" w:eastAsia="IRNazanin" w:cs="IRNazanin"/>
          <w:lang w:bidi="fa-IR"/>
          <w:color w:val="111111"/>
          <w:sz w:val="28"/>
          <w:szCs w:val="28"/>
          <w:rtl/>
        </w:rPr>
        <w:t xml:space="preserve">برگزیدگی یحیی علیه السلام==&gt;همین مدخل،فضایل یحیی علیه السلام،برگزیدگی.....222</w:t>
      </w:r>
    </w:p>
    <w:p>
      <w:pPr>
        <w:pStyle w:val="BookText"/>
      </w:pPr>
      <w:r>
        <w:rPr>
          <w:rFonts w:ascii="IRNazanin" w:hAnsi="IRNazanin" w:eastAsia="IRNazanin" w:cs="IRNazanin"/>
          <w:lang w:bidi="fa-IR"/>
          <w:color w:val="111111"/>
          <w:sz w:val="28"/>
          <w:szCs w:val="28"/>
          <w:rtl/>
        </w:rPr>
        <w:t xml:space="preserve">بشارت یحیی علیه السلام.....222</w:t>
      </w:r>
    </w:p>
    <w:p>
      <w:pPr>
        <w:pStyle w:val="BookText"/>
      </w:pPr>
      <w:r>
        <w:rPr>
          <w:rFonts w:ascii="IRNazanin" w:hAnsi="IRNazanin" w:eastAsia="IRNazanin" w:cs="IRNazanin"/>
          <w:lang w:bidi="fa-IR"/>
          <w:color w:val="111111"/>
          <w:sz w:val="28"/>
          <w:szCs w:val="28"/>
          <w:rtl/>
        </w:rPr>
        <w:t xml:space="preserve">بی‌نظیری یحیی علیه السلام==&gt;همین مدخل،فضایل یحیی علیه السلام،بی‌نظیری .....223</w:t>
      </w:r>
    </w:p>
    <w:p>
      <w:pPr>
        <w:pStyle w:val="BookText"/>
      </w:pPr>
      <w:r>
        <w:rPr>
          <w:rFonts w:ascii="IRNazanin" w:hAnsi="IRNazanin" w:eastAsia="IRNazanin" w:cs="IRNazanin"/>
          <w:lang w:bidi="fa-IR"/>
          <w:color w:val="111111"/>
          <w:sz w:val="28"/>
          <w:szCs w:val="28"/>
          <w:rtl/>
        </w:rPr>
        <w:t xml:space="preserve">پدر یحیی علیه السلام.....223</w:t>
      </w:r>
    </w:p>
    <w:p>
      <w:pPr>
        <w:pStyle w:val="BookText"/>
      </w:pPr>
      <w:r>
        <w:rPr>
          <w:rFonts w:ascii="IRNazanin" w:hAnsi="IRNazanin" w:eastAsia="IRNazanin" w:cs="IRNazanin"/>
          <w:lang w:bidi="fa-IR"/>
          <w:color w:val="111111"/>
          <w:sz w:val="28"/>
          <w:szCs w:val="28"/>
          <w:rtl/>
        </w:rPr>
        <w:t xml:space="preserve">تصدیق یحیی علیه السلام==&gt;همین مدخل،فضایل یحیی علیه السلام،تصدیق عیسی علیه السلام.....224</w:t>
      </w:r>
    </w:p>
    <w:p>
      <w:pPr>
        <w:pStyle w:val="BookText"/>
      </w:pPr>
      <w:r>
        <w:rPr>
          <w:rFonts w:ascii="IRNazanin" w:hAnsi="IRNazanin" w:eastAsia="IRNazanin" w:cs="IRNazanin"/>
          <w:lang w:bidi="fa-IR"/>
          <w:color w:val="111111"/>
          <w:sz w:val="28"/>
          <w:szCs w:val="28"/>
          <w:rtl/>
        </w:rPr>
        <w:t xml:space="preserve">تقوای یحیی علیه السلام==&gt;همین مدخل،فضایل یحیی علیه السلام،تقوا.....224</w:t>
      </w:r>
    </w:p>
    <w:p>
      <w:pPr>
        <w:pStyle w:val="BookText"/>
      </w:pPr>
      <w:r>
        <w:rPr>
          <w:rFonts w:ascii="IRNazanin" w:hAnsi="IRNazanin" w:eastAsia="IRNazanin" w:cs="IRNazanin"/>
          <w:lang w:bidi="fa-IR"/>
          <w:color w:val="111111"/>
          <w:sz w:val="28"/>
          <w:szCs w:val="28"/>
          <w:rtl/>
        </w:rPr>
        <w:t xml:space="preserve">تکالیف یحیی علیه السلام==&gt;همین مدخل،وظایف یحیی علیه السلام.....224</w:t>
      </w:r>
    </w:p>
    <w:p>
      <w:pPr>
        <w:pStyle w:val="BookText"/>
      </w:pPr>
      <w:r>
        <w:rPr>
          <w:rFonts w:ascii="IRNazanin" w:hAnsi="IRNazanin" w:eastAsia="IRNazanin" w:cs="IRNazanin"/>
          <w:lang w:bidi="fa-IR"/>
          <w:color w:val="111111"/>
          <w:sz w:val="28"/>
          <w:szCs w:val="28"/>
          <w:rtl/>
        </w:rPr>
        <w:t xml:space="preserve">تنزیه یحیی علیه السلام==&gt;همین مدخل، فضایل یحیی علیه السلام،تنزیه از شرک.....224</w:t>
      </w:r>
    </w:p>
    <w:p>
      <w:pPr>
        <w:pStyle w:val="BookText"/>
      </w:pPr>
      <w:r>
        <w:rPr>
          <w:rFonts w:ascii="IRNazanin" w:hAnsi="IRNazanin" w:eastAsia="IRNazanin" w:cs="IRNazanin"/>
          <w:lang w:bidi="fa-IR"/>
          <w:color w:val="111111"/>
          <w:sz w:val="28"/>
          <w:szCs w:val="28"/>
          <w:rtl/>
        </w:rPr>
        <w:t xml:space="preserve">تواضع یحیی علیه السلام==&gt;همین مدخل،فضایل یحیی علیه السلام،تواضع.....224</w:t>
      </w:r>
    </w:p>
    <w:p>
      <w:pPr>
        <w:pStyle w:val="BookText"/>
      </w:pPr>
      <w:r>
        <w:rPr>
          <w:rFonts w:ascii="IRNazanin" w:hAnsi="IRNazanin" w:eastAsia="IRNazanin" w:cs="IRNazanin"/>
          <w:lang w:bidi="fa-IR"/>
          <w:color w:val="111111"/>
          <w:sz w:val="28"/>
          <w:szCs w:val="28"/>
          <w:rtl/>
        </w:rPr>
        <w:t xml:space="preserve">حکمت یحیی علیه السلام==&gt;همین مدخل،عطایای خدا به یحیی علیه السلام،حکمت.....224</w:t>
      </w:r>
    </w:p>
    <w:p>
      <w:pPr>
        <w:pStyle w:val="BookText"/>
      </w:pPr>
      <w:r>
        <w:rPr>
          <w:rFonts w:ascii="IRNazanin" w:hAnsi="IRNazanin" w:eastAsia="IRNazanin" w:cs="IRNazanin"/>
          <w:lang w:bidi="fa-IR"/>
          <w:color w:val="111111"/>
          <w:sz w:val="28"/>
          <w:szCs w:val="28"/>
          <w:rtl/>
        </w:rPr>
        <w:t xml:space="preserve">خشوع یحیی علیه السلام==&gt;همین مدخل،فضایل یحیی علیه السلام،خشوع.....224</w:t>
      </w:r>
    </w:p>
    <w:p>
      <w:pPr>
        <w:pStyle w:val="BookText"/>
      </w:pPr>
      <w:r>
        <w:rPr>
          <w:rFonts w:ascii="IRNazanin" w:hAnsi="IRNazanin" w:eastAsia="IRNazanin" w:cs="IRNazanin"/>
          <w:lang w:bidi="fa-IR"/>
          <w:color w:val="111111"/>
          <w:sz w:val="28"/>
          <w:szCs w:val="28"/>
          <w:rtl/>
        </w:rPr>
        <w:t xml:space="preserve">دعای یحیی علیه السلام.....224</w:t>
      </w:r>
    </w:p>
    <w:p>
      <w:pPr>
        <w:pStyle w:val="BookText"/>
      </w:pPr>
      <w:r>
        <w:rPr>
          <w:rFonts w:ascii="IRNazanin" w:hAnsi="IRNazanin" w:eastAsia="IRNazanin" w:cs="IRNazanin"/>
          <w:lang w:bidi="fa-IR"/>
          <w:color w:val="111111"/>
          <w:sz w:val="28"/>
          <w:szCs w:val="28"/>
          <w:rtl/>
        </w:rPr>
        <w:t xml:space="preserve">رشد یحیی علیه السلام==&gt;همین مدخل،عطایای خدا به یحیی علیه السلام،رشد.....224</w:t>
      </w:r>
    </w:p>
    <w:p>
      <w:pPr>
        <w:pStyle w:val="BookText"/>
      </w:pPr>
      <w:r>
        <w:rPr>
          <w:rFonts w:ascii="IRNazanin" w:hAnsi="IRNazanin" w:eastAsia="IRNazanin" w:cs="IRNazanin"/>
          <w:lang w:bidi="fa-IR"/>
          <w:color w:val="111111"/>
          <w:sz w:val="28"/>
          <w:szCs w:val="28"/>
          <w:rtl/>
        </w:rPr>
        <w:t xml:space="preserve">سلام بر یحیی علیه السلام==&gt;همین مدخل،فضایل یحیی علیه السلام،سلام خدا.....224</w:t>
      </w:r>
    </w:p>
    <w:p>
      <w:pPr>
        <w:pStyle w:val="BookText"/>
      </w:pPr>
      <w:r>
        <w:rPr>
          <w:rFonts w:ascii="IRNazanin" w:hAnsi="IRNazanin" w:eastAsia="IRNazanin" w:cs="IRNazanin"/>
          <w:lang w:bidi="fa-IR"/>
          <w:color w:val="111111"/>
          <w:sz w:val="28"/>
          <w:szCs w:val="28"/>
          <w:rtl/>
        </w:rPr>
        <w:t xml:space="preserve">شهادت یحیی علیه السلام==&gt;همین مدخل،فضایل یحیی علیه السلام،شهادت.....224</w:t>
      </w:r>
    </w:p>
    <w:p>
      <w:pPr>
        <w:pStyle w:val="BookText"/>
      </w:pPr>
      <w:r>
        <w:rPr>
          <w:rFonts w:ascii="IRNazanin" w:hAnsi="IRNazanin" w:eastAsia="IRNazanin" w:cs="IRNazanin"/>
          <w:lang w:bidi="fa-IR"/>
          <w:color w:val="111111"/>
          <w:sz w:val="28"/>
          <w:szCs w:val="28"/>
          <w:rtl/>
        </w:rPr>
        <w:t xml:space="preserve">عصمت یحیی علیه السلام==&gt;همین مدخل،مقامات یحیی علیه السلام،عصمت.....224</w:t>
      </w:r>
    </w:p>
    <w:p>
      <w:pPr>
        <w:pStyle w:val="BookText"/>
      </w:pPr>
      <w:r>
        <w:rPr>
          <w:rFonts w:ascii="IRNazanin" w:hAnsi="IRNazanin" w:eastAsia="IRNazanin" w:cs="IRNazanin"/>
          <w:lang w:bidi="fa-IR"/>
          <w:color w:val="111111"/>
          <w:sz w:val="28"/>
          <w:szCs w:val="28"/>
          <w:rtl/>
        </w:rPr>
        <w:t xml:space="preserve">عطایای خدا به یحیی علیه السلام.....224</w:t>
      </w:r>
    </w:p>
    <w:p>
      <w:pPr>
        <w:pStyle w:val="BookText"/>
      </w:pPr>
      <w:r>
        <w:rPr>
          <w:rFonts w:ascii="IRNazanin" w:hAnsi="IRNazanin" w:eastAsia="IRNazanin" w:cs="IRNazanin"/>
          <w:lang w:bidi="fa-IR"/>
          <w:color w:val="111111"/>
          <w:sz w:val="28"/>
          <w:szCs w:val="28"/>
          <w:rtl/>
        </w:rPr>
        <w:t xml:space="preserve">1.حکمت.....224</w:t>
      </w:r>
    </w:p>
    <w:p>
      <w:pPr>
        <w:pStyle w:val="BookText"/>
      </w:pPr>
      <w:r>
        <w:rPr>
          <w:rFonts w:ascii="IRNazanin" w:hAnsi="IRNazanin" w:eastAsia="IRNazanin" w:cs="IRNazanin"/>
          <w:lang w:bidi="fa-IR"/>
          <w:color w:val="111111"/>
          <w:sz w:val="28"/>
          <w:szCs w:val="28"/>
          <w:rtl/>
        </w:rPr>
        <w:t xml:space="preserve">2.رحمت الهی.....225</w:t>
      </w:r>
    </w:p>
    <w:p>
      <w:pPr>
        <w:pStyle w:val="BookText"/>
      </w:pPr>
      <w:r>
        <w:rPr>
          <w:rFonts w:ascii="IRNazanin" w:hAnsi="IRNazanin" w:eastAsia="IRNazanin" w:cs="IRNazanin"/>
          <w:lang w:bidi="fa-IR"/>
          <w:color w:val="111111"/>
          <w:sz w:val="28"/>
          <w:szCs w:val="28"/>
          <w:rtl/>
        </w:rPr>
        <w:t xml:space="preserve">3.رشد.....225</w:t>
      </w:r>
    </w:p>
    <w:p>
      <w:pPr>
        <w:pStyle w:val="BookText"/>
      </w:pPr>
      <w:r>
        <w:rPr>
          <w:rFonts w:ascii="IRNazanin" w:hAnsi="IRNazanin" w:eastAsia="IRNazanin" w:cs="IRNazanin"/>
          <w:lang w:bidi="fa-IR"/>
          <w:color w:val="111111"/>
          <w:sz w:val="28"/>
          <w:szCs w:val="28"/>
          <w:rtl/>
        </w:rPr>
        <w:t xml:space="preserve">5.کتاب.....225</w:t>
      </w:r>
    </w:p>
    <w:p>
      <w:pPr>
        <w:pStyle w:val="BookText"/>
      </w:pPr>
      <w:r>
        <w:rPr>
          <w:rFonts w:ascii="Amiri" w:hAnsi="Amiri" w:eastAsia="Amiri" w:cs="Amiri"/>
          <w:lang w:bidi="ar-SA"/>
          <w:color w:val="111111"/>
          <w:sz w:val="28"/>
          <w:szCs w:val="28"/>
          <w:rtl/>
        </w:rPr>
        <w:t xml:space="preserve">6.محبّت الهی.....225</w:t>
      </w:r>
    </w:p>
    <w:p>
      <w:pPr>
        <w:pStyle w:val="BookText"/>
      </w:pPr>
      <w:r>
        <w:rPr>
          <w:rFonts w:ascii="Amiri" w:hAnsi="Amiri" w:eastAsia="Amiri" w:cs="Amiri"/>
          <w:lang w:bidi="ar-SA"/>
          <w:color w:val="111111"/>
          <w:sz w:val="28"/>
          <w:szCs w:val="28"/>
          <w:rtl/>
        </w:rPr>
        <w:t xml:space="preserve">7.محبّت مردم.....225</w:t>
      </w:r>
    </w:p>
    <w:p>
      <w:pPr>
        <w:pStyle w:val="BookText"/>
      </w:pPr>
      <w:r>
        <w:rPr>
          <w:rFonts w:ascii="IRNazanin" w:hAnsi="IRNazanin" w:eastAsia="IRNazanin" w:cs="IRNazanin"/>
          <w:lang w:bidi="fa-IR"/>
          <w:color w:val="111111"/>
          <w:sz w:val="28"/>
          <w:szCs w:val="28"/>
          <w:rtl/>
        </w:rPr>
        <w:t xml:space="preserve">8.مهربانی.....225</w:t>
      </w:r>
    </w:p>
    <w:p>
      <w:pPr>
        <w:pStyle w:val="BookText"/>
      </w:pPr>
      <w:r>
        <w:rPr>
          <w:rFonts w:ascii="IRNazanin" w:hAnsi="IRNazanin" w:eastAsia="IRNazanin" w:cs="IRNazanin"/>
          <w:lang w:bidi="fa-IR"/>
          <w:color w:val="111111"/>
          <w:sz w:val="28"/>
          <w:szCs w:val="28"/>
          <w:rtl/>
        </w:rPr>
        <w:t xml:space="preserve">عفّت یحیی علیه السلام==&gt;همین مدخل، فضایل یحیی علیه السلام،عفّت.....225</w:t>
      </w:r>
    </w:p>
    <w:p>
      <w:pPr>
        <w:pStyle w:val="BookText"/>
      </w:pPr>
      <w:r>
        <w:rPr>
          <w:rFonts w:ascii="IRNazanin" w:hAnsi="IRNazanin" w:eastAsia="IRNazanin" w:cs="IRNazanin"/>
          <w:lang w:bidi="fa-IR"/>
          <w:color w:val="111111"/>
          <w:sz w:val="28"/>
          <w:szCs w:val="28"/>
          <w:rtl/>
        </w:rPr>
        <w:t xml:space="preserve">فضایل یحیی علیه السلام.....225</w:t>
      </w:r>
    </w:p>
    <w:p>
      <w:pPr>
        <w:pStyle w:val="BookText"/>
      </w:pPr>
      <w:r>
        <w:rPr>
          <w:rFonts w:ascii="IRNazanin" w:hAnsi="IRNazanin" w:eastAsia="IRNazanin" w:cs="IRNazanin"/>
          <w:lang w:bidi="fa-IR"/>
          <w:color w:val="111111"/>
          <w:sz w:val="28"/>
          <w:szCs w:val="28"/>
          <w:rtl/>
        </w:rPr>
        <w:t xml:space="preserve">ص :15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1.احسان.....225</w:t>
      </w:r>
    </w:p>
    <w:p>
      <w:pPr>
        <w:pStyle w:val="BookText"/>
      </w:pPr>
      <w:r>
        <w:rPr>
          <w:rFonts w:ascii="IRNazanin" w:hAnsi="IRNazanin" w:eastAsia="IRNazanin" w:cs="IRNazanin"/>
          <w:lang w:bidi="fa-IR"/>
          <w:color w:val="111111"/>
          <w:sz w:val="28"/>
          <w:szCs w:val="28"/>
          <w:rtl/>
        </w:rPr>
        <w:t xml:space="preserve">2.از صالحان.....226</w:t>
      </w:r>
    </w:p>
    <w:p>
      <w:pPr>
        <w:pStyle w:val="BookText"/>
      </w:pPr>
      <w:r>
        <w:rPr>
          <w:rFonts w:ascii="IRNazanin" w:hAnsi="IRNazanin" w:eastAsia="IRNazanin" w:cs="IRNazanin"/>
          <w:lang w:bidi="fa-IR"/>
          <w:color w:val="111111"/>
          <w:sz w:val="28"/>
          <w:szCs w:val="28"/>
          <w:rtl/>
        </w:rPr>
        <w:t xml:space="preserve">3.اسوه بودن.....226</w:t>
      </w:r>
    </w:p>
    <w:p>
      <w:pPr>
        <w:pStyle w:val="BookText"/>
      </w:pPr>
      <w:r>
        <w:rPr>
          <w:rFonts w:ascii="IRNazanin" w:hAnsi="IRNazanin" w:eastAsia="IRNazanin" w:cs="IRNazanin"/>
          <w:lang w:bidi="fa-IR"/>
          <w:color w:val="111111"/>
          <w:sz w:val="28"/>
          <w:szCs w:val="28"/>
          <w:rtl/>
        </w:rPr>
        <w:t xml:space="preserve">4.امیدواری.....226</w:t>
      </w:r>
    </w:p>
    <w:p>
      <w:pPr>
        <w:pStyle w:val="BookText"/>
      </w:pPr>
      <w:r>
        <w:rPr>
          <w:rFonts w:ascii="IRNazanin" w:hAnsi="IRNazanin" w:eastAsia="IRNazanin" w:cs="IRNazanin"/>
          <w:lang w:bidi="fa-IR"/>
          <w:color w:val="111111"/>
          <w:sz w:val="28"/>
          <w:szCs w:val="28"/>
          <w:rtl/>
        </w:rPr>
        <w:t xml:space="preserve">5.برتری.....226</w:t>
      </w:r>
    </w:p>
    <w:p>
      <w:pPr>
        <w:pStyle w:val="BookText"/>
      </w:pPr>
      <w:r>
        <w:rPr>
          <w:rFonts w:ascii="IRNazanin" w:hAnsi="IRNazanin" w:eastAsia="IRNazanin" w:cs="IRNazanin"/>
          <w:lang w:bidi="fa-IR"/>
          <w:color w:val="111111"/>
          <w:sz w:val="28"/>
          <w:szCs w:val="28"/>
          <w:rtl/>
        </w:rPr>
        <w:t xml:space="preserve">6.برگزیدگی.....226</w:t>
      </w:r>
    </w:p>
    <w:p>
      <w:pPr>
        <w:pStyle w:val="BookText"/>
      </w:pPr>
      <w:r>
        <w:rPr>
          <w:rFonts w:ascii="IRNazanin" w:hAnsi="IRNazanin" w:eastAsia="IRNazanin" w:cs="IRNazanin"/>
          <w:lang w:bidi="fa-IR"/>
          <w:color w:val="111111"/>
          <w:sz w:val="28"/>
          <w:szCs w:val="28"/>
          <w:rtl/>
        </w:rPr>
        <w:t xml:space="preserve">7.بی‌نظیری .....226</w:t>
      </w:r>
    </w:p>
    <w:p>
      <w:pPr>
        <w:pStyle w:val="BookText"/>
      </w:pPr>
      <w:r>
        <w:rPr>
          <w:rFonts w:ascii="IRNazanin" w:hAnsi="IRNazanin" w:eastAsia="IRNazanin" w:cs="IRNazanin"/>
          <w:lang w:bidi="fa-IR"/>
          <w:color w:val="111111"/>
          <w:sz w:val="28"/>
          <w:szCs w:val="28"/>
          <w:rtl/>
        </w:rPr>
        <w:t xml:space="preserve">8.تصدیق عیسی علیه السلام.....226</w:t>
      </w:r>
    </w:p>
    <w:p>
      <w:pPr>
        <w:pStyle w:val="BookText"/>
      </w:pPr>
      <w:r>
        <w:rPr>
          <w:rFonts w:ascii="IRNazanin" w:hAnsi="IRNazanin" w:eastAsia="IRNazanin" w:cs="IRNazanin"/>
          <w:lang w:bidi="fa-IR"/>
          <w:color w:val="111111"/>
          <w:sz w:val="28"/>
          <w:szCs w:val="28"/>
          <w:rtl/>
        </w:rPr>
        <w:t xml:space="preserve">9.تقوا.....227</w:t>
      </w:r>
    </w:p>
    <w:p>
      <w:pPr>
        <w:pStyle w:val="BookText"/>
      </w:pPr>
      <w:r>
        <w:rPr>
          <w:rFonts w:ascii="IRNazanin" w:hAnsi="IRNazanin" w:eastAsia="IRNazanin" w:cs="IRNazanin"/>
          <w:lang w:bidi="fa-IR"/>
          <w:color w:val="111111"/>
          <w:sz w:val="28"/>
          <w:szCs w:val="28"/>
          <w:rtl/>
        </w:rPr>
        <w:t xml:space="preserve">10.تنزیه از شرک.....227</w:t>
      </w:r>
    </w:p>
    <w:p>
      <w:pPr>
        <w:pStyle w:val="BookText"/>
      </w:pPr>
      <w:r>
        <w:rPr>
          <w:rFonts w:ascii="IRNazanin" w:hAnsi="IRNazanin" w:eastAsia="IRNazanin" w:cs="IRNazanin"/>
          <w:lang w:bidi="fa-IR"/>
          <w:color w:val="111111"/>
          <w:sz w:val="28"/>
          <w:szCs w:val="28"/>
          <w:rtl/>
        </w:rPr>
        <w:t xml:space="preserve">11.تواضع.....227</w:t>
      </w:r>
    </w:p>
    <w:p>
      <w:pPr>
        <w:pStyle w:val="BookText"/>
      </w:pPr>
      <w:r>
        <w:rPr>
          <w:rFonts w:ascii="IRNazanin" w:hAnsi="IRNazanin" w:eastAsia="IRNazanin" w:cs="IRNazanin"/>
          <w:lang w:bidi="fa-IR"/>
          <w:color w:val="111111"/>
          <w:sz w:val="28"/>
          <w:szCs w:val="28"/>
          <w:rtl/>
        </w:rPr>
        <w:t xml:space="preserve">12.خشوع.....227</w:t>
      </w:r>
    </w:p>
    <w:p>
      <w:pPr>
        <w:pStyle w:val="BookText"/>
      </w:pPr>
      <w:r>
        <w:rPr>
          <w:rFonts w:ascii="IRNazanin" w:hAnsi="IRNazanin" w:eastAsia="IRNazanin" w:cs="IRNazanin"/>
          <w:lang w:bidi="fa-IR"/>
          <w:color w:val="111111"/>
          <w:sz w:val="28"/>
          <w:szCs w:val="28"/>
          <w:rtl/>
        </w:rPr>
        <w:t xml:space="preserve">13.دریافت وحی.....227</w:t>
      </w:r>
    </w:p>
    <w:p>
      <w:pPr>
        <w:pStyle w:val="BookText"/>
      </w:pPr>
      <w:r>
        <w:rPr>
          <w:rFonts w:ascii="IRNazanin" w:hAnsi="IRNazanin" w:eastAsia="IRNazanin" w:cs="IRNazanin"/>
          <w:lang w:bidi="fa-IR"/>
          <w:color w:val="111111"/>
          <w:sz w:val="28"/>
          <w:szCs w:val="28"/>
          <w:rtl/>
        </w:rPr>
        <w:t xml:space="preserve">14.رضایت خدا.....227</w:t>
      </w:r>
    </w:p>
    <w:p>
      <w:pPr>
        <w:pStyle w:val="BookText"/>
      </w:pPr>
      <w:r>
        <w:rPr>
          <w:rFonts w:ascii="IRNazanin" w:hAnsi="IRNazanin" w:eastAsia="IRNazanin" w:cs="IRNazanin"/>
          <w:lang w:bidi="fa-IR"/>
          <w:color w:val="111111"/>
          <w:sz w:val="28"/>
          <w:szCs w:val="28"/>
          <w:rtl/>
        </w:rPr>
        <w:t xml:space="preserve">15.رهبری دینی.....227</w:t>
      </w:r>
    </w:p>
    <w:p>
      <w:pPr>
        <w:pStyle w:val="BookText"/>
      </w:pPr>
      <w:r>
        <w:rPr>
          <w:rFonts w:ascii="IRNazanin" w:hAnsi="IRNazanin" w:eastAsia="IRNazanin" w:cs="IRNazanin"/>
          <w:lang w:bidi="fa-IR"/>
          <w:color w:val="111111"/>
          <w:sz w:val="28"/>
          <w:szCs w:val="28"/>
          <w:rtl/>
        </w:rPr>
        <w:t xml:space="preserve">16.سلام خدا.....228</w:t>
      </w:r>
    </w:p>
    <w:p>
      <w:pPr>
        <w:pStyle w:val="BookText"/>
      </w:pPr>
      <w:r>
        <w:rPr>
          <w:rFonts w:ascii="IRNazanin" w:hAnsi="IRNazanin" w:eastAsia="IRNazanin" w:cs="IRNazanin"/>
          <w:lang w:bidi="fa-IR"/>
          <w:color w:val="111111"/>
          <w:sz w:val="28"/>
          <w:szCs w:val="28"/>
          <w:rtl/>
        </w:rPr>
        <w:t xml:space="preserve">17.شهادت.....228</w:t>
      </w:r>
    </w:p>
    <w:p>
      <w:pPr>
        <w:pStyle w:val="BookText"/>
      </w:pPr>
      <w:r>
        <w:rPr>
          <w:rFonts w:ascii="Amiri" w:hAnsi="Amiri" w:eastAsia="Amiri" w:cs="Amiri"/>
          <w:lang w:bidi="ar-SA"/>
          <w:color w:val="111111"/>
          <w:sz w:val="28"/>
          <w:szCs w:val="28"/>
          <w:rtl/>
        </w:rPr>
        <w:t xml:space="preserve">18.عطیّۀ خدا.....228</w:t>
      </w:r>
    </w:p>
    <w:p>
      <w:pPr>
        <w:pStyle w:val="BookText"/>
      </w:pPr>
      <w:r>
        <w:rPr>
          <w:rFonts w:ascii="Amiri" w:hAnsi="Amiri" w:eastAsia="Amiri" w:cs="Amiri"/>
          <w:lang w:bidi="ar-SA"/>
          <w:color w:val="111111"/>
          <w:sz w:val="28"/>
          <w:szCs w:val="28"/>
          <w:rtl/>
        </w:rPr>
        <w:t xml:space="preserve">19.عفّت.....228</w:t>
      </w:r>
    </w:p>
    <w:p>
      <w:pPr>
        <w:pStyle w:val="BookText"/>
      </w:pPr>
      <w:r>
        <w:rPr>
          <w:rFonts w:ascii="IRNazanin" w:hAnsi="IRNazanin" w:eastAsia="IRNazanin" w:cs="IRNazanin"/>
          <w:lang w:bidi="fa-IR"/>
          <w:color w:val="111111"/>
          <w:sz w:val="28"/>
          <w:szCs w:val="28"/>
          <w:rtl/>
        </w:rPr>
        <w:t xml:space="preserve">20.علم==&gt;همین مدخل،فضایل یحیی علیه السلام،فقاهت.....228</w:t>
      </w:r>
    </w:p>
    <w:p>
      <w:pPr>
        <w:pStyle w:val="BookText"/>
      </w:pPr>
      <w:r>
        <w:rPr>
          <w:rFonts w:ascii="IRNazanin" w:hAnsi="IRNazanin" w:eastAsia="IRNazanin" w:cs="IRNazanin"/>
          <w:lang w:bidi="fa-IR"/>
          <w:color w:val="111111"/>
          <w:sz w:val="28"/>
          <w:szCs w:val="28"/>
          <w:rtl/>
        </w:rPr>
        <w:t xml:space="preserve">21.فقاهت.....228</w:t>
      </w:r>
    </w:p>
    <w:p>
      <w:pPr>
        <w:pStyle w:val="BookText"/>
      </w:pPr>
      <w:r>
        <w:rPr>
          <w:rFonts w:ascii="IRNazanin" w:hAnsi="IRNazanin" w:eastAsia="IRNazanin" w:cs="IRNazanin"/>
          <w:lang w:bidi="fa-IR"/>
          <w:color w:val="111111"/>
          <w:sz w:val="28"/>
          <w:szCs w:val="28"/>
          <w:rtl/>
        </w:rPr>
        <w:t xml:space="preserve">22.هدایت.....228</w:t>
      </w:r>
    </w:p>
    <w:p>
      <w:pPr>
        <w:pStyle w:val="BookText"/>
      </w:pPr>
      <w:r>
        <w:rPr>
          <w:rFonts w:ascii="IRNazanin" w:hAnsi="IRNazanin" w:eastAsia="IRNazanin" w:cs="IRNazanin"/>
          <w:lang w:bidi="fa-IR"/>
          <w:color w:val="111111"/>
          <w:sz w:val="28"/>
          <w:szCs w:val="28"/>
          <w:rtl/>
        </w:rPr>
        <w:t xml:space="preserve">فقاهت یحیی علیه السلام==&gt;همین مدخل،فضایل یحیی علیه السلام،فقاهت.....229</w:t>
      </w:r>
    </w:p>
    <w:p>
      <w:pPr>
        <w:pStyle w:val="BookText"/>
      </w:pPr>
      <w:r>
        <w:rPr>
          <w:rFonts w:ascii="IRNazanin" w:hAnsi="IRNazanin" w:eastAsia="IRNazanin" w:cs="IRNazanin"/>
          <w:lang w:bidi="fa-IR"/>
          <w:color w:val="111111"/>
          <w:sz w:val="28"/>
          <w:szCs w:val="28"/>
          <w:rtl/>
        </w:rPr>
        <w:t xml:space="preserve">قضاوت یحیی علیه السلام==&gt;همین مدخل،مقامات یحیی علیه السلام،قضاوت.....229</w:t>
      </w:r>
    </w:p>
    <w:p>
      <w:pPr>
        <w:pStyle w:val="BookText"/>
      </w:pPr>
      <w:r>
        <w:rPr>
          <w:rFonts w:ascii="IRNazanin" w:hAnsi="IRNazanin" w:eastAsia="IRNazanin" w:cs="IRNazanin"/>
          <w:lang w:bidi="fa-IR"/>
          <w:color w:val="111111"/>
          <w:sz w:val="28"/>
          <w:szCs w:val="28"/>
          <w:rtl/>
        </w:rPr>
        <w:t xml:space="preserve">کتاب یحیی علیه السلام==&gt;همین مدخل،عطایای خدا به یحیی علیه السلام،کتاب.....229</w:t>
      </w:r>
    </w:p>
    <w:p>
      <w:pPr>
        <w:pStyle w:val="BookText"/>
      </w:pPr>
      <w:r>
        <w:rPr>
          <w:rFonts w:ascii="IRNazanin" w:hAnsi="IRNazanin" w:eastAsia="IRNazanin" w:cs="IRNazanin"/>
          <w:lang w:bidi="fa-IR"/>
          <w:color w:val="111111"/>
          <w:sz w:val="28"/>
          <w:szCs w:val="28"/>
          <w:rtl/>
        </w:rPr>
        <w:t xml:space="preserve">کودکی یحیی علیه السلام.....229</w:t>
      </w:r>
    </w:p>
    <w:p>
      <w:pPr>
        <w:pStyle w:val="BookText"/>
      </w:pPr>
      <w:r>
        <w:rPr>
          <w:rFonts w:ascii="IRNazanin" w:hAnsi="IRNazanin" w:eastAsia="IRNazanin" w:cs="IRNazanin"/>
          <w:lang w:bidi="fa-IR"/>
          <w:color w:val="111111"/>
          <w:sz w:val="28"/>
          <w:szCs w:val="28"/>
          <w:rtl/>
        </w:rPr>
        <w:t xml:space="preserve">مادر یحیی.....229</w:t>
      </w:r>
    </w:p>
    <w:p>
      <w:pPr>
        <w:pStyle w:val="BookText"/>
      </w:pPr>
      <w:r>
        <w:rPr>
          <w:rFonts w:ascii="IRNazanin" w:hAnsi="IRNazanin" w:eastAsia="IRNazanin" w:cs="IRNazanin"/>
          <w:lang w:bidi="fa-IR"/>
          <w:color w:val="111111"/>
          <w:sz w:val="28"/>
          <w:szCs w:val="28"/>
          <w:rtl/>
        </w:rPr>
        <w:t xml:space="preserve">محبّت به یحیی علیه السلام==&gt;همین مدخل،عطایای خدا به یحیی علیه السلام،محبّت الهی، محبّت مردم.....230</w:t>
      </w:r>
    </w:p>
    <w:p>
      <w:pPr>
        <w:pStyle w:val="BookText"/>
      </w:pPr>
      <w:r>
        <w:rPr>
          <w:rFonts w:ascii="IRNazanin" w:hAnsi="IRNazanin" w:eastAsia="IRNazanin" w:cs="IRNazanin"/>
          <w:lang w:bidi="fa-IR"/>
          <w:color w:val="111111"/>
          <w:sz w:val="28"/>
          <w:szCs w:val="28"/>
          <w:rtl/>
        </w:rPr>
        <w:t xml:space="preserve">مرگ یحیی علیه السلام.....230</w:t>
      </w:r>
    </w:p>
    <w:p>
      <w:pPr>
        <w:pStyle w:val="BookText"/>
      </w:pPr>
      <w:r>
        <w:rPr>
          <w:rFonts w:ascii="IRNazanin" w:hAnsi="IRNazanin" w:eastAsia="IRNazanin" w:cs="IRNazanin"/>
          <w:lang w:bidi="fa-IR"/>
          <w:color w:val="111111"/>
          <w:sz w:val="28"/>
          <w:szCs w:val="28"/>
          <w:rtl/>
        </w:rPr>
        <w:t xml:space="preserve">مسئولیّت یحیی علیه السلام==&gt;همین مدخل،وظایف یحیی علیه السلام.....230</w:t>
      </w:r>
    </w:p>
    <w:p>
      <w:pPr>
        <w:pStyle w:val="BookText"/>
      </w:pPr>
      <w:r>
        <w:rPr>
          <w:rFonts w:ascii="IRNazanin" w:hAnsi="IRNazanin" w:eastAsia="IRNazanin" w:cs="IRNazanin"/>
          <w:lang w:bidi="fa-IR"/>
          <w:color w:val="111111"/>
          <w:sz w:val="28"/>
          <w:szCs w:val="28"/>
          <w:rtl/>
        </w:rPr>
        <w:t xml:space="preserve">مقامات یحیی علیه السلام.....230</w:t>
      </w:r>
    </w:p>
    <w:p>
      <w:pPr>
        <w:pStyle w:val="BookText"/>
      </w:pPr>
      <w:r>
        <w:rPr>
          <w:rFonts w:ascii="IRNazanin" w:hAnsi="IRNazanin" w:eastAsia="IRNazanin" w:cs="IRNazanin"/>
          <w:lang w:bidi="fa-IR"/>
          <w:color w:val="111111"/>
          <w:sz w:val="28"/>
          <w:szCs w:val="28"/>
          <w:rtl/>
        </w:rPr>
        <w:t xml:space="preserve">1.عصمت.....230</w:t>
      </w:r>
    </w:p>
    <w:p>
      <w:pPr>
        <w:pStyle w:val="BookText"/>
      </w:pPr>
      <w:r>
        <w:rPr>
          <w:rFonts w:ascii="IRNazanin" w:hAnsi="IRNazanin" w:eastAsia="IRNazanin" w:cs="IRNazanin"/>
          <w:lang w:bidi="fa-IR"/>
          <w:color w:val="111111"/>
          <w:sz w:val="28"/>
          <w:szCs w:val="28"/>
          <w:rtl/>
        </w:rPr>
        <w:t xml:space="preserve">2.قضاوت.....230</w:t>
      </w:r>
    </w:p>
    <w:p>
      <w:pPr>
        <w:pStyle w:val="BookText"/>
      </w:pPr>
      <w:r>
        <w:rPr>
          <w:rFonts w:ascii="Amiri" w:hAnsi="Amiri" w:eastAsia="Amiri" w:cs="Amiri"/>
          <w:lang w:bidi="ar-SA"/>
          <w:color w:val="111111"/>
          <w:sz w:val="28"/>
          <w:szCs w:val="28"/>
          <w:rtl/>
        </w:rPr>
        <w:t xml:space="preserve">3.نبوّت.....230</w:t>
      </w:r>
    </w:p>
    <w:p>
      <w:pPr>
        <w:pStyle w:val="BookText"/>
      </w:pPr>
      <w:r>
        <w:rPr>
          <w:rFonts w:ascii="IRNazanin" w:hAnsi="IRNazanin" w:eastAsia="IRNazanin" w:cs="IRNazanin"/>
          <w:lang w:bidi="fa-IR"/>
          <w:color w:val="111111"/>
          <w:sz w:val="28"/>
          <w:szCs w:val="28"/>
          <w:rtl/>
        </w:rPr>
        <w:t xml:space="preserve">مهربانی یحیی علیه السلام==&gt;همین مدخل،عطایای خدا به یحیی علیه السلام،مهربانی.....231</w:t>
      </w:r>
    </w:p>
    <w:p>
      <w:pPr>
        <w:pStyle w:val="BookText"/>
      </w:pPr>
      <w:r>
        <w:rPr>
          <w:rFonts w:ascii="IRNazanin" w:hAnsi="IRNazanin" w:eastAsia="IRNazanin" w:cs="IRNazanin"/>
          <w:lang w:bidi="fa-IR"/>
          <w:color w:val="111111"/>
          <w:sz w:val="28"/>
          <w:szCs w:val="28"/>
          <w:rtl/>
        </w:rPr>
        <w:t xml:space="preserve">نامگذاری یحیی علیه السلام.....231</w:t>
      </w:r>
    </w:p>
    <w:p>
      <w:pPr>
        <w:pStyle w:val="BookText"/>
      </w:pPr>
      <w:r>
        <w:rPr>
          <w:rFonts w:ascii="IRNazanin" w:hAnsi="IRNazanin" w:eastAsia="IRNazanin" w:cs="IRNazanin"/>
          <w:lang w:bidi="fa-IR"/>
          <w:color w:val="111111"/>
          <w:sz w:val="28"/>
          <w:szCs w:val="28"/>
          <w:rtl/>
        </w:rPr>
        <w:t xml:space="preserve">نبوّت یحیی علیه السلام==&gt;همین مدخل،مقامات یحیی علیه السلام،نبوّت.....231</w:t>
      </w:r>
    </w:p>
    <w:p>
      <w:pPr>
        <w:pStyle w:val="BookText"/>
      </w:pPr>
      <w:r>
        <w:rPr>
          <w:rFonts w:ascii="IRNazanin" w:hAnsi="IRNazanin" w:eastAsia="IRNazanin" w:cs="IRNazanin"/>
          <w:lang w:bidi="fa-IR"/>
          <w:color w:val="111111"/>
          <w:sz w:val="28"/>
          <w:szCs w:val="28"/>
          <w:rtl/>
        </w:rPr>
        <w:t xml:space="preserve">نیاکان یحیی.....231</w:t>
      </w:r>
    </w:p>
    <w:p>
      <w:pPr>
        <w:pStyle w:val="BookText"/>
      </w:pPr>
      <w:r>
        <w:rPr>
          <w:rFonts w:ascii="IRNazanin" w:hAnsi="IRNazanin" w:eastAsia="IRNazanin" w:cs="IRNazanin"/>
          <w:lang w:bidi="fa-IR"/>
          <w:color w:val="111111"/>
          <w:sz w:val="28"/>
          <w:szCs w:val="28"/>
          <w:rtl/>
        </w:rPr>
        <w:t xml:space="preserve">نیکوکاری یحیی علیه السلام==&gt;همین مدخل،فضایل یحیی علیه السلام،احسان.....232</w:t>
      </w:r>
    </w:p>
    <w:p>
      <w:pPr>
        <w:pStyle w:val="BookText"/>
      </w:pPr>
      <w:r>
        <w:rPr>
          <w:rFonts w:ascii="IRNazanin" w:hAnsi="IRNazanin" w:eastAsia="IRNazanin" w:cs="IRNazanin"/>
          <w:lang w:bidi="fa-IR"/>
          <w:color w:val="111111"/>
          <w:sz w:val="28"/>
          <w:szCs w:val="28"/>
          <w:rtl/>
        </w:rPr>
        <w:t xml:space="preserve">والدین یحیی علیه السلام.....232</w:t>
      </w:r>
    </w:p>
    <w:p>
      <w:pPr>
        <w:pStyle w:val="BookText"/>
      </w:pPr>
      <w:r>
        <w:rPr>
          <w:rFonts w:ascii="IRNazanin" w:hAnsi="IRNazanin" w:eastAsia="IRNazanin" w:cs="IRNazanin"/>
          <w:lang w:bidi="fa-IR"/>
          <w:color w:val="111111"/>
          <w:sz w:val="28"/>
          <w:szCs w:val="28"/>
          <w:rtl/>
        </w:rPr>
        <w:t xml:space="preserve">وراثت یحیی علیه السلام.....232</w:t>
      </w:r>
    </w:p>
    <w:p>
      <w:pPr>
        <w:pStyle w:val="BookText"/>
      </w:pPr>
      <w:r>
        <w:rPr>
          <w:rFonts w:ascii="IRNazanin" w:hAnsi="IRNazanin" w:eastAsia="IRNazanin" w:cs="IRNazanin"/>
          <w:lang w:bidi="fa-IR"/>
          <w:color w:val="111111"/>
          <w:sz w:val="28"/>
          <w:szCs w:val="28"/>
          <w:rtl/>
        </w:rPr>
        <w:t xml:space="preserve">وظایف یحیی علیه السلام.....232</w:t>
      </w:r>
    </w:p>
    <w:p>
      <w:pPr>
        <w:pStyle w:val="BookText"/>
      </w:pPr>
      <w:r>
        <w:rPr>
          <w:rFonts w:ascii="IRNazanin" w:hAnsi="IRNazanin" w:eastAsia="IRNazanin" w:cs="IRNazanin"/>
          <w:lang w:bidi="fa-IR"/>
          <w:color w:val="111111"/>
          <w:sz w:val="28"/>
          <w:szCs w:val="28"/>
          <w:rtl/>
        </w:rPr>
        <w:t xml:space="preserve">ولادت یحیی علیه السلام.....232</w:t>
      </w:r>
    </w:p>
    <w:p>
      <w:pPr>
        <w:pStyle w:val="BookText"/>
      </w:pPr>
      <w:r>
        <w:rPr>
          <w:rFonts w:ascii="IRNazanin" w:hAnsi="IRNazanin" w:eastAsia="IRNazanin" w:cs="IRNazanin"/>
          <w:lang w:bidi="fa-IR"/>
          <w:color w:val="111111"/>
          <w:sz w:val="28"/>
          <w:szCs w:val="28"/>
          <w:rtl/>
        </w:rPr>
        <w:t xml:space="preserve">هدایت یحیی علیه السلام==&gt;همین مدخل،فضایل یحیی علیه السلام،هدایت.....233</w:t>
      </w:r>
    </w:p>
    <w:p>
      <w:pPr>
        <w:pStyle w:val="BookText"/>
      </w:pPr>
      <w:r>
        <w:rPr>
          <w:rFonts w:ascii="IRNazanin" w:hAnsi="IRNazanin" w:eastAsia="IRNazanin" w:cs="IRNazanin"/>
          <w:lang w:bidi="fa-IR"/>
          <w:color w:val="111111"/>
          <w:sz w:val="28"/>
          <w:szCs w:val="28"/>
          <w:rtl/>
        </w:rPr>
        <w:t xml:space="preserve">یحیی علیه السلام در برزخ.....233</w:t>
      </w:r>
    </w:p>
    <w:p>
      <w:pPr>
        <w:pStyle w:val="BookText"/>
      </w:pPr>
      <w:r>
        <w:rPr>
          <w:rFonts w:ascii="IRNazanin" w:hAnsi="IRNazanin" w:eastAsia="IRNazanin" w:cs="IRNazanin"/>
          <w:lang w:bidi="fa-IR"/>
          <w:color w:val="111111"/>
          <w:sz w:val="28"/>
          <w:szCs w:val="28"/>
          <w:rtl/>
        </w:rPr>
        <w:t xml:space="preserve">ص :16</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علیه السلام در قیامت.....234</w:t>
      </w:r>
    </w:p>
    <w:p>
      <w:pPr>
        <w:pStyle w:val="BookText"/>
      </w:pPr>
      <w:r>
        <w:rPr>
          <w:rFonts w:ascii="IRNazanin" w:hAnsi="IRNazanin" w:eastAsia="IRNazanin" w:cs="IRNazanin"/>
          <w:lang w:bidi="fa-IR"/>
          <w:color w:val="111111"/>
          <w:sz w:val="28"/>
          <w:szCs w:val="28"/>
          <w:rtl/>
        </w:rPr>
        <w:t xml:space="preserve">یحیی علیه السلام و تورات==&gt;همین مدخل،وظایف یحیی علیه السلام.....234</w:t>
      </w:r>
    </w:p>
    <w:p>
      <w:pPr>
        <w:pStyle w:val="BookText"/>
      </w:pPr>
      <w:r>
        <w:rPr>
          <w:rFonts w:ascii="IRNazanin" w:hAnsi="IRNazanin" w:eastAsia="IRNazanin" w:cs="IRNazanin"/>
          <w:lang w:bidi="fa-IR"/>
          <w:color w:val="111111"/>
          <w:sz w:val="28"/>
          <w:szCs w:val="28"/>
          <w:rtl/>
        </w:rPr>
        <w:t xml:space="preserve">یحیی و عیسی علیهما السلام==&gt;همین مدخل،فضایل یحیی علیه السلام،تصدیق عیسی علیه السلام.....234</w:t>
      </w:r>
    </w:p>
    <w:p>
      <w:pPr>
        <w:pStyle w:val="BookText"/>
      </w:pPr>
      <w:r>
        <w:rPr>
          <w:rFonts w:ascii="IRNazanin" w:hAnsi="IRNazanin" w:eastAsia="IRNazanin" w:cs="IRNazanin"/>
          <w:lang w:bidi="fa-IR"/>
          <w:color w:val="111111"/>
          <w:sz w:val="28"/>
          <w:szCs w:val="28"/>
          <w:rtl/>
        </w:rPr>
        <w:t xml:space="preserve">*یداللّه==&gt;قدرت.....234</w:t>
      </w:r>
    </w:p>
    <w:p>
      <w:pPr>
        <w:pStyle w:val="BookText"/>
      </w:pPr>
      <w:r>
        <w:rPr>
          <w:rFonts w:ascii="IRNazanin" w:hAnsi="IRNazanin" w:eastAsia="IRNazanin" w:cs="IRNazanin"/>
          <w:lang w:bidi="fa-IR"/>
          <w:color w:val="111111"/>
          <w:sz w:val="28"/>
          <w:szCs w:val="28"/>
          <w:rtl/>
        </w:rPr>
        <w:t xml:space="preserve">*ید بیضا==&gt;موسی(علیه السّلام).....234</w:t>
      </w:r>
    </w:p>
    <w:p>
      <w:pPr>
        <w:pStyle w:val="BookText"/>
      </w:pPr>
      <w:r>
        <w:rPr>
          <w:rFonts w:ascii="IRNazanin" w:hAnsi="IRNazanin" w:eastAsia="IRNazanin" w:cs="IRNazanin"/>
          <w:lang w:bidi="fa-IR"/>
          <w:color w:val="111111"/>
          <w:sz w:val="28"/>
          <w:szCs w:val="28"/>
          <w:rtl/>
        </w:rPr>
        <w:t xml:space="preserve">*یزید بن خُنیس.....234</w:t>
      </w:r>
    </w:p>
    <w:p>
      <w:pPr>
        <w:pStyle w:val="BookText"/>
      </w:pPr>
      <w:r>
        <w:rPr>
          <w:rFonts w:ascii="IRNazanin" w:hAnsi="IRNazanin" w:eastAsia="IRNazanin" w:cs="IRNazanin"/>
          <w:lang w:bidi="fa-IR"/>
          <w:color w:val="111111"/>
          <w:sz w:val="28"/>
          <w:szCs w:val="28"/>
          <w:rtl/>
        </w:rPr>
        <w:t xml:space="preserve">*یعقوب(علیه السّلام).....234</w:t>
      </w:r>
    </w:p>
    <w:p>
      <w:pPr>
        <w:pStyle w:val="BookText"/>
      </w:pPr>
      <w:r>
        <w:rPr>
          <w:rFonts w:ascii="IRNazanin" w:hAnsi="IRNazanin" w:eastAsia="IRNazanin" w:cs="IRNazanin"/>
          <w:lang w:bidi="fa-IR"/>
          <w:color w:val="111111"/>
          <w:sz w:val="28"/>
          <w:szCs w:val="28"/>
          <w:rtl/>
        </w:rPr>
        <w:t xml:space="preserve">آخرت‌اندیشی یعقوب علیه السلام==&gt; همین مدخل،فضایل یعقوب علیه السلام، ذکر قیامت.....235</w:t>
      </w:r>
    </w:p>
    <w:p>
      <w:pPr>
        <w:pStyle w:val="BookText"/>
      </w:pPr>
      <w:r>
        <w:rPr>
          <w:rFonts w:ascii="IRNazanin" w:hAnsi="IRNazanin" w:eastAsia="IRNazanin" w:cs="IRNazanin"/>
          <w:lang w:bidi="fa-IR"/>
          <w:color w:val="111111"/>
          <w:sz w:val="28"/>
          <w:szCs w:val="28"/>
          <w:rtl/>
        </w:rPr>
        <w:t xml:space="preserve">آل یعقوب==&gt;آل یعقوب.....235</w:t>
      </w:r>
    </w:p>
    <w:p>
      <w:pPr>
        <w:pStyle w:val="BookText"/>
      </w:pPr>
      <w:r>
        <w:rPr>
          <w:rFonts w:ascii="IRNazanin" w:hAnsi="IRNazanin" w:eastAsia="IRNazanin" w:cs="IRNazanin"/>
          <w:lang w:bidi="fa-IR"/>
          <w:color w:val="111111"/>
          <w:sz w:val="28"/>
          <w:szCs w:val="28"/>
          <w:rtl/>
        </w:rPr>
        <w:t xml:space="preserve">آیین یعقوب علیه السلام==&gt;همین مدخل، دین یعقوب علیه السلام.....235</w:t>
      </w:r>
    </w:p>
    <w:p>
      <w:pPr>
        <w:pStyle w:val="BookText"/>
      </w:pPr>
      <w:r>
        <w:rPr>
          <w:rFonts w:ascii="IRNazanin" w:hAnsi="IRNazanin" w:eastAsia="IRNazanin" w:cs="IRNazanin"/>
          <w:lang w:bidi="fa-IR"/>
          <w:color w:val="111111"/>
          <w:sz w:val="28"/>
          <w:szCs w:val="28"/>
          <w:rtl/>
        </w:rPr>
        <w:t xml:space="preserve">اتمام حجّت یعقوب علیه السلام.....235</w:t>
      </w:r>
    </w:p>
    <w:p>
      <w:pPr>
        <w:pStyle w:val="BookText"/>
      </w:pPr>
      <w:r>
        <w:rPr>
          <w:rFonts w:ascii="IRNazanin" w:hAnsi="IRNazanin" w:eastAsia="IRNazanin" w:cs="IRNazanin"/>
          <w:lang w:bidi="fa-IR"/>
          <w:color w:val="111111"/>
          <w:sz w:val="28"/>
          <w:szCs w:val="28"/>
          <w:rtl/>
        </w:rPr>
        <w:t xml:space="preserve">اجداد یعقوب==&gt;همین مدخل،نیاکان یعقوب.....235</w:t>
      </w:r>
    </w:p>
    <w:p>
      <w:pPr>
        <w:pStyle w:val="BookText"/>
      </w:pPr>
      <w:r>
        <w:rPr>
          <w:rFonts w:ascii="IRNazanin" w:hAnsi="IRNazanin" w:eastAsia="IRNazanin" w:cs="IRNazanin"/>
          <w:lang w:bidi="fa-IR"/>
          <w:color w:val="111111"/>
          <w:sz w:val="28"/>
          <w:szCs w:val="28"/>
          <w:rtl/>
        </w:rPr>
        <w:t xml:space="preserve">احسان یعقوب علیه السلام==&gt;همین مدخل،فضایل یعقوب علیه السلام،احسان.....235</w:t>
      </w:r>
    </w:p>
    <w:p>
      <w:pPr>
        <w:pStyle w:val="BookText"/>
      </w:pPr>
      <w:r>
        <w:rPr>
          <w:rFonts w:ascii="IRNazanin" w:hAnsi="IRNazanin" w:eastAsia="IRNazanin" w:cs="IRNazanin"/>
          <w:lang w:bidi="fa-IR"/>
          <w:color w:val="111111"/>
          <w:sz w:val="28"/>
          <w:szCs w:val="28"/>
          <w:rtl/>
        </w:rPr>
        <w:t xml:space="preserve">اخلاص یعقوب علیه السلام==&gt;همین مدخل،فضایل یعقوب علیه السلام،اخلاص.....235</w:t>
      </w:r>
    </w:p>
    <w:p>
      <w:pPr>
        <w:pStyle w:val="BookText"/>
      </w:pPr>
      <w:r>
        <w:rPr>
          <w:rFonts w:ascii="IRNazanin" w:hAnsi="IRNazanin" w:eastAsia="IRNazanin" w:cs="IRNazanin"/>
          <w:lang w:bidi="fa-IR"/>
          <w:color w:val="111111"/>
          <w:sz w:val="28"/>
          <w:szCs w:val="28"/>
          <w:rtl/>
        </w:rPr>
        <w:t xml:space="preserve">ادب یعقوب علیه السلام==&gt;همین مدخل،فضایل یعقوب علیه السلام،ادب.....235</w:t>
      </w:r>
    </w:p>
    <w:p>
      <w:pPr>
        <w:pStyle w:val="BookText"/>
      </w:pPr>
      <w:r>
        <w:rPr>
          <w:rFonts w:ascii="IRNazanin" w:hAnsi="IRNazanin" w:eastAsia="IRNazanin" w:cs="IRNazanin"/>
          <w:lang w:bidi="fa-IR"/>
          <w:color w:val="111111"/>
          <w:sz w:val="28"/>
          <w:szCs w:val="28"/>
          <w:rtl/>
        </w:rPr>
        <w:t xml:space="preserve">اسباط یعقوب علیه السلام==&gt;اسباط.....235</w:t>
      </w:r>
    </w:p>
    <w:p>
      <w:pPr>
        <w:pStyle w:val="BookText"/>
      </w:pPr>
      <w:r>
        <w:rPr>
          <w:rFonts w:ascii="IRNazanin" w:hAnsi="IRNazanin" w:eastAsia="IRNazanin" w:cs="IRNazanin"/>
          <w:lang w:bidi="fa-IR"/>
          <w:color w:val="111111"/>
          <w:sz w:val="28"/>
          <w:szCs w:val="28"/>
          <w:rtl/>
        </w:rPr>
        <w:t xml:space="preserve">استعانت یعقوب علیه السلام==&gt;همین مدخل،فضایل یعقوب علیه السلام،استعانت از خدا.....235</w:t>
      </w:r>
    </w:p>
    <w:p>
      <w:pPr>
        <w:pStyle w:val="BookText"/>
      </w:pPr>
      <w:r>
        <w:rPr>
          <w:rFonts w:ascii="IRNazanin" w:hAnsi="IRNazanin" w:eastAsia="IRNazanin" w:cs="IRNazanin"/>
          <w:lang w:bidi="fa-IR"/>
          <w:color w:val="111111"/>
          <w:sz w:val="28"/>
          <w:szCs w:val="28"/>
          <w:rtl/>
        </w:rPr>
        <w:t xml:space="preserve">استغفار یعقوب علیه السلام.....235</w:t>
      </w:r>
    </w:p>
    <w:p>
      <w:pPr>
        <w:pStyle w:val="BookText"/>
      </w:pPr>
      <w:r>
        <w:rPr>
          <w:rFonts w:ascii="IRNazanin" w:hAnsi="IRNazanin" w:eastAsia="IRNazanin" w:cs="IRNazanin"/>
          <w:lang w:bidi="fa-IR"/>
          <w:color w:val="111111"/>
          <w:sz w:val="28"/>
          <w:szCs w:val="28"/>
          <w:rtl/>
        </w:rPr>
        <w:t xml:space="preserve">اسوه بودن یعقوب علیه السلام==&gt;همین مدخل،فضایل یعقوب علیه السلام،اسوه بودن.....235</w:t>
      </w:r>
    </w:p>
    <w:p>
      <w:pPr>
        <w:pStyle w:val="BookText"/>
      </w:pPr>
      <w:r>
        <w:rPr>
          <w:rFonts w:ascii="IRNazanin" w:hAnsi="IRNazanin" w:eastAsia="IRNazanin" w:cs="IRNazanin"/>
          <w:lang w:bidi="fa-IR"/>
          <w:color w:val="111111"/>
          <w:sz w:val="28"/>
          <w:szCs w:val="28"/>
          <w:rtl/>
        </w:rPr>
        <w:t xml:space="preserve">اطاعت از یعقوب علیه السلام.....235</w:t>
      </w:r>
    </w:p>
    <w:p>
      <w:pPr>
        <w:pStyle w:val="BookText"/>
      </w:pPr>
      <w:r>
        <w:rPr>
          <w:rFonts w:ascii="IRNazanin" w:hAnsi="IRNazanin" w:eastAsia="IRNazanin" w:cs="IRNazanin"/>
          <w:lang w:bidi="fa-IR"/>
          <w:color w:val="111111"/>
          <w:sz w:val="28"/>
          <w:szCs w:val="28"/>
          <w:rtl/>
        </w:rPr>
        <w:t xml:space="preserve">اعتراض یعقوب علیه السلام.....236</w:t>
      </w:r>
    </w:p>
    <w:p>
      <w:pPr>
        <w:pStyle w:val="BookText"/>
      </w:pPr>
      <w:r>
        <w:rPr>
          <w:rFonts w:ascii="IRNazanin" w:hAnsi="IRNazanin" w:eastAsia="IRNazanin" w:cs="IRNazanin"/>
          <w:lang w:bidi="fa-IR"/>
          <w:color w:val="111111"/>
          <w:sz w:val="28"/>
          <w:szCs w:val="28"/>
          <w:rtl/>
        </w:rPr>
        <w:t xml:space="preserve">افترا به یعقوب علیه السلام.....236</w:t>
      </w:r>
    </w:p>
    <w:p>
      <w:pPr>
        <w:pStyle w:val="BookText"/>
      </w:pPr>
      <w:r>
        <w:rPr>
          <w:rFonts w:ascii="IRNazanin" w:hAnsi="IRNazanin" w:eastAsia="IRNazanin" w:cs="IRNazanin"/>
          <w:lang w:bidi="fa-IR"/>
          <w:color w:val="111111"/>
          <w:sz w:val="28"/>
          <w:szCs w:val="28"/>
          <w:rtl/>
        </w:rPr>
        <w:t xml:space="preserve">امامت یعقوب علیه السلام==&gt;همین مدخل،مقامات یعقوب علیه السلام،امامت.....236</w:t>
      </w:r>
    </w:p>
    <w:p>
      <w:pPr>
        <w:pStyle w:val="BookText"/>
      </w:pPr>
      <w:r>
        <w:rPr>
          <w:rFonts w:ascii="IRNazanin" w:hAnsi="IRNazanin" w:eastAsia="IRNazanin" w:cs="IRNazanin"/>
          <w:lang w:bidi="fa-IR"/>
          <w:color w:val="111111"/>
          <w:sz w:val="28"/>
          <w:szCs w:val="28"/>
          <w:rtl/>
        </w:rPr>
        <w:t xml:space="preserve">امتیازات یعقوب علیه السلام==&gt;همین مدخل،فضایل یعقوب علیه السلام.....236</w:t>
      </w:r>
    </w:p>
    <w:p>
      <w:pPr>
        <w:pStyle w:val="BookText"/>
      </w:pPr>
      <w:r>
        <w:rPr>
          <w:rFonts w:ascii="IRNazanin" w:hAnsi="IRNazanin" w:eastAsia="IRNazanin" w:cs="IRNazanin"/>
          <w:lang w:bidi="fa-IR"/>
          <w:color w:val="111111"/>
          <w:sz w:val="28"/>
          <w:szCs w:val="28"/>
          <w:rtl/>
        </w:rPr>
        <w:t xml:space="preserve">امیدواری یعقوب علیه السلام.....236</w:t>
      </w:r>
    </w:p>
    <w:p>
      <w:pPr>
        <w:pStyle w:val="BookText"/>
      </w:pPr>
      <w:r>
        <w:rPr>
          <w:rFonts w:ascii="IRNazanin" w:hAnsi="IRNazanin" w:eastAsia="IRNazanin" w:cs="IRNazanin"/>
          <w:lang w:bidi="fa-IR"/>
          <w:color w:val="111111"/>
          <w:sz w:val="28"/>
          <w:szCs w:val="28"/>
          <w:rtl/>
        </w:rPr>
        <w:t xml:space="preserve">انذار یعقوب علیه السلام==&gt;همین مدخل، تبلیغ یعقوب علیه السلام،روش‌های تبلیغ یعقوب علیه السلام، انذار.....237</w:t>
      </w:r>
    </w:p>
    <w:p>
      <w:pPr>
        <w:pStyle w:val="BookText"/>
      </w:pPr>
      <w:r>
        <w:rPr>
          <w:rFonts w:ascii="IRNazanin" w:hAnsi="IRNazanin" w:eastAsia="IRNazanin" w:cs="IRNazanin"/>
          <w:lang w:bidi="fa-IR"/>
          <w:color w:val="111111"/>
          <w:sz w:val="28"/>
          <w:szCs w:val="28"/>
          <w:rtl/>
        </w:rPr>
        <w:t xml:space="preserve">اوصاف یعقوب علیه السلام==&gt;همین مدخل،فضایل یعقوب علیه السلام.....237</w:t>
      </w:r>
    </w:p>
    <w:p>
      <w:pPr>
        <w:pStyle w:val="BookText"/>
      </w:pPr>
      <w:r>
        <w:rPr>
          <w:rFonts w:ascii="IRNazanin" w:hAnsi="IRNazanin" w:eastAsia="IRNazanin" w:cs="IRNazanin"/>
          <w:lang w:bidi="fa-IR"/>
          <w:color w:val="111111"/>
          <w:sz w:val="28"/>
          <w:szCs w:val="28"/>
          <w:rtl/>
        </w:rPr>
        <w:t xml:space="preserve">اولاد یعقوب==&gt;همین مدخل،فرزندان یعقوب،نسل یعقوب،یعقوب علیه السلام و فرزندان.....237</w:t>
      </w:r>
    </w:p>
    <w:p>
      <w:pPr>
        <w:pStyle w:val="BookText"/>
      </w:pPr>
      <w:r>
        <w:rPr>
          <w:rFonts w:ascii="IRNazanin" w:hAnsi="IRNazanin" w:eastAsia="IRNazanin" w:cs="IRNazanin"/>
          <w:lang w:bidi="fa-IR"/>
          <w:color w:val="111111"/>
          <w:sz w:val="28"/>
          <w:szCs w:val="28"/>
          <w:rtl/>
        </w:rPr>
        <w:t xml:space="preserve">ایمان به یعقوب علیه السلام.....237</w:t>
      </w:r>
    </w:p>
    <w:p>
      <w:pPr>
        <w:pStyle w:val="BookText"/>
      </w:pPr>
      <w:r>
        <w:rPr>
          <w:rFonts w:ascii="IRNazanin" w:hAnsi="IRNazanin" w:eastAsia="IRNazanin" w:cs="IRNazanin"/>
          <w:lang w:bidi="fa-IR"/>
          <w:color w:val="111111"/>
          <w:sz w:val="28"/>
          <w:szCs w:val="28"/>
          <w:rtl/>
        </w:rPr>
        <w:t xml:space="preserve">برتری یعقوب علیه السلام==&gt;همین مدخل،فضایل یعقوب علیه السلام،برتری.....237</w:t>
      </w:r>
    </w:p>
    <w:p>
      <w:pPr>
        <w:pStyle w:val="BookText"/>
      </w:pPr>
      <w:r>
        <w:rPr>
          <w:rFonts w:ascii="IRNazanin" w:hAnsi="IRNazanin" w:eastAsia="IRNazanin" w:cs="IRNazanin"/>
          <w:lang w:bidi="fa-IR"/>
          <w:color w:val="111111"/>
          <w:sz w:val="28"/>
          <w:szCs w:val="28"/>
          <w:rtl/>
        </w:rPr>
        <w:t xml:space="preserve">برده‌داری در دوران یعقوب علیه السلام==&gt;همین مدخل،دوران یعقوب علیه السلام.....237</w:t>
      </w:r>
    </w:p>
    <w:p>
      <w:pPr>
        <w:pStyle w:val="BookText"/>
      </w:pPr>
      <w:r>
        <w:rPr>
          <w:rFonts w:ascii="IRNazanin" w:hAnsi="IRNazanin" w:eastAsia="IRNazanin" w:cs="IRNazanin"/>
          <w:lang w:bidi="fa-IR"/>
          <w:color w:val="111111"/>
          <w:sz w:val="28"/>
          <w:szCs w:val="28"/>
          <w:rtl/>
        </w:rPr>
        <w:t xml:space="preserve">برکت یعقوب علیه السلام==&gt;همین مدخل،فضایل یعقوب علیه السلام،برکت بودن.....237</w:t>
      </w:r>
    </w:p>
    <w:p>
      <w:pPr>
        <w:pStyle w:val="BookText"/>
      </w:pPr>
      <w:r>
        <w:rPr>
          <w:rFonts w:ascii="IRNazanin" w:hAnsi="IRNazanin" w:eastAsia="IRNazanin" w:cs="IRNazanin"/>
          <w:lang w:bidi="fa-IR"/>
          <w:color w:val="111111"/>
          <w:sz w:val="28"/>
          <w:szCs w:val="28"/>
          <w:rtl/>
        </w:rPr>
        <w:t xml:space="preserve">برگزیدگی یعقوب علیه السلام==&gt;همین مدخل،فضایل یعقوب علیه السلام،برگزیدگی.....237</w:t>
      </w:r>
    </w:p>
    <w:p>
      <w:pPr>
        <w:pStyle w:val="BookText"/>
      </w:pPr>
      <w:r>
        <w:rPr>
          <w:rFonts w:ascii="IRNazanin" w:hAnsi="IRNazanin" w:eastAsia="IRNazanin" w:cs="IRNazanin"/>
          <w:lang w:bidi="fa-IR"/>
          <w:color w:val="111111"/>
          <w:sz w:val="28"/>
          <w:szCs w:val="28"/>
          <w:rtl/>
        </w:rPr>
        <w:t xml:space="preserve">ص :17</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بشارت یعقوب علیه السلام==&gt;همین مدخل،تبلیغ یعقوب علیه السلام،روش‌های تبلیغ یعقوب علیه السلام،بشارت.....237</w:t>
      </w:r>
    </w:p>
    <w:p>
      <w:pPr>
        <w:pStyle w:val="BookText"/>
      </w:pPr>
      <w:r>
        <w:rPr>
          <w:rFonts w:ascii="IRNazanin" w:hAnsi="IRNazanin" w:eastAsia="IRNazanin" w:cs="IRNazanin"/>
          <w:lang w:bidi="fa-IR"/>
          <w:color w:val="111111"/>
          <w:sz w:val="28"/>
          <w:szCs w:val="28"/>
          <w:rtl/>
        </w:rPr>
        <w:t xml:space="preserve">بصیرت یعقوب علیه السلام==&gt;همین مدخل،فضایل یعقوب علیه السلام،بصیرت.....237</w:t>
      </w:r>
    </w:p>
    <w:p>
      <w:pPr>
        <w:pStyle w:val="BookText"/>
      </w:pPr>
      <w:r>
        <w:rPr>
          <w:rFonts w:ascii="IRNazanin" w:hAnsi="IRNazanin" w:eastAsia="IRNazanin" w:cs="IRNazanin"/>
          <w:lang w:bidi="fa-IR"/>
          <w:color w:val="111111"/>
          <w:sz w:val="28"/>
          <w:szCs w:val="28"/>
          <w:rtl/>
        </w:rPr>
        <w:t xml:space="preserve">بویایی یعقوب علیه السلام.....237</w:t>
      </w:r>
    </w:p>
    <w:p>
      <w:pPr>
        <w:pStyle w:val="BookText"/>
      </w:pPr>
      <w:r>
        <w:rPr>
          <w:rFonts w:ascii="IRNazanin" w:hAnsi="IRNazanin" w:eastAsia="IRNazanin" w:cs="IRNazanin"/>
          <w:lang w:bidi="fa-IR"/>
          <w:color w:val="111111"/>
          <w:sz w:val="28"/>
          <w:szCs w:val="28"/>
          <w:rtl/>
        </w:rPr>
        <w:t xml:space="preserve">بی‌اعتمادی یعقوب علیه السلام.....238</w:t>
      </w:r>
    </w:p>
    <w:p>
      <w:pPr>
        <w:pStyle w:val="BookText"/>
      </w:pPr>
      <w:r>
        <w:rPr>
          <w:rFonts w:ascii="IRNazanin" w:hAnsi="IRNazanin" w:eastAsia="IRNazanin" w:cs="IRNazanin"/>
          <w:lang w:bidi="fa-IR"/>
          <w:color w:val="111111"/>
          <w:sz w:val="28"/>
          <w:szCs w:val="28"/>
          <w:rtl/>
        </w:rPr>
        <w:t xml:space="preserve">بینایی یعقوب علیه السلام.....238</w:t>
      </w:r>
    </w:p>
    <w:p>
      <w:pPr>
        <w:pStyle w:val="BookText"/>
      </w:pPr>
      <w:r>
        <w:rPr>
          <w:rFonts w:ascii="IRNazanin" w:hAnsi="IRNazanin" w:eastAsia="IRNazanin" w:cs="IRNazanin"/>
          <w:lang w:bidi="fa-IR"/>
          <w:color w:val="111111"/>
          <w:sz w:val="28"/>
          <w:szCs w:val="28"/>
          <w:rtl/>
        </w:rPr>
        <w:t xml:space="preserve">پاداش یعقوب علیه السلام.....238</w:t>
      </w:r>
    </w:p>
    <w:p>
      <w:pPr>
        <w:pStyle w:val="BookText"/>
      </w:pPr>
      <w:r>
        <w:rPr>
          <w:rFonts w:ascii="IRNazanin" w:hAnsi="IRNazanin" w:eastAsia="IRNazanin" w:cs="IRNazanin"/>
          <w:lang w:bidi="fa-IR"/>
          <w:color w:val="111111"/>
          <w:sz w:val="28"/>
          <w:szCs w:val="28"/>
          <w:rtl/>
        </w:rPr>
        <w:t xml:space="preserve">پسران یعقوب==&gt;همین مدخل،فرزندان یعقوب،یعقوب علیه السلام و فرزندان.....239</w:t>
      </w:r>
    </w:p>
    <w:p>
      <w:pPr>
        <w:pStyle w:val="BookText"/>
      </w:pPr>
      <w:r>
        <w:rPr>
          <w:rFonts w:ascii="IRNazanin" w:hAnsi="IRNazanin" w:eastAsia="IRNazanin" w:cs="IRNazanin"/>
          <w:lang w:bidi="fa-IR"/>
          <w:color w:val="111111"/>
          <w:sz w:val="28"/>
          <w:szCs w:val="28"/>
          <w:rtl/>
        </w:rPr>
        <w:t xml:space="preserve">پیری یعقوب علیه السلام.....239</w:t>
      </w:r>
    </w:p>
    <w:p>
      <w:pPr>
        <w:pStyle w:val="BookText"/>
      </w:pPr>
      <w:r>
        <w:rPr>
          <w:rFonts w:ascii="IRNazanin" w:hAnsi="IRNazanin" w:eastAsia="IRNazanin" w:cs="IRNazanin"/>
          <w:lang w:bidi="fa-IR"/>
          <w:color w:val="111111"/>
          <w:sz w:val="28"/>
          <w:szCs w:val="28"/>
          <w:rtl/>
        </w:rPr>
        <w:t xml:space="preserve">پیشگویی یعقوب علیه السلام==&gt;همین مدخل،فضایل یعقوب علیه السلام،پیشگویی و علم.....239</w:t>
      </w:r>
    </w:p>
    <w:p>
      <w:pPr>
        <w:pStyle w:val="BookText"/>
      </w:pPr>
      <w:r>
        <w:rPr>
          <w:rFonts w:ascii="IRNazanin" w:hAnsi="IRNazanin" w:eastAsia="IRNazanin" w:cs="IRNazanin"/>
          <w:lang w:bidi="fa-IR"/>
          <w:color w:val="111111"/>
          <w:sz w:val="28"/>
          <w:szCs w:val="28"/>
          <w:rtl/>
        </w:rPr>
        <w:t xml:space="preserve">تاریخ یعقوب علیه السلام==&gt;همین مدخل، قصّۀ یعقوب علیه السلام.....239</w:t>
      </w:r>
    </w:p>
    <w:p>
      <w:pPr>
        <w:pStyle w:val="BookText"/>
      </w:pPr>
      <w:r>
        <w:rPr>
          <w:rFonts w:ascii="IRNazanin" w:hAnsi="IRNazanin" w:eastAsia="IRNazanin" w:cs="IRNazanin"/>
          <w:lang w:bidi="fa-IR"/>
          <w:color w:val="111111"/>
          <w:sz w:val="28"/>
          <w:szCs w:val="28"/>
          <w:rtl/>
        </w:rPr>
        <w:t xml:space="preserve">تبلیغ یعقوب علیه السلام.....239</w:t>
      </w:r>
    </w:p>
    <w:p>
      <w:pPr>
        <w:pStyle w:val="BookText"/>
      </w:pPr>
      <w:r>
        <w:rPr>
          <w:rFonts w:ascii="IRNazanin" w:hAnsi="IRNazanin" w:eastAsia="IRNazanin" w:cs="IRNazanin"/>
          <w:lang w:bidi="fa-IR"/>
          <w:color w:val="111111"/>
          <w:sz w:val="28"/>
          <w:szCs w:val="28"/>
          <w:rtl/>
        </w:rPr>
        <w:t xml:space="preserve">روشهای تبلیغ یعقوب علیه السلام.....239</w:t>
      </w:r>
    </w:p>
    <w:p>
      <w:pPr>
        <w:pStyle w:val="BookText"/>
      </w:pPr>
      <w:r>
        <w:rPr>
          <w:rFonts w:ascii="IRNazanin" w:hAnsi="IRNazanin" w:eastAsia="IRNazanin" w:cs="IRNazanin"/>
          <w:lang w:bidi="fa-IR"/>
          <w:color w:val="111111"/>
          <w:sz w:val="28"/>
          <w:szCs w:val="28"/>
          <w:rtl/>
        </w:rPr>
        <w:t xml:space="preserve">1.انذار.....239</w:t>
      </w:r>
    </w:p>
    <w:p>
      <w:pPr>
        <w:pStyle w:val="BookText"/>
      </w:pPr>
      <w:r>
        <w:rPr>
          <w:rFonts w:ascii="IRNazanin" w:hAnsi="IRNazanin" w:eastAsia="IRNazanin" w:cs="IRNazanin"/>
          <w:lang w:bidi="fa-IR"/>
          <w:color w:val="111111"/>
          <w:sz w:val="28"/>
          <w:szCs w:val="28"/>
          <w:rtl/>
        </w:rPr>
        <w:t xml:space="preserve">2.بشارت.....239</w:t>
      </w:r>
    </w:p>
    <w:p>
      <w:pPr>
        <w:pStyle w:val="BookText"/>
      </w:pPr>
      <w:r>
        <w:rPr>
          <w:rFonts w:ascii="IRNazanin" w:hAnsi="IRNazanin" w:eastAsia="IRNazanin" w:cs="IRNazanin"/>
          <w:lang w:bidi="fa-IR"/>
          <w:color w:val="111111"/>
          <w:sz w:val="28"/>
          <w:szCs w:val="28"/>
          <w:rtl/>
        </w:rPr>
        <w:t xml:space="preserve">تعالیم یعقوب علیه السلام.....239</w:t>
      </w:r>
    </w:p>
    <w:p>
      <w:pPr>
        <w:pStyle w:val="BookText"/>
      </w:pPr>
      <w:r>
        <w:rPr>
          <w:rFonts w:ascii="IRNazanin" w:hAnsi="IRNazanin" w:eastAsia="IRNazanin" w:cs="IRNazanin"/>
          <w:lang w:bidi="fa-IR"/>
          <w:color w:val="111111"/>
          <w:sz w:val="28"/>
          <w:szCs w:val="28"/>
          <w:rtl/>
        </w:rPr>
        <w:t xml:space="preserve">تقوای یعقوب علیه السلام==&gt;همین مدخل،فضایل یعقوب علیه السلام،تقوا.....240</w:t>
      </w:r>
    </w:p>
    <w:p>
      <w:pPr>
        <w:pStyle w:val="BookText"/>
      </w:pPr>
      <w:r>
        <w:rPr>
          <w:rFonts w:ascii="IRNazanin" w:hAnsi="IRNazanin" w:eastAsia="IRNazanin" w:cs="IRNazanin"/>
          <w:lang w:bidi="fa-IR"/>
          <w:color w:val="111111"/>
          <w:sz w:val="28"/>
          <w:szCs w:val="28"/>
          <w:rtl/>
        </w:rPr>
        <w:t xml:space="preserve">توحید یعقوب علیه السلام==&gt;همین مدخل،فضایل یعقوب علیه السلام،توحید.....240</w:t>
      </w:r>
    </w:p>
    <w:p>
      <w:pPr>
        <w:pStyle w:val="BookText"/>
      </w:pPr>
      <w:r>
        <w:rPr>
          <w:rFonts w:ascii="IRNazanin" w:hAnsi="IRNazanin" w:eastAsia="IRNazanin" w:cs="IRNazanin"/>
          <w:lang w:bidi="fa-IR"/>
          <w:color w:val="111111"/>
          <w:sz w:val="28"/>
          <w:szCs w:val="28"/>
          <w:rtl/>
        </w:rPr>
        <w:t xml:space="preserve">توکّل یعقوب علیه السلام==&gt;همین مدخل،فضایل یعقوب علیه السلام،توکّل.....240</w:t>
      </w:r>
    </w:p>
    <w:p>
      <w:pPr>
        <w:pStyle w:val="BookText"/>
      </w:pPr>
      <w:r>
        <w:rPr>
          <w:rFonts w:ascii="IRNazanin" w:hAnsi="IRNazanin" w:eastAsia="IRNazanin" w:cs="IRNazanin"/>
          <w:lang w:bidi="fa-IR"/>
          <w:color w:val="111111"/>
          <w:sz w:val="28"/>
          <w:szCs w:val="28"/>
          <w:rtl/>
        </w:rPr>
        <w:t xml:space="preserve">حزن یعقوب علیه السلام.....240</w:t>
      </w:r>
    </w:p>
    <w:p>
      <w:pPr>
        <w:pStyle w:val="BookText"/>
      </w:pPr>
      <w:r>
        <w:rPr>
          <w:rFonts w:ascii="IRNazanin" w:hAnsi="IRNazanin" w:eastAsia="IRNazanin" w:cs="IRNazanin"/>
          <w:lang w:bidi="fa-IR"/>
          <w:color w:val="111111"/>
          <w:sz w:val="28"/>
          <w:szCs w:val="28"/>
          <w:rtl/>
        </w:rPr>
        <w:t xml:space="preserve">خاندان یعقوب.....240</w:t>
      </w:r>
    </w:p>
    <w:p>
      <w:pPr>
        <w:pStyle w:val="BookText"/>
      </w:pPr>
      <w:r>
        <w:rPr>
          <w:rFonts w:ascii="IRNazanin" w:hAnsi="IRNazanin" w:eastAsia="IRNazanin" w:cs="IRNazanin"/>
          <w:lang w:bidi="fa-IR"/>
          <w:color w:val="111111"/>
          <w:sz w:val="28"/>
          <w:szCs w:val="28"/>
          <w:rtl/>
        </w:rPr>
        <w:t xml:space="preserve">خشوع یعقوب علیه السلام==&gt;همین مدخل،فضایل یعقوب علیه السلام،خشوع.....240</w:t>
      </w:r>
    </w:p>
    <w:p>
      <w:pPr>
        <w:pStyle w:val="BookText"/>
      </w:pPr>
      <w:r>
        <w:rPr>
          <w:rFonts w:ascii="IRNazanin" w:hAnsi="IRNazanin" w:eastAsia="IRNazanin" w:cs="IRNazanin"/>
          <w:lang w:bidi="fa-IR"/>
          <w:color w:val="111111"/>
          <w:sz w:val="28"/>
          <w:szCs w:val="28"/>
          <w:rtl/>
        </w:rPr>
        <w:t xml:space="preserve">خوشنامی یعقوب علیه السلام==&gt;همین مدخل،فضایل یعقوب علیه السلام،خوشنامی.....240</w:t>
      </w:r>
    </w:p>
    <w:p>
      <w:pPr>
        <w:pStyle w:val="BookText"/>
      </w:pPr>
      <w:r>
        <w:rPr>
          <w:rFonts w:ascii="IRNazanin" w:hAnsi="IRNazanin" w:eastAsia="IRNazanin" w:cs="IRNazanin"/>
          <w:lang w:bidi="fa-IR"/>
          <w:color w:val="111111"/>
          <w:sz w:val="28"/>
          <w:szCs w:val="28"/>
          <w:rtl/>
        </w:rPr>
        <w:t xml:space="preserve">خوف یعقوب علیه السلام.....241</w:t>
      </w:r>
    </w:p>
    <w:p>
      <w:pPr>
        <w:pStyle w:val="BookText"/>
      </w:pPr>
      <w:r>
        <w:rPr>
          <w:rFonts w:ascii="IRNazanin" w:hAnsi="IRNazanin" w:eastAsia="IRNazanin" w:cs="IRNazanin"/>
          <w:lang w:bidi="fa-IR"/>
          <w:color w:val="111111"/>
          <w:sz w:val="28"/>
          <w:szCs w:val="28"/>
          <w:rtl/>
        </w:rPr>
        <w:t xml:space="preserve">دزدی در دین یعقوب علیه السلام==&gt;همین مدخل، دین یعقوب علیه السلام.....241</w:t>
      </w:r>
    </w:p>
    <w:p>
      <w:pPr>
        <w:pStyle w:val="BookText"/>
      </w:pPr>
      <w:r>
        <w:rPr>
          <w:rFonts w:ascii="IRNazanin" w:hAnsi="IRNazanin" w:eastAsia="IRNazanin" w:cs="IRNazanin"/>
          <w:lang w:bidi="fa-IR"/>
          <w:color w:val="111111"/>
          <w:sz w:val="28"/>
          <w:szCs w:val="28"/>
          <w:rtl/>
        </w:rPr>
        <w:t xml:space="preserve">دعای یعقوب علیه السلام.....241</w:t>
      </w:r>
    </w:p>
    <w:p>
      <w:pPr>
        <w:pStyle w:val="BookText"/>
      </w:pPr>
      <w:r>
        <w:rPr>
          <w:rFonts w:ascii="IRNazanin" w:hAnsi="IRNazanin" w:eastAsia="IRNazanin" w:cs="IRNazanin"/>
          <w:lang w:bidi="fa-IR"/>
          <w:color w:val="111111"/>
          <w:sz w:val="28"/>
          <w:szCs w:val="28"/>
          <w:rtl/>
        </w:rPr>
        <w:t xml:space="preserve">دوران یعقوب علیه السلام.....241</w:t>
      </w:r>
    </w:p>
    <w:p>
      <w:pPr>
        <w:pStyle w:val="BookText"/>
      </w:pPr>
      <w:r>
        <w:rPr>
          <w:rFonts w:ascii="IRNazanin" w:hAnsi="IRNazanin" w:eastAsia="IRNazanin" w:cs="IRNazanin"/>
          <w:lang w:bidi="fa-IR"/>
          <w:color w:val="111111"/>
          <w:sz w:val="28"/>
          <w:szCs w:val="28"/>
          <w:rtl/>
        </w:rPr>
        <w:t xml:space="preserve">دین یعقوب علیه السلام.....242</w:t>
      </w:r>
    </w:p>
    <w:p>
      <w:pPr>
        <w:pStyle w:val="BookText"/>
      </w:pPr>
      <w:r>
        <w:rPr>
          <w:rFonts w:ascii="IRNazanin" w:hAnsi="IRNazanin" w:eastAsia="IRNazanin" w:cs="IRNazanin"/>
          <w:lang w:bidi="fa-IR"/>
          <w:color w:val="111111"/>
          <w:sz w:val="28"/>
          <w:szCs w:val="28"/>
          <w:rtl/>
        </w:rPr>
        <w:t xml:space="preserve">تعالیم دین یعقوب علیه السلام.....243</w:t>
      </w:r>
    </w:p>
    <w:p>
      <w:pPr>
        <w:pStyle w:val="BookText"/>
      </w:pPr>
      <w:r>
        <w:rPr>
          <w:rFonts w:ascii="IRNazanin" w:hAnsi="IRNazanin" w:eastAsia="IRNazanin" w:cs="IRNazanin"/>
          <w:lang w:bidi="fa-IR"/>
          <w:color w:val="111111"/>
          <w:sz w:val="28"/>
          <w:szCs w:val="28"/>
          <w:rtl/>
        </w:rPr>
        <w:t xml:space="preserve">1.آخرت.....243</w:t>
      </w:r>
    </w:p>
    <w:p>
      <w:pPr>
        <w:pStyle w:val="BookText"/>
      </w:pPr>
      <w:r>
        <w:rPr>
          <w:rFonts w:ascii="IRNazanin" w:hAnsi="IRNazanin" w:eastAsia="IRNazanin" w:cs="IRNazanin"/>
          <w:lang w:bidi="fa-IR"/>
          <w:color w:val="111111"/>
          <w:sz w:val="28"/>
          <w:szCs w:val="28"/>
          <w:rtl/>
        </w:rPr>
        <w:t xml:space="preserve">2.تسلیم خدا.....243</w:t>
      </w:r>
    </w:p>
    <w:p>
      <w:pPr>
        <w:pStyle w:val="BookText"/>
      </w:pPr>
      <w:r>
        <w:rPr>
          <w:rFonts w:ascii="IRNazanin" w:hAnsi="IRNazanin" w:eastAsia="IRNazanin" w:cs="IRNazanin"/>
          <w:lang w:bidi="fa-IR"/>
          <w:color w:val="111111"/>
          <w:sz w:val="28"/>
          <w:szCs w:val="28"/>
          <w:rtl/>
        </w:rPr>
        <w:t xml:space="preserve">3.توحید.....243</w:t>
      </w:r>
    </w:p>
    <w:p>
      <w:pPr>
        <w:pStyle w:val="BookText"/>
      </w:pPr>
      <w:r>
        <w:rPr>
          <w:rFonts w:ascii="IRNazanin" w:hAnsi="IRNazanin" w:eastAsia="IRNazanin" w:cs="IRNazanin"/>
          <w:lang w:bidi="fa-IR"/>
          <w:color w:val="111111"/>
          <w:sz w:val="28"/>
          <w:szCs w:val="28"/>
          <w:rtl/>
        </w:rPr>
        <w:t xml:space="preserve">4.زکات.....244</w:t>
      </w:r>
    </w:p>
    <w:p>
      <w:pPr>
        <w:pStyle w:val="BookText"/>
      </w:pPr>
      <w:r>
        <w:rPr>
          <w:rFonts w:ascii="IRNazanin" w:hAnsi="IRNazanin" w:eastAsia="IRNazanin" w:cs="IRNazanin"/>
          <w:lang w:bidi="fa-IR"/>
          <w:color w:val="111111"/>
          <w:sz w:val="28"/>
          <w:szCs w:val="28"/>
          <w:rtl/>
        </w:rPr>
        <w:t xml:space="preserve">5.قسم به خدا.....244</w:t>
      </w:r>
    </w:p>
    <w:p>
      <w:pPr>
        <w:pStyle w:val="BookText"/>
      </w:pPr>
      <w:r>
        <w:rPr>
          <w:rFonts w:ascii="IRNazanin" w:hAnsi="IRNazanin" w:eastAsia="IRNazanin" w:cs="IRNazanin"/>
          <w:lang w:bidi="fa-IR"/>
          <w:color w:val="111111"/>
          <w:sz w:val="28"/>
          <w:szCs w:val="28"/>
          <w:rtl/>
        </w:rPr>
        <w:t xml:space="preserve">6.کیفر دزدی.....244</w:t>
      </w:r>
    </w:p>
    <w:p>
      <w:pPr>
        <w:pStyle w:val="BookText"/>
      </w:pPr>
      <w:r>
        <w:rPr>
          <w:rFonts w:ascii="IRNazanin" w:hAnsi="IRNazanin" w:eastAsia="IRNazanin" w:cs="IRNazanin"/>
          <w:lang w:bidi="fa-IR"/>
          <w:color w:val="111111"/>
          <w:sz w:val="28"/>
          <w:szCs w:val="28"/>
          <w:rtl/>
        </w:rPr>
        <w:t xml:space="preserve">7.نماز.....244</w:t>
      </w:r>
    </w:p>
    <w:p>
      <w:pPr>
        <w:pStyle w:val="BookText"/>
      </w:pPr>
      <w:r>
        <w:rPr>
          <w:rFonts w:ascii="IRNazanin" w:hAnsi="IRNazanin" w:eastAsia="IRNazanin" w:cs="IRNazanin"/>
          <w:lang w:bidi="fa-IR"/>
          <w:color w:val="111111"/>
          <w:sz w:val="28"/>
          <w:szCs w:val="28"/>
          <w:rtl/>
        </w:rPr>
        <w:t xml:space="preserve">8.نیکی.....244</w:t>
      </w:r>
    </w:p>
    <w:p>
      <w:pPr>
        <w:pStyle w:val="BookText"/>
      </w:pPr>
      <w:r>
        <w:rPr>
          <w:rFonts w:ascii="IRNazanin" w:hAnsi="IRNazanin" w:eastAsia="IRNazanin" w:cs="IRNazanin"/>
          <w:lang w:bidi="fa-IR"/>
          <w:color w:val="111111"/>
          <w:sz w:val="28"/>
          <w:szCs w:val="28"/>
          <w:rtl/>
        </w:rPr>
        <w:t xml:space="preserve">ذریۀ یعقوب علیه السلام==&gt;همین مدخل، نسل یعقوب علیه السلام.....245</w:t>
      </w:r>
    </w:p>
    <w:p>
      <w:pPr>
        <w:pStyle w:val="BookText"/>
      </w:pPr>
      <w:r>
        <w:rPr>
          <w:rFonts w:ascii="IRNazanin" w:hAnsi="IRNazanin" w:eastAsia="IRNazanin" w:cs="IRNazanin"/>
          <w:lang w:bidi="fa-IR"/>
          <w:color w:val="111111"/>
          <w:sz w:val="28"/>
          <w:szCs w:val="28"/>
          <w:rtl/>
        </w:rPr>
        <w:t xml:space="preserve">رحمت بودن یعقوب علیه السلام==&gt;همین مدخل، فضایل یعقوب علیه السلام،رحمت بودن......245</w:t>
      </w:r>
    </w:p>
    <w:p>
      <w:pPr>
        <w:pStyle w:val="BookText"/>
      </w:pPr>
      <w:r>
        <w:rPr>
          <w:rFonts w:ascii="IRNazanin" w:hAnsi="IRNazanin" w:eastAsia="IRNazanin" w:cs="IRNazanin"/>
          <w:lang w:bidi="fa-IR"/>
          <w:color w:val="111111"/>
          <w:sz w:val="28"/>
          <w:szCs w:val="28"/>
          <w:rtl/>
        </w:rPr>
        <w:t xml:space="preserve">رسالت یعقوب علیه السلام==&gt;همین مدخل،تبلیغ یعقوب علیه السلام و مقامات یعقوب علیه السلام،نبوّت.....245</w:t>
      </w:r>
    </w:p>
    <w:p>
      <w:pPr>
        <w:pStyle w:val="BookText"/>
      </w:pPr>
      <w:r>
        <w:rPr>
          <w:rFonts w:ascii="IRNazanin" w:hAnsi="IRNazanin" w:eastAsia="IRNazanin" w:cs="IRNazanin"/>
          <w:lang w:bidi="fa-IR"/>
          <w:color w:val="111111"/>
          <w:sz w:val="28"/>
          <w:szCs w:val="28"/>
          <w:rtl/>
        </w:rPr>
        <w:t xml:space="preserve">زکات در دین یعقوب علیه السلام==&gt;همین مدخل،</w:t>
      </w:r>
    </w:p>
    <w:p>
      <w:pPr>
        <w:pStyle w:val="BookText"/>
      </w:pPr>
      <w:r>
        <w:rPr>
          <w:rFonts w:ascii="IRNazanin" w:hAnsi="IRNazanin" w:eastAsia="IRNazanin" w:cs="IRNazanin"/>
          <w:lang w:bidi="fa-IR"/>
          <w:color w:val="111111"/>
          <w:sz w:val="28"/>
          <w:szCs w:val="28"/>
          <w:rtl/>
        </w:rPr>
        <w:t xml:space="preserve">ص :18</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دین یعقوب علیه السلام،تعالیم دین یعقوب علیه السلام،زکات.....245</w:t>
      </w:r>
    </w:p>
    <w:p>
      <w:pPr>
        <w:pStyle w:val="BookText"/>
      </w:pPr>
      <w:r>
        <w:rPr>
          <w:rFonts w:ascii="IRNazanin" w:hAnsi="IRNazanin" w:eastAsia="IRNazanin" w:cs="IRNazanin"/>
          <w:lang w:bidi="fa-IR"/>
          <w:color w:val="111111"/>
          <w:sz w:val="28"/>
          <w:szCs w:val="28"/>
          <w:rtl/>
        </w:rPr>
        <w:t xml:space="preserve">سجدۀ یعقوب علیه السلام.....245</w:t>
      </w:r>
    </w:p>
    <w:p>
      <w:pPr>
        <w:pStyle w:val="BookText"/>
      </w:pPr>
      <w:r>
        <w:rPr>
          <w:rFonts w:ascii="IRNazanin" w:hAnsi="IRNazanin" w:eastAsia="IRNazanin" w:cs="IRNazanin"/>
          <w:lang w:bidi="fa-IR"/>
          <w:color w:val="111111"/>
          <w:sz w:val="28"/>
          <w:szCs w:val="28"/>
          <w:rtl/>
        </w:rPr>
        <w:t xml:space="preserve">سرزنش یعقوب علیه السلام.....245</w:t>
      </w:r>
    </w:p>
    <w:p>
      <w:pPr>
        <w:pStyle w:val="BookText"/>
      </w:pPr>
      <w:r>
        <w:rPr>
          <w:rFonts w:ascii="IRNazanin" w:hAnsi="IRNazanin" w:eastAsia="IRNazanin" w:cs="IRNazanin"/>
          <w:lang w:bidi="fa-IR"/>
          <w:color w:val="111111"/>
          <w:sz w:val="28"/>
          <w:szCs w:val="28"/>
          <w:rtl/>
        </w:rPr>
        <w:t xml:space="preserve">شفاعت یعقوب علیه السلام.....245</w:t>
      </w:r>
    </w:p>
    <w:p>
      <w:pPr>
        <w:pStyle w:val="BookText"/>
      </w:pPr>
      <w:r>
        <w:rPr>
          <w:rFonts w:ascii="IRNazanin" w:hAnsi="IRNazanin" w:eastAsia="IRNazanin" w:cs="IRNazanin"/>
          <w:lang w:bidi="fa-IR"/>
          <w:color w:val="111111"/>
          <w:sz w:val="28"/>
          <w:szCs w:val="28"/>
          <w:rtl/>
        </w:rPr>
        <w:t xml:space="preserve">شفای یعقوب علیه السلام==&gt;همین مدخل،بینایی یعقوب علیه السلام.....245</w:t>
      </w:r>
    </w:p>
    <w:p>
      <w:pPr>
        <w:pStyle w:val="BookText"/>
      </w:pPr>
      <w:r>
        <w:rPr>
          <w:rFonts w:ascii="IRNazanin" w:hAnsi="IRNazanin" w:eastAsia="IRNazanin" w:cs="IRNazanin"/>
          <w:lang w:bidi="fa-IR"/>
          <w:color w:val="111111"/>
          <w:sz w:val="28"/>
          <w:szCs w:val="28"/>
          <w:rtl/>
        </w:rPr>
        <w:t xml:space="preserve">شکایت یعقوب علیه السلام.....245</w:t>
      </w:r>
    </w:p>
    <w:p>
      <w:pPr>
        <w:pStyle w:val="BookText"/>
      </w:pPr>
      <w:r>
        <w:rPr>
          <w:rFonts w:ascii="IRNazanin" w:hAnsi="IRNazanin" w:eastAsia="IRNazanin" w:cs="IRNazanin"/>
          <w:lang w:bidi="fa-IR"/>
          <w:color w:val="111111"/>
          <w:sz w:val="28"/>
          <w:szCs w:val="28"/>
          <w:rtl/>
        </w:rPr>
        <w:t xml:space="preserve">صبر یعقوب علیه السلام==&gt;همین مدخل،فضایل یعقوب علیه السلام،صبر.....245</w:t>
      </w:r>
    </w:p>
    <w:p>
      <w:pPr>
        <w:pStyle w:val="BookText"/>
      </w:pPr>
      <w:r>
        <w:rPr>
          <w:rFonts w:ascii="IRNazanin" w:hAnsi="IRNazanin" w:eastAsia="IRNazanin" w:cs="IRNazanin"/>
          <w:lang w:bidi="fa-IR"/>
          <w:color w:val="111111"/>
          <w:sz w:val="28"/>
          <w:szCs w:val="28"/>
          <w:rtl/>
        </w:rPr>
        <w:t xml:space="preserve">صحرانشینی یعقوب علیه السلام.....246</w:t>
      </w:r>
    </w:p>
    <w:p>
      <w:pPr>
        <w:pStyle w:val="BookText"/>
      </w:pPr>
      <w:r>
        <w:rPr>
          <w:rFonts w:ascii="IRNazanin" w:hAnsi="IRNazanin" w:eastAsia="IRNazanin" w:cs="IRNazanin"/>
          <w:lang w:bidi="fa-IR"/>
          <w:color w:val="111111"/>
          <w:sz w:val="28"/>
          <w:szCs w:val="28"/>
          <w:rtl/>
        </w:rPr>
        <w:t xml:space="preserve">عبادت یعقوب علیه السلام==&gt;همین مدخل،فضایل یعقوب علیه السلام،عبادت.....246</w:t>
      </w:r>
    </w:p>
    <w:p>
      <w:pPr>
        <w:pStyle w:val="BookText"/>
      </w:pPr>
      <w:r>
        <w:rPr>
          <w:rFonts w:ascii="IRNazanin" w:hAnsi="IRNazanin" w:eastAsia="IRNazanin" w:cs="IRNazanin"/>
          <w:lang w:bidi="fa-IR"/>
          <w:color w:val="111111"/>
          <w:sz w:val="28"/>
          <w:szCs w:val="28"/>
          <w:rtl/>
        </w:rPr>
        <w:t xml:space="preserve">عبودیّت یعقوب علیه السلام==&gt;همین مدخل،فضایل یعقوب علیه السلام،عبودیّت.....246</w:t>
      </w:r>
    </w:p>
    <w:p>
      <w:pPr>
        <w:pStyle w:val="BookText"/>
      </w:pPr>
      <w:r>
        <w:rPr>
          <w:rFonts w:ascii="IRNazanin" w:hAnsi="IRNazanin" w:eastAsia="IRNazanin" w:cs="IRNazanin"/>
          <w:lang w:bidi="fa-IR"/>
          <w:color w:val="111111"/>
          <w:sz w:val="28"/>
          <w:szCs w:val="28"/>
          <w:rtl/>
        </w:rPr>
        <w:t xml:space="preserve">عفو یعقوب علیه السلام==&gt;همین مدخل،فضایل یعقوب علیه السلام،عفو.....246</w:t>
      </w:r>
    </w:p>
    <w:p>
      <w:pPr>
        <w:pStyle w:val="BookText"/>
      </w:pPr>
      <w:r>
        <w:rPr>
          <w:rFonts w:ascii="IRNazanin" w:hAnsi="IRNazanin" w:eastAsia="IRNazanin" w:cs="IRNazanin"/>
          <w:lang w:bidi="fa-IR"/>
          <w:color w:val="111111"/>
          <w:sz w:val="28"/>
          <w:szCs w:val="28"/>
          <w:rtl/>
        </w:rPr>
        <w:t xml:space="preserve">علم یعقوب علیه السلام==&gt;همین مدخل،فضایل یعقوب علیه السلام،علم.....246</w:t>
      </w:r>
    </w:p>
    <w:p>
      <w:pPr>
        <w:pStyle w:val="BookText"/>
      </w:pPr>
      <w:r>
        <w:rPr>
          <w:rFonts w:ascii="IRNazanin" w:hAnsi="IRNazanin" w:eastAsia="IRNazanin" w:cs="IRNazanin"/>
          <w:lang w:bidi="fa-IR"/>
          <w:color w:val="111111"/>
          <w:sz w:val="28"/>
          <w:szCs w:val="28"/>
          <w:rtl/>
        </w:rPr>
        <w:t xml:space="preserve">فرزندان یعقوب.....246</w:t>
      </w:r>
    </w:p>
    <w:p>
      <w:pPr>
        <w:pStyle w:val="BookText"/>
      </w:pPr>
      <w:r>
        <w:rPr>
          <w:rFonts w:ascii="IRNazanin" w:hAnsi="IRNazanin" w:eastAsia="IRNazanin" w:cs="IRNazanin"/>
          <w:lang w:bidi="fa-IR"/>
          <w:color w:val="111111"/>
          <w:sz w:val="28"/>
          <w:szCs w:val="28"/>
          <w:rtl/>
        </w:rPr>
        <w:t xml:space="preserve">فضایل یعقوب علیه السلام.....249</w:t>
      </w:r>
    </w:p>
    <w:p>
      <w:pPr>
        <w:pStyle w:val="BookText"/>
      </w:pPr>
      <w:r>
        <w:rPr>
          <w:rFonts w:ascii="IRNazanin" w:hAnsi="IRNazanin" w:eastAsia="IRNazanin" w:cs="IRNazanin"/>
          <w:lang w:bidi="fa-IR"/>
          <w:color w:val="111111"/>
          <w:sz w:val="28"/>
          <w:szCs w:val="28"/>
          <w:rtl/>
        </w:rPr>
        <w:t xml:space="preserve">1.احسان.....249</w:t>
      </w:r>
    </w:p>
    <w:p>
      <w:pPr>
        <w:pStyle w:val="BookText"/>
      </w:pPr>
      <w:r>
        <w:rPr>
          <w:rFonts w:ascii="IRNazanin" w:hAnsi="IRNazanin" w:eastAsia="IRNazanin" w:cs="IRNazanin"/>
          <w:lang w:bidi="fa-IR"/>
          <w:color w:val="111111"/>
          <w:sz w:val="28"/>
          <w:szCs w:val="28"/>
          <w:rtl/>
        </w:rPr>
        <w:t xml:space="preserve">2.اخلاص.....249</w:t>
      </w:r>
    </w:p>
    <w:p>
      <w:pPr>
        <w:pStyle w:val="BookText"/>
      </w:pPr>
      <w:r>
        <w:rPr>
          <w:rFonts w:ascii="IRNazanin" w:hAnsi="IRNazanin" w:eastAsia="IRNazanin" w:cs="IRNazanin"/>
          <w:lang w:bidi="fa-IR"/>
          <w:color w:val="111111"/>
          <w:sz w:val="28"/>
          <w:szCs w:val="28"/>
          <w:rtl/>
        </w:rPr>
        <w:t xml:space="preserve">3.ادب.....249</w:t>
      </w:r>
    </w:p>
    <w:p>
      <w:pPr>
        <w:pStyle w:val="BookText"/>
      </w:pPr>
      <w:r>
        <w:rPr>
          <w:rFonts w:ascii="IRNazanin" w:hAnsi="IRNazanin" w:eastAsia="IRNazanin" w:cs="IRNazanin"/>
          <w:lang w:bidi="fa-IR"/>
          <w:color w:val="111111"/>
          <w:sz w:val="28"/>
          <w:szCs w:val="28"/>
          <w:rtl/>
        </w:rPr>
        <w:t xml:space="preserve">4.از صالحان.....249</w:t>
      </w:r>
    </w:p>
    <w:p>
      <w:pPr>
        <w:pStyle w:val="BookText"/>
      </w:pPr>
      <w:r>
        <w:rPr>
          <w:rFonts w:ascii="IRNazanin" w:hAnsi="IRNazanin" w:eastAsia="IRNazanin" w:cs="IRNazanin"/>
          <w:lang w:bidi="fa-IR"/>
          <w:color w:val="111111"/>
          <w:sz w:val="28"/>
          <w:szCs w:val="28"/>
          <w:rtl/>
        </w:rPr>
        <w:t xml:space="preserve">5.استعانت از خدا.....250</w:t>
      </w:r>
    </w:p>
    <w:p>
      <w:pPr>
        <w:pStyle w:val="BookText"/>
      </w:pPr>
      <w:r>
        <w:rPr>
          <w:rFonts w:ascii="IRNazanin" w:hAnsi="IRNazanin" w:eastAsia="IRNazanin" w:cs="IRNazanin"/>
          <w:lang w:bidi="fa-IR"/>
          <w:color w:val="111111"/>
          <w:sz w:val="28"/>
          <w:szCs w:val="28"/>
          <w:rtl/>
        </w:rPr>
        <w:t xml:space="preserve">6.اسوه بودن.....250</w:t>
      </w:r>
    </w:p>
    <w:p>
      <w:pPr>
        <w:pStyle w:val="BookText"/>
      </w:pPr>
      <w:r>
        <w:rPr>
          <w:rFonts w:ascii="IRNazanin" w:hAnsi="IRNazanin" w:eastAsia="IRNazanin" w:cs="IRNazanin"/>
          <w:lang w:bidi="fa-IR"/>
          <w:color w:val="111111"/>
          <w:sz w:val="28"/>
          <w:szCs w:val="28"/>
          <w:rtl/>
        </w:rPr>
        <w:t xml:space="preserve">7.امیدواری.....250</w:t>
      </w:r>
    </w:p>
    <w:p>
      <w:pPr>
        <w:pStyle w:val="BookText"/>
      </w:pPr>
      <w:r>
        <w:rPr>
          <w:rFonts w:ascii="IRNazanin" w:hAnsi="IRNazanin" w:eastAsia="IRNazanin" w:cs="IRNazanin"/>
          <w:lang w:bidi="fa-IR"/>
          <w:color w:val="111111"/>
          <w:sz w:val="28"/>
          <w:szCs w:val="28"/>
          <w:rtl/>
        </w:rPr>
        <w:t xml:space="preserve">8.برتری.....250</w:t>
      </w:r>
    </w:p>
    <w:p>
      <w:pPr>
        <w:pStyle w:val="BookText"/>
      </w:pPr>
      <w:r>
        <w:rPr>
          <w:rFonts w:ascii="IRNazanin" w:hAnsi="IRNazanin" w:eastAsia="IRNazanin" w:cs="IRNazanin"/>
          <w:lang w:bidi="fa-IR"/>
          <w:color w:val="111111"/>
          <w:sz w:val="28"/>
          <w:szCs w:val="28"/>
          <w:rtl/>
        </w:rPr>
        <w:t xml:space="preserve">9.برکت بودن.....251</w:t>
      </w:r>
    </w:p>
    <w:p>
      <w:pPr>
        <w:pStyle w:val="BookText"/>
      </w:pPr>
      <w:r>
        <w:rPr>
          <w:rFonts w:ascii="IRNazanin" w:hAnsi="IRNazanin" w:eastAsia="IRNazanin" w:cs="IRNazanin"/>
          <w:lang w:bidi="fa-IR"/>
          <w:color w:val="111111"/>
          <w:sz w:val="28"/>
          <w:szCs w:val="28"/>
          <w:rtl/>
        </w:rPr>
        <w:t xml:space="preserve">10.برگزیدگی.....251</w:t>
      </w:r>
    </w:p>
    <w:p>
      <w:pPr>
        <w:pStyle w:val="BookText"/>
      </w:pPr>
      <w:r>
        <w:rPr>
          <w:rFonts w:ascii="IRNazanin" w:hAnsi="IRNazanin" w:eastAsia="IRNazanin" w:cs="IRNazanin"/>
          <w:lang w:bidi="fa-IR"/>
          <w:color w:val="111111"/>
          <w:sz w:val="28"/>
          <w:szCs w:val="28"/>
          <w:rtl/>
        </w:rPr>
        <w:t xml:space="preserve">11.بصیرت.....251</w:t>
      </w:r>
    </w:p>
    <w:p>
      <w:pPr>
        <w:pStyle w:val="BookText"/>
      </w:pPr>
      <w:r>
        <w:rPr>
          <w:rFonts w:ascii="IRNazanin" w:hAnsi="IRNazanin" w:eastAsia="IRNazanin" w:cs="IRNazanin"/>
          <w:lang w:bidi="fa-IR"/>
          <w:color w:val="111111"/>
          <w:sz w:val="28"/>
          <w:szCs w:val="28"/>
          <w:rtl/>
        </w:rPr>
        <w:t xml:space="preserve">12.پیشگویی.....251</w:t>
      </w:r>
    </w:p>
    <w:p>
      <w:pPr>
        <w:pStyle w:val="BookText"/>
      </w:pPr>
      <w:r>
        <w:rPr>
          <w:rFonts w:ascii="IRNazanin" w:hAnsi="IRNazanin" w:eastAsia="IRNazanin" w:cs="IRNazanin"/>
          <w:lang w:bidi="fa-IR"/>
          <w:color w:val="111111"/>
          <w:sz w:val="28"/>
          <w:szCs w:val="28"/>
          <w:rtl/>
        </w:rPr>
        <w:t xml:space="preserve">13.تقوا.....252</w:t>
      </w:r>
    </w:p>
    <w:p>
      <w:pPr>
        <w:pStyle w:val="BookText"/>
      </w:pPr>
      <w:r>
        <w:rPr>
          <w:rFonts w:ascii="IRNazanin" w:hAnsi="IRNazanin" w:eastAsia="IRNazanin" w:cs="IRNazanin"/>
          <w:lang w:bidi="fa-IR"/>
          <w:color w:val="111111"/>
          <w:sz w:val="28"/>
          <w:szCs w:val="28"/>
          <w:rtl/>
        </w:rPr>
        <w:t xml:space="preserve">14.تنزیه از شرک.....252</w:t>
      </w:r>
    </w:p>
    <w:p>
      <w:pPr>
        <w:pStyle w:val="BookText"/>
      </w:pPr>
      <w:r>
        <w:rPr>
          <w:rFonts w:ascii="Amiri" w:hAnsi="Amiri" w:eastAsia="Amiri" w:cs="Amiri"/>
          <w:lang w:bidi="ar-SA"/>
          <w:color w:val="111111"/>
          <w:sz w:val="28"/>
          <w:szCs w:val="28"/>
          <w:rtl/>
        </w:rPr>
        <w:t xml:space="preserve">15.توکّل.....252</w:t>
      </w:r>
    </w:p>
    <w:p>
      <w:pPr>
        <w:pStyle w:val="BookText"/>
      </w:pPr>
      <w:r>
        <w:rPr>
          <w:rFonts w:ascii="IRNazanin" w:hAnsi="IRNazanin" w:eastAsia="IRNazanin" w:cs="IRNazanin"/>
          <w:lang w:bidi="fa-IR"/>
          <w:color w:val="111111"/>
          <w:sz w:val="28"/>
          <w:szCs w:val="28"/>
          <w:rtl/>
        </w:rPr>
        <w:t xml:space="preserve">16.توحید.....253</w:t>
      </w:r>
    </w:p>
    <w:p>
      <w:pPr>
        <w:pStyle w:val="BookText"/>
      </w:pPr>
      <w:r>
        <w:rPr>
          <w:rFonts w:ascii="IRNazanin" w:hAnsi="IRNazanin" w:eastAsia="IRNazanin" w:cs="IRNazanin"/>
          <w:lang w:bidi="fa-IR"/>
          <w:color w:val="111111"/>
          <w:sz w:val="28"/>
          <w:szCs w:val="28"/>
          <w:rtl/>
        </w:rPr>
        <w:t xml:space="preserve">17.خشوع.....253</w:t>
      </w:r>
    </w:p>
    <w:p>
      <w:pPr>
        <w:pStyle w:val="BookText"/>
      </w:pPr>
      <w:r>
        <w:rPr>
          <w:rFonts w:ascii="IRNazanin" w:hAnsi="IRNazanin" w:eastAsia="IRNazanin" w:cs="IRNazanin"/>
          <w:lang w:bidi="fa-IR"/>
          <w:color w:val="111111"/>
          <w:sz w:val="28"/>
          <w:szCs w:val="28"/>
          <w:rtl/>
        </w:rPr>
        <w:t xml:space="preserve">18.خوشنامی.....253</w:t>
      </w:r>
    </w:p>
    <w:p>
      <w:pPr>
        <w:pStyle w:val="BookText"/>
      </w:pPr>
      <w:r>
        <w:rPr>
          <w:rFonts w:ascii="IRNazanin" w:hAnsi="IRNazanin" w:eastAsia="IRNazanin" w:cs="IRNazanin"/>
          <w:lang w:bidi="fa-IR"/>
          <w:color w:val="111111"/>
          <w:sz w:val="28"/>
          <w:szCs w:val="28"/>
          <w:rtl/>
        </w:rPr>
        <w:t xml:space="preserve">19.ذکر قیامت.....254</w:t>
      </w:r>
    </w:p>
    <w:p>
      <w:pPr>
        <w:pStyle w:val="BookText"/>
      </w:pPr>
      <w:r>
        <w:rPr>
          <w:rFonts w:ascii="IRNazanin" w:hAnsi="IRNazanin" w:eastAsia="IRNazanin" w:cs="IRNazanin"/>
          <w:lang w:bidi="fa-IR"/>
          <w:color w:val="111111"/>
          <w:sz w:val="28"/>
          <w:szCs w:val="28"/>
          <w:rtl/>
        </w:rPr>
        <w:t xml:space="preserve">20.رحمت بودن.....254</w:t>
      </w:r>
    </w:p>
    <w:p>
      <w:pPr>
        <w:pStyle w:val="BookText"/>
      </w:pPr>
      <w:r>
        <w:rPr>
          <w:rFonts w:ascii="IRNazanin" w:hAnsi="IRNazanin" w:eastAsia="IRNazanin" w:cs="IRNazanin"/>
          <w:lang w:bidi="fa-IR"/>
          <w:color w:val="111111"/>
          <w:sz w:val="28"/>
          <w:szCs w:val="28"/>
          <w:rtl/>
        </w:rPr>
        <w:t xml:space="preserve">21.سجده.....254</w:t>
      </w:r>
    </w:p>
    <w:p>
      <w:pPr>
        <w:pStyle w:val="BookText"/>
      </w:pPr>
      <w:r>
        <w:rPr>
          <w:rFonts w:ascii="IRNazanin" w:hAnsi="IRNazanin" w:eastAsia="IRNazanin" w:cs="IRNazanin"/>
          <w:lang w:bidi="fa-IR"/>
          <w:color w:val="111111"/>
          <w:sz w:val="28"/>
          <w:szCs w:val="28"/>
          <w:rtl/>
        </w:rPr>
        <w:t xml:space="preserve">22.صبر.....254</w:t>
      </w:r>
    </w:p>
    <w:p>
      <w:pPr>
        <w:pStyle w:val="BookText"/>
      </w:pPr>
      <w:r>
        <w:rPr>
          <w:rFonts w:ascii="IRNazanin" w:hAnsi="IRNazanin" w:eastAsia="IRNazanin" w:cs="IRNazanin"/>
          <w:lang w:bidi="fa-IR"/>
          <w:color w:val="111111"/>
          <w:sz w:val="28"/>
          <w:szCs w:val="28"/>
          <w:rtl/>
        </w:rPr>
        <w:t xml:space="preserve">23.عبادت.....255</w:t>
      </w:r>
    </w:p>
    <w:p>
      <w:pPr>
        <w:pStyle w:val="BookText"/>
      </w:pPr>
      <w:r>
        <w:rPr>
          <w:rFonts w:ascii="Amiri" w:hAnsi="Amiri" w:eastAsia="Amiri" w:cs="Amiri"/>
          <w:lang w:bidi="ar-SA"/>
          <w:color w:val="111111"/>
          <w:sz w:val="28"/>
          <w:szCs w:val="28"/>
          <w:rtl/>
        </w:rPr>
        <w:t xml:space="preserve">24.عبودیّت.....255</w:t>
      </w:r>
    </w:p>
    <w:p>
      <w:pPr>
        <w:pStyle w:val="BookText"/>
      </w:pPr>
      <w:r>
        <w:rPr>
          <w:rFonts w:ascii="IRNazanin" w:hAnsi="IRNazanin" w:eastAsia="IRNazanin" w:cs="IRNazanin"/>
          <w:lang w:bidi="fa-IR"/>
          <w:color w:val="111111"/>
          <w:sz w:val="28"/>
          <w:szCs w:val="28"/>
          <w:rtl/>
        </w:rPr>
        <w:t xml:space="preserve">25.عفو.....255</w:t>
      </w:r>
    </w:p>
    <w:p>
      <w:pPr>
        <w:pStyle w:val="BookText"/>
      </w:pPr>
      <w:r>
        <w:rPr>
          <w:rFonts w:ascii="IRNazanin" w:hAnsi="IRNazanin" w:eastAsia="IRNazanin" w:cs="IRNazanin"/>
          <w:lang w:bidi="fa-IR"/>
          <w:color w:val="111111"/>
          <w:sz w:val="28"/>
          <w:szCs w:val="28"/>
          <w:rtl/>
        </w:rPr>
        <w:t xml:space="preserve">26.علم.....255</w:t>
      </w:r>
    </w:p>
    <w:p>
      <w:pPr>
        <w:pStyle w:val="BookText"/>
      </w:pPr>
      <w:r>
        <w:rPr>
          <w:rFonts w:ascii="IRNazanin" w:hAnsi="IRNazanin" w:eastAsia="IRNazanin" w:cs="IRNazanin"/>
          <w:lang w:bidi="fa-IR"/>
          <w:color w:val="111111"/>
          <w:sz w:val="28"/>
          <w:szCs w:val="28"/>
          <w:rtl/>
        </w:rPr>
        <w:t xml:space="preserve">27.عمل==&gt;همین مدخل،فضایل یعقوب علیه السلام،قدرت.....257</w:t>
      </w:r>
    </w:p>
    <w:p>
      <w:pPr>
        <w:pStyle w:val="BookText"/>
      </w:pPr>
      <w:r>
        <w:rPr>
          <w:rFonts w:ascii="IRNazanin" w:hAnsi="IRNazanin" w:eastAsia="IRNazanin" w:cs="IRNazanin"/>
          <w:lang w:bidi="fa-IR"/>
          <w:color w:val="111111"/>
          <w:sz w:val="28"/>
          <w:szCs w:val="28"/>
          <w:rtl/>
        </w:rPr>
        <w:t xml:space="preserve">28.قدرت.....257</w:t>
      </w:r>
    </w:p>
    <w:p>
      <w:pPr>
        <w:pStyle w:val="BookText"/>
      </w:pPr>
      <w:r>
        <w:rPr>
          <w:rFonts w:ascii="IRNazanin" w:hAnsi="IRNazanin" w:eastAsia="IRNazanin" w:cs="IRNazanin"/>
          <w:lang w:bidi="fa-IR"/>
          <w:color w:val="111111"/>
          <w:sz w:val="28"/>
          <w:szCs w:val="28"/>
          <w:rtl/>
        </w:rPr>
        <w:t xml:space="preserve">29.کظم غیظ.....257</w:t>
      </w:r>
    </w:p>
    <w:p>
      <w:pPr>
        <w:pStyle w:val="BookText"/>
      </w:pPr>
      <w:r>
        <w:rPr>
          <w:rFonts w:ascii="IRNazanin" w:hAnsi="IRNazanin" w:eastAsia="IRNazanin" w:cs="IRNazanin"/>
          <w:lang w:bidi="fa-IR"/>
          <w:color w:val="111111"/>
          <w:sz w:val="28"/>
          <w:szCs w:val="28"/>
          <w:rtl/>
        </w:rPr>
        <w:t xml:space="preserve">30.گریه.....257</w:t>
      </w:r>
    </w:p>
    <w:p>
      <w:pPr>
        <w:pStyle w:val="BookText"/>
      </w:pPr>
      <w:r>
        <w:rPr>
          <w:rFonts w:ascii="IRNazanin" w:hAnsi="IRNazanin" w:eastAsia="IRNazanin" w:cs="IRNazanin"/>
          <w:lang w:bidi="fa-IR"/>
          <w:color w:val="111111"/>
          <w:sz w:val="28"/>
          <w:szCs w:val="28"/>
          <w:rtl/>
        </w:rPr>
        <w:t xml:space="preserve">31.موهبت خدا.....257</w:t>
      </w:r>
    </w:p>
    <w:p>
      <w:pPr>
        <w:pStyle w:val="BookText"/>
      </w:pPr>
      <w:r>
        <w:rPr>
          <w:rFonts w:ascii="IRNazanin" w:hAnsi="IRNazanin" w:eastAsia="IRNazanin" w:cs="IRNazanin"/>
          <w:lang w:bidi="fa-IR"/>
          <w:color w:val="111111"/>
          <w:sz w:val="28"/>
          <w:szCs w:val="28"/>
          <w:rtl/>
        </w:rPr>
        <w:t xml:space="preserve">32.نیکوکاری.....258</w:t>
      </w:r>
    </w:p>
    <w:p>
      <w:pPr>
        <w:pStyle w:val="BookText"/>
      </w:pPr>
      <w:r>
        <w:rPr>
          <w:rFonts w:ascii="IRNazanin" w:hAnsi="IRNazanin" w:eastAsia="IRNazanin" w:cs="IRNazanin"/>
          <w:lang w:bidi="fa-IR"/>
          <w:color w:val="111111"/>
          <w:sz w:val="28"/>
          <w:szCs w:val="28"/>
          <w:rtl/>
        </w:rPr>
        <w:t xml:space="preserve">33.نیکی==&gt;همین مدخل،فضایل یعقوب علیه السلام،احسان و نیکوکاری.....258</w:t>
      </w:r>
    </w:p>
    <w:p>
      <w:pPr>
        <w:pStyle w:val="BookText"/>
      </w:pPr>
      <w:r>
        <w:rPr>
          <w:rFonts w:ascii="IRNazanin" w:hAnsi="IRNazanin" w:eastAsia="IRNazanin" w:cs="IRNazanin"/>
          <w:lang w:bidi="fa-IR"/>
          <w:color w:val="111111"/>
          <w:sz w:val="28"/>
          <w:szCs w:val="28"/>
          <w:rtl/>
        </w:rPr>
        <w:t xml:space="preserve">ص :19</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34.هدایت.....258</w:t>
      </w:r>
    </w:p>
    <w:p>
      <w:pPr>
        <w:pStyle w:val="BookText"/>
      </w:pPr>
      <w:r>
        <w:rPr>
          <w:rFonts w:ascii="IRNazanin" w:hAnsi="IRNazanin" w:eastAsia="IRNazanin" w:cs="IRNazanin"/>
          <w:lang w:bidi="fa-IR"/>
          <w:color w:val="111111"/>
          <w:sz w:val="28"/>
          <w:szCs w:val="28"/>
          <w:rtl/>
        </w:rPr>
        <w:t xml:space="preserve">قدرت یعقوب علیه السلام==&gt;همین مدخل،فضایل یعقوب علیه السلام،قدرت......258</w:t>
      </w:r>
    </w:p>
    <w:p>
      <w:pPr>
        <w:pStyle w:val="BookText"/>
      </w:pPr>
      <w:r>
        <w:rPr>
          <w:rFonts w:ascii="IRNazanin" w:hAnsi="IRNazanin" w:eastAsia="IRNazanin" w:cs="IRNazanin"/>
          <w:lang w:bidi="fa-IR"/>
          <w:color w:val="111111"/>
          <w:sz w:val="28"/>
          <w:szCs w:val="28"/>
          <w:rtl/>
        </w:rPr>
        <w:t xml:space="preserve">قصۀ یعقوب علیه السلام.....258</w:t>
      </w:r>
    </w:p>
    <w:p>
      <w:pPr>
        <w:pStyle w:val="BookText"/>
      </w:pPr>
      <w:r>
        <w:rPr>
          <w:rFonts w:ascii="IRNazanin" w:hAnsi="IRNazanin" w:eastAsia="IRNazanin" w:cs="IRNazanin"/>
          <w:lang w:bidi="fa-IR"/>
          <w:color w:val="111111"/>
          <w:sz w:val="28"/>
          <w:szCs w:val="28"/>
          <w:rtl/>
        </w:rPr>
        <w:t xml:space="preserve">قضاوت یعقوب علیه السلام==&gt;همین مدخل،مقامات یعقوب علیه السلام،قضاوت.....258</w:t>
      </w:r>
    </w:p>
    <w:p>
      <w:pPr>
        <w:pStyle w:val="BookText"/>
      </w:pPr>
      <w:r>
        <w:rPr>
          <w:rFonts w:ascii="IRNazanin" w:hAnsi="IRNazanin" w:eastAsia="IRNazanin" w:cs="IRNazanin"/>
          <w:lang w:bidi="fa-IR"/>
          <w:color w:val="111111"/>
          <w:sz w:val="28"/>
          <w:szCs w:val="28"/>
          <w:rtl/>
        </w:rPr>
        <w:t xml:space="preserve">کظم غیظ یعقوب علیه السلام==&gt;همین مدخل،فضایل یعقوب علیه السلام،کظم غیظ.....259</w:t>
      </w:r>
    </w:p>
    <w:p>
      <w:pPr>
        <w:pStyle w:val="BookText"/>
      </w:pPr>
      <w:r>
        <w:rPr>
          <w:rFonts w:ascii="IRNazanin" w:hAnsi="IRNazanin" w:eastAsia="IRNazanin" w:cs="IRNazanin"/>
          <w:lang w:bidi="fa-IR"/>
          <w:color w:val="111111"/>
          <w:sz w:val="28"/>
          <w:szCs w:val="28"/>
          <w:rtl/>
        </w:rPr>
        <w:t xml:space="preserve">کوری یعقوب علیه السلام==&gt;همین مدخل،حزن یعقوب علیه السلام.....259</w:t>
      </w:r>
    </w:p>
    <w:p>
      <w:pPr>
        <w:pStyle w:val="BookText"/>
      </w:pPr>
      <w:r>
        <w:rPr>
          <w:rFonts w:ascii="IRNazanin" w:hAnsi="IRNazanin" w:eastAsia="IRNazanin" w:cs="IRNazanin"/>
          <w:lang w:bidi="fa-IR"/>
          <w:color w:val="111111"/>
          <w:sz w:val="28"/>
          <w:szCs w:val="28"/>
          <w:rtl/>
        </w:rPr>
        <w:t xml:space="preserve">گریۀ یعقوب علیه السلام.....259</w:t>
      </w:r>
    </w:p>
    <w:p>
      <w:pPr>
        <w:pStyle w:val="BookText"/>
      </w:pPr>
      <w:r>
        <w:rPr>
          <w:rFonts w:ascii="IRNazanin" w:hAnsi="IRNazanin" w:eastAsia="IRNazanin" w:cs="IRNazanin"/>
          <w:lang w:bidi="fa-IR"/>
          <w:color w:val="111111"/>
          <w:sz w:val="28"/>
          <w:szCs w:val="28"/>
          <w:rtl/>
        </w:rPr>
        <w:t xml:space="preserve">محبّت یعقوب علیه السلام.....259</w:t>
      </w:r>
    </w:p>
    <w:p>
      <w:pPr>
        <w:pStyle w:val="BookText"/>
      </w:pPr>
      <w:r>
        <w:rPr>
          <w:rFonts w:ascii="IRNazanin" w:hAnsi="IRNazanin" w:eastAsia="IRNazanin" w:cs="IRNazanin"/>
          <w:lang w:bidi="fa-IR"/>
          <w:color w:val="111111"/>
          <w:sz w:val="28"/>
          <w:szCs w:val="28"/>
          <w:rtl/>
        </w:rPr>
        <w:t xml:space="preserve">محرّمات یعقوب علیه السلام.....259</w:t>
      </w:r>
    </w:p>
    <w:p>
      <w:pPr>
        <w:pStyle w:val="BookText"/>
      </w:pPr>
      <w:r>
        <w:rPr>
          <w:rFonts w:ascii="IRNazanin" w:hAnsi="IRNazanin" w:eastAsia="IRNazanin" w:cs="IRNazanin"/>
          <w:lang w:bidi="fa-IR"/>
          <w:color w:val="111111"/>
          <w:sz w:val="28"/>
          <w:szCs w:val="28"/>
          <w:rtl/>
        </w:rPr>
        <w:t xml:space="preserve">محمّد و یعقوب علیهما السلام.....259</w:t>
      </w:r>
    </w:p>
    <w:p>
      <w:pPr>
        <w:pStyle w:val="BookText"/>
      </w:pPr>
      <w:r>
        <w:rPr>
          <w:rFonts w:ascii="IRNazanin" w:hAnsi="IRNazanin" w:eastAsia="IRNazanin" w:cs="IRNazanin"/>
          <w:lang w:bidi="fa-IR"/>
          <w:color w:val="111111"/>
          <w:sz w:val="28"/>
          <w:szCs w:val="28"/>
          <w:rtl/>
        </w:rPr>
        <w:t xml:space="preserve">مسئولیّتهای یعقوب علیه السلام.....259</w:t>
      </w:r>
    </w:p>
    <w:p>
      <w:pPr>
        <w:pStyle w:val="BookText"/>
      </w:pPr>
      <w:r>
        <w:rPr>
          <w:rFonts w:ascii="IRNazanin" w:hAnsi="IRNazanin" w:eastAsia="IRNazanin" w:cs="IRNazanin"/>
          <w:lang w:bidi="fa-IR"/>
          <w:color w:val="111111"/>
          <w:sz w:val="28"/>
          <w:szCs w:val="28"/>
          <w:rtl/>
        </w:rPr>
        <w:t xml:space="preserve">مسابقه در دوران یعقوب علیه السلام==&gt; همین مدخل،دوران یعقوب علیه السلام.....260</w:t>
      </w:r>
    </w:p>
    <w:p>
      <w:pPr>
        <w:pStyle w:val="BookText"/>
      </w:pPr>
      <w:r>
        <w:rPr>
          <w:rFonts w:ascii="IRNazanin" w:hAnsi="IRNazanin" w:eastAsia="IRNazanin" w:cs="IRNazanin"/>
          <w:lang w:bidi="fa-IR"/>
          <w:color w:val="111111"/>
          <w:sz w:val="28"/>
          <w:szCs w:val="28"/>
          <w:rtl/>
        </w:rPr>
        <w:t xml:space="preserve">مسلمانان و یعقوب علیه السلام.....260</w:t>
      </w:r>
    </w:p>
    <w:p>
      <w:pPr>
        <w:pStyle w:val="BookText"/>
      </w:pPr>
      <w:r>
        <w:rPr>
          <w:rFonts w:ascii="IRNazanin" w:hAnsi="IRNazanin" w:eastAsia="IRNazanin" w:cs="IRNazanin"/>
          <w:lang w:bidi="fa-IR"/>
          <w:color w:val="111111"/>
          <w:sz w:val="28"/>
          <w:szCs w:val="28"/>
          <w:rtl/>
        </w:rPr>
        <w:t xml:space="preserve">مسیحیان و یعقوب علیه السلام.....260</w:t>
      </w:r>
    </w:p>
    <w:p>
      <w:pPr>
        <w:pStyle w:val="BookText"/>
      </w:pPr>
      <w:r>
        <w:rPr>
          <w:rFonts w:ascii="IRNazanin" w:hAnsi="IRNazanin" w:eastAsia="IRNazanin" w:cs="IRNazanin"/>
          <w:lang w:bidi="fa-IR"/>
          <w:color w:val="111111"/>
          <w:sz w:val="28"/>
          <w:szCs w:val="28"/>
          <w:rtl/>
        </w:rPr>
        <w:t xml:space="preserve">مشرکان و یعقوب علیه السلام.....261</w:t>
      </w:r>
    </w:p>
    <w:p>
      <w:pPr>
        <w:pStyle w:val="BookText"/>
      </w:pPr>
      <w:r>
        <w:rPr>
          <w:rFonts w:ascii="IRNazanin" w:hAnsi="IRNazanin" w:eastAsia="IRNazanin" w:cs="IRNazanin"/>
          <w:lang w:bidi="fa-IR"/>
          <w:color w:val="111111"/>
          <w:sz w:val="28"/>
          <w:szCs w:val="28"/>
          <w:rtl/>
        </w:rPr>
        <w:t xml:space="preserve">مصریان و یعقوب علیه السلام.....261</w:t>
      </w:r>
    </w:p>
    <w:p>
      <w:pPr>
        <w:pStyle w:val="BookText"/>
      </w:pPr>
      <w:r>
        <w:rPr>
          <w:rFonts w:ascii="IRNazanin" w:hAnsi="IRNazanin" w:eastAsia="IRNazanin" w:cs="IRNazanin"/>
          <w:lang w:bidi="fa-IR"/>
          <w:color w:val="111111"/>
          <w:sz w:val="28"/>
          <w:szCs w:val="28"/>
          <w:rtl/>
        </w:rPr>
        <w:t xml:space="preserve">معجزۀ یعقوب علیه السلام.....261</w:t>
      </w:r>
    </w:p>
    <w:p>
      <w:pPr>
        <w:pStyle w:val="BookText"/>
      </w:pPr>
      <w:r>
        <w:rPr>
          <w:rFonts w:ascii="IRNazanin" w:hAnsi="IRNazanin" w:eastAsia="IRNazanin" w:cs="IRNazanin"/>
          <w:lang w:bidi="fa-IR"/>
          <w:color w:val="111111"/>
          <w:sz w:val="28"/>
          <w:szCs w:val="28"/>
          <w:rtl/>
        </w:rPr>
        <w:t xml:space="preserve">مقامات یعقوب علیه السلام.....261</w:t>
      </w:r>
    </w:p>
    <w:p>
      <w:pPr>
        <w:pStyle w:val="BookText"/>
      </w:pPr>
      <w:r>
        <w:rPr>
          <w:rFonts w:ascii="IRNazanin" w:hAnsi="IRNazanin" w:eastAsia="IRNazanin" w:cs="IRNazanin"/>
          <w:lang w:bidi="fa-IR"/>
          <w:color w:val="111111"/>
          <w:sz w:val="28"/>
          <w:szCs w:val="28"/>
          <w:rtl/>
        </w:rPr>
        <w:t xml:space="preserve">1.امامت.....261</w:t>
      </w:r>
    </w:p>
    <w:p>
      <w:pPr>
        <w:pStyle w:val="BookText"/>
      </w:pPr>
      <w:r>
        <w:rPr>
          <w:rFonts w:ascii="IRNazanin" w:hAnsi="IRNazanin" w:eastAsia="IRNazanin" w:cs="IRNazanin"/>
          <w:lang w:bidi="fa-IR"/>
          <w:color w:val="111111"/>
          <w:sz w:val="28"/>
          <w:szCs w:val="28"/>
          <w:rtl/>
        </w:rPr>
        <w:t xml:space="preserve">2.قضاوت.....261</w:t>
      </w:r>
    </w:p>
    <w:p>
      <w:pPr>
        <w:pStyle w:val="BookText"/>
      </w:pPr>
      <w:r>
        <w:rPr>
          <w:rFonts w:ascii="Amiri" w:hAnsi="Amiri" w:eastAsia="Amiri" w:cs="Amiri"/>
          <w:lang w:bidi="ar-SA"/>
          <w:color w:val="111111"/>
          <w:sz w:val="28"/>
          <w:szCs w:val="28"/>
          <w:rtl/>
        </w:rPr>
        <w:t xml:space="preserve">3.نبوّت.....261</w:t>
      </w:r>
    </w:p>
    <w:p>
      <w:pPr>
        <w:pStyle w:val="BookText"/>
      </w:pPr>
      <w:r>
        <w:rPr>
          <w:rFonts w:ascii="IRNazanin" w:hAnsi="IRNazanin" w:eastAsia="IRNazanin" w:cs="IRNazanin"/>
          <w:lang w:bidi="fa-IR"/>
          <w:color w:val="111111"/>
          <w:sz w:val="28"/>
          <w:szCs w:val="28"/>
          <w:rtl/>
        </w:rPr>
        <w:t xml:space="preserve">ملائکه و یعقوب علیه السلام.....262</w:t>
      </w:r>
    </w:p>
    <w:p>
      <w:pPr>
        <w:pStyle w:val="BookText"/>
      </w:pPr>
      <w:r>
        <w:rPr>
          <w:rFonts w:ascii="IRNazanin" w:hAnsi="IRNazanin" w:eastAsia="IRNazanin" w:cs="IRNazanin"/>
          <w:lang w:bidi="fa-IR"/>
          <w:color w:val="111111"/>
          <w:sz w:val="28"/>
          <w:szCs w:val="28"/>
          <w:rtl/>
        </w:rPr>
        <w:t xml:space="preserve">نابینایی یعقوب علیه السلام==&gt;همین مدخل،حزن یعقوب علیه السلام.....262</w:t>
      </w:r>
    </w:p>
    <w:p>
      <w:pPr>
        <w:pStyle w:val="BookText"/>
      </w:pPr>
      <w:r>
        <w:rPr>
          <w:rFonts w:ascii="IRNazanin" w:hAnsi="IRNazanin" w:eastAsia="IRNazanin" w:cs="IRNazanin"/>
          <w:lang w:bidi="fa-IR"/>
          <w:color w:val="111111"/>
          <w:sz w:val="28"/>
          <w:szCs w:val="28"/>
          <w:rtl/>
        </w:rPr>
        <w:t xml:space="preserve">نامگذاری یعقوب علیه السلام.....262</w:t>
      </w:r>
    </w:p>
    <w:p>
      <w:pPr>
        <w:pStyle w:val="BookText"/>
      </w:pPr>
      <w:r>
        <w:rPr>
          <w:rFonts w:ascii="IRNazanin" w:hAnsi="IRNazanin" w:eastAsia="IRNazanin" w:cs="IRNazanin"/>
          <w:lang w:bidi="fa-IR"/>
          <w:color w:val="111111"/>
          <w:sz w:val="28"/>
          <w:szCs w:val="28"/>
          <w:rtl/>
        </w:rPr>
        <w:t xml:space="preserve">نبوّت یعقوب علیه السلام==&gt;همین مدخل،مقامات یعقوب علیه السلام،نبوّت.....262</w:t>
      </w:r>
    </w:p>
    <w:p>
      <w:pPr>
        <w:pStyle w:val="BookText"/>
      </w:pPr>
      <w:r>
        <w:rPr>
          <w:rFonts w:ascii="IRNazanin" w:hAnsi="IRNazanin" w:eastAsia="IRNazanin" w:cs="IRNazanin"/>
          <w:lang w:bidi="fa-IR"/>
          <w:color w:val="111111"/>
          <w:sz w:val="28"/>
          <w:szCs w:val="28"/>
          <w:rtl/>
        </w:rPr>
        <w:t xml:space="preserve">نسل یعقوب.....262</w:t>
      </w:r>
    </w:p>
    <w:p>
      <w:pPr>
        <w:pStyle w:val="BookText"/>
      </w:pPr>
      <w:r>
        <w:rPr>
          <w:rFonts w:ascii="IRNazanin" w:hAnsi="IRNazanin" w:eastAsia="IRNazanin" w:cs="IRNazanin"/>
          <w:lang w:bidi="fa-IR"/>
          <w:color w:val="111111"/>
          <w:sz w:val="28"/>
          <w:szCs w:val="28"/>
          <w:rtl/>
        </w:rPr>
        <w:t xml:space="preserve">نگرانی یعقوب علیه السلام.....264</w:t>
      </w:r>
    </w:p>
    <w:p>
      <w:pPr>
        <w:pStyle w:val="BookText"/>
      </w:pPr>
      <w:r>
        <w:rPr>
          <w:rFonts w:ascii="IRNazanin" w:hAnsi="IRNazanin" w:eastAsia="IRNazanin" w:cs="IRNazanin"/>
          <w:lang w:bidi="fa-IR"/>
          <w:color w:val="111111"/>
          <w:sz w:val="28"/>
          <w:szCs w:val="28"/>
          <w:rtl/>
        </w:rPr>
        <w:t xml:space="preserve">نماز در دین یعقوب علیه السلام==&gt;همین مدخل، دین یعقوب علیه السلام،تعالیم دین یعقوب علیه السلام،نماز.....264</w:t>
      </w:r>
    </w:p>
    <w:p>
      <w:pPr>
        <w:pStyle w:val="BookText"/>
      </w:pPr>
      <w:r>
        <w:rPr>
          <w:rFonts w:ascii="IRNazanin" w:hAnsi="IRNazanin" w:eastAsia="IRNazanin" w:cs="IRNazanin"/>
          <w:lang w:bidi="fa-IR"/>
          <w:color w:val="111111"/>
          <w:sz w:val="28"/>
          <w:szCs w:val="28"/>
          <w:rtl/>
        </w:rPr>
        <w:t xml:space="preserve">نیاکان یعقوب.....264</w:t>
      </w:r>
    </w:p>
    <w:p>
      <w:pPr>
        <w:pStyle w:val="BookText"/>
      </w:pPr>
      <w:r>
        <w:rPr>
          <w:rFonts w:ascii="IRNazanin" w:hAnsi="IRNazanin" w:eastAsia="IRNazanin" w:cs="IRNazanin"/>
          <w:lang w:bidi="fa-IR"/>
          <w:color w:val="111111"/>
          <w:sz w:val="28"/>
          <w:szCs w:val="28"/>
          <w:rtl/>
        </w:rPr>
        <w:t xml:space="preserve">نیکوکاری یعقوب علیه السلام==&gt;همین مدخل،فضایل یعقوب علیه السلام،نیکوکاری......266</w:t>
      </w:r>
    </w:p>
    <w:p>
      <w:pPr>
        <w:pStyle w:val="BookText"/>
      </w:pPr>
      <w:r>
        <w:rPr>
          <w:rFonts w:ascii="IRNazanin" w:hAnsi="IRNazanin" w:eastAsia="IRNazanin" w:cs="IRNazanin"/>
          <w:lang w:bidi="fa-IR"/>
          <w:color w:val="111111"/>
          <w:sz w:val="28"/>
          <w:szCs w:val="28"/>
          <w:rtl/>
        </w:rPr>
        <w:t xml:space="preserve">وحی به یعقوب علیه السلام==&gt;همین مدخل،مقامات یعقوب علیه السلام،نبوّت.....266</w:t>
      </w:r>
    </w:p>
    <w:p>
      <w:pPr>
        <w:pStyle w:val="BookText"/>
      </w:pPr>
      <w:r>
        <w:rPr>
          <w:rFonts w:ascii="IRNazanin" w:hAnsi="IRNazanin" w:eastAsia="IRNazanin" w:cs="IRNazanin"/>
          <w:lang w:bidi="fa-IR"/>
          <w:color w:val="111111"/>
          <w:sz w:val="28"/>
          <w:szCs w:val="28"/>
          <w:rtl/>
        </w:rPr>
        <w:t xml:space="preserve">وصایای یعقوب علیه السلام.....266</w:t>
      </w:r>
    </w:p>
    <w:p>
      <w:pPr>
        <w:pStyle w:val="BookText"/>
      </w:pPr>
      <w:r>
        <w:rPr>
          <w:rFonts w:ascii="IRNazanin" w:hAnsi="IRNazanin" w:eastAsia="IRNazanin" w:cs="IRNazanin"/>
          <w:lang w:bidi="fa-IR"/>
          <w:color w:val="111111"/>
          <w:sz w:val="28"/>
          <w:szCs w:val="28"/>
          <w:rtl/>
        </w:rPr>
        <w:t xml:space="preserve">1.اطاعت از ابراهیم علیه السلام.....266</w:t>
      </w:r>
    </w:p>
    <w:p>
      <w:pPr>
        <w:pStyle w:val="BookText"/>
      </w:pPr>
      <w:r>
        <w:rPr>
          <w:rFonts w:ascii="IRNazanin" w:hAnsi="IRNazanin" w:eastAsia="IRNazanin" w:cs="IRNazanin"/>
          <w:lang w:bidi="fa-IR"/>
          <w:color w:val="111111"/>
          <w:sz w:val="28"/>
          <w:szCs w:val="28"/>
          <w:rtl/>
        </w:rPr>
        <w:t xml:space="preserve">2.امیدواری.....266</w:t>
      </w:r>
    </w:p>
    <w:p>
      <w:pPr>
        <w:pStyle w:val="BookText"/>
      </w:pPr>
      <w:r>
        <w:rPr>
          <w:rFonts w:ascii="IRNazanin" w:hAnsi="IRNazanin" w:eastAsia="IRNazanin" w:cs="IRNazanin"/>
          <w:lang w:bidi="fa-IR"/>
          <w:color w:val="111111"/>
          <w:sz w:val="28"/>
          <w:szCs w:val="28"/>
          <w:rtl/>
        </w:rPr>
        <w:t xml:space="preserve">3.تسلیم خدا.....266</w:t>
      </w:r>
    </w:p>
    <w:p>
      <w:pPr>
        <w:pStyle w:val="BookText"/>
      </w:pPr>
      <w:r>
        <w:rPr>
          <w:rFonts w:ascii="Amiri" w:hAnsi="Amiri" w:eastAsia="Amiri" w:cs="Amiri"/>
          <w:lang w:bidi="ar-SA"/>
          <w:color w:val="111111"/>
          <w:sz w:val="28"/>
          <w:szCs w:val="28"/>
          <w:rtl/>
        </w:rPr>
        <w:t xml:space="preserve">4.توکّل.....266</w:t>
      </w:r>
    </w:p>
    <w:p>
      <w:pPr>
        <w:pStyle w:val="BookText"/>
      </w:pPr>
      <w:r>
        <w:rPr>
          <w:rFonts w:ascii="IRNazanin" w:hAnsi="IRNazanin" w:eastAsia="IRNazanin" w:cs="IRNazanin"/>
          <w:lang w:bidi="fa-IR"/>
          <w:color w:val="111111"/>
          <w:sz w:val="28"/>
          <w:szCs w:val="28"/>
          <w:rtl/>
        </w:rPr>
        <w:t xml:space="preserve">5.حاکمیت خدا.....267</w:t>
      </w:r>
    </w:p>
    <w:p>
      <w:pPr>
        <w:pStyle w:val="BookText"/>
      </w:pPr>
      <w:r>
        <w:rPr>
          <w:rFonts w:ascii="IRNazanin" w:hAnsi="IRNazanin" w:eastAsia="IRNazanin" w:cs="IRNazanin"/>
          <w:lang w:bidi="fa-IR"/>
          <w:color w:val="111111"/>
          <w:sz w:val="28"/>
          <w:szCs w:val="28"/>
          <w:rtl/>
        </w:rPr>
        <w:t xml:space="preserve">6.حفاظت خدا.....267</w:t>
      </w:r>
    </w:p>
    <w:p>
      <w:pPr>
        <w:pStyle w:val="BookText"/>
      </w:pPr>
      <w:r>
        <w:rPr>
          <w:rFonts w:ascii="IRNazanin" w:hAnsi="IRNazanin" w:eastAsia="IRNazanin" w:cs="IRNazanin"/>
          <w:lang w:bidi="fa-IR"/>
          <w:color w:val="111111"/>
          <w:sz w:val="28"/>
          <w:szCs w:val="28"/>
          <w:rtl/>
        </w:rPr>
        <w:t xml:space="preserve">7.دشمنی شیطان.....267</w:t>
      </w:r>
    </w:p>
    <w:p>
      <w:pPr>
        <w:pStyle w:val="BookText"/>
      </w:pPr>
      <w:r>
        <w:rPr>
          <w:rFonts w:ascii="IRNazanin" w:hAnsi="IRNazanin" w:eastAsia="IRNazanin" w:cs="IRNazanin"/>
          <w:lang w:bidi="fa-IR"/>
          <w:color w:val="111111"/>
          <w:sz w:val="28"/>
          <w:szCs w:val="28"/>
          <w:rtl/>
        </w:rPr>
        <w:t xml:space="preserve">8.دینداری.....267</w:t>
      </w:r>
    </w:p>
    <w:p>
      <w:pPr>
        <w:pStyle w:val="BookText"/>
      </w:pPr>
      <w:r>
        <w:rPr>
          <w:rFonts w:ascii="IRNazanin" w:hAnsi="IRNazanin" w:eastAsia="IRNazanin" w:cs="IRNazanin"/>
          <w:lang w:bidi="fa-IR"/>
          <w:color w:val="111111"/>
          <w:sz w:val="28"/>
          <w:szCs w:val="28"/>
          <w:rtl/>
        </w:rPr>
        <w:t xml:space="preserve">9.رحمت خدا.....267</w:t>
      </w:r>
    </w:p>
    <w:p>
      <w:pPr>
        <w:pStyle w:val="BookText"/>
      </w:pPr>
      <w:r>
        <w:rPr>
          <w:rFonts w:ascii="IRNazanin" w:hAnsi="IRNazanin" w:eastAsia="IRNazanin" w:cs="IRNazanin"/>
          <w:lang w:bidi="fa-IR"/>
          <w:color w:val="111111"/>
          <w:sz w:val="28"/>
          <w:szCs w:val="28"/>
          <w:rtl/>
        </w:rPr>
        <w:t xml:space="preserve">وظایف یعقوب علیه السلام==&gt;همین مدخل،مسئولیت‌های یعقوب علیه السلام.....268</w:t>
      </w:r>
    </w:p>
    <w:p>
      <w:pPr>
        <w:pStyle w:val="BookText"/>
      </w:pPr>
      <w:r>
        <w:rPr>
          <w:rFonts w:ascii="IRNazanin" w:hAnsi="IRNazanin" w:eastAsia="IRNazanin" w:cs="IRNazanin"/>
          <w:lang w:bidi="fa-IR"/>
          <w:color w:val="111111"/>
          <w:sz w:val="28"/>
          <w:szCs w:val="28"/>
          <w:rtl/>
        </w:rPr>
        <w:t xml:space="preserve">ولادت یعقوب علیه السلام.....268</w:t>
      </w:r>
    </w:p>
    <w:p>
      <w:pPr>
        <w:pStyle w:val="BookText"/>
      </w:pPr>
      <w:r>
        <w:rPr>
          <w:rFonts w:ascii="IRNazanin" w:hAnsi="IRNazanin" w:eastAsia="IRNazanin" w:cs="IRNazanin"/>
          <w:lang w:bidi="fa-IR"/>
          <w:color w:val="111111"/>
          <w:sz w:val="28"/>
          <w:szCs w:val="28"/>
          <w:rtl/>
        </w:rPr>
        <w:t xml:space="preserve">ویژگیهای یعقوب علیه السلام==&gt;همین مدخل،</w:t>
      </w:r>
    </w:p>
    <w:p>
      <w:pPr>
        <w:pStyle w:val="BookText"/>
      </w:pPr>
      <w:r>
        <w:rPr>
          <w:rFonts w:ascii="IRNazanin" w:hAnsi="IRNazanin" w:eastAsia="IRNazanin" w:cs="IRNazanin"/>
          <w:lang w:bidi="fa-IR"/>
          <w:color w:val="111111"/>
          <w:sz w:val="28"/>
          <w:szCs w:val="28"/>
          <w:rtl/>
        </w:rPr>
        <w:t xml:space="preserve">ص :20</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فضایل یعقوب علیه السلام.....268</w:t>
      </w:r>
    </w:p>
    <w:p>
      <w:pPr>
        <w:pStyle w:val="BookText"/>
      </w:pPr>
      <w:r>
        <w:rPr>
          <w:rFonts w:ascii="IRNazanin" w:hAnsi="IRNazanin" w:eastAsia="IRNazanin" w:cs="IRNazanin"/>
          <w:lang w:bidi="fa-IR"/>
          <w:color w:val="111111"/>
          <w:sz w:val="28"/>
          <w:szCs w:val="28"/>
          <w:rtl/>
        </w:rPr>
        <w:t xml:space="preserve">هدایت یعقوب علیه السلام==&gt;همین مدخل،فضایل یعقوب علیه السلام،هدایت.....268</w:t>
      </w:r>
    </w:p>
    <w:p>
      <w:pPr>
        <w:pStyle w:val="BookText"/>
      </w:pPr>
      <w:r>
        <w:rPr>
          <w:rFonts w:ascii="IRNazanin" w:hAnsi="IRNazanin" w:eastAsia="IRNazanin" w:cs="IRNazanin"/>
          <w:lang w:bidi="fa-IR"/>
          <w:color w:val="111111"/>
          <w:sz w:val="28"/>
          <w:szCs w:val="28"/>
          <w:rtl/>
        </w:rPr>
        <w:t xml:space="preserve">یعقوب علیه السلام از صالحان==&gt;همین مدخل، فضایل یعقوب علیه السلام،از صالحان.....268</w:t>
      </w:r>
    </w:p>
    <w:p>
      <w:pPr>
        <w:pStyle w:val="BookText"/>
      </w:pPr>
      <w:r>
        <w:rPr>
          <w:rFonts w:ascii="IRNazanin" w:hAnsi="IRNazanin" w:eastAsia="IRNazanin" w:cs="IRNazanin"/>
          <w:lang w:bidi="fa-IR"/>
          <w:color w:val="111111"/>
          <w:sz w:val="28"/>
          <w:szCs w:val="28"/>
          <w:rtl/>
        </w:rPr>
        <w:t xml:space="preserve">یعقوب علیه السلام از محسنان==&gt;همین مدخل، فضایل یعقوب علیه السلام،احسان.....268</w:t>
      </w:r>
    </w:p>
    <w:p>
      <w:pPr>
        <w:pStyle w:val="BookText"/>
      </w:pPr>
      <w:r>
        <w:rPr>
          <w:rFonts w:ascii="IRNazanin" w:hAnsi="IRNazanin" w:eastAsia="IRNazanin" w:cs="IRNazanin"/>
          <w:lang w:bidi="fa-IR"/>
          <w:color w:val="111111"/>
          <w:sz w:val="28"/>
          <w:szCs w:val="28"/>
          <w:rtl/>
        </w:rPr>
        <w:t xml:space="preserve">یعقوب و ابراهیم علیهما السلام.....268</w:t>
      </w:r>
    </w:p>
    <w:p>
      <w:pPr>
        <w:pStyle w:val="BookText"/>
      </w:pPr>
      <w:r>
        <w:rPr>
          <w:rFonts w:ascii="IRNazanin" w:hAnsi="IRNazanin" w:eastAsia="IRNazanin" w:cs="IRNazanin"/>
          <w:lang w:bidi="fa-IR"/>
          <w:color w:val="111111"/>
          <w:sz w:val="28"/>
          <w:szCs w:val="28"/>
          <w:rtl/>
        </w:rPr>
        <w:t xml:space="preserve">یعقوب و اسحاق علیهما السلام.....269</w:t>
      </w:r>
    </w:p>
    <w:p>
      <w:pPr>
        <w:pStyle w:val="BookText"/>
      </w:pPr>
      <w:r>
        <w:rPr>
          <w:rFonts w:ascii="IRNazanin" w:hAnsi="IRNazanin" w:eastAsia="IRNazanin" w:cs="IRNazanin"/>
          <w:lang w:bidi="fa-IR"/>
          <w:color w:val="111111"/>
          <w:sz w:val="28"/>
          <w:szCs w:val="28"/>
          <w:rtl/>
        </w:rPr>
        <w:t xml:space="preserve">یعقوب علیه السلام و اهل کتاب==&gt;همین مدخل، افترا به یعقوب علیه السلام،مسیحیان و یعقوب علیه السلام، یهود و یعقوب علیه السلام.....269</w:t>
      </w:r>
    </w:p>
    <w:p>
      <w:pPr>
        <w:pStyle w:val="BookText"/>
      </w:pPr>
      <w:r>
        <w:rPr>
          <w:rFonts w:ascii="IRNazanin" w:hAnsi="IRNazanin" w:eastAsia="IRNazanin" w:cs="IRNazanin"/>
          <w:lang w:bidi="fa-IR"/>
          <w:color w:val="111111"/>
          <w:sz w:val="28"/>
          <w:szCs w:val="28"/>
          <w:rtl/>
        </w:rPr>
        <w:t xml:space="preserve">یعقوب علیه السلام و بنیامین==&gt;بنیامین،یعقوب علیه السلام و بنیامین.....269</w:t>
      </w:r>
    </w:p>
    <w:p>
      <w:pPr>
        <w:pStyle w:val="BookText"/>
      </w:pPr>
      <w:r>
        <w:rPr>
          <w:rFonts w:ascii="IRNazanin" w:hAnsi="IRNazanin" w:eastAsia="IRNazanin" w:cs="IRNazanin"/>
          <w:lang w:bidi="fa-IR"/>
          <w:color w:val="111111"/>
          <w:sz w:val="28"/>
          <w:szCs w:val="28"/>
          <w:rtl/>
        </w:rPr>
        <w:t xml:space="preserve">یعقوب علیه السلام و ساره.....269</w:t>
      </w:r>
    </w:p>
    <w:p>
      <w:pPr>
        <w:pStyle w:val="BookText"/>
      </w:pPr>
      <w:r>
        <w:rPr>
          <w:rFonts w:ascii="IRNazanin" w:hAnsi="IRNazanin" w:eastAsia="IRNazanin" w:cs="IRNazanin"/>
          <w:lang w:bidi="fa-IR"/>
          <w:color w:val="111111"/>
          <w:sz w:val="28"/>
          <w:szCs w:val="28"/>
          <w:rtl/>
        </w:rPr>
        <w:t xml:space="preserve">یعقوب علیه السلام و فرزندان.....269</w:t>
      </w:r>
    </w:p>
    <w:p>
      <w:pPr>
        <w:pStyle w:val="BookText"/>
      </w:pPr>
      <w:r>
        <w:rPr>
          <w:rFonts w:ascii="IRNazanin" w:hAnsi="IRNazanin" w:eastAsia="IRNazanin" w:cs="IRNazanin"/>
          <w:lang w:bidi="fa-IR"/>
          <w:color w:val="111111"/>
          <w:sz w:val="28"/>
          <w:szCs w:val="28"/>
          <w:rtl/>
        </w:rPr>
        <w:t xml:space="preserve">یعقوب و یوسف علیهما السلام.....272</w:t>
      </w:r>
    </w:p>
    <w:p>
      <w:pPr>
        <w:pStyle w:val="BookText"/>
      </w:pPr>
      <w:r>
        <w:rPr>
          <w:rFonts w:ascii="IRNazanin" w:hAnsi="IRNazanin" w:eastAsia="IRNazanin" w:cs="IRNazanin"/>
          <w:lang w:bidi="fa-IR"/>
          <w:color w:val="111111"/>
          <w:sz w:val="28"/>
          <w:szCs w:val="28"/>
          <w:rtl/>
        </w:rPr>
        <w:t xml:space="preserve">بشارتهای یعقوب علیه السلام به یوسف علیه السلام.....274</w:t>
      </w:r>
    </w:p>
    <w:p>
      <w:pPr>
        <w:pStyle w:val="BookText"/>
      </w:pPr>
      <w:r>
        <w:rPr>
          <w:rFonts w:ascii="IRNazanin" w:hAnsi="IRNazanin" w:eastAsia="IRNazanin" w:cs="IRNazanin"/>
          <w:lang w:bidi="fa-IR"/>
          <w:color w:val="111111"/>
          <w:sz w:val="28"/>
          <w:szCs w:val="28"/>
          <w:rtl/>
        </w:rPr>
        <w:t xml:space="preserve">1.اکمال نعمت.....274</w:t>
      </w:r>
    </w:p>
    <w:p>
      <w:pPr>
        <w:pStyle w:val="BookText"/>
      </w:pPr>
      <w:r>
        <w:rPr>
          <w:rFonts w:ascii="IRNazanin" w:hAnsi="IRNazanin" w:eastAsia="IRNazanin" w:cs="IRNazanin"/>
          <w:lang w:bidi="fa-IR"/>
          <w:color w:val="111111"/>
          <w:sz w:val="28"/>
          <w:szCs w:val="28"/>
          <w:rtl/>
        </w:rPr>
        <w:t xml:space="preserve">2.برگزیدگی.....275</w:t>
      </w:r>
    </w:p>
    <w:p>
      <w:pPr>
        <w:pStyle w:val="BookText"/>
      </w:pPr>
      <w:r>
        <w:rPr>
          <w:rFonts w:ascii="IRNazanin" w:hAnsi="IRNazanin" w:eastAsia="IRNazanin" w:cs="IRNazanin"/>
          <w:lang w:bidi="fa-IR"/>
          <w:color w:val="111111"/>
          <w:sz w:val="28"/>
          <w:szCs w:val="28"/>
          <w:rtl/>
        </w:rPr>
        <w:t xml:space="preserve">3.تعبیر خواب.....275</w:t>
      </w:r>
    </w:p>
    <w:p>
      <w:pPr>
        <w:pStyle w:val="BookText"/>
      </w:pPr>
      <w:r>
        <w:rPr>
          <w:rFonts w:ascii="IRNazanin" w:hAnsi="IRNazanin" w:eastAsia="IRNazanin" w:cs="IRNazanin"/>
          <w:lang w:bidi="fa-IR"/>
          <w:color w:val="111111"/>
          <w:sz w:val="28"/>
          <w:szCs w:val="28"/>
          <w:rtl/>
        </w:rPr>
        <w:t xml:space="preserve">یهود و یعقوب علیه السلام.....275</w:t>
      </w:r>
    </w:p>
    <w:p>
      <w:pPr>
        <w:pStyle w:val="BookText"/>
      </w:pPr>
      <w:r>
        <w:rPr>
          <w:rFonts w:ascii="IRNazanin" w:hAnsi="IRNazanin" w:eastAsia="IRNazanin" w:cs="IRNazanin"/>
          <w:lang w:bidi="fa-IR"/>
          <w:color w:val="111111"/>
          <w:sz w:val="28"/>
          <w:szCs w:val="28"/>
          <w:rtl/>
        </w:rPr>
        <w:t xml:space="preserve">*یعوق/بت.....275</w:t>
      </w:r>
    </w:p>
    <w:p>
      <w:pPr>
        <w:pStyle w:val="BookText"/>
      </w:pPr>
      <w:r>
        <w:rPr>
          <w:rFonts w:ascii="IRNazanin" w:hAnsi="IRNazanin" w:eastAsia="IRNazanin" w:cs="IRNazanin"/>
          <w:lang w:bidi="fa-IR"/>
          <w:color w:val="111111"/>
          <w:sz w:val="28"/>
          <w:szCs w:val="28"/>
          <w:rtl/>
        </w:rPr>
        <w:t xml:space="preserve">پرستش یعوق.....276</w:t>
      </w:r>
    </w:p>
    <w:p>
      <w:pPr>
        <w:pStyle w:val="BookText"/>
      </w:pPr>
      <w:r>
        <w:rPr>
          <w:rFonts w:ascii="IRNazanin" w:hAnsi="IRNazanin" w:eastAsia="IRNazanin" w:cs="IRNazanin"/>
          <w:lang w:bidi="fa-IR"/>
          <w:color w:val="111111"/>
          <w:sz w:val="28"/>
          <w:szCs w:val="28"/>
          <w:rtl/>
        </w:rPr>
        <w:t xml:space="preserve">تعظیم یعوق.....276</w:t>
      </w:r>
    </w:p>
    <w:p>
      <w:pPr>
        <w:pStyle w:val="BookText"/>
      </w:pPr>
      <w:r>
        <w:rPr>
          <w:rFonts w:ascii="IRNazanin" w:hAnsi="IRNazanin" w:eastAsia="IRNazanin" w:cs="IRNazanin"/>
          <w:lang w:bidi="fa-IR"/>
          <w:color w:val="111111"/>
          <w:sz w:val="28"/>
          <w:szCs w:val="28"/>
          <w:rtl/>
        </w:rPr>
        <w:t xml:space="preserve">حمایت از یعوق.....277</w:t>
      </w:r>
    </w:p>
    <w:p>
      <w:pPr>
        <w:pStyle w:val="BookText"/>
      </w:pPr>
      <w:r>
        <w:rPr>
          <w:rFonts w:ascii="IRNazanin" w:hAnsi="IRNazanin" w:eastAsia="IRNazanin" w:cs="IRNazanin"/>
          <w:lang w:bidi="fa-IR"/>
          <w:color w:val="111111"/>
          <w:sz w:val="28"/>
          <w:szCs w:val="28"/>
          <w:rtl/>
        </w:rPr>
        <w:t xml:space="preserve">شهرت یعوق.....278</w:t>
      </w:r>
    </w:p>
    <w:p>
      <w:pPr>
        <w:pStyle w:val="BookText"/>
      </w:pPr>
      <w:r>
        <w:rPr>
          <w:rFonts w:ascii="IRNazanin" w:hAnsi="IRNazanin" w:eastAsia="IRNazanin" w:cs="IRNazanin"/>
          <w:lang w:bidi="fa-IR"/>
          <w:color w:val="111111"/>
          <w:sz w:val="28"/>
          <w:szCs w:val="28"/>
          <w:rtl/>
        </w:rPr>
        <w:t xml:space="preserve">قوم نوح و یعوق==&gt;همین مدخل،پرستش یعوق،حمایت از یعوق، شهرت یعوق،محبت به یعوق.....278</w:t>
      </w:r>
    </w:p>
    <w:p>
      <w:pPr>
        <w:pStyle w:val="BookText"/>
      </w:pPr>
      <w:r>
        <w:rPr>
          <w:rFonts w:ascii="IRNazanin" w:hAnsi="IRNazanin" w:eastAsia="IRNazanin" w:cs="IRNazanin"/>
          <w:lang w:bidi="fa-IR"/>
          <w:color w:val="111111"/>
          <w:sz w:val="28"/>
          <w:szCs w:val="28"/>
          <w:rtl/>
        </w:rPr>
        <w:t xml:space="preserve">محبّت به یعوق.....278</w:t>
      </w:r>
    </w:p>
    <w:p>
      <w:pPr>
        <w:pStyle w:val="BookText"/>
      </w:pPr>
      <w:r>
        <w:rPr>
          <w:rFonts w:ascii="IRNazanin" w:hAnsi="IRNazanin" w:eastAsia="IRNazanin" w:cs="IRNazanin"/>
          <w:lang w:bidi="fa-IR"/>
          <w:color w:val="111111"/>
          <w:sz w:val="28"/>
          <w:szCs w:val="28"/>
          <w:rtl/>
        </w:rPr>
        <w:t xml:space="preserve">*یغوث/بت.....278</w:t>
      </w:r>
    </w:p>
    <w:p>
      <w:pPr>
        <w:pStyle w:val="BookText"/>
      </w:pPr>
      <w:r>
        <w:rPr>
          <w:rFonts w:ascii="IRNazanin" w:hAnsi="IRNazanin" w:eastAsia="IRNazanin" w:cs="IRNazanin"/>
          <w:lang w:bidi="fa-IR"/>
          <w:color w:val="111111"/>
          <w:sz w:val="28"/>
          <w:szCs w:val="28"/>
          <w:rtl/>
        </w:rPr>
        <w:t xml:space="preserve">پرستش یغوث.....279</w:t>
      </w:r>
    </w:p>
    <w:p>
      <w:pPr>
        <w:pStyle w:val="BookText"/>
      </w:pPr>
      <w:r>
        <w:rPr>
          <w:rFonts w:ascii="IRNazanin" w:hAnsi="IRNazanin" w:eastAsia="IRNazanin" w:cs="IRNazanin"/>
          <w:lang w:bidi="fa-IR"/>
          <w:color w:val="111111"/>
          <w:sz w:val="28"/>
          <w:szCs w:val="28"/>
          <w:rtl/>
        </w:rPr>
        <w:t xml:space="preserve">تعظیم یغوث.....280</w:t>
      </w:r>
    </w:p>
    <w:p>
      <w:pPr>
        <w:pStyle w:val="BookText"/>
      </w:pPr>
      <w:r>
        <w:rPr>
          <w:rFonts w:ascii="IRNazanin" w:hAnsi="IRNazanin" w:eastAsia="IRNazanin" w:cs="IRNazanin"/>
          <w:lang w:bidi="fa-IR"/>
          <w:color w:val="111111"/>
          <w:sz w:val="28"/>
          <w:szCs w:val="28"/>
          <w:rtl/>
        </w:rPr>
        <w:t xml:space="preserve">حمایت از یغوث.....280</w:t>
      </w:r>
    </w:p>
    <w:p>
      <w:pPr>
        <w:pStyle w:val="BookText"/>
      </w:pPr>
      <w:r>
        <w:rPr>
          <w:rFonts w:ascii="IRNazanin" w:hAnsi="IRNazanin" w:eastAsia="IRNazanin" w:cs="IRNazanin"/>
          <w:lang w:bidi="fa-IR"/>
          <w:color w:val="111111"/>
          <w:sz w:val="28"/>
          <w:szCs w:val="28"/>
          <w:rtl/>
        </w:rPr>
        <w:t xml:space="preserve">شهرت یغوث.....281</w:t>
      </w:r>
    </w:p>
    <w:p>
      <w:pPr>
        <w:pStyle w:val="BookText"/>
      </w:pPr>
      <w:r>
        <w:rPr>
          <w:rFonts w:ascii="IRNazanin" w:hAnsi="IRNazanin" w:eastAsia="IRNazanin" w:cs="IRNazanin"/>
          <w:lang w:bidi="fa-IR"/>
          <w:color w:val="111111"/>
          <w:sz w:val="28"/>
          <w:szCs w:val="28"/>
          <w:rtl/>
        </w:rPr>
        <w:t xml:space="preserve">قوم نوح و یغوث==&gt;همین مدخل،پرستش یغوث،حمایت از یغوث، شهرت یغوث،محبّت به یغوث.....281</w:t>
      </w:r>
    </w:p>
    <w:p>
      <w:pPr>
        <w:pStyle w:val="BookText"/>
      </w:pPr>
      <w:r>
        <w:rPr>
          <w:rFonts w:ascii="IRNazanin" w:hAnsi="IRNazanin" w:eastAsia="IRNazanin" w:cs="IRNazanin"/>
          <w:lang w:bidi="fa-IR"/>
          <w:color w:val="111111"/>
          <w:sz w:val="28"/>
          <w:szCs w:val="28"/>
          <w:rtl/>
        </w:rPr>
        <w:t xml:space="preserve">محبّت به یغوث.....282</w:t>
      </w:r>
    </w:p>
    <w:p>
      <w:pPr>
        <w:pStyle w:val="BookText"/>
      </w:pPr>
      <w:r>
        <w:rPr>
          <w:rFonts w:ascii="IRNazanin" w:hAnsi="IRNazanin" w:eastAsia="IRNazanin" w:cs="IRNazanin"/>
          <w:lang w:bidi="fa-IR"/>
          <w:color w:val="111111"/>
          <w:sz w:val="28"/>
          <w:szCs w:val="28"/>
          <w:rtl/>
        </w:rPr>
        <w:t xml:space="preserve">*یقین.....282</w:t>
      </w:r>
    </w:p>
    <w:p>
      <w:pPr>
        <w:pStyle w:val="BookText"/>
      </w:pPr>
      <w:r>
        <w:rPr>
          <w:rFonts w:ascii="IRNazanin" w:hAnsi="IRNazanin" w:eastAsia="IRNazanin" w:cs="IRNazanin"/>
          <w:lang w:bidi="fa-IR"/>
          <w:color w:val="111111"/>
          <w:sz w:val="28"/>
          <w:szCs w:val="28"/>
          <w:rtl/>
        </w:rPr>
        <w:t xml:space="preserve">آثار یقین.....282</w:t>
      </w:r>
    </w:p>
    <w:p>
      <w:pPr>
        <w:pStyle w:val="BookText"/>
      </w:pPr>
      <w:r>
        <w:rPr>
          <w:rFonts w:ascii="IRNazanin" w:hAnsi="IRNazanin" w:eastAsia="IRNazanin" w:cs="IRNazanin"/>
          <w:lang w:bidi="fa-IR"/>
          <w:color w:val="111111"/>
          <w:sz w:val="28"/>
          <w:szCs w:val="28"/>
          <w:rtl/>
        </w:rPr>
        <w:t xml:space="preserve">1.بهره‌مندی از رحمت.....282</w:t>
      </w:r>
    </w:p>
    <w:p>
      <w:pPr>
        <w:pStyle w:val="BookText"/>
      </w:pPr>
      <w:r>
        <w:rPr>
          <w:rFonts w:ascii="IRNazanin" w:hAnsi="IRNazanin" w:eastAsia="IRNazanin" w:cs="IRNazanin"/>
          <w:lang w:bidi="fa-IR"/>
          <w:color w:val="111111"/>
          <w:sz w:val="28"/>
          <w:szCs w:val="28"/>
          <w:rtl/>
        </w:rPr>
        <w:t xml:space="preserve">2.رحمت.....282</w:t>
      </w:r>
    </w:p>
    <w:p>
      <w:pPr>
        <w:pStyle w:val="BookText"/>
      </w:pPr>
      <w:r>
        <w:rPr>
          <w:rFonts w:ascii="IRNazanin" w:hAnsi="IRNazanin" w:eastAsia="IRNazanin" w:cs="IRNazanin"/>
          <w:lang w:bidi="fa-IR"/>
          <w:color w:val="111111"/>
          <w:sz w:val="28"/>
          <w:szCs w:val="28"/>
          <w:rtl/>
        </w:rPr>
        <w:t xml:space="preserve">3.شناخت.....282</w:t>
      </w:r>
    </w:p>
    <w:p>
      <w:pPr>
        <w:pStyle w:val="BookText"/>
      </w:pPr>
      <w:r>
        <w:rPr>
          <w:rFonts w:ascii="IRNazanin" w:hAnsi="IRNazanin" w:eastAsia="IRNazanin" w:cs="IRNazanin"/>
          <w:lang w:bidi="fa-IR"/>
          <w:color w:val="111111"/>
          <w:sz w:val="28"/>
          <w:szCs w:val="28"/>
          <w:rtl/>
        </w:rPr>
        <w:t xml:space="preserve">4.شهود دوزخ.....283</w:t>
      </w:r>
    </w:p>
    <w:p>
      <w:pPr>
        <w:pStyle w:val="BookText"/>
      </w:pPr>
      <w:r>
        <w:rPr>
          <w:rFonts w:ascii="IRNazanin" w:hAnsi="IRNazanin" w:eastAsia="IRNazanin" w:cs="IRNazanin"/>
          <w:lang w:bidi="fa-IR"/>
          <w:color w:val="111111"/>
          <w:sz w:val="28"/>
          <w:szCs w:val="28"/>
          <w:rtl/>
        </w:rPr>
        <w:t xml:space="preserve">5.عمل صالح.....283</w:t>
      </w:r>
    </w:p>
    <w:p>
      <w:pPr>
        <w:pStyle w:val="BookText"/>
      </w:pPr>
      <w:r>
        <w:rPr>
          <w:rFonts w:ascii="IRNazanin" w:hAnsi="IRNazanin" w:eastAsia="IRNazanin" w:cs="IRNazanin"/>
          <w:lang w:bidi="fa-IR"/>
          <w:color w:val="111111"/>
          <w:sz w:val="28"/>
          <w:szCs w:val="28"/>
          <w:rtl/>
        </w:rPr>
        <w:t xml:space="preserve">6.هدایت.....283</w:t>
      </w:r>
    </w:p>
    <w:p>
      <w:pPr>
        <w:pStyle w:val="BookText"/>
      </w:pPr>
      <w:r>
        <w:rPr>
          <w:rFonts w:ascii="IRNazanin" w:hAnsi="IRNazanin" w:eastAsia="IRNazanin" w:cs="IRNazanin"/>
          <w:lang w:bidi="fa-IR"/>
          <w:color w:val="111111"/>
          <w:sz w:val="28"/>
          <w:szCs w:val="28"/>
          <w:rtl/>
        </w:rPr>
        <w:t xml:space="preserve">اهل یقین.....283</w:t>
      </w:r>
    </w:p>
    <w:p>
      <w:pPr>
        <w:pStyle w:val="BookText"/>
      </w:pPr>
      <w:r>
        <w:rPr>
          <w:rFonts w:ascii="IRNazanin" w:hAnsi="IRNazanin" w:eastAsia="IRNazanin" w:cs="IRNazanin"/>
          <w:lang w:bidi="fa-IR"/>
          <w:color w:val="111111"/>
          <w:sz w:val="28"/>
          <w:szCs w:val="28"/>
          <w:rtl/>
        </w:rPr>
        <w:t xml:space="preserve">مصادیق اهل یقین.....283</w:t>
      </w:r>
    </w:p>
    <w:p>
      <w:pPr>
        <w:pStyle w:val="BookText"/>
      </w:pPr>
      <w:r>
        <w:rPr>
          <w:rFonts w:ascii="IRNazanin" w:hAnsi="IRNazanin" w:eastAsia="IRNazanin" w:cs="IRNazanin"/>
          <w:lang w:bidi="fa-IR"/>
          <w:color w:val="111111"/>
          <w:sz w:val="28"/>
          <w:szCs w:val="28"/>
          <w:rtl/>
        </w:rPr>
        <w:t xml:space="preserve">1.ابراهیم علیه السلام.....283</w:t>
      </w:r>
    </w:p>
    <w:p>
      <w:pPr>
        <w:pStyle w:val="BookText"/>
      </w:pPr>
      <w:r>
        <w:rPr>
          <w:rFonts w:ascii="IRNazanin" w:hAnsi="IRNazanin" w:eastAsia="IRNazanin" w:cs="IRNazanin"/>
          <w:lang w:bidi="fa-IR"/>
          <w:color w:val="111111"/>
          <w:sz w:val="28"/>
          <w:szCs w:val="28"/>
          <w:rtl/>
        </w:rPr>
        <w:t xml:space="preserve">2.اصحاب یمین.....284</w:t>
      </w:r>
    </w:p>
    <w:p>
      <w:pPr>
        <w:pStyle w:val="BookText"/>
      </w:pPr>
      <w:r>
        <w:rPr>
          <w:rFonts w:ascii="IRNazanin" w:hAnsi="IRNazanin" w:eastAsia="IRNazanin" w:cs="IRNazanin"/>
          <w:lang w:bidi="fa-IR"/>
          <w:color w:val="111111"/>
          <w:sz w:val="28"/>
          <w:szCs w:val="28"/>
          <w:rtl/>
        </w:rPr>
        <w:t xml:space="preserve">3.اهل بیت:.....284</w:t>
      </w:r>
    </w:p>
    <w:p>
      <w:pPr>
        <w:pStyle w:val="BookText"/>
      </w:pPr>
      <w:r>
        <w:rPr>
          <w:rFonts w:ascii="IRNazanin" w:hAnsi="IRNazanin" w:eastAsia="IRNazanin" w:cs="IRNazanin"/>
          <w:lang w:bidi="fa-IR"/>
          <w:color w:val="111111"/>
          <w:sz w:val="28"/>
          <w:szCs w:val="28"/>
          <w:rtl/>
        </w:rPr>
        <w:t xml:space="preserve">4.پیشوایان بنی اسرائیل.....284</w:t>
      </w:r>
    </w:p>
    <w:p>
      <w:pPr>
        <w:pStyle w:val="BookText"/>
      </w:pPr>
      <w:r>
        <w:rPr>
          <w:rFonts w:ascii="IRNazanin" w:hAnsi="IRNazanin" w:eastAsia="IRNazanin" w:cs="IRNazanin"/>
          <w:lang w:bidi="fa-IR"/>
          <w:color w:val="111111"/>
          <w:sz w:val="28"/>
          <w:szCs w:val="28"/>
          <w:rtl/>
        </w:rPr>
        <w:t xml:space="preserve">5.خاشعان.....284</w:t>
      </w:r>
    </w:p>
    <w:p>
      <w:pPr>
        <w:pStyle w:val="BookText"/>
      </w:pPr>
      <w:r>
        <w:rPr>
          <w:rFonts w:ascii="IRNazanin" w:hAnsi="IRNazanin" w:eastAsia="IRNazanin" w:cs="IRNazanin"/>
          <w:lang w:bidi="fa-IR"/>
          <w:color w:val="111111"/>
          <w:sz w:val="28"/>
          <w:szCs w:val="28"/>
          <w:rtl/>
        </w:rPr>
        <w:t xml:space="preserve">6.سپاه طالوت.....284</w:t>
      </w:r>
    </w:p>
    <w:p>
      <w:pPr>
        <w:pStyle w:val="BookText"/>
      </w:pPr>
      <w:r>
        <w:rPr>
          <w:rFonts w:ascii="IRNazanin" w:hAnsi="IRNazanin" w:eastAsia="IRNazanin" w:cs="IRNazanin"/>
          <w:lang w:bidi="fa-IR"/>
          <w:color w:val="111111"/>
          <w:sz w:val="28"/>
          <w:szCs w:val="28"/>
          <w:rtl/>
        </w:rPr>
        <w:t xml:space="preserve">ص :21</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7.عزیر علیه السلام.....285</w:t>
      </w:r>
    </w:p>
    <w:p>
      <w:pPr>
        <w:pStyle w:val="BookText"/>
      </w:pPr>
      <w:r>
        <w:rPr>
          <w:rFonts w:ascii="IRNazanin" w:hAnsi="IRNazanin" w:eastAsia="IRNazanin" w:cs="IRNazanin"/>
          <w:lang w:bidi="fa-IR"/>
          <w:color w:val="111111"/>
          <w:sz w:val="28"/>
          <w:szCs w:val="28"/>
          <w:rtl/>
        </w:rPr>
        <w:t xml:space="preserve">8.فرعون.....285</w:t>
      </w:r>
    </w:p>
    <w:p>
      <w:pPr>
        <w:pStyle w:val="BookText"/>
      </w:pPr>
      <w:r>
        <w:rPr>
          <w:rFonts w:ascii="IRNazanin" w:hAnsi="IRNazanin" w:eastAsia="IRNazanin" w:cs="IRNazanin"/>
          <w:lang w:bidi="fa-IR"/>
          <w:color w:val="111111"/>
          <w:sz w:val="28"/>
          <w:szCs w:val="28"/>
          <w:rtl/>
        </w:rPr>
        <w:t xml:space="preserve">9.قوم فرعون.....285</w:t>
      </w:r>
    </w:p>
    <w:p>
      <w:pPr>
        <w:pStyle w:val="BookText"/>
      </w:pPr>
      <w:r>
        <w:rPr>
          <w:rFonts w:ascii="Amiri" w:hAnsi="Amiri" w:eastAsia="Amiri" w:cs="Amiri"/>
          <w:lang w:bidi="ar-SA"/>
          <w:color w:val="111111"/>
          <w:sz w:val="28"/>
          <w:szCs w:val="28"/>
          <w:rtl/>
        </w:rPr>
        <w:t xml:space="preserve">10.متّقین.....285</w:t>
      </w:r>
    </w:p>
    <w:p>
      <w:pPr>
        <w:pStyle w:val="BookText"/>
      </w:pPr>
      <w:r>
        <w:rPr>
          <w:rFonts w:ascii="IRNazanin" w:hAnsi="IRNazanin" w:eastAsia="IRNazanin" w:cs="IRNazanin"/>
          <w:lang w:bidi="fa-IR"/>
          <w:color w:val="111111"/>
          <w:sz w:val="28"/>
          <w:szCs w:val="28"/>
          <w:rtl/>
        </w:rPr>
        <w:t xml:space="preserve">11.محسنان.....285</w:t>
      </w:r>
    </w:p>
    <w:p>
      <w:pPr>
        <w:pStyle w:val="BookText"/>
      </w:pPr>
      <w:r>
        <w:rPr>
          <w:rFonts w:ascii="IRNazanin" w:hAnsi="IRNazanin" w:eastAsia="IRNazanin" w:cs="IRNazanin"/>
          <w:lang w:bidi="fa-IR"/>
          <w:color w:val="111111"/>
          <w:sz w:val="28"/>
          <w:szCs w:val="28"/>
          <w:rtl/>
        </w:rPr>
        <w:t xml:space="preserve">12.مؤمنان.....285</w:t>
      </w:r>
    </w:p>
    <w:p>
      <w:pPr>
        <w:pStyle w:val="BookText"/>
      </w:pPr>
      <w:r>
        <w:rPr>
          <w:rFonts w:ascii="Amiri" w:hAnsi="Amiri" w:eastAsia="Amiri" w:cs="Amiri"/>
          <w:lang w:bidi="ar-SA"/>
          <w:color w:val="111111"/>
          <w:sz w:val="28"/>
          <w:szCs w:val="28"/>
          <w:rtl/>
        </w:rPr>
        <w:t xml:space="preserve">اهمّیّت یقین.....286</w:t>
      </w:r>
    </w:p>
    <w:p>
      <w:pPr>
        <w:pStyle w:val="BookText"/>
      </w:pPr>
      <w:r>
        <w:rPr>
          <w:rFonts w:ascii="IRNazanin" w:hAnsi="IRNazanin" w:eastAsia="IRNazanin" w:cs="IRNazanin"/>
          <w:lang w:bidi="fa-IR"/>
          <w:color w:val="111111"/>
          <w:sz w:val="28"/>
          <w:szCs w:val="28"/>
          <w:rtl/>
        </w:rPr>
        <w:t xml:space="preserve">تشبیه به یقین.....286</w:t>
      </w:r>
    </w:p>
    <w:p>
      <w:pPr>
        <w:pStyle w:val="BookText"/>
      </w:pPr>
      <w:r>
        <w:rPr>
          <w:rFonts w:ascii="IRNazanin" w:hAnsi="IRNazanin" w:eastAsia="IRNazanin" w:cs="IRNazanin"/>
          <w:lang w:bidi="fa-IR"/>
          <w:color w:val="111111"/>
          <w:sz w:val="28"/>
          <w:szCs w:val="28"/>
          <w:rtl/>
        </w:rPr>
        <w:t xml:space="preserve">خبر یقینی.....286</w:t>
      </w:r>
    </w:p>
    <w:p>
      <w:pPr>
        <w:pStyle w:val="BookText"/>
      </w:pPr>
      <w:r>
        <w:rPr>
          <w:rFonts w:ascii="IRNazanin" w:hAnsi="IRNazanin" w:eastAsia="IRNazanin" w:cs="IRNazanin"/>
          <w:lang w:bidi="fa-IR"/>
          <w:color w:val="111111"/>
          <w:sz w:val="28"/>
          <w:szCs w:val="28"/>
          <w:rtl/>
        </w:rPr>
        <w:t xml:space="preserve">زمینه‌های یقین.....286</w:t>
      </w:r>
    </w:p>
    <w:p>
      <w:pPr>
        <w:pStyle w:val="BookText"/>
      </w:pPr>
      <w:r>
        <w:rPr>
          <w:rFonts w:ascii="IRNazanin" w:hAnsi="IRNazanin" w:eastAsia="IRNazanin" w:cs="IRNazanin"/>
          <w:lang w:bidi="fa-IR"/>
          <w:color w:val="111111"/>
          <w:sz w:val="28"/>
          <w:szCs w:val="28"/>
          <w:rtl/>
        </w:rPr>
        <w:t xml:space="preserve">1.اخبار غیبی.....286</w:t>
      </w:r>
    </w:p>
    <w:p>
      <w:pPr>
        <w:pStyle w:val="BookText"/>
      </w:pPr>
      <w:r>
        <w:rPr>
          <w:rFonts w:ascii="IRNazanin" w:hAnsi="IRNazanin" w:eastAsia="IRNazanin" w:cs="IRNazanin"/>
          <w:lang w:bidi="fa-IR"/>
          <w:color w:val="111111"/>
          <w:sz w:val="28"/>
          <w:szCs w:val="28"/>
          <w:rtl/>
        </w:rPr>
        <w:t xml:space="preserve">2.ارائۀ ملکوت.....287</w:t>
      </w:r>
    </w:p>
    <w:p>
      <w:pPr>
        <w:pStyle w:val="BookText"/>
      </w:pPr>
      <w:r>
        <w:rPr>
          <w:rFonts w:ascii="Amiri" w:hAnsi="Amiri" w:eastAsia="Amiri" w:cs="Amiri"/>
          <w:lang w:bidi="ar-SA"/>
          <w:color w:val="111111"/>
          <w:sz w:val="28"/>
          <w:szCs w:val="28"/>
          <w:rtl/>
        </w:rPr>
        <w:t xml:space="preserve">3.تفکّر.....287</w:t>
      </w:r>
    </w:p>
    <w:p>
      <w:pPr>
        <w:pStyle w:val="BookText"/>
      </w:pPr>
      <w:r>
        <w:rPr>
          <w:rFonts w:ascii="IRNazanin" w:hAnsi="IRNazanin" w:eastAsia="IRNazanin" w:cs="IRNazanin"/>
          <w:lang w:bidi="fa-IR"/>
          <w:color w:val="111111"/>
          <w:sz w:val="28"/>
          <w:szCs w:val="28"/>
          <w:rtl/>
        </w:rPr>
        <w:t xml:space="preserve">4.عبادت.....287</w:t>
      </w:r>
    </w:p>
    <w:p>
      <w:pPr>
        <w:pStyle w:val="BookText"/>
      </w:pPr>
      <w:r>
        <w:rPr>
          <w:rFonts w:ascii="IRNazanin" w:hAnsi="IRNazanin" w:eastAsia="IRNazanin" w:cs="IRNazanin"/>
          <w:lang w:bidi="fa-IR"/>
          <w:color w:val="111111"/>
          <w:sz w:val="28"/>
          <w:szCs w:val="28"/>
          <w:rtl/>
        </w:rPr>
        <w:t xml:space="preserve">5.مشاهده.....287</w:t>
      </w:r>
    </w:p>
    <w:p>
      <w:pPr>
        <w:pStyle w:val="BookText"/>
      </w:pPr>
      <w:r>
        <w:rPr>
          <w:rFonts w:ascii="IRNazanin" w:hAnsi="IRNazanin" w:eastAsia="IRNazanin" w:cs="IRNazanin"/>
          <w:lang w:bidi="fa-IR"/>
          <w:color w:val="111111"/>
          <w:sz w:val="28"/>
          <w:szCs w:val="28"/>
          <w:rtl/>
        </w:rPr>
        <w:t xml:space="preserve">6.معجزات.....7288.هدایت الهی.....288</w:t>
      </w:r>
    </w:p>
    <w:p>
      <w:pPr>
        <w:pStyle w:val="BookText"/>
      </w:pPr>
      <w:r>
        <w:rPr>
          <w:rFonts w:ascii="IRNazanin" w:hAnsi="IRNazanin" w:eastAsia="IRNazanin" w:cs="IRNazanin"/>
          <w:lang w:bidi="fa-IR"/>
          <w:color w:val="111111"/>
          <w:sz w:val="28"/>
          <w:szCs w:val="28"/>
          <w:rtl/>
        </w:rPr>
        <w:t xml:space="preserve">فاقدان یقین.....288</w:t>
      </w:r>
    </w:p>
    <w:p>
      <w:pPr>
        <w:pStyle w:val="BookText"/>
      </w:pPr>
      <w:r>
        <w:rPr>
          <w:rFonts w:ascii="IRNazanin" w:hAnsi="IRNazanin" w:eastAsia="IRNazanin" w:cs="IRNazanin"/>
          <w:lang w:bidi="fa-IR"/>
          <w:color w:val="111111"/>
          <w:sz w:val="28"/>
          <w:szCs w:val="28"/>
          <w:rtl/>
        </w:rPr>
        <w:t xml:space="preserve">1.کوردلان.....288</w:t>
      </w:r>
    </w:p>
    <w:p>
      <w:pPr>
        <w:pStyle w:val="BookText"/>
      </w:pPr>
      <w:r>
        <w:rPr>
          <w:rFonts w:ascii="IRNazanin" w:hAnsi="IRNazanin" w:eastAsia="IRNazanin" w:cs="IRNazanin"/>
          <w:lang w:bidi="fa-IR"/>
          <w:color w:val="111111"/>
          <w:sz w:val="28"/>
          <w:szCs w:val="28"/>
          <w:rtl/>
        </w:rPr>
        <w:t xml:space="preserve">2.مشرکان.....288</w:t>
      </w:r>
    </w:p>
    <w:p>
      <w:pPr>
        <w:pStyle w:val="BookText"/>
      </w:pPr>
      <w:r>
        <w:rPr>
          <w:rFonts w:ascii="IRNazanin" w:hAnsi="IRNazanin" w:eastAsia="IRNazanin" w:cs="IRNazanin"/>
          <w:lang w:bidi="fa-IR"/>
          <w:color w:val="111111"/>
          <w:sz w:val="28"/>
          <w:szCs w:val="28"/>
          <w:rtl/>
        </w:rPr>
        <w:t xml:space="preserve">مراتب یقین.....289</w:t>
      </w:r>
    </w:p>
    <w:p>
      <w:pPr>
        <w:pStyle w:val="BookText"/>
      </w:pPr>
      <w:r>
        <w:rPr>
          <w:rFonts w:ascii="Amiri" w:hAnsi="Amiri" w:eastAsia="Amiri" w:cs="Amiri"/>
          <w:lang w:bidi="ar-SA"/>
          <w:color w:val="111111"/>
          <w:sz w:val="28"/>
          <w:szCs w:val="28"/>
          <w:rtl/>
        </w:rPr>
        <w:t xml:space="preserve">1.حقّ الیقین.....289</w:t>
      </w:r>
    </w:p>
    <w:p>
      <w:pPr>
        <w:pStyle w:val="BookText"/>
      </w:pPr>
      <w:r>
        <w:rPr>
          <w:rFonts w:ascii="IRNazanin" w:hAnsi="IRNazanin" w:eastAsia="IRNazanin" w:cs="IRNazanin"/>
          <w:lang w:bidi="fa-IR"/>
          <w:color w:val="111111"/>
          <w:sz w:val="28"/>
          <w:szCs w:val="28"/>
          <w:rtl/>
        </w:rPr>
        <w:t xml:space="preserve">2.علم الیقین.....289</w:t>
      </w:r>
    </w:p>
    <w:p>
      <w:pPr>
        <w:pStyle w:val="BookText"/>
      </w:pPr>
      <w:r>
        <w:rPr>
          <w:rFonts w:ascii="IRNazanin" w:hAnsi="IRNazanin" w:eastAsia="IRNazanin" w:cs="IRNazanin"/>
          <w:lang w:bidi="fa-IR"/>
          <w:color w:val="111111"/>
          <w:sz w:val="28"/>
          <w:szCs w:val="28"/>
          <w:rtl/>
        </w:rPr>
        <w:t xml:space="preserve">3.عین الیقین.....289</w:t>
      </w:r>
    </w:p>
    <w:p>
      <w:pPr>
        <w:pStyle w:val="BookText"/>
      </w:pPr>
      <w:r>
        <w:rPr>
          <w:rFonts w:ascii="IRNazanin" w:hAnsi="IRNazanin" w:eastAsia="IRNazanin" w:cs="IRNazanin"/>
          <w:lang w:bidi="fa-IR"/>
          <w:color w:val="111111"/>
          <w:sz w:val="28"/>
          <w:szCs w:val="28"/>
          <w:rtl/>
        </w:rPr>
        <w:t xml:space="preserve">یقین به آخرت.....289</w:t>
      </w:r>
    </w:p>
    <w:p>
      <w:pPr>
        <w:pStyle w:val="BookText"/>
      </w:pPr>
      <w:r>
        <w:rPr>
          <w:rFonts w:ascii="IRNazanin" w:hAnsi="IRNazanin" w:eastAsia="IRNazanin" w:cs="IRNazanin"/>
          <w:lang w:bidi="fa-IR"/>
          <w:color w:val="111111"/>
          <w:sz w:val="28"/>
          <w:szCs w:val="28"/>
          <w:rtl/>
        </w:rPr>
        <w:t xml:space="preserve">یقین به آیات خدا.....289</w:t>
      </w:r>
    </w:p>
    <w:p>
      <w:pPr>
        <w:pStyle w:val="BookText"/>
      </w:pPr>
      <w:r>
        <w:rPr>
          <w:rFonts w:ascii="IRNazanin" w:hAnsi="IRNazanin" w:eastAsia="IRNazanin" w:cs="IRNazanin"/>
          <w:lang w:bidi="fa-IR"/>
          <w:color w:val="111111"/>
          <w:sz w:val="28"/>
          <w:szCs w:val="28"/>
          <w:rtl/>
        </w:rPr>
        <w:t xml:space="preserve">یقین به امداد خدا.....290</w:t>
      </w:r>
    </w:p>
    <w:p>
      <w:pPr>
        <w:pStyle w:val="BookText"/>
      </w:pPr>
      <w:r>
        <w:rPr>
          <w:rFonts w:ascii="IRNazanin" w:hAnsi="IRNazanin" w:eastAsia="IRNazanin" w:cs="IRNazanin"/>
          <w:lang w:bidi="fa-IR"/>
          <w:color w:val="111111"/>
          <w:sz w:val="28"/>
          <w:szCs w:val="28"/>
          <w:rtl/>
        </w:rPr>
        <w:t xml:space="preserve">یقین به بطلان بتها.....290</w:t>
      </w:r>
    </w:p>
    <w:p>
      <w:pPr>
        <w:pStyle w:val="BookText"/>
      </w:pPr>
      <w:r>
        <w:rPr>
          <w:rFonts w:ascii="IRNazanin" w:hAnsi="IRNazanin" w:eastAsia="IRNazanin" w:cs="IRNazanin"/>
          <w:lang w:bidi="fa-IR"/>
          <w:color w:val="111111"/>
          <w:sz w:val="28"/>
          <w:szCs w:val="28"/>
          <w:rtl/>
        </w:rPr>
        <w:t xml:space="preserve">یقین به جهنّم.....290</w:t>
      </w:r>
    </w:p>
    <w:p>
      <w:pPr>
        <w:pStyle w:val="BookText"/>
      </w:pPr>
      <w:r>
        <w:rPr>
          <w:rFonts w:ascii="IRNazanin" w:hAnsi="IRNazanin" w:eastAsia="IRNazanin" w:cs="IRNazanin"/>
          <w:lang w:bidi="fa-IR"/>
          <w:color w:val="111111"/>
          <w:sz w:val="28"/>
          <w:szCs w:val="28"/>
          <w:rtl/>
        </w:rPr>
        <w:t xml:space="preserve">یقین به حق.....290</w:t>
      </w:r>
    </w:p>
    <w:p>
      <w:pPr>
        <w:pStyle w:val="BookText"/>
      </w:pPr>
      <w:r>
        <w:rPr>
          <w:rFonts w:ascii="Amiri" w:hAnsi="Amiri" w:eastAsia="Amiri" w:cs="Amiri"/>
          <w:lang w:bidi="ar-SA"/>
          <w:color w:val="111111"/>
          <w:sz w:val="28"/>
          <w:szCs w:val="28"/>
          <w:rtl/>
        </w:rPr>
        <w:t xml:space="preserve">یقین به حقّانیّت محمّد9.....291</w:t>
      </w:r>
    </w:p>
    <w:p>
      <w:pPr>
        <w:pStyle w:val="BookText"/>
      </w:pPr>
      <w:r>
        <w:rPr>
          <w:rFonts w:ascii="IRNazanin" w:hAnsi="IRNazanin" w:eastAsia="IRNazanin" w:cs="IRNazanin"/>
          <w:lang w:bidi="fa-IR"/>
          <w:color w:val="111111"/>
          <w:sz w:val="28"/>
          <w:szCs w:val="28"/>
          <w:rtl/>
        </w:rPr>
        <w:t xml:space="preserve">یقین به قرآن.....291</w:t>
      </w:r>
    </w:p>
    <w:p>
      <w:pPr>
        <w:pStyle w:val="BookText"/>
      </w:pPr>
      <w:r>
        <w:rPr>
          <w:rFonts w:ascii="IRNazanin" w:hAnsi="IRNazanin" w:eastAsia="IRNazanin" w:cs="IRNazanin"/>
          <w:lang w:bidi="fa-IR"/>
          <w:color w:val="111111"/>
          <w:sz w:val="28"/>
          <w:szCs w:val="28"/>
          <w:rtl/>
        </w:rPr>
        <w:t xml:space="preserve">یقین به قیامت.....291</w:t>
      </w:r>
    </w:p>
    <w:p>
      <w:pPr>
        <w:pStyle w:val="BookText"/>
      </w:pPr>
      <w:r>
        <w:rPr>
          <w:rFonts w:ascii="IRNazanin" w:hAnsi="IRNazanin" w:eastAsia="IRNazanin" w:cs="IRNazanin"/>
          <w:lang w:bidi="fa-IR"/>
          <w:color w:val="111111"/>
          <w:sz w:val="28"/>
          <w:szCs w:val="28"/>
          <w:rtl/>
        </w:rPr>
        <w:t xml:space="preserve">یقین به لقاءالله.....292</w:t>
      </w:r>
    </w:p>
    <w:p>
      <w:pPr>
        <w:pStyle w:val="BookText"/>
      </w:pPr>
      <w:r>
        <w:rPr>
          <w:rFonts w:ascii="IRNazanin" w:hAnsi="IRNazanin" w:eastAsia="IRNazanin" w:cs="IRNazanin"/>
          <w:lang w:bidi="fa-IR"/>
          <w:color w:val="111111"/>
          <w:sz w:val="28"/>
          <w:szCs w:val="28"/>
          <w:rtl/>
        </w:rPr>
        <w:t xml:space="preserve">یقین به مرگ.....293</w:t>
      </w:r>
    </w:p>
    <w:p>
      <w:pPr>
        <w:pStyle w:val="BookText"/>
      </w:pPr>
      <w:r>
        <w:rPr>
          <w:rFonts w:ascii="IRNazanin" w:hAnsi="IRNazanin" w:eastAsia="IRNazanin" w:cs="IRNazanin"/>
          <w:lang w:bidi="fa-IR"/>
          <w:color w:val="111111"/>
          <w:sz w:val="28"/>
          <w:szCs w:val="28"/>
          <w:rtl/>
        </w:rPr>
        <w:t xml:space="preserve">یقین به معاد.....293</w:t>
      </w:r>
    </w:p>
    <w:p>
      <w:pPr>
        <w:pStyle w:val="BookText"/>
      </w:pPr>
      <w:r>
        <w:rPr>
          <w:rFonts w:ascii="IRNazanin" w:hAnsi="IRNazanin" w:eastAsia="IRNazanin" w:cs="IRNazanin"/>
          <w:lang w:bidi="fa-IR"/>
          <w:color w:val="111111"/>
          <w:sz w:val="28"/>
          <w:szCs w:val="28"/>
          <w:rtl/>
        </w:rPr>
        <w:t xml:space="preserve">*یکتاپرستی==&gt;توحید.....293</w:t>
      </w:r>
    </w:p>
    <w:p>
      <w:pPr>
        <w:pStyle w:val="BookText"/>
      </w:pPr>
      <w:r>
        <w:rPr>
          <w:rFonts w:ascii="Amiri" w:hAnsi="Amiri" w:eastAsia="Amiri" w:cs="Amiri"/>
          <w:lang w:bidi="ar-SA"/>
          <w:color w:val="111111"/>
          <w:sz w:val="28"/>
          <w:szCs w:val="28"/>
          <w:rtl/>
        </w:rPr>
        <w:t xml:space="preserve">*یوحنّا.....293</w:t>
      </w:r>
    </w:p>
    <w:p>
      <w:pPr>
        <w:pStyle w:val="BookText"/>
      </w:pPr>
      <w:r>
        <w:rPr>
          <w:rFonts w:ascii="IRNazanin" w:hAnsi="IRNazanin" w:eastAsia="IRNazanin" w:cs="IRNazanin"/>
          <w:lang w:bidi="fa-IR"/>
          <w:color w:val="111111"/>
          <w:sz w:val="28"/>
          <w:szCs w:val="28"/>
          <w:rtl/>
        </w:rPr>
        <w:t xml:space="preserve">*یوسف(علیه السّلام).....293</w:t>
      </w:r>
    </w:p>
    <w:p>
      <w:pPr>
        <w:pStyle w:val="BookText"/>
      </w:pPr>
      <w:r>
        <w:rPr>
          <w:rFonts w:ascii="IRNazanin" w:hAnsi="IRNazanin" w:eastAsia="IRNazanin" w:cs="IRNazanin"/>
          <w:lang w:bidi="fa-IR"/>
          <w:color w:val="111111"/>
          <w:sz w:val="28"/>
          <w:szCs w:val="28"/>
          <w:rtl/>
        </w:rPr>
        <w:t xml:space="preserve">آبروی یوسف علیه السلام.....294</w:t>
      </w:r>
    </w:p>
    <w:p>
      <w:pPr>
        <w:pStyle w:val="BookText"/>
      </w:pPr>
      <w:r>
        <w:rPr>
          <w:rFonts w:ascii="IRNazanin" w:hAnsi="IRNazanin" w:eastAsia="IRNazanin" w:cs="IRNazanin"/>
          <w:lang w:bidi="fa-IR"/>
          <w:color w:val="111111"/>
          <w:sz w:val="28"/>
          <w:szCs w:val="28"/>
          <w:rtl/>
        </w:rPr>
        <w:t xml:space="preserve">آخرت در دین یوسف علیه السلام.....294</w:t>
      </w:r>
    </w:p>
    <w:p>
      <w:pPr>
        <w:pStyle w:val="BookText"/>
      </w:pPr>
      <w:r>
        <w:rPr>
          <w:rFonts w:ascii="IRNazanin" w:hAnsi="IRNazanin" w:eastAsia="IRNazanin" w:cs="IRNazanin"/>
          <w:lang w:bidi="fa-IR"/>
          <w:color w:val="111111"/>
          <w:sz w:val="28"/>
          <w:szCs w:val="28"/>
          <w:rtl/>
        </w:rPr>
        <w:t xml:space="preserve">آزادی یوسف علیه السلام.....294</w:t>
      </w:r>
    </w:p>
    <w:p>
      <w:pPr>
        <w:pStyle w:val="BookText"/>
      </w:pPr>
      <w:r>
        <w:rPr>
          <w:rFonts w:ascii="IRNazanin" w:hAnsi="IRNazanin" w:eastAsia="IRNazanin" w:cs="IRNazanin"/>
          <w:lang w:bidi="fa-IR"/>
          <w:color w:val="111111"/>
          <w:sz w:val="28"/>
          <w:szCs w:val="28"/>
          <w:rtl/>
        </w:rPr>
        <w:t xml:space="preserve">آوارگی یوسف علیه السلام.....295</w:t>
      </w:r>
    </w:p>
    <w:p>
      <w:pPr>
        <w:pStyle w:val="BookText"/>
      </w:pPr>
      <w:r>
        <w:rPr>
          <w:rFonts w:ascii="IRNazanin" w:hAnsi="IRNazanin" w:eastAsia="IRNazanin" w:cs="IRNazanin"/>
          <w:lang w:bidi="fa-IR"/>
          <w:color w:val="111111"/>
          <w:sz w:val="28"/>
          <w:szCs w:val="28"/>
          <w:rtl/>
        </w:rPr>
        <w:t xml:space="preserve">ابراهیم و یوسف علیهما السلام.....295</w:t>
      </w:r>
    </w:p>
    <w:p>
      <w:pPr>
        <w:pStyle w:val="BookText"/>
      </w:pPr>
      <w:r>
        <w:rPr>
          <w:rFonts w:ascii="IRNazanin" w:hAnsi="IRNazanin" w:eastAsia="IRNazanin" w:cs="IRNazanin"/>
          <w:lang w:bidi="fa-IR"/>
          <w:color w:val="111111"/>
          <w:sz w:val="28"/>
          <w:szCs w:val="28"/>
          <w:rtl/>
        </w:rPr>
        <w:t xml:space="preserve">احتجاج یوسف علیه السلام.....295</w:t>
      </w:r>
    </w:p>
    <w:p>
      <w:pPr>
        <w:pStyle w:val="BookText"/>
      </w:pPr>
      <w:r>
        <w:rPr>
          <w:rFonts w:ascii="IRNazanin" w:hAnsi="IRNazanin" w:eastAsia="IRNazanin" w:cs="IRNazanin"/>
          <w:lang w:bidi="fa-IR"/>
          <w:color w:val="111111"/>
          <w:sz w:val="28"/>
          <w:szCs w:val="28"/>
          <w:rtl/>
        </w:rPr>
        <w:t xml:space="preserve">احترام یوسف علیه السلام.....296</w:t>
      </w:r>
    </w:p>
    <w:p>
      <w:pPr>
        <w:pStyle w:val="BookText"/>
      </w:pPr>
      <w:r>
        <w:rPr>
          <w:rFonts w:ascii="IRNazanin" w:hAnsi="IRNazanin" w:eastAsia="IRNazanin" w:cs="IRNazanin"/>
          <w:lang w:bidi="fa-IR"/>
          <w:color w:val="111111"/>
          <w:sz w:val="28"/>
          <w:szCs w:val="28"/>
          <w:rtl/>
        </w:rPr>
        <w:t xml:space="preserve">احسان به یوسف علیه السلام.....296</w:t>
      </w:r>
    </w:p>
    <w:p>
      <w:pPr>
        <w:pStyle w:val="BookText"/>
      </w:pPr>
      <w:r>
        <w:rPr>
          <w:rFonts w:ascii="IRNazanin" w:hAnsi="IRNazanin" w:eastAsia="IRNazanin" w:cs="IRNazanin"/>
          <w:lang w:bidi="fa-IR"/>
          <w:color w:val="111111"/>
          <w:sz w:val="28"/>
          <w:szCs w:val="28"/>
          <w:rtl/>
        </w:rPr>
        <w:t xml:space="preserve">اخلاص یوسف علیه السلام==&gt;همین مدخل،فضایل یوسف علیه السلام،اخلاص.....297</w:t>
      </w:r>
    </w:p>
    <w:p>
      <w:pPr>
        <w:pStyle w:val="BookText"/>
      </w:pPr>
      <w:r>
        <w:rPr>
          <w:rFonts w:ascii="IRNazanin" w:hAnsi="IRNazanin" w:eastAsia="IRNazanin" w:cs="IRNazanin"/>
          <w:lang w:bidi="fa-IR"/>
          <w:color w:val="111111"/>
          <w:sz w:val="28"/>
          <w:szCs w:val="28"/>
          <w:rtl/>
        </w:rPr>
        <w:t xml:space="preserve">ادب یوسف علیه السلام==&gt;همین مدخل،فضایل یوسف علیه السلام،ادب.....297</w:t>
      </w:r>
    </w:p>
    <w:p>
      <w:pPr>
        <w:pStyle w:val="BookText"/>
      </w:pPr>
      <w:r>
        <w:rPr>
          <w:rFonts w:ascii="IRNazanin" w:hAnsi="IRNazanin" w:eastAsia="IRNazanin" w:cs="IRNazanin"/>
          <w:lang w:bidi="fa-IR"/>
          <w:color w:val="111111"/>
          <w:sz w:val="28"/>
          <w:szCs w:val="28"/>
          <w:rtl/>
        </w:rPr>
        <w:t xml:space="preserve">اذیت یوسف علیه السلام.....297</w:t>
      </w:r>
    </w:p>
    <w:p>
      <w:pPr>
        <w:pStyle w:val="BookText"/>
      </w:pPr>
      <w:r>
        <w:rPr>
          <w:rFonts w:ascii="IRNazanin" w:hAnsi="IRNazanin" w:eastAsia="IRNazanin" w:cs="IRNazanin"/>
          <w:lang w:bidi="fa-IR"/>
          <w:color w:val="111111"/>
          <w:sz w:val="28"/>
          <w:szCs w:val="28"/>
          <w:rtl/>
        </w:rPr>
        <w:t xml:space="preserve">ارهاص یوسف علیه السلام.....297</w:t>
      </w:r>
    </w:p>
    <w:p>
      <w:pPr>
        <w:pStyle w:val="BookText"/>
      </w:pPr>
      <w:r>
        <w:rPr>
          <w:rFonts w:ascii="IRNazanin" w:hAnsi="IRNazanin" w:eastAsia="IRNazanin" w:cs="IRNazanin"/>
          <w:lang w:bidi="fa-IR"/>
          <w:color w:val="111111"/>
          <w:sz w:val="28"/>
          <w:szCs w:val="28"/>
          <w:rtl/>
        </w:rPr>
        <w:t xml:space="preserve">1.بینایی یعقوب علیه السلام.....297</w:t>
      </w:r>
    </w:p>
    <w:p>
      <w:pPr>
        <w:pStyle w:val="BookText"/>
      </w:pPr>
      <w:r>
        <w:rPr>
          <w:rFonts w:ascii="IRNazanin" w:hAnsi="IRNazanin" w:eastAsia="IRNazanin" w:cs="IRNazanin"/>
          <w:lang w:bidi="fa-IR"/>
          <w:color w:val="111111"/>
          <w:sz w:val="28"/>
          <w:szCs w:val="28"/>
          <w:rtl/>
        </w:rPr>
        <w:t xml:space="preserve">2.تعبیر خواب.....297</w:t>
      </w:r>
    </w:p>
    <w:p>
      <w:pPr>
        <w:pStyle w:val="BookText"/>
      </w:pPr>
      <w:r>
        <w:rPr>
          <w:rFonts w:ascii="IRNazanin" w:hAnsi="IRNazanin" w:eastAsia="IRNazanin" w:cs="IRNazanin"/>
          <w:lang w:bidi="fa-IR"/>
          <w:color w:val="111111"/>
          <w:sz w:val="28"/>
          <w:szCs w:val="28"/>
          <w:rtl/>
        </w:rPr>
        <w:t xml:space="preserve">3.رؤیای سجده.....298</w:t>
      </w:r>
    </w:p>
    <w:p>
      <w:pPr>
        <w:pStyle w:val="BookText"/>
      </w:pPr>
      <w:r>
        <w:rPr>
          <w:rFonts w:ascii="IRNazanin" w:hAnsi="IRNazanin" w:eastAsia="IRNazanin" w:cs="IRNazanin"/>
          <w:lang w:bidi="fa-IR"/>
          <w:color w:val="111111"/>
          <w:sz w:val="28"/>
          <w:szCs w:val="28"/>
          <w:rtl/>
        </w:rPr>
        <w:t xml:space="preserve">ص :22</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4.نجات از گناه.....298</w:t>
      </w:r>
    </w:p>
    <w:p>
      <w:pPr>
        <w:pStyle w:val="BookText"/>
      </w:pPr>
      <w:r>
        <w:rPr>
          <w:rFonts w:ascii="IRNazanin" w:hAnsi="IRNazanin" w:eastAsia="IRNazanin" w:cs="IRNazanin"/>
          <w:lang w:bidi="fa-IR"/>
          <w:color w:val="111111"/>
          <w:sz w:val="28"/>
          <w:szCs w:val="28"/>
          <w:rtl/>
        </w:rPr>
        <w:t xml:space="preserve">استعاذۀ یوسف علیه السلام.....298</w:t>
      </w:r>
    </w:p>
    <w:p>
      <w:pPr>
        <w:pStyle w:val="BookText"/>
      </w:pPr>
      <w:r>
        <w:rPr>
          <w:rFonts w:ascii="IRNazanin" w:hAnsi="IRNazanin" w:eastAsia="IRNazanin" w:cs="IRNazanin"/>
          <w:lang w:bidi="fa-IR"/>
          <w:color w:val="111111"/>
          <w:sz w:val="28"/>
          <w:szCs w:val="28"/>
          <w:rtl/>
        </w:rPr>
        <w:t xml:space="preserve">استغفار یوسف علیه السلام.....298</w:t>
      </w:r>
    </w:p>
    <w:p>
      <w:pPr>
        <w:pStyle w:val="BookText"/>
      </w:pPr>
      <w:r>
        <w:rPr>
          <w:rFonts w:ascii="IRNazanin" w:hAnsi="IRNazanin" w:eastAsia="IRNazanin" w:cs="IRNazanin"/>
          <w:lang w:bidi="fa-IR"/>
          <w:color w:val="111111"/>
          <w:sz w:val="28"/>
          <w:szCs w:val="28"/>
          <w:rtl/>
        </w:rPr>
        <w:t xml:space="preserve">استقامت یوسف علیه السلام.....298</w:t>
      </w:r>
    </w:p>
    <w:p>
      <w:pPr>
        <w:pStyle w:val="BookText"/>
      </w:pPr>
      <w:r>
        <w:rPr>
          <w:rFonts w:ascii="IRNazanin" w:hAnsi="IRNazanin" w:eastAsia="IRNazanin" w:cs="IRNazanin"/>
          <w:lang w:bidi="fa-IR"/>
          <w:color w:val="111111"/>
          <w:sz w:val="28"/>
          <w:szCs w:val="28"/>
          <w:rtl/>
        </w:rPr>
        <w:t xml:space="preserve">استقبال یوسف علیه السلام.....299</w:t>
      </w:r>
    </w:p>
    <w:p>
      <w:pPr>
        <w:pStyle w:val="BookText"/>
      </w:pPr>
      <w:r>
        <w:rPr>
          <w:rFonts w:ascii="IRNazanin" w:hAnsi="IRNazanin" w:eastAsia="IRNazanin" w:cs="IRNazanin"/>
          <w:lang w:bidi="fa-IR"/>
          <w:color w:val="111111"/>
          <w:sz w:val="28"/>
          <w:szCs w:val="28"/>
          <w:rtl/>
        </w:rPr>
        <w:t xml:space="preserve">اسحاق و یوسف علیهما السلام.....299</w:t>
      </w:r>
    </w:p>
    <w:p>
      <w:pPr>
        <w:pStyle w:val="BookText"/>
      </w:pPr>
      <w:r>
        <w:rPr>
          <w:rFonts w:ascii="IRNazanin" w:hAnsi="IRNazanin" w:eastAsia="IRNazanin" w:cs="IRNazanin"/>
          <w:lang w:bidi="fa-IR"/>
          <w:color w:val="111111"/>
          <w:sz w:val="28"/>
          <w:szCs w:val="28"/>
          <w:rtl/>
        </w:rPr>
        <w:t xml:space="preserve">اسوه بودن یوسف علیه السلام==&gt;همین مدخل،فضایل یوسف علیه السلام،اسوه بودن.....299</w:t>
      </w:r>
    </w:p>
    <w:p>
      <w:pPr>
        <w:pStyle w:val="BookText"/>
      </w:pPr>
      <w:r>
        <w:rPr>
          <w:rFonts w:ascii="IRNazanin" w:hAnsi="IRNazanin" w:eastAsia="IRNazanin" w:cs="IRNazanin"/>
          <w:lang w:bidi="fa-IR"/>
          <w:color w:val="111111"/>
          <w:sz w:val="28"/>
          <w:szCs w:val="28"/>
          <w:rtl/>
        </w:rPr>
        <w:t xml:space="preserve">اطاعت یوسف علیه السلام==&gt;همین مدخل،فضایل یوسف علیه السلام،اطاعت.....299</w:t>
      </w:r>
    </w:p>
    <w:p>
      <w:pPr>
        <w:pStyle w:val="BookText"/>
      </w:pPr>
      <w:r>
        <w:rPr>
          <w:rFonts w:ascii="IRNazanin" w:hAnsi="IRNazanin" w:eastAsia="IRNazanin" w:cs="IRNazanin"/>
          <w:lang w:bidi="fa-IR"/>
          <w:color w:val="111111"/>
          <w:sz w:val="28"/>
          <w:szCs w:val="28"/>
          <w:rtl/>
        </w:rPr>
        <w:t xml:space="preserve">افترا به یوسف علیه السلام.....299</w:t>
      </w:r>
    </w:p>
    <w:p>
      <w:pPr>
        <w:pStyle w:val="BookText"/>
      </w:pPr>
      <w:r>
        <w:rPr>
          <w:rFonts w:ascii="IRNazanin" w:hAnsi="IRNazanin" w:eastAsia="IRNazanin" w:cs="IRNazanin"/>
          <w:lang w:bidi="fa-IR"/>
          <w:color w:val="111111"/>
          <w:sz w:val="28"/>
          <w:szCs w:val="28"/>
          <w:rtl/>
        </w:rPr>
        <w:t xml:space="preserve">امانتداری یوسف علیه السلام==&gt;همین مدخل،فضایل یوسف علیه السلام،امانتداری.....299</w:t>
      </w:r>
    </w:p>
    <w:p>
      <w:pPr>
        <w:pStyle w:val="BookText"/>
      </w:pPr>
      <w:r>
        <w:rPr>
          <w:rFonts w:ascii="IRNazanin" w:hAnsi="IRNazanin" w:eastAsia="IRNazanin" w:cs="IRNazanin"/>
          <w:lang w:bidi="fa-IR"/>
          <w:color w:val="111111"/>
          <w:sz w:val="28"/>
          <w:szCs w:val="28"/>
          <w:rtl/>
        </w:rPr>
        <w:t xml:space="preserve">امداد به یوسف علیه السلام.....299</w:t>
      </w:r>
    </w:p>
    <w:p>
      <w:pPr>
        <w:pStyle w:val="BookText"/>
      </w:pPr>
      <w:r>
        <w:rPr>
          <w:rFonts w:ascii="IRNazanin" w:hAnsi="IRNazanin" w:eastAsia="IRNazanin" w:cs="IRNazanin"/>
          <w:lang w:bidi="fa-IR"/>
          <w:color w:val="111111"/>
          <w:sz w:val="28"/>
          <w:szCs w:val="28"/>
          <w:rtl/>
        </w:rPr>
        <w:t xml:space="preserve">اهانت به یوسف علیه السلام.....300</w:t>
      </w:r>
    </w:p>
    <w:p>
      <w:pPr>
        <w:pStyle w:val="BookText"/>
      </w:pPr>
      <w:r>
        <w:rPr>
          <w:rFonts w:ascii="IRNazanin" w:hAnsi="IRNazanin" w:eastAsia="IRNazanin" w:cs="IRNazanin"/>
          <w:lang w:bidi="fa-IR"/>
          <w:color w:val="111111"/>
          <w:sz w:val="28"/>
          <w:szCs w:val="28"/>
          <w:rtl/>
        </w:rPr>
        <w:t xml:space="preserve">ایمان یوسف علیه السلام==&gt;همین مدخل،فضایل یوسف علیه السلام،ایمان.....300</w:t>
      </w:r>
    </w:p>
    <w:p>
      <w:pPr>
        <w:pStyle w:val="BookText"/>
      </w:pPr>
      <w:r>
        <w:rPr>
          <w:rFonts w:ascii="IRNazanin" w:hAnsi="IRNazanin" w:eastAsia="IRNazanin" w:cs="IRNazanin"/>
          <w:lang w:bidi="fa-IR"/>
          <w:color w:val="111111"/>
          <w:sz w:val="28"/>
          <w:szCs w:val="28"/>
          <w:rtl/>
        </w:rPr>
        <w:t xml:space="preserve">بازداشت یوسف علیه السلام==&gt;همین مدخل،یوسف علیه السلام در زندان.....300</w:t>
      </w:r>
    </w:p>
    <w:p>
      <w:pPr>
        <w:pStyle w:val="BookText"/>
      </w:pPr>
      <w:r>
        <w:rPr>
          <w:rFonts w:ascii="IRNazanin" w:hAnsi="IRNazanin" w:eastAsia="IRNazanin" w:cs="IRNazanin"/>
          <w:lang w:bidi="fa-IR"/>
          <w:color w:val="111111"/>
          <w:sz w:val="28"/>
          <w:szCs w:val="28"/>
          <w:rtl/>
        </w:rPr>
        <w:t xml:space="preserve">بازی یوسف علیه السلام==&gt;همین مدخل،یوسف علیه السلام و بازی.....300</w:t>
      </w:r>
    </w:p>
    <w:p>
      <w:pPr>
        <w:pStyle w:val="BookText"/>
      </w:pPr>
      <w:r>
        <w:rPr>
          <w:rFonts w:ascii="IRNazanin" w:hAnsi="IRNazanin" w:eastAsia="IRNazanin" w:cs="IRNazanin"/>
          <w:lang w:bidi="fa-IR"/>
          <w:color w:val="111111"/>
          <w:sz w:val="28"/>
          <w:szCs w:val="28"/>
          <w:rtl/>
        </w:rPr>
        <w:t xml:space="preserve">برادران یوسف.....300</w:t>
      </w:r>
    </w:p>
    <w:p>
      <w:pPr>
        <w:pStyle w:val="BookText"/>
      </w:pPr>
      <w:r>
        <w:rPr>
          <w:rFonts w:ascii="IRNazanin" w:hAnsi="IRNazanin" w:eastAsia="IRNazanin" w:cs="IRNazanin"/>
          <w:lang w:bidi="fa-IR"/>
          <w:color w:val="111111"/>
          <w:sz w:val="28"/>
          <w:szCs w:val="28"/>
          <w:rtl/>
        </w:rPr>
        <w:t xml:space="preserve">آبروی برادران یوسف.....300</w:t>
      </w:r>
    </w:p>
    <w:p>
      <w:pPr>
        <w:pStyle w:val="BookText"/>
      </w:pPr>
      <w:r>
        <w:rPr>
          <w:rFonts w:ascii="IRNazanin" w:hAnsi="IRNazanin" w:eastAsia="IRNazanin" w:cs="IRNazanin"/>
          <w:lang w:bidi="fa-IR"/>
          <w:color w:val="111111"/>
          <w:sz w:val="28"/>
          <w:szCs w:val="28"/>
          <w:rtl/>
        </w:rPr>
        <w:t xml:space="preserve">آذوقۀ برادران یوسف.....300</w:t>
      </w:r>
    </w:p>
    <w:p>
      <w:pPr>
        <w:pStyle w:val="BookText"/>
      </w:pPr>
      <w:r>
        <w:rPr>
          <w:rFonts w:ascii="IRNazanin" w:hAnsi="IRNazanin" w:eastAsia="IRNazanin" w:cs="IRNazanin"/>
          <w:lang w:bidi="fa-IR"/>
          <w:color w:val="111111"/>
          <w:sz w:val="28"/>
          <w:szCs w:val="28"/>
          <w:rtl/>
        </w:rPr>
        <w:t xml:space="preserve">آمرزش برادران یوسف.....301</w:t>
      </w:r>
    </w:p>
    <w:p>
      <w:pPr>
        <w:pStyle w:val="BookText"/>
      </w:pPr>
      <w:r>
        <w:rPr>
          <w:rFonts w:ascii="IRNazanin" w:hAnsi="IRNazanin" w:eastAsia="IRNazanin" w:cs="IRNazanin"/>
          <w:lang w:bidi="fa-IR"/>
          <w:color w:val="111111"/>
          <w:sz w:val="28"/>
          <w:szCs w:val="28"/>
          <w:rtl/>
        </w:rPr>
        <w:t xml:space="preserve">آیندۀ برادران یوسف.....302</w:t>
      </w:r>
    </w:p>
    <w:p>
      <w:pPr>
        <w:pStyle w:val="BookText"/>
      </w:pPr>
      <w:r>
        <w:rPr>
          <w:rFonts w:ascii="IRNazanin" w:hAnsi="IRNazanin" w:eastAsia="IRNazanin" w:cs="IRNazanin"/>
          <w:lang w:bidi="fa-IR"/>
          <w:color w:val="111111"/>
          <w:sz w:val="28"/>
          <w:szCs w:val="28"/>
          <w:rtl/>
        </w:rPr>
        <w:t xml:space="preserve">اتّحاد برادران یوسف.....302</w:t>
      </w:r>
    </w:p>
    <w:p>
      <w:pPr>
        <w:pStyle w:val="BookText"/>
      </w:pPr>
      <w:r>
        <w:rPr>
          <w:rFonts w:ascii="IRNazanin" w:hAnsi="IRNazanin" w:eastAsia="IRNazanin" w:cs="IRNazanin"/>
          <w:lang w:bidi="fa-IR"/>
          <w:color w:val="111111"/>
          <w:sz w:val="28"/>
          <w:szCs w:val="28"/>
          <w:rtl/>
        </w:rPr>
        <w:t xml:space="preserve">اتمام نعمت بر برادران یوسف.....302</w:t>
      </w:r>
    </w:p>
    <w:p>
      <w:pPr>
        <w:pStyle w:val="BookText"/>
      </w:pPr>
      <w:r>
        <w:rPr>
          <w:rFonts w:ascii="IRNazanin" w:hAnsi="IRNazanin" w:eastAsia="IRNazanin" w:cs="IRNazanin"/>
          <w:lang w:bidi="fa-IR"/>
          <w:color w:val="111111"/>
          <w:sz w:val="28"/>
          <w:szCs w:val="28"/>
          <w:rtl/>
        </w:rPr>
        <w:t xml:space="preserve">احتجاج با برادران یوسف.....302</w:t>
      </w:r>
    </w:p>
    <w:p>
      <w:pPr>
        <w:pStyle w:val="BookText"/>
      </w:pPr>
      <w:r>
        <w:rPr>
          <w:rFonts w:ascii="IRNazanin" w:hAnsi="IRNazanin" w:eastAsia="IRNazanin" w:cs="IRNazanin"/>
          <w:lang w:bidi="fa-IR"/>
          <w:color w:val="111111"/>
          <w:sz w:val="28"/>
          <w:szCs w:val="28"/>
          <w:rtl/>
        </w:rPr>
        <w:t xml:space="preserve">احترام برادران یوسف.....302</w:t>
      </w:r>
    </w:p>
    <w:p>
      <w:pPr>
        <w:pStyle w:val="BookText"/>
      </w:pPr>
      <w:r>
        <w:rPr>
          <w:rFonts w:ascii="IRNazanin" w:hAnsi="IRNazanin" w:eastAsia="IRNazanin" w:cs="IRNazanin"/>
          <w:lang w:bidi="fa-IR"/>
          <w:color w:val="111111"/>
          <w:sz w:val="28"/>
          <w:szCs w:val="28"/>
          <w:rtl/>
        </w:rPr>
        <w:t xml:space="preserve">ادّعای برادران یوسف.....302</w:t>
      </w:r>
    </w:p>
    <w:p>
      <w:pPr>
        <w:pStyle w:val="BookText"/>
      </w:pPr>
      <w:r>
        <w:rPr>
          <w:rFonts w:ascii="IRNazanin" w:hAnsi="IRNazanin" w:eastAsia="IRNazanin" w:cs="IRNazanin"/>
          <w:lang w:bidi="fa-IR"/>
          <w:color w:val="111111"/>
          <w:sz w:val="28"/>
          <w:szCs w:val="28"/>
          <w:rtl/>
        </w:rPr>
        <w:t xml:space="preserve">استقبال از برادران یوسف.....303</w:t>
      </w:r>
    </w:p>
    <w:p>
      <w:pPr>
        <w:pStyle w:val="BookText"/>
      </w:pPr>
      <w:r>
        <w:rPr>
          <w:rFonts w:ascii="IRNazanin" w:hAnsi="IRNazanin" w:eastAsia="IRNazanin" w:cs="IRNazanin"/>
          <w:lang w:bidi="fa-IR"/>
          <w:color w:val="111111"/>
          <w:sz w:val="28"/>
          <w:szCs w:val="28"/>
          <w:rtl/>
        </w:rPr>
        <w:t xml:space="preserve">اعتماد به برادران یوسف.....303</w:t>
      </w:r>
    </w:p>
    <w:p>
      <w:pPr>
        <w:pStyle w:val="BookText"/>
      </w:pPr>
      <w:r>
        <w:rPr>
          <w:rFonts w:ascii="IRNazanin" w:hAnsi="IRNazanin" w:eastAsia="IRNazanin" w:cs="IRNazanin"/>
          <w:lang w:bidi="fa-IR"/>
          <w:color w:val="111111"/>
          <w:sz w:val="28"/>
          <w:szCs w:val="28"/>
          <w:rtl/>
        </w:rPr>
        <w:t xml:space="preserve">افترا به برادران یوسف.....303</w:t>
      </w:r>
    </w:p>
    <w:p>
      <w:pPr>
        <w:pStyle w:val="BookText"/>
      </w:pPr>
      <w:r>
        <w:rPr>
          <w:rFonts w:ascii="IRNazanin" w:hAnsi="IRNazanin" w:eastAsia="IRNazanin" w:cs="IRNazanin"/>
          <w:lang w:bidi="fa-IR"/>
          <w:color w:val="111111"/>
          <w:sz w:val="28"/>
          <w:szCs w:val="28"/>
          <w:rtl/>
        </w:rPr>
        <w:t xml:space="preserve">افتراهای برادران یوسف.....304</w:t>
      </w:r>
    </w:p>
    <w:p>
      <w:pPr>
        <w:pStyle w:val="BookText"/>
      </w:pPr>
      <w:r>
        <w:rPr>
          <w:rFonts w:ascii="IRNazanin" w:hAnsi="IRNazanin" w:eastAsia="IRNazanin" w:cs="IRNazanin"/>
          <w:lang w:bidi="fa-IR"/>
          <w:color w:val="111111"/>
          <w:sz w:val="28"/>
          <w:szCs w:val="28"/>
          <w:rtl/>
        </w:rPr>
        <w:t xml:space="preserve">اقرار برادران یوسف.....305</w:t>
      </w:r>
    </w:p>
    <w:p>
      <w:pPr>
        <w:pStyle w:val="BookText"/>
      </w:pPr>
      <w:r>
        <w:rPr>
          <w:rFonts w:ascii="IRNazanin" w:hAnsi="IRNazanin" w:eastAsia="IRNazanin" w:cs="IRNazanin"/>
          <w:lang w:bidi="fa-IR"/>
          <w:color w:val="111111"/>
          <w:sz w:val="28"/>
          <w:szCs w:val="28"/>
          <w:rtl/>
        </w:rPr>
        <w:t xml:space="preserve">امیدبخشی به برادران یوسف.....305</w:t>
      </w:r>
    </w:p>
    <w:p>
      <w:pPr>
        <w:pStyle w:val="BookText"/>
      </w:pPr>
      <w:r>
        <w:rPr>
          <w:rFonts w:ascii="IRNazanin" w:hAnsi="IRNazanin" w:eastAsia="IRNazanin" w:cs="IRNazanin"/>
          <w:lang w:bidi="fa-IR"/>
          <w:color w:val="111111"/>
          <w:sz w:val="28"/>
          <w:szCs w:val="28"/>
          <w:rtl/>
        </w:rPr>
        <w:t xml:space="preserve">ایثار برادران یوسف.....305</w:t>
      </w:r>
    </w:p>
    <w:p>
      <w:pPr>
        <w:pStyle w:val="BookText"/>
      </w:pPr>
      <w:r>
        <w:rPr>
          <w:rFonts w:ascii="IRNazanin" w:hAnsi="IRNazanin" w:eastAsia="IRNazanin" w:cs="IRNazanin"/>
          <w:lang w:bidi="fa-IR"/>
          <w:color w:val="111111"/>
          <w:sz w:val="28"/>
          <w:szCs w:val="28"/>
          <w:rtl/>
        </w:rPr>
        <w:t xml:space="preserve">بازگشت برادران یوسف.....305</w:t>
      </w:r>
    </w:p>
    <w:p>
      <w:pPr>
        <w:pStyle w:val="BookText"/>
      </w:pPr>
      <w:r>
        <w:rPr>
          <w:rFonts w:ascii="IRNazanin" w:hAnsi="IRNazanin" w:eastAsia="IRNazanin" w:cs="IRNazanin"/>
          <w:lang w:bidi="fa-IR"/>
          <w:color w:val="111111"/>
          <w:sz w:val="28"/>
          <w:szCs w:val="28"/>
          <w:rtl/>
        </w:rPr>
        <w:t xml:space="preserve">برادران و پیراهن یوسف.....305</w:t>
      </w:r>
    </w:p>
    <w:p>
      <w:pPr>
        <w:pStyle w:val="BookText"/>
      </w:pPr>
      <w:r>
        <w:rPr>
          <w:rFonts w:ascii="IRNazanin" w:hAnsi="IRNazanin" w:eastAsia="IRNazanin" w:cs="IRNazanin"/>
          <w:lang w:bidi="fa-IR"/>
          <w:color w:val="111111"/>
          <w:sz w:val="28"/>
          <w:szCs w:val="28"/>
          <w:rtl/>
        </w:rPr>
        <w:t xml:space="preserve">برادران یوسف،در رؤیا.....306</w:t>
      </w:r>
    </w:p>
    <w:p>
      <w:pPr>
        <w:pStyle w:val="BookText"/>
      </w:pPr>
      <w:r>
        <w:rPr>
          <w:rFonts w:ascii="IRNazanin" w:hAnsi="IRNazanin" w:eastAsia="IRNazanin" w:cs="IRNazanin"/>
          <w:lang w:bidi="fa-IR"/>
          <w:color w:val="111111"/>
          <w:sz w:val="28"/>
          <w:szCs w:val="28"/>
          <w:rtl/>
        </w:rPr>
        <w:t xml:space="preserve">برادران یوسف در مصر==&gt;همین مدخل،سفر برادران یوسف.....306</w:t>
      </w:r>
    </w:p>
    <w:p>
      <w:pPr>
        <w:pStyle w:val="BookText"/>
      </w:pPr>
      <w:r>
        <w:rPr>
          <w:rFonts w:ascii="IRNazanin" w:hAnsi="IRNazanin" w:eastAsia="IRNazanin" w:cs="IRNazanin"/>
          <w:lang w:bidi="fa-IR"/>
          <w:color w:val="111111"/>
          <w:sz w:val="28"/>
          <w:szCs w:val="28"/>
          <w:rtl/>
        </w:rPr>
        <w:t xml:space="preserve">برادران یوسف و بنیامین.....306</w:t>
      </w:r>
    </w:p>
    <w:p>
      <w:pPr>
        <w:pStyle w:val="BookText"/>
      </w:pPr>
      <w:r>
        <w:rPr>
          <w:rFonts w:ascii="IRNazanin" w:hAnsi="IRNazanin" w:eastAsia="IRNazanin" w:cs="IRNazanin"/>
          <w:lang w:bidi="fa-IR"/>
          <w:color w:val="111111"/>
          <w:sz w:val="28"/>
          <w:szCs w:val="28"/>
          <w:rtl/>
        </w:rPr>
        <w:t xml:space="preserve">برادران یوسف و چاه.....309</w:t>
      </w:r>
    </w:p>
    <w:p>
      <w:pPr>
        <w:pStyle w:val="BookText"/>
      </w:pPr>
      <w:r>
        <w:rPr>
          <w:rFonts w:ascii="IRNazanin" w:hAnsi="IRNazanin" w:eastAsia="IRNazanin" w:cs="IRNazanin"/>
          <w:lang w:bidi="fa-IR"/>
          <w:color w:val="111111"/>
          <w:sz w:val="28"/>
          <w:szCs w:val="28"/>
          <w:rtl/>
        </w:rPr>
        <w:t xml:space="preserve">برادران یوسف و کیفر سارق.....309</w:t>
      </w:r>
    </w:p>
    <w:p>
      <w:pPr>
        <w:pStyle w:val="BookText"/>
      </w:pPr>
      <w:r>
        <w:rPr>
          <w:rFonts w:ascii="IRNazanin" w:hAnsi="IRNazanin" w:eastAsia="IRNazanin" w:cs="IRNazanin"/>
          <w:lang w:bidi="fa-IR"/>
          <w:color w:val="111111"/>
          <w:sz w:val="28"/>
          <w:szCs w:val="28"/>
          <w:rtl/>
        </w:rPr>
        <w:t xml:space="preserve">برادران یوسف و وحی.....309</w:t>
      </w:r>
    </w:p>
    <w:p>
      <w:pPr>
        <w:pStyle w:val="BookText"/>
      </w:pPr>
      <w:r>
        <w:rPr>
          <w:rFonts w:ascii="IRNazanin" w:hAnsi="IRNazanin" w:eastAsia="IRNazanin" w:cs="IRNazanin"/>
          <w:lang w:bidi="fa-IR"/>
          <w:color w:val="111111"/>
          <w:sz w:val="28"/>
          <w:szCs w:val="28"/>
          <w:rtl/>
        </w:rPr>
        <w:t xml:space="preserve">برادر بزرگ‌تر یوسف.....309</w:t>
      </w:r>
    </w:p>
    <w:p>
      <w:pPr>
        <w:pStyle w:val="BookText"/>
      </w:pPr>
      <w:r>
        <w:rPr>
          <w:rFonts w:ascii="IRNazanin" w:hAnsi="IRNazanin" w:eastAsia="IRNazanin" w:cs="IRNazanin"/>
          <w:lang w:bidi="fa-IR"/>
          <w:color w:val="111111"/>
          <w:sz w:val="28"/>
          <w:szCs w:val="28"/>
          <w:rtl/>
        </w:rPr>
        <w:t xml:space="preserve">بی‌اعتمادی به برادران یوسف.....310</w:t>
      </w:r>
    </w:p>
    <w:p>
      <w:pPr>
        <w:pStyle w:val="BookText"/>
      </w:pPr>
      <w:r>
        <w:rPr>
          <w:rFonts w:ascii="IRNazanin" w:hAnsi="IRNazanin" w:eastAsia="IRNazanin" w:cs="IRNazanin"/>
          <w:lang w:bidi="fa-IR"/>
          <w:color w:val="111111"/>
          <w:sz w:val="28"/>
          <w:szCs w:val="28"/>
          <w:rtl/>
        </w:rPr>
        <w:t xml:space="preserve">بی‌رغبتی برادران یوسف.....311</w:t>
      </w:r>
    </w:p>
    <w:p>
      <w:pPr>
        <w:pStyle w:val="BookText"/>
      </w:pPr>
      <w:r>
        <w:rPr>
          <w:rFonts w:ascii="IRNazanin" w:hAnsi="IRNazanin" w:eastAsia="IRNazanin" w:cs="IRNazanin"/>
          <w:lang w:bidi="fa-IR"/>
          <w:color w:val="111111"/>
          <w:sz w:val="28"/>
          <w:szCs w:val="28"/>
          <w:rtl/>
        </w:rPr>
        <w:t xml:space="preserve">بی‌مهری به برادران یوسف.....311</w:t>
      </w:r>
    </w:p>
    <w:p>
      <w:pPr>
        <w:pStyle w:val="BookText"/>
      </w:pPr>
      <w:r>
        <w:rPr>
          <w:rFonts w:ascii="IRNazanin" w:hAnsi="IRNazanin" w:eastAsia="IRNazanin" w:cs="IRNazanin"/>
          <w:lang w:bidi="fa-IR"/>
          <w:color w:val="111111"/>
          <w:sz w:val="28"/>
          <w:szCs w:val="28"/>
          <w:rtl/>
        </w:rPr>
        <w:t xml:space="preserve">پافشاری برادران یوسف.....311</w:t>
      </w:r>
    </w:p>
    <w:p>
      <w:pPr>
        <w:pStyle w:val="BookText"/>
      </w:pPr>
      <w:r>
        <w:rPr>
          <w:rFonts w:ascii="IRNazanin" w:hAnsi="IRNazanin" w:eastAsia="IRNazanin" w:cs="IRNazanin"/>
          <w:lang w:bidi="fa-IR"/>
          <w:color w:val="111111"/>
          <w:sz w:val="28"/>
          <w:szCs w:val="28"/>
          <w:rtl/>
        </w:rPr>
        <w:t xml:space="preserve">پذیرایی از برادران یوسف.....311</w:t>
      </w:r>
    </w:p>
    <w:p>
      <w:pPr>
        <w:pStyle w:val="BookText"/>
      </w:pPr>
      <w:r>
        <w:rPr>
          <w:rFonts w:ascii="IRNazanin" w:hAnsi="IRNazanin" w:eastAsia="IRNazanin" w:cs="IRNazanin"/>
          <w:lang w:bidi="fa-IR"/>
          <w:color w:val="111111"/>
          <w:sz w:val="28"/>
          <w:szCs w:val="28"/>
          <w:rtl/>
        </w:rPr>
        <w:t xml:space="preserve">پشیمانی برادران یوسف.....311</w:t>
      </w:r>
    </w:p>
    <w:p>
      <w:pPr>
        <w:pStyle w:val="BookText"/>
      </w:pPr>
      <w:r>
        <w:rPr>
          <w:rFonts w:ascii="IRNazanin" w:hAnsi="IRNazanin" w:eastAsia="IRNazanin" w:cs="IRNazanin"/>
          <w:lang w:bidi="fa-IR"/>
          <w:color w:val="111111"/>
          <w:sz w:val="28"/>
          <w:szCs w:val="28"/>
          <w:rtl/>
        </w:rPr>
        <w:t xml:space="preserve">پیشنهاد برادران یوسف.....311</w:t>
      </w:r>
    </w:p>
    <w:p>
      <w:pPr>
        <w:pStyle w:val="BookText"/>
      </w:pPr>
      <w:r>
        <w:rPr>
          <w:rFonts w:ascii="IRNazanin" w:hAnsi="IRNazanin" w:eastAsia="IRNazanin" w:cs="IRNazanin"/>
          <w:lang w:bidi="fa-IR"/>
          <w:color w:val="111111"/>
          <w:sz w:val="28"/>
          <w:szCs w:val="28"/>
          <w:rtl/>
        </w:rPr>
        <w:t xml:space="preserve">پیشینۀ برادران یوسف.....311</w:t>
      </w:r>
    </w:p>
    <w:p>
      <w:pPr>
        <w:pStyle w:val="BookText"/>
      </w:pPr>
      <w:r>
        <w:rPr>
          <w:rFonts w:ascii="IRNazanin" w:hAnsi="IRNazanin" w:eastAsia="IRNazanin" w:cs="IRNazanin"/>
          <w:lang w:bidi="fa-IR"/>
          <w:color w:val="111111"/>
          <w:sz w:val="28"/>
          <w:szCs w:val="28"/>
          <w:rtl/>
        </w:rPr>
        <w:t xml:space="preserve">ص :23</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تجارت برادران یوسف.....312</w:t>
      </w:r>
    </w:p>
    <w:p>
      <w:pPr>
        <w:pStyle w:val="BookText"/>
      </w:pPr>
      <w:r>
        <w:rPr>
          <w:rFonts w:ascii="IRNazanin" w:hAnsi="IRNazanin" w:eastAsia="IRNazanin" w:cs="IRNazanin"/>
          <w:lang w:bidi="fa-IR"/>
          <w:color w:val="111111"/>
          <w:sz w:val="28"/>
          <w:szCs w:val="28"/>
          <w:rtl/>
        </w:rPr>
        <w:t xml:space="preserve">تشویق برادران یوسف.....312</w:t>
      </w:r>
    </w:p>
    <w:p>
      <w:pPr>
        <w:pStyle w:val="BookText"/>
      </w:pPr>
      <w:r>
        <w:rPr>
          <w:rFonts w:ascii="IRNazanin" w:hAnsi="IRNazanin" w:eastAsia="IRNazanin" w:cs="IRNazanin"/>
          <w:lang w:bidi="fa-IR"/>
          <w:color w:val="111111"/>
          <w:sz w:val="28"/>
          <w:szCs w:val="28"/>
          <w:rtl/>
        </w:rPr>
        <w:t xml:space="preserve">تعجّب برادران یوسف.....312</w:t>
      </w:r>
    </w:p>
    <w:p>
      <w:pPr>
        <w:pStyle w:val="BookText"/>
      </w:pPr>
      <w:r>
        <w:rPr>
          <w:rFonts w:ascii="IRNazanin" w:hAnsi="IRNazanin" w:eastAsia="IRNazanin" w:cs="IRNazanin"/>
          <w:lang w:bidi="fa-IR"/>
          <w:color w:val="111111"/>
          <w:sz w:val="28"/>
          <w:szCs w:val="28"/>
          <w:rtl/>
        </w:rPr>
        <w:t xml:space="preserve">تعداد برادران یوسف.....312</w:t>
      </w:r>
    </w:p>
    <w:p>
      <w:pPr>
        <w:pStyle w:val="BookText"/>
      </w:pPr>
      <w:r>
        <w:rPr>
          <w:rFonts w:ascii="IRNazanin" w:hAnsi="IRNazanin" w:eastAsia="IRNazanin" w:cs="IRNazanin"/>
          <w:lang w:bidi="fa-IR"/>
          <w:color w:val="111111"/>
          <w:sz w:val="28"/>
          <w:szCs w:val="28"/>
          <w:rtl/>
        </w:rPr>
        <w:t xml:space="preserve">تعلیم به برادران یوسف.....312</w:t>
      </w:r>
    </w:p>
    <w:p>
      <w:pPr>
        <w:pStyle w:val="BookText"/>
      </w:pPr>
      <w:r>
        <w:rPr>
          <w:rFonts w:ascii="IRNazanin" w:hAnsi="IRNazanin" w:eastAsia="IRNazanin" w:cs="IRNazanin"/>
          <w:lang w:bidi="fa-IR"/>
          <w:color w:val="111111"/>
          <w:sz w:val="28"/>
          <w:szCs w:val="28"/>
          <w:rtl/>
        </w:rPr>
        <w:t xml:space="preserve">تعهّد برادران یوسف.....313</w:t>
      </w:r>
    </w:p>
    <w:p>
      <w:pPr>
        <w:pStyle w:val="BookText"/>
      </w:pPr>
      <w:r>
        <w:rPr>
          <w:rFonts w:ascii="IRNazanin" w:hAnsi="IRNazanin" w:eastAsia="IRNazanin" w:cs="IRNazanin"/>
          <w:lang w:bidi="fa-IR"/>
          <w:color w:val="111111"/>
          <w:sz w:val="28"/>
          <w:szCs w:val="28"/>
          <w:rtl/>
        </w:rPr>
        <w:t xml:space="preserve">تقسیم برادران یوسف.....314</w:t>
      </w:r>
    </w:p>
    <w:p>
      <w:pPr>
        <w:pStyle w:val="BookText"/>
      </w:pPr>
      <w:r>
        <w:rPr>
          <w:rFonts w:ascii="IRNazanin" w:hAnsi="IRNazanin" w:eastAsia="IRNazanin" w:cs="IRNazanin"/>
          <w:lang w:bidi="fa-IR"/>
          <w:color w:val="111111"/>
          <w:sz w:val="28"/>
          <w:szCs w:val="28"/>
          <w:rtl/>
        </w:rPr>
        <w:t xml:space="preserve">توبۀ برادران یوسف.....314</w:t>
      </w:r>
    </w:p>
    <w:p>
      <w:pPr>
        <w:pStyle w:val="BookText"/>
      </w:pPr>
      <w:r>
        <w:rPr>
          <w:rFonts w:ascii="IRNazanin" w:hAnsi="IRNazanin" w:eastAsia="IRNazanin" w:cs="IRNazanin"/>
          <w:lang w:bidi="fa-IR"/>
          <w:color w:val="111111"/>
          <w:sz w:val="28"/>
          <w:szCs w:val="28"/>
          <w:rtl/>
        </w:rPr>
        <w:t xml:space="preserve">توصیه به برادران یوسف.....314</w:t>
      </w:r>
    </w:p>
    <w:p>
      <w:pPr>
        <w:pStyle w:val="BookText"/>
      </w:pPr>
      <w:r>
        <w:rPr>
          <w:rFonts w:ascii="IRNazanin" w:hAnsi="IRNazanin" w:eastAsia="IRNazanin" w:cs="IRNazanin"/>
          <w:lang w:bidi="fa-IR"/>
          <w:color w:val="111111"/>
          <w:sz w:val="28"/>
          <w:szCs w:val="28"/>
          <w:rtl/>
        </w:rPr>
        <w:t xml:space="preserve">توطئۀ برادران یوسف.....315</w:t>
      </w:r>
    </w:p>
    <w:p>
      <w:pPr>
        <w:pStyle w:val="BookText"/>
      </w:pPr>
      <w:r>
        <w:rPr>
          <w:rFonts w:ascii="IRNazanin" w:hAnsi="IRNazanin" w:eastAsia="IRNazanin" w:cs="IRNazanin"/>
          <w:lang w:bidi="fa-IR"/>
          <w:color w:val="111111"/>
          <w:sz w:val="28"/>
          <w:szCs w:val="28"/>
          <w:rtl/>
        </w:rPr>
        <w:t xml:space="preserve">کاروان برادران یوسف.....317</w:t>
      </w:r>
    </w:p>
    <w:p>
      <w:pPr>
        <w:pStyle w:val="BookText"/>
      </w:pPr>
      <w:r>
        <w:rPr>
          <w:rFonts w:ascii="IRNazanin" w:hAnsi="IRNazanin" w:eastAsia="IRNazanin" w:cs="IRNazanin"/>
          <w:lang w:bidi="fa-IR"/>
          <w:color w:val="111111"/>
          <w:sz w:val="28"/>
          <w:szCs w:val="28"/>
          <w:rtl/>
        </w:rPr>
        <w:t xml:space="preserve">تهدید برادران یوسف.....317</w:t>
      </w:r>
    </w:p>
    <w:p>
      <w:pPr>
        <w:pStyle w:val="BookText"/>
      </w:pPr>
      <w:r>
        <w:rPr>
          <w:rFonts w:ascii="IRNazanin" w:hAnsi="IRNazanin" w:eastAsia="IRNazanin" w:cs="IRNazanin"/>
          <w:lang w:bidi="fa-IR"/>
          <w:color w:val="111111"/>
          <w:sz w:val="28"/>
          <w:szCs w:val="28"/>
          <w:rtl/>
        </w:rPr>
        <w:t xml:space="preserve">جهل برادران یوسف.....317</w:t>
      </w:r>
    </w:p>
    <w:p>
      <w:pPr>
        <w:pStyle w:val="BookText"/>
      </w:pPr>
      <w:r>
        <w:rPr>
          <w:rFonts w:ascii="IRNazanin" w:hAnsi="IRNazanin" w:eastAsia="IRNazanin" w:cs="IRNazanin"/>
          <w:lang w:bidi="fa-IR"/>
          <w:color w:val="111111"/>
          <w:sz w:val="28"/>
          <w:szCs w:val="28"/>
          <w:rtl/>
        </w:rPr>
        <w:t xml:space="preserve">چشم زخم به برادران یوسف.....318</w:t>
      </w:r>
    </w:p>
    <w:p>
      <w:pPr>
        <w:pStyle w:val="BookText"/>
      </w:pPr>
      <w:r>
        <w:rPr>
          <w:rFonts w:ascii="IRNazanin" w:hAnsi="IRNazanin" w:eastAsia="IRNazanin" w:cs="IRNazanin"/>
          <w:lang w:bidi="fa-IR"/>
          <w:color w:val="111111"/>
          <w:sz w:val="28"/>
          <w:szCs w:val="28"/>
          <w:rtl/>
        </w:rPr>
        <w:t xml:space="preserve">حسد برادران یوسف.....318</w:t>
      </w:r>
    </w:p>
    <w:p>
      <w:pPr>
        <w:pStyle w:val="BookText"/>
      </w:pPr>
      <w:r>
        <w:rPr>
          <w:rFonts w:ascii="IRNazanin" w:hAnsi="IRNazanin" w:eastAsia="IRNazanin" w:cs="IRNazanin"/>
          <w:lang w:bidi="fa-IR"/>
          <w:color w:val="111111"/>
          <w:sz w:val="28"/>
          <w:szCs w:val="28"/>
          <w:rtl/>
        </w:rPr>
        <w:t xml:space="preserve">خانوادۀ برادران یوسف.....318</w:t>
      </w:r>
    </w:p>
    <w:p>
      <w:pPr>
        <w:pStyle w:val="BookText"/>
      </w:pPr>
      <w:r>
        <w:rPr>
          <w:rFonts w:ascii="IRNazanin" w:hAnsi="IRNazanin" w:eastAsia="IRNazanin" w:cs="IRNazanin"/>
          <w:lang w:bidi="fa-IR"/>
          <w:color w:val="111111"/>
          <w:sz w:val="28"/>
          <w:szCs w:val="28"/>
          <w:rtl/>
        </w:rPr>
        <w:t xml:space="preserve">خشم بر برادران یوسف.....319</w:t>
      </w:r>
    </w:p>
    <w:p>
      <w:pPr>
        <w:pStyle w:val="BookText"/>
      </w:pPr>
      <w:r>
        <w:rPr>
          <w:rFonts w:ascii="IRNazanin" w:hAnsi="IRNazanin" w:eastAsia="IRNazanin" w:cs="IRNazanin"/>
          <w:lang w:bidi="fa-IR"/>
          <w:color w:val="111111"/>
          <w:sz w:val="28"/>
          <w:szCs w:val="28"/>
          <w:rtl/>
        </w:rPr>
        <w:t xml:space="preserve">خطر برادران یوسف.....319</w:t>
      </w:r>
    </w:p>
    <w:p>
      <w:pPr>
        <w:pStyle w:val="BookText"/>
      </w:pPr>
      <w:r>
        <w:rPr>
          <w:rFonts w:ascii="IRNazanin" w:hAnsi="IRNazanin" w:eastAsia="IRNazanin" w:cs="IRNazanin"/>
          <w:lang w:bidi="fa-IR"/>
          <w:color w:val="111111"/>
          <w:sz w:val="28"/>
          <w:szCs w:val="28"/>
          <w:rtl/>
        </w:rPr>
        <w:t xml:space="preserve">خیانت برادران یوسف.....319</w:t>
      </w:r>
    </w:p>
    <w:p>
      <w:pPr>
        <w:pStyle w:val="BookText"/>
      </w:pPr>
      <w:r>
        <w:rPr>
          <w:rFonts w:ascii="IRNazanin" w:hAnsi="IRNazanin" w:eastAsia="IRNazanin" w:cs="IRNazanin"/>
          <w:lang w:bidi="fa-IR"/>
          <w:color w:val="111111"/>
          <w:sz w:val="28"/>
          <w:szCs w:val="28"/>
          <w:rtl/>
        </w:rPr>
        <w:t xml:space="preserve">درخواست برادران یوسف.....319</w:t>
      </w:r>
    </w:p>
    <w:p>
      <w:pPr>
        <w:pStyle w:val="BookText"/>
      </w:pPr>
      <w:r>
        <w:rPr>
          <w:rFonts w:ascii="IRNazanin" w:hAnsi="IRNazanin" w:eastAsia="IRNazanin" w:cs="IRNazanin"/>
          <w:lang w:bidi="fa-IR"/>
          <w:color w:val="111111"/>
          <w:sz w:val="28"/>
          <w:szCs w:val="28"/>
          <w:rtl/>
        </w:rPr>
        <w:t xml:space="preserve">دروغگویی برادران یوسف.....320</w:t>
      </w:r>
    </w:p>
    <w:p>
      <w:pPr>
        <w:pStyle w:val="BookText"/>
      </w:pPr>
      <w:r>
        <w:rPr>
          <w:rFonts w:ascii="IRNazanin" w:hAnsi="IRNazanin" w:eastAsia="IRNazanin" w:cs="IRNazanin"/>
          <w:lang w:bidi="fa-IR"/>
          <w:color w:val="111111"/>
          <w:sz w:val="28"/>
          <w:szCs w:val="28"/>
          <w:rtl/>
        </w:rPr>
        <w:t xml:space="preserve">دعا برای برادران یوسف.....320</w:t>
      </w:r>
    </w:p>
    <w:p>
      <w:pPr>
        <w:pStyle w:val="BookText"/>
      </w:pPr>
      <w:r>
        <w:rPr>
          <w:rFonts w:ascii="IRNazanin" w:hAnsi="IRNazanin" w:eastAsia="IRNazanin" w:cs="IRNazanin"/>
          <w:lang w:bidi="fa-IR"/>
          <w:color w:val="111111"/>
          <w:sz w:val="28"/>
          <w:szCs w:val="28"/>
          <w:rtl/>
        </w:rPr>
        <w:t xml:space="preserve">دفاع برادران یوسف.....320</w:t>
      </w:r>
    </w:p>
    <w:p>
      <w:pPr>
        <w:pStyle w:val="BookText"/>
      </w:pPr>
      <w:r>
        <w:rPr>
          <w:rFonts w:ascii="IRNazanin" w:hAnsi="IRNazanin" w:eastAsia="IRNazanin" w:cs="IRNazanin"/>
          <w:lang w:bidi="fa-IR"/>
          <w:color w:val="111111"/>
          <w:sz w:val="28"/>
          <w:szCs w:val="28"/>
          <w:rtl/>
        </w:rPr>
        <w:t xml:space="preserve">دیدگاه برادران یوسف.....321</w:t>
      </w:r>
    </w:p>
    <w:p>
      <w:pPr>
        <w:pStyle w:val="BookText"/>
      </w:pPr>
      <w:r>
        <w:rPr>
          <w:rFonts w:ascii="IRNazanin" w:hAnsi="IRNazanin" w:eastAsia="IRNazanin" w:cs="IRNazanin"/>
          <w:lang w:bidi="fa-IR"/>
          <w:color w:val="111111"/>
          <w:sz w:val="28"/>
          <w:szCs w:val="28"/>
          <w:rtl/>
        </w:rPr>
        <w:t xml:space="preserve">ذلّت برادران یوسف.....321</w:t>
      </w:r>
    </w:p>
    <w:p>
      <w:pPr>
        <w:pStyle w:val="BookText"/>
      </w:pPr>
      <w:r>
        <w:rPr>
          <w:rFonts w:ascii="IRNazanin" w:hAnsi="IRNazanin" w:eastAsia="IRNazanin" w:cs="IRNazanin"/>
          <w:lang w:bidi="fa-IR"/>
          <w:color w:val="111111"/>
          <w:sz w:val="28"/>
          <w:szCs w:val="28"/>
          <w:rtl/>
        </w:rPr>
        <w:t xml:space="preserve">رأفت برادران یوسف.....322</w:t>
      </w:r>
    </w:p>
    <w:p>
      <w:pPr>
        <w:pStyle w:val="BookText"/>
      </w:pPr>
      <w:r>
        <w:rPr>
          <w:rFonts w:ascii="IRNazanin" w:hAnsi="IRNazanin" w:eastAsia="IRNazanin" w:cs="IRNazanin"/>
          <w:lang w:bidi="fa-IR"/>
          <w:color w:val="111111"/>
          <w:sz w:val="28"/>
          <w:szCs w:val="28"/>
          <w:rtl/>
        </w:rPr>
        <w:t xml:space="preserve">رسوایی برادران یوسف.....322</w:t>
      </w:r>
    </w:p>
    <w:p>
      <w:pPr>
        <w:pStyle w:val="BookText"/>
      </w:pPr>
      <w:r>
        <w:rPr>
          <w:rFonts w:ascii="IRNazanin" w:hAnsi="IRNazanin" w:eastAsia="IRNazanin" w:cs="IRNazanin"/>
          <w:lang w:bidi="fa-IR"/>
          <w:color w:val="111111"/>
          <w:sz w:val="28"/>
          <w:szCs w:val="28"/>
          <w:rtl/>
        </w:rPr>
        <w:t xml:space="preserve">سجدۀ برادران یوسف.....322</w:t>
      </w:r>
    </w:p>
    <w:p>
      <w:pPr>
        <w:pStyle w:val="BookText"/>
      </w:pPr>
      <w:r>
        <w:rPr>
          <w:rFonts w:ascii="IRNazanin" w:hAnsi="IRNazanin" w:eastAsia="IRNazanin" w:cs="IRNazanin"/>
          <w:lang w:bidi="fa-IR"/>
          <w:color w:val="111111"/>
          <w:sz w:val="28"/>
          <w:szCs w:val="28"/>
          <w:rtl/>
        </w:rPr>
        <w:t xml:space="preserve">سرزنشهای برادران یوسف.....322</w:t>
      </w:r>
    </w:p>
    <w:p>
      <w:pPr>
        <w:pStyle w:val="BookText"/>
      </w:pPr>
      <w:r>
        <w:rPr>
          <w:rFonts w:ascii="IRNazanin" w:hAnsi="IRNazanin" w:eastAsia="IRNazanin" w:cs="IRNazanin"/>
          <w:lang w:bidi="fa-IR"/>
          <w:color w:val="111111"/>
          <w:sz w:val="28"/>
          <w:szCs w:val="28"/>
          <w:rtl/>
        </w:rPr>
        <w:t xml:space="preserve">سرگذشت برادران یوسف.....323</w:t>
      </w:r>
    </w:p>
    <w:p>
      <w:pPr>
        <w:pStyle w:val="BookText"/>
      </w:pPr>
      <w:r>
        <w:rPr>
          <w:rFonts w:ascii="IRNazanin" w:hAnsi="IRNazanin" w:eastAsia="IRNazanin" w:cs="IRNazanin"/>
          <w:lang w:bidi="fa-IR"/>
          <w:color w:val="111111"/>
          <w:sz w:val="28"/>
          <w:szCs w:val="28"/>
          <w:rtl/>
        </w:rPr>
        <w:t xml:space="preserve">سرمایۀ برادران یوسف.....323</w:t>
      </w:r>
    </w:p>
    <w:p>
      <w:pPr>
        <w:pStyle w:val="BookText"/>
      </w:pPr>
      <w:r>
        <w:rPr>
          <w:rFonts w:ascii="IRNazanin" w:hAnsi="IRNazanin" w:eastAsia="IRNazanin" w:cs="IRNazanin"/>
          <w:lang w:bidi="fa-IR"/>
          <w:color w:val="111111"/>
          <w:sz w:val="28"/>
          <w:szCs w:val="28"/>
          <w:rtl/>
        </w:rPr>
        <w:t xml:space="preserve">سرور برادران یوسف.....323</w:t>
      </w:r>
    </w:p>
    <w:p>
      <w:pPr>
        <w:pStyle w:val="BookText"/>
      </w:pPr>
      <w:r>
        <w:rPr>
          <w:rFonts w:ascii="IRNazanin" w:hAnsi="IRNazanin" w:eastAsia="IRNazanin" w:cs="IRNazanin"/>
          <w:lang w:bidi="fa-IR"/>
          <w:color w:val="111111"/>
          <w:sz w:val="28"/>
          <w:szCs w:val="28"/>
          <w:rtl/>
        </w:rPr>
        <w:t xml:space="preserve">سفر برادران یوسف.....324</w:t>
      </w:r>
    </w:p>
    <w:p>
      <w:pPr>
        <w:pStyle w:val="BookText"/>
      </w:pPr>
      <w:r>
        <w:rPr>
          <w:rFonts w:ascii="IRNazanin" w:hAnsi="IRNazanin" w:eastAsia="IRNazanin" w:cs="IRNazanin"/>
          <w:lang w:bidi="fa-IR"/>
          <w:color w:val="111111"/>
          <w:sz w:val="28"/>
          <w:szCs w:val="28"/>
          <w:rtl/>
        </w:rPr>
        <w:t xml:space="preserve">1.سفر اول.....324</w:t>
      </w:r>
    </w:p>
    <w:p>
      <w:pPr>
        <w:pStyle w:val="BookText"/>
      </w:pPr>
      <w:r>
        <w:rPr>
          <w:rFonts w:ascii="IRNazanin" w:hAnsi="IRNazanin" w:eastAsia="IRNazanin" w:cs="IRNazanin"/>
          <w:lang w:bidi="fa-IR"/>
          <w:color w:val="111111"/>
          <w:sz w:val="28"/>
          <w:szCs w:val="28"/>
          <w:rtl/>
        </w:rPr>
        <w:t xml:space="preserve">2.سفر دوم.....325</w:t>
      </w:r>
    </w:p>
    <w:p>
      <w:pPr>
        <w:pStyle w:val="BookText"/>
      </w:pPr>
      <w:r>
        <w:rPr>
          <w:rFonts w:ascii="IRNazanin" w:hAnsi="IRNazanin" w:eastAsia="IRNazanin" w:cs="IRNazanin"/>
          <w:lang w:bidi="fa-IR"/>
          <w:color w:val="111111"/>
          <w:sz w:val="28"/>
          <w:szCs w:val="28"/>
          <w:rtl/>
        </w:rPr>
        <w:t xml:space="preserve">3.سفر سوم.....325</w:t>
      </w:r>
    </w:p>
    <w:p>
      <w:pPr>
        <w:pStyle w:val="BookText"/>
      </w:pPr>
      <w:r>
        <w:rPr>
          <w:rFonts w:ascii="IRNazanin" w:hAnsi="IRNazanin" w:eastAsia="IRNazanin" w:cs="IRNazanin"/>
          <w:lang w:bidi="fa-IR"/>
          <w:color w:val="111111"/>
          <w:sz w:val="28"/>
          <w:szCs w:val="28"/>
          <w:rtl/>
        </w:rPr>
        <w:t xml:space="preserve">4.سفر چهارم.....326</w:t>
      </w:r>
    </w:p>
    <w:p>
      <w:pPr>
        <w:pStyle w:val="BookText"/>
      </w:pPr>
      <w:r>
        <w:rPr>
          <w:rFonts w:ascii="IRNazanin" w:hAnsi="IRNazanin" w:eastAsia="IRNazanin" w:cs="IRNazanin"/>
          <w:lang w:bidi="fa-IR"/>
          <w:color w:val="111111"/>
          <w:sz w:val="28"/>
          <w:szCs w:val="28"/>
          <w:rtl/>
        </w:rPr>
        <w:t xml:space="preserve">سلامتی برادران یوسف.....326</w:t>
      </w:r>
    </w:p>
    <w:p>
      <w:pPr>
        <w:pStyle w:val="BookText"/>
      </w:pPr>
      <w:r>
        <w:rPr>
          <w:rFonts w:ascii="IRNazanin" w:hAnsi="IRNazanin" w:eastAsia="IRNazanin" w:cs="IRNazanin"/>
          <w:lang w:bidi="fa-IR"/>
          <w:color w:val="111111"/>
          <w:sz w:val="28"/>
          <w:szCs w:val="28"/>
          <w:rtl/>
        </w:rPr>
        <w:t xml:space="preserve">سؤال برادران یوسف.....326</w:t>
      </w:r>
    </w:p>
    <w:p>
      <w:pPr>
        <w:pStyle w:val="BookText"/>
      </w:pPr>
      <w:r>
        <w:rPr>
          <w:rFonts w:ascii="IRNazanin" w:hAnsi="IRNazanin" w:eastAsia="IRNazanin" w:cs="IRNazanin"/>
          <w:lang w:bidi="fa-IR"/>
          <w:color w:val="111111"/>
          <w:sz w:val="28"/>
          <w:szCs w:val="28"/>
          <w:rtl/>
        </w:rPr>
        <w:t xml:space="preserve">سیرت ناپسند برادران یوسف.....326</w:t>
      </w:r>
    </w:p>
    <w:p>
      <w:pPr>
        <w:pStyle w:val="BookText"/>
      </w:pPr>
      <w:r>
        <w:rPr>
          <w:rFonts w:ascii="IRNazanin" w:hAnsi="IRNazanin" w:eastAsia="IRNazanin" w:cs="IRNazanin"/>
          <w:lang w:bidi="fa-IR"/>
          <w:color w:val="111111"/>
          <w:sz w:val="28"/>
          <w:szCs w:val="28"/>
          <w:rtl/>
        </w:rPr>
        <w:t xml:space="preserve">شرارت برادران یوسف.....326</w:t>
      </w:r>
    </w:p>
    <w:p>
      <w:pPr>
        <w:pStyle w:val="BookText"/>
      </w:pPr>
      <w:r>
        <w:rPr>
          <w:rFonts w:ascii="IRNazanin" w:hAnsi="IRNazanin" w:eastAsia="IRNazanin" w:cs="IRNazanin"/>
          <w:lang w:bidi="fa-IR"/>
          <w:color w:val="111111"/>
          <w:sz w:val="28"/>
          <w:szCs w:val="28"/>
          <w:rtl/>
        </w:rPr>
        <w:t xml:space="preserve">شکوۀ برادران یوسف.....326</w:t>
      </w:r>
    </w:p>
    <w:p>
      <w:pPr>
        <w:pStyle w:val="BookText"/>
      </w:pPr>
      <w:r>
        <w:rPr>
          <w:rFonts w:ascii="IRNazanin" w:hAnsi="IRNazanin" w:eastAsia="IRNazanin" w:cs="IRNazanin"/>
          <w:lang w:bidi="fa-IR"/>
          <w:color w:val="111111"/>
          <w:sz w:val="28"/>
          <w:szCs w:val="28"/>
          <w:rtl/>
        </w:rPr>
        <w:t xml:space="preserve">ظلم برادران یوسف.....327</w:t>
      </w:r>
    </w:p>
    <w:p>
      <w:pPr>
        <w:pStyle w:val="BookText"/>
      </w:pPr>
      <w:r>
        <w:rPr>
          <w:rFonts w:ascii="IRNazanin" w:hAnsi="IRNazanin" w:eastAsia="IRNazanin" w:cs="IRNazanin"/>
          <w:lang w:bidi="fa-IR"/>
          <w:color w:val="111111"/>
          <w:sz w:val="28"/>
          <w:szCs w:val="28"/>
          <w:rtl/>
        </w:rPr>
        <w:t xml:space="preserve">عاقبت برادران یوسف.....327</w:t>
      </w:r>
    </w:p>
    <w:p>
      <w:pPr>
        <w:pStyle w:val="BookText"/>
      </w:pPr>
      <w:r>
        <w:rPr>
          <w:rFonts w:ascii="IRNazanin" w:hAnsi="IRNazanin" w:eastAsia="IRNazanin" w:cs="IRNazanin"/>
          <w:lang w:bidi="fa-IR"/>
          <w:color w:val="111111"/>
          <w:sz w:val="28"/>
          <w:szCs w:val="28"/>
          <w:rtl/>
        </w:rPr>
        <w:t xml:space="preserve">عذر برادران یوسف.....327</w:t>
      </w:r>
    </w:p>
    <w:p>
      <w:pPr>
        <w:pStyle w:val="BookText"/>
      </w:pPr>
      <w:r>
        <w:rPr>
          <w:rFonts w:ascii="IRNazanin" w:hAnsi="IRNazanin" w:eastAsia="IRNazanin" w:cs="IRNazanin"/>
          <w:lang w:bidi="fa-IR"/>
          <w:color w:val="111111"/>
          <w:sz w:val="28"/>
          <w:szCs w:val="28"/>
          <w:rtl/>
        </w:rPr>
        <w:t xml:space="preserve">عفو برادران یوسف.....328</w:t>
      </w:r>
    </w:p>
    <w:p>
      <w:pPr>
        <w:pStyle w:val="BookText"/>
      </w:pPr>
      <w:r>
        <w:rPr>
          <w:rFonts w:ascii="IRNazanin" w:hAnsi="IRNazanin" w:eastAsia="IRNazanin" w:cs="IRNazanin"/>
          <w:lang w:bidi="fa-IR"/>
          <w:color w:val="111111"/>
          <w:sz w:val="28"/>
          <w:szCs w:val="28"/>
          <w:rtl/>
        </w:rPr>
        <w:t xml:space="preserve">علم برادران یوسف.....328</w:t>
      </w:r>
    </w:p>
    <w:p>
      <w:pPr>
        <w:pStyle w:val="BookText"/>
      </w:pPr>
      <w:r>
        <w:rPr>
          <w:rFonts w:ascii="IRNazanin" w:hAnsi="IRNazanin" w:eastAsia="IRNazanin" w:cs="IRNazanin"/>
          <w:lang w:bidi="fa-IR"/>
          <w:color w:val="111111"/>
          <w:sz w:val="28"/>
          <w:szCs w:val="28"/>
          <w:rtl/>
        </w:rPr>
        <w:t xml:space="preserve">علم به برادران یوسف.....329</w:t>
      </w:r>
    </w:p>
    <w:p>
      <w:pPr>
        <w:pStyle w:val="BookText"/>
      </w:pPr>
      <w:r>
        <w:rPr>
          <w:rFonts w:ascii="IRNazanin" w:hAnsi="IRNazanin" w:eastAsia="IRNazanin" w:cs="IRNazanin"/>
          <w:lang w:bidi="fa-IR"/>
          <w:color w:val="111111"/>
          <w:sz w:val="28"/>
          <w:szCs w:val="28"/>
          <w:rtl/>
        </w:rPr>
        <w:t xml:space="preserve">فریب‌کاری برادران یوسف.....329</w:t>
      </w:r>
    </w:p>
    <w:p>
      <w:pPr>
        <w:pStyle w:val="BookText"/>
      </w:pPr>
      <w:r>
        <w:rPr>
          <w:rFonts w:ascii="IRNazanin" w:hAnsi="IRNazanin" w:eastAsia="IRNazanin" w:cs="IRNazanin"/>
          <w:lang w:bidi="fa-IR"/>
          <w:color w:val="111111"/>
          <w:sz w:val="28"/>
          <w:szCs w:val="28"/>
          <w:rtl/>
        </w:rPr>
        <w:t xml:space="preserve">فریفتگی برادران یوسف.....330</w:t>
      </w:r>
    </w:p>
    <w:p>
      <w:pPr>
        <w:pStyle w:val="BookText"/>
      </w:pPr>
      <w:r>
        <w:rPr>
          <w:rFonts w:ascii="IRNazanin" w:hAnsi="IRNazanin" w:eastAsia="IRNazanin" w:cs="IRNazanin"/>
          <w:lang w:bidi="fa-IR"/>
          <w:color w:val="111111"/>
          <w:sz w:val="28"/>
          <w:szCs w:val="28"/>
          <w:rtl/>
        </w:rPr>
        <w:t xml:space="preserve">فقر برادران یوسف.....330</w:t>
      </w:r>
    </w:p>
    <w:p>
      <w:pPr>
        <w:pStyle w:val="BookText"/>
      </w:pPr>
      <w:r>
        <w:rPr>
          <w:rFonts w:ascii="IRNazanin" w:hAnsi="IRNazanin" w:eastAsia="IRNazanin" w:cs="IRNazanin"/>
          <w:lang w:bidi="fa-IR"/>
          <w:color w:val="111111"/>
          <w:sz w:val="28"/>
          <w:szCs w:val="28"/>
          <w:rtl/>
        </w:rPr>
        <w:t xml:space="preserve">قدرت برادران یوسف==&gt;همین مدخل،برادران یوسف،ادعای برادران یوسف.....330</w:t>
      </w:r>
    </w:p>
    <w:p>
      <w:pPr>
        <w:pStyle w:val="BookText"/>
      </w:pPr>
      <w:r>
        <w:rPr>
          <w:rFonts w:ascii="IRNazanin" w:hAnsi="IRNazanin" w:eastAsia="IRNazanin" w:cs="IRNazanin"/>
          <w:lang w:bidi="fa-IR"/>
          <w:color w:val="111111"/>
          <w:sz w:val="28"/>
          <w:szCs w:val="28"/>
          <w:rtl/>
        </w:rPr>
        <w:t xml:space="preserve">قسم برادران یوسف.....330</w:t>
      </w:r>
    </w:p>
    <w:p>
      <w:pPr>
        <w:pStyle w:val="BookText"/>
      </w:pPr>
      <w:r>
        <w:rPr>
          <w:rFonts w:ascii="IRNazanin" w:hAnsi="IRNazanin" w:eastAsia="IRNazanin" w:cs="IRNazanin"/>
          <w:lang w:bidi="fa-IR"/>
          <w:color w:val="111111"/>
          <w:sz w:val="28"/>
          <w:szCs w:val="28"/>
          <w:rtl/>
        </w:rPr>
        <w:t xml:space="preserve">قصّۀ برادران یوسف==&gt;همین</w:t>
      </w:r>
    </w:p>
    <w:p>
      <w:pPr>
        <w:pStyle w:val="BookText"/>
      </w:pPr>
      <w:r>
        <w:rPr>
          <w:rFonts w:ascii="IRNazanin" w:hAnsi="IRNazanin" w:eastAsia="IRNazanin" w:cs="IRNazanin"/>
          <w:lang w:bidi="fa-IR"/>
          <w:color w:val="111111"/>
          <w:sz w:val="28"/>
          <w:szCs w:val="28"/>
          <w:rtl/>
        </w:rPr>
        <w:t xml:space="preserve">ص :24</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مدخل،برادران یوسف،سرگذشت برادران یوسف.....331</w:t>
      </w:r>
    </w:p>
    <w:p>
      <w:pPr>
        <w:pStyle w:val="BookText"/>
      </w:pPr>
      <w:r>
        <w:rPr>
          <w:rFonts w:ascii="IRNazanin" w:hAnsi="IRNazanin" w:eastAsia="IRNazanin" w:cs="IRNazanin"/>
          <w:lang w:bidi="fa-IR"/>
          <w:color w:val="111111"/>
          <w:sz w:val="28"/>
          <w:szCs w:val="28"/>
          <w:rtl/>
        </w:rPr>
        <w:t xml:space="preserve">کارگزاران یوسف و برادران==&gt;همین مدخل،برادران یوسف،افترا به برادران یوسف،برادران یوسف و کیفر سارق،سرمایۀ برادران یوسف، سؤال برادران یوسف.....331</w:t>
      </w:r>
    </w:p>
    <w:p>
      <w:pPr>
        <w:pStyle w:val="BookText"/>
      </w:pPr>
      <w:r>
        <w:rPr>
          <w:rFonts w:ascii="IRNazanin" w:hAnsi="IRNazanin" w:eastAsia="IRNazanin" w:cs="IRNazanin"/>
          <w:lang w:bidi="fa-IR"/>
          <w:color w:val="111111"/>
          <w:sz w:val="28"/>
          <w:szCs w:val="28"/>
          <w:rtl/>
        </w:rPr>
        <w:t xml:space="preserve">کالای برادران یوسف==&gt;همین مدخل،برادران یوسف،سرمایۀ برادران یوسف.....331</w:t>
      </w:r>
    </w:p>
    <w:p>
      <w:pPr>
        <w:pStyle w:val="BookText"/>
      </w:pPr>
      <w:r>
        <w:rPr>
          <w:rFonts w:ascii="IRNazanin" w:hAnsi="IRNazanin" w:eastAsia="IRNazanin" w:cs="IRNazanin"/>
          <w:lang w:bidi="fa-IR"/>
          <w:color w:val="111111"/>
          <w:sz w:val="28"/>
          <w:szCs w:val="28"/>
          <w:rtl/>
        </w:rPr>
        <w:t xml:space="preserve">گریۀ برادران یوسف.....331</w:t>
      </w:r>
    </w:p>
    <w:p>
      <w:pPr>
        <w:pStyle w:val="BookText"/>
      </w:pPr>
      <w:r>
        <w:rPr>
          <w:rFonts w:ascii="IRNazanin" w:hAnsi="IRNazanin" w:eastAsia="IRNazanin" w:cs="IRNazanin"/>
          <w:lang w:bidi="fa-IR"/>
          <w:color w:val="111111"/>
          <w:sz w:val="28"/>
          <w:szCs w:val="28"/>
          <w:rtl/>
        </w:rPr>
        <w:t xml:space="preserve">گزارش برادران یوسف.....331</w:t>
      </w:r>
    </w:p>
    <w:p>
      <w:pPr>
        <w:pStyle w:val="BookText"/>
      </w:pPr>
      <w:r>
        <w:rPr>
          <w:rFonts w:ascii="IRNazanin" w:hAnsi="IRNazanin" w:eastAsia="IRNazanin" w:cs="IRNazanin"/>
          <w:lang w:bidi="fa-IR"/>
          <w:color w:val="111111"/>
          <w:sz w:val="28"/>
          <w:szCs w:val="28"/>
          <w:rtl/>
        </w:rPr>
        <w:t xml:space="preserve">گفت و گوی برادران یوسف==&gt; همین مدخل،برادران یوسف، نجوای برادران یوسف.....332</w:t>
      </w:r>
    </w:p>
    <w:p>
      <w:pPr>
        <w:pStyle w:val="BookText"/>
      </w:pPr>
      <w:r>
        <w:rPr>
          <w:rFonts w:ascii="IRNazanin" w:hAnsi="IRNazanin" w:eastAsia="IRNazanin" w:cs="IRNazanin"/>
          <w:lang w:bidi="fa-IR"/>
          <w:color w:val="111111"/>
          <w:sz w:val="28"/>
          <w:szCs w:val="28"/>
          <w:rtl/>
        </w:rPr>
        <w:t xml:space="preserve">گناه برادران یوسف.....332</w:t>
      </w:r>
    </w:p>
    <w:p>
      <w:pPr>
        <w:pStyle w:val="BookText"/>
      </w:pPr>
      <w:r>
        <w:rPr>
          <w:rFonts w:ascii="IRNazanin" w:hAnsi="IRNazanin" w:eastAsia="IRNazanin" w:cs="IRNazanin"/>
          <w:lang w:bidi="fa-IR"/>
          <w:color w:val="111111"/>
          <w:sz w:val="28"/>
          <w:szCs w:val="28"/>
          <w:rtl/>
        </w:rPr>
        <w:t xml:space="preserve">گواه برادران یوسف.....332</w:t>
      </w:r>
    </w:p>
    <w:p>
      <w:pPr>
        <w:pStyle w:val="BookText"/>
      </w:pPr>
      <w:r>
        <w:rPr>
          <w:rFonts w:ascii="IRNazanin" w:hAnsi="IRNazanin" w:eastAsia="IRNazanin" w:cs="IRNazanin"/>
          <w:lang w:bidi="fa-IR"/>
          <w:color w:val="111111"/>
          <w:sz w:val="28"/>
          <w:szCs w:val="28"/>
          <w:rtl/>
        </w:rPr>
        <w:t xml:space="preserve">مأموریّت برادران یوسف.....332</w:t>
      </w:r>
    </w:p>
    <w:p>
      <w:pPr>
        <w:pStyle w:val="BookText"/>
      </w:pPr>
      <w:r>
        <w:rPr>
          <w:rFonts w:ascii="IRNazanin" w:hAnsi="IRNazanin" w:eastAsia="IRNazanin" w:cs="IRNazanin"/>
          <w:lang w:bidi="fa-IR"/>
          <w:color w:val="111111"/>
          <w:sz w:val="28"/>
          <w:szCs w:val="28"/>
          <w:rtl/>
        </w:rPr>
        <w:t xml:space="preserve">محبّت به برادران یوسف.....332</w:t>
      </w:r>
    </w:p>
    <w:p>
      <w:pPr>
        <w:pStyle w:val="BookText"/>
      </w:pPr>
      <w:r>
        <w:rPr>
          <w:rFonts w:ascii="IRNazanin" w:hAnsi="IRNazanin" w:eastAsia="IRNazanin" w:cs="IRNazanin"/>
          <w:lang w:bidi="fa-IR"/>
          <w:color w:val="111111"/>
          <w:sz w:val="28"/>
          <w:szCs w:val="28"/>
          <w:rtl/>
        </w:rPr>
        <w:t xml:space="preserve">محمولۀ برادران یوسف.....332</w:t>
      </w:r>
    </w:p>
    <w:p>
      <w:pPr>
        <w:pStyle w:val="BookText"/>
      </w:pPr>
      <w:r>
        <w:rPr>
          <w:rFonts w:ascii="IRNazanin" w:hAnsi="IRNazanin" w:eastAsia="IRNazanin" w:cs="IRNazanin"/>
          <w:lang w:bidi="fa-IR"/>
          <w:color w:val="111111"/>
          <w:sz w:val="28"/>
          <w:szCs w:val="28"/>
          <w:rtl/>
        </w:rPr>
        <w:t xml:space="preserve">مشورت برادران یوسف==&gt;همین مدخل،برادران یوسف،نجوای برادران یوسف.....333</w:t>
      </w:r>
    </w:p>
    <w:p>
      <w:pPr>
        <w:pStyle w:val="BookText"/>
      </w:pPr>
      <w:r>
        <w:rPr>
          <w:rFonts w:ascii="IRNazanin" w:hAnsi="IRNazanin" w:eastAsia="IRNazanin" w:cs="IRNazanin"/>
          <w:lang w:bidi="fa-IR"/>
          <w:color w:val="111111"/>
          <w:sz w:val="28"/>
          <w:szCs w:val="28"/>
          <w:rtl/>
        </w:rPr>
        <w:t xml:space="preserve">مکر برادران یوسف==&gt;همین مدخل، برادران یوسف،توطئه برادران یوسف.....333</w:t>
      </w:r>
    </w:p>
    <w:p>
      <w:pPr>
        <w:pStyle w:val="BookText"/>
      </w:pPr>
      <w:r>
        <w:rPr>
          <w:rFonts w:ascii="IRNazanin" w:hAnsi="IRNazanin" w:eastAsia="IRNazanin" w:cs="IRNazanin"/>
          <w:lang w:bidi="fa-IR"/>
          <w:color w:val="111111"/>
          <w:sz w:val="28"/>
          <w:szCs w:val="28"/>
          <w:rtl/>
        </w:rPr>
        <w:t xml:space="preserve">نبوّت برادران یوسف.....333</w:t>
      </w:r>
    </w:p>
    <w:p>
      <w:pPr>
        <w:pStyle w:val="BookText"/>
      </w:pPr>
      <w:r>
        <w:rPr>
          <w:rFonts w:ascii="IRNazanin" w:hAnsi="IRNazanin" w:eastAsia="IRNazanin" w:cs="IRNazanin"/>
          <w:lang w:bidi="fa-IR"/>
          <w:color w:val="111111"/>
          <w:sz w:val="28"/>
          <w:szCs w:val="28"/>
          <w:rtl/>
        </w:rPr>
        <w:t xml:space="preserve">نبوّت در نسل برادران یوسف.....333</w:t>
      </w:r>
    </w:p>
    <w:p>
      <w:pPr>
        <w:pStyle w:val="BookText"/>
      </w:pPr>
      <w:r>
        <w:rPr>
          <w:rFonts w:ascii="IRNazanin" w:hAnsi="IRNazanin" w:eastAsia="IRNazanin" w:cs="IRNazanin"/>
          <w:lang w:bidi="fa-IR"/>
          <w:color w:val="111111"/>
          <w:sz w:val="28"/>
          <w:szCs w:val="28"/>
          <w:rtl/>
        </w:rPr>
        <w:t xml:space="preserve">نجوای برادران یوسف.....333</w:t>
      </w:r>
    </w:p>
    <w:p>
      <w:pPr>
        <w:pStyle w:val="BookText"/>
      </w:pPr>
      <w:r>
        <w:rPr>
          <w:rFonts w:ascii="IRNazanin" w:hAnsi="IRNazanin" w:eastAsia="IRNazanin" w:cs="IRNazanin"/>
          <w:lang w:bidi="fa-IR"/>
          <w:color w:val="111111"/>
          <w:sz w:val="28"/>
          <w:szCs w:val="28"/>
          <w:rtl/>
        </w:rPr>
        <w:t xml:space="preserve">نگرانی برادران یوسف.....333</w:t>
      </w:r>
    </w:p>
    <w:p>
      <w:pPr>
        <w:pStyle w:val="BookText"/>
      </w:pPr>
      <w:r>
        <w:rPr>
          <w:rFonts w:ascii="IRNazanin" w:hAnsi="IRNazanin" w:eastAsia="IRNazanin" w:cs="IRNazanin"/>
          <w:lang w:bidi="fa-IR"/>
          <w:color w:val="111111"/>
          <w:sz w:val="28"/>
          <w:szCs w:val="28"/>
          <w:rtl/>
        </w:rPr>
        <w:t xml:space="preserve">وعده به برادران یوسف.....333</w:t>
      </w:r>
    </w:p>
    <w:p>
      <w:pPr>
        <w:pStyle w:val="BookText"/>
      </w:pPr>
      <w:r>
        <w:rPr>
          <w:rFonts w:ascii="IRNazanin" w:hAnsi="IRNazanin" w:eastAsia="IRNazanin" w:cs="IRNazanin"/>
          <w:lang w:bidi="fa-IR"/>
          <w:color w:val="111111"/>
          <w:sz w:val="28"/>
          <w:szCs w:val="28"/>
          <w:rtl/>
        </w:rPr>
        <w:t xml:space="preserve">هجرت برادران یوسف.....334</w:t>
      </w:r>
    </w:p>
    <w:p>
      <w:pPr>
        <w:pStyle w:val="BookText"/>
      </w:pPr>
      <w:r>
        <w:rPr>
          <w:rFonts w:ascii="IRNazanin" w:hAnsi="IRNazanin" w:eastAsia="IRNazanin" w:cs="IRNazanin"/>
          <w:lang w:bidi="fa-IR"/>
          <w:color w:val="111111"/>
          <w:sz w:val="28"/>
          <w:szCs w:val="28"/>
          <w:rtl/>
        </w:rPr>
        <w:t xml:space="preserve">هشدار برادران یوسف.....334</w:t>
      </w:r>
    </w:p>
    <w:p>
      <w:pPr>
        <w:pStyle w:val="BookText"/>
      </w:pPr>
      <w:r>
        <w:rPr>
          <w:rFonts w:ascii="IRNazanin" w:hAnsi="IRNazanin" w:eastAsia="IRNazanin" w:cs="IRNazanin"/>
          <w:lang w:bidi="fa-IR"/>
          <w:color w:val="111111"/>
          <w:sz w:val="28"/>
          <w:szCs w:val="28"/>
          <w:rtl/>
        </w:rPr>
        <w:t xml:space="preserve">یأس برادران یوسف.....334</w:t>
      </w:r>
    </w:p>
    <w:p>
      <w:pPr>
        <w:pStyle w:val="BookText"/>
      </w:pPr>
      <w:r>
        <w:rPr>
          <w:rFonts w:ascii="IRNazanin" w:hAnsi="IRNazanin" w:eastAsia="IRNazanin" w:cs="IRNazanin"/>
          <w:lang w:bidi="fa-IR"/>
          <w:color w:val="111111"/>
          <w:sz w:val="28"/>
          <w:szCs w:val="28"/>
          <w:rtl/>
        </w:rPr>
        <w:t xml:space="preserve">یعقوب و برادران یوسف==&gt;بنیامین، شمعون،یعقوب،فرزندان یعقوب و کاروان یعقوب و همین مدخل، آمرزش برادران یوسف،اعتماد به برادران یوسف،امیدبخشی به برادران یوسف،بی‌اعتمادی به برادران یوسف، بی‌مهری به برادران یوسف،چشم زخم به برادران یوسف،خشم بر برادران یوسف، محبّت به برادران یوسف،وعده به برادران یوسف.....334</w:t>
      </w:r>
    </w:p>
    <w:p>
      <w:pPr>
        <w:pStyle w:val="BookText"/>
      </w:pPr>
      <w:r>
        <w:rPr>
          <w:rFonts w:ascii="IRNazanin" w:hAnsi="IRNazanin" w:eastAsia="IRNazanin" w:cs="IRNazanin"/>
          <w:lang w:bidi="fa-IR"/>
          <w:color w:val="111111"/>
          <w:sz w:val="28"/>
          <w:szCs w:val="28"/>
          <w:rtl/>
        </w:rPr>
        <w:t xml:space="preserve">برتری یوسف علیه السلام.....334</w:t>
      </w:r>
    </w:p>
    <w:p>
      <w:pPr>
        <w:pStyle w:val="BookText"/>
      </w:pPr>
      <w:r>
        <w:rPr>
          <w:rFonts w:ascii="IRNazanin" w:hAnsi="IRNazanin" w:eastAsia="IRNazanin" w:cs="IRNazanin"/>
          <w:lang w:bidi="fa-IR"/>
          <w:color w:val="111111"/>
          <w:sz w:val="28"/>
          <w:szCs w:val="28"/>
          <w:rtl/>
        </w:rPr>
        <w:t xml:space="preserve">بردگی یوسف علیه السلام.....334</w:t>
      </w:r>
    </w:p>
    <w:p>
      <w:pPr>
        <w:pStyle w:val="BookText"/>
      </w:pPr>
      <w:r>
        <w:rPr>
          <w:rFonts w:ascii="IRNazanin" w:hAnsi="IRNazanin" w:eastAsia="IRNazanin" w:cs="IRNazanin"/>
          <w:lang w:bidi="fa-IR"/>
          <w:color w:val="111111"/>
          <w:sz w:val="28"/>
          <w:szCs w:val="28"/>
          <w:rtl/>
        </w:rPr>
        <w:t xml:space="preserve">برگزیدگی یوسف علیه السلام==&gt;همین مدخل،فضایل یوسف علیه السلام،برگزیدگی.....335</w:t>
      </w:r>
    </w:p>
    <w:p>
      <w:pPr>
        <w:pStyle w:val="BookText"/>
      </w:pPr>
      <w:r>
        <w:rPr>
          <w:rFonts w:ascii="IRNazanin" w:hAnsi="IRNazanin" w:eastAsia="IRNazanin" w:cs="IRNazanin"/>
          <w:lang w:bidi="fa-IR"/>
          <w:color w:val="111111"/>
          <w:sz w:val="28"/>
          <w:szCs w:val="28"/>
          <w:rtl/>
        </w:rPr>
        <w:t xml:space="preserve">برنامه‌ریزی یوسف علیه السلام==&gt;همین مدخل، تدبیر یوسف علیه السلام و مدیریت یوسف علیه السلام.....335</w:t>
      </w:r>
    </w:p>
    <w:p>
      <w:pPr>
        <w:pStyle w:val="BookText"/>
      </w:pPr>
      <w:r>
        <w:rPr>
          <w:rFonts w:ascii="IRNazanin" w:hAnsi="IRNazanin" w:eastAsia="IRNazanin" w:cs="IRNazanin"/>
          <w:lang w:bidi="fa-IR"/>
          <w:color w:val="111111"/>
          <w:sz w:val="28"/>
          <w:szCs w:val="28"/>
          <w:rtl/>
        </w:rPr>
        <w:t xml:space="preserve">برهان یوسف علیه السلام==&gt;همین مدخل،فضایل یوسف علیه السلام،بهره‌مندی از برهان.....335</w:t>
      </w:r>
    </w:p>
    <w:p>
      <w:pPr>
        <w:pStyle w:val="BookText"/>
      </w:pPr>
      <w:r>
        <w:rPr>
          <w:rFonts w:ascii="IRNazanin" w:hAnsi="IRNazanin" w:eastAsia="IRNazanin" w:cs="IRNazanin"/>
          <w:lang w:bidi="fa-IR"/>
          <w:color w:val="111111"/>
          <w:sz w:val="28"/>
          <w:szCs w:val="28"/>
          <w:rtl/>
        </w:rPr>
        <w:t xml:space="preserve">بشارت از یوسف علیه السلام.....335</w:t>
      </w:r>
    </w:p>
    <w:p>
      <w:pPr>
        <w:pStyle w:val="BookText"/>
      </w:pPr>
      <w:r>
        <w:rPr>
          <w:rFonts w:ascii="IRNazanin" w:hAnsi="IRNazanin" w:eastAsia="IRNazanin" w:cs="IRNazanin"/>
          <w:lang w:bidi="fa-IR"/>
          <w:color w:val="111111"/>
          <w:sz w:val="28"/>
          <w:szCs w:val="28"/>
          <w:rtl/>
        </w:rPr>
        <w:t xml:space="preserve">بوی یوسف علیه السلام.....335</w:t>
      </w:r>
    </w:p>
    <w:p>
      <w:pPr>
        <w:pStyle w:val="BookText"/>
      </w:pPr>
      <w:r>
        <w:rPr>
          <w:rFonts w:ascii="IRNazanin" w:hAnsi="IRNazanin" w:eastAsia="IRNazanin" w:cs="IRNazanin"/>
          <w:lang w:bidi="fa-IR"/>
          <w:color w:val="111111"/>
          <w:sz w:val="28"/>
          <w:szCs w:val="28"/>
          <w:rtl/>
        </w:rPr>
        <w:t xml:space="preserve">بیان یوسف علیه السلام.....336</w:t>
      </w:r>
    </w:p>
    <w:p>
      <w:pPr>
        <w:pStyle w:val="BookText"/>
      </w:pPr>
      <w:r>
        <w:rPr>
          <w:rFonts w:ascii="IRNazanin" w:hAnsi="IRNazanin" w:eastAsia="IRNazanin" w:cs="IRNazanin"/>
          <w:lang w:bidi="fa-IR"/>
          <w:color w:val="111111"/>
          <w:sz w:val="28"/>
          <w:szCs w:val="28"/>
          <w:rtl/>
        </w:rPr>
        <w:t xml:space="preserve">ص :25</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بی‌گناهی یوسف علیه السلام.....336</w:t>
      </w:r>
    </w:p>
    <w:p>
      <w:pPr>
        <w:pStyle w:val="BookText"/>
      </w:pPr>
      <w:r>
        <w:rPr>
          <w:rFonts w:ascii="IRNazanin" w:hAnsi="IRNazanin" w:eastAsia="IRNazanin" w:cs="IRNazanin"/>
          <w:lang w:bidi="fa-IR"/>
          <w:color w:val="111111"/>
          <w:sz w:val="28"/>
          <w:szCs w:val="28"/>
          <w:rtl/>
        </w:rPr>
        <w:t xml:space="preserve">پاداش یوسف علیه السلام.....336</w:t>
      </w:r>
    </w:p>
    <w:p>
      <w:pPr>
        <w:pStyle w:val="BookText"/>
      </w:pPr>
      <w:r>
        <w:rPr>
          <w:rFonts w:ascii="IRNazanin" w:hAnsi="IRNazanin" w:eastAsia="IRNazanin" w:cs="IRNazanin"/>
          <w:lang w:bidi="fa-IR"/>
          <w:color w:val="111111"/>
          <w:sz w:val="28"/>
          <w:szCs w:val="28"/>
          <w:rtl/>
        </w:rPr>
        <w:t xml:space="preserve">پدر یوسف علیه السلام.....337</w:t>
      </w:r>
    </w:p>
    <w:p>
      <w:pPr>
        <w:pStyle w:val="BookText"/>
      </w:pPr>
      <w:r>
        <w:rPr>
          <w:rFonts w:ascii="IRNazanin" w:hAnsi="IRNazanin" w:eastAsia="IRNazanin" w:cs="IRNazanin"/>
          <w:lang w:bidi="fa-IR"/>
          <w:color w:val="111111"/>
          <w:sz w:val="28"/>
          <w:szCs w:val="28"/>
          <w:rtl/>
        </w:rPr>
        <w:t xml:space="preserve">پیراهن یوسف علیه السلام.....338</w:t>
      </w:r>
    </w:p>
    <w:p>
      <w:pPr>
        <w:pStyle w:val="BookText"/>
      </w:pPr>
      <w:r>
        <w:rPr>
          <w:rFonts w:ascii="IRNazanin" w:hAnsi="IRNazanin" w:eastAsia="IRNazanin" w:cs="IRNazanin"/>
          <w:lang w:bidi="fa-IR"/>
          <w:color w:val="111111"/>
          <w:sz w:val="28"/>
          <w:szCs w:val="28"/>
          <w:rtl/>
        </w:rPr>
        <w:t xml:space="preserve">تبرئۀ یوسف علیه السلام.....339</w:t>
      </w:r>
    </w:p>
    <w:p>
      <w:pPr>
        <w:pStyle w:val="BookText"/>
      </w:pPr>
      <w:r>
        <w:rPr>
          <w:rFonts w:ascii="IRNazanin" w:hAnsi="IRNazanin" w:eastAsia="IRNazanin" w:cs="IRNazanin"/>
          <w:lang w:bidi="fa-IR"/>
          <w:color w:val="111111"/>
          <w:sz w:val="28"/>
          <w:szCs w:val="28"/>
          <w:rtl/>
        </w:rPr>
        <w:t xml:space="preserve">تبرّی یوسف علیه السلام.....340</w:t>
      </w:r>
    </w:p>
    <w:p>
      <w:pPr>
        <w:pStyle w:val="BookText"/>
      </w:pPr>
      <w:r>
        <w:rPr>
          <w:rFonts w:ascii="IRNazanin" w:hAnsi="IRNazanin" w:eastAsia="IRNazanin" w:cs="IRNazanin"/>
          <w:lang w:bidi="fa-IR"/>
          <w:color w:val="111111"/>
          <w:sz w:val="28"/>
          <w:szCs w:val="28"/>
          <w:rtl/>
        </w:rPr>
        <w:t xml:space="preserve">تبلیغ یوسف علیه السلام.....340</w:t>
      </w:r>
    </w:p>
    <w:p>
      <w:pPr>
        <w:pStyle w:val="BookText"/>
      </w:pPr>
      <w:r>
        <w:rPr>
          <w:rFonts w:ascii="IRNazanin" w:hAnsi="IRNazanin" w:eastAsia="IRNazanin" w:cs="IRNazanin"/>
          <w:lang w:bidi="fa-IR"/>
          <w:color w:val="111111"/>
          <w:sz w:val="28"/>
          <w:szCs w:val="28"/>
          <w:rtl/>
        </w:rPr>
        <w:t xml:space="preserve">تجارت یوسف علیه السلام.....342</w:t>
      </w:r>
    </w:p>
    <w:p>
      <w:pPr>
        <w:pStyle w:val="BookText"/>
      </w:pPr>
      <w:r>
        <w:rPr>
          <w:rFonts w:ascii="IRNazanin" w:hAnsi="IRNazanin" w:eastAsia="IRNazanin" w:cs="IRNazanin"/>
          <w:lang w:bidi="fa-IR"/>
          <w:color w:val="111111"/>
          <w:sz w:val="28"/>
          <w:szCs w:val="28"/>
          <w:rtl/>
        </w:rPr>
        <w:t xml:space="preserve">تدبیر یوسف علیه السلام.....342</w:t>
      </w:r>
    </w:p>
    <w:p>
      <w:pPr>
        <w:pStyle w:val="BookText"/>
      </w:pPr>
      <w:r>
        <w:rPr>
          <w:rFonts w:ascii="IRNazanin" w:hAnsi="IRNazanin" w:eastAsia="IRNazanin" w:cs="IRNazanin"/>
          <w:lang w:bidi="fa-IR"/>
          <w:color w:val="111111"/>
          <w:sz w:val="28"/>
          <w:szCs w:val="28"/>
          <w:rtl/>
        </w:rPr>
        <w:t xml:space="preserve">تربیت یوسف علیه السلام.....342</w:t>
      </w:r>
    </w:p>
    <w:p>
      <w:pPr>
        <w:pStyle w:val="BookText"/>
      </w:pPr>
      <w:r>
        <w:rPr>
          <w:rFonts w:ascii="IRNazanin" w:hAnsi="IRNazanin" w:eastAsia="IRNazanin" w:cs="IRNazanin"/>
          <w:lang w:bidi="fa-IR"/>
          <w:color w:val="111111"/>
          <w:sz w:val="28"/>
          <w:szCs w:val="28"/>
          <w:rtl/>
        </w:rPr>
        <w:t xml:space="preserve">ترور شخصیّت یوسف علیه السلام.....343</w:t>
      </w:r>
    </w:p>
    <w:p>
      <w:pPr>
        <w:pStyle w:val="BookText"/>
      </w:pPr>
      <w:r>
        <w:rPr>
          <w:rFonts w:ascii="IRNazanin" w:hAnsi="IRNazanin" w:eastAsia="IRNazanin" w:cs="IRNazanin"/>
          <w:lang w:bidi="fa-IR"/>
          <w:color w:val="111111"/>
          <w:sz w:val="28"/>
          <w:szCs w:val="28"/>
          <w:rtl/>
        </w:rPr>
        <w:t xml:space="preserve">تشبیه یوسف علیه السلام.....343</w:t>
      </w:r>
    </w:p>
    <w:p>
      <w:pPr>
        <w:pStyle w:val="BookText"/>
      </w:pPr>
      <w:r>
        <w:rPr>
          <w:rFonts w:ascii="IRNazanin" w:hAnsi="IRNazanin" w:eastAsia="IRNazanin" w:cs="IRNazanin"/>
          <w:lang w:bidi="fa-IR"/>
          <w:color w:val="111111"/>
          <w:sz w:val="28"/>
          <w:szCs w:val="28"/>
          <w:rtl/>
        </w:rPr>
        <w:t xml:space="preserve">تعالیم یوسف علیه السلام.....344</w:t>
      </w:r>
    </w:p>
    <w:p>
      <w:pPr>
        <w:pStyle w:val="BookText"/>
      </w:pPr>
      <w:r>
        <w:rPr>
          <w:rFonts w:ascii="IRNazanin" w:hAnsi="IRNazanin" w:eastAsia="IRNazanin" w:cs="IRNazanin"/>
          <w:lang w:bidi="fa-IR"/>
          <w:color w:val="111111"/>
          <w:sz w:val="28"/>
          <w:szCs w:val="28"/>
          <w:rtl/>
        </w:rPr>
        <w:t xml:space="preserve">1.احسان خدا.....344</w:t>
      </w:r>
    </w:p>
    <w:p>
      <w:pPr>
        <w:pStyle w:val="BookText"/>
      </w:pPr>
      <w:r>
        <w:rPr>
          <w:rFonts w:ascii="IRNazanin" w:hAnsi="IRNazanin" w:eastAsia="IRNazanin" w:cs="IRNazanin"/>
          <w:lang w:bidi="fa-IR"/>
          <w:color w:val="111111"/>
          <w:sz w:val="28"/>
          <w:szCs w:val="28"/>
          <w:rtl/>
        </w:rPr>
        <w:t xml:space="preserve">2.افساد شیطان.....344</w:t>
      </w:r>
    </w:p>
    <w:p>
      <w:pPr>
        <w:pStyle w:val="BookText"/>
      </w:pPr>
      <w:r>
        <w:rPr>
          <w:rFonts w:ascii="IRNazanin" w:hAnsi="IRNazanin" w:eastAsia="IRNazanin" w:cs="IRNazanin"/>
          <w:lang w:bidi="fa-IR"/>
          <w:color w:val="111111"/>
          <w:sz w:val="28"/>
          <w:szCs w:val="28"/>
          <w:rtl/>
        </w:rPr>
        <w:t xml:space="preserve">3.پاداش عمل.....344</w:t>
      </w:r>
    </w:p>
    <w:p>
      <w:pPr>
        <w:pStyle w:val="BookText"/>
      </w:pPr>
      <w:r>
        <w:rPr>
          <w:rFonts w:ascii="Amiri" w:hAnsi="Amiri" w:eastAsia="Amiri" w:cs="Amiri"/>
          <w:lang w:bidi="ar-SA"/>
          <w:color w:val="111111"/>
          <w:sz w:val="28"/>
          <w:szCs w:val="28"/>
          <w:rtl/>
        </w:rPr>
        <w:t xml:space="preserve">4.جهل اکثریّت.....344</w:t>
      </w:r>
    </w:p>
    <w:p>
      <w:pPr>
        <w:pStyle w:val="BookText"/>
      </w:pPr>
      <w:r>
        <w:rPr>
          <w:rFonts w:ascii="IRNazanin" w:hAnsi="IRNazanin" w:eastAsia="IRNazanin" w:cs="IRNazanin"/>
          <w:lang w:bidi="fa-IR"/>
          <w:color w:val="111111"/>
          <w:sz w:val="28"/>
          <w:szCs w:val="28"/>
          <w:rtl/>
        </w:rPr>
        <w:t xml:space="preserve">5.خطر نفس.....344</w:t>
      </w:r>
    </w:p>
    <w:p>
      <w:pPr>
        <w:pStyle w:val="BookText"/>
      </w:pPr>
      <w:r>
        <w:rPr>
          <w:rFonts w:ascii="IRNazanin" w:hAnsi="IRNazanin" w:eastAsia="IRNazanin" w:cs="IRNazanin"/>
          <w:lang w:bidi="fa-IR"/>
          <w:color w:val="111111"/>
          <w:sz w:val="28"/>
          <w:szCs w:val="28"/>
          <w:rtl/>
        </w:rPr>
        <w:t xml:space="preserve">6.رحمت خدا.....344</w:t>
      </w:r>
    </w:p>
    <w:p>
      <w:pPr>
        <w:pStyle w:val="BookText"/>
      </w:pPr>
      <w:r>
        <w:rPr>
          <w:rFonts w:ascii="IRNazanin" w:hAnsi="IRNazanin" w:eastAsia="IRNazanin" w:cs="IRNazanin"/>
          <w:lang w:bidi="fa-IR"/>
          <w:color w:val="111111"/>
          <w:sz w:val="28"/>
          <w:szCs w:val="28"/>
          <w:rtl/>
        </w:rPr>
        <w:t xml:space="preserve">علیه السلام.شرک اکثریّت.....345</w:t>
      </w:r>
    </w:p>
    <w:p>
      <w:pPr>
        <w:pStyle w:val="BookText"/>
      </w:pPr>
      <w:r>
        <w:rPr>
          <w:rFonts w:ascii="IRNazanin" w:hAnsi="IRNazanin" w:eastAsia="IRNazanin" w:cs="IRNazanin"/>
          <w:lang w:bidi="fa-IR"/>
          <w:color w:val="111111"/>
          <w:sz w:val="28"/>
          <w:szCs w:val="28"/>
          <w:rtl/>
        </w:rPr>
        <w:t xml:space="preserve">8.عبادت خدا.....345</w:t>
      </w:r>
    </w:p>
    <w:p>
      <w:pPr>
        <w:pStyle w:val="BookText"/>
      </w:pPr>
      <w:r>
        <w:rPr>
          <w:rFonts w:ascii="IRNazanin" w:hAnsi="IRNazanin" w:eastAsia="IRNazanin" w:cs="IRNazanin"/>
          <w:lang w:bidi="fa-IR"/>
          <w:color w:val="111111"/>
          <w:sz w:val="28"/>
          <w:szCs w:val="28"/>
          <w:rtl/>
        </w:rPr>
        <w:t xml:space="preserve">9.علم خدا.....345</w:t>
      </w:r>
    </w:p>
    <w:p>
      <w:pPr>
        <w:pStyle w:val="BookText"/>
      </w:pPr>
      <w:r>
        <w:rPr>
          <w:rFonts w:ascii="IRNazanin" w:hAnsi="IRNazanin" w:eastAsia="IRNazanin" w:cs="IRNazanin"/>
          <w:lang w:bidi="fa-IR"/>
          <w:color w:val="111111"/>
          <w:sz w:val="28"/>
          <w:szCs w:val="28"/>
          <w:rtl/>
        </w:rPr>
        <w:t xml:space="preserve">10.کفران اکثریت.....345</w:t>
      </w:r>
    </w:p>
    <w:p>
      <w:pPr>
        <w:pStyle w:val="BookText"/>
      </w:pPr>
      <w:r>
        <w:rPr>
          <w:rFonts w:ascii="IRNazanin" w:hAnsi="IRNazanin" w:eastAsia="IRNazanin" w:cs="IRNazanin"/>
          <w:lang w:bidi="fa-IR"/>
          <w:color w:val="111111"/>
          <w:sz w:val="28"/>
          <w:szCs w:val="28"/>
          <w:rtl/>
        </w:rPr>
        <w:t xml:space="preserve">11.مجازات مجرم.....345</w:t>
      </w:r>
    </w:p>
    <w:p>
      <w:pPr>
        <w:pStyle w:val="BookText"/>
      </w:pPr>
      <w:r>
        <w:rPr>
          <w:rFonts w:ascii="IRNazanin" w:hAnsi="IRNazanin" w:eastAsia="IRNazanin" w:cs="IRNazanin"/>
          <w:lang w:bidi="fa-IR"/>
          <w:color w:val="111111"/>
          <w:sz w:val="28"/>
          <w:szCs w:val="28"/>
          <w:rtl/>
        </w:rPr>
        <w:t xml:space="preserve">12.محرومیت خیانتکاران.....345</w:t>
      </w:r>
    </w:p>
    <w:p>
      <w:pPr>
        <w:pStyle w:val="BookText"/>
      </w:pPr>
      <w:r>
        <w:rPr>
          <w:rFonts w:ascii="IRNazanin" w:hAnsi="IRNazanin" w:eastAsia="IRNazanin" w:cs="IRNazanin"/>
          <w:lang w:bidi="fa-IR"/>
          <w:color w:val="111111"/>
          <w:sz w:val="28"/>
          <w:szCs w:val="28"/>
          <w:rtl/>
        </w:rPr>
        <w:t xml:space="preserve">13.محرومیت گناهکاران.....345</w:t>
      </w:r>
    </w:p>
    <w:p>
      <w:pPr>
        <w:pStyle w:val="BookText"/>
      </w:pPr>
      <w:r>
        <w:rPr>
          <w:rFonts w:ascii="IRNazanin" w:hAnsi="IRNazanin" w:eastAsia="IRNazanin" w:cs="IRNazanin"/>
          <w:lang w:bidi="fa-IR"/>
          <w:color w:val="111111"/>
          <w:sz w:val="28"/>
          <w:szCs w:val="28"/>
          <w:rtl/>
        </w:rPr>
        <w:t xml:space="preserve">14.مغفرت خدا.....346</w:t>
      </w:r>
    </w:p>
    <w:p>
      <w:pPr>
        <w:pStyle w:val="BookText"/>
      </w:pPr>
      <w:r>
        <w:rPr>
          <w:rFonts w:ascii="IRNazanin" w:hAnsi="IRNazanin" w:eastAsia="IRNazanin" w:cs="IRNazanin"/>
          <w:lang w:bidi="fa-IR"/>
          <w:color w:val="111111"/>
          <w:sz w:val="28"/>
          <w:szCs w:val="28"/>
          <w:rtl/>
        </w:rPr>
        <w:t xml:space="preserve">تعلیم به یوسف علیه السلام.....346</w:t>
      </w:r>
    </w:p>
    <w:p>
      <w:pPr>
        <w:pStyle w:val="BookText"/>
      </w:pPr>
      <w:r>
        <w:rPr>
          <w:rFonts w:ascii="IRNazanin" w:hAnsi="IRNazanin" w:eastAsia="IRNazanin" w:cs="IRNazanin"/>
          <w:lang w:bidi="fa-IR"/>
          <w:color w:val="111111"/>
          <w:sz w:val="28"/>
          <w:szCs w:val="28"/>
          <w:rtl/>
        </w:rPr>
        <w:t xml:space="preserve">تفریح یوسف علیه السلام.....346</w:t>
      </w:r>
    </w:p>
    <w:p>
      <w:pPr>
        <w:pStyle w:val="BookText"/>
      </w:pPr>
      <w:r>
        <w:rPr>
          <w:rFonts w:ascii="IRNazanin" w:hAnsi="IRNazanin" w:eastAsia="IRNazanin" w:cs="IRNazanin"/>
          <w:lang w:bidi="fa-IR"/>
          <w:color w:val="111111"/>
          <w:sz w:val="28"/>
          <w:szCs w:val="28"/>
          <w:rtl/>
        </w:rPr>
        <w:t xml:space="preserve">تقرّب یوسف علیه السلام==&gt;همین مدخل،فضائل یوسف علیه السلام،تقرّب.....346</w:t>
      </w:r>
    </w:p>
    <w:p>
      <w:pPr>
        <w:pStyle w:val="BookText"/>
      </w:pPr>
      <w:r>
        <w:rPr>
          <w:rFonts w:ascii="IRNazanin" w:hAnsi="IRNazanin" w:eastAsia="IRNazanin" w:cs="IRNazanin"/>
          <w:lang w:bidi="fa-IR"/>
          <w:color w:val="111111"/>
          <w:sz w:val="28"/>
          <w:szCs w:val="28"/>
          <w:rtl/>
        </w:rPr>
        <w:t xml:space="preserve">تقوای یوسف علیه السلام==&gt;همین مدخل،فضائل یوسف علیه السلام،تقوا.....346</w:t>
      </w:r>
    </w:p>
    <w:p>
      <w:pPr>
        <w:pStyle w:val="BookText"/>
      </w:pPr>
      <w:r>
        <w:rPr>
          <w:rFonts w:ascii="IRNazanin" w:hAnsi="IRNazanin" w:eastAsia="IRNazanin" w:cs="IRNazanin"/>
          <w:lang w:bidi="fa-IR"/>
          <w:color w:val="111111"/>
          <w:sz w:val="28"/>
          <w:szCs w:val="28"/>
          <w:rtl/>
        </w:rPr>
        <w:t xml:space="preserve">تنزیه یوسف علیه السلام.....346</w:t>
      </w:r>
    </w:p>
    <w:p>
      <w:pPr>
        <w:pStyle w:val="BookText"/>
      </w:pPr>
      <w:r>
        <w:rPr>
          <w:rFonts w:ascii="IRNazanin" w:hAnsi="IRNazanin" w:eastAsia="IRNazanin" w:cs="IRNazanin"/>
          <w:lang w:bidi="fa-IR"/>
          <w:color w:val="111111"/>
          <w:sz w:val="28"/>
          <w:szCs w:val="28"/>
          <w:rtl/>
        </w:rPr>
        <w:t xml:space="preserve">تواضع در برابر یوسف علیه السلام.....347</w:t>
      </w:r>
    </w:p>
    <w:p>
      <w:pPr>
        <w:pStyle w:val="BookText"/>
      </w:pPr>
      <w:r>
        <w:rPr>
          <w:rFonts w:ascii="IRNazanin" w:hAnsi="IRNazanin" w:eastAsia="IRNazanin" w:cs="IRNazanin"/>
          <w:lang w:bidi="fa-IR"/>
          <w:color w:val="111111"/>
          <w:sz w:val="28"/>
          <w:szCs w:val="28"/>
          <w:rtl/>
        </w:rPr>
        <w:t xml:space="preserve">تواضع یوسف علیه السلام==&gt;همین مدخل،فضائل یوسف علیه السلام،تواضع.....347</w:t>
      </w:r>
    </w:p>
    <w:p>
      <w:pPr>
        <w:pStyle w:val="BookText"/>
      </w:pPr>
      <w:r>
        <w:rPr>
          <w:rFonts w:ascii="IRNazanin" w:hAnsi="IRNazanin" w:eastAsia="IRNazanin" w:cs="IRNazanin"/>
          <w:lang w:bidi="fa-IR"/>
          <w:color w:val="111111"/>
          <w:sz w:val="28"/>
          <w:szCs w:val="28"/>
          <w:rtl/>
        </w:rPr>
        <w:t xml:space="preserve">توحید یوسف علیه السلام==&gt;همین مدخل،فضائل یوسف علیه السلام،توحید.....347</w:t>
      </w:r>
    </w:p>
    <w:p>
      <w:pPr>
        <w:pStyle w:val="BookText"/>
      </w:pPr>
      <w:r>
        <w:rPr>
          <w:rFonts w:ascii="IRNazanin" w:hAnsi="IRNazanin" w:eastAsia="IRNazanin" w:cs="IRNazanin"/>
          <w:lang w:bidi="fa-IR"/>
          <w:color w:val="111111"/>
          <w:sz w:val="28"/>
          <w:szCs w:val="28"/>
          <w:rtl/>
        </w:rPr>
        <w:t xml:space="preserve">توریۀ یوسف علیه السلام.....347</w:t>
      </w:r>
    </w:p>
    <w:p>
      <w:pPr>
        <w:pStyle w:val="BookText"/>
      </w:pPr>
      <w:r>
        <w:rPr>
          <w:rFonts w:ascii="IRNazanin" w:hAnsi="IRNazanin" w:eastAsia="IRNazanin" w:cs="IRNazanin"/>
          <w:lang w:bidi="fa-IR"/>
          <w:color w:val="111111"/>
          <w:sz w:val="28"/>
          <w:szCs w:val="28"/>
          <w:rtl/>
        </w:rPr>
        <w:t xml:space="preserve">توسل یوسف علیه السلام.....347</w:t>
      </w:r>
    </w:p>
    <w:p>
      <w:pPr>
        <w:pStyle w:val="BookText"/>
      </w:pPr>
      <w:r>
        <w:rPr>
          <w:rFonts w:ascii="IRNazanin" w:hAnsi="IRNazanin" w:eastAsia="IRNazanin" w:cs="IRNazanin"/>
          <w:lang w:bidi="fa-IR"/>
          <w:color w:val="111111"/>
          <w:sz w:val="28"/>
          <w:szCs w:val="28"/>
          <w:rtl/>
        </w:rPr>
        <w:t xml:space="preserve">توصیه به یوسف علیه السلام.....348</w:t>
      </w:r>
    </w:p>
    <w:p>
      <w:pPr>
        <w:pStyle w:val="BookText"/>
      </w:pPr>
      <w:r>
        <w:rPr>
          <w:rFonts w:ascii="IRNazanin" w:hAnsi="IRNazanin" w:eastAsia="IRNazanin" w:cs="IRNazanin"/>
          <w:lang w:bidi="fa-IR"/>
          <w:color w:val="111111"/>
          <w:sz w:val="28"/>
          <w:szCs w:val="28"/>
          <w:rtl/>
        </w:rPr>
        <w:t xml:space="preserve">تهدیدهای یوسف علیه السلام.....348</w:t>
      </w:r>
    </w:p>
    <w:p>
      <w:pPr>
        <w:pStyle w:val="BookText"/>
      </w:pPr>
      <w:r>
        <w:rPr>
          <w:rFonts w:ascii="IRNazanin" w:hAnsi="IRNazanin" w:eastAsia="IRNazanin" w:cs="IRNazanin"/>
          <w:lang w:bidi="fa-IR"/>
          <w:color w:val="111111"/>
          <w:sz w:val="28"/>
          <w:szCs w:val="28"/>
          <w:rtl/>
        </w:rPr>
        <w:t xml:space="preserve">تهدید یوسف علیه السلام.....348</w:t>
      </w:r>
    </w:p>
    <w:p>
      <w:pPr>
        <w:pStyle w:val="BookText"/>
      </w:pPr>
      <w:r>
        <w:rPr>
          <w:rFonts w:ascii="IRNazanin" w:hAnsi="IRNazanin" w:eastAsia="IRNazanin" w:cs="IRNazanin"/>
          <w:lang w:bidi="fa-IR"/>
          <w:color w:val="111111"/>
          <w:sz w:val="28"/>
          <w:szCs w:val="28"/>
          <w:rtl/>
        </w:rPr>
        <w:t xml:space="preserve">تهمت به یوسف علیه السلام==&gt;همین مدخل،افترا به یوسف علیه السلام.....348</w:t>
      </w:r>
    </w:p>
    <w:p>
      <w:pPr>
        <w:pStyle w:val="BookText"/>
      </w:pPr>
      <w:r>
        <w:rPr>
          <w:rFonts w:ascii="IRNazanin" w:hAnsi="IRNazanin" w:eastAsia="IRNazanin" w:cs="IRNazanin"/>
          <w:lang w:bidi="fa-IR"/>
          <w:color w:val="111111"/>
          <w:sz w:val="28"/>
          <w:szCs w:val="28"/>
          <w:rtl/>
        </w:rPr>
        <w:t xml:space="preserve">جبرئیل علیه السلام و یوسف علیه السلام.....348</w:t>
      </w:r>
    </w:p>
    <w:p>
      <w:pPr>
        <w:pStyle w:val="BookText"/>
      </w:pPr>
      <w:r>
        <w:rPr>
          <w:rFonts w:ascii="IRNazanin" w:hAnsi="IRNazanin" w:eastAsia="IRNazanin" w:cs="IRNazanin"/>
          <w:lang w:bidi="fa-IR"/>
          <w:color w:val="111111"/>
          <w:sz w:val="28"/>
          <w:szCs w:val="28"/>
          <w:rtl/>
        </w:rPr>
        <w:t xml:space="preserve">جستجو از یوسف علیه السلام.....349</w:t>
      </w:r>
    </w:p>
    <w:p>
      <w:pPr>
        <w:pStyle w:val="BookText"/>
      </w:pPr>
      <w:r>
        <w:rPr>
          <w:rFonts w:ascii="IRNazanin" w:hAnsi="IRNazanin" w:eastAsia="IRNazanin" w:cs="IRNazanin"/>
          <w:lang w:bidi="fa-IR"/>
          <w:color w:val="111111"/>
          <w:sz w:val="28"/>
          <w:szCs w:val="28"/>
          <w:rtl/>
        </w:rPr>
        <w:t xml:space="preserve">جعالۀ یوسف علیه السلام.....349</w:t>
      </w:r>
    </w:p>
    <w:p>
      <w:pPr>
        <w:pStyle w:val="BookText"/>
      </w:pPr>
      <w:r>
        <w:rPr>
          <w:rFonts w:ascii="IRNazanin" w:hAnsi="IRNazanin" w:eastAsia="IRNazanin" w:cs="IRNazanin"/>
          <w:lang w:bidi="fa-IR"/>
          <w:color w:val="111111"/>
          <w:sz w:val="28"/>
          <w:szCs w:val="28"/>
          <w:rtl/>
        </w:rPr>
        <w:t xml:space="preserve">جمال یوسف علیه السلام==&gt;همین مدخل،زیبایی یوسف علیه السلام.....349</w:t>
      </w:r>
    </w:p>
    <w:p>
      <w:pPr>
        <w:pStyle w:val="BookText"/>
      </w:pPr>
      <w:r>
        <w:rPr>
          <w:rFonts w:ascii="IRNazanin" w:hAnsi="IRNazanin" w:eastAsia="IRNazanin" w:cs="IRNazanin"/>
          <w:lang w:bidi="fa-IR"/>
          <w:color w:val="111111"/>
          <w:sz w:val="28"/>
          <w:szCs w:val="28"/>
          <w:rtl/>
        </w:rPr>
        <w:t xml:space="preserve">جوانی یوسف علیه السلام.....349</w:t>
      </w:r>
    </w:p>
    <w:p>
      <w:pPr>
        <w:pStyle w:val="BookText"/>
      </w:pPr>
      <w:r>
        <w:rPr>
          <w:rFonts w:ascii="IRNazanin" w:hAnsi="IRNazanin" w:eastAsia="IRNazanin" w:cs="IRNazanin"/>
          <w:lang w:bidi="fa-IR"/>
          <w:color w:val="111111"/>
          <w:sz w:val="28"/>
          <w:szCs w:val="28"/>
          <w:rtl/>
        </w:rPr>
        <w:t xml:space="preserve">حزن بر یوسف علیه السلام==&gt;همین مدخل،فراق یوسف علیه السلام،یعقوب علیه السلام و یوسف علیه السلام.....349</w:t>
      </w:r>
    </w:p>
    <w:p>
      <w:pPr>
        <w:pStyle w:val="BookText"/>
      </w:pPr>
      <w:r>
        <w:rPr>
          <w:rFonts w:ascii="IRNazanin" w:hAnsi="IRNazanin" w:eastAsia="IRNazanin" w:cs="IRNazanin"/>
          <w:lang w:bidi="fa-IR"/>
          <w:color w:val="111111"/>
          <w:sz w:val="28"/>
          <w:szCs w:val="28"/>
          <w:rtl/>
        </w:rPr>
        <w:t xml:space="preserve">حکمت یوسف علیه السلام==&gt;همین مدخل،عطایای خدا به یوسف علیه السلام،</w:t>
      </w:r>
    </w:p>
    <w:p>
      <w:pPr>
        <w:pStyle w:val="BookText"/>
      </w:pPr>
      <w:r>
        <w:rPr>
          <w:rFonts w:ascii="IRNazanin" w:hAnsi="IRNazanin" w:eastAsia="IRNazanin" w:cs="IRNazanin"/>
          <w:lang w:bidi="fa-IR"/>
          <w:color w:val="111111"/>
          <w:sz w:val="28"/>
          <w:szCs w:val="28"/>
          <w:rtl/>
        </w:rPr>
        <w:t xml:space="preserve">ص :26</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حکمت.....349</w:t>
      </w:r>
    </w:p>
    <w:p>
      <w:pPr>
        <w:pStyle w:val="BookText"/>
      </w:pPr>
      <w:r>
        <w:rPr>
          <w:rFonts w:ascii="IRNazanin" w:hAnsi="IRNazanin" w:eastAsia="IRNazanin" w:cs="IRNazanin"/>
          <w:lang w:bidi="fa-IR"/>
          <w:color w:val="111111"/>
          <w:sz w:val="28"/>
          <w:szCs w:val="28"/>
          <w:rtl/>
        </w:rPr>
        <w:t xml:space="preserve">حکومت یوسف علیه السلام==&gt;همین مدخل،مقامات یوسف علیه السلام،حکومت.....349</w:t>
      </w:r>
    </w:p>
    <w:p>
      <w:pPr>
        <w:pStyle w:val="BookText"/>
      </w:pPr>
      <w:r>
        <w:rPr>
          <w:rFonts w:ascii="IRNazanin" w:hAnsi="IRNazanin" w:eastAsia="IRNazanin" w:cs="IRNazanin"/>
          <w:lang w:bidi="fa-IR"/>
          <w:color w:val="111111"/>
          <w:sz w:val="28"/>
          <w:szCs w:val="28"/>
          <w:rtl/>
        </w:rPr>
        <w:t xml:space="preserve">حلم یوسف علیه السلام==&gt;همین مدخل،فضائل یوسف علیه السلام،حلم.....349</w:t>
      </w:r>
    </w:p>
    <w:p>
      <w:pPr>
        <w:pStyle w:val="BookText"/>
      </w:pPr>
      <w:r>
        <w:rPr>
          <w:rFonts w:ascii="IRNazanin" w:hAnsi="IRNazanin" w:eastAsia="IRNazanin" w:cs="IRNazanin"/>
          <w:lang w:bidi="fa-IR"/>
          <w:color w:val="111111"/>
          <w:sz w:val="28"/>
          <w:szCs w:val="28"/>
          <w:rtl/>
        </w:rPr>
        <w:t xml:space="preserve">خانوادۀ یوسف علیه السلام.....349</w:t>
      </w:r>
    </w:p>
    <w:p>
      <w:pPr>
        <w:pStyle w:val="BookText"/>
      </w:pPr>
      <w:r>
        <w:rPr>
          <w:rFonts w:ascii="IRNazanin" w:hAnsi="IRNazanin" w:eastAsia="IRNazanin" w:cs="IRNazanin"/>
          <w:lang w:bidi="fa-IR"/>
          <w:color w:val="111111"/>
          <w:sz w:val="28"/>
          <w:szCs w:val="28"/>
          <w:rtl/>
        </w:rPr>
        <w:t xml:space="preserve">خدا و یوسف علیه السلام.....350</w:t>
      </w:r>
    </w:p>
    <w:p>
      <w:pPr>
        <w:pStyle w:val="BookText"/>
      </w:pPr>
      <w:r>
        <w:rPr>
          <w:rFonts w:ascii="IRNazanin" w:hAnsi="IRNazanin" w:eastAsia="IRNazanin" w:cs="IRNazanin"/>
          <w:lang w:bidi="fa-IR"/>
          <w:color w:val="111111"/>
          <w:sz w:val="28"/>
          <w:szCs w:val="28"/>
          <w:rtl/>
        </w:rPr>
        <w:t xml:space="preserve">خدمتگزاری برای یوسف علیه السلام==&gt; همین مدخل،کارگزاران یوسف علیه السلام.....350</w:t>
      </w:r>
    </w:p>
    <w:p>
      <w:pPr>
        <w:pStyle w:val="BookText"/>
      </w:pPr>
      <w:r>
        <w:rPr>
          <w:rFonts w:ascii="IRNazanin" w:hAnsi="IRNazanin" w:eastAsia="IRNazanin" w:cs="IRNazanin"/>
          <w:lang w:bidi="fa-IR"/>
          <w:color w:val="111111"/>
          <w:sz w:val="28"/>
          <w:szCs w:val="28"/>
          <w:rtl/>
        </w:rPr>
        <w:t xml:space="preserve">خدمتگزاری یوسف علیه السلام.....350</w:t>
      </w:r>
    </w:p>
    <w:p>
      <w:pPr>
        <w:pStyle w:val="BookText"/>
      </w:pPr>
      <w:r>
        <w:rPr>
          <w:rFonts w:ascii="IRNazanin" w:hAnsi="IRNazanin" w:eastAsia="IRNazanin" w:cs="IRNazanin"/>
          <w:lang w:bidi="fa-IR"/>
          <w:color w:val="111111"/>
          <w:sz w:val="28"/>
          <w:szCs w:val="28"/>
          <w:rtl/>
        </w:rPr>
        <w:t xml:space="preserve">خریداری یوسف علیه السلام==&gt;همین مدخل،بردگی یوسف علیه السلام.....350</w:t>
      </w:r>
    </w:p>
    <w:p>
      <w:pPr>
        <w:pStyle w:val="BookText"/>
      </w:pPr>
      <w:r>
        <w:rPr>
          <w:rFonts w:ascii="IRNazanin" w:hAnsi="IRNazanin" w:eastAsia="IRNazanin" w:cs="IRNazanin"/>
          <w:lang w:bidi="fa-IR"/>
          <w:color w:val="111111"/>
          <w:sz w:val="28"/>
          <w:szCs w:val="28"/>
          <w:rtl/>
        </w:rPr>
        <w:t xml:space="preserve">خزانه‌داری یوسف علیه السلام.....350</w:t>
      </w:r>
    </w:p>
    <w:p>
      <w:pPr>
        <w:pStyle w:val="BookText"/>
      </w:pPr>
      <w:r>
        <w:rPr>
          <w:rFonts w:ascii="IRNazanin" w:hAnsi="IRNazanin" w:eastAsia="IRNazanin" w:cs="IRNazanin"/>
          <w:lang w:bidi="fa-IR"/>
          <w:color w:val="111111"/>
          <w:sz w:val="28"/>
          <w:szCs w:val="28"/>
          <w:rtl/>
        </w:rPr>
        <w:t xml:space="preserve">درخواست از یوسف علیه السلام.....350</w:t>
      </w:r>
    </w:p>
    <w:p>
      <w:pPr>
        <w:pStyle w:val="BookText"/>
      </w:pPr>
      <w:r>
        <w:rPr>
          <w:rFonts w:ascii="IRNazanin" w:hAnsi="IRNazanin" w:eastAsia="IRNazanin" w:cs="IRNazanin"/>
          <w:lang w:bidi="fa-IR"/>
          <w:color w:val="111111"/>
          <w:sz w:val="28"/>
          <w:szCs w:val="28"/>
          <w:rtl/>
        </w:rPr>
        <w:t xml:space="preserve">دعای یوسف علیه السلام.....351</w:t>
      </w:r>
    </w:p>
    <w:p>
      <w:pPr>
        <w:pStyle w:val="BookText"/>
      </w:pPr>
      <w:r>
        <w:rPr>
          <w:rFonts w:ascii="IRNazanin" w:hAnsi="IRNazanin" w:eastAsia="IRNazanin" w:cs="IRNazanin"/>
          <w:lang w:bidi="fa-IR"/>
          <w:color w:val="111111"/>
          <w:sz w:val="28"/>
          <w:szCs w:val="28"/>
          <w:rtl/>
        </w:rPr>
        <w:t xml:space="preserve">دفاع یوسف علیه السلام.....351</w:t>
      </w:r>
    </w:p>
    <w:p>
      <w:pPr>
        <w:pStyle w:val="BookText"/>
      </w:pPr>
      <w:r>
        <w:rPr>
          <w:rFonts w:ascii="IRNazanin" w:hAnsi="IRNazanin" w:eastAsia="IRNazanin" w:cs="IRNazanin"/>
          <w:lang w:bidi="fa-IR"/>
          <w:color w:val="111111"/>
          <w:sz w:val="28"/>
          <w:szCs w:val="28"/>
          <w:rtl/>
        </w:rPr>
        <w:t xml:space="preserve">دلداری به یوسف علیه السلام.....352</w:t>
      </w:r>
    </w:p>
    <w:p>
      <w:pPr>
        <w:pStyle w:val="BookText"/>
      </w:pPr>
      <w:r>
        <w:rPr>
          <w:rFonts w:ascii="IRNazanin" w:hAnsi="IRNazanin" w:eastAsia="IRNazanin" w:cs="IRNazanin"/>
          <w:lang w:bidi="fa-IR"/>
          <w:color w:val="111111"/>
          <w:sz w:val="28"/>
          <w:szCs w:val="28"/>
          <w:rtl/>
        </w:rPr>
        <w:t xml:space="preserve">دلداری یوسف علیه السلام.....352</w:t>
      </w:r>
    </w:p>
    <w:p>
      <w:pPr>
        <w:pStyle w:val="BookText"/>
      </w:pPr>
      <w:r>
        <w:rPr>
          <w:rFonts w:ascii="IRNazanin" w:hAnsi="IRNazanin" w:eastAsia="IRNazanin" w:cs="IRNazanin"/>
          <w:lang w:bidi="fa-IR"/>
          <w:color w:val="111111"/>
          <w:sz w:val="28"/>
          <w:szCs w:val="28"/>
          <w:rtl/>
        </w:rPr>
        <w:t xml:space="preserve">دوران یوسف علیه السلام.....352</w:t>
      </w:r>
    </w:p>
    <w:p>
      <w:pPr>
        <w:pStyle w:val="BookText"/>
      </w:pPr>
      <w:r>
        <w:rPr>
          <w:rFonts w:ascii="IRNazanin" w:hAnsi="IRNazanin" w:eastAsia="IRNazanin" w:cs="IRNazanin"/>
          <w:lang w:bidi="fa-IR"/>
          <w:color w:val="111111"/>
          <w:sz w:val="28"/>
          <w:szCs w:val="28"/>
          <w:rtl/>
        </w:rPr>
        <w:t xml:space="preserve">دین یوسف علیه السلام.....354</w:t>
      </w:r>
    </w:p>
    <w:p>
      <w:pPr>
        <w:pStyle w:val="BookText"/>
      </w:pPr>
      <w:r>
        <w:rPr>
          <w:rFonts w:ascii="IRNazanin" w:hAnsi="IRNazanin" w:eastAsia="IRNazanin" w:cs="IRNazanin"/>
          <w:lang w:bidi="fa-IR"/>
          <w:color w:val="111111"/>
          <w:sz w:val="28"/>
          <w:szCs w:val="28"/>
          <w:rtl/>
        </w:rPr>
        <w:t xml:space="preserve">تعالیم دین یوسف علیه السلام.....354</w:t>
      </w:r>
    </w:p>
    <w:p>
      <w:pPr>
        <w:pStyle w:val="BookText"/>
      </w:pPr>
      <w:r>
        <w:rPr>
          <w:rFonts w:ascii="IRNazanin" w:hAnsi="IRNazanin" w:eastAsia="IRNazanin" w:cs="IRNazanin"/>
          <w:lang w:bidi="fa-IR"/>
          <w:color w:val="111111"/>
          <w:sz w:val="28"/>
          <w:szCs w:val="28"/>
          <w:rtl/>
        </w:rPr>
        <w:t xml:space="preserve">1.ایمان به آخرت.....354</w:t>
      </w:r>
    </w:p>
    <w:p>
      <w:pPr>
        <w:pStyle w:val="BookText"/>
      </w:pPr>
      <w:r>
        <w:rPr>
          <w:rFonts w:ascii="IRNazanin" w:hAnsi="IRNazanin" w:eastAsia="IRNazanin" w:cs="IRNazanin"/>
          <w:lang w:bidi="fa-IR"/>
          <w:color w:val="111111"/>
          <w:sz w:val="28"/>
          <w:szCs w:val="28"/>
          <w:rtl/>
        </w:rPr>
        <w:t xml:space="preserve">2.ایمان به خدا.....354</w:t>
      </w:r>
    </w:p>
    <w:p>
      <w:pPr>
        <w:pStyle w:val="BookText"/>
      </w:pPr>
      <w:r>
        <w:rPr>
          <w:rFonts w:ascii="IRNazanin" w:hAnsi="IRNazanin" w:eastAsia="IRNazanin" w:cs="IRNazanin"/>
          <w:lang w:bidi="fa-IR"/>
          <w:color w:val="111111"/>
          <w:sz w:val="28"/>
          <w:szCs w:val="28"/>
          <w:rtl/>
        </w:rPr>
        <w:t xml:space="preserve">3.توحید.....354</w:t>
      </w:r>
    </w:p>
    <w:p>
      <w:pPr>
        <w:pStyle w:val="BookText"/>
      </w:pPr>
      <w:r>
        <w:rPr>
          <w:rFonts w:ascii="IRNazanin" w:hAnsi="IRNazanin" w:eastAsia="IRNazanin" w:cs="IRNazanin"/>
          <w:lang w:bidi="fa-IR"/>
          <w:color w:val="111111"/>
          <w:sz w:val="28"/>
          <w:szCs w:val="28"/>
          <w:rtl/>
        </w:rPr>
        <w:t xml:space="preserve">راستگویی یوسف علیه السلام==&gt;همین مدخل،فضائل یوسف علیه السلام،راستگویی.....355</w:t>
      </w:r>
    </w:p>
    <w:p>
      <w:pPr>
        <w:pStyle w:val="BookText"/>
      </w:pPr>
      <w:r>
        <w:rPr>
          <w:rFonts w:ascii="IRNazanin" w:hAnsi="IRNazanin" w:eastAsia="IRNazanin" w:cs="IRNazanin"/>
          <w:lang w:bidi="fa-IR"/>
          <w:color w:val="111111"/>
          <w:sz w:val="28"/>
          <w:szCs w:val="28"/>
          <w:rtl/>
        </w:rPr>
        <w:t xml:space="preserve">رفاه یوسف علیه السلام.....355</w:t>
      </w:r>
    </w:p>
    <w:p>
      <w:pPr>
        <w:pStyle w:val="BookText"/>
      </w:pPr>
      <w:r>
        <w:rPr>
          <w:rFonts w:ascii="IRNazanin" w:hAnsi="IRNazanin" w:eastAsia="IRNazanin" w:cs="IRNazanin"/>
          <w:lang w:bidi="fa-IR"/>
          <w:color w:val="111111"/>
          <w:sz w:val="28"/>
          <w:szCs w:val="28"/>
          <w:rtl/>
        </w:rPr>
        <w:t xml:space="preserve">رؤیای یوسف علیه السلام.....355</w:t>
      </w:r>
    </w:p>
    <w:p>
      <w:pPr>
        <w:pStyle w:val="BookText"/>
      </w:pPr>
      <w:r>
        <w:rPr>
          <w:rFonts w:ascii="IRNazanin" w:hAnsi="IRNazanin" w:eastAsia="IRNazanin" w:cs="IRNazanin"/>
          <w:lang w:bidi="fa-IR"/>
          <w:color w:val="111111"/>
          <w:sz w:val="28"/>
          <w:szCs w:val="28"/>
          <w:rtl/>
        </w:rPr>
        <w:t xml:space="preserve">زلیخا و یوسف علیه السلام==&gt;زلیخا.....356</w:t>
      </w:r>
    </w:p>
    <w:p>
      <w:pPr>
        <w:pStyle w:val="BookText"/>
      </w:pPr>
      <w:r>
        <w:rPr>
          <w:rFonts w:ascii="IRNazanin" w:hAnsi="IRNazanin" w:eastAsia="IRNazanin" w:cs="IRNazanin"/>
          <w:lang w:bidi="fa-IR"/>
          <w:color w:val="111111"/>
          <w:sz w:val="28"/>
          <w:szCs w:val="28"/>
          <w:rtl/>
        </w:rPr>
        <w:t xml:space="preserve">زنان مصر و یوسف علیه السلام.....356</w:t>
      </w:r>
    </w:p>
    <w:p>
      <w:pPr>
        <w:pStyle w:val="BookText"/>
      </w:pPr>
      <w:r>
        <w:rPr>
          <w:rFonts w:ascii="IRNazanin" w:hAnsi="IRNazanin" w:eastAsia="IRNazanin" w:cs="IRNazanin"/>
          <w:lang w:bidi="fa-IR"/>
          <w:color w:val="111111"/>
          <w:sz w:val="28"/>
          <w:szCs w:val="28"/>
          <w:rtl/>
        </w:rPr>
        <w:t xml:space="preserve">زیبایی یوسف علیه السلام.....357</w:t>
      </w:r>
    </w:p>
    <w:p>
      <w:pPr>
        <w:pStyle w:val="BookText"/>
      </w:pPr>
      <w:r>
        <w:rPr>
          <w:rFonts w:ascii="IRNazanin" w:hAnsi="IRNazanin" w:eastAsia="IRNazanin" w:cs="IRNazanin"/>
          <w:lang w:bidi="fa-IR"/>
          <w:color w:val="111111"/>
          <w:sz w:val="28"/>
          <w:szCs w:val="28"/>
          <w:rtl/>
        </w:rPr>
        <w:t xml:space="preserve">سجده برای یوسف علیه السلام.....358</w:t>
      </w:r>
    </w:p>
    <w:p>
      <w:pPr>
        <w:pStyle w:val="BookText"/>
      </w:pPr>
      <w:r>
        <w:rPr>
          <w:rFonts w:ascii="IRNazanin" w:hAnsi="IRNazanin" w:eastAsia="IRNazanin" w:cs="IRNazanin"/>
          <w:lang w:bidi="fa-IR"/>
          <w:color w:val="111111"/>
          <w:sz w:val="28"/>
          <w:szCs w:val="28"/>
          <w:rtl/>
        </w:rPr>
        <w:t xml:space="preserve">سخن یوسف علیه السلام==&gt;همین مدخل، بیان یوسف علیه السلام.....358</w:t>
      </w:r>
    </w:p>
    <w:p>
      <w:pPr>
        <w:pStyle w:val="BookText"/>
      </w:pPr>
      <w:r>
        <w:rPr>
          <w:rFonts w:ascii="IRNazanin" w:hAnsi="IRNazanin" w:eastAsia="IRNazanin" w:cs="IRNazanin"/>
          <w:lang w:bidi="fa-IR"/>
          <w:color w:val="111111"/>
          <w:sz w:val="28"/>
          <w:szCs w:val="28"/>
          <w:rtl/>
        </w:rPr>
        <w:t xml:space="preserve">سرور یوسف علیه السلام.....358</w:t>
      </w:r>
    </w:p>
    <w:p>
      <w:pPr>
        <w:pStyle w:val="BookText"/>
      </w:pPr>
      <w:r>
        <w:rPr>
          <w:rFonts w:ascii="IRNazanin" w:hAnsi="IRNazanin" w:eastAsia="IRNazanin" w:cs="IRNazanin"/>
          <w:lang w:bidi="fa-IR"/>
          <w:color w:val="111111"/>
          <w:sz w:val="28"/>
          <w:szCs w:val="28"/>
          <w:rtl/>
        </w:rPr>
        <w:t xml:space="preserve">سرّ یوسف علیه السلام.....358</w:t>
      </w:r>
    </w:p>
    <w:p>
      <w:pPr>
        <w:pStyle w:val="BookText"/>
      </w:pPr>
      <w:r>
        <w:rPr>
          <w:rFonts w:ascii="IRNazanin" w:hAnsi="IRNazanin" w:eastAsia="IRNazanin" w:cs="IRNazanin"/>
          <w:lang w:bidi="fa-IR"/>
          <w:color w:val="111111"/>
          <w:sz w:val="28"/>
          <w:szCs w:val="28"/>
          <w:rtl/>
        </w:rPr>
        <w:t xml:space="preserve">سؤال از یوسف علیه السلام.....358</w:t>
      </w:r>
    </w:p>
    <w:p>
      <w:pPr>
        <w:pStyle w:val="BookText"/>
      </w:pPr>
      <w:r>
        <w:rPr>
          <w:rFonts w:ascii="IRNazanin" w:hAnsi="IRNazanin" w:eastAsia="IRNazanin" w:cs="IRNazanin"/>
          <w:lang w:bidi="fa-IR"/>
          <w:color w:val="111111"/>
          <w:sz w:val="28"/>
          <w:szCs w:val="28"/>
          <w:rtl/>
        </w:rPr>
        <w:t xml:space="preserve">سؤال یوسف علیه السلام.....359</w:t>
      </w:r>
    </w:p>
    <w:p>
      <w:pPr>
        <w:pStyle w:val="BookText"/>
      </w:pPr>
      <w:r>
        <w:rPr>
          <w:rFonts w:ascii="IRNazanin" w:hAnsi="IRNazanin" w:eastAsia="IRNazanin" w:cs="IRNazanin"/>
          <w:lang w:bidi="fa-IR"/>
          <w:color w:val="111111"/>
          <w:sz w:val="28"/>
          <w:szCs w:val="28"/>
          <w:rtl/>
        </w:rPr>
        <w:t xml:space="preserve">شجاعت یوسف علیه السلام==&gt;همین مدخل،فضایل یوسف علیه السلام،شجاعت.....359</w:t>
      </w:r>
    </w:p>
    <w:p>
      <w:pPr>
        <w:pStyle w:val="BookText"/>
      </w:pPr>
      <w:r>
        <w:rPr>
          <w:rFonts w:ascii="IRNazanin" w:hAnsi="IRNazanin" w:eastAsia="IRNazanin" w:cs="IRNazanin"/>
          <w:lang w:bidi="fa-IR"/>
          <w:color w:val="111111"/>
          <w:sz w:val="28"/>
          <w:szCs w:val="28"/>
          <w:rtl/>
        </w:rPr>
        <w:t xml:space="preserve">شکرگزاری یوسف علیه السلام==&gt;همین مدخل، فضایل یوسف علیه السلام،شکرگزاری.....359</w:t>
      </w:r>
    </w:p>
    <w:p>
      <w:pPr>
        <w:pStyle w:val="BookText"/>
      </w:pPr>
      <w:r>
        <w:rPr>
          <w:rFonts w:ascii="IRNazanin" w:hAnsi="IRNazanin" w:eastAsia="IRNazanin" w:cs="IRNazanin"/>
          <w:lang w:bidi="fa-IR"/>
          <w:color w:val="111111"/>
          <w:sz w:val="28"/>
          <w:szCs w:val="28"/>
          <w:rtl/>
        </w:rPr>
        <w:t xml:space="preserve">صبر یوسف علیه السلام==&gt;همین مدخل،فضایل یوسف علیه السلام،صبر.....359</w:t>
      </w:r>
    </w:p>
    <w:p>
      <w:pPr>
        <w:pStyle w:val="BookText"/>
      </w:pPr>
      <w:r>
        <w:rPr>
          <w:rFonts w:ascii="IRNazanin" w:hAnsi="IRNazanin" w:eastAsia="IRNazanin" w:cs="IRNazanin"/>
          <w:lang w:bidi="fa-IR"/>
          <w:color w:val="111111"/>
          <w:sz w:val="28"/>
          <w:szCs w:val="28"/>
          <w:rtl/>
        </w:rPr>
        <w:t xml:space="preserve">صداقت یوسف علیه السلام==&gt;همین مدخل،فضایل یوسف علیه السلام،راستگویی.....360</w:t>
      </w:r>
    </w:p>
    <w:p>
      <w:pPr>
        <w:pStyle w:val="BookText"/>
      </w:pPr>
      <w:r>
        <w:rPr>
          <w:rFonts w:ascii="IRNazanin" w:hAnsi="IRNazanin" w:eastAsia="IRNazanin" w:cs="IRNazanin"/>
          <w:lang w:bidi="fa-IR"/>
          <w:color w:val="111111"/>
          <w:sz w:val="28"/>
          <w:szCs w:val="28"/>
          <w:rtl/>
        </w:rPr>
        <w:t xml:space="preserve">صدقۀ یوسف علیه السلام==&gt;همین مدخل،فضایل یوسف علیه السلام،پرداخت صدقه.....360</w:t>
      </w:r>
    </w:p>
    <w:p>
      <w:pPr>
        <w:pStyle w:val="BookText"/>
      </w:pPr>
      <w:r>
        <w:rPr>
          <w:rFonts w:ascii="IRNazanin" w:hAnsi="IRNazanin" w:eastAsia="IRNazanin" w:cs="IRNazanin"/>
          <w:lang w:bidi="fa-IR"/>
          <w:color w:val="111111"/>
          <w:sz w:val="28"/>
          <w:szCs w:val="28"/>
          <w:rtl/>
        </w:rPr>
        <w:t xml:space="preserve">عبادت یوسف علیه السلام==&gt;همین مدخل،فضائل یوسف علیه السلام،عبادت.....360</w:t>
      </w:r>
    </w:p>
    <w:p>
      <w:pPr>
        <w:pStyle w:val="BookText"/>
      </w:pPr>
      <w:r>
        <w:rPr>
          <w:rFonts w:ascii="IRNazanin" w:hAnsi="IRNazanin" w:eastAsia="IRNazanin" w:cs="IRNazanin"/>
          <w:lang w:bidi="fa-IR"/>
          <w:color w:val="111111"/>
          <w:sz w:val="28"/>
          <w:szCs w:val="28"/>
          <w:rtl/>
        </w:rPr>
        <w:t xml:space="preserve">عزیز مصر و یوسف علیه السلام==&gt;عزیز مصر.....360</w:t>
      </w:r>
    </w:p>
    <w:p>
      <w:pPr>
        <w:pStyle w:val="BookText"/>
      </w:pPr>
      <w:r>
        <w:rPr>
          <w:rFonts w:ascii="IRNazanin" w:hAnsi="IRNazanin" w:eastAsia="IRNazanin" w:cs="IRNazanin"/>
          <w:lang w:bidi="fa-IR"/>
          <w:color w:val="111111"/>
          <w:sz w:val="28"/>
          <w:szCs w:val="28"/>
          <w:rtl/>
        </w:rPr>
        <w:t xml:space="preserve">عشق به یوسف علیه السلام.....360</w:t>
      </w:r>
    </w:p>
    <w:p>
      <w:pPr>
        <w:pStyle w:val="BookText"/>
      </w:pPr>
      <w:r>
        <w:rPr>
          <w:rFonts w:ascii="IRNazanin" w:hAnsi="IRNazanin" w:eastAsia="IRNazanin" w:cs="IRNazanin"/>
          <w:lang w:bidi="fa-IR"/>
          <w:color w:val="111111"/>
          <w:sz w:val="28"/>
          <w:szCs w:val="28"/>
          <w:rtl/>
        </w:rPr>
        <w:t xml:space="preserve">عصمت یوسف علیه السلام==&gt;همین مدخل،مقامات یوسف علیه السلام،عصمت.....360</w:t>
      </w:r>
    </w:p>
    <w:p>
      <w:pPr>
        <w:pStyle w:val="BookText"/>
      </w:pPr>
      <w:r>
        <w:rPr>
          <w:rFonts w:ascii="IRNazanin" w:hAnsi="IRNazanin" w:eastAsia="IRNazanin" w:cs="IRNazanin"/>
          <w:lang w:bidi="fa-IR"/>
          <w:color w:val="111111"/>
          <w:sz w:val="28"/>
          <w:szCs w:val="28"/>
          <w:rtl/>
        </w:rPr>
        <w:t xml:space="preserve">عطایای خدا به یوسف علیه السلام.....360</w:t>
      </w:r>
    </w:p>
    <w:p>
      <w:pPr>
        <w:pStyle w:val="BookText"/>
      </w:pPr>
      <w:r>
        <w:rPr>
          <w:rFonts w:ascii="IRNazanin" w:hAnsi="IRNazanin" w:eastAsia="IRNazanin" w:cs="IRNazanin"/>
          <w:lang w:bidi="fa-IR"/>
          <w:color w:val="111111"/>
          <w:sz w:val="28"/>
          <w:szCs w:val="28"/>
          <w:rtl/>
        </w:rPr>
        <w:t xml:space="preserve">1.حکمت.....360</w:t>
      </w:r>
    </w:p>
    <w:p>
      <w:pPr>
        <w:pStyle w:val="BookText"/>
      </w:pPr>
      <w:r>
        <w:rPr>
          <w:rFonts w:ascii="IRNazanin" w:hAnsi="IRNazanin" w:eastAsia="IRNazanin" w:cs="IRNazanin"/>
          <w:lang w:bidi="fa-IR"/>
          <w:color w:val="111111"/>
          <w:sz w:val="28"/>
          <w:szCs w:val="28"/>
          <w:rtl/>
        </w:rPr>
        <w:t xml:space="preserve">ص :27</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2.علم.....360</w:t>
      </w:r>
    </w:p>
    <w:p>
      <w:pPr>
        <w:pStyle w:val="BookText"/>
      </w:pPr>
      <w:r>
        <w:rPr>
          <w:rFonts w:ascii="IRNazanin" w:hAnsi="IRNazanin" w:eastAsia="IRNazanin" w:cs="IRNazanin"/>
          <w:lang w:bidi="fa-IR"/>
          <w:color w:val="111111"/>
          <w:sz w:val="28"/>
          <w:szCs w:val="28"/>
          <w:rtl/>
        </w:rPr>
        <w:t xml:space="preserve">3.کتاب.....361</w:t>
      </w:r>
    </w:p>
    <w:p>
      <w:pPr>
        <w:pStyle w:val="BookText"/>
      </w:pPr>
      <w:r>
        <w:rPr>
          <w:rFonts w:ascii="IRNazanin" w:hAnsi="IRNazanin" w:eastAsia="IRNazanin" w:cs="IRNazanin"/>
          <w:lang w:bidi="fa-IR"/>
          <w:color w:val="111111"/>
          <w:sz w:val="28"/>
          <w:szCs w:val="28"/>
          <w:rtl/>
        </w:rPr>
        <w:t xml:space="preserve">عفّت یوسف علیه السلام.....361</w:t>
      </w:r>
    </w:p>
    <w:p>
      <w:pPr>
        <w:pStyle w:val="BookText"/>
      </w:pPr>
      <w:r>
        <w:rPr>
          <w:rFonts w:ascii="IRNazanin" w:hAnsi="IRNazanin" w:eastAsia="IRNazanin" w:cs="IRNazanin"/>
          <w:lang w:bidi="fa-IR"/>
          <w:color w:val="111111"/>
          <w:sz w:val="28"/>
          <w:szCs w:val="28"/>
          <w:rtl/>
        </w:rPr>
        <w:t xml:space="preserve">عفو یوسف علیه السلام==&gt;همین مدخل،فضایل یوسف علیه السلام،عفو.....362</w:t>
      </w:r>
    </w:p>
    <w:p>
      <w:pPr>
        <w:pStyle w:val="BookText"/>
      </w:pPr>
      <w:r>
        <w:rPr>
          <w:rFonts w:ascii="IRNazanin" w:hAnsi="IRNazanin" w:eastAsia="IRNazanin" w:cs="IRNazanin"/>
          <w:lang w:bidi="fa-IR"/>
          <w:color w:val="111111"/>
          <w:sz w:val="28"/>
          <w:szCs w:val="28"/>
          <w:rtl/>
        </w:rPr>
        <w:t xml:space="preserve">علم غیب یوسف علیه السلام==&gt;همین مدخل،فضایل یوسف علیه السلام،علم.....362</w:t>
      </w:r>
    </w:p>
    <w:p>
      <w:pPr>
        <w:pStyle w:val="BookText"/>
      </w:pPr>
      <w:r>
        <w:rPr>
          <w:rFonts w:ascii="IRNazanin" w:hAnsi="IRNazanin" w:eastAsia="IRNazanin" w:cs="IRNazanin"/>
          <w:lang w:bidi="fa-IR"/>
          <w:color w:val="111111"/>
          <w:sz w:val="28"/>
          <w:szCs w:val="28"/>
          <w:rtl/>
        </w:rPr>
        <w:t xml:space="preserve">علم یوسف علیه السلام==&gt;همین مدخل،فضایل یوسف علیه السلام،علم.....362</w:t>
      </w:r>
    </w:p>
    <w:p>
      <w:pPr>
        <w:pStyle w:val="BookText"/>
      </w:pPr>
      <w:r>
        <w:rPr>
          <w:rFonts w:ascii="IRNazanin" w:hAnsi="IRNazanin" w:eastAsia="IRNazanin" w:cs="IRNazanin"/>
          <w:lang w:bidi="fa-IR"/>
          <w:color w:val="111111"/>
          <w:sz w:val="28"/>
          <w:szCs w:val="28"/>
          <w:rtl/>
        </w:rPr>
        <w:t xml:space="preserve">غضب یوسف علیه السلام.....362</w:t>
      </w:r>
    </w:p>
    <w:p>
      <w:pPr>
        <w:pStyle w:val="BookText"/>
      </w:pPr>
      <w:r>
        <w:rPr>
          <w:rFonts w:ascii="IRNazanin" w:hAnsi="IRNazanin" w:eastAsia="IRNazanin" w:cs="IRNazanin"/>
          <w:lang w:bidi="fa-IR"/>
          <w:color w:val="111111"/>
          <w:sz w:val="28"/>
          <w:szCs w:val="28"/>
          <w:rtl/>
        </w:rPr>
        <w:t xml:space="preserve">فرار یوسف علیه السلام.....362</w:t>
      </w:r>
    </w:p>
    <w:p>
      <w:pPr>
        <w:pStyle w:val="BookText"/>
      </w:pPr>
      <w:r>
        <w:rPr>
          <w:rFonts w:ascii="IRNazanin" w:hAnsi="IRNazanin" w:eastAsia="IRNazanin" w:cs="IRNazanin"/>
          <w:lang w:bidi="fa-IR"/>
          <w:color w:val="111111"/>
          <w:sz w:val="28"/>
          <w:szCs w:val="28"/>
          <w:rtl/>
        </w:rPr>
        <w:t xml:space="preserve">فراق یوسف علیه السلام.....362</w:t>
      </w:r>
    </w:p>
    <w:p>
      <w:pPr>
        <w:pStyle w:val="BookText"/>
      </w:pPr>
      <w:r>
        <w:rPr>
          <w:rFonts w:ascii="IRNazanin" w:hAnsi="IRNazanin" w:eastAsia="IRNazanin" w:cs="IRNazanin"/>
          <w:lang w:bidi="fa-IR"/>
          <w:color w:val="111111"/>
          <w:sz w:val="28"/>
          <w:szCs w:val="28"/>
          <w:rtl/>
        </w:rPr>
        <w:t xml:space="preserve">فرزندخواندگی یوسف علیه السلام.....363</w:t>
      </w:r>
    </w:p>
    <w:p>
      <w:pPr>
        <w:pStyle w:val="BookText"/>
      </w:pPr>
      <w:r>
        <w:rPr>
          <w:rFonts w:ascii="IRNazanin" w:hAnsi="IRNazanin" w:eastAsia="IRNazanin" w:cs="IRNazanin"/>
          <w:lang w:bidi="fa-IR"/>
          <w:color w:val="111111"/>
          <w:sz w:val="28"/>
          <w:szCs w:val="28"/>
          <w:rtl/>
        </w:rPr>
        <w:t xml:space="preserve">فروش یوسف علیه السلام.....363</w:t>
      </w:r>
    </w:p>
    <w:p>
      <w:pPr>
        <w:pStyle w:val="BookText"/>
      </w:pPr>
      <w:r>
        <w:rPr>
          <w:rFonts w:ascii="IRNazanin" w:hAnsi="IRNazanin" w:eastAsia="IRNazanin" w:cs="IRNazanin"/>
          <w:lang w:bidi="fa-IR"/>
          <w:color w:val="111111"/>
          <w:sz w:val="28"/>
          <w:szCs w:val="28"/>
          <w:rtl/>
        </w:rPr>
        <w:t xml:space="preserve">فضائل یوسف علیه السلام.....364</w:t>
      </w:r>
    </w:p>
    <w:p>
      <w:pPr>
        <w:pStyle w:val="BookText"/>
      </w:pPr>
      <w:r>
        <w:rPr>
          <w:rFonts w:ascii="IRNazanin" w:hAnsi="IRNazanin" w:eastAsia="IRNazanin" w:cs="IRNazanin"/>
          <w:lang w:bidi="fa-IR"/>
          <w:color w:val="111111"/>
          <w:sz w:val="28"/>
          <w:szCs w:val="28"/>
          <w:rtl/>
        </w:rPr>
        <w:t xml:space="preserve">1.اجتناب از غرور.....364</w:t>
      </w:r>
    </w:p>
    <w:p>
      <w:pPr>
        <w:pStyle w:val="BookText"/>
      </w:pPr>
      <w:r>
        <w:rPr>
          <w:rFonts w:ascii="IRNazanin" w:hAnsi="IRNazanin" w:eastAsia="IRNazanin" w:cs="IRNazanin"/>
          <w:lang w:bidi="fa-IR"/>
          <w:color w:val="111111"/>
          <w:sz w:val="28"/>
          <w:szCs w:val="28"/>
          <w:rtl/>
        </w:rPr>
        <w:t xml:space="preserve">2.احسان.....364</w:t>
      </w:r>
    </w:p>
    <w:p>
      <w:pPr>
        <w:pStyle w:val="BookText"/>
      </w:pPr>
      <w:r>
        <w:rPr>
          <w:rFonts w:ascii="IRNazanin" w:hAnsi="IRNazanin" w:eastAsia="IRNazanin" w:cs="IRNazanin"/>
          <w:lang w:bidi="fa-IR"/>
          <w:color w:val="111111"/>
          <w:sz w:val="28"/>
          <w:szCs w:val="28"/>
          <w:rtl/>
        </w:rPr>
        <w:t xml:space="preserve">3.اخلاص.....365</w:t>
      </w:r>
    </w:p>
    <w:p>
      <w:pPr>
        <w:pStyle w:val="BookText"/>
      </w:pPr>
      <w:r>
        <w:rPr>
          <w:rFonts w:ascii="IRNazanin" w:hAnsi="IRNazanin" w:eastAsia="IRNazanin" w:cs="IRNazanin"/>
          <w:lang w:bidi="fa-IR"/>
          <w:color w:val="111111"/>
          <w:sz w:val="28"/>
          <w:szCs w:val="28"/>
          <w:rtl/>
        </w:rPr>
        <w:t xml:space="preserve">4.ادب.....365</w:t>
      </w:r>
    </w:p>
    <w:p>
      <w:pPr>
        <w:pStyle w:val="BookText"/>
      </w:pPr>
      <w:r>
        <w:rPr>
          <w:rFonts w:ascii="IRNazanin" w:hAnsi="IRNazanin" w:eastAsia="IRNazanin" w:cs="IRNazanin"/>
          <w:lang w:bidi="fa-IR"/>
          <w:color w:val="111111"/>
          <w:sz w:val="28"/>
          <w:szCs w:val="28"/>
          <w:rtl/>
        </w:rPr>
        <w:t xml:space="preserve">5.از صالحان.....365</w:t>
      </w:r>
    </w:p>
    <w:p>
      <w:pPr>
        <w:pStyle w:val="BookText"/>
      </w:pPr>
      <w:r>
        <w:rPr>
          <w:rFonts w:ascii="IRNazanin" w:hAnsi="IRNazanin" w:eastAsia="IRNazanin" w:cs="IRNazanin"/>
          <w:lang w:bidi="fa-IR"/>
          <w:color w:val="111111"/>
          <w:sz w:val="28"/>
          <w:szCs w:val="28"/>
          <w:rtl/>
        </w:rPr>
        <w:t xml:space="preserve">6.اسوه بودن.....366</w:t>
      </w:r>
    </w:p>
    <w:p>
      <w:pPr>
        <w:pStyle w:val="BookText"/>
      </w:pPr>
      <w:r>
        <w:rPr>
          <w:rFonts w:ascii="IRNazanin" w:hAnsi="IRNazanin" w:eastAsia="IRNazanin" w:cs="IRNazanin"/>
          <w:lang w:bidi="fa-IR"/>
          <w:color w:val="111111"/>
          <w:sz w:val="28"/>
          <w:szCs w:val="28"/>
          <w:rtl/>
        </w:rPr>
        <w:t xml:space="preserve">7.اطاعت.....366</w:t>
      </w:r>
    </w:p>
    <w:p>
      <w:pPr>
        <w:pStyle w:val="BookText"/>
      </w:pPr>
      <w:r>
        <w:rPr>
          <w:rFonts w:ascii="IRNazanin" w:hAnsi="IRNazanin" w:eastAsia="IRNazanin" w:cs="IRNazanin"/>
          <w:lang w:bidi="fa-IR"/>
          <w:color w:val="111111"/>
          <w:sz w:val="28"/>
          <w:szCs w:val="28"/>
          <w:rtl/>
        </w:rPr>
        <w:t xml:space="preserve">8.امانتداری.....366</w:t>
      </w:r>
    </w:p>
    <w:p>
      <w:pPr>
        <w:pStyle w:val="BookText"/>
      </w:pPr>
      <w:r>
        <w:rPr>
          <w:rFonts w:ascii="IRNazanin" w:hAnsi="IRNazanin" w:eastAsia="IRNazanin" w:cs="IRNazanin"/>
          <w:lang w:bidi="fa-IR"/>
          <w:color w:val="111111"/>
          <w:sz w:val="28"/>
          <w:szCs w:val="28"/>
          <w:rtl/>
        </w:rPr>
        <w:t xml:space="preserve">9.ایمان.....367</w:t>
      </w:r>
    </w:p>
    <w:p>
      <w:pPr>
        <w:pStyle w:val="BookText"/>
      </w:pPr>
      <w:r>
        <w:rPr>
          <w:rFonts w:ascii="IRNazanin" w:hAnsi="IRNazanin" w:eastAsia="IRNazanin" w:cs="IRNazanin"/>
          <w:lang w:bidi="fa-IR"/>
          <w:color w:val="111111"/>
          <w:sz w:val="28"/>
          <w:szCs w:val="28"/>
          <w:rtl/>
        </w:rPr>
        <w:t xml:space="preserve">10.برگزیدگی.....367</w:t>
      </w:r>
    </w:p>
    <w:p>
      <w:pPr>
        <w:pStyle w:val="BookText"/>
      </w:pPr>
      <w:r>
        <w:rPr>
          <w:rFonts w:ascii="IRNazanin" w:hAnsi="IRNazanin" w:eastAsia="IRNazanin" w:cs="IRNazanin"/>
          <w:lang w:bidi="fa-IR"/>
          <w:color w:val="111111"/>
          <w:sz w:val="28"/>
          <w:szCs w:val="28"/>
          <w:rtl/>
        </w:rPr>
        <w:t xml:space="preserve">11.بهره‌مندی از برهان.....368</w:t>
      </w:r>
    </w:p>
    <w:p>
      <w:pPr>
        <w:pStyle w:val="BookText"/>
      </w:pPr>
      <w:r>
        <w:rPr>
          <w:rFonts w:ascii="IRNazanin" w:hAnsi="IRNazanin" w:eastAsia="IRNazanin" w:cs="IRNazanin"/>
          <w:lang w:bidi="fa-IR"/>
          <w:color w:val="111111"/>
          <w:sz w:val="28"/>
          <w:szCs w:val="28"/>
          <w:rtl/>
        </w:rPr>
        <w:t xml:space="preserve">12.بهره‌مندی از رحمت.....368</w:t>
      </w:r>
    </w:p>
    <w:p>
      <w:pPr>
        <w:pStyle w:val="BookText"/>
      </w:pPr>
      <w:r>
        <w:rPr>
          <w:rFonts w:ascii="IRNazanin" w:hAnsi="IRNazanin" w:eastAsia="IRNazanin" w:cs="IRNazanin"/>
          <w:lang w:bidi="fa-IR"/>
          <w:color w:val="111111"/>
          <w:sz w:val="28"/>
          <w:szCs w:val="28"/>
          <w:rtl/>
        </w:rPr>
        <w:t xml:space="preserve">13.پرداخت صدقه.....368</w:t>
      </w:r>
    </w:p>
    <w:p>
      <w:pPr>
        <w:pStyle w:val="BookText"/>
      </w:pPr>
      <w:r>
        <w:rPr>
          <w:rFonts w:ascii="IRNazanin" w:hAnsi="IRNazanin" w:eastAsia="IRNazanin" w:cs="IRNazanin"/>
          <w:lang w:bidi="fa-IR"/>
          <w:color w:val="111111"/>
          <w:sz w:val="28"/>
          <w:szCs w:val="28"/>
          <w:rtl/>
        </w:rPr>
        <w:t xml:space="preserve">14.تسلیم.....368</w:t>
      </w:r>
    </w:p>
    <w:p>
      <w:pPr>
        <w:pStyle w:val="BookText"/>
      </w:pPr>
      <w:r>
        <w:rPr>
          <w:rFonts w:ascii="IRNazanin" w:hAnsi="IRNazanin" w:eastAsia="IRNazanin" w:cs="IRNazanin"/>
          <w:lang w:bidi="fa-IR"/>
          <w:color w:val="111111"/>
          <w:sz w:val="28"/>
          <w:szCs w:val="28"/>
          <w:rtl/>
        </w:rPr>
        <w:t xml:space="preserve">15.تعبیر رؤیا==&gt;همین مدخل، یوسف علیه السلام و تعبیر خواب.....368</w:t>
      </w:r>
    </w:p>
    <w:p>
      <w:pPr>
        <w:pStyle w:val="BookText"/>
      </w:pPr>
      <w:r>
        <w:rPr>
          <w:rFonts w:ascii="Amiri" w:hAnsi="Amiri" w:eastAsia="Amiri" w:cs="Amiri"/>
          <w:lang w:bidi="ar-SA"/>
          <w:color w:val="111111"/>
          <w:sz w:val="28"/>
          <w:szCs w:val="28"/>
          <w:rtl/>
        </w:rPr>
        <w:t xml:space="preserve">16.تقرّب.....368</w:t>
      </w:r>
    </w:p>
    <w:p>
      <w:pPr>
        <w:pStyle w:val="BookText"/>
      </w:pPr>
      <w:r>
        <w:rPr>
          <w:rFonts w:ascii="IRNazanin" w:hAnsi="IRNazanin" w:eastAsia="IRNazanin" w:cs="IRNazanin"/>
          <w:lang w:bidi="fa-IR"/>
          <w:color w:val="111111"/>
          <w:sz w:val="28"/>
          <w:szCs w:val="28"/>
          <w:rtl/>
        </w:rPr>
        <w:t xml:space="preserve">17.تقوا.....368</w:t>
      </w:r>
    </w:p>
    <w:p>
      <w:pPr>
        <w:pStyle w:val="BookText"/>
      </w:pPr>
      <w:r>
        <w:rPr>
          <w:rFonts w:ascii="IRNazanin" w:hAnsi="IRNazanin" w:eastAsia="IRNazanin" w:cs="IRNazanin"/>
          <w:lang w:bidi="fa-IR"/>
          <w:color w:val="111111"/>
          <w:sz w:val="28"/>
          <w:szCs w:val="28"/>
          <w:rtl/>
        </w:rPr>
        <w:t xml:space="preserve">18.تکمیل کیل.....369</w:t>
      </w:r>
    </w:p>
    <w:p>
      <w:pPr>
        <w:pStyle w:val="BookText"/>
      </w:pPr>
      <w:r>
        <w:rPr>
          <w:rFonts w:ascii="IRNazanin" w:hAnsi="IRNazanin" w:eastAsia="IRNazanin" w:cs="IRNazanin"/>
          <w:lang w:bidi="fa-IR"/>
          <w:color w:val="111111"/>
          <w:sz w:val="28"/>
          <w:szCs w:val="28"/>
          <w:rtl/>
        </w:rPr>
        <w:t xml:space="preserve">19.تواضع.....369</w:t>
      </w:r>
    </w:p>
    <w:p>
      <w:pPr>
        <w:pStyle w:val="BookText"/>
      </w:pPr>
      <w:r>
        <w:rPr>
          <w:rFonts w:ascii="IRNazanin" w:hAnsi="IRNazanin" w:eastAsia="IRNazanin" w:cs="IRNazanin"/>
          <w:lang w:bidi="fa-IR"/>
          <w:color w:val="111111"/>
          <w:sz w:val="28"/>
          <w:szCs w:val="28"/>
          <w:rtl/>
        </w:rPr>
        <w:t xml:space="preserve">20.توحید.....369</w:t>
      </w:r>
    </w:p>
    <w:p>
      <w:pPr>
        <w:pStyle w:val="BookText"/>
      </w:pPr>
      <w:r>
        <w:rPr>
          <w:rFonts w:ascii="IRNazanin" w:hAnsi="IRNazanin" w:eastAsia="IRNazanin" w:cs="IRNazanin"/>
          <w:lang w:bidi="fa-IR"/>
          <w:color w:val="111111"/>
          <w:sz w:val="28"/>
          <w:szCs w:val="28"/>
          <w:rtl/>
        </w:rPr>
        <w:t xml:space="preserve">21.حلم.....369</w:t>
      </w:r>
    </w:p>
    <w:p>
      <w:pPr>
        <w:pStyle w:val="BookText"/>
      </w:pPr>
      <w:r>
        <w:rPr>
          <w:rFonts w:ascii="IRNazanin" w:hAnsi="IRNazanin" w:eastAsia="IRNazanin" w:cs="IRNazanin"/>
          <w:lang w:bidi="fa-IR"/>
          <w:color w:val="111111"/>
          <w:sz w:val="28"/>
          <w:szCs w:val="28"/>
          <w:rtl/>
        </w:rPr>
        <w:t xml:space="preserve">22.راستگویی.....370</w:t>
      </w:r>
    </w:p>
    <w:p>
      <w:pPr>
        <w:pStyle w:val="BookText"/>
      </w:pPr>
      <w:r>
        <w:rPr>
          <w:rFonts w:ascii="IRNazanin" w:hAnsi="IRNazanin" w:eastAsia="IRNazanin" w:cs="IRNazanin"/>
          <w:lang w:bidi="fa-IR"/>
          <w:color w:val="111111"/>
          <w:sz w:val="28"/>
          <w:szCs w:val="28"/>
          <w:rtl/>
        </w:rPr>
        <w:t xml:space="preserve">23.شجاعت.....370</w:t>
      </w:r>
    </w:p>
    <w:p>
      <w:pPr>
        <w:pStyle w:val="BookText"/>
      </w:pPr>
      <w:r>
        <w:rPr>
          <w:rFonts w:ascii="IRNazanin" w:hAnsi="IRNazanin" w:eastAsia="IRNazanin" w:cs="IRNazanin"/>
          <w:lang w:bidi="fa-IR"/>
          <w:color w:val="111111"/>
          <w:sz w:val="28"/>
          <w:szCs w:val="28"/>
          <w:rtl/>
        </w:rPr>
        <w:t xml:space="preserve">24.شکرگزاری.....371</w:t>
      </w:r>
    </w:p>
    <w:p>
      <w:pPr>
        <w:pStyle w:val="BookText"/>
      </w:pPr>
      <w:r>
        <w:rPr>
          <w:rFonts w:ascii="IRNazanin" w:hAnsi="IRNazanin" w:eastAsia="IRNazanin" w:cs="IRNazanin"/>
          <w:lang w:bidi="fa-IR"/>
          <w:color w:val="111111"/>
          <w:sz w:val="28"/>
          <w:szCs w:val="28"/>
          <w:rtl/>
        </w:rPr>
        <w:t xml:space="preserve">25.صبر.....371</w:t>
      </w:r>
    </w:p>
    <w:p>
      <w:pPr>
        <w:pStyle w:val="BookText"/>
      </w:pPr>
      <w:r>
        <w:rPr>
          <w:rFonts w:ascii="IRNazanin" w:hAnsi="IRNazanin" w:eastAsia="IRNazanin" w:cs="IRNazanin"/>
          <w:lang w:bidi="fa-IR"/>
          <w:color w:val="111111"/>
          <w:sz w:val="28"/>
          <w:szCs w:val="28"/>
          <w:rtl/>
        </w:rPr>
        <w:t xml:space="preserve">26.عبادت.....371</w:t>
      </w:r>
    </w:p>
    <w:p>
      <w:pPr>
        <w:pStyle w:val="BookText"/>
      </w:pPr>
      <w:r>
        <w:rPr>
          <w:rFonts w:ascii="Amiri" w:hAnsi="Amiri" w:eastAsia="Amiri" w:cs="Amiri"/>
          <w:lang w:bidi="ar-SA"/>
          <w:color w:val="111111"/>
          <w:sz w:val="28"/>
          <w:szCs w:val="28"/>
          <w:rtl/>
        </w:rPr>
        <w:t xml:space="preserve">27.عفّت.....371</w:t>
      </w:r>
    </w:p>
    <w:p>
      <w:pPr>
        <w:pStyle w:val="BookText"/>
      </w:pPr>
      <w:r>
        <w:rPr>
          <w:rFonts w:ascii="IRNazanin" w:hAnsi="IRNazanin" w:eastAsia="IRNazanin" w:cs="IRNazanin"/>
          <w:lang w:bidi="fa-IR"/>
          <w:color w:val="111111"/>
          <w:sz w:val="28"/>
          <w:szCs w:val="28"/>
          <w:rtl/>
        </w:rPr>
        <w:t xml:space="preserve">28.عفو.....373</w:t>
      </w:r>
    </w:p>
    <w:p>
      <w:pPr>
        <w:pStyle w:val="BookText"/>
      </w:pPr>
      <w:r>
        <w:rPr>
          <w:rFonts w:ascii="IRNazanin" w:hAnsi="IRNazanin" w:eastAsia="IRNazanin" w:cs="IRNazanin"/>
          <w:lang w:bidi="fa-IR"/>
          <w:color w:val="111111"/>
          <w:sz w:val="28"/>
          <w:szCs w:val="28"/>
          <w:rtl/>
        </w:rPr>
        <w:t xml:space="preserve">29.علم.....373</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مهمان‌نوازی.....375</w:t>
      </w:r>
    </w:p>
    <w:p>
      <w:pPr>
        <w:pStyle w:val="BookText"/>
      </w:pPr>
      <w:r>
        <w:rPr>
          <w:rFonts w:ascii="IRNazanin" w:hAnsi="IRNazanin" w:eastAsia="IRNazanin" w:cs="IRNazanin"/>
          <w:lang w:bidi="fa-IR"/>
          <w:color w:val="111111"/>
          <w:sz w:val="28"/>
          <w:szCs w:val="28"/>
          <w:rtl/>
        </w:rPr>
        <w:t xml:space="preserve">31.هدایت.....375</w:t>
      </w:r>
    </w:p>
    <w:p>
      <w:pPr>
        <w:pStyle w:val="BookText"/>
      </w:pPr>
      <w:r>
        <w:rPr>
          <w:rFonts w:ascii="IRNazanin" w:hAnsi="IRNazanin" w:eastAsia="IRNazanin" w:cs="IRNazanin"/>
          <w:lang w:bidi="fa-IR"/>
          <w:color w:val="111111"/>
          <w:sz w:val="28"/>
          <w:szCs w:val="28"/>
          <w:rtl/>
        </w:rPr>
        <w:t xml:space="preserve">فضل خدا بر یوسف علیه السلام==&gt;همین مدخل، نعمت‌های خدا به یوسف علیه السلام.....375</w:t>
      </w:r>
    </w:p>
    <w:p>
      <w:pPr>
        <w:pStyle w:val="BookText"/>
      </w:pPr>
      <w:r>
        <w:rPr>
          <w:rFonts w:ascii="IRNazanin" w:hAnsi="IRNazanin" w:eastAsia="IRNazanin" w:cs="IRNazanin"/>
          <w:lang w:bidi="fa-IR"/>
          <w:color w:val="111111"/>
          <w:sz w:val="28"/>
          <w:szCs w:val="28"/>
          <w:rtl/>
        </w:rPr>
        <w:t xml:space="preserve">قتل یوسف علیه السلام.....375</w:t>
      </w:r>
    </w:p>
    <w:p>
      <w:pPr>
        <w:pStyle w:val="BookText"/>
      </w:pPr>
      <w:r>
        <w:rPr>
          <w:rFonts w:ascii="IRNazanin" w:hAnsi="IRNazanin" w:eastAsia="IRNazanin" w:cs="IRNazanin"/>
          <w:lang w:bidi="fa-IR"/>
          <w:color w:val="111111"/>
          <w:sz w:val="28"/>
          <w:szCs w:val="28"/>
          <w:rtl/>
        </w:rPr>
        <w:t xml:space="preserve">قصّۀ یوسف علیه السلام.....375</w:t>
      </w:r>
    </w:p>
    <w:p>
      <w:pPr>
        <w:pStyle w:val="BookText"/>
      </w:pPr>
      <w:r>
        <w:rPr>
          <w:rFonts w:ascii="IRNazanin" w:hAnsi="IRNazanin" w:eastAsia="IRNazanin" w:cs="IRNazanin"/>
          <w:lang w:bidi="fa-IR"/>
          <w:color w:val="111111"/>
          <w:sz w:val="28"/>
          <w:szCs w:val="28"/>
          <w:rtl/>
        </w:rPr>
        <w:t xml:space="preserve">کارگزاران یوسف علیه السلام.....376</w:t>
      </w:r>
    </w:p>
    <w:p>
      <w:pPr>
        <w:pStyle w:val="BookText"/>
      </w:pPr>
      <w:r>
        <w:rPr>
          <w:rFonts w:ascii="IRNazanin" w:hAnsi="IRNazanin" w:eastAsia="IRNazanin" w:cs="IRNazanin"/>
          <w:lang w:bidi="fa-IR"/>
          <w:color w:val="111111"/>
          <w:sz w:val="28"/>
          <w:szCs w:val="28"/>
          <w:rtl/>
        </w:rPr>
        <w:t xml:space="preserve">کاروان یابندۀ یوسف علیه السلام==&gt;کاروان،کاروان یابندۀ یوسف علیه السلام.....377</w:t>
      </w:r>
    </w:p>
    <w:p>
      <w:pPr>
        <w:pStyle w:val="BookText"/>
      </w:pPr>
      <w:r>
        <w:rPr>
          <w:rFonts w:ascii="IRNazanin" w:hAnsi="IRNazanin" w:eastAsia="IRNazanin" w:cs="IRNazanin"/>
          <w:lang w:bidi="fa-IR"/>
          <w:color w:val="111111"/>
          <w:sz w:val="28"/>
          <w:szCs w:val="28"/>
          <w:rtl/>
        </w:rPr>
        <w:t xml:space="preserve">کتاب یوسف علیه السلام==&gt;همین مدخل،عطایای خدا به یوسف علیه السلام،کتاب.....377</w:t>
      </w:r>
    </w:p>
    <w:p>
      <w:pPr>
        <w:pStyle w:val="BookText"/>
      </w:pPr>
      <w:r>
        <w:rPr>
          <w:rFonts w:ascii="IRNazanin" w:hAnsi="IRNazanin" w:eastAsia="IRNazanin" w:cs="IRNazanin"/>
          <w:lang w:bidi="fa-IR"/>
          <w:color w:val="111111"/>
          <w:sz w:val="28"/>
          <w:szCs w:val="28"/>
          <w:rtl/>
        </w:rPr>
        <w:t xml:space="preserve">ص :28</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کودکی یوسف علیه السلام.....377</w:t>
      </w:r>
    </w:p>
    <w:p>
      <w:pPr>
        <w:pStyle w:val="BookText"/>
      </w:pPr>
      <w:r>
        <w:rPr>
          <w:rFonts w:ascii="IRNazanin" w:hAnsi="IRNazanin" w:eastAsia="IRNazanin" w:cs="IRNazanin"/>
          <w:lang w:bidi="fa-IR"/>
          <w:color w:val="111111"/>
          <w:sz w:val="28"/>
          <w:szCs w:val="28"/>
          <w:rtl/>
        </w:rPr>
        <w:t xml:space="preserve">کیل یوسف علیه السلام.....378</w:t>
      </w:r>
    </w:p>
    <w:p>
      <w:pPr>
        <w:pStyle w:val="BookText"/>
      </w:pPr>
      <w:r>
        <w:rPr>
          <w:rFonts w:ascii="IRNazanin" w:hAnsi="IRNazanin" w:eastAsia="IRNazanin" w:cs="IRNazanin"/>
          <w:lang w:bidi="fa-IR"/>
          <w:color w:val="111111"/>
          <w:sz w:val="28"/>
          <w:szCs w:val="28"/>
          <w:rtl/>
        </w:rPr>
        <w:t xml:space="preserve">گواهی برای یوسف علیه السلام.....378</w:t>
      </w:r>
    </w:p>
    <w:p>
      <w:pPr>
        <w:pStyle w:val="BookText"/>
      </w:pPr>
      <w:r>
        <w:rPr>
          <w:rFonts w:ascii="IRNazanin" w:hAnsi="IRNazanin" w:eastAsia="IRNazanin" w:cs="IRNazanin"/>
          <w:lang w:bidi="fa-IR"/>
          <w:color w:val="111111"/>
          <w:sz w:val="28"/>
          <w:szCs w:val="28"/>
          <w:rtl/>
        </w:rPr>
        <w:t xml:space="preserve">لطف خدا به یوسف علیه السلام==&gt;همین مدخل، نعمت‌های خدا به یوسف علیه السلام.....379</w:t>
      </w:r>
    </w:p>
    <w:p>
      <w:pPr>
        <w:pStyle w:val="BookText"/>
      </w:pPr>
      <w:r>
        <w:rPr>
          <w:rFonts w:ascii="IRNazanin" w:hAnsi="IRNazanin" w:eastAsia="IRNazanin" w:cs="IRNazanin"/>
          <w:lang w:bidi="fa-IR"/>
          <w:color w:val="111111"/>
          <w:sz w:val="28"/>
          <w:szCs w:val="28"/>
          <w:rtl/>
        </w:rPr>
        <w:t xml:space="preserve">مادر یوسف.....379</w:t>
      </w:r>
    </w:p>
    <w:p>
      <w:pPr>
        <w:pStyle w:val="BookText"/>
      </w:pPr>
      <w:r>
        <w:rPr>
          <w:rFonts w:ascii="IRNazanin" w:hAnsi="IRNazanin" w:eastAsia="IRNazanin" w:cs="IRNazanin"/>
          <w:lang w:bidi="fa-IR"/>
          <w:color w:val="111111"/>
          <w:sz w:val="28"/>
          <w:szCs w:val="28"/>
          <w:rtl/>
        </w:rPr>
        <w:t xml:space="preserve">محبّت به یوسف علیه السلام.....379</w:t>
      </w:r>
    </w:p>
    <w:p>
      <w:pPr>
        <w:pStyle w:val="BookText"/>
      </w:pPr>
      <w:r>
        <w:rPr>
          <w:rFonts w:ascii="IRNazanin" w:hAnsi="IRNazanin" w:eastAsia="IRNazanin" w:cs="IRNazanin"/>
          <w:lang w:bidi="fa-IR"/>
          <w:color w:val="111111"/>
          <w:sz w:val="28"/>
          <w:szCs w:val="28"/>
          <w:rtl/>
        </w:rPr>
        <w:t xml:space="preserve">محبّت یوسف علیه السلام.....380</w:t>
      </w:r>
    </w:p>
    <w:p>
      <w:pPr>
        <w:pStyle w:val="BookText"/>
      </w:pPr>
      <w:r>
        <w:rPr>
          <w:rFonts w:ascii="IRNazanin" w:hAnsi="IRNazanin" w:eastAsia="IRNazanin" w:cs="IRNazanin"/>
          <w:lang w:bidi="fa-IR"/>
          <w:color w:val="111111"/>
          <w:sz w:val="28"/>
          <w:szCs w:val="28"/>
          <w:rtl/>
        </w:rPr>
        <w:t xml:space="preserve">محمّد9 و یوسف علیه السلام==&gt;همین مدخل،قصّۀ یوسف علیه السلام.....380</w:t>
      </w:r>
    </w:p>
    <w:p>
      <w:pPr>
        <w:pStyle w:val="BookText"/>
      </w:pPr>
      <w:r>
        <w:rPr>
          <w:rFonts w:ascii="IRNazanin" w:hAnsi="IRNazanin" w:eastAsia="IRNazanin" w:cs="IRNazanin"/>
          <w:lang w:bidi="fa-IR"/>
          <w:color w:val="111111"/>
          <w:sz w:val="28"/>
          <w:szCs w:val="28"/>
          <w:rtl/>
        </w:rPr>
        <w:t xml:space="preserve">مدیریّت یوسف علیه السلام.....380</w:t>
      </w:r>
    </w:p>
    <w:p>
      <w:pPr>
        <w:pStyle w:val="BookText"/>
      </w:pPr>
      <w:r>
        <w:rPr>
          <w:rFonts w:ascii="IRNazanin" w:hAnsi="IRNazanin" w:eastAsia="IRNazanin" w:cs="IRNazanin"/>
          <w:lang w:bidi="fa-IR"/>
          <w:color w:val="111111"/>
          <w:sz w:val="28"/>
          <w:szCs w:val="28"/>
          <w:rtl/>
        </w:rPr>
        <w:t xml:space="preserve">معاشرت با یوسف علیه السلام.....382</w:t>
      </w:r>
    </w:p>
    <w:p>
      <w:pPr>
        <w:pStyle w:val="BookText"/>
      </w:pPr>
      <w:r>
        <w:rPr>
          <w:rFonts w:ascii="IRNazanin" w:hAnsi="IRNazanin" w:eastAsia="IRNazanin" w:cs="IRNazanin"/>
          <w:lang w:bidi="fa-IR"/>
          <w:color w:val="111111"/>
          <w:sz w:val="28"/>
          <w:szCs w:val="28"/>
          <w:rtl/>
        </w:rPr>
        <w:t xml:space="preserve">معاشرت یوسف علیه السلام.....382</w:t>
      </w:r>
    </w:p>
    <w:p>
      <w:pPr>
        <w:pStyle w:val="BookText"/>
      </w:pPr>
      <w:r>
        <w:rPr>
          <w:rFonts w:ascii="IRNazanin" w:hAnsi="IRNazanin" w:eastAsia="IRNazanin" w:cs="IRNazanin"/>
          <w:lang w:bidi="fa-IR"/>
          <w:color w:val="111111"/>
          <w:sz w:val="28"/>
          <w:szCs w:val="28"/>
          <w:rtl/>
        </w:rPr>
        <w:t xml:space="preserve">معجزۀ یوسف علیه السلام.....384</w:t>
      </w:r>
    </w:p>
    <w:p>
      <w:pPr>
        <w:pStyle w:val="BookText"/>
      </w:pPr>
      <w:r>
        <w:rPr>
          <w:rFonts w:ascii="IRNazanin" w:hAnsi="IRNazanin" w:eastAsia="IRNazanin" w:cs="IRNazanin"/>
          <w:lang w:bidi="fa-IR"/>
          <w:color w:val="111111"/>
          <w:sz w:val="28"/>
          <w:szCs w:val="28"/>
          <w:rtl/>
        </w:rPr>
        <w:t xml:space="preserve">مقامات یوسف علیه السلام.....384</w:t>
      </w:r>
    </w:p>
    <w:p>
      <w:pPr>
        <w:pStyle w:val="BookText"/>
      </w:pPr>
      <w:r>
        <w:rPr>
          <w:rFonts w:ascii="IRNazanin" w:hAnsi="IRNazanin" w:eastAsia="IRNazanin" w:cs="IRNazanin"/>
          <w:lang w:bidi="fa-IR"/>
          <w:color w:val="111111"/>
          <w:sz w:val="28"/>
          <w:szCs w:val="28"/>
          <w:rtl/>
        </w:rPr>
        <w:t xml:space="preserve">1.حکومت.....384</w:t>
      </w:r>
    </w:p>
    <w:p>
      <w:pPr>
        <w:pStyle w:val="BookText"/>
      </w:pPr>
      <w:r>
        <w:rPr>
          <w:rFonts w:ascii="IRNazanin" w:hAnsi="IRNazanin" w:eastAsia="IRNazanin" w:cs="IRNazanin"/>
          <w:lang w:bidi="fa-IR"/>
          <w:color w:val="111111"/>
          <w:sz w:val="28"/>
          <w:szCs w:val="28"/>
          <w:rtl/>
        </w:rPr>
        <w:t xml:space="preserve">2.عصمت.....384</w:t>
      </w:r>
    </w:p>
    <w:p>
      <w:pPr>
        <w:pStyle w:val="BookText"/>
      </w:pPr>
      <w:r>
        <w:rPr>
          <w:rFonts w:ascii="IRNazanin" w:hAnsi="IRNazanin" w:eastAsia="IRNazanin" w:cs="IRNazanin"/>
          <w:lang w:bidi="fa-IR"/>
          <w:color w:val="111111"/>
          <w:sz w:val="28"/>
          <w:szCs w:val="28"/>
          <w:rtl/>
        </w:rPr>
        <w:t xml:space="preserve">3.قضاوت.....385</w:t>
      </w:r>
    </w:p>
    <w:p>
      <w:pPr>
        <w:pStyle w:val="BookText"/>
      </w:pPr>
      <w:r>
        <w:rPr>
          <w:rFonts w:ascii="Amiri" w:hAnsi="Amiri" w:eastAsia="Amiri" w:cs="Amiri"/>
          <w:lang w:bidi="ar-SA"/>
          <w:color w:val="111111"/>
          <w:sz w:val="28"/>
          <w:szCs w:val="28"/>
          <w:rtl/>
        </w:rPr>
        <w:t xml:space="preserve">4.نبوّت.....385</w:t>
      </w:r>
    </w:p>
    <w:p>
      <w:pPr>
        <w:pStyle w:val="BookText"/>
      </w:pPr>
      <w:r>
        <w:rPr>
          <w:rFonts w:ascii="IRNazanin" w:hAnsi="IRNazanin" w:eastAsia="IRNazanin" w:cs="IRNazanin"/>
          <w:lang w:bidi="fa-IR"/>
          <w:color w:val="111111"/>
          <w:sz w:val="28"/>
          <w:szCs w:val="28"/>
          <w:rtl/>
        </w:rPr>
        <w:t xml:space="preserve">منّت بر یوسف علیه السلام.....386</w:t>
      </w:r>
    </w:p>
    <w:p>
      <w:pPr>
        <w:pStyle w:val="BookText"/>
      </w:pPr>
      <w:r>
        <w:rPr>
          <w:rFonts w:ascii="IRNazanin" w:hAnsi="IRNazanin" w:eastAsia="IRNazanin" w:cs="IRNazanin"/>
          <w:lang w:bidi="fa-IR"/>
          <w:color w:val="111111"/>
          <w:sz w:val="28"/>
          <w:szCs w:val="28"/>
          <w:rtl/>
        </w:rPr>
        <w:t xml:space="preserve">مهمان‌نوازی یوسف علیه السلام==&gt;همین مدخل، فضائل یوسف علیه السلام، مهمان‌نوازی.....386</w:t>
      </w:r>
    </w:p>
    <w:p>
      <w:pPr>
        <w:pStyle w:val="BookText"/>
      </w:pPr>
      <w:r>
        <w:rPr>
          <w:rFonts w:ascii="IRNazanin" w:hAnsi="IRNazanin" w:eastAsia="IRNazanin" w:cs="IRNazanin"/>
          <w:lang w:bidi="fa-IR"/>
          <w:color w:val="111111"/>
          <w:sz w:val="28"/>
          <w:szCs w:val="28"/>
          <w:rtl/>
        </w:rPr>
        <w:t xml:space="preserve">نبوّت یوسف علیه السلام==&gt;همین مدخل،مقامات یوسف علیه السلام،نبوّت.....386</w:t>
      </w:r>
    </w:p>
    <w:p>
      <w:pPr>
        <w:pStyle w:val="BookText"/>
      </w:pPr>
      <w:r>
        <w:rPr>
          <w:rFonts w:ascii="IRNazanin" w:hAnsi="IRNazanin" w:eastAsia="IRNazanin" w:cs="IRNazanin"/>
          <w:lang w:bidi="fa-IR"/>
          <w:color w:val="111111"/>
          <w:sz w:val="28"/>
          <w:szCs w:val="28"/>
          <w:rtl/>
        </w:rPr>
        <w:t xml:space="preserve">نجات یوسف علیه السلام.....386</w:t>
      </w:r>
    </w:p>
    <w:p>
      <w:pPr>
        <w:pStyle w:val="BookText"/>
      </w:pPr>
      <w:r>
        <w:rPr>
          <w:rFonts w:ascii="IRNazanin" w:hAnsi="IRNazanin" w:eastAsia="IRNazanin" w:cs="IRNazanin"/>
          <w:lang w:bidi="fa-IR"/>
          <w:color w:val="111111"/>
          <w:sz w:val="28"/>
          <w:szCs w:val="28"/>
          <w:rtl/>
        </w:rPr>
        <w:t xml:space="preserve">نزاع یوسف علیه السلام.....386</w:t>
      </w:r>
    </w:p>
    <w:p>
      <w:pPr>
        <w:pStyle w:val="BookText"/>
      </w:pPr>
      <w:r>
        <w:rPr>
          <w:rFonts w:ascii="IRNazanin" w:hAnsi="IRNazanin" w:eastAsia="IRNazanin" w:cs="IRNazanin"/>
          <w:lang w:bidi="fa-IR"/>
          <w:color w:val="111111"/>
          <w:sz w:val="28"/>
          <w:szCs w:val="28"/>
          <w:rtl/>
        </w:rPr>
        <w:t xml:space="preserve">نعمتهای خدا به یوسف علیه السلام.....386</w:t>
      </w:r>
    </w:p>
    <w:p>
      <w:pPr>
        <w:pStyle w:val="BookText"/>
      </w:pPr>
      <w:r>
        <w:rPr>
          <w:rFonts w:ascii="IRNazanin" w:hAnsi="IRNazanin" w:eastAsia="IRNazanin" w:cs="IRNazanin"/>
          <w:lang w:bidi="fa-IR"/>
          <w:color w:val="111111"/>
          <w:sz w:val="28"/>
          <w:szCs w:val="28"/>
          <w:rtl/>
        </w:rPr>
        <w:t xml:space="preserve">نیاکان یوسف علیه السلام.....387</w:t>
      </w:r>
    </w:p>
    <w:p>
      <w:pPr>
        <w:pStyle w:val="BookText"/>
      </w:pPr>
      <w:r>
        <w:rPr>
          <w:rFonts w:ascii="IRNazanin" w:hAnsi="IRNazanin" w:eastAsia="IRNazanin" w:cs="IRNazanin"/>
          <w:lang w:bidi="fa-IR"/>
          <w:color w:val="111111"/>
          <w:sz w:val="28"/>
          <w:szCs w:val="28"/>
          <w:rtl/>
        </w:rPr>
        <w:t xml:space="preserve">والدین یوسف.....388</w:t>
      </w:r>
    </w:p>
    <w:p>
      <w:pPr>
        <w:pStyle w:val="BookText"/>
      </w:pPr>
      <w:r>
        <w:rPr>
          <w:rFonts w:ascii="IRNazanin" w:hAnsi="IRNazanin" w:eastAsia="IRNazanin" w:cs="IRNazanin"/>
          <w:lang w:bidi="fa-IR"/>
          <w:color w:val="111111"/>
          <w:sz w:val="28"/>
          <w:szCs w:val="28"/>
          <w:rtl/>
        </w:rPr>
        <w:t xml:space="preserve">وحی به یوسف علیه السلام.....388</w:t>
      </w:r>
    </w:p>
    <w:p>
      <w:pPr>
        <w:pStyle w:val="BookText"/>
      </w:pPr>
      <w:r>
        <w:rPr>
          <w:rFonts w:ascii="IRNazanin" w:hAnsi="IRNazanin" w:eastAsia="IRNazanin" w:cs="IRNazanin"/>
          <w:lang w:bidi="fa-IR"/>
          <w:color w:val="111111"/>
          <w:sz w:val="28"/>
          <w:szCs w:val="28"/>
          <w:rtl/>
        </w:rPr>
        <w:t xml:space="preserve">وصال یوسف علیه السلام.....388</w:t>
      </w:r>
    </w:p>
    <w:p>
      <w:pPr>
        <w:pStyle w:val="BookText"/>
      </w:pPr>
      <w:r>
        <w:rPr>
          <w:rFonts w:ascii="IRNazanin" w:hAnsi="IRNazanin" w:eastAsia="IRNazanin" w:cs="IRNazanin"/>
          <w:lang w:bidi="fa-IR"/>
          <w:color w:val="111111"/>
          <w:sz w:val="28"/>
          <w:szCs w:val="28"/>
          <w:rtl/>
        </w:rPr>
        <w:t xml:space="preserve">هدایت یوسف علیه السلام==&gt;همین مدخل،فضائل یوسف علیه السلام،هدایت.....388</w:t>
      </w:r>
    </w:p>
    <w:p>
      <w:pPr>
        <w:pStyle w:val="BookText"/>
      </w:pPr>
      <w:r>
        <w:rPr>
          <w:rFonts w:ascii="IRNazanin" w:hAnsi="IRNazanin" w:eastAsia="IRNazanin" w:cs="IRNazanin"/>
          <w:lang w:bidi="fa-IR"/>
          <w:color w:val="111111"/>
          <w:sz w:val="28"/>
          <w:szCs w:val="28"/>
          <w:rtl/>
        </w:rPr>
        <w:t xml:space="preserve">همبندان یوسف.....388</w:t>
      </w:r>
    </w:p>
    <w:p>
      <w:pPr>
        <w:pStyle w:val="BookText"/>
      </w:pPr>
      <w:r>
        <w:rPr>
          <w:rFonts w:ascii="IRNazanin" w:hAnsi="IRNazanin" w:eastAsia="IRNazanin" w:cs="IRNazanin"/>
          <w:lang w:bidi="fa-IR"/>
          <w:color w:val="111111"/>
          <w:sz w:val="28"/>
          <w:szCs w:val="28"/>
          <w:rtl/>
        </w:rPr>
        <w:t xml:space="preserve">یعقوب علیه السلام و یوسف علیه السلام.....389</w:t>
      </w:r>
    </w:p>
    <w:p>
      <w:pPr>
        <w:pStyle w:val="BookText"/>
      </w:pPr>
      <w:r>
        <w:rPr>
          <w:rFonts w:ascii="IRNazanin" w:hAnsi="IRNazanin" w:eastAsia="IRNazanin" w:cs="IRNazanin"/>
          <w:lang w:bidi="fa-IR"/>
          <w:color w:val="111111"/>
          <w:sz w:val="28"/>
          <w:szCs w:val="28"/>
          <w:rtl/>
        </w:rPr>
        <w:t xml:space="preserve">یوسف علیه السلام در آل یعقوب.....391</w:t>
      </w:r>
    </w:p>
    <w:p>
      <w:pPr>
        <w:pStyle w:val="BookText"/>
      </w:pPr>
      <w:r>
        <w:rPr>
          <w:rFonts w:ascii="IRNazanin" w:hAnsi="IRNazanin" w:eastAsia="IRNazanin" w:cs="IRNazanin"/>
          <w:lang w:bidi="fa-IR"/>
          <w:color w:val="111111"/>
          <w:sz w:val="28"/>
          <w:szCs w:val="28"/>
          <w:rtl/>
        </w:rPr>
        <w:t xml:space="preserve">یوسف علیه السلام در چاه.....391</w:t>
      </w:r>
    </w:p>
    <w:p>
      <w:pPr>
        <w:pStyle w:val="BookText"/>
      </w:pPr>
      <w:r>
        <w:rPr>
          <w:rFonts w:ascii="IRNazanin" w:hAnsi="IRNazanin" w:eastAsia="IRNazanin" w:cs="IRNazanin"/>
          <w:lang w:bidi="fa-IR"/>
          <w:color w:val="111111"/>
          <w:sz w:val="28"/>
          <w:szCs w:val="28"/>
          <w:rtl/>
        </w:rPr>
        <w:t xml:space="preserve">یوسف علیه السلام در دربار.....391</w:t>
      </w:r>
    </w:p>
    <w:p>
      <w:pPr>
        <w:pStyle w:val="BookText"/>
      </w:pPr>
      <w:r>
        <w:rPr>
          <w:rFonts w:ascii="IRNazanin" w:hAnsi="IRNazanin" w:eastAsia="IRNazanin" w:cs="IRNazanin"/>
          <w:lang w:bidi="fa-IR"/>
          <w:color w:val="111111"/>
          <w:sz w:val="28"/>
          <w:szCs w:val="28"/>
          <w:rtl/>
        </w:rPr>
        <w:t xml:space="preserve">یوسف علیه السلام در زندان.....392</w:t>
      </w:r>
    </w:p>
    <w:p>
      <w:pPr>
        <w:pStyle w:val="BookText"/>
      </w:pPr>
      <w:r>
        <w:rPr>
          <w:rFonts w:ascii="IRNazanin" w:hAnsi="IRNazanin" w:eastAsia="IRNazanin" w:cs="IRNazanin"/>
          <w:lang w:bidi="fa-IR"/>
          <w:color w:val="111111"/>
          <w:sz w:val="28"/>
          <w:szCs w:val="28"/>
          <w:rtl/>
        </w:rPr>
        <w:t xml:space="preserve">یوسف علیه السلام در مصر.....394</w:t>
      </w:r>
    </w:p>
    <w:p>
      <w:pPr>
        <w:pStyle w:val="BookText"/>
      </w:pPr>
      <w:r>
        <w:rPr>
          <w:rFonts w:ascii="IRNazanin" w:hAnsi="IRNazanin" w:eastAsia="IRNazanin" w:cs="IRNazanin"/>
          <w:lang w:bidi="fa-IR"/>
          <w:color w:val="111111"/>
          <w:sz w:val="28"/>
          <w:szCs w:val="28"/>
          <w:rtl/>
        </w:rPr>
        <w:t xml:space="preserve">یوسف علیه السلام و آخرت.....396</w:t>
      </w:r>
    </w:p>
    <w:p>
      <w:pPr>
        <w:pStyle w:val="BookText"/>
      </w:pPr>
      <w:r>
        <w:rPr>
          <w:rFonts w:ascii="IRNazanin" w:hAnsi="IRNazanin" w:eastAsia="IRNazanin" w:cs="IRNazanin"/>
          <w:lang w:bidi="fa-IR"/>
          <w:color w:val="111111"/>
          <w:sz w:val="28"/>
          <w:szCs w:val="28"/>
          <w:rtl/>
        </w:rPr>
        <w:t xml:space="preserve">یوسف علیه السلام و بازی.....396</w:t>
      </w:r>
    </w:p>
    <w:p>
      <w:pPr>
        <w:pStyle w:val="BookText"/>
      </w:pPr>
      <w:r>
        <w:rPr>
          <w:rFonts w:ascii="IRNazanin" w:hAnsi="IRNazanin" w:eastAsia="IRNazanin" w:cs="IRNazanin"/>
          <w:lang w:bidi="fa-IR"/>
          <w:color w:val="111111"/>
          <w:sz w:val="28"/>
          <w:szCs w:val="28"/>
          <w:rtl/>
        </w:rPr>
        <w:t xml:space="preserve">یوسف علیه السلام و بت‌پرستان ==&gt;همین مدخل، تبلیغ یوسف علیه السلام،دوران یوسف علیه السلام.....397</w:t>
      </w:r>
    </w:p>
    <w:p>
      <w:pPr>
        <w:pStyle w:val="BookText"/>
      </w:pPr>
      <w:r>
        <w:rPr>
          <w:rFonts w:ascii="IRNazanin" w:hAnsi="IRNazanin" w:eastAsia="IRNazanin" w:cs="IRNazanin"/>
          <w:lang w:bidi="fa-IR"/>
          <w:color w:val="111111"/>
          <w:sz w:val="28"/>
          <w:szCs w:val="28"/>
          <w:rtl/>
        </w:rPr>
        <w:t xml:space="preserve">یوسف علیه السلام و بنیامین==&gt;بنیامین،یوسف علیه السلام و بنیامین.....397</w:t>
      </w:r>
    </w:p>
    <w:p>
      <w:pPr>
        <w:pStyle w:val="BookText"/>
      </w:pPr>
      <w:r>
        <w:rPr>
          <w:rFonts w:ascii="IRNazanin" w:hAnsi="IRNazanin" w:eastAsia="IRNazanin" w:cs="IRNazanin"/>
          <w:lang w:bidi="fa-IR"/>
          <w:color w:val="111111"/>
          <w:sz w:val="28"/>
          <w:szCs w:val="28"/>
          <w:rtl/>
        </w:rPr>
        <w:t xml:space="preserve">یوسف علیه السلام و پادشاه مصر.....397</w:t>
      </w:r>
    </w:p>
    <w:p>
      <w:pPr>
        <w:pStyle w:val="BookText"/>
      </w:pPr>
      <w:r>
        <w:rPr>
          <w:rFonts w:ascii="IRNazanin" w:hAnsi="IRNazanin" w:eastAsia="IRNazanin" w:cs="IRNazanin"/>
          <w:lang w:bidi="fa-IR"/>
          <w:color w:val="111111"/>
          <w:sz w:val="28"/>
          <w:szCs w:val="28"/>
          <w:rtl/>
        </w:rPr>
        <w:t xml:space="preserve">یوسف علیه السلام و تعبیر خواب.....397</w:t>
      </w:r>
    </w:p>
    <w:p>
      <w:pPr>
        <w:pStyle w:val="BookText"/>
      </w:pPr>
      <w:r>
        <w:rPr>
          <w:rFonts w:ascii="IRNazanin" w:hAnsi="IRNazanin" w:eastAsia="IRNazanin" w:cs="IRNazanin"/>
          <w:lang w:bidi="fa-IR"/>
          <w:color w:val="111111"/>
          <w:sz w:val="28"/>
          <w:szCs w:val="28"/>
          <w:rtl/>
        </w:rPr>
        <w:t xml:space="preserve">یوسف علیه السلام و خیانت.....399</w:t>
      </w:r>
    </w:p>
    <w:p>
      <w:pPr>
        <w:pStyle w:val="BookText"/>
      </w:pPr>
      <w:r>
        <w:rPr>
          <w:rFonts w:ascii="IRNazanin" w:hAnsi="IRNazanin" w:eastAsia="IRNazanin" w:cs="IRNazanin"/>
          <w:lang w:bidi="fa-IR"/>
          <w:color w:val="111111"/>
          <w:sz w:val="28"/>
          <w:szCs w:val="28"/>
          <w:rtl/>
        </w:rPr>
        <w:t xml:space="preserve">یوسف علیه السلام و ذخیرۀ غلاّت==&gt; همین مدخل،یوسف علیه السلام و کشاورزی.....399</w:t>
      </w:r>
    </w:p>
    <w:p>
      <w:pPr>
        <w:pStyle w:val="BookText"/>
      </w:pPr>
      <w:r>
        <w:rPr>
          <w:rFonts w:ascii="IRNazanin" w:hAnsi="IRNazanin" w:eastAsia="IRNazanin" w:cs="IRNazanin"/>
          <w:lang w:bidi="fa-IR"/>
          <w:color w:val="111111"/>
          <w:sz w:val="28"/>
          <w:szCs w:val="28"/>
          <w:rtl/>
        </w:rPr>
        <w:t xml:space="preserve">یوسف علیه السلام و زلیخا.....399</w:t>
      </w:r>
    </w:p>
    <w:p>
      <w:pPr>
        <w:pStyle w:val="BookText"/>
      </w:pPr>
      <w:r>
        <w:rPr>
          <w:rFonts w:ascii="IRNazanin" w:hAnsi="IRNazanin" w:eastAsia="IRNazanin" w:cs="IRNazanin"/>
          <w:lang w:bidi="fa-IR"/>
          <w:color w:val="111111"/>
          <w:sz w:val="28"/>
          <w:szCs w:val="28"/>
          <w:rtl/>
        </w:rPr>
        <w:t xml:space="preserve">یوسف علیه السلام و زنان مصر.....399</w:t>
      </w:r>
    </w:p>
    <w:p>
      <w:pPr>
        <w:pStyle w:val="BookText"/>
      </w:pPr>
      <w:r>
        <w:rPr>
          <w:rFonts w:ascii="IRNazanin" w:hAnsi="IRNazanin" w:eastAsia="IRNazanin" w:cs="IRNazanin"/>
          <w:lang w:bidi="fa-IR"/>
          <w:color w:val="111111"/>
          <w:sz w:val="28"/>
          <w:szCs w:val="28"/>
          <w:rtl/>
        </w:rPr>
        <w:t xml:space="preserve">یوسف علیه السلام و شیطان.....400</w:t>
      </w:r>
    </w:p>
    <w:p>
      <w:pPr>
        <w:pStyle w:val="BookText"/>
      </w:pPr>
      <w:r>
        <w:rPr>
          <w:rFonts w:ascii="IRNazanin" w:hAnsi="IRNazanin" w:eastAsia="IRNazanin" w:cs="IRNazanin"/>
          <w:lang w:bidi="fa-IR"/>
          <w:color w:val="111111"/>
          <w:sz w:val="28"/>
          <w:szCs w:val="28"/>
          <w:rtl/>
        </w:rPr>
        <w:t xml:space="preserve">یوسف علیه السلام و ظلم.....400</w:t>
      </w:r>
    </w:p>
    <w:p>
      <w:pPr>
        <w:pStyle w:val="BookText"/>
      </w:pPr>
      <w:r>
        <w:rPr>
          <w:rFonts w:ascii="IRNazanin" w:hAnsi="IRNazanin" w:eastAsia="IRNazanin" w:cs="IRNazanin"/>
          <w:lang w:bidi="fa-IR"/>
          <w:color w:val="111111"/>
          <w:sz w:val="28"/>
          <w:szCs w:val="28"/>
          <w:rtl/>
        </w:rPr>
        <w:t xml:space="preserve">یوسف علیه السلام و فحشا.....401</w:t>
      </w:r>
    </w:p>
    <w:p>
      <w:pPr>
        <w:pStyle w:val="BookText"/>
      </w:pPr>
      <w:r>
        <w:rPr>
          <w:rFonts w:ascii="IRNazanin" w:hAnsi="IRNazanin" w:eastAsia="IRNazanin" w:cs="IRNazanin"/>
          <w:lang w:bidi="fa-IR"/>
          <w:color w:val="111111"/>
          <w:sz w:val="28"/>
          <w:szCs w:val="28"/>
          <w:rtl/>
        </w:rPr>
        <w:t xml:space="preserve">ص :29</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علیه السلام و کاروان.....401</w:t>
      </w:r>
    </w:p>
    <w:p>
      <w:pPr>
        <w:pStyle w:val="BookText"/>
      </w:pPr>
      <w:r>
        <w:rPr>
          <w:rFonts w:ascii="IRNazanin" w:hAnsi="IRNazanin" w:eastAsia="IRNazanin" w:cs="IRNazanin"/>
          <w:lang w:bidi="fa-IR"/>
          <w:color w:val="111111"/>
          <w:sz w:val="28"/>
          <w:szCs w:val="28"/>
          <w:rtl/>
        </w:rPr>
        <w:t xml:space="preserve">یوسف علیه السلام و کافران.....401</w:t>
      </w:r>
    </w:p>
    <w:p>
      <w:pPr>
        <w:pStyle w:val="BookText"/>
      </w:pPr>
      <w:r>
        <w:rPr>
          <w:rFonts w:ascii="IRNazanin" w:hAnsi="IRNazanin" w:eastAsia="IRNazanin" w:cs="IRNazanin"/>
          <w:lang w:bidi="fa-IR"/>
          <w:color w:val="111111"/>
          <w:sz w:val="28"/>
          <w:szCs w:val="28"/>
          <w:rtl/>
        </w:rPr>
        <w:t xml:space="preserve">یوسف علیه السلام و کشاورزی.....401</w:t>
      </w:r>
    </w:p>
    <w:p>
      <w:pPr>
        <w:pStyle w:val="BookText"/>
      </w:pPr>
      <w:r>
        <w:rPr>
          <w:rFonts w:ascii="IRNazanin" w:hAnsi="IRNazanin" w:eastAsia="IRNazanin" w:cs="IRNazanin"/>
          <w:lang w:bidi="fa-IR"/>
          <w:color w:val="111111"/>
          <w:sz w:val="28"/>
          <w:szCs w:val="28"/>
          <w:rtl/>
        </w:rPr>
        <w:t xml:space="preserve">یوسف علیه السلام و گناه.....402</w:t>
      </w:r>
    </w:p>
    <w:p>
      <w:pPr>
        <w:pStyle w:val="BookText"/>
      </w:pPr>
      <w:r>
        <w:rPr>
          <w:rFonts w:ascii="IRNazanin" w:hAnsi="IRNazanin" w:eastAsia="IRNazanin" w:cs="IRNazanin"/>
          <w:lang w:bidi="fa-IR"/>
          <w:color w:val="111111"/>
          <w:sz w:val="28"/>
          <w:szCs w:val="28"/>
          <w:rtl/>
        </w:rPr>
        <w:t xml:space="preserve">یوسف علیه السلام و مشرکان==&gt;همین مدخل، تبلیغ یوسف علیه السلام،دوران یوسف علیه السلام.....402</w:t>
      </w:r>
    </w:p>
    <w:p>
      <w:pPr>
        <w:pStyle w:val="BookText"/>
      </w:pPr>
      <w:r>
        <w:rPr>
          <w:rFonts w:ascii="IRNazanin" w:hAnsi="IRNazanin" w:eastAsia="IRNazanin" w:cs="IRNazanin"/>
          <w:lang w:bidi="fa-IR"/>
          <w:color w:val="111111"/>
          <w:sz w:val="28"/>
          <w:szCs w:val="28"/>
          <w:rtl/>
        </w:rPr>
        <w:t xml:space="preserve">یوسف علیه السلام و والدین==&gt;همین مدخل،والدین یوسف.....402</w:t>
      </w:r>
    </w:p>
    <w:p>
      <w:pPr>
        <w:pStyle w:val="BookText"/>
      </w:pPr>
      <w:r>
        <w:rPr>
          <w:rFonts w:ascii="IRNazanin" w:hAnsi="IRNazanin" w:eastAsia="IRNazanin" w:cs="IRNazanin"/>
          <w:lang w:bidi="fa-IR"/>
          <w:color w:val="111111"/>
          <w:sz w:val="28"/>
          <w:szCs w:val="28"/>
          <w:rtl/>
        </w:rPr>
        <w:t xml:space="preserve">یوسف و یعقوب علیهما السلام.....402</w:t>
      </w:r>
    </w:p>
    <w:p>
      <w:pPr>
        <w:pStyle w:val="BookText"/>
      </w:pPr>
      <w:r>
        <w:rPr>
          <w:rFonts w:ascii="IRNazanin" w:hAnsi="IRNazanin" w:eastAsia="IRNazanin" w:cs="IRNazanin"/>
          <w:lang w:bidi="fa-IR"/>
          <w:color w:val="111111"/>
          <w:sz w:val="28"/>
          <w:szCs w:val="28"/>
          <w:rtl/>
        </w:rPr>
        <w:t xml:space="preserve">*یوشع بن نون(علیه السّلام).....402</w:t>
      </w:r>
    </w:p>
    <w:p>
      <w:pPr>
        <w:pStyle w:val="BookText"/>
      </w:pPr>
      <w:r>
        <w:rPr>
          <w:rFonts w:ascii="IRNazanin" w:hAnsi="IRNazanin" w:eastAsia="IRNazanin" w:cs="IRNazanin"/>
          <w:lang w:bidi="fa-IR"/>
          <w:color w:val="111111"/>
          <w:sz w:val="28"/>
          <w:szCs w:val="28"/>
          <w:rtl/>
        </w:rPr>
        <w:t xml:space="preserve">اطاعت یوشع علیه السلام.....403</w:t>
      </w:r>
    </w:p>
    <w:p>
      <w:pPr>
        <w:pStyle w:val="BookText"/>
      </w:pPr>
      <w:r>
        <w:rPr>
          <w:rFonts w:ascii="IRNazanin" w:hAnsi="IRNazanin" w:eastAsia="IRNazanin" w:cs="IRNazanin"/>
          <w:lang w:bidi="fa-IR"/>
          <w:color w:val="111111"/>
          <w:sz w:val="28"/>
          <w:szCs w:val="28"/>
          <w:rtl/>
        </w:rPr>
        <w:t xml:space="preserve">تعجّب یوشع علیه السلام.....403</w:t>
      </w:r>
    </w:p>
    <w:p>
      <w:pPr>
        <w:pStyle w:val="BookText"/>
      </w:pPr>
      <w:r>
        <w:rPr>
          <w:rFonts w:ascii="IRNazanin" w:hAnsi="IRNazanin" w:eastAsia="IRNazanin" w:cs="IRNazanin"/>
          <w:lang w:bidi="fa-IR"/>
          <w:color w:val="111111"/>
          <w:sz w:val="28"/>
          <w:szCs w:val="28"/>
          <w:rtl/>
        </w:rPr>
        <w:t xml:space="preserve">توکّل یوشع علیه السلام==&gt;همین مدخل،فضایل یوشع علیه السلام،توکّل.....403</w:t>
      </w:r>
    </w:p>
    <w:p>
      <w:pPr>
        <w:pStyle w:val="BookText"/>
      </w:pPr>
      <w:r>
        <w:rPr>
          <w:rFonts w:ascii="IRNazanin" w:hAnsi="IRNazanin" w:eastAsia="IRNazanin" w:cs="IRNazanin"/>
          <w:lang w:bidi="fa-IR"/>
          <w:color w:val="111111"/>
          <w:sz w:val="28"/>
          <w:szCs w:val="28"/>
          <w:rtl/>
        </w:rPr>
        <w:t xml:space="preserve">جوانی یوشع علیه السلام.....403</w:t>
      </w:r>
    </w:p>
    <w:p>
      <w:pPr>
        <w:pStyle w:val="BookText"/>
      </w:pPr>
      <w:r>
        <w:rPr>
          <w:rFonts w:ascii="IRNazanin" w:hAnsi="IRNazanin" w:eastAsia="IRNazanin" w:cs="IRNazanin"/>
          <w:lang w:bidi="fa-IR"/>
          <w:color w:val="111111"/>
          <w:sz w:val="28"/>
          <w:szCs w:val="28"/>
          <w:rtl/>
        </w:rPr>
        <w:t xml:space="preserve">جهاد یوشع علیه السلام==&gt;همین مدخل، فضایل یوشع علیه السلام،جهاد.....403</w:t>
      </w:r>
    </w:p>
    <w:p>
      <w:pPr>
        <w:pStyle w:val="BookText"/>
      </w:pPr>
      <w:r>
        <w:rPr>
          <w:rFonts w:ascii="IRNazanin" w:hAnsi="IRNazanin" w:eastAsia="IRNazanin" w:cs="IRNazanin"/>
          <w:lang w:bidi="fa-IR"/>
          <w:color w:val="111111"/>
          <w:sz w:val="28"/>
          <w:szCs w:val="28"/>
          <w:rtl/>
        </w:rPr>
        <w:t xml:space="preserve">خوراک یوشع علیه السلام.....403</w:t>
      </w:r>
    </w:p>
    <w:p>
      <w:pPr>
        <w:pStyle w:val="BookText"/>
      </w:pPr>
      <w:r>
        <w:rPr>
          <w:rFonts w:ascii="IRNazanin" w:hAnsi="IRNazanin" w:eastAsia="IRNazanin" w:cs="IRNazanin"/>
          <w:lang w:bidi="fa-IR"/>
          <w:color w:val="111111"/>
          <w:sz w:val="28"/>
          <w:szCs w:val="28"/>
          <w:rtl/>
        </w:rPr>
        <w:t xml:space="preserve">خوف یوشع علیه السلام==&gt;همین مدخل،فضایل یوشع علیه السلام،خداترسی.....403</w:t>
      </w:r>
    </w:p>
    <w:p>
      <w:pPr>
        <w:pStyle w:val="BookText"/>
      </w:pPr>
      <w:r>
        <w:rPr>
          <w:rFonts w:ascii="IRNazanin" w:hAnsi="IRNazanin" w:eastAsia="IRNazanin" w:cs="IRNazanin"/>
          <w:lang w:bidi="fa-IR"/>
          <w:color w:val="111111"/>
          <w:sz w:val="28"/>
          <w:szCs w:val="28"/>
          <w:rtl/>
        </w:rPr>
        <w:t xml:space="preserve">خویشاوندی یوشع علیه السلام.....403</w:t>
      </w:r>
    </w:p>
    <w:p>
      <w:pPr>
        <w:pStyle w:val="BookText"/>
      </w:pPr>
      <w:r>
        <w:rPr>
          <w:rFonts w:ascii="IRNazanin" w:hAnsi="IRNazanin" w:eastAsia="IRNazanin" w:cs="IRNazanin"/>
          <w:lang w:bidi="fa-IR"/>
          <w:color w:val="111111"/>
          <w:sz w:val="28"/>
          <w:szCs w:val="28"/>
          <w:rtl/>
        </w:rPr>
        <w:t xml:space="preserve">سفر یوشع علیه السلام.....404</w:t>
      </w:r>
    </w:p>
    <w:p>
      <w:pPr>
        <w:pStyle w:val="BookText"/>
      </w:pPr>
      <w:r>
        <w:rPr>
          <w:rFonts w:ascii="IRNazanin" w:hAnsi="IRNazanin" w:eastAsia="IRNazanin" w:cs="IRNazanin"/>
          <w:lang w:bidi="fa-IR"/>
          <w:color w:val="111111"/>
          <w:sz w:val="28"/>
          <w:szCs w:val="28"/>
          <w:rtl/>
        </w:rPr>
        <w:t xml:space="preserve">شجاعت یوشع علیه السلام==&gt;همین مدخل،فضایل یوشع علیه السلام،شجاعت.....404</w:t>
      </w:r>
    </w:p>
    <w:p>
      <w:pPr>
        <w:pStyle w:val="BookText"/>
      </w:pPr>
      <w:r>
        <w:rPr>
          <w:rFonts w:ascii="IRNazanin" w:hAnsi="IRNazanin" w:eastAsia="IRNazanin" w:cs="IRNazanin"/>
          <w:lang w:bidi="fa-IR"/>
          <w:color w:val="111111"/>
          <w:sz w:val="28"/>
          <w:szCs w:val="28"/>
          <w:rtl/>
        </w:rPr>
        <w:t xml:space="preserve">فراموشی یوشع علیه السلام.....404</w:t>
      </w:r>
    </w:p>
    <w:p>
      <w:pPr>
        <w:pStyle w:val="BookText"/>
      </w:pPr>
      <w:r>
        <w:rPr>
          <w:rFonts w:ascii="IRNazanin" w:hAnsi="IRNazanin" w:eastAsia="IRNazanin" w:cs="IRNazanin"/>
          <w:lang w:bidi="fa-IR"/>
          <w:color w:val="111111"/>
          <w:sz w:val="28"/>
          <w:szCs w:val="28"/>
          <w:rtl/>
        </w:rPr>
        <w:t xml:space="preserve">فضایل یوشع علیه السلام.....404</w:t>
      </w:r>
    </w:p>
    <w:p>
      <w:pPr>
        <w:pStyle w:val="BookText"/>
      </w:pPr>
      <w:r>
        <w:rPr>
          <w:rFonts w:ascii="Amiri" w:hAnsi="Amiri" w:eastAsia="Amiri" w:cs="Amiri"/>
          <w:lang w:bidi="ar-SA"/>
          <w:color w:val="111111"/>
          <w:sz w:val="28"/>
          <w:szCs w:val="28"/>
          <w:rtl/>
        </w:rPr>
        <w:t xml:space="preserve">1.توکّل.....404</w:t>
      </w:r>
    </w:p>
    <w:p>
      <w:pPr>
        <w:pStyle w:val="BookText"/>
      </w:pPr>
      <w:r>
        <w:rPr>
          <w:rFonts w:ascii="IRNazanin" w:hAnsi="IRNazanin" w:eastAsia="IRNazanin" w:cs="IRNazanin"/>
          <w:lang w:bidi="fa-IR"/>
          <w:color w:val="111111"/>
          <w:sz w:val="28"/>
          <w:szCs w:val="28"/>
          <w:rtl/>
        </w:rPr>
        <w:t xml:space="preserve">2.جهاد.....404</w:t>
      </w:r>
    </w:p>
    <w:p>
      <w:pPr>
        <w:pStyle w:val="BookText"/>
      </w:pPr>
      <w:r>
        <w:rPr>
          <w:rFonts w:ascii="IRNazanin" w:hAnsi="IRNazanin" w:eastAsia="IRNazanin" w:cs="IRNazanin"/>
          <w:lang w:bidi="fa-IR"/>
          <w:color w:val="111111"/>
          <w:sz w:val="28"/>
          <w:szCs w:val="28"/>
          <w:rtl/>
        </w:rPr>
        <w:t xml:space="preserve">3.خداترسی.....404</w:t>
      </w:r>
    </w:p>
    <w:p>
      <w:pPr>
        <w:pStyle w:val="BookText"/>
      </w:pPr>
      <w:r>
        <w:rPr>
          <w:rFonts w:ascii="IRNazanin" w:hAnsi="IRNazanin" w:eastAsia="IRNazanin" w:cs="IRNazanin"/>
          <w:lang w:bidi="fa-IR"/>
          <w:color w:val="111111"/>
          <w:sz w:val="28"/>
          <w:szCs w:val="28"/>
          <w:rtl/>
        </w:rPr>
        <w:t xml:space="preserve">4.شجاعت.....405</w:t>
      </w:r>
    </w:p>
    <w:p>
      <w:pPr>
        <w:pStyle w:val="BookText"/>
      </w:pPr>
      <w:r>
        <w:rPr>
          <w:rFonts w:ascii="IRNazanin" w:hAnsi="IRNazanin" w:eastAsia="IRNazanin" w:cs="IRNazanin"/>
          <w:lang w:bidi="fa-IR"/>
          <w:color w:val="111111"/>
          <w:sz w:val="28"/>
          <w:szCs w:val="28"/>
          <w:rtl/>
        </w:rPr>
        <w:t xml:space="preserve">نعمت یوشع علیه السلام.....405</w:t>
      </w:r>
    </w:p>
    <w:p>
      <w:pPr>
        <w:pStyle w:val="BookText"/>
      </w:pPr>
      <w:r>
        <w:rPr>
          <w:rFonts w:ascii="IRNazanin" w:hAnsi="IRNazanin" w:eastAsia="IRNazanin" w:cs="IRNazanin"/>
          <w:lang w:bidi="fa-IR"/>
          <w:color w:val="111111"/>
          <w:sz w:val="28"/>
          <w:szCs w:val="28"/>
          <w:rtl/>
        </w:rPr>
        <w:t xml:space="preserve">یوشع علیه السلام و ارض مقدّس.....405</w:t>
      </w:r>
    </w:p>
    <w:p>
      <w:pPr>
        <w:pStyle w:val="BookText"/>
      </w:pPr>
      <w:r>
        <w:rPr>
          <w:rFonts w:ascii="IRNazanin" w:hAnsi="IRNazanin" w:eastAsia="IRNazanin" w:cs="IRNazanin"/>
          <w:lang w:bidi="fa-IR"/>
          <w:color w:val="111111"/>
          <w:sz w:val="28"/>
          <w:szCs w:val="28"/>
          <w:rtl/>
        </w:rPr>
        <w:t xml:space="preserve">یوشع و خضر علیهما السلام.....405</w:t>
      </w:r>
    </w:p>
    <w:p>
      <w:pPr>
        <w:pStyle w:val="BookText"/>
      </w:pPr>
      <w:r>
        <w:rPr>
          <w:rFonts w:ascii="IRNazanin" w:hAnsi="IRNazanin" w:eastAsia="IRNazanin" w:cs="IRNazanin"/>
          <w:lang w:bidi="fa-IR"/>
          <w:color w:val="111111"/>
          <w:sz w:val="28"/>
          <w:szCs w:val="28"/>
          <w:rtl/>
        </w:rPr>
        <w:t xml:space="preserve">یوشع و موسی علیهما السلام==&gt;همین مدخل،خویشاوندی یوشع علیه السلام،سفر یوشع علیه السلام.....405</w:t>
      </w:r>
    </w:p>
    <w:p>
      <w:pPr>
        <w:pStyle w:val="BookText"/>
      </w:pPr>
      <w:r>
        <w:rPr>
          <w:rFonts w:ascii="IRNazanin" w:hAnsi="IRNazanin" w:eastAsia="IRNazanin" w:cs="IRNazanin"/>
          <w:lang w:bidi="fa-IR"/>
          <w:color w:val="111111"/>
          <w:sz w:val="28"/>
          <w:szCs w:val="28"/>
          <w:rtl/>
        </w:rPr>
        <w:t xml:space="preserve">*یوم الآخر==&gt;قیامت.....405</w:t>
      </w:r>
    </w:p>
    <w:p>
      <w:pPr>
        <w:pStyle w:val="BookText"/>
      </w:pPr>
      <w:r>
        <w:rPr>
          <w:rFonts w:ascii="IRNazanin" w:hAnsi="IRNazanin" w:eastAsia="IRNazanin" w:cs="IRNazanin"/>
          <w:lang w:bidi="fa-IR"/>
          <w:color w:val="111111"/>
          <w:sz w:val="28"/>
          <w:szCs w:val="28"/>
          <w:rtl/>
        </w:rPr>
        <w:t xml:space="preserve">*یوم الآزفه==&gt;آزفه.....405</w:t>
      </w:r>
    </w:p>
    <w:p>
      <w:pPr>
        <w:pStyle w:val="BookText"/>
      </w:pPr>
      <w:r>
        <w:rPr>
          <w:rFonts w:ascii="IRNazanin" w:hAnsi="IRNazanin" w:eastAsia="IRNazanin" w:cs="IRNazanin"/>
          <w:lang w:bidi="fa-IR"/>
          <w:color w:val="111111"/>
          <w:sz w:val="28"/>
          <w:szCs w:val="28"/>
          <w:rtl/>
        </w:rPr>
        <w:t xml:space="preserve">*یوم الیم==&gt;قیامت.....406</w:t>
      </w:r>
    </w:p>
    <w:p>
      <w:pPr>
        <w:pStyle w:val="BookText"/>
      </w:pPr>
      <w:r>
        <w:rPr>
          <w:rFonts w:ascii="IRNazanin" w:hAnsi="IRNazanin" w:eastAsia="IRNazanin" w:cs="IRNazanin"/>
          <w:lang w:bidi="fa-IR"/>
          <w:color w:val="111111"/>
          <w:sz w:val="28"/>
          <w:szCs w:val="28"/>
          <w:rtl/>
        </w:rPr>
        <w:t xml:space="preserve">*یوم الانذار==&gt;بیعت عشیره.....406</w:t>
      </w:r>
    </w:p>
    <w:p>
      <w:pPr>
        <w:pStyle w:val="BookText"/>
      </w:pPr>
      <w:r>
        <w:rPr>
          <w:rFonts w:ascii="IRNazanin" w:hAnsi="IRNazanin" w:eastAsia="IRNazanin" w:cs="IRNazanin"/>
          <w:lang w:bidi="fa-IR"/>
          <w:color w:val="111111"/>
          <w:sz w:val="28"/>
          <w:szCs w:val="28"/>
          <w:rtl/>
        </w:rPr>
        <w:t xml:space="preserve">*یوم البعث==&gt;قیامت.....406</w:t>
      </w:r>
    </w:p>
    <w:p>
      <w:pPr>
        <w:pStyle w:val="BookText"/>
      </w:pPr>
      <w:r>
        <w:rPr>
          <w:rFonts w:ascii="IRNazanin" w:hAnsi="IRNazanin" w:eastAsia="IRNazanin" w:cs="IRNazanin"/>
          <w:lang w:bidi="fa-IR"/>
          <w:color w:val="111111"/>
          <w:sz w:val="28"/>
          <w:szCs w:val="28"/>
          <w:rtl/>
        </w:rPr>
        <w:t xml:space="preserve">*یوم التغابن==&gt;قیامت.....406</w:t>
      </w:r>
    </w:p>
    <w:p>
      <w:pPr>
        <w:pStyle w:val="BookText"/>
      </w:pPr>
      <w:r>
        <w:rPr>
          <w:rFonts w:ascii="IRNazanin" w:hAnsi="IRNazanin" w:eastAsia="IRNazanin" w:cs="IRNazanin"/>
          <w:lang w:bidi="fa-IR"/>
          <w:color w:val="111111"/>
          <w:sz w:val="28"/>
          <w:szCs w:val="28"/>
          <w:rtl/>
        </w:rPr>
        <w:t xml:space="preserve">*یوم التلاق==&gt;قیامت.....406</w:t>
      </w:r>
    </w:p>
    <w:p>
      <w:pPr>
        <w:pStyle w:val="BookText"/>
      </w:pPr>
      <w:r>
        <w:rPr>
          <w:rFonts w:ascii="IRNazanin" w:hAnsi="IRNazanin" w:eastAsia="IRNazanin" w:cs="IRNazanin"/>
          <w:lang w:bidi="fa-IR"/>
          <w:color w:val="111111"/>
          <w:sz w:val="28"/>
          <w:szCs w:val="28"/>
          <w:rtl/>
        </w:rPr>
        <w:t xml:space="preserve">*یوم التناد==&gt;قیامت.....406</w:t>
      </w:r>
    </w:p>
    <w:p>
      <w:pPr>
        <w:pStyle w:val="BookText"/>
      </w:pPr>
      <w:r>
        <w:rPr>
          <w:rFonts w:ascii="IRNazanin" w:hAnsi="IRNazanin" w:eastAsia="IRNazanin" w:cs="IRNazanin"/>
          <w:lang w:bidi="fa-IR"/>
          <w:color w:val="111111"/>
          <w:sz w:val="28"/>
          <w:szCs w:val="28"/>
          <w:rtl/>
        </w:rPr>
        <w:t xml:space="preserve">*یوم ثقیل==&gt;قیامت.....406</w:t>
      </w:r>
    </w:p>
    <w:p>
      <w:pPr>
        <w:pStyle w:val="BookText"/>
      </w:pPr>
      <w:r>
        <w:rPr>
          <w:rFonts w:ascii="IRNazanin" w:hAnsi="IRNazanin" w:eastAsia="IRNazanin" w:cs="IRNazanin"/>
          <w:lang w:bidi="fa-IR"/>
          <w:color w:val="111111"/>
          <w:sz w:val="28"/>
          <w:szCs w:val="28"/>
          <w:rtl/>
        </w:rPr>
        <w:t xml:space="preserve">*یوم الجمع==&gt;قیامت.....406</w:t>
      </w:r>
    </w:p>
    <w:p>
      <w:pPr>
        <w:pStyle w:val="BookText"/>
      </w:pPr>
      <w:r>
        <w:rPr>
          <w:rFonts w:ascii="IRNazanin" w:hAnsi="IRNazanin" w:eastAsia="IRNazanin" w:cs="IRNazanin"/>
          <w:lang w:bidi="fa-IR"/>
          <w:color w:val="111111"/>
          <w:sz w:val="28"/>
          <w:szCs w:val="28"/>
          <w:rtl/>
        </w:rPr>
        <w:t xml:space="preserve">*یوم الحساب==&gt;حسابرسی.....406</w:t>
      </w:r>
    </w:p>
    <w:p>
      <w:pPr>
        <w:pStyle w:val="BookText"/>
      </w:pPr>
      <w:r>
        <w:rPr>
          <w:rFonts w:ascii="IRNazanin" w:hAnsi="IRNazanin" w:eastAsia="IRNazanin" w:cs="IRNazanin"/>
          <w:lang w:bidi="fa-IR"/>
          <w:color w:val="111111"/>
          <w:sz w:val="28"/>
          <w:szCs w:val="28"/>
          <w:rtl/>
        </w:rPr>
        <w:t xml:space="preserve">*یوم الحسرة==&gt;قیامت.....406</w:t>
      </w:r>
    </w:p>
    <w:p>
      <w:pPr>
        <w:pStyle w:val="BookText"/>
      </w:pPr>
      <w:r>
        <w:rPr>
          <w:rFonts w:ascii="IRNazanin" w:hAnsi="IRNazanin" w:eastAsia="IRNazanin" w:cs="IRNazanin"/>
          <w:lang w:bidi="fa-IR"/>
          <w:color w:val="111111"/>
          <w:sz w:val="28"/>
          <w:szCs w:val="28"/>
          <w:rtl/>
        </w:rPr>
        <w:t xml:space="preserve">*یوم الحقّ==&gt;قیامت.....406</w:t>
      </w:r>
    </w:p>
    <w:p>
      <w:pPr>
        <w:pStyle w:val="BookText"/>
      </w:pPr>
      <w:r>
        <w:rPr>
          <w:rFonts w:ascii="IRNazanin" w:hAnsi="IRNazanin" w:eastAsia="IRNazanin" w:cs="IRNazanin"/>
          <w:lang w:bidi="fa-IR"/>
          <w:color w:val="111111"/>
          <w:sz w:val="28"/>
          <w:szCs w:val="28"/>
          <w:rtl/>
        </w:rPr>
        <w:t xml:space="preserve">*یوم الخروج==&gt;قیامت.....406</w:t>
      </w:r>
    </w:p>
    <w:p>
      <w:pPr>
        <w:pStyle w:val="BookText"/>
      </w:pPr>
      <w:r>
        <w:rPr>
          <w:rFonts w:ascii="IRNazanin" w:hAnsi="IRNazanin" w:eastAsia="IRNazanin" w:cs="IRNazanin"/>
          <w:lang w:bidi="fa-IR"/>
          <w:color w:val="111111"/>
          <w:sz w:val="28"/>
          <w:szCs w:val="28"/>
          <w:rtl/>
        </w:rPr>
        <w:t xml:space="preserve">*یوم الخلود==&gt;قیامت.....406</w:t>
      </w:r>
    </w:p>
    <w:p>
      <w:pPr>
        <w:pStyle w:val="BookText"/>
      </w:pPr>
      <w:r>
        <w:rPr>
          <w:rFonts w:ascii="IRNazanin" w:hAnsi="IRNazanin" w:eastAsia="IRNazanin" w:cs="IRNazanin"/>
          <w:lang w:bidi="fa-IR"/>
          <w:color w:val="111111"/>
          <w:sz w:val="28"/>
          <w:szCs w:val="28"/>
          <w:rtl/>
        </w:rPr>
        <w:t xml:space="preserve">*یوم الدار==&gt;بیعت عشیره.....406</w:t>
      </w:r>
    </w:p>
    <w:p>
      <w:pPr>
        <w:pStyle w:val="BookText"/>
      </w:pPr>
      <w:r>
        <w:rPr>
          <w:rFonts w:ascii="IRNazanin" w:hAnsi="IRNazanin" w:eastAsia="IRNazanin" w:cs="IRNazanin"/>
          <w:lang w:bidi="fa-IR"/>
          <w:color w:val="111111"/>
          <w:sz w:val="28"/>
          <w:szCs w:val="28"/>
          <w:rtl/>
        </w:rPr>
        <w:t xml:space="preserve">*یوم الدین==&gt;قیامت.....407</w:t>
      </w:r>
    </w:p>
    <w:p>
      <w:pPr>
        <w:pStyle w:val="BookText"/>
      </w:pPr>
      <w:r>
        <w:rPr>
          <w:rFonts w:ascii="IRNazanin" w:hAnsi="IRNazanin" w:eastAsia="IRNazanin" w:cs="IRNazanin"/>
          <w:lang w:bidi="fa-IR"/>
          <w:color w:val="111111"/>
          <w:sz w:val="28"/>
          <w:szCs w:val="28"/>
          <w:rtl/>
        </w:rPr>
        <w:t xml:space="preserve">*یوم ربوبی==&gt;قیامت.....407</w:t>
      </w:r>
    </w:p>
    <w:p>
      <w:pPr>
        <w:pStyle w:val="BookText"/>
      </w:pPr>
      <w:r>
        <w:rPr>
          <w:rFonts w:ascii="IRNazanin" w:hAnsi="IRNazanin" w:eastAsia="IRNazanin" w:cs="IRNazanin"/>
          <w:lang w:bidi="fa-IR"/>
          <w:color w:val="111111"/>
          <w:sz w:val="28"/>
          <w:szCs w:val="28"/>
          <w:rtl/>
        </w:rPr>
        <w:t xml:space="preserve">*یوم عبوس==&gt;قیامت.....407</w:t>
      </w:r>
    </w:p>
    <w:p>
      <w:pPr>
        <w:pStyle w:val="BookText"/>
      </w:pPr>
      <w:r>
        <w:rPr>
          <w:rFonts w:ascii="IRNazanin" w:hAnsi="IRNazanin" w:eastAsia="IRNazanin" w:cs="IRNazanin"/>
          <w:lang w:bidi="fa-IR"/>
          <w:color w:val="111111"/>
          <w:sz w:val="28"/>
          <w:szCs w:val="28"/>
          <w:rtl/>
        </w:rPr>
        <w:t xml:space="preserve">*یوم عسیر==&gt;قیامت.....407</w:t>
      </w:r>
    </w:p>
    <w:p>
      <w:pPr>
        <w:pStyle w:val="BookText"/>
      </w:pPr>
      <w:r>
        <w:rPr>
          <w:rFonts w:ascii="IRNazanin" w:hAnsi="IRNazanin" w:eastAsia="IRNazanin" w:cs="IRNazanin"/>
          <w:lang w:bidi="fa-IR"/>
          <w:color w:val="111111"/>
          <w:sz w:val="28"/>
          <w:szCs w:val="28"/>
          <w:rtl/>
        </w:rPr>
        <w:t xml:space="preserve">ص :30</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*یوم عظیم==&gt;قیامت.....407</w:t>
      </w:r>
    </w:p>
    <w:p>
      <w:pPr>
        <w:pStyle w:val="BookText"/>
      </w:pPr>
      <w:r>
        <w:rPr>
          <w:rFonts w:ascii="IRNazanin" w:hAnsi="IRNazanin" w:eastAsia="IRNazanin" w:cs="IRNazanin"/>
          <w:lang w:bidi="fa-IR"/>
          <w:color w:val="111111"/>
          <w:sz w:val="28"/>
          <w:szCs w:val="28"/>
          <w:rtl/>
        </w:rPr>
        <w:t xml:space="preserve">*یوم الفصل==&gt;قیامت.....407</w:t>
      </w:r>
    </w:p>
    <w:p>
      <w:pPr>
        <w:pStyle w:val="BookText"/>
      </w:pPr>
      <w:r>
        <w:rPr>
          <w:rFonts w:ascii="IRNazanin" w:hAnsi="IRNazanin" w:eastAsia="IRNazanin" w:cs="IRNazanin"/>
          <w:lang w:bidi="fa-IR"/>
          <w:color w:val="111111"/>
          <w:sz w:val="28"/>
          <w:szCs w:val="28"/>
          <w:rtl/>
        </w:rPr>
        <w:t xml:space="preserve">*یوم القیامه==&gt;قیامت.....407</w:t>
      </w:r>
    </w:p>
    <w:p>
      <w:pPr>
        <w:pStyle w:val="BookText"/>
      </w:pPr>
      <w:r>
        <w:rPr>
          <w:rFonts w:ascii="IRNazanin" w:hAnsi="IRNazanin" w:eastAsia="IRNazanin" w:cs="IRNazanin"/>
          <w:lang w:bidi="fa-IR"/>
          <w:color w:val="111111"/>
          <w:sz w:val="28"/>
          <w:szCs w:val="28"/>
          <w:rtl/>
        </w:rPr>
        <w:t xml:space="preserve">*یوم کبیر==&gt;قیامت.....407</w:t>
      </w:r>
    </w:p>
    <w:p>
      <w:pPr>
        <w:pStyle w:val="BookText"/>
      </w:pPr>
      <w:r>
        <w:rPr>
          <w:rFonts w:ascii="IRNazanin" w:hAnsi="IRNazanin" w:eastAsia="IRNazanin" w:cs="IRNazanin"/>
          <w:lang w:bidi="fa-IR"/>
          <w:color w:val="111111"/>
          <w:sz w:val="28"/>
          <w:szCs w:val="28"/>
          <w:rtl/>
        </w:rPr>
        <w:t xml:space="preserve">*یوم محیط==&gt;قیامت.....407</w:t>
      </w:r>
    </w:p>
    <w:p>
      <w:pPr>
        <w:pStyle w:val="BookText"/>
      </w:pPr>
      <w:r>
        <w:rPr>
          <w:rFonts w:ascii="IRNazanin" w:hAnsi="IRNazanin" w:eastAsia="IRNazanin" w:cs="IRNazanin"/>
          <w:lang w:bidi="fa-IR"/>
          <w:color w:val="111111"/>
          <w:sz w:val="28"/>
          <w:szCs w:val="28"/>
          <w:rtl/>
        </w:rPr>
        <w:t xml:space="preserve">*یوم مشهود==&gt;قیامت.....407</w:t>
      </w:r>
    </w:p>
    <w:p>
      <w:pPr>
        <w:pStyle w:val="BookText"/>
      </w:pPr>
      <w:r>
        <w:rPr>
          <w:rFonts w:ascii="IRNazanin" w:hAnsi="IRNazanin" w:eastAsia="IRNazanin" w:cs="IRNazanin"/>
          <w:lang w:bidi="fa-IR"/>
          <w:color w:val="111111"/>
          <w:sz w:val="28"/>
          <w:szCs w:val="28"/>
          <w:rtl/>
        </w:rPr>
        <w:t xml:space="preserve">*یوم معلوم==&gt;قیامت.....407</w:t>
      </w:r>
    </w:p>
    <w:p>
      <w:pPr>
        <w:pStyle w:val="BookText"/>
      </w:pPr>
      <w:r>
        <w:rPr>
          <w:rFonts w:ascii="IRNazanin" w:hAnsi="IRNazanin" w:eastAsia="IRNazanin" w:cs="IRNazanin"/>
          <w:lang w:bidi="fa-IR"/>
          <w:color w:val="111111"/>
          <w:sz w:val="28"/>
          <w:szCs w:val="28"/>
          <w:rtl/>
        </w:rPr>
        <w:t xml:space="preserve">*یوم موعود==&gt;قیامت.....407</w:t>
      </w:r>
    </w:p>
    <w:p>
      <w:pPr>
        <w:pStyle w:val="BookText"/>
      </w:pPr>
      <w:r>
        <w:rPr>
          <w:rFonts w:ascii="IRNazanin" w:hAnsi="IRNazanin" w:eastAsia="IRNazanin" w:cs="IRNazanin"/>
          <w:lang w:bidi="fa-IR"/>
          <w:color w:val="111111"/>
          <w:sz w:val="28"/>
          <w:szCs w:val="28"/>
          <w:rtl/>
        </w:rPr>
        <w:t xml:space="preserve">*یوم الوعید==&gt;قیامت.....407</w:t>
      </w:r>
    </w:p>
    <w:p>
      <w:pPr>
        <w:pStyle w:val="BookText"/>
      </w:pPr>
      <w:r>
        <w:rPr>
          <w:rFonts w:ascii="IRNazanin" w:hAnsi="IRNazanin" w:eastAsia="IRNazanin" w:cs="IRNazanin"/>
          <w:lang w:bidi="fa-IR"/>
          <w:color w:val="111111"/>
          <w:sz w:val="28"/>
          <w:szCs w:val="28"/>
          <w:rtl/>
        </w:rPr>
        <w:t xml:space="preserve">*یونس(علیه السّلام).....407</w:t>
      </w:r>
    </w:p>
    <w:p>
      <w:pPr>
        <w:pStyle w:val="BookText"/>
      </w:pPr>
      <w:r>
        <w:rPr>
          <w:rFonts w:ascii="IRNazanin" w:hAnsi="IRNazanin" w:eastAsia="IRNazanin" w:cs="IRNazanin"/>
          <w:lang w:bidi="fa-IR"/>
          <w:color w:val="111111"/>
          <w:sz w:val="28"/>
          <w:szCs w:val="28"/>
          <w:rtl/>
        </w:rPr>
        <w:t xml:space="preserve">آرامش یونس علیه السلام.....408</w:t>
      </w:r>
    </w:p>
    <w:p>
      <w:pPr>
        <w:pStyle w:val="BookText"/>
      </w:pPr>
      <w:r>
        <w:rPr>
          <w:rFonts w:ascii="IRNazanin" w:hAnsi="IRNazanin" w:eastAsia="IRNazanin" w:cs="IRNazanin"/>
          <w:lang w:bidi="fa-IR"/>
          <w:color w:val="111111"/>
          <w:sz w:val="28"/>
          <w:szCs w:val="28"/>
          <w:rtl/>
        </w:rPr>
        <w:t xml:space="preserve">ابتلای یونس علیه السلام.....408</w:t>
      </w:r>
    </w:p>
    <w:p>
      <w:pPr>
        <w:pStyle w:val="BookText"/>
      </w:pPr>
      <w:r>
        <w:rPr>
          <w:rFonts w:ascii="IRNazanin" w:hAnsi="IRNazanin" w:eastAsia="IRNazanin" w:cs="IRNazanin"/>
          <w:lang w:bidi="fa-IR"/>
          <w:color w:val="111111"/>
          <w:sz w:val="28"/>
          <w:szCs w:val="28"/>
          <w:rtl/>
        </w:rPr>
        <w:t xml:space="preserve">اتمام حجت یونس علیه السلام==&gt;همین مدخل،مسئولیتهای یونس علیه السلام،اتمام حجت.....409</w:t>
      </w:r>
    </w:p>
    <w:p>
      <w:pPr>
        <w:pStyle w:val="BookText"/>
      </w:pPr>
      <w:r>
        <w:rPr>
          <w:rFonts w:ascii="IRNazanin" w:hAnsi="IRNazanin" w:eastAsia="IRNazanin" w:cs="IRNazanin"/>
          <w:lang w:bidi="fa-IR"/>
          <w:color w:val="111111"/>
          <w:sz w:val="28"/>
          <w:szCs w:val="28"/>
          <w:rtl/>
        </w:rPr>
        <w:t xml:space="preserve">استعانت یونس علیه السلام.....409</w:t>
      </w:r>
    </w:p>
    <w:p>
      <w:pPr>
        <w:pStyle w:val="BookText"/>
      </w:pPr>
      <w:r>
        <w:rPr>
          <w:rFonts w:ascii="IRNazanin" w:hAnsi="IRNazanin" w:eastAsia="IRNazanin" w:cs="IRNazanin"/>
          <w:lang w:bidi="fa-IR"/>
          <w:color w:val="111111"/>
          <w:sz w:val="28"/>
          <w:szCs w:val="28"/>
          <w:rtl/>
        </w:rPr>
        <w:t xml:space="preserve">استغاثۀ یونس علیه السلام.....409</w:t>
      </w:r>
    </w:p>
    <w:p>
      <w:pPr>
        <w:pStyle w:val="BookText"/>
      </w:pPr>
      <w:r>
        <w:rPr>
          <w:rFonts w:ascii="IRNazanin" w:hAnsi="IRNazanin" w:eastAsia="IRNazanin" w:cs="IRNazanin"/>
          <w:lang w:bidi="fa-IR"/>
          <w:color w:val="111111"/>
          <w:sz w:val="28"/>
          <w:szCs w:val="28"/>
          <w:rtl/>
        </w:rPr>
        <w:t xml:space="preserve">اسوه بودن یونس علیه السلام==&gt;همین مدخل،فضایل یونس،اسوه بودن.....409</w:t>
      </w:r>
    </w:p>
    <w:p>
      <w:pPr>
        <w:pStyle w:val="BookText"/>
      </w:pPr>
      <w:r>
        <w:rPr>
          <w:rFonts w:ascii="IRNazanin" w:hAnsi="IRNazanin" w:eastAsia="IRNazanin" w:cs="IRNazanin"/>
          <w:lang w:bidi="fa-IR"/>
          <w:color w:val="111111"/>
          <w:sz w:val="28"/>
          <w:szCs w:val="28"/>
          <w:rtl/>
        </w:rPr>
        <w:t xml:space="preserve">اضطرار یونس علیه السلام.....409</w:t>
      </w:r>
    </w:p>
    <w:p>
      <w:pPr>
        <w:pStyle w:val="BookText"/>
      </w:pPr>
      <w:r>
        <w:rPr>
          <w:rFonts w:ascii="IRNazanin" w:hAnsi="IRNazanin" w:eastAsia="IRNazanin" w:cs="IRNazanin"/>
          <w:lang w:bidi="fa-IR"/>
          <w:color w:val="111111"/>
          <w:sz w:val="28"/>
          <w:szCs w:val="28"/>
          <w:rtl/>
        </w:rPr>
        <w:t xml:space="preserve">اقرار یونس علیه السلام.....409</w:t>
      </w:r>
    </w:p>
    <w:p>
      <w:pPr>
        <w:pStyle w:val="BookText"/>
      </w:pPr>
      <w:r>
        <w:rPr>
          <w:rFonts w:ascii="IRNazanin" w:hAnsi="IRNazanin" w:eastAsia="IRNazanin" w:cs="IRNazanin"/>
          <w:lang w:bidi="fa-IR"/>
          <w:color w:val="111111"/>
          <w:sz w:val="28"/>
          <w:szCs w:val="28"/>
          <w:rtl/>
        </w:rPr>
        <w:t xml:space="preserve">امامت یونس علیه السلام==&gt;همین مدخل،مقامات یونس علیه السلام،امامت.....409</w:t>
      </w:r>
    </w:p>
    <w:p>
      <w:pPr>
        <w:pStyle w:val="BookText"/>
      </w:pPr>
      <w:r>
        <w:rPr>
          <w:rFonts w:ascii="IRNazanin" w:hAnsi="IRNazanin" w:eastAsia="IRNazanin" w:cs="IRNazanin"/>
          <w:lang w:bidi="fa-IR"/>
          <w:color w:val="111111"/>
          <w:sz w:val="28"/>
          <w:szCs w:val="28"/>
          <w:rtl/>
        </w:rPr>
        <w:t xml:space="preserve">امداد به یونس علیه السلام==&gt;همین مدخل،نجات یونس علیه السلام،و نعمتهای خدا به یونس علیه السلام.....409</w:t>
      </w:r>
    </w:p>
    <w:p>
      <w:pPr>
        <w:pStyle w:val="BookText"/>
      </w:pPr>
      <w:r>
        <w:rPr>
          <w:rFonts w:ascii="IRNazanin" w:hAnsi="IRNazanin" w:eastAsia="IRNazanin" w:cs="IRNazanin"/>
          <w:lang w:bidi="fa-IR"/>
          <w:color w:val="111111"/>
          <w:sz w:val="28"/>
          <w:szCs w:val="28"/>
          <w:rtl/>
        </w:rPr>
        <w:t xml:space="preserve">انذارهای یونس علیه السلام==&gt;همین مدخل،مسئولیتهای یونس علیه السلام،انذار.....409</w:t>
      </w:r>
    </w:p>
    <w:p>
      <w:pPr>
        <w:pStyle w:val="BookText"/>
      </w:pPr>
      <w:r>
        <w:rPr>
          <w:rFonts w:ascii="IRNazanin" w:hAnsi="IRNazanin" w:eastAsia="IRNazanin" w:cs="IRNazanin"/>
          <w:lang w:bidi="fa-IR"/>
          <w:color w:val="111111"/>
          <w:sz w:val="28"/>
          <w:szCs w:val="28"/>
          <w:rtl/>
        </w:rPr>
        <w:t xml:space="preserve">برادران یونس.....409</w:t>
      </w:r>
    </w:p>
    <w:p>
      <w:pPr>
        <w:pStyle w:val="BookText"/>
      </w:pPr>
      <w:r>
        <w:rPr>
          <w:rFonts w:ascii="IRNazanin" w:hAnsi="IRNazanin" w:eastAsia="IRNazanin" w:cs="IRNazanin"/>
          <w:lang w:bidi="fa-IR"/>
          <w:color w:val="111111"/>
          <w:sz w:val="28"/>
          <w:szCs w:val="28"/>
          <w:rtl/>
        </w:rPr>
        <w:t xml:space="preserve">برتری یونس علیه السلام==&gt;همین مدخل،فضایل یونس علیه السلام،برتری.....410</w:t>
      </w:r>
    </w:p>
    <w:p>
      <w:pPr>
        <w:pStyle w:val="BookText"/>
      </w:pPr>
      <w:r>
        <w:rPr>
          <w:rFonts w:ascii="IRNazanin" w:hAnsi="IRNazanin" w:eastAsia="IRNazanin" w:cs="IRNazanin"/>
          <w:lang w:bidi="fa-IR"/>
          <w:color w:val="111111"/>
          <w:sz w:val="28"/>
          <w:szCs w:val="28"/>
          <w:rtl/>
        </w:rPr>
        <w:t xml:space="preserve">برگزیدگی یونس علیه السلام==&gt;همین مدخل،فضایل یونس علیه السلام،برگزیدگی.....410</w:t>
      </w:r>
    </w:p>
    <w:p>
      <w:pPr>
        <w:pStyle w:val="BookText"/>
      </w:pPr>
      <w:r>
        <w:rPr>
          <w:rFonts w:ascii="IRNazanin" w:hAnsi="IRNazanin" w:eastAsia="IRNazanin" w:cs="IRNazanin"/>
          <w:lang w:bidi="fa-IR"/>
          <w:color w:val="111111"/>
          <w:sz w:val="28"/>
          <w:szCs w:val="28"/>
          <w:rtl/>
        </w:rPr>
        <w:t xml:space="preserve">بشارتهای یونس علیه السلام==&gt;همین مدخل،مسئولیّتهای یونس علیه السلام،بشارت.....410</w:t>
      </w:r>
    </w:p>
    <w:p>
      <w:pPr>
        <w:pStyle w:val="BookText"/>
      </w:pPr>
      <w:r>
        <w:rPr>
          <w:rFonts w:ascii="IRNazanin" w:hAnsi="IRNazanin" w:eastAsia="IRNazanin" w:cs="IRNazanin"/>
          <w:lang w:bidi="fa-IR"/>
          <w:color w:val="111111"/>
          <w:sz w:val="28"/>
          <w:szCs w:val="28"/>
          <w:rtl/>
        </w:rPr>
        <w:t xml:space="preserve">بی‌صبری یونس علیه السلام.....410</w:t>
      </w:r>
    </w:p>
    <w:p>
      <w:pPr>
        <w:pStyle w:val="BookText"/>
      </w:pPr>
      <w:r>
        <w:rPr>
          <w:rFonts w:ascii="IRNazanin" w:hAnsi="IRNazanin" w:eastAsia="IRNazanin" w:cs="IRNazanin"/>
          <w:lang w:bidi="fa-IR"/>
          <w:color w:val="111111"/>
          <w:sz w:val="28"/>
          <w:szCs w:val="28"/>
          <w:rtl/>
        </w:rPr>
        <w:t xml:space="preserve">بیماری یونس علیه السلام.....410</w:t>
      </w:r>
    </w:p>
    <w:p>
      <w:pPr>
        <w:pStyle w:val="BookText"/>
      </w:pPr>
      <w:r>
        <w:rPr>
          <w:rFonts w:ascii="IRNazanin" w:hAnsi="IRNazanin" w:eastAsia="IRNazanin" w:cs="IRNazanin"/>
          <w:lang w:bidi="fa-IR"/>
          <w:color w:val="111111"/>
          <w:sz w:val="28"/>
          <w:szCs w:val="28"/>
          <w:rtl/>
        </w:rPr>
        <w:t xml:space="preserve">تسبیح یونس علیه السلام==&gt;همین مدخل،فضایل یونس علیه السلام،تسبیح......411</w:t>
      </w:r>
    </w:p>
    <w:p>
      <w:pPr>
        <w:pStyle w:val="BookText"/>
      </w:pPr>
      <w:r>
        <w:rPr>
          <w:rFonts w:ascii="IRNazanin" w:hAnsi="IRNazanin" w:eastAsia="IRNazanin" w:cs="IRNazanin"/>
          <w:lang w:bidi="fa-IR"/>
          <w:color w:val="111111"/>
          <w:sz w:val="28"/>
          <w:szCs w:val="28"/>
          <w:rtl/>
        </w:rPr>
        <w:t xml:space="preserve">تنزیه یونس علیه السلام.....411</w:t>
      </w:r>
    </w:p>
    <w:p>
      <w:pPr>
        <w:pStyle w:val="BookText"/>
      </w:pPr>
      <w:r>
        <w:rPr>
          <w:rFonts w:ascii="IRNazanin" w:hAnsi="IRNazanin" w:eastAsia="IRNazanin" w:cs="IRNazanin"/>
          <w:lang w:bidi="fa-IR"/>
          <w:color w:val="111111"/>
          <w:sz w:val="28"/>
          <w:szCs w:val="28"/>
          <w:rtl/>
        </w:rPr>
        <w:t xml:space="preserve">توبۀ یونس علیه السلام.....411</w:t>
      </w:r>
    </w:p>
    <w:p>
      <w:pPr>
        <w:pStyle w:val="BookText"/>
      </w:pPr>
      <w:r>
        <w:rPr>
          <w:rFonts w:ascii="IRNazanin" w:hAnsi="IRNazanin" w:eastAsia="IRNazanin" w:cs="IRNazanin"/>
          <w:lang w:bidi="fa-IR"/>
          <w:color w:val="111111"/>
          <w:sz w:val="28"/>
          <w:szCs w:val="28"/>
          <w:rtl/>
        </w:rPr>
        <w:t xml:space="preserve">توحید یونس علیه السلام==&gt;همین مدخل،فضایل یونس علیه السلام،توحید.....411</w:t>
      </w:r>
    </w:p>
    <w:p>
      <w:pPr>
        <w:pStyle w:val="BookText"/>
      </w:pPr>
      <w:r>
        <w:rPr>
          <w:rFonts w:ascii="IRNazanin" w:hAnsi="IRNazanin" w:eastAsia="IRNazanin" w:cs="IRNazanin"/>
          <w:lang w:bidi="fa-IR"/>
          <w:color w:val="111111"/>
          <w:sz w:val="28"/>
          <w:szCs w:val="28"/>
          <w:rtl/>
        </w:rPr>
        <w:t xml:space="preserve">تهلیل یونس علیه السلام==&gt;همین مدخل،فضایل یونس علیه السلام،تهلیل.....411</w:t>
      </w:r>
    </w:p>
    <w:p>
      <w:pPr>
        <w:pStyle w:val="BookText"/>
      </w:pPr>
      <w:r>
        <w:rPr>
          <w:rFonts w:ascii="IRNazanin" w:hAnsi="IRNazanin" w:eastAsia="IRNazanin" w:cs="IRNazanin"/>
          <w:lang w:bidi="fa-IR"/>
          <w:color w:val="111111"/>
          <w:sz w:val="28"/>
          <w:szCs w:val="28"/>
          <w:rtl/>
        </w:rPr>
        <w:t xml:space="preserve">حزن یونس علیه السلام.....411</w:t>
      </w:r>
    </w:p>
    <w:p>
      <w:pPr>
        <w:pStyle w:val="BookText"/>
      </w:pPr>
      <w:r>
        <w:rPr>
          <w:rFonts w:ascii="IRNazanin" w:hAnsi="IRNazanin" w:eastAsia="IRNazanin" w:cs="IRNazanin"/>
          <w:lang w:bidi="fa-IR"/>
          <w:color w:val="111111"/>
          <w:sz w:val="28"/>
          <w:szCs w:val="28"/>
          <w:rtl/>
        </w:rPr>
        <w:t xml:space="preserve">حکمت یونس علیه السلام==&gt;همین مدخل،عطایای خدا به یونس علیه السلام،حکمت.....412</w:t>
      </w:r>
    </w:p>
    <w:p>
      <w:pPr>
        <w:pStyle w:val="BookText"/>
      </w:pPr>
      <w:r>
        <w:rPr>
          <w:rFonts w:ascii="IRNazanin" w:hAnsi="IRNazanin" w:eastAsia="IRNazanin" w:cs="IRNazanin"/>
          <w:lang w:bidi="fa-IR"/>
          <w:color w:val="111111"/>
          <w:sz w:val="28"/>
          <w:szCs w:val="28"/>
          <w:rtl/>
        </w:rPr>
        <w:t xml:space="preserve">خشوع یونس علیه السلام==&gt;همین مدخل،فضایل یونس علیه السلام،خشوع.....412</w:t>
      </w:r>
    </w:p>
    <w:p>
      <w:pPr>
        <w:pStyle w:val="BookText"/>
      </w:pPr>
      <w:r>
        <w:rPr>
          <w:rFonts w:ascii="IRNazanin" w:hAnsi="IRNazanin" w:eastAsia="IRNazanin" w:cs="IRNazanin"/>
          <w:lang w:bidi="fa-IR"/>
          <w:color w:val="111111"/>
          <w:sz w:val="28"/>
          <w:szCs w:val="28"/>
          <w:rtl/>
        </w:rPr>
        <w:t xml:space="preserve">خضوع یونس علیه السلام==&gt;همین مدخل،فضایل یونس علیه السلام،خشوع.....412</w:t>
      </w:r>
    </w:p>
    <w:p>
      <w:pPr>
        <w:pStyle w:val="BookText"/>
      </w:pPr>
      <w:r>
        <w:rPr>
          <w:rFonts w:ascii="IRNazanin" w:hAnsi="IRNazanin" w:eastAsia="IRNazanin" w:cs="IRNazanin"/>
          <w:lang w:bidi="fa-IR"/>
          <w:color w:val="111111"/>
          <w:sz w:val="28"/>
          <w:szCs w:val="28"/>
          <w:rtl/>
        </w:rPr>
        <w:t xml:space="preserve">دعای یونس علیه السلام.....412</w:t>
      </w:r>
    </w:p>
    <w:p>
      <w:pPr>
        <w:pStyle w:val="BookText"/>
      </w:pPr>
      <w:r>
        <w:rPr>
          <w:rFonts w:ascii="IRNazanin" w:hAnsi="IRNazanin" w:eastAsia="IRNazanin" w:cs="IRNazanin"/>
          <w:lang w:bidi="fa-IR"/>
          <w:color w:val="111111"/>
          <w:sz w:val="28"/>
          <w:szCs w:val="28"/>
          <w:rtl/>
        </w:rPr>
        <w:t xml:space="preserve">دوران یونس علیه السلام.....412</w:t>
      </w:r>
    </w:p>
    <w:p>
      <w:pPr>
        <w:pStyle w:val="BookText"/>
      </w:pPr>
      <w:r>
        <w:rPr>
          <w:rFonts w:ascii="IRNazanin" w:hAnsi="IRNazanin" w:eastAsia="IRNazanin" w:cs="IRNazanin"/>
          <w:lang w:bidi="fa-IR"/>
          <w:color w:val="111111"/>
          <w:sz w:val="28"/>
          <w:szCs w:val="28"/>
          <w:rtl/>
        </w:rPr>
        <w:t xml:space="preserve">رسالت یونس علیه السلام.....412</w:t>
      </w:r>
    </w:p>
    <w:p>
      <w:pPr>
        <w:pStyle w:val="BookText"/>
      </w:pPr>
      <w:r>
        <w:rPr>
          <w:rFonts w:ascii="IRNazanin" w:hAnsi="IRNazanin" w:eastAsia="IRNazanin" w:cs="IRNazanin"/>
          <w:lang w:bidi="fa-IR"/>
          <w:color w:val="111111"/>
          <w:sz w:val="28"/>
          <w:szCs w:val="28"/>
          <w:rtl/>
        </w:rPr>
        <w:t xml:space="preserve">سرزنش یونس علیه السلام.....413</w:t>
      </w:r>
    </w:p>
    <w:p>
      <w:pPr>
        <w:pStyle w:val="BookText"/>
      </w:pPr>
      <w:r>
        <w:rPr>
          <w:rFonts w:ascii="IRNazanin" w:hAnsi="IRNazanin" w:eastAsia="IRNazanin" w:cs="IRNazanin"/>
          <w:lang w:bidi="fa-IR"/>
          <w:color w:val="111111"/>
          <w:sz w:val="28"/>
          <w:szCs w:val="28"/>
          <w:rtl/>
        </w:rPr>
        <w:t xml:space="preserve">سفر یونس علیه السلام.....413</w:t>
      </w:r>
    </w:p>
    <w:p>
      <w:pPr>
        <w:pStyle w:val="BookText"/>
      </w:pPr>
      <w:r>
        <w:rPr>
          <w:rFonts w:ascii="IRNazanin" w:hAnsi="IRNazanin" w:eastAsia="IRNazanin" w:cs="IRNazanin"/>
          <w:lang w:bidi="fa-IR"/>
          <w:color w:val="111111"/>
          <w:sz w:val="28"/>
          <w:szCs w:val="28"/>
          <w:rtl/>
        </w:rPr>
        <w:t xml:space="preserve">ص :31</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سکونت یونس علیه السلام.....413</w:t>
      </w:r>
    </w:p>
    <w:p>
      <w:pPr>
        <w:pStyle w:val="BookText"/>
      </w:pPr>
      <w:r>
        <w:rPr>
          <w:rFonts w:ascii="IRNazanin" w:hAnsi="IRNazanin" w:eastAsia="IRNazanin" w:cs="IRNazanin"/>
          <w:lang w:bidi="fa-IR"/>
          <w:color w:val="111111"/>
          <w:sz w:val="28"/>
          <w:szCs w:val="28"/>
          <w:rtl/>
        </w:rPr>
        <w:t xml:space="preserve">صدای یونس علیه السلام.....413</w:t>
      </w:r>
    </w:p>
    <w:p>
      <w:pPr>
        <w:pStyle w:val="BookText"/>
      </w:pPr>
      <w:r>
        <w:rPr>
          <w:rFonts w:ascii="IRNazanin" w:hAnsi="IRNazanin" w:eastAsia="IRNazanin" w:cs="IRNazanin"/>
          <w:lang w:bidi="fa-IR"/>
          <w:color w:val="111111"/>
          <w:sz w:val="28"/>
          <w:szCs w:val="28"/>
          <w:rtl/>
        </w:rPr>
        <w:t xml:space="preserve">ظنّ یونس علیه السلام.....413</w:t>
      </w:r>
    </w:p>
    <w:p>
      <w:pPr>
        <w:pStyle w:val="BookText"/>
      </w:pPr>
      <w:r>
        <w:rPr>
          <w:rFonts w:ascii="IRNazanin" w:hAnsi="IRNazanin" w:eastAsia="IRNazanin" w:cs="IRNazanin"/>
          <w:lang w:bidi="fa-IR"/>
          <w:color w:val="111111"/>
          <w:sz w:val="28"/>
          <w:szCs w:val="28"/>
          <w:rtl/>
        </w:rPr>
        <w:t xml:space="preserve">عجلۀ یونس علیه السلام.....414</w:t>
      </w:r>
    </w:p>
    <w:p>
      <w:pPr>
        <w:pStyle w:val="BookText"/>
      </w:pPr>
      <w:r>
        <w:rPr>
          <w:rFonts w:ascii="IRNazanin" w:hAnsi="IRNazanin" w:eastAsia="IRNazanin" w:cs="IRNazanin"/>
          <w:lang w:bidi="fa-IR"/>
          <w:color w:val="111111"/>
          <w:sz w:val="28"/>
          <w:szCs w:val="28"/>
          <w:rtl/>
        </w:rPr>
        <w:t xml:space="preserve">عطایای خدا به یونس علیه السلام.....414</w:t>
      </w:r>
    </w:p>
    <w:p>
      <w:pPr>
        <w:pStyle w:val="BookText"/>
      </w:pPr>
      <w:r>
        <w:rPr>
          <w:rFonts w:ascii="IRNazanin" w:hAnsi="IRNazanin" w:eastAsia="IRNazanin" w:cs="IRNazanin"/>
          <w:lang w:bidi="fa-IR"/>
          <w:color w:val="111111"/>
          <w:sz w:val="28"/>
          <w:szCs w:val="28"/>
          <w:rtl/>
        </w:rPr>
        <w:t xml:space="preserve">1.حکمت.....414</w:t>
      </w:r>
    </w:p>
    <w:p>
      <w:pPr>
        <w:pStyle w:val="BookText"/>
      </w:pPr>
      <w:r>
        <w:rPr>
          <w:rFonts w:ascii="IRNazanin" w:hAnsi="IRNazanin" w:eastAsia="IRNazanin" w:cs="IRNazanin"/>
          <w:lang w:bidi="fa-IR"/>
          <w:color w:val="111111"/>
          <w:sz w:val="28"/>
          <w:szCs w:val="28"/>
          <w:rtl/>
        </w:rPr>
        <w:t xml:space="preserve">2.کتاب.....414</w:t>
      </w:r>
    </w:p>
    <w:p>
      <w:pPr>
        <w:pStyle w:val="BookText"/>
      </w:pPr>
      <w:r>
        <w:rPr>
          <w:rFonts w:ascii="IRNazanin" w:hAnsi="IRNazanin" w:eastAsia="IRNazanin" w:cs="IRNazanin"/>
          <w:lang w:bidi="fa-IR"/>
          <w:color w:val="111111"/>
          <w:sz w:val="28"/>
          <w:szCs w:val="28"/>
          <w:rtl/>
        </w:rPr>
        <w:t xml:space="preserve">علم یونس علیه السلام.....414</w:t>
      </w:r>
    </w:p>
    <w:p>
      <w:pPr>
        <w:pStyle w:val="BookText"/>
      </w:pPr>
      <w:r>
        <w:rPr>
          <w:rFonts w:ascii="IRNazanin" w:hAnsi="IRNazanin" w:eastAsia="IRNazanin" w:cs="IRNazanin"/>
          <w:lang w:bidi="fa-IR"/>
          <w:color w:val="111111"/>
          <w:sz w:val="28"/>
          <w:szCs w:val="28"/>
          <w:rtl/>
        </w:rPr>
        <w:t xml:space="preserve">غضب یونس علیه السلام.....414</w:t>
      </w:r>
    </w:p>
    <w:p>
      <w:pPr>
        <w:pStyle w:val="BookText"/>
      </w:pPr>
      <w:r>
        <w:rPr>
          <w:rFonts w:ascii="IRNazanin" w:hAnsi="IRNazanin" w:eastAsia="IRNazanin" w:cs="IRNazanin"/>
          <w:lang w:bidi="fa-IR"/>
          <w:color w:val="111111"/>
          <w:sz w:val="28"/>
          <w:szCs w:val="28"/>
          <w:rtl/>
        </w:rPr>
        <w:t xml:space="preserve">فرار یونس علیه السلام.....415</w:t>
      </w:r>
    </w:p>
    <w:p>
      <w:pPr>
        <w:pStyle w:val="BookText"/>
      </w:pPr>
      <w:r>
        <w:rPr>
          <w:rFonts w:ascii="IRNazanin" w:hAnsi="IRNazanin" w:eastAsia="IRNazanin" w:cs="IRNazanin"/>
          <w:lang w:bidi="fa-IR"/>
          <w:color w:val="111111"/>
          <w:sz w:val="28"/>
          <w:szCs w:val="28"/>
          <w:rtl/>
        </w:rPr>
        <w:t xml:space="preserve">فرزندان یونس==&gt;همین مدخل،نسل یونس.....415</w:t>
      </w:r>
    </w:p>
    <w:p>
      <w:pPr>
        <w:pStyle w:val="BookText"/>
      </w:pPr>
      <w:r>
        <w:rPr>
          <w:rFonts w:ascii="IRNazanin" w:hAnsi="IRNazanin" w:eastAsia="IRNazanin" w:cs="IRNazanin"/>
          <w:lang w:bidi="fa-IR"/>
          <w:color w:val="111111"/>
          <w:sz w:val="28"/>
          <w:szCs w:val="28"/>
          <w:rtl/>
        </w:rPr>
        <w:t xml:space="preserve">فضایل یونس علیه السلام.....415</w:t>
      </w:r>
    </w:p>
    <w:p>
      <w:pPr>
        <w:pStyle w:val="BookText"/>
      </w:pPr>
      <w:r>
        <w:rPr>
          <w:rFonts w:ascii="IRNazanin" w:hAnsi="IRNazanin" w:eastAsia="IRNazanin" w:cs="IRNazanin"/>
          <w:lang w:bidi="fa-IR"/>
          <w:color w:val="111111"/>
          <w:sz w:val="28"/>
          <w:szCs w:val="28"/>
          <w:rtl/>
        </w:rPr>
        <w:t xml:space="preserve">1.از صالحان.....415</w:t>
      </w:r>
    </w:p>
    <w:p>
      <w:pPr>
        <w:pStyle w:val="BookText"/>
      </w:pPr>
      <w:r>
        <w:rPr>
          <w:rFonts w:ascii="IRNazanin" w:hAnsi="IRNazanin" w:eastAsia="IRNazanin" w:cs="IRNazanin"/>
          <w:lang w:bidi="fa-IR"/>
          <w:color w:val="111111"/>
          <w:sz w:val="28"/>
          <w:szCs w:val="28"/>
          <w:rtl/>
        </w:rPr>
        <w:t xml:space="preserve">2.اسوه بودن.....415</w:t>
      </w:r>
    </w:p>
    <w:p>
      <w:pPr>
        <w:pStyle w:val="BookText"/>
      </w:pPr>
      <w:r>
        <w:rPr>
          <w:rFonts w:ascii="IRNazanin" w:hAnsi="IRNazanin" w:eastAsia="IRNazanin" w:cs="IRNazanin"/>
          <w:lang w:bidi="fa-IR"/>
          <w:color w:val="111111"/>
          <w:sz w:val="28"/>
          <w:szCs w:val="28"/>
          <w:rtl/>
        </w:rPr>
        <w:t xml:space="preserve">3.برگزیدگی.....415</w:t>
      </w:r>
    </w:p>
    <w:p>
      <w:pPr>
        <w:pStyle w:val="BookText"/>
      </w:pPr>
      <w:r>
        <w:rPr>
          <w:rFonts w:ascii="IRNazanin" w:hAnsi="IRNazanin" w:eastAsia="IRNazanin" w:cs="IRNazanin"/>
          <w:lang w:bidi="fa-IR"/>
          <w:color w:val="111111"/>
          <w:sz w:val="28"/>
          <w:szCs w:val="28"/>
          <w:rtl/>
        </w:rPr>
        <w:t xml:space="preserve">4.برتری.....416</w:t>
      </w:r>
    </w:p>
    <w:p>
      <w:pPr>
        <w:pStyle w:val="BookText"/>
      </w:pPr>
      <w:r>
        <w:rPr>
          <w:rFonts w:ascii="IRNazanin" w:hAnsi="IRNazanin" w:eastAsia="IRNazanin" w:cs="IRNazanin"/>
          <w:lang w:bidi="fa-IR"/>
          <w:color w:val="111111"/>
          <w:sz w:val="28"/>
          <w:szCs w:val="28"/>
          <w:rtl/>
        </w:rPr>
        <w:t xml:space="preserve">5.تسبیح.....416</w:t>
      </w:r>
    </w:p>
    <w:p>
      <w:pPr>
        <w:pStyle w:val="BookText"/>
      </w:pPr>
      <w:r>
        <w:rPr>
          <w:rFonts w:ascii="IRNazanin" w:hAnsi="IRNazanin" w:eastAsia="IRNazanin" w:cs="IRNazanin"/>
          <w:lang w:bidi="fa-IR"/>
          <w:color w:val="111111"/>
          <w:sz w:val="28"/>
          <w:szCs w:val="28"/>
          <w:rtl/>
        </w:rPr>
        <w:t xml:space="preserve">6.تنزیه از شرک.....416</w:t>
      </w:r>
    </w:p>
    <w:p>
      <w:pPr>
        <w:pStyle w:val="BookText"/>
      </w:pPr>
      <w:r>
        <w:rPr>
          <w:rFonts w:ascii="IRNazanin" w:hAnsi="IRNazanin" w:eastAsia="IRNazanin" w:cs="IRNazanin"/>
          <w:lang w:bidi="fa-IR"/>
          <w:color w:val="111111"/>
          <w:sz w:val="28"/>
          <w:szCs w:val="28"/>
          <w:rtl/>
        </w:rPr>
        <w:t xml:space="preserve">7.توحید.....416</w:t>
      </w:r>
    </w:p>
    <w:p>
      <w:pPr>
        <w:pStyle w:val="BookText"/>
      </w:pPr>
      <w:r>
        <w:rPr>
          <w:rFonts w:ascii="IRNazanin" w:hAnsi="IRNazanin" w:eastAsia="IRNazanin" w:cs="IRNazanin"/>
          <w:lang w:bidi="fa-IR"/>
          <w:color w:val="111111"/>
          <w:sz w:val="28"/>
          <w:szCs w:val="28"/>
          <w:rtl/>
        </w:rPr>
        <w:t xml:space="preserve">8.تهلیل.....416</w:t>
      </w:r>
    </w:p>
    <w:p>
      <w:pPr>
        <w:pStyle w:val="BookText"/>
      </w:pPr>
      <w:r>
        <w:rPr>
          <w:rFonts w:ascii="IRNazanin" w:hAnsi="IRNazanin" w:eastAsia="IRNazanin" w:cs="IRNazanin"/>
          <w:lang w:bidi="fa-IR"/>
          <w:color w:val="111111"/>
          <w:sz w:val="28"/>
          <w:szCs w:val="28"/>
          <w:rtl/>
        </w:rPr>
        <w:t xml:space="preserve">9.خشوع.....417</w:t>
      </w:r>
    </w:p>
    <w:p>
      <w:pPr>
        <w:pStyle w:val="BookText"/>
      </w:pPr>
      <w:r>
        <w:rPr>
          <w:rFonts w:ascii="IRNazanin" w:hAnsi="IRNazanin" w:eastAsia="IRNazanin" w:cs="IRNazanin"/>
          <w:lang w:bidi="fa-IR"/>
          <w:color w:val="111111"/>
          <w:sz w:val="28"/>
          <w:szCs w:val="28"/>
          <w:rtl/>
        </w:rPr>
        <w:t xml:space="preserve">10.سبقت در خیر.....417</w:t>
      </w:r>
    </w:p>
    <w:p>
      <w:pPr>
        <w:pStyle w:val="BookText"/>
      </w:pPr>
      <w:r>
        <w:rPr>
          <w:rFonts w:ascii="IRNazanin" w:hAnsi="IRNazanin" w:eastAsia="IRNazanin" w:cs="IRNazanin"/>
          <w:lang w:bidi="fa-IR"/>
          <w:color w:val="111111"/>
          <w:sz w:val="28"/>
          <w:szCs w:val="28"/>
          <w:rtl/>
        </w:rPr>
        <w:t xml:space="preserve">11.شتاب در کار خیر.....417</w:t>
      </w:r>
    </w:p>
    <w:p>
      <w:pPr>
        <w:pStyle w:val="BookText"/>
      </w:pPr>
      <w:r>
        <w:rPr>
          <w:rFonts w:ascii="IRNazanin" w:hAnsi="IRNazanin" w:eastAsia="IRNazanin" w:cs="IRNazanin"/>
          <w:lang w:bidi="fa-IR"/>
          <w:color w:val="111111"/>
          <w:sz w:val="28"/>
          <w:szCs w:val="28"/>
          <w:rtl/>
        </w:rPr>
        <w:t xml:space="preserve">12.هدایت.....417</w:t>
      </w:r>
    </w:p>
    <w:p>
      <w:pPr>
        <w:pStyle w:val="BookText"/>
      </w:pPr>
      <w:r>
        <w:rPr>
          <w:rFonts w:ascii="IRNazanin" w:hAnsi="IRNazanin" w:eastAsia="IRNazanin" w:cs="IRNazanin"/>
          <w:lang w:bidi="fa-IR"/>
          <w:color w:val="111111"/>
          <w:sz w:val="28"/>
          <w:szCs w:val="28"/>
          <w:rtl/>
        </w:rPr>
        <w:t xml:space="preserve">قصۀ یونس علیه السلام.....417</w:t>
      </w:r>
    </w:p>
    <w:p>
      <w:pPr>
        <w:pStyle w:val="BookText"/>
      </w:pPr>
      <w:r>
        <w:rPr>
          <w:rFonts w:ascii="IRNazanin" w:hAnsi="IRNazanin" w:eastAsia="IRNazanin" w:cs="IRNazanin"/>
          <w:lang w:bidi="fa-IR"/>
          <w:color w:val="111111"/>
          <w:sz w:val="28"/>
          <w:szCs w:val="28"/>
          <w:rtl/>
        </w:rPr>
        <w:t xml:space="preserve">قضاوت یونس علیه السلام==&gt;همین مدخل،مقامات یونس علیه السلام،قضاوت.....418</w:t>
      </w:r>
    </w:p>
    <w:p>
      <w:pPr>
        <w:pStyle w:val="BookText"/>
      </w:pPr>
      <w:r>
        <w:rPr>
          <w:rFonts w:ascii="IRNazanin" w:hAnsi="IRNazanin" w:eastAsia="IRNazanin" w:cs="IRNazanin"/>
          <w:lang w:bidi="fa-IR"/>
          <w:color w:val="111111"/>
          <w:sz w:val="28"/>
          <w:szCs w:val="28"/>
          <w:rtl/>
        </w:rPr>
        <w:t xml:space="preserve">قوم یونس علیه السلام==&gt;قوم یونس.....418</w:t>
      </w:r>
    </w:p>
    <w:p>
      <w:pPr>
        <w:pStyle w:val="BookText"/>
      </w:pPr>
      <w:r>
        <w:rPr>
          <w:rFonts w:ascii="IRNazanin" w:hAnsi="IRNazanin" w:eastAsia="IRNazanin" w:cs="IRNazanin"/>
          <w:lang w:bidi="fa-IR"/>
          <w:color w:val="111111"/>
          <w:sz w:val="28"/>
          <w:szCs w:val="28"/>
          <w:rtl/>
        </w:rPr>
        <w:t xml:space="preserve">کتاب یونس علیه السلام==&gt;همین مدخل،عطایای خدا به یونس علیه السلام،کتاب.....418</w:t>
      </w:r>
    </w:p>
    <w:p>
      <w:pPr>
        <w:pStyle w:val="BookText"/>
      </w:pPr>
      <w:r>
        <w:rPr>
          <w:rFonts w:ascii="IRNazanin" w:hAnsi="IRNazanin" w:eastAsia="IRNazanin" w:cs="IRNazanin"/>
          <w:lang w:bidi="fa-IR"/>
          <w:color w:val="111111"/>
          <w:sz w:val="28"/>
          <w:szCs w:val="28"/>
          <w:rtl/>
        </w:rPr>
        <w:t xml:space="preserve">کیفر یونس علیه السلام.....418</w:t>
      </w:r>
    </w:p>
    <w:p>
      <w:pPr>
        <w:pStyle w:val="BookText"/>
      </w:pPr>
      <w:r>
        <w:rPr>
          <w:rFonts w:ascii="IRNazanin" w:hAnsi="IRNazanin" w:eastAsia="IRNazanin" w:cs="IRNazanin"/>
          <w:lang w:bidi="fa-IR"/>
          <w:color w:val="111111"/>
          <w:sz w:val="28"/>
          <w:szCs w:val="28"/>
          <w:rtl/>
        </w:rPr>
        <w:t xml:space="preserve">گناه یونس علیه السلام.....418</w:t>
      </w:r>
    </w:p>
    <w:p>
      <w:pPr>
        <w:pStyle w:val="BookText"/>
      </w:pPr>
      <w:r>
        <w:rPr>
          <w:rFonts w:ascii="IRNazanin" w:hAnsi="IRNazanin" w:eastAsia="IRNazanin" w:cs="IRNazanin"/>
          <w:lang w:bidi="fa-IR"/>
          <w:color w:val="111111"/>
          <w:sz w:val="28"/>
          <w:szCs w:val="28"/>
          <w:rtl/>
        </w:rPr>
        <w:t xml:space="preserve">مسئولیّتهای یونس علیه السلام.....418</w:t>
      </w:r>
    </w:p>
    <w:p>
      <w:pPr>
        <w:pStyle w:val="BookText"/>
      </w:pPr>
      <w:r>
        <w:rPr>
          <w:rFonts w:ascii="Amiri" w:hAnsi="Amiri" w:eastAsia="Amiri" w:cs="Amiri"/>
          <w:lang w:bidi="ar-SA"/>
          <w:color w:val="111111"/>
          <w:sz w:val="28"/>
          <w:szCs w:val="28"/>
          <w:rtl/>
        </w:rPr>
        <w:t xml:space="preserve">1.اتمام حجّت.....418</w:t>
      </w:r>
    </w:p>
    <w:p>
      <w:pPr>
        <w:pStyle w:val="BookText"/>
      </w:pPr>
      <w:r>
        <w:rPr>
          <w:rFonts w:ascii="IRNazanin" w:hAnsi="IRNazanin" w:eastAsia="IRNazanin" w:cs="IRNazanin"/>
          <w:lang w:bidi="fa-IR"/>
          <w:color w:val="111111"/>
          <w:sz w:val="28"/>
          <w:szCs w:val="28"/>
          <w:rtl/>
        </w:rPr>
        <w:t xml:space="preserve">2.انذار.....418</w:t>
      </w:r>
    </w:p>
    <w:p>
      <w:pPr>
        <w:pStyle w:val="BookText"/>
      </w:pPr>
      <w:r>
        <w:rPr>
          <w:rFonts w:ascii="IRNazanin" w:hAnsi="IRNazanin" w:eastAsia="IRNazanin" w:cs="IRNazanin"/>
          <w:lang w:bidi="fa-IR"/>
          <w:color w:val="111111"/>
          <w:sz w:val="28"/>
          <w:szCs w:val="28"/>
          <w:rtl/>
        </w:rPr>
        <w:t xml:space="preserve">3.بشارت.....418</w:t>
      </w:r>
    </w:p>
    <w:p>
      <w:pPr>
        <w:pStyle w:val="BookText"/>
      </w:pPr>
      <w:r>
        <w:rPr>
          <w:rFonts w:ascii="IRNazanin" w:hAnsi="IRNazanin" w:eastAsia="IRNazanin" w:cs="IRNazanin"/>
          <w:lang w:bidi="fa-IR"/>
          <w:color w:val="111111"/>
          <w:sz w:val="28"/>
          <w:szCs w:val="28"/>
          <w:rtl/>
        </w:rPr>
        <w:t xml:space="preserve">4.تبلیغ.....418</w:t>
      </w:r>
    </w:p>
    <w:p>
      <w:pPr>
        <w:pStyle w:val="BookText"/>
      </w:pPr>
      <w:r>
        <w:rPr>
          <w:rFonts w:ascii="IRNazanin" w:hAnsi="IRNazanin" w:eastAsia="IRNazanin" w:cs="IRNazanin"/>
          <w:lang w:bidi="fa-IR"/>
          <w:color w:val="111111"/>
          <w:sz w:val="28"/>
          <w:szCs w:val="28"/>
          <w:rtl/>
        </w:rPr>
        <w:t xml:space="preserve">مقامات یونس علیه السلام.....419</w:t>
      </w:r>
    </w:p>
    <w:p>
      <w:pPr>
        <w:pStyle w:val="BookText"/>
      </w:pPr>
      <w:r>
        <w:rPr>
          <w:rFonts w:ascii="IRNazanin" w:hAnsi="IRNazanin" w:eastAsia="IRNazanin" w:cs="IRNazanin"/>
          <w:lang w:bidi="fa-IR"/>
          <w:color w:val="111111"/>
          <w:sz w:val="28"/>
          <w:szCs w:val="28"/>
          <w:rtl/>
        </w:rPr>
        <w:t xml:space="preserve">1.امامت.....419</w:t>
      </w:r>
    </w:p>
    <w:p>
      <w:pPr>
        <w:pStyle w:val="BookText"/>
      </w:pPr>
      <w:r>
        <w:rPr>
          <w:rFonts w:ascii="IRNazanin" w:hAnsi="IRNazanin" w:eastAsia="IRNazanin" w:cs="IRNazanin"/>
          <w:lang w:bidi="fa-IR"/>
          <w:color w:val="111111"/>
          <w:sz w:val="28"/>
          <w:szCs w:val="28"/>
          <w:rtl/>
        </w:rPr>
        <w:t xml:space="preserve">2.قضاوت.....419</w:t>
      </w:r>
    </w:p>
    <w:p>
      <w:pPr>
        <w:pStyle w:val="BookText"/>
      </w:pPr>
      <w:r>
        <w:rPr>
          <w:rFonts w:ascii="Amiri" w:hAnsi="Amiri" w:eastAsia="Amiri" w:cs="Amiri"/>
          <w:lang w:bidi="ar-SA"/>
          <w:color w:val="111111"/>
          <w:sz w:val="28"/>
          <w:szCs w:val="28"/>
          <w:rtl/>
        </w:rPr>
        <w:t xml:space="preserve">3.نبوّت.....419</w:t>
      </w:r>
    </w:p>
    <w:p>
      <w:pPr>
        <w:pStyle w:val="BookText"/>
      </w:pPr>
      <w:r>
        <w:rPr>
          <w:rFonts w:ascii="IRNazanin" w:hAnsi="IRNazanin" w:eastAsia="IRNazanin" w:cs="IRNazanin"/>
          <w:lang w:bidi="fa-IR"/>
          <w:color w:val="111111"/>
          <w:sz w:val="28"/>
          <w:szCs w:val="28"/>
          <w:rtl/>
        </w:rPr>
        <w:t xml:space="preserve">نبوّت یونس علیه السلام==&gt;همین مدخل،مقامات یونس علیه السلام،نبوّت.....419</w:t>
      </w:r>
    </w:p>
    <w:p>
      <w:pPr>
        <w:pStyle w:val="BookText"/>
      </w:pPr>
      <w:r>
        <w:rPr>
          <w:rFonts w:ascii="IRNazanin" w:hAnsi="IRNazanin" w:eastAsia="IRNazanin" w:cs="IRNazanin"/>
          <w:lang w:bidi="fa-IR"/>
          <w:color w:val="111111"/>
          <w:sz w:val="28"/>
          <w:szCs w:val="28"/>
          <w:rtl/>
        </w:rPr>
        <w:t xml:space="preserve">نجات یونس علیه السلام.....419</w:t>
      </w:r>
    </w:p>
    <w:p>
      <w:pPr>
        <w:pStyle w:val="BookText"/>
      </w:pPr>
      <w:r>
        <w:rPr>
          <w:rFonts w:ascii="IRNazanin" w:hAnsi="IRNazanin" w:eastAsia="IRNazanin" w:cs="IRNazanin"/>
          <w:lang w:bidi="fa-IR"/>
          <w:color w:val="111111"/>
          <w:sz w:val="28"/>
          <w:szCs w:val="28"/>
          <w:rtl/>
        </w:rPr>
        <w:t xml:space="preserve">ندای یونس علیه السلام==&gt;همین مدخل، صدای یونس علیه السلام.....420</w:t>
      </w:r>
    </w:p>
    <w:p>
      <w:pPr>
        <w:pStyle w:val="BookText"/>
      </w:pPr>
      <w:r>
        <w:rPr>
          <w:rFonts w:ascii="IRNazanin" w:hAnsi="IRNazanin" w:eastAsia="IRNazanin" w:cs="IRNazanin"/>
          <w:lang w:bidi="fa-IR"/>
          <w:color w:val="111111"/>
          <w:sz w:val="28"/>
          <w:szCs w:val="28"/>
          <w:rtl/>
        </w:rPr>
        <w:t xml:space="preserve">نسل یونس.....420</w:t>
      </w:r>
    </w:p>
    <w:p>
      <w:pPr>
        <w:pStyle w:val="BookText"/>
      </w:pPr>
      <w:r>
        <w:rPr>
          <w:rFonts w:ascii="IRNazanin" w:hAnsi="IRNazanin" w:eastAsia="IRNazanin" w:cs="IRNazanin"/>
          <w:lang w:bidi="fa-IR"/>
          <w:color w:val="111111"/>
          <w:sz w:val="28"/>
          <w:szCs w:val="28"/>
          <w:rtl/>
        </w:rPr>
        <w:t xml:space="preserve">نعمتهای خدا به یونس علیه السلام.....421</w:t>
      </w:r>
    </w:p>
    <w:p>
      <w:pPr>
        <w:pStyle w:val="BookText"/>
      </w:pPr>
      <w:r>
        <w:rPr>
          <w:rFonts w:ascii="IRNazanin" w:hAnsi="IRNazanin" w:eastAsia="IRNazanin" w:cs="IRNazanin"/>
          <w:lang w:bidi="fa-IR"/>
          <w:color w:val="111111"/>
          <w:sz w:val="28"/>
          <w:szCs w:val="28"/>
          <w:rtl/>
        </w:rPr>
        <w:t xml:space="preserve">نیاکان یونس.....421</w:t>
      </w:r>
    </w:p>
    <w:p>
      <w:pPr>
        <w:pStyle w:val="BookText"/>
      </w:pPr>
      <w:r>
        <w:rPr>
          <w:rFonts w:ascii="IRNazanin" w:hAnsi="IRNazanin" w:eastAsia="IRNazanin" w:cs="IRNazanin"/>
          <w:lang w:bidi="fa-IR"/>
          <w:color w:val="111111"/>
          <w:sz w:val="28"/>
          <w:szCs w:val="28"/>
          <w:rtl/>
        </w:rPr>
        <w:t xml:space="preserve">نیکوکاری یونس علیه السلام==&gt;همین مدخل،فضایل یونس علیه السلام،شتاب در کار خیر.....422</w:t>
      </w:r>
    </w:p>
    <w:p>
      <w:pPr>
        <w:pStyle w:val="BookText"/>
      </w:pPr>
      <w:r>
        <w:rPr>
          <w:rFonts w:ascii="IRNazanin" w:hAnsi="IRNazanin" w:eastAsia="IRNazanin" w:cs="IRNazanin"/>
          <w:lang w:bidi="fa-IR"/>
          <w:color w:val="111111"/>
          <w:sz w:val="28"/>
          <w:szCs w:val="28"/>
          <w:rtl/>
        </w:rPr>
        <w:t xml:space="preserve">وحی به یونس علیه السلام.....422</w:t>
      </w:r>
    </w:p>
    <w:p>
      <w:pPr>
        <w:pStyle w:val="BookText"/>
      </w:pPr>
      <w:r>
        <w:rPr>
          <w:rFonts w:ascii="IRNazanin" w:hAnsi="IRNazanin" w:eastAsia="IRNazanin" w:cs="IRNazanin"/>
          <w:lang w:bidi="fa-IR"/>
          <w:color w:val="111111"/>
          <w:sz w:val="28"/>
          <w:szCs w:val="28"/>
          <w:rtl/>
        </w:rPr>
        <w:t xml:space="preserve">هدایت یونس علیه السلام==&gt;همین مدخل،فضایل یونس علیه السلام،هدایت.....422</w:t>
      </w:r>
    </w:p>
    <w:p>
      <w:pPr>
        <w:pStyle w:val="BookText"/>
      </w:pPr>
      <w:r>
        <w:rPr>
          <w:rFonts w:ascii="IRNazanin" w:hAnsi="IRNazanin" w:eastAsia="IRNazanin" w:cs="IRNazanin"/>
          <w:lang w:bidi="fa-IR"/>
          <w:color w:val="111111"/>
          <w:sz w:val="28"/>
          <w:szCs w:val="28"/>
          <w:rtl/>
        </w:rPr>
        <w:t xml:space="preserve">ص :32</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یونس علیه السلام در بیابان.....422</w:t>
      </w:r>
    </w:p>
    <w:p>
      <w:pPr>
        <w:pStyle w:val="BookText"/>
      </w:pPr>
      <w:r>
        <w:rPr>
          <w:rFonts w:ascii="IRNazanin" w:hAnsi="IRNazanin" w:eastAsia="IRNazanin" w:cs="IRNazanin"/>
          <w:lang w:bidi="fa-IR"/>
          <w:color w:val="111111"/>
          <w:sz w:val="28"/>
          <w:szCs w:val="28"/>
          <w:rtl/>
        </w:rPr>
        <w:t xml:space="preserve">یونس علیه السلام در تاریکی.....422</w:t>
      </w:r>
    </w:p>
    <w:p>
      <w:pPr>
        <w:pStyle w:val="BookText"/>
      </w:pPr>
      <w:r>
        <w:rPr>
          <w:rFonts w:ascii="IRNazanin" w:hAnsi="IRNazanin" w:eastAsia="IRNazanin" w:cs="IRNazanin"/>
          <w:lang w:bidi="fa-IR"/>
          <w:color w:val="111111"/>
          <w:sz w:val="28"/>
          <w:szCs w:val="28"/>
          <w:rtl/>
        </w:rPr>
        <w:t xml:space="preserve">یونس علیه السلام در دریا.....422</w:t>
      </w:r>
    </w:p>
    <w:p>
      <w:pPr>
        <w:pStyle w:val="BookText"/>
      </w:pPr>
      <w:r>
        <w:rPr>
          <w:rFonts w:ascii="IRNazanin" w:hAnsi="IRNazanin" w:eastAsia="IRNazanin" w:cs="IRNazanin"/>
          <w:lang w:bidi="fa-IR"/>
          <w:color w:val="111111"/>
          <w:sz w:val="28"/>
          <w:szCs w:val="28"/>
          <w:rtl/>
        </w:rPr>
        <w:t xml:space="preserve">یونس علیه السلام و بوتۀ کدو.....423</w:t>
      </w:r>
    </w:p>
    <w:p>
      <w:pPr>
        <w:pStyle w:val="BookText"/>
      </w:pPr>
      <w:r>
        <w:rPr>
          <w:rFonts w:ascii="IRNazanin" w:hAnsi="IRNazanin" w:eastAsia="IRNazanin" w:cs="IRNazanin"/>
          <w:lang w:bidi="fa-IR"/>
          <w:color w:val="111111"/>
          <w:sz w:val="28"/>
          <w:szCs w:val="28"/>
          <w:rtl/>
        </w:rPr>
        <w:t xml:space="preserve">یونس علیه السلام و قرعه.....423</w:t>
      </w:r>
    </w:p>
    <w:p>
      <w:pPr>
        <w:pStyle w:val="BookText"/>
      </w:pPr>
      <w:r>
        <w:rPr>
          <w:rFonts w:ascii="IRNazanin" w:hAnsi="IRNazanin" w:eastAsia="IRNazanin" w:cs="IRNazanin"/>
          <w:lang w:bidi="fa-IR"/>
          <w:color w:val="111111"/>
          <w:sz w:val="28"/>
          <w:szCs w:val="28"/>
          <w:rtl/>
        </w:rPr>
        <w:t xml:space="preserve">یونس علیه السلام و ماهی.....423</w:t>
      </w:r>
    </w:p>
    <w:p>
      <w:pPr>
        <w:pStyle w:val="BookText"/>
      </w:pPr>
      <w:r>
        <w:rPr>
          <w:rFonts w:ascii="IRNazanin" w:hAnsi="IRNazanin" w:eastAsia="IRNazanin" w:cs="IRNazanin"/>
          <w:lang w:bidi="fa-IR"/>
          <w:color w:val="111111"/>
          <w:sz w:val="28"/>
          <w:szCs w:val="28"/>
          <w:rtl/>
        </w:rPr>
        <w:t xml:space="preserve">*یهود.....424</w:t>
      </w:r>
    </w:p>
    <w:p>
      <w:pPr>
        <w:pStyle w:val="BookText"/>
      </w:pPr>
      <w:r>
        <w:rPr>
          <w:rFonts w:ascii="IRNazanin" w:hAnsi="IRNazanin" w:eastAsia="IRNazanin" w:cs="IRNazanin"/>
          <w:lang w:bidi="fa-IR"/>
          <w:color w:val="111111"/>
          <w:sz w:val="28"/>
          <w:szCs w:val="28"/>
          <w:rtl/>
        </w:rPr>
        <w:t xml:space="preserve">آبروی یهود==&gt;همین مدخل،بی‌آبرویی یهود.....424</w:t>
      </w:r>
    </w:p>
    <w:p>
      <w:pPr>
        <w:pStyle w:val="BookText"/>
      </w:pPr>
      <w:r>
        <w:rPr>
          <w:rFonts w:ascii="IRNazanin" w:hAnsi="IRNazanin" w:eastAsia="IRNazanin" w:cs="IRNazanin"/>
          <w:lang w:bidi="fa-IR"/>
          <w:color w:val="111111"/>
          <w:sz w:val="28"/>
          <w:szCs w:val="28"/>
          <w:rtl/>
        </w:rPr>
        <w:t xml:space="preserve">آتش‌افروزی یهود.....424</w:t>
      </w:r>
    </w:p>
    <w:p>
      <w:pPr>
        <w:pStyle w:val="BookText"/>
      </w:pPr>
      <w:r>
        <w:rPr>
          <w:rFonts w:ascii="IRNazanin" w:hAnsi="IRNazanin" w:eastAsia="IRNazanin" w:cs="IRNazanin"/>
          <w:lang w:bidi="fa-IR"/>
          <w:color w:val="111111"/>
          <w:sz w:val="28"/>
          <w:szCs w:val="28"/>
          <w:rtl/>
        </w:rPr>
        <w:t xml:space="preserve">آخرت‌فروشی یهود.....424</w:t>
      </w:r>
    </w:p>
    <w:p>
      <w:pPr>
        <w:pStyle w:val="BookText"/>
      </w:pPr>
      <w:r>
        <w:rPr>
          <w:rFonts w:ascii="IRNazanin" w:hAnsi="IRNazanin" w:eastAsia="IRNazanin" w:cs="IRNazanin"/>
          <w:lang w:bidi="fa-IR"/>
          <w:color w:val="111111"/>
          <w:sz w:val="28"/>
          <w:szCs w:val="28"/>
          <w:rtl/>
        </w:rPr>
        <w:t xml:space="preserve">آرزوهای یهود.....425</w:t>
      </w:r>
    </w:p>
    <w:p>
      <w:pPr>
        <w:pStyle w:val="BookText"/>
      </w:pPr>
      <w:r>
        <w:rPr>
          <w:rFonts w:ascii="IRNazanin" w:hAnsi="IRNazanin" w:eastAsia="IRNazanin" w:cs="IRNazanin"/>
          <w:lang w:bidi="fa-IR"/>
          <w:color w:val="111111"/>
          <w:sz w:val="28"/>
          <w:szCs w:val="28"/>
          <w:rtl/>
        </w:rPr>
        <w:t xml:space="preserve">آزادی یهود.....426</w:t>
      </w:r>
    </w:p>
    <w:p>
      <w:pPr>
        <w:pStyle w:val="BookText"/>
      </w:pPr>
      <w:r>
        <w:rPr>
          <w:rFonts w:ascii="IRNazanin" w:hAnsi="IRNazanin" w:eastAsia="IRNazanin" w:cs="IRNazanin"/>
          <w:lang w:bidi="fa-IR"/>
          <w:color w:val="111111"/>
          <w:sz w:val="28"/>
          <w:szCs w:val="28"/>
          <w:rtl/>
        </w:rPr>
        <w:t xml:space="preserve">آوارگی یهود.....426</w:t>
      </w:r>
    </w:p>
    <w:p>
      <w:pPr>
        <w:pStyle w:val="BookText"/>
      </w:pPr>
      <w:r>
        <w:rPr>
          <w:rFonts w:ascii="IRNazanin" w:hAnsi="IRNazanin" w:eastAsia="IRNazanin" w:cs="IRNazanin"/>
          <w:lang w:bidi="fa-IR"/>
          <w:color w:val="111111"/>
          <w:sz w:val="28"/>
          <w:szCs w:val="28"/>
          <w:rtl/>
        </w:rPr>
        <w:t xml:space="preserve">آیندۀ یهود.....427</w:t>
      </w:r>
    </w:p>
    <w:p>
      <w:pPr>
        <w:pStyle w:val="BookText"/>
      </w:pPr>
      <w:r>
        <w:rPr>
          <w:rFonts w:ascii="Amiri" w:hAnsi="Amiri" w:eastAsia="Amiri" w:cs="Amiri"/>
          <w:lang w:bidi="ar-SA"/>
          <w:color w:val="111111"/>
          <w:sz w:val="28"/>
          <w:szCs w:val="28"/>
          <w:rtl/>
        </w:rPr>
        <w:t xml:space="preserve">اتّحاد یهود.....427</w:t>
      </w:r>
    </w:p>
    <w:p>
      <w:pPr>
        <w:pStyle w:val="BookText"/>
      </w:pPr>
      <w:r>
        <w:rPr>
          <w:rFonts w:ascii="IRNazanin" w:hAnsi="IRNazanin" w:eastAsia="IRNazanin" w:cs="IRNazanin"/>
          <w:lang w:bidi="fa-IR"/>
          <w:color w:val="111111"/>
          <w:sz w:val="28"/>
          <w:szCs w:val="28"/>
          <w:rtl/>
        </w:rPr>
        <w:t xml:space="preserve">اتمام حجّت بر یهود.....427</w:t>
      </w:r>
    </w:p>
    <w:p>
      <w:pPr>
        <w:pStyle w:val="BookText"/>
      </w:pPr>
      <w:r>
        <w:rPr>
          <w:rFonts w:ascii="IRNazanin" w:hAnsi="IRNazanin" w:eastAsia="IRNazanin" w:cs="IRNazanin"/>
          <w:lang w:bidi="fa-IR"/>
          <w:color w:val="111111"/>
          <w:sz w:val="28"/>
          <w:szCs w:val="28"/>
          <w:rtl/>
        </w:rPr>
        <w:t xml:space="preserve">احبار یهود==&gt;احبار......428</w:t>
      </w:r>
    </w:p>
    <w:p>
      <w:pPr>
        <w:pStyle w:val="BookText"/>
      </w:pPr>
      <w:r>
        <w:rPr>
          <w:rFonts w:ascii="IRNazanin" w:hAnsi="IRNazanin" w:eastAsia="IRNazanin" w:cs="IRNazanin"/>
          <w:lang w:bidi="fa-IR"/>
          <w:color w:val="111111"/>
          <w:sz w:val="28"/>
          <w:szCs w:val="28"/>
          <w:rtl/>
        </w:rPr>
        <w:t xml:space="preserve">احتجاج با یهود.....428</w:t>
      </w:r>
    </w:p>
    <w:p>
      <w:pPr>
        <w:pStyle w:val="BookText"/>
      </w:pPr>
      <w:r>
        <w:rPr>
          <w:rFonts w:ascii="IRNazanin" w:hAnsi="IRNazanin" w:eastAsia="IRNazanin" w:cs="IRNazanin"/>
          <w:lang w:bidi="fa-IR"/>
          <w:color w:val="111111"/>
          <w:sz w:val="28"/>
          <w:szCs w:val="28"/>
          <w:rtl/>
        </w:rPr>
        <w:t xml:space="preserve">احتجاجهای یهود.....429</w:t>
      </w:r>
    </w:p>
    <w:p>
      <w:pPr>
        <w:pStyle w:val="BookText"/>
      </w:pPr>
      <w:r>
        <w:rPr>
          <w:rFonts w:ascii="IRNazanin" w:hAnsi="IRNazanin" w:eastAsia="IRNazanin" w:cs="IRNazanin"/>
          <w:lang w:bidi="fa-IR"/>
          <w:color w:val="111111"/>
          <w:sz w:val="28"/>
          <w:szCs w:val="28"/>
          <w:rtl/>
        </w:rPr>
        <w:t xml:space="preserve">اختلاف افکنی یهود.....430</w:t>
      </w:r>
    </w:p>
    <w:p>
      <w:pPr>
        <w:pStyle w:val="BookText"/>
      </w:pPr>
      <w:r>
        <w:rPr>
          <w:rFonts w:ascii="IRNazanin" w:hAnsi="IRNazanin" w:eastAsia="IRNazanin" w:cs="IRNazanin"/>
          <w:lang w:bidi="fa-IR"/>
          <w:color w:val="111111"/>
          <w:sz w:val="28"/>
          <w:szCs w:val="28"/>
          <w:rtl/>
        </w:rPr>
        <w:t xml:space="preserve">اختلاف یهود.....430</w:t>
      </w:r>
    </w:p>
    <w:p>
      <w:pPr>
        <w:pStyle w:val="BookText"/>
      </w:pPr>
      <w:r>
        <w:rPr>
          <w:rFonts w:ascii="Amiri" w:hAnsi="Amiri" w:eastAsia="Amiri" w:cs="Amiri"/>
          <w:lang w:bidi="ar-SA"/>
          <w:color w:val="111111"/>
          <w:sz w:val="28"/>
          <w:szCs w:val="28"/>
          <w:rtl/>
        </w:rPr>
        <w:t xml:space="preserve">اخوّت یهود.....433</w:t>
      </w:r>
    </w:p>
    <w:p>
      <w:pPr>
        <w:pStyle w:val="BookText"/>
      </w:pPr>
      <w:r>
        <w:rPr>
          <w:rFonts w:ascii="IRNazanin" w:hAnsi="IRNazanin" w:eastAsia="IRNazanin" w:cs="IRNazanin"/>
          <w:lang w:bidi="fa-IR"/>
          <w:color w:val="111111"/>
          <w:sz w:val="28"/>
          <w:szCs w:val="28"/>
          <w:rtl/>
        </w:rPr>
        <w:t xml:space="preserve">ادّعاهای یهود.....433</w:t>
      </w:r>
    </w:p>
    <w:p>
      <w:pPr>
        <w:pStyle w:val="BookText"/>
      </w:pPr>
      <w:r>
        <w:rPr>
          <w:rFonts w:ascii="IRNazanin" w:hAnsi="IRNazanin" w:eastAsia="IRNazanin" w:cs="IRNazanin"/>
          <w:lang w:bidi="fa-IR"/>
          <w:color w:val="111111"/>
          <w:sz w:val="28"/>
          <w:szCs w:val="28"/>
          <w:rtl/>
        </w:rPr>
        <w:t xml:space="preserve">اذیّتهای یهود.....434</w:t>
      </w:r>
    </w:p>
    <w:p>
      <w:pPr>
        <w:pStyle w:val="BookText"/>
      </w:pPr>
      <w:r>
        <w:rPr>
          <w:rFonts w:ascii="IRNazanin" w:hAnsi="IRNazanin" w:eastAsia="IRNazanin" w:cs="IRNazanin"/>
          <w:lang w:bidi="fa-IR"/>
          <w:color w:val="111111"/>
          <w:sz w:val="28"/>
          <w:szCs w:val="28"/>
          <w:rtl/>
        </w:rPr>
        <w:t xml:space="preserve">ارتداد یهود==&gt;همین مدخل،یهود و محمّد9.....435</w:t>
      </w:r>
    </w:p>
    <w:p>
      <w:pPr>
        <w:pStyle w:val="BookText"/>
      </w:pPr>
      <w:r>
        <w:rPr>
          <w:rFonts w:ascii="IRNazanin" w:hAnsi="IRNazanin" w:eastAsia="IRNazanin" w:cs="IRNazanin"/>
          <w:lang w:bidi="fa-IR"/>
          <w:color w:val="111111"/>
          <w:sz w:val="28"/>
          <w:szCs w:val="28"/>
          <w:rtl/>
        </w:rPr>
        <w:t xml:space="preserve">اسارت یهود.....435</w:t>
      </w:r>
    </w:p>
    <w:p>
      <w:pPr>
        <w:pStyle w:val="BookText"/>
      </w:pPr>
      <w:r>
        <w:rPr>
          <w:rFonts w:ascii="IRNazanin" w:hAnsi="IRNazanin" w:eastAsia="IRNazanin" w:cs="IRNazanin"/>
          <w:lang w:bidi="fa-IR"/>
          <w:color w:val="111111"/>
          <w:sz w:val="28"/>
          <w:szCs w:val="28"/>
          <w:rtl/>
        </w:rPr>
        <w:t xml:space="preserve">استکبار یهود.....435</w:t>
      </w:r>
    </w:p>
    <w:p>
      <w:pPr>
        <w:pStyle w:val="BookText"/>
      </w:pPr>
      <w:r>
        <w:rPr>
          <w:rFonts w:ascii="IRNazanin" w:hAnsi="IRNazanin" w:eastAsia="IRNazanin" w:cs="IRNazanin"/>
          <w:lang w:bidi="fa-IR"/>
          <w:color w:val="111111"/>
          <w:sz w:val="28"/>
          <w:szCs w:val="28"/>
          <w:rtl/>
        </w:rPr>
        <w:t xml:space="preserve">استهزاگری یهود.....435</w:t>
      </w:r>
    </w:p>
    <w:p>
      <w:pPr>
        <w:pStyle w:val="BookText"/>
      </w:pPr>
      <w:r>
        <w:rPr>
          <w:rFonts w:ascii="IRNazanin" w:hAnsi="IRNazanin" w:eastAsia="IRNazanin" w:cs="IRNazanin"/>
          <w:lang w:bidi="fa-IR"/>
          <w:color w:val="111111"/>
          <w:sz w:val="28"/>
          <w:szCs w:val="28"/>
          <w:rtl/>
        </w:rPr>
        <w:t xml:space="preserve">اضطراب یهود.....436</w:t>
      </w:r>
    </w:p>
    <w:p>
      <w:pPr>
        <w:pStyle w:val="BookText"/>
      </w:pPr>
      <w:r>
        <w:rPr>
          <w:rFonts w:ascii="IRNazanin" w:hAnsi="IRNazanin" w:eastAsia="IRNazanin" w:cs="IRNazanin"/>
          <w:lang w:bidi="fa-IR"/>
          <w:color w:val="111111"/>
          <w:sz w:val="28"/>
          <w:szCs w:val="28"/>
          <w:rtl/>
        </w:rPr>
        <w:t xml:space="preserve">اطاعت از یهود.....436</w:t>
      </w:r>
    </w:p>
    <w:p>
      <w:pPr>
        <w:pStyle w:val="BookText"/>
      </w:pPr>
      <w:r>
        <w:rPr>
          <w:rFonts w:ascii="IRNazanin" w:hAnsi="IRNazanin" w:eastAsia="IRNazanin" w:cs="IRNazanin"/>
          <w:lang w:bidi="fa-IR"/>
          <w:color w:val="111111"/>
          <w:sz w:val="28"/>
          <w:szCs w:val="28"/>
          <w:rtl/>
        </w:rPr>
        <w:t xml:space="preserve">اطاعت یهود.....437</w:t>
      </w:r>
    </w:p>
    <w:p>
      <w:pPr>
        <w:pStyle w:val="BookText"/>
      </w:pPr>
      <w:r>
        <w:rPr>
          <w:rFonts w:ascii="IRNazanin" w:hAnsi="IRNazanin" w:eastAsia="IRNazanin" w:cs="IRNazanin"/>
          <w:lang w:bidi="fa-IR"/>
          <w:color w:val="111111"/>
          <w:sz w:val="28"/>
          <w:szCs w:val="28"/>
          <w:rtl/>
        </w:rPr>
        <w:t xml:space="preserve">اعتدال یهود.....437</w:t>
      </w:r>
    </w:p>
    <w:p>
      <w:pPr>
        <w:pStyle w:val="BookText"/>
      </w:pPr>
      <w:r>
        <w:rPr>
          <w:rFonts w:ascii="IRNazanin" w:hAnsi="IRNazanin" w:eastAsia="IRNazanin" w:cs="IRNazanin"/>
          <w:lang w:bidi="fa-IR"/>
          <w:color w:val="111111"/>
          <w:sz w:val="28"/>
          <w:szCs w:val="28"/>
          <w:rtl/>
        </w:rPr>
        <w:t xml:space="preserve">اعتصام یهود.....438</w:t>
      </w:r>
    </w:p>
    <w:p>
      <w:pPr>
        <w:pStyle w:val="BookText"/>
      </w:pPr>
      <w:r>
        <w:rPr>
          <w:rFonts w:ascii="IRNazanin" w:hAnsi="IRNazanin" w:eastAsia="IRNazanin" w:cs="IRNazanin"/>
          <w:lang w:bidi="fa-IR"/>
          <w:color w:val="111111"/>
          <w:sz w:val="28"/>
          <w:szCs w:val="28"/>
          <w:rtl/>
        </w:rPr>
        <w:t xml:space="preserve">اعراض از یهود.....438</w:t>
      </w:r>
    </w:p>
    <w:p>
      <w:pPr>
        <w:pStyle w:val="BookText"/>
      </w:pPr>
      <w:r>
        <w:rPr>
          <w:rFonts w:ascii="IRNazanin" w:hAnsi="IRNazanin" w:eastAsia="IRNazanin" w:cs="IRNazanin"/>
          <w:lang w:bidi="fa-IR"/>
          <w:color w:val="111111"/>
          <w:sz w:val="28"/>
          <w:szCs w:val="28"/>
          <w:rtl/>
        </w:rPr>
        <w:t xml:space="preserve">اعراض یهود.....438</w:t>
      </w:r>
    </w:p>
    <w:p>
      <w:pPr>
        <w:pStyle w:val="BookText"/>
      </w:pPr>
      <w:r>
        <w:rPr>
          <w:rFonts w:ascii="IRNazanin" w:hAnsi="IRNazanin" w:eastAsia="IRNazanin" w:cs="IRNazanin"/>
          <w:lang w:bidi="fa-IR"/>
          <w:color w:val="111111"/>
          <w:sz w:val="28"/>
          <w:szCs w:val="28"/>
          <w:rtl/>
        </w:rPr>
        <w:t xml:space="preserve">اضلال یهود.....439</w:t>
      </w:r>
    </w:p>
    <w:p>
      <w:pPr>
        <w:pStyle w:val="BookText"/>
      </w:pPr>
      <w:r>
        <w:rPr>
          <w:rFonts w:ascii="IRNazanin" w:hAnsi="IRNazanin" w:eastAsia="IRNazanin" w:cs="IRNazanin"/>
          <w:lang w:bidi="fa-IR"/>
          <w:color w:val="111111"/>
          <w:sz w:val="28"/>
          <w:szCs w:val="28"/>
          <w:rtl/>
        </w:rPr>
        <w:t xml:space="preserve">افتراهای یهود.....439</w:t>
      </w:r>
    </w:p>
    <w:p>
      <w:pPr>
        <w:pStyle w:val="BookText"/>
      </w:pPr>
      <w:r>
        <w:rPr>
          <w:rFonts w:ascii="IRNazanin" w:hAnsi="IRNazanin" w:eastAsia="IRNazanin" w:cs="IRNazanin"/>
          <w:lang w:bidi="fa-IR"/>
          <w:color w:val="111111"/>
          <w:sz w:val="28"/>
          <w:szCs w:val="28"/>
          <w:rtl/>
        </w:rPr>
        <w:t xml:space="preserve">به مریم 3.....441</w:t>
      </w:r>
    </w:p>
    <w:p>
      <w:pPr>
        <w:pStyle w:val="BookText"/>
      </w:pPr>
      <w:r>
        <w:rPr>
          <w:rFonts w:ascii="IRNazanin" w:hAnsi="IRNazanin" w:eastAsia="IRNazanin" w:cs="IRNazanin"/>
          <w:lang w:bidi="fa-IR"/>
          <w:color w:val="111111"/>
          <w:sz w:val="28"/>
          <w:szCs w:val="28"/>
          <w:rtl/>
        </w:rPr>
        <w:t xml:space="preserve">افشای یهود==&gt;افشاگری، افشای یهود.....441</w:t>
      </w:r>
    </w:p>
    <w:p>
      <w:pPr>
        <w:pStyle w:val="BookText"/>
      </w:pPr>
      <w:r>
        <w:rPr>
          <w:rFonts w:ascii="IRNazanin" w:hAnsi="IRNazanin" w:eastAsia="IRNazanin" w:cs="IRNazanin"/>
          <w:lang w:bidi="fa-IR"/>
          <w:color w:val="111111"/>
          <w:sz w:val="28"/>
          <w:szCs w:val="28"/>
          <w:rtl/>
        </w:rPr>
        <w:t xml:space="preserve">اقرار یهود.....441</w:t>
      </w:r>
    </w:p>
    <w:p>
      <w:pPr>
        <w:pStyle w:val="BookText"/>
      </w:pPr>
      <w:r>
        <w:rPr>
          <w:rFonts w:ascii="Amiri" w:hAnsi="Amiri" w:eastAsia="Amiri" w:cs="Amiri"/>
          <w:lang w:bidi="ar-SA"/>
          <w:color w:val="111111"/>
          <w:sz w:val="28"/>
          <w:szCs w:val="28"/>
          <w:rtl/>
        </w:rPr>
        <w:t xml:space="preserve">اقلیّت یهود.....441</w:t>
      </w:r>
    </w:p>
    <w:p>
      <w:pPr>
        <w:pStyle w:val="BookText"/>
      </w:pPr>
      <w:r>
        <w:rPr>
          <w:rFonts w:ascii="IRNazanin" w:hAnsi="IRNazanin" w:eastAsia="IRNazanin" w:cs="IRNazanin"/>
          <w:lang w:bidi="fa-IR"/>
          <w:color w:val="111111"/>
          <w:sz w:val="28"/>
          <w:szCs w:val="28"/>
          <w:rtl/>
        </w:rPr>
        <w:t xml:space="preserve">اکثریت یهود.....442</w:t>
      </w:r>
    </w:p>
    <w:p>
      <w:pPr>
        <w:pStyle w:val="BookText"/>
      </w:pPr>
      <w:r>
        <w:rPr>
          <w:rFonts w:ascii="IRNazanin" w:hAnsi="IRNazanin" w:eastAsia="IRNazanin" w:cs="IRNazanin"/>
          <w:lang w:bidi="fa-IR"/>
          <w:color w:val="111111"/>
          <w:sz w:val="28"/>
          <w:szCs w:val="28"/>
          <w:rtl/>
        </w:rPr>
        <w:t xml:space="preserve">التقاط یهود.....442</w:t>
      </w:r>
    </w:p>
    <w:p>
      <w:pPr>
        <w:pStyle w:val="BookText"/>
      </w:pPr>
      <w:r>
        <w:rPr>
          <w:rFonts w:ascii="IRNazanin" w:hAnsi="IRNazanin" w:eastAsia="IRNazanin" w:cs="IRNazanin"/>
          <w:lang w:bidi="fa-IR"/>
          <w:color w:val="111111"/>
          <w:sz w:val="28"/>
          <w:szCs w:val="28"/>
          <w:rtl/>
        </w:rPr>
        <w:t xml:space="preserve">امانتداری یهود.....442</w:t>
      </w:r>
    </w:p>
    <w:p>
      <w:pPr>
        <w:pStyle w:val="BookText"/>
      </w:pPr>
      <w:r>
        <w:rPr>
          <w:rFonts w:ascii="IRNazanin" w:hAnsi="IRNazanin" w:eastAsia="IRNazanin" w:cs="IRNazanin"/>
          <w:lang w:bidi="fa-IR"/>
          <w:color w:val="111111"/>
          <w:sz w:val="28"/>
          <w:szCs w:val="28"/>
          <w:rtl/>
        </w:rPr>
        <w:t xml:space="preserve">امان یهود.....442</w:t>
      </w:r>
    </w:p>
    <w:p>
      <w:pPr>
        <w:pStyle w:val="BookText"/>
      </w:pPr>
      <w:r>
        <w:rPr>
          <w:rFonts w:ascii="IRNazanin" w:hAnsi="IRNazanin" w:eastAsia="IRNazanin" w:cs="IRNazanin"/>
          <w:lang w:bidi="fa-IR"/>
          <w:color w:val="111111"/>
          <w:sz w:val="28"/>
          <w:szCs w:val="28"/>
          <w:rtl/>
        </w:rPr>
        <w:t xml:space="preserve">امتحان یهود.....443</w:t>
      </w:r>
    </w:p>
    <w:p>
      <w:pPr>
        <w:pStyle w:val="BookText"/>
      </w:pPr>
      <w:r>
        <w:rPr>
          <w:rFonts w:ascii="IRNazanin" w:hAnsi="IRNazanin" w:eastAsia="IRNazanin" w:cs="IRNazanin"/>
          <w:lang w:bidi="fa-IR"/>
          <w:color w:val="111111"/>
          <w:sz w:val="28"/>
          <w:szCs w:val="28"/>
          <w:rtl/>
        </w:rPr>
        <w:t xml:space="preserve">امت یهود.....443</w:t>
      </w:r>
    </w:p>
    <w:p>
      <w:pPr>
        <w:pStyle w:val="BookText"/>
      </w:pPr>
      <w:r>
        <w:rPr>
          <w:rFonts w:ascii="IRNazanin" w:hAnsi="IRNazanin" w:eastAsia="IRNazanin" w:cs="IRNazanin"/>
          <w:lang w:bidi="fa-IR"/>
          <w:color w:val="111111"/>
          <w:sz w:val="28"/>
          <w:szCs w:val="28"/>
          <w:rtl/>
        </w:rPr>
        <w:t xml:space="preserve">امداد به یهود.....444</w:t>
      </w:r>
    </w:p>
    <w:p>
      <w:pPr>
        <w:pStyle w:val="BookText"/>
      </w:pPr>
      <w:r>
        <w:rPr>
          <w:rFonts w:ascii="Amiri" w:hAnsi="Amiri" w:eastAsia="Amiri" w:cs="Amiri"/>
          <w:lang w:bidi="ar-SA"/>
          <w:color w:val="111111"/>
          <w:sz w:val="28"/>
          <w:szCs w:val="28"/>
          <w:rtl/>
        </w:rPr>
        <w:t xml:space="preserve">امنیّت یهود.....444</w:t>
      </w:r>
    </w:p>
    <w:p>
      <w:pPr>
        <w:pStyle w:val="BookText"/>
      </w:pPr>
      <w:r>
        <w:rPr>
          <w:rFonts w:ascii="IRNazanin" w:hAnsi="IRNazanin" w:eastAsia="IRNazanin" w:cs="IRNazanin"/>
          <w:lang w:bidi="fa-IR"/>
          <w:color w:val="111111"/>
          <w:sz w:val="28"/>
          <w:szCs w:val="28"/>
          <w:rtl/>
        </w:rPr>
        <w:t xml:space="preserve">اموال یهود.....444</w:t>
      </w:r>
    </w:p>
    <w:p>
      <w:pPr>
        <w:pStyle w:val="BookText"/>
      </w:pPr>
      <w:r>
        <w:rPr>
          <w:rFonts w:ascii="Amiri" w:hAnsi="Amiri" w:eastAsia="Amiri" w:cs="Amiri"/>
          <w:lang w:bidi="ar-SA"/>
          <w:color w:val="111111"/>
          <w:sz w:val="28"/>
          <w:szCs w:val="28"/>
          <w:rtl/>
        </w:rPr>
        <w:t xml:space="preserve">امّیین یهود.....445</w:t>
      </w:r>
    </w:p>
    <w:p>
      <w:pPr>
        <w:pStyle w:val="BookText"/>
      </w:pPr>
      <w:r>
        <w:rPr>
          <w:rFonts w:ascii="IRNazanin" w:hAnsi="IRNazanin" w:eastAsia="IRNazanin" w:cs="IRNazanin"/>
          <w:lang w:bidi="fa-IR"/>
          <w:color w:val="111111"/>
          <w:sz w:val="28"/>
          <w:szCs w:val="28"/>
          <w:rtl/>
        </w:rPr>
        <w:t xml:space="preserve">انبیای یهود.....446</w:t>
      </w:r>
    </w:p>
    <w:p>
      <w:pPr>
        <w:pStyle w:val="BookText"/>
      </w:pPr>
      <w:r>
        <w:rPr>
          <w:rFonts w:ascii="IRNazanin" w:hAnsi="IRNazanin" w:eastAsia="IRNazanin" w:cs="IRNazanin"/>
          <w:lang w:bidi="fa-IR"/>
          <w:color w:val="111111"/>
          <w:sz w:val="28"/>
          <w:szCs w:val="28"/>
          <w:rtl/>
        </w:rPr>
        <w:t xml:space="preserve">انحصارطلبی یهود.....446</w:t>
      </w:r>
    </w:p>
    <w:p>
      <w:pPr>
        <w:pStyle w:val="BookText"/>
      </w:pPr>
      <w:r>
        <w:rPr>
          <w:rFonts w:ascii="IRNazanin" w:hAnsi="IRNazanin" w:eastAsia="IRNazanin" w:cs="IRNazanin"/>
          <w:lang w:bidi="fa-IR"/>
          <w:color w:val="111111"/>
          <w:sz w:val="28"/>
          <w:szCs w:val="28"/>
          <w:rtl/>
        </w:rPr>
        <w:t xml:space="preserve">ص :33</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اندوه یهود.....447</w:t>
      </w:r>
    </w:p>
    <w:p>
      <w:pPr>
        <w:pStyle w:val="BookText"/>
      </w:pPr>
      <w:r>
        <w:rPr>
          <w:rFonts w:ascii="IRNazanin" w:hAnsi="IRNazanin" w:eastAsia="IRNazanin" w:cs="IRNazanin"/>
          <w:lang w:bidi="fa-IR"/>
          <w:color w:val="111111"/>
          <w:sz w:val="28"/>
          <w:szCs w:val="28"/>
          <w:rtl/>
        </w:rPr>
        <w:t xml:space="preserve">انفاق یهود.....447</w:t>
      </w:r>
    </w:p>
    <w:p>
      <w:pPr>
        <w:pStyle w:val="BookText"/>
      </w:pPr>
      <w:r>
        <w:rPr>
          <w:rFonts w:ascii="IRNazanin" w:hAnsi="IRNazanin" w:eastAsia="IRNazanin" w:cs="IRNazanin"/>
          <w:lang w:bidi="fa-IR"/>
          <w:color w:val="111111"/>
          <w:sz w:val="28"/>
          <w:szCs w:val="28"/>
          <w:rtl/>
        </w:rPr>
        <w:t xml:space="preserve">اهانت به یهود.....447</w:t>
      </w:r>
    </w:p>
    <w:p>
      <w:pPr>
        <w:pStyle w:val="BookText"/>
      </w:pPr>
      <w:r>
        <w:rPr>
          <w:rFonts w:ascii="IRNazanin" w:hAnsi="IRNazanin" w:eastAsia="IRNazanin" w:cs="IRNazanin"/>
          <w:lang w:bidi="fa-IR"/>
          <w:color w:val="111111"/>
          <w:sz w:val="28"/>
          <w:szCs w:val="28"/>
          <w:rtl/>
        </w:rPr>
        <w:t xml:space="preserve">اهانتهای یهود.....448</w:t>
      </w:r>
    </w:p>
    <w:p>
      <w:pPr>
        <w:pStyle w:val="BookText"/>
      </w:pPr>
      <w:r>
        <w:rPr>
          <w:rFonts w:ascii="IRNazanin" w:hAnsi="IRNazanin" w:eastAsia="IRNazanin" w:cs="IRNazanin"/>
          <w:lang w:bidi="fa-IR"/>
          <w:color w:val="111111"/>
          <w:sz w:val="28"/>
          <w:szCs w:val="28"/>
          <w:rtl/>
        </w:rPr>
        <w:t xml:space="preserve">ایمان یهود.....448</w:t>
      </w:r>
    </w:p>
    <w:p>
      <w:pPr>
        <w:pStyle w:val="BookText"/>
      </w:pPr>
      <w:r>
        <w:rPr>
          <w:rFonts w:ascii="IRNazanin" w:hAnsi="IRNazanin" w:eastAsia="IRNazanin" w:cs="IRNazanin"/>
          <w:lang w:bidi="fa-IR"/>
          <w:color w:val="111111"/>
          <w:sz w:val="28"/>
          <w:szCs w:val="28"/>
          <w:rtl/>
        </w:rPr>
        <w:t xml:space="preserve">بت‌پرستی یهود.....450</w:t>
      </w:r>
    </w:p>
    <w:p>
      <w:pPr>
        <w:pStyle w:val="BookText"/>
      </w:pPr>
      <w:r>
        <w:rPr>
          <w:rFonts w:ascii="IRNazanin" w:hAnsi="IRNazanin" w:eastAsia="IRNazanin" w:cs="IRNazanin"/>
          <w:lang w:bidi="fa-IR"/>
          <w:color w:val="111111"/>
          <w:sz w:val="28"/>
          <w:szCs w:val="28"/>
          <w:rtl/>
        </w:rPr>
        <w:t xml:space="preserve">بخل یهود.....451</w:t>
      </w:r>
    </w:p>
    <w:p>
      <w:pPr>
        <w:pStyle w:val="BookText"/>
      </w:pPr>
      <w:r>
        <w:rPr>
          <w:rFonts w:ascii="IRNazanin" w:hAnsi="IRNazanin" w:eastAsia="IRNazanin" w:cs="IRNazanin"/>
          <w:lang w:bidi="fa-IR"/>
          <w:color w:val="111111"/>
          <w:sz w:val="28"/>
          <w:szCs w:val="28"/>
          <w:rtl/>
        </w:rPr>
        <w:t xml:space="preserve">بدعتهای یهود.....451</w:t>
      </w:r>
    </w:p>
    <w:p>
      <w:pPr>
        <w:pStyle w:val="BookText"/>
      </w:pPr>
      <w:r>
        <w:rPr>
          <w:rFonts w:ascii="IRNazanin" w:hAnsi="IRNazanin" w:eastAsia="IRNazanin" w:cs="IRNazanin"/>
          <w:lang w:bidi="fa-IR"/>
          <w:color w:val="111111"/>
          <w:sz w:val="28"/>
          <w:szCs w:val="28"/>
          <w:rtl/>
        </w:rPr>
        <w:t xml:space="preserve">برتری طلبی یهود.....452</w:t>
      </w:r>
    </w:p>
    <w:p>
      <w:pPr>
        <w:pStyle w:val="BookText"/>
      </w:pPr>
      <w:r>
        <w:rPr>
          <w:rFonts w:ascii="IRNazanin" w:hAnsi="IRNazanin" w:eastAsia="IRNazanin" w:cs="IRNazanin"/>
          <w:lang w:bidi="fa-IR"/>
          <w:color w:val="111111"/>
          <w:sz w:val="28"/>
          <w:szCs w:val="28"/>
          <w:rtl/>
        </w:rPr>
        <w:t xml:space="preserve">بشارت به یهود.....453</w:t>
      </w:r>
    </w:p>
    <w:p>
      <w:pPr>
        <w:pStyle w:val="BookText"/>
      </w:pPr>
      <w:r>
        <w:rPr>
          <w:rFonts w:ascii="IRNazanin" w:hAnsi="IRNazanin" w:eastAsia="IRNazanin" w:cs="IRNazanin"/>
          <w:lang w:bidi="fa-IR"/>
          <w:color w:val="111111"/>
          <w:sz w:val="28"/>
          <w:szCs w:val="28"/>
          <w:rtl/>
        </w:rPr>
        <w:t xml:space="preserve">بغض یهود.....453</w:t>
      </w:r>
    </w:p>
    <w:p>
      <w:pPr>
        <w:pStyle w:val="BookText"/>
      </w:pPr>
      <w:r>
        <w:rPr>
          <w:rFonts w:ascii="IRNazanin" w:hAnsi="IRNazanin" w:eastAsia="IRNazanin" w:cs="IRNazanin"/>
          <w:lang w:bidi="fa-IR"/>
          <w:color w:val="111111"/>
          <w:sz w:val="28"/>
          <w:szCs w:val="28"/>
          <w:rtl/>
        </w:rPr>
        <w:t xml:space="preserve">بی‌آبرویی یهود.....454</w:t>
      </w:r>
    </w:p>
    <w:p>
      <w:pPr>
        <w:pStyle w:val="BookText"/>
      </w:pPr>
      <w:r>
        <w:rPr>
          <w:rFonts w:ascii="IRNazanin" w:hAnsi="IRNazanin" w:eastAsia="IRNazanin" w:cs="IRNazanin"/>
          <w:lang w:bidi="fa-IR"/>
          <w:color w:val="111111"/>
          <w:sz w:val="28"/>
          <w:szCs w:val="28"/>
          <w:rtl/>
        </w:rPr>
        <w:t xml:space="preserve">بی‌سوادی یهود==&gt;همین مدخل،امّیّین یهود.....454</w:t>
      </w:r>
    </w:p>
    <w:p>
      <w:pPr>
        <w:pStyle w:val="BookText"/>
      </w:pPr>
      <w:r>
        <w:rPr>
          <w:rFonts w:ascii="IRNazanin" w:hAnsi="IRNazanin" w:eastAsia="IRNazanin" w:cs="IRNazanin"/>
          <w:lang w:bidi="fa-IR"/>
          <w:color w:val="111111"/>
          <w:sz w:val="28"/>
          <w:szCs w:val="28"/>
          <w:rtl/>
        </w:rPr>
        <w:t xml:space="preserve">پاداش یهود.....454</w:t>
      </w:r>
    </w:p>
    <w:p>
      <w:pPr>
        <w:pStyle w:val="BookText"/>
      </w:pPr>
      <w:r>
        <w:rPr>
          <w:rFonts w:ascii="IRNazanin" w:hAnsi="IRNazanin" w:eastAsia="IRNazanin" w:cs="IRNazanin"/>
          <w:lang w:bidi="fa-IR"/>
          <w:color w:val="111111"/>
          <w:sz w:val="28"/>
          <w:szCs w:val="28"/>
          <w:rtl/>
        </w:rPr>
        <w:t xml:space="preserve">پراکندگی یهود.....455</w:t>
      </w:r>
    </w:p>
    <w:p>
      <w:pPr>
        <w:pStyle w:val="BookText"/>
      </w:pPr>
      <w:r>
        <w:rPr>
          <w:rFonts w:ascii="IRNazanin" w:hAnsi="IRNazanin" w:eastAsia="IRNazanin" w:cs="IRNazanin"/>
          <w:lang w:bidi="fa-IR"/>
          <w:color w:val="111111"/>
          <w:sz w:val="28"/>
          <w:szCs w:val="28"/>
          <w:rtl/>
        </w:rPr>
        <w:t xml:space="preserve">پندارهای یهود.....455</w:t>
      </w:r>
    </w:p>
    <w:p>
      <w:pPr>
        <w:pStyle w:val="BookText"/>
      </w:pPr>
      <w:r>
        <w:rPr>
          <w:rFonts w:ascii="IRNazanin" w:hAnsi="IRNazanin" w:eastAsia="IRNazanin" w:cs="IRNazanin"/>
          <w:lang w:bidi="fa-IR"/>
          <w:color w:val="111111"/>
          <w:sz w:val="28"/>
          <w:szCs w:val="28"/>
          <w:rtl/>
        </w:rPr>
        <w:t xml:space="preserve">پیه در یهود==&gt;همین مدخل،خوردنیهای یهود......455</w:t>
      </w:r>
    </w:p>
    <w:p>
      <w:pPr>
        <w:pStyle w:val="BookText"/>
      </w:pPr>
      <w:r>
        <w:rPr>
          <w:rFonts w:ascii="IRNazanin" w:hAnsi="IRNazanin" w:eastAsia="IRNazanin" w:cs="IRNazanin"/>
          <w:lang w:bidi="fa-IR"/>
          <w:color w:val="111111"/>
          <w:sz w:val="28"/>
          <w:szCs w:val="28"/>
          <w:rtl/>
        </w:rPr>
        <w:t xml:space="preserve">تاریخ یهود.....455</w:t>
      </w:r>
    </w:p>
    <w:p>
      <w:pPr>
        <w:pStyle w:val="BookText"/>
      </w:pPr>
      <w:r>
        <w:rPr>
          <w:rFonts w:ascii="IRNazanin" w:hAnsi="IRNazanin" w:eastAsia="IRNazanin" w:cs="IRNazanin"/>
          <w:lang w:bidi="fa-IR"/>
          <w:color w:val="111111"/>
          <w:sz w:val="28"/>
          <w:szCs w:val="28"/>
          <w:rtl/>
        </w:rPr>
        <w:t xml:space="preserve">تبعید یهود.....456</w:t>
      </w:r>
    </w:p>
    <w:p>
      <w:pPr>
        <w:pStyle w:val="BookText"/>
      </w:pPr>
      <w:r>
        <w:rPr>
          <w:rFonts w:ascii="IRNazanin" w:hAnsi="IRNazanin" w:eastAsia="IRNazanin" w:cs="IRNazanin"/>
          <w:lang w:bidi="fa-IR"/>
          <w:color w:val="111111"/>
          <w:sz w:val="28"/>
          <w:szCs w:val="28"/>
          <w:rtl/>
        </w:rPr>
        <w:t xml:space="preserve">تبلیغ یهود.....456</w:t>
      </w:r>
    </w:p>
    <w:p>
      <w:pPr>
        <w:pStyle w:val="BookText"/>
      </w:pPr>
      <w:r>
        <w:rPr>
          <w:rFonts w:ascii="IRNazanin" w:hAnsi="IRNazanin" w:eastAsia="IRNazanin" w:cs="IRNazanin"/>
          <w:lang w:bidi="fa-IR"/>
          <w:color w:val="111111"/>
          <w:sz w:val="28"/>
          <w:szCs w:val="28"/>
          <w:rtl/>
        </w:rPr>
        <w:t xml:space="preserve">تجارت یهود.....456</w:t>
      </w:r>
    </w:p>
    <w:p>
      <w:pPr>
        <w:pStyle w:val="BookText"/>
      </w:pPr>
      <w:r>
        <w:rPr>
          <w:rFonts w:ascii="IRNazanin" w:hAnsi="IRNazanin" w:eastAsia="IRNazanin" w:cs="IRNazanin"/>
          <w:lang w:bidi="fa-IR"/>
          <w:color w:val="111111"/>
          <w:sz w:val="28"/>
          <w:szCs w:val="28"/>
          <w:rtl/>
        </w:rPr>
        <w:t xml:space="preserve">تجاوز یهود.....457</w:t>
      </w:r>
    </w:p>
    <w:p>
      <w:pPr>
        <w:pStyle w:val="BookText"/>
      </w:pPr>
      <w:r>
        <w:rPr>
          <w:rFonts w:ascii="IRNazanin" w:hAnsi="IRNazanin" w:eastAsia="IRNazanin" w:cs="IRNazanin"/>
          <w:lang w:bidi="fa-IR"/>
          <w:color w:val="111111"/>
          <w:sz w:val="28"/>
          <w:szCs w:val="28"/>
          <w:rtl/>
        </w:rPr>
        <w:t xml:space="preserve">تحدّی با یهود.....457</w:t>
      </w:r>
    </w:p>
    <w:p>
      <w:pPr>
        <w:pStyle w:val="BookText"/>
      </w:pPr>
      <w:r>
        <w:rPr>
          <w:rFonts w:ascii="IRNazanin" w:hAnsi="IRNazanin" w:eastAsia="IRNazanin" w:cs="IRNazanin"/>
          <w:lang w:bidi="fa-IR"/>
          <w:color w:val="111111"/>
          <w:sz w:val="28"/>
          <w:szCs w:val="28"/>
          <w:rtl/>
        </w:rPr>
        <w:t xml:space="preserve">تحریف‌های یهود.....457</w:t>
      </w:r>
    </w:p>
    <w:p>
      <w:pPr>
        <w:pStyle w:val="BookText"/>
      </w:pPr>
      <w:r>
        <w:rPr>
          <w:rFonts w:ascii="IRNazanin" w:hAnsi="IRNazanin" w:eastAsia="IRNazanin" w:cs="IRNazanin"/>
          <w:lang w:bidi="fa-IR"/>
          <w:color w:val="111111"/>
          <w:sz w:val="28"/>
          <w:szCs w:val="28"/>
          <w:rtl/>
        </w:rPr>
        <w:t xml:space="preserve">تحریم یهود==&gt;همین مدخل،خوردنیهای یهود و عذاب یهود.....458</w:t>
      </w:r>
    </w:p>
    <w:p>
      <w:pPr>
        <w:pStyle w:val="BookText"/>
      </w:pPr>
      <w:r>
        <w:rPr>
          <w:rFonts w:ascii="Amiri" w:hAnsi="Amiri" w:eastAsia="Amiri" w:cs="Amiri"/>
          <w:lang w:bidi="ar-SA"/>
          <w:color w:val="111111"/>
          <w:sz w:val="28"/>
          <w:szCs w:val="28"/>
          <w:rtl/>
        </w:rPr>
        <w:t xml:space="preserve">تحیّت یهود.....458</w:t>
      </w:r>
    </w:p>
    <w:p>
      <w:pPr>
        <w:pStyle w:val="BookText"/>
      </w:pPr>
      <w:r>
        <w:rPr>
          <w:rFonts w:ascii="IRNazanin" w:hAnsi="IRNazanin" w:eastAsia="IRNazanin" w:cs="IRNazanin"/>
          <w:lang w:bidi="fa-IR"/>
          <w:color w:val="111111"/>
          <w:sz w:val="28"/>
          <w:szCs w:val="28"/>
          <w:rtl/>
        </w:rPr>
        <w:t xml:space="preserve">ترس یهود.....458</w:t>
      </w:r>
    </w:p>
    <w:p>
      <w:pPr>
        <w:pStyle w:val="BookText"/>
      </w:pPr>
      <w:r>
        <w:rPr>
          <w:rFonts w:ascii="IRNazanin" w:hAnsi="IRNazanin" w:eastAsia="IRNazanin" w:cs="IRNazanin"/>
          <w:lang w:bidi="fa-IR"/>
          <w:color w:val="111111"/>
          <w:sz w:val="28"/>
          <w:szCs w:val="28"/>
          <w:rtl/>
        </w:rPr>
        <w:t xml:space="preserve">تزکیۀ یهود.....458</w:t>
      </w:r>
    </w:p>
    <w:p>
      <w:pPr>
        <w:pStyle w:val="BookText"/>
      </w:pPr>
      <w:r>
        <w:rPr>
          <w:rFonts w:ascii="IRNazanin" w:hAnsi="IRNazanin" w:eastAsia="IRNazanin" w:cs="IRNazanin"/>
          <w:lang w:bidi="fa-IR"/>
          <w:color w:val="111111"/>
          <w:sz w:val="28"/>
          <w:szCs w:val="28"/>
          <w:rtl/>
        </w:rPr>
        <w:t xml:space="preserve">تساهل و تسامح با یهود.....459</w:t>
      </w:r>
    </w:p>
    <w:p>
      <w:pPr>
        <w:pStyle w:val="BookText"/>
      </w:pPr>
      <w:r>
        <w:rPr>
          <w:rFonts w:ascii="IRNazanin" w:hAnsi="IRNazanin" w:eastAsia="IRNazanin" w:cs="IRNazanin"/>
          <w:lang w:bidi="fa-IR"/>
          <w:color w:val="111111"/>
          <w:sz w:val="28"/>
          <w:szCs w:val="28"/>
          <w:rtl/>
        </w:rPr>
        <w:t xml:space="preserve">تشبیه یهود.....460</w:t>
      </w:r>
    </w:p>
    <w:p>
      <w:pPr>
        <w:pStyle w:val="BookText"/>
      </w:pPr>
      <w:r>
        <w:rPr>
          <w:rFonts w:ascii="IRNazanin" w:hAnsi="IRNazanin" w:eastAsia="IRNazanin" w:cs="IRNazanin"/>
          <w:lang w:bidi="fa-IR"/>
          <w:color w:val="111111"/>
          <w:sz w:val="28"/>
          <w:szCs w:val="28"/>
          <w:rtl/>
        </w:rPr>
        <w:t xml:space="preserve">تعاون یهود.....460</w:t>
      </w:r>
    </w:p>
    <w:p>
      <w:pPr>
        <w:pStyle w:val="BookText"/>
      </w:pPr>
      <w:r>
        <w:rPr>
          <w:rFonts w:ascii="Amiri" w:hAnsi="Amiri" w:eastAsia="Amiri" w:cs="Amiri"/>
          <w:lang w:bidi="ar-SA"/>
          <w:color w:val="111111"/>
          <w:sz w:val="28"/>
          <w:szCs w:val="28"/>
          <w:rtl/>
        </w:rPr>
        <w:t xml:space="preserve">تعصّب یهود.....460</w:t>
      </w:r>
    </w:p>
    <w:p>
      <w:pPr>
        <w:pStyle w:val="BookText"/>
      </w:pPr>
      <w:r>
        <w:rPr>
          <w:rFonts w:ascii="IRNazanin" w:hAnsi="IRNazanin" w:eastAsia="IRNazanin" w:cs="IRNazanin"/>
          <w:lang w:bidi="fa-IR"/>
          <w:color w:val="111111"/>
          <w:sz w:val="28"/>
          <w:szCs w:val="28"/>
          <w:rtl/>
        </w:rPr>
        <w:t xml:space="preserve">تعطیلی یهود==&gt;همین مدخل،شنبه در یهود......461</w:t>
      </w:r>
    </w:p>
    <w:p>
      <w:pPr>
        <w:pStyle w:val="BookText"/>
      </w:pPr>
      <w:r>
        <w:rPr>
          <w:rFonts w:ascii="Amiri" w:hAnsi="Amiri" w:eastAsia="Amiri" w:cs="Amiri"/>
          <w:lang w:bidi="ar-SA"/>
          <w:color w:val="111111"/>
          <w:sz w:val="28"/>
          <w:szCs w:val="28"/>
          <w:rtl/>
        </w:rPr>
        <w:t xml:space="preserve">تعلّم یهود.....461</w:t>
      </w:r>
    </w:p>
    <w:p>
      <w:pPr>
        <w:pStyle w:val="BookText"/>
      </w:pPr>
      <w:r>
        <w:rPr>
          <w:rFonts w:ascii="IRNazanin" w:hAnsi="IRNazanin" w:eastAsia="IRNazanin" w:cs="IRNazanin"/>
          <w:lang w:bidi="fa-IR"/>
          <w:color w:val="111111"/>
          <w:sz w:val="28"/>
          <w:szCs w:val="28"/>
          <w:rtl/>
        </w:rPr>
        <w:t xml:space="preserve">تعلیم به یهود.....462</w:t>
      </w:r>
    </w:p>
    <w:p>
      <w:pPr>
        <w:pStyle w:val="BookText"/>
      </w:pPr>
      <w:r>
        <w:rPr>
          <w:rFonts w:ascii="Amiri" w:hAnsi="Amiri" w:eastAsia="Amiri" w:cs="Amiri"/>
          <w:lang w:bidi="ar-SA"/>
          <w:color w:val="111111"/>
          <w:sz w:val="28"/>
          <w:szCs w:val="28"/>
          <w:rtl/>
        </w:rPr>
        <w:t xml:space="preserve">تقرّب یهود.....462</w:t>
      </w:r>
    </w:p>
    <w:p>
      <w:pPr>
        <w:pStyle w:val="BookText"/>
      </w:pPr>
      <w:r>
        <w:rPr>
          <w:rFonts w:ascii="IRNazanin" w:hAnsi="IRNazanin" w:eastAsia="IRNazanin" w:cs="IRNazanin"/>
          <w:lang w:bidi="fa-IR"/>
          <w:color w:val="111111"/>
          <w:sz w:val="28"/>
          <w:szCs w:val="28"/>
          <w:rtl/>
        </w:rPr>
        <w:t xml:space="preserve">تقلید یهود.....462</w:t>
      </w:r>
    </w:p>
    <w:p>
      <w:pPr>
        <w:pStyle w:val="BookText"/>
      </w:pPr>
      <w:r>
        <w:rPr>
          <w:rFonts w:ascii="IRNazanin" w:hAnsi="IRNazanin" w:eastAsia="IRNazanin" w:cs="IRNazanin"/>
          <w:lang w:bidi="fa-IR"/>
          <w:color w:val="111111"/>
          <w:sz w:val="28"/>
          <w:szCs w:val="28"/>
          <w:rtl/>
        </w:rPr>
        <w:t xml:space="preserve">تقوای یهود.....462</w:t>
      </w:r>
    </w:p>
    <w:p>
      <w:pPr>
        <w:pStyle w:val="BookText"/>
      </w:pPr>
      <w:r>
        <w:rPr>
          <w:rFonts w:ascii="Amiri" w:hAnsi="Amiri" w:eastAsia="Amiri" w:cs="Amiri"/>
          <w:lang w:bidi="ar-SA"/>
          <w:color w:val="111111"/>
          <w:sz w:val="28"/>
          <w:szCs w:val="28"/>
          <w:rtl/>
        </w:rPr>
        <w:t xml:space="preserve">تکبّر یهود.....463</w:t>
      </w:r>
    </w:p>
    <w:p>
      <w:pPr>
        <w:pStyle w:val="BookText"/>
      </w:pPr>
      <w:r>
        <w:rPr>
          <w:rFonts w:ascii="IRNazanin" w:hAnsi="IRNazanin" w:eastAsia="IRNazanin" w:cs="IRNazanin"/>
          <w:lang w:bidi="fa-IR"/>
          <w:color w:val="111111"/>
          <w:sz w:val="28"/>
          <w:szCs w:val="28"/>
          <w:rtl/>
        </w:rPr>
        <w:t xml:space="preserve">تکذیبهای یهود.....463</w:t>
      </w:r>
    </w:p>
    <w:p>
      <w:pPr>
        <w:pStyle w:val="BookText"/>
      </w:pPr>
      <w:r>
        <w:rPr>
          <w:rFonts w:ascii="IRNazanin" w:hAnsi="IRNazanin" w:eastAsia="IRNazanin" w:cs="IRNazanin"/>
          <w:lang w:bidi="fa-IR"/>
          <w:color w:val="111111"/>
          <w:sz w:val="28"/>
          <w:szCs w:val="28"/>
          <w:rtl/>
        </w:rPr>
        <w:t xml:space="preserve">تکلیف یهود.....463</w:t>
      </w:r>
    </w:p>
    <w:p>
      <w:pPr>
        <w:pStyle w:val="BookText"/>
      </w:pPr>
      <w:r>
        <w:rPr>
          <w:rFonts w:ascii="IRNazanin" w:hAnsi="IRNazanin" w:eastAsia="IRNazanin" w:cs="IRNazanin"/>
          <w:lang w:bidi="fa-IR"/>
          <w:color w:val="111111"/>
          <w:sz w:val="28"/>
          <w:szCs w:val="28"/>
          <w:rtl/>
        </w:rPr>
        <w:t xml:space="preserve">تلاوت یهود.....464</w:t>
      </w:r>
    </w:p>
    <w:p>
      <w:pPr>
        <w:pStyle w:val="BookText"/>
      </w:pPr>
      <w:r>
        <w:rPr>
          <w:rFonts w:ascii="IRNazanin" w:hAnsi="IRNazanin" w:eastAsia="IRNazanin" w:cs="IRNazanin"/>
          <w:lang w:bidi="fa-IR"/>
          <w:color w:val="111111"/>
          <w:sz w:val="28"/>
          <w:szCs w:val="28"/>
          <w:rtl/>
        </w:rPr>
        <w:t xml:space="preserve">توبۀ یهود.....464</w:t>
      </w:r>
    </w:p>
    <w:p>
      <w:pPr>
        <w:pStyle w:val="BookText"/>
      </w:pPr>
      <w:r>
        <w:rPr>
          <w:rFonts w:ascii="IRNazanin" w:hAnsi="IRNazanin" w:eastAsia="IRNazanin" w:cs="IRNazanin"/>
          <w:lang w:bidi="fa-IR"/>
          <w:color w:val="111111"/>
          <w:sz w:val="28"/>
          <w:szCs w:val="28"/>
          <w:rtl/>
        </w:rPr>
        <w:t xml:space="preserve">توطئۀ یهود.....464</w:t>
      </w:r>
    </w:p>
    <w:p>
      <w:pPr>
        <w:pStyle w:val="BookText"/>
      </w:pPr>
      <w:r>
        <w:rPr>
          <w:rFonts w:ascii="Amiri" w:hAnsi="Amiri" w:eastAsia="Amiri" w:cs="Amiri"/>
          <w:lang w:bidi="ar-SA"/>
          <w:color w:val="111111"/>
          <w:sz w:val="28"/>
          <w:szCs w:val="28"/>
          <w:rtl/>
        </w:rPr>
        <w:t xml:space="preserve">تهجّد یهود.....466</w:t>
      </w:r>
    </w:p>
    <w:p>
      <w:pPr>
        <w:pStyle w:val="BookText"/>
      </w:pPr>
      <w:r>
        <w:rPr>
          <w:rFonts w:ascii="IRNazanin" w:hAnsi="IRNazanin" w:eastAsia="IRNazanin" w:cs="IRNazanin"/>
          <w:lang w:bidi="fa-IR"/>
          <w:color w:val="111111"/>
          <w:sz w:val="28"/>
          <w:szCs w:val="28"/>
          <w:rtl/>
        </w:rPr>
        <w:t xml:space="preserve">تهدید یهود.....466</w:t>
      </w:r>
    </w:p>
    <w:p>
      <w:pPr>
        <w:pStyle w:val="BookText"/>
      </w:pPr>
      <w:r>
        <w:rPr>
          <w:rFonts w:ascii="IRNazanin" w:hAnsi="IRNazanin" w:eastAsia="IRNazanin" w:cs="IRNazanin"/>
          <w:lang w:bidi="fa-IR"/>
          <w:color w:val="111111"/>
          <w:sz w:val="28"/>
          <w:szCs w:val="28"/>
          <w:rtl/>
        </w:rPr>
        <w:t xml:space="preserve">جاسوسی یهود.....469</w:t>
      </w:r>
    </w:p>
    <w:p>
      <w:pPr>
        <w:pStyle w:val="BookText"/>
      </w:pPr>
      <w:r>
        <w:rPr>
          <w:rFonts w:ascii="IRNazanin" w:hAnsi="IRNazanin" w:eastAsia="IRNazanin" w:cs="IRNazanin"/>
          <w:lang w:bidi="fa-IR"/>
          <w:color w:val="111111"/>
          <w:sz w:val="28"/>
          <w:szCs w:val="28"/>
          <w:rtl/>
        </w:rPr>
        <w:t xml:space="preserve">جبرگرایی یهود.....469</w:t>
      </w:r>
    </w:p>
    <w:p>
      <w:pPr>
        <w:pStyle w:val="BookText"/>
      </w:pPr>
      <w:r>
        <w:rPr>
          <w:rFonts w:ascii="IRNazanin" w:hAnsi="IRNazanin" w:eastAsia="IRNazanin" w:cs="IRNazanin"/>
          <w:lang w:bidi="fa-IR"/>
          <w:color w:val="111111"/>
          <w:sz w:val="28"/>
          <w:szCs w:val="28"/>
          <w:rtl/>
        </w:rPr>
        <w:t xml:space="preserve">جدال یهود.....469</w:t>
      </w:r>
    </w:p>
    <w:p>
      <w:pPr>
        <w:pStyle w:val="BookText"/>
      </w:pPr>
      <w:r>
        <w:rPr>
          <w:rFonts w:ascii="IRNazanin" w:hAnsi="IRNazanin" w:eastAsia="IRNazanin" w:cs="IRNazanin"/>
          <w:lang w:bidi="fa-IR"/>
          <w:color w:val="111111"/>
          <w:sz w:val="28"/>
          <w:szCs w:val="28"/>
          <w:rtl/>
        </w:rPr>
        <w:t xml:space="preserve">جزیۀ یهود.....469</w:t>
      </w:r>
    </w:p>
    <w:p>
      <w:pPr>
        <w:pStyle w:val="BookText"/>
      </w:pPr>
      <w:r>
        <w:rPr>
          <w:rFonts w:ascii="IRNazanin" w:hAnsi="IRNazanin" w:eastAsia="IRNazanin" w:cs="IRNazanin"/>
          <w:lang w:bidi="fa-IR"/>
          <w:color w:val="111111"/>
          <w:sz w:val="28"/>
          <w:szCs w:val="28"/>
          <w:rtl/>
        </w:rPr>
        <w:t xml:space="preserve">جنگ‌های یهود.....470</w:t>
      </w:r>
    </w:p>
    <w:p>
      <w:pPr>
        <w:pStyle w:val="BookText"/>
      </w:pPr>
      <w:r>
        <w:rPr>
          <w:rFonts w:ascii="IRNazanin" w:hAnsi="IRNazanin" w:eastAsia="IRNazanin" w:cs="IRNazanin"/>
          <w:lang w:bidi="fa-IR"/>
          <w:color w:val="111111"/>
          <w:sz w:val="28"/>
          <w:szCs w:val="28"/>
          <w:rtl/>
        </w:rPr>
        <w:t xml:space="preserve">جهاد با یهود.....470</w:t>
      </w:r>
    </w:p>
    <w:p>
      <w:pPr>
        <w:pStyle w:val="BookText"/>
      </w:pPr>
      <w:r>
        <w:rPr>
          <w:rFonts w:ascii="IRNazanin" w:hAnsi="IRNazanin" w:eastAsia="IRNazanin" w:cs="IRNazanin"/>
          <w:lang w:bidi="fa-IR"/>
          <w:color w:val="111111"/>
          <w:sz w:val="28"/>
          <w:szCs w:val="28"/>
          <w:rtl/>
        </w:rPr>
        <w:t xml:space="preserve">ص :34</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جهاد با یهود خیبر==&gt;خیبر،غزوه.....471</w:t>
      </w:r>
    </w:p>
    <w:p>
      <w:pPr>
        <w:pStyle w:val="BookText"/>
      </w:pPr>
      <w:r>
        <w:rPr>
          <w:rFonts w:ascii="IRNazanin" w:hAnsi="IRNazanin" w:eastAsia="IRNazanin" w:cs="IRNazanin"/>
          <w:lang w:bidi="fa-IR"/>
          <w:color w:val="111111"/>
          <w:sz w:val="28"/>
          <w:szCs w:val="28"/>
          <w:rtl/>
        </w:rPr>
        <w:t xml:space="preserve">جهل یهود.....471</w:t>
      </w:r>
    </w:p>
    <w:p>
      <w:pPr>
        <w:pStyle w:val="BookText"/>
      </w:pPr>
      <w:r>
        <w:rPr>
          <w:rFonts w:ascii="IRNazanin" w:hAnsi="IRNazanin" w:eastAsia="IRNazanin" w:cs="IRNazanin"/>
          <w:lang w:bidi="fa-IR"/>
          <w:color w:val="111111"/>
          <w:sz w:val="28"/>
          <w:szCs w:val="28"/>
          <w:rtl/>
        </w:rPr>
        <w:t xml:space="preserve">حبط عمل یهود.....472</w:t>
      </w:r>
    </w:p>
    <w:p>
      <w:pPr>
        <w:pStyle w:val="BookText"/>
      </w:pPr>
      <w:r>
        <w:rPr>
          <w:rFonts w:ascii="IRNazanin" w:hAnsi="IRNazanin" w:eastAsia="IRNazanin" w:cs="IRNazanin"/>
          <w:lang w:bidi="fa-IR"/>
          <w:color w:val="111111"/>
          <w:sz w:val="28"/>
          <w:szCs w:val="28"/>
          <w:rtl/>
        </w:rPr>
        <w:t xml:space="preserve">حرام خواری یهود.....472</w:t>
      </w:r>
    </w:p>
    <w:p>
      <w:pPr>
        <w:pStyle w:val="BookText"/>
      </w:pPr>
      <w:r>
        <w:rPr>
          <w:rFonts w:ascii="IRNazanin" w:hAnsi="IRNazanin" w:eastAsia="IRNazanin" w:cs="IRNazanin"/>
          <w:lang w:bidi="fa-IR"/>
          <w:color w:val="111111"/>
          <w:sz w:val="28"/>
          <w:szCs w:val="28"/>
          <w:rtl/>
        </w:rPr>
        <w:t xml:space="preserve">حرص یهود.....473</w:t>
      </w:r>
    </w:p>
    <w:p>
      <w:pPr>
        <w:pStyle w:val="BookText"/>
      </w:pPr>
      <w:r>
        <w:rPr>
          <w:rFonts w:ascii="IRNazanin" w:hAnsi="IRNazanin" w:eastAsia="IRNazanin" w:cs="IRNazanin"/>
          <w:lang w:bidi="fa-IR"/>
          <w:color w:val="111111"/>
          <w:sz w:val="28"/>
          <w:szCs w:val="28"/>
          <w:rtl/>
        </w:rPr>
        <w:t xml:space="preserve">حسابرسی از یهود.....473</w:t>
      </w:r>
    </w:p>
    <w:p>
      <w:pPr>
        <w:pStyle w:val="BookText"/>
      </w:pPr>
      <w:r>
        <w:rPr>
          <w:rFonts w:ascii="IRNazanin" w:hAnsi="IRNazanin" w:eastAsia="IRNazanin" w:cs="IRNazanin"/>
          <w:lang w:bidi="fa-IR"/>
          <w:color w:val="111111"/>
          <w:sz w:val="28"/>
          <w:szCs w:val="28"/>
          <w:rtl/>
        </w:rPr>
        <w:t xml:space="preserve">حسد یهود==&gt;حسد،حسد یهود.....474</w:t>
      </w:r>
    </w:p>
    <w:p>
      <w:pPr>
        <w:pStyle w:val="BookText"/>
      </w:pPr>
      <w:r>
        <w:rPr>
          <w:rFonts w:ascii="IRNazanin" w:hAnsi="IRNazanin" w:eastAsia="IRNazanin" w:cs="IRNazanin"/>
          <w:lang w:bidi="fa-IR"/>
          <w:color w:val="111111"/>
          <w:sz w:val="28"/>
          <w:szCs w:val="28"/>
          <w:rtl/>
        </w:rPr>
        <w:t xml:space="preserve">حکمیّت بین یهود.....474</w:t>
      </w:r>
    </w:p>
    <w:p>
      <w:pPr>
        <w:pStyle w:val="BookText"/>
      </w:pPr>
      <w:r>
        <w:rPr>
          <w:rFonts w:ascii="IRNazanin" w:hAnsi="IRNazanin" w:eastAsia="IRNazanin" w:cs="IRNazanin"/>
          <w:lang w:bidi="fa-IR"/>
          <w:color w:val="111111"/>
          <w:sz w:val="28"/>
          <w:szCs w:val="28"/>
          <w:rtl/>
        </w:rPr>
        <w:t xml:space="preserve">حکومت یهود.....475</w:t>
      </w:r>
    </w:p>
    <w:p>
      <w:pPr>
        <w:pStyle w:val="BookText"/>
      </w:pPr>
      <w:r>
        <w:rPr>
          <w:rFonts w:ascii="IRNazanin" w:hAnsi="IRNazanin" w:eastAsia="IRNazanin" w:cs="IRNazanin"/>
          <w:lang w:bidi="fa-IR"/>
          <w:color w:val="111111"/>
          <w:sz w:val="28"/>
          <w:szCs w:val="28"/>
          <w:rtl/>
        </w:rPr>
        <w:t xml:space="preserve">خانه‌های یهود.....475</w:t>
      </w:r>
    </w:p>
    <w:p>
      <w:pPr>
        <w:pStyle w:val="BookText"/>
      </w:pPr>
      <w:r>
        <w:rPr>
          <w:rFonts w:ascii="IRNazanin" w:hAnsi="IRNazanin" w:eastAsia="IRNazanin" w:cs="IRNazanin"/>
          <w:lang w:bidi="fa-IR"/>
          <w:color w:val="111111"/>
          <w:sz w:val="28"/>
          <w:szCs w:val="28"/>
          <w:rtl/>
        </w:rPr>
        <w:t xml:space="preserve">خداشناسی یهود.....475</w:t>
      </w:r>
    </w:p>
    <w:p>
      <w:pPr>
        <w:pStyle w:val="BookText"/>
      </w:pPr>
      <w:r>
        <w:rPr>
          <w:rFonts w:ascii="IRNazanin" w:hAnsi="IRNazanin" w:eastAsia="IRNazanin" w:cs="IRNazanin"/>
          <w:lang w:bidi="fa-IR"/>
          <w:color w:val="111111"/>
          <w:sz w:val="28"/>
          <w:szCs w:val="28"/>
          <w:rtl/>
        </w:rPr>
        <w:t xml:space="preserve">خسران یهود.....475</w:t>
      </w:r>
    </w:p>
    <w:p>
      <w:pPr>
        <w:pStyle w:val="BookText"/>
      </w:pPr>
      <w:r>
        <w:rPr>
          <w:rFonts w:ascii="IRNazanin" w:hAnsi="IRNazanin" w:eastAsia="IRNazanin" w:cs="IRNazanin"/>
          <w:lang w:bidi="fa-IR"/>
          <w:color w:val="111111"/>
          <w:sz w:val="28"/>
          <w:szCs w:val="28"/>
          <w:rtl/>
        </w:rPr>
        <w:t xml:space="preserve">خشوع یهود.....475</w:t>
      </w:r>
    </w:p>
    <w:p>
      <w:pPr>
        <w:pStyle w:val="BookText"/>
      </w:pPr>
      <w:r>
        <w:rPr>
          <w:rFonts w:ascii="IRNazanin" w:hAnsi="IRNazanin" w:eastAsia="IRNazanin" w:cs="IRNazanin"/>
          <w:lang w:bidi="fa-IR"/>
          <w:color w:val="111111"/>
          <w:sz w:val="28"/>
          <w:szCs w:val="28"/>
          <w:rtl/>
        </w:rPr>
        <w:t xml:space="preserve">خشونت یهود.....476</w:t>
      </w:r>
    </w:p>
    <w:p>
      <w:pPr>
        <w:pStyle w:val="BookText"/>
      </w:pPr>
      <w:r>
        <w:rPr>
          <w:rFonts w:ascii="IRNazanin" w:hAnsi="IRNazanin" w:eastAsia="IRNazanin" w:cs="IRNazanin"/>
          <w:lang w:bidi="fa-IR"/>
          <w:color w:val="111111"/>
          <w:sz w:val="28"/>
          <w:szCs w:val="28"/>
          <w:rtl/>
        </w:rPr>
        <w:t xml:space="preserve">خوردنیهای یهود.....476</w:t>
      </w:r>
    </w:p>
    <w:p>
      <w:pPr>
        <w:pStyle w:val="BookText"/>
      </w:pPr>
      <w:r>
        <w:rPr>
          <w:rFonts w:ascii="IRNazanin" w:hAnsi="IRNazanin" w:eastAsia="IRNazanin" w:cs="IRNazanin"/>
          <w:lang w:bidi="fa-IR"/>
          <w:color w:val="111111"/>
          <w:sz w:val="28"/>
          <w:szCs w:val="28"/>
          <w:rtl/>
        </w:rPr>
        <w:t xml:space="preserve">خوف یهود.....477</w:t>
      </w:r>
    </w:p>
    <w:p>
      <w:pPr>
        <w:pStyle w:val="BookText"/>
      </w:pPr>
      <w:r>
        <w:rPr>
          <w:rFonts w:ascii="IRNazanin" w:hAnsi="IRNazanin" w:eastAsia="IRNazanin" w:cs="IRNazanin"/>
          <w:lang w:bidi="fa-IR"/>
          <w:color w:val="111111"/>
          <w:sz w:val="28"/>
          <w:szCs w:val="28"/>
          <w:rtl/>
        </w:rPr>
        <w:t xml:space="preserve">خیانت یهود.....478</w:t>
      </w:r>
    </w:p>
    <w:p>
      <w:pPr>
        <w:pStyle w:val="BookText"/>
      </w:pPr>
      <w:r>
        <w:rPr>
          <w:rFonts w:ascii="IRNazanin" w:hAnsi="IRNazanin" w:eastAsia="IRNazanin" w:cs="IRNazanin"/>
          <w:lang w:bidi="fa-IR"/>
          <w:color w:val="111111"/>
          <w:sz w:val="28"/>
          <w:szCs w:val="28"/>
          <w:rtl/>
        </w:rPr>
        <w:t xml:space="preserve">خیر یهود==&gt;همین مدخل،سعادت یهود.</w:t>
      </w:r>
    </w:p>
    <w:p>
      <w:pPr>
        <w:pStyle w:val="BookText"/>
      </w:pPr>
      <w:r>
        <w:rPr>
          <w:rFonts w:ascii="Times New Roman" w:hAnsi="Times New Roman" w:eastAsia="Times New Roman" w:cs="Times New Roman"/>
          <w:lang w:val="en-US" w:bidi="en-US"/>
          <w:color w:val="111111"/>
          <w:sz w:val="28"/>
          <w:szCs w:val="28"/>
          <w:rtl/>
        </w:rPr>
        <w:t xml:space="preserve">.....478</w:t>
      </w:r>
    </w:p>
    <w:p>
      <w:pPr>
        <w:pStyle w:val="BookText"/>
      </w:pPr>
      <w:r>
        <w:rPr>
          <w:rFonts w:ascii="IRNazanin" w:hAnsi="IRNazanin" w:eastAsia="IRNazanin" w:cs="IRNazanin"/>
          <w:lang w:bidi="fa-IR"/>
          <w:color w:val="111111"/>
          <w:sz w:val="28"/>
          <w:szCs w:val="28"/>
          <w:rtl/>
        </w:rPr>
        <w:t xml:space="preserve">دادخواهی یهود.....478</w:t>
      </w:r>
    </w:p>
    <w:p>
      <w:pPr>
        <w:pStyle w:val="BookText"/>
      </w:pPr>
      <w:r>
        <w:rPr>
          <w:rFonts w:ascii="IRNazanin" w:hAnsi="IRNazanin" w:eastAsia="IRNazanin" w:cs="IRNazanin"/>
          <w:lang w:bidi="fa-IR"/>
          <w:color w:val="111111"/>
          <w:sz w:val="28"/>
          <w:szCs w:val="28"/>
          <w:rtl/>
        </w:rPr>
        <w:t xml:space="preserve">دروغ یهود.....478</w:t>
      </w:r>
    </w:p>
    <w:p>
      <w:pPr>
        <w:pStyle w:val="BookText"/>
      </w:pPr>
      <w:r>
        <w:rPr>
          <w:rFonts w:ascii="IRNazanin" w:hAnsi="IRNazanin" w:eastAsia="IRNazanin" w:cs="IRNazanin"/>
          <w:lang w:bidi="fa-IR"/>
          <w:color w:val="111111"/>
          <w:sz w:val="28"/>
          <w:szCs w:val="28"/>
          <w:rtl/>
        </w:rPr>
        <w:t xml:space="preserve">دست یهود.....479</w:t>
      </w:r>
    </w:p>
    <w:p>
      <w:pPr>
        <w:pStyle w:val="BookText"/>
      </w:pPr>
      <w:r>
        <w:rPr>
          <w:rFonts w:ascii="IRNazanin" w:hAnsi="IRNazanin" w:eastAsia="IRNazanin" w:cs="IRNazanin"/>
          <w:lang w:bidi="fa-IR"/>
          <w:color w:val="111111"/>
          <w:sz w:val="28"/>
          <w:szCs w:val="28"/>
          <w:rtl/>
        </w:rPr>
        <w:t xml:space="preserve">دشمنی یهود.....479</w:t>
      </w:r>
    </w:p>
    <w:p>
      <w:pPr>
        <w:pStyle w:val="BookText"/>
      </w:pPr>
      <w:r>
        <w:rPr>
          <w:rFonts w:ascii="IRNazanin" w:hAnsi="IRNazanin" w:eastAsia="IRNazanin" w:cs="IRNazanin"/>
          <w:lang w:bidi="fa-IR"/>
          <w:color w:val="111111"/>
          <w:sz w:val="28"/>
          <w:szCs w:val="28"/>
          <w:rtl/>
        </w:rPr>
        <w:t xml:space="preserve">موارد دشمنی یهود.....479</w:t>
      </w:r>
    </w:p>
    <w:p>
      <w:pPr>
        <w:pStyle w:val="BookText"/>
      </w:pPr>
      <w:r>
        <w:rPr>
          <w:rFonts w:ascii="IRNazanin" w:hAnsi="IRNazanin" w:eastAsia="IRNazanin" w:cs="IRNazanin"/>
          <w:lang w:bidi="fa-IR"/>
          <w:color w:val="111111"/>
          <w:sz w:val="28"/>
          <w:szCs w:val="28"/>
          <w:rtl/>
        </w:rPr>
        <w:t xml:space="preserve">1.با انبیا.....479</w:t>
      </w:r>
    </w:p>
    <w:p>
      <w:pPr>
        <w:pStyle w:val="BookText"/>
      </w:pPr>
      <w:r>
        <w:rPr>
          <w:rFonts w:ascii="IRNazanin" w:hAnsi="IRNazanin" w:eastAsia="IRNazanin" w:cs="IRNazanin"/>
          <w:lang w:bidi="fa-IR"/>
          <w:color w:val="111111"/>
          <w:sz w:val="28"/>
          <w:szCs w:val="28"/>
          <w:rtl/>
        </w:rPr>
        <w:t xml:space="preserve">2.با جبرئیل.....480</w:t>
      </w:r>
    </w:p>
    <w:p>
      <w:pPr>
        <w:pStyle w:val="BookText"/>
      </w:pPr>
      <w:r>
        <w:rPr>
          <w:rFonts w:ascii="IRNazanin" w:hAnsi="IRNazanin" w:eastAsia="IRNazanin" w:cs="IRNazanin"/>
          <w:lang w:bidi="fa-IR"/>
          <w:color w:val="111111"/>
          <w:sz w:val="28"/>
          <w:szCs w:val="28"/>
          <w:rtl/>
        </w:rPr>
        <w:t xml:space="preserve">3.با خدا.....480</w:t>
      </w:r>
    </w:p>
    <w:p>
      <w:pPr>
        <w:pStyle w:val="BookText"/>
      </w:pPr>
      <w:r>
        <w:rPr>
          <w:rFonts w:ascii="Amiri" w:hAnsi="Amiri" w:eastAsia="Amiri" w:cs="Amiri"/>
          <w:lang w:bidi="ar-SA"/>
          <w:color w:val="111111"/>
          <w:sz w:val="28"/>
          <w:szCs w:val="28"/>
          <w:rtl/>
        </w:rPr>
        <w:t xml:space="preserve">4.با محمّد9.....480</w:t>
      </w:r>
    </w:p>
    <w:p>
      <w:pPr>
        <w:pStyle w:val="BookText"/>
      </w:pPr>
      <w:r>
        <w:rPr>
          <w:rFonts w:ascii="IRNazanin" w:hAnsi="IRNazanin" w:eastAsia="IRNazanin" w:cs="IRNazanin"/>
          <w:lang w:bidi="fa-IR"/>
          <w:color w:val="111111"/>
          <w:sz w:val="28"/>
          <w:szCs w:val="28"/>
          <w:rtl/>
        </w:rPr>
        <w:t xml:space="preserve">5.با ملائکه.....480</w:t>
      </w:r>
    </w:p>
    <w:p>
      <w:pPr>
        <w:pStyle w:val="BookText"/>
      </w:pPr>
      <w:r>
        <w:rPr>
          <w:rFonts w:ascii="IRNazanin" w:hAnsi="IRNazanin" w:eastAsia="IRNazanin" w:cs="IRNazanin"/>
          <w:lang w:bidi="fa-IR"/>
          <w:color w:val="111111"/>
          <w:sz w:val="28"/>
          <w:szCs w:val="28"/>
          <w:rtl/>
        </w:rPr>
        <w:t xml:space="preserve">6.با مؤمنان.....481</w:t>
      </w:r>
    </w:p>
    <w:p>
      <w:pPr>
        <w:pStyle w:val="BookText"/>
      </w:pPr>
      <w:r>
        <w:rPr>
          <w:rFonts w:ascii="IRNazanin" w:hAnsi="IRNazanin" w:eastAsia="IRNazanin" w:cs="IRNazanin"/>
          <w:lang w:bidi="fa-IR"/>
          <w:color w:val="111111"/>
          <w:sz w:val="28"/>
          <w:szCs w:val="28"/>
          <w:rtl/>
        </w:rPr>
        <w:t xml:space="preserve">7.با میکائیل.....481</w:t>
      </w:r>
    </w:p>
    <w:p>
      <w:pPr>
        <w:pStyle w:val="BookText"/>
      </w:pPr>
      <w:r>
        <w:rPr>
          <w:rFonts w:ascii="IRNazanin" w:hAnsi="IRNazanin" w:eastAsia="IRNazanin" w:cs="IRNazanin"/>
          <w:lang w:bidi="fa-IR"/>
          <w:color w:val="111111"/>
          <w:sz w:val="28"/>
          <w:szCs w:val="28"/>
          <w:rtl/>
        </w:rPr>
        <w:t xml:space="preserve">8.با نصارا.....481</w:t>
      </w:r>
    </w:p>
    <w:p>
      <w:pPr>
        <w:pStyle w:val="BookText"/>
      </w:pPr>
      <w:r>
        <w:rPr>
          <w:rFonts w:ascii="IRNazanin" w:hAnsi="IRNazanin" w:eastAsia="IRNazanin" w:cs="IRNazanin"/>
          <w:lang w:bidi="fa-IR"/>
          <w:color w:val="111111"/>
          <w:sz w:val="28"/>
          <w:szCs w:val="28"/>
          <w:rtl/>
        </w:rPr>
        <w:t xml:space="preserve">9.با هم دیگر.....481</w:t>
      </w:r>
    </w:p>
    <w:p>
      <w:pPr>
        <w:pStyle w:val="BookText"/>
      </w:pPr>
      <w:r>
        <w:rPr>
          <w:rFonts w:ascii="IRNazanin" w:hAnsi="IRNazanin" w:eastAsia="IRNazanin" w:cs="IRNazanin"/>
          <w:lang w:bidi="fa-IR"/>
          <w:color w:val="111111"/>
          <w:sz w:val="28"/>
          <w:szCs w:val="28"/>
          <w:rtl/>
        </w:rPr>
        <w:t xml:space="preserve">دشنام‌های یهود.....481</w:t>
      </w:r>
    </w:p>
    <w:p>
      <w:pPr>
        <w:pStyle w:val="BookText"/>
      </w:pPr>
      <w:r>
        <w:rPr>
          <w:rFonts w:ascii="IRNazanin" w:hAnsi="IRNazanin" w:eastAsia="IRNazanin" w:cs="IRNazanin"/>
          <w:lang w:bidi="fa-IR"/>
          <w:color w:val="111111"/>
          <w:sz w:val="28"/>
          <w:szCs w:val="28"/>
          <w:rtl/>
        </w:rPr>
        <w:t xml:space="preserve">دعوت از یهود.....482</w:t>
      </w:r>
    </w:p>
    <w:p>
      <w:pPr>
        <w:pStyle w:val="BookText"/>
      </w:pPr>
      <w:r>
        <w:rPr>
          <w:rFonts w:ascii="IRNazanin" w:hAnsi="IRNazanin" w:eastAsia="IRNazanin" w:cs="IRNazanin"/>
          <w:lang w:bidi="fa-IR"/>
          <w:color w:val="111111"/>
          <w:sz w:val="28"/>
          <w:szCs w:val="28"/>
          <w:rtl/>
        </w:rPr>
        <w:t xml:space="preserve">دنبه در یهود==&gt;همین مدخل،خوردنی‌های یهود......482</w:t>
      </w:r>
    </w:p>
    <w:p>
      <w:pPr>
        <w:pStyle w:val="BookText"/>
      </w:pPr>
      <w:r>
        <w:rPr>
          <w:rFonts w:ascii="IRNazanin" w:hAnsi="IRNazanin" w:eastAsia="IRNazanin" w:cs="IRNazanin"/>
          <w:lang w:bidi="fa-IR"/>
          <w:color w:val="111111"/>
          <w:sz w:val="28"/>
          <w:szCs w:val="28"/>
          <w:rtl/>
        </w:rPr>
        <w:t xml:space="preserve">دنیاطلبی یهود.....482</w:t>
      </w:r>
    </w:p>
    <w:p>
      <w:pPr>
        <w:pStyle w:val="BookText"/>
      </w:pPr>
      <w:r>
        <w:rPr>
          <w:rFonts w:ascii="IRNazanin" w:hAnsi="IRNazanin" w:eastAsia="IRNazanin" w:cs="IRNazanin"/>
          <w:lang w:bidi="fa-IR"/>
          <w:color w:val="111111"/>
          <w:sz w:val="28"/>
          <w:szCs w:val="28"/>
          <w:rtl/>
        </w:rPr>
        <w:t xml:space="preserve">دوستی با یهود.....483</w:t>
      </w:r>
    </w:p>
    <w:p>
      <w:pPr>
        <w:pStyle w:val="BookText"/>
      </w:pPr>
      <w:r>
        <w:rPr>
          <w:rFonts w:ascii="IRNazanin" w:hAnsi="IRNazanin" w:eastAsia="IRNazanin" w:cs="IRNazanin"/>
          <w:lang w:bidi="fa-IR"/>
          <w:color w:val="111111"/>
          <w:sz w:val="28"/>
          <w:szCs w:val="28"/>
          <w:rtl/>
        </w:rPr>
        <w:t xml:space="preserve">آثار دوستی با یهود.....484</w:t>
      </w:r>
    </w:p>
    <w:p>
      <w:pPr>
        <w:pStyle w:val="BookText"/>
      </w:pPr>
      <w:r>
        <w:rPr>
          <w:rFonts w:ascii="IRNazanin" w:hAnsi="IRNazanin" w:eastAsia="IRNazanin" w:cs="IRNazanin"/>
          <w:lang w:bidi="fa-IR"/>
          <w:color w:val="111111"/>
          <w:sz w:val="28"/>
          <w:szCs w:val="28"/>
          <w:rtl/>
        </w:rPr>
        <w:t xml:space="preserve">1.پشیمانی.....484</w:t>
      </w:r>
    </w:p>
    <w:p>
      <w:pPr>
        <w:pStyle w:val="BookText"/>
      </w:pPr>
      <w:r>
        <w:rPr>
          <w:rFonts w:ascii="IRNazanin" w:hAnsi="IRNazanin" w:eastAsia="IRNazanin" w:cs="IRNazanin"/>
          <w:lang w:bidi="fa-IR"/>
          <w:color w:val="111111"/>
          <w:sz w:val="28"/>
          <w:szCs w:val="28"/>
          <w:rtl/>
        </w:rPr>
        <w:t xml:space="preserve">2.حبط عمل.....484</w:t>
      </w:r>
    </w:p>
    <w:p>
      <w:pPr>
        <w:pStyle w:val="BookText"/>
      </w:pPr>
      <w:r>
        <w:rPr>
          <w:rFonts w:ascii="IRNazanin" w:hAnsi="IRNazanin" w:eastAsia="IRNazanin" w:cs="IRNazanin"/>
          <w:lang w:bidi="fa-IR"/>
          <w:color w:val="111111"/>
          <w:sz w:val="28"/>
          <w:szCs w:val="28"/>
          <w:rtl/>
        </w:rPr>
        <w:t xml:space="preserve">3.خسران.....484</w:t>
      </w:r>
    </w:p>
    <w:p>
      <w:pPr>
        <w:pStyle w:val="BookText"/>
      </w:pPr>
      <w:r>
        <w:rPr>
          <w:rFonts w:ascii="IRNazanin" w:hAnsi="IRNazanin" w:eastAsia="IRNazanin" w:cs="IRNazanin"/>
          <w:lang w:bidi="fa-IR"/>
          <w:color w:val="111111"/>
          <w:sz w:val="28"/>
          <w:szCs w:val="28"/>
          <w:rtl/>
        </w:rPr>
        <w:t xml:space="preserve">4.محرومیت از هدایت.....484</w:t>
      </w:r>
    </w:p>
    <w:p>
      <w:pPr>
        <w:pStyle w:val="BookText"/>
      </w:pPr>
      <w:r>
        <w:rPr>
          <w:rFonts w:ascii="IRNazanin" w:hAnsi="IRNazanin" w:eastAsia="IRNazanin" w:cs="IRNazanin"/>
          <w:lang w:bidi="fa-IR"/>
          <w:color w:val="111111"/>
          <w:sz w:val="28"/>
          <w:szCs w:val="28"/>
          <w:rtl/>
        </w:rPr>
        <w:t xml:space="preserve">دوستی یهود.....484</w:t>
      </w:r>
    </w:p>
    <w:p>
      <w:pPr>
        <w:pStyle w:val="BookText"/>
      </w:pPr>
      <w:r>
        <w:rPr>
          <w:rFonts w:ascii="IRNazanin" w:hAnsi="IRNazanin" w:eastAsia="IRNazanin" w:cs="IRNazanin"/>
          <w:lang w:bidi="fa-IR"/>
          <w:color w:val="111111"/>
          <w:sz w:val="28"/>
          <w:szCs w:val="28"/>
          <w:rtl/>
        </w:rPr>
        <w:t xml:space="preserve">دین‌فروشی یهود.....485</w:t>
      </w:r>
    </w:p>
    <w:p>
      <w:pPr>
        <w:pStyle w:val="BookText"/>
      </w:pPr>
      <w:r>
        <w:rPr>
          <w:rFonts w:ascii="IRNazanin" w:hAnsi="IRNazanin" w:eastAsia="IRNazanin" w:cs="IRNazanin"/>
          <w:lang w:bidi="fa-IR"/>
          <w:color w:val="111111"/>
          <w:sz w:val="28"/>
          <w:szCs w:val="28"/>
          <w:rtl/>
        </w:rPr>
        <w:t xml:space="preserve">دین یهود.....485</w:t>
      </w:r>
    </w:p>
    <w:p>
      <w:pPr>
        <w:pStyle w:val="BookText"/>
      </w:pPr>
      <w:r>
        <w:rPr>
          <w:rFonts w:ascii="IRNazanin" w:hAnsi="IRNazanin" w:eastAsia="IRNazanin" w:cs="IRNazanin"/>
          <w:lang w:bidi="fa-IR"/>
          <w:color w:val="111111"/>
          <w:sz w:val="28"/>
          <w:szCs w:val="28"/>
          <w:rtl/>
        </w:rPr>
        <w:t xml:space="preserve">تعالیم دین یهود.....486</w:t>
      </w:r>
    </w:p>
    <w:p>
      <w:pPr>
        <w:pStyle w:val="BookText"/>
      </w:pPr>
      <w:r>
        <w:rPr>
          <w:rFonts w:ascii="IRNazanin" w:hAnsi="IRNazanin" w:eastAsia="IRNazanin" w:cs="IRNazanin"/>
          <w:lang w:bidi="fa-IR"/>
          <w:color w:val="111111"/>
          <w:sz w:val="28"/>
          <w:szCs w:val="28"/>
          <w:rtl/>
        </w:rPr>
        <w:t xml:space="preserve">1.حرمت ربا.....486</w:t>
      </w:r>
    </w:p>
    <w:p>
      <w:pPr>
        <w:pStyle w:val="BookText"/>
      </w:pPr>
      <w:r>
        <w:rPr>
          <w:rFonts w:ascii="IRNazanin" w:hAnsi="IRNazanin" w:eastAsia="IRNazanin" w:cs="IRNazanin"/>
          <w:lang w:bidi="fa-IR"/>
          <w:color w:val="111111"/>
          <w:sz w:val="28"/>
          <w:szCs w:val="28"/>
          <w:rtl/>
        </w:rPr>
        <w:t xml:space="preserve">2.حرمت رشوه.....486</w:t>
      </w:r>
    </w:p>
    <w:p>
      <w:pPr>
        <w:pStyle w:val="BookText"/>
      </w:pPr>
      <w:r>
        <w:rPr>
          <w:rFonts w:ascii="IRNazanin" w:hAnsi="IRNazanin" w:eastAsia="IRNazanin" w:cs="IRNazanin"/>
          <w:lang w:bidi="fa-IR"/>
          <w:color w:val="111111"/>
          <w:sz w:val="28"/>
          <w:szCs w:val="28"/>
          <w:rtl/>
        </w:rPr>
        <w:t xml:space="preserve">3.حرمت سحر.....487</w:t>
      </w:r>
    </w:p>
    <w:p>
      <w:pPr>
        <w:pStyle w:val="BookText"/>
      </w:pPr>
      <w:r>
        <w:rPr>
          <w:rFonts w:ascii="IRNazanin" w:hAnsi="IRNazanin" w:eastAsia="IRNazanin" w:cs="IRNazanin"/>
          <w:lang w:bidi="fa-IR"/>
          <w:color w:val="111111"/>
          <w:sz w:val="28"/>
          <w:szCs w:val="28"/>
          <w:rtl/>
        </w:rPr>
        <w:t xml:space="preserve">4.نماز.....487</w:t>
      </w:r>
    </w:p>
    <w:p>
      <w:pPr>
        <w:pStyle w:val="BookText"/>
      </w:pPr>
      <w:r>
        <w:rPr>
          <w:rFonts w:ascii="IRNazanin" w:hAnsi="IRNazanin" w:eastAsia="IRNazanin" w:cs="IRNazanin"/>
          <w:lang w:bidi="fa-IR"/>
          <w:color w:val="111111"/>
          <w:sz w:val="28"/>
          <w:szCs w:val="28"/>
          <w:rtl/>
        </w:rPr>
        <w:t xml:space="preserve">5.وجوب زکات.....487</w:t>
      </w:r>
    </w:p>
    <w:p>
      <w:pPr>
        <w:pStyle w:val="BookText"/>
      </w:pPr>
      <w:r>
        <w:rPr>
          <w:rFonts w:ascii="Amiri" w:hAnsi="Amiri" w:eastAsia="Amiri" w:cs="Amiri"/>
          <w:lang w:bidi="ar-SA"/>
          <w:color w:val="111111"/>
          <w:sz w:val="28"/>
          <w:szCs w:val="28"/>
          <w:rtl/>
        </w:rPr>
        <w:t xml:space="preserve">ذلّت یهود.....487</w:t>
      </w:r>
    </w:p>
    <w:p>
      <w:pPr>
        <w:pStyle w:val="BookText"/>
      </w:pPr>
      <w:r>
        <w:rPr>
          <w:rFonts w:ascii="IRNazanin" w:hAnsi="IRNazanin" w:eastAsia="IRNazanin" w:cs="IRNazanin"/>
          <w:lang w:bidi="fa-IR"/>
          <w:color w:val="111111"/>
          <w:sz w:val="28"/>
          <w:szCs w:val="28"/>
          <w:rtl/>
        </w:rPr>
        <w:t xml:space="preserve">رباخواری یهود.....488</w:t>
      </w:r>
    </w:p>
    <w:p>
      <w:pPr>
        <w:pStyle w:val="BookText"/>
      </w:pPr>
      <w:r>
        <w:rPr>
          <w:rFonts w:ascii="Amiri" w:hAnsi="Amiri" w:eastAsia="Amiri" w:cs="Amiri"/>
          <w:lang w:bidi="ar-SA"/>
          <w:color w:val="111111"/>
          <w:sz w:val="28"/>
          <w:szCs w:val="28"/>
          <w:rtl/>
        </w:rPr>
        <w:t xml:space="preserve">ربّانیّون یهود.....488</w:t>
      </w:r>
    </w:p>
    <w:p>
      <w:pPr>
        <w:pStyle w:val="BookText"/>
      </w:pPr>
      <w:r>
        <w:rPr>
          <w:rFonts w:ascii="IRNazanin" w:hAnsi="IRNazanin" w:eastAsia="IRNazanin" w:cs="IRNazanin"/>
          <w:lang w:bidi="fa-IR"/>
          <w:color w:val="111111"/>
          <w:sz w:val="28"/>
          <w:szCs w:val="28"/>
          <w:rtl/>
        </w:rPr>
        <w:t xml:space="preserve">ص :35</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رشوه خواری یهود.....489</w:t>
      </w:r>
    </w:p>
    <w:p>
      <w:pPr>
        <w:pStyle w:val="BookText"/>
      </w:pPr>
      <w:r>
        <w:rPr>
          <w:rFonts w:ascii="IRNazanin" w:hAnsi="IRNazanin" w:eastAsia="IRNazanin" w:cs="IRNazanin"/>
          <w:lang w:bidi="fa-IR"/>
          <w:color w:val="111111"/>
          <w:sz w:val="28"/>
          <w:szCs w:val="28"/>
          <w:rtl/>
        </w:rPr>
        <w:t xml:space="preserve">رضایت یهود.....489</w:t>
      </w:r>
    </w:p>
    <w:p>
      <w:pPr>
        <w:pStyle w:val="BookText"/>
      </w:pPr>
      <w:r>
        <w:rPr>
          <w:rFonts w:ascii="IRNazanin" w:hAnsi="IRNazanin" w:eastAsia="IRNazanin" w:cs="IRNazanin"/>
          <w:lang w:bidi="fa-IR"/>
          <w:color w:val="111111"/>
          <w:sz w:val="28"/>
          <w:szCs w:val="28"/>
          <w:rtl/>
        </w:rPr>
        <w:t xml:space="preserve">رفاه یهود.....489</w:t>
      </w:r>
    </w:p>
    <w:p>
      <w:pPr>
        <w:pStyle w:val="BookText"/>
      </w:pPr>
      <w:r>
        <w:rPr>
          <w:rFonts w:ascii="IRNazanin" w:hAnsi="IRNazanin" w:eastAsia="IRNazanin" w:cs="IRNazanin"/>
          <w:lang w:bidi="fa-IR"/>
          <w:color w:val="111111"/>
          <w:sz w:val="28"/>
          <w:szCs w:val="28"/>
          <w:rtl/>
        </w:rPr>
        <w:t xml:space="preserve">زکات در یهود.....489</w:t>
      </w:r>
    </w:p>
    <w:p>
      <w:pPr>
        <w:pStyle w:val="BookText"/>
      </w:pPr>
      <w:r>
        <w:rPr>
          <w:rFonts w:ascii="IRNazanin" w:hAnsi="IRNazanin" w:eastAsia="IRNazanin" w:cs="IRNazanin"/>
          <w:lang w:bidi="fa-IR"/>
          <w:color w:val="111111"/>
          <w:sz w:val="28"/>
          <w:szCs w:val="28"/>
          <w:rtl/>
        </w:rPr>
        <w:t xml:space="preserve">زمینهای یهود.....490</w:t>
      </w:r>
    </w:p>
    <w:p>
      <w:pPr>
        <w:pStyle w:val="BookText"/>
      </w:pPr>
      <w:r>
        <w:rPr>
          <w:rFonts w:ascii="IRNazanin" w:hAnsi="IRNazanin" w:eastAsia="IRNazanin" w:cs="IRNazanin"/>
          <w:lang w:bidi="fa-IR"/>
          <w:color w:val="111111"/>
          <w:sz w:val="28"/>
          <w:szCs w:val="28"/>
          <w:rtl/>
        </w:rPr>
        <w:t xml:space="preserve">سبقت یهود.....490</w:t>
      </w:r>
    </w:p>
    <w:p>
      <w:pPr>
        <w:pStyle w:val="BookText"/>
      </w:pPr>
      <w:r>
        <w:rPr>
          <w:rFonts w:ascii="IRNazanin" w:hAnsi="IRNazanin" w:eastAsia="IRNazanin" w:cs="IRNazanin"/>
          <w:lang w:bidi="fa-IR"/>
          <w:color w:val="111111"/>
          <w:sz w:val="28"/>
          <w:szCs w:val="28"/>
          <w:rtl/>
        </w:rPr>
        <w:t xml:space="preserve">سجدۀ یهود.....490</w:t>
      </w:r>
    </w:p>
    <w:p>
      <w:pPr>
        <w:pStyle w:val="BookText"/>
      </w:pPr>
      <w:r>
        <w:rPr>
          <w:rFonts w:ascii="IRNazanin" w:hAnsi="IRNazanin" w:eastAsia="IRNazanin" w:cs="IRNazanin"/>
          <w:lang w:bidi="fa-IR"/>
          <w:color w:val="111111"/>
          <w:sz w:val="28"/>
          <w:szCs w:val="28"/>
          <w:rtl/>
        </w:rPr>
        <w:t xml:space="preserve">سحر در یهود.....491</w:t>
      </w:r>
    </w:p>
    <w:p>
      <w:pPr>
        <w:pStyle w:val="BookText"/>
      </w:pPr>
      <w:r>
        <w:rPr>
          <w:rFonts w:ascii="IRNazanin" w:hAnsi="IRNazanin" w:eastAsia="IRNazanin" w:cs="IRNazanin"/>
          <w:lang w:bidi="fa-IR"/>
          <w:color w:val="111111"/>
          <w:sz w:val="28"/>
          <w:szCs w:val="28"/>
          <w:rtl/>
        </w:rPr>
        <w:t xml:space="preserve">سختیهای یهود.....491</w:t>
      </w:r>
    </w:p>
    <w:p>
      <w:pPr>
        <w:pStyle w:val="BookText"/>
      </w:pPr>
      <w:r>
        <w:rPr>
          <w:rFonts w:ascii="IRNazanin" w:hAnsi="IRNazanin" w:eastAsia="IRNazanin" w:cs="IRNazanin"/>
          <w:lang w:bidi="fa-IR"/>
          <w:color w:val="111111"/>
          <w:sz w:val="28"/>
          <w:szCs w:val="28"/>
          <w:rtl/>
        </w:rPr>
        <w:t xml:space="preserve">سخنان یهود==&gt;همین مدخل،افتراهای یهود.....492</w:t>
      </w:r>
    </w:p>
    <w:p>
      <w:pPr>
        <w:pStyle w:val="BookText"/>
      </w:pPr>
      <w:r>
        <w:rPr>
          <w:rFonts w:ascii="IRNazanin" w:hAnsi="IRNazanin" w:eastAsia="IRNazanin" w:cs="IRNazanin"/>
          <w:lang w:bidi="fa-IR"/>
          <w:color w:val="111111"/>
          <w:sz w:val="28"/>
          <w:szCs w:val="28"/>
          <w:rtl/>
        </w:rPr>
        <w:t xml:space="preserve">سرور یهود.....492</w:t>
      </w:r>
    </w:p>
    <w:p>
      <w:pPr>
        <w:pStyle w:val="BookText"/>
      </w:pPr>
      <w:r>
        <w:rPr>
          <w:rFonts w:ascii="Amiri" w:hAnsi="Amiri" w:eastAsia="Amiri" w:cs="Amiri"/>
          <w:lang w:bidi="ar-SA"/>
          <w:color w:val="111111"/>
          <w:sz w:val="28"/>
          <w:szCs w:val="28"/>
          <w:rtl/>
        </w:rPr>
        <w:t xml:space="preserve">سرّ یهود.....492</w:t>
      </w:r>
    </w:p>
    <w:p>
      <w:pPr>
        <w:pStyle w:val="BookText"/>
      </w:pPr>
      <w:r>
        <w:rPr>
          <w:rFonts w:ascii="IRNazanin" w:hAnsi="IRNazanin" w:eastAsia="IRNazanin" w:cs="IRNazanin"/>
          <w:lang w:bidi="fa-IR"/>
          <w:color w:val="111111"/>
          <w:sz w:val="28"/>
          <w:szCs w:val="28"/>
          <w:rtl/>
        </w:rPr>
        <w:t xml:space="preserve">سعادت یهود.....492</w:t>
      </w:r>
    </w:p>
    <w:p>
      <w:pPr>
        <w:pStyle w:val="BookText"/>
      </w:pPr>
      <w:r>
        <w:rPr>
          <w:rFonts w:ascii="IRNazanin" w:hAnsi="IRNazanin" w:eastAsia="IRNazanin" w:cs="IRNazanin"/>
          <w:lang w:bidi="fa-IR"/>
          <w:color w:val="111111"/>
          <w:sz w:val="28"/>
          <w:szCs w:val="28"/>
          <w:rtl/>
        </w:rPr>
        <w:t xml:space="preserve">سفاهت یهود.....493</w:t>
      </w:r>
    </w:p>
    <w:p>
      <w:pPr>
        <w:pStyle w:val="BookText"/>
      </w:pPr>
      <w:r>
        <w:rPr>
          <w:rFonts w:ascii="IRNazanin" w:hAnsi="IRNazanin" w:eastAsia="IRNazanin" w:cs="IRNazanin"/>
          <w:lang w:bidi="fa-IR"/>
          <w:color w:val="111111"/>
          <w:sz w:val="28"/>
          <w:szCs w:val="28"/>
          <w:rtl/>
        </w:rPr>
        <w:t xml:space="preserve">سکوت یهود.....493</w:t>
      </w:r>
    </w:p>
    <w:p>
      <w:pPr>
        <w:pStyle w:val="BookText"/>
      </w:pPr>
      <w:r>
        <w:rPr>
          <w:rFonts w:ascii="IRNazanin" w:hAnsi="IRNazanin" w:eastAsia="IRNazanin" w:cs="IRNazanin"/>
          <w:lang w:bidi="fa-IR"/>
          <w:color w:val="111111"/>
          <w:sz w:val="28"/>
          <w:szCs w:val="28"/>
          <w:rtl/>
        </w:rPr>
        <w:t xml:space="preserve">سکونت یهود.....493</w:t>
      </w:r>
    </w:p>
    <w:p>
      <w:pPr>
        <w:pStyle w:val="BookText"/>
      </w:pPr>
      <w:r>
        <w:rPr>
          <w:rFonts w:ascii="IRNazanin" w:hAnsi="IRNazanin" w:eastAsia="IRNazanin" w:cs="IRNazanin"/>
          <w:lang w:bidi="fa-IR"/>
          <w:color w:val="111111"/>
          <w:sz w:val="28"/>
          <w:szCs w:val="28"/>
          <w:rtl/>
        </w:rPr>
        <w:t xml:space="preserve">سلطه بر یهود.....494</w:t>
      </w:r>
    </w:p>
    <w:p>
      <w:pPr>
        <w:pStyle w:val="BookText"/>
      </w:pPr>
      <w:r>
        <w:rPr>
          <w:rFonts w:ascii="IRNazanin" w:hAnsi="IRNazanin" w:eastAsia="IRNazanin" w:cs="IRNazanin"/>
          <w:lang w:bidi="fa-IR"/>
          <w:color w:val="111111"/>
          <w:sz w:val="28"/>
          <w:szCs w:val="28"/>
          <w:rtl/>
        </w:rPr>
        <w:t xml:space="preserve">سؤال از یهود.....494</w:t>
      </w:r>
    </w:p>
    <w:p>
      <w:pPr>
        <w:pStyle w:val="BookText"/>
      </w:pPr>
      <w:r>
        <w:rPr>
          <w:rFonts w:ascii="IRNazanin" w:hAnsi="IRNazanin" w:eastAsia="IRNazanin" w:cs="IRNazanin"/>
          <w:lang w:bidi="fa-IR"/>
          <w:color w:val="111111"/>
          <w:sz w:val="28"/>
          <w:szCs w:val="28"/>
          <w:rtl/>
        </w:rPr>
        <w:t xml:space="preserve">سؤالهای یهود.....496</w:t>
      </w:r>
    </w:p>
    <w:p>
      <w:pPr>
        <w:pStyle w:val="BookText"/>
      </w:pPr>
      <w:r>
        <w:rPr>
          <w:rFonts w:ascii="IRNazanin" w:hAnsi="IRNazanin" w:eastAsia="IRNazanin" w:cs="IRNazanin"/>
          <w:lang w:bidi="fa-IR"/>
          <w:color w:val="111111"/>
          <w:sz w:val="28"/>
          <w:szCs w:val="28"/>
          <w:rtl/>
        </w:rPr>
        <w:t xml:space="preserve">شایعه‌سازی یهود.....497</w:t>
      </w:r>
    </w:p>
    <w:p>
      <w:pPr>
        <w:pStyle w:val="BookText"/>
      </w:pPr>
      <w:r>
        <w:rPr>
          <w:rFonts w:ascii="IRNazanin" w:hAnsi="IRNazanin" w:eastAsia="IRNazanin" w:cs="IRNazanin"/>
          <w:lang w:bidi="fa-IR"/>
          <w:color w:val="111111"/>
          <w:sz w:val="28"/>
          <w:szCs w:val="28"/>
          <w:rtl/>
        </w:rPr>
        <w:t xml:space="preserve">شرک یهود.....497</w:t>
      </w:r>
    </w:p>
    <w:p>
      <w:pPr>
        <w:pStyle w:val="BookText"/>
      </w:pPr>
      <w:r>
        <w:rPr>
          <w:rFonts w:ascii="IRNazanin" w:hAnsi="IRNazanin" w:eastAsia="IRNazanin" w:cs="IRNazanin"/>
          <w:lang w:bidi="fa-IR"/>
          <w:color w:val="111111"/>
          <w:sz w:val="28"/>
          <w:szCs w:val="28"/>
          <w:rtl/>
        </w:rPr>
        <w:t xml:space="preserve">شریعت یهود.....498</w:t>
      </w:r>
    </w:p>
    <w:p>
      <w:pPr>
        <w:pStyle w:val="BookText"/>
      </w:pPr>
      <w:r>
        <w:rPr>
          <w:rFonts w:ascii="Amiri" w:hAnsi="Amiri" w:eastAsia="Amiri" w:cs="Amiri"/>
          <w:lang w:bidi="ar-SA"/>
          <w:color w:val="111111"/>
          <w:sz w:val="28"/>
          <w:szCs w:val="28"/>
          <w:rtl/>
        </w:rPr>
        <w:t xml:space="preserve">شرّ یهود.....498</w:t>
      </w:r>
    </w:p>
    <w:p>
      <w:pPr>
        <w:pStyle w:val="BookText"/>
      </w:pPr>
      <w:r>
        <w:rPr>
          <w:rFonts w:ascii="IRNazanin" w:hAnsi="IRNazanin" w:eastAsia="IRNazanin" w:cs="IRNazanin"/>
          <w:lang w:bidi="fa-IR"/>
          <w:color w:val="111111"/>
          <w:sz w:val="28"/>
          <w:szCs w:val="28"/>
          <w:rtl/>
        </w:rPr>
        <w:t xml:space="preserve">شکست یهود.....498</w:t>
      </w:r>
    </w:p>
    <w:p>
      <w:pPr>
        <w:pStyle w:val="BookText"/>
      </w:pPr>
      <w:r>
        <w:rPr>
          <w:rFonts w:ascii="IRNazanin" w:hAnsi="IRNazanin" w:eastAsia="IRNazanin" w:cs="IRNazanin"/>
          <w:lang w:bidi="fa-IR"/>
          <w:color w:val="111111"/>
          <w:sz w:val="28"/>
          <w:szCs w:val="28"/>
          <w:rtl/>
        </w:rPr>
        <w:t xml:space="preserve">شکنجۀ یهود.....499</w:t>
      </w:r>
    </w:p>
    <w:p>
      <w:pPr>
        <w:pStyle w:val="BookText"/>
      </w:pPr>
      <w:r>
        <w:rPr>
          <w:rFonts w:ascii="IRNazanin" w:hAnsi="IRNazanin" w:eastAsia="IRNazanin" w:cs="IRNazanin"/>
          <w:lang w:bidi="fa-IR"/>
          <w:color w:val="111111"/>
          <w:sz w:val="28"/>
          <w:szCs w:val="28"/>
          <w:rtl/>
        </w:rPr>
        <w:t xml:space="preserve">شک یهود.....499</w:t>
      </w:r>
    </w:p>
    <w:p>
      <w:pPr>
        <w:pStyle w:val="BookText"/>
      </w:pPr>
      <w:r>
        <w:rPr>
          <w:rFonts w:ascii="IRNazanin" w:hAnsi="IRNazanin" w:eastAsia="IRNazanin" w:cs="IRNazanin"/>
          <w:lang w:bidi="fa-IR"/>
          <w:color w:val="111111"/>
          <w:sz w:val="28"/>
          <w:szCs w:val="28"/>
          <w:rtl/>
        </w:rPr>
        <w:t xml:space="preserve">شناختهای یهود.....499</w:t>
      </w:r>
    </w:p>
    <w:p>
      <w:pPr>
        <w:pStyle w:val="BookText"/>
      </w:pPr>
      <w:r>
        <w:rPr>
          <w:rFonts w:ascii="IRNazanin" w:hAnsi="IRNazanin" w:eastAsia="IRNazanin" w:cs="IRNazanin"/>
          <w:lang w:bidi="fa-IR"/>
          <w:color w:val="111111"/>
          <w:sz w:val="28"/>
          <w:szCs w:val="28"/>
          <w:rtl/>
        </w:rPr>
        <w:t xml:space="preserve">شنبه در یهود.....500</w:t>
      </w:r>
    </w:p>
    <w:p>
      <w:pPr>
        <w:pStyle w:val="BookText"/>
      </w:pPr>
      <w:r>
        <w:rPr>
          <w:rFonts w:ascii="IRNazanin" w:hAnsi="IRNazanin" w:eastAsia="IRNazanin" w:cs="IRNazanin"/>
          <w:lang w:bidi="fa-IR"/>
          <w:color w:val="111111"/>
          <w:sz w:val="28"/>
          <w:szCs w:val="28"/>
          <w:rtl/>
        </w:rPr>
        <w:t xml:space="preserve">شنوایی یهود.....500</w:t>
      </w:r>
    </w:p>
    <w:p>
      <w:pPr>
        <w:pStyle w:val="BookText"/>
      </w:pPr>
      <w:r>
        <w:rPr>
          <w:rFonts w:ascii="IRNazanin" w:hAnsi="IRNazanin" w:eastAsia="IRNazanin" w:cs="IRNazanin"/>
          <w:lang w:bidi="fa-IR"/>
          <w:color w:val="111111"/>
          <w:sz w:val="28"/>
          <w:szCs w:val="28"/>
          <w:rtl/>
        </w:rPr>
        <w:t xml:space="preserve">شیطنت یهود.....501</w:t>
      </w:r>
    </w:p>
    <w:p>
      <w:pPr>
        <w:pStyle w:val="BookText"/>
      </w:pPr>
      <w:r>
        <w:rPr>
          <w:rFonts w:ascii="IRNazanin" w:hAnsi="IRNazanin" w:eastAsia="IRNazanin" w:cs="IRNazanin"/>
          <w:lang w:bidi="fa-IR"/>
          <w:color w:val="111111"/>
          <w:sz w:val="28"/>
          <w:szCs w:val="28"/>
          <w:rtl/>
        </w:rPr>
        <w:t xml:space="preserve">صالحان یهود.....501</w:t>
      </w:r>
    </w:p>
    <w:p>
      <w:pPr>
        <w:pStyle w:val="BookText"/>
      </w:pPr>
      <w:r>
        <w:rPr>
          <w:rFonts w:ascii="IRNazanin" w:hAnsi="IRNazanin" w:eastAsia="IRNazanin" w:cs="IRNazanin"/>
          <w:lang w:bidi="fa-IR"/>
          <w:color w:val="111111"/>
          <w:sz w:val="28"/>
          <w:szCs w:val="28"/>
          <w:rtl/>
        </w:rPr>
        <w:t xml:space="preserve">صبر یهود.....502</w:t>
      </w:r>
    </w:p>
    <w:p>
      <w:pPr>
        <w:pStyle w:val="BookText"/>
      </w:pPr>
      <w:r>
        <w:rPr>
          <w:rFonts w:ascii="IRNazanin" w:hAnsi="IRNazanin" w:eastAsia="IRNazanin" w:cs="IRNazanin"/>
          <w:lang w:bidi="fa-IR"/>
          <w:color w:val="111111"/>
          <w:sz w:val="28"/>
          <w:szCs w:val="28"/>
          <w:rtl/>
        </w:rPr>
        <w:t xml:space="preserve">صورت یهود==&gt;همین مدخل، مسخ یهود......502</w:t>
      </w:r>
    </w:p>
    <w:p>
      <w:pPr>
        <w:pStyle w:val="BookText"/>
      </w:pPr>
      <w:r>
        <w:rPr>
          <w:rFonts w:ascii="IRNazanin" w:hAnsi="IRNazanin" w:eastAsia="IRNazanin" w:cs="IRNazanin"/>
          <w:lang w:bidi="fa-IR"/>
          <w:color w:val="111111"/>
          <w:sz w:val="28"/>
          <w:szCs w:val="28"/>
          <w:rtl/>
        </w:rPr>
        <w:t xml:space="preserve">صید یهود.....502</w:t>
      </w:r>
    </w:p>
    <w:p>
      <w:pPr>
        <w:pStyle w:val="BookText"/>
      </w:pPr>
      <w:r>
        <w:rPr>
          <w:rFonts w:ascii="IRNazanin" w:hAnsi="IRNazanin" w:eastAsia="IRNazanin" w:cs="IRNazanin"/>
          <w:lang w:bidi="fa-IR"/>
          <w:color w:val="111111"/>
          <w:sz w:val="28"/>
          <w:szCs w:val="28"/>
          <w:rtl/>
        </w:rPr>
        <w:t xml:space="preserve">ضعف یهود.....503</w:t>
      </w:r>
    </w:p>
    <w:p>
      <w:pPr>
        <w:pStyle w:val="BookText"/>
      </w:pPr>
      <w:r>
        <w:rPr>
          <w:rFonts w:ascii="IRNazanin" w:hAnsi="IRNazanin" w:eastAsia="IRNazanin" w:cs="IRNazanin"/>
          <w:lang w:bidi="fa-IR"/>
          <w:color w:val="111111"/>
          <w:sz w:val="28"/>
          <w:szCs w:val="28"/>
          <w:rtl/>
        </w:rPr>
        <w:t xml:space="preserve">ضلالت یهود.....503</w:t>
      </w:r>
    </w:p>
    <w:p>
      <w:pPr>
        <w:pStyle w:val="BookText"/>
      </w:pPr>
      <w:r>
        <w:rPr>
          <w:rFonts w:ascii="IRNazanin" w:hAnsi="IRNazanin" w:eastAsia="IRNazanin" w:cs="IRNazanin"/>
          <w:lang w:bidi="fa-IR"/>
          <w:color w:val="111111"/>
          <w:sz w:val="28"/>
          <w:szCs w:val="28"/>
          <w:rtl/>
        </w:rPr>
        <w:t xml:space="preserve">طعنۀ یهود==&gt;همین مدخل،اهانتهای یهود.....504</w:t>
      </w:r>
    </w:p>
    <w:p>
      <w:pPr>
        <w:pStyle w:val="BookText"/>
      </w:pPr>
      <w:r>
        <w:rPr>
          <w:rFonts w:ascii="IRNazanin" w:hAnsi="IRNazanin" w:eastAsia="IRNazanin" w:cs="IRNazanin"/>
          <w:lang w:bidi="fa-IR"/>
          <w:color w:val="111111"/>
          <w:sz w:val="28"/>
          <w:szCs w:val="28"/>
          <w:rtl/>
        </w:rPr>
        <w:t xml:space="preserve">طغیان یهود.....504</w:t>
      </w:r>
    </w:p>
    <w:p>
      <w:pPr>
        <w:pStyle w:val="BookText"/>
      </w:pPr>
      <w:r>
        <w:rPr>
          <w:rFonts w:ascii="IRNazanin" w:hAnsi="IRNazanin" w:eastAsia="IRNazanin" w:cs="IRNazanin"/>
          <w:lang w:bidi="fa-IR"/>
          <w:color w:val="111111"/>
          <w:sz w:val="28"/>
          <w:szCs w:val="28"/>
          <w:rtl/>
        </w:rPr>
        <w:t xml:space="preserve">طیّبات در یهود.....504</w:t>
      </w:r>
    </w:p>
    <w:p>
      <w:pPr>
        <w:pStyle w:val="BookText"/>
      </w:pPr>
      <w:r>
        <w:rPr>
          <w:rFonts w:ascii="IRNazanin" w:hAnsi="IRNazanin" w:eastAsia="IRNazanin" w:cs="IRNazanin"/>
          <w:lang w:bidi="fa-IR"/>
          <w:color w:val="111111"/>
          <w:sz w:val="28"/>
          <w:szCs w:val="28"/>
          <w:rtl/>
        </w:rPr>
        <w:t xml:space="preserve">ظلم یهود.....504</w:t>
      </w:r>
    </w:p>
    <w:p>
      <w:pPr>
        <w:pStyle w:val="BookText"/>
      </w:pPr>
      <w:r>
        <w:rPr>
          <w:rFonts w:ascii="IRNazanin" w:hAnsi="IRNazanin" w:eastAsia="IRNazanin" w:cs="IRNazanin"/>
          <w:lang w:bidi="fa-IR"/>
          <w:color w:val="111111"/>
          <w:sz w:val="28"/>
          <w:szCs w:val="28"/>
          <w:rtl/>
        </w:rPr>
        <w:t xml:space="preserve">ظنّ یهود==&gt;همین مدخل، پندارهای یهود.....506</w:t>
      </w:r>
    </w:p>
    <w:p>
      <w:pPr>
        <w:pStyle w:val="BookText"/>
      </w:pPr>
      <w:r>
        <w:rPr>
          <w:rFonts w:ascii="IRNazanin" w:hAnsi="IRNazanin" w:eastAsia="IRNazanin" w:cs="IRNazanin"/>
          <w:lang w:bidi="fa-IR"/>
          <w:color w:val="111111"/>
          <w:sz w:val="28"/>
          <w:szCs w:val="28"/>
          <w:rtl/>
        </w:rPr>
        <w:t xml:space="preserve">عالمان یهود.....506</w:t>
      </w:r>
    </w:p>
    <w:p>
      <w:pPr>
        <w:pStyle w:val="BookText"/>
      </w:pPr>
      <w:r>
        <w:rPr>
          <w:rFonts w:ascii="IRNazanin" w:hAnsi="IRNazanin" w:eastAsia="IRNazanin" w:cs="IRNazanin"/>
          <w:lang w:bidi="fa-IR"/>
          <w:color w:val="111111"/>
          <w:sz w:val="28"/>
          <w:szCs w:val="28"/>
          <w:rtl/>
        </w:rPr>
        <w:t xml:space="preserve">ایمان عالمان یهود.....506</w:t>
      </w:r>
    </w:p>
    <w:p>
      <w:pPr>
        <w:pStyle w:val="BookText"/>
      </w:pPr>
      <w:r>
        <w:rPr>
          <w:rFonts w:ascii="IRNazanin" w:hAnsi="IRNazanin" w:eastAsia="IRNazanin" w:cs="IRNazanin"/>
          <w:lang w:bidi="fa-IR"/>
          <w:color w:val="111111"/>
          <w:sz w:val="28"/>
          <w:szCs w:val="28"/>
          <w:rtl/>
        </w:rPr>
        <w:t xml:space="preserve">تبلیغ عالمان یهود.....506</w:t>
      </w:r>
    </w:p>
    <w:p>
      <w:pPr>
        <w:pStyle w:val="BookText"/>
      </w:pPr>
      <w:r>
        <w:rPr>
          <w:rFonts w:ascii="IRNazanin" w:hAnsi="IRNazanin" w:eastAsia="IRNazanin" w:cs="IRNazanin"/>
          <w:lang w:bidi="fa-IR"/>
          <w:color w:val="111111"/>
          <w:sz w:val="28"/>
          <w:szCs w:val="28"/>
          <w:rtl/>
        </w:rPr>
        <w:t xml:space="preserve">ترس عالمان یهود.....506</w:t>
      </w:r>
    </w:p>
    <w:p>
      <w:pPr>
        <w:pStyle w:val="BookText"/>
      </w:pPr>
      <w:r>
        <w:rPr>
          <w:rFonts w:ascii="IRNazanin" w:hAnsi="IRNazanin" w:eastAsia="IRNazanin" w:cs="IRNazanin"/>
          <w:lang w:bidi="fa-IR"/>
          <w:color w:val="111111"/>
          <w:sz w:val="28"/>
          <w:szCs w:val="28"/>
          <w:rtl/>
        </w:rPr>
        <w:t xml:space="preserve">تشبیه عالمان یهود.....506</w:t>
      </w:r>
    </w:p>
    <w:p>
      <w:pPr>
        <w:pStyle w:val="BookText"/>
      </w:pPr>
      <w:r>
        <w:rPr>
          <w:rFonts w:ascii="IRNazanin" w:hAnsi="IRNazanin" w:eastAsia="IRNazanin" w:cs="IRNazanin"/>
          <w:lang w:bidi="fa-IR"/>
          <w:color w:val="111111"/>
          <w:sz w:val="28"/>
          <w:szCs w:val="28"/>
          <w:rtl/>
        </w:rPr>
        <w:t xml:space="preserve">حرامخواری عالمان یهود==&gt;همین مدخل،عالمان یهود،دنیاطلبی عالمان یهود......507</w:t>
      </w:r>
    </w:p>
    <w:p>
      <w:pPr>
        <w:pStyle w:val="BookText"/>
      </w:pPr>
      <w:r>
        <w:rPr>
          <w:rFonts w:ascii="IRNazanin" w:hAnsi="IRNazanin" w:eastAsia="IRNazanin" w:cs="IRNazanin"/>
          <w:lang w:bidi="fa-IR"/>
          <w:color w:val="111111"/>
          <w:sz w:val="28"/>
          <w:szCs w:val="28"/>
          <w:rtl/>
        </w:rPr>
        <w:t xml:space="preserve">دشمنی عالمان یهود.....507</w:t>
      </w:r>
    </w:p>
    <w:p>
      <w:pPr>
        <w:pStyle w:val="BookText"/>
      </w:pPr>
      <w:r>
        <w:rPr>
          <w:rFonts w:ascii="IRNazanin" w:hAnsi="IRNazanin" w:eastAsia="IRNazanin" w:cs="IRNazanin"/>
          <w:lang w:bidi="fa-IR"/>
          <w:color w:val="111111"/>
          <w:sz w:val="28"/>
          <w:szCs w:val="28"/>
          <w:rtl/>
        </w:rPr>
        <w:t xml:space="preserve">دنیاطلبی عالمان یهود.....507</w:t>
      </w:r>
    </w:p>
    <w:p>
      <w:pPr>
        <w:pStyle w:val="BookText"/>
      </w:pPr>
      <w:r>
        <w:rPr>
          <w:rFonts w:ascii="IRNazanin" w:hAnsi="IRNazanin" w:eastAsia="IRNazanin" w:cs="IRNazanin"/>
          <w:lang w:bidi="fa-IR"/>
          <w:color w:val="111111"/>
          <w:sz w:val="28"/>
          <w:szCs w:val="28"/>
          <w:rtl/>
        </w:rPr>
        <w:t xml:space="preserve">دین‌فروشی عالمان یهود.....507</w:t>
      </w:r>
    </w:p>
    <w:p>
      <w:pPr>
        <w:pStyle w:val="BookText"/>
      </w:pPr>
      <w:r>
        <w:rPr>
          <w:rFonts w:ascii="IRNazanin" w:hAnsi="IRNazanin" w:eastAsia="IRNazanin" w:cs="IRNazanin"/>
          <w:lang w:bidi="fa-IR"/>
          <w:color w:val="111111"/>
          <w:sz w:val="28"/>
          <w:szCs w:val="28"/>
          <w:rtl/>
        </w:rPr>
        <w:t xml:space="preserve">ص :36</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سرزنش عالمان یهود.....508</w:t>
      </w:r>
    </w:p>
    <w:p>
      <w:pPr>
        <w:pStyle w:val="BookText"/>
      </w:pPr>
      <w:r>
        <w:rPr>
          <w:rFonts w:ascii="IRNazanin" w:hAnsi="IRNazanin" w:eastAsia="IRNazanin" w:cs="IRNazanin"/>
          <w:lang w:bidi="fa-IR"/>
          <w:color w:val="111111"/>
          <w:sz w:val="28"/>
          <w:szCs w:val="28"/>
          <w:rtl/>
        </w:rPr>
        <w:t xml:space="preserve">کتمان عالمان یهود.....508</w:t>
      </w:r>
    </w:p>
    <w:p>
      <w:pPr>
        <w:pStyle w:val="BookText"/>
      </w:pPr>
      <w:r>
        <w:rPr>
          <w:rFonts w:ascii="IRNazanin" w:hAnsi="IRNazanin" w:eastAsia="IRNazanin" w:cs="IRNazanin"/>
          <w:lang w:bidi="fa-IR"/>
          <w:color w:val="111111"/>
          <w:sz w:val="28"/>
          <w:szCs w:val="28"/>
          <w:rtl/>
        </w:rPr>
        <w:t xml:space="preserve">گنج‌اندوزی عالمان یهود.....508</w:t>
      </w:r>
    </w:p>
    <w:p>
      <w:pPr>
        <w:pStyle w:val="BookText"/>
      </w:pPr>
      <w:r>
        <w:rPr>
          <w:rFonts w:ascii="IRNazanin" w:hAnsi="IRNazanin" w:eastAsia="IRNazanin" w:cs="IRNazanin"/>
          <w:lang w:bidi="fa-IR"/>
          <w:color w:val="111111"/>
          <w:sz w:val="28"/>
          <w:szCs w:val="28"/>
          <w:rtl/>
        </w:rPr>
        <w:t xml:space="preserve">مسئولیّت عالمان یهود.....508</w:t>
      </w:r>
    </w:p>
    <w:p>
      <w:pPr>
        <w:pStyle w:val="BookText"/>
      </w:pPr>
      <w:r>
        <w:rPr>
          <w:rFonts w:ascii="IRNazanin" w:hAnsi="IRNazanin" w:eastAsia="IRNazanin" w:cs="IRNazanin"/>
          <w:lang w:bidi="fa-IR"/>
          <w:color w:val="111111"/>
          <w:sz w:val="28"/>
          <w:szCs w:val="28"/>
          <w:rtl/>
        </w:rPr>
        <w:t xml:space="preserve">مقامهای عالمان یهود.....508</w:t>
      </w:r>
    </w:p>
    <w:p>
      <w:pPr>
        <w:pStyle w:val="BookText"/>
      </w:pPr>
      <w:r>
        <w:rPr>
          <w:rFonts w:ascii="IRNazanin" w:hAnsi="IRNazanin" w:eastAsia="IRNazanin" w:cs="IRNazanin"/>
          <w:lang w:bidi="fa-IR"/>
          <w:color w:val="111111"/>
          <w:sz w:val="28"/>
          <w:szCs w:val="28"/>
          <w:rtl/>
        </w:rPr>
        <w:t xml:space="preserve">1.احبار.....508</w:t>
      </w:r>
    </w:p>
    <w:p>
      <w:pPr>
        <w:pStyle w:val="BookText"/>
      </w:pPr>
      <w:r>
        <w:rPr>
          <w:rFonts w:ascii="Amiri" w:hAnsi="Amiri" w:eastAsia="Amiri" w:cs="Amiri"/>
          <w:lang w:bidi="ar-SA"/>
          <w:color w:val="111111"/>
          <w:sz w:val="28"/>
          <w:szCs w:val="28"/>
          <w:rtl/>
        </w:rPr>
        <w:t xml:space="preserve">2.ربّانی.....509</w:t>
      </w:r>
    </w:p>
    <w:p>
      <w:pPr>
        <w:pStyle w:val="BookText"/>
      </w:pPr>
      <w:r>
        <w:rPr>
          <w:rFonts w:ascii="IRNazanin" w:hAnsi="IRNazanin" w:eastAsia="IRNazanin" w:cs="IRNazanin"/>
          <w:lang w:bidi="fa-IR"/>
          <w:color w:val="111111"/>
          <w:sz w:val="28"/>
          <w:szCs w:val="28"/>
          <w:rtl/>
        </w:rPr>
        <w:t xml:space="preserve">عجز یهود.....509</w:t>
      </w:r>
    </w:p>
    <w:p>
      <w:pPr>
        <w:pStyle w:val="BookText"/>
      </w:pPr>
      <w:r>
        <w:rPr>
          <w:rFonts w:ascii="IRNazanin" w:hAnsi="IRNazanin" w:eastAsia="IRNazanin" w:cs="IRNazanin"/>
          <w:lang w:bidi="fa-IR"/>
          <w:color w:val="111111"/>
          <w:sz w:val="28"/>
          <w:szCs w:val="28"/>
          <w:rtl/>
        </w:rPr>
        <w:t xml:space="preserve">عجلۀ یهود.....509</w:t>
      </w:r>
    </w:p>
    <w:p>
      <w:pPr>
        <w:pStyle w:val="BookText"/>
      </w:pPr>
      <w:r>
        <w:rPr>
          <w:rFonts w:ascii="IRNazanin" w:hAnsi="IRNazanin" w:eastAsia="IRNazanin" w:cs="IRNazanin"/>
          <w:lang w:bidi="fa-IR"/>
          <w:color w:val="111111"/>
          <w:sz w:val="28"/>
          <w:szCs w:val="28"/>
          <w:rtl/>
        </w:rPr>
        <w:t xml:space="preserve">عدالت خواهی یهود.....509</w:t>
      </w:r>
    </w:p>
    <w:p>
      <w:pPr>
        <w:pStyle w:val="BookText"/>
      </w:pPr>
      <w:r>
        <w:rPr>
          <w:rFonts w:ascii="IRNazanin" w:hAnsi="IRNazanin" w:eastAsia="IRNazanin" w:cs="IRNazanin"/>
          <w:lang w:bidi="fa-IR"/>
          <w:color w:val="111111"/>
          <w:sz w:val="28"/>
          <w:szCs w:val="28"/>
          <w:rtl/>
        </w:rPr>
        <w:t xml:space="preserve">عذاب یهود.....509</w:t>
      </w:r>
    </w:p>
    <w:p>
      <w:pPr>
        <w:pStyle w:val="BookText"/>
      </w:pPr>
      <w:r>
        <w:rPr>
          <w:rFonts w:ascii="IRNazanin" w:hAnsi="IRNazanin" w:eastAsia="IRNazanin" w:cs="IRNazanin"/>
          <w:lang w:bidi="fa-IR"/>
          <w:color w:val="111111"/>
          <w:sz w:val="28"/>
          <w:szCs w:val="28"/>
          <w:rtl/>
        </w:rPr>
        <w:t xml:space="preserve">عذر یهود.....513</w:t>
      </w:r>
    </w:p>
    <w:p>
      <w:pPr>
        <w:pStyle w:val="BookText"/>
      </w:pPr>
      <w:r>
        <w:rPr>
          <w:rFonts w:ascii="IRNazanin" w:hAnsi="IRNazanin" w:eastAsia="IRNazanin" w:cs="IRNazanin"/>
          <w:lang w:bidi="fa-IR"/>
          <w:color w:val="111111"/>
          <w:sz w:val="28"/>
          <w:szCs w:val="28"/>
          <w:rtl/>
        </w:rPr>
        <w:t xml:space="preserve">عفو یهود.....513</w:t>
      </w:r>
    </w:p>
    <w:p>
      <w:pPr>
        <w:pStyle w:val="BookText"/>
      </w:pPr>
      <w:r>
        <w:rPr>
          <w:rFonts w:ascii="IRNazanin" w:hAnsi="IRNazanin" w:eastAsia="IRNazanin" w:cs="IRNazanin"/>
          <w:lang w:bidi="fa-IR"/>
          <w:color w:val="111111"/>
          <w:sz w:val="28"/>
          <w:szCs w:val="28"/>
          <w:rtl/>
        </w:rPr>
        <w:t xml:space="preserve">عقاید یهود.....514</w:t>
      </w:r>
    </w:p>
    <w:p>
      <w:pPr>
        <w:pStyle w:val="BookText"/>
      </w:pPr>
      <w:r>
        <w:rPr>
          <w:rFonts w:ascii="IRNazanin" w:hAnsi="IRNazanin" w:eastAsia="IRNazanin" w:cs="IRNazanin"/>
          <w:lang w:bidi="fa-IR"/>
          <w:color w:val="111111"/>
          <w:sz w:val="28"/>
          <w:szCs w:val="28"/>
          <w:rtl/>
        </w:rPr>
        <w:t xml:space="preserve">علم یهود.....514</w:t>
      </w:r>
    </w:p>
    <w:p>
      <w:pPr>
        <w:pStyle w:val="BookText"/>
      </w:pPr>
      <w:r>
        <w:rPr>
          <w:rFonts w:ascii="IRNazanin" w:hAnsi="IRNazanin" w:eastAsia="IRNazanin" w:cs="IRNazanin"/>
          <w:lang w:bidi="fa-IR"/>
          <w:color w:val="111111"/>
          <w:sz w:val="28"/>
          <w:szCs w:val="28"/>
          <w:rtl/>
        </w:rPr>
        <w:t xml:space="preserve">عمر یهود.....516</w:t>
      </w:r>
    </w:p>
    <w:p>
      <w:pPr>
        <w:pStyle w:val="BookText"/>
      </w:pPr>
      <w:r>
        <w:rPr>
          <w:rFonts w:ascii="IRNazanin" w:hAnsi="IRNazanin" w:eastAsia="IRNazanin" w:cs="IRNazanin"/>
          <w:lang w:bidi="fa-IR"/>
          <w:color w:val="111111"/>
          <w:sz w:val="28"/>
          <w:szCs w:val="28"/>
          <w:rtl/>
        </w:rPr>
        <w:t xml:space="preserve">عهد با یهود.....516</w:t>
      </w:r>
    </w:p>
    <w:p>
      <w:pPr>
        <w:pStyle w:val="BookText"/>
      </w:pPr>
      <w:r>
        <w:rPr>
          <w:rFonts w:ascii="IRNazanin" w:hAnsi="IRNazanin" w:eastAsia="IRNazanin" w:cs="IRNazanin"/>
          <w:lang w:bidi="fa-IR"/>
          <w:color w:val="111111"/>
          <w:sz w:val="28"/>
          <w:szCs w:val="28"/>
          <w:rtl/>
        </w:rPr>
        <w:t xml:space="preserve">غرور یهود.....517</w:t>
      </w:r>
    </w:p>
    <w:p>
      <w:pPr>
        <w:pStyle w:val="BookText"/>
      </w:pPr>
      <w:r>
        <w:rPr>
          <w:rFonts w:ascii="IRNazanin" w:hAnsi="IRNazanin" w:eastAsia="IRNazanin" w:cs="IRNazanin"/>
          <w:lang w:bidi="fa-IR"/>
          <w:color w:val="111111"/>
          <w:sz w:val="28"/>
          <w:szCs w:val="28"/>
          <w:rtl/>
        </w:rPr>
        <w:t xml:space="preserve">غصب یهود.....518</w:t>
      </w:r>
    </w:p>
    <w:p>
      <w:pPr>
        <w:pStyle w:val="BookText"/>
      </w:pPr>
      <w:r>
        <w:rPr>
          <w:rFonts w:ascii="IRNazanin" w:hAnsi="IRNazanin" w:eastAsia="IRNazanin" w:cs="IRNazanin"/>
          <w:lang w:bidi="fa-IR"/>
          <w:color w:val="111111"/>
          <w:sz w:val="28"/>
          <w:szCs w:val="28"/>
          <w:rtl/>
        </w:rPr>
        <w:t xml:space="preserve">غضب بر یهود.....518</w:t>
      </w:r>
    </w:p>
    <w:p>
      <w:pPr>
        <w:pStyle w:val="BookText"/>
      </w:pPr>
      <w:r>
        <w:rPr>
          <w:rFonts w:ascii="IRNazanin" w:hAnsi="IRNazanin" w:eastAsia="IRNazanin" w:cs="IRNazanin"/>
          <w:lang w:bidi="fa-IR"/>
          <w:color w:val="111111"/>
          <w:sz w:val="28"/>
          <w:szCs w:val="28"/>
          <w:rtl/>
        </w:rPr>
        <w:t xml:space="preserve">غضب یهود.....519</w:t>
      </w:r>
    </w:p>
    <w:p>
      <w:pPr>
        <w:pStyle w:val="BookText"/>
      </w:pPr>
      <w:r>
        <w:rPr>
          <w:rFonts w:ascii="IRNazanin" w:hAnsi="IRNazanin" w:eastAsia="IRNazanin" w:cs="IRNazanin"/>
          <w:lang w:bidi="fa-IR"/>
          <w:color w:val="111111"/>
          <w:sz w:val="28"/>
          <w:szCs w:val="28"/>
          <w:rtl/>
        </w:rPr>
        <w:t xml:space="preserve">غفلت یهود.....519</w:t>
      </w:r>
    </w:p>
    <w:p>
      <w:pPr>
        <w:pStyle w:val="BookText"/>
      </w:pPr>
      <w:r>
        <w:rPr>
          <w:rFonts w:ascii="Amiri" w:hAnsi="Amiri" w:eastAsia="Amiri" w:cs="Amiri"/>
          <w:lang w:bidi="ar-SA"/>
          <w:color w:val="111111"/>
          <w:sz w:val="28"/>
          <w:szCs w:val="28"/>
          <w:rtl/>
        </w:rPr>
        <w:t xml:space="preserve">غلوّ یهود.....519</w:t>
      </w:r>
    </w:p>
    <w:p>
      <w:pPr>
        <w:pStyle w:val="BookText"/>
      </w:pPr>
      <w:r>
        <w:rPr>
          <w:rFonts w:ascii="IRNazanin" w:hAnsi="IRNazanin" w:eastAsia="IRNazanin" w:cs="IRNazanin"/>
          <w:lang w:bidi="fa-IR"/>
          <w:color w:val="111111"/>
          <w:sz w:val="28"/>
          <w:szCs w:val="28"/>
          <w:rtl/>
        </w:rPr>
        <w:t xml:space="preserve">فدیه در یهود.....520</w:t>
      </w:r>
    </w:p>
    <w:p>
      <w:pPr>
        <w:pStyle w:val="BookText"/>
      </w:pPr>
      <w:r>
        <w:rPr>
          <w:rFonts w:ascii="IRNazanin" w:hAnsi="IRNazanin" w:eastAsia="IRNazanin" w:cs="IRNazanin"/>
          <w:lang w:bidi="fa-IR"/>
          <w:color w:val="111111"/>
          <w:sz w:val="28"/>
          <w:szCs w:val="28"/>
          <w:rtl/>
        </w:rPr>
        <w:t xml:space="preserve">فراموشی یهود.....520</w:t>
      </w:r>
    </w:p>
    <w:p>
      <w:pPr>
        <w:pStyle w:val="BookText"/>
      </w:pPr>
      <w:r>
        <w:rPr>
          <w:rFonts w:ascii="IRNazanin" w:hAnsi="IRNazanin" w:eastAsia="IRNazanin" w:cs="IRNazanin"/>
          <w:lang w:bidi="fa-IR"/>
          <w:color w:val="111111"/>
          <w:sz w:val="28"/>
          <w:szCs w:val="28"/>
          <w:rtl/>
        </w:rPr>
        <w:t xml:space="preserve">فساد یهود.....520</w:t>
      </w:r>
    </w:p>
    <w:p>
      <w:pPr>
        <w:pStyle w:val="BookText"/>
      </w:pPr>
      <w:r>
        <w:rPr>
          <w:rFonts w:ascii="IRNazanin" w:hAnsi="IRNazanin" w:eastAsia="IRNazanin" w:cs="IRNazanin"/>
          <w:lang w:bidi="fa-IR"/>
          <w:color w:val="111111"/>
          <w:sz w:val="28"/>
          <w:szCs w:val="28"/>
          <w:rtl/>
        </w:rPr>
        <w:t xml:space="preserve">آثار فساد یهود.....521</w:t>
      </w:r>
    </w:p>
    <w:p>
      <w:pPr>
        <w:pStyle w:val="BookText"/>
      </w:pPr>
      <w:r>
        <w:rPr>
          <w:rFonts w:ascii="IRNazanin" w:hAnsi="IRNazanin" w:eastAsia="IRNazanin" w:cs="IRNazanin"/>
          <w:lang w:bidi="fa-IR"/>
          <w:color w:val="111111"/>
          <w:sz w:val="28"/>
          <w:szCs w:val="28"/>
          <w:rtl/>
        </w:rPr>
        <w:t xml:space="preserve">1.مانع آمرزش گناه.....521</w:t>
      </w:r>
    </w:p>
    <w:p>
      <w:pPr>
        <w:pStyle w:val="BookText"/>
      </w:pPr>
      <w:r>
        <w:rPr>
          <w:rFonts w:ascii="Amiri" w:hAnsi="Amiri" w:eastAsia="Amiri" w:cs="Amiri"/>
          <w:lang w:bidi="ar-SA"/>
          <w:color w:val="111111"/>
          <w:sz w:val="28"/>
          <w:szCs w:val="28"/>
          <w:rtl/>
        </w:rPr>
        <w:t xml:space="preserve">2.محرومیّت از محبّت.....521</w:t>
      </w:r>
    </w:p>
    <w:p>
      <w:pPr>
        <w:pStyle w:val="BookText"/>
      </w:pPr>
      <w:r>
        <w:rPr>
          <w:rFonts w:ascii="IRNazanin" w:hAnsi="IRNazanin" w:eastAsia="IRNazanin" w:cs="IRNazanin"/>
          <w:lang w:bidi="fa-IR"/>
          <w:color w:val="111111"/>
          <w:sz w:val="28"/>
          <w:szCs w:val="28"/>
          <w:rtl/>
        </w:rPr>
        <w:t xml:space="preserve">فسق یهود.....522</w:t>
      </w:r>
    </w:p>
    <w:p>
      <w:pPr>
        <w:pStyle w:val="BookText"/>
      </w:pPr>
      <w:r>
        <w:rPr>
          <w:rFonts w:ascii="IRNazanin" w:hAnsi="IRNazanin" w:eastAsia="IRNazanin" w:cs="IRNazanin"/>
          <w:lang w:bidi="fa-IR"/>
          <w:color w:val="111111"/>
          <w:sz w:val="28"/>
          <w:szCs w:val="28"/>
          <w:rtl/>
        </w:rPr>
        <w:t xml:space="preserve">قبلۀ یهود.....522</w:t>
      </w:r>
    </w:p>
    <w:p>
      <w:pPr>
        <w:pStyle w:val="BookText"/>
      </w:pPr>
      <w:r>
        <w:rPr>
          <w:rFonts w:ascii="IRNazanin" w:hAnsi="IRNazanin" w:eastAsia="IRNazanin" w:cs="IRNazanin"/>
          <w:lang w:bidi="fa-IR"/>
          <w:color w:val="111111"/>
          <w:sz w:val="28"/>
          <w:szCs w:val="28"/>
          <w:rtl/>
        </w:rPr>
        <w:t xml:space="preserve">قتل در یهود==&gt;همین مدخل،انبیای یهود .....523</w:t>
      </w:r>
    </w:p>
    <w:p>
      <w:pPr>
        <w:pStyle w:val="BookText"/>
      </w:pPr>
      <w:r>
        <w:rPr>
          <w:rFonts w:ascii="IRNazanin" w:hAnsi="IRNazanin" w:eastAsia="IRNazanin" w:cs="IRNazanin"/>
          <w:lang w:bidi="fa-IR"/>
          <w:color w:val="111111"/>
          <w:sz w:val="28"/>
          <w:szCs w:val="28"/>
          <w:rtl/>
        </w:rPr>
        <w:t xml:space="preserve">قتل یهود.....523</w:t>
      </w:r>
    </w:p>
    <w:p>
      <w:pPr>
        <w:pStyle w:val="BookText"/>
      </w:pPr>
      <w:r>
        <w:rPr>
          <w:rFonts w:ascii="IRNazanin" w:hAnsi="IRNazanin" w:eastAsia="IRNazanin" w:cs="IRNazanin"/>
          <w:lang w:bidi="fa-IR"/>
          <w:color w:val="111111"/>
          <w:sz w:val="28"/>
          <w:szCs w:val="28"/>
          <w:rtl/>
        </w:rPr>
        <w:t xml:space="preserve">قدرت یهود.....523</w:t>
      </w:r>
    </w:p>
    <w:p>
      <w:pPr>
        <w:pStyle w:val="BookText"/>
      </w:pPr>
      <w:r>
        <w:rPr>
          <w:rFonts w:ascii="IRNazanin" w:hAnsi="IRNazanin" w:eastAsia="IRNazanin" w:cs="IRNazanin"/>
          <w:lang w:bidi="fa-IR"/>
          <w:color w:val="111111"/>
          <w:sz w:val="28"/>
          <w:szCs w:val="28"/>
          <w:rtl/>
        </w:rPr>
        <w:t xml:space="preserve">قربانی در یهود.....523</w:t>
      </w:r>
    </w:p>
    <w:p>
      <w:pPr>
        <w:pStyle w:val="BookText"/>
      </w:pPr>
      <w:r>
        <w:rPr>
          <w:rFonts w:ascii="IRNazanin" w:hAnsi="IRNazanin" w:eastAsia="IRNazanin" w:cs="IRNazanin"/>
          <w:lang w:bidi="fa-IR"/>
          <w:color w:val="111111"/>
          <w:sz w:val="28"/>
          <w:szCs w:val="28"/>
          <w:rtl/>
        </w:rPr>
        <w:t xml:space="preserve">قساوت یهود.....523</w:t>
      </w:r>
    </w:p>
    <w:p>
      <w:pPr>
        <w:pStyle w:val="BookText"/>
      </w:pPr>
      <w:r>
        <w:rPr>
          <w:rFonts w:ascii="IRNazanin" w:hAnsi="IRNazanin" w:eastAsia="IRNazanin" w:cs="IRNazanin"/>
          <w:lang w:bidi="fa-IR"/>
          <w:color w:val="111111"/>
          <w:sz w:val="28"/>
          <w:szCs w:val="28"/>
          <w:rtl/>
        </w:rPr>
        <w:t xml:space="preserve">عوامل قساوت یهود.....524</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بهانه‌جویی.....524</w:t>
      </w:r>
    </w:p>
    <w:p>
      <w:pPr>
        <w:pStyle w:val="BookText"/>
      </w:pPr>
      <w:r>
        <w:rPr>
          <w:rFonts w:ascii="IRNazanin" w:hAnsi="IRNazanin" w:eastAsia="IRNazanin" w:cs="IRNazanin"/>
          <w:lang w:bidi="fa-IR"/>
          <w:color w:val="111111"/>
          <w:sz w:val="28"/>
          <w:szCs w:val="28"/>
          <w:rtl/>
        </w:rPr>
        <w:t xml:space="preserve">2.عهدشکنی.....524</w:t>
      </w:r>
    </w:p>
    <w:p>
      <w:pPr>
        <w:pStyle w:val="BookText"/>
      </w:pPr>
      <w:r>
        <w:rPr>
          <w:rFonts w:ascii="IRNazanin" w:hAnsi="IRNazanin" w:eastAsia="IRNazanin" w:cs="IRNazanin"/>
          <w:lang w:bidi="fa-IR"/>
          <w:color w:val="111111"/>
          <w:sz w:val="28"/>
          <w:szCs w:val="28"/>
          <w:rtl/>
        </w:rPr>
        <w:t xml:space="preserve">3.فترت.....524</w:t>
      </w:r>
    </w:p>
    <w:p>
      <w:pPr>
        <w:pStyle w:val="BookText"/>
      </w:pPr>
      <w:r>
        <w:rPr>
          <w:rFonts w:ascii="IRNazanin" w:hAnsi="IRNazanin" w:eastAsia="IRNazanin" w:cs="IRNazanin"/>
          <w:lang w:bidi="fa-IR"/>
          <w:color w:val="111111"/>
          <w:sz w:val="28"/>
          <w:szCs w:val="28"/>
          <w:rtl/>
        </w:rPr>
        <w:t xml:space="preserve">4.فسق.....524</w:t>
      </w:r>
    </w:p>
    <w:p>
      <w:pPr>
        <w:pStyle w:val="BookText"/>
      </w:pPr>
      <w:r>
        <w:rPr>
          <w:rFonts w:ascii="IRNazanin" w:hAnsi="IRNazanin" w:eastAsia="IRNazanin" w:cs="IRNazanin"/>
          <w:lang w:bidi="fa-IR"/>
          <w:color w:val="111111"/>
          <w:sz w:val="28"/>
          <w:szCs w:val="28"/>
          <w:rtl/>
        </w:rPr>
        <w:t xml:space="preserve">قسم یهود.....524</w:t>
      </w:r>
    </w:p>
    <w:p>
      <w:pPr>
        <w:pStyle w:val="BookText"/>
      </w:pPr>
      <w:r>
        <w:rPr>
          <w:rFonts w:ascii="IRNazanin" w:hAnsi="IRNazanin" w:eastAsia="IRNazanin" w:cs="IRNazanin"/>
          <w:lang w:bidi="fa-IR"/>
          <w:color w:val="111111"/>
          <w:sz w:val="28"/>
          <w:szCs w:val="28"/>
          <w:rtl/>
        </w:rPr>
        <w:t xml:space="preserve">قصاص در یهود.....525</w:t>
      </w:r>
    </w:p>
    <w:p>
      <w:pPr>
        <w:pStyle w:val="BookText"/>
      </w:pPr>
      <w:r>
        <w:rPr>
          <w:rFonts w:ascii="IRNazanin" w:hAnsi="IRNazanin" w:eastAsia="IRNazanin" w:cs="IRNazanin"/>
          <w:lang w:bidi="fa-IR"/>
          <w:color w:val="111111"/>
          <w:sz w:val="28"/>
          <w:szCs w:val="28"/>
          <w:rtl/>
        </w:rPr>
        <w:t xml:space="preserve">قضاوت در یهود.....525</w:t>
      </w:r>
    </w:p>
    <w:p>
      <w:pPr>
        <w:pStyle w:val="BookText"/>
      </w:pPr>
      <w:r>
        <w:rPr>
          <w:rFonts w:ascii="IRNazanin" w:hAnsi="IRNazanin" w:eastAsia="IRNazanin" w:cs="IRNazanin"/>
          <w:lang w:bidi="fa-IR"/>
          <w:color w:val="111111"/>
          <w:sz w:val="28"/>
          <w:szCs w:val="28"/>
          <w:rtl/>
        </w:rPr>
        <w:t xml:space="preserve">قلب یهود.....527</w:t>
      </w:r>
    </w:p>
    <w:p>
      <w:pPr>
        <w:pStyle w:val="BookText"/>
      </w:pPr>
      <w:r>
        <w:rPr>
          <w:rFonts w:ascii="IRNazanin" w:hAnsi="IRNazanin" w:eastAsia="IRNazanin" w:cs="IRNazanin"/>
          <w:lang w:bidi="fa-IR"/>
          <w:color w:val="111111"/>
          <w:sz w:val="28"/>
          <w:szCs w:val="28"/>
          <w:rtl/>
        </w:rPr>
        <w:t xml:space="preserve">قلعه‌های یهود==&gt;قلعه، قلعه‌های بنی قریظه و قلعه‌های بنی نضیر.....530</w:t>
      </w:r>
    </w:p>
    <w:p>
      <w:pPr>
        <w:pStyle w:val="BookText"/>
      </w:pPr>
      <w:r>
        <w:rPr>
          <w:rFonts w:ascii="IRNazanin" w:hAnsi="IRNazanin" w:eastAsia="IRNazanin" w:cs="IRNazanin"/>
          <w:lang w:bidi="fa-IR"/>
          <w:color w:val="111111"/>
          <w:sz w:val="28"/>
          <w:szCs w:val="28"/>
          <w:rtl/>
        </w:rPr>
        <w:t xml:space="preserve">قوانین یهود.....530</w:t>
      </w:r>
    </w:p>
    <w:p>
      <w:pPr>
        <w:pStyle w:val="BookText"/>
      </w:pPr>
      <w:r>
        <w:rPr>
          <w:rFonts w:ascii="IRNazanin" w:hAnsi="IRNazanin" w:eastAsia="IRNazanin" w:cs="IRNazanin"/>
          <w:lang w:bidi="fa-IR"/>
          <w:color w:val="111111"/>
          <w:sz w:val="28"/>
          <w:szCs w:val="28"/>
          <w:rtl/>
        </w:rPr>
        <w:t xml:space="preserve">کتابت یهود.....530</w:t>
      </w:r>
    </w:p>
    <w:p>
      <w:pPr>
        <w:pStyle w:val="BookText"/>
      </w:pPr>
      <w:r>
        <w:rPr>
          <w:rFonts w:ascii="IRNazanin" w:hAnsi="IRNazanin" w:eastAsia="IRNazanin" w:cs="IRNazanin"/>
          <w:lang w:bidi="fa-IR"/>
          <w:color w:val="111111"/>
          <w:sz w:val="28"/>
          <w:szCs w:val="28"/>
          <w:rtl/>
        </w:rPr>
        <w:t xml:space="preserve">کتاب یهود.....531</w:t>
      </w:r>
    </w:p>
    <w:p>
      <w:pPr>
        <w:pStyle w:val="BookText"/>
      </w:pPr>
      <w:r>
        <w:rPr>
          <w:rFonts w:ascii="IRNazanin" w:hAnsi="IRNazanin" w:eastAsia="IRNazanin" w:cs="IRNazanin"/>
          <w:lang w:bidi="fa-IR"/>
          <w:color w:val="111111"/>
          <w:sz w:val="28"/>
          <w:szCs w:val="28"/>
          <w:rtl/>
        </w:rPr>
        <w:t xml:space="preserve">کتمان کاری یهود.....531</w:t>
      </w:r>
    </w:p>
    <w:p>
      <w:pPr>
        <w:pStyle w:val="BookText"/>
      </w:pPr>
      <w:r>
        <w:rPr>
          <w:rFonts w:ascii="IRNazanin" w:hAnsi="IRNazanin" w:eastAsia="IRNazanin" w:cs="IRNazanin"/>
          <w:lang w:bidi="fa-IR"/>
          <w:color w:val="111111"/>
          <w:sz w:val="28"/>
          <w:szCs w:val="28"/>
          <w:rtl/>
        </w:rPr>
        <w:t xml:space="preserve">کفر یهود.....531</w:t>
      </w:r>
    </w:p>
    <w:p>
      <w:pPr>
        <w:pStyle w:val="BookText"/>
      </w:pPr>
      <w:r>
        <w:rPr>
          <w:rFonts w:ascii="IRNazanin" w:hAnsi="IRNazanin" w:eastAsia="IRNazanin" w:cs="IRNazanin"/>
          <w:lang w:bidi="fa-IR"/>
          <w:color w:val="111111"/>
          <w:sz w:val="28"/>
          <w:szCs w:val="28"/>
          <w:rtl/>
        </w:rPr>
        <w:t xml:space="preserve">کوردلی یهود.....535</w:t>
      </w:r>
    </w:p>
    <w:p>
      <w:pPr>
        <w:pStyle w:val="BookText"/>
      </w:pPr>
      <w:r>
        <w:rPr>
          <w:rFonts w:ascii="IRNazanin" w:hAnsi="IRNazanin" w:eastAsia="IRNazanin" w:cs="IRNazanin"/>
          <w:lang w:bidi="fa-IR"/>
          <w:color w:val="111111"/>
          <w:sz w:val="28"/>
          <w:szCs w:val="28"/>
          <w:rtl/>
        </w:rPr>
        <w:t xml:space="preserve">کیفر یهود.....535</w:t>
      </w:r>
    </w:p>
    <w:p>
      <w:pPr>
        <w:pStyle w:val="BookText"/>
      </w:pPr>
      <w:r>
        <w:rPr>
          <w:rFonts w:ascii="IRNazanin" w:hAnsi="IRNazanin" w:eastAsia="IRNazanin" w:cs="IRNazanin"/>
          <w:lang w:bidi="fa-IR"/>
          <w:color w:val="111111"/>
          <w:sz w:val="28"/>
          <w:szCs w:val="28"/>
          <w:rtl/>
        </w:rPr>
        <w:t xml:space="preserve">ص :37</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گریۀ یهود.....535</w:t>
      </w:r>
    </w:p>
    <w:p>
      <w:pPr>
        <w:pStyle w:val="BookText"/>
      </w:pPr>
      <w:r>
        <w:rPr>
          <w:rFonts w:ascii="IRNazanin" w:hAnsi="IRNazanin" w:eastAsia="IRNazanin" w:cs="IRNazanin"/>
          <w:lang w:bidi="fa-IR"/>
          <w:color w:val="111111"/>
          <w:sz w:val="28"/>
          <w:szCs w:val="28"/>
          <w:rtl/>
        </w:rPr>
        <w:t xml:space="preserve">گناهان یهود.....536</w:t>
      </w:r>
    </w:p>
    <w:p>
      <w:pPr>
        <w:pStyle w:val="BookText"/>
      </w:pPr>
      <w:r>
        <w:rPr>
          <w:rFonts w:ascii="IRNazanin" w:hAnsi="IRNazanin" w:eastAsia="IRNazanin" w:cs="IRNazanin"/>
          <w:lang w:bidi="fa-IR"/>
          <w:color w:val="111111"/>
          <w:sz w:val="28"/>
          <w:szCs w:val="28"/>
          <w:rtl/>
        </w:rPr>
        <w:t xml:space="preserve">گواهی یهود.....538</w:t>
      </w:r>
    </w:p>
    <w:p>
      <w:pPr>
        <w:pStyle w:val="BookText"/>
      </w:pPr>
      <w:r>
        <w:rPr>
          <w:rFonts w:ascii="IRNazanin" w:hAnsi="IRNazanin" w:eastAsia="IRNazanin" w:cs="IRNazanin"/>
          <w:lang w:bidi="fa-IR"/>
          <w:color w:val="111111"/>
          <w:sz w:val="28"/>
          <w:szCs w:val="28"/>
          <w:rtl/>
        </w:rPr>
        <w:t xml:space="preserve">گوساله‌پرستی یهود==&gt;بنی اسرائیل، گوساله‌پرستی بنی اسرائیل......538</w:t>
      </w:r>
    </w:p>
    <w:p>
      <w:pPr>
        <w:pStyle w:val="BookText"/>
      </w:pPr>
      <w:r>
        <w:rPr>
          <w:rFonts w:ascii="IRNazanin" w:hAnsi="IRNazanin" w:eastAsia="IRNazanin" w:cs="IRNazanin"/>
          <w:lang w:bidi="fa-IR"/>
          <w:color w:val="111111"/>
          <w:sz w:val="28"/>
          <w:szCs w:val="28"/>
          <w:rtl/>
        </w:rPr>
        <w:t xml:space="preserve">گوش سپاری یهود.....538</w:t>
      </w:r>
    </w:p>
    <w:p>
      <w:pPr>
        <w:pStyle w:val="BookText"/>
      </w:pPr>
      <w:r>
        <w:rPr>
          <w:rFonts w:ascii="IRNazanin" w:hAnsi="IRNazanin" w:eastAsia="IRNazanin" w:cs="IRNazanin"/>
          <w:lang w:bidi="fa-IR"/>
          <w:color w:val="111111"/>
          <w:sz w:val="28"/>
          <w:szCs w:val="28"/>
          <w:rtl/>
        </w:rPr>
        <w:t xml:space="preserve">لجاجت یهود.....539</w:t>
      </w:r>
    </w:p>
    <w:p>
      <w:pPr>
        <w:pStyle w:val="BookText"/>
      </w:pPr>
      <w:r>
        <w:rPr>
          <w:rFonts w:ascii="IRNazanin" w:hAnsi="IRNazanin" w:eastAsia="IRNazanin" w:cs="IRNazanin"/>
          <w:lang w:bidi="fa-IR"/>
          <w:color w:val="111111"/>
          <w:sz w:val="28"/>
          <w:szCs w:val="28"/>
          <w:rtl/>
        </w:rPr>
        <w:t xml:space="preserve">کیفر لجاجت یهود.....540</w:t>
      </w:r>
    </w:p>
    <w:p>
      <w:pPr>
        <w:pStyle w:val="BookText"/>
      </w:pPr>
      <w:r>
        <w:rPr>
          <w:rFonts w:ascii="IRNazanin" w:hAnsi="IRNazanin" w:eastAsia="IRNazanin" w:cs="IRNazanin"/>
          <w:lang w:bidi="fa-IR"/>
          <w:color w:val="111111"/>
          <w:sz w:val="28"/>
          <w:szCs w:val="28"/>
          <w:rtl/>
        </w:rPr>
        <w:t xml:space="preserve">لعن یهود.....540</w:t>
      </w:r>
    </w:p>
    <w:p>
      <w:pPr>
        <w:pStyle w:val="BookText"/>
      </w:pPr>
      <w:r>
        <w:rPr>
          <w:rFonts w:ascii="IRNazanin" w:hAnsi="IRNazanin" w:eastAsia="IRNazanin" w:cs="IRNazanin"/>
          <w:lang w:bidi="fa-IR"/>
          <w:color w:val="111111"/>
          <w:sz w:val="28"/>
          <w:szCs w:val="28"/>
          <w:rtl/>
        </w:rPr>
        <w:t xml:space="preserve">لهو یهود.....541</w:t>
      </w:r>
    </w:p>
    <w:p>
      <w:pPr>
        <w:pStyle w:val="BookText"/>
      </w:pPr>
      <w:r>
        <w:rPr>
          <w:rFonts w:ascii="IRNazanin" w:hAnsi="IRNazanin" w:eastAsia="IRNazanin" w:cs="IRNazanin"/>
          <w:lang w:bidi="fa-IR"/>
          <w:color w:val="111111"/>
          <w:sz w:val="28"/>
          <w:szCs w:val="28"/>
          <w:rtl/>
        </w:rPr>
        <w:t xml:space="preserve">مترفان یهود.....542</w:t>
      </w:r>
    </w:p>
    <w:p>
      <w:pPr>
        <w:pStyle w:val="BookText"/>
      </w:pPr>
      <w:r>
        <w:rPr>
          <w:rFonts w:ascii="IRNazanin" w:hAnsi="IRNazanin" w:eastAsia="IRNazanin" w:cs="IRNazanin"/>
          <w:lang w:bidi="fa-IR"/>
          <w:color w:val="111111"/>
          <w:sz w:val="28"/>
          <w:szCs w:val="28"/>
          <w:rtl/>
        </w:rPr>
        <w:t xml:space="preserve">محرّمات یهود==&gt;همین مدخل، دین یهود،تعالیم دین یهود.....542</w:t>
      </w:r>
    </w:p>
    <w:p>
      <w:pPr>
        <w:pStyle w:val="BookText"/>
      </w:pPr>
      <w:r>
        <w:rPr>
          <w:rFonts w:ascii="Amiri" w:hAnsi="Amiri" w:eastAsia="Amiri" w:cs="Amiri"/>
          <w:lang w:bidi="ar-SA"/>
          <w:color w:val="111111"/>
          <w:sz w:val="28"/>
          <w:szCs w:val="28"/>
          <w:rtl/>
        </w:rPr>
        <w:t xml:space="preserve">محمّد9 و یهود==&gt;محمّد9،محمّد9 و یهود.....542</w:t>
      </w:r>
    </w:p>
    <w:p>
      <w:pPr>
        <w:pStyle w:val="BookText"/>
      </w:pPr>
      <w:r>
        <w:rPr>
          <w:rFonts w:ascii="IRNazanin" w:hAnsi="IRNazanin" w:eastAsia="IRNazanin" w:cs="IRNazanin"/>
          <w:lang w:bidi="fa-IR"/>
          <w:color w:val="111111"/>
          <w:sz w:val="28"/>
          <w:szCs w:val="28"/>
          <w:rtl/>
        </w:rPr>
        <w:t xml:space="preserve">مسخ یهود.....542</w:t>
      </w:r>
    </w:p>
    <w:p>
      <w:pPr>
        <w:pStyle w:val="BookText"/>
      </w:pPr>
      <w:r>
        <w:rPr>
          <w:rFonts w:ascii="IRNazanin" w:hAnsi="IRNazanin" w:eastAsia="IRNazanin" w:cs="IRNazanin"/>
          <w:lang w:bidi="fa-IR"/>
          <w:color w:val="111111"/>
          <w:sz w:val="28"/>
          <w:szCs w:val="28"/>
          <w:rtl/>
        </w:rPr>
        <w:t xml:space="preserve">معابد یهود.....543</w:t>
      </w:r>
    </w:p>
    <w:p>
      <w:pPr>
        <w:pStyle w:val="BookText"/>
      </w:pPr>
      <w:r>
        <w:rPr>
          <w:rFonts w:ascii="IRNazanin" w:hAnsi="IRNazanin" w:eastAsia="IRNazanin" w:cs="IRNazanin"/>
          <w:lang w:bidi="fa-IR"/>
          <w:color w:val="111111"/>
          <w:sz w:val="28"/>
          <w:szCs w:val="28"/>
          <w:rtl/>
        </w:rPr>
        <w:t xml:space="preserve">معاشرت با یهود.....543</w:t>
      </w:r>
    </w:p>
    <w:p>
      <w:pPr>
        <w:pStyle w:val="BookText"/>
      </w:pPr>
      <w:r>
        <w:rPr>
          <w:rFonts w:ascii="IRNazanin" w:hAnsi="IRNazanin" w:eastAsia="IRNazanin" w:cs="IRNazanin"/>
          <w:lang w:bidi="fa-IR"/>
          <w:color w:val="111111"/>
          <w:sz w:val="28"/>
          <w:szCs w:val="28"/>
          <w:rtl/>
        </w:rPr>
        <w:t xml:space="preserve">مغفرت یهود.....545</w:t>
      </w:r>
    </w:p>
    <w:p>
      <w:pPr>
        <w:pStyle w:val="BookText"/>
      </w:pPr>
      <w:r>
        <w:rPr>
          <w:rFonts w:ascii="IRNazanin" w:hAnsi="IRNazanin" w:eastAsia="IRNazanin" w:cs="IRNazanin"/>
          <w:lang w:bidi="fa-IR"/>
          <w:color w:val="111111"/>
          <w:sz w:val="28"/>
          <w:szCs w:val="28"/>
          <w:rtl/>
        </w:rPr>
        <w:t xml:space="preserve">مکر یهود.....546</w:t>
      </w:r>
    </w:p>
    <w:p>
      <w:pPr>
        <w:pStyle w:val="BookText"/>
      </w:pPr>
      <w:r>
        <w:rPr>
          <w:rFonts w:ascii="IRNazanin" w:hAnsi="IRNazanin" w:eastAsia="IRNazanin" w:cs="IRNazanin"/>
          <w:lang w:bidi="fa-IR"/>
          <w:color w:val="111111"/>
          <w:sz w:val="28"/>
          <w:szCs w:val="28"/>
          <w:rtl/>
        </w:rPr>
        <w:t xml:space="preserve">ملامت یهود.....547</w:t>
      </w:r>
    </w:p>
    <w:p>
      <w:pPr>
        <w:pStyle w:val="BookText"/>
      </w:pPr>
      <w:r>
        <w:rPr>
          <w:rFonts w:ascii="IRNazanin" w:hAnsi="IRNazanin" w:eastAsia="IRNazanin" w:cs="IRNazanin"/>
          <w:lang w:bidi="fa-IR"/>
          <w:color w:val="111111"/>
          <w:sz w:val="28"/>
          <w:szCs w:val="28"/>
          <w:rtl/>
        </w:rPr>
        <w:t xml:space="preserve">منافقان و یهود==&gt;نفاق،منافقان،منافقان و یهود.....547</w:t>
      </w:r>
    </w:p>
    <w:p>
      <w:pPr>
        <w:pStyle w:val="BookText"/>
      </w:pPr>
      <w:r>
        <w:rPr>
          <w:rFonts w:ascii="IRNazanin" w:hAnsi="IRNazanin" w:eastAsia="IRNazanin" w:cs="IRNazanin"/>
          <w:lang w:bidi="fa-IR"/>
          <w:color w:val="111111"/>
          <w:sz w:val="28"/>
          <w:szCs w:val="28"/>
          <w:rtl/>
        </w:rPr>
        <w:t xml:space="preserve">موعظه گران یهود.....547</w:t>
      </w:r>
    </w:p>
    <w:p>
      <w:pPr>
        <w:pStyle w:val="BookText"/>
      </w:pPr>
      <w:r>
        <w:rPr>
          <w:rFonts w:ascii="IRNazanin" w:hAnsi="IRNazanin" w:eastAsia="IRNazanin" w:cs="IRNazanin"/>
          <w:lang w:bidi="fa-IR"/>
          <w:color w:val="111111"/>
          <w:sz w:val="28"/>
          <w:szCs w:val="28"/>
          <w:rtl/>
        </w:rPr>
        <w:t xml:space="preserve">مهلت به یهود.....548</w:t>
      </w:r>
    </w:p>
    <w:p>
      <w:pPr>
        <w:pStyle w:val="BookText"/>
      </w:pPr>
      <w:r>
        <w:rPr>
          <w:rFonts w:ascii="IRNazanin" w:hAnsi="IRNazanin" w:eastAsia="IRNazanin" w:cs="IRNazanin"/>
          <w:lang w:bidi="fa-IR"/>
          <w:color w:val="111111"/>
          <w:sz w:val="28"/>
          <w:szCs w:val="28"/>
          <w:rtl/>
        </w:rPr>
        <w:t xml:space="preserve">مؤمنان یهود==&gt;همین مدخل،ایمان یهود .....548</w:t>
      </w:r>
    </w:p>
    <w:p>
      <w:pPr>
        <w:pStyle w:val="BookText"/>
      </w:pPr>
      <w:r>
        <w:rPr>
          <w:rFonts w:ascii="IRNazanin" w:hAnsi="IRNazanin" w:eastAsia="IRNazanin" w:cs="IRNazanin"/>
          <w:lang w:bidi="fa-IR"/>
          <w:color w:val="111111"/>
          <w:sz w:val="28"/>
          <w:szCs w:val="28"/>
          <w:rtl/>
        </w:rPr>
        <w:t xml:space="preserve">ناخشنودی یهود.....548</w:t>
      </w:r>
    </w:p>
    <w:p>
      <w:pPr>
        <w:pStyle w:val="BookText"/>
      </w:pPr>
      <w:r>
        <w:rPr>
          <w:rFonts w:ascii="IRNazanin" w:hAnsi="IRNazanin" w:eastAsia="IRNazanin" w:cs="IRNazanin"/>
          <w:lang w:bidi="fa-IR"/>
          <w:color w:val="111111"/>
          <w:sz w:val="28"/>
          <w:szCs w:val="28"/>
          <w:rtl/>
        </w:rPr>
        <w:t xml:space="preserve">نجوای یهود.....548</w:t>
      </w:r>
    </w:p>
    <w:p>
      <w:pPr>
        <w:pStyle w:val="BookText"/>
      </w:pPr>
      <w:r>
        <w:rPr>
          <w:rFonts w:ascii="IRNazanin" w:hAnsi="IRNazanin" w:eastAsia="IRNazanin" w:cs="IRNazanin"/>
          <w:lang w:bidi="fa-IR"/>
          <w:color w:val="111111"/>
          <w:sz w:val="28"/>
          <w:szCs w:val="28"/>
          <w:rtl/>
        </w:rPr>
        <w:t xml:space="preserve">نژادپرستی یهود.....548</w:t>
      </w:r>
    </w:p>
    <w:p>
      <w:pPr>
        <w:pStyle w:val="BookText"/>
      </w:pPr>
      <w:r>
        <w:rPr>
          <w:rFonts w:ascii="IRNazanin" w:hAnsi="IRNazanin" w:eastAsia="IRNazanin" w:cs="IRNazanin"/>
          <w:lang w:bidi="fa-IR"/>
          <w:color w:val="111111"/>
          <w:sz w:val="28"/>
          <w:szCs w:val="28"/>
          <w:rtl/>
        </w:rPr>
        <w:t xml:space="preserve">نعمتهای یهود==&gt;بنی اسرائیل،نعمتهای بنی اسرائیل.....549</w:t>
      </w:r>
    </w:p>
    <w:p>
      <w:pPr>
        <w:pStyle w:val="BookText"/>
      </w:pPr>
      <w:r>
        <w:rPr>
          <w:rFonts w:ascii="IRNazanin" w:hAnsi="IRNazanin" w:eastAsia="IRNazanin" w:cs="IRNazanin"/>
          <w:lang w:bidi="fa-IR"/>
          <w:color w:val="111111"/>
          <w:sz w:val="28"/>
          <w:szCs w:val="28"/>
          <w:rtl/>
        </w:rPr>
        <w:t xml:space="preserve">نفاق یهود.....549</w:t>
      </w:r>
    </w:p>
    <w:p>
      <w:pPr>
        <w:pStyle w:val="BookText"/>
      </w:pPr>
      <w:r>
        <w:rPr>
          <w:rFonts w:ascii="IRNazanin" w:hAnsi="IRNazanin" w:eastAsia="IRNazanin" w:cs="IRNazanin"/>
          <w:lang w:bidi="fa-IR"/>
          <w:color w:val="111111"/>
          <w:sz w:val="28"/>
          <w:szCs w:val="28"/>
          <w:rtl/>
        </w:rPr>
        <w:t xml:space="preserve">نفرین بر یهود.....550</w:t>
      </w:r>
    </w:p>
    <w:p>
      <w:pPr>
        <w:pStyle w:val="BookText"/>
      </w:pPr>
      <w:r>
        <w:rPr>
          <w:rFonts w:ascii="IRNazanin" w:hAnsi="IRNazanin" w:eastAsia="IRNazanin" w:cs="IRNazanin"/>
          <w:lang w:bidi="fa-IR"/>
          <w:color w:val="111111"/>
          <w:sz w:val="28"/>
          <w:szCs w:val="28"/>
          <w:rtl/>
        </w:rPr>
        <w:t xml:space="preserve">نفرین یهود.....550</w:t>
      </w:r>
    </w:p>
    <w:p>
      <w:pPr>
        <w:pStyle w:val="BookText"/>
      </w:pPr>
      <w:r>
        <w:rPr>
          <w:rFonts w:ascii="IRNazanin" w:hAnsi="IRNazanin" w:eastAsia="IRNazanin" w:cs="IRNazanin"/>
          <w:lang w:bidi="fa-IR"/>
          <w:color w:val="111111"/>
          <w:sz w:val="28"/>
          <w:szCs w:val="28"/>
          <w:rtl/>
        </w:rPr>
        <w:t xml:space="preserve">نماز در یهود==&gt;همین مدخل،دین یهود، تعالیم دین یهود،نماز.....551</w:t>
      </w:r>
    </w:p>
    <w:p>
      <w:pPr>
        <w:pStyle w:val="BookText"/>
      </w:pPr>
      <w:r>
        <w:rPr>
          <w:rFonts w:ascii="IRNazanin" w:hAnsi="IRNazanin" w:eastAsia="IRNazanin" w:cs="IRNazanin"/>
          <w:lang w:bidi="fa-IR"/>
          <w:color w:val="111111"/>
          <w:sz w:val="28"/>
          <w:szCs w:val="28"/>
          <w:rtl/>
        </w:rPr>
        <w:t xml:space="preserve">نهی از منکر یهود.....551</w:t>
      </w:r>
    </w:p>
    <w:p>
      <w:pPr>
        <w:pStyle w:val="BookText"/>
      </w:pPr>
      <w:r>
        <w:rPr>
          <w:rFonts w:ascii="IRNazanin" w:hAnsi="IRNazanin" w:eastAsia="IRNazanin" w:cs="IRNazanin"/>
          <w:lang w:bidi="fa-IR"/>
          <w:color w:val="111111"/>
          <w:sz w:val="28"/>
          <w:szCs w:val="28"/>
          <w:rtl/>
        </w:rPr>
        <w:t xml:space="preserve">نیاکان یهود==&gt;بنی اسرائیل، نیاکان بنی اسرائیل.....551</w:t>
      </w:r>
    </w:p>
    <w:p>
      <w:pPr>
        <w:pStyle w:val="BookText"/>
      </w:pPr>
      <w:r>
        <w:rPr>
          <w:rFonts w:ascii="IRNazanin" w:hAnsi="IRNazanin" w:eastAsia="IRNazanin" w:cs="IRNazanin"/>
          <w:lang w:bidi="fa-IR"/>
          <w:color w:val="111111"/>
          <w:sz w:val="28"/>
          <w:szCs w:val="28"/>
          <w:rtl/>
        </w:rPr>
        <w:t xml:space="preserve">نیکوکاری یهود.....551</w:t>
      </w:r>
    </w:p>
    <w:p>
      <w:pPr>
        <w:pStyle w:val="BookText"/>
      </w:pPr>
      <w:r>
        <w:rPr>
          <w:rFonts w:ascii="IRNazanin" w:hAnsi="IRNazanin" w:eastAsia="IRNazanin" w:cs="IRNazanin"/>
          <w:lang w:bidi="fa-IR"/>
          <w:color w:val="111111"/>
          <w:sz w:val="28"/>
          <w:szCs w:val="28"/>
          <w:rtl/>
        </w:rPr>
        <w:t xml:space="preserve">ولایت‌پذیری یهود.....551</w:t>
      </w:r>
    </w:p>
    <w:p>
      <w:pPr>
        <w:pStyle w:val="BookText"/>
      </w:pPr>
      <w:r>
        <w:rPr>
          <w:rFonts w:ascii="IRNazanin" w:hAnsi="IRNazanin" w:eastAsia="IRNazanin" w:cs="IRNazanin"/>
          <w:lang w:bidi="fa-IR"/>
          <w:color w:val="111111"/>
          <w:sz w:val="28"/>
          <w:szCs w:val="28"/>
          <w:rtl/>
        </w:rPr>
        <w:t xml:space="preserve">ولایت یهود.....551</w:t>
      </w:r>
    </w:p>
    <w:p>
      <w:pPr>
        <w:pStyle w:val="BookText"/>
      </w:pPr>
      <w:r>
        <w:rPr>
          <w:rFonts w:ascii="IRNazanin" w:hAnsi="IRNazanin" w:eastAsia="IRNazanin" w:cs="IRNazanin"/>
          <w:lang w:bidi="fa-IR"/>
          <w:color w:val="111111"/>
          <w:sz w:val="28"/>
          <w:szCs w:val="28"/>
          <w:rtl/>
        </w:rPr>
        <w:t xml:space="preserve">هدایت یهود.....552</w:t>
      </w:r>
    </w:p>
    <w:p>
      <w:pPr>
        <w:pStyle w:val="BookText"/>
      </w:pPr>
      <w:r>
        <w:rPr>
          <w:rFonts w:ascii="IRNazanin" w:hAnsi="IRNazanin" w:eastAsia="IRNazanin" w:cs="IRNazanin"/>
          <w:lang w:bidi="fa-IR"/>
          <w:color w:val="111111"/>
          <w:sz w:val="28"/>
          <w:szCs w:val="28"/>
          <w:rtl/>
        </w:rPr>
        <w:t xml:space="preserve">هواپرستی یهود.....553</w:t>
      </w:r>
    </w:p>
    <w:p>
      <w:pPr>
        <w:pStyle w:val="BookText"/>
      </w:pPr>
      <w:r>
        <w:rPr>
          <w:rFonts w:ascii="IRNazanin" w:hAnsi="IRNazanin" w:eastAsia="IRNazanin" w:cs="IRNazanin"/>
          <w:lang w:bidi="fa-IR"/>
          <w:color w:val="111111"/>
          <w:sz w:val="28"/>
          <w:szCs w:val="28"/>
          <w:rtl/>
        </w:rPr>
        <w:t xml:space="preserve">یأس یهود.....554</w:t>
      </w:r>
    </w:p>
    <w:p>
      <w:pPr>
        <w:pStyle w:val="BookText"/>
      </w:pPr>
      <w:r>
        <w:rPr>
          <w:rFonts w:ascii="IRNazanin" w:hAnsi="IRNazanin" w:eastAsia="IRNazanin" w:cs="IRNazanin"/>
          <w:lang w:bidi="fa-IR"/>
          <w:color w:val="111111"/>
          <w:sz w:val="28"/>
          <w:szCs w:val="28"/>
          <w:rtl/>
        </w:rPr>
        <w:t xml:space="preserve">یهود ایله==&gt;اصحاب سبت.....554</w:t>
      </w:r>
    </w:p>
    <w:p>
      <w:pPr>
        <w:pStyle w:val="BookText"/>
      </w:pPr>
      <w:r>
        <w:rPr>
          <w:rFonts w:ascii="IRNazanin" w:hAnsi="IRNazanin" w:eastAsia="IRNazanin" w:cs="IRNazanin"/>
          <w:lang w:bidi="fa-IR"/>
          <w:color w:val="111111"/>
          <w:sz w:val="28"/>
          <w:szCs w:val="28"/>
          <w:rtl/>
        </w:rPr>
        <w:t xml:space="preserve">یهود در جهنّم==&gt;همین مدخل،عذاب یهود.....554</w:t>
      </w:r>
    </w:p>
    <w:p>
      <w:pPr>
        <w:pStyle w:val="BookText"/>
      </w:pPr>
      <w:r>
        <w:rPr>
          <w:rFonts w:ascii="IRNazanin" w:hAnsi="IRNazanin" w:eastAsia="IRNazanin" w:cs="IRNazanin"/>
          <w:lang w:bidi="fa-IR"/>
          <w:color w:val="111111"/>
          <w:sz w:val="28"/>
          <w:szCs w:val="28"/>
          <w:rtl/>
        </w:rPr>
        <w:t xml:space="preserve">یهود در دوران عیسی علیه السلام.....554</w:t>
      </w:r>
    </w:p>
    <w:p>
      <w:pPr>
        <w:pStyle w:val="BookText"/>
      </w:pPr>
      <w:r>
        <w:rPr>
          <w:rFonts w:ascii="IRNazanin" w:hAnsi="IRNazanin" w:eastAsia="IRNazanin" w:cs="IRNazanin"/>
          <w:lang w:bidi="fa-IR"/>
          <w:color w:val="111111"/>
          <w:sz w:val="28"/>
          <w:szCs w:val="28"/>
          <w:rtl/>
        </w:rPr>
        <w:t xml:space="preserve">یهود در غزوۀ احزاب.....554</w:t>
      </w:r>
    </w:p>
    <w:p>
      <w:pPr>
        <w:pStyle w:val="BookText"/>
      </w:pPr>
      <w:r>
        <w:rPr>
          <w:rFonts w:ascii="IRNazanin" w:hAnsi="IRNazanin" w:eastAsia="IRNazanin" w:cs="IRNazanin"/>
          <w:lang w:bidi="fa-IR"/>
          <w:color w:val="111111"/>
          <w:sz w:val="28"/>
          <w:szCs w:val="28"/>
          <w:rtl/>
        </w:rPr>
        <w:t xml:space="preserve">یهود در قیامت.....555</w:t>
      </w:r>
    </w:p>
    <w:p>
      <w:pPr>
        <w:pStyle w:val="BookText"/>
      </w:pPr>
      <w:r>
        <w:rPr>
          <w:rFonts w:ascii="IRNazanin" w:hAnsi="IRNazanin" w:eastAsia="IRNazanin" w:cs="IRNazanin"/>
          <w:lang w:bidi="fa-IR"/>
          <w:color w:val="111111"/>
          <w:sz w:val="28"/>
          <w:szCs w:val="28"/>
          <w:rtl/>
        </w:rPr>
        <w:t xml:space="preserve">یهود و آتش آسمانی.....556</w:t>
      </w:r>
    </w:p>
    <w:p>
      <w:pPr>
        <w:pStyle w:val="BookText"/>
      </w:pPr>
      <w:r>
        <w:rPr>
          <w:rFonts w:ascii="IRNazanin" w:hAnsi="IRNazanin" w:eastAsia="IRNazanin" w:cs="IRNazanin"/>
          <w:lang w:bidi="fa-IR"/>
          <w:color w:val="111111"/>
          <w:sz w:val="28"/>
          <w:szCs w:val="28"/>
          <w:rtl/>
        </w:rPr>
        <w:t xml:space="preserve">یهود و ابراهیم علیه السلام.....556</w:t>
      </w:r>
    </w:p>
    <w:p>
      <w:pPr>
        <w:pStyle w:val="BookText"/>
      </w:pPr>
      <w:r>
        <w:rPr>
          <w:rFonts w:ascii="IRNazanin" w:hAnsi="IRNazanin" w:eastAsia="IRNazanin" w:cs="IRNazanin"/>
          <w:lang w:bidi="fa-IR"/>
          <w:color w:val="111111"/>
          <w:sz w:val="28"/>
          <w:szCs w:val="28"/>
          <w:rtl/>
        </w:rPr>
        <w:t xml:space="preserve">یهود و اسباط.....557</w:t>
      </w:r>
    </w:p>
    <w:p>
      <w:pPr>
        <w:pStyle w:val="BookText"/>
      </w:pPr>
      <w:r>
        <w:rPr>
          <w:rFonts w:ascii="IRNazanin" w:hAnsi="IRNazanin" w:eastAsia="IRNazanin" w:cs="IRNazanin"/>
          <w:lang w:bidi="fa-IR"/>
          <w:color w:val="111111"/>
          <w:sz w:val="28"/>
          <w:szCs w:val="28"/>
          <w:rtl/>
        </w:rPr>
        <w:t xml:space="preserve">یهود و اسلام.....557</w:t>
      </w:r>
    </w:p>
    <w:p>
      <w:pPr>
        <w:pStyle w:val="BookText"/>
      </w:pPr>
      <w:r>
        <w:rPr>
          <w:rFonts w:ascii="IRNazanin" w:hAnsi="IRNazanin" w:eastAsia="IRNazanin" w:cs="IRNazanin"/>
          <w:lang w:bidi="fa-IR"/>
          <w:color w:val="111111"/>
          <w:sz w:val="28"/>
          <w:szCs w:val="28"/>
          <w:rtl/>
        </w:rPr>
        <w:t xml:space="preserve">ص :38</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یهود و امربه‌معروف .....558</w:t>
      </w:r>
    </w:p>
    <w:p>
      <w:pPr>
        <w:pStyle w:val="BookText"/>
      </w:pPr>
      <w:r>
        <w:rPr>
          <w:rFonts w:ascii="IRNazanin" w:hAnsi="IRNazanin" w:eastAsia="IRNazanin" w:cs="IRNazanin"/>
          <w:lang w:bidi="fa-IR"/>
          <w:color w:val="111111"/>
          <w:sz w:val="28"/>
          <w:szCs w:val="28"/>
          <w:rtl/>
        </w:rPr>
        <w:t xml:space="preserve">یهود و انبیا.....558</w:t>
      </w:r>
    </w:p>
    <w:p>
      <w:pPr>
        <w:pStyle w:val="BookText"/>
      </w:pPr>
      <w:r>
        <w:rPr>
          <w:rFonts w:ascii="IRNazanin" w:hAnsi="IRNazanin" w:eastAsia="IRNazanin" w:cs="IRNazanin"/>
          <w:lang w:bidi="fa-IR"/>
          <w:color w:val="111111"/>
          <w:sz w:val="28"/>
          <w:szCs w:val="28"/>
          <w:rtl/>
        </w:rPr>
        <w:t xml:space="preserve">یهود و انفاق.....559</w:t>
      </w:r>
    </w:p>
    <w:p>
      <w:pPr>
        <w:pStyle w:val="BookText"/>
      </w:pPr>
      <w:r>
        <w:rPr>
          <w:rFonts w:ascii="Amiri" w:hAnsi="Amiri" w:eastAsia="Amiri" w:cs="Amiri"/>
          <w:lang w:bidi="ar-SA"/>
          <w:color w:val="111111"/>
          <w:sz w:val="28"/>
          <w:szCs w:val="28"/>
          <w:rtl/>
        </w:rPr>
        <w:t xml:space="preserve">یهود و اولیاء اللّٰه.....560</w:t>
      </w:r>
    </w:p>
    <w:p>
      <w:pPr>
        <w:pStyle w:val="BookText"/>
      </w:pPr>
      <w:r>
        <w:rPr>
          <w:rFonts w:ascii="IRNazanin" w:hAnsi="IRNazanin" w:eastAsia="IRNazanin" w:cs="IRNazanin"/>
          <w:lang w:bidi="fa-IR"/>
          <w:color w:val="111111"/>
          <w:sz w:val="28"/>
          <w:szCs w:val="28"/>
          <w:rtl/>
        </w:rPr>
        <w:t xml:space="preserve">یهود و بوزینه==&gt;همین مدخل،مسخ یهود......560</w:t>
      </w:r>
    </w:p>
    <w:p>
      <w:pPr>
        <w:pStyle w:val="BookText"/>
      </w:pPr>
      <w:r>
        <w:rPr>
          <w:rFonts w:ascii="IRNazanin" w:hAnsi="IRNazanin" w:eastAsia="IRNazanin" w:cs="IRNazanin"/>
          <w:lang w:bidi="fa-IR"/>
          <w:color w:val="111111"/>
          <w:sz w:val="28"/>
          <w:szCs w:val="28"/>
          <w:rtl/>
        </w:rPr>
        <w:t xml:space="preserve">یهود و بهشت.....560</w:t>
      </w:r>
    </w:p>
    <w:p>
      <w:pPr>
        <w:pStyle w:val="BookText"/>
      </w:pPr>
      <w:r>
        <w:rPr>
          <w:rFonts w:ascii="IRNazanin" w:hAnsi="IRNazanin" w:eastAsia="IRNazanin" w:cs="IRNazanin"/>
          <w:lang w:bidi="fa-IR"/>
          <w:color w:val="111111"/>
          <w:sz w:val="28"/>
          <w:szCs w:val="28"/>
          <w:rtl/>
        </w:rPr>
        <w:t xml:space="preserve">یهود و بیت المقدس.....560</w:t>
      </w:r>
    </w:p>
    <w:p>
      <w:pPr>
        <w:pStyle w:val="BookText"/>
      </w:pPr>
      <w:r>
        <w:rPr>
          <w:rFonts w:ascii="IRNazanin" w:hAnsi="IRNazanin" w:eastAsia="IRNazanin" w:cs="IRNazanin"/>
          <w:lang w:bidi="fa-IR"/>
          <w:color w:val="111111"/>
          <w:sz w:val="28"/>
          <w:szCs w:val="28"/>
          <w:rtl/>
        </w:rPr>
        <w:t xml:space="preserve">یهود و ترور محمّد9.....560</w:t>
      </w:r>
    </w:p>
    <w:p>
      <w:pPr>
        <w:pStyle w:val="BookText"/>
      </w:pPr>
      <w:r>
        <w:rPr>
          <w:rFonts w:ascii="IRNazanin" w:hAnsi="IRNazanin" w:eastAsia="IRNazanin" w:cs="IRNazanin"/>
          <w:lang w:bidi="fa-IR"/>
          <w:color w:val="111111"/>
          <w:sz w:val="28"/>
          <w:szCs w:val="28"/>
          <w:rtl/>
        </w:rPr>
        <w:t xml:space="preserve">یهود و تزکیه.....560</w:t>
      </w:r>
    </w:p>
    <w:p>
      <w:pPr>
        <w:pStyle w:val="BookText"/>
      </w:pPr>
      <w:r>
        <w:rPr>
          <w:rFonts w:ascii="IRNazanin" w:hAnsi="IRNazanin" w:eastAsia="IRNazanin" w:cs="IRNazanin"/>
          <w:lang w:bidi="fa-IR"/>
          <w:color w:val="111111"/>
          <w:sz w:val="28"/>
          <w:szCs w:val="28"/>
          <w:rtl/>
        </w:rPr>
        <w:t xml:space="preserve">یهود و تصلیب==&gt;همین مدخل،یهود و عیسی علیه السلام......561</w:t>
      </w:r>
    </w:p>
    <w:p>
      <w:pPr>
        <w:pStyle w:val="BookText"/>
      </w:pPr>
      <w:r>
        <w:rPr>
          <w:rFonts w:ascii="IRNazanin" w:hAnsi="IRNazanin" w:eastAsia="IRNazanin" w:cs="IRNazanin"/>
          <w:lang w:bidi="fa-IR"/>
          <w:color w:val="111111"/>
          <w:sz w:val="28"/>
          <w:szCs w:val="28"/>
          <w:rtl/>
        </w:rPr>
        <w:t xml:space="preserve">یهود و تورات==&gt;تورات،عمل به تورات،قضاوت با تورات، کتمان تورات،کفر به تورات و یهود و تورات......561</w:t>
      </w:r>
    </w:p>
    <w:p>
      <w:pPr>
        <w:pStyle w:val="BookText"/>
      </w:pPr>
      <w:r>
        <w:rPr>
          <w:rFonts w:ascii="IRNazanin" w:hAnsi="IRNazanin" w:eastAsia="IRNazanin" w:cs="IRNazanin"/>
          <w:lang w:bidi="fa-IR"/>
          <w:color w:val="111111"/>
          <w:sz w:val="28"/>
          <w:szCs w:val="28"/>
          <w:rtl/>
        </w:rPr>
        <w:t xml:space="preserve">یهود و توفیق خدا.....561</w:t>
      </w:r>
    </w:p>
    <w:p>
      <w:pPr>
        <w:pStyle w:val="BookText"/>
      </w:pPr>
      <w:r>
        <w:rPr>
          <w:rFonts w:ascii="IRNazanin" w:hAnsi="IRNazanin" w:eastAsia="IRNazanin" w:cs="IRNazanin"/>
          <w:lang w:bidi="fa-IR"/>
          <w:color w:val="111111"/>
          <w:sz w:val="28"/>
          <w:szCs w:val="28"/>
          <w:rtl/>
        </w:rPr>
        <w:t xml:space="preserve">یهود و جاهلان.....561</w:t>
      </w:r>
    </w:p>
    <w:p>
      <w:pPr>
        <w:pStyle w:val="BookText"/>
      </w:pPr>
      <w:r>
        <w:rPr>
          <w:rFonts w:ascii="IRNazanin" w:hAnsi="IRNazanin" w:eastAsia="IRNazanin" w:cs="IRNazanin"/>
          <w:lang w:bidi="fa-IR"/>
          <w:color w:val="111111"/>
          <w:sz w:val="28"/>
          <w:szCs w:val="28"/>
          <w:rtl/>
        </w:rPr>
        <w:t xml:space="preserve">یهود و جاهلیّت.....561</w:t>
      </w:r>
    </w:p>
    <w:p>
      <w:pPr>
        <w:pStyle w:val="BookText"/>
      </w:pPr>
      <w:r>
        <w:rPr>
          <w:rFonts w:ascii="IRNazanin" w:hAnsi="IRNazanin" w:eastAsia="IRNazanin" w:cs="IRNazanin"/>
          <w:lang w:bidi="fa-IR"/>
          <w:color w:val="111111"/>
          <w:sz w:val="28"/>
          <w:szCs w:val="28"/>
          <w:rtl/>
        </w:rPr>
        <w:t xml:space="preserve">یهود و جبت.....561</w:t>
      </w:r>
    </w:p>
    <w:p>
      <w:pPr>
        <w:pStyle w:val="BookText"/>
      </w:pPr>
      <w:r>
        <w:rPr>
          <w:rFonts w:ascii="IRNazanin" w:hAnsi="IRNazanin" w:eastAsia="IRNazanin" w:cs="IRNazanin"/>
          <w:lang w:bidi="fa-IR"/>
          <w:color w:val="111111"/>
          <w:sz w:val="28"/>
          <w:szCs w:val="28"/>
          <w:rtl/>
        </w:rPr>
        <w:t xml:space="preserve">یهود و جبرئیل.....562</w:t>
      </w:r>
    </w:p>
    <w:p>
      <w:pPr>
        <w:pStyle w:val="BookText"/>
      </w:pPr>
      <w:r>
        <w:rPr>
          <w:rFonts w:ascii="Amiri" w:hAnsi="Amiri" w:eastAsia="Amiri" w:cs="Amiri"/>
          <w:lang w:bidi="ar-SA"/>
          <w:color w:val="111111"/>
          <w:sz w:val="28"/>
          <w:szCs w:val="28"/>
          <w:rtl/>
        </w:rPr>
        <w:t xml:space="preserve">یهود و جهنّم.....562</w:t>
      </w:r>
    </w:p>
    <w:p>
      <w:pPr>
        <w:pStyle w:val="BookText"/>
      </w:pPr>
      <w:r>
        <w:rPr>
          <w:rFonts w:ascii="IRNazanin" w:hAnsi="IRNazanin" w:eastAsia="IRNazanin" w:cs="IRNazanin"/>
          <w:lang w:bidi="fa-IR"/>
          <w:color w:val="111111"/>
          <w:sz w:val="28"/>
          <w:szCs w:val="28"/>
          <w:rtl/>
        </w:rPr>
        <w:t xml:space="preserve">یهود و حکمیّت==&gt;همین مدخل،یهود و محمّد9.....563</w:t>
      </w:r>
    </w:p>
    <w:p>
      <w:pPr>
        <w:pStyle w:val="BookText"/>
      </w:pPr>
      <w:r>
        <w:rPr>
          <w:rFonts w:ascii="IRNazanin" w:hAnsi="IRNazanin" w:eastAsia="IRNazanin" w:cs="IRNazanin"/>
          <w:lang w:bidi="fa-IR"/>
          <w:color w:val="111111"/>
          <w:sz w:val="28"/>
          <w:szCs w:val="28"/>
          <w:rtl/>
        </w:rPr>
        <w:t xml:space="preserve">یهود و خدا.....563</w:t>
      </w:r>
    </w:p>
    <w:p>
      <w:pPr>
        <w:pStyle w:val="BookText"/>
      </w:pPr>
      <w:r>
        <w:rPr>
          <w:rFonts w:ascii="IRNazanin" w:hAnsi="IRNazanin" w:eastAsia="IRNazanin" w:cs="IRNazanin"/>
          <w:lang w:bidi="fa-IR"/>
          <w:color w:val="111111"/>
          <w:sz w:val="28"/>
          <w:szCs w:val="28"/>
          <w:rtl/>
        </w:rPr>
        <w:t xml:space="preserve">یهود و خوک==&gt;همین مدخل، مسخ یهود......564</w:t>
      </w:r>
    </w:p>
    <w:p>
      <w:pPr>
        <w:pStyle w:val="BookText"/>
      </w:pPr>
      <w:r>
        <w:rPr>
          <w:rFonts w:ascii="IRNazanin" w:hAnsi="IRNazanin" w:eastAsia="IRNazanin" w:cs="IRNazanin"/>
          <w:lang w:bidi="fa-IR"/>
          <w:color w:val="111111"/>
          <w:sz w:val="28"/>
          <w:szCs w:val="28"/>
          <w:rtl/>
        </w:rPr>
        <w:t xml:space="preserve">یهود و داود علیه السلام.....564</w:t>
      </w:r>
    </w:p>
    <w:p>
      <w:pPr>
        <w:pStyle w:val="BookText"/>
      </w:pPr>
      <w:r>
        <w:rPr>
          <w:rFonts w:ascii="IRNazanin" w:hAnsi="IRNazanin" w:eastAsia="IRNazanin" w:cs="IRNazanin"/>
          <w:lang w:bidi="fa-IR"/>
          <w:color w:val="111111"/>
          <w:sz w:val="28"/>
          <w:szCs w:val="28"/>
          <w:rtl/>
        </w:rPr>
        <w:t xml:space="preserve">یهود و سلیمان علیه السلام.....564</w:t>
      </w:r>
    </w:p>
    <w:p>
      <w:pPr>
        <w:pStyle w:val="BookText"/>
      </w:pPr>
      <w:r>
        <w:rPr>
          <w:rFonts w:ascii="IRNazanin" w:hAnsi="IRNazanin" w:eastAsia="IRNazanin" w:cs="IRNazanin"/>
          <w:lang w:bidi="fa-IR"/>
          <w:color w:val="111111"/>
          <w:sz w:val="28"/>
          <w:szCs w:val="28"/>
          <w:rtl/>
        </w:rPr>
        <w:t xml:space="preserve">یهود و شفاعت.....564</w:t>
      </w:r>
    </w:p>
    <w:p>
      <w:pPr>
        <w:pStyle w:val="BookText"/>
      </w:pPr>
      <w:r>
        <w:rPr>
          <w:rFonts w:ascii="IRNazanin" w:hAnsi="IRNazanin" w:eastAsia="IRNazanin" w:cs="IRNazanin"/>
          <w:lang w:bidi="fa-IR"/>
          <w:color w:val="111111"/>
          <w:sz w:val="28"/>
          <w:szCs w:val="28"/>
          <w:rtl/>
        </w:rPr>
        <w:t xml:space="preserve">یهود و شیطان.....564</w:t>
      </w:r>
    </w:p>
    <w:p>
      <w:pPr>
        <w:pStyle w:val="BookText"/>
      </w:pPr>
      <w:r>
        <w:rPr>
          <w:rFonts w:ascii="IRNazanin" w:hAnsi="IRNazanin" w:eastAsia="IRNazanin" w:cs="IRNazanin"/>
          <w:lang w:bidi="fa-IR"/>
          <w:color w:val="111111"/>
          <w:sz w:val="28"/>
          <w:szCs w:val="28"/>
          <w:rtl/>
        </w:rPr>
        <w:t xml:space="preserve">یهود و صحابه.....565</w:t>
      </w:r>
    </w:p>
    <w:p>
      <w:pPr>
        <w:pStyle w:val="BookText"/>
      </w:pPr>
      <w:r>
        <w:rPr>
          <w:rFonts w:ascii="IRNazanin" w:hAnsi="IRNazanin" w:eastAsia="IRNazanin" w:cs="IRNazanin"/>
          <w:lang w:bidi="fa-IR"/>
          <w:color w:val="111111"/>
          <w:sz w:val="28"/>
          <w:szCs w:val="28"/>
          <w:rtl/>
        </w:rPr>
        <w:t xml:space="preserve">یهود و طاغوت.....565</w:t>
      </w:r>
    </w:p>
    <w:p>
      <w:pPr>
        <w:pStyle w:val="BookText"/>
      </w:pPr>
      <w:r>
        <w:rPr>
          <w:rFonts w:ascii="IRNazanin" w:hAnsi="IRNazanin" w:eastAsia="IRNazanin" w:cs="IRNazanin"/>
          <w:lang w:bidi="fa-IR"/>
          <w:color w:val="111111"/>
          <w:sz w:val="28"/>
          <w:szCs w:val="28"/>
          <w:rtl/>
        </w:rPr>
        <w:t xml:space="preserve">یهود و عدالت خواهان.....565</w:t>
      </w:r>
    </w:p>
    <w:p>
      <w:pPr>
        <w:pStyle w:val="BookText"/>
      </w:pPr>
      <w:r>
        <w:rPr>
          <w:rFonts w:ascii="IRNazanin" w:hAnsi="IRNazanin" w:eastAsia="IRNazanin" w:cs="IRNazanin"/>
          <w:lang w:bidi="fa-IR"/>
          <w:color w:val="111111"/>
          <w:sz w:val="28"/>
          <w:szCs w:val="28"/>
          <w:rtl/>
        </w:rPr>
        <w:t xml:space="preserve">یهود و عزیر علیه السلام.....565</w:t>
      </w:r>
    </w:p>
    <w:p>
      <w:pPr>
        <w:pStyle w:val="BookText"/>
      </w:pPr>
      <w:r>
        <w:rPr>
          <w:rFonts w:ascii="IRNazanin" w:hAnsi="IRNazanin" w:eastAsia="IRNazanin" w:cs="IRNazanin"/>
          <w:lang w:bidi="fa-IR"/>
          <w:color w:val="111111"/>
          <w:sz w:val="28"/>
          <w:szCs w:val="28"/>
          <w:rtl/>
        </w:rPr>
        <w:t xml:space="preserve">یهود و عیسی علیه السلام.....566</w:t>
      </w:r>
    </w:p>
    <w:p>
      <w:pPr>
        <w:pStyle w:val="BookText"/>
      </w:pPr>
      <w:r>
        <w:rPr>
          <w:rFonts w:ascii="IRNazanin" w:hAnsi="IRNazanin" w:eastAsia="IRNazanin" w:cs="IRNazanin"/>
          <w:lang w:bidi="fa-IR"/>
          <w:color w:val="111111"/>
          <w:sz w:val="28"/>
          <w:szCs w:val="28"/>
          <w:rtl/>
        </w:rPr>
        <w:t xml:space="preserve">یهود و قبله.....567</w:t>
      </w:r>
    </w:p>
    <w:p>
      <w:pPr>
        <w:pStyle w:val="BookText"/>
      </w:pPr>
      <w:r>
        <w:rPr>
          <w:rFonts w:ascii="IRNazanin" w:hAnsi="IRNazanin" w:eastAsia="IRNazanin" w:cs="IRNazanin"/>
          <w:lang w:bidi="fa-IR"/>
          <w:color w:val="111111"/>
          <w:sz w:val="28"/>
          <w:szCs w:val="28"/>
          <w:rtl/>
        </w:rPr>
        <w:t xml:space="preserve">یهود و قدرت خدا.....568</w:t>
      </w:r>
    </w:p>
    <w:p>
      <w:pPr>
        <w:pStyle w:val="BookText"/>
      </w:pPr>
      <w:r>
        <w:rPr>
          <w:rFonts w:ascii="IRNazanin" w:hAnsi="IRNazanin" w:eastAsia="IRNazanin" w:cs="IRNazanin"/>
          <w:lang w:bidi="fa-IR"/>
          <w:color w:val="111111"/>
          <w:sz w:val="28"/>
          <w:szCs w:val="28"/>
          <w:rtl/>
        </w:rPr>
        <w:t xml:space="preserve">یهود و قرآن.....568</w:t>
      </w:r>
    </w:p>
    <w:p>
      <w:pPr>
        <w:pStyle w:val="BookText"/>
      </w:pPr>
      <w:r>
        <w:rPr>
          <w:rFonts w:ascii="IRNazanin" w:hAnsi="IRNazanin" w:eastAsia="IRNazanin" w:cs="IRNazanin"/>
          <w:lang w:bidi="fa-IR"/>
          <w:color w:val="111111"/>
          <w:sz w:val="28"/>
          <w:szCs w:val="28"/>
          <w:rtl/>
        </w:rPr>
        <w:t xml:space="preserve">یهود و کافران.....569</w:t>
      </w:r>
    </w:p>
    <w:p>
      <w:pPr>
        <w:pStyle w:val="BookText"/>
      </w:pPr>
      <w:r>
        <w:rPr>
          <w:rFonts w:ascii="IRNazanin" w:hAnsi="IRNazanin" w:eastAsia="IRNazanin" w:cs="IRNazanin"/>
          <w:lang w:bidi="fa-IR"/>
          <w:color w:val="111111"/>
          <w:sz w:val="28"/>
          <w:szCs w:val="28"/>
          <w:rtl/>
        </w:rPr>
        <w:t xml:space="preserve">یهود و گوشت حیوانات.....570</w:t>
      </w:r>
    </w:p>
    <w:p>
      <w:pPr>
        <w:pStyle w:val="BookText"/>
      </w:pPr>
      <w:r>
        <w:rPr>
          <w:rFonts w:ascii="IRNazanin" w:hAnsi="IRNazanin" w:eastAsia="IRNazanin" w:cs="IRNazanin"/>
          <w:lang w:bidi="fa-IR"/>
          <w:color w:val="111111"/>
          <w:sz w:val="28"/>
          <w:szCs w:val="28"/>
          <w:rtl/>
        </w:rPr>
        <w:t xml:space="preserve">یهود و لقاءالله.....570</w:t>
      </w:r>
    </w:p>
    <w:p>
      <w:pPr>
        <w:pStyle w:val="BookText"/>
      </w:pPr>
      <w:r>
        <w:rPr>
          <w:rFonts w:ascii="Amiri" w:hAnsi="Amiri" w:eastAsia="Amiri" w:cs="Amiri"/>
          <w:lang w:bidi="ar-SA"/>
          <w:color w:val="111111"/>
          <w:sz w:val="28"/>
          <w:szCs w:val="28"/>
          <w:rtl/>
        </w:rPr>
        <w:t xml:space="preserve">یهود و محمّد9.....570</w:t>
      </w:r>
    </w:p>
    <w:p>
      <w:pPr>
        <w:pStyle w:val="BookText"/>
      </w:pPr>
      <w:r>
        <w:rPr>
          <w:rFonts w:ascii="IRNazanin" w:hAnsi="IRNazanin" w:eastAsia="IRNazanin" w:cs="IRNazanin"/>
          <w:lang w:bidi="fa-IR"/>
          <w:color w:val="111111"/>
          <w:sz w:val="28"/>
          <w:szCs w:val="28"/>
          <w:rtl/>
        </w:rPr>
        <w:t xml:space="preserve">یهود و مریم 3.....573</w:t>
      </w:r>
    </w:p>
    <w:p>
      <w:pPr>
        <w:pStyle w:val="BookText"/>
      </w:pPr>
      <w:r>
        <w:rPr>
          <w:rFonts w:ascii="IRNazanin" w:hAnsi="IRNazanin" w:eastAsia="IRNazanin" w:cs="IRNazanin"/>
          <w:lang w:bidi="fa-IR"/>
          <w:color w:val="111111"/>
          <w:sz w:val="28"/>
          <w:szCs w:val="28"/>
          <w:rtl/>
        </w:rPr>
        <w:t xml:space="preserve">یهود و مشرکان.....573</w:t>
      </w:r>
    </w:p>
    <w:p>
      <w:pPr>
        <w:pStyle w:val="BookText"/>
      </w:pPr>
      <w:r>
        <w:rPr>
          <w:rFonts w:ascii="IRNazanin" w:hAnsi="IRNazanin" w:eastAsia="IRNazanin" w:cs="IRNazanin"/>
          <w:lang w:bidi="fa-IR"/>
          <w:color w:val="111111"/>
          <w:sz w:val="28"/>
          <w:szCs w:val="28"/>
          <w:rtl/>
        </w:rPr>
        <w:t xml:space="preserve">یهود و ملائکه==&gt;همین مدخل،دشمنی یهود و یهود و جبرئیل و یهود و میکائیل.....574</w:t>
      </w:r>
    </w:p>
    <w:p>
      <w:pPr>
        <w:pStyle w:val="BookText"/>
      </w:pPr>
      <w:r>
        <w:rPr>
          <w:rFonts w:ascii="IRNazanin" w:hAnsi="IRNazanin" w:eastAsia="IRNazanin" w:cs="IRNazanin"/>
          <w:lang w:bidi="fa-IR"/>
          <w:color w:val="111111"/>
          <w:sz w:val="28"/>
          <w:szCs w:val="28"/>
          <w:rtl/>
        </w:rPr>
        <w:t xml:space="preserve">یهود و منافقان.....574</w:t>
      </w:r>
    </w:p>
    <w:p>
      <w:pPr>
        <w:pStyle w:val="BookText"/>
      </w:pPr>
      <w:r>
        <w:rPr>
          <w:rFonts w:ascii="IRNazanin" w:hAnsi="IRNazanin" w:eastAsia="IRNazanin" w:cs="IRNazanin"/>
          <w:lang w:bidi="fa-IR"/>
          <w:color w:val="111111"/>
          <w:sz w:val="28"/>
          <w:szCs w:val="28"/>
          <w:rtl/>
        </w:rPr>
        <w:t xml:space="preserve">یهود و میکائیل.....576</w:t>
      </w:r>
    </w:p>
    <w:p>
      <w:pPr>
        <w:pStyle w:val="BookText"/>
      </w:pPr>
      <w:r>
        <w:rPr>
          <w:rFonts w:ascii="IRNazanin" w:hAnsi="IRNazanin" w:eastAsia="IRNazanin" w:cs="IRNazanin"/>
          <w:lang w:bidi="fa-IR"/>
          <w:color w:val="111111"/>
          <w:sz w:val="28"/>
          <w:szCs w:val="28"/>
          <w:rtl/>
        </w:rPr>
        <w:t xml:space="preserve">یهود و مؤمنان.....576</w:t>
      </w:r>
    </w:p>
    <w:p>
      <w:pPr>
        <w:pStyle w:val="BookText"/>
      </w:pPr>
      <w:r>
        <w:rPr>
          <w:rFonts w:ascii="IRNazanin" w:hAnsi="IRNazanin" w:eastAsia="IRNazanin" w:cs="IRNazanin"/>
          <w:lang w:bidi="fa-IR"/>
          <w:color w:val="111111"/>
          <w:sz w:val="28"/>
          <w:szCs w:val="28"/>
          <w:rtl/>
        </w:rPr>
        <w:t xml:space="preserve">یهود و نصارا.....577</w:t>
      </w:r>
    </w:p>
    <w:p>
      <w:pPr>
        <w:pStyle w:val="BookText"/>
      </w:pPr>
      <w:r>
        <w:rPr>
          <w:rFonts w:ascii="IRNazanin" w:hAnsi="IRNazanin" w:eastAsia="IRNazanin" w:cs="IRNazanin"/>
          <w:lang w:bidi="fa-IR"/>
          <w:color w:val="111111"/>
          <w:sz w:val="28"/>
          <w:szCs w:val="28"/>
          <w:rtl/>
        </w:rPr>
        <w:t xml:space="preserve">یهود و نهی از منکر.....578</w:t>
      </w:r>
    </w:p>
    <w:p>
      <w:pPr>
        <w:pStyle w:val="BookText"/>
      </w:pPr>
      <w:r>
        <w:rPr>
          <w:rFonts w:ascii="IRNazanin" w:hAnsi="IRNazanin" w:eastAsia="IRNazanin" w:cs="IRNazanin"/>
          <w:lang w:bidi="fa-IR"/>
          <w:color w:val="111111"/>
          <w:sz w:val="28"/>
          <w:szCs w:val="28"/>
          <w:rtl/>
        </w:rPr>
        <w:t xml:space="preserve">یهود و وحی.....578</w:t>
      </w:r>
    </w:p>
    <w:p>
      <w:pPr>
        <w:pStyle w:val="BookText"/>
      </w:pPr>
      <w:r>
        <w:rPr>
          <w:rFonts w:ascii="IRNazanin" w:hAnsi="IRNazanin" w:eastAsia="IRNazanin" w:cs="IRNazanin"/>
          <w:lang w:bidi="fa-IR"/>
          <w:color w:val="111111"/>
          <w:sz w:val="28"/>
          <w:szCs w:val="28"/>
          <w:rtl/>
        </w:rPr>
        <w:t xml:space="preserve">یهود و یعقوب علیه السلام.....578</w:t>
      </w:r>
    </w:p>
    <w:p>
      <w:pPr>
        <w:pStyle w:val="BookText"/>
      </w:pPr>
      <w:r>
        <w:rPr>
          <w:rFonts w:ascii="IRNazanin" w:hAnsi="IRNazanin" w:eastAsia="IRNazanin" w:cs="IRNazanin"/>
          <w:lang w:bidi="fa-IR"/>
          <w:color w:val="111111"/>
          <w:sz w:val="28"/>
          <w:szCs w:val="28"/>
          <w:rtl/>
        </w:rPr>
        <w:t xml:space="preserve">*یهودا/بن یعقوب.....578</w:t>
      </w:r>
    </w:p>
    <w:p>
      <w:pPr>
        <w:pStyle w:val="BookText"/>
      </w:pPr>
      <w:r>
        <w:rPr>
          <w:rFonts w:ascii="IRNazanin" w:hAnsi="IRNazanin" w:eastAsia="IRNazanin" w:cs="IRNazanin"/>
          <w:lang w:bidi="fa-IR"/>
          <w:color w:val="111111"/>
          <w:sz w:val="28"/>
          <w:szCs w:val="28"/>
          <w:rtl/>
        </w:rPr>
        <w:t xml:space="preserve">ص :39</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2" w:name="pg19842_204376"/>
    <w:bookmarkEnd w:id="2"/>
    <w:p>
      <w:pPr>
        <w:pStyle w:val="Heading2"/>
      </w:pPr>
      <w:bookmarkStart w:id="573" w:name="_Toc4"/>
      <w:r>
        <w:t>پیشگفتار</w:t>
      </w:r>
      <w:bookmarkEnd w:id="573"/>
    </w:p>
    <w:p>
      <w:pPr>
        <w:pStyle w:val="Heading3"/>
      </w:pPr>
      <w:bookmarkStart w:id="574" w:name="_Toc5"/>
      <w:r>
        <w:t>اشاره</w:t>
      </w:r>
      <w:bookmarkEnd w:id="574"/>
    </w:p>
    <w:p>
      <w:pPr>
        <w:pStyle w:val="BookText"/>
      </w:pPr>
      <w:r>
        <w:rPr>
          <w:rFonts w:ascii="IRNazanin" w:hAnsi="IRNazanin" w:eastAsia="IRNazanin" w:cs="IRNazanin"/>
          <w:lang w:bidi="fa-IR"/>
          <w:color w:val="111111"/>
          <w:sz w:val="28"/>
          <w:szCs w:val="28"/>
          <w:rtl/>
        </w:rPr>
        <w:t xml:space="preserve">اثر پربرگ«فرهنگ قرآن»کلید راهیابی آسان قرآن‌پژوهان به موضوعات و مفاهیم قرآن کریم است.</w:t>
      </w:r>
    </w:p>
    <w:p>
      <w:pPr>
        <w:pStyle w:val="BookText"/>
      </w:pPr>
      <w:r>
        <w:rPr>
          <w:rFonts w:ascii="IRNazanin" w:hAnsi="IRNazanin" w:eastAsia="IRNazanin" w:cs="IRNazanin"/>
          <w:lang w:bidi="fa-IR"/>
          <w:color w:val="111111"/>
          <w:sz w:val="28"/>
          <w:szCs w:val="28"/>
          <w:rtl/>
        </w:rPr>
        <w:t xml:space="preserve">سنگ نخست این بنای رفیع به همتِ دولتمردی فرهیخته و قرآن‌پژوهی آشنا با زمان و مقتضیات آن نهاده شد.« آیت‌اللّٰه هاشمی رفسنجانی»-دام عزّه-در پس این اندیشه و باور که چینش آیات،در ذیل واژگان قرآنی ما را به همۀ معارف قرآن رهنمون نمی‌سازد،طرحی نو در افکندند.در این طرح،کاخی سر بر آورد که بسی بلندتر از معجمهای لفظیِ قرآن است،زیرا با نگاهی فراگیر،آیات به صورت روشمند در ذیل موضوعات طبقه‌بندی شده است.</w:t>
      </w:r>
    </w:p>
    <w:p>
      <w:pPr>
        <w:pStyle w:val="BookText"/>
      </w:pPr>
      <w:r>
        <w:rPr>
          <w:rFonts w:ascii="IRNazanin" w:hAnsi="IRNazanin" w:eastAsia="IRNazanin" w:cs="IRNazanin"/>
          <w:lang w:bidi="fa-IR"/>
          <w:color w:val="111111"/>
          <w:sz w:val="28"/>
          <w:szCs w:val="28"/>
          <w:rtl/>
        </w:rPr>
        <w:t xml:space="preserve">فراهم آوردن چنین معجمی که بسیار فراتر از معجمهای لفظی است و به صورت جامع و آسان، اطلاعات و آموزه‌های قرآنی در هر موضوع را در اختیار مخاطب قرار می‌دهد،کاری بس دشوار، ظریف و نیازمند تبیین قواعد و اصولی است تا انتخاب مدخل،(موضوع)برداشتها،و طبقه‌بندی به صورت هماهنگ انجام شود.</w:t>
      </w:r>
    </w:p>
    <w:p>
      <w:pPr>
        <w:pStyle w:val="Heading3"/>
      </w:pPr>
      <w:bookmarkStart w:id="575" w:name="_Toc6"/>
      <w:r>
        <w:t>بخشی از اصولی که در شکل گیری این اثر مورد توجه بوده</w:t>
      </w:r>
      <w:bookmarkEnd w:id="575"/>
    </w:p>
    <w:p>
      <w:pPr>
        <w:pStyle w:val="Heading4"/>
      </w:pPr>
      <w:bookmarkStart w:id="576" w:name="_Toc7"/>
      <w:r>
        <w:t>اشاره</w:t>
      </w:r>
      <w:bookmarkEnd w:id="576"/>
    </w:p>
    <w:p>
      <w:pPr>
        <w:pStyle w:val="BookText"/>
      </w:pPr>
      <w:r>
        <w:rPr>
          <w:rFonts w:ascii="IRNazanin" w:hAnsi="IRNazanin" w:eastAsia="IRNazanin" w:cs="IRNazanin"/>
          <w:lang w:bidi="fa-IR"/>
          <w:color w:val="111111"/>
          <w:sz w:val="28"/>
          <w:szCs w:val="28"/>
          <w:rtl/>
        </w:rPr>
        <w:t xml:space="preserve">و به تفصیل در مقدمۀ جلد اوّل آمده،بدین شرح است:</w:t>
      </w:r>
    </w:p>
    <w:p>
      <w:pPr>
        <w:pStyle w:val="Heading4"/>
      </w:pPr>
      <w:bookmarkStart w:id="577" w:name="_Toc8"/>
      <w:r>
        <w:t>یک.اصول و ضوابط مدخل‌گزینی</w:t>
      </w:r>
      <w:bookmarkEnd w:id="577"/>
    </w:p>
    <w:p>
      <w:pPr>
        <w:pStyle w:val="BookText"/>
      </w:pPr>
      <w:r>
        <w:rPr>
          <w:rFonts w:ascii="IRNazanin" w:hAnsi="IRNazanin" w:eastAsia="IRNazanin" w:cs="IRNazanin"/>
          <w:lang w:bidi="fa-IR"/>
          <w:color w:val="111111"/>
          <w:sz w:val="28"/>
          <w:szCs w:val="28"/>
          <w:rtl/>
        </w:rPr>
        <w:t xml:space="preserve">1.ملاک انتخاب در مدخلها،قرآنی بودن و داشتن اطلاعات-هرچند اندک-است،به طوری که ذیل برخی از مدخلها،یک آیه و یا حتّی بخشی کوتاه از یک آیه ذکر شده است.</w:t>
      </w:r>
    </w:p>
    <w:p>
      <w:pPr>
        <w:pStyle w:val="BookText"/>
      </w:pPr>
      <w:r>
        <w:rPr>
          <w:rFonts w:ascii="IRNazanin" w:hAnsi="IRNazanin" w:eastAsia="IRNazanin" w:cs="IRNazanin"/>
          <w:lang w:bidi="fa-IR"/>
          <w:color w:val="111111"/>
          <w:sz w:val="28"/>
          <w:szCs w:val="28"/>
          <w:rtl/>
        </w:rPr>
        <w:t xml:space="preserve">2.در فارسی و یا عربی بودن،بیشتر به شناخته بودن آنها برای مخاطبان فارسی زبان توجّه شده است.</w:t>
      </w:r>
    </w:p>
    <w:p>
      <w:pPr>
        <w:pStyle w:val="BookText"/>
      </w:pPr>
      <w:r>
        <w:rPr>
          <w:rFonts w:ascii="IRNazanin" w:hAnsi="IRNazanin" w:eastAsia="IRNazanin" w:cs="IRNazanin"/>
          <w:lang w:bidi="fa-IR"/>
          <w:color w:val="111111"/>
          <w:sz w:val="28"/>
          <w:szCs w:val="28"/>
          <w:rtl/>
        </w:rPr>
        <w:t xml:space="preserve">3.اَعلام مصرّح در قرآن،و اعلام غیر مصرّح که براساس روایات و کتابهای تفسیر و اسباب نزول، مُرادِ اشاره‌های قرآن‌اند،مدخل قرار گرفته‌اند.</w:t>
      </w:r>
    </w:p>
    <w:p>
      <w:pPr>
        <w:pStyle w:val="BookText"/>
      </w:pPr>
      <w:r>
        <w:rPr>
          <w:rFonts w:ascii="IRNazanin" w:hAnsi="IRNazanin" w:eastAsia="IRNazanin" w:cs="IRNazanin"/>
          <w:lang w:bidi="fa-IR"/>
          <w:color w:val="111111"/>
          <w:sz w:val="28"/>
          <w:szCs w:val="28"/>
          <w:rtl/>
        </w:rPr>
        <w:t xml:space="preserve">4.موضوعات علوم قرآن که در قرآن کریم به آنها اشاره شده باشد و از معارف قرآنی قلمداد شود، مدخل قرار گرفته است؛مانند محکم و متشابه و نسخ.</w:t>
      </w:r>
    </w:p>
    <w:p>
      <w:pPr>
        <w:pStyle w:val="Heading4"/>
      </w:pPr>
      <w:bookmarkStart w:id="578" w:name="_Toc9"/>
      <w:r>
        <w:t>دو.اصول و ضوابط برداشت از آیات</w:t>
      </w:r>
      <w:bookmarkEnd w:id="578"/>
    </w:p>
    <w:p>
      <w:pPr>
        <w:pStyle w:val="BookText"/>
      </w:pPr>
      <w:r>
        <w:rPr>
          <w:rFonts w:ascii="IRNazanin" w:hAnsi="IRNazanin" w:eastAsia="IRNazanin" w:cs="IRNazanin"/>
          <w:lang w:bidi="fa-IR"/>
          <w:color w:val="111111"/>
          <w:sz w:val="28"/>
          <w:szCs w:val="28"/>
          <w:rtl/>
        </w:rPr>
        <w:t xml:space="preserve">1.در برداشت از آیات،چینش و نظم کنونی آیات مورد توجه بوده است،چنانکه برخی روایات،نظم فعلی آیات را توقیفی می‌داند.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2.در برداشتها از روایات شأن نزول و روایات تفسیری نیز استفاده شده است،البته مشروط به آنکه با</w:t>
      </w:r>
    </w:p>
    <w:p>
      <w:pPr>
        <w:pStyle w:val="BookText"/>
      </w:pPr>
      <w:r>
        <w:rPr>
          <w:rFonts w:ascii="IRNazanin" w:hAnsi="IRNazanin" w:eastAsia="IRNazanin" w:cs="IRNazanin"/>
          <w:lang w:bidi="fa-IR"/>
          <w:color w:val="111111"/>
          <w:sz w:val="28"/>
          <w:szCs w:val="28"/>
          <w:rtl/>
        </w:rPr>
        <w:t xml:space="preserve">ص :40</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3" w:name="pg19842_204377"/>
    <w:bookmarkEnd w:id="3"/>
    <w:p>
      <w:pPr>
        <w:pStyle w:val="BookText"/>
      </w:pPr>
      <w:r>
        <w:rPr>
          <w:rFonts w:ascii="IRNazanin" w:hAnsi="IRNazanin" w:eastAsia="IRNazanin" w:cs="IRNazanin"/>
          <w:lang w:bidi="fa-IR"/>
          <w:color w:val="111111"/>
          <w:sz w:val="28"/>
          <w:szCs w:val="28"/>
          <w:rtl/>
        </w:rPr>
        <w:t xml:space="preserve">مبانی شناخته‌شدۀ دینی سازگاری داشته باشد.</w:t>
      </w:r>
    </w:p>
    <w:p>
      <w:pPr>
        <w:pStyle w:val="BookText"/>
      </w:pPr>
      <w:r>
        <w:rPr>
          <w:rFonts w:ascii="IRNazanin" w:hAnsi="IRNazanin" w:eastAsia="IRNazanin" w:cs="IRNazanin"/>
          <w:lang w:bidi="fa-IR"/>
          <w:color w:val="111111"/>
          <w:sz w:val="28"/>
          <w:szCs w:val="28"/>
          <w:rtl/>
        </w:rPr>
        <w:t xml:space="preserve">3.در برداشتها مبنا بر این بوده که ظاهر کلمات قرآن براساس فهم عرف،دارای حجیّت و قابل استناد است.دعوت قرآن از مردم برای اندیشه‌ورزی در آیه‌های خود و توصیه به آنان برای عمل به مفاد آنها،همچنین روایاتی که مسلمانان را به مراجعه به قرآن و سنجش روایات براساس آیات، </w:t>
      </w:r>
      <w:r>
        <w:rPr>
          <w:rStyle w:val="FootnoteReference"/>
        </w:rPr>
        <w:footnoteReference w:id="2"/>
      </w:r>
      <w:r>
        <w:rPr>
          <w:rFonts w:ascii="IRNazanin" w:hAnsi="IRNazanin" w:eastAsia="IRNazanin" w:cs="IRNazanin"/>
          <w:lang w:bidi="fa-IR"/>
          <w:color w:val="111111"/>
          <w:sz w:val="28"/>
          <w:szCs w:val="28"/>
          <w:rtl/>
        </w:rPr>
        <w:t xml:space="preserve">دعوت می‌کند،دلیل گویایی بر این مبناست.</w:t>
      </w:r>
    </w:p>
    <w:p>
      <w:pPr>
        <w:pStyle w:val="BookText"/>
      </w:pPr>
      <w:r>
        <w:rPr>
          <w:rFonts w:ascii="IRNazanin" w:hAnsi="IRNazanin" w:eastAsia="IRNazanin" w:cs="IRNazanin"/>
          <w:lang w:bidi="fa-IR"/>
          <w:color w:val="111111"/>
          <w:sz w:val="28"/>
          <w:szCs w:val="28"/>
          <w:rtl/>
        </w:rPr>
        <w:t xml:space="preserve">4.در این اثر سعی برآن بوده است که به همه ابعاد کارکرد زبان عربی توجّه شود و براساس این قواعد، برداشتهای مختلف صورت پذیرد.</w:t>
      </w:r>
    </w:p>
    <w:p>
      <w:pPr>
        <w:pStyle w:val="BookText"/>
      </w:pPr>
      <w:r>
        <w:rPr>
          <w:rFonts w:ascii="IRNazanin" w:hAnsi="IRNazanin" w:eastAsia="IRNazanin" w:cs="IRNazanin"/>
          <w:lang w:bidi="fa-IR"/>
          <w:color w:val="111111"/>
          <w:sz w:val="28"/>
          <w:szCs w:val="28"/>
          <w:rtl/>
        </w:rPr>
        <w:t xml:space="preserve">5.به سیاق آیات در برداشتها توجّه شده است.</w:t>
      </w:r>
    </w:p>
    <w:p>
      <w:pPr>
        <w:pStyle w:val="BookText"/>
      </w:pPr>
      <w:r>
        <w:rPr>
          <w:rFonts w:ascii="IRNazanin" w:hAnsi="IRNazanin" w:eastAsia="IRNazanin" w:cs="IRNazanin"/>
          <w:lang w:bidi="fa-IR"/>
          <w:color w:val="111111"/>
          <w:sz w:val="28"/>
          <w:szCs w:val="28"/>
          <w:rtl/>
        </w:rPr>
        <w:t xml:space="preserve">6.برداشتها در این مجموعه براساس قرائت مشهور،یعنی روایت«حفص از عاصم»است.</w:t>
      </w:r>
    </w:p>
    <w:p>
      <w:pPr>
        <w:pStyle w:val="BookText"/>
      </w:pPr>
      <w:r>
        <w:rPr>
          <w:rFonts w:ascii="IRNazanin" w:hAnsi="IRNazanin" w:eastAsia="IRNazanin" w:cs="IRNazanin"/>
          <w:lang w:bidi="fa-IR"/>
          <w:color w:val="111111"/>
          <w:sz w:val="28"/>
          <w:szCs w:val="28"/>
          <w:rtl/>
        </w:rPr>
        <w:t xml:space="preserve">7.در گزارشهای قرآنی از پیشینیان،باور و مبنا برآن است که هرآنچه قرآن نقل کرده و آن را نقد نکرده،مورد پذیرش قرآن بوده است.</w:t>
      </w:r>
    </w:p>
    <w:p>
      <w:pPr>
        <w:pStyle w:val="BookText"/>
      </w:pPr>
      <w:r>
        <w:rPr>
          <w:rFonts w:ascii="IRNazanin" w:hAnsi="IRNazanin" w:eastAsia="IRNazanin" w:cs="IRNazanin"/>
          <w:lang w:bidi="fa-IR"/>
          <w:color w:val="111111"/>
          <w:sz w:val="28"/>
          <w:szCs w:val="28"/>
          <w:rtl/>
        </w:rPr>
        <w:t xml:space="preserve">8.برخی از دریافتها و برداشتها،با نظر به روایات،شأن نزولها،لغت،احتمالها،تقدیم و تأخیر آیه‌ها، قرار گرفتن جمله‌ای در سیاق جمله و یا جمله‌هایی دیگر،الغای خصوصیت و مانند آنها استفاده شده است، به‌همین‌جهت،دلیل برداشت از آیه به صراحت بیان شده تا ابهامی باقی نماند.</w:t>
      </w:r>
    </w:p>
    <w:p>
      <w:pPr>
        <w:pStyle w:val="Heading4"/>
      </w:pPr>
      <w:bookmarkStart w:id="579" w:name="_Toc10"/>
      <w:r>
        <w:t>سه.اصول و ضوابط طبقه‌بندی اطلاعات</w:t>
      </w:r>
      <w:bookmarkEnd w:id="579"/>
    </w:p>
    <w:p>
      <w:pPr>
        <w:pStyle w:val="BookText"/>
      </w:pPr>
      <w:r>
        <w:rPr>
          <w:rFonts w:ascii="IRNazanin" w:hAnsi="IRNazanin" w:eastAsia="IRNazanin" w:cs="IRNazanin"/>
          <w:lang w:bidi="fa-IR"/>
          <w:color w:val="111111"/>
          <w:sz w:val="28"/>
          <w:szCs w:val="28"/>
          <w:rtl/>
        </w:rPr>
        <w:t xml:space="preserve">1.مدخلها در این مجموعه به صورت الفبایی تنظیم شده است.</w:t>
      </w:r>
    </w:p>
    <w:p>
      <w:pPr>
        <w:pStyle w:val="BookText"/>
      </w:pPr>
      <w:r>
        <w:rPr>
          <w:rFonts w:ascii="IRNazanin" w:hAnsi="IRNazanin" w:eastAsia="IRNazanin" w:cs="IRNazanin"/>
          <w:lang w:bidi="fa-IR"/>
          <w:color w:val="111111"/>
          <w:sz w:val="28"/>
          <w:szCs w:val="28"/>
          <w:rtl/>
        </w:rPr>
        <w:t xml:space="preserve">2.در ذیل مدخلها سرفصلهای اصلی و عناوین فرعی ذیل آن نیز به روش الفبایی طبقه‌بندی شده است.</w:t>
      </w:r>
    </w:p>
    <w:p>
      <w:pPr>
        <w:pStyle w:val="BookText"/>
      </w:pPr>
      <w:r>
        <w:rPr>
          <w:rFonts w:ascii="IRNazanin" w:hAnsi="IRNazanin" w:eastAsia="IRNazanin" w:cs="IRNazanin"/>
          <w:lang w:bidi="fa-IR"/>
          <w:color w:val="111111"/>
          <w:sz w:val="28"/>
          <w:szCs w:val="28"/>
          <w:rtl/>
        </w:rPr>
        <w:t xml:space="preserve">3.در بسیاری از موارد،عناوین فرعی در ردیف سرفصلهای اصلی،در جایگاه الفبایی خود آمده و ارجاع شده است؛مثلاً«آب و آبادانی»گرچه فرعی«نقش آب»است،ولی به دلیل اهمیت،در جایگاه الفبایی خود آمده و به«نقش آب»ارجاع شده است.</w:t>
      </w:r>
    </w:p>
    <w:p>
      <w:pPr>
        <w:pStyle w:val="BookText"/>
      </w:pPr>
      <w:r>
        <w:rPr>
          <w:rFonts w:ascii="IRNazanin" w:hAnsi="IRNazanin" w:eastAsia="IRNazanin" w:cs="IRNazanin"/>
          <w:lang w:bidi="fa-IR"/>
          <w:color w:val="111111"/>
          <w:sz w:val="28"/>
          <w:szCs w:val="28"/>
          <w:rtl/>
        </w:rPr>
        <w:t xml:space="preserve">4.در ذیل برخی از مدخلهای عام،مانند«آشامیدنیها»و«اخلاق»که خود،مشتمل بر مدخلهای متعددی است،فقط به ارائه اطلاعات کلی مدخلهای مربوط پرداخته شده و مباحث مربوط به مصادیق و مدخلهای ریز به مدخلهای مربوط ارجاع شده است،مثلاً اطلاعات آب،شراب،و...در آشامیدنیها نیامده،چنانکه اطلاعات دروغ،غیبت،و...در«اخلاق»نیامده است،بلکه به جایگاه</w:t>
      </w:r>
    </w:p>
    <w:p>
      <w:pPr>
        <w:pStyle w:val="BookText"/>
      </w:pPr>
      <w:r>
        <w:rPr>
          <w:rFonts w:ascii="IRNazanin" w:hAnsi="IRNazanin" w:eastAsia="IRNazanin" w:cs="IRNazanin"/>
          <w:lang w:bidi="fa-IR"/>
          <w:color w:val="111111"/>
          <w:sz w:val="28"/>
          <w:szCs w:val="28"/>
          <w:rtl/>
        </w:rPr>
        <w:t xml:space="preserve">ص :41</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4" w:name="pg19842_204378"/>
    <w:bookmarkEnd w:id="4"/>
    <w:p>
      <w:pPr>
        <w:pStyle w:val="BookText"/>
      </w:pPr>
      <w:r>
        <w:rPr>
          <w:rFonts w:ascii="IRNazanin" w:hAnsi="IRNazanin" w:eastAsia="IRNazanin" w:cs="IRNazanin"/>
          <w:lang w:bidi="fa-IR"/>
          <w:color w:val="111111"/>
          <w:sz w:val="28"/>
          <w:szCs w:val="28"/>
          <w:rtl/>
        </w:rPr>
        <w:t xml:space="preserve">الفبایی خود ارجاع شده است.</w:t>
      </w:r>
    </w:p>
    <w:p>
      <w:pPr>
        <w:pStyle w:val="Heading3"/>
      </w:pPr>
      <w:bookmarkStart w:id="580" w:name="_Toc11"/>
      <w:r>
        <w:t>ویژگیهای صوری</w:t>
      </w:r>
      <w:bookmarkEnd w:id="580"/>
    </w:p>
    <w:p>
      <w:pPr>
        <w:pStyle w:val="BookText"/>
      </w:pPr>
      <w:r>
        <w:rPr>
          <w:rFonts w:ascii="IRNazanin" w:hAnsi="IRNazanin" w:eastAsia="IRNazanin" w:cs="IRNazanin"/>
          <w:lang w:bidi="fa-IR"/>
          <w:color w:val="111111"/>
          <w:sz w:val="28"/>
          <w:szCs w:val="28"/>
          <w:rtl/>
        </w:rPr>
        <w:t xml:space="preserve">1.پس از مشاوره با صاحب نظران و بررسی آثار مشابه،برآن شدیم تا این اثر را جهت سهولت در استفاده،با قطع وزیری چاپ کنیم.</w:t>
      </w:r>
    </w:p>
    <w:p>
      <w:pPr>
        <w:pStyle w:val="BookText"/>
      </w:pPr>
      <w:r>
        <w:rPr>
          <w:rFonts w:ascii="IRNazanin" w:hAnsi="IRNazanin" w:eastAsia="IRNazanin" w:cs="IRNazanin"/>
          <w:lang w:bidi="fa-IR"/>
          <w:color w:val="111111"/>
          <w:sz w:val="28"/>
          <w:szCs w:val="28"/>
          <w:rtl/>
        </w:rPr>
        <w:t xml:space="preserve">2.در آغاز اغلب مدخلها در شناسه‌ای به معنای لغوی،معنای اصطلاحی،محدودۀ مدخل،کلید واژه‌های اصلی قرآنی و اهمّ مباحث آن موضوع پرداخته شده است.</w:t>
      </w:r>
    </w:p>
    <w:p>
      <w:pPr>
        <w:pStyle w:val="BookText"/>
      </w:pPr>
      <w:r>
        <w:rPr>
          <w:rFonts w:ascii="IRNazanin" w:hAnsi="IRNazanin" w:eastAsia="IRNazanin" w:cs="IRNazanin"/>
          <w:lang w:bidi="fa-IR"/>
          <w:color w:val="111111"/>
          <w:sz w:val="28"/>
          <w:szCs w:val="28"/>
          <w:rtl/>
        </w:rPr>
        <w:t xml:space="preserve">3.در مدخلهای اعلام غیر مصرّح،از فیش‌نگاری پرهیز شده و فقط به گزارش شأن نزولها بسنده شده است،زیرا غالب شأن نزولهای نقل شده دربارۀ اعلام غیر مصرّح،قطعی نیست.</w:t>
      </w:r>
    </w:p>
    <w:p>
      <w:pPr>
        <w:pStyle w:val="BookText"/>
      </w:pPr>
      <w:r>
        <w:rPr>
          <w:rFonts w:ascii="IRNazanin" w:hAnsi="IRNazanin" w:eastAsia="IRNazanin" w:cs="IRNazanin"/>
          <w:lang w:bidi="fa-IR"/>
          <w:color w:val="111111"/>
          <w:sz w:val="28"/>
          <w:szCs w:val="28"/>
          <w:rtl/>
        </w:rPr>
        <w:t xml:space="preserve">4.گاهی در پانوشتها،عبارات و توضیحاتی افزوده شده است.این روش گرچه خلاف شیوۀ معجم نگاری است،ولی بیشتر بدان جهت است که استفادۀ همگانی از این مجموعه ممکن گردد،همچنین عناوین و موضوعات به ابهام و اجمال نگراید.</w:t>
      </w:r>
    </w:p>
    <w:p>
      <w:pPr>
        <w:pStyle w:val="BookText"/>
      </w:pPr>
      <w:r>
        <w:rPr>
          <w:rFonts w:ascii="IRNazanin" w:hAnsi="IRNazanin" w:eastAsia="IRNazanin" w:cs="IRNazanin"/>
          <w:lang w:bidi="fa-IR"/>
          <w:color w:val="111111"/>
          <w:sz w:val="28"/>
          <w:szCs w:val="28"/>
          <w:rtl/>
        </w:rPr>
        <w:t xml:space="preserve">5.از آنجا که در تدوین و تنظیم مطالب،مدار بر مدخلها بوده،گاه نیازی به ذکر کامل یک آیه دیده نمی‌شد و تنها بخشی از آن آیه که مربوط به مدخل بوده،ذکر شده است.</w:t>
      </w:r>
    </w:p>
    <w:p>
      <w:pPr>
        <w:pStyle w:val="BookText"/>
      </w:pPr>
      <w:r>
        <w:rPr>
          <w:rFonts w:ascii="IRNazanin" w:hAnsi="IRNazanin" w:eastAsia="IRNazanin" w:cs="IRNazanin"/>
          <w:lang w:bidi="fa-IR"/>
          <w:color w:val="111111"/>
          <w:sz w:val="28"/>
          <w:szCs w:val="28"/>
          <w:rtl/>
        </w:rPr>
        <w:t xml:space="preserve">6.توضیحات مشابه دربارۀ چند آیه،تنها یکجا نوشته شده و در سایر موارد به همان مورد اول ارجاع شده است.</w:t>
      </w:r>
    </w:p>
    <w:p>
      <w:pPr>
        <w:pStyle w:val="BookText"/>
      </w:pPr>
      <w:r>
        <w:rPr>
          <w:rFonts w:ascii="IRNazanin" w:hAnsi="IRNazanin" w:eastAsia="IRNazanin" w:cs="IRNazanin"/>
          <w:lang w:bidi="fa-IR"/>
          <w:color w:val="111111"/>
          <w:sz w:val="28"/>
          <w:szCs w:val="28"/>
          <w:rtl/>
        </w:rPr>
        <w:t xml:space="preserve">7.غالباً واژه‌هایی که به صورت مدخل انتخاب شده در سرفصلهای اصلی و فرعی،مورد استفاده قرار گرفته است.</w:t>
      </w:r>
    </w:p>
    <w:p>
      <w:pPr>
        <w:pStyle w:val="Heading3"/>
      </w:pPr>
      <w:bookmarkStart w:id="581" w:name="_Toc12"/>
      <w:r>
        <w:t>همکاران</w:t>
      </w:r>
      <w:bookmarkEnd w:id="581"/>
    </w:p>
    <w:p>
      <w:pPr>
        <w:pStyle w:val="Heading4"/>
      </w:pPr>
      <w:bookmarkStart w:id="582" w:name="_Toc13"/>
      <w:r>
        <w:t>اشاره</w:t>
      </w:r>
      <w:bookmarkEnd w:id="582"/>
    </w:p>
    <w:p>
      <w:pPr>
        <w:pStyle w:val="BookText"/>
      </w:pPr>
      <w:r>
        <w:rPr>
          <w:rFonts w:ascii="IRNazanin" w:hAnsi="IRNazanin" w:eastAsia="IRNazanin" w:cs="IRNazanin"/>
          <w:lang w:bidi="fa-IR"/>
          <w:color w:val="111111"/>
          <w:sz w:val="28"/>
          <w:szCs w:val="28"/>
          <w:rtl/>
        </w:rPr>
        <w:t xml:space="preserve">مرکز فرهنگ و معارف قرآن،سپاس و تقدیر خود را نثار قلمها و همتهای بلندی می‌کند که چون جویبارهایی زلال،به این رودخانه پیوستند و هریک گوشه‌ای از این جمال را آراستند.بسیارند کسانی که در ظهور این معجم بزرگ،سهم دارند و دریغا که آراستن این مقدمه به نام یکایک آنان میسور نیست،و اما عزیزانی که در آفرینش این اثر نقش جدّی تری برعهده گرفتند بدین شرح است:</w:t>
      </w:r>
    </w:p>
    <w:p>
      <w:pPr>
        <w:pStyle w:val="Heading4"/>
      </w:pPr>
      <w:bookmarkStart w:id="583" w:name="_Toc14"/>
      <w:r>
        <w:t>همکاران علمی</w:t>
      </w:r>
      <w:bookmarkEnd w:id="583"/>
    </w:p>
    <w:p>
      <w:pPr>
        <w:pStyle w:val="BookText"/>
      </w:pPr>
      <w:r>
        <w:rPr>
          <w:rFonts w:ascii="IRNazanin" w:hAnsi="IRNazanin" w:eastAsia="IRNazanin" w:cs="IRNazanin"/>
          <w:lang w:bidi="fa-IR"/>
          <w:color w:val="111111"/>
          <w:sz w:val="28"/>
          <w:szCs w:val="28"/>
          <w:rtl/>
        </w:rPr>
        <w:t xml:space="preserve">1.احمدی شاه‌رختی-ابوالحسن-ویراستار</w:t>
      </w:r>
    </w:p>
    <w:p>
      <w:pPr>
        <w:pStyle w:val="BookText"/>
      </w:pPr>
      <w:r>
        <w:rPr>
          <w:rFonts w:ascii="IRNazanin" w:hAnsi="IRNazanin" w:eastAsia="IRNazanin" w:cs="IRNazanin"/>
          <w:lang w:bidi="fa-IR"/>
          <w:color w:val="111111"/>
          <w:sz w:val="28"/>
          <w:szCs w:val="28"/>
          <w:rtl/>
        </w:rPr>
        <w:t xml:space="preserve">2.اورعی-مرتضی-مسئول بخش گزینش مدخلها</w:t>
      </w:r>
    </w:p>
    <w:p>
      <w:pPr>
        <w:pStyle w:val="BookText"/>
      </w:pPr>
      <w:r>
        <w:rPr>
          <w:rFonts w:ascii="IRNazanin" w:hAnsi="IRNazanin" w:eastAsia="IRNazanin" w:cs="IRNazanin"/>
          <w:lang w:bidi="fa-IR"/>
          <w:color w:val="111111"/>
          <w:sz w:val="28"/>
          <w:szCs w:val="28"/>
          <w:rtl/>
        </w:rPr>
        <w:t xml:space="preserve">ص :42</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5" w:name="pg19842_204379"/>
    <w:bookmarkEnd w:id="5"/>
    <w:p>
      <w:pPr>
        <w:pStyle w:val="BookText"/>
      </w:pPr>
      <w:r>
        <w:rPr>
          <w:rFonts w:ascii="IRNazanin" w:hAnsi="IRNazanin" w:eastAsia="IRNazanin" w:cs="IRNazanin"/>
          <w:lang w:bidi="fa-IR"/>
          <w:color w:val="111111"/>
          <w:sz w:val="28"/>
          <w:szCs w:val="28"/>
          <w:rtl/>
        </w:rPr>
        <w:t xml:space="preserve">3.باقریان-احمد-پژوهشگر و ارزیاب علمی</w:t>
      </w:r>
    </w:p>
    <w:p>
      <w:pPr>
        <w:pStyle w:val="BookText"/>
      </w:pPr>
      <w:r>
        <w:rPr>
          <w:rFonts w:ascii="IRNazanin" w:hAnsi="IRNazanin" w:eastAsia="IRNazanin" w:cs="IRNazanin"/>
          <w:lang w:bidi="fa-IR"/>
          <w:color w:val="111111"/>
          <w:sz w:val="28"/>
          <w:szCs w:val="28"/>
          <w:rtl/>
        </w:rPr>
        <w:t xml:space="preserve">4.بهرامی-حامد-پژوهشگر و ارزیاب علمی</w:t>
      </w:r>
    </w:p>
    <w:p>
      <w:pPr>
        <w:pStyle w:val="BookText"/>
      </w:pPr>
      <w:r>
        <w:rPr>
          <w:rFonts w:ascii="IRNazanin" w:hAnsi="IRNazanin" w:eastAsia="IRNazanin" w:cs="IRNazanin"/>
          <w:lang w:bidi="fa-IR"/>
          <w:color w:val="111111"/>
          <w:sz w:val="28"/>
          <w:szCs w:val="28"/>
          <w:rtl/>
        </w:rPr>
        <w:t xml:space="preserve">5.پاینده-مصطفی-پژوهشگر و ارزیاب علمی</w:t>
      </w:r>
    </w:p>
    <w:p>
      <w:pPr>
        <w:pStyle w:val="BookText"/>
      </w:pPr>
      <w:r>
        <w:rPr>
          <w:rFonts w:ascii="IRNazanin" w:hAnsi="IRNazanin" w:eastAsia="IRNazanin" w:cs="IRNazanin"/>
          <w:lang w:bidi="fa-IR"/>
          <w:color w:val="111111"/>
          <w:sz w:val="28"/>
          <w:szCs w:val="28"/>
          <w:rtl/>
        </w:rPr>
        <w:t xml:space="preserve">6.جانپور-عبد الحسین-پژوهشگر و مقابله و بازبینی</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حسین‌زاده-قاسم-مقابله و بازبینی</w:t>
      </w:r>
    </w:p>
    <w:p>
      <w:pPr>
        <w:pStyle w:val="BookText"/>
      </w:pPr>
      <w:r>
        <w:rPr>
          <w:rFonts w:ascii="IRNazanin" w:hAnsi="IRNazanin" w:eastAsia="IRNazanin" w:cs="IRNazanin"/>
          <w:lang w:bidi="fa-IR"/>
          <w:color w:val="111111"/>
          <w:sz w:val="28"/>
          <w:szCs w:val="28"/>
          <w:rtl/>
        </w:rPr>
        <w:t xml:space="preserve">8.حسینی-سیّد تقی-پژوهشگر و ارزیاب علمی</w:t>
      </w:r>
    </w:p>
    <w:p>
      <w:pPr>
        <w:pStyle w:val="BookText"/>
      </w:pPr>
      <w:r>
        <w:rPr>
          <w:rFonts w:ascii="IRNazanin" w:hAnsi="IRNazanin" w:eastAsia="IRNazanin" w:cs="IRNazanin"/>
          <w:lang w:bidi="fa-IR"/>
          <w:color w:val="111111"/>
          <w:sz w:val="28"/>
          <w:szCs w:val="28"/>
          <w:rtl/>
        </w:rPr>
        <w:t xml:space="preserve">9.حیدری موسوی-سیّد حسن-پژوهشگر و ارزیاب علمی و عضو کمیتۀ هماهنگ‌سازی نمایه‌ها</w:t>
      </w:r>
    </w:p>
    <w:p>
      <w:pPr>
        <w:pStyle w:val="BookText"/>
      </w:pPr>
      <w:r>
        <w:rPr>
          <w:rFonts w:ascii="IRNazanin" w:hAnsi="IRNazanin" w:eastAsia="IRNazanin" w:cs="IRNazanin"/>
          <w:lang w:bidi="fa-IR"/>
          <w:color w:val="111111"/>
          <w:sz w:val="28"/>
          <w:szCs w:val="28"/>
          <w:rtl/>
        </w:rPr>
        <w:t xml:space="preserve">10.خراسانی-لطف اللّٰه-پژوهشگر،ارزیاب</w:t>
      </w:r>
    </w:p>
    <w:p>
      <w:pPr>
        <w:pStyle w:val="BookText"/>
      </w:pPr>
      <w:r>
        <w:rPr>
          <w:rFonts w:ascii="IRNazanin" w:hAnsi="IRNazanin" w:eastAsia="IRNazanin" w:cs="IRNazanin"/>
          <w:lang w:bidi="fa-IR"/>
          <w:color w:val="111111"/>
          <w:sz w:val="28"/>
          <w:szCs w:val="28"/>
          <w:rtl/>
        </w:rPr>
        <w:t xml:space="preserve">11.خیرخواه-احمد-پژوهشگر و ارزیاب علمی</w:t>
      </w:r>
    </w:p>
    <w:p>
      <w:pPr>
        <w:pStyle w:val="BookText"/>
      </w:pPr>
      <w:r>
        <w:rPr>
          <w:rFonts w:ascii="IRNazanin" w:hAnsi="IRNazanin" w:eastAsia="IRNazanin" w:cs="IRNazanin"/>
          <w:lang w:bidi="fa-IR"/>
          <w:color w:val="111111"/>
          <w:sz w:val="28"/>
          <w:szCs w:val="28"/>
          <w:rtl/>
        </w:rPr>
        <w:t xml:space="preserve">12.سادات-سیّد محسن-پژوهشگر و ناظر و ارزیاب علمی و عضو شورای علمی گروه فرهنگنامه‌های قرآنی</w:t>
      </w:r>
    </w:p>
    <w:p>
      <w:pPr>
        <w:pStyle w:val="BookText"/>
      </w:pPr>
      <w:r>
        <w:rPr>
          <w:rFonts w:ascii="IRNazanin" w:hAnsi="IRNazanin" w:eastAsia="IRNazanin" w:cs="IRNazanin"/>
          <w:lang w:bidi="fa-IR"/>
          <w:color w:val="111111"/>
          <w:sz w:val="28"/>
          <w:szCs w:val="28"/>
          <w:rtl/>
        </w:rPr>
        <w:t xml:space="preserve">13.سحرخوان-محمّد-مسئول گروه مقابله و بازبینی</w:t>
      </w:r>
    </w:p>
    <w:p>
      <w:pPr>
        <w:pStyle w:val="BookText"/>
      </w:pPr>
      <w:r>
        <w:rPr>
          <w:rFonts w:ascii="IRNazanin" w:hAnsi="IRNazanin" w:eastAsia="IRNazanin" w:cs="IRNazanin"/>
          <w:lang w:bidi="fa-IR"/>
          <w:color w:val="111111"/>
          <w:sz w:val="28"/>
          <w:szCs w:val="28"/>
          <w:rtl/>
        </w:rPr>
        <w:t xml:space="preserve">14.سلیمانی-سیّد اسماعیل-پژوهشگر و ارزیاب علمی</w:t>
      </w:r>
    </w:p>
    <w:p>
      <w:pPr>
        <w:pStyle w:val="BookText"/>
      </w:pPr>
      <w:r>
        <w:rPr>
          <w:rFonts w:ascii="IRNazanin" w:hAnsi="IRNazanin" w:eastAsia="IRNazanin" w:cs="IRNazanin"/>
          <w:lang w:bidi="fa-IR"/>
          <w:color w:val="111111"/>
          <w:sz w:val="28"/>
          <w:szCs w:val="28"/>
          <w:rtl/>
        </w:rPr>
        <w:t xml:space="preserve">15.شیرزاد کمان‌گر-حسن-پژوهشگر و ارزیاب علمی</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علی‌نقی‌پور -احمد-پژوهشگر،ارزیاب علمی و عضو کمیتۀ هماهنگ‌سازی نمایه‌ها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عیسی‌زاده-عیسی-پژوهشگر،ناظر و ارزیاب علمی،عضو کمیتۀ هماهنگ‌سازی نمایه‌ها،عضو شورای علمی و سرپرست گروه فرهنگنامه‌های قرآنی</w:t>
      </w:r>
    </w:p>
    <w:p>
      <w:pPr>
        <w:pStyle w:val="BookText"/>
      </w:pPr>
      <w:r>
        <w:rPr>
          <w:rFonts w:ascii="IRNazanin" w:hAnsi="IRNazanin" w:eastAsia="IRNazanin" w:cs="IRNazanin"/>
          <w:lang w:bidi="fa-IR"/>
          <w:color w:val="111111"/>
          <w:sz w:val="28"/>
          <w:szCs w:val="28"/>
          <w:rtl/>
        </w:rPr>
        <w:t xml:space="preserve">18.فیروزمهر-محمّد مهدی-پژوهشگر و ارزیاب علمی</w:t>
      </w:r>
    </w:p>
    <w:p>
      <w:pPr>
        <w:pStyle w:val="BookText"/>
      </w:pPr>
      <w:r>
        <w:rPr>
          <w:rFonts w:ascii="IRNazanin" w:hAnsi="IRNazanin" w:eastAsia="IRNazanin" w:cs="IRNazanin"/>
          <w:lang w:bidi="fa-IR"/>
          <w:color w:val="111111"/>
          <w:sz w:val="28"/>
          <w:szCs w:val="28"/>
          <w:rtl/>
        </w:rPr>
        <w:t xml:space="preserve">19.کریمی-علیجان-پژوهشگر،ناظر و ارزیاب علمی و عضو شورای علمی گروه فرهنگنامه‌های قرآنی</w:t>
      </w:r>
    </w:p>
    <w:p>
      <w:pPr>
        <w:pStyle w:val="BookText"/>
      </w:pPr>
      <w:r>
        <w:rPr>
          <w:rFonts w:ascii="IRNazanin" w:hAnsi="IRNazanin" w:eastAsia="IRNazanin" w:cs="IRNazanin"/>
          <w:lang w:bidi="fa-IR"/>
          <w:color w:val="111111"/>
          <w:sz w:val="28"/>
          <w:szCs w:val="28"/>
          <w:rtl/>
        </w:rPr>
        <w:t xml:space="preserve">20.کوثری-عبّاس-پژوهشگر،ناظر و ارزیاب علمی و عضو شورای علمی گروه فرهنگنامه‌های قرآنی</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مهدی‌زاده-حمزه-پژوهشگر و ارزیاب علمی</w:t>
      </w:r>
    </w:p>
    <w:p>
      <w:pPr>
        <w:pStyle w:val="BookText"/>
      </w:pPr>
      <w:r>
        <w:rPr>
          <w:rFonts w:ascii="IRNazanin" w:hAnsi="IRNazanin" w:eastAsia="IRNazanin" w:cs="IRNazanin"/>
          <w:lang w:bidi="fa-IR"/>
          <w:color w:val="111111"/>
          <w:sz w:val="28"/>
          <w:szCs w:val="28"/>
          <w:rtl/>
        </w:rPr>
        <w:t xml:space="preserve">22.میرعرب-فرج اللّٰه-پژوهشگر و ارزیاب علمی</w:t>
      </w:r>
    </w:p>
    <w:p>
      <w:pPr>
        <w:pStyle w:val="BookText"/>
      </w:pPr>
      <w:r>
        <w:rPr>
          <w:rFonts w:ascii="IRNazanin" w:hAnsi="IRNazanin" w:eastAsia="IRNazanin" w:cs="IRNazanin"/>
          <w:lang w:bidi="fa-IR"/>
          <w:color w:val="111111"/>
          <w:sz w:val="28"/>
          <w:szCs w:val="28"/>
          <w:rtl/>
        </w:rPr>
        <w:t xml:space="preserve">23.یغمایی-ابو الفضل-پژوهشگر و ارزیاب علمی</w:t>
      </w:r>
    </w:p>
    <w:p>
      <w:pPr>
        <w:pStyle w:val="BookText"/>
      </w:pPr>
      <w:r>
        <w:rPr>
          <w:rFonts w:ascii="IRNazanin" w:hAnsi="IRNazanin" w:eastAsia="IRNazanin" w:cs="IRNazanin"/>
          <w:lang w:bidi="fa-IR"/>
          <w:color w:val="111111"/>
          <w:sz w:val="28"/>
          <w:szCs w:val="28"/>
          <w:rtl/>
        </w:rPr>
        <w:t xml:space="preserve">24.یوسفی مقدّم-محمّدصادق-پژوهشگر،ناظر و ارزیاب علمی</w:t>
      </w:r>
    </w:p>
    <w:p>
      <w:pPr>
        <w:pStyle w:val="Heading4"/>
      </w:pPr>
      <w:bookmarkStart w:id="584" w:name="_Toc15"/>
      <w:r>
        <w:t>سایر همکاران</w:t>
      </w:r>
      <w:bookmarkEnd w:id="584"/>
    </w:p>
    <w:p>
      <w:pPr>
        <w:pStyle w:val="BookText"/>
      </w:pPr>
      <w:r>
        <w:rPr>
          <w:rFonts w:ascii="IRNazanin" w:hAnsi="IRNazanin" w:eastAsia="IRNazanin" w:cs="IRNazanin"/>
          <w:lang w:bidi="fa-IR"/>
          <w:color w:val="111111"/>
          <w:sz w:val="28"/>
          <w:szCs w:val="28"/>
          <w:rtl/>
        </w:rPr>
        <w:t xml:space="preserve">1.آزادی-باب اللّٰه-کارشناس امور نشر</w:t>
      </w:r>
    </w:p>
    <w:p>
      <w:pPr>
        <w:pStyle w:val="BookText"/>
      </w:pPr>
      <w:r>
        <w:rPr>
          <w:rFonts w:ascii="IRNazanin" w:hAnsi="IRNazanin" w:eastAsia="IRNazanin" w:cs="IRNazanin"/>
          <w:lang w:bidi="fa-IR"/>
          <w:color w:val="111111"/>
          <w:sz w:val="28"/>
          <w:szCs w:val="28"/>
          <w:rtl/>
        </w:rPr>
        <w:t xml:space="preserve">2.ابراهیمی-سیّد هادی- حروف‌نگار</w:t>
      </w:r>
    </w:p>
    <w:p>
      <w:pPr>
        <w:pStyle w:val="BookText"/>
      </w:pPr>
      <w:r>
        <w:rPr>
          <w:rFonts w:ascii="IRNazanin" w:hAnsi="IRNazanin" w:eastAsia="IRNazanin" w:cs="IRNazanin"/>
          <w:lang w:bidi="fa-IR"/>
          <w:color w:val="111111"/>
          <w:sz w:val="28"/>
          <w:szCs w:val="28"/>
          <w:rtl/>
        </w:rPr>
        <w:t xml:space="preserve">ص :43</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3.حسینی طایقانی-منصور- حروف‌نگار</w:t>
      </w:r>
    </w:p>
    <w:p>
      <w:pPr>
        <w:pStyle w:val="BookText"/>
      </w:pPr>
      <w:r>
        <w:rPr>
          <w:rFonts w:ascii="IRNazanin" w:hAnsi="IRNazanin" w:eastAsia="IRNazanin" w:cs="IRNazanin"/>
          <w:lang w:bidi="fa-IR"/>
          <w:color w:val="111111"/>
          <w:sz w:val="28"/>
          <w:szCs w:val="28"/>
          <w:rtl/>
        </w:rPr>
        <w:t xml:space="preserve">4.مزینانی-محمدجعفر-مدیر پژوهش</w:t>
      </w:r>
    </w:p>
    <w:p>
      <w:pPr>
        <w:pStyle w:val="BookText"/>
      </w:pPr>
      <w:r>
        <w:rPr>
          <w:rFonts w:ascii="IRNazanin" w:hAnsi="IRNazanin" w:eastAsia="IRNazanin" w:cs="IRNazanin"/>
          <w:lang w:bidi="fa-IR"/>
          <w:color w:val="111111"/>
          <w:sz w:val="28"/>
          <w:szCs w:val="28"/>
          <w:rtl/>
        </w:rPr>
        <w:t xml:space="preserve">در پایان،بذل توجّه و عنایات ویژۀ« آیت‌اللّٰه هاشمی رفسنجانی»-دامت افاضاته-را عرض امتنان و سپاس می‌داریم.بی‌گمان رهنمودها و تشویقهای ایشان در به ثمر نشستن این نهال،سهمی مهم دارد و از خدای رحمان خواستاریم که آن بزرگوار را همواره در راه خدمت به قرآن و معارف اهل بیت علیهم السلام توفیق روز افزون عنایت فرماید.</w:t>
      </w:r>
    </w:p>
    <w:p>
      <w:pPr>
        <w:pStyle w:val="BookText"/>
      </w:pPr>
      <w:r>
        <w:rPr>
          <w:rFonts w:ascii="IRNazanin" w:hAnsi="IRNazanin" w:eastAsia="IRNazanin" w:cs="IRNazanin"/>
          <w:lang w:bidi="fa-IR"/>
          <w:color w:val="111111"/>
          <w:sz w:val="28"/>
          <w:szCs w:val="28"/>
          <w:rtl/>
        </w:rPr>
        <w:t xml:space="preserve">همچنین از حمایت و اهتمام ویژۀ شخصیت فرهیخته«حجة الاسلام و المسلمین جناب حاج آقای ربّانی»-سلمه اللّٰه تعالی-رئیس دفتر تبلیغات اسلامی حوزۀ علمیه قم و حجة الاسلام و المسلمین جناب حاج آقای مبلّغی-سلمه اللّٰه تعالی-ریاست محترم پژوهشگاه علوم و فرهنگ اسلامی تقدیر و تشکر می‌نماییم.</w:t>
      </w:r>
    </w:p>
    <w:p>
      <w:pPr>
        <w:pStyle w:val="BookText"/>
      </w:pPr>
      <w:r>
        <w:rPr>
          <w:rFonts w:ascii="IRNazanin" w:hAnsi="IRNazanin" w:eastAsia="IRNazanin" w:cs="IRNazanin"/>
          <w:lang w:bidi="fa-IR"/>
          <w:color w:val="111111"/>
          <w:sz w:val="28"/>
          <w:szCs w:val="28"/>
          <w:rtl/>
        </w:rPr>
        <w:t xml:space="preserve">آرزومندیم همۀ آنان که به خدمت‌گزاری در ساحت مقدس وحی کوشا و بی‌دریغ‌اند،از عنایات و مراحم مستمر حضرت حق برخوردار بوده،در سرای باقی از شفاعت قرآن برخوردار باشند.</w:t>
      </w:r>
    </w:p>
    <w:p>
      <w:pPr>
        <w:pStyle w:val="BookText"/>
      </w:pPr>
      <w:r>
        <w:rPr>
          <w:rFonts w:ascii="IRNazanin" w:hAnsi="IRNazanin" w:eastAsia="IRNazanin" w:cs="IRNazanin"/>
          <w:lang w:bidi="fa-IR"/>
          <w:color w:val="111111"/>
          <w:sz w:val="28"/>
          <w:szCs w:val="28"/>
          <w:rtl/>
        </w:rPr>
        <w:t xml:space="preserve">محمّدصادق یوسفی مقدّم مدیر مرکز فرهنگ و معارف قرآن</w:t>
      </w:r>
    </w:p>
    <w:p>
      <w:pPr>
        <w:pStyle w:val="BookText"/>
      </w:pPr>
      <w:r>
        <w:rPr>
          <w:rFonts w:ascii="IRNazanin" w:hAnsi="IRNazanin" w:eastAsia="IRNazanin" w:cs="IRNazanin"/>
          <w:lang w:bidi="fa-IR"/>
          <w:color w:val="111111"/>
          <w:sz w:val="28"/>
          <w:szCs w:val="28"/>
          <w:rtl/>
        </w:rPr>
        <w:t xml:space="preserve">پژوهشگاه علوم و فرهنگ اسلامی</w:t>
      </w:r>
    </w:p>
    <w:p>
      <w:pPr>
        <w:pStyle w:val="BookText"/>
      </w:pPr>
      <w:r>
        <w:rPr>
          <w:rFonts w:ascii="IRNazanin" w:hAnsi="IRNazanin" w:eastAsia="IRNazanin" w:cs="IRNazanin"/>
          <w:lang w:bidi="fa-IR"/>
          <w:color w:val="111111"/>
          <w:sz w:val="28"/>
          <w:szCs w:val="28"/>
          <w:rtl/>
        </w:rPr>
        <w:t xml:space="preserve">دفتر تبلیغات اسلامی حوزه علمیه قم</w:t>
      </w:r>
    </w:p>
    <w:p>
      <w:pPr>
        <w:pStyle w:val="BookText"/>
      </w:pPr>
      <w:r>
        <w:rPr>
          <w:rFonts w:ascii="IRNazanin" w:hAnsi="IRNazanin" w:eastAsia="IRNazanin" w:cs="IRNazanin"/>
          <w:lang w:bidi="fa-IR"/>
          <w:color w:val="111111"/>
          <w:sz w:val="28"/>
          <w:szCs w:val="28"/>
          <w:rtl/>
        </w:rPr>
        <w:t xml:space="preserve">ص :44</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:45</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:46</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:47</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:48</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:49</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6" w:name="pg19842_204386"/>
    <w:bookmarkEnd w:id="6"/>
    <w:p>
      <w:pPr>
        <w:pStyle w:val="Heading2"/>
      </w:pPr>
      <w:bookmarkStart w:id="585" w:name="_Toc16"/>
      <w:r>
        <w:t>هدایت</w:t>
      </w:r>
      <w:bookmarkEnd w:id="585"/>
    </w:p>
    <w:p>
      <w:pPr>
        <w:pStyle w:val="Heading3"/>
      </w:pPr>
      <w:bookmarkStart w:id="586" w:name="_Toc17"/>
      <w:r>
        <w:t>اشاره</w:t>
      </w:r>
      <w:bookmarkEnd w:id="586"/>
    </w:p>
    <w:p>
      <w:pPr>
        <w:pStyle w:val="BookText"/>
      </w:pPr>
      <w:r>
        <w:rPr>
          <w:rFonts w:ascii="IRNazanin" w:hAnsi="IRNazanin" w:eastAsia="IRNazanin" w:cs="IRNazanin"/>
          <w:lang w:bidi="fa-IR"/>
          <w:color w:val="111111"/>
          <w:sz w:val="28"/>
          <w:szCs w:val="28"/>
          <w:rtl/>
        </w:rPr>
        <w:t xml:space="preserve">هدایت به معنای ارشاد و راهنمایی، </w:t>
      </w:r>
      <w:r>
        <w:rPr>
          <w:rStyle w:val="FootnoteReference"/>
        </w:rPr>
        <w:footnoteReference w:id="3"/>
      </w:r>
      <w:r>
        <w:rPr>
          <w:rFonts w:ascii="IRNazanin" w:hAnsi="IRNazanin" w:eastAsia="IRNazanin" w:cs="IRNazanin"/>
          <w:lang w:bidi="fa-IR"/>
          <w:color w:val="111111"/>
          <w:sz w:val="28"/>
          <w:szCs w:val="28"/>
          <w:rtl/>
        </w:rPr>
        <w:t xml:space="preserve">بیان راه رشد، کمال و بسترسازی برای رسیدن به چیزی[مراد مطلوب]است،و در مادّی،معنوی،خیر و شرّ به کار رفته </w:t>
      </w:r>
      <w:r>
        <w:rPr>
          <w:rStyle w:val="FootnoteReference"/>
        </w:rPr>
        <w:footnoteReference w:id="4"/>
      </w:r>
      <w:r>
        <w:rPr>
          <w:rFonts w:ascii="IRNazanin" w:hAnsi="IRNazanin" w:eastAsia="IRNazanin" w:cs="IRNazanin"/>
          <w:lang w:bidi="fa-IR"/>
          <w:color w:val="111111"/>
          <w:sz w:val="28"/>
          <w:szCs w:val="28"/>
          <w:rtl/>
        </w:rPr>
        <w:t xml:space="preserve">و نقیض گمراهی است، </w:t>
      </w:r>
      <w:r>
        <w:rPr>
          <w:rStyle w:val="FootnoteReference"/>
        </w:rPr>
        <w:footnoteReference w:id="5"/>
      </w:r>
      <w:r>
        <w:rPr>
          <w:rFonts w:ascii="IRNazanin" w:hAnsi="IRNazanin" w:eastAsia="IRNazanin" w:cs="IRNazanin"/>
          <w:lang w:bidi="fa-IR"/>
          <w:color w:val="111111"/>
          <w:sz w:val="28"/>
          <w:szCs w:val="28"/>
          <w:rtl/>
        </w:rPr>
        <w:t xml:space="preserve">هدایت در اصطلاح بر دو قسم است:هدایت خاصّه [تشریعی]که با فرستادن انبیا و انزال کتب و...</w:t>
      </w:r>
    </w:p>
    <w:p>
      <w:pPr>
        <w:pStyle w:val="BookText"/>
      </w:pPr>
      <w:r>
        <w:rPr>
          <w:rFonts w:ascii="IRNazanin" w:hAnsi="IRNazanin" w:eastAsia="IRNazanin" w:cs="IRNazanin"/>
          <w:lang w:bidi="fa-IR"/>
          <w:color w:val="111111"/>
          <w:sz w:val="28"/>
          <w:szCs w:val="28"/>
          <w:rtl/>
        </w:rPr>
        <w:t xml:space="preserve">صورت می‌گیرد،و هدایت عامّه[تکوینی]که خداوند به‌وسیلۀ عقل،فهم،فکر،وجدان،غرایز و خواصّی که در وجود انسانها،حیوانات و جمادات قرار داده آنها را هدایت و رهبری می‌نماید. </w:t>
      </w:r>
      <w:r>
        <w:rPr>
          <w:rStyle w:val="FootnoteReference"/>
        </w:rPr>
        <w:footnoteReference w:id="6"/>
      </w:r>
      <w:r>
        <w:rPr>
          <w:rFonts w:ascii="IRNazanin" w:hAnsi="IRNazanin" w:eastAsia="IRNazanin" w:cs="IRNazanin"/>
          <w:lang w:bidi="fa-IR"/>
          <w:color w:val="111111"/>
          <w:sz w:val="28"/>
          <w:szCs w:val="28"/>
          <w:rtl/>
        </w:rPr>
        <w:t xml:space="preserve">در این مدخل معنای اصطلاحی هدایت مقصود است و از واژه‌های «هدی»،«رشد» و مشتقّات آنها و جملات مفید هدایت مثل «یخرجهم من الظّلمات الی النّور» استفاده شده است.</w:t>
      </w:r>
    </w:p>
    <w:p>
      <w:pPr>
        <w:pStyle w:val="BookText"/>
      </w:pPr>
      <w:r>
        <w:rPr>
          <w:rFonts w:ascii="IRNazanin" w:hAnsi="IRNazanin" w:eastAsia="IRNazanin" w:cs="IRNazanin"/>
          <w:lang w:bidi="fa-IR"/>
          <w:color w:val="111111"/>
          <w:sz w:val="28"/>
          <w:szCs w:val="28"/>
          <w:rtl/>
        </w:rPr>
        <w:t xml:space="preserve">اهمّ عناوین:آثار هدایت،روشهای هدایت، زمینه‌های هدایت،محرومان از هدایت،موانع هدایت،هدایت قرآن و هدایت‌یافتگان.</w:t>
      </w:r>
    </w:p>
    <w:p>
      <w:pPr>
        <w:pStyle w:val="Heading3"/>
      </w:pPr>
      <w:bookmarkStart w:id="587" w:name="_Toc18"/>
      <w:r>
        <w:t>آثار هدایت</w:t>
      </w:r>
      <w:bookmarkEnd w:id="587"/>
    </w:p>
    <w:p>
      <w:pPr>
        <w:pStyle w:val="Heading4"/>
      </w:pPr>
      <w:bookmarkStart w:id="588" w:name="_Toc19"/>
      <w:r>
        <w:t>1.بازگشت فایدۀ هدایت شدن به شخص هدایت شده:</w:t>
      </w:r>
      <w:bookmarkEnd w:id="588"/>
    </w:p>
    <w:p>
      <w:pPr>
        <w:pStyle w:val="Heading5"/>
      </w:pPr>
      <w:bookmarkStart w:id="589" w:name="_Toc20"/>
      <w:r>
        <w:t>اشاره</w:t>
      </w:r>
      <w:bookmarkEnd w:id="589"/>
    </w:p>
    <w:p>
      <w:pPr>
        <w:pStyle w:val="BookText"/>
      </w:pPr>
      <w:r>
        <w:rPr>
          <w:rFonts w:ascii="Amiri" w:hAnsi="Amiri" w:eastAsia="Amiri" w:cs="Amiri"/>
          <w:lang w:bidi="ar-SA"/>
          <w:color w:val="111111"/>
          <w:sz w:val="28"/>
          <w:szCs w:val="28"/>
          <w:rtl/>
        </w:rPr>
        <w:t xml:space="preserve">قُلْ یٰا أَیُّهَا النّٰاسُ قَدْ جٰاءَکُمُ الْحَقُّ مِنْ رَبِّکُمْ فَمَنِ</w:t>
      </w:r>
    </w:p>
    <w:p>
      <w:pPr>
        <w:pStyle w:val="BookText"/>
      </w:pPr>
      <w:r>
        <w:rPr>
          <w:rFonts w:ascii="Amiri" w:hAnsi="Amiri" w:eastAsia="Amiri" w:cs="Amiri"/>
          <w:lang w:bidi="ar-SA"/>
          <w:color w:val="111111"/>
          <w:sz w:val="28"/>
          <w:szCs w:val="28"/>
          <w:rtl/>
        </w:rPr>
        <w:t xml:space="preserve">اِهْتَدیٰ فَإِنَّمٰا یَهْتَدِی لِنَفْسِهِ ....یونس(10)108</w:t>
      </w:r>
    </w:p>
    <w:p>
      <w:pPr>
        <w:pStyle w:val="BookText"/>
      </w:pPr>
      <w:r>
        <w:rPr>
          <w:rFonts w:ascii="Amiri" w:hAnsi="Amiri" w:eastAsia="Amiri" w:cs="Amiri"/>
          <w:lang w:bidi="ar-SA"/>
          <w:color w:val="111111"/>
          <w:sz w:val="28"/>
          <w:szCs w:val="28"/>
          <w:rtl/>
        </w:rPr>
        <w:t xml:space="preserve">وَ أَنْ أَتْلُوَا الْقُرْآنَ فَمَنِ اهْتَدیٰ فَإِنَّمٰا یَهْتَدِی لِنَفْسِهِ ....</w:t>
      </w:r>
    </w:p>
    <w:p>
      <w:pPr>
        <w:pStyle w:val="BookText"/>
      </w:pPr>
      <w:r>
        <w:rPr>
          <w:rFonts w:ascii="IRNazanin" w:hAnsi="IRNazanin" w:eastAsia="IRNazanin" w:cs="IRNazanin"/>
          <w:lang w:bidi="fa-IR"/>
          <w:color w:val="111111"/>
          <w:sz w:val="28"/>
          <w:szCs w:val="28"/>
          <w:rtl/>
        </w:rPr>
        <w:t xml:space="preserve">نمل(27)92</w:t>
      </w:r>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....زمر(39)41</w:t>
      </w:r>
    </w:p>
    <w:p>
      <w:pPr>
        <w:pStyle w:val="Heading5"/>
      </w:pPr>
      <w:bookmarkStart w:id="590" w:name="_Toc21"/>
      <w:r>
        <w:t>1.آرامش</w:t>
      </w:r>
      <w:bookmarkEnd w:id="590"/>
    </w:p>
    <w:p>
      <w:pPr>
        <w:pStyle w:val="Heading5"/>
      </w:pPr>
      <w:bookmarkStart w:id="591" w:name="_Toc22"/>
      <w:r>
        <w:t>2.آرامش روانی و احساس امنیّت درونی،اثر پذیرش هدایت هدایتگران الهی:</w:t>
      </w:r>
      <w:bookmarkEnd w:id="591"/>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بقره(2)38</w:t>
      </w:r>
    </w:p>
    <w:p>
      <w:pPr>
        <w:pStyle w:val="BookText"/>
      </w:pPr>
      <w:r>
        <w:rPr>
          <w:rFonts w:ascii="Amiri" w:hAnsi="Amiri" w:eastAsia="Amiri" w:cs="Amiri"/>
          <w:lang w:bidi="ar-SA"/>
          <w:color w:val="111111"/>
          <w:sz w:val="28"/>
          <w:szCs w:val="28"/>
          <w:rtl/>
        </w:rPr>
        <w:t xml:space="preserve">... وَ السَّلاٰمُ عَلیٰ مَنِ اتَّبَعَ الْهُدیٰ. طه(20)47</w:t>
      </w:r>
    </w:p>
    <w:p>
      <w:pPr>
        <w:pStyle w:val="BookText"/>
      </w:pPr>
      <w:r>
        <w:rPr>
          <w:rFonts w:ascii="Amiri" w:hAnsi="Amiri" w:eastAsia="Amiri" w:cs="Amiri"/>
          <w:lang w:bidi="ar-SA"/>
          <w:color w:val="111111"/>
          <w:sz w:val="28"/>
          <w:szCs w:val="28"/>
          <w:rtl/>
        </w:rPr>
        <w:t xml:space="preserve">... ثُمَّ تَلِینُ جُلُودُهُمْ وَ قُلُوبُهُمْ إِلیٰ ذِکْرِ اللّٰهِ ذٰلِکَ هُدَی اللّٰهِ یَهْدِی بِهِ مَنْ یَشٰاءُ وَ مَنْ یُضْلِلِ اللّٰهُ فَمٰا لَهُ مِنْ هٰادٍ. زمر(39)23</w:t>
      </w:r>
    </w:p>
    <w:p>
      <w:pPr>
        <w:pStyle w:val="Heading4"/>
      </w:pPr>
      <w:bookmarkStart w:id="592" w:name="_Toc23"/>
      <w:r>
        <w:t>2.استرجاع</w:t>
      </w:r>
      <w:bookmarkEnd w:id="592"/>
    </w:p>
    <w:p>
      <w:pPr>
        <w:pStyle w:val="Heading4"/>
      </w:pPr>
      <w:bookmarkStart w:id="593" w:name="_Toc24"/>
      <w:r>
        <w:t>3.استرجاع و بازگشت دادن همۀ امور به خداوند، از پیامدهای هدایت‌یافتگی:</w:t>
      </w:r>
      <w:bookmarkEnd w:id="593"/>
    </w:p>
    <w:p>
      <w:pPr>
        <w:pStyle w:val="Heading5"/>
      </w:pPr>
      <w:bookmarkStart w:id="594" w:name="_Toc25"/>
      <w:r>
        <w:t>اشاره</w:t>
      </w:r>
      <w:bookmarkEnd w:id="594"/>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w:t>
      </w:r>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بقره(2)156 و 157</w:t>
      </w:r>
    </w:p>
    <w:p>
      <w:pPr>
        <w:pStyle w:val="Heading5"/>
      </w:pPr>
      <w:bookmarkStart w:id="595" w:name="_Toc26"/>
      <w:r>
        <w:t>3.اطاعت از ابراهیم علیه السلام</w:t>
      </w:r>
      <w:bookmarkEnd w:id="595"/>
    </w:p>
    <w:p>
      <w:pPr>
        <w:pStyle w:val="BookText"/>
      </w:pPr>
      <w:r>
        <w:rPr>
          <w:rFonts w:ascii="IRNazanin" w:hAnsi="IRNazanin" w:eastAsia="IRNazanin" w:cs="IRNazanin"/>
          <w:lang w:bidi="fa-IR"/>
          <w:color w:val="111111"/>
          <w:sz w:val="28"/>
          <w:szCs w:val="28"/>
          <w:rtl/>
        </w:rPr>
        <w:t xml:space="preserve">ص :50</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7" w:name="pg19842_204387"/>
    <w:bookmarkEnd w:id="7"/>
    <w:p>
      <w:pPr>
        <w:pStyle w:val="Heading5"/>
      </w:pPr>
      <w:bookmarkStart w:id="596" w:name="_Toc27"/>
      <w:r>
        <w:t>4.اطاعت از ابراهیم علیه السلام و آیین او،از آثار  هدایت‌یافتگی:</w:t>
      </w:r>
      <w:bookmarkEnd w:id="596"/>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بقره(2)135</w:t>
      </w:r>
    </w:p>
    <w:p>
      <w:pPr>
        <w:pStyle w:val="Heading4"/>
      </w:pPr>
      <w:bookmarkStart w:id="597" w:name="_Toc28"/>
      <w:r>
        <w:t>4.اطاعت از محمّد صلی اللّٰه علیه و آله</w:t>
      </w:r>
      <w:bookmarkEnd w:id="597"/>
    </w:p>
    <w:p>
      <w:pPr>
        <w:pStyle w:val="Heading5"/>
      </w:pPr>
      <w:bookmarkStart w:id="598" w:name="_Toc29"/>
      <w:r>
        <w:t>5.اطاعت از محمّد صلی اللّٰه علیه و آله از پیامدهای هدایت‌یافتگی:</w:t>
      </w:r>
      <w:bookmarkEnd w:id="598"/>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بقره(2)143</w:t>
      </w:r>
    </w:p>
    <w:p>
      <w:pPr>
        <w:pStyle w:val="Heading4"/>
      </w:pPr>
      <w:bookmarkStart w:id="599" w:name="_Toc30"/>
      <w:r>
        <w:t>5.امداد</w:t>
      </w:r>
      <w:bookmarkEnd w:id="599"/>
    </w:p>
    <w:p>
      <w:pPr>
        <w:pStyle w:val="Heading5"/>
      </w:pPr>
      <w:bookmarkStart w:id="600" w:name="_Toc31"/>
      <w:r>
        <w:t>6.هدایت، زمینه‌ساز امداد الهی:</w:t>
      </w:r>
      <w:bookmarkEnd w:id="600"/>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نحل(16)37</w:t>
      </w:r>
    </w:p>
    <w:p>
      <w:pPr>
        <w:pStyle w:val="BookText"/>
      </w:pPr>
      <w:r>
        <w:rPr>
          <w:rFonts w:ascii="Amiri" w:hAnsi="Amiri" w:eastAsia="Amiri" w:cs="Amiri"/>
          <w:lang w:bidi="ar-SA"/>
          <w:color w:val="111111"/>
          <w:sz w:val="28"/>
          <w:szCs w:val="28"/>
          <w:rtl/>
        </w:rPr>
        <w:t xml:space="preserve">أَ رَأَیْتَ إِنْ کٰانَ عَلَی الْهُدیٰ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سَنَدْعُ الزَّبٰانِیَةَ. علق(96)11 و 15 و 18</w:t>
      </w:r>
    </w:p>
    <w:p>
      <w:pPr>
        <w:pStyle w:val="Heading4"/>
      </w:pPr>
      <w:bookmarkStart w:id="601" w:name="_Toc32"/>
      <w:r>
        <w:t>6.امید</w:t>
      </w:r>
      <w:bookmarkEnd w:id="601"/>
    </w:p>
    <w:p>
      <w:pPr>
        <w:pStyle w:val="Heading5"/>
      </w:pPr>
      <w:bookmarkStart w:id="602" w:name="_Toc33"/>
      <w:r>
        <w:t>7.هدایت شدن و شناخت پروردگار،موجب امیدواری به رحمت او و زدایندۀ هرگونه یأس:</w:t>
      </w:r>
      <w:bookmarkEnd w:id="602"/>
    </w:p>
    <w:p>
      <w:pPr>
        <w:pStyle w:val="BookText"/>
      </w:pPr>
      <w:r>
        <w:rPr>
          <w:rFonts w:ascii="Amiri" w:hAnsi="Amiri" w:eastAsia="Amiri" w:cs="Amiri"/>
          <w:lang w:bidi="ar-SA"/>
          <w:color w:val="111111"/>
          <w:sz w:val="28"/>
          <w:szCs w:val="28"/>
          <w:rtl/>
        </w:rPr>
        <w:t xml:space="preserve">قٰالَ وَ مَنْ یَقْنَطُ مِنْ رَحْمَةِ رَبِّهِ إِلاَّ الضّٰالُّونَ. </w:t>
      </w:r>
      <w:r>
        <w:rPr>
          <w:rStyle w:val="FootnoteReference"/>
        </w:rPr>
        <w:footnoteReference w:id="7"/>
      </w:r>
      <w:r>
        <w:rPr>
          <w:rFonts w:ascii="IRNazanin" w:hAnsi="IRNazanin" w:eastAsia="IRNazanin" w:cs="IRNazanin"/>
          <w:lang w:bidi="fa-IR"/>
          <w:color w:val="111111"/>
          <w:sz w:val="28"/>
          <w:szCs w:val="28"/>
          <w:rtl/>
        </w:rPr>
        <w:t xml:space="preserve">حجر(15)56</w:t>
      </w:r>
    </w:p>
    <w:p>
      <w:pPr>
        <w:pStyle w:val="Heading4"/>
      </w:pPr>
      <w:bookmarkStart w:id="603" w:name="_Toc34"/>
      <w:r>
        <w:t>7.بینش توحیدی</w:t>
      </w:r>
      <w:bookmarkEnd w:id="603"/>
    </w:p>
    <w:p>
      <w:pPr>
        <w:pStyle w:val="Heading5"/>
      </w:pPr>
      <w:bookmarkStart w:id="604" w:name="_Toc35"/>
      <w:r>
        <w:t>8.بینش توحیدی اصحاب کهف،از آثار  هدایت‌یافتگی آنان،از سوی خداوند:</w:t>
      </w:r>
      <w:bookmarkEnd w:id="604"/>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w:t>
      </w:r>
    </w:p>
    <w:p>
      <w:pPr>
        <w:pStyle w:val="BookText"/>
      </w:pPr>
      <w:r>
        <w:rPr>
          <w:rFonts w:ascii="Amiri" w:hAnsi="Amiri" w:eastAsia="Amiri" w:cs="Amiri"/>
          <w:lang w:bidi="ar-SA"/>
          <w:color w:val="111111"/>
          <w:sz w:val="28"/>
          <w:szCs w:val="28"/>
          <w:rtl/>
        </w:rPr>
        <w:t xml:space="preserve">وَ رَبَطْنٰا عَلیٰ قُلُوبِهِمْ إِذْ قٰامُوا فَقٰالُوا رَبُّنٰا رَبُّ السَّمٰاوٰاتِ وَ الْأَرْضِ لَنْ نَدْعُوَا مِنْ دُونِهِ إِلٰهاً لَقَدْ قُلْنٰا إِذاً شَطَطاً. کهف(18)13 و 14</w:t>
      </w:r>
    </w:p>
    <w:p>
      <w:pPr>
        <w:pStyle w:val="Heading4"/>
      </w:pPr>
      <w:bookmarkStart w:id="605" w:name="_Toc36"/>
      <w:r>
        <w:t>8.پرداخت زکات</w:t>
      </w:r>
      <w:bookmarkEnd w:id="605"/>
    </w:p>
    <w:p>
      <w:pPr>
        <w:pStyle w:val="Heading5"/>
      </w:pPr>
      <w:bookmarkStart w:id="606" w:name="_Toc37"/>
      <w:r>
        <w:t>9.پرداخت زکات،از آثار هدایت‌یافتگی:</w:t>
      </w:r>
      <w:bookmarkEnd w:id="606"/>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لقمان(31)2-5</w:t>
      </w:r>
    </w:p>
    <w:p>
      <w:pPr>
        <w:pStyle w:val="Heading4"/>
      </w:pPr>
      <w:bookmarkStart w:id="607" w:name="_Toc38"/>
      <w:r>
        <w:t>9.تأمین منافع</w:t>
      </w:r>
      <w:bookmarkEnd w:id="607"/>
    </w:p>
    <w:p>
      <w:pPr>
        <w:pStyle w:val="Heading5"/>
      </w:pPr>
      <w:bookmarkStart w:id="608" w:name="_Toc39"/>
      <w:r>
        <w:t>10. هدایت‌پذیری انسان از معارف قرآن،موجب تأمین منافع برای خود:</w:t>
      </w:r>
      <w:bookmarkEnd w:id="608"/>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وَ مَنْ ضَلَّ فَإِنَّمٰا یَضِلُّ عَلَیْهٰا وَ مٰا أَنْتَ عَلَیْهِمْ بِوَکِیلٍ. زمر(39)41</w:t>
      </w:r>
    </w:p>
    <w:p>
      <w:pPr>
        <w:pStyle w:val="Heading4"/>
      </w:pPr>
      <w:bookmarkStart w:id="609" w:name="_Toc40"/>
      <w:r>
        <w:t>10.تسلیم</w:t>
      </w:r>
      <w:bookmarkEnd w:id="609"/>
    </w:p>
    <w:p>
      <w:pPr>
        <w:pStyle w:val="Heading5"/>
      </w:pPr>
      <w:bookmarkStart w:id="610" w:name="_Toc41"/>
      <w:r>
        <w:t>11.تسلیم شدن در برابر اوامر پروردگار،از آثار هدایت:</w:t>
      </w:r>
      <w:bookmarkEnd w:id="610"/>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w:t>
      </w:r>
    </w:p>
    <w:p>
      <w:pPr>
        <w:pStyle w:val="BookText"/>
      </w:pPr>
      <w:r>
        <w:rPr>
          <w:rFonts w:ascii="IRNazanin" w:hAnsi="IRNazanin" w:eastAsia="IRNazanin" w:cs="IRNazanin"/>
          <w:lang w:bidi="fa-IR"/>
          <w:color w:val="111111"/>
          <w:sz w:val="28"/>
          <w:szCs w:val="28"/>
          <w:rtl/>
        </w:rPr>
        <w:t xml:space="preserve">ص :51</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8" w:name="pg19842_204388"/>
    <w:bookmarkEnd w:id="8"/>
    <w:p>
      <w:pPr>
        <w:pStyle w:val="BookText"/>
      </w:pPr>
      <w:r>
        <w:rPr>
          <w:rFonts w:ascii="Amiri" w:hAnsi="Amiri" w:eastAsia="Amiri" w:cs="Amiri"/>
          <w:lang w:bidi="ar-SA"/>
          <w:color w:val="111111"/>
          <w:sz w:val="28"/>
          <w:szCs w:val="28"/>
          <w:rtl/>
        </w:rPr>
        <w:t xml:space="preserve">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بقره(2)143</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انعام(6)71</w:t>
      </w:r>
    </w:p>
    <w:p>
      <w:pPr>
        <w:pStyle w:val="Heading4"/>
      </w:pPr>
      <w:bookmarkStart w:id="611" w:name="_Toc42"/>
      <w:r>
        <w:t>11.تقوا</w:t>
      </w:r>
      <w:bookmarkEnd w:id="611"/>
    </w:p>
    <w:p>
      <w:pPr>
        <w:pStyle w:val="Heading5"/>
      </w:pPr>
      <w:bookmarkStart w:id="612" w:name="_Toc43"/>
      <w:r>
        <w:t>12. هدایت‌یافتگی،موجب دستیابی به تقوا:</w:t>
      </w:r>
      <w:bookmarkEnd w:id="612"/>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w:t>
      </w:r>
    </w:p>
    <w:p>
      <w:pPr>
        <w:pStyle w:val="BookText"/>
      </w:pPr>
      <w:r>
        <w:rPr>
          <w:rFonts w:ascii="Amiri" w:hAnsi="Amiri" w:eastAsia="Amiri" w:cs="Amiri"/>
          <w:lang w:bidi="ar-SA"/>
          <w:color w:val="111111"/>
          <w:sz w:val="28"/>
          <w:szCs w:val="28"/>
          <w:rtl/>
        </w:rPr>
        <w:t xml:space="preserve">وَ أَنْ أَقِیمُوا الصَّلاٰةَ وَ اتَّقُوهُ وَ هُوَ الَّذِی إِلَیْهِ تُحْشَرُونَ. انعام(6)71 و 72</w:t>
      </w:r>
    </w:p>
    <w:p>
      <w:pPr>
        <w:pStyle w:val="BookText"/>
      </w:pPr>
      <w:r>
        <w:rPr>
          <w:rFonts w:ascii="Amiri" w:hAnsi="Amiri" w:eastAsia="Amiri" w:cs="Amiri"/>
          <w:lang w:bidi="ar-SA"/>
          <w:color w:val="111111"/>
          <w:sz w:val="28"/>
          <w:szCs w:val="28"/>
          <w:rtl/>
        </w:rPr>
        <w:t xml:space="preserve">... إِنَّ رَبَّکَ هُوَ أَعْلَمُ بِمَنْ ضَلَّ عَنْ سَبِیلِهِ وَ هُوَ أَعْلَمُ بِالْمُهْتَدِینَ إِنَّ اللّٰهَ مَعَ الَّذِینَ اتَّقَوْا ....نحل(16)125 و 128</w:t>
      </w:r>
    </w:p>
    <w:p>
      <w:pPr>
        <w:pStyle w:val="BookText"/>
      </w:pPr>
      <w:r>
        <w:rPr>
          <w:rFonts w:ascii="Amiri" w:hAnsi="Amiri" w:eastAsia="Amiri" w:cs="Amiri"/>
          <w:lang w:bidi="ar-SA"/>
          <w:color w:val="111111"/>
          <w:sz w:val="28"/>
          <w:szCs w:val="28"/>
          <w:rtl/>
        </w:rPr>
        <w:t xml:space="preserve">أَوْ تَقُولَ لَوْ أَنَّ اللّٰهَ هَدٰانِی لَکُنْتُ مِنَ الْمُتَّقِینَ. زمر(39)57</w:t>
      </w:r>
    </w:p>
    <w:p>
      <w:pPr>
        <w:pStyle w:val="BookText"/>
      </w:pPr>
      <w:r>
        <w:rPr>
          <w:rFonts w:ascii="Amiri" w:hAnsi="Amiri" w:eastAsia="Amiri" w:cs="Amiri"/>
          <w:lang w:bidi="ar-SA"/>
          <w:color w:val="111111"/>
          <w:sz w:val="28"/>
          <w:szCs w:val="28"/>
          <w:rtl/>
        </w:rPr>
        <w:t xml:space="preserve">وَ الَّذِینَ اهْتَدَوْا زٰادَهُمْ هُدیً وَ آتٰاهُمْ تَقْوٰاهُمْ. محمّد(47)17</w:t>
      </w:r>
    </w:p>
    <w:p>
      <w:pPr>
        <w:pStyle w:val="Heading4"/>
      </w:pPr>
      <w:bookmarkStart w:id="613" w:name="_Toc44"/>
      <w:r>
        <w:t>12.توحید</w:t>
      </w:r>
      <w:bookmarkEnd w:id="613"/>
    </w:p>
    <w:p>
      <w:pPr>
        <w:pStyle w:val="Heading5"/>
      </w:pPr>
      <w:bookmarkStart w:id="614" w:name="_Toc45"/>
      <w:r>
        <w:t>13.توحید و یکتاپرستی،از آثار هدایت‌یافتگی:</w:t>
      </w:r>
      <w:bookmarkEnd w:id="614"/>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انعام(6)56</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انعام(6)71</w:t>
      </w:r>
    </w:p>
    <w:p>
      <w:pPr>
        <w:pStyle w:val="BookText"/>
      </w:pPr>
      <w:r>
        <w:rPr>
          <w:rFonts w:ascii="Amiri" w:hAnsi="Amiri" w:eastAsia="Amiri" w:cs="Amiri"/>
          <w:lang w:bidi="ar-SA"/>
          <w:color w:val="111111"/>
          <w:sz w:val="28"/>
          <w:szCs w:val="28"/>
          <w:rtl/>
        </w:rPr>
        <w:t xml:space="preserve">وَ حٰاجَّهُ قَوْمُهُ قٰالَ أَ تُحٰاجُّونِّی فِی اللّٰهِ وَ قَدْ هَدٰانِ وَ لاٰ أَخٰافُ مٰا تُشْرِکُونَ بِهِ إِلاّٰ أَنْ یَشٰاءَ رَبِّی شَیْئاً وَسِعَ رَبِّی کُلَّ شَیْءٍ عِلْماً أَ فَلاٰ تَتَذَکَّرُونَ. انعام(6)80</w:t>
      </w:r>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یونس(10)32</w:t>
      </w:r>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 حجّ(22)67</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شوری(42)13</w:t>
      </w:r>
    </w:p>
    <w:p>
      <w:pPr>
        <w:pStyle w:val="Heading4"/>
      </w:pPr>
      <w:bookmarkStart w:id="615" w:name="_Toc46"/>
      <w:r>
        <w:t>13.توکّل</w:t>
      </w:r>
      <w:bookmarkEnd w:id="615"/>
    </w:p>
    <w:p>
      <w:pPr>
        <w:pStyle w:val="Heading5"/>
      </w:pPr>
      <w:bookmarkStart w:id="616" w:name="_Toc47"/>
      <w:r>
        <w:t>14.برخورداری از هدایت الهی،مقتضی توکّل بر او:</w:t>
      </w:r>
      <w:bookmarkEnd w:id="616"/>
    </w:p>
    <w:p>
      <w:pPr>
        <w:pStyle w:val="BookText"/>
      </w:pPr>
      <w:r>
        <w:rPr>
          <w:rFonts w:ascii="Amiri" w:hAnsi="Amiri" w:eastAsia="Amiri" w:cs="Amiri"/>
          <w:lang w:bidi="ar-SA"/>
          <w:color w:val="111111"/>
          <w:sz w:val="28"/>
          <w:szCs w:val="28"/>
          <w:rtl/>
        </w:rPr>
        <w:t xml:space="preserve">وَ مٰا لَنٰا أَلاّٰ نَتَوَکَّلَ عَلَی اللّٰهِ وَ قَدْ هَدٰانٰا سُبُلَنٰا وَ لَنَصْبِرَنَّ عَلیٰ مٰا آذَیْتُمُونٰا وَ عَلَی اللّٰهِ فَلْیَتَوَکَّلِ</w:t>
      </w:r>
    </w:p>
    <w:p>
      <w:pPr>
        <w:pStyle w:val="BookText"/>
      </w:pPr>
      <w:r>
        <w:rPr>
          <w:rFonts w:ascii="IRNazanin" w:hAnsi="IRNazanin" w:eastAsia="IRNazanin" w:cs="IRNazanin"/>
          <w:lang w:bidi="fa-IR"/>
          <w:color w:val="111111"/>
          <w:sz w:val="28"/>
          <w:szCs w:val="28"/>
          <w:rtl/>
        </w:rPr>
        <w:t xml:space="preserve">ص :52</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9" w:name="pg19842_204389"/>
    <w:bookmarkEnd w:id="9"/>
    <w:p>
      <w:pPr>
        <w:pStyle w:val="BookText"/>
      </w:pPr>
      <w:r>
        <w:rPr>
          <w:rFonts w:ascii="Amiri" w:hAnsi="Amiri" w:eastAsia="Amiri" w:cs="Amiri"/>
          <w:lang w:bidi="ar-SA"/>
          <w:color w:val="111111"/>
          <w:sz w:val="28"/>
          <w:szCs w:val="28"/>
          <w:rtl/>
        </w:rPr>
        <w:t xml:space="preserve">اَلْمُتَوَکِّلُونَ. ابراهیم(14)12</w:t>
      </w:r>
    </w:p>
    <w:p>
      <w:pPr>
        <w:pStyle w:val="Heading4"/>
      </w:pPr>
      <w:bookmarkStart w:id="617" w:name="_Toc48"/>
      <w:r>
        <w:t>14.حکمت</w:t>
      </w:r>
      <w:bookmarkEnd w:id="617"/>
    </w:p>
    <w:p>
      <w:pPr>
        <w:pStyle w:val="Heading5"/>
      </w:pPr>
      <w:bookmarkStart w:id="618" w:name="_Toc49"/>
      <w:r>
        <w:t>15.بهره‌مندی از هدایت الهی،موجب برخورداری از حکمت:</w:t>
      </w:r>
      <w:bookmarkEnd w:id="618"/>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w:t>
      </w:r>
      <w:r>
        <w:rPr>
          <w:rStyle w:val="FootnoteReference"/>
        </w:rPr>
        <w:footnoteReference w:id="8"/>
      </w:r>
      <w:r>
        <w:rPr>
          <w:rFonts w:ascii="IRNazanin" w:hAnsi="IRNazanin" w:eastAsia="IRNazanin" w:cs="IRNazanin"/>
          <w:lang w:bidi="fa-IR"/>
          <w:color w:val="111111"/>
          <w:sz w:val="28"/>
          <w:szCs w:val="28"/>
          <w:rtl/>
        </w:rPr>
        <w:t xml:space="preserve">انعام(6)83-89</w:t>
      </w:r>
    </w:p>
    <w:p>
      <w:pPr>
        <w:pStyle w:val="Heading4"/>
      </w:pPr>
      <w:bookmarkStart w:id="619" w:name="_Toc50"/>
      <w:r>
        <w:t>15.خشیت</w:t>
      </w:r>
      <w:bookmarkEnd w:id="619"/>
    </w:p>
    <w:p>
      <w:pPr>
        <w:pStyle w:val="Heading5"/>
      </w:pPr>
      <w:bookmarkStart w:id="620" w:name="_Toc51"/>
      <w:r>
        <w:t>16.پیدایش حالت خشیت،ترس از خدا و احساس عظمت او،از آثار قرار گرفتن در طریق هدایت:</w:t>
      </w:r>
      <w:bookmarkEnd w:id="620"/>
    </w:p>
    <w:p>
      <w:pPr>
        <w:pStyle w:val="BookText"/>
      </w:pPr>
      <w:r>
        <w:rPr>
          <w:rFonts w:ascii="Amiri" w:hAnsi="Amiri" w:eastAsia="Amiri" w:cs="Amiri"/>
          <w:lang w:bidi="ar-SA"/>
          <w:color w:val="111111"/>
          <w:sz w:val="28"/>
          <w:szCs w:val="28"/>
          <w:rtl/>
        </w:rPr>
        <w:t xml:space="preserve">وَ أَهْدِیَکَ إِلیٰ رَبِّکَ فَتَخْشیٰ. نازعات(79)19</w:t>
      </w:r>
    </w:p>
    <w:p>
      <w:pPr>
        <w:pStyle w:val="Heading4"/>
      </w:pPr>
      <w:bookmarkStart w:id="621" w:name="_Toc52"/>
      <w:r>
        <w:t>16.رستگاری</w:t>
      </w:r>
      <w:bookmarkEnd w:id="621"/>
    </w:p>
    <w:p>
      <w:pPr>
        <w:pStyle w:val="Heading5"/>
      </w:pPr>
      <w:bookmarkStart w:id="622" w:name="_Toc53"/>
      <w:r>
        <w:t>17.رستگاری،پیامد هدایت الهی:</w:t>
      </w:r>
      <w:bookmarkEnd w:id="622"/>
    </w:p>
    <w:p>
      <w:pPr>
        <w:pStyle w:val="BookText"/>
      </w:pPr>
      <w:r>
        <w:rPr>
          <w:rFonts w:ascii="Amiri" w:hAnsi="Amiri" w:eastAsia="Amiri" w:cs="Amiri"/>
          <w:lang w:bidi="ar-SA"/>
          <w:color w:val="111111"/>
          <w:sz w:val="28"/>
          <w:szCs w:val="28"/>
          <w:rtl/>
        </w:rPr>
        <w:t xml:space="preserve">ذٰلِکَ الْکِتٰابُ لاٰ رَیْبَ فِیهِ هُدیً لِلْمُتَّقِینَ. بقره(2)2</w:t>
      </w:r>
    </w:p>
    <w:p>
      <w:pPr>
        <w:pStyle w:val="BookText"/>
      </w:pPr>
      <w:r>
        <w:rPr>
          <w:rFonts w:ascii="Amiri" w:hAnsi="Amiri" w:eastAsia="Amiri" w:cs="Amiri"/>
          <w:lang w:bidi="ar-SA"/>
          <w:color w:val="111111"/>
          <w:sz w:val="28"/>
          <w:szCs w:val="28"/>
          <w:rtl/>
        </w:rPr>
        <w:t xml:space="preserve">أُولٰئِکَ عَلیٰ هُدیً مِنْ رَبِّهِمْ وَ أُولٰئِکَ هُمُ الْمُفْلِحُونَ.</w:t>
      </w:r>
    </w:p>
    <w:p>
      <w:pPr>
        <w:pStyle w:val="BookText"/>
      </w:pPr>
      <w:r>
        <w:rPr>
          <w:rFonts w:ascii="IRNazanin" w:hAnsi="IRNazanin" w:eastAsia="IRNazanin" w:cs="IRNazanin"/>
          <w:lang w:bidi="fa-IR"/>
          <w:color w:val="111111"/>
          <w:sz w:val="28"/>
          <w:szCs w:val="28"/>
          <w:rtl/>
        </w:rPr>
        <w:t xml:space="preserve">بقره(2)5</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لقمان(31)4 و 5</w:t>
      </w:r>
    </w:p>
    <w:p>
      <w:pPr>
        <w:pStyle w:val="Heading4"/>
      </w:pPr>
      <w:bookmarkStart w:id="623" w:name="_Toc54"/>
      <w:r>
        <w:t>17.سجده</w:t>
      </w:r>
      <w:bookmarkEnd w:id="623"/>
    </w:p>
    <w:p>
      <w:pPr>
        <w:pStyle w:val="Heading5"/>
      </w:pPr>
      <w:bookmarkStart w:id="624" w:name="_Toc55"/>
      <w:r>
        <w:t>18.برخورداری از نعمت هدایت،مقتضی سجده در پیشگاه الهی:</w:t>
      </w:r>
      <w:bookmarkEnd w:id="624"/>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مریم(19)58</w:t>
      </w:r>
    </w:p>
    <w:p>
      <w:pPr>
        <w:pStyle w:val="Heading4"/>
      </w:pPr>
      <w:bookmarkStart w:id="625" w:name="_Toc56"/>
      <w:r>
        <w:t>18.سلامت</w:t>
      </w:r>
      <w:bookmarkEnd w:id="625"/>
    </w:p>
    <w:p>
      <w:pPr>
        <w:pStyle w:val="Heading5"/>
      </w:pPr>
      <w:bookmarkStart w:id="626" w:name="_Toc57"/>
      <w:r>
        <w:t>19.پیروی از هدایت الهی،درپی‌دارندۀ سلامتی (روح و روان):</w:t>
      </w:r>
      <w:bookmarkEnd w:id="626"/>
    </w:p>
    <w:p>
      <w:pPr>
        <w:pStyle w:val="BookText"/>
      </w:pPr>
      <w:r>
        <w:rPr>
          <w:rFonts w:ascii="Amiri" w:hAnsi="Amiri" w:eastAsia="Amiri" w:cs="Amiri"/>
          <w:lang w:bidi="ar-SA"/>
          <w:color w:val="111111"/>
          <w:sz w:val="28"/>
          <w:szCs w:val="28"/>
          <w:rtl/>
        </w:rPr>
        <w:t xml:space="preserve">... وَ السَّلاٰمُ عَلیٰ مَنِ اتَّبَعَ الْهُدیٰ. </w:t>
      </w:r>
      <w:r>
        <w:rPr>
          <w:rStyle w:val="FootnoteReference"/>
        </w:rPr>
        <w:footnoteReference w:id="9"/>
      </w:r>
      <w:r>
        <w:rPr>
          <w:rFonts w:ascii="IRNazanin" w:hAnsi="IRNazanin" w:eastAsia="IRNazanin" w:cs="IRNazanin"/>
          <w:lang w:bidi="fa-IR"/>
          <w:color w:val="111111"/>
          <w:sz w:val="28"/>
          <w:szCs w:val="28"/>
          <w:rtl/>
        </w:rPr>
        <w:t xml:space="preserve">طه(20)47</w:t>
      </w:r>
    </w:p>
    <w:p>
      <w:pPr>
        <w:pStyle w:val="Heading4"/>
      </w:pPr>
      <w:bookmarkStart w:id="627" w:name="_Toc58"/>
      <w:r>
        <w:t>19.شایستگی حکومت</w:t>
      </w:r>
      <w:bookmarkEnd w:id="627"/>
    </w:p>
    <w:p>
      <w:pPr>
        <w:pStyle w:val="Heading5"/>
      </w:pPr>
      <w:bookmarkStart w:id="628" w:name="_Toc59"/>
      <w:r>
        <w:t>20.بهره‌مندی از هدایت الهی،موجب شایستگی در برخورداری از حکومت:</w:t>
      </w:r>
      <w:bookmarkEnd w:id="628"/>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IRNazanin" w:hAnsi="IRNazanin" w:eastAsia="IRNazanin" w:cs="IRNazanin"/>
          <w:lang w:bidi="fa-IR"/>
          <w:color w:val="111111"/>
          <w:sz w:val="28"/>
          <w:szCs w:val="28"/>
          <w:rtl/>
        </w:rPr>
        <w:t xml:space="preserve">ص :53</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0" w:name="pg19842_204390"/>
    <w:bookmarkEnd w:id="10"/>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w:t>
      </w:r>
      <w:r>
        <w:rPr>
          <w:rStyle w:val="FootnoteReference"/>
        </w:rPr>
        <w:footnoteReference w:id="10"/>
      </w:r>
      <w:r>
        <w:rPr>
          <w:rFonts w:ascii="IRNazanin" w:hAnsi="IRNazanin" w:eastAsia="IRNazanin" w:cs="IRNazanin"/>
          <w:lang w:bidi="fa-IR"/>
          <w:color w:val="111111"/>
          <w:sz w:val="28"/>
          <w:szCs w:val="28"/>
          <w:rtl/>
        </w:rPr>
        <w:t xml:space="preserve">انعام(6)83-89</w:t>
      </w:r>
    </w:p>
    <w:p>
      <w:pPr>
        <w:pStyle w:val="Heading4"/>
      </w:pPr>
      <w:bookmarkStart w:id="629" w:name="_Toc60"/>
      <w:r>
        <w:t>20.شایستگی دریافت کتاب</w:t>
      </w:r>
      <w:bookmarkEnd w:id="629"/>
    </w:p>
    <w:p>
      <w:pPr>
        <w:pStyle w:val="Heading5"/>
      </w:pPr>
      <w:bookmarkStart w:id="630" w:name="_Toc61"/>
      <w:r>
        <w:t>21. هدایت‌یافتگی،سبب شایستگی دریافت کتاب، از جانب خداوند:</w:t>
      </w:r>
      <w:bookmarkEnd w:id="630"/>
    </w:p>
    <w:p>
      <w:pPr>
        <w:pStyle w:val="BookText"/>
      </w:pPr>
      <w:r>
        <w:rPr>
          <w:rFonts w:ascii="Amiri" w:hAnsi="Amiri" w:eastAsia="Amiri" w:cs="Amiri"/>
          <w:lang w:bidi="ar-SA"/>
          <w:color w:val="111111"/>
          <w:sz w:val="28"/>
          <w:szCs w:val="28"/>
          <w:rtl/>
        </w:rPr>
        <w:t xml:space="preserve">وَ تِلْکَ حُجَّتُنٰا آتَیْنٰاهٰا إِبْرٰاهِیمَ ... وَ وَهَبْنٰا لَهُ إِسْحٰاقَ وَ یَعْقُوبَ کُلاًّ هَدَیْنٰا وَ نُوحاً هَدَیْنٰا مِنْ قَبْلُ وَ مِنْ ذُرِّیَّتِهِ دٰاوُدَ وَ سُلَیْمٰانَ وَ أَیُّوبَ وَ یُوسُفَ وَ مُوسیٰ وَ هٰارُونَ ... وَ زَکَرِیّٰا وَ یَحْییٰ وَ عِیسیٰ وَ إِلْیٰاسَ ...</w:t>
      </w:r>
    </w:p>
    <w:p>
      <w:pPr>
        <w:pStyle w:val="BookText"/>
      </w:pPr>
      <w:r>
        <w:rPr>
          <w:rFonts w:ascii="Amiri" w:hAnsi="Amiri" w:eastAsia="Amiri" w:cs="Amiri"/>
          <w:lang w:bidi="ar-SA"/>
          <w:color w:val="111111"/>
          <w:sz w:val="28"/>
          <w:szCs w:val="28"/>
          <w:rtl/>
        </w:rPr>
        <w:t xml:space="preserve">وَ إِسْمٰاعِیلَ وَ الْیَسَعَ وَ یُونُسَ وَ لُوطاً ... وَ مِنْ آبٰائِهِمْ وَ ذُرِّیّٰاتِهِمْ وَ إِخْوٰانِهِمْ وَ اجْتَبَیْنٰاهُمْ وَ هَدَیْنٰاهُمْ إِلیٰ صِرٰاطٍ مُسْتَقِیمٍ ذٰلِکَ هُدَی اللّٰهِ یَهْدِی بِهِ مَنْ یَشٰاءُ مِنْ عِبٰادِهِ ... أُولٰئِکَ الَّذِینَ آتَیْنٰاهُمُ الْکِتٰابَ وَ الْحُکْمَ وَ النُّبُوَّةَ ....انعام(6)83-89</w:t>
      </w:r>
    </w:p>
    <w:p>
      <w:pPr>
        <w:pStyle w:val="Heading4"/>
      </w:pPr>
      <w:bookmarkStart w:id="631" w:name="_Toc62"/>
      <w:r>
        <w:t>21.شایستگی رهبری</w:t>
      </w:r>
      <w:bookmarkEnd w:id="631"/>
    </w:p>
    <w:p>
      <w:pPr>
        <w:pStyle w:val="Heading5"/>
      </w:pPr>
      <w:bookmarkStart w:id="632" w:name="_Toc63"/>
      <w:r>
        <w:t>22. هدایت‌یافتگی،ملاک و معیاری برای شایستگی رهبری،در دیدگاه مؤمن انطاکیه(حبیب نجّار):</w:t>
      </w:r>
      <w:bookmarkEnd w:id="632"/>
    </w:p>
    <w:p>
      <w:pPr>
        <w:pStyle w:val="BookText"/>
      </w:pPr>
      <w:r>
        <w:rPr>
          <w:rFonts w:ascii="Amiri" w:hAnsi="Amiri" w:eastAsia="Amiri" w:cs="Amiri"/>
          <w:lang w:bidi="ar-SA"/>
          <w:color w:val="111111"/>
          <w:sz w:val="28"/>
          <w:szCs w:val="28"/>
          <w:rtl/>
        </w:rPr>
        <w:t xml:space="preserve">وَ جٰاءَ مِنْ أَقْصَا الْمَدِینَةِ رَجُلٌ یَسْعیٰ قٰالَ یٰا قَوْمِ</w:t>
      </w:r>
    </w:p>
    <w:p>
      <w:pPr>
        <w:pStyle w:val="BookText"/>
      </w:pPr>
      <w:r>
        <w:rPr>
          <w:rFonts w:ascii="Amiri" w:hAnsi="Amiri" w:eastAsia="Amiri" w:cs="Amiri"/>
          <w:lang w:bidi="ar-SA"/>
          <w:color w:val="111111"/>
          <w:sz w:val="28"/>
          <w:szCs w:val="28"/>
          <w:rtl/>
        </w:rPr>
        <w:t xml:space="preserve">اِتَّبِعُوا الْمُرْسَلِینَ</w:t>
      </w:r>
    </w:p>
    <w:p>
      <w:pPr>
        <w:pStyle w:val="BookText"/>
      </w:pPr>
      <w:r>
        <w:rPr>
          <w:rFonts w:ascii="Amiri" w:hAnsi="Amiri" w:eastAsia="Amiri" w:cs="Amiri"/>
          <w:lang w:bidi="ar-SA"/>
          <w:color w:val="111111"/>
          <w:sz w:val="28"/>
          <w:szCs w:val="28"/>
          <w:rtl/>
        </w:rPr>
        <w:t xml:space="preserve">اِتَّبِعُوا مَنْ لاٰ یَسْئَلُکُمْ أَجْراً وَ هُمْ مُهْتَدُونَ. یس(36)20 و 21</w:t>
      </w:r>
    </w:p>
    <w:p>
      <w:pPr>
        <w:pStyle w:val="Heading4"/>
      </w:pPr>
      <w:bookmarkStart w:id="633" w:name="_Toc64"/>
      <w:r>
        <w:t>22.شایستگی قضاوت</w:t>
      </w:r>
      <w:bookmarkEnd w:id="633"/>
    </w:p>
    <w:p>
      <w:pPr>
        <w:pStyle w:val="Heading5"/>
      </w:pPr>
      <w:bookmarkStart w:id="634" w:name="_Toc65"/>
      <w:r>
        <w:t>23.بهره‌مندی از هدایت الهی،سبب شایستگی برای حکومت و قضاوت بر مردم:</w:t>
      </w:r>
      <w:bookmarkEnd w:id="634"/>
    </w:p>
    <w:p>
      <w:pPr>
        <w:pStyle w:val="BookText"/>
      </w:pPr>
      <w:r>
        <w:rPr>
          <w:rFonts w:ascii="Amiri" w:hAnsi="Amiri" w:eastAsia="Amiri" w:cs="Amiri"/>
          <w:lang w:bidi="ar-SA"/>
          <w:color w:val="111111"/>
          <w:sz w:val="28"/>
          <w:szCs w:val="28"/>
          <w:rtl/>
        </w:rPr>
        <w:t xml:space="preserve">وَ تِلْکَ حُجَّتُنٰا آتَیْنٰاهٰا إِبْرٰاهِیمَ ... وَ وَهَبْنٰا لَهُ إِسْحٰاقَ وَ یَعْقُوبَ کُلاًّ هَدَیْنٰا وَ نُوحاً هَدَیْنٰا مِنْ قَبْلُ وَ مِنْ ذُرِّیَّتِهِ دٰاوُدَ وَ سُلَیْمٰانَ وَ أَیُّوبَ وَ یُوسُفَ وَ مُوسیٰ وَ هٰارُونَ ... وَ زَکَرِیّٰا وَ یَحْییٰ وَ عِیسیٰ وَ إِلْیٰاسَ ...</w:t>
      </w:r>
    </w:p>
    <w:p>
      <w:pPr>
        <w:pStyle w:val="BookText"/>
      </w:pPr>
      <w:r>
        <w:rPr>
          <w:rFonts w:ascii="Amiri" w:hAnsi="Amiri" w:eastAsia="Amiri" w:cs="Amiri"/>
          <w:lang w:bidi="ar-SA"/>
          <w:color w:val="111111"/>
          <w:sz w:val="28"/>
          <w:szCs w:val="28"/>
          <w:rtl/>
        </w:rPr>
        <w:t xml:space="preserve">وَ إِسْمٰاعِیلَ وَ الْیَسَعَ وَ یُونُسَ وَ لُوطاً ... وَ مِنْ آبٰائِهِمْ وَ ذُرِّیّٰاتِهِمْ وَ إِخْوٰانِهِمْ وَ اجْتَبَیْنٰاهُمْ وَ هَدَیْنٰاهُمْ إِلیٰ صِرٰاطٍ مُسْتَقِیمٍ ذٰلِکَ هُدَی اللّٰهِ یَهْدِی بِهِ مَنْ یَشٰاءُ مِنْ عِبٰادِهِ ... أُولٰئِکَ الَّذِینَ آتَیْنٰاهُمُ الْکِتٰابَ وَ الْحُکْمَ وَ النُّبُوَّةَ ... </w:t>
      </w:r>
      <w:r>
        <w:rPr>
          <w:rStyle w:val="FootnoteReference"/>
        </w:rPr>
        <w:footnoteReference w:id="11"/>
      </w:r>
      <w:r>
        <w:rPr>
          <w:rFonts w:ascii="IRNazanin" w:hAnsi="IRNazanin" w:eastAsia="IRNazanin" w:cs="IRNazanin"/>
          <w:lang w:bidi="fa-IR"/>
          <w:color w:val="111111"/>
          <w:sz w:val="28"/>
          <w:szCs w:val="28"/>
          <w:rtl/>
        </w:rPr>
        <w:t xml:space="preserve">انعام(6)83-89</w:t>
      </w:r>
    </w:p>
    <w:p>
      <w:pPr>
        <w:pStyle w:val="Heading4"/>
      </w:pPr>
      <w:bookmarkStart w:id="635" w:name="_Toc66"/>
      <w:r>
        <w:t>23.شایستگی نبوّت</w:t>
      </w:r>
      <w:bookmarkEnd w:id="635"/>
    </w:p>
    <w:p>
      <w:pPr>
        <w:pStyle w:val="Heading5"/>
      </w:pPr>
      <w:bookmarkStart w:id="636" w:name="_Toc67"/>
      <w:r>
        <w:t>24.هدایت شدن به صراط مستقیم از جانب خداوند، موجب شایستگی رسیدن به مقام نبوّت و دریافت کتاب:</w:t>
      </w:r>
      <w:bookmarkEnd w:id="636"/>
    </w:p>
    <w:p>
      <w:pPr>
        <w:pStyle w:val="BookText"/>
      </w:pPr>
      <w:r>
        <w:rPr>
          <w:rFonts w:ascii="Amiri" w:hAnsi="Amiri" w:eastAsia="Amiri" w:cs="Amiri"/>
          <w:lang w:bidi="ar-SA"/>
          <w:color w:val="111111"/>
          <w:sz w:val="28"/>
          <w:szCs w:val="28"/>
          <w:rtl/>
        </w:rPr>
        <w:t xml:space="preserve">وَ تِلْکَ حُجَّتُنٰا آتَیْنٰاهٰا إِبْرٰاهِیمَ ... وَ وَهَبْنٰا لَهُ إِسْحٰاقَ وَ یَعْقُوبَ کُلاًّ هَدَیْنٰا وَ نُوحاً هَدَیْنٰا مِنْ قَبْلُ</w:t>
      </w:r>
    </w:p>
    <w:p>
      <w:pPr>
        <w:pStyle w:val="BookText"/>
      </w:pPr>
      <w:r>
        <w:rPr>
          <w:rFonts w:ascii="IRNazanin" w:hAnsi="IRNazanin" w:eastAsia="IRNazanin" w:cs="IRNazanin"/>
          <w:lang w:bidi="fa-IR"/>
          <w:color w:val="111111"/>
          <w:sz w:val="28"/>
          <w:szCs w:val="28"/>
          <w:rtl/>
        </w:rPr>
        <w:t xml:space="preserve">ص :54</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1" w:name="pg19842_204391"/>
    <w:bookmarkEnd w:id="11"/>
    <w:p>
      <w:pPr>
        <w:pStyle w:val="BookText"/>
      </w:pPr>
      <w:r>
        <w:rPr>
          <w:rFonts w:ascii="Amiri" w:hAnsi="Amiri" w:eastAsia="Amiri" w:cs="Amiri"/>
          <w:lang w:bidi="ar-SA"/>
          <w:color w:val="111111"/>
          <w:sz w:val="28"/>
          <w:szCs w:val="28"/>
          <w:rtl/>
        </w:rPr>
        <w:t xml:space="preserve">وَ مِنْ ذُرِّیَّتِهِ دٰاوُدَ وَ سُلَیْمٰانَ وَ أَیُّوبَ وَ یُوسُفَ وَ مُوسیٰ وَ هٰارُونَ ... وَ زَکَرِیّٰا وَ یَحْییٰ وَ عِیسیٰ وَ إِلْیٰاسَ ... وَ إِسْمٰاعِیلَ وَ الْیَسَعَ وَ یُونُسَ وَ لُوطاً ... وَ مِنْ آبٰائِهِمْ وَ ذُرِّیّٰاتِهِمْ وَ إِخْوٰانِهِمْ وَ اجْتَبَیْنٰاهُمْ وَ هَدَیْنٰاهُمْ إِلیٰ صِرٰاطٍ مُسْتَقِیمٍ ذٰلِکَ هُدَی اللّٰهِ یَهْدِی بِهِ مَنْ یَشٰاءُ مِنْ عِبٰادِهِ ... أُولٰئِکَ الَّذِینَ آتَیْنٰاهُمُ الْکِتٰابَ وَ الْحُکْمَ وَ النُّبُوَّةَ ....انعام(6)83-89</w:t>
      </w:r>
    </w:p>
    <w:p>
      <w:pPr>
        <w:pStyle w:val="Heading4"/>
      </w:pPr>
      <w:bookmarkStart w:id="637" w:name="_Toc68"/>
      <w:r>
        <w:t>24.صبر</w:t>
      </w:r>
      <w:bookmarkEnd w:id="637"/>
    </w:p>
    <w:p>
      <w:pPr>
        <w:pStyle w:val="Heading5"/>
      </w:pPr>
      <w:bookmarkStart w:id="638" w:name="_Toc69"/>
      <w:r>
        <w:t>25.صبر در امور تبلیغی و دعوت دینی،از آثار  هدایت‌یافتگی:</w:t>
      </w:r>
      <w:bookmarkEnd w:id="638"/>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w:t>
      </w:r>
    </w:p>
    <w:p>
      <w:pPr>
        <w:pStyle w:val="BookText"/>
      </w:pPr>
      <w:r>
        <w:rPr>
          <w:rFonts w:ascii="Amiri" w:hAnsi="Amiri" w:eastAsia="Amiri" w:cs="Amiri"/>
          <w:lang w:bidi="ar-SA"/>
          <w:color w:val="111111"/>
          <w:sz w:val="28"/>
          <w:szCs w:val="28"/>
          <w:rtl/>
        </w:rPr>
        <w:t xml:space="preserve">وَ اصْبِرْ وَ مٰا صَبْرُکَ إِلاّٰ بِاللّٰهِ وَ لاٰ تَحْزَنْ عَلَیْهِمْ وَ لاٰ تَکُ فِی ضَیْقٍ مِمّٰا یَمْکُرُونَ. نحل(16)125 و 127</w:t>
      </w:r>
    </w:p>
    <w:p>
      <w:pPr>
        <w:pStyle w:val="Heading5"/>
      </w:pPr>
      <w:bookmarkStart w:id="639" w:name="_Toc70"/>
      <w:r>
        <w:t>26.صبر بر مصیبتها و گرفتاریها،از پیامدهای  هدایت‌یافتگی:</w:t>
      </w:r>
      <w:bookmarkEnd w:id="639"/>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w:t>
      </w:r>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بقره(2)155-157</w:t>
      </w:r>
    </w:p>
    <w:p>
      <w:pPr>
        <w:pStyle w:val="Heading4"/>
      </w:pPr>
      <w:bookmarkStart w:id="640" w:name="_Toc71"/>
      <w:r>
        <w:t>25.گریه</w:t>
      </w:r>
      <w:bookmarkEnd w:id="640"/>
    </w:p>
    <w:p>
      <w:pPr>
        <w:pStyle w:val="Heading5"/>
      </w:pPr>
      <w:bookmarkStart w:id="641" w:name="_Toc72"/>
      <w:r>
        <w:t>27.برخورداری از هدایتها،مستلزم گریه در پیشگاه الهی:</w:t>
      </w:r>
      <w:bookmarkEnd w:id="641"/>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مریم(19)58</w:t>
      </w:r>
    </w:p>
    <w:p>
      <w:pPr>
        <w:pStyle w:val="Heading4"/>
      </w:pPr>
      <w:bookmarkStart w:id="642" w:name="_Toc73"/>
      <w:r>
        <w:t>26.نجات از جهنّم</w:t>
      </w:r>
      <w:bookmarkEnd w:id="642"/>
    </w:p>
    <w:p>
      <w:pPr>
        <w:pStyle w:val="Heading5"/>
      </w:pPr>
      <w:bookmarkStart w:id="643" w:name="_Toc74"/>
      <w:r>
        <w:t>28.نجات از عذاب جهنّم،رهین هدایت‌پذیری اختیاری در دنیا:</w:t>
      </w:r>
      <w:bookmarkEnd w:id="643"/>
    </w:p>
    <w:p>
      <w:pPr>
        <w:pStyle w:val="BookText"/>
      </w:pPr>
      <w:r>
        <w:rPr>
          <w:rFonts w:ascii="Amiri" w:hAnsi="Amiri" w:eastAsia="Amiri" w:cs="Amiri"/>
          <w:lang w:bidi="ar-SA"/>
          <w:color w:val="111111"/>
          <w:sz w:val="28"/>
          <w:szCs w:val="28"/>
          <w:rtl/>
        </w:rPr>
        <w:t xml:space="preserve">وَ لَوْ شِئْنٰا لَآتَیْنٰا کُلَّ نَفْسٍ هُدٰاهٰا وَ لٰکِنْ حَقَّ الْقَوْلُ مِنِّی لَأَمْلَأَنَّ جَهَنَّمَ مِنَ الْجِنَّةِ وَ النّٰاسِ أَجْمَعِینَ. سجده(32)13</w:t>
      </w:r>
    </w:p>
    <w:p>
      <w:pPr>
        <w:pStyle w:val="Heading4"/>
      </w:pPr>
      <w:bookmarkStart w:id="644" w:name="_Toc75"/>
      <w:r>
        <w:t>27.نجات از عذاب</w:t>
      </w:r>
      <w:bookmarkEnd w:id="644"/>
    </w:p>
    <w:p>
      <w:pPr>
        <w:pStyle w:val="Heading5"/>
      </w:pPr>
      <w:bookmarkStart w:id="645" w:name="_Toc76"/>
      <w:r>
        <w:t>29.پذیرش هدایت الهی،مایۀ مصون ماندن از عذاب قیامت:</w:t>
      </w:r>
      <w:bookmarkEnd w:id="645"/>
    </w:p>
    <w:p>
      <w:pPr>
        <w:pStyle w:val="BookText"/>
      </w:pPr>
      <w:r>
        <w:rPr>
          <w:rFonts w:ascii="Amiri" w:hAnsi="Amiri" w:eastAsia="Amiri" w:cs="Amiri"/>
          <w:lang w:bidi="ar-SA"/>
          <w:color w:val="111111"/>
          <w:sz w:val="28"/>
          <w:szCs w:val="28"/>
          <w:rtl/>
        </w:rPr>
        <w:t xml:space="preserve">مَنِ اهْتَدیٰ فَإِنَّمٰا یَهْتَدِی لِنَفْسِهِ وَ مَنْ ضَلَّ فَإِنَّمٰا یَضِلُّ عَلَیْهٰا وَ لاٰ تَزِرُ وٰازِرَةٌ وِزْرَ أُخْریٰ وَ مٰا کُنّٰا مُعَذِّبِینَ حَتّٰی نَبْعَثَ رَسُولاً. اسراء(17)15</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w:t>
      </w:r>
      <w:r>
        <w:rPr>
          <w:rStyle w:val="FootnoteReference"/>
        </w:rPr>
        <w:footnoteReference w:id="12"/>
      </w:r>
      <w:r>
        <w:rPr>
          <w:rFonts w:ascii="IRNazanin" w:hAnsi="IRNazanin" w:eastAsia="IRNazanin" w:cs="IRNazanin"/>
          <w:lang w:bidi="fa-IR"/>
          <w:color w:val="111111"/>
          <w:sz w:val="28"/>
          <w:szCs w:val="28"/>
          <w:rtl/>
        </w:rPr>
        <w:t xml:space="preserve">طه(20)47</w:t>
      </w:r>
    </w:p>
    <w:p>
      <w:pPr>
        <w:pStyle w:val="BookText"/>
      </w:pPr>
      <w:r>
        <w:rPr>
          <w:rFonts w:ascii="Amiri" w:hAnsi="Amiri" w:eastAsia="Amiri" w:cs="Amiri"/>
          <w:lang w:bidi="ar-SA"/>
          <w:color w:val="111111"/>
          <w:sz w:val="28"/>
          <w:szCs w:val="28"/>
          <w:rtl/>
        </w:rPr>
        <w:t xml:space="preserve">وَ قِیلَ ادْعُوا شُرَکٰاءَکُمْ فَدَعَوْهُمْ فَلَمْ یَسْتَجِیبُوا لَهُمْ وَ رَأَوُا الْعَذٰابَ لَوْ أَنَّهُمْ کٰانُوا یَهْتَدُونَ. قصص(28)64</w:t>
      </w:r>
    </w:p>
    <w:p>
      <w:pPr>
        <w:pStyle w:val="Heading4"/>
      </w:pPr>
      <w:bookmarkStart w:id="646" w:name="_Toc77"/>
      <w:r>
        <w:t>28.نماز</w:t>
      </w:r>
      <w:bookmarkEnd w:id="646"/>
    </w:p>
    <w:p>
      <w:pPr>
        <w:pStyle w:val="Heading5"/>
      </w:pPr>
      <w:bookmarkStart w:id="647" w:name="_Toc78"/>
      <w:r>
        <w:t>30.اقامۀ نماز،از آثار و پیامدهای هدایت:</w:t>
      </w:r>
      <w:bookmarkEnd w:id="647"/>
    </w:p>
    <w:p>
      <w:pPr>
        <w:pStyle w:val="BookText"/>
      </w:pPr>
      <w:r>
        <w:rPr>
          <w:rFonts w:ascii="IRNazanin" w:hAnsi="IRNazanin" w:eastAsia="IRNazanin" w:cs="IRNazanin"/>
          <w:lang w:bidi="fa-IR"/>
          <w:color w:val="111111"/>
          <w:sz w:val="28"/>
          <w:szCs w:val="28"/>
          <w:rtl/>
        </w:rPr>
        <w:t xml:space="preserve">ص :55</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12" w:name="pg19842_204392"/>
    <w:bookmarkEnd w:id="12"/>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أُولٰئِکَ عَلیٰ هُدیً مِنْ رَبِّهِمْ وَ أُولٰئِکَ هُمُ الْمُفْلِحُونَ. بقره(2)3 و 5</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w:t>
      </w:r>
    </w:p>
    <w:p>
      <w:pPr>
        <w:pStyle w:val="BookText"/>
      </w:pPr>
      <w:r>
        <w:rPr>
          <w:rFonts w:ascii="Amiri" w:hAnsi="Amiri" w:eastAsia="Amiri" w:cs="Amiri"/>
          <w:lang w:bidi="ar-SA"/>
          <w:color w:val="111111"/>
          <w:sz w:val="28"/>
          <w:szCs w:val="28"/>
          <w:rtl/>
        </w:rPr>
        <w:t xml:space="preserve">وَ أَنْ أَقِیمُوا الصَّلاٰةَ وَ اتَّقُوهُ وَ هُوَ الَّذِی إِلَیْهِ تُحْشَرُونَ. انعام(6)71 و 72</w:t>
      </w:r>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لقمان(31)2-5</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کٰانَ عَلَی الْهُدیٰ. علق(96)10 و 11</w:t>
      </w:r>
    </w:p>
    <w:p>
      <w:pPr>
        <w:pStyle w:val="Heading4"/>
      </w:pPr>
      <w:bookmarkStart w:id="648" w:name="_Toc79"/>
      <w:r>
        <w:t>29.وصول به صراط مستقیم</w:t>
      </w:r>
      <w:bookmarkEnd w:id="648"/>
    </w:p>
    <w:p>
      <w:pPr>
        <w:pStyle w:val="Heading5"/>
      </w:pPr>
      <w:bookmarkStart w:id="649" w:name="_Toc80"/>
      <w:r>
        <w:t>31.دستیابی و وصول موسی و هارون علیهما السلام به صراط مستقیم،در پرتو هدایتهای خداوند:</w:t>
      </w:r>
      <w:bookmarkEnd w:id="649"/>
    </w:p>
    <w:p>
      <w:pPr>
        <w:pStyle w:val="BookText"/>
      </w:pPr>
      <w:r>
        <w:rPr>
          <w:rFonts w:ascii="Amiri" w:hAnsi="Amiri" w:eastAsia="Amiri" w:cs="Amiri"/>
          <w:lang w:bidi="ar-SA"/>
          <w:color w:val="111111"/>
          <w:sz w:val="28"/>
          <w:szCs w:val="28"/>
          <w:rtl/>
        </w:rPr>
        <w:t xml:space="preserve">... وَ هَدَیْنٰاهُمْ إِلیٰ صِرٰاطٍ مُسْتَقِیمٍ. انعام(6)87</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 صافّات(37)114 و 118</w:t>
      </w:r>
    </w:p>
    <w:p>
      <w:pPr>
        <w:pStyle w:val="Heading4"/>
      </w:pPr>
      <w:bookmarkStart w:id="650" w:name="_Toc81"/>
      <w:r>
        <w:t>30.یقین</w:t>
      </w:r>
      <w:bookmarkEnd w:id="650"/>
    </w:p>
    <w:p>
      <w:pPr>
        <w:pStyle w:val="Heading5"/>
      </w:pPr>
      <w:bookmarkStart w:id="651" w:name="_Toc82"/>
      <w:r>
        <w:t>32.یقین به قیامت،از آثار هدایت:</w:t>
      </w:r>
      <w:bookmarkEnd w:id="651"/>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وَ الَّذِینَ یُؤْمِنُونَ بِمٰا أُنْزِلَ إِلَیْکَ وَ مٰا أُنْزِلَ مِنْ قَبْلِکَ</w:t>
      </w:r>
    </w:p>
    <w:p>
      <w:pPr>
        <w:pStyle w:val="BookText"/>
      </w:pPr>
      <w:r>
        <w:rPr>
          <w:rFonts w:ascii="Amiri" w:hAnsi="Amiri" w:eastAsia="Amiri" w:cs="Amiri"/>
          <w:lang w:bidi="ar-SA"/>
          <w:color w:val="111111"/>
          <w:sz w:val="28"/>
          <w:szCs w:val="28"/>
          <w:rtl/>
        </w:rPr>
        <w:t xml:space="preserve">وَ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بقره(2)3-5</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w:t>
      </w:r>
    </w:p>
    <w:p>
      <w:pPr>
        <w:pStyle w:val="BookText"/>
      </w:pPr>
      <w:r>
        <w:rPr>
          <w:rFonts w:ascii="Amiri" w:hAnsi="Amiri" w:eastAsia="Amiri" w:cs="Amiri"/>
          <w:lang w:bidi="ar-SA"/>
          <w:color w:val="111111"/>
          <w:sz w:val="28"/>
          <w:szCs w:val="28"/>
          <w:rtl/>
        </w:rPr>
        <w:t xml:space="preserve">رَبَّنٰا إِنَّکَ جٰامِعُ النّٰاسِ لِیَوْمٍ لاٰ رَیْبَ فِیهِ إِنَّ اللّٰهَ لاٰ یُخْلِفُ الْمِیعٰادَ. آل عمران(3)8 و 9</w:t>
      </w:r>
    </w:p>
    <w:p>
      <w:pPr>
        <w:pStyle w:val="Heading3"/>
      </w:pPr>
      <w:bookmarkStart w:id="652" w:name="_Toc83"/>
      <w:r>
        <w:t>آرزوی هدایت</w:t>
      </w:r>
      <w:bookmarkEnd w:id="652"/>
    </w:p>
    <w:p>
      <w:pPr>
        <w:pStyle w:val="Heading4"/>
      </w:pPr>
      <w:bookmarkStart w:id="653" w:name="_Toc84"/>
      <w:r>
        <w:t>33.آرزوی مشرکان،برای هدایت‌پذیری،هنگام مشاهدۀ عذاب:</w:t>
      </w:r>
      <w:bookmarkEnd w:id="653"/>
    </w:p>
    <w:p>
      <w:pPr>
        <w:pStyle w:val="BookText"/>
      </w:pPr>
      <w:r>
        <w:rPr>
          <w:rFonts w:ascii="Amiri" w:hAnsi="Amiri" w:eastAsia="Amiri" w:cs="Amiri"/>
          <w:lang w:bidi="ar-SA"/>
          <w:color w:val="111111"/>
          <w:sz w:val="28"/>
          <w:szCs w:val="28"/>
          <w:rtl/>
        </w:rPr>
        <w:t xml:space="preserve">وَ قِیلَ ادْعُوا شُرَکٰاءَکُمْ فَدَعَوْهُمْ فَلَمْ یَسْتَجِیبُوا لَهُمْ وَ رَأَوُا الْعَذٰابَ لَوْ أَنَّهُمْ کٰانُوا یَهْتَدُونَ. قصص(28)64</w:t>
      </w:r>
    </w:p>
    <w:p>
      <w:pPr>
        <w:pStyle w:val="Heading4"/>
      </w:pPr>
      <w:bookmarkStart w:id="654" w:name="_Toc85"/>
      <w:r>
        <w:t>34.آرزوی کافران،جهت هدایت‌پذیری در قیامت، پس از مشاهدۀ عذاب:</w:t>
      </w:r>
      <w:bookmarkEnd w:id="654"/>
    </w:p>
    <w:p>
      <w:pPr>
        <w:pStyle w:val="BookText"/>
      </w:pPr>
      <w:r>
        <w:rPr>
          <w:rFonts w:ascii="Amiri" w:hAnsi="Amiri" w:eastAsia="Amiri" w:cs="Amiri"/>
          <w:lang w:bidi="ar-SA"/>
          <w:color w:val="111111"/>
          <w:sz w:val="28"/>
          <w:szCs w:val="28"/>
          <w:rtl/>
        </w:rPr>
        <w:t xml:space="preserve">أَوْ تَقُولَ لَوْ أَنَّ اللّٰهَ هَدٰانِی لَکُنْتُ مِنَ الْمُتَّقِینَ</w:t>
      </w:r>
    </w:p>
    <w:p>
      <w:pPr>
        <w:pStyle w:val="BookText"/>
      </w:pPr>
      <w:r>
        <w:rPr>
          <w:rFonts w:ascii="Amiri" w:hAnsi="Amiri" w:eastAsia="Amiri" w:cs="Amiri"/>
          <w:lang w:bidi="ar-SA"/>
          <w:color w:val="111111"/>
          <w:sz w:val="28"/>
          <w:szCs w:val="28"/>
          <w:rtl/>
        </w:rPr>
        <w:t xml:space="preserve">أَوْ تَقُولَ حِینَ تَرَی الْعَذٰابَ لَوْ أَنَّ لِی کَرَّةً فَأَکُونَ مِنَ الْمُحْسِنِینَ</w:t>
      </w:r>
    </w:p>
    <w:p>
      <w:pPr>
        <w:pStyle w:val="BookText"/>
      </w:pPr>
      <w:r>
        <w:rPr>
          <w:rFonts w:ascii="Amiri" w:hAnsi="Amiri" w:eastAsia="Amiri" w:cs="Amiri"/>
          <w:lang w:bidi="ar-SA"/>
          <w:color w:val="111111"/>
          <w:sz w:val="28"/>
          <w:szCs w:val="28"/>
          <w:rtl/>
        </w:rPr>
        <w:t xml:space="preserve">بَلیٰ قَدْ جٰاءَتْکَ آیٰاتِی فَکَذَّبْتَ بِهٰا وَ اسْتَکْبَرْتَ وَ کُنْتَ مِنَ الْکٰافِرِینَ. زمر(39)57-59</w:t>
      </w:r>
    </w:p>
    <w:p>
      <w:pPr>
        <w:pStyle w:val="Heading3"/>
      </w:pPr>
      <w:bookmarkStart w:id="655" w:name="_Toc86"/>
      <w:r>
        <w:t>ابزار هدایت</w:t>
      </w:r>
      <w:bookmarkEnd w:id="655"/>
    </w:p>
    <w:p>
      <w:pPr>
        <w:pStyle w:val="Heading4"/>
      </w:pPr>
      <w:bookmarkStart w:id="656" w:name="_Toc87"/>
      <w:r>
        <w:t>35.کارکرد بینایی با عنوان ابزار هدایت و راهیابی، تحت مشیّت و ارادۀ خداوند:</w:t>
      </w:r>
      <w:bookmarkEnd w:id="656"/>
    </w:p>
    <w:p>
      <w:pPr>
        <w:pStyle w:val="BookText"/>
      </w:pPr>
      <w:r>
        <w:rPr>
          <w:rFonts w:ascii="Amiri" w:hAnsi="Amiri" w:eastAsia="Amiri" w:cs="Amiri"/>
          <w:lang w:bidi="ar-SA"/>
          <w:color w:val="111111"/>
          <w:sz w:val="28"/>
          <w:szCs w:val="28"/>
          <w:rtl/>
        </w:rPr>
        <w:t xml:space="preserve">وَ لَوْ نَشٰاءُ لَطَمَسْنٰا عَلیٰ أَعْیُنِهِمْ فَاسْتَبَقُوا الصِّرٰاطَ فَأَنّٰی یُبْصِرُونَ. یس(36)66</w:t>
      </w:r>
    </w:p>
    <w:p>
      <w:pPr>
        <w:pStyle w:val="Heading4"/>
      </w:pPr>
      <w:bookmarkStart w:id="657" w:name="_Toc88"/>
      <w:r>
        <w:t>36.استفادۀ هدایتگران الهی از ابزارهای حق،در مسیر هدایت مردم:</w:t>
      </w:r>
      <w:bookmarkEnd w:id="657"/>
    </w:p>
    <w:p>
      <w:pPr>
        <w:pStyle w:val="BookText"/>
      </w:pPr>
      <w:r>
        <w:rPr>
          <w:rFonts w:ascii="IRNazanin" w:hAnsi="IRNazanin" w:eastAsia="IRNazanin" w:cs="IRNazanin"/>
          <w:lang w:bidi="fa-IR"/>
          <w:color w:val="111111"/>
          <w:sz w:val="28"/>
          <w:szCs w:val="28"/>
          <w:rtl/>
        </w:rPr>
        <w:t xml:space="preserve">ص :56</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3" w:name="pg19842_204393"/>
    <w:bookmarkEnd w:id="13"/>
    <w:p>
      <w:pPr>
        <w:pStyle w:val="BookText"/>
      </w:pPr>
      <w:r>
        <w:rPr>
          <w:rFonts w:ascii="Amiri" w:hAnsi="Amiri" w:eastAsia="Amiri" w:cs="Amiri"/>
          <w:lang w:bidi="ar-SA"/>
          <w:color w:val="111111"/>
          <w:sz w:val="28"/>
          <w:szCs w:val="28"/>
          <w:rtl/>
        </w:rPr>
        <w:t xml:space="preserve">وَ مِنْ قَوْمِ مُوسیٰ أُمَّةٌ یَهْدُونَ بِالْحَقِّ وَ بِهِ یَعْدِلُونَ. </w:t>
      </w:r>
      <w:r>
        <w:rPr>
          <w:rStyle w:val="FootnoteReference"/>
        </w:rPr>
        <w:footnoteReference w:id="13"/>
      </w:r>
      <w:r>
        <w:rPr>
          <w:rFonts w:ascii="IRNazanin" w:hAnsi="IRNazanin" w:eastAsia="IRNazanin" w:cs="IRNazanin"/>
          <w:lang w:bidi="fa-IR"/>
          <w:color w:val="111111"/>
          <w:sz w:val="28"/>
          <w:szCs w:val="28"/>
          <w:rtl/>
        </w:rPr>
        <w:t xml:space="preserve">اعراف(7)159</w:t>
      </w:r>
    </w:p>
    <w:p>
      <w:pPr>
        <w:pStyle w:val="BookText"/>
      </w:pPr>
      <w:r>
        <w:rPr>
          <w:rFonts w:ascii="Amiri" w:hAnsi="Amiri" w:eastAsia="Amiri" w:cs="Amiri"/>
          <w:lang w:bidi="ar-SA"/>
          <w:color w:val="111111"/>
          <w:sz w:val="28"/>
          <w:szCs w:val="28"/>
          <w:rtl/>
        </w:rPr>
        <w:t xml:space="preserve">وَ مِمَّنْ خَلَقْنٰا أُمَّةٌ یَهْدُونَ بِالْحَقِّ وَ بِهِ یَعْدِلُونَ. اعراف(7)181</w:t>
      </w:r>
    </w:p>
    <w:p>
      <w:pPr>
        <w:pStyle w:val="Heading4"/>
      </w:pPr>
      <w:bookmarkStart w:id="658" w:name="_Toc89"/>
      <w:r>
        <w:t>37.خداوند ارسال‌کنندۀ رسول خدا صلی اللّٰه علیه و آله همراه ابزارهای هدایت:</w:t>
      </w:r>
      <w:bookmarkEnd w:id="658"/>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توبه(9)33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 </w:t>
      </w:r>
      <w:r>
        <w:rPr>
          <w:rStyle w:val="FootnoteReference"/>
        </w:rPr>
        <w:footnoteReference w:id="14"/>
      </w:r>
      <w:r>
        <w:rPr>
          <w:rFonts w:ascii="IRNazanin" w:hAnsi="IRNazanin" w:eastAsia="IRNazanin" w:cs="IRNazanin"/>
          <w:lang w:bidi="fa-IR"/>
          <w:color w:val="111111"/>
          <w:sz w:val="28"/>
          <w:szCs w:val="28"/>
          <w:rtl/>
        </w:rPr>
        <w:t xml:space="preserve">فتح(48)28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صفّ(61)9</w:t>
      </w:r>
    </w:p>
    <w:p>
      <w:pPr>
        <w:pStyle w:val="Heading4"/>
      </w:pPr>
      <w:bookmarkStart w:id="659" w:name="_Toc90"/>
      <w:r>
        <w:t>38.خداوند،عطاکنندۀ ابزارهای هدایت به موسی علیه السلام:</w:t>
      </w:r>
      <w:bookmarkEnd w:id="659"/>
    </w:p>
    <w:p>
      <w:pPr>
        <w:pStyle w:val="BookText"/>
      </w:pPr>
      <w:r>
        <w:rPr>
          <w:rFonts w:ascii="Amiri" w:hAnsi="Amiri" w:eastAsia="Amiri" w:cs="Amiri"/>
          <w:lang w:bidi="ar-SA"/>
          <w:color w:val="111111"/>
          <w:sz w:val="28"/>
          <w:szCs w:val="28"/>
          <w:rtl/>
        </w:rPr>
        <w:t xml:space="preserve">وَ لَقَدْ آتَیْنٰا مُوسَی الْهُدیٰ وَ أَوْرَثْنٰا بَنِی إِسْرٰائِیلَ الْکِتٰابَ. غافر(40)53</w:t>
      </w:r>
    </w:p>
    <w:p>
      <w:pPr>
        <w:pStyle w:val="Heading4"/>
      </w:pPr>
      <w:bookmarkStart w:id="660" w:name="_Toc91"/>
      <w:r>
        <w:t>1.آتش</w:t>
      </w:r>
      <w:bookmarkEnd w:id="660"/>
    </w:p>
    <w:p>
      <w:pPr>
        <w:pStyle w:val="Heading5"/>
      </w:pPr>
      <w:bookmarkStart w:id="661" w:name="_Toc92"/>
      <w:r>
        <w:t>39.آتش،وسیلۀ راهیابی و راهنمایی در تاریکی:</w:t>
      </w:r>
      <w:bookmarkEnd w:id="661"/>
    </w:p>
    <w:p>
      <w:pPr>
        <w:pStyle w:val="BookText"/>
      </w:pPr>
      <w:r>
        <w:rPr>
          <w:rFonts w:ascii="Amiri" w:hAnsi="Amiri" w:eastAsia="Amiri" w:cs="Amiri"/>
          <w:lang w:bidi="ar-SA"/>
          <w:color w:val="111111"/>
          <w:sz w:val="28"/>
          <w:szCs w:val="28"/>
          <w:rtl/>
        </w:rPr>
        <w:t xml:space="preserve">مَثَلُهُمْ کَمَثَلِ الَّذِی اسْتَوْقَدَ نٰاراً فَلَمّٰا أَضٰاءَتْ مٰا حَوْلَهُ ذَهَبَ اللّٰهُ بِنُورِهِمْ وَ تَرَکَهُمْ فِی ظُلُمٰاتٍ لاٰ یُبْصِرُونَ.</w:t>
      </w:r>
    </w:p>
    <w:p>
      <w:pPr>
        <w:pStyle w:val="BookText"/>
      </w:pPr>
      <w:r>
        <w:rPr>
          <w:rFonts w:ascii="IRNazanin" w:hAnsi="IRNazanin" w:eastAsia="IRNazanin" w:cs="IRNazanin"/>
          <w:lang w:bidi="fa-IR"/>
          <w:color w:val="111111"/>
          <w:sz w:val="28"/>
          <w:szCs w:val="28"/>
          <w:rtl/>
        </w:rPr>
        <w:t xml:space="preserve">بقره(2)17</w:t>
      </w:r>
    </w:p>
    <w:p>
      <w:pPr>
        <w:pStyle w:val="BookText"/>
      </w:pPr>
      <w:r>
        <w:rPr>
          <w:rFonts w:ascii="Amiri" w:hAnsi="Amiri" w:eastAsia="Amiri" w:cs="Amiri"/>
          <w:lang w:bidi="ar-SA"/>
          <w:color w:val="111111"/>
          <w:sz w:val="28"/>
          <w:szCs w:val="28"/>
          <w:rtl/>
        </w:rPr>
        <w:t xml:space="preserve">إِذْ رَأیٰ نٰاراً فَقٰالَ لِأَهْلِهِ امْکُثُوا إِنِّی آنَسْتُ نٰاراً لَعَلِّی آتِیکُمْ مِنْهٰا بِقَبَسٍ أَوْ أَجِدُ عَلَی النّٰارِ هُدیً. طه(20)10</w:t>
      </w:r>
    </w:p>
    <w:p>
      <w:pPr>
        <w:pStyle w:val="Heading4"/>
      </w:pPr>
      <w:bookmarkStart w:id="662" w:name="_Toc93"/>
      <w:r>
        <w:t>2.آیات</w:t>
      </w:r>
      <w:bookmarkEnd w:id="662"/>
    </w:p>
    <w:p>
      <w:pPr>
        <w:pStyle w:val="Heading5"/>
      </w:pPr>
      <w:bookmarkStart w:id="663" w:name="_Toc94"/>
      <w:r>
        <w:t>40.آیات خدا،وسیلۀ هدایت برخی انسانها به صراط مستقیم:</w:t>
      </w:r>
      <w:bookmarkEnd w:id="663"/>
    </w:p>
    <w:p>
      <w:pPr>
        <w:pStyle w:val="BookText"/>
      </w:pPr>
      <w:r>
        <w:rPr>
          <w:rFonts w:ascii="Amiri" w:hAnsi="Amiri" w:eastAsia="Amiri" w:cs="Amiri"/>
          <w:lang w:bidi="ar-SA"/>
          <w:color w:val="111111"/>
          <w:sz w:val="28"/>
          <w:szCs w:val="28"/>
          <w:rtl/>
        </w:rPr>
        <w:t xml:space="preserve">وَ قٰالُوا لَوْ لاٰ نُزِّلَ عَلَیْهِ آیَةٌ مِنْ رَبِّهِ قُلْ إِنَّ اللّٰهَ قٰادِرٌ عَلیٰ أَنْ یُنَزِّلَ آیَةً وَ لٰکِنَّ أَکْثَرَهُمْ لاٰ یَعْلَمُونَ</w:t>
      </w:r>
    </w:p>
    <w:p>
      <w:pPr>
        <w:pStyle w:val="BookText"/>
      </w:pPr>
      <w:r>
        <w:rPr>
          <w:rFonts w:ascii="Amiri" w:hAnsi="Amiri" w:eastAsia="Amiri" w:cs="Amiri"/>
          <w:lang w:bidi="ar-SA"/>
          <w:color w:val="111111"/>
          <w:sz w:val="28"/>
          <w:szCs w:val="28"/>
          <w:rtl/>
        </w:rPr>
        <w:t xml:space="preserve">وَ الَّذِینَ کَذَّبُوا بِآیٰاتِنٰا صُمٌّ وَ بُکْمٌ فِی الظُّلُمٰاتِ مَنْ یَشَأِ اللّٰهُ یُضْلِلْهُ وَ مَنْ یَشَأْ یَجْعَلْهُ عَلیٰ صِرٰاطٍ مُسْتَقِیمٍ. </w:t>
      </w:r>
      <w:r>
        <w:rPr>
          <w:rStyle w:val="FootnoteReference"/>
        </w:rPr>
        <w:footnoteReference w:id="15"/>
      </w:r>
      <w:r>
        <w:rPr>
          <w:rFonts w:ascii="IRNazanin" w:hAnsi="IRNazanin" w:eastAsia="IRNazanin" w:cs="IRNazanin"/>
          <w:lang w:bidi="fa-IR"/>
          <w:color w:val="111111"/>
          <w:sz w:val="28"/>
          <w:szCs w:val="28"/>
          <w:rtl/>
        </w:rPr>
        <w:t xml:space="preserve">انعام(6)37 و 39</w:t>
      </w:r>
    </w:p>
    <w:p>
      <w:pPr>
        <w:pStyle w:val="Heading5"/>
      </w:pPr>
      <w:bookmarkStart w:id="664" w:name="_Toc95"/>
      <w:r>
        <w:t>41.آیات و نشانه‌های خداوند،وسیلۀ هدایت مردم:</w:t>
      </w:r>
      <w:bookmarkEnd w:id="664"/>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w:t>
      </w:r>
    </w:p>
    <w:p>
      <w:pPr>
        <w:pStyle w:val="BookText"/>
      </w:pPr>
      <w:r>
        <w:rPr>
          <w:rFonts w:ascii="Amiri" w:hAnsi="Amiri" w:eastAsia="Amiri" w:cs="Amiri"/>
          <w:lang w:bidi="ar-SA"/>
          <w:color w:val="111111"/>
          <w:sz w:val="28"/>
          <w:szCs w:val="28"/>
          <w:rtl/>
        </w:rPr>
        <w:t xml:space="preserve">وَ الَّذِینَ کَفَرُوا وَ کَذَّبُوا بِآیٰاتِنٰا أُولٰئِکَ أَصْحٰابُ النّٰارِ هُمْ فِیهٰا خٰالِدُونَ. </w:t>
      </w:r>
      <w:r>
        <w:rPr>
          <w:rStyle w:val="FootnoteReference"/>
        </w:rPr>
        <w:footnoteReference w:id="16"/>
      </w:r>
      <w:r>
        <w:rPr>
          <w:rFonts w:ascii="IRNazanin" w:hAnsi="IRNazanin" w:eastAsia="IRNazanin" w:cs="IRNazanin"/>
          <w:lang w:bidi="fa-IR"/>
          <w:color w:val="111111"/>
          <w:sz w:val="28"/>
          <w:szCs w:val="28"/>
          <w:rtl/>
        </w:rPr>
        <w:t xml:space="preserve">بقره(2)38 و 39</w:t>
      </w:r>
    </w:p>
    <w:p>
      <w:pPr>
        <w:pStyle w:val="BookText"/>
      </w:pPr>
      <w:r>
        <w:rPr>
          <w:rFonts w:ascii="Amiri" w:hAnsi="Amiri" w:eastAsia="Amiri" w:cs="Amiri"/>
          <w:lang w:bidi="ar-SA"/>
          <w:color w:val="111111"/>
          <w:sz w:val="28"/>
          <w:szCs w:val="28"/>
          <w:rtl/>
        </w:rPr>
        <w:t xml:space="preserve">... ذٰلِکَ مِنْ آیٰاتِ اللّٰهِ مَنْ یَهْدِ اللّٰهُ فَهُوَ الْمُهْتَدِ ....کهف(18)17</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روم(30)53</w:t>
      </w:r>
    </w:p>
    <w:p>
      <w:pPr>
        <w:pStyle w:val="BookText"/>
      </w:pPr>
      <w:r>
        <w:rPr>
          <w:rFonts w:ascii="Amiri" w:hAnsi="Amiri" w:eastAsia="Amiri" w:cs="Amiri"/>
          <w:lang w:bidi="ar-SA"/>
          <w:color w:val="111111"/>
          <w:sz w:val="28"/>
          <w:szCs w:val="28"/>
          <w:rtl/>
        </w:rPr>
        <w:t xml:space="preserve">أَوْ تَقُولَ لَوْ أَنَّ اللّٰهَ هَدٰانِی لَکُنْتُ مِنَ الْمُتَّقِینَ</w:t>
      </w:r>
    </w:p>
    <w:p>
      <w:pPr>
        <w:pStyle w:val="BookText"/>
      </w:pPr>
      <w:r>
        <w:rPr>
          <w:rFonts w:ascii="Amiri" w:hAnsi="Amiri" w:eastAsia="Amiri" w:cs="Amiri"/>
          <w:lang w:bidi="ar-SA"/>
          <w:color w:val="111111"/>
          <w:sz w:val="28"/>
          <w:szCs w:val="28"/>
          <w:rtl/>
        </w:rPr>
        <w:t xml:space="preserve">بَلیٰ قَدْ جٰاءَتْکَ آیٰاتِی فَکَذَّبْتَ بِهٰا وَ اسْتَکْبَرْتَ</w:t>
      </w:r>
    </w:p>
    <w:p>
      <w:pPr>
        <w:pStyle w:val="BookText"/>
      </w:pPr>
      <w:r>
        <w:rPr>
          <w:rFonts w:ascii="IRNazanin" w:hAnsi="IRNazanin" w:eastAsia="IRNazanin" w:cs="IRNazanin"/>
          <w:lang w:bidi="fa-IR"/>
          <w:color w:val="111111"/>
          <w:sz w:val="28"/>
          <w:szCs w:val="28"/>
          <w:rtl/>
        </w:rPr>
        <w:t xml:space="preserve">ص :57</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4" w:name="pg19842_204394"/>
    <w:bookmarkEnd w:id="14"/>
    <w:p>
      <w:pPr>
        <w:pStyle w:val="BookText"/>
      </w:pPr>
      <w:r>
        <w:rPr>
          <w:rFonts w:ascii="Amiri" w:hAnsi="Amiri" w:eastAsia="Amiri" w:cs="Amiri"/>
          <w:lang w:bidi="ar-SA"/>
          <w:color w:val="111111"/>
          <w:sz w:val="28"/>
          <w:szCs w:val="28"/>
          <w:rtl/>
        </w:rPr>
        <w:t xml:space="preserve">وَ کُنْتَ مِنَ الْکٰافِرِینَ. زمر(39)57 و 59</w:t>
      </w:r>
    </w:p>
    <w:p>
      <w:pPr>
        <w:pStyle w:val="Heading5"/>
      </w:pPr>
      <w:bookmarkStart w:id="665" w:name="_Toc96"/>
      <w:r>
        <w:t>42.آیات تبیین شده از ناحیۀ خداوند،وسیله‌ای برای هدایت:</w:t>
      </w:r>
      <w:bookmarkEnd w:id="665"/>
    </w:p>
    <w:p>
      <w:pPr>
        <w:pStyle w:val="BookText"/>
      </w:pPr>
      <w:r>
        <w:rPr>
          <w:rFonts w:ascii="Amiri" w:hAnsi="Amiri" w:eastAsia="Amiri" w:cs="Amiri"/>
          <w:lang w:bidi="ar-SA"/>
          <w:color w:val="111111"/>
          <w:sz w:val="28"/>
          <w:szCs w:val="28"/>
          <w:rtl/>
        </w:rPr>
        <w:t xml:space="preserve">... کَذٰلِکَ یُبَیِّنُ اللّٰهُ لَکُمْ آیٰاتِهِ لَعَلَّکُمْ تَهْتَدُونَ. آل عمران(3)103</w:t>
      </w:r>
    </w:p>
    <w:p>
      <w:pPr>
        <w:pStyle w:val="BookText"/>
      </w:pPr>
      <w:r>
        <w:rPr>
          <w:rFonts w:ascii="Amiri" w:hAnsi="Amiri" w:eastAsia="Amiri" w:cs="Amiri"/>
          <w:lang w:bidi="ar-SA"/>
          <w:color w:val="111111"/>
          <w:sz w:val="28"/>
          <w:szCs w:val="28"/>
          <w:rtl/>
        </w:rPr>
        <w:t xml:space="preserve">وَ جَعَلْنَا اللَّیْلَ وَ النَّهٰارَ آیَتَیْنِ فَمَحَوْنٰا آیَةَ اللَّیْلِ وَ جَعَلْنٰا آیَةَ النَّهٰارِ مُبْصِرَةً لِتَبْتَغُوا فَضْلاً مِنْ رَبِّکُمْ وَ لِتَعْلَمُوا عَدَدَ السِّنِینَ وَ الْحِسٰابَ وَ کُلَّ شَیْءٍ فَصَّلْنٰاهُ تَفْصِیلاً</w:t>
      </w:r>
    </w:p>
    <w:p>
      <w:pPr>
        <w:pStyle w:val="BookText"/>
      </w:pPr>
      <w:r>
        <w:rPr>
          <w:rFonts w:ascii="Amiri" w:hAnsi="Amiri" w:eastAsia="Amiri" w:cs="Amiri"/>
          <w:lang w:bidi="ar-SA"/>
          <w:color w:val="111111"/>
          <w:sz w:val="28"/>
          <w:szCs w:val="28"/>
          <w:rtl/>
        </w:rPr>
        <w:t xml:space="preserve">مَنِ اهْتَدیٰ فَإِنَّمٰا یَهْتَدِی لِنَفْسِهِ وَ مَنْ ضَلَّ فَإِنَّمٰا یَضِلُّ عَلَیْهٰا وَ لاٰ تَزِرُ وٰازِرَةٌ وِزْرَ أُخْریٰ وَ مٰا کُنّٰا مُعَذِّبِینَ حَتّٰی نَبْعَثَ رَسُولاً. اسراء(17)12 و 15</w:t>
      </w:r>
    </w:p>
    <w:p>
      <w:pPr>
        <w:pStyle w:val="Heading5"/>
      </w:pPr>
      <w:bookmarkStart w:id="666" w:name="_Toc97"/>
      <w:r>
        <w:t>43.هدایت انسانها و بیرون آوردن آنان از ورطۀ گمراهی،با ارائۀ آیات روشنگر،هدف الهی در بعثت پیامبر صلی اللّٰه علیه و آله:</w:t>
      </w:r>
      <w:bookmarkEnd w:id="666"/>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....حدید(57)9</w:t>
      </w:r>
    </w:p>
    <w:p>
      <w:pPr>
        <w:pStyle w:val="Heading4"/>
      </w:pPr>
      <w:bookmarkStart w:id="667" w:name="_Toc98"/>
      <w:r>
        <w:t>3.انجیل</w:t>
      </w:r>
      <w:bookmarkEnd w:id="667"/>
    </w:p>
    <w:p>
      <w:pPr>
        <w:pStyle w:val="Heading5"/>
      </w:pPr>
      <w:bookmarkStart w:id="668" w:name="_Toc99"/>
      <w:r>
        <w:t>44.انجیل،کتابی نازل شده از سوی خداوند،برای هدایت مردم:</w:t>
      </w:r>
      <w:bookmarkEnd w:id="668"/>
    </w:p>
    <w:p>
      <w:pPr>
        <w:pStyle w:val="BookText"/>
      </w:pPr>
      <w:r>
        <w:rPr>
          <w:rFonts w:ascii="Amiri" w:hAnsi="Amiri" w:eastAsia="Amiri" w:cs="Amiri"/>
          <w:lang w:bidi="ar-SA"/>
          <w:color w:val="111111"/>
          <w:sz w:val="28"/>
          <w:szCs w:val="28"/>
          <w:rtl/>
        </w:rPr>
        <w:t xml:space="preserve">نَزَّلَ عَلَیْکَ الْکِتٰابَ بِالْحَقِّ مُصَدِّقاً لِمٰا بَیْنَ یَدَیْهِ وَ أَنْزَلَ ... وَ الْإِنْجِیلَ مِنْ قَبْلُ هُدیً لِلنّٰاسِ ....آل عمران(3)3 و 4</w:t>
      </w:r>
    </w:p>
    <w:p>
      <w:pPr>
        <w:pStyle w:val="BookText"/>
      </w:pPr>
      <w:r>
        <w:rPr>
          <w:rFonts w:ascii="Amiri" w:hAnsi="Amiri" w:eastAsia="Amiri" w:cs="Amiri"/>
          <w:lang w:bidi="ar-SA"/>
          <w:color w:val="111111"/>
          <w:sz w:val="28"/>
          <w:szCs w:val="28"/>
          <w:rtl/>
        </w:rPr>
        <w:t xml:space="preserve">وَ قَفَّیْنٰا عَلیٰ آثٰارِهِمْ بِعِیسَی ابْنِ مَرْیَمَ ... وَ آتَیْنٰاهُ الْإِنْجِیلَ فِیهِ هُدیً وَ نُورٌ ... وَ هُدیً وَ مَوْعِظَةً لِلْمُتَّقِینَ.</w:t>
      </w:r>
    </w:p>
    <w:p>
      <w:pPr>
        <w:pStyle w:val="BookText"/>
      </w:pPr>
      <w:r>
        <w:rPr>
          <w:rFonts w:ascii="IRNazanin" w:hAnsi="IRNazanin" w:eastAsia="IRNazanin" w:cs="IRNazanin"/>
          <w:lang w:bidi="fa-IR"/>
          <w:color w:val="111111"/>
          <w:sz w:val="28"/>
          <w:szCs w:val="28"/>
          <w:rtl/>
        </w:rPr>
        <w:t xml:space="preserve">مائده(5)46</w:t>
      </w:r>
    </w:p>
    <w:p>
      <w:pPr>
        <w:pStyle w:val="Heading4"/>
      </w:pPr>
      <w:bookmarkStart w:id="669" w:name="_Toc100"/>
      <w:r>
        <w:t>4.برق</w:t>
      </w:r>
      <w:bookmarkEnd w:id="669"/>
    </w:p>
    <w:p>
      <w:pPr>
        <w:pStyle w:val="Heading5"/>
      </w:pPr>
      <w:bookmarkStart w:id="670" w:name="_Toc101"/>
      <w:r>
        <w:t>45.روشنایی خیره‌کنندۀ برق،ابزاری جهت راهیابی در تاریکیها:</w:t>
      </w:r>
      <w:bookmarkEnd w:id="670"/>
    </w:p>
    <w:p>
      <w:pPr>
        <w:pStyle w:val="BookText"/>
      </w:pPr>
      <w:r>
        <w:rPr>
          <w:rFonts w:ascii="Amiri" w:hAnsi="Amiri" w:eastAsia="Amiri" w:cs="Amiri"/>
          <w:lang w:bidi="ar-SA"/>
          <w:color w:val="111111"/>
          <w:sz w:val="28"/>
          <w:szCs w:val="28"/>
          <w:rtl/>
        </w:rPr>
        <w:t xml:space="preserve">یَکٰادُ الْبَرْقُ یَخْطَفُ أَبْصٰارَهُمْ کُلَّمٰا أَضٰاءَ لَهُمْ مَشَوْا فِیهِ وَ إِذٰا أَظْلَمَ عَلَیْهِمْ قٰامُوا وَ لَوْ شٰاءَ اللّٰهُ لَذَهَبَ بِسَمْعِهِمْ وَ أَبْصٰارِهِمْ إِنَّ اللّٰهَ عَلیٰ کُلِّ شَیْءٍ قَدِیرٌ. بقره(2)20</w:t>
      </w:r>
    </w:p>
    <w:p>
      <w:pPr>
        <w:pStyle w:val="Heading4"/>
      </w:pPr>
      <w:bookmarkStart w:id="671" w:name="_Toc102"/>
      <w:r>
        <w:t>5.بینایی</w:t>
      </w:r>
      <w:bookmarkEnd w:id="671"/>
    </w:p>
    <w:p>
      <w:pPr>
        <w:pStyle w:val="Heading5"/>
      </w:pPr>
      <w:bookmarkStart w:id="672" w:name="_Toc103"/>
      <w:r>
        <w:t>46.قوّۀ بینایی،ابزاری برای هدایت شدن و وسیله‌ای در این راه:</w:t>
      </w:r>
      <w:bookmarkEnd w:id="672"/>
    </w:p>
    <w:p>
      <w:pPr>
        <w:pStyle w:val="BookText"/>
      </w:pPr>
      <w:r>
        <w:rPr>
          <w:rFonts w:ascii="Amiri" w:hAnsi="Amiri" w:eastAsia="Amiri" w:cs="Amiri"/>
          <w:lang w:bidi="ar-SA"/>
          <w:color w:val="111111"/>
          <w:sz w:val="28"/>
          <w:szCs w:val="28"/>
          <w:rtl/>
        </w:rPr>
        <w:t xml:space="preserve">إِنّٰا خَلَقْنَا الْإِنْسٰانَ ... فَجَعَلْنٰاهُ سَمِیعاً بَصِیراً إِنّٰا هَدَیْنٰاهُ السَّبِیلَ ....انسان(76)2 و 3</w:t>
      </w:r>
    </w:p>
    <w:p>
      <w:pPr>
        <w:pStyle w:val="Heading4"/>
      </w:pPr>
      <w:bookmarkStart w:id="673" w:name="_Toc104"/>
      <w:r>
        <w:t>6.تورات</w:t>
      </w:r>
      <w:bookmarkEnd w:id="673"/>
    </w:p>
    <w:p>
      <w:pPr>
        <w:pStyle w:val="Heading5"/>
      </w:pPr>
      <w:bookmarkStart w:id="674" w:name="_Toc105"/>
      <w:r>
        <w:t>47.تورات،مایۀ هدایت و پندآموزی برای خردمندان:</w:t>
      </w:r>
      <w:bookmarkEnd w:id="674"/>
    </w:p>
    <w:p>
      <w:pPr>
        <w:pStyle w:val="BookText"/>
      </w:pPr>
      <w:r>
        <w:rPr>
          <w:rFonts w:ascii="Amiri" w:hAnsi="Amiri" w:eastAsia="Amiri" w:cs="Amiri"/>
          <w:lang w:bidi="ar-SA"/>
          <w:color w:val="111111"/>
          <w:sz w:val="28"/>
          <w:szCs w:val="28"/>
          <w:rtl/>
        </w:rPr>
        <w:t xml:space="preserve">وَ لَقَدْ آتَیْنٰا مُوسَی الْهُدیٰ وَ أَوْرَثْنٰا بَنِی إِسْرٰائِیلَ الْکِتٰابَ</w:t>
      </w:r>
    </w:p>
    <w:p>
      <w:pPr>
        <w:pStyle w:val="BookText"/>
      </w:pPr>
      <w:r>
        <w:rPr>
          <w:rFonts w:ascii="Amiri" w:hAnsi="Amiri" w:eastAsia="Amiri" w:cs="Amiri"/>
          <w:lang w:bidi="ar-SA"/>
          <w:color w:val="111111"/>
          <w:sz w:val="28"/>
          <w:szCs w:val="28"/>
          <w:rtl/>
        </w:rPr>
        <w:t xml:space="preserve">هُدیً وَ ذِکْریٰ لِأُولِی الْأَلْبٰابِ. غافر(40)53 و 54</w:t>
      </w:r>
    </w:p>
    <w:p>
      <w:pPr>
        <w:pStyle w:val="Heading5"/>
      </w:pPr>
      <w:bookmarkStart w:id="675" w:name="_Toc106"/>
      <w:r>
        <w:t>48.تورات،کتابی نازل شده برای هدایت مردم به‌سوی خدا:</w:t>
      </w:r>
      <w:bookmarkEnd w:id="675"/>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 مِنْ قَبْلُ هُدیً لِلنّٰاسِ ....آل عمران(3)3 و 4</w:t>
      </w:r>
    </w:p>
    <w:p>
      <w:pPr>
        <w:pStyle w:val="BookText"/>
      </w:pPr>
      <w:r>
        <w:rPr>
          <w:rFonts w:ascii="Amiri" w:hAnsi="Amiri" w:eastAsia="Amiri" w:cs="Amiri"/>
          <w:lang w:bidi="ar-SA"/>
          <w:color w:val="111111"/>
          <w:sz w:val="28"/>
          <w:szCs w:val="28"/>
          <w:rtl/>
        </w:rPr>
        <w:t xml:space="preserve">إِنّٰا أَنْزَلْنَا التَّوْرٰاةَ فِیهٰا هُدیً وَ نُورٌ ....مائده(5)44</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w:t>
      </w:r>
    </w:p>
    <w:p>
      <w:pPr>
        <w:pStyle w:val="BookText"/>
      </w:pPr>
      <w:r>
        <w:rPr>
          <w:rFonts w:ascii="IRNazanin" w:hAnsi="IRNazanin" w:eastAsia="IRNazanin" w:cs="IRNazanin"/>
          <w:lang w:bidi="fa-IR"/>
          <w:color w:val="111111"/>
          <w:sz w:val="28"/>
          <w:szCs w:val="28"/>
          <w:rtl/>
        </w:rPr>
        <w:t xml:space="preserve">ص :58</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15" w:name="pg19842_204395"/>
    <w:bookmarkEnd w:id="15"/>
    <w:p>
      <w:pPr>
        <w:pStyle w:val="BookText"/>
      </w:pPr>
      <w:r>
        <w:rPr>
          <w:rFonts w:ascii="Amiri" w:hAnsi="Amiri" w:eastAsia="Amiri" w:cs="Amiri"/>
          <w:lang w:bidi="ar-SA"/>
          <w:color w:val="111111"/>
          <w:sz w:val="28"/>
          <w:szCs w:val="28"/>
          <w:rtl/>
        </w:rPr>
        <w:t xml:space="preserve">تُبْدُونَهٰا وَ تُخْفُونَ کَثِیراً وَ عُلِّمْتُمْ مٰا لَمْ تَعْلَمُوا أَنْتُمْ وَ لاٰ آبٰاؤُکُمْ قُلِ اللّٰهُ ثُمَّ ذَرْهُمْ فِی خَوْضِهِمْ یَلْعَبُونَ. انعام(6)91</w:t>
      </w:r>
    </w:p>
    <w:p>
      <w:pPr>
        <w:pStyle w:val="BookText"/>
      </w:pPr>
      <w:r>
        <w:rPr>
          <w:rFonts w:ascii="Amiri" w:hAnsi="Amiri" w:eastAsia="Amiri" w:cs="Amiri"/>
          <w:lang w:bidi="ar-SA"/>
          <w:color w:val="111111"/>
          <w:sz w:val="28"/>
          <w:szCs w:val="28"/>
          <w:rtl/>
        </w:rPr>
        <w:t xml:space="preserve">ثُمَّ آتَیْنٰا مُوسَی الْکِتٰابَ تَمٰاماً عَلَی الَّذِی أَحْسَنَ وَ تَفْصِیلاً لِکُلِّ شَیْءٍ وَ هُدیً وَ رَحْمَةً لَعَلَّهُمْ بِلِقٰاءِ رَبِّهِمْ یُؤْمِنُونَ. انعام(6)154</w:t>
      </w:r>
    </w:p>
    <w:p>
      <w:pPr>
        <w:pStyle w:val="BookText"/>
      </w:pPr>
      <w:r>
        <w:rPr>
          <w:rFonts w:ascii="Amiri" w:hAnsi="Amiri" w:eastAsia="Amiri" w:cs="Amiri"/>
          <w:lang w:bidi="ar-SA"/>
          <w:color w:val="111111"/>
          <w:sz w:val="28"/>
          <w:szCs w:val="28"/>
          <w:rtl/>
        </w:rPr>
        <w:t xml:space="preserve">وَ آتَیْنٰا مُوسَی الْکِتٰابَ وَ جَعَلْنٰاهُ هُدیً لِبَنِی إِسْرٰائِیلَ ....اسراء(17)2</w:t>
      </w:r>
    </w:p>
    <w:p>
      <w:pPr>
        <w:pStyle w:val="BookText"/>
      </w:pPr>
      <w:r>
        <w:rPr>
          <w:rFonts w:ascii="Amiri" w:hAnsi="Amiri" w:eastAsia="Amiri" w:cs="Amiri"/>
          <w:lang w:bidi="ar-SA"/>
          <w:color w:val="111111"/>
          <w:sz w:val="28"/>
          <w:szCs w:val="28"/>
          <w:rtl/>
        </w:rPr>
        <w:t xml:space="preserve">وَ لَقَدْ آتَیْنٰا مُوسَی الْکِتٰابَ مِنْ بَعْدِ مٰا أَهْلَکْنَا الْقُرُونَ الْأُولیٰ بَصٰائِرَ لِلنّٰاسِ وَ هُدیً وَ رَحْمَةً لَعَلَّهُمْ یَتَذَکَّرُونَ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قصص(28)43 و 49</w:t>
      </w:r>
    </w:p>
    <w:p>
      <w:pPr>
        <w:pStyle w:val="Heading5"/>
      </w:pPr>
      <w:bookmarkStart w:id="676" w:name="_Toc107"/>
      <w:r>
        <w:t>49.تورات،کتاب الهی برای هدایت مردم،همانند قرآن:</w:t>
      </w:r>
      <w:bookmarkEnd w:id="676"/>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w:t>
      </w:r>
    </w:p>
    <w:p>
      <w:pPr>
        <w:pStyle w:val="BookText"/>
      </w:pPr>
      <w:r>
        <w:rPr>
          <w:rFonts w:ascii="Amiri" w:hAnsi="Amiri" w:eastAsia="Amiri" w:cs="Amiri"/>
          <w:lang w:bidi="ar-SA"/>
          <w:color w:val="111111"/>
          <w:sz w:val="28"/>
          <w:szCs w:val="28"/>
          <w:rtl/>
        </w:rPr>
        <w:t xml:space="preserve">وَ مِنْ قَبْلِهِ کِتٰابُ مُوسیٰ إِمٰاماً وَ رَحْمَةً وَ هٰذٰا کِتٰابٌ مُصَدِّقٌ لِسٰاناً عَرَبِیًّا لِیُنْذِرَ الَّذِینَ ظَلَمُوا وَ بُشْریٰ لِلْمُحْسِنِینَ. احقاف(46)11 و 12</w:t>
      </w:r>
    </w:p>
    <w:p>
      <w:pPr>
        <w:pStyle w:val="Heading5"/>
      </w:pPr>
      <w:bookmarkStart w:id="677" w:name="_Toc108"/>
      <w:r>
        <w:t>50.اعطای تورات به موسی علیه السلام برای هدایت بنی اسرائیل:</w:t>
      </w:r>
      <w:bookmarkEnd w:id="677"/>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اسراء(17)2</w:t>
      </w:r>
    </w:p>
    <w:p>
      <w:pPr>
        <w:pStyle w:val="BookText"/>
      </w:pPr>
      <w:r>
        <w:rPr>
          <w:rFonts w:ascii="Amiri" w:hAnsi="Amiri" w:eastAsia="Amiri" w:cs="Amiri"/>
          <w:lang w:bidi="ar-SA"/>
          <w:color w:val="111111"/>
          <w:sz w:val="28"/>
          <w:szCs w:val="28"/>
          <w:rtl/>
        </w:rPr>
        <w:t xml:space="preserve">وَ لَقَدْ آتَیْنٰا مُوسَی الْکِتٰابَ لَعَلَّهُمْ یَهْتَدُونَ. مؤمنون(23)49</w:t>
      </w:r>
    </w:p>
    <w:p>
      <w:pPr>
        <w:pStyle w:val="BookText"/>
      </w:pPr>
      <w:r>
        <w:rPr>
          <w:rFonts w:ascii="Amiri" w:hAnsi="Amiri" w:eastAsia="Amiri" w:cs="Amiri"/>
          <w:lang w:bidi="ar-SA"/>
          <w:color w:val="111111"/>
          <w:sz w:val="28"/>
          <w:szCs w:val="28"/>
          <w:rtl/>
        </w:rPr>
        <w:t xml:space="preserve">وَ لَقَدْ آتَیْنٰا مُوسَی الْکِتٰابَ ... وَ جَعَلْنٰاهُ هُدیً لِبَنِی إِسْرٰائِیلَ. سجده(32)23</w:t>
      </w:r>
    </w:p>
    <w:p>
      <w:pPr>
        <w:pStyle w:val="Heading5"/>
      </w:pPr>
      <w:bookmarkStart w:id="678" w:name="_Toc109"/>
      <w:r>
        <w:t>51.تورات،کتاب هدایت برای خداترسان:</w:t>
      </w:r>
      <w:bookmarkEnd w:id="678"/>
    </w:p>
    <w:p>
      <w:pPr>
        <w:pStyle w:val="BookText"/>
      </w:pPr>
      <w:r>
        <w:rPr>
          <w:rFonts w:ascii="Amiri" w:hAnsi="Amiri" w:eastAsia="Amiri" w:cs="Amiri"/>
          <w:lang w:bidi="ar-SA"/>
          <w:color w:val="111111"/>
          <w:sz w:val="28"/>
          <w:szCs w:val="28"/>
          <w:rtl/>
        </w:rPr>
        <w:t xml:space="preserve">وَ لَمّٰا سَکَتَ عَنْ مُوسَی الْغَضَبُ أَخَذَ الْأَلْوٰاحَ وَ فِی نُسْخَتِهٰا هُدیً وَ رَحْمَةٌ لِلَّذِینَ هُمْ لِرَبِّهِمْ یَرْهَبُونَ. اعراف(7)154</w:t>
      </w:r>
    </w:p>
    <w:p>
      <w:pPr>
        <w:pStyle w:val="Heading4"/>
      </w:pPr>
      <w:bookmarkStart w:id="679" w:name="_Toc110"/>
      <w:r>
        <w:t>7.خرق عادت</w:t>
      </w:r>
      <w:bookmarkEnd w:id="679"/>
    </w:p>
    <w:p>
      <w:pPr>
        <w:pStyle w:val="Heading5"/>
      </w:pPr>
      <w:bookmarkStart w:id="680" w:name="_Toc111"/>
      <w:r>
        <w:t>52.انجام دادن کار خارق‌العاده با آوردن تخت از سرزمین سبأ به شامات،وسیله‌ای برای هدایت بلقیس:</w:t>
      </w:r>
      <w:bookmarkEnd w:id="680"/>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طَرْفُکَ فَلَمّٰا رَآهُ مُسْتَقِرًّا عِنْدَهُ قٰالَ هٰذٰا مِنْ فَضْلِ ... قٰالَ نَکِّرُوا لَهٰا عَرْشَهٰا نَنْظُرْ أَ تَهْتَدِی أَمْ تَکُونُ مِنَ الَّذِینَ لاٰ یَهْتَدُونَ. </w:t>
      </w:r>
      <w:r>
        <w:rPr>
          <w:rStyle w:val="FootnoteReference"/>
        </w:rPr>
        <w:footnoteReference w:id="17"/>
      </w:r>
      <w:r>
        <w:rPr>
          <w:rFonts w:ascii="IRNazanin" w:hAnsi="IRNazanin" w:eastAsia="IRNazanin" w:cs="IRNazanin"/>
          <w:lang w:bidi="fa-IR"/>
          <w:color w:val="111111"/>
          <w:sz w:val="28"/>
          <w:szCs w:val="28"/>
          <w:rtl/>
        </w:rPr>
        <w:t xml:space="preserve">نمل(27)40 و 41</w:t>
      </w:r>
    </w:p>
    <w:p>
      <w:pPr>
        <w:pStyle w:val="Heading4"/>
      </w:pPr>
      <w:bookmarkStart w:id="681" w:name="_Toc112"/>
      <w:r>
        <w:t>8.راهها</w:t>
      </w:r>
      <w:bookmarkEnd w:id="681"/>
    </w:p>
    <w:p>
      <w:pPr>
        <w:pStyle w:val="Heading5"/>
      </w:pPr>
      <w:bookmarkStart w:id="682" w:name="_Toc113"/>
      <w:r>
        <w:t>53.راهها،از نعمتهای خداوند و وسیله‌ای جهت هدایت افراد:</w:t>
      </w:r>
      <w:bookmarkEnd w:id="682"/>
    </w:p>
    <w:p>
      <w:pPr>
        <w:pStyle w:val="BookText"/>
      </w:pPr>
      <w:r>
        <w:rPr>
          <w:rFonts w:ascii="Amiri" w:hAnsi="Amiri" w:eastAsia="Amiri" w:cs="Amiri"/>
          <w:lang w:bidi="ar-SA"/>
          <w:color w:val="111111"/>
          <w:sz w:val="28"/>
          <w:szCs w:val="28"/>
          <w:rtl/>
        </w:rPr>
        <w:t xml:space="preserve">وَ أَلْقیٰ فِی الْأَرْضِ رَوٰاسِیَ أَنْ تَمِیدَ بِکُمْ وَ أَنْهٰاراً وَ سُبُلاً لَعَلَّکُمْ تَهْتَدُونَ. نحل(16)15</w:t>
      </w:r>
    </w:p>
    <w:p>
      <w:pPr>
        <w:pStyle w:val="BookText"/>
      </w:pPr>
      <w:r>
        <w:rPr>
          <w:rFonts w:ascii="Amiri" w:hAnsi="Amiri" w:eastAsia="Amiri" w:cs="Amiri"/>
          <w:lang w:bidi="ar-SA"/>
          <w:color w:val="111111"/>
          <w:sz w:val="28"/>
          <w:szCs w:val="28"/>
          <w:rtl/>
        </w:rPr>
        <w:t xml:space="preserve">وَ جَعَلْنٰا فِی الْأَرْضِ رَوٰاسِیَ أَنْ تَمِیدَ بِهِمْ وَ جَعَلْنٰا فِیهٰا فِجٰاجاً سُبُلاً لَعَلَّهُمْ یَهْتَدُونَ. انبیاء(21)31</w:t>
      </w:r>
    </w:p>
    <w:p>
      <w:pPr>
        <w:pStyle w:val="BookText"/>
      </w:pPr>
      <w:r>
        <w:rPr>
          <w:rFonts w:ascii="Amiri" w:hAnsi="Amiri" w:eastAsia="Amiri" w:cs="Amiri"/>
          <w:lang w:bidi="ar-SA"/>
          <w:color w:val="111111"/>
          <w:sz w:val="28"/>
          <w:szCs w:val="28"/>
          <w:rtl/>
        </w:rPr>
        <w:t xml:space="preserve">اَلَّذِی جَعَلَ لَکُمُ الْأَرْضَ مَهْداً وَ جَعَلَ لَکُمْ فِیهٰا سُبُلاً لَعَلَّکُمْ تَهْتَدُونَ. زخرف(43)10</w:t>
      </w:r>
    </w:p>
    <w:p>
      <w:pPr>
        <w:pStyle w:val="Heading4"/>
      </w:pPr>
      <w:bookmarkStart w:id="683" w:name="_Toc114"/>
      <w:r>
        <w:t>9.ستاره</w:t>
      </w:r>
      <w:bookmarkEnd w:id="683"/>
    </w:p>
    <w:p>
      <w:pPr>
        <w:pStyle w:val="Heading5"/>
      </w:pPr>
      <w:bookmarkStart w:id="684" w:name="_Toc115"/>
      <w:r>
        <w:t>اشاره</w:t>
      </w:r>
      <w:bookmarkEnd w:id="684"/>
    </w:p>
    <w:p>
      <w:pPr>
        <w:pStyle w:val="BookText"/>
      </w:pPr>
      <w:r>
        <w:rPr>
          <w:rFonts w:ascii="IRNazanin" w:hAnsi="IRNazanin" w:eastAsia="IRNazanin" w:cs="IRNazanin"/>
          <w:lang w:bidi="fa-IR"/>
          <w:color w:val="111111"/>
          <w:sz w:val="28"/>
          <w:szCs w:val="28"/>
          <w:rtl/>
        </w:rPr>
        <w:t xml:space="preserve">ص :59</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6" w:name="pg19842_204396"/>
    <w:bookmarkEnd w:id="16"/>
    <w:p>
      <w:pPr>
        <w:pStyle w:val="Heading5"/>
      </w:pPr>
      <w:bookmarkStart w:id="685" w:name="_Toc116"/>
      <w:r>
        <w:t>54.ستارگان،ابزار هدایت و راهیابی انسانها:</w:t>
      </w:r>
      <w:bookmarkEnd w:id="685"/>
    </w:p>
    <w:p>
      <w:pPr>
        <w:pStyle w:val="BookText"/>
      </w:pPr>
      <w:r>
        <w:rPr>
          <w:rFonts w:ascii="Amiri" w:hAnsi="Amiri" w:eastAsia="Amiri" w:cs="Amiri"/>
          <w:lang w:bidi="ar-SA"/>
          <w:color w:val="111111"/>
          <w:sz w:val="28"/>
          <w:szCs w:val="28"/>
          <w:rtl/>
        </w:rPr>
        <w:t xml:space="preserve">وَ هُوَ الَّذِی جَعَلَ لَکُمُ النُّجُومَ لِتَهْتَدُوا بِهٰا فِی ظُلُمٰاتِ الْبَرِّ وَ الْبَحْرِ قَدْ فَصَّلْنَا الْآیٰاتِ لِقَوْمٍ یَعْلَمُونَ. انعام(6)97</w:t>
      </w:r>
    </w:p>
    <w:p>
      <w:pPr>
        <w:pStyle w:val="BookText"/>
      </w:pPr>
      <w:r>
        <w:rPr>
          <w:rFonts w:ascii="Amiri" w:hAnsi="Amiri" w:eastAsia="Amiri" w:cs="Amiri"/>
          <w:lang w:bidi="ar-SA"/>
          <w:color w:val="111111"/>
          <w:sz w:val="28"/>
          <w:szCs w:val="28"/>
          <w:rtl/>
        </w:rPr>
        <w:t xml:space="preserve">وَ عَلاٰمٰاتٍ وَ بِالنَّجْمِ هُمْ یَهْتَدُونَ. نحل(16)16</w:t>
      </w:r>
    </w:p>
    <w:p>
      <w:pPr>
        <w:pStyle w:val="Heading4"/>
      </w:pPr>
      <w:bookmarkStart w:id="686" w:name="_Toc117"/>
      <w:r>
        <w:t>10.سنّتهای خدا</w:t>
      </w:r>
      <w:bookmarkEnd w:id="686"/>
    </w:p>
    <w:p>
      <w:pPr>
        <w:pStyle w:val="Heading5"/>
      </w:pPr>
      <w:bookmarkStart w:id="687" w:name="_Toc118"/>
      <w:r>
        <w:t>55.سنّتهای الهی،وسیله‌ای برای هدایت اهل تقوا:</w:t>
      </w:r>
      <w:bookmarkEnd w:id="687"/>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w:t>
      </w:r>
    </w:p>
    <w:p>
      <w:pPr>
        <w:pStyle w:val="BookText"/>
      </w:pPr>
      <w:r>
        <w:rPr>
          <w:rFonts w:ascii="Amiri" w:hAnsi="Amiri" w:eastAsia="Amiri" w:cs="Amiri"/>
          <w:lang w:bidi="ar-SA"/>
          <w:color w:val="111111"/>
          <w:sz w:val="28"/>
          <w:szCs w:val="28"/>
          <w:rtl/>
        </w:rPr>
        <w:t xml:space="preserve">هٰذٰا بَیٰانٌ لِلنّٰاسِ وَ هُدیً وَ مَوْعِظَةٌ لِلْمُتَّقِینَ. آل عمران(3)137 و 138</w:t>
      </w:r>
    </w:p>
    <w:p>
      <w:pPr>
        <w:pStyle w:val="Heading4"/>
      </w:pPr>
      <w:bookmarkStart w:id="688" w:name="_Toc119"/>
      <w:r>
        <w:t>11.سیاحت</w:t>
      </w:r>
      <w:bookmarkEnd w:id="688"/>
    </w:p>
    <w:p>
      <w:pPr>
        <w:pStyle w:val="Heading5"/>
      </w:pPr>
      <w:bookmarkStart w:id="689" w:name="_Toc120"/>
      <w:r>
        <w:t>56.سیر و سیاحت در زمین و مشاهدۀ سرنوشت مکذّبان(حق)وسیله‌ای برای هدایت انسانها:</w:t>
      </w:r>
      <w:bookmarkEnd w:id="689"/>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w:t>
      </w:r>
    </w:p>
    <w:p>
      <w:pPr>
        <w:pStyle w:val="BookText"/>
      </w:pPr>
      <w:r>
        <w:rPr>
          <w:rFonts w:ascii="Amiri" w:hAnsi="Amiri" w:eastAsia="Amiri" w:cs="Amiri"/>
          <w:lang w:bidi="ar-SA"/>
          <w:color w:val="111111"/>
          <w:sz w:val="28"/>
          <w:szCs w:val="28"/>
          <w:rtl/>
        </w:rPr>
        <w:t xml:space="preserve">هٰذٰا بَیٰانٌ لِلنّٰاسِ وَ هُدیً وَ مَوْعِظَةٌ لِلْمُتَّقِینَ. آل عمران(3)137 و 138</w:t>
      </w:r>
    </w:p>
    <w:p>
      <w:pPr>
        <w:pStyle w:val="Heading4"/>
      </w:pPr>
      <w:bookmarkStart w:id="690" w:name="_Toc121"/>
      <w:r>
        <w:t>12.شنوایی</w:t>
      </w:r>
      <w:bookmarkEnd w:id="690"/>
    </w:p>
    <w:p>
      <w:pPr>
        <w:pStyle w:val="Heading5"/>
      </w:pPr>
      <w:bookmarkStart w:id="691" w:name="_Toc122"/>
      <w:r>
        <w:t>57.قوۀ شنوایی،ابزاری در خدمت هدایت شدن:</w:t>
      </w:r>
      <w:bookmarkEnd w:id="691"/>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روم(30)53</w:t>
      </w:r>
    </w:p>
    <w:p>
      <w:pPr>
        <w:pStyle w:val="BookText"/>
      </w:pPr>
      <w:r>
        <w:rPr>
          <w:rFonts w:ascii="Amiri" w:hAnsi="Amiri" w:eastAsia="Amiri" w:cs="Amiri"/>
          <w:lang w:bidi="ar-SA"/>
          <w:color w:val="111111"/>
          <w:sz w:val="28"/>
          <w:szCs w:val="28"/>
          <w:rtl/>
        </w:rPr>
        <w:t xml:space="preserve">أَ وَ لَمْ یَهْدِ لَهُمْ کَمْ أَهْلَکْنٰا مِنْ قَبْلِهِمْ مِنَ الْقُرُونِ یَمْشُونَ فِی مَسٰاکِنِهِمْ إِنَّ فِی ذٰلِکَ لَآیٰاتٍ أَ فَلاٰ یَسْمَعُونَ. سجده(32)26</w:t>
      </w:r>
    </w:p>
    <w:p>
      <w:pPr>
        <w:pStyle w:val="BookText"/>
      </w:pPr>
      <w:r>
        <w:rPr>
          <w:rFonts w:ascii="Amiri" w:hAnsi="Amiri" w:eastAsia="Amiri" w:cs="Amiri"/>
          <w:lang w:bidi="ar-SA"/>
          <w:color w:val="111111"/>
          <w:sz w:val="28"/>
          <w:szCs w:val="28"/>
          <w:rtl/>
        </w:rPr>
        <w:t xml:space="preserve">وَ الَّذِینَ اجْتَنَبُوا الطّٰاغُوتَ أَنْ یَعْبُدُوهٰا وَ أَنٰابُوا إِلَی</w:t>
      </w:r>
    </w:p>
    <w:p>
      <w:pPr>
        <w:pStyle w:val="BookText"/>
      </w:pPr>
      <w:r>
        <w:rPr>
          <w:rFonts w:ascii="Amiri" w:hAnsi="Amiri" w:eastAsia="Amiri" w:cs="Amiri"/>
          <w:lang w:bidi="ar-SA"/>
          <w:color w:val="111111"/>
          <w:sz w:val="28"/>
          <w:szCs w:val="28"/>
          <w:rtl/>
        </w:rPr>
        <w:t xml:space="preserve">اَللّٰهِ لَهُمُ الْبُشْریٰ فَبَشِّرْ عِبٰادِ</w:t>
      </w:r>
    </w:p>
    <w:p>
      <w:pPr>
        <w:pStyle w:val="BookText"/>
      </w:pPr>
      <w:r>
        <w:rPr>
          <w:rFonts w:ascii="Amiri" w:hAnsi="Amiri" w:eastAsia="Amiri" w:cs="Amiri"/>
          <w:lang w:bidi="ar-SA"/>
          <w:color w:val="111111"/>
          <w:sz w:val="28"/>
          <w:szCs w:val="28"/>
          <w:rtl/>
        </w:rPr>
        <w:t xml:space="preserve">اَلَّذِینَ یَسْتَمِعُونَ الْقَوْلَ فَیَتَّبِعُونَ أَحْسَنَهُ أُولٰئِکَ الَّذِینَ هَدٰاهُمُ اللّٰهُ وَ أُولٰئِکَ هُمْ أُولُوا الْأَلْبٰابِ. زمر(39)17 و 18</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زخرف(43)40</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 احقاف(46)29 و 30</w:t>
      </w:r>
    </w:p>
    <w:p>
      <w:pPr>
        <w:pStyle w:val="BookText"/>
      </w:pPr>
      <w:r>
        <w:rPr>
          <w:rFonts w:ascii="Amiri" w:hAnsi="Amiri" w:eastAsia="Amiri" w:cs="Amiri"/>
          <w:lang w:bidi="ar-SA"/>
          <w:color w:val="111111"/>
          <w:sz w:val="28"/>
          <w:szCs w:val="28"/>
          <w:rtl/>
        </w:rPr>
        <w:t xml:space="preserve">إِنّٰا خَلَقْنَا الْإِنْسٰانَ ... فَجَعَلْنٰاهُ سَمِیعاً ... إِنّٰا هَدَیْنٰاهُ السَّبِیلَ إِمّٰا شٰاکِراً وَ إِمّٰا کَفُوراً. انسان(76)2 و 3</w:t>
      </w:r>
    </w:p>
    <w:p>
      <w:pPr>
        <w:pStyle w:val="Heading4"/>
      </w:pPr>
      <w:bookmarkStart w:id="692" w:name="_Toc123"/>
      <w:r>
        <w:t>13.قرآن</w:t>
      </w:r>
      <w:bookmarkEnd w:id="692"/>
    </w:p>
    <w:p>
      <w:pPr>
        <w:pStyle w:val="Heading5"/>
      </w:pPr>
      <w:bookmarkStart w:id="693" w:name="_Toc124"/>
      <w:r>
        <w:t>58.قرآن،کتابی هدایتگر و مشتمل بر تعالیم هدایت بخش:</w:t>
      </w:r>
      <w:bookmarkEnd w:id="693"/>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 بقره(2)97</w:t>
      </w:r>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 وَ لِتُکَبِّرُوا اللّٰهَ عَلیٰ مٰا هَدٰاکُمْ ....بقره(2)185</w:t>
      </w:r>
    </w:p>
    <w:p>
      <w:pPr>
        <w:pStyle w:val="BookText"/>
      </w:pPr>
      <w:r>
        <w:rPr>
          <w:rFonts w:ascii="Amiri" w:hAnsi="Amiri" w:eastAsia="Amiri" w:cs="Amiri"/>
          <w:lang w:bidi="ar-SA"/>
          <w:color w:val="111111"/>
          <w:sz w:val="28"/>
          <w:szCs w:val="28"/>
          <w:rtl/>
        </w:rPr>
        <w:t xml:space="preserve">نَزَّلَ عَلَیْکَ الْکِتٰابَ بِالْحَقِّ ... مِنْ قَبْلُ هُدیً لِلنّٰاسِ وَ أَنْزَلَ الْفُرْقٰانَ ....آل عمران(3)3 و 4</w:t>
      </w:r>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w:t>
      </w:r>
    </w:p>
    <w:p>
      <w:pPr>
        <w:pStyle w:val="BookText"/>
      </w:pPr>
      <w:r>
        <w:rPr>
          <w:rFonts w:ascii="Amiri" w:hAnsi="Amiri" w:eastAsia="Amiri" w:cs="Amiri"/>
          <w:lang w:bidi="ar-SA"/>
          <w:color w:val="111111"/>
          <w:sz w:val="28"/>
          <w:szCs w:val="28"/>
          <w:rtl/>
        </w:rPr>
        <w:t xml:space="preserve">فَأَمَّا الَّذِینَ آمَنُوا بِاللّٰهِ</w:t>
      </w:r>
    </w:p>
    <w:p>
      <w:pPr>
        <w:pStyle w:val="BookText"/>
      </w:pPr>
      <w:r>
        <w:rPr>
          <w:rFonts w:ascii="IRNazanin" w:hAnsi="IRNazanin" w:eastAsia="IRNazanin" w:cs="IRNazanin"/>
          <w:lang w:bidi="fa-IR"/>
          <w:color w:val="111111"/>
          <w:sz w:val="28"/>
          <w:szCs w:val="28"/>
          <w:rtl/>
        </w:rPr>
        <w:t xml:space="preserve">ص :60</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17" w:name="pg19842_204397"/>
    <w:bookmarkEnd w:id="17"/>
    <w:p>
      <w:pPr>
        <w:pStyle w:val="BookText"/>
      </w:pPr>
      <w:r>
        <w:rPr>
          <w:rFonts w:ascii="Amiri" w:hAnsi="Amiri" w:eastAsia="Amiri" w:cs="Amiri"/>
          <w:lang w:bidi="ar-SA"/>
          <w:color w:val="111111"/>
          <w:sz w:val="28"/>
          <w:szCs w:val="28"/>
          <w:rtl/>
        </w:rPr>
        <w:t xml:space="preserve">وَ اعْتَصَمُوا بِهِ فَسَیُدْخِلُهُمْ فِی رَحْمَةٍ مِنْهُ وَ فَضْلٍ وَ یَهْدِیهِمْ إِلَیْهِ صِرٰاطاً مُسْتَقِیماً. نساء(4)174 و 175</w:t>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 هُدیً ....انعام(6)157</w:t>
      </w:r>
    </w:p>
    <w:p>
      <w:pPr>
        <w:pStyle w:val="BookText"/>
      </w:pPr>
      <w:r>
        <w:rPr>
          <w:rFonts w:ascii="Amiri" w:hAnsi="Amiri" w:eastAsia="Amiri" w:cs="Amiri"/>
          <w:lang w:bidi="ar-SA"/>
          <w:color w:val="111111"/>
          <w:sz w:val="28"/>
          <w:szCs w:val="28"/>
          <w:rtl/>
        </w:rPr>
        <w:t xml:space="preserve">... قُلْ إِنَّمٰا أَتَّبِعُ مٰا یُوحیٰ إِلَیَّ مِنْ رَبِّی هٰذٰا بَصٰائِرُ مِنْ رَبِّکُمْ وَ هُدیً وَ رَحْمَةٌ لِقَوْمٍ یُؤْمِنُونَ. اعراف(7)203</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....یونس(10)108</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w:t>
      </w:r>
    </w:p>
    <w:p>
      <w:pPr>
        <w:pStyle w:val="BookText"/>
      </w:pPr>
      <w:r>
        <w:rPr>
          <w:rFonts w:ascii="Amiri" w:hAnsi="Amiri" w:eastAsia="Amiri" w:cs="Amiri"/>
          <w:lang w:bidi="ar-SA"/>
          <w:color w:val="111111"/>
          <w:sz w:val="28"/>
          <w:szCs w:val="28"/>
          <w:rtl/>
        </w:rPr>
        <w:t xml:space="preserve">اَللّٰهِ الَّذِی لَهُ مٰا فِی السَّمٰاوٰاتِ وَ مٰا فِی الْأَرْضِ ....ابراهیم(14)1 و 2</w:t>
      </w:r>
    </w:p>
    <w:p>
      <w:pPr>
        <w:pStyle w:val="BookText"/>
      </w:pPr>
      <w:r>
        <w:rPr>
          <w:rFonts w:ascii="Amiri" w:hAnsi="Amiri" w:eastAsia="Amiri" w:cs="Amiri"/>
          <w:lang w:bidi="ar-SA"/>
          <w:color w:val="111111"/>
          <w:sz w:val="28"/>
          <w:szCs w:val="28"/>
          <w:rtl/>
        </w:rPr>
        <w:t xml:space="preserve">... وَ نَزَّلْنٰا عَلَیْکَ الْکِتٰابَ ... وَ هُدیً وَ رَحْمَةً وَ بُشْریٰ لِلْمُسْلِمِینَ. نحل(16)89</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نحل(16)102</w:t>
      </w:r>
    </w:p>
    <w:p>
      <w:pPr>
        <w:pStyle w:val="BookText"/>
      </w:pPr>
      <w:r>
        <w:rPr>
          <w:rFonts w:ascii="Amiri" w:hAnsi="Amiri" w:eastAsia="Amiri" w:cs="Amiri"/>
          <w:lang w:bidi="ar-SA"/>
          <w:color w:val="111111"/>
          <w:sz w:val="28"/>
          <w:szCs w:val="28"/>
          <w:rtl/>
        </w:rPr>
        <w:t xml:space="preserve">تَنْزِیلُ الْکِتٰابِ لاٰ رَیْبَ فِیهِ مِنْ رَبِّ الْعٰالَمِینَ ...</w:t>
      </w:r>
    </w:p>
    <w:p>
      <w:pPr>
        <w:pStyle w:val="BookText"/>
      </w:pPr>
      <w:r>
        <w:rPr>
          <w:rFonts w:ascii="Amiri" w:hAnsi="Amiri" w:eastAsia="Amiri" w:cs="Amiri"/>
          <w:lang w:bidi="ar-SA"/>
          <w:color w:val="111111"/>
          <w:sz w:val="28"/>
          <w:szCs w:val="28"/>
          <w:rtl/>
        </w:rPr>
        <w:t xml:space="preserve">بَلْ هُوَ الْحَقُّ مِنْ رَبِّکَ لِتُنْذِرَ قَوْماً مٰا أَتٰاهُمْ مِنْ نَذِیرٍ مِنْ قَبْلِکَ لَعَلَّهُمْ یَهْتَدُونَ. سجده(32)2 و 3</w:t>
      </w:r>
    </w:p>
    <w:p>
      <w:pPr>
        <w:pStyle w:val="BookText"/>
      </w:pPr>
      <w:r>
        <w:rPr>
          <w:rFonts w:ascii="Amiri" w:hAnsi="Amiri" w:eastAsia="Amiri" w:cs="Amiri"/>
          <w:lang w:bidi="ar-SA"/>
          <w:color w:val="111111"/>
          <w:sz w:val="28"/>
          <w:szCs w:val="28"/>
          <w:rtl/>
        </w:rPr>
        <w:t xml:space="preserve">اَللّٰهُ نَزَّلَ أَحْسَنَ الْحَدِیثِ کِتٰاباً مُتَشٰابِهاً مَثٰانِیَ تَقْشَعِرُّ مِنْهُ جُلُودُ الَّذِینَ یَخْشَوْنَ رَبَّهُمْ ثُمَّ تَلِینُ جُلُودُهُمْ وَ قُلُوبُهُمْ إِلیٰ ذِکْرِ اللّٰهِ ذٰلِکَ هُدَی اللّٰهِ یَهْدِی بِهِ مَنْ یَشٰاءُ ....زمر(39)23</w:t>
      </w:r>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....زمر(39)41</w:t>
      </w:r>
    </w:p>
    <w:p>
      <w:pPr>
        <w:pStyle w:val="BookText"/>
      </w:pPr>
      <w:r>
        <w:rPr>
          <w:rFonts w:ascii="Amiri" w:hAnsi="Amiri" w:eastAsia="Amiri" w:cs="Amiri"/>
          <w:lang w:bidi="ar-SA"/>
          <w:color w:val="111111"/>
          <w:sz w:val="28"/>
          <w:szCs w:val="28"/>
          <w:rtl/>
        </w:rPr>
        <w:t xml:space="preserve">وَ اتَّبِعُوا أَحْسَنَ مٰا أُنْزِلَ إِلَیْکُمْ مِنْ رَبِّکُمْ مِنْ قَبْلِ أَنْ</w:t>
      </w:r>
    </w:p>
    <w:p>
      <w:pPr>
        <w:pStyle w:val="BookText"/>
      </w:pPr>
      <w:r>
        <w:rPr>
          <w:rFonts w:ascii="Amiri" w:hAnsi="Amiri" w:eastAsia="Amiri" w:cs="Amiri"/>
          <w:lang w:bidi="ar-SA"/>
          <w:color w:val="111111"/>
          <w:sz w:val="28"/>
          <w:szCs w:val="28"/>
          <w:rtl/>
        </w:rPr>
        <w:t xml:space="preserve">یَأْتِیَکُمُ الْعَذٰابُ ... أَوْ تَقُولَ لَوْ أَنَّ اللّٰهَ هَدٰانِی لَکُنْتُ مِنَ الْمُتَّقِینَ. زمر(39)55 و 57</w:t>
      </w:r>
    </w:p>
    <w:p>
      <w:pPr>
        <w:pStyle w:val="BookText"/>
      </w:pPr>
      <w:r>
        <w:rPr>
          <w:rFonts w:ascii="Amiri" w:hAnsi="Amiri" w:eastAsia="Amiri" w:cs="Amiri"/>
          <w:lang w:bidi="ar-SA"/>
          <w:color w:val="111111"/>
          <w:sz w:val="28"/>
          <w:szCs w:val="28"/>
          <w:rtl/>
        </w:rPr>
        <w:t xml:space="preserve">هٰذٰا بَصٰائِرُ لِلنّٰاسِ وَ هُدیً وَ رَحْمَةٌ لِقَوْمٍ یُوقِنُونَ. جاثیه(45)20</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 احقاف(46)11</w:t>
      </w:r>
    </w:p>
    <w:p>
      <w:pPr>
        <w:pStyle w:val="Heading5"/>
      </w:pPr>
      <w:bookmarkStart w:id="694" w:name="_Toc125"/>
      <w:r>
        <w:t>59.آیات ناسخ و تبدیل شده در قرآن،وسیله‌ای برای هدایت مسلمانان:</w:t>
      </w:r>
      <w:bookmarkEnd w:id="694"/>
    </w:p>
    <w:p>
      <w:pPr>
        <w:pStyle w:val="BookText"/>
      </w:pPr>
      <w:r>
        <w:rPr>
          <w:rFonts w:ascii="Amiri" w:hAnsi="Amiri" w:eastAsia="Amiri" w:cs="Amiri"/>
          <w:lang w:bidi="ar-SA"/>
          <w:color w:val="111111"/>
          <w:sz w:val="28"/>
          <w:szCs w:val="28"/>
          <w:rtl/>
        </w:rPr>
        <w:t xml:space="preserve">وَ إِذٰا بَدَّلْنٰا آیَةً مَکٰانَ آیَةٍ وَ اللّٰهُ أَعْلَمُ بِمٰا یُنَزِّلُ قٰالُوا إِنَّمٰا أَنْتَ مُفْتَرٍ بَلْ أَکْثَرُهُمْ لاٰ یَعْلَمُونَ</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نحل(16)101 و 102</w:t>
      </w:r>
    </w:p>
    <w:p>
      <w:pPr>
        <w:pStyle w:val="Heading5"/>
      </w:pPr>
      <w:bookmarkStart w:id="695" w:name="_Toc126"/>
      <w:r>
        <w:t>60.قرآن،کتاب هدایت برای مؤمنان:</w:t>
      </w:r>
      <w:bookmarkEnd w:id="695"/>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 وَ هُدیً وَ بُشْریٰ لِلْمُؤْمِنِینَ. بقره(2)97</w:t>
      </w:r>
    </w:p>
    <w:p>
      <w:pPr>
        <w:pStyle w:val="BookText"/>
      </w:pPr>
      <w:r>
        <w:rPr>
          <w:rFonts w:ascii="Amiri" w:hAnsi="Amiri" w:eastAsia="Amiri" w:cs="Amiri"/>
          <w:lang w:bidi="ar-SA"/>
          <w:color w:val="111111"/>
          <w:sz w:val="28"/>
          <w:szCs w:val="28"/>
          <w:rtl/>
        </w:rPr>
        <w:t xml:space="preserve">وَ مٰا أَنْزَلْنٰا عَلَیْکَ الْکِتٰابَ إِلاّٰ لِتُبَیِّنَ لَهُمُ الَّذِی اخْتَلَفُوا فِیهِ وَ هُدیً وَ رَحْمَةً لِقَوْمٍ یُؤْمِنُونَ. نحل(16)64</w:t>
      </w:r>
    </w:p>
    <w:p>
      <w:pPr>
        <w:pStyle w:val="BookText"/>
      </w:pPr>
      <w:r>
        <w:rPr>
          <w:rFonts w:ascii="Amiri" w:hAnsi="Amiri" w:eastAsia="Amiri" w:cs="Amiri"/>
          <w:lang w:bidi="ar-SA"/>
          <w:color w:val="111111"/>
          <w:sz w:val="28"/>
          <w:szCs w:val="28"/>
          <w:rtl/>
        </w:rPr>
        <w:t xml:space="preserve">وَ لَوْ جَعَلْنٰاهُ قُرْآناً أَعْجَمِیًّا لَقٰالُوا لَوْ لاٰ فُصِّلَتْ آیٰاتُهُ ءَ أَعْجَمِیٌّ وَ عَرَبِیٌّ قُلْ هُوَ لِلَّذِینَ آمَنُوا هُدیً ....فصّلت(41)44</w:t>
      </w:r>
    </w:p>
    <w:p>
      <w:pPr>
        <w:pStyle w:val="BookText"/>
      </w:pPr>
      <w:r>
        <w:rPr>
          <w:rFonts w:ascii="Amiri" w:hAnsi="Amiri" w:eastAsia="Amiri" w:cs="Amiri"/>
          <w:lang w:bidi="ar-SA"/>
          <w:color w:val="111111"/>
          <w:sz w:val="28"/>
          <w:szCs w:val="28"/>
          <w:rtl/>
        </w:rPr>
        <w:t xml:space="preserve">هٰذٰا هُدیً وَ الَّذِینَ کَفَرُوا بِآیٰاتِ رَبِّهِمْ لَهُمْ عَذٰابٌ مِنْ رِجْزٍ أَلِیمٌ. جاثیه(45)11</w:t>
      </w:r>
    </w:p>
    <w:p>
      <w:pPr>
        <w:pStyle w:val="Heading5"/>
      </w:pPr>
      <w:bookmarkStart w:id="696" w:name="_Toc127"/>
      <w:r>
        <w:t>61.جنّیان،معتقد به هدایتگری قرآن به‌سوی رشد و کمال:</w:t>
      </w:r>
      <w:bookmarkEnd w:id="696"/>
    </w:p>
    <w:p>
      <w:pPr>
        <w:pStyle w:val="BookText"/>
      </w:pPr>
      <w:r>
        <w:rPr>
          <w:rFonts w:ascii="Amiri" w:hAnsi="Amiri" w:eastAsia="Amiri" w:cs="Amiri"/>
          <w:lang w:bidi="ar-SA"/>
          <w:color w:val="111111"/>
          <w:sz w:val="28"/>
          <w:szCs w:val="28"/>
          <w:rtl/>
        </w:rPr>
        <w:t xml:space="preserve">قُلْ أُوحِیَ إِلَیَّ أَنَّهُ اسْتَمَعَ نَفَرٌ مِنَ الْجِنِّ فَقٰالُوا إِنّٰا</w:t>
      </w:r>
    </w:p>
    <w:p>
      <w:pPr>
        <w:pStyle w:val="BookText"/>
      </w:pPr>
      <w:r>
        <w:rPr>
          <w:rFonts w:ascii="IRNazanin" w:hAnsi="IRNazanin" w:eastAsia="IRNazanin" w:cs="IRNazanin"/>
          <w:lang w:bidi="fa-IR"/>
          <w:color w:val="111111"/>
          <w:sz w:val="28"/>
          <w:szCs w:val="28"/>
          <w:rtl/>
        </w:rPr>
        <w:t xml:space="preserve">ص :61</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8" w:name="pg19842_204398"/>
    <w:bookmarkEnd w:id="18"/>
    <w:p>
      <w:pPr>
        <w:pStyle w:val="BookText"/>
      </w:pPr>
      <w:r>
        <w:rPr>
          <w:rFonts w:ascii="Amiri" w:hAnsi="Amiri" w:eastAsia="Amiri" w:cs="Amiri"/>
          <w:lang w:bidi="ar-SA"/>
          <w:color w:val="111111"/>
          <w:sz w:val="28"/>
          <w:szCs w:val="28"/>
          <w:rtl/>
        </w:rPr>
        <w:t xml:space="preserve">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جنّ(72)1 و 2</w:t>
      </w:r>
    </w:p>
    <w:p>
      <w:pPr>
        <w:pStyle w:val="Heading5"/>
      </w:pPr>
      <w:bookmarkStart w:id="697" w:name="_Toc128"/>
      <w:r>
        <w:t>62.قرآن،کتاب هدایت به‌سوی حق و صراط مستقیم:</w:t>
      </w:r>
      <w:bookmarkEnd w:id="697"/>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وَ یَهْدِیهِمْ إِلیٰ صِرٰاطٍ مُسْتَقِیمٍ. مائده(5)15 و 16</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ابراهیم(14)1</w:t>
      </w:r>
    </w:p>
    <w:p>
      <w:pPr>
        <w:pStyle w:val="BookText"/>
      </w:pPr>
      <w:r>
        <w:rPr>
          <w:rFonts w:ascii="Amiri" w:hAnsi="Amiri" w:eastAsia="Amiri" w:cs="Amiri"/>
          <w:lang w:bidi="ar-SA"/>
          <w:color w:val="111111"/>
          <w:sz w:val="28"/>
          <w:szCs w:val="28"/>
          <w:rtl/>
        </w:rPr>
        <w:t xml:space="preserve">لَقَدْ أَنْزَلْنٰا آیٰاتٍ مُبَیِّنٰاتٍ وَ اللّٰهُ یَهْدِی مَنْ یَشٰاءُ إِلیٰ صِرٰاطٍ مُسْتَقِیمٍ. نور(24)46</w:t>
      </w:r>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 یَهْدِی إِلَی الْحَقِّ وَ إِلیٰ طَرِیقٍ مُسْتَقِیمٍ. </w:t>
      </w:r>
      <w:r>
        <w:rPr>
          <w:rStyle w:val="FootnoteReference"/>
        </w:rPr>
        <w:footnoteReference w:id="18"/>
      </w:r>
      <w:r>
        <w:rPr>
          <w:rFonts w:ascii="IRNazanin" w:hAnsi="IRNazanin" w:eastAsia="IRNazanin" w:cs="IRNazanin"/>
          <w:lang w:bidi="fa-IR"/>
          <w:color w:val="111111"/>
          <w:sz w:val="28"/>
          <w:szCs w:val="28"/>
          <w:rtl/>
        </w:rPr>
        <w:t xml:space="preserve">احقاف(46)29 و 30</w:t>
      </w:r>
    </w:p>
    <w:p>
      <w:pPr>
        <w:pStyle w:val="Heading5"/>
      </w:pPr>
      <w:bookmarkStart w:id="698" w:name="_Toc129"/>
      <w:r>
        <w:t>63.هدایت مؤمنان به‌وسیلۀ قرآن،بارزترین نمود لطف و رحمت الهی بر آنان:</w:t>
      </w:r>
      <w:bookmarkEnd w:id="698"/>
    </w:p>
    <w:p>
      <w:pPr>
        <w:pStyle w:val="BookText"/>
      </w:pPr>
      <w:r>
        <w:rPr>
          <w:rFonts w:ascii="Amiri" w:hAnsi="Amiri" w:eastAsia="Amiri" w:cs="Amiri"/>
          <w:lang w:bidi="ar-SA"/>
          <w:color w:val="111111"/>
          <w:sz w:val="28"/>
          <w:szCs w:val="28"/>
          <w:rtl/>
        </w:rPr>
        <w:t xml:space="preserve">وَ لَقَدْ جِئْنٰاهُمْ بِکِتٰابٍ فَصَّلْنٰاهُ عَلیٰ عِلْمٍ هُدیً وَ رَحْمَةً لِقَوْمٍ یُؤْمِنُونَ. اعراف(7)52</w:t>
      </w:r>
    </w:p>
    <w:p>
      <w:pPr>
        <w:pStyle w:val="BookText"/>
      </w:pPr>
      <w:r>
        <w:rPr>
          <w:rFonts w:ascii="Amiri" w:hAnsi="Amiri" w:eastAsia="Amiri" w:cs="Amiri"/>
          <w:lang w:bidi="ar-SA"/>
          <w:color w:val="111111"/>
          <w:sz w:val="28"/>
          <w:szCs w:val="28"/>
          <w:rtl/>
        </w:rPr>
        <w:t xml:space="preserve">إِنَّ هٰذَا الْقُرْآنَ یَقُصُّ ... وَ إِنَّهُ لَهُدیً وَ رَحْمَةٌ لِلْمُؤْمِنِینَ. نمل(27)76 و 77</w:t>
      </w:r>
    </w:p>
    <w:p>
      <w:pPr>
        <w:pStyle w:val="Heading5"/>
      </w:pPr>
      <w:bookmarkStart w:id="699" w:name="_Toc130"/>
      <w:r>
        <w:t>64.قرآن،کتاب هدایت و راهنمای اهل تقوا به مراحل والای آن:</w:t>
      </w:r>
      <w:bookmarkEnd w:id="699"/>
    </w:p>
    <w:p>
      <w:pPr>
        <w:pStyle w:val="BookText"/>
      </w:pPr>
      <w:r>
        <w:rPr>
          <w:rFonts w:ascii="Amiri" w:hAnsi="Amiri" w:eastAsia="Amiri" w:cs="Amiri"/>
          <w:lang w:bidi="ar-SA"/>
          <w:color w:val="111111"/>
          <w:sz w:val="28"/>
          <w:szCs w:val="28"/>
          <w:rtl/>
        </w:rPr>
        <w:t xml:space="preserve">ذٰلِکَ الْکِتٰابُ لاٰ رَیْبَ فِیهِ هُدیً لِلْمُتَّقِینَ. بقره(2)2</w:t>
      </w:r>
    </w:p>
    <w:p>
      <w:pPr>
        <w:pStyle w:val="BookText"/>
      </w:pPr>
      <w:r>
        <w:rPr>
          <w:rFonts w:ascii="Amiri" w:hAnsi="Amiri" w:eastAsia="Amiri" w:cs="Amiri"/>
          <w:lang w:bidi="ar-SA"/>
          <w:color w:val="111111"/>
          <w:sz w:val="28"/>
          <w:szCs w:val="28"/>
          <w:rtl/>
        </w:rPr>
        <w:t xml:space="preserve">هٰذٰا بَیٰانٌ لِلنّٰاسِ وَ هُدیً وَ مَوْعِظَةٌ لِلْمُتَّقِینَ. آل عمران(3)138</w:t>
      </w:r>
    </w:p>
    <w:p>
      <w:pPr>
        <w:pStyle w:val="Heading5"/>
      </w:pPr>
      <w:bookmarkStart w:id="700" w:name="_Toc131"/>
      <w:r>
        <w:t>65.خداوند،هدایتگر مردم از طریق نزول آیات روشنگر قرآن:</w:t>
      </w:r>
      <w:bookmarkEnd w:id="700"/>
    </w:p>
    <w:p>
      <w:pPr>
        <w:pStyle w:val="BookText"/>
      </w:pPr>
      <w:r>
        <w:rPr>
          <w:rFonts w:ascii="Amiri" w:hAnsi="Amiri" w:eastAsia="Amiri" w:cs="Amiri"/>
          <w:lang w:bidi="ar-SA"/>
          <w:color w:val="111111"/>
          <w:sz w:val="28"/>
          <w:szCs w:val="28"/>
          <w:rtl/>
        </w:rPr>
        <w:t xml:space="preserve">لَقَدْ أَنْزَلْنٰا آیٰاتٍ مُبَیِّنٰاتٍ وَ اللّٰهُ یَهْدِی مَنْ یَشٰاءُ إِلیٰ صِرٰاطٍ مُسْتَقِیمٍ. نور(24)46</w:t>
      </w:r>
    </w:p>
    <w:p>
      <w:pPr>
        <w:pStyle w:val="Heading5"/>
      </w:pPr>
      <w:bookmarkStart w:id="701" w:name="_Toc132"/>
      <w:r>
        <w:t>66.قرآن،هدایتگر انسانها به خلل‌ناپذیرترین و استوارترین راهها:</w:t>
      </w:r>
      <w:bookmarkEnd w:id="701"/>
    </w:p>
    <w:p>
      <w:pPr>
        <w:pStyle w:val="BookText"/>
      </w:pPr>
      <w:r>
        <w:rPr>
          <w:rFonts w:ascii="Amiri" w:hAnsi="Amiri" w:eastAsia="Amiri" w:cs="Amiri"/>
          <w:lang w:bidi="ar-SA"/>
          <w:color w:val="111111"/>
          <w:sz w:val="28"/>
          <w:szCs w:val="28"/>
          <w:rtl/>
        </w:rPr>
        <w:t xml:space="preserve">إِنَّ هٰذَا الْقُرْآنَ یَهْدِی لِلَّتِی هِیَ أَقْوَمُ ....اسراء(17)9</w:t>
      </w:r>
    </w:p>
    <w:p>
      <w:pPr>
        <w:pStyle w:val="Heading5"/>
      </w:pPr>
      <w:bookmarkStart w:id="702" w:name="_Toc133"/>
      <w:r>
        <w:t>67.قرآن،وسیله‌ای برای خروج انسان از تاریکیهای ضلالت به روشنایی هدایت:</w:t>
      </w:r>
      <w:bookmarkEnd w:id="702"/>
    </w:p>
    <w:p>
      <w:pPr>
        <w:pStyle w:val="BookText"/>
      </w:pPr>
      <w:r>
        <w:rPr>
          <w:rFonts w:ascii="Amiri" w:hAnsi="Amiri" w:eastAsia="Amiri" w:cs="Amiri"/>
          <w:lang w:bidi="ar-SA"/>
          <w:color w:val="111111"/>
          <w:sz w:val="28"/>
          <w:szCs w:val="28"/>
          <w:rtl/>
        </w:rPr>
        <w:t xml:space="preserve">یٰا أَهْلَ الْکِتٰابِ ... قَدْ جٰاءَکُمْ مِنَ اللّٰهِ نُورٌ وَ کِتٰابٌ مُبِینٌ یَهْدِی بِهِ اللّٰهُ مَنِ اتَّبَعَ رِضْوٰانَهُ سُبُلَ السَّلاٰمِ وَ یُخْرِجُهُمْ مِنَ الظُّلُمٰاتِ إِلَی النُّورِ بِإِذْنِهِ وَ یَهْدِیهِمْ إِلیٰ صِرٰاطٍ مُسْتَقِیمٍ. مائده(5)15 و 16</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وَ إِنَّ اللّٰهَ بِکُمْ لَرَؤُفٌ رَحِیمٌ.</w:t>
      </w:r>
    </w:p>
    <w:p>
      <w:pPr>
        <w:pStyle w:val="BookText"/>
      </w:pPr>
      <w:r>
        <w:rPr>
          <w:rFonts w:ascii="IRNazanin" w:hAnsi="IRNazanin" w:eastAsia="IRNazanin" w:cs="IRNazanin"/>
          <w:lang w:bidi="fa-IR"/>
          <w:color w:val="111111"/>
          <w:sz w:val="28"/>
          <w:szCs w:val="28"/>
          <w:rtl/>
        </w:rPr>
        <w:t xml:space="preserve">حدید(57)9</w:t>
      </w:r>
    </w:p>
    <w:p>
      <w:pPr>
        <w:pStyle w:val="BookText"/>
      </w:pPr>
      <w:r>
        <w:rPr>
          <w:rFonts w:ascii="Amiri" w:hAnsi="Amiri" w:eastAsia="Amiri" w:cs="Amiri"/>
          <w:lang w:bidi="ar-SA"/>
          <w:color w:val="111111"/>
          <w:sz w:val="28"/>
          <w:szCs w:val="28"/>
          <w:rtl/>
        </w:rPr>
        <w:t xml:space="preserve">... قَدْ أَنْزَلَ اللّٰهُ إِلَیْکُمْ ذِکْراً رَسُولاً یَتْلُوا عَلَیْکُمْ آیٰاتِ اللّٰهِ مُبَیِّنٰاتٍ لِیُخْرِجَ الَّذِینَ آمَنُوا وَ عَمِلُوا الصّٰالِحٰاتِ مِنَ الظُّلُمٰاتِ إِلَی</w:t>
      </w:r>
    </w:p>
    <w:p>
      <w:pPr>
        <w:pStyle w:val="BookText"/>
      </w:pPr>
      <w:r>
        <w:rPr>
          <w:rFonts w:ascii="IRNazanin" w:hAnsi="IRNazanin" w:eastAsia="IRNazanin" w:cs="IRNazanin"/>
          <w:lang w:bidi="fa-IR"/>
          <w:color w:val="111111"/>
          <w:sz w:val="28"/>
          <w:szCs w:val="28"/>
          <w:rtl/>
        </w:rPr>
        <w:t xml:space="preserve">ص :62</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19" w:name="pg19842_204399"/>
    <w:bookmarkEnd w:id="19"/>
    <w:p>
      <w:pPr>
        <w:pStyle w:val="BookText"/>
      </w:pPr>
      <w:r>
        <w:rPr>
          <w:rFonts w:ascii="Amiri" w:hAnsi="Amiri" w:eastAsia="Amiri" w:cs="Amiri"/>
          <w:lang w:bidi="ar-SA"/>
          <w:color w:val="111111"/>
          <w:sz w:val="28"/>
          <w:szCs w:val="28"/>
          <w:rtl/>
        </w:rPr>
        <w:t xml:space="preserve">اَلنُّورِ ....طلاق(65)10 و 11</w:t>
      </w:r>
    </w:p>
    <w:p>
      <w:pPr>
        <w:pStyle w:val="Heading5"/>
      </w:pPr>
      <w:bookmarkStart w:id="703" w:name="_Toc134"/>
      <w:r>
        <w:t>68.تلاوت قرآن،زمینۀ هدایت انسان از گمراهی به نور:</w:t>
      </w:r>
      <w:bookmarkEnd w:id="703"/>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طلاق(65)11</w:t>
      </w:r>
    </w:p>
    <w:p>
      <w:pPr>
        <w:pStyle w:val="Heading5"/>
      </w:pPr>
      <w:bookmarkStart w:id="704" w:name="_Toc135"/>
      <w:r>
        <w:t>69.تلاوت قرآن،ابزار و وسیله‌ای برای هدایت:</w:t>
      </w:r>
      <w:bookmarkEnd w:id="704"/>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بقره(2)150 و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آل عمران(3)164</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 نمل(27)92</w:t>
      </w:r>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وَ إِذٰا تُتْلیٰ عَلَیْهِ آیٰاتُنٰا وَلّٰی مُسْتَکْبِراً کَأَنْ لَمْ یَسْمَعْهٰا کَأَنَّ فِی أُذُنَیْهِ وَقْراً فَبَشِّرْهُ</w:t>
      </w:r>
    </w:p>
    <w:p>
      <w:pPr>
        <w:pStyle w:val="BookText"/>
      </w:pPr>
      <w:r>
        <w:rPr>
          <w:rFonts w:ascii="Amiri" w:hAnsi="Amiri" w:eastAsia="Amiri" w:cs="Amiri"/>
          <w:lang w:bidi="ar-SA"/>
          <w:color w:val="111111"/>
          <w:sz w:val="28"/>
          <w:szCs w:val="28"/>
          <w:rtl/>
        </w:rPr>
        <w:t xml:space="preserve">بِعَذٰابٍ أَلِیمٍ. لقمان(31)2 و 3 و 7</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جمعه(62)2</w:t>
      </w:r>
    </w:p>
    <w:p>
      <w:pPr>
        <w:pStyle w:val="Heading4"/>
      </w:pPr>
      <w:bookmarkStart w:id="705" w:name="_Toc136"/>
      <w:r>
        <w:t>14.کتابهای آسمانی</w:t>
      </w:r>
      <w:bookmarkEnd w:id="705"/>
    </w:p>
    <w:p>
      <w:pPr>
        <w:pStyle w:val="Heading5"/>
      </w:pPr>
      <w:bookmarkStart w:id="706" w:name="_Toc137"/>
      <w:r>
        <w:t>70.کتابهای آسمانی،اسباب و ابزار هدایت انسانها:</w:t>
      </w:r>
      <w:bookmarkEnd w:id="706"/>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وَ الَّذِینَ یُؤْمِنُونَ بِمٰا أُنْزِلَ إِلَیْکَ وَ مٰا أُنْزِلَ مِنْ قَبْلِکَ ... أُولٰئِکَ عَلیٰ هُدیً مِنْ رَبِّهِمْ ....بقره(2)2 و 4 و 5</w:t>
      </w:r>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بقره(2)213</w:t>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انعام(6)157</w:t>
      </w:r>
    </w:p>
    <w:p>
      <w:pPr>
        <w:pStyle w:val="Heading4"/>
      </w:pPr>
      <w:bookmarkStart w:id="707" w:name="_Toc138"/>
      <w:r>
        <w:t>15.کعبه</w:t>
      </w:r>
      <w:bookmarkEnd w:id="707"/>
    </w:p>
    <w:p>
      <w:pPr>
        <w:pStyle w:val="Heading5"/>
      </w:pPr>
      <w:bookmarkStart w:id="708" w:name="_Toc139"/>
      <w:r>
        <w:t>71.کعبه،وسیله‌ای مؤثر برای هدایت جهانیان:</w:t>
      </w:r>
      <w:bookmarkEnd w:id="708"/>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w:t>
      </w:r>
    </w:p>
    <w:p>
      <w:pPr>
        <w:pStyle w:val="BookText"/>
      </w:pPr>
      <w:r>
        <w:rPr>
          <w:rFonts w:ascii="IRNazanin" w:hAnsi="IRNazanin" w:eastAsia="IRNazanin" w:cs="IRNazanin"/>
          <w:lang w:bidi="fa-IR"/>
          <w:color w:val="111111"/>
          <w:sz w:val="28"/>
          <w:szCs w:val="28"/>
          <w:rtl/>
        </w:rPr>
        <w:t xml:space="preserve">ص :63</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20" w:name="pg19842_204400"/>
    <w:bookmarkEnd w:id="20"/>
    <w:p>
      <w:pPr>
        <w:pStyle w:val="BookText"/>
      </w:pPr>
      <w:r>
        <w:rPr>
          <w:rFonts w:ascii="Amiri" w:hAnsi="Amiri" w:eastAsia="Amiri" w:cs="Amiri"/>
          <w:lang w:bidi="ar-SA"/>
          <w:color w:val="111111"/>
          <w:sz w:val="28"/>
          <w:szCs w:val="28"/>
          <w:rtl/>
        </w:rPr>
        <w:t xml:space="preserve">یَشٰاءُ إِلیٰ صِرٰاطٍ مُسْتَقِیمٍ</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بقره(2)142 و 150</w:t>
      </w:r>
    </w:p>
    <w:p>
      <w:pPr>
        <w:pStyle w:val="BookText"/>
      </w:pPr>
      <w:r>
        <w:rPr>
          <w:rFonts w:ascii="Amiri" w:hAnsi="Amiri" w:eastAsia="Amiri" w:cs="Amiri"/>
          <w:lang w:bidi="ar-SA"/>
          <w:color w:val="111111"/>
          <w:sz w:val="28"/>
          <w:szCs w:val="28"/>
          <w:rtl/>
        </w:rPr>
        <w:t xml:space="preserve">إِنَّ أَوَّلَ بَیْتٍ وُضِعَ لِلنّٰاسِ لَلَّذِی بِبَکَّةَ مُبٰارَکاً وَ هُدیً لِلْعٰالَمِینَ. آل عمران(3)96</w:t>
      </w:r>
    </w:p>
    <w:p>
      <w:pPr>
        <w:pStyle w:val="Heading4"/>
      </w:pPr>
      <w:bookmarkStart w:id="709" w:name="_Toc140"/>
      <w:r>
        <w:t>16.معجزه</w:t>
      </w:r>
      <w:bookmarkEnd w:id="709"/>
    </w:p>
    <w:p>
      <w:pPr>
        <w:pStyle w:val="Heading5"/>
      </w:pPr>
      <w:bookmarkStart w:id="710" w:name="_Toc141"/>
      <w:r>
        <w:t>72.معجزه،از ابزارهای مورد استفادۀ موسی علیه السلام برای هدایت قوم خود:</w:t>
      </w:r>
      <w:bookmarkEnd w:id="710"/>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 وَ إِذْ قٰالَ مُوسیٰ لِقَوْمِهِ اذْکُرُوا نِعْمَةَ اللّٰهِ عَلَیْکُمْ إِذْ أَنْجٰاکُمْ مِنْ آلِ فِرْعَوْنَ یَسُومُونَکُمْ سُوءَ الْعَذٰابِ وَ یُذَبِّحُونَ أَبْنٰاءَکُمْ وَ یَسْتَحْیُونَ نِسٰاءَکُمْ وَ فِی ذٰلِکُمْ بَلاٰءٌ مِنْ رَبِّکُمْ عَظِیمٌ. </w:t>
      </w:r>
      <w:r>
        <w:rPr>
          <w:rStyle w:val="FootnoteReference"/>
        </w:rPr>
        <w:footnoteReference w:id="19"/>
      </w:r>
      <w:r>
        <w:rPr>
          <w:rFonts w:ascii="IRNazanin" w:hAnsi="IRNazanin" w:eastAsia="IRNazanin" w:cs="IRNazanin"/>
          <w:lang w:bidi="fa-IR"/>
          <w:color w:val="111111"/>
          <w:sz w:val="28"/>
          <w:szCs w:val="28"/>
          <w:rtl/>
        </w:rPr>
        <w:t xml:space="preserve">ابراهیم(14)5 و 6</w:t>
      </w:r>
    </w:p>
    <w:p>
      <w:pPr>
        <w:pStyle w:val="BookText"/>
      </w:pPr>
      <w:r>
        <w:rPr>
          <w:rFonts w:ascii="Amiri" w:hAnsi="Amiri" w:eastAsia="Amiri" w:cs="Amiri"/>
          <w:lang w:bidi="ar-SA"/>
          <w:color w:val="111111"/>
          <w:sz w:val="28"/>
          <w:szCs w:val="28"/>
          <w:rtl/>
        </w:rPr>
        <w:t xml:space="preserve">وَ لَقَدْ آتَیْنٰا مُوسیٰ تِسْعَ آیٰاتٍ بَیِّنٰاتٍ فَسْئَلْ بَنِی إِسْرٰائِیلَ إِذْ جٰاءَهُمْ فَقٰالَ لَهُ فِرْعَوْنُ إِنِّی لَأَظُنُّکَ یٰا مُوسیٰ مَسْحُوراً</w:t>
      </w:r>
    </w:p>
    <w:p>
      <w:pPr>
        <w:pStyle w:val="BookText"/>
      </w:pPr>
      <w:r>
        <w:rPr>
          <w:rFonts w:ascii="Amiri" w:hAnsi="Amiri" w:eastAsia="Amiri" w:cs="Amiri"/>
          <w:lang w:bidi="ar-SA"/>
          <w:color w:val="111111"/>
          <w:sz w:val="28"/>
          <w:szCs w:val="28"/>
          <w:rtl/>
        </w:rPr>
        <w:t xml:space="preserve">قٰالَ لَقَدْ عَلِمْتَ مٰا أَنْزَلَ هٰؤُلاٰءِ إِلاّٰ رَبُّ السَّمٰاوٰاتِ وَ الْأَرْضِ بَصٰائِرَ وَ إِنِّی لَأَظُنُّکَ یٰا فِرْعَوْنُ مَثْبُوراً. اسراء(17)101 و 102</w:t>
      </w:r>
    </w:p>
    <w:p>
      <w:pPr>
        <w:pStyle w:val="Heading5"/>
      </w:pPr>
      <w:bookmarkStart w:id="711" w:name="_Toc142"/>
      <w:r>
        <w:t>73.وعدۀ اعجازآمیز،وسیله‌ای برای هدایت مؤمنان:</w:t>
      </w:r>
      <w:bookmarkEnd w:id="711"/>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w:t>
      </w:r>
    </w:p>
    <w:p>
      <w:pPr>
        <w:pStyle w:val="BookText"/>
      </w:pPr>
      <w:r>
        <w:rPr>
          <w:rFonts w:ascii="Amiri" w:hAnsi="Amiri" w:eastAsia="Amiri" w:cs="Amiri"/>
          <w:lang w:bidi="ar-SA"/>
          <w:color w:val="111111"/>
          <w:sz w:val="28"/>
          <w:szCs w:val="28"/>
          <w:rtl/>
        </w:rPr>
        <w:t xml:space="preserve">وَ یَهْدِیَکُمْ صِرٰاطاً مُسْتَقِیماً. فتح(48)20</w:t>
      </w:r>
    </w:p>
    <w:p>
      <w:pPr>
        <w:pStyle w:val="Heading4"/>
      </w:pPr>
      <w:bookmarkStart w:id="712" w:name="_Toc143"/>
      <w:r>
        <w:t>17.نهر</w:t>
      </w:r>
      <w:bookmarkEnd w:id="712"/>
    </w:p>
    <w:p>
      <w:pPr>
        <w:pStyle w:val="Heading5"/>
      </w:pPr>
      <w:bookmarkStart w:id="713" w:name="_Toc144"/>
      <w:r>
        <w:t>74.نهرها و رودخانه‌ها،از ابزار هدایت:</w:t>
      </w:r>
      <w:bookmarkEnd w:id="713"/>
    </w:p>
    <w:p>
      <w:pPr>
        <w:pStyle w:val="BookText"/>
      </w:pPr>
      <w:r>
        <w:rPr>
          <w:rFonts w:ascii="Amiri" w:hAnsi="Amiri" w:eastAsia="Amiri" w:cs="Amiri"/>
          <w:lang w:bidi="ar-SA"/>
          <w:color w:val="111111"/>
          <w:sz w:val="28"/>
          <w:szCs w:val="28"/>
          <w:rtl/>
        </w:rPr>
        <w:t xml:space="preserve">وَ أَلْقیٰ فِی الْأَرْضِ رَوٰاسِیَ أَنْ تَمِیدَ بِکُمْ وَ أَنْهٰاراً وَ سُبُلاً لَعَلَّکُمْ تَهْتَدُونَ. نحل(16)15</w:t>
      </w:r>
    </w:p>
    <w:p>
      <w:pPr>
        <w:pStyle w:val="Heading4"/>
      </w:pPr>
      <w:bookmarkStart w:id="714" w:name="_Toc145"/>
      <w:r>
        <w:t>18.وحی</w:t>
      </w:r>
      <w:bookmarkEnd w:id="714"/>
    </w:p>
    <w:p>
      <w:pPr>
        <w:pStyle w:val="Heading5"/>
      </w:pPr>
      <w:bookmarkStart w:id="715" w:name="_Toc146"/>
      <w:r>
        <w:t>75.وحی،وسیله‌ای برای هدایت بشر:</w:t>
      </w:r>
      <w:bookmarkEnd w:id="715"/>
    </w:p>
    <w:p>
      <w:pPr>
        <w:pStyle w:val="BookText"/>
      </w:pPr>
      <w:r>
        <w:rPr>
          <w:rFonts w:ascii="Amiri" w:hAnsi="Amiri" w:eastAsia="Amiri" w:cs="Amiri"/>
          <w:lang w:bidi="ar-SA"/>
          <w:color w:val="111111"/>
          <w:sz w:val="28"/>
          <w:szCs w:val="28"/>
          <w:rtl/>
        </w:rPr>
        <w:t xml:space="preserve">قُلْ لاٰ أَجِدُ فِی مٰا أُوحِیَ إِلَیَّ مُحَرَّماً عَلیٰ طٰاعِمٍ یَطْعَمُهُ إِلاّٰ أَنْ یَکُونَ مَیْتَةً أَوْ دَماً مَسْفُوحاً أَوْ لَحْمَ خِنزِیرٍ فَإِنَّهُ رِجْسٌ أَوْ فِسْقاً أُهِلَّ لِغَیْرِ اللّٰهِ بِهِ فَمَنِ اضْطُرَّ غَیْرَ بٰاغٍ وَ لاٰ عٰادٍ فَإِنَّ رَبَّکَ غَفُورٌ رَحِیمٌ</w:t>
      </w:r>
    </w:p>
    <w:p>
      <w:pPr>
        <w:pStyle w:val="BookText"/>
      </w:pPr>
      <w:r>
        <w:rPr>
          <w:rFonts w:ascii="Amiri" w:hAnsi="Amiri" w:eastAsia="Amiri" w:cs="Amiri"/>
          <w:lang w:bidi="ar-SA"/>
          <w:color w:val="111111"/>
          <w:sz w:val="28"/>
          <w:szCs w:val="28"/>
          <w:rtl/>
        </w:rPr>
        <w:t xml:space="preserve">قُلْ فَلِلّٰهِ الْحُجَّةُ الْبٰالِغَةُ فَلَوْ شٰاءَ لَهَدٰاکُمْ أَجْمَعِینَ. انعام(6)145 و 149</w:t>
      </w:r>
    </w:p>
    <w:p>
      <w:pPr>
        <w:pStyle w:val="BookText"/>
      </w:pPr>
      <w:r>
        <w:rPr>
          <w:rFonts w:ascii="Amiri" w:hAnsi="Amiri" w:eastAsia="Amiri" w:cs="Amiri"/>
          <w:lang w:bidi="ar-SA"/>
          <w:color w:val="111111"/>
          <w:sz w:val="28"/>
          <w:szCs w:val="28"/>
          <w:rtl/>
        </w:rPr>
        <w:t xml:space="preserve">وَ إِذٰا لَمْ تَأْتِهِمْ بِآیَةٍ قٰالُوا لَوْ لاٰ اجْتَبَیْتَهٰا قُلْ إِنَّمٰا أَتَّبِعُ مٰا یُوحیٰ إِلَیَّ مِنْ رَبِّی هٰذٰا بَصٰائِرُ مِنْ رَبِّکُمْ وَ هُدیً وَ رَحْمَةٌ لِقَوْمٍ یُؤْمِنُونَ. اعراف(7)203</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w:t>
      </w:r>
    </w:p>
    <w:p>
      <w:pPr>
        <w:pStyle w:val="BookText"/>
      </w:pPr>
      <w:r>
        <w:rPr>
          <w:rFonts w:ascii="Amiri" w:hAnsi="Amiri" w:eastAsia="Amiri" w:cs="Amiri"/>
          <w:lang w:bidi="ar-SA"/>
          <w:color w:val="111111"/>
          <w:sz w:val="28"/>
          <w:szCs w:val="28"/>
          <w:rtl/>
        </w:rPr>
        <w:t xml:space="preserve">إِنّٰا قَدْ أُوحِیَ إِلَیْنٰا أَنَّ الْعَذٰابَ عَلیٰ مَنْ کَذَّبَ وَ تَوَلّٰی. طه(20)47 و 48</w:t>
      </w:r>
    </w:p>
    <w:p>
      <w:pPr>
        <w:pStyle w:val="BookText"/>
      </w:pPr>
      <w:r>
        <w:rPr>
          <w:rFonts w:ascii="Amiri" w:hAnsi="Amiri" w:eastAsia="Amiri" w:cs="Amiri"/>
          <w:lang w:bidi="ar-SA"/>
          <w:color w:val="111111"/>
          <w:sz w:val="28"/>
          <w:szCs w:val="28"/>
          <w:rtl/>
        </w:rPr>
        <w:t xml:space="preserve">وَ جَعَلْنٰاهُمْ أَئِمَّةً یَهْدُونَ بِأَمْرِنٰا وَ أَوْحَیْنٰا إِلَیْهِمْ فِعْلَ الْخَیْرٰاتِ وَ إِقٰامَ الصَّلاٰةِ وَ إِیتٰاءَ الزَّکٰاةِ وَ کٰانُوا لَنٰا عٰابِدِینَ. انبیاء(21)73</w:t>
      </w:r>
    </w:p>
    <w:p>
      <w:pPr>
        <w:pStyle w:val="BookText"/>
      </w:pPr>
      <w:r>
        <w:rPr>
          <w:rFonts w:ascii="Amiri" w:hAnsi="Amiri" w:eastAsia="Amiri" w:cs="Amiri"/>
          <w:lang w:bidi="ar-SA"/>
          <w:color w:val="111111"/>
          <w:sz w:val="28"/>
          <w:szCs w:val="28"/>
          <w:rtl/>
        </w:rPr>
        <w:t xml:space="preserve">قُلْ ... وَ إِنِ اهْتَدَیْتُ فَبِمٰا یُوحِی إِلَیَّ رَبِّی</w:t>
      </w:r>
    </w:p>
    <w:p>
      <w:pPr>
        <w:pStyle w:val="BookText"/>
      </w:pPr>
      <w:r>
        <w:rPr>
          <w:rFonts w:ascii="IRNazanin" w:hAnsi="IRNazanin" w:eastAsia="IRNazanin" w:cs="IRNazanin"/>
          <w:lang w:bidi="fa-IR"/>
          <w:color w:val="111111"/>
          <w:sz w:val="28"/>
          <w:szCs w:val="28"/>
          <w:rtl/>
        </w:rPr>
        <w:t xml:space="preserve">ص :64</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21" w:name="pg19842_204401"/>
    <w:bookmarkEnd w:id="21"/>
    <w:p>
      <w:pPr>
        <w:pStyle w:val="BookText"/>
      </w:pPr>
      <w:r>
        <w:rPr>
          <w:rFonts w:ascii="Amiri" w:hAnsi="Amiri" w:eastAsia="Amiri" w:cs="Amiri"/>
          <w:lang w:bidi="ar-SA"/>
          <w:color w:val="111111"/>
          <w:sz w:val="28"/>
          <w:szCs w:val="28"/>
          <w:rtl/>
        </w:rPr>
        <w:t xml:space="preserve">إِنَّهُ ....سبأ(34)50</w:t>
      </w:r>
    </w:p>
    <w:p>
      <w:pPr>
        <w:pStyle w:val="BookText"/>
      </w:pPr>
      <w:r>
        <w:rPr>
          <w:rFonts w:ascii="Amiri" w:hAnsi="Amiri" w:eastAsia="Amiri" w:cs="Amiri"/>
          <w:lang w:bidi="ar-SA"/>
          <w:color w:val="111111"/>
          <w:sz w:val="28"/>
          <w:szCs w:val="28"/>
          <w:rtl/>
        </w:rPr>
        <w:t xml:space="preserve">إِنْ هِیَ إِلاّٰ أَسْمٰاءٌ سَمَّیْتُمُوهٰا ... إِنْ یَتَّبِعُونَ إِلاَّ الظَّنَّ وَ مٰا تَهْوَی الْأَنْفُسُ وَ لَقَدْ جٰاءَهُمْ مِنْ رَبِّهِمُ الْهُدیٰ. نجم(53)23</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جنّ(72)1 و 2</w:t>
      </w:r>
    </w:p>
    <w:p>
      <w:pPr>
        <w:pStyle w:val="Heading3"/>
      </w:pPr>
      <w:bookmarkStart w:id="716" w:name="_Toc147"/>
      <w:r>
        <w:t>اختیار هدایت</w:t>
      </w:r>
      <w:bookmarkEnd w:id="716"/>
    </w:p>
    <w:p>
      <w:pPr>
        <w:pStyle w:val="BookText"/>
      </w:pPr>
      <w:r>
        <w:rPr>
          <w:rFonts w:ascii="IRNazanin" w:hAnsi="IRNazanin" w:eastAsia="IRNazanin" w:cs="IRNazanin"/>
          <w:lang w:bidi="fa-IR"/>
          <w:color w:val="111111"/>
          <w:sz w:val="28"/>
          <w:szCs w:val="28"/>
          <w:rtl/>
        </w:rPr>
        <w:t xml:space="preserve">==&gt;همین مدخل،انتخاب هدایت.</w:t>
      </w:r>
    </w:p>
    <w:p>
      <w:pPr>
        <w:pStyle w:val="Heading3"/>
      </w:pPr>
      <w:bookmarkStart w:id="717" w:name="_Toc148"/>
      <w:r>
        <w:t>ادّعای هدایت</w:t>
      </w:r>
      <w:bookmarkEnd w:id="717"/>
    </w:p>
    <w:p>
      <w:pPr>
        <w:pStyle w:val="Heading4"/>
      </w:pPr>
      <w:bookmarkStart w:id="718" w:name="_Toc149"/>
      <w:r>
        <w:t>76.کافران صدر اسلام،مدّعی هدایت‌یافتگی:</w:t>
      </w:r>
      <w:bookmarkEnd w:id="718"/>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طه(20)135</w:t>
      </w:r>
    </w:p>
    <w:p>
      <w:pPr>
        <w:pStyle w:val="Heading4"/>
      </w:pPr>
      <w:bookmarkStart w:id="719" w:name="_Toc150"/>
      <w:r>
        <w:t>77.یهود و نصارا،مدّعی هدایت‌یافتگی خود و پیروانشان:</w:t>
      </w:r>
      <w:bookmarkEnd w:id="719"/>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بقره(2)135</w:t>
      </w:r>
    </w:p>
    <w:p>
      <w:pPr>
        <w:pStyle w:val="Heading4"/>
      </w:pPr>
      <w:bookmarkStart w:id="720" w:name="_Toc151"/>
      <w:r>
        <w:t>78.ادّعا و پندار پذیرندگان ولایت شیطان به  هدایت‌یافتگی خود:</w:t>
      </w:r>
      <w:bookmarkEnd w:id="720"/>
    </w:p>
    <w:p>
      <w:pPr>
        <w:pStyle w:val="BookText"/>
      </w:pPr>
      <w:r>
        <w:rPr>
          <w:rFonts w:ascii="Amiri" w:hAnsi="Amiri" w:eastAsia="Amiri" w:cs="Amiri"/>
          <w:lang w:bidi="ar-SA"/>
          <w:color w:val="111111"/>
          <w:sz w:val="28"/>
          <w:szCs w:val="28"/>
          <w:rtl/>
        </w:rPr>
        <w:t xml:space="preserve">فَرِیقاً هَدیٰ وَ فَرِیقاً حَقَّ عَلَیْهِمُ الضَّلاٰلَةُ إِنَّهُمُ اتَّخَذُوا الشَّیٰاطِینَ أَوْلِیٰاءَ مِنْ دُونِ اللّٰهِ وَ یَحْسَبُونَ أَنَّهُمْ مُهْتَدُونَ. اعراف(7)30</w:t>
      </w:r>
    </w:p>
    <w:p>
      <w:pPr>
        <w:pStyle w:val="Heading4"/>
      </w:pPr>
      <w:bookmarkStart w:id="721" w:name="_Toc152"/>
      <w:r>
        <w:t>79.پندار خداگریزان،از هدایت‌یافتگی خود:</w:t>
      </w:r>
      <w:bookmarkEnd w:id="721"/>
    </w:p>
    <w:p>
      <w:pPr>
        <w:pStyle w:val="BookText"/>
      </w:pPr>
      <w:r>
        <w:rPr>
          <w:rFonts w:ascii="Amiri" w:hAnsi="Amiri" w:eastAsia="Amiri" w:cs="Amiri"/>
          <w:lang w:bidi="ar-SA"/>
          <w:color w:val="111111"/>
          <w:sz w:val="28"/>
          <w:szCs w:val="28"/>
          <w:rtl/>
        </w:rPr>
        <w:t xml:space="preserve">فَرِیقاً هَدیٰ وَ فَرِیقاً حَقَّ عَلَیْهِمُ الضَّلاٰلَةُ إِنَّهُمُ</w:t>
      </w:r>
    </w:p>
    <w:p>
      <w:pPr>
        <w:pStyle w:val="BookText"/>
      </w:pPr>
      <w:r>
        <w:rPr>
          <w:rFonts w:ascii="Amiri" w:hAnsi="Amiri" w:eastAsia="Amiri" w:cs="Amiri"/>
          <w:lang w:bidi="ar-SA"/>
          <w:color w:val="111111"/>
          <w:sz w:val="28"/>
          <w:szCs w:val="28"/>
          <w:rtl/>
        </w:rPr>
        <w:t xml:space="preserve">اِتَّخَذُوا الشَّیٰاطِینَ أَوْلِیٰاءَ مِنْ دُونِ اللّٰهِ وَ یَحْسَبُونَ أَنَّهُمْ مُهْتَدُونَ</w:t>
      </w:r>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وَ إِنَّهُمْ لَیَصُدُّونَهُمْ عَنِ السَّبِیلِ وَ یَحْسَبُونَ أَنَّهُمْ مُهْتَدُونَ. زخرف(43)30 و 36 و 37</w:t>
      </w:r>
    </w:p>
    <w:p>
      <w:pPr>
        <w:pStyle w:val="Heading4"/>
      </w:pPr>
      <w:bookmarkStart w:id="722" w:name="_Toc153"/>
      <w:r>
        <w:t>80.ادعای فرعون،مبنی بر هدایتگری به راه رشد و کمال:</w:t>
      </w:r>
      <w:bookmarkEnd w:id="722"/>
    </w:p>
    <w:p>
      <w:pPr>
        <w:pStyle w:val="BookText"/>
      </w:pPr>
      <w:r>
        <w:rPr>
          <w:rFonts w:ascii="Amiri" w:hAnsi="Amiri" w:eastAsia="Amiri" w:cs="Amiri"/>
          <w:lang w:bidi="ar-SA"/>
          <w:color w:val="111111"/>
          <w:sz w:val="28"/>
          <w:szCs w:val="28"/>
          <w:rtl/>
        </w:rPr>
        <w:t xml:space="preserve">یٰا قَوْمِ لَکُمُ الْمُلْکُ الْیَوْمَ ظٰاهِرِینَ فِی الْأَرْضِ فَمَنْ یَنْصُرُنٰا مِنْ بَأْسِ اللّٰهِ إِنْ جٰاءَنٰا قٰالَ فِرْعَوْنُ مٰا أُرِیکُمْ إِلاّٰ مٰا أَریٰ وَ مٰا أَهْدِیکُمْ إِلاّٰ سَبِیلَ الرَّشٰادِ. غافر(40)29</w:t>
      </w:r>
    </w:p>
    <w:p>
      <w:pPr>
        <w:pStyle w:val="Heading3"/>
      </w:pPr>
      <w:bookmarkStart w:id="723" w:name="_Toc154"/>
      <w:r>
        <w:t>ارزش هدایت</w:t>
      </w:r>
      <w:bookmarkEnd w:id="723"/>
    </w:p>
    <w:p>
      <w:pPr>
        <w:pStyle w:val="Heading4"/>
      </w:pPr>
      <w:bookmarkStart w:id="724" w:name="_Toc155"/>
      <w:r>
        <w:t>81.احیای معنوی و هدایت یک انسان،به منزلۀ هدایت و احیای همۀ انسانها:</w:t>
      </w:r>
      <w:bookmarkEnd w:id="724"/>
    </w:p>
    <w:p>
      <w:pPr>
        <w:pStyle w:val="BookText"/>
      </w:pPr>
      <w:r>
        <w:rPr>
          <w:rFonts w:ascii="Amiri" w:hAnsi="Amiri" w:eastAsia="Amiri" w:cs="Amiri"/>
          <w:lang w:bidi="ar-SA"/>
          <w:color w:val="111111"/>
          <w:sz w:val="28"/>
          <w:szCs w:val="28"/>
          <w:rtl/>
        </w:rPr>
        <w:t xml:space="preserve">مِنْ أَجْلِ ذٰلِکَ کَتَبْنٰا عَلیٰ بَنِی إِسْرٰائِیلَ أَنَّهُ مَنْ قَتَلَ نَفْساً بِغَیْرِ نَفْسٍ أَوْ فَسٰادٍ فِی الْأَرْضِ فَکَأَنَّمٰا قَتَلَ النّٰاسَ جَمِیعاً وَ مَنْ أَحْیٰاهٰا فَکَأَنَّمٰا أَحْیَا النّٰاسَ جَمِیعاً وَ لَقَدْ جٰاءَتْهُمْ رُسُلُنٰا بِالْبَیِّنٰاتِ ... </w:t>
      </w:r>
      <w:r>
        <w:rPr>
          <w:rStyle w:val="FootnoteReference"/>
        </w:rPr>
        <w:footnoteReference w:id="20"/>
      </w:r>
      <w:r>
        <w:rPr>
          <w:rFonts w:ascii="IRNazanin" w:hAnsi="IRNazanin" w:eastAsia="IRNazanin" w:cs="IRNazanin"/>
          <w:lang w:bidi="fa-IR"/>
          <w:color w:val="111111"/>
          <w:sz w:val="28"/>
          <w:szCs w:val="28"/>
          <w:rtl/>
        </w:rPr>
        <w:t xml:space="preserve">مائده(5)32</w:t>
      </w:r>
    </w:p>
    <w:p>
      <w:pPr>
        <w:pStyle w:val="Heading3"/>
      </w:pPr>
      <w:bookmarkStart w:id="725" w:name="_Toc156"/>
      <w:r>
        <w:t>ازدیاد هدایت</w:t>
      </w:r>
      <w:bookmarkEnd w:id="725"/>
    </w:p>
    <w:p>
      <w:pPr>
        <w:pStyle w:val="Heading4"/>
      </w:pPr>
      <w:bookmarkStart w:id="726" w:name="_Toc157"/>
      <w:r>
        <w:t>82.هدایت،مقوله‌ای تکامل‌پذیر و قابل ازدیاد و</w:t>
      </w:r>
      <w:bookmarkEnd w:id="726"/>
    </w:p>
    <w:p>
      <w:pPr>
        <w:pStyle w:val="BookText"/>
      </w:pPr>
      <w:r>
        <w:rPr>
          <w:rFonts w:ascii="IRNazanin" w:hAnsi="IRNazanin" w:eastAsia="IRNazanin" w:cs="IRNazanin"/>
          <w:lang w:bidi="fa-IR"/>
          <w:color w:val="111111"/>
          <w:sz w:val="28"/>
          <w:szCs w:val="28"/>
          <w:rtl/>
        </w:rPr>
        <w:t xml:space="preserve">ص :65</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22" w:name="pg19842_204402"/>
    <w:bookmarkEnd w:id="22"/>
    <w:p>
      <w:pPr>
        <w:pStyle w:val="Heading3"/>
      </w:pPr>
      <w:bookmarkStart w:id="727" w:name="_Toc158"/>
      <w:r>
        <w:t>نقصان:</w:t>
      </w:r>
      <w:bookmarkEnd w:id="727"/>
    </w:p>
    <w:p>
      <w:pPr>
        <w:pStyle w:val="Heading4"/>
      </w:pPr>
      <w:bookmarkStart w:id="728" w:name="_Toc159"/>
      <w:r>
        <w:t>اشاره</w:t>
      </w:r>
      <w:bookmarkEnd w:id="728"/>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اسراء(17)84</w:t>
      </w:r>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کهف(18)13</w:t>
      </w:r>
    </w:p>
    <w:p>
      <w:pPr>
        <w:pStyle w:val="BookText"/>
      </w:pPr>
      <w:r>
        <w:rPr>
          <w:rFonts w:ascii="Amiri" w:hAnsi="Amiri" w:eastAsia="Amiri" w:cs="Amiri"/>
          <w:lang w:bidi="ar-SA"/>
          <w:color w:val="111111"/>
          <w:sz w:val="28"/>
          <w:szCs w:val="28"/>
          <w:rtl/>
        </w:rPr>
        <w:t xml:space="preserve">... وَ اذْکُرْ رَبَّکَ إِذٰا نَسِیتَ وَ قُلْ عَسیٰ أَنْ یَهْدِیَنِ رَبِّی لِأَقْرَبَ مِنْ هٰذٰا رَشَداً. کهف(18)24</w:t>
      </w:r>
    </w:p>
    <w:p>
      <w:pPr>
        <w:pStyle w:val="BookText"/>
      </w:pPr>
      <w:r>
        <w:rPr>
          <w:rFonts w:ascii="Amiri" w:hAnsi="Amiri" w:eastAsia="Amiri" w:cs="Amiri"/>
          <w:lang w:bidi="ar-SA"/>
          <w:color w:val="111111"/>
          <w:sz w:val="28"/>
          <w:szCs w:val="28"/>
          <w:rtl/>
        </w:rPr>
        <w:t xml:space="preserve">وَ یَزِیدُ اللّٰهُ الَّذِینَ اهْتَدَوْا هُدیً ....مریم(19)76</w:t>
      </w:r>
    </w:p>
    <w:p>
      <w:pPr>
        <w:pStyle w:val="BookText"/>
      </w:pPr>
      <w:r>
        <w:rPr>
          <w:rFonts w:ascii="Amiri" w:hAnsi="Amiri" w:eastAsia="Amiri" w:cs="Amiri"/>
          <w:lang w:bidi="ar-SA"/>
          <w:color w:val="111111"/>
          <w:sz w:val="28"/>
          <w:szCs w:val="28"/>
          <w:rtl/>
        </w:rPr>
        <w:t xml:space="preserve">وَ الَّذِینَ اهْتَدَوْا زٰادَهُمْ هُدیً وَ آتٰاهُمْ تَقْوٰاهُمْ. محمّد(47)17</w:t>
      </w:r>
    </w:p>
    <w:p>
      <w:pPr>
        <w:pStyle w:val="Heading4"/>
      </w:pPr>
      <w:bookmarkStart w:id="729" w:name="_Toc160"/>
      <w:r>
        <w:t>83.پیامبر صلی اللّٰه علیه و آله برخوردار از استعداد رسیدن به هدایتی افزون‌تر و متکامل‌تر:</w:t>
      </w:r>
      <w:bookmarkEnd w:id="729"/>
    </w:p>
    <w:p>
      <w:pPr>
        <w:pStyle w:val="BookText"/>
      </w:pPr>
      <w:r>
        <w:rPr>
          <w:rFonts w:ascii="Amiri" w:hAnsi="Amiri" w:eastAsia="Amiri" w:cs="Amiri"/>
          <w:lang w:bidi="ar-SA"/>
          <w:color w:val="111111"/>
          <w:sz w:val="28"/>
          <w:szCs w:val="28"/>
          <w:rtl/>
        </w:rPr>
        <w:t xml:space="preserve">... وَ اذْکُرْ رَبَّکَ إِذٰا نَسِیتَ وَ قُلْ عَسیٰ أَنْ یَهْدِیَنِ رَبِّی لِأَقْرَبَ مِنْ هٰذٰا رَشَداً. کهف(18)24</w:t>
      </w:r>
    </w:p>
    <w:p>
      <w:pPr>
        <w:pStyle w:val="Heading3"/>
      </w:pPr>
      <w:bookmarkStart w:id="730" w:name="_Toc161"/>
      <w:r>
        <w:t>استعداد هدایت</w:t>
      </w:r>
      <w:bookmarkEnd w:id="730"/>
    </w:p>
    <w:p>
      <w:pPr>
        <w:pStyle w:val="BookText"/>
      </w:pPr>
      <w:r>
        <w:rPr>
          <w:rFonts w:ascii="IRNazanin" w:hAnsi="IRNazanin" w:eastAsia="IRNazanin" w:cs="IRNazanin"/>
          <w:lang w:bidi="fa-IR"/>
          <w:color w:val="111111"/>
          <w:sz w:val="28"/>
          <w:szCs w:val="28"/>
          <w:rtl/>
        </w:rPr>
        <w:t xml:space="preserve">==&gt;همین مدخل،هدایت طلبی</w:t>
      </w:r>
    </w:p>
    <w:p>
      <w:pPr>
        <w:pStyle w:val="Heading3"/>
      </w:pPr>
      <w:bookmarkStart w:id="731" w:name="_Toc162"/>
      <w:r>
        <w:t>اطاعت از هدایت</w:t>
      </w:r>
      <w:bookmarkEnd w:id="731"/>
    </w:p>
    <w:p>
      <w:pPr>
        <w:pStyle w:val="Heading4"/>
      </w:pPr>
      <w:bookmarkStart w:id="732" w:name="_Toc163"/>
      <w:r>
        <w:t>84.پیروی از هدایت،موجب آرامش و امنیّت:</w:t>
      </w:r>
      <w:bookmarkEnd w:id="732"/>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بقره(2)38</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طه(20)47</w:t>
      </w:r>
    </w:p>
    <w:p>
      <w:pPr>
        <w:pStyle w:val="Heading4"/>
      </w:pPr>
      <w:bookmarkStart w:id="733" w:name="_Toc164"/>
      <w:r>
        <w:t>85.پیروی از هدایت الهی،موجب امنیّت و بر طرف شدن خوف و اندوه:</w:t>
      </w:r>
      <w:bookmarkEnd w:id="733"/>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بقره(2)38</w:t>
      </w:r>
    </w:p>
    <w:p>
      <w:pPr>
        <w:pStyle w:val="Heading4"/>
      </w:pPr>
      <w:bookmarkStart w:id="734" w:name="_Toc165"/>
      <w:r>
        <w:t>86.پیروی از هدایت الهی،موجب گمراه نشدن و خوشبختی:</w:t>
      </w:r>
      <w:bookmarkEnd w:id="734"/>
    </w:p>
    <w:p>
      <w:pPr>
        <w:pStyle w:val="BookText"/>
      </w:pP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 لاٰ یَشْقیٰ. طه(20)123</w:t>
      </w:r>
    </w:p>
    <w:p>
      <w:pPr>
        <w:pStyle w:val="Heading4"/>
      </w:pPr>
      <w:bookmarkStart w:id="735" w:name="_Toc166"/>
      <w:r>
        <w:t>87.دعوت موسی و هارون علیهما السلام از فرعون،برای پیروی از هدایت:</w:t>
      </w:r>
      <w:bookmarkEnd w:id="735"/>
    </w:p>
    <w:p>
      <w:pPr>
        <w:pStyle w:val="BookText"/>
      </w:pPr>
      <w:r>
        <w:rPr>
          <w:rFonts w:ascii="Amiri" w:hAnsi="Amiri" w:eastAsia="Amiri" w:cs="Amiri"/>
          <w:lang w:bidi="ar-SA"/>
          <w:color w:val="111111"/>
          <w:sz w:val="28"/>
          <w:szCs w:val="28"/>
          <w:rtl/>
        </w:rPr>
        <w:t xml:space="preserve">فَأْتِیٰاهُ فَقُولاٰ إِنّٰا رَسُولاٰ رَبِّکَ ... قَدْ جِئْنٰاکَ بِآیَةٍ مِنْ رَبِّکَ وَ السَّلاٰمُ عَلیٰ مَنِ اتَّبَعَ الْهُدیٰ. طه(20)47</w:t>
      </w:r>
    </w:p>
    <w:p>
      <w:pPr>
        <w:pStyle w:val="Heading4"/>
      </w:pPr>
      <w:bookmarkStart w:id="736" w:name="_Toc167"/>
      <w:r>
        <w:t>88.پیروی از هدایت‌یافتگان،مورد سفارش خداوند:</w:t>
      </w:r>
      <w:bookmarkEnd w:id="736"/>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w:t>
      </w:r>
      <w:r>
        <w:rPr>
          <w:rStyle w:val="FootnoteReference"/>
        </w:rPr>
        <w:footnoteReference w:id="21"/>
      </w:r>
      <w:r>
        <w:rPr>
          <w:rFonts w:ascii="IRNazanin" w:hAnsi="IRNazanin" w:eastAsia="IRNazanin" w:cs="IRNazanin"/>
          <w:lang w:bidi="fa-IR"/>
          <w:color w:val="111111"/>
          <w:sz w:val="28"/>
          <w:szCs w:val="28"/>
          <w:rtl/>
        </w:rPr>
        <w:t xml:space="preserve">انعام(6)90</w:t>
      </w:r>
    </w:p>
    <w:p>
      <w:pPr>
        <w:pStyle w:val="Heading3"/>
      </w:pPr>
      <w:bookmarkStart w:id="737" w:name="_Toc168"/>
      <w:r>
        <w:t>اعراض از هدایت</w:t>
      </w:r>
      <w:bookmarkEnd w:id="737"/>
    </w:p>
    <w:p>
      <w:pPr>
        <w:pStyle w:val="Heading4"/>
      </w:pPr>
      <w:bookmarkStart w:id="738" w:name="_Toc169"/>
      <w:r>
        <w:t>89.نگرانی پیامبر صلی اللّٰه علیه و آله از اعراض کافران،از هدایت به اسلام:</w:t>
      </w:r>
      <w:bookmarkEnd w:id="738"/>
    </w:p>
    <w:p>
      <w:pPr>
        <w:pStyle w:val="BookText"/>
      </w:pPr>
      <w:r>
        <w:rPr>
          <w:rFonts w:ascii="Amiri" w:hAnsi="Amiri" w:eastAsia="Amiri" w:cs="Amiri"/>
          <w:lang w:bidi="ar-SA"/>
          <w:color w:val="111111"/>
          <w:sz w:val="28"/>
          <w:szCs w:val="28"/>
          <w:rtl/>
        </w:rPr>
        <w:t xml:space="preserve">... وَ قُلْ لِلَّذِینَ أُوتُوا الْکِتٰابَ وَ الْأُمِّیِّینَ أَ أَسْلَمْتُمْ فَإِنْ أَسْلَمُوا فَقَدِ اهْتَدَوْا وَ إِنْ تَوَلَّوْا فَإِنَّمٰا عَلَیْکَ</w:t>
      </w:r>
    </w:p>
    <w:p>
      <w:pPr>
        <w:pStyle w:val="BookText"/>
      </w:pPr>
      <w:r>
        <w:rPr>
          <w:rFonts w:ascii="IRNazanin" w:hAnsi="IRNazanin" w:eastAsia="IRNazanin" w:cs="IRNazanin"/>
          <w:lang w:bidi="fa-IR"/>
          <w:color w:val="111111"/>
          <w:sz w:val="28"/>
          <w:szCs w:val="28"/>
          <w:rtl/>
        </w:rPr>
        <w:t xml:space="preserve">ص :66</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3" w:name="pg19842_204403"/>
    <w:bookmarkEnd w:id="23"/>
    <w:p>
      <w:pPr>
        <w:pStyle w:val="BookText"/>
      </w:pPr>
      <w:r>
        <w:rPr>
          <w:rFonts w:ascii="Amiri" w:hAnsi="Amiri" w:eastAsia="Amiri" w:cs="Amiri"/>
          <w:lang w:bidi="ar-SA"/>
          <w:color w:val="111111"/>
          <w:sz w:val="28"/>
          <w:szCs w:val="28"/>
          <w:rtl/>
        </w:rPr>
        <w:t xml:space="preserve">اَلْبَلاٰغُ ... </w:t>
      </w:r>
      <w:r>
        <w:rPr>
          <w:rStyle w:val="FootnoteReference"/>
        </w:rPr>
        <w:footnoteReference w:id="22"/>
      </w:r>
      <w:r>
        <w:rPr>
          <w:rFonts w:ascii="IRNazanin" w:hAnsi="IRNazanin" w:eastAsia="IRNazanin" w:cs="IRNazanin"/>
          <w:lang w:bidi="fa-IR"/>
          <w:color w:val="111111"/>
          <w:sz w:val="28"/>
          <w:szCs w:val="28"/>
          <w:rtl/>
        </w:rPr>
        <w:t xml:space="preserve">آل عمران(3)20</w:t>
      </w:r>
    </w:p>
    <w:p>
      <w:pPr>
        <w:pStyle w:val="Heading3"/>
      </w:pPr>
      <w:bookmarkStart w:id="739" w:name="_Toc170"/>
      <w:r>
        <w:t>الگوی هدایت</w:t>
      </w:r>
      <w:bookmarkEnd w:id="739"/>
    </w:p>
    <w:p>
      <w:pPr>
        <w:pStyle w:val="Heading4"/>
      </w:pPr>
      <w:bookmarkStart w:id="740" w:name="_Toc171"/>
      <w:r>
        <w:t>90.بهره‌مندان از نعمتهای الهی،الگوهایی مناسب برای هدایت:</w:t>
      </w:r>
      <w:bookmarkEnd w:id="740"/>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 . حمد(1)6 و 7</w:t>
      </w:r>
    </w:p>
    <w:p>
      <w:pPr>
        <w:pStyle w:val="BookText"/>
      </w:pPr>
      <w:r>
        <w:rPr>
          <w:rFonts w:ascii="IRNazanin" w:hAnsi="IRNazanin" w:eastAsia="IRNazanin" w:cs="IRNazanin"/>
          <w:lang w:bidi="fa-IR"/>
          <w:color w:val="111111"/>
          <w:sz w:val="28"/>
          <w:szCs w:val="28"/>
          <w:rtl/>
        </w:rPr>
        <w:t xml:space="preserve">نیز==&gt;همین مدخل، هدایت‌یافتگان</w:t>
      </w:r>
    </w:p>
    <w:p>
      <w:pPr>
        <w:pStyle w:val="Heading3"/>
      </w:pPr>
      <w:bookmarkStart w:id="741" w:name="_Toc172"/>
      <w:r>
        <w:t>امید به هدایت</w:t>
      </w:r>
      <w:bookmarkEnd w:id="741"/>
    </w:p>
    <w:p>
      <w:pPr>
        <w:pStyle w:val="Heading4"/>
      </w:pPr>
      <w:bookmarkStart w:id="742" w:name="_Toc173"/>
      <w:r>
        <w:t>91.اظهار امیدواری به هدایتی نزدیک‌تر و روشن‌تر، توصیۀ خداوند به پیامبر صلی اللّٰه علیه و آله:</w:t>
      </w:r>
      <w:bookmarkEnd w:id="742"/>
    </w:p>
    <w:p>
      <w:pPr>
        <w:pStyle w:val="BookText"/>
      </w:pPr>
      <w:r>
        <w:rPr>
          <w:rFonts w:ascii="Amiri" w:hAnsi="Amiri" w:eastAsia="Amiri" w:cs="Amiri"/>
          <w:lang w:bidi="ar-SA"/>
          <w:color w:val="111111"/>
          <w:sz w:val="28"/>
          <w:szCs w:val="28"/>
          <w:rtl/>
        </w:rPr>
        <w:t xml:space="preserve">... وَ اذْکُرْ رَبَّکَ إِذٰا نَسِیتَ وَ قُلْ عَسیٰ أَنْ یَهْدِیَنِ رَبِّی لِأَقْرَبَ مِنْ هٰذٰا رَشَداً. </w:t>
      </w:r>
      <w:r>
        <w:rPr>
          <w:rStyle w:val="FootnoteReference"/>
        </w:rPr>
        <w:footnoteReference w:id="23"/>
      </w:r>
      <w:r>
        <w:rPr>
          <w:rFonts w:ascii="IRNazanin" w:hAnsi="IRNazanin" w:eastAsia="IRNazanin" w:cs="IRNazanin"/>
          <w:lang w:bidi="fa-IR"/>
          <w:color w:val="111111"/>
          <w:sz w:val="28"/>
          <w:szCs w:val="28"/>
          <w:rtl/>
        </w:rPr>
        <w:t xml:space="preserve">کهف(18)24</w:t>
      </w:r>
    </w:p>
    <w:p>
      <w:pPr>
        <w:pStyle w:val="Heading4"/>
      </w:pPr>
      <w:bookmarkStart w:id="743" w:name="_Toc174"/>
      <w:r>
        <w:t>92.امید به هدایت منافقان،از عوامل طرفداری برخی مؤمنان از آنان:</w:t>
      </w:r>
      <w:bookmarkEnd w:id="743"/>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....نساء(4)88</w:t>
      </w:r>
    </w:p>
    <w:p>
      <w:pPr>
        <w:pStyle w:val="Heading4"/>
      </w:pPr>
      <w:bookmarkStart w:id="744" w:name="_Toc175"/>
      <w:r>
        <w:t>93.امید برخی مؤمنان صدر اسلام به هدایت منافقان،برخاسته از عدم شناخت سنن الهی در هدایت و گمراهی:</w:t>
      </w:r>
      <w:bookmarkEnd w:id="744"/>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نساء(4)88</w:t>
      </w:r>
    </w:p>
    <w:p>
      <w:pPr>
        <w:pStyle w:val="Heading4"/>
      </w:pPr>
      <w:bookmarkStart w:id="745" w:name="_Toc176"/>
      <w:r>
        <w:t>94.امید موسی علیه السلام به هدایت الهی،هنگام رفتن به‌سوی مدین:</w:t>
      </w:r>
      <w:bookmarkEnd w:id="745"/>
    </w:p>
    <w:p>
      <w:pPr>
        <w:pStyle w:val="BookText"/>
      </w:pPr>
      <w:r>
        <w:rPr>
          <w:rFonts w:ascii="Amiri" w:hAnsi="Amiri" w:eastAsia="Amiri" w:cs="Amiri"/>
          <w:lang w:bidi="ar-SA"/>
          <w:color w:val="111111"/>
          <w:sz w:val="28"/>
          <w:szCs w:val="28"/>
          <w:rtl/>
        </w:rPr>
        <w:t xml:space="preserve">وَ لَمّٰا تَوَجَّهَ تِلْقٰاءَ مَدْیَنَ قٰالَ عَسیٰ رَبِّی أَنْ یَهْدِیَنِی سَوٰاءَ السَّبِیلِ . قصص(28)22</w:t>
      </w:r>
    </w:p>
    <w:p>
      <w:pPr>
        <w:pStyle w:val="Heading4"/>
      </w:pPr>
      <w:bookmarkStart w:id="746" w:name="_Toc177"/>
      <w:r>
        <w:t>95.امید به هدایت الهی،در سایۀ ایمان و اقامۀ نماز و پرداخت زکات و خشیت از خداوند:</w:t>
      </w:r>
      <w:bookmarkEnd w:id="746"/>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وَ آتَی الزَّکٰاةَ وَ لَمْ یَخْشَ إِلاَّ اللّٰهَ فَعَسیٰ أُولٰئِکَ أَنْ یَکُونُوا مِنَ الْمُهْتَدِینَ . توبه(9)18</w:t>
      </w:r>
    </w:p>
    <w:p>
      <w:pPr>
        <w:pStyle w:val="Heading3"/>
      </w:pPr>
      <w:bookmarkStart w:id="747" w:name="_Toc178"/>
      <w:r>
        <w:t>انتخاب هدایت</w:t>
      </w:r>
      <w:bookmarkEnd w:id="747"/>
    </w:p>
    <w:p>
      <w:pPr>
        <w:pStyle w:val="Heading4"/>
      </w:pPr>
      <w:bookmarkStart w:id="748" w:name="_Toc179"/>
      <w:r>
        <w:t>96.مختار بودن انسانها،در انتخاب راه هدایت یا گمراهی:</w:t>
      </w:r>
      <w:bookmarkEnd w:id="748"/>
    </w:p>
    <w:p>
      <w:pPr>
        <w:pStyle w:val="BookText"/>
      </w:pPr>
      <w:r>
        <w:rPr>
          <w:rFonts w:ascii="Amiri" w:hAnsi="Amiri" w:eastAsia="Amiri" w:cs="Amiri"/>
          <w:lang w:bidi="ar-SA"/>
          <w:color w:val="111111"/>
          <w:sz w:val="28"/>
          <w:szCs w:val="28"/>
          <w:rtl/>
        </w:rPr>
        <w:t xml:space="preserve">... فَإِمّٰا یَأْتِیَنَّکُمْ مِنِّی هُدیً فَمَنْ تَبِعَ هُدٰایَ فَلاٰ خَوْفٌ عَلَیْهِمْ وَ لاٰ هُمْ یَحْزَنُونَ . بقره(2)38</w:t>
      </w:r>
    </w:p>
    <w:p>
      <w:pPr>
        <w:pStyle w:val="BookText"/>
      </w:pPr>
      <w:r>
        <w:rPr>
          <w:rFonts w:ascii="Amiri" w:hAnsi="Amiri" w:eastAsia="Amiri" w:cs="Amiri"/>
          <w:lang w:bidi="ar-SA"/>
          <w:color w:val="111111"/>
          <w:sz w:val="28"/>
          <w:szCs w:val="28"/>
          <w:rtl/>
        </w:rPr>
        <w:t xml:space="preserve">... فَإِنْ أَسْلَمُوا فَقَدِ اهْتَدَوْا وَ إِنْ تَوَلَّوْا فَإِنَّمٰا عَلَیْکَ الْبَلاٰغُ ....آل عمران(3)20</w:t>
      </w:r>
    </w:p>
    <w:p>
      <w:pPr>
        <w:pStyle w:val="BookText"/>
      </w:pPr>
      <w:r>
        <w:rPr>
          <w:rFonts w:ascii="Amiri" w:hAnsi="Amiri" w:eastAsia="Amiri" w:cs="Amiri"/>
          <w:lang w:bidi="ar-SA"/>
          <w:color w:val="111111"/>
          <w:sz w:val="28"/>
          <w:szCs w:val="28"/>
          <w:rtl/>
        </w:rPr>
        <w:t xml:space="preserve">... کَذٰلِکَ یُبَیِّنُ اللّٰهُ لَکُمْ آیٰاتِهِ لَعَلَّکُمْ تَهْتَدُونَ . آل عمران(3)103</w:t>
      </w:r>
    </w:p>
    <w:p>
      <w:pPr>
        <w:pStyle w:val="BookText"/>
      </w:pPr>
      <w:r>
        <w:rPr>
          <w:rFonts w:ascii="Amiri" w:hAnsi="Amiri" w:eastAsia="Amiri" w:cs="Amiri"/>
          <w:lang w:bidi="ar-SA"/>
          <w:color w:val="111111"/>
          <w:sz w:val="28"/>
          <w:szCs w:val="28"/>
          <w:rtl/>
        </w:rPr>
        <w:t xml:space="preserve">وَ إِنْ کٰانَ کَبُرَ عَلَیْکَ إِعْرٰاضُهُمْ فَإِنِ اسْتَطَعْتَ أَنْ تَبْتَغِیَ</w:t>
      </w:r>
    </w:p>
    <w:p>
      <w:pPr>
        <w:pStyle w:val="BookText"/>
      </w:pPr>
      <w:r>
        <w:rPr>
          <w:rFonts w:ascii="IRNazanin" w:hAnsi="IRNazanin" w:eastAsia="IRNazanin" w:cs="IRNazanin"/>
          <w:lang w:bidi="fa-IR"/>
          <w:color w:val="111111"/>
          <w:sz w:val="28"/>
          <w:szCs w:val="28"/>
          <w:rtl/>
        </w:rPr>
        <w:t xml:space="preserve">ص :67</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24" w:name="pg19842_204404"/>
    <w:bookmarkEnd w:id="24"/>
    <w:p>
      <w:pPr>
        <w:pStyle w:val="BookText"/>
      </w:pPr>
      <w:r>
        <w:rPr>
          <w:rFonts w:ascii="Amiri" w:hAnsi="Amiri" w:eastAsia="Amiri" w:cs="Amiri"/>
          <w:lang w:bidi="ar-SA"/>
          <w:color w:val="111111"/>
          <w:sz w:val="28"/>
          <w:szCs w:val="28"/>
          <w:rtl/>
        </w:rPr>
        <w:t xml:space="preserve">نَفَقاً فِی الْأَرْضِ أَوْ سُلَّماً فِی السَّمٰاءِ فَتَأْتِیَهُمْ بِآیَةٍ وَ لَوْ شٰاءَ اللّٰهُ لَجَمَعَهُمْ عَلَی الْهُدیٰ ....انعام(6)35</w:t>
      </w:r>
    </w:p>
    <w:p>
      <w:pPr>
        <w:pStyle w:val="BookText"/>
      </w:pPr>
      <w:r>
        <w:rPr>
          <w:rFonts w:ascii="Amiri" w:hAnsi="Amiri" w:eastAsia="Amiri" w:cs="Amiri"/>
          <w:lang w:bidi="ar-SA"/>
          <w:color w:val="111111"/>
          <w:sz w:val="28"/>
          <w:szCs w:val="28"/>
          <w:rtl/>
        </w:rPr>
        <w:t xml:space="preserve">قَدْ جٰاءَکُمْ بَصٰائِرُ مِنْ رَبِّکُمْ فَمَنْ أَبْصَرَ فَلِنَفْسِهِ وَ مَنْ عَمِیَ فَعَلَیْهٰا وَ مٰا أَنَا عَلَیْکُمْ بِحَفِیظٍ. انعام(6)104</w:t>
      </w:r>
    </w:p>
    <w:p>
      <w:pPr>
        <w:pStyle w:val="BookText"/>
      </w:pPr>
      <w:r>
        <w:rPr>
          <w:rFonts w:ascii="Amiri" w:hAnsi="Amiri" w:eastAsia="Amiri" w:cs="Amiri"/>
          <w:lang w:bidi="ar-SA"/>
          <w:color w:val="111111"/>
          <w:sz w:val="28"/>
          <w:szCs w:val="28"/>
          <w:rtl/>
        </w:rPr>
        <w:t xml:space="preserve">قُلْ فَلِلّٰهِ الْحُجَّةُ الْبٰالِغَةُ فَلَوْ شٰاءَ لَهَدٰاکُمْ أَجْمَعِینَ . انعام(6)149</w:t>
      </w:r>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وَ مَنْ ضَلَّ فَإِنَّمٰا یَضِلُّ عَلَیْهٰا وَ مٰا أَنَا عَلَیْکُمْ بِوَکِیلٍ . یونس(10)108</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w:t>
      </w:r>
    </w:p>
    <w:p>
      <w:pPr>
        <w:pStyle w:val="BookText"/>
      </w:pPr>
      <w:r>
        <w:rPr>
          <w:rFonts w:ascii="IRNazanin" w:hAnsi="IRNazanin" w:eastAsia="IRNazanin" w:cs="IRNazanin"/>
          <w:lang w:bidi="fa-IR"/>
          <w:color w:val="111111"/>
          <w:sz w:val="28"/>
          <w:szCs w:val="28"/>
          <w:rtl/>
        </w:rPr>
        <w:t xml:space="preserve">رعد(13)31</w:t>
      </w:r>
    </w:p>
    <w:p>
      <w:pPr>
        <w:pStyle w:val="BookText"/>
      </w:pPr>
      <w:r>
        <w:rPr>
          <w:rFonts w:ascii="Amiri" w:hAnsi="Amiri" w:eastAsia="Amiri" w:cs="Amiri"/>
          <w:lang w:bidi="ar-SA"/>
          <w:color w:val="111111"/>
          <w:sz w:val="28"/>
          <w:szCs w:val="28"/>
          <w:rtl/>
        </w:rPr>
        <w:t xml:space="preserve">وَ عَلَی اللّٰهِ قَصْدُ السَّبِیلِ وَ مِنْهٰا جٰائِرٌ وَ لَوْ شٰاءَ لَهَدٰاکُمْ أَجْمَعِینَ . نحل(16)9</w:t>
      </w:r>
    </w:p>
    <w:p>
      <w:pPr>
        <w:pStyle w:val="BookText"/>
      </w:pPr>
      <w:r>
        <w:rPr>
          <w:rFonts w:ascii="Amiri" w:hAnsi="Amiri" w:eastAsia="Amiri" w:cs="Amiri"/>
          <w:lang w:bidi="ar-SA"/>
          <w:color w:val="111111"/>
          <w:sz w:val="28"/>
          <w:szCs w:val="28"/>
          <w:rtl/>
        </w:rPr>
        <w:t xml:space="preserve">مَنِ اهْتَدیٰ فَإِنَّمٰا یَهْتَدِی لِنَفْسِهِ ....اسراء(17)15</w:t>
      </w:r>
    </w:p>
    <w:p>
      <w:pPr>
        <w:pStyle w:val="BookText"/>
      </w:pP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 لاٰ یَشْقیٰ . طه(20)123</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 . نمل(27)92</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قصص(28)56</w:t>
      </w:r>
    </w:p>
    <w:p>
      <w:pPr>
        <w:pStyle w:val="BookText"/>
      </w:pPr>
      <w:r>
        <w:rPr>
          <w:rFonts w:ascii="Amiri" w:hAnsi="Amiri" w:eastAsia="Amiri" w:cs="Amiri"/>
          <w:lang w:bidi="ar-SA"/>
          <w:color w:val="111111"/>
          <w:sz w:val="28"/>
          <w:szCs w:val="28"/>
          <w:rtl/>
        </w:rPr>
        <w:t xml:space="preserve">... بَلْ هُوَ الْحَقُّ مِنْ رَبِّکَ لِتُنْذِرَ قَوْماً مٰا أَتٰاهُمْ مِنْ نَذِیرٍ مِنْ قَبْلِکَ لَعَلَّهُمْ یَهْتَدُونَ . سجده(32)3</w:t>
      </w:r>
    </w:p>
    <w:p>
      <w:pPr>
        <w:pStyle w:val="BookText"/>
      </w:pPr>
      <w:r>
        <w:rPr>
          <w:rFonts w:ascii="Amiri" w:hAnsi="Amiri" w:eastAsia="Amiri" w:cs="Amiri"/>
          <w:lang w:bidi="ar-SA"/>
          <w:color w:val="111111"/>
          <w:sz w:val="28"/>
          <w:szCs w:val="28"/>
          <w:rtl/>
        </w:rPr>
        <w:t xml:space="preserve">وَ لَوْ شِئْنٰا لَآتَیْنٰا کُلَّ نَفْسٍ هُدٰاهٰا ....سجده(32)13</w:t>
      </w:r>
    </w:p>
    <w:p>
      <w:pPr>
        <w:pStyle w:val="BookText"/>
      </w:pPr>
      <w:r>
        <w:rPr>
          <w:rFonts w:ascii="Amiri" w:hAnsi="Amiri" w:eastAsia="Amiri" w:cs="Amiri"/>
          <w:lang w:bidi="ar-SA"/>
          <w:color w:val="111111"/>
          <w:sz w:val="28"/>
          <w:szCs w:val="28"/>
          <w:rtl/>
        </w:rPr>
        <w:t xml:space="preserve">قُلْ ... وَ إِنِ اهْتَدَیْتُ فَبِمٰا یُوحِی إِلَیَّ رَبِّی إِنَّهُ سَمِیعٌ قَرِیبٌ . سبأ(34)50</w:t>
      </w:r>
    </w:p>
    <w:p>
      <w:pPr>
        <w:pStyle w:val="BookText"/>
      </w:pPr>
      <w:r>
        <w:rPr>
          <w:rFonts w:ascii="Amiri" w:hAnsi="Amiri" w:eastAsia="Amiri" w:cs="Amiri"/>
          <w:lang w:bidi="ar-SA"/>
          <w:color w:val="111111"/>
          <w:sz w:val="28"/>
          <w:szCs w:val="28"/>
          <w:rtl/>
        </w:rPr>
        <w:t xml:space="preserve">إِنّٰا أَنْزَلْنٰا عَلَیْکَ الْکِتٰابَ لِلنّٰاسِ بِالْحَقِّ فَمَنِ اهْتَدیٰ ....زمر(39)41</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 نجم(53)30</w:t>
      </w:r>
    </w:p>
    <w:p>
      <w:pPr>
        <w:pStyle w:val="BookText"/>
      </w:pPr>
      <w:r>
        <w:rPr>
          <w:rFonts w:ascii="Amiri" w:hAnsi="Amiri" w:eastAsia="Amiri" w:cs="Amiri"/>
          <w:lang w:bidi="ar-SA"/>
          <w:color w:val="111111"/>
          <w:sz w:val="28"/>
          <w:szCs w:val="28"/>
          <w:rtl/>
        </w:rPr>
        <w:t xml:space="preserve">إِنَّ رَبَّکَ ... وَ هُوَ أَعْلَمُ بِالْمُهْتَدِینَ . قلم(68)7</w:t>
      </w:r>
    </w:p>
    <w:p>
      <w:pPr>
        <w:pStyle w:val="BookText"/>
      </w:pPr>
      <w:r>
        <w:rPr>
          <w:rFonts w:ascii="Amiri" w:hAnsi="Amiri" w:eastAsia="Amiri" w:cs="Amiri"/>
          <w:lang w:bidi="ar-SA"/>
          <w:color w:val="111111"/>
          <w:sz w:val="28"/>
          <w:szCs w:val="28"/>
          <w:rtl/>
        </w:rPr>
        <w:t xml:space="preserve">إِنّٰا هَدَیْنٰاهُ السَّبِیلَ إِمّٰا شٰاکِراً وَ إِمّٰا کَفُوراً. انسان(76)3</w:t>
      </w:r>
    </w:p>
    <w:p>
      <w:pPr>
        <w:pStyle w:val="BookText"/>
      </w:pPr>
      <w:r>
        <w:rPr>
          <w:rFonts w:ascii="Amiri" w:hAnsi="Amiri" w:eastAsia="Amiri" w:cs="Amiri"/>
          <w:lang w:bidi="ar-SA"/>
          <w:color w:val="111111"/>
          <w:sz w:val="28"/>
          <w:szCs w:val="28"/>
          <w:rtl/>
        </w:rPr>
        <w:t xml:space="preserve">إِنْ هُوَ إِلاّٰ ذِکْرٌ لِلْعٰالَمِینَ</w:t>
      </w:r>
    </w:p>
    <w:p>
      <w:pPr>
        <w:pStyle w:val="BookText"/>
      </w:pPr>
      <w:r>
        <w:rPr>
          <w:rFonts w:ascii="Amiri" w:hAnsi="Amiri" w:eastAsia="Amiri" w:cs="Amiri"/>
          <w:lang w:bidi="ar-SA"/>
          <w:color w:val="111111"/>
          <w:sz w:val="28"/>
          <w:szCs w:val="28"/>
          <w:rtl/>
        </w:rPr>
        <w:t xml:space="preserve">لِمَنْ شٰاءَ مِنْکُمْ أَنْ یَسْتَقِیمَ . تکویر(81)27 و 28</w:t>
      </w:r>
    </w:p>
    <w:p>
      <w:pPr>
        <w:pStyle w:val="Heading3"/>
      </w:pPr>
      <w:bookmarkStart w:id="749" w:name="_Toc180"/>
      <w:r>
        <w:t>پندار هدایت</w:t>
      </w:r>
      <w:bookmarkEnd w:id="749"/>
    </w:p>
    <w:p>
      <w:pPr>
        <w:pStyle w:val="BookText"/>
      </w:pPr>
      <w:r>
        <w:rPr>
          <w:rFonts w:ascii="IRNazanin" w:hAnsi="IRNazanin" w:eastAsia="IRNazanin" w:cs="IRNazanin"/>
          <w:lang w:bidi="fa-IR"/>
          <w:color w:val="111111"/>
          <w:sz w:val="28"/>
          <w:szCs w:val="28"/>
          <w:rtl/>
        </w:rPr>
        <w:t xml:space="preserve">==&gt;همین مدخل،ادّعای هدایت</w:t>
      </w:r>
    </w:p>
    <w:p>
      <w:pPr>
        <w:pStyle w:val="Heading3"/>
      </w:pPr>
      <w:bookmarkStart w:id="750" w:name="_Toc181"/>
      <w:r>
        <w:t>تأثیر هدایت</w:t>
      </w:r>
      <w:bookmarkEnd w:id="750"/>
    </w:p>
    <w:p>
      <w:pPr>
        <w:pStyle w:val="Heading4"/>
      </w:pPr>
      <w:bookmarkStart w:id="751" w:name="_Toc182"/>
      <w:r>
        <w:t>97.تأثیر هدایت هدایتگران،منوط به خواست خداوند:</w:t>
      </w:r>
      <w:bookmarkEnd w:id="751"/>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قصص(28)56</w:t>
      </w:r>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....فاطر(35)19 و 22</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فاطر(35)22</w:t>
      </w:r>
    </w:p>
    <w:p>
      <w:pPr>
        <w:pStyle w:val="Heading3"/>
      </w:pPr>
      <w:bookmarkStart w:id="752" w:name="_Toc183"/>
      <w:r>
        <w:t>تداوم هدایت</w:t>
      </w:r>
      <w:bookmarkEnd w:id="752"/>
    </w:p>
    <w:p>
      <w:pPr>
        <w:pStyle w:val="Heading4"/>
      </w:pPr>
      <w:bookmarkStart w:id="753" w:name="_Toc184"/>
      <w:r>
        <w:t>اشاره</w:t>
      </w:r>
      <w:bookmarkEnd w:id="753"/>
    </w:p>
    <w:p>
      <w:pPr>
        <w:pStyle w:val="BookText"/>
      </w:pPr>
      <w:r>
        <w:rPr>
          <w:rFonts w:ascii="IRNazanin" w:hAnsi="IRNazanin" w:eastAsia="IRNazanin" w:cs="IRNazanin"/>
          <w:lang w:bidi="fa-IR"/>
          <w:color w:val="111111"/>
          <w:sz w:val="28"/>
          <w:szCs w:val="28"/>
          <w:rtl/>
        </w:rPr>
        <w:t xml:space="preserve">ص :68</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25" w:name="pg19842_204405"/>
    <w:bookmarkEnd w:id="25"/>
    <w:p>
      <w:pPr>
        <w:pStyle w:val="Heading4"/>
      </w:pPr>
      <w:bookmarkStart w:id="754" w:name="_Toc185"/>
      <w:r>
        <w:t>98.نیاز همیشگی انسان به هدایت الهی و تداوم امدادهای خداوند در آن مسیر:</w:t>
      </w:r>
      <w:bookmarkEnd w:id="754"/>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 آل عمران(3)8</w:t>
      </w:r>
    </w:p>
    <w:p>
      <w:pPr>
        <w:pStyle w:val="Heading4"/>
      </w:pPr>
      <w:bookmarkStart w:id="755" w:name="_Toc186"/>
      <w:r>
        <w:t>99.راسخان در علم،خواهان تداوم هدایت خویش، از سوی خداوند و مصونیّت از انحراف فکری:</w:t>
      </w:r>
      <w:bookmarkEnd w:id="755"/>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 وَ مٰا یَعْلَمُ تَأْوِیلَهُ إِلاَّ اللّٰهُ وَ الرّٰاسِخُونَ فِی الْعِلْمِ یَقُولُونَ آمَنّٰا بِهِ ...</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 آل عمران(3)7 و 8</w:t>
      </w:r>
    </w:p>
    <w:p>
      <w:pPr>
        <w:pStyle w:val="Heading4"/>
      </w:pPr>
      <w:bookmarkStart w:id="756" w:name="_Toc187"/>
      <w:r>
        <w:t>100.استمرار و تداوم هدایت انسانها،سنت الهی:</w:t>
      </w:r>
      <w:bookmarkEnd w:id="756"/>
    </w:p>
    <w:p>
      <w:pPr>
        <w:pStyle w:val="BookText"/>
      </w:pPr>
      <w:r>
        <w:rPr>
          <w:rFonts w:ascii="Amiri" w:hAnsi="Amiri" w:eastAsia="Amiri" w:cs="Amiri"/>
          <w:lang w:bidi="ar-SA"/>
          <w:color w:val="111111"/>
          <w:sz w:val="28"/>
          <w:szCs w:val="28"/>
          <w:rtl/>
        </w:rPr>
        <w:t xml:space="preserve">وَ مٰا کٰانَ اللّٰهُ لِیُضِلَّ قَوْماً بَعْدَ إِذْ هَدٰاهُمْ حَتّٰی یُبَیِّنَ لَهُمْ مٰا یَتَّقُونَ ....توبه(9)115</w:t>
      </w:r>
    </w:p>
    <w:p>
      <w:pPr>
        <w:pStyle w:val="Heading3"/>
      </w:pPr>
      <w:bookmarkStart w:id="757" w:name="_Toc188"/>
      <w:r>
        <w:t>حرص بر هدایت</w:t>
      </w:r>
      <w:bookmarkEnd w:id="757"/>
    </w:p>
    <w:p>
      <w:pPr>
        <w:pStyle w:val="BookText"/>
      </w:pPr>
      <w:r>
        <w:rPr>
          <w:rFonts w:ascii="IRNazanin" w:hAnsi="IRNazanin" w:eastAsia="IRNazanin" w:cs="IRNazanin"/>
          <w:lang w:bidi="fa-IR"/>
          <w:color w:val="111111"/>
          <w:sz w:val="28"/>
          <w:szCs w:val="28"/>
          <w:rtl/>
        </w:rPr>
        <w:t xml:space="preserve">==&gt;همین مدخل،هدایتگران، مصادیق هدایتگران محمد صلی اللّٰه علیه و آله</w:t>
      </w:r>
    </w:p>
    <w:p>
      <w:pPr>
        <w:pStyle w:val="Heading3"/>
      </w:pPr>
      <w:bookmarkStart w:id="758" w:name="_Toc189"/>
      <w:r>
        <w:t>درخواست هدایت</w:t>
      </w:r>
      <w:bookmarkEnd w:id="758"/>
    </w:p>
    <w:p>
      <w:pPr>
        <w:pStyle w:val="BookText"/>
      </w:pPr>
      <w:r>
        <w:rPr>
          <w:rFonts w:ascii="IRNazanin" w:hAnsi="IRNazanin" w:eastAsia="IRNazanin" w:cs="IRNazanin"/>
          <w:lang w:bidi="fa-IR"/>
          <w:color w:val="111111"/>
          <w:sz w:val="28"/>
          <w:szCs w:val="28"/>
          <w:rtl/>
        </w:rPr>
        <w:t xml:space="preserve">==&gt;همین مدخل،هدایت طلبی.</w:t>
      </w:r>
    </w:p>
    <w:p>
      <w:pPr>
        <w:pStyle w:val="Heading3"/>
      </w:pPr>
      <w:bookmarkStart w:id="759" w:name="_Toc190"/>
      <w:r>
        <w:t>دعوت به هدایت</w:t>
      </w:r>
      <w:bookmarkEnd w:id="759"/>
    </w:p>
    <w:p>
      <w:pPr>
        <w:pStyle w:val="Heading4"/>
      </w:pPr>
      <w:bookmarkStart w:id="760" w:name="_Toc191"/>
      <w:r>
        <w:t>101.دعوت از گمراهان به راه هدایت و صراط مستقیم،مأموریت پیامبر صلی اللّٰه علیه و آله:</w:t>
      </w:r>
      <w:bookmarkEnd w:id="760"/>
    </w:p>
    <w:p>
      <w:pPr>
        <w:pStyle w:val="BookText"/>
      </w:pPr>
      <w:r>
        <w:rPr>
          <w:rFonts w:ascii="Amiri" w:hAnsi="Amiri" w:eastAsia="Amiri" w:cs="Amiri"/>
          <w:lang w:bidi="ar-SA"/>
          <w:color w:val="111111"/>
          <w:sz w:val="28"/>
          <w:szCs w:val="28"/>
          <w:rtl/>
        </w:rPr>
        <w:t xml:space="preserve">... وَ ادْعُ إِلیٰ رَبِّکَ إِنَّکَ لَعَلیٰ هُدیً مُسْتَقِیمٍ . حجّ(22)67</w:t>
      </w:r>
    </w:p>
    <w:p>
      <w:pPr>
        <w:pStyle w:val="Heading4"/>
      </w:pPr>
      <w:bookmarkStart w:id="761" w:name="_Toc192"/>
      <w:r>
        <w:t>102.دعوت پیامبر صلی اللّٰه علیه و آله از مشرکان به تسلیم در برابر راه هدایت الهی:</w:t>
      </w:r>
      <w:bookmarkEnd w:id="761"/>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 قُلْ إِنَّ هُدَی اللّٰهِ هُوَ الْهُدیٰ ....انعام(6)71</w:t>
      </w:r>
    </w:p>
    <w:p>
      <w:pPr>
        <w:pStyle w:val="Heading4"/>
      </w:pPr>
      <w:bookmarkStart w:id="762" w:name="_Toc193"/>
      <w:r>
        <w:t>103.دعوت موسی و هارون علیهما السلام از فرعون به پیروی از هدایت:</w:t>
      </w:r>
      <w:bookmarkEnd w:id="762"/>
    </w:p>
    <w:p>
      <w:pPr>
        <w:pStyle w:val="BookText"/>
      </w:pPr>
      <w:r>
        <w:rPr>
          <w:rFonts w:ascii="Amiri" w:hAnsi="Amiri" w:eastAsia="Amiri" w:cs="Amiri"/>
          <w:lang w:bidi="ar-SA"/>
          <w:color w:val="111111"/>
          <w:sz w:val="28"/>
          <w:szCs w:val="28"/>
          <w:rtl/>
        </w:rPr>
        <w:t xml:space="preserve">فَأْتِیٰاهُ فَقُولاٰ إِنّٰا رَسُولاٰ رَبِّکَ ... قَدْ جِئْنٰاکَ بِآیَةٍ مِنْ رَبِّکَ وَ السَّلاٰمُ عَلیٰ مَنِ اتَّبَعَ الْهُدیٰ . طه(20)47</w:t>
      </w:r>
    </w:p>
    <w:p>
      <w:pPr>
        <w:pStyle w:val="Heading4"/>
      </w:pPr>
      <w:bookmarkStart w:id="763" w:name="_Toc194"/>
      <w:r>
        <w:t>104.سرگردانی مرتدّ،بین پذیرش دعوت یاران هدایت یافته و دعوت شیاطین:</w:t>
      </w:r>
      <w:bookmarkEnd w:id="763"/>
    </w:p>
    <w:p>
      <w:pPr>
        <w:pStyle w:val="BookText"/>
      </w:pPr>
      <w:r>
        <w:rPr>
          <w:rFonts w:ascii="Amiri" w:hAnsi="Amiri" w:eastAsia="Amiri" w:cs="Amiri"/>
          <w:lang w:bidi="ar-SA"/>
          <w:color w:val="111111"/>
          <w:sz w:val="28"/>
          <w:szCs w:val="28"/>
          <w:rtl/>
        </w:rPr>
        <w:t xml:space="preserve">... کَالَّذِی اسْتَهْوَتْهُ الشَّیٰاطِینُ فِی الْأَرْضِ حَیْرٰانَ لَهُ أَصْحٰابٌ یَدْعُونَهُ إِلَی الْهُدَی ائْتِنٰا ... </w:t>
      </w:r>
      <w:r>
        <w:rPr>
          <w:rStyle w:val="FootnoteReference"/>
        </w:rPr>
        <w:footnoteReference w:id="24"/>
      </w:r>
      <w:r>
        <w:rPr>
          <w:rFonts w:ascii="IRNazanin" w:hAnsi="IRNazanin" w:eastAsia="IRNazanin" w:cs="IRNazanin"/>
          <w:lang w:bidi="fa-IR"/>
          <w:color w:val="111111"/>
          <w:sz w:val="28"/>
          <w:szCs w:val="28"/>
          <w:rtl/>
        </w:rPr>
        <w:t xml:space="preserve">انعام(6)71</w:t>
      </w:r>
    </w:p>
    <w:p>
      <w:pPr>
        <w:pStyle w:val="BookText"/>
      </w:pPr>
      <w:r>
        <w:rPr>
          <w:rFonts w:ascii="IRNazanin" w:hAnsi="IRNazanin" w:eastAsia="IRNazanin" w:cs="IRNazanin"/>
          <w:lang w:bidi="fa-IR"/>
          <w:color w:val="111111"/>
          <w:sz w:val="28"/>
          <w:szCs w:val="28"/>
          <w:rtl/>
        </w:rPr>
        <w:t xml:space="preserve">نیز==&gt;همین مدخل، هدایت‌ناپذیری</w:t>
      </w:r>
    </w:p>
    <w:p>
      <w:pPr>
        <w:pStyle w:val="Heading3"/>
      </w:pPr>
      <w:bookmarkStart w:id="764" w:name="_Toc195"/>
      <w:r>
        <w:t>روشهای هدایت</w:t>
      </w:r>
      <w:bookmarkEnd w:id="764"/>
    </w:p>
    <w:p>
      <w:pPr>
        <w:pStyle w:val="Heading4"/>
      </w:pPr>
      <w:bookmarkStart w:id="765" w:name="_Toc196"/>
      <w:r>
        <w:t>105.لزوم استفاده از روشهای صحیح و حق،جهت هدایت مردم:</w:t>
      </w:r>
      <w:bookmarkEnd w:id="765"/>
    </w:p>
    <w:p>
      <w:pPr>
        <w:pStyle w:val="BookText"/>
      </w:pPr>
      <w:r>
        <w:rPr>
          <w:rFonts w:ascii="Amiri" w:hAnsi="Amiri" w:eastAsia="Amiri" w:cs="Amiri"/>
          <w:lang w:bidi="ar-SA"/>
          <w:color w:val="111111"/>
          <w:sz w:val="28"/>
          <w:szCs w:val="28"/>
          <w:rtl/>
        </w:rPr>
        <w:t xml:space="preserve">وَ مِنْ قَوْمِ مُوسیٰ أُمَّةٌ یَهْدُونَ بِالْحَقِّ وَ بِهِ یَعْدِلُونَ . اعراف(7)159</w:t>
      </w:r>
    </w:p>
    <w:p>
      <w:pPr>
        <w:pStyle w:val="BookText"/>
      </w:pPr>
      <w:r>
        <w:rPr>
          <w:rFonts w:ascii="Amiri" w:hAnsi="Amiri" w:eastAsia="Amiri" w:cs="Amiri"/>
          <w:lang w:bidi="ar-SA"/>
          <w:color w:val="111111"/>
          <w:sz w:val="28"/>
          <w:szCs w:val="28"/>
          <w:rtl/>
        </w:rPr>
        <w:t xml:space="preserve">وَ مِمَّنْ خَلَقْنٰا أُمَّةٌ یَهْدُونَ بِالْحَقِّ وَ بِهِ یَعْدِلُونَ . اعراف(7)181</w:t>
      </w:r>
    </w:p>
    <w:p>
      <w:pPr>
        <w:pStyle w:val="Heading4"/>
      </w:pPr>
      <w:bookmarkStart w:id="766" w:name="_Toc197"/>
      <w:r>
        <w:t>1.انذار</w:t>
      </w:r>
      <w:bookmarkEnd w:id="766"/>
    </w:p>
    <w:p>
      <w:pPr>
        <w:pStyle w:val="Heading5"/>
      </w:pPr>
      <w:bookmarkStart w:id="767" w:name="_Toc198"/>
      <w:r>
        <w:t>اشاره</w:t>
      </w:r>
      <w:bookmarkEnd w:id="767"/>
    </w:p>
    <w:p>
      <w:pPr>
        <w:pStyle w:val="BookText"/>
      </w:pPr>
      <w:r>
        <w:rPr>
          <w:rFonts w:ascii="IRNazanin" w:hAnsi="IRNazanin" w:eastAsia="IRNazanin" w:cs="IRNazanin"/>
          <w:lang w:bidi="fa-IR"/>
          <w:color w:val="111111"/>
          <w:sz w:val="28"/>
          <w:szCs w:val="28"/>
          <w:rtl/>
        </w:rPr>
        <w:t xml:space="preserve">ص :69</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26" w:name="pg19842_204406"/>
    <w:bookmarkEnd w:id="26"/>
    <w:p>
      <w:pPr>
        <w:pStyle w:val="Heading5"/>
      </w:pPr>
      <w:bookmarkStart w:id="768" w:name="_Toc199"/>
      <w:r>
        <w:t>106.انذار،از روشهای هدایت:</w:t>
      </w:r>
      <w:bookmarkEnd w:id="768"/>
    </w:p>
    <w:p>
      <w:pPr>
        <w:pStyle w:val="BookText"/>
      </w:pPr>
      <w:r>
        <w:rPr>
          <w:rFonts w:ascii="Amiri" w:hAnsi="Amiri" w:eastAsia="Amiri" w:cs="Amiri"/>
          <w:lang w:bidi="ar-SA"/>
          <w:color w:val="111111"/>
          <w:sz w:val="28"/>
          <w:szCs w:val="28"/>
          <w:rtl/>
        </w:rPr>
        <w:t xml:space="preserve">وَ مٰا مَنَعَ النّٰاسَ أَنْ یُؤْمِنُوا إِذْ جٰاءَهُمُ الْهُدیٰ ... وَ مٰا نُرْسِلُ الْمُرْسَلِینَ إِلاّٰ مُبَشِّرِینَ وَ مُنْذِرِینَ ... وَ إِنْ تَدْعُهُمْ إِلَی الْهُدیٰ فَلَنْ یَهْتَدُوا إِذاً أَبَداً. کهف(18)55-57</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 . نمل(27)92</w:t>
      </w:r>
    </w:p>
    <w:p>
      <w:pPr>
        <w:pStyle w:val="BookText"/>
      </w:pPr>
      <w:r>
        <w:rPr>
          <w:rFonts w:ascii="Amiri" w:hAnsi="Amiri" w:eastAsia="Amiri" w:cs="Amiri"/>
          <w:lang w:bidi="ar-SA"/>
          <w:color w:val="111111"/>
          <w:sz w:val="28"/>
          <w:szCs w:val="28"/>
          <w:rtl/>
        </w:rPr>
        <w:t xml:space="preserve">أَمْ یَقُولُونَ افْتَرٰاهُ بَلْ هُوَ الْحَقُّ مِنْ رَبِّکَ لِتُنْذِرَ قَوْماً مٰا أَتٰاهُمْ مِنْ نَذِیرٍ مِنْ قَبْلِکَ لَعَلَّهُمْ یَهْتَدُونَ . سجده(32)3</w:t>
      </w:r>
    </w:p>
    <w:p>
      <w:pPr>
        <w:pStyle w:val="BookText"/>
      </w:pPr>
      <w:r>
        <w:rPr>
          <w:rFonts w:ascii="Amiri" w:hAnsi="Amiri" w:eastAsia="Amiri" w:cs="Amiri"/>
          <w:lang w:bidi="ar-SA"/>
          <w:color w:val="111111"/>
          <w:sz w:val="28"/>
          <w:szCs w:val="28"/>
          <w:rtl/>
        </w:rPr>
        <w:t xml:space="preserve">إِنَّ عَلَیْنٰا لَلْهُدیٰ</w:t>
      </w:r>
    </w:p>
    <w:p>
      <w:pPr>
        <w:pStyle w:val="BookText"/>
      </w:pPr>
      <w:r>
        <w:rPr>
          <w:rFonts w:ascii="Amiri" w:hAnsi="Amiri" w:eastAsia="Amiri" w:cs="Amiri"/>
          <w:lang w:bidi="ar-SA"/>
          <w:color w:val="111111"/>
          <w:sz w:val="28"/>
          <w:szCs w:val="28"/>
          <w:rtl/>
        </w:rPr>
        <w:t xml:space="preserve">فَأَنْذَرْتُکُمْ نٰاراً تَلَظّٰی . لیل(92)12 و 14</w:t>
      </w:r>
    </w:p>
    <w:p>
      <w:pPr>
        <w:pStyle w:val="Heading4"/>
      </w:pPr>
      <w:bookmarkStart w:id="769" w:name="_Toc200"/>
      <w:r>
        <w:t>2.بشارت</w:t>
      </w:r>
      <w:bookmarkEnd w:id="769"/>
    </w:p>
    <w:p>
      <w:pPr>
        <w:pStyle w:val="Heading5"/>
      </w:pPr>
      <w:bookmarkStart w:id="770" w:name="_Toc201"/>
      <w:r>
        <w:t>107.بشارت به مردم،از روشهای هدایت آنان:</w:t>
      </w:r>
      <w:bookmarkEnd w:id="770"/>
    </w:p>
    <w:p>
      <w:pPr>
        <w:pStyle w:val="BookText"/>
      </w:pPr>
      <w:r>
        <w:rPr>
          <w:rFonts w:ascii="Amiri" w:hAnsi="Amiri" w:eastAsia="Amiri" w:cs="Amiri"/>
          <w:lang w:bidi="ar-SA"/>
          <w:color w:val="111111"/>
          <w:sz w:val="28"/>
          <w:szCs w:val="28"/>
          <w:rtl/>
        </w:rPr>
        <w:t xml:space="preserve">وَ مٰا مَنَعَ النّٰاسَ أَنْ یُؤْمِنُوا إِذْ جٰاءَهُمُ الْهُدیٰ ... وَ مٰا نُرْسِلُ الْمُرْسَلِینَ إِلاّٰ مُبَشِّرِینَ وَ مُنْذِرِینَ ... وَ إِنْ تَدْعُهُمْ إِلَی الْهُدیٰ فَلَنْ یَهْتَدُوا إِذاً أَبَداً. کهف(18)55-57</w:t>
      </w:r>
    </w:p>
    <w:p>
      <w:pPr>
        <w:pStyle w:val="Heading4"/>
      </w:pPr>
      <w:bookmarkStart w:id="771" w:name="_Toc202"/>
      <w:r>
        <w:t>3.تعلیم</w:t>
      </w:r>
      <w:bookmarkEnd w:id="771"/>
    </w:p>
    <w:p>
      <w:pPr>
        <w:pStyle w:val="Heading5"/>
      </w:pPr>
      <w:bookmarkStart w:id="772" w:name="_Toc203"/>
      <w:r>
        <w:t>108.تعلیم کتاب و حکمت(احکام و معارف)زمینه‌ای برای هدایت انسانها:</w:t>
      </w:r>
      <w:bookmarkEnd w:id="772"/>
    </w:p>
    <w:p>
      <w:pPr>
        <w:pStyle w:val="BookText"/>
      </w:pPr>
      <w:r>
        <w:rPr>
          <w:rFonts w:ascii="Amiri" w:hAnsi="Amiri" w:eastAsia="Amiri" w:cs="Amiri"/>
          <w:lang w:bidi="ar-SA"/>
          <w:color w:val="111111"/>
          <w:sz w:val="28"/>
          <w:szCs w:val="28"/>
          <w:rtl/>
        </w:rPr>
        <w:t xml:space="preserve">... وَ لَعَلَّکُمْ تَهْتَدُونَ کَمٰا أَرْسَلْنٰا فِیکُمْ رَسُولاً مِنْکُمْ یَتْلُوا عَلَیْکُمْ آیٰاتِنٰا وَ یُزَکِّیکُمْ وَ یُعَلِّمُکُمُ الْکِتٰابَ وَ الْحِکْمَةَ وَ یُعَلِّمُکُمْ مٰا لَمْ تَکُونُوا تَعْلَمُونَ . بقره(2)150 و 151</w:t>
      </w:r>
    </w:p>
    <w:p>
      <w:pPr>
        <w:pStyle w:val="BookText"/>
      </w:pPr>
      <w:r>
        <w:rPr>
          <w:rFonts w:ascii="Amiri" w:hAnsi="Amiri" w:eastAsia="Amiri" w:cs="Amiri"/>
          <w:lang w:bidi="ar-SA"/>
          <w:color w:val="111111"/>
          <w:sz w:val="28"/>
          <w:szCs w:val="28"/>
          <w:rtl/>
        </w:rPr>
        <w:t xml:space="preserve">لَقَدْ مَنَّ اللّٰهُ عَلَی الْمُؤْمِنِینَ إِذْ بَعَثَ فِیهِمْ رَسُولاً مِنْ</w:t>
      </w:r>
    </w:p>
    <w:p>
      <w:pPr>
        <w:pStyle w:val="BookText"/>
      </w:pPr>
      <w:r>
        <w:rPr>
          <w:rFonts w:ascii="Amiri" w:hAnsi="Amiri" w:eastAsia="Amiri" w:cs="Amiri"/>
          <w:lang w:bidi="ar-SA"/>
          <w:color w:val="111111"/>
          <w:sz w:val="28"/>
          <w:szCs w:val="28"/>
          <w:rtl/>
        </w:rPr>
        <w:t xml:space="preserve">أَنْفُسِهِمْ یَتْلُوا عَلَیْهِمْ آیٰاتِهِ وَ یُزَکِّیهِمْ وَ یُعَلِّمُهُمُ الْکِتٰابَ وَ الْحِکْمَةَ وَ إِنْ کٰانُوا مِنْ قَبْلُ لَفِی ضَلاٰلٍ مُبِینٍ . آل عمران(3)164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جمعه(62)2</w:t>
      </w:r>
    </w:p>
    <w:p>
      <w:pPr>
        <w:pStyle w:val="Heading4"/>
      </w:pPr>
      <w:bookmarkStart w:id="773" w:name="_Toc204"/>
      <w:r>
        <w:t>4.تمثیل</w:t>
      </w:r>
      <w:bookmarkEnd w:id="773"/>
    </w:p>
    <w:p>
      <w:pPr>
        <w:pStyle w:val="Heading5"/>
      </w:pPr>
      <w:bookmarkStart w:id="774" w:name="_Toc205"/>
      <w:r>
        <w:t>109.خداوند،هدایتگر بسیاری از انسانها به‌وسیلۀ مثل زدن:</w:t>
      </w:r>
      <w:bookmarkEnd w:id="774"/>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....بقره(2)26</w:t>
      </w:r>
    </w:p>
    <w:p>
      <w:pPr>
        <w:pStyle w:val="Heading4"/>
      </w:pPr>
      <w:bookmarkStart w:id="775" w:name="_Toc206"/>
      <w:r>
        <w:t>5. توبه‌پذیری</w:t>
      </w:r>
      <w:bookmarkEnd w:id="775"/>
    </w:p>
    <w:p>
      <w:pPr>
        <w:pStyle w:val="Heading5"/>
      </w:pPr>
      <w:bookmarkStart w:id="776" w:name="_Toc207"/>
      <w:r>
        <w:t>110.باز گذاشتن راه توبه و اصلاح برای منحرفان، روشی برای هدایت:</w:t>
      </w:r>
      <w:bookmarkEnd w:id="776"/>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آل عمران(3)86 و 89</w:t>
      </w:r>
    </w:p>
    <w:p>
      <w:pPr>
        <w:pStyle w:val="Heading4"/>
      </w:pPr>
      <w:bookmarkStart w:id="777" w:name="_Toc208"/>
      <w:r>
        <w:t>6.جدال احسن</w:t>
      </w:r>
      <w:bookmarkEnd w:id="777"/>
    </w:p>
    <w:p>
      <w:pPr>
        <w:pStyle w:val="Heading5"/>
      </w:pPr>
      <w:bookmarkStart w:id="778" w:name="_Toc209"/>
      <w:r>
        <w:t>111.جدال احسن،روشی برای هدایت مردم:</w:t>
      </w:r>
      <w:bookmarkEnd w:id="778"/>
    </w:p>
    <w:p>
      <w:pPr>
        <w:pStyle w:val="BookText"/>
      </w:pPr>
      <w:r>
        <w:rPr>
          <w:rFonts w:ascii="Amiri" w:hAnsi="Amiri" w:eastAsia="Amiri" w:cs="Amiri"/>
          <w:lang w:bidi="ar-SA"/>
          <w:color w:val="111111"/>
          <w:sz w:val="28"/>
          <w:szCs w:val="28"/>
          <w:rtl/>
        </w:rPr>
        <w:t xml:space="preserve">اُدْعُ إِلیٰ سَبِیلِ رَبِّکَ بِالْحِکْمَةِ وَ الْمَوْعِظَةِ الْحَسَنَةِ وَ جٰادِلْهُمْ بِالَّتِی هِیَ أَحْسَنُ إِنَّ رَبَّکَ هُوَ أَعْلَمُ بِمَنْ ضَلَّ عَنْ سَبِیلِهِ وَ هُوَ أَعْلَمُ بِالْمُهْتَدِینَ . نحل(16)125</w:t>
      </w:r>
    </w:p>
    <w:p>
      <w:pPr>
        <w:pStyle w:val="Heading4"/>
      </w:pPr>
      <w:bookmarkStart w:id="779" w:name="_Toc210"/>
      <w:r>
        <w:t>7. حکمت‌آموزی</w:t>
      </w:r>
      <w:bookmarkEnd w:id="779"/>
    </w:p>
    <w:p>
      <w:pPr>
        <w:pStyle w:val="Heading5"/>
      </w:pPr>
      <w:bookmarkStart w:id="780" w:name="_Toc211"/>
      <w:r>
        <w:t>اشاره</w:t>
      </w:r>
      <w:bookmarkEnd w:id="780"/>
    </w:p>
    <w:p>
      <w:pPr>
        <w:pStyle w:val="BookText"/>
      </w:pPr>
      <w:r>
        <w:rPr>
          <w:rFonts w:ascii="IRNazanin" w:hAnsi="IRNazanin" w:eastAsia="IRNazanin" w:cs="IRNazanin"/>
          <w:lang w:bidi="fa-IR"/>
          <w:color w:val="111111"/>
          <w:sz w:val="28"/>
          <w:szCs w:val="28"/>
          <w:rtl/>
        </w:rPr>
        <w:t xml:space="preserve">ص :70</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27" w:name="pg19842_204407"/>
    <w:bookmarkEnd w:id="27"/>
    <w:p>
      <w:pPr>
        <w:pStyle w:val="Heading5"/>
      </w:pPr>
      <w:bookmarkStart w:id="781" w:name="_Toc212"/>
      <w:r>
        <w:t>112.پیامبر صلی اللّٰه علیه و آله مأمور هدایت مردم،با آموزش حکمت به آنان:</w:t>
      </w:r>
      <w:bookmarkEnd w:id="781"/>
    </w:p>
    <w:p>
      <w:pPr>
        <w:pStyle w:val="BookText"/>
      </w:pPr>
      <w:r>
        <w:rPr>
          <w:rFonts w:ascii="Amiri" w:hAnsi="Amiri" w:eastAsia="Amiri" w:cs="Amiri"/>
          <w:lang w:bidi="ar-SA"/>
          <w:color w:val="111111"/>
          <w:sz w:val="28"/>
          <w:szCs w:val="28"/>
          <w:rtl/>
        </w:rPr>
        <w:t xml:space="preserve">اُدْعُ إِلیٰ سَبِیلِ رَبِّکَ بِالْحِکْمَةِ ... إِنَّ رَبَّکَ هُوَ أَعْلَمُ ...</w:t>
      </w:r>
    </w:p>
    <w:p>
      <w:pPr>
        <w:pStyle w:val="BookText"/>
      </w:pPr>
      <w:r>
        <w:rPr>
          <w:rFonts w:ascii="Amiri" w:hAnsi="Amiri" w:eastAsia="Amiri" w:cs="Amiri"/>
          <w:lang w:bidi="ar-SA"/>
          <w:color w:val="111111"/>
          <w:sz w:val="28"/>
          <w:szCs w:val="28"/>
          <w:rtl/>
        </w:rPr>
        <w:t xml:space="preserve">وَ هُوَ أَعْلَمُ بِالْمُهْتَدِینَ . نحل(16)125</w:t>
      </w:r>
    </w:p>
    <w:p>
      <w:pPr>
        <w:pStyle w:val="Heading4"/>
      </w:pPr>
      <w:bookmarkStart w:id="782" w:name="_Toc213"/>
      <w:r>
        <w:t>8.موعظه</w:t>
      </w:r>
      <w:bookmarkEnd w:id="782"/>
    </w:p>
    <w:p>
      <w:pPr>
        <w:pStyle w:val="Heading5"/>
      </w:pPr>
      <w:bookmarkStart w:id="783" w:name="_Toc214"/>
      <w:r>
        <w:t>113.موعظۀ نیکو و زیبا،روشی برای هدایت مردم:</w:t>
      </w:r>
      <w:bookmarkEnd w:id="783"/>
    </w:p>
    <w:p>
      <w:pPr>
        <w:pStyle w:val="BookText"/>
      </w:pPr>
      <w:r>
        <w:rPr>
          <w:rFonts w:ascii="Amiri" w:hAnsi="Amiri" w:eastAsia="Amiri" w:cs="Amiri"/>
          <w:lang w:bidi="ar-SA"/>
          <w:color w:val="111111"/>
          <w:sz w:val="28"/>
          <w:szCs w:val="28"/>
          <w:rtl/>
        </w:rPr>
        <w:t xml:space="preserve">اُدْعُ إِلیٰ سَبِیلِ رَبِّکَ بِالْحِکْمَةِ وَ الْمَوْعِظَةِ الْحَسَنَةِ ...</w:t>
      </w:r>
    </w:p>
    <w:p>
      <w:pPr>
        <w:pStyle w:val="BookText"/>
      </w:pPr>
      <w:r>
        <w:rPr>
          <w:rFonts w:ascii="Amiri" w:hAnsi="Amiri" w:eastAsia="Amiri" w:cs="Amiri"/>
          <w:lang w:bidi="ar-SA"/>
          <w:color w:val="111111"/>
          <w:sz w:val="28"/>
          <w:szCs w:val="28"/>
          <w:rtl/>
        </w:rPr>
        <w:t xml:space="preserve">هِیَ أَحْسَنُ إِنَّ رَبَّکَ ... وَ هُوَ أَعْلَمُ بِالْمُهْتَدِینَ . نحل(16)125</w:t>
      </w:r>
    </w:p>
    <w:p>
      <w:pPr>
        <w:pStyle w:val="Heading3"/>
      </w:pPr>
      <w:bookmarkStart w:id="784" w:name="_Toc215"/>
      <w:r>
        <w:t>زمینه‌های هدایت</w:t>
      </w:r>
      <w:bookmarkEnd w:id="784"/>
    </w:p>
    <w:p>
      <w:pPr>
        <w:pStyle w:val="Heading4"/>
      </w:pPr>
      <w:bookmarkStart w:id="785" w:name="_Toc216"/>
      <w:r>
        <w:t>114.ارادۀ خداوند بر هدایت انسانها،مشروط به دارا بودن زمینه‌های آن:</w:t>
      </w:r>
      <w:bookmarkEnd w:id="785"/>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 بقره(2)26</w:t>
      </w:r>
    </w:p>
    <w:p>
      <w:pPr>
        <w:pStyle w:val="Heading4"/>
      </w:pPr>
      <w:bookmarkStart w:id="786" w:name="_Toc217"/>
      <w:r>
        <w:t>115.انسانهای رویگردان از ذکر خدا،فاقد زمینه‌های هدایت و قابلیت راهیابی به حق:</w:t>
      </w:r>
      <w:bookmarkEnd w:id="786"/>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وَ إِنَّهُمْ لَیَصُدُّونَهُمْ عَنِ السَّبِیلِ وَ یَحْسَبُونَ أَنَّهُمْ مُهْتَدُونَ</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زخرف(43)36 و 37 و 40</w:t>
      </w:r>
    </w:p>
    <w:p>
      <w:pPr>
        <w:pStyle w:val="Heading4"/>
      </w:pPr>
      <w:bookmarkStart w:id="787" w:name="_Toc218"/>
      <w:r>
        <w:t>116.قدرت مطلق خداوند،بر فراهم ساختن زمینه‌های هدایت و حق‌پذیری افراد:</w:t>
      </w:r>
      <w:bookmarkEnd w:id="787"/>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فاطر(35)22</w:t>
      </w:r>
    </w:p>
    <w:p>
      <w:pPr>
        <w:pStyle w:val="Heading4"/>
      </w:pPr>
      <w:bookmarkStart w:id="788" w:name="_Toc219"/>
      <w:r>
        <w:t>117.تفاوت انسانها،در برخورداری از زمینه‌های هدایت:</w:t>
      </w:r>
      <w:bookmarkEnd w:id="788"/>
    </w:p>
    <w:p>
      <w:pPr>
        <w:pStyle w:val="BookText"/>
      </w:pPr>
      <w:r>
        <w:rPr>
          <w:rFonts w:ascii="Amiri" w:hAnsi="Amiri" w:eastAsia="Amiri" w:cs="Amiri"/>
          <w:lang w:bidi="ar-SA"/>
          <w:color w:val="111111"/>
          <w:sz w:val="28"/>
          <w:szCs w:val="28"/>
          <w:rtl/>
        </w:rPr>
        <w:t xml:space="preserve">قُلْ کُلٌّ یَعْمَلُ عَلیٰ شٰاکِلَتِهِ فَرَبُّکُمْ أَعْلَمُ بِمَنْ هُوَ أَهْدیٰ سَبِیلاً. اسراء(17)84</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 نجم(53)30</w:t>
      </w:r>
    </w:p>
    <w:p>
      <w:pPr>
        <w:pStyle w:val="BookText"/>
      </w:pPr>
      <w:r>
        <w:rPr>
          <w:rFonts w:ascii="Amiri" w:hAnsi="Amiri" w:eastAsia="Amiri" w:cs="Amiri"/>
          <w:lang w:bidi="ar-SA"/>
          <w:color w:val="111111"/>
          <w:sz w:val="28"/>
          <w:szCs w:val="28"/>
          <w:rtl/>
        </w:rPr>
        <w:t xml:space="preserve">إِنَّ رَبَّکَ هُوَ أَعْلَمُ بِمَنْ ضَلَّ عَنْ سَبِیلِهِ وَ هُوَ أَعْلَمُ بِالْمُهْتَدِینَ . قلم(68)7</w:t>
      </w:r>
    </w:p>
    <w:p>
      <w:pPr>
        <w:pStyle w:val="Heading4"/>
      </w:pPr>
      <w:bookmarkStart w:id="789" w:name="_Toc220"/>
      <w:r>
        <w:t>1.اتّحاد</w:t>
      </w:r>
      <w:bookmarkEnd w:id="789"/>
    </w:p>
    <w:p>
      <w:pPr>
        <w:pStyle w:val="Heading5"/>
      </w:pPr>
      <w:bookmarkStart w:id="790" w:name="_Toc221"/>
      <w:r>
        <w:t>118.اتحاد و الفت و دوری از تفرقه و دسته‌بندیهای اجتماعی میان برادران ایمانی،زمینه‌های نیل به هدایت:</w:t>
      </w:r>
      <w:bookmarkEnd w:id="790"/>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 آل عمران(3)103</w:t>
      </w:r>
    </w:p>
    <w:p>
      <w:pPr>
        <w:pStyle w:val="Heading4"/>
      </w:pPr>
      <w:bookmarkStart w:id="791" w:name="_Toc222"/>
      <w:r>
        <w:t>2.احسان</w:t>
      </w:r>
      <w:bookmarkEnd w:id="791"/>
    </w:p>
    <w:p>
      <w:pPr>
        <w:pStyle w:val="Heading5"/>
      </w:pPr>
      <w:bookmarkStart w:id="792" w:name="_Toc223"/>
      <w:r>
        <w:t>119.روحیۀ احسان و نیکوکاری،دارای تأثیر عمیق در هدایت انسان:</w:t>
      </w:r>
      <w:bookmarkEnd w:id="792"/>
    </w:p>
    <w:p>
      <w:pPr>
        <w:pStyle w:val="BookText"/>
      </w:pPr>
      <w:r>
        <w:rPr>
          <w:rFonts w:ascii="Amiri" w:hAnsi="Amiri" w:eastAsia="Amiri" w:cs="Amiri"/>
          <w:lang w:bidi="ar-SA"/>
          <w:color w:val="111111"/>
          <w:sz w:val="28"/>
          <w:szCs w:val="28"/>
          <w:rtl/>
        </w:rPr>
        <w:t xml:space="preserve">هُدیً وَ رَحْمَةً لِلْمُحْسِنِینَ . لقمان(31)3</w:t>
      </w:r>
    </w:p>
    <w:p>
      <w:pPr>
        <w:pStyle w:val="Heading4"/>
      </w:pPr>
      <w:bookmarkStart w:id="793" w:name="_Toc224"/>
      <w:r>
        <w:t>3.اراده</w:t>
      </w:r>
      <w:bookmarkEnd w:id="793"/>
    </w:p>
    <w:p>
      <w:pPr>
        <w:pStyle w:val="BookText"/>
      </w:pPr>
      <w:r>
        <w:rPr>
          <w:rFonts w:ascii="IRNazanin" w:hAnsi="IRNazanin" w:eastAsia="IRNazanin" w:cs="IRNazanin"/>
          <w:lang w:bidi="fa-IR"/>
          <w:color w:val="111111"/>
          <w:sz w:val="28"/>
          <w:szCs w:val="28"/>
          <w:rtl/>
        </w:rPr>
        <w:t xml:space="preserve">==&gt;همین مدخل،انتخاب هدایت.</w:t>
      </w:r>
    </w:p>
    <w:p>
      <w:pPr>
        <w:pStyle w:val="Heading4"/>
      </w:pPr>
      <w:bookmarkStart w:id="794" w:name="_Toc225"/>
      <w:r>
        <w:t>4.استعانت از خدا</w:t>
      </w:r>
      <w:bookmarkEnd w:id="794"/>
    </w:p>
    <w:p>
      <w:pPr>
        <w:pStyle w:val="Heading5"/>
      </w:pPr>
      <w:bookmarkStart w:id="795" w:name="_Toc226"/>
      <w:r>
        <w:t>120.استعانت و یاری خواهی از خدا،زمینۀ هدایت به صراط مستقیم:</w:t>
      </w:r>
      <w:bookmarkEnd w:id="795"/>
    </w:p>
    <w:p>
      <w:pPr>
        <w:pStyle w:val="BookText"/>
      </w:pPr>
      <w:r>
        <w:rPr>
          <w:rFonts w:ascii="IRNazanin" w:hAnsi="IRNazanin" w:eastAsia="IRNazanin" w:cs="IRNazanin"/>
          <w:lang w:bidi="fa-IR"/>
          <w:color w:val="111111"/>
          <w:sz w:val="28"/>
          <w:szCs w:val="28"/>
          <w:rtl/>
        </w:rPr>
        <w:t xml:space="preserve">ص :71</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28" w:name="pg19842_204408"/>
    <w:bookmarkEnd w:id="28"/>
    <w:p>
      <w:pPr>
        <w:pStyle w:val="BookText"/>
      </w:pPr>
      <w:r>
        <w:rPr>
          <w:rFonts w:ascii="Amiri" w:hAnsi="Amiri" w:eastAsia="Amiri" w:cs="Amiri"/>
          <w:lang w:bidi="ar-SA"/>
          <w:color w:val="111111"/>
          <w:sz w:val="28"/>
          <w:szCs w:val="28"/>
          <w:rtl/>
        </w:rPr>
        <w:t xml:space="preserve">إِیّٰاکَ نَعْبُدُ وَ إِیّٰاکَ نَسْتَعِینُ</w:t>
      </w:r>
    </w:p>
    <w:p>
      <w:pPr>
        <w:pStyle w:val="BookText"/>
      </w:pPr>
      <w:r>
        <w:rPr>
          <w:rFonts w:ascii="Amiri" w:hAnsi="Amiri" w:eastAsia="Amiri" w:cs="Amiri"/>
          <w:lang w:bidi="ar-SA"/>
          <w:color w:val="111111"/>
          <w:sz w:val="28"/>
          <w:szCs w:val="28"/>
          <w:rtl/>
        </w:rPr>
        <w:t xml:space="preserve">اِهْدِنَا الصِّرٰاطَ الْمُسْتَقِیمَ .</w:t>
      </w:r>
    </w:p>
    <w:p>
      <w:pPr>
        <w:pStyle w:val="BookText"/>
      </w:pPr>
      <w:r>
        <w:rPr>
          <w:rFonts w:ascii="IRNazanin" w:hAnsi="IRNazanin" w:eastAsia="IRNazanin" w:cs="IRNazanin"/>
          <w:lang w:bidi="fa-IR"/>
          <w:color w:val="111111"/>
          <w:sz w:val="28"/>
          <w:szCs w:val="28"/>
          <w:rtl/>
        </w:rPr>
        <w:t xml:space="preserve">حمد(1)5 و 6</w:t>
      </w:r>
    </w:p>
    <w:p>
      <w:pPr>
        <w:pStyle w:val="Heading4"/>
      </w:pPr>
      <w:bookmarkStart w:id="796" w:name="_Toc227"/>
      <w:r>
        <w:t>5.اسلام</w:t>
      </w:r>
      <w:bookmarkEnd w:id="796"/>
    </w:p>
    <w:p>
      <w:pPr>
        <w:pStyle w:val="Heading5"/>
      </w:pPr>
      <w:bookmarkStart w:id="797" w:name="_Toc228"/>
      <w:r>
        <w:t>121.پذیرش اسلام،زمینۀ دستیابی به هدایتهای الهی:</w:t>
      </w:r>
      <w:bookmarkEnd w:id="797"/>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w:t>
      </w:r>
      <w:r>
        <w:rPr>
          <w:rStyle w:val="FootnoteReference"/>
        </w:rPr>
        <w:footnoteReference w:id="25"/>
      </w:r>
      <w:r>
        <w:rPr>
          <w:rFonts w:ascii="IRNazanin" w:hAnsi="IRNazanin" w:eastAsia="IRNazanin" w:cs="IRNazanin"/>
          <w:lang w:bidi="fa-IR"/>
          <w:color w:val="111111"/>
          <w:sz w:val="28"/>
          <w:szCs w:val="28"/>
          <w:rtl/>
        </w:rPr>
        <w:t xml:space="preserve">بقره(2)120</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عمران(3)20</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 آل عمران(3)72 و 73</w:t>
      </w:r>
    </w:p>
    <w:p>
      <w:pPr>
        <w:pStyle w:val="BookText"/>
      </w:pPr>
      <w:r>
        <w:rPr>
          <w:rFonts w:ascii="Amiri" w:hAnsi="Amiri" w:eastAsia="Amiri" w:cs="Amiri"/>
          <w:lang w:bidi="ar-SA"/>
          <w:color w:val="111111"/>
          <w:sz w:val="28"/>
          <w:szCs w:val="28"/>
          <w:rtl/>
        </w:rPr>
        <w:t xml:space="preserve">وَ أَنّٰا لَمّٰا سَمِعْنَا الْهُدیٰ آمَنّٰا بِهِ فَمَنْ یُؤْمِنْ بِرَبِّهِ فَلاٰ یَخٰافُ بَخْساً وَ لاٰ رَهَقاً</w:t>
      </w:r>
    </w:p>
    <w:p>
      <w:pPr>
        <w:pStyle w:val="BookText"/>
      </w:pPr>
      <w:r>
        <w:rPr>
          <w:rFonts w:ascii="Amiri" w:hAnsi="Amiri" w:eastAsia="Amiri" w:cs="Amiri"/>
          <w:lang w:bidi="ar-SA"/>
          <w:color w:val="111111"/>
          <w:sz w:val="28"/>
          <w:szCs w:val="28"/>
          <w:rtl/>
        </w:rPr>
        <w:t xml:space="preserve">وَ أَنّٰا مِنَّا الْمُسْلِمُونَ وَ مِنَّا الْقٰاسِطُونَ فَمَنْ أَسْلَمَ فَأُولٰئِکَ تَحَرَّوْا رَشَداً. جنّ(72)13 و 14</w:t>
      </w:r>
    </w:p>
    <w:p>
      <w:pPr>
        <w:pStyle w:val="Heading5"/>
      </w:pPr>
      <w:bookmarkStart w:id="798" w:name="_Toc229"/>
      <w:r>
        <w:t>122.قبول دین اسلام،زمینۀ هدایت‌یافتگی:</w:t>
      </w:r>
      <w:bookmarkEnd w:id="798"/>
    </w:p>
    <w:p>
      <w:pPr>
        <w:pStyle w:val="BookText"/>
      </w:pPr>
      <w:r>
        <w:rPr>
          <w:rFonts w:ascii="Amiri" w:hAnsi="Amiri" w:eastAsia="Amiri" w:cs="Amiri"/>
          <w:lang w:bidi="ar-SA"/>
          <w:color w:val="111111"/>
          <w:sz w:val="28"/>
          <w:szCs w:val="28"/>
          <w:rtl/>
        </w:rPr>
        <w:t xml:space="preserve">فَإِنْ حَاجُّوکَ فَقُلْ أَسْلَمْتُ وَجْهِیَ لِلّٰهِ وَ مَنِ اتَّبَعَنِ</w:t>
      </w:r>
    </w:p>
    <w:p>
      <w:pPr>
        <w:pStyle w:val="BookText"/>
      </w:pPr>
      <w:r>
        <w:rPr>
          <w:rFonts w:ascii="Amiri" w:hAnsi="Amiri" w:eastAsia="Amiri" w:cs="Amiri"/>
          <w:lang w:bidi="ar-SA"/>
          <w:color w:val="111111"/>
          <w:sz w:val="28"/>
          <w:szCs w:val="28"/>
          <w:rtl/>
        </w:rPr>
        <w:t xml:space="preserve">وَ قُلْ لِلَّذِینَ أُوتُوا الْکِتٰابَ وَ الْأُمِّیِّینَ أَ أَسْلَمْتُمْ فَإِنْ أَسْلَمُوا فَقَدِ اهْتَدَوْا وَ إِنْ تَوَلَّوْا فَإِنَّمٰا عَلَیْکَ الْبَلاٰغُ وَ اللّٰهُ بَصِیرٌ بِالْعِبٰادِ. آل عمران(3)20</w:t>
      </w:r>
    </w:p>
    <w:p>
      <w:pPr>
        <w:pStyle w:val="Heading4"/>
      </w:pPr>
      <w:bookmarkStart w:id="799" w:name="_Toc230"/>
      <w:r>
        <w:t>6.اصلاح</w:t>
      </w:r>
      <w:bookmarkEnd w:id="799"/>
    </w:p>
    <w:p>
      <w:pPr>
        <w:pStyle w:val="Heading5"/>
      </w:pPr>
      <w:bookmarkStart w:id="800" w:name="_Toc231"/>
      <w:r>
        <w:t>123.توبه،اصلاح و جبران گذشته،راه دستیابی مجدّد به هدایت خداوندی:</w:t>
      </w:r>
      <w:bookmarkEnd w:id="800"/>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آل عمران(3)86 و 89</w:t>
      </w:r>
    </w:p>
    <w:p>
      <w:pPr>
        <w:pStyle w:val="Heading4"/>
      </w:pPr>
      <w:bookmarkStart w:id="801" w:name="_Toc232"/>
      <w:r>
        <w:t>7.اطاعت از محمد صلی اللّٰه علیه و آله</w:t>
      </w:r>
      <w:bookmarkEnd w:id="801"/>
    </w:p>
    <w:p>
      <w:pPr>
        <w:pStyle w:val="Heading5"/>
      </w:pPr>
      <w:bookmarkStart w:id="802" w:name="_Toc233"/>
      <w:r>
        <w:t>124.پیروی از پیامبر صلی اللّٰه علیه و آله موجب هدایت‌یافتگی:</w:t>
      </w:r>
      <w:bookmarkEnd w:id="802"/>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w:t>
      </w:r>
    </w:p>
    <w:p>
      <w:pPr>
        <w:pStyle w:val="BookText"/>
      </w:pPr>
      <w:r>
        <w:rPr>
          <w:rFonts w:ascii="Amiri" w:hAnsi="Amiri" w:eastAsia="Amiri" w:cs="Amiri"/>
          <w:lang w:bidi="ar-SA"/>
          <w:color w:val="111111"/>
          <w:sz w:val="28"/>
          <w:szCs w:val="28"/>
          <w:rtl/>
        </w:rPr>
        <w:t xml:space="preserve">وَ لَهَدَیْنٰاهُمْ صِرٰاطاً مُسْتَقِیماً. نساء(4)66 و 68</w:t>
      </w:r>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وَ اتَّبِعُوهُ لَعَلَّکُمْ تَهْتَدُونَ . اعراف(7)158</w:t>
      </w:r>
    </w:p>
    <w:p>
      <w:pPr>
        <w:pStyle w:val="BookText"/>
      </w:pPr>
      <w:r>
        <w:rPr>
          <w:rFonts w:ascii="Amiri" w:hAnsi="Amiri" w:eastAsia="Amiri" w:cs="Amiri"/>
          <w:lang w:bidi="ar-SA"/>
          <w:color w:val="111111"/>
          <w:sz w:val="28"/>
          <w:szCs w:val="28"/>
          <w:rtl/>
        </w:rPr>
        <w:t xml:space="preserve">قُلْ أَطِیعُوا اللّٰهَ وَ أَطِیعُوا الرَّسُولَ فَإِنْ تَوَلَّوْا فَإِنَّمٰا عَلَیْهِ مٰا حُمِّلَ وَ عَلَیْکُمْ مٰا حُمِّلْتُمْ وَ إِنْ تُطِیعُوهُ تَهْتَدُوا وَ مٰا عَلَی الرَّسُولِ إِلاَّ الْبَلاٰغُ الْمُبِینُ . نور(24)54</w:t>
      </w:r>
    </w:p>
    <w:p>
      <w:pPr>
        <w:pStyle w:val="Heading4"/>
      </w:pPr>
      <w:bookmarkStart w:id="803" w:name="_Toc234"/>
      <w:r>
        <w:t>8.اطاعت از مؤمنان</w:t>
      </w:r>
      <w:bookmarkEnd w:id="803"/>
    </w:p>
    <w:p>
      <w:pPr>
        <w:pStyle w:val="Heading5"/>
      </w:pPr>
      <w:bookmarkStart w:id="804" w:name="_Toc235"/>
      <w:r>
        <w:t>125.پیروی از مؤمنان، زمینه‌ساز هدایت به راه رشد:</w:t>
      </w:r>
      <w:bookmarkEnd w:id="804"/>
    </w:p>
    <w:p>
      <w:pPr>
        <w:pStyle w:val="BookText"/>
      </w:pPr>
      <w:r>
        <w:rPr>
          <w:rFonts w:ascii="IRNazanin" w:hAnsi="IRNazanin" w:eastAsia="IRNazanin" w:cs="IRNazanin"/>
          <w:lang w:bidi="fa-IR"/>
          <w:color w:val="111111"/>
          <w:sz w:val="28"/>
          <w:szCs w:val="28"/>
          <w:rtl/>
        </w:rPr>
        <w:t xml:space="preserve">ص :72</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9" w:name="pg19842_204409"/>
    <w:bookmarkEnd w:id="29"/>
    <w:p>
      <w:pPr>
        <w:pStyle w:val="BookText"/>
      </w:pPr>
      <w:r>
        <w:rPr>
          <w:rFonts w:ascii="Amiri" w:hAnsi="Amiri" w:eastAsia="Amiri" w:cs="Amiri"/>
          <w:lang w:bidi="ar-SA"/>
          <w:color w:val="111111"/>
          <w:sz w:val="28"/>
          <w:szCs w:val="28"/>
          <w:rtl/>
        </w:rPr>
        <w:t xml:space="preserve">وَ مَنْ یُشٰاقِقِ الرَّسُولَ مِنْ بَعْدِ مٰا تَبَیَّنَ لَهُ الْهُدیٰ وَ یَتَّبِعْ غَیْرَ سَبِیلِ الْمُؤْمِنِینَ نُوَلِّهِ مٰا تَوَلّٰی وَ نُصْلِهِ جَهَنَّمَ وَ سٰاءَتْ مَصِیراً. نساء(4)115</w:t>
      </w:r>
    </w:p>
    <w:p>
      <w:pPr>
        <w:pStyle w:val="BookText"/>
      </w:pPr>
      <w:r>
        <w:rPr>
          <w:rFonts w:ascii="Amiri" w:hAnsi="Amiri" w:eastAsia="Amiri" w:cs="Amiri"/>
          <w:lang w:bidi="ar-SA"/>
          <w:color w:val="111111"/>
          <w:sz w:val="28"/>
          <w:szCs w:val="28"/>
          <w:rtl/>
        </w:rPr>
        <w:t xml:space="preserve">وَ قٰالَ الَّذِی آمَنَ یٰا قَوْمِ اتَّبِعُونِ أَهْدِکُمْ سَبِیلَ الرَّشٰادِ. غافر(40)38</w:t>
      </w:r>
    </w:p>
    <w:p>
      <w:pPr>
        <w:pStyle w:val="Heading4"/>
      </w:pPr>
      <w:bookmarkStart w:id="805" w:name="_Toc236"/>
      <w:r>
        <w:t>9.اعتصام به خدا</w:t>
      </w:r>
      <w:bookmarkEnd w:id="805"/>
    </w:p>
    <w:p>
      <w:pPr>
        <w:pStyle w:val="Heading5"/>
      </w:pPr>
      <w:bookmarkStart w:id="806" w:name="_Toc237"/>
      <w:r>
        <w:t>126.اعتصام به خدا و پرهیز از تفرقه،زمینۀ نیل به هدایت الهی:</w:t>
      </w:r>
      <w:bookmarkEnd w:id="806"/>
    </w:p>
    <w:p>
      <w:pPr>
        <w:pStyle w:val="BookText"/>
      </w:pPr>
      <w:r>
        <w:rPr>
          <w:rFonts w:ascii="Amiri" w:hAnsi="Amiri" w:eastAsia="Amiri" w:cs="Amiri"/>
          <w:lang w:bidi="ar-SA"/>
          <w:color w:val="111111"/>
          <w:sz w:val="28"/>
          <w:szCs w:val="28"/>
          <w:rtl/>
        </w:rPr>
        <w:t xml:space="preserve">... وَ مَنْ یَعْتَصِمْ بِاللّٰهِ فَقَدْ هُدِیَ إِلیٰ صِرٰاطٍ مُسْتَقِیمٍ وَ اعْتَصِمُوا بِحَبْلِ اللّٰهِ ... کَذٰلِکَ یُبَیِّنُ اللّٰهُ لَکُمْ آیٰاتِهِ لَعَلَّکُمْ تَهْتَدُونَ . آل عمران(3)101 و 103</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w:t>
      </w:r>
    </w:p>
    <w:p>
      <w:pPr>
        <w:pStyle w:val="BookText"/>
      </w:pPr>
      <w:r>
        <w:rPr>
          <w:rFonts w:ascii="Amiri" w:hAnsi="Amiri" w:eastAsia="Amiri" w:cs="Amiri"/>
          <w:lang w:bidi="ar-SA"/>
          <w:color w:val="111111"/>
          <w:sz w:val="28"/>
          <w:szCs w:val="28"/>
          <w:rtl/>
        </w:rPr>
        <w:t xml:space="preserve">وَ فَضْلٍ وَ یَهْدِیهِمْ إِلَیْهِ صِرٰاطاً مُسْتَقِیماً. نساء(4)175</w:t>
      </w:r>
    </w:p>
    <w:p>
      <w:pPr>
        <w:pStyle w:val="Heading4"/>
      </w:pPr>
      <w:bookmarkStart w:id="807" w:name="_Toc238"/>
      <w:r>
        <w:t>10.اعتصام به قرآن</w:t>
      </w:r>
      <w:bookmarkEnd w:id="807"/>
    </w:p>
    <w:p>
      <w:pPr>
        <w:pStyle w:val="Heading5"/>
      </w:pPr>
      <w:bookmarkStart w:id="808" w:name="_Toc239"/>
      <w:r>
        <w:t>127.اعتصام به قرآن و تمسک به آیات الهی،زمینۀ هدایت به صراط مستقیم:</w:t>
      </w:r>
      <w:bookmarkEnd w:id="808"/>
    </w:p>
    <w:p>
      <w:pPr>
        <w:pStyle w:val="BookText"/>
      </w:pPr>
      <w:r>
        <w:rPr>
          <w:rFonts w:ascii="Amiri" w:hAnsi="Amiri" w:eastAsia="Amiri" w:cs="Amiri"/>
          <w:lang w:bidi="ar-SA"/>
          <w:color w:val="111111"/>
          <w:sz w:val="28"/>
          <w:szCs w:val="28"/>
          <w:rtl/>
        </w:rPr>
        <w:t xml:space="preserve">یٰا أَیُّهَا النّٰاسُ قَدْ جٰاءَکُمْ بُرْهٰانٌ مِنْ رَبِّکُمْ وَ أَنْزَلْنٰا إِلَیْکُمْ نُوراً مُبِیناً</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w:t>
      </w:r>
      <w:r>
        <w:rPr>
          <w:rStyle w:val="FootnoteReference"/>
        </w:rPr>
        <w:footnoteReference w:id="26"/>
      </w:r>
      <w:r>
        <w:rPr>
          <w:rFonts w:ascii="IRNazanin" w:hAnsi="IRNazanin" w:eastAsia="IRNazanin" w:cs="IRNazanin"/>
          <w:lang w:bidi="fa-IR"/>
          <w:color w:val="111111"/>
          <w:sz w:val="28"/>
          <w:szCs w:val="28"/>
          <w:rtl/>
        </w:rPr>
        <w:t xml:space="preserve">نساء(4)174 و 175</w:t>
      </w:r>
    </w:p>
    <w:p>
      <w:pPr>
        <w:pStyle w:val="Heading4"/>
      </w:pPr>
      <w:bookmarkStart w:id="809" w:name="_Toc240"/>
      <w:r>
        <w:t>11.انابه</w:t>
      </w:r>
      <w:bookmarkEnd w:id="809"/>
    </w:p>
    <w:p>
      <w:pPr>
        <w:pStyle w:val="Heading5"/>
      </w:pPr>
      <w:bookmarkStart w:id="810" w:name="_Toc241"/>
      <w:r>
        <w:t>128.روحیۀ انابه و ارتباط مداوم با خدا،موجب دستیابی به هدایت الهی:</w:t>
      </w:r>
      <w:bookmarkEnd w:id="810"/>
    </w:p>
    <w:p>
      <w:pPr>
        <w:pStyle w:val="BookText"/>
      </w:pPr>
      <w:r>
        <w:rPr>
          <w:rFonts w:ascii="Amiri" w:hAnsi="Amiri" w:eastAsia="Amiri" w:cs="Amiri"/>
          <w:lang w:bidi="ar-SA"/>
          <w:color w:val="111111"/>
          <w:sz w:val="28"/>
          <w:szCs w:val="28"/>
          <w:rtl/>
        </w:rPr>
        <w:t xml:space="preserve">... اَللّٰهُ یَجْتَبِی إِلَیْهِ مَنْ یَشٰاءُ وَ یَهْدِی إِلَیْهِ مَنْ یُنِیبُ . شوری(42)13</w:t>
      </w:r>
    </w:p>
    <w:p>
      <w:pPr>
        <w:pStyle w:val="Heading5"/>
      </w:pPr>
      <w:bookmarkStart w:id="811" w:name="_Toc242"/>
      <w:r>
        <w:t>129.انابه و گرایش آدمی به خدا، زمینه‌ساز مشیت الهی به هدایت وی به توحید:</w:t>
      </w:r>
      <w:bookmarkEnd w:id="811"/>
    </w:p>
    <w:p>
      <w:pPr>
        <w:pStyle w:val="BookText"/>
      </w:pPr>
      <w:r>
        <w:rPr>
          <w:rFonts w:ascii="Amiri" w:hAnsi="Amiri" w:eastAsia="Amiri" w:cs="Amiri"/>
          <w:lang w:bidi="ar-SA"/>
          <w:color w:val="111111"/>
          <w:sz w:val="28"/>
          <w:szCs w:val="28"/>
          <w:rtl/>
        </w:rPr>
        <w:t xml:space="preserve">... قُلْ إِنَّ اللّٰهَ یُضِلُّ مَنْ یَشٰاءُ وَ یَهْدِی إِلَیْهِ مَنْ أَنٰابَ . رعد(13)27</w:t>
      </w:r>
    </w:p>
    <w:p>
      <w:pPr>
        <w:pStyle w:val="BookText"/>
      </w:pPr>
      <w:r>
        <w:rPr>
          <w:rFonts w:ascii="Amiri" w:hAnsi="Amiri" w:eastAsia="Amiri" w:cs="Amiri"/>
          <w:lang w:bidi="ar-SA"/>
          <w:color w:val="111111"/>
          <w:sz w:val="28"/>
          <w:szCs w:val="28"/>
          <w:rtl/>
        </w:rPr>
        <w:t xml:space="preserve">... اَللّٰهُ یَجْتَبِی إِلَیْهِ مَنْ یَشٰاءُ وَ یَهْدِی إِلَیْهِ مَنْ یُنِیبُ . شوری(42)13</w:t>
      </w:r>
    </w:p>
    <w:p>
      <w:pPr>
        <w:pStyle w:val="Heading4"/>
      </w:pPr>
      <w:bookmarkStart w:id="812" w:name="_Toc243"/>
      <w:r>
        <w:t>12.انفاق</w:t>
      </w:r>
      <w:bookmarkEnd w:id="812"/>
    </w:p>
    <w:p>
      <w:pPr>
        <w:pStyle w:val="Heading5"/>
      </w:pPr>
      <w:bookmarkStart w:id="813" w:name="_Toc244"/>
      <w:r>
        <w:t>130.انفاق از اموال و رزق و روزیهای خدادادی،از پیامدهای هدایت‌یافتگی:</w:t>
      </w:r>
      <w:bookmarkEnd w:id="813"/>
    </w:p>
    <w:p>
      <w:pPr>
        <w:pStyle w:val="BookText"/>
      </w:pPr>
      <w:r>
        <w:rPr>
          <w:rFonts w:ascii="Amiri" w:hAnsi="Amiri" w:eastAsia="Amiri" w:cs="Amiri"/>
          <w:lang w:bidi="ar-SA"/>
          <w:color w:val="111111"/>
          <w:sz w:val="28"/>
          <w:szCs w:val="28"/>
          <w:rtl/>
        </w:rPr>
        <w:t xml:space="preserve">اَلَّذِینَ ... وَ مِمّٰا رَزَقْنٰاهُمْ یُنْفِقُونَ أُولٰئِکَ عَلیٰ هُدیً مِنْ رَبِّهِمْ ....بقره(2)3 و 5</w:t>
      </w:r>
    </w:p>
    <w:p>
      <w:pPr>
        <w:pStyle w:val="Heading4"/>
      </w:pPr>
      <w:bookmarkStart w:id="814" w:name="_Toc245"/>
      <w:r>
        <w:t>13.ایمان</w:t>
      </w:r>
      <w:bookmarkEnd w:id="814"/>
    </w:p>
    <w:p>
      <w:pPr>
        <w:pStyle w:val="Heading5"/>
      </w:pPr>
      <w:bookmarkStart w:id="815" w:name="_Toc246"/>
      <w:r>
        <w:t>131.ایمان،از زمینه‌های برخورداری از هدایت الهی:</w:t>
      </w:r>
      <w:bookmarkEnd w:id="815"/>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بقره(2)2 و 4 و 5</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بقره(2)13</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w:t>
      </w:r>
    </w:p>
    <w:p>
      <w:pPr>
        <w:pStyle w:val="BookText"/>
      </w:pPr>
      <w:r>
        <w:rPr>
          <w:rFonts w:ascii="IRNazanin" w:hAnsi="IRNazanin" w:eastAsia="IRNazanin" w:cs="IRNazanin"/>
          <w:lang w:bidi="fa-IR"/>
          <w:color w:val="111111"/>
          <w:sz w:val="28"/>
          <w:szCs w:val="28"/>
          <w:rtl/>
        </w:rPr>
        <w:t xml:space="preserve">ص :73</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بقره(2)136 و 137</w:t>
      </w:r>
    </w:p>
    <w:p>
      <w:pPr>
        <w:pStyle w:val="BookText"/>
      </w:pPr>
      <w:r>
        <w:rPr>
          <w:rFonts w:ascii="Amiri" w:hAnsi="Amiri" w:eastAsia="Amiri" w:cs="Amiri"/>
          <w:lang w:bidi="ar-SA"/>
          <w:color w:val="111111"/>
          <w:sz w:val="28"/>
          <w:szCs w:val="28"/>
          <w:rtl/>
        </w:rPr>
        <w:t xml:space="preserve">... فَهَدَی اللّٰهُ الَّذِینَ آمَنُوا لِمَا اخْتَلَفُوا فِیهِ مِنَ الْحَقِّ بِإِذْنِهِ وَ اللّٰهُ یَهْدِی مَنْ یَشٰاءُ إِلیٰ صِرٰاطٍ مُسْتَقِیمٍ . بقره(2)213</w:t>
      </w:r>
    </w:p>
    <w:p>
      <w:pPr>
        <w:pStyle w:val="BookText"/>
      </w:pPr>
      <w:r>
        <w:rPr>
          <w:rFonts w:ascii="Amiri" w:hAnsi="Amiri" w:eastAsia="Amiri" w:cs="Amiri"/>
          <w:lang w:bidi="ar-SA"/>
          <w:color w:val="111111"/>
          <w:sz w:val="28"/>
          <w:szCs w:val="28"/>
          <w:rtl/>
        </w:rPr>
        <w:t xml:space="preserve">اَللّٰهُ وَلِیُّ الَّذِینَ آمَنُوا یُخْرِجُهُمْ مِنَ الظُّلُمٰاتِ إِلَی النُّورِ ....بقره(2)257</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 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 آل عمران(3)7 و 8</w:t>
      </w:r>
    </w:p>
    <w:p>
      <w:pPr>
        <w:pStyle w:val="BookText"/>
      </w:pPr>
      <w:r>
        <w:rPr>
          <w:rFonts w:ascii="Amiri" w:hAnsi="Amiri" w:eastAsia="Amiri" w:cs="Amiri"/>
          <w:lang w:bidi="ar-SA"/>
          <w:color w:val="111111"/>
          <w:sz w:val="28"/>
          <w:szCs w:val="28"/>
          <w:rtl/>
        </w:rPr>
        <w:t xml:space="preserve">کَیْفَ یَهْدِی اللّٰهُ قَوْماً کَفَرُوا بَعْدَ إِیمٰانِهِمْ ... إِلاَّ الَّذِینَ تٰابُوا مِنْ بَعْدِ ذٰلِکَ وَ أَصْلَحُوا فَإِنَّ اللّٰهَ غَفُورٌ رَحِیمٌ . آل عمران(3)86 و 89</w:t>
      </w:r>
    </w:p>
    <w:p>
      <w:pPr>
        <w:pStyle w:val="BookText"/>
      </w:pPr>
      <w:r>
        <w:rPr>
          <w:rFonts w:ascii="Amiri" w:hAnsi="Amiri" w:eastAsia="Amiri" w:cs="Amiri"/>
          <w:lang w:bidi="ar-SA"/>
          <w:color w:val="111111"/>
          <w:sz w:val="28"/>
          <w:szCs w:val="28"/>
          <w:rtl/>
        </w:rPr>
        <w:t xml:space="preserve">یٰا أَیُّهَا الَّذِینَ آمَنُوا آمِنُوا بِاللّٰهِ وَ رَسُولِهِ وَ الْکِتٰابِ الَّذِی نَزَّلَ عَلیٰ رَسُولِهِ وَ الْکِتٰابِ الَّذِی أَنْزَلَ مِنْ قَبْلُ وَ مَنْ یَکْفُرْ بِاللّٰهِ وَ مَلاٰئِکَتِهِ وَ کُتُبِهِ وَ رُسُلِهِ وَ الْیَوْمِ الْآخِرِ فَقَدْ ضَلَّ ضَلاٰلاً بَعِیداً</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نساء(4)136 و 137</w:t>
      </w:r>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نساء(4)175</w:t>
      </w:r>
    </w:p>
    <w:p>
      <w:pPr>
        <w:pStyle w:val="BookText"/>
      </w:pPr>
      <w:r>
        <w:rPr>
          <w:rFonts w:ascii="Amiri" w:hAnsi="Amiri" w:eastAsia="Amiri" w:cs="Amiri"/>
          <w:lang w:bidi="ar-SA"/>
          <w:color w:val="111111"/>
          <w:sz w:val="28"/>
          <w:szCs w:val="28"/>
          <w:rtl/>
        </w:rPr>
        <w:t xml:space="preserve">قُلْ یٰا أَیُّهَا النّٰاسُ ... فَآمِنُوا بِاللّٰهِ وَ رَسُولِهِ النَّبِیِّ الْأُمِّیِّ الَّذِی یُؤْمِنُ بِاللّٰهِ وَ کَلِمٰاتِهِ وَ اتَّبِعُوهُ لَعَلَّکُمْ تَهْتَدُونَ . اعراف(7)158</w:t>
      </w:r>
    </w:p>
    <w:p>
      <w:pPr>
        <w:pStyle w:val="BookText"/>
      </w:pPr>
      <w:r>
        <w:rPr>
          <w:rFonts w:ascii="Amiri" w:hAnsi="Amiri" w:eastAsia="Amiri" w:cs="Amiri"/>
          <w:lang w:bidi="ar-SA"/>
          <w:color w:val="111111"/>
          <w:sz w:val="28"/>
          <w:szCs w:val="28"/>
          <w:rtl/>
        </w:rPr>
        <w:t xml:space="preserve">... قُلْ إِنَّمٰا أَتَّبِعُ مٰا یُوحیٰ إِلَیَّ مِنْ رَبِّی هٰذٰا بَصٰائِرُ مِنْ رَبِّکُمْ وَ هُدیً وَ رَحْمَةٌ لِقَوْمٍ یُؤْمِنُونَ . اعراف(7)203</w:t>
      </w:r>
    </w:p>
    <w:p>
      <w:pPr>
        <w:pStyle w:val="BookText"/>
      </w:pPr>
      <w:r>
        <w:rPr>
          <w:rFonts w:ascii="Amiri" w:hAnsi="Amiri" w:eastAsia="Amiri" w:cs="Amiri"/>
          <w:lang w:bidi="ar-SA"/>
          <w:color w:val="111111"/>
          <w:sz w:val="28"/>
          <w:szCs w:val="28"/>
          <w:rtl/>
        </w:rPr>
        <w:t xml:space="preserve">إِنَّمٰا یَعْمُرُ مَسٰاجِدَ اللّٰهِ مَنْ آمَنَ بِاللّٰهِ وَ الْیَوْمِ الْآخِرِ ...</w:t>
      </w:r>
    </w:p>
    <w:p>
      <w:pPr>
        <w:pStyle w:val="BookText"/>
      </w:pPr>
      <w:r>
        <w:rPr>
          <w:rFonts w:ascii="Amiri" w:hAnsi="Amiri" w:eastAsia="Amiri" w:cs="Amiri"/>
          <w:lang w:bidi="ar-SA"/>
          <w:color w:val="111111"/>
          <w:sz w:val="28"/>
          <w:szCs w:val="28"/>
          <w:rtl/>
        </w:rPr>
        <w:t xml:space="preserve">فَعَسیٰ أُولٰئِکَ أَنْ یَکُونُوا مِنَ الْمُهْتَدِینَ . توبه(9)18</w:t>
      </w:r>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....یونس(10)9</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 یوسف(12)111</w:t>
      </w:r>
    </w:p>
    <w:p>
      <w:pPr>
        <w:pStyle w:val="BookText"/>
      </w:pPr>
      <w:r>
        <w:rPr>
          <w:rFonts w:ascii="Amiri" w:hAnsi="Amiri" w:eastAsia="Amiri" w:cs="Amiri"/>
          <w:lang w:bidi="ar-SA"/>
          <w:color w:val="111111"/>
          <w:sz w:val="28"/>
          <w:szCs w:val="28"/>
          <w:rtl/>
        </w:rPr>
        <w:t xml:space="preserve">... قُلْ إِنَّ اللّٰهَ ... یَهْدِی إِلَیْهِ مَنْ أَنٰابَ اَلَّذِینَ آمَنُوا وَ تَطْمَئِنُّ قُلُوبُهُمْ بِذِکْرِ اللّٰهِ ....رعد(13)28 و 28</w:t>
      </w:r>
    </w:p>
    <w:p>
      <w:pPr>
        <w:pStyle w:val="BookText"/>
      </w:pPr>
      <w:r>
        <w:rPr>
          <w:rFonts w:ascii="Amiri" w:hAnsi="Amiri" w:eastAsia="Amiri" w:cs="Amiri"/>
          <w:lang w:bidi="ar-SA"/>
          <w:color w:val="111111"/>
          <w:sz w:val="28"/>
          <w:szCs w:val="28"/>
          <w:rtl/>
        </w:rPr>
        <w:t xml:space="preserve">إِنَّ الَّذِینَ لاٰ یُؤْمِنُونَ بِآیٰاتِ اللّٰهِ لاٰ یَهْدِیهِمُ اللّٰهُ ....نحل(16)104</w:t>
      </w:r>
    </w:p>
    <w:p>
      <w:pPr>
        <w:pStyle w:val="BookText"/>
      </w:pPr>
      <w:r>
        <w:rPr>
          <w:rFonts w:ascii="Amiri" w:hAnsi="Amiri" w:eastAsia="Amiri" w:cs="Amiri"/>
          <w:lang w:bidi="ar-SA"/>
          <w:color w:val="111111"/>
          <w:sz w:val="28"/>
          <w:szCs w:val="28"/>
          <w:rtl/>
        </w:rPr>
        <w:t xml:space="preserve">وَ إِنِّی لَغَفّٰارٌ لِمَنْ تٰابَ وَ آمَنَ وَ عَمِلَ صٰالِحاً ثُمَّ اهْتَدیٰ . طه(20)82</w:t>
      </w:r>
    </w:p>
    <w:p>
      <w:pPr>
        <w:pStyle w:val="BookText"/>
      </w:pPr>
      <w:r>
        <w:rPr>
          <w:rFonts w:ascii="Amiri" w:hAnsi="Amiri" w:eastAsia="Amiri" w:cs="Amiri"/>
          <w:lang w:bidi="ar-SA"/>
          <w:color w:val="111111"/>
          <w:sz w:val="28"/>
          <w:szCs w:val="28"/>
          <w:rtl/>
        </w:rPr>
        <w:t xml:space="preserve">وَ لَوْ جَعَلْنٰاهُ قُرْآناً أَعْجَمِیًّا ... قُلْ هُوَ لِلَّذِینَ آمَنُوا هُدیً وَ شِفٰاءٌ وَ الَّذِینَ لاٰ یُؤْمِنُونَ فِی آذٰانِهِمْ وَقْرٌ وَ هُوَ عَلَیْهِمْ عَمًی ....فصّلت(41)44</w:t>
      </w:r>
    </w:p>
    <w:p>
      <w:pPr>
        <w:pStyle w:val="BookText"/>
      </w:pPr>
      <w:r>
        <w:rPr>
          <w:rFonts w:ascii="Amiri" w:hAnsi="Amiri" w:eastAsia="Amiri" w:cs="Amiri"/>
          <w:lang w:bidi="ar-SA"/>
          <w:color w:val="111111"/>
          <w:sz w:val="28"/>
          <w:szCs w:val="28"/>
          <w:rtl/>
        </w:rPr>
        <w:t xml:space="preserve">هٰذٰا هُدیً وَ الَّذِینَ کَفَرُوا بِآیٰاتِ رَبِّهِمْ لَهُمْ عَذٰابٌ</w:t>
      </w:r>
    </w:p>
    <w:p>
      <w:pPr>
        <w:pStyle w:val="BookText"/>
      </w:pPr>
      <w:r>
        <w:rPr>
          <w:rFonts w:ascii="IRNazanin" w:hAnsi="IRNazanin" w:eastAsia="IRNazanin" w:cs="IRNazanin"/>
          <w:lang w:bidi="fa-IR"/>
          <w:color w:val="111111"/>
          <w:sz w:val="28"/>
          <w:szCs w:val="28"/>
          <w:rtl/>
        </w:rPr>
        <w:t xml:space="preserve">ص :74</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30" w:name="pg19842_204411"/>
    <w:bookmarkEnd w:id="30"/>
    <w:p>
      <w:pPr>
        <w:pStyle w:val="BookText"/>
      </w:pPr>
      <w:r>
        <w:rPr>
          <w:rFonts w:ascii="Amiri" w:hAnsi="Amiri" w:eastAsia="Amiri" w:cs="Amiri"/>
          <w:lang w:bidi="ar-SA"/>
          <w:color w:val="111111"/>
          <w:sz w:val="28"/>
          <w:szCs w:val="28"/>
          <w:rtl/>
        </w:rPr>
        <w:t xml:space="preserve">مِنْ رِجْزٍ أَلِیمٌ . جاثیه(45)11</w:t>
      </w:r>
    </w:p>
    <w:p>
      <w:pPr>
        <w:pStyle w:val="Heading5"/>
      </w:pPr>
      <w:bookmarkStart w:id="816" w:name="_Toc247"/>
      <w:r>
        <w:t>132.هدایت شدن اهل کتاب،مشروط به ایمان آوردن آنها،همانند مسلمانان:</w:t>
      </w:r>
      <w:bookmarkEnd w:id="816"/>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بقره(2)135 و 137</w:t>
      </w:r>
    </w:p>
    <w:p>
      <w:pPr>
        <w:pStyle w:val="Heading5"/>
      </w:pPr>
      <w:bookmarkStart w:id="817" w:name="_Toc248"/>
      <w:r>
        <w:t>133.ایمان به آخرت،زمینه‌ای برای هدایت:</w:t>
      </w:r>
      <w:bookmarkEnd w:id="817"/>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بقره(2)4 و 5</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لقمان(31)4 و 5</w:t>
      </w:r>
    </w:p>
    <w:p>
      <w:pPr>
        <w:pStyle w:val="Heading5"/>
      </w:pPr>
      <w:bookmarkStart w:id="818" w:name="_Toc249"/>
      <w:r>
        <w:t>134.ایمان به غیب،زمینه‌ای برای هدایت:</w:t>
      </w:r>
      <w:bookmarkEnd w:id="818"/>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بقره(2)3 و 5</w:t>
      </w:r>
    </w:p>
    <w:p>
      <w:pPr>
        <w:pStyle w:val="Heading5"/>
      </w:pPr>
      <w:bookmarkStart w:id="819" w:name="_Toc250"/>
      <w:r>
        <w:t>135.هدایت قلب انسان از سوی خداوند،منوط به ایمان آوردن:</w:t>
      </w:r>
      <w:bookmarkEnd w:id="819"/>
    </w:p>
    <w:p>
      <w:pPr>
        <w:pStyle w:val="BookText"/>
      </w:pPr>
      <w:r>
        <w:rPr>
          <w:rFonts w:ascii="Amiri" w:hAnsi="Amiri" w:eastAsia="Amiri" w:cs="Amiri"/>
          <w:lang w:bidi="ar-SA"/>
          <w:color w:val="111111"/>
          <w:sz w:val="28"/>
          <w:szCs w:val="28"/>
          <w:rtl/>
        </w:rPr>
        <w:t xml:space="preserve">... وَ مَنْ یُؤْمِنْ بِاللّٰهِ یَهْدِ قَلْبَهُ وَ اللّٰهُ بِکُلِّ شَیْءٍ عَلِیمٌ . تغابن(64)11</w:t>
      </w:r>
    </w:p>
    <w:p>
      <w:pPr>
        <w:pStyle w:val="Heading5"/>
      </w:pPr>
      <w:bookmarkStart w:id="820" w:name="_Toc251"/>
      <w:r>
        <w:t>136.ایمان به آخرت،زمینۀ قرار گرفتن در زمرۀ  هدایت‌یافتگان:</w:t>
      </w:r>
      <w:bookmarkEnd w:id="820"/>
    </w:p>
    <w:p>
      <w:pPr>
        <w:pStyle w:val="BookText"/>
      </w:pPr>
      <w:r>
        <w:rPr>
          <w:rFonts w:ascii="Amiri" w:hAnsi="Amiri" w:eastAsia="Amiri" w:cs="Amiri"/>
          <w:lang w:bidi="ar-SA"/>
          <w:color w:val="111111"/>
          <w:sz w:val="28"/>
          <w:szCs w:val="28"/>
          <w:rtl/>
        </w:rPr>
        <w:t xml:space="preserve">إِنَّمٰا یَعْمُرُ مَسٰاجِدَ اللّٰهِ مَنْ آمَنَ بِاللّٰهِ وَ الْیَوْمِ الْآخِرِ ...</w:t>
      </w:r>
    </w:p>
    <w:p>
      <w:pPr>
        <w:pStyle w:val="BookText"/>
      </w:pPr>
      <w:r>
        <w:rPr>
          <w:rFonts w:ascii="Amiri" w:hAnsi="Amiri" w:eastAsia="Amiri" w:cs="Amiri"/>
          <w:lang w:bidi="ar-SA"/>
          <w:color w:val="111111"/>
          <w:sz w:val="28"/>
          <w:szCs w:val="28"/>
          <w:rtl/>
        </w:rPr>
        <w:t xml:space="preserve">فَعَسیٰ أُولٰئِکَ أَنْ یَکُونُوا مِنَ الْمُهْتَدِینَ . توبه(9)18</w:t>
      </w:r>
    </w:p>
    <w:p>
      <w:pPr>
        <w:pStyle w:val="Heading5"/>
      </w:pPr>
      <w:bookmarkStart w:id="821" w:name="_Toc252"/>
      <w:r>
        <w:t>137.ایمان،سبب برخورداری از هدایتهای قرآن:</w:t>
      </w:r>
      <w:bookmarkEnd w:id="821"/>
    </w:p>
    <w:p>
      <w:pPr>
        <w:pStyle w:val="BookText"/>
      </w:pPr>
      <w:r>
        <w:rPr>
          <w:rFonts w:ascii="Amiri" w:hAnsi="Amiri" w:eastAsia="Amiri" w:cs="Amiri"/>
          <w:lang w:bidi="ar-SA"/>
          <w:color w:val="111111"/>
          <w:sz w:val="28"/>
          <w:szCs w:val="28"/>
          <w:rtl/>
        </w:rPr>
        <w:t xml:space="preserve">... قُلْ إِنَّمٰا أَتَّبِعُ مٰا یُوحیٰ إِلَیَّ مِنْ رَبِّی هٰذٰا بَصٰائِرُ مِنْ رَبِّکُمْ وَ هُدیً وَ رَحْمَةٌ لِقَوْمٍ یُؤْمِنُونَ . اعراف(7)203</w:t>
      </w:r>
    </w:p>
    <w:p>
      <w:pPr>
        <w:pStyle w:val="BookText"/>
      </w:pPr>
      <w:r>
        <w:rPr>
          <w:rFonts w:ascii="Amiri" w:hAnsi="Amiri" w:eastAsia="Amiri" w:cs="Amiri"/>
          <w:lang w:bidi="ar-SA"/>
          <w:color w:val="111111"/>
          <w:sz w:val="28"/>
          <w:szCs w:val="28"/>
          <w:rtl/>
        </w:rPr>
        <w:t xml:space="preserve">وَ إِنَّهُ لَهُدیً وَ رَحْمَةٌ لِلْمُؤْمِنِینَ . نمل(27)77</w:t>
      </w:r>
    </w:p>
    <w:p>
      <w:pPr>
        <w:pStyle w:val="Heading5"/>
      </w:pPr>
      <w:bookmarkStart w:id="822" w:name="_Toc253"/>
      <w:r>
        <w:t>138.حرکت انسان در طریق ایمان، زمینه‌ساز برخورداری از هدایت افزون‌تر و رشد مسیر آن:</w:t>
      </w:r>
      <w:bookmarkEnd w:id="822"/>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 کهف(18)13</w:t>
      </w:r>
    </w:p>
    <w:p>
      <w:pPr>
        <w:pStyle w:val="Heading5"/>
      </w:pPr>
      <w:bookmarkStart w:id="823" w:name="_Toc254"/>
      <w:r>
        <w:t>139.ایمان به پیامبر صلی اللّٰه علیه و آله و پیروی از آن حضرت،زمینۀ نیل به هدایت:</w:t>
      </w:r>
      <w:bookmarkEnd w:id="823"/>
    </w:p>
    <w:p>
      <w:pPr>
        <w:pStyle w:val="BookText"/>
      </w:pPr>
      <w:r>
        <w:rPr>
          <w:rFonts w:ascii="Amiri" w:hAnsi="Amiri" w:eastAsia="Amiri" w:cs="Amiri"/>
          <w:lang w:bidi="ar-SA"/>
          <w:color w:val="111111"/>
          <w:sz w:val="28"/>
          <w:szCs w:val="28"/>
          <w:rtl/>
        </w:rPr>
        <w:t xml:space="preserve">... فَآمِنُوا بِاللّٰهِ وَ رَسُولِهِ النَّبِیِّ الْأُمِّیِّ الَّذِی یُؤْمِنُ بِاللّٰهِ وَ کَلِمٰاتِهِ وَ اتَّبِعُوهُ لَعَلَّکُمْ تَهْتَدُونَ . اعراف(7)158</w:t>
      </w:r>
    </w:p>
    <w:p>
      <w:pPr>
        <w:pStyle w:val="Heading5"/>
      </w:pPr>
      <w:bookmarkStart w:id="824" w:name="_Toc255"/>
      <w:r>
        <w:t>140.ایمان به غیب،رسالت انبیای الهی و کتب آسمانی،زمینۀ دستیابی به هدایتهای الهی:</w:t>
      </w:r>
      <w:bookmarkEnd w:id="824"/>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اَلَّذِینَ یُؤْمِنُونَ بِالْغَیْبِ وَ یُقِیمُونَ الصَّلاٰةَ ... وَ الَّذِینَ یُؤْمِنُونَ بِمٰا أُنْزِلَ إِلَیْکَ وَ مٰا أُنْزِلَ مِنْ قَبْلِکَ وَ بِالْآخِرَةِ هُمْ یُوقِنُونَ . بقره(2)2-4</w:t>
      </w:r>
    </w:p>
    <w:p>
      <w:pPr>
        <w:pStyle w:val="Heading4"/>
      </w:pPr>
      <w:bookmarkStart w:id="825" w:name="_Toc256"/>
      <w:r>
        <w:t>14.پذیرش آیات خدا</w:t>
      </w:r>
      <w:bookmarkEnd w:id="825"/>
    </w:p>
    <w:p>
      <w:pPr>
        <w:pStyle w:val="Heading5"/>
      </w:pPr>
      <w:bookmarkStart w:id="826" w:name="_Toc257"/>
      <w:r>
        <w:t>141.پذیرش آیات خداوند،زمینۀ تعلّق مشیّت وی بر هدایت انسان به صراط مستقیم:</w:t>
      </w:r>
      <w:bookmarkEnd w:id="826"/>
    </w:p>
    <w:p>
      <w:pPr>
        <w:pStyle w:val="BookText"/>
      </w:pPr>
      <w:r>
        <w:rPr>
          <w:rFonts w:ascii="Amiri" w:hAnsi="Amiri" w:eastAsia="Amiri" w:cs="Amiri"/>
          <w:lang w:bidi="ar-SA"/>
          <w:color w:val="111111"/>
          <w:sz w:val="28"/>
          <w:szCs w:val="28"/>
          <w:rtl/>
        </w:rPr>
        <w:t xml:space="preserve">وَ الَّذِینَ کَذَّبُوا بِآیٰاتِنٰا صُمٌّ وَ بُکْمٌ فِی الظُّلُمٰاتِ مَنْ یَشَأِ اللّٰهُ یُضْلِلْهُ وَ مَنْ یَشَأْ یَجْعَلْهُ عَلیٰ صِرٰاطٍ مُسْتَقِیمٍ . انعام(6)39</w:t>
      </w:r>
    </w:p>
    <w:p>
      <w:pPr>
        <w:pStyle w:val="Heading4"/>
      </w:pPr>
      <w:bookmarkStart w:id="827" w:name="_Toc258"/>
      <w:r>
        <w:t>15.تزکیه</w:t>
      </w:r>
      <w:bookmarkEnd w:id="827"/>
    </w:p>
    <w:p>
      <w:pPr>
        <w:pStyle w:val="Heading5"/>
      </w:pPr>
      <w:bookmarkStart w:id="828" w:name="_Toc259"/>
      <w:r>
        <w:t>اشاره</w:t>
      </w:r>
      <w:bookmarkEnd w:id="828"/>
    </w:p>
    <w:p>
      <w:pPr>
        <w:pStyle w:val="BookText"/>
      </w:pPr>
      <w:r>
        <w:rPr>
          <w:rFonts w:ascii="IRNazanin" w:hAnsi="IRNazanin" w:eastAsia="IRNazanin" w:cs="IRNazanin"/>
          <w:lang w:bidi="fa-IR"/>
          <w:color w:val="111111"/>
          <w:sz w:val="28"/>
          <w:szCs w:val="28"/>
          <w:rtl/>
        </w:rPr>
        <w:t xml:space="preserve">ص :75</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31" w:name="pg19842_204412"/>
    <w:bookmarkEnd w:id="31"/>
    <w:p>
      <w:pPr>
        <w:pStyle w:val="Heading5"/>
      </w:pPr>
      <w:bookmarkStart w:id="829" w:name="_Toc260"/>
      <w:r>
        <w:t>142.تزکیه و دوری از پلیدی و طغیان، زمینه‌ساز هدایت:</w:t>
      </w:r>
      <w:bookmarkEnd w:id="829"/>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 . بقره(2)150</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بقره(2)151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عمران(3)164</w:t>
      </w:r>
    </w:p>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جمعه(62)2</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وَ أَهْدِیَکَ إِلیٰ رَبِّکَ فَتَخْشیٰ . نازعات(79)18 و 19</w:t>
      </w:r>
    </w:p>
    <w:p>
      <w:pPr>
        <w:pStyle w:val="Heading4"/>
      </w:pPr>
      <w:bookmarkStart w:id="830" w:name="_Toc261"/>
      <w:r>
        <w:t>16.تسلیم</w:t>
      </w:r>
      <w:bookmarkEnd w:id="830"/>
    </w:p>
    <w:p>
      <w:pPr>
        <w:pStyle w:val="Heading5"/>
      </w:pPr>
      <w:bookmarkStart w:id="831" w:name="_Toc262"/>
      <w:r>
        <w:t>143.تسلیم شدن در برابر خداوند،زمینۀ بهره‌مندی از هدایتهای قرآن:</w:t>
      </w:r>
      <w:bookmarkEnd w:id="831"/>
    </w:p>
    <w:p>
      <w:pPr>
        <w:pStyle w:val="BookText"/>
      </w:pPr>
      <w:r>
        <w:rPr>
          <w:rFonts w:ascii="Amiri" w:hAnsi="Amiri" w:eastAsia="Amiri" w:cs="Amiri"/>
          <w:lang w:bidi="ar-SA"/>
          <w:color w:val="111111"/>
          <w:sz w:val="28"/>
          <w:szCs w:val="28"/>
          <w:rtl/>
        </w:rPr>
        <w:t xml:space="preserve">... وَ نَزَّلْنٰا عَلَیْکَ الْکِتٰابَ تِبْیٰاناً لِکُلِّ شَیْءٍ وَ هُدیً وَ رَحْمَةً وَ بُشْریٰ لِلْمُسْلِمِینَ . نحل(16)89</w:t>
      </w:r>
    </w:p>
    <w:p>
      <w:pPr>
        <w:pStyle w:val="Heading5"/>
      </w:pPr>
      <w:bookmarkStart w:id="832" w:name="_Toc263"/>
      <w:r>
        <w:t>144.تسلیم شدن در برابر خداوند،زمینۀ نیل به هدایت الهی:</w:t>
      </w:r>
      <w:bookmarkEnd w:id="832"/>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 ... کَذٰلِکَ یُبَیِّنُ اللّٰهُ لَکُمْ آیٰاتِهِ لَعَلَّکُمْ تَهْتَدُونَ . آل عمران(3)102 و 103</w:t>
      </w:r>
    </w:p>
    <w:p>
      <w:pPr>
        <w:pStyle w:val="BookText"/>
      </w:pPr>
      <w:r>
        <w:rPr>
          <w:rFonts w:ascii="Amiri" w:hAnsi="Amiri" w:eastAsia="Amiri" w:cs="Amiri"/>
          <w:lang w:bidi="ar-SA"/>
          <w:color w:val="111111"/>
          <w:sz w:val="28"/>
          <w:szCs w:val="28"/>
          <w:rtl/>
        </w:rPr>
        <w:t xml:space="preserve">وَ لَوْ أَنّٰا کَتَبْنٰا عَلَیْهِمْ أَنِ اقْتُلُوا أَنْفُسَکُمْ أَوِ اخْرُجُوا مِنْ دِیٰارِکُمْ مٰا فَعَلُوهُ إِلاّٰ قَلِیلٌ مِنْهُمْ وَ لَوْ أَنَّهُمْ فَعَلُوا مٰا یُوعَظُونَ بِهِ لَکٰانَ خَیْراً لَهُمْ وَ أَشَدَّ تَثْبِیتاً</w:t>
      </w:r>
    </w:p>
    <w:p>
      <w:pPr>
        <w:pStyle w:val="BookText"/>
      </w:pPr>
      <w:r>
        <w:rPr>
          <w:rFonts w:ascii="Amiri" w:hAnsi="Amiri" w:eastAsia="Amiri" w:cs="Amiri"/>
          <w:lang w:bidi="ar-SA"/>
          <w:color w:val="111111"/>
          <w:sz w:val="28"/>
          <w:szCs w:val="28"/>
          <w:rtl/>
        </w:rPr>
        <w:t xml:space="preserve">وَ لَهَدَیْنٰاهُمْ صِرٰاطاً مُسْتَقِیماً. نساء(4)66 و 68</w:t>
      </w:r>
    </w:p>
    <w:p>
      <w:pPr>
        <w:pStyle w:val="BookText"/>
      </w:pPr>
      <w:r>
        <w:rPr>
          <w:rFonts w:ascii="Amiri" w:hAnsi="Amiri" w:eastAsia="Amiri" w:cs="Amiri"/>
          <w:lang w:bidi="ar-SA"/>
          <w:color w:val="111111"/>
          <w:sz w:val="28"/>
          <w:szCs w:val="28"/>
          <w:rtl/>
        </w:rPr>
        <w:t xml:space="preserve">قُلْ نَزَّلَهُ رُوحُ الْقُدُسِ مِنْ رَبِّکَ بِالْحَقِّ لِیُثَبِّتَ الَّذِینَ آمَنُوا وَ هُدیً وَ بُشْریٰ لِلْمُسْلِمِینَ . نحل(16)102</w:t>
      </w:r>
    </w:p>
    <w:p>
      <w:pPr>
        <w:pStyle w:val="BookText"/>
      </w:pPr>
      <w:r>
        <w:rPr>
          <w:rFonts w:ascii="Amiri" w:hAnsi="Amiri" w:eastAsia="Amiri" w:cs="Amiri"/>
          <w:lang w:bidi="ar-SA"/>
          <w:color w:val="111111"/>
          <w:sz w:val="28"/>
          <w:szCs w:val="28"/>
          <w:rtl/>
        </w:rPr>
        <w:t xml:space="preserve">شٰاکِراً لِأَنْعُمِهِ اجْتَبٰاهُ وَ هَدٰاهُ إِلیٰ صِرٰاطٍ مُسْتَقِیمٍ . نحل(16)121</w:t>
      </w:r>
    </w:p>
    <w:p>
      <w:pPr>
        <w:pStyle w:val="Heading4"/>
      </w:pPr>
      <w:bookmarkStart w:id="833" w:name="_Toc264"/>
      <w:r>
        <w:t>17.تعلیم</w:t>
      </w:r>
      <w:bookmarkEnd w:id="833"/>
    </w:p>
    <w:p>
      <w:pPr>
        <w:pStyle w:val="Heading5"/>
      </w:pPr>
      <w:bookmarkStart w:id="834" w:name="_Toc265"/>
      <w:r>
        <w:t>145.تعلیم کتاب و حکمت،روشی برای هدایت انسانها:</w:t>
      </w:r>
      <w:bookmarkEnd w:id="834"/>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فَلاٰ تَخْشَوْهُمْ وَ اخْشَوْنِی وَ لِأُتِمَّ نِعْمَتِی عَلَیْکُمْ وَ لَعَلَّکُمْ تَهْتَدُونَ</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بقره(2)150 و 151</w:t>
      </w:r>
    </w:p>
    <w:p>
      <w:pPr>
        <w:pStyle w:val="BookText"/>
      </w:pPr>
      <w:r>
        <w:rPr>
          <w:rFonts w:ascii="Amiri" w:hAnsi="Amiri" w:eastAsia="Amiri" w:cs="Amiri"/>
          <w:lang w:bidi="ar-SA"/>
          <w:color w:val="111111"/>
          <w:sz w:val="28"/>
          <w:szCs w:val="28"/>
          <w:rtl/>
        </w:rPr>
        <w:t xml:space="preserve">لَقَدْ مَنَّ اللّٰهُ عَلَی الْمُؤْمِنِینَ إِذْ بَعَثَ فِیهِمْ رَسُولاً مِنْ أَنْفُسِهِمْ یَتْلُوا عَلَیْهِمْ آیٰاتِهِ وَ یُزَکِّیهِمْ وَ یُعَلِّمُهُمُ الْکِتٰابَ وَ الْحِکْمَةَ وَ إِنْ کٰانُوا مِنْ قَبْلُ لَفِی ضَلاٰلٍ مُبِینٍ . آل عمران(3)164</w:t>
      </w:r>
    </w:p>
    <w:p>
      <w:pPr>
        <w:pStyle w:val="BookText"/>
      </w:pPr>
      <w:r>
        <w:rPr>
          <w:rFonts w:ascii="IRNazanin" w:hAnsi="IRNazanin" w:eastAsia="IRNazanin" w:cs="IRNazanin"/>
          <w:lang w:bidi="fa-IR"/>
          <w:color w:val="111111"/>
          <w:sz w:val="28"/>
          <w:szCs w:val="28"/>
          <w:rtl/>
        </w:rPr>
        <w:t xml:space="preserve">ص :76</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32" w:name="pg19842_204413"/>
    <w:bookmarkEnd w:id="32"/>
    <w:p>
      <w:pPr>
        <w:pStyle w:val="BookText"/>
      </w:pPr>
      <w:r>
        <w:rPr>
          <w:rFonts w:ascii="Amiri" w:hAnsi="Amiri" w:eastAsia="Amiri" w:cs="Amiri"/>
          <w:lang w:bidi="ar-SA"/>
          <w:color w:val="111111"/>
          <w:sz w:val="28"/>
          <w:szCs w:val="28"/>
          <w:rtl/>
        </w:rPr>
        <w:t xml:space="preserve">هُوَ الَّذِی بَعَثَ فِی الْأُمِّیِّینَ رَسُولاً مِنْهُمْ یَتْلُوا عَلَیْهِمْ آیٰاتِهِ وَ یُزَکِّیهِمْ وَ یُعَلِّمُهُمُ الْکِتٰابَ وَ الْحِکْمَةَ وَ إِنْ کٰانُوا مِنْ قَبْلُ لَفِی ضَلاٰلٍ مُبِینٍ . جمعه(62)2</w:t>
      </w:r>
    </w:p>
    <w:p>
      <w:pPr>
        <w:pStyle w:val="Heading4"/>
      </w:pPr>
      <w:bookmarkStart w:id="835" w:name="_Toc266"/>
      <w:r>
        <w:t>18.تغییر قبله</w:t>
      </w:r>
      <w:bookmarkEnd w:id="835"/>
    </w:p>
    <w:p>
      <w:pPr>
        <w:pStyle w:val="Heading5"/>
      </w:pPr>
      <w:bookmarkStart w:id="836" w:name="_Toc267"/>
      <w:r>
        <w:t>146.دستیابی مسلمانان و مردم به هدایت،از اهداف تغییر قبله:</w:t>
      </w:r>
      <w:bookmarkEnd w:id="836"/>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 ... وَ لَعَلَّکُمْ تَهْتَدُونَ . بقره(2)142 و 150</w:t>
      </w:r>
    </w:p>
    <w:p>
      <w:pPr>
        <w:pStyle w:val="Heading4"/>
      </w:pPr>
      <w:bookmarkStart w:id="837" w:name="_Toc268"/>
      <w:r>
        <w:t>19.تقوا</w:t>
      </w:r>
      <w:bookmarkEnd w:id="837"/>
    </w:p>
    <w:p>
      <w:pPr>
        <w:pStyle w:val="Heading5"/>
      </w:pPr>
      <w:bookmarkStart w:id="838" w:name="_Toc269"/>
      <w:r>
        <w:t>147.تقوا،زمینۀ هدایت‌پذیری از قرآن:</w:t>
      </w:r>
      <w:bookmarkEnd w:id="838"/>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بقره(2)2 و 5</w:t>
      </w:r>
    </w:p>
    <w:p>
      <w:pPr>
        <w:pStyle w:val="BookText"/>
      </w:pPr>
      <w:r>
        <w:rPr>
          <w:rFonts w:ascii="Amiri" w:hAnsi="Amiri" w:eastAsia="Amiri" w:cs="Amiri"/>
          <w:lang w:bidi="ar-SA"/>
          <w:color w:val="111111"/>
          <w:sz w:val="28"/>
          <w:szCs w:val="28"/>
          <w:rtl/>
        </w:rPr>
        <w:t xml:space="preserve">هٰذٰا بَیٰانٌ لِلنّٰاسِ وَ هُدیً وَ مَوْعِظَةٌ لِلْمُتَّقِینَ . آل عمران(3)138</w:t>
      </w:r>
    </w:p>
    <w:p>
      <w:pPr>
        <w:pStyle w:val="Heading5"/>
      </w:pPr>
      <w:bookmarkStart w:id="839" w:name="_Toc270"/>
      <w:r>
        <w:t>148.تقوای شایسته،زمینۀ نیل به هدایت:</w:t>
      </w:r>
      <w:bookmarkEnd w:id="839"/>
    </w:p>
    <w:p>
      <w:pPr>
        <w:pStyle w:val="BookText"/>
      </w:pPr>
      <w:r>
        <w:rPr>
          <w:rFonts w:ascii="Amiri" w:hAnsi="Amiri" w:eastAsia="Amiri" w:cs="Amiri"/>
          <w:lang w:bidi="ar-SA"/>
          <w:color w:val="111111"/>
          <w:sz w:val="28"/>
          <w:szCs w:val="28"/>
          <w:rtl/>
        </w:rPr>
        <w:t xml:space="preserve">یٰا أَیُّهَا الَّذِینَ آمَنُوا اتَّقُوا اللّٰهَ حَقَّ تُقٰاتِهِ وَ لاٰ تَمُوتُنَّ إِلاّٰ وَ أَنْتُمْ مُسْلِمُونَ</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w:t>
      </w:r>
    </w:p>
    <w:p>
      <w:pPr>
        <w:pStyle w:val="BookText"/>
      </w:pPr>
      <w:r>
        <w:rPr>
          <w:rFonts w:ascii="Amiri" w:hAnsi="Amiri" w:eastAsia="Amiri" w:cs="Amiri"/>
          <w:lang w:bidi="ar-SA"/>
          <w:color w:val="111111"/>
          <w:sz w:val="28"/>
          <w:szCs w:val="28"/>
          <w:rtl/>
        </w:rPr>
        <w:t xml:space="preserve">اَللّٰهُ لَکُمْ آیٰاتِهِ لَعَلَّکُمْ تَهْتَدُونَ . آل عمران(3)102 و 103</w:t>
      </w:r>
    </w:p>
    <w:p>
      <w:pPr>
        <w:pStyle w:val="BookText"/>
      </w:pPr>
      <w:r>
        <w:rPr>
          <w:rFonts w:ascii="Amiri" w:hAnsi="Amiri" w:eastAsia="Amiri" w:cs="Amiri"/>
          <w:lang w:bidi="ar-SA"/>
          <w:color w:val="111111"/>
          <w:sz w:val="28"/>
          <w:szCs w:val="28"/>
          <w:rtl/>
        </w:rPr>
        <w:t xml:space="preserve">... وَ اتَّقُوا اللّٰهَ وَ اسْمَعُوا وَ اللّٰهُ لاٰ یَهْدِی الْقَوْمَ الْفٰاسِقِینَ . مائده(5)108</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 مائده(5)46</w:t>
      </w:r>
    </w:p>
    <w:p>
      <w:pPr>
        <w:pStyle w:val="BookText"/>
      </w:pPr>
      <w:r>
        <w:rPr>
          <w:rFonts w:ascii="Amiri" w:hAnsi="Amiri" w:eastAsia="Amiri" w:cs="Amiri"/>
          <w:lang w:bidi="ar-SA"/>
          <w:color w:val="111111"/>
          <w:sz w:val="28"/>
          <w:szCs w:val="28"/>
          <w:rtl/>
        </w:rPr>
        <w:t xml:space="preserve">وَ لَقَدْ أَنْزَلْنٰا إِلَیْکُمْ آیٰاتٍ مُبَیِّنٰاتٍ وَ مَثَلاً مِنَ الَّذِینَ خَلَوْا مِنْ قَبْلِکُمْ وَ مَوْعِظَةً لِلْمُتَّقِینَ</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 نور(24)34 و 35</w:t>
      </w:r>
    </w:p>
    <w:p>
      <w:pPr>
        <w:pStyle w:val="Heading5"/>
      </w:pPr>
      <w:bookmarkStart w:id="840" w:name="_Toc271"/>
      <w:r>
        <w:t>149. تقواپیشگی،زمینۀ بهره‌مندی از هدایت و مواعظ:</w:t>
      </w:r>
      <w:bookmarkEnd w:id="840"/>
    </w:p>
    <w:p>
      <w:pPr>
        <w:pStyle w:val="BookText"/>
      </w:pPr>
      <w:r>
        <w:rPr>
          <w:rFonts w:ascii="Amiri" w:hAnsi="Amiri" w:eastAsia="Amiri" w:cs="Amiri"/>
          <w:lang w:bidi="ar-SA"/>
          <w:color w:val="111111"/>
          <w:sz w:val="28"/>
          <w:szCs w:val="28"/>
          <w:rtl/>
        </w:rPr>
        <w:t xml:space="preserve">هٰذٰا بَیٰانٌ لِلنّٰاسِ وَ هُدیً وَ مَوْعِظَةٌ لِلْمُتَّقِینَ . آل عمران(3)138</w:t>
      </w:r>
    </w:p>
    <w:p>
      <w:pPr>
        <w:pStyle w:val="BookText"/>
      </w:pPr>
      <w:r>
        <w:rPr>
          <w:rFonts w:ascii="Amiri" w:hAnsi="Amiri" w:eastAsia="Amiri" w:cs="Amiri"/>
          <w:lang w:bidi="ar-SA"/>
          <w:color w:val="111111"/>
          <w:sz w:val="28"/>
          <w:szCs w:val="28"/>
          <w:rtl/>
        </w:rPr>
        <w:t xml:space="preserve">وَ قَفَّیْنٰا عَلیٰ آثٰارِهِمْ بِعِیسَی ابْنِ مَرْیَمَ مُصَدِّقاً لِمٰا بَیْنَ یَدَیْهِ مِنَ التَّوْرٰاةِ وَ آتَیْنٰاهُ الْإِنْجِیلَ فِیهِ هُدیً وَ نُورٌ وَ مُصَدِّقاً لِمٰا بَیْنَ یَدَیْهِ مِنَ التَّوْرٰاةِ وَ هُدیً وَ مَوْعِظَةً لِلْمُتَّقِینَ . مائده(5)46</w:t>
      </w:r>
    </w:p>
    <w:p>
      <w:pPr>
        <w:pStyle w:val="Heading4"/>
      </w:pPr>
      <w:bookmarkStart w:id="841" w:name="_Toc272"/>
      <w:r>
        <w:t>20.توبه</w:t>
      </w:r>
      <w:bookmarkEnd w:id="841"/>
    </w:p>
    <w:p>
      <w:pPr>
        <w:pStyle w:val="Heading5"/>
      </w:pPr>
      <w:bookmarkStart w:id="842" w:name="_Toc273"/>
      <w:r>
        <w:t>اشاره</w:t>
      </w:r>
      <w:bookmarkEnd w:id="842"/>
    </w:p>
    <w:p>
      <w:pPr>
        <w:pStyle w:val="BookText"/>
      </w:pPr>
      <w:r>
        <w:rPr>
          <w:rFonts w:ascii="IRNazanin" w:hAnsi="IRNazanin" w:eastAsia="IRNazanin" w:cs="IRNazanin"/>
          <w:lang w:bidi="fa-IR"/>
          <w:color w:val="111111"/>
          <w:sz w:val="28"/>
          <w:szCs w:val="28"/>
          <w:rtl/>
        </w:rPr>
        <w:t xml:space="preserve">ص :77</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33" w:name="pg19842_204414"/>
    <w:bookmarkEnd w:id="33"/>
    <w:p>
      <w:pPr>
        <w:pStyle w:val="Heading5"/>
      </w:pPr>
      <w:bookmarkStart w:id="843" w:name="_Toc274"/>
      <w:r>
        <w:t>150.توبه و عمل صالح،از زمینه‌های هدایت:</w:t>
      </w:r>
      <w:bookmarkEnd w:id="843"/>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آل عمران(3)86 و 89</w:t>
      </w:r>
    </w:p>
    <w:p>
      <w:pPr>
        <w:pStyle w:val="BookText"/>
      </w:pPr>
      <w:r>
        <w:rPr>
          <w:rFonts w:ascii="Amiri" w:hAnsi="Amiri" w:eastAsia="Amiri" w:cs="Amiri"/>
          <w:lang w:bidi="ar-SA"/>
          <w:color w:val="111111"/>
          <w:sz w:val="28"/>
          <w:szCs w:val="28"/>
          <w:rtl/>
        </w:rPr>
        <w:t xml:space="preserve">وَ إِنِّی لَغَفّٰارٌ لِمَنْ تٰابَ وَ آمَنَ وَ عَمِلَ صٰالِحاً ثُمَّ اهْتَدیٰ . طه(20)82</w:t>
      </w:r>
    </w:p>
    <w:p>
      <w:pPr>
        <w:pStyle w:val="Heading4"/>
      </w:pPr>
      <w:bookmarkStart w:id="844" w:name="_Toc275"/>
      <w:r>
        <w:t>21.توحید</w:t>
      </w:r>
      <w:bookmarkEnd w:id="844"/>
    </w:p>
    <w:p>
      <w:pPr>
        <w:pStyle w:val="Heading5"/>
      </w:pPr>
      <w:bookmarkStart w:id="845" w:name="_Toc276"/>
      <w:r>
        <w:t>151.توحید و اجتناب از شرک،زمینۀ برخورداری از هدایت به صراط مستقیم:</w:t>
      </w:r>
      <w:bookmarkEnd w:id="845"/>
    </w:p>
    <w:p>
      <w:pPr>
        <w:pStyle w:val="BookText"/>
      </w:pPr>
      <w:r>
        <w:rPr>
          <w:rFonts w:ascii="Amiri" w:hAnsi="Amiri" w:eastAsia="Amiri" w:cs="Amiri"/>
          <w:lang w:bidi="ar-SA"/>
          <w:color w:val="111111"/>
          <w:sz w:val="28"/>
          <w:szCs w:val="28"/>
          <w:rtl/>
        </w:rPr>
        <w:t xml:space="preserve">إِنَّ إِبْرٰاهِیمَ کٰانَ أُمَّةً قٰانِتاً لِلّٰهِ حَنِیفاً وَ لَمْ یَکُ مِنَ الْمُشْرِکِینَ</w:t>
      </w:r>
    </w:p>
    <w:p>
      <w:pPr>
        <w:pStyle w:val="BookText"/>
      </w:pPr>
      <w:r>
        <w:rPr>
          <w:rFonts w:ascii="Amiri" w:hAnsi="Amiri" w:eastAsia="Amiri" w:cs="Amiri"/>
          <w:lang w:bidi="ar-SA"/>
          <w:color w:val="111111"/>
          <w:sz w:val="28"/>
          <w:szCs w:val="28"/>
          <w:rtl/>
        </w:rPr>
        <w:t xml:space="preserve">شٰاکِراً لِأَنْعُمِهِ اجْتَبٰاهُ وَ هَدٰاهُ إِلیٰ صِرٰاطٍ مُسْتَقِیمٍ . نحل(16)120 و 121</w:t>
      </w:r>
    </w:p>
    <w:p>
      <w:pPr>
        <w:pStyle w:val="Heading5"/>
      </w:pPr>
      <w:bookmarkStart w:id="846" w:name="_Toc277"/>
      <w:r>
        <w:t>152.توحید،زمینۀ هدایت و رشد آدمی:</w:t>
      </w:r>
      <w:bookmarkEnd w:id="846"/>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بقره(2)135</w:t>
      </w:r>
    </w:p>
    <w:p>
      <w:pPr>
        <w:pStyle w:val="BookText"/>
      </w:pPr>
      <w:r>
        <w:rPr>
          <w:rFonts w:ascii="Amiri" w:hAnsi="Amiri" w:eastAsia="Amiri" w:cs="Amiri"/>
          <w:lang w:bidi="ar-SA"/>
          <w:color w:val="111111"/>
          <w:sz w:val="28"/>
          <w:szCs w:val="28"/>
          <w:rtl/>
        </w:rPr>
        <w:t xml:space="preserve">اَللّٰهُ لاٰ إِلٰهَ إِلاّٰ هُوَ الْحَیُّ الْقَیُّومُ . آل عمران(3)2</w:t>
      </w:r>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 . آل عمران(3)3</w:t>
      </w:r>
    </w:p>
    <w:p>
      <w:pPr>
        <w:pStyle w:val="BookText"/>
      </w:pPr>
      <w:r>
        <w:rPr>
          <w:rFonts w:ascii="Amiri" w:hAnsi="Amiri" w:eastAsia="Amiri" w:cs="Amiri"/>
          <w:lang w:bidi="ar-SA"/>
          <w:color w:val="111111"/>
          <w:sz w:val="28"/>
          <w:szCs w:val="28"/>
          <w:rtl/>
        </w:rPr>
        <w:t xml:space="preserve">مِنْ قَبْلُ هُدیً لِلنّٰاسِ وَ أَنْزَلَ الْفُرْقٰانَ إِنَّ الَّذِینَ کَفَرُوا بِآیٰاتِ اللّٰهِ لَهُمْ عَذٰابٌ شَدِیدٌ وَ اللّٰهُ عَزِیزٌ ذُو انْتِقٰامٍ . آل عمران(3)4</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w:t>
      </w:r>
    </w:p>
    <w:p>
      <w:pPr>
        <w:pStyle w:val="BookText"/>
      </w:pPr>
      <w:r>
        <w:rPr>
          <w:rFonts w:ascii="Amiri" w:hAnsi="Amiri" w:eastAsia="Amiri" w:cs="Amiri"/>
          <w:lang w:bidi="ar-SA"/>
          <w:color w:val="111111"/>
          <w:sz w:val="28"/>
          <w:szCs w:val="28"/>
          <w:rtl/>
        </w:rPr>
        <w:t xml:space="preserve">لِنُسْلِمَ لِرَبِّ الْعٰالَمِینَ . انعام(6)71</w:t>
      </w:r>
    </w:p>
    <w:p>
      <w:pPr>
        <w:pStyle w:val="BookText"/>
      </w:pPr>
      <w:r>
        <w:rPr>
          <w:rFonts w:ascii="Amiri" w:hAnsi="Amiri" w:eastAsia="Amiri" w:cs="Amiri"/>
          <w:lang w:bidi="ar-SA"/>
          <w:color w:val="111111"/>
          <w:sz w:val="28"/>
          <w:szCs w:val="28"/>
          <w:rtl/>
        </w:rPr>
        <w:t xml:space="preserve">وَ قٰالَ الَّذِی آمَنَ یٰا قَوْمِ اتَّبِعُونِ أَهْدِکُمْ سَبِیلَ الرَّشٰادِ. غافر(40)38</w:t>
      </w:r>
    </w:p>
    <w:p>
      <w:pPr>
        <w:pStyle w:val="BookText"/>
      </w:pPr>
      <w:r>
        <w:rPr>
          <w:rFonts w:ascii="Amiri" w:hAnsi="Amiri" w:eastAsia="Amiri" w:cs="Amiri"/>
          <w:lang w:bidi="ar-SA"/>
          <w:color w:val="111111"/>
          <w:sz w:val="28"/>
          <w:szCs w:val="28"/>
          <w:rtl/>
        </w:rPr>
        <w:t xml:space="preserve">تَدْعُونَنِی لِأَکْفُرَ بِاللّٰهِ وَ أُشْرِکَ بِهِ مٰا لَیْسَ لِی بِهِ عِلْمٌ وَ أَنَا أَدْعُوکُمْ إِلَی الْعَزِیزِ الْغَفّٰارِ. غافر(40)42</w:t>
      </w:r>
    </w:p>
    <w:p>
      <w:pPr>
        <w:pStyle w:val="Heading5"/>
      </w:pPr>
      <w:bookmarkStart w:id="847" w:name="_Toc278"/>
      <w:r>
        <w:t>153.عبادت خدای یگانه، زمینه‌ساز هدایت انسان:</w:t>
      </w:r>
      <w:bookmarkEnd w:id="847"/>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انعام(6)56</w:t>
      </w:r>
    </w:p>
    <w:p>
      <w:pPr>
        <w:pStyle w:val="BookText"/>
      </w:pPr>
      <w:r>
        <w:rPr>
          <w:rFonts w:ascii="Amiri" w:hAnsi="Amiri" w:eastAsia="Amiri" w:cs="Amiri"/>
          <w:lang w:bidi="ar-SA"/>
          <w:color w:val="111111"/>
          <w:sz w:val="28"/>
          <w:szCs w:val="28"/>
          <w:rtl/>
        </w:rPr>
        <w:t xml:space="preserve">مٰا کٰانَ لِلّٰهِ أَنْ یَتَّخِذَ مِنْ وَلَدٍ سُبْحٰانَهُ إِذٰا قَضیٰ أَمْراً فَإِنَّمٰا یَقُولُ لَهُ کُنْ فَیَکُونُ . مریم(19)35</w:t>
      </w:r>
    </w:p>
    <w:p>
      <w:pPr>
        <w:pStyle w:val="BookText"/>
      </w:pPr>
      <w:r>
        <w:rPr>
          <w:rFonts w:ascii="Amiri" w:hAnsi="Amiri" w:eastAsia="Amiri" w:cs="Amiri"/>
          <w:lang w:bidi="ar-SA"/>
          <w:color w:val="111111"/>
          <w:sz w:val="28"/>
          <w:szCs w:val="28"/>
          <w:rtl/>
        </w:rPr>
        <w:t xml:space="preserve">وَ إِنَّ اللّٰهَ رَبِّی وَ رَبُّکُمْ فَاعْبُدُوهُ هٰذٰا صِرٰاطٌ مُسْتَقِیمٌ . مریم(19)36</w:t>
      </w:r>
    </w:p>
    <w:p>
      <w:pPr>
        <w:pStyle w:val="BookText"/>
      </w:pPr>
      <w:r>
        <w:rPr>
          <w:rFonts w:ascii="Amiri" w:hAnsi="Amiri" w:eastAsia="Amiri" w:cs="Amiri"/>
          <w:lang w:bidi="ar-SA"/>
          <w:color w:val="111111"/>
          <w:sz w:val="28"/>
          <w:szCs w:val="28"/>
          <w:rtl/>
        </w:rPr>
        <w:t xml:space="preserve">إِنّٰا أَنْزَلْنٰا إِلَیْکَ الْکِتٰابَ بِالْحَقِّ فَاعْبُدِ اللّٰهَ مُخْلِصاً لَهُ الدِّینَ . زمر(39)2</w:t>
      </w:r>
    </w:p>
    <w:p>
      <w:pPr>
        <w:pStyle w:val="BookText"/>
      </w:pPr>
      <w:r>
        <w:rPr>
          <w:rFonts w:ascii="Amiri" w:hAnsi="Amiri" w:eastAsia="Amiri" w:cs="Amiri"/>
          <w:lang w:bidi="ar-SA"/>
          <w:color w:val="111111"/>
          <w:sz w:val="28"/>
          <w:szCs w:val="28"/>
          <w:rtl/>
        </w:rPr>
        <w:t xml:space="preserve">أَلاٰ لِلّٰهِ الدِّینُ الْخٰالِصُ وَ الَّذِینَ اتَّخَذُوا مِنْ دُونِهِ أَوْلِیٰاءَ مٰا نَعْبُدُهُمْ إِلاّٰ لِیُقَرِّبُونٰا إِلَی اللّٰهِ زُلْفیٰ إِنَّ اللّٰهَ یَحْکُمُ بَیْنَهُمْ فِی مٰا هُمْ فِیهِ یَخْتَلِفُونَ إِنَّ اللّٰهَ لاٰ یَهْدِی مَنْ هُوَ کٰاذِبٌ کَفّٰارٌ. زمر(39)3</w:t>
      </w:r>
    </w:p>
    <w:p>
      <w:pPr>
        <w:pStyle w:val="Heading4"/>
      </w:pPr>
      <w:bookmarkStart w:id="848" w:name="_Toc279"/>
      <w:r>
        <w:t>22.جلب رضای خدا</w:t>
      </w:r>
      <w:bookmarkEnd w:id="848"/>
    </w:p>
    <w:p>
      <w:pPr>
        <w:pStyle w:val="Heading5"/>
      </w:pPr>
      <w:bookmarkStart w:id="849" w:name="_Toc280"/>
      <w:r>
        <w:t>154.جلب رضای خداوند،زمینۀ هدایت به راههای سلامت و امنیت به‌وسیلۀ قرآن:</w:t>
      </w:r>
      <w:bookmarkEnd w:id="849"/>
    </w:p>
    <w:p>
      <w:pPr>
        <w:pStyle w:val="BookText"/>
      </w:pPr>
      <w:r>
        <w:rPr>
          <w:rFonts w:ascii="Amiri" w:hAnsi="Amiri" w:eastAsia="Amiri" w:cs="Amiri"/>
          <w:lang w:bidi="ar-SA"/>
          <w:color w:val="111111"/>
          <w:sz w:val="28"/>
          <w:szCs w:val="28"/>
          <w:rtl/>
        </w:rPr>
        <w:t xml:space="preserve">... قَدْ جٰاءَکُمْ مِنَ اللّٰهِ نُورٌ وَ کِتٰابٌ مُبِینٌ یَهْدِی بِهِ اللّٰهُ مَنِ اتَّبَعَ رِضْوٰانَهُ سُبُلَ السَّلاٰمِ وَ یُخْرِجُهُمْ مِنَ الظُّلُمٰاتِ إِلَی النُّورِ بِإِذْنِهِ وَ یَهْدِیهِمْ إِلیٰ صِرٰاطٍ مُسْتَقِیمٍ . مائده(5)15 و 16</w:t>
      </w:r>
    </w:p>
    <w:p>
      <w:pPr>
        <w:pStyle w:val="BookText"/>
      </w:pPr>
      <w:r>
        <w:rPr>
          <w:rFonts w:ascii="IRNazanin" w:hAnsi="IRNazanin" w:eastAsia="IRNazanin" w:cs="IRNazanin"/>
          <w:lang w:bidi="fa-IR"/>
          <w:color w:val="111111"/>
          <w:sz w:val="28"/>
          <w:szCs w:val="28"/>
          <w:rtl/>
        </w:rPr>
        <w:t xml:space="preserve">ص :78</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34" w:name="pg19842_204415"/>
    <w:bookmarkEnd w:id="34"/>
    <w:p>
      <w:pPr>
        <w:pStyle w:val="Heading4"/>
      </w:pPr>
      <w:bookmarkStart w:id="850" w:name="_Toc281"/>
      <w:r>
        <w:t>23.حق‌گرایی</w:t>
      </w:r>
      <w:bookmarkEnd w:id="850"/>
    </w:p>
    <w:p>
      <w:pPr>
        <w:pStyle w:val="Heading5"/>
      </w:pPr>
      <w:bookmarkStart w:id="851" w:name="_Toc282"/>
      <w:r>
        <w:t>155.حق‌گرایی ،زمینه‌ای برای هدایت:</w:t>
      </w:r>
      <w:bookmarkEnd w:id="851"/>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یونس(10)32</w:t>
      </w:r>
    </w:p>
    <w:p>
      <w:pPr>
        <w:pStyle w:val="Heading4"/>
      </w:pPr>
      <w:bookmarkStart w:id="852" w:name="_Toc283"/>
      <w:r>
        <w:t>24.خردمندی</w:t>
      </w:r>
      <w:bookmarkEnd w:id="852"/>
    </w:p>
    <w:p>
      <w:pPr>
        <w:pStyle w:val="Heading5"/>
      </w:pPr>
      <w:bookmarkStart w:id="853" w:name="_Toc284"/>
      <w:r>
        <w:t>156.خردمندی، زمینه‌ساز هدایت و راهیابی:</w:t>
      </w:r>
      <w:bookmarkEnd w:id="853"/>
    </w:p>
    <w:p>
      <w:pPr>
        <w:pStyle w:val="BookText"/>
      </w:pPr>
      <w:r>
        <w:rPr>
          <w:rFonts w:ascii="Amiri" w:hAnsi="Amiri" w:eastAsia="Amiri" w:cs="Amiri"/>
          <w:lang w:bidi="ar-SA"/>
          <w:color w:val="111111"/>
          <w:sz w:val="28"/>
          <w:szCs w:val="28"/>
          <w:rtl/>
        </w:rPr>
        <w:t xml:space="preserve">وَ لَقَدْ آتَیْنٰا مُوسَی الْهُدیٰ وَ أَوْرَثْنٰا بَنِی إِسْرٰائِیلَ الْکِتٰابَ</w:t>
      </w:r>
    </w:p>
    <w:p>
      <w:pPr>
        <w:pStyle w:val="BookText"/>
      </w:pPr>
      <w:r>
        <w:rPr>
          <w:rFonts w:ascii="Amiri" w:hAnsi="Amiri" w:eastAsia="Amiri" w:cs="Amiri"/>
          <w:lang w:bidi="ar-SA"/>
          <w:color w:val="111111"/>
          <w:sz w:val="28"/>
          <w:szCs w:val="28"/>
          <w:rtl/>
        </w:rPr>
        <w:t xml:space="preserve">هُدیً وَ ذِکْریٰ لِأُولِی الْأَلْبٰابِ . غافر(40)53 و 54</w:t>
      </w:r>
    </w:p>
    <w:p>
      <w:pPr>
        <w:pStyle w:val="Heading4"/>
      </w:pPr>
      <w:bookmarkStart w:id="854" w:name="_Toc285"/>
      <w:r>
        <w:t>25.خشیت</w:t>
      </w:r>
      <w:bookmarkEnd w:id="854"/>
    </w:p>
    <w:p>
      <w:pPr>
        <w:pStyle w:val="Heading5"/>
      </w:pPr>
      <w:bookmarkStart w:id="855" w:name="_Toc286"/>
      <w:r>
        <w:t>157.خشیت از خدا و نترسیدن از غیر او، زمینه‌ساز هدایت:</w:t>
      </w:r>
      <w:bookmarkEnd w:id="855"/>
    </w:p>
    <w:p>
      <w:pPr>
        <w:pStyle w:val="BookText"/>
      </w:pPr>
      <w:r>
        <w:rPr>
          <w:rFonts w:ascii="Amiri" w:hAnsi="Amiri" w:eastAsia="Amiri" w:cs="Amiri"/>
          <w:lang w:bidi="ar-SA"/>
          <w:color w:val="111111"/>
          <w:sz w:val="28"/>
          <w:szCs w:val="28"/>
          <w:rtl/>
        </w:rPr>
        <w:t xml:space="preserve">إِنَّمٰا یَعْمُرُ مَسٰاجِدَ اللّٰهِ مَنْ آمَنَ بِاللّٰهِ ... وَ لَمْ یَخْشَ إِلاَّ اللّٰهَ فَعَسیٰ أُولٰئِکَ أَنْ یَکُونُوا مِنَ الْمُهْتَدِینَ . توبه(9)18</w:t>
      </w:r>
    </w:p>
    <w:p>
      <w:pPr>
        <w:pStyle w:val="Heading4"/>
      </w:pPr>
      <w:bookmarkStart w:id="856" w:name="_Toc287"/>
      <w:r>
        <w:t>26.درستکاری</w:t>
      </w:r>
      <w:bookmarkEnd w:id="856"/>
    </w:p>
    <w:p>
      <w:pPr>
        <w:pStyle w:val="Heading5"/>
      </w:pPr>
      <w:bookmarkStart w:id="857" w:name="_Toc288"/>
      <w:r>
        <w:t>158.صلاح و درستکاری،بستر هدایت به صراط مستقیم:</w:t>
      </w:r>
      <w:bookmarkEnd w:id="857"/>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....انعام(6)85 و 87 و 88</w:t>
      </w:r>
    </w:p>
    <w:p>
      <w:pPr>
        <w:pStyle w:val="Heading4"/>
      </w:pPr>
      <w:bookmarkStart w:id="858" w:name="_Toc289"/>
      <w:r>
        <w:t>27.دعا</w:t>
      </w:r>
      <w:bookmarkEnd w:id="858"/>
    </w:p>
    <w:p>
      <w:pPr>
        <w:pStyle w:val="Heading5"/>
      </w:pPr>
      <w:bookmarkStart w:id="859" w:name="_Toc290"/>
      <w:r>
        <w:t>159.دعا به درگاه خداوند، زمینه‌ساز هدایت به صراط مستقیم:</w:t>
      </w:r>
      <w:bookmarkEnd w:id="859"/>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 . حمد(1)6 و 7</w:t>
      </w:r>
    </w:p>
    <w:p>
      <w:pPr>
        <w:pStyle w:val="Heading4"/>
      </w:pPr>
      <w:bookmarkStart w:id="860" w:name="_Toc291"/>
      <w:r>
        <w:t>28.دعوت</w:t>
      </w:r>
      <w:bookmarkEnd w:id="860"/>
    </w:p>
    <w:p>
      <w:pPr>
        <w:pStyle w:val="Heading5"/>
      </w:pPr>
      <w:bookmarkStart w:id="861" w:name="_Toc292"/>
      <w:r>
        <w:t>160.دعوت مؤمن آل فرعون از فرعونیان برای پیروی از وی،به منظور هدایت آنان به راه رشد:</w:t>
      </w:r>
      <w:bookmarkEnd w:id="861"/>
    </w:p>
    <w:p>
      <w:pPr>
        <w:pStyle w:val="BookText"/>
      </w:pPr>
      <w:r>
        <w:rPr>
          <w:rFonts w:ascii="Amiri" w:hAnsi="Amiri" w:eastAsia="Amiri" w:cs="Amiri"/>
          <w:lang w:bidi="ar-SA"/>
          <w:color w:val="111111"/>
          <w:sz w:val="28"/>
          <w:szCs w:val="28"/>
          <w:rtl/>
        </w:rPr>
        <w:t xml:space="preserve">وَ قٰالَ الَّذِی آمَنَ یٰا قَوْمِ اتَّبِعُونِ أَهْدِکُمْ سَبِیلَ الرَّشٰادِ.</w:t>
      </w:r>
    </w:p>
    <w:p>
      <w:pPr>
        <w:pStyle w:val="BookText"/>
      </w:pPr>
      <w:r>
        <w:rPr>
          <w:rFonts w:ascii="IRNazanin" w:hAnsi="IRNazanin" w:eastAsia="IRNazanin" w:cs="IRNazanin"/>
          <w:lang w:bidi="fa-IR"/>
          <w:color w:val="111111"/>
          <w:sz w:val="28"/>
          <w:szCs w:val="28"/>
          <w:rtl/>
        </w:rPr>
        <w:t xml:space="preserve">غافر(40)38</w:t>
      </w:r>
    </w:p>
    <w:p>
      <w:pPr>
        <w:pStyle w:val="Heading5"/>
      </w:pPr>
      <w:bookmarkStart w:id="862" w:name="_Toc293"/>
      <w:r>
        <w:t>161.دعوت به گردشگری و آشنا کردن انسانها با سرنوشت مکذّبان(حق)،روشی برای هدایت:</w:t>
      </w:r>
      <w:bookmarkEnd w:id="862"/>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w:t>
      </w:r>
    </w:p>
    <w:p>
      <w:pPr>
        <w:pStyle w:val="BookText"/>
      </w:pPr>
      <w:r>
        <w:rPr>
          <w:rFonts w:ascii="Amiri" w:hAnsi="Amiri" w:eastAsia="Amiri" w:cs="Amiri"/>
          <w:lang w:bidi="ar-SA"/>
          <w:color w:val="111111"/>
          <w:sz w:val="28"/>
          <w:szCs w:val="28"/>
          <w:rtl/>
        </w:rPr>
        <w:t xml:space="preserve">هٰذٰا بَیٰانٌ لِلنّٰاسِ وَ هُدیً وَ مَوْعِظَةٌ لِلْمُتَّقِینَ . آل عمران(3)137 و 138</w:t>
      </w:r>
    </w:p>
    <w:p>
      <w:pPr>
        <w:pStyle w:val="Heading4"/>
      </w:pPr>
      <w:bookmarkStart w:id="863" w:name="_Toc294"/>
      <w:r>
        <w:t>29.ذکر</w:t>
      </w:r>
      <w:bookmarkEnd w:id="863"/>
    </w:p>
    <w:p>
      <w:pPr>
        <w:pStyle w:val="Heading5"/>
      </w:pPr>
      <w:bookmarkStart w:id="864" w:name="_Toc295"/>
      <w:r>
        <w:t>162.ذکر خدا،اطمینان‌آور و آرامش‌بخش قلب مؤمنان و زمینه‌ساز هدایت به‌سوی خدا:</w:t>
      </w:r>
      <w:bookmarkEnd w:id="864"/>
    </w:p>
    <w:p>
      <w:pPr>
        <w:pStyle w:val="BookText"/>
      </w:pPr>
      <w:r>
        <w:rPr>
          <w:rFonts w:ascii="Amiri" w:hAnsi="Amiri" w:eastAsia="Amiri" w:cs="Amiri"/>
          <w:lang w:bidi="ar-SA"/>
          <w:color w:val="111111"/>
          <w:sz w:val="28"/>
          <w:szCs w:val="28"/>
          <w:rtl/>
        </w:rPr>
        <w:t xml:space="preserve">... قُلْ إِنَّ اللّٰهَ یُضِلُّ مَنْ یَشٰاءُ وَ یَهْدِی إِلَیْهِ مَنْ أَنٰابَ الَّذِینَ آمَنُوا وَ تَطْمَئِنُّ قُلُوبُهُمْ بِذِکْرِ اللّٰهِ أَلاٰ بِذِکْرِ اللّٰهِ تَطْمَئِنُّ الْقُلُوبُ . رعد(13)27 و 28</w:t>
      </w:r>
    </w:p>
    <w:p>
      <w:pPr>
        <w:pStyle w:val="Heading5"/>
      </w:pPr>
      <w:bookmarkStart w:id="865" w:name="_Toc296"/>
      <w:r>
        <w:t>163.ذکر و یاد خدا،راهبر آدمی به سعادت و هدایت واقعی:</w:t>
      </w:r>
      <w:bookmarkEnd w:id="865"/>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وَ إِنَّهُمْ لَیَصُدُّونَهُمْ عَنِ السَّبِیلِ وَ یَحْسَبُونَ أَنَّهُمْ مُهْتَدُونَ . زخرف(43)36 و 37</w:t>
      </w:r>
    </w:p>
    <w:p>
      <w:pPr>
        <w:pStyle w:val="BookText"/>
      </w:pPr>
      <w:r>
        <w:rPr>
          <w:rFonts w:ascii="Amiri" w:hAnsi="Amiri" w:eastAsia="Amiri" w:cs="Amiri"/>
          <w:lang w:bidi="ar-SA"/>
          <w:color w:val="111111"/>
          <w:sz w:val="28"/>
          <w:szCs w:val="28"/>
          <w:rtl/>
        </w:rPr>
        <w:t xml:space="preserve">فَأَعْرِضْ عَنْ مَنْ تَوَلّٰی عَنْ ذِکْرِنٰا وَ لَمْ یُرِدْ إِلاَّ الْحَیٰاةَ</w:t>
      </w:r>
    </w:p>
    <w:p>
      <w:pPr>
        <w:pStyle w:val="BookText"/>
      </w:pPr>
      <w:r>
        <w:rPr>
          <w:rFonts w:ascii="IRNazanin" w:hAnsi="IRNazanin" w:eastAsia="IRNazanin" w:cs="IRNazanin"/>
          <w:lang w:bidi="fa-IR"/>
          <w:color w:val="111111"/>
          <w:sz w:val="28"/>
          <w:szCs w:val="28"/>
          <w:rtl/>
        </w:rPr>
        <w:t xml:space="preserve">ص :79</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35" w:name="pg19842_204416"/>
    <w:bookmarkEnd w:id="35"/>
    <w:p>
      <w:pPr>
        <w:pStyle w:val="BookText"/>
      </w:pPr>
      <w:r>
        <w:rPr>
          <w:rFonts w:ascii="Amiri" w:hAnsi="Amiri" w:eastAsia="Amiri" w:cs="Amiri"/>
          <w:lang w:bidi="ar-SA"/>
          <w:color w:val="111111"/>
          <w:sz w:val="28"/>
          <w:szCs w:val="28"/>
          <w:rtl/>
        </w:rPr>
        <w:t xml:space="preserve">اَلدُّنْیٰا ... إِنَّ رَبَّکَ هُوَ أَعْلَمُ بِمَنْ ضَلَّ عَنْ سَبِیلِهِ وَ هُوَ أَعْلَمُ بِمَنِ اهْتَدیٰ . نجم(53)29 و 30</w:t>
      </w:r>
    </w:p>
    <w:p>
      <w:pPr>
        <w:pStyle w:val="Heading5"/>
      </w:pPr>
      <w:bookmarkStart w:id="866" w:name="_Toc297"/>
      <w:r>
        <w:t>164.تدارک یاد خدا،پس از غفلت از آن،مایۀ امیدواری به دستیابی به هدایت و رشد و کمال:</w:t>
      </w:r>
      <w:bookmarkEnd w:id="866"/>
    </w:p>
    <w:p>
      <w:pPr>
        <w:pStyle w:val="BookText"/>
      </w:pPr>
      <w:r>
        <w:rPr>
          <w:rFonts w:ascii="Amiri" w:hAnsi="Amiri" w:eastAsia="Amiri" w:cs="Amiri"/>
          <w:lang w:bidi="ar-SA"/>
          <w:color w:val="111111"/>
          <w:sz w:val="28"/>
          <w:szCs w:val="28"/>
          <w:rtl/>
        </w:rPr>
        <w:t xml:space="preserve">... وَ اذْکُرْ رَبَّکَ إِذٰا نَسِیتَ وَ قُلْ عَسیٰ أَنْ یَهْدِیَنِ رَبِّی لِأَقْرَبَ مِنْ هٰذٰا رَشَداً. </w:t>
      </w:r>
      <w:r>
        <w:rPr>
          <w:rStyle w:val="FootnoteReference"/>
        </w:rPr>
        <w:footnoteReference w:id="27"/>
      </w:r>
      <w:r>
        <w:rPr>
          <w:rFonts w:ascii="IRNazanin" w:hAnsi="IRNazanin" w:eastAsia="IRNazanin" w:cs="IRNazanin"/>
          <w:lang w:bidi="fa-IR"/>
          <w:color w:val="111111"/>
          <w:sz w:val="28"/>
          <w:szCs w:val="28"/>
          <w:rtl/>
        </w:rPr>
        <w:t xml:space="preserve">کهف(18)24</w:t>
      </w:r>
    </w:p>
    <w:p>
      <w:pPr>
        <w:pStyle w:val="Heading4"/>
      </w:pPr>
      <w:bookmarkStart w:id="867" w:name="_Toc298"/>
      <w:r>
        <w:t>30.روزه</w:t>
      </w:r>
      <w:bookmarkEnd w:id="867"/>
    </w:p>
    <w:p>
      <w:pPr>
        <w:pStyle w:val="Heading5"/>
      </w:pPr>
      <w:bookmarkStart w:id="868" w:name="_Toc299"/>
      <w:r>
        <w:t>165.روزه،زمینۀ بهره‌مندی از هدایت الهی:</w:t>
      </w:r>
      <w:bookmarkEnd w:id="868"/>
    </w:p>
    <w:p>
      <w:pPr>
        <w:pStyle w:val="BookText"/>
      </w:pPr>
      <w:r>
        <w:rPr>
          <w:rFonts w:ascii="Amiri" w:hAnsi="Amiri" w:eastAsia="Amiri" w:cs="Amiri"/>
          <w:lang w:bidi="ar-SA"/>
          <w:color w:val="111111"/>
          <w:sz w:val="28"/>
          <w:szCs w:val="28"/>
          <w:rtl/>
        </w:rPr>
        <w:t xml:space="preserve">یٰا أَیُّهَا الَّذِینَ آمَنُوا کُتِبَ عَلَیْکُمُ الصِّیٰامُ کَمٰا کُتِبَ عَلَی الَّذِینَ مِنْ قَبْلِکُمْ لَعَلَّکُمْ تَتَّقُونَ ... وَ لِتُکَبِّرُوا اللّٰهَ عَلیٰ مٰا هَدٰاکُمْ ... </w:t>
      </w:r>
      <w:r>
        <w:rPr>
          <w:rStyle w:val="FootnoteReference"/>
        </w:rPr>
        <w:footnoteReference w:id="28"/>
      </w:r>
      <w:r>
        <w:rPr>
          <w:rFonts w:ascii="IRNazanin" w:hAnsi="IRNazanin" w:eastAsia="IRNazanin" w:cs="IRNazanin"/>
          <w:lang w:bidi="fa-IR"/>
          <w:color w:val="111111"/>
          <w:sz w:val="28"/>
          <w:szCs w:val="28"/>
          <w:rtl/>
        </w:rPr>
        <w:t xml:space="preserve">بقره(2)183 و 185</w:t>
      </w:r>
    </w:p>
    <w:p>
      <w:pPr>
        <w:pStyle w:val="Heading4"/>
      </w:pPr>
      <w:bookmarkStart w:id="869" w:name="_Toc300"/>
      <w:r>
        <w:t>31.زکات</w:t>
      </w:r>
      <w:bookmarkEnd w:id="869"/>
    </w:p>
    <w:p>
      <w:pPr>
        <w:pStyle w:val="Heading5"/>
      </w:pPr>
      <w:bookmarkStart w:id="870" w:name="_Toc301"/>
      <w:r>
        <w:t>166.پرداخت زکات، زمینه‌ساز هدایت‌یافتگی:</w:t>
      </w:r>
      <w:bookmarkEnd w:id="870"/>
    </w:p>
    <w:p>
      <w:pPr>
        <w:pStyle w:val="BookText"/>
      </w:pPr>
      <w:r>
        <w:rPr>
          <w:rFonts w:ascii="Amiri" w:hAnsi="Amiri" w:eastAsia="Amiri" w:cs="Amiri"/>
          <w:lang w:bidi="ar-SA"/>
          <w:color w:val="111111"/>
          <w:sz w:val="28"/>
          <w:szCs w:val="28"/>
          <w:rtl/>
        </w:rPr>
        <w:t xml:space="preserve">إِنَّمٰا یَعْمُرُ مَسٰاجِدَ اللّٰهِ مَنْ آمَنَ بِاللّٰهِ وَ الْیَوْمِ الْآخِرِ ... وَ آتَی الزَّکٰاةَ ... فَعَسیٰ أُولٰئِکَ أَنْ یَکُونُوا مِنَ الْمُهْتَدِینَ . توبه(9)18</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w:t>
      </w:r>
    </w:p>
    <w:p>
      <w:pPr>
        <w:pStyle w:val="BookText"/>
      </w:pPr>
      <w:r>
        <w:rPr>
          <w:rFonts w:ascii="Amiri" w:hAnsi="Amiri" w:eastAsia="Amiri" w:cs="Amiri"/>
          <w:lang w:bidi="ar-SA"/>
          <w:color w:val="111111"/>
          <w:sz w:val="28"/>
          <w:szCs w:val="28"/>
          <w:rtl/>
        </w:rPr>
        <w:t xml:space="preserve">رِجٰالٌ لاٰ تُلْهِیهِمْ تِجٰارَةٌ وَ لاٰ بَیْعٌ عَنْ ذِکْرِ اللّٰهِ وَ إِقٰامِ الصَّلاٰةِ وَ إِیتٰاءِ الزَّکٰاةِ یَخٰافُونَ یَوْماً تَتَقَلَّبُ فِیهِ الْقُلُوبُ وَ الْأَبْصٰارُ. نور(24)35 و 37</w:t>
      </w:r>
    </w:p>
    <w:p>
      <w:pPr>
        <w:pStyle w:val="BookText"/>
      </w:pPr>
      <w:r>
        <w:rPr>
          <w:rFonts w:ascii="Amiri" w:hAnsi="Amiri" w:eastAsia="Amiri" w:cs="Amiri"/>
          <w:lang w:bidi="ar-SA"/>
          <w:color w:val="111111"/>
          <w:sz w:val="28"/>
          <w:szCs w:val="28"/>
          <w:rtl/>
        </w:rPr>
        <w:t xml:space="preserve">طس تِلْکَ آیٰاتُ الْقُرْآنِ وَ کِتٰابٍ مُبِینٍ</w:t>
      </w:r>
    </w:p>
    <w:p>
      <w:pPr>
        <w:pStyle w:val="BookText"/>
      </w:pPr>
      <w:r>
        <w:rPr>
          <w:rFonts w:ascii="Amiri" w:hAnsi="Amiri" w:eastAsia="Amiri" w:cs="Amiri"/>
          <w:lang w:bidi="ar-SA"/>
          <w:color w:val="111111"/>
          <w:sz w:val="28"/>
          <w:szCs w:val="28"/>
          <w:rtl/>
        </w:rPr>
        <w:t xml:space="preserve">هُدیً</w:t>
      </w:r>
    </w:p>
    <w:p>
      <w:pPr>
        <w:pStyle w:val="BookText"/>
      </w:pPr>
      <w:r>
        <w:rPr>
          <w:rFonts w:ascii="Amiri" w:hAnsi="Amiri" w:eastAsia="Amiri" w:cs="Amiri"/>
          <w:lang w:bidi="ar-SA"/>
          <w:color w:val="111111"/>
          <w:sz w:val="28"/>
          <w:szCs w:val="28"/>
          <w:rtl/>
        </w:rPr>
        <w:t xml:space="preserve">وَ بُشْریٰ لِلْمُؤْمِنِینَ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نمل(27)1-3</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لقمان(31)4 و 5</w:t>
      </w:r>
    </w:p>
    <w:p>
      <w:pPr>
        <w:pStyle w:val="Heading4"/>
      </w:pPr>
      <w:bookmarkStart w:id="871" w:name="_Toc302"/>
      <w:r>
        <w:t>32.شرح صدر</w:t>
      </w:r>
      <w:bookmarkEnd w:id="871"/>
    </w:p>
    <w:p>
      <w:pPr>
        <w:pStyle w:val="Heading5"/>
      </w:pPr>
      <w:bookmarkStart w:id="872" w:name="_Toc303"/>
      <w:r>
        <w:t>167.شرح صدر،زمینۀ هدایت‌پذیری انسان:</w:t>
      </w:r>
      <w:bookmarkEnd w:id="872"/>
    </w:p>
    <w:p>
      <w:pPr>
        <w:pStyle w:val="BookText"/>
      </w:pPr>
      <w:r>
        <w:rPr>
          <w:rFonts w:ascii="Amiri" w:hAnsi="Amiri" w:eastAsia="Amiri" w:cs="Amiri"/>
          <w:lang w:bidi="ar-SA"/>
          <w:color w:val="111111"/>
          <w:sz w:val="28"/>
          <w:szCs w:val="28"/>
          <w:rtl/>
        </w:rPr>
        <w:t xml:space="preserve">فَمَنْ یُرِدِ اللّٰهُ أَنْ یَهْدِیَهُ یَشْرَحْ صَدْرَهُ لِلْإِسْلاٰمِ ....انعام(6)125</w:t>
      </w:r>
    </w:p>
    <w:p>
      <w:pPr>
        <w:pStyle w:val="BookText"/>
      </w:pPr>
      <w:r>
        <w:rPr>
          <w:rFonts w:ascii="Amiri" w:hAnsi="Amiri" w:eastAsia="Amiri" w:cs="Amiri"/>
          <w:lang w:bidi="ar-SA"/>
          <w:color w:val="111111"/>
          <w:sz w:val="28"/>
          <w:szCs w:val="28"/>
          <w:rtl/>
        </w:rPr>
        <w:t xml:space="preserve">أَ فَمَنْ شَرَحَ اللّٰهُ صَدْرَهُ لِلْإِسْلاٰمِ فَهُوَ عَلیٰ نُورٍ مِنْ رَبِّهِ ... </w:t>
      </w:r>
      <w:r>
        <w:rPr>
          <w:rStyle w:val="FootnoteReference"/>
        </w:rPr>
        <w:footnoteReference w:id="29"/>
      </w:r>
      <w:r>
        <w:rPr>
          <w:rFonts w:ascii="IRNazanin" w:hAnsi="IRNazanin" w:eastAsia="IRNazanin" w:cs="IRNazanin"/>
          <w:lang w:bidi="fa-IR"/>
          <w:color w:val="111111"/>
          <w:sz w:val="28"/>
          <w:szCs w:val="28"/>
          <w:rtl/>
        </w:rPr>
        <w:t xml:space="preserve">زمر(39)22</w:t>
      </w:r>
    </w:p>
    <w:p>
      <w:pPr>
        <w:pStyle w:val="Heading5"/>
      </w:pPr>
      <w:bookmarkStart w:id="873" w:name="_Toc304"/>
      <w:r>
        <w:t>168.شرح صدر،زمینۀ هدایت به اسلام،تنها صراط مستقیم به‌سوی پروردگار:</w:t>
      </w:r>
      <w:bookmarkEnd w:id="873"/>
    </w:p>
    <w:p>
      <w:pPr>
        <w:pStyle w:val="BookText"/>
      </w:pPr>
      <w:r>
        <w:rPr>
          <w:rFonts w:ascii="Amiri" w:hAnsi="Amiri" w:eastAsia="Amiri" w:cs="Amiri"/>
          <w:lang w:bidi="ar-SA"/>
          <w:color w:val="111111"/>
          <w:sz w:val="28"/>
          <w:szCs w:val="28"/>
          <w:rtl/>
        </w:rPr>
        <w:t xml:space="preserve">فَمَنْ یُرِدِ اللّٰهُ أَنْ یَهْدِیَهُ یَشْرَحْ صَدْرَهُ لِلْإِسْلاٰمِ ...</w:t>
      </w:r>
    </w:p>
    <w:p>
      <w:pPr>
        <w:pStyle w:val="BookText"/>
      </w:pPr>
      <w:r>
        <w:rPr>
          <w:rFonts w:ascii="Amiri" w:hAnsi="Amiri" w:eastAsia="Amiri" w:cs="Amiri"/>
          <w:lang w:bidi="ar-SA"/>
          <w:color w:val="111111"/>
          <w:sz w:val="28"/>
          <w:szCs w:val="28"/>
          <w:rtl/>
        </w:rPr>
        <w:t xml:space="preserve">وَ هٰذٰا صِرٰاطُ رَبِّکَ مُسْتَقِیماً ....انعام(6)125 و 126</w:t>
      </w:r>
    </w:p>
    <w:p>
      <w:pPr>
        <w:pStyle w:val="Heading4"/>
      </w:pPr>
      <w:bookmarkStart w:id="874" w:name="_Toc305"/>
      <w:r>
        <w:t>33.شکر</w:t>
      </w:r>
      <w:bookmarkEnd w:id="874"/>
    </w:p>
    <w:p>
      <w:pPr>
        <w:pStyle w:val="Heading5"/>
      </w:pPr>
      <w:bookmarkStart w:id="875" w:name="_Toc306"/>
      <w:r>
        <w:t>169.شکرگزاری به درگاه الهی،زمینۀ برخورداری از هدایت الهی:</w:t>
      </w:r>
      <w:bookmarkEnd w:id="875"/>
    </w:p>
    <w:p>
      <w:pPr>
        <w:pStyle w:val="BookText"/>
      </w:pPr>
      <w:r>
        <w:rPr>
          <w:rFonts w:ascii="IRNazanin" w:hAnsi="IRNazanin" w:eastAsia="IRNazanin" w:cs="IRNazanin"/>
          <w:lang w:bidi="fa-IR"/>
          <w:color w:val="111111"/>
          <w:sz w:val="28"/>
          <w:szCs w:val="28"/>
          <w:rtl/>
        </w:rPr>
        <w:t xml:space="preserve">ص :80</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36" w:name="pg19842_204417"/>
    <w:bookmarkEnd w:id="36"/>
    <w:p>
      <w:pPr>
        <w:pStyle w:val="BookText"/>
      </w:pPr>
      <w:r>
        <w:rPr>
          <w:rFonts w:ascii="Amiri" w:hAnsi="Amiri" w:eastAsia="Amiri" w:cs="Amiri"/>
          <w:lang w:bidi="ar-SA"/>
          <w:color w:val="111111"/>
          <w:sz w:val="28"/>
          <w:szCs w:val="28"/>
          <w:rtl/>
        </w:rPr>
        <w:t xml:space="preserve">شٰاکِراً لِأَنْعُمِهِ اجْتَبٰاهُ وَ هَدٰاهُ إِلیٰ صِرٰاطٍ مُسْتَقِیمٍ . نحل(16)121</w:t>
      </w:r>
    </w:p>
    <w:p>
      <w:pPr>
        <w:pStyle w:val="Heading4"/>
      </w:pPr>
      <w:bookmarkStart w:id="876" w:name="_Toc307"/>
      <w:r>
        <w:t>34.شهادت</w:t>
      </w:r>
      <w:bookmarkEnd w:id="876"/>
    </w:p>
    <w:p>
      <w:pPr>
        <w:pStyle w:val="Heading5"/>
      </w:pPr>
      <w:bookmarkStart w:id="877" w:name="_Toc308"/>
      <w:r>
        <w:t>170.شهادت در راه خدا،موجب بهره‌مندی از هدایتهای الهی:</w:t>
      </w:r>
      <w:bookmarkEnd w:id="877"/>
    </w:p>
    <w:p>
      <w:pPr>
        <w:pStyle w:val="BookText"/>
      </w:pPr>
      <w:r>
        <w:rPr>
          <w:rFonts w:ascii="Amiri" w:hAnsi="Amiri" w:eastAsia="Amiri" w:cs="Amiri"/>
          <w:lang w:bidi="ar-SA"/>
          <w:color w:val="111111"/>
          <w:sz w:val="28"/>
          <w:szCs w:val="28"/>
          <w:rtl/>
        </w:rPr>
        <w:t xml:space="preserve">وَ لَهَدَیْنٰاهُمْ صِرٰاطاً مُسْتَقِیماً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نساء(4)68 و 69</w:t>
      </w:r>
    </w:p>
    <w:p>
      <w:pPr>
        <w:pStyle w:val="BookText"/>
      </w:pPr>
      <w:r>
        <w:rPr>
          <w:rFonts w:ascii="Amiri" w:hAnsi="Amiri" w:eastAsia="Amiri" w:cs="Amiri"/>
          <w:lang w:bidi="ar-SA"/>
          <w:color w:val="111111"/>
          <w:sz w:val="28"/>
          <w:szCs w:val="28"/>
          <w:rtl/>
        </w:rPr>
        <w:t xml:space="preserve">فَإِذٰا لَقِیتُمُ الَّذِینَ کَفَرُوا فَضَرْبَ الرِّقٰابِ حَتّٰی إِذٰا أَثْخَنْتُمُوهُمْ فَشُدُّوا الْوَثٰاقَ فَإِمّٰا مَنًّا بَعْدُ وَ إِمّٰا فِدٰاءً حَتّٰی تَضَعَ الْحَرْبُ أَوْزٰارَهٰا ذٰلِکَ وَ لَوْ یَشٰاءُ اللّٰهُ لاَنْتَصَرَ مِنْهُمْ وَ لٰکِنْ لِیَبْلُوَا بَعْضَکُمْ بِبَعْضٍ وَ الَّذِینَ قُتِلُوا فِی سَبِیلِ اللّٰهِ فَلَنْ یُضِلَّ أَعْمٰالَهُمْ</w:t>
      </w:r>
    </w:p>
    <w:p>
      <w:pPr>
        <w:pStyle w:val="BookText"/>
      </w:pPr>
      <w:r>
        <w:rPr>
          <w:rFonts w:ascii="Amiri" w:hAnsi="Amiri" w:eastAsia="Amiri" w:cs="Amiri"/>
          <w:lang w:bidi="ar-SA"/>
          <w:color w:val="111111"/>
          <w:sz w:val="28"/>
          <w:szCs w:val="28"/>
          <w:rtl/>
        </w:rPr>
        <w:t xml:space="preserve">سَیَهْدِیهِمْ وَ یُصْلِحُ بٰالَهُمْ . محمّد(47)4 و 5</w:t>
      </w:r>
    </w:p>
    <w:p>
      <w:pPr>
        <w:pStyle w:val="Heading4"/>
      </w:pPr>
      <w:bookmarkStart w:id="878" w:name="_Toc309"/>
      <w:r>
        <w:t>35.صبر</w:t>
      </w:r>
      <w:bookmarkEnd w:id="878"/>
    </w:p>
    <w:p>
      <w:pPr>
        <w:pStyle w:val="Heading5"/>
      </w:pPr>
      <w:bookmarkStart w:id="879" w:name="_Toc310"/>
      <w:r>
        <w:t>171.صبر بر مصیبتها،زمینۀ نیل به هدایت الهی:</w:t>
      </w:r>
      <w:bookmarkEnd w:id="879"/>
    </w:p>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pStyle w:val="BookText"/>
      </w:pPr>
      <w:r>
        <w:rPr>
          <w:rFonts w:ascii="Amiri" w:hAnsi="Amiri" w:eastAsia="Amiri" w:cs="Amiri"/>
          <w:lang w:bidi="ar-SA"/>
          <w:color w:val="111111"/>
          <w:sz w:val="28"/>
          <w:szCs w:val="28"/>
          <w:rtl/>
        </w:rPr>
        <w:t xml:space="preserve">الَّذِینَ إِذٰا أَصٰابَتْهُمْ مُصِیبَةٌ قٰالُوا إِنّٰا لِلّٰهِ وَ إِنّٰا إِلَیْهِ رٰاجِعُونَ ... وَ أُولٰئِکَ هُمُ الْمُهْتَدُونَ . بقره(2)155-157</w:t>
      </w:r>
    </w:p>
    <w:p>
      <w:pPr>
        <w:pStyle w:val="Heading4"/>
      </w:pPr>
      <w:bookmarkStart w:id="880" w:name="_Toc311"/>
      <w:r>
        <w:t>36.عبادت</w:t>
      </w:r>
      <w:bookmarkEnd w:id="880"/>
    </w:p>
    <w:p>
      <w:pPr>
        <w:pStyle w:val="Heading5"/>
      </w:pPr>
      <w:bookmarkStart w:id="881" w:name="_Toc312"/>
      <w:r>
        <w:t>172.عبودیّت به درگاه خداوند،زمینۀ راهیابی به صراط مستقیم:</w:t>
      </w:r>
      <w:bookmarkEnd w:id="881"/>
    </w:p>
    <w:p>
      <w:pPr>
        <w:pStyle w:val="BookText"/>
      </w:pPr>
      <w:r>
        <w:rPr>
          <w:rFonts w:ascii="Amiri" w:hAnsi="Amiri" w:eastAsia="Amiri" w:cs="Amiri"/>
          <w:lang w:bidi="ar-SA"/>
          <w:color w:val="111111"/>
          <w:sz w:val="28"/>
          <w:szCs w:val="28"/>
          <w:rtl/>
        </w:rPr>
        <w:t xml:space="preserve">إِیّٰاکَ نَعْبُدُ وَ إِیّٰاکَ نَسْتَعِینُ</w:t>
      </w:r>
    </w:p>
    <w:p>
      <w:pPr>
        <w:pStyle w:val="BookText"/>
      </w:pPr>
      <w:r>
        <w:rPr>
          <w:rFonts w:ascii="Amiri" w:hAnsi="Amiri" w:eastAsia="Amiri" w:cs="Amiri"/>
          <w:lang w:bidi="ar-SA"/>
          <w:color w:val="111111"/>
          <w:sz w:val="28"/>
          <w:szCs w:val="28"/>
          <w:rtl/>
        </w:rPr>
        <w:t xml:space="preserve">اِهْدِنَا الصِّرٰاطَ الْمُسْتَقِیمَ .</w:t>
      </w:r>
    </w:p>
    <w:p>
      <w:pPr>
        <w:pStyle w:val="BookText"/>
      </w:pPr>
      <w:r>
        <w:rPr>
          <w:rFonts w:ascii="IRNazanin" w:hAnsi="IRNazanin" w:eastAsia="IRNazanin" w:cs="IRNazanin"/>
          <w:lang w:bidi="fa-IR"/>
          <w:color w:val="111111"/>
          <w:sz w:val="28"/>
          <w:szCs w:val="28"/>
          <w:rtl/>
        </w:rPr>
        <w:t xml:space="preserve">حمد(1)5 و 6</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 أُولٰئِکَ الَّذِینَ هَدَی اللّٰهُ فَبِهُدٰاهُمُ اقْتَدِهْ قُلْ لاٰ أَسْئَلُکُمْ عَلَیْهِ أَجْراً إِنْ هُوَ إِلاّٰ ذِکْریٰ لِلْعٰالَمِینَ . انعام(6)87 و 88 و 90</w:t>
      </w:r>
    </w:p>
    <w:p>
      <w:pPr>
        <w:pStyle w:val="Heading4"/>
      </w:pPr>
      <w:bookmarkStart w:id="882" w:name="_Toc313"/>
      <w:r>
        <w:t>37.علم</w:t>
      </w:r>
      <w:bookmarkEnd w:id="882"/>
    </w:p>
    <w:p>
      <w:pPr>
        <w:pStyle w:val="Heading5"/>
      </w:pPr>
      <w:bookmarkStart w:id="883" w:name="_Toc314"/>
      <w:r>
        <w:t>173.رسوخ در علم و عمق دانش،زمینۀ دریافت هدایت از جانب خداوند:</w:t>
      </w:r>
      <w:bookmarkEnd w:id="883"/>
    </w:p>
    <w:p>
      <w:pPr>
        <w:pStyle w:val="BookText"/>
      </w:pPr>
      <w:r>
        <w:rPr>
          <w:rFonts w:ascii="Amiri" w:hAnsi="Amiri" w:eastAsia="Amiri" w:cs="Amiri"/>
          <w:lang w:bidi="ar-SA"/>
          <w:color w:val="111111"/>
          <w:sz w:val="28"/>
          <w:szCs w:val="28"/>
          <w:rtl/>
        </w:rPr>
        <w:t xml:space="preserve">... وَ الرّٰاسِخُونَ فِی الْعِلْمِ یَقُولُونَ آمَنّٰا بِهِ کُلٌّ مِنْ عِنْدِ رَبِّنٰا وَ مٰا یَذَّکَّرُ إِلاّٰ أُولُوا الْأَلْبٰابِ رَبَّنٰا لاٰ تُزِغْ قُلُوبَنٰا بَعْدَ إِذْ هَدَیْتَنٰا ... </w:t>
      </w:r>
      <w:r>
        <w:rPr>
          <w:rStyle w:val="FootnoteReference"/>
        </w:rPr>
        <w:footnoteReference w:id="30"/>
      </w:r>
      <w:r>
        <w:rPr>
          <w:rFonts w:ascii="IRNazanin" w:hAnsi="IRNazanin" w:eastAsia="IRNazanin" w:cs="IRNazanin"/>
          <w:lang w:bidi="fa-IR"/>
          <w:color w:val="111111"/>
          <w:sz w:val="28"/>
          <w:szCs w:val="28"/>
          <w:rtl/>
        </w:rPr>
        <w:t xml:space="preserve">آل عمران(3)7 و 8</w:t>
      </w:r>
    </w:p>
    <w:p>
      <w:pPr>
        <w:pStyle w:val="Heading4"/>
      </w:pPr>
      <w:bookmarkStart w:id="884" w:name="_Toc315"/>
      <w:r>
        <w:t>38.عمل صالح</w:t>
      </w:r>
      <w:bookmarkEnd w:id="884"/>
    </w:p>
    <w:p>
      <w:pPr>
        <w:pStyle w:val="Heading5"/>
      </w:pPr>
      <w:bookmarkStart w:id="885" w:name="_Toc316"/>
      <w:r>
        <w:t>174.توبه،ایمان و عمل صالح،زمینۀ هدایت:</w:t>
      </w:r>
      <w:bookmarkEnd w:id="885"/>
    </w:p>
    <w:p>
      <w:pPr>
        <w:pStyle w:val="BookText"/>
      </w:pPr>
      <w:r>
        <w:rPr>
          <w:rFonts w:ascii="Amiri" w:hAnsi="Amiri" w:eastAsia="Amiri" w:cs="Amiri"/>
          <w:lang w:bidi="ar-SA"/>
          <w:color w:val="111111"/>
          <w:sz w:val="28"/>
          <w:szCs w:val="28"/>
          <w:rtl/>
        </w:rPr>
        <w:t xml:space="preserve">وَ إِنِّی لَغَفّٰارٌ لِمَنْ تٰابَ وَ آمَنَ وَ عَمِلَ صٰالِحاً ثُمَّ اهْتَدیٰ . طه(20)82</w:t>
      </w:r>
    </w:p>
    <w:p>
      <w:pPr>
        <w:pStyle w:val="Heading4"/>
      </w:pPr>
      <w:bookmarkStart w:id="886" w:name="_Toc317"/>
      <w:r>
        <w:t>39.مراقبه</w:t>
      </w:r>
      <w:bookmarkEnd w:id="886"/>
    </w:p>
    <w:p>
      <w:pPr>
        <w:pStyle w:val="Heading5"/>
      </w:pPr>
      <w:bookmarkStart w:id="887" w:name="_Toc318"/>
      <w:r>
        <w:t>175.مراقبت نفس، زمینه‌ساز هدایت و رسیدن به خدا:</w:t>
      </w:r>
      <w:bookmarkEnd w:id="887"/>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إِلَی اللّٰهِ مَرْجِعُکُمْ جَمِیعاً ....مائده(5)105</w:t>
      </w:r>
    </w:p>
    <w:p>
      <w:pPr>
        <w:pStyle w:val="Heading4"/>
      </w:pPr>
      <w:bookmarkStart w:id="888" w:name="_Toc319"/>
      <w:r>
        <w:t>40.مصیبت</w:t>
      </w:r>
      <w:bookmarkEnd w:id="888"/>
    </w:p>
    <w:p>
      <w:pPr>
        <w:pStyle w:val="Heading5"/>
      </w:pPr>
      <w:bookmarkStart w:id="889" w:name="_Toc320"/>
      <w:r>
        <w:t>176.مصائب و گرفتاریها،زمینۀ دستیابی به هدایتهای الهی:</w:t>
      </w:r>
      <w:bookmarkEnd w:id="889"/>
    </w:p>
    <w:p>
      <w:pPr>
        <w:pStyle w:val="BookText"/>
      </w:pPr>
      <w:r>
        <w:rPr>
          <w:rFonts w:ascii="IRNazanin" w:hAnsi="IRNazanin" w:eastAsia="IRNazanin" w:cs="IRNazanin"/>
          <w:lang w:bidi="fa-IR"/>
          <w:color w:val="111111"/>
          <w:sz w:val="28"/>
          <w:szCs w:val="28"/>
          <w:rtl/>
        </w:rPr>
        <w:t xml:space="preserve">ص :81</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37" w:name="pg19842_204418"/>
    <w:bookmarkEnd w:id="37"/>
    <w:p>
      <w:pPr>
        <w:pStyle w:val="BookText"/>
      </w:pPr>
      <w:r>
        <w:rPr>
          <w:rFonts w:ascii="Amiri" w:hAnsi="Amiri" w:eastAsia="Amiri" w:cs="Amiri"/>
          <w:lang w:bidi="ar-SA"/>
          <w:color w:val="111111"/>
          <w:sz w:val="28"/>
          <w:szCs w:val="28"/>
          <w:rtl/>
        </w:rPr>
        <w:t xml:space="preserve">وَ لَنَبْلُوَنَّکُمْ بِشَیْءٍ مِنَ الْخَوْفِ وَ الْجُوعِ وَ نَقْصٍ مِنَ الْأَمْوٰالِ وَ الْأَنْفُسِ وَ الثَّمَرٰاتِ وَ بَشِّرِ الصّٰابِرِینَ</w:t>
      </w:r>
    </w:p>
    <w:p>
      <w:pPr>
        <w:pStyle w:val="BookText"/>
      </w:pPr>
      <w:r>
        <w:rPr>
          <w:rFonts w:ascii="Amiri" w:hAnsi="Amiri" w:eastAsia="Amiri" w:cs="Amiri"/>
          <w:lang w:bidi="ar-SA"/>
          <w:color w:val="111111"/>
          <w:sz w:val="28"/>
          <w:szCs w:val="28"/>
          <w:rtl/>
        </w:rPr>
        <w:t xml:space="preserve">أُولٰئِکَ عَلَیْهِمْ صَلَوٰاتٌ مِنْ رَبِّهِمْ وَ رَحْمَةٌ وَ أُولٰئِکَ هُمُ الْمُهْتَدُونَ . بقره(2)155 و 157</w:t>
      </w:r>
    </w:p>
    <w:p>
      <w:pPr>
        <w:pStyle w:val="Heading4"/>
      </w:pPr>
      <w:bookmarkStart w:id="890" w:name="_Toc321"/>
      <w:r>
        <w:t>41.مطالعۀ تاریخ</w:t>
      </w:r>
      <w:bookmarkEnd w:id="890"/>
    </w:p>
    <w:p>
      <w:pPr>
        <w:pStyle w:val="Heading5"/>
      </w:pPr>
      <w:bookmarkStart w:id="891" w:name="_Toc322"/>
      <w:r>
        <w:t>177.مطالعۀ تاریخ و سنتهای الهی در طول زمانهای گذشته،زمینه‌ای برای هدایت مردم:</w:t>
      </w:r>
      <w:bookmarkEnd w:id="891"/>
    </w:p>
    <w:p>
      <w:pPr>
        <w:pStyle w:val="BookText"/>
      </w:pPr>
      <w:r>
        <w:rPr>
          <w:rFonts w:ascii="Amiri" w:hAnsi="Amiri" w:eastAsia="Amiri" w:cs="Amiri"/>
          <w:lang w:bidi="ar-SA"/>
          <w:color w:val="111111"/>
          <w:sz w:val="28"/>
          <w:szCs w:val="28"/>
          <w:rtl/>
        </w:rPr>
        <w:t xml:space="preserve">قَدْ خَلَتْ مِنْ قَبْلِکُمْ سُنَنٌ فَسِیرُوا فِی الْأَرْضِ فَانْظُروا کَیْفَ کٰانَ عٰاقِبَةُ الْمُکَذِّبِینَ</w:t>
      </w:r>
    </w:p>
    <w:p>
      <w:pPr>
        <w:pStyle w:val="BookText"/>
      </w:pPr>
      <w:r>
        <w:rPr>
          <w:rFonts w:ascii="Amiri" w:hAnsi="Amiri" w:eastAsia="Amiri" w:cs="Amiri"/>
          <w:lang w:bidi="ar-SA"/>
          <w:color w:val="111111"/>
          <w:sz w:val="28"/>
          <w:szCs w:val="28"/>
          <w:rtl/>
        </w:rPr>
        <w:t xml:space="preserve">هٰذٰا بَیٰانٌ لِلنّٰاسِ وَ هُدیً وَ مَوْعِظَةٌ لِلْمُتَّقِینَ . آل عمران(3)137 و 138</w:t>
      </w:r>
    </w:p>
    <w:p>
      <w:pPr>
        <w:pStyle w:val="BookText"/>
      </w:pPr>
      <w:r>
        <w:rPr>
          <w:rFonts w:ascii="Amiri" w:hAnsi="Amiri" w:eastAsia="Amiri" w:cs="Amiri"/>
          <w:lang w:bidi="ar-SA"/>
          <w:color w:val="111111"/>
          <w:sz w:val="28"/>
          <w:szCs w:val="28"/>
          <w:rtl/>
        </w:rPr>
        <w:t xml:space="preserve">لَقَدْ کٰانَ فِی قَصَصِهِمْ عِبْرَةٌ لِأُولِی الْأَلْبٰابِ مٰا کٰانَ حَدِیثاً یُفْتَریٰ وَ لٰکِنْ تَصْدِیقَ الَّذِی بَیْنَ یَدَیْهِ وَ تَفْصِیلَ کُلِّ شَیْءٍ وَ هُدیً وَ رَحْمَةً لِقَوْمٍ یُؤْمِنُونَ . یوسف(12)111</w:t>
      </w:r>
    </w:p>
    <w:p>
      <w:pPr>
        <w:pStyle w:val="BookText"/>
      </w:pPr>
      <w:r>
        <w:rPr>
          <w:rFonts w:ascii="Amiri" w:hAnsi="Amiri" w:eastAsia="Amiri" w:cs="Amiri"/>
          <w:lang w:bidi="ar-SA"/>
          <w:color w:val="111111"/>
          <w:sz w:val="28"/>
          <w:szCs w:val="28"/>
          <w:rtl/>
        </w:rPr>
        <w:t xml:space="preserve">وَ لَقَدْ أَنْزَلْنٰا إِلَیْکُمْ آیٰاتٍ مُبَیِّنٰاتٍ وَ مَثَلاً مِنَ الَّذِینَ خَلَوْا مِنْ قَبْلِکُمْ وَ مَوْعِظَةً لِلْمُتَّقِینَ</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 نور(24)34 و 35</w:t>
      </w:r>
    </w:p>
    <w:p>
      <w:pPr>
        <w:pStyle w:val="BookText"/>
      </w:pPr>
      <w:r>
        <w:rPr>
          <w:rFonts w:ascii="Amiri" w:hAnsi="Amiri" w:eastAsia="Amiri" w:cs="Amiri"/>
          <w:lang w:bidi="ar-SA"/>
          <w:color w:val="111111"/>
          <w:sz w:val="28"/>
          <w:szCs w:val="28"/>
          <w:rtl/>
        </w:rPr>
        <w:t xml:space="preserve">وَ جَعَلْنٰا مِنْهُمْ أَئِمَّةً یَهْدُونَ بِأَمْرِنٰا لَمّٰا صَبَرُوا وَ کٰانُوا</w:t>
      </w:r>
    </w:p>
    <w:p>
      <w:pPr>
        <w:pStyle w:val="BookText"/>
      </w:pPr>
      <w:r>
        <w:rPr>
          <w:rFonts w:ascii="Amiri" w:hAnsi="Amiri" w:eastAsia="Amiri" w:cs="Amiri"/>
          <w:lang w:bidi="ar-SA"/>
          <w:color w:val="111111"/>
          <w:sz w:val="28"/>
          <w:szCs w:val="28"/>
          <w:rtl/>
        </w:rPr>
        <w:t xml:space="preserve">بِآیٰاتِنٰا یُوقِنُونَ</w:t>
      </w:r>
    </w:p>
    <w:p>
      <w:pPr>
        <w:pStyle w:val="BookText"/>
      </w:pPr>
      <w:r>
        <w:rPr>
          <w:rFonts w:ascii="Amiri" w:hAnsi="Amiri" w:eastAsia="Amiri" w:cs="Amiri"/>
          <w:lang w:bidi="ar-SA"/>
          <w:color w:val="111111"/>
          <w:sz w:val="28"/>
          <w:szCs w:val="28"/>
          <w:rtl/>
        </w:rPr>
        <w:t xml:space="preserve">أَ وَ لَمْ یَهْدِ لَهُمْ کَمْ أَهْلَکْنٰا مِنْ قَبْلِهِمْ مِنَ الْقُرُونِ یَمْشُونَ فِی مَسٰاکِنِهِمْ إِنَّ فِی ذٰلِکَ لَآیٰاتٍ أَ فَلاٰ یَسْمَعُونَ . سجده(32)24 و 26</w:t>
      </w:r>
    </w:p>
    <w:p>
      <w:pPr>
        <w:pStyle w:val="Heading4"/>
      </w:pPr>
      <w:bookmarkStart w:id="892" w:name="_Toc323"/>
      <w:r>
        <w:t>42.نماز</w:t>
      </w:r>
      <w:bookmarkEnd w:id="892"/>
    </w:p>
    <w:p>
      <w:pPr>
        <w:pStyle w:val="Heading5"/>
      </w:pPr>
      <w:bookmarkStart w:id="893" w:name="_Toc324"/>
      <w:r>
        <w:t>178.نماز،از زمینه‌های نیل به هدایت:</w:t>
      </w:r>
      <w:bookmarkEnd w:id="893"/>
    </w:p>
    <w:p>
      <w:pPr>
        <w:pStyle w:val="BookText"/>
      </w:pPr>
      <w:r>
        <w:rPr>
          <w:rFonts w:ascii="Amiri" w:hAnsi="Amiri" w:eastAsia="Amiri" w:cs="Amiri"/>
          <w:lang w:bidi="ar-SA"/>
          <w:color w:val="111111"/>
          <w:sz w:val="28"/>
          <w:szCs w:val="28"/>
          <w:rtl/>
        </w:rPr>
        <w:t xml:space="preserve">إِنَّمٰا یَعْمُرُ مَسٰاجِدَ اللّٰهِ مَنْ آمَنَ بِاللّٰهِ وَ الْیَوْمِ الْآخِرِ وَ أَقٰامَ الصَّلاٰةَ ... فَعَسیٰ أُولٰئِکَ أَنْ یَکُونُوا مِنَ الْمُهْتَدِینَ . توبه(9)18</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کٰانَ عَلَی الْهُدیٰ . علق(96)10 و 11</w:t>
      </w:r>
    </w:p>
    <w:p>
      <w:pPr>
        <w:pStyle w:val="Heading4"/>
      </w:pPr>
      <w:bookmarkStart w:id="894" w:name="_Toc325"/>
      <w:r>
        <w:t>43.وعدۀ پیروزی</w:t>
      </w:r>
      <w:bookmarkEnd w:id="894"/>
    </w:p>
    <w:p>
      <w:pPr>
        <w:pStyle w:val="Heading5"/>
      </w:pPr>
      <w:bookmarkStart w:id="895" w:name="_Toc326"/>
      <w:r>
        <w:t>179.وعدۀ پیروزی به مسلمانان،زمینه‌ای برای هدایت آنان به صراط مستقیم:</w:t>
      </w:r>
      <w:bookmarkEnd w:id="895"/>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فتح(48)20</w:t>
      </w:r>
    </w:p>
    <w:p>
      <w:pPr>
        <w:pStyle w:val="Heading4"/>
      </w:pPr>
      <w:bookmarkStart w:id="896" w:name="_Toc327"/>
      <w:r>
        <w:t>44.هجرت</w:t>
      </w:r>
      <w:bookmarkEnd w:id="896"/>
    </w:p>
    <w:p>
      <w:pPr>
        <w:pStyle w:val="Heading5"/>
      </w:pPr>
      <w:bookmarkStart w:id="897" w:name="_Toc328"/>
      <w:r>
        <w:t>180.هجرت ابراهیم علیه السلام زمینۀ برخورداری وی از هدایت افزون‌تر خداوند و راهیابی به مقصد:</w:t>
      </w:r>
      <w:bookmarkEnd w:id="897"/>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وَ قٰالَ إِنِّی ذٰاهِبٌ إِلیٰ رَبِّی سَیَهْدِینِ . صافّات(37)83 و 99</w:t>
      </w:r>
    </w:p>
    <w:p>
      <w:pPr>
        <w:pStyle w:val="Heading4"/>
      </w:pPr>
      <w:bookmarkStart w:id="898" w:name="_Toc329"/>
      <w:r>
        <w:t>45.یقین</w:t>
      </w:r>
      <w:bookmarkEnd w:id="898"/>
    </w:p>
    <w:p>
      <w:pPr>
        <w:pStyle w:val="Heading5"/>
      </w:pPr>
      <w:bookmarkStart w:id="899" w:name="_Toc330"/>
      <w:r>
        <w:t>181.یقین به آخرت،زمینۀ جلب هدایت الهی:</w:t>
      </w:r>
      <w:bookmarkEnd w:id="899"/>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w:t>
      </w:r>
    </w:p>
    <w:p>
      <w:pPr>
        <w:pStyle w:val="BookText"/>
      </w:pPr>
      <w:r>
        <w:rPr>
          <w:rFonts w:ascii="Amiri" w:hAnsi="Amiri" w:eastAsia="Amiri" w:cs="Amiri"/>
          <w:lang w:bidi="ar-SA"/>
          <w:color w:val="111111"/>
          <w:sz w:val="28"/>
          <w:szCs w:val="28"/>
          <w:rtl/>
        </w:rPr>
        <w:t xml:space="preserve">أُولٰئِکَ عَلیٰ هُدیً مِنْ</w:t>
      </w:r>
    </w:p>
    <w:p>
      <w:pPr>
        <w:pStyle w:val="BookText"/>
      </w:pPr>
      <w:r>
        <w:rPr>
          <w:rFonts w:ascii="IRNazanin" w:hAnsi="IRNazanin" w:eastAsia="IRNazanin" w:cs="IRNazanin"/>
          <w:lang w:bidi="fa-IR"/>
          <w:color w:val="111111"/>
          <w:sz w:val="28"/>
          <w:szCs w:val="28"/>
          <w:rtl/>
        </w:rPr>
        <w:t xml:space="preserve">ص :82</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38" w:name="pg19842_204419"/>
    <w:bookmarkEnd w:id="38"/>
    <w:p>
      <w:pPr>
        <w:pStyle w:val="BookText"/>
      </w:pPr>
      <w:r>
        <w:rPr>
          <w:rFonts w:ascii="Amiri" w:hAnsi="Amiri" w:eastAsia="Amiri" w:cs="Amiri"/>
          <w:lang w:bidi="ar-SA"/>
          <w:color w:val="111111"/>
          <w:sz w:val="28"/>
          <w:szCs w:val="28"/>
          <w:rtl/>
        </w:rPr>
        <w:t xml:space="preserve">رَبِّهِمْ وَ أُولٰئِکَ هُمُ الْمُفْلِحُونَ . بقره(2)2 و 4 و 5</w:t>
      </w:r>
    </w:p>
    <w:p>
      <w:pPr>
        <w:pStyle w:val="BookText"/>
      </w:pPr>
      <w:r>
        <w:rPr>
          <w:rFonts w:ascii="Amiri" w:hAnsi="Amiri" w:eastAsia="Amiri" w:cs="Amiri"/>
          <w:lang w:bidi="ar-SA"/>
          <w:color w:val="111111"/>
          <w:sz w:val="28"/>
          <w:szCs w:val="28"/>
          <w:rtl/>
        </w:rPr>
        <w:t xml:space="preserve">هُدیً وَ بُشْریٰ لِلْمُؤْمِنِینَ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نمل(27)2 و 3</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لقمان(31)3-5</w:t>
      </w:r>
    </w:p>
    <w:p>
      <w:pPr>
        <w:pStyle w:val="Heading5"/>
      </w:pPr>
      <w:bookmarkStart w:id="900" w:name="_Toc331"/>
      <w:r>
        <w:t>182.یقین به اصول اعتقادی،زمینۀ هدایت و رسیدن به مقصد:</w:t>
      </w:r>
      <w:bookmarkEnd w:id="900"/>
    </w:p>
    <w:p>
      <w:pPr>
        <w:pStyle w:val="BookText"/>
      </w:pPr>
      <w:r>
        <w:rPr>
          <w:rFonts w:ascii="Amiri" w:hAnsi="Amiri" w:eastAsia="Amiri" w:cs="Amiri"/>
          <w:lang w:bidi="ar-SA"/>
          <w:color w:val="111111"/>
          <w:sz w:val="28"/>
          <w:szCs w:val="28"/>
          <w:rtl/>
        </w:rPr>
        <w:t xml:space="preserve">هٰذٰا بَصٰائِرُ لِلنّٰاسِ وَ هُدیً وَ رَحْمَةٌ لِقَوْمٍ یُوقِنُونَ . </w:t>
      </w:r>
      <w:r>
        <w:rPr>
          <w:rStyle w:val="FootnoteReference"/>
        </w:rPr>
        <w:footnoteReference w:id="31"/>
      </w:r>
      <w:r>
        <w:rPr>
          <w:rFonts w:ascii="IRNazanin" w:hAnsi="IRNazanin" w:eastAsia="IRNazanin" w:cs="IRNazanin"/>
          <w:lang w:bidi="fa-IR"/>
          <w:color w:val="111111"/>
          <w:sz w:val="28"/>
          <w:szCs w:val="28"/>
          <w:rtl/>
        </w:rPr>
        <w:t xml:space="preserve">جاثیه(45)20</w:t>
      </w:r>
    </w:p>
    <w:p>
      <w:pPr>
        <w:pStyle w:val="Heading3"/>
      </w:pPr>
      <w:bookmarkStart w:id="901" w:name="_Toc332"/>
      <w:r>
        <w:t>سنّت هدایت</w:t>
      </w:r>
      <w:bookmarkEnd w:id="901"/>
    </w:p>
    <w:p>
      <w:pPr>
        <w:pStyle w:val="Heading4"/>
      </w:pPr>
      <w:bookmarkStart w:id="902" w:name="_Toc333"/>
      <w:r>
        <w:t>183.سنّت الهی بر قرار دادن هدایتگر برای انسانها، از آغاز هبوط آدم علیه السلام بر روی زمین:</w:t>
      </w:r>
      <w:bookmarkEnd w:id="902"/>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 بقره(2)38</w:t>
      </w:r>
    </w:p>
    <w:p>
      <w:pPr>
        <w:pStyle w:val="BookText"/>
      </w:pPr>
      <w:r>
        <w:rPr>
          <w:rFonts w:ascii="Amiri" w:hAnsi="Amiri" w:eastAsia="Amiri" w:cs="Amiri"/>
          <w:lang w:bidi="ar-SA"/>
          <w:color w:val="111111"/>
          <w:sz w:val="28"/>
          <w:szCs w:val="28"/>
          <w:rtl/>
        </w:rPr>
        <w:t xml:space="preserve">قٰالَ اهْبِطٰا مِنْهٰا جَمِیعاً بَعْضُکُمْ لِبَعْضٍ عَدُوٌّ فَإِمّٰا یَأْتِیَنَّکُمْ مِنِّی هُدیً فَمَنِ اتَّبَعَ هُدٰایَ فَلاٰ یَضِلُّ وَ لاٰ یَشْقیٰ . طه(20)123</w:t>
      </w:r>
    </w:p>
    <w:p>
      <w:pPr>
        <w:pStyle w:val="Heading4"/>
      </w:pPr>
      <w:bookmarkStart w:id="903" w:name="_Toc334"/>
      <w:r>
        <w:t>184.هدایت مردم،سنّت حتمی خداوند:</w:t>
      </w:r>
      <w:bookmarkEnd w:id="903"/>
    </w:p>
    <w:p>
      <w:pPr>
        <w:pStyle w:val="BookText"/>
      </w:pPr>
      <w:r>
        <w:rPr>
          <w:rFonts w:ascii="Amiri" w:hAnsi="Amiri" w:eastAsia="Amiri" w:cs="Amiri"/>
          <w:lang w:bidi="ar-SA"/>
          <w:color w:val="111111"/>
          <w:sz w:val="28"/>
          <w:szCs w:val="28"/>
          <w:rtl/>
        </w:rPr>
        <w:t xml:space="preserve">مٰا جَعَلَ اللّٰهُ لِرَجُلٍ مِنْ قَلْبَیْنِ فِی جَوْفِهِ وَ مٰا جَعَلَ أَزْوٰاجَکُمُ اللاّٰئِی تُظٰاهِرُونَ مِنْهُنَّ أُمَّهٰاتِکُمْ وَ مٰا جَعَلَ أَدْعِیٰاءَکُمْ أَبْنٰاءَکُمْ ذٰلِکُمْ قَوْلُکُمْ بِأَفْوٰاهِکُمْ وَ اللّٰهُ یَقُولُ</w:t>
      </w:r>
    </w:p>
    <w:p>
      <w:pPr>
        <w:pStyle w:val="BookText"/>
      </w:pPr>
      <w:r>
        <w:rPr>
          <w:rFonts w:ascii="Amiri" w:hAnsi="Amiri" w:eastAsia="Amiri" w:cs="Amiri"/>
          <w:lang w:bidi="ar-SA"/>
          <w:color w:val="111111"/>
          <w:sz w:val="28"/>
          <w:szCs w:val="28"/>
          <w:rtl/>
        </w:rPr>
        <w:t xml:space="preserve">اَلْحَقَّ وَ هُوَ یَهْدِی السَّبِیلَ . احزاب(33)4</w:t>
      </w:r>
    </w:p>
    <w:p>
      <w:pPr>
        <w:pStyle w:val="BookText"/>
      </w:pPr>
      <w:r>
        <w:rPr>
          <w:rFonts w:ascii="Amiri" w:hAnsi="Amiri" w:eastAsia="Amiri" w:cs="Amiri"/>
          <w:lang w:bidi="ar-SA"/>
          <w:color w:val="111111"/>
          <w:sz w:val="28"/>
          <w:szCs w:val="28"/>
          <w:rtl/>
        </w:rPr>
        <w:t xml:space="preserve">إِنّٰا هَدَیْنٰاهُ السَّبِیلَ إِمّٰا شٰاکِراً وَ إِمّٰا کَفُوراً. انسان(76)3</w:t>
      </w:r>
    </w:p>
    <w:p>
      <w:pPr>
        <w:pStyle w:val="BookText"/>
      </w:pPr>
      <w:r>
        <w:rPr>
          <w:rFonts w:ascii="Amiri" w:hAnsi="Amiri" w:eastAsia="Amiri" w:cs="Amiri"/>
          <w:lang w:bidi="ar-SA"/>
          <w:color w:val="111111"/>
          <w:sz w:val="28"/>
          <w:szCs w:val="28"/>
          <w:rtl/>
        </w:rPr>
        <w:t xml:space="preserve">إِنَّ عَلَیْنٰا لَلْهُدیٰ . لیل(92)12</w:t>
      </w:r>
    </w:p>
    <w:p>
      <w:pPr>
        <w:pStyle w:val="Heading4"/>
      </w:pPr>
      <w:bookmarkStart w:id="904" w:name="_Toc335"/>
      <w:r>
        <w:t>185.بهره‌مند ساختن انسانها از هدایت و هادی،از سنتهای خداوند:</w:t>
      </w:r>
      <w:bookmarkEnd w:id="904"/>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w:t>
      </w:r>
      <w:r>
        <w:rPr>
          <w:rStyle w:val="FootnoteReference"/>
        </w:rPr>
        <w:footnoteReference w:id="32"/>
      </w:r>
      <w:r>
        <w:rPr>
          <w:rFonts w:ascii="IRNazanin" w:hAnsi="IRNazanin" w:eastAsia="IRNazanin" w:cs="IRNazanin"/>
          <w:lang w:bidi="fa-IR"/>
          <w:color w:val="111111"/>
          <w:sz w:val="28"/>
          <w:szCs w:val="28"/>
          <w:rtl/>
        </w:rPr>
        <w:t xml:space="preserve">رعد(13)7</w:t>
      </w:r>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فَسِیرُوا فِی الْأَرْضِ فَانْظُرُوا کَیْفَ کٰانَ عٰاقِبَةُ الْمُکَذِّبِینَ . نحل(16)36</w:t>
      </w:r>
    </w:p>
    <w:p>
      <w:pPr>
        <w:pStyle w:val="BookText"/>
      </w:pPr>
      <w:r>
        <w:rPr>
          <w:rFonts w:ascii="Amiri" w:hAnsi="Amiri" w:eastAsia="Amiri" w:cs="Amiri"/>
          <w:lang w:bidi="ar-SA"/>
          <w:color w:val="111111"/>
          <w:sz w:val="28"/>
          <w:szCs w:val="28"/>
          <w:rtl/>
        </w:rPr>
        <w:t xml:space="preserve">أَ فَنَضْرِبُ عَنْکُمُ الذِّکْرَ صَفْحاً أَنْ کُنْتُمْ قَوْماً مُسْرِفِینَ</w:t>
      </w:r>
    </w:p>
    <w:p>
      <w:pPr>
        <w:pStyle w:val="BookText"/>
      </w:pPr>
      <w:r>
        <w:rPr>
          <w:rFonts w:ascii="Amiri" w:hAnsi="Amiri" w:eastAsia="Amiri" w:cs="Amiri"/>
          <w:lang w:bidi="ar-SA"/>
          <w:color w:val="111111"/>
          <w:sz w:val="28"/>
          <w:szCs w:val="28"/>
          <w:rtl/>
        </w:rPr>
        <w:t xml:space="preserve">وَ کَمْ أَرْسَلْنٰا مِنْ نَبِیٍّ فِی الْأَوَّلِینَ</w:t>
      </w:r>
    </w:p>
    <w:p>
      <w:pPr>
        <w:pStyle w:val="BookText"/>
      </w:pPr>
      <w:r>
        <w:rPr>
          <w:rFonts w:ascii="Amiri" w:hAnsi="Amiri" w:eastAsia="Amiri" w:cs="Amiri"/>
          <w:lang w:bidi="ar-SA"/>
          <w:color w:val="111111"/>
          <w:sz w:val="28"/>
          <w:szCs w:val="28"/>
          <w:rtl/>
        </w:rPr>
        <w:t xml:space="preserve">اَلَّذِی جَعَلَ لَکُمُ الْأَرْضَ مَهْداً وَ جَعَلَ لَکُمْ فِیهٰا سُبُلاً لَعَلَّکُمْ تَهْتَدُونَ . زخرف(43)5 و 6 و 10</w:t>
      </w:r>
    </w:p>
    <w:p>
      <w:pPr>
        <w:pStyle w:val="Heading4"/>
      </w:pPr>
      <w:bookmarkStart w:id="905" w:name="_Toc336"/>
      <w:r>
        <w:t>186.سپردن هدایت صاحبان خرد از سوی خدا به شیاطین،مغایر با سنت وی در هدایت موجودات:</w:t>
      </w:r>
      <w:bookmarkEnd w:id="905"/>
    </w:p>
    <w:p>
      <w:pPr>
        <w:pStyle w:val="BookText"/>
      </w:pPr>
      <w:r>
        <w:rPr>
          <w:rFonts w:ascii="Amiri" w:hAnsi="Amiri" w:eastAsia="Amiri" w:cs="Amiri"/>
          <w:lang w:bidi="ar-SA"/>
          <w:color w:val="111111"/>
          <w:sz w:val="28"/>
          <w:szCs w:val="28"/>
          <w:rtl/>
        </w:rPr>
        <w:t xml:space="preserve">وَ إِذْ قُلْنٰا لِلْمَلاٰئِکَةِ اسْجُدُوا لِآدَمَ فَسَجَدُوا إِلاّٰ إِبْلِیسَ کٰانَ مِنَ الْجِنِّ فَفَسَقَ عَنْ أَمْرِ رَبِّهِ أَ فَتَتَّخِذُونَهُ وَ ذُرِّیَّتَهُ أَوْلِیٰاءَ مِنْ دُونِی وَ هُمْ لَکُمْ عَدُوٌّ بِئْسَ لِلظّٰالِمِینَ بَدَلاً</w:t>
      </w:r>
    </w:p>
    <w:p>
      <w:pPr>
        <w:pStyle w:val="BookText"/>
      </w:pPr>
      <w:r>
        <w:rPr>
          <w:rFonts w:ascii="Amiri" w:hAnsi="Amiri" w:eastAsia="Amiri" w:cs="Amiri"/>
          <w:lang w:bidi="ar-SA"/>
          <w:color w:val="111111"/>
          <w:sz w:val="28"/>
          <w:szCs w:val="28"/>
          <w:rtl/>
        </w:rPr>
        <w:t xml:space="preserve">مٰا أَشْهَدْتُهُمْ خَلْقَ السَّمٰاوٰاتِ وَ الْأَرْضِ وَ لاٰ</w:t>
      </w:r>
    </w:p>
    <w:p>
      <w:pPr>
        <w:pStyle w:val="BookText"/>
      </w:pPr>
      <w:r>
        <w:rPr>
          <w:rFonts w:ascii="IRNazanin" w:hAnsi="IRNazanin" w:eastAsia="IRNazanin" w:cs="IRNazanin"/>
          <w:lang w:bidi="fa-IR"/>
          <w:color w:val="111111"/>
          <w:sz w:val="28"/>
          <w:szCs w:val="28"/>
          <w:rtl/>
        </w:rPr>
        <w:t xml:space="preserve">ص :83</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39" w:name="pg19842_204420"/>
    <w:bookmarkEnd w:id="39"/>
    <w:p>
      <w:pPr>
        <w:pStyle w:val="BookText"/>
      </w:pPr>
      <w:r>
        <w:rPr>
          <w:rFonts w:ascii="Amiri" w:hAnsi="Amiri" w:eastAsia="Amiri" w:cs="Amiri"/>
          <w:lang w:bidi="ar-SA"/>
          <w:color w:val="111111"/>
          <w:sz w:val="28"/>
          <w:szCs w:val="28"/>
          <w:rtl/>
        </w:rPr>
        <w:t xml:space="preserve">خَلْقَ أَنْفُسِهِمْ وَ مٰا کُنْتُ مُتَّخِذَ الْمُضِلِّینَ عَضُداً. </w:t>
      </w:r>
      <w:r>
        <w:rPr>
          <w:rStyle w:val="FootnoteReference"/>
        </w:rPr>
        <w:footnoteReference w:id="33"/>
      </w:r>
      <w:r>
        <w:rPr>
          <w:rFonts w:ascii="IRNazanin" w:hAnsi="IRNazanin" w:eastAsia="IRNazanin" w:cs="IRNazanin"/>
          <w:lang w:bidi="fa-IR"/>
          <w:color w:val="111111"/>
          <w:sz w:val="28"/>
          <w:szCs w:val="28"/>
          <w:rtl/>
        </w:rPr>
        <w:t xml:space="preserve">کهف(18)50 و 51</w:t>
      </w:r>
    </w:p>
    <w:p>
      <w:pPr>
        <w:pStyle w:val="Heading3"/>
      </w:pPr>
      <w:bookmarkStart w:id="906" w:name="_Toc337"/>
      <w:r>
        <w:t>عجز از هدایت</w:t>
      </w:r>
      <w:bookmarkEnd w:id="906"/>
    </w:p>
    <w:p>
      <w:pPr>
        <w:pStyle w:val="Heading4"/>
      </w:pPr>
      <w:bookmarkStart w:id="907" w:name="_Toc338"/>
      <w:r>
        <w:t>187.ناتوانی غیر خدا از هدایت،در صورت عدم تعلق مشیت او به آن:</w:t>
      </w:r>
      <w:bookmarkEnd w:id="907"/>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نساء(4)88</w:t>
      </w:r>
    </w:p>
    <w:p>
      <w:pPr>
        <w:pStyle w:val="BookText"/>
      </w:pPr>
      <w:r>
        <w:rPr>
          <w:rFonts w:ascii="Amiri" w:hAnsi="Amiri" w:eastAsia="Amiri" w:cs="Amiri"/>
          <w:lang w:bidi="ar-SA"/>
          <w:color w:val="111111"/>
          <w:sz w:val="28"/>
          <w:szCs w:val="28"/>
          <w:rtl/>
        </w:rPr>
        <w:t xml:space="preserve">مُذَبْذَبِینَ بَیْنَ ذٰلِکَ لاٰ إِلیٰ هٰؤُلاٰءِ وَ لاٰ إِلیٰ هٰؤُلاٰءِ وَ مَنْ یُضْلِلِ اللّٰهُ فَلَنْ تَجِدَ لَهُ سَبِیلاً. نساء(4)143</w:t>
      </w:r>
    </w:p>
    <w:p>
      <w:pPr>
        <w:pStyle w:val="BookText"/>
      </w:pPr>
      <w:r>
        <w:rPr>
          <w:rFonts w:ascii="Amiri" w:hAnsi="Amiri" w:eastAsia="Amiri" w:cs="Amiri"/>
          <w:lang w:bidi="ar-SA"/>
          <w:color w:val="111111"/>
          <w:sz w:val="28"/>
          <w:szCs w:val="28"/>
          <w:rtl/>
        </w:rPr>
        <w:t xml:space="preserve">مَنْ یُضْلِلِ اللّٰهُ فَلاٰ هٰادِیَ لَهُ وَ یَذَرُهُمْ فِی طُغْیٰانِهِمْ یَعْمَهُونَ . اعراف(7)186</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 وَ مَنْ یُضْلِلِ اللّٰهُ فَمٰا لَهُ مِنْ هٰادٍ. رعد(13)31 و 33</w:t>
      </w:r>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 نحل(16)37</w:t>
      </w:r>
    </w:p>
    <w:p>
      <w:pPr>
        <w:pStyle w:val="BookText"/>
      </w:pPr>
      <w:r>
        <w:rPr>
          <w:rFonts w:ascii="Amiri" w:hAnsi="Amiri" w:eastAsia="Amiri" w:cs="Amiri"/>
          <w:lang w:bidi="ar-SA"/>
          <w:color w:val="111111"/>
          <w:sz w:val="28"/>
          <w:szCs w:val="28"/>
          <w:rtl/>
        </w:rPr>
        <w:t xml:space="preserve">أَوْ کَظُلُمٰاتٍ فِی بَحْرٍ لُجِّیٍّ یَغْشٰاهُ مَوْجٌ مِنْ فَوْقِهِ مَوْجٌ مِنْ فَوْقِهِ سَحٰابٌ ظُلُمٰاتٌ بَعْضُهٰا فَوْقَ بَعْضٍ إِذٰا أَخْرَجَ یَدَهُ لَمْ یَکَدْ یَرٰاهٰا وَ مَنْ لَمْ یَجْعَلِ اللّٰهُ لَهُ نُوراً فَمٰا لَهُ مِنْ نُورٍ. نور(24)40</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 روم(30)29</w:t>
      </w:r>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 زمر(39)36</w:t>
      </w:r>
    </w:p>
    <w:p>
      <w:pPr>
        <w:pStyle w:val="BookText"/>
      </w:pPr>
      <w:r>
        <w:rPr>
          <w:rFonts w:ascii="Amiri" w:hAnsi="Amiri" w:eastAsia="Amiri" w:cs="Amiri"/>
          <w:lang w:bidi="ar-SA"/>
          <w:color w:val="111111"/>
          <w:sz w:val="28"/>
          <w:szCs w:val="28"/>
          <w:rtl/>
        </w:rPr>
        <w:t xml:space="preserve">أَ فَرَأَیْتَ مَنِ اتَّخَذَ إِلٰهَهُ هَوٰاهُ وَ أَضَلَّهُ اللّٰهُ عَلیٰ عِلْمٍ وَ خَتَمَ عَلیٰ سَمْعِهِ وَ قَلْبِهِ وَ جَعَلَ عَلیٰ بَصَرِهِ غِشٰاوَةً فَمَنْ یَهْدِیهِ مِنْ بَعْدِ اللّٰهِ أَ فَلاٰ تَذَکَّرُونَ . جاثیه(45)23</w:t>
      </w:r>
    </w:p>
    <w:p>
      <w:pPr>
        <w:pStyle w:val="Heading4"/>
      </w:pPr>
      <w:bookmarkStart w:id="908" w:name="_Toc339"/>
      <w:r>
        <w:t>188.ناتوانی معبودان باطل مشرکان،از هدایت انسانها:</w:t>
      </w:r>
      <w:bookmarkEnd w:id="908"/>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یونس(10)35</w:t>
      </w:r>
    </w:p>
    <w:p>
      <w:pPr>
        <w:pStyle w:val="BookText"/>
      </w:pPr>
      <w:r>
        <w:rPr>
          <w:rFonts w:ascii="Amiri" w:hAnsi="Amiri" w:eastAsia="Amiri" w:cs="Amiri"/>
          <w:lang w:bidi="ar-SA"/>
          <w:color w:val="111111"/>
          <w:sz w:val="28"/>
          <w:szCs w:val="28"/>
          <w:rtl/>
        </w:rPr>
        <w:t xml:space="preserve">قٰالَ هَلْ یَسْمَعُونَکُمْ إِذْ تَدْعُونَ</w:t>
      </w:r>
    </w:p>
    <w:p>
      <w:pPr>
        <w:pStyle w:val="BookText"/>
      </w:pPr>
      <w:r>
        <w:rPr>
          <w:rFonts w:ascii="Amiri" w:hAnsi="Amiri" w:eastAsia="Amiri" w:cs="Amiri"/>
          <w:lang w:bidi="ar-SA"/>
          <w:color w:val="111111"/>
          <w:sz w:val="28"/>
          <w:szCs w:val="28"/>
          <w:rtl/>
        </w:rPr>
        <w:t xml:space="preserve">أَوْ یَنْفَعُونَکُمْ أَوْ یَضُرُّونَ</w:t>
      </w:r>
    </w:p>
    <w:p>
      <w:pPr>
        <w:pStyle w:val="BookText"/>
      </w:pPr>
      <w:r>
        <w:rPr>
          <w:rFonts w:ascii="Amiri" w:hAnsi="Amiri" w:eastAsia="Amiri" w:cs="Amiri"/>
          <w:lang w:bidi="ar-SA"/>
          <w:color w:val="111111"/>
          <w:sz w:val="28"/>
          <w:szCs w:val="28"/>
          <w:rtl/>
        </w:rPr>
        <w:t xml:space="preserve">اَلَّذِی خَلَقَنِی فَهُوَ یَهْدِینِ . شعراء(26)72 و 73 و 78</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زخرف(43)40</w:t>
      </w:r>
    </w:p>
    <w:p>
      <w:pPr>
        <w:pStyle w:val="Heading4"/>
      </w:pPr>
      <w:bookmarkStart w:id="909" w:name="_Toc340"/>
      <w:r>
        <w:t>189.ناتوانی پیامبر صلی اللّٰه علیه و آله بر هدایت گمراهان،در صورت عدم تعلق مشیت و ارادۀ خداوند برآن :</w:t>
      </w:r>
      <w:bookmarkEnd w:id="909"/>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قصص(28)56</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زخرف(43)40</w:t>
      </w:r>
    </w:p>
    <w:p>
      <w:pPr>
        <w:pStyle w:val="BookText"/>
      </w:pPr>
      <w:r>
        <w:rPr>
          <w:rFonts w:ascii="IRNazanin" w:hAnsi="IRNazanin" w:eastAsia="IRNazanin" w:cs="IRNazanin"/>
          <w:lang w:bidi="fa-IR"/>
          <w:color w:val="111111"/>
          <w:sz w:val="28"/>
          <w:szCs w:val="28"/>
          <w:rtl/>
        </w:rPr>
        <w:t xml:space="preserve">نیز==&gt;همین مدخل،علاقه به هدایت.</w:t>
      </w:r>
    </w:p>
    <w:p>
      <w:pPr>
        <w:pStyle w:val="BookText"/>
      </w:pPr>
      <w:r>
        <w:rPr>
          <w:rFonts w:ascii="IRNazanin" w:hAnsi="IRNazanin" w:eastAsia="IRNazanin" w:cs="IRNazanin"/>
          <w:lang w:bidi="fa-IR"/>
          <w:color w:val="111111"/>
          <w:sz w:val="28"/>
          <w:szCs w:val="28"/>
          <w:rtl/>
        </w:rPr>
        <w:t xml:space="preserve">ص :84</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40" w:name="pg19842_204421"/>
    <w:bookmarkEnd w:id="40"/>
    <w:p>
      <w:pPr>
        <w:pStyle w:val="Heading3"/>
      </w:pPr>
      <w:bookmarkStart w:id="910" w:name="_Toc341"/>
      <w:r>
        <w:t>علاقه به هدایت</w:t>
      </w:r>
      <w:bookmarkEnd w:id="910"/>
    </w:p>
    <w:p>
      <w:pPr>
        <w:pStyle w:val="BookText"/>
      </w:pPr>
      <w:r>
        <w:rPr>
          <w:rFonts w:ascii="IRNazanin" w:hAnsi="IRNazanin" w:eastAsia="IRNazanin" w:cs="IRNazanin"/>
          <w:lang w:bidi="fa-IR"/>
          <w:color w:val="111111"/>
          <w:sz w:val="28"/>
          <w:szCs w:val="28"/>
          <w:rtl/>
        </w:rPr>
        <w:t xml:space="preserve">==&gt;همین مدخل،هدایتگران، مصادیق هدایت گران،محمد صلی اللّٰه علیه و آله</w:t>
      </w:r>
    </w:p>
    <w:p>
      <w:pPr>
        <w:pStyle w:val="Heading3"/>
      </w:pPr>
      <w:bookmarkStart w:id="911" w:name="_Toc342"/>
      <w:r>
        <w:t>عوامل هدایت</w:t>
      </w:r>
      <w:bookmarkEnd w:id="911"/>
    </w:p>
    <w:p>
      <w:pPr>
        <w:pStyle w:val="BookText"/>
      </w:pPr>
      <w:r>
        <w:rPr>
          <w:rFonts w:ascii="IRNazanin" w:hAnsi="IRNazanin" w:eastAsia="IRNazanin" w:cs="IRNazanin"/>
          <w:lang w:bidi="fa-IR"/>
          <w:color w:val="111111"/>
          <w:sz w:val="28"/>
          <w:szCs w:val="28"/>
          <w:rtl/>
        </w:rPr>
        <w:t xml:space="preserve">==&gt;همین مدخل،زمینه‌های هدایت.</w:t>
      </w:r>
    </w:p>
    <w:p>
      <w:pPr>
        <w:pStyle w:val="Heading3"/>
      </w:pPr>
      <w:bookmarkStart w:id="912" w:name="_Toc343"/>
      <w:r>
        <w:t>قدرت بر هدایت</w:t>
      </w:r>
      <w:bookmarkEnd w:id="912"/>
    </w:p>
    <w:p>
      <w:pPr>
        <w:pStyle w:val="BookText"/>
      </w:pPr>
      <w:r>
        <w:rPr>
          <w:rFonts w:ascii="IRNazanin" w:hAnsi="IRNazanin" w:eastAsia="IRNazanin" w:cs="IRNazanin"/>
          <w:lang w:bidi="fa-IR"/>
          <w:color w:val="111111"/>
          <w:sz w:val="28"/>
          <w:szCs w:val="28"/>
          <w:rtl/>
        </w:rPr>
        <w:t xml:space="preserve">==&gt;همین مدخل،منشأ هدایت</w:t>
      </w:r>
    </w:p>
    <w:p>
      <w:pPr>
        <w:pStyle w:val="Heading3"/>
      </w:pPr>
      <w:bookmarkStart w:id="913" w:name="_Toc344"/>
      <w:r>
        <w:t>کتابهای هدایت</w:t>
      </w:r>
      <w:bookmarkEnd w:id="913"/>
    </w:p>
    <w:p>
      <w:pPr>
        <w:pStyle w:val="BookText"/>
      </w:pPr>
      <w:r>
        <w:rPr>
          <w:rFonts w:ascii="IRNazanin" w:hAnsi="IRNazanin" w:eastAsia="IRNazanin" w:cs="IRNazanin"/>
          <w:lang w:bidi="fa-IR"/>
          <w:color w:val="111111"/>
          <w:sz w:val="28"/>
          <w:szCs w:val="28"/>
          <w:rtl/>
        </w:rPr>
        <w:t xml:space="preserve">==&gt;همین مدخل،ابزار هدایت، انجیل و تورات و قرآن.</w:t>
      </w:r>
    </w:p>
    <w:p>
      <w:pPr>
        <w:pStyle w:val="Heading3"/>
      </w:pPr>
      <w:bookmarkStart w:id="914" w:name="_Toc345"/>
      <w:r>
        <w:t>محرومان از هدایت</w:t>
      </w:r>
      <w:bookmarkEnd w:id="914"/>
    </w:p>
    <w:p>
      <w:pPr>
        <w:pStyle w:val="Heading4"/>
      </w:pPr>
      <w:bookmarkStart w:id="915" w:name="_Toc346"/>
      <w:r>
        <w:t>1.آزر</w:t>
      </w:r>
      <w:bookmarkEnd w:id="915"/>
    </w:p>
    <w:p>
      <w:pPr>
        <w:pStyle w:val="Heading5"/>
      </w:pPr>
      <w:bookmarkStart w:id="916" w:name="_Toc347"/>
      <w:r>
        <w:t>190.آزر،انسانی هدایت‌ناپذیر:</w:t>
      </w:r>
      <w:bookmarkEnd w:id="916"/>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 لَأَوّٰاهٌ حَلِیمٌ</w:t>
      </w:r>
    </w:p>
    <w:p>
      <w:pPr>
        <w:pStyle w:val="BookText"/>
      </w:pPr>
      <w:r>
        <w:rPr>
          <w:rFonts w:ascii="Amiri" w:hAnsi="Amiri" w:eastAsia="Amiri" w:cs="Amiri"/>
          <w:lang w:bidi="ar-SA"/>
          <w:color w:val="111111"/>
          <w:sz w:val="28"/>
          <w:szCs w:val="28"/>
          <w:rtl/>
        </w:rPr>
        <w:t xml:space="preserve">وَ مٰا کٰانَ اللّٰهُ لِیُضِلَّ قَوْماً بَعْدَ إِذْ هَدٰاهُمْ ....توبه(9)114 و 115</w:t>
      </w:r>
    </w:p>
    <w:p>
      <w:pPr>
        <w:pStyle w:val="Heading5"/>
      </w:pPr>
      <w:bookmarkStart w:id="917" w:name="_Toc348"/>
      <w:r>
        <w:t>191.تبرّی ابراهیم علیه السلام از آزر،پس ازنا امیدی از هدایت وی:</w:t>
      </w:r>
      <w:bookmarkEnd w:id="917"/>
    </w:p>
    <w:p>
      <w:pPr>
        <w:pStyle w:val="BookText"/>
      </w:pPr>
      <w:r>
        <w:rPr>
          <w:rFonts w:ascii="Amiri" w:hAnsi="Amiri" w:eastAsia="Amiri" w:cs="Amiri"/>
          <w:lang w:bidi="ar-SA"/>
          <w:color w:val="111111"/>
          <w:sz w:val="28"/>
          <w:szCs w:val="28"/>
          <w:rtl/>
        </w:rPr>
        <w:t xml:space="preserve">وَ مٰا کٰانَ اسْتِغْفٰارُ إِبْرٰاهِیمَ لِأَبِیهِ إِلاّٰ عَنْ مَوْعِدَةٍ وَعَدَهٰا إِیّٰاهُ فَلَمّٰا تَبَیَّنَ لَهُ أَنَّهُ عَدُوٌّ لِلّٰهِ تَبَرَّأَ مِنْهُ إِنَّ إِبْرٰاهِیمَ لَأَوّٰاهٌ حَلِیمٌ</w:t>
      </w:r>
    </w:p>
    <w:p>
      <w:pPr>
        <w:pStyle w:val="BookText"/>
      </w:pPr>
      <w:r>
        <w:rPr>
          <w:rFonts w:ascii="Amiri" w:hAnsi="Amiri" w:eastAsia="Amiri" w:cs="Amiri"/>
          <w:lang w:bidi="ar-SA"/>
          <w:color w:val="111111"/>
          <w:sz w:val="28"/>
          <w:szCs w:val="28"/>
          <w:rtl/>
        </w:rPr>
        <w:t xml:space="preserve">وَ مٰا کٰانَ اللّٰهُ لِیُضِلَّ قَوْماً بَعْدَ إِذْ هَدٰاهُمْ حَتّٰی یُبَیِّنَ لَهُمْ مٰا یَتَّقُونَ إِنَّ اللّٰهَ بِکُلِّ شَیْءٍ عَلِیمٌ . توبه(9)114 و 115</w:t>
      </w:r>
    </w:p>
    <w:p>
      <w:pPr>
        <w:pStyle w:val="Heading4"/>
      </w:pPr>
      <w:bookmarkStart w:id="918" w:name="_Toc349"/>
      <w:r>
        <w:t>2.بیمار دلان</w:t>
      </w:r>
      <w:bookmarkEnd w:id="918"/>
    </w:p>
    <w:p>
      <w:pPr>
        <w:pStyle w:val="BookText"/>
      </w:pPr>
      <w:r>
        <w:rPr>
          <w:rFonts w:ascii="IRNazanin" w:hAnsi="IRNazanin" w:eastAsia="IRNazanin" w:cs="IRNazanin"/>
          <w:lang w:bidi="fa-IR"/>
          <w:color w:val="111111"/>
          <w:sz w:val="28"/>
          <w:szCs w:val="28"/>
          <w:rtl/>
        </w:rPr>
        <w:t xml:space="preserve">==&gt;همین مدخل،موانع هدایت، بیماردلی</w:t>
      </w:r>
    </w:p>
    <w:p>
      <w:pPr>
        <w:pStyle w:val="Heading4"/>
      </w:pPr>
      <w:bookmarkStart w:id="919" w:name="_Toc350"/>
      <w:r>
        <w:t>3. دروغ‌گویان</w:t>
      </w:r>
      <w:bookmarkEnd w:id="919"/>
    </w:p>
    <w:p>
      <w:pPr>
        <w:pStyle w:val="BookText"/>
      </w:pPr>
      <w:r>
        <w:rPr>
          <w:rFonts w:ascii="IRNazanin" w:hAnsi="IRNazanin" w:eastAsia="IRNazanin" w:cs="IRNazanin"/>
          <w:lang w:bidi="fa-IR"/>
          <w:color w:val="111111"/>
          <w:sz w:val="28"/>
          <w:szCs w:val="28"/>
          <w:rtl/>
        </w:rPr>
        <w:t xml:space="preserve">==&gt;همین مدخل،موانع هدایت، دروغ</w:t>
      </w:r>
    </w:p>
    <w:p>
      <w:pPr>
        <w:pStyle w:val="Heading4"/>
      </w:pPr>
      <w:bookmarkStart w:id="920" w:name="_Toc351"/>
      <w:r>
        <w:t>4.دنیاطلبان</w:t>
      </w:r>
      <w:bookmarkEnd w:id="920"/>
    </w:p>
    <w:p>
      <w:pPr>
        <w:pStyle w:val="BookText"/>
      </w:pPr>
      <w:r>
        <w:rPr>
          <w:rFonts w:ascii="IRNazanin" w:hAnsi="IRNazanin" w:eastAsia="IRNazanin" w:cs="IRNazanin"/>
          <w:lang w:bidi="fa-IR"/>
          <w:color w:val="111111"/>
          <w:sz w:val="28"/>
          <w:szCs w:val="28"/>
          <w:rtl/>
        </w:rPr>
        <w:t xml:space="preserve">==&gt;همین مدخل،موانع هدایت، دنیاطلبی</w:t>
      </w:r>
    </w:p>
    <w:p>
      <w:pPr>
        <w:pStyle w:val="Heading4"/>
      </w:pPr>
      <w:bookmarkStart w:id="921" w:name="_Toc352"/>
      <w:r>
        <w:t>5.دوستان نصارا</w:t>
      </w:r>
      <w:bookmarkEnd w:id="921"/>
    </w:p>
    <w:p>
      <w:pPr>
        <w:pStyle w:val="BookText"/>
      </w:pPr>
      <w:r>
        <w:rPr>
          <w:rFonts w:ascii="IRNazanin" w:hAnsi="IRNazanin" w:eastAsia="IRNazanin" w:cs="IRNazanin"/>
          <w:lang w:bidi="fa-IR"/>
          <w:color w:val="111111"/>
          <w:sz w:val="28"/>
          <w:szCs w:val="28"/>
          <w:rtl/>
        </w:rPr>
        <w:t xml:space="preserve">==&gt;همین مدخل،موانع هدایت، ولایت نصارا</w:t>
      </w:r>
    </w:p>
    <w:p>
      <w:pPr>
        <w:pStyle w:val="Heading4"/>
      </w:pPr>
      <w:bookmarkStart w:id="922" w:name="_Toc353"/>
      <w:r>
        <w:t>6.دوستان یهود</w:t>
      </w:r>
      <w:bookmarkEnd w:id="922"/>
    </w:p>
    <w:p>
      <w:pPr>
        <w:pStyle w:val="BookText"/>
      </w:pPr>
      <w:r>
        <w:rPr>
          <w:rFonts w:ascii="IRNazanin" w:hAnsi="IRNazanin" w:eastAsia="IRNazanin" w:cs="IRNazanin"/>
          <w:lang w:bidi="fa-IR"/>
          <w:color w:val="111111"/>
          <w:sz w:val="28"/>
          <w:szCs w:val="28"/>
          <w:rtl/>
        </w:rPr>
        <w:t xml:space="preserve">==&gt;همین مدخل،موانع هدایت، ولایت یهود</w:t>
      </w:r>
    </w:p>
    <w:p>
      <w:pPr>
        <w:pStyle w:val="Heading4"/>
      </w:pPr>
      <w:bookmarkStart w:id="923" w:name="_Toc354"/>
      <w:r>
        <w:t>7.ظالمان</w:t>
      </w:r>
      <w:bookmarkEnd w:id="923"/>
    </w:p>
    <w:p>
      <w:pPr>
        <w:pStyle w:val="BookText"/>
      </w:pPr>
      <w:r>
        <w:rPr>
          <w:rFonts w:ascii="IRNazanin" w:hAnsi="IRNazanin" w:eastAsia="IRNazanin" w:cs="IRNazanin"/>
          <w:lang w:bidi="fa-IR"/>
          <w:color w:val="111111"/>
          <w:sz w:val="28"/>
          <w:szCs w:val="28"/>
          <w:rtl/>
        </w:rPr>
        <w:t xml:space="preserve">==&gt;همین مدخل،موانع هدایت،ظلم</w:t>
      </w:r>
    </w:p>
    <w:p>
      <w:pPr>
        <w:pStyle w:val="Heading4"/>
      </w:pPr>
      <w:bookmarkStart w:id="924" w:name="_Toc355"/>
      <w:r>
        <w:t>8.فاسقان</w:t>
      </w:r>
      <w:bookmarkEnd w:id="924"/>
    </w:p>
    <w:p>
      <w:pPr>
        <w:pStyle w:val="BookText"/>
      </w:pPr>
      <w:r>
        <w:rPr>
          <w:rFonts w:ascii="IRNazanin" w:hAnsi="IRNazanin" w:eastAsia="IRNazanin" w:cs="IRNazanin"/>
          <w:lang w:bidi="fa-IR"/>
          <w:color w:val="111111"/>
          <w:sz w:val="28"/>
          <w:szCs w:val="28"/>
          <w:rtl/>
        </w:rPr>
        <w:t xml:space="preserve">==&gt;همین مدخل،موانع هدایت،فسق</w:t>
      </w:r>
    </w:p>
    <w:p>
      <w:pPr>
        <w:pStyle w:val="Heading4"/>
      </w:pPr>
      <w:bookmarkStart w:id="925" w:name="_Toc356"/>
      <w:r>
        <w:t>9.فرعون</w:t>
      </w:r>
      <w:bookmarkEnd w:id="925"/>
    </w:p>
    <w:p>
      <w:pPr>
        <w:pStyle w:val="Heading5"/>
      </w:pPr>
      <w:bookmarkStart w:id="926" w:name="_Toc357"/>
      <w:r>
        <w:t>192. هدایت‌ناپذیری فرعون،به رغم دعوت موسی علیه السلام از وی و ارائۀ معجزات بزرگ،برای اثبات حقانیت دعوت خویش:</w:t>
      </w:r>
      <w:bookmarkEnd w:id="926"/>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وَ أَهْدِیَکَ إِلیٰ رَبِّکَ فَتَخْشیٰ</w:t>
      </w:r>
    </w:p>
    <w:p>
      <w:pPr>
        <w:pStyle w:val="BookText"/>
      </w:pPr>
      <w:r>
        <w:rPr>
          <w:rFonts w:ascii="Amiri" w:hAnsi="Amiri" w:eastAsia="Amiri" w:cs="Amiri"/>
          <w:lang w:bidi="ar-SA"/>
          <w:color w:val="111111"/>
          <w:sz w:val="28"/>
          <w:szCs w:val="28"/>
          <w:rtl/>
        </w:rPr>
        <w:t xml:space="preserve">فَأَرٰاهُ الْآیَةَ الْکُبْریٰ</w:t>
      </w:r>
    </w:p>
    <w:p>
      <w:pPr>
        <w:pStyle w:val="BookText"/>
      </w:pPr>
      <w:r>
        <w:rPr>
          <w:rFonts w:ascii="Amiri" w:hAnsi="Amiri" w:eastAsia="Amiri" w:cs="Amiri"/>
          <w:lang w:bidi="ar-SA"/>
          <w:color w:val="111111"/>
          <w:sz w:val="28"/>
          <w:szCs w:val="28"/>
          <w:rtl/>
        </w:rPr>
        <w:t xml:space="preserve">فَکَذَّبَ وَ عَصیٰ . نازعات(79)17-21</w:t>
      </w:r>
    </w:p>
    <w:p>
      <w:pPr>
        <w:pStyle w:val="Heading5"/>
      </w:pPr>
      <w:bookmarkStart w:id="927" w:name="_Toc358"/>
      <w:r>
        <w:t>193.فرعون،انسانی هدایت‌ناپذیر و رویگردان از دعوت موسی و هارون علیهما السلام:</w:t>
      </w:r>
      <w:bookmarkEnd w:id="927"/>
    </w:p>
    <w:p>
      <w:pPr>
        <w:pStyle w:val="BookText"/>
      </w:pPr>
      <w:r>
        <w:rPr>
          <w:rFonts w:ascii="Amiri" w:hAnsi="Amiri" w:eastAsia="Amiri" w:cs="Amiri"/>
          <w:lang w:bidi="ar-SA"/>
          <w:color w:val="111111"/>
          <w:sz w:val="28"/>
          <w:szCs w:val="28"/>
          <w:rtl/>
        </w:rPr>
        <w:t xml:space="preserve">اِذْهَبٰا إِلیٰ فِرْعَوْنَ إِنَّهُ طَغیٰ</w:t>
      </w:r>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w:t>
      </w:r>
    </w:p>
    <w:p>
      <w:pPr>
        <w:pStyle w:val="BookText"/>
      </w:pPr>
      <w:r>
        <w:rPr>
          <w:rFonts w:ascii="Amiri" w:hAnsi="Amiri" w:eastAsia="Amiri" w:cs="Amiri"/>
          <w:lang w:bidi="ar-SA"/>
          <w:color w:val="111111"/>
          <w:sz w:val="28"/>
          <w:szCs w:val="28"/>
          <w:rtl/>
        </w:rPr>
        <w:t xml:space="preserve">إِنّٰا قَدْ أُوحِیَ إِلَیْنٰا أَنَّ الْعَذٰابَ عَلیٰ مَنْ کَذَّبَ</w:t>
      </w:r>
    </w:p>
    <w:p>
      <w:pPr>
        <w:pStyle w:val="BookText"/>
      </w:pPr>
      <w:r>
        <w:rPr>
          <w:rFonts w:ascii="IRNazanin" w:hAnsi="IRNazanin" w:eastAsia="IRNazanin" w:cs="IRNazanin"/>
          <w:lang w:bidi="fa-IR"/>
          <w:color w:val="111111"/>
          <w:sz w:val="28"/>
          <w:szCs w:val="28"/>
          <w:rtl/>
        </w:rPr>
        <w:t xml:space="preserve">ص :85</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41" w:name="pg19842_204422"/>
    <w:bookmarkEnd w:id="41"/>
    <w:p>
      <w:pPr>
        <w:pStyle w:val="BookText"/>
      </w:pPr>
      <w:r>
        <w:rPr>
          <w:rFonts w:ascii="Amiri" w:hAnsi="Amiri" w:eastAsia="Amiri" w:cs="Amiri"/>
          <w:lang w:bidi="ar-SA"/>
          <w:color w:val="111111"/>
          <w:sz w:val="28"/>
          <w:szCs w:val="28"/>
          <w:rtl/>
        </w:rPr>
        <w:t xml:space="preserve">وَ تَوَلّٰی . </w:t>
      </w:r>
      <w:r>
        <w:rPr>
          <w:rStyle w:val="FootnoteReference"/>
        </w:rPr>
        <w:footnoteReference w:id="34"/>
      </w:r>
      <w:r>
        <w:rPr>
          <w:rFonts w:ascii="IRNazanin" w:hAnsi="IRNazanin" w:eastAsia="IRNazanin" w:cs="IRNazanin"/>
          <w:lang w:bidi="fa-IR"/>
          <w:color w:val="111111"/>
          <w:sz w:val="28"/>
          <w:szCs w:val="28"/>
          <w:rtl/>
        </w:rPr>
        <w:t xml:space="preserve">طه(20)47 و 48</w:t>
      </w:r>
    </w:p>
    <w:p>
      <w:pPr>
        <w:pStyle w:val="Heading4"/>
      </w:pPr>
      <w:bookmarkStart w:id="928" w:name="_Toc359"/>
      <w:r>
        <w:t>10.فرعونیان</w:t>
      </w:r>
      <w:bookmarkEnd w:id="928"/>
    </w:p>
    <w:p>
      <w:pPr>
        <w:pStyle w:val="Heading5"/>
      </w:pPr>
      <w:bookmarkStart w:id="929" w:name="_Toc360"/>
      <w:r>
        <w:t>194.فرعونیان اسرافگر دروغ‌گو،محروم از هدایت الهی:</w:t>
      </w:r>
      <w:bookmarkEnd w:id="929"/>
    </w:p>
    <w:p>
      <w:pPr>
        <w:pStyle w:val="BookText"/>
      </w:pPr>
      <w:r>
        <w:rPr>
          <w:rFonts w:ascii="Amiri" w:hAnsi="Amiri" w:eastAsia="Amiri" w:cs="Amiri"/>
          <w:lang w:bidi="ar-SA"/>
          <w:color w:val="111111"/>
          <w:sz w:val="28"/>
          <w:szCs w:val="28"/>
          <w:rtl/>
        </w:rPr>
        <w:t xml:space="preserve">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 غافر(40)28</w:t>
      </w:r>
    </w:p>
    <w:p>
      <w:pPr>
        <w:pStyle w:val="Heading4"/>
      </w:pPr>
      <w:bookmarkStart w:id="930" w:name="_Toc361"/>
      <w:r>
        <w:t>11.قساوتمندان</w:t>
      </w:r>
      <w:bookmarkEnd w:id="930"/>
    </w:p>
    <w:p>
      <w:pPr>
        <w:pStyle w:val="BookText"/>
      </w:pPr>
      <w:r>
        <w:rPr>
          <w:rFonts w:ascii="IRNazanin" w:hAnsi="IRNazanin" w:eastAsia="IRNazanin" w:cs="IRNazanin"/>
          <w:lang w:bidi="fa-IR"/>
          <w:color w:val="111111"/>
          <w:sz w:val="28"/>
          <w:szCs w:val="28"/>
          <w:rtl/>
        </w:rPr>
        <w:t xml:space="preserve">==&gt;همین مدخل،موانع هدایت، قساوت</w:t>
      </w:r>
    </w:p>
    <w:p>
      <w:pPr>
        <w:pStyle w:val="Heading4"/>
      </w:pPr>
      <w:bookmarkStart w:id="931" w:name="_Toc362"/>
      <w:r>
        <w:t>12.قوم ثمود</w:t>
      </w:r>
      <w:bookmarkEnd w:id="931"/>
    </w:p>
    <w:p>
      <w:pPr>
        <w:pStyle w:val="Heading5"/>
      </w:pPr>
      <w:bookmarkStart w:id="932" w:name="_Toc363"/>
      <w:r>
        <w:t>195.قوم ثمود مردمانی هدایت‌ناپذیر و ترجیح‌دهندۀ گمراهی و کورباطنی بر هدایت:</w:t>
      </w:r>
      <w:bookmarkEnd w:id="932"/>
    </w:p>
    <w:p>
      <w:pPr>
        <w:pStyle w:val="BookText"/>
      </w:pPr>
      <w:r>
        <w:rPr>
          <w:rFonts w:ascii="Amiri" w:hAnsi="Amiri" w:eastAsia="Amiri" w:cs="Amiri"/>
          <w:lang w:bidi="ar-SA"/>
          <w:color w:val="111111"/>
          <w:sz w:val="28"/>
          <w:szCs w:val="28"/>
          <w:rtl/>
        </w:rPr>
        <w:t xml:space="preserve">وَ أَمّٰا ثَمُودُ فَهَدَیْنٰاهُمْ فَاسْتَحَبُّوا الْعَمیٰ عَلَی الْهُدیٰ ....</w:t>
      </w:r>
    </w:p>
    <w:p>
      <w:pPr>
        <w:pStyle w:val="BookText"/>
      </w:pPr>
      <w:r>
        <w:rPr>
          <w:rFonts w:ascii="Amiri" w:hAnsi="Amiri" w:eastAsia="Amiri" w:cs="Amiri"/>
          <w:lang w:bidi="ar-SA"/>
          <w:color w:val="111111"/>
          <w:sz w:val="28"/>
          <w:szCs w:val="28"/>
          <w:rtl/>
        </w:rPr>
        <w:t xml:space="preserve">فصّلت(41)17</w:t>
      </w:r>
    </w:p>
    <w:p>
      <w:pPr>
        <w:pStyle w:val="Heading4"/>
      </w:pPr>
      <w:bookmarkStart w:id="933" w:name="_Toc364"/>
      <w:r>
        <w:t>13.قوم لوط</w:t>
      </w:r>
      <w:bookmarkEnd w:id="933"/>
    </w:p>
    <w:p>
      <w:pPr>
        <w:pStyle w:val="Heading5"/>
      </w:pPr>
      <w:bookmarkStart w:id="934" w:name="_Toc365"/>
      <w:r>
        <w:t>196.ناامیدی لوط علیه السلام از هدایت‌پذیری قوم خویش:</w:t>
      </w:r>
      <w:bookmarkEnd w:id="934"/>
    </w:p>
    <w:p>
      <w:pPr>
        <w:pStyle w:val="BookText"/>
      </w:pPr>
      <w:r>
        <w:rPr>
          <w:rFonts w:ascii="Amiri" w:hAnsi="Amiri" w:eastAsia="Amiri" w:cs="Amiri"/>
          <w:lang w:bidi="ar-SA"/>
          <w:color w:val="111111"/>
          <w:sz w:val="28"/>
          <w:szCs w:val="28"/>
          <w:rtl/>
        </w:rPr>
        <w:t xml:space="preserve">قٰالُوا لَئِنْ لَمْ تَنْتَهِ یٰا لُوطُ لَتَکُونَنَّ مِنَ الْمُخْرَجِینَ . شعراء(26)167</w:t>
      </w:r>
    </w:p>
    <w:p>
      <w:pPr>
        <w:pStyle w:val="BookText"/>
      </w:pPr>
      <w:r>
        <w:rPr>
          <w:rFonts w:ascii="Amiri" w:hAnsi="Amiri" w:eastAsia="Amiri" w:cs="Amiri"/>
          <w:lang w:bidi="ar-SA"/>
          <w:color w:val="111111"/>
          <w:sz w:val="28"/>
          <w:szCs w:val="28"/>
          <w:rtl/>
        </w:rPr>
        <w:t xml:space="preserve">قٰالَ إِنِّی لِعَمَلِکُمْ مِنَ الْقٰالِینَ . شعراء(26)168</w:t>
      </w:r>
    </w:p>
    <w:p>
      <w:pPr>
        <w:pStyle w:val="BookText"/>
      </w:pPr>
      <w:r>
        <w:rPr>
          <w:rFonts w:ascii="Amiri" w:hAnsi="Amiri" w:eastAsia="Amiri" w:cs="Amiri"/>
          <w:lang w:bidi="ar-SA"/>
          <w:color w:val="111111"/>
          <w:sz w:val="28"/>
          <w:szCs w:val="28"/>
          <w:rtl/>
        </w:rPr>
        <w:t xml:space="preserve">رَبِّ نَجِّنِی وَ أَهْلِی مِمّٰا یَعْمَلُونَ . شعراء(26)169</w:t>
      </w:r>
    </w:p>
    <w:p>
      <w:pPr>
        <w:pStyle w:val="Heading4"/>
      </w:pPr>
      <w:bookmarkStart w:id="935" w:name="_Toc366"/>
      <w:r>
        <w:t>14.کافران</w:t>
      </w:r>
      <w:bookmarkEnd w:id="935"/>
    </w:p>
    <w:p>
      <w:pPr>
        <w:pStyle w:val="BookText"/>
      </w:pPr>
      <w:r>
        <w:rPr>
          <w:rFonts w:ascii="IRNazanin" w:hAnsi="IRNazanin" w:eastAsia="IRNazanin" w:cs="IRNazanin"/>
          <w:lang w:bidi="fa-IR"/>
          <w:color w:val="111111"/>
          <w:sz w:val="28"/>
          <w:szCs w:val="28"/>
          <w:rtl/>
        </w:rPr>
        <w:t xml:space="preserve">==&gt;همین مدخل،موانع هدایت،کفر</w:t>
      </w:r>
    </w:p>
    <w:p>
      <w:pPr>
        <w:pStyle w:val="Heading4"/>
      </w:pPr>
      <w:bookmarkStart w:id="936" w:name="_Toc367"/>
      <w:r>
        <w:t>15. کتمان‌کنندگان</w:t>
      </w:r>
      <w:bookmarkEnd w:id="936"/>
    </w:p>
    <w:p>
      <w:pPr>
        <w:pStyle w:val="BookText"/>
      </w:pPr>
      <w:r>
        <w:rPr>
          <w:rFonts w:ascii="IRNazanin" w:hAnsi="IRNazanin" w:eastAsia="IRNazanin" w:cs="IRNazanin"/>
          <w:lang w:bidi="fa-IR"/>
          <w:color w:val="111111"/>
          <w:sz w:val="28"/>
          <w:szCs w:val="28"/>
          <w:rtl/>
        </w:rPr>
        <w:t xml:space="preserve">==&gt;همین مدخل،موانع هدایت، کتمان</w:t>
      </w:r>
    </w:p>
    <w:p>
      <w:pPr>
        <w:pStyle w:val="Heading4"/>
      </w:pPr>
      <w:bookmarkStart w:id="937" w:name="_Toc368"/>
      <w:r>
        <w:t>16.کوردلان</w:t>
      </w:r>
      <w:bookmarkEnd w:id="937"/>
    </w:p>
    <w:p>
      <w:pPr>
        <w:pStyle w:val="BookText"/>
      </w:pPr>
      <w:r>
        <w:rPr>
          <w:rFonts w:ascii="IRNazanin" w:hAnsi="IRNazanin" w:eastAsia="IRNazanin" w:cs="IRNazanin"/>
          <w:lang w:bidi="fa-IR"/>
          <w:color w:val="111111"/>
          <w:sz w:val="28"/>
          <w:szCs w:val="28"/>
          <w:rtl/>
        </w:rPr>
        <w:t xml:space="preserve">==&gt;همین مدخل،موانع هدایت،کوردلی</w:t>
      </w:r>
    </w:p>
    <w:p>
      <w:pPr>
        <w:pStyle w:val="Heading4"/>
      </w:pPr>
      <w:bookmarkStart w:id="938" w:name="_Toc369"/>
      <w:r>
        <w:t>17.گمراهان</w:t>
      </w:r>
      <w:bookmarkEnd w:id="938"/>
    </w:p>
    <w:p>
      <w:pPr>
        <w:pStyle w:val="BookText"/>
      </w:pPr>
      <w:r>
        <w:rPr>
          <w:rFonts w:ascii="IRNazanin" w:hAnsi="IRNazanin" w:eastAsia="IRNazanin" w:cs="IRNazanin"/>
          <w:lang w:bidi="fa-IR"/>
          <w:color w:val="111111"/>
          <w:sz w:val="28"/>
          <w:szCs w:val="28"/>
          <w:rtl/>
        </w:rPr>
        <w:t xml:space="preserve">==&gt;همین مدخل،موانع هدایت،ضلالت</w:t>
      </w:r>
    </w:p>
    <w:p>
      <w:pPr>
        <w:pStyle w:val="Heading4"/>
      </w:pPr>
      <w:bookmarkStart w:id="939" w:name="_Toc370"/>
      <w:r>
        <w:t>18.متکبران</w:t>
      </w:r>
      <w:bookmarkEnd w:id="939"/>
    </w:p>
    <w:p>
      <w:pPr>
        <w:pStyle w:val="BookText"/>
      </w:pPr>
      <w:r>
        <w:rPr>
          <w:rFonts w:ascii="IRNazanin" w:hAnsi="IRNazanin" w:eastAsia="IRNazanin" w:cs="IRNazanin"/>
          <w:lang w:bidi="fa-IR"/>
          <w:color w:val="111111"/>
          <w:sz w:val="28"/>
          <w:szCs w:val="28"/>
          <w:rtl/>
        </w:rPr>
        <w:t xml:space="preserve">==&gt;همین مدخل،موانع هدایت،تکبر</w:t>
      </w:r>
    </w:p>
    <w:p>
      <w:pPr>
        <w:pStyle w:val="Heading4"/>
      </w:pPr>
      <w:bookmarkStart w:id="940" w:name="_Toc371"/>
      <w:r>
        <w:t>19.مجرمان</w:t>
      </w:r>
      <w:bookmarkEnd w:id="940"/>
    </w:p>
    <w:p>
      <w:pPr>
        <w:pStyle w:val="BookText"/>
      </w:pPr>
      <w:r>
        <w:rPr>
          <w:rFonts w:ascii="IRNazanin" w:hAnsi="IRNazanin" w:eastAsia="IRNazanin" w:cs="IRNazanin"/>
          <w:lang w:bidi="fa-IR"/>
          <w:color w:val="111111"/>
          <w:sz w:val="28"/>
          <w:szCs w:val="28"/>
          <w:rtl/>
        </w:rPr>
        <w:t xml:space="preserve">==&gt;همین مدخل،موانع هدایت،گناه</w:t>
      </w:r>
    </w:p>
    <w:p>
      <w:pPr>
        <w:pStyle w:val="Heading4"/>
      </w:pPr>
      <w:bookmarkStart w:id="941" w:name="_Toc372"/>
      <w:r>
        <w:t>20.مرتدان</w:t>
      </w:r>
      <w:bookmarkEnd w:id="941"/>
    </w:p>
    <w:p>
      <w:pPr>
        <w:pStyle w:val="BookText"/>
      </w:pPr>
      <w:r>
        <w:rPr>
          <w:rFonts w:ascii="IRNazanin" w:hAnsi="IRNazanin" w:eastAsia="IRNazanin" w:cs="IRNazanin"/>
          <w:lang w:bidi="fa-IR"/>
          <w:color w:val="111111"/>
          <w:sz w:val="28"/>
          <w:szCs w:val="28"/>
          <w:rtl/>
        </w:rPr>
        <w:t xml:space="preserve">==&gt;همین مدخل،موانع هدایت،ارتداد</w:t>
      </w:r>
    </w:p>
    <w:p>
      <w:pPr>
        <w:pStyle w:val="Heading4"/>
      </w:pPr>
      <w:bookmarkStart w:id="942" w:name="_Toc373"/>
      <w:r>
        <w:t>21.مستکبران</w:t>
      </w:r>
      <w:bookmarkEnd w:id="942"/>
    </w:p>
    <w:p>
      <w:pPr>
        <w:pStyle w:val="BookText"/>
      </w:pPr>
      <w:r>
        <w:rPr>
          <w:rFonts w:ascii="IRNazanin" w:hAnsi="IRNazanin" w:eastAsia="IRNazanin" w:cs="IRNazanin"/>
          <w:lang w:bidi="fa-IR"/>
          <w:color w:val="111111"/>
          <w:sz w:val="28"/>
          <w:szCs w:val="28"/>
          <w:rtl/>
        </w:rPr>
        <w:t xml:space="preserve">==&gt;همین مدخل،موانع هدایت، استکبار</w:t>
      </w:r>
    </w:p>
    <w:p>
      <w:pPr>
        <w:pStyle w:val="Heading4"/>
      </w:pPr>
      <w:bookmarkStart w:id="943" w:name="_Toc374"/>
      <w:r>
        <w:t>22.مشرکان</w:t>
      </w:r>
      <w:bookmarkEnd w:id="943"/>
    </w:p>
    <w:p>
      <w:pPr>
        <w:pStyle w:val="BookText"/>
      </w:pPr>
      <w:r>
        <w:rPr>
          <w:rFonts w:ascii="IRNazanin" w:hAnsi="IRNazanin" w:eastAsia="IRNazanin" w:cs="IRNazanin"/>
          <w:lang w:bidi="fa-IR"/>
          <w:color w:val="111111"/>
          <w:sz w:val="28"/>
          <w:szCs w:val="28"/>
          <w:rtl/>
        </w:rPr>
        <w:t xml:space="preserve">==&gt;همین مدخل،موانع هدایت،شرک</w:t>
      </w:r>
    </w:p>
    <w:p>
      <w:pPr>
        <w:pStyle w:val="Heading4"/>
      </w:pPr>
      <w:bookmarkStart w:id="944" w:name="_Toc375"/>
      <w:r>
        <w:t>23.مکذّبان</w:t>
      </w:r>
      <w:bookmarkEnd w:id="944"/>
    </w:p>
    <w:p>
      <w:pPr>
        <w:pStyle w:val="BookText"/>
      </w:pPr>
      <w:r>
        <w:rPr>
          <w:rFonts w:ascii="IRNazanin" w:hAnsi="IRNazanin" w:eastAsia="IRNazanin" w:cs="IRNazanin"/>
          <w:lang w:bidi="fa-IR"/>
          <w:color w:val="111111"/>
          <w:sz w:val="28"/>
          <w:szCs w:val="28"/>
          <w:rtl/>
        </w:rPr>
        <w:t xml:space="preserve">==&gt;همین مدخل،موانع هدایت،تکذیب آیات</w:t>
      </w:r>
    </w:p>
    <w:p>
      <w:pPr>
        <w:pStyle w:val="Heading4"/>
      </w:pPr>
      <w:bookmarkStart w:id="945" w:name="_Toc376"/>
      <w:r>
        <w:t>24.منافقان</w:t>
      </w:r>
      <w:bookmarkEnd w:id="945"/>
    </w:p>
    <w:p>
      <w:pPr>
        <w:pStyle w:val="BookText"/>
      </w:pPr>
      <w:r>
        <w:rPr>
          <w:rFonts w:ascii="IRNazanin" w:hAnsi="IRNazanin" w:eastAsia="IRNazanin" w:cs="IRNazanin"/>
          <w:lang w:bidi="fa-IR"/>
          <w:color w:val="111111"/>
          <w:sz w:val="28"/>
          <w:szCs w:val="28"/>
          <w:rtl/>
        </w:rPr>
        <w:t xml:space="preserve">==&gt;همین مدخل،موانع هدایت،نفاق</w:t>
      </w:r>
    </w:p>
    <w:p>
      <w:pPr>
        <w:pStyle w:val="Heading4"/>
      </w:pPr>
      <w:bookmarkStart w:id="946" w:name="_Toc377"/>
      <w:r>
        <w:t>25.ناسپاسان</w:t>
      </w:r>
      <w:bookmarkEnd w:id="946"/>
    </w:p>
    <w:p>
      <w:pPr>
        <w:pStyle w:val="BookText"/>
      </w:pPr>
      <w:r>
        <w:rPr>
          <w:rFonts w:ascii="IRNazanin" w:hAnsi="IRNazanin" w:eastAsia="IRNazanin" w:cs="IRNazanin"/>
          <w:lang w:bidi="fa-IR"/>
          <w:color w:val="111111"/>
          <w:sz w:val="28"/>
          <w:szCs w:val="28"/>
          <w:rtl/>
        </w:rPr>
        <w:t xml:space="preserve">==&gt;همین مدخل،موانع هدایت، کفران</w:t>
      </w:r>
    </w:p>
    <w:p>
      <w:pPr>
        <w:pStyle w:val="Heading4"/>
      </w:pPr>
      <w:bookmarkStart w:id="947" w:name="_Toc378"/>
      <w:r>
        <w:t>26.نصارا</w:t>
      </w:r>
      <w:bookmarkEnd w:id="947"/>
    </w:p>
    <w:p>
      <w:pPr>
        <w:pStyle w:val="Heading5"/>
      </w:pPr>
      <w:bookmarkStart w:id="948" w:name="_Toc379"/>
      <w:r>
        <w:t>197.نصارای لجاجت پیشه،محروم از هدایت الهی،به جهت انکار آگاهانۀ حقانیت پیامبر صلی اللّٰه علیه و آله:</w:t>
      </w:r>
      <w:bookmarkEnd w:id="948"/>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35"/>
      </w:r>
      <w:r>
        <w:rPr>
          <w:rFonts w:ascii="IRNazanin" w:hAnsi="IRNazanin" w:eastAsia="IRNazanin" w:cs="IRNazanin"/>
          <w:lang w:bidi="fa-IR"/>
          <w:color w:val="111111"/>
          <w:sz w:val="28"/>
          <w:szCs w:val="28"/>
          <w:rtl/>
        </w:rPr>
        <w:t xml:space="preserve">آل عمران(3)86</w:t>
      </w:r>
    </w:p>
    <w:p>
      <w:pPr>
        <w:pStyle w:val="Heading4"/>
      </w:pPr>
      <w:bookmarkStart w:id="949" w:name="_Toc380"/>
      <w:r>
        <w:t>27.هواپرستان</w:t>
      </w:r>
      <w:bookmarkEnd w:id="949"/>
    </w:p>
    <w:p>
      <w:pPr>
        <w:pStyle w:val="BookText"/>
      </w:pPr>
      <w:r>
        <w:rPr>
          <w:rFonts w:ascii="IRNazanin" w:hAnsi="IRNazanin" w:eastAsia="IRNazanin" w:cs="IRNazanin"/>
          <w:lang w:bidi="fa-IR"/>
          <w:color w:val="111111"/>
          <w:sz w:val="28"/>
          <w:szCs w:val="28"/>
          <w:rtl/>
        </w:rPr>
        <w:t xml:space="preserve">==&gt;همین مدخل،موانع هدایت، هوای نفس</w:t>
      </w:r>
    </w:p>
    <w:p>
      <w:pPr>
        <w:pStyle w:val="Heading4"/>
      </w:pPr>
      <w:bookmarkStart w:id="950" w:name="_Toc381"/>
      <w:r>
        <w:t>28.یهود</w:t>
      </w:r>
      <w:bookmarkEnd w:id="950"/>
    </w:p>
    <w:p>
      <w:pPr>
        <w:pStyle w:val="Heading5"/>
      </w:pPr>
      <w:bookmarkStart w:id="951" w:name="_Toc382"/>
      <w:r>
        <w:t>198.یهود،محروم از هدایت الهی به جهت انکار آگاهانه حقّانیّت پیامبر صلی اللّٰه علیه و آله:</w:t>
      </w:r>
      <w:bookmarkEnd w:id="951"/>
    </w:p>
    <w:p>
      <w:pPr>
        <w:pStyle w:val="BookText"/>
      </w:pPr>
      <w:r>
        <w:rPr>
          <w:rFonts w:ascii="IRNazanin" w:hAnsi="IRNazanin" w:eastAsia="IRNazanin" w:cs="IRNazanin"/>
          <w:lang w:bidi="fa-IR"/>
          <w:color w:val="111111"/>
          <w:sz w:val="28"/>
          <w:szCs w:val="28"/>
          <w:rtl/>
        </w:rPr>
        <w:t xml:space="preserve">ص :86</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42" w:name="pg19842_204423"/>
    <w:bookmarkEnd w:id="42"/>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36"/>
      </w:r>
      <w:r>
        <w:rPr>
          <w:rFonts w:ascii="IRNazanin" w:hAnsi="IRNazanin" w:eastAsia="IRNazanin" w:cs="IRNazanin"/>
          <w:lang w:bidi="fa-IR"/>
          <w:color w:val="111111"/>
          <w:sz w:val="28"/>
          <w:szCs w:val="28"/>
          <w:rtl/>
        </w:rPr>
        <w:t xml:space="preserve">آل عمران(3)86</w:t>
      </w:r>
    </w:p>
    <w:p>
      <w:pPr>
        <w:pStyle w:val="Heading5"/>
      </w:pPr>
      <w:bookmarkStart w:id="952" w:name="_Toc383"/>
      <w:r>
        <w:t>199.قوم یهود،گروهی ظالم،محروم از هدایت خداوند:</w:t>
      </w:r>
      <w:bookmarkEnd w:id="952"/>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37"/>
      </w:r>
      <w:r>
        <w:rPr>
          <w:rFonts w:ascii="IRNazanin" w:hAnsi="IRNazanin" w:eastAsia="IRNazanin" w:cs="IRNazanin"/>
          <w:lang w:bidi="fa-IR"/>
          <w:color w:val="111111"/>
          <w:sz w:val="28"/>
          <w:szCs w:val="28"/>
          <w:rtl/>
        </w:rPr>
        <w:t xml:space="preserve">آل عمران(3)86</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مائده(5)51</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 </w:t>
      </w:r>
      <w:r>
        <w:rPr>
          <w:rStyle w:val="FootnoteReference"/>
        </w:rPr>
        <w:footnoteReference w:id="38"/>
      </w:r>
      <w:r>
        <w:rPr>
          <w:rFonts w:ascii="IRNazanin" w:hAnsi="IRNazanin" w:eastAsia="IRNazanin" w:cs="IRNazanin"/>
          <w:lang w:bidi="fa-IR"/>
          <w:color w:val="111111"/>
          <w:sz w:val="28"/>
          <w:szCs w:val="28"/>
          <w:rtl/>
        </w:rPr>
        <w:t xml:space="preserve">جمعه(62)5</w:t>
      </w:r>
    </w:p>
    <w:p>
      <w:pPr>
        <w:pStyle w:val="Heading3"/>
      </w:pPr>
      <w:bookmarkStart w:id="953" w:name="_Toc384"/>
      <w:r>
        <w:t>مدّعیان هدایت</w:t>
      </w:r>
      <w:bookmarkEnd w:id="953"/>
    </w:p>
    <w:p>
      <w:pPr>
        <w:pStyle w:val="BookText"/>
      </w:pPr>
      <w:r>
        <w:rPr>
          <w:rFonts w:ascii="IRNazanin" w:hAnsi="IRNazanin" w:eastAsia="IRNazanin" w:cs="IRNazanin"/>
          <w:lang w:bidi="fa-IR"/>
          <w:color w:val="111111"/>
          <w:sz w:val="28"/>
          <w:szCs w:val="28"/>
          <w:rtl/>
        </w:rPr>
        <w:t xml:space="preserve">==&gt;همین مدخل،ادّعای هدایت،پندار هدایت</w:t>
      </w:r>
    </w:p>
    <w:p>
      <w:pPr>
        <w:pStyle w:val="Heading3"/>
      </w:pPr>
      <w:bookmarkStart w:id="954" w:name="_Toc385"/>
      <w:r>
        <w:t>ملاک هدایت</w:t>
      </w:r>
      <w:bookmarkEnd w:id="954"/>
    </w:p>
    <w:p>
      <w:pPr>
        <w:pStyle w:val="Heading4"/>
      </w:pPr>
      <w:bookmarkStart w:id="955" w:name="_Toc386"/>
      <w:r>
        <w:t>200.حق،مدار هدایت و باطل،مدار ضلالت:</w:t>
      </w:r>
      <w:bookmarkEnd w:id="955"/>
    </w:p>
    <w:p>
      <w:pPr>
        <w:pStyle w:val="BookText"/>
      </w:pPr>
      <w:r>
        <w:rPr>
          <w:rFonts w:ascii="Amiri" w:hAnsi="Amiri" w:eastAsia="Amiri" w:cs="Amiri"/>
          <w:lang w:bidi="ar-SA"/>
          <w:color w:val="111111"/>
          <w:sz w:val="28"/>
          <w:szCs w:val="28"/>
          <w:rtl/>
        </w:rPr>
        <w:t xml:space="preserve">فَذٰلِکُمُ اللّٰهُ رَبُّکُمُ الْحَقُّ فَمٰا ذٰا بَعْدَ الْحَقِّ إِلاَّ الضَّلاٰلُ فَأَنّٰی تُصْرَفُونَ . یونس(10)32</w:t>
      </w:r>
    </w:p>
    <w:p>
      <w:pPr>
        <w:pStyle w:val="Heading3"/>
      </w:pPr>
      <w:bookmarkStart w:id="956" w:name="_Toc387"/>
      <w:r>
        <w:t>منشأ هدایت</w:t>
      </w:r>
      <w:bookmarkEnd w:id="956"/>
    </w:p>
    <w:p>
      <w:pPr>
        <w:pStyle w:val="Heading4"/>
      </w:pPr>
      <w:bookmarkStart w:id="957" w:name="_Toc388"/>
      <w:r>
        <w:t>201.هدایت انسانها،به دست خدا و در اختیار او:</w:t>
      </w:r>
      <w:bookmarkEnd w:id="957"/>
    </w:p>
    <w:p>
      <w:pPr>
        <w:pStyle w:val="BookText"/>
      </w:pPr>
      <w:r>
        <w:rPr>
          <w:rFonts w:ascii="Amiri" w:hAnsi="Amiri" w:eastAsia="Amiri" w:cs="Amiri"/>
          <w:lang w:bidi="ar-SA"/>
          <w:color w:val="111111"/>
          <w:sz w:val="28"/>
          <w:szCs w:val="28"/>
          <w:rtl/>
        </w:rPr>
        <w:t xml:space="preserve">إِنَّ اللّٰهَ لاٰ یَسْتَحْیِی أَنْ یَضْرِبَ مَثَلاً مٰا بَعُوضَةً فَمٰا فَوْقَهٰا ... یُضِلُّ بِهِ کَثِیراً وَ یَهْدِی بِهِ کَثِیراً وَ مٰا یُضِلُّ بِهِ إِلاَّ الْفٰاسِقِینَ . بقره(2)26</w:t>
      </w:r>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 بقره(2)38</w:t>
      </w:r>
    </w:p>
    <w:p>
      <w:pPr>
        <w:pStyle w:val="BookText"/>
      </w:pPr>
      <w:r>
        <w:rPr>
          <w:rFonts w:ascii="Amiri" w:hAnsi="Amiri" w:eastAsia="Amiri" w:cs="Amiri"/>
          <w:lang w:bidi="ar-SA"/>
          <w:color w:val="111111"/>
          <w:sz w:val="28"/>
          <w:szCs w:val="28"/>
          <w:rtl/>
        </w:rPr>
        <w:t xml:space="preserve">... وَ إِنّٰا إِنْ شٰاءَ اللّٰهُ لَمُهْتَدُونَ . بقره(2)70</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بقره(2)120</w:t>
      </w:r>
    </w:p>
    <w:p>
      <w:pPr>
        <w:pStyle w:val="BookText"/>
      </w:pPr>
      <w:r>
        <w:rPr>
          <w:rFonts w:ascii="Amiri" w:hAnsi="Amiri" w:eastAsia="Amiri" w:cs="Amiri"/>
          <w:lang w:bidi="ar-SA"/>
          <w:color w:val="111111"/>
          <w:sz w:val="28"/>
          <w:szCs w:val="28"/>
          <w:rtl/>
        </w:rPr>
        <w:t xml:space="preserve">... قُلْ لِلّٰهِ الْمَشْرِقُ وَ الْمَغْرِبُ یَهْدِی مَنْ یَشٰاءُ إِلیٰ صِرٰاطٍ مُسْتَقِیمٍ . بقره(2)142</w:t>
      </w:r>
    </w:p>
    <w:p>
      <w:pPr>
        <w:pStyle w:val="BookText"/>
      </w:pPr>
      <w:r>
        <w:rPr>
          <w:rFonts w:ascii="Amiri" w:hAnsi="Amiri" w:eastAsia="Amiri" w:cs="Amiri"/>
          <w:lang w:bidi="ar-SA"/>
          <w:color w:val="111111"/>
          <w:sz w:val="28"/>
          <w:szCs w:val="28"/>
          <w:rtl/>
        </w:rPr>
        <w:t xml:space="preserve">... وَ إِنْ کٰانَتْ لَکَبِیرَةً إِلاّٰ عَلَی الَّذِینَ هَدَی اللّٰهُ ....بقره(2)143</w:t>
      </w:r>
    </w:p>
    <w:p>
      <w:pPr>
        <w:pStyle w:val="BookText"/>
      </w:pPr>
      <w:r>
        <w:rPr>
          <w:rFonts w:ascii="Amiri" w:hAnsi="Amiri" w:eastAsia="Amiri" w:cs="Amiri"/>
          <w:lang w:bidi="ar-SA"/>
          <w:color w:val="111111"/>
          <w:sz w:val="28"/>
          <w:szCs w:val="28"/>
          <w:rtl/>
        </w:rPr>
        <w:t xml:space="preserve">... فَهَدَی اللّٰهُ الَّذِینَ آمَنُوا لِمَا اخْتَلَفُوا فِیهِ مِنَ الْحَقِّ بِإِذْنِهِ وَ اللّٰهُ یَهْدِی مَنْ یَشٰاءُ إِلیٰ صِرٰاطٍ مُسْتَقِیمٍ . بقره(2)213</w:t>
      </w:r>
    </w:p>
    <w:p>
      <w:pPr>
        <w:pStyle w:val="BookText"/>
      </w:pPr>
      <w:r>
        <w:rPr>
          <w:rFonts w:ascii="Amiri" w:hAnsi="Amiri" w:eastAsia="Amiri" w:cs="Amiri"/>
          <w:lang w:bidi="ar-SA"/>
          <w:color w:val="111111"/>
          <w:sz w:val="28"/>
          <w:szCs w:val="28"/>
          <w:rtl/>
        </w:rPr>
        <w:t xml:space="preserve">لَیْسَ عَلَیْکَ هُدٰاهُمْ وَ لٰکِنَّ اللّٰهَ یَهْدِی مَنْ یَشٰاءُ ....بقره(2)272</w:t>
      </w:r>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فَأَمَّا الَّذِینَ فِی</w:t>
      </w:r>
    </w:p>
    <w:p>
      <w:pPr>
        <w:pStyle w:val="BookText"/>
      </w:pPr>
      <w:r>
        <w:rPr>
          <w:rFonts w:ascii="IRNazanin" w:hAnsi="IRNazanin" w:eastAsia="IRNazanin" w:cs="IRNazanin"/>
          <w:lang w:bidi="fa-IR"/>
          <w:color w:val="111111"/>
          <w:sz w:val="28"/>
          <w:szCs w:val="28"/>
          <w:rtl/>
        </w:rPr>
        <w:t xml:space="preserve">ص :87</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قُلُوبِهِمْ زَیْغٌ فَیَتَّبِعُونَ مٰا تَشٰابَهَ مِنْهُ ابْتِغٰاءَ الْفِتْنَةِ وَ ابْتِغٰاءَ تَأْوِیلِهِ وَ مٰا یَعْلَمُ تَأْوِیلَهُ إِلاَّ اللّٰهُ وَ الرّٰاسِخُونَ فِی الْعِلْمِ یَقُولُونَ آمَنّٰا بِهِ کُلٌّ مِنْ عِنْدِ رَبِّنٰا وَ مٰا یَذَّکَّرُ إِلاّٰ أُولُوا الْأَلْبٰابِ</w:t>
      </w:r>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 آل عمران(3)7 و 8</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آل عمران(3)86</w:t>
      </w:r>
    </w:p>
    <w:p>
      <w:pPr>
        <w:pStyle w:val="BookText"/>
      </w:pPr>
      <w:r>
        <w:rPr>
          <w:rFonts w:ascii="Amiri" w:hAnsi="Amiri" w:eastAsia="Amiri" w:cs="Amiri"/>
          <w:lang w:bidi="ar-SA"/>
          <w:color w:val="111111"/>
          <w:sz w:val="28"/>
          <w:szCs w:val="28"/>
          <w:rtl/>
        </w:rPr>
        <w:t xml:space="preserve">وَ لَهَدَیْنٰاهُمْ صِرٰاطاً مُسْتَقِیماً. نساء(4)68</w:t>
      </w:r>
    </w:p>
    <w:p>
      <w:pPr>
        <w:pStyle w:val="BookText"/>
      </w:pPr>
      <w:r>
        <w:rPr>
          <w:rFonts w:ascii="Amiri" w:hAnsi="Amiri" w:eastAsia="Amiri" w:cs="Amiri"/>
          <w:lang w:bidi="ar-SA"/>
          <w:color w:val="111111"/>
          <w:sz w:val="28"/>
          <w:szCs w:val="28"/>
          <w:rtl/>
        </w:rPr>
        <w:t xml:space="preserve">فَمٰا لَکُمْ فِی الْمُنٰافِقِینَ فِئَتَیْنِ ... أَ تُرِیدُونَ أَنْ تَهْدُوا مَنْ أَضَلَّ اللّٰهُ وَ مَنْ یُضْلِلِ اللّٰهُ فَلَنْ تَجِدَ لَهُ سَبِیلاً. نساء(4)88</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 وَ لاٰ لِیَهْدِیَهُمْ سَبِیلاً. نساء(4)137</w:t>
      </w:r>
    </w:p>
    <w:p>
      <w:pPr>
        <w:pStyle w:val="BookText"/>
      </w:pPr>
      <w:r>
        <w:rPr>
          <w:rFonts w:ascii="Amiri" w:hAnsi="Amiri" w:eastAsia="Amiri" w:cs="Amiri"/>
          <w:lang w:bidi="ar-SA"/>
          <w:color w:val="111111"/>
          <w:sz w:val="28"/>
          <w:szCs w:val="28"/>
          <w:rtl/>
        </w:rPr>
        <w:t xml:space="preserve">... وَ مَنْ یُضْلِلِ اللّٰهُ فَلَنْ تَجِدَ لَهُ سَبِیلاً. نساء(4)143</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وَ یَهْدِیهِمْ إِلیٰ صِرٰاطٍ مُسْتَقِیمٍ . مائده(5)16</w:t>
      </w:r>
    </w:p>
    <w:p>
      <w:pPr>
        <w:pStyle w:val="BookText"/>
      </w:pPr>
      <w:r>
        <w:rPr>
          <w:rFonts w:ascii="Amiri" w:hAnsi="Amiri" w:eastAsia="Amiri" w:cs="Amiri"/>
          <w:lang w:bidi="ar-SA"/>
          <w:color w:val="111111"/>
          <w:sz w:val="28"/>
          <w:szCs w:val="28"/>
          <w:rtl/>
        </w:rPr>
        <w:t xml:space="preserve">... أُولٰئِکَ الَّذِینَ لَمْ یُرِدِ اللّٰهُ أَنْ یُطَهِّرَ قُلُوبَهُمْ لَهُمْ فِی الدُّنْیٰا خِزْیٌ وَ لَهُمْ فِی الْآخِرَةِ عَذٰابٌ عَظِیمٌ . مائده(5)41</w:t>
      </w:r>
    </w:p>
    <w:p>
      <w:pPr>
        <w:pStyle w:val="BookText"/>
      </w:pPr>
      <w:r>
        <w:rPr>
          <w:rFonts w:ascii="Amiri" w:hAnsi="Amiri" w:eastAsia="Amiri" w:cs="Amiri"/>
          <w:lang w:bidi="ar-SA"/>
          <w:color w:val="111111"/>
          <w:sz w:val="28"/>
          <w:szCs w:val="28"/>
          <w:rtl/>
        </w:rPr>
        <w:t xml:space="preserve">... إِنَّ اللّٰهَ لاٰ یَهْدِی الْقَوْمَ الظّٰالِمِینَ . مائده(5)51</w:t>
      </w:r>
    </w:p>
    <w:p>
      <w:pPr>
        <w:pStyle w:val="BookText"/>
      </w:pPr>
      <w:r>
        <w:rPr>
          <w:rFonts w:ascii="Amiri" w:hAnsi="Amiri" w:eastAsia="Amiri" w:cs="Amiri"/>
          <w:lang w:bidi="ar-SA"/>
          <w:color w:val="111111"/>
          <w:sz w:val="28"/>
          <w:szCs w:val="28"/>
          <w:rtl/>
        </w:rPr>
        <w:t xml:space="preserve">... إِنَّ اللّٰهَ لاٰ یَهْدِی الْقَوْمَ الْکٰافِرِینَ . مائده(5)67</w:t>
      </w:r>
    </w:p>
    <w:p>
      <w:pPr>
        <w:pStyle w:val="BookText"/>
      </w:pPr>
      <w:r>
        <w:rPr>
          <w:rFonts w:ascii="Amiri" w:hAnsi="Amiri" w:eastAsia="Amiri" w:cs="Amiri"/>
          <w:lang w:bidi="ar-SA"/>
          <w:color w:val="111111"/>
          <w:sz w:val="28"/>
          <w:szCs w:val="28"/>
          <w:rtl/>
        </w:rPr>
        <w:t xml:space="preserve">... وَ اللّٰهُ لاٰ یَهْدِی الْقَوْمَ الْفٰاسِقِینَ . مائده(5)108</w:t>
      </w:r>
    </w:p>
    <w:p>
      <w:pPr>
        <w:pStyle w:val="BookText"/>
      </w:pPr>
      <w:r>
        <w:rPr>
          <w:rFonts w:ascii="Amiri" w:hAnsi="Amiri" w:eastAsia="Amiri" w:cs="Amiri"/>
          <w:lang w:bidi="ar-SA"/>
          <w:color w:val="111111"/>
          <w:sz w:val="28"/>
          <w:szCs w:val="28"/>
          <w:rtl/>
        </w:rPr>
        <w:t xml:space="preserve">... وَ مَنْ یَشَأْ یَجْعَلْهُ عَلیٰ صِرٰاطٍ مُسْتَقِیمٍ . انعام(6)39</w:t>
      </w:r>
    </w:p>
    <w:p>
      <w:pPr>
        <w:pStyle w:val="BookText"/>
      </w:pPr>
      <w:r>
        <w:rPr>
          <w:rFonts w:ascii="Amiri" w:hAnsi="Amiri" w:eastAsia="Amiri" w:cs="Amiri"/>
          <w:lang w:bidi="ar-SA"/>
          <w:color w:val="111111"/>
          <w:sz w:val="28"/>
          <w:szCs w:val="28"/>
          <w:rtl/>
        </w:rPr>
        <w:t xml:space="preserve">فَرِیقاً هَدیٰ وَ فَرِیقاً حَقَّ عَلَیْهِمُ الضَّلاٰلَةُ إِنَّهُمُ اتَّخَذُوا الشَّیٰاطِینَ أَوْلِیٰاءَ مِنْ دُونِ اللّٰهِ وَ یَحْسَبُونَ أَنَّهُمْ مُهْتَدُونَ . اعراف(7)30</w:t>
      </w:r>
    </w:p>
    <w:p>
      <w:pPr>
        <w:pStyle w:val="BookText"/>
      </w:pPr>
      <w:r>
        <w:rPr>
          <w:rFonts w:ascii="Amiri" w:hAnsi="Amiri" w:eastAsia="Amiri" w:cs="Amiri"/>
          <w:lang w:bidi="ar-SA"/>
          <w:color w:val="111111"/>
          <w:sz w:val="28"/>
          <w:szCs w:val="28"/>
          <w:rtl/>
        </w:rPr>
        <w:t xml:space="preserve">... وَ قٰالُوا الْحَمْدُ لِلّٰهِ الَّذِی هَدٰانٰا لِهٰذٰا وَ مٰا کُنّٰا لِنَهْتَدِیَ لَوْ لاٰ أَنْ هَدٰانَا اللّٰهُ ....اعراف(7)43</w:t>
      </w:r>
    </w:p>
    <w:p>
      <w:pPr>
        <w:pStyle w:val="BookText"/>
      </w:pPr>
      <w:r>
        <w:rPr>
          <w:rFonts w:ascii="Amiri" w:hAnsi="Amiri" w:eastAsia="Amiri" w:cs="Amiri"/>
          <w:lang w:bidi="ar-SA"/>
          <w:color w:val="111111"/>
          <w:sz w:val="28"/>
          <w:szCs w:val="28"/>
          <w:rtl/>
        </w:rPr>
        <w:t xml:space="preserve">... قٰالَ رَبِّ ... إِنْ هِیَ إِلاّٰ فِتْنَتُکَ تُضِلُّ بِهٰا مَنْ تَشٰاءُ وَ تَهْدِی مَنْ تَشٰاءُ أَنْتَ وَلِیُّنٰا ....اعراف(7)155</w:t>
      </w:r>
    </w:p>
    <w:p>
      <w:pPr>
        <w:pStyle w:val="BookText"/>
      </w:pPr>
      <w:r>
        <w:rPr>
          <w:rFonts w:ascii="Amiri" w:hAnsi="Amiri" w:eastAsia="Amiri" w:cs="Amiri"/>
          <w:lang w:bidi="ar-SA"/>
          <w:color w:val="111111"/>
          <w:sz w:val="28"/>
          <w:szCs w:val="28"/>
          <w:rtl/>
        </w:rPr>
        <w:t xml:space="preserve">مَنْ یَهْدِ اللّٰهُ فَهُوَ الْمُهْتَدِی ....اعراف(7)178</w:t>
      </w:r>
    </w:p>
    <w:p>
      <w:pPr>
        <w:pStyle w:val="BookText"/>
      </w:pPr>
      <w:r>
        <w:rPr>
          <w:rFonts w:ascii="Amiri" w:hAnsi="Amiri" w:eastAsia="Amiri" w:cs="Amiri"/>
          <w:lang w:bidi="ar-SA"/>
          <w:color w:val="111111"/>
          <w:sz w:val="28"/>
          <w:szCs w:val="28"/>
          <w:rtl/>
        </w:rPr>
        <w:t xml:space="preserve">مَنْ یُضْلِلِ اللّٰهُ فَلاٰ هٰادِیَ لَهُ ....اعراف(7)186</w:t>
      </w:r>
    </w:p>
    <w:p>
      <w:pPr>
        <w:pStyle w:val="BookText"/>
      </w:pPr>
      <w:r>
        <w:rPr>
          <w:rFonts w:ascii="Amiri" w:hAnsi="Amiri" w:eastAsia="Amiri" w:cs="Amiri"/>
          <w:lang w:bidi="ar-SA"/>
          <w:color w:val="111111"/>
          <w:sz w:val="28"/>
          <w:szCs w:val="28"/>
          <w:rtl/>
        </w:rPr>
        <w:t xml:space="preserve">وَ لاٰ یَنْفَعُکُمْ نُصْحِی إِنْ أَرَدْتُ أَنْ أَنْصَحَ لَکُمْ إِنْ کٰانَ اللّٰهُ یُرِیدُ أَنْ یُغْوِیَکُمْ هُوَ رَبُّکُمْ وَ إِلَیْهِ تُرْجَعُونَ . هود(11)34</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 ... وَ مَنْ یُضْلِلِ اللّٰهُ فَمٰا لَهُ مِنْ هٰادٍ. رعد(13)31 و 33</w:t>
      </w:r>
    </w:p>
    <w:p>
      <w:pPr>
        <w:pStyle w:val="BookText"/>
      </w:pPr>
      <w:r>
        <w:rPr>
          <w:rFonts w:ascii="Amiri" w:hAnsi="Amiri" w:eastAsia="Amiri" w:cs="Amiri"/>
          <w:lang w:bidi="ar-SA"/>
          <w:color w:val="111111"/>
          <w:sz w:val="28"/>
          <w:szCs w:val="28"/>
          <w:rtl/>
        </w:rPr>
        <w:t xml:space="preserve">... فَیُضِلُّ اللّٰهُ مَنْ یَشٰاءُ وَ یَهْدِی مَنْ یَشٰاءُ ....ابراهیم(14)4</w:t>
      </w:r>
    </w:p>
    <w:p>
      <w:pPr>
        <w:pStyle w:val="BookText"/>
      </w:pPr>
      <w:r>
        <w:rPr>
          <w:rFonts w:ascii="Amiri" w:hAnsi="Amiri" w:eastAsia="Amiri" w:cs="Amiri"/>
          <w:lang w:bidi="ar-SA"/>
          <w:color w:val="111111"/>
          <w:sz w:val="28"/>
          <w:szCs w:val="28"/>
          <w:rtl/>
        </w:rPr>
        <w:t xml:space="preserve">إِنْ تَحْرِصْ عَلیٰ هُدٰاهُمْ فَإِنَّ اللّٰهَ لاٰ یَهْدِی مَنْ یُضِلُّ ....نحل(16)37</w:t>
      </w:r>
    </w:p>
    <w:p>
      <w:pPr>
        <w:pStyle w:val="BookText"/>
      </w:pPr>
      <w:r>
        <w:rPr>
          <w:rFonts w:ascii="Amiri" w:hAnsi="Amiri" w:eastAsia="Amiri" w:cs="Amiri"/>
          <w:lang w:bidi="ar-SA"/>
          <w:color w:val="111111"/>
          <w:sz w:val="28"/>
          <w:szCs w:val="28"/>
          <w:rtl/>
        </w:rPr>
        <w:t xml:space="preserve">وَ لَوْ شٰاءَ اللّٰهُ لَجَعَلَکُمْ أُمَّةً وٰاحِدَةً وَ لٰکِنْ ... وَ یَهْدِی مَنْ یَشٰاءُ ....نحل(16)93</w:t>
      </w:r>
    </w:p>
    <w:p>
      <w:pPr>
        <w:pStyle w:val="BookText"/>
      </w:pPr>
      <w:r>
        <w:rPr>
          <w:rFonts w:ascii="Amiri" w:hAnsi="Amiri" w:eastAsia="Amiri" w:cs="Amiri"/>
          <w:lang w:bidi="ar-SA"/>
          <w:color w:val="111111"/>
          <w:sz w:val="28"/>
          <w:szCs w:val="28"/>
          <w:rtl/>
        </w:rPr>
        <w:t xml:space="preserve">وَ مَنْ یَهْدِ اللّٰهُ فَهُوَ الْمُهْتَدِ ....اسراء(17)97</w:t>
      </w:r>
    </w:p>
    <w:p>
      <w:pPr>
        <w:pStyle w:val="BookText"/>
      </w:pPr>
      <w:r>
        <w:rPr>
          <w:rFonts w:ascii="IRNazanin" w:hAnsi="IRNazanin" w:eastAsia="IRNazanin" w:cs="IRNazanin"/>
          <w:lang w:bidi="fa-IR"/>
          <w:color w:val="111111"/>
          <w:sz w:val="28"/>
          <w:szCs w:val="28"/>
          <w:rtl/>
        </w:rPr>
        <w:t xml:space="preserve">ص :88</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43" w:name="pg19842_204425"/>
    <w:bookmarkEnd w:id="43"/>
    <w:p>
      <w:pPr>
        <w:pStyle w:val="BookText"/>
      </w:pPr>
      <w:r>
        <w:rPr>
          <w:rFonts w:ascii="Amiri" w:hAnsi="Amiri" w:eastAsia="Amiri" w:cs="Amiri"/>
          <w:lang w:bidi="ar-SA"/>
          <w:color w:val="111111"/>
          <w:sz w:val="28"/>
          <w:szCs w:val="28"/>
          <w:rtl/>
        </w:rPr>
        <w:t xml:space="preserve">... ذٰلِکَ مِنْ آیٰاتِ اللّٰهِ مَنْ یَهْدِ اللّٰهُ فَهُوَ الْمُهْتَدِ ....کهف(18)17</w:t>
      </w:r>
    </w:p>
    <w:p>
      <w:pPr>
        <w:pStyle w:val="BookText"/>
      </w:pPr>
      <w:r>
        <w:rPr>
          <w:rFonts w:ascii="Amiri" w:hAnsi="Amiri" w:eastAsia="Amiri" w:cs="Amiri"/>
          <w:lang w:bidi="ar-SA"/>
          <w:color w:val="111111"/>
          <w:sz w:val="28"/>
          <w:szCs w:val="28"/>
          <w:rtl/>
        </w:rPr>
        <w:t xml:space="preserve">... وَ أَنَّ اللّٰهَ یَهْدِی مَنْ یُرِیدُ. حجّ(22)16</w:t>
      </w:r>
    </w:p>
    <w:p>
      <w:pPr>
        <w:pStyle w:val="BookText"/>
      </w:pPr>
      <w:r>
        <w:rPr>
          <w:rFonts w:ascii="Amiri" w:hAnsi="Amiri" w:eastAsia="Amiri" w:cs="Amiri"/>
          <w:lang w:bidi="ar-SA"/>
          <w:color w:val="111111"/>
          <w:sz w:val="28"/>
          <w:szCs w:val="28"/>
          <w:rtl/>
        </w:rPr>
        <w:t xml:space="preserve">... یَهْدِی اللّٰهُ لِنُورِهِ مَنْ یَشٰاءُ ....نور(24)35</w:t>
      </w:r>
    </w:p>
    <w:p>
      <w:pPr>
        <w:pStyle w:val="BookText"/>
      </w:pPr>
      <w:r>
        <w:rPr>
          <w:rFonts w:ascii="Amiri" w:hAnsi="Amiri" w:eastAsia="Amiri" w:cs="Amiri"/>
          <w:lang w:bidi="ar-SA"/>
          <w:color w:val="111111"/>
          <w:sz w:val="28"/>
          <w:szCs w:val="28"/>
          <w:rtl/>
        </w:rPr>
        <w:t xml:space="preserve">... وَ مَنْ لَمْ یَجْعَلِ اللّٰهُ لَهُ نُوراً فَمٰا لَهُ مِنْ نُورٍ. نور(24)40</w:t>
      </w:r>
    </w:p>
    <w:p>
      <w:pPr>
        <w:pStyle w:val="BookText"/>
      </w:pPr>
      <w:r>
        <w:rPr>
          <w:rFonts w:ascii="Amiri" w:hAnsi="Amiri" w:eastAsia="Amiri" w:cs="Amiri"/>
          <w:lang w:bidi="ar-SA"/>
          <w:color w:val="111111"/>
          <w:sz w:val="28"/>
          <w:szCs w:val="28"/>
          <w:rtl/>
        </w:rPr>
        <w:t xml:space="preserve">... وَ اللّٰهُ یَهْدِی مَنْ یَشٰاءُ إِلیٰ صِرٰاطٍ مُسْتَقِیمٍ . نور(24)46</w:t>
      </w:r>
    </w:p>
    <w:p>
      <w:pPr>
        <w:pStyle w:val="BookText"/>
      </w:pPr>
      <w:r>
        <w:rPr>
          <w:rFonts w:ascii="Amiri" w:hAnsi="Amiri" w:eastAsia="Amiri" w:cs="Amiri"/>
          <w:lang w:bidi="ar-SA"/>
          <w:color w:val="111111"/>
          <w:sz w:val="28"/>
          <w:szCs w:val="28"/>
          <w:rtl/>
        </w:rPr>
        <w:t xml:space="preserve">... وَ کَفیٰ بِرَبِّکَ هٰادِیاً وَ نَصِیراً. فرقان(25)31</w:t>
      </w:r>
    </w:p>
    <w:p>
      <w:pPr>
        <w:pStyle w:val="BookText"/>
      </w:pPr>
      <w:r>
        <w:rPr>
          <w:rFonts w:ascii="Amiri" w:hAnsi="Amiri" w:eastAsia="Amiri" w:cs="Amiri"/>
          <w:lang w:bidi="ar-SA"/>
          <w:color w:val="111111"/>
          <w:sz w:val="28"/>
          <w:szCs w:val="28"/>
          <w:rtl/>
        </w:rPr>
        <w:t xml:space="preserve">قٰالَ کَلاّٰ إِنَّ مَعِی رَبِّی سَیَهْدِینِ . شعراء(26)62</w:t>
      </w:r>
    </w:p>
    <w:p>
      <w:pPr>
        <w:pStyle w:val="BookText"/>
      </w:pPr>
      <w:r>
        <w:rPr>
          <w:rFonts w:ascii="Amiri" w:hAnsi="Amiri" w:eastAsia="Amiri" w:cs="Amiri"/>
          <w:lang w:bidi="ar-SA"/>
          <w:color w:val="111111"/>
          <w:sz w:val="28"/>
          <w:szCs w:val="28"/>
          <w:rtl/>
        </w:rPr>
        <w:t xml:space="preserve">اَلَّذِی خَلَقَنِی فَهُوَ یَهْدِینِ . شعراء(26)78</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قصص(28)56</w:t>
      </w:r>
    </w:p>
    <w:p>
      <w:pPr>
        <w:pStyle w:val="BookText"/>
      </w:pPr>
      <w:r>
        <w:rPr>
          <w:rFonts w:ascii="Amiri" w:hAnsi="Amiri" w:eastAsia="Amiri" w:cs="Amiri"/>
          <w:lang w:bidi="ar-SA"/>
          <w:color w:val="111111"/>
          <w:sz w:val="28"/>
          <w:szCs w:val="28"/>
          <w:rtl/>
        </w:rPr>
        <w:t xml:space="preserve">... فَمَنْ یَهْدِی مَنْ أَضَلَّ اللّٰهُ ....روم(30)29</w:t>
      </w:r>
    </w:p>
    <w:p>
      <w:pPr>
        <w:pStyle w:val="BookText"/>
      </w:pPr>
      <w:r>
        <w:rPr>
          <w:rFonts w:ascii="Amiri" w:hAnsi="Amiri" w:eastAsia="Amiri" w:cs="Amiri"/>
          <w:lang w:bidi="ar-SA"/>
          <w:color w:val="111111"/>
          <w:sz w:val="28"/>
          <w:szCs w:val="28"/>
          <w:rtl/>
        </w:rPr>
        <w:t xml:space="preserve">وَ لَوْ شِئْنٰا لَآتَیْنٰا کُلَّ نَفْسٍ هُدٰاهٰا ....سجده(32)13</w:t>
      </w:r>
    </w:p>
    <w:p>
      <w:pPr>
        <w:pStyle w:val="BookText"/>
      </w:pPr>
      <w:r>
        <w:rPr>
          <w:rFonts w:ascii="Amiri" w:hAnsi="Amiri" w:eastAsia="Amiri" w:cs="Amiri"/>
          <w:lang w:bidi="ar-SA"/>
          <w:color w:val="111111"/>
          <w:sz w:val="28"/>
          <w:szCs w:val="28"/>
          <w:rtl/>
        </w:rPr>
        <w:t xml:space="preserve">وَ جَعَلْنٰا مِنْهُمْ أَئِمَّةً یَهْدُونَ بِأَمْرِنٰا ....سجده(32)24</w:t>
      </w:r>
    </w:p>
    <w:p>
      <w:pPr>
        <w:pStyle w:val="BookText"/>
      </w:pPr>
      <w:r>
        <w:rPr>
          <w:rFonts w:ascii="Amiri" w:hAnsi="Amiri" w:eastAsia="Amiri" w:cs="Amiri"/>
          <w:lang w:bidi="ar-SA"/>
          <w:color w:val="111111"/>
          <w:sz w:val="28"/>
          <w:szCs w:val="28"/>
          <w:rtl/>
        </w:rPr>
        <w:t xml:space="preserve">... وَ اللّٰهُ یَقُولُ الْحَقَّ وَ هُوَ یَهْدِی السَّبِیلَ . احزاب(33)4</w:t>
      </w:r>
    </w:p>
    <w:p>
      <w:pPr>
        <w:pStyle w:val="BookText"/>
      </w:pPr>
      <w:r>
        <w:rPr>
          <w:rFonts w:ascii="Amiri" w:hAnsi="Amiri" w:eastAsia="Amiri" w:cs="Amiri"/>
          <w:lang w:bidi="ar-SA"/>
          <w:color w:val="111111"/>
          <w:sz w:val="28"/>
          <w:szCs w:val="28"/>
          <w:rtl/>
        </w:rPr>
        <w:t xml:space="preserve">وَ مَنْ یَهْدِ اللّٰهُ فَمٰا لَهُ مِنْ مُضِلٍّ ....زمر(39)37</w:t>
      </w:r>
    </w:p>
    <w:p>
      <w:pPr>
        <w:pStyle w:val="BookText"/>
      </w:pPr>
      <w:r>
        <w:rPr>
          <w:rFonts w:ascii="Amiri" w:hAnsi="Amiri" w:eastAsia="Amiri" w:cs="Amiri"/>
          <w:lang w:bidi="ar-SA"/>
          <w:color w:val="111111"/>
          <w:sz w:val="28"/>
          <w:szCs w:val="28"/>
          <w:rtl/>
        </w:rPr>
        <w:t xml:space="preserve">... اَللّٰهُ ... وَ یَهْدِی إِلَیْهِ مَنْ یُنِیبُ . شوری(42)13</w:t>
      </w:r>
    </w:p>
    <w:p>
      <w:pPr>
        <w:pStyle w:val="BookText"/>
      </w:pPr>
      <w:r>
        <w:rPr>
          <w:rFonts w:ascii="Amiri" w:hAnsi="Amiri" w:eastAsia="Amiri" w:cs="Amiri"/>
          <w:lang w:bidi="ar-SA"/>
          <w:color w:val="111111"/>
          <w:sz w:val="28"/>
          <w:szCs w:val="28"/>
          <w:rtl/>
        </w:rPr>
        <w:t xml:space="preserve">وَ مَنْ یُضْلِلِ اللّٰهُ فَمٰا لَهُ مِنْ وَلِیٍّ مِنْ بَعْدِهِ ....شوری(42)44</w:t>
      </w:r>
    </w:p>
    <w:p>
      <w:pPr>
        <w:pStyle w:val="BookText"/>
      </w:pPr>
      <w:r>
        <w:rPr>
          <w:rFonts w:ascii="Amiri" w:hAnsi="Amiri" w:eastAsia="Amiri" w:cs="Amiri"/>
          <w:lang w:bidi="ar-SA"/>
          <w:color w:val="111111"/>
          <w:sz w:val="28"/>
          <w:szCs w:val="28"/>
          <w:rtl/>
        </w:rPr>
        <w:t xml:space="preserve">أَ فَرَأَیْتَ مَنِ اتَّخَذَ إِلٰهَهُ هَوٰاهُ وَ أَضَلَّهُ اللّٰهُ عَلیٰ عِلْمٍ ...</w:t>
      </w:r>
    </w:p>
    <w:p>
      <w:pPr>
        <w:pStyle w:val="BookText"/>
      </w:pPr>
      <w:r>
        <w:rPr>
          <w:rFonts w:ascii="Amiri" w:hAnsi="Amiri" w:eastAsia="Amiri" w:cs="Amiri"/>
          <w:lang w:bidi="ar-SA"/>
          <w:color w:val="111111"/>
          <w:sz w:val="28"/>
          <w:szCs w:val="28"/>
          <w:rtl/>
        </w:rPr>
        <w:t xml:space="preserve">فَمَنْ یَهْدِیهِ مِنْ بَعْدِ اللّٰهِ ....جاثیه(45)23</w:t>
      </w:r>
    </w:p>
    <w:p>
      <w:pPr>
        <w:pStyle w:val="BookText"/>
      </w:pPr>
      <w:r>
        <w:rPr>
          <w:rFonts w:ascii="Amiri" w:hAnsi="Amiri" w:eastAsia="Amiri" w:cs="Amiri"/>
          <w:lang w:bidi="ar-SA"/>
          <w:color w:val="111111"/>
          <w:sz w:val="28"/>
          <w:szCs w:val="28"/>
          <w:rtl/>
        </w:rPr>
        <w:t xml:space="preserve">... وَ لَقَدْ جٰاءَهُمْ مِنْ رَبِّهِمُ الْهُدیٰ . نجم(53)23</w:t>
      </w:r>
    </w:p>
    <w:p>
      <w:pPr>
        <w:pStyle w:val="BookText"/>
      </w:pPr>
      <w:r>
        <w:rPr>
          <w:rFonts w:ascii="Amiri" w:hAnsi="Amiri" w:eastAsia="Amiri" w:cs="Amiri"/>
          <w:lang w:bidi="ar-SA"/>
          <w:color w:val="111111"/>
          <w:sz w:val="28"/>
          <w:szCs w:val="28"/>
          <w:rtl/>
        </w:rPr>
        <w:t xml:space="preserve">... وَ اللّٰهُ لاٰ یَهْدِی الْقَوْمَ الْفٰاسِقِینَ . صفّ(61)5</w:t>
      </w:r>
    </w:p>
    <w:p>
      <w:pPr>
        <w:pStyle w:val="BookText"/>
      </w:pPr>
      <w:r>
        <w:rPr>
          <w:rFonts w:ascii="Amiri" w:hAnsi="Amiri" w:eastAsia="Amiri" w:cs="Amiri"/>
          <w:lang w:bidi="ar-SA"/>
          <w:color w:val="111111"/>
          <w:sz w:val="28"/>
          <w:szCs w:val="28"/>
          <w:rtl/>
        </w:rPr>
        <w:t xml:space="preserve">... وَ اللّٰهُ لاٰ یَهْدِی الْقَوْمَ الظّٰالِمِینَ . صفّ(61)7</w:t>
      </w:r>
    </w:p>
    <w:p>
      <w:pPr>
        <w:pStyle w:val="BookText"/>
      </w:pPr>
      <w:r>
        <w:rPr>
          <w:rFonts w:ascii="Amiri" w:hAnsi="Amiri" w:eastAsia="Amiri" w:cs="Amiri"/>
          <w:lang w:bidi="ar-SA"/>
          <w:color w:val="111111"/>
          <w:sz w:val="28"/>
          <w:szCs w:val="28"/>
          <w:rtl/>
        </w:rPr>
        <w:t xml:space="preserve">... وَ اللّٰهُ لاٰ یَهْدِی الْقَوْمَ الظّٰالِمِینَ . جمعه(62)5</w:t>
      </w:r>
    </w:p>
    <w:p>
      <w:pPr>
        <w:pStyle w:val="BookText"/>
      </w:pPr>
      <w:r>
        <w:rPr>
          <w:rFonts w:ascii="Amiri" w:hAnsi="Amiri" w:eastAsia="Amiri" w:cs="Amiri"/>
          <w:lang w:bidi="ar-SA"/>
          <w:color w:val="111111"/>
          <w:sz w:val="28"/>
          <w:szCs w:val="28"/>
          <w:rtl/>
        </w:rPr>
        <w:t xml:space="preserve">... کَذٰلِکَ یُضِلُّ اللّٰهُ مَنْ یَشٰاءُ وَ یَهْدِی مَنْ یَشٰاءُ ....مدّثر(74)31</w:t>
      </w:r>
    </w:p>
    <w:p>
      <w:pPr>
        <w:pStyle w:val="BookText"/>
      </w:pPr>
      <w:r>
        <w:rPr>
          <w:rFonts w:ascii="Amiri" w:hAnsi="Amiri" w:eastAsia="Amiri" w:cs="Amiri"/>
          <w:lang w:bidi="ar-SA"/>
          <w:color w:val="111111"/>
          <w:sz w:val="28"/>
          <w:szCs w:val="28"/>
          <w:rtl/>
        </w:rPr>
        <w:t xml:space="preserve">إِنّٰا هَدَیْنٰاهُ السَّبِیلَ إِمّٰا شٰاکِراً وَ إِمّٰا کَفُوراً. انسان(76)3</w:t>
      </w:r>
    </w:p>
    <w:p>
      <w:pPr>
        <w:pStyle w:val="BookText"/>
      </w:pPr>
      <w:r>
        <w:rPr>
          <w:rFonts w:ascii="Amiri" w:hAnsi="Amiri" w:eastAsia="Amiri" w:cs="Amiri"/>
          <w:lang w:bidi="ar-SA"/>
          <w:color w:val="111111"/>
          <w:sz w:val="28"/>
          <w:szCs w:val="28"/>
          <w:rtl/>
        </w:rPr>
        <w:t xml:space="preserve">إِنَّ عَلَیْنٰا لَلْهُدیٰ . لیل(92)12</w:t>
      </w:r>
    </w:p>
    <w:p>
      <w:pPr>
        <w:pStyle w:val="Heading4"/>
      </w:pPr>
      <w:bookmarkStart w:id="958" w:name="_Toc389"/>
      <w:r>
        <w:t>202.تنها خداوند،قادر بر هدایت عمومی و همگانی انسانها:</w:t>
      </w:r>
      <w:bookmarkEnd w:id="958"/>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 . انعام(6)35</w:t>
      </w:r>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یونس(10)35</w:t>
      </w:r>
    </w:p>
    <w:p>
      <w:pPr>
        <w:pStyle w:val="BookText"/>
      </w:pPr>
      <w:r>
        <w:rPr>
          <w:rFonts w:ascii="Amiri" w:hAnsi="Amiri" w:eastAsia="Amiri" w:cs="Amiri"/>
          <w:lang w:bidi="ar-SA"/>
          <w:color w:val="111111"/>
          <w:sz w:val="28"/>
          <w:szCs w:val="28"/>
          <w:rtl/>
        </w:rPr>
        <w:t xml:space="preserve">وَ لَوْ أَنَّ قُرْآناً سُیِّرَتْ بِهِ الْجِبٰالُ أَوْ قُطِّعَتْ بِهِ الْأَرْضُ أَوْ کُلِّمَ بِهِ الْمَوْتیٰ بَلْ لِلّٰهِ الْأَمْرُ جَمِیعاً أَ فَلَمْ یَیْأَسِ الَّذِینَ آمَنُوا أَنْ لَوْ یَشٰاءُ اللّٰهُ لَهَدَی النّٰاسَ جَمِیعاً وَ لاٰ یَزٰالُ الَّذِینَ کَفَرُوا تُصِیبُهُمْ بِمٰا صَنَعُوا قٰارِعَةٌ أَوْ تَحُلُّ قَرِیباً مِنْ دٰارِهِمْ حَتّٰی یَأْتِیَ وَعْدُ اللّٰهِ إِنَّ اللّٰهَ لاٰ یُخْلِفُ الْمِیعٰادَ</w:t>
      </w:r>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w:t>
      </w:r>
    </w:p>
    <w:p>
      <w:pPr>
        <w:pStyle w:val="BookText"/>
      </w:pPr>
      <w:r>
        <w:rPr>
          <w:rFonts w:ascii="IRNazanin" w:hAnsi="IRNazanin" w:eastAsia="IRNazanin" w:cs="IRNazanin"/>
          <w:lang w:bidi="fa-IR"/>
          <w:color w:val="111111"/>
          <w:sz w:val="28"/>
          <w:szCs w:val="28"/>
          <w:rtl/>
        </w:rPr>
        <w:t xml:space="preserve">ص :89</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44" w:name="pg19842_204426"/>
    <w:bookmarkEnd w:id="44"/>
    <w:p>
      <w:pPr>
        <w:pStyle w:val="BookText"/>
      </w:pPr>
      <w:r>
        <w:rPr>
          <w:rFonts w:ascii="Amiri" w:hAnsi="Amiri" w:eastAsia="Amiri" w:cs="Amiri"/>
          <w:lang w:bidi="ar-SA"/>
          <w:color w:val="111111"/>
          <w:sz w:val="28"/>
          <w:szCs w:val="28"/>
          <w:rtl/>
        </w:rPr>
        <w:t xml:space="preserve">یُضْلِلِ اللّٰهُ فَمٰا لَهُ مِنْ هٰادٍ. رعد(13)31 و 33</w:t>
      </w:r>
    </w:p>
    <w:p>
      <w:pPr>
        <w:pStyle w:val="BookText"/>
      </w:pPr>
      <w:r>
        <w:rPr>
          <w:rFonts w:ascii="Amiri" w:hAnsi="Amiri" w:eastAsia="Amiri" w:cs="Amiri"/>
          <w:lang w:bidi="ar-SA"/>
          <w:color w:val="111111"/>
          <w:sz w:val="28"/>
          <w:szCs w:val="28"/>
          <w:rtl/>
        </w:rPr>
        <w:t xml:space="preserve">قٰالَ هَلْ یَسْمَعُونَکُمْ إِذْ تَدْعُونَ</w:t>
      </w:r>
    </w:p>
    <w:p>
      <w:pPr>
        <w:pStyle w:val="BookText"/>
      </w:pPr>
      <w:r>
        <w:rPr>
          <w:rFonts w:ascii="Amiri" w:hAnsi="Amiri" w:eastAsia="Amiri" w:cs="Amiri"/>
          <w:lang w:bidi="ar-SA"/>
          <w:color w:val="111111"/>
          <w:sz w:val="28"/>
          <w:szCs w:val="28"/>
          <w:rtl/>
        </w:rPr>
        <w:t xml:space="preserve">أَوْ یَنْفَعُونَکُمْ أَوْ یَضُرُّونَ</w:t>
      </w:r>
    </w:p>
    <w:p>
      <w:pPr>
        <w:pStyle w:val="BookText"/>
      </w:pPr>
      <w:r>
        <w:rPr>
          <w:rFonts w:ascii="Amiri" w:hAnsi="Amiri" w:eastAsia="Amiri" w:cs="Amiri"/>
          <w:lang w:bidi="ar-SA"/>
          <w:color w:val="111111"/>
          <w:sz w:val="28"/>
          <w:szCs w:val="28"/>
          <w:rtl/>
        </w:rPr>
        <w:t xml:space="preserve">فَإِنَّهُمْ عَدُوٌّ لِی إِلاّٰ رَبَّ الْعٰالَمِینَ . شعراء(26)72 و 73 و 77</w:t>
      </w:r>
    </w:p>
    <w:p>
      <w:pPr>
        <w:pStyle w:val="Heading4"/>
      </w:pPr>
      <w:bookmarkStart w:id="959" w:name="_Toc390"/>
      <w:r>
        <w:t>203.خداوند، آسان‌کنندۀ راه هدایت انسانها:</w:t>
      </w:r>
      <w:bookmarkEnd w:id="959"/>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39"/>
      </w:r>
      <w:r>
        <w:rPr>
          <w:rFonts w:ascii="IRNazanin" w:hAnsi="IRNazanin" w:eastAsia="IRNazanin" w:cs="IRNazanin"/>
          <w:lang w:bidi="fa-IR"/>
          <w:color w:val="111111"/>
          <w:sz w:val="28"/>
          <w:szCs w:val="28"/>
          <w:rtl/>
        </w:rPr>
        <w:t xml:space="preserve">عبس(80)20</w:t>
      </w:r>
    </w:p>
    <w:p>
      <w:pPr>
        <w:pStyle w:val="Heading4"/>
      </w:pPr>
      <w:bookmarkStart w:id="960" w:name="_Toc391"/>
      <w:r>
        <w:t>204.هدایت،از شئون ربوبیت خداوند:</w:t>
      </w:r>
      <w:bookmarkEnd w:id="960"/>
    </w:p>
    <w:p>
      <w:pPr>
        <w:pStyle w:val="BookText"/>
      </w:pPr>
      <w:r>
        <w:rPr>
          <w:rFonts w:ascii="Amiri" w:hAnsi="Amiri" w:eastAsia="Amiri" w:cs="Amiri"/>
          <w:lang w:bidi="ar-SA"/>
          <w:color w:val="111111"/>
          <w:sz w:val="28"/>
          <w:szCs w:val="28"/>
          <w:rtl/>
        </w:rPr>
        <w:t xml:space="preserve">فَمَنْ یُرِدِ اللّٰهُ أَنْ یَهْدِیَهُ یَشْرَحْ صَدْرَهُ لِلْإِسْلاٰمِ ...</w:t>
      </w:r>
    </w:p>
    <w:p>
      <w:pPr>
        <w:pStyle w:val="BookText"/>
      </w:pPr>
      <w:r>
        <w:rPr>
          <w:rFonts w:ascii="Amiri" w:hAnsi="Amiri" w:eastAsia="Amiri" w:cs="Amiri"/>
          <w:lang w:bidi="ar-SA"/>
          <w:color w:val="111111"/>
          <w:sz w:val="28"/>
          <w:szCs w:val="28"/>
          <w:rtl/>
        </w:rPr>
        <w:t xml:space="preserve">وَ هٰذٰا صِرٰاطُ رَبِّکَ مُسْتَقِیماً ....انعام(6)125 و 126</w:t>
      </w:r>
    </w:p>
    <w:p>
      <w:pPr>
        <w:pStyle w:val="BookText"/>
      </w:pPr>
      <w:r>
        <w:rPr>
          <w:rFonts w:ascii="Amiri" w:hAnsi="Amiri" w:eastAsia="Amiri" w:cs="Amiri"/>
          <w:lang w:bidi="ar-SA"/>
          <w:color w:val="111111"/>
          <w:sz w:val="28"/>
          <w:szCs w:val="28"/>
          <w:rtl/>
        </w:rPr>
        <w:t xml:space="preserve">... وَ کَفیٰ بِرَبِّکَ هٰادِیاً وَ نَصِیراً. فرقان(25)31</w:t>
      </w:r>
    </w:p>
    <w:p>
      <w:pPr>
        <w:pStyle w:val="BookText"/>
      </w:pPr>
      <w:r>
        <w:rPr>
          <w:rFonts w:ascii="Amiri" w:hAnsi="Amiri" w:eastAsia="Amiri" w:cs="Amiri"/>
          <w:lang w:bidi="ar-SA"/>
          <w:color w:val="111111"/>
          <w:sz w:val="28"/>
          <w:szCs w:val="28"/>
          <w:rtl/>
        </w:rPr>
        <w:t xml:space="preserve">أُولٰئِکَ عَلیٰ هُدیً مِنْ رَبِّهِمْ ....لقمان(31)5</w:t>
      </w:r>
    </w:p>
    <w:p>
      <w:pPr>
        <w:pStyle w:val="Heading4"/>
      </w:pPr>
      <w:bookmarkStart w:id="961" w:name="_Toc392"/>
      <w:r>
        <w:t>205.تنها خداوند،قادر بر ارائه راه هدایت واقعی و مسیر صحیح زندگی:</w:t>
      </w:r>
      <w:bookmarkEnd w:id="961"/>
    </w:p>
    <w:p>
      <w:pPr>
        <w:pStyle w:val="BookText"/>
      </w:pPr>
      <w:r>
        <w:rPr>
          <w:rFonts w:ascii="Amiri" w:hAnsi="Amiri" w:eastAsia="Amiri" w:cs="Amiri"/>
          <w:lang w:bidi="ar-SA"/>
          <w:color w:val="111111"/>
          <w:sz w:val="28"/>
          <w:szCs w:val="28"/>
          <w:rtl/>
        </w:rPr>
        <w:t xml:space="preserve">وَ عَلَی اللّٰهِ قَصْدُ السَّبِیلِ وَ مِنْهٰا جٰائِرٌ وَ لَوْ شٰاءَ لَهَدٰاکُمْ أَجْمَعِینَ . نحل(16)9</w:t>
      </w:r>
    </w:p>
    <w:p>
      <w:pPr>
        <w:pStyle w:val="Heading4"/>
      </w:pPr>
      <w:bookmarkStart w:id="962" w:name="_Toc393"/>
      <w:r>
        <w:t>206.مؤمنان،معتقد به منوط بودن هدایت مردم به مشیت خداوند:</w:t>
      </w:r>
      <w:bookmarkEnd w:id="962"/>
    </w:p>
    <w:p>
      <w:pPr>
        <w:pStyle w:val="BookText"/>
      </w:pPr>
      <w:r>
        <w:rPr>
          <w:rFonts w:ascii="Amiri" w:hAnsi="Amiri" w:eastAsia="Amiri" w:cs="Amiri"/>
          <w:lang w:bidi="ar-SA"/>
          <w:color w:val="111111"/>
          <w:sz w:val="28"/>
          <w:szCs w:val="28"/>
          <w:rtl/>
        </w:rPr>
        <w:t xml:space="preserve">... أَ فَلَمْ یَیْأَسِ الَّذِینَ آمَنُوا أَنْ لَوْ یَشٰاءُ اللّٰهُ لَهَدَی النّٰاسَ جَمِیعاً ....رعد(13)31</w:t>
      </w:r>
    </w:p>
    <w:p>
      <w:pPr>
        <w:pStyle w:val="Heading4"/>
      </w:pPr>
      <w:bookmarkStart w:id="963" w:name="_Toc394"/>
      <w:r>
        <w:t>207.هدایت شدن انسانها،برخاسته از توفیق خداوند:</w:t>
      </w:r>
      <w:bookmarkEnd w:id="963"/>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وَ مِنْهُمْ مَنْ حَقَّتْ عَلَیْهِ الضَّلاٰلَةُ ... إِنْ تَحْرِصْ عَلیٰ هُدٰاهُمْ فَإِنَّ اللّٰهَ لاٰ یَهْدِی مَنْ یُضِلُّ ....نحل(16)36 و 37</w:t>
      </w:r>
    </w:p>
    <w:p>
      <w:pPr>
        <w:pStyle w:val="BookText"/>
      </w:pPr>
      <w:r>
        <w:rPr>
          <w:rFonts w:ascii="Amiri" w:hAnsi="Amiri" w:eastAsia="Amiri" w:cs="Amiri"/>
          <w:lang w:bidi="ar-SA"/>
          <w:color w:val="111111"/>
          <w:sz w:val="28"/>
          <w:szCs w:val="28"/>
          <w:rtl/>
        </w:rPr>
        <w:t xml:space="preserve">وَ تَرَی الشَّمْسَ إِذٰا طَلَعَتْ تَزٰاوَرُ عَنْ کَهْفِهِمْ ذٰاتَ</w:t>
      </w:r>
    </w:p>
    <w:p>
      <w:pPr>
        <w:pStyle w:val="BookText"/>
      </w:pPr>
      <w:r>
        <w:rPr>
          <w:rFonts w:ascii="Amiri" w:hAnsi="Amiri" w:eastAsia="Amiri" w:cs="Amiri"/>
          <w:lang w:bidi="ar-SA"/>
          <w:color w:val="111111"/>
          <w:sz w:val="28"/>
          <w:szCs w:val="28"/>
          <w:rtl/>
        </w:rPr>
        <w:t xml:space="preserve">اَلْیَمِینِ وَ إِذٰا غَرَبَتْ تَقْرِضُهُمْ ذٰاتَ الشِّمٰالِ وَ هُمْ فِی فَجْوَةٍ مِنْهُ ذٰلِکَ مِنْ آیٰاتِ اللّٰهِ مَنْ یَهْدِ اللّٰهُ فَهُوَ الْمُهْتَدِ وَ مَنْ یُضْلِلْ فَلَنْ تَجِدَ لَهُ وَلِیًّا مُرْشِداً. کهف(18)17</w:t>
      </w:r>
    </w:p>
    <w:p>
      <w:pPr>
        <w:pStyle w:val="Heading4"/>
      </w:pPr>
      <w:bookmarkStart w:id="964" w:name="_Toc395"/>
      <w:r>
        <w:t>208.هدایت الهی،هدایت واقعی انسانها:</w:t>
      </w:r>
      <w:bookmarkEnd w:id="964"/>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 آل عمران(3)73</w:t>
      </w:r>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انعام(6)71</w:t>
      </w:r>
    </w:p>
    <w:p>
      <w:pPr>
        <w:pStyle w:val="BookText"/>
      </w:pPr>
      <w:r>
        <w:rPr>
          <w:rFonts w:ascii="Amiri" w:hAnsi="Amiri" w:eastAsia="Amiri" w:cs="Amiri"/>
          <w:lang w:bidi="ar-SA"/>
          <w:color w:val="111111"/>
          <w:sz w:val="28"/>
          <w:szCs w:val="28"/>
          <w:rtl/>
        </w:rPr>
        <w:t xml:space="preserve">وَ مَنْ یَهْدِ اللّٰهُ فَهُوَ الْمُهْتَدِ ....اسراء(17)97</w:t>
      </w:r>
    </w:p>
    <w:p>
      <w:pPr>
        <w:pStyle w:val="BookText"/>
      </w:pPr>
      <w:r>
        <w:rPr>
          <w:rFonts w:ascii="Amiri" w:hAnsi="Amiri" w:eastAsia="Amiri" w:cs="Amiri"/>
          <w:lang w:bidi="ar-SA"/>
          <w:color w:val="111111"/>
          <w:sz w:val="28"/>
          <w:szCs w:val="28"/>
          <w:rtl/>
        </w:rPr>
        <w:t xml:space="preserve">وَ تَرَی الشَّمْسَ إِذٰا طَلَعَتْ تَزٰاوَرُ عَنْ کَهْفِهِمْ ذٰاتَ الْیَمِینِ وَ إِذٰا غَرَبَتْ تَقْرِضُهُمْ ذٰاتَ الشِّمٰالِ وَ هُمْ فِی فَجْوَةٍ مِنْهُ ذٰلِکَ مِنْ آیٰاتِ اللّٰهِ مَنْ یَهْدِ اللّٰهُ فَهُوَ الْمُهْتَدِ وَ مَنْ یُضْلِلْ فَلَنْ تَجِدَ لَهُ وَلِیًّا مُرْشِداً. کهف(18)17</w:t>
      </w:r>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فرقان(25)31</w:t>
      </w:r>
    </w:p>
    <w:p>
      <w:pPr>
        <w:pStyle w:val="Heading4"/>
      </w:pPr>
      <w:bookmarkStart w:id="965" w:name="_Toc396"/>
      <w:r>
        <w:t>209.باور قوم موسی به وابستگی هدایت آدمی،به مشیت و خواست خداوند:</w:t>
      </w:r>
      <w:bookmarkEnd w:id="965"/>
    </w:p>
    <w:p>
      <w:pPr>
        <w:pStyle w:val="BookText"/>
      </w:pPr>
      <w:r>
        <w:rPr>
          <w:rFonts w:ascii="IRNazanin" w:hAnsi="IRNazanin" w:eastAsia="IRNazanin" w:cs="IRNazanin"/>
          <w:lang w:bidi="fa-IR"/>
          <w:color w:val="111111"/>
          <w:sz w:val="28"/>
          <w:szCs w:val="28"/>
          <w:rtl/>
        </w:rPr>
        <w:t xml:space="preserve">ص :90</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45" w:name="pg19842_204427"/>
    <w:bookmarkEnd w:id="45"/>
    <w:p>
      <w:pPr>
        <w:pStyle w:val="BookText"/>
      </w:pPr>
      <w:r>
        <w:rPr>
          <w:rFonts w:ascii="Amiri" w:hAnsi="Amiri" w:eastAsia="Amiri" w:cs="Amiri"/>
          <w:lang w:bidi="ar-SA"/>
          <w:color w:val="111111"/>
          <w:sz w:val="28"/>
          <w:szCs w:val="28"/>
          <w:rtl/>
        </w:rPr>
        <w:t xml:space="preserve">قٰالُوا ادْعُ لَنٰا رَبَّکَ یُبَیِّنْ لَنٰا مٰا هِیَ إِنَّ الْبَقَرَ تَشٰابَهَ عَلَیْنٰا وَ إِنّٰا إِنْ شٰاءَ اللّٰهُ لَمُهْتَدُونَ . بقره(2)70</w:t>
      </w:r>
    </w:p>
    <w:p>
      <w:pPr>
        <w:pStyle w:val="Heading4"/>
      </w:pPr>
      <w:bookmarkStart w:id="966" w:name="_Toc397"/>
      <w:r>
        <w:t>210.خداوند، هدایت‌کنندۀ مسلمانان:</w:t>
      </w:r>
      <w:bookmarkEnd w:id="966"/>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 وَ لِتُکَبِّرُوا اللّٰهَ عَلیٰ مٰا هَدٰاکُمْ ....بقره(2)185</w:t>
      </w:r>
    </w:p>
    <w:p>
      <w:pPr>
        <w:pStyle w:val="Heading4"/>
      </w:pPr>
      <w:bookmarkStart w:id="967" w:name="_Toc398"/>
      <w:r>
        <w:t>211.تمامی مراحل هدایت،به دست خداوند:</w:t>
      </w:r>
      <w:bookmarkEnd w:id="967"/>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کهف(18)24</w:t>
      </w:r>
    </w:p>
    <w:p>
      <w:pPr>
        <w:pStyle w:val="Heading4"/>
      </w:pPr>
      <w:bookmarkStart w:id="968" w:name="_Toc399"/>
      <w:r>
        <w:t>212.ربوبیت خداوند،منشأ پیدایش آفریده‌ها و ارائه رهنمودها به آنها:</w:t>
      </w:r>
      <w:bookmarkEnd w:id="968"/>
    </w:p>
    <w:p>
      <w:pPr>
        <w:pStyle w:val="BookText"/>
      </w:pPr>
      <w:r>
        <w:rPr>
          <w:rFonts w:ascii="Amiri" w:hAnsi="Amiri" w:eastAsia="Amiri" w:cs="Amiri"/>
          <w:lang w:bidi="ar-SA"/>
          <w:color w:val="111111"/>
          <w:sz w:val="28"/>
          <w:szCs w:val="28"/>
          <w:rtl/>
        </w:rPr>
        <w:t xml:space="preserve">قٰالَ رَبُّنَا الَّذِی أَعْطیٰ کُلَّ شَیْءٍ خَلْقَهُ ثُمَّ هَدیٰ . طه(20)50</w:t>
      </w:r>
    </w:p>
    <w:p>
      <w:pPr>
        <w:pStyle w:val="BookText"/>
      </w:pPr>
      <w:r>
        <w:rPr>
          <w:rFonts w:ascii="Amiri" w:hAnsi="Amiri" w:eastAsia="Amiri" w:cs="Amiri"/>
          <w:lang w:bidi="ar-SA"/>
          <w:color w:val="111111"/>
          <w:sz w:val="28"/>
          <w:szCs w:val="28"/>
          <w:rtl/>
        </w:rPr>
        <w:t xml:space="preserve">وَ لاٰ تَمُدَّنَّ عَیْنَیْکَ إِلیٰ مٰا مَتَّعْنٰا بِهِ أَزْوٰاجاً مِنْهُمْ زَهْرَةَ الْحَیٰاةِ الدُّنْیٰا لِنَفْتِنَهُمْ فِیهِ وَ رِزْقُ رَبِّکَ خَیْرٌ وَ أَبْقیٰ . طه(20)131</w:t>
      </w:r>
    </w:p>
    <w:p>
      <w:pPr>
        <w:pStyle w:val="Heading4"/>
      </w:pPr>
      <w:bookmarkStart w:id="969" w:name="_Toc400"/>
      <w:r>
        <w:t>213.خداوند،هدایتگر انسان به صراط مستقیم،براساس  مشیت خود:</w:t>
      </w:r>
      <w:bookmarkEnd w:id="969"/>
    </w:p>
    <w:p>
      <w:pPr>
        <w:pStyle w:val="BookText"/>
      </w:pPr>
      <w:r>
        <w:rPr>
          <w:rFonts w:ascii="Amiri" w:hAnsi="Amiri" w:eastAsia="Amiri" w:cs="Amiri"/>
          <w:lang w:bidi="ar-SA"/>
          <w:color w:val="111111"/>
          <w:sz w:val="28"/>
          <w:szCs w:val="28"/>
          <w:rtl/>
        </w:rPr>
        <w:t xml:space="preserve">... قُلْ لِلّٰهِ الْمَشْرِقُ وَ الْمَغْرِبُ یَهْدِی مَنْ یَشٰاءُ إِلیٰ صِرٰاطٍ مُسْتَقِیمٍ . بقره(2)142</w:t>
      </w:r>
    </w:p>
    <w:p>
      <w:pPr>
        <w:pStyle w:val="BookText"/>
      </w:pPr>
      <w:r>
        <w:rPr>
          <w:rFonts w:ascii="Amiri" w:hAnsi="Amiri" w:eastAsia="Amiri" w:cs="Amiri"/>
          <w:lang w:bidi="ar-SA"/>
          <w:color w:val="111111"/>
          <w:sz w:val="28"/>
          <w:szCs w:val="28"/>
          <w:rtl/>
        </w:rPr>
        <w:t xml:space="preserve">... مَنْ یَشَأِ اللّٰهُ یُضْلِلْهُ وَ مَنْ یَشَأْ یَجْعَلْهُ عَلیٰ صِرٰاطٍ مُسْتَقِیمٍ . انعام(6)39</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 . انعام(6)87</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 . انعام(6)88</w:t>
      </w:r>
    </w:p>
    <w:p>
      <w:pPr>
        <w:pStyle w:val="BookText"/>
      </w:pPr>
      <w:r>
        <w:rPr>
          <w:rFonts w:ascii="Amiri" w:hAnsi="Amiri" w:eastAsia="Amiri" w:cs="Amiri"/>
          <w:lang w:bidi="ar-SA"/>
          <w:color w:val="111111"/>
          <w:sz w:val="28"/>
          <w:szCs w:val="28"/>
          <w:rtl/>
        </w:rPr>
        <w:t xml:space="preserve">وَ عَلَی اللّٰهِ قَصْدُ السَّبِیلِ وَ مِنْهٰا جٰائِرٌ وَ لَوْ شٰاءَ لَهَدٰاکُمْ أَجْمَعِینَ . نحل(16)9</w:t>
      </w:r>
    </w:p>
    <w:p>
      <w:pPr>
        <w:pStyle w:val="BookText"/>
      </w:pPr>
      <w:r>
        <w:rPr>
          <w:rFonts w:ascii="Amiri" w:hAnsi="Amiri" w:eastAsia="Amiri" w:cs="Amiri"/>
          <w:lang w:bidi="ar-SA"/>
          <w:color w:val="111111"/>
          <w:sz w:val="28"/>
          <w:szCs w:val="28"/>
          <w:rtl/>
        </w:rPr>
        <w:t xml:space="preserve">... وَ اللّٰهُ یَهْدِی مَنْ یَشٰاءُ إِلیٰ صِرٰاطٍ مُسْتَقِیمٍ . نور(24)46</w:t>
      </w:r>
    </w:p>
    <w:p>
      <w:pPr>
        <w:pStyle w:val="Heading4"/>
      </w:pPr>
      <w:bookmarkStart w:id="970" w:name="_Toc401"/>
      <w:r>
        <w:t>214.رحمت خداوند،منشأ بهره‌مندی انسانها از هدایت الهی:</w:t>
      </w:r>
      <w:bookmarkEnd w:id="970"/>
    </w:p>
    <w:p>
      <w:pPr>
        <w:pStyle w:val="BookText"/>
      </w:pPr>
      <w:r>
        <w:rPr>
          <w:rFonts w:ascii="Amiri" w:hAnsi="Amiri" w:eastAsia="Amiri" w:cs="Amiri"/>
          <w:lang w:bidi="ar-SA"/>
          <w:color w:val="111111"/>
          <w:sz w:val="28"/>
          <w:szCs w:val="28"/>
          <w:rtl/>
        </w:rPr>
        <w:t xml:space="preserve">... قُلْ إِنَّ الْهُدیٰ هُدَی اللّٰهِ ... یَخْتَصُّ بِرَحْمَتِهِ مَنْ یَشٰاءُ وَ اللّٰهُ ذُو الْفَضْلِ الْعَظِیمِ . آل عمران(3)73 و 74</w:t>
      </w:r>
    </w:p>
    <w:p>
      <w:pPr>
        <w:pStyle w:val="Heading4"/>
      </w:pPr>
      <w:bookmarkStart w:id="971" w:name="_Toc402"/>
      <w:r>
        <w:t>215.خداوند، تسهیل‌کنندۀ راه هدایت به‌سوی خود:</w:t>
      </w:r>
      <w:bookmarkEnd w:id="971"/>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40"/>
      </w:r>
      <w:r>
        <w:rPr>
          <w:rFonts w:ascii="IRNazanin" w:hAnsi="IRNazanin" w:eastAsia="IRNazanin" w:cs="IRNazanin"/>
          <w:lang w:bidi="fa-IR"/>
          <w:color w:val="111111"/>
          <w:sz w:val="28"/>
          <w:szCs w:val="28"/>
          <w:rtl/>
        </w:rPr>
        <w:t xml:space="preserve">عبس(80)20</w:t>
      </w:r>
    </w:p>
    <w:p>
      <w:pPr>
        <w:pStyle w:val="Heading4"/>
      </w:pPr>
      <w:bookmarkStart w:id="972" w:name="_Toc403"/>
      <w:r>
        <w:t>216.امکان بهره‌مندی انسان،از هدایت در پرتو رحمت الهی:</w:t>
      </w:r>
      <w:bookmarkEnd w:id="972"/>
    </w:p>
    <w:p>
      <w:pPr>
        <w:pStyle w:val="BookText"/>
      </w:pPr>
      <w:r>
        <w:rPr>
          <w:rFonts w:ascii="Amiri" w:hAnsi="Amiri" w:eastAsia="Amiri" w:cs="Amiri"/>
          <w:lang w:bidi="ar-SA"/>
          <w:color w:val="111111"/>
          <w:sz w:val="28"/>
          <w:szCs w:val="28"/>
          <w:rtl/>
        </w:rPr>
        <w:t xml:space="preserve">إِذْ أَوَی الْفِتْیَةُ إِلَی الْکَهْفِ فَقٰالُوا رَبَّنٰا آتِنٰا مِنْ لَدُنْکَ رَحْمَةً وَ هَیِّئْ لَنٰا مِنْ أَمْرِنٰا رَشَداً. کهف(18)10</w:t>
      </w:r>
    </w:p>
    <w:p>
      <w:pPr>
        <w:pStyle w:val="Heading4"/>
      </w:pPr>
      <w:bookmarkStart w:id="973" w:name="_Toc404"/>
      <w:r>
        <w:t>217.ربوبیت الهی،مقتضی فرستادن کتاب برای هدایت مردم:</w:t>
      </w:r>
      <w:bookmarkEnd w:id="973"/>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....یونس(10)108</w:t>
      </w:r>
    </w:p>
    <w:p>
      <w:pPr>
        <w:pStyle w:val="Heading4"/>
      </w:pPr>
      <w:bookmarkStart w:id="974" w:name="_Toc405"/>
      <w:r>
        <w:t>218.ربوبیت الهی،منشأ هدایت موسی علیه السلام:</w:t>
      </w:r>
      <w:bookmarkEnd w:id="974"/>
    </w:p>
    <w:p>
      <w:pPr>
        <w:pStyle w:val="BookText"/>
      </w:pPr>
      <w:r>
        <w:rPr>
          <w:rFonts w:ascii="Amiri" w:hAnsi="Amiri" w:eastAsia="Amiri" w:cs="Amiri"/>
          <w:lang w:bidi="ar-SA"/>
          <w:color w:val="111111"/>
          <w:sz w:val="28"/>
          <w:szCs w:val="28"/>
          <w:rtl/>
        </w:rPr>
        <w:t xml:space="preserve">قٰالَ کَلاّٰ إِنَّ مَعِی رَبِّی سَیَهْدِینِ</w:t>
      </w:r>
    </w:p>
    <w:p>
      <w:pPr>
        <w:pStyle w:val="BookText"/>
      </w:pPr>
      <w:r>
        <w:rPr>
          <w:rFonts w:ascii="Amiri" w:hAnsi="Amiri" w:eastAsia="Amiri" w:cs="Amiri"/>
          <w:lang w:bidi="ar-SA"/>
          <w:color w:val="111111"/>
          <w:sz w:val="28"/>
          <w:szCs w:val="28"/>
          <w:rtl/>
        </w:rPr>
        <w:t xml:space="preserve">فَأَوْحَیْنٰا إِلیٰ مُوسیٰ ....شعراء(26)62 و 63</w:t>
      </w:r>
    </w:p>
    <w:p>
      <w:pPr>
        <w:pStyle w:val="BookText"/>
      </w:pPr>
      <w:r>
        <w:rPr>
          <w:rFonts w:ascii="Amiri" w:hAnsi="Amiri" w:eastAsia="Amiri" w:cs="Amiri"/>
          <w:lang w:bidi="ar-SA"/>
          <w:color w:val="111111"/>
          <w:sz w:val="28"/>
          <w:szCs w:val="28"/>
          <w:rtl/>
        </w:rPr>
        <w:t xml:space="preserve">... قٰالَ یٰا مُوسیٰ ... وَ لَمّٰا تَوَجَّهَ تِلْقٰاءَ مَدْیَنَ قٰالَ عَسیٰ رَبِّی أَنْ یَهْدِیَنِی سَوٰاءَ السَّبِیلِ . قصص(28)20 و 22</w:t>
      </w:r>
    </w:p>
    <w:p>
      <w:pPr>
        <w:pStyle w:val="BookText"/>
      </w:pPr>
      <w:r>
        <w:rPr>
          <w:rFonts w:ascii="IRNazanin" w:hAnsi="IRNazanin" w:eastAsia="IRNazanin" w:cs="IRNazanin"/>
          <w:lang w:bidi="fa-IR"/>
          <w:color w:val="111111"/>
          <w:sz w:val="28"/>
          <w:szCs w:val="28"/>
          <w:rtl/>
        </w:rPr>
        <w:t xml:space="preserve">ص :91</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46" w:name="pg19842_204428"/>
    <w:bookmarkEnd w:id="46"/>
    <w:p>
      <w:pPr>
        <w:pStyle w:val="Heading4"/>
      </w:pPr>
      <w:bookmarkStart w:id="975" w:name="_Toc406"/>
      <w:r>
        <w:t>219.هدایتهای خداوند،همیشه در جهت رسیدن انسانها به رشد و کمال:</w:t>
      </w:r>
      <w:bookmarkEnd w:id="975"/>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کهف(18)24</w:t>
      </w:r>
    </w:p>
    <w:p>
      <w:pPr>
        <w:pStyle w:val="Heading4"/>
      </w:pPr>
      <w:bookmarkStart w:id="976" w:name="_Toc407"/>
      <w:r>
        <w:t>220.فرستادن پیامبران برای هدایت مردم،برخاسته از عزت و حکمت خداوند:</w:t>
      </w:r>
      <w:bookmarkEnd w:id="976"/>
    </w:p>
    <w:p>
      <w:pPr>
        <w:pStyle w:val="BookText"/>
      </w:pPr>
      <w:r>
        <w:rPr>
          <w:rFonts w:ascii="Amiri" w:hAnsi="Amiri" w:eastAsia="Amiri" w:cs="Amiri"/>
          <w:lang w:bidi="ar-SA"/>
          <w:color w:val="111111"/>
          <w:sz w:val="28"/>
          <w:szCs w:val="28"/>
          <w:rtl/>
        </w:rPr>
        <w:t xml:space="preserve">وَ مٰا أَرْسَلْنٰا مِنْ رَسُولٍ إِلاّٰ بِلِسٰانِ قَوْمِهِ لِیُبَیِّنَ لَهُمْ فَیُضِلُّ اللّٰهُ مَنْ یَشٰاءُ وَ یَهْدِی مَنْ یَشٰاءُ وَ هُوَ الْعَزِیزُ الْحَکِیمُ . ابراهیم(14)4</w:t>
      </w:r>
    </w:p>
    <w:p>
      <w:pPr>
        <w:pStyle w:val="Heading4"/>
      </w:pPr>
      <w:bookmarkStart w:id="977" w:name="_Toc408"/>
      <w:r>
        <w:t>221.انتخاب هدایت‌شوندگان و افراد لایق هدایت، تنها به دست خداوند و تحت مشیت او:</w:t>
      </w:r>
      <w:bookmarkEnd w:id="977"/>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w:t>
      </w:r>
    </w:p>
    <w:p>
      <w:pPr>
        <w:pStyle w:val="BookText"/>
      </w:pPr>
      <w:r>
        <w:rPr>
          <w:rFonts w:ascii="Amiri" w:hAnsi="Amiri" w:eastAsia="Amiri" w:cs="Amiri"/>
          <w:lang w:bidi="ar-SA"/>
          <w:color w:val="111111"/>
          <w:sz w:val="28"/>
          <w:szCs w:val="28"/>
          <w:rtl/>
        </w:rPr>
        <w:t xml:space="preserve">اللّٰهُ یَجْتَبِی إِلَیْهِ مَنْ یَشٰاءُ وَ یَهْدِی إِلَیْهِ مَنْ یُنِیبُ . شوری(42)13</w:t>
      </w:r>
    </w:p>
    <w:p>
      <w:pPr>
        <w:pStyle w:val="Heading4"/>
      </w:pPr>
      <w:bookmarkStart w:id="978" w:name="_Toc409"/>
      <w:r>
        <w:t>222.هدایت خداوند،جهت بیرون آوردن بندگان خویش،از تاریکی گمراهی به نور هدایت:</w:t>
      </w:r>
      <w:bookmarkEnd w:id="978"/>
    </w:p>
    <w:p>
      <w:pPr>
        <w:pStyle w:val="BookText"/>
      </w:pPr>
      <w:r>
        <w:rPr>
          <w:rFonts w:ascii="Amiri" w:hAnsi="Amiri" w:eastAsia="Amiri" w:cs="Amiri"/>
          <w:lang w:bidi="ar-SA"/>
          <w:color w:val="111111"/>
          <w:sz w:val="28"/>
          <w:szCs w:val="28"/>
          <w:rtl/>
        </w:rPr>
        <w:t xml:space="preserve">اَللّٰهُ وَلِیُّ الَّذِینَ آمَنُوا یُخْرِجُهُمْ مِنَ الظُّلُمٰاتِ إِلَی النُّورِ وَ الَّذِینَ کَفَرُوا أَوْلِیٰاؤُهُمُ الطّٰاغُوتُ یُخْرِجُونَهُمْ مِنَ النُّورِ إِلَی الظُّلُمٰاتِ أُولٰئِکَ أَصْحٰابُ النّٰارِ هُمْ فِیهٰا خٰالِدُونَ . بقره(2)257</w:t>
      </w:r>
    </w:p>
    <w:p>
      <w:pPr>
        <w:pStyle w:val="BookText"/>
      </w:pPr>
      <w:r>
        <w:rPr>
          <w:rFonts w:ascii="Amiri" w:hAnsi="Amiri" w:eastAsia="Amiri" w:cs="Amiri"/>
          <w:lang w:bidi="ar-SA"/>
          <w:color w:val="111111"/>
          <w:sz w:val="28"/>
          <w:szCs w:val="28"/>
          <w:rtl/>
        </w:rPr>
        <w:t xml:space="preserve">یَهْدِی بِهِ اللّٰهُ مَنِ اتَّبَعَ رِضْوٰانَهُ سُبُلَ السَّلاٰمِ وَ یُخْرِجُهُمْ مِنَ الظُّلُمٰاتِ إِلَی النُّورِ بِإِذْنِهِ وَ یَهْدِیهِمْ إِلیٰ صِرٰاطٍ مُسْتَقِیمٍ . مائده(5)16</w:t>
      </w:r>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w:t>
      </w:r>
    </w:p>
    <w:p>
      <w:pPr>
        <w:pStyle w:val="BookText"/>
      </w:pPr>
      <w:r>
        <w:rPr>
          <w:rFonts w:ascii="Amiri" w:hAnsi="Amiri" w:eastAsia="Amiri" w:cs="Amiri"/>
          <w:lang w:bidi="ar-SA"/>
          <w:color w:val="111111"/>
          <w:sz w:val="28"/>
          <w:szCs w:val="28"/>
          <w:rtl/>
        </w:rPr>
        <w:t xml:space="preserve">اَلْحَمِیدِ. ابراهیم(14)1</w:t>
      </w:r>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 نٰارٌ نُورٌ عَلیٰ نُورٍ یَهْدِی اللّٰهُ لِنُورِهِ مَنْ یَشٰاءُ وَ یَضْرِبُ اللّٰهُ الْأَمْثٰالَ لِلنّٰاسِ وَ اللّٰهُ بِکُلِّ شَیْءٍ عَلِیمٌ . نور(24)35</w:t>
      </w:r>
    </w:p>
    <w:p>
      <w:pPr>
        <w:pStyle w:val="BookText"/>
      </w:pPr>
      <w:r>
        <w:rPr>
          <w:rFonts w:ascii="Amiri" w:hAnsi="Amiri" w:eastAsia="Amiri" w:cs="Amiri"/>
          <w:lang w:bidi="ar-SA"/>
          <w:color w:val="111111"/>
          <w:sz w:val="28"/>
          <w:szCs w:val="28"/>
          <w:rtl/>
        </w:rPr>
        <w:t xml:space="preserve">رَسُولاً یَتْلُوا عَلَیْکُمْ آیٰاتِ اللّٰهِ مُبَیِّنٰاتٍ لِیُخْرِجَ الَّذِینَ آمَنُوا وَ عَمِلُوا الصّٰالِحٰاتِ مِنَ الظُّلُمٰاتِ إِلَی النُّورِ وَ مَنْ یُؤْمِنْ بِاللّٰهِ وَ یَعْمَلْ صٰالِحاً یُدْخِلْهُ جَنّٰاتٍ تَجْرِی مِنْ تَحْتِهَا الْأَنْهٰارُ خٰالِدِینَ فِیهٰا أَبَداً قَدْ أَحْسَنَ اللّٰهُ لَهُ رِزْقاً. طلاق(65)11</w:t>
      </w:r>
    </w:p>
    <w:p>
      <w:pPr>
        <w:pStyle w:val="BookText"/>
      </w:pPr>
      <w:r>
        <w:rPr>
          <w:rFonts w:ascii="IRNazanin" w:hAnsi="IRNazanin" w:eastAsia="IRNazanin" w:cs="IRNazanin"/>
          <w:lang w:bidi="fa-IR"/>
          <w:color w:val="111111"/>
          <w:sz w:val="28"/>
          <w:szCs w:val="28"/>
          <w:rtl/>
        </w:rPr>
        <w:t xml:space="preserve">نیز==&gt;همین مدخل، هدایت‌یافتگان</w:t>
      </w:r>
    </w:p>
    <w:p>
      <w:pPr>
        <w:pStyle w:val="Heading3"/>
      </w:pPr>
      <w:bookmarkStart w:id="979" w:name="_Toc410"/>
      <w:r>
        <w:t>موانع هدایت</w:t>
      </w:r>
      <w:bookmarkEnd w:id="979"/>
    </w:p>
    <w:p>
      <w:pPr>
        <w:pStyle w:val="Heading4"/>
      </w:pPr>
      <w:bookmarkStart w:id="980" w:name="_Toc411"/>
      <w:r>
        <w:t>1.اذیّت</w:t>
      </w:r>
      <w:bookmarkEnd w:id="980"/>
    </w:p>
    <w:p>
      <w:pPr>
        <w:pStyle w:val="Heading5"/>
      </w:pPr>
      <w:bookmarkStart w:id="981" w:name="_Toc412"/>
      <w:r>
        <w:t>223.اذیّت و آزار رسولان و برگزیدگان الهی،مانع هدایت:</w:t>
      </w:r>
      <w:bookmarkEnd w:id="981"/>
    </w:p>
    <w:p>
      <w:pPr>
        <w:pStyle w:val="BookText"/>
      </w:pPr>
      <w:r>
        <w:rPr>
          <w:rFonts w:ascii="Amiri" w:hAnsi="Amiri" w:eastAsia="Amiri" w:cs="Amiri"/>
          <w:lang w:bidi="ar-SA"/>
          <w:color w:val="111111"/>
          <w:sz w:val="28"/>
          <w:szCs w:val="28"/>
          <w:rtl/>
        </w:rPr>
        <w:t xml:space="preserve">وَ إِذْ قٰالَ مُوسیٰ لِقَوْمِهِ یٰا قَوْمِ لِمَ تُؤْذُونَنِی وَ قَدْ تَعْلَمُونَ أَنِّی رَسُولُ اللّٰهِ إِلَیْکُمْ فَلَمّٰا زٰاغُوا أَزٰاغَ اللّٰهُ قُلُوبَهُمْ وَ اللّٰهُ لاٰ یَهْدِی الْقَوْمَ الْفٰاسِقِینَ . صفّ(61)5</w:t>
      </w:r>
    </w:p>
    <w:p>
      <w:pPr>
        <w:pStyle w:val="Heading5"/>
      </w:pPr>
      <w:bookmarkStart w:id="982" w:name="_Toc413"/>
      <w:r>
        <w:t>224.اذیّت کردن فقرا به هنگام صدقه دادن،کفر و مانع هدایت الهی:</w:t>
      </w:r>
      <w:bookmarkEnd w:id="982"/>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 وَ اللّٰهُ لاٰ یَهْدِی الْقَوْمَ</w:t>
      </w:r>
    </w:p>
    <w:p>
      <w:pPr>
        <w:pStyle w:val="BookText"/>
      </w:pPr>
      <w:r>
        <w:rPr>
          <w:rFonts w:ascii="IRNazanin" w:hAnsi="IRNazanin" w:eastAsia="IRNazanin" w:cs="IRNazanin"/>
          <w:lang w:bidi="fa-IR"/>
          <w:color w:val="111111"/>
          <w:sz w:val="28"/>
          <w:szCs w:val="28"/>
          <w:rtl/>
        </w:rPr>
        <w:t xml:space="preserve">ص :92</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47" w:name="pg19842_204429"/>
    <w:bookmarkEnd w:id="47"/>
    <w:p>
      <w:pPr>
        <w:pStyle w:val="BookText"/>
      </w:pPr>
      <w:r>
        <w:rPr>
          <w:rFonts w:ascii="Amiri" w:hAnsi="Amiri" w:eastAsia="Amiri" w:cs="Amiri"/>
          <w:lang w:bidi="ar-SA"/>
          <w:color w:val="111111"/>
          <w:sz w:val="28"/>
          <w:szCs w:val="28"/>
          <w:rtl/>
        </w:rPr>
        <w:t xml:space="preserve">اَلْکٰافِرِینَ . بقره(2)264</w:t>
      </w:r>
    </w:p>
    <w:p>
      <w:pPr>
        <w:pStyle w:val="Heading4"/>
      </w:pPr>
      <w:bookmarkStart w:id="983" w:name="_Toc414"/>
      <w:r>
        <w:t>2.ارتداد</w:t>
      </w:r>
      <w:bookmarkEnd w:id="983"/>
    </w:p>
    <w:p>
      <w:pPr>
        <w:pStyle w:val="Heading5"/>
      </w:pPr>
      <w:bookmarkStart w:id="984" w:name="_Toc415"/>
      <w:r>
        <w:t>225.ارتداد و بازگشت به کفر،پس از ایمانِ آگاهانه و گواهی دادن به حقّانیّت پیامبر صلی اللّٰه علیه و آله،مانع هدایت:</w:t>
      </w:r>
      <w:bookmarkEnd w:id="984"/>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آل عمران(3)86</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آل عمران(3)90</w:t>
      </w:r>
    </w:p>
    <w:p>
      <w:pPr>
        <w:pStyle w:val="Heading5"/>
      </w:pPr>
      <w:bookmarkStart w:id="985" w:name="_Toc416"/>
      <w:r>
        <w:t>226.ارتدادهای مکرر و اصرار بر کفر،مانع هدایت الهی:</w:t>
      </w:r>
      <w:bookmarkEnd w:id="985"/>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نساء(4)137</w:t>
      </w:r>
    </w:p>
    <w:p>
      <w:pPr>
        <w:pStyle w:val="Heading4"/>
      </w:pPr>
      <w:bookmarkStart w:id="986" w:name="_Toc417"/>
      <w:r>
        <w:t>3.استکبار</w:t>
      </w:r>
      <w:bookmarkEnd w:id="986"/>
    </w:p>
    <w:p>
      <w:pPr>
        <w:pStyle w:val="Heading5"/>
      </w:pPr>
      <w:bookmarkStart w:id="987" w:name="_Toc418"/>
      <w:r>
        <w:t>227.استکبار در برابر قرآن،از موانع هدایت الهی:</w:t>
      </w:r>
      <w:bookmarkEnd w:id="987"/>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 احقاف(46)10</w:t>
      </w:r>
    </w:p>
    <w:p>
      <w:pPr>
        <w:pStyle w:val="Heading4"/>
      </w:pPr>
      <w:bookmarkStart w:id="988" w:name="_Toc419"/>
      <w:r>
        <w:t>4.اسراف</w:t>
      </w:r>
      <w:bookmarkEnd w:id="988"/>
    </w:p>
    <w:p>
      <w:pPr>
        <w:pStyle w:val="Heading5"/>
      </w:pPr>
      <w:bookmarkStart w:id="989" w:name="_Toc420"/>
      <w:r>
        <w:t>228.اسراف،از موانع هدایت الهی:</w:t>
      </w:r>
      <w:bookmarkEnd w:id="989"/>
    </w:p>
    <w:p>
      <w:pPr>
        <w:pStyle w:val="BookText"/>
      </w:pPr>
      <w:r>
        <w:rPr>
          <w:rFonts w:ascii="Amiri" w:hAnsi="Amiri" w:eastAsia="Amiri" w:cs="Amiri"/>
          <w:lang w:bidi="ar-SA"/>
          <w:color w:val="111111"/>
          <w:sz w:val="28"/>
          <w:szCs w:val="28"/>
          <w:rtl/>
        </w:rPr>
        <w:t xml:space="preserve">... إِنَّ اللّٰهَ لاٰ یَهْدِی مَنْ هُوَ مُسْرِفٌ کَذّٰابٌ . غافر(40)28</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w:t>
      </w:r>
    </w:p>
    <w:p>
      <w:pPr>
        <w:pStyle w:val="BookText"/>
      </w:pPr>
      <w:r>
        <w:rPr>
          <w:rFonts w:ascii="Amiri" w:hAnsi="Amiri" w:eastAsia="Amiri" w:cs="Amiri"/>
          <w:lang w:bidi="ar-SA"/>
          <w:color w:val="111111"/>
          <w:sz w:val="28"/>
          <w:szCs w:val="28"/>
          <w:rtl/>
        </w:rPr>
        <w:t xml:space="preserve">مُرْتٰابٌ . غافر(40)34</w:t>
      </w:r>
    </w:p>
    <w:p>
      <w:pPr>
        <w:pStyle w:val="Heading4"/>
      </w:pPr>
      <w:bookmarkStart w:id="990" w:name="_Toc421"/>
      <w:r>
        <w:t>5.اطاعت از راههای انحرافی</w:t>
      </w:r>
      <w:bookmarkEnd w:id="990"/>
    </w:p>
    <w:p>
      <w:pPr>
        <w:pStyle w:val="Heading5"/>
      </w:pPr>
      <w:bookmarkStart w:id="991" w:name="_Toc422"/>
      <w:r>
        <w:t>229.پیروی از راههای انحرافی و گمراه‌کننده،از عوامل هدایت‌ناپذیری:</w:t>
      </w:r>
      <w:bookmarkEnd w:id="991"/>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 انعام(6)153</w:t>
      </w:r>
    </w:p>
    <w:p>
      <w:pPr>
        <w:pStyle w:val="Heading4"/>
      </w:pPr>
      <w:bookmarkStart w:id="992" w:name="_Toc423"/>
      <w:r>
        <w:t>6.اعراض از آیات</w:t>
      </w:r>
      <w:bookmarkEnd w:id="992"/>
    </w:p>
    <w:p>
      <w:pPr>
        <w:pStyle w:val="Heading5"/>
      </w:pPr>
      <w:bookmarkStart w:id="993" w:name="_Toc424"/>
      <w:r>
        <w:t>230.اعراض و روی‌گردانی از آیات خدا،سبب هدایت‌ناپذیری و نپذیرفتن دعوت پیامبر صلی اللّٰه علیه و آله:</w:t>
      </w:r>
      <w:bookmarkEnd w:id="993"/>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کهف(18)57</w:t>
      </w:r>
    </w:p>
    <w:p>
      <w:pPr>
        <w:pStyle w:val="Heading4"/>
      </w:pPr>
      <w:bookmarkStart w:id="994" w:name="_Toc425"/>
      <w:r>
        <w:t>7.اعراض از ذکر</w:t>
      </w:r>
      <w:bookmarkEnd w:id="994"/>
    </w:p>
    <w:p>
      <w:pPr>
        <w:pStyle w:val="Heading5"/>
      </w:pPr>
      <w:bookmarkStart w:id="995" w:name="_Toc426"/>
      <w:r>
        <w:t>231.اعراض از ذکر خدا و دنیاطلبی،سبب هدایت‌ناپذیری:</w:t>
      </w:r>
      <w:bookmarkEnd w:id="995"/>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 نجم(53)29 و 30</w:t>
      </w:r>
    </w:p>
    <w:p>
      <w:pPr>
        <w:pStyle w:val="Heading5"/>
      </w:pPr>
      <w:bookmarkStart w:id="996" w:name="_Toc427"/>
      <w:r>
        <w:t>232.اعراض و روی‌گردانی از ذکر خدا،مانع هدایت:</w:t>
      </w:r>
      <w:bookmarkEnd w:id="996"/>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وَ إِنَّهُمْ لَیَصُدُّونَهُمْ عَنِ السَّبِیلِ وَ یَحْسَبُونَ أَنَّهُمْ مُهْتَدُونَ</w:t>
      </w:r>
    </w:p>
    <w:p>
      <w:pPr>
        <w:pStyle w:val="BookText"/>
      </w:pPr>
      <w:r>
        <w:rPr>
          <w:rFonts w:ascii="Amiri" w:hAnsi="Amiri" w:eastAsia="Amiri" w:cs="Amiri"/>
          <w:lang w:bidi="ar-SA"/>
          <w:color w:val="111111"/>
          <w:sz w:val="28"/>
          <w:szCs w:val="28"/>
          <w:rtl/>
        </w:rPr>
        <w:t xml:space="preserve">أَ فَأَنْتَ تُسْمِعُ الصُّمَّ أَوْ تَهْدِی الْعُمْیَ وَ مَنْ کٰانَ فِی ضَلاٰلٍ</w:t>
      </w:r>
    </w:p>
    <w:p>
      <w:pPr>
        <w:pStyle w:val="BookText"/>
      </w:pPr>
      <w:r>
        <w:rPr>
          <w:rFonts w:ascii="IRNazanin" w:hAnsi="IRNazanin" w:eastAsia="IRNazanin" w:cs="IRNazanin"/>
          <w:lang w:bidi="fa-IR"/>
          <w:color w:val="111111"/>
          <w:sz w:val="28"/>
          <w:szCs w:val="28"/>
          <w:rtl/>
        </w:rPr>
        <w:t xml:space="preserve">ص :93</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48" w:name="pg19842_204430"/>
    <w:bookmarkEnd w:id="48"/>
    <w:p>
      <w:pPr>
        <w:pStyle w:val="BookText"/>
      </w:pPr>
      <w:r>
        <w:rPr>
          <w:rFonts w:ascii="Amiri" w:hAnsi="Amiri" w:eastAsia="Amiri" w:cs="Amiri"/>
          <w:lang w:bidi="ar-SA"/>
          <w:color w:val="111111"/>
          <w:sz w:val="28"/>
          <w:szCs w:val="28"/>
          <w:rtl/>
        </w:rPr>
        <w:t xml:space="preserve">مُبِینٍ . زخرف(43)36 و 37 و 40</w:t>
      </w:r>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 نجم(53)29</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 نجم(53)30</w:t>
      </w:r>
    </w:p>
    <w:p>
      <w:pPr>
        <w:pStyle w:val="Heading4"/>
      </w:pPr>
      <w:bookmarkStart w:id="997" w:name="_Toc428"/>
      <w:r>
        <w:t>8.اعراض از قرآن</w:t>
      </w:r>
      <w:bookmarkEnd w:id="997"/>
    </w:p>
    <w:p>
      <w:pPr>
        <w:pStyle w:val="Heading5"/>
      </w:pPr>
      <w:bookmarkStart w:id="998" w:name="_Toc429"/>
      <w:r>
        <w:t>233.اعراض از قرآن،مانع بهره‌مندی از هدایتهای آن:</w:t>
      </w:r>
      <w:bookmarkEnd w:id="998"/>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 هُدیً وَ رَحْمَةٌ فَمَنْ أَظْلَمُ مِمَّنْ کَذَّبَ بِآیٰاتِ اللّٰهِ وَ صَدَفَ عَنْهٰا ....انعام(6)157</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کهف(18)57</w:t>
      </w:r>
    </w:p>
    <w:p>
      <w:pPr>
        <w:pStyle w:val="Heading4"/>
      </w:pPr>
      <w:bookmarkStart w:id="999" w:name="_Toc430"/>
      <w:r>
        <w:t>9.افترا</w:t>
      </w:r>
      <w:bookmarkEnd w:id="999"/>
    </w:p>
    <w:p>
      <w:pPr>
        <w:pStyle w:val="Heading5"/>
      </w:pPr>
      <w:bookmarkStart w:id="1000" w:name="_Toc431"/>
      <w:r>
        <w:t>234.افترا بستن به خدا،ظلم از موانع هدایتهای او:</w:t>
      </w:r>
      <w:bookmarkEnd w:id="1000"/>
    </w:p>
    <w:p>
      <w:pPr>
        <w:pStyle w:val="BookText"/>
      </w:pPr>
      <w:r>
        <w:rPr>
          <w:rFonts w:ascii="Amiri" w:hAnsi="Amiri" w:eastAsia="Amiri" w:cs="Amiri"/>
          <w:lang w:bidi="ar-SA"/>
          <w:color w:val="111111"/>
          <w:sz w:val="28"/>
          <w:szCs w:val="28"/>
          <w:rtl/>
        </w:rPr>
        <w:t xml:space="preserve">وَ مَنْ أَظْلَمُ مِمَّنِ افْتَریٰ عَلَی اللّٰهِ الْکَذِبَ وَ هُوَ یُدْعیٰ إِلَی الْإِسْلاٰمِ وَ اللّٰهُ لاٰ یَهْدِی الْقَوْمَ الظّٰالِمِینَ . صفّ(61)7</w:t>
      </w:r>
    </w:p>
    <w:p>
      <w:pPr>
        <w:pStyle w:val="Heading4"/>
      </w:pPr>
      <w:bookmarkStart w:id="1001" w:name="_Toc432"/>
      <w:r>
        <w:t>10.بی‌تقوایی</w:t>
      </w:r>
      <w:bookmarkEnd w:id="1001"/>
    </w:p>
    <w:p>
      <w:pPr>
        <w:pStyle w:val="Heading5"/>
      </w:pPr>
      <w:bookmarkStart w:id="1002" w:name="_Toc433"/>
      <w:r>
        <w:t>235.بی‌تقوایی در مقام شهادت و گواهی،نشانۀ فسق و مانع هدایت:</w:t>
      </w:r>
      <w:bookmarkEnd w:id="1002"/>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w:t>
      </w:r>
    </w:p>
    <w:p>
      <w:pPr>
        <w:pStyle w:val="BookText"/>
      </w:pPr>
      <w:r>
        <w:rPr>
          <w:rFonts w:ascii="Amiri" w:hAnsi="Amiri" w:eastAsia="Amiri" w:cs="Amiri"/>
          <w:lang w:bidi="ar-SA"/>
          <w:color w:val="111111"/>
          <w:sz w:val="28"/>
          <w:szCs w:val="28"/>
          <w:rtl/>
        </w:rPr>
        <w:t xml:space="preserve">فَیُقْسِمٰانِ بِاللّٰهِ لَشَهٰادَتُنٰا أَحَقُّ مِنْ شَهٰادَتِهِمٰا وَ مَا اعْتَدَیْنٰا إِنّٰا إِذاً لَمِنَ الظّٰالِمِینَ</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وَ اللّٰهُ لاٰ یَهْدِی الْقَوْمَ الْفٰاسِقِینَ . مائده(5)107 و 108</w:t>
      </w:r>
    </w:p>
    <w:p>
      <w:pPr>
        <w:pStyle w:val="Heading4"/>
      </w:pPr>
      <w:bookmarkStart w:id="1003" w:name="_Toc434"/>
      <w:r>
        <w:t>11. بیماردلی</w:t>
      </w:r>
      <w:bookmarkEnd w:id="1003"/>
    </w:p>
    <w:p>
      <w:pPr>
        <w:pStyle w:val="Heading5"/>
      </w:pPr>
      <w:bookmarkStart w:id="1004" w:name="_Toc435"/>
      <w:r>
        <w:t>236. بیماردلی و سست ایمانی،از موانع هدایت الهی:</w:t>
      </w:r>
      <w:bookmarkEnd w:id="1004"/>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 </w:t>
      </w:r>
      <w:r>
        <w:rPr>
          <w:rStyle w:val="FootnoteReference"/>
        </w:rPr>
        <w:footnoteReference w:id="41"/>
      </w:r>
      <w:r>
        <w:rPr>
          <w:rFonts w:ascii="IRNazanin" w:hAnsi="IRNazanin" w:eastAsia="IRNazanin" w:cs="IRNazanin"/>
          <w:lang w:bidi="fa-IR"/>
          <w:color w:val="111111"/>
          <w:sz w:val="28"/>
          <w:szCs w:val="28"/>
          <w:rtl/>
        </w:rPr>
        <w:t xml:space="preserve">مائده(5)51 و 52</w:t>
      </w:r>
    </w:p>
    <w:p>
      <w:pPr>
        <w:pStyle w:val="Heading4"/>
      </w:pPr>
      <w:bookmarkStart w:id="1005" w:name="_Toc436"/>
      <w:r>
        <w:t>12.تزیین شیطان</w:t>
      </w:r>
      <w:bookmarkEnd w:id="1005"/>
    </w:p>
    <w:p>
      <w:pPr>
        <w:pStyle w:val="Heading5"/>
      </w:pPr>
      <w:bookmarkStart w:id="1006" w:name="_Toc437"/>
      <w:r>
        <w:t>237.تزیین اعمال به‌وسیلۀ شیطان،مانع محروم شدن بلقیس و قوم وی از رهیابی به هدایت:</w:t>
      </w:r>
      <w:bookmarkEnd w:id="1006"/>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w:t>
      </w:r>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 محمّد(47)24 و 25</w:t>
      </w:r>
    </w:p>
    <w:p>
      <w:pPr>
        <w:pStyle w:val="Heading4"/>
      </w:pPr>
      <w:bookmarkStart w:id="1007" w:name="_Toc438"/>
      <w:r>
        <w:t>13.تعصب</w:t>
      </w:r>
      <w:bookmarkEnd w:id="1007"/>
    </w:p>
    <w:p>
      <w:pPr>
        <w:pStyle w:val="Heading5"/>
      </w:pPr>
      <w:bookmarkStart w:id="1008" w:name="_Toc439"/>
      <w:r>
        <w:t>238.تعصب نسبت به آیین نیاکان،مانع هدایت:</w:t>
      </w:r>
      <w:bookmarkEnd w:id="1008"/>
    </w:p>
    <w:p>
      <w:pPr>
        <w:pStyle w:val="BookText"/>
      </w:pPr>
      <w:r>
        <w:rPr>
          <w:rFonts w:ascii="IRNazanin" w:hAnsi="IRNazanin" w:eastAsia="IRNazanin" w:cs="IRNazanin"/>
          <w:lang w:bidi="fa-IR"/>
          <w:color w:val="111111"/>
          <w:sz w:val="28"/>
          <w:szCs w:val="28"/>
          <w:rtl/>
        </w:rPr>
        <w:t xml:space="preserve">ص :94</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49" w:name="pg19842_204431"/>
    <w:bookmarkEnd w:id="49"/>
    <w:p>
      <w:pPr>
        <w:pStyle w:val="BookText"/>
      </w:pPr>
      <w:r>
        <w:rPr>
          <w:rFonts w:ascii="Amiri" w:hAnsi="Amiri" w:eastAsia="Amiri" w:cs="Amiri"/>
          <w:lang w:bidi="ar-SA"/>
          <w:color w:val="111111"/>
          <w:sz w:val="28"/>
          <w:szCs w:val="28"/>
          <w:rtl/>
        </w:rPr>
        <w:t xml:space="preserve">وَ إِذٰا قِیلَ لَهُمُ اتَّبِعُوا مٰا أَنْزَلَ اللّٰهُ قٰالُوا بَلْ نَتَّبِعُ مٰا أَلْفَیْنٰا عَلَیْهِ آبٰاءَنٰا أَ وَ لَوْ کٰانَ آبٰاؤُهُمْ لاٰ یَعْقِلُونَ شَیْئاً وَ لاٰ یَهْتَدُونَ . بقره(2)170</w:t>
      </w:r>
    </w:p>
    <w:p>
      <w:pPr>
        <w:pStyle w:val="Heading4"/>
      </w:pPr>
      <w:bookmarkStart w:id="1009" w:name="_Toc440"/>
      <w:r>
        <w:t>14.تکبر</w:t>
      </w:r>
      <w:bookmarkEnd w:id="1009"/>
    </w:p>
    <w:p>
      <w:pPr>
        <w:pStyle w:val="Heading5"/>
      </w:pPr>
      <w:bookmarkStart w:id="1010" w:name="_Toc441"/>
      <w:r>
        <w:t>239.اعراض متکبران،از هدایت و راه رشد:</w:t>
      </w:r>
      <w:bookmarkEnd w:id="1010"/>
    </w:p>
    <w:p>
      <w:pPr>
        <w:pStyle w:val="BookText"/>
      </w:pPr>
      <w:r>
        <w:rPr>
          <w:rFonts w:ascii="Amiri" w:hAnsi="Amiri" w:eastAsia="Amiri" w:cs="Amiri"/>
          <w:lang w:bidi="ar-SA"/>
          <w:color w:val="111111"/>
          <w:sz w:val="28"/>
          <w:szCs w:val="28"/>
          <w:rtl/>
        </w:rPr>
        <w:t xml:space="preserve">سَأَصْرِفُ عَنْ آیٰاتِیَ الَّذِینَ یَتَکَبَّرُونَ فِی الْأَرْضِ بِغَیْرِ الْحَقِّ وَ إِنْ یَرَوْا کُلَّ آیَةٍ لاٰ یُؤْمِنُوا بِهٰا وَ إِنْ یَرَوْا سَبِیلَ الرُّشْدِ لاٰ یَتَّخِذُوهُ سَبِیلاً وَ إِنْ یَرَوْا سَبِیلَ الغَیِّ یَتَّخِذُوهُ سَبِیلاً ذٰلِکَ ....اعراف(7)146</w:t>
      </w:r>
    </w:p>
    <w:p>
      <w:pPr>
        <w:pStyle w:val="Heading4"/>
      </w:pPr>
      <w:bookmarkStart w:id="1011" w:name="_Toc442"/>
      <w:r>
        <w:t>15.تکذیب آیات</w:t>
      </w:r>
      <w:bookmarkEnd w:id="1011"/>
    </w:p>
    <w:p>
      <w:pPr>
        <w:pStyle w:val="Heading5"/>
      </w:pPr>
      <w:bookmarkStart w:id="1012" w:name="_Toc443"/>
      <w:r>
        <w:t>240.تکذیب آیات الهی و روی‌گردانی از آنها،از موانع هدایتهای قرآن:</w:t>
      </w:r>
      <w:bookmarkEnd w:id="1012"/>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 هُدیً وَ رَحْمَةٌ فَمَنْ أَظْلَمُ مِمَّنْ کَذَّبَ بِآیٰاتِ اللّٰهِ وَ صَدَفَ عَنْهٰا ....انعام(6)157</w:t>
      </w:r>
    </w:p>
    <w:p>
      <w:pPr>
        <w:pStyle w:val="Heading4"/>
      </w:pPr>
      <w:bookmarkStart w:id="1013" w:name="_Toc444"/>
      <w:r>
        <w:t>16.جهل</w:t>
      </w:r>
      <w:bookmarkEnd w:id="1013"/>
    </w:p>
    <w:p>
      <w:pPr>
        <w:pStyle w:val="Heading5"/>
      </w:pPr>
      <w:bookmarkStart w:id="1014" w:name="_Toc445"/>
      <w:r>
        <w:t>241.جهل اکثر مشرکان مکه به خاستگاه الهی امنیت و رفاه اقتصادی آن شهر،سبب روی‌گردانی آنان از هدایت الهی(اسلام):</w:t>
      </w:r>
      <w:bookmarkEnd w:id="1014"/>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 . قصص(28)57</w:t>
      </w:r>
    </w:p>
    <w:p>
      <w:pPr>
        <w:pStyle w:val="Heading4"/>
      </w:pPr>
      <w:bookmarkStart w:id="1015" w:name="_Toc446"/>
      <w:r>
        <w:t>17.حسادت</w:t>
      </w:r>
      <w:bookmarkEnd w:id="1015"/>
    </w:p>
    <w:p>
      <w:pPr>
        <w:pStyle w:val="Heading5"/>
      </w:pPr>
      <w:bookmarkStart w:id="1016" w:name="_Toc447"/>
      <w:r>
        <w:t>242.حسادت،عامل راه نیافتن انسان به هدایت:</w:t>
      </w:r>
      <w:bookmarkEnd w:id="1016"/>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 أُوتُوهُ مِنْ بَعْدِ مٰا جٰاءَتْهُمُ الْبَیِّنٰاتُ بَغْیاً بَیْنَهُمْ فَهَدَی اللّٰهُ الَّذِینَ آمَنُوا لِمَا اخْتَلَفُوا فِیهِ مِنَ الْحَقِّ بِإِذْنِهِ وَ اللّٰهُ یَهْدِی مَنْ یَشٰاءُ إِلیٰ صِرٰاطٍ مُسْتَقِیمٍ . </w:t>
      </w:r>
      <w:r>
        <w:rPr>
          <w:rStyle w:val="FootnoteReference"/>
        </w:rPr>
        <w:footnoteReference w:id="42"/>
      </w:r>
      <w:r>
        <w:rPr>
          <w:rFonts w:ascii="IRNazanin" w:hAnsi="IRNazanin" w:eastAsia="IRNazanin" w:cs="IRNazanin"/>
          <w:lang w:bidi="fa-IR"/>
          <w:color w:val="111111"/>
          <w:sz w:val="28"/>
          <w:szCs w:val="28"/>
          <w:rtl/>
        </w:rPr>
        <w:t xml:space="preserve">بقره(2)213</w:t>
      </w:r>
    </w:p>
    <w:p>
      <w:pPr>
        <w:pStyle w:val="Heading4"/>
      </w:pPr>
      <w:bookmarkStart w:id="1017" w:name="_Toc448"/>
      <w:r>
        <w:t>18. حق‌ناپذیری</w:t>
      </w:r>
      <w:bookmarkEnd w:id="1017"/>
    </w:p>
    <w:p>
      <w:pPr>
        <w:pStyle w:val="BookText"/>
      </w:pPr>
      <w:r>
        <w:rPr>
          <w:rFonts w:ascii="IRNazanin" w:hAnsi="IRNazanin" w:eastAsia="IRNazanin" w:cs="IRNazanin"/>
          <w:lang w:bidi="fa-IR"/>
          <w:color w:val="111111"/>
          <w:sz w:val="28"/>
          <w:szCs w:val="28"/>
          <w:rtl/>
        </w:rPr>
        <w:t xml:space="preserve">==&gt;همین مدخل،موانع هدایت، کوردلی</w:t>
      </w:r>
    </w:p>
    <w:p>
      <w:pPr>
        <w:pStyle w:val="Heading4"/>
      </w:pPr>
      <w:bookmarkStart w:id="1018" w:name="_Toc449"/>
      <w:r>
        <w:t>19.خیانت</w:t>
      </w:r>
      <w:bookmarkEnd w:id="1018"/>
    </w:p>
    <w:p>
      <w:pPr>
        <w:pStyle w:val="Heading5"/>
      </w:pPr>
      <w:bookmarkStart w:id="1019" w:name="_Toc450"/>
      <w:r>
        <w:t>243.خیانت در شهادت و گواهی،از موانع هدایت الهی:</w:t>
      </w:r>
      <w:bookmarkEnd w:id="1019"/>
    </w:p>
    <w:p>
      <w:pPr>
        <w:pStyle w:val="BookText"/>
      </w:pPr>
      <w:r>
        <w:rPr>
          <w:rFonts w:ascii="Amiri" w:hAnsi="Amiri" w:eastAsia="Amiri" w:cs="Amiri"/>
          <w:lang w:bidi="ar-SA"/>
          <w:color w:val="111111"/>
          <w:sz w:val="28"/>
          <w:szCs w:val="28"/>
          <w:rtl/>
        </w:rPr>
        <w:t xml:space="preserve">یٰا أَیُّهَا الَّذِینَ آمَنُوا شَهٰادَةُ بَیْنِکُمْ إِذٰا حَضَرَ أَحَدَکُمُ الْمَوْتُ حِینَ الْوَصِیَّةِ اثْنٰانِ ذَوٰا عَدْلٍ مِنْکُمْ ... فَإِنْ عُثِرَ عَلیٰ أَنَّهُمَا اسْتَحَقّٰا إِثْماً ... ذٰلِکَ أَدْنیٰ أَنْ یَأْتُوا بِالشَّهٰادَةِ عَلیٰ وَجْهِهٰا أَوْ یَخٰافُوا أَنْ تُرَدَّ أَیْمٰانٌ بَعْدَ أَیْمٰانِهِمْ وَ اتَّقُوا اللّٰهَ وَ اسْمَعُوا وَ اللّٰهُ لاٰ یَهْدِی الْقَوْمَ الْفٰاسِقِینَ . مائده(5)106-108</w:t>
      </w:r>
    </w:p>
    <w:p>
      <w:pPr>
        <w:pStyle w:val="Heading4"/>
      </w:pPr>
      <w:bookmarkStart w:id="1020" w:name="_Toc451"/>
      <w:r>
        <w:t>20.دروغ</w:t>
      </w:r>
      <w:bookmarkEnd w:id="1020"/>
    </w:p>
    <w:p>
      <w:pPr>
        <w:pStyle w:val="Heading5"/>
      </w:pPr>
      <w:bookmarkStart w:id="1021" w:name="_Toc452"/>
      <w:r>
        <w:t>244. دروغ‌پردازی،از موانع هدایت الهی:</w:t>
      </w:r>
      <w:bookmarkEnd w:id="1021"/>
    </w:p>
    <w:p>
      <w:pPr>
        <w:pStyle w:val="BookText"/>
      </w:pPr>
      <w:r>
        <w:rPr>
          <w:rFonts w:ascii="Amiri" w:hAnsi="Amiri" w:eastAsia="Amiri" w:cs="Amiri"/>
          <w:lang w:bidi="ar-SA"/>
          <w:color w:val="111111"/>
          <w:sz w:val="28"/>
          <w:szCs w:val="28"/>
          <w:rtl/>
        </w:rPr>
        <w:t xml:space="preserve">... إِنَّ اللّٰهَ لاٰ یَهْدِی مَنْ هُوَ کٰاذِبٌ کَفّٰارٌ. زمر(39)3</w:t>
      </w:r>
    </w:p>
    <w:p>
      <w:pPr>
        <w:pStyle w:val="BookText"/>
      </w:pPr>
      <w:r>
        <w:rPr>
          <w:rFonts w:ascii="Amiri" w:hAnsi="Amiri" w:eastAsia="Amiri" w:cs="Amiri"/>
          <w:lang w:bidi="ar-SA"/>
          <w:color w:val="111111"/>
          <w:sz w:val="28"/>
          <w:szCs w:val="28"/>
          <w:rtl/>
        </w:rPr>
        <w:t xml:space="preserve">... إِنَّ اللّٰهَ لاٰ یَهْدِی مَنْ هُوَ مُسْرِفٌ کَذّٰابٌ . غافر(40)28</w:t>
      </w:r>
    </w:p>
    <w:p>
      <w:pPr>
        <w:pStyle w:val="Heading4"/>
      </w:pPr>
      <w:bookmarkStart w:id="1022" w:name="_Toc453"/>
      <w:r>
        <w:t>21.دنیاطلبی</w:t>
      </w:r>
      <w:bookmarkEnd w:id="1022"/>
    </w:p>
    <w:p>
      <w:pPr>
        <w:pStyle w:val="Heading5"/>
      </w:pPr>
      <w:bookmarkStart w:id="1023" w:name="_Toc454"/>
      <w:r>
        <w:t>اشاره</w:t>
      </w:r>
      <w:bookmarkEnd w:id="1023"/>
    </w:p>
    <w:p>
      <w:pPr>
        <w:pStyle w:val="BookText"/>
      </w:pPr>
      <w:r>
        <w:rPr>
          <w:rFonts w:ascii="IRNazanin" w:hAnsi="IRNazanin" w:eastAsia="IRNazanin" w:cs="IRNazanin"/>
          <w:lang w:bidi="fa-IR"/>
          <w:color w:val="111111"/>
          <w:sz w:val="28"/>
          <w:szCs w:val="28"/>
          <w:rtl/>
        </w:rPr>
        <w:t xml:space="preserve">ص :95</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50" w:name="pg19842_204432"/>
    <w:bookmarkEnd w:id="50"/>
    <w:p>
      <w:pPr>
        <w:pStyle w:val="Heading5"/>
      </w:pPr>
      <w:bookmarkStart w:id="1024" w:name="_Toc455"/>
      <w:r>
        <w:t>245.دلبستگی به زندگی دنیا،از موانع هدایت الهی:</w:t>
      </w:r>
      <w:bookmarkEnd w:id="1024"/>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بقره(2)174</w:t>
      </w:r>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بقره(2)175</w:t>
      </w:r>
    </w:p>
    <w:p>
      <w:pPr>
        <w:pStyle w:val="BookText"/>
      </w:pPr>
      <w:r>
        <w:rPr>
          <w:rFonts w:ascii="Amiri" w:hAnsi="Amiri" w:eastAsia="Amiri" w:cs="Amiri"/>
          <w:lang w:bidi="ar-SA"/>
          <w:color w:val="111111"/>
          <w:sz w:val="28"/>
          <w:szCs w:val="28"/>
          <w:rtl/>
        </w:rPr>
        <w:t xml:space="preserve">وَ قٰالُوا إِنْ نَتَّبِعِ الْهُدیٰ مَعَکَ نُتَخَطَّفْ مِنْ أَرْضِنٰا أَ وَ لَمْ نُمَکِّنْ لَهُمْ حَرَماً آمِناً یُجْبیٰ إِلَیْهِ ثَمَرٰاتُ کُلِّ شَیْءٍ رِزْقاً مِنْ لَدُنّٰا وَ لٰکِنَّ أَکْثَرَهُمْ لاٰ یَعْلَمُونَ . قصص(28)57</w:t>
      </w:r>
    </w:p>
    <w:p>
      <w:pPr>
        <w:pStyle w:val="BookText"/>
      </w:pPr>
      <w:r>
        <w:rPr>
          <w:rFonts w:ascii="Amiri" w:hAnsi="Amiri" w:eastAsia="Amiri" w:cs="Amiri"/>
          <w:lang w:bidi="ar-SA"/>
          <w:color w:val="111111"/>
          <w:sz w:val="28"/>
          <w:szCs w:val="28"/>
          <w:rtl/>
        </w:rPr>
        <w:t xml:space="preserve">فَأَعْرِضْ عَنْ مَنْ تَوَلّٰی عَنْ ذِکْرِنٰا وَ لَمْ یُرِدْ إِلاَّ الْحَیٰاةَ الدُّنْیٰا. نجم(53)29</w:t>
      </w:r>
    </w:p>
    <w:p>
      <w:pPr>
        <w:pStyle w:val="BookText"/>
      </w:pPr>
      <w:r>
        <w:rPr>
          <w:rFonts w:ascii="Amiri" w:hAnsi="Amiri" w:eastAsia="Amiri" w:cs="Amiri"/>
          <w:lang w:bidi="ar-SA"/>
          <w:color w:val="111111"/>
          <w:sz w:val="28"/>
          <w:szCs w:val="28"/>
          <w:rtl/>
        </w:rPr>
        <w:t xml:space="preserve">ذٰلِکَ مَبْلَغُهُمْ مِنَ الْعِلْمِ إِنَّ رَبَّکَ هُوَ أَعْلَمُ بِمَنْ ضَلَّ عَنْ سَبِیلِهِ وَ هُوَ أَعْلَمُ بِمَنِ اهْتَدیٰ . نجم(53)30</w:t>
      </w:r>
    </w:p>
    <w:p>
      <w:pPr>
        <w:pStyle w:val="Heading4"/>
      </w:pPr>
      <w:bookmarkStart w:id="1025" w:name="_Toc456"/>
      <w:r>
        <w:t>22.ریا</w:t>
      </w:r>
      <w:bookmarkEnd w:id="1025"/>
    </w:p>
    <w:p>
      <w:pPr>
        <w:pStyle w:val="Heading5"/>
      </w:pPr>
      <w:bookmarkStart w:id="1026" w:name="_Toc457"/>
      <w:r>
        <w:t>246.ریاکاری،به منزلۀ کفر و موجب منع هدایت الهی:</w:t>
      </w:r>
      <w:bookmarkEnd w:id="1026"/>
    </w:p>
    <w:p>
      <w:pPr>
        <w:pStyle w:val="BookText"/>
      </w:pPr>
      <w:r>
        <w:rPr>
          <w:rFonts w:ascii="Amiri" w:hAnsi="Amiri" w:eastAsia="Amiri" w:cs="Amiri"/>
          <w:lang w:bidi="ar-SA"/>
          <w:color w:val="111111"/>
          <w:sz w:val="28"/>
          <w:szCs w:val="28"/>
          <w:rtl/>
        </w:rPr>
        <w:t xml:space="preserve">... کَالَّذِی یُنْفِقُ مٰالَهُ رِئٰاءَ النّٰاسِ وَ لاٰ یُؤْمِنُ بِاللّٰهِ وَ الْیَوْمِ الْآخِرِ ... کَسَبُوا وَ اللّٰهُ لاٰ یَهْدِی الْقَوْمَ الْکٰافِرِینَ . بقره(2)264</w:t>
      </w:r>
    </w:p>
    <w:p>
      <w:pPr>
        <w:pStyle w:val="Heading4"/>
      </w:pPr>
      <w:bookmarkStart w:id="1027" w:name="_Toc458"/>
      <w:r>
        <w:t>23.شرک</w:t>
      </w:r>
      <w:bookmarkEnd w:id="1027"/>
    </w:p>
    <w:p>
      <w:pPr>
        <w:pStyle w:val="Heading5"/>
      </w:pPr>
      <w:bookmarkStart w:id="1028" w:name="_Toc459"/>
      <w:r>
        <w:t>247.شرک،مانع هدایت‌یافتگی انسان:</w:t>
      </w:r>
      <w:bookmarkEnd w:id="1028"/>
    </w:p>
    <w:p>
      <w:pPr>
        <w:pStyle w:val="BookText"/>
      </w:pPr>
      <w:r>
        <w:rPr>
          <w:rFonts w:ascii="Amiri" w:hAnsi="Amiri" w:eastAsia="Amiri" w:cs="Amiri"/>
          <w:lang w:bidi="ar-SA"/>
          <w:color w:val="111111"/>
          <w:sz w:val="28"/>
          <w:szCs w:val="28"/>
          <w:rtl/>
        </w:rPr>
        <w:t xml:space="preserve">وَ إِذٰا قِیلَ لَهُمْ تَعٰالَوْا إِلیٰ مٰا أَنْزَلَ اللّٰهُ وَ إِلَی الرَّسُولِ قٰالُوا حَسْبُنٰا مٰا وَجَدْنٰا عَلَیْهِ آبٰاءَنٰا أَ وَ لَوْ کٰانَ آبٰاؤُهُمْ لاٰ یَعْلَمُونَ شَیْئاً وَ لاٰ یَهْتَدُونَ . مائده(5)104</w:t>
      </w:r>
    </w:p>
    <w:p>
      <w:pPr>
        <w:pStyle w:val="BookText"/>
      </w:pPr>
      <w:r>
        <w:rPr>
          <w:rFonts w:ascii="Amiri" w:hAnsi="Amiri" w:eastAsia="Amiri" w:cs="Amiri"/>
          <w:lang w:bidi="ar-SA"/>
          <w:color w:val="111111"/>
          <w:sz w:val="28"/>
          <w:szCs w:val="28"/>
          <w:rtl/>
        </w:rPr>
        <w:t xml:space="preserve">قَدْ خَسِرَ الَّذِینَ قَتَلُوا أَوْلاٰدَهُمْ سَفَهاً بِغَیْرِ عِلْمٍ</w:t>
      </w:r>
    </w:p>
    <w:p>
      <w:pPr>
        <w:pStyle w:val="BookText"/>
      </w:pPr>
      <w:r>
        <w:rPr>
          <w:rFonts w:ascii="Amiri" w:hAnsi="Amiri" w:eastAsia="Amiri" w:cs="Amiri"/>
          <w:lang w:bidi="ar-SA"/>
          <w:color w:val="111111"/>
          <w:sz w:val="28"/>
          <w:szCs w:val="28"/>
          <w:rtl/>
        </w:rPr>
        <w:t xml:space="preserve">وَ حَرَّمُوا مٰا رَزَقَهُمُ اللّٰهُ افْتِرٰاءً عَلَی اللّٰهِ قَدْ ضَلُّوا وَ مٰا کٰانُوا مُهْتَدِینَ . انعام(6)140</w:t>
      </w:r>
    </w:p>
    <w:p>
      <w:pPr>
        <w:pStyle w:val="BookText"/>
      </w:pPr>
      <w:r>
        <w:rPr>
          <w:rFonts w:ascii="Amiri" w:hAnsi="Amiri" w:eastAsia="Amiri" w:cs="Amiri"/>
          <w:lang w:bidi="ar-SA"/>
          <w:color w:val="111111"/>
          <w:sz w:val="28"/>
          <w:szCs w:val="28"/>
          <w:rtl/>
        </w:rPr>
        <w:t xml:space="preserve">أَوْ تَقُولُوا لَوْ أَنّٰا أُنْزِلَ عَلَیْنَا الْکِتٰابُ لَکُنّٰا أَهْدیٰ مِنْهُمْ فَقَدْ جٰاءَکُمْ بَیِّنَةٌ مِنْ رَبِّکُمْ وَ هُدیً وَ رَحْمَةٌ فَمَنْ أَظْلَمُ مِمَّنْ کَذَّبَ بِآیٰاتِ اللّٰهِ وَ صَدَفَ عَنْهٰا سَنَجْزِی الَّذِینَ یَصْدِفُونَ عَنْ آیٰاتِنٰا سُوءَ الْعَذٰابِ بِمٰا کٰانُوا یَصْدِفُونَ . انعام(6)157</w:t>
      </w:r>
    </w:p>
    <w:p>
      <w:pPr>
        <w:pStyle w:val="BookText"/>
      </w:pPr>
      <w:r>
        <w:rPr>
          <w:rFonts w:ascii="Amiri" w:hAnsi="Amiri" w:eastAsia="Amiri" w:cs="Amiri"/>
          <w:lang w:bidi="ar-SA"/>
          <w:color w:val="111111"/>
          <w:sz w:val="28"/>
          <w:szCs w:val="28"/>
          <w:rtl/>
        </w:rPr>
        <w:t xml:space="preserve">وَ مٰا مَنَعَ النّٰاسَ أَنْ یُؤْمِنُوا إِذْ جٰاءَهُمُ الْهُدیٰ وَ یَسْتَغْفِرُوا رَبَّهُمْ ....کهف(18)55</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کهف(18)57</w:t>
      </w:r>
    </w:p>
    <w:p>
      <w:pPr>
        <w:pStyle w:val="BookText"/>
      </w:pPr>
      <w:r>
        <w:rPr>
          <w:rFonts w:ascii="Amiri" w:hAnsi="Amiri" w:eastAsia="Amiri" w:cs="Amiri"/>
          <w:lang w:bidi="ar-SA"/>
          <w:color w:val="111111"/>
          <w:sz w:val="28"/>
          <w:szCs w:val="28"/>
          <w:rtl/>
        </w:rPr>
        <w:t xml:space="preserve">وَ قِیلَ ادْعُوا شُرَکٰاءَکُمْ فَدَعَوْهُمْ فَلَمْ یَسْتَجِیبُوا لَهُمْ وَ رَأَوُا الْعَذٰابَ لَوْ أَنَّهُمْ کٰانُوا یَهْتَدُونَ . قصص(28)64</w:t>
      </w:r>
    </w:p>
    <w:p>
      <w:pPr>
        <w:pStyle w:val="BookText"/>
      </w:pPr>
      <w:r>
        <w:rPr>
          <w:rFonts w:ascii="Amiri" w:hAnsi="Amiri" w:eastAsia="Amiri" w:cs="Amiri"/>
          <w:lang w:bidi="ar-SA"/>
          <w:color w:val="111111"/>
          <w:sz w:val="28"/>
          <w:szCs w:val="28"/>
          <w:rtl/>
        </w:rPr>
        <w:t xml:space="preserve">شَرَعَ لَکُمْ مِنَ الدِّینِ مٰا وَصّٰی بِهِ نُوحاً وَ الَّذِی 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شوری(42)13</w:t>
      </w:r>
    </w:p>
    <w:p>
      <w:pPr>
        <w:pStyle w:val="Heading5"/>
      </w:pPr>
      <w:bookmarkStart w:id="1029" w:name="_Toc460"/>
      <w:r>
        <w:t>248.شرک،موجب منع از هدایت به صراط مستقیم:</w:t>
      </w:r>
      <w:bookmarkEnd w:id="1029"/>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 . انعام(6)87 و 88</w:t>
      </w:r>
    </w:p>
    <w:p>
      <w:pPr>
        <w:pStyle w:val="BookText"/>
      </w:pPr>
      <w:r>
        <w:rPr>
          <w:rFonts w:ascii="Amiri" w:hAnsi="Amiri" w:eastAsia="Amiri" w:cs="Amiri"/>
          <w:lang w:bidi="ar-SA"/>
          <w:color w:val="111111"/>
          <w:sz w:val="28"/>
          <w:szCs w:val="28"/>
          <w:rtl/>
        </w:rPr>
        <w:t xml:space="preserve">قٰالَ نَکِّرُوا لَهٰا عَرْشَهٰا نَنْظُرْ أَ تَهْتَدِی أَمْ تَکُونُ مِنَ</w:t>
      </w:r>
    </w:p>
    <w:p>
      <w:pPr>
        <w:pStyle w:val="BookText"/>
      </w:pPr>
      <w:r>
        <w:rPr>
          <w:rFonts w:ascii="IRNazanin" w:hAnsi="IRNazanin" w:eastAsia="IRNazanin" w:cs="IRNazanin"/>
          <w:lang w:bidi="fa-IR"/>
          <w:color w:val="111111"/>
          <w:sz w:val="28"/>
          <w:szCs w:val="28"/>
          <w:rtl/>
        </w:rPr>
        <w:t xml:space="preserve">ص :96</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51" w:name="pg19842_204433"/>
    <w:bookmarkEnd w:id="51"/>
    <w:p>
      <w:pPr>
        <w:pStyle w:val="BookText"/>
      </w:pPr>
      <w:r>
        <w:rPr>
          <w:rFonts w:ascii="Amiri" w:hAnsi="Amiri" w:eastAsia="Amiri" w:cs="Amiri"/>
          <w:lang w:bidi="ar-SA"/>
          <w:color w:val="111111"/>
          <w:sz w:val="28"/>
          <w:szCs w:val="28"/>
          <w:rtl/>
        </w:rPr>
        <w:t xml:space="preserve">اَلَّذِینَ لاٰ یَهْتَدُونَ . نمل(27)41</w:t>
      </w:r>
    </w:p>
    <w:p>
      <w:pPr>
        <w:pStyle w:val="BookText"/>
      </w:pPr>
      <w:r>
        <w:rPr>
          <w:rFonts w:ascii="Amiri" w:hAnsi="Amiri" w:eastAsia="Amiri" w:cs="Amiri"/>
          <w:lang w:bidi="ar-SA"/>
          <w:color w:val="111111"/>
          <w:sz w:val="28"/>
          <w:szCs w:val="28"/>
          <w:rtl/>
        </w:rPr>
        <w:t xml:space="preserve">وَ صَدَّهٰا مٰا کٰانَتْ تَعْبُدُ مِنْ دُونِ اللّٰهِ إِنَّهٰا کٰانَتْ مِنْ قَوْمٍ کٰافِرِینَ . نمل(27)43</w:t>
      </w:r>
    </w:p>
    <w:p>
      <w:pPr>
        <w:pStyle w:val="Heading4"/>
      </w:pPr>
      <w:bookmarkStart w:id="1030" w:name="_Toc461"/>
      <w:r>
        <w:t>24.شک</w:t>
      </w:r>
      <w:bookmarkEnd w:id="1030"/>
    </w:p>
    <w:p>
      <w:pPr>
        <w:pStyle w:val="Heading5"/>
      </w:pPr>
      <w:bookmarkStart w:id="1031" w:name="_Toc462"/>
      <w:r>
        <w:t>249.شک و تردید،موجب منع هدایتهای الهی:</w:t>
      </w:r>
      <w:bookmarkEnd w:id="1031"/>
    </w:p>
    <w:p>
      <w:pPr>
        <w:pStyle w:val="BookText"/>
      </w:pPr>
      <w:r>
        <w:rPr>
          <w:rFonts w:ascii="Amiri" w:hAnsi="Amiri" w:eastAsia="Amiri" w:cs="Amiri"/>
          <w:lang w:bidi="ar-SA"/>
          <w:color w:val="111111"/>
          <w:sz w:val="28"/>
          <w:szCs w:val="28"/>
          <w:rtl/>
        </w:rPr>
        <w:t xml:space="preserve">لاٰ جَرَمَ أَنَّمٰا تَدْعُونَنِی إِلَیْهِ لَیْسَ لَهُ دَعْوَةٌ فِی الدُّنْیٰا وَ لاٰ فِی الْآخِرَةِ وَ أَنَّ مَرَدَّنٰا إِلَی اللّٰهِ وَ أَنَّ الْمُسْرِفِینَ هُمْ أَصْحٰابُ النّٰارِ. غافر(40)43</w:t>
      </w:r>
    </w:p>
    <w:p>
      <w:pPr>
        <w:pStyle w:val="Heading4"/>
      </w:pPr>
      <w:bookmarkStart w:id="1032" w:name="_Toc463"/>
      <w:r>
        <w:t>25.شیطان</w:t>
      </w:r>
      <w:bookmarkEnd w:id="1032"/>
    </w:p>
    <w:p>
      <w:pPr>
        <w:pStyle w:val="Heading5"/>
      </w:pPr>
      <w:bookmarkStart w:id="1033" w:name="_Toc464"/>
      <w:r>
        <w:t>250.شیطان،از موانع هدایت انسانها:</w:t>
      </w:r>
      <w:bookmarkEnd w:id="1033"/>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وَ إِنَّهُمْ لَیَصُدُّونَهُمْ عَنِ السَّبِیلِ وَ یَحْسَبُونَ أَنَّهُمْ مُهْتَدُونَ . زخرف(43)36 و 37</w:t>
      </w:r>
    </w:p>
    <w:p>
      <w:pPr>
        <w:pStyle w:val="Heading4"/>
      </w:pPr>
      <w:bookmarkStart w:id="1034" w:name="_Toc465"/>
      <w:r>
        <w:t>26.ضلالت</w:t>
      </w:r>
      <w:bookmarkEnd w:id="1034"/>
    </w:p>
    <w:p>
      <w:pPr>
        <w:pStyle w:val="Heading5"/>
      </w:pPr>
      <w:bookmarkStart w:id="1035" w:name="_Toc466"/>
      <w:r>
        <w:t>251.فرورفتن در ضلالت و گمراهی،عامل هدایت‌ناپذیری:</w:t>
      </w:r>
      <w:bookmarkEnd w:id="1035"/>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زخرف(43)40</w:t>
      </w:r>
    </w:p>
    <w:p>
      <w:pPr>
        <w:pStyle w:val="Heading4"/>
      </w:pPr>
      <w:bookmarkStart w:id="1036" w:name="_Toc467"/>
      <w:r>
        <w:t>27.ظلم</w:t>
      </w:r>
      <w:bookmarkEnd w:id="1036"/>
    </w:p>
    <w:p>
      <w:pPr>
        <w:pStyle w:val="Heading5"/>
      </w:pPr>
      <w:bookmarkStart w:id="1037" w:name="_Toc468"/>
      <w:r>
        <w:t>252.ظلم،موجب منع هدایتهای خداوند:</w:t>
      </w:r>
      <w:bookmarkEnd w:id="1037"/>
    </w:p>
    <w:p>
      <w:pPr>
        <w:pStyle w:val="BookText"/>
      </w:pPr>
      <w:r>
        <w:rPr>
          <w:rFonts w:ascii="Amiri" w:hAnsi="Amiri" w:eastAsia="Amiri" w:cs="Amiri"/>
          <w:lang w:bidi="ar-SA"/>
          <w:color w:val="111111"/>
          <w:sz w:val="28"/>
          <w:szCs w:val="28"/>
          <w:rtl/>
        </w:rPr>
        <w:t xml:space="preserve">آمَنَ الرَّسُولُ بِمٰا أُنْزِلَ إِلَیْهِ مِنْ رَبِّهِ وَ الْمُؤْمِنُونَ کُلٌّ آمَنَ بِاللّٰهِ وَ مَلاٰئِکَتِهِ وَ کُتُبِهِ وَ رُسُلِهِ لاٰ نُفَرِّقُ بَیْنَ أَحَدٍ مِنْ رُسُلِهِ وَ قٰالُوا سَمِعْنٰا وَ أَطَعْنٰا غُفْرٰانَکَ رَبَّنٰا وَ إِلَیْکَ الْمَصِیرُ. بقره(2)285</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w:t>
      </w:r>
    </w:p>
    <w:p>
      <w:pPr>
        <w:pStyle w:val="BookText"/>
      </w:pPr>
      <w:r>
        <w:rPr>
          <w:rFonts w:ascii="Amiri" w:hAnsi="Amiri" w:eastAsia="Amiri" w:cs="Amiri"/>
          <w:lang w:bidi="ar-SA"/>
          <w:color w:val="111111"/>
          <w:sz w:val="28"/>
          <w:szCs w:val="28"/>
          <w:rtl/>
        </w:rPr>
        <w:t xml:space="preserve">اَلظّٰالِمِینَ . آل عمران(3)86</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نساء(4)168</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مائده(5)51</w:t>
      </w:r>
    </w:p>
    <w:p>
      <w:pPr>
        <w:pStyle w:val="BookText"/>
      </w:pPr>
      <w:r>
        <w:rPr>
          <w:rFonts w:ascii="Amiri" w:hAnsi="Amiri" w:eastAsia="Amiri" w:cs="Amiri"/>
          <w:lang w:bidi="ar-SA"/>
          <w:color w:val="111111"/>
          <w:sz w:val="28"/>
          <w:szCs w:val="28"/>
          <w:rtl/>
        </w:rPr>
        <w:t xml:space="preserve">... فَمَنْ أَظْلَمُ مِمَّنِ افْتَریٰ عَلَی اللّٰهِ کَذِباً لِیُضِلَّ النّٰاسَ بِغَیْرِ عِلْمٍ إِنَّ اللّٰهَ لاٰ یَهْدِی الْقَوْمَ الظّٰالِمِینَ . انعام(6)144</w:t>
      </w:r>
    </w:p>
    <w:p>
      <w:pPr>
        <w:pStyle w:val="BookText"/>
      </w:pPr>
      <w:r>
        <w:rPr>
          <w:rFonts w:ascii="Amiri" w:hAnsi="Amiri" w:eastAsia="Amiri" w:cs="Amiri"/>
          <w:lang w:bidi="ar-SA"/>
          <w:color w:val="111111"/>
          <w:sz w:val="28"/>
          <w:szCs w:val="28"/>
          <w:rtl/>
        </w:rPr>
        <w:t xml:space="preserve">أَ جَعَلْتُمْ سِقٰایَةَ الْحٰاجِّ وَ عِمٰارَةَ الْمَسْجِدِ الْحَرٰامِ کَمَنْ آمَنَ بِاللّٰهِ وَ الْیَوْمِ الْآخِرِ وَ جٰاهَدَ فِی سَبِیلِ اللّٰهِ لاٰ یَسْتَوُونَ عِنْدَ اللّٰهِ وَ اللّٰهُ لاٰ یَهْدِی الْقَوْمَ الظّٰالِمِینَ . توبه(9)19</w:t>
      </w:r>
    </w:p>
    <w:p>
      <w:pPr>
        <w:pStyle w:val="BookText"/>
      </w:pPr>
      <w:r>
        <w:rPr>
          <w:rFonts w:ascii="Amiri" w:hAnsi="Amiri" w:eastAsia="Amiri" w:cs="Amiri"/>
          <w:lang w:bidi="ar-SA"/>
          <w:color w:val="111111"/>
          <w:sz w:val="28"/>
          <w:szCs w:val="28"/>
          <w:rtl/>
        </w:rPr>
        <w:t xml:space="preserve">أَ فَمَنْ أَسَّسَ بُنْیٰانَهُ عَلیٰ تَقْویٰ مِنَ اللّٰهِ وَ رِضْوٰانٍ خَیْرٌ أَمْ مَنْ أَسَّسَ بُنْیٰانَهُ عَلیٰ شَفٰا جُرُفٍ هٰارٍ فَانْهٰارَ بِهِ فِی نٰارِ جَهَنَّمَ وَ اللّٰهُ لاٰ یَهْدِی الْقَوْمَ الظّٰالِمِینَ . توبه(9)109</w:t>
      </w:r>
    </w:p>
    <w:p>
      <w:pPr>
        <w:pStyle w:val="BookText"/>
      </w:pPr>
      <w:r>
        <w:rPr>
          <w:rFonts w:ascii="Amiri" w:hAnsi="Amiri" w:eastAsia="Amiri" w:cs="Amiri"/>
          <w:lang w:bidi="ar-SA"/>
          <w:color w:val="111111"/>
          <w:sz w:val="28"/>
          <w:szCs w:val="28"/>
          <w:rtl/>
        </w:rPr>
        <w:t xml:space="preserve">یُثَبِّتُ اللّٰهُ الَّذِینَ آمَنُوا بِالْقَوْلِ الثّٰابِتِ فِی الْحَیٰاةِ الدُّنْیٰا وَ فِی الْآخِرَةِ وَ یُضِلُّ اللّٰهُ الظّٰالِمِینَ وَ یَفْعَلُ اللّٰهُ مٰا یَشٰاءُ. ابراهیم(14)27</w:t>
      </w:r>
    </w:p>
    <w:p>
      <w:pPr>
        <w:pStyle w:val="BookText"/>
      </w:pPr>
      <w:r>
        <w:rPr>
          <w:rFonts w:ascii="Amiri" w:hAnsi="Amiri" w:eastAsia="Amiri" w:cs="Amiri"/>
          <w:lang w:bidi="ar-SA"/>
          <w:color w:val="111111"/>
          <w:sz w:val="28"/>
          <w:szCs w:val="28"/>
          <w:rtl/>
        </w:rPr>
        <w:t xml:space="preserve">... إِنَّ اللّٰهَ لاٰ یَهْدِی الْقَوْمَ الظّٰالِمِینَ . قصص(28)50</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 روم(30)29</w:t>
      </w:r>
    </w:p>
    <w:p>
      <w:pPr>
        <w:pStyle w:val="BookText"/>
      </w:pPr>
      <w:r>
        <w:rPr>
          <w:rFonts w:ascii="Amiri" w:hAnsi="Amiri" w:eastAsia="Amiri" w:cs="Amiri"/>
          <w:lang w:bidi="ar-SA"/>
          <w:color w:val="111111"/>
          <w:sz w:val="28"/>
          <w:szCs w:val="28"/>
          <w:rtl/>
        </w:rPr>
        <w:t xml:space="preserve">... إِنَّ اللّٰهَ لاٰ یَهْدِی الْقَوْمَ الظّٰالِمِینَ . احقاف(46)10</w:t>
      </w:r>
    </w:p>
    <w:p>
      <w:pPr>
        <w:pStyle w:val="BookText"/>
      </w:pPr>
      <w:r>
        <w:rPr>
          <w:rFonts w:ascii="Amiri" w:hAnsi="Amiri" w:eastAsia="Amiri" w:cs="Amiri"/>
          <w:lang w:bidi="ar-SA"/>
          <w:color w:val="111111"/>
          <w:sz w:val="28"/>
          <w:szCs w:val="28"/>
          <w:rtl/>
        </w:rPr>
        <w:t xml:space="preserve">وَ مَنْ أَظْلَمُ مِمَّنِ افْتَریٰ عَلَی اللّٰهِ الْکَذِبَ وَ هُوَ یُدْعیٰ إِلَی الْإِسْلاٰمِ وَ اللّٰهُ لاٰ یَهْدِی الْقَوْمَ</w:t>
      </w:r>
    </w:p>
    <w:p>
      <w:pPr>
        <w:pStyle w:val="BookText"/>
      </w:pPr>
      <w:r>
        <w:rPr>
          <w:rFonts w:ascii="IRNazanin" w:hAnsi="IRNazanin" w:eastAsia="IRNazanin" w:cs="IRNazanin"/>
          <w:lang w:bidi="fa-IR"/>
          <w:color w:val="111111"/>
          <w:sz w:val="28"/>
          <w:szCs w:val="28"/>
          <w:rtl/>
        </w:rPr>
        <w:t xml:space="preserve">ص :97</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52" w:name="pg19842_204434"/>
    <w:bookmarkEnd w:id="52"/>
    <w:p>
      <w:pPr>
        <w:pStyle w:val="BookText"/>
      </w:pPr>
      <w:r>
        <w:rPr>
          <w:rFonts w:ascii="Amiri" w:hAnsi="Amiri" w:eastAsia="Amiri" w:cs="Amiri"/>
          <w:lang w:bidi="ar-SA"/>
          <w:color w:val="111111"/>
          <w:sz w:val="28"/>
          <w:szCs w:val="28"/>
          <w:rtl/>
        </w:rPr>
        <w:t xml:space="preserve">اَلظّٰالِمِینَ . صفّ(61)7</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 جمعه(62)5</w:t>
      </w:r>
    </w:p>
    <w:p>
      <w:pPr>
        <w:pStyle w:val="Heading4"/>
      </w:pPr>
      <w:bookmarkStart w:id="1038" w:name="_Toc469"/>
      <w:r>
        <w:t>28.عهدشکنی</w:t>
      </w:r>
      <w:bookmarkEnd w:id="1038"/>
    </w:p>
    <w:p>
      <w:pPr>
        <w:pStyle w:val="Heading5"/>
      </w:pPr>
      <w:bookmarkStart w:id="1039" w:name="_Toc470"/>
      <w:r>
        <w:t>253.عهدشکنی و نقض پیمانهای الهی،موجب منع هدایتهای الهی:</w:t>
      </w:r>
      <w:bookmarkEnd w:id="1039"/>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 بقره(2)27</w:t>
      </w:r>
    </w:p>
    <w:p>
      <w:pPr>
        <w:pStyle w:val="Heading4"/>
      </w:pPr>
      <w:bookmarkStart w:id="1040" w:name="_Toc471"/>
      <w:r>
        <w:t>29.غفلت</w:t>
      </w:r>
      <w:bookmarkEnd w:id="1040"/>
    </w:p>
    <w:p>
      <w:pPr>
        <w:pStyle w:val="Heading5"/>
      </w:pPr>
      <w:bookmarkStart w:id="1041" w:name="_Toc472"/>
      <w:r>
        <w:t>254.غفلت از ذکر خدا،موجب منع هدایت و راهیابی به حق:</w:t>
      </w:r>
      <w:bookmarkEnd w:id="1041"/>
    </w:p>
    <w:p>
      <w:pPr>
        <w:pStyle w:val="BookText"/>
      </w:pPr>
      <w:r>
        <w:rPr>
          <w:rFonts w:ascii="Amiri" w:hAnsi="Amiri" w:eastAsia="Amiri" w:cs="Amiri"/>
          <w:lang w:bidi="ar-SA"/>
          <w:color w:val="111111"/>
          <w:sz w:val="28"/>
          <w:szCs w:val="28"/>
          <w:rtl/>
        </w:rPr>
        <w:t xml:space="preserve">وَ مَنْ یَعْشُ عَنْ ذِکْرِ الرَّحْمٰنِ نُقَیِّضْ لَهُ شَیْطٰاناً فَهُوَ لَهُ قَرِینٌ</w:t>
      </w:r>
    </w:p>
    <w:p>
      <w:pPr>
        <w:pStyle w:val="BookText"/>
      </w:pPr>
      <w:r>
        <w:rPr>
          <w:rFonts w:ascii="Amiri" w:hAnsi="Amiri" w:eastAsia="Amiri" w:cs="Amiri"/>
          <w:lang w:bidi="ar-SA"/>
          <w:color w:val="111111"/>
          <w:sz w:val="28"/>
          <w:szCs w:val="28"/>
          <w:rtl/>
        </w:rPr>
        <w:t xml:space="preserve">وَ إِنَّهُمْ لَیَصُدُّونَهُمْ عَنِ السَّبِیلِ وَ یَحْسَبُونَ أَنَّهُمْ مُهْتَدُونَ . زخرف(43)36 و 37</w:t>
      </w:r>
    </w:p>
    <w:p>
      <w:pPr>
        <w:pStyle w:val="Heading5"/>
      </w:pPr>
      <w:bookmarkStart w:id="1042" w:name="_Toc473"/>
      <w:r>
        <w:t>255.فراموشی اعمال گذشته و غفلت از سابقۀ زشت، زمینۀ هدایت‌ناپذیری:</w:t>
      </w:r>
      <w:bookmarkEnd w:id="1042"/>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کهف(18)57</w:t>
      </w:r>
    </w:p>
    <w:p>
      <w:pPr>
        <w:pStyle w:val="Heading4"/>
      </w:pPr>
      <w:bookmarkStart w:id="1043" w:name="_Toc474"/>
      <w:r>
        <w:t>30.فسادگری</w:t>
      </w:r>
      <w:bookmarkEnd w:id="1043"/>
    </w:p>
    <w:p>
      <w:pPr>
        <w:pStyle w:val="Heading5"/>
      </w:pPr>
      <w:bookmarkStart w:id="1044" w:name="_Toc475"/>
      <w:r>
        <w:t>256.فسادگری در زمین،موجب منع هدایت:</w:t>
      </w:r>
      <w:bookmarkEnd w:id="1044"/>
    </w:p>
    <w:p>
      <w:pPr>
        <w:pStyle w:val="BookText"/>
      </w:pPr>
      <w:r>
        <w:rPr>
          <w:rFonts w:ascii="Amiri" w:hAnsi="Amiri" w:eastAsia="Amiri" w:cs="Amiri"/>
          <w:lang w:bidi="ar-SA"/>
          <w:color w:val="111111"/>
          <w:sz w:val="28"/>
          <w:szCs w:val="28"/>
          <w:rtl/>
        </w:rPr>
        <w:t xml:space="preserve">إِنَّ اللّٰهَ لاٰ یَسْتَحْیِی أَنْ یَضْرِبَ مَثَلاً مٰا بَعُوضَةً فَمٰا</w:t>
      </w:r>
    </w:p>
    <w:p>
      <w:pPr>
        <w:pStyle w:val="BookText"/>
      </w:pPr>
      <w:r>
        <w:rPr>
          <w:rFonts w:ascii="Amiri" w:hAnsi="Amiri" w:eastAsia="Amiri" w:cs="Amiri"/>
          <w:lang w:bidi="ar-SA"/>
          <w:color w:val="111111"/>
          <w:sz w:val="28"/>
          <w:szCs w:val="28"/>
          <w:rtl/>
        </w:rPr>
        <w:t xml:space="preserve">فَوْقَهٰا فَأَمَّا الَّذِینَ آمَنُوا فَیَعْلَمُونَ أَنَّهُ الْحَقُّ مِنْ رَبِّهِمْ وَ أَمَّا الَّذِینَ کَفَرُوا فَیَقُولُونَ مٰا ذٰا أَرٰادَ اللّٰهُ بِهٰذٰا مَثَلاً یُضِلُّ بِهِ کَثِیراً وَ یَهْدِی بِهِ کَثِیراً وَ مٰا یُضِلُّ بِهِ إِلاَّ الْفٰاسِقِینَ</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 بقره(2)26 و 27</w:t>
      </w:r>
    </w:p>
    <w:p>
      <w:pPr>
        <w:pStyle w:val="Heading4"/>
      </w:pPr>
      <w:bookmarkStart w:id="1045" w:name="_Toc476"/>
      <w:r>
        <w:t>31.فسق</w:t>
      </w:r>
      <w:bookmarkEnd w:id="1045"/>
    </w:p>
    <w:p>
      <w:pPr>
        <w:pStyle w:val="Heading5"/>
      </w:pPr>
      <w:bookmarkStart w:id="1046" w:name="_Toc477"/>
      <w:r>
        <w:t>257.فسق،عامل منع هدایت الهی:</w:t>
      </w:r>
      <w:bookmarkEnd w:id="1046"/>
    </w:p>
    <w:p>
      <w:pPr>
        <w:pStyle w:val="BookText"/>
      </w:pPr>
      <w:r>
        <w:rPr>
          <w:rFonts w:ascii="Amiri" w:hAnsi="Amiri" w:eastAsia="Amiri" w:cs="Amiri"/>
          <w:lang w:bidi="ar-SA"/>
          <w:color w:val="111111"/>
          <w:sz w:val="28"/>
          <w:szCs w:val="28"/>
          <w:rtl/>
        </w:rPr>
        <w:t xml:space="preserve">إِنَّ اللّٰهَ لاٰ یَسْتَحْیِی أَنْ یَضْرِبَ مَثَلاً مٰا بَعُوضَةً فَمٰا فَوْقَهٰا ... مَثَلاً یُضِلُّ بِهِ کَثِیراً وَ یَهْدِی بِهِ کَثِیراً وَ مٰا یُضِلُّ بِهِ إِلاَّ الْفٰاسِقِینَ . بقره(2)26</w:t>
      </w:r>
    </w:p>
    <w:p>
      <w:pPr>
        <w:pStyle w:val="BookText"/>
      </w:pPr>
      <w:r>
        <w:rPr>
          <w:rFonts w:ascii="Amiri" w:hAnsi="Amiri" w:eastAsia="Amiri" w:cs="Amiri"/>
          <w:lang w:bidi="ar-SA"/>
          <w:color w:val="111111"/>
          <w:sz w:val="28"/>
          <w:szCs w:val="28"/>
          <w:rtl/>
        </w:rPr>
        <w:t xml:space="preserve">... وَ اللّٰهُ لاٰ یَهْدِی الْقَوْمَ الْفٰاسِقِینَ . مائده(5)108</w:t>
      </w:r>
    </w:p>
    <w:p>
      <w:pPr>
        <w:pStyle w:val="BookText"/>
      </w:pPr>
      <w:r>
        <w:rPr>
          <w:rFonts w:ascii="Amiri" w:hAnsi="Amiri" w:eastAsia="Amiri" w:cs="Amiri"/>
          <w:lang w:bidi="ar-SA"/>
          <w:color w:val="111111"/>
          <w:sz w:val="28"/>
          <w:szCs w:val="28"/>
          <w:rtl/>
        </w:rPr>
        <w:t xml:space="preserve">... وَ اللّٰهُ لاٰ یَهْدِی الْقَوْمَ الْفٰاسِقِینَ . توبه(9)80</w:t>
      </w:r>
    </w:p>
    <w:p>
      <w:pPr>
        <w:pStyle w:val="BookText"/>
      </w:pPr>
      <w:r>
        <w:rPr>
          <w:rFonts w:ascii="Amiri" w:hAnsi="Amiri" w:eastAsia="Amiri" w:cs="Amiri"/>
          <w:lang w:bidi="ar-SA"/>
          <w:color w:val="111111"/>
          <w:sz w:val="28"/>
          <w:szCs w:val="28"/>
          <w:rtl/>
        </w:rPr>
        <w:t xml:space="preserve">وَ إِذْ قٰالَ مُوسیٰ لِقَوْمِهِ یٰا قَوْمِ لِمَ تُؤْذُونَنِی وَ قَدْ تَعْلَمُونَ أَنِّی رَسُولُ اللّٰهِ إِلَیْکُمْ فَلَمّٰا زٰاغُوا أَزٰاغَ اللّٰهُ قُلُوبَهُمْ وَ اللّٰهُ لاٰ یَهْدِی الْقَوْمَ الْفٰاسِقِینَ . صفّ(61)5</w:t>
      </w:r>
    </w:p>
    <w:p>
      <w:pPr>
        <w:pStyle w:val="BookText"/>
      </w:pPr>
      <w:r>
        <w:rPr>
          <w:rFonts w:ascii="Amiri" w:hAnsi="Amiri" w:eastAsia="Amiri" w:cs="Amiri"/>
          <w:lang w:bidi="ar-SA"/>
          <w:color w:val="111111"/>
          <w:sz w:val="28"/>
          <w:szCs w:val="28"/>
          <w:rtl/>
        </w:rPr>
        <w:t xml:space="preserve">سَوٰاءٌ عَلَیْهِمْ أَسْتَغْفَرْتَ لَهُمْ أَمْ لَمْ تَسْتَغْفِرْ لَهُمْ لَنْ یَغْفِرَ اللّٰهُ لَهُمْ إِنَّ اللّٰهَ لاٰ یَهْدِی الْقَوْمَ الْفٰاسِقِینَ . منافقون(63)6</w:t>
      </w:r>
    </w:p>
    <w:p>
      <w:pPr>
        <w:pStyle w:val="Heading4"/>
      </w:pPr>
      <w:bookmarkStart w:id="1047" w:name="_Toc478"/>
      <w:r>
        <w:t>32.فقدان بصیرت</w:t>
      </w:r>
      <w:bookmarkEnd w:id="1047"/>
    </w:p>
    <w:p>
      <w:pPr>
        <w:pStyle w:val="Heading5"/>
      </w:pPr>
      <w:bookmarkStart w:id="1048" w:name="_Toc479"/>
      <w:r>
        <w:t>258.فقدان بصیرت،موجب منع هدایت الهی و ناتوان از اجابت دعوت هدایتگران آن:</w:t>
      </w:r>
      <w:bookmarkEnd w:id="1048"/>
    </w:p>
    <w:p>
      <w:pPr>
        <w:pStyle w:val="BookText"/>
      </w:pPr>
      <w:r>
        <w:rPr>
          <w:rFonts w:ascii="Amiri" w:hAnsi="Amiri" w:eastAsia="Amiri" w:cs="Amiri"/>
          <w:lang w:bidi="ar-SA"/>
          <w:color w:val="111111"/>
          <w:sz w:val="28"/>
          <w:szCs w:val="28"/>
          <w:rtl/>
        </w:rPr>
        <w:t xml:space="preserve">وَ مٰا یَسْتَوِی الْأَعْمیٰ وَ الْبَصِیرُ</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فاطر(35)19 و 22</w:t>
      </w:r>
    </w:p>
    <w:p>
      <w:pPr>
        <w:pStyle w:val="Heading4"/>
      </w:pPr>
      <w:bookmarkStart w:id="1049" w:name="_Toc480"/>
      <w:r>
        <w:t>33.قتل انبیا</w:t>
      </w:r>
      <w:bookmarkEnd w:id="1049"/>
    </w:p>
    <w:p>
      <w:pPr>
        <w:pStyle w:val="Heading5"/>
      </w:pPr>
      <w:bookmarkStart w:id="1050" w:name="_Toc481"/>
      <w:r>
        <w:t>اشاره</w:t>
      </w:r>
      <w:bookmarkEnd w:id="1050"/>
    </w:p>
    <w:p>
      <w:pPr>
        <w:pStyle w:val="BookText"/>
      </w:pPr>
      <w:r>
        <w:rPr>
          <w:rFonts w:ascii="IRNazanin" w:hAnsi="IRNazanin" w:eastAsia="IRNazanin" w:cs="IRNazanin"/>
          <w:lang w:bidi="fa-IR"/>
          <w:color w:val="111111"/>
          <w:sz w:val="28"/>
          <w:szCs w:val="28"/>
          <w:rtl/>
        </w:rPr>
        <w:t xml:space="preserve">ص :98</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53" w:name="pg19842_204435"/>
    <w:bookmarkEnd w:id="53"/>
    <w:p>
      <w:pPr>
        <w:pStyle w:val="Heading5"/>
      </w:pPr>
      <w:bookmarkStart w:id="1051" w:name="_Toc482"/>
      <w:r>
        <w:t>259.قتل پیامبران، جرمی نابخشودنی و موجب عذاب الهی و منع ابدی از هدایت الهی:</w:t>
      </w:r>
      <w:bookmarkEnd w:id="1051"/>
    </w:p>
    <w:p>
      <w:pPr>
        <w:pStyle w:val="BookText"/>
      </w:pPr>
      <w:r>
        <w:rPr>
          <w:rFonts w:ascii="Amiri" w:hAnsi="Amiri" w:eastAsia="Amiri" w:cs="Amiri"/>
          <w:lang w:bidi="ar-SA"/>
          <w:color w:val="111111"/>
          <w:sz w:val="28"/>
          <w:szCs w:val="28"/>
          <w:rtl/>
        </w:rPr>
        <w:t xml:space="preserve">وَ قٰالَ فِرْعَوْنُ ذَرُونِی أَقْتُلْ مُوسیٰ ... وَ قٰالَ رَجُلٌ مُؤْمِنٌ مِنْ آلِ فِرْعَوْنَ یَکْتُمُ إِیمٰانَهُ أَ تَقْتُلُونَ رَجُلاً أَنْ یَقُولَ رَبِّیَ اللّٰهُ وَ قَدْ جٰاءَکُمْ بِالْبَیِّنٰاتِ مِنْ رَبِّکُمْ وَ إِنْ یَکُ کٰاذِباً فَعَلَیْهِ کَذِبُهُ وَ إِنْ یَکُ صٰادِقاً یُصِبْکُمْ بَعْضُ الَّذِی یَعِدُکُمْ إِنَّ اللّٰهَ لاٰ یَهْدِی مَنْ هُوَ مُسْرِفٌ کَذّٰابٌ ... وَ مَنْ یُضْلِلِ اللّٰهُ فَمٰا لَهُ مِنْ هٰادٍ. </w:t>
      </w:r>
      <w:r>
        <w:rPr>
          <w:rStyle w:val="FootnoteReference"/>
        </w:rPr>
        <w:footnoteReference w:id="43"/>
      </w:r>
      <w:r>
        <w:rPr>
          <w:rFonts w:ascii="IRNazanin" w:hAnsi="IRNazanin" w:eastAsia="IRNazanin" w:cs="IRNazanin"/>
          <w:lang w:bidi="fa-IR"/>
          <w:color w:val="111111"/>
          <w:sz w:val="28"/>
          <w:szCs w:val="28"/>
          <w:rtl/>
        </w:rPr>
        <w:t xml:space="preserve">غافر(40)26 و 28 و 33</w:t>
      </w:r>
    </w:p>
    <w:p>
      <w:pPr>
        <w:pStyle w:val="Heading4"/>
      </w:pPr>
      <w:bookmarkStart w:id="1052" w:name="_Toc483"/>
      <w:r>
        <w:t>34.قساوت</w:t>
      </w:r>
      <w:bookmarkEnd w:id="1052"/>
    </w:p>
    <w:p>
      <w:pPr>
        <w:pStyle w:val="Heading5"/>
      </w:pPr>
      <w:bookmarkStart w:id="1053" w:name="_Toc484"/>
      <w:r>
        <w:t>260.قساوت و سنگدلی،زمینۀ منع هدایتهای الهی:</w:t>
      </w:r>
      <w:bookmarkEnd w:id="1053"/>
    </w:p>
    <w:p>
      <w:pPr>
        <w:pStyle w:val="BookText"/>
      </w:pPr>
      <w:r>
        <w:rPr>
          <w:rFonts w:ascii="Amiri" w:hAnsi="Amiri" w:eastAsia="Amiri" w:cs="Amiri"/>
          <w:lang w:bidi="ar-SA"/>
          <w:color w:val="111111"/>
          <w:sz w:val="28"/>
          <w:szCs w:val="28"/>
          <w:rtl/>
        </w:rPr>
        <w:t xml:space="preserve">... فَوَیْلٌ لِلْقٰاسِیَةِ قُلُوبُهُمْ مِنْ ذِکْرِ اللّٰهِ أُولٰئِکَ فِی ضَلاٰلٍ مُبِینٍ ... ثُمَّ تَلِینُ جُلُودُهُمْ وَ قُلُوبُهُمْ إِلیٰ ذِکْرِ اللّٰهِ ذٰلِکَ هُدَی اللّٰهِ یَهْدِی بِهِ مَنْ یَشٰاءُ وَ مَنْ یُضْلِلِ اللّٰهُ فَمٰا لَهُ مِنْ هٰادٍ. زمر(39)22 و 23</w:t>
      </w:r>
    </w:p>
    <w:p>
      <w:pPr>
        <w:pStyle w:val="Heading4"/>
      </w:pPr>
      <w:bookmarkStart w:id="1054" w:name="_Toc485"/>
      <w:r>
        <w:t>35.قسم دروغ</w:t>
      </w:r>
      <w:bookmarkEnd w:id="1054"/>
    </w:p>
    <w:p>
      <w:pPr>
        <w:pStyle w:val="Heading5"/>
      </w:pPr>
      <w:bookmarkStart w:id="1055" w:name="_Toc486"/>
      <w:r>
        <w:t>261.قسم دروغ،مصداق فسق و زمینه‌ساز منع هدایت الهی:</w:t>
      </w:r>
      <w:bookmarkEnd w:id="1055"/>
    </w:p>
    <w:p>
      <w:pPr>
        <w:pStyle w:val="BookText"/>
      </w:pPr>
      <w:r>
        <w:rPr>
          <w:rFonts w:ascii="Amiri" w:hAnsi="Amiri" w:eastAsia="Amiri" w:cs="Amiri"/>
          <w:lang w:bidi="ar-SA"/>
          <w:color w:val="111111"/>
          <w:sz w:val="28"/>
          <w:szCs w:val="28"/>
          <w:rtl/>
        </w:rPr>
        <w:t xml:space="preserve">فَإِنْ عُثِرَ عَلیٰ أَنَّهُمَا اسْتَحَقّٰا إِثْماً فَآخَرٰانِ یَقُومٰانِ مَقٰامَهُمٰا مِنَ الَّذِینَ اسْتَحَقَّ عَلَیْهِمُ الْأَوْلَیٰانِ فَیُقْسِمٰانِ بِاللّٰهِ لَشَهٰادَتُنٰا أَحَقُّ مِنْ شَهٰادَتِهِمٰا وَ مَا اعْتَدَیْنٰا إِنّٰا إِذاً لَمِنَ الظّٰالِمِینَ</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وَ اللّٰهُ لاٰ یَهْدِی الْقَوْمَ الْفٰاسِقِینَ . مائده(5)107 و 108</w:t>
      </w:r>
    </w:p>
    <w:p>
      <w:pPr>
        <w:pStyle w:val="Heading4"/>
      </w:pPr>
      <w:bookmarkStart w:id="1056" w:name="_Toc487"/>
      <w:r>
        <w:t>36.قطع رحم</w:t>
      </w:r>
      <w:bookmarkEnd w:id="1056"/>
    </w:p>
    <w:p>
      <w:pPr>
        <w:pStyle w:val="Heading5"/>
      </w:pPr>
      <w:bookmarkStart w:id="1057" w:name="_Toc488"/>
      <w:r>
        <w:t>262.قطع پیوندهای خویشاوندی،موجب منع هدایتهای الهی:</w:t>
      </w:r>
      <w:bookmarkEnd w:id="1057"/>
    </w:p>
    <w:p>
      <w:pPr>
        <w:pStyle w:val="BookText"/>
      </w:pPr>
      <w:r>
        <w:rPr>
          <w:rFonts w:ascii="Amiri" w:hAnsi="Amiri" w:eastAsia="Amiri" w:cs="Amiri"/>
          <w:lang w:bidi="ar-SA"/>
          <w:color w:val="111111"/>
          <w:sz w:val="28"/>
          <w:szCs w:val="28"/>
          <w:rtl/>
        </w:rPr>
        <w:t xml:space="preserve">إِنَّ اللّٰهَ لاٰ یَسْتَحْیِی أَنْ یَضْرِبَ مَثَلاً مٰا بَعُوضَةً فَمٰا فَوْقَهٰا فَأَمَّا الَّذِینَ آمَنُوا فَیَعْلَمُونَ أَنَّهُ الْحَقُّ مِنْ رَبِّهِمْ وَ أَمَّا الَّذِینَ کَفَرُوا فَیَقُولُونَ مٰا ذٰا أَرٰادَ اللّٰهُ بِهٰذٰا مَثَلاً یُضِلُّ بِهِ کَثِیراً وَ یَهْدِی بِهِ کَثِیراً وَ مٰا یُضِلُّ بِهِ إِلاَّ الْفٰاسِقِینَ . بقره(2)26</w:t>
      </w:r>
    </w:p>
    <w:p>
      <w:pPr>
        <w:pStyle w:val="BookText"/>
      </w:pPr>
      <w:r>
        <w:rPr>
          <w:rFonts w:ascii="Amiri" w:hAnsi="Amiri" w:eastAsia="Amiri" w:cs="Amiri"/>
          <w:lang w:bidi="ar-SA"/>
          <w:color w:val="111111"/>
          <w:sz w:val="28"/>
          <w:szCs w:val="28"/>
          <w:rtl/>
        </w:rPr>
        <w:t xml:space="preserve">اَلَّذِینَ یَنْقُضُونَ عَهْدَ اللّٰهِ مِنْ بَعْدِ مِیثٰاقِهِ وَ یَقْطَعُونَ مٰا أَمَرَ اللّٰهُ بِهِ أَنْ یُوصَلَ وَ یُفْسِدُونَ فِی الْأَرْضِ أُولٰئِکَ هُمُ الْخٰاسِرُونَ . بقره(2)27</w:t>
      </w:r>
    </w:p>
    <w:p>
      <w:pPr>
        <w:pStyle w:val="Heading4"/>
      </w:pPr>
      <w:bookmarkStart w:id="1058" w:name="_Toc489"/>
      <w:r>
        <w:t>37.کتمان</w:t>
      </w:r>
      <w:bookmarkEnd w:id="1058"/>
    </w:p>
    <w:p>
      <w:pPr>
        <w:pStyle w:val="Heading5"/>
      </w:pPr>
      <w:bookmarkStart w:id="1059" w:name="_Toc490"/>
      <w:r>
        <w:t>263.کتمان حقایق،مانع هدایت:</w:t>
      </w:r>
      <w:bookmarkEnd w:id="1059"/>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بقره(2)174 و 175</w:t>
      </w:r>
    </w:p>
    <w:p>
      <w:pPr>
        <w:pStyle w:val="Heading4"/>
      </w:pPr>
      <w:bookmarkStart w:id="1060" w:name="_Toc491"/>
      <w:r>
        <w:t>38.کفر</w:t>
      </w:r>
      <w:bookmarkEnd w:id="1060"/>
    </w:p>
    <w:p>
      <w:pPr>
        <w:pStyle w:val="Heading5"/>
      </w:pPr>
      <w:bookmarkStart w:id="1061" w:name="_Toc492"/>
      <w:r>
        <w:t>264.کفر،از عوامل منع هدایت الهی:</w:t>
      </w:r>
      <w:bookmarkEnd w:id="1061"/>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بقره(2)16</w:t>
      </w:r>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کَالَّذِی یُنْفِقُ مٰالَهُ رِئٰاءَ النّٰاسِ وَ لاٰ یُؤْمِنُ</w:t>
      </w:r>
    </w:p>
    <w:p>
      <w:pPr>
        <w:pStyle w:val="BookText"/>
      </w:pPr>
      <w:r>
        <w:rPr>
          <w:rFonts w:ascii="IRNazanin" w:hAnsi="IRNazanin" w:eastAsia="IRNazanin" w:cs="IRNazanin"/>
          <w:lang w:bidi="fa-IR"/>
          <w:color w:val="111111"/>
          <w:sz w:val="28"/>
          <w:szCs w:val="28"/>
          <w:rtl/>
        </w:rPr>
        <w:t xml:space="preserve">ص :99</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54" w:name="pg19842_204436"/>
    <w:bookmarkEnd w:id="54"/>
    <w:p>
      <w:pPr>
        <w:pStyle w:val="BookText"/>
      </w:pPr>
      <w:r>
        <w:rPr>
          <w:rFonts w:ascii="Amiri" w:hAnsi="Amiri" w:eastAsia="Amiri" w:cs="Amiri"/>
          <w:lang w:bidi="ar-SA"/>
          <w:color w:val="111111"/>
          <w:sz w:val="28"/>
          <w:szCs w:val="28"/>
          <w:rtl/>
        </w:rPr>
        <w:t xml:space="preserve">بِاللّٰهِ وَ الْیَوْمِ الْآخِرِ فَمَثَلُهُ کَمَثَلِ صَفْوٰانٍ عَلَیْهِ تُرٰابٌ فَأَصٰابَهُ وٰابِلٌ فَتَرَکَهُ صَلْداً لاٰ یَقْدِرُونَ عَلیٰ شَیْءٍ مِمّٰا کَسَبُوا وَ اللّٰهُ لاٰ یَهْدِی الْقَوْمَ الْکٰافِرِینَ . بقره(2)264</w:t>
      </w:r>
    </w:p>
    <w:p>
      <w:pPr>
        <w:pStyle w:val="BookText"/>
      </w:pPr>
      <w:r>
        <w:rPr>
          <w:rFonts w:ascii="Amiri" w:hAnsi="Amiri" w:eastAsia="Amiri" w:cs="Amiri"/>
          <w:lang w:bidi="ar-SA"/>
          <w:color w:val="111111"/>
          <w:sz w:val="28"/>
          <w:szCs w:val="28"/>
          <w:rtl/>
        </w:rPr>
        <w:t xml:space="preserve">کَیْفَ یَهْدِی اللّٰهُ قَوْماً کَفَرُوا بَعْدَ إِیمٰانِهِمْ ... وَ اللّٰهُ لاٰ یَهْدِی الْقَوْمَ الظّٰالِمِینَ . آل عمران(3)86</w:t>
      </w:r>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نساء(4)137</w:t>
      </w:r>
    </w:p>
    <w:p>
      <w:pPr>
        <w:pStyle w:val="BookText"/>
      </w:pPr>
      <w:r>
        <w:rPr>
          <w:rFonts w:ascii="Amiri" w:hAnsi="Amiri" w:eastAsia="Amiri" w:cs="Amiri"/>
          <w:lang w:bidi="ar-SA"/>
          <w:color w:val="111111"/>
          <w:sz w:val="28"/>
          <w:szCs w:val="28"/>
          <w:rtl/>
        </w:rPr>
        <w:t xml:space="preserve">إِنَّ الَّذِینَ کَفَرُوا وَ ظَلَمُوا لَمْ یَکُنِ اللّٰهُ لِیَغْفِرَ لَهُمْ وَ لاٰ لِیَهْدِیَهُمْ طَرِیقاً. نساء(4)168</w:t>
      </w:r>
    </w:p>
    <w:p>
      <w:pPr>
        <w:pStyle w:val="BookText"/>
      </w:pPr>
      <w:r>
        <w:rPr>
          <w:rFonts w:ascii="Amiri" w:hAnsi="Amiri" w:eastAsia="Amiri" w:cs="Amiri"/>
          <w:lang w:bidi="ar-SA"/>
          <w:color w:val="111111"/>
          <w:sz w:val="28"/>
          <w:szCs w:val="28"/>
          <w:rtl/>
        </w:rPr>
        <w:t xml:space="preserve">یٰا أَیُّهَا الرَّسُولُ بَلِّغْ مٰا أُنْزِلَ إِلَیْکَ مِنْ رَبِّکَ وَ إِنْ لَمْ تَفْعَلْ فَمٰا بَلَّغْتَ رِسٰالَتَهُ وَ اللّٰهُ یَعْصِمُکَ مِنَ النّٰاسِ إِنَّ اللّٰهَ لاٰ یَهْدِی الْقَوْمَ الْکٰافِرِینَ . مائده(5)67</w:t>
      </w:r>
    </w:p>
    <w:p>
      <w:pPr>
        <w:pStyle w:val="BookText"/>
      </w:pPr>
      <w:r>
        <w:rPr>
          <w:rFonts w:ascii="Amiri" w:hAnsi="Amiri" w:eastAsia="Amiri" w:cs="Amiri"/>
          <w:lang w:bidi="ar-SA"/>
          <w:color w:val="111111"/>
          <w:sz w:val="28"/>
          <w:szCs w:val="28"/>
          <w:rtl/>
        </w:rPr>
        <w:t xml:space="preserve">... زُیِّنَ لِلَّذِینَ کَفَرُوا مَکْرُهُمْ وَ صُدُّوا عَنِ السَّبِیلِ وَ مَنْ یُضْلِلِ اللّٰهُ فَمٰا لَهُ مِنْ هٰادٍ. رعد(13)33</w:t>
      </w:r>
    </w:p>
    <w:p>
      <w:pPr>
        <w:pStyle w:val="BookText"/>
      </w:pPr>
      <w:r>
        <w:rPr>
          <w:rFonts w:ascii="Amiri" w:hAnsi="Amiri" w:eastAsia="Amiri" w:cs="Amiri"/>
          <w:lang w:bidi="ar-SA"/>
          <w:color w:val="111111"/>
          <w:sz w:val="28"/>
          <w:szCs w:val="28"/>
          <w:rtl/>
        </w:rPr>
        <w:t xml:space="preserve">إِنَّ الَّذِینَ لاٰ یُؤْمِنُونَ بِآیٰاتِ اللّٰهِ لاٰ یَهْدِیهِمُ اللّٰهُ ....نحل(16)104</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 . احقاف(46)10 و 11</w:t>
      </w:r>
    </w:p>
    <w:p>
      <w:pPr>
        <w:pStyle w:val="Heading5"/>
      </w:pPr>
      <w:bookmarkStart w:id="1062" w:name="_Toc493"/>
      <w:r>
        <w:t>265.کفر به آیات الهی،موجب منع هدایت الهی:</w:t>
      </w:r>
      <w:bookmarkEnd w:id="1062"/>
    </w:p>
    <w:p>
      <w:pPr>
        <w:pStyle w:val="BookText"/>
      </w:pPr>
      <w:r>
        <w:rPr>
          <w:rFonts w:ascii="Amiri" w:hAnsi="Amiri" w:eastAsia="Amiri" w:cs="Amiri"/>
          <w:lang w:bidi="ar-SA"/>
          <w:color w:val="111111"/>
          <w:sz w:val="28"/>
          <w:szCs w:val="28"/>
          <w:rtl/>
        </w:rPr>
        <w:t xml:space="preserve">إِنَّ الَّذِینَ لاٰ یُؤْمِنُونَ بِآیٰاتِ اللّٰهِ لاٰ یَهْدِیهِمُ اللّٰهُ ....نحل(16)104</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روم(30)52 و 53</w:t>
      </w:r>
    </w:p>
    <w:p>
      <w:pPr>
        <w:pStyle w:val="BookText"/>
      </w:pPr>
      <w:r>
        <w:rPr>
          <w:rFonts w:ascii="Amiri" w:hAnsi="Amiri" w:eastAsia="Amiri" w:cs="Amiri"/>
          <w:lang w:bidi="ar-SA"/>
          <w:color w:val="111111"/>
          <w:sz w:val="28"/>
          <w:szCs w:val="28"/>
          <w:rtl/>
        </w:rPr>
        <w:t xml:space="preserve">هٰذٰا هُدیً وَ الَّذِینَ کَفَرُوا بِآیٰاتِ رَبِّهِمْ لَهُمْ عَذٰابٌ مِنْ رِجْزٍ أَلِیمٌ . جاثیه(45)11</w:t>
      </w:r>
    </w:p>
    <w:p>
      <w:pPr>
        <w:pStyle w:val="BookText"/>
      </w:pPr>
      <w:r>
        <w:rPr>
          <w:rFonts w:ascii="Amiri" w:hAnsi="Amiri" w:eastAsia="Amiri" w:cs="Amiri"/>
          <w:lang w:bidi="ar-SA"/>
          <w:color w:val="111111"/>
          <w:sz w:val="28"/>
          <w:szCs w:val="28"/>
          <w:rtl/>
        </w:rPr>
        <w:t xml:space="preserve">وَ قٰالَ الَّذِینَ کَفَرُوا لِلَّذِینَ آمَنُوا لَوْ کٰانَ خَیْراً مٰا سَبَقُونٰا إِلَیْهِ وَ إِذْ لَمْ یَهْتَدُوا بِهِ فَسَیَقُولُونَ هٰذٰا إِفْکٌ قَدِیمٌ . احقاف(46)11</w:t>
      </w:r>
    </w:p>
    <w:p>
      <w:pPr>
        <w:pStyle w:val="Heading4"/>
      </w:pPr>
      <w:bookmarkStart w:id="1063" w:name="_Toc494"/>
      <w:r>
        <w:t>39.کفران</w:t>
      </w:r>
      <w:bookmarkEnd w:id="1063"/>
    </w:p>
    <w:p>
      <w:pPr>
        <w:pStyle w:val="Heading5"/>
      </w:pPr>
      <w:bookmarkStart w:id="1064" w:name="_Toc495"/>
      <w:r>
        <w:t>266.ناسپاسی در برابر نعمت قرآن و توحید،از موجبات منع هدایت الهی:</w:t>
      </w:r>
      <w:bookmarkEnd w:id="1064"/>
    </w:p>
    <w:p>
      <w:pPr>
        <w:pStyle w:val="BookText"/>
      </w:pPr>
      <w:r>
        <w:rPr>
          <w:rFonts w:ascii="Amiri" w:hAnsi="Amiri" w:eastAsia="Amiri" w:cs="Amiri"/>
          <w:lang w:bidi="ar-SA"/>
          <w:color w:val="111111"/>
          <w:sz w:val="28"/>
          <w:szCs w:val="28"/>
          <w:rtl/>
        </w:rPr>
        <w:t xml:space="preserve">... إِنَّ اللّٰهَ لاٰ یَهْدِی مَنْ هُوَ کٰاذِبٌ کَفّٰارٌ. زمر(39)3</w:t>
      </w:r>
    </w:p>
    <w:p>
      <w:pPr>
        <w:pStyle w:val="Heading4"/>
      </w:pPr>
      <w:bookmarkStart w:id="1065" w:name="_Toc496"/>
      <w:r>
        <w:t>40. کوردلی</w:t>
      </w:r>
      <w:bookmarkEnd w:id="1065"/>
    </w:p>
    <w:p>
      <w:pPr>
        <w:pStyle w:val="Heading5"/>
      </w:pPr>
      <w:bookmarkStart w:id="1066" w:name="_Toc497"/>
      <w:r>
        <w:t>267. کوردلی و حق‌ناپذیری،عامل هدایت‌ناپذیری و مانع تأثیر تلاشهای هدایتگران:</w:t>
      </w:r>
      <w:bookmarkEnd w:id="1066"/>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یونس(10)43</w:t>
      </w:r>
    </w:p>
    <w:p>
      <w:pPr>
        <w:pStyle w:val="BookText"/>
      </w:pPr>
      <w:r>
        <w:rPr>
          <w:rFonts w:ascii="Amiri" w:hAnsi="Amiri" w:eastAsia="Amiri" w:cs="Amiri"/>
          <w:lang w:bidi="ar-SA"/>
          <w:color w:val="111111"/>
          <w:sz w:val="28"/>
          <w:szCs w:val="28"/>
          <w:rtl/>
        </w:rPr>
        <w:t xml:space="preserve">وَ مَنْ أَظْلَمُ مِمَّنْ ذُکِّرَ بِآیٰاتِ رَبِّهِ فَأَعْرَضَ عَنْهٰا وَ نَسِیَ مٰا قَدَّمَتْ یَدٰاهُ إِنّٰا جَعَلْنٰا عَلیٰ قُلُوبِهِمْ أَکِنَّةً أَنْ یَفْقَهُوهُ وَ فِی آذٰانِهِمْ وَقْراً وَ إِنْ تَدْعُهُمْ إِلَی الْهُدیٰ فَلَنْ یَهْتَدُوا إِذاً أَبَداً. کهف(18)57</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نمل(27)80 و 81</w:t>
      </w:r>
    </w:p>
    <w:p>
      <w:pPr>
        <w:pStyle w:val="BookText"/>
      </w:pPr>
      <w:r>
        <w:rPr>
          <w:rFonts w:ascii="IRNazanin" w:hAnsi="IRNazanin" w:eastAsia="IRNazanin" w:cs="IRNazanin"/>
          <w:lang w:bidi="fa-IR"/>
          <w:color w:val="111111"/>
          <w:sz w:val="28"/>
          <w:szCs w:val="28"/>
          <w:rtl/>
        </w:rPr>
        <w:t xml:space="preserve">ص :100</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5" w:name="pg19842_204437"/>
    <w:bookmarkEnd w:id="55"/>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روم(30)52 و 53</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زخرف(43)40</w:t>
      </w:r>
    </w:p>
    <w:p>
      <w:pPr>
        <w:pStyle w:val="Heading4"/>
      </w:pPr>
      <w:bookmarkStart w:id="1067" w:name="_Toc498"/>
      <w:r>
        <w:t>41.گرایش به ظالمان</w:t>
      </w:r>
      <w:bookmarkEnd w:id="1067"/>
    </w:p>
    <w:p>
      <w:pPr>
        <w:pStyle w:val="Heading5"/>
      </w:pPr>
      <w:bookmarkStart w:id="1068" w:name="_Toc499"/>
      <w:r>
        <w:t>268.گرایش به‌سوی ظالمان،موجب منع هدایت الهی:</w:t>
      </w:r>
      <w:bookmarkEnd w:id="1068"/>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 </w:t>
      </w:r>
      <w:r>
        <w:rPr>
          <w:rStyle w:val="FootnoteReference"/>
        </w:rPr>
        <w:footnoteReference w:id="44"/>
      </w:r>
      <w:r>
        <w:rPr>
          <w:rFonts w:ascii="IRNazanin" w:hAnsi="IRNazanin" w:eastAsia="IRNazanin" w:cs="IRNazanin"/>
          <w:lang w:bidi="fa-IR"/>
          <w:color w:val="111111"/>
          <w:sz w:val="28"/>
          <w:szCs w:val="28"/>
          <w:rtl/>
        </w:rPr>
        <w:t xml:space="preserve">مائده(5)51 و 52</w:t>
      </w:r>
    </w:p>
    <w:p>
      <w:pPr>
        <w:pStyle w:val="Heading4"/>
      </w:pPr>
      <w:bookmarkStart w:id="1069" w:name="_Toc500"/>
      <w:r>
        <w:t>42.گناه</w:t>
      </w:r>
      <w:bookmarkEnd w:id="1069"/>
    </w:p>
    <w:p>
      <w:pPr>
        <w:pStyle w:val="Heading5"/>
      </w:pPr>
      <w:bookmarkStart w:id="1070" w:name="_Toc501"/>
      <w:r>
        <w:t>269.جرم و گناه،سبب هدایت‌ناپذیری گروهی از مستضعفان:</w:t>
      </w:r>
      <w:bookmarkEnd w:id="1070"/>
    </w:p>
    <w:p>
      <w:pPr>
        <w:pStyle w:val="BookText"/>
      </w:pPr>
      <w:r>
        <w:rPr>
          <w:rFonts w:ascii="Amiri" w:hAnsi="Amiri" w:eastAsia="Amiri" w:cs="Amiri"/>
          <w:lang w:bidi="ar-SA"/>
          <w:color w:val="111111"/>
          <w:sz w:val="28"/>
          <w:szCs w:val="28"/>
          <w:rtl/>
        </w:rPr>
        <w:t xml:space="preserve">قٰالَ الَّذِینَ اسْتَکْبَرُوا لِلَّذِینَ اسْتُضْعِفُوا أَ نَحْنُ صَدَدْنٰاکُمْ عَنِ الْهُدیٰ بَعْدَ إِذْ جٰاءَکُمْ بَلْ کُنْتُمْ مُجْرِمِینَ . سبأ(34)32</w:t>
      </w:r>
    </w:p>
    <w:p>
      <w:pPr>
        <w:pStyle w:val="Heading4"/>
      </w:pPr>
      <w:bookmarkStart w:id="1071" w:name="_Toc502"/>
      <w:r>
        <w:t>43.لجاجت</w:t>
      </w:r>
      <w:bookmarkEnd w:id="1071"/>
    </w:p>
    <w:p>
      <w:pPr>
        <w:pStyle w:val="Heading5"/>
      </w:pPr>
      <w:bookmarkStart w:id="1072" w:name="_Toc503"/>
      <w:r>
        <w:t>270.لجاجت انسانها در برابر حق،مانع هدایت آنان:</w:t>
      </w:r>
      <w:bookmarkEnd w:id="1072"/>
    </w:p>
    <w:p>
      <w:pPr>
        <w:pStyle w:val="BookText"/>
      </w:pPr>
      <w:r>
        <w:rPr>
          <w:rFonts w:ascii="Amiri" w:hAnsi="Amiri" w:eastAsia="Amiri" w:cs="Amiri"/>
          <w:lang w:bidi="ar-SA"/>
          <w:color w:val="111111"/>
          <w:sz w:val="28"/>
          <w:szCs w:val="28"/>
          <w:rtl/>
        </w:rPr>
        <w:t xml:space="preserve">... فَبَشِّرْ عِبٰادِ ... أُولٰئِکَ الَّذِینَ هَدٰاهُمُ اللّٰهُ وَ أُولٰئِکَ هُمْ أُولُوا الْأَلْبٰابِ أَ فَمَنْ حَقَّ عَلَیْهِ کَلِمَةُ الْعَذٰابِ أَ فَأَنْتَ تُنْقِذُ مَنْ فِی النّٰارِ. زمر(39)17-19</w:t>
      </w:r>
    </w:p>
    <w:p>
      <w:pPr>
        <w:pStyle w:val="Heading4"/>
      </w:pPr>
      <w:bookmarkStart w:id="1073" w:name="_Toc504"/>
      <w:r>
        <w:t>44.مکر</w:t>
      </w:r>
      <w:bookmarkEnd w:id="1073"/>
    </w:p>
    <w:p>
      <w:pPr>
        <w:pStyle w:val="Heading5"/>
      </w:pPr>
      <w:bookmarkStart w:id="1074" w:name="_Toc505"/>
      <w:r>
        <w:t>271.مکر و نیرنگ،از موجبات منع هدایت الهی:</w:t>
      </w:r>
      <w:bookmarkEnd w:id="1074"/>
    </w:p>
    <w:p>
      <w:pPr>
        <w:pStyle w:val="BookText"/>
      </w:pPr>
      <w:r>
        <w:rPr>
          <w:rFonts w:ascii="Amiri" w:hAnsi="Amiri" w:eastAsia="Amiri" w:cs="Amiri"/>
          <w:lang w:bidi="ar-SA"/>
          <w:color w:val="111111"/>
          <w:sz w:val="28"/>
          <w:szCs w:val="28"/>
          <w:rtl/>
        </w:rPr>
        <w:t xml:space="preserve">... بَلْ زُیِّنَ لِلَّذِینَ کَفَرُوا مَکْرُهُمْ وَ صُدُّوا عَنِ السَّبِیلِ وَ مَنْ یُضْلِلِ اللّٰهُ فَمٰا لَهُ مِنْ هٰادٍ. رعد(13)33</w:t>
      </w:r>
    </w:p>
    <w:p>
      <w:pPr>
        <w:pStyle w:val="Heading4"/>
      </w:pPr>
      <w:bookmarkStart w:id="1075" w:name="_Toc506"/>
      <w:r>
        <w:t>45.منّت</w:t>
      </w:r>
      <w:bookmarkEnd w:id="1075"/>
    </w:p>
    <w:p>
      <w:pPr>
        <w:pStyle w:val="Heading5"/>
      </w:pPr>
      <w:bookmarkStart w:id="1076" w:name="_Toc507"/>
      <w:r>
        <w:t>272. منت‌گذاری در صدقه،سبب منع هدایت الهی:</w:t>
      </w:r>
      <w:bookmarkEnd w:id="1076"/>
    </w:p>
    <w:p>
      <w:pPr>
        <w:pStyle w:val="BookText"/>
      </w:pPr>
      <w:r>
        <w:rPr>
          <w:rFonts w:ascii="Amiri" w:hAnsi="Amiri" w:eastAsia="Amiri" w:cs="Amiri"/>
          <w:lang w:bidi="ar-SA"/>
          <w:color w:val="111111"/>
          <w:sz w:val="28"/>
          <w:szCs w:val="28"/>
          <w:rtl/>
        </w:rPr>
        <w:t xml:space="preserve">یٰا أَیُّهَا الَّذِینَ آمَنُوا لاٰ تُبْطِلُوا صَدَقٰاتِکُمْ بِالْمَنِّ وَ الْأَذیٰ ... وَ اللّٰهُ لاٰ یَهْدِی الْقَوْمَ الْکٰافِرِینَ . بقره(2)264</w:t>
      </w:r>
    </w:p>
    <w:p>
      <w:pPr>
        <w:pStyle w:val="Heading4"/>
      </w:pPr>
      <w:bookmarkStart w:id="1077" w:name="_Toc508"/>
      <w:r>
        <w:t>46.نفاق</w:t>
      </w:r>
      <w:bookmarkEnd w:id="1077"/>
    </w:p>
    <w:p>
      <w:pPr>
        <w:pStyle w:val="Heading5"/>
      </w:pPr>
      <w:bookmarkStart w:id="1078" w:name="_Toc509"/>
      <w:r>
        <w:t>273.نفاق،مانع هدایت‌یافتگی انسان:</w:t>
      </w:r>
      <w:bookmarkEnd w:id="1078"/>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أُولٰئِکَ الَّذِینَ اشْتَرَوُا الضَّلاٰلَةَ بِالْهُدیٰ ... .وَ مٰا کٰانُوا مُهْتَدِینَ . بقره(2)8 و 16</w:t>
      </w:r>
    </w:p>
    <w:p>
      <w:pPr>
        <w:pStyle w:val="BookText"/>
      </w:pPr>
      <w:r>
        <w:rPr>
          <w:rFonts w:ascii="Amiri" w:hAnsi="Amiri" w:eastAsia="Amiri" w:cs="Amiri"/>
          <w:lang w:bidi="ar-SA"/>
          <w:color w:val="111111"/>
          <w:sz w:val="28"/>
          <w:szCs w:val="28"/>
          <w:rtl/>
        </w:rPr>
        <w:t xml:space="preserve">فَمٰا لَکُمْ فِی الْمُنٰافِقِینَ فِئَتَیْنِ وَ اللّٰهُ أَرْکَسَهُمْ بِمٰا کَسَبُوا أَ تُرِیدُونَ أَنْ تَهْدُوا مَنْ أَضَلَّ اللّٰهُ وَ مَنْ یُضْلِلِ اللّٰهُ فَلَنْ تَجِدَ لَهُ سَبِیلاً. نساء(4)88</w:t>
      </w:r>
    </w:p>
    <w:p>
      <w:pPr>
        <w:pStyle w:val="Heading5"/>
      </w:pPr>
      <w:bookmarkStart w:id="1079" w:name="_Toc510"/>
      <w:r>
        <w:t>274.نفاق،موجب منع هدایت الهی:</w:t>
      </w:r>
      <w:bookmarkEnd w:id="1079"/>
    </w:p>
    <w:p>
      <w:pPr>
        <w:pStyle w:val="BookText"/>
      </w:pPr>
      <w:r>
        <w:rPr>
          <w:rFonts w:ascii="Amiri" w:hAnsi="Amiri" w:eastAsia="Amiri" w:cs="Amiri"/>
          <w:lang w:bidi="ar-SA"/>
          <w:color w:val="111111"/>
          <w:sz w:val="28"/>
          <w:szCs w:val="28"/>
          <w:rtl/>
        </w:rPr>
        <w:t xml:space="preserve">إِذٰا جٰاءَکَ الْمُنٰافِقُونَ ... سَوٰاءٌ عَلَیْهِمْ ... إِنَّ اللّٰهَ لاٰ یَهْدِی الْقَوْمَ الْفٰاسِقِینَ . منافقون(63)1 و 6</w:t>
      </w:r>
    </w:p>
    <w:p>
      <w:pPr>
        <w:pStyle w:val="Heading4"/>
      </w:pPr>
      <w:bookmarkStart w:id="1080" w:name="_Toc511"/>
      <w:r>
        <w:t>47.ولایت شیطان</w:t>
      </w:r>
      <w:bookmarkEnd w:id="1080"/>
    </w:p>
    <w:p>
      <w:pPr>
        <w:pStyle w:val="Heading5"/>
      </w:pPr>
      <w:bookmarkStart w:id="1081" w:name="_Toc512"/>
      <w:r>
        <w:t>275.پذیرش ولایت شیطان،سبب منع هدایت الهی:</w:t>
      </w:r>
      <w:bookmarkEnd w:id="1081"/>
    </w:p>
    <w:p>
      <w:pPr>
        <w:pStyle w:val="BookText"/>
      </w:pPr>
      <w:r>
        <w:rPr>
          <w:rFonts w:ascii="Amiri" w:hAnsi="Amiri" w:eastAsia="Amiri" w:cs="Amiri"/>
          <w:lang w:bidi="ar-SA"/>
          <w:color w:val="111111"/>
          <w:sz w:val="28"/>
          <w:szCs w:val="28"/>
          <w:rtl/>
        </w:rPr>
        <w:t xml:space="preserve">فَرِیقاً هَدیٰ وَ فَرِیقاً حَقَّ عَلَیْهِمُ الضَّلاٰلَةُ إِنَّهُمُ اتَّخَذُوا الشَّیٰاطِینَ أَوْلِیٰاءَ مِنْ دُونِ اللّٰهِ وَ یَحْسَبُونَ</w:t>
      </w:r>
    </w:p>
    <w:p>
      <w:pPr>
        <w:pStyle w:val="BookText"/>
      </w:pPr>
      <w:r>
        <w:rPr>
          <w:rFonts w:ascii="IRNazanin" w:hAnsi="IRNazanin" w:eastAsia="IRNazanin" w:cs="IRNazanin"/>
          <w:lang w:bidi="fa-IR"/>
          <w:color w:val="111111"/>
          <w:sz w:val="28"/>
          <w:szCs w:val="28"/>
          <w:rtl/>
        </w:rPr>
        <w:t xml:space="preserve">ص :101</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56" w:name="pg19842_204438"/>
    <w:bookmarkEnd w:id="56"/>
    <w:p>
      <w:pPr>
        <w:pStyle w:val="BookText"/>
      </w:pPr>
      <w:r>
        <w:rPr>
          <w:rFonts w:ascii="Amiri" w:hAnsi="Amiri" w:eastAsia="Amiri" w:cs="Amiri"/>
          <w:lang w:bidi="ar-SA"/>
          <w:color w:val="111111"/>
          <w:sz w:val="28"/>
          <w:szCs w:val="28"/>
          <w:rtl/>
        </w:rPr>
        <w:t xml:space="preserve">أَنَّهُمْ مُهْتَدُونَ . اعراف(7)30</w:t>
      </w:r>
    </w:p>
    <w:p>
      <w:pPr>
        <w:pStyle w:val="Heading4"/>
      </w:pPr>
      <w:bookmarkStart w:id="1082" w:name="_Toc513"/>
      <w:r>
        <w:t>48.ولایت نصارا</w:t>
      </w:r>
      <w:bookmarkEnd w:id="1082"/>
    </w:p>
    <w:p>
      <w:pPr>
        <w:pStyle w:val="Heading5"/>
      </w:pPr>
      <w:bookmarkStart w:id="1083" w:name="_Toc514"/>
      <w:r>
        <w:t>276.علاقه‌مندی به ولایت نصارا و پذیرش آن، مصداق ظلم و موجب منع هدایت الهی:</w:t>
      </w:r>
      <w:bookmarkEnd w:id="1083"/>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مائده(5)51</w:t>
      </w:r>
    </w:p>
    <w:p>
      <w:pPr>
        <w:pStyle w:val="Heading4"/>
      </w:pPr>
      <w:bookmarkStart w:id="1084" w:name="_Toc515"/>
      <w:r>
        <w:t>49.ولایت یهود</w:t>
      </w:r>
      <w:bookmarkEnd w:id="1084"/>
    </w:p>
    <w:p>
      <w:pPr>
        <w:pStyle w:val="Heading5"/>
      </w:pPr>
      <w:bookmarkStart w:id="1085" w:name="_Toc516"/>
      <w:r>
        <w:t>277.علاقه‌مندی به ولایت یهود و پذیرش آن مصداق ظلم و موجب منع هدایت الهی:</w:t>
      </w:r>
      <w:bookmarkEnd w:id="1085"/>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مائده(5)51 و 52</w:t>
      </w:r>
    </w:p>
    <w:p>
      <w:pPr>
        <w:pStyle w:val="Heading4"/>
      </w:pPr>
      <w:bookmarkStart w:id="1086" w:name="_Toc517"/>
      <w:r>
        <w:t>50.هوای نفس</w:t>
      </w:r>
      <w:bookmarkEnd w:id="1086"/>
    </w:p>
    <w:p>
      <w:pPr>
        <w:pStyle w:val="Heading5"/>
      </w:pPr>
      <w:bookmarkStart w:id="1087" w:name="_Toc518"/>
      <w:r>
        <w:t>278.تبعیّت جاهلانه از هوای نفس، درپی‌دارندۀ منع هدایت الهی:</w:t>
      </w:r>
      <w:bookmarkEnd w:id="1087"/>
    </w:p>
    <w:p>
      <w:pPr>
        <w:pStyle w:val="BookText"/>
      </w:pPr>
      <w:r>
        <w:rPr>
          <w:rFonts w:ascii="Amiri" w:hAnsi="Amiri" w:eastAsia="Amiri" w:cs="Amiri"/>
          <w:lang w:bidi="ar-SA"/>
          <w:color w:val="111111"/>
          <w:sz w:val="28"/>
          <w:szCs w:val="28"/>
          <w:rtl/>
        </w:rPr>
        <w:t xml:space="preserve">قُلْ إِنِّی نُهِیتُ أَنْ أَعْبُدَ الَّذِینَ تَدْعُونَ مِنْ دُونِ اللّٰهِ قُلْ لاٰ أَتَّبِعُ أَهْوٰاءَکُمْ قَدْ ضَلَلْتُ إِذاً وَ مٰا أَنَا مِنَ الْمُهْتَدِینَ . انعام(6)56</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قصص(28)50</w:t>
      </w:r>
    </w:p>
    <w:p>
      <w:pPr>
        <w:pStyle w:val="BookText"/>
      </w:pPr>
      <w:r>
        <w:rPr>
          <w:rFonts w:ascii="Amiri" w:hAnsi="Amiri" w:eastAsia="Amiri" w:cs="Amiri"/>
          <w:lang w:bidi="ar-SA"/>
          <w:color w:val="111111"/>
          <w:sz w:val="28"/>
          <w:szCs w:val="28"/>
          <w:rtl/>
        </w:rPr>
        <w:t xml:space="preserve">بَلِ اتَّبَعَ الَّذِینَ ظَلَمُوا أَهْوٰاءَهُمْ بِغَیْرِ عِلْمٍ فَمَنْ یَهْدِی مَنْ أَضَلَّ اللّٰهُ وَ مٰا لَهُمْ مِنْ نٰاصِرِینَ . روم(30)29</w:t>
      </w:r>
    </w:p>
    <w:p>
      <w:pPr>
        <w:pStyle w:val="Heading3"/>
      </w:pPr>
      <w:bookmarkStart w:id="1088" w:name="_Toc519"/>
      <w:r>
        <w:t>نعمت هدایت</w:t>
      </w:r>
      <w:bookmarkEnd w:id="1088"/>
    </w:p>
    <w:p>
      <w:pPr>
        <w:pStyle w:val="BookText"/>
      </w:pPr>
      <w:r>
        <w:rPr>
          <w:rFonts w:ascii="IRNazanin" w:hAnsi="IRNazanin" w:eastAsia="IRNazanin" w:cs="IRNazanin"/>
          <w:lang w:bidi="fa-IR"/>
          <w:color w:val="111111"/>
          <w:sz w:val="28"/>
          <w:szCs w:val="28"/>
          <w:rtl/>
        </w:rPr>
        <w:t xml:space="preserve">==&gt;نعمت،مصادیق نعمت، هدایت.</w:t>
      </w:r>
    </w:p>
    <w:p>
      <w:pPr>
        <w:pStyle w:val="Heading3"/>
      </w:pPr>
      <w:bookmarkStart w:id="1089" w:name="_Toc520"/>
      <w:r>
        <w:t>نیاز به هدایت الهی</w:t>
      </w:r>
      <w:bookmarkEnd w:id="1089"/>
    </w:p>
    <w:p>
      <w:pPr>
        <w:pStyle w:val="Heading4"/>
      </w:pPr>
      <w:bookmarkStart w:id="1090" w:name="_Toc521"/>
      <w:r>
        <w:t>279.پیامبر صلی اللّٰه علیه و آله،وظیفه‌دار اعلام نیاز خود به هدایتهای الهی،برای مصونیت از غفلت و نسیان:</w:t>
      </w:r>
      <w:bookmarkEnd w:id="1090"/>
    </w:p>
    <w:p>
      <w:pPr>
        <w:pStyle w:val="BookText"/>
      </w:pPr>
      <w:r>
        <w:rPr>
          <w:rFonts w:ascii="Amiri" w:hAnsi="Amiri" w:eastAsia="Amiri" w:cs="Amiri"/>
          <w:lang w:bidi="ar-SA"/>
          <w:color w:val="111111"/>
          <w:sz w:val="28"/>
          <w:szCs w:val="28"/>
          <w:rtl/>
        </w:rPr>
        <w:t xml:space="preserve">إِلاّٰ أَنْ یَشٰاءَ اللّٰهُ وَ اذْکُرْ رَبَّکَ إِذٰا نَسِیتَ وَ قُلْ عَسیٰ أَنْ یَهْدِیَنِ رَبِّی لِأَقْرَبَ مِنْ هٰذٰا رَشَداً. کهف(18)24</w:t>
      </w:r>
    </w:p>
    <w:p>
      <w:pPr>
        <w:pStyle w:val="Heading4"/>
      </w:pPr>
      <w:bookmarkStart w:id="1091" w:name="_Toc522"/>
      <w:r>
        <w:t>280.انسان،محتاج و نیازمند به هدایتهای الهی،برای نیل به سعادت:</w:t>
      </w:r>
      <w:bookmarkEnd w:id="1091"/>
    </w:p>
    <w:p>
      <w:pPr>
        <w:pStyle w:val="BookText"/>
      </w:pPr>
      <w:r>
        <w:rPr>
          <w:rFonts w:ascii="Amiri" w:hAnsi="Amiri" w:eastAsia="Amiri" w:cs="Amiri"/>
          <w:lang w:bidi="ar-SA"/>
          <w:color w:val="111111"/>
          <w:sz w:val="28"/>
          <w:szCs w:val="28"/>
          <w:rtl/>
        </w:rPr>
        <w:t xml:space="preserve">قُلْنَا اهْبِطُوا مِنْهٰا جَمِیعاً فَإِمّٰا یَأْتِیَنَّکُمْ مِنِّی هُدیً فَمَنْ تَبِعَ هُدٰایَ فَلاٰ خَوْفٌ عَلَیْهِمْ وَ لاٰ هُمْ یَحْزَنُونَ . بقره(2)38</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 یَتَّبِعُونَ أَهْوٰاءَهُمْ وَ مَنْ أَضَلُّ مِمَّنِ اتَّبَعَ هَوٰاهُ بِغَیْرِ هُدیً مِنَ اللّٰهِ إِنَّ اللّٰهَ لاٰ یَهْدِی الْقَوْمَ الظّٰالِمِینَ . قصص(28)49 و 50</w:t>
      </w:r>
    </w:p>
    <w:p>
      <w:pPr>
        <w:pStyle w:val="BookText"/>
      </w:pPr>
      <w:r>
        <w:rPr>
          <w:rFonts w:ascii="Amiri" w:hAnsi="Amiri" w:eastAsia="Amiri" w:cs="Amiri"/>
          <w:lang w:bidi="ar-SA"/>
          <w:color w:val="111111"/>
          <w:sz w:val="28"/>
          <w:szCs w:val="28"/>
          <w:rtl/>
        </w:rPr>
        <w:t xml:space="preserve">وَ اتَّبِعُوا أَحْسَنَ مٰا أُنْزِلَ إِلَیْکُمْ مِنْ رَبِّکُمْ مِنْ قَبْلِ أَنْ یَأْتِیَکُمُ الْعَذٰابُ بَغْتَةً وَ أَنْتُمْ لاٰ تَشْعُرُونَ</w:t>
      </w:r>
    </w:p>
    <w:p>
      <w:pPr>
        <w:pStyle w:val="BookText"/>
      </w:pPr>
      <w:r>
        <w:rPr>
          <w:rFonts w:ascii="Amiri" w:hAnsi="Amiri" w:eastAsia="Amiri" w:cs="Amiri"/>
          <w:lang w:bidi="ar-SA"/>
          <w:color w:val="111111"/>
          <w:sz w:val="28"/>
          <w:szCs w:val="28"/>
          <w:rtl/>
        </w:rPr>
        <w:t xml:space="preserve">أَوْ تَقُولَ لَوْ أَنَّ اللّٰهَ هَدٰانِی لَکُنْتُ مِنَ الْمُتَّقِینَ . زمر(39)55 و 57</w:t>
      </w:r>
    </w:p>
    <w:p>
      <w:pPr>
        <w:pStyle w:val="Heading4"/>
      </w:pPr>
      <w:bookmarkStart w:id="1092" w:name="_Toc523"/>
      <w:r>
        <w:t>281.انسان،نیازمند هدایت الهی،برای نجات از گمراهی:</w:t>
      </w:r>
      <w:bookmarkEnd w:id="1092"/>
    </w:p>
    <w:p>
      <w:pPr>
        <w:pStyle w:val="BookText"/>
      </w:pPr>
      <w:r>
        <w:rPr>
          <w:rFonts w:ascii="IRNazanin" w:hAnsi="IRNazanin" w:eastAsia="IRNazanin" w:cs="IRNazanin"/>
          <w:lang w:bidi="fa-IR"/>
          <w:color w:val="111111"/>
          <w:sz w:val="28"/>
          <w:szCs w:val="28"/>
          <w:rtl/>
        </w:rPr>
        <w:t xml:space="preserve">ص :102</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57" w:name="pg19842_204439"/>
    <w:bookmarkEnd w:id="57"/>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 . انعام(6)77</w:t>
      </w:r>
    </w:p>
    <w:p>
      <w:pPr>
        <w:pStyle w:val="Heading4"/>
      </w:pPr>
      <w:bookmarkStart w:id="1093" w:name="_Toc524"/>
      <w:r>
        <w:t>282.هدایت و راهیابی به حق،نیازی فطری و خواست و ارزشی همگانی:</w:t>
      </w:r>
      <w:bookmarkEnd w:id="1093"/>
    </w:p>
    <w:p>
      <w:pPr>
        <w:pStyle w:val="BookText"/>
      </w:pPr>
      <w:r>
        <w:rPr>
          <w:rFonts w:ascii="Amiri" w:hAnsi="Amiri" w:eastAsia="Amiri" w:cs="Amiri"/>
          <w:lang w:bidi="ar-SA"/>
          <w:color w:val="111111"/>
          <w:sz w:val="28"/>
          <w:szCs w:val="28"/>
          <w:rtl/>
        </w:rPr>
        <w:t xml:space="preserve">اِهْدِنَا الصِّرٰاطَ الْمُسْتَقِیمَ . حمد(1)6</w:t>
      </w:r>
    </w:p>
    <w:p>
      <w:pPr>
        <w:pStyle w:val="BookText"/>
      </w:pPr>
      <w:r>
        <w:rPr>
          <w:rFonts w:ascii="Amiri" w:hAnsi="Amiri" w:eastAsia="Amiri" w:cs="Amiri"/>
          <w:lang w:bidi="ar-SA"/>
          <w:color w:val="111111"/>
          <w:sz w:val="28"/>
          <w:szCs w:val="28"/>
          <w:rtl/>
        </w:rPr>
        <w:t xml:space="preserve">یٰا قَوْمِ لَکُمُ الْمُلْکُ الْیَوْمَ ظٰاهِرِینَ فِی الْأَرْضِ فَمَنْ یَنْصُرُنٰا مِنْ بَأْسِ اللّٰهِ إِنْ جٰاءَنٰا قٰالَ فِرْعَوْنُ مٰا أُرِیکُمْ إِلاّٰ مٰا أَریٰ وَ مٰا أَهْدِیکُمْ إِلاّٰ سَبِیلَ الرَّشٰادِ. غافر(40)29</w:t>
      </w:r>
    </w:p>
    <w:p>
      <w:pPr>
        <w:pStyle w:val="BookText"/>
      </w:pPr>
      <w:r>
        <w:rPr>
          <w:rFonts w:ascii="Amiri" w:hAnsi="Amiri" w:eastAsia="Amiri" w:cs="Amiri"/>
          <w:lang w:bidi="ar-SA"/>
          <w:color w:val="111111"/>
          <w:sz w:val="28"/>
          <w:szCs w:val="28"/>
          <w:rtl/>
        </w:rPr>
        <w:t xml:space="preserve">وَ قٰالَ الَّذِی آمَنَ یٰا قَوْمِ اتَّبِعُونِ أَهْدِکُمْ سَبِیلَ الرَّشٰادِ. غافر(40)38</w:t>
      </w:r>
    </w:p>
    <w:p>
      <w:pPr>
        <w:pStyle w:val="BookText"/>
      </w:pPr>
      <w:r>
        <w:rPr>
          <w:rFonts w:ascii="Amiri" w:hAnsi="Amiri" w:eastAsia="Amiri" w:cs="Amiri"/>
          <w:lang w:bidi="ar-SA"/>
          <w:color w:val="111111"/>
          <w:sz w:val="28"/>
          <w:szCs w:val="28"/>
          <w:rtl/>
        </w:rPr>
        <w:t xml:space="preserve">قٰالَ أَ وَ لَوْ جِئْتُکُمْ بِأَهْدیٰ مِمّٰا وَجَدْتُمْ عَلَیْهِ آبٰاءَکُمْ قٰالُوا إِنّٰا بِمٰا أُرْسِلْتُمْ بِهِ کٰافِرُونَ . زخرف(43)24</w:t>
      </w:r>
    </w:p>
    <w:p>
      <w:pPr>
        <w:pStyle w:val="BookText"/>
      </w:pPr>
      <w:r>
        <w:rPr>
          <w:rFonts w:ascii="IRNazanin" w:hAnsi="IRNazanin" w:eastAsia="IRNazanin" w:cs="IRNazanin"/>
          <w:lang w:bidi="fa-IR"/>
          <w:color w:val="111111"/>
          <w:sz w:val="28"/>
          <w:szCs w:val="28"/>
          <w:rtl/>
        </w:rPr>
        <w:t xml:space="preserve">نیز==&gt;همین مدخل،آثار هدایت</w:t>
      </w:r>
    </w:p>
    <w:p>
      <w:pPr>
        <w:pStyle w:val="Heading3"/>
      </w:pPr>
      <w:bookmarkStart w:id="1094" w:name="_Toc525"/>
      <w:r>
        <w:t>هدایت آدم علیه السلام</w:t>
      </w:r>
      <w:bookmarkEnd w:id="1094"/>
    </w:p>
    <w:p>
      <w:pPr>
        <w:pStyle w:val="BookText"/>
      </w:pPr>
      <w:r>
        <w:rPr>
          <w:rFonts w:ascii="IRNazanin" w:hAnsi="IRNazanin" w:eastAsia="IRNazanin" w:cs="IRNazanin"/>
          <w:lang w:bidi="fa-IR"/>
          <w:color w:val="111111"/>
          <w:sz w:val="28"/>
          <w:szCs w:val="28"/>
          <w:rtl/>
        </w:rPr>
        <w:t xml:space="preserve">==&gt;همین مدخل، هدایت‌یافتگان، مصادیق هدایت‌یافتگان،آدم علیه السلام</w:t>
      </w:r>
    </w:p>
    <w:p>
      <w:pPr>
        <w:pStyle w:val="Heading3"/>
      </w:pPr>
      <w:bookmarkStart w:id="1095" w:name="_Toc526"/>
      <w:r>
        <w:t>هدایت ابراهیم علیه السلام</w:t>
      </w:r>
      <w:bookmarkEnd w:id="1095"/>
    </w:p>
    <w:p>
      <w:pPr>
        <w:pStyle w:val="BookText"/>
      </w:pPr>
      <w:r>
        <w:rPr>
          <w:rFonts w:ascii="IRNazanin" w:hAnsi="IRNazanin" w:eastAsia="IRNazanin" w:cs="IRNazanin"/>
          <w:lang w:bidi="fa-IR"/>
          <w:color w:val="111111"/>
          <w:sz w:val="28"/>
          <w:szCs w:val="28"/>
          <w:rtl/>
        </w:rPr>
        <w:t xml:space="preserve">==&gt;همین مدخل، هدایت‌یافتگان،مصادیق هدایت‌یافتگان،ابراهیم علیه السلام</w:t>
      </w:r>
    </w:p>
    <w:p>
      <w:pPr>
        <w:pStyle w:val="Heading3"/>
      </w:pPr>
      <w:bookmarkStart w:id="1096" w:name="_Toc527"/>
      <w:r>
        <w:t>هدایت اسحاق علیه السلام</w:t>
      </w:r>
      <w:bookmarkEnd w:id="1096"/>
    </w:p>
    <w:p>
      <w:pPr>
        <w:pStyle w:val="BookText"/>
      </w:pPr>
      <w:r>
        <w:rPr>
          <w:rFonts w:ascii="IRNazanin" w:hAnsi="IRNazanin" w:eastAsia="IRNazanin" w:cs="IRNazanin"/>
          <w:lang w:bidi="fa-IR"/>
          <w:color w:val="111111"/>
          <w:sz w:val="28"/>
          <w:szCs w:val="28"/>
          <w:rtl/>
        </w:rPr>
        <w:t xml:space="preserve">==&gt;همین مدخل، هدایت‌یافتگان،مصادیق هدایت‌یافتگان،اسحاق علیه السلام</w:t>
      </w:r>
    </w:p>
    <w:p>
      <w:pPr>
        <w:pStyle w:val="Heading3"/>
      </w:pPr>
      <w:bookmarkStart w:id="1097" w:name="_Toc528"/>
      <w:r>
        <w:t>هدایت امت‌ها</w:t>
      </w:r>
      <w:bookmarkEnd w:id="1097"/>
    </w:p>
    <w:p>
      <w:pPr>
        <w:pStyle w:val="Heading4"/>
      </w:pPr>
      <w:bookmarkStart w:id="1098" w:name="_Toc529"/>
      <w:r>
        <w:t>283.خداوند،هدایتگر امتها،با ارسال انبیا به‌سوی آنان:</w:t>
      </w:r>
      <w:bookmarkEnd w:id="1098"/>
    </w:p>
    <w:p>
      <w:pPr>
        <w:pStyle w:val="BookText"/>
      </w:pPr>
      <w:r>
        <w:rPr>
          <w:rFonts w:ascii="Amiri" w:hAnsi="Amiri" w:eastAsia="Amiri" w:cs="Amiri"/>
          <w:lang w:bidi="ar-SA"/>
          <w:color w:val="111111"/>
          <w:sz w:val="28"/>
          <w:szCs w:val="28"/>
          <w:rtl/>
        </w:rPr>
        <w:t xml:space="preserve">وَ لَقَدْ بَعَثْنٰا فِی کُلِّ أُمَّةٍ رَسُولاً أَنِ اعْبُدُوا اللّٰهَ وَ اجْتَنِبُوا الطّٰاغُوتَ فَمِنْهُمْ مَنْ هَدَی اللّٰهُ ....نحل(16)36</w:t>
      </w:r>
    </w:p>
    <w:p>
      <w:pPr>
        <w:pStyle w:val="Heading3"/>
      </w:pPr>
      <w:bookmarkStart w:id="1099" w:name="_Toc530"/>
      <w:r>
        <w:t>هدایت برتر</w:t>
      </w:r>
      <w:bookmarkEnd w:id="1099"/>
    </w:p>
    <w:p>
      <w:pPr>
        <w:pStyle w:val="Heading4"/>
      </w:pPr>
      <w:bookmarkStart w:id="1100" w:name="_Toc531"/>
      <w:r>
        <w:t>284.برخورداری از هدایت برتر،ملاک صحیح انتخاب دین و آیین:</w:t>
      </w:r>
      <w:bookmarkEnd w:id="1100"/>
    </w:p>
    <w:p>
      <w:pPr>
        <w:pStyle w:val="BookText"/>
      </w:pPr>
      <w:r>
        <w:rPr>
          <w:rFonts w:ascii="Amiri" w:hAnsi="Amiri" w:eastAsia="Amiri" w:cs="Amiri"/>
          <w:lang w:bidi="ar-SA"/>
          <w:color w:val="111111"/>
          <w:sz w:val="28"/>
          <w:szCs w:val="28"/>
          <w:rtl/>
        </w:rPr>
        <w:t xml:space="preserve">قٰالَ أَ وَ لَوْ جِئْتُکُمْ بِأَهْدیٰ مِمّٰا وَجَدْتُمْ عَلَیْهِ آبٰاءَکُمْ ....زخرف(43)24</w:t>
      </w:r>
    </w:p>
    <w:p>
      <w:pPr>
        <w:pStyle w:val="Heading4"/>
      </w:pPr>
      <w:bookmarkStart w:id="1101" w:name="_Toc532"/>
      <w:r>
        <w:t>285.هدایت قرآن و تورات،هدایتی برتر:</w:t>
      </w:r>
      <w:bookmarkEnd w:id="1101"/>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قصص(28)49</w:t>
      </w:r>
    </w:p>
    <w:p>
      <w:pPr>
        <w:pStyle w:val="Heading3"/>
      </w:pPr>
      <w:bookmarkStart w:id="1102" w:name="_Toc533"/>
      <w:r>
        <w:t>هدایت بلقیس</w:t>
      </w:r>
      <w:bookmarkEnd w:id="1102"/>
    </w:p>
    <w:p>
      <w:pPr>
        <w:pStyle w:val="BookText"/>
      </w:pPr>
      <w:r>
        <w:rPr>
          <w:rFonts w:ascii="IRNazanin" w:hAnsi="IRNazanin" w:eastAsia="IRNazanin" w:cs="IRNazanin"/>
          <w:lang w:bidi="fa-IR"/>
          <w:color w:val="111111"/>
          <w:sz w:val="28"/>
          <w:szCs w:val="28"/>
          <w:rtl/>
        </w:rPr>
        <w:t xml:space="preserve">==&gt;همین مدخل، هدایت‌یافتگان،مصادیق هدایت‌یافتگان،بلقیس</w:t>
      </w:r>
    </w:p>
    <w:p>
      <w:pPr>
        <w:pStyle w:val="Heading3"/>
      </w:pPr>
      <w:bookmarkStart w:id="1103" w:name="_Toc534"/>
      <w:r>
        <w:t>هدایت بنی اسرائیل</w:t>
      </w:r>
      <w:bookmarkEnd w:id="1103"/>
    </w:p>
    <w:p>
      <w:pPr>
        <w:pStyle w:val="BookText"/>
      </w:pPr>
      <w:r>
        <w:rPr>
          <w:rFonts w:ascii="IRNazanin" w:hAnsi="IRNazanin" w:eastAsia="IRNazanin" w:cs="IRNazanin"/>
          <w:lang w:bidi="fa-IR"/>
          <w:color w:val="111111"/>
          <w:sz w:val="28"/>
          <w:szCs w:val="28"/>
          <w:rtl/>
        </w:rPr>
        <w:t xml:space="preserve">==&gt;همین مدخل، هدایت‌یافتگان،مصادیق هدایت‌یافتگان،بنی اسرائیل</w:t>
      </w:r>
    </w:p>
    <w:p>
      <w:pPr>
        <w:pStyle w:val="Heading3"/>
      </w:pPr>
      <w:bookmarkStart w:id="1104" w:name="_Toc535"/>
      <w:r>
        <w:t>هدایت به اعتدال</w:t>
      </w:r>
      <w:bookmarkEnd w:id="1104"/>
    </w:p>
    <w:p>
      <w:pPr>
        <w:pStyle w:val="Heading4"/>
      </w:pPr>
      <w:bookmarkStart w:id="1105" w:name="_Toc536"/>
      <w:r>
        <w:t>286. نزاع‌کنندگان و شاکیان،خواهان هدایت خود به راه اعتدال و میانه از داود علیه السلام:</w:t>
      </w:r>
      <w:bookmarkEnd w:id="1105"/>
    </w:p>
    <w:p>
      <w:pPr>
        <w:pStyle w:val="BookText"/>
      </w:pPr>
      <w:r>
        <w:rPr>
          <w:rFonts w:ascii="Amiri" w:hAnsi="Amiri" w:eastAsia="Amiri" w:cs="Amiri"/>
          <w:lang w:bidi="ar-SA"/>
          <w:color w:val="111111"/>
          <w:sz w:val="28"/>
          <w:szCs w:val="28"/>
          <w:rtl/>
        </w:rPr>
        <w:t xml:space="preserve">إِذْ دَخَلُوا عَلیٰ دٰاوُدَ فَفَزِعَ مِنْهُمْ قٰالُوا لاٰ تَخَفْ خَصْمٰانِ بَغیٰ بَعْضُنٰا عَلیٰ بَعْضٍ فَاحْکُمْ بَیْنَنٰا بِالْحَقِّ وَ لاٰ تُشْطِطْ وَ اهْدِنٰا إِلیٰ سَوٰاءِ الصِّرٰاطِ. ص(38)22</w:t>
      </w:r>
    </w:p>
    <w:p>
      <w:pPr>
        <w:pStyle w:val="BookText"/>
      </w:pPr>
      <w:r>
        <w:rPr>
          <w:rFonts w:ascii="IRNazanin" w:hAnsi="IRNazanin" w:eastAsia="IRNazanin" w:cs="IRNazanin"/>
          <w:lang w:bidi="fa-IR"/>
          <w:color w:val="111111"/>
          <w:sz w:val="28"/>
          <w:szCs w:val="28"/>
          <w:rtl/>
        </w:rPr>
        <w:t xml:space="preserve">ص :103</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58" w:name="pg19842_204440"/>
    <w:bookmarkEnd w:id="58"/>
    <w:p>
      <w:pPr>
        <w:pStyle w:val="Heading3"/>
      </w:pPr>
      <w:bookmarkStart w:id="1106" w:name="_Toc537"/>
      <w:r>
        <w:t>هدایت به ایمان</w:t>
      </w:r>
      <w:bookmarkEnd w:id="1106"/>
    </w:p>
    <w:p>
      <w:pPr>
        <w:pStyle w:val="Heading4"/>
      </w:pPr>
      <w:bookmarkStart w:id="1107" w:name="_Toc538"/>
      <w:r>
        <w:t>287.بهشتیان،سپاسگزار هدایت خود به ایمان از سوی خدا:</w:t>
      </w:r>
      <w:bookmarkEnd w:id="1107"/>
    </w:p>
    <w:p>
      <w:pPr>
        <w:pStyle w:val="BookText"/>
      </w:pPr>
      <w:r>
        <w:rPr>
          <w:rFonts w:ascii="Amiri" w:hAnsi="Amiri" w:eastAsia="Amiri" w:cs="Amiri"/>
          <w:lang w:bidi="ar-SA"/>
          <w:color w:val="111111"/>
          <w:sz w:val="28"/>
          <w:szCs w:val="28"/>
          <w:rtl/>
        </w:rPr>
        <w:t xml:space="preserve">... أُولٰئِکَ أَصْحٰابُ الْجَنَّةِ هُمْ فِیهٰا خٰالِدُونَ ...</w:t>
      </w:r>
    </w:p>
    <w:p>
      <w:pPr>
        <w:pStyle w:val="BookText"/>
      </w:pPr>
      <w:r>
        <w:rPr>
          <w:rFonts w:ascii="Amiri" w:hAnsi="Amiri" w:eastAsia="Amiri" w:cs="Amiri"/>
          <w:lang w:bidi="ar-SA"/>
          <w:color w:val="111111"/>
          <w:sz w:val="28"/>
          <w:szCs w:val="28"/>
          <w:rtl/>
        </w:rPr>
        <w:t xml:space="preserve">وَ قٰالُوا الْحَمْدُ لِلّٰهِ الَّذِی هَدٰانٰا لِهٰذٰا وَ مٰا کُنّٰا لِنَهْتَدِیَ لَوْ لاٰ أَنْ هَدٰانَا اللّٰهُ ... </w:t>
      </w:r>
      <w:r>
        <w:rPr>
          <w:rStyle w:val="FootnoteReference"/>
        </w:rPr>
        <w:footnoteReference w:id="45"/>
      </w:r>
      <w:r>
        <w:rPr>
          <w:rFonts w:ascii="IRNazanin" w:hAnsi="IRNazanin" w:eastAsia="IRNazanin" w:cs="IRNazanin"/>
          <w:lang w:bidi="fa-IR"/>
          <w:color w:val="111111"/>
          <w:sz w:val="28"/>
          <w:szCs w:val="28"/>
          <w:rtl/>
        </w:rPr>
        <w:t xml:space="preserve">اعراف(7)42 و 43</w:t>
      </w:r>
    </w:p>
    <w:p>
      <w:pPr>
        <w:pStyle w:val="Heading3"/>
      </w:pPr>
      <w:bookmarkStart w:id="1108" w:name="_Toc539"/>
      <w:r>
        <w:t>هدایت به بهشت</w:t>
      </w:r>
      <w:bookmarkEnd w:id="1108"/>
    </w:p>
    <w:p>
      <w:pPr>
        <w:pStyle w:val="Heading4"/>
      </w:pPr>
      <w:bookmarkStart w:id="1109" w:name="_Toc540"/>
      <w:r>
        <w:t>288.مؤمنان دارای عمل صالح،سپاسگزار هدایت خود به بهشت،از سوی خداوند:</w:t>
      </w:r>
      <w:bookmarkEnd w:id="1109"/>
    </w:p>
    <w:p>
      <w:pPr>
        <w:pStyle w:val="BookText"/>
      </w:pPr>
      <w:r>
        <w:rPr>
          <w:rFonts w:ascii="Amiri" w:hAnsi="Amiri" w:eastAsia="Amiri" w:cs="Amiri"/>
          <w:lang w:bidi="ar-SA"/>
          <w:color w:val="111111"/>
          <w:sz w:val="28"/>
          <w:szCs w:val="28"/>
          <w:rtl/>
        </w:rPr>
        <w:t xml:space="preserve">... أُولٰئِکَ أَصْحٰابُ الْجَنَّةِ هُمْ فِیهٰا خٰالِدُونَ ...</w:t>
      </w:r>
    </w:p>
    <w:p>
      <w:pPr>
        <w:pStyle w:val="BookText"/>
      </w:pPr>
      <w:r>
        <w:rPr>
          <w:rFonts w:ascii="Amiri" w:hAnsi="Amiri" w:eastAsia="Amiri" w:cs="Amiri"/>
          <w:lang w:bidi="ar-SA"/>
          <w:color w:val="111111"/>
          <w:sz w:val="28"/>
          <w:szCs w:val="28"/>
          <w:rtl/>
        </w:rPr>
        <w:t xml:space="preserve">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 </w:t>
      </w:r>
      <w:r>
        <w:rPr>
          <w:rStyle w:val="FootnoteReference"/>
        </w:rPr>
        <w:footnoteReference w:id="46"/>
      </w:r>
      <w:r>
        <w:rPr>
          <w:rFonts w:ascii="IRNazanin" w:hAnsi="IRNazanin" w:eastAsia="IRNazanin" w:cs="IRNazanin"/>
          <w:lang w:bidi="fa-IR"/>
          <w:color w:val="111111"/>
          <w:sz w:val="28"/>
          <w:szCs w:val="28"/>
          <w:rtl/>
        </w:rPr>
        <w:t xml:space="preserve">اعراف(7)42 و 43</w:t>
      </w:r>
    </w:p>
    <w:p>
      <w:pPr>
        <w:pStyle w:val="Heading3"/>
      </w:pPr>
      <w:bookmarkStart w:id="1110" w:name="_Toc541"/>
      <w:r>
        <w:t>هدایت به توحید</w:t>
      </w:r>
      <w:bookmarkEnd w:id="1110"/>
    </w:p>
    <w:p>
      <w:pPr>
        <w:pStyle w:val="Heading4"/>
      </w:pPr>
      <w:bookmarkStart w:id="1111" w:name="_Toc542"/>
      <w:r>
        <w:t>289.خداوند،هدایتگر انسان به توحید:</w:t>
      </w:r>
      <w:bookmarkEnd w:id="1111"/>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 قُلْ إِنَّ هُدَی اللّٰهِ هُوَ الْهُدیٰ ....انعام(6)71</w:t>
      </w:r>
    </w:p>
    <w:p>
      <w:pPr>
        <w:pStyle w:val="BookText"/>
      </w:pPr>
      <w:r>
        <w:rPr>
          <w:rFonts w:ascii="Amiri" w:hAnsi="Amiri" w:eastAsia="Amiri" w:cs="Amiri"/>
          <w:lang w:bidi="ar-SA"/>
          <w:color w:val="111111"/>
          <w:sz w:val="28"/>
          <w:szCs w:val="28"/>
          <w:rtl/>
        </w:rPr>
        <w:t xml:space="preserve">وَ حٰاجَّهُ قَوْمُهُ قٰالَ أَ تُحٰاجُّونِّی فِی اللّٰهِ وَ قَدْ هَدٰانِ وَ لاٰ أَخٰافُ مٰا تُشْرِکُونَ بِهِ إِلاّٰ أَنْ یَشٰاءَ رَبِّی شَیْئاً ....انعام(6)80</w:t>
      </w:r>
    </w:p>
    <w:p>
      <w:pPr>
        <w:pStyle w:val="BookText"/>
      </w:pPr>
      <w:r>
        <w:rPr>
          <w:rFonts w:ascii="Amiri" w:hAnsi="Amiri" w:eastAsia="Amiri" w:cs="Amiri"/>
          <w:lang w:bidi="ar-SA"/>
          <w:color w:val="111111"/>
          <w:sz w:val="28"/>
          <w:szCs w:val="28"/>
          <w:rtl/>
        </w:rPr>
        <w:t xml:space="preserve">شَرَعَ لَکُمْ مِنَ الدِّینِ مٰا وَصّٰی بِهِ نُوحاً وَ الَّذِی</w:t>
      </w:r>
    </w:p>
    <w:p>
      <w:pPr>
        <w:pStyle w:val="BookText"/>
      </w:pPr>
      <w:r>
        <w:rPr>
          <w:rFonts w:ascii="Amiri" w:hAnsi="Amiri" w:eastAsia="Amiri" w:cs="Amiri"/>
          <w:lang w:bidi="ar-SA"/>
          <w:color w:val="111111"/>
          <w:sz w:val="28"/>
          <w:szCs w:val="28"/>
          <w:rtl/>
        </w:rPr>
        <w:t xml:space="preserve">أَوْحَیْنٰا إِلَیْکَ وَ مٰا وَصَّیْنٰا بِهِ إِبْرٰاهِیمَ وَ مُوسیٰ وَ عِیسیٰ أَنْ أَقِیمُوا الدِّینَ وَ لاٰ تَتَفَرَّقُوا فِیهِ کَبُرَ عَلَی الْمُشْرِکِینَ مٰا تَدْعُوهُمْ إِلَیْهِ اللّٰهُ یَجْتَبِی إِلَیْهِ مَنْ یَشٰاءُ وَ یَهْدِی إِلَیْهِ مَنْ یُنِیبُ . شوری(42)13</w:t>
      </w:r>
    </w:p>
    <w:p>
      <w:pPr>
        <w:pStyle w:val="Heading4"/>
      </w:pPr>
      <w:bookmarkStart w:id="1112" w:name="_Toc543"/>
      <w:r>
        <w:t>290.آفرینش زمین و قرار دادن راههایی در آن از سوی خداوند، زمینه‌ساز هدایت انسان به یگانگی و توحید:</w:t>
      </w:r>
      <w:bookmarkEnd w:id="1112"/>
    </w:p>
    <w:p>
      <w:pPr>
        <w:pStyle w:val="BookText"/>
      </w:pPr>
      <w:r>
        <w:rPr>
          <w:rFonts w:ascii="Amiri" w:hAnsi="Amiri" w:eastAsia="Amiri" w:cs="Amiri"/>
          <w:lang w:bidi="ar-SA"/>
          <w:color w:val="111111"/>
          <w:sz w:val="28"/>
          <w:szCs w:val="28"/>
          <w:rtl/>
        </w:rPr>
        <w:t xml:space="preserve">اَلَّذِی جَعَلَ لَکُمُ الْأَرْضَ مَهْداً وَ جَعَلَ لَکُمْ فِیهٰا سُبُلاً لَعَلَّکُمْ تَهْتَدُونَ . زخرف(43)10</w:t>
      </w:r>
    </w:p>
    <w:p>
      <w:pPr>
        <w:pStyle w:val="BookText"/>
      </w:pPr>
      <w:r>
        <w:rPr>
          <w:rFonts w:ascii="IRNazanin" w:hAnsi="IRNazanin" w:eastAsia="IRNazanin" w:cs="IRNazanin"/>
          <w:lang w:bidi="fa-IR"/>
          <w:color w:val="111111"/>
          <w:sz w:val="28"/>
          <w:szCs w:val="28"/>
          <w:rtl/>
        </w:rPr>
        <w:t xml:space="preserve">نیز==&gt;همین مدخل،نشانه‌های هدایت،توحید.</w:t>
      </w:r>
    </w:p>
    <w:p>
      <w:pPr>
        <w:pStyle w:val="Heading3"/>
      </w:pPr>
      <w:bookmarkStart w:id="1113" w:name="_Toc544"/>
      <w:r>
        <w:t>هدایت به جهنّم</w:t>
      </w:r>
      <w:bookmarkEnd w:id="1113"/>
    </w:p>
    <w:p>
      <w:pPr>
        <w:pStyle w:val="Heading4"/>
      </w:pPr>
      <w:bookmarkStart w:id="1114" w:name="_Toc545"/>
      <w:r>
        <w:t>291.هدایت پیروان شیطان به دوزخ،از سوی او:</w:t>
      </w:r>
      <w:bookmarkEnd w:id="1114"/>
    </w:p>
    <w:p>
      <w:pPr>
        <w:pStyle w:val="BookText"/>
      </w:pPr>
      <w:r>
        <w:rPr>
          <w:rFonts w:ascii="Amiri" w:hAnsi="Amiri" w:eastAsia="Amiri" w:cs="Amiri"/>
          <w:lang w:bidi="ar-SA"/>
          <w:color w:val="111111"/>
          <w:sz w:val="28"/>
          <w:szCs w:val="28"/>
          <w:rtl/>
        </w:rPr>
        <w:t xml:space="preserve">وَ مِنَ النّٰاسِ مَنْ یُجٰادِلُ فِی اللّٰهِ بِغَیْرِ عِلْمٍ وَ یَتَّبِعُ کُلَّ شَیْطٰانٍ مَرِیدٍ</w:t>
      </w:r>
    </w:p>
    <w:p>
      <w:pPr>
        <w:pStyle w:val="BookText"/>
      </w:pPr>
      <w:r>
        <w:rPr>
          <w:rFonts w:ascii="Amiri" w:hAnsi="Amiri" w:eastAsia="Amiri" w:cs="Amiri"/>
          <w:lang w:bidi="ar-SA"/>
          <w:color w:val="111111"/>
          <w:sz w:val="28"/>
          <w:szCs w:val="28"/>
          <w:rtl/>
        </w:rPr>
        <w:t xml:space="preserve">کُتِبَ عَلَیْهِ أَنَّهُ مَنْ تَوَلاّٰهُ فَأَنَّهُ یُضِلُّهُ وَ یَهْدِیهِ إِلیٰ عَذٰابِ السَّعِیرِ. حجّ(22)3 و 4</w:t>
      </w:r>
    </w:p>
    <w:p>
      <w:pPr>
        <w:pStyle w:val="Heading4"/>
      </w:pPr>
      <w:bookmarkStart w:id="1115" w:name="_Toc546"/>
      <w:r>
        <w:t>292.هدایت مشرکان ستم پیشه به دوزخ،از جانب خداوند:</w:t>
      </w:r>
      <w:bookmarkEnd w:id="1115"/>
    </w:p>
    <w:p>
      <w:pPr>
        <w:pStyle w:val="BookText"/>
      </w:pPr>
      <w:r>
        <w:rPr>
          <w:rFonts w:ascii="Amiri" w:hAnsi="Amiri" w:eastAsia="Amiri" w:cs="Amiri"/>
          <w:lang w:bidi="ar-SA"/>
          <w:color w:val="111111"/>
          <w:sz w:val="28"/>
          <w:szCs w:val="28"/>
          <w:rtl/>
        </w:rPr>
        <w:t xml:space="preserve">اُحْشُرُوا الَّذِینَ ظَلَمُوا وَ أَزْوٰاجَهُمْ وَ مٰا کٰانُوا یَعْبُدُونَ</w:t>
      </w:r>
    </w:p>
    <w:p>
      <w:pPr>
        <w:pStyle w:val="BookText"/>
      </w:pPr>
      <w:r>
        <w:rPr>
          <w:rFonts w:ascii="Amiri" w:hAnsi="Amiri" w:eastAsia="Amiri" w:cs="Amiri"/>
          <w:lang w:bidi="ar-SA"/>
          <w:color w:val="111111"/>
          <w:sz w:val="28"/>
          <w:szCs w:val="28"/>
          <w:rtl/>
        </w:rPr>
        <w:t xml:space="preserve">مِنْ دُونِ اللّٰهِ فَاهْدُوهُمْ إِلیٰ صِرٰاطِ الْجَحِیمِ . صافّات(37)22 و 23</w:t>
      </w:r>
    </w:p>
    <w:p>
      <w:pPr>
        <w:pStyle w:val="Heading3"/>
      </w:pPr>
      <w:bookmarkStart w:id="1116" w:name="_Toc547"/>
      <w:r>
        <w:t>هدایت به حق</w:t>
      </w:r>
      <w:bookmarkEnd w:id="1116"/>
    </w:p>
    <w:p>
      <w:pPr>
        <w:pStyle w:val="Heading4"/>
      </w:pPr>
      <w:bookmarkStart w:id="1117" w:name="_Toc548"/>
      <w:r>
        <w:t>اشاره</w:t>
      </w:r>
      <w:bookmarkEnd w:id="1117"/>
    </w:p>
    <w:p>
      <w:pPr>
        <w:pStyle w:val="BookText"/>
      </w:pPr>
      <w:r>
        <w:rPr>
          <w:rFonts w:ascii="IRNazanin" w:hAnsi="IRNazanin" w:eastAsia="IRNazanin" w:cs="IRNazanin"/>
          <w:lang w:bidi="fa-IR"/>
          <w:color w:val="111111"/>
          <w:sz w:val="28"/>
          <w:szCs w:val="28"/>
          <w:rtl/>
        </w:rPr>
        <w:t xml:space="preserve">ص :104</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59" w:name="pg19842_204441"/>
    <w:bookmarkEnd w:id="59"/>
    <w:p>
      <w:pPr>
        <w:pStyle w:val="Heading4"/>
      </w:pPr>
      <w:bookmarkStart w:id="1118" w:name="_Toc549"/>
      <w:r>
        <w:t>293.هدایت به حق،از صفات لازم برای معبود:</w:t>
      </w:r>
      <w:bookmarkEnd w:id="1118"/>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یونس(10)35</w:t>
      </w:r>
    </w:p>
    <w:p>
      <w:pPr>
        <w:pStyle w:val="Heading4"/>
      </w:pPr>
      <w:bookmarkStart w:id="1119" w:name="_Toc550"/>
      <w:r>
        <w:t>294.هدایت به‌سوی حق،ویژگی قرآن:</w:t>
      </w:r>
      <w:bookmarkEnd w:id="1119"/>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 . احقاف(46)30</w:t>
      </w:r>
    </w:p>
    <w:p>
      <w:pPr>
        <w:pStyle w:val="Heading4"/>
      </w:pPr>
      <w:bookmarkStart w:id="1120" w:name="_Toc551"/>
      <w:r>
        <w:t>295.گروهی از امت موسی،از هدایتگران به حق:</w:t>
      </w:r>
      <w:bookmarkEnd w:id="1120"/>
    </w:p>
    <w:p>
      <w:pPr>
        <w:pStyle w:val="BookText"/>
      </w:pPr>
      <w:r>
        <w:rPr>
          <w:rFonts w:ascii="Amiri" w:hAnsi="Amiri" w:eastAsia="Amiri" w:cs="Amiri"/>
          <w:lang w:bidi="ar-SA"/>
          <w:color w:val="111111"/>
          <w:sz w:val="28"/>
          <w:szCs w:val="28"/>
          <w:rtl/>
        </w:rPr>
        <w:t xml:space="preserve">وَ مِنْ قَوْمِ مُوسیٰ أُمَّةٌ یَهْدُونَ بِالْحَقِّ وَ بِهِ یَعْدِلُونَ . اعراف(7)159</w:t>
      </w:r>
    </w:p>
    <w:p>
      <w:pPr>
        <w:pStyle w:val="Heading4"/>
      </w:pPr>
      <w:bookmarkStart w:id="1121" w:name="_Toc552"/>
      <w:r>
        <w:t>296.گروهی از انسانها،از هدایتگران به حق:</w:t>
      </w:r>
      <w:bookmarkEnd w:id="1121"/>
    </w:p>
    <w:p>
      <w:pPr>
        <w:pStyle w:val="BookText"/>
      </w:pPr>
      <w:r>
        <w:rPr>
          <w:rFonts w:ascii="Amiri" w:hAnsi="Amiri" w:eastAsia="Amiri" w:cs="Amiri"/>
          <w:lang w:bidi="ar-SA"/>
          <w:color w:val="111111"/>
          <w:sz w:val="28"/>
          <w:szCs w:val="28"/>
          <w:rtl/>
        </w:rPr>
        <w:t xml:space="preserve">وَ مِمَّنْ خَلَقْنٰا أُمَّةٌ یَهْدُونَ بِالْحَقِّ وَ بِهِ یَعْدِلُونَ . اعراف(7)181</w:t>
      </w:r>
    </w:p>
    <w:p>
      <w:pPr>
        <w:pStyle w:val="Heading4"/>
      </w:pPr>
      <w:bookmarkStart w:id="1122" w:name="_Toc553"/>
      <w:r>
        <w:t>297.ناتوانی بتها،از هدایت انسانها به حق:</w:t>
      </w:r>
      <w:bookmarkEnd w:id="1122"/>
    </w:p>
    <w:p>
      <w:pPr>
        <w:pStyle w:val="BookText"/>
      </w:pPr>
      <w:r>
        <w:rPr>
          <w:rFonts w:ascii="Amiri" w:hAnsi="Amiri" w:eastAsia="Amiri" w:cs="Amiri"/>
          <w:lang w:bidi="ar-SA"/>
          <w:color w:val="111111"/>
          <w:sz w:val="28"/>
          <w:szCs w:val="28"/>
          <w:rtl/>
        </w:rPr>
        <w:t xml:space="preserve">قُلْ هَلْ مِنْ شُرَکٰائِکُمْ مَنْ یَهْدِی إِلَی الْحَقِّ قُلِ اللّٰهُ یَهْدِی لِلْحَقِّ أَ فَمَنْ یَهْدِی إِلَی الْحَقِّ أَحَقُّ أَنْ یُتَّبَعَ أَمَّنْ لاٰ یَهِدِّی إِلاّٰ أَنْ یُهْدیٰ فَمٰا لَکُمْ کَیْفَ تَحْکُمُونَ . یونس(10)35</w:t>
      </w:r>
    </w:p>
    <w:p>
      <w:pPr>
        <w:pStyle w:val="Heading3"/>
      </w:pPr>
      <w:bookmarkStart w:id="1123" w:name="_Toc554"/>
      <w:r>
        <w:t>هدایت به دین</w:t>
      </w:r>
      <w:bookmarkEnd w:id="1123"/>
    </w:p>
    <w:p>
      <w:pPr>
        <w:pStyle w:val="Heading4"/>
      </w:pPr>
      <w:bookmarkStart w:id="1124" w:name="_Toc555"/>
      <w:r>
        <w:t>298.خداوند، آسان‌کنندۀ راه هدایت به دین الهی:</w:t>
      </w:r>
      <w:bookmarkEnd w:id="1124"/>
    </w:p>
    <w:p>
      <w:pPr>
        <w:pStyle w:val="BookText"/>
      </w:pPr>
      <w:r>
        <w:rPr>
          <w:rFonts w:ascii="Amiri" w:hAnsi="Amiri" w:eastAsia="Amiri" w:cs="Amiri"/>
          <w:lang w:bidi="ar-SA"/>
          <w:color w:val="111111"/>
          <w:sz w:val="28"/>
          <w:szCs w:val="28"/>
          <w:rtl/>
        </w:rPr>
        <w:t xml:space="preserve">هَلْ أَتیٰ عَلَی الْإِنْسٰانِ حِینٌ مِنَ الدَّهْرِ لَمْ یَکُنْ شَیْئاً مَذْکُوراً</w:t>
      </w:r>
    </w:p>
    <w:p>
      <w:pPr>
        <w:pStyle w:val="BookText"/>
      </w:pPr>
      <w:r>
        <w:rPr>
          <w:rFonts w:ascii="Amiri" w:hAnsi="Amiri" w:eastAsia="Amiri" w:cs="Amiri"/>
          <w:lang w:bidi="ar-SA"/>
          <w:color w:val="111111"/>
          <w:sz w:val="28"/>
          <w:szCs w:val="28"/>
          <w:rtl/>
        </w:rPr>
        <w:t xml:space="preserve">إِنّٰا هَدَیْنٰاهُ السَّبِیلَ إِمّٰا شٰاکِراً وَ إِمّٰا کَفُوراً. انسان(76)1 و 3</w:t>
      </w:r>
    </w:p>
    <w:p>
      <w:pPr>
        <w:pStyle w:val="BookText"/>
      </w:pPr>
      <w:r>
        <w:rPr>
          <w:rFonts w:ascii="Amiri" w:hAnsi="Amiri" w:eastAsia="Amiri" w:cs="Amiri"/>
          <w:lang w:bidi="ar-SA"/>
          <w:color w:val="111111"/>
          <w:sz w:val="28"/>
          <w:szCs w:val="28"/>
          <w:rtl/>
        </w:rPr>
        <w:t xml:space="preserve">ثُمَّ السَّبِیلَ یَسَّرَهُ . </w:t>
      </w:r>
      <w:r>
        <w:rPr>
          <w:rStyle w:val="FootnoteReference"/>
        </w:rPr>
        <w:footnoteReference w:id="47"/>
      </w:r>
      <w:r>
        <w:rPr>
          <w:rFonts w:ascii="IRNazanin" w:hAnsi="IRNazanin" w:eastAsia="IRNazanin" w:cs="IRNazanin"/>
          <w:lang w:bidi="fa-IR"/>
          <w:color w:val="111111"/>
          <w:sz w:val="28"/>
          <w:szCs w:val="28"/>
          <w:rtl/>
        </w:rPr>
        <w:t xml:space="preserve">عبس(80)20</w:t>
      </w:r>
    </w:p>
    <w:p>
      <w:pPr>
        <w:pStyle w:val="Heading3"/>
      </w:pPr>
      <w:bookmarkStart w:id="1125" w:name="_Toc556"/>
      <w:r>
        <w:t>هدایت به رشد</w:t>
      </w:r>
      <w:bookmarkEnd w:id="1125"/>
    </w:p>
    <w:p>
      <w:pPr>
        <w:pStyle w:val="Heading4"/>
      </w:pPr>
      <w:bookmarkStart w:id="1126" w:name="_Toc557"/>
      <w:r>
        <w:t>299.هدایتگری قرآن به راه رشد و تعالی،سبب ایمان جن به آن:</w:t>
      </w:r>
      <w:bookmarkEnd w:id="1126"/>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جنّ(72)1 و 2</w:t>
      </w:r>
    </w:p>
    <w:p>
      <w:pPr>
        <w:pStyle w:val="Heading4"/>
      </w:pPr>
      <w:bookmarkStart w:id="1127" w:name="_Toc558"/>
      <w:r>
        <w:t>300.مؤمن آل فرعون،خواهان پیروی فرعونیان از او، به جهت توانایی او بر هدایت آنان به راه رشد و تعالی:</w:t>
      </w:r>
      <w:bookmarkEnd w:id="1127"/>
    </w:p>
    <w:p>
      <w:pPr>
        <w:pStyle w:val="BookText"/>
      </w:pPr>
      <w:r>
        <w:rPr>
          <w:rFonts w:ascii="Amiri" w:hAnsi="Amiri" w:eastAsia="Amiri" w:cs="Amiri"/>
          <w:lang w:bidi="ar-SA"/>
          <w:color w:val="111111"/>
          <w:sz w:val="28"/>
          <w:szCs w:val="28"/>
          <w:rtl/>
        </w:rPr>
        <w:t xml:space="preserve">وَ قٰالَ الَّذِی آمَنَ یٰا قَوْمِ اتَّبِعُونِ أَهْدِکُمْ سَبِیلَ الرَّشٰادِ. غافر(40)38</w:t>
      </w:r>
    </w:p>
    <w:p>
      <w:pPr>
        <w:pStyle w:val="Heading4"/>
      </w:pPr>
      <w:bookmarkStart w:id="1128" w:name="_Toc559"/>
      <w:r>
        <w:t>301.هدایتگری قرآن به راه رشد،سبب اجتناب گروهی از جنّیان از شرک:</w:t>
      </w:r>
      <w:bookmarkEnd w:id="1128"/>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جنّ(72)1 و 2</w:t>
      </w:r>
    </w:p>
    <w:p>
      <w:pPr>
        <w:pStyle w:val="Heading4"/>
      </w:pPr>
      <w:bookmarkStart w:id="1129" w:name="_Toc560"/>
      <w:r>
        <w:t>302.فرعون،مدّعی هدایت مردم به راه رشد و تعالی:</w:t>
      </w:r>
      <w:bookmarkEnd w:id="1129"/>
    </w:p>
    <w:p>
      <w:pPr>
        <w:pStyle w:val="BookText"/>
      </w:pPr>
      <w:r>
        <w:rPr>
          <w:rFonts w:ascii="Amiri" w:hAnsi="Amiri" w:eastAsia="Amiri" w:cs="Amiri"/>
          <w:lang w:bidi="ar-SA"/>
          <w:color w:val="111111"/>
          <w:sz w:val="28"/>
          <w:szCs w:val="28"/>
          <w:rtl/>
        </w:rPr>
        <w:t xml:space="preserve">... قٰالَ فِرْعَوْنُ مٰا أُرِیکُمْ إِلاّٰ مٰا أَریٰ وَ مٰا أَهْدِیکُمْ إِلاّٰ سَبِیلَ الرَّشٰادِ. غافر(40)29</w:t>
      </w:r>
    </w:p>
    <w:p>
      <w:pPr>
        <w:pStyle w:val="Heading4"/>
      </w:pPr>
      <w:bookmarkStart w:id="1130" w:name="_Toc561"/>
      <w:r>
        <w:t>303.عدم قابلیت و شایستگی فرمانهای فرعون، برای هدایت و رشد مردم:</w:t>
      </w:r>
      <w:bookmarkEnd w:id="1130"/>
    </w:p>
    <w:p>
      <w:pPr>
        <w:pStyle w:val="BookText"/>
      </w:pPr>
      <w:r>
        <w:rPr>
          <w:rFonts w:ascii="Amiri" w:hAnsi="Amiri" w:eastAsia="Amiri" w:cs="Amiri"/>
          <w:lang w:bidi="ar-SA"/>
          <w:color w:val="111111"/>
          <w:sz w:val="28"/>
          <w:szCs w:val="28"/>
          <w:rtl/>
        </w:rPr>
        <w:t xml:space="preserve">إِلیٰ فِرْعَوْنَ وَ مَلاَئِهِ فَاتَّبَعُوا أَمْرَ فِرْعَوْنَ وَ مٰا أَمْرُ</w:t>
      </w:r>
    </w:p>
    <w:p>
      <w:pPr>
        <w:pStyle w:val="BookText"/>
      </w:pPr>
      <w:r>
        <w:rPr>
          <w:rFonts w:ascii="IRNazanin" w:hAnsi="IRNazanin" w:eastAsia="IRNazanin" w:cs="IRNazanin"/>
          <w:lang w:bidi="fa-IR"/>
          <w:color w:val="111111"/>
          <w:sz w:val="28"/>
          <w:szCs w:val="28"/>
          <w:rtl/>
        </w:rPr>
        <w:t xml:space="preserve">ص :105</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0" w:name="pg19842_204442"/>
    <w:bookmarkEnd w:id="60"/>
    <w:p>
      <w:pPr>
        <w:pStyle w:val="BookText"/>
      </w:pPr>
      <w:r>
        <w:rPr>
          <w:rFonts w:ascii="Amiri" w:hAnsi="Amiri" w:eastAsia="Amiri" w:cs="Amiri"/>
          <w:lang w:bidi="ar-SA"/>
          <w:color w:val="111111"/>
          <w:sz w:val="28"/>
          <w:szCs w:val="28"/>
          <w:rtl/>
        </w:rPr>
        <w:t xml:space="preserve">فِرْعَوْنَ بِرَشِیدٍ. هود(11)97</w:t>
      </w:r>
    </w:p>
    <w:p>
      <w:pPr>
        <w:pStyle w:val="Heading3"/>
      </w:pPr>
      <w:bookmarkStart w:id="1131" w:name="_Toc562"/>
      <w:r>
        <w:t>هدایت به سخن پاکیزه</w:t>
      </w:r>
      <w:bookmarkEnd w:id="1131"/>
    </w:p>
    <w:p>
      <w:pPr>
        <w:pStyle w:val="Heading4"/>
      </w:pPr>
      <w:bookmarkStart w:id="1132" w:name="_Toc563"/>
      <w:r>
        <w:t>304.هدایت به سخن پاکیزه،مورد سفارش خداوند:</w:t>
      </w:r>
      <w:bookmarkEnd w:id="1132"/>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یُحَلَّوْنَ فِیهٰا مِنْ أَسٰاوِرَ مِنْ ذَهَبٍ وَ لُؤْلُؤاً وَ لِبٰاسُهُمْ فِیهٰا حَرِیرٌ</w:t>
      </w:r>
    </w:p>
    <w:p>
      <w:pPr>
        <w:pStyle w:val="BookText"/>
      </w:pPr>
      <w:r>
        <w:rPr>
          <w:rFonts w:ascii="Amiri" w:hAnsi="Amiri" w:eastAsia="Amiri" w:cs="Amiri"/>
          <w:lang w:bidi="ar-SA"/>
          <w:color w:val="111111"/>
          <w:sz w:val="28"/>
          <w:szCs w:val="28"/>
          <w:rtl/>
        </w:rPr>
        <w:t xml:space="preserve">وَ هُدُوا إِلَی الطَّیِّبِ مِنَ الْقَوْلِ وَ هُدُوا إِلیٰ صِرٰاطِ الْحَمِیدِ. حجّ(22)23 و 24</w:t>
      </w:r>
    </w:p>
    <w:p>
      <w:pPr>
        <w:pStyle w:val="Heading3"/>
      </w:pPr>
      <w:bookmarkStart w:id="1133" w:name="_Toc564"/>
      <w:r>
        <w:t>هدایت به صراط مستقیم</w:t>
      </w:r>
      <w:bookmarkEnd w:id="1133"/>
    </w:p>
    <w:p>
      <w:pPr>
        <w:pStyle w:val="Heading4"/>
      </w:pPr>
      <w:bookmarkStart w:id="1134" w:name="_Toc565"/>
      <w:r>
        <w:t>305.پیامبر صلی اللّٰه علیه و آله هدایت شده به صراط مستقیم به عنایت ربوبی:</w:t>
      </w:r>
      <w:bookmarkEnd w:id="1134"/>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 . انعام(6)161</w:t>
      </w:r>
    </w:p>
    <w:p>
      <w:pPr>
        <w:pStyle w:val="Heading4"/>
      </w:pPr>
      <w:bookmarkStart w:id="1135" w:name="_Toc566"/>
      <w:r>
        <w:t>306.روحیۀ تسلیم در برابر خدا،حق‌گرایی ،دوری از شرک و شکرگزاری حضرت ابراهیم علیه السلام دارای نقشی مهم،در هدایت وی به صراط مستقیم:</w:t>
      </w:r>
      <w:bookmarkEnd w:id="1135"/>
    </w:p>
    <w:p>
      <w:pPr>
        <w:pStyle w:val="BookText"/>
      </w:pPr>
      <w:r>
        <w:rPr>
          <w:rFonts w:ascii="Amiri" w:hAnsi="Amiri" w:eastAsia="Amiri" w:cs="Amiri"/>
          <w:lang w:bidi="ar-SA"/>
          <w:color w:val="111111"/>
          <w:sz w:val="28"/>
          <w:szCs w:val="28"/>
          <w:rtl/>
        </w:rPr>
        <w:t xml:space="preserve">إِنَّ إِبْرٰاهِیمَ کٰانَ أُمَّةً قٰانِتاً لِلّٰهِ حَنِیفاً وَ لَمْ یَکُ مِنَ الْمُشْرِکِینَ</w:t>
      </w:r>
    </w:p>
    <w:p>
      <w:pPr>
        <w:pStyle w:val="BookText"/>
      </w:pPr>
      <w:r>
        <w:rPr>
          <w:rFonts w:ascii="Amiri" w:hAnsi="Amiri" w:eastAsia="Amiri" w:cs="Amiri"/>
          <w:lang w:bidi="ar-SA"/>
          <w:color w:val="111111"/>
          <w:sz w:val="28"/>
          <w:szCs w:val="28"/>
          <w:rtl/>
        </w:rPr>
        <w:t xml:space="preserve">شٰاکِراً لِأَنْعُمِهِ اجْتَبٰاهُ وَ هَدٰاهُ إِلیٰ صِرٰاطٍ مُسْتَقِیمٍ . نحل(16)120 و 121</w:t>
      </w:r>
    </w:p>
    <w:p>
      <w:pPr>
        <w:pStyle w:val="Heading4"/>
      </w:pPr>
      <w:bookmarkStart w:id="1136" w:name="_Toc567"/>
      <w:r>
        <w:t>307.هدایت انسانها به صراط مستقیم،هدف بعثت انبیا و ارسال کتابهای آسمانی:</w:t>
      </w:r>
      <w:bookmarkEnd w:id="1136"/>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 فَهَدَی اللّٰهُ اَلَّذِینَ آمَنُوا لِمَا اخْتَلَفُوا فِیهِ مِنَ الْحَقِّ بِإِذْنِهِ وَ اللّٰهُ یَهْدِی مَنْ یَشٰاءُ إِلیٰ صِرٰاطٍ مُسْتَقِیمٍ . بقره(2)213</w:t>
      </w:r>
    </w:p>
    <w:p>
      <w:pPr>
        <w:pStyle w:val="Heading4"/>
      </w:pPr>
      <w:bookmarkStart w:id="1137" w:name="_Toc568"/>
      <w:r>
        <w:t>308.هدایت به صراط مستقیم،همان هدایت به راه خدا:</w:t>
      </w:r>
      <w:bookmarkEnd w:id="1137"/>
    </w:p>
    <w:p>
      <w:pPr>
        <w:pStyle w:val="BookText"/>
      </w:pPr>
      <w:r>
        <w:rPr>
          <w:rFonts w:ascii="Amiri" w:hAnsi="Amiri" w:eastAsia="Amiri" w:cs="Amiri"/>
          <w:lang w:bidi="ar-SA"/>
          <w:color w:val="111111"/>
          <w:sz w:val="28"/>
          <w:szCs w:val="28"/>
          <w:rtl/>
        </w:rPr>
        <w:t xml:space="preserve">وَ کَذٰلِکَ أَوْحَیْنٰا إِلَیْکَ رُوحاً مِنْ أَمْرِنٰا ... وَ لٰکِنْ جَعَلْنٰاهُ نُوراً نَهْدِی بِهِ مَنْ نَشٰاءُ مِنْ عِبٰادِنٰا وَ إِنَّکَ لَتَهْدِی إِلیٰ صِرٰاطٍ مُسْتَقِیمٍ صِرٰاطِ اللّٰهِ ....شوری(42)52 و 53</w:t>
      </w:r>
    </w:p>
    <w:p>
      <w:pPr>
        <w:pStyle w:val="Heading4"/>
      </w:pPr>
      <w:bookmarkStart w:id="1138" w:name="_Toc569"/>
      <w:r>
        <w:t>309.خداوند،هدایتگر انسانها به صراط مستقیم، به‌وسیلۀ قرآن:</w:t>
      </w:r>
      <w:bookmarkEnd w:id="1138"/>
    </w:p>
    <w:p>
      <w:pPr>
        <w:pStyle w:val="BookText"/>
      </w:pPr>
      <w:r>
        <w:rPr>
          <w:rFonts w:ascii="Amiri" w:hAnsi="Amiri" w:eastAsia="Amiri" w:cs="Amiri"/>
          <w:lang w:bidi="ar-SA"/>
          <w:color w:val="111111"/>
          <w:sz w:val="28"/>
          <w:szCs w:val="28"/>
          <w:rtl/>
        </w:rPr>
        <w:t xml:space="preserve">یٰا أَهْلَ الْکِتٰابِ قَدْ جٰاءَکُمْ رَسُولُنٰا ... قَدْ جٰاءَکُمْ مِنَ اللّٰهِ نُورٌ وَ کِتٰابٌ مُبِینٌ یَهْدِی بِهِ اللّٰهُ مَنِ اتَّبَعَ رِضْوٰانَهُ سُبُلَ السَّلاٰمِ وَ یُخْرِجُهُمْ مِنَ الظُّلُمٰاتِ إِلَی النُّورِ بِإِذْنِهِ وَ یَهْدِیهِمْ إِلیٰ صِرٰاطٍ مُسْتَقِیمٍ . مائده(5)15 و 16</w:t>
      </w:r>
    </w:p>
    <w:p>
      <w:pPr>
        <w:pStyle w:val="Heading4"/>
      </w:pPr>
      <w:bookmarkStart w:id="1139" w:name="_Toc570"/>
      <w:r>
        <w:t>310.خداوند،هدایتگر انسان به صراط مستقیم:</w:t>
      </w:r>
      <w:bookmarkEnd w:id="1139"/>
    </w:p>
    <w:p>
      <w:pPr>
        <w:pStyle w:val="BookText"/>
      </w:pPr>
      <w:r>
        <w:rPr>
          <w:rFonts w:ascii="Amiri" w:hAnsi="Amiri" w:eastAsia="Amiri" w:cs="Amiri"/>
          <w:lang w:bidi="ar-SA"/>
          <w:color w:val="111111"/>
          <w:sz w:val="28"/>
          <w:szCs w:val="28"/>
          <w:rtl/>
        </w:rPr>
        <w:t xml:space="preserve">اِهْدِنَا الصِّرٰاطَ الْمُسْتَقِیمَ . حمد(1)6</w:t>
      </w:r>
    </w:p>
    <w:p>
      <w:pPr>
        <w:pStyle w:val="BookText"/>
      </w:pPr>
      <w:r>
        <w:rPr>
          <w:rFonts w:ascii="Amiri" w:hAnsi="Amiri" w:eastAsia="Amiri" w:cs="Amiri"/>
          <w:lang w:bidi="ar-SA"/>
          <w:color w:val="111111"/>
          <w:sz w:val="28"/>
          <w:szCs w:val="28"/>
          <w:rtl/>
        </w:rPr>
        <w:t xml:space="preserve">... قُلْ لِلّٰهِ الْمَشْرِقُ وَ الْمَغْرِبُ یَهْدِی مَنْ یَشٰاءُ إِلیٰ صِرٰاطٍ مُسْتَقِیمٍ . بقره(2)142</w:t>
      </w:r>
    </w:p>
    <w:p>
      <w:pPr>
        <w:pStyle w:val="BookText"/>
      </w:pPr>
      <w:r>
        <w:rPr>
          <w:rFonts w:ascii="Amiri" w:hAnsi="Amiri" w:eastAsia="Amiri" w:cs="Amiri"/>
          <w:lang w:bidi="ar-SA"/>
          <w:color w:val="111111"/>
          <w:sz w:val="28"/>
          <w:szCs w:val="28"/>
          <w:rtl/>
        </w:rPr>
        <w:t xml:space="preserve">... وَ اللّٰهُ یَهْدِی مَنْ یَشٰاءُ إِلیٰ صِرٰاطٍ مُسْتَقِیمٍ . بقره(2)213</w:t>
      </w:r>
    </w:p>
    <w:p>
      <w:pPr>
        <w:pStyle w:val="BookText"/>
      </w:pPr>
      <w:r>
        <w:rPr>
          <w:rFonts w:ascii="Amiri" w:hAnsi="Amiri" w:eastAsia="Amiri" w:cs="Amiri"/>
          <w:lang w:bidi="ar-SA"/>
          <w:color w:val="111111"/>
          <w:sz w:val="28"/>
          <w:szCs w:val="28"/>
          <w:rtl/>
        </w:rPr>
        <w:t xml:space="preserve">وَ لَهَدَیْنٰاهُمْ صِرٰاطاً مُسْتَقِیماً. نساء(4)68</w:t>
      </w:r>
    </w:p>
    <w:p>
      <w:pPr>
        <w:pStyle w:val="BookText"/>
      </w:pPr>
      <w:r>
        <w:rPr>
          <w:rFonts w:ascii="Amiri" w:hAnsi="Amiri" w:eastAsia="Amiri" w:cs="Amiri"/>
          <w:lang w:bidi="ar-SA"/>
          <w:color w:val="111111"/>
          <w:sz w:val="28"/>
          <w:szCs w:val="28"/>
          <w:rtl/>
        </w:rPr>
        <w:t xml:space="preserve">... وَ یَهْدِیهِمْ إِلَیْهِ صِرٰاطاً مُسْتَقِیماً. نساء(4)175</w:t>
      </w:r>
    </w:p>
    <w:p>
      <w:pPr>
        <w:pStyle w:val="BookText"/>
      </w:pPr>
      <w:r>
        <w:rPr>
          <w:rFonts w:ascii="Amiri" w:hAnsi="Amiri" w:eastAsia="Amiri" w:cs="Amiri"/>
          <w:lang w:bidi="ar-SA"/>
          <w:color w:val="111111"/>
          <w:sz w:val="28"/>
          <w:szCs w:val="28"/>
          <w:rtl/>
        </w:rPr>
        <w:t xml:space="preserve">... وَ یَهْدِیهِمْ إِلیٰ صِرٰاطٍ مُسْتَقِیمٍ . مائده(5)16</w:t>
      </w:r>
    </w:p>
    <w:p>
      <w:pPr>
        <w:pStyle w:val="BookText"/>
      </w:pPr>
      <w:r>
        <w:rPr>
          <w:rFonts w:ascii="Amiri" w:hAnsi="Amiri" w:eastAsia="Amiri" w:cs="Amiri"/>
          <w:lang w:bidi="ar-SA"/>
          <w:color w:val="111111"/>
          <w:sz w:val="28"/>
          <w:szCs w:val="28"/>
          <w:rtl/>
        </w:rPr>
        <w:t xml:space="preserve">... وَ مَنْ یَشَأْ یَجْعَلْهُ عَلیٰ صِرٰاطٍ مُسْتَقِیمٍ . انعام(6)39</w:t>
      </w:r>
    </w:p>
    <w:p>
      <w:pPr>
        <w:pStyle w:val="BookText"/>
      </w:pPr>
      <w:r>
        <w:rPr>
          <w:rFonts w:ascii="Amiri" w:hAnsi="Amiri" w:eastAsia="Amiri" w:cs="Amiri"/>
          <w:lang w:bidi="ar-SA"/>
          <w:color w:val="111111"/>
          <w:sz w:val="28"/>
          <w:szCs w:val="28"/>
          <w:rtl/>
        </w:rPr>
        <w:t xml:space="preserve">... وَ هَدَیْنٰاهُمْ إِلیٰ صِرٰاطٍ مُسْتَقِیمٍ ذٰلِکَ هُدَی اللّٰهِ</w:t>
      </w:r>
    </w:p>
    <w:p>
      <w:pPr>
        <w:pStyle w:val="BookText"/>
      </w:pPr>
      <w:r>
        <w:rPr>
          <w:rFonts w:ascii="IRNazanin" w:hAnsi="IRNazanin" w:eastAsia="IRNazanin" w:cs="IRNazanin"/>
          <w:lang w:bidi="fa-IR"/>
          <w:color w:val="111111"/>
          <w:sz w:val="28"/>
          <w:szCs w:val="28"/>
          <w:rtl/>
        </w:rPr>
        <w:t xml:space="preserve">ص :106</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61" w:name="pg19842_204443"/>
    <w:bookmarkEnd w:id="61"/>
    <w:p>
      <w:pPr>
        <w:pStyle w:val="BookText"/>
      </w:pPr>
      <w:r>
        <w:rPr>
          <w:rFonts w:ascii="Amiri" w:hAnsi="Amiri" w:eastAsia="Amiri" w:cs="Amiri"/>
          <w:lang w:bidi="ar-SA"/>
          <w:color w:val="111111"/>
          <w:sz w:val="28"/>
          <w:szCs w:val="28"/>
          <w:rtl/>
        </w:rPr>
        <w:t xml:space="preserve">یَهْدِی بِهِ مَنْ یَشٰاءُ مِنْ عِبٰادِهِ ....انعام(6)87 و 88</w:t>
      </w:r>
    </w:p>
    <w:p>
      <w:pPr>
        <w:pStyle w:val="BookText"/>
      </w:pPr>
      <w:r>
        <w:rPr>
          <w:rFonts w:ascii="Amiri" w:hAnsi="Amiri" w:eastAsia="Amiri" w:cs="Amiri"/>
          <w:lang w:bidi="ar-SA"/>
          <w:color w:val="111111"/>
          <w:sz w:val="28"/>
          <w:szCs w:val="28"/>
          <w:rtl/>
        </w:rPr>
        <w:t xml:space="preserve">... وَ یَهْدِی مَنْ یَشٰاءُ إِلیٰ صِرٰاطٍ مُسْتَقِیمٍ . یونس(10)25</w:t>
      </w:r>
    </w:p>
    <w:p>
      <w:pPr>
        <w:pStyle w:val="BookText"/>
      </w:pPr>
      <w:r>
        <w:rPr>
          <w:rFonts w:ascii="Amiri" w:hAnsi="Amiri" w:eastAsia="Amiri" w:cs="Amiri"/>
          <w:lang w:bidi="ar-SA"/>
          <w:color w:val="111111"/>
          <w:sz w:val="28"/>
          <w:szCs w:val="28"/>
          <w:rtl/>
        </w:rPr>
        <w:t xml:space="preserve">... وَ اللّٰهُ یَهْدِی مَنْ یَشٰاءُ إِلیٰ صِرٰاطٍ مُسْتَقِیمٍ . نور(24)46</w:t>
      </w:r>
    </w:p>
    <w:p>
      <w:pPr>
        <w:pStyle w:val="Heading4"/>
      </w:pPr>
      <w:bookmarkStart w:id="1140" w:name="_Toc571"/>
      <w:r>
        <w:t>311.تحقق پیش گویی اعجازآمیز خداوند به پیروزی آیندۀ مؤمنان، زمینه‌ساز هدایت آنان به صراط مستقیم:</w:t>
      </w:r>
      <w:bookmarkEnd w:id="1140"/>
    </w:p>
    <w:p>
      <w:pPr>
        <w:pStyle w:val="BookText"/>
      </w:pPr>
      <w:r>
        <w:rPr>
          <w:rFonts w:ascii="Amiri" w:hAnsi="Amiri" w:eastAsia="Amiri" w:cs="Amiri"/>
          <w:lang w:bidi="ar-SA"/>
          <w:color w:val="111111"/>
          <w:sz w:val="28"/>
          <w:szCs w:val="28"/>
          <w:rtl/>
        </w:rPr>
        <w:t xml:space="preserve">وَعَدَکُمُ اللّٰهُ مَغٰانِمَ کَثِیرَةً تَأْخُذُونَهٰا فَعَجَّلَ لَکُمْ هٰذِهِ وَ کَفَّ أَیْدِیَ النّٰاسِ عَنْکُمْ وَ لِتَکُونَ آیَةً لِلْمُؤْمِنِینَ وَ یَهْدِیَکُمْ صِرٰاطاً مُسْتَقِیماً. فتح(48)20</w:t>
      </w:r>
    </w:p>
    <w:p>
      <w:pPr>
        <w:pStyle w:val="Heading4"/>
      </w:pPr>
      <w:bookmarkStart w:id="1141" w:name="_Toc572"/>
      <w:r>
        <w:t>312.برخی پدران،فرزندان و برادران انبیای گذشته، هدایت شده به صراط مستقیم:</w:t>
      </w:r>
      <w:bookmarkEnd w:id="1141"/>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أُولٰئِکَ الَّذِینَ آتَیْنٰاهُمُ الْکِتٰابَ وَ الْحُکْمَ وَ النُّبُوَّةَ ....انعام(6)87 و 89</w:t>
      </w:r>
    </w:p>
    <w:p>
      <w:pPr>
        <w:pStyle w:val="Heading4"/>
      </w:pPr>
      <w:bookmarkStart w:id="1142" w:name="_Toc573"/>
      <w:r>
        <w:t>313.هدایت به صراط مستقیم،با برخورداری از شرح صدر،برای پذیرش اسلام:</w:t>
      </w:r>
      <w:bookmarkEnd w:id="1142"/>
    </w:p>
    <w:p>
      <w:pPr>
        <w:pStyle w:val="BookText"/>
      </w:pPr>
      <w:r>
        <w:rPr>
          <w:rFonts w:ascii="Amiri" w:hAnsi="Amiri" w:eastAsia="Amiri" w:cs="Amiri"/>
          <w:lang w:bidi="ar-SA"/>
          <w:color w:val="111111"/>
          <w:sz w:val="28"/>
          <w:szCs w:val="28"/>
          <w:rtl/>
        </w:rPr>
        <w:t xml:space="preserve">فَمَنْ یُرِدِ اللّٰهُ أَنْ یَهْدِیَهُ یَشْرَحْ صَدْرَهُ لِلْإِسْلاٰمِ ...</w:t>
      </w:r>
    </w:p>
    <w:p>
      <w:pPr>
        <w:pStyle w:val="BookText"/>
      </w:pPr>
      <w:r>
        <w:rPr>
          <w:rFonts w:ascii="Amiri" w:hAnsi="Amiri" w:eastAsia="Amiri" w:cs="Amiri"/>
          <w:lang w:bidi="ar-SA"/>
          <w:color w:val="111111"/>
          <w:sz w:val="28"/>
          <w:szCs w:val="28"/>
          <w:rtl/>
        </w:rPr>
        <w:t xml:space="preserve">وَ هٰذٰا صِرٰاطُ رَبِّکَ مُسْتَقِیماً ....انعام(6)125 و 126</w:t>
      </w:r>
    </w:p>
    <w:p>
      <w:pPr>
        <w:pStyle w:val="Heading4"/>
      </w:pPr>
      <w:bookmarkStart w:id="1143" w:name="_Toc574"/>
      <w:r>
        <w:t>314.هدایت به صراط مستقیم،از نعمتهای بزرگ خداوند:</w:t>
      </w:r>
      <w:bookmarkEnd w:id="1143"/>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....حمد(1)6 و 7</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w:t>
      </w:r>
    </w:p>
    <w:p>
      <w:pPr>
        <w:pStyle w:val="BookText"/>
      </w:pPr>
      <w:r>
        <w:rPr>
          <w:rFonts w:ascii="Amiri" w:hAnsi="Amiri" w:eastAsia="Amiri" w:cs="Amiri"/>
          <w:lang w:bidi="ar-SA"/>
          <w:color w:val="111111"/>
          <w:sz w:val="28"/>
          <w:szCs w:val="28"/>
          <w:rtl/>
        </w:rPr>
        <w:t xml:space="preserve">اَلصِّرٰاطَ الْمُسْتَقِیمَ . صافّات(37)114 و 118</w:t>
      </w:r>
    </w:p>
    <w:p>
      <w:pPr>
        <w:pStyle w:val="Heading3"/>
      </w:pPr>
      <w:bookmarkStart w:id="1144" w:name="_Toc575"/>
      <w:r>
        <w:t>هدایت به عمل صالح</w:t>
      </w:r>
      <w:bookmarkEnd w:id="1144"/>
    </w:p>
    <w:p>
      <w:pPr>
        <w:pStyle w:val="Heading4"/>
      </w:pPr>
      <w:bookmarkStart w:id="1145" w:name="_Toc576"/>
      <w:r>
        <w:t>315.بهشتیان،سپاسگزار هدایت خود به عمل صالح، از سوی خدا:</w:t>
      </w:r>
      <w:bookmarkEnd w:id="1145"/>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 ... وَ قٰالُوا الْحَمْدُ لِلّٰهِ الَّذِی هَدٰانٰا لِهٰذٰا وَ مٰا کُنّٰا لِنَهْتَدِیَ لَوْ لاٰ أَنْ هَدٰانَا اللّٰهُ ... </w:t>
      </w:r>
      <w:r>
        <w:rPr>
          <w:rStyle w:val="FootnoteReference"/>
        </w:rPr>
        <w:footnoteReference w:id="48"/>
      </w:r>
      <w:r>
        <w:rPr>
          <w:rFonts w:ascii="IRNazanin" w:hAnsi="IRNazanin" w:eastAsia="IRNazanin" w:cs="IRNazanin"/>
          <w:lang w:bidi="fa-IR"/>
          <w:color w:val="111111"/>
          <w:sz w:val="28"/>
          <w:szCs w:val="28"/>
          <w:rtl/>
        </w:rPr>
        <w:t xml:space="preserve">اعراف(7)42 و 43</w:t>
      </w:r>
    </w:p>
    <w:p>
      <w:pPr>
        <w:pStyle w:val="Heading3"/>
      </w:pPr>
      <w:bookmarkStart w:id="1146" w:name="_Toc577"/>
      <w:r>
        <w:t>هدایت به نور</w:t>
      </w:r>
      <w:bookmarkEnd w:id="1146"/>
    </w:p>
    <w:p>
      <w:pPr>
        <w:pStyle w:val="Heading4"/>
      </w:pPr>
      <w:bookmarkStart w:id="1147" w:name="_Toc578"/>
      <w:r>
        <w:t>316.خداوند،هدایتگر مؤمنان از ظلمت(جهالت و گمراهی) به‌سوی نور(آگاهی و ایمان):</w:t>
      </w:r>
      <w:bookmarkEnd w:id="1147"/>
    </w:p>
    <w:p>
      <w:pPr>
        <w:pStyle w:val="BookText"/>
      </w:pPr>
      <w:r>
        <w:rPr>
          <w:rFonts w:ascii="Amiri" w:hAnsi="Amiri" w:eastAsia="Amiri" w:cs="Amiri"/>
          <w:lang w:bidi="ar-SA"/>
          <w:color w:val="111111"/>
          <w:sz w:val="28"/>
          <w:szCs w:val="28"/>
          <w:rtl/>
        </w:rPr>
        <w:t xml:space="preserve">اَللّٰهُ وَلِیُّ الَّذِینَ آمَنُوا یُخْرِجُهُمْ مِنَ الظُّلُمٰاتِ إِلَی النُّورِ ....بقره(2)257</w:t>
      </w:r>
    </w:p>
    <w:p>
      <w:pPr>
        <w:pStyle w:val="BookText"/>
      </w:pPr>
      <w:r>
        <w:rPr>
          <w:rFonts w:ascii="Amiri" w:hAnsi="Amiri" w:eastAsia="Amiri" w:cs="Amiri"/>
          <w:lang w:bidi="ar-SA"/>
          <w:color w:val="111111"/>
          <w:sz w:val="28"/>
          <w:szCs w:val="28"/>
          <w:rtl/>
        </w:rPr>
        <w:t xml:space="preserve">هُوَ الَّذِی یُنَزِّلُ عَلیٰ عَبْدِهِ آیٰاتٍ بَیِّنٰاتٍ لِیُخْرِجَکُمْ مِنَ الظُّلُمٰاتِ إِلَی النُّورِ ....حدید(57)9</w:t>
      </w:r>
    </w:p>
    <w:p>
      <w:pPr>
        <w:pStyle w:val="Heading4"/>
      </w:pPr>
      <w:bookmarkStart w:id="1148" w:name="_Toc579"/>
      <w:r>
        <w:t>317.هدایت یافتن انسانها به نور خدا،منوط به مشیت او:</w:t>
      </w:r>
      <w:bookmarkEnd w:id="1148"/>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الْمِصْبٰاحُ فِی زُجٰاجَةٍ الزُّجٰاجَةُ کَأَنَّهٰا کَوْکَبٌ دُرِّیٌّ یُوقَدُ مِنْ شَجَرَةٍ مُبٰارَکَةٍ زَیْتُونَةٍ لاٰ شَرْقِیَّةٍ وَ لاٰ غَرْبِیَّةٍ یَکٰادُ زَیْتُهٰا یُضِیءُ وَ لَوْ لَمْ تَمْسَسْهُ</w:t>
      </w:r>
    </w:p>
    <w:p>
      <w:pPr>
        <w:pStyle w:val="BookText"/>
      </w:pPr>
      <w:r>
        <w:rPr>
          <w:rFonts w:ascii="IRNazanin" w:hAnsi="IRNazanin" w:eastAsia="IRNazanin" w:cs="IRNazanin"/>
          <w:lang w:bidi="fa-IR"/>
          <w:color w:val="111111"/>
          <w:sz w:val="28"/>
          <w:szCs w:val="28"/>
          <w:rtl/>
        </w:rPr>
        <w:t xml:space="preserve">ص :107</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2" w:name="pg19842_204444"/>
    <w:bookmarkEnd w:id="62"/>
    <w:p>
      <w:pPr>
        <w:pStyle w:val="BookText"/>
      </w:pPr>
      <w:r>
        <w:rPr>
          <w:rFonts w:ascii="Amiri" w:hAnsi="Amiri" w:eastAsia="Amiri" w:cs="Amiri"/>
          <w:lang w:bidi="ar-SA"/>
          <w:color w:val="111111"/>
          <w:sz w:val="28"/>
          <w:szCs w:val="28"/>
          <w:rtl/>
        </w:rPr>
        <w:t xml:space="preserve">نٰارٌ نُورٌ عَلیٰ نُورٍ یَهْدِی اللّٰهُ لِنُورِهِ مَنْ یَشٰاءُ ....نور(24)35</w:t>
      </w:r>
    </w:p>
    <w:p>
      <w:pPr>
        <w:pStyle w:val="Heading4"/>
      </w:pPr>
      <w:bookmarkStart w:id="1149" w:name="_Toc580"/>
      <w:r>
        <w:t>318.خداوند،هدایتگر افراد خاص به‌سوی نور خود:</w:t>
      </w:r>
      <w:bookmarkEnd w:id="1149"/>
    </w:p>
    <w:p>
      <w:pPr>
        <w:pStyle w:val="BookText"/>
      </w:pPr>
      <w:r>
        <w:rPr>
          <w:rFonts w:ascii="Amiri" w:hAnsi="Amiri" w:eastAsia="Amiri" w:cs="Amiri"/>
          <w:lang w:bidi="ar-SA"/>
          <w:color w:val="111111"/>
          <w:sz w:val="28"/>
          <w:szCs w:val="28"/>
          <w:rtl/>
        </w:rPr>
        <w:t xml:space="preserve">اَللّٰهُ نُورُ السَّمٰاوٰاتِ وَ الْأَرْضِ مَثَلُ نُورِهِ ... یَهْدِی اللّٰهُ لِنُورِهِ مَنْ یَشٰاءُ ... فِی بُیُوتٍ أَذِنَ اللّٰهُ أَنْ تُرْفَعَ وَ یُذْکَرَ فِیهَا اسْمُهُ یُسَبِّحُ لَهُ فِیهٰا بِالْغُدُوِّ وَ الْآصٰالِ . نور(24)35 و 36</w:t>
      </w:r>
    </w:p>
    <w:p>
      <w:pPr>
        <w:pStyle w:val="BookText"/>
      </w:pPr>
      <w:r>
        <w:rPr>
          <w:rFonts w:ascii="IRNazanin" w:hAnsi="IRNazanin" w:eastAsia="IRNazanin" w:cs="IRNazanin"/>
          <w:lang w:bidi="fa-IR"/>
          <w:color w:val="111111"/>
          <w:sz w:val="28"/>
          <w:szCs w:val="28"/>
          <w:rtl/>
        </w:rPr>
        <w:t xml:space="preserve">نیز==&gt;همین مدخل، هدایت‌یافتگان،ابراهیم علیه السلام،عزیر علیه السلام.</w:t>
      </w:r>
    </w:p>
    <w:p>
      <w:pPr>
        <w:pStyle w:val="Heading3"/>
      </w:pPr>
      <w:bookmarkStart w:id="1150" w:name="_Toc581"/>
      <w:r>
        <w:t>هدایت پایدار</w:t>
      </w:r>
      <w:bookmarkEnd w:id="1150"/>
    </w:p>
    <w:p>
      <w:pPr>
        <w:pStyle w:val="Heading4"/>
      </w:pPr>
      <w:bookmarkStart w:id="1151" w:name="_Toc582"/>
      <w:r>
        <w:t>319.برخورداران از هدایت خاصّ الهی،پایداران در راه هدایت و به دور از تأثیرپذیری از گمراهان:</w:t>
      </w:r>
      <w:bookmarkEnd w:id="1151"/>
    </w:p>
    <w:p>
      <w:pPr>
        <w:pStyle w:val="BookText"/>
      </w:pPr>
      <w:r>
        <w:rPr>
          <w:rFonts w:ascii="Amiri" w:hAnsi="Amiri" w:eastAsia="Amiri" w:cs="Amiri"/>
          <w:lang w:bidi="ar-SA"/>
          <w:color w:val="111111"/>
          <w:sz w:val="28"/>
          <w:szCs w:val="28"/>
          <w:rtl/>
        </w:rPr>
        <w:t xml:space="preserve">وَ مَنْ یَهْدِ اللّٰهُ فَمٰا لَهُ مِنْ مُضِلٍّ ....زمر(39)37</w:t>
      </w:r>
    </w:p>
    <w:p>
      <w:pPr>
        <w:pStyle w:val="Heading3"/>
      </w:pPr>
      <w:bookmarkStart w:id="1152" w:name="_Toc583"/>
      <w:r>
        <w:t>هدایت تکوینی</w:t>
      </w:r>
      <w:bookmarkEnd w:id="1152"/>
    </w:p>
    <w:p>
      <w:pPr>
        <w:pStyle w:val="Heading4"/>
      </w:pPr>
      <w:bookmarkStart w:id="1153" w:name="_Toc584"/>
      <w:r>
        <w:t>320.ربوبیت خداوند،مقتضی هدایت تکوینی آفریده‌های خود:</w:t>
      </w:r>
      <w:bookmarkEnd w:id="1153"/>
    </w:p>
    <w:p>
      <w:pPr>
        <w:pStyle w:val="BookText"/>
      </w:pPr>
      <w:r>
        <w:rPr>
          <w:rFonts w:ascii="Amiri" w:hAnsi="Amiri" w:eastAsia="Amiri" w:cs="Amiri"/>
          <w:lang w:bidi="ar-SA"/>
          <w:color w:val="111111"/>
          <w:sz w:val="28"/>
          <w:szCs w:val="28"/>
          <w:rtl/>
        </w:rPr>
        <w:t xml:space="preserve">قٰالَ رَبُّنَا الَّذِی أَعْطیٰ کُلَّ شَیْءٍ خَلْقَهُ ثُمَّ هَدیٰ . طه(20)50</w:t>
      </w:r>
    </w:p>
    <w:p>
      <w:pPr>
        <w:pStyle w:val="Heading3"/>
      </w:pPr>
      <w:bookmarkStart w:id="1154" w:name="_Toc585"/>
      <w:r>
        <w:t>هدایت جنّ</w:t>
      </w:r>
      <w:bookmarkEnd w:id="1154"/>
    </w:p>
    <w:p>
      <w:pPr>
        <w:pStyle w:val="Heading4"/>
      </w:pPr>
      <w:bookmarkStart w:id="1155" w:name="_Toc586"/>
      <w:r>
        <w:t>321.قرآن،کتاب هدایت جنّ و انس:</w:t>
      </w:r>
      <w:bookmarkEnd w:id="1155"/>
    </w:p>
    <w:p>
      <w:pPr>
        <w:pStyle w:val="BookText"/>
      </w:pPr>
      <w:r>
        <w:rPr>
          <w:rFonts w:ascii="Amiri" w:hAnsi="Amiri" w:eastAsia="Amiri" w:cs="Amiri"/>
          <w:lang w:bidi="ar-SA"/>
          <w:color w:val="111111"/>
          <w:sz w:val="28"/>
          <w:szCs w:val="28"/>
          <w:rtl/>
        </w:rPr>
        <w:t xml:space="preserve">وَ إِذْ صَرَفْنٰا إِلَیْکَ نَفَراً مِنَ الْجِنِّ ... قٰالُوا یٰا قَوْمَنٰا إِنّٰا سَمِعْنٰا کِتٰاباً أُنْزِلَ مِنْ بَعْدِ مُوسیٰ مُصَدِّقاً لِمٰا بَیْنَ یَدَیْهِ یَهْدِی إِلَی الْحَقِّ وَ إِلیٰ طَرِیقٍ مُسْتَقِیمٍ . احقاف(46)29 و 30</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جنّ(72)1 و 2</w:t>
      </w:r>
    </w:p>
    <w:p>
      <w:pPr>
        <w:pStyle w:val="Heading4"/>
      </w:pPr>
      <w:bookmarkStart w:id="1156" w:name="_Toc587"/>
      <w:r>
        <w:t>322.هدایت گروهی از جنّیان به ایمان،قرآن و توحید،در پی استماع قرآن:</w:t>
      </w:r>
      <w:bookmarkEnd w:id="1156"/>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 . احقاف(46)29 و 30</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w:t>
      </w:r>
    </w:p>
    <w:p>
      <w:pPr>
        <w:pStyle w:val="BookText"/>
      </w:pPr>
      <w:r>
        <w:rPr>
          <w:rFonts w:ascii="Amiri" w:hAnsi="Amiri" w:eastAsia="Amiri" w:cs="Amiri"/>
          <w:lang w:bidi="ar-SA"/>
          <w:color w:val="111111"/>
          <w:sz w:val="28"/>
          <w:szCs w:val="28"/>
          <w:rtl/>
        </w:rPr>
        <w:t xml:space="preserve">وَ أَنَّهُ تَعٰالیٰ جَدُّ رَبِّنٰا مَا اتَّخَذَ صٰاحِبَةً وَ لاٰ وَلَداً. جنّ(72)1-3</w:t>
      </w:r>
    </w:p>
    <w:p>
      <w:pPr>
        <w:pStyle w:val="Heading4"/>
      </w:pPr>
      <w:bookmarkStart w:id="1157" w:name="_Toc588"/>
      <w:r>
        <w:t>323.جنّیان،موجوداتی قابل هدایت:</w:t>
      </w:r>
      <w:bookmarkEnd w:id="1157"/>
    </w:p>
    <w:p>
      <w:pPr>
        <w:pStyle w:val="BookText"/>
      </w:pPr>
      <w:r>
        <w:rPr>
          <w:rFonts w:ascii="Amiri" w:hAnsi="Amiri" w:eastAsia="Amiri" w:cs="Amiri"/>
          <w:lang w:bidi="ar-SA"/>
          <w:color w:val="111111"/>
          <w:sz w:val="28"/>
          <w:szCs w:val="28"/>
          <w:rtl/>
        </w:rPr>
        <w:t xml:space="preserve">وَ لَوْ شِئْنٰا لَآتَیْنٰا کُلَّ نَفْسٍ هُدٰاهٰا وَ لٰکِنْ حَقَّ الْقَوْلُ مِنِّی لَأَمْلَأَنَّ جَهَنَّمَ مِنَ الْجِنَّةِ وَ النّٰاسِ أَجْمَعِینَ . سجده(32)13</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 . احقاف(46)30</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جنّ(72)1 و 2</w:t>
      </w:r>
    </w:p>
    <w:p>
      <w:pPr>
        <w:pStyle w:val="Heading4"/>
      </w:pPr>
      <w:bookmarkStart w:id="1158" w:name="_Toc589"/>
      <w:r>
        <w:t>324.تلاش جنّیان مؤمن،برای هدایت همنوعان خود:</w:t>
      </w:r>
      <w:bookmarkEnd w:id="1158"/>
    </w:p>
    <w:p>
      <w:pPr>
        <w:pStyle w:val="BookText"/>
      </w:pPr>
      <w:r>
        <w:rPr>
          <w:rFonts w:ascii="IRNazanin" w:hAnsi="IRNazanin" w:eastAsia="IRNazanin" w:cs="IRNazanin"/>
          <w:lang w:bidi="fa-IR"/>
          <w:color w:val="111111"/>
          <w:sz w:val="28"/>
          <w:szCs w:val="28"/>
          <w:rtl/>
        </w:rPr>
        <w:t xml:space="preserve">ص :108</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63" w:name="pg19842_204445"/>
    <w:bookmarkEnd w:id="63"/>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w:t>
      </w:r>
    </w:p>
    <w:p>
      <w:pPr>
        <w:pStyle w:val="BookText"/>
      </w:pPr>
      <w:r>
        <w:rPr>
          <w:rFonts w:ascii="Amiri" w:hAnsi="Amiri" w:eastAsia="Amiri" w:cs="Amiri"/>
          <w:lang w:bidi="ar-SA"/>
          <w:color w:val="111111"/>
          <w:sz w:val="28"/>
          <w:szCs w:val="28"/>
          <w:rtl/>
        </w:rPr>
        <w:t xml:space="preserve">یٰا قَوْمَنٰا أَجِیبُوا دٰاعِیَ اللّٰهِ وَ آمِنُوا بِهِ یَغْفِرْ لَکُمْ مِنْ ذُنُوبِکُمْ وَ یُجِرْکُمْ مِنْ عَذٰابٍ أَلِیمٍ . احقاف(46)30 و 31</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جنّ(72)1 و 2</w:t>
      </w:r>
    </w:p>
    <w:p>
      <w:pPr>
        <w:pStyle w:val="BookText"/>
      </w:pPr>
      <w:r>
        <w:rPr>
          <w:rFonts w:ascii="IRNazanin" w:hAnsi="IRNazanin" w:eastAsia="IRNazanin" w:cs="IRNazanin"/>
          <w:lang w:bidi="fa-IR"/>
          <w:color w:val="111111"/>
          <w:sz w:val="28"/>
          <w:szCs w:val="28"/>
          <w:rtl/>
        </w:rPr>
        <w:t xml:space="preserve">نیز==&gt;همین مدخل، هدایت‌یافتگان،جن.</w:t>
      </w:r>
    </w:p>
    <w:p>
      <w:pPr>
        <w:pStyle w:val="Heading3"/>
      </w:pPr>
      <w:bookmarkStart w:id="1159" w:name="_Toc590"/>
      <w:r>
        <w:t>هدایت‌ستیزان</w:t>
      </w:r>
      <w:bookmarkEnd w:id="1159"/>
    </w:p>
    <w:p>
      <w:pPr>
        <w:pStyle w:val="Heading4"/>
      </w:pPr>
      <w:bookmarkStart w:id="1160" w:name="_Toc591"/>
      <w:r>
        <w:t>325. هدایت‌ستیزان،مورد تهدید و نکوهش خداوند:</w:t>
      </w:r>
      <w:bookmarkEnd w:id="1160"/>
    </w:p>
    <w:p>
      <w:pPr>
        <w:pStyle w:val="BookText"/>
      </w:pPr>
      <w:r>
        <w:rPr>
          <w:rFonts w:ascii="Amiri" w:hAnsi="Amiri" w:eastAsia="Amiri" w:cs="Amiri"/>
          <w:lang w:bidi="ar-SA"/>
          <w:color w:val="111111"/>
          <w:sz w:val="28"/>
          <w:szCs w:val="28"/>
          <w:rtl/>
        </w:rPr>
        <w:t xml:space="preserve">أَ فَمَنْ هُوَ قٰائِمٌ عَلیٰ کُلِّ نَفْسٍ بِمٰا کَسَبَتْ وَ جَعَلُوا لِلّٰهِ شُرَکٰاءَ قُلْ سَمُّوهُمْ أَمْ تُنَبِّئُونَهُ بِمٰا لاٰ یَعْلَمُ فِی الْأَرْضِ أَمْ بِظٰاهِرٍ مِنَ الْقَوْلِ بَلْ زُیِّنَ لِلَّذِینَ کَفَرُوا مَکْرُهُمْ وَ صُدُّوا عَنِ السَّبِیلِ وَ مَنْ یُضْلِلِ اللّٰهُ فَمٰا لَهُ مِنْ هٰادٍ. رعد(13)33</w:t>
      </w:r>
    </w:p>
    <w:p>
      <w:pPr>
        <w:pStyle w:val="BookText"/>
      </w:pPr>
      <w:r>
        <w:rPr>
          <w:rFonts w:ascii="Amiri" w:hAnsi="Amiri" w:eastAsia="Amiri" w:cs="Amiri"/>
          <w:lang w:bidi="ar-SA"/>
          <w:color w:val="111111"/>
          <w:sz w:val="28"/>
          <w:szCs w:val="28"/>
          <w:rtl/>
        </w:rPr>
        <w:t xml:space="preserve">أَ رَأَیْتَ إِنْ کٰانَ عَلَی الْهُدیٰ</w:t>
      </w:r>
    </w:p>
    <w:p>
      <w:pPr>
        <w:pStyle w:val="BookText"/>
      </w:pPr>
      <w:r>
        <w:rPr>
          <w:rFonts w:ascii="Amiri" w:hAnsi="Amiri" w:eastAsia="Amiri" w:cs="Amiri"/>
          <w:lang w:bidi="ar-SA"/>
          <w:color w:val="111111"/>
          <w:sz w:val="28"/>
          <w:szCs w:val="28"/>
          <w:rtl/>
        </w:rPr>
        <w:t xml:space="preserve">أَ رَأَیْتَ إِنْ کَذَّبَ وَ تَوَلّٰی</w:t>
      </w:r>
    </w:p>
    <w:p>
      <w:pPr>
        <w:pStyle w:val="BookText"/>
      </w:pPr>
      <w:r>
        <w:rPr>
          <w:rFonts w:ascii="Amiri" w:hAnsi="Amiri" w:eastAsia="Amiri" w:cs="Amiri"/>
          <w:lang w:bidi="ar-SA"/>
          <w:color w:val="111111"/>
          <w:sz w:val="28"/>
          <w:szCs w:val="28"/>
          <w:rtl/>
        </w:rPr>
        <w:t xml:space="preserve">أَ لَمْ یَعْلَمْ بِأَنَّ اللّٰهَ یَریٰ</w:t>
      </w:r>
    </w:p>
    <w:p>
      <w:pPr>
        <w:pStyle w:val="BookText"/>
      </w:pPr>
      <w:r>
        <w:rPr>
          <w:rFonts w:ascii="Amiri" w:hAnsi="Amiri" w:eastAsia="Amiri" w:cs="Amiri"/>
          <w:lang w:bidi="ar-SA"/>
          <w:color w:val="111111"/>
          <w:sz w:val="28"/>
          <w:szCs w:val="28"/>
          <w:rtl/>
        </w:rPr>
        <w:t xml:space="preserve">کَلاّٰ لَئِنْ لَمْ یَنْتَهِ لَنَسْفَعاً بِالنّٰاصِیَةِ</w:t>
      </w:r>
    </w:p>
    <w:p>
      <w:pPr>
        <w:pStyle w:val="BookText"/>
      </w:pPr>
      <w:r>
        <w:rPr>
          <w:rFonts w:ascii="Amiri" w:hAnsi="Amiri" w:eastAsia="Amiri" w:cs="Amiri"/>
          <w:lang w:bidi="ar-SA"/>
          <w:color w:val="111111"/>
          <w:sz w:val="28"/>
          <w:szCs w:val="28"/>
          <w:rtl/>
        </w:rPr>
        <w:t xml:space="preserve">نٰاصِیَةٍ کٰاذِبَةٍ خٰاطِئَةٍ</w:t>
      </w:r>
    </w:p>
    <w:p>
      <w:pPr>
        <w:pStyle w:val="BookText"/>
      </w:pPr>
      <w:r>
        <w:rPr>
          <w:rFonts w:ascii="Amiri" w:hAnsi="Amiri" w:eastAsia="Amiri" w:cs="Amiri"/>
          <w:lang w:bidi="ar-SA"/>
          <w:color w:val="111111"/>
          <w:sz w:val="28"/>
          <w:szCs w:val="28"/>
          <w:rtl/>
        </w:rPr>
        <w:t xml:space="preserve">فَلْیَدْعُ نٰادِیَهُ . علق(96)11 و 13-17</w:t>
      </w:r>
    </w:p>
    <w:p>
      <w:pPr>
        <w:pStyle w:val="Heading3"/>
      </w:pPr>
      <w:bookmarkStart w:id="1161" w:name="_Toc592"/>
      <w:r>
        <w:t>هدایت طلبی</w:t>
      </w:r>
      <w:bookmarkEnd w:id="1161"/>
    </w:p>
    <w:p>
      <w:pPr>
        <w:pStyle w:val="Heading4"/>
      </w:pPr>
      <w:bookmarkStart w:id="1162" w:name="_Toc593"/>
      <w:r>
        <w:t>326.انسان،محتاج هدایت طلبی و خواهان راهیابی از خداوند:</w:t>
      </w:r>
      <w:bookmarkEnd w:id="1162"/>
    </w:p>
    <w:p>
      <w:pPr>
        <w:pStyle w:val="BookText"/>
      </w:pPr>
      <w:r>
        <w:rPr>
          <w:rFonts w:ascii="Amiri" w:hAnsi="Amiri" w:eastAsia="Amiri" w:cs="Amiri"/>
          <w:lang w:bidi="ar-SA"/>
          <w:color w:val="111111"/>
          <w:sz w:val="28"/>
          <w:szCs w:val="28"/>
          <w:rtl/>
        </w:rPr>
        <w:t xml:space="preserve">اِهْدِنَا الصِّرٰاطَ الْمُسْتَقِیمَ . حمد(1)6</w:t>
      </w:r>
    </w:p>
    <w:p>
      <w:pPr>
        <w:pStyle w:val="Heading4"/>
      </w:pPr>
      <w:bookmarkStart w:id="1163" w:name="_Toc594"/>
      <w:r>
        <w:t>327.شاکیان به داود علیه السلام خواهان هدایت به راه میانه و درست،در جهت حل اختلاف آنان:</w:t>
      </w:r>
      <w:bookmarkEnd w:id="1163"/>
    </w:p>
    <w:p>
      <w:pPr>
        <w:pStyle w:val="BookText"/>
      </w:pPr>
      <w:r>
        <w:rPr>
          <w:rFonts w:ascii="Amiri" w:hAnsi="Amiri" w:eastAsia="Amiri" w:cs="Amiri"/>
          <w:lang w:bidi="ar-SA"/>
          <w:color w:val="111111"/>
          <w:sz w:val="28"/>
          <w:szCs w:val="28"/>
          <w:rtl/>
        </w:rPr>
        <w:t xml:space="preserve">إِذْ دَخَلُوا عَلیٰ دٰاوُدَ فَفَزِعَ مِنْهُمْ قٰالُوا لاٰ تَخَفْ خَصْمٰانِ بَغیٰ بَعْضُنٰا عَلیٰ بَعْضٍ فَاحْکُمْ بَیْنَنٰا بِالْحَقِّ وَ لاٰ تُشْطِطْ وَ اهْدِنٰا إِلیٰ سَوٰاءِ الصِّرٰاطِ. ص(38)22</w:t>
      </w:r>
    </w:p>
    <w:p>
      <w:pPr>
        <w:pStyle w:val="Heading4"/>
      </w:pPr>
      <w:bookmarkStart w:id="1164" w:name="_Toc595"/>
      <w:r>
        <w:t>328.خدا شناسان موحّد،خواهان هدایت به راه ثابت قدمان بر هدایت:</w:t>
      </w:r>
      <w:bookmarkEnd w:id="1164"/>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....حمد(1)6 و 7</w:t>
      </w:r>
    </w:p>
    <w:p>
      <w:pPr>
        <w:pStyle w:val="Heading4"/>
      </w:pPr>
      <w:bookmarkStart w:id="1165" w:name="_Toc596"/>
      <w:r>
        <w:t>329.درخواست هدایت از خداوند،در پرتو دعا و نیایش:</w:t>
      </w:r>
      <w:bookmarkEnd w:id="1165"/>
    </w:p>
    <w:p>
      <w:pPr>
        <w:pStyle w:val="BookText"/>
      </w:pPr>
      <w:r>
        <w:rPr>
          <w:rFonts w:ascii="Amiri" w:hAnsi="Amiri" w:eastAsia="Amiri" w:cs="Amiri"/>
          <w:lang w:bidi="ar-SA"/>
          <w:color w:val="111111"/>
          <w:sz w:val="28"/>
          <w:szCs w:val="28"/>
          <w:rtl/>
        </w:rPr>
        <w:t xml:space="preserve">رَبَّنٰا لاٰ تُزِغْ قُلُوبَنٰا بَعْدَ إِذْ هَدَیْتَنٰا وَ هَبْ لَنٰا مِنْ لَدُنْکَ رَحْمَةً إِنَّکَ أَنْتَ الْوَهّٰابُ . آل عمران(3)8</w:t>
      </w:r>
    </w:p>
    <w:p>
      <w:pPr>
        <w:pStyle w:val="Heading3"/>
      </w:pPr>
      <w:bookmarkStart w:id="1166" w:name="_Toc597"/>
      <w:r>
        <w:t>هدایت‌فروشان</w:t>
      </w:r>
      <w:bookmarkEnd w:id="1166"/>
    </w:p>
    <w:p>
      <w:pPr>
        <w:pStyle w:val="Heading4"/>
      </w:pPr>
      <w:bookmarkStart w:id="1167" w:name="_Toc598"/>
      <w:r>
        <w:t>330.منافقان،خریداران گمراهی در برابر از دست دادن و فروش هدایت:</w:t>
      </w:r>
      <w:bookmarkEnd w:id="1167"/>
    </w:p>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أُولٰئِکَ الَّذِینَ اشْتَرَوُا الضَّلاٰلَةَ بِالْهُدیٰ فَمٰا رَبِحَتْ تِجٰارَتُهُمْ وَ مٰا کٰانُوا مُهْتَدِینَ . بقره(2)8 و 16</w:t>
      </w:r>
    </w:p>
    <w:p>
      <w:pPr>
        <w:pStyle w:val="Heading3"/>
      </w:pPr>
      <w:bookmarkStart w:id="1168" w:name="_Toc599"/>
      <w:r>
        <w:t>هدایت قلبی</w:t>
      </w:r>
      <w:bookmarkEnd w:id="1168"/>
    </w:p>
    <w:p>
      <w:pPr>
        <w:pStyle w:val="Heading4"/>
      </w:pPr>
      <w:bookmarkStart w:id="1169" w:name="_Toc600"/>
      <w:r>
        <w:t>331.ایمان، زمینه‌ساز هدایت قلبی از سوی خداوند:</w:t>
      </w:r>
      <w:bookmarkEnd w:id="1169"/>
    </w:p>
    <w:p>
      <w:pPr>
        <w:pStyle w:val="BookText"/>
      </w:pPr>
      <w:r>
        <w:rPr>
          <w:rFonts w:ascii="Amiri" w:hAnsi="Amiri" w:eastAsia="Amiri" w:cs="Amiri"/>
          <w:lang w:bidi="ar-SA"/>
          <w:color w:val="111111"/>
          <w:sz w:val="28"/>
          <w:szCs w:val="28"/>
          <w:rtl/>
        </w:rPr>
        <w:t xml:space="preserve">مٰا أَصٰابَ مِنْ مُصِیبَةٍ إِلاّٰ بِإِذْنِ اللّٰهِ وَ مَنْ یُؤْمِنْ بِاللّٰهِ یَهْدِ قَلْبَهُ ....تغابن(64)11</w:t>
      </w:r>
    </w:p>
    <w:p>
      <w:pPr>
        <w:pStyle w:val="BookText"/>
      </w:pPr>
      <w:r>
        <w:rPr>
          <w:rFonts w:ascii="IRNazanin" w:hAnsi="IRNazanin" w:eastAsia="IRNazanin" w:cs="IRNazanin"/>
          <w:lang w:bidi="fa-IR"/>
          <w:color w:val="111111"/>
          <w:sz w:val="28"/>
          <w:szCs w:val="28"/>
          <w:rtl/>
        </w:rPr>
        <w:t xml:space="preserve">ص :109</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64" w:name="pg19842_204446"/>
    <w:bookmarkEnd w:id="64"/>
    <w:p>
      <w:pPr>
        <w:pStyle w:val="Heading3"/>
      </w:pPr>
      <w:bookmarkStart w:id="1170" w:name="_Toc601"/>
      <w:r>
        <w:t>هدایت کوردلان</w:t>
      </w:r>
      <w:bookmarkEnd w:id="1170"/>
    </w:p>
    <w:p>
      <w:pPr>
        <w:pStyle w:val="Heading4"/>
      </w:pPr>
      <w:bookmarkStart w:id="1171" w:name="_Toc602"/>
      <w:r>
        <w:t>332.اهتمام و تلاش پیامبر صلی اللّٰه علیه و آله برای هدایت کوردلان حق گریز،کاری بی‌ثمر:</w:t>
      </w:r>
      <w:bookmarkEnd w:id="1171"/>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یونس(10)43</w:t>
      </w:r>
    </w:p>
    <w:p>
      <w:pPr>
        <w:pStyle w:val="BookText"/>
      </w:pPr>
      <w:r>
        <w:rPr>
          <w:rFonts w:ascii="Amiri" w:hAnsi="Amiri" w:eastAsia="Amiri" w:cs="Amiri"/>
          <w:lang w:bidi="ar-SA"/>
          <w:color w:val="111111"/>
          <w:sz w:val="28"/>
          <w:szCs w:val="28"/>
          <w:rtl/>
        </w:rPr>
        <w:t xml:space="preserve">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نمل(27)80 و 81</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روم(30)52 و 53</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زخرف(43)40</w:t>
      </w:r>
    </w:p>
    <w:p>
      <w:pPr>
        <w:pStyle w:val="Heading3"/>
      </w:pPr>
      <w:bookmarkStart w:id="1172" w:name="_Toc603"/>
      <w:r>
        <w:t>هدایتگران</w:t>
      </w:r>
      <w:bookmarkEnd w:id="1172"/>
    </w:p>
    <w:p>
      <w:pPr>
        <w:pStyle w:val="Heading4"/>
      </w:pPr>
      <w:bookmarkStart w:id="1173" w:name="_Toc604"/>
      <w:r>
        <w:t>333.علم،صفتی لازم برای هدایتگران:</w:t>
      </w:r>
      <w:bookmarkEnd w:id="1173"/>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مریم(19)43</w:t>
      </w:r>
    </w:p>
    <w:p>
      <w:pPr>
        <w:pStyle w:val="Heading4"/>
      </w:pPr>
      <w:bookmarkStart w:id="1174" w:name="_Toc605"/>
      <w:r>
        <w:t>334.صبر و یقین به آیات الهی،از شرایط لازم برای هدایتگران الهی:</w:t>
      </w:r>
      <w:bookmarkEnd w:id="1174"/>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 . سجده(32)24</w:t>
      </w:r>
    </w:p>
    <w:p>
      <w:pPr>
        <w:pStyle w:val="Heading4"/>
      </w:pPr>
      <w:bookmarkStart w:id="1175" w:name="_Toc606"/>
      <w:r>
        <w:t>335.استفادۀ هدایتگران الهی از ابزارها و روشهای حق،در هدایت مردم:</w:t>
      </w:r>
      <w:bookmarkEnd w:id="1175"/>
    </w:p>
    <w:p>
      <w:pPr>
        <w:pStyle w:val="BookText"/>
      </w:pPr>
      <w:r>
        <w:rPr>
          <w:rFonts w:ascii="Amiri" w:hAnsi="Amiri" w:eastAsia="Amiri" w:cs="Amiri"/>
          <w:lang w:bidi="ar-SA"/>
          <w:color w:val="111111"/>
          <w:sz w:val="28"/>
          <w:szCs w:val="28"/>
          <w:rtl/>
        </w:rPr>
        <w:t xml:space="preserve">وَ مِنْ قَوْمِ مُوسیٰ أُمَّةٌ یَهْدُونَ بِالْحَقِّ وَ بِهِ یَعْدِلُونَ . </w:t>
      </w:r>
      <w:r>
        <w:rPr>
          <w:rStyle w:val="FootnoteReference"/>
        </w:rPr>
        <w:footnoteReference w:id="49"/>
      </w:r>
      <w:r>
        <w:rPr>
          <w:rFonts w:ascii="IRNazanin" w:hAnsi="IRNazanin" w:eastAsia="IRNazanin" w:cs="IRNazanin"/>
          <w:lang w:bidi="fa-IR"/>
          <w:color w:val="111111"/>
          <w:sz w:val="28"/>
          <w:szCs w:val="28"/>
          <w:rtl/>
        </w:rPr>
        <w:t xml:space="preserve">اعراف(7)159</w:t>
      </w:r>
    </w:p>
    <w:p>
      <w:pPr>
        <w:pStyle w:val="BookText"/>
      </w:pPr>
      <w:r>
        <w:rPr>
          <w:rFonts w:ascii="Amiri" w:hAnsi="Amiri" w:eastAsia="Amiri" w:cs="Amiri"/>
          <w:lang w:bidi="ar-SA"/>
          <w:color w:val="111111"/>
          <w:sz w:val="28"/>
          <w:szCs w:val="28"/>
          <w:rtl/>
        </w:rPr>
        <w:t xml:space="preserve">وَ مِمَّنْ خَلَقْنٰا أُمَّةٌ یَهْدُونَ بِالْحَقِّ وَ بِهِ یَعْدِلُونَ . اعراف(7)181</w:t>
      </w:r>
    </w:p>
    <w:p>
      <w:pPr>
        <w:pStyle w:val="Heading3"/>
      </w:pPr>
      <w:bookmarkStart w:id="1176" w:name="_Toc607"/>
      <w:r>
        <w:t>مصادیق هدایتگران</w:t>
      </w:r>
      <w:bookmarkEnd w:id="1176"/>
    </w:p>
    <w:p>
      <w:pPr>
        <w:pStyle w:val="Heading4"/>
      </w:pPr>
      <w:bookmarkStart w:id="1177" w:name="_Toc608"/>
      <w:r>
        <w:t>1.ابراهیم علیه السلام</w:t>
      </w:r>
      <w:bookmarkEnd w:id="1177"/>
    </w:p>
    <w:p>
      <w:pPr>
        <w:pStyle w:val="Heading5"/>
      </w:pPr>
      <w:bookmarkStart w:id="1178" w:name="_Toc609"/>
      <w:r>
        <w:t>336.ابراهیم علیه السلام هدایتگر به صراط مستقیم،براساس علم اعطایی خداوند به وی:</w:t>
      </w:r>
      <w:bookmarkEnd w:id="1178"/>
    </w:p>
    <w:p>
      <w:pPr>
        <w:pStyle w:val="BookText"/>
      </w:pPr>
      <w:r>
        <w:rPr>
          <w:rFonts w:ascii="Amiri" w:hAnsi="Amiri" w:eastAsia="Amiri" w:cs="Amiri"/>
          <w:lang w:bidi="ar-SA"/>
          <w:color w:val="111111"/>
          <w:sz w:val="28"/>
          <w:szCs w:val="28"/>
          <w:rtl/>
        </w:rPr>
        <w:t xml:space="preserve">إِنّٰا نَحْنُ نَرِثُ الْأَرْضَ وَ مَنْ عَلَیْهٰا وَ إِلَیْنٰا یُرْجَعُونَ</w:t>
      </w:r>
    </w:p>
    <w:p>
      <w:pPr>
        <w:pStyle w:val="BookText"/>
      </w:pPr>
      <w:r>
        <w:rPr>
          <w:rFonts w:ascii="Amiri" w:hAnsi="Amiri" w:eastAsia="Amiri" w:cs="Amiri"/>
          <w:lang w:bidi="ar-SA"/>
          <w:color w:val="111111"/>
          <w:sz w:val="28"/>
          <w:szCs w:val="28"/>
          <w:rtl/>
        </w:rPr>
        <w:t xml:space="preserve">یٰا أَبَتِ إِنِّی قَدْ جٰاءَنِی مِنَ الْعِلْمِ مٰا لَمْ یَأْتِکَ فَاتَّبِعْنِی أَهْدِکَ صِرٰاطاً سَوِیًّا. مریم(19)40 و 43</w:t>
      </w:r>
    </w:p>
    <w:p>
      <w:pPr>
        <w:pStyle w:val="Heading5"/>
      </w:pPr>
      <w:bookmarkStart w:id="1179" w:name="_Toc610"/>
      <w:r>
        <w:t>337.ابراهیم علیه السلام وظیفه‌دار هدایت مردم،براساس فرامین الهی:</w:t>
      </w:r>
      <w:bookmarkEnd w:id="1179"/>
    </w:p>
    <w:p>
      <w:pPr>
        <w:pStyle w:val="BookText"/>
      </w:pPr>
      <w:r>
        <w:rPr>
          <w:rFonts w:ascii="Amiri" w:hAnsi="Amiri" w:eastAsia="Amiri" w:cs="Amiri"/>
          <w:lang w:bidi="ar-SA"/>
          <w:color w:val="111111"/>
          <w:sz w:val="28"/>
          <w:szCs w:val="28"/>
          <w:rtl/>
        </w:rPr>
        <w:t xml:space="preserve">قُلْنٰا یٰا نٰارُ کُونِی بَرْداً وَ سَلاٰماً عَلیٰ إِبْرٰاهِیمَ ... وَ کُلاًّ جَعَلْنٰا صٰالِحِینَ وَ جَعَلْنٰاهُمْ أَئِمَّةً یَهْدُونَ ....انبیاء(21)69 و 72 و 73</w:t>
      </w:r>
    </w:p>
    <w:p>
      <w:pPr>
        <w:pStyle w:val="Heading5"/>
      </w:pPr>
      <w:bookmarkStart w:id="1180" w:name="_Toc611"/>
      <w:r>
        <w:t>338.خداوند،هدایتگر ابراهیم علیه السلام به‌سوی عقاید صحیح و خداشناسی:</w:t>
      </w:r>
      <w:bookmarkEnd w:id="1180"/>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w:t>
      </w:r>
    </w:p>
    <w:p>
      <w:pPr>
        <w:pStyle w:val="BookText"/>
      </w:pPr>
      <w:r>
        <w:rPr>
          <w:rFonts w:ascii="Amiri" w:hAnsi="Amiri" w:eastAsia="Amiri" w:cs="Amiri"/>
          <w:lang w:bidi="ar-SA"/>
          <w:color w:val="111111"/>
          <w:sz w:val="28"/>
          <w:szCs w:val="28"/>
          <w:rtl/>
        </w:rPr>
        <w:t xml:space="preserve">فَلَمّٰا رَأَی الشَّمْسَ بٰازِغَةً قٰالَ هٰذٰا رَبِّی هٰذٰا أَکْبَرُ فَلَمّٰا أَفَلَتْ قٰالَ یٰا قَوْمِ إِنِّی بَرِیءٌ مِمّٰا تُشْرِکُونَ</w:t>
      </w:r>
    </w:p>
    <w:p>
      <w:pPr>
        <w:pStyle w:val="BookText"/>
      </w:pPr>
      <w:r>
        <w:rPr>
          <w:rFonts w:ascii="Amiri" w:hAnsi="Amiri" w:eastAsia="Amiri" w:cs="Amiri"/>
          <w:lang w:bidi="ar-SA"/>
          <w:color w:val="111111"/>
          <w:sz w:val="28"/>
          <w:szCs w:val="28"/>
          <w:rtl/>
        </w:rPr>
        <w:t xml:space="preserve">وَ حٰاجَّهُ قَوْمُهُ قٰالَ أَ تُحٰاجُّونِّی فِی</w:t>
      </w:r>
    </w:p>
    <w:p>
      <w:pPr>
        <w:pStyle w:val="BookText"/>
      </w:pPr>
      <w:r>
        <w:rPr>
          <w:rFonts w:ascii="IRNazanin" w:hAnsi="IRNazanin" w:eastAsia="IRNazanin" w:cs="IRNazanin"/>
          <w:lang w:bidi="fa-IR"/>
          <w:color w:val="111111"/>
          <w:sz w:val="28"/>
          <w:szCs w:val="28"/>
          <w:rtl/>
        </w:rPr>
        <w:t xml:space="preserve">ص :110</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65" w:name="pg19842_204447"/>
    <w:bookmarkEnd w:id="65"/>
    <w:p>
      <w:pPr>
        <w:pStyle w:val="BookText"/>
      </w:pPr>
      <w:r>
        <w:rPr>
          <w:rFonts w:ascii="Amiri" w:hAnsi="Amiri" w:eastAsia="Amiri" w:cs="Amiri"/>
          <w:lang w:bidi="ar-SA"/>
          <w:color w:val="111111"/>
          <w:sz w:val="28"/>
          <w:szCs w:val="28"/>
          <w:rtl/>
        </w:rPr>
        <w:t xml:space="preserve">اَللّٰهِ وَ قَدْ هَدٰانِ وَ لاٰ أَخٰافُ مٰا تُشْرِکُونَ بِهِ إِلاّٰ أَنْ یَشٰاءَ رَبِّی شَیْئاً وَسِعَ رَبِّی کُلَّ شَیْءٍ عِلْماً أَ فَلاٰ تَتَذَکَّرُونَ</w:t>
      </w:r>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....انعام(6)75 و 77 و 78 و 80 و 83 و 84</w:t>
      </w:r>
    </w:p>
    <w:p>
      <w:pPr>
        <w:pStyle w:val="BookText"/>
      </w:pPr>
      <w:r>
        <w:rPr>
          <w:rFonts w:ascii="Amiri" w:hAnsi="Amiri" w:eastAsia="Amiri" w:cs="Amiri"/>
          <w:lang w:bidi="ar-SA"/>
          <w:color w:val="111111"/>
          <w:sz w:val="28"/>
          <w:szCs w:val="28"/>
          <w:rtl/>
        </w:rPr>
        <w:t xml:space="preserve">وَ إِنَّ مِنْ شِیعَتِهِ لَإِبْرٰاهِیمَ</w:t>
      </w:r>
    </w:p>
    <w:p>
      <w:pPr>
        <w:pStyle w:val="BookText"/>
      </w:pPr>
      <w:r>
        <w:rPr>
          <w:rFonts w:ascii="Amiri" w:hAnsi="Amiri" w:eastAsia="Amiri" w:cs="Amiri"/>
          <w:lang w:bidi="ar-SA"/>
          <w:color w:val="111111"/>
          <w:sz w:val="28"/>
          <w:szCs w:val="28"/>
          <w:rtl/>
        </w:rPr>
        <w:t xml:space="preserve">وَ قٰالَ إِنِّی ذٰاهِبٌ إِلیٰ رَبِّی سَیَهْدِینِ . </w:t>
      </w:r>
      <w:r>
        <w:rPr>
          <w:rStyle w:val="FootnoteReference"/>
        </w:rPr>
        <w:footnoteReference w:id="50"/>
      </w:r>
      <w:r>
        <w:rPr>
          <w:rFonts w:ascii="Amiri" w:hAnsi="Amiri" w:eastAsia="Amiri" w:cs="Amiri"/>
          <w:lang w:bidi="ar-SA"/>
          <w:color w:val="111111"/>
          <w:sz w:val="28"/>
          <w:szCs w:val="28"/>
          <w:rtl/>
        </w:rPr>
        <w:t xml:space="preserve">صافّات(37)83 و 99</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w:t>
      </w:r>
    </w:p>
    <w:p>
      <w:pPr>
        <w:pStyle w:val="BookText"/>
      </w:pPr>
      <w:r>
        <w:rPr>
          <w:rFonts w:ascii="Amiri" w:hAnsi="Amiri" w:eastAsia="Amiri" w:cs="Amiri"/>
          <w:lang w:bidi="ar-SA"/>
          <w:color w:val="111111"/>
          <w:sz w:val="28"/>
          <w:szCs w:val="28"/>
          <w:rtl/>
        </w:rPr>
        <w:t xml:space="preserve">إِلاَّ الَّذِی فَطَرَنِی فَإِنَّهُ سَیَهْدِینِ . زخرف(43)26 و 27</w:t>
      </w:r>
    </w:p>
    <w:p>
      <w:pPr>
        <w:pStyle w:val="Heading4"/>
      </w:pPr>
      <w:bookmarkStart w:id="1181" w:name="_Toc612"/>
      <w:r>
        <w:t>2.اسحاق علیه السلام</w:t>
      </w:r>
      <w:bookmarkEnd w:id="1181"/>
    </w:p>
    <w:p>
      <w:pPr>
        <w:pStyle w:val="Heading5"/>
      </w:pPr>
      <w:bookmarkStart w:id="1182" w:name="_Toc613"/>
      <w:r>
        <w:t>339.اسحاق علیه السلام وظیفه‌دار هدایت مردم،براساس فرمانهای الهی:</w:t>
      </w:r>
      <w:bookmarkEnd w:id="1182"/>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w:t>
      </w:r>
    </w:p>
    <w:p>
      <w:pPr>
        <w:pStyle w:val="BookText"/>
      </w:pPr>
      <w:r>
        <w:rPr>
          <w:rFonts w:ascii="Amiri" w:hAnsi="Amiri" w:eastAsia="Amiri" w:cs="Amiri"/>
          <w:lang w:bidi="ar-SA"/>
          <w:color w:val="111111"/>
          <w:sz w:val="28"/>
          <w:szCs w:val="28"/>
          <w:rtl/>
        </w:rPr>
        <w:t xml:space="preserve">وَ جَعَلْنٰاهُمْ أَئِمَّةً یَهْدُونَ بِأَمْرِنٰا ....انبیاء(21)69 و 72 و 73</w:t>
      </w:r>
    </w:p>
    <w:p>
      <w:pPr>
        <w:pStyle w:val="Heading4"/>
      </w:pPr>
      <w:bookmarkStart w:id="1183" w:name="_Toc614"/>
      <w:r>
        <w:t>3.امّت موسی</w:t>
      </w:r>
      <w:bookmarkEnd w:id="1183"/>
    </w:p>
    <w:p>
      <w:pPr>
        <w:pStyle w:val="Heading5"/>
      </w:pPr>
      <w:bookmarkStart w:id="1184" w:name="_Toc615"/>
      <w:r>
        <w:t>340.هدایتگری به راه حق و با ابزارها و روش حق،از سوی گروهی از امّت موسی:</w:t>
      </w:r>
      <w:bookmarkEnd w:id="1184"/>
    </w:p>
    <w:p>
      <w:pPr>
        <w:pStyle w:val="BookText"/>
      </w:pPr>
      <w:r>
        <w:rPr>
          <w:rFonts w:ascii="Amiri" w:hAnsi="Amiri" w:eastAsia="Amiri" w:cs="Amiri"/>
          <w:lang w:bidi="ar-SA"/>
          <w:color w:val="111111"/>
          <w:sz w:val="28"/>
          <w:szCs w:val="28"/>
          <w:rtl/>
        </w:rPr>
        <w:t xml:space="preserve">وَ مِنْ قَوْمِ مُوسیٰ أُمَّةٌ یَهْدُونَ بِالْحَقِّ وَ بِهِ یَعْدِلُونَ . اعراف(7)159</w:t>
      </w:r>
    </w:p>
    <w:p>
      <w:pPr>
        <w:pStyle w:val="Heading4"/>
      </w:pPr>
      <w:bookmarkStart w:id="1185" w:name="_Toc616"/>
      <w:r>
        <w:t>4.انبیا</w:t>
      </w:r>
      <w:bookmarkEnd w:id="1185"/>
    </w:p>
    <w:p>
      <w:pPr>
        <w:pStyle w:val="Heading5"/>
      </w:pPr>
      <w:bookmarkStart w:id="1186" w:name="_Toc617"/>
      <w:r>
        <w:t>341.تلاش همه‌جانبه و مستمر پیامبران و انبیای الهی،برای هدایت قوم عاد و ثمود:</w:t>
      </w:r>
      <w:bookmarkEnd w:id="1186"/>
    </w:p>
    <w:p>
      <w:pPr>
        <w:pStyle w:val="BookText"/>
      </w:pPr>
      <w:r>
        <w:rPr>
          <w:rFonts w:ascii="Amiri" w:hAnsi="Amiri" w:eastAsia="Amiri" w:cs="Amiri"/>
          <w:lang w:bidi="ar-SA"/>
          <w:color w:val="111111"/>
          <w:sz w:val="28"/>
          <w:szCs w:val="28"/>
          <w:rtl/>
        </w:rPr>
        <w:t xml:space="preserve">فَإِنْ أَعْرَضُوا فَقُلْ أَنْذَرْتُکُمْ صٰاعِقَةً مِثْلَ صٰاعِقَةِ عٰادٍ</w:t>
      </w:r>
    </w:p>
    <w:p>
      <w:pPr>
        <w:pStyle w:val="BookText"/>
      </w:pPr>
      <w:r>
        <w:rPr>
          <w:rFonts w:ascii="Amiri" w:hAnsi="Amiri" w:eastAsia="Amiri" w:cs="Amiri"/>
          <w:lang w:bidi="ar-SA"/>
          <w:color w:val="111111"/>
          <w:sz w:val="28"/>
          <w:szCs w:val="28"/>
          <w:rtl/>
        </w:rPr>
        <w:t xml:space="preserve">وَ ثَمُودَ</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قٰالُوا لَوْ شٰاءَ رَبُّنٰا لَأَنْزَلَ مَلاٰئِکَةً فَإِنّٰا بِمٰا أُرْسِلْتُمْ بِهِ کٰافِرُونَ</w:t>
      </w:r>
    </w:p>
    <w:p>
      <w:pPr>
        <w:pStyle w:val="BookText"/>
      </w:pPr>
      <w:r>
        <w:rPr>
          <w:rFonts w:ascii="Amiri" w:hAnsi="Amiri" w:eastAsia="Amiri" w:cs="Amiri"/>
          <w:lang w:bidi="ar-SA"/>
          <w:color w:val="111111"/>
          <w:sz w:val="28"/>
          <w:szCs w:val="28"/>
          <w:rtl/>
        </w:rPr>
        <w:t xml:space="preserve">وَ أَمّٰا ثَمُودُ فَهَدَیْنٰاهُمْ فَاسْتَحَبُّوا الْعَمیٰ عَلَی الْهُدیٰ ....فصّلت(41)13 و 14 و 17</w:t>
      </w:r>
    </w:p>
    <w:p>
      <w:pPr>
        <w:pStyle w:val="Heading5"/>
      </w:pPr>
      <w:bookmarkStart w:id="1187" w:name="_Toc618"/>
      <w:r>
        <w:t>342.انبیا،وظیفه‌دار هدایت انسانها:</w:t>
      </w:r>
      <w:bookmarkEnd w:id="1187"/>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w:t>
      </w:r>
      <w:r>
        <w:rPr>
          <w:rStyle w:val="FootnoteReference"/>
        </w:rPr>
        <w:footnoteReference w:id="51"/>
      </w:r>
      <w:r>
        <w:rPr>
          <w:rFonts w:ascii="IRNazanin" w:hAnsi="IRNazanin" w:eastAsia="IRNazanin" w:cs="IRNazanin"/>
          <w:lang w:bidi="fa-IR"/>
          <w:color w:val="111111"/>
          <w:sz w:val="28"/>
          <w:szCs w:val="28"/>
          <w:rtl/>
        </w:rPr>
        <w:t xml:space="preserve">رعد(13)7</w:t>
      </w:r>
    </w:p>
    <w:p>
      <w:pPr>
        <w:pStyle w:val="BookText"/>
      </w:pPr>
      <w:r>
        <w:rPr>
          <w:rFonts w:ascii="Amiri" w:hAnsi="Amiri" w:eastAsia="Amiri" w:cs="Amiri"/>
          <w:lang w:bidi="ar-SA"/>
          <w:color w:val="111111"/>
          <w:sz w:val="28"/>
          <w:szCs w:val="28"/>
          <w:rtl/>
        </w:rPr>
        <w:t xml:space="preserve">إِذْ جٰاءَتْهُمُ الرُّسُلُ مِنْ بَیْنِ أَیْدِیهِمْ وَ مِنْ خَلْفِهِمْ أَلاّٰ تَعْبُدُوا إِلاَّ اللّٰهَ ... وَ أَمّٰا ثَمُودُ فَهَدَیْنٰاهُمْ فَاسْتَحَبُّوا الْعَمیٰ عَلَی الْهُدیٰ ... هُوَ الَّذِی أَرْسَلَ رَسُولَهُ بِالْهُدیٰ وَ دِینِ الْحَقِّ ....فتح(48)14 و 17 و 28</w:t>
      </w:r>
    </w:p>
    <w:p>
      <w:pPr>
        <w:pStyle w:val="Heading5"/>
      </w:pPr>
      <w:bookmarkStart w:id="1188" w:name="_Toc619"/>
      <w:r>
        <w:t>343.هدایت و رستگاری کامل،تنها در پرتو تعالیم انبیا و هدایتگران الهی:</w:t>
      </w:r>
      <w:bookmarkEnd w:id="1188"/>
    </w:p>
    <w:p>
      <w:pPr>
        <w:pStyle w:val="BookText"/>
      </w:pPr>
      <w:r>
        <w:rPr>
          <w:rFonts w:ascii="Amiri" w:hAnsi="Amiri" w:eastAsia="Amiri" w:cs="Amiri"/>
          <w:lang w:bidi="ar-SA"/>
          <w:color w:val="111111"/>
          <w:sz w:val="28"/>
          <w:szCs w:val="28"/>
          <w:rtl/>
        </w:rPr>
        <w:t xml:space="preserve">وَ کَذٰلِکَ مٰا أَرْسَلْنٰا مِنْ قَبْلِکَ فِی قَرْیَةٍ مِنْ نَذِیرٍ إِلاّٰ قٰالَ مُتْرَفُوهٰا إِنّٰا وَجَدْنٰا آبٰاءَنٰا عَلیٰ أُمَّةٍ وَ إِنّٰا عَلیٰ آثٰارِهِمْ مُقْتَدُونَ</w:t>
      </w:r>
    </w:p>
    <w:p>
      <w:pPr>
        <w:pStyle w:val="BookText"/>
      </w:pPr>
      <w:r>
        <w:rPr>
          <w:rFonts w:ascii="Amiri" w:hAnsi="Amiri" w:eastAsia="Amiri" w:cs="Amiri"/>
          <w:lang w:bidi="ar-SA"/>
          <w:color w:val="111111"/>
          <w:sz w:val="28"/>
          <w:szCs w:val="28"/>
          <w:rtl/>
        </w:rPr>
        <w:t xml:space="preserve">قٰالَ أَ وَ لَوْ جِئْتُکُمْ بِأَهْدیٰ مِمّٰا وَجَدْتُمْ عَلَیْهِ آبٰاءَکُمْ ....زخرف(43)23 و 24</w:t>
      </w:r>
    </w:p>
    <w:p>
      <w:pPr>
        <w:pStyle w:val="Heading5"/>
      </w:pPr>
      <w:bookmarkStart w:id="1189" w:name="_Toc620"/>
      <w:r>
        <w:t>344.تشویق مردم با وعدۀ پاداش،از روشهای انبیا در هدایت:</w:t>
      </w:r>
      <w:bookmarkEnd w:id="1189"/>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w:t>
      </w:r>
    </w:p>
    <w:p>
      <w:pPr>
        <w:pStyle w:val="BookText"/>
      </w:pPr>
      <w:r>
        <w:rPr>
          <w:rFonts w:ascii="IRNazanin" w:hAnsi="IRNazanin" w:eastAsia="IRNazanin" w:cs="IRNazanin"/>
          <w:lang w:bidi="fa-IR"/>
          <w:color w:val="111111"/>
          <w:sz w:val="28"/>
          <w:szCs w:val="28"/>
          <w:rtl/>
        </w:rPr>
        <w:t xml:space="preserve">ص :111</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66" w:name="pg19842_204448"/>
    <w:bookmarkEnd w:id="66"/>
    <w:p>
      <w:pPr>
        <w:pStyle w:val="BookText"/>
      </w:pPr>
      <w:r>
        <w:rPr>
          <w:rFonts w:ascii="Amiri" w:hAnsi="Amiri" w:eastAsia="Amiri" w:cs="Amiri"/>
          <w:lang w:bidi="ar-SA"/>
          <w:color w:val="111111"/>
          <w:sz w:val="28"/>
          <w:szCs w:val="28"/>
          <w:rtl/>
        </w:rPr>
        <w:t xml:space="preserve">إِلیٰ أَجَلٍ مُسَمًّی ... وَ مٰا لَنٰا أَلاّٰ نَتَوَکَّلَ عَلَی اللّٰهِ وَ قَدْ هَدٰانٰا سُبُلَنٰا ....ابراهیم(14)10 و 12</w:t>
      </w:r>
    </w:p>
    <w:p>
      <w:pPr>
        <w:pStyle w:val="Heading5"/>
      </w:pPr>
      <w:bookmarkStart w:id="1190" w:name="_Toc621"/>
      <w:r>
        <w:t>345.هدایت انبیا از سوی خداوند،سبب توکّل آنان بر او:</w:t>
      </w:r>
      <w:bookmarkEnd w:id="1190"/>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w:t>
      </w:r>
    </w:p>
    <w:p>
      <w:pPr>
        <w:pStyle w:val="BookText"/>
      </w:pPr>
      <w:r>
        <w:rPr>
          <w:rFonts w:ascii="Amiri" w:hAnsi="Amiri" w:eastAsia="Amiri" w:cs="Amiri"/>
          <w:lang w:bidi="ar-SA"/>
          <w:color w:val="111111"/>
          <w:sz w:val="28"/>
          <w:szCs w:val="28"/>
          <w:rtl/>
        </w:rPr>
        <w:t xml:space="preserve">وَ مٰا لَنٰا أَلاّٰ نَتَوَکَّلَ عَلَی اللّٰهِ وَ قَدْ هَدٰانٰا سُبُلَنٰا ... وَ عَلَی اللّٰهِ فَلْیَتَوَکَّلِ الْمُتَوَکِّلُونَ . ابراهیم(14)11 و 12</w:t>
      </w:r>
    </w:p>
    <w:p>
      <w:pPr>
        <w:pStyle w:val="Heading4"/>
      </w:pPr>
      <w:bookmarkStart w:id="1191" w:name="_Toc622"/>
      <w:r>
        <w:t>5.پیشوایان بنی اسرائیل</w:t>
      </w:r>
      <w:bookmarkEnd w:id="1191"/>
    </w:p>
    <w:p>
      <w:pPr>
        <w:pStyle w:val="Heading5"/>
      </w:pPr>
      <w:bookmarkStart w:id="1192" w:name="_Toc623"/>
      <w:r>
        <w:t>346.پیشوایان بنی اسرائیل،هدایتگر مردم به توفیق الهی:</w:t>
      </w:r>
      <w:bookmarkEnd w:id="1192"/>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 . سجده(32)24</w:t>
      </w:r>
    </w:p>
    <w:p>
      <w:pPr>
        <w:pStyle w:val="Heading4"/>
      </w:pPr>
      <w:bookmarkStart w:id="1193" w:name="_Toc624"/>
      <w:r>
        <w:t>6.رهبران</w:t>
      </w:r>
      <w:bookmarkEnd w:id="1193"/>
    </w:p>
    <w:p>
      <w:pPr>
        <w:pStyle w:val="Heading5"/>
      </w:pPr>
      <w:bookmarkStart w:id="1194" w:name="_Toc625"/>
      <w:r>
        <w:t>347.هدایت مردم،مسئولیّت حاکمان و رهبران جامعه:</w:t>
      </w:r>
      <w:bookmarkEnd w:id="1194"/>
    </w:p>
    <w:p>
      <w:pPr>
        <w:pStyle w:val="BookText"/>
      </w:pPr>
      <w:r>
        <w:rPr>
          <w:rFonts w:ascii="Amiri" w:hAnsi="Amiri" w:eastAsia="Amiri" w:cs="Amiri"/>
          <w:lang w:bidi="ar-SA"/>
          <w:color w:val="111111"/>
          <w:sz w:val="28"/>
          <w:szCs w:val="28"/>
          <w:rtl/>
        </w:rPr>
        <w:t xml:space="preserve">وَ أَضَلَّ فِرْعَوْنُ قَوْمَهُ وَ مٰا هَدیٰ . طه(20)79</w:t>
      </w:r>
    </w:p>
    <w:p>
      <w:pPr>
        <w:pStyle w:val="Heading4"/>
      </w:pPr>
      <w:bookmarkStart w:id="1195" w:name="_Toc626"/>
      <w:r>
        <w:t>7.محمّد صلی اللّٰه علیه و آله</w:t>
      </w:r>
      <w:bookmarkEnd w:id="1195"/>
    </w:p>
    <w:p>
      <w:pPr>
        <w:pStyle w:val="Heading5"/>
      </w:pPr>
      <w:bookmarkStart w:id="1196" w:name="_Toc627"/>
      <w:r>
        <w:t>348.پیامبر صلی اللّٰه علیه و آله موظّف به اعلام هدایت‌یافتگی خود،به عنایت ربوبی:</w:t>
      </w:r>
      <w:bookmarkEnd w:id="1196"/>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 . انعام(6)161</w:t>
      </w:r>
    </w:p>
    <w:p>
      <w:pPr>
        <w:pStyle w:val="Heading5"/>
      </w:pPr>
      <w:bookmarkStart w:id="1197" w:name="_Toc628"/>
      <w:r>
        <w:t>349.محمّد صلی اللّٰه علیه و آله،پیامبری هدایتگر به‌سوی دین حق و آیین پیروز:</w:t>
      </w:r>
      <w:bookmarkEnd w:id="1197"/>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توبه(9)33</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کَفیٰ بِاللّٰهِ شَهِیداً. فتح(48)28</w:t>
      </w:r>
    </w:p>
    <w:p>
      <w:pPr>
        <w:pStyle w:val="BookText"/>
      </w:pPr>
      <w:r>
        <w:rPr>
          <w:rFonts w:ascii="Amiri" w:hAnsi="Amiri" w:eastAsia="Amiri" w:cs="Amiri"/>
          <w:lang w:bidi="ar-SA"/>
          <w:color w:val="111111"/>
          <w:sz w:val="28"/>
          <w:szCs w:val="28"/>
          <w:rtl/>
        </w:rPr>
        <w:t xml:space="preserve">هُوَ الَّذِی أَرْسَلَ رَسُولَهُ بِالْهُدیٰ وَ دِینِ الْحَقِّ لِیُظْهِرَهُ عَلَی الدِّینِ کُلِّهِ وَ لَوْ کَرِهَ الْمُشْرِکُونَ . صفّ(61)9</w:t>
      </w:r>
    </w:p>
    <w:p>
      <w:pPr>
        <w:pStyle w:val="Heading5"/>
      </w:pPr>
      <w:bookmarkStart w:id="1198" w:name="_Toc629"/>
      <w:r>
        <w:t>350.حرص محمّد صلی اللّٰه علیه و آله بر هدایت گمراهان:</w:t>
      </w:r>
      <w:bookmarkEnd w:id="1198"/>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توبه(9)128</w:t>
      </w:r>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 نحل(16)37</w:t>
      </w:r>
    </w:p>
    <w:p>
      <w:pPr>
        <w:pStyle w:val="Heading5"/>
      </w:pPr>
      <w:bookmarkStart w:id="1199" w:name="_Toc630"/>
      <w:r>
        <w:t>351.مسئول نبودن پیامبر صلی اللّٰه علیه و آله در هدایت‌ناپذیری کافران:</w:t>
      </w:r>
      <w:bookmarkEnd w:id="1199"/>
    </w:p>
    <w:p>
      <w:pPr>
        <w:pStyle w:val="BookText"/>
      </w:pPr>
      <w:r>
        <w:rPr>
          <w:rFonts w:ascii="Amiri" w:hAnsi="Amiri" w:eastAsia="Amiri" w:cs="Amiri"/>
          <w:lang w:bidi="ar-SA"/>
          <w:color w:val="111111"/>
          <w:sz w:val="28"/>
          <w:szCs w:val="28"/>
          <w:rtl/>
        </w:rPr>
        <w:t xml:space="preserve">کِتٰابٌ أُنْزِلَ إِلَیْکَ فَلاٰ یَکُنْ فِی صَدْرِکَ حَرَجٌ مِنْهُ لِتُنْذِرَ بِهِ وَ ذِکْریٰ لِلْمُؤْمِنِینَ . اعراف(7)2</w:t>
      </w:r>
    </w:p>
    <w:p>
      <w:pPr>
        <w:pStyle w:val="BookText"/>
      </w:pPr>
      <w:r>
        <w:rPr>
          <w:rFonts w:ascii="Amiri" w:hAnsi="Amiri" w:eastAsia="Amiri" w:cs="Amiri"/>
          <w:lang w:bidi="ar-SA"/>
          <w:color w:val="111111"/>
          <w:sz w:val="28"/>
          <w:szCs w:val="28"/>
          <w:rtl/>
        </w:rPr>
        <w:t xml:space="preserve">إِنَّمٰا أُمِرْتُ أَنْ أَعْبُدَ رَبَّ هٰذِهِ الْبَلْدَةِ الَّذِی حَرَّمَهٰا وَ لَهُ کُلُّ شَیْءٍ وَ أُمِرْتُ أَنْ أَکُونَ مِنَ الْمُسْلِمِینَ</w:t>
      </w:r>
    </w:p>
    <w:p>
      <w:pPr>
        <w:pStyle w:val="BookText"/>
      </w:pPr>
      <w:r>
        <w:rPr>
          <w:rFonts w:ascii="Amiri" w:hAnsi="Amiri" w:eastAsia="Amiri" w:cs="Amiri"/>
          <w:lang w:bidi="ar-SA"/>
          <w:color w:val="111111"/>
          <w:sz w:val="28"/>
          <w:szCs w:val="28"/>
          <w:rtl/>
        </w:rPr>
        <w:t xml:space="preserve">وَ أَنْ أَتْلُوَا الْقُرْآنَ فَمَنِ اهْتَدیٰ فَإِنَّمٰا یَهْتَدِی لِنَفْسِهِ وَ مَنْ ضَلَّ فَقُلْ إِنَّمٰا أَنَا مِنَ الْمُنْذِرِینَ . نمل(27)91 و 92</w:t>
      </w:r>
    </w:p>
    <w:p>
      <w:pPr>
        <w:pStyle w:val="BookText"/>
      </w:pPr>
      <w:r>
        <w:rPr>
          <w:rFonts w:ascii="Amiri" w:hAnsi="Amiri" w:eastAsia="Amiri" w:cs="Amiri"/>
          <w:lang w:bidi="ar-SA"/>
          <w:color w:val="111111"/>
          <w:sz w:val="28"/>
          <w:szCs w:val="28"/>
          <w:rtl/>
        </w:rPr>
        <w:t xml:space="preserve">وَ مَنْ کَفَرَ فَلاٰ یَحْزُنْکَ کُفْرُهُ إِلَیْنٰا مَرْجِعُهُمْ فَنُنَبِّئُهُمْ بِمٰا عَمِلُوا إِنَّ اللّٰهَ عَلِیمٌ بِذٰاتِ الصُّدُورِ. لقمان(31)23</w:t>
      </w:r>
    </w:p>
    <w:p>
      <w:pPr>
        <w:pStyle w:val="BookText"/>
      </w:pPr>
      <w:r>
        <w:rPr>
          <w:rFonts w:ascii="Amiri" w:hAnsi="Amiri" w:eastAsia="Amiri" w:cs="Amiri"/>
          <w:lang w:bidi="ar-SA"/>
          <w:color w:val="111111"/>
          <w:sz w:val="28"/>
          <w:szCs w:val="28"/>
          <w:rtl/>
        </w:rPr>
        <w:t xml:space="preserve">کَذٰلِکَ مٰا أَتَی الَّذِینَ مِنْ قَبْلِهِمْ مِنْ رَسُولٍ إِلاّٰ قٰالُوا سٰاحِرٌ أَوْ مَجْنُونٌ</w:t>
      </w:r>
    </w:p>
    <w:p>
      <w:pPr>
        <w:pStyle w:val="BookText"/>
      </w:pPr>
      <w:r>
        <w:rPr>
          <w:rFonts w:ascii="Amiri" w:hAnsi="Amiri" w:eastAsia="Amiri" w:cs="Amiri"/>
          <w:lang w:bidi="ar-SA"/>
          <w:color w:val="111111"/>
          <w:sz w:val="28"/>
          <w:szCs w:val="28"/>
          <w:rtl/>
        </w:rPr>
        <w:t xml:space="preserve">أَ تَوٰاصَوْا بِهِ بَلْ هُمْ قَوْمٌ طٰاغُونَ</w:t>
      </w:r>
    </w:p>
    <w:p>
      <w:pPr>
        <w:pStyle w:val="BookText"/>
      </w:pPr>
      <w:r>
        <w:rPr>
          <w:rFonts w:ascii="Amiri" w:hAnsi="Amiri" w:eastAsia="Amiri" w:cs="Amiri"/>
          <w:lang w:bidi="ar-SA"/>
          <w:color w:val="111111"/>
          <w:sz w:val="28"/>
          <w:szCs w:val="28"/>
          <w:rtl/>
        </w:rPr>
        <w:t xml:space="preserve">فَتَوَلَّ عَنْهُمْ فَمٰا أَنْتَ</w:t>
      </w:r>
    </w:p>
    <w:p>
      <w:pPr>
        <w:pStyle w:val="BookText"/>
      </w:pPr>
      <w:r>
        <w:rPr>
          <w:rFonts w:ascii="IRNazanin" w:hAnsi="IRNazanin" w:eastAsia="IRNazanin" w:cs="IRNazanin"/>
          <w:lang w:bidi="fa-IR"/>
          <w:color w:val="111111"/>
          <w:sz w:val="28"/>
          <w:szCs w:val="28"/>
          <w:rtl/>
        </w:rPr>
        <w:t xml:space="preserve">ص :112</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67" w:name="pg19842_204449"/>
    <w:bookmarkEnd w:id="67"/>
    <w:p>
      <w:pPr>
        <w:pStyle w:val="BookText"/>
      </w:pPr>
      <w:r>
        <w:rPr>
          <w:rFonts w:ascii="Amiri" w:hAnsi="Amiri" w:eastAsia="Amiri" w:cs="Amiri"/>
          <w:lang w:bidi="ar-SA"/>
          <w:color w:val="111111"/>
          <w:sz w:val="28"/>
          <w:szCs w:val="28"/>
          <w:rtl/>
        </w:rPr>
        <w:t xml:space="preserve">بِمَلُومٍ . ذاریات(51)52-54</w:t>
      </w:r>
    </w:p>
    <w:p>
      <w:pPr>
        <w:pStyle w:val="Heading5"/>
      </w:pPr>
      <w:bookmarkStart w:id="1200" w:name="_Toc631"/>
      <w:r>
        <w:t>352. بی‌اثر بودن تلاش پیامبر صلی اللّٰه علیه و آله برای هدایت کردن فاقدان زمینۀ هدایت‌پذیری:</w:t>
      </w:r>
      <w:bookmarkEnd w:id="1200"/>
    </w:p>
    <w:p>
      <w:pPr>
        <w:pStyle w:val="BookText"/>
      </w:pPr>
      <w:r>
        <w:rPr>
          <w:rFonts w:ascii="Amiri" w:hAnsi="Amiri" w:eastAsia="Amiri" w:cs="Amiri"/>
          <w:lang w:bidi="ar-SA"/>
          <w:color w:val="111111"/>
          <w:sz w:val="28"/>
          <w:szCs w:val="28"/>
          <w:rtl/>
        </w:rPr>
        <w:t xml:space="preserve">وَ إِنْ کٰانَ کَبُرَ عَلَیْکَ إِعْرٰاضُهُمْ فَإِنِ اسْتَطَعْتَ أَنْ تَبْتَغِیَ نَفَقاً فِی الْأَرْضِ أَوْ سُلَّماً فِی السَّمٰاءِ فَتَأْتِیَهُمْ بِآیَةٍ وَ لَوْ شٰاءَ اللّٰهُ لَجَمَعَهُمْ عَلَی الْهُدیٰ فَلاٰ تَکُونَنَّ مِنَ الْجٰاهِلِینَ</w:t>
      </w:r>
    </w:p>
    <w:p>
      <w:pPr>
        <w:pStyle w:val="BookText"/>
      </w:pPr>
      <w:r>
        <w:rPr>
          <w:rFonts w:ascii="Amiri" w:hAnsi="Amiri" w:eastAsia="Amiri" w:cs="Amiri"/>
          <w:lang w:bidi="ar-SA"/>
          <w:color w:val="111111"/>
          <w:sz w:val="28"/>
          <w:szCs w:val="28"/>
          <w:rtl/>
        </w:rPr>
        <w:t xml:space="preserve">إِنَّمٰا یَسْتَجِیبُ الَّذِینَ یَسْمَعُونَ وَ الْمَوْتیٰ یَبْعَثُهُمُ اللّٰهُ ثُمَّ إِلَیْهِ یُرْجَعُونَ . انعام(6)35 و 36</w:t>
      </w:r>
    </w:p>
    <w:p>
      <w:pPr>
        <w:pStyle w:val="BookText"/>
      </w:pPr>
      <w:r>
        <w:rPr>
          <w:rFonts w:ascii="Amiri" w:hAnsi="Amiri" w:eastAsia="Amiri" w:cs="Amiri"/>
          <w:lang w:bidi="ar-SA"/>
          <w:color w:val="111111"/>
          <w:sz w:val="28"/>
          <w:szCs w:val="28"/>
          <w:rtl/>
        </w:rPr>
        <w:t xml:space="preserve">وَ مِنْهُمْ مَنْ یَنْظُرُ إِلَیْکَ أَ فَأَنْتَ تَهْدِی الْعُمْیَ وَ لَوْ کٰانُوا لاٰ یُبْصِرُونَ . یونس(10)43</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نمل(27)81</w:t>
      </w:r>
    </w:p>
    <w:p>
      <w:pPr>
        <w:pStyle w:val="BookText"/>
      </w:pPr>
      <w:r>
        <w:rPr>
          <w:rFonts w:ascii="Amiri" w:hAnsi="Amiri" w:eastAsia="Amiri" w:cs="Amiri"/>
          <w:lang w:bidi="ar-SA"/>
          <w:color w:val="111111"/>
          <w:sz w:val="28"/>
          <w:szCs w:val="28"/>
          <w:rtl/>
        </w:rPr>
        <w:t xml:space="preserve">فَإِنَّکَ لاٰ تُسْمِعُ الْمَوْتیٰ وَ لاٰ تُسْمِعُ الصُّمَّ الدُّعٰاءَ إِذٰا وَلَّوْا مُدْبِرِینَ</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روم(30)52 و 53</w:t>
      </w:r>
    </w:p>
    <w:p>
      <w:pPr>
        <w:pStyle w:val="BookText"/>
      </w:pPr>
      <w:r>
        <w:rPr>
          <w:rFonts w:ascii="Amiri" w:hAnsi="Amiri" w:eastAsia="Amiri" w:cs="Amiri"/>
          <w:lang w:bidi="ar-SA"/>
          <w:color w:val="111111"/>
          <w:sz w:val="28"/>
          <w:szCs w:val="28"/>
          <w:rtl/>
        </w:rPr>
        <w:t xml:space="preserve">وَ مٰا یَسْتَوِی الْأَحْیٰاءُ وَ لاَ الْأَمْوٰاتُ إِنَّ اللّٰهَ یُسْمِعُ مَنْ یَشٰاءُ وَ مٰا أَنْتَ بِمُسْمِعٍ مَنْ فِی الْقُبُورِ. فاطر(35)22</w:t>
      </w:r>
    </w:p>
    <w:p>
      <w:pPr>
        <w:pStyle w:val="BookText"/>
      </w:pPr>
      <w:r>
        <w:rPr>
          <w:rFonts w:ascii="Amiri" w:hAnsi="Amiri" w:eastAsia="Amiri" w:cs="Amiri"/>
          <w:lang w:bidi="ar-SA"/>
          <w:color w:val="111111"/>
          <w:sz w:val="28"/>
          <w:szCs w:val="28"/>
          <w:rtl/>
        </w:rPr>
        <w:t xml:space="preserve">أَ لَیْسَ اللّٰهُ بِکٰافٍ عَبْدَهُ وَ یُخَوِّفُونَکَ بِالَّذِینَ مِنْ دُونِهِ وَ مَنْ یُضْلِلِ اللّٰهُ فَمٰا لَهُ مِنْ هٰادٍ</w:t>
      </w:r>
    </w:p>
    <w:p>
      <w:pPr>
        <w:pStyle w:val="BookText"/>
      </w:pPr>
      <w:r>
        <w:rPr>
          <w:rFonts w:ascii="Amiri" w:hAnsi="Amiri" w:eastAsia="Amiri" w:cs="Amiri"/>
          <w:lang w:bidi="ar-SA"/>
          <w:color w:val="111111"/>
          <w:sz w:val="28"/>
          <w:szCs w:val="28"/>
          <w:rtl/>
        </w:rPr>
        <w:t xml:space="preserve">وَ مَنْ یَهْدِ اللّٰهُ فَمٰا لَهُ مِنْ مُضِلٍّ أَ لَیْسَ اللّٰهُ بِعَزِیزٍ ذِی انْتِقٰامٍ . زمر(39)36 و 37</w:t>
      </w:r>
    </w:p>
    <w:p>
      <w:pPr>
        <w:pStyle w:val="BookText"/>
      </w:pPr>
      <w:r>
        <w:rPr>
          <w:rFonts w:ascii="Amiri" w:hAnsi="Amiri" w:eastAsia="Amiri" w:cs="Amiri"/>
          <w:lang w:bidi="ar-SA"/>
          <w:color w:val="111111"/>
          <w:sz w:val="28"/>
          <w:szCs w:val="28"/>
          <w:rtl/>
        </w:rPr>
        <w:t xml:space="preserve">أَ فَأَنْتَ تُسْمِعُ الصُّمَّ أَوْ تَهْدِی الْعُمْیَ وَ مَنْ کٰانَ فِی ضَلاٰلٍ مُبِینٍ . زخرف(43)40</w:t>
      </w:r>
    </w:p>
    <w:p>
      <w:pPr>
        <w:pStyle w:val="Heading5"/>
      </w:pPr>
      <w:bookmarkStart w:id="1201" w:name="_Toc632"/>
      <w:r>
        <w:t>353.تأثیر نداشتن علاقۀ پیامبر صلی اللّٰه علیه و آله به هدایت مردم،در صورت عدم تعلق مشیت الهی به آن:</w:t>
      </w:r>
      <w:bookmarkEnd w:id="1201"/>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قصص(28)56</w:t>
      </w:r>
    </w:p>
    <w:p>
      <w:pPr>
        <w:pStyle w:val="Heading5"/>
      </w:pPr>
      <w:bookmarkStart w:id="1202" w:name="_Toc633"/>
      <w:r>
        <w:t>354.پیامبر صلی اللّٰه علیه و آله حریص بر هدایت مردم:</w:t>
      </w:r>
      <w:bookmarkEnd w:id="1202"/>
    </w:p>
    <w:p>
      <w:pPr>
        <w:pStyle w:val="BookText"/>
      </w:pPr>
      <w:r>
        <w:rPr>
          <w:rFonts w:ascii="Amiri" w:hAnsi="Amiri" w:eastAsia="Amiri" w:cs="Amiri"/>
          <w:lang w:bidi="ar-SA"/>
          <w:color w:val="111111"/>
          <w:sz w:val="28"/>
          <w:szCs w:val="28"/>
          <w:rtl/>
        </w:rPr>
        <w:t xml:space="preserve">لَقَدْ جٰاءَکُمْ رَسُولٌ مِنْ أَنْفُسِکُمْ عَزِیزٌ عَلَیْهِ مٰا عَنِتُّمْ حَرِیصٌ عَلَیْکُمْ بِالْمُؤْمِنِینَ رَؤُفٌ رَحِیمٌ . توبه(9)128</w:t>
      </w:r>
    </w:p>
    <w:p>
      <w:pPr>
        <w:pStyle w:val="BookText"/>
      </w:pPr>
      <w:r>
        <w:rPr>
          <w:rFonts w:ascii="Amiri" w:hAnsi="Amiri" w:eastAsia="Amiri" w:cs="Amiri"/>
          <w:lang w:bidi="ar-SA"/>
          <w:color w:val="111111"/>
          <w:sz w:val="28"/>
          <w:szCs w:val="28"/>
          <w:rtl/>
        </w:rPr>
        <w:t xml:space="preserve">إِنْ تَحْرِصْ عَلیٰ هُدٰاهُمْ فَإِنَّ اللّٰهَ لاٰ یَهْدِی مَنْ یُضِلُّ وَ مٰا لَهُمْ مِنْ نٰاصِرِینَ . نحل(16)37</w:t>
      </w:r>
    </w:p>
    <w:p>
      <w:pPr>
        <w:pStyle w:val="Heading5"/>
      </w:pPr>
      <w:bookmarkStart w:id="1203" w:name="_Toc634"/>
      <w:r>
        <w:t>355.پیامبر صلی اللّٰه علیه و آله،وظیفه‌دار هدایت مردم به‌سوی نور و خارج کردن آنان از ظلمت گمراهی،در پرتو تعالیم قرآن:</w:t>
      </w:r>
      <w:bookmarkEnd w:id="1203"/>
    </w:p>
    <w:p>
      <w:pPr>
        <w:pStyle w:val="BookText"/>
      </w:pPr>
      <w:r>
        <w:rPr>
          <w:rFonts w:ascii="Amiri" w:hAnsi="Amiri" w:eastAsia="Amiri" w:cs="Amiri"/>
          <w:lang w:bidi="ar-SA"/>
          <w:color w:val="111111"/>
          <w:sz w:val="28"/>
          <w:szCs w:val="28"/>
          <w:rtl/>
        </w:rPr>
        <w:t xml:space="preserve">... فَاتَّقُوا اللّٰهَ یٰا أُولِی الْأَلْبٰابِ الَّذِینَ آمَنُوا قَدْ أَنْزَلَ اللّٰهُ إِلَیْکُمْ ذِکْراً رَسُولاً یَتْلُوا عَلَیْکُمْ آیٰاتِ اللّٰهِ مُبَیِّنٰاتٍ لِیُخْرِجَ الَّذِینَ آمَنُوا وَ عَمِلُوا الصّٰالِحٰاتِ مِنَ الظُّلُمٰاتِ إِلَی النُّورِ ....طلاق(65)10 و 11</w:t>
      </w:r>
    </w:p>
    <w:p>
      <w:pPr>
        <w:pStyle w:val="Heading5"/>
      </w:pPr>
      <w:bookmarkStart w:id="1204" w:name="_Toc635"/>
      <w:r>
        <w:t>356.پیامبر صلی اللّٰه علیه و آله،وظیفه‌دار هدایت مردم به راه خدای عزّتمند ستوده با تعالیم قرآن:</w:t>
      </w:r>
      <w:bookmarkEnd w:id="1204"/>
    </w:p>
    <w:p>
      <w:pPr>
        <w:pStyle w:val="BookText"/>
      </w:pPr>
      <w:r>
        <w:rPr>
          <w:rFonts w:ascii="Amiri" w:hAnsi="Amiri" w:eastAsia="Amiri" w:cs="Amiri"/>
          <w:lang w:bidi="ar-SA"/>
          <w:color w:val="111111"/>
          <w:sz w:val="28"/>
          <w:szCs w:val="28"/>
          <w:rtl/>
        </w:rPr>
        <w:t xml:space="preserve">الر کِتٰابٌ أَنْزَلْنٰاهُ إِلَیْکَ لِتُخْرِجَ النّٰاسَ مِنَ الظُّلُمٰاتِ إِلَی النُّورِ بِإِذْنِ رَبِّهِمْ إِلیٰ صِرٰاطِ الْعَزِیزِ الْحَمِیدِ. ابراهیم(14)1</w:t>
      </w:r>
    </w:p>
    <w:p>
      <w:pPr>
        <w:pStyle w:val="Heading5"/>
      </w:pPr>
      <w:bookmarkStart w:id="1205" w:name="_Toc636"/>
      <w:r>
        <w:t>357.جدّیت پیامبر صلی اللّٰه علیه و آله در هدایت گمراهان:</w:t>
      </w:r>
      <w:bookmarkEnd w:id="1205"/>
    </w:p>
    <w:p>
      <w:pPr>
        <w:pStyle w:val="BookText"/>
      </w:pPr>
      <w:r>
        <w:rPr>
          <w:rFonts w:ascii="Amiri" w:hAnsi="Amiri" w:eastAsia="Amiri" w:cs="Amiri"/>
          <w:lang w:bidi="ar-SA"/>
          <w:color w:val="111111"/>
          <w:sz w:val="28"/>
          <w:szCs w:val="28"/>
          <w:rtl/>
        </w:rPr>
        <w:t xml:space="preserve">لَیْسَ عَلَیْکَ هُدٰاهُمْ وَ لٰکِنَّ اللّٰهَ یَهْدِی مَنْ یَشٰاءُ وَ مٰا تُنْفِقُوا مِنْ خَیْرٍ فَلِأَنْفُسِکُمْ وَ مٰا تُنْفِقُونَ إِلاَّ ابْتِغٰاءَ وَجْهِ اللّٰهِ وَ مٰا تُنْفِقُوا مِنْ خَیْرٍ یُوَفَّ إِلَیْکُمْ وَ أَنْتُمْ لاٰ تُظْلَمُونَ . بقره(2)272</w:t>
      </w:r>
    </w:p>
    <w:p>
      <w:pPr>
        <w:pStyle w:val="BookText"/>
      </w:pPr>
      <w:r>
        <w:rPr>
          <w:rFonts w:ascii="Amiri" w:hAnsi="Amiri" w:eastAsia="Amiri" w:cs="Amiri"/>
          <w:lang w:bidi="ar-SA"/>
          <w:color w:val="111111"/>
          <w:sz w:val="28"/>
          <w:szCs w:val="28"/>
          <w:rtl/>
        </w:rPr>
        <w:t xml:space="preserve">وَ إِنْ کٰانَ کَبُرَ عَلَیْکَ إِعْرٰاضُهُمْ فَإِنِ اسْتَطَعْتَ أَنْ تَبْتَغِیَ</w:t>
      </w:r>
    </w:p>
    <w:p>
      <w:pPr>
        <w:pStyle w:val="BookText"/>
      </w:pPr>
      <w:r>
        <w:rPr>
          <w:rFonts w:ascii="IRNazanin" w:hAnsi="IRNazanin" w:eastAsia="IRNazanin" w:cs="IRNazanin"/>
          <w:lang w:bidi="fa-IR"/>
          <w:color w:val="111111"/>
          <w:sz w:val="28"/>
          <w:szCs w:val="28"/>
          <w:rtl/>
        </w:rPr>
        <w:t xml:space="preserve">ص :113</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68" w:name="pg19842_204450"/>
    <w:bookmarkEnd w:id="68"/>
    <w:p>
      <w:pPr>
        <w:pStyle w:val="BookText"/>
      </w:pPr>
      <w:r>
        <w:rPr>
          <w:rFonts w:ascii="Amiri" w:hAnsi="Amiri" w:eastAsia="Amiri" w:cs="Amiri"/>
          <w:lang w:bidi="ar-SA"/>
          <w:color w:val="111111"/>
          <w:sz w:val="28"/>
          <w:szCs w:val="28"/>
          <w:rtl/>
        </w:rPr>
        <w:t xml:space="preserve">نَفَقاً فِی الْأَرْضِ أَوْ سُلَّماً فِی السَّمٰاءِ فَتَأْتِیَهُمْ بِآیَةٍ وَ لَوْ شٰاءَ اللّٰهُ لَجَمَعَهُمْ عَلَی الْهُدیٰ فَلاٰ تَکُونَنَّ مِنَ الْجٰاهِلِینَ . انعام(6)35</w:t>
      </w:r>
    </w:p>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رعد(13)7</w:t>
      </w:r>
    </w:p>
    <w:p>
      <w:pPr>
        <w:pStyle w:val="BookText"/>
      </w:pPr>
      <w:r>
        <w:rPr>
          <w:rFonts w:ascii="Amiri" w:hAnsi="Amiri" w:eastAsia="Amiri" w:cs="Amiri"/>
          <w:lang w:bidi="ar-SA"/>
          <w:color w:val="111111"/>
          <w:sz w:val="28"/>
          <w:szCs w:val="28"/>
          <w:rtl/>
        </w:rPr>
        <w:t xml:space="preserve">إِنْ تَحْرِصْ عَلیٰ هُدٰاهُمْ فَإِنَّ اللّٰهَ لاٰ یَهْدِی مَنْ یُضِلُّ ....نحل(16)37</w:t>
      </w:r>
    </w:p>
    <w:p>
      <w:pPr>
        <w:pStyle w:val="BookText"/>
      </w:pPr>
      <w:r>
        <w:rPr>
          <w:rFonts w:ascii="Amiri" w:hAnsi="Amiri" w:eastAsia="Amiri" w:cs="Amiri"/>
          <w:lang w:bidi="ar-SA"/>
          <w:color w:val="111111"/>
          <w:sz w:val="28"/>
          <w:szCs w:val="28"/>
          <w:rtl/>
        </w:rPr>
        <w:t xml:space="preserve">وَ مٰا مَنَعَ النّٰاسَ أَنْ یُؤْمِنُوا إِذْ جٰاءَهُمُ الْهُدیٰ إِلاّٰ أَنْ قٰالُوا أَ بَعَثَ اللّٰهُ بَشَراً رَسُولاً. اسراء(17)94</w:t>
      </w:r>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 . نمل(27)81</w:t>
      </w:r>
    </w:p>
    <w:p>
      <w:pPr>
        <w:pStyle w:val="BookText"/>
      </w:pPr>
      <w:r>
        <w:rPr>
          <w:rFonts w:ascii="Amiri" w:hAnsi="Amiri" w:eastAsia="Amiri" w:cs="Amiri"/>
          <w:lang w:bidi="ar-SA"/>
          <w:color w:val="111111"/>
          <w:sz w:val="28"/>
          <w:szCs w:val="28"/>
          <w:rtl/>
        </w:rPr>
        <w:t xml:space="preserve">وَ مٰا أَنْتَ بِهٰادِ الْعُمْیِ عَنْ ضَلاٰلَتِهِمْ إِنْ تُسْمِعُ إِلاّٰ مَنْ یُؤْمِنُ بِآیٰاتِنٰا فَهُمْ مُسْلِمُونَ . روم(30)53</w:t>
      </w:r>
    </w:p>
    <w:p>
      <w:pPr>
        <w:pStyle w:val="BookText"/>
      </w:pPr>
      <w:r>
        <w:rPr>
          <w:rFonts w:ascii="Amiri" w:hAnsi="Amiri" w:eastAsia="Amiri" w:cs="Amiri"/>
          <w:lang w:bidi="ar-SA"/>
          <w:color w:val="111111"/>
          <w:sz w:val="28"/>
          <w:szCs w:val="28"/>
          <w:rtl/>
        </w:rPr>
        <w:t xml:space="preserve">اَلَّذِینَ یَسْتَمِعُونَ الْقَوْلَ فَیَتَّبِعُونَ أَحْسَنَهُ أُولٰئِکَ الَّذِینَ هَدٰاهُمُ اللّٰهُ ... أَ فَمَنْ حَقَّ عَلَیْهِ کَلِمَةُ الْعَذٰابِ أَ فَأَنْتَ تُنْقِذُ مَنْ فِی النّٰارِ. زمر(39)18 و 19</w:t>
      </w:r>
    </w:p>
    <w:p>
      <w:pPr>
        <w:pStyle w:val="Heading5"/>
      </w:pPr>
      <w:bookmarkStart w:id="1206" w:name="_Toc637"/>
      <w:r>
        <w:t>358.هدایتگری پیامبر صلی اللّٰه علیه و آله به صراط مستقیم،در پی هدایت شدن وی در پرتو وحی الهی و به خواست و مشیّت او:</w:t>
      </w:r>
      <w:bookmarkEnd w:id="1206"/>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w:t>
      </w:r>
    </w:p>
    <w:p>
      <w:pPr>
        <w:pStyle w:val="BookText"/>
      </w:pPr>
      <w:r>
        <w:rPr>
          <w:rFonts w:ascii="Amiri" w:hAnsi="Amiri" w:eastAsia="Amiri" w:cs="Amiri"/>
          <w:lang w:bidi="ar-SA"/>
          <w:color w:val="111111"/>
          <w:sz w:val="28"/>
          <w:szCs w:val="28"/>
          <w:rtl/>
        </w:rPr>
        <w:t xml:space="preserve">صِرٰاطِ اللّٰهِ الَّذِی لَهُ مٰا فِی السَّمٰاوٰاتِ وَ مٰا فِی الْأَرْضِ ....شوری(42)52 و 53</w:t>
      </w:r>
    </w:p>
    <w:p>
      <w:pPr>
        <w:pStyle w:val="Heading5"/>
      </w:pPr>
      <w:bookmarkStart w:id="1207" w:name="_Toc638"/>
      <w:r>
        <w:t>359.پیامبر صلی اللّٰه علیه و آله،هدایتگر مردم به صراط مستقیم:</w:t>
      </w:r>
      <w:bookmarkEnd w:id="1207"/>
    </w:p>
    <w:p>
      <w:pPr>
        <w:pStyle w:val="BookText"/>
      </w:pPr>
      <w:r>
        <w:rPr>
          <w:rFonts w:ascii="Amiri" w:hAnsi="Amiri" w:eastAsia="Amiri" w:cs="Amiri"/>
          <w:lang w:bidi="ar-SA"/>
          <w:color w:val="111111"/>
          <w:sz w:val="28"/>
          <w:szCs w:val="28"/>
          <w:rtl/>
        </w:rPr>
        <w:t xml:space="preserve">الر کِتٰابٌ أَنْزَلْنٰاهُ إِلَیْکَ لِتُخْرِجَ النّٰاسَ مِنَ الظُّلُمٰاتِ</w:t>
      </w:r>
    </w:p>
    <w:p>
      <w:pPr>
        <w:pStyle w:val="BookText"/>
      </w:pPr>
      <w:r>
        <w:rPr>
          <w:rFonts w:ascii="Amiri" w:hAnsi="Amiri" w:eastAsia="Amiri" w:cs="Amiri"/>
          <w:lang w:bidi="ar-SA"/>
          <w:color w:val="111111"/>
          <w:sz w:val="28"/>
          <w:szCs w:val="28"/>
          <w:rtl/>
        </w:rPr>
        <w:t xml:space="preserve">إِلَی النُّورِ بِإِذْنِ رَبِّهِمْ إِلیٰ صِرٰاطِ الْعَزِیزِ الْحَمِیدِ. ابراهیم(14)1</w:t>
      </w:r>
    </w:p>
    <w:p>
      <w:pPr>
        <w:pStyle w:val="BookText"/>
      </w:pPr>
      <w:r>
        <w:rPr>
          <w:rFonts w:ascii="Amiri" w:hAnsi="Amiri" w:eastAsia="Amiri" w:cs="Amiri"/>
          <w:lang w:bidi="ar-SA"/>
          <w:color w:val="111111"/>
          <w:sz w:val="28"/>
          <w:szCs w:val="28"/>
          <w:rtl/>
        </w:rPr>
        <w:t xml:space="preserve">یٰا أَهْلَ الْکِتٰابِ قَدْ جٰاءَکُمْ رَسُولُنٰا ... قَدْ جٰاءَکُمْ مِنَ اللّٰهِ نُورٌ وَ کِتٰابٌ مُبِینٌ یَهْدِی بِهِ اللّٰهُ مَنِ اتَّبَعَ رِضْوٰانَهُ سُبُلَ السَّلاٰمِ وَ یُخْرِجُهُمْ مِنَ الظُّلُمٰاتِ إِلَی النُّورِ بِإِذْنِهِ وَ یَهْدِیهِمْ إِلیٰ صِرٰاطٍ مُسْتَقِیمٍ . مائده(5)15 و 16</w:t>
      </w:r>
    </w:p>
    <w:p>
      <w:pPr>
        <w:pStyle w:val="BookText"/>
      </w:pPr>
      <w:r>
        <w:rPr>
          <w:rFonts w:ascii="Amiri" w:hAnsi="Amiri" w:eastAsia="Amiri" w:cs="Amiri"/>
          <w:lang w:bidi="ar-SA"/>
          <w:color w:val="111111"/>
          <w:sz w:val="28"/>
          <w:szCs w:val="28"/>
          <w:rtl/>
        </w:rPr>
        <w:t xml:space="preserve">لِکُلِّ أُمَّةٍ جَعَلْنٰا مَنْسَکاً هُمْ نٰاسِکُوهُ فَلاٰ یُنٰازِعُنَّکَ فِی الْأَمْرِ وَ ادْعُ إِلیٰ رَبِّکَ إِنَّکَ لَعَلیٰ هُدیً مُسْتَقِیمٍ . حجّ(22)67</w:t>
      </w:r>
    </w:p>
    <w:p>
      <w:pPr>
        <w:pStyle w:val="BookText"/>
      </w:pPr>
      <w:r>
        <w:rPr>
          <w:rFonts w:ascii="Amiri" w:hAnsi="Amiri" w:eastAsia="Amiri" w:cs="Amiri"/>
          <w:lang w:bidi="ar-SA"/>
          <w:color w:val="111111"/>
          <w:sz w:val="28"/>
          <w:szCs w:val="28"/>
          <w:rtl/>
        </w:rPr>
        <w:t xml:space="preserve">وَ إِنَّکَ لَتَدْعُوهُمْ إِلیٰ صِرٰاطٍ مُسْتَقِیمٍ . مؤمنون(23)73</w:t>
      </w:r>
    </w:p>
    <w:p>
      <w:pPr>
        <w:pStyle w:val="BookText"/>
      </w:pPr>
      <w:r>
        <w:rPr>
          <w:rFonts w:ascii="Amiri" w:hAnsi="Amiri" w:eastAsia="Amiri" w:cs="Amiri"/>
          <w:lang w:bidi="ar-SA"/>
          <w:color w:val="111111"/>
          <w:sz w:val="28"/>
          <w:szCs w:val="28"/>
          <w:rtl/>
        </w:rPr>
        <w:t xml:space="preserve">وَ کَذٰلِکَ أَوْحَیْنٰا إِلَیْکَ رُوحاً مِنْ أَمْرِنٰا مٰا کُنْتَ تَدْرِی مَا الْکِتٰابُ وَ لاَ الْإِیمٰانُ وَ لٰکِنْ جَعَلْنٰاهُ نُوراً نَهْدِی بِهِ مَنْ نَشٰاءُ مِنْ عِبٰادِنٰا وَ إِنَّکَ لَتَهْدِی إِلیٰ صِرٰاطٍ مُسْتَقِیمٍ</w:t>
      </w:r>
    </w:p>
    <w:p>
      <w:pPr>
        <w:pStyle w:val="BookText"/>
      </w:pPr>
      <w:r>
        <w:rPr>
          <w:rFonts w:ascii="Amiri" w:hAnsi="Amiri" w:eastAsia="Amiri" w:cs="Amiri"/>
          <w:lang w:bidi="ar-SA"/>
          <w:color w:val="111111"/>
          <w:sz w:val="28"/>
          <w:szCs w:val="28"/>
          <w:rtl/>
        </w:rPr>
        <w:t xml:space="preserve">صِرٰاطِ اللّٰهِ الَّذِی لَهُ مٰا فِی السَّمٰاوٰاتِ وَ مٰا فِی الْأَرْضِ ....شوری(42)52 و 53</w:t>
      </w:r>
    </w:p>
    <w:p>
      <w:pPr>
        <w:pStyle w:val="Heading5"/>
      </w:pPr>
      <w:bookmarkStart w:id="1208" w:name="_Toc639"/>
      <w:r>
        <w:t>360. دستیابی انسانها به هدایت،از اهداف بعثت پیامبر صلی اللّٰه علیه و آله:</w:t>
      </w:r>
      <w:bookmarkEnd w:id="1208"/>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w:t>
      </w:r>
    </w:p>
    <w:p>
      <w:pPr>
        <w:pStyle w:val="BookText"/>
      </w:pPr>
      <w:r>
        <w:rPr>
          <w:rFonts w:ascii="Amiri" w:hAnsi="Amiri" w:eastAsia="Amiri" w:cs="Amiri"/>
          <w:lang w:bidi="ar-SA"/>
          <w:color w:val="111111"/>
          <w:sz w:val="28"/>
          <w:szCs w:val="28"/>
          <w:rtl/>
        </w:rPr>
        <w:t xml:space="preserve">وَ لَعَلَّکُمْ تَهْتَدُونَ</w:t>
      </w:r>
    </w:p>
    <w:p>
      <w:pPr>
        <w:pStyle w:val="BookText"/>
      </w:pPr>
      <w:r>
        <w:rPr>
          <w:rFonts w:ascii="Amiri" w:hAnsi="Amiri" w:eastAsia="Amiri" w:cs="Amiri"/>
          <w:lang w:bidi="ar-SA"/>
          <w:color w:val="111111"/>
          <w:sz w:val="28"/>
          <w:szCs w:val="28"/>
          <w:rtl/>
        </w:rPr>
        <w:t xml:space="preserve">کَمٰا أَرْسَلْنٰا فِیکُمْ رَسُولاً مِنْکُمْ یَتْلُوا عَلَیْکُمْ آیٰاتِنٰا وَ یُزَکِّیکُمْ وَ یُعَلِّمُکُمُ الْکِتٰابَ وَ الْحِکْمَةَ وَ یُعَلِّمُکُمْ مٰا لَمْ تَکُونُوا تَعْلَمُونَ . </w:t>
      </w:r>
      <w:r>
        <w:rPr>
          <w:rStyle w:val="FootnoteReference"/>
        </w:rPr>
        <w:footnoteReference w:id="52"/>
      </w:r>
      <w:r>
        <w:rPr>
          <w:rFonts w:ascii="IRNazanin" w:hAnsi="IRNazanin" w:eastAsia="IRNazanin" w:cs="IRNazanin"/>
          <w:lang w:bidi="fa-IR"/>
          <w:color w:val="111111"/>
          <w:sz w:val="28"/>
          <w:szCs w:val="28"/>
          <w:rtl/>
        </w:rPr>
        <w:t xml:space="preserve">بقره(2)150 و 151</w:t>
      </w:r>
    </w:p>
    <w:p>
      <w:pPr>
        <w:pStyle w:val="BookText"/>
      </w:pPr>
      <w:r>
        <w:rPr>
          <w:rFonts w:ascii="IRNazanin" w:hAnsi="IRNazanin" w:eastAsia="IRNazanin" w:cs="IRNazanin"/>
          <w:lang w:bidi="fa-IR"/>
          <w:color w:val="111111"/>
          <w:sz w:val="28"/>
          <w:szCs w:val="28"/>
          <w:rtl/>
        </w:rPr>
        <w:t xml:space="preserve">ص :114</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69" w:name="pg19842_204451"/>
    <w:bookmarkEnd w:id="69"/>
    <w:p>
      <w:pPr>
        <w:pStyle w:val="BookText"/>
      </w:pPr>
      <w:r>
        <w:rPr>
          <w:rFonts w:ascii="Amiri" w:hAnsi="Amiri" w:eastAsia="Amiri" w:cs="Amiri"/>
          <w:lang w:bidi="ar-SA"/>
          <w:color w:val="111111"/>
          <w:sz w:val="28"/>
          <w:szCs w:val="28"/>
          <w:rtl/>
        </w:rPr>
        <w:t xml:space="preserve">وَ یَقُولُ الَّذِینَ کَفَرُوا لَوْ لاٰ أُنْزِلَ عَلَیْهِ آیَةٌ مِنْ رَبِّهِ إِنَّمٰا أَنْتَ مُنْذِرٌ وَ لِکُلِّ قَوْمٍ هٰادٍ. رعد(13)7</w:t>
      </w:r>
    </w:p>
    <w:p>
      <w:pPr>
        <w:pStyle w:val="BookText"/>
      </w:pPr>
      <w:r>
        <w:rPr>
          <w:rFonts w:ascii="Amiri" w:hAnsi="Amiri" w:eastAsia="Amiri" w:cs="Amiri"/>
          <w:lang w:bidi="ar-SA"/>
          <w:color w:val="111111"/>
          <w:sz w:val="28"/>
          <w:szCs w:val="28"/>
          <w:rtl/>
        </w:rPr>
        <w:t xml:space="preserve">هُوَ الَّذِی أَرْسَلَ رَسُولَهُ بِالْهُدیٰ وَ دِینِ الْحَقِّ ....صفّ(61)9</w:t>
      </w:r>
    </w:p>
    <w:p>
      <w:pPr>
        <w:pStyle w:val="Heading5"/>
      </w:pPr>
      <w:bookmarkStart w:id="1209" w:name="_Toc640"/>
      <w:r>
        <w:t>361.پیامبر صلی اللّٰه علیه و آله وظیفه‌دار هدایت انسانها،در مسیر حق و با معارف حق:</w:t>
      </w:r>
      <w:bookmarkEnd w:id="1209"/>
    </w:p>
    <w:p>
      <w:pPr>
        <w:pStyle w:val="BookText"/>
      </w:pPr>
      <w:r>
        <w:rPr>
          <w:rFonts w:ascii="Amiri" w:hAnsi="Amiri" w:eastAsia="Amiri" w:cs="Amiri"/>
          <w:lang w:bidi="ar-SA"/>
          <w:color w:val="111111"/>
          <w:sz w:val="28"/>
          <w:szCs w:val="28"/>
          <w:rtl/>
        </w:rPr>
        <w:t xml:space="preserve">هُوَ الَّذِی أَرْسَلَ رَسُولَهُ بِالْهُدیٰ وَ دِینِ الْحَقِّ ....فتح(48)28</w:t>
      </w:r>
    </w:p>
    <w:p>
      <w:pPr>
        <w:pStyle w:val="Heading4"/>
      </w:pPr>
      <w:bookmarkStart w:id="1210" w:name="_Toc641"/>
      <w:r>
        <w:t>8.موسی علیه السلام</w:t>
      </w:r>
      <w:bookmarkEnd w:id="1210"/>
    </w:p>
    <w:p>
      <w:pPr>
        <w:pStyle w:val="Heading5"/>
      </w:pPr>
      <w:bookmarkStart w:id="1211" w:name="_Toc642"/>
      <w:r>
        <w:t>362.هدایت بنی اسرائیل،هدف رسالت موسی علیه السلام:</w:t>
      </w:r>
      <w:bookmarkEnd w:id="1211"/>
    </w:p>
    <w:p>
      <w:pPr>
        <w:pStyle w:val="BookText"/>
      </w:pPr>
      <w:r>
        <w:rPr>
          <w:rFonts w:ascii="Amiri" w:hAnsi="Amiri" w:eastAsia="Amiri" w:cs="Amiri"/>
          <w:lang w:bidi="ar-SA"/>
          <w:color w:val="111111"/>
          <w:sz w:val="28"/>
          <w:szCs w:val="28"/>
          <w:rtl/>
        </w:rPr>
        <w:t xml:space="preserve">وَ لَقَدْ آتَیْنٰا مُوسَی الْکِتٰابَ فَلاٰ تَکُنْ فِی مِرْیَةٍ مِنْ لِقٰائِهِ وَ جَعَلْنٰاهُ هُدیً لِبَنِی إِسْرٰائِیلَ . سجده(32)23</w:t>
      </w:r>
    </w:p>
    <w:p>
      <w:pPr>
        <w:pStyle w:val="Heading5"/>
      </w:pPr>
      <w:bookmarkStart w:id="1212" w:name="_Toc643"/>
      <w:r>
        <w:t>363.موسی و هارون علیهما السلام،هدایتگران مردم به‌سوی سلامت و امنیت:</w:t>
      </w:r>
      <w:bookmarkEnd w:id="1212"/>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 طه(20)47</w:t>
      </w:r>
    </w:p>
    <w:p>
      <w:pPr>
        <w:pStyle w:val="Heading5"/>
      </w:pPr>
      <w:bookmarkStart w:id="1213" w:name="_Toc644"/>
      <w:r>
        <w:t>364.موسی علیه السلام،مأمور هدایت فرعون به فرمان خداوند:</w:t>
      </w:r>
      <w:bookmarkEnd w:id="1213"/>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إِذْ نٰادٰاهُ رَبُّهُ بِالْوٰادِ الْمُقَدَّسِ طُویً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وَ أَهْدِیَکَ إِلیٰ رَبِّکَ فَتَخْشیٰ . نازعات(79)15-19</w:t>
      </w:r>
    </w:p>
    <w:p>
      <w:pPr>
        <w:pStyle w:val="Heading5"/>
      </w:pPr>
      <w:bookmarkStart w:id="1214" w:name="_Toc645"/>
      <w:r>
        <w:t>365.موسی علیه السلام،مأمور هدایت فرعون،با ارائۀ معجزۀ بزرگ به وی:</w:t>
      </w:r>
      <w:bookmarkEnd w:id="1214"/>
    </w:p>
    <w:p>
      <w:pPr>
        <w:pStyle w:val="BookText"/>
      </w:pPr>
      <w:r>
        <w:rPr>
          <w:rFonts w:ascii="Amiri" w:hAnsi="Amiri" w:eastAsia="Amiri" w:cs="Amiri"/>
          <w:lang w:bidi="ar-SA"/>
          <w:color w:val="111111"/>
          <w:sz w:val="28"/>
          <w:szCs w:val="28"/>
          <w:rtl/>
        </w:rPr>
        <w:t xml:space="preserve">هَلْ أَتٰاکَ حَدِیثُ مُوسیٰ</w:t>
      </w:r>
    </w:p>
    <w:p>
      <w:pPr>
        <w:pStyle w:val="BookText"/>
      </w:pPr>
      <w:r>
        <w:rPr>
          <w:rFonts w:ascii="Amiri" w:hAnsi="Amiri" w:eastAsia="Amiri" w:cs="Amiri"/>
          <w:lang w:bidi="ar-SA"/>
          <w:color w:val="111111"/>
          <w:sz w:val="28"/>
          <w:szCs w:val="28"/>
          <w:rtl/>
        </w:rPr>
        <w:t xml:space="preserve">إِذْ نٰادٰاهُ رَبُّهُ بِالْوٰادِ</w:t>
      </w:r>
    </w:p>
    <w:p>
      <w:pPr>
        <w:pStyle w:val="BookText"/>
      </w:pPr>
      <w:r>
        <w:rPr>
          <w:rFonts w:ascii="Amiri" w:hAnsi="Amiri" w:eastAsia="Amiri" w:cs="Amiri"/>
          <w:lang w:bidi="ar-SA"/>
          <w:color w:val="111111"/>
          <w:sz w:val="28"/>
          <w:szCs w:val="28"/>
          <w:rtl/>
        </w:rPr>
        <w:t xml:space="preserve">اَلْمُقَدَّسِ طُویً</w:t>
      </w:r>
    </w:p>
    <w:p>
      <w:pPr>
        <w:pStyle w:val="BookText"/>
      </w:pPr>
      <w:r>
        <w:rPr>
          <w:rFonts w:ascii="Amiri" w:hAnsi="Amiri" w:eastAsia="Amiri" w:cs="Amiri"/>
          <w:lang w:bidi="ar-SA"/>
          <w:color w:val="111111"/>
          <w:sz w:val="28"/>
          <w:szCs w:val="28"/>
          <w:rtl/>
        </w:rPr>
        <w:t xml:space="preserve">اِذْهَبْ إِلیٰ فِرْعَوْنَ إِنَّهُ طَغیٰ</w:t>
      </w:r>
    </w:p>
    <w:p>
      <w:pPr>
        <w:pStyle w:val="BookText"/>
      </w:pPr>
      <w:r>
        <w:rPr>
          <w:rFonts w:ascii="Amiri" w:hAnsi="Amiri" w:eastAsia="Amiri" w:cs="Amiri"/>
          <w:lang w:bidi="ar-SA"/>
          <w:color w:val="111111"/>
          <w:sz w:val="28"/>
          <w:szCs w:val="28"/>
          <w:rtl/>
        </w:rPr>
        <w:t xml:space="preserve">فَقُلْ هَلْ لَکَ إِلیٰ أَنْ تَزَکّٰی</w:t>
      </w:r>
    </w:p>
    <w:p>
      <w:pPr>
        <w:pStyle w:val="BookText"/>
      </w:pPr>
      <w:r>
        <w:rPr>
          <w:rFonts w:ascii="Amiri" w:hAnsi="Amiri" w:eastAsia="Amiri" w:cs="Amiri"/>
          <w:lang w:bidi="ar-SA"/>
          <w:color w:val="111111"/>
          <w:sz w:val="28"/>
          <w:szCs w:val="28"/>
          <w:rtl/>
        </w:rPr>
        <w:t xml:space="preserve">وَ أَهْدِیَکَ إِلیٰ رَبِّکَ فَتَخْشیٰ</w:t>
      </w:r>
    </w:p>
    <w:p>
      <w:pPr>
        <w:pStyle w:val="BookText"/>
      </w:pPr>
      <w:r>
        <w:rPr>
          <w:rFonts w:ascii="Amiri" w:hAnsi="Amiri" w:eastAsia="Amiri" w:cs="Amiri"/>
          <w:lang w:bidi="ar-SA"/>
          <w:color w:val="111111"/>
          <w:sz w:val="28"/>
          <w:szCs w:val="28"/>
          <w:rtl/>
        </w:rPr>
        <w:t xml:space="preserve">فَأَرٰاهُ الْآیَةَ الْکُبْریٰ . نازعات(79)15-20</w:t>
      </w:r>
    </w:p>
    <w:p>
      <w:pPr>
        <w:pStyle w:val="Heading4"/>
      </w:pPr>
      <w:bookmarkStart w:id="1215" w:name="_Toc646"/>
      <w:r>
        <w:t>9.مؤمن آل فرعون</w:t>
      </w:r>
      <w:bookmarkEnd w:id="1215"/>
    </w:p>
    <w:p>
      <w:pPr>
        <w:pStyle w:val="Heading5"/>
      </w:pPr>
      <w:bookmarkStart w:id="1216" w:name="_Toc647"/>
      <w:r>
        <w:t>366.مؤمن آل فرعون،هدایتگر قوم خود،به درک صحیح حقیقت زندگی دنیا و آخرت:</w:t>
      </w:r>
      <w:bookmarkEnd w:id="1216"/>
    </w:p>
    <w:p>
      <w:pPr>
        <w:pStyle w:val="BookText"/>
      </w:pPr>
      <w:r>
        <w:rPr>
          <w:rFonts w:ascii="Amiri" w:hAnsi="Amiri" w:eastAsia="Amiri" w:cs="Amiri"/>
          <w:lang w:bidi="ar-SA"/>
          <w:color w:val="111111"/>
          <w:sz w:val="28"/>
          <w:szCs w:val="28"/>
          <w:rtl/>
        </w:rPr>
        <w:t xml:space="preserve">وَ قٰالَ الَّذِی آمَنَ یٰا قَوْمِ اتَّبِعُونِ أَهْدِکُمْ سَبِیلَ الرَّشٰادِ</w:t>
      </w:r>
    </w:p>
    <w:p>
      <w:pPr>
        <w:pStyle w:val="BookText"/>
      </w:pPr>
      <w:r>
        <w:rPr>
          <w:rFonts w:ascii="Amiri" w:hAnsi="Amiri" w:eastAsia="Amiri" w:cs="Amiri"/>
          <w:lang w:bidi="ar-SA"/>
          <w:color w:val="111111"/>
          <w:sz w:val="28"/>
          <w:szCs w:val="28"/>
          <w:rtl/>
        </w:rPr>
        <w:t xml:space="preserve">یٰا قَوْمِ إِنَّمٰا هٰذِهِ الْحَیٰاةُ الدُّنْیٰا مَتٰاعٌ وَ إِنَّ الْآخِرَةَ هِیَ دٰارُ الْقَرٰارِ. غافر(40)38 و 39</w:t>
      </w:r>
    </w:p>
    <w:p>
      <w:pPr>
        <w:pStyle w:val="Heading4"/>
      </w:pPr>
      <w:bookmarkStart w:id="1217" w:name="_Toc648"/>
      <w:r>
        <w:t>10.هارون علیه السلام</w:t>
      </w:r>
      <w:bookmarkEnd w:id="1217"/>
    </w:p>
    <w:p>
      <w:pPr>
        <w:pStyle w:val="Heading5"/>
      </w:pPr>
      <w:bookmarkStart w:id="1218" w:name="_Toc649"/>
      <w:r>
        <w:t>367.هارون علیه السلام،از هدایتگران مردم، به‌سوی سلامت و امنیت:</w:t>
      </w:r>
      <w:bookmarkEnd w:id="1218"/>
    </w:p>
    <w:p>
      <w:pPr>
        <w:pStyle w:val="BookText"/>
      </w:pPr>
      <w:r>
        <w:rPr>
          <w:rFonts w:ascii="Amiri" w:hAnsi="Amiri" w:eastAsia="Amiri" w:cs="Amiri"/>
          <w:lang w:bidi="ar-SA"/>
          <w:color w:val="111111"/>
          <w:sz w:val="28"/>
          <w:szCs w:val="28"/>
          <w:rtl/>
        </w:rPr>
        <w:t xml:space="preserve">فَأْتِیٰاهُ فَقُولاٰ إِنّٰا رَسُولاٰ رَبِّکَ فَأَرْسِلْ مَعَنٰا بَنِی إِسْرٰائِیلَ وَ لاٰ تُعَذِّبْهُمْ قَدْ جِئْنٰاکَ بِآیَةٍ مِنْ رَبِّکَ وَ السَّلاٰمُ عَلیٰ مَنِ اتَّبَعَ الْهُدیٰ . طه(20)47</w:t>
      </w:r>
    </w:p>
    <w:p>
      <w:pPr>
        <w:pStyle w:val="Heading4"/>
      </w:pPr>
      <w:bookmarkStart w:id="1219" w:name="_Toc650"/>
      <w:r>
        <w:t>11.یعقوب علیه السلام</w:t>
      </w:r>
      <w:bookmarkEnd w:id="1219"/>
    </w:p>
    <w:p>
      <w:pPr>
        <w:pStyle w:val="Heading5"/>
      </w:pPr>
      <w:bookmarkStart w:id="1220" w:name="_Toc651"/>
      <w:r>
        <w:t>368.یعقوب علیه السلام وظیفه‌دار هدایت مردم،براساس فرمانهای الهی:</w:t>
      </w:r>
      <w:bookmarkEnd w:id="1220"/>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w:t>
      </w:r>
    </w:p>
    <w:p>
      <w:pPr>
        <w:pStyle w:val="BookText"/>
      </w:pPr>
      <w:r>
        <w:rPr>
          <w:rFonts w:ascii="Amiri" w:hAnsi="Amiri" w:eastAsia="Amiri" w:cs="Amiri"/>
          <w:lang w:bidi="ar-SA"/>
          <w:color w:val="111111"/>
          <w:sz w:val="28"/>
          <w:szCs w:val="28"/>
          <w:rtl/>
        </w:rPr>
        <w:t xml:space="preserve">وَ جَعَلْنٰاهُمْ أَئِمَّةً یَهْدُونَ بِأَمْرِنٰا ....انبیاء(21)69 و 72 و 73</w:t>
      </w:r>
    </w:p>
    <w:p>
      <w:pPr>
        <w:pStyle w:val="BookText"/>
      </w:pPr>
      <w:r>
        <w:rPr>
          <w:rFonts w:ascii="IRNazanin" w:hAnsi="IRNazanin" w:eastAsia="IRNazanin" w:cs="IRNazanin"/>
          <w:lang w:bidi="fa-IR"/>
          <w:color w:val="111111"/>
          <w:sz w:val="28"/>
          <w:szCs w:val="28"/>
          <w:rtl/>
        </w:rPr>
        <w:t xml:space="preserve">ص :115</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0" w:name="pg19842_204452"/>
    <w:bookmarkEnd w:id="70"/>
    <w:p>
      <w:pPr>
        <w:pStyle w:val="Heading3"/>
      </w:pPr>
      <w:bookmarkStart w:id="1221" w:name="_Toc652"/>
      <w:r>
        <w:t>هدایت گمراهان</w:t>
      </w:r>
      <w:bookmarkEnd w:id="1221"/>
    </w:p>
    <w:p>
      <w:pPr>
        <w:pStyle w:val="BookText"/>
      </w:pPr>
      <w:r>
        <w:rPr>
          <w:rFonts w:ascii="IRNazanin" w:hAnsi="IRNazanin" w:eastAsia="IRNazanin" w:cs="IRNazanin"/>
          <w:lang w:bidi="fa-IR"/>
          <w:color w:val="111111"/>
          <w:sz w:val="28"/>
          <w:szCs w:val="28"/>
          <w:rtl/>
        </w:rPr>
        <w:t xml:space="preserve">==&gt;همین مدخل،عجز از هدایت</w:t>
      </w:r>
    </w:p>
    <w:p>
      <w:pPr>
        <w:pStyle w:val="Heading3"/>
      </w:pPr>
      <w:bookmarkStart w:id="1222" w:name="_Toc653"/>
      <w:r>
        <w:t>هدایت محمّد صلی اللّٰه علیه و آله</w:t>
      </w:r>
      <w:bookmarkEnd w:id="1222"/>
    </w:p>
    <w:p>
      <w:pPr>
        <w:pStyle w:val="BookText"/>
      </w:pPr>
      <w:r>
        <w:rPr>
          <w:rFonts w:ascii="IRNazanin" w:hAnsi="IRNazanin" w:eastAsia="IRNazanin" w:cs="IRNazanin"/>
          <w:lang w:bidi="fa-IR"/>
          <w:color w:val="111111"/>
          <w:sz w:val="28"/>
          <w:szCs w:val="28"/>
          <w:rtl/>
        </w:rPr>
        <w:t xml:space="preserve">==&gt;همین مدخل، هدایت‌یافتگان،محمّد صلی اللّٰه علیه و آله.</w:t>
      </w:r>
    </w:p>
    <w:p>
      <w:pPr>
        <w:pStyle w:val="Heading3"/>
      </w:pPr>
      <w:bookmarkStart w:id="1223" w:name="_Toc654"/>
      <w:r>
        <w:t>هدایت مسلمانان</w:t>
      </w:r>
      <w:bookmarkEnd w:id="1223"/>
    </w:p>
    <w:p>
      <w:pPr>
        <w:pStyle w:val="BookText"/>
      </w:pPr>
      <w:r>
        <w:rPr>
          <w:rFonts w:ascii="IRNazanin" w:hAnsi="IRNazanin" w:eastAsia="IRNazanin" w:cs="IRNazanin"/>
          <w:lang w:bidi="fa-IR"/>
          <w:color w:val="111111"/>
          <w:sz w:val="28"/>
          <w:szCs w:val="28"/>
          <w:rtl/>
        </w:rPr>
        <w:t xml:space="preserve">==&gt;همین مدخل،زمینه‌های هدایت،اسلام</w:t>
      </w:r>
    </w:p>
    <w:p>
      <w:pPr>
        <w:pStyle w:val="Heading3"/>
      </w:pPr>
      <w:bookmarkStart w:id="1224" w:name="_Toc655"/>
      <w:r>
        <w:t>هدایت موجودات</w:t>
      </w:r>
      <w:bookmarkEnd w:id="1224"/>
    </w:p>
    <w:p>
      <w:pPr>
        <w:pStyle w:val="Heading4"/>
      </w:pPr>
      <w:bookmarkStart w:id="1225" w:name="_Toc656"/>
      <w:r>
        <w:t>369.ربوبیّت خداوند،مقتضی آفرینش موجودات و هدایت آنها به کمال وجودی‌شان:</w:t>
      </w:r>
      <w:bookmarkEnd w:id="1225"/>
    </w:p>
    <w:p>
      <w:pPr>
        <w:pStyle w:val="BookText"/>
      </w:pPr>
      <w:r>
        <w:rPr>
          <w:rFonts w:ascii="Amiri" w:hAnsi="Amiri" w:eastAsia="Amiri" w:cs="Amiri"/>
          <w:lang w:bidi="ar-SA"/>
          <w:color w:val="111111"/>
          <w:sz w:val="28"/>
          <w:szCs w:val="28"/>
          <w:rtl/>
        </w:rPr>
        <w:t xml:space="preserve">قٰالَ رَبُّنَا الَّذِی أَعْطیٰ کُلَّ شَیْءٍ خَلْقَهُ ثُمَّ هَدیٰ . طه(20)50</w:t>
      </w:r>
    </w:p>
    <w:p>
      <w:pPr>
        <w:pStyle w:val="Heading3"/>
      </w:pPr>
      <w:bookmarkStart w:id="1226" w:name="_Toc657"/>
      <w:r>
        <w:t>هدایت موسی علیه السلام</w:t>
      </w:r>
      <w:bookmarkEnd w:id="1226"/>
    </w:p>
    <w:p>
      <w:pPr>
        <w:pStyle w:val="BookText"/>
      </w:pPr>
      <w:r>
        <w:rPr>
          <w:rFonts w:ascii="IRNazanin" w:hAnsi="IRNazanin" w:eastAsia="IRNazanin" w:cs="IRNazanin"/>
          <w:lang w:bidi="fa-IR"/>
          <w:color w:val="111111"/>
          <w:sz w:val="28"/>
          <w:szCs w:val="28"/>
          <w:rtl/>
        </w:rPr>
        <w:t xml:space="preserve">==&gt;همین مدخل،  هدایت‌یافتگان،موسی علیه السلام</w:t>
      </w:r>
    </w:p>
    <w:p>
      <w:pPr>
        <w:pStyle w:val="Heading3"/>
      </w:pPr>
      <w:bookmarkStart w:id="1227" w:name="_Toc658"/>
      <w:r>
        <w:t>هدایتهای خدا</w:t>
      </w:r>
      <w:bookmarkEnd w:id="1227"/>
    </w:p>
    <w:p>
      <w:pPr>
        <w:pStyle w:val="BookText"/>
      </w:pPr>
      <w:r>
        <w:rPr>
          <w:rFonts w:ascii="IRNazanin" w:hAnsi="IRNazanin" w:eastAsia="IRNazanin" w:cs="IRNazanin"/>
          <w:lang w:bidi="fa-IR"/>
          <w:color w:val="111111"/>
          <w:sz w:val="28"/>
          <w:szCs w:val="28"/>
          <w:rtl/>
        </w:rPr>
        <w:t xml:space="preserve">==&gt;همین مدخل،منشأ هدایت</w:t>
      </w:r>
    </w:p>
    <w:p>
      <w:pPr>
        <w:pStyle w:val="Heading3"/>
      </w:pPr>
      <w:bookmarkStart w:id="1228" w:name="_Toc659"/>
      <w:r>
        <w:t>هدایت همگانی</w:t>
      </w:r>
      <w:bookmarkEnd w:id="1228"/>
    </w:p>
    <w:p>
      <w:pPr>
        <w:pStyle w:val="BookText"/>
      </w:pPr>
      <w:r>
        <w:rPr>
          <w:rFonts w:ascii="IRNazanin" w:hAnsi="IRNazanin" w:eastAsia="IRNazanin" w:cs="IRNazanin"/>
          <w:lang w:bidi="fa-IR"/>
          <w:color w:val="111111"/>
          <w:sz w:val="28"/>
          <w:szCs w:val="28"/>
          <w:rtl/>
        </w:rPr>
        <w:t xml:space="preserve">==&gt;همین مدخل،منشأ هدایت</w:t>
      </w:r>
    </w:p>
    <w:p>
      <w:pPr>
        <w:pStyle w:val="Heading3"/>
      </w:pPr>
      <w:bookmarkStart w:id="1229" w:name="_Toc660"/>
      <w:r>
        <w:t>هدایت‌یافتگان</w:t>
      </w:r>
      <w:bookmarkEnd w:id="1229"/>
    </w:p>
    <w:p>
      <w:pPr>
        <w:pStyle w:val="Heading4"/>
      </w:pPr>
      <w:bookmarkStart w:id="1230" w:name="_Toc661"/>
      <w:r>
        <w:t>370.خداوند،عالم و آگاه به هدایت‌یافتگان راه خدا:</w:t>
      </w:r>
      <w:bookmarkEnd w:id="1230"/>
    </w:p>
    <w:p>
      <w:pPr>
        <w:pStyle w:val="BookText"/>
      </w:pPr>
      <w:r>
        <w:rPr>
          <w:rFonts w:ascii="Amiri" w:hAnsi="Amiri" w:eastAsia="Amiri" w:cs="Amiri"/>
          <w:lang w:bidi="ar-SA"/>
          <w:color w:val="111111"/>
          <w:sz w:val="28"/>
          <w:szCs w:val="28"/>
          <w:rtl/>
        </w:rPr>
        <w:t xml:space="preserve">إِنَّ رَبَّکَ هُوَ أَعْلَمُ مَنْ یَضِلُّ عَنْ سَبِیلِهِ وَ هُوَ أَعْلَمُ بِالْمُهْتَدِینَ . انعام(6)117</w:t>
      </w:r>
    </w:p>
    <w:p>
      <w:pPr>
        <w:pStyle w:val="BookText"/>
      </w:pPr>
      <w:r>
        <w:rPr>
          <w:rFonts w:ascii="Amiri" w:hAnsi="Amiri" w:eastAsia="Amiri" w:cs="Amiri"/>
          <w:lang w:bidi="ar-SA"/>
          <w:color w:val="111111"/>
          <w:sz w:val="28"/>
          <w:szCs w:val="28"/>
          <w:rtl/>
        </w:rPr>
        <w:t xml:space="preserve">إِنَّکَ لاٰ تَهْدِی مَنْ أَحْبَبْتَ وَ لٰکِنَّ اللّٰهَ یَهْدِی مَنْ یَشٰاءُ وَ هُوَ أَعْلَمُ بِالْمُهْتَدِینَ . قصص(28)56</w:t>
      </w:r>
    </w:p>
    <w:p>
      <w:pPr>
        <w:pStyle w:val="BookText"/>
      </w:pPr>
      <w:r>
        <w:rPr>
          <w:rFonts w:ascii="Amiri" w:hAnsi="Amiri" w:eastAsia="Amiri" w:cs="Amiri"/>
          <w:lang w:bidi="ar-SA"/>
          <w:color w:val="111111"/>
          <w:sz w:val="28"/>
          <w:szCs w:val="28"/>
          <w:rtl/>
        </w:rPr>
        <w:t xml:space="preserve">إِنَّ رَبَّکَ ... وَ هُوَ أَعْلَمُ بِالْمُهْتَدِینَ . قلم(68)7</w:t>
      </w:r>
    </w:p>
    <w:p>
      <w:pPr>
        <w:pStyle w:val="BookText"/>
      </w:pPr>
      <w:r>
        <w:rPr>
          <w:rFonts w:ascii="Amiri" w:hAnsi="Amiri" w:eastAsia="Amiri" w:cs="Amiri"/>
          <w:lang w:bidi="ar-SA"/>
          <w:color w:val="111111"/>
          <w:sz w:val="28"/>
          <w:szCs w:val="28"/>
          <w:rtl/>
        </w:rPr>
        <w:t xml:space="preserve">ذٰلِکَ مَبْلَغُهُمْ مِنَ الْعِلْمِ إِنَّ رَبَّکَ ... وَ هُوَ أَعْلَمُ بِمَنِ اهْتَدیٰ . نجم(53)30</w:t>
      </w:r>
    </w:p>
    <w:p>
      <w:pPr>
        <w:pStyle w:val="Heading4"/>
      </w:pPr>
      <w:bookmarkStart w:id="1231" w:name="_Toc662"/>
      <w:r>
        <w:t>371.بهره‌مندی هدایت‌یافتگان،از آمرزش خداوند:</w:t>
      </w:r>
      <w:bookmarkEnd w:id="1231"/>
    </w:p>
    <w:p>
      <w:pPr>
        <w:pStyle w:val="BookText"/>
      </w:pPr>
      <w:r>
        <w:rPr>
          <w:rFonts w:ascii="Amiri" w:hAnsi="Amiri" w:eastAsia="Amiri" w:cs="Amiri"/>
          <w:lang w:bidi="ar-SA"/>
          <w:color w:val="111111"/>
          <w:sz w:val="28"/>
          <w:szCs w:val="28"/>
          <w:rtl/>
        </w:rPr>
        <w:t xml:space="preserve">وَ إِنِّی لَغَفّٰارٌ لِمَنْ تٰابَ وَ آمَنَ وَ عَمِلَ صٰالِحاً ثُمَّ اهْتَدیٰ . طه(20)82</w:t>
      </w:r>
    </w:p>
    <w:p>
      <w:pPr>
        <w:pStyle w:val="Heading4"/>
      </w:pPr>
      <w:bookmarkStart w:id="1232" w:name="_Toc663"/>
      <w:r>
        <w:t>372. هدایت‌یافتگان از جانب خداوند،تنها  هدایت‌یافتگان واقعی:</w:t>
      </w:r>
      <w:bookmarkEnd w:id="1232"/>
    </w:p>
    <w:p>
      <w:pPr>
        <w:pStyle w:val="BookText"/>
      </w:pPr>
      <w:r>
        <w:rPr>
          <w:rFonts w:ascii="Amiri" w:hAnsi="Amiri" w:eastAsia="Amiri" w:cs="Amiri"/>
          <w:lang w:bidi="ar-SA"/>
          <w:color w:val="111111"/>
          <w:sz w:val="28"/>
          <w:szCs w:val="28"/>
          <w:rtl/>
        </w:rPr>
        <w:t xml:space="preserve">مَنْ یَهْدِ اللّٰهُ فَهُوَ الْمُهْتَدِی وَ مَنْ یُضْلِلْ فَأُولٰئِکَ هُمُ الْخٰاسِرُونَ . اعراف(7)178</w:t>
      </w:r>
    </w:p>
    <w:p>
      <w:pPr>
        <w:pStyle w:val="Heading4"/>
      </w:pPr>
      <w:bookmarkStart w:id="1233" w:name="_Toc664"/>
      <w:r>
        <w:t>373.تنها بهره‌مندان از هدایت الهی،پذیرای حکم تغییر قبله:</w:t>
      </w:r>
      <w:bookmarkEnd w:id="1233"/>
    </w:p>
    <w:p>
      <w:pPr>
        <w:pStyle w:val="BookText"/>
      </w:pPr>
      <w:r>
        <w:rPr>
          <w:rFonts w:ascii="Amiri" w:hAnsi="Amiri" w:eastAsia="Amiri" w:cs="Amiri"/>
          <w:lang w:bidi="ar-SA"/>
          <w:color w:val="111111"/>
          <w:sz w:val="28"/>
          <w:szCs w:val="28"/>
          <w:rtl/>
        </w:rPr>
        <w:t xml:space="preserve">... وَ مٰا جَعَلْنَا الْقِبْلَةَ الَّتِی کُنْتَ عَلَیْهٰا إِلاّٰ لِنَعْلَمَ مَنْ یَتَّبِعُ الرَّسُولَ مِمَّنْ یَنْقَلِبُ عَلیٰ عَقِبَیْهِ وَ إِنْ کٰانَتْ لَکَبِیرَةً إِلاّٰ عَلَی الَّذِینَ هَدَی اللّٰهُ ....بقره(2)143</w:t>
      </w:r>
    </w:p>
    <w:p>
      <w:pPr>
        <w:pStyle w:val="Heading4"/>
      </w:pPr>
      <w:bookmarkStart w:id="1234" w:name="_Toc665"/>
      <w:r>
        <w:t>374.مصونیّت هدایت‌یافتگان،از اضلال گمراهان:</w:t>
      </w:r>
      <w:bookmarkEnd w:id="1234"/>
    </w:p>
    <w:p>
      <w:pPr>
        <w:pStyle w:val="BookText"/>
      </w:pPr>
      <w:r>
        <w:rPr>
          <w:rFonts w:ascii="Amiri" w:hAnsi="Amiri" w:eastAsia="Amiri" w:cs="Amiri"/>
          <w:lang w:bidi="ar-SA"/>
          <w:color w:val="111111"/>
          <w:sz w:val="28"/>
          <w:szCs w:val="28"/>
          <w:rtl/>
        </w:rPr>
        <w:t xml:space="preserve">یٰا أَیُّهَا الَّذِینَ آمَنُوا عَلَیْکُمْ أَنْفُسَکُمْ لاٰ یَضُرُّکُمْ مَنْ ضَلَّ إِذَا اهْتَدَیْتُمْ ....مائده(5)105</w:t>
      </w:r>
    </w:p>
    <w:p>
      <w:pPr>
        <w:pStyle w:val="BookText"/>
      </w:pPr>
      <w:r>
        <w:rPr>
          <w:rFonts w:ascii="Amiri" w:hAnsi="Amiri" w:eastAsia="Amiri" w:cs="Amiri"/>
          <w:lang w:bidi="ar-SA"/>
          <w:color w:val="111111"/>
          <w:sz w:val="28"/>
          <w:szCs w:val="28"/>
          <w:rtl/>
        </w:rPr>
        <w:t xml:space="preserve">وَ مَنْ یَهْدِ اللّٰهُ فَمٰا لَهُ مِنْ مُضِلٍّ ....زمر(39)37</w:t>
      </w:r>
    </w:p>
    <w:p>
      <w:pPr>
        <w:pStyle w:val="Heading4"/>
      </w:pPr>
      <w:bookmarkStart w:id="1235" w:name="_Toc666"/>
      <w:r>
        <w:t>375.بازگشت منافع و برکات هدایت به خود هدایت‌یافتگان:</w:t>
      </w:r>
      <w:bookmarkEnd w:id="1235"/>
    </w:p>
    <w:p>
      <w:pPr>
        <w:pStyle w:val="BookText"/>
      </w:pPr>
      <w:r>
        <w:rPr>
          <w:rFonts w:ascii="Amiri" w:hAnsi="Amiri" w:eastAsia="Amiri" w:cs="Amiri"/>
          <w:lang w:bidi="ar-SA"/>
          <w:color w:val="111111"/>
          <w:sz w:val="28"/>
          <w:szCs w:val="28"/>
          <w:rtl/>
        </w:rPr>
        <w:t xml:space="preserve">قُلْ یٰا أَیُّهَا النّٰاسُ قَدْ جٰاءَکُمُ الْحَقُّ مِنْ رَبِّکُمْ فَمَنِ اهْتَدیٰ فَإِنَّمٰا یَهْتَدِی لِنَفْسِهِ ....یونس(10)108</w:t>
      </w:r>
    </w:p>
    <w:p>
      <w:pPr>
        <w:pStyle w:val="BookText"/>
      </w:pPr>
      <w:r>
        <w:rPr>
          <w:rFonts w:ascii="Amiri" w:hAnsi="Amiri" w:eastAsia="Amiri" w:cs="Amiri"/>
          <w:lang w:bidi="ar-SA"/>
          <w:color w:val="111111"/>
          <w:sz w:val="28"/>
          <w:szCs w:val="28"/>
          <w:rtl/>
        </w:rPr>
        <w:t xml:space="preserve">وَ أَنْ أَتْلُوَا الْقُرْآنَ فَمَنِ اهْتَدیٰ فَإِنَّمٰا یَهْتَدِی لِنَفْسِهِ ....</w:t>
      </w:r>
    </w:p>
    <w:p>
      <w:pPr>
        <w:pStyle w:val="BookText"/>
      </w:pPr>
      <w:r>
        <w:rPr>
          <w:rFonts w:ascii="IRNazanin" w:hAnsi="IRNazanin" w:eastAsia="IRNazanin" w:cs="IRNazanin"/>
          <w:lang w:bidi="fa-IR"/>
          <w:color w:val="111111"/>
          <w:sz w:val="28"/>
          <w:szCs w:val="28"/>
          <w:rtl/>
        </w:rPr>
        <w:t xml:space="preserve">ص :116</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1" w:name="pg19842_204453"/>
    <w:bookmarkEnd w:id="71"/>
    <w:p>
      <w:pPr>
        <w:pStyle w:val="BookText"/>
      </w:pPr>
      <w:r>
        <w:rPr>
          <w:rFonts w:ascii="IRNazanin" w:hAnsi="IRNazanin" w:eastAsia="IRNazanin" w:cs="IRNazanin"/>
          <w:lang w:bidi="fa-IR"/>
          <w:color w:val="111111"/>
          <w:sz w:val="28"/>
          <w:szCs w:val="28"/>
          <w:rtl/>
        </w:rPr>
        <w:t xml:space="preserve">نمل(27)92</w:t>
      </w:r>
    </w:p>
    <w:p>
      <w:pPr>
        <w:pStyle w:val="BookText"/>
      </w:pPr>
      <w:r>
        <w:rPr>
          <w:rFonts w:ascii="Amiri" w:hAnsi="Amiri" w:eastAsia="Amiri" w:cs="Amiri"/>
          <w:lang w:bidi="ar-SA"/>
          <w:color w:val="111111"/>
          <w:sz w:val="28"/>
          <w:szCs w:val="28"/>
          <w:rtl/>
        </w:rPr>
        <w:t xml:space="preserve">قُلْ ... وَ إِنِ اهْتَدَیْتُ فَبِمٰا یُوحِی إِلَیَّ رَبِّی ....سبأ(34)50</w:t>
      </w:r>
    </w:p>
    <w:p>
      <w:pPr>
        <w:pStyle w:val="BookText"/>
      </w:pPr>
      <w:r>
        <w:rPr>
          <w:rFonts w:ascii="Amiri" w:hAnsi="Amiri" w:eastAsia="Amiri" w:cs="Amiri"/>
          <w:lang w:bidi="ar-SA"/>
          <w:color w:val="111111"/>
          <w:sz w:val="28"/>
          <w:szCs w:val="28"/>
          <w:rtl/>
        </w:rPr>
        <w:t xml:space="preserve">إِنّٰا أَنْزَلْنٰا عَلَیْکَ الْکِتٰابَ لِلنّٰاسِ بِالْحَقِّ فَمَنِ اهْتَدیٰ فَلِنَفْسِهِ ....زمر(39)41</w:t>
      </w:r>
    </w:p>
    <w:p>
      <w:pPr>
        <w:pStyle w:val="Heading3"/>
      </w:pPr>
      <w:bookmarkStart w:id="1236" w:name="_Toc667"/>
      <w:r>
        <w:t>مصادیق هدایت‌یافتگان</w:t>
      </w:r>
      <w:bookmarkEnd w:id="1236"/>
    </w:p>
    <w:p>
      <w:pPr>
        <w:pStyle w:val="Heading4"/>
      </w:pPr>
      <w:bookmarkStart w:id="1237" w:name="_Toc668"/>
      <w:r>
        <w:t>1.آدم علیه السلام</w:t>
      </w:r>
      <w:bookmarkEnd w:id="1237"/>
    </w:p>
    <w:p>
      <w:pPr>
        <w:pStyle w:val="Heading5"/>
      </w:pPr>
      <w:bookmarkStart w:id="1238" w:name="_Toc669"/>
      <w:r>
        <w:t>376.بهره‌مندی آدم علیه السلام از هدایت الهی:</w:t>
      </w:r>
      <w:bookmarkEnd w:id="1238"/>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Amiri" w:hAnsi="Amiri" w:eastAsia="Amiri" w:cs="Amiri"/>
          <w:lang w:bidi="ar-SA"/>
          <w:color w:val="111111"/>
          <w:sz w:val="28"/>
          <w:szCs w:val="28"/>
          <w:rtl/>
        </w:rPr>
        <w:t xml:space="preserve">ثُمَّ اجْتَبٰاهُ رَبُّهُ فَتٰابَ عَلَیْهِ وَ هَدیٰ . طه(20)121 و 122</w:t>
      </w:r>
    </w:p>
    <w:p>
      <w:pPr>
        <w:pStyle w:val="Heading5"/>
      </w:pPr>
      <w:bookmarkStart w:id="1239" w:name="_Toc670"/>
      <w:r>
        <w:t>377.توبۀ آدم علیه السلام از خوردن میوۀ شجرۀ نهی‌شده ، زمینۀ هدایت ویژۀ وی از سوی خداوند:</w:t>
      </w:r>
      <w:bookmarkEnd w:id="1239"/>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Amiri" w:hAnsi="Amiri" w:eastAsia="Amiri" w:cs="Amiri"/>
          <w:lang w:bidi="ar-SA"/>
          <w:color w:val="111111"/>
          <w:sz w:val="28"/>
          <w:szCs w:val="28"/>
          <w:rtl/>
        </w:rPr>
        <w:t xml:space="preserve">ثُمَّ اجْتَبٰاهُ رَبُّهُ فَتٰابَ عَلَیْهِ وَ هَدیٰ . طه(20)121 و 122</w:t>
      </w:r>
    </w:p>
    <w:p>
      <w:pPr>
        <w:pStyle w:val="Heading5"/>
      </w:pPr>
      <w:bookmarkStart w:id="1240" w:name="_Toc671"/>
      <w:r>
        <w:t>378.هدایت آدم علیه السلام از سوی خداوند به کلماتی،برای توبه و بازگشت به خداوند:</w:t>
      </w:r>
      <w:bookmarkEnd w:id="1240"/>
    </w:p>
    <w:p>
      <w:pPr>
        <w:pStyle w:val="BookText"/>
      </w:pPr>
      <w:r>
        <w:rPr>
          <w:rFonts w:ascii="Amiri" w:hAnsi="Amiri" w:eastAsia="Amiri" w:cs="Amiri"/>
          <w:lang w:bidi="ar-SA"/>
          <w:color w:val="111111"/>
          <w:sz w:val="28"/>
          <w:szCs w:val="28"/>
          <w:rtl/>
        </w:rPr>
        <w:t xml:space="preserve">فَأَکَلاٰ مِنْهٰا فَبَدَتْ لَهُمٰا سَوْآتُهُمٰا وَ طَفِقٰا یَخْصِفٰانِ عَلَیْهِمٰا مِنْ وَرَقِ الْجَنَّةِ وَ عَصیٰ آدَمُ رَبَّهُ فَغَویٰ</w:t>
      </w:r>
    </w:p>
    <w:p>
      <w:pPr>
        <w:pStyle w:val="BookText"/>
      </w:pPr>
      <w:r>
        <w:rPr>
          <w:rFonts w:ascii="Amiri" w:hAnsi="Amiri" w:eastAsia="Amiri" w:cs="Amiri"/>
          <w:lang w:bidi="ar-SA"/>
          <w:color w:val="111111"/>
          <w:sz w:val="28"/>
          <w:szCs w:val="28"/>
          <w:rtl/>
        </w:rPr>
        <w:t xml:space="preserve">ثُمَّ اجْتَبٰاهُ رَبُّهُ فَتٰابَ عَلَیْهِ وَ هَدیٰ . </w:t>
      </w:r>
      <w:r>
        <w:rPr>
          <w:rStyle w:val="FootnoteReference"/>
        </w:rPr>
        <w:footnoteReference w:id="53"/>
      </w:r>
      <w:r>
        <w:rPr>
          <w:rFonts w:ascii="IRNazanin" w:hAnsi="IRNazanin" w:eastAsia="IRNazanin" w:cs="IRNazanin"/>
          <w:lang w:bidi="fa-IR"/>
          <w:color w:val="111111"/>
          <w:sz w:val="28"/>
          <w:szCs w:val="28"/>
          <w:rtl/>
        </w:rPr>
        <w:t xml:space="preserve">طه(20)121 و 122</w:t>
      </w:r>
    </w:p>
    <w:p>
      <w:pPr>
        <w:pStyle w:val="Heading5"/>
      </w:pPr>
      <w:bookmarkStart w:id="1241" w:name="_Toc672"/>
      <w:r>
        <w:t>379.نزول هدایت،از جانب خدا بر آدم علیه السلام:</w:t>
      </w:r>
      <w:bookmarkEnd w:id="1241"/>
    </w:p>
    <w:p>
      <w:pPr>
        <w:pStyle w:val="BookText"/>
      </w:pPr>
      <w:r>
        <w:rPr>
          <w:rFonts w:ascii="Amiri" w:hAnsi="Amiri" w:eastAsia="Amiri" w:cs="Amiri"/>
          <w:lang w:bidi="ar-SA"/>
          <w:color w:val="111111"/>
          <w:sz w:val="28"/>
          <w:szCs w:val="28"/>
          <w:rtl/>
        </w:rPr>
        <w:t xml:space="preserve">قُلْنَا اهْبِطُوا مِنْهٰا جَمِیعاً فَإِمّٰا یَأْتِیَنَّکُمْ مِنِّی هُدیً</w:t>
      </w:r>
    </w:p>
    <w:p>
      <w:pPr>
        <w:pStyle w:val="BookText"/>
      </w:pPr>
      <w:r>
        <w:rPr>
          <w:rFonts w:ascii="Amiri" w:hAnsi="Amiri" w:eastAsia="Amiri" w:cs="Amiri"/>
          <w:lang w:bidi="ar-SA"/>
          <w:color w:val="111111"/>
          <w:sz w:val="28"/>
          <w:szCs w:val="28"/>
          <w:rtl/>
        </w:rPr>
        <w:t xml:space="preserve">فَمَنْ تَبِعَ هُدٰایَ فَلاٰ خَوْفٌ عَلَیْهِمْ وَ لاٰ هُمْ یَحْزَنُونَ . بقره(2)38</w:t>
      </w:r>
    </w:p>
    <w:p>
      <w:pPr>
        <w:pStyle w:val="Heading4"/>
      </w:pPr>
      <w:bookmarkStart w:id="1242" w:name="_Toc673"/>
      <w:r>
        <w:t>2.ابراهیم علیه السلام</w:t>
      </w:r>
      <w:bookmarkEnd w:id="1242"/>
    </w:p>
    <w:p>
      <w:pPr>
        <w:pStyle w:val="Heading5"/>
      </w:pPr>
      <w:bookmarkStart w:id="1243" w:name="_Toc674"/>
      <w:r>
        <w:t>380.راهیابی بهتر به مقصد و هدایت به خیر و صلاح افزون‌تر،در پرتو عنایت خداوند،فلسفۀ هجرت ابراهیم علیه السلام:</w:t>
      </w:r>
      <w:bookmarkEnd w:id="1243"/>
    </w:p>
    <w:p>
      <w:pPr>
        <w:pStyle w:val="BookText"/>
      </w:pPr>
      <w:r>
        <w:rPr>
          <w:rFonts w:ascii="Amiri" w:hAnsi="Amiri" w:eastAsia="Amiri" w:cs="Amiri"/>
          <w:lang w:bidi="ar-SA"/>
          <w:color w:val="111111"/>
          <w:sz w:val="28"/>
          <w:szCs w:val="28"/>
          <w:rtl/>
        </w:rPr>
        <w:t xml:space="preserve">وَ قٰالَ إِنِّی ذٰاهِبٌ إِلیٰ رَبِّی سَیَهْدِینِ . صافّات(37)99</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 . زخرف(43)26</w:t>
      </w:r>
    </w:p>
    <w:p>
      <w:pPr>
        <w:pStyle w:val="BookText"/>
      </w:pPr>
      <w:r>
        <w:rPr>
          <w:rFonts w:ascii="Amiri" w:hAnsi="Amiri" w:eastAsia="Amiri" w:cs="Amiri"/>
          <w:lang w:bidi="ar-SA"/>
          <w:color w:val="111111"/>
          <w:sz w:val="28"/>
          <w:szCs w:val="28"/>
          <w:rtl/>
        </w:rPr>
        <w:t xml:space="preserve">إِلاَّ الَّذِی فَطَرَنِی فَإِنَّهُ سَیَهْدِینِ . زخرف(43)27</w:t>
      </w:r>
    </w:p>
    <w:p>
      <w:pPr>
        <w:pStyle w:val="Heading5"/>
      </w:pPr>
      <w:bookmarkStart w:id="1244" w:name="_Toc675"/>
      <w:r>
        <w:t>381.ابراهیم علیه السلام هدایت‌یافتۀ خداوند به صراط مستقیم و توحید:</w:t>
      </w:r>
      <w:bookmarkEnd w:id="1244"/>
    </w:p>
    <w:p>
      <w:pPr>
        <w:pStyle w:val="BookText"/>
      </w:pPr>
      <w:r>
        <w:rPr>
          <w:rFonts w:ascii="Amiri" w:hAnsi="Amiri" w:eastAsia="Amiri" w:cs="Amiri"/>
          <w:lang w:bidi="ar-SA"/>
          <w:color w:val="111111"/>
          <w:sz w:val="28"/>
          <w:szCs w:val="28"/>
          <w:rtl/>
        </w:rPr>
        <w:t xml:space="preserve">وَ حٰاجَّهُ قَوْمُهُ قٰالَ أَ تُحٰاجُّونِّی فِی اللّٰهِ وَ قَدْ هَدٰانِ ... وَ تِلْکَ حُجَّتُنٰا آتَیْنٰاهٰا إِبْرٰاهِیمَ عَلیٰ قَوْمِهِ ... وَ مِنْ آبٰائِهِمْ وَ ذُرِّیّٰاتِهِمْ وَ إِخْوٰانِهِمْ وَ اجْتَبَیْنٰاهُمْ وَ هَدَیْنٰاهُمْ إِلیٰ صِرٰاطٍ مُسْتَقِیمٍ ذٰلِکَ هُدَی اللّٰهِ یَهْدِی بِهِ مَنْ یَشٰاءُ مِنْ عِبٰادِهِ وَ لَوْ أَشْرَکُوا لَحَبِطَ عَنْهُمْ مٰا کٰانُوا یَعْمَلُونَ . انعام(6)80 و 83 و 87 و 88</w:t>
      </w:r>
    </w:p>
    <w:p>
      <w:pPr>
        <w:pStyle w:val="Heading5"/>
      </w:pPr>
      <w:bookmarkStart w:id="1245" w:name="_Toc676"/>
      <w:r>
        <w:t>382. هدایت‌یافتگی ابراهیم علیه السلام به صراط مستقیم،براثر برخورداری از روحیّۀ تسلیم در برابر خدا، حق‌گرایی ،دوری از شرک و شکرگزاری:</w:t>
      </w:r>
      <w:bookmarkEnd w:id="1245"/>
    </w:p>
    <w:p>
      <w:pPr>
        <w:pStyle w:val="BookText"/>
      </w:pPr>
      <w:r>
        <w:rPr>
          <w:rFonts w:ascii="Amiri" w:hAnsi="Amiri" w:eastAsia="Amiri" w:cs="Amiri"/>
          <w:lang w:bidi="ar-SA"/>
          <w:color w:val="111111"/>
          <w:sz w:val="28"/>
          <w:szCs w:val="28"/>
          <w:rtl/>
        </w:rPr>
        <w:t xml:space="preserve">إِنَّ إِبْرٰاهِیمَ کٰانَ أُمَّةً قٰانِتاً لِلّٰهِ حَنِیفاً وَ لَمْ یَکُ مِنَ</w:t>
      </w:r>
    </w:p>
    <w:p>
      <w:pPr>
        <w:pStyle w:val="BookText"/>
      </w:pPr>
      <w:r>
        <w:rPr>
          <w:rFonts w:ascii="IRNazanin" w:hAnsi="IRNazanin" w:eastAsia="IRNazanin" w:cs="IRNazanin"/>
          <w:lang w:bidi="fa-IR"/>
          <w:color w:val="111111"/>
          <w:sz w:val="28"/>
          <w:szCs w:val="28"/>
          <w:rtl/>
        </w:rPr>
        <w:t xml:space="preserve">ص :117</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2" w:name="pg19842_204454"/>
    <w:bookmarkEnd w:id="72"/>
    <w:p>
      <w:pPr>
        <w:pStyle w:val="BookText"/>
      </w:pPr>
      <w:r>
        <w:rPr>
          <w:rFonts w:ascii="Amiri" w:hAnsi="Amiri" w:eastAsia="Amiri" w:cs="Amiri"/>
          <w:lang w:bidi="ar-SA"/>
          <w:color w:val="111111"/>
          <w:sz w:val="28"/>
          <w:szCs w:val="28"/>
          <w:rtl/>
        </w:rPr>
        <w:t xml:space="preserve">اَلْمُشْرِکِینَ</w:t>
      </w:r>
    </w:p>
    <w:p>
      <w:pPr>
        <w:pStyle w:val="BookText"/>
      </w:pPr>
      <w:r>
        <w:rPr>
          <w:rFonts w:ascii="Amiri" w:hAnsi="Amiri" w:eastAsia="Amiri" w:cs="Amiri"/>
          <w:lang w:bidi="ar-SA"/>
          <w:color w:val="111111"/>
          <w:sz w:val="28"/>
          <w:szCs w:val="28"/>
          <w:rtl/>
        </w:rPr>
        <w:t xml:space="preserve">شٰاکِراً لِأَنْعُمِهِ اجْتَبٰاهُ وَ هَدٰاهُ إِلیٰ صِرٰاطٍ مُسْتَقِیمٍ . نحل(16)120 و 121</w:t>
      </w:r>
    </w:p>
    <w:p>
      <w:pPr>
        <w:pStyle w:val="Heading5"/>
      </w:pPr>
      <w:bookmarkStart w:id="1246" w:name="_Toc677"/>
      <w:r>
        <w:t>383.ابراهیم علیه السلام از هدایت‌یافتگان،به عنایت خداوند:</w:t>
      </w:r>
      <w:bookmarkEnd w:id="1246"/>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....مریم(19)41 و 58</w:t>
      </w:r>
    </w:p>
    <w:p>
      <w:pPr>
        <w:pStyle w:val="Heading5"/>
      </w:pPr>
      <w:bookmarkStart w:id="1247" w:name="_Toc678"/>
      <w:r>
        <w:t>384.هدایت شدن ابراهیم علیه السلام به پاسخگویی نمرود،در مورد احیا و اماته،نمودی از هدایت خدا و خروج از ظلمت به نور:</w:t>
      </w:r>
      <w:bookmarkEnd w:id="1247"/>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أَ لَمْ تَرَ إِلَی الَّذِی حَاجَّ إِبْرٰاهِیمَ فِی رَبِّهِ أَنْ آتٰاهُ اللّٰهُ الْمُلْکَ إِذْ قٰالَ إِبْرٰاهِیمُ رَبِّیَ الَّذِی یُحْیِی وَ یُمِیتُ قٰالَ أَنَا أُحْیِی وَ أُمِیتُ قٰالَ إِبْرٰاهِیمُ فَإِنَّ اللّٰهَ یَأْتِی بِالشَّمْسِ مِنَ الْمَشْرِقِ فَأْتِ بِهٰا مِنَ الْمَغْرِبِ فَبُهِتَ الَّذِی کَفَرَ وَ اللّٰهُ لاٰ یَهْدِی الْقَوْمَ الظّٰالِمِینَ . </w:t>
      </w:r>
      <w:r>
        <w:rPr>
          <w:rStyle w:val="FootnoteReference"/>
        </w:rPr>
        <w:footnoteReference w:id="54"/>
      </w:r>
      <w:r>
        <w:rPr>
          <w:rFonts w:ascii="IRNazanin" w:hAnsi="IRNazanin" w:eastAsia="IRNazanin" w:cs="IRNazanin"/>
          <w:lang w:bidi="fa-IR"/>
          <w:color w:val="111111"/>
          <w:sz w:val="28"/>
          <w:szCs w:val="28"/>
          <w:rtl/>
        </w:rPr>
        <w:t xml:space="preserve">بقره(2)257 و 258</w:t>
      </w:r>
    </w:p>
    <w:p>
      <w:pPr>
        <w:pStyle w:val="Heading4"/>
      </w:pPr>
      <w:bookmarkStart w:id="1248" w:name="_Toc679"/>
      <w:r>
        <w:t>3.ادریس علیه السلام</w:t>
      </w:r>
      <w:bookmarkEnd w:id="1248"/>
    </w:p>
    <w:p>
      <w:pPr>
        <w:pStyle w:val="Heading5"/>
      </w:pPr>
      <w:bookmarkStart w:id="1249" w:name="_Toc680"/>
      <w:r>
        <w:t>385.ادریس علیه السلام،مشمول هدایت خاصّ الهی:</w:t>
      </w:r>
      <w:bookmarkEnd w:id="1249"/>
    </w:p>
    <w:p>
      <w:pPr>
        <w:pStyle w:val="BookText"/>
      </w:pPr>
      <w:r>
        <w:rPr>
          <w:rFonts w:ascii="Amiri" w:hAnsi="Amiri" w:eastAsia="Amiri" w:cs="Amiri"/>
          <w:lang w:bidi="ar-SA"/>
          <w:color w:val="111111"/>
          <w:sz w:val="28"/>
          <w:szCs w:val="28"/>
          <w:rtl/>
        </w:rPr>
        <w:t xml:space="preserve">وَ اذْکُرْ فِی الْکِتٰابِ إِدْرِیسَ إِنَّهُ کٰانَ صِدِّیقاً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وَ مِمَّنْ هَدَیْنٰا وَ اجْتَبَیْنٰا ....مریم(19)56 و 58</w:t>
      </w:r>
    </w:p>
    <w:p>
      <w:pPr>
        <w:pStyle w:val="Heading4"/>
      </w:pPr>
      <w:bookmarkStart w:id="1250" w:name="_Toc681"/>
      <w:r>
        <w:t>4.اسحاق علیه السلام</w:t>
      </w:r>
      <w:bookmarkEnd w:id="1250"/>
    </w:p>
    <w:p>
      <w:pPr>
        <w:pStyle w:val="Heading5"/>
      </w:pPr>
      <w:bookmarkStart w:id="1251" w:name="_Toc682"/>
      <w:r>
        <w:t>386.اسحاق علیه السلام بهره‌مند از هدایت خاص الهی:</w:t>
      </w:r>
      <w:bookmarkEnd w:id="1251"/>
    </w:p>
    <w:p>
      <w:pPr>
        <w:pStyle w:val="BookText"/>
      </w:pPr>
      <w:r>
        <w:rPr>
          <w:rFonts w:ascii="Amiri" w:hAnsi="Amiri" w:eastAsia="Amiri" w:cs="Amiri"/>
          <w:lang w:bidi="ar-SA"/>
          <w:color w:val="111111"/>
          <w:sz w:val="28"/>
          <w:szCs w:val="28"/>
          <w:rtl/>
        </w:rPr>
        <w:t xml:space="preserve">وَ تِلْکَ حُجَّتُنٰا آتَیْنٰاهٰا إِبْرٰاهِیمَ عَلیٰ قَوْمِهِ ... وَ وَهَبْنٰا لَهُ إِسْحٰاقَ وَ یَعْقُوبَ کُلاًّ هَدَیْنٰا ...... وَ اجْتَبَیْنٰاهُمْ وَ هَدَیْنٰاهُمْ إِلیٰ صِرٰاطٍ مُسْتَقِیمٍ أُولٰئِکَ الَّذِینَ هَدَی اللّٰهُ فَبِهُدٰاهُمُ اقْتَدِهْ قُلْ لاٰ أَسْئَلُکُمْ عَلَیْهِ أَجْراً إِنْ هُوَ إِلاّٰ ذِکْریٰ لِلْعٰالَمِینَ . انعام(6)83 و 84 و 87 و 90</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مریم(19)49 و 58</w:t>
      </w:r>
    </w:p>
    <w:p>
      <w:pPr>
        <w:pStyle w:val="Heading4"/>
      </w:pPr>
      <w:bookmarkStart w:id="1252" w:name="_Toc683"/>
      <w:r>
        <w:t>5.اسماعیل علیه السلام</w:t>
      </w:r>
      <w:bookmarkEnd w:id="1252"/>
    </w:p>
    <w:p>
      <w:pPr>
        <w:pStyle w:val="Heading5"/>
      </w:pPr>
      <w:bookmarkStart w:id="1253" w:name="_Toc684"/>
      <w:r>
        <w:t>387.اسماعیل علیه السلام،پیامبری بهره‌مند از هدایت خاص الهی:</w:t>
      </w:r>
      <w:bookmarkEnd w:id="1253"/>
    </w:p>
    <w:p>
      <w:pPr>
        <w:pStyle w:val="BookText"/>
      </w:pPr>
      <w:r>
        <w:rPr>
          <w:rFonts w:ascii="Amiri" w:hAnsi="Amiri" w:eastAsia="Amiri" w:cs="Amiri"/>
          <w:lang w:bidi="ar-SA"/>
          <w:color w:val="111111"/>
          <w:sz w:val="28"/>
          <w:szCs w:val="28"/>
          <w:rtl/>
        </w:rPr>
        <w:t xml:space="preserve">وَ إِسْمٰاعِیلَ ... وَ مِنْ آبٰائِهِمْ وَ ذُرِّیّٰاتِهِمْ وَ إِخْوٰانِهِمْ وَ اجْتَبَیْنٰاهُمْ وَ هَدَیْنٰاهُمْ إِلیٰ صِرٰاطٍ مُسْتَقِیمٍ ذٰلِکَ هُدَی اللّٰهِ یَهْدِی بِهِ مَنْ یَشٰاءُ مِنْ عِبٰادِهِ ....انعام(6)86-88</w:t>
      </w:r>
    </w:p>
    <w:p>
      <w:pPr>
        <w:pStyle w:val="BookText"/>
      </w:pPr>
      <w:r>
        <w:rPr>
          <w:rFonts w:ascii="Amiri" w:hAnsi="Amiri" w:eastAsia="Amiri" w:cs="Amiri"/>
          <w:lang w:bidi="ar-SA"/>
          <w:color w:val="111111"/>
          <w:sz w:val="28"/>
          <w:szCs w:val="28"/>
          <w:rtl/>
        </w:rPr>
        <w:t xml:space="preserve">وَ اذْکُرْ فِی الْکِتٰابِ إِسْمٰاعِیلَ إِنَّهُ کٰانَ صٰادِقَ الْوَعْدِ وَ کٰانَ رَسُولاً نَبِیًّا</w:t>
      </w:r>
    </w:p>
    <w:p>
      <w:pPr>
        <w:pStyle w:val="BookText"/>
      </w:pPr>
      <w:r>
        <w:rPr>
          <w:rFonts w:ascii="Amiri" w:hAnsi="Amiri" w:eastAsia="Amiri" w:cs="Amiri"/>
          <w:lang w:bidi="ar-SA"/>
          <w:color w:val="111111"/>
          <w:sz w:val="28"/>
          <w:szCs w:val="28"/>
          <w:rtl/>
        </w:rPr>
        <w:t xml:space="preserve">أُولٰئِکَ الَّذِینَ أَنْعَمَ اللّٰهُ عَلَیْهِمْ مِنَ النَّبِیِّینَ ... وَ مِمَّنْ هَدَیْنٰا وَ اجْتَبَیْنٰا ....مریم(19)54 و 58</w:t>
      </w:r>
    </w:p>
    <w:p>
      <w:pPr>
        <w:pStyle w:val="Heading4"/>
      </w:pPr>
      <w:bookmarkStart w:id="1254" w:name="_Toc685"/>
      <w:r>
        <w:t>6.اصحاب کهف</w:t>
      </w:r>
      <w:bookmarkEnd w:id="1254"/>
    </w:p>
    <w:p>
      <w:pPr>
        <w:pStyle w:val="Heading5"/>
      </w:pPr>
      <w:bookmarkStart w:id="1255" w:name="_Toc686"/>
      <w:r>
        <w:t>اشاره</w:t>
      </w:r>
      <w:bookmarkEnd w:id="1255"/>
    </w:p>
    <w:p>
      <w:pPr>
        <w:pStyle w:val="BookText"/>
      </w:pPr>
      <w:r>
        <w:rPr>
          <w:rFonts w:ascii="IRNazanin" w:hAnsi="IRNazanin" w:eastAsia="IRNazanin" w:cs="IRNazanin"/>
          <w:lang w:bidi="fa-IR"/>
          <w:color w:val="111111"/>
          <w:sz w:val="28"/>
          <w:szCs w:val="28"/>
          <w:rtl/>
        </w:rPr>
        <w:t xml:space="preserve">ص :118</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3" w:name="pg19842_204455"/>
    <w:bookmarkEnd w:id="73"/>
    <w:p>
      <w:pPr>
        <w:pStyle w:val="Heading5"/>
      </w:pPr>
      <w:bookmarkStart w:id="1256" w:name="_Toc687"/>
      <w:r>
        <w:t>388.اصحاب کهف،جوانمردانی مؤمن به پروردگار خویش و بهره‌مند از هدایت گستردۀ الهی:</w:t>
      </w:r>
      <w:bookmarkEnd w:id="1256"/>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 . کهف(18)13</w:t>
      </w:r>
    </w:p>
    <w:p>
      <w:pPr>
        <w:pStyle w:val="Heading5"/>
      </w:pPr>
      <w:bookmarkStart w:id="1257" w:name="_Toc688"/>
      <w:r>
        <w:t>389. رهیابی اصحاب کهف به پناهگاه امن و نجات آنان از ستم حاکم،در پرتو هدایت الهی:</w:t>
      </w:r>
      <w:bookmarkEnd w:id="1257"/>
    </w:p>
    <w:p>
      <w:pPr>
        <w:pStyle w:val="BookText"/>
      </w:pPr>
      <w:r>
        <w:rPr>
          <w:rFonts w:ascii="Amiri" w:hAnsi="Amiri" w:eastAsia="Amiri" w:cs="Amiri"/>
          <w:lang w:bidi="ar-SA"/>
          <w:color w:val="111111"/>
          <w:sz w:val="28"/>
          <w:szCs w:val="28"/>
          <w:rtl/>
        </w:rPr>
        <w:t xml:space="preserve">نَحْنُ نَقُصُّ عَلَیْکَ نَبَأَهُمْ بِالْحَقِّ إِنَّهُمْ فِتْیَةٌ آمَنُوا بِرَبِّهِمْ وَ زِدْنٰاهُمْ هُدیً</w:t>
      </w:r>
    </w:p>
    <w:p>
      <w:pPr>
        <w:pStyle w:val="BookText"/>
      </w:pPr>
      <w:r>
        <w:rPr>
          <w:rFonts w:ascii="Amiri" w:hAnsi="Amiri" w:eastAsia="Amiri" w:cs="Amiri"/>
          <w:lang w:bidi="ar-SA"/>
          <w:color w:val="111111"/>
          <w:sz w:val="28"/>
          <w:szCs w:val="28"/>
          <w:rtl/>
        </w:rPr>
        <w:t xml:space="preserve">وَ تَرَی الشَّمْسَ إِذٰا طَلَعَتْ تَزٰاوَرُ عَنْ کَهْفِهِمْ ذٰاتَ الْیَمِینِ ... ذٰلِکَ مِنْ آیٰاتِ اللّٰهِ مَنْ یَهْدِ اللّٰهُ فَهُوَ الْمُهْتَدِ ....کهف(18)13 و 17</w:t>
      </w:r>
    </w:p>
    <w:p>
      <w:pPr>
        <w:pStyle w:val="Heading4"/>
      </w:pPr>
      <w:bookmarkStart w:id="1258" w:name="_Toc689"/>
      <w:r>
        <w:t>7.الیاس علیه السلام</w:t>
      </w:r>
      <w:bookmarkEnd w:id="1258"/>
    </w:p>
    <w:p>
      <w:pPr>
        <w:pStyle w:val="Heading5"/>
      </w:pPr>
      <w:bookmarkStart w:id="1259" w:name="_Toc690"/>
      <w:r>
        <w:t>390.الیاس علیه السلام،بهره‌مند از هدایت ویژۀ الهی:</w:t>
      </w:r>
      <w:bookmarkEnd w:id="1259"/>
    </w:p>
    <w:p>
      <w:pPr>
        <w:pStyle w:val="BookText"/>
      </w:pPr>
      <w:r>
        <w:rPr>
          <w:rFonts w:ascii="Amiri" w:hAnsi="Amiri" w:eastAsia="Amiri" w:cs="Amiri"/>
          <w:lang w:bidi="ar-SA"/>
          <w:color w:val="111111"/>
          <w:sz w:val="28"/>
          <w:szCs w:val="28"/>
          <w:rtl/>
        </w:rPr>
        <w:t xml:space="preserve">... وَ إِلْیٰاسَ کُلٌّ مِنَ الصّٰالِحِینَ وَ مِنْ آبٰائِهِمْ وَ ذُرِّیّٰاتِهِمْ وَ إِخْوٰانِهِمْ وَ اجْتَبَیْنٰاهُمْ وَ هَدَیْنٰاهُمْ إِلیٰ صِرٰاطٍ مُسْتَقِیمٍ ذٰلِکَ هُدَی اللّٰهِ یَهْدِی بِهِ مَنْ یَشٰاءُ مِنْ عِبٰادِهِ ....انعام(6)85 و 87 و 88</w:t>
      </w:r>
    </w:p>
    <w:p>
      <w:pPr>
        <w:pStyle w:val="Heading4"/>
      </w:pPr>
      <w:bookmarkStart w:id="1260" w:name="_Toc691"/>
      <w:r>
        <w:t>8.الیسع علیه السلام</w:t>
      </w:r>
      <w:bookmarkEnd w:id="1260"/>
    </w:p>
    <w:p>
      <w:pPr>
        <w:pStyle w:val="Heading5"/>
      </w:pPr>
      <w:bookmarkStart w:id="1261" w:name="_Toc692"/>
      <w:r>
        <w:t>391.الیسع علیه السلام،پیامبری بهره‌مند از هدایت ویژۀ الهی:</w:t>
      </w:r>
      <w:bookmarkEnd w:id="1261"/>
    </w:p>
    <w:p>
      <w:pPr>
        <w:pStyle w:val="BookText"/>
      </w:pPr>
      <w:r>
        <w:rPr>
          <w:rFonts w:ascii="Amiri" w:hAnsi="Amiri" w:eastAsia="Amiri" w:cs="Amiri"/>
          <w:lang w:bidi="ar-SA"/>
          <w:color w:val="111111"/>
          <w:sz w:val="28"/>
          <w:szCs w:val="28"/>
          <w:rtl/>
        </w:rPr>
        <w:t xml:space="preserve">... وَ الْیَسَعَ ... وَ کلاًّ فَضَّلْنٰا عَلَی الْعٰالَمِینَ وَ مِنْ آبٰائِهِمْ وَ ذُرِّیّٰاتِهِمْ وَ إِخْوٰانِهِمْ وَ اجْتَبَیْنٰاهُمْ وَ هَدَیْنٰاهُمْ إِلیٰ صِرٰاطٍ مُسْتَقِیمٍ ذٰلِکَ هُدَی اللّٰهِ یَهْدِی بِهِ مَنْ یَشٰاءُ مِنْ عِبٰادِهِ ....انعام(6)86-88</w:t>
      </w:r>
    </w:p>
    <w:p>
      <w:pPr>
        <w:pStyle w:val="Heading4"/>
      </w:pPr>
      <w:bookmarkStart w:id="1262" w:name="_Toc693"/>
      <w:r>
        <w:t>9.انبیا</w:t>
      </w:r>
      <w:bookmarkEnd w:id="1262"/>
    </w:p>
    <w:p>
      <w:pPr>
        <w:pStyle w:val="Heading5"/>
      </w:pPr>
      <w:bookmarkStart w:id="1263" w:name="_Toc694"/>
      <w:r>
        <w:t>392. هدایت‌یافتگی انبیا از سوی خداوند،سبب صبر و بردباری آنان در برابر اذیت و آزار مردم:</w:t>
      </w:r>
      <w:bookmarkEnd w:id="1263"/>
    </w:p>
    <w:p>
      <w:pPr>
        <w:pStyle w:val="BookText"/>
      </w:pPr>
      <w:r>
        <w:rPr>
          <w:rFonts w:ascii="Amiri" w:hAnsi="Amiri" w:eastAsia="Amiri" w:cs="Amiri"/>
          <w:lang w:bidi="ar-SA"/>
          <w:color w:val="111111"/>
          <w:sz w:val="28"/>
          <w:szCs w:val="28"/>
          <w:rtl/>
        </w:rPr>
        <w:t xml:space="preserve">قٰالَتْ لَهُمْ رُسُلُهُمْ إِنْ نَحْنُ إِلاّٰ بَشَرٌ مِثْلُکُمْ وَ لٰکِنَّ اللّٰهَ یَمُنُّ عَلیٰ مَنْ یَشٰاءُ مِنْ عِبٰادِهِ وَ مٰا کٰانَ لَنٰا أَنْ نَأْتِیَکُمْ بِسُلْطٰانٍ إِلاّٰ بِإِذْنِ اللّٰهِ وَ عَلَی اللّٰهِ فَلْیَتَوَکَّلِ الْمُؤْمِنُونَ</w:t>
      </w:r>
    </w:p>
    <w:p>
      <w:pPr>
        <w:pStyle w:val="BookText"/>
      </w:pPr>
      <w:r>
        <w:rPr>
          <w:rFonts w:ascii="Amiri" w:hAnsi="Amiri" w:eastAsia="Amiri" w:cs="Amiri"/>
          <w:lang w:bidi="ar-SA"/>
          <w:color w:val="111111"/>
          <w:sz w:val="28"/>
          <w:szCs w:val="28"/>
          <w:rtl/>
        </w:rPr>
        <w:t xml:space="preserve">وَ مٰا لَنٰا أَلاّٰ نَتَوَکَّلَ عَلَی اللّٰهِ وَ قَدْ هَدٰانٰا سُبُلَنٰا وَ لَنَصْبِرَنَّ عَلیٰ مٰا آذَیْتُمُونٰا وَ عَلَی اللّٰهِ فَلْیَتَوَکَّلِ الْمُتَوَکِّلُونَ . ابراهیم(14)11 و 12</w:t>
      </w:r>
    </w:p>
    <w:p>
      <w:pPr>
        <w:pStyle w:val="Heading5"/>
      </w:pPr>
      <w:bookmarkStart w:id="1264" w:name="_Toc695"/>
      <w:r>
        <w:t>393.هدایت انبیا از سوی خداوند،سبب طلب نکردن مزد از مردم،برای ادای رسالت الهی:</w:t>
      </w:r>
      <w:bookmarkEnd w:id="1264"/>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انعام(6)89 و 90</w:t>
      </w:r>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اِتَّبِعُوا مَنْ لاٰ یَسْئَلُکُمْ أَجْراً وَ هُمْ مُهْتَدُونَ . یس(36)20 و 21</w:t>
      </w:r>
    </w:p>
    <w:p>
      <w:pPr>
        <w:pStyle w:val="Heading5"/>
      </w:pPr>
      <w:bookmarkStart w:id="1265" w:name="_Toc696"/>
      <w:r>
        <w:t>394.دعوت مؤمن انطاکیه از مردم به پیروی از انبیا،به دلیل هدایت‌یافتگی آنان:</w:t>
      </w:r>
      <w:bookmarkEnd w:id="1265"/>
    </w:p>
    <w:p>
      <w:pPr>
        <w:pStyle w:val="BookText"/>
      </w:pPr>
      <w:r>
        <w:rPr>
          <w:rFonts w:ascii="Amiri" w:hAnsi="Amiri" w:eastAsia="Amiri" w:cs="Amiri"/>
          <w:lang w:bidi="ar-SA"/>
          <w:color w:val="111111"/>
          <w:sz w:val="28"/>
          <w:szCs w:val="28"/>
          <w:rtl/>
        </w:rPr>
        <w:t xml:space="preserve">وَ جٰاءَ مِنْ أَقْصَا الْمَدِینَةِ رَجُلٌ یَسْعیٰ قٰالَ یٰا قَوْمِ اتَّبِعُوا الْمُرْسَلِینَ</w:t>
      </w:r>
    </w:p>
    <w:p>
      <w:pPr>
        <w:pStyle w:val="BookText"/>
      </w:pPr>
      <w:r>
        <w:rPr>
          <w:rFonts w:ascii="Amiri" w:hAnsi="Amiri" w:eastAsia="Amiri" w:cs="Amiri"/>
          <w:lang w:bidi="ar-SA"/>
          <w:color w:val="111111"/>
          <w:sz w:val="28"/>
          <w:szCs w:val="28"/>
          <w:rtl/>
        </w:rPr>
        <w:t xml:space="preserve">اِتَّبِعُوا مَنْ لاٰ یَسْئَلُکُمْ أَجْراً وَ هُمْ مُهْتَدُونَ . یس(36)20 و 21</w:t>
      </w:r>
    </w:p>
    <w:p>
      <w:pPr>
        <w:pStyle w:val="Heading5"/>
      </w:pPr>
      <w:bookmarkStart w:id="1266" w:name="_Toc697"/>
      <w:r>
        <w:t>395.انبیا،رهروان صراط مستقیم و برخوردار از هدایت خاص:</w:t>
      </w:r>
      <w:bookmarkEnd w:id="1266"/>
    </w:p>
    <w:p>
      <w:pPr>
        <w:pStyle w:val="BookText"/>
      </w:pPr>
      <w:r>
        <w:rPr>
          <w:rFonts w:ascii="Amiri" w:hAnsi="Amiri" w:eastAsia="Amiri" w:cs="Amiri"/>
          <w:lang w:bidi="ar-SA"/>
          <w:color w:val="111111"/>
          <w:sz w:val="28"/>
          <w:szCs w:val="28"/>
          <w:rtl/>
        </w:rPr>
        <w:t xml:space="preserve">وَ لَهَدَیْنٰاهُمْ صِرٰاطاً مُسْتَقِیماً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w:t>
      </w:r>
    </w:p>
    <w:p>
      <w:pPr>
        <w:pStyle w:val="BookText"/>
      </w:pPr>
      <w:r>
        <w:rPr>
          <w:rFonts w:ascii="IRNazanin" w:hAnsi="IRNazanin" w:eastAsia="IRNazanin" w:cs="IRNazanin"/>
          <w:lang w:bidi="fa-IR"/>
          <w:color w:val="111111"/>
          <w:sz w:val="28"/>
          <w:szCs w:val="28"/>
          <w:rtl/>
        </w:rPr>
        <w:t xml:space="preserve">ص :119</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74" w:name="pg19842_204456"/>
    <w:bookmarkEnd w:id="74"/>
    <w:p>
      <w:pPr>
        <w:pStyle w:val="BookText"/>
      </w:pPr>
      <w:r>
        <w:rPr>
          <w:rFonts w:ascii="Amiri" w:hAnsi="Amiri" w:eastAsia="Amiri" w:cs="Amiri"/>
          <w:lang w:bidi="ar-SA"/>
          <w:color w:val="111111"/>
          <w:sz w:val="28"/>
          <w:szCs w:val="28"/>
          <w:rtl/>
        </w:rPr>
        <w:t xml:space="preserve">اَلنَّبِیِّینَ ... </w:t>
      </w:r>
      <w:r>
        <w:rPr>
          <w:rStyle w:val="FootnoteReference"/>
        </w:rPr>
        <w:footnoteReference w:id="55"/>
      </w:r>
      <w:r>
        <w:rPr>
          <w:rFonts w:ascii="IRNazanin" w:hAnsi="IRNazanin" w:eastAsia="IRNazanin" w:cs="IRNazanin"/>
          <w:lang w:bidi="fa-IR"/>
          <w:color w:val="111111"/>
          <w:sz w:val="28"/>
          <w:szCs w:val="28"/>
          <w:rtl/>
        </w:rPr>
        <w:t xml:space="preserve">نساء(4)68 و 69</w:t>
      </w:r>
    </w:p>
    <w:p>
      <w:pPr>
        <w:pStyle w:val="BookText"/>
      </w:pPr>
      <w:r>
        <w:rPr>
          <w:rFonts w:ascii="Amiri" w:hAnsi="Amiri" w:eastAsia="Amiri" w:cs="Amiri"/>
          <w:lang w:bidi="ar-SA"/>
          <w:color w:val="111111"/>
          <w:sz w:val="28"/>
          <w:szCs w:val="28"/>
          <w:rtl/>
        </w:rPr>
        <w:t xml:space="preserve">وَ تِلْکَ حُجَّتُنٰا آتَیْنٰاهٰا إِبْرٰاهِیمَ عَلیٰ قَوْمِهِ ... وَ وَهَبْنٰا لَهُ إِسْحٰاقَ وَ یَعْقُوبَ کُلاًّ هَدَیْنٰا وَ نُوحاً هَدَیْنٰا مِنْ قَبْلُ وَ مِنْ ذُرِّیَّتِهِ دٰاوُدَ وَ سُلَیْمٰانَ وَ أَیُّوبَ وَ یُوسُفَ وَ مُوسیٰ وَ هٰارُونَ وَ کَذٰلِکَ نَجْزِی الْمُحْسِنِینَ وَ زَکَرِیّٰا وَ یَحْییٰ وَ عِیسیٰ وَ إِلْیٰاسَ کُلٌّ مِنَ الصّٰالِحِینَ وَ إِسْمٰاعِیلَ وَ الْیَسَعَ وَ یُونُسَ وَ لُوطاً وَ کلاًّ فَضَّلْنٰا عَلَی الْعٰالَمِینَ وَ مِنْ آبٰائِهِمْ وَ ذُرِّیّٰاتِهِمْ وَ إِخْوٰانِهِمْ وَ اجْتَبَیْنٰاهُمْ وَ هَدَیْنٰاهُمْ إِلیٰ صِرٰاطٍ مُسْتَقِیمٍ ذٰلِکَ هُدَی اللّٰهِ یَهْدِی بِهِ مَنْ یَشٰاءُ مِنْ عِبٰادِهِ ... أُولٰئِکَ الَّذِینَ آتَیْنٰاهُمُ الْکِتٰابَ وَ الْحُکْمَ وَ النُّبُوَّةَ ... أُولٰئِکَ الَّذِینَ هَدَی اللّٰهُ فَبِهُدٰاهُمُ اقْتَدِهْ ....انعام(6)83 83-90</w:t>
      </w:r>
    </w:p>
    <w:p>
      <w:pPr>
        <w:pStyle w:val="Heading4"/>
      </w:pPr>
      <w:bookmarkStart w:id="1267" w:name="_Toc698"/>
      <w:r>
        <w:t>10. انفاق‌کنندگان</w:t>
      </w:r>
      <w:bookmarkEnd w:id="1267"/>
    </w:p>
    <w:p>
      <w:pPr>
        <w:pStyle w:val="Heading5"/>
      </w:pPr>
      <w:bookmarkStart w:id="1268" w:name="_Toc699"/>
      <w:r>
        <w:t>396.متّقین،از اهل انفاق و مردمانی هدایت یافته:</w:t>
      </w:r>
      <w:bookmarkEnd w:id="1268"/>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بقره(2)2 و 3 و 5</w:t>
      </w:r>
    </w:p>
    <w:p>
      <w:pPr>
        <w:pStyle w:val="Heading4"/>
      </w:pPr>
      <w:bookmarkStart w:id="1269" w:name="_Toc700"/>
      <w:r>
        <w:t>11.اهل یقین</w:t>
      </w:r>
      <w:bookmarkEnd w:id="1269"/>
    </w:p>
    <w:p>
      <w:pPr>
        <w:pStyle w:val="Heading5"/>
      </w:pPr>
      <w:bookmarkStart w:id="1270" w:name="_Toc701"/>
      <w:r>
        <w:t>397.اهل یقین به آخرت،مردمانی هدایت یافته:</w:t>
      </w:r>
      <w:bookmarkEnd w:id="1270"/>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w:t>
      </w:r>
    </w:p>
    <w:p>
      <w:pPr>
        <w:pStyle w:val="BookText"/>
      </w:pPr>
      <w:r>
        <w:rPr>
          <w:rFonts w:ascii="Amiri" w:hAnsi="Amiri" w:eastAsia="Amiri" w:cs="Amiri"/>
          <w:lang w:bidi="ar-SA"/>
          <w:color w:val="111111"/>
          <w:sz w:val="28"/>
          <w:szCs w:val="28"/>
          <w:rtl/>
        </w:rPr>
        <w:t xml:space="preserve">أُولٰئِکَ عَلیٰ هُدیً مِنْ رَبِّهِمْ ....بقره(2)4 و 5</w:t>
      </w:r>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w:t>
      </w:r>
    </w:p>
    <w:p>
      <w:pPr>
        <w:pStyle w:val="BookText"/>
      </w:pPr>
      <w:r>
        <w:rPr>
          <w:rFonts w:ascii="Amiri" w:hAnsi="Amiri" w:eastAsia="Amiri" w:cs="Amiri"/>
          <w:lang w:bidi="ar-SA"/>
          <w:color w:val="111111"/>
          <w:sz w:val="28"/>
          <w:szCs w:val="28"/>
          <w:rtl/>
        </w:rPr>
        <w:t xml:space="preserve">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....لقمان(31)2-5</w:t>
      </w:r>
    </w:p>
    <w:p>
      <w:pPr>
        <w:pStyle w:val="BookText"/>
      </w:pPr>
      <w:r>
        <w:rPr>
          <w:rFonts w:ascii="Amiri" w:hAnsi="Amiri" w:eastAsia="Amiri" w:cs="Amiri"/>
          <w:lang w:bidi="ar-SA"/>
          <w:color w:val="111111"/>
          <w:sz w:val="28"/>
          <w:szCs w:val="28"/>
          <w:rtl/>
        </w:rPr>
        <w:t xml:space="preserve">هٰذٰا بَصٰائِرُ لِلنّٰاسِ وَ هُدیً وَ رَحْمَةٌ لِقَوْمٍ یُوقِنُونَ . جاثیه(45)20</w:t>
      </w:r>
    </w:p>
    <w:p>
      <w:pPr>
        <w:pStyle w:val="Heading4"/>
      </w:pPr>
      <w:bookmarkStart w:id="1271" w:name="_Toc702"/>
      <w:r>
        <w:t>12.ایّوب علیه السلام</w:t>
      </w:r>
      <w:bookmarkEnd w:id="1271"/>
    </w:p>
    <w:p>
      <w:pPr>
        <w:pStyle w:val="Heading5"/>
      </w:pPr>
      <w:bookmarkStart w:id="1272" w:name="_Toc703"/>
      <w:r>
        <w:t>398.ایّوب علیه السلام،پیامبری بهره‌مند از هدایت خاص الهی:</w:t>
      </w:r>
      <w:bookmarkEnd w:id="1272"/>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 وَ اجْتَبَیْنٰاهُمْ وَ هَدَیْنٰاهُمْ إِلیٰ صِرٰاطٍ مُسْتَقِیمٍ ذٰلِکَ هُدَی اللّٰهِ یَهْدِی بِهِ مَنْ یَشٰاءُ مِنْ عِبٰادِهِ ....انعام(6)84 و 87 و 88</w:t>
      </w:r>
    </w:p>
    <w:p>
      <w:pPr>
        <w:pStyle w:val="Heading4"/>
      </w:pPr>
      <w:bookmarkStart w:id="1273" w:name="_Toc704"/>
      <w:r>
        <w:t>13.بلقیس</w:t>
      </w:r>
      <w:bookmarkEnd w:id="1273"/>
    </w:p>
    <w:p>
      <w:pPr>
        <w:pStyle w:val="Heading5"/>
      </w:pPr>
      <w:bookmarkStart w:id="1274" w:name="_Toc705"/>
      <w:r>
        <w:t>399.استفادۀ سلیمان علیه السلام از احضار تخت بلقیس به صورت خارق‌العاده جهت هدایت وی:</w:t>
      </w:r>
      <w:bookmarkEnd w:id="1274"/>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w:t>
      </w:r>
    </w:p>
    <w:p>
      <w:pPr>
        <w:pStyle w:val="BookText"/>
      </w:pPr>
      <w:r>
        <w:rPr>
          <w:rFonts w:ascii="Amiri" w:hAnsi="Amiri" w:eastAsia="Amiri" w:cs="Amiri"/>
          <w:lang w:bidi="ar-SA"/>
          <w:color w:val="111111"/>
          <w:sz w:val="28"/>
          <w:szCs w:val="28"/>
          <w:rtl/>
        </w:rPr>
        <w:t xml:space="preserve">قٰالَ الَّذِی عِنْدَهُ عِلْمٌ مِنَ الْکِتٰابِ أَنَا آتِیکَ بِهِ قَبْلَ أَنْ یَرْتَدَّ إِلَیْکَ ... طَرْفُکَ فَلَمّٰا رَآهُ مُسْتَقِرًّا عِنْدَهُ قٰالَ هٰذٰا مِنْ فَضْلِ رَبِّی لِیَبْلُوَنِی أَ أَشْکُرُ أَمْ أَکْفُرُ وَ مَنْ شَکَرَ فَإِنَّمٰا یَشْکُرُ لِنَفْسِهِ وَ مَنْ کَفَرَ فَإِنَّ رَبِّی غَنِیٌّ کَرِیمٌ قٰالَ نَکِّرُوا لَهٰا عَرْشَهٰا نَنْظُرْ أَ تَهْتَدِی أَمْ تَکُونُ مِنَ الَّذِینَ</w:t>
      </w:r>
    </w:p>
    <w:p>
      <w:pPr>
        <w:pStyle w:val="BookText"/>
      </w:pPr>
      <w:r>
        <w:rPr>
          <w:rFonts w:ascii="IRNazanin" w:hAnsi="IRNazanin" w:eastAsia="IRNazanin" w:cs="IRNazanin"/>
          <w:lang w:bidi="fa-IR"/>
          <w:color w:val="111111"/>
          <w:sz w:val="28"/>
          <w:szCs w:val="28"/>
          <w:rtl/>
        </w:rPr>
        <w:t xml:space="preserve">ص :120</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75" w:name="pg19842_204457"/>
    <w:bookmarkEnd w:id="75"/>
    <w:p>
      <w:pPr>
        <w:pStyle w:val="BookText"/>
      </w:pPr>
      <w:r>
        <w:rPr>
          <w:rFonts w:ascii="Amiri" w:hAnsi="Amiri" w:eastAsia="Amiri" w:cs="Amiri"/>
          <w:lang w:bidi="ar-SA"/>
          <w:color w:val="111111"/>
          <w:sz w:val="28"/>
          <w:szCs w:val="28"/>
          <w:rtl/>
        </w:rPr>
        <w:t xml:space="preserve">یَهْتَدُونَ . </w:t>
      </w:r>
      <w:r>
        <w:rPr>
          <w:rStyle w:val="FootnoteReference"/>
        </w:rPr>
        <w:footnoteReference w:id="56"/>
      </w:r>
      <w:r>
        <w:rPr>
          <w:rFonts w:ascii="IRNazanin" w:hAnsi="IRNazanin" w:eastAsia="IRNazanin" w:cs="IRNazanin"/>
          <w:lang w:bidi="fa-IR"/>
          <w:color w:val="111111"/>
          <w:sz w:val="28"/>
          <w:szCs w:val="28"/>
          <w:rtl/>
        </w:rPr>
        <w:t xml:space="preserve">نمل(27)23 و 24 و 40 و 41</w:t>
      </w:r>
    </w:p>
    <w:p>
      <w:pPr>
        <w:pStyle w:val="Heading5"/>
      </w:pPr>
      <w:bookmarkStart w:id="1275" w:name="_Toc706"/>
      <w:r>
        <w:t>400.هدایت بلقیس،با دیدن کارهای شگفت‌انگیز از سلیمان علیه السلام:</w:t>
      </w:r>
      <w:bookmarkEnd w:id="1275"/>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w:t>
      </w:r>
    </w:p>
    <w:p>
      <w:pPr>
        <w:pStyle w:val="BookText"/>
      </w:pPr>
      <w:r>
        <w:rPr>
          <w:rFonts w:ascii="Amiri" w:hAnsi="Amiri" w:eastAsia="Amiri" w:cs="Amiri"/>
          <w:lang w:bidi="ar-SA"/>
          <w:color w:val="111111"/>
          <w:sz w:val="28"/>
          <w:szCs w:val="28"/>
          <w:rtl/>
        </w:rPr>
        <w:t xml:space="preserve">قٰالَ نَکِّرُوا لَهٰا عَرْشَهٰا نَنْظُرْ أَ تَهْتَدِی أَمْ تَکُونُ مِنَ الَّذِینَ لاٰ یَهْتَدُونَ</w:t>
      </w:r>
    </w:p>
    <w:p>
      <w:pPr>
        <w:pStyle w:val="BookText"/>
      </w:pPr>
      <w:r>
        <w:rPr>
          <w:rFonts w:ascii="Amiri" w:hAnsi="Amiri" w:eastAsia="Amiri" w:cs="Amiri"/>
          <w:lang w:bidi="ar-SA"/>
          <w:color w:val="111111"/>
          <w:sz w:val="28"/>
          <w:szCs w:val="28"/>
          <w:rtl/>
        </w:rPr>
        <w:t xml:space="preserve">فَلَمّٰا جٰاءَتْ قِیلَ أَ هٰکَذٰا عَرْشُکِ قٰالَتْ کَأَنَّهُ هُوَ وَ أُوتِینَا الْعِلْمَ مِنْ قَبْلِهٰا وَ کُنّٰا مُسْلِمِینَ</w:t>
      </w:r>
    </w:p>
    <w:p>
      <w:pPr>
        <w:pStyle w:val="BookText"/>
      </w:pPr>
      <w:r>
        <w:rPr>
          <w:rFonts w:ascii="Amiri" w:hAnsi="Amiri" w:eastAsia="Amiri" w:cs="Amiri"/>
          <w:lang w:bidi="ar-SA"/>
          <w:color w:val="111111"/>
          <w:sz w:val="28"/>
          <w:szCs w:val="28"/>
          <w:rtl/>
        </w:rPr>
        <w:t xml:space="preserve">قِیلَ لَهَا ادْخُلِی الصَّرْحَ فَلَمّٰا رَأَتْهُ حَسِبَتْهُ لُجَّةً وَ کَشَفَتْ عَنْ سٰاقَیْهٰا قٰالَ إِنَّهُ صَرْحٌ مُمَرَّدٌ مِنْ قَوٰارِیرَ قٰالَتْ رَبِّ إِنِّی ظَلَمْتُ نَفْسِی وَ أَسْلَمْتُ مَعَ سُلَیْمٰانَ لِلّٰهِ رَبِّ الْعٰالَمِینَ . </w:t>
      </w:r>
      <w:r>
        <w:rPr>
          <w:rStyle w:val="FootnoteReference"/>
        </w:rPr>
        <w:footnoteReference w:id="57"/>
      </w:r>
      <w:r>
        <w:rPr>
          <w:rFonts w:ascii="IRNazanin" w:hAnsi="IRNazanin" w:eastAsia="IRNazanin" w:cs="IRNazanin"/>
          <w:lang w:bidi="fa-IR"/>
          <w:color w:val="111111"/>
          <w:sz w:val="28"/>
          <w:szCs w:val="28"/>
          <w:rtl/>
        </w:rPr>
        <w:t xml:space="preserve">نمل(27)23 و 24 و 41 و 42 و 44</w:t>
      </w:r>
    </w:p>
    <w:p>
      <w:pPr>
        <w:pStyle w:val="Heading4"/>
      </w:pPr>
      <w:bookmarkStart w:id="1276" w:name="_Toc707"/>
      <w:r>
        <w:t>14.بنی اسرائیل</w:t>
      </w:r>
      <w:bookmarkEnd w:id="1276"/>
    </w:p>
    <w:p>
      <w:pPr>
        <w:pStyle w:val="Heading5"/>
      </w:pPr>
      <w:bookmarkStart w:id="1277" w:name="_Toc708"/>
      <w:r>
        <w:t>401.هلاک شدن گروهی از بنی اسرائیل،برای آزمایش و زمینه‌ساز هدایت گروهی از آن قوم و گمراه شدن گروهی دیگر:</w:t>
      </w:r>
      <w:bookmarkEnd w:id="1277"/>
    </w:p>
    <w:p>
      <w:pPr>
        <w:pStyle w:val="BookText"/>
      </w:pPr>
      <w:r>
        <w:rPr>
          <w:rFonts w:ascii="Amiri" w:hAnsi="Amiri" w:eastAsia="Amiri" w:cs="Amiri"/>
          <w:lang w:bidi="ar-SA"/>
          <w:color w:val="111111"/>
          <w:sz w:val="28"/>
          <w:szCs w:val="28"/>
          <w:rtl/>
        </w:rPr>
        <w:t xml:space="preserve">وَ اخْتٰارَ مُوسیٰ قَوْمَهُ سَبْعِینَ رَجُلاً لِمِیقٰاتِنٰا فَلَمّٰا أَخَذَتْهُمُ الرَّجْفَةُ قٰالَ رَبِّ لَوْ شِئْتَ أَهْلَکْتَهُمْ مِنْ قَبْلُ وَ إِیّٰایَ أَ تُهْلِکُنٰا بِمٰا فَعَلَ السُّفَهٰاءُ مِنّٰا إِنْ هِیَ إِلاّٰ فِتْنَتُکَ تُضِلُّ بِهٰا مَنْ تَشٰاءُ وَ تَهْدِی مَنْ تَشٰاءُ ....اعراف(7)155</w:t>
      </w:r>
    </w:p>
    <w:p>
      <w:pPr>
        <w:pStyle w:val="Heading5"/>
      </w:pPr>
      <w:bookmarkStart w:id="1278" w:name="_Toc709"/>
      <w:r>
        <w:t>402.رهبران منصوب از جانب خداوند در میان بنی اسرائیل،هدایتگر آنان به اذن خداوند:</w:t>
      </w:r>
      <w:bookmarkEnd w:id="1278"/>
    </w:p>
    <w:p>
      <w:pPr>
        <w:pStyle w:val="BookText"/>
      </w:pPr>
      <w:r>
        <w:rPr>
          <w:rFonts w:ascii="Amiri" w:hAnsi="Amiri" w:eastAsia="Amiri" w:cs="Amiri"/>
          <w:lang w:bidi="ar-SA"/>
          <w:color w:val="111111"/>
          <w:sz w:val="28"/>
          <w:szCs w:val="28"/>
          <w:rtl/>
        </w:rPr>
        <w:t xml:space="preserve">وَ جَعَلْنٰا مِنْهُمْ أَئِمَّةً یَهْدُونَ بِأَمْرِنٰا لَمّٰا صَبَرُوا وَ کٰانُوا</w:t>
      </w:r>
    </w:p>
    <w:p>
      <w:pPr>
        <w:pStyle w:val="BookText"/>
      </w:pPr>
      <w:r>
        <w:rPr>
          <w:rFonts w:ascii="Amiri" w:hAnsi="Amiri" w:eastAsia="Amiri" w:cs="Amiri"/>
          <w:lang w:bidi="ar-SA"/>
          <w:color w:val="111111"/>
          <w:sz w:val="28"/>
          <w:szCs w:val="28"/>
          <w:rtl/>
        </w:rPr>
        <w:t xml:space="preserve">بِآیٰاتِنٰا یُوقِنُونَ . سجده(32)24</w:t>
      </w:r>
    </w:p>
    <w:p>
      <w:pPr>
        <w:pStyle w:val="Heading5"/>
      </w:pPr>
      <w:bookmarkStart w:id="1279" w:name="_Toc710"/>
      <w:r>
        <w:t>403.نایل شدن بنی اسرائیل به هدایت،هدف از نزول تورات بر موسی علیه السلام:</w:t>
      </w:r>
      <w:bookmarkEnd w:id="1279"/>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اسراء(17)2</w:t>
      </w:r>
    </w:p>
    <w:p>
      <w:pPr>
        <w:pStyle w:val="BookText"/>
      </w:pPr>
      <w:r>
        <w:rPr>
          <w:rFonts w:ascii="Amiri" w:hAnsi="Amiri" w:eastAsia="Amiri" w:cs="Amiri"/>
          <w:lang w:bidi="ar-SA"/>
          <w:color w:val="111111"/>
          <w:sz w:val="28"/>
          <w:szCs w:val="28"/>
          <w:rtl/>
        </w:rPr>
        <w:t xml:space="preserve">وَ إِذْ آتَیْنٰا مُوسَی الْکِتٰابَ وَ الْفُرْقٰانَ لَعَلَّکُمْ تَهْتَدُونَ</w:t>
      </w:r>
    </w:p>
    <w:p>
      <w:pPr>
        <w:pStyle w:val="BookText"/>
      </w:pPr>
      <w:r>
        <w:rPr>
          <w:rFonts w:ascii="Amiri" w:hAnsi="Amiri" w:eastAsia="Amiri" w:cs="Amiri"/>
          <w:lang w:bidi="ar-SA"/>
          <w:color w:val="111111"/>
          <w:sz w:val="28"/>
          <w:szCs w:val="28"/>
          <w:rtl/>
        </w:rPr>
        <w:t xml:space="preserve">هُدیً وَ ذِکْریٰ لِأُولِی الْأَلْبٰابِ . غافر(40)53 و 54</w:t>
      </w:r>
    </w:p>
    <w:p>
      <w:pPr>
        <w:pStyle w:val="Heading5"/>
      </w:pPr>
      <w:bookmarkStart w:id="1280" w:name="_Toc711"/>
      <w:r>
        <w:t>404.پذیرفتن ولایت خدا از سوی بنی اسرائیل،هدف از هدایت آنان به‌وسیلۀ موسی علیه السلام:</w:t>
      </w:r>
      <w:bookmarkEnd w:id="1280"/>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اسراء(17)2</w:t>
      </w:r>
    </w:p>
    <w:p>
      <w:pPr>
        <w:pStyle w:val="Heading5"/>
      </w:pPr>
      <w:bookmarkStart w:id="1281" w:name="_Toc712"/>
      <w:r>
        <w:t>405.موسی علیه السلام،مأمور هدایت بنی اسرائیل و رهایی آنان از تاریکی به نور:</w:t>
      </w:r>
      <w:bookmarkEnd w:id="1281"/>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وَ ذَکِّرْهُمْ بِأَیّٰامِ اللّٰهِ إِنَّ فِی ذٰلِکَ لَآیٰاتٍ لِکُلِّ صَبّٰارٍ شَکُورٍ. ابراهیم(14)5</w:t>
      </w:r>
    </w:p>
    <w:p>
      <w:pPr>
        <w:pStyle w:val="Heading5"/>
      </w:pPr>
      <w:bookmarkStart w:id="1282" w:name="_Toc713"/>
      <w:r>
        <w:t>406.تورات،وسیله‌ای برای هدایت بنی اسرائیل:</w:t>
      </w:r>
      <w:bookmarkEnd w:id="1282"/>
    </w:p>
    <w:p>
      <w:pPr>
        <w:pStyle w:val="BookText"/>
      </w:pPr>
      <w:r>
        <w:rPr>
          <w:rFonts w:ascii="Amiri" w:hAnsi="Amiri" w:eastAsia="Amiri" w:cs="Amiri"/>
          <w:lang w:bidi="ar-SA"/>
          <w:color w:val="111111"/>
          <w:sz w:val="28"/>
          <w:szCs w:val="28"/>
          <w:rtl/>
        </w:rPr>
        <w:t xml:space="preserve">وَ إِذْ آتَیْنٰا مُوسَی الْکِتٰابَ وَ الْفُرْقٰانَ لَعَلَّکُمْ تَهْتَدُونَ . بقره(2)53</w:t>
      </w:r>
    </w:p>
    <w:p>
      <w:pPr>
        <w:pStyle w:val="BookText"/>
      </w:pPr>
      <w:r>
        <w:rPr>
          <w:rFonts w:ascii="IRNazanin" w:hAnsi="IRNazanin" w:eastAsia="IRNazanin" w:cs="IRNazanin"/>
          <w:lang w:bidi="fa-IR"/>
          <w:color w:val="111111"/>
          <w:sz w:val="28"/>
          <w:szCs w:val="28"/>
          <w:rtl/>
        </w:rPr>
        <w:t xml:space="preserve">ص :121</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6" w:name="pg19842_204458"/>
    <w:bookmarkEnd w:id="76"/>
    <w:p>
      <w:pPr>
        <w:pStyle w:val="BookText"/>
      </w:pPr>
      <w:r>
        <w:rPr>
          <w:rFonts w:ascii="Amiri" w:hAnsi="Amiri" w:eastAsia="Amiri" w:cs="Amiri"/>
          <w:lang w:bidi="ar-SA"/>
          <w:color w:val="111111"/>
          <w:sz w:val="28"/>
          <w:szCs w:val="28"/>
          <w:rtl/>
        </w:rPr>
        <w:t xml:space="preserve">وَ لَمّٰا سَکَتَ عَنْ مُوسَی الْغَضَبُ أَخَذَ الْأَلْوٰاحَ وَ فِی نُسْخَتِهٰا هُدیً وَ رَحْمَةٌ لِلَّذِینَ هُمْ لِرَبِّهِمْ یَرْهَبُونَ . اعراف(7)154</w:t>
      </w:r>
    </w:p>
    <w:p>
      <w:pPr>
        <w:pStyle w:val="BookText"/>
      </w:pPr>
      <w:r>
        <w:rPr>
          <w:rFonts w:ascii="Amiri" w:hAnsi="Amiri" w:eastAsia="Amiri" w:cs="Amiri"/>
          <w:lang w:bidi="ar-SA"/>
          <w:color w:val="111111"/>
          <w:sz w:val="28"/>
          <w:szCs w:val="28"/>
          <w:rtl/>
        </w:rPr>
        <w:t xml:space="preserve">وَ آتَیْنٰا مُوسَی الْکِتٰابَ وَ جَعَلْنٰاهُ هُدیً لِبَنِی إِسْرٰائِیلَ أَلاّٰ تَتَّخِذُوا مِنْ دُونِی وَکِیلاً. اسراء(17)2</w:t>
      </w:r>
    </w:p>
    <w:p>
      <w:pPr>
        <w:pStyle w:val="BookText"/>
      </w:pPr>
      <w:r>
        <w:rPr>
          <w:rFonts w:ascii="Amiri" w:hAnsi="Amiri" w:eastAsia="Amiri" w:cs="Amiri"/>
          <w:lang w:bidi="ar-SA"/>
          <w:color w:val="111111"/>
          <w:sz w:val="28"/>
          <w:szCs w:val="28"/>
          <w:rtl/>
        </w:rPr>
        <w:t xml:space="preserve">وَ لَقَدْ آتَیْنٰا مُوسَی الْکِتٰابَ لَعَلَّهُمْ یَهْتَدُونَ . مؤمنون(23)49</w:t>
      </w:r>
    </w:p>
    <w:p>
      <w:pPr>
        <w:pStyle w:val="BookText"/>
      </w:pPr>
      <w:r>
        <w:rPr>
          <w:rFonts w:ascii="Amiri" w:hAnsi="Amiri" w:eastAsia="Amiri" w:cs="Amiri"/>
          <w:lang w:bidi="ar-SA"/>
          <w:color w:val="111111"/>
          <w:sz w:val="28"/>
          <w:szCs w:val="28"/>
          <w:rtl/>
        </w:rPr>
        <w:t xml:space="preserve">وَ لَقَدْ آتَیْنٰا مُوسَی الْکِتٰابَ فَلاٰ تَکُنْ فِی مِرْیَةٍ مِنْ لِقٰائِهِ وَ جَعَلْنٰاهُ هُدیً لِبَنِی إِسْرٰائِیلَ . سجده(32)23</w:t>
      </w:r>
    </w:p>
    <w:p>
      <w:pPr>
        <w:pStyle w:val="BookText"/>
      </w:pPr>
      <w:r>
        <w:rPr>
          <w:rFonts w:ascii="Amiri" w:hAnsi="Amiri" w:eastAsia="Amiri" w:cs="Amiri"/>
          <w:lang w:bidi="ar-SA"/>
          <w:color w:val="111111"/>
          <w:sz w:val="28"/>
          <w:szCs w:val="28"/>
          <w:rtl/>
        </w:rPr>
        <w:t xml:space="preserve">وَ لَقَدْ آتَیْنٰا مُوسَی الْهُدیٰ وَ أَوْرَثْنٰا بَنِی إِسْرٰائِیلَ الْکِتٰابَ</w:t>
      </w:r>
    </w:p>
    <w:p>
      <w:pPr>
        <w:pStyle w:val="BookText"/>
      </w:pPr>
      <w:r>
        <w:rPr>
          <w:rFonts w:ascii="Amiri" w:hAnsi="Amiri" w:eastAsia="Amiri" w:cs="Amiri"/>
          <w:lang w:bidi="ar-SA"/>
          <w:color w:val="111111"/>
          <w:sz w:val="28"/>
          <w:szCs w:val="28"/>
          <w:rtl/>
        </w:rPr>
        <w:t xml:space="preserve">هُدیً وَ ذِکْریٰ لِأُولِی الْأَلْبٰابِ . غافر(40)53 و 54</w:t>
      </w:r>
    </w:p>
    <w:p>
      <w:pPr>
        <w:pStyle w:val="Heading4"/>
      </w:pPr>
      <w:bookmarkStart w:id="1283" w:name="_Toc714"/>
      <w:r>
        <w:t>15.پیروان دین ابراهیم</w:t>
      </w:r>
      <w:bookmarkEnd w:id="1283"/>
    </w:p>
    <w:p>
      <w:pPr>
        <w:pStyle w:val="Heading5"/>
      </w:pPr>
      <w:bookmarkStart w:id="1284" w:name="_Toc715"/>
      <w:r>
        <w:t>407.پیروان دین ابراهیم از جملۀ هدایت‌یافتگان:</w:t>
      </w:r>
      <w:bookmarkEnd w:id="1284"/>
    </w:p>
    <w:p>
      <w:pPr>
        <w:pStyle w:val="BookText"/>
      </w:pPr>
      <w:r>
        <w:rPr>
          <w:rFonts w:ascii="Amiri" w:hAnsi="Amiri" w:eastAsia="Amiri" w:cs="Amiri"/>
          <w:lang w:bidi="ar-SA"/>
          <w:color w:val="111111"/>
          <w:sz w:val="28"/>
          <w:szCs w:val="28"/>
          <w:rtl/>
        </w:rPr>
        <w:t xml:space="preserve">... قُلْ بَلْ مِلَّةَ إِبْرٰاهِیمَ حَنِیفاً وَ مٰا کٰانَ مِنَ الْمُشْرِکِینَ قُولُوا آمَنّٰا بِاللّٰهِ وَ مٰا أُنْزِلَ إِلَیْنٰا وَ مٰا أُنْزِلَ إِلیٰ إِبْرٰاهِیمَ ... فَإِنْ آمَنُوا بِمِثْلِ مٰا آمَنْتُمْ بِهِ فَقَدِ اهْتَدَوْا ....بقره(2)135-137</w:t>
      </w:r>
    </w:p>
    <w:p>
      <w:pPr>
        <w:pStyle w:val="Heading4"/>
      </w:pPr>
      <w:bookmarkStart w:id="1285" w:name="_Toc716"/>
      <w:r>
        <w:t>16.پیروان محمّد</w:t>
      </w:r>
      <w:bookmarkEnd w:id="1285"/>
    </w:p>
    <w:p>
      <w:pPr>
        <w:pStyle w:val="Heading5"/>
      </w:pPr>
      <w:bookmarkStart w:id="1286" w:name="_Toc717"/>
      <w:r>
        <w:t>408.پیروان پیامبر،مشمول هدایت و ره یافتن به راه درست:</w:t>
      </w:r>
      <w:bookmarkEnd w:id="1286"/>
    </w:p>
    <w:p>
      <w:pPr>
        <w:pStyle w:val="BookText"/>
      </w:pPr>
      <w:r>
        <w:rPr>
          <w:rFonts w:ascii="Amiri" w:hAnsi="Amiri" w:eastAsia="Amiri" w:cs="Amiri"/>
          <w:lang w:bidi="ar-SA"/>
          <w:color w:val="111111"/>
          <w:sz w:val="28"/>
          <w:szCs w:val="28"/>
          <w:rtl/>
        </w:rPr>
        <w:t xml:space="preserve">وَ لَوْ أَنّٰا أَهْلَکْنٰاهُمْ بِعَذٰابٍ مِنْ قَبْلِهِ لَقٰالُوا رَبَّنٰا لَوْ لاٰ أَرْسَلْتَ إِلَیْنٰا رَسُولاً فَنَتَّبِعَ آیٰاتِکَ مِنْ قَبْلِ أَنْ نَذِلَّ وَ نَخْزیٰ</w:t>
      </w:r>
    </w:p>
    <w:p>
      <w:pPr>
        <w:pStyle w:val="BookText"/>
      </w:pPr>
      <w:r>
        <w:rPr>
          <w:rFonts w:ascii="Amiri" w:hAnsi="Amiri" w:eastAsia="Amiri" w:cs="Amiri"/>
          <w:lang w:bidi="ar-SA"/>
          <w:color w:val="111111"/>
          <w:sz w:val="28"/>
          <w:szCs w:val="28"/>
          <w:rtl/>
        </w:rPr>
        <w:t xml:space="preserve">قُلْ کُلٌّ مُتَرَبِّصٌ فَتَرَبَّصُوا فَسَتَعْلَمُونَ مَنْ أَصْحٰابُ الصِّرٰاطِ السَّوِیِّ وَ مَنِ اهْتَدیٰ . طه(20)134 و 135</w:t>
      </w:r>
    </w:p>
    <w:p>
      <w:pPr>
        <w:pStyle w:val="Heading4"/>
      </w:pPr>
      <w:bookmarkStart w:id="1287" w:name="_Toc718"/>
      <w:r>
        <w:t>17.جن</w:t>
      </w:r>
      <w:bookmarkEnd w:id="1287"/>
    </w:p>
    <w:p>
      <w:pPr>
        <w:pStyle w:val="Heading5"/>
      </w:pPr>
      <w:bookmarkStart w:id="1288" w:name="_Toc719"/>
      <w:r>
        <w:t>409.هدایت یافتن گروهی از جنیان،در پی استماع قرآن:</w:t>
      </w:r>
      <w:bookmarkEnd w:id="1288"/>
    </w:p>
    <w:p>
      <w:pPr>
        <w:pStyle w:val="BookText"/>
      </w:pPr>
      <w:r>
        <w:rPr>
          <w:rFonts w:ascii="Amiri" w:hAnsi="Amiri" w:eastAsia="Amiri" w:cs="Amiri"/>
          <w:lang w:bidi="ar-SA"/>
          <w:color w:val="111111"/>
          <w:sz w:val="28"/>
          <w:szCs w:val="28"/>
          <w:rtl/>
        </w:rPr>
        <w:t xml:space="preserve">وَ إِذْ صَرَفْنٰا إِلَیْکَ نَفَراً مِنَ الْجِنِّ یَسْتَمِعُونَ الْقُرْآنَ فَلَمّٰا حَضَرُوهُ قٰالُوا أَنْصِتُوا فَلَمّٰا قُضِیَ وَلَّوْا إِلیٰ قَوْمِهِمْ مُنْذِرِینَ</w:t>
      </w:r>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 . احقاف(46)29 و 30</w:t>
      </w:r>
    </w:p>
    <w:p>
      <w:pPr>
        <w:pStyle w:val="BookText"/>
      </w:pPr>
      <w:r>
        <w:rPr>
          <w:rFonts w:ascii="Amiri" w:hAnsi="Amiri" w:eastAsia="Amiri" w:cs="Amiri"/>
          <w:lang w:bidi="ar-SA"/>
          <w:color w:val="111111"/>
          <w:sz w:val="28"/>
          <w:szCs w:val="28"/>
          <w:rtl/>
        </w:rPr>
        <w:t xml:space="preserve">قُلْ أُوحِیَ إِلَیَّ أَنَّهُ اسْتَمَعَ نَفَرٌ مِنَ الْجِنِّ فَقٰالُوا إِنّٰا سَمِعْنٰا قُرْآناً عَجَباً</w:t>
      </w:r>
    </w:p>
    <w:p>
      <w:pPr>
        <w:pStyle w:val="BookText"/>
      </w:pPr>
      <w:r>
        <w:rPr>
          <w:rFonts w:ascii="Amiri" w:hAnsi="Amiri" w:eastAsia="Amiri" w:cs="Amiri"/>
          <w:lang w:bidi="ar-SA"/>
          <w:color w:val="111111"/>
          <w:sz w:val="28"/>
          <w:szCs w:val="28"/>
          <w:rtl/>
        </w:rPr>
        <w:t xml:space="preserve">یَهْدِی إِلَی الرُّشْدِ فَآمَنّٰا بِهِ وَ لَنْ نُشْرِکَ بِرَبِّنٰا أَحَداً. جنّ(72)1 و 2</w:t>
      </w:r>
    </w:p>
    <w:p>
      <w:pPr>
        <w:pStyle w:val="Heading5"/>
      </w:pPr>
      <w:bookmarkStart w:id="1289" w:name="_Toc720"/>
      <w:r>
        <w:t>410.گروه هدایت یافته از جنّیان، دعوت‌کنندۀ قوم خود به پذیرش دعوت پیامبر صلی اللّٰه علیه و آله و ایمان به او:</w:t>
      </w:r>
      <w:bookmarkEnd w:id="1289"/>
    </w:p>
    <w:p>
      <w:pPr>
        <w:pStyle w:val="BookText"/>
      </w:pPr>
      <w:r>
        <w:rPr>
          <w:rFonts w:ascii="Amiri" w:hAnsi="Amiri" w:eastAsia="Amiri" w:cs="Amiri"/>
          <w:lang w:bidi="ar-SA"/>
          <w:color w:val="111111"/>
          <w:sz w:val="28"/>
          <w:szCs w:val="28"/>
          <w:rtl/>
        </w:rPr>
        <w:t xml:space="preserve">قٰالُوا یٰا قَوْمَنٰا إِنّٰا سَمِعْنٰا کِتٰاباً أُنْزِلَ مِنْ بَعْدِ مُوسیٰ مُصَدِّقاً لِمٰا بَیْنَ یَدَیْهِ یَهْدِی إِلَی الْحَقِّ وَ إِلیٰ طَرِیقٍ مُسْتَقِیمٍ</w:t>
      </w:r>
    </w:p>
    <w:p>
      <w:pPr>
        <w:pStyle w:val="BookText"/>
      </w:pPr>
      <w:r>
        <w:rPr>
          <w:rFonts w:ascii="Amiri" w:hAnsi="Amiri" w:eastAsia="Amiri" w:cs="Amiri"/>
          <w:lang w:bidi="ar-SA"/>
          <w:color w:val="111111"/>
          <w:sz w:val="28"/>
          <w:szCs w:val="28"/>
          <w:rtl/>
        </w:rPr>
        <w:t xml:space="preserve">یٰا قَوْمَنٰا أَجِیبُوا دٰاعِیَ اللّٰهِ وَ آمِنُوا بِهِ یَغْفِرْ لَکُمْ مِنْ ذُنُوبِکُمْ وَ یُجِرْکُمْ مِنْ عَذٰابٍ أَلِیمٍ . احقاف(46)30 و 31</w:t>
      </w:r>
    </w:p>
    <w:p>
      <w:pPr>
        <w:pStyle w:val="Heading4"/>
      </w:pPr>
      <w:bookmarkStart w:id="1290" w:name="_Toc721"/>
      <w:r>
        <w:t>18.داود علیه السلام</w:t>
      </w:r>
      <w:bookmarkEnd w:id="1290"/>
    </w:p>
    <w:p>
      <w:pPr>
        <w:pStyle w:val="Heading5"/>
      </w:pPr>
      <w:bookmarkStart w:id="1291" w:name="_Toc722"/>
      <w:r>
        <w:t>411.داود علیه السلام،بهره‌مند از هدایت ویژۀ الهی:</w:t>
      </w:r>
      <w:bookmarkEnd w:id="1291"/>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 وَ مِنْ آبٰائِهِمْ وَ ذُرِّیّٰاتِهِمْ وَ إِخْوٰانِهِمْ وَ اجْتَبَیْنٰاهُمْ وَ هَدَیْنٰاهُمْ إِلیٰ صِرٰاطٍ مُسْتَقِیمٍ ذٰلِکَ هُدَی اللّٰهِ یَهْدِی بِهِ مَنْ یَشٰاءُ مِنْ عِبٰادِهِ ....انعام(6)84 و 87 و 88</w:t>
      </w:r>
    </w:p>
    <w:p>
      <w:pPr>
        <w:pStyle w:val="BookText"/>
      </w:pPr>
      <w:r>
        <w:rPr>
          <w:rFonts w:ascii="IRNazanin" w:hAnsi="IRNazanin" w:eastAsia="IRNazanin" w:cs="IRNazanin"/>
          <w:lang w:bidi="fa-IR"/>
          <w:color w:val="111111"/>
          <w:sz w:val="28"/>
          <w:szCs w:val="28"/>
          <w:rtl/>
        </w:rPr>
        <w:t xml:space="preserve">ص :122</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77" w:name="pg19842_204459"/>
    <w:bookmarkEnd w:id="77"/>
    <w:p>
      <w:pPr>
        <w:pStyle w:val="Heading4"/>
      </w:pPr>
      <w:bookmarkStart w:id="1292" w:name="_Toc723"/>
      <w:r>
        <w:t>19.راسخان در علم</w:t>
      </w:r>
      <w:bookmarkEnd w:id="1292"/>
    </w:p>
    <w:p>
      <w:pPr>
        <w:pStyle w:val="Heading5"/>
      </w:pPr>
      <w:bookmarkStart w:id="1293" w:name="_Toc724"/>
      <w:r>
        <w:t>412.راسخان در علم،انسانهایی هدایت یافته و مؤمن به آیات محکم و متشابه قرآن:</w:t>
      </w:r>
      <w:bookmarkEnd w:id="1293"/>
    </w:p>
    <w:p>
      <w:pPr>
        <w:pStyle w:val="BookText"/>
      </w:pPr>
      <w:r>
        <w:rPr>
          <w:rFonts w:ascii="Amiri" w:hAnsi="Amiri" w:eastAsia="Amiri" w:cs="Amiri"/>
          <w:lang w:bidi="ar-SA"/>
          <w:color w:val="111111"/>
          <w:sz w:val="28"/>
          <w:szCs w:val="28"/>
          <w:rtl/>
        </w:rPr>
        <w:t xml:space="preserve">هُوَ الَّذِی أَنْزَلَ عَلَیْکَ الْکِتٰابَ مِنْهُ آیٰاتٌ مُحْکَمٰاتٌ هُنَّ أُمُّ الْکِتٰابِ وَ أُخَرُ مُتَشٰابِهٰاتٌ ... وَ مٰا یَعْلَمُ تَأْوِیلَهُ إِلاَّ اللّٰهُ وَ الرّٰاسِخُونَ فِی الْعِلْمِ یَقُولُونَ آمَنّٰا بِهِ کُلٌّ مِنْ عِنْدِ رَبِّنٰا وَ مٰا یَذَّکَّرُ إِلاّٰ أُولُوا الْأَلْبٰابِ رَبَّنٰا لاٰ تُزِغْ قُلُوبَنٰا بَعْدَ إِذْ هَدَیْتَنٰا ....آل عمران(3)7 و 8</w:t>
      </w:r>
    </w:p>
    <w:p>
      <w:pPr>
        <w:pStyle w:val="Heading4"/>
      </w:pPr>
      <w:bookmarkStart w:id="1294" w:name="_Toc725"/>
      <w:r>
        <w:t>20. زکات‌دهندگان</w:t>
      </w:r>
      <w:bookmarkEnd w:id="1294"/>
    </w:p>
    <w:p>
      <w:pPr>
        <w:pStyle w:val="Heading5"/>
      </w:pPr>
      <w:bookmarkStart w:id="1295" w:name="_Toc726"/>
      <w:r>
        <w:t>413. زکات‌دهندگان،مردمانی هدایت یافته:</w:t>
      </w:r>
      <w:bookmarkEnd w:id="1295"/>
    </w:p>
    <w:p>
      <w:pPr>
        <w:pStyle w:val="BookText"/>
      </w:pPr>
      <w:r>
        <w:rPr>
          <w:rFonts w:ascii="Amiri" w:hAnsi="Amiri" w:eastAsia="Amiri" w:cs="Amiri"/>
          <w:lang w:bidi="ar-SA"/>
          <w:color w:val="111111"/>
          <w:sz w:val="28"/>
          <w:szCs w:val="28"/>
          <w:rtl/>
        </w:rPr>
        <w:t xml:space="preserve">اَلَّذِینَ یُؤْمِنُونَ بِالْغَیْبِ وَ یُقِیمُونَ الصَّلاٰةَ وَ مِمّٰا رَزَقْنٰاهُمْ یُنْفِقُونَ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بقره(2)3 و 5</w:t>
      </w:r>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لقمان(31)2-5</w:t>
      </w:r>
    </w:p>
    <w:p>
      <w:pPr>
        <w:pStyle w:val="Heading4"/>
      </w:pPr>
      <w:bookmarkStart w:id="1296" w:name="_Toc727"/>
      <w:r>
        <w:t>21.زکریا علیه السلام</w:t>
      </w:r>
      <w:bookmarkEnd w:id="1296"/>
    </w:p>
    <w:p>
      <w:pPr>
        <w:pStyle w:val="Heading5"/>
      </w:pPr>
      <w:bookmarkStart w:id="1297" w:name="_Toc728"/>
      <w:r>
        <w:t>414.زکریا علیه السلام،بهره‌مند از هدایت ویژۀ الهی:</w:t>
      </w:r>
      <w:bookmarkEnd w:id="1297"/>
    </w:p>
    <w:p>
      <w:pPr>
        <w:pStyle w:val="BookText"/>
      </w:pPr>
      <w:r>
        <w:rPr>
          <w:rFonts w:ascii="Amiri" w:hAnsi="Amiri" w:eastAsia="Amiri" w:cs="Amiri"/>
          <w:lang w:bidi="ar-SA"/>
          <w:color w:val="111111"/>
          <w:sz w:val="28"/>
          <w:szCs w:val="28"/>
          <w:rtl/>
        </w:rPr>
        <w:t xml:space="preserve">وَ زَکَرِیّٰا ... وَ مِنْ آبٰائِهِمْ وَ ذُرِّیّٰاتِهِمْ وَ إِخْوٰانِهِمْ وَ اجْتَبَیْنٰاهُمْ وَ هَدَیْنٰاهُمْ إِلیٰ صِرٰاطٍ مُسْتَقِیمٍ ذٰلِکَ هُدَی اللّٰهِ یَهْدِی بِهِ مَنْ یَشٰاءُ مِنْ عِبٰادِهِ وَ لَوْ أَشْرَکُوا لَحَبِطَ عَنْهُمْ مٰا کٰانُوا یَعْمَلُونَ . انعام(6)85 و 87 و 88</w:t>
      </w:r>
    </w:p>
    <w:p>
      <w:pPr>
        <w:pStyle w:val="BookText"/>
      </w:pPr>
      <w:r>
        <w:rPr>
          <w:rFonts w:ascii="Amiri" w:hAnsi="Amiri" w:eastAsia="Amiri" w:cs="Amiri"/>
          <w:lang w:bidi="ar-SA"/>
          <w:color w:val="111111"/>
          <w:sz w:val="28"/>
          <w:szCs w:val="28"/>
          <w:rtl/>
        </w:rPr>
        <w:t xml:space="preserve">ذِکْرُ رَحْمَتِ رَبِّکَ عَبْدَهُ زَکَرِیّٰا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وَ مِمَّنْ هَدَیْنٰا وَ اجْتَبَیْنٰا إِذٰا تُتْلیٰ عَلَیْهِمْ آیٰاتُ الرَّحْمٰنِ خَرُّوا سُجَّداً وَ بُکِیًّا. مریم(19)2 و 58</w:t>
      </w:r>
    </w:p>
    <w:p>
      <w:pPr>
        <w:pStyle w:val="Heading4"/>
      </w:pPr>
      <w:bookmarkStart w:id="1298" w:name="_Toc729"/>
      <w:r>
        <w:t>22.سلیمان علیه السلام</w:t>
      </w:r>
      <w:bookmarkEnd w:id="1298"/>
    </w:p>
    <w:p>
      <w:pPr>
        <w:pStyle w:val="Heading5"/>
      </w:pPr>
      <w:bookmarkStart w:id="1299" w:name="_Toc730"/>
      <w:r>
        <w:t>415.سلیمان علیه السلام،پیامبری بهره‌مند از هدایت ویژۀ الهی:</w:t>
      </w:r>
      <w:bookmarkEnd w:id="1299"/>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 وَ مِنْ آبٰائِهِمْ وَ ذُرِّیّٰاتِهِمْ وَ إِخْوٰانِهِمْ وَ اجْتَبَیْنٰاهُمْ وَ هَدَیْنٰاهُمْ إِلیٰ صِرٰاطٍ مُسْتَقِیمٍ ذٰلِکَ هُدَی اللّٰهِ یَهْدِی بِهِ مَنْ یَشٰاءُ مِنْ عِبٰادِهِ ....انعام(6)84 و 87 و 88</w:t>
      </w:r>
    </w:p>
    <w:p>
      <w:pPr>
        <w:pStyle w:val="Heading4"/>
      </w:pPr>
      <w:bookmarkStart w:id="1300" w:name="_Toc731"/>
      <w:r>
        <w:t>23.شهیدان</w:t>
      </w:r>
      <w:bookmarkEnd w:id="1300"/>
    </w:p>
    <w:p>
      <w:pPr>
        <w:pStyle w:val="Heading5"/>
      </w:pPr>
      <w:bookmarkStart w:id="1301" w:name="_Toc732"/>
      <w:r>
        <w:t>416.شهیدان راه خدا،بهره‌مند از هدایت الهی:</w:t>
      </w:r>
      <w:bookmarkEnd w:id="1301"/>
    </w:p>
    <w:p>
      <w:pPr>
        <w:pStyle w:val="BookText"/>
      </w:pPr>
      <w:r>
        <w:rPr>
          <w:rFonts w:ascii="Amiri" w:hAnsi="Amiri" w:eastAsia="Amiri" w:cs="Amiri"/>
          <w:lang w:bidi="ar-SA"/>
          <w:color w:val="111111"/>
          <w:sz w:val="28"/>
          <w:szCs w:val="28"/>
          <w:rtl/>
        </w:rPr>
        <w:t xml:space="preserve">وَ لَهَدَیْنٰاهُمْ صِرٰاطاً مُسْتَقِیماً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w:t>
      </w:r>
      <w:r>
        <w:rPr>
          <w:rStyle w:val="FootnoteReference"/>
        </w:rPr>
        <w:footnoteReference w:id="58"/>
      </w:r>
      <w:r>
        <w:rPr>
          <w:rFonts w:ascii="IRNazanin" w:hAnsi="IRNazanin" w:eastAsia="IRNazanin" w:cs="IRNazanin"/>
          <w:lang w:bidi="fa-IR"/>
          <w:color w:val="111111"/>
          <w:sz w:val="28"/>
          <w:szCs w:val="28"/>
          <w:rtl/>
        </w:rPr>
        <w:t xml:space="preserve">نساء(4)68 و 69</w:t>
      </w:r>
    </w:p>
    <w:p>
      <w:pPr>
        <w:pStyle w:val="Heading5"/>
      </w:pPr>
      <w:bookmarkStart w:id="1302" w:name="_Toc733"/>
      <w:r>
        <w:t>417.شهیدان راه خدا،از ره‌یافتگان به‌سوی بهشت و ثواب الهی:</w:t>
      </w:r>
      <w:bookmarkEnd w:id="1302"/>
    </w:p>
    <w:p>
      <w:pPr>
        <w:pStyle w:val="BookText"/>
      </w:pPr>
      <w:r>
        <w:rPr>
          <w:rFonts w:ascii="Amiri" w:hAnsi="Amiri" w:eastAsia="Amiri" w:cs="Amiri"/>
          <w:lang w:bidi="ar-SA"/>
          <w:color w:val="111111"/>
          <w:sz w:val="28"/>
          <w:szCs w:val="28"/>
          <w:rtl/>
        </w:rPr>
        <w:t xml:space="preserve">... وَ الَّذِینَ قُتِلُوا فِی سَبِیلِ اللّٰهِ فَلَنْ یُضِلَّ أَعْمٰالَهُمْ سَیَهْدِیهِمْ وَ یُصْلِحُ بٰالَهُمْ . محمّد(47)4 و 5</w:t>
      </w:r>
    </w:p>
    <w:p>
      <w:pPr>
        <w:pStyle w:val="Heading4"/>
      </w:pPr>
      <w:bookmarkStart w:id="1303" w:name="_Toc734"/>
      <w:r>
        <w:t>24.صابران</w:t>
      </w:r>
      <w:bookmarkEnd w:id="1303"/>
    </w:p>
    <w:p>
      <w:pPr>
        <w:pStyle w:val="Heading5"/>
      </w:pPr>
      <w:bookmarkStart w:id="1304" w:name="_Toc735"/>
      <w:r>
        <w:t>418.صابران بر مصیبتها،از جملۀ هدایت‌یافتگان:</w:t>
      </w:r>
      <w:bookmarkEnd w:id="1304"/>
    </w:p>
    <w:p>
      <w:pPr>
        <w:pStyle w:val="BookText"/>
      </w:pPr>
      <w:r>
        <w:rPr>
          <w:rFonts w:ascii="IRNazanin" w:hAnsi="IRNazanin" w:eastAsia="IRNazanin" w:cs="IRNazanin"/>
          <w:lang w:bidi="fa-IR"/>
          <w:color w:val="111111"/>
          <w:sz w:val="28"/>
          <w:szCs w:val="28"/>
          <w:rtl/>
        </w:rPr>
        <w:t xml:space="preserve">ص :123</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78" w:name="pg19842_204460"/>
    <w:bookmarkEnd w:id="78"/>
    <w:p>
      <w:pPr>
        <w:pStyle w:val="BookText"/>
      </w:pPr>
      <w:r>
        <w:rPr>
          <w:rFonts w:ascii="Amiri" w:hAnsi="Amiri" w:eastAsia="Amiri" w:cs="Amiri"/>
          <w:lang w:bidi="ar-SA"/>
          <w:color w:val="111111"/>
          <w:sz w:val="28"/>
          <w:szCs w:val="28"/>
          <w:rtl/>
        </w:rPr>
        <w:t xml:space="preserve">... وَ بَشِّرِ الصّٰابِرِینَ اَلَّذِینَ إِذٰا أَصٰابَتْهُمْ مُصِیبَةٌ ...... وَ أُولٰئِکَ هُمُ الْمُهْتَدُونَ . بقره(2)155-157</w:t>
      </w:r>
    </w:p>
    <w:p>
      <w:pPr>
        <w:pStyle w:val="Heading4"/>
      </w:pPr>
      <w:bookmarkStart w:id="1305" w:name="_Toc736"/>
      <w:r>
        <w:t>25.صالحان</w:t>
      </w:r>
      <w:bookmarkEnd w:id="1305"/>
    </w:p>
    <w:p>
      <w:pPr>
        <w:pStyle w:val="Heading5"/>
      </w:pPr>
      <w:bookmarkStart w:id="1306" w:name="_Toc737"/>
      <w:r>
        <w:t>419.صالحان،رهروان صراط مستقیم و برخوردار از هدایت خاص:</w:t>
      </w:r>
      <w:bookmarkEnd w:id="1306"/>
    </w:p>
    <w:p>
      <w:pPr>
        <w:pStyle w:val="BookText"/>
      </w:pPr>
      <w:r>
        <w:rPr>
          <w:rFonts w:ascii="Amiri" w:hAnsi="Amiri" w:eastAsia="Amiri" w:cs="Amiri"/>
          <w:lang w:bidi="ar-SA"/>
          <w:color w:val="111111"/>
          <w:sz w:val="28"/>
          <w:szCs w:val="28"/>
          <w:rtl/>
        </w:rPr>
        <w:t xml:space="preserve">وَ لَهَدَیْنٰاهُمْ صِرٰاطاً مُسْتَقِیماً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w:t>
      </w:r>
    </w:p>
    <w:p>
      <w:pPr>
        <w:pStyle w:val="BookText"/>
      </w:pPr>
      <w:r>
        <w:rPr>
          <w:rFonts w:ascii="Amiri" w:hAnsi="Amiri" w:eastAsia="Amiri" w:cs="Amiri"/>
          <w:lang w:bidi="ar-SA"/>
          <w:color w:val="111111"/>
          <w:sz w:val="28"/>
          <w:szCs w:val="28"/>
          <w:rtl/>
        </w:rPr>
        <w:t xml:space="preserve">وَ الصّٰالِحِینَ ....نساء(4)68 و 69</w:t>
      </w:r>
    </w:p>
    <w:p>
      <w:pPr>
        <w:pStyle w:val="Heading4"/>
      </w:pPr>
      <w:bookmarkStart w:id="1307" w:name="_Toc738"/>
      <w:r>
        <w:t>26.صدّیقان</w:t>
      </w:r>
      <w:bookmarkEnd w:id="1307"/>
    </w:p>
    <w:p>
      <w:pPr>
        <w:pStyle w:val="Heading5"/>
      </w:pPr>
      <w:bookmarkStart w:id="1308" w:name="_Toc739"/>
      <w:r>
        <w:t>420.صدّیقان،رهروان صراط مستقیم و برخوردار از هدایت خاص:</w:t>
      </w:r>
      <w:bookmarkEnd w:id="1308"/>
    </w:p>
    <w:p>
      <w:pPr>
        <w:pStyle w:val="BookText"/>
      </w:pPr>
      <w:r>
        <w:rPr>
          <w:rFonts w:ascii="Amiri" w:hAnsi="Amiri" w:eastAsia="Amiri" w:cs="Amiri"/>
          <w:lang w:bidi="ar-SA"/>
          <w:color w:val="111111"/>
          <w:sz w:val="28"/>
          <w:szCs w:val="28"/>
          <w:rtl/>
        </w:rPr>
        <w:t xml:space="preserve">وَ لَهَدَیْنٰاهُمْ صِرٰاطاً مُسْتَقِیماً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w:t>
      </w:r>
    </w:p>
    <w:p>
      <w:pPr>
        <w:pStyle w:val="BookText"/>
      </w:pPr>
      <w:r>
        <w:rPr>
          <w:rFonts w:ascii="Amiri" w:hAnsi="Amiri" w:eastAsia="Amiri" w:cs="Amiri"/>
          <w:lang w:bidi="ar-SA"/>
          <w:color w:val="111111"/>
          <w:sz w:val="28"/>
          <w:szCs w:val="28"/>
          <w:rtl/>
        </w:rPr>
        <w:t xml:space="preserve">وَ الصِّدِّیقِینَ ....نساء(4)68 و 69</w:t>
      </w:r>
    </w:p>
    <w:p>
      <w:pPr>
        <w:pStyle w:val="Heading4"/>
      </w:pPr>
      <w:bookmarkStart w:id="1309" w:name="_Toc740"/>
      <w:r>
        <w:t>27.عزیر علیه السلام</w:t>
      </w:r>
      <w:bookmarkEnd w:id="1309"/>
    </w:p>
    <w:p>
      <w:pPr>
        <w:pStyle w:val="Heading5"/>
      </w:pPr>
      <w:bookmarkStart w:id="1310" w:name="_Toc741"/>
      <w:r>
        <w:t>421.هدایت شدن عزیر علیه السلام به فهم کیفیت احیای مردگان،نمونه‌ای از هدایت شدن اولیای الهی،با خروج از ظلمت به نور:</w:t>
      </w:r>
      <w:bookmarkEnd w:id="1310"/>
    </w:p>
    <w:p>
      <w:pPr>
        <w:pStyle w:val="BookText"/>
      </w:pPr>
      <w:r>
        <w:rPr>
          <w:rFonts w:ascii="Amiri" w:hAnsi="Amiri" w:eastAsia="Amiri" w:cs="Amiri"/>
          <w:lang w:bidi="ar-SA"/>
          <w:color w:val="111111"/>
          <w:sz w:val="28"/>
          <w:szCs w:val="28"/>
          <w:rtl/>
        </w:rPr>
        <w:t xml:space="preserve">اَللّٰهُ وَلِیُّ الَّذِینَ آمَنُوا یُخْرِجُهُمْ مِنَ الظُّلُمٰاتِ إِلَی النُّورِ ... أَوْ کَالَّذِی مَرَّ عَلیٰ قَرْیَةٍ وَ هِیَ خٰاوِیَةٌ عَلیٰ عُرُوشِهٰا قٰالَ أَنّٰی یُحْیِی هٰذِهِ اللّٰهُ بَعْدَ مَوْتِهٰا فَأَمٰاتَهُ اللّٰهُ مِائَةَ عٰامٍ ثُمَّ بَعَثَهُ ... </w:t>
      </w:r>
      <w:r>
        <w:rPr>
          <w:rStyle w:val="FootnoteReference"/>
        </w:rPr>
        <w:footnoteReference w:id="59"/>
      </w:r>
      <w:r>
        <w:rPr>
          <w:rFonts w:ascii="IRNazanin" w:hAnsi="IRNazanin" w:eastAsia="IRNazanin" w:cs="IRNazanin"/>
          <w:lang w:bidi="fa-IR"/>
          <w:color w:val="111111"/>
          <w:sz w:val="28"/>
          <w:szCs w:val="28"/>
          <w:rtl/>
        </w:rPr>
        <w:t xml:space="preserve">بقره(2)257 و 259</w:t>
      </w:r>
    </w:p>
    <w:p>
      <w:pPr>
        <w:pStyle w:val="Heading4"/>
      </w:pPr>
      <w:bookmarkStart w:id="1311" w:name="_Toc742"/>
      <w:r>
        <w:t>28.عیسی علیه السلام</w:t>
      </w:r>
      <w:bookmarkEnd w:id="1311"/>
    </w:p>
    <w:p>
      <w:pPr>
        <w:pStyle w:val="Heading5"/>
      </w:pPr>
      <w:bookmarkStart w:id="1312" w:name="_Toc743"/>
      <w:r>
        <w:t>422.عیسی علیه السلام،پیامبری بهره‌مند از هدایت خاص الهی:</w:t>
      </w:r>
      <w:bookmarkEnd w:id="1312"/>
    </w:p>
    <w:p>
      <w:pPr>
        <w:pStyle w:val="BookText"/>
      </w:pPr>
      <w:r>
        <w:rPr>
          <w:rFonts w:ascii="Amiri" w:hAnsi="Amiri" w:eastAsia="Amiri" w:cs="Amiri"/>
          <w:lang w:bidi="ar-SA"/>
          <w:color w:val="111111"/>
          <w:sz w:val="28"/>
          <w:szCs w:val="28"/>
          <w:rtl/>
        </w:rPr>
        <w:t xml:space="preserve">... وَ عِیسیٰ ... کُلٌّ مِنَ الصّٰالِحِینَ ... وَ اجْتَبَیْنٰاهُمْ وَ هَدَیْنٰاهُمْ إِلیٰ صِرٰاطٍ مُسْتَقِیمٍ ذٰلِکَ هُدَی اللّٰهِ یَهْدِی بِهِ مَنْ یَشٰاءُ مِنْ عِبٰادِهِ ....انعام(6)85 و 87 و 88</w:t>
      </w:r>
    </w:p>
    <w:p>
      <w:pPr>
        <w:pStyle w:val="BookText"/>
      </w:pPr>
      <w:r>
        <w:rPr>
          <w:rFonts w:ascii="Amiri" w:hAnsi="Amiri" w:eastAsia="Amiri" w:cs="Amiri"/>
          <w:lang w:bidi="ar-SA"/>
          <w:color w:val="111111"/>
          <w:sz w:val="28"/>
          <w:szCs w:val="28"/>
          <w:rtl/>
        </w:rPr>
        <w:t xml:space="preserve">ذٰلِکَ عِیسَی ابْنُ مَرْیَمَ قَوْلَ الْحَقِّ الَّذِی فِیهِ یَمْتَرُونَ</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وَ مِمَّنْ هَدَیْنٰا وَ اجْتَبَیْنٰا ....مریم(19)34 و 58</w:t>
      </w:r>
    </w:p>
    <w:p>
      <w:pPr>
        <w:pStyle w:val="Heading4"/>
      </w:pPr>
      <w:bookmarkStart w:id="1313" w:name="_Toc744"/>
      <w:r>
        <w:t>29.گواهان</w:t>
      </w:r>
      <w:bookmarkEnd w:id="1313"/>
    </w:p>
    <w:p>
      <w:pPr>
        <w:pStyle w:val="Heading5"/>
      </w:pPr>
      <w:bookmarkStart w:id="1314" w:name="_Toc745"/>
      <w:r>
        <w:t>423.گواهان اعمال،رهروان صراط مستقیم و برخوردار از هدایت خاص:</w:t>
      </w:r>
      <w:bookmarkEnd w:id="1314"/>
    </w:p>
    <w:p>
      <w:pPr>
        <w:pStyle w:val="BookText"/>
      </w:pPr>
      <w:r>
        <w:rPr>
          <w:rFonts w:ascii="Amiri" w:hAnsi="Amiri" w:eastAsia="Amiri" w:cs="Amiri"/>
          <w:lang w:bidi="ar-SA"/>
          <w:color w:val="111111"/>
          <w:sz w:val="28"/>
          <w:szCs w:val="28"/>
          <w:rtl/>
        </w:rPr>
        <w:t xml:space="preserve">وَ لَهَدَیْنٰاهُمْ صِرٰاطاً مُسْتَقِیماً</w:t>
      </w:r>
    </w:p>
    <w:p>
      <w:pPr>
        <w:pStyle w:val="BookText"/>
      </w:pPr>
      <w:r>
        <w:rPr>
          <w:rFonts w:ascii="Amiri" w:hAnsi="Amiri" w:eastAsia="Amiri" w:cs="Amiri"/>
          <w:lang w:bidi="ar-SA"/>
          <w:color w:val="111111"/>
          <w:sz w:val="28"/>
          <w:szCs w:val="28"/>
          <w:rtl/>
        </w:rPr>
        <w:t xml:space="preserve">وَ مَنْ یُطِعِ اللّٰهَ وَ الرَّسُولَ فَأُولٰئِکَ مَعَ الَّذِینَ أَنْعَمَ اللّٰهُ عَلَیْهِمْ مِنَ النَّبِیِّینَ وَ الصِّدِّیقِینَ وَ الشُّهَدٰاءِ وَ الصّٰالِحِینَ وَ حَسُنَ أُولٰئِکَ رَفِیقاً. </w:t>
      </w:r>
      <w:r>
        <w:rPr>
          <w:rStyle w:val="FootnoteReference"/>
        </w:rPr>
        <w:footnoteReference w:id="60"/>
      </w:r>
      <w:r>
        <w:rPr>
          <w:rFonts w:ascii="IRNazanin" w:hAnsi="IRNazanin" w:eastAsia="IRNazanin" w:cs="IRNazanin"/>
          <w:lang w:bidi="fa-IR"/>
          <w:color w:val="111111"/>
          <w:sz w:val="28"/>
          <w:szCs w:val="28"/>
          <w:rtl/>
        </w:rPr>
        <w:t xml:space="preserve">نساء(4)68 و 69</w:t>
      </w:r>
    </w:p>
    <w:p>
      <w:pPr>
        <w:pStyle w:val="Heading4"/>
      </w:pPr>
      <w:bookmarkStart w:id="1315" w:name="_Toc746"/>
      <w:r>
        <w:t>30.لوط علیه السلام</w:t>
      </w:r>
      <w:bookmarkEnd w:id="1315"/>
    </w:p>
    <w:p>
      <w:pPr>
        <w:pStyle w:val="Heading5"/>
      </w:pPr>
      <w:bookmarkStart w:id="1316" w:name="_Toc747"/>
      <w:r>
        <w:t>424.لوط علیه السلام پیامبری بهره‌مند از هدایت ویژۀ الهی:</w:t>
      </w:r>
      <w:bookmarkEnd w:id="1316"/>
    </w:p>
    <w:p>
      <w:pPr>
        <w:pStyle w:val="BookText"/>
      </w:pPr>
      <w:r>
        <w:rPr>
          <w:rFonts w:ascii="Amiri" w:hAnsi="Amiri" w:eastAsia="Amiri" w:cs="Amiri"/>
          <w:lang w:bidi="ar-SA"/>
          <w:color w:val="111111"/>
          <w:sz w:val="28"/>
          <w:szCs w:val="28"/>
          <w:rtl/>
        </w:rPr>
        <w:t xml:space="preserve">... وَ لُوطاً وَ کلاًّ فَضَّلْنٰا عَلَی الْعٰالَمِینَ وَ مِنْ آبٰائِهِمْ وَ ذُرِّیّٰاتِهِمْ وَ إِخْوٰانِهِمْ وَ اجْتَبَیْنٰاهُمْ وَ هَدَیْنٰاهُمْ إِلیٰ صِرٰاطٍ مُسْتَقِیمٍ ذٰلِکَ هُدَی اللّٰهِ یَهْدِی بِهِ مَنْ یَشٰاءُ مِنْ عِبٰادِهِ ....انعام(6)86-88</w:t>
      </w:r>
    </w:p>
    <w:p>
      <w:pPr>
        <w:pStyle w:val="Heading4"/>
      </w:pPr>
      <w:bookmarkStart w:id="1317" w:name="_Toc748"/>
      <w:r>
        <w:t>31.متقین</w:t>
      </w:r>
      <w:bookmarkEnd w:id="1317"/>
    </w:p>
    <w:p>
      <w:pPr>
        <w:pStyle w:val="Heading5"/>
      </w:pPr>
      <w:bookmarkStart w:id="1318" w:name="_Toc749"/>
      <w:r>
        <w:t>اشاره</w:t>
      </w:r>
      <w:bookmarkEnd w:id="1318"/>
    </w:p>
    <w:p>
      <w:pPr>
        <w:pStyle w:val="BookText"/>
      </w:pPr>
      <w:r>
        <w:rPr>
          <w:rFonts w:ascii="IRNazanin" w:hAnsi="IRNazanin" w:eastAsia="IRNazanin" w:cs="IRNazanin"/>
          <w:lang w:bidi="fa-IR"/>
          <w:color w:val="111111"/>
          <w:sz w:val="28"/>
          <w:szCs w:val="28"/>
          <w:rtl/>
        </w:rPr>
        <w:t xml:space="preserve">ص :124</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79" w:name="pg19842_204461"/>
    <w:bookmarkEnd w:id="79"/>
    <w:p>
      <w:pPr>
        <w:pStyle w:val="Heading5"/>
      </w:pPr>
      <w:bookmarkStart w:id="1319" w:name="_Toc750"/>
      <w:r>
        <w:t>425.متقین،مردمی هدایت یافته و پندپذیر:</w:t>
      </w:r>
      <w:bookmarkEnd w:id="1319"/>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أُولٰئِکَ عَلیٰ هُدیً مِنْ رَبِّهِمْ ....بقره(2)2 و 5</w:t>
      </w:r>
    </w:p>
    <w:p>
      <w:pPr>
        <w:pStyle w:val="BookText"/>
      </w:pPr>
      <w:r>
        <w:rPr>
          <w:rFonts w:ascii="Amiri" w:hAnsi="Amiri" w:eastAsia="Amiri" w:cs="Amiri"/>
          <w:lang w:bidi="ar-SA"/>
          <w:color w:val="111111"/>
          <w:sz w:val="28"/>
          <w:szCs w:val="28"/>
          <w:rtl/>
        </w:rPr>
        <w:t xml:space="preserve">یٰا أَیُّهَا الَّذِینَ آمَنُوا اتَّقُوا اللّٰهَ حَقَّ تُقٰاتِهِ ...</w:t>
      </w:r>
    </w:p>
    <w:p>
      <w:pPr>
        <w:pStyle w:val="BookText"/>
      </w:pPr>
      <w:r>
        <w:rPr>
          <w:rFonts w:ascii="Amiri" w:hAnsi="Amiri" w:eastAsia="Amiri" w:cs="Amiri"/>
          <w:lang w:bidi="ar-SA"/>
          <w:color w:val="111111"/>
          <w:sz w:val="28"/>
          <w:szCs w:val="28"/>
          <w:rtl/>
        </w:rPr>
        <w:t xml:space="preserve">وَ اعْتَصِمُوا بِحَبْلِ اللّٰهِ جَمِیعاً ... کَذٰلِکَ یُبَیِّنُ اللّٰهُ لَکُمْ آیٰاتِهِ لَعَلَّکُمْ تَهْتَدُونَ . آل عمران(3)102 و 103</w:t>
      </w:r>
    </w:p>
    <w:p>
      <w:pPr>
        <w:pStyle w:val="BookText"/>
      </w:pPr>
      <w:r>
        <w:rPr>
          <w:rFonts w:ascii="Amiri" w:hAnsi="Amiri" w:eastAsia="Amiri" w:cs="Amiri"/>
          <w:lang w:bidi="ar-SA"/>
          <w:color w:val="111111"/>
          <w:sz w:val="28"/>
          <w:szCs w:val="28"/>
          <w:rtl/>
        </w:rPr>
        <w:t xml:space="preserve">هٰذٰا بَیٰانٌ لِلنّٰاسِ وَ هُدیً وَ مَوْعِظَةٌ لِلْمُتَّقِینَ . آل عمران(3)138</w:t>
      </w:r>
    </w:p>
    <w:p>
      <w:pPr>
        <w:pStyle w:val="BookText"/>
      </w:pPr>
      <w:r>
        <w:rPr>
          <w:rFonts w:ascii="Amiri" w:hAnsi="Amiri" w:eastAsia="Amiri" w:cs="Amiri"/>
          <w:lang w:bidi="ar-SA"/>
          <w:color w:val="111111"/>
          <w:sz w:val="28"/>
          <w:szCs w:val="28"/>
          <w:rtl/>
        </w:rPr>
        <w:t xml:space="preserve">وَ قَفَّیْنٰا عَلیٰ آثٰارِهِمْ بِعِیسَی ابْنِ مَرْیَمَ ... وَ آتَیْنٰاهُ الْإِنْجِیلَ فِیهِ هُدیً وَ نُورٌ ... وَ هُدیً وَ مَوْعِظَةً لِلْمُتَّقِینَ .</w:t>
      </w:r>
    </w:p>
    <w:p>
      <w:pPr>
        <w:pStyle w:val="BookText"/>
      </w:pPr>
      <w:r>
        <w:rPr>
          <w:rFonts w:ascii="IRNazanin" w:hAnsi="IRNazanin" w:eastAsia="IRNazanin" w:cs="IRNazanin"/>
          <w:lang w:bidi="fa-IR"/>
          <w:color w:val="111111"/>
          <w:sz w:val="28"/>
          <w:szCs w:val="28"/>
          <w:rtl/>
        </w:rPr>
        <w:t xml:space="preserve">مائده(5)46</w:t>
      </w:r>
    </w:p>
    <w:p>
      <w:pPr>
        <w:pStyle w:val="BookText"/>
      </w:pPr>
      <w:r>
        <w:rPr>
          <w:rFonts w:ascii="Amiri" w:hAnsi="Amiri" w:eastAsia="Amiri" w:cs="Amiri"/>
          <w:lang w:bidi="ar-SA"/>
          <w:color w:val="111111"/>
          <w:sz w:val="28"/>
          <w:szCs w:val="28"/>
          <w:rtl/>
        </w:rPr>
        <w:t xml:space="preserve">ذٰلِکَ أَدْنیٰ أَنْ یَأْتُوا بِالشَّهٰادَةِ عَلیٰ وَجْهِهٰا أَوْ یَخٰافُوا أَنْ تُرَدَّ أَیْمٰانٌ بَعْدَ أَیْمٰانِهِمْ وَ اتَّقُوا اللّٰهَ وَ اسْمَعُوا وَ اللّٰهُ لاٰ یَهْدِی الْقَوْمَ الْفٰاسِقِینَ . مائده(5)108</w:t>
      </w:r>
    </w:p>
    <w:p>
      <w:pPr>
        <w:pStyle w:val="Heading4"/>
      </w:pPr>
      <w:bookmarkStart w:id="1320" w:name="_Toc751"/>
      <w:r>
        <w:t>32.مجاهدان</w:t>
      </w:r>
      <w:bookmarkEnd w:id="1320"/>
    </w:p>
    <w:p>
      <w:pPr>
        <w:pStyle w:val="Heading5"/>
      </w:pPr>
      <w:bookmarkStart w:id="1321" w:name="_Toc752"/>
      <w:r>
        <w:t>426.مجاهدان راه خدا،مشمول هدایت الهی:</w:t>
      </w:r>
      <w:bookmarkEnd w:id="1321"/>
    </w:p>
    <w:p>
      <w:pPr>
        <w:pStyle w:val="BookText"/>
      </w:pPr>
      <w:r>
        <w:rPr>
          <w:rFonts w:ascii="Amiri" w:hAnsi="Amiri" w:eastAsia="Amiri" w:cs="Amiri"/>
          <w:lang w:bidi="ar-SA"/>
          <w:color w:val="111111"/>
          <w:sz w:val="28"/>
          <w:szCs w:val="28"/>
          <w:rtl/>
        </w:rPr>
        <w:t xml:space="preserve">وَ الَّذِینَ جٰاهَدُوا فِینٰا لَنَهْدِیَنَّهُمْ سُبُلَنٰا وَ إِنَّ اللّٰهَ لَمَعَ الْمُحْسِنِینَ . عنکبوت(29)69</w:t>
      </w:r>
    </w:p>
    <w:p>
      <w:pPr>
        <w:pStyle w:val="Heading4"/>
      </w:pPr>
      <w:bookmarkStart w:id="1322" w:name="_Toc753"/>
      <w:r>
        <w:t>33.محسنان</w:t>
      </w:r>
      <w:bookmarkEnd w:id="1322"/>
    </w:p>
    <w:p>
      <w:pPr>
        <w:pStyle w:val="Heading5"/>
      </w:pPr>
      <w:bookmarkStart w:id="1323" w:name="_Toc754"/>
      <w:r>
        <w:t>427.هدایت ویژۀ الهی و پاداش او،شامل حال محسنان:</w:t>
      </w:r>
      <w:bookmarkEnd w:id="1323"/>
    </w:p>
    <w:p>
      <w:pPr>
        <w:pStyle w:val="BookText"/>
      </w:pPr>
      <w:r>
        <w:rPr>
          <w:rFonts w:ascii="Amiri" w:hAnsi="Amiri" w:eastAsia="Amiri" w:cs="Amiri"/>
          <w:lang w:bidi="ar-SA"/>
          <w:color w:val="111111"/>
          <w:sz w:val="28"/>
          <w:szCs w:val="28"/>
          <w:rtl/>
        </w:rPr>
        <w:t xml:space="preserve">... کُلاًّ هَدَیْنٰا وَ نُوحاً هَدَیْنٰا مِنْ قَبْلُ ... وَ کَذٰلِکَ نَجْزِی الْمُحْسِنِینَ وَ مِنْ آبٰائِهِمْ وَ ذُرِّیّٰاتِهِمْ وَ إِخْوٰانِهِمْ وَ اجْتَبَیْنٰاهُمْ وَ هَدَیْنٰاهُمْ إِلیٰ صِرٰاطٍ مُسْتَقِیمٍ ذٰلِکَ هُدَی اللّٰهِ یَهْدِی بِهِ مَنْ یَشٰاءُ مِنْ عِبٰادِهِ ....انعام(6)84 و 87 و 88</w:t>
      </w:r>
    </w:p>
    <w:p>
      <w:pPr>
        <w:pStyle w:val="BookText"/>
      </w:pPr>
      <w:r>
        <w:rPr>
          <w:rFonts w:ascii="Amiri" w:hAnsi="Amiri" w:eastAsia="Amiri" w:cs="Amiri"/>
          <w:lang w:bidi="ar-SA"/>
          <w:color w:val="111111"/>
          <w:sz w:val="28"/>
          <w:szCs w:val="28"/>
          <w:rtl/>
        </w:rPr>
        <w:t xml:space="preserve">... لِتُکَبِّرُوا اللّٰهَ عَلیٰ مٰا هَدٰاکُمْ وَ بَشِّرِ الْمُحْسِنِینَ . حجّ(22)37</w:t>
      </w:r>
    </w:p>
    <w:p>
      <w:pPr>
        <w:pStyle w:val="Heading5"/>
      </w:pPr>
      <w:bookmarkStart w:id="1324" w:name="_Toc755"/>
      <w:r>
        <w:t>428.محسنان و نیکوکاران،از جملۀ هدایت‌یافتگان  به‌وسیلۀ قرآن:</w:t>
      </w:r>
      <w:bookmarkEnd w:id="1324"/>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أُولٰئِکَ عَلیٰ هُدیً مِنْ رَبِّهِمْ ....لقمان(31)2 و 3 و 5</w:t>
      </w:r>
    </w:p>
    <w:p>
      <w:pPr>
        <w:pStyle w:val="Heading4"/>
      </w:pPr>
      <w:bookmarkStart w:id="1325" w:name="_Toc756"/>
      <w:r>
        <w:t>34.محمّد صلی اللّٰه علیه و آله</w:t>
      </w:r>
      <w:bookmarkEnd w:id="1325"/>
    </w:p>
    <w:p>
      <w:pPr>
        <w:pStyle w:val="Heading5"/>
      </w:pPr>
      <w:bookmarkStart w:id="1326" w:name="_Toc757"/>
      <w:r>
        <w:t>429. هدایت‌یافتگی پیامبر صلی اللّٰه علیه و آله در پرتو وحی الهی:</w:t>
      </w:r>
      <w:bookmarkEnd w:id="1326"/>
    </w:p>
    <w:p>
      <w:pPr>
        <w:pStyle w:val="BookText"/>
      </w:pPr>
      <w:r>
        <w:rPr>
          <w:rFonts w:ascii="Amiri" w:hAnsi="Amiri" w:eastAsia="Amiri" w:cs="Amiri"/>
          <w:lang w:bidi="ar-SA"/>
          <w:color w:val="111111"/>
          <w:sz w:val="28"/>
          <w:szCs w:val="28"/>
          <w:rtl/>
        </w:rPr>
        <w:t xml:space="preserve">وَ إِذٰا تُتْلیٰ عَلَیْهِمْ آیٰاتُنٰا بَیِّنٰاتٍ قٰالَ الَّذِینَ لاٰ یَرْجُونَ لِقٰاءَنَا ائْتِ بِقُرْآنٍ غَیْرِ هٰذٰا أَوْ بَدِّلْهُ قُلْ مٰا یَکُونُ لِی أَنْ أُبَدِّلَهُ مِنْ تِلْقٰاءِ نَفْسِی إِنْ أَتَّبِعُ إِلاّٰ مٰا یُوحیٰ إِلَیَّ إِنِّی أَخٰافُ إِنْ عَصَیْتُ رَبِّی عَذٰابَ یَوْمٍ عَظِیمٍ</w:t>
      </w:r>
    </w:p>
    <w:p>
      <w:pPr>
        <w:pStyle w:val="BookText"/>
      </w:pPr>
      <w:r>
        <w:rPr>
          <w:rFonts w:ascii="Amiri" w:hAnsi="Amiri" w:eastAsia="Amiri" w:cs="Amiri"/>
          <w:lang w:bidi="ar-SA"/>
          <w:color w:val="111111"/>
          <w:sz w:val="28"/>
          <w:szCs w:val="28"/>
          <w:rtl/>
        </w:rPr>
        <w:t xml:space="preserve">قُلْ لَوْ شٰاءَ اللّٰهُ مٰا تَلَوْتُهُ عَلَیْکُمْ وَ لاٰ أَدْرٰاکُمْ بِهِ فَقَدْ لَبِثْتُ فِیکُمْ عُمُراً مِنْ قَبْلِهِ أَ فَلاٰ تَعْقِلُونَ . یونس(10)15 و 16</w:t>
      </w:r>
    </w:p>
    <w:p>
      <w:pPr>
        <w:pStyle w:val="BookText"/>
      </w:pPr>
      <w:r>
        <w:rPr>
          <w:rFonts w:ascii="Amiri" w:hAnsi="Amiri" w:eastAsia="Amiri" w:cs="Amiri"/>
          <w:lang w:bidi="ar-SA"/>
          <w:color w:val="111111"/>
          <w:sz w:val="28"/>
          <w:szCs w:val="28"/>
          <w:rtl/>
        </w:rPr>
        <w:t xml:space="preserve">قُلْ ... وَ إِنِ اهْتَدَیْتُ فَبِمٰا یُوحِی إِلَیَّ رَبِّی ....سبأ(34)50</w:t>
      </w:r>
    </w:p>
    <w:p>
      <w:pPr>
        <w:pStyle w:val="BookText"/>
      </w:pPr>
      <w:r>
        <w:rPr>
          <w:rFonts w:ascii="Amiri" w:hAnsi="Amiri" w:eastAsia="Amiri" w:cs="Amiri"/>
          <w:lang w:bidi="ar-SA"/>
          <w:color w:val="111111"/>
          <w:sz w:val="28"/>
          <w:szCs w:val="28"/>
          <w:rtl/>
        </w:rPr>
        <w:t xml:space="preserve">وَ کَذٰلِکَ أَوْحَیْنٰا إِلَیْکَ رُوحاً مِنْ أَمْرِنٰا ... وَ لٰکِنْ جَعَلْنٰاهُ نُوراً نَهْدِی بِهِ مَنْ نَشٰاءُ مِنْ عِبٰادِنٰا وَ إِنَّکَ لَتَهْدِی إِلیٰ صِرٰاطٍ مُسْتَقِیمٍ صِرٰاطِ اللّٰهِ الَّذِی لَهُ مٰا فِی السَّمٰاوٰاتِ وَ مٰا فِی الْأَرْضِ ....شوری(42)52 و 53</w:t>
      </w:r>
    </w:p>
    <w:p>
      <w:pPr>
        <w:pStyle w:val="BookText"/>
      </w:pPr>
      <w:r>
        <w:rPr>
          <w:rFonts w:ascii="Amiri" w:hAnsi="Amiri" w:eastAsia="Amiri" w:cs="Amiri"/>
          <w:lang w:bidi="ar-SA"/>
          <w:color w:val="111111"/>
          <w:sz w:val="28"/>
          <w:szCs w:val="28"/>
          <w:rtl/>
        </w:rPr>
        <w:t xml:space="preserve">قُلْ مٰا کُنْتُ بِدْعاً مِنَ الرُّسُلِ وَ مٰا أَدْرِی مٰا یُفْعَلُ بِی وَ لاٰ بِکُمْ إِنْ أَتَّبِعُ إِلاّٰ مٰا یُوحیٰ إِلَیَّ وَ مٰا أَنَا إِلاّٰ نَذِیرٌ مُبِینٌ . احقاف(46)9</w:t>
      </w:r>
    </w:p>
    <w:p>
      <w:pPr>
        <w:pStyle w:val="Heading5"/>
      </w:pPr>
      <w:bookmarkStart w:id="1327" w:name="_Toc758"/>
      <w:r>
        <w:t>430.پیامبر صلی اللّٰه علیه و آله بهره‌مند از هدایت پایدار و ویژۀ الهی:</w:t>
      </w:r>
      <w:bookmarkEnd w:id="1327"/>
    </w:p>
    <w:p>
      <w:pPr>
        <w:pStyle w:val="BookText"/>
      </w:pPr>
      <w:r>
        <w:rPr>
          <w:rFonts w:ascii="IRNazanin" w:hAnsi="IRNazanin" w:eastAsia="IRNazanin" w:cs="IRNazanin"/>
          <w:lang w:bidi="fa-IR"/>
          <w:color w:val="111111"/>
          <w:sz w:val="28"/>
          <w:szCs w:val="28"/>
          <w:rtl/>
        </w:rPr>
        <w:t xml:space="preserve">ص :125</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0" w:name="pg19842_204462"/>
    <w:bookmarkEnd w:id="80"/>
    <w:p>
      <w:pPr>
        <w:pStyle w:val="BookText"/>
      </w:pPr>
      <w:r>
        <w:rPr>
          <w:rFonts w:ascii="Amiri" w:hAnsi="Amiri" w:eastAsia="Amiri" w:cs="Amiri"/>
          <w:lang w:bidi="ar-SA"/>
          <w:color w:val="111111"/>
          <w:sz w:val="28"/>
          <w:szCs w:val="28"/>
          <w:rtl/>
        </w:rPr>
        <w:t xml:space="preserve">أَ لَیْسَ اللّٰهُ بِکٰافٍ عَبْدَهُ وَ یُخَوِّفُونَکَ بِالَّذِینَ مِنْ دُونِهِ ... وَ مَنْ یَهْدِ اللّٰهُ فَمٰا لَهُ مِنْ مُضِلٍّ ....زمر(39)36 و 37</w:t>
      </w:r>
    </w:p>
    <w:p>
      <w:pPr>
        <w:pStyle w:val="Heading5"/>
      </w:pPr>
      <w:bookmarkStart w:id="1328" w:name="_Toc759"/>
      <w:r>
        <w:t>431.پیامبر صلی اللّٰه علیه و آله برخوردار از هدایت ویژۀ الهی:</w:t>
      </w:r>
      <w:bookmarkEnd w:id="1328"/>
    </w:p>
    <w:p>
      <w:pPr>
        <w:pStyle w:val="BookText"/>
      </w:pPr>
      <w:r>
        <w:rPr>
          <w:rFonts w:ascii="Amiri" w:hAnsi="Amiri" w:eastAsia="Amiri" w:cs="Amiri"/>
          <w:lang w:bidi="ar-SA"/>
          <w:color w:val="111111"/>
          <w:sz w:val="28"/>
          <w:szCs w:val="28"/>
          <w:rtl/>
        </w:rPr>
        <w:t xml:space="preserve">وَ کَذٰلِکَ جَعَلْنٰا لِکُلِّ نَبِیٍّ عَدُوًّا مِنَ الْمُجْرِمِینَ وَ کَفیٰ بِرَبِّکَ هٰادِیاً وَ نَصِیراً. فرقان(25)31</w:t>
      </w:r>
    </w:p>
    <w:p>
      <w:pPr>
        <w:pStyle w:val="BookText"/>
      </w:pPr>
      <w:r>
        <w:rPr>
          <w:rFonts w:ascii="Amiri" w:hAnsi="Amiri" w:eastAsia="Amiri" w:cs="Amiri"/>
          <w:lang w:bidi="ar-SA"/>
          <w:color w:val="111111"/>
          <w:sz w:val="28"/>
          <w:szCs w:val="28"/>
          <w:rtl/>
        </w:rPr>
        <w:t xml:space="preserve">... قُلِ اللّٰهُ وَ إِنّٰا أَوْ إِیّٰاکُمْ لَعَلیٰ هُدیً أَوْ فِی ضَلاٰلٍ مُبِینٍ قُلْ ... وَ إِنِ اهْتَدَیْتُ فَبِمٰا یُوحِی إِلَیَّ رَبِّی ....سبأ(34)24 و 50</w:t>
      </w:r>
    </w:p>
    <w:p>
      <w:pPr>
        <w:pStyle w:val="BookText"/>
      </w:pPr>
      <w:r>
        <w:rPr>
          <w:rFonts w:ascii="Amiri" w:hAnsi="Amiri" w:eastAsia="Amiri" w:cs="Amiri"/>
          <w:lang w:bidi="ar-SA"/>
          <w:color w:val="111111"/>
          <w:sz w:val="28"/>
          <w:szCs w:val="28"/>
          <w:rtl/>
        </w:rPr>
        <w:t xml:space="preserve">أَ لَمْ یَجِدْکَ یَتِیماً فَآویٰ</w:t>
      </w:r>
    </w:p>
    <w:p>
      <w:pPr>
        <w:pStyle w:val="BookText"/>
      </w:pPr>
      <w:r>
        <w:rPr>
          <w:rFonts w:ascii="Amiri" w:hAnsi="Amiri" w:eastAsia="Amiri" w:cs="Amiri"/>
          <w:lang w:bidi="ar-SA"/>
          <w:color w:val="111111"/>
          <w:sz w:val="28"/>
          <w:szCs w:val="28"/>
          <w:rtl/>
        </w:rPr>
        <w:t xml:space="preserve">وَ وَجَدَکَ ضَالاًّ فَهَدیٰ . ضحی(93)6 و 7</w:t>
      </w:r>
    </w:p>
    <w:p>
      <w:pPr>
        <w:pStyle w:val="BookText"/>
      </w:pPr>
      <w:r>
        <w:rPr>
          <w:rFonts w:ascii="Amiri" w:hAnsi="Amiri" w:eastAsia="Amiri" w:cs="Amiri"/>
          <w:lang w:bidi="ar-SA"/>
          <w:color w:val="111111"/>
          <w:sz w:val="28"/>
          <w:szCs w:val="28"/>
          <w:rtl/>
        </w:rPr>
        <w:t xml:space="preserve">أَ رَأَیْتَ إِنْ کٰانَ عَلَی الْهُدیٰ . </w:t>
      </w:r>
      <w:r>
        <w:rPr>
          <w:rStyle w:val="FootnoteReference"/>
        </w:rPr>
        <w:footnoteReference w:id="61"/>
      </w:r>
      <w:r>
        <w:rPr>
          <w:rFonts w:ascii="IRNazanin" w:hAnsi="IRNazanin" w:eastAsia="IRNazanin" w:cs="IRNazanin"/>
          <w:lang w:bidi="fa-IR"/>
          <w:color w:val="111111"/>
          <w:sz w:val="28"/>
          <w:szCs w:val="28"/>
          <w:rtl/>
        </w:rPr>
        <w:t xml:space="preserve">علق(96)11</w:t>
      </w:r>
    </w:p>
    <w:p>
      <w:pPr>
        <w:pStyle w:val="Heading5"/>
      </w:pPr>
      <w:bookmarkStart w:id="1329" w:name="_Toc760"/>
      <w:r>
        <w:t>432.پیامبر صلی اللّٰه علیه و آله انسانی هدایت یافته بر صراط مستقیم، به عنایت الهی:</w:t>
      </w:r>
      <w:bookmarkEnd w:id="1329"/>
    </w:p>
    <w:p>
      <w:pPr>
        <w:pStyle w:val="BookText"/>
      </w:pPr>
      <w:r>
        <w:rPr>
          <w:rFonts w:ascii="Amiri" w:hAnsi="Amiri" w:eastAsia="Amiri" w:cs="Amiri"/>
          <w:lang w:bidi="ar-SA"/>
          <w:color w:val="111111"/>
          <w:sz w:val="28"/>
          <w:szCs w:val="28"/>
          <w:rtl/>
        </w:rPr>
        <w:t xml:space="preserve">قُلْ إِنَّنِی هَدٰانِی رَبِّی إِلیٰ صِرٰاطٍ مُسْتَقِیمٍ دِیناً قِیَماً مِلَّةَ إِبْرٰاهِیمَ حَنِیفاً وَ مٰا کٰانَ مِنَ الْمُشْرِکِینَ . انعام(6)161</w:t>
      </w:r>
    </w:p>
    <w:p>
      <w:pPr>
        <w:pStyle w:val="BookText"/>
      </w:pPr>
      <w:r>
        <w:rPr>
          <w:rFonts w:ascii="Amiri" w:hAnsi="Amiri" w:eastAsia="Amiri" w:cs="Amiri"/>
          <w:lang w:bidi="ar-SA"/>
          <w:color w:val="111111"/>
          <w:sz w:val="28"/>
          <w:szCs w:val="28"/>
          <w:rtl/>
        </w:rPr>
        <w:t xml:space="preserve">... وَ ادْعُ إِلیٰ رَبِّکَ إِنَّکَ لَعَلیٰ هُدیً مُسْتَقِیمٍ . حجّ(22)67</w:t>
      </w:r>
    </w:p>
    <w:p>
      <w:pPr>
        <w:pStyle w:val="BookText"/>
      </w:pPr>
      <w:r>
        <w:rPr>
          <w:rFonts w:ascii="Amiri" w:hAnsi="Amiri" w:eastAsia="Amiri" w:cs="Amiri"/>
          <w:lang w:bidi="ar-SA"/>
          <w:color w:val="111111"/>
          <w:sz w:val="28"/>
          <w:szCs w:val="28"/>
          <w:rtl/>
        </w:rPr>
        <w:t xml:space="preserve">... وَ یُتِمَّ نِعْمَتَهُ عَلَیْکَ وَ یَهْدِیَکَ صِرٰاطاً مُسْتَقِیماً. فتح(48)2</w:t>
      </w:r>
    </w:p>
    <w:p>
      <w:pPr>
        <w:pStyle w:val="Heading4"/>
      </w:pPr>
      <w:bookmarkStart w:id="1330" w:name="_Toc761"/>
      <w:r>
        <w:t>35.مدعیان هدایتگری</w:t>
      </w:r>
      <w:bookmarkEnd w:id="1330"/>
    </w:p>
    <w:p>
      <w:pPr>
        <w:pStyle w:val="Heading5"/>
      </w:pPr>
      <w:bookmarkStart w:id="1331" w:name="_Toc762"/>
      <w:r>
        <w:t>433.فرعون،مدعی هدایتگری به راه رشد و کمال:</w:t>
      </w:r>
      <w:bookmarkEnd w:id="1331"/>
    </w:p>
    <w:p>
      <w:pPr>
        <w:pStyle w:val="BookText"/>
      </w:pPr>
      <w:r>
        <w:rPr>
          <w:rFonts w:ascii="Amiri" w:hAnsi="Amiri" w:eastAsia="Amiri" w:cs="Amiri"/>
          <w:lang w:bidi="ar-SA"/>
          <w:color w:val="111111"/>
          <w:sz w:val="28"/>
          <w:szCs w:val="28"/>
          <w:rtl/>
        </w:rPr>
        <w:t xml:space="preserve">... قٰالَ فِرْعَوْنُ مٰا أُرِیکُمْ إِلاّٰ مٰا أَریٰ وَ مٰا أَهْدِیکُمْ إِلاّٰ سَبِیلَ الرَّشٰادِ. غافر(40)29</w:t>
      </w:r>
    </w:p>
    <w:p>
      <w:pPr>
        <w:pStyle w:val="Heading4"/>
      </w:pPr>
      <w:bookmarkStart w:id="1332" w:name="_Toc763"/>
      <w:r>
        <w:t>36.مردان خدا</w:t>
      </w:r>
      <w:bookmarkEnd w:id="1332"/>
    </w:p>
    <w:p>
      <w:pPr>
        <w:pStyle w:val="Heading5"/>
      </w:pPr>
      <w:bookmarkStart w:id="1333" w:name="_Toc764"/>
      <w:r>
        <w:t>434.مردان الهی و عابد،بهره‌مند از هدایت خاص الهی:</w:t>
      </w:r>
      <w:bookmarkEnd w:id="1333"/>
    </w:p>
    <w:p>
      <w:pPr>
        <w:pStyle w:val="BookText"/>
      </w:pPr>
      <w:r>
        <w:rPr>
          <w:rFonts w:ascii="Amiri" w:hAnsi="Amiri" w:eastAsia="Amiri" w:cs="Amiri"/>
          <w:lang w:bidi="ar-SA"/>
          <w:color w:val="111111"/>
          <w:sz w:val="28"/>
          <w:szCs w:val="28"/>
          <w:rtl/>
        </w:rPr>
        <w:t xml:space="preserve">اَللّٰهُ نُورُ السَّمٰاوٰاتِ وَ الْأَرْضِ مَثَلُ نُورِهِ کَمِشْکٰاةٍ فِیهٰا مِصْبٰاحٌ ... یَهْدِی اللّٰهُ لِنُورِهِ مَنْ یَشٰاءُ ... فِی بُیُوتٍ أَذِنَ اللّٰهُ أَنْ تُرْفَعَ وَ یُذْکَرَ فِیهَا اسْمُهُ یُسَبِّحُ لَهُ فِیهٰا بِالْغُدُوِّ وَ الْآصٰالِ رِجٰالٌ لاٰ تُلْهِیهِمْ تِجٰارَةٌ وَ لاٰ بَیْعٌ عَنْ ذِکْرِ اللّٰهِ وَ إِقٰامِ الصَّلاٰةِ وَ إِیتٰاءِ الزَّکٰاةِ ... </w:t>
      </w:r>
      <w:r>
        <w:rPr>
          <w:rStyle w:val="FootnoteReference"/>
        </w:rPr>
        <w:footnoteReference w:id="62"/>
      </w:r>
      <w:r>
        <w:rPr>
          <w:rFonts w:ascii="IRNazanin" w:hAnsi="IRNazanin" w:eastAsia="IRNazanin" w:cs="IRNazanin"/>
          <w:lang w:bidi="fa-IR"/>
          <w:color w:val="111111"/>
          <w:sz w:val="28"/>
          <w:szCs w:val="28"/>
          <w:rtl/>
        </w:rPr>
        <w:t xml:space="preserve">نور(24)35-37</w:t>
      </w:r>
    </w:p>
    <w:p>
      <w:pPr>
        <w:pStyle w:val="Heading4"/>
      </w:pPr>
      <w:bookmarkStart w:id="1334" w:name="_Toc765"/>
      <w:r>
        <w:t>37.مریم علیها السلام</w:t>
      </w:r>
      <w:bookmarkEnd w:id="1334"/>
    </w:p>
    <w:p>
      <w:pPr>
        <w:pStyle w:val="Heading5"/>
      </w:pPr>
      <w:bookmarkStart w:id="1335" w:name="_Toc766"/>
      <w:r>
        <w:t>435.مریم علیها السلام مشمول هدایت الهی:</w:t>
      </w:r>
      <w:bookmarkEnd w:id="1335"/>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وَ مِمَّنْ هَدَیْنٰا وَ اجْتَبَیْنٰا ....مریم(19)16 و 58</w:t>
      </w:r>
    </w:p>
    <w:p>
      <w:pPr>
        <w:pStyle w:val="Heading5"/>
      </w:pPr>
      <w:bookmarkStart w:id="1336" w:name="_Toc767"/>
      <w:r>
        <w:t>436.سجده و خضوع مریم علیها السلام در پیشگاه خدا،نشانۀ  هدایت‌یافتگی او از جانب خداوند:</w:t>
      </w:r>
      <w:bookmarkEnd w:id="1336"/>
    </w:p>
    <w:p>
      <w:pPr>
        <w:pStyle w:val="BookText"/>
      </w:pPr>
      <w:r>
        <w:rPr>
          <w:rFonts w:ascii="Amiri" w:hAnsi="Amiri" w:eastAsia="Amiri" w:cs="Amiri"/>
          <w:lang w:bidi="ar-SA"/>
          <w:color w:val="111111"/>
          <w:sz w:val="28"/>
          <w:szCs w:val="28"/>
          <w:rtl/>
        </w:rPr>
        <w:t xml:space="preserve">وَ اذْکُرْ فِی الْکِتٰابِ مَرْیَمَ إِذِ انْتَبَذَتْ مِنْ أَهْلِهٰا مَکٰاناً شَرْقِیًّا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مریم(19)16 و 58</w:t>
      </w:r>
    </w:p>
    <w:p>
      <w:pPr>
        <w:pStyle w:val="BookText"/>
      </w:pPr>
      <w:r>
        <w:rPr>
          <w:rFonts w:ascii="IRNazanin" w:hAnsi="IRNazanin" w:eastAsia="IRNazanin" w:cs="IRNazanin"/>
          <w:lang w:bidi="fa-IR"/>
          <w:color w:val="111111"/>
          <w:sz w:val="28"/>
          <w:szCs w:val="28"/>
          <w:rtl/>
        </w:rPr>
        <w:t xml:space="preserve">ص :126</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1" w:name="pg19842_204463"/>
    <w:bookmarkEnd w:id="81"/>
    <w:p>
      <w:pPr>
        <w:pStyle w:val="Heading4"/>
      </w:pPr>
      <w:bookmarkStart w:id="1337" w:name="_Toc768"/>
      <w:r>
        <w:t>38.مسلمانان</w:t>
      </w:r>
      <w:bookmarkEnd w:id="1337"/>
    </w:p>
    <w:p>
      <w:pPr>
        <w:pStyle w:val="Heading5"/>
      </w:pPr>
      <w:bookmarkStart w:id="1338" w:name="_Toc769"/>
      <w:r>
        <w:t>437.هدایت شدن مسلمانان از جانب خداوند،نعمتی بایستۀ ذکر و یاد الهی:</w:t>
      </w:r>
      <w:bookmarkEnd w:id="1338"/>
    </w:p>
    <w:p>
      <w:pPr>
        <w:pStyle w:val="BookText"/>
      </w:pPr>
      <w:r>
        <w:rPr>
          <w:rFonts w:ascii="Amiri" w:hAnsi="Amiri" w:eastAsia="Amiri" w:cs="Amiri"/>
          <w:lang w:bidi="ar-SA"/>
          <w:color w:val="111111"/>
          <w:sz w:val="28"/>
          <w:szCs w:val="28"/>
          <w:rtl/>
        </w:rPr>
        <w:t xml:space="preserve">لَیْسَ عَلَیْکُمْ جُنٰاحٌ أَنْ تَبْتَغُوا فَضْلاً مِنْ رَبِّکُمْ فَإِذٰا أَفَضْتُمْ مِنْ عَرَفٰاتٍ فَاذْکُرُوا اللّٰهَ عِنْدَ الْمَشْعَرِ الْحَرٰامِ وَ اذْکُرُوهُ کَمٰا هَدٰاکُمْ وَ إِنْ کُنْتُمْ مِنْ قَبْلِهِ لَمِنَ الضّٰالِّینَ .</w:t>
      </w:r>
    </w:p>
    <w:p>
      <w:pPr>
        <w:pStyle w:val="BookText"/>
      </w:pPr>
      <w:r>
        <w:rPr>
          <w:rFonts w:ascii="IRNazanin" w:hAnsi="IRNazanin" w:eastAsia="IRNazanin" w:cs="IRNazanin"/>
          <w:lang w:bidi="fa-IR"/>
          <w:color w:val="111111"/>
          <w:sz w:val="28"/>
          <w:szCs w:val="28"/>
          <w:rtl/>
        </w:rPr>
        <w:t xml:space="preserve">بقره(2)198</w:t>
      </w:r>
    </w:p>
    <w:p>
      <w:pPr>
        <w:pStyle w:val="Heading5"/>
      </w:pPr>
      <w:bookmarkStart w:id="1339" w:name="_Toc770"/>
      <w:r>
        <w:t>438.مسلمانان،بهره‌مند از هدایت الهی، به‌وسیلۀ نزول قرآن و بیان احکام:</w:t>
      </w:r>
      <w:bookmarkEnd w:id="1339"/>
    </w:p>
    <w:p>
      <w:pPr>
        <w:pStyle w:val="BookText"/>
      </w:pPr>
      <w:r>
        <w:rPr>
          <w:rFonts w:ascii="Amiri" w:hAnsi="Amiri" w:eastAsia="Amiri" w:cs="Amiri"/>
          <w:lang w:bidi="ar-SA"/>
          <w:color w:val="111111"/>
          <w:sz w:val="28"/>
          <w:szCs w:val="28"/>
          <w:rtl/>
        </w:rPr>
        <w:t xml:space="preserve">شَهْرُ رَمَضٰانَ الَّذِی أُنْزِلَ فِیهِ الْقُرْآنُ هُدیً لِلنّٰاسِ وَ بَیِّنٰاتٍ مِنَ الْهُدیٰ وَ الْفُرْقٰانِ ... وَ لِتُکَبِّرُوا اللّٰهَ عَلیٰ مٰا هَدٰاکُمْ وَ لَعَلَّکُمْ تَشْکُرُونَ . بقره(2)185</w:t>
      </w:r>
    </w:p>
    <w:p>
      <w:pPr>
        <w:pStyle w:val="Heading5"/>
      </w:pPr>
      <w:bookmarkStart w:id="1340" w:name="_Toc771"/>
      <w:r>
        <w:t>439.موحدان مسلمان،هدایت شده به توحید به عنایت الهی:</w:t>
      </w:r>
      <w:bookmarkEnd w:id="1340"/>
    </w:p>
    <w:p>
      <w:pPr>
        <w:pStyle w:val="BookText"/>
      </w:pPr>
      <w:r>
        <w:rPr>
          <w:rFonts w:ascii="Amiri" w:hAnsi="Amiri" w:eastAsia="Amiri" w:cs="Amiri"/>
          <w:lang w:bidi="ar-SA"/>
          <w:color w:val="111111"/>
          <w:sz w:val="28"/>
          <w:szCs w:val="28"/>
          <w:rtl/>
        </w:rPr>
        <w:t xml:space="preserve">قُلْ أَ نَدْعُوا مِنْ دُونِ اللّٰهِ مٰا لاٰ یَنْفَعُنٰا وَ لاٰ یَضُرُّنٰا وَ نُرَدُّ عَلیٰ أَعْقٰابِنٰا بَعْدَ إِذْ هَدٰانَا اللّٰهُ کَالَّذِی اسْتَهْوَتْهُ الشَّیٰاطِینُ فِی الْأَرْضِ حَیْرٰانَ لَهُ أَصْحٰابٌ یَدْعُونَهُ إِلَی الْهُدَی ائْتِنٰا قُلْ إِنَّ هُدَی اللّٰهِ هُوَ الْهُدیٰ وَ أُمِرْنٰا لِنُسْلِمَ لِرَبِّ الْعٰالَمِینَ . انعام(6)71</w:t>
      </w:r>
    </w:p>
    <w:p>
      <w:pPr>
        <w:pStyle w:val="BookText"/>
      </w:pPr>
      <w:r>
        <w:rPr>
          <w:rFonts w:ascii="Amiri" w:hAnsi="Amiri" w:eastAsia="Amiri" w:cs="Amiri"/>
          <w:lang w:bidi="ar-SA"/>
          <w:color w:val="111111"/>
          <w:sz w:val="28"/>
          <w:szCs w:val="28"/>
          <w:rtl/>
        </w:rPr>
        <w:t xml:space="preserve">قُلْ أَمَرَ رَبِّی بِالْقِسْطِ وَ أَقِیمُوا وُجُوهَکُمْ عِنْدَ کُلِّ مَسْجِدٍ وَ ادْعُوهُ مُخْلِصِینَ لَهُ الدِّینَ ... فَرِیقاً هَدیٰ ....اعراف(7)29 و 30</w:t>
      </w:r>
    </w:p>
    <w:p>
      <w:pPr>
        <w:pStyle w:val="Heading4"/>
      </w:pPr>
      <w:bookmarkStart w:id="1341" w:name="_Toc772"/>
      <w:r>
        <w:t>39.موسی علیه السلام</w:t>
      </w:r>
      <w:bookmarkEnd w:id="1341"/>
    </w:p>
    <w:p>
      <w:pPr>
        <w:pStyle w:val="Heading5"/>
      </w:pPr>
      <w:bookmarkStart w:id="1342" w:name="_Toc773"/>
      <w:r>
        <w:t>440.موسی علیه السلام،وظیفه‌دار هدایت مردم خویش به‌سوی نور و خارج کردن آنان از ظلمتها،با آیات و معجزات الهی:</w:t>
      </w:r>
      <w:bookmarkEnd w:id="1342"/>
    </w:p>
    <w:p>
      <w:pPr>
        <w:pStyle w:val="BookText"/>
      </w:pPr>
      <w:r>
        <w:rPr>
          <w:rFonts w:ascii="Amiri" w:hAnsi="Amiri" w:eastAsia="Amiri" w:cs="Amiri"/>
          <w:lang w:bidi="ar-SA"/>
          <w:color w:val="111111"/>
          <w:sz w:val="28"/>
          <w:szCs w:val="28"/>
          <w:rtl/>
        </w:rPr>
        <w:t xml:space="preserve">وَ لَقَدْ أَرْسَلْنٰا مُوسیٰ بِآیٰاتِنٰا أَنْ أَخْرِجْ قَوْمَکَ مِنَ الظُّلُمٰاتِ إِلَی النُّورِ ....ابراهیم(14)5</w:t>
      </w:r>
    </w:p>
    <w:p>
      <w:pPr>
        <w:pStyle w:val="Heading5"/>
      </w:pPr>
      <w:bookmarkStart w:id="1343" w:name="_Toc774"/>
      <w:r>
        <w:t>441.موسی علیه السلام،مشمول هدایت خداوند:</w:t>
      </w:r>
      <w:bookmarkEnd w:id="1343"/>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 وَ مُوسیٰ وَ هٰارُونَ وَ کَذٰلِکَ نَجْزِی الْمُحْسِنِینَ ... وَ اجْتَبَیْنٰاهُمْ وَ هَدَیْنٰاهُمْ إِلیٰ صِرٰاطٍ مُسْتَقِیمٍ ذٰلِکَ هُدَی اللّٰهِ یَهْدِی بِهِ مَنْ یَشٰاءُ مِنْ عِبٰادِهِ ....انعام(6)84 و 87 و 88</w:t>
      </w:r>
    </w:p>
    <w:p>
      <w:pPr>
        <w:pStyle w:val="BookText"/>
      </w:pPr>
      <w:r>
        <w:rPr>
          <w:rFonts w:ascii="Amiri" w:hAnsi="Amiri" w:eastAsia="Amiri" w:cs="Amiri"/>
          <w:lang w:bidi="ar-SA"/>
          <w:color w:val="111111"/>
          <w:sz w:val="28"/>
          <w:szCs w:val="28"/>
          <w:rtl/>
        </w:rPr>
        <w:t xml:space="preserve">وَ اذْکُرْ فِی الْکِتٰابِ مُوسیٰ إِنَّهُ کٰانَ مُخْلَصاً وَ کٰانَ رَسُولاً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 وَ مِمَّنْ هَدَیْنٰا وَ اجْتَبَیْنٰا ....مریم(19)51 و 58</w:t>
      </w:r>
    </w:p>
    <w:p>
      <w:pPr>
        <w:pStyle w:val="BookText"/>
      </w:pPr>
      <w:r>
        <w:rPr>
          <w:rFonts w:ascii="Amiri" w:hAnsi="Amiri" w:eastAsia="Amiri" w:cs="Amiri"/>
          <w:lang w:bidi="ar-SA"/>
          <w:color w:val="111111"/>
          <w:sz w:val="28"/>
          <w:szCs w:val="28"/>
          <w:rtl/>
        </w:rPr>
        <w:t xml:space="preserve">فَلَمّٰا تَرٰاءَا الْجَمْعٰانِ قٰالَ أَصْحٰابُ مُوسیٰ إِنّٰا لَمُدْرَکُونَ</w:t>
      </w:r>
    </w:p>
    <w:p>
      <w:pPr>
        <w:pStyle w:val="BookText"/>
      </w:pPr>
      <w:r>
        <w:rPr>
          <w:rFonts w:ascii="Amiri" w:hAnsi="Amiri" w:eastAsia="Amiri" w:cs="Amiri"/>
          <w:lang w:bidi="ar-SA"/>
          <w:color w:val="111111"/>
          <w:sz w:val="28"/>
          <w:szCs w:val="28"/>
          <w:rtl/>
        </w:rPr>
        <w:t xml:space="preserve">قٰالَ کَلاّٰ إِنَّ مَعِی رَبِّی سَیَهْدِینِ . شعراء(26)61 و 62</w:t>
      </w:r>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 . صافّات(37)114 و 118</w:t>
      </w:r>
    </w:p>
    <w:p>
      <w:pPr>
        <w:pStyle w:val="BookText"/>
      </w:pPr>
      <w:r>
        <w:rPr>
          <w:rFonts w:ascii="Amiri" w:hAnsi="Amiri" w:eastAsia="Amiri" w:cs="Amiri"/>
          <w:lang w:bidi="ar-SA"/>
          <w:color w:val="111111"/>
          <w:sz w:val="28"/>
          <w:szCs w:val="28"/>
          <w:rtl/>
        </w:rPr>
        <w:t xml:space="preserve">وَ لَقَدْ آتَیْنٰا مُوسَی الْهُدیٰ وَ أَوْرَثْنٰا بَنِی إِسْرٰائِیلَ الْکِتٰابَ . غافر(40)53</w:t>
      </w:r>
    </w:p>
    <w:p>
      <w:pPr>
        <w:pStyle w:val="Heading5"/>
      </w:pPr>
      <w:bookmarkStart w:id="1344" w:name="_Toc775"/>
      <w:r>
        <w:t>442.هدایت موسی و هارون علیهما السلام به صراط مستقیم، نعمتی الهی برای آنان:</w:t>
      </w:r>
      <w:bookmarkEnd w:id="1344"/>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 . صافّات(37)114 و 118</w:t>
      </w:r>
    </w:p>
    <w:p>
      <w:pPr>
        <w:pStyle w:val="Heading5"/>
      </w:pPr>
      <w:bookmarkStart w:id="1345" w:name="_Toc776"/>
      <w:r>
        <w:t>443.سجده و خضوع موسی علیه السلام در برابر خداوند،نشانۀ  هدایت‌یافتگی او از جانب خداوند:</w:t>
      </w:r>
      <w:bookmarkEnd w:id="1345"/>
    </w:p>
    <w:p>
      <w:pPr>
        <w:pStyle w:val="BookText"/>
      </w:pPr>
      <w:r>
        <w:rPr>
          <w:rFonts w:ascii="IRNazanin" w:hAnsi="IRNazanin" w:eastAsia="IRNazanin" w:cs="IRNazanin"/>
          <w:lang w:bidi="fa-IR"/>
          <w:color w:val="111111"/>
          <w:sz w:val="28"/>
          <w:szCs w:val="28"/>
          <w:rtl/>
        </w:rPr>
        <w:t xml:space="preserve">ص :127</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2" w:name="pg19842_204464"/>
    <w:bookmarkEnd w:id="82"/>
    <w:p>
      <w:pPr>
        <w:pStyle w:val="BookText"/>
      </w:pPr>
      <w:r>
        <w:rPr>
          <w:rFonts w:ascii="Amiri" w:hAnsi="Amiri" w:eastAsia="Amiri" w:cs="Amiri"/>
          <w:lang w:bidi="ar-SA"/>
          <w:color w:val="111111"/>
          <w:sz w:val="28"/>
          <w:szCs w:val="28"/>
          <w:rtl/>
        </w:rPr>
        <w:t xml:space="preserve">وَ اذْکُرْ فِی الْکِتٰابِ مُوسیٰ إِنَّهُ کٰانَ مُخْلَصاً وَ کٰانَ رَسُولاً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مریم(19)51 و 58</w:t>
      </w:r>
    </w:p>
    <w:p>
      <w:pPr>
        <w:pStyle w:val="Heading5"/>
      </w:pPr>
      <w:bookmarkStart w:id="1346" w:name="_Toc777"/>
      <w:r>
        <w:t>444.نجات موسی علیه السلام و بنی اسرائیل از ستم فرعونیان و شکافته شدن رود با عصا،در پرتو هدایت الهی:</w:t>
      </w:r>
      <w:bookmarkEnd w:id="1346"/>
    </w:p>
    <w:p>
      <w:pPr>
        <w:pStyle w:val="BookText"/>
      </w:pPr>
      <w:r>
        <w:rPr>
          <w:rFonts w:ascii="Amiri" w:hAnsi="Amiri" w:eastAsia="Amiri" w:cs="Amiri"/>
          <w:lang w:bidi="ar-SA"/>
          <w:color w:val="111111"/>
          <w:sz w:val="28"/>
          <w:szCs w:val="28"/>
          <w:rtl/>
        </w:rPr>
        <w:t xml:space="preserve">قٰالَ کَلاّٰ إِنَّ مَعِی رَبِّی سَیَهْدِینِ</w:t>
      </w:r>
    </w:p>
    <w:p>
      <w:pPr>
        <w:pStyle w:val="BookText"/>
      </w:pPr>
      <w:r>
        <w:rPr>
          <w:rFonts w:ascii="Amiri" w:hAnsi="Amiri" w:eastAsia="Amiri" w:cs="Amiri"/>
          <w:lang w:bidi="ar-SA"/>
          <w:color w:val="111111"/>
          <w:sz w:val="28"/>
          <w:szCs w:val="28"/>
          <w:rtl/>
        </w:rPr>
        <w:t xml:space="preserve">فَأَوْحَیْنٰا إِلیٰ مُوسیٰ أَنِ اضْرِبْ بِعَصٰاکَ الْبَحْرَ فَانْفَلَقَ فَکٰانَ کُلُّ فِرْقٍ کَالطَّوْدِ الْعَظِیمِ</w:t>
      </w:r>
    </w:p>
    <w:p>
      <w:pPr>
        <w:pStyle w:val="BookText"/>
      </w:pPr>
      <w:r>
        <w:rPr>
          <w:rFonts w:ascii="Amiri" w:hAnsi="Amiri" w:eastAsia="Amiri" w:cs="Amiri"/>
          <w:lang w:bidi="ar-SA"/>
          <w:color w:val="111111"/>
          <w:sz w:val="28"/>
          <w:szCs w:val="28"/>
          <w:rtl/>
        </w:rPr>
        <w:t xml:space="preserve">وَ أَزْلَفْنٰا ثَمَّ الْآخَرِینَ</w:t>
      </w:r>
    </w:p>
    <w:p>
      <w:pPr>
        <w:pStyle w:val="BookText"/>
      </w:pPr>
      <w:r>
        <w:rPr>
          <w:rFonts w:ascii="Amiri" w:hAnsi="Amiri" w:eastAsia="Amiri" w:cs="Amiri"/>
          <w:lang w:bidi="ar-SA"/>
          <w:color w:val="111111"/>
          <w:sz w:val="28"/>
          <w:szCs w:val="28"/>
          <w:rtl/>
        </w:rPr>
        <w:t xml:space="preserve">وَ أَنْجَیْنٰا مُوسیٰ وَ مَنْ مَعَهُ أَجْمَعِینَ</w:t>
      </w:r>
    </w:p>
    <w:p>
      <w:pPr>
        <w:pStyle w:val="BookText"/>
      </w:pPr>
      <w:r>
        <w:rPr>
          <w:rFonts w:ascii="Amiri" w:hAnsi="Amiri" w:eastAsia="Amiri" w:cs="Amiri"/>
          <w:lang w:bidi="ar-SA"/>
          <w:color w:val="111111"/>
          <w:sz w:val="28"/>
          <w:szCs w:val="28"/>
          <w:rtl/>
        </w:rPr>
        <w:t xml:space="preserve">ثُمَّ أَغْرَقْنَا الْآخَرِینَ . شعراء(26)62-66</w:t>
      </w:r>
    </w:p>
    <w:p>
      <w:pPr>
        <w:pStyle w:val="Heading4"/>
      </w:pPr>
      <w:bookmarkStart w:id="1347" w:name="_Toc778"/>
      <w:r>
        <w:t>40.مؤمنان</w:t>
      </w:r>
      <w:bookmarkEnd w:id="1347"/>
    </w:p>
    <w:p>
      <w:pPr>
        <w:pStyle w:val="Heading5"/>
      </w:pPr>
      <w:bookmarkStart w:id="1348" w:name="_Toc779"/>
      <w:r>
        <w:t>445.مؤمنان،بهره‌مند از هدایت الهی:</w:t>
      </w:r>
      <w:bookmarkEnd w:id="1348"/>
    </w:p>
    <w:p>
      <w:pPr>
        <w:pStyle w:val="BookText"/>
      </w:pPr>
      <w:r>
        <w:rPr>
          <w:rFonts w:ascii="Amiri" w:hAnsi="Amiri" w:eastAsia="Amiri" w:cs="Amiri"/>
          <w:lang w:bidi="ar-SA"/>
          <w:color w:val="111111"/>
          <w:sz w:val="28"/>
          <w:szCs w:val="28"/>
          <w:rtl/>
        </w:rPr>
        <w:t xml:space="preserve">وَ إِذٰا تُتْلیٰ عَلَیْهِمْ آیٰاتُنٰا بَیِّنٰاتٍ قٰالَ الَّذِینَ کَفَرُوا لِلَّذِینَ آمَنُوا أَیُّ الْفَرِیقَیْنِ خَیْرٌ مَقٰاماً وَ أَحْسَنُ نَدِیًّا</w:t>
      </w:r>
    </w:p>
    <w:p>
      <w:pPr>
        <w:pStyle w:val="BookText"/>
      </w:pPr>
      <w:r>
        <w:rPr>
          <w:rFonts w:ascii="Amiri" w:hAnsi="Amiri" w:eastAsia="Amiri" w:cs="Amiri"/>
          <w:lang w:bidi="ar-SA"/>
          <w:color w:val="111111"/>
          <w:sz w:val="28"/>
          <w:szCs w:val="28"/>
          <w:rtl/>
        </w:rPr>
        <w:t xml:space="preserve">وَ یَزِیدُ اللّٰهُ الَّذِینَ اهْتَدَوْا هُدیً ....مریم(19)73 و 76</w:t>
      </w:r>
    </w:p>
    <w:p>
      <w:pPr>
        <w:pStyle w:val="BookText"/>
      </w:pPr>
      <w:r>
        <w:rPr>
          <w:rFonts w:ascii="Amiri" w:hAnsi="Amiri" w:eastAsia="Amiri" w:cs="Amiri"/>
          <w:lang w:bidi="ar-SA"/>
          <w:color w:val="111111"/>
          <w:sz w:val="28"/>
          <w:szCs w:val="28"/>
          <w:rtl/>
        </w:rPr>
        <w:t xml:space="preserve">إِنَّ اللّٰهَ یُدْخِلُ الَّذِینَ آمَنُوا ... وَ هُدُوا إِلَی الطَّیِّبِ مِنَ الْقَوْلِ وَ هُدُوا إِلیٰ صِرٰاطِ الْحَمِیدِ. حجّ(22)21 و 24</w:t>
      </w:r>
    </w:p>
    <w:p>
      <w:pPr>
        <w:pStyle w:val="BookText"/>
      </w:pPr>
      <w:r>
        <w:rPr>
          <w:rFonts w:ascii="Amiri" w:hAnsi="Amiri" w:eastAsia="Amiri" w:cs="Amiri"/>
          <w:lang w:bidi="ar-SA"/>
          <w:color w:val="111111"/>
          <w:sz w:val="28"/>
          <w:szCs w:val="28"/>
          <w:rtl/>
        </w:rPr>
        <w:t xml:space="preserve">وَ لِیَعْلَمَ الَّذِینَ أُوتُوا الْعِلْمَ أَنَّهُ الْحَقُّ مِنْ رَبِّکَ فَیُؤْمِنُوا بِهِ فَتُخْبِتَ لَهُ قُلُوبُهُمْ وَ إِنَّ اللّٰهَ لَهٰادِ الَّذِینَ آمَنُوا إِلیٰ صِرٰاطٍ مُسْتَقِیمٍ . حجّ(22)54</w:t>
      </w:r>
    </w:p>
    <w:p>
      <w:pPr>
        <w:pStyle w:val="Heading5"/>
      </w:pPr>
      <w:bookmarkStart w:id="1349" w:name="_Toc780"/>
      <w:r>
        <w:t>446.هدایت مؤمنان به بهشت و نعمتهای آن، مستلزم حمد و سپاس به پیشگاه الهی:</w:t>
      </w:r>
      <w:bookmarkEnd w:id="1349"/>
    </w:p>
    <w:p>
      <w:pPr>
        <w:pStyle w:val="BookText"/>
      </w:pPr>
      <w:r>
        <w:rPr>
          <w:rFonts w:ascii="Amiri" w:hAnsi="Amiri" w:eastAsia="Amiri" w:cs="Amiri"/>
          <w:lang w:bidi="ar-SA"/>
          <w:color w:val="111111"/>
          <w:sz w:val="28"/>
          <w:szCs w:val="28"/>
          <w:rtl/>
        </w:rPr>
        <w:t xml:space="preserve">وَ الَّذِینَ آمَنُوا وَ عَمِلُوا الصّٰالِحٰاتِ لاٰ نُکَلِّفُ نَفْساً إِلاّٰ وُسْعَهٰا أُولٰئِکَ أَصْحٰابُ الْجَنَّةِ هُمْ فِیهٰا خٰالِدُونَ</w:t>
      </w:r>
    </w:p>
    <w:p>
      <w:pPr>
        <w:pStyle w:val="BookText"/>
      </w:pPr>
      <w:r>
        <w:rPr>
          <w:rFonts w:ascii="Amiri" w:hAnsi="Amiri" w:eastAsia="Amiri" w:cs="Amiri"/>
          <w:lang w:bidi="ar-SA"/>
          <w:color w:val="111111"/>
          <w:sz w:val="28"/>
          <w:szCs w:val="28"/>
          <w:rtl/>
        </w:rPr>
        <w:t xml:space="preserve">وَ نَزَعْنٰا مٰا فِی صُدُورِهِمْ مِنْ غِلٍّ تَجْرِی مِنْ تَحْتِهِمُ الْأَنْهٰارُ وَ قٰالُوا الْحَمْدُ لِلّٰهِ الَّذِی هَدٰانٰا لِهٰذٰا وَ مٰا کُنّٰا لِنَهْتَدِیَ لَوْ لاٰ أَنْ هَدٰانَا اللّٰهُ لَقَدْ جٰاءَتْ رُسُلُ رَبِّنٰا بِالْحَقِّ وَ نُودُوا أَنْ تِلْکُمُ الْجَنَّةُ أُورِثْتُمُوهٰا بِمٰا کُنْتُمْ تَعْمَلُونَ . اعراف(7)42 و 43</w:t>
      </w:r>
    </w:p>
    <w:p>
      <w:pPr>
        <w:pStyle w:val="Heading5"/>
      </w:pPr>
      <w:bookmarkStart w:id="1350" w:name="_Toc781"/>
      <w:r>
        <w:t>447.مؤمنان دارای عمل صالح،هدایت شده به گفتار زیبا و پاکیزه و راه خداوند ستوده:</w:t>
      </w:r>
      <w:bookmarkEnd w:id="1350"/>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 وَ هُدُوا إِلَی الطَّیِّبِ مِنَ الْقَوْلِ وَ هُدُوا إِلیٰ صِرٰاطِ الْحَمِیدِ. حجّ(22)23 و 24</w:t>
      </w:r>
    </w:p>
    <w:p>
      <w:pPr>
        <w:pStyle w:val="Heading5"/>
      </w:pPr>
      <w:bookmarkStart w:id="1351" w:name="_Toc782"/>
      <w:r>
        <w:t>448.مؤمنان،موظف به بزرگداشت خداوند،به پاس نعمت هدایت:</w:t>
      </w:r>
      <w:bookmarkEnd w:id="1351"/>
    </w:p>
    <w:p>
      <w:pPr>
        <w:pStyle w:val="BookText"/>
      </w:pPr>
      <w:r>
        <w:rPr>
          <w:rFonts w:ascii="Amiri" w:hAnsi="Amiri" w:eastAsia="Amiri" w:cs="Amiri"/>
          <w:lang w:bidi="ar-SA"/>
          <w:color w:val="111111"/>
          <w:sz w:val="28"/>
          <w:szCs w:val="28"/>
          <w:rtl/>
        </w:rPr>
        <w:t xml:space="preserve">لَنْ یَنٰالَ اللّٰهَ لُحُومُهٰا وَ لاٰ دِمٰاؤُهٰا وَ لٰکِنْ یَنٰالُهُ التَّقْویٰ مِنْکُمْ کَذٰلِکَ سَخَّرَهٰا لَکُمْ لِتُکَبِّرُوا اللّٰهَ عَلیٰ مٰا هَدٰاکُمْ ... إِنَّ اللّٰهَ یُدٰافِعُ عَنِ الَّذِینَ آمَنُوا ....حجّ(22)37 و 38</w:t>
      </w:r>
    </w:p>
    <w:p>
      <w:pPr>
        <w:pStyle w:val="Heading5"/>
      </w:pPr>
      <w:bookmarkStart w:id="1352" w:name="_Toc783"/>
      <w:r>
        <w:t>449.مؤمنان،برخوردار از هدایت الهی،در عرصه‌های اختلافات دینی:</w:t>
      </w:r>
      <w:bookmarkEnd w:id="1352"/>
    </w:p>
    <w:p>
      <w:pPr>
        <w:pStyle w:val="BookText"/>
      </w:pPr>
      <w:r>
        <w:rPr>
          <w:rFonts w:ascii="Amiri" w:hAnsi="Amiri" w:eastAsia="Amiri" w:cs="Amiri"/>
          <w:lang w:bidi="ar-SA"/>
          <w:color w:val="111111"/>
          <w:sz w:val="28"/>
          <w:szCs w:val="28"/>
          <w:rtl/>
        </w:rPr>
        <w:t xml:space="preserve">کٰانَ النّٰاسُ أُمَّةً وٰاحِدَةً فَبَعَثَ اللّٰهُ النَّبِیِّینَ مُبَشِّرِینَ وَ مُنْذِرِینَ وَ أَنْزَلَ مَعَهُمُ الْکِتٰابَ بِالْحَقِّ لِیَحْکُمَ بَیْنَ النّٰاسِ فِیمَا اخْتَلَفُوا فِیهِ وَ مَا اخْتَلَفَ فِیهِ إِلاَّ الَّذِینَ</w:t>
      </w:r>
    </w:p>
    <w:p>
      <w:pPr>
        <w:pStyle w:val="BookText"/>
      </w:pPr>
      <w:r>
        <w:rPr>
          <w:rFonts w:ascii="IRNazanin" w:hAnsi="IRNazanin" w:eastAsia="IRNazanin" w:cs="IRNazanin"/>
          <w:lang w:bidi="fa-IR"/>
          <w:color w:val="111111"/>
          <w:sz w:val="28"/>
          <w:szCs w:val="28"/>
          <w:rtl/>
        </w:rPr>
        <w:t xml:space="preserve">ص :128</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3" w:name="pg19842_204465"/>
    <w:bookmarkEnd w:id="83"/>
    <w:p>
      <w:pPr>
        <w:pStyle w:val="BookText"/>
      </w:pPr>
      <w:r>
        <w:rPr>
          <w:rFonts w:ascii="Amiri" w:hAnsi="Amiri" w:eastAsia="Amiri" w:cs="Amiri"/>
          <w:lang w:bidi="ar-SA"/>
          <w:color w:val="111111"/>
          <w:sz w:val="28"/>
          <w:szCs w:val="28"/>
          <w:rtl/>
        </w:rPr>
        <w:t xml:space="preserve">أُوتُوهُ مِنْ بَعْدِ مٰا جٰاءَتْهُمُ الْبَیِّنٰاتُ بَغْیاً بَیْنَهُمْ فَهَدَی اللّٰهُ الَّذِینَ آمَنُوا لِمَا اخْتَلَفُوا فِیهِ مِنَ الْحَقِّ بِإِذْنِهِ وَ اللّٰهُ یَهْدِی مَنْ یَشٰاءُ إِلیٰ صِرٰاطٍ مُسْتَقِیمٍ . بقره(2)213</w:t>
      </w:r>
    </w:p>
    <w:p>
      <w:pPr>
        <w:pStyle w:val="Heading5"/>
      </w:pPr>
      <w:bookmarkStart w:id="1353" w:name="_Toc784"/>
      <w:r>
        <w:t>450.ربوبیت خداوند،منشأ هدایت و حمایت مستمرّ مؤمنان نیک کردار:</w:t>
      </w:r>
      <w:bookmarkEnd w:id="1353"/>
    </w:p>
    <w:p>
      <w:pPr>
        <w:pStyle w:val="BookText"/>
      </w:pPr>
      <w:r>
        <w:rPr>
          <w:rFonts w:ascii="Amiri" w:hAnsi="Amiri" w:eastAsia="Amiri" w:cs="Amiri"/>
          <w:lang w:bidi="ar-SA"/>
          <w:color w:val="111111"/>
          <w:sz w:val="28"/>
          <w:szCs w:val="28"/>
          <w:rtl/>
        </w:rPr>
        <w:t xml:space="preserve">إِنَّ الَّذِینَ آمَنُوا وَ عَمِلُوا الصّٰالِحٰاتِ یَهْدِیهِمْ رَبُّهُمْ بِإِیمٰانِهِمْ تَجْرِی مِنْ تَحْتِهِمُ الْأَنْهٰارُ فِی جَنّٰاتِ النَّعِیمِ . یونس(10)9</w:t>
      </w:r>
    </w:p>
    <w:p>
      <w:pPr>
        <w:pStyle w:val="Heading5"/>
      </w:pPr>
      <w:bookmarkStart w:id="1354" w:name="_Toc785"/>
      <w:r>
        <w:t>451.مؤمنان اعتصام‌کننده و متمسّک به خداوند، مردمانی هدایت یافته و بهره‌مند از راهنمایی او:</w:t>
      </w:r>
      <w:bookmarkEnd w:id="1354"/>
    </w:p>
    <w:p>
      <w:pPr>
        <w:pStyle w:val="BookText"/>
      </w:pPr>
      <w:r>
        <w:rPr>
          <w:rFonts w:ascii="Amiri" w:hAnsi="Amiri" w:eastAsia="Amiri" w:cs="Amiri"/>
          <w:lang w:bidi="ar-SA"/>
          <w:color w:val="111111"/>
          <w:sz w:val="28"/>
          <w:szCs w:val="28"/>
          <w:rtl/>
        </w:rPr>
        <w:t xml:space="preserve">فَأَمَّا الَّذِینَ آمَنُوا بِاللّٰهِ وَ اعْتَصَمُوا بِهِ فَسَیُدْخِلُهُمْ فِی رَحْمَةٍ مِنْهُ وَ فَضْلٍ وَ یَهْدِیهِمْ إِلَیْهِ صِرٰاطاً مُسْتَقِیماً. نساء(4)175</w:t>
      </w:r>
    </w:p>
    <w:p>
      <w:pPr>
        <w:pStyle w:val="Heading5"/>
      </w:pPr>
      <w:bookmarkStart w:id="1355" w:name="_Toc786"/>
      <w:r>
        <w:t>452.مؤمنان،هدایت شده به راه توحید و اسلام:</w:t>
      </w:r>
      <w:bookmarkEnd w:id="1355"/>
    </w:p>
    <w:p>
      <w:pPr>
        <w:pStyle w:val="BookText"/>
      </w:pPr>
      <w:r>
        <w:rPr>
          <w:rFonts w:ascii="Amiri" w:hAnsi="Amiri" w:eastAsia="Amiri" w:cs="Amiri"/>
          <w:lang w:bidi="ar-SA"/>
          <w:color w:val="111111"/>
          <w:sz w:val="28"/>
          <w:szCs w:val="28"/>
          <w:rtl/>
        </w:rPr>
        <w:t xml:space="preserve">إِنَّ اللّٰهَ یُدْخِلُ الَّذِینَ آمَنُوا وَ عَمِلُوا الصّٰالِحٰاتِ جَنّٰاتٍ تَجْرِی مِنْ تَحْتِهَا الْأَنْهٰارُ ... وَ هُدُوا إِلَی الطَّیِّبِ مِنَ الْقَوْلِ وَ هُدُوا إِلیٰ صِرٰاطِ الْحَمِیدِ. حجّ(22)23 و 24</w:t>
      </w:r>
    </w:p>
    <w:p>
      <w:pPr>
        <w:pStyle w:val="Heading5"/>
      </w:pPr>
      <w:bookmarkStart w:id="1356" w:name="_Toc787"/>
      <w:r>
        <w:t>453.مؤمنان،بهره‌مند از هدایت الهی و خارج شده از ظلمتها به‌سوی نور،به عنایت خداوند:</w:t>
      </w:r>
      <w:bookmarkEnd w:id="1356"/>
    </w:p>
    <w:p>
      <w:pPr>
        <w:pStyle w:val="BookText"/>
      </w:pPr>
      <w:r>
        <w:rPr>
          <w:rFonts w:ascii="Amiri" w:hAnsi="Amiri" w:eastAsia="Amiri" w:cs="Amiri"/>
          <w:lang w:bidi="ar-SA"/>
          <w:color w:val="111111"/>
          <w:sz w:val="28"/>
          <w:szCs w:val="28"/>
          <w:rtl/>
        </w:rPr>
        <w:t xml:space="preserve">اَللّٰهُ وَلِیُّ الَّذِینَ آمَنُوا یُخْرِجُهُمْ مِنَ الظُّلُمٰاتِ إِلَی النُّورِ ....بقره(2)257</w:t>
      </w:r>
    </w:p>
    <w:p>
      <w:pPr>
        <w:pStyle w:val="BookText"/>
      </w:pPr>
      <w:r>
        <w:rPr>
          <w:rFonts w:ascii="Amiri" w:hAnsi="Amiri" w:eastAsia="Amiri" w:cs="Amiri"/>
          <w:lang w:bidi="ar-SA"/>
          <w:color w:val="111111"/>
          <w:sz w:val="28"/>
          <w:szCs w:val="28"/>
          <w:rtl/>
        </w:rPr>
        <w:t xml:space="preserve">أَ وَ مَنْ کٰانَ مَیْتاً فَأَحْیَیْنٰاهُ وَ جَعَلْنٰا لَهُ نُوراً یَمْشِی بِهِ فِی النّٰاسِ کَمَنْ مَثَلُهُ فِی الظُّلُمٰاتِ لَیْسَ بِخٰارِجٍ مِنْهٰا کَذٰلِکَ زُیِّنَ لِلْکٰافِرِینَ مٰا کٰانُوا</w:t>
      </w:r>
    </w:p>
    <w:p>
      <w:pPr>
        <w:pStyle w:val="BookText"/>
      </w:pPr>
      <w:r>
        <w:rPr>
          <w:rFonts w:ascii="Amiri" w:hAnsi="Amiri" w:eastAsia="Amiri" w:cs="Amiri"/>
          <w:lang w:bidi="ar-SA"/>
          <w:color w:val="111111"/>
          <w:sz w:val="28"/>
          <w:szCs w:val="28"/>
          <w:rtl/>
        </w:rPr>
        <w:t xml:space="preserve">یَعْمَلُونَ . انعام(6)122</w:t>
      </w:r>
    </w:p>
    <w:p>
      <w:pPr>
        <w:pStyle w:val="Heading5"/>
      </w:pPr>
      <w:bookmarkStart w:id="1357" w:name="_Toc788"/>
      <w:r>
        <w:t>454.مؤمنان اهل انابه و آرامش یافته با ذکر خدا، مشمول هدایت ویژۀ خداوند:</w:t>
      </w:r>
      <w:bookmarkEnd w:id="1357"/>
    </w:p>
    <w:p>
      <w:pPr>
        <w:pStyle w:val="BookText"/>
      </w:pPr>
      <w:r>
        <w:rPr>
          <w:rFonts w:ascii="Amiri" w:hAnsi="Amiri" w:eastAsia="Amiri" w:cs="Amiri"/>
          <w:lang w:bidi="ar-SA"/>
          <w:color w:val="111111"/>
          <w:sz w:val="28"/>
          <w:szCs w:val="28"/>
          <w:rtl/>
        </w:rPr>
        <w:t xml:space="preserve">... قُلْ إِنَّ اللّٰهَ یُضِلُّ مَنْ یَشٰاءُ وَ یَهْدِی إِلَیْهِ مَنْ أَنٰابَ الَّذِینَ آمَنُوا وَ تَطْمَئِنُّ قُلُوبُهُمْ بِذِکْرِ اللّٰهِ أَلاٰ بِذِکْرِ اللّٰهِ تَطْمَئِنُّ الْقُلُوبُ . رعد(13)27 و 28</w:t>
      </w:r>
    </w:p>
    <w:p>
      <w:pPr>
        <w:pStyle w:val="Heading5"/>
      </w:pPr>
      <w:bookmarkStart w:id="1358" w:name="_Toc789"/>
      <w:r>
        <w:t>455.مؤمنان به کتابهای آسمانی،انسانهایی راه‌یافته به راه خدا:</w:t>
      </w:r>
      <w:bookmarkEnd w:id="1358"/>
    </w:p>
    <w:p>
      <w:pPr>
        <w:pStyle w:val="BookText"/>
      </w:pPr>
      <w:r>
        <w:rPr>
          <w:rFonts w:ascii="Amiri" w:hAnsi="Amiri" w:eastAsia="Amiri" w:cs="Amiri"/>
          <w:lang w:bidi="ar-SA"/>
          <w:color w:val="111111"/>
          <w:sz w:val="28"/>
          <w:szCs w:val="28"/>
          <w:rtl/>
        </w:rPr>
        <w:t xml:space="preserve">وَ الَّذِینَ یُؤْمِنُونَ بِمٰا أُنْزِلَ إِلَیْکَ وَ مٰا أُنْزِلَ مِنْ قَبْلِکَ ... أُولٰئِکَ عَلیٰ هُدیً مِنْ رَبِّهِمْ ....بقره(2)4 و 5</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....بقره(2)135 و 137</w:t>
      </w:r>
    </w:p>
    <w:p>
      <w:pPr>
        <w:pStyle w:val="Heading4"/>
      </w:pPr>
      <w:bookmarkStart w:id="1359" w:name="_Toc790"/>
      <w:r>
        <w:t>41.نسل ابراهیم</w:t>
      </w:r>
      <w:bookmarkEnd w:id="1359"/>
    </w:p>
    <w:p>
      <w:pPr>
        <w:pStyle w:val="Heading5"/>
      </w:pPr>
      <w:bookmarkStart w:id="1360" w:name="_Toc791"/>
      <w:r>
        <w:t>456.گروهی از نسل ابراهیم،انسانهایی هدایت یافته:</w:t>
      </w:r>
      <w:bookmarkEnd w:id="1360"/>
    </w:p>
    <w:p>
      <w:pPr>
        <w:pStyle w:val="BookText"/>
      </w:pPr>
      <w:r>
        <w:rPr>
          <w:rFonts w:ascii="Amiri" w:hAnsi="Amiri" w:eastAsia="Amiri" w:cs="Amiri"/>
          <w:lang w:bidi="ar-SA"/>
          <w:color w:val="111111"/>
          <w:sz w:val="28"/>
          <w:szCs w:val="28"/>
          <w:rtl/>
        </w:rPr>
        <w:t xml:space="preserve">وَ تِلْکَ حُجَّتُنٰا آتَیْنٰاهٰا إِبْرٰاهِیمَ عَلیٰ قَوْمِهِ ... وَ وَهَبْنٰا لَهُ إِسْحٰاقَ وَ یَعْقُوبَ کُلاًّ هَدَیْنٰا وَ نُوحاً هَدَیْنٰا مِنْ قَبْلُ وَ مِنْ ذُرِّیَّتِهِ دٰاوُدَ وَ سُلَیْمٰانَ وَ أَیُّوبَ وَ یُوسُفَ وَ مُوسیٰ وَ هٰارُونَ وَ کَذٰلِکَ نَجْزِی الْمُحْسِنِینَ وَ مِنْ آبٰائِهِمْ وَ ذُرِّیّٰاتِهِمْ وَ إِخْوٰانِهِمْ وَ اجْتَبَیْنٰاهُمْ وَ هَدَیْنٰاهُمْ إِلیٰ صِرٰاطٍ مُسْتَقِیمٍ ذٰلِکَ هُدَی اللّٰهِ یَهْدِی بِهِ مَنْ یَشٰاءُ مِنْ عِبٰادِهِ ....انعام(6)83 و 84 و 87 و 88</w:t>
      </w:r>
    </w:p>
    <w:p>
      <w:pPr>
        <w:pStyle w:val="BookText"/>
      </w:pPr>
      <w:r>
        <w:rPr>
          <w:rFonts w:ascii="Amiri" w:hAnsi="Amiri" w:eastAsia="Amiri" w:cs="Amiri"/>
          <w:lang w:bidi="ar-SA"/>
          <w:color w:val="111111"/>
          <w:sz w:val="28"/>
          <w:szCs w:val="28"/>
          <w:rtl/>
        </w:rPr>
        <w:t xml:space="preserve">وَ إِذْ قٰالَ إِبْرٰاهِیمُ لِأَبِیهِ وَ قَوْمِهِ إِنَّنِی بَرٰاءٌ مِمّٰا تَعْبُدُونَ</w:t>
      </w:r>
    </w:p>
    <w:p>
      <w:pPr>
        <w:pStyle w:val="BookText"/>
      </w:pPr>
      <w:r>
        <w:rPr>
          <w:rFonts w:ascii="Amiri" w:hAnsi="Amiri" w:eastAsia="Amiri" w:cs="Amiri"/>
          <w:lang w:bidi="ar-SA"/>
          <w:color w:val="111111"/>
          <w:sz w:val="28"/>
          <w:szCs w:val="28"/>
          <w:rtl/>
        </w:rPr>
        <w:t xml:space="preserve">إِلاَّ الَّذِی فَطَرَنِی فَإِنَّهُ سَیَهْدِینِ</w:t>
      </w:r>
    </w:p>
    <w:p>
      <w:pPr>
        <w:pStyle w:val="BookText"/>
      </w:pPr>
      <w:r>
        <w:rPr>
          <w:rFonts w:ascii="Amiri" w:hAnsi="Amiri" w:eastAsia="Amiri" w:cs="Amiri"/>
          <w:lang w:bidi="ar-SA"/>
          <w:color w:val="111111"/>
          <w:sz w:val="28"/>
          <w:szCs w:val="28"/>
          <w:rtl/>
        </w:rPr>
        <w:t xml:space="preserve">وَ جَعَلَهٰا کَلِمَةً</w:t>
      </w:r>
    </w:p>
    <w:p>
      <w:pPr>
        <w:pStyle w:val="BookText"/>
      </w:pPr>
      <w:r>
        <w:rPr>
          <w:rFonts w:ascii="IRNazanin" w:hAnsi="IRNazanin" w:eastAsia="IRNazanin" w:cs="IRNazanin"/>
          <w:lang w:bidi="fa-IR"/>
          <w:color w:val="111111"/>
          <w:sz w:val="28"/>
          <w:szCs w:val="28"/>
          <w:rtl/>
        </w:rPr>
        <w:t xml:space="preserve">ص :129</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84" w:name="pg19842_204466"/>
    <w:bookmarkEnd w:id="84"/>
    <w:p>
      <w:pPr>
        <w:pStyle w:val="BookText"/>
      </w:pPr>
      <w:r>
        <w:rPr>
          <w:rFonts w:ascii="Amiri" w:hAnsi="Amiri" w:eastAsia="Amiri" w:cs="Amiri"/>
          <w:lang w:bidi="ar-SA"/>
          <w:color w:val="111111"/>
          <w:sz w:val="28"/>
          <w:szCs w:val="28"/>
          <w:rtl/>
        </w:rPr>
        <w:t xml:space="preserve">بٰاقِیَةً فِی عَقِبِهِ لَعَلَّهُمْ یَرْجِعُونَ . </w:t>
      </w:r>
      <w:r>
        <w:rPr>
          <w:rStyle w:val="FootnoteReference"/>
        </w:rPr>
        <w:footnoteReference w:id="63"/>
      </w:r>
      <w:r>
        <w:rPr>
          <w:rFonts w:ascii="IRNazanin" w:hAnsi="IRNazanin" w:eastAsia="IRNazanin" w:cs="IRNazanin"/>
          <w:lang w:bidi="fa-IR"/>
          <w:color w:val="111111"/>
          <w:sz w:val="28"/>
          <w:szCs w:val="28"/>
          <w:rtl/>
        </w:rPr>
        <w:t xml:space="preserve">زخرف(43)26-28</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....حدید(57)26</w:t>
      </w:r>
    </w:p>
    <w:p>
      <w:pPr>
        <w:pStyle w:val="Heading4"/>
      </w:pPr>
      <w:bookmarkStart w:id="1361" w:name="_Toc792"/>
      <w:r>
        <w:t>42.نسل مؤمن نوح</w:t>
      </w:r>
      <w:bookmarkEnd w:id="1361"/>
    </w:p>
    <w:p>
      <w:pPr>
        <w:pStyle w:val="Heading5"/>
      </w:pPr>
      <w:bookmarkStart w:id="1362" w:name="_Toc793"/>
      <w:r>
        <w:t>457.گروهی از نسل نوح،انسانهایی هدایت یافته:</w:t>
      </w:r>
      <w:bookmarkEnd w:id="1362"/>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w:t>
      </w:r>
      <w:r>
        <w:rPr>
          <w:rStyle w:val="FootnoteReference"/>
        </w:rPr>
        <w:footnoteReference w:id="64"/>
      </w:r>
      <w:r>
        <w:rPr>
          <w:rFonts w:ascii="IRNazanin" w:hAnsi="IRNazanin" w:eastAsia="IRNazanin" w:cs="IRNazanin"/>
          <w:lang w:bidi="fa-IR"/>
          <w:color w:val="111111"/>
          <w:sz w:val="28"/>
          <w:szCs w:val="28"/>
          <w:rtl/>
        </w:rPr>
        <w:t xml:space="preserve">انعام(6)84 و 88 و 90</w:t>
      </w:r>
    </w:p>
    <w:p>
      <w:pPr>
        <w:pStyle w:val="BookText"/>
      </w:pPr>
      <w:r>
        <w:rPr>
          <w:rFonts w:ascii="Amiri" w:hAnsi="Amiri" w:eastAsia="Amiri" w:cs="Amiri"/>
          <w:lang w:bidi="ar-SA"/>
          <w:color w:val="111111"/>
          <w:sz w:val="28"/>
          <w:szCs w:val="28"/>
          <w:rtl/>
        </w:rPr>
        <w:t xml:space="preserve">وَ لَقَدْ أَرْسَلْنٰا نُوحاً وَ إِبْرٰاهِیمَ وَ جَعَلْنٰا فِی ذُرِّیَّتِهِمَا النُّبُوَّةَ وَ الْکِتٰابَ فَمِنْهُمْ مُهْتَدٍ ....حدید(57)26</w:t>
      </w:r>
    </w:p>
    <w:p>
      <w:pPr>
        <w:pStyle w:val="Heading4"/>
      </w:pPr>
      <w:bookmarkStart w:id="1363" w:name="_Toc794"/>
      <w:r>
        <w:t>43. نعمت‌داده‌شدگان</w:t>
      </w:r>
      <w:bookmarkEnd w:id="1363"/>
    </w:p>
    <w:p>
      <w:pPr>
        <w:pStyle w:val="Heading5"/>
      </w:pPr>
      <w:bookmarkStart w:id="1364" w:name="_Toc795"/>
      <w:r>
        <w:t>458. نعمت‌داده‌شدگان از جانب خداوند،بهره‌مند از هدایت ویژۀ الهی:</w:t>
      </w:r>
      <w:bookmarkEnd w:id="1364"/>
    </w:p>
    <w:p>
      <w:pPr>
        <w:pStyle w:val="BookText"/>
      </w:pPr>
      <w:r>
        <w:rPr>
          <w:rFonts w:ascii="Amiri" w:hAnsi="Amiri" w:eastAsia="Amiri" w:cs="Amiri"/>
          <w:lang w:bidi="ar-SA"/>
          <w:color w:val="111111"/>
          <w:sz w:val="28"/>
          <w:szCs w:val="28"/>
          <w:rtl/>
        </w:rPr>
        <w:t xml:space="preserve">اِهْدِنَا الصِّرٰاطَ الْمُسْتَقِیمَ</w:t>
      </w:r>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 . حمد(1)6 و 7</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مریم(19)58</w:t>
      </w:r>
    </w:p>
    <w:p>
      <w:pPr>
        <w:pStyle w:val="Heading4"/>
      </w:pPr>
      <w:bookmarkStart w:id="1365" w:name="_Toc796"/>
      <w:r>
        <w:t>44. نمازگزاران</w:t>
      </w:r>
      <w:bookmarkEnd w:id="1365"/>
    </w:p>
    <w:p>
      <w:pPr>
        <w:pStyle w:val="Heading5"/>
      </w:pPr>
      <w:bookmarkStart w:id="1366" w:name="_Toc797"/>
      <w:r>
        <w:t>459. نمازگزاران،از جمله هدایت‌یافتگان:</w:t>
      </w:r>
      <w:bookmarkEnd w:id="1366"/>
    </w:p>
    <w:p>
      <w:pPr>
        <w:pStyle w:val="BookText"/>
      </w:pPr>
      <w:r>
        <w:rPr>
          <w:rFonts w:ascii="Amiri" w:hAnsi="Amiri" w:eastAsia="Amiri" w:cs="Amiri"/>
          <w:lang w:bidi="ar-SA"/>
          <w:color w:val="111111"/>
          <w:sz w:val="28"/>
          <w:szCs w:val="28"/>
          <w:rtl/>
        </w:rPr>
        <w:t xml:space="preserve">اَلَّذِینَ یُؤْمِنُونَ بِالْغَیْبِ وَ یُقِیمُونَ الصَّلاٰةَ ... أُولٰئِکَ عَلیٰ هُدیً مِنْ رَبِّهِمْ ....بقره(2)3 و 5</w:t>
      </w:r>
    </w:p>
    <w:p>
      <w:pPr>
        <w:pStyle w:val="BookText"/>
      </w:pPr>
      <w:r>
        <w:rPr>
          <w:rFonts w:ascii="Amiri" w:hAnsi="Amiri" w:eastAsia="Amiri" w:cs="Amiri"/>
          <w:lang w:bidi="ar-SA"/>
          <w:color w:val="111111"/>
          <w:sz w:val="28"/>
          <w:szCs w:val="28"/>
          <w:rtl/>
        </w:rPr>
        <w:t xml:space="preserve">تِلْکَ آیٰاتُ الْکِتٰابِ الْحَکِیمِ</w:t>
      </w:r>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 أُولٰئِکَ عَلیٰ هُدیً مِنْ رَبِّهِمْ ....لقمان(31)2-5</w:t>
      </w:r>
    </w:p>
    <w:p>
      <w:pPr>
        <w:pStyle w:val="BookText"/>
      </w:pPr>
      <w:r>
        <w:rPr>
          <w:rFonts w:ascii="Amiri" w:hAnsi="Amiri" w:eastAsia="Amiri" w:cs="Amiri"/>
          <w:lang w:bidi="ar-SA"/>
          <w:color w:val="111111"/>
          <w:sz w:val="28"/>
          <w:szCs w:val="28"/>
          <w:rtl/>
        </w:rPr>
        <w:t xml:space="preserve">عَبْداً إِذٰا صَلّٰی</w:t>
      </w:r>
    </w:p>
    <w:p>
      <w:pPr>
        <w:pStyle w:val="BookText"/>
      </w:pPr>
      <w:r>
        <w:rPr>
          <w:rFonts w:ascii="Amiri" w:hAnsi="Amiri" w:eastAsia="Amiri" w:cs="Amiri"/>
          <w:lang w:bidi="ar-SA"/>
          <w:color w:val="111111"/>
          <w:sz w:val="28"/>
          <w:szCs w:val="28"/>
          <w:rtl/>
        </w:rPr>
        <w:t xml:space="preserve">أَ رَأَیْتَ إِنْ کٰانَ عَلَی الْهُدیٰ . علق(96)10 و 11</w:t>
      </w:r>
    </w:p>
    <w:p>
      <w:pPr>
        <w:pStyle w:val="Heading4"/>
      </w:pPr>
      <w:bookmarkStart w:id="1367" w:name="_Toc798"/>
      <w:r>
        <w:t>45.نوح علیه السلام</w:t>
      </w:r>
      <w:bookmarkEnd w:id="1367"/>
    </w:p>
    <w:p>
      <w:pPr>
        <w:pStyle w:val="Heading5"/>
      </w:pPr>
      <w:bookmarkStart w:id="1368" w:name="_Toc799"/>
      <w:r>
        <w:t>460.نوح علیه السلام،پیامبری برخوردار از هدایت ویژۀ الهی:</w:t>
      </w:r>
      <w:bookmarkEnd w:id="1368"/>
    </w:p>
    <w:p>
      <w:pPr>
        <w:pStyle w:val="BookText"/>
      </w:pPr>
      <w:r>
        <w:rPr>
          <w:rFonts w:ascii="Amiri" w:hAnsi="Amiri" w:eastAsia="Amiri" w:cs="Amiri"/>
          <w:lang w:bidi="ar-SA"/>
          <w:color w:val="111111"/>
          <w:sz w:val="28"/>
          <w:szCs w:val="28"/>
          <w:rtl/>
        </w:rPr>
        <w:t xml:space="preserve">... وَ نُوحاً هَدَیْنٰا مِنْ قَبْلُ ...... وَ اجْتَبَیْنٰاهُمْ وَ هَدَیْنٰاهُمْ إِلیٰ صِرٰاطٍ مُسْتَقِیمٍ ذٰلِکَ هُدَی اللّٰهِ یَهْدِی بِهِ مَنْ یَشٰاءُ مِنْ عِبٰادِهِ ....انعام(6)84 و 87 و 88</w:t>
      </w:r>
    </w:p>
    <w:p>
      <w:pPr>
        <w:pStyle w:val="Heading4"/>
      </w:pPr>
      <w:bookmarkStart w:id="1369" w:name="_Toc800"/>
      <w:r>
        <w:t>46.هارون علیه السلام</w:t>
      </w:r>
      <w:bookmarkEnd w:id="1369"/>
    </w:p>
    <w:p>
      <w:pPr>
        <w:pStyle w:val="Heading5"/>
      </w:pPr>
      <w:bookmarkStart w:id="1370" w:name="_Toc801"/>
      <w:r>
        <w:t>461.هارون علیه السلام،پیامبری بهره‌مند از هدایت خاص خدا:</w:t>
      </w:r>
      <w:bookmarkEnd w:id="1370"/>
    </w:p>
    <w:p>
      <w:pPr>
        <w:pStyle w:val="BookText"/>
      </w:pPr>
      <w:r>
        <w:rPr>
          <w:rFonts w:ascii="Amiri" w:hAnsi="Amiri" w:eastAsia="Amiri" w:cs="Amiri"/>
          <w:lang w:bidi="ar-SA"/>
          <w:color w:val="111111"/>
          <w:sz w:val="28"/>
          <w:szCs w:val="28"/>
          <w:rtl/>
        </w:rPr>
        <w:t xml:space="preserve">... کُلاًّ هَدَیْنٰا وَ نُوحاً هَدَیْنٰا مِنْ قَبْلُ وَ مِنْ ذُرِّیَّتِهِ ...</w:t>
      </w:r>
    </w:p>
    <w:p>
      <w:pPr>
        <w:pStyle w:val="BookText"/>
      </w:pPr>
      <w:r>
        <w:rPr>
          <w:rFonts w:ascii="Amiri" w:hAnsi="Amiri" w:eastAsia="Amiri" w:cs="Amiri"/>
          <w:lang w:bidi="ar-SA"/>
          <w:color w:val="111111"/>
          <w:sz w:val="28"/>
          <w:szCs w:val="28"/>
          <w:rtl/>
        </w:rPr>
        <w:t xml:space="preserve">وَ هٰارُونَ وَ کَذٰلِکَ نَجْزِی الْمُحْسِنِینَ ... وَ اجْتَبَیْنٰاهُمْ وَ هَدَیْنٰاهُمْ إِلیٰ صِرٰاطٍ مُسْتَقِیمٍ ذٰلِکَ هُدَی اللّٰهِ یَهْدِی بِهِ مَنْ یَشٰاءُ مِنْ عِبٰادِهِ ....انعام(6)84 و 87 و 88</w:t>
      </w:r>
    </w:p>
    <w:p>
      <w:pPr>
        <w:pStyle w:val="BookText"/>
      </w:pPr>
      <w:r>
        <w:rPr>
          <w:rFonts w:ascii="IRNazanin" w:hAnsi="IRNazanin" w:eastAsia="IRNazanin" w:cs="IRNazanin"/>
          <w:lang w:bidi="fa-IR"/>
          <w:color w:val="111111"/>
          <w:sz w:val="28"/>
          <w:szCs w:val="28"/>
          <w:rtl/>
        </w:rPr>
        <w:t xml:space="preserve">ص :130</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85" w:name="pg19842_204467"/>
    <w:bookmarkEnd w:id="85"/>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w:t>
      </w:r>
    </w:p>
    <w:p>
      <w:pPr>
        <w:pStyle w:val="BookText"/>
      </w:pPr>
      <w:r>
        <w:rPr>
          <w:rFonts w:ascii="Amiri" w:hAnsi="Amiri" w:eastAsia="Amiri" w:cs="Amiri"/>
          <w:lang w:bidi="ar-SA"/>
          <w:color w:val="111111"/>
          <w:sz w:val="28"/>
          <w:szCs w:val="28"/>
          <w:rtl/>
        </w:rPr>
        <w:t xml:space="preserve">وَ مِمَّنْ هَدَیْنٰا وَ اجْتَبَیْنٰا ....مریم(19)53 و 58</w:t>
      </w:r>
    </w:p>
    <w:p>
      <w:pPr>
        <w:pStyle w:val="Heading5"/>
      </w:pPr>
      <w:bookmarkStart w:id="1371" w:name="_Toc802"/>
      <w:r>
        <w:t>462.سجده و خضوع هارون علیه السلام در پیشگاه خداوند، نشانۀ هدایت‌یافتگی او از جانب خدا:</w:t>
      </w:r>
      <w:bookmarkEnd w:id="1371"/>
    </w:p>
    <w:p>
      <w:pPr>
        <w:pStyle w:val="BookText"/>
      </w:pPr>
      <w:r>
        <w:rPr>
          <w:rFonts w:ascii="Amiri" w:hAnsi="Amiri" w:eastAsia="Amiri" w:cs="Amiri"/>
          <w:lang w:bidi="ar-SA"/>
          <w:color w:val="111111"/>
          <w:sz w:val="28"/>
          <w:szCs w:val="28"/>
          <w:rtl/>
        </w:rPr>
        <w:t xml:space="preserve">وَ وَهَبْنٰا لَهُ مِنْ رَحْمَتِنٰا أَخٰاهُ هٰارُونَ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مریم(19)53 و 58</w:t>
      </w:r>
    </w:p>
    <w:p>
      <w:pPr>
        <w:pStyle w:val="Heading5"/>
      </w:pPr>
      <w:bookmarkStart w:id="1372" w:name="_Toc803"/>
      <w:r>
        <w:t>463.هدایت هارون و موسی علیهما السلام به صراط مستقیم، نعمتی الهی برای آنان:</w:t>
      </w:r>
      <w:bookmarkEnd w:id="1372"/>
    </w:p>
    <w:p>
      <w:pPr>
        <w:pStyle w:val="BookText"/>
      </w:pPr>
      <w:r>
        <w:rPr>
          <w:rFonts w:ascii="Amiri" w:hAnsi="Amiri" w:eastAsia="Amiri" w:cs="Amiri"/>
          <w:lang w:bidi="ar-SA"/>
          <w:color w:val="111111"/>
          <w:sz w:val="28"/>
          <w:szCs w:val="28"/>
          <w:rtl/>
        </w:rPr>
        <w:t xml:space="preserve">وَ لَقَدْ مَنَنّٰا عَلیٰ مُوسیٰ وَ هٰارُونَ</w:t>
      </w:r>
    </w:p>
    <w:p>
      <w:pPr>
        <w:pStyle w:val="BookText"/>
      </w:pPr>
      <w:r>
        <w:rPr>
          <w:rFonts w:ascii="Amiri" w:hAnsi="Amiri" w:eastAsia="Amiri" w:cs="Amiri"/>
          <w:lang w:bidi="ar-SA"/>
          <w:color w:val="111111"/>
          <w:sz w:val="28"/>
          <w:szCs w:val="28"/>
          <w:rtl/>
        </w:rPr>
        <w:t xml:space="preserve">وَ هَدَیْنٰاهُمَا الصِّرٰاطَ الْمُسْتَقِیمَ . صافّات(37)114 و 118</w:t>
      </w:r>
    </w:p>
    <w:p>
      <w:pPr>
        <w:pStyle w:val="Heading4"/>
      </w:pPr>
      <w:bookmarkStart w:id="1373" w:name="_Toc804"/>
      <w:r>
        <w:t>47.یحیی علیه السلام</w:t>
      </w:r>
      <w:bookmarkEnd w:id="1373"/>
    </w:p>
    <w:p>
      <w:pPr>
        <w:pStyle w:val="Heading5"/>
      </w:pPr>
      <w:bookmarkStart w:id="1374" w:name="_Toc805"/>
      <w:r>
        <w:t>464.یحیی علیه السلام پیامبری برخوردار از هدایت خاصّ الهی:</w:t>
      </w:r>
      <w:bookmarkEnd w:id="1374"/>
    </w:p>
    <w:p>
      <w:pPr>
        <w:pStyle w:val="BookText"/>
      </w:pPr>
      <w:r>
        <w:rPr>
          <w:rFonts w:ascii="Amiri" w:hAnsi="Amiri" w:eastAsia="Amiri" w:cs="Amiri"/>
          <w:lang w:bidi="ar-SA"/>
          <w:color w:val="111111"/>
          <w:sz w:val="28"/>
          <w:szCs w:val="28"/>
          <w:rtl/>
        </w:rPr>
        <w:t xml:space="preserve">وَ زَکَرِیّٰا ... وَ مِنْ آبٰائِهِمْ وَ ذُرِّیّٰاتِهِمْ وَ إِخْوٰانِهِمْ وَ اجْتَبَیْنٰاهُمْ وَ هَدَیْنٰاهُمْ إِلیٰ صِرٰاطٍ مُسْتَقِیمٍ ذٰلِکَ هُدَی اللّٰهِ یَهْدِی بِهِ مَنْ یَشٰاءُ مِنْ عِبٰادِهِ ....انعام(6)85 و 87 و 88</w:t>
      </w:r>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w:t>
      </w:r>
    </w:p>
    <w:p>
      <w:pPr>
        <w:pStyle w:val="BookText"/>
      </w:pPr>
      <w:r>
        <w:rPr>
          <w:rFonts w:ascii="Amiri" w:hAnsi="Amiri" w:eastAsia="Amiri" w:cs="Amiri"/>
          <w:lang w:bidi="ar-SA"/>
          <w:color w:val="111111"/>
          <w:sz w:val="28"/>
          <w:szCs w:val="28"/>
          <w:rtl/>
        </w:rPr>
        <w:t xml:space="preserve">وَ مِمَّنْ هَدَیْنٰا وَ اجْتَبَیْنٰا إِذٰا تُتْلیٰ عَلَیْهِمْ آیٰاتُ الرَّحْمٰنِ خَرُّوا سُجَّداً وَ بُکِیًّا. مریم(19)12 و 58</w:t>
      </w:r>
    </w:p>
    <w:p>
      <w:pPr>
        <w:pStyle w:val="Heading5"/>
      </w:pPr>
      <w:bookmarkStart w:id="1375" w:name="_Toc806"/>
      <w:r>
        <w:t>465.سجده و خضوع یحیی علیه السلام در پیشگاه خدا،نشانۀ  هدایت‌یافتگی او:</w:t>
      </w:r>
      <w:bookmarkEnd w:id="1375"/>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مریم(19)12 و 58</w:t>
      </w:r>
    </w:p>
    <w:p>
      <w:pPr>
        <w:pStyle w:val="Heading4"/>
      </w:pPr>
      <w:bookmarkStart w:id="1376" w:name="_Toc807"/>
      <w:r>
        <w:t>48.یعقوب علیه السلام</w:t>
      </w:r>
      <w:bookmarkEnd w:id="1376"/>
    </w:p>
    <w:p>
      <w:pPr>
        <w:pStyle w:val="Heading5"/>
      </w:pPr>
      <w:bookmarkStart w:id="1377" w:name="_Toc808"/>
      <w:r>
        <w:t>466.یعقوب علیه السلام،برخوردار از هدایت الهی:</w:t>
      </w:r>
      <w:bookmarkEnd w:id="1377"/>
    </w:p>
    <w:p>
      <w:pPr>
        <w:pStyle w:val="BookText"/>
      </w:pPr>
      <w:r>
        <w:rPr>
          <w:rFonts w:ascii="Amiri" w:hAnsi="Amiri" w:eastAsia="Amiri" w:cs="Amiri"/>
          <w:lang w:bidi="ar-SA"/>
          <w:color w:val="111111"/>
          <w:sz w:val="28"/>
          <w:szCs w:val="28"/>
          <w:rtl/>
        </w:rPr>
        <w:t xml:space="preserve">وَ تِلْکَ حُجَّتُنٰا آتَیْنٰاهٰا إِبْرٰاهِیمَ ... وَ وَهَبْنٰا لَهُ إِسْحٰاقَ وَ یَعْقُوبَ کُلاًّ هَدَیْنٰا ...... وَ هَدَیْنٰاهُمْ إِلیٰ صِرٰاطٍ مُسْتَقِیمٍ ذٰلِکَ هُدَی اللّٰهِ یَهْدِی بِهِ مَنْ یَشٰاءُ مِنْ عِبٰادِهِ ....انعام(6)83 و 84 و 87 و 88</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وَ مِمَّنْ هَدَیْنٰا وَ اجْتَبَیْنٰا إِذٰا تُتْلیٰ عَلَیْهِمْ آیٰاتُ الرَّحْمٰنِ خَرُّوا سُجَّداً وَ بُکِیًّا. مریم(19)49 و 58</w:t>
      </w:r>
    </w:p>
    <w:p>
      <w:pPr>
        <w:pStyle w:val="Heading4"/>
      </w:pPr>
      <w:bookmarkStart w:id="1378" w:name="_Toc809"/>
      <w:r>
        <w:t>49.یوسف علیه السلام</w:t>
      </w:r>
      <w:bookmarkEnd w:id="1378"/>
    </w:p>
    <w:p>
      <w:pPr>
        <w:pStyle w:val="Heading5"/>
      </w:pPr>
      <w:bookmarkStart w:id="1379" w:name="_Toc810"/>
      <w:r>
        <w:t>467.یوسف علیه السلام،از هدایت‌یافتگان،با عنایت خاصّ الهی:</w:t>
      </w:r>
      <w:bookmarkEnd w:id="1379"/>
    </w:p>
    <w:p>
      <w:pPr>
        <w:pStyle w:val="BookText"/>
      </w:pPr>
      <w:r>
        <w:rPr>
          <w:rFonts w:ascii="Amiri" w:hAnsi="Amiri" w:eastAsia="Amiri" w:cs="Amiri"/>
          <w:lang w:bidi="ar-SA"/>
          <w:color w:val="111111"/>
          <w:sz w:val="28"/>
          <w:szCs w:val="28"/>
          <w:rtl/>
        </w:rPr>
        <w:t xml:space="preserve">... وَ یَعْقُوبَ کُلاًّ هَدَیْنٰا وَ نُوحاً هَدَیْنٰا مِنْ قَبْلُ وَ مِنْ ذُرِّیَّتِهِ ... وَ یُوسُفَ ...... وَ اجْتَبَیْنٰاهُمْ وَ هَدَیْنٰاهُمْ إِلیٰ صِرٰاطٍ مُسْتَقِیمٍ ذٰلِکَ هُدَی اللّٰهِ یَهْدِی بِهِ مَنْ یَشٰاءُ مِنْ عِبٰادِهِ ....انعام(6)84 و 87 و 88</w:t>
      </w:r>
    </w:p>
    <w:p>
      <w:pPr>
        <w:pStyle w:val="BookText"/>
      </w:pPr>
      <w:r>
        <w:rPr>
          <w:rFonts w:ascii="IRNazanin" w:hAnsi="IRNazanin" w:eastAsia="IRNazanin" w:cs="IRNazanin"/>
          <w:lang w:bidi="fa-IR"/>
          <w:color w:val="111111"/>
          <w:sz w:val="28"/>
          <w:szCs w:val="28"/>
          <w:rtl/>
        </w:rPr>
        <w:t xml:space="preserve">ص :131</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6" w:name="pg19842_204468"/>
    <w:bookmarkEnd w:id="86"/>
    <w:p>
      <w:pPr>
        <w:pStyle w:val="Heading4"/>
      </w:pPr>
      <w:bookmarkStart w:id="1380" w:name="_Toc811"/>
      <w:r>
        <w:t>50.یونس علیه السلام</w:t>
      </w:r>
      <w:bookmarkEnd w:id="1380"/>
    </w:p>
    <w:p>
      <w:pPr>
        <w:pStyle w:val="Heading5"/>
      </w:pPr>
      <w:bookmarkStart w:id="1381" w:name="_Toc812"/>
      <w:r>
        <w:t>468.یونس علیه السلام بهره‌مند از پیامبری و هدایت ویژۀ الهی:</w:t>
      </w:r>
      <w:bookmarkEnd w:id="1381"/>
    </w:p>
    <w:p>
      <w:pPr>
        <w:pStyle w:val="BookText"/>
      </w:pPr>
      <w:r>
        <w:rPr>
          <w:rFonts w:ascii="Amiri" w:hAnsi="Amiri" w:eastAsia="Amiri" w:cs="Amiri"/>
          <w:lang w:bidi="ar-SA"/>
          <w:color w:val="111111"/>
          <w:sz w:val="28"/>
          <w:szCs w:val="28"/>
          <w:rtl/>
        </w:rPr>
        <w:t xml:space="preserve">... وَ یُونُسَ ... وَ کلاًّ فَضَّلْنٰا عَلَی الْعٰالَمِینَ ... وَ اجْتَبَیْنٰاهُمْ وَ هَدَیْنٰاهُمْ إِلیٰ صِرٰاطٍ مُسْتَقِیمٍ ذٰلِکَ هُدَی اللّٰهِ یَهْدِی بِهِ مَنْ یَشٰاءُ مِنْ عِبٰادِهِ ....انعام(6)86-88</w:t>
      </w:r>
    </w:p>
    <w:p>
      <w:pPr>
        <w:pStyle w:val="Heading3"/>
      </w:pPr>
      <w:bookmarkStart w:id="1382" w:name="_Toc813"/>
      <w:r>
        <w:t>یأس از هدایت</w:t>
      </w:r>
      <w:bookmarkEnd w:id="1382"/>
    </w:p>
    <w:p>
      <w:pPr>
        <w:pStyle w:val="Heading4"/>
      </w:pPr>
      <w:bookmarkStart w:id="1383" w:name="_Toc814"/>
      <w:r>
        <w:t>469.یأس و ناامیدی پیامبر صلی اللّٰه علیه و آله از هدایت شدن گروهی از کفرپیشگان:</w:t>
      </w:r>
      <w:bookmarkEnd w:id="1383"/>
    </w:p>
    <w:p>
      <w:pPr>
        <w:pStyle w:val="BookText"/>
      </w:pPr>
      <w:r>
        <w:rPr>
          <w:rFonts w:ascii="Amiri" w:hAnsi="Amiri" w:eastAsia="Amiri" w:cs="Amiri"/>
          <w:lang w:bidi="ar-SA"/>
          <w:color w:val="111111"/>
          <w:sz w:val="28"/>
          <w:szCs w:val="28"/>
          <w:rtl/>
        </w:rPr>
        <w:t xml:space="preserve">... فَسَتَعْلَمُونَ مَنْ أَصْحٰابُ الصِّرٰاطِ السَّوِیِّ وَ مَنِ اهْتَدیٰ . طه(20)135</w:t>
      </w:r>
    </w:p>
    <w:p>
      <w:pPr>
        <w:pStyle w:val="BookText"/>
      </w:pPr>
      <w:r>
        <w:rPr>
          <w:rFonts w:ascii="IRNazanin" w:hAnsi="IRNazanin" w:eastAsia="IRNazanin" w:cs="IRNazanin"/>
          <w:lang w:bidi="fa-IR"/>
          <w:color w:val="111111"/>
          <w:sz w:val="28"/>
          <w:szCs w:val="28"/>
          <w:rtl/>
        </w:rPr>
        <w:t xml:space="preserve">نیز==&gt;ایمان،تبلیغ،رشد،ضلالت</w:t>
      </w:r>
    </w:p>
    <w:p>
      <w:pPr>
        <w:pStyle w:val="Heading2"/>
      </w:pPr>
      <w:bookmarkStart w:id="1384" w:name="_Toc815"/>
      <w:r>
        <w:t>هدد بن بُدد</w:t>
      </w:r>
      <w:bookmarkEnd w:id="1384"/>
    </w:p>
    <w:p>
      <w:pPr>
        <w:pStyle w:val="BookText"/>
      </w:pPr>
      <w:r>
        <w:rPr>
          <w:rFonts w:ascii="IRNazanin" w:hAnsi="IRNazanin" w:eastAsia="IRNazanin" w:cs="IRNazanin"/>
          <w:lang w:bidi="fa-IR"/>
          <w:color w:val="111111"/>
          <w:sz w:val="28"/>
          <w:szCs w:val="28"/>
          <w:rtl/>
        </w:rPr>
        <w:t xml:space="preserve">==&gt;خضر(علیه السّلام)</w:t>
      </w:r>
    </w:p>
    <w:p>
      <w:pPr>
        <w:pStyle w:val="Heading2"/>
      </w:pPr>
      <w:bookmarkStart w:id="1385" w:name="_Toc816"/>
      <w:r>
        <w:t>هدهد</w:t>
      </w:r>
      <w:bookmarkEnd w:id="1385"/>
    </w:p>
    <w:p>
      <w:pPr>
        <w:pStyle w:val="Heading3"/>
      </w:pPr>
      <w:bookmarkStart w:id="1386" w:name="_Toc817"/>
      <w:r>
        <w:t>اشاره</w:t>
      </w:r>
      <w:bookmarkEnd w:id="1386"/>
    </w:p>
    <w:p>
      <w:pPr>
        <w:pStyle w:val="BookText"/>
      </w:pPr>
      <w:r>
        <w:rPr>
          <w:rFonts w:ascii="IRNazanin" w:hAnsi="IRNazanin" w:eastAsia="IRNazanin" w:cs="IRNazanin"/>
          <w:lang w:bidi="fa-IR"/>
          <w:color w:val="111111"/>
          <w:sz w:val="28"/>
          <w:szCs w:val="28"/>
          <w:rtl/>
        </w:rPr>
        <w:t xml:space="preserve">هدهد،جمع آن هداهد، </w:t>
      </w:r>
      <w:r>
        <w:rPr>
          <w:rStyle w:val="FootnoteReference"/>
        </w:rPr>
        <w:footnoteReference w:id="65"/>
      </w:r>
      <w:r>
        <w:rPr>
          <w:rFonts w:ascii="IRNazanin" w:hAnsi="IRNazanin" w:eastAsia="IRNazanin" w:cs="IRNazanin"/>
          <w:lang w:bidi="fa-IR"/>
          <w:color w:val="111111"/>
          <w:sz w:val="28"/>
          <w:szCs w:val="28"/>
          <w:rtl/>
        </w:rPr>
        <w:t xml:space="preserve">مرغی را گویند که بانگ و فریاد کند.گوشت این پرنده در قدیم مصارف طبّی بسیار داشته و در درمان بیماریها تجویز می‌شده است.پرنده‌ای دارای خطوط و رنگهای مختلف است که بوی بدی دارد،چون آشیانۀ خود را از زباله‌ها می‌گذارد </w:t>
      </w:r>
      <w:r>
        <w:rPr>
          <w:rStyle w:val="FootnoteReference"/>
        </w:rPr>
        <w:footnoteReference w:id="66"/>
      </w:r>
      <w:r>
        <w:rPr>
          <w:rFonts w:ascii="IRNazanin" w:hAnsi="IRNazanin" w:eastAsia="IRNazanin" w:cs="IRNazanin"/>
          <w:lang w:bidi="fa-IR"/>
          <w:color w:val="111111"/>
          <w:sz w:val="28"/>
          <w:szCs w:val="28"/>
          <w:rtl/>
        </w:rPr>
        <w:t xml:space="preserve">و دربارۀ آن گفته می‌شود:آب را در زیر زمین می‌بیند،همان گونه که انسان آن را از درون شیشه می‌بیند( ازاین‌جهت)این سخن معروف است«ابصر من هدهد»(بیناتر از هدهد).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در این مدخل از واژۀ «هدهد» و سیاق برخی آیات استفاده شده است.</w:t>
      </w:r>
    </w:p>
    <w:p>
      <w:pPr>
        <w:pStyle w:val="BookText"/>
      </w:pPr>
      <w:r>
        <w:rPr>
          <w:rFonts w:ascii="IRNazanin" w:hAnsi="IRNazanin" w:eastAsia="IRNazanin" w:cs="IRNazanin"/>
          <w:lang w:bidi="fa-IR"/>
          <w:color w:val="111111"/>
          <w:sz w:val="28"/>
          <w:szCs w:val="28"/>
          <w:rtl/>
        </w:rPr>
        <w:t xml:space="preserve">اهمّ عناوین:ادراک هدهد،ادّعای هدهد،خبر هدهد،غیبت هدهد، نامه‌رسانی هدهد و....</w:t>
      </w:r>
    </w:p>
    <w:p>
      <w:pPr>
        <w:pStyle w:val="Heading3"/>
      </w:pPr>
      <w:bookmarkStart w:id="1387" w:name="_Toc818"/>
      <w:r>
        <w:t>ادراک هدهد</w:t>
      </w:r>
      <w:bookmarkEnd w:id="1387"/>
    </w:p>
    <w:p>
      <w:pPr>
        <w:pStyle w:val="BookText"/>
      </w:pPr>
      <w:r>
        <w:rPr>
          <w:rFonts w:ascii="IRNazanin" w:hAnsi="IRNazanin" w:eastAsia="IRNazanin" w:cs="IRNazanin"/>
          <w:lang w:bidi="fa-IR"/>
          <w:color w:val="111111"/>
          <w:sz w:val="28"/>
          <w:szCs w:val="28"/>
          <w:rtl/>
        </w:rPr>
        <w:t xml:space="preserve">==&gt;همین مدخل،شعور هدهد</w:t>
      </w:r>
    </w:p>
    <w:p>
      <w:pPr>
        <w:pStyle w:val="Heading3"/>
      </w:pPr>
      <w:bookmarkStart w:id="1388" w:name="_Toc819"/>
      <w:r>
        <w:t>بلقیس و هدهد</w:t>
      </w:r>
      <w:bookmarkEnd w:id="1388"/>
    </w:p>
    <w:p>
      <w:pPr>
        <w:pStyle w:val="BookText"/>
      </w:pPr>
      <w:r>
        <w:rPr>
          <w:rFonts w:ascii="IRNazanin" w:hAnsi="IRNazanin" w:eastAsia="IRNazanin" w:cs="IRNazanin"/>
          <w:lang w:bidi="fa-IR"/>
          <w:color w:val="111111"/>
          <w:sz w:val="28"/>
          <w:szCs w:val="28"/>
          <w:rtl/>
        </w:rPr>
        <w:t xml:space="preserve">==&gt;بلقیس</w:t>
      </w:r>
    </w:p>
    <w:p>
      <w:pPr>
        <w:pStyle w:val="Heading3"/>
      </w:pPr>
      <w:bookmarkStart w:id="1389" w:name="_Toc820"/>
      <w:r>
        <w:t>تعجّب هدهد</w:t>
      </w:r>
      <w:bookmarkEnd w:id="1389"/>
    </w:p>
    <w:p>
      <w:pPr>
        <w:pStyle w:val="Heading4"/>
      </w:pPr>
      <w:bookmarkStart w:id="1390" w:name="_Toc821"/>
      <w:r>
        <w:t>1. بت‌پرستی مشرکان سبأ موجب تعجّب و شگفتی هدهد:</w:t>
      </w:r>
      <w:bookmarkEnd w:id="1390"/>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 </w:t>
      </w:r>
      <w:r>
        <w:rPr>
          <w:rStyle w:val="FootnoteReference"/>
        </w:rPr>
        <w:footnoteReference w:id="68"/>
      </w:r>
      <w:r>
        <w:rPr>
          <w:rFonts w:ascii="IRNazanin" w:hAnsi="IRNazanin" w:eastAsia="IRNazanin" w:cs="IRNazanin"/>
          <w:lang w:bidi="fa-IR"/>
          <w:color w:val="111111"/>
          <w:sz w:val="28"/>
          <w:szCs w:val="28"/>
          <w:rtl/>
        </w:rPr>
        <w:t xml:space="preserve">نمل(27)20 و 24</w:t>
      </w:r>
    </w:p>
    <w:p>
      <w:pPr>
        <w:pStyle w:val="BookText"/>
      </w:pPr>
      <w:r>
        <w:rPr>
          <w:rFonts w:ascii="IRNazanin" w:hAnsi="IRNazanin" w:eastAsia="IRNazanin" w:cs="IRNazanin"/>
          <w:lang w:bidi="fa-IR"/>
          <w:color w:val="111111"/>
          <w:sz w:val="28"/>
          <w:szCs w:val="28"/>
          <w:rtl/>
        </w:rPr>
        <w:t xml:space="preserve">ص :132</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87" w:name="pg19842_204469"/>
    <w:bookmarkEnd w:id="87"/>
    <w:p>
      <w:pPr>
        <w:pStyle w:val="Heading3"/>
      </w:pPr>
      <w:bookmarkStart w:id="1391" w:name="_Toc822"/>
      <w:r>
        <w:t>توحید هدهد</w:t>
      </w:r>
      <w:bookmarkEnd w:id="1391"/>
    </w:p>
    <w:p>
      <w:pPr>
        <w:pStyle w:val="BookText"/>
      </w:pPr>
      <w:r>
        <w:rPr>
          <w:rFonts w:ascii="IRNazanin" w:hAnsi="IRNazanin" w:eastAsia="IRNazanin" w:cs="IRNazanin"/>
          <w:lang w:bidi="fa-IR"/>
          <w:color w:val="111111"/>
          <w:sz w:val="28"/>
          <w:szCs w:val="28"/>
          <w:rtl/>
        </w:rPr>
        <w:t xml:space="preserve">==&gt;همین مدخل،شعور هدهد</w:t>
      </w:r>
    </w:p>
    <w:p>
      <w:pPr>
        <w:pStyle w:val="Heading3"/>
      </w:pPr>
      <w:bookmarkStart w:id="1392" w:name="_Toc823"/>
      <w:r>
        <w:t>تهدید هدهد</w:t>
      </w:r>
      <w:bookmarkEnd w:id="1392"/>
    </w:p>
    <w:p>
      <w:pPr>
        <w:pStyle w:val="Heading4"/>
      </w:pPr>
      <w:bookmarkStart w:id="1393" w:name="_Toc824"/>
      <w:r>
        <w:t>2.تهدید سلیمان علیه السلام به مجازات سخت هدهد در صورت عدم ارائۀ دلیلی قابل قبول بر غیبت خویش:</w:t>
      </w:r>
      <w:bookmarkEnd w:id="1393"/>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أَمْ کٰانَ مِنَ الْغٰائِبِینَ لَأُعَذِّبَنَّهُ عَذٰاباً شَدِیداً أَوْ لَأَذْبَحَنَّهُ أَوْ لَیَأْتِیَنِّی بِسُلْطٰانٍ مُبِینٍ .</w:t>
      </w:r>
    </w:p>
    <w:p>
      <w:pPr>
        <w:pStyle w:val="BookText"/>
      </w:pPr>
      <w:r>
        <w:rPr>
          <w:rFonts w:ascii="IRNazanin" w:hAnsi="IRNazanin" w:eastAsia="IRNazanin" w:cs="IRNazanin"/>
          <w:lang w:bidi="fa-IR"/>
          <w:color w:val="111111"/>
          <w:sz w:val="28"/>
          <w:szCs w:val="28"/>
          <w:rtl/>
        </w:rPr>
        <w:t xml:space="preserve">نمل(27)17 و 20 و 21</w:t>
      </w:r>
    </w:p>
    <w:p>
      <w:pPr>
        <w:pStyle w:val="Heading4"/>
      </w:pPr>
      <w:bookmarkStart w:id="1394" w:name="_Toc825"/>
      <w:r>
        <w:t>3.جواز تهدید و کیفر هدهد در زمان سلیمان علیه السلام به جهت عصیان و نافرمانی از وظیفۀ خویش:</w:t>
      </w:r>
      <w:bookmarkEnd w:id="1394"/>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أَمْ کٰانَ مِنَ الْغٰائِبِینَ . </w:t>
      </w:r>
      <w:r>
        <w:rPr>
          <w:rStyle w:val="FootnoteReference"/>
        </w:rPr>
        <w:footnoteReference w:id="69"/>
      </w:r>
      <w:r>
        <w:rPr>
          <w:rFonts w:ascii="IRNazanin" w:hAnsi="IRNazanin" w:eastAsia="IRNazanin" w:cs="IRNazanin"/>
          <w:lang w:bidi="fa-IR"/>
          <w:color w:val="111111"/>
          <w:sz w:val="28"/>
          <w:szCs w:val="28"/>
          <w:rtl/>
        </w:rPr>
        <w:t xml:space="preserve">نمل(27)17 و 20</w:t>
      </w:r>
    </w:p>
    <w:p>
      <w:pPr>
        <w:pStyle w:val="Heading3"/>
      </w:pPr>
      <w:bookmarkStart w:id="1395" w:name="_Toc826"/>
      <w:r>
        <w:t>جاسوسی هدهد</w:t>
      </w:r>
      <w:bookmarkEnd w:id="1395"/>
    </w:p>
    <w:p>
      <w:pPr>
        <w:pStyle w:val="Heading4"/>
      </w:pPr>
      <w:bookmarkStart w:id="1396" w:name="_Toc827"/>
      <w:r>
        <w:t>4.هدهد مأمور خبر آوردن از عکس العمل ملکۀ سبأ و درباریان،دربارۀ نامۀ سلیمان علیه السلام:</w:t>
      </w:r>
      <w:bookmarkEnd w:id="1396"/>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 وَ جِئْتُکَ مِنْ سَبَإٍ بِنَبَإٍ یَقِینٍ اِذْهَبْ بِکِتٰابِی هٰذٰا فَأَلْقِهْ إِلَیْهِمْ ثُمَّ تَوَلَّ عَنْهُمْ فَانْظُرْ مٰا ذٰا یَرْجِعُونَ . نمل(27)17 و 20 و 22 و 28</w:t>
      </w:r>
    </w:p>
    <w:p>
      <w:pPr>
        <w:pStyle w:val="BookText"/>
      </w:pPr>
      <w:r>
        <w:rPr>
          <w:rFonts w:ascii="IRNazanin" w:hAnsi="IRNazanin" w:eastAsia="IRNazanin" w:cs="IRNazanin"/>
          <w:lang w:bidi="fa-IR"/>
          <w:color w:val="111111"/>
          <w:sz w:val="28"/>
          <w:szCs w:val="28"/>
          <w:rtl/>
        </w:rPr>
        <w:t xml:space="preserve">نیز==&gt;جاسوسی</w:t>
      </w:r>
    </w:p>
    <w:p>
      <w:pPr>
        <w:pStyle w:val="Heading3"/>
      </w:pPr>
      <w:bookmarkStart w:id="1397" w:name="_Toc828"/>
      <w:r>
        <w:t>جستجوی هدهد</w:t>
      </w:r>
      <w:bookmarkEnd w:id="1397"/>
    </w:p>
    <w:p>
      <w:pPr>
        <w:pStyle w:val="Heading4"/>
      </w:pPr>
      <w:bookmarkStart w:id="1398" w:name="_Toc829"/>
      <w:r>
        <w:t>5.جستجوی سلیمان علیه السلام از هدهد در سپاه خویش:</w:t>
      </w:r>
      <w:bookmarkEnd w:id="1398"/>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نمل(27)17 و 20</w:t>
      </w:r>
    </w:p>
    <w:p>
      <w:pPr>
        <w:pStyle w:val="Heading3"/>
      </w:pPr>
      <w:bookmarkStart w:id="1399" w:name="_Toc830"/>
      <w:r>
        <w:t>جهان‌بینی هدهد</w:t>
      </w:r>
      <w:bookmarkEnd w:id="1399"/>
    </w:p>
    <w:p>
      <w:pPr>
        <w:pStyle w:val="BookText"/>
      </w:pPr>
      <w:r>
        <w:rPr>
          <w:rFonts w:ascii="IRNazanin" w:hAnsi="IRNazanin" w:eastAsia="IRNazanin" w:cs="IRNazanin"/>
          <w:lang w:bidi="fa-IR"/>
          <w:color w:val="111111"/>
          <w:sz w:val="28"/>
          <w:szCs w:val="28"/>
          <w:rtl/>
        </w:rPr>
        <w:t xml:space="preserve">==&gt;همین مدخل،شعور هدهد</w:t>
      </w:r>
    </w:p>
    <w:p>
      <w:pPr>
        <w:pStyle w:val="Heading3"/>
      </w:pPr>
      <w:bookmarkStart w:id="1400" w:name="_Toc831"/>
      <w:r>
        <w:t>حضور هدهد</w:t>
      </w:r>
      <w:bookmarkEnd w:id="1400"/>
    </w:p>
    <w:p>
      <w:pPr>
        <w:pStyle w:val="Heading4"/>
      </w:pPr>
      <w:bookmarkStart w:id="1401" w:name="_Toc832"/>
      <w:r>
        <w:t>6.حضور هدهد نزد سلیمان علیه السلام پس از درنگی نه‌چندان  طولانی:</w:t>
      </w:r>
      <w:bookmarkEnd w:id="1401"/>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أَمْ کٰانَ مِنَ الْغٰائِبِینَ فَمَکَثَ غَیْرَ بَعِیدٍ فَقٰالَ أَحَطْتُ بِمٰا لَمْ تُحِطْ بِهِ وَ جِئْتُکَ مِنْ سَبَإٍ بِنَبَإٍ یَقِینٍ . نمل(27)17 و 20 و 22</w:t>
      </w:r>
    </w:p>
    <w:p>
      <w:pPr>
        <w:pStyle w:val="Heading3"/>
      </w:pPr>
      <w:bookmarkStart w:id="1402" w:name="_Toc833"/>
      <w:r>
        <w:t>خبررسانی هدهد</w:t>
      </w:r>
      <w:bookmarkEnd w:id="1402"/>
    </w:p>
    <w:p>
      <w:pPr>
        <w:pStyle w:val="Heading4"/>
      </w:pPr>
      <w:bookmarkStart w:id="1403" w:name="_Toc834"/>
      <w:r>
        <w:t>اشاره</w:t>
      </w:r>
      <w:bookmarkEnd w:id="1403"/>
    </w:p>
    <w:p>
      <w:pPr>
        <w:pStyle w:val="BookText"/>
      </w:pPr>
      <w:r>
        <w:rPr>
          <w:rFonts w:ascii="IRNazanin" w:hAnsi="IRNazanin" w:eastAsia="IRNazanin" w:cs="IRNazanin"/>
          <w:lang w:bidi="fa-IR"/>
          <w:color w:val="111111"/>
          <w:sz w:val="28"/>
          <w:szCs w:val="28"/>
          <w:rtl/>
        </w:rPr>
        <w:t xml:space="preserve">ص :133</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88" w:name="pg19842_204470"/>
    <w:bookmarkEnd w:id="88"/>
    <w:p>
      <w:pPr>
        <w:pStyle w:val="Heading4"/>
      </w:pPr>
      <w:bookmarkStart w:id="1404" w:name="_Toc835"/>
      <w:r>
        <w:t>7.هدهد،پیام‌دار خبری بزرگ و قطعی از سرزمین سبأ برای سلیمان علیه السلام:</w:t>
      </w:r>
      <w:bookmarkEnd w:id="1404"/>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 وَ جِئْتُکَ مِنْ سَبَإٍ بِنَبَإٍ یَقِینٍ . نمل(27)17 و 20 و 22</w:t>
      </w:r>
    </w:p>
    <w:p>
      <w:pPr>
        <w:pStyle w:val="Heading4"/>
      </w:pPr>
      <w:bookmarkStart w:id="1405" w:name="_Toc836"/>
      <w:r>
        <w:t>8.ادّعای هدهد در مورد دست یافتن به اخباری فراتر از اطّلاعات سلیمان علیه السلام:</w:t>
      </w:r>
      <w:bookmarkEnd w:id="1405"/>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فَقٰالَ أَحَطْتُ بِمٰا لَمْ تُحِطْ بِهِ وَ جِئْتُکَ مِنْ سَبَإٍ بِنَبَإٍ یَقِینٍ . نمل(27)17 و 20 و 22</w:t>
      </w:r>
    </w:p>
    <w:p>
      <w:pPr>
        <w:pStyle w:val="Heading4"/>
      </w:pPr>
      <w:bookmarkStart w:id="1406" w:name="_Toc837"/>
      <w:r>
        <w:t>9.گزارشهای جدید هدهد به سلیمان علیه السلام،پس از غیبتش:</w:t>
      </w:r>
      <w:bookmarkEnd w:id="1406"/>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....نمل(27)17 و 20 و 22</w:t>
      </w:r>
    </w:p>
    <w:p>
      <w:pPr>
        <w:pStyle w:val="Heading4"/>
      </w:pPr>
      <w:bookmarkStart w:id="1407" w:name="_Toc838"/>
      <w:r>
        <w:t>10.خبر دادن هدهد از فرمانروایی یک زن بر مردم سرزمین سبأ:</w:t>
      </w:r>
      <w:bookmarkEnd w:id="1407"/>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وَ جِئْتُکَ مِنْ سَبَإٍ بِنَبَإٍ یَقِینٍ إِنِّی وَجَدْتُ امْرَأَةً تَمْلِکُهُمْ وَ أُوتِیَتْ مِنْ کُلِّ شَیْءٍ وَ لَهٰا عَرْشٌ عَظِیمٌ . نمل(27)17 و 20 و 22 و 23</w:t>
      </w:r>
    </w:p>
    <w:p>
      <w:pPr>
        <w:pStyle w:val="Heading4"/>
      </w:pPr>
      <w:bookmarkStart w:id="1408" w:name="_Toc839"/>
      <w:r>
        <w:t>11.گزارش هدهد به عظیم بودن تخت پادشاهی ملکۀ سبأ:</w:t>
      </w:r>
      <w:bookmarkEnd w:id="1408"/>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 . نمل(27)17 و 20 و 22 و 23</w:t>
      </w:r>
    </w:p>
    <w:p>
      <w:pPr>
        <w:pStyle w:val="Heading4"/>
      </w:pPr>
      <w:bookmarkStart w:id="1409" w:name="_Toc840"/>
      <w:r>
        <w:t>12.گزارش هدهد به پهناور بودن مملکت سبأ و برخورداری آن از هرگونه وسایل آسایش و نعمت:</w:t>
      </w:r>
      <w:bookmarkEnd w:id="1409"/>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 . نمل(27)17 و 20 و 22 و 23</w:t>
      </w:r>
    </w:p>
    <w:p>
      <w:pPr>
        <w:pStyle w:val="Heading4"/>
      </w:pPr>
      <w:bookmarkStart w:id="1410" w:name="_Toc841"/>
      <w:r>
        <w:t>13.خبر هدهد از خورشیدپرستی قوم سبأ:</w:t>
      </w:r>
      <w:bookmarkEnd w:id="1410"/>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إِنِّی وَجَدْتُ امْرَأَةً تَمْلِکُهُمْ ...... وَ قَوْمَهٰا یَسْجُدُونَ لِلشَّمْسِ مِنْ دُونِ اللّٰهِ ....نمل(27)20 و 23 و 24</w:t>
      </w:r>
    </w:p>
    <w:p>
      <w:pPr>
        <w:pStyle w:val="Heading4"/>
      </w:pPr>
      <w:bookmarkStart w:id="1411" w:name="_Toc842"/>
      <w:r>
        <w:t>14.گزارش هدهد به سلیمان علیه السلام دربارۀ فریفتۀ شیطان بودن پادشاه و پیروان او و دوری آنان از خداپرستی:</w:t>
      </w:r>
      <w:bookmarkEnd w:id="1411"/>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w:t>
      </w:r>
    </w:p>
    <w:p>
      <w:pPr>
        <w:pStyle w:val="BookText"/>
      </w:pPr>
      <w:r>
        <w:rPr>
          <w:rFonts w:ascii="IRNazanin" w:hAnsi="IRNazanin" w:eastAsia="IRNazanin" w:cs="IRNazanin"/>
          <w:lang w:bidi="fa-IR"/>
          <w:color w:val="111111"/>
          <w:sz w:val="28"/>
          <w:szCs w:val="28"/>
          <w:rtl/>
        </w:rPr>
        <w:t xml:space="preserve">ص :134</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89" w:name="pg19842_204471"/>
    <w:bookmarkEnd w:id="89"/>
    <w:p>
      <w:pPr>
        <w:pStyle w:val="BookText"/>
      </w:pPr>
      <w:r>
        <w:rPr>
          <w:rFonts w:ascii="Amiri" w:hAnsi="Amiri" w:eastAsia="Amiri" w:cs="Amiri"/>
          <w:lang w:bidi="ar-SA"/>
          <w:color w:val="111111"/>
          <w:sz w:val="28"/>
          <w:szCs w:val="28"/>
          <w:rtl/>
        </w:rPr>
        <w:t xml:space="preserve">اَلْهُدْهُدَ أَمْ کٰانَ مِنَ الْغٰائِبِینَ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 نمل(27)17 و 20 و 23 و 24</w:t>
      </w:r>
    </w:p>
    <w:p>
      <w:pPr>
        <w:pStyle w:val="Heading4"/>
      </w:pPr>
      <w:bookmarkStart w:id="1412" w:name="_Toc843"/>
      <w:r>
        <w:t>15.گمراه خوانده شدن بلقیس و قومش در گزارش هدهد برای سلیمان علیه السلام:</w:t>
      </w:r>
      <w:bookmarkEnd w:id="1412"/>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 . </w:t>
      </w:r>
      <w:r>
        <w:rPr>
          <w:rStyle w:val="FootnoteReference"/>
        </w:rPr>
        <w:footnoteReference w:id="70"/>
      </w:r>
      <w:r>
        <w:rPr>
          <w:rFonts w:ascii="IRNazanin" w:hAnsi="IRNazanin" w:eastAsia="IRNazanin" w:cs="IRNazanin"/>
          <w:lang w:bidi="fa-IR"/>
          <w:color w:val="111111"/>
          <w:sz w:val="28"/>
          <w:szCs w:val="28"/>
          <w:rtl/>
        </w:rPr>
        <w:t xml:space="preserve">نمل(27)17 و 20 و 23 و 24</w:t>
      </w:r>
    </w:p>
    <w:p>
      <w:pPr>
        <w:pStyle w:val="Heading4"/>
      </w:pPr>
      <w:bookmarkStart w:id="1413" w:name="_Toc844"/>
      <w:r>
        <w:t>16.گزارش دقیق هدهد برای سلیمان علیه السلام،از ویژگیهای حکومت و آیین بلقیس:</w:t>
      </w:r>
      <w:bookmarkEnd w:id="1413"/>
    </w:p>
    <w:p>
      <w:pPr>
        <w:pStyle w:val="BookText"/>
      </w:pPr>
      <w:r>
        <w:rPr>
          <w:rFonts w:ascii="Amiri" w:hAnsi="Amiri" w:eastAsia="Amiri" w:cs="Amiri"/>
          <w:lang w:bidi="ar-SA"/>
          <w:color w:val="111111"/>
          <w:sz w:val="28"/>
          <w:szCs w:val="28"/>
          <w:rtl/>
        </w:rPr>
        <w:t xml:space="preserve">وَ حُشِرَ لِسُلَیْمٰانَ جُنُودُهُ ...... مٰا لِیَ لاٰ أَرَی الْهُدْهُدَ ... فَمَکَثَ غَیْرَ بَعِیدٍ فَقٰالَ أَحَطْتُ بِمٰا لَمْ تُحِطْ بِهِ وَ جِئْتُکَ مِنْ سَبَإٍ بِنَبَإٍ یَقِینٍ إِنِّی وَجَدْتُ امْرَأَةً تَمْلِکُهُمْ وَ أُوتِیَتْ مِنْ کُلِّ شَیْءٍ وَ لَهٰا عَرْشٌ عَظِیمٌ وَجَدْتُهٰا وَ قَوْمَهٰا یَسْجُدُونَ لِلشَّمْسِ مِنْ دُونِ اللّٰهِ وَ زَیَّنَ لَهُمُ الشَّیْطٰانُ أَعْمٰالَهُمْ فَصَدَّهُمْ عَنِ السَّبِیلِ فَهُمْ لاٰ یَهْتَدُونَ . نمل(27)17 و 20 و 22-24</w:t>
      </w:r>
    </w:p>
    <w:p>
      <w:pPr>
        <w:pStyle w:val="Heading4"/>
      </w:pPr>
      <w:bookmarkStart w:id="1414" w:name="_Toc845"/>
      <w:r>
        <w:t>17.سلیمان علیه السلام درصدد دریافت صادق یا کاذب بودن هدهد در نقل اخبار از سرزمین سبأ:</w:t>
      </w:r>
      <w:bookmarkEnd w:id="1414"/>
    </w:p>
    <w:p>
      <w:pPr>
        <w:pStyle w:val="BookText"/>
      </w:pPr>
      <w:r>
        <w:rPr>
          <w:rFonts w:ascii="Amiri" w:hAnsi="Amiri" w:eastAsia="Amiri" w:cs="Amiri"/>
          <w:lang w:bidi="ar-SA"/>
          <w:color w:val="111111"/>
          <w:sz w:val="28"/>
          <w:szCs w:val="28"/>
          <w:rtl/>
        </w:rPr>
        <w:t xml:space="preserve">وَ حُشِرَ لِسُلَیْمٰانَ جُنُودُهُ مِنَ الْجِنِّ وَ الْإِنْسِ وَ الطَّیْرِ</w:t>
      </w:r>
    </w:p>
    <w:p>
      <w:pPr>
        <w:pStyle w:val="BookText"/>
      </w:pPr>
      <w:r>
        <w:rPr>
          <w:rFonts w:ascii="Amiri" w:hAnsi="Amiri" w:eastAsia="Amiri" w:cs="Amiri"/>
          <w:lang w:bidi="ar-SA"/>
          <w:color w:val="111111"/>
          <w:sz w:val="28"/>
          <w:szCs w:val="28"/>
          <w:rtl/>
        </w:rPr>
        <w:t xml:space="preserve">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قٰالَ سَنَنْظُرُ أَ صَدَقْتَ أَمْ کُنْتَ مِنَ الْکٰاذِبِینَ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نمل(27)17 و 20 و 22 و 27 و 28</w:t>
      </w:r>
    </w:p>
    <w:p>
      <w:pPr>
        <w:pStyle w:val="Heading4"/>
      </w:pPr>
      <w:bookmarkStart w:id="1415" w:name="_Toc846"/>
      <w:r>
        <w:t>18.ردّ یا قبول خبر هدهد،موکول به بعد از تحقیق از سوی سلیمان علیه السلام:</w:t>
      </w:r>
      <w:bookmarkEnd w:id="1415"/>
    </w:p>
    <w:p>
      <w:pPr>
        <w:pStyle w:val="BookText"/>
      </w:pPr>
      <w:r>
        <w:rPr>
          <w:rFonts w:ascii="Amiri" w:hAnsi="Amiri" w:eastAsia="Amiri" w:cs="Amiri"/>
          <w:lang w:bidi="ar-SA"/>
          <w:color w:val="111111"/>
          <w:sz w:val="28"/>
          <w:szCs w:val="28"/>
          <w:rtl/>
        </w:rPr>
        <w:t xml:space="preserve">وَ حُشِرَ لِسُلَیْمٰانَ جُنُودُهُ ...... مٰا لِیَ لاٰ أَرَی الْهُدْهُدَ أَمْ کٰانَ مِنَ الْغٰائِبِینَ فَمَکَثَ غَیْرَ بَعِیدٍ فَقٰالَ أَحَطْتُ بِمٰا لَمْ تُحِطْ بِهِ وَ جِئْتُکَ مِنْ سَبَإٍ بِنَبَإٍ یَقِینٍ إِنِّی وَجَدْتُ امْرَأَةً تَمْلِکُهُمْ وَ أُوتِیَتْ مِنْ کُلِّ شَیْءٍ وَ لَهٰا عَرْشٌ عَظِیمٌ وَجَدْتُهٰا وَ قَوْمَهٰا یَسْجُدُونَ لِلشَّمْسِ مِنْ دُونِ اللّٰهِ وَ زَیَّنَ لَهُمُ الشَّیْطٰانُ أَعْمٰالَهُمْ فَصَدَّهُمْ عَنِ السَّبِیلِ فَهُمْ لاٰ یَهْتَدُونَ أَلاّٰ یَسْجُدُوا لِلّٰهِ الَّذِی یُخْرِجُ الْخَبْءَ فِی السَّمٰاوٰاتِ وَ الْأَرْضِ وَ یَعْلَمُ مٰا تُخْفُونَ وَ مٰا تُعْلِنُونَ قٰالَ سَنَنْظُرُ أَ صَدَقْتَ أَمْ کُنْتَ مِنَ الْکٰاذِبِینَ . نمل(27)20 و 22-25 و 27</w:t>
      </w:r>
    </w:p>
    <w:p>
      <w:pPr>
        <w:pStyle w:val="Heading4"/>
      </w:pPr>
      <w:bookmarkStart w:id="1416" w:name="_Toc847"/>
      <w:r>
        <w:t>19.هدهد مأمور به بردن نامۀ سلیمان علیه السلام به ملکۀ سبأ و نظارت به چگونگی واکنش آنها نسبت به آن و گزارش آن به سلیمان علیه السلام:</w:t>
      </w:r>
      <w:bookmarkEnd w:id="1416"/>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 وَ جِئْتُکَ مِنْ سَبَإٍ بِنَبَإٍ</w:t>
      </w:r>
    </w:p>
    <w:p>
      <w:pPr>
        <w:pStyle w:val="BookText"/>
      </w:pPr>
      <w:r>
        <w:rPr>
          <w:rFonts w:ascii="IRNazanin" w:hAnsi="IRNazanin" w:eastAsia="IRNazanin" w:cs="IRNazanin"/>
          <w:lang w:bidi="fa-IR"/>
          <w:color w:val="111111"/>
          <w:sz w:val="28"/>
          <w:szCs w:val="28"/>
          <w:rtl/>
        </w:rPr>
        <w:t xml:space="preserve">ص :135</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0" w:name="pg19842_204472"/>
    <w:bookmarkEnd w:id="90"/>
    <w:p>
      <w:pPr>
        <w:pStyle w:val="BookText"/>
      </w:pPr>
      <w:r>
        <w:rPr>
          <w:rFonts w:ascii="Amiri" w:hAnsi="Amiri" w:eastAsia="Amiri" w:cs="Amiri"/>
          <w:lang w:bidi="ar-SA"/>
          <w:color w:val="111111"/>
          <w:sz w:val="28"/>
          <w:szCs w:val="28"/>
          <w:rtl/>
        </w:rPr>
        <w:t xml:space="preserve">یَقِینٍ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نمل(27)17 و 20 و 22 و 28</w:t>
      </w:r>
    </w:p>
    <w:p>
      <w:pPr>
        <w:pStyle w:val="BookText"/>
      </w:pPr>
      <w:r>
        <w:rPr>
          <w:rFonts w:ascii="IRNazanin" w:hAnsi="IRNazanin" w:eastAsia="IRNazanin" w:cs="IRNazanin"/>
          <w:lang w:bidi="fa-IR"/>
          <w:color w:val="111111"/>
          <w:sz w:val="28"/>
          <w:szCs w:val="28"/>
          <w:rtl/>
        </w:rPr>
        <w:t xml:space="preserve">نیز==&gt;همین مدخل،سخن گفتن هدهد</w:t>
      </w:r>
    </w:p>
    <w:p>
      <w:pPr>
        <w:pStyle w:val="Heading3"/>
      </w:pPr>
      <w:bookmarkStart w:id="1417" w:name="_Toc848"/>
      <w:r>
        <w:t>خداشناسی هدهد</w:t>
      </w:r>
      <w:bookmarkEnd w:id="1417"/>
    </w:p>
    <w:p>
      <w:pPr>
        <w:pStyle w:val="BookText"/>
      </w:pPr>
      <w:r>
        <w:rPr>
          <w:rFonts w:ascii="IRNazanin" w:hAnsi="IRNazanin" w:eastAsia="IRNazanin" w:cs="IRNazanin"/>
          <w:lang w:bidi="fa-IR"/>
          <w:color w:val="111111"/>
          <w:sz w:val="28"/>
          <w:szCs w:val="28"/>
          <w:rtl/>
        </w:rPr>
        <w:t xml:space="preserve">==&gt;همین مدخل،شعور هدهد</w:t>
      </w:r>
    </w:p>
    <w:p>
      <w:pPr>
        <w:pStyle w:val="Heading3"/>
      </w:pPr>
      <w:bookmarkStart w:id="1418" w:name="_Toc849"/>
      <w:r>
        <w:t>ذبح هدهد</w:t>
      </w:r>
      <w:bookmarkEnd w:id="1418"/>
    </w:p>
    <w:p>
      <w:pPr>
        <w:pStyle w:val="BookText"/>
      </w:pPr>
      <w:r>
        <w:rPr>
          <w:rFonts w:ascii="IRNazanin" w:hAnsi="IRNazanin" w:eastAsia="IRNazanin" w:cs="IRNazanin"/>
          <w:lang w:bidi="fa-IR"/>
          <w:color w:val="111111"/>
          <w:sz w:val="28"/>
          <w:szCs w:val="28"/>
          <w:rtl/>
        </w:rPr>
        <w:t xml:space="preserve">==&gt;همین مدخل،تهدید هدهد</w:t>
      </w:r>
    </w:p>
    <w:p>
      <w:pPr>
        <w:pStyle w:val="Heading3"/>
      </w:pPr>
      <w:bookmarkStart w:id="1419" w:name="_Toc850"/>
      <w:r>
        <w:t>سخن گفتن هدهد</w:t>
      </w:r>
      <w:bookmarkEnd w:id="1419"/>
    </w:p>
    <w:p>
      <w:pPr>
        <w:pStyle w:val="Heading4"/>
      </w:pPr>
      <w:bookmarkStart w:id="1420" w:name="_Toc851"/>
      <w:r>
        <w:t>20.هدهد(در داستان سلیمان علیه السلام)قادر به سخن گفتن:</w:t>
      </w:r>
      <w:bookmarkEnd w:id="1420"/>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 نمل(27)20 و 23-25</w:t>
      </w:r>
    </w:p>
    <w:p>
      <w:pPr>
        <w:pStyle w:val="Heading4"/>
      </w:pPr>
      <w:bookmarkStart w:id="1421" w:name="_Toc852"/>
      <w:r>
        <w:t>21.تکذیب نشدن سخن هدهد از سوی سلیمان علیه السلام،به دلیل نداشتن دلیلی بر دروغگویی او:</w:t>
      </w:r>
      <w:bookmarkEnd w:id="1421"/>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قٰالَ سَنَنْظُرُ أَ صَدَقْتَ أَمْ کُنْتَ مِنَ</w:t>
      </w:r>
    </w:p>
    <w:p>
      <w:pPr>
        <w:pStyle w:val="BookText"/>
      </w:pPr>
      <w:r>
        <w:rPr>
          <w:rFonts w:ascii="Amiri" w:hAnsi="Amiri" w:eastAsia="Amiri" w:cs="Amiri"/>
          <w:lang w:bidi="ar-SA"/>
          <w:color w:val="111111"/>
          <w:sz w:val="28"/>
          <w:szCs w:val="28"/>
          <w:rtl/>
        </w:rPr>
        <w:t xml:space="preserve">اَلْکٰاذِبِینَ . </w:t>
      </w:r>
      <w:r>
        <w:rPr>
          <w:rStyle w:val="FootnoteReference"/>
        </w:rPr>
        <w:footnoteReference w:id="71"/>
      </w:r>
      <w:r>
        <w:rPr>
          <w:rFonts w:ascii="IRNazanin" w:hAnsi="IRNazanin" w:eastAsia="IRNazanin" w:cs="IRNazanin"/>
          <w:lang w:bidi="fa-IR"/>
          <w:color w:val="111111"/>
          <w:sz w:val="28"/>
          <w:szCs w:val="28"/>
          <w:rtl/>
        </w:rPr>
        <w:t xml:space="preserve">نمل(27)17 و 20 و 22 و 27</w:t>
      </w:r>
    </w:p>
    <w:p>
      <w:pPr>
        <w:pStyle w:val="Heading4"/>
      </w:pPr>
      <w:bookmarkStart w:id="1422" w:name="_Toc853"/>
      <w:r>
        <w:t>22.تصدیق نشدن هدهد از سوی سلیمان علیه السلام به جهت همراه نبودن بیّنۀ صدق:</w:t>
      </w:r>
      <w:bookmarkEnd w:id="1422"/>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قٰالَ سَنَنْظُرُ أَ صَدَقْتَ أَمْ کُنْتَ مِنَ الْکٰاذِبِینَ . </w:t>
      </w:r>
      <w:r>
        <w:rPr>
          <w:rStyle w:val="FootnoteReference"/>
        </w:rPr>
        <w:footnoteReference w:id="72"/>
      </w:r>
      <w:r>
        <w:rPr>
          <w:rFonts w:ascii="IRNazanin" w:hAnsi="IRNazanin" w:eastAsia="IRNazanin" w:cs="IRNazanin"/>
          <w:lang w:bidi="fa-IR"/>
          <w:color w:val="111111"/>
          <w:sz w:val="28"/>
          <w:szCs w:val="28"/>
          <w:rtl/>
        </w:rPr>
        <w:t xml:space="preserve">نمل(27)17 و 20 و 22 و 27</w:t>
      </w:r>
    </w:p>
    <w:p>
      <w:pPr>
        <w:pStyle w:val="BookText"/>
      </w:pPr>
      <w:r>
        <w:rPr>
          <w:rFonts w:ascii="IRNazanin" w:hAnsi="IRNazanin" w:eastAsia="IRNazanin" w:cs="IRNazanin"/>
          <w:lang w:bidi="fa-IR"/>
          <w:color w:val="111111"/>
          <w:sz w:val="28"/>
          <w:szCs w:val="28"/>
          <w:rtl/>
        </w:rPr>
        <w:t xml:space="preserve">نیز==&gt;همین مدخل،خبررسانی هدهد</w:t>
      </w:r>
    </w:p>
    <w:p>
      <w:pPr>
        <w:pStyle w:val="Heading3"/>
      </w:pPr>
      <w:bookmarkStart w:id="1423" w:name="_Toc854"/>
      <w:r>
        <w:t>شعور هدهد</w:t>
      </w:r>
      <w:bookmarkEnd w:id="1423"/>
    </w:p>
    <w:p>
      <w:pPr>
        <w:pStyle w:val="Heading4"/>
      </w:pPr>
      <w:bookmarkStart w:id="1424" w:name="_Toc855"/>
      <w:r>
        <w:t>23.هدهد(در داستان سلیمان علیه السلام)،دارای شعور عالی و معرفت عمیق به آفریدگار جهان:</w:t>
      </w:r>
      <w:bookmarkEnd w:id="1424"/>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یَسْجُدُونَ لِلشَّمْسِ مِنْ دُونِ اللّٰهِ ... أَلاّٰ یَسْجُدُوا لِلّٰهِ الَّذِی یُخْرِجُ الْخَبْءَ فِی السَّمٰاوٰاتِ وَ الْأَرْضِ وَ یَعْلَمُ مٰا تُخْفُونَ وَ مٰا تُعْلِنُونَ . نمل(27)17 و 20 و 24 و 25</w:t>
      </w:r>
    </w:p>
    <w:p>
      <w:pPr>
        <w:pStyle w:val="Heading4"/>
      </w:pPr>
      <w:bookmarkStart w:id="1425" w:name="_Toc856"/>
      <w:r>
        <w:t>24.هدهد دارای درک بالا نسبت به مسائل مادّی و معنوی و قادر به مذاکره با سلیمان علیه السلام:</w:t>
      </w:r>
      <w:bookmarkEnd w:id="1425"/>
    </w:p>
    <w:p>
      <w:pPr>
        <w:pStyle w:val="BookText"/>
      </w:pPr>
      <w:r>
        <w:rPr>
          <w:rFonts w:ascii="IRNazanin" w:hAnsi="IRNazanin" w:eastAsia="IRNazanin" w:cs="IRNazanin"/>
          <w:lang w:bidi="fa-IR"/>
          <w:color w:val="111111"/>
          <w:sz w:val="28"/>
          <w:szCs w:val="28"/>
          <w:rtl/>
        </w:rPr>
        <w:t xml:space="preserve">ص :136</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bookmarkStart w:id="91" w:name="pg19842_204473"/>
    <w:bookmarkEnd w:id="91"/>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w:t>
      </w:r>
    </w:p>
    <w:p>
      <w:pPr>
        <w:pStyle w:val="BookText"/>
      </w:pPr>
      <w:r>
        <w:rPr>
          <w:rFonts w:ascii="Amiri" w:hAnsi="Amiri" w:eastAsia="Amiri" w:cs="Amiri"/>
          <w:lang w:bidi="ar-SA"/>
          <w:color w:val="111111"/>
          <w:sz w:val="28"/>
          <w:szCs w:val="28"/>
          <w:rtl/>
        </w:rPr>
        <w:t xml:space="preserve">قٰالَ سَنَنْظُرُ أَ صَدَقْتَ أَمْ کُنْتَ مِنَ الْکٰاذِبِینَ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نمل(27)20 و 22-24 و 27 و 28</w:t>
      </w:r>
    </w:p>
    <w:p>
      <w:pPr>
        <w:pStyle w:val="Heading4"/>
      </w:pPr>
      <w:bookmarkStart w:id="1426" w:name="_Toc857"/>
      <w:r>
        <w:t>25.ادراک هدهد نسبت به خورشیدپرستی خورشیدپرستان:</w:t>
      </w:r>
      <w:bookmarkEnd w:id="1426"/>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 وَ جِئْتُکَ مِنْ سَبَإٍ ...</w:t>
      </w:r>
    </w:p>
    <w:p>
      <w:pPr>
        <w:pStyle w:val="BookText"/>
      </w:pPr>
      <w:r>
        <w:rPr>
          <w:rFonts w:ascii="Amiri" w:hAnsi="Amiri" w:eastAsia="Amiri" w:cs="Amiri"/>
          <w:lang w:bidi="ar-SA"/>
          <w:color w:val="111111"/>
          <w:sz w:val="28"/>
          <w:szCs w:val="28"/>
          <w:rtl/>
        </w:rPr>
        <w:t xml:space="preserve">وَجَدْتُهٰا وَ قَوْمَهٰا یَسْجُدُونَ لِلشَّمْسِ مِنْ دُونِ اللّٰهِ ....</w:t>
      </w:r>
    </w:p>
    <w:p>
      <w:pPr>
        <w:pStyle w:val="BookText"/>
      </w:pPr>
      <w:r>
        <w:rPr>
          <w:rFonts w:ascii="IRNazanin" w:hAnsi="IRNazanin" w:eastAsia="IRNazanin" w:cs="IRNazanin"/>
          <w:lang w:bidi="fa-IR"/>
          <w:color w:val="111111"/>
          <w:sz w:val="28"/>
          <w:szCs w:val="28"/>
          <w:rtl/>
        </w:rPr>
        <w:t xml:space="preserve">نمل(27)17 و 20 و 22 و 24</w:t>
      </w:r>
    </w:p>
    <w:p>
      <w:pPr>
        <w:pStyle w:val="Heading4"/>
      </w:pPr>
      <w:bookmarkStart w:id="1427" w:name="_Toc858"/>
      <w:r>
        <w:t>26.ادراک و بازشناسی هدهد نسبت به توحید و شرک:</w:t>
      </w:r>
      <w:bookmarkEnd w:id="1427"/>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وَ قَوْمَهٰا یَسْجُدُونَ لِلشَّمْسِ مِنْ دُونِ اللّٰهِ ... أَلاّٰ یَسْجُدُوا لِلّٰهِ ....نمل(27)20 و 24 و 25</w:t>
      </w:r>
    </w:p>
    <w:p>
      <w:pPr>
        <w:pStyle w:val="Heading4"/>
      </w:pPr>
      <w:bookmarkStart w:id="1428" w:name="_Toc859"/>
      <w:r>
        <w:t>27.هدهد قادر به درک زبان سلیمان علیه السلام و نیز زبان مردم سبأ:</w:t>
      </w:r>
      <w:bookmarkEnd w:id="1428"/>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 وَ جِئْتُکَ مِنْ سَبَإٍ ... اِذْهَبْ بِکِتٰابِی هٰذٰا ... فَانْظُرْ مٰا ذٰا یَرْجِعُونَ . نمل(27)17 و 20 و 22 و 28</w:t>
      </w:r>
    </w:p>
    <w:p>
      <w:pPr>
        <w:pStyle w:val="Heading4"/>
      </w:pPr>
      <w:bookmarkStart w:id="1429" w:name="_Toc860"/>
      <w:r>
        <w:t>28.هدهد مدّعی دستیابی به موضوعی خارج از قلمرو اطّلاعات سلیمان علیه السلام:</w:t>
      </w:r>
      <w:bookmarkEnd w:id="1429"/>
    </w:p>
    <w:p>
      <w:pPr>
        <w:pStyle w:val="BookText"/>
      </w:pPr>
      <w:r>
        <w:rPr>
          <w:rFonts w:ascii="Amiri" w:hAnsi="Amiri" w:eastAsia="Amiri" w:cs="Amiri"/>
          <w:lang w:bidi="ar-SA"/>
          <w:color w:val="111111"/>
          <w:sz w:val="28"/>
          <w:szCs w:val="28"/>
          <w:rtl/>
        </w:rPr>
        <w:t xml:space="preserve">وَ حُشِرَ لِسُلَیْمٰانَ جُنُودُهُ ...... فَقٰالَ مٰا لِیَ لاٰ أَرَی الْهُدْهُدَ ... فَمَکَثَ غَیْرَ بَعِیدٍ فَقٰالَ أَحَطْتُ بِمٰا لَمْ تُحِطْ ....نمل(27)17 و 20 و 22</w:t>
      </w:r>
    </w:p>
    <w:p>
      <w:pPr>
        <w:pStyle w:val="Heading4"/>
      </w:pPr>
      <w:bookmarkStart w:id="1430" w:name="_Toc861"/>
      <w:r>
        <w:t>29.ادّعاهای هدهد در رابطه با سرزمین سبأ،امری شگفت و دور از باور سلیمان علیه السلام:</w:t>
      </w:r>
      <w:bookmarkEnd w:id="1430"/>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قٰالَ سَنَنْظُرُ أَ صَدَقْتَ أَمْ کُنْتَ مِنَ الْکٰاذِبِینَ . </w:t>
      </w:r>
      <w:r>
        <w:rPr>
          <w:rStyle w:val="FootnoteReference"/>
        </w:rPr>
        <w:footnoteReference w:id="73"/>
      </w:r>
      <w:r>
        <w:rPr>
          <w:rFonts w:ascii="IRNazanin" w:hAnsi="IRNazanin" w:eastAsia="IRNazanin" w:cs="IRNazanin"/>
          <w:lang w:bidi="fa-IR"/>
          <w:color w:val="111111"/>
          <w:sz w:val="28"/>
          <w:szCs w:val="28"/>
          <w:rtl/>
        </w:rPr>
        <w:t xml:space="preserve">نمل(27)17 و 20 و 22 و 27</w:t>
      </w:r>
    </w:p>
    <w:p>
      <w:pPr>
        <w:pStyle w:val="Heading4"/>
      </w:pPr>
      <w:bookmarkStart w:id="1431" w:name="_Toc862"/>
      <w:r>
        <w:t>30.سلیمان علیه السلام درصدد بررسی ادّعاهای هدهد دربارۀ سرزمین سبأ:</w:t>
      </w:r>
      <w:bookmarkEnd w:id="1431"/>
    </w:p>
    <w:p>
      <w:pPr>
        <w:pStyle w:val="BookText"/>
      </w:pPr>
      <w:r>
        <w:rPr>
          <w:rFonts w:ascii="Amiri" w:hAnsi="Amiri" w:eastAsia="Amiri" w:cs="Amiri"/>
          <w:lang w:bidi="ar-SA"/>
          <w:color w:val="111111"/>
          <w:sz w:val="28"/>
          <w:szCs w:val="28"/>
          <w:rtl/>
        </w:rPr>
        <w:t xml:space="preserve">قٰالَ سَنَنْظُرُ أَ صَدَقْتَ أَمْ کُنْتَ مِنَ الْکٰاذِبِینَ . نمل(27)27</w:t>
      </w:r>
    </w:p>
    <w:p>
      <w:pPr>
        <w:pStyle w:val="Heading4"/>
      </w:pPr>
      <w:bookmarkStart w:id="1432" w:name="_Toc863"/>
      <w:r>
        <w:t>31.موکول کردن سلیمان علیه السلام داوری دربارۀ ادّعاهای هدهد،پس از تحقیق در پیرامون آن:</w:t>
      </w:r>
      <w:bookmarkEnd w:id="1432"/>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w:t>
      </w:r>
    </w:p>
    <w:p>
      <w:pPr>
        <w:pStyle w:val="BookText"/>
      </w:pPr>
      <w:r>
        <w:rPr>
          <w:rFonts w:ascii="IRNazanin" w:hAnsi="IRNazanin" w:eastAsia="IRNazanin" w:cs="IRNazanin"/>
          <w:lang w:bidi="fa-IR"/>
          <w:color w:val="111111"/>
          <w:sz w:val="28"/>
          <w:szCs w:val="28"/>
          <w:rtl/>
        </w:rPr>
        <w:t xml:space="preserve">ص :137</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2" w:name="pg19842_204474"/>
    <w:bookmarkEnd w:id="92"/>
    <w:p>
      <w:pPr>
        <w:pStyle w:val="BookText"/>
      </w:pPr>
      <w:r>
        <w:rPr>
          <w:rFonts w:ascii="Amiri" w:hAnsi="Amiri" w:eastAsia="Amiri" w:cs="Amiri"/>
          <w:lang w:bidi="ar-SA"/>
          <w:color w:val="111111"/>
          <w:sz w:val="28"/>
          <w:szCs w:val="28"/>
          <w:rtl/>
        </w:rPr>
        <w:t xml:space="preserve">اَلْهُدْهُدَ أَمْ کٰانَ مِنَ الْغٰائِبِینَ ... فَقٰالَ أَحَطْتُ بِمٰا لَمْ تُحِطْ بِهِ وَ جِئْتُکَ مِنْ سَبَإٍ بِنَبَإٍ یَقِینٍ وَجَدْتُهٰا وَ قَوْمَهٰا یَسْجُدُونَ لِلشَّمْسِ مِنْ دُونِ اللّٰهِ وَ زَیَّنَ لَهُمُ الشَّیْطٰانُ أَعْمٰالَهُمْ فَصَدَّهُمْ عَنِ السَّبِیلِ فَهُمْ لاٰ یَهْتَدُونَ قٰالَ سَنَنْظُرُ أَ صَدَقْتَ أَمْ کُنْتَ مِنَ الْکٰاذِبِینَ . نمل(27)17 و 20 و 22 و 24 و 27</w:t>
      </w:r>
    </w:p>
    <w:p>
      <w:pPr>
        <w:pStyle w:val="Heading4"/>
      </w:pPr>
      <w:bookmarkStart w:id="1433" w:name="_Toc864"/>
      <w:r>
        <w:t>32.تدبیر سلیمان علیه السلام در کشف صدق و کذب ادّعای هدهد از طریق به کارگیری خود وی:</w:t>
      </w:r>
      <w:bookmarkEnd w:id="1433"/>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قٰالَ سَنَنْظُرُ أَ صَدَقْتَ أَمْ کُنْتَ مِنَ الْکٰاذِبِینَ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نمل(27)17 و 20 و 27 و 28</w:t>
      </w:r>
    </w:p>
    <w:p>
      <w:pPr>
        <w:pStyle w:val="Heading4"/>
      </w:pPr>
      <w:bookmarkStart w:id="1434" w:name="_Toc865"/>
      <w:r>
        <w:t>33.اظهار معارف توحیدی از سوی هدهد:</w:t>
      </w:r>
      <w:bookmarkEnd w:id="1434"/>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اَللّٰهُ لاٰ إِلٰهَ إِلاّٰ هُوَ رَبُّ الْعَرْشِ الْعَظِیمِ . </w:t>
      </w:r>
      <w:r>
        <w:rPr>
          <w:rStyle w:val="FootnoteReference"/>
        </w:rPr>
        <w:footnoteReference w:id="74"/>
      </w:r>
      <w:r>
        <w:rPr>
          <w:rFonts w:ascii="IRNazanin" w:hAnsi="IRNazanin" w:eastAsia="IRNazanin" w:cs="IRNazanin"/>
          <w:lang w:bidi="fa-IR"/>
          <w:color w:val="111111"/>
          <w:sz w:val="28"/>
          <w:szCs w:val="28"/>
          <w:rtl/>
        </w:rPr>
        <w:t xml:space="preserve">نمل(27)20 و 26</w:t>
      </w:r>
    </w:p>
    <w:p>
      <w:pPr>
        <w:pStyle w:val="Heading4"/>
      </w:pPr>
      <w:bookmarkStart w:id="1435" w:name="_Toc866"/>
      <w:r>
        <w:t>34.سخن هدهد به قوم سبأ دربارۀ سجده کردن در پیشگاه خداوند:</w:t>
      </w:r>
      <w:bookmarkEnd w:id="1435"/>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 </w:t>
      </w:r>
      <w:r>
        <w:rPr>
          <w:rStyle w:val="FootnoteReference"/>
        </w:rPr>
        <w:footnoteReference w:id="75"/>
      </w:r>
      <w:r>
        <w:rPr>
          <w:rFonts w:ascii="IRNazanin" w:hAnsi="IRNazanin" w:eastAsia="IRNazanin" w:cs="IRNazanin"/>
          <w:lang w:bidi="fa-IR"/>
          <w:color w:val="111111"/>
          <w:sz w:val="28"/>
          <w:szCs w:val="28"/>
          <w:rtl/>
        </w:rPr>
        <w:t xml:space="preserve">نمل(27)20 و 22 و 25</w:t>
      </w:r>
    </w:p>
    <w:p>
      <w:pPr>
        <w:pStyle w:val="Heading4"/>
      </w:pPr>
      <w:bookmarkStart w:id="1436" w:name="_Toc867"/>
      <w:r>
        <w:t>35.هدهد سلیمان علیه السلام دارای جهان‌بینی توحیدی:</w:t>
      </w:r>
      <w:bookmarkEnd w:id="1436"/>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w:t>
      </w:r>
    </w:p>
    <w:p>
      <w:pPr>
        <w:pStyle w:val="BookText"/>
      </w:pPr>
      <w:r>
        <w:rPr>
          <w:rFonts w:ascii="Amiri" w:hAnsi="Amiri" w:eastAsia="Amiri" w:cs="Amiri"/>
          <w:lang w:bidi="ar-SA"/>
          <w:color w:val="111111"/>
          <w:sz w:val="28"/>
          <w:szCs w:val="28"/>
          <w:rtl/>
        </w:rPr>
        <w:t xml:space="preserve">اَللّٰهُ لاٰ إِلٰهَ إِلاّٰ هُوَ رَبُّ الْعَرْشِ الْعَظِیمِ . نمل(27)17 و 20 و 24-26</w:t>
      </w:r>
    </w:p>
    <w:p>
      <w:pPr>
        <w:pStyle w:val="Heading4"/>
      </w:pPr>
      <w:bookmarkStart w:id="1437" w:name="_Toc868"/>
      <w:r>
        <w:t>36.هدهد پرنده‌ای برخوردار از معرفت به خداوند:</w:t>
      </w:r>
      <w:bookmarkEnd w:id="1437"/>
    </w:p>
    <w:p>
      <w:pPr>
        <w:pStyle w:val="BookText"/>
      </w:pPr>
      <w:r>
        <w:rPr>
          <w:rFonts w:ascii="Amiri" w:hAnsi="Amiri" w:eastAsia="Amiri" w:cs="Amiri"/>
          <w:lang w:bidi="ar-SA"/>
          <w:color w:val="111111"/>
          <w:sz w:val="28"/>
          <w:szCs w:val="28"/>
          <w:rtl/>
        </w:rPr>
        <w:t xml:space="preserve">وَ تَفَقَّدَ الطَّیْرَ فَقٰالَ مٰا لِیَ لاٰ أَرَی الْهُدْهُدَ ... وَجَدْتُهٰا وَ قَوْمَهٰا یَسْجُدُونَ لِلشَّمْسِ مِنْ دُونِ اللّٰهِ وَ زَیَّنَ لَهُمُ الشَّیْطٰانُ أَعْمٰالَهُمْ فَصَدَّهُمْ عَنِ السَّبِیلِ فَهُمْ لاٰ یَهْتَدُونَ أَلاّٰ یَسْجُدُوا لِلّٰهِ الَّذِی یُخْرِجُ</w:t>
      </w:r>
    </w:p>
    <w:p>
      <w:pPr>
        <w:pStyle w:val="BookText"/>
      </w:pPr>
      <w:r>
        <w:rPr>
          <w:rFonts w:ascii="IRNazanin" w:hAnsi="IRNazanin" w:eastAsia="IRNazanin" w:cs="IRNazanin"/>
          <w:lang w:bidi="fa-IR"/>
          <w:color w:val="111111"/>
          <w:sz w:val="28"/>
          <w:szCs w:val="28"/>
          <w:rtl/>
        </w:rPr>
        <w:t xml:space="preserve">ص :138</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3" w:name="pg19842_204475"/>
    <w:bookmarkEnd w:id="93"/>
    <w:p>
      <w:pPr>
        <w:pStyle w:val="BookText"/>
      </w:pPr>
      <w:r>
        <w:rPr>
          <w:rFonts w:ascii="Amiri" w:hAnsi="Amiri" w:eastAsia="Amiri" w:cs="Amiri"/>
          <w:lang w:bidi="ar-SA"/>
          <w:color w:val="111111"/>
          <w:sz w:val="28"/>
          <w:szCs w:val="28"/>
          <w:rtl/>
        </w:rPr>
        <w:t xml:space="preserve">اَلْخَبْءَ فِی السَّمٰاوٰاتِ وَ الْأَرْضِ وَ یَعْلَمُ مٰا تُخْفُونَ وَ مٰا تُعْلِنُونَ</w:t>
      </w:r>
    </w:p>
    <w:p>
      <w:pPr>
        <w:pStyle w:val="BookText"/>
      </w:pPr>
      <w:r>
        <w:rPr>
          <w:rFonts w:ascii="Amiri" w:hAnsi="Amiri" w:eastAsia="Amiri" w:cs="Amiri"/>
          <w:lang w:bidi="ar-SA"/>
          <w:color w:val="111111"/>
          <w:sz w:val="28"/>
          <w:szCs w:val="28"/>
          <w:rtl/>
        </w:rPr>
        <w:t xml:space="preserve">اَللّٰهُ لاٰ إِلٰهَ إِلاّٰ هُوَ رَبُّ الْعَرْشِ الْعَظِیمِ .</w:t>
      </w:r>
    </w:p>
    <w:p>
      <w:pPr>
        <w:pStyle w:val="BookText"/>
      </w:pPr>
      <w:r>
        <w:rPr>
          <w:rFonts w:ascii="IRNazanin" w:hAnsi="IRNazanin" w:eastAsia="IRNazanin" w:cs="IRNazanin"/>
          <w:lang w:bidi="fa-IR"/>
          <w:color w:val="111111"/>
          <w:sz w:val="28"/>
          <w:szCs w:val="28"/>
          <w:rtl/>
        </w:rPr>
        <w:t xml:space="preserve">نمل(27)20 و 24-26</w:t>
      </w:r>
    </w:p>
    <w:p>
      <w:pPr>
        <w:pStyle w:val="Heading3"/>
      </w:pPr>
      <w:bookmarkStart w:id="1438" w:name="_Toc869"/>
      <w:r>
        <w:t>عفو هدهد</w:t>
      </w:r>
      <w:bookmarkEnd w:id="1438"/>
    </w:p>
    <w:p>
      <w:pPr>
        <w:pStyle w:val="Heading4"/>
      </w:pPr>
      <w:bookmarkStart w:id="1439" w:name="_Toc870"/>
      <w:r>
        <w:t>37.اعلام سلیمان علیه السلام به بخشودن هدهد در صورت آوردن دلیلی روشن و قابل قبول برای غیبت خود:</w:t>
      </w:r>
      <w:bookmarkEnd w:id="1439"/>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 نمل(27)17 و 20 و 21</w:t>
      </w:r>
    </w:p>
    <w:p>
      <w:pPr>
        <w:pStyle w:val="Heading3"/>
      </w:pPr>
      <w:bookmarkStart w:id="1440" w:name="_Toc871"/>
      <w:r>
        <w:t>عقیدۀ هدهد</w:t>
      </w:r>
      <w:bookmarkEnd w:id="1440"/>
    </w:p>
    <w:p>
      <w:pPr>
        <w:pStyle w:val="Heading4"/>
      </w:pPr>
      <w:bookmarkStart w:id="1441" w:name="_Toc872"/>
      <w:r>
        <w:t>38.عقیدۀ هدهد به راه راست:</w:t>
      </w:r>
      <w:bookmarkEnd w:id="1441"/>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وَ زَیَّنَ لَهُمُ الشَّیْطٰانُ أَعْمٰالَهُمْ فَصَدَّهُمْ عَنِ السَّبِیلِ فَهُمْ لاٰ یَهْتَدُونَ . نمل(27)20 و 24</w:t>
      </w:r>
    </w:p>
    <w:p>
      <w:pPr>
        <w:pStyle w:val="Heading4"/>
      </w:pPr>
      <w:bookmarkStart w:id="1442" w:name="_Toc873"/>
      <w:r>
        <w:t>39.باور هدهد به فریب‌کاری شیطان در قبال انسانها:</w:t>
      </w:r>
      <w:bookmarkEnd w:id="1442"/>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وَ زَیَّنَ لَهُمُ الشَّیْطٰانُ أَعْمٰالَهُمْ فَصَدَّهُمْ عَنِ السَّبِیلِ فَهُمْ لاٰ یَهْتَدُونَ . نمل(27)20 و 24</w:t>
      </w:r>
    </w:p>
    <w:p>
      <w:pPr>
        <w:pStyle w:val="Heading4"/>
      </w:pPr>
      <w:bookmarkStart w:id="1443" w:name="_Toc874"/>
      <w:r>
        <w:t>40.از نظر هدهد،شیطان دارای نقش اساسی در شرک و بت‌پرستی انسانها:</w:t>
      </w:r>
      <w:bookmarkEnd w:id="1443"/>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وَجَدْتُهٰا وَ قَوْمَهٰا یَسْجُدُونَ لِلشَّمْسِ مِنْ دُونِ اللّٰهِ وَ زَیَّنَ لَهُمُ الشَّیْطٰانُ أَعْمٰالَهُمْ فَصَدَّهُمْ عَنِ السَّبِیلِ فَهُمْ لاٰ یَهْتَدُونَ</w:t>
      </w:r>
    </w:p>
    <w:p>
      <w:pPr>
        <w:pStyle w:val="BookText"/>
      </w:pPr>
      <w:r>
        <w:rPr>
          <w:rFonts w:ascii="Amiri" w:hAnsi="Amiri" w:eastAsia="Amiri" w:cs="Amiri"/>
          <w:lang w:bidi="ar-SA"/>
          <w:color w:val="111111"/>
          <w:sz w:val="28"/>
          <w:szCs w:val="28"/>
          <w:rtl/>
        </w:rPr>
        <w:t xml:space="preserve">أَلاّٰ یَسْجُدُوا لِلّٰهِ الَّذِی یُخْرِجُ الْخَبْءَ فِی السَّمٰاوٰاتِ وَ الْأَرْضِ وَ یَعْلَمُ مٰا تُخْفُونَ وَ مٰا تُعْلِنُونَ . نمل(27)20 و 24 و 25</w:t>
      </w:r>
    </w:p>
    <w:p>
      <w:pPr>
        <w:pStyle w:val="Heading3"/>
      </w:pPr>
      <w:bookmarkStart w:id="1444" w:name="_Toc875"/>
      <w:r>
        <w:t>غیبت هدهد</w:t>
      </w:r>
      <w:bookmarkEnd w:id="1444"/>
    </w:p>
    <w:p>
      <w:pPr>
        <w:pStyle w:val="Heading4"/>
      </w:pPr>
      <w:bookmarkStart w:id="1445" w:name="_Toc876"/>
      <w:r>
        <w:t>41.غیبت کردن هدهد از صف پرندگان:</w:t>
      </w:r>
      <w:bookmarkEnd w:id="1445"/>
    </w:p>
    <w:p>
      <w:pPr>
        <w:pStyle w:val="BookText"/>
      </w:pPr>
      <w:r>
        <w:rPr>
          <w:rFonts w:ascii="Amiri" w:hAnsi="Amiri" w:eastAsia="Amiri" w:cs="Amiri"/>
          <w:lang w:bidi="ar-SA"/>
          <w:color w:val="111111"/>
          <w:sz w:val="28"/>
          <w:szCs w:val="28"/>
          <w:rtl/>
        </w:rPr>
        <w:t xml:space="preserve">وَ حُشِرَ لِسُلَیْمٰانَ جُنُودُهُ ...... فَقٰالَ مٰا لِیَ لاٰ أَرَی الْهُدْهُدَ أَمْ کٰانَ مِنَ الْغٰائِبِینَ . نمل(27)17 و 20</w:t>
      </w:r>
    </w:p>
    <w:p>
      <w:pPr>
        <w:pStyle w:val="Heading4"/>
      </w:pPr>
      <w:bookmarkStart w:id="1446" w:name="_Toc877"/>
      <w:r>
        <w:t>42.یقین سلیمان علیه السلام در وهلۀ اوّل به غیبت و عدم حضور هدهد در میان لشکر:</w:t>
      </w:r>
      <w:bookmarkEnd w:id="1446"/>
    </w:p>
    <w:p>
      <w:pPr>
        <w:pStyle w:val="BookText"/>
      </w:pPr>
      <w:r>
        <w:rPr>
          <w:rFonts w:ascii="Amiri" w:hAnsi="Amiri" w:eastAsia="Amiri" w:cs="Amiri"/>
          <w:lang w:bidi="ar-SA"/>
          <w:color w:val="111111"/>
          <w:sz w:val="28"/>
          <w:szCs w:val="28"/>
          <w:rtl/>
        </w:rPr>
        <w:t xml:space="preserve">وَ حُشِرَ لِسُلَیْمٰانَ جُنُودُهُ ...... فَقٰالَ مٰا لِیَ لاٰ أَرَی الْهُدْهُدَ ... </w:t>
      </w:r>
      <w:r>
        <w:rPr>
          <w:rStyle w:val="FootnoteReference"/>
        </w:rPr>
        <w:footnoteReference w:id="76"/>
      </w:r>
      <w:r>
        <w:rPr>
          <w:rFonts w:ascii="IRNazanin" w:hAnsi="IRNazanin" w:eastAsia="IRNazanin" w:cs="IRNazanin"/>
          <w:lang w:bidi="fa-IR"/>
          <w:color w:val="111111"/>
          <w:sz w:val="28"/>
          <w:szCs w:val="28"/>
          <w:rtl/>
        </w:rPr>
        <w:t xml:space="preserve">نمل(27)17 و 20</w:t>
      </w:r>
    </w:p>
    <w:p>
      <w:pPr>
        <w:pStyle w:val="Heading4"/>
      </w:pPr>
      <w:bookmarkStart w:id="1447" w:name="_Toc878"/>
      <w:r>
        <w:t>43.پرسش سلیمان علیه السلام از علّت غیبت هدهد:</w:t>
      </w:r>
      <w:bookmarkEnd w:id="1447"/>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نمل(27)17 و 20</w:t>
      </w:r>
    </w:p>
    <w:p>
      <w:pPr>
        <w:pStyle w:val="Heading4"/>
      </w:pPr>
      <w:bookmarkStart w:id="1448" w:name="_Toc879"/>
      <w:r>
        <w:t>44.توجّه سلیمان علیه السلام به غیبت هدهد از صف پرندگان، نشانۀ نظارت دقیق وی بر سپاه و نیروهای تحت فرمانش:</w:t>
      </w:r>
      <w:bookmarkEnd w:id="1448"/>
    </w:p>
    <w:p>
      <w:pPr>
        <w:pStyle w:val="BookText"/>
      </w:pPr>
      <w:r>
        <w:rPr>
          <w:rFonts w:ascii="Amiri" w:hAnsi="Amiri" w:eastAsia="Amiri" w:cs="Amiri"/>
          <w:lang w:bidi="ar-SA"/>
          <w:color w:val="111111"/>
          <w:sz w:val="28"/>
          <w:szCs w:val="28"/>
          <w:rtl/>
        </w:rPr>
        <w:t xml:space="preserve">وَ حُشِرَ لِسُلَیْمٰانَ جُنُودُهُ ... وَ تَفَقَّدَ الطَّیْرَ فَقٰالَ مٰا</w:t>
      </w:r>
    </w:p>
    <w:p>
      <w:pPr>
        <w:pStyle w:val="BookText"/>
      </w:pPr>
      <w:r>
        <w:rPr>
          <w:rFonts w:ascii="IRNazanin" w:hAnsi="IRNazanin" w:eastAsia="IRNazanin" w:cs="IRNazanin"/>
          <w:lang w:bidi="fa-IR"/>
          <w:color w:val="111111"/>
          <w:sz w:val="28"/>
          <w:szCs w:val="28"/>
          <w:rtl/>
        </w:rPr>
        <w:t xml:space="preserve">ص :139</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4" w:name="pg19842_204476"/>
    <w:bookmarkEnd w:id="94"/>
    <w:p>
      <w:pPr>
        <w:pStyle w:val="BookText"/>
      </w:pPr>
      <w:r>
        <w:rPr>
          <w:rFonts w:ascii="Amiri" w:hAnsi="Amiri" w:eastAsia="Amiri" w:cs="Amiri"/>
          <w:lang w:bidi="ar-SA"/>
          <w:color w:val="111111"/>
          <w:sz w:val="28"/>
          <w:szCs w:val="28"/>
          <w:rtl/>
        </w:rPr>
        <w:t xml:space="preserve">لِیَ لاٰ أَرَی الْهُدْهُدَ أَمْ کٰانَ مِنَ الْغٰائِبِینَ . نمل(27)17 و 20</w:t>
      </w:r>
    </w:p>
    <w:p>
      <w:pPr>
        <w:pStyle w:val="Heading4"/>
      </w:pPr>
      <w:bookmarkStart w:id="1449" w:name="_Toc880"/>
      <w:r>
        <w:t>45.مجاز نبودن غیبت برای هدهد از لشکر سلیمان علیه السلام بدون عذر موجّه:</w:t>
      </w:r>
      <w:bookmarkEnd w:id="1449"/>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 . نمل(27)17 و 20 و 21</w:t>
      </w:r>
    </w:p>
    <w:p>
      <w:pPr>
        <w:pStyle w:val="Heading4"/>
      </w:pPr>
      <w:bookmarkStart w:id="1450" w:name="_Toc881"/>
      <w:r>
        <w:t>46.مبادرت هدهد به طرح دلیل غیبت خود و ارائۀ اطّلاعات جدید به سلیمان علیه السلام:</w:t>
      </w:r>
      <w:bookmarkEnd w:id="1450"/>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فَقٰالَ أَحَطْتُ بِمٰا لَمْ تُحِطْ بِهِ وَ جِئْتُکَ مِنْ سَبَإٍ بِنَبَإٍ یَقِینٍ . نمل(27)17 و 20 و 22</w:t>
      </w:r>
    </w:p>
    <w:p>
      <w:pPr>
        <w:pStyle w:val="Heading4"/>
      </w:pPr>
      <w:bookmarkStart w:id="1451" w:name="_Toc882"/>
      <w:r>
        <w:t>47.سلیمان علیه السلام خواستار برهان و دلیلی روشن از هدهد برای غیبتش:</w:t>
      </w:r>
      <w:bookmarkEnd w:id="1451"/>
    </w:p>
    <w:p>
      <w:pPr>
        <w:pStyle w:val="BookText"/>
      </w:pPr>
      <w:r>
        <w:rPr>
          <w:rFonts w:ascii="Amiri" w:hAnsi="Amiri" w:eastAsia="Amiri" w:cs="Amiri"/>
          <w:lang w:bidi="ar-SA"/>
          <w:color w:val="111111"/>
          <w:sz w:val="28"/>
          <w:szCs w:val="28"/>
          <w:rtl/>
        </w:rPr>
        <w:t xml:space="preserve">وَ حُشِرَ لِسُلَیْمٰانَ جُنُودُهُ ...... فَقٰالَ مٰا لِیَ لاٰ أَرَی الْهُدْهُدَ أَمْ کٰانَ مِنَ الْغٰائِبِینَ ... أَوْ لَیَأْتِیَنِّی بِسُلْطٰانٍ مُبِینٍ . نمل(27)17 و 20 و 21</w:t>
      </w:r>
    </w:p>
    <w:p>
      <w:pPr>
        <w:pStyle w:val="Heading3"/>
      </w:pPr>
      <w:bookmarkStart w:id="1452" w:name="_Toc883"/>
      <w:r>
        <w:t>کیفر هدهد</w:t>
      </w:r>
      <w:bookmarkEnd w:id="1452"/>
    </w:p>
    <w:p>
      <w:pPr>
        <w:pStyle w:val="BookText"/>
      </w:pPr>
      <w:r>
        <w:rPr>
          <w:rFonts w:ascii="IRNazanin" w:hAnsi="IRNazanin" w:eastAsia="IRNazanin" w:cs="IRNazanin"/>
          <w:lang w:bidi="fa-IR"/>
          <w:color w:val="111111"/>
          <w:sz w:val="28"/>
          <w:szCs w:val="28"/>
          <w:rtl/>
        </w:rPr>
        <w:t xml:space="preserve">==&gt;همین مدخل،تهدید هدهد</w:t>
      </w:r>
    </w:p>
    <w:p>
      <w:pPr>
        <w:pStyle w:val="Heading3"/>
      </w:pPr>
      <w:bookmarkStart w:id="1453" w:name="_Toc884"/>
      <w:r>
        <w:t>گزارش هدهد</w:t>
      </w:r>
      <w:bookmarkEnd w:id="1453"/>
    </w:p>
    <w:p>
      <w:pPr>
        <w:pStyle w:val="BookText"/>
      </w:pPr>
      <w:r>
        <w:rPr>
          <w:rFonts w:ascii="IRNazanin" w:hAnsi="IRNazanin" w:eastAsia="IRNazanin" w:cs="IRNazanin"/>
          <w:lang w:bidi="fa-IR"/>
          <w:color w:val="111111"/>
          <w:sz w:val="28"/>
          <w:szCs w:val="28"/>
          <w:rtl/>
        </w:rPr>
        <w:t xml:space="preserve">==&gt;همین مدخل،خبررسانی هدهد</w:t>
      </w:r>
    </w:p>
    <w:p>
      <w:pPr>
        <w:pStyle w:val="Heading3"/>
      </w:pPr>
      <w:bookmarkStart w:id="1454" w:name="_Toc885"/>
      <w:r>
        <w:t>گفتگوی هدهد</w:t>
      </w:r>
      <w:bookmarkEnd w:id="1454"/>
    </w:p>
    <w:p>
      <w:pPr>
        <w:pStyle w:val="Heading4"/>
      </w:pPr>
      <w:bookmarkStart w:id="1455" w:name="_Toc886"/>
      <w:r>
        <w:t>48.گفتگوی هدهد با سلیمان علیه السلام:</w:t>
      </w:r>
      <w:bookmarkEnd w:id="1455"/>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قٰالَ سَنَنْظُرُ أَ صَدَقْتَ أَمْ کُنْتَ مِنَ الْکٰاذِبِینَ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نمل(27)17 و 20 و 22 و 27 و 28</w:t>
      </w:r>
    </w:p>
    <w:p>
      <w:pPr>
        <w:pStyle w:val="Heading4"/>
      </w:pPr>
      <w:bookmarkStart w:id="1456" w:name="_Toc887"/>
      <w:r>
        <w:t>49.سخن گفتن هدهد با سلیمان علیه السلام دربارۀ احاطه داشتن به خبری ورای آگاهی او،با هدف آرام کردن آن حضرت نسبت به تهدید او:</w:t>
      </w:r>
      <w:bookmarkEnd w:id="1456"/>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 . </w:t>
      </w:r>
      <w:r>
        <w:rPr>
          <w:rStyle w:val="FootnoteReference"/>
        </w:rPr>
        <w:footnoteReference w:id="77"/>
      </w:r>
      <w:r>
        <w:rPr>
          <w:rFonts w:ascii="IRNazanin" w:hAnsi="IRNazanin" w:eastAsia="IRNazanin" w:cs="IRNazanin"/>
          <w:lang w:bidi="fa-IR"/>
          <w:color w:val="111111"/>
          <w:sz w:val="28"/>
          <w:szCs w:val="28"/>
          <w:rtl/>
        </w:rPr>
        <w:t xml:space="preserve">نمل(27)17 و 20-22</w:t>
      </w:r>
    </w:p>
    <w:p>
      <w:pPr>
        <w:pStyle w:val="Heading3"/>
      </w:pPr>
      <w:bookmarkStart w:id="1457" w:name="_Toc888"/>
      <w:r>
        <w:t>مأموریّت هدهد</w:t>
      </w:r>
      <w:bookmarkEnd w:id="1457"/>
    </w:p>
    <w:p>
      <w:pPr>
        <w:pStyle w:val="BookText"/>
      </w:pPr>
      <w:r>
        <w:rPr>
          <w:rFonts w:ascii="IRNazanin" w:hAnsi="IRNazanin" w:eastAsia="IRNazanin" w:cs="IRNazanin"/>
          <w:lang w:bidi="fa-IR"/>
          <w:color w:val="111111"/>
          <w:sz w:val="28"/>
          <w:szCs w:val="28"/>
          <w:rtl/>
        </w:rPr>
        <w:t xml:space="preserve">==&gt;همین مدخل، نامه‌رسانی</w:t>
      </w:r>
    </w:p>
    <w:p>
      <w:pPr>
        <w:pStyle w:val="BookText"/>
      </w:pPr>
      <w:r>
        <w:rPr>
          <w:rFonts w:ascii="IRNazanin" w:hAnsi="IRNazanin" w:eastAsia="IRNazanin" w:cs="IRNazanin"/>
          <w:lang w:bidi="fa-IR"/>
          <w:color w:val="111111"/>
          <w:sz w:val="28"/>
          <w:szCs w:val="28"/>
          <w:rtl/>
        </w:rPr>
        <w:t xml:space="preserve">ص :140</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95" w:name="pg19842_204477"/>
    <w:bookmarkEnd w:id="95"/>
    <w:p>
      <w:pPr>
        <w:pStyle w:val="BookText"/>
      </w:pPr>
      <w:r>
        <w:rPr>
          <w:rFonts w:ascii="IRNazanin" w:hAnsi="IRNazanin" w:eastAsia="IRNazanin" w:cs="IRNazanin"/>
          <w:lang w:bidi="fa-IR"/>
          <w:color w:val="111111"/>
          <w:sz w:val="28"/>
          <w:szCs w:val="28"/>
          <w:rtl/>
        </w:rPr>
        <w:t xml:space="preserve">هدهد</w:t>
      </w:r>
    </w:p>
    <w:p>
      <w:pPr>
        <w:pStyle w:val="Heading3"/>
      </w:pPr>
      <w:bookmarkStart w:id="1458" w:name="_Toc889"/>
      <w:r>
        <w:t>نامه‌رسانی هدهد</w:t>
      </w:r>
      <w:bookmarkEnd w:id="1458"/>
    </w:p>
    <w:p>
      <w:pPr>
        <w:pStyle w:val="Heading4"/>
      </w:pPr>
      <w:bookmarkStart w:id="1459" w:name="_Toc890"/>
      <w:r>
        <w:t>50.مأموریّت هدهد از سوی سلیمان علیه السلام برای بردن نامۀ وی به دربار ملکۀ سبأ:</w:t>
      </w:r>
      <w:bookmarkEnd w:id="1459"/>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 اِذْهَبْ بِکِتٰابِی هٰذٰا فَأَلْقِهْ إِلَیْهِمْ ....نمل(27)17 و 20 و 28</w:t>
      </w:r>
    </w:p>
    <w:p>
      <w:pPr>
        <w:pStyle w:val="Heading4"/>
      </w:pPr>
      <w:bookmarkStart w:id="1460" w:name="_Toc891"/>
      <w:r>
        <w:t>51.رسیدن نامۀ سلیمان علیه السلام به ملکۀ سبأ به‌وسیلۀ هدهد:</w:t>
      </w:r>
      <w:bookmarkEnd w:id="1460"/>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w:t>
      </w:r>
    </w:p>
    <w:p>
      <w:pPr>
        <w:pStyle w:val="BookText"/>
      </w:pPr>
      <w:r>
        <w:rPr>
          <w:rFonts w:ascii="Amiri" w:hAnsi="Amiri" w:eastAsia="Amiri" w:cs="Amiri"/>
          <w:lang w:bidi="ar-SA"/>
          <w:color w:val="111111"/>
          <w:sz w:val="28"/>
          <w:szCs w:val="28"/>
          <w:rtl/>
        </w:rPr>
        <w:t xml:space="preserve">قٰالَتْ یٰا أَیُّهَا الْمَلَأُ إِنِّی أُلْقِیَ إِلَیَّ کِتٰابٌ کَرِیمٌ</w:t>
      </w:r>
    </w:p>
    <w:p>
      <w:pPr>
        <w:pStyle w:val="BookText"/>
      </w:pPr>
      <w:r>
        <w:rPr>
          <w:rFonts w:ascii="Amiri" w:hAnsi="Amiri" w:eastAsia="Amiri" w:cs="Amiri"/>
          <w:lang w:bidi="ar-SA"/>
          <w:color w:val="111111"/>
          <w:sz w:val="28"/>
          <w:szCs w:val="28"/>
          <w:rtl/>
        </w:rPr>
        <w:t xml:space="preserve">إِنَّهُ مِنْ سُلَیْمٰانَ وَ إِنَّهُ بِسْمِ اللّٰهِ الرَّحْمٰنِ الرَّحِیمِ . نمل(27)28-30</w:t>
      </w:r>
    </w:p>
    <w:p>
      <w:pPr>
        <w:pStyle w:val="Heading4"/>
      </w:pPr>
      <w:bookmarkStart w:id="1461" w:name="_Toc892"/>
      <w:r>
        <w:t>52.رسیدن نامۀ سلیمان علیه السلام به بلقیس در موقع خفته بودن بلقیس:</w:t>
      </w:r>
      <w:bookmarkEnd w:id="1461"/>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 فَمَکَثَ غَیْرَ بَعِیدٍ فَقٰالَ أَحَطْتُ بِمٰا لَمْ تُحِطْ بِهِ وَ جِئْتُکَ مِنْ سَبَإٍ بِنَبَإٍ یَقِینٍ إِنِّی وَجَدْتُ امْرَأَةً تَمْلِکُهُمْ وَ أُوتِیَتْ مِنْ کُلِّ شَیْءٍ وَ لَهٰا عَرْشٌ عَظِیمٌ ... إِنِّی أُلْقِیَ إِلَیَّ کِتٰابٌ کَرِیمٌ . </w:t>
      </w:r>
      <w:r>
        <w:rPr>
          <w:rStyle w:val="FootnoteReference"/>
        </w:rPr>
        <w:footnoteReference w:id="78"/>
      </w:r>
      <w:r>
        <w:rPr>
          <w:rFonts w:ascii="IRNazanin" w:hAnsi="IRNazanin" w:eastAsia="IRNazanin" w:cs="IRNazanin"/>
          <w:lang w:bidi="fa-IR"/>
          <w:color w:val="111111"/>
          <w:sz w:val="28"/>
          <w:szCs w:val="28"/>
          <w:rtl/>
        </w:rPr>
        <w:t xml:space="preserve">نمل(27)17 و 20 و 22 و 23 و 29</w:t>
      </w:r>
    </w:p>
    <w:p>
      <w:pPr>
        <w:pStyle w:val="Heading4"/>
      </w:pPr>
      <w:bookmarkStart w:id="1462" w:name="_Toc893"/>
      <w:r>
        <w:t>53.هدهد موظّف به روی‌گردانی از درباریان سبأ،پس از رساندن نامۀ سلیمان علیه السلام به آنان:</w:t>
      </w:r>
      <w:bookmarkEnd w:id="1462"/>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w:t>
      </w:r>
    </w:p>
    <w:p>
      <w:pPr>
        <w:pStyle w:val="BookText"/>
      </w:pPr>
      <w:r>
        <w:rPr>
          <w:rFonts w:ascii="Amiri" w:hAnsi="Amiri" w:eastAsia="Amiri" w:cs="Amiri"/>
          <w:lang w:bidi="ar-SA"/>
          <w:color w:val="111111"/>
          <w:sz w:val="28"/>
          <w:szCs w:val="28"/>
          <w:rtl/>
        </w:rPr>
        <w:t xml:space="preserve">اَلْهُدْهُدَ أَمْ کٰانَ مِنَ الْغٰائِبِینَ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نمل(27)17 و 20 و 22 و 23 و 28</w:t>
      </w:r>
    </w:p>
    <w:p>
      <w:pPr>
        <w:pStyle w:val="Heading4"/>
      </w:pPr>
      <w:bookmarkStart w:id="1463" w:name="_Toc894"/>
      <w:r>
        <w:t>54.مأموریّت هدهد برای مشاهدۀ بازتاب نامۀ سلیمان علیه السلام در میان درباریان سبأ و خبر آوردن از سخنان آنها برای وی:</w:t>
      </w:r>
      <w:bookmarkEnd w:id="1463"/>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نمل(27)17 و 20 و 28</w:t>
      </w:r>
    </w:p>
    <w:p>
      <w:pPr>
        <w:pStyle w:val="Heading4"/>
      </w:pPr>
      <w:bookmarkStart w:id="1464" w:name="_Toc895"/>
      <w:r>
        <w:t>55.انتظار سلیمان علیه السلام برای بازگشت هدهد از مأموریّتش در سرزمین سبأ و گزارش دادن به وی:</w:t>
      </w:r>
      <w:bookmarkEnd w:id="1464"/>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لَأُعَذِّبَنَّهُ عَذٰاباً شَدِیداً أَوْ لَأَذْبَحَنَّهُ أَوْ لَیَأْتِیَنِّی بِسُلْطٰانٍ مُبِینٍ</w:t>
      </w:r>
    </w:p>
    <w:p>
      <w:pPr>
        <w:pStyle w:val="BookText"/>
      </w:pPr>
      <w:r>
        <w:rPr>
          <w:rFonts w:ascii="Amiri" w:hAnsi="Amiri" w:eastAsia="Amiri" w:cs="Amiri"/>
          <w:lang w:bidi="ar-SA"/>
          <w:color w:val="111111"/>
          <w:sz w:val="28"/>
          <w:szCs w:val="28"/>
          <w:rtl/>
        </w:rPr>
        <w:t xml:space="preserve">فَمَکَثَ غَیْرَ بَعِیدٍ فَقٰالَ أَحَطْتُ بِمٰا لَمْ تُحِطْ بِهِ وَ جِئْتُکَ مِنْ سَبَإٍ بِنَبَإٍ یَقِینٍ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وَجَدْتُهٰا وَ قَوْمَهٰا</w:t>
      </w:r>
    </w:p>
    <w:p>
      <w:pPr>
        <w:pStyle w:val="BookText"/>
      </w:pPr>
      <w:r>
        <w:rPr>
          <w:rFonts w:ascii="IRNazanin" w:hAnsi="IRNazanin" w:eastAsia="IRNazanin" w:cs="IRNazanin"/>
          <w:lang w:bidi="fa-IR"/>
          <w:color w:val="111111"/>
          <w:sz w:val="28"/>
          <w:szCs w:val="28"/>
          <w:rtl/>
        </w:rPr>
        <w:t xml:space="preserve">ص :141</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6" w:name="pg19842_204478"/>
    <w:bookmarkEnd w:id="96"/>
    <w:p>
      <w:pPr>
        <w:pStyle w:val="BookText"/>
      </w:pPr>
      <w:r>
        <w:rPr>
          <w:rFonts w:ascii="Amiri" w:hAnsi="Amiri" w:eastAsia="Amiri" w:cs="Amiri"/>
          <w:lang w:bidi="ar-SA"/>
          <w:color w:val="111111"/>
          <w:sz w:val="28"/>
          <w:szCs w:val="28"/>
          <w:rtl/>
        </w:rPr>
        <w:t xml:space="preserve">یَسْجُدُونَ لِلشَّمْسِ مِنْ دُونِ اللّٰهِ وَ زَیَّنَ لَهُمُ الشَّیْطٰانُ أَعْمٰالَهُمْ فَصَدَّهُمْ عَنِ السَّبِیلِ فَهُمْ لاٰ یَهْتَدُونَ</w:t>
      </w:r>
    </w:p>
    <w:p>
      <w:pPr>
        <w:pStyle w:val="BookText"/>
      </w:pPr>
      <w:r>
        <w:rPr>
          <w:rFonts w:ascii="Amiri" w:hAnsi="Amiri" w:eastAsia="Amiri" w:cs="Amiri"/>
          <w:lang w:bidi="ar-SA"/>
          <w:color w:val="111111"/>
          <w:sz w:val="28"/>
          <w:szCs w:val="28"/>
          <w:rtl/>
        </w:rPr>
        <w:t xml:space="preserve">قٰالَ سَنَنْظُرُ أَ صَدَقْتَ أَمْ کُنْتَ مِنَ الْکٰاذِبِینَ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نمل(27)17 و 20-24 و 27 و 28</w:t>
      </w:r>
    </w:p>
    <w:p>
      <w:pPr>
        <w:pStyle w:val="Heading4"/>
      </w:pPr>
      <w:bookmarkStart w:id="1465" w:name="_Toc896"/>
      <w:r>
        <w:t>56. نامه‌رسانی هدهد،معجزه‌ای از ناحیۀ سلیمان علیه السلام:</w:t>
      </w:r>
      <w:bookmarkEnd w:id="1465"/>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w:t>
      </w:r>
    </w:p>
    <w:p>
      <w:pPr>
        <w:pStyle w:val="BookText"/>
      </w:pPr>
      <w:r>
        <w:rPr>
          <w:rFonts w:ascii="Amiri" w:hAnsi="Amiri" w:eastAsia="Amiri" w:cs="Amiri"/>
          <w:lang w:bidi="ar-SA"/>
          <w:color w:val="111111"/>
          <w:sz w:val="28"/>
          <w:szCs w:val="28"/>
          <w:rtl/>
        </w:rPr>
        <w:t xml:space="preserve">قٰالَتْ یٰا أَیُّهَا الْمَلَأُ إِنِّی أُلْقِیَ إِلَیَّ کِتٰابٌ کَرِیمٌ</w:t>
      </w:r>
    </w:p>
    <w:p>
      <w:pPr>
        <w:pStyle w:val="BookText"/>
      </w:pPr>
      <w:r>
        <w:rPr>
          <w:rFonts w:ascii="Amiri" w:hAnsi="Amiri" w:eastAsia="Amiri" w:cs="Amiri"/>
          <w:lang w:bidi="ar-SA"/>
          <w:color w:val="111111"/>
          <w:sz w:val="28"/>
          <w:szCs w:val="28"/>
          <w:rtl/>
        </w:rPr>
        <w:t xml:space="preserve">إِنَّهُ مِنْ سُلَیْمٰانَ وَ إِنَّهُ بِسْمِ اللّٰهِ الرَّحْمٰنِ الرَّحِیمِ . نمل(27)20 و 28-30</w:t>
      </w:r>
    </w:p>
    <w:p>
      <w:pPr>
        <w:pStyle w:val="Heading4"/>
      </w:pPr>
      <w:bookmarkStart w:id="1466" w:name="_Toc897"/>
      <w:r>
        <w:t>57.مأموریّت هدهد از جانب سلیمان علیه السلام در افکندن نامه به محلّ تجمّع ملکۀ سبأ و درباریان:</w:t>
      </w:r>
      <w:bookmarkEnd w:id="1466"/>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w:t>
      </w:r>
    </w:p>
    <w:p>
      <w:pPr>
        <w:pStyle w:val="BookText"/>
      </w:pPr>
      <w:r>
        <w:rPr>
          <w:rFonts w:ascii="Amiri" w:hAnsi="Amiri" w:eastAsia="Amiri" w:cs="Amiri"/>
          <w:lang w:bidi="ar-SA"/>
          <w:color w:val="111111"/>
          <w:sz w:val="28"/>
          <w:szCs w:val="28"/>
          <w:rtl/>
        </w:rPr>
        <w:t xml:space="preserve">إِنِّی وَجَدْتُ امْرَأَةً تَمْلِکُهُمْ وَ أُوتِیَتْ مِنْ کُلِّ شَیْءٍ وَ لَهٰا عَرْشٌ عَظِیمٌ</w:t>
      </w:r>
    </w:p>
    <w:p>
      <w:pPr>
        <w:pStyle w:val="BookText"/>
      </w:pPr>
      <w:r>
        <w:rPr>
          <w:rFonts w:ascii="Amiri" w:hAnsi="Amiri" w:eastAsia="Amiri" w:cs="Amiri"/>
          <w:lang w:bidi="ar-SA"/>
          <w:color w:val="111111"/>
          <w:sz w:val="28"/>
          <w:szCs w:val="28"/>
          <w:rtl/>
        </w:rPr>
        <w:t xml:space="preserve">اذْهَبْ بِکِتٰابِی هٰذٰا فَأَلْقِهْ إِلَیْهِمْ ثُمَّ تَوَلَّ عَنْهُمْ فَانْظُرْ مٰا ذٰا یَرْجِعُونَ . نمل(27)17 و 20 و 23 و 28</w:t>
      </w:r>
    </w:p>
    <w:p>
      <w:pPr>
        <w:pStyle w:val="BookText"/>
      </w:pPr>
      <w:r>
        <w:rPr>
          <w:rFonts w:ascii="IRNazanin" w:hAnsi="IRNazanin" w:eastAsia="IRNazanin" w:cs="IRNazanin"/>
          <w:lang w:bidi="fa-IR"/>
          <w:color w:val="111111"/>
          <w:sz w:val="28"/>
          <w:szCs w:val="28"/>
          <w:rtl/>
        </w:rPr>
        <w:t xml:space="preserve">نیز==&gt;همین مدخل،خبر هدهد</w:t>
      </w:r>
    </w:p>
    <w:p>
      <w:pPr>
        <w:pStyle w:val="Heading3"/>
      </w:pPr>
      <w:bookmarkStart w:id="1467" w:name="_Toc898"/>
      <w:r>
        <w:t>نقش هدهد</w:t>
      </w:r>
      <w:bookmarkEnd w:id="1467"/>
    </w:p>
    <w:p>
      <w:pPr>
        <w:pStyle w:val="Heading4"/>
      </w:pPr>
      <w:bookmarkStart w:id="1468" w:name="_Toc899"/>
      <w:r>
        <w:t>58.هدهد،دارای نقش مهم و مؤثّر در سپاه سلیمان علیه السلام:</w:t>
      </w:r>
      <w:bookmarkEnd w:id="1468"/>
    </w:p>
    <w:p>
      <w:pPr>
        <w:pStyle w:val="BookText"/>
      </w:pPr>
      <w:r>
        <w:rPr>
          <w:rFonts w:ascii="Amiri" w:hAnsi="Amiri" w:eastAsia="Amiri" w:cs="Amiri"/>
          <w:lang w:bidi="ar-SA"/>
          <w:color w:val="111111"/>
          <w:sz w:val="28"/>
          <w:szCs w:val="28"/>
          <w:rtl/>
        </w:rPr>
        <w:t xml:space="preserve">وَ تَفَقَّدَ الطَّیْرَ فَقٰالَ مٰا لِیَ لاٰ أَرَی الْهُدْهُدَ أَمْ کٰانَ مِنَ</w:t>
      </w:r>
    </w:p>
    <w:p>
      <w:pPr>
        <w:pStyle w:val="BookText"/>
      </w:pPr>
      <w:r>
        <w:rPr>
          <w:rFonts w:ascii="Amiri" w:hAnsi="Amiri" w:eastAsia="Amiri" w:cs="Amiri"/>
          <w:lang w:bidi="ar-SA"/>
          <w:color w:val="111111"/>
          <w:sz w:val="28"/>
          <w:szCs w:val="28"/>
          <w:rtl/>
        </w:rPr>
        <w:t xml:space="preserve">اَلْغٰائِبِینَ . نمل(27)20</w:t>
      </w:r>
    </w:p>
    <w:p>
      <w:pPr>
        <w:pStyle w:val="BookText"/>
      </w:pPr>
      <w:r>
        <w:rPr>
          <w:rFonts w:ascii="IRNazanin" w:hAnsi="IRNazanin" w:eastAsia="IRNazanin" w:cs="IRNazanin"/>
          <w:lang w:bidi="fa-IR"/>
          <w:color w:val="111111"/>
          <w:sz w:val="28"/>
          <w:szCs w:val="28"/>
          <w:rtl/>
        </w:rPr>
        <w:t xml:space="preserve">نیز==&gt;همین مدخل،خبر هدهد، نامه‌رسانی هدهد</w:t>
      </w:r>
    </w:p>
    <w:p>
      <w:pPr>
        <w:pStyle w:val="Heading3"/>
      </w:pPr>
      <w:bookmarkStart w:id="1469" w:name="_Toc900"/>
      <w:r>
        <w:t>هدهد و بلقیس</w:t>
      </w:r>
      <w:bookmarkEnd w:id="1469"/>
    </w:p>
    <w:p>
      <w:pPr>
        <w:pStyle w:val="Heading4"/>
      </w:pPr>
      <w:bookmarkStart w:id="1470" w:name="_Toc901"/>
      <w:r>
        <w:t>59.ناتوانی هدهد از توصیف عرش بلقیس:</w:t>
      </w:r>
      <w:bookmarkEnd w:id="1470"/>
    </w:p>
    <w:p>
      <w:pPr>
        <w:pStyle w:val="BookText"/>
      </w:pPr>
      <w:r>
        <w:rPr>
          <w:rFonts w:ascii="Amiri" w:hAnsi="Amiri" w:eastAsia="Amiri" w:cs="Amiri"/>
          <w:lang w:bidi="ar-SA"/>
          <w:color w:val="111111"/>
          <w:sz w:val="28"/>
          <w:szCs w:val="28"/>
          <w:rtl/>
        </w:rPr>
        <w:t xml:space="preserve">... فَقٰالَ مٰا لِیَ لاٰ أَرَی الْهُدْهُدَ ... إِنِّی وَجَدْتُ امْرَأَةً تَمْلِکُهُمْ وَ أُوتِیَتْ مِنْ کُلِّ شَیْءٍ وَ لَهٰا عَرْشٌ عَظِیمٌ . </w:t>
      </w:r>
      <w:r>
        <w:rPr>
          <w:rStyle w:val="FootnoteReference"/>
        </w:rPr>
        <w:footnoteReference w:id="79"/>
      </w:r>
      <w:r>
        <w:rPr>
          <w:rFonts w:ascii="IRNazanin" w:hAnsi="IRNazanin" w:eastAsia="IRNazanin" w:cs="IRNazanin"/>
          <w:lang w:bidi="fa-IR"/>
          <w:color w:val="111111"/>
          <w:sz w:val="28"/>
          <w:szCs w:val="28"/>
          <w:rtl/>
        </w:rPr>
        <w:t xml:space="preserve">نمل(27)20 و 23</w:t>
      </w:r>
    </w:p>
    <w:p>
      <w:pPr>
        <w:pStyle w:val="Heading3"/>
      </w:pPr>
      <w:bookmarkStart w:id="1471" w:name="_Toc902"/>
      <w:r>
        <w:t>هدهد و سرزمین سبأ</w:t>
      </w:r>
      <w:bookmarkEnd w:id="1471"/>
    </w:p>
    <w:p>
      <w:pPr>
        <w:pStyle w:val="Heading4"/>
      </w:pPr>
      <w:bookmarkStart w:id="1472" w:name="_Toc903"/>
      <w:r>
        <w:t>60.هدهد،دارای خبری بزرگ و قطعی از سرزمین سبأ برای سلیمان علیه السلام:</w:t>
      </w:r>
      <w:bookmarkEnd w:id="1472"/>
    </w:p>
    <w:p>
      <w:pPr>
        <w:pStyle w:val="BookText"/>
      </w:pPr>
      <w:r>
        <w:rPr>
          <w:rFonts w:ascii="Amiri" w:hAnsi="Amiri" w:eastAsia="Amiri" w:cs="Amiri"/>
          <w:lang w:bidi="ar-SA"/>
          <w:color w:val="111111"/>
          <w:sz w:val="28"/>
          <w:szCs w:val="28"/>
          <w:rtl/>
        </w:rPr>
        <w:t xml:space="preserve">... فَقٰالَ مٰا لِیَ لاٰ أَرَی الْهُدْهُدَ ...... فَقٰالَ أَحَطْتُ بِمٰا لَمْ تُحِطْ بِهِ وَ جِئْتُکَ مِنْ سَبَإٍ بِنَبَإٍ یَقِینٍ . نمل(27)20 و 22</w:t>
      </w:r>
    </w:p>
    <w:p>
      <w:pPr>
        <w:pStyle w:val="Heading3"/>
      </w:pPr>
      <w:bookmarkStart w:id="1473" w:name="_Toc904"/>
      <w:r>
        <w:t>هدهد و سلیمان علیه السلام</w:t>
      </w:r>
      <w:bookmarkEnd w:id="1473"/>
    </w:p>
    <w:p>
      <w:pPr>
        <w:pStyle w:val="Heading4"/>
      </w:pPr>
      <w:bookmarkStart w:id="1474" w:name="_Toc905"/>
      <w:r>
        <w:t>61.هدهد،آورندۀ خبری بزرگ از سرزمین سبأ برای سلیمان علیه السلام:</w:t>
      </w:r>
      <w:bookmarkEnd w:id="1474"/>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أَمْ کٰانَ مِنَ الْغٰائِبِینَ</w:t>
      </w:r>
    </w:p>
    <w:p>
      <w:pPr>
        <w:pStyle w:val="BookText"/>
      </w:pPr>
      <w:r>
        <w:rPr>
          <w:rFonts w:ascii="IRNazanin" w:hAnsi="IRNazanin" w:eastAsia="IRNazanin" w:cs="IRNazanin"/>
          <w:lang w:bidi="fa-IR"/>
          <w:color w:val="111111"/>
          <w:sz w:val="28"/>
          <w:szCs w:val="28"/>
          <w:rtl/>
        </w:rPr>
        <w:t xml:space="preserve">ص :142</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7" w:name="pg19842_204479"/>
    <w:bookmarkEnd w:id="97"/>
    <w:p>
      <w:pPr>
        <w:pStyle w:val="BookText"/>
      </w:pPr>
      <w:r>
        <w:rPr>
          <w:rFonts w:ascii="Amiri" w:hAnsi="Amiri" w:eastAsia="Amiri" w:cs="Amiri"/>
          <w:lang w:bidi="ar-SA"/>
          <w:color w:val="111111"/>
          <w:sz w:val="28"/>
          <w:szCs w:val="28"/>
          <w:rtl/>
        </w:rPr>
        <w:t xml:space="preserve">... فَقٰالَ ... وَ جِئْتُکَ مِنْ سَبَإٍ بِنَبَإٍ یَقِینٍ . نمل(27)17 و 20 و 22</w:t>
      </w:r>
    </w:p>
    <w:p>
      <w:pPr>
        <w:pStyle w:val="Heading4"/>
      </w:pPr>
      <w:bookmarkStart w:id="1475" w:name="_Toc906"/>
      <w:r>
        <w:t>62.حضور یافتن هدهد نزد سلیمان علیه السلام،پس از درنگی نه‌چندان طولانی:</w:t>
      </w:r>
      <w:bookmarkEnd w:id="1475"/>
    </w:p>
    <w:p>
      <w:pPr>
        <w:pStyle w:val="BookText"/>
      </w:pPr>
      <w:r>
        <w:rPr>
          <w:rFonts w:ascii="Amiri" w:hAnsi="Amiri" w:eastAsia="Amiri" w:cs="Amiri"/>
          <w:lang w:bidi="ar-SA"/>
          <w:color w:val="111111"/>
          <w:sz w:val="28"/>
          <w:szCs w:val="28"/>
          <w:rtl/>
        </w:rPr>
        <w:t xml:space="preserve">وَ حُشِرَ لِسُلَیْمٰانَ جُنُودُهُ ... وَ تَفَقَّدَ الطَّیْرَ فَقٰالَ مٰا لِیَ لاٰ أَرَی الْهُدْهُدَ أَمْ کٰانَ مِنَ الْغٰائِبِینَ فَمَکَثَ غَیْرَ بَعِیدٍ فَقٰالَ أَحَطْتُ بِمٰا لَمْ تُحِطْ بِهِ ....نمل(27)17 و 20 و 22</w:t>
      </w:r>
    </w:p>
    <w:p>
      <w:pPr>
        <w:pStyle w:val="Heading4"/>
      </w:pPr>
      <w:bookmarkStart w:id="1476" w:name="_Toc907"/>
      <w:r>
        <w:t>63.تردید سلیمان علیه السلام در صدق و کذب خبر هدهد و تحقیق پیرامون آن:</w:t>
      </w:r>
      <w:bookmarkEnd w:id="1476"/>
    </w:p>
    <w:p>
      <w:pPr>
        <w:pStyle w:val="BookText"/>
      </w:pPr>
      <w:r>
        <w:rPr>
          <w:rFonts w:ascii="Amiri" w:hAnsi="Amiri" w:eastAsia="Amiri" w:cs="Amiri"/>
          <w:lang w:bidi="ar-SA"/>
          <w:color w:val="111111"/>
          <w:sz w:val="28"/>
          <w:szCs w:val="28"/>
          <w:rtl/>
        </w:rPr>
        <w:t xml:space="preserve">وَ حُشِرَ لِسُلَیْمٰانَ جُنُودُهُ ...... فَقٰالَ مٰا لِیَ لاٰ أَرَی الْهُدْهُدَ ... فَمَکَثَ غَیْرَ بَعِیدٍ فَقٰالَ أَحَطْتُ بِمٰا لَمْ تُحِطْ بِهِ وَ جِئْتُکَ مِنْ سَبَإٍ بِنَبَإٍ یَقِینٍ إِنِّی وَجَدْتُ امْرَأَةً تَمْلِکُهُمْ وَ أُوتِیَتْ مِنْ کُلِّ شَیْءٍ وَ لَهٰا عَرْشٌ عَظِیمٌ وَجَدْتُهٰا وَ قَوْمَهٰا یَسْجُدُونَ لِلشَّمْسِ مِنْ دُونِ اللّٰهِ وَ زَیَّنَ لَهُمُ الشَّیْطٰانُ أَعْمٰالَهُمْ فَصَدَّهُمْ عَنِ السَّبِیلِ فَهُمْ لاٰ یَهْتَدُونَ قٰالَ سَنَنْظُرُ أَ صَدَقْتَ أَمْ کُنْتَ مِنَ الْکٰاذِبِینَ . نمل(27)17 و 20 و 22-24 و 27</w:t>
      </w:r>
    </w:p>
    <w:p>
      <w:pPr>
        <w:pStyle w:val="Heading4"/>
      </w:pPr>
      <w:bookmarkStart w:id="1477" w:name="_Toc908"/>
      <w:r>
        <w:t>64.هدهد، کشف‌کنندۀ حکومت سبأ و خبردهنده از وضع آن سامان برای سلیمان علیه السلام:</w:t>
      </w:r>
      <w:bookmarkEnd w:id="1477"/>
    </w:p>
    <w:p>
      <w:pPr>
        <w:pStyle w:val="BookText"/>
      </w:pPr>
      <w:r>
        <w:rPr>
          <w:rFonts w:ascii="Amiri" w:hAnsi="Amiri" w:eastAsia="Amiri" w:cs="Amiri"/>
          <w:lang w:bidi="ar-SA"/>
          <w:color w:val="111111"/>
          <w:sz w:val="28"/>
          <w:szCs w:val="28"/>
          <w:rtl/>
        </w:rPr>
        <w:t xml:space="preserve">وَ حُشِرَ لِسُلَیْمٰانَ جُنُودُهُ ...... فَقٰالَ مٰا لِیَ لاٰ أَرَی الْهُدْهُدَ ... فَمَکَثَ غَیْرَ بَعِیدٍ فَقٰالَ أَحَطْتُ بِمٰا لَمْ تُحِطْ بِهِ وَ جِئْتُکَ مِنْ سَبَإٍ بِنَبَإٍ یَقِینٍ إِنِّی وَجَدْتُ امْرَأَةً تَمْلِکُهُمْ وَ أُوتِیَتْ مِنْ کُلِّ شَیْءٍ وَ لَهٰا عَرْشٌ عَظِیمٌ وَجَدْتُهٰا وَ قَوْمَهٰا یَسْجُدُونَ لِلشَّمْسِ مِنْ دُونِ اللّٰهِ وَ زَیَّنَ لَهُمُ الشَّیْطٰانُ أَعْمٰالَهُمْ فَصَدَّهُمْ عَنِ اَلسَّبِیلِ فَهُمْ لاٰ یَهْتَدُونَ . نمل(27)17 و 20 و 22-24</w:t>
      </w:r>
    </w:p>
    <w:p>
      <w:pPr>
        <w:pStyle w:val="Heading4"/>
      </w:pPr>
      <w:bookmarkStart w:id="1478" w:name="_Toc909"/>
      <w:r>
        <w:t>65.هدهد،از نیروهای ارتش سلیمان علیه السلام:</w:t>
      </w:r>
      <w:bookmarkEnd w:id="1478"/>
    </w:p>
    <w:p>
      <w:pPr>
        <w:pStyle w:val="BookText"/>
      </w:pPr>
      <w:r>
        <w:rPr>
          <w:rFonts w:ascii="Amiri" w:hAnsi="Amiri" w:eastAsia="Amiri" w:cs="Amiri"/>
          <w:lang w:bidi="ar-SA"/>
          <w:color w:val="111111"/>
          <w:sz w:val="28"/>
          <w:szCs w:val="28"/>
          <w:rtl/>
        </w:rPr>
        <w:t xml:space="preserve">وَ حُشِرَ لِسُلَیْمٰانَ جُنُودُهُ مِنَ الْجِنِّ وَ الْإِنْسِ وَ الطَّیْرِ فَهُمْ یُوزَعُونَ</w:t>
      </w:r>
    </w:p>
    <w:p>
      <w:pPr>
        <w:pStyle w:val="BookText"/>
      </w:pPr>
      <w:r>
        <w:rPr>
          <w:rFonts w:ascii="Amiri" w:hAnsi="Amiri" w:eastAsia="Amiri" w:cs="Amiri"/>
          <w:lang w:bidi="ar-SA"/>
          <w:color w:val="111111"/>
          <w:sz w:val="28"/>
          <w:szCs w:val="28"/>
          <w:rtl/>
        </w:rPr>
        <w:t xml:space="preserve">وَ تَفَقَّدَ الطَّیْرَ فَقٰالَ مٰا لِیَ لاٰ أَرَی الْهُدْهُدَ أَمْ کٰانَ مِنَ الْغٰائِبِینَ . نمل(27)17 و 20</w:t>
      </w:r>
    </w:p>
    <w:p>
      <w:pPr>
        <w:pStyle w:val="BookText"/>
      </w:pPr>
      <w:r>
        <w:rPr>
          <w:rFonts w:ascii="IRNazanin" w:hAnsi="IRNazanin" w:eastAsia="IRNazanin" w:cs="IRNazanin"/>
          <w:lang w:bidi="fa-IR"/>
          <w:color w:val="111111"/>
          <w:sz w:val="28"/>
          <w:szCs w:val="28"/>
          <w:rtl/>
        </w:rPr>
        <w:t xml:space="preserve">نیز==&gt;همین مدخل،خبر هدهد،غیبت هدهد، گفتگوی هدهد</w:t>
      </w:r>
    </w:p>
    <w:p>
      <w:pPr>
        <w:pStyle w:val="Heading2"/>
      </w:pPr>
      <w:bookmarkStart w:id="1479" w:name="_Toc910"/>
      <w:r>
        <w:t>هَدی</w:t>
      </w:r>
      <w:bookmarkEnd w:id="1479"/>
    </w:p>
    <w:p>
      <w:pPr>
        <w:pStyle w:val="BookText"/>
      </w:pPr>
      <w:r>
        <w:rPr>
          <w:rFonts w:ascii="IRNazanin" w:hAnsi="IRNazanin" w:eastAsia="IRNazanin" w:cs="IRNazanin"/>
          <w:lang w:bidi="fa-IR"/>
          <w:color w:val="111111"/>
          <w:sz w:val="28"/>
          <w:szCs w:val="28"/>
          <w:rtl/>
        </w:rPr>
        <w:t xml:space="preserve">==&gt;قربانی</w:t>
      </w:r>
    </w:p>
    <w:p>
      <w:pPr>
        <w:pStyle w:val="Heading2"/>
      </w:pPr>
      <w:bookmarkStart w:id="1480" w:name="_Toc911"/>
      <w:r>
        <w:t>هدیه</w:t>
      </w:r>
      <w:bookmarkEnd w:id="1480"/>
    </w:p>
    <w:p>
      <w:pPr>
        <w:pStyle w:val="Heading3"/>
      </w:pPr>
      <w:bookmarkStart w:id="1481" w:name="_Toc912"/>
      <w:r>
        <w:t>اشاره</w:t>
      </w:r>
      <w:bookmarkEnd w:id="1481"/>
    </w:p>
    <w:p>
      <w:pPr>
        <w:pStyle w:val="BookText"/>
      </w:pPr>
      <w:r>
        <w:rPr>
          <w:rFonts w:ascii="IRNazanin" w:hAnsi="IRNazanin" w:eastAsia="IRNazanin" w:cs="IRNazanin"/>
          <w:lang w:bidi="fa-IR"/>
          <w:color w:val="111111"/>
          <w:sz w:val="28"/>
          <w:szCs w:val="28"/>
          <w:rtl/>
        </w:rPr>
        <w:t xml:space="preserve">هدیه از«هدایت»و هدایت به معنای راهنمایی از روی لطف است. </w:t>
      </w:r>
      <w:r>
        <w:rPr>
          <w:rStyle w:val="FootnoteReference"/>
        </w:rPr>
        <w:footnoteReference w:id="80"/>
      </w:r>
      <w:r>
        <w:rPr>
          <w:rFonts w:ascii="IRNazanin" w:hAnsi="IRNazanin" w:eastAsia="IRNazanin" w:cs="IRNazanin"/>
          <w:lang w:bidi="fa-IR"/>
          <w:color w:val="111111"/>
          <w:sz w:val="28"/>
          <w:szCs w:val="28"/>
          <w:rtl/>
        </w:rPr>
        <w:t xml:space="preserve">هدیه به معنای ارمغان، پیشکشی و تحفه است و آنچه بر دوستان برای دلگرمی فرستاده شود.جمع آن هدایا و هداوی است. </w:t>
      </w:r>
      <w:r>
        <w:rPr>
          <w:rStyle w:val="FootnoteReference"/>
        </w:rPr>
        <w:footnoteReference w:id="81"/>
      </w:r>
      <w:r>
        <w:rPr>
          <w:rFonts w:ascii="IRNazanin" w:hAnsi="IRNazanin" w:eastAsia="IRNazanin" w:cs="IRNazanin"/>
          <w:lang w:bidi="fa-IR"/>
          <w:color w:val="111111"/>
          <w:sz w:val="28"/>
          <w:szCs w:val="28"/>
          <w:rtl/>
        </w:rPr>
        <w:t xml:space="preserve">در این مدخل از واژه‌های «هدیه»،«قربان» و «نحلة» استفاده شده است.</w:t>
      </w:r>
    </w:p>
    <w:p>
      <w:pPr>
        <w:pStyle w:val="BookText"/>
      </w:pPr>
      <w:r>
        <w:rPr>
          <w:rFonts w:ascii="IRNazanin" w:hAnsi="IRNazanin" w:eastAsia="IRNazanin" w:cs="IRNazanin"/>
          <w:lang w:bidi="fa-IR"/>
          <w:color w:val="111111"/>
          <w:sz w:val="28"/>
          <w:szCs w:val="28"/>
          <w:rtl/>
        </w:rPr>
        <w:t xml:space="preserve">اهمّ عناوین:شادمانی به هدیه و هدیه به سلیمان علیه السلام.</w:t>
      </w:r>
    </w:p>
    <w:p>
      <w:pPr>
        <w:pStyle w:val="BookText"/>
      </w:pPr>
      <w:r>
        <w:rPr>
          <w:rFonts w:ascii="IRNazanin" w:hAnsi="IRNazanin" w:eastAsia="IRNazanin" w:cs="IRNazanin"/>
          <w:lang w:bidi="fa-IR"/>
          <w:color w:val="111111"/>
          <w:sz w:val="28"/>
          <w:szCs w:val="28"/>
          <w:rtl/>
        </w:rPr>
        <w:t xml:space="preserve">ص :143</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8" w:name="pg19842_204480"/>
    <w:bookmarkEnd w:id="98"/>
    <w:p>
      <w:pPr>
        <w:pStyle w:val="Heading3"/>
      </w:pPr>
      <w:bookmarkStart w:id="1482" w:name="_Toc913"/>
      <w:r>
        <w:t>آثار هدیه</w:t>
      </w:r>
      <w:bookmarkEnd w:id="1482"/>
    </w:p>
    <w:p>
      <w:pPr>
        <w:pStyle w:val="Heading4"/>
      </w:pPr>
      <w:bookmarkStart w:id="1483" w:name="_Toc914"/>
      <w:r>
        <w:t>1.شادمانی اطرافیان ملکۀ سبأ(بلقیس)از هدیه‌های فرستاده شده برای سلیمان علیه السلام:</w:t>
      </w:r>
      <w:bookmarkEnd w:id="1483"/>
    </w:p>
    <w:p>
      <w:pPr>
        <w:pStyle w:val="BookText"/>
      </w:pPr>
      <w:r>
        <w:rPr>
          <w:rFonts w:ascii="Amiri" w:hAnsi="Amiri" w:eastAsia="Amiri" w:cs="Amiri"/>
          <w:lang w:bidi="ar-SA"/>
          <w:color w:val="111111"/>
          <w:sz w:val="28"/>
          <w:szCs w:val="28"/>
          <w:rtl/>
        </w:rPr>
        <w:t xml:space="preserve">فَلَمّٰا جٰاءَ سُلَیْمٰانَ قٰالَ أَ تُمِدُّونَنِ بِمٰالٍ ... بَلْ أَنْتُمْ بِهَدِیَّتِکُمْ تَفْرَحُونَ . نمل(27)36</w:t>
      </w:r>
    </w:p>
    <w:p>
      <w:pPr>
        <w:pStyle w:val="Heading4"/>
      </w:pPr>
      <w:bookmarkStart w:id="1484" w:name="_Toc915"/>
      <w:r>
        <w:t>2.شادمانی انسان از هدیۀ داده شده به وی از سوی دیگران:</w:t>
      </w:r>
      <w:bookmarkEnd w:id="1484"/>
    </w:p>
    <w:p>
      <w:pPr>
        <w:pStyle w:val="BookText"/>
      </w:pPr>
      <w:r>
        <w:rPr>
          <w:rFonts w:ascii="Amiri" w:hAnsi="Amiri" w:eastAsia="Amiri" w:cs="Amiri"/>
          <w:lang w:bidi="ar-SA"/>
          <w:color w:val="111111"/>
          <w:sz w:val="28"/>
          <w:szCs w:val="28"/>
          <w:rtl/>
        </w:rPr>
        <w:t xml:space="preserve">... بَلْ أَنْتُمْ بِهَدِیَّتِکُمْ تَفْرَحُونَ . </w:t>
      </w:r>
      <w:r>
        <w:rPr>
          <w:rStyle w:val="FootnoteReference"/>
        </w:rPr>
        <w:footnoteReference w:id="82"/>
      </w:r>
      <w:r>
        <w:rPr>
          <w:rFonts w:ascii="IRNazanin" w:hAnsi="IRNazanin" w:eastAsia="IRNazanin" w:cs="IRNazanin"/>
          <w:lang w:bidi="fa-IR"/>
          <w:color w:val="111111"/>
          <w:sz w:val="28"/>
          <w:szCs w:val="28"/>
          <w:rtl/>
        </w:rPr>
        <w:t xml:space="preserve">نمل(27)36</w:t>
      </w:r>
    </w:p>
    <w:p>
      <w:pPr>
        <w:pStyle w:val="Heading3"/>
      </w:pPr>
      <w:bookmarkStart w:id="1485" w:name="_Toc916"/>
      <w:r>
        <w:t>ارزش هدیه</w:t>
      </w:r>
      <w:bookmarkEnd w:id="1485"/>
    </w:p>
    <w:p>
      <w:pPr>
        <w:pStyle w:val="Heading4"/>
      </w:pPr>
      <w:bookmarkStart w:id="1486" w:name="_Toc917"/>
      <w:r>
        <w:t>3.امکانات اهدا شده از جانب خداوند،بسی بهتر و ارزشمندتر از هدیه از سوی بشر:</w:t>
      </w:r>
      <w:bookmarkEnd w:id="1486"/>
    </w:p>
    <w:p>
      <w:pPr>
        <w:pStyle w:val="BookText"/>
      </w:pPr>
      <w:r>
        <w:rPr>
          <w:rFonts w:ascii="Amiri" w:hAnsi="Amiri" w:eastAsia="Amiri" w:cs="Amiri"/>
          <w:lang w:bidi="ar-SA"/>
          <w:color w:val="111111"/>
          <w:sz w:val="28"/>
          <w:szCs w:val="28"/>
          <w:rtl/>
        </w:rPr>
        <w:t xml:space="preserve">وَ إِنِّی مُرْسِلَةٌ إِلَیْهِمْ بِهَدِیَّةٍ ... فَلَمّٰا جٰاءَ سُلَیْمٰانَ قٰالَ أَ تُمِدُّونَنِ بِمٰالٍ فَمٰا آتٰانِیَ اللّٰهُ خَیْرٌ مِمّٰا آتٰاکُمْ بَلْ أَنْتُمْ بِهَدِیَّتِکُمْ تَفْرَحُونَ . نمل(27)35 و 36</w:t>
      </w:r>
    </w:p>
    <w:p>
      <w:pPr>
        <w:pStyle w:val="Heading3"/>
      </w:pPr>
      <w:bookmarkStart w:id="1487" w:name="_Toc918"/>
      <w:r>
        <w:t>هدایای بلقیس</w:t>
      </w:r>
      <w:bookmarkEnd w:id="1487"/>
    </w:p>
    <w:p>
      <w:pPr>
        <w:pStyle w:val="BookText"/>
      </w:pPr>
      <w:r>
        <w:rPr>
          <w:rFonts w:ascii="IRNazanin" w:hAnsi="IRNazanin" w:eastAsia="IRNazanin" w:cs="IRNazanin"/>
          <w:lang w:bidi="fa-IR"/>
          <w:color w:val="111111"/>
          <w:sz w:val="28"/>
          <w:szCs w:val="28"/>
          <w:rtl/>
        </w:rPr>
        <w:t xml:space="preserve">==&gt;همین مدخل،هدیه به سلیمان علیه السلام</w:t>
      </w:r>
    </w:p>
    <w:p>
      <w:pPr>
        <w:pStyle w:val="Heading3"/>
      </w:pPr>
      <w:bookmarkStart w:id="1488" w:name="_Toc919"/>
      <w:r>
        <w:t>هدیه به امام</w:t>
      </w:r>
      <w:bookmarkEnd w:id="1488"/>
    </w:p>
    <w:p>
      <w:pPr>
        <w:pStyle w:val="Heading4"/>
      </w:pPr>
      <w:bookmarkStart w:id="1489" w:name="_Toc920"/>
      <w:r>
        <w:t>4.هدیه به امام،از مصادیق برقرار کردن پیوند مورد فرمان خداوند:</w:t>
      </w:r>
      <w:bookmarkEnd w:id="1489"/>
    </w:p>
    <w:p>
      <w:pPr>
        <w:pStyle w:val="BookText"/>
      </w:pPr>
      <w:r>
        <w:rPr>
          <w:rFonts w:ascii="Amiri" w:hAnsi="Amiri" w:eastAsia="Amiri" w:cs="Amiri"/>
          <w:lang w:bidi="ar-SA"/>
          <w:color w:val="111111"/>
          <w:sz w:val="28"/>
          <w:szCs w:val="28"/>
          <w:rtl/>
        </w:rPr>
        <w:t xml:space="preserve">وَ الَّذِینَ یَصِلُونَ مٰا أَمَرَ اللّٰهُ بِهِ أَنْ یُوصَلَ ... </w:t>
      </w:r>
      <w:r>
        <w:rPr>
          <w:rStyle w:val="FootnoteReference"/>
        </w:rPr>
        <w:footnoteReference w:id="83"/>
      </w:r>
      <w:r>
        <w:rPr>
          <w:rFonts w:ascii="IRNazanin" w:hAnsi="IRNazanin" w:eastAsia="IRNazanin" w:cs="IRNazanin"/>
          <w:lang w:bidi="fa-IR"/>
          <w:color w:val="111111"/>
          <w:sz w:val="28"/>
          <w:szCs w:val="28"/>
          <w:rtl/>
        </w:rPr>
        <w:t xml:space="preserve">رعد(13)21</w:t>
      </w:r>
    </w:p>
    <w:p>
      <w:pPr>
        <w:pStyle w:val="Heading3"/>
      </w:pPr>
      <w:bookmarkStart w:id="1490" w:name="_Toc921"/>
      <w:r>
        <w:t>هدیه به سلیمان علیه السلام</w:t>
      </w:r>
      <w:bookmarkEnd w:id="1490"/>
    </w:p>
    <w:p>
      <w:pPr>
        <w:pStyle w:val="Heading4"/>
      </w:pPr>
      <w:bookmarkStart w:id="1491" w:name="_Toc922"/>
      <w:r>
        <w:t>5.پذیرفته نشدن هدیۀ ملکۀ سبأ به سلیمان علیه السلام از سوی آن حضرت:</w:t>
      </w:r>
      <w:bookmarkEnd w:id="1491"/>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 </w:t>
      </w:r>
      <w:r>
        <w:rPr>
          <w:rStyle w:val="FootnoteReference"/>
        </w:rPr>
        <w:footnoteReference w:id="84"/>
      </w:r>
      <w:r>
        <w:rPr>
          <w:rFonts w:ascii="IRNazanin" w:hAnsi="IRNazanin" w:eastAsia="IRNazanin" w:cs="IRNazanin"/>
          <w:lang w:bidi="fa-IR"/>
          <w:color w:val="111111"/>
          <w:sz w:val="28"/>
          <w:szCs w:val="28"/>
          <w:rtl/>
        </w:rPr>
        <w:t xml:space="preserve">نمل(27)36</w:t>
      </w:r>
    </w:p>
    <w:p>
      <w:pPr>
        <w:pStyle w:val="Heading4"/>
      </w:pPr>
      <w:bookmarkStart w:id="1492" w:name="_Toc923"/>
      <w:r>
        <w:t>6.نعمتهای الهی عطا شده به سلیمان علیه السلام بهتر از هدیۀ ملکۀ سبأ به وی:</w:t>
      </w:r>
      <w:bookmarkEnd w:id="1492"/>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 نمل(27)36</w:t>
      </w:r>
    </w:p>
    <w:p>
      <w:pPr>
        <w:pStyle w:val="Heading4"/>
      </w:pPr>
      <w:bookmarkStart w:id="1493" w:name="_Toc924"/>
      <w:r>
        <w:t>7.افتخار هیئت اعزامی از سوی ملکۀ سبأ به فرستادن هدیۀ وی برای سلیمان علیه السلام:</w:t>
      </w:r>
      <w:bookmarkEnd w:id="1493"/>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 </w:t>
      </w:r>
      <w:r>
        <w:rPr>
          <w:rStyle w:val="FootnoteReference"/>
        </w:rPr>
        <w:footnoteReference w:id="85"/>
      </w:r>
      <w:r>
        <w:rPr>
          <w:rFonts w:ascii="IRNazanin" w:hAnsi="IRNazanin" w:eastAsia="IRNazanin" w:cs="IRNazanin"/>
          <w:lang w:bidi="fa-IR"/>
          <w:color w:val="111111"/>
          <w:sz w:val="28"/>
          <w:szCs w:val="28"/>
          <w:rtl/>
        </w:rPr>
        <w:t xml:space="preserve">نمل(27)36</w:t>
      </w:r>
    </w:p>
    <w:p>
      <w:pPr>
        <w:pStyle w:val="Heading4"/>
      </w:pPr>
      <w:bookmarkStart w:id="1494" w:name="_Toc925"/>
      <w:r>
        <w:t>8.ناآگاهی ملکۀ سبأ،از تأثیر نداشتن هدیۀ وی برای سلیمان علیه السلام:</w:t>
      </w:r>
      <w:bookmarkEnd w:id="1494"/>
    </w:p>
    <w:p>
      <w:pPr>
        <w:pStyle w:val="BookText"/>
      </w:pPr>
      <w:r>
        <w:rPr>
          <w:rFonts w:ascii="IRNazanin" w:hAnsi="IRNazanin" w:eastAsia="IRNazanin" w:cs="IRNazanin"/>
          <w:lang w:bidi="fa-IR"/>
          <w:color w:val="111111"/>
          <w:sz w:val="28"/>
          <w:szCs w:val="28"/>
          <w:rtl/>
        </w:rPr>
        <w:t xml:space="preserve">ص :144</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99" w:name="pg19842_204481"/>
    <w:bookmarkEnd w:id="99"/>
    <w:p>
      <w:pPr>
        <w:pStyle w:val="BookText"/>
      </w:pPr>
      <w:r>
        <w:rPr>
          <w:rFonts w:ascii="Amiri" w:hAnsi="Amiri" w:eastAsia="Amiri" w:cs="Amiri"/>
          <w:lang w:bidi="ar-SA"/>
          <w:color w:val="111111"/>
          <w:sz w:val="28"/>
          <w:szCs w:val="28"/>
          <w:rtl/>
        </w:rPr>
        <w:t xml:space="preserve">وَ إِنِّی مُرْسِلَةٌ إِلَیْهِمْ بِهَدِیَّةٍ فَنٰاظِرَةٌ بِمَ یَرْجِعُ الْمُرْسَلُونَ</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 </w:t>
      </w:r>
      <w:r>
        <w:rPr>
          <w:rStyle w:val="FootnoteReference"/>
        </w:rPr>
        <w:footnoteReference w:id="86"/>
      </w:r>
      <w:r>
        <w:rPr>
          <w:rFonts w:ascii="IRNazanin" w:hAnsi="IRNazanin" w:eastAsia="IRNazanin" w:cs="IRNazanin"/>
          <w:lang w:bidi="fa-IR"/>
          <w:color w:val="111111"/>
          <w:sz w:val="28"/>
          <w:szCs w:val="28"/>
          <w:rtl/>
        </w:rPr>
        <w:t xml:space="preserve">نمل(27)35 و 36</w:t>
      </w:r>
    </w:p>
    <w:p>
      <w:pPr>
        <w:pStyle w:val="Heading4"/>
      </w:pPr>
      <w:bookmarkStart w:id="1495" w:name="_Toc926"/>
      <w:r>
        <w:t>9.ناآگاهی ملکۀ سبأ از نعمتهای الهی نزد سلیمان علیه السلام،موجب اقدام وی برای ارسال هدیه به‌سوی وی:</w:t>
      </w:r>
      <w:bookmarkEnd w:id="1495"/>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 نمل(27)36</w:t>
      </w:r>
    </w:p>
    <w:p>
      <w:pPr>
        <w:pStyle w:val="BookText"/>
      </w:pPr>
      <w:r>
        <w:rPr>
          <w:rFonts w:ascii="IRNazanin" w:hAnsi="IRNazanin" w:eastAsia="IRNazanin" w:cs="IRNazanin"/>
          <w:lang w:bidi="fa-IR"/>
          <w:color w:val="111111"/>
          <w:sz w:val="28"/>
          <w:szCs w:val="28"/>
          <w:rtl/>
        </w:rPr>
        <w:t xml:space="preserve">نیز==&gt;همین مدخل، هدیه‌رسانی</w:t>
      </w:r>
    </w:p>
    <w:p>
      <w:pPr>
        <w:pStyle w:val="Heading3"/>
      </w:pPr>
      <w:bookmarkStart w:id="1496" w:name="_Toc927"/>
      <w:r>
        <w:t>هدیه‌رسانی</w:t>
      </w:r>
      <w:bookmarkEnd w:id="1496"/>
    </w:p>
    <w:p>
      <w:pPr>
        <w:pStyle w:val="Heading4"/>
      </w:pPr>
      <w:bookmarkStart w:id="1497" w:name="_Toc928"/>
      <w:r>
        <w:t>10.همراهی هیئتی از فرستادگان بلقیس با هدیۀ او  به‌سوی سلیمان علیه السلام:</w:t>
      </w:r>
      <w:bookmarkEnd w:id="1497"/>
    </w:p>
    <w:p>
      <w:pPr>
        <w:pStyle w:val="BookText"/>
      </w:pPr>
      <w:r>
        <w:rPr>
          <w:rFonts w:ascii="Amiri" w:hAnsi="Amiri" w:eastAsia="Amiri" w:cs="Amiri"/>
          <w:lang w:bidi="ar-SA"/>
          <w:color w:val="111111"/>
          <w:sz w:val="28"/>
          <w:szCs w:val="28"/>
          <w:rtl/>
        </w:rPr>
        <w:t xml:space="preserve">وَ إِنِّی مُرْسِلَةٌ إِلَیْهِمْ بِهَدِیَّةٍ فَنٰاظِرَةٌ بِمَ یَرْجِعُ الْمُرْسَلُونَ . </w:t>
      </w:r>
      <w:r>
        <w:rPr>
          <w:rStyle w:val="FootnoteReference"/>
        </w:rPr>
        <w:footnoteReference w:id="87"/>
      </w:r>
      <w:r>
        <w:rPr>
          <w:rFonts w:ascii="IRNazanin" w:hAnsi="IRNazanin" w:eastAsia="IRNazanin" w:cs="IRNazanin"/>
          <w:lang w:bidi="fa-IR"/>
          <w:color w:val="111111"/>
          <w:sz w:val="28"/>
          <w:szCs w:val="28"/>
          <w:rtl/>
        </w:rPr>
        <w:t xml:space="preserve">نمل(27)35</w:t>
      </w:r>
    </w:p>
    <w:p>
      <w:pPr>
        <w:pStyle w:val="Heading4"/>
      </w:pPr>
      <w:bookmarkStart w:id="1498" w:name="_Toc929"/>
      <w:r>
        <w:t>11.حضور سفیر ملکۀ سبأ همراه با هدایا،در نزد سلیمان علیه السلام:</w:t>
      </w:r>
      <w:bookmarkEnd w:id="1498"/>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w:t>
      </w:r>
    </w:p>
    <w:p>
      <w:pPr>
        <w:pStyle w:val="BookText"/>
      </w:pPr>
      <w:r>
        <w:rPr>
          <w:rFonts w:ascii="Amiri" w:hAnsi="Amiri" w:eastAsia="Amiri" w:cs="Amiri"/>
          <w:lang w:bidi="ar-SA"/>
          <w:color w:val="111111"/>
          <w:sz w:val="28"/>
          <w:szCs w:val="28"/>
          <w:rtl/>
        </w:rPr>
        <w:t xml:space="preserve">ارْجِعْ إِلَیْهِمْ ... </w:t>
      </w:r>
      <w:r>
        <w:rPr>
          <w:rStyle w:val="FootnoteReference"/>
        </w:rPr>
        <w:footnoteReference w:id="88"/>
      </w:r>
      <w:r>
        <w:rPr>
          <w:rFonts w:ascii="IRNazanin" w:hAnsi="IRNazanin" w:eastAsia="IRNazanin" w:cs="IRNazanin"/>
          <w:lang w:bidi="fa-IR"/>
          <w:color w:val="111111"/>
          <w:sz w:val="28"/>
          <w:szCs w:val="28"/>
          <w:rtl/>
        </w:rPr>
        <w:t xml:space="preserve">نمل(27)36 و 37</w:t>
      </w:r>
    </w:p>
    <w:p>
      <w:pPr>
        <w:pStyle w:val="Heading4"/>
      </w:pPr>
      <w:bookmarkStart w:id="1499" w:name="_Toc930"/>
      <w:r>
        <w:t>12.ارسال هدیۀ ملکۀ سبأ به سلیمان علیه السلام به‌وسیلۀ یک هیئت چند نفره:</w:t>
      </w:r>
      <w:bookmarkEnd w:id="1499"/>
    </w:p>
    <w:p>
      <w:pPr>
        <w:pStyle w:val="BookText"/>
      </w:pPr>
      <w:r>
        <w:rPr>
          <w:rFonts w:ascii="Amiri" w:hAnsi="Amiri" w:eastAsia="Amiri" w:cs="Amiri"/>
          <w:lang w:bidi="ar-SA"/>
          <w:color w:val="111111"/>
          <w:sz w:val="28"/>
          <w:szCs w:val="28"/>
          <w:rtl/>
        </w:rPr>
        <w:t xml:space="preserve">وَ إِنِّی مُرْسِلَةٌ إِلَیْهِمْ بِهَدِیَّةٍ فَنٰاظِرَةٌ بِمَ یَرْجِعُ</w:t>
      </w:r>
    </w:p>
    <w:p>
      <w:pPr>
        <w:pStyle w:val="BookText"/>
      </w:pPr>
      <w:r>
        <w:rPr>
          <w:rFonts w:ascii="Amiri" w:hAnsi="Amiri" w:eastAsia="Amiri" w:cs="Amiri"/>
          <w:lang w:bidi="ar-SA"/>
          <w:color w:val="111111"/>
          <w:sz w:val="28"/>
          <w:szCs w:val="28"/>
          <w:rtl/>
        </w:rPr>
        <w:t xml:space="preserve">اَلْمُرْسَلُونَ</w:t>
      </w:r>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 </w:t>
      </w:r>
      <w:r>
        <w:rPr>
          <w:rStyle w:val="FootnoteReference"/>
        </w:rPr>
        <w:footnoteReference w:id="89"/>
      </w:r>
      <w:r>
        <w:rPr>
          <w:rFonts w:ascii="IRNazanin" w:hAnsi="IRNazanin" w:eastAsia="IRNazanin" w:cs="IRNazanin"/>
          <w:lang w:bidi="fa-IR"/>
          <w:color w:val="111111"/>
          <w:sz w:val="28"/>
          <w:szCs w:val="28"/>
          <w:rtl/>
        </w:rPr>
        <w:t xml:space="preserve">نمل(27)35 و 36</w:t>
      </w:r>
    </w:p>
    <w:p>
      <w:pPr>
        <w:pStyle w:val="Heading3"/>
      </w:pPr>
      <w:bookmarkStart w:id="1500" w:name="_Toc931"/>
      <w:r>
        <w:t>هدیه‌های خدا</w:t>
      </w:r>
      <w:bookmarkEnd w:id="1500"/>
    </w:p>
    <w:p>
      <w:pPr>
        <w:pStyle w:val="Heading4"/>
      </w:pPr>
      <w:bookmarkStart w:id="1501" w:name="_Toc932"/>
      <w:r>
        <w:t>13.ارجمندی هدایا و عطایای الهی و بی‌ارزشی هدایای غیر الهی،در نظر سلیمان علیه السلام:</w:t>
      </w:r>
      <w:bookmarkEnd w:id="1501"/>
    </w:p>
    <w:p>
      <w:pPr>
        <w:pStyle w:val="BookText"/>
      </w:pPr>
      <w:r>
        <w:rPr>
          <w:rFonts w:ascii="Amiri" w:hAnsi="Amiri" w:eastAsia="Amiri" w:cs="Amiri"/>
          <w:lang w:bidi="ar-SA"/>
          <w:color w:val="111111"/>
          <w:sz w:val="28"/>
          <w:szCs w:val="28"/>
          <w:rtl/>
        </w:rPr>
        <w:t xml:space="preserve">فَلَمّٰا جٰاءَ سُلَیْمٰانَ قٰالَ أَ تُمِدُّونَنِ بِمٰالٍ فَمٰا آتٰانِیَ اللّٰهُ خَیْرٌ مِمّٰا آتٰاکُمْ بَلْ أَنْتُمْ بِهَدِیَّتِکُمْ تَفْرَحُونَ . نمل(27)36</w:t>
      </w:r>
    </w:p>
    <w:p>
      <w:pPr>
        <w:pStyle w:val="Heading3"/>
      </w:pPr>
      <w:bookmarkStart w:id="1502" w:name="_Toc933"/>
      <w:r>
        <w:t>هدیۀ قابیل</w:t>
      </w:r>
      <w:bookmarkEnd w:id="1502"/>
    </w:p>
    <w:p>
      <w:pPr>
        <w:pStyle w:val="BookText"/>
      </w:pPr>
      <w:r>
        <w:rPr>
          <w:rFonts w:ascii="IRNazanin" w:hAnsi="IRNazanin" w:eastAsia="IRNazanin" w:cs="IRNazanin"/>
          <w:lang w:bidi="fa-IR"/>
          <w:color w:val="111111"/>
          <w:sz w:val="28"/>
          <w:szCs w:val="28"/>
          <w:rtl/>
        </w:rPr>
        <w:t xml:space="preserve">==&gt;قابیل،قربانی قابیل</w:t>
      </w:r>
    </w:p>
    <w:p>
      <w:pPr>
        <w:pStyle w:val="Heading3"/>
      </w:pPr>
      <w:bookmarkStart w:id="1503" w:name="_Toc934"/>
      <w:r>
        <w:t>هدیۀ ملکۀ سبأ</w:t>
      </w:r>
      <w:bookmarkEnd w:id="1503"/>
    </w:p>
    <w:p>
      <w:pPr>
        <w:pStyle w:val="Heading4"/>
      </w:pPr>
      <w:bookmarkStart w:id="1504" w:name="_Toc935"/>
      <w:r>
        <w:t>14.بی‌اعتنایی سلیمان علیه السلام نسبت به هدایای ملکۀ سبأ و اظهار بی‌نیازی به آن:</w:t>
      </w:r>
      <w:bookmarkEnd w:id="1504"/>
    </w:p>
    <w:p>
      <w:pPr>
        <w:pStyle w:val="BookText"/>
      </w:pPr>
      <w:r>
        <w:rPr>
          <w:rFonts w:ascii="Amiri" w:hAnsi="Amiri" w:eastAsia="Amiri" w:cs="Amiri"/>
          <w:lang w:bidi="ar-SA"/>
          <w:color w:val="111111"/>
          <w:sz w:val="28"/>
          <w:szCs w:val="28"/>
          <w:rtl/>
        </w:rPr>
        <w:t xml:space="preserve">فَلَمّٰا جٰاءَ سُلَیْمٰانَ قٰالَ أَ تُمِدُّونَنِ بِمٰالٍ ....نمل(27)36</w:t>
      </w:r>
    </w:p>
    <w:p>
      <w:pPr>
        <w:pStyle w:val="BookText"/>
      </w:pPr>
      <w:r>
        <w:rPr>
          <w:rFonts w:ascii="IRNazanin" w:hAnsi="IRNazanin" w:eastAsia="IRNazanin" w:cs="IRNazanin"/>
          <w:lang w:bidi="fa-IR"/>
          <w:color w:val="111111"/>
          <w:sz w:val="28"/>
          <w:szCs w:val="28"/>
          <w:rtl/>
        </w:rPr>
        <w:t xml:space="preserve">ص :145</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0" w:name="pg19842_204482"/>
    <w:bookmarkEnd w:id="100"/>
    <w:p>
      <w:pPr>
        <w:pStyle w:val="Heading4"/>
      </w:pPr>
      <w:bookmarkStart w:id="1505" w:name="_Toc936"/>
      <w:r>
        <w:t>15.عزم ملکۀ سبأ بر تسلیم شدن در برابر سلیمان علیه السلام،پس از ردّ هدایای وی:</w:t>
      </w:r>
      <w:bookmarkEnd w:id="1505"/>
    </w:p>
    <w:p>
      <w:pPr>
        <w:pStyle w:val="BookText"/>
      </w:pPr>
      <w:r>
        <w:rPr>
          <w:rFonts w:ascii="Amiri" w:hAnsi="Amiri" w:eastAsia="Amiri" w:cs="Amiri"/>
          <w:lang w:bidi="ar-SA"/>
          <w:color w:val="111111"/>
          <w:sz w:val="28"/>
          <w:szCs w:val="28"/>
          <w:rtl/>
        </w:rPr>
        <w:t xml:space="preserve">قٰالَ یٰا أَیُّهَا الْمَلَؤُا أَیُّکُمْ یَأْتِینِی بِعَرْشِهٰا قَبْلَ أَنْ یَأْتُونِی مُسْلِمِینَ . </w:t>
      </w:r>
      <w:r>
        <w:rPr>
          <w:rStyle w:val="FootnoteReference"/>
        </w:rPr>
        <w:footnoteReference w:id="90"/>
      </w:r>
      <w:r>
        <w:rPr>
          <w:rFonts w:ascii="IRNazanin" w:hAnsi="IRNazanin" w:eastAsia="IRNazanin" w:cs="IRNazanin"/>
          <w:lang w:bidi="fa-IR"/>
          <w:color w:val="111111"/>
          <w:sz w:val="28"/>
          <w:szCs w:val="28"/>
          <w:rtl/>
        </w:rPr>
        <w:t xml:space="preserve">نمل(27)38</w:t>
      </w:r>
    </w:p>
    <w:p>
      <w:pPr>
        <w:pStyle w:val="BookText"/>
      </w:pPr>
      <w:r>
        <w:rPr>
          <w:rFonts w:ascii="IRNazanin" w:hAnsi="IRNazanin" w:eastAsia="IRNazanin" w:cs="IRNazanin"/>
          <w:lang w:bidi="fa-IR"/>
          <w:color w:val="111111"/>
          <w:sz w:val="28"/>
          <w:szCs w:val="28"/>
          <w:rtl/>
        </w:rPr>
        <w:t xml:space="preserve">نیز==&gt;همین مدخل،هدیه به سلیمان علیه السلام</w:t>
      </w:r>
    </w:p>
    <w:p>
      <w:pPr>
        <w:pStyle w:val="Heading3"/>
      </w:pPr>
      <w:bookmarkStart w:id="1506" w:name="_Toc937"/>
      <w:r>
        <w:t>هدیۀ مهریّه</w:t>
      </w:r>
      <w:bookmarkEnd w:id="1506"/>
    </w:p>
    <w:p>
      <w:pPr>
        <w:pStyle w:val="Heading4"/>
      </w:pPr>
      <w:bookmarkStart w:id="1507" w:name="_Toc938"/>
      <w:r>
        <w:t>16.مهریّه،هدیه‌ای از طرف شوهران به همسران خویش:</w:t>
      </w:r>
      <w:bookmarkEnd w:id="1507"/>
    </w:p>
    <w:p>
      <w:pPr>
        <w:pStyle w:val="BookText"/>
      </w:pPr>
      <w:r>
        <w:rPr>
          <w:rFonts w:ascii="Amiri" w:hAnsi="Amiri" w:eastAsia="Amiri" w:cs="Amiri"/>
          <w:lang w:bidi="ar-SA"/>
          <w:color w:val="111111"/>
          <w:sz w:val="28"/>
          <w:szCs w:val="28"/>
          <w:rtl/>
        </w:rPr>
        <w:t xml:space="preserve">وَ آتُوا النِّسٰاءَ صَدُقٰاتِهِنَّ نِحْلَةً ....نساء(4)4</w:t>
      </w:r>
    </w:p>
    <w:p>
      <w:pPr>
        <w:pStyle w:val="BookText"/>
      </w:pPr>
      <w:r>
        <w:rPr>
          <w:rFonts w:ascii="Amiri" w:hAnsi="Amiri" w:eastAsia="Amiri" w:cs="Amiri"/>
          <w:lang w:bidi="ar-SA"/>
          <w:color w:val="111111"/>
          <w:sz w:val="28"/>
          <w:szCs w:val="28"/>
          <w:rtl/>
        </w:rPr>
        <w:t xml:space="preserve">نیز==&gt;مهریّه</w:t>
      </w:r>
    </w:p>
    <w:p>
      <w:pPr>
        <w:pStyle w:val="Heading3"/>
      </w:pPr>
      <w:bookmarkStart w:id="1508" w:name="_Toc939"/>
      <w:r>
        <w:t>هدیۀ هابیل</w:t>
      </w:r>
      <w:bookmarkEnd w:id="1508"/>
    </w:p>
    <w:p>
      <w:pPr>
        <w:pStyle w:val="BookText"/>
      </w:pPr>
      <w:r>
        <w:rPr>
          <w:rFonts w:ascii="IRNazanin" w:hAnsi="IRNazanin" w:eastAsia="IRNazanin" w:cs="IRNazanin"/>
          <w:lang w:bidi="fa-IR"/>
          <w:color w:val="111111"/>
          <w:sz w:val="28"/>
          <w:szCs w:val="28"/>
          <w:rtl/>
        </w:rPr>
        <w:t xml:space="preserve">==&gt;هابیل،قربانی هابیل</w:t>
      </w:r>
    </w:p>
    <w:p>
      <w:pPr>
        <w:pStyle w:val="Heading2"/>
      </w:pPr>
      <w:bookmarkStart w:id="1509" w:name="_Toc940"/>
      <w:r>
        <w:t>هسته</w:t>
      </w:r>
      <w:bookmarkEnd w:id="1509"/>
    </w:p>
    <w:p>
      <w:pPr>
        <w:pStyle w:val="BookText"/>
      </w:pPr>
      <w:r>
        <w:rPr>
          <w:rFonts w:ascii="IRNazanin" w:hAnsi="IRNazanin" w:eastAsia="IRNazanin" w:cs="IRNazanin"/>
          <w:lang w:bidi="fa-IR"/>
          <w:color w:val="111111"/>
          <w:sz w:val="28"/>
          <w:szCs w:val="28"/>
          <w:rtl/>
        </w:rPr>
        <w:t xml:space="preserve">==&gt;دانه</w:t>
      </w:r>
    </w:p>
    <w:p>
      <w:pPr>
        <w:pStyle w:val="Heading2"/>
      </w:pPr>
      <w:bookmarkStart w:id="1510" w:name="_Toc941"/>
      <w:r>
        <w:t>هشام بن عاص</w:t>
      </w:r>
      <w:bookmarkEnd w:id="1510"/>
    </w:p>
    <w:p>
      <w:pPr>
        <w:pStyle w:val="BookText"/>
      </w:pPr>
      <w:r>
        <w:rPr>
          <w:rFonts w:ascii="IRNazanin" w:hAnsi="IRNazanin" w:eastAsia="IRNazanin" w:cs="IRNazanin"/>
          <w:lang w:bidi="fa-IR"/>
          <w:color w:val="111111"/>
          <w:sz w:val="28"/>
          <w:szCs w:val="28"/>
          <w:rtl/>
        </w:rPr>
        <w:t xml:space="preserve">هشام بن عاص بن وائل،از قبیلۀ قریش تیرۀ بنی سهم و برادر عمرو بن عاص بود،وی از جمله مهاجران اولیّه به حبشه بود، </w:t>
      </w:r>
      <w:r>
        <w:rPr>
          <w:rStyle w:val="FootnoteReference"/>
        </w:rPr>
        <w:footnoteReference w:id="91"/>
      </w:r>
      <w:r>
        <w:rPr>
          <w:rFonts w:ascii="IRNazanin" w:hAnsi="IRNazanin" w:eastAsia="IRNazanin" w:cs="IRNazanin"/>
          <w:lang w:bidi="fa-IR"/>
          <w:color w:val="111111"/>
          <w:sz w:val="28"/>
          <w:szCs w:val="28"/>
          <w:rtl/>
        </w:rPr>
        <w:t xml:space="preserve">گرچه به هنگام رجعت از حبشه مدّتی مفتون مشرکان در مکّه شد و از اسلام و پیامبر صلی اللّٰه علیه و آله دست برداشت،لیکن بعد توبه نمود. </w:t>
      </w:r>
      <w:r>
        <w:rPr>
          <w:rStyle w:val="FootnoteReference"/>
        </w:rPr>
        <w:footnoteReference w:id="92"/>
      </w:r>
      <w:r>
        <w:rPr>
          <w:rFonts w:ascii="IRNazanin" w:hAnsi="IRNazanin" w:eastAsia="IRNazanin" w:cs="IRNazanin"/>
          <w:lang w:bidi="fa-IR"/>
          <w:color w:val="111111"/>
          <w:sz w:val="28"/>
          <w:szCs w:val="28"/>
          <w:rtl/>
        </w:rPr>
        <w:t xml:space="preserve">براساس نقلی آیۀ 11 ممتحنه(60)در پی امتناع زوجه‌اش از هجرت به مدینه و رها کردن او از جانب هشام بن عاص نازل گشت که پیامبر صلی اللّٰه علیه و آله مهریّۀ همسرش را از بیت المال پرداخت نمود. </w:t>
      </w:r>
      <w:r>
        <w:rPr>
          <w:rStyle w:val="FootnoteReference"/>
        </w:rPr>
        <w:footnoteReference w:id="93"/>
      </w:r>
    </w:p>
    <w:p>
      <w:pPr>
        <w:pStyle w:val="BookText"/>
      </w:pPr>
      <w:r>
        <w:rPr>
          <w:rFonts w:ascii="IRNazanin" w:hAnsi="IRNazanin" w:eastAsia="IRNazanin" w:cs="IRNazanin"/>
          <w:lang w:bidi="fa-IR"/>
          <w:color w:val="111111"/>
          <w:sz w:val="28"/>
          <w:szCs w:val="28"/>
          <w:rtl/>
        </w:rPr>
        <w:t xml:space="preserve">همچنین پس از ارتداد وی و بازگشت از ایمان و سپس توبۀ وی آیۀ 53 زمر(39)نازل گشت و وی به عفو و آمرزش نوید داد. </w:t>
      </w:r>
      <w:r>
        <w:rPr>
          <w:rStyle w:val="FootnoteReference"/>
        </w:rPr>
        <w:footnoteReference w:id="94"/>
      </w:r>
    </w:p>
    <w:p>
      <w:pPr>
        <w:pStyle w:val="Heading2"/>
      </w:pPr>
      <w:bookmarkStart w:id="1511" w:name="_Toc942"/>
      <w:r>
        <w:t>هشام بن عمرو</w:t>
      </w:r>
      <w:bookmarkEnd w:id="1511"/>
    </w:p>
    <w:p>
      <w:pPr>
        <w:pStyle w:val="BookText"/>
      </w:pPr>
      <w:r>
        <w:rPr>
          <w:rFonts w:ascii="IRNazanin" w:hAnsi="IRNazanin" w:eastAsia="IRNazanin" w:cs="IRNazanin"/>
          <w:lang w:bidi="fa-IR"/>
          <w:color w:val="111111"/>
          <w:sz w:val="28"/>
          <w:szCs w:val="28"/>
          <w:rtl/>
        </w:rPr>
        <w:t xml:space="preserve">هشام بن عمرو بن ربیعة بن الحارث از بنی عامر بن لؤیّ و از شمار مؤلّفة قلوبهم بود که پیامبر صلی اللّٰه علیه و آله از غنایم حنین به آنان عطا نمود. </w:t>
      </w:r>
      <w:r>
        <w:rPr>
          <w:rStyle w:val="FootnoteReference"/>
        </w:rPr>
        <w:footnoteReference w:id="95"/>
      </w:r>
      <w:r>
        <w:rPr>
          <w:rFonts w:ascii="IRNazanin" w:hAnsi="IRNazanin" w:eastAsia="IRNazanin" w:cs="IRNazanin"/>
          <w:lang w:bidi="fa-IR"/>
          <w:color w:val="111111"/>
          <w:sz w:val="28"/>
          <w:szCs w:val="28"/>
          <w:rtl/>
        </w:rPr>
        <w:t xml:space="preserve">بنا بر نقلی آیۀ 75</w:t>
      </w:r>
    </w:p>
    <w:p>
      <w:pPr>
        <w:pStyle w:val="BookText"/>
      </w:pPr>
      <w:r>
        <w:rPr>
          <w:rFonts w:ascii="IRNazanin" w:hAnsi="IRNazanin" w:eastAsia="IRNazanin" w:cs="IRNazanin"/>
          <w:lang w:bidi="fa-IR"/>
          <w:color w:val="111111"/>
          <w:sz w:val="28"/>
          <w:szCs w:val="28"/>
          <w:rtl/>
        </w:rPr>
        <w:t xml:space="preserve">ص :146</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1" w:name="pg19842_204483"/>
    <w:bookmarkEnd w:id="101"/>
    <w:p>
      <w:pPr>
        <w:pStyle w:val="BookText"/>
      </w:pPr>
      <w:r>
        <w:rPr>
          <w:rFonts w:ascii="IRNazanin" w:hAnsi="IRNazanin" w:eastAsia="IRNazanin" w:cs="IRNazanin"/>
          <w:lang w:bidi="fa-IR"/>
          <w:color w:val="111111"/>
          <w:sz w:val="28"/>
          <w:szCs w:val="28"/>
          <w:rtl/>
        </w:rPr>
        <w:t xml:space="preserve">نحل(16)،دربارۀ وی و بنده‌اش دانسته شده است که خداوند از هشام بن عمرو برای انفاق پنهانی او تمجید کرد. </w:t>
      </w:r>
      <w:r>
        <w:rPr>
          <w:rStyle w:val="FootnoteReference"/>
        </w:rPr>
        <w:footnoteReference w:id="96"/>
      </w:r>
    </w:p>
    <w:p>
      <w:pPr>
        <w:pStyle w:val="Heading2"/>
      </w:pPr>
      <w:bookmarkStart w:id="1512" w:name="_Toc943"/>
      <w:r>
        <w:t>هلال</w:t>
      </w:r>
      <w:bookmarkEnd w:id="1512"/>
    </w:p>
    <w:p>
      <w:pPr>
        <w:pStyle w:val="BookText"/>
      </w:pPr>
      <w:r>
        <w:rPr>
          <w:rFonts w:ascii="IRNazanin" w:hAnsi="IRNazanin" w:eastAsia="IRNazanin" w:cs="IRNazanin"/>
          <w:lang w:bidi="fa-IR"/>
          <w:color w:val="111111"/>
          <w:sz w:val="28"/>
          <w:szCs w:val="28"/>
          <w:rtl/>
        </w:rPr>
        <w:t xml:space="preserve">==&gt;ماه</w:t>
      </w:r>
    </w:p>
    <w:p>
      <w:pPr>
        <w:pStyle w:val="Heading2"/>
      </w:pPr>
      <w:bookmarkStart w:id="1513" w:name="_Toc944"/>
      <w:r>
        <w:t>هلال بن امیّه</w:t>
      </w:r>
      <w:bookmarkEnd w:id="1513"/>
    </w:p>
    <w:p>
      <w:pPr>
        <w:pStyle w:val="BookText"/>
      </w:pPr>
      <w:r>
        <w:rPr>
          <w:rFonts w:ascii="IRNazanin" w:hAnsi="IRNazanin" w:eastAsia="IRNazanin" w:cs="IRNazanin"/>
          <w:lang w:bidi="fa-IR"/>
          <w:color w:val="111111"/>
          <w:sz w:val="28"/>
          <w:szCs w:val="28"/>
          <w:rtl/>
        </w:rPr>
        <w:t xml:space="preserve">هلال بن امیّه بن عامر انصاری از قبیلۀ اوس و از سابقان در اسلام و شرکت‌کنندگان در غزوۀ بدر و احُد بود.با این حال وی از شرکت در غزوۀ تبوک تخلّف کرد،گرچه سپس توبه نمود و مشمول آمرزش خداوند شد. </w:t>
      </w:r>
      <w:r>
        <w:rPr>
          <w:rStyle w:val="FootnoteReference"/>
        </w:rPr>
        <w:footnoteReference w:id="97"/>
      </w:r>
      <w:r>
        <w:rPr>
          <w:rFonts w:ascii="IRNazanin" w:hAnsi="IRNazanin" w:eastAsia="IRNazanin" w:cs="IRNazanin"/>
          <w:lang w:bidi="fa-IR"/>
          <w:color w:val="111111"/>
          <w:sz w:val="28"/>
          <w:szCs w:val="28"/>
          <w:rtl/>
        </w:rPr>
        <w:t xml:space="preserve">مفسّران،مقصود از«ثلاثه» در آیۀ 118 توبه(9)را وی و کعب بن مالک و مرارة بن ربیع دانسته‌اند که برای شرکت در غزوۀ تبوک از دستور پیامبر صلی اللّٰه علیه و آله امتناع نمودند و سپس توبه کردند و خداوند توبۀ آنان را پذیرفت. </w:t>
      </w:r>
      <w:r>
        <w:rPr>
          <w:rStyle w:val="FootnoteReference"/>
        </w:rPr>
        <w:footnoteReference w:id="98"/>
      </w:r>
    </w:p>
    <w:p>
      <w:pPr>
        <w:pStyle w:val="Heading2"/>
      </w:pPr>
      <w:bookmarkStart w:id="1514" w:name="_Toc945"/>
      <w:r>
        <w:t>هلال بن عویمر السّلمی</w:t>
      </w:r>
      <w:bookmarkEnd w:id="1514"/>
    </w:p>
    <w:p>
      <w:pPr>
        <w:pStyle w:val="BookText"/>
      </w:pPr>
      <w:r>
        <w:rPr>
          <w:rFonts w:ascii="IRNazanin" w:hAnsi="IRNazanin" w:eastAsia="IRNazanin" w:cs="IRNazanin"/>
          <w:lang w:bidi="fa-IR"/>
          <w:color w:val="111111"/>
          <w:sz w:val="28"/>
          <w:szCs w:val="28"/>
          <w:rtl/>
        </w:rPr>
        <w:t xml:space="preserve">هلال بن عویمر السّلمی از جمله کافرانی بود که بین او و پیامبر صلی اللّٰه علیه و آله قرار داد ترک مخاصمه امضا شد.در همین ارتباط،برخی مفسّران،آیۀ 90 نساء(4)را دربارۀ او دانسته‌اند که خداوند مؤمنان را از تعقیب و کشتن این گونه افراد برحذر داشت. </w:t>
      </w:r>
      <w:r>
        <w:rPr>
          <w:rStyle w:val="FootnoteReference"/>
        </w:rPr>
        <w:footnoteReference w:id="99"/>
      </w:r>
    </w:p>
    <w:p>
      <w:pPr>
        <w:pStyle w:val="Heading2"/>
      </w:pPr>
      <w:bookmarkStart w:id="1515" w:name="_Toc946"/>
      <w:r>
        <w:t>همسایه</w:t>
      </w:r>
      <w:bookmarkEnd w:id="1515"/>
    </w:p>
    <w:p>
      <w:pPr>
        <w:pStyle w:val="Heading3"/>
      </w:pPr>
      <w:bookmarkStart w:id="1516" w:name="_Toc947"/>
      <w:r>
        <w:t>اشاره</w:t>
      </w:r>
      <w:bookmarkEnd w:id="1516"/>
    </w:p>
    <w:p>
      <w:pPr>
        <w:pStyle w:val="BookText"/>
      </w:pPr>
      <w:r>
        <w:rPr>
          <w:rFonts w:ascii="IRNazanin" w:hAnsi="IRNazanin" w:eastAsia="IRNazanin" w:cs="IRNazanin"/>
          <w:lang w:bidi="fa-IR"/>
          <w:color w:val="111111"/>
          <w:sz w:val="28"/>
          <w:szCs w:val="28"/>
          <w:rtl/>
        </w:rPr>
        <w:t xml:space="preserve">همسایه،هم دیوار،دو تن یا دو خانواده که در کنار هم خانه دارند یا در دو قسمت یک خانه زندگی کنند. </w:t>
      </w:r>
      <w:r>
        <w:rPr>
          <w:rStyle w:val="FootnoteReference"/>
        </w:rPr>
        <w:footnoteReference w:id="100"/>
      </w:r>
      <w:r>
        <w:rPr>
          <w:rFonts w:ascii="IRNazanin" w:hAnsi="IRNazanin" w:eastAsia="IRNazanin" w:cs="IRNazanin"/>
          <w:lang w:bidi="fa-IR"/>
          <w:color w:val="111111"/>
          <w:sz w:val="28"/>
          <w:szCs w:val="28"/>
          <w:rtl/>
        </w:rPr>
        <w:t xml:space="preserve">در این مدخل،از واژۀ «جار» استفاده شده است.</w:t>
      </w:r>
    </w:p>
    <w:p>
      <w:pPr>
        <w:pStyle w:val="Heading3"/>
      </w:pPr>
      <w:bookmarkStart w:id="1517" w:name="_Toc948"/>
      <w:r>
        <w:t>احسان به همسایه</w:t>
      </w:r>
      <w:bookmarkEnd w:id="1517"/>
    </w:p>
    <w:p>
      <w:pPr>
        <w:pStyle w:val="Heading4"/>
      </w:pPr>
      <w:bookmarkStart w:id="1518" w:name="_Toc949"/>
      <w:r>
        <w:t>1.اولویّت احسان به همسایگان خویشاوند،نسبت به دیگر همسایگان:</w:t>
      </w:r>
      <w:bookmarkEnd w:id="1518"/>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w:t>
      </w:r>
      <w:r>
        <w:rPr>
          <w:rStyle w:val="FootnoteReference"/>
        </w:rPr>
        <w:footnoteReference w:id="101"/>
      </w:r>
      <w:r>
        <w:rPr>
          <w:rFonts w:ascii="IRNazanin" w:hAnsi="IRNazanin" w:eastAsia="IRNazanin" w:cs="IRNazanin"/>
          <w:lang w:bidi="fa-IR"/>
          <w:color w:val="111111"/>
          <w:sz w:val="28"/>
          <w:szCs w:val="28"/>
          <w:rtl/>
        </w:rPr>
        <w:t xml:space="preserve">نساء(4)36</w:t>
      </w:r>
    </w:p>
    <w:p>
      <w:pPr>
        <w:pStyle w:val="BookText"/>
      </w:pPr>
      <w:r>
        <w:rPr>
          <w:rFonts w:ascii="IRNazanin" w:hAnsi="IRNazanin" w:eastAsia="IRNazanin" w:cs="IRNazanin"/>
          <w:lang w:bidi="fa-IR"/>
          <w:color w:val="111111"/>
          <w:sz w:val="28"/>
          <w:szCs w:val="28"/>
          <w:rtl/>
        </w:rPr>
        <w:t xml:space="preserve">ص :147</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2" w:name="pg19842_204484"/>
    <w:bookmarkEnd w:id="102"/>
    <w:p>
      <w:pPr>
        <w:pStyle w:val="Heading4"/>
      </w:pPr>
      <w:bookmarkStart w:id="1519" w:name="_Toc950"/>
      <w:r>
        <w:t>2.احسان به همسایگان،از اوامر الهی و از مصادیق عبادت او:</w:t>
      </w:r>
      <w:bookmarkEnd w:id="1519"/>
    </w:p>
    <w:p>
      <w:pPr>
        <w:pStyle w:val="BookText"/>
      </w:pPr>
      <w:r>
        <w:rPr>
          <w:rFonts w:ascii="Amiri" w:hAnsi="Amiri" w:eastAsia="Amiri" w:cs="Amiri"/>
          <w:lang w:bidi="ar-SA"/>
          <w:color w:val="111111"/>
          <w:sz w:val="28"/>
          <w:szCs w:val="28"/>
          <w:rtl/>
        </w:rPr>
        <w:t xml:space="preserve">وَ اعْبُدُوا اللّٰهَ ... وَ بِالْوٰالِدَیْنِ إِحْسٰاناً وَ بِذِی الْقُرْبیٰ ... وَ الْجٰارِ ذِی الْقُرْبیٰ وَ الْجٰارِ الْجُنُبِ ... إِنَّ اللّٰهَ لاٰ یُحِبُّ مَنْ کٰانَ مُخْتٰالاً فَخُوراً. </w:t>
      </w:r>
      <w:r>
        <w:rPr>
          <w:rStyle w:val="FootnoteReference"/>
        </w:rPr>
        <w:footnoteReference w:id="102"/>
      </w:r>
      <w:r>
        <w:rPr>
          <w:rFonts w:ascii="IRNazanin" w:hAnsi="IRNazanin" w:eastAsia="IRNazanin" w:cs="IRNazanin"/>
          <w:lang w:bidi="fa-IR"/>
          <w:color w:val="111111"/>
          <w:sz w:val="28"/>
          <w:szCs w:val="28"/>
          <w:rtl/>
        </w:rPr>
        <w:t xml:space="preserve">نساء(4)36</w:t>
      </w:r>
    </w:p>
    <w:p>
      <w:pPr>
        <w:pStyle w:val="Heading4"/>
      </w:pPr>
      <w:bookmarkStart w:id="1520" w:name="_Toc951"/>
      <w:r>
        <w:t>3.احسان به همسایگان،زمینۀ جلب محبّت الهی:</w:t>
      </w:r>
      <w:bookmarkEnd w:id="1520"/>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إِنَّ اللّٰهَ لاٰ یُحِبُّ مَنْ کٰانَ مُخْتٰالاً فَخُوراً. نساء(4)36</w:t>
      </w:r>
    </w:p>
    <w:p>
      <w:pPr>
        <w:pStyle w:val="Heading4"/>
      </w:pPr>
      <w:bookmarkStart w:id="1521" w:name="_Toc952"/>
      <w:r>
        <w:t>4.توجّه به خدادادی بودن داراییها، تسهیل‌کنندۀ احسان نسبت به همسایگان:</w:t>
      </w:r>
      <w:bookmarkEnd w:id="1521"/>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اَلَّذِینَ یَبْخَلُونَ وَ یَأْمُرُونَ النّٰاسَ بِالْبُخْلِ وَ یَکْتُمُونَ مٰا آتٰاهُمُ اللّٰهُ مِنْ فَضْلِهِ ....نساء(4)36 و 37</w:t>
      </w:r>
    </w:p>
    <w:p>
      <w:pPr>
        <w:pStyle w:val="Heading4"/>
      </w:pPr>
      <w:bookmarkStart w:id="1522" w:name="_Toc953"/>
      <w:r>
        <w:t>5.اولویّت احسان به همسایۀ هم‌کیش،در مقایسه با همسایۀ غیر هم‌کیش:</w:t>
      </w:r>
      <w:bookmarkEnd w:id="1522"/>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w:t>
      </w:r>
      <w:r>
        <w:rPr>
          <w:rStyle w:val="FootnoteReference"/>
        </w:rPr>
        <w:footnoteReference w:id="103"/>
      </w:r>
      <w:r>
        <w:rPr>
          <w:rFonts w:ascii="IRNazanin" w:hAnsi="IRNazanin" w:eastAsia="IRNazanin" w:cs="IRNazanin"/>
          <w:lang w:bidi="fa-IR"/>
          <w:color w:val="111111"/>
          <w:sz w:val="28"/>
          <w:szCs w:val="28"/>
          <w:rtl/>
        </w:rPr>
        <w:t xml:space="preserve">نساء(4)36</w:t>
      </w:r>
    </w:p>
    <w:p>
      <w:pPr>
        <w:pStyle w:val="Heading4"/>
      </w:pPr>
      <w:bookmarkStart w:id="1523" w:name="_Toc954"/>
      <w:r>
        <w:t>6.بخل،موجب ترک احسان به همسایگان:</w:t>
      </w:r>
      <w:bookmarkEnd w:id="1523"/>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اَلَّذِینَ یَبْخَلُونَ وَ یَأْمُرُونَ النّٰاسَ بِالْبُخْلِ ....نساء(4)36 و 37</w:t>
      </w:r>
    </w:p>
    <w:p>
      <w:pPr>
        <w:pStyle w:val="Heading4"/>
      </w:pPr>
      <w:bookmarkStart w:id="1524" w:name="_Toc955"/>
      <w:r>
        <w:t>7.ترک احسان به همسایگان و بخل‌ورزی،سبب عذاب خوارکنندۀ الهی:</w:t>
      </w:r>
      <w:bookmarkEnd w:id="1524"/>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اَلَّذِینَ یَبْخَلُونَ وَ یَأْمُرُونَ النّٰاسَ بِالْبُخْلِ ... وَ أَعْتَدْنٰا لِلْکٰافِرِینَ عَذٰاباً مُهِیناً. نساء(4)36 و 37</w:t>
      </w:r>
    </w:p>
    <w:p>
      <w:pPr>
        <w:pStyle w:val="Heading4"/>
      </w:pPr>
      <w:bookmarkStart w:id="1525" w:name="_Toc956"/>
      <w:r>
        <w:t>8.همراهی شیطان با انسان،موجب ترک احسان به همسایگان:</w:t>
      </w:r>
      <w:bookmarkEnd w:id="1525"/>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إِنَّ اللّٰهَ لاٰ یُحِبُّ مَنْ کٰانَ مُخْتٰالاً فَخُوراً الَّذِینَ یَبْخَلُونَ ... وَ الَّذِینَ یُنْفِقُونَ أَمْوٰالَهُمْ رِئٰاءَ النّٰاسِ ... وَ مَنْ یَکُنِ الشَّیْطٰانُ لَهُ قَرِیناً فَسٰاءَ قَرِیناً.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نساء(4)36-38</w:t>
      </w:r>
    </w:p>
    <w:p>
      <w:pPr>
        <w:pStyle w:val="Heading4"/>
      </w:pPr>
      <w:bookmarkStart w:id="1526" w:name="_Toc957"/>
      <w:r>
        <w:t>9.بخل و ترک احسان نسبت به همسایگان،نشانۀ کفر به خدا:</w:t>
      </w:r>
      <w:bookmarkEnd w:id="1526"/>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اَلَّذِینَ یَبْخَلُونَ وَ یَأْمُرُونَ النّٰاسَ بِالْبُخْلِ ... وَ الَّذِینَ یُنْفِقُونَ أَمْوٰالَهُمْ رِئٰاءَ النّٰاسِ وَ لاٰ یُؤْمِنُونَ بِاللّٰهِ وَ لاٰ بِالْیَوْمِ الْآخِرِ ... وَ مٰا ذٰا عَلَیْهِمْ لَوْ آمَنُوا بِاللّٰهِ وَ الْیَوْمِ الْآخِرِ ....نساء(4)36-39</w:t>
      </w:r>
    </w:p>
    <w:p>
      <w:pPr>
        <w:pStyle w:val="BookText"/>
      </w:pPr>
      <w:r>
        <w:rPr>
          <w:rFonts w:ascii="IRNazanin" w:hAnsi="IRNazanin" w:eastAsia="IRNazanin" w:cs="IRNazanin"/>
          <w:lang w:bidi="fa-IR"/>
          <w:color w:val="111111"/>
          <w:sz w:val="28"/>
          <w:szCs w:val="28"/>
          <w:rtl/>
        </w:rPr>
        <w:t xml:space="preserve">ص :148</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3" w:name="pg19842_204485"/>
    <w:bookmarkEnd w:id="103"/>
    <w:p>
      <w:pPr>
        <w:pStyle w:val="Heading3"/>
      </w:pPr>
      <w:bookmarkStart w:id="1527" w:name="_Toc958"/>
      <w:r>
        <w:t>تکبّر بر همسایه</w:t>
      </w:r>
      <w:bookmarkEnd w:id="1527"/>
    </w:p>
    <w:p>
      <w:pPr>
        <w:pStyle w:val="Heading4"/>
      </w:pPr>
      <w:bookmarkStart w:id="1528" w:name="_Toc959"/>
      <w:r>
        <w:t>10.تکبّر و فخرفروشی بر همسایگان،از موانع احسان به آنان:</w:t>
      </w:r>
      <w:bookmarkEnd w:id="1528"/>
    </w:p>
    <w:p>
      <w:pPr>
        <w:pStyle w:val="BookText"/>
      </w:pPr>
      <w:r>
        <w:rPr>
          <w:rFonts w:ascii="Amiri" w:hAnsi="Amiri" w:eastAsia="Amiri" w:cs="Amiri"/>
          <w:lang w:bidi="ar-SA"/>
          <w:color w:val="111111"/>
          <w:sz w:val="28"/>
          <w:szCs w:val="28"/>
          <w:rtl/>
        </w:rPr>
        <w:t xml:space="preserve">وَ اعْبُدُوا اللّٰهَ ... وَ بِالْوٰالِدَیْنِ إِحْسٰاناً ... وَ الْجٰارِ ذِی الْقُرْبیٰ ... إِنَّ اللّٰهَ لاٰ یُحِبُّ مَنْ کٰانَ مُخْتٰالاً فَخُوراً. نساء(4)36</w:t>
      </w:r>
    </w:p>
    <w:p>
      <w:pPr>
        <w:pStyle w:val="Heading4"/>
      </w:pPr>
      <w:bookmarkStart w:id="1529" w:name="_Toc960"/>
      <w:r>
        <w:t>11.تکبّر نسبت به همسایه،سبب محرومیّت از محبّت الهی:</w:t>
      </w:r>
      <w:bookmarkEnd w:id="1529"/>
    </w:p>
    <w:p>
      <w:pPr>
        <w:pStyle w:val="BookText"/>
      </w:pPr>
      <w:r>
        <w:rPr>
          <w:rFonts w:ascii="Amiri" w:hAnsi="Amiri" w:eastAsia="Amiri" w:cs="Amiri"/>
          <w:lang w:bidi="ar-SA"/>
          <w:color w:val="111111"/>
          <w:sz w:val="28"/>
          <w:szCs w:val="28"/>
          <w:rtl/>
        </w:rPr>
        <w:t xml:space="preserve">... وَ بِالْوٰالِدَیْنِ إِحْسٰاناً ... وَ الْجٰارِ ذِی الْقُرْبیٰ وَ الْجٰارِ الْجُنُبِ ... إِنَّ اللّٰهَ لاٰ یُحِبُّ مَنْ کٰانَ مُخْتٰالاً فَخُوراً. نساء(4)36</w:t>
      </w:r>
    </w:p>
    <w:p>
      <w:pPr>
        <w:pStyle w:val="Heading3"/>
      </w:pPr>
      <w:bookmarkStart w:id="1530" w:name="_Toc961"/>
      <w:r>
        <w:t>همسایۀ بد</w:t>
      </w:r>
      <w:bookmarkEnd w:id="1530"/>
    </w:p>
    <w:p>
      <w:pPr>
        <w:pStyle w:val="Heading4"/>
      </w:pPr>
      <w:bookmarkStart w:id="1531" w:name="_Toc962"/>
      <w:r>
        <w:t>12.دچار شدن به همسایۀ بد،از موارد عذاب الهی:</w:t>
      </w:r>
      <w:bookmarkEnd w:id="1531"/>
    </w:p>
    <w:p>
      <w:pPr>
        <w:pStyle w:val="BookText"/>
      </w:pPr>
      <w:r>
        <w:rPr>
          <w:rFonts w:ascii="Amiri" w:hAnsi="Amiri" w:eastAsia="Amiri" w:cs="Amiri"/>
          <w:lang w:bidi="ar-SA"/>
          <w:color w:val="111111"/>
          <w:sz w:val="28"/>
          <w:szCs w:val="28"/>
          <w:rtl/>
        </w:rPr>
        <w:t xml:space="preserve">قُلْ هُوَ الْقٰادِرُ عَلیٰ أَنْ یَبْعَثَ عَلَیْکُمْ عَذٰاباً مِنْ فَوْقِکُمْ ... وَ یُذِیقَ بَعْضَکُمْ بَأْسَ بَعْضٍ ... </w:t>
      </w:r>
      <w:r>
        <w:rPr>
          <w:rStyle w:val="FootnoteReference"/>
        </w:rPr>
        <w:footnoteReference w:id="105"/>
      </w:r>
      <w:r>
        <w:rPr>
          <w:rFonts w:ascii="IRNazanin" w:hAnsi="IRNazanin" w:eastAsia="IRNazanin" w:cs="IRNazanin"/>
          <w:lang w:bidi="fa-IR"/>
          <w:color w:val="111111"/>
          <w:sz w:val="28"/>
          <w:szCs w:val="28"/>
          <w:rtl/>
        </w:rPr>
        <w:t xml:space="preserve">انعام(6)65</w:t>
      </w:r>
    </w:p>
    <w:p>
      <w:pPr>
        <w:pStyle w:val="Heading2"/>
      </w:pPr>
      <w:bookmarkStart w:id="1532" w:name="_Toc963"/>
      <w:r>
        <w:t>همسر آدم</w:t>
      </w:r>
      <w:bookmarkEnd w:id="1532"/>
    </w:p>
    <w:p>
      <w:pPr>
        <w:pStyle w:val="BookText"/>
      </w:pPr>
      <w:r>
        <w:rPr>
          <w:rFonts w:ascii="Amiri" w:hAnsi="Amiri" w:eastAsia="Amiri" w:cs="Amiri"/>
          <w:lang w:bidi="ar-SA"/>
          <w:color w:val="111111"/>
          <w:sz w:val="28"/>
          <w:szCs w:val="28"/>
          <w:rtl/>
        </w:rPr>
        <w:t xml:space="preserve">==&gt;حوّا(سلام اللّه علیها)</w:t>
      </w:r>
    </w:p>
    <w:p>
      <w:pPr>
        <w:pStyle w:val="Heading2"/>
      </w:pPr>
      <w:bookmarkStart w:id="1533" w:name="_Toc964"/>
      <w:r>
        <w:t>همسر ابو لهب</w:t>
      </w:r>
      <w:bookmarkEnd w:id="1533"/>
    </w:p>
    <w:p>
      <w:pPr>
        <w:pStyle w:val="BookText"/>
      </w:pPr>
      <w:r>
        <w:rPr>
          <w:rFonts w:ascii="Amiri" w:hAnsi="Amiri" w:eastAsia="Amiri" w:cs="Amiri"/>
          <w:lang w:bidi="ar-SA"/>
          <w:color w:val="111111"/>
          <w:sz w:val="28"/>
          <w:szCs w:val="28"/>
          <w:rtl/>
        </w:rPr>
        <w:t xml:space="preserve">==&gt;امّ جمیل</w:t>
      </w:r>
    </w:p>
    <w:p>
      <w:pPr>
        <w:pStyle w:val="Heading2"/>
      </w:pPr>
      <w:bookmarkStart w:id="1534" w:name="_Toc965"/>
      <w:r>
        <w:t>همسران محمّد</w:t>
      </w:r>
      <w:bookmarkEnd w:id="1534"/>
    </w:p>
    <w:p>
      <w:pPr>
        <w:pStyle w:val="Heading3"/>
      </w:pPr>
      <w:bookmarkStart w:id="1535" w:name="_Toc966"/>
      <w:r>
        <w:t>اشاره</w:t>
      </w:r>
      <w:bookmarkEnd w:id="1535"/>
    </w:p>
    <w:p>
      <w:pPr>
        <w:pStyle w:val="BookText"/>
      </w:pPr>
      <w:r>
        <w:rPr>
          <w:rFonts w:ascii="IRNazanin" w:hAnsi="IRNazanin" w:eastAsia="IRNazanin" w:cs="IRNazanin"/>
          <w:lang w:bidi="fa-IR"/>
          <w:color w:val="111111"/>
          <w:sz w:val="28"/>
          <w:szCs w:val="28"/>
          <w:rtl/>
        </w:rPr>
        <w:t xml:space="preserve">پیامبر اکرم صلی اللّٰه علیه و آله همسران متعدّدی داشته که اوّلین آنها خدیجه بنت خُویلد بوده است. </w:t>
      </w:r>
      <w:r>
        <w:rPr>
          <w:rStyle w:val="FootnoteReference"/>
        </w:rPr>
        <w:footnoteReference w:id="106"/>
      </w:r>
      <w:r>
        <w:rPr>
          <w:rFonts w:ascii="IRNazanin" w:hAnsi="IRNazanin" w:eastAsia="IRNazanin" w:cs="IRNazanin"/>
          <w:lang w:bidi="fa-IR"/>
          <w:color w:val="111111"/>
          <w:sz w:val="28"/>
          <w:szCs w:val="28"/>
          <w:rtl/>
        </w:rPr>
        <w:t xml:space="preserve">رسول خدا صلی اللّٰه علیه و آله تا حیات ایشان همسر دیگری انتخاب نفرمود. </w:t>
      </w:r>
      <w:r>
        <w:rPr>
          <w:rStyle w:val="FootnoteReference"/>
        </w:rPr>
        <w:footnoteReference w:id="107"/>
      </w:r>
      <w:r>
        <w:rPr>
          <w:rFonts w:ascii="IRNazanin" w:hAnsi="IRNazanin" w:eastAsia="IRNazanin" w:cs="IRNazanin"/>
          <w:lang w:bidi="fa-IR"/>
          <w:color w:val="111111"/>
          <w:sz w:val="28"/>
          <w:szCs w:val="28"/>
          <w:rtl/>
        </w:rPr>
        <w:t xml:space="preserve">پس از فوت وی همسران دیگر آن حضرت عبارتند از:</w:t>
      </w:r>
    </w:p>
    <w:p>
      <w:pPr>
        <w:pStyle w:val="BookText"/>
      </w:pPr>
      <w:r>
        <w:rPr>
          <w:rFonts w:ascii="IRNazanin" w:hAnsi="IRNazanin" w:eastAsia="IRNazanin" w:cs="IRNazanin"/>
          <w:lang w:bidi="fa-IR"/>
          <w:color w:val="111111"/>
          <w:sz w:val="28"/>
          <w:szCs w:val="28"/>
          <w:rtl/>
        </w:rPr>
        <w:t xml:space="preserve">امّ حبیبه بنت ابی سفیان، </w:t>
      </w:r>
      <w:r>
        <w:rPr>
          <w:rStyle w:val="FootnoteReference"/>
        </w:rPr>
        <w:footnoteReference w:id="108"/>
      </w:r>
      <w:r>
        <w:rPr>
          <w:rFonts w:ascii="IRNazanin" w:hAnsi="IRNazanin" w:eastAsia="IRNazanin" w:cs="IRNazanin"/>
          <w:lang w:bidi="fa-IR"/>
          <w:color w:val="111111"/>
          <w:sz w:val="28"/>
          <w:szCs w:val="28"/>
          <w:rtl/>
        </w:rPr>
        <w:t xml:space="preserve">امّ سلمه بنت ابی امیّه [حذیفه]مخزومی، </w:t>
      </w:r>
      <w:r>
        <w:rPr>
          <w:rStyle w:val="FootnoteReference"/>
        </w:rPr>
        <w:footnoteReference w:id="109"/>
      </w:r>
      <w:r>
        <w:rPr>
          <w:rFonts w:ascii="IRNazanin" w:hAnsi="IRNazanin" w:eastAsia="IRNazanin" w:cs="IRNazanin"/>
          <w:lang w:bidi="fa-IR"/>
          <w:color w:val="111111"/>
          <w:sz w:val="28"/>
          <w:szCs w:val="28"/>
          <w:rtl/>
        </w:rPr>
        <w:t xml:space="preserve">حفصه بنت عمر بن خطاب، </w:t>
      </w:r>
      <w:r>
        <w:rPr>
          <w:rStyle w:val="FootnoteReference"/>
        </w:rPr>
        <w:footnoteReference w:id="110"/>
      </w:r>
      <w:r>
        <w:rPr>
          <w:rFonts w:ascii="IRNazanin" w:hAnsi="IRNazanin" w:eastAsia="IRNazanin" w:cs="IRNazanin"/>
          <w:lang w:bidi="fa-IR"/>
          <w:color w:val="111111"/>
          <w:sz w:val="28"/>
          <w:szCs w:val="28"/>
          <w:rtl/>
        </w:rPr>
        <w:t xml:space="preserve">جویریّه بنت حارث، </w:t>
      </w:r>
      <w:r>
        <w:rPr>
          <w:rStyle w:val="FootnoteReference"/>
        </w:rPr>
        <w:footnoteReference w:id="111"/>
      </w:r>
      <w:r>
        <w:rPr>
          <w:rFonts w:ascii="IRNazanin" w:hAnsi="IRNazanin" w:eastAsia="IRNazanin" w:cs="IRNazanin"/>
          <w:lang w:bidi="fa-IR"/>
          <w:color w:val="111111"/>
          <w:sz w:val="28"/>
          <w:szCs w:val="28"/>
          <w:rtl/>
        </w:rPr>
        <w:t xml:space="preserve">زینب بنت جحش الاسدیّه، </w:t>
      </w:r>
      <w:r>
        <w:rPr>
          <w:rStyle w:val="FootnoteReference"/>
        </w:rPr>
        <w:footnoteReference w:id="112"/>
      </w:r>
      <w:r>
        <w:rPr>
          <w:rFonts w:ascii="Amiri" w:hAnsi="Amiri" w:eastAsia="Amiri" w:cs="Amiri"/>
          <w:lang w:bidi="ar-SA"/>
          <w:color w:val="111111"/>
          <w:sz w:val="28"/>
          <w:szCs w:val="28"/>
          <w:rtl/>
        </w:rPr>
        <w:t xml:space="preserve">سَودَه بنت زمعه، </w:t>
      </w:r>
      <w:r>
        <w:rPr>
          <w:rStyle w:val="FootnoteReference"/>
        </w:rPr>
        <w:footnoteReference w:id="113"/>
      </w:r>
      <w:r>
        <w:rPr>
          <w:rFonts w:ascii="IRNazanin" w:hAnsi="IRNazanin" w:eastAsia="IRNazanin" w:cs="IRNazanin"/>
          <w:lang w:bidi="fa-IR"/>
          <w:color w:val="111111"/>
          <w:sz w:val="28"/>
          <w:szCs w:val="28"/>
          <w:rtl/>
        </w:rPr>
        <w:t xml:space="preserve">صفیه بنت حُیی بن اخطب، </w:t>
      </w:r>
      <w:r>
        <w:rPr>
          <w:rStyle w:val="FootnoteReference"/>
        </w:rPr>
        <w:footnoteReference w:id="114"/>
      </w:r>
      <w:r>
        <w:rPr>
          <w:rFonts w:ascii="IRNazanin" w:hAnsi="IRNazanin" w:eastAsia="IRNazanin" w:cs="IRNazanin"/>
          <w:lang w:bidi="fa-IR"/>
          <w:color w:val="111111"/>
          <w:sz w:val="28"/>
          <w:szCs w:val="28"/>
          <w:rtl/>
        </w:rPr>
        <w:t xml:space="preserve">عائشه بنت ابی بکر-که گفته شده</w:t>
      </w:r>
    </w:p>
    <w:p>
      <w:pPr>
        <w:pStyle w:val="BookText"/>
      </w:pPr>
      <w:r>
        <w:rPr>
          <w:rFonts w:ascii="IRNazanin" w:hAnsi="IRNazanin" w:eastAsia="IRNazanin" w:cs="IRNazanin"/>
          <w:lang w:bidi="fa-IR"/>
          <w:color w:val="111111"/>
          <w:sz w:val="28"/>
          <w:szCs w:val="28"/>
          <w:rtl/>
        </w:rPr>
        <w:t xml:space="preserve">ص :149</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4" w:name="pg19842_204486"/>
    <w:bookmarkEnd w:id="104"/>
    <w:p>
      <w:pPr>
        <w:pStyle w:val="BookText"/>
      </w:pPr>
      <w:r>
        <w:rPr>
          <w:rFonts w:ascii="IRNazanin" w:hAnsi="IRNazanin" w:eastAsia="IRNazanin" w:cs="IRNazanin"/>
          <w:lang w:bidi="fa-IR"/>
          <w:color w:val="111111"/>
          <w:sz w:val="28"/>
          <w:szCs w:val="28"/>
          <w:rtl/>
        </w:rPr>
        <w:t xml:space="preserve">تنها همسر باکرۀ حضرت بوده است </w:t>
      </w:r>
      <w:r>
        <w:rPr>
          <w:rStyle w:val="FootnoteReference"/>
        </w:rPr>
        <w:footnoteReference w:id="115"/>
      </w:r>
      <w:r>
        <w:rPr>
          <w:rFonts w:ascii="IRNazanin" w:hAnsi="IRNazanin" w:eastAsia="IRNazanin" w:cs="IRNazanin"/>
          <w:lang w:bidi="fa-IR"/>
          <w:color w:val="111111"/>
          <w:sz w:val="28"/>
          <w:szCs w:val="28"/>
          <w:rtl/>
        </w:rPr>
        <w:t xml:space="preserve">-میمونه بنت الحرث الهلالیّه </w:t>
      </w:r>
      <w:r>
        <w:rPr>
          <w:rStyle w:val="FootnoteReference"/>
        </w:rPr>
        <w:footnoteReference w:id="116"/>
      </w:r>
      <w:r>
        <w:rPr>
          <w:rFonts w:ascii="IRNazanin" w:hAnsi="IRNazanin" w:eastAsia="IRNazanin" w:cs="IRNazanin"/>
          <w:lang w:bidi="fa-IR"/>
          <w:color w:val="111111"/>
          <w:sz w:val="28"/>
          <w:szCs w:val="28"/>
          <w:rtl/>
        </w:rPr>
        <w:t xml:space="preserve">و ماریه بنت شمعون قبطیه که از طرف مقوقس قبطی حاکم اسکندریّه و مصر برای حضرت هدیه فرستاده شد که ابراهیم فرزند رسول خدا صلی اللّٰه علیه و آله از وی بوده است. </w:t>
      </w:r>
      <w:r>
        <w:rPr>
          <w:rStyle w:val="FootnoteReference"/>
        </w:rPr>
        <w:footnoteReference w:id="117"/>
      </w:r>
      <w:r>
        <w:rPr>
          <w:rFonts w:ascii="IRNazanin" w:hAnsi="IRNazanin" w:eastAsia="IRNazanin" w:cs="IRNazanin"/>
          <w:lang w:bidi="fa-IR"/>
          <w:color w:val="111111"/>
          <w:sz w:val="28"/>
          <w:szCs w:val="28"/>
          <w:rtl/>
        </w:rPr>
        <w:t xml:space="preserve">در این مدخل کلیّات مباحث مربوط به همسران محمّد مورد بررسی قرار گرفته و اطّلاعات دیگر در جایگاه خود بررسی شده است.</w:t>
      </w:r>
    </w:p>
    <w:p>
      <w:pPr>
        <w:pStyle w:val="Heading3"/>
      </w:pPr>
      <w:bookmarkStart w:id="1536" w:name="_Toc967"/>
      <w:r>
        <w:t>آبروی همسران محمّد</w:t>
      </w:r>
      <w:bookmarkEnd w:id="1536"/>
    </w:p>
    <w:p>
      <w:pPr>
        <w:pStyle w:val="Heading4"/>
      </w:pPr>
      <w:bookmarkStart w:id="1537" w:name="_Toc968"/>
      <w:r>
        <w:t>1.حرمت در خطر انداختن آبروی همسران محمّد:</w:t>
      </w:r>
      <w:bookmarkEnd w:id="1537"/>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إِنَّ الَّذِینَ یُحِبُّونَ أَنْ تَشِیعَ الْفٰاحِشَةُ فِی الَّذِینَ آمَنُوا لَهُمْ عَذٰابٌ أَلِیمٌ فِی الدُّنْیٰا وَ الْآخِرَةِ وَ اللّٰهُ یَعْلَمُ وَ أَنْتُمْ لاٰ تَعْلَمُونَ . </w:t>
      </w:r>
      <w:r>
        <w:rPr>
          <w:rStyle w:val="FootnoteReference"/>
        </w:rPr>
        <w:footnoteReference w:id="118"/>
      </w:r>
      <w:r>
        <w:rPr>
          <w:rFonts w:ascii="IRNazanin" w:hAnsi="IRNazanin" w:eastAsia="IRNazanin" w:cs="IRNazanin"/>
          <w:lang w:bidi="fa-IR"/>
          <w:color w:val="111111"/>
          <w:sz w:val="28"/>
          <w:szCs w:val="28"/>
          <w:rtl/>
        </w:rPr>
        <w:t xml:space="preserve">نور(24)11 و 15 و 19</w:t>
      </w:r>
    </w:p>
    <w:p>
      <w:pPr>
        <w:pStyle w:val="Heading4"/>
      </w:pPr>
      <w:bookmarkStart w:id="1538" w:name="_Toc969"/>
      <w:r>
        <w:t>2.اهتمام ویژۀ خداوند به حفظ و اعادۀ حیثیّت و آبروی همسران محمّد:</w:t>
      </w:r>
      <w:bookmarkEnd w:id="1538"/>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إِذْ تَلَقَّوْنَهُ بِأَلْسِنَتِکُمْ وَ تَقُولُونَ بِأَفْوٰاهِکُمْ مٰا لَیْسَ لَکُمْ بِهِ عِلْمٌ وَ تَحْسَبُونَهُ هَیِّناً وَ هُوَ عِنْدَ اللّٰهِ عَظِیمٌ</w:t>
      </w:r>
    </w:p>
    <w:p>
      <w:pPr>
        <w:pStyle w:val="BookText"/>
      </w:pPr>
      <w:r>
        <w:rPr>
          <w:rFonts w:ascii="Amiri" w:hAnsi="Amiri" w:eastAsia="Amiri" w:cs="Amiri"/>
          <w:lang w:bidi="ar-SA"/>
          <w:color w:val="111111"/>
          <w:sz w:val="28"/>
          <w:szCs w:val="28"/>
          <w:rtl/>
        </w:rPr>
        <w:t xml:space="preserve">إِنَّ</w:t>
      </w:r>
    </w:p>
    <w:p>
      <w:pPr>
        <w:pStyle w:val="BookText"/>
      </w:pPr>
      <w:r>
        <w:rPr>
          <w:rFonts w:ascii="Amiri" w:hAnsi="Amiri" w:eastAsia="Amiri" w:cs="Amiri"/>
          <w:lang w:bidi="ar-SA"/>
          <w:color w:val="111111"/>
          <w:sz w:val="28"/>
          <w:szCs w:val="28"/>
          <w:rtl/>
        </w:rPr>
        <w:t xml:space="preserve">اَلَّذِینَ یُحِبُّونَ أَنْ تَشِیعَ الْفٰاحِشَةُ فِی الَّذِینَ آمَنُوا لَهُمْ عَذٰابٌ أَلِیمٌ فِی الدُّنْیٰا وَ الْآخِرَةِ وَ اللّٰهُ یَعْلَمُ وَ أَنْتُمْ لاٰ تَعْلَمُونَ . نور(24)11 و 15 و 19</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احزاب(33)28-30</w:t>
      </w:r>
    </w:p>
    <w:p>
      <w:pPr>
        <w:pStyle w:val="Heading3"/>
      </w:pPr>
      <w:bookmarkStart w:id="1539" w:name="_Toc970"/>
      <w:r>
        <w:t>آخرت طلبی همسران محمّد</w:t>
      </w:r>
      <w:bookmarkEnd w:id="1539"/>
    </w:p>
    <w:p>
      <w:pPr>
        <w:pStyle w:val="Heading4"/>
      </w:pPr>
      <w:bookmarkStart w:id="1540" w:name="_Toc971"/>
      <w:r>
        <w:t>3.تشویق و توصیۀ همسران محمّد،از سوی خداوند به آخرت طلبی:</w:t>
      </w:r>
      <w:bookmarkEnd w:id="1540"/>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احزاب(33)28 و 29</w:t>
      </w:r>
    </w:p>
    <w:p>
      <w:pPr>
        <w:pStyle w:val="BookText"/>
      </w:pPr>
      <w:r>
        <w:rPr>
          <w:rFonts w:ascii="IRNazanin" w:hAnsi="IRNazanin" w:eastAsia="IRNazanin" w:cs="IRNazanin"/>
          <w:lang w:bidi="fa-IR"/>
          <w:color w:val="111111"/>
          <w:sz w:val="28"/>
          <w:szCs w:val="28"/>
          <w:rtl/>
        </w:rPr>
        <w:t xml:space="preserve">ص :150</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105" w:name="pg19842_204487"/>
    <w:bookmarkEnd w:id="105"/>
    <w:p>
      <w:pPr>
        <w:pStyle w:val="Heading4"/>
      </w:pPr>
      <w:bookmarkStart w:id="1541" w:name="_Toc972"/>
      <w:r>
        <w:t>4.آخرت طلبی همسران محمّد،سبب برخورداری آنان از پاداش عظیم الهی:</w:t>
      </w:r>
      <w:bookmarkEnd w:id="1541"/>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احزاب(33)28 و 29</w:t>
      </w:r>
    </w:p>
    <w:p>
      <w:pPr>
        <w:pStyle w:val="Heading3"/>
      </w:pPr>
      <w:bookmarkStart w:id="1542" w:name="_Toc973"/>
      <w:r>
        <w:t>آرامش همسران محمّد</w:t>
      </w:r>
      <w:bookmarkEnd w:id="1542"/>
    </w:p>
    <w:p>
      <w:pPr>
        <w:pStyle w:val="Heading4"/>
      </w:pPr>
      <w:bookmarkStart w:id="1543" w:name="_Toc974"/>
      <w:r>
        <w:t>5.قرار گرفتن همسران پیامبر در کنار حضرت، مایۀ آرامش خاطر آنان:</w:t>
      </w:r>
      <w:bookmarkEnd w:id="1543"/>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احزاب(33)50 و 51</w:t>
      </w:r>
    </w:p>
    <w:p>
      <w:pPr>
        <w:pStyle w:val="Heading3"/>
      </w:pPr>
      <w:bookmarkStart w:id="1544" w:name="_Toc975"/>
      <w:r>
        <w:t>آزادی همسران محمّد</w:t>
      </w:r>
      <w:bookmarkEnd w:id="1544"/>
    </w:p>
    <w:p>
      <w:pPr>
        <w:pStyle w:val="Heading4"/>
      </w:pPr>
      <w:bookmarkStart w:id="1545" w:name="_Toc976"/>
      <w:r>
        <w:t>6.اختیار همسران محمّد،در انتخاب زندگی ساده و بی‌تجمّلات با پیامبر صلی اللّٰه علیه و آله،یا جدایی از آن حضرت:</w:t>
      </w:r>
      <w:bookmarkEnd w:id="1545"/>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احزاب(33)28</w:t>
      </w:r>
    </w:p>
    <w:p>
      <w:pPr>
        <w:pStyle w:val="Heading3"/>
      </w:pPr>
      <w:bookmarkStart w:id="1546" w:name="_Toc977"/>
      <w:r>
        <w:t>احترام همسران محمّد</w:t>
      </w:r>
      <w:bookmarkEnd w:id="1546"/>
    </w:p>
    <w:p>
      <w:pPr>
        <w:pStyle w:val="Heading4"/>
      </w:pPr>
      <w:bookmarkStart w:id="1547" w:name="_Toc978"/>
      <w:r>
        <w:t>7.همسران محمّد،دارای حرمتی ویژه:</w:t>
      </w:r>
      <w:bookmarkEnd w:id="1547"/>
    </w:p>
    <w:p>
      <w:pPr>
        <w:pStyle w:val="BookText"/>
      </w:pPr>
      <w:r>
        <w:rPr>
          <w:rFonts w:ascii="Amiri" w:hAnsi="Amiri" w:eastAsia="Amiri" w:cs="Amiri"/>
          <w:lang w:bidi="ar-SA"/>
          <w:color w:val="111111"/>
          <w:sz w:val="28"/>
          <w:szCs w:val="28"/>
          <w:rtl/>
        </w:rPr>
        <w:t xml:space="preserve">اَلنَّبِیُّ أَوْلیٰ بِالْمُؤْمِنِینَ مِنْ أَنْفُسِهِمْ وَ أَزْوٰاجُهُ أُمَّهٰاتُهُمْ ... </w:t>
      </w:r>
      <w:r>
        <w:rPr>
          <w:rStyle w:val="FootnoteReference"/>
        </w:rPr>
        <w:footnoteReference w:id="119"/>
      </w:r>
      <w:r>
        <w:rPr>
          <w:rFonts w:ascii="IRNazanin" w:hAnsi="IRNazanin" w:eastAsia="IRNazanin" w:cs="IRNazanin"/>
          <w:lang w:bidi="fa-IR"/>
          <w:color w:val="111111"/>
          <w:sz w:val="28"/>
          <w:szCs w:val="28"/>
          <w:rtl/>
        </w:rPr>
        <w:t xml:space="preserve">احزاب(33)6</w:t>
      </w:r>
    </w:p>
    <w:p>
      <w:pPr>
        <w:pStyle w:val="BookText"/>
      </w:pPr>
      <w:r>
        <w:rPr>
          <w:rFonts w:ascii="Amiri" w:hAnsi="Amiri" w:eastAsia="Amiri" w:cs="Amiri"/>
          <w:lang w:bidi="ar-SA"/>
          <w:color w:val="111111"/>
          <w:sz w:val="28"/>
          <w:szCs w:val="28"/>
          <w:rtl/>
        </w:rPr>
        <w:t xml:space="preserve">... وَ إِذٰا سَأَلْتُمُوهُنَّ مَتٰاعاً فَسْئَلُوهُنَّ مِنْ وَرٰاءِ حِجٰابٍ ... وَ مٰا کٰانَ لَکُمْ أَنْ تُؤْذُوا رَسُولَ اللّٰهِ وَ لاٰ أَنْ تَنْکِحُوا أَزْوٰاجَهُ مِنْ بَعْدِهِ أَبَداً إِنَّ ذٰلِکُمْ کٰانَ عِنْدَ اللّٰهِ عَظِیماً. احزاب(33)53</w:t>
      </w:r>
    </w:p>
    <w:p>
      <w:pPr>
        <w:pStyle w:val="Heading3"/>
      </w:pPr>
      <w:bookmarkStart w:id="1548" w:name="_Toc979"/>
      <w:r>
        <w:t>احسان همسران محمّد</w:t>
      </w:r>
      <w:bookmarkEnd w:id="1548"/>
    </w:p>
    <w:p>
      <w:pPr>
        <w:pStyle w:val="Heading4"/>
      </w:pPr>
      <w:bookmarkStart w:id="1549" w:name="_Toc980"/>
      <w:r>
        <w:t>8.احسان و نیکوکاری همسران محمّد،مورد توصیۀ خداوند:</w:t>
      </w:r>
      <w:bookmarkEnd w:id="1549"/>
    </w:p>
    <w:p>
      <w:pPr>
        <w:pStyle w:val="BookText"/>
      </w:pPr>
      <w:r>
        <w:rPr>
          <w:rFonts w:ascii="Amiri" w:hAnsi="Amiri" w:eastAsia="Amiri" w:cs="Amiri"/>
          <w:lang w:bidi="ar-SA"/>
          <w:color w:val="111111"/>
          <w:sz w:val="28"/>
          <w:szCs w:val="28"/>
          <w:rtl/>
        </w:rPr>
        <w:t xml:space="preserve">یٰا أَیُّهَا النَّبِیُّ قُلْ لِأَزْوٰاجِکَ ... وَ إِنْ کُنْتُنَّ تُرِدْنَ اللّٰهَ وَ رَسُولَهُ وَ الدّٰارَ الْآخِرَةَ فَإِنَّ اللّٰهَ أَعَدَّ لِلْمُحْسِنٰاتِ مِنْکُنَّ أَجْراً عَظِیماً. احزاب(33)28 و 29</w:t>
      </w:r>
    </w:p>
    <w:p>
      <w:pPr>
        <w:pStyle w:val="Heading4"/>
      </w:pPr>
      <w:bookmarkStart w:id="1550" w:name="_Toc981"/>
      <w:r>
        <w:t>9.احسان همسران پیامبر،موجب برخورداری آنان از پاداش بزرگ الهی:</w:t>
      </w:r>
      <w:bookmarkEnd w:id="1550"/>
    </w:p>
    <w:p>
      <w:pPr>
        <w:pStyle w:val="BookText"/>
      </w:pPr>
      <w:r>
        <w:rPr>
          <w:rFonts w:ascii="Amiri" w:hAnsi="Amiri" w:eastAsia="Amiri" w:cs="Amiri"/>
          <w:lang w:bidi="ar-SA"/>
          <w:color w:val="111111"/>
          <w:sz w:val="28"/>
          <w:szCs w:val="28"/>
          <w:rtl/>
        </w:rPr>
        <w:t xml:space="preserve">یٰا أَیُّهَا النَّبِیُّ قُلْ لِأَزْوٰاجِکَ ... وَ إِنْ کُنْتُنَّ تُرِدْنَ اللّٰهَ وَ رَسُولَهُ وَ الدّٰارَ الْآخِرَةَ فَإِنَّ اللّٰهَ أَعَدَّ لِلْمُحْسِنٰاتِ مِنْکُنَّ أَجْراً عَظِیماً. احزاب(33)28 و 29</w:t>
      </w:r>
    </w:p>
    <w:p>
      <w:pPr>
        <w:pStyle w:val="Heading3"/>
      </w:pPr>
      <w:bookmarkStart w:id="1551" w:name="_Toc982"/>
      <w:r>
        <w:t>احکام همسران محمّد</w:t>
      </w:r>
      <w:bookmarkEnd w:id="1551"/>
    </w:p>
    <w:p>
      <w:pPr>
        <w:pStyle w:val="Heading4"/>
      </w:pPr>
      <w:bookmarkStart w:id="1552" w:name="_Toc983"/>
      <w:r>
        <w:t>10.لطف و آگاهی همه‌جانبۀ خداوند،منشأ صدور احکامی خاص برای همسران پیامبر:</w:t>
      </w:r>
      <w:bookmarkEnd w:id="1552"/>
    </w:p>
    <w:p>
      <w:pPr>
        <w:pStyle w:val="BookText"/>
      </w:pPr>
      <w:r>
        <w:rPr>
          <w:rFonts w:ascii="IRNazanin" w:hAnsi="IRNazanin" w:eastAsia="IRNazanin" w:cs="IRNazanin"/>
          <w:lang w:bidi="fa-IR"/>
          <w:color w:val="111111"/>
          <w:sz w:val="28"/>
          <w:szCs w:val="28"/>
          <w:rtl/>
        </w:rPr>
        <w:t xml:space="preserve">ص :151</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6" w:name="pg19842_204488"/>
    <w:bookmarkEnd w:id="106"/>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 وَ اذْکُرْنَ مٰا یُتْلیٰ فِی بُیُوتِکُنَّ مِنْ آیٰاتِ اللّٰهِ وَ الْحِکْمَةِ إِنَّ اللّٰهَ کٰانَ لَطِیفاً خَبِیراً. احزاب(33)28-34</w:t>
      </w:r>
    </w:p>
    <w:p>
      <w:pPr>
        <w:pStyle w:val="BookText"/>
      </w:pPr>
      <w:r>
        <w:rPr>
          <w:rFonts w:ascii="Amiri" w:hAnsi="Amiri" w:eastAsia="Amiri" w:cs="Amiri"/>
          <w:lang w:bidi="ar-SA"/>
          <w:color w:val="111111"/>
          <w:sz w:val="28"/>
          <w:szCs w:val="28"/>
          <w:rtl/>
        </w:rPr>
        <w:t xml:space="preserve">... وَ مٰا کٰانَ لَکُمْ أَنْ تُؤْذُوا رَسُولَ اللّٰهِ وَ لاٰ أَنْ تَنْکِحُوا أَزْوٰاجَهُ مِنْ بَعْدِهِ أَبَداً ....احزاب(33)53</w:t>
      </w:r>
    </w:p>
    <w:p>
      <w:pPr>
        <w:pStyle w:val="Heading4"/>
      </w:pPr>
      <w:bookmarkStart w:id="1553" w:name="_Toc984"/>
      <w:r>
        <w:t>11.ازدواج با همسران محمّد،از اسباب اذیّت آن حضرت:</w:t>
      </w:r>
      <w:bookmarkEnd w:id="1553"/>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w:t>
      </w:r>
    </w:p>
    <w:p>
      <w:pPr>
        <w:pStyle w:val="BookText"/>
      </w:pPr>
      <w:r>
        <w:rPr>
          <w:rFonts w:ascii="Amiri" w:hAnsi="Amiri" w:eastAsia="Amiri" w:cs="Amiri"/>
          <w:lang w:bidi="ar-SA"/>
          <w:color w:val="111111"/>
          <w:sz w:val="28"/>
          <w:szCs w:val="28"/>
          <w:rtl/>
        </w:rPr>
        <w:t xml:space="preserve">أَطْهَرُ لِقُلُوبِکُمْ وَ قُلُوبِهِنَّ وَ مٰا کٰانَ لَکُمْ أَنْ تُؤْذُوا رَسُولَ اللّٰهِ وَ لاٰ أَنْ تَنْکِحُوا أَزْوٰاجَهُ مِنْ بَعْدِهِ أَبَداً إِنَّ ذٰلِکُمْ کٰانَ عِنْدَ اللّٰهِ عَظِیماً. احزاب(33)53</w:t>
      </w:r>
    </w:p>
    <w:p>
      <w:pPr>
        <w:pStyle w:val="Heading4"/>
      </w:pPr>
      <w:bookmarkStart w:id="1554" w:name="_Toc985"/>
      <w:r>
        <w:t>12.مجاز بودن ورود همسران محمّد،در فعالیتهای اجتماعی(با رعایت ضوابط):</w:t>
      </w:r>
      <w:bookmarkEnd w:id="1554"/>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 وَ إِذٰا سَأَلْتُمُوهُنَّ مَتٰاعاً فَسْئَلُوهُنَّ مِنْ وَرٰاءِ حِجٰابٍ ذٰلِکُمْ أَطْهَرُ لِقُلُوبِکُمْ وَ قُلُوبِهِنَّ ... وَ لاٰ أَنْ تَنْکِحُوا أَزْوٰاجَهُ مِنْ بَعْدِهِ أَبَداً ....احزاب(33)53</w:t>
      </w:r>
    </w:p>
    <w:p>
      <w:pPr>
        <w:pStyle w:val="Heading4"/>
      </w:pPr>
      <w:bookmarkStart w:id="1555" w:name="_Toc986"/>
      <w:r>
        <w:t>13.واجب نبودن حجاب برای همسران پیامبر،در مقابل محرمان خویش:</w:t>
      </w:r>
      <w:bookmarkEnd w:id="1555"/>
    </w:p>
    <w:p>
      <w:pPr>
        <w:pStyle w:val="BookText"/>
      </w:pPr>
      <w:r>
        <w:rPr>
          <w:rFonts w:ascii="Amiri" w:hAnsi="Amiri" w:eastAsia="Amiri" w:cs="Amiri"/>
          <w:lang w:bidi="ar-SA"/>
          <w:color w:val="111111"/>
          <w:sz w:val="28"/>
          <w:szCs w:val="28"/>
          <w:rtl/>
        </w:rPr>
        <w:t xml:space="preserve">... وَ مٰا کٰانَ لَکُمْ أَنْ تُؤْذُوا رَسُولَ اللّٰهِ وَ لاٰ أَنْ تَنْکِحُوا أَزْوٰاجَهُ مِنْ بَعْدِهِ أَبَداً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احزاب(33)53 و 55</w:t>
      </w:r>
    </w:p>
    <w:p>
      <w:pPr>
        <w:pStyle w:val="Heading4"/>
      </w:pPr>
      <w:bookmarkStart w:id="1556" w:name="_Toc987"/>
      <w:r>
        <w:t>14.حرمت ابدی ازدواج مؤمنان،با همسران پیامبر:</w:t>
      </w:r>
      <w:bookmarkEnd w:id="1556"/>
    </w:p>
    <w:p>
      <w:pPr>
        <w:pStyle w:val="BookText"/>
      </w:pPr>
      <w:r>
        <w:rPr>
          <w:rFonts w:ascii="Amiri" w:hAnsi="Amiri" w:eastAsia="Amiri" w:cs="Amiri"/>
          <w:lang w:bidi="ar-SA"/>
          <w:color w:val="111111"/>
          <w:sz w:val="28"/>
          <w:szCs w:val="28"/>
          <w:rtl/>
        </w:rPr>
        <w:t xml:space="preserve">اَلنَّبِیُّ أَوْلیٰ بِالْمُؤْمِنِینَ مِنْ أَنْفُسِهِمْ وَ أَزْوٰاجُهُ أُمَّهٰاتُهُمْ ... </w:t>
      </w:r>
      <w:r>
        <w:rPr>
          <w:rStyle w:val="FootnoteReference"/>
        </w:rPr>
        <w:footnoteReference w:id="120"/>
      </w:r>
      <w:r>
        <w:rPr>
          <w:rFonts w:ascii="IRNazanin" w:hAnsi="IRNazanin" w:eastAsia="IRNazanin" w:cs="IRNazanin"/>
          <w:lang w:bidi="fa-IR"/>
          <w:color w:val="111111"/>
          <w:sz w:val="28"/>
          <w:szCs w:val="28"/>
          <w:rtl/>
        </w:rPr>
        <w:t xml:space="preserve">احزاب(33)6</w:t>
      </w:r>
    </w:p>
    <w:p>
      <w:pPr>
        <w:pStyle w:val="BookText"/>
      </w:pPr>
      <w:r>
        <w:rPr>
          <w:rFonts w:ascii="Amiri" w:hAnsi="Amiri" w:eastAsia="Amiri" w:cs="Amiri"/>
          <w:lang w:bidi="ar-SA"/>
          <w:color w:val="111111"/>
          <w:sz w:val="28"/>
          <w:szCs w:val="28"/>
          <w:rtl/>
        </w:rPr>
        <w:t xml:space="preserve">یٰا أَیُّهَا الَّذِینَ آمَنُوا ... وَ مٰا کٰانَ لَکُمْ أَنْ تُؤْذُوا رَسُولَ اللّٰهِ وَ لاٰ أَنْ تَنْکِحُوا أَزْوٰاجَهُ مِنْ بَعْدِهِ</w:t>
      </w:r>
    </w:p>
    <w:p>
      <w:pPr>
        <w:pStyle w:val="BookText"/>
      </w:pPr>
      <w:r>
        <w:rPr>
          <w:rFonts w:ascii="IRNazanin" w:hAnsi="IRNazanin" w:eastAsia="IRNazanin" w:cs="IRNazanin"/>
          <w:lang w:bidi="fa-IR"/>
          <w:color w:val="111111"/>
          <w:sz w:val="28"/>
          <w:szCs w:val="28"/>
          <w:rtl/>
        </w:rPr>
        <w:t xml:space="preserve">ص :152</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07" w:name="pg19842_204489"/>
    <w:bookmarkEnd w:id="107"/>
    <w:p>
      <w:pPr>
        <w:pStyle w:val="BookText"/>
      </w:pPr>
      <w:r>
        <w:rPr>
          <w:rFonts w:ascii="Amiri" w:hAnsi="Amiri" w:eastAsia="Amiri" w:cs="Amiri"/>
          <w:lang w:bidi="ar-SA"/>
          <w:color w:val="111111"/>
          <w:sz w:val="28"/>
          <w:szCs w:val="28"/>
          <w:rtl/>
        </w:rPr>
        <w:t xml:space="preserve">أَبَداً ....احزاب(33)53</w:t>
      </w:r>
    </w:p>
    <w:p>
      <w:pPr>
        <w:pStyle w:val="Heading4"/>
      </w:pPr>
      <w:bookmarkStart w:id="1557" w:name="_Toc988"/>
      <w:r>
        <w:t>15.ازدواج با همسران رسول خدا،گناهی بزرگ در پیشگاه الهی:</w:t>
      </w:r>
      <w:bookmarkEnd w:id="1557"/>
    </w:p>
    <w:p>
      <w:pPr>
        <w:pStyle w:val="BookText"/>
      </w:pPr>
      <w:r>
        <w:rPr>
          <w:rFonts w:ascii="Amiri" w:hAnsi="Amiri" w:eastAsia="Amiri" w:cs="Amiri"/>
          <w:lang w:bidi="ar-SA"/>
          <w:color w:val="111111"/>
          <w:sz w:val="28"/>
          <w:szCs w:val="28"/>
          <w:rtl/>
        </w:rPr>
        <w:t xml:space="preserve">یٰا أَیُّهَا الَّذِینَ آمَنُوا ... وَ مٰا کٰانَ لَکُمْ أَنْ تُؤْذُوا رَسُولَ اللّٰهِ وَ لاٰ أَنْ تَنْکِحُوا أَزْوٰاجَهُ مِنْ بَعْدِهِ أَبَداً إِنَّ ذٰلِکُمْ کٰانَ عِنْدَ اللّٰهِ عَظِیماً. </w:t>
      </w:r>
      <w:r>
        <w:rPr>
          <w:rStyle w:val="FootnoteReference"/>
        </w:rPr>
        <w:footnoteReference w:id="121"/>
      </w:r>
      <w:r>
        <w:rPr>
          <w:rFonts w:ascii="IRNazanin" w:hAnsi="IRNazanin" w:eastAsia="IRNazanin" w:cs="IRNazanin"/>
          <w:lang w:bidi="fa-IR"/>
          <w:color w:val="111111"/>
          <w:sz w:val="28"/>
          <w:szCs w:val="28"/>
          <w:rtl/>
        </w:rPr>
        <w:t xml:space="preserve">احزاب(33)53</w:t>
      </w:r>
    </w:p>
    <w:p>
      <w:pPr>
        <w:pStyle w:val="Heading4"/>
      </w:pPr>
      <w:bookmarkStart w:id="1558" w:name="_Toc989"/>
      <w:r>
        <w:t>16.حکم مادر بودن همسران پیامبر برای مؤمنان،و حرمت ازدواج با آنان،نوشته شده در لوح محفوظ:</w:t>
      </w:r>
      <w:bookmarkEnd w:id="1558"/>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 مَسْطُوراً. </w:t>
      </w:r>
      <w:r>
        <w:rPr>
          <w:rStyle w:val="FootnoteReference"/>
        </w:rPr>
        <w:footnoteReference w:id="122"/>
      </w:r>
      <w:r>
        <w:rPr>
          <w:rFonts w:ascii="IRNazanin" w:hAnsi="IRNazanin" w:eastAsia="IRNazanin" w:cs="IRNazanin"/>
          <w:lang w:bidi="fa-IR"/>
          <w:color w:val="111111"/>
          <w:sz w:val="28"/>
          <w:szCs w:val="28"/>
          <w:rtl/>
        </w:rPr>
        <w:t xml:space="preserve">احزاب(33)6</w:t>
      </w:r>
    </w:p>
    <w:p>
      <w:pPr>
        <w:pStyle w:val="Heading4"/>
      </w:pPr>
      <w:bookmarkStart w:id="1559" w:name="_Toc990"/>
      <w:r>
        <w:t>17.همسران پیامبر،موظف به اطاعت از خدا و رسول صلی اللّٰه علیه و آله:</w:t>
      </w:r>
      <w:bookmarkEnd w:id="1559"/>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w:t>
      </w:r>
    </w:p>
    <w:p>
      <w:pPr>
        <w:pStyle w:val="BookText"/>
      </w:pPr>
      <w:r>
        <w:rPr>
          <w:rFonts w:ascii="Amiri" w:hAnsi="Amiri" w:eastAsia="Amiri" w:cs="Amiri"/>
          <w:lang w:bidi="ar-SA"/>
          <w:color w:val="111111"/>
          <w:sz w:val="28"/>
          <w:szCs w:val="28"/>
          <w:rtl/>
        </w:rPr>
        <w:t xml:space="preserve">وَ قَرْنَ فِی بُیُوتِکُنَّ ... وَ أَطِعْنَ اللّٰهَ وَ رَسُولَهُ ....احزاب(33)30 و 33</w:t>
      </w:r>
    </w:p>
    <w:p>
      <w:pPr>
        <w:pStyle w:val="BookText"/>
      </w:pPr>
      <w:r>
        <w:rPr>
          <w:rFonts w:ascii="IRNazanin" w:hAnsi="IRNazanin" w:eastAsia="IRNazanin" w:cs="IRNazanin"/>
          <w:lang w:bidi="fa-IR"/>
          <w:color w:val="111111"/>
          <w:sz w:val="28"/>
          <w:szCs w:val="28"/>
          <w:rtl/>
        </w:rPr>
        <w:t xml:space="preserve">نیز==&gt;همین مدخل،حجاب همسران محمّد،وظایف همسران محمّد.</w:t>
      </w:r>
    </w:p>
    <w:p>
      <w:pPr>
        <w:pStyle w:val="Heading3"/>
      </w:pPr>
      <w:bookmarkStart w:id="1560" w:name="_Toc991"/>
      <w:r>
        <w:t>اذیّت به همسران محمّد</w:t>
      </w:r>
      <w:bookmarkEnd w:id="1560"/>
    </w:p>
    <w:p>
      <w:pPr>
        <w:pStyle w:val="Heading4"/>
      </w:pPr>
      <w:bookmarkStart w:id="1561" w:name="_Toc992"/>
      <w:r>
        <w:t>18. آزاررسانی منافقان و بیمار دلان به همسران پیامبر:</w:t>
      </w:r>
      <w:bookmarkEnd w:id="1561"/>
    </w:p>
    <w:p>
      <w:pPr>
        <w:pStyle w:val="BookText"/>
      </w:pPr>
      <w:r>
        <w:rPr>
          <w:rFonts w:ascii="Amiri" w:hAnsi="Amiri" w:eastAsia="Amiri" w:cs="Amiri"/>
          <w:lang w:bidi="ar-SA"/>
          <w:color w:val="111111"/>
          <w:sz w:val="28"/>
          <w:szCs w:val="28"/>
          <w:rtl/>
        </w:rPr>
        <w:t xml:space="preserve">یٰا أَیُّهَا النَّبِیُّ قُلْ لِأَزْوٰاجِکَ وَ بَنٰاتِکَ وَ نِسٰاءِ الْمُؤْمِنِینَ</w:t>
      </w:r>
    </w:p>
    <w:p>
      <w:pPr>
        <w:pStyle w:val="BookText"/>
      </w:pPr>
      <w:r>
        <w:rPr>
          <w:rFonts w:ascii="Amiri" w:hAnsi="Amiri" w:eastAsia="Amiri" w:cs="Amiri"/>
          <w:lang w:bidi="ar-SA"/>
          <w:color w:val="111111"/>
          <w:sz w:val="28"/>
          <w:szCs w:val="28"/>
          <w:rtl/>
        </w:rPr>
        <w:t xml:space="preserve">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احزاب(33)59 و 60</w:t>
      </w:r>
    </w:p>
    <w:p>
      <w:pPr>
        <w:pStyle w:val="Heading4"/>
      </w:pPr>
      <w:bookmarkStart w:id="1562" w:name="_Toc993"/>
      <w:r>
        <w:t>19.تهدید اذیّت‌کنندگان به زنان پیامبر،از سوی خداوند:</w:t>
      </w:r>
      <w:bookmarkEnd w:id="1562"/>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w:t>
      </w:r>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w:t>
      </w:r>
    </w:p>
    <w:p>
      <w:pPr>
        <w:pStyle w:val="BookText"/>
      </w:pPr>
      <w:r>
        <w:rPr>
          <w:rFonts w:ascii="Amiri" w:hAnsi="Amiri" w:eastAsia="Amiri" w:cs="Amiri"/>
          <w:lang w:bidi="ar-SA"/>
          <w:color w:val="111111"/>
          <w:sz w:val="28"/>
          <w:szCs w:val="28"/>
          <w:rtl/>
        </w:rPr>
        <w:t xml:space="preserve">مَلْعُونِینَ أَیْنَمٰا ثُقِفُوا أُخِذُوا وَ قُتِّلُوا تَقْتِیلاً. احزاب(33)59-61</w:t>
      </w:r>
    </w:p>
    <w:p>
      <w:pPr>
        <w:pStyle w:val="Heading4"/>
      </w:pPr>
      <w:bookmarkStart w:id="1563" w:name="_Toc994"/>
      <w:r>
        <w:t>20.رعایت حجاب همسران پیامبر،سبب مصونیّت آنان از آزار و اذیّت دیگران:</w:t>
      </w:r>
      <w:bookmarkEnd w:id="1563"/>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احزاب(33)59</w:t>
      </w:r>
    </w:p>
    <w:p>
      <w:pPr>
        <w:pStyle w:val="Heading3"/>
      </w:pPr>
      <w:bookmarkStart w:id="1564" w:name="_Toc995"/>
      <w:r>
        <w:t>ارادۀ همسران محمّد</w:t>
      </w:r>
      <w:bookmarkEnd w:id="1564"/>
    </w:p>
    <w:p>
      <w:pPr>
        <w:pStyle w:val="Heading4"/>
      </w:pPr>
      <w:bookmarkStart w:id="1565" w:name="_Toc996"/>
      <w:r>
        <w:t>21.همسران محمّد،برخوردار از پاداش عظیم الهی، در صورت خدا خواهی آنان:</w:t>
      </w:r>
      <w:bookmarkEnd w:id="1565"/>
    </w:p>
    <w:p>
      <w:pPr>
        <w:pStyle w:val="BookText"/>
      </w:pPr>
      <w:r>
        <w:rPr>
          <w:rFonts w:ascii="IRNazanin" w:hAnsi="IRNazanin" w:eastAsia="IRNazanin" w:cs="IRNazanin"/>
          <w:lang w:bidi="fa-IR"/>
          <w:color w:val="111111"/>
          <w:sz w:val="28"/>
          <w:szCs w:val="28"/>
          <w:rtl/>
        </w:rPr>
        <w:t xml:space="preserve">ص :153</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8" w:name="pg19842_204490"/>
    <w:bookmarkEnd w:id="108"/>
    <w:p>
      <w:pPr>
        <w:pStyle w:val="BookText"/>
      </w:pPr>
      <w:r>
        <w:rPr>
          <w:rFonts w:ascii="Amiri" w:hAnsi="Amiri" w:eastAsia="Amiri" w:cs="Amiri"/>
          <w:lang w:bidi="ar-SA"/>
          <w:color w:val="111111"/>
          <w:sz w:val="28"/>
          <w:szCs w:val="28"/>
          <w:rtl/>
        </w:rPr>
        <w:t xml:space="preserve">یٰا أَیُّهَا النَّبِیُّ قُلْ لِأَزْوٰاجِکَ ... وَ إِنْ کُنْتُنَّ تُرِدْنَ اللّٰهَ ... فَإِنَّ اللّٰهَ أَعَدَّ لِلْمُحْسِنٰاتِ مِنْکُنَّ أَجْراً عَظِیماً. احزاب(33)28 و 29</w:t>
      </w:r>
    </w:p>
    <w:p>
      <w:pPr>
        <w:pStyle w:val="Heading4"/>
      </w:pPr>
      <w:bookmarkStart w:id="1566" w:name="_Toc997"/>
      <w:r>
        <w:t>22.همسران محمّد،بهره‌مند از پاداش عظیم الهی، در صورت ارادۀ آنان بر پیروی از آن حضرت:</w:t>
      </w:r>
      <w:bookmarkEnd w:id="1566"/>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احزاب(33)28 و 29</w:t>
      </w:r>
    </w:p>
    <w:p>
      <w:pPr>
        <w:pStyle w:val="Heading4"/>
      </w:pPr>
      <w:bookmarkStart w:id="1567" w:name="_Toc998"/>
      <w:r>
        <w:t>23.دنیاخواهی همسران محمّد،سبب پیشنهاد طلاق از سوی آن حضرت به آنان:</w:t>
      </w:r>
      <w:bookmarkEnd w:id="1567"/>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احزاب(33)28</w:t>
      </w:r>
    </w:p>
    <w:p>
      <w:pPr>
        <w:pStyle w:val="Heading4"/>
      </w:pPr>
      <w:bookmarkStart w:id="1568" w:name="_Toc999"/>
      <w:r>
        <w:t>24.آخرت خواهی همسران محمد،موجب برخورداری از پاداش بزرگ الهی:</w:t>
      </w:r>
      <w:bookmarkEnd w:id="1568"/>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احزاب(33)28 و 29</w:t>
      </w:r>
    </w:p>
    <w:p>
      <w:pPr>
        <w:pStyle w:val="BookText"/>
      </w:pPr>
      <w:r>
        <w:rPr>
          <w:rFonts w:ascii="IRNazanin" w:hAnsi="IRNazanin" w:eastAsia="IRNazanin" w:cs="IRNazanin"/>
          <w:lang w:bidi="fa-IR"/>
          <w:color w:val="111111"/>
          <w:sz w:val="28"/>
          <w:szCs w:val="28"/>
          <w:rtl/>
        </w:rPr>
        <w:t xml:space="preserve">نیز==&gt;دنیاطلبی،همسران محمّد</w:t>
      </w:r>
    </w:p>
    <w:p>
      <w:pPr>
        <w:pStyle w:val="Heading3"/>
      </w:pPr>
      <w:bookmarkStart w:id="1569" w:name="_Toc1000"/>
      <w:r>
        <w:t>ازدواج با همسران محمّد</w:t>
      </w:r>
      <w:bookmarkEnd w:id="1569"/>
    </w:p>
    <w:p>
      <w:pPr>
        <w:pStyle w:val="BookText"/>
      </w:pPr>
      <w:r>
        <w:rPr>
          <w:rFonts w:ascii="IRNazanin" w:hAnsi="IRNazanin" w:eastAsia="IRNazanin" w:cs="IRNazanin"/>
          <w:lang w:bidi="fa-IR"/>
          <w:color w:val="111111"/>
          <w:sz w:val="28"/>
          <w:szCs w:val="28"/>
          <w:rtl/>
        </w:rPr>
        <w:t xml:space="preserve">==&gt;همین مدخل، احکام همسران محمد</w:t>
      </w:r>
    </w:p>
    <w:p>
      <w:pPr>
        <w:pStyle w:val="Heading3"/>
      </w:pPr>
      <w:bookmarkStart w:id="1570" w:name="_Toc1001"/>
      <w:r>
        <w:t>استقلال مالی همسران محمّد</w:t>
      </w:r>
      <w:bookmarkEnd w:id="1570"/>
    </w:p>
    <w:p>
      <w:pPr>
        <w:pStyle w:val="BookText"/>
      </w:pPr>
      <w:r>
        <w:rPr>
          <w:rFonts w:ascii="IRNazanin" w:hAnsi="IRNazanin" w:eastAsia="IRNazanin" w:cs="IRNazanin"/>
          <w:lang w:bidi="fa-IR"/>
          <w:color w:val="111111"/>
          <w:sz w:val="28"/>
          <w:szCs w:val="28"/>
          <w:rtl/>
        </w:rPr>
        <w:t xml:space="preserve">==&gt;همین مدخل،مالکیت همسران محمّد،مهریّۀ همسران محمّد</w:t>
      </w:r>
    </w:p>
    <w:p>
      <w:pPr>
        <w:pStyle w:val="Heading3"/>
      </w:pPr>
      <w:bookmarkStart w:id="1571" w:name="_Toc1002"/>
      <w:r>
        <w:t>اطاعت همسران محمّد</w:t>
      </w:r>
      <w:bookmarkEnd w:id="1571"/>
    </w:p>
    <w:p>
      <w:pPr>
        <w:pStyle w:val="Heading4"/>
      </w:pPr>
      <w:bookmarkStart w:id="1572" w:name="_Toc1003"/>
      <w:r>
        <w:t>25.جایگزینی همسرانی مطیع برای پیامبر صلی اللّٰه علیه و آله از سوی خداوند،در صورت طلاق همسران ناسازگار:</w:t>
      </w:r>
      <w:bookmarkEnd w:id="1572"/>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عَسیٰ رَبُّهُ إِنْ طَلَّقَکُنَّ أَنْ یُبْدِلَهُ أَزْوٰاجاً خَیْراً مِنْکُنَّ مُسْلِمٰاتٍ مُؤْمِنٰاتٍ قٰانِتٰاتٍ تٰائِبٰاتٍ عٰابِدٰاتٍ سٰائِحٰاتٍ ثَیِّبٰاتٍ وَ أَبْکٰاراً. تحریم(66)3 و 5</w:t>
      </w:r>
    </w:p>
    <w:p>
      <w:pPr>
        <w:pStyle w:val="Heading4"/>
      </w:pPr>
      <w:bookmarkStart w:id="1573" w:name="_Toc1004"/>
      <w:r>
        <w:t>26.اطاعت و فرمانبری خاضعانه،از ملاکهای برتری و ارزشمندی همسران محمّد:</w:t>
      </w:r>
      <w:bookmarkEnd w:id="1573"/>
    </w:p>
    <w:p>
      <w:pPr>
        <w:pStyle w:val="BookText"/>
      </w:pPr>
      <w:r>
        <w:rPr>
          <w:rFonts w:ascii="Amiri" w:hAnsi="Amiri" w:eastAsia="Amiri" w:cs="Amiri"/>
          <w:lang w:bidi="ar-SA"/>
          <w:color w:val="111111"/>
          <w:sz w:val="28"/>
          <w:szCs w:val="28"/>
          <w:rtl/>
        </w:rPr>
        <w:t xml:space="preserve">وَ إِذْ أَسَرَّ النَّبِیُّ إِلیٰ بَعْضِ أَزْوٰاجِهِ حَدِیثاً ... عَسیٰ رَبُّهُ إِنْ طَلَّقَکُنَّ أَنْ یُبْدِلَهُ أَزْوٰاجاً خَیْراً مِنْکُنَّ مُسْلِمٰاتٍ مُؤْمِنٰاتٍ قٰانِتٰاتٍ تٰائِبٰاتٍ عٰابِدٰاتٍ سٰائِحٰاتٍ ثَیِّبٰاتٍ وَ أَبْکٰاراً. </w:t>
      </w:r>
      <w:r>
        <w:rPr>
          <w:rStyle w:val="FootnoteReference"/>
        </w:rPr>
        <w:footnoteReference w:id="123"/>
      </w:r>
      <w:r>
        <w:rPr>
          <w:rFonts w:ascii="IRNazanin" w:hAnsi="IRNazanin" w:eastAsia="IRNazanin" w:cs="IRNazanin"/>
          <w:lang w:bidi="fa-IR"/>
          <w:color w:val="111111"/>
          <w:sz w:val="28"/>
          <w:szCs w:val="28"/>
          <w:rtl/>
        </w:rPr>
        <w:t xml:space="preserve">تحریم(66)3 و 5</w:t>
      </w:r>
    </w:p>
    <w:p>
      <w:pPr>
        <w:pStyle w:val="Heading4"/>
      </w:pPr>
      <w:bookmarkStart w:id="1574" w:name="_Toc1005"/>
      <w:r>
        <w:t>27.اطاعت همراه با خضوع همسران محمّد از خدا و رسول صلی اللّٰه علیه و آله،سبب بهره‌مندی از پاداش و رزق کریمانۀ الهی:</w:t>
      </w:r>
      <w:bookmarkEnd w:id="1574"/>
    </w:p>
    <w:p>
      <w:pPr>
        <w:pStyle w:val="BookText"/>
      </w:pPr>
      <w:r>
        <w:rPr>
          <w:rFonts w:ascii="IRNazanin" w:hAnsi="IRNazanin" w:eastAsia="IRNazanin" w:cs="IRNazanin"/>
          <w:lang w:bidi="fa-IR"/>
          <w:color w:val="111111"/>
          <w:sz w:val="28"/>
          <w:szCs w:val="28"/>
          <w:rtl/>
        </w:rPr>
        <w:t xml:space="preserve">ص :154</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9" w:name="pg19842_204491"/>
    <w:bookmarkEnd w:id="109"/>
    <w:p>
      <w:pPr>
        <w:pStyle w:val="BookText"/>
      </w:pPr>
      <w:r>
        <w:rPr>
          <w:rFonts w:ascii="Amiri" w:hAnsi="Amiri" w:eastAsia="Amiri" w:cs="Amiri"/>
          <w:lang w:bidi="ar-SA"/>
          <w:color w:val="111111"/>
          <w:sz w:val="28"/>
          <w:szCs w:val="28"/>
          <w:rtl/>
        </w:rPr>
        <w:t xml:space="preserve">یٰا أَیُّهَا النَّبِیُّ قُلْ لِأَزْوٰاجِکَ ... وَ مَنْ یَقْنُتْ مِنْکُنَّ لِلّٰهِ وَ رَسُولِهِ ... نُؤْتِهٰا أَجْرَهٰا مَرَّتَیْنِ وَ أَعْتَدْنٰا لَهٰا رِزْقاً کَرِیماً. </w:t>
      </w:r>
      <w:r>
        <w:rPr>
          <w:rStyle w:val="FootnoteReference"/>
        </w:rPr>
        <w:footnoteReference w:id="124"/>
      </w:r>
      <w:r>
        <w:rPr>
          <w:rFonts w:ascii="IRNazanin" w:hAnsi="IRNazanin" w:eastAsia="IRNazanin" w:cs="IRNazanin"/>
          <w:lang w:bidi="fa-IR"/>
          <w:color w:val="111111"/>
          <w:sz w:val="28"/>
          <w:szCs w:val="28"/>
          <w:rtl/>
        </w:rPr>
        <w:t xml:space="preserve">احزاب(33)28 و 31</w:t>
      </w:r>
    </w:p>
    <w:p>
      <w:pPr>
        <w:pStyle w:val="Heading4"/>
      </w:pPr>
      <w:bookmarkStart w:id="1575" w:name="_Toc1006"/>
      <w:r>
        <w:t>28.همسان نبودن همسران پیامبر با زنان دیگر، دلیل لزوم رعایت دستورهای ویژه به آنان:</w:t>
      </w:r>
      <w:bookmarkEnd w:id="1575"/>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....احزاب(33)30 و 32 و 33</w:t>
      </w:r>
    </w:p>
    <w:p>
      <w:pPr>
        <w:pStyle w:val="Heading3"/>
      </w:pPr>
      <w:bookmarkStart w:id="1576" w:name="_Toc1007"/>
      <w:r>
        <w:t>افترا به همسران محمّد</w:t>
      </w:r>
      <w:bookmarkEnd w:id="1576"/>
    </w:p>
    <w:p>
      <w:pPr>
        <w:pStyle w:val="BookText"/>
      </w:pPr>
      <w:r>
        <w:rPr>
          <w:rFonts w:ascii="IRNazanin" w:hAnsi="IRNazanin" w:eastAsia="IRNazanin" w:cs="IRNazanin"/>
          <w:lang w:bidi="fa-IR"/>
          <w:color w:val="111111"/>
          <w:sz w:val="28"/>
          <w:szCs w:val="28"/>
          <w:rtl/>
        </w:rPr>
        <w:t xml:space="preserve">==&gt;همین مدخل،قذف همسران محمّد و قصّۀ افک</w:t>
      </w:r>
    </w:p>
    <w:p>
      <w:pPr>
        <w:pStyle w:val="Heading3"/>
      </w:pPr>
      <w:bookmarkStart w:id="1577" w:name="_Toc1008"/>
      <w:r>
        <w:t>افشاگری همسران محمّد</w:t>
      </w:r>
      <w:bookmarkEnd w:id="1577"/>
    </w:p>
    <w:p>
      <w:pPr>
        <w:pStyle w:val="BookText"/>
      </w:pPr>
      <w:r>
        <w:rPr>
          <w:rFonts w:ascii="IRNazanin" w:hAnsi="IRNazanin" w:eastAsia="IRNazanin" w:cs="IRNazanin"/>
          <w:lang w:bidi="fa-IR"/>
          <w:color w:val="111111"/>
          <w:sz w:val="28"/>
          <w:szCs w:val="28"/>
          <w:rtl/>
        </w:rPr>
        <w:t xml:space="preserve">==&gt;افشاگری،افشای راز محمّد صلی اللّٰه علیه و آله</w:t>
      </w:r>
    </w:p>
    <w:p>
      <w:pPr>
        <w:pStyle w:val="Heading3"/>
      </w:pPr>
      <w:bookmarkStart w:id="1578" w:name="_Toc1009"/>
      <w:r>
        <w:t>امتیازات همسران محمّد</w:t>
      </w:r>
      <w:bookmarkEnd w:id="1578"/>
    </w:p>
    <w:p>
      <w:pPr>
        <w:pStyle w:val="BookText"/>
      </w:pPr>
      <w:r>
        <w:rPr>
          <w:rFonts w:ascii="IRNazanin" w:hAnsi="IRNazanin" w:eastAsia="IRNazanin" w:cs="IRNazanin"/>
          <w:lang w:bidi="fa-IR"/>
          <w:color w:val="111111"/>
          <w:sz w:val="28"/>
          <w:szCs w:val="28"/>
          <w:rtl/>
        </w:rPr>
        <w:t xml:space="preserve">==&gt;همین مدخل، اطاعت همسران محمّد،برتری همسران محمّد،عمل صالح همسران محمّد</w:t>
      </w:r>
    </w:p>
    <w:p>
      <w:pPr>
        <w:pStyle w:val="Heading3"/>
      </w:pPr>
      <w:bookmarkStart w:id="1579" w:name="_Toc1010"/>
      <w:r>
        <w:t>امدادهای همسران محمّد</w:t>
      </w:r>
      <w:bookmarkEnd w:id="1579"/>
    </w:p>
    <w:p>
      <w:pPr>
        <w:pStyle w:val="Heading4"/>
      </w:pPr>
      <w:bookmarkStart w:id="1580" w:name="_Toc1011"/>
      <w:r>
        <w:t>29.امداد و همیاری دو تن از همسران محمّد به یکدیگر،برای توطئه علیه پیامبر صلی اللّٰه علیه و آله:</w:t>
      </w:r>
      <w:bookmarkEnd w:id="1580"/>
    </w:p>
    <w:p>
      <w:pPr>
        <w:pStyle w:val="BookText"/>
      </w:pPr>
      <w:r>
        <w:rPr>
          <w:rFonts w:ascii="Amiri" w:hAnsi="Amiri" w:eastAsia="Amiri" w:cs="Amiri"/>
          <w:lang w:bidi="ar-SA"/>
          <w:color w:val="111111"/>
          <w:sz w:val="28"/>
          <w:szCs w:val="28"/>
          <w:rtl/>
        </w:rPr>
        <w:t xml:space="preserve">وَ إِذْ أَسَرَّ النَّبِیُّ إِلیٰ بَعْضِ أَزْوٰاجِهِ حَدِیثاً ...... وَ إِنْ تَظٰاهَرٰا عَلَیْهِ فَإِنَّ اللّٰهَ هُوَ مَوْلاٰهُ ....تحریم(66)3 و 4</w:t>
      </w:r>
    </w:p>
    <w:p>
      <w:pPr>
        <w:pStyle w:val="Heading3"/>
      </w:pPr>
      <w:bookmarkStart w:id="1581" w:name="_Toc1012"/>
      <w:r>
        <w:t>انقیاد همسران محمّد</w:t>
      </w:r>
      <w:bookmarkEnd w:id="1581"/>
    </w:p>
    <w:p>
      <w:pPr>
        <w:pStyle w:val="BookText"/>
      </w:pPr>
      <w:r>
        <w:rPr>
          <w:rFonts w:ascii="IRNazanin" w:hAnsi="IRNazanin" w:eastAsia="IRNazanin" w:cs="IRNazanin"/>
          <w:lang w:bidi="fa-IR"/>
          <w:color w:val="111111"/>
          <w:sz w:val="28"/>
          <w:szCs w:val="28"/>
          <w:rtl/>
        </w:rPr>
        <w:t xml:space="preserve">==&gt;همین مدخل،اطاعت همسران محمّد</w:t>
      </w:r>
    </w:p>
    <w:p>
      <w:pPr>
        <w:pStyle w:val="Heading3"/>
      </w:pPr>
      <w:bookmarkStart w:id="1582" w:name="_Toc1013"/>
      <w:r>
        <w:t>برتری همسران محمّد</w:t>
      </w:r>
      <w:bookmarkEnd w:id="1582"/>
    </w:p>
    <w:p>
      <w:pPr>
        <w:pStyle w:val="Heading4"/>
      </w:pPr>
      <w:bookmarkStart w:id="1583" w:name="_Toc1014"/>
      <w:r>
        <w:t>ملاکهای برتری همسران محمّد</w:t>
      </w:r>
      <w:bookmarkEnd w:id="1583"/>
    </w:p>
    <w:p>
      <w:pPr>
        <w:pStyle w:val="Heading5"/>
      </w:pPr>
      <w:bookmarkStart w:id="1584" w:name="_Toc1015"/>
      <w:r>
        <w:t>1.اطاعت</w:t>
      </w:r>
      <w:bookmarkEnd w:id="1584"/>
    </w:p>
    <w:p>
      <w:pPr>
        <w:pStyle w:val="BookText"/>
      </w:pPr>
      <w:r>
        <w:rPr>
          <w:rFonts w:ascii="IRNazanin" w:hAnsi="IRNazanin" w:eastAsia="IRNazanin" w:cs="IRNazanin"/>
          <w:lang w:bidi="fa-IR"/>
          <w:color w:val="111111"/>
          <w:sz w:val="28"/>
          <w:szCs w:val="28"/>
          <w:rtl/>
        </w:rPr>
        <w:t xml:space="preserve">==&gt;همین مدخل،اطاعت همسران محمّد</w:t>
      </w:r>
    </w:p>
    <w:p>
      <w:pPr>
        <w:pStyle w:val="Heading5"/>
      </w:pPr>
      <w:bookmarkStart w:id="1585" w:name="_Toc1016"/>
      <w:r>
        <w:t>2.ایمان</w:t>
      </w:r>
      <w:bookmarkEnd w:id="1585"/>
    </w:p>
    <w:p>
      <w:pPr>
        <w:pStyle w:val="Heading6"/>
      </w:pPr>
      <w:bookmarkStart w:id="1586" w:name="_Toc1017"/>
      <w:r>
        <w:t>30.ایمان،از ملاکهای برتری و شایستگی همسران پیامبر:</w:t>
      </w:r>
      <w:bookmarkEnd w:id="1586"/>
    </w:p>
    <w:p>
      <w:pPr>
        <w:pStyle w:val="BookText"/>
      </w:pPr>
      <w:r>
        <w:rPr>
          <w:rFonts w:ascii="Amiri" w:hAnsi="Amiri" w:eastAsia="Amiri" w:cs="Amiri"/>
          <w:lang w:bidi="ar-SA"/>
          <w:color w:val="111111"/>
          <w:sz w:val="28"/>
          <w:szCs w:val="28"/>
          <w:rtl/>
        </w:rPr>
        <w:t xml:space="preserve">وَ إِذْ أَسَرَّ النَّبِیُّ إِلیٰ بَعْضِ أَزْوٰاجِهِ ... عَسیٰ رَبُّهُ إِنْ طَلَّقَکُنَّ أَنْ یُبْدِلَهُ أَزْوٰاجاً خَیْراً مِنْکُنَّ ... مُؤْمِنٰاتٍ ....</w:t>
      </w:r>
    </w:p>
    <w:p>
      <w:pPr>
        <w:pStyle w:val="BookText"/>
      </w:pPr>
      <w:r>
        <w:rPr>
          <w:rFonts w:ascii="IRNazanin" w:hAnsi="IRNazanin" w:eastAsia="IRNazanin" w:cs="IRNazanin"/>
          <w:lang w:bidi="fa-IR"/>
          <w:color w:val="111111"/>
          <w:sz w:val="28"/>
          <w:szCs w:val="28"/>
          <w:rtl/>
        </w:rPr>
        <w:t xml:space="preserve">تحریم(66)3 و 5</w:t>
      </w:r>
    </w:p>
    <w:p>
      <w:pPr>
        <w:pStyle w:val="Heading5"/>
      </w:pPr>
      <w:bookmarkStart w:id="1587" w:name="_Toc1018"/>
      <w:r>
        <w:t>3.تسلیم</w:t>
      </w:r>
      <w:bookmarkEnd w:id="1587"/>
    </w:p>
    <w:p>
      <w:pPr>
        <w:pStyle w:val="Heading6"/>
      </w:pPr>
      <w:bookmarkStart w:id="1588" w:name="_Toc1019"/>
      <w:r>
        <w:t>31.تسلیم بودن در برابر خدا،از ملاکهای برتری همسران پیامبر:</w:t>
      </w:r>
      <w:bookmarkEnd w:id="1588"/>
    </w:p>
    <w:p>
      <w:pPr>
        <w:pStyle w:val="BookText"/>
      </w:pPr>
      <w:r>
        <w:rPr>
          <w:rFonts w:ascii="Amiri" w:hAnsi="Amiri" w:eastAsia="Amiri" w:cs="Amiri"/>
          <w:lang w:bidi="ar-SA"/>
          <w:color w:val="111111"/>
          <w:sz w:val="28"/>
          <w:szCs w:val="28"/>
          <w:rtl/>
        </w:rPr>
        <w:t xml:space="preserve">وَ إِذْ أَسَرَّ النَّبِیُّ إِلیٰ بَعْضِ أَزْوٰاجِهِ ... عَسیٰ رَبُّهُ إِنْ طَلَّقَکُنَّ أَنْ یُبْدِلَهُ أَزْوٰاجاً خَیْراً مِنْکُنَّ مُسْلِمٰاتٍ ....</w:t>
      </w:r>
    </w:p>
    <w:p>
      <w:pPr>
        <w:pStyle w:val="BookText"/>
      </w:pPr>
      <w:r>
        <w:rPr>
          <w:rFonts w:ascii="IRNazanin" w:hAnsi="IRNazanin" w:eastAsia="IRNazanin" w:cs="IRNazanin"/>
          <w:lang w:bidi="fa-IR"/>
          <w:color w:val="111111"/>
          <w:sz w:val="28"/>
          <w:szCs w:val="28"/>
          <w:rtl/>
        </w:rPr>
        <w:t xml:space="preserve">تحریم(66)3 و 5</w:t>
      </w:r>
    </w:p>
    <w:p>
      <w:pPr>
        <w:pStyle w:val="Heading5"/>
      </w:pPr>
      <w:bookmarkStart w:id="1589" w:name="_Toc1020"/>
      <w:r>
        <w:t>4.تقوا</w:t>
      </w:r>
      <w:bookmarkEnd w:id="1589"/>
    </w:p>
    <w:p>
      <w:pPr>
        <w:pStyle w:val="Heading6"/>
      </w:pPr>
      <w:bookmarkStart w:id="1590" w:name="_Toc1021"/>
      <w:r>
        <w:t>32.تقوا،ملاکی برای کرامت و برتری همسران محمّد،بر دیگر زنان:</w:t>
      </w:r>
      <w:bookmarkEnd w:id="1590"/>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w:t>
      </w:r>
    </w:p>
    <w:p>
      <w:pPr>
        <w:pStyle w:val="BookText"/>
      </w:pPr>
      <w:r>
        <w:rPr>
          <w:rFonts w:ascii="IRNazanin" w:hAnsi="IRNazanin" w:eastAsia="IRNazanin" w:cs="IRNazanin"/>
          <w:lang w:bidi="fa-IR"/>
          <w:color w:val="111111"/>
          <w:sz w:val="28"/>
          <w:szCs w:val="28"/>
          <w:rtl/>
        </w:rPr>
        <w:t xml:space="preserve">ص :155</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10" w:name="pg19842_204492"/>
    <w:bookmarkEnd w:id="110"/>
    <w:p>
      <w:pPr>
        <w:pStyle w:val="BookText"/>
      </w:pPr>
      <w:r>
        <w:rPr>
          <w:rFonts w:ascii="Amiri" w:hAnsi="Amiri" w:eastAsia="Amiri" w:cs="Amiri"/>
          <w:lang w:bidi="ar-SA"/>
          <w:color w:val="111111"/>
          <w:sz w:val="28"/>
          <w:szCs w:val="28"/>
          <w:rtl/>
        </w:rPr>
        <w:t xml:space="preserve">قَوْلاً مَعْرُوفاً. احزاب(33)32</w:t>
      </w:r>
    </w:p>
    <w:p>
      <w:pPr>
        <w:pStyle w:val="BookText"/>
      </w:pPr>
      <w:r>
        <w:rPr>
          <w:rFonts w:ascii="IRNazanin" w:hAnsi="IRNazanin" w:eastAsia="IRNazanin" w:cs="IRNazanin"/>
          <w:lang w:bidi="fa-IR"/>
          <w:color w:val="111111"/>
          <w:sz w:val="28"/>
          <w:szCs w:val="28"/>
          <w:rtl/>
        </w:rPr>
        <w:t xml:space="preserve">نیز==&gt;همین مدخل،وظایف همسران محمّد،تقوا.</w:t>
      </w:r>
    </w:p>
    <w:p>
      <w:pPr>
        <w:pStyle w:val="Heading5"/>
      </w:pPr>
      <w:bookmarkStart w:id="1591" w:name="_Toc1022"/>
      <w:r>
        <w:t>5.توبه</w:t>
      </w:r>
      <w:bookmarkEnd w:id="1591"/>
    </w:p>
    <w:p>
      <w:pPr>
        <w:pStyle w:val="Heading6"/>
      </w:pPr>
      <w:bookmarkStart w:id="1592" w:name="_Toc1023"/>
      <w:r>
        <w:t>33.توبه و بازگشت به پیشگاه الهی،از ملاکهای برتری همسران پیامبر بر دیگران:</w:t>
      </w:r>
      <w:bookmarkEnd w:id="1592"/>
    </w:p>
    <w:p>
      <w:pPr>
        <w:pStyle w:val="BookText"/>
      </w:pPr>
      <w:r>
        <w:rPr>
          <w:rFonts w:ascii="Amiri" w:hAnsi="Amiri" w:eastAsia="Amiri" w:cs="Amiri"/>
          <w:lang w:bidi="ar-SA"/>
          <w:color w:val="111111"/>
          <w:sz w:val="28"/>
          <w:szCs w:val="28"/>
          <w:rtl/>
        </w:rPr>
        <w:t xml:space="preserve">وَ إِذْ أَسَرَّ النَّبِیُّ إِلیٰ بَعْضِ أَزْوٰاجِهِ ... عَسیٰ رَبُّهُ إِنْ طَلَّقَکُنَّ أَنْ یُبْدِلَهُ أَزْوٰاجاً خَیْراً مِنْکُنَّ ... تٰائِبٰاتٍ ....تحریم(66)3 و 5</w:t>
      </w:r>
    </w:p>
    <w:p>
      <w:pPr>
        <w:pStyle w:val="Heading5"/>
      </w:pPr>
      <w:bookmarkStart w:id="1593" w:name="_Toc1024"/>
      <w:r>
        <w:t>6.خضوع</w:t>
      </w:r>
      <w:bookmarkEnd w:id="1593"/>
    </w:p>
    <w:p>
      <w:pPr>
        <w:pStyle w:val="Heading6"/>
      </w:pPr>
      <w:bookmarkStart w:id="1594" w:name="_Toc1025"/>
      <w:r>
        <w:t>34.خضوع،از ملاکهای برتری و ارزشمندی همسران محمّد:</w:t>
      </w:r>
      <w:bookmarkEnd w:id="1594"/>
    </w:p>
    <w:p>
      <w:pPr>
        <w:pStyle w:val="BookText"/>
      </w:pPr>
      <w:r>
        <w:rPr>
          <w:rFonts w:ascii="Amiri" w:hAnsi="Amiri" w:eastAsia="Amiri" w:cs="Amiri"/>
          <w:lang w:bidi="ar-SA"/>
          <w:color w:val="111111"/>
          <w:sz w:val="28"/>
          <w:szCs w:val="28"/>
          <w:rtl/>
        </w:rPr>
        <w:t xml:space="preserve">وَ إِذْ أَسَرَّ النَّبِیُّ إِلیٰ بَعْضِ أَزْوٰاجِهِ ... عَسیٰ رَبُّهُ إِنْ طَلَّقَکُنَّ أَنْ یُبْدِلَهُ أَزْوٰاجاً خَیْراً مِنْکُنَّ ... قٰانِتٰاتٍ ....تحریم(66)3 و 5</w:t>
      </w:r>
    </w:p>
    <w:p>
      <w:pPr>
        <w:pStyle w:val="Heading6"/>
      </w:pPr>
      <w:bookmarkStart w:id="1595" w:name="_Toc1026"/>
      <w:r>
        <w:t>35.خضوع همسران محمّد در مقابل خدا و رسول صلی اللّٰه علیه و آله و انجام دادن عمل صالح،سبب بهره‌مندی از پاداش دوچندان و رزق کریم الهی:</w:t>
      </w:r>
      <w:bookmarkEnd w:id="1595"/>
    </w:p>
    <w:p>
      <w:pPr>
        <w:pStyle w:val="BookText"/>
      </w:pPr>
      <w:r>
        <w:rPr>
          <w:rFonts w:ascii="Amiri" w:hAnsi="Amiri" w:eastAsia="Amiri" w:cs="Amiri"/>
          <w:lang w:bidi="ar-SA"/>
          <w:color w:val="111111"/>
          <w:sz w:val="28"/>
          <w:szCs w:val="28"/>
          <w:rtl/>
        </w:rPr>
        <w:t xml:space="preserve">یٰا أَیُّهَا النَّبِیُّ قُلْ لِأَزْوٰاجِکَ ... وَ مَنْ یَقْنُتْ مِنْکُنَّ لِلّٰهِ وَ رَسُولِهِ وَ تَعْمَلْ صٰالِحاً نُؤْتِهٰا أَجْرَهٰا مَرَّتَیْنِ وَ أَعْتَدْنٰا لَهٰا رِزْقاً کَرِیماً. </w:t>
      </w:r>
      <w:r>
        <w:rPr>
          <w:rStyle w:val="FootnoteReference"/>
        </w:rPr>
        <w:footnoteReference w:id="125"/>
      </w:r>
      <w:r>
        <w:rPr>
          <w:rFonts w:ascii="IRNazanin" w:hAnsi="IRNazanin" w:eastAsia="IRNazanin" w:cs="IRNazanin"/>
          <w:lang w:bidi="fa-IR"/>
          <w:color w:val="111111"/>
          <w:sz w:val="28"/>
          <w:szCs w:val="28"/>
          <w:rtl/>
        </w:rPr>
        <w:t xml:space="preserve">احزاب(33)28 و 31</w:t>
      </w:r>
    </w:p>
    <w:p>
      <w:pPr>
        <w:pStyle w:val="Heading5"/>
      </w:pPr>
      <w:bookmarkStart w:id="1596" w:name="_Toc1027"/>
      <w:r>
        <w:t>7. روزه‌داری</w:t>
      </w:r>
      <w:bookmarkEnd w:id="1596"/>
    </w:p>
    <w:p>
      <w:pPr>
        <w:pStyle w:val="Heading6"/>
      </w:pPr>
      <w:bookmarkStart w:id="1597" w:name="_Toc1028"/>
      <w:r>
        <w:t>36. روزه‌داری همسران محمّد،مایۀ برتری و ارزشمندی آنان بر دیگران:</w:t>
      </w:r>
      <w:bookmarkEnd w:id="1597"/>
    </w:p>
    <w:p>
      <w:pPr>
        <w:pStyle w:val="BookText"/>
      </w:pPr>
      <w:r>
        <w:rPr>
          <w:rFonts w:ascii="Amiri" w:hAnsi="Amiri" w:eastAsia="Amiri" w:cs="Amiri"/>
          <w:lang w:bidi="ar-SA"/>
          <w:color w:val="111111"/>
          <w:sz w:val="28"/>
          <w:szCs w:val="28"/>
          <w:rtl/>
        </w:rPr>
        <w:t xml:space="preserve">وَ إِذْ أَسَرَّ النَّبِیُّ إِلیٰ بَعْضِ أَزْوٰاجِهِ حَدِیثاً ... عَسیٰ رَبُّهُ إِنْ طَلَّقَکُنَّ أَنْ یُبْدِلَهُ أَزْوٰاجاً خَیْراً مِنْکُنَّ ... سٰائِحٰاتٍ ... </w:t>
      </w:r>
      <w:r>
        <w:rPr>
          <w:rStyle w:val="FootnoteReference"/>
        </w:rPr>
        <w:footnoteReference w:id="126"/>
      </w:r>
      <w:r>
        <w:rPr>
          <w:rFonts w:ascii="IRNazanin" w:hAnsi="IRNazanin" w:eastAsia="IRNazanin" w:cs="IRNazanin"/>
          <w:lang w:bidi="fa-IR"/>
          <w:color w:val="111111"/>
          <w:sz w:val="28"/>
          <w:szCs w:val="28"/>
          <w:rtl/>
        </w:rPr>
        <w:t xml:space="preserve">تحریم(66)3 و 5</w:t>
      </w:r>
    </w:p>
    <w:p>
      <w:pPr>
        <w:pStyle w:val="Heading5"/>
      </w:pPr>
      <w:bookmarkStart w:id="1598" w:name="_Toc1029"/>
      <w:r>
        <w:t>8.عبادت</w:t>
      </w:r>
      <w:bookmarkEnd w:id="1598"/>
    </w:p>
    <w:p>
      <w:pPr>
        <w:pStyle w:val="Heading6"/>
      </w:pPr>
      <w:bookmarkStart w:id="1599" w:name="_Toc1030"/>
      <w:r>
        <w:t>37.عبادت و بندگی خدا،از ملاکهای ارزشمندی و برتری همسران رسول خدا:</w:t>
      </w:r>
      <w:bookmarkEnd w:id="1599"/>
    </w:p>
    <w:p>
      <w:pPr>
        <w:pStyle w:val="BookText"/>
      </w:pPr>
      <w:r>
        <w:rPr>
          <w:rFonts w:ascii="Amiri" w:hAnsi="Amiri" w:eastAsia="Amiri" w:cs="Amiri"/>
          <w:lang w:bidi="ar-SA"/>
          <w:color w:val="111111"/>
          <w:sz w:val="28"/>
          <w:szCs w:val="28"/>
          <w:rtl/>
        </w:rPr>
        <w:t xml:space="preserve">وَ إِذْ أَسَرَّ النَّبِیُّ إِلیٰ بَعْضِ أَزْوٰاجِهِ حَدِیثاً ... عَسیٰ رَبُّهُ إِنْ طَلَّقَکُنَّ أَنْ یُبْدِلَهُ أَزْوٰاجاً خَیْراً مِنْکُنَّ ... عٰابِدٰاتٍ ....تحریم(66)3 و 5</w:t>
      </w:r>
    </w:p>
    <w:p>
      <w:pPr>
        <w:pStyle w:val="Heading5"/>
      </w:pPr>
      <w:bookmarkStart w:id="1600" w:name="_Toc1031"/>
      <w:r>
        <w:t>9.عمل صالح</w:t>
      </w:r>
      <w:bookmarkEnd w:id="1600"/>
    </w:p>
    <w:p>
      <w:pPr>
        <w:pStyle w:val="BookText"/>
      </w:pPr>
      <w:r>
        <w:rPr>
          <w:rFonts w:ascii="IRNazanin" w:hAnsi="IRNazanin" w:eastAsia="IRNazanin" w:cs="IRNazanin"/>
          <w:lang w:bidi="fa-IR"/>
          <w:color w:val="111111"/>
          <w:sz w:val="28"/>
          <w:szCs w:val="28"/>
          <w:rtl/>
        </w:rPr>
        <w:t xml:space="preserve">==&gt;همین مدخل،عمل صالح همسران محمّد.</w:t>
      </w:r>
    </w:p>
    <w:p>
      <w:pPr>
        <w:pStyle w:val="Heading5"/>
      </w:pPr>
      <w:bookmarkStart w:id="1601" w:name="_Toc1032"/>
      <w:r>
        <w:t>10.فرمانبری</w:t>
      </w:r>
      <w:bookmarkEnd w:id="1601"/>
    </w:p>
    <w:p>
      <w:pPr>
        <w:pStyle w:val="Heading6"/>
      </w:pPr>
      <w:bookmarkStart w:id="1602" w:name="_Toc1033"/>
      <w:r>
        <w:t>38.اطاعت و فرمانبری خاضعانه،ملاکی برای برتری و شایستگی همسران محمّد:</w:t>
      </w:r>
      <w:bookmarkEnd w:id="1602"/>
    </w:p>
    <w:p>
      <w:pPr>
        <w:pStyle w:val="BookText"/>
      </w:pPr>
      <w:r>
        <w:rPr>
          <w:rFonts w:ascii="Amiri" w:hAnsi="Amiri" w:eastAsia="Amiri" w:cs="Amiri"/>
          <w:lang w:bidi="ar-SA"/>
          <w:color w:val="111111"/>
          <w:sz w:val="28"/>
          <w:szCs w:val="28"/>
          <w:rtl/>
        </w:rPr>
        <w:t xml:space="preserve">وَ إِذْ أَسَرَّ النَّبِیُّ إِلیٰ بَعْضِ أَزْوٰاجِهِ حَدِیثاً ... عَسیٰ رَبُّهُ إِنْ طَلَّقَکُنَّ أَنْ یُبْدِلَهُ أَزْوٰاجاً خَیْراً مِنْکُنَّ ... قٰانِتٰاتٍ ... </w:t>
      </w:r>
      <w:r>
        <w:rPr>
          <w:rStyle w:val="FootnoteReference"/>
        </w:rPr>
        <w:footnoteReference w:id="127"/>
      </w:r>
      <w:r>
        <w:rPr>
          <w:rFonts w:ascii="IRNazanin" w:hAnsi="IRNazanin" w:eastAsia="IRNazanin" w:cs="IRNazanin"/>
          <w:lang w:bidi="fa-IR"/>
          <w:color w:val="111111"/>
          <w:sz w:val="28"/>
          <w:szCs w:val="28"/>
          <w:rtl/>
        </w:rPr>
        <w:t xml:space="preserve">تحریم(66)3 و 5</w:t>
      </w:r>
    </w:p>
    <w:p>
      <w:pPr>
        <w:pStyle w:val="Heading3"/>
      </w:pPr>
      <w:bookmarkStart w:id="1603" w:name="_Toc1034"/>
      <w:r>
        <w:t>بکارت همسران محمّد</w:t>
      </w:r>
      <w:bookmarkEnd w:id="1603"/>
    </w:p>
    <w:p>
      <w:pPr>
        <w:pStyle w:val="Heading4"/>
      </w:pPr>
      <w:bookmarkStart w:id="1604" w:name="_Toc1035"/>
      <w:r>
        <w:t>39.وعدۀ الهی به پیامبر صلی اللّٰه علیه و آله مبنی بر تبدیل همسران  خطاکار وی با همسرانی برتر از دختران باکره،در صورت طلاق دادن آنان:</w:t>
      </w:r>
      <w:bookmarkEnd w:id="1604"/>
    </w:p>
    <w:p>
      <w:pPr>
        <w:pStyle w:val="BookText"/>
      </w:pPr>
      <w:r>
        <w:rPr>
          <w:rFonts w:ascii="Amiri" w:hAnsi="Amiri" w:eastAsia="Amiri" w:cs="Amiri"/>
          <w:lang w:bidi="ar-SA"/>
          <w:color w:val="111111"/>
          <w:sz w:val="28"/>
          <w:szCs w:val="28"/>
          <w:rtl/>
        </w:rPr>
        <w:t xml:space="preserve">وَ إِذْ أَسَرَّ النَّبِیُّ إِلیٰ بَعْضِ أَزْوٰاجِهِ ... عَسیٰ رَبُّهُ إِنْ طَلَّقَکُنَّ أَنْ یُبْدِلَهُ أَزْوٰاجاً خَیْراً مِنْکُنَّ ... ثَیِّبٰاتٍ وَ أَبْکٰاراً. تحریم(66)3 و 5</w:t>
      </w:r>
    </w:p>
    <w:p>
      <w:pPr>
        <w:pStyle w:val="BookText"/>
      </w:pPr>
      <w:r>
        <w:rPr>
          <w:rFonts w:ascii="IRNazanin" w:hAnsi="IRNazanin" w:eastAsia="IRNazanin" w:cs="IRNazanin"/>
          <w:lang w:bidi="fa-IR"/>
          <w:color w:val="111111"/>
          <w:sz w:val="28"/>
          <w:szCs w:val="28"/>
          <w:rtl/>
        </w:rPr>
        <w:t xml:space="preserve">ص :156</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1" w:name="pg19842_204493"/>
    <w:bookmarkEnd w:id="111"/>
    <w:p>
      <w:pPr>
        <w:pStyle w:val="Heading3"/>
      </w:pPr>
      <w:bookmarkStart w:id="1605" w:name="_Toc1036"/>
      <w:r>
        <w:t>پاداش همسران محمّد</w:t>
      </w:r>
      <w:bookmarkEnd w:id="1605"/>
    </w:p>
    <w:p>
      <w:pPr>
        <w:pStyle w:val="BookText"/>
      </w:pPr>
      <w:r>
        <w:rPr>
          <w:rFonts w:ascii="IRNazanin" w:hAnsi="IRNazanin" w:eastAsia="IRNazanin" w:cs="IRNazanin"/>
          <w:lang w:bidi="fa-IR"/>
          <w:color w:val="111111"/>
          <w:sz w:val="28"/>
          <w:szCs w:val="28"/>
          <w:rtl/>
        </w:rPr>
        <w:t xml:space="preserve">==&gt;همین مدخل، آخرت طلبی همسران محمّد،احسان همسران محمّد، اطاعت همسران محمّد،خداخواهی همسران محمّد، عمل صالح همسران محمّد</w:t>
      </w:r>
    </w:p>
    <w:p>
      <w:pPr>
        <w:pStyle w:val="Heading3"/>
      </w:pPr>
      <w:bookmarkStart w:id="1606" w:name="_Toc1037"/>
      <w:r>
        <w:t>تبدیل همسران محمّد</w:t>
      </w:r>
      <w:bookmarkEnd w:id="1606"/>
    </w:p>
    <w:p>
      <w:pPr>
        <w:pStyle w:val="Heading4"/>
      </w:pPr>
      <w:bookmarkStart w:id="1607" w:name="_Toc1038"/>
      <w:r>
        <w:t>40.مجاز نبودن پیامبر صلی اللّٰه علیه و آله بر تبدیل همسر خود با همسر دیگران،همانند رسوم جاهلیّت:</w:t>
      </w:r>
      <w:bookmarkEnd w:id="1607"/>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لاٰ یَحِلُّ لَکَ النِّسٰاءُ مِنْ بَعْدُ وَ لاٰ أَنْ تَبَدَّلَ بِهِنَّ مِنْ أَزْوٰاجٍ وَ لَوْ أَعْجَبَکَ حُسْنُهُنَّ ... </w:t>
      </w:r>
      <w:r>
        <w:rPr>
          <w:rStyle w:val="FootnoteReference"/>
        </w:rPr>
        <w:footnoteReference w:id="128"/>
      </w:r>
      <w:r>
        <w:rPr>
          <w:rFonts w:ascii="IRNazanin" w:hAnsi="IRNazanin" w:eastAsia="IRNazanin" w:cs="IRNazanin"/>
          <w:lang w:bidi="fa-IR"/>
          <w:color w:val="111111"/>
          <w:sz w:val="28"/>
          <w:szCs w:val="28"/>
          <w:rtl/>
        </w:rPr>
        <w:t xml:space="preserve">احزاب(33)50 و 52</w:t>
      </w:r>
    </w:p>
    <w:p>
      <w:pPr>
        <w:pStyle w:val="Heading3"/>
      </w:pPr>
      <w:bookmarkStart w:id="1608" w:name="_Toc1039"/>
      <w:r>
        <w:t>تبرئۀ همسران محمّد</w:t>
      </w:r>
      <w:bookmarkEnd w:id="1608"/>
    </w:p>
    <w:p>
      <w:pPr>
        <w:pStyle w:val="Heading4"/>
      </w:pPr>
      <w:bookmarkStart w:id="1609" w:name="_Toc1040"/>
      <w:r>
        <w:t>41.خداوند، تبرئه‌کنندۀ همسر پیامبر از ناپاکی دامن:</w:t>
      </w:r>
      <w:bookmarkEnd w:id="1609"/>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نور(24)11 و 12</w:t>
      </w:r>
    </w:p>
    <w:p>
      <w:pPr>
        <w:pStyle w:val="Heading3"/>
      </w:pPr>
      <w:bookmarkStart w:id="1610" w:name="_Toc1041"/>
      <w:r>
        <w:t>تبرّج همسران محمّد</w:t>
      </w:r>
      <w:bookmarkEnd w:id="1610"/>
    </w:p>
    <w:p>
      <w:pPr>
        <w:pStyle w:val="Heading4"/>
      </w:pPr>
      <w:bookmarkStart w:id="1611" w:name="_Toc1042"/>
      <w:r>
        <w:t>42.منع همسران پیامبر،از زینت و خودآرایی و تبرّج دوران جاهلیّت:</w:t>
      </w:r>
      <w:bookmarkEnd w:id="1611"/>
    </w:p>
    <w:p>
      <w:pPr>
        <w:pStyle w:val="BookText"/>
      </w:pPr>
      <w:r>
        <w:rPr>
          <w:rFonts w:ascii="Amiri" w:hAnsi="Amiri" w:eastAsia="Amiri" w:cs="Amiri"/>
          <w:lang w:bidi="ar-SA"/>
          <w:color w:val="111111"/>
          <w:sz w:val="28"/>
          <w:szCs w:val="28"/>
          <w:rtl/>
        </w:rPr>
        <w:t xml:space="preserve">یٰا نِسٰاءَ النَّبِیِّ لَسْتُنَّ کَأَحَدٍ مِنَ النِّسٰاءِ ...... وَ لاٰ تَبَرَّجْنَ تَبَرُّجَ الْجٰاهِلِیَّةِ الْأُولیٰ ... </w:t>
      </w:r>
      <w:r>
        <w:rPr>
          <w:rStyle w:val="FootnoteReference"/>
        </w:rPr>
        <w:footnoteReference w:id="129"/>
      </w:r>
      <w:r>
        <w:rPr>
          <w:rFonts w:ascii="IRNazanin" w:hAnsi="IRNazanin" w:eastAsia="IRNazanin" w:cs="IRNazanin"/>
          <w:lang w:bidi="fa-IR"/>
          <w:color w:val="111111"/>
          <w:sz w:val="28"/>
          <w:szCs w:val="28"/>
          <w:rtl/>
        </w:rPr>
        <w:t xml:space="preserve">احزاب(33)32 و 33</w:t>
      </w:r>
    </w:p>
    <w:p>
      <w:pPr>
        <w:pStyle w:val="Heading3"/>
      </w:pPr>
      <w:bookmarkStart w:id="1612" w:name="_Toc1043"/>
      <w:r>
        <w:t>تربیت همسران محمّد</w:t>
      </w:r>
      <w:bookmarkEnd w:id="1612"/>
    </w:p>
    <w:p>
      <w:pPr>
        <w:pStyle w:val="Heading4"/>
      </w:pPr>
      <w:bookmarkStart w:id="1613" w:name="_Toc1044"/>
      <w:r>
        <w:t>43.اقامۀ نماز،پرداخت زکات و اطاعت از خدا و رسول صلی اللّٰه علیه و آله از تعالیم الهی جهت تربیت همسران پیامبر و حفظ جایگاه ویژۀ آنان:</w:t>
      </w:r>
      <w:bookmarkEnd w:id="1613"/>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....احزاب(33)32 و 33</w:t>
      </w:r>
    </w:p>
    <w:p>
      <w:pPr>
        <w:pStyle w:val="Heading4"/>
      </w:pPr>
      <w:bookmarkStart w:id="1614" w:name="_Toc1045"/>
      <w:r>
        <w:t>44.پیامبر صلی اللّٰه علیه و آله وظیفه‌دار تربیت همسران خویش،با آموزش حجاب به آنان:</w:t>
      </w:r>
      <w:bookmarkEnd w:id="1614"/>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احزاب(33)59</w:t>
      </w:r>
    </w:p>
    <w:p>
      <w:pPr>
        <w:pStyle w:val="Heading4"/>
      </w:pPr>
      <w:bookmarkStart w:id="1615" w:name="_Toc1046"/>
      <w:r>
        <w:t>45.ترغیب همسران محمّد از سوی خداوند به رعایت تقوا و اجتناب از گفتار تحریک‌آمیز جنسی، راهی برای تربیت و حفظ شخصیّت آنان:</w:t>
      </w:r>
      <w:bookmarkEnd w:id="1615"/>
    </w:p>
    <w:p>
      <w:pPr>
        <w:pStyle w:val="BookText"/>
      </w:pPr>
      <w:r>
        <w:rPr>
          <w:rFonts w:ascii="IRNazanin" w:hAnsi="IRNazanin" w:eastAsia="IRNazanin" w:cs="IRNazanin"/>
          <w:lang w:bidi="fa-IR"/>
          <w:color w:val="111111"/>
          <w:sz w:val="28"/>
          <w:szCs w:val="28"/>
          <w:rtl/>
        </w:rPr>
        <w:t xml:space="preserve">ص :157</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2" w:name="pg19842_204494"/>
    <w:bookmarkEnd w:id="112"/>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احزاب(33)32</w:t>
      </w:r>
    </w:p>
    <w:p>
      <w:pPr>
        <w:pStyle w:val="Heading4"/>
      </w:pPr>
      <w:bookmarkStart w:id="1616" w:name="_Toc1047"/>
      <w:r>
        <w:t>46.ملازم بودن در خانه و پرهیز از جلوه‌گریهای جاهلی،دستور عملی الهی،در جهت تربیت همسران محمّد:</w:t>
      </w:r>
      <w:bookmarkEnd w:id="1616"/>
    </w:p>
    <w:p>
      <w:pPr>
        <w:pStyle w:val="BookText"/>
      </w:pPr>
      <w:r>
        <w:rPr>
          <w:rFonts w:ascii="Amiri" w:hAnsi="Amiri" w:eastAsia="Amiri" w:cs="Amiri"/>
          <w:lang w:bidi="ar-SA"/>
          <w:color w:val="111111"/>
          <w:sz w:val="28"/>
          <w:szCs w:val="28"/>
          <w:rtl/>
        </w:rPr>
        <w:t xml:space="preserve">یٰا نِسٰاءَ النَّبِیِّ ... وَ قَرْنَ فِی بُیُوتِکُنَّ وَ لاٰ تَبَرَّجْنَ تَبَرُّجَ الْجٰاهِلِیَّةِ الْأُولیٰ ....احزاب(33)32 و 33</w:t>
      </w:r>
    </w:p>
    <w:p>
      <w:pPr>
        <w:pStyle w:val="Heading3"/>
      </w:pPr>
      <w:bookmarkStart w:id="1617" w:name="_Toc1048"/>
      <w:r>
        <w:t>تزکیۀ همسران محمّد</w:t>
      </w:r>
      <w:bookmarkEnd w:id="1617"/>
    </w:p>
    <w:p>
      <w:pPr>
        <w:pStyle w:val="Heading4"/>
      </w:pPr>
      <w:bookmarkStart w:id="1618" w:name="_Toc1049"/>
      <w:r>
        <w:t>47.رعایت حریم محمّد صلی اللّٰه علیه و آله،و اجتناب از گفتگوی رودررو  و بی‌پردۀ مؤمنان با همسران آن حضرت،باعث تزکیه و طهارت قلب آنان:</w:t>
      </w:r>
      <w:bookmarkEnd w:id="1618"/>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احزاب(33)53</w:t>
      </w:r>
    </w:p>
    <w:p>
      <w:pPr>
        <w:pStyle w:val="Heading3"/>
      </w:pPr>
      <w:bookmarkStart w:id="1619" w:name="_Toc1050"/>
      <w:r>
        <w:t>تشبیه همسران محمّد</w:t>
      </w:r>
      <w:bookmarkEnd w:id="1619"/>
    </w:p>
    <w:p>
      <w:pPr>
        <w:pStyle w:val="Heading4"/>
      </w:pPr>
      <w:bookmarkStart w:id="1620" w:name="_Toc1051"/>
      <w:r>
        <w:t>48.تشبیه همسران پیامبر،در حرمت ابدی ازدواج با آنان،به مادر:</w:t>
      </w:r>
      <w:bookmarkEnd w:id="1620"/>
    </w:p>
    <w:p>
      <w:pPr>
        <w:pStyle w:val="BookText"/>
      </w:pPr>
      <w:r>
        <w:rPr>
          <w:rFonts w:ascii="Amiri" w:hAnsi="Amiri" w:eastAsia="Amiri" w:cs="Amiri"/>
          <w:lang w:bidi="ar-SA"/>
          <w:color w:val="111111"/>
          <w:sz w:val="28"/>
          <w:szCs w:val="28"/>
          <w:rtl/>
        </w:rPr>
        <w:t xml:space="preserve">اَلنَّبِیُّ أَوْلیٰ بِالْمُؤْمِنِینَ مِنْ أَنْفُسِهِمْ وَ أَزْوٰاجُهُ</w:t>
      </w:r>
    </w:p>
    <w:p>
      <w:pPr>
        <w:pStyle w:val="BookText"/>
      </w:pPr>
      <w:r>
        <w:rPr>
          <w:rFonts w:ascii="Amiri" w:hAnsi="Amiri" w:eastAsia="Amiri" w:cs="Amiri"/>
          <w:lang w:bidi="ar-SA"/>
          <w:color w:val="111111"/>
          <w:sz w:val="28"/>
          <w:szCs w:val="28"/>
          <w:rtl/>
        </w:rPr>
        <w:t xml:space="preserve">أُمَّهٰاتُهُمْ ... </w:t>
      </w:r>
      <w:r>
        <w:rPr>
          <w:rStyle w:val="FootnoteReference"/>
        </w:rPr>
        <w:footnoteReference w:id="130"/>
      </w:r>
      <w:r>
        <w:rPr>
          <w:rFonts w:ascii="IRNazanin" w:hAnsi="IRNazanin" w:eastAsia="IRNazanin" w:cs="IRNazanin"/>
          <w:lang w:bidi="fa-IR"/>
          <w:color w:val="111111"/>
          <w:sz w:val="28"/>
          <w:szCs w:val="28"/>
          <w:rtl/>
        </w:rPr>
        <w:t xml:space="preserve">احزاب(33)6</w:t>
      </w:r>
    </w:p>
    <w:p>
      <w:pPr>
        <w:pStyle w:val="Heading4"/>
      </w:pPr>
      <w:bookmarkStart w:id="1621" w:name="_Toc1052"/>
      <w:r>
        <w:t>49.تشبیه همسران رسول خدا به مادر در تعظیم و احترام آنان:</w:t>
      </w:r>
      <w:bookmarkEnd w:id="1621"/>
    </w:p>
    <w:p>
      <w:pPr>
        <w:pStyle w:val="BookText"/>
      </w:pPr>
      <w:r>
        <w:rPr>
          <w:rFonts w:ascii="Amiri" w:hAnsi="Amiri" w:eastAsia="Amiri" w:cs="Amiri"/>
          <w:lang w:bidi="ar-SA"/>
          <w:color w:val="111111"/>
          <w:sz w:val="28"/>
          <w:szCs w:val="28"/>
          <w:rtl/>
        </w:rPr>
        <w:t xml:space="preserve">اَلنَّبِیُّ أَوْلیٰ بِالْمُؤْمِنِینَ مِنْ أَنْفُسِهِمْ وَ أَزْوٰاجُهُ أُمَّهٰاتُهُمْ ... </w:t>
      </w:r>
      <w:r>
        <w:rPr>
          <w:rStyle w:val="FootnoteReference"/>
        </w:rPr>
        <w:footnoteReference w:id="131"/>
      </w:r>
      <w:r>
        <w:rPr>
          <w:rFonts w:ascii="IRNazanin" w:hAnsi="IRNazanin" w:eastAsia="IRNazanin" w:cs="IRNazanin"/>
          <w:lang w:bidi="fa-IR"/>
          <w:color w:val="111111"/>
          <w:sz w:val="28"/>
          <w:szCs w:val="28"/>
          <w:rtl/>
        </w:rPr>
        <w:t xml:space="preserve">احزاب(33)6</w:t>
      </w:r>
    </w:p>
    <w:p>
      <w:pPr>
        <w:pStyle w:val="Heading3"/>
      </w:pPr>
      <w:bookmarkStart w:id="1622" w:name="_Toc1053"/>
      <w:r>
        <w:t>تعداد همسران محمّد</w:t>
      </w:r>
      <w:bookmarkEnd w:id="1622"/>
    </w:p>
    <w:p>
      <w:pPr>
        <w:pStyle w:val="Heading4"/>
      </w:pPr>
      <w:bookmarkStart w:id="1623" w:name="_Toc1054"/>
      <w:r>
        <w:t>50.همسران متعدد برای پیامبر صلی اللّٰه علیه و آله در زمان واحد:</w:t>
      </w:r>
      <w:bookmarkEnd w:id="1623"/>
    </w:p>
    <w:p>
      <w:pPr>
        <w:pStyle w:val="BookText"/>
      </w:pPr>
      <w:r>
        <w:rPr>
          <w:rFonts w:ascii="Amiri" w:hAnsi="Amiri" w:eastAsia="Amiri" w:cs="Amiri"/>
          <w:lang w:bidi="ar-SA"/>
          <w:color w:val="111111"/>
          <w:sz w:val="28"/>
          <w:szCs w:val="28"/>
          <w:rtl/>
        </w:rPr>
        <w:t xml:space="preserve">اَلنَّبِیُّ أَوْلیٰ بِالْمُؤْمِنِینَ مِنْ أَنْفُسِهِمْ وَ أَزْوٰاجُهُ أُمَّهٰاتُهُمْ ....احزاب(33)6</w:t>
      </w:r>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احزاب(33)28</w:t>
      </w:r>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احزاب(33)30</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احزاب(33)32</w:t>
      </w:r>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لاٰ یَحِلُّ لَکَ النِّسٰاءُ مِنْ</w:t>
      </w:r>
    </w:p>
    <w:p>
      <w:pPr>
        <w:pStyle w:val="BookText"/>
      </w:pPr>
      <w:r>
        <w:rPr>
          <w:rFonts w:ascii="IRNazanin" w:hAnsi="IRNazanin" w:eastAsia="IRNazanin" w:cs="IRNazanin"/>
          <w:lang w:bidi="fa-IR"/>
          <w:color w:val="111111"/>
          <w:sz w:val="28"/>
          <w:szCs w:val="28"/>
          <w:rtl/>
        </w:rPr>
        <w:t xml:space="preserve">ص :158</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3" w:name="pg19842_204495"/>
    <w:bookmarkEnd w:id="113"/>
    <w:p>
      <w:pPr>
        <w:pStyle w:val="BookText"/>
      </w:pPr>
      <w:r>
        <w:rPr>
          <w:rFonts w:ascii="Amiri" w:hAnsi="Amiri" w:eastAsia="Amiri" w:cs="Amiri"/>
          <w:lang w:bidi="ar-SA"/>
          <w:color w:val="111111"/>
          <w:sz w:val="28"/>
          <w:szCs w:val="28"/>
          <w:rtl/>
        </w:rPr>
        <w:t xml:space="preserve">بَعْدُ ... </w:t>
      </w:r>
      <w:r>
        <w:rPr>
          <w:rStyle w:val="FootnoteReference"/>
        </w:rPr>
        <w:footnoteReference w:id="132"/>
      </w:r>
      <w:r>
        <w:rPr>
          <w:rFonts w:ascii="IRNazanin" w:hAnsi="IRNazanin" w:eastAsia="IRNazanin" w:cs="IRNazanin"/>
          <w:lang w:bidi="fa-IR"/>
          <w:color w:val="111111"/>
          <w:sz w:val="28"/>
          <w:szCs w:val="28"/>
          <w:rtl/>
        </w:rPr>
        <w:t xml:space="preserve">احزاب(33)50 و 52</w:t>
      </w:r>
    </w:p>
    <w:p>
      <w:pPr>
        <w:pStyle w:val="BookText"/>
      </w:pPr>
      <w:r>
        <w:rPr>
          <w:rFonts w:ascii="Amiri" w:hAnsi="Amiri" w:eastAsia="Amiri" w:cs="Amiri"/>
          <w:lang w:bidi="ar-SA"/>
          <w:color w:val="111111"/>
          <w:sz w:val="28"/>
          <w:szCs w:val="28"/>
          <w:rtl/>
        </w:rPr>
        <w:t xml:space="preserve">یٰا أَیُّهَا النَّبِیُّ قُلْ لِأَزْوٰاجِکَ ....احزاب(33)59</w:t>
      </w:r>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 وَ إِذْ أَسَرَّ النَّبِیُّ إِلیٰ بَعْضِ أَزْوٰاجِهِ حَدِیثاً فَلَمّٰا نَبَّأَتْ بِهِ ....</w:t>
      </w:r>
    </w:p>
    <w:p>
      <w:pPr>
        <w:pStyle w:val="BookText"/>
      </w:pPr>
      <w:r>
        <w:rPr>
          <w:rFonts w:ascii="IRNazanin" w:hAnsi="IRNazanin" w:eastAsia="IRNazanin" w:cs="IRNazanin"/>
          <w:lang w:bidi="fa-IR"/>
          <w:color w:val="111111"/>
          <w:sz w:val="28"/>
          <w:szCs w:val="28"/>
          <w:rtl/>
        </w:rPr>
        <w:t xml:space="preserve">تحریم(66)1 و3</w:t>
      </w:r>
    </w:p>
    <w:p>
      <w:pPr>
        <w:pStyle w:val="Heading3"/>
      </w:pPr>
      <w:bookmarkStart w:id="1624" w:name="_Toc1055"/>
      <w:r>
        <w:t>تلاوت قرآن برای همسران محمّد</w:t>
      </w:r>
      <w:bookmarkEnd w:id="1624"/>
    </w:p>
    <w:p>
      <w:pPr>
        <w:pStyle w:val="Heading4"/>
      </w:pPr>
      <w:bookmarkStart w:id="1625" w:name="_Toc1056"/>
      <w:r>
        <w:t>51.همسران محمّد،مکلّف به یادآوری آیات قرآنی تلاوت شده برای آنان در خانه‌های‌شان:</w:t>
      </w:r>
      <w:bookmarkEnd w:id="1625"/>
    </w:p>
    <w:p>
      <w:pPr>
        <w:pStyle w:val="BookText"/>
      </w:pPr>
      <w:r>
        <w:rPr>
          <w:rFonts w:ascii="Amiri" w:hAnsi="Amiri" w:eastAsia="Amiri" w:cs="Amiri"/>
          <w:lang w:bidi="ar-SA"/>
          <w:color w:val="111111"/>
          <w:sz w:val="28"/>
          <w:szCs w:val="28"/>
          <w:rtl/>
        </w:rPr>
        <w:t xml:space="preserve">یٰا نِسٰاءَ النَّبِیِّ ... وَ اذْکُرْنَ مٰا یُتْلیٰ فِی بُیُوتِکُنَّ مِنْ آیٰاتِ اللّٰهِ وَ الْحِکْمَةِ ... </w:t>
      </w:r>
      <w:r>
        <w:rPr>
          <w:rStyle w:val="FootnoteReference"/>
        </w:rPr>
        <w:footnoteReference w:id="133"/>
      </w:r>
      <w:r>
        <w:rPr>
          <w:rFonts w:ascii="IRNazanin" w:hAnsi="IRNazanin" w:eastAsia="IRNazanin" w:cs="IRNazanin"/>
          <w:lang w:bidi="fa-IR"/>
          <w:color w:val="111111"/>
          <w:sz w:val="28"/>
          <w:szCs w:val="28"/>
          <w:rtl/>
        </w:rPr>
        <w:t xml:space="preserve">احزاب(33)32 و 34</w:t>
      </w:r>
    </w:p>
    <w:p>
      <w:pPr>
        <w:pStyle w:val="Heading4"/>
      </w:pPr>
      <w:bookmarkStart w:id="1626" w:name="_Toc1057"/>
      <w:r>
        <w:t>52.تکلیف زنان پیامبر،توجّه به قرآن و آیات الهی:</w:t>
      </w:r>
      <w:bookmarkEnd w:id="1626"/>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اذْکُرْنَ مٰا یُتْلیٰ فِی بُیُوتِکُنَّ مِنْ آیٰاتِ اللّٰهِ وَ الْحِکْمَةِ إِنَّ اللّٰهَ کٰانَ لَطِیفاً خَبِیراً. احزاب(33)32 و 34</w:t>
      </w:r>
    </w:p>
    <w:p>
      <w:pPr>
        <w:pStyle w:val="Heading3"/>
      </w:pPr>
      <w:bookmarkStart w:id="1627" w:name="_Toc1058"/>
      <w:r>
        <w:t>تنزیه همسران محمّد</w:t>
      </w:r>
      <w:bookmarkEnd w:id="1627"/>
    </w:p>
    <w:p>
      <w:pPr>
        <w:pStyle w:val="Heading4"/>
      </w:pPr>
      <w:bookmarkStart w:id="1628" w:name="_Toc1059"/>
      <w:r>
        <w:t>53.تنزیه همسران محمّد از سوی خداوند نسبت به  شایعه‌سازی و تهمت زنی منافقان علیه آنان:</w:t>
      </w:r>
      <w:bookmarkEnd w:id="1628"/>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 . </w:t>
      </w:r>
      <w:r>
        <w:rPr>
          <w:rStyle w:val="FootnoteReference"/>
        </w:rPr>
        <w:footnoteReference w:id="134"/>
      </w:r>
      <w:r>
        <w:rPr>
          <w:rFonts w:ascii="IRNazanin" w:hAnsi="IRNazanin" w:eastAsia="IRNazanin" w:cs="IRNazanin"/>
          <w:lang w:bidi="fa-IR"/>
          <w:color w:val="111111"/>
          <w:sz w:val="28"/>
          <w:szCs w:val="28"/>
          <w:rtl/>
        </w:rPr>
        <w:t xml:space="preserve">نور(24)11</w:t>
      </w:r>
    </w:p>
    <w:p>
      <w:pPr>
        <w:pStyle w:val="Heading3"/>
      </w:pPr>
      <w:bookmarkStart w:id="1629" w:name="_Toc1060"/>
      <w:r>
        <w:t>توبۀ همسران محمّد</w:t>
      </w:r>
      <w:bookmarkEnd w:id="1629"/>
    </w:p>
    <w:p>
      <w:pPr>
        <w:pStyle w:val="Heading4"/>
      </w:pPr>
      <w:bookmarkStart w:id="1630" w:name="_Toc1061"/>
      <w:r>
        <w:t>54.تشویق و ترغیب بعضی همسران خطاکار پیامبر،از سوی خداوند،به توبه:</w:t>
      </w:r>
      <w:bookmarkEnd w:id="1630"/>
    </w:p>
    <w:p>
      <w:pPr>
        <w:pStyle w:val="BookText"/>
      </w:pPr>
      <w:r>
        <w:rPr>
          <w:rFonts w:ascii="Amiri" w:hAnsi="Amiri" w:eastAsia="Amiri" w:cs="Amiri"/>
          <w:lang w:bidi="ar-SA"/>
          <w:color w:val="111111"/>
          <w:sz w:val="28"/>
          <w:szCs w:val="28"/>
          <w:rtl/>
        </w:rPr>
        <w:t xml:space="preserve">وَ إِذْ أَسَرَّ النَّبِیُّ إِلیٰ بَعْضِ أَزْوٰاجِهِ حَدِیثاً ... إِنْ تَتُوبٰا إِلَی اللّٰهِ فَقَدْ صَغَتْ قُلُوبُکُمٰا ....تحریم(66)3 و 4</w:t>
      </w:r>
    </w:p>
    <w:p>
      <w:pPr>
        <w:pStyle w:val="BookText"/>
      </w:pPr>
      <w:r>
        <w:rPr>
          <w:rFonts w:ascii="IRNazanin" w:hAnsi="IRNazanin" w:eastAsia="IRNazanin" w:cs="IRNazanin"/>
          <w:lang w:bidi="fa-IR"/>
          <w:color w:val="111111"/>
          <w:sz w:val="28"/>
          <w:szCs w:val="28"/>
          <w:rtl/>
        </w:rPr>
        <w:t xml:space="preserve">نیز==&gt;همین مدخل،برتری همسران محمّد،ملاکهای برتری،توبه و وظایف همسران محمّد،توبه.</w:t>
      </w:r>
    </w:p>
    <w:p>
      <w:pPr>
        <w:pStyle w:val="Heading3"/>
      </w:pPr>
      <w:bookmarkStart w:id="1631" w:name="_Toc1062"/>
      <w:r>
        <w:t>توطئۀ همسران محمّد</w:t>
      </w:r>
      <w:bookmarkEnd w:id="1631"/>
    </w:p>
    <w:p>
      <w:pPr>
        <w:pStyle w:val="Heading4"/>
      </w:pPr>
      <w:bookmarkStart w:id="1632" w:name="_Toc1063"/>
      <w:r>
        <w:t>55.همیاری دو تن از همسران محمد،برای توطئه علیه پیامبر صلی اللّٰه علیه و آله:</w:t>
      </w:r>
      <w:bookmarkEnd w:id="1632"/>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تحریم(66)3 و 4</w:t>
      </w:r>
    </w:p>
    <w:p>
      <w:pPr>
        <w:pStyle w:val="Heading4"/>
      </w:pPr>
      <w:bookmarkStart w:id="1633" w:name="_Toc1064"/>
      <w:r>
        <w:t>56.افشای سخنان محرمانه و راز پیامبر صلی اللّٰه علیه و آله،از سوی برخی همسرانش،نوعی توطئه و همدستی علیه آن حضرت:</w:t>
      </w:r>
      <w:bookmarkEnd w:id="1633"/>
    </w:p>
    <w:p>
      <w:pPr>
        <w:pStyle w:val="BookText"/>
      </w:pPr>
      <w:r>
        <w:rPr>
          <w:rFonts w:ascii="IRNazanin" w:hAnsi="IRNazanin" w:eastAsia="IRNazanin" w:cs="IRNazanin"/>
          <w:lang w:bidi="fa-IR"/>
          <w:color w:val="111111"/>
          <w:sz w:val="28"/>
          <w:szCs w:val="28"/>
          <w:rtl/>
        </w:rPr>
        <w:t xml:space="preserve">ص :159</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14" w:name="pg19842_204496"/>
    <w:bookmarkEnd w:id="114"/>
    <w:p>
      <w:pPr>
        <w:pStyle w:val="BookText"/>
      </w:pPr>
      <w:r>
        <w:rPr>
          <w:rFonts w:ascii="Amiri" w:hAnsi="Amiri" w:eastAsia="Amiri" w:cs="Amiri"/>
          <w:lang w:bidi="ar-SA"/>
          <w:color w:val="111111"/>
          <w:sz w:val="28"/>
          <w:szCs w:val="28"/>
          <w:rtl/>
        </w:rPr>
        <w:t xml:space="preserve">وَ إِذْ أَسَرَّ النَّبِیُّ إِلیٰ بَعْضِ أَزْوٰاجِهِ حَدِیثاً ...... وَ إِنْ تَظٰاهَرٰا عَلَیْهِ ....تحریم(66)3 و 4</w:t>
      </w:r>
    </w:p>
    <w:p>
      <w:pPr>
        <w:pStyle w:val="Heading4"/>
      </w:pPr>
      <w:bookmarkStart w:id="1634" w:name="_Toc1065"/>
      <w:r>
        <w:t>57.حمایت خداوند،جبرئیل،صالح مؤمنان و فرشتگان از پیامبر صلی اللّٰه علیه و آله،در برابر خیانت و توطئۀ همسران آن حضرت علیه او:</w:t>
      </w:r>
      <w:bookmarkEnd w:id="1634"/>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 ... وَ إِنْ تَظٰاهَرٰا عَلَیْهِ فَإِنَّ اللّٰهَ هُوَ مَوْلاٰهُ وَ جِبْرِیلُ وَ صٰالِحُ الْمُؤْمِنِینَ وَ الْمَلاٰئِکَةُ بَعْدَ ذٰلِکَ ظَهِیرٌ. تحریم(66)3 و 4</w:t>
      </w:r>
    </w:p>
    <w:p>
      <w:pPr>
        <w:pStyle w:val="Heading3"/>
      </w:pPr>
      <w:bookmarkStart w:id="1635" w:name="_Toc1066"/>
      <w:r>
        <w:t>تهدید همسران محمّد</w:t>
      </w:r>
      <w:bookmarkEnd w:id="1635"/>
    </w:p>
    <w:p>
      <w:pPr>
        <w:pStyle w:val="Heading4"/>
      </w:pPr>
      <w:bookmarkStart w:id="1636" w:name="_Toc1067"/>
      <w:r>
        <w:t>58.تهدید شدن همسران محمّد(حفصه و عائشه) به طلاق و جایگزینی زنانی شایسته‌تر از آنان،در صورت توبه نکردن از خطای خویش:</w:t>
      </w:r>
      <w:bookmarkEnd w:id="1636"/>
    </w:p>
    <w:p>
      <w:pPr>
        <w:pStyle w:val="BookText"/>
      </w:pPr>
      <w:r>
        <w:rPr>
          <w:rFonts w:ascii="Amiri" w:hAnsi="Amiri" w:eastAsia="Amiri" w:cs="Amiri"/>
          <w:lang w:bidi="ar-SA"/>
          <w:color w:val="111111"/>
          <w:sz w:val="28"/>
          <w:szCs w:val="28"/>
          <w:rtl/>
        </w:rPr>
        <w:t xml:space="preserve">إِنْ تَتُوبٰا إِلَی اللّٰهِ فَقَدْ صَغَتْ قُلُوبُکُمٰا ... عَسیٰ رَبُّهُ إِنْ طَلَّقَکُنَّ أَنْ یُبْدِلَهُ أَزْوٰاجاً خَیْراً مِنْکُنَّ مُسْلِمٰاتٍ مُؤْمِنٰاتٍ قٰانِتٰاتٍ تٰائِبٰاتٍ عٰابِدٰاتٍ سٰائِحٰاتٍ ثَیِّبٰاتٍ وَ أَبْکٰاراً. </w:t>
      </w:r>
      <w:r>
        <w:rPr>
          <w:rStyle w:val="FootnoteReference"/>
        </w:rPr>
        <w:footnoteReference w:id="135"/>
      </w:r>
      <w:r>
        <w:rPr>
          <w:rFonts w:ascii="IRNazanin" w:hAnsi="IRNazanin" w:eastAsia="IRNazanin" w:cs="IRNazanin"/>
          <w:lang w:bidi="fa-IR"/>
          <w:color w:val="111111"/>
          <w:sz w:val="28"/>
          <w:szCs w:val="28"/>
          <w:rtl/>
        </w:rPr>
        <w:t xml:space="preserve">تحریم(66)4 و 5</w:t>
      </w:r>
    </w:p>
    <w:p>
      <w:pPr>
        <w:pStyle w:val="Heading4"/>
      </w:pPr>
      <w:bookmarkStart w:id="1637" w:name="_Toc1068"/>
      <w:r>
        <w:t>59.تهدید شدن همسران پیامبر از سوی خداوند،به کیفر دوچندان در صورت ارتکاب عمل زشت (فحشا)به صورت آشکار:</w:t>
      </w:r>
      <w:bookmarkEnd w:id="1637"/>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w:t>
      </w:r>
    </w:p>
    <w:p>
      <w:pPr>
        <w:pStyle w:val="BookText"/>
      </w:pPr>
      <w:r>
        <w:rPr>
          <w:rFonts w:ascii="Amiri" w:hAnsi="Amiri" w:eastAsia="Amiri" w:cs="Amiri"/>
          <w:lang w:bidi="ar-SA"/>
          <w:color w:val="111111"/>
          <w:sz w:val="28"/>
          <w:szCs w:val="28"/>
          <w:rtl/>
        </w:rPr>
        <w:t xml:space="preserve">یَسِیراً. احزاب(33)30</w:t>
      </w:r>
    </w:p>
    <w:p>
      <w:pPr>
        <w:pStyle w:val="Heading4"/>
      </w:pPr>
      <w:bookmarkStart w:id="1638" w:name="_Toc1069"/>
      <w:r>
        <w:t>60.هشدار خداوند به همسران پیامبر،برای رعایت احکام نازل شده دربارۀ آنان:</w:t>
      </w:r>
      <w:bookmarkEnd w:id="1638"/>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احزاب(33)50 و 51</w:t>
      </w:r>
    </w:p>
    <w:p>
      <w:pPr>
        <w:pStyle w:val="Heading3"/>
      </w:pPr>
      <w:bookmarkStart w:id="1639" w:name="_Toc1070"/>
      <w:r>
        <w:t>جایگزینی همسران محمّد</w:t>
      </w:r>
      <w:bookmarkEnd w:id="1639"/>
    </w:p>
    <w:p>
      <w:pPr>
        <w:pStyle w:val="Heading4"/>
      </w:pPr>
      <w:bookmarkStart w:id="1640" w:name="_Toc1071"/>
      <w:r>
        <w:t>61.وعدۀ الهی به پیامبر صلی اللّٰه علیه و آله،مبنی بر جایگزین نمودن همسرانی برتر از همسران خطاکار،خود در صورت طلاق دادن آنها:</w:t>
      </w:r>
      <w:bookmarkEnd w:id="1640"/>
    </w:p>
    <w:p>
      <w:pPr>
        <w:pStyle w:val="BookText"/>
      </w:pPr>
      <w:r>
        <w:rPr>
          <w:rFonts w:ascii="Amiri" w:hAnsi="Amiri" w:eastAsia="Amiri" w:cs="Amiri"/>
          <w:lang w:bidi="ar-SA"/>
          <w:color w:val="111111"/>
          <w:sz w:val="28"/>
          <w:szCs w:val="28"/>
          <w:rtl/>
        </w:rPr>
        <w:t xml:space="preserve">وَ إِذْ أَسَرَّ النَّبِیُّ إِلیٰ بَعْضِ أَزْوٰاجِهِ ... عَسیٰ رَبُّهُ إِنْ طَلَّقَکُنَّ أَنْ یُبْدِلَهُ أَزْوٰاجاً خَیْراً مِنْکُنَّ ....تحریم(66)3 و 5</w:t>
      </w:r>
    </w:p>
    <w:p>
      <w:pPr>
        <w:pStyle w:val="Heading3"/>
      </w:pPr>
      <w:bookmarkStart w:id="1641" w:name="_Toc1072"/>
      <w:r>
        <w:t>چشم روشنی همسران محمّد</w:t>
      </w:r>
      <w:bookmarkEnd w:id="1641"/>
    </w:p>
    <w:p>
      <w:pPr>
        <w:pStyle w:val="Heading4"/>
      </w:pPr>
      <w:bookmarkStart w:id="1642" w:name="_Toc1073"/>
      <w:r>
        <w:t>62.با خبر شدن برخی همسران پیامبر،از تصمیم آن حضرت برای رجوع به آنان،مایۀ چشم روشنی ایشان:</w:t>
      </w:r>
      <w:bookmarkEnd w:id="1642"/>
    </w:p>
    <w:p>
      <w:pPr>
        <w:pStyle w:val="BookText"/>
      </w:pPr>
      <w:r>
        <w:rPr>
          <w:rFonts w:ascii="Amiri" w:hAnsi="Amiri" w:eastAsia="Amiri" w:cs="Amiri"/>
          <w:lang w:bidi="ar-SA"/>
          <w:color w:val="111111"/>
          <w:sz w:val="28"/>
          <w:szCs w:val="28"/>
          <w:rtl/>
        </w:rPr>
        <w:t xml:space="preserve">یٰا أَیُّهَا النَّبِیُّ إِنّٰا أَحْلَلْنٰا لَکَ أَزْوٰاجَکَ ... تُرْجِی مَنْ تَشٰاءُ مِنْهُنَّ وَ تُؤْوِی إِلَیْکَ مَنْ تَشٰاءُ وَ مَنِ ابْتَغَیْتَ مِمَّنْ</w:t>
      </w:r>
    </w:p>
    <w:p>
      <w:pPr>
        <w:pStyle w:val="BookText"/>
      </w:pPr>
      <w:r>
        <w:rPr>
          <w:rFonts w:ascii="IRNazanin" w:hAnsi="IRNazanin" w:eastAsia="IRNazanin" w:cs="IRNazanin"/>
          <w:lang w:bidi="fa-IR"/>
          <w:color w:val="111111"/>
          <w:sz w:val="28"/>
          <w:szCs w:val="28"/>
          <w:rtl/>
        </w:rPr>
        <w:t xml:space="preserve">ص :160</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5" w:name="pg19842_204497"/>
    <w:bookmarkEnd w:id="115"/>
    <w:p>
      <w:pPr>
        <w:pStyle w:val="BookText"/>
      </w:pPr>
      <w:r>
        <w:rPr>
          <w:rFonts w:ascii="Amiri" w:hAnsi="Amiri" w:eastAsia="Amiri" w:cs="Amiri"/>
          <w:lang w:bidi="ar-SA"/>
          <w:color w:val="111111"/>
          <w:sz w:val="28"/>
          <w:szCs w:val="28"/>
          <w:rtl/>
        </w:rPr>
        <w:t xml:space="preserve">عَزَلْتَ فَلاٰ جُنٰاحَ عَلَیْکَ ذٰلِکَ أَدْنیٰ أَنْ تَقَرَّ أَعْیُنُهُنَّ وَ لاٰ یَحْزَنَّ وَ یَرْضَیْنَ ....احزاب(33)50 و 51</w:t>
      </w:r>
    </w:p>
    <w:p>
      <w:pPr>
        <w:pStyle w:val="Heading3"/>
      </w:pPr>
      <w:bookmarkStart w:id="1643" w:name="_Toc1074"/>
      <w:r>
        <w:t>حجاب همسران محمّد</w:t>
      </w:r>
      <w:bookmarkEnd w:id="1643"/>
    </w:p>
    <w:p>
      <w:pPr>
        <w:pStyle w:val="Heading4"/>
      </w:pPr>
      <w:bookmarkStart w:id="1644" w:name="_Toc1075"/>
      <w:r>
        <w:t>63.همسران پیامبر،موظّف به حفظ حجاب خویش:</w:t>
      </w:r>
      <w:bookmarkEnd w:id="1644"/>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ذٰلِکُمْ أَطْهَرُ لِقُلُوبِکُمْ وَ قُلُوبِهِنَّ ....احزاب(33)53</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احزاب(33)55</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احزاب(33)59</w:t>
      </w:r>
    </w:p>
    <w:p>
      <w:pPr>
        <w:pStyle w:val="Heading4"/>
      </w:pPr>
      <w:bookmarkStart w:id="1645" w:name="_Toc1076"/>
      <w:r>
        <w:t>64.رعایت حجاب از سوی همسران پیامبر،نشانۀ  تقواپیشگی آنان:</w:t>
      </w:r>
      <w:bookmarkEnd w:id="1645"/>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احزاب(33)55</w:t>
      </w:r>
    </w:p>
    <w:p>
      <w:pPr>
        <w:pStyle w:val="Heading4"/>
      </w:pPr>
      <w:bookmarkStart w:id="1646" w:name="_Toc1077"/>
      <w:r>
        <w:t>65.مجاز نبودن همسران پیامبر به گفتگو با زنهای کافر،بدون پوشش و حجاب:</w:t>
      </w:r>
      <w:bookmarkEnd w:id="1646"/>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 لاٰ جُنٰاحَ عَلَیْهِنَّ فِی آبٰائِهِنَّ وَ لاٰ أَبْنٰائِهِنَّ ... وَ لاٰ نِسٰائِهِنَّ ... </w:t>
      </w:r>
      <w:r>
        <w:rPr>
          <w:rStyle w:val="FootnoteReference"/>
        </w:rPr>
        <w:footnoteReference w:id="136"/>
      </w:r>
      <w:r>
        <w:rPr>
          <w:rFonts w:ascii="IRNazanin" w:hAnsi="IRNazanin" w:eastAsia="IRNazanin" w:cs="IRNazanin"/>
          <w:lang w:bidi="fa-IR"/>
          <w:color w:val="111111"/>
          <w:sz w:val="28"/>
          <w:szCs w:val="28"/>
          <w:rtl/>
        </w:rPr>
        <w:t xml:space="preserve">احزاب(33)53 و 55</w:t>
      </w:r>
    </w:p>
    <w:p>
      <w:pPr>
        <w:pStyle w:val="Heading4"/>
      </w:pPr>
      <w:bookmarkStart w:id="1647" w:name="_Toc1078"/>
      <w:r>
        <w:t>66.همسران پیامبر،مجاز به روبه‌رو شدن با بردگان خود و سخن گفتن با آنان،بدون داشتن حجاب:</w:t>
      </w:r>
      <w:bookmarkEnd w:id="1647"/>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لاٰ تَدْخُلُوا بُیُوتَ النَّبِیِّ ... وَ إِذٰا سَأَلْتُمُوهُنَّ مَتٰاعاً فَسْئَلُوهُنَّ مِنْ وَرٰاءِ حِجٰابٍ ... وَ لاٰ أَنْ تَنْکِحُوا أَزْوٰاجَهُ ... لاٰ جُنٰاحَ عَلَیْهِنَّ ... وَ لاٰ مٰا مَلَکَتْ أَیْمٰانُهُنَّ ....احزاب(33)50 و 53 و 55</w:t>
      </w:r>
    </w:p>
    <w:p>
      <w:pPr>
        <w:pStyle w:val="Heading4"/>
      </w:pPr>
      <w:bookmarkStart w:id="1648" w:name="_Toc1079"/>
      <w:r>
        <w:t>67.پیامبر صلی اللّٰه علیه و آله،موظّف به آموزش و فرمان حجاب به همسران خویش:</w:t>
      </w:r>
      <w:bookmarkEnd w:id="1648"/>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احزاب(33)59</w:t>
      </w:r>
    </w:p>
    <w:p>
      <w:pPr>
        <w:pStyle w:val="Heading4"/>
      </w:pPr>
      <w:bookmarkStart w:id="1649" w:name="_Toc1080"/>
      <w:r>
        <w:t>68.رعایت حجاب از سوی همسران رسول خدا، مایۀ در امان ماندن آنان از آزار دیگران:</w:t>
      </w:r>
      <w:bookmarkEnd w:id="1649"/>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احزاب(33)59</w:t>
      </w:r>
    </w:p>
    <w:p>
      <w:pPr>
        <w:pStyle w:val="Heading4"/>
      </w:pPr>
      <w:bookmarkStart w:id="1650" w:name="_Toc1081"/>
      <w:r>
        <w:t>69.لزوم رعایت ضوابط و تقواپیشگی برای همسران رسول خدا،در مورد حجاب خود:</w:t>
      </w:r>
      <w:bookmarkEnd w:id="1650"/>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وَ إِذٰا سَأَلْتُمُوهُنَّ مَتٰاعاً فَسْئَلُوهُنَّ</w:t>
      </w:r>
    </w:p>
    <w:p>
      <w:pPr>
        <w:pStyle w:val="BookText"/>
      </w:pPr>
      <w:r>
        <w:rPr>
          <w:rFonts w:ascii="IRNazanin" w:hAnsi="IRNazanin" w:eastAsia="IRNazanin" w:cs="IRNazanin"/>
          <w:lang w:bidi="fa-IR"/>
          <w:color w:val="111111"/>
          <w:sz w:val="28"/>
          <w:szCs w:val="28"/>
          <w:rtl/>
        </w:rPr>
        <w:t xml:space="preserve">ص :161</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6" w:name="pg19842_204498"/>
    <w:bookmarkEnd w:id="116"/>
    <w:p>
      <w:pPr>
        <w:pStyle w:val="BookText"/>
      </w:pPr>
      <w:r>
        <w:rPr>
          <w:rFonts w:ascii="Amiri" w:hAnsi="Amiri" w:eastAsia="Amiri" w:cs="Amiri"/>
          <w:lang w:bidi="ar-SA"/>
          <w:color w:val="111111"/>
          <w:sz w:val="28"/>
          <w:szCs w:val="28"/>
          <w:rtl/>
        </w:rPr>
        <w:t xml:space="preserve">مِنْ وَرٰاءِ حِجٰابٍ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احزاب(33)50 و 53 و 55</w:t>
      </w:r>
    </w:p>
    <w:p>
      <w:pPr>
        <w:pStyle w:val="Heading4"/>
      </w:pPr>
      <w:bookmarkStart w:id="1651" w:name="_Toc1082"/>
      <w:r>
        <w:t>70.واجب نبودن حجاب برای همسران محمد،در مورد پدران،برادران و پسران خویش:</w:t>
      </w:r>
      <w:bookmarkEnd w:id="1651"/>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وَ إِذٰا سَأَلْتُمُوهُنَّ مَتٰاعاً فَسْئَلُوهُنَّ مِنْ وَرٰاءِ حِجٰابٍ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احزاب(33)50 و 53 و 55</w:t>
      </w:r>
    </w:p>
    <w:p>
      <w:pPr>
        <w:pStyle w:val="Heading3"/>
      </w:pPr>
      <w:bookmarkStart w:id="1652" w:name="_Toc1083"/>
      <w:r>
        <w:t>حزن همسران محمّد</w:t>
      </w:r>
      <w:bookmarkEnd w:id="1652"/>
    </w:p>
    <w:p>
      <w:pPr>
        <w:pStyle w:val="Heading4"/>
      </w:pPr>
      <w:bookmarkStart w:id="1653" w:name="_Toc1084"/>
      <w:r>
        <w:t>71.کناره‌گیری پیامبر صلی اللّٰه علیه و آله از همسران خویش،زمینه‌ای برای اندوه آنان:</w:t>
      </w:r>
      <w:bookmarkEnd w:id="1653"/>
    </w:p>
    <w:p>
      <w:pPr>
        <w:pStyle w:val="BookText"/>
      </w:pPr>
      <w:r>
        <w:rPr>
          <w:rFonts w:ascii="Amiri" w:hAnsi="Amiri" w:eastAsia="Amiri" w:cs="Amiri"/>
          <w:lang w:bidi="ar-SA"/>
          <w:color w:val="111111"/>
          <w:sz w:val="28"/>
          <w:szCs w:val="28"/>
          <w:rtl/>
        </w:rPr>
        <w:t xml:space="preserve">یٰا أَیُّهَا النَّبِیُّ إِنّٰا أَحْلَلْنٰا لَکَ أَزْوٰاجَکَ ... تُرْجِی مَنْ تَشٰاءُ مِنْهُنَّ وَ تُؤْوِی إِلَیْکَ مَنْ تَشٰاءُ وَ مَنِ ابْتَغَیْتَ مِمَّنْ عَزَلْتَ فَلاٰ جُنٰاحَ عَلَیْکَ ذٰلِکَ أَدْنیٰ أَنْ تَقَرَّ أَعْیُنُهُنَّ وَ لاٰ یَحْزَنَّ ....احزاب(33)50 و 51</w:t>
      </w:r>
    </w:p>
    <w:p>
      <w:pPr>
        <w:pStyle w:val="Heading3"/>
      </w:pPr>
      <w:bookmarkStart w:id="1654" w:name="_Toc1085"/>
      <w:r>
        <w:t>حقوق همسران محمّد</w:t>
      </w:r>
      <w:bookmarkEnd w:id="1654"/>
    </w:p>
    <w:p>
      <w:pPr>
        <w:pStyle w:val="Heading4"/>
      </w:pPr>
      <w:bookmarkStart w:id="1655" w:name="_Toc1086"/>
      <w:r>
        <w:t>72.مخیّر شدن همسران پیامبر از جانب ایشان،بین انتخاب دنیا یا پیامبر صلی اللّٰه علیه و آله،سبب ایجاد حق پیشنهاد طلاق برای آنان:</w:t>
      </w:r>
      <w:bookmarkEnd w:id="1655"/>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وَ الدّٰارَ الْآخِرَةَ فَإِنَّ اللّٰهَ أَعَدَّ لِلْمُحْسِنٰاتِ مِنْکُنَّ أَجْراً عَظِیماً. احزاب(33)28 و 29</w:t>
      </w:r>
    </w:p>
    <w:p>
      <w:pPr>
        <w:pStyle w:val="Heading4"/>
      </w:pPr>
      <w:bookmarkStart w:id="1656" w:name="_Toc1087"/>
      <w:r>
        <w:t>73.همسران پیامبر،برخوردار از حق مهریّه:</w:t>
      </w:r>
      <w:bookmarkEnd w:id="1656"/>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....احزاب(33)50</w:t>
      </w:r>
    </w:p>
    <w:p>
      <w:pPr>
        <w:pStyle w:val="Heading3"/>
      </w:pPr>
      <w:bookmarkStart w:id="1657" w:name="_Toc1088"/>
      <w:r>
        <w:t>خانه‌های همسران محمّد</w:t>
      </w:r>
      <w:bookmarkEnd w:id="1657"/>
    </w:p>
    <w:p>
      <w:pPr>
        <w:pStyle w:val="Heading4"/>
      </w:pPr>
      <w:bookmarkStart w:id="1658" w:name="_Toc1089"/>
      <w:r>
        <w:t>74.همسران محمّد،برخوردار از خانه‌های مستقل:</w:t>
      </w:r>
      <w:bookmarkEnd w:id="1658"/>
    </w:p>
    <w:p>
      <w:pPr>
        <w:pStyle w:val="BookText"/>
      </w:pPr>
      <w:r>
        <w:rPr>
          <w:rFonts w:ascii="Amiri" w:hAnsi="Amiri" w:eastAsia="Amiri" w:cs="Amiri"/>
          <w:lang w:bidi="ar-SA"/>
          <w:color w:val="111111"/>
          <w:sz w:val="28"/>
          <w:szCs w:val="28"/>
          <w:rtl/>
        </w:rPr>
        <w:t xml:space="preserve">یٰا نِسٰاءَ النَّبِیِّ ... وَ قَرْنَ فِی بُیُوتِکُنَّ ....احزاب(33)30 و 33</w:t>
      </w:r>
    </w:p>
    <w:p>
      <w:pPr>
        <w:pStyle w:val="Heading4"/>
      </w:pPr>
      <w:bookmarkStart w:id="1659" w:name="_Toc1090"/>
      <w:r>
        <w:t>75.تلاوت آیات و حکمتهای الهی در خانۀ همسران محمّد،توصیۀ الهی:</w:t>
      </w:r>
      <w:bookmarkEnd w:id="1659"/>
    </w:p>
    <w:p>
      <w:pPr>
        <w:pStyle w:val="BookText"/>
      </w:pPr>
      <w:r>
        <w:rPr>
          <w:rFonts w:ascii="Amiri" w:hAnsi="Amiri" w:eastAsia="Amiri" w:cs="Amiri"/>
          <w:lang w:bidi="ar-SA"/>
          <w:color w:val="111111"/>
          <w:sz w:val="28"/>
          <w:szCs w:val="28"/>
          <w:rtl/>
        </w:rPr>
        <w:t xml:space="preserve">یٰا نِسٰاءَ النَّبِیِّ ... وَ قَرْنَ فِی بُیُوتِکُنَّ ... وَ اذْکُرْنَ مٰا یُتْلیٰ فِی بُیُوتِکُنَّ مِنْ آیٰاتِ اللّٰهِ وَ الْحِکْمَةِ ....احزاب(33)32-34</w:t>
      </w:r>
    </w:p>
    <w:p>
      <w:pPr>
        <w:pStyle w:val="Heading4"/>
      </w:pPr>
      <w:bookmarkStart w:id="1660" w:name="_Toc1091"/>
      <w:r>
        <w:t>76.همسران پیامبر،موظّف به ملازم بودن در خانه‌های خویش:</w:t>
      </w:r>
      <w:bookmarkEnd w:id="1660"/>
    </w:p>
    <w:p>
      <w:pPr>
        <w:pStyle w:val="BookText"/>
      </w:pPr>
      <w:r>
        <w:rPr>
          <w:rFonts w:ascii="Amiri" w:hAnsi="Amiri" w:eastAsia="Amiri" w:cs="Amiri"/>
          <w:lang w:bidi="ar-SA"/>
          <w:color w:val="111111"/>
          <w:sz w:val="28"/>
          <w:szCs w:val="28"/>
          <w:rtl/>
        </w:rPr>
        <w:t xml:space="preserve">یٰا نِسٰاءَ النَّبِیِّ ... وَ قَرْنَ فِی بُیُوتِکُنَّ ....احزاب(33)33</w:t>
      </w:r>
    </w:p>
    <w:p>
      <w:pPr>
        <w:pStyle w:val="Heading3"/>
      </w:pPr>
      <w:bookmarkStart w:id="1661" w:name="_Toc1092"/>
      <w:r>
        <w:t>خداخواهی همسران محمّد</w:t>
      </w:r>
      <w:bookmarkEnd w:id="1661"/>
    </w:p>
    <w:p>
      <w:pPr>
        <w:pStyle w:val="Heading4"/>
      </w:pPr>
      <w:bookmarkStart w:id="1662" w:name="_Toc1093"/>
      <w:r>
        <w:t>77.همسران پیامبر،بهره‌مند از پاداش عظیم الهی، در صورت خداخواهی آنان:</w:t>
      </w:r>
      <w:bookmarkEnd w:id="1662"/>
    </w:p>
    <w:p>
      <w:pPr>
        <w:pStyle w:val="BookText"/>
      </w:pPr>
      <w:r>
        <w:rPr>
          <w:rFonts w:ascii="IRNazanin" w:hAnsi="IRNazanin" w:eastAsia="IRNazanin" w:cs="IRNazanin"/>
          <w:lang w:bidi="fa-IR"/>
          <w:color w:val="111111"/>
          <w:sz w:val="28"/>
          <w:szCs w:val="28"/>
          <w:rtl/>
        </w:rPr>
        <w:t xml:space="preserve">ص :162</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17" w:name="pg19842_204499"/>
    <w:bookmarkEnd w:id="117"/>
    <w:p>
      <w:pPr>
        <w:pStyle w:val="BookText"/>
      </w:pPr>
      <w:r>
        <w:rPr>
          <w:rFonts w:ascii="Amiri" w:hAnsi="Amiri" w:eastAsia="Amiri" w:cs="Amiri"/>
          <w:lang w:bidi="ar-SA"/>
          <w:color w:val="111111"/>
          <w:sz w:val="28"/>
          <w:szCs w:val="28"/>
          <w:rtl/>
        </w:rPr>
        <w:t xml:space="preserve">یٰا أَیُّهَا النَّبِیُّ قُلْ لِأَزْوٰاجِکَ ... وَ إِنْ کُنْتُنَّ تُرِدْنَ اللّٰهَ وَ رَسُولَهُ وَ الدّٰارَ الْآخِرَةَ فَإِنَّ اللّٰهَ أَعَدَّ لِلْمُحْسِنٰاتِ مِنْکُنَّ أَجْراً عَظِیماً. احزاب(33)28 و 29</w:t>
      </w:r>
    </w:p>
    <w:p>
      <w:pPr>
        <w:pStyle w:val="Heading3"/>
      </w:pPr>
      <w:bookmarkStart w:id="1663" w:name="_Toc1094"/>
      <w:r>
        <w:t>خضوع همسران محمّد</w:t>
      </w:r>
      <w:bookmarkEnd w:id="1663"/>
    </w:p>
    <w:p>
      <w:pPr>
        <w:pStyle w:val="BookText"/>
      </w:pPr>
      <w:r>
        <w:rPr>
          <w:rFonts w:ascii="IRNazanin" w:hAnsi="IRNazanin" w:eastAsia="IRNazanin" w:cs="IRNazanin"/>
          <w:lang w:bidi="fa-IR"/>
          <w:color w:val="111111"/>
          <w:sz w:val="28"/>
          <w:szCs w:val="28"/>
          <w:rtl/>
        </w:rPr>
        <w:t xml:space="preserve">==&gt;همین مدخل،ارادۀ همسران محمّد،برتری همسران محمّد،ملاکهای برتری همسران محمّد،خضوع</w:t>
      </w:r>
    </w:p>
    <w:p>
      <w:pPr>
        <w:pStyle w:val="Heading3"/>
      </w:pPr>
      <w:bookmarkStart w:id="1664" w:name="_Toc1095"/>
      <w:r>
        <w:t>خواسته‌های همسران محمّد</w:t>
      </w:r>
      <w:bookmarkEnd w:id="1664"/>
    </w:p>
    <w:p>
      <w:pPr>
        <w:pStyle w:val="BookText"/>
      </w:pPr>
      <w:r>
        <w:rPr>
          <w:rFonts w:ascii="IRNazanin" w:hAnsi="IRNazanin" w:eastAsia="IRNazanin" w:cs="IRNazanin"/>
          <w:lang w:bidi="fa-IR"/>
          <w:color w:val="111111"/>
          <w:sz w:val="28"/>
          <w:szCs w:val="28"/>
          <w:rtl/>
        </w:rPr>
        <w:t xml:space="preserve">==&gt;همین مدخل،دنیاطلبی همسران محمّد</w:t>
      </w:r>
    </w:p>
    <w:p>
      <w:pPr>
        <w:pStyle w:val="Heading3"/>
      </w:pPr>
      <w:bookmarkStart w:id="1665" w:name="_Toc1096"/>
      <w:r>
        <w:t>دنیاطلبی همسران محمّد</w:t>
      </w:r>
      <w:bookmarkEnd w:id="1665"/>
    </w:p>
    <w:p>
      <w:pPr>
        <w:pStyle w:val="Heading4"/>
      </w:pPr>
      <w:bookmarkStart w:id="1666" w:name="_Toc1097"/>
      <w:r>
        <w:t>78.دنیاخواهی همسران پیامبر،سبب پیشنهاد طلاق از سوی آن حضرت به آنان:</w:t>
      </w:r>
      <w:bookmarkEnd w:id="1666"/>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احزاب(33)28</w:t>
      </w:r>
    </w:p>
    <w:p>
      <w:pPr>
        <w:pStyle w:val="Heading4"/>
      </w:pPr>
      <w:bookmarkStart w:id="1667" w:name="_Toc1098"/>
      <w:r>
        <w:t>79.دنیا طلبی برخی همسران رسول خدا،مایۀ درخواست امکانات،نفقه‌های زیاد و زیور آلات از آن حضرت:</w:t>
      </w:r>
      <w:bookmarkEnd w:id="1667"/>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احزاب(33)28</w:t>
      </w:r>
    </w:p>
    <w:p>
      <w:pPr>
        <w:pStyle w:val="Heading4"/>
      </w:pPr>
      <w:bookmarkStart w:id="1668" w:name="_Toc1099"/>
      <w:r>
        <w:t>80.ناراضی بودن بعضی همسران پیامبر،از زندگی ساده و کم‌بضاعت :</w:t>
      </w:r>
      <w:bookmarkEnd w:id="1668"/>
    </w:p>
    <w:p>
      <w:pPr>
        <w:pStyle w:val="BookText"/>
      </w:pPr>
      <w:r>
        <w:rPr>
          <w:rFonts w:ascii="Amiri" w:hAnsi="Amiri" w:eastAsia="Amiri" w:cs="Amiri"/>
          <w:lang w:bidi="ar-SA"/>
          <w:color w:val="111111"/>
          <w:sz w:val="28"/>
          <w:szCs w:val="28"/>
          <w:rtl/>
        </w:rPr>
        <w:t xml:space="preserve">یٰا أَیُّهَا النَّبِیُّ قُلْ لِأَزْوٰاجِکَ إِنْ کُنْتُنَّ تُرِدْنَ الْحَیٰاةَ</w:t>
      </w:r>
    </w:p>
    <w:p>
      <w:pPr>
        <w:pStyle w:val="BookText"/>
      </w:pPr>
      <w:r>
        <w:rPr>
          <w:rFonts w:ascii="Amiri" w:hAnsi="Amiri" w:eastAsia="Amiri" w:cs="Amiri"/>
          <w:lang w:bidi="ar-SA"/>
          <w:color w:val="111111"/>
          <w:sz w:val="28"/>
          <w:szCs w:val="28"/>
          <w:rtl/>
        </w:rPr>
        <w:t xml:space="preserve">اَلدُّنْیٰا وَ زِینَتَهٰا فَتَعٰالَیْنَ أُمَتِّعْکُنَّ وَ أُسَرِّحْکُنَّ سَرٰاحاً جَمِیلاً. احزاب(33)28</w:t>
      </w:r>
    </w:p>
    <w:p>
      <w:pPr>
        <w:pStyle w:val="Heading4"/>
      </w:pPr>
      <w:bookmarkStart w:id="1669" w:name="_Toc1100"/>
      <w:r>
        <w:t>81.پیامبر صلی اللّٰه علیه و آله موظّف به مختار گذاشتن همسران خود، برای برگزیدن دنیا و امکانات آن و جدا شدن از آن حضرت:</w:t>
      </w:r>
      <w:bookmarkEnd w:id="1669"/>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احزاب(33)28</w:t>
      </w:r>
    </w:p>
    <w:p>
      <w:pPr>
        <w:pStyle w:val="Heading3"/>
      </w:pPr>
      <w:bookmarkStart w:id="1670" w:name="_Toc1101"/>
      <w:r>
        <w:t>رضایت همسران محمّد</w:t>
      </w:r>
      <w:bookmarkEnd w:id="1670"/>
    </w:p>
    <w:p>
      <w:pPr>
        <w:pStyle w:val="Heading4"/>
      </w:pPr>
      <w:bookmarkStart w:id="1671" w:name="_Toc1102"/>
      <w:r>
        <w:t>82.فراهم آوردن زمینه‌های رضایت همۀ همسران پیامبر،از سوی آن حضرت،مورد توصیۀ خداوند:</w:t>
      </w:r>
      <w:bookmarkEnd w:id="1671"/>
    </w:p>
    <w:p>
      <w:pPr>
        <w:pStyle w:val="BookText"/>
      </w:pPr>
      <w:r>
        <w:rPr>
          <w:rFonts w:ascii="Amiri" w:hAnsi="Amiri" w:eastAsia="Amiri" w:cs="Amiri"/>
          <w:lang w:bidi="ar-SA"/>
          <w:color w:val="111111"/>
          <w:sz w:val="28"/>
          <w:szCs w:val="28"/>
          <w:rtl/>
        </w:rPr>
        <w:t xml:space="preserve">یٰا أَیُّهَا النَّبِیُّ إِنّٰا أَحْلَلْنٰا لَکَ أَزْوٰاجَکَ ... 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w:t>
      </w:r>
    </w:p>
    <w:p>
      <w:pPr>
        <w:pStyle w:val="BookText"/>
      </w:pPr>
      <w:r>
        <w:rPr>
          <w:rFonts w:ascii="IRNazanin" w:hAnsi="IRNazanin" w:eastAsia="IRNazanin" w:cs="IRNazanin"/>
          <w:lang w:bidi="fa-IR"/>
          <w:color w:val="111111"/>
          <w:sz w:val="28"/>
          <w:szCs w:val="28"/>
          <w:rtl/>
        </w:rPr>
        <w:t xml:space="preserve">احزاب(33)50 و 51</w:t>
      </w:r>
    </w:p>
    <w:p>
      <w:pPr>
        <w:pStyle w:val="Heading4"/>
      </w:pPr>
      <w:bookmarkStart w:id="1672" w:name="_Toc1103"/>
      <w:r>
        <w:t>83.اهتمام پیامبر صلی اللّٰه علیه و آله،در جلب رضایت همسرانش:</w:t>
      </w:r>
      <w:bookmarkEnd w:id="1672"/>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 . تحریم(66)1</w:t>
      </w:r>
    </w:p>
    <w:p>
      <w:pPr>
        <w:pStyle w:val="Heading4"/>
      </w:pPr>
      <w:bookmarkStart w:id="1673" w:name="_Toc1104"/>
      <w:r>
        <w:t>84.واگذار شدن تقدیم و تأخیر همخوابگی پیامبر صلی اللّٰه علیه و آله با همسران به آن حضرت،از سوی خداوند، در راستای جلب رضایت همسران وی:</w:t>
      </w:r>
      <w:bookmarkEnd w:id="1673"/>
    </w:p>
    <w:p>
      <w:pPr>
        <w:pStyle w:val="BookText"/>
      </w:pPr>
      <w:r>
        <w:rPr>
          <w:rFonts w:ascii="Amiri" w:hAnsi="Amiri" w:eastAsia="Amiri" w:cs="Amiri"/>
          <w:lang w:bidi="ar-SA"/>
          <w:color w:val="111111"/>
          <w:sz w:val="28"/>
          <w:szCs w:val="28"/>
          <w:rtl/>
        </w:rPr>
        <w:t xml:space="preserve">یٰا أَیُّهَا النَّبِیُّ إِنّٰا أَحْلَلْنٰا لَکَ أَزْوٰاجَکَ ... تُرْجِی مَنْ</w:t>
      </w:r>
    </w:p>
    <w:p>
      <w:pPr>
        <w:pStyle w:val="BookText"/>
      </w:pPr>
      <w:r>
        <w:rPr>
          <w:rFonts w:ascii="IRNazanin" w:hAnsi="IRNazanin" w:eastAsia="IRNazanin" w:cs="IRNazanin"/>
          <w:lang w:bidi="fa-IR"/>
          <w:color w:val="111111"/>
          <w:sz w:val="28"/>
          <w:szCs w:val="28"/>
          <w:rtl/>
        </w:rPr>
        <w:t xml:space="preserve">ص :163</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18" w:name="pg19842_204500"/>
    <w:bookmarkEnd w:id="118"/>
    <w:p>
      <w:pPr>
        <w:pStyle w:val="BookText"/>
      </w:pPr>
      <w:r>
        <w:rPr>
          <w:rFonts w:ascii="Amiri" w:hAnsi="Amiri" w:eastAsia="Amiri" w:cs="Amiri"/>
          <w:lang w:bidi="ar-SA"/>
          <w:color w:val="111111"/>
          <w:sz w:val="28"/>
          <w:szCs w:val="28"/>
          <w:rtl/>
        </w:rPr>
        <w:t xml:space="preserve">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احزاب(33)50 و 51</w:t>
      </w:r>
    </w:p>
    <w:p>
      <w:pPr>
        <w:pStyle w:val="Heading4"/>
      </w:pPr>
      <w:bookmarkStart w:id="1674" w:name="_Toc1105"/>
      <w:r>
        <w:t>85.مُجاز نبودن پیامبر صلی اللّٰه علیه و آله به طلاق همسران خود و جایگزین کردن دیگران به جای آنان،امری الهی در راستای جلب رضایت آنان:</w:t>
      </w:r>
      <w:bookmarkEnd w:id="1674"/>
    </w:p>
    <w:p>
      <w:pPr>
        <w:pStyle w:val="BookText"/>
      </w:pPr>
      <w:r>
        <w:rPr>
          <w:rFonts w:ascii="Amiri" w:hAnsi="Amiri" w:eastAsia="Amiri" w:cs="Amiri"/>
          <w:lang w:bidi="ar-SA"/>
          <w:color w:val="111111"/>
          <w:sz w:val="28"/>
          <w:szCs w:val="28"/>
          <w:rtl/>
        </w:rPr>
        <w:t xml:space="preserve">یٰا أَیُّهَا النَّبِیُّ إِنّٰا أَحْلَلْنٰا لَکَ أَزْوٰاجَکَ ... 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 لاٰ یَحِلُّ لَکَ النِّسٰاءُ مِنْ بَعْدُ وَ لاٰ أَنْ تَبَدَّلَ بِهِنَّ مِنْ أَزْوٰاجٍ وَ لَوْ أَعْجَبَکَ حُسْنُهُنَّ إِلاّٰ مٰا مَلَکَتْ یَمِینُکَ وَ کٰانَ اللّٰهُ عَلیٰ کُلِّ شَیْءٍ رَقِیباً.</w:t>
      </w:r>
    </w:p>
    <w:p>
      <w:pPr>
        <w:pStyle w:val="BookText"/>
      </w:pPr>
      <w:r>
        <w:rPr>
          <w:rFonts w:ascii="IRNazanin" w:hAnsi="IRNazanin" w:eastAsia="IRNazanin" w:cs="IRNazanin"/>
          <w:lang w:bidi="fa-IR"/>
          <w:color w:val="111111"/>
          <w:sz w:val="28"/>
          <w:szCs w:val="28"/>
          <w:rtl/>
        </w:rPr>
        <w:t xml:space="preserve">احزاب(33)50-52</w:t>
      </w:r>
    </w:p>
    <w:p>
      <w:pPr>
        <w:pStyle w:val="Heading4"/>
      </w:pPr>
      <w:bookmarkStart w:id="1675" w:name="_Toc1106"/>
      <w:r>
        <w:t>86.عتاب خداوند به پیامبر صلی اللّٰه علیه و آله،به سبب محروم کردن خود از عملی مباح،برای جلب خشنودی برخی همسرانش:</w:t>
      </w:r>
      <w:bookmarkEnd w:id="1675"/>
    </w:p>
    <w:p>
      <w:pPr>
        <w:pStyle w:val="BookText"/>
      </w:pPr>
      <w:r>
        <w:rPr>
          <w:rFonts w:ascii="Amiri" w:hAnsi="Amiri" w:eastAsia="Amiri" w:cs="Amiri"/>
          <w:lang w:bidi="ar-SA"/>
          <w:color w:val="111111"/>
          <w:sz w:val="28"/>
          <w:szCs w:val="28"/>
          <w:rtl/>
        </w:rPr>
        <w:t xml:space="preserve">یٰا أَیُّهَا النَّبِیُّ لِمَ تُحَرِّمُ مٰا أَحَلَّ اللّٰهُ لَکَ تَبْتَغِی مَرْضٰاتَ أَزْوٰاجِکَ وَ اللّٰهُ غَفُورٌ رَحِیمٌ . </w:t>
      </w:r>
      <w:r>
        <w:rPr>
          <w:rStyle w:val="FootnoteReference"/>
        </w:rPr>
        <w:footnoteReference w:id="138"/>
      </w:r>
      <w:r>
        <w:rPr>
          <w:rFonts w:ascii="IRNazanin" w:hAnsi="IRNazanin" w:eastAsia="IRNazanin" w:cs="IRNazanin"/>
          <w:lang w:bidi="fa-IR"/>
          <w:color w:val="111111"/>
          <w:sz w:val="28"/>
          <w:szCs w:val="28"/>
          <w:rtl/>
        </w:rPr>
        <w:t xml:space="preserve">تحریم(66)1</w:t>
      </w:r>
    </w:p>
    <w:p>
      <w:pPr>
        <w:pStyle w:val="BookText"/>
      </w:pPr>
      <w:r>
        <w:rPr>
          <w:rFonts w:ascii="IRNazanin" w:hAnsi="IRNazanin" w:eastAsia="IRNazanin" w:cs="IRNazanin"/>
          <w:lang w:bidi="fa-IR"/>
          <w:color w:val="111111"/>
          <w:sz w:val="28"/>
          <w:szCs w:val="28"/>
          <w:rtl/>
        </w:rPr>
        <w:t xml:space="preserve">نیز==&gt;همین مدخل،دنیا طلبی همسران محمّد.</w:t>
      </w:r>
    </w:p>
    <w:p>
      <w:pPr>
        <w:pStyle w:val="Heading3"/>
      </w:pPr>
      <w:bookmarkStart w:id="1676" w:name="_Toc1107"/>
      <w:r>
        <w:t>روزی همسران محمّد</w:t>
      </w:r>
      <w:bookmarkEnd w:id="1676"/>
    </w:p>
    <w:p>
      <w:pPr>
        <w:pStyle w:val="Heading4"/>
      </w:pPr>
      <w:bookmarkStart w:id="1677" w:name="_Toc1108"/>
      <w:r>
        <w:t>87.آماده شدن روزی کریمانه از جانب خداوند،برای همسران پیامبر،در صورت اطاعت خاضعانۀ آنان از خدا و رسول صلی اللّٰه علیه و آله و اجرای عمل صالح:</w:t>
      </w:r>
      <w:bookmarkEnd w:id="1677"/>
    </w:p>
    <w:p>
      <w:pPr>
        <w:pStyle w:val="BookText"/>
      </w:pPr>
      <w:r>
        <w:rPr>
          <w:rFonts w:ascii="Amiri" w:hAnsi="Amiri" w:eastAsia="Amiri" w:cs="Amiri"/>
          <w:lang w:bidi="ar-SA"/>
          <w:color w:val="111111"/>
          <w:sz w:val="28"/>
          <w:szCs w:val="28"/>
          <w:rtl/>
        </w:rPr>
        <w:t xml:space="preserve">یٰا نِسٰاءَ النَّبِیِّ ... وَ مَنْ یَقْنُتْ مِنْکُنَّ لِلّٰهِ وَ رَسُولِهِ وَ تَعْمَلْ صٰالِحاً ... وَ أَعْتَدْنٰا لَهٰا رِزْقاً کَرِیماً. احزاب(33)30 و 31</w:t>
      </w:r>
    </w:p>
    <w:p>
      <w:pPr>
        <w:pStyle w:val="Heading3"/>
      </w:pPr>
      <w:bookmarkStart w:id="1678" w:name="_Toc1109"/>
      <w:r>
        <w:t>ساده‌زیستی همسران محمّد</w:t>
      </w:r>
      <w:bookmarkEnd w:id="1678"/>
    </w:p>
    <w:p>
      <w:pPr>
        <w:pStyle w:val="Heading4"/>
      </w:pPr>
      <w:bookmarkStart w:id="1679" w:name="_Toc1110"/>
      <w:r>
        <w:t>88.همسران محمّد،مخیّر به زندگی ساده و بدون تجمّلات با حضرت و یا طلاق:</w:t>
      </w:r>
      <w:bookmarkEnd w:id="1679"/>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w:t>
      </w:r>
    </w:p>
    <w:p>
      <w:pPr>
        <w:pStyle w:val="BookText"/>
      </w:pPr>
      <w:r>
        <w:rPr>
          <w:rFonts w:ascii="Amiri" w:hAnsi="Amiri" w:eastAsia="Amiri" w:cs="Amiri"/>
          <w:lang w:bidi="ar-SA"/>
          <w:color w:val="111111"/>
          <w:sz w:val="28"/>
          <w:szCs w:val="28"/>
          <w:rtl/>
        </w:rPr>
        <w:t xml:space="preserve">وَ إِنْ کُنْتُنَّ تُرِدْنَ اللّٰهَ وَ رَسُولَهُ ....احزاب(33)28 و 29</w:t>
      </w:r>
    </w:p>
    <w:p>
      <w:pPr>
        <w:pStyle w:val="BookText"/>
      </w:pPr>
      <w:r>
        <w:rPr>
          <w:rFonts w:ascii="IRNazanin" w:hAnsi="IRNazanin" w:eastAsia="IRNazanin" w:cs="IRNazanin"/>
          <w:lang w:bidi="fa-IR"/>
          <w:color w:val="111111"/>
          <w:sz w:val="28"/>
          <w:szCs w:val="28"/>
          <w:rtl/>
        </w:rPr>
        <w:t xml:space="preserve">نیز==&gt;همین مدخل،محرومیت‌های همسران محمّد</w:t>
      </w:r>
    </w:p>
    <w:p>
      <w:pPr>
        <w:pStyle w:val="Heading3"/>
      </w:pPr>
      <w:bookmarkStart w:id="1680" w:name="_Toc1111"/>
      <w:r>
        <w:t>سرور همسران محمّد</w:t>
      </w:r>
      <w:bookmarkEnd w:id="1680"/>
    </w:p>
    <w:p>
      <w:pPr>
        <w:pStyle w:val="Heading4"/>
      </w:pPr>
      <w:bookmarkStart w:id="1681" w:name="_Toc1112"/>
      <w:r>
        <w:t>89.عدم جواز ازدواج پیامبر صلی اللّٰه علیه و آله،با زنانی غیر از همسران خود،مایۀ سرور و رفع نگرانی آنان:</w:t>
      </w:r>
      <w:bookmarkEnd w:id="1681"/>
    </w:p>
    <w:p>
      <w:pPr>
        <w:pStyle w:val="BookText"/>
      </w:pPr>
      <w:r>
        <w:rPr>
          <w:rFonts w:ascii="Amiri" w:hAnsi="Amiri" w:eastAsia="Amiri" w:cs="Amiri"/>
          <w:lang w:bidi="ar-SA"/>
          <w:color w:val="111111"/>
          <w:sz w:val="28"/>
          <w:szCs w:val="28"/>
          <w:rtl/>
        </w:rPr>
        <w:t xml:space="preserve">یٰا أَیُّهَا النَّبِیُّ إِنّٰا أَحْلَلْنٰا لَکَ أَزْوٰاجَکَ ... تُرْجِی مَنْ تَشٰاءُ مِنْهُنَّ وَ تُؤْوِی إِلَیْکَ مَنْ تَشٰاءُ وَ مَنِ ابْتَغَیْتَ مِمَّنْ عَزَلْتَ فَلاٰ جُنٰاحَ عَلَیْکَ ذٰلِکَ أَدْنیٰ أَنْ تَقَرَّ أَعْیُنُهُنَّ</w:t>
      </w:r>
    </w:p>
    <w:p>
      <w:pPr>
        <w:pStyle w:val="BookText"/>
      </w:pPr>
      <w:r>
        <w:rPr>
          <w:rFonts w:ascii="IRNazanin" w:hAnsi="IRNazanin" w:eastAsia="IRNazanin" w:cs="IRNazanin"/>
          <w:lang w:bidi="fa-IR"/>
          <w:color w:val="111111"/>
          <w:sz w:val="28"/>
          <w:szCs w:val="28"/>
          <w:rtl/>
        </w:rPr>
        <w:t xml:space="preserve">ص :164</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9" w:name="pg19842_204501"/>
    <w:bookmarkEnd w:id="119"/>
    <w:p>
      <w:pPr>
        <w:pStyle w:val="BookText"/>
      </w:pPr>
      <w:r>
        <w:rPr>
          <w:rFonts w:ascii="Amiri" w:hAnsi="Amiri" w:eastAsia="Amiri" w:cs="Amiri"/>
          <w:lang w:bidi="ar-SA"/>
          <w:color w:val="111111"/>
          <w:sz w:val="28"/>
          <w:szCs w:val="28"/>
          <w:rtl/>
        </w:rPr>
        <w:t xml:space="preserve">وَ لاٰ یَحْزَنَّ وَ یَرْضَیْنَ بِمٰا آتَیْتَهُنَّ کُلُّهُنَّ وَ اللّٰهُ یَعْلَمُ مٰا فِی قُلُوبِکُمْ وَ کٰانَ اللّٰهُ عَلِیماً حَلِیماً</w:t>
      </w:r>
    </w:p>
    <w:p>
      <w:pPr>
        <w:pStyle w:val="BookText"/>
      </w:pPr>
      <w:r>
        <w:rPr>
          <w:rFonts w:ascii="Amiri" w:hAnsi="Amiri" w:eastAsia="Amiri" w:cs="Amiri"/>
          <w:lang w:bidi="ar-SA"/>
          <w:color w:val="111111"/>
          <w:sz w:val="28"/>
          <w:szCs w:val="28"/>
          <w:rtl/>
        </w:rPr>
        <w:t xml:space="preserve">لاٰ یَحِلُّ لَکَ النِّسٰاءُ مِنْ بَعْدُ وَ لاٰ أَنْ تَبَدَّلَ بِهِنَّ مِنْ أَزْوٰاجٍ وَ لَوْ أَعْجَبَکَ حُسْنُهُنَّ إِلاّٰ مٰا مَلَکَتْ یَمِینُکَ وَ کٰانَ اللّٰهُ عَلیٰ کُلِّ شَیْءٍ رَقِیباً.</w:t>
      </w:r>
    </w:p>
    <w:p>
      <w:pPr>
        <w:pStyle w:val="BookText"/>
      </w:pPr>
      <w:r>
        <w:rPr>
          <w:rFonts w:ascii="IRNazanin" w:hAnsi="IRNazanin" w:eastAsia="IRNazanin" w:cs="IRNazanin"/>
          <w:lang w:bidi="fa-IR"/>
          <w:color w:val="111111"/>
          <w:sz w:val="28"/>
          <w:szCs w:val="28"/>
          <w:rtl/>
        </w:rPr>
        <w:t xml:space="preserve">احزاب(33)50-52</w:t>
      </w:r>
    </w:p>
    <w:p>
      <w:pPr>
        <w:pStyle w:val="Heading4"/>
      </w:pPr>
      <w:bookmarkStart w:id="1682" w:name="_Toc1113"/>
      <w:r>
        <w:t>90.حق تصمیم گیری پیامبر صلی اللّٰه علیه و آله دربارۀ همخوابگی با همسران،مایۀ شادمانی و رفع نگرانی آنان:</w:t>
      </w:r>
      <w:bookmarkEnd w:id="1682"/>
    </w:p>
    <w:p>
      <w:pPr>
        <w:pStyle w:val="BookText"/>
      </w:pPr>
      <w:r>
        <w:rPr>
          <w:rFonts w:ascii="Amiri" w:hAnsi="Amiri" w:eastAsia="Amiri" w:cs="Amiri"/>
          <w:lang w:bidi="ar-SA"/>
          <w:color w:val="111111"/>
          <w:sz w:val="28"/>
          <w:szCs w:val="28"/>
          <w:rtl/>
        </w:rPr>
        <w:t xml:space="preserve">یٰا أَیُّهَا النَّبِیُّ إِنّٰا أَحْلَلْنٰا لَکَ أَزْوٰاجَکَ ... تُرْجِی مَنْ تَشٰاءُ مِنْهُنَّ وَ تُؤْوِی إِلَیْکَ مَنْ تَشٰاءُ وَ مَنِ ابْتَغَیْتَ مِمَّنْ عَزَلْتَ فَلاٰ جُنٰاحَ عَلَیْکَ ذٰلِکَ أَدْنیٰ أَنْ تَقَرَّ أَعْیُنُهُنَّ وَ لاٰ یَحْزَنَّ وَ یَرْضَیْنَ بِمٰا آتَیْتَهُنَّ کُلُّهُنَّ وَ اللّٰهُ یَعْلَمُ مٰا فِی قُلُوبِکُمْ وَ کٰانَ اللّٰهُ عَلِیماً حَلِیماً.</w:t>
      </w:r>
    </w:p>
    <w:p>
      <w:pPr>
        <w:pStyle w:val="BookText"/>
      </w:pPr>
      <w:r>
        <w:rPr>
          <w:rFonts w:ascii="IRNazanin" w:hAnsi="IRNazanin" w:eastAsia="IRNazanin" w:cs="IRNazanin"/>
          <w:lang w:bidi="fa-IR"/>
          <w:color w:val="111111"/>
          <w:sz w:val="28"/>
          <w:szCs w:val="28"/>
          <w:rtl/>
        </w:rPr>
        <w:t xml:space="preserve">احزاب(33)50 و 51</w:t>
      </w:r>
    </w:p>
    <w:p>
      <w:pPr>
        <w:pStyle w:val="Heading3"/>
      </w:pPr>
      <w:bookmarkStart w:id="1683" w:name="_Toc1114"/>
      <w:r>
        <w:t>شخصیّت همسران محمّد</w:t>
      </w:r>
      <w:bookmarkEnd w:id="1683"/>
    </w:p>
    <w:p>
      <w:pPr>
        <w:pStyle w:val="Heading4"/>
      </w:pPr>
      <w:bookmarkStart w:id="1684" w:name="_Toc1115"/>
      <w:r>
        <w:t>91.همسران محمّد،برخوردار از کرامت و منزلتی برتر از دیگران:</w:t>
      </w:r>
      <w:bookmarkEnd w:id="1684"/>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w:t>
      </w:r>
    </w:p>
    <w:p>
      <w:pPr>
        <w:pStyle w:val="BookText"/>
      </w:pPr>
      <w:r>
        <w:rPr>
          <w:rFonts w:ascii="Amiri" w:hAnsi="Amiri" w:eastAsia="Amiri" w:cs="Amiri"/>
          <w:lang w:bidi="ar-SA"/>
          <w:color w:val="111111"/>
          <w:sz w:val="28"/>
          <w:szCs w:val="28"/>
          <w:rtl/>
        </w:rPr>
        <w:t xml:space="preserve">وَ مَنْ یَقْنُتْ مِنْکُنَّ لِلّٰهِ وَ رَسُولِهِ وَ تَعْمَلْ صٰالِحاً نُؤْتِهٰا أَجْرَهٰا مَرَّتَیْنِ وَ أَعْتَدْنٰا لَهٰا رِزْقاً کَرِیماً</w:t>
      </w:r>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w:t>
      </w:r>
      <w:r>
        <w:rPr>
          <w:rStyle w:val="FootnoteReference"/>
        </w:rPr>
        <w:footnoteReference w:id="139"/>
      </w:r>
      <w:r>
        <w:rPr>
          <w:rFonts w:ascii="IRNazanin" w:hAnsi="IRNazanin" w:eastAsia="IRNazanin" w:cs="IRNazanin"/>
          <w:lang w:bidi="fa-IR"/>
          <w:color w:val="111111"/>
          <w:sz w:val="28"/>
          <w:szCs w:val="28"/>
          <w:rtl/>
        </w:rPr>
        <w:t xml:space="preserve">احزاب(33)30-32</w:t>
      </w:r>
    </w:p>
    <w:p>
      <w:pPr>
        <w:pStyle w:val="Heading4"/>
      </w:pPr>
      <w:bookmarkStart w:id="1685" w:name="_Toc1116"/>
      <w:r>
        <w:t>92.ضرورت توجّه همسران پیامبر،به موقعیّت و جایگاه اجتماعی خویش:</w:t>
      </w:r>
      <w:bookmarkEnd w:id="1685"/>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احزاب(33)32</w:t>
      </w:r>
    </w:p>
    <w:p>
      <w:pPr>
        <w:pStyle w:val="Heading4"/>
      </w:pPr>
      <w:bookmarkStart w:id="1686" w:name="_Toc1117"/>
      <w:r>
        <w:t>93.توجّه زنان پیامبر به موقعیّت و شخصیّت خویش،برانگیزانندۀ آنان به انجام دادن تکالیف الهی:</w:t>
      </w:r>
      <w:bookmarkEnd w:id="1686"/>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احزاب(33)32</w:t>
      </w:r>
    </w:p>
    <w:p>
      <w:pPr>
        <w:pStyle w:val="BookText"/>
      </w:pPr>
      <w:r>
        <w:rPr>
          <w:rFonts w:ascii="IRNazanin" w:hAnsi="IRNazanin" w:eastAsia="IRNazanin" w:cs="IRNazanin"/>
          <w:lang w:bidi="fa-IR"/>
          <w:color w:val="111111"/>
          <w:sz w:val="28"/>
          <w:szCs w:val="28"/>
          <w:rtl/>
        </w:rPr>
        <w:t xml:space="preserve">نیز==&gt;قصّۀ إفک و همین مدخل،احترام همسران محمّد،برتری همسران محمّد</w:t>
      </w:r>
    </w:p>
    <w:p>
      <w:pPr>
        <w:pStyle w:val="Heading3"/>
      </w:pPr>
      <w:bookmarkStart w:id="1687" w:name="_Toc1118"/>
      <w:r>
        <w:t>صفات همسران محمّد</w:t>
      </w:r>
      <w:bookmarkEnd w:id="1687"/>
    </w:p>
    <w:p>
      <w:pPr>
        <w:pStyle w:val="BookText"/>
      </w:pPr>
      <w:r>
        <w:rPr>
          <w:rFonts w:ascii="IRNazanin" w:hAnsi="IRNazanin" w:eastAsia="IRNazanin" w:cs="IRNazanin"/>
          <w:lang w:bidi="fa-IR"/>
          <w:color w:val="111111"/>
          <w:sz w:val="28"/>
          <w:szCs w:val="28"/>
          <w:rtl/>
        </w:rPr>
        <w:t xml:space="preserve">==&gt;همین مدخل، برتری همسران محمّد،ملاکهای برتری همسران محمّد</w:t>
      </w:r>
    </w:p>
    <w:p>
      <w:pPr>
        <w:pStyle w:val="Heading3"/>
      </w:pPr>
      <w:bookmarkStart w:id="1688" w:name="_Toc1119"/>
      <w:r>
        <w:t>طلاق همسران محمّد</w:t>
      </w:r>
      <w:bookmarkEnd w:id="1688"/>
    </w:p>
    <w:p>
      <w:pPr>
        <w:pStyle w:val="Heading4"/>
      </w:pPr>
      <w:bookmarkStart w:id="1689" w:name="_Toc1120"/>
      <w:r>
        <w:t>94.پیشنهاد طلاق از سوی پیامبر صلی اللّٰه علیه و آله به همسران طالب زینت دنیا:</w:t>
      </w:r>
      <w:bookmarkEnd w:id="1689"/>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احزاب(33)28</w:t>
      </w:r>
    </w:p>
    <w:p>
      <w:pPr>
        <w:pStyle w:val="BookText"/>
      </w:pPr>
      <w:r>
        <w:rPr>
          <w:rFonts w:ascii="IRNazanin" w:hAnsi="IRNazanin" w:eastAsia="IRNazanin" w:cs="IRNazanin"/>
          <w:lang w:bidi="fa-IR"/>
          <w:color w:val="111111"/>
          <w:sz w:val="28"/>
          <w:szCs w:val="28"/>
          <w:rtl/>
        </w:rPr>
        <w:t xml:space="preserve">ص :165</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20" w:name="pg19842_204502"/>
    <w:bookmarkEnd w:id="120"/>
    <w:p>
      <w:pPr>
        <w:pStyle w:val="Heading3"/>
      </w:pPr>
      <w:bookmarkStart w:id="1690" w:name="_Toc1121"/>
      <w:r>
        <w:t>عمل صالح همسران محمّد</w:t>
      </w:r>
      <w:bookmarkEnd w:id="1690"/>
    </w:p>
    <w:p>
      <w:pPr>
        <w:pStyle w:val="Heading4"/>
      </w:pPr>
      <w:bookmarkStart w:id="1691" w:name="_Toc1122"/>
      <w:r>
        <w:t>95.اهمیّت انجام دادن عمل صالح،از سوی همسران محمّد:</w:t>
      </w:r>
      <w:bookmarkEnd w:id="1691"/>
    </w:p>
    <w:p>
      <w:pPr>
        <w:pStyle w:val="BookText"/>
      </w:pPr>
      <w:r>
        <w:rPr>
          <w:rFonts w:ascii="Amiri" w:hAnsi="Amiri" w:eastAsia="Amiri" w:cs="Amiri"/>
          <w:lang w:bidi="ar-SA"/>
          <w:color w:val="111111"/>
          <w:sz w:val="28"/>
          <w:szCs w:val="28"/>
          <w:rtl/>
        </w:rPr>
        <w:t xml:space="preserve">یٰا أَیُّهَا النَّبِیُّ قُلْ لِأَزْوٰاجِکَ ... وَ مَنْ ... وَ تَعْمَلْ صٰالِحاً نُؤْتِهٰا أَجْرَهٰا مَرَّتَیْنِ وَ أَعْتَدْنٰا لَهٰا رِزْقاً کَرِیماً. احزاب(33)28 و 31</w:t>
      </w:r>
    </w:p>
    <w:p>
      <w:pPr>
        <w:pStyle w:val="Heading4"/>
      </w:pPr>
      <w:bookmarkStart w:id="1692" w:name="_Toc1123"/>
      <w:r>
        <w:t>96.انجام دادن عمل صالح از سوی همسران محمّد، سبب برخورداری پاداش دوچندان از جانب خداوند:</w:t>
      </w:r>
      <w:bookmarkEnd w:id="1692"/>
    </w:p>
    <w:p>
      <w:pPr>
        <w:pStyle w:val="BookText"/>
      </w:pPr>
      <w:r>
        <w:rPr>
          <w:rFonts w:ascii="Amiri" w:hAnsi="Amiri" w:eastAsia="Amiri" w:cs="Amiri"/>
          <w:lang w:bidi="ar-SA"/>
          <w:color w:val="111111"/>
          <w:sz w:val="28"/>
          <w:szCs w:val="28"/>
          <w:rtl/>
        </w:rPr>
        <w:t xml:space="preserve">یٰا أَیُّهَا النَّبِیُّ قُلْ لِأَزْوٰاجِکَ ... وَ مَنْ ... وَ تَعْمَلْ صٰالِحاً نُؤْتِهٰا أَجْرَهٰا مَرَّتَیْنِ ....احزاب(33)28 و 31</w:t>
      </w:r>
    </w:p>
    <w:p>
      <w:pPr>
        <w:pStyle w:val="Heading4"/>
      </w:pPr>
      <w:bookmarkStart w:id="1693" w:name="_Toc1124"/>
      <w:r>
        <w:t>97.بهره‌مندی از روزی کریمانۀ الهی،پاداش عمل صالح همسران محمّد:</w:t>
      </w:r>
      <w:bookmarkEnd w:id="1693"/>
    </w:p>
    <w:p>
      <w:pPr>
        <w:pStyle w:val="BookText"/>
      </w:pPr>
      <w:r>
        <w:rPr>
          <w:rFonts w:ascii="Amiri" w:hAnsi="Amiri" w:eastAsia="Amiri" w:cs="Amiri"/>
          <w:lang w:bidi="ar-SA"/>
          <w:color w:val="111111"/>
          <w:sz w:val="28"/>
          <w:szCs w:val="28"/>
          <w:rtl/>
        </w:rPr>
        <w:t xml:space="preserve">یٰا أَیُّهَا النَّبِیُّ قُلْ لِأَزْوٰاجِکَ ... وَ مَنْ ... وَ تَعْمَلْ صٰالِحاً ... وَ أَعْتَدْنٰا لَهٰا رِزْقاً کَرِیماً. احزاب(33)28 و 31</w:t>
      </w:r>
    </w:p>
    <w:p>
      <w:pPr>
        <w:pStyle w:val="Heading3"/>
      </w:pPr>
      <w:bookmarkStart w:id="1694" w:name="_Toc1125"/>
      <w:r>
        <w:t>فعّالیت اجتماعی همسران محمّد</w:t>
      </w:r>
      <w:bookmarkEnd w:id="1694"/>
    </w:p>
    <w:p>
      <w:pPr>
        <w:pStyle w:val="Heading4"/>
      </w:pPr>
      <w:bookmarkStart w:id="1695" w:name="_Toc1126"/>
      <w:r>
        <w:t>98.مجاز بودن همسران محمّد،برای ورود به فعالیّتهای اجتماعی(با رعایت ضوابط):</w:t>
      </w:r>
      <w:bookmarkEnd w:id="1695"/>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ذٰلِکُمْ أَطْهَرُ لِقُلُوبِکُمْ وَ قُلُوبِهِنَّ وَ مٰا کٰانَ لَکُمْ أَنْ تُؤْذُوا رَسُولَ اللّٰهِ ....احزاب(33)53</w:t>
      </w:r>
    </w:p>
    <w:p>
      <w:pPr>
        <w:pStyle w:val="Heading3"/>
      </w:pPr>
      <w:bookmarkStart w:id="1696" w:name="_Toc1127"/>
      <w:r>
        <w:t>قذف همسران محمّد</w:t>
      </w:r>
      <w:bookmarkEnd w:id="1696"/>
    </w:p>
    <w:p>
      <w:pPr>
        <w:pStyle w:val="Heading4"/>
      </w:pPr>
      <w:bookmarkStart w:id="1697" w:name="_Toc1128"/>
      <w:r>
        <w:t>99.قذف یکی از همسران محمّد،بهتانی آشکارا:</w:t>
      </w:r>
      <w:bookmarkEnd w:id="1697"/>
    </w:p>
    <w:p>
      <w:pPr>
        <w:pStyle w:val="BookText"/>
      </w:pPr>
      <w:r>
        <w:rPr>
          <w:rFonts w:ascii="Amiri" w:hAnsi="Amiri" w:eastAsia="Amiri" w:cs="Amiri"/>
          <w:lang w:bidi="ar-SA"/>
          <w:color w:val="111111"/>
          <w:sz w:val="28"/>
          <w:szCs w:val="28"/>
          <w:rtl/>
        </w:rPr>
        <w:t xml:space="preserve">إِنَّ الَّذِینَ جٰاؤُ بِالْإِفْکِ عُصْبَةٌ مِنْکُمْ ... لَوْ لاٰ ... قٰالُوا هٰذٰا إِفْکٌ مُبِینٌ . </w:t>
      </w:r>
      <w:r>
        <w:rPr>
          <w:rStyle w:val="FootnoteReference"/>
        </w:rPr>
        <w:footnoteReference w:id="140"/>
      </w:r>
      <w:r>
        <w:rPr>
          <w:rFonts w:ascii="IRNazanin" w:hAnsi="IRNazanin" w:eastAsia="IRNazanin" w:cs="IRNazanin"/>
          <w:lang w:bidi="fa-IR"/>
          <w:color w:val="111111"/>
          <w:sz w:val="28"/>
          <w:szCs w:val="28"/>
          <w:rtl/>
        </w:rPr>
        <w:t xml:space="preserve">نور(24)11 و 12</w:t>
      </w:r>
    </w:p>
    <w:p>
      <w:pPr>
        <w:pStyle w:val="Heading4"/>
      </w:pPr>
      <w:bookmarkStart w:id="1698" w:name="_Toc1129"/>
      <w:r>
        <w:t>100.تهمت فحشا به یکی از همسران محمّد،از سوی منافقان عصر بعثت:</w:t>
      </w:r>
      <w:bookmarkEnd w:id="1698"/>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جٰاؤُ عَلَیْهِ بِأَرْبَعَةِ شُهَدٰاءَ فَإِذْ لَمْ یَأْتُوا بِالشُّهَدٰاءِ فَأُولٰئِکَ عِنْدَ اللّٰهِ هُمُ الْکٰاذِبُونَ . نور(24)11 و 13</w:t>
      </w:r>
    </w:p>
    <w:p>
      <w:pPr>
        <w:pStyle w:val="Heading4"/>
      </w:pPr>
      <w:bookmarkStart w:id="1699" w:name="_Toc1130"/>
      <w:r>
        <w:t>101.خداوند، سرزنش‌کنندۀ مسلمانان،به دلیل بدگمانی  به همسر پیامبر و موضعگیری تردیدآمیز نسبت به شایعۀ«افک»و ردّ نکردن صریح آن:</w:t>
      </w:r>
      <w:bookmarkEnd w:id="1699"/>
    </w:p>
    <w:p>
      <w:pPr>
        <w:pStyle w:val="BookText"/>
      </w:pPr>
      <w:r>
        <w:rPr>
          <w:rFonts w:ascii="Amiri" w:hAnsi="Amiri" w:eastAsia="Amiri" w:cs="Amiri"/>
          <w:lang w:bidi="ar-SA"/>
          <w:color w:val="111111"/>
          <w:sz w:val="28"/>
          <w:szCs w:val="28"/>
          <w:rtl/>
        </w:rPr>
        <w:t xml:space="preserve">إِنَّ الَّذِینَ جٰاؤُ بِالْإِفْکِ عُصْبَةٌ مِنْکُمْ لاٰ تَحْسَبُوهُ شَرًّا لَکُمْ بَلْ هُوَ خَیْرٌ لَکُمْ لِکُلِّ امْرِئٍ مِنْهُمْ مَا اکْتَسَبَ مِنَ الْإِثْمِ وَ الَّذِی تَوَلّٰی کِبْرَهُ مِنْهُمْ لَهُ عَذٰابٌ عَظِیمٌ</w:t>
      </w:r>
    </w:p>
    <w:p>
      <w:pPr>
        <w:pStyle w:val="BookText"/>
      </w:pPr>
      <w:r>
        <w:rPr>
          <w:rFonts w:ascii="Amiri" w:hAnsi="Amiri" w:eastAsia="Amiri" w:cs="Amiri"/>
          <w:lang w:bidi="ar-SA"/>
          <w:color w:val="111111"/>
          <w:sz w:val="28"/>
          <w:szCs w:val="28"/>
          <w:rtl/>
        </w:rPr>
        <w:t xml:space="preserve">لَوْ لاٰ إِذْ سَمِعْتُمُوهُ ظَنَّ الْمُؤْمِنُونَ وَ الْمُؤْمِنٰاتُ بِأَنْفُسِهِمْ خَیْراً وَ قٰالُوا هٰذٰا إِفْکٌ مُبِینٌ . نور(24)11 و 12</w:t>
      </w:r>
    </w:p>
    <w:p>
      <w:pPr>
        <w:pStyle w:val="Heading3"/>
      </w:pPr>
      <w:bookmarkStart w:id="1700" w:name="_Toc1131"/>
      <w:r>
        <w:t>کرامت همسران محمّد</w:t>
      </w:r>
      <w:bookmarkEnd w:id="1700"/>
    </w:p>
    <w:p>
      <w:pPr>
        <w:pStyle w:val="BookText"/>
      </w:pPr>
      <w:r>
        <w:rPr>
          <w:rFonts w:ascii="IRNazanin" w:hAnsi="IRNazanin" w:eastAsia="IRNazanin" w:cs="IRNazanin"/>
          <w:lang w:bidi="fa-IR"/>
          <w:color w:val="111111"/>
          <w:sz w:val="28"/>
          <w:szCs w:val="28"/>
          <w:rtl/>
        </w:rPr>
        <w:t xml:space="preserve">==&gt;همین مدخل،</w:t>
      </w:r>
    </w:p>
    <w:p>
      <w:pPr>
        <w:pStyle w:val="BookText"/>
      </w:pPr>
      <w:r>
        <w:rPr>
          <w:rFonts w:ascii="IRNazanin" w:hAnsi="IRNazanin" w:eastAsia="IRNazanin" w:cs="IRNazanin"/>
          <w:lang w:bidi="fa-IR"/>
          <w:color w:val="111111"/>
          <w:sz w:val="28"/>
          <w:szCs w:val="28"/>
          <w:rtl/>
        </w:rPr>
        <w:t xml:space="preserve">ص :166</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1" w:name="pg19842_204503"/>
    <w:bookmarkEnd w:id="121"/>
    <w:p>
      <w:pPr>
        <w:pStyle w:val="BookText"/>
      </w:pPr>
      <w:r>
        <w:rPr>
          <w:rFonts w:ascii="Amiri" w:hAnsi="Amiri" w:eastAsia="Amiri" w:cs="Amiri"/>
          <w:lang w:bidi="ar-SA"/>
          <w:color w:val="111111"/>
          <w:sz w:val="28"/>
          <w:szCs w:val="28"/>
          <w:rtl/>
        </w:rPr>
        <w:t xml:space="preserve">شخصیّت همسران محمّد</w:t>
      </w:r>
    </w:p>
    <w:p>
      <w:pPr>
        <w:pStyle w:val="Heading3"/>
      </w:pPr>
      <w:bookmarkStart w:id="1701" w:name="_Toc1132"/>
      <w:r>
        <w:t>کنیزان همسران محمّد</w:t>
      </w:r>
      <w:bookmarkEnd w:id="1701"/>
    </w:p>
    <w:p>
      <w:pPr>
        <w:pStyle w:val="BookText"/>
      </w:pPr>
      <w:r>
        <w:rPr>
          <w:rFonts w:ascii="IRNazanin" w:hAnsi="IRNazanin" w:eastAsia="IRNazanin" w:cs="IRNazanin"/>
          <w:lang w:bidi="fa-IR"/>
          <w:color w:val="111111"/>
          <w:sz w:val="28"/>
          <w:szCs w:val="28"/>
          <w:rtl/>
        </w:rPr>
        <w:t xml:space="preserve">==&gt;همین مدخل، گفتگو با همسران محمّد،مالکیّت همسران محمّد</w:t>
      </w:r>
    </w:p>
    <w:p>
      <w:pPr>
        <w:pStyle w:val="Heading3"/>
      </w:pPr>
      <w:bookmarkStart w:id="1702" w:name="_Toc1133"/>
      <w:r>
        <w:t>کیفر همسران محمّد</w:t>
      </w:r>
      <w:bookmarkEnd w:id="1702"/>
    </w:p>
    <w:p>
      <w:pPr>
        <w:pStyle w:val="Heading4"/>
      </w:pPr>
      <w:bookmarkStart w:id="1703" w:name="_Toc1134"/>
      <w:r>
        <w:t>102.انجام دادن کار زشت و آشکارا از سوی همسران پیامبر،سبب کیفر دوچندان آنان از جانب خداوند:</w:t>
      </w:r>
      <w:bookmarkEnd w:id="1703"/>
    </w:p>
    <w:p>
      <w:pPr>
        <w:pStyle w:val="BookText"/>
      </w:pPr>
      <w:r>
        <w:rPr>
          <w:rFonts w:ascii="Amiri" w:hAnsi="Amiri" w:eastAsia="Amiri" w:cs="Amiri"/>
          <w:lang w:bidi="ar-SA"/>
          <w:color w:val="111111"/>
          <w:sz w:val="28"/>
          <w:szCs w:val="28"/>
          <w:rtl/>
        </w:rPr>
        <w:t xml:space="preserve">یٰا نِسٰاءَ النَّبِیِّ مَنْ یَأْتِ مِنْکُنَّ بِفٰاحِشَةٍ مُبَیِّنَةٍ یُضٰاعَفْ لَهَا الْعَذٰابُ ضِعْفَیْنِ وَ کٰانَ ذٰلِکَ عَلَی اللّٰهِ یَسِیراً. احزاب(33)30</w:t>
      </w:r>
    </w:p>
    <w:p>
      <w:pPr>
        <w:pStyle w:val="Heading4"/>
      </w:pPr>
      <w:bookmarkStart w:id="1704" w:name="_Toc1135"/>
      <w:r>
        <w:t>103.طلاق و جدایی از پیامبر صلی اللّٰه علیه و آله،کیفر روی‌گردانی همسران خطاکار(حفصه و عائشه)از توبه به درگاه الهی:</w:t>
      </w:r>
      <w:bookmarkEnd w:id="1704"/>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w:t>
      </w:r>
    </w:p>
    <w:p>
      <w:pPr>
        <w:pStyle w:val="BookText"/>
      </w:pPr>
      <w:r>
        <w:rPr>
          <w:rFonts w:ascii="Amiri" w:hAnsi="Amiri" w:eastAsia="Amiri" w:cs="Amiri"/>
          <w:lang w:bidi="ar-SA"/>
          <w:color w:val="111111"/>
          <w:sz w:val="28"/>
          <w:szCs w:val="28"/>
          <w:rtl/>
        </w:rPr>
        <w:t xml:space="preserve">عَسیٰ رَبُّهُ إِنْ طَلَّقَکُنَّ أَنْ یُبْدِلَهُ أَزْوٰاجاً خَیْراً مِنْکُنَّ ....تحریم(66)3-5</w:t>
      </w:r>
    </w:p>
    <w:p>
      <w:pPr>
        <w:pStyle w:val="Heading3"/>
      </w:pPr>
      <w:bookmarkStart w:id="1705" w:name="_Toc1136"/>
      <w:r>
        <w:t>گفتگو با همسران محمّد</w:t>
      </w:r>
      <w:bookmarkEnd w:id="1705"/>
    </w:p>
    <w:p>
      <w:pPr>
        <w:pStyle w:val="Heading4"/>
      </w:pPr>
      <w:bookmarkStart w:id="1706" w:name="_Toc1137"/>
      <w:r>
        <w:t>104.جواز گفتگوی مؤمنان با همسران پیامبر،از پشت پرده:</w:t>
      </w:r>
      <w:bookmarkEnd w:id="1706"/>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 </w:t>
      </w:r>
      <w:r>
        <w:rPr>
          <w:rStyle w:val="FootnoteReference"/>
        </w:rPr>
        <w:footnoteReference w:id="141"/>
      </w:r>
      <w:r>
        <w:rPr>
          <w:rFonts w:ascii="IRNazanin" w:hAnsi="IRNazanin" w:eastAsia="IRNazanin" w:cs="IRNazanin"/>
          <w:lang w:bidi="fa-IR"/>
          <w:color w:val="111111"/>
          <w:sz w:val="28"/>
          <w:szCs w:val="28"/>
          <w:rtl/>
        </w:rPr>
        <w:t xml:space="preserve">احزاب(33)53</w:t>
      </w:r>
    </w:p>
    <w:p>
      <w:pPr>
        <w:pStyle w:val="Heading4"/>
      </w:pPr>
      <w:bookmarkStart w:id="1707" w:name="_Toc1138"/>
      <w:r>
        <w:t>105.حرمت گفتگوی رودررو و بی‌پردۀ مؤمنان با همسران پیامبر،به دلیل ایجاد لغزش برای آنان و آزار و اذیت برای آن حضرت:</w:t>
      </w:r>
      <w:bookmarkEnd w:id="1707"/>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ذٰلِکُمْ أَطْهَرُ لِقُلُوبِکُمْ وَ قُلُوبِهِنَّ وَ مٰا کٰانَ لَکُمْ أَنْ تُؤْذُوا رَسُولَ اللّٰهِ ....احزاب(33)53</w:t>
      </w:r>
    </w:p>
    <w:p>
      <w:pPr>
        <w:pStyle w:val="Heading4"/>
      </w:pPr>
      <w:bookmarkStart w:id="1708" w:name="_Toc1139"/>
      <w:r>
        <w:t>106.مجاز بودن همسران پیامبر به گفتگوی رودررو با پدران،پسران،برادران، برادرزادگان و خواهرزادگان:</w:t>
      </w:r>
      <w:bookmarkEnd w:id="1708"/>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احزاب(33)53 و 55</w:t>
      </w:r>
    </w:p>
    <w:p>
      <w:pPr>
        <w:pStyle w:val="Heading4"/>
      </w:pPr>
      <w:bookmarkStart w:id="1709" w:name="_Toc1140"/>
      <w:r>
        <w:t>107.جواز ملاقات و سخن گفتن همسران محمد با بردگان خویش:</w:t>
      </w:r>
      <w:bookmarkEnd w:id="1709"/>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 لاٰ جُنٰاحَ عَلَیْهِنَّ فِی آبٰائِهِنَّ ... وَ لاٰ</w:t>
      </w:r>
    </w:p>
    <w:p>
      <w:pPr>
        <w:pStyle w:val="BookText"/>
      </w:pPr>
      <w:r>
        <w:rPr>
          <w:rFonts w:ascii="IRNazanin" w:hAnsi="IRNazanin" w:eastAsia="IRNazanin" w:cs="IRNazanin"/>
          <w:lang w:bidi="fa-IR"/>
          <w:color w:val="111111"/>
          <w:sz w:val="28"/>
          <w:szCs w:val="28"/>
          <w:rtl/>
        </w:rPr>
        <w:t xml:space="preserve">ص :167</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22" w:name="pg19842_204504"/>
    <w:bookmarkEnd w:id="122"/>
    <w:p>
      <w:pPr>
        <w:pStyle w:val="BookText"/>
      </w:pPr>
      <w:r>
        <w:rPr>
          <w:rFonts w:ascii="Amiri" w:hAnsi="Amiri" w:eastAsia="Amiri" w:cs="Amiri"/>
          <w:lang w:bidi="ar-SA"/>
          <w:color w:val="111111"/>
          <w:sz w:val="28"/>
          <w:szCs w:val="28"/>
          <w:rtl/>
        </w:rPr>
        <w:t xml:space="preserve">مٰا مَلَکَتْ أَیْمٰانُهُنَّ ....</w:t>
      </w:r>
    </w:p>
    <w:p>
      <w:pPr>
        <w:pStyle w:val="BookText"/>
      </w:pPr>
      <w:r>
        <w:rPr>
          <w:rFonts w:ascii="IRNazanin" w:hAnsi="IRNazanin" w:eastAsia="IRNazanin" w:cs="IRNazanin"/>
          <w:lang w:bidi="fa-IR"/>
          <w:color w:val="111111"/>
          <w:sz w:val="28"/>
          <w:szCs w:val="28"/>
          <w:rtl/>
        </w:rPr>
        <w:t xml:space="preserve">احزاب(33)50 و 55</w:t>
      </w:r>
    </w:p>
    <w:p>
      <w:pPr>
        <w:pStyle w:val="Heading3"/>
      </w:pPr>
      <w:bookmarkStart w:id="1710" w:name="_Toc1141"/>
      <w:r>
        <w:t>گفتگوی همسران محمّد</w:t>
      </w:r>
      <w:bookmarkEnd w:id="1710"/>
    </w:p>
    <w:p>
      <w:pPr>
        <w:pStyle w:val="Heading4"/>
      </w:pPr>
      <w:bookmarkStart w:id="1711" w:name="_Toc1142"/>
      <w:r>
        <w:t>108.همسران محمّد،موظف به اجتناب از گفتگوی رودررو  و بی‌پرده با نامحرمان:</w:t>
      </w:r>
      <w:bookmarkEnd w:id="1711"/>
    </w:p>
    <w:p>
      <w:pPr>
        <w:pStyle w:val="BookText"/>
      </w:pPr>
      <w:r>
        <w:rPr>
          <w:rFonts w:ascii="Amiri" w:hAnsi="Amiri" w:eastAsia="Amiri" w:cs="Amiri"/>
          <w:lang w:bidi="ar-SA"/>
          <w:color w:val="111111"/>
          <w:sz w:val="28"/>
          <w:szCs w:val="28"/>
          <w:rtl/>
        </w:rPr>
        <w:t xml:space="preserve">یٰا أَیُّهَا النَّبِیُّ إِنّٰا أَحْلَلْنٰا لَکَ أَزْوٰاجَکَ ... یٰا أَیُّهَا الَّذِینَ آمَنُوا لاٰ تَدْخُلُوا بُیُوتَ النَّبِیِّ إِلاّٰ أَنْ یُؤْذَنَ لَکُمْ ... وَ إِذٰا سَأَلْتُمُوهُنَّ مَتٰاعاً فَسْئَلُوهُنَّ مِنْ وَرٰاءِ حِجٰابٍ ذٰلِکُمْ أَطْهَرُ لِقُلُوبِکُمْ وَ قُلُوبِهِنَّ وَ مٰا کٰانَ لَکُمْ أَنْ تُؤْذُوا رَسُولَ اللّٰهِ ... </w:t>
      </w:r>
      <w:r>
        <w:rPr>
          <w:rStyle w:val="FootnoteReference"/>
        </w:rPr>
        <w:footnoteReference w:id="142"/>
      </w:r>
      <w:r>
        <w:rPr>
          <w:rFonts w:ascii="IRNazanin" w:hAnsi="IRNazanin" w:eastAsia="IRNazanin" w:cs="IRNazanin"/>
          <w:lang w:bidi="fa-IR"/>
          <w:color w:val="111111"/>
          <w:sz w:val="28"/>
          <w:szCs w:val="28"/>
          <w:rtl/>
        </w:rPr>
        <w:t xml:space="preserve">احزاب(33)50 و 53</w:t>
      </w:r>
    </w:p>
    <w:p>
      <w:pPr>
        <w:pStyle w:val="Heading4"/>
      </w:pPr>
      <w:bookmarkStart w:id="1712" w:name="_Toc1143"/>
      <w:r>
        <w:t>109.جواز گفتگوی همسران پیامبر،با مردان نامحرم، با رعایت موازین و لحن غیر تحریک‌آمیز جنسی:</w:t>
      </w:r>
      <w:bookmarkEnd w:id="1712"/>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احزاب(33)32</w:t>
      </w:r>
    </w:p>
    <w:p>
      <w:pPr>
        <w:pStyle w:val="Heading4"/>
      </w:pPr>
      <w:bookmarkStart w:id="1713" w:name="_Toc1144"/>
      <w:r>
        <w:t>110.مُجاز نبودن همسران پیامبر،برای گفتگو با زنهای کافر،بدون پوشش و حجاب:</w:t>
      </w:r>
      <w:bookmarkEnd w:id="1713"/>
    </w:p>
    <w:p>
      <w:pPr>
        <w:pStyle w:val="BookText"/>
      </w:pPr>
      <w:r>
        <w:rPr>
          <w:rFonts w:ascii="Amiri" w:hAnsi="Amiri" w:eastAsia="Amiri" w:cs="Amiri"/>
          <w:lang w:bidi="ar-SA"/>
          <w:color w:val="111111"/>
          <w:sz w:val="28"/>
          <w:szCs w:val="28"/>
          <w:rtl/>
        </w:rPr>
        <w:t xml:space="preserve">یٰا أَیُّهَا النَّبِیُّ إِنّٰا أَحْلَلْنٰا لَکَ أَزْوٰاجَکَ ...... وَ إِذٰا سَأَلْتُمُوهُنَّ مَتٰاعاً فَسْئَلُوهُنَّ مِنْ وَرٰاءِ حِجٰابٍ ...</w:t>
      </w:r>
    </w:p>
    <w:p>
      <w:pPr>
        <w:pStyle w:val="BookText"/>
      </w:pPr>
      <w:r>
        <w:rPr>
          <w:rFonts w:ascii="Amiri" w:hAnsi="Amiri" w:eastAsia="Amiri" w:cs="Amiri"/>
          <w:lang w:bidi="ar-SA"/>
          <w:color w:val="111111"/>
          <w:sz w:val="28"/>
          <w:szCs w:val="28"/>
          <w:rtl/>
        </w:rPr>
        <w:t xml:space="preserve">لاٰ جُنٰاحَ عَلَیْهِنَّ فِی ... وَ لاٰ نِسٰائِهِنَّ ... </w:t>
      </w:r>
      <w:r>
        <w:rPr>
          <w:rStyle w:val="FootnoteReference"/>
        </w:rPr>
        <w:footnoteReference w:id="143"/>
      </w:r>
      <w:r>
        <w:rPr>
          <w:rFonts w:ascii="IRNazanin" w:hAnsi="IRNazanin" w:eastAsia="IRNazanin" w:cs="IRNazanin"/>
          <w:lang w:bidi="fa-IR"/>
          <w:color w:val="111111"/>
          <w:sz w:val="28"/>
          <w:szCs w:val="28"/>
          <w:rtl/>
        </w:rPr>
        <w:t xml:space="preserve">احزاب(33)50 و 53 و 55</w:t>
      </w:r>
    </w:p>
    <w:p>
      <w:pPr>
        <w:pStyle w:val="Heading4"/>
      </w:pPr>
      <w:bookmarkStart w:id="1714" w:name="_Toc1145"/>
      <w:r>
        <w:t>111.جواز ملاقات و سخن گفتن همسران محمّد با محارم خویش،بدون رعایت حجاب:</w:t>
      </w:r>
      <w:bookmarkEnd w:id="1714"/>
    </w:p>
    <w:p>
      <w:pPr>
        <w:pStyle w:val="BookText"/>
      </w:pPr>
      <w:r>
        <w:rPr>
          <w:rFonts w:ascii="Amiri" w:hAnsi="Amiri" w:eastAsia="Amiri" w:cs="Amiri"/>
          <w:lang w:bidi="ar-SA"/>
          <w:color w:val="111111"/>
          <w:sz w:val="28"/>
          <w:szCs w:val="28"/>
          <w:rtl/>
        </w:rPr>
        <w:t xml:space="preserve">یٰا أَیُّهَا النَّبِیُّ إِنّٰا أَحْلَلْنٰا لَکَ أَزْوٰاجَکَ ...... وَ إِذٰا سَأَلْتُمُوهُنَّ مَتٰاعاً فَسْئَلُوهُنَّ مِنْ وَرٰاءِ حِجٰابٍ ...</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....احزاب(33)50 و 53 و 55</w:t>
      </w:r>
    </w:p>
    <w:p>
      <w:pPr>
        <w:pStyle w:val="BookText"/>
      </w:pPr>
      <w:r>
        <w:rPr>
          <w:rFonts w:ascii="IRNazanin" w:hAnsi="IRNazanin" w:eastAsia="IRNazanin" w:cs="IRNazanin"/>
          <w:lang w:bidi="fa-IR"/>
          <w:color w:val="111111"/>
          <w:sz w:val="28"/>
          <w:szCs w:val="28"/>
          <w:rtl/>
        </w:rPr>
        <w:t xml:space="preserve">نیز==&gt;همین مدخل،تزکیۀ همسران محمّد</w:t>
      </w:r>
    </w:p>
    <w:p>
      <w:pPr>
        <w:pStyle w:val="Heading3"/>
      </w:pPr>
      <w:bookmarkStart w:id="1715" w:name="_Toc1146"/>
      <w:r>
        <w:t>لغزش همسران محمّد</w:t>
      </w:r>
      <w:bookmarkEnd w:id="1715"/>
    </w:p>
    <w:p>
      <w:pPr>
        <w:pStyle w:val="Heading4"/>
      </w:pPr>
      <w:bookmarkStart w:id="1716" w:name="_Toc1147"/>
      <w:r>
        <w:t>112.همسران پیامبر،در معرض لغزش،مانند سایر زنان:</w:t>
      </w:r>
      <w:bookmarkEnd w:id="1716"/>
    </w:p>
    <w:p>
      <w:pPr>
        <w:pStyle w:val="BookText"/>
      </w:pPr>
      <w:r>
        <w:rPr>
          <w:rFonts w:ascii="Amiri" w:hAnsi="Amiri" w:eastAsia="Amiri" w:cs="Amiri"/>
          <w:lang w:bidi="ar-SA"/>
          <w:color w:val="111111"/>
          <w:sz w:val="28"/>
          <w:szCs w:val="28"/>
          <w:rtl/>
        </w:rPr>
        <w:t xml:space="preserve">یٰا أَیُّهَا النَّبِیُّ إِنّٰا أَحْلَلْنٰا لَکَ أَزْوٰاجَکَ ... یٰا أَیُّهَا الَّذِینَ آمَنُوا لاٰ تَدْخُلُوا بُیُوتَ النَّبِیِّ إِلاّٰ أَنْ یُؤْذَنَ لَکُمْ ... وَ إِذٰا سَأَلْتُمُوهُنَّ مَتٰاعاً فَسْئَلُوهُنَّ مِنْ وَرٰاءِ حِجٰابٍ ذٰلِکُمْ أَطْهَرُ لِقُلُوبِکُمْ وَ قُلُوبِهِنَّ ....احزاب(33)50 و 53</w:t>
      </w:r>
    </w:p>
    <w:p>
      <w:pPr>
        <w:pStyle w:val="Heading3"/>
      </w:pPr>
      <w:bookmarkStart w:id="1717" w:name="_Toc1148"/>
      <w:r>
        <w:t>مادری همسران محمّد</w:t>
      </w:r>
      <w:bookmarkEnd w:id="1717"/>
    </w:p>
    <w:p>
      <w:pPr>
        <w:pStyle w:val="BookText"/>
      </w:pPr>
      <w:r>
        <w:rPr>
          <w:rFonts w:ascii="IRNazanin" w:hAnsi="IRNazanin" w:eastAsia="IRNazanin" w:cs="IRNazanin"/>
          <w:lang w:bidi="fa-IR"/>
          <w:color w:val="111111"/>
          <w:sz w:val="28"/>
          <w:szCs w:val="28"/>
          <w:rtl/>
        </w:rPr>
        <w:t xml:space="preserve">==&gt;همین مدخل، تشبیه همسران محمّد.</w:t>
      </w:r>
    </w:p>
    <w:p>
      <w:pPr>
        <w:pStyle w:val="Heading3"/>
      </w:pPr>
      <w:bookmarkStart w:id="1718" w:name="_Toc1149"/>
      <w:r>
        <w:t>مالکیّت همسران محمّد</w:t>
      </w:r>
      <w:bookmarkEnd w:id="1718"/>
    </w:p>
    <w:p>
      <w:pPr>
        <w:pStyle w:val="Heading4"/>
      </w:pPr>
      <w:bookmarkStart w:id="1719" w:name="_Toc1150"/>
      <w:r>
        <w:t>113.مالک شدن همسران پیامبر نسبت به اموال به دست آمده(از طریق اسباب مالکیت):</w:t>
      </w:r>
      <w:bookmarkEnd w:id="1719"/>
    </w:p>
    <w:p>
      <w:pPr>
        <w:pStyle w:val="BookText"/>
      </w:pPr>
      <w:r>
        <w:rPr>
          <w:rFonts w:ascii="IRNazanin" w:hAnsi="IRNazanin" w:eastAsia="IRNazanin" w:cs="IRNazanin"/>
          <w:lang w:bidi="fa-IR"/>
          <w:color w:val="111111"/>
          <w:sz w:val="28"/>
          <w:szCs w:val="28"/>
          <w:rtl/>
        </w:rPr>
        <w:t xml:space="preserve">ص :168</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23" w:name="pg19842_204505"/>
    <w:bookmarkEnd w:id="123"/>
    <w:p>
      <w:pPr>
        <w:pStyle w:val="BookText"/>
      </w:pPr>
      <w:r>
        <w:rPr>
          <w:rFonts w:ascii="Amiri" w:hAnsi="Amiri" w:eastAsia="Amiri" w:cs="Amiri"/>
          <w:lang w:bidi="ar-SA"/>
          <w:color w:val="111111"/>
          <w:sz w:val="28"/>
          <w:szCs w:val="28"/>
          <w:rtl/>
        </w:rPr>
        <w:t xml:space="preserve">یٰا نِسٰاءَ النَّبِیِّ ...... وَ آتِینَ الزَّکٰاةَ ....احزاب(33)32 و 33</w:t>
      </w:r>
    </w:p>
    <w:p>
      <w:pPr>
        <w:pStyle w:val="Heading4"/>
      </w:pPr>
      <w:bookmarkStart w:id="1720" w:name="_Toc1151"/>
      <w:r>
        <w:t>114.همسران پیامبر،مالک بردگانی برای خود:</w:t>
      </w:r>
      <w:bookmarkEnd w:id="1720"/>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w:t>
      </w:r>
    </w:p>
    <w:p>
      <w:pPr>
        <w:pStyle w:val="BookText"/>
      </w:pPr>
      <w:r>
        <w:rPr>
          <w:rFonts w:ascii="Amiri" w:hAnsi="Amiri" w:eastAsia="Amiri" w:cs="Amiri"/>
          <w:lang w:bidi="ar-SA"/>
          <w:color w:val="111111"/>
          <w:sz w:val="28"/>
          <w:szCs w:val="28"/>
          <w:rtl/>
        </w:rPr>
        <w:t xml:space="preserve">لاٰ جُنٰاحَ عَلَیْهِنَّ فِی آبٰائِهِنَّ ... وَ لاٰ مٰا مَلَکَتْ أَیْمٰانُهُنَّ ....احزاب(33)53 و 55</w:t>
      </w:r>
    </w:p>
    <w:p>
      <w:pPr>
        <w:pStyle w:val="Heading4"/>
      </w:pPr>
      <w:bookmarkStart w:id="1721" w:name="_Toc1152"/>
      <w:r>
        <w:t>115.همسران پیامبر،مالک حجره و خانۀ خویش:</w:t>
      </w:r>
      <w:bookmarkEnd w:id="1721"/>
    </w:p>
    <w:p>
      <w:pPr>
        <w:pStyle w:val="BookText"/>
      </w:pPr>
      <w:r>
        <w:rPr>
          <w:rFonts w:ascii="Amiri" w:hAnsi="Amiri" w:eastAsia="Amiri" w:cs="Amiri"/>
          <w:lang w:bidi="ar-SA"/>
          <w:color w:val="111111"/>
          <w:sz w:val="28"/>
          <w:szCs w:val="28"/>
          <w:rtl/>
        </w:rPr>
        <w:t xml:space="preserve">یٰا نِسٰاءَ النَّبِیِّ ... وَ قَرْنَ فِی بُیُوتِکُنَّ ... </w:t>
      </w:r>
      <w:r>
        <w:rPr>
          <w:rStyle w:val="FootnoteReference"/>
        </w:rPr>
        <w:footnoteReference w:id="144"/>
      </w:r>
      <w:r>
        <w:rPr>
          <w:rFonts w:ascii="IRNazanin" w:hAnsi="IRNazanin" w:eastAsia="IRNazanin" w:cs="IRNazanin"/>
          <w:lang w:bidi="fa-IR"/>
          <w:color w:val="111111"/>
          <w:sz w:val="28"/>
          <w:szCs w:val="28"/>
          <w:rtl/>
        </w:rPr>
        <w:t xml:space="preserve">احزاب(33)32 و 33</w:t>
      </w:r>
    </w:p>
    <w:p>
      <w:pPr>
        <w:pStyle w:val="Heading3"/>
      </w:pPr>
      <w:bookmarkStart w:id="1722" w:name="_Toc1153"/>
      <w:r>
        <w:t>محارم همسران محمّد</w:t>
      </w:r>
      <w:bookmarkEnd w:id="1722"/>
    </w:p>
    <w:p>
      <w:pPr>
        <w:pStyle w:val="Heading4"/>
      </w:pPr>
      <w:bookmarkStart w:id="1723" w:name="_Toc1154"/>
      <w:r>
        <w:t>116.پدران،پسران،برادران،برادرزادگان، خواهرزادگان و زنان مؤمنان،از محارم همسران پیامبر:</w:t>
      </w:r>
      <w:bookmarkEnd w:id="1723"/>
    </w:p>
    <w:p>
      <w:pPr>
        <w:pStyle w:val="BookText"/>
      </w:pPr>
      <w:r>
        <w:rPr>
          <w:rFonts w:ascii="Amiri" w:hAnsi="Amiri" w:eastAsia="Amiri" w:cs="Amiri"/>
          <w:lang w:bidi="ar-SA"/>
          <w:color w:val="111111"/>
          <w:sz w:val="28"/>
          <w:szCs w:val="28"/>
          <w:rtl/>
        </w:rPr>
        <w:t xml:space="preserve">یٰا أَیُّهَا الَّذِینَ آمَنُوا لاٰ تَدْخُلُوا بُیُوتَ النَّبِیِّ ... وَ إِذٰا سَأَلْتُمُوهُنَّ مَتٰاعاً فَسْئَلُوهُنَّ مِنْ وَرٰاءِ حِجٰابٍ ...</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 </w:t>
      </w:r>
      <w:r>
        <w:rPr>
          <w:rStyle w:val="FootnoteReference"/>
        </w:rPr>
        <w:footnoteReference w:id="145"/>
      </w:r>
      <w:r>
        <w:rPr>
          <w:rFonts w:ascii="IRNazanin" w:hAnsi="IRNazanin" w:eastAsia="IRNazanin" w:cs="IRNazanin"/>
          <w:lang w:bidi="fa-IR"/>
          <w:color w:val="111111"/>
          <w:sz w:val="28"/>
          <w:szCs w:val="28"/>
          <w:rtl/>
        </w:rPr>
        <w:t xml:space="preserve">احزاب(33)53 و 55</w:t>
      </w:r>
    </w:p>
    <w:p>
      <w:pPr>
        <w:pStyle w:val="Heading3"/>
      </w:pPr>
      <w:bookmarkStart w:id="1724" w:name="_Toc1155"/>
      <w:r>
        <w:t>محرومیّتهای همسران محمّد</w:t>
      </w:r>
      <w:bookmarkEnd w:id="1724"/>
    </w:p>
    <w:p>
      <w:pPr>
        <w:pStyle w:val="Heading4"/>
      </w:pPr>
      <w:bookmarkStart w:id="1725" w:name="_Toc1156"/>
      <w:r>
        <w:t>117.محرومیّت همسران محمّد،از امکانات رفاهی و تزیینات زندگی:</w:t>
      </w:r>
      <w:bookmarkEnd w:id="1725"/>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w:t>
      </w:r>
    </w:p>
    <w:p>
      <w:pPr>
        <w:pStyle w:val="BookText"/>
      </w:pPr>
      <w:r>
        <w:rPr>
          <w:rFonts w:ascii="Amiri" w:hAnsi="Amiri" w:eastAsia="Amiri" w:cs="Amiri"/>
          <w:lang w:bidi="ar-SA"/>
          <w:color w:val="111111"/>
          <w:sz w:val="28"/>
          <w:szCs w:val="28"/>
          <w:rtl/>
        </w:rPr>
        <w:t xml:space="preserve">جَمِیلاً. </w:t>
      </w:r>
      <w:r>
        <w:rPr>
          <w:rStyle w:val="FootnoteReference"/>
        </w:rPr>
        <w:footnoteReference w:id="146"/>
      </w:r>
      <w:r>
        <w:rPr>
          <w:rFonts w:ascii="IRNazanin" w:hAnsi="IRNazanin" w:eastAsia="IRNazanin" w:cs="IRNazanin"/>
          <w:lang w:bidi="fa-IR"/>
          <w:color w:val="111111"/>
          <w:sz w:val="28"/>
          <w:szCs w:val="28"/>
          <w:rtl/>
        </w:rPr>
        <w:t xml:space="preserve">احزاب(33)28</w:t>
      </w:r>
    </w:p>
    <w:p>
      <w:pPr>
        <w:pStyle w:val="BookText"/>
      </w:pPr>
      <w:r>
        <w:rPr>
          <w:rFonts w:ascii="IRNazanin" w:hAnsi="IRNazanin" w:eastAsia="IRNazanin" w:cs="IRNazanin"/>
          <w:lang w:bidi="fa-IR"/>
          <w:color w:val="111111"/>
          <w:sz w:val="28"/>
          <w:szCs w:val="28"/>
          <w:rtl/>
        </w:rPr>
        <w:t xml:space="preserve">نیز==&gt;همین مدخل،ساده‌زیستی همسران محمّد</w:t>
      </w:r>
    </w:p>
    <w:p>
      <w:pPr>
        <w:pStyle w:val="Heading3"/>
      </w:pPr>
      <w:bookmarkStart w:id="1726" w:name="_Toc1157"/>
      <w:r>
        <w:t>معاشرت با همسران محمّد</w:t>
      </w:r>
      <w:bookmarkEnd w:id="1726"/>
    </w:p>
    <w:p>
      <w:pPr>
        <w:pStyle w:val="Heading4"/>
      </w:pPr>
      <w:bookmarkStart w:id="1727" w:name="_Toc1158"/>
      <w:r>
        <w:t>118.هشدار خداوند به مسلمانان،دربارۀ تخلّف از دستورهای مربوط به چگونگی رفتار با همسران پیامبر:</w:t>
      </w:r>
      <w:bookmarkEnd w:id="1727"/>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p>
    <w:p>
      <w:pPr>
        <w:pStyle w:val="BookText"/>
      </w:pPr>
      <w:r>
        <w:rPr>
          <w:rFonts w:ascii="Amiri" w:hAnsi="Amiri" w:eastAsia="Amiri" w:cs="Amiri"/>
          <w:lang w:bidi="ar-SA"/>
          <w:color w:val="111111"/>
          <w:sz w:val="28"/>
          <w:szCs w:val="28"/>
          <w:rtl/>
        </w:rPr>
        <w:t xml:space="preserve">إِنْ تُبْدُوا شَیْئاً أَوْ تُخْفُوهُ فَإِنَّ اللّٰهَ کٰانَ بِکُلِّ شَیْءٍ عَلِیماً. احزاب(33)53 و 54</w:t>
      </w:r>
    </w:p>
    <w:p>
      <w:pPr>
        <w:pStyle w:val="Heading3"/>
      </w:pPr>
      <w:bookmarkStart w:id="1728" w:name="_Toc1159"/>
      <w:r>
        <w:t>مهریّۀ همسران محمّد</w:t>
      </w:r>
      <w:bookmarkEnd w:id="1728"/>
    </w:p>
    <w:p>
      <w:pPr>
        <w:pStyle w:val="Heading4"/>
      </w:pPr>
      <w:bookmarkStart w:id="1729" w:name="_Toc1160"/>
      <w:r>
        <w:t>اشاره</w:t>
      </w:r>
      <w:bookmarkEnd w:id="1729"/>
    </w:p>
    <w:p>
      <w:pPr>
        <w:pStyle w:val="BookText"/>
      </w:pPr>
      <w:r>
        <w:rPr>
          <w:rFonts w:ascii="IRNazanin" w:hAnsi="IRNazanin" w:eastAsia="IRNazanin" w:cs="IRNazanin"/>
          <w:lang w:bidi="fa-IR"/>
          <w:color w:val="111111"/>
          <w:sz w:val="28"/>
          <w:szCs w:val="28"/>
          <w:rtl/>
        </w:rPr>
        <w:t xml:space="preserve">ص :169</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4" w:name="pg19842_204506"/>
    <w:bookmarkEnd w:id="124"/>
    <w:p>
      <w:pPr>
        <w:pStyle w:val="Heading4"/>
      </w:pPr>
      <w:bookmarkStart w:id="1730" w:name="_Toc1161"/>
      <w:r>
        <w:t>119.پرداخت مهریّۀ تعیین شده برای همسران محمد،از سوی آن حضرت:</w:t>
      </w:r>
      <w:bookmarkEnd w:id="1730"/>
    </w:p>
    <w:p>
      <w:pPr>
        <w:pStyle w:val="BookText"/>
      </w:pPr>
      <w:r>
        <w:rPr>
          <w:rFonts w:ascii="Amiri" w:hAnsi="Amiri" w:eastAsia="Amiri" w:cs="Amiri"/>
          <w:lang w:bidi="ar-SA"/>
          <w:color w:val="111111"/>
          <w:sz w:val="28"/>
          <w:szCs w:val="28"/>
          <w:rtl/>
        </w:rPr>
        <w:t xml:space="preserve">یٰا أَیُّهَا النَّبِیُّ إِنّٰا أَحْلَلْنٰا لَکَ أَزْوٰاجَکَ اللاّٰتِی آتَیْتَ أُجُورَهُنَّ ....احزاب(33)50</w:t>
      </w:r>
    </w:p>
    <w:p>
      <w:pPr>
        <w:pStyle w:val="Heading3"/>
      </w:pPr>
      <w:bookmarkStart w:id="1731" w:name="_Toc1162"/>
      <w:r>
        <w:t>نیّت همسران محمّد</w:t>
      </w:r>
      <w:bookmarkEnd w:id="1731"/>
    </w:p>
    <w:p>
      <w:pPr>
        <w:pStyle w:val="Heading4"/>
      </w:pPr>
      <w:bookmarkStart w:id="1732" w:name="_Toc1163"/>
      <w:r>
        <w:t>120.آگاهی خداوند از نیات و خطورات قلبی همسران پیامبر:</w:t>
      </w:r>
      <w:bookmarkEnd w:id="1732"/>
    </w:p>
    <w:p>
      <w:pPr>
        <w:pStyle w:val="BookText"/>
      </w:pPr>
      <w:r>
        <w:rPr>
          <w:rFonts w:ascii="Amiri" w:hAnsi="Amiri" w:eastAsia="Amiri" w:cs="Amiri"/>
          <w:lang w:bidi="ar-SA"/>
          <w:color w:val="111111"/>
          <w:sz w:val="28"/>
          <w:szCs w:val="28"/>
          <w:rtl/>
        </w:rPr>
        <w:t xml:space="preserve">یٰا أَیُّهَا النَّبِیُّ إِنّٰا أَحْلَلْنٰا لَکَ أَزْوٰاجَکَ ...... وَ اللّٰهُ یَعْلَمُ مٰا فِی قُلُوبِکُمْ ... </w:t>
      </w:r>
      <w:r>
        <w:rPr>
          <w:rStyle w:val="FootnoteReference"/>
        </w:rPr>
        <w:footnoteReference w:id="147"/>
      </w:r>
      <w:r>
        <w:rPr>
          <w:rFonts w:ascii="IRNazanin" w:hAnsi="IRNazanin" w:eastAsia="IRNazanin" w:cs="IRNazanin"/>
          <w:lang w:bidi="fa-IR"/>
          <w:color w:val="111111"/>
          <w:sz w:val="28"/>
          <w:szCs w:val="28"/>
          <w:rtl/>
        </w:rPr>
        <w:t xml:space="preserve">احزاب(33)50 و 51</w:t>
      </w:r>
    </w:p>
    <w:p>
      <w:pPr>
        <w:pStyle w:val="Heading3"/>
      </w:pPr>
      <w:bookmarkStart w:id="1733" w:name="_Toc1164"/>
      <w:r>
        <w:t>وظایف همسران محمّد</w:t>
      </w:r>
      <w:bookmarkEnd w:id="1733"/>
    </w:p>
    <w:p>
      <w:pPr>
        <w:pStyle w:val="Heading4"/>
      </w:pPr>
      <w:bookmarkStart w:id="1734" w:name="_Toc1165"/>
      <w:r>
        <w:t>1.اجتناب از خودنمایی</w:t>
      </w:r>
      <w:bookmarkEnd w:id="1734"/>
    </w:p>
    <w:p>
      <w:pPr>
        <w:pStyle w:val="Heading5"/>
      </w:pPr>
      <w:bookmarkStart w:id="1735" w:name="_Toc1166"/>
      <w:r>
        <w:t>121.همسران پیامبر،موظّف به خودداری از خودنمایی و خودآرایی‌های دوران جاهلیّت:</w:t>
      </w:r>
      <w:bookmarkEnd w:id="1735"/>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....احزاب(33)32 و 33</w:t>
      </w:r>
    </w:p>
    <w:p>
      <w:pPr>
        <w:pStyle w:val="Heading4"/>
      </w:pPr>
      <w:bookmarkStart w:id="1736" w:name="_Toc1167"/>
      <w:r>
        <w:t>2.اجتناب از رفتارهای تحریک‌آمیز</w:t>
      </w:r>
      <w:bookmarkEnd w:id="1736"/>
    </w:p>
    <w:p>
      <w:pPr>
        <w:pStyle w:val="Heading5"/>
      </w:pPr>
      <w:bookmarkStart w:id="1737" w:name="_Toc1168"/>
      <w:r>
        <w:t>122.موظّف بودن همسران پیامبر به پرهیز از هرگونه رفتار تحریک‌آمیز جنسی:</w:t>
      </w:r>
      <w:bookmarkEnd w:id="1737"/>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w:t>
      </w:r>
    </w:p>
    <w:p>
      <w:pPr>
        <w:pStyle w:val="BookText"/>
      </w:pPr>
      <w:r>
        <w:rPr>
          <w:rFonts w:ascii="Amiri" w:hAnsi="Amiri" w:eastAsia="Amiri" w:cs="Amiri"/>
          <w:lang w:bidi="ar-SA"/>
          <w:color w:val="111111"/>
          <w:sz w:val="28"/>
          <w:szCs w:val="28"/>
          <w:rtl/>
        </w:rPr>
        <w:t xml:space="preserve">وَ أَطِعْنَ اللّٰهَ وَ رَسُولَهُ ....احزاب(33)32 و 33</w:t>
      </w:r>
    </w:p>
    <w:p>
      <w:pPr>
        <w:pStyle w:val="Heading5"/>
      </w:pPr>
      <w:bookmarkStart w:id="1738" w:name="_Toc1169"/>
      <w:r>
        <w:t>123.همسران پیامبر،موظّف به اجتناب از نازک کردن صدای خود،هنگام گفتگو با نامحرمان:</w:t>
      </w:r>
      <w:bookmarkEnd w:id="1738"/>
    </w:p>
    <w:p>
      <w:pPr>
        <w:pStyle w:val="BookText"/>
      </w:pPr>
      <w:r>
        <w:rPr>
          <w:rFonts w:ascii="Amiri" w:hAnsi="Amiri" w:eastAsia="Amiri" w:cs="Amiri"/>
          <w:lang w:bidi="ar-SA"/>
          <w:color w:val="111111"/>
          <w:sz w:val="28"/>
          <w:szCs w:val="28"/>
          <w:rtl/>
        </w:rPr>
        <w:t xml:space="preserve">یٰا نِسٰاءَ النَّبِیِّ لَسْتُنَّ کَأَحَدٍ مِنَ النِّسٰاءِ إِنِ اتَّقَیْتُنَّ فَلاٰ تَخْضَعْنَ بِالْقَوْلِ فَیَطْمَعَ الَّذِی فِی قَلْبِهِ مَرَضٌ وَ قُلْنَ قَوْلاً مَعْرُوفاً. احزاب(33)32</w:t>
      </w:r>
    </w:p>
    <w:p>
      <w:pPr>
        <w:pStyle w:val="Heading4"/>
      </w:pPr>
      <w:bookmarkStart w:id="1739" w:name="_Toc1170"/>
      <w:r>
        <w:t>3.اطاعت</w:t>
      </w:r>
      <w:bookmarkEnd w:id="1739"/>
    </w:p>
    <w:p>
      <w:pPr>
        <w:pStyle w:val="Heading5"/>
      </w:pPr>
      <w:bookmarkStart w:id="1740" w:name="_Toc1171"/>
      <w:r>
        <w:t>124.همسران پیامبر،موظّف به اطاعت از خدا و آن حضرت صلی اللّٰه علیه و آله:</w:t>
      </w:r>
      <w:bookmarkEnd w:id="1740"/>
    </w:p>
    <w:p>
      <w:pPr>
        <w:pStyle w:val="BookText"/>
      </w:pPr>
      <w:r>
        <w:rPr>
          <w:rFonts w:ascii="Amiri" w:hAnsi="Amiri" w:eastAsia="Amiri" w:cs="Amiri"/>
          <w:lang w:bidi="ar-SA"/>
          <w:color w:val="111111"/>
          <w:sz w:val="28"/>
          <w:szCs w:val="28"/>
          <w:rtl/>
        </w:rPr>
        <w:t xml:space="preserve">یٰا نِسٰاءَ النَّبِیِّ ... وَ قَرْنَ فِی بُیُوتِکُنَّ وَ لاٰ تَبَرَّجْنَ تَبَرُّجَ الْجٰاهِلِیَّةِ الْأُولیٰ وَ أَقِمْنَ الصَّلاٰةَ وَ آتِینَ الزَّکٰاةَ وَ أَطِعْنَ اللّٰهَ وَ رَسُولَهُ ....احزاب(33)32 و 33</w:t>
      </w:r>
    </w:p>
    <w:p>
      <w:pPr>
        <w:pStyle w:val="Heading4"/>
      </w:pPr>
      <w:bookmarkStart w:id="1741" w:name="_Toc1172"/>
      <w:r>
        <w:t>4.پرداخت زکات</w:t>
      </w:r>
      <w:bookmarkEnd w:id="1741"/>
    </w:p>
    <w:p>
      <w:pPr>
        <w:pStyle w:val="Heading5"/>
      </w:pPr>
      <w:bookmarkStart w:id="1742" w:name="_Toc1173"/>
      <w:r>
        <w:t>125.همسران پیامبر،موظّف به پرداخت زکات:</w:t>
      </w:r>
      <w:bookmarkEnd w:id="1742"/>
    </w:p>
    <w:p>
      <w:pPr>
        <w:pStyle w:val="BookText"/>
      </w:pPr>
      <w:r>
        <w:rPr>
          <w:rFonts w:ascii="Amiri" w:hAnsi="Amiri" w:eastAsia="Amiri" w:cs="Amiri"/>
          <w:lang w:bidi="ar-SA"/>
          <w:color w:val="111111"/>
          <w:sz w:val="28"/>
          <w:szCs w:val="28"/>
          <w:rtl/>
        </w:rPr>
        <w:t xml:space="preserve">یٰا نِسٰاءَ النَّبِیِّ ... وَ قَرْنَ فِی بُیُوتِکُنَّ وَ لاٰ تَبَرَّجْنَ تَبَرُّجَ الْجٰاهِلِیَّةِ الْأُولیٰ وَ أَقِمْنَ الصَّلاٰةَ وَ آتِینَ الزَّکٰاةَ ....احزاب(33)32 و 33</w:t>
      </w:r>
    </w:p>
    <w:p>
      <w:pPr>
        <w:pStyle w:val="Heading4"/>
      </w:pPr>
      <w:bookmarkStart w:id="1743" w:name="_Toc1174"/>
      <w:r>
        <w:t>5.تقواپیشگی</w:t>
      </w:r>
      <w:bookmarkEnd w:id="1743"/>
    </w:p>
    <w:p>
      <w:pPr>
        <w:pStyle w:val="Heading5"/>
      </w:pPr>
      <w:bookmarkStart w:id="1744" w:name="_Toc1175"/>
      <w:r>
        <w:t>126.تأکید بر لزوم تقوای همسران پیامبر،در رابطه با غیر محارم:</w:t>
      </w:r>
      <w:bookmarkEnd w:id="1744"/>
    </w:p>
    <w:p>
      <w:pPr>
        <w:pStyle w:val="BookText"/>
      </w:pPr>
      <w:r>
        <w:rPr>
          <w:rFonts w:ascii="Amiri" w:hAnsi="Amiri" w:eastAsia="Amiri" w:cs="Amiri"/>
          <w:lang w:bidi="ar-SA"/>
          <w:color w:val="111111"/>
          <w:sz w:val="28"/>
          <w:szCs w:val="28"/>
          <w:rtl/>
        </w:rPr>
        <w:t xml:space="preserve">یٰا أَیُّهَا النَّبِیُّ إِنّٰا أَحْلَلْنٰا لَکَ أَزْوٰاجَکَ اللاّٰتِی آتَیْتَ</w:t>
      </w:r>
    </w:p>
    <w:p>
      <w:pPr>
        <w:pStyle w:val="BookText"/>
      </w:pPr>
      <w:r>
        <w:rPr>
          <w:rFonts w:ascii="IRNazanin" w:hAnsi="IRNazanin" w:eastAsia="IRNazanin" w:cs="IRNazanin"/>
          <w:lang w:bidi="fa-IR"/>
          <w:color w:val="111111"/>
          <w:sz w:val="28"/>
          <w:szCs w:val="28"/>
          <w:rtl/>
        </w:rPr>
        <w:t xml:space="preserve">ص :170</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25" w:name="pg19842_204507"/>
    <w:bookmarkEnd w:id="125"/>
    <w:p>
      <w:pPr>
        <w:pStyle w:val="BookText"/>
      </w:pPr>
      <w:r>
        <w:rPr>
          <w:rFonts w:ascii="Amiri" w:hAnsi="Amiri" w:eastAsia="Amiri" w:cs="Amiri"/>
          <w:lang w:bidi="ar-SA"/>
          <w:color w:val="111111"/>
          <w:sz w:val="28"/>
          <w:szCs w:val="28"/>
          <w:rtl/>
        </w:rPr>
        <w:t xml:space="preserve">أُجُورَهُنَّ ... 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 احزاب(33)50 و 55</w:t>
      </w:r>
    </w:p>
    <w:p>
      <w:pPr>
        <w:pStyle w:val="Heading4"/>
      </w:pPr>
      <w:bookmarkStart w:id="1745" w:name="_Toc1176"/>
      <w:r>
        <w:t>6.توبه</w:t>
      </w:r>
      <w:bookmarkEnd w:id="1745"/>
    </w:p>
    <w:p>
      <w:pPr>
        <w:pStyle w:val="Heading5"/>
      </w:pPr>
      <w:bookmarkStart w:id="1746" w:name="_Toc1177"/>
      <w:r>
        <w:t>127.خداوند، توصیه‌کنندۀ دو همسر خطاکار پیامبر (حفصه و عائشه)به توبه و دست برداشتن از خطاکاری:</w:t>
      </w:r>
      <w:bookmarkEnd w:id="1746"/>
    </w:p>
    <w:p>
      <w:pPr>
        <w:pStyle w:val="BookText"/>
      </w:pPr>
      <w:r>
        <w:rPr>
          <w:rFonts w:ascii="Amiri" w:hAnsi="Amiri" w:eastAsia="Amiri" w:cs="Amiri"/>
          <w:lang w:bidi="ar-SA"/>
          <w:color w:val="111111"/>
          <w:sz w:val="28"/>
          <w:szCs w:val="28"/>
          <w:rtl/>
        </w:rPr>
        <w:t xml:space="preserve">وَ إِذْ أَسَرَّ النَّبِیُّ إِلیٰ بَعْضِ أَزْوٰاجِهِ حَدِیثاً فَلَمّٰا نَبَّأَتْ بِهِ ... إِنْ تَتُوبٰا إِلَی اللّٰهِ فَقَدْ صَغَتْ قُلُوبُکُمٰا ....تحریم(66)3 و 4</w:t>
      </w:r>
    </w:p>
    <w:p>
      <w:pPr>
        <w:pStyle w:val="Heading5"/>
      </w:pPr>
      <w:bookmarkStart w:id="1747" w:name="_Toc1178"/>
      <w:r>
        <w:t>128.وجود زنانی شایسته‌تر از همسران خطاکار پیامبر،برای همسری آن حضرت:</w:t>
      </w:r>
      <w:bookmarkEnd w:id="1747"/>
    </w:p>
    <w:p>
      <w:pPr>
        <w:pStyle w:val="BookText"/>
      </w:pPr>
      <w:r>
        <w:rPr>
          <w:rFonts w:ascii="Amiri" w:hAnsi="Amiri" w:eastAsia="Amiri" w:cs="Amiri"/>
          <w:lang w:bidi="ar-SA"/>
          <w:color w:val="111111"/>
          <w:sz w:val="28"/>
          <w:szCs w:val="28"/>
          <w:rtl/>
        </w:rPr>
        <w:t xml:space="preserve">وَ إِذْ أَسَرَّ النَّبِیُّ إِلیٰ بَعْضِ أَزْوٰاجِهِ ... عَسیٰ رَبُّهُ إِنْ طَلَّقَکُنَّ أَنْ یُبْدِلَهُ أَزْوٰاجاً خَیْراً مِنْکُنَّ مُسْلِمٰاتٍ مُؤْمِنٰاتٍ قٰانِتٰاتٍ تٰائِبٰاتٍ عٰابِدٰاتٍ سٰائِحٰاتٍ ثَیِّبٰاتٍ وَ أَبْکٰاراً. تحریم(66)3 و 5</w:t>
      </w:r>
    </w:p>
    <w:p>
      <w:pPr>
        <w:pStyle w:val="Heading5"/>
      </w:pPr>
      <w:bookmarkStart w:id="1748" w:name="_Toc1179"/>
      <w:r>
        <w:t>129.هشدار خداوند به دو همسر خطاکار پیامبر، دربارۀ سرنوشت شوم خیانت به آن حضرت، همچون سرنوشت همسران نوح و لوط:</w:t>
      </w:r>
      <w:bookmarkEnd w:id="1748"/>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w:t>
      </w:r>
    </w:p>
    <w:p>
      <w:pPr>
        <w:pStyle w:val="BookText"/>
      </w:pPr>
      <w:r>
        <w:rPr>
          <w:rFonts w:ascii="Amiri" w:hAnsi="Amiri" w:eastAsia="Amiri" w:cs="Amiri"/>
          <w:lang w:bidi="ar-SA"/>
          <w:color w:val="111111"/>
          <w:sz w:val="28"/>
          <w:szCs w:val="28"/>
          <w:rtl/>
        </w:rPr>
        <w:t xml:space="preserve">اَلْمُؤْمِنِینَ وَ الْمَلاٰئِکَةُ بَعْدَ ذٰلِکَ ظَهِیرٌ</w:t>
      </w:r>
    </w:p>
    <w:p>
      <w:pPr>
        <w:pStyle w:val="BookText"/>
      </w:pPr>
      <w:r>
        <w:rPr>
          <w:rFonts w:ascii="Amiri" w:hAnsi="Amiri" w:eastAsia="Amiri" w:cs="Amiri"/>
          <w:lang w:bidi="ar-SA"/>
          <w:color w:val="111111"/>
          <w:sz w:val="28"/>
          <w:szCs w:val="28"/>
          <w:rtl/>
        </w:rPr>
        <w:t xml:space="preserve">ضَرَبَ اللّٰهُ مَثَلاً لِلَّذِینَ کَفَرُوا امْرَأَتَ نُوحٍ وَ امْرَأَتَ لُوطٍ کٰانَتٰا تَحْتَ عَبْدَیْنِ مِنْ عِبٰادِنٰا صٰالِحَیْنِ فَخٰانَتٰاهُمٰا فَلَمْ یُغْنِیٰا عَنْهُمٰا مِنَ اللّٰهِ شَیْئاً وَ قِیلَ ادْخُلاَ النّٰارَ مَعَ الدّٰاخِلِینَ . تحریم(66)3 و 4 و 10</w:t>
      </w:r>
    </w:p>
    <w:p>
      <w:pPr>
        <w:pStyle w:val="Heading5"/>
      </w:pPr>
      <w:bookmarkStart w:id="1749" w:name="_Toc1180"/>
      <w:r>
        <w:t>130.همسران خطاکار پیامبر(حفصه و عائشه)،در معرض تکرار خطا علیه آن حضرت:</w:t>
      </w:r>
      <w:bookmarkEnd w:id="1749"/>
    </w:p>
    <w:p>
      <w:pPr>
        <w:pStyle w:val="BookText"/>
      </w:pPr>
      <w:r>
        <w:rPr>
          <w:rFonts w:ascii="Amiri" w:hAnsi="Amiri" w:eastAsia="Amiri" w:cs="Amiri"/>
          <w:lang w:bidi="ar-SA"/>
          <w:color w:val="111111"/>
          <w:sz w:val="28"/>
          <w:szCs w:val="28"/>
          <w:rtl/>
        </w:rPr>
        <w:t xml:space="preserve">وَ إِذْ أَسَرَّ النَّبِیُّ إِلیٰ بَعْضِ أَزْوٰاجِهِ حَدِیثاً فَلَمّٰا نَبَّأَتْ بِهِ ... إِنْ تَتُوبٰا إِلَی اللّٰهِ فَقَدْ صَغَتْ قُلُوبُکُمٰا وَ إِنْ تَظٰاهَرٰا عَلَیْهِ ....تحریم(66)3 و 4</w:t>
      </w:r>
    </w:p>
    <w:p>
      <w:pPr>
        <w:pStyle w:val="Heading5"/>
      </w:pPr>
      <w:bookmarkStart w:id="1750" w:name="_Toc1181"/>
      <w:r>
        <w:t>131.هشدار خداوند به همسران خطاکار پیامبر، نسبت به تکرار خطاها و موضعگیری علیه ایشان:</w:t>
      </w:r>
      <w:bookmarkEnd w:id="1750"/>
    </w:p>
    <w:p>
      <w:pPr>
        <w:pStyle w:val="BookText"/>
      </w:pPr>
      <w:r>
        <w:rPr>
          <w:rFonts w:ascii="Amiri" w:hAnsi="Amiri" w:eastAsia="Amiri" w:cs="Amiri"/>
          <w:lang w:bidi="ar-SA"/>
          <w:color w:val="111111"/>
          <w:sz w:val="28"/>
          <w:szCs w:val="28"/>
          <w:rtl/>
        </w:rPr>
        <w:t xml:space="preserve">وَ إِذْ أَسَرَّ النَّبِیُّ إِلیٰ بَعْضِ أَزْوٰاجِهِ حَدِیثاً ... إِنْ تَتُوبٰا إِلَی اللّٰهِ فَقَدْ صَغَتْ قُلُوبُکُمٰا وَ إِنْ تَظٰاهَرٰا عَلَیْهِ فَإِنَّ اللّٰهَ هُوَ مَوْلاٰهُ وَ جِبْرِیلُ وَ صٰالِحُ الْمُؤْمِنِینَ وَ الْمَلاٰئِکَةُ بَعْدَ ذٰلِکَ ظَهِیرٌ. تحریم(66)3 و 4</w:t>
      </w:r>
    </w:p>
    <w:p>
      <w:pPr>
        <w:pStyle w:val="Heading5"/>
      </w:pPr>
      <w:bookmarkStart w:id="1751" w:name="_Toc1182"/>
      <w:r>
        <w:t>132.گناه بزرگ برخی همسران پیامبر،با افشای راز آن حضرت:</w:t>
      </w:r>
      <w:bookmarkEnd w:id="1751"/>
    </w:p>
    <w:p>
      <w:pPr>
        <w:pStyle w:val="BookText"/>
      </w:pPr>
      <w:r>
        <w:rPr>
          <w:rFonts w:ascii="Amiri" w:hAnsi="Amiri" w:eastAsia="Amiri" w:cs="Amiri"/>
          <w:lang w:bidi="ar-SA"/>
          <w:color w:val="111111"/>
          <w:sz w:val="28"/>
          <w:szCs w:val="28"/>
          <w:rtl/>
        </w:rPr>
        <w:t xml:space="preserve">وَ إِذْ أَسَرَّ النَّبِیُّ إِلیٰ بَعْضِ أَزْوٰاجِهِ حَدِیثاً ... إِنْ تَتُوبٰا إِلَی اللّٰهِ فَقَدْ صَغَتْ قُلُوبُکُمٰا وَ إِنْ تَظٰاهَرٰا عَلَیْهِ فَإِنَّ اللّٰهَ هُوَ مَوْلاٰهُ وَ جِبْرِیلُ وَ صٰالِحُ الْمُؤْمِنِینَ وَ الْمَلاٰئِکَةُ بَعْدَ ذٰلِکَ ظَهِیرٌ. تحریم(66)3 و 4</w:t>
      </w:r>
    </w:p>
    <w:p>
      <w:pPr>
        <w:pStyle w:val="Heading5"/>
      </w:pPr>
      <w:bookmarkStart w:id="1752" w:name="_Toc1183"/>
      <w:r>
        <w:t>133.حمایت خداوند،جبرئیل،صالح مؤمنان (علی علیه السلام)و فرشتگان از پیامبر صلی اللّٰه علیه و آله،در برابر ضدّیّت برخی همسرانش با وی:</w:t>
      </w:r>
      <w:bookmarkEnd w:id="1752"/>
    </w:p>
    <w:p>
      <w:pPr>
        <w:pStyle w:val="BookText"/>
      </w:pPr>
      <w:r>
        <w:rPr>
          <w:rFonts w:ascii="Amiri" w:hAnsi="Amiri" w:eastAsia="Amiri" w:cs="Amiri"/>
          <w:lang w:bidi="ar-SA"/>
          <w:color w:val="111111"/>
          <w:sz w:val="28"/>
          <w:szCs w:val="28"/>
          <w:rtl/>
        </w:rPr>
        <w:t xml:space="preserve">وَ إِذْ أَسَرَّ النَّبِیُّ إِلیٰ بَعْضِ أَزْوٰاجِهِ حَدِیثاً ... إِنْ تَتُوبٰا</w:t>
      </w:r>
    </w:p>
    <w:p>
      <w:pPr>
        <w:pStyle w:val="BookText"/>
      </w:pPr>
      <w:r>
        <w:rPr>
          <w:rFonts w:ascii="IRNazanin" w:hAnsi="IRNazanin" w:eastAsia="IRNazanin" w:cs="IRNazanin"/>
          <w:lang w:bidi="fa-IR"/>
          <w:color w:val="111111"/>
          <w:sz w:val="28"/>
          <w:szCs w:val="28"/>
          <w:rtl/>
        </w:rPr>
        <w:t xml:space="preserve">ص :171</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6" w:name="pg19842_204508"/>
    <w:bookmarkEnd w:id="126"/>
    <w:p>
      <w:pPr>
        <w:pStyle w:val="BookText"/>
      </w:pPr>
      <w:r>
        <w:rPr>
          <w:rFonts w:ascii="Amiri" w:hAnsi="Amiri" w:eastAsia="Amiri" w:cs="Amiri"/>
          <w:lang w:bidi="ar-SA"/>
          <w:color w:val="111111"/>
          <w:sz w:val="28"/>
          <w:szCs w:val="28"/>
          <w:rtl/>
        </w:rPr>
        <w:t xml:space="preserve">إِلَی اللّٰهِ فَقَدْ صَغَتْ قُلُوبُکُمٰا وَ إِنْ تَظٰاهَرٰا عَلَیْهِ فَإِنَّ اللّٰهَ هُوَ مَوْلاٰهُ وَ جِبْرِیلُ وَ صٰالِحُ الْمُؤْمِنِینَ وَ الْمَلاٰئِکَةُ بَعْدَ ذٰلِکَ ظَهِیرٌ. تحریم(66)3 و 4</w:t>
      </w:r>
    </w:p>
    <w:p>
      <w:pPr>
        <w:pStyle w:val="Heading5"/>
      </w:pPr>
      <w:bookmarkStart w:id="1753" w:name="_Toc1184"/>
      <w:r>
        <w:t>134.توطئۀ برخی همسران پیامبر علیه آن حضرت، با افشای راز او:</w:t>
      </w:r>
      <w:bookmarkEnd w:id="1753"/>
    </w:p>
    <w:p>
      <w:pPr>
        <w:pStyle w:val="BookText"/>
      </w:pPr>
      <w:r>
        <w:rPr>
          <w:rFonts w:ascii="Amiri" w:hAnsi="Amiri" w:eastAsia="Amiri" w:cs="Amiri"/>
          <w:lang w:bidi="ar-SA"/>
          <w:color w:val="111111"/>
          <w:sz w:val="28"/>
          <w:szCs w:val="28"/>
          <w:rtl/>
        </w:rPr>
        <w:t xml:space="preserve">وَ إِذْ أَسَرَّ النَّبِیُّ إِلیٰ بَعْضِ أَزْوٰاجِهِ حَدِیثاً فَلَمّٰا نَبَّأَتْ بِهِ ... إِنْ تَتُوبٰا إِلَی اللّٰهِ فَقَدْ صَغَتْ قُلُوبُکُمٰا وَ إِنْ تَظٰاهَرٰا عَلَیْهِ ....تحریم(66)3 و 4</w:t>
      </w:r>
    </w:p>
    <w:p>
      <w:pPr>
        <w:pStyle w:val="Heading5"/>
      </w:pPr>
      <w:bookmarkStart w:id="1754" w:name="_Toc1185"/>
      <w:r>
        <w:t>135.انحراف قلبی دو تن از همسران محمّد،به سبب افشا کردن راز آن حضرت:</w:t>
      </w:r>
      <w:bookmarkEnd w:id="1754"/>
    </w:p>
    <w:p>
      <w:pPr>
        <w:pStyle w:val="BookText"/>
      </w:pPr>
      <w:r>
        <w:rPr>
          <w:rFonts w:ascii="Amiri" w:hAnsi="Amiri" w:eastAsia="Amiri" w:cs="Amiri"/>
          <w:lang w:bidi="ar-SA"/>
          <w:color w:val="111111"/>
          <w:sz w:val="28"/>
          <w:szCs w:val="28"/>
          <w:rtl/>
        </w:rPr>
        <w:t xml:space="preserve">وَ إِذْ أَسَرَّ النَّبِیُّ إِلیٰ بَعْضِ أَزْوٰاجِهِ حَدِیثاً ... إِنْ تَتُوبٰا إِلَی اللّٰهِ فَقَدْ صَغَتْ قُلُوبُکُمٰا وَ إِنْ تَظٰاهَرٰا عَلَیْهِ فَإِنَّ اللّٰهَ هُوَ مَوْلاٰهُ وَ جِبْرِیلُ وَ صٰالِحُ الْمُؤْمِنِینَ وَ الْمَلاٰئِکَةُ بَعْدَ ذٰلِکَ ظَهِیرٌ. تحریم(66)3 و 4</w:t>
      </w:r>
    </w:p>
    <w:p>
      <w:pPr>
        <w:pStyle w:val="Heading4"/>
      </w:pPr>
      <w:bookmarkStart w:id="1755" w:name="_Toc1186"/>
      <w:r>
        <w:t>7.حفظ اسرار</w:t>
      </w:r>
      <w:bookmarkEnd w:id="1755"/>
    </w:p>
    <w:p>
      <w:pPr>
        <w:pStyle w:val="Heading5"/>
      </w:pPr>
      <w:bookmarkStart w:id="1756" w:name="_Toc1187"/>
      <w:r>
        <w:t>136.همسران پیامبر،موظّف به حفظ اسرار آن حضرت:</w:t>
      </w:r>
      <w:bookmarkEnd w:id="1756"/>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 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تحریم(66)3 و 4</w:t>
      </w:r>
    </w:p>
    <w:p>
      <w:pPr>
        <w:pStyle w:val="Heading4"/>
      </w:pPr>
      <w:bookmarkStart w:id="1757" w:name="_Toc1188"/>
      <w:r>
        <w:t>8.حفظ حجاب</w:t>
      </w:r>
      <w:bookmarkEnd w:id="1757"/>
    </w:p>
    <w:p>
      <w:pPr>
        <w:pStyle w:val="Heading5"/>
      </w:pPr>
      <w:bookmarkStart w:id="1758" w:name="_Toc1189"/>
      <w:r>
        <w:t>137.همسران پیامبر،موظّف به حفظ حجاب خود،در برابر مردان بیگانه:</w:t>
      </w:r>
      <w:bookmarkEnd w:id="1758"/>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إِلیٰ طَعٰامٍ غَیْرَ نٰاظِرِینَ إِنٰاهُ وَ لٰکِنْ إِذٰا دُعِیتُمْ فَادْخُلُوا فَإِذٰا طَعِمْتُمْ فَانْتَشِرُوا وَ لاٰ مُسْتَأْنِسِینَ لِحَدِیثٍ إِنَّ ذٰلِکُمْ کٰانَ یُؤْذِی النَّبِیَّ فَیَسْتَحْیِی مِنْکُمْ وَ اللّٰهُ لاٰ یَسْتَحْیِی مِنَ الْحَقِّ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w:t>
      </w:r>
    </w:p>
    <w:p>
      <w:pPr>
        <w:pStyle w:val="BookText"/>
      </w:pPr>
      <w:r>
        <w:rPr>
          <w:rFonts w:ascii="Amiri" w:hAnsi="Amiri" w:eastAsia="Amiri" w:cs="Amiri"/>
          <w:lang w:bidi="ar-SA"/>
          <w:color w:val="111111"/>
          <w:sz w:val="28"/>
          <w:szCs w:val="28"/>
          <w:rtl/>
        </w:rPr>
        <w:t xml:space="preserve">لاٰ جُنٰاحَ عَلَیْهِنَّ فِی آبٰائِهِنَّ وَ لاٰ أَبْنٰائِهِنَّ وَ لاٰ إِخْوٰانِهِنَّ وَ لاٰ أَبْنٰاءِ إِخْوٰانِهِنَّ وَ لاٰ أَبْنٰاءِ أَخَوٰاتِهِنَّ وَ لاٰ نِسٰائِهِنَّ وَ لاٰ مٰا مَلَکَتْ أَیْمٰانُهُنَّ وَ اتَّقِینَ اللّٰهَ إِنَّ اللّٰهَ کٰانَ عَلیٰ کُلِّ شَیْءٍ شَهِیداً</w:t>
      </w:r>
    </w:p>
    <w:p>
      <w:pPr>
        <w:pStyle w:val="BookText"/>
      </w:pPr>
      <w:r>
        <w:rPr>
          <w:rFonts w:ascii="Amiri" w:hAnsi="Amiri" w:eastAsia="Amiri" w:cs="Amiri"/>
          <w:lang w:bidi="ar-SA"/>
          <w:color w:val="111111"/>
          <w:sz w:val="28"/>
          <w:szCs w:val="28"/>
          <w:rtl/>
        </w:rPr>
        <w:t xml:space="preserve">یٰا أَیُّهَا النَّبِیُّ قُلْ لِأَزْوٰاجِکَ وَ بَنٰاتِکَ وَ نِسٰاءِ الْمُؤْمِنِینَ یُدْنِینَ عَلَیْهِنَّ مِنْ جَلاَبِیبِهِنَّ ذٰلِکَ أَدْنیٰ أَنْ یُعْرَفْنَ فَلاٰ یُؤْذَیْنَ وَ کٰانَ اللّٰهُ غَفُوراً رَحِیماً. احزاب(33)53 و 55 و 59</w:t>
      </w:r>
    </w:p>
    <w:p>
      <w:pPr>
        <w:pStyle w:val="BookText"/>
      </w:pPr>
      <w:r>
        <w:rPr>
          <w:rFonts w:ascii="IRNazanin" w:hAnsi="IRNazanin" w:eastAsia="IRNazanin" w:cs="IRNazanin"/>
          <w:lang w:bidi="fa-IR"/>
          <w:color w:val="111111"/>
          <w:sz w:val="28"/>
          <w:szCs w:val="28"/>
          <w:rtl/>
        </w:rPr>
        <w:t xml:space="preserve">نیز==&gt;حجاب همسران محمّد</w:t>
      </w:r>
    </w:p>
    <w:p>
      <w:pPr>
        <w:pStyle w:val="Heading4"/>
      </w:pPr>
      <w:bookmarkStart w:id="1759" w:name="_Toc1190"/>
      <w:r>
        <w:t>9.خانه‌نشینی</w:t>
      </w:r>
      <w:bookmarkEnd w:id="1759"/>
    </w:p>
    <w:p>
      <w:pPr>
        <w:pStyle w:val="Heading5"/>
      </w:pPr>
      <w:bookmarkStart w:id="1760" w:name="_Toc1191"/>
      <w:r>
        <w:t>138.موظّف بودن همسران محمّد،به ماندن در خانه‌های خود:</w:t>
      </w:r>
      <w:bookmarkEnd w:id="1760"/>
    </w:p>
    <w:p>
      <w:pPr>
        <w:pStyle w:val="BookText"/>
      </w:pPr>
      <w:r>
        <w:rPr>
          <w:rFonts w:ascii="Amiri" w:hAnsi="Amiri" w:eastAsia="Amiri" w:cs="Amiri"/>
          <w:lang w:bidi="ar-SA"/>
          <w:color w:val="111111"/>
          <w:sz w:val="28"/>
          <w:szCs w:val="28"/>
          <w:rtl/>
        </w:rPr>
        <w:t xml:space="preserve">یٰا نِسٰاءَ النَّبِیِّ لَسْتُنَّ کَأَحَدٍ مِنَ النِّسٰاءِ إِنِ اتَّقَیْتُنَّ ...</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....احزاب(33)32 و 33</w:t>
      </w:r>
    </w:p>
    <w:p>
      <w:pPr>
        <w:pStyle w:val="Heading4"/>
      </w:pPr>
      <w:bookmarkStart w:id="1761" w:name="_Toc1192"/>
      <w:r>
        <w:t>10.نماز</w:t>
      </w:r>
      <w:bookmarkEnd w:id="1761"/>
    </w:p>
    <w:p>
      <w:pPr>
        <w:pStyle w:val="Heading5"/>
      </w:pPr>
      <w:bookmarkStart w:id="1762" w:name="_Toc1193"/>
      <w:r>
        <w:t>139.موظّف شدن همسران پیامبر به ادای کامل نماز، با فرمانی ویژه:</w:t>
      </w:r>
      <w:bookmarkEnd w:id="1762"/>
    </w:p>
    <w:p>
      <w:pPr>
        <w:pStyle w:val="BookText"/>
      </w:pPr>
      <w:r>
        <w:rPr>
          <w:rFonts w:ascii="IRNazanin" w:hAnsi="IRNazanin" w:eastAsia="IRNazanin" w:cs="IRNazanin"/>
          <w:lang w:bidi="fa-IR"/>
          <w:color w:val="111111"/>
          <w:sz w:val="28"/>
          <w:szCs w:val="28"/>
          <w:rtl/>
        </w:rPr>
        <w:t xml:space="preserve">ص :172</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bookmarkStart w:id="127" w:name="pg19842_204509"/>
    <w:bookmarkEnd w:id="127"/>
    <w:p>
      <w:pPr>
        <w:pStyle w:val="BookText"/>
      </w:pPr>
      <w:r>
        <w:rPr>
          <w:rFonts w:ascii="Amiri" w:hAnsi="Amiri" w:eastAsia="Amiri" w:cs="Amiri"/>
          <w:lang w:bidi="ar-SA"/>
          <w:color w:val="111111"/>
          <w:sz w:val="28"/>
          <w:szCs w:val="28"/>
          <w:rtl/>
        </w:rPr>
        <w:t xml:space="preserve">یٰا نِسٰاءَ النَّبِیِّ ...... وَ أَقِمْنَ الصَّلاٰةَ ....احزاب(33)32 و 33</w:t>
      </w:r>
    </w:p>
    <w:p>
      <w:pPr>
        <w:pStyle w:val="Heading4"/>
      </w:pPr>
      <w:bookmarkStart w:id="1763" w:name="_Toc1194"/>
      <w:r>
        <w:t>11.یادآوری آیات</w:t>
      </w:r>
      <w:bookmarkEnd w:id="1763"/>
    </w:p>
    <w:p>
      <w:pPr>
        <w:pStyle w:val="Heading5"/>
      </w:pPr>
      <w:bookmarkStart w:id="1764" w:name="_Toc1195"/>
      <w:r>
        <w:t>140.موظّف بودن همسران پیامبر به یادآوری کردن آیات و حکمتهای تلاوت شده بر آنان در خانه‌های‌شان:</w:t>
      </w:r>
      <w:bookmarkEnd w:id="1764"/>
    </w:p>
    <w:p>
      <w:pPr>
        <w:pStyle w:val="BookText"/>
      </w:pPr>
      <w:r>
        <w:rPr>
          <w:rFonts w:ascii="Amiri" w:hAnsi="Amiri" w:eastAsia="Amiri" w:cs="Amiri"/>
          <w:lang w:bidi="ar-SA"/>
          <w:color w:val="111111"/>
          <w:sz w:val="28"/>
          <w:szCs w:val="28"/>
          <w:rtl/>
        </w:rPr>
        <w:t xml:space="preserve">یٰا نِسٰاءَ النَّبِیِّ لَسْتُنَّ کَأَحَدٍ مِنَ النِّسٰاءِ إِنِ اتَّقَیْتُنَّ ...</w:t>
      </w:r>
    </w:p>
    <w:p>
      <w:pPr>
        <w:pStyle w:val="BookText"/>
      </w:pPr>
      <w:r>
        <w:rPr>
          <w:rFonts w:ascii="Amiri" w:hAnsi="Amiri" w:eastAsia="Amiri" w:cs="Amiri"/>
          <w:lang w:bidi="ar-SA"/>
          <w:color w:val="111111"/>
          <w:sz w:val="28"/>
          <w:szCs w:val="28"/>
          <w:rtl/>
        </w:rPr>
        <w:t xml:space="preserve">وَ قَرْنَ فِی بُیُوتِکُنَّ وَ لاٰ تَبَرَّجْنَ تَبَرُّجَ الْجٰاهِلِیَّةِ الْأُولیٰ وَ أَقِمْنَ الصَّلاٰةَ وَ آتِینَ الزَّکٰاةَ وَ أَطِعْنَ اللّٰهَ وَ رَسُولَهُ إِنَّمٰا یُرِیدُ اللّٰهُ لِیُذْهِبَ عَنْکُمُ الرِّجْسَ أَهْلَ الْبَیْتِ وَ یُطَهِّرَکُمْ تَطْهِیراً</w:t>
      </w:r>
    </w:p>
    <w:p>
      <w:pPr>
        <w:pStyle w:val="BookText"/>
      </w:pPr>
      <w:r>
        <w:rPr>
          <w:rFonts w:ascii="Amiri" w:hAnsi="Amiri" w:eastAsia="Amiri" w:cs="Amiri"/>
          <w:lang w:bidi="ar-SA"/>
          <w:color w:val="111111"/>
          <w:sz w:val="28"/>
          <w:szCs w:val="28"/>
          <w:rtl/>
        </w:rPr>
        <w:t xml:space="preserve">وَ اذْکُرْنَ مٰا یُتْلیٰ فِی بُیُوتِکُنَّ مِنْ آیٰاتِ اللّٰهِ وَ الْحِکْمَةِ إِنَّ اللّٰهَ کٰانَ لَطِیفاً خَبِیراً. احزاب(33)32-34</w:t>
      </w:r>
    </w:p>
    <w:p>
      <w:pPr>
        <w:pStyle w:val="Heading3"/>
      </w:pPr>
      <w:bookmarkStart w:id="1765" w:name="_Toc1196"/>
      <w:r>
        <w:t>همسران محمّد و حکمت</w:t>
      </w:r>
      <w:bookmarkEnd w:id="1765"/>
    </w:p>
    <w:p>
      <w:pPr>
        <w:pStyle w:val="Heading4"/>
      </w:pPr>
      <w:bookmarkStart w:id="1766" w:name="_Toc1197"/>
      <w:r>
        <w:t>141.همسران پیامبر،موظّف به تلاوت آیات  حکمت‌آمیز قرآن و یادآوری آن برای خود و دیگران:</w:t>
      </w:r>
      <w:bookmarkEnd w:id="1766"/>
    </w:p>
    <w:p>
      <w:pPr>
        <w:pStyle w:val="BookText"/>
      </w:pPr>
      <w:r>
        <w:rPr>
          <w:rFonts w:ascii="Amiri" w:hAnsi="Amiri" w:eastAsia="Amiri" w:cs="Amiri"/>
          <w:lang w:bidi="ar-SA"/>
          <w:color w:val="111111"/>
          <w:sz w:val="28"/>
          <w:szCs w:val="28"/>
          <w:rtl/>
        </w:rPr>
        <w:t xml:space="preserve">یٰا نِسٰاءَ النَّبِیِّ لَسْتُنَّ کَأَحَدٍ مِنَ النِّسٰاءِ إِنِ اتَّقَیْتُنَّ ...</w:t>
      </w:r>
    </w:p>
    <w:p>
      <w:pPr>
        <w:pStyle w:val="BookText"/>
      </w:pPr>
      <w:r>
        <w:rPr>
          <w:rFonts w:ascii="Amiri" w:hAnsi="Amiri" w:eastAsia="Amiri" w:cs="Amiri"/>
          <w:lang w:bidi="ar-SA"/>
          <w:color w:val="111111"/>
          <w:sz w:val="28"/>
          <w:szCs w:val="28"/>
          <w:rtl/>
        </w:rPr>
        <w:t xml:space="preserve">وَ اذْکُرْنَ مٰا یُتْلیٰ فِی بُیُوتِکُنَّ مِنْ آیٰاتِ اللّٰهِ وَ الْحِکْمَةِ إِنَّ اللّٰهَ کٰانَ لَطِیفاً خَبِیراً. احزاب(33)32 و 34</w:t>
      </w:r>
    </w:p>
    <w:p>
      <w:pPr>
        <w:pStyle w:val="Heading3"/>
      </w:pPr>
      <w:bookmarkStart w:id="1767" w:name="_Toc1198"/>
      <w:r>
        <w:t>همسران محمّد و رسوم جاهلیّت</w:t>
      </w:r>
      <w:bookmarkEnd w:id="1767"/>
    </w:p>
    <w:p>
      <w:pPr>
        <w:pStyle w:val="Heading4"/>
      </w:pPr>
      <w:bookmarkStart w:id="1768" w:name="_Toc1199"/>
      <w:r>
        <w:t>142.همسران محمّد،موظّف به پرهیز از رسوم جاهلیّت،همانند خودآرایی و حضور بدون حجاب در اجتماع:</w:t>
      </w:r>
      <w:bookmarkEnd w:id="1768"/>
    </w:p>
    <w:p>
      <w:pPr>
        <w:pStyle w:val="BookText"/>
      </w:pPr>
      <w:r>
        <w:rPr>
          <w:rFonts w:ascii="Amiri" w:hAnsi="Amiri" w:eastAsia="Amiri" w:cs="Amiri"/>
          <w:lang w:bidi="ar-SA"/>
          <w:color w:val="111111"/>
          <w:sz w:val="28"/>
          <w:szCs w:val="28"/>
          <w:rtl/>
        </w:rPr>
        <w:t xml:space="preserve">یٰا نِسٰاءَ النَّبِیِّ ... وَ قَرْنَ فِی بُیُوتِکُنَّ وَ لاٰ تَبَرَّجْنَ تَبَرُّجَ الْجٰاهِلِیَّةِ الْأُولیٰ ....احزاب(33)32 و 33</w:t>
      </w:r>
    </w:p>
    <w:p>
      <w:pPr>
        <w:pStyle w:val="Heading3"/>
      </w:pPr>
      <w:bookmarkStart w:id="1769" w:name="_Toc1200"/>
      <w:r>
        <w:t>همسران محمّد و زنهای کافر</w:t>
      </w:r>
      <w:bookmarkEnd w:id="1769"/>
    </w:p>
    <w:p>
      <w:pPr>
        <w:pStyle w:val="BookText"/>
      </w:pPr>
      <w:r>
        <w:rPr>
          <w:rFonts w:ascii="IRNazanin" w:hAnsi="IRNazanin" w:eastAsia="IRNazanin" w:cs="IRNazanin"/>
          <w:lang w:bidi="fa-IR"/>
          <w:color w:val="111111"/>
          <w:sz w:val="28"/>
          <w:szCs w:val="28"/>
          <w:rtl/>
        </w:rPr>
        <w:t xml:space="preserve">==&gt;همین مدخل،گفتگوی همسران محمّد</w:t>
      </w:r>
    </w:p>
    <w:p>
      <w:pPr>
        <w:pStyle w:val="Heading3"/>
      </w:pPr>
      <w:bookmarkStart w:id="1770" w:name="_Toc1201"/>
      <w:r>
        <w:t>همسران محمّد و محمّد صلی اللّٰه علیه و آله</w:t>
      </w:r>
      <w:bookmarkEnd w:id="1770"/>
    </w:p>
    <w:p>
      <w:pPr>
        <w:pStyle w:val="Heading4"/>
      </w:pPr>
      <w:bookmarkStart w:id="1771" w:name="_Toc1202"/>
      <w:r>
        <w:t>143.همسران پیامبر،موظّف به پاسداری از شأن اجتماعی و معنوی آن حضرت:</w:t>
      </w:r>
      <w:bookmarkEnd w:id="1771"/>
    </w:p>
    <w:p>
      <w:pPr>
        <w:pStyle w:val="BookText"/>
      </w:pPr>
      <w:r>
        <w:rPr>
          <w:rFonts w:ascii="Amiri" w:hAnsi="Amiri" w:eastAsia="Amiri" w:cs="Amiri"/>
          <w:lang w:bidi="ar-SA"/>
          <w:color w:val="111111"/>
          <w:sz w:val="28"/>
          <w:szCs w:val="28"/>
          <w:rtl/>
        </w:rPr>
        <w:t xml:space="preserve">یٰا أَیُّهَا النَّبِیُّ قُلْ لِأَزْوٰاجِکَ إِنْ کُنْتُنَّ تُرِدْنَ الْحَیٰاةَ الدُّنْیٰا وَ زِینَتَهٰا فَتَعٰالَیْنَ أُمَتِّعْکُنَّ وَ أُسَرِّحْکُنَّ سَرٰاحاً جَمِیلاً. </w:t>
      </w:r>
      <w:r>
        <w:rPr>
          <w:rStyle w:val="FootnoteReference"/>
        </w:rPr>
        <w:footnoteReference w:id="148"/>
      </w:r>
      <w:r>
        <w:rPr>
          <w:rFonts w:ascii="IRNazanin" w:hAnsi="IRNazanin" w:eastAsia="IRNazanin" w:cs="IRNazanin"/>
          <w:lang w:bidi="fa-IR"/>
          <w:color w:val="111111"/>
          <w:sz w:val="28"/>
          <w:szCs w:val="28"/>
          <w:rtl/>
        </w:rPr>
        <w:t xml:space="preserve">احزاب(33)28</w:t>
      </w:r>
    </w:p>
    <w:p>
      <w:pPr>
        <w:pStyle w:val="Heading4"/>
      </w:pPr>
      <w:bookmarkStart w:id="1772" w:name="_Toc1203"/>
      <w:r>
        <w:t>144.اطاعت از پیامبر صلی اللّٰه علیه و آله وظیفۀ همسران آن حضرت:</w:t>
      </w:r>
      <w:bookmarkEnd w:id="1772"/>
    </w:p>
    <w:p>
      <w:pPr>
        <w:pStyle w:val="BookText"/>
      </w:pPr>
      <w:r>
        <w:rPr>
          <w:rFonts w:ascii="Amiri" w:hAnsi="Amiri" w:eastAsia="Amiri" w:cs="Amiri"/>
          <w:lang w:bidi="ar-SA"/>
          <w:color w:val="111111"/>
          <w:sz w:val="28"/>
          <w:szCs w:val="28"/>
          <w:rtl/>
        </w:rPr>
        <w:t xml:space="preserve">یٰا نِسٰاءَ النَّبِیِّ ...... وَ أَطِعْنَ اللّٰهَ وَ رَسُولَهُ ....احزاب(33)32 و 33</w:t>
      </w:r>
    </w:p>
    <w:p>
      <w:pPr>
        <w:pStyle w:val="Heading4"/>
      </w:pPr>
      <w:bookmarkStart w:id="1773" w:name="_Toc1204"/>
      <w:r>
        <w:t>145.همسران پیامبر،موظف به حفظ اسرار آن حضرت:</w:t>
      </w:r>
      <w:bookmarkEnd w:id="1773"/>
    </w:p>
    <w:p>
      <w:pPr>
        <w:pStyle w:val="BookText"/>
      </w:pPr>
      <w:r>
        <w:rPr>
          <w:rFonts w:ascii="Amiri" w:hAnsi="Amiri" w:eastAsia="Amiri" w:cs="Amiri"/>
          <w:lang w:bidi="ar-SA"/>
          <w:color w:val="111111"/>
          <w:sz w:val="28"/>
          <w:szCs w:val="28"/>
          <w:rtl/>
        </w:rPr>
        <w:t xml:space="preserve">وَ إِذْ أَسَرَّ النَّبِیُّ إِلیٰ بَعْضِ أَزْوٰاجِهِ حَدِیثاً فَلَمّٰا نَبَّأَتْ بِهِ وَ أَظْهَرَهُ اللّٰهُ عَلَیْهِ عَرَّفَ بَعْضَهُ وَ أَعْرَضَ عَنْ بَعْضٍ</w:t>
      </w:r>
    </w:p>
    <w:p>
      <w:pPr>
        <w:pStyle w:val="BookText"/>
      </w:pPr>
      <w:r>
        <w:rPr>
          <w:rFonts w:ascii="IRNazanin" w:hAnsi="IRNazanin" w:eastAsia="IRNazanin" w:cs="IRNazanin"/>
          <w:lang w:bidi="fa-IR"/>
          <w:color w:val="111111"/>
          <w:sz w:val="28"/>
          <w:szCs w:val="28"/>
          <w:rtl/>
        </w:rPr>
        <w:t xml:space="preserve">ص :173</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8" w:name="pg19842_204510"/>
    <w:bookmarkEnd w:id="128"/>
    <w:p>
      <w:pPr>
        <w:pStyle w:val="BookText"/>
      </w:pPr>
      <w:r>
        <w:rPr>
          <w:rFonts w:ascii="Amiri" w:hAnsi="Amiri" w:eastAsia="Amiri" w:cs="Amiri"/>
          <w:lang w:bidi="ar-SA"/>
          <w:color w:val="111111"/>
          <w:sz w:val="28"/>
          <w:szCs w:val="28"/>
          <w:rtl/>
        </w:rPr>
        <w:t xml:space="preserve">فَلَمّٰا نَبَّأَهٰا بِهِ قٰالَتْ مَنْ أَنْبَأَکَ هٰذٰا قٰالَ نَبَّأَنِیَ الْعَلِیمُ الْخَبِیرُ</w:t>
      </w:r>
    </w:p>
    <w:p>
      <w:pPr>
        <w:pStyle w:val="BookText"/>
      </w:pPr>
      <w:r>
        <w:rPr>
          <w:rFonts w:ascii="Amiri" w:hAnsi="Amiri" w:eastAsia="Amiri" w:cs="Amiri"/>
          <w:lang w:bidi="ar-SA"/>
          <w:color w:val="111111"/>
          <w:sz w:val="28"/>
          <w:szCs w:val="28"/>
          <w:rtl/>
        </w:rPr>
        <w:t xml:space="preserve">إِنْ تَتُوبٰا إِلَی اللّٰهِ فَقَدْ صَغَتْ قُلُوبُکُمٰا وَ إِنْ تَظٰاهَرٰا عَلَیْهِ فَإِنَّ اللّٰهَ هُوَ مَوْلاٰهُ وَ جِبْرِیلُ وَ صٰالِحُ الْمُؤْمِنِینَ وَ الْمَلاٰئِکَةُ بَعْدَ ذٰلِکَ ظَهِیرٌ. تحریم(66)3 و 4</w:t>
      </w:r>
    </w:p>
    <w:p>
      <w:pPr>
        <w:pStyle w:val="BookText"/>
      </w:pPr>
      <w:r>
        <w:rPr>
          <w:rFonts w:ascii="IRNazanin" w:hAnsi="IRNazanin" w:eastAsia="IRNazanin" w:cs="IRNazanin"/>
          <w:lang w:bidi="fa-IR"/>
          <w:color w:val="111111"/>
          <w:sz w:val="28"/>
          <w:szCs w:val="28"/>
          <w:rtl/>
        </w:rPr>
        <w:t xml:space="preserve">نیز==&gt;همین مدخل،محرومیت‌های همسران محمّد.</w:t>
      </w:r>
    </w:p>
    <w:p>
      <w:pPr>
        <w:pStyle w:val="Heading3"/>
      </w:pPr>
      <w:bookmarkStart w:id="1774" w:name="_Toc1205"/>
      <w:r>
        <w:t>همسران محمّد و مؤمنان</w:t>
      </w:r>
      <w:bookmarkEnd w:id="1774"/>
    </w:p>
    <w:p>
      <w:pPr>
        <w:pStyle w:val="Heading4"/>
      </w:pPr>
      <w:bookmarkStart w:id="1775" w:name="_Toc1206"/>
      <w:r>
        <w:t>146.همسران پیامبر،در حکم مادر برای مؤمنان:</w:t>
      </w:r>
      <w:bookmarkEnd w:id="1775"/>
    </w:p>
    <w:p>
      <w:pPr>
        <w:pStyle w:val="BookText"/>
      </w:pPr>
      <w:r>
        <w:rPr>
          <w:rFonts w:ascii="Amiri" w:hAnsi="Amiri" w:eastAsia="Amiri" w:cs="Amiri"/>
          <w:lang w:bidi="ar-SA"/>
          <w:color w:val="111111"/>
          <w:sz w:val="28"/>
          <w:szCs w:val="28"/>
          <w:rtl/>
        </w:rPr>
        <w:t xml:space="preserve">اَلنَّبِیُّ أَوْلیٰ بِالْمُؤْمِنِینَ مِنْ أَنْفُسِهِمْ وَ أَزْوٰاجُهُ أُمَّهٰاتُهُمْ ....احزاب(33)6</w:t>
      </w:r>
    </w:p>
    <w:p>
      <w:pPr>
        <w:pStyle w:val="Heading4"/>
      </w:pPr>
      <w:bookmarkStart w:id="1776" w:name="_Toc1207"/>
      <w:r>
        <w:t>147.اجتناب از مطالبه کردن چیزی از همسران محمّد،به صورت رودررو ،باعث تزکیه و طهارت قلوب مؤمنان:</w:t>
      </w:r>
      <w:bookmarkEnd w:id="1776"/>
    </w:p>
    <w:p>
      <w:pPr>
        <w:pStyle w:val="BookText"/>
      </w:pPr>
      <w:r>
        <w:rPr>
          <w:rFonts w:ascii="Amiri" w:hAnsi="Amiri" w:eastAsia="Amiri" w:cs="Amiri"/>
          <w:lang w:bidi="ar-SA"/>
          <w:color w:val="111111"/>
          <w:sz w:val="28"/>
          <w:szCs w:val="28"/>
          <w:rtl/>
        </w:rPr>
        <w:t xml:space="preserve">یٰا أَیُّهَا الَّذِینَ آمَنُوا لاٰ تَدْخُلُوا بُیُوتَ النَّبِیِّ إِلاّٰ أَنْ یُؤْذَنَ لَکُمْ ... وَ إِذٰا سَأَلْتُمُوهُنَّ مَتٰاعاً فَسْئَلُوهُنَّ مِنْ وَرٰاءِ حِجٰابٍ ذٰلِکُمْ أَطْهَرُ لِقُلُوبِکُمْ وَ قُلُوبِهِنَّ وَ مٰا کٰانَ لَکُمْ أَنْ تُؤْذُوا رَسُولَ اللّٰهِ وَ لاٰ أَنْ تَنْکِحُوا أَزْوٰاجَهُ مِنْ بَعْدِهِ أَبَداً إِنَّ ذٰلِکُمْ کٰانَ عِنْدَ اللّٰهِ عَظِیماً. احزاب(33)53</w:t>
      </w:r>
    </w:p>
    <w:p>
      <w:pPr>
        <w:pStyle w:val="Heading4"/>
      </w:pPr>
      <w:bookmarkStart w:id="1777" w:name="_Toc1208"/>
      <w:r>
        <w:t>148.ارث نبردن مؤمنان و همسران پیامبر از یکدیگر،با وجود حکم مادر بودن آنان برای مؤمنان:</w:t>
      </w:r>
      <w:bookmarkEnd w:id="1777"/>
    </w:p>
    <w:p>
      <w:pPr>
        <w:pStyle w:val="BookText"/>
      </w:pPr>
      <w:r>
        <w:rPr>
          <w:rFonts w:ascii="Amiri" w:hAnsi="Amiri" w:eastAsia="Amiri" w:cs="Amiri"/>
          <w:lang w:bidi="ar-SA"/>
          <w:color w:val="111111"/>
          <w:sz w:val="28"/>
          <w:szCs w:val="28"/>
          <w:rtl/>
        </w:rPr>
        <w:t xml:space="preserve">اَلنَّبِیُّ أَوْلیٰ بِالْمُؤْمِنِینَ مِنْ أَنْفُسِهِمْ وَ أَزْوٰاجُهُ أُمَّهٰاتُهُمْ وَ أُولُوا الْأَرْحٰامِ بَعْضُهُمْ أَوْلیٰ بِبَعْضٍ فِی کِتٰابِ اللّٰهِ مِنَ الْمُؤْمِنِینَ وَ الْمُهٰاجِرِینَ إِلاّٰ أَنْ تَفْعَلُوا إِلیٰ أَوْلِیٰائِکُمْ مَعْرُوفاً کٰانَ ذٰلِکَ فِی الْکِتٰابِ</w:t>
      </w:r>
    </w:p>
    <w:p>
      <w:pPr>
        <w:pStyle w:val="BookText"/>
      </w:pPr>
      <w:r>
        <w:rPr>
          <w:rFonts w:ascii="Amiri" w:hAnsi="Amiri" w:eastAsia="Amiri" w:cs="Amiri"/>
          <w:lang w:bidi="ar-SA"/>
          <w:color w:val="111111"/>
          <w:sz w:val="28"/>
          <w:szCs w:val="28"/>
          <w:rtl/>
        </w:rPr>
        <w:t xml:space="preserve">مَسْطُوراً. </w:t>
      </w:r>
      <w:r>
        <w:rPr>
          <w:rStyle w:val="FootnoteReference"/>
        </w:rPr>
        <w:footnoteReference w:id="149"/>
      </w:r>
      <w:r>
        <w:rPr>
          <w:rFonts w:ascii="IRNazanin" w:hAnsi="IRNazanin" w:eastAsia="IRNazanin" w:cs="IRNazanin"/>
          <w:lang w:bidi="fa-IR"/>
          <w:color w:val="111111"/>
          <w:sz w:val="28"/>
          <w:szCs w:val="28"/>
          <w:rtl/>
        </w:rPr>
        <w:t xml:space="preserve">احزاب(33)6</w:t>
      </w:r>
    </w:p>
    <w:p>
      <w:pPr>
        <w:pStyle w:val="Heading4"/>
      </w:pPr>
      <w:bookmarkStart w:id="1778" w:name="_Toc1209"/>
      <w:r>
        <w:t>149.حرمت ابدی ازدواج همسران محمّد،با مؤمنان:</w:t>
      </w:r>
      <w:bookmarkEnd w:id="1778"/>
    </w:p>
    <w:p>
      <w:pPr>
        <w:pStyle w:val="BookText"/>
      </w:pPr>
      <w:r>
        <w:rPr>
          <w:rFonts w:ascii="Amiri" w:hAnsi="Amiri" w:eastAsia="Amiri" w:cs="Amiri"/>
          <w:lang w:bidi="ar-SA"/>
          <w:color w:val="111111"/>
          <w:sz w:val="28"/>
          <w:szCs w:val="28"/>
          <w:rtl/>
        </w:rPr>
        <w:t xml:space="preserve">اَلنَّبِیُّ أَوْلیٰ بِالْمُؤْمِنِینَ مِنْ أَنْفُسِهِمْ وَ أَزْوٰاجُهُ أُمَّهٰاتُهُمْ ....احزاب(33)6</w:t>
      </w:r>
    </w:p>
    <w:p>
      <w:pPr>
        <w:pStyle w:val="BookText"/>
      </w:pPr>
      <w:r>
        <w:rPr>
          <w:rFonts w:ascii="Amiri" w:hAnsi="Amiri" w:eastAsia="Amiri" w:cs="Amiri"/>
          <w:lang w:bidi="ar-SA"/>
          <w:color w:val="111111"/>
          <w:sz w:val="28"/>
          <w:szCs w:val="28"/>
          <w:rtl/>
        </w:rPr>
        <w:t xml:space="preserve">یٰا أَیُّهَا الَّذِینَ آمَنُوا ... وَ مٰا کٰانَ لَکُمْ أَنْ تُؤْذُوا رَسُولَ اللّٰهِ وَ لاٰ أَنْ تَنْکِحُوا أَزْوٰاجَهُ مِنْ بَعْدِهِ أَبَداً ....احزاب(33)53</w:t>
      </w:r>
    </w:p>
    <w:p>
      <w:pPr>
        <w:pStyle w:val="BookText"/>
      </w:pPr>
      <w:r>
        <w:rPr>
          <w:rFonts w:ascii="IRNazanin" w:hAnsi="IRNazanin" w:eastAsia="IRNazanin" w:cs="IRNazanin"/>
          <w:lang w:bidi="fa-IR"/>
          <w:color w:val="111111"/>
          <w:sz w:val="28"/>
          <w:szCs w:val="28"/>
          <w:rtl/>
        </w:rPr>
        <w:t xml:space="preserve">نیز==&gt;ازدواج،ازدواج محمّد صلی اللّٰه علیه و آله و محمّد صلی اللّٰه علیه و آله،همسران محمّد</w:t>
      </w:r>
    </w:p>
    <w:p>
      <w:pPr>
        <w:pStyle w:val="Heading2"/>
      </w:pPr>
      <w:bookmarkStart w:id="1779" w:name="_Toc1210"/>
      <w:r>
        <w:t>همسران ایّوب</w:t>
      </w:r>
      <w:bookmarkEnd w:id="1779"/>
    </w:p>
    <w:p>
      <w:pPr>
        <w:pStyle w:val="BookText"/>
      </w:pPr>
      <w:r>
        <w:rPr>
          <w:rFonts w:ascii="Amiri" w:hAnsi="Amiri" w:eastAsia="Amiri" w:cs="Amiri"/>
          <w:lang w:bidi="ar-SA"/>
          <w:color w:val="111111"/>
          <w:sz w:val="28"/>
          <w:szCs w:val="28"/>
          <w:rtl/>
        </w:rPr>
        <w:t xml:space="preserve">==&gt;ایّوب(علیه السّلام)</w:t>
      </w:r>
    </w:p>
    <w:p>
      <w:pPr>
        <w:pStyle w:val="Heading2"/>
      </w:pPr>
      <w:bookmarkStart w:id="1780" w:name="_Toc1211"/>
      <w:r>
        <w:t>همسر زکریّا</w:t>
      </w:r>
      <w:bookmarkEnd w:id="1780"/>
    </w:p>
    <w:p>
      <w:pPr>
        <w:pStyle w:val="BookText"/>
      </w:pPr>
      <w:r>
        <w:rPr>
          <w:rFonts w:ascii="Amiri" w:hAnsi="Amiri" w:eastAsia="Amiri" w:cs="Amiri"/>
          <w:lang w:bidi="ar-SA"/>
          <w:color w:val="111111"/>
          <w:sz w:val="28"/>
          <w:szCs w:val="28"/>
          <w:rtl/>
        </w:rPr>
        <w:t xml:space="preserve">==&gt;زکریّا(علیه السّلام)</w:t>
      </w:r>
    </w:p>
    <w:p>
      <w:pPr>
        <w:pStyle w:val="Heading2"/>
      </w:pPr>
      <w:bookmarkStart w:id="1781" w:name="_Toc1212"/>
      <w:r>
        <w:t>همسر عزیز مصر</w:t>
      </w:r>
      <w:bookmarkEnd w:id="1781"/>
    </w:p>
    <w:p>
      <w:pPr>
        <w:pStyle w:val="BookText"/>
      </w:pPr>
      <w:r>
        <w:rPr>
          <w:rFonts w:ascii="IRNazanin" w:hAnsi="IRNazanin" w:eastAsia="IRNazanin" w:cs="IRNazanin"/>
          <w:lang w:bidi="fa-IR"/>
          <w:color w:val="111111"/>
          <w:sz w:val="28"/>
          <w:szCs w:val="28"/>
          <w:rtl/>
        </w:rPr>
        <w:t xml:space="preserve">==&gt;زلیخا</w:t>
      </w:r>
    </w:p>
    <w:p>
      <w:pPr>
        <w:pStyle w:val="BookText"/>
      </w:pPr>
      <w:r>
        <w:rPr>
          <w:rFonts w:ascii="IRNazanin" w:hAnsi="IRNazanin" w:eastAsia="IRNazanin" w:cs="IRNazanin"/>
          <w:lang w:bidi="fa-IR"/>
          <w:color w:val="111111"/>
          <w:sz w:val="28"/>
          <w:szCs w:val="28"/>
          <w:rtl/>
        </w:rPr>
        <w:t xml:space="preserve">ص :174</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9" w:name="pg19842_204511"/>
    <w:bookmarkEnd w:id="129"/>
    <w:p>
      <w:pPr>
        <w:pStyle w:val="Heading2"/>
      </w:pPr>
      <w:bookmarkStart w:id="1782" w:name="_Toc1213"/>
      <w:r>
        <w:t>همسر عمران(حنّه)</w:t>
      </w:r>
      <w:bookmarkEnd w:id="1782"/>
    </w:p>
    <w:p>
      <w:pPr>
        <w:pStyle w:val="BookText"/>
      </w:pPr>
      <w:r>
        <w:rPr>
          <w:rFonts w:ascii="IRNazanin" w:hAnsi="IRNazanin" w:eastAsia="IRNazanin" w:cs="IRNazanin"/>
          <w:lang w:bidi="fa-IR"/>
          <w:color w:val="111111"/>
          <w:sz w:val="28"/>
          <w:szCs w:val="28"/>
          <w:rtl/>
        </w:rPr>
        <w:t xml:space="preserve">حنّه،مادر مریم و خواهرِ همسر زکریّا و از تیره و تبار بنی اسرائیل است.مفسّران و محدّثان،شأن نزول آیات 35-37 آل عمران(3)را دربارۀ حنّه همسر عمران دانسته‌اند که نذر کرد،فرزندش خدمتکار معبد شود و پس از زایمان،نام فرزندش را مریم نهاد و دعا کرد که مریم و نسل او از شرّ شیطان در امان باشند و خداوند دعای او را به اجابت رساند. </w:t>
      </w:r>
      <w:r>
        <w:rPr>
          <w:rStyle w:val="FootnoteReference"/>
        </w:rPr>
        <w:footnoteReference w:id="150"/>
      </w:r>
      <w:r>
        <w:rPr>
          <w:rFonts w:ascii="IRNazanin" w:hAnsi="IRNazanin" w:eastAsia="IRNazanin" w:cs="IRNazanin"/>
          <w:lang w:bidi="fa-IR"/>
          <w:color w:val="111111"/>
          <w:sz w:val="28"/>
          <w:szCs w:val="28"/>
          <w:rtl/>
        </w:rPr>
        <w:t xml:space="preserve">و اگر مریم علیها السلام را خدا برگزید و او را بر زنان عالَم برتری داد در سایۀ دعای همین مادر بود. </w:t>
      </w:r>
      <w:r>
        <w:rPr>
          <w:rStyle w:val="FootnoteReference"/>
        </w:rPr>
        <w:footnoteReference w:id="151"/>
      </w:r>
    </w:p>
    <w:p>
      <w:pPr>
        <w:pStyle w:val="Heading2"/>
      </w:pPr>
      <w:bookmarkStart w:id="1783" w:name="_Toc1214"/>
      <w:r>
        <w:t>همسر فرعون</w:t>
      </w:r>
      <w:bookmarkEnd w:id="1783"/>
    </w:p>
    <w:p>
      <w:pPr>
        <w:pStyle w:val="BookText"/>
      </w:pPr>
      <w:r>
        <w:rPr>
          <w:rFonts w:ascii="IRNazanin" w:hAnsi="IRNazanin" w:eastAsia="IRNazanin" w:cs="IRNazanin"/>
          <w:lang w:bidi="fa-IR"/>
          <w:color w:val="111111"/>
          <w:sz w:val="28"/>
          <w:szCs w:val="28"/>
          <w:rtl/>
        </w:rPr>
        <w:t xml:space="preserve">==&gt;آسیه</w:t>
      </w:r>
    </w:p>
    <w:p>
      <w:pPr>
        <w:pStyle w:val="Heading2"/>
      </w:pPr>
      <w:bookmarkStart w:id="1784" w:name="_Toc1215"/>
      <w:r>
        <w:t>همسر لوط</w:t>
      </w:r>
      <w:bookmarkEnd w:id="1784"/>
    </w:p>
    <w:p>
      <w:pPr>
        <w:pStyle w:val="BookText"/>
      </w:pPr>
      <w:r>
        <w:rPr>
          <w:rFonts w:ascii="IRNazanin" w:hAnsi="IRNazanin" w:eastAsia="IRNazanin" w:cs="IRNazanin"/>
          <w:lang w:bidi="fa-IR"/>
          <w:color w:val="111111"/>
          <w:sz w:val="28"/>
          <w:szCs w:val="28"/>
          <w:rtl/>
        </w:rPr>
        <w:t xml:space="preserve">==&gt;%لوط(علیه السّلام)</w:t>
      </w:r>
    </w:p>
    <w:p>
      <w:pPr>
        <w:pStyle w:val="Heading2"/>
      </w:pPr>
      <w:bookmarkStart w:id="1785" w:name="_Toc1216"/>
      <w:r>
        <w:t>همسر موسی</w:t>
      </w:r>
      <w:bookmarkEnd w:id="1785"/>
    </w:p>
    <w:p>
      <w:pPr>
        <w:pStyle w:val="BookText"/>
      </w:pPr>
      <w:r>
        <w:rPr>
          <w:rFonts w:ascii="IRNazanin" w:hAnsi="IRNazanin" w:eastAsia="IRNazanin" w:cs="IRNazanin"/>
          <w:lang w:bidi="fa-IR"/>
          <w:color w:val="111111"/>
          <w:sz w:val="28"/>
          <w:szCs w:val="28"/>
          <w:rtl/>
        </w:rPr>
        <w:t xml:space="preserve">==&gt;موسی(علیه السّلام)</w:t>
      </w:r>
    </w:p>
    <w:p>
      <w:pPr>
        <w:pStyle w:val="Heading2"/>
      </w:pPr>
      <w:bookmarkStart w:id="1786" w:name="_Toc1217"/>
      <w:r>
        <w:t>همسر نوح</w:t>
      </w:r>
      <w:bookmarkEnd w:id="1786"/>
    </w:p>
    <w:p>
      <w:pPr>
        <w:pStyle w:val="BookText"/>
      </w:pPr>
      <w:r>
        <w:rPr>
          <w:rFonts w:ascii="IRNazanin" w:hAnsi="IRNazanin" w:eastAsia="IRNazanin" w:cs="IRNazanin"/>
          <w:lang w:bidi="fa-IR"/>
          <w:color w:val="111111"/>
          <w:sz w:val="28"/>
          <w:szCs w:val="28"/>
          <w:rtl/>
        </w:rPr>
        <w:t xml:space="preserve">==&gt;نوح(علیه السّلام)</w:t>
      </w:r>
    </w:p>
    <w:p>
      <w:pPr>
        <w:pStyle w:val="Heading2"/>
      </w:pPr>
      <w:bookmarkStart w:id="1787" w:name="_Toc1218"/>
      <w:r>
        <w:t>همسری</w:t>
      </w:r>
      <w:bookmarkEnd w:id="1787"/>
    </w:p>
    <w:p>
      <w:pPr>
        <w:pStyle w:val="BookText"/>
      </w:pPr>
      <w:r>
        <w:rPr>
          <w:rFonts w:ascii="IRNazanin" w:hAnsi="IRNazanin" w:eastAsia="IRNazanin" w:cs="IRNazanin"/>
          <w:lang w:bidi="fa-IR"/>
          <w:color w:val="111111"/>
          <w:sz w:val="28"/>
          <w:szCs w:val="28"/>
          <w:rtl/>
        </w:rPr>
        <w:t xml:space="preserve">==&gt;ازدواج</w:t>
      </w:r>
    </w:p>
    <w:p>
      <w:pPr>
        <w:pStyle w:val="Heading2"/>
      </w:pPr>
      <w:bookmarkStart w:id="1788" w:name="_Toc1219"/>
      <w:r>
        <w:t>هند بنت ابی جهل</w:t>
      </w:r>
      <w:bookmarkEnd w:id="1788"/>
    </w:p>
    <w:p>
      <w:pPr>
        <w:pStyle w:val="BookText"/>
      </w:pPr>
      <w:r>
        <w:rPr>
          <w:rFonts w:ascii="IRNazanin" w:hAnsi="IRNazanin" w:eastAsia="IRNazanin" w:cs="IRNazanin"/>
          <w:lang w:bidi="fa-IR"/>
          <w:color w:val="111111"/>
          <w:sz w:val="28"/>
          <w:szCs w:val="28"/>
          <w:rtl/>
        </w:rPr>
        <w:t xml:space="preserve">هند دختر ابوجهل و همسر هشام بن عاص بن وائل بود.بنا بر نقلی آیۀ 11 ممتحنه(60)دربارۀ وی و شماری دیگر از همسران مؤمنان دانسته شده که پس از صلح حدیبیّه از شوهران خود بریده و به مشرکان پیوستند و پیامبر صلی اللّٰه علیه و آله مهریّۀ آنان را از غنایم جنگی پرداخت. </w:t>
      </w:r>
      <w:r>
        <w:rPr>
          <w:rStyle w:val="FootnoteReference"/>
        </w:rPr>
        <w:footnoteReference w:id="152"/>
      </w:r>
    </w:p>
    <w:p>
      <w:pPr>
        <w:pStyle w:val="Heading2"/>
      </w:pPr>
      <w:bookmarkStart w:id="1789" w:name="_Toc1220"/>
      <w:r>
        <w:t>هند بنت عتبه</w:t>
      </w:r>
      <w:bookmarkEnd w:id="1789"/>
    </w:p>
    <w:p>
      <w:pPr>
        <w:pStyle w:val="BookText"/>
      </w:pPr>
      <w:r>
        <w:rPr>
          <w:rFonts w:ascii="IRNazanin" w:hAnsi="IRNazanin" w:eastAsia="IRNazanin" w:cs="IRNazanin"/>
          <w:lang w:bidi="fa-IR"/>
          <w:color w:val="111111"/>
          <w:sz w:val="28"/>
          <w:szCs w:val="28"/>
          <w:rtl/>
        </w:rPr>
        <w:t xml:space="preserve">هند بنت عتبة بن ربیعه،همسر ابو سفیان،مادر معاویه،از شرکت‌کنندگان در غزوۀ احُد و</w:t>
      </w:r>
    </w:p>
    <w:p>
      <w:pPr>
        <w:pStyle w:val="BookText"/>
      </w:pPr>
      <w:r>
        <w:rPr>
          <w:rFonts w:ascii="IRNazanin" w:hAnsi="IRNazanin" w:eastAsia="IRNazanin" w:cs="IRNazanin"/>
          <w:lang w:bidi="fa-IR"/>
          <w:color w:val="111111"/>
          <w:sz w:val="28"/>
          <w:szCs w:val="28"/>
          <w:rtl/>
        </w:rPr>
        <w:t xml:space="preserve">ص :175</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bookmarkStart w:id="130" w:name="pg19842_204512"/>
    <w:bookmarkEnd w:id="130"/>
    <w:p>
      <w:pPr>
        <w:pStyle w:val="BookText"/>
      </w:pPr>
      <w:r>
        <w:rPr>
          <w:rFonts w:ascii="IRNazanin" w:hAnsi="IRNazanin" w:eastAsia="IRNazanin" w:cs="IRNazanin"/>
          <w:lang w:bidi="fa-IR"/>
          <w:color w:val="111111"/>
          <w:sz w:val="28"/>
          <w:szCs w:val="28"/>
          <w:rtl/>
        </w:rPr>
        <w:t xml:space="preserve">تهییج‌کنندگان مشرکان در این غزوه بود و پس از باز کردن شکم حمزه و درآوردن جگر آن حضرت آن را به دهان گرفت.وی در سال فتح مکّه اسلام را پذیرفت. </w:t>
      </w:r>
      <w:r>
        <w:rPr>
          <w:rStyle w:val="FootnoteReference"/>
        </w:rPr>
        <w:footnoteReference w:id="153"/>
      </w:r>
      <w:r>
        <w:rPr>
          <w:rFonts w:ascii="IRNazanin" w:hAnsi="IRNazanin" w:eastAsia="IRNazanin" w:cs="IRNazanin"/>
          <w:lang w:bidi="fa-IR"/>
          <w:color w:val="111111"/>
          <w:sz w:val="28"/>
          <w:szCs w:val="28"/>
          <w:rtl/>
        </w:rPr>
        <w:t xml:space="preserve">بنا بر نقل برخی مفسّران،آیۀ 12 ممتحنه(60)دربارۀ وی و دیگر زنان است که جهت بیعت خدمت پیامبر اکرم صلی اللّٰه علیه و آله رسیدند و پیامبر صلی اللّٰه علیه و آله با شرایطی با آنان بیعت نمود. </w:t>
      </w:r>
      <w:r>
        <w:rPr>
          <w:rStyle w:val="FootnoteReference"/>
        </w:rPr>
        <w:footnoteReference w:id="154"/>
      </w:r>
    </w:p>
    <w:p>
      <w:pPr>
        <w:pStyle w:val="Heading2"/>
      </w:pPr>
      <w:bookmarkStart w:id="1790" w:name="_Toc1221"/>
      <w:r>
        <w:t>هو/اسما و صفات</w:t>
      </w:r>
      <w:bookmarkEnd w:id="1790"/>
    </w:p>
    <w:p>
      <w:pPr>
        <w:pStyle w:val="BookText"/>
      </w:pPr>
      <w:r>
        <w:rPr>
          <w:rFonts w:ascii="IRNazanin" w:hAnsi="IRNazanin" w:eastAsia="IRNazanin" w:cs="IRNazanin"/>
          <w:lang w:bidi="fa-IR"/>
          <w:color w:val="111111"/>
          <w:sz w:val="28"/>
          <w:szCs w:val="28"/>
          <w:rtl/>
        </w:rPr>
        <w:t xml:space="preserve">هو«کنایه»از اسم«اللّه»است«هو»گرچه مطلق است،ولی چون مشارالیه آن معیّن است،لذا نیازی به ممیّز ندارد. </w:t>
      </w:r>
      <w:r>
        <w:rPr>
          <w:rStyle w:val="FootnoteReference"/>
        </w:rPr>
        <w:footnoteReference w:id="155"/>
      </w:r>
      <w:r>
        <w:rPr>
          <w:rFonts w:ascii="IRNazanin" w:hAnsi="IRNazanin" w:eastAsia="IRNazanin" w:cs="IRNazanin"/>
          <w:lang w:bidi="fa-IR"/>
          <w:color w:val="111111"/>
          <w:sz w:val="28"/>
          <w:szCs w:val="28"/>
          <w:rtl/>
        </w:rPr>
        <w:t xml:space="preserve">برخی در توجیه آن گفته‌اند:کلمۀ مبارک«هو»یک هویّت ظاهر در مظاهر است و این‌همه اسما،قائم به یک حقیقت محیط قاهرند، </w:t>
      </w:r>
      <w:r>
        <w:rPr>
          <w:rStyle w:val="FootnoteReference"/>
        </w:rPr>
        <w:footnoteReference w:id="156"/>
      </w:r>
      <w:r>
        <w:rPr>
          <w:rFonts w:ascii="IRNazanin" w:hAnsi="IRNazanin" w:eastAsia="IRNazanin" w:cs="IRNazanin"/>
          <w:lang w:bidi="fa-IR"/>
          <w:color w:val="111111"/>
          <w:sz w:val="28"/>
          <w:szCs w:val="28"/>
          <w:rtl/>
        </w:rPr>
        <w:t xml:space="preserve">لذا در دعای تعلیمی خضر علیه السلام به امیرالمؤمنین علیه السلام می‌خوانیم:</w:t>
      </w:r>
    </w:p>
    <w:p>
      <w:pPr>
        <w:pStyle w:val="BookText"/>
      </w:pPr>
      <w:r>
        <w:rPr>
          <w:rFonts w:ascii="IRNazanin" w:hAnsi="IRNazanin" w:eastAsia="IRNazanin" w:cs="IRNazanin"/>
          <w:lang w:bidi="fa-IR"/>
          <w:color w:val="111111"/>
          <w:sz w:val="28"/>
          <w:szCs w:val="28"/>
          <w:rtl/>
        </w:rPr>
        <w:t xml:space="preserve">«یا هو،یا من لا هو الّا هود». </w:t>
      </w:r>
      <w:r>
        <w:rPr>
          <w:rStyle w:val="FootnoteReference"/>
        </w:rPr>
        <w:footnoteReference w:id="157"/>
      </w:r>
    </w:p>
    <w:p>
      <w:pPr>
        <w:pStyle w:val="Heading2"/>
      </w:pPr>
      <w:bookmarkStart w:id="1791" w:name="_Toc1222"/>
      <w:r>
        <w:t>هواپرستی</w:t>
      </w:r>
      <w:bookmarkEnd w:id="1791"/>
    </w:p>
    <w:p>
      <w:pPr>
        <w:pStyle w:val="BookText"/>
      </w:pPr>
      <w:r>
        <w:rPr>
          <w:rFonts w:ascii="IRNazanin" w:hAnsi="IRNazanin" w:eastAsia="IRNazanin" w:cs="IRNazanin"/>
          <w:lang w:bidi="fa-IR"/>
          <w:color w:val="111111"/>
          <w:sz w:val="28"/>
          <w:szCs w:val="28"/>
          <w:rtl/>
        </w:rPr>
        <w:t xml:space="preserve">==&gt;نفس</w:t>
      </w:r>
    </w:p>
    <w:p>
      <w:pPr>
        <w:pStyle w:val="Heading2"/>
      </w:pPr>
      <w:bookmarkStart w:id="1792" w:name="_Toc1223"/>
      <w:r>
        <w:t>هود(علیه السّلام)</w:t>
      </w:r>
      <w:bookmarkEnd w:id="1792"/>
    </w:p>
    <w:p>
      <w:pPr>
        <w:pStyle w:val="Heading3"/>
      </w:pPr>
      <w:bookmarkStart w:id="1793" w:name="_Toc1224"/>
      <w:r>
        <w:t>اشاره</w:t>
      </w:r>
      <w:bookmarkEnd w:id="1793"/>
    </w:p>
    <w:p>
      <w:pPr>
        <w:pStyle w:val="BookText"/>
      </w:pPr>
      <w:r>
        <w:rPr>
          <w:rFonts w:ascii="IRNazanin" w:hAnsi="IRNazanin" w:eastAsia="IRNazanin" w:cs="IRNazanin"/>
          <w:lang w:bidi="fa-IR"/>
          <w:color w:val="111111"/>
          <w:sz w:val="28"/>
          <w:szCs w:val="28"/>
          <w:rtl/>
        </w:rPr>
        <w:t xml:space="preserve">نَسَب هود علیه السلام به نوح نبی علیه السلام می‌رسد.خداوند او را برای هدایت و راهنمایی قوم عاد-که بت‌پرست و ستمگر و متجبّر بودند-فرستاد و آنان را به توحید دعوت کرد.آن حضرت در میان قومش به ایمان به خدا و کثرت عبادت ممتاز بود.وی مجمع همۀ خصال پسندیده،همراه حسن خلق،جمال منظر، طهارت حسب و نسب و صاحب سکینت و وقار بود و از جهت خَلق و خُلق،خیلی شبیه آدم علیه السلام یا جدّش نوح علیه السلام بود.وی از پیامبران عرب بود و اولین کسی بود که به عربیت سخن گفت.وی مأمور هدایت قوم عاد شد.قوم عاد بعد از قوم نوح سکّان داران زمین بودند.آنها 13 قبیله بودند که به ثروت و قوّت جسمی و طول عمر و جسیم بودن بدن و طول قامت بین همه معروف بودند.آنان بتهایی چون «یغوث»و«ودّ»و«نسر»را می‌پرستیدند.نزدیک پنجاه سال آن حضرت آنها را از بت‌پرستی و ظلم و منکرات بازمی‌داشت ،ولی توجه نمی‌کردند و پیوسته وی را تکذیب کرده،مورد تمسخر قرار</w:t>
      </w:r>
    </w:p>
    <w:p>
      <w:pPr>
        <w:pStyle w:val="BookText"/>
      </w:pPr>
      <w:r>
        <w:rPr>
          <w:rFonts w:ascii="IRNazanin" w:hAnsi="IRNazanin" w:eastAsia="IRNazanin" w:cs="IRNazanin"/>
          <w:lang w:bidi="fa-IR"/>
          <w:color w:val="111111"/>
          <w:sz w:val="28"/>
          <w:szCs w:val="28"/>
          <w:rtl/>
        </w:rPr>
        <w:t xml:space="preserve">ص :176</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31" w:name="pg19842_204513"/>
    <w:bookmarkEnd w:id="131"/>
    <w:p>
      <w:pPr>
        <w:pStyle w:val="BookText"/>
      </w:pPr>
      <w:r>
        <w:rPr>
          <w:rFonts w:ascii="IRNazanin" w:hAnsi="IRNazanin" w:eastAsia="IRNazanin" w:cs="IRNazanin"/>
          <w:lang w:bidi="fa-IR"/>
          <w:color w:val="111111"/>
          <w:sz w:val="28"/>
          <w:szCs w:val="28"/>
          <w:rtl/>
        </w:rPr>
        <w:t xml:space="preserve">می‌دادند.وقتی آن جناب از هدایت آنان مأیوس شد عقوبت آنان را از خدا خواست و خداوند 7 سال از باریدن باران جلوگیری نمود و قحطی به وجود آمد.سپس 7 شب و 8 روز باران سهمگین فرستاد و همۀ آنان به‌جز هود علیه السلام و یاران مؤمنش را نابود کرد.سپس هود علیه السلام به مکه آمد و بنا به قولی 150 سال عمر کرد و در همان‌جا وفات یافت،یا به قولی صحیح‌تر در نجف کنار قبر حضرت آدم علیه السلام دفن شد.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در این مدخل از واژۀ «هود» و آیات مربوط استفاده شده است.</w:t>
      </w:r>
    </w:p>
    <w:p>
      <w:pPr>
        <w:pStyle w:val="BookText"/>
      </w:pPr>
      <w:r>
        <w:rPr>
          <w:rFonts w:ascii="IRNazanin" w:hAnsi="IRNazanin" w:eastAsia="IRNazanin" w:cs="IRNazanin"/>
          <w:lang w:bidi="fa-IR"/>
          <w:color w:val="111111"/>
          <w:sz w:val="28"/>
          <w:szCs w:val="28"/>
          <w:rtl/>
        </w:rPr>
        <w:t xml:space="preserve">اهمّ عناوین:ایمان به هود علیه السلام،تبلیغ هود علیه السلام،فضایل هود علیه السلام و وظایف هود علیه السلام.</w:t>
      </w:r>
    </w:p>
    <w:p>
      <w:pPr>
        <w:pStyle w:val="Heading3"/>
      </w:pPr>
      <w:bookmarkStart w:id="1794" w:name="_Toc1225"/>
      <w:r>
        <w:t>اتمام حجّت هود علیه السلام</w:t>
      </w:r>
      <w:bookmarkEnd w:id="1794"/>
    </w:p>
    <w:p>
      <w:pPr>
        <w:pStyle w:val="Heading4"/>
      </w:pPr>
      <w:bookmarkStart w:id="1795" w:name="_Toc1226"/>
      <w:r>
        <w:t>1.اتمام حجّت حضرت هود علیه السلام به قوم عاد:</w:t>
      </w:r>
      <w:bookmarkEnd w:id="1795"/>
    </w:p>
    <w:p>
      <w:pPr>
        <w:pStyle w:val="BookText"/>
      </w:pPr>
      <w:r>
        <w:rPr>
          <w:rFonts w:ascii="Amiri" w:hAnsi="Amiri" w:eastAsia="Amiri" w:cs="Amiri"/>
          <w:lang w:bidi="ar-SA"/>
          <w:color w:val="111111"/>
          <w:sz w:val="28"/>
          <w:szCs w:val="28"/>
          <w:rtl/>
        </w:rPr>
        <w:t xml:space="preserve">أَ لَمْ یَأْتِهِمْ نَبَأُ الَّذِینَ مِنْ قَبْلِهِمْ قَوْمِ نُوحٍ وَ عٰادٍ ... أَتَتْهُمْ رُسُلُهُمْ بِالْبَیِّنٰاتِ فَمٰا کٰانَ اللّٰهُ لِیَظْلِمَهُمْ وَ لٰکِنْ کٰانُوا أَنْفُسَهُمْ یَظْلِمُونَ . توبه(9)70</w:t>
      </w:r>
    </w:p>
    <w:p>
      <w:pPr>
        <w:pStyle w:val="BookText"/>
      </w:pPr>
      <w:r>
        <w:rPr>
          <w:rFonts w:ascii="Amiri" w:hAnsi="Amiri" w:eastAsia="Amiri" w:cs="Amiri"/>
          <w:lang w:bidi="ar-SA"/>
          <w:color w:val="111111"/>
          <w:sz w:val="28"/>
          <w:szCs w:val="28"/>
          <w:rtl/>
        </w:rPr>
        <w:t xml:space="preserve">أَ لَمْ یَأْتِکُمْ نَبَؤُا الَّذِینَ مِنْ قَبْلِکُمْ قَوْمِ نُوحٍ وَ عٰادٍ ...</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....ابراهیم(14)9 و 10</w:t>
      </w:r>
    </w:p>
    <w:p>
      <w:pPr>
        <w:pStyle w:val="Heading4"/>
      </w:pPr>
      <w:bookmarkStart w:id="1796" w:name="_Toc1227"/>
      <w:r>
        <w:t>2.نابودی قوم عاد،به دلیل اثرناپذیری از اتمام حجّت هود علیه السلام:</w:t>
      </w:r>
      <w:bookmarkEnd w:id="1796"/>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w:t>
      </w:r>
    </w:p>
    <w:p>
      <w:pPr>
        <w:pStyle w:val="BookText"/>
      </w:pPr>
      <w:r>
        <w:rPr>
          <w:rFonts w:ascii="Amiri" w:hAnsi="Amiri" w:eastAsia="Amiri" w:cs="Amiri"/>
          <w:lang w:bidi="ar-SA"/>
          <w:color w:val="111111"/>
          <w:sz w:val="28"/>
          <w:szCs w:val="28"/>
          <w:rtl/>
        </w:rPr>
        <w:t xml:space="preserve">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ابراهیم(14)9 و 13</w:t>
      </w:r>
    </w:p>
    <w:p>
      <w:pPr>
        <w:pStyle w:val="Heading3"/>
      </w:pPr>
      <w:bookmarkStart w:id="1797" w:name="_Toc1228"/>
      <w:r>
        <w:t>احتجاج با هود علیه السلام</w:t>
      </w:r>
      <w:bookmarkEnd w:id="1797"/>
    </w:p>
    <w:p>
      <w:pPr>
        <w:pStyle w:val="Heading4"/>
      </w:pPr>
      <w:bookmarkStart w:id="1798" w:name="_Toc1229"/>
      <w:r>
        <w:t>3.احتجاج مشرکان قوم هود به آیین اجداد خود، در برابر دعوت آن حضرت به توحید و ترک بت‌پرستی:</w:t>
      </w:r>
      <w:bookmarkEnd w:id="1798"/>
    </w:p>
    <w:p>
      <w:pPr>
        <w:pStyle w:val="BookText"/>
      </w:pPr>
      <w:r>
        <w:rPr>
          <w:rFonts w:ascii="Amiri" w:hAnsi="Amiri" w:eastAsia="Amiri" w:cs="Amiri"/>
          <w:lang w:bidi="ar-SA"/>
          <w:color w:val="111111"/>
          <w:sz w:val="28"/>
          <w:szCs w:val="28"/>
          <w:rtl/>
        </w:rPr>
        <w:t xml:space="preserve">وَ إِلیٰ عٰادٍ أَخٰاهُمْ هُوداً ... وَ إِلیٰ عٰادٍ أَخٰاهُمْ هُوداً قٰالَ یٰا قَوْمِ اعْبُدُوا اللّٰهَ مٰا لَکُمْ مِنْ إِلٰهٍ غَیْرُهُ أَ فَلاٰ تَتَّقُونَ قٰالُوا أَ جِئْتَنٰا لِنَعْبُدَ اللّٰهَ وَحْدَهُ وَ نَذَرَ مٰا کٰانَ یَعْبُدُ آبٰاؤُنٰا فَأْتِنٰا بِمٰا تَعِدُنٰا إِنْ کُنْتَ مِنَ الصّٰادِقِینَ قٰالَ قَدْ وَقَعَ عَلَیْکُمْ مِنْ رَبِّکُمْ رِجْسٌ وَ غَضَبٌ أَ تُجٰادِلُونَنِی فِی أَسْمٰاءٍ سَمَّیْتُمُوهٰا أَنْتُمْ وَ آبٰاؤُکُمْ مٰا نَزَّلَ اللّٰهُ بِهٰا مِنْ سُلْطٰانٍ فَانْتَظِرُوا إِنِّی مَعَکُمْ مِنَ الْمُنْتَظِرِینَ . اعراف(7)65 و 70 و 71</w:t>
      </w:r>
    </w:p>
    <w:p>
      <w:pPr>
        <w:pStyle w:val="Heading4"/>
      </w:pPr>
      <w:bookmarkStart w:id="1799" w:name="_Toc1230"/>
      <w:r>
        <w:t>4.احتجاج قوم عاد با خواستن دلیل روشن (معجزه)از حضرت هود:</w:t>
      </w:r>
      <w:bookmarkEnd w:id="1799"/>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w:t>
      </w:r>
    </w:p>
    <w:p>
      <w:pPr>
        <w:pStyle w:val="BookText"/>
      </w:pPr>
      <w:r>
        <w:rPr>
          <w:rFonts w:ascii="IRNazanin" w:hAnsi="IRNazanin" w:eastAsia="IRNazanin" w:cs="IRNazanin"/>
          <w:lang w:bidi="fa-IR"/>
          <w:color w:val="111111"/>
          <w:sz w:val="28"/>
          <w:szCs w:val="28"/>
          <w:rtl/>
        </w:rPr>
        <w:t xml:space="preserve">ص :177</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32" w:name="pg19842_204514"/>
    <w:bookmarkEnd w:id="132"/>
    <w:p>
      <w:pPr>
        <w:pStyle w:val="BookText"/>
      </w:pPr>
      <w:r>
        <w:rPr>
          <w:rFonts w:ascii="Amiri" w:hAnsi="Amiri" w:eastAsia="Amiri" w:cs="Amiri"/>
          <w:lang w:bidi="ar-SA"/>
          <w:color w:val="111111"/>
          <w:sz w:val="28"/>
          <w:szCs w:val="28"/>
          <w:rtl/>
        </w:rPr>
        <w:t xml:space="preserve">مُرِیبٍ</w:t>
      </w:r>
    </w:p>
    <w:p>
      <w:pPr>
        <w:pStyle w:val="BookText"/>
      </w:pPr>
      <w:r>
        <w:rPr>
          <w:rFonts w:ascii="Amiri" w:hAnsi="Amiri" w:eastAsia="Amiri" w:cs="Amiri"/>
          <w:lang w:bidi="ar-SA"/>
          <w:color w:val="111111"/>
          <w:sz w:val="28"/>
          <w:szCs w:val="28"/>
          <w:rtl/>
        </w:rPr>
        <w:t xml:space="preserve">قٰالَتْ رُسُلُهُمْ أَ فِی اللّٰهِ شَکٌّ فٰاطِرِ السَّمٰاوٰاتِ وَ الْأَرْضِ یَدْعُوکُمْ لِیَغْفِرَ لَکُمْ مِنْ ذُنُوبِکُمْ وَ یُؤَخِّرَکُمْ إِلیٰ أَجَلٍ مُسَمًّی ....ابراهیم(14)9 و 10</w:t>
      </w:r>
    </w:p>
    <w:p>
      <w:pPr>
        <w:pStyle w:val="Heading3"/>
      </w:pPr>
      <w:bookmarkStart w:id="1800" w:name="_Toc1231"/>
      <w:r>
        <w:t>احتجاج هود علیه السلام</w:t>
      </w:r>
      <w:bookmarkEnd w:id="1800"/>
    </w:p>
    <w:p>
      <w:pPr>
        <w:pStyle w:val="Heading4"/>
      </w:pPr>
      <w:bookmarkStart w:id="1801" w:name="_Toc1232"/>
      <w:r>
        <w:t>5.احتجاج هود علیه السلام بر ضد پندارهای شرک‌آلود قومش،به وجود نداشتن دلیل و برهان برای اثبات آنها:</w:t>
      </w:r>
      <w:bookmarkEnd w:id="1801"/>
    </w:p>
    <w:p>
      <w:pPr>
        <w:pStyle w:val="BookText"/>
      </w:pPr>
      <w:r>
        <w:rPr>
          <w:rFonts w:ascii="Amiri" w:hAnsi="Amiri" w:eastAsia="Amiri" w:cs="Amiri"/>
          <w:lang w:bidi="ar-SA"/>
          <w:color w:val="111111"/>
          <w:sz w:val="28"/>
          <w:szCs w:val="28"/>
          <w:rtl/>
        </w:rPr>
        <w:t xml:space="preserve">وَ إِلیٰ عٰادٍ أَخٰاهُمْ هُوداً ... قٰالُوا أَ جِئْتَنٰا لِنَعْبُدَ اللّٰهَ وَحْدَهُ وَ نَذَرَ مٰا کٰانَ یَعْبُدُ آبٰاؤُنٰا فَأْتِنٰا بِمٰا تَعِدُنٰا إِنْ کُنْتَ مِنَ الصّٰادِقِینَ قٰالَ قَدْ وَقَعَ عَلَیْکُمْ مِنْ رَبِّکُمْ رِجْسٌ وَ غَضَبٌ أَ تُجٰادِلُونَنِی فِی أَسْمٰاءٍ سَمَّیْتُمُوهٰا أَنْتُمْ وَ آبٰاؤُکُمْ مٰا نَزَّلَ اللّٰهُ بِهٰا مِنْ سُلْطٰانٍ ....اعراف(7)65 و 70 و 71</w:t>
      </w:r>
    </w:p>
    <w:p>
      <w:pPr>
        <w:pStyle w:val="Heading4"/>
      </w:pPr>
      <w:bookmarkStart w:id="1802" w:name="_Toc1233"/>
      <w:r>
        <w:t>6.احتجاج هود علیه السلام با قومش،به داشتن دلیل و معجزه از سوی خداوند برای رسالت خویشتن:</w:t>
      </w:r>
      <w:bookmarkEnd w:id="1802"/>
    </w:p>
    <w:p>
      <w:pPr>
        <w:pStyle w:val="BookText"/>
      </w:pPr>
      <w:r>
        <w:rPr>
          <w:rFonts w:ascii="Amiri" w:hAnsi="Amiri" w:eastAsia="Amiri" w:cs="Amiri"/>
          <w:lang w:bidi="ar-SA"/>
          <w:color w:val="111111"/>
          <w:sz w:val="28"/>
          <w:szCs w:val="28"/>
          <w:rtl/>
        </w:rPr>
        <w:t xml:space="preserve">وَ مٰا لَنٰا أَلاّٰ نَتَوَکَّلَ عَلَی اللّٰهِ وَ قَدْ هَدٰانٰا سُبُلَنٰا وَ لَنَصْبِرَنَّ عَلیٰ مٰا آذَیْتُمُونٰا وَ عَلَی اللّٰهِ فَلْیَتَوَکَّلِ الْمُتَوَکِّلُونَ</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ابراهیم(14)12 و 13</w:t>
      </w:r>
    </w:p>
    <w:p>
      <w:pPr>
        <w:pStyle w:val="Heading3"/>
      </w:pPr>
      <w:bookmarkStart w:id="1803" w:name="_Toc1234"/>
      <w:r>
        <w:t>اخلاص هود علیه السلام</w:t>
      </w:r>
      <w:bookmarkEnd w:id="1803"/>
    </w:p>
    <w:p>
      <w:pPr>
        <w:pStyle w:val="BookText"/>
      </w:pPr>
      <w:r>
        <w:rPr>
          <w:rFonts w:ascii="IRNazanin" w:hAnsi="IRNazanin" w:eastAsia="IRNazanin" w:cs="IRNazanin"/>
          <w:lang w:bidi="fa-IR"/>
          <w:color w:val="111111"/>
          <w:sz w:val="28"/>
          <w:szCs w:val="28"/>
          <w:rtl/>
        </w:rPr>
        <w:t xml:space="preserve">==&gt;همین مدخل،فضایل هود علیه السلام، اخلاص.</w:t>
      </w:r>
    </w:p>
    <w:p>
      <w:pPr>
        <w:pStyle w:val="Heading3"/>
      </w:pPr>
      <w:bookmarkStart w:id="1804" w:name="_Toc1235"/>
      <w:r>
        <w:t>اخوّت هود علیه السلام</w:t>
      </w:r>
      <w:bookmarkEnd w:id="1804"/>
    </w:p>
    <w:p>
      <w:pPr>
        <w:pStyle w:val="Heading4"/>
      </w:pPr>
      <w:bookmarkStart w:id="1805" w:name="_Toc1236"/>
      <w:r>
        <w:t>7.اخوّت قومی میان هود علیه السلام با قوم خود:</w:t>
      </w:r>
      <w:bookmarkEnd w:id="1805"/>
    </w:p>
    <w:p>
      <w:pPr>
        <w:pStyle w:val="BookText"/>
      </w:pPr>
      <w:r>
        <w:rPr>
          <w:rFonts w:ascii="Amiri" w:hAnsi="Amiri" w:eastAsia="Amiri" w:cs="Amiri"/>
          <w:lang w:bidi="ar-SA"/>
          <w:color w:val="111111"/>
          <w:sz w:val="28"/>
          <w:szCs w:val="28"/>
          <w:rtl/>
        </w:rPr>
        <w:t xml:space="preserve">وَ إِلیٰ عٰادٍ أَخٰاهُمْ هُوداً ... </w:t>
      </w:r>
      <w:r>
        <w:rPr>
          <w:rStyle w:val="FootnoteReference"/>
        </w:rPr>
        <w:footnoteReference w:id="159"/>
      </w:r>
      <w:r>
        <w:rPr>
          <w:rFonts w:ascii="IRNazanin" w:hAnsi="IRNazanin" w:eastAsia="IRNazanin" w:cs="IRNazanin"/>
          <w:lang w:bidi="fa-IR"/>
          <w:color w:val="111111"/>
          <w:sz w:val="28"/>
          <w:szCs w:val="28"/>
          <w:rtl/>
        </w:rPr>
        <w:t xml:space="preserve">اعراف(7)65</w:t>
      </w:r>
    </w:p>
    <w:p>
      <w:pPr>
        <w:pStyle w:val="BookText"/>
      </w:pPr>
      <w:r>
        <w:rPr>
          <w:rFonts w:ascii="Amiri" w:hAnsi="Amiri" w:eastAsia="Amiri" w:cs="Amiri"/>
          <w:lang w:bidi="ar-SA"/>
          <w:color w:val="111111"/>
          <w:sz w:val="28"/>
          <w:szCs w:val="28"/>
          <w:rtl/>
        </w:rPr>
        <w:t xml:space="preserve">وَ إِلیٰ عٰادٍ أَخٰاهُمْ هُوداً ....هود(11)50</w:t>
      </w:r>
    </w:p>
    <w:p>
      <w:pPr>
        <w:pStyle w:val="BookText"/>
      </w:pPr>
      <w:r>
        <w:rPr>
          <w:rFonts w:ascii="Amiri" w:hAnsi="Amiri" w:eastAsia="Amiri" w:cs="Amiri"/>
          <w:lang w:bidi="ar-SA"/>
          <w:color w:val="111111"/>
          <w:sz w:val="28"/>
          <w:szCs w:val="28"/>
          <w:rtl/>
        </w:rPr>
        <w:t xml:space="preserve">إِذْ قٰالَ لَهُمْ أَخُوهُمْ هُودٌ ....شعراء(26)124</w:t>
      </w:r>
    </w:p>
    <w:p>
      <w:pPr>
        <w:pStyle w:val="BookText"/>
      </w:pPr>
      <w:r>
        <w:rPr>
          <w:rFonts w:ascii="Amiri" w:hAnsi="Amiri" w:eastAsia="Amiri" w:cs="Amiri"/>
          <w:lang w:bidi="ar-SA"/>
          <w:color w:val="111111"/>
          <w:sz w:val="28"/>
          <w:szCs w:val="28"/>
          <w:rtl/>
        </w:rPr>
        <w:t xml:space="preserve">وَ اذْکُرْ أَخٰا عٰادٍ إِذْ أَنْذَرَ قَوْمَهُ بِالْأَحْقٰافِ ... </w:t>
      </w:r>
      <w:r>
        <w:rPr>
          <w:rStyle w:val="FootnoteReference"/>
        </w:rPr>
        <w:footnoteReference w:id="160"/>
      </w:r>
      <w:r>
        <w:rPr>
          <w:rFonts w:ascii="IRNazanin" w:hAnsi="IRNazanin" w:eastAsia="IRNazanin" w:cs="IRNazanin"/>
          <w:lang w:bidi="fa-IR"/>
          <w:color w:val="111111"/>
          <w:sz w:val="28"/>
          <w:szCs w:val="28"/>
          <w:rtl/>
        </w:rPr>
        <w:t xml:space="preserve">احقاف(46)21</w:t>
      </w:r>
    </w:p>
    <w:p>
      <w:pPr>
        <w:pStyle w:val="Heading4"/>
      </w:pPr>
      <w:bookmarkStart w:id="1806" w:name="_Toc1237"/>
      <w:r>
        <w:t>8.اخوّت نژادی هود علیه السلام با قومش و واکنش آنان در برابر وی،مورد یادآوری خداوند:</w:t>
      </w:r>
      <w:bookmarkEnd w:id="1806"/>
    </w:p>
    <w:p>
      <w:pPr>
        <w:pStyle w:val="BookText"/>
      </w:pPr>
      <w:r>
        <w:rPr>
          <w:rFonts w:ascii="Amiri" w:hAnsi="Amiri" w:eastAsia="Amiri" w:cs="Amiri"/>
          <w:lang w:bidi="ar-SA"/>
          <w:color w:val="111111"/>
          <w:sz w:val="28"/>
          <w:szCs w:val="28"/>
          <w:rtl/>
        </w:rPr>
        <w:t xml:space="preserve">وَ اذْکُرْ أَخٰا عٰادٍ إِذْ أَنْذَرَ قَوْمَهُ بِالْأَحْقٰافِ ... قٰالُوا أَ جِئْتَنٰا لِتَأْفِکَنٰا عَنْ آلِهَتِنٰا ....احقاف(46)21 و 22</w:t>
      </w:r>
    </w:p>
    <w:p>
      <w:pPr>
        <w:pStyle w:val="Heading3"/>
      </w:pPr>
      <w:bookmarkStart w:id="1807" w:name="_Toc1238"/>
      <w:r>
        <w:t>ادب هود علیه السلام</w:t>
      </w:r>
      <w:bookmarkEnd w:id="1807"/>
    </w:p>
    <w:p>
      <w:pPr>
        <w:pStyle w:val="BookText"/>
      </w:pPr>
      <w:r>
        <w:rPr>
          <w:rFonts w:ascii="IRNazanin" w:hAnsi="IRNazanin" w:eastAsia="IRNazanin" w:cs="IRNazanin"/>
          <w:lang w:bidi="fa-IR"/>
          <w:color w:val="111111"/>
          <w:sz w:val="28"/>
          <w:szCs w:val="28"/>
          <w:rtl/>
        </w:rPr>
        <w:t xml:space="preserve">==&gt;همین مدخل،تبلیغ هود علیه السلام،روشهای تبلیغی هود علیه السلام،ادب و فضایل هود علیه السلام،ادب</w:t>
      </w:r>
    </w:p>
    <w:p>
      <w:pPr>
        <w:pStyle w:val="Heading3"/>
      </w:pPr>
      <w:bookmarkStart w:id="1808" w:name="_Toc1239"/>
      <w:r>
        <w:t>اذیّت هود علیه السلام</w:t>
      </w:r>
      <w:bookmarkEnd w:id="1808"/>
    </w:p>
    <w:p>
      <w:pPr>
        <w:pStyle w:val="Heading4"/>
      </w:pPr>
      <w:bookmarkStart w:id="1809" w:name="_Toc1240"/>
      <w:r>
        <w:t>9.آزاررسانی قوم عاد به هود علیه السلام:</w:t>
      </w:r>
      <w:bookmarkEnd w:id="1809"/>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وَ لَنَصْبِرَنَّ عَلیٰ مٰا آذَیْتُمُونٰا وَ عَلَی اللّٰهِ فَلْیَتَوَکَّلِ الْمُتَوَکِّلُونَ . ابراهیم(14)9 و 12</w:t>
      </w:r>
    </w:p>
    <w:p>
      <w:pPr>
        <w:pStyle w:val="BookText"/>
      </w:pPr>
      <w:r>
        <w:rPr>
          <w:rFonts w:ascii="IRNazanin" w:hAnsi="IRNazanin" w:eastAsia="IRNazanin" w:cs="IRNazanin"/>
          <w:lang w:bidi="fa-IR"/>
          <w:color w:val="111111"/>
          <w:sz w:val="28"/>
          <w:szCs w:val="28"/>
          <w:rtl/>
        </w:rPr>
        <w:t xml:space="preserve">ص :178</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33" w:name="pg19842_204515"/>
    <w:bookmarkEnd w:id="133"/>
    <w:p>
      <w:pPr>
        <w:pStyle w:val="Heading4"/>
      </w:pPr>
      <w:bookmarkStart w:id="1810" w:name="_Toc1241"/>
      <w:r>
        <w:t>10.سلب آزادی هود علیه السلام از سوی قومش:</w:t>
      </w:r>
      <w:bookmarkEnd w:id="1810"/>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w:t>
      </w:r>
      <w:r>
        <w:rPr>
          <w:rStyle w:val="FootnoteReference"/>
        </w:rPr>
        <w:footnoteReference w:id="161"/>
      </w:r>
      <w:r>
        <w:rPr>
          <w:rFonts w:ascii="IRNazanin" w:hAnsi="IRNazanin" w:eastAsia="IRNazanin" w:cs="IRNazanin"/>
          <w:lang w:bidi="fa-IR"/>
          <w:color w:val="111111"/>
          <w:sz w:val="28"/>
          <w:szCs w:val="28"/>
          <w:rtl/>
        </w:rPr>
        <w:t xml:space="preserve">ابراهیم(14)9</w:t>
      </w:r>
    </w:p>
    <w:p>
      <w:pPr>
        <w:pStyle w:val="Heading4"/>
      </w:pPr>
      <w:bookmarkStart w:id="1811" w:name="_Toc1242"/>
      <w:r>
        <w:t>11.تهدید هود علیه السلام به اخراج از وطنش از جانب قومش:</w:t>
      </w:r>
      <w:bookmarkEnd w:id="1811"/>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ابراهیم(14)9 و 13</w:t>
      </w:r>
    </w:p>
    <w:p>
      <w:pPr>
        <w:pStyle w:val="Heading3"/>
      </w:pPr>
      <w:bookmarkStart w:id="1812" w:name="_Toc1243"/>
      <w:r>
        <w:t>استدلال هود علیه السلام</w:t>
      </w:r>
      <w:bookmarkEnd w:id="1812"/>
    </w:p>
    <w:p>
      <w:pPr>
        <w:pStyle w:val="BookText"/>
      </w:pPr>
      <w:r>
        <w:rPr>
          <w:rFonts w:ascii="IRNazanin" w:hAnsi="IRNazanin" w:eastAsia="IRNazanin" w:cs="IRNazanin"/>
          <w:lang w:bidi="fa-IR"/>
          <w:color w:val="111111"/>
          <w:sz w:val="28"/>
          <w:szCs w:val="28"/>
          <w:rtl/>
        </w:rPr>
        <w:t xml:space="preserve">==&gt;همین مدخل،تبلیغ هود علیه السلام، روشهای تبلیغی هود علیه السلام،استدلال.</w:t>
      </w:r>
    </w:p>
    <w:p>
      <w:pPr>
        <w:pStyle w:val="Heading3"/>
      </w:pPr>
      <w:bookmarkStart w:id="1813" w:name="_Toc1244"/>
      <w:r>
        <w:t>استعانت هود علیه السلام</w:t>
      </w:r>
      <w:bookmarkEnd w:id="1813"/>
    </w:p>
    <w:p>
      <w:pPr>
        <w:pStyle w:val="Heading4"/>
      </w:pPr>
      <w:bookmarkStart w:id="1814" w:name="_Toc1245"/>
      <w:r>
        <w:t>12.استعانت هود علیه السلام از خدا،در برابر تکذیب‌گران قوم خویش:</w:t>
      </w:r>
      <w:bookmarkEnd w:id="181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مِنْ دُونِهِ فَکِیدُونِی جَمِیعاً ثُمَّ لاٰ تُنْظِرُونِ</w:t>
      </w:r>
    </w:p>
    <w:p>
      <w:pPr>
        <w:pStyle w:val="BookText"/>
      </w:pPr>
      <w:r>
        <w:rPr>
          <w:rFonts w:ascii="Amiri" w:hAnsi="Amiri" w:eastAsia="Amiri" w:cs="Amiri"/>
          <w:lang w:bidi="ar-SA"/>
          <w:color w:val="111111"/>
          <w:sz w:val="28"/>
          <w:szCs w:val="28"/>
          <w:rtl/>
        </w:rPr>
        <w:t xml:space="preserve">إِنِّی تَوَکَّلْتُ عَلَی اللّٰهِ رَبِّی وَ رَبِّکُمْ مٰا مِنْ دَابَّةٍ إِلاّٰ هُوَ آخِذٌ</w:t>
      </w:r>
    </w:p>
    <w:p>
      <w:pPr>
        <w:pStyle w:val="BookText"/>
      </w:pPr>
      <w:r>
        <w:rPr>
          <w:rFonts w:ascii="Amiri" w:hAnsi="Amiri" w:eastAsia="Amiri" w:cs="Amiri"/>
          <w:lang w:bidi="ar-SA"/>
          <w:color w:val="111111"/>
          <w:sz w:val="28"/>
          <w:szCs w:val="28"/>
          <w:rtl/>
        </w:rPr>
        <w:t xml:space="preserve">بِنٰاصِیَتِهٰا إِنَّ رَبِّی عَلیٰ صِرٰاطٍ مُسْتَقِیمٍ . هود(11)50 و 55 و 56</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قٰالَ رَبِّ انْصُرْنِی بِمٰا کَذَّبُونِ . </w:t>
      </w:r>
      <w:r>
        <w:rPr>
          <w:rStyle w:val="FootnoteReference"/>
        </w:rPr>
        <w:footnoteReference w:id="162"/>
      </w:r>
      <w:r>
        <w:rPr>
          <w:rFonts w:ascii="IRNazanin" w:hAnsi="IRNazanin" w:eastAsia="IRNazanin" w:cs="IRNazanin"/>
          <w:lang w:bidi="fa-IR"/>
          <w:color w:val="111111"/>
          <w:sz w:val="28"/>
          <w:szCs w:val="28"/>
          <w:rtl/>
        </w:rPr>
        <w:t xml:space="preserve">مؤمنون(23)31 و 32 و 39</w:t>
      </w:r>
    </w:p>
    <w:p>
      <w:pPr>
        <w:pStyle w:val="Heading3"/>
      </w:pPr>
      <w:bookmarkStart w:id="1815" w:name="_Toc1246"/>
      <w:r>
        <w:t>استهزای هود علیه السلام</w:t>
      </w:r>
      <w:bookmarkEnd w:id="1815"/>
    </w:p>
    <w:p>
      <w:pPr>
        <w:pStyle w:val="Heading4"/>
      </w:pPr>
      <w:bookmarkStart w:id="1816" w:name="_Toc1247"/>
      <w:r>
        <w:t>13.تمسخر و استهزای هود علیه السلام و ادلۀ روشنگرانۀ وی،از جانب قوم عاد:</w:t>
      </w:r>
      <w:bookmarkEnd w:id="1816"/>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w:t>
      </w:r>
      <w:r>
        <w:rPr>
          <w:rStyle w:val="FootnoteReference"/>
        </w:rPr>
        <w:footnoteReference w:id="163"/>
      </w:r>
      <w:r>
        <w:rPr>
          <w:rFonts w:ascii="IRNazanin" w:hAnsi="IRNazanin" w:eastAsia="IRNazanin" w:cs="IRNazanin"/>
          <w:lang w:bidi="fa-IR"/>
          <w:color w:val="111111"/>
          <w:sz w:val="28"/>
          <w:szCs w:val="28"/>
          <w:rtl/>
        </w:rPr>
        <w:t xml:space="preserve">ابراهیم(14)9</w:t>
      </w:r>
    </w:p>
    <w:p>
      <w:pPr>
        <w:pStyle w:val="BookText"/>
      </w:pPr>
      <w:r>
        <w:rPr>
          <w:rFonts w:ascii="Amiri" w:hAnsi="Amiri" w:eastAsia="Amiri" w:cs="Amiri"/>
          <w:lang w:bidi="ar-SA"/>
          <w:color w:val="111111"/>
          <w:sz w:val="28"/>
          <w:szCs w:val="28"/>
          <w:rtl/>
        </w:rPr>
        <w:t xml:space="preserve">وَ اذْکُرْ أَخٰا عٰادٍ إِذْ أَنْذَرَ قَوْمَهُ بِالْأَحْقٰافِ ...... إِذْ کٰانُوا یَجْحَدُونَ بِآیٰاتِ اللّٰهِ وَ حٰاقَ بِهِمْ مٰا کٰانُوا بِهِ یَسْتَهْزِؤُنَ . احقاف(46)21 و 26</w:t>
      </w:r>
    </w:p>
    <w:p>
      <w:pPr>
        <w:pStyle w:val="Heading3"/>
      </w:pPr>
      <w:bookmarkStart w:id="1817" w:name="_Toc1248"/>
      <w:r>
        <w:t>اطاعت از هود علیه السلام</w:t>
      </w:r>
      <w:bookmarkEnd w:id="1817"/>
    </w:p>
    <w:p>
      <w:pPr>
        <w:pStyle w:val="BookText"/>
      </w:pPr>
      <w:r>
        <w:rPr>
          <w:rFonts w:ascii="IRNazanin" w:hAnsi="IRNazanin" w:eastAsia="IRNazanin" w:cs="IRNazanin"/>
          <w:lang w:bidi="fa-IR"/>
          <w:color w:val="111111"/>
          <w:sz w:val="28"/>
          <w:szCs w:val="28"/>
          <w:rtl/>
        </w:rPr>
        <w:t xml:space="preserve">==&gt;همین مدخل،تبلیغ</w:t>
      </w:r>
    </w:p>
    <w:p>
      <w:pPr>
        <w:pStyle w:val="BookText"/>
      </w:pPr>
      <w:r>
        <w:rPr>
          <w:rFonts w:ascii="IRNazanin" w:hAnsi="IRNazanin" w:eastAsia="IRNazanin" w:cs="IRNazanin"/>
          <w:lang w:bidi="fa-IR"/>
          <w:color w:val="111111"/>
          <w:sz w:val="28"/>
          <w:szCs w:val="28"/>
          <w:rtl/>
        </w:rPr>
        <w:t xml:space="preserve">ص :179</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34" w:name="pg19842_204516"/>
    <w:bookmarkEnd w:id="134"/>
    <w:p>
      <w:pPr>
        <w:pStyle w:val="BookText"/>
      </w:pPr>
      <w:r>
        <w:rPr>
          <w:rFonts w:ascii="IRNazanin" w:hAnsi="IRNazanin" w:eastAsia="IRNazanin" w:cs="IRNazanin"/>
          <w:lang w:bidi="fa-IR"/>
          <w:color w:val="111111"/>
          <w:sz w:val="28"/>
          <w:szCs w:val="28"/>
          <w:rtl/>
        </w:rPr>
        <w:t xml:space="preserve">هود علیه السلام،محورهای تبلیغی هود علیه السلام،اطاعت.</w:t>
      </w:r>
    </w:p>
    <w:p>
      <w:pPr>
        <w:pStyle w:val="Heading3"/>
      </w:pPr>
      <w:bookmarkStart w:id="1818" w:name="_Toc1249"/>
      <w:r>
        <w:t>افترا به هود علیه السلام</w:t>
      </w:r>
      <w:bookmarkEnd w:id="1818"/>
    </w:p>
    <w:p>
      <w:pPr>
        <w:pStyle w:val="Heading4"/>
      </w:pPr>
      <w:bookmarkStart w:id="1819" w:name="_Toc1250"/>
      <w:r>
        <w:t>موارد افترا به هود علیه السلام</w:t>
      </w:r>
      <w:bookmarkEnd w:id="1819"/>
    </w:p>
    <w:p>
      <w:pPr>
        <w:pStyle w:val="Heading5"/>
      </w:pPr>
      <w:bookmarkStart w:id="1820" w:name="_Toc1251"/>
      <w:r>
        <w:t>1.ارتجاع</w:t>
      </w:r>
      <w:bookmarkEnd w:id="1820"/>
    </w:p>
    <w:p>
      <w:pPr>
        <w:pStyle w:val="Heading6"/>
      </w:pPr>
      <w:bookmarkStart w:id="1821" w:name="_Toc1252"/>
      <w:r>
        <w:t>14.تهمت واپس‌گرایی به هود علیه السلام از سوی اشراف قوم عاد:</w:t>
      </w:r>
      <w:bookmarkEnd w:id="1821"/>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 هٰذٰا إِلاّٰ خُلُقُ الْأَوَّلِینَ . </w:t>
      </w:r>
      <w:r>
        <w:rPr>
          <w:rStyle w:val="FootnoteReference"/>
        </w:rPr>
        <w:footnoteReference w:id="164"/>
      </w:r>
      <w:r>
        <w:rPr>
          <w:rFonts w:ascii="IRNazanin" w:hAnsi="IRNazanin" w:eastAsia="IRNazanin" w:cs="IRNazanin"/>
          <w:lang w:bidi="fa-IR"/>
          <w:color w:val="111111"/>
          <w:sz w:val="28"/>
          <w:szCs w:val="28"/>
          <w:rtl/>
        </w:rPr>
        <w:t xml:space="preserve">شعراء(26)123 و 124 و 137</w:t>
      </w:r>
    </w:p>
    <w:p>
      <w:pPr>
        <w:pStyle w:val="Heading5"/>
      </w:pPr>
      <w:bookmarkStart w:id="1822" w:name="_Toc1253"/>
      <w:r>
        <w:t>2.جنون</w:t>
      </w:r>
      <w:bookmarkEnd w:id="1822"/>
    </w:p>
    <w:p>
      <w:pPr>
        <w:pStyle w:val="Heading6"/>
      </w:pPr>
      <w:bookmarkStart w:id="1823" w:name="_Toc1254"/>
      <w:r>
        <w:t>15.اتهام جنون،از طرف قوم عاد به هود علیه السلام:</w:t>
      </w:r>
      <w:bookmarkEnd w:id="1823"/>
    </w:p>
    <w:p>
      <w:pPr>
        <w:pStyle w:val="BookText"/>
      </w:pPr>
      <w:r>
        <w:rPr>
          <w:rFonts w:ascii="Amiri" w:hAnsi="Amiri" w:eastAsia="Amiri" w:cs="Amiri"/>
          <w:lang w:bidi="ar-SA"/>
          <w:color w:val="111111"/>
          <w:sz w:val="28"/>
          <w:szCs w:val="28"/>
          <w:rtl/>
        </w:rPr>
        <w:t xml:space="preserve">وَ إِلیٰ عٰادٍ أَخٰاهُمْ هُوداً ... قٰالُوا یٰا هُودُ ... إِنْ نَقُولُ إِلاَّ اعْتَرٰاکَ بَعْضُ آلِهَتِنٰا بِسُوءٍ ... </w:t>
      </w:r>
      <w:r>
        <w:rPr>
          <w:rStyle w:val="FootnoteReference"/>
        </w:rPr>
        <w:footnoteReference w:id="165"/>
      </w:r>
      <w:r>
        <w:rPr>
          <w:rFonts w:ascii="IRNazanin" w:hAnsi="IRNazanin" w:eastAsia="IRNazanin" w:cs="IRNazanin"/>
          <w:lang w:bidi="fa-IR"/>
          <w:color w:val="111111"/>
          <w:sz w:val="28"/>
          <w:szCs w:val="28"/>
          <w:rtl/>
        </w:rPr>
        <w:t xml:space="preserve">هود(11)50 و 53 و 54</w:t>
      </w:r>
    </w:p>
    <w:p>
      <w:pPr>
        <w:pStyle w:val="Heading5"/>
      </w:pPr>
      <w:bookmarkStart w:id="1824" w:name="_Toc1255"/>
      <w:r>
        <w:t>3.دروغ گویی</w:t>
      </w:r>
      <w:bookmarkEnd w:id="1824"/>
    </w:p>
    <w:p>
      <w:pPr>
        <w:pStyle w:val="Heading6"/>
      </w:pPr>
      <w:bookmarkStart w:id="1825" w:name="_Toc1256"/>
      <w:r>
        <w:t>16.افترای دروغ گویی به هود علیه السلام،از ناحیۀ بزرگان و اشراف کافر قوم عاد:</w:t>
      </w:r>
      <w:bookmarkEnd w:id="1825"/>
    </w:p>
    <w:p>
      <w:pPr>
        <w:pStyle w:val="BookText"/>
      </w:pPr>
      <w:r>
        <w:rPr>
          <w:rFonts w:ascii="Amiri" w:hAnsi="Amiri" w:eastAsia="Amiri" w:cs="Amiri"/>
          <w:lang w:bidi="ar-SA"/>
          <w:color w:val="111111"/>
          <w:sz w:val="28"/>
          <w:szCs w:val="28"/>
          <w:rtl/>
        </w:rPr>
        <w:t xml:space="preserve">وَ إِلیٰ عٰادٍ أَخٰاهُمْ هُوداً ... قٰالَ الْمَلَأُ الَّذِینَ کَفَرُوا مِنْ قَوْمِهِ ... وَ إِنّٰا لَنَظُنُّکَ مِنَ الْکٰاذِبِینَ . اعراف(7)65 و 66</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 . </w:t>
      </w:r>
      <w:r>
        <w:rPr>
          <w:rStyle w:val="FootnoteReference"/>
        </w:rPr>
        <w:footnoteReference w:id="166"/>
      </w:r>
      <w:r>
        <w:rPr>
          <w:rFonts w:ascii="IRNazanin" w:hAnsi="IRNazanin" w:eastAsia="IRNazanin" w:cs="IRNazanin"/>
          <w:lang w:bidi="fa-IR"/>
          <w:color w:val="111111"/>
          <w:sz w:val="28"/>
          <w:szCs w:val="28"/>
          <w:rtl/>
        </w:rPr>
        <w:t xml:space="preserve">مؤمنون(23)31 و 32 و 38</w:t>
      </w:r>
    </w:p>
    <w:p>
      <w:pPr>
        <w:pStyle w:val="Heading5"/>
      </w:pPr>
      <w:bookmarkStart w:id="1826" w:name="_Toc1257"/>
      <w:r>
        <w:t>4.سفاهت</w:t>
      </w:r>
      <w:bookmarkEnd w:id="1826"/>
    </w:p>
    <w:p>
      <w:pPr>
        <w:pStyle w:val="Heading6"/>
      </w:pPr>
      <w:bookmarkStart w:id="1827" w:name="_Toc1258"/>
      <w:r>
        <w:t>17.افترای سفاهت و بی‌خردی به هود علیه السلام،از سوی اشراف و بزرگان قوم عاد:</w:t>
      </w:r>
      <w:bookmarkEnd w:id="1827"/>
    </w:p>
    <w:p>
      <w:pPr>
        <w:pStyle w:val="BookText"/>
      </w:pPr>
      <w:r>
        <w:rPr>
          <w:rFonts w:ascii="Amiri" w:hAnsi="Amiri" w:eastAsia="Amiri" w:cs="Amiri"/>
          <w:lang w:bidi="ar-SA"/>
          <w:color w:val="111111"/>
          <w:sz w:val="28"/>
          <w:szCs w:val="28"/>
          <w:rtl/>
        </w:rPr>
        <w:t xml:space="preserve">وَ إِلیٰ عٰادٍ أَخٰاهُمْ هُوداً ... قٰالَ الْمَلَأُ الَّذِینَ کَفَرُوا مِنْ قَوْمِهِ إِنّٰا لَنَرٰاکَ فِی سَفٰاهَةٍ ....اعراف(7)65 و 66</w:t>
      </w:r>
    </w:p>
    <w:p>
      <w:pPr>
        <w:pStyle w:val="Heading6"/>
      </w:pPr>
      <w:bookmarkStart w:id="1828" w:name="_Toc1259"/>
      <w:r>
        <w:t>18.ردّ افترای سفاهت به هود علیه السلام از جانب آن حضرت:</w:t>
      </w:r>
      <w:bookmarkEnd w:id="1828"/>
    </w:p>
    <w:p>
      <w:pPr>
        <w:pStyle w:val="BookText"/>
      </w:pPr>
      <w:r>
        <w:rPr>
          <w:rFonts w:ascii="Amiri" w:hAnsi="Amiri" w:eastAsia="Amiri" w:cs="Amiri"/>
          <w:lang w:bidi="ar-SA"/>
          <w:color w:val="111111"/>
          <w:sz w:val="28"/>
          <w:szCs w:val="28"/>
          <w:rtl/>
        </w:rPr>
        <w:t xml:space="preserve">وَ إِلیٰ عٰادٍ أَخٰاهُمْ هُوداً ... قٰالَ یٰا قَوْمِ لَیْسَ بِی سَفٰاهَةٌ وَ لٰکِنِّی رَسُولٌ مِنْ رَبِّ الْعٰالَمِینَ . اعراف(7)65 و 67</w:t>
      </w:r>
    </w:p>
    <w:p>
      <w:pPr>
        <w:pStyle w:val="Heading3"/>
      </w:pPr>
      <w:bookmarkStart w:id="1829" w:name="_Toc1260"/>
      <w:r>
        <w:t>اکراه هود علیه السلام</w:t>
      </w:r>
      <w:bookmarkEnd w:id="1829"/>
    </w:p>
    <w:p>
      <w:pPr>
        <w:pStyle w:val="Heading4"/>
      </w:pPr>
      <w:bookmarkStart w:id="1830" w:name="_Toc1261"/>
      <w:r>
        <w:t>19.تهدید و اکراه پیامبرانی چون هود علیه السلام بر ارتداد یا خروج از شهر،از سوی کافران قومش:</w:t>
      </w:r>
      <w:bookmarkEnd w:id="1830"/>
    </w:p>
    <w:p>
      <w:pPr>
        <w:pStyle w:val="BookText"/>
      </w:pPr>
      <w:r>
        <w:rPr>
          <w:rFonts w:ascii="Amiri" w:hAnsi="Amiri" w:eastAsia="Amiri" w:cs="Amiri"/>
          <w:lang w:bidi="ar-SA"/>
          <w:color w:val="111111"/>
          <w:sz w:val="28"/>
          <w:szCs w:val="28"/>
          <w:rtl/>
        </w:rPr>
        <w:t xml:space="preserve">أَ لَمْ یَأْتِکُمْ نَبَؤُا الَّذِینَ مِنْ قَبْلِکُمْ قَوْمِ نُوحٍ وَ عٰادٍ ...</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ابراهیم(14)9 و 13</w:t>
      </w:r>
    </w:p>
    <w:p>
      <w:pPr>
        <w:pStyle w:val="Heading3"/>
      </w:pPr>
      <w:bookmarkStart w:id="1831" w:name="_Toc1262"/>
      <w:r>
        <w:t>امانتداری هود علیه السلام</w:t>
      </w:r>
      <w:bookmarkEnd w:id="1831"/>
    </w:p>
    <w:p>
      <w:pPr>
        <w:pStyle w:val="BookText"/>
      </w:pPr>
      <w:r>
        <w:rPr>
          <w:rFonts w:ascii="IRNazanin" w:hAnsi="IRNazanin" w:eastAsia="IRNazanin" w:cs="IRNazanin"/>
          <w:lang w:bidi="fa-IR"/>
          <w:color w:val="111111"/>
          <w:sz w:val="28"/>
          <w:szCs w:val="28"/>
          <w:rtl/>
        </w:rPr>
        <w:t xml:space="preserve">==&gt;همین مدخل،فضایل هود علیه السلام، امانتداری</w:t>
      </w:r>
    </w:p>
    <w:p>
      <w:pPr>
        <w:pStyle w:val="BookText"/>
      </w:pPr>
      <w:r>
        <w:rPr>
          <w:rFonts w:ascii="IRNazanin" w:hAnsi="IRNazanin" w:eastAsia="IRNazanin" w:cs="IRNazanin"/>
          <w:lang w:bidi="fa-IR"/>
          <w:color w:val="111111"/>
          <w:sz w:val="28"/>
          <w:szCs w:val="28"/>
          <w:rtl/>
        </w:rPr>
        <w:t xml:space="preserve">ص :180</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35" w:name="pg19842_204517"/>
    <w:bookmarkEnd w:id="135"/>
    <w:p>
      <w:pPr>
        <w:pStyle w:val="Heading3"/>
      </w:pPr>
      <w:bookmarkStart w:id="1832" w:name="_Toc1263"/>
      <w:r>
        <w:t>انذار هود علیه السلام</w:t>
      </w:r>
      <w:bookmarkEnd w:id="1832"/>
    </w:p>
    <w:p>
      <w:pPr>
        <w:pStyle w:val="BookText"/>
      </w:pPr>
      <w:r>
        <w:rPr>
          <w:rFonts w:ascii="IRNazanin" w:hAnsi="IRNazanin" w:eastAsia="IRNazanin" w:cs="IRNazanin"/>
          <w:lang w:bidi="fa-IR"/>
          <w:color w:val="111111"/>
          <w:sz w:val="28"/>
          <w:szCs w:val="28"/>
          <w:rtl/>
        </w:rPr>
        <w:t xml:space="preserve">==&gt;همین مدخل،تبلیغ هود علیه السلام،روشهای تبلیغی هود علیه السلام،انذار.</w:t>
      </w:r>
    </w:p>
    <w:p>
      <w:pPr>
        <w:pStyle w:val="Heading3"/>
      </w:pPr>
      <w:bookmarkStart w:id="1833" w:name="_Toc1264"/>
      <w:r>
        <w:t>ایمان به هود علیه السلام</w:t>
      </w:r>
      <w:bookmarkEnd w:id="1833"/>
    </w:p>
    <w:p>
      <w:pPr>
        <w:pStyle w:val="Heading4"/>
      </w:pPr>
      <w:bookmarkStart w:id="1834" w:name="_Toc1265"/>
      <w:r>
        <w:t>20.ایمان عدّه‌ای از قوم عاد به هود علیه السلام:</w:t>
      </w:r>
      <w:bookmarkEnd w:id="183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فَأَنْجَیْنٰاهُ وَ الَّذِینَ مَعَهُ بِرَحْمَةٍ مِنّٰا ....اعراف(7)65 و 72</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وَ لَمّٰا جٰاءَ أَمْرُنٰا نَجَّیْنٰا هُوداً وَ الَّذِینَ آمَنُوا مَعَهُ بِرَحْمَةٍ مِنّٰا ....هود(11)50 و 58</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 . شعراء(26)124 و 139</w:t>
      </w:r>
    </w:p>
    <w:p>
      <w:pPr>
        <w:pStyle w:val="Heading4"/>
      </w:pPr>
      <w:bookmarkStart w:id="1835" w:name="_Toc1266"/>
      <w:r>
        <w:t>21.رحمت خدا،شامل ایمان‌آورندگان به هود علیه السلام:</w:t>
      </w:r>
      <w:bookmarkEnd w:id="183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فَأَنْجَیْنٰاهُ وَ الَّذِینَ مَعَهُ بِرَحْمَةٍ مِنّٰا ....اعراف(7)65 و 72</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وَ لَمّٰا جٰاءَ أَمْرُنٰا نَجَّیْنٰا هُوداً وَ الَّذِینَ آمَنُوا مَعَهُ بِرَحْمَةٍ مِنّٰا وَ نَجَّیْنٰاهُمْ مِنْ عَذٰابٍ غَلِیظٍ. هود(11)50 و 58</w:t>
      </w:r>
    </w:p>
    <w:p>
      <w:pPr>
        <w:pStyle w:val="Heading4"/>
      </w:pPr>
      <w:bookmarkStart w:id="1836" w:name="_Toc1267"/>
      <w:r>
        <w:t>22.نجات ایمان‌آورندگان به هود علیه السلام از هلاکت و عذاب نازل شده بر قوم عاد:</w:t>
      </w:r>
      <w:bookmarkEnd w:id="1836"/>
    </w:p>
    <w:p>
      <w:pPr>
        <w:pStyle w:val="BookText"/>
      </w:pPr>
      <w:r>
        <w:rPr>
          <w:rFonts w:ascii="Amiri" w:hAnsi="Amiri" w:eastAsia="Amiri" w:cs="Amiri"/>
          <w:lang w:bidi="ar-SA"/>
          <w:color w:val="111111"/>
          <w:sz w:val="28"/>
          <w:szCs w:val="28"/>
          <w:rtl/>
        </w:rPr>
        <w:t xml:space="preserve">وَ إِلیٰ عٰادٍ أَخٰاهُمْ هُوداً قٰالَ یٰا قَوْمِ اعْبُدُوا اللّٰهَ مٰا لَکُمْ</w:t>
      </w:r>
    </w:p>
    <w:p>
      <w:pPr>
        <w:pStyle w:val="BookText"/>
      </w:pPr>
      <w:r>
        <w:rPr>
          <w:rFonts w:ascii="Amiri" w:hAnsi="Amiri" w:eastAsia="Amiri" w:cs="Amiri"/>
          <w:lang w:bidi="ar-SA"/>
          <w:color w:val="111111"/>
          <w:sz w:val="28"/>
          <w:szCs w:val="28"/>
          <w:rtl/>
        </w:rPr>
        <w:t xml:space="preserve">مِنْ إِلٰهٍ غَیْرُهُ ... فَأَنْجَیْنٰاهُ وَ الَّذِینَ مَعَهُ بِرَحْمَةٍ مِنّٰا ....اعراف(7)65 و 72</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وَ لَمّٰا جٰاءَ أَمْرُنٰا نَجَّیْنٰا هُوداً وَ الَّذِینَ آمَنُوا مَعَهُ بِرَحْمَةٍ مِنّٰا وَ نَجَّیْنٰاهُمْ مِنْ عَذٰابٍ غَلِیظٍ. هود(11)50 و 58</w:t>
      </w:r>
    </w:p>
    <w:p>
      <w:pPr>
        <w:pStyle w:val="Heading3"/>
      </w:pPr>
      <w:bookmarkStart w:id="1837" w:name="_Toc1268"/>
      <w:r>
        <w:t>ایمان هود علیه السلام</w:t>
      </w:r>
      <w:bookmarkEnd w:id="1837"/>
    </w:p>
    <w:p>
      <w:pPr>
        <w:pStyle w:val="BookText"/>
      </w:pPr>
      <w:r>
        <w:rPr>
          <w:rFonts w:ascii="IRNazanin" w:hAnsi="IRNazanin" w:eastAsia="IRNazanin" w:cs="IRNazanin"/>
          <w:lang w:bidi="fa-IR"/>
          <w:color w:val="111111"/>
          <w:sz w:val="28"/>
          <w:szCs w:val="28"/>
          <w:rtl/>
        </w:rPr>
        <w:t xml:space="preserve">==&gt;همین مدخل،فضایل هود علیه السلام،ایمان.</w:t>
      </w:r>
    </w:p>
    <w:p>
      <w:pPr>
        <w:pStyle w:val="Heading3"/>
      </w:pPr>
      <w:bookmarkStart w:id="1838" w:name="_Toc1269"/>
      <w:r>
        <w:t>پاداش هود علیه السلام</w:t>
      </w:r>
      <w:bookmarkEnd w:id="1838"/>
    </w:p>
    <w:p>
      <w:pPr>
        <w:pStyle w:val="Heading4"/>
      </w:pPr>
      <w:bookmarkStart w:id="1839" w:name="_Toc1270"/>
      <w:r>
        <w:t>23.اعلام هود علیه السلام در نخواستن پاداش از مردم،در مقابل رسالت خویش:</w:t>
      </w:r>
      <w:bookmarkEnd w:id="1839"/>
    </w:p>
    <w:p>
      <w:pPr>
        <w:pStyle w:val="BookText"/>
      </w:pPr>
      <w:r>
        <w:rPr>
          <w:rFonts w:ascii="Amiri" w:hAnsi="Amiri" w:eastAsia="Amiri" w:cs="Amiri"/>
          <w:lang w:bidi="ar-SA"/>
          <w:color w:val="111111"/>
          <w:sz w:val="28"/>
          <w:szCs w:val="28"/>
          <w:rtl/>
        </w:rPr>
        <w:t xml:space="preserve">وَ إِلیٰ عٰادٍ أَخٰاهُمْ هُوداً ... یٰا قَوْمِ لاٰ أَسْئَلُکُمْ عَلَیْهِ أَجْراً إِنْ أَجْرِیَ إِلاّٰ عَلَی الَّذِی فَطَرَنِی ...</w:t>
      </w:r>
    </w:p>
    <w:p>
      <w:pPr>
        <w:pStyle w:val="BookText"/>
      </w:pPr>
      <w:r>
        <w:rPr>
          <w:rFonts w:ascii="IRNazanin" w:hAnsi="IRNazanin" w:eastAsia="IRNazanin" w:cs="IRNazanin"/>
          <w:lang w:bidi="fa-IR"/>
          <w:color w:val="111111"/>
          <w:sz w:val="28"/>
          <w:szCs w:val="28"/>
          <w:rtl/>
        </w:rPr>
        <w:t xml:space="preserve">هود(11)50 و 51</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شعراء(26)124 و 127</w:t>
      </w:r>
    </w:p>
    <w:p>
      <w:pPr>
        <w:pStyle w:val="Heading4"/>
      </w:pPr>
      <w:bookmarkStart w:id="1840" w:name="_Toc1271"/>
      <w:r>
        <w:t>24.خداوند،عطاکنندۀ پاداش رسالت به هود علیه السلام:</w:t>
      </w:r>
      <w:bookmarkEnd w:id="1840"/>
    </w:p>
    <w:p>
      <w:pPr>
        <w:pStyle w:val="BookText"/>
      </w:pPr>
      <w:r>
        <w:rPr>
          <w:rFonts w:ascii="Amiri" w:hAnsi="Amiri" w:eastAsia="Amiri" w:cs="Amiri"/>
          <w:lang w:bidi="ar-SA"/>
          <w:color w:val="111111"/>
          <w:sz w:val="28"/>
          <w:szCs w:val="28"/>
          <w:rtl/>
        </w:rPr>
        <w:t xml:space="preserve">وَ إِلیٰ عٰادٍ أَخٰاهُمْ هُوداً ... یٰا قَوْمِ لاٰ أَسْئَلُکُمْ عَلَیْهِ أَجْراً إِنْ أَجْرِیَ إِلاّٰ عَلَی الَّذِی فَطَرَنِی ...</w:t>
      </w:r>
    </w:p>
    <w:p>
      <w:pPr>
        <w:pStyle w:val="BookText"/>
      </w:pPr>
      <w:r>
        <w:rPr>
          <w:rFonts w:ascii="IRNazanin" w:hAnsi="IRNazanin" w:eastAsia="IRNazanin" w:cs="IRNazanin"/>
          <w:lang w:bidi="fa-IR"/>
          <w:color w:val="111111"/>
          <w:sz w:val="28"/>
          <w:szCs w:val="28"/>
          <w:rtl/>
        </w:rPr>
        <w:t xml:space="preserve">هود(11)50 و 51</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شعراء(26)124 و 127</w:t>
      </w:r>
    </w:p>
    <w:p>
      <w:pPr>
        <w:pStyle w:val="BookText"/>
      </w:pPr>
      <w:r>
        <w:rPr>
          <w:rFonts w:ascii="IRNazanin" w:hAnsi="IRNazanin" w:eastAsia="IRNazanin" w:cs="IRNazanin"/>
          <w:lang w:bidi="fa-IR"/>
          <w:color w:val="111111"/>
          <w:sz w:val="28"/>
          <w:szCs w:val="28"/>
          <w:rtl/>
        </w:rPr>
        <w:t xml:space="preserve">ص :181</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36" w:name="pg19842_204518"/>
    <w:bookmarkEnd w:id="136"/>
    <w:p>
      <w:pPr>
        <w:pStyle w:val="Heading3"/>
      </w:pPr>
      <w:bookmarkStart w:id="1841" w:name="_Toc1272"/>
      <w:r>
        <w:t>تاریخ هود علیه السلام</w:t>
      </w:r>
      <w:bookmarkEnd w:id="1841"/>
    </w:p>
    <w:p>
      <w:pPr>
        <w:pStyle w:val="Heading4"/>
      </w:pPr>
      <w:bookmarkStart w:id="1842" w:name="_Toc1273"/>
      <w:r>
        <w:t>25.پیامبر اسلام صلی اللّٰه علیه و آله،مأمور یاد کردن تاریخ هود علیه السلام و قومش:</w:t>
      </w:r>
      <w:bookmarkEnd w:id="1842"/>
    </w:p>
    <w:p>
      <w:pPr>
        <w:pStyle w:val="BookText"/>
      </w:pPr>
      <w:r>
        <w:rPr>
          <w:rFonts w:ascii="Amiri" w:hAnsi="Amiri" w:eastAsia="Amiri" w:cs="Amiri"/>
          <w:lang w:bidi="ar-SA"/>
          <w:color w:val="111111"/>
          <w:sz w:val="28"/>
          <w:szCs w:val="28"/>
          <w:rtl/>
        </w:rPr>
        <w:t xml:space="preserve">وَ اذْکُرْ أَخٰا عٰادٍ إِذْ أَنْذَرَ قَوْمَهُ بِالْأَحْقٰافِ ....احقاف(46)21</w:t>
      </w:r>
    </w:p>
    <w:p>
      <w:pPr>
        <w:pStyle w:val="Heading4"/>
      </w:pPr>
      <w:bookmarkStart w:id="1843" w:name="_Toc1274"/>
      <w:r>
        <w:t>26.یاد کردن تاریخ هود علیه السلام و برخورد قوم عاد با آن حضرت،موجب تسلّی خاطر پیامبر صلی اللّٰه علیه و آله:</w:t>
      </w:r>
      <w:bookmarkEnd w:id="1843"/>
    </w:p>
    <w:p>
      <w:pPr>
        <w:pStyle w:val="BookText"/>
      </w:pPr>
      <w:r>
        <w:rPr>
          <w:rFonts w:ascii="Amiri" w:hAnsi="Amiri" w:eastAsia="Amiri" w:cs="Amiri"/>
          <w:lang w:bidi="ar-SA"/>
          <w:color w:val="111111"/>
          <w:sz w:val="28"/>
          <w:szCs w:val="28"/>
          <w:rtl/>
        </w:rPr>
        <w:t xml:space="preserve">وَ اذْکُرْ أَخٰا عٰادٍ إِذْ أَنْذَرَ قَوْمَهُ بِالْأَحْقٰافِ ... </w:t>
      </w:r>
      <w:r>
        <w:rPr>
          <w:rStyle w:val="FootnoteReference"/>
        </w:rPr>
        <w:footnoteReference w:id="167"/>
      </w:r>
      <w:r>
        <w:rPr>
          <w:rFonts w:ascii="IRNazanin" w:hAnsi="IRNazanin" w:eastAsia="IRNazanin" w:cs="IRNazanin"/>
          <w:lang w:bidi="fa-IR"/>
          <w:color w:val="111111"/>
          <w:sz w:val="28"/>
          <w:szCs w:val="28"/>
          <w:rtl/>
        </w:rPr>
        <w:t xml:space="preserve">احقاف(46)21</w:t>
      </w:r>
    </w:p>
    <w:p>
      <w:pPr>
        <w:pStyle w:val="Heading4"/>
      </w:pPr>
      <w:bookmarkStart w:id="1844" w:name="_Toc1275"/>
      <w:r>
        <w:t>27.زندگی و بعثت هود علیه السلام بعد از نوح علیه السلام و پیش از صالح علیه السلام:</w:t>
      </w:r>
      <w:bookmarkEnd w:id="1844"/>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....ابراهیم(14)9</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....احقاف(46)21</w:t>
      </w:r>
    </w:p>
    <w:p>
      <w:pPr>
        <w:pStyle w:val="Heading4"/>
      </w:pPr>
      <w:bookmarkStart w:id="1845" w:name="_Toc1276"/>
      <w:r>
        <w:t>28.زندگی و رسالت هود علیه السلام قبل از زندگی و رسالت شعیب علیه السلام:</w:t>
      </w:r>
      <w:bookmarkEnd w:id="1845"/>
    </w:p>
    <w:p>
      <w:pPr>
        <w:pStyle w:val="BookText"/>
      </w:pPr>
      <w:r>
        <w:rPr>
          <w:rFonts w:ascii="Amiri" w:hAnsi="Amiri" w:eastAsia="Amiri" w:cs="Amiri"/>
          <w:lang w:bidi="ar-SA"/>
          <w:color w:val="111111"/>
          <w:sz w:val="28"/>
          <w:szCs w:val="28"/>
          <w:rtl/>
        </w:rPr>
        <w:t xml:space="preserve">وَ إِلیٰ مَدْیَنَ أَخٰاهُمْ شُعَیْباً ... وَ یٰا قَوْمِ لاٰ یَجْرِمَنَّکُمْ شِقٰاقِی أَنْ یُصِیبَکُمْ مِثْلُ مٰا أَصٰابَ قَوْمَ نُوحٍ أَوْ قَوْمَ هُودٍ ....هود(11)84 و 89</w:t>
      </w:r>
    </w:p>
    <w:p>
      <w:pPr>
        <w:pStyle w:val="Heading4"/>
      </w:pPr>
      <w:bookmarkStart w:id="1846" w:name="_Toc1277"/>
      <w:r>
        <w:t>29.یادآوری تاریخ هود،موعظه و پند برای مشرکان:</w:t>
      </w:r>
      <w:bookmarkEnd w:id="1846"/>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....ابراهیم(14)9</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 </w:t>
      </w:r>
      <w:r>
        <w:rPr>
          <w:rStyle w:val="FootnoteReference"/>
        </w:rPr>
        <w:footnoteReference w:id="168"/>
      </w:r>
      <w:r>
        <w:rPr>
          <w:rFonts w:ascii="IRNazanin" w:hAnsi="IRNazanin" w:eastAsia="IRNazanin" w:cs="IRNazanin"/>
          <w:lang w:bidi="fa-IR"/>
          <w:color w:val="111111"/>
          <w:sz w:val="28"/>
          <w:szCs w:val="28"/>
          <w:rtl/>
        </w:rPr>
        <w:t xml:space="preserve">احقاف(46)21</w:t>
      </w:r>
    </w:p>
    <w:p>
      <w:pPr>
        <w:pStyle w:val="Heading4"/>
      </w:pPr>
      <w:bookmarkStart w:id="1847" w:name="_Toc1278"/>
      <w:r>
        <w:t>30.سرگذشت هود علیه السلام و قوم عاد،آیتی بزرگ و  عبرت‌آموز برای دیگران:</w:t>
      </w:r>
      <w:bookmarkEnd w:id="1847"/>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فَکَذَّبُوهُ فَأَهْلَکْنٰاهُمْ إِنَّ فِی ذٰلِکَ لَآیَةً ....شعراء(26)124 و 139</w:t>
      </w:r>
    </w:p>
    <w:p>
      <w:pPr>
        <w:pStyle w:val="Heading3"/>
      </w:pPr>
      <w:bookmarkStart w:id="1848" w:name="_Toc1279"/>
      <w:r>
        <w:t>تبرّی هود علیه السلام</w:t>
      </w:r>
      <w:bookmarkEnd w:id="1848"/>
    </w:p>
    <w:p>
      <w:pPr>
        <w:pStyle w:val="Heading4"/>
      </w:pPr>
      <w:bookmarkStart w:id="1849" w:name="_Toc1280"/>
      <w:r>
        <w:t>31.تبرّی و بیزاری هود علیه السلام از شرک‌ورزی مشرکان قوم خود:</w:t>
      </w:r>
      <w:bookmarkEnd w:id="1849"/>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 ... قٰالَ إِنِّی أُشْهِدُ اللّٰهَ وَ اشْهَدُوا أَنِّی بَرِیءٌ مِمّٰا تُشْرِکُونَ . هود(11)50 و 53 و 54</w:t>
      </w:r>
    </w:p>
    <w:p>
      <w:pPr>
        <w:pStyle w:val="Heading4"/>
      </w:pPr>
      <w:bookmarkStart w:id="1850" w:name="_Toc1281"/>
      <w:r>
        <w:t>32.هود علیه السلام گواهی‌گیرندۀ خدا و قومش،برای تبرّی خویش از شرک:</w:t>
      </w:r>
      <w:bookmarkEnd w:id="1850"/>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وَ اشْهَدُوا أَنِّی بَرِیءٌ مِمّٰا تُشْرِکُونَ</w:t>
      </w:r>
    </w:p>
    <w:p>
      <w:pPr>
        <w:pStyle w:val="BookText"/>
      </w:pPr>
      <w:r>
        <w:rPr>
          <w:rFonts w:ascii="Amiri" w:hAnsi="Amiri" w:eastAsia="Amiri" w:cs="Amiri"/>
          <w:lang w:bidi="ar-SA"/>
          <w:color w:val="111111"/>
          <w:sz w:val="28"/>
          <w:szCs w:val="28"/>
          <w:rtl/>
        </w:rPr>
        <w:t xml:space="preserve">مِنْ دُونِهِ فَکِیدُونِی جَمِیعاً ثُمَّ لاٰ تُنْظِرُونِ . هود(11)53-55</w:t>
      </w:r>
    </w:p>
    <w:p>
      <w:pPr>
        <w:pStyle w:val="BookText"/>
      </w:pPr>
      <w:r>
        <w:rPr>
          <w:rFonts w:ascii="IRNazanin" w:hAnsi="IRNazanin" w:eastAsia="IRNazanin" w:cs="IRNazanin"/>
          <w:lang w:bidi="fa-IR"/>
          <w:color w:val="111111"/>
          <w:sz w:val="28"/>
          <w:szCs w:val="28"/>
          <w:rtl/>
        </w:rPr>
        <w:t xml:space="preserve">ص :182</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7" w:name="pg19842_204519"/>
    <w:bookmarkEnd w:id="137"/>
    <w:p>
      <w:pPr>
        <w:pStyle w:val="Heading3"/>
      </w:pPr>
      <w:bookmarkStart w:id="1851" w:name="_Toc1282"/>
      <w:r>
        <w:t>تبلیغ هود علیه السلام</w:t>
      </w:r>
      <w:bookmarkEnd w:id="1851"/>
    </w:p>
    <w:p>
      <w:pPr>
        <w:pStyle w:val="Heading4"/>
      </w:pPr>
      <w:bookmarkStart w:id="1852" w:name="_Toc1283"/>
      <w:r>
        <w:t>33.هود علیه السلام،مبلّغ پیامهای الهی برای قوم عاد:</w:t>
      </w:r>
      <w:bookmarkEnd w:id="1852"/>
    </w:p>
    <w:p>
      <w:pPr>
        <w:pStyle w:val="BookText"/>
      </w:pPr>
      <w:r>
        <w:rPr>
          <w:rFonts w:ascii="Amiri" w:hAnsi="Amiri" w:eastAsia="Amiri" w:cs="Amiri"/>
          <w:lang w:bidi="ar-SA"/>
          <w:color w:val="111111"/>
          <w:sz w:val="28"/>
          <w:szCs w:val="28"/>
          <w:rtl/>
        </w:rPr>
        <w:t xml:space="preserve">وَ إِلیٰ عٰادٍ أَخٰاهُمْ هُوداً ... أُبَلِّغُکُمْ رِسٰالاٰتِ رَبِّی ....اعراف(7)65 و 68</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فَقَدْ أَبْلَغْتُکُمْ مٰا أُرْسِلْتُ بِهِ إِلَیْکُمْ ....هود(11)50-52 و 57</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 . شعراء(26)123-125</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 إِنَّمَا الْعِلْمُ عِنْدَ اللّٰهِ وَ أُبَلِّغُکُمْ مٰا أُرْسِلْتُ بِهِ وَ لٰکِنِّی أَرٰاکُمْ قَوْماً تَجْهَلُونَ . احقاف(46)21 و 23</w:t>
      </w:r>
    </w:p>
    <w:p>
      <w:pPr>
        <w:pStyle w:val="Heading4"/>
      </w:pPr>
      <w:bookmarkStart w:id="1853" w:name="_Toc1284"/>
      <w:r>
        <w:t>34.مأموریت هود علیه السلام،برای تبلیغ رسالت خود برای قومش:</w:t>
      </w:r>
      <w:bookmarkEnd w:id="185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أَنَا لَکُمْ نٰاصِحٌ</w:t>
      </w:r>
    </w:p>
    <w:p>
      <w:pPr>
        <w:pStyle w:val="BookText"/>
      </w:pPr>
      <w:r>
        <w:rPr>
          <w:rFonts w:ascii="Amiri" w:hAnsi="Amiri" w:eastAsia="Amiri" w:cs="Amiri"/>
          <w:lang w:bidi="ar-SA"/>
          <w:color w:val="111111"/>
          <w:sz w:val="28"/>
          <w:szCs w:val="28"/>
          <w:rtl/>
        </w:rPr>
        <w:t xml:space="preserve">أَمِینٌ . اعراف(7)65 و 67 و 68</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w:t>
      </w:r>
    </w:p>
    <w:p>
      <w:pPr>
        <w:pStyle w:val="BookText"/>
      </w:pPr>
      <w:r>
        <w:rPr>
          <w:rFonts w:ascii="Amiri" w:hAnsi="Amiri" w:eastAsia="Amiri" w:cs="Amiri"/>
          <w:lang w:bidi="ar-SA"/>
          <w:color w:val="111111"/>
          <w:sz w:val="28"/>
          <w:szCs w:val="28"/>
          <w:rtl/>
        </w:rPr>
        <w:t xml:space="preserve">فَإِنْ تَوَلَّوْا فَقَدْ أَبْلَغْتُکُمْ مٰا أُرْسِلْتُ بِهِ إِلَیْکُمْ ....هود(11)50-52 و 57</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 . شعراء(26)123-125</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 إِنَّمَا الْعِلْمُ عِنْدَ اللّٰهِ وَ أُبَلِّغُکُمْ مٰا أُرْسِلْتُ بِهِ ....احقاف(46)21 و 23</w:t>
      </w:r>
    </w:p>
    <w:p>
      <w:pPr>
        <w:pStyle w:val="Heading4"/>
      </w:pPr>
      <w:bookmarkStart w:id="1854" w:name="_Toc1285"/>
      <w:r>
        <w:t>35.هود علیه السلام مصمّم به ابلاغ رسالتهای الهی و تحمل هرگونه  گزند و آزار در طریق آن:</w:t>
      </w:r>
      <w:bookmarkEnd w:id="185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مِنْ دُونِهِ فَکِیدُونِی جَمِیعاً ثُمَّ لاٰ تُنْظِرُونِ</w:t>
      </w:r>
    </w:p>
    <w:p>
      <w:pPr>
        <w:pStyle w:val="BookText"/>
      </w:pPr>
      <w:r>
        <w:rPr>
          <w:rFonts w:ascii="Amiri" w:hAnsi="Amiri" w:eastAsia="Amiri" w:cs="Amiri"/>
          <w:lang w:bidi="ar-SA"/>
          <w:color w:val="111111"/>
          <w:sz w:val="28"/>
          <w:szCs w:val="28"/>
          <w:rtl/>
        </w:rPr>
        <w:t xml:space="preserve">إِنِّی تَوَکَّلْتُ عَلَی اللّٰهِ رَبِّی وَ رَبِّکُمْ مٰا مِنْ دَابَّةٍ إِلاّٰ هُوَ آخِذٌ بِنٰاصِیَتِهٰا إِنَّ رَبِّی عَلیٰ صِرٰاطٍ مُسْتَقِیمٍ . هود(11)50 و 55 و 56</w:t>
      </w:r>
    </w:p>
    <w:p>
      <w:pPr>
        <w:pStyle w:val="Heading4"/>
      </w:pPr>
      <w:bookmarkStart w:id="1855" w:name="_Toc1286"/>
      <w:r>
        <w:t>36.اخلاص هود علیه السلام در تبلیغ رسالت خود:</w:t>
      </w:r>
      <w:bookmarkEnd w:id="1855"/>
    </w:p>
    <w:p>
      <w:pPr>
        <w:pStyle w:val="BookText"/>
      </w:pPr>
      <w:r>
        <w:rPr>
          <w:rFonts w:ascii="IRNazanin" w:hAnsi="IRNazanin" w:eastAsia="IRNazanin" w:cs="IRNazanin"/>
          <w:lang w:bidi="fa-IR"/>
          <w:color w:val="111111"/>
          <w:sz w:val="28"/>
          <w:szCs w:val="28"/>
          <w:rtl/>
        </w:rPr>
        <w:t xml:space="preserve">ص :183</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8" w:name="pg19842_204520"/>
    <w:bookmarkEnd w:id="138"/>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یٰا قَوْمِ لاٰ أَسْئَلُکُمْ عَلَیْهِ أَجْراً إِنْ أَجْرِیَ إِلاّٰ عَلَی الَّذِی فَطَرَنِی ....هود(11)50 و 51</w:t>
      </w:r>
    </w:p>
    <w:p>
      <w:pPr>
        <w:pStyle w:val="Heading4"/>
      </w:pPr>
      <w:bookmarkStart w:id="1856" w:name="_Toc1287"/>
      <w:r>
        <w:t>37.تأکید هود علیه السلام بر امانتداری خویش در تبلیغ دین:</w:t>
      </w:r>
      <w:bookmarkEnd w:id="1856"/>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أُبَلِّغُکُمْ رِسٰالاٰتِ رَبِّی وَ أَنَا لَکُمْ نٰاصِحٌ أَمِینٌ . اعراف(7)65 و 68</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شعراء(26)123-127</w:t>
      </w:r>
    </w:p>
    <w:p>
      <w:pPr>
        <w:pStyle w:val="Heading3"/>
      </w:pPr>
      <w:bookmarkStart w:id="1857" w:name="_Toc1288"/>
      <w:r>
        <w:t>اهداف تبلیغ هود علیه السلام</w:t>
      </w:r>
      <w:bookmarkEnd w:id="1857"/>
    </w:p>
    <w:p>
      <w:pPr>
        <w:pStyle w:val="Heading4"/>
      </w:pPr>
      <w:bookmarkStart w:id="1858" w:name="_Toc1289"/>
      <w:r>
        <w:t>1.آمرزش</w:t>
      </w:r>
      <w:bookmarkEnd w:id="1858"/>
    </w:p>
    <w:p>
      <w:pPr>
        <w:pStyle w:val="Heading5"/>
      </w:pPr>
      <w:bookmarkStart w:id="1859" w:name="_Toc1290"/>
      <w:r>
        <w:t>38.جلب آمرزش الهی برای مردم،از اهداف دعوت و تبلیغ هود علیه السلام همچون پیامبران دیگر:</w:t>
      </w:r>
      <w:bookmarkEnd w:id="1859"/>
    </w:p>
    <w:p>
      <w:pPr>
        <w:pStyle w:val="BookText"/>
      </w:pPr>
      <w:r>
        <w:rPr>
          <w:rFonts w:ascii="Amiri" w:hAnsi="Amiri" w:eastAsia="Amiri" w:cs="Amiri"/>
          <w:lang w:bidi="ar-SA"/>
          <w:color w:val="111111"/>
          <w:sz w:val="28"/>
          <w:szCs w:val="28"/>
          <w:rtl/>
        </w:rPr>
        <w:t xml:space="preserve">أَ لَمْ یَأْتِکُمْ نَبَؤُا الَّذِینَ مِنْ قَبْلِکُمْ قَوْمِ ... وَ عٰادٍ ...</w:t>
      </w:r>
    </w:p>
    <w:p>
      <w:pPr>
        <w:pStyle w:val="BookText"/>
      </w:pPr>
      <w:r>
        <w:rPr>
          <w:rFonts w:ascii="Amiri" w:hAnsi="Amiri" w:eastAsia="Amiri" w:cs="Amiri"/>
          <w:lang w:bidi="ar-SA"/>
          <w:color w:val="111111"/>
          <w:sz w:val="28"/>
          <w:szCs w:val="28"/>
          <w:rtl/>
        </w:rPr>
        <w:t xml:space="preserve">وَ الَّذِینَ مِنْ بَعْدِهِمْ لاٰ یَعْلَمُهُمْ إِلاَّ اللّٰهُ جٰاءَتْهُمْ رُسُلُهُمْ بِالْبَیِّنٰاتِ ... قٰالَتْ رُسُلُهُمْ أَ فِی اللّٰهِ شَکٌّ فٰاطِرِ السَّمٰاوٰاتِ وَ الْأَرْضِ یَدْعُوکُمْ لِیَغْفِرَ لَکُمْ مِنْ ذُنُوبِکُمْ وَ یُؤَخِّرَکُمْ إِلیٰ أَجَلٍ مُسَمًّی ....ابراهیم(14)9 و 10</w:t>
      </w:r>
    </w:p>
    <w:p>
      <w:pPr>
        <w:pStyle w:val="Heading4"/>
      </w:pPr>
      <w:bookmarkStart w:id="1860" w:name="_Toc1291"/>
      <w:r>
        <w:t>2.اجتناب از گناه</w:t>
      </w:r>
      <w:bookmarkEnd w:id="1860"/>
    </w:p>
    <w:p>
      <w:pPr>
        <w:pStyle w:val="Heading5"/>
      </w:pPr>
      <w:bookmarkStart w:id="1861" w:name="_Toc1292"/>
      <w:r>
        <w:t>39.اجتناب قوم عاد از جرم و گناه،از اهداف تبلیغی هود علیه السلام:</w:t>
      </w:r>
      <w:bookmarkEnd w:id="186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وَ یٰا قَوْمِ اسْتَغْفِرُوا</w:t>
      </w:r>
    </w:p>
    <w:p>
      <w:pPr>
        <w:pStyle w:val="BookText"/>
      </w:pPr>
      <w:r>
        <w:rPr>
          <w:rFonts w:ascii="Amiri" w:hAnsi="Amiri" w:eastAsia="Amiri" w:cs="Amiri"/>
          <w:lang w:bidi="ar-SA"/>
          <w:color w:val="111111"/>
          <w:sz w:val="28"/>
          <w:szCs w:val="28"/>
          <w:rtl/>
        </w:rPr>
        <w:t xml:space="preserve">رَبَّکُمْ ثُمَّ تُوبُوا إِلَیْهِ یُرْسِلِ السَّمٰاءَ عَلَیْکُمْ مِدْرٰاراً وَ یَزِدْکُمْ قُوَّةً إِلیٰ قُوَّتِکُمْ وَ لاٰ تَتَوَلَّوْا مُجْرِمِینَ هود(11)50 و 52</w:t>
      </w:r>
    </w:p>
    <w:p>
      <w:pPr>
        <w:pStyle w:val="Heading4"/>
      </w:pPr>
      <w:bookmarkStart w:id="1862" w:name="_Toc1293"/>
      <w:r>
        <w:t>3.استغفار</w:t>
      </w:r>
      <w:bookmarkEnd w:id="1862"/>
    </w:p>
    <w:p>
      <w:pPr>
        <w:pStyle w:val="Heading5"/>
      </w:pPr>
      <w:bookmarkStart w:id="1863" w:name="_Toc1294"/>
      <w:r>
        <w:t>40.استغفار قوم عاد از گناهان،از اهداف تبلیغی هود علیه السلام:</w:t>
      </w:r>
      <w:bookmarkEnd w:id="186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هود(11)50 و 52</w:t>
      </w:r>
    </w:p>
    <w:p>
      <w:pPr>
        <w:pStyle w:val="Heading4"/>
      </w:pPr>
      <w:bookmarkStart w:id="1864" w:name="_Toc1295"/>
      <w:r>
        <w:t>4.بهره‌مندی</w:t>
      </w:r>
      <w:bookmarkEnd w:id="1864"/>
    </w:p>
    <w:p>
      <w:pPr>
        <w:pStyle w:val="Heading5"/>
      </w:pPr>
      <w:bookmarkStart w:id="1865" w:name="_Toc1296"/>
      <w:r>
        <w:t>41.بهره‌مندی و لذت بردن قوم عاد از دنیا،براثر اطاعت از خداوند،از اهداف تبلیغی رسالت هود علیه السلام:</w:t>
      </w:r>
      <w:bookmarkEnd w:id="1865"/>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 قٰالَتْ رُسُلُهُمْ أَ فِی اللّٰهِ شَکٌّ فٰاطِرِ السَّمٰاوٰاتِ وَ الْأَرْضِ یَدْعُوکُمْ لِیَغْفِرَ لَکُمْ مِنْ ذُنُوبِکُمْ وَ یُؤَخِّرَکُمْ إِلیٰ أَجَلٍ مُسَمًّی ... </w:t>
      </w:r>
      <w:r>
        <w:rPr>
          <w:rStyle w:val="FootnoteReference"/>
        </w:rPr>
        <w:footnoteReference w:id="169"/>
      </w:r>
      <w:r>
        <w:rPr>
          <w:rFonts w:ascii="IRNazanin" w:hAnsi="IRNazanin" w:eastAsia="IRNazanin" w:cs="IRNazanin"/>
          <w:lang w:bidi="fa-IR"/>
          <w:color w:val="111111"/>
          <w:sz w:val="28"/>
          <w:szCs w:val="28"/>
          <w:rtl/>
        </w:rPr>
        <w:t xml:space="preserve">ابراهیم(14)9 و 10</w:t>
      </w:r>
    </w:p>
    <w:p>
      <w:pPr>
        <w:pStyle w:val="Heading4"/>
      </w:pPr>
      <w:bookmarkStart w:id="1866" w:name="_Toc1297"/>
      <w:r>
        <w:t>5.پرهیزکاری</w:t>
      </w:r>
      <w:bookmarkEnd w:id="1866"/>
    </w:p>
    <w:p>
      <w:pPr>
        <w:pStyle w:val="Heading5"/>
      </w:pPr>
      <w:bookmarkStart w:id="1867" w:name="_Toc1298"/>
      <w:r>
        <w:t>42.فراخوانده شدن قوم عاد به تقوا،از اهداف تبلیغی حضرت هود علیه السلام:</w:t>
      </w:r>
      <w:bookmarkEnd w:id="1867"/>
    </w:p>
    <w:p>
      <w:pPr>
        <w:pStyle w:val="BookText"/>
      </w:pPr>
      <w:r>
        <w:rPr>
          <w:rFonts w:ascii="IRNazanin" w:hAnsi="IRNazanin" w:eastAsia="IRNazanin" w:cs="IRNazanin"/>
          <w:lang w:bidi="fa-IR"/>
          <w:color w:val="111111"/>
          <w:sz w:val="28"/>
          <w:szCs w:val="28"/>
          <w:rtl/>
        </w:rPr>
        <w:t xml:space="preserve">ص :184</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139" w:name="pg19842_204521"/>
    <w:bookmarkEnd w:id="139"/>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اعراف(7)65</w:t>
      </w:r>
    </w:p>
    <w:p>
      <w:pPr>
        <w:pStyle w:val="BookText"/>
      </w:pPr>
      <w:r>
        <w:rPr>
          <w:rFonts w:ascii="Amiri" w:hAnsi="Amiri" w:eastAsia="Amiri" w:cs="Amiri"/>
          <w:lang w:bidi="ar-SA"/>
          <w:color w:val="111111"/>
          <w:sz w:val="28"/>
          <w:szCs w:val="28"/>
          <w:rtl/>
        </w:rPr>
        <w:t xml:space="preserve">إِذْ قٰالَ لَهُمْ أَخُوهُمْ هُودٌ أَ لاٰ تَتَّقُونَ . شعراء(26)124</w:t>
      </w:r>
    </w:p>
    <w:p>
      <w:pPr>
        <w:pStyle w:val="Heading4"/>
      </w:pPr>
      <w:bookmarkStart w:id="1868" w:name="_Toc1299"/>
      <w:r>
        <w:t>6.دفع عذاب</w:t>
      </w:r>
      <w:bookmarkEnd w:id="1868"/>
    </w:p>
    <w:p>
      <w:pPr>
        <w:pStyle w:val="Heading5"/>
      </w:pPr>
      <w:bookmarkStart w:id="1869" w:name="_Toc1300"/>
      <w:r>
        <w:t>43.دفع عذاب از قوم عاد،از اهداف هود علیه السلام در تبلیغ رسالت خود:</w:t>
      </w:r>
      <w:bookmarkEnd w:id="1869"/>
    </w:p>
    <w:p>
      <w:pPr>
        <w:pStyle w:val="BookText"/>
      </w:pPr>
      <w:r>
        <w:rPr>
          <w:rFonts w:ascii="Amiri" w:hAnsi="Amiri" w:eastAsia="Amiri" w:cs="Amiri"/>
          <w:lang w:bidi="ar-SA"/>
          <w:color w:val="111111"/>
          <w:sz w:val="28"/>
          <w:szCs w:val="28"/>
          <w:rtl/>
        </w:rPr>
        <w:t xml:space="preserve">أَ لَمْ یَأْتِکُمْ نَبَؤُا الَّذِینَ مِنْ قَبْلِکُمْ قَوْمِ ... وَ عٰادٍ ...</w:t>
      </w:r>
    </w:p>
    <w:p>
      <w:pPr>
        <w:pStyle w:val="BookText"/>
      </w:pPr>
      <w:r>
        <w:rPr>
          <w:rFonts w:ascii="Amiri" w:hAnsi="Amiri" w:eastAsia="Amiri" w:cs="Amiri"/>
          <w:lang w:bidi="ar-SA"/>
          <w:color w:val="111111"/>
          <w:sz w:val="28"/>
          <w:szCs w:val="28"/>
          <w:rtl/>
        </w:rPr>
        <w:t xml:space="preserve">جٰاءَتْهُمْ رُسُلُهُمْ بِالْبَیِّنٰاتِ ... قٰالَتْ رُسُلُهُمْ أَ فِی اللّٰهِ شَکٌّ فٰاطِرِ السَّمٰاوٰاتِ وَ الْأَرْضِ یَدْعُوکُمْ لِیَغْفِرَ لَکُمْ مِنْ ذُنُوبِکُمْ وَ یُؤَخِّرَکُمْ إِلیٰ أَجَلٍ مُسَمًّی ... </w:t>
      </w:r>
      <w:r>
        <w:rPr>
          <w:rStyle w:val="FootnoteReference"/>
        </w:rPr>
        <w:footnoteReference w:id="170"/>
      </w:r>
      <w:r>
        <w:rPr>
          <w:rFonts w:ascii="IRNazanin" w:hAnsi="IRNazanin" w:eastAsia="IRNazanin" w:cs="IRNazanin"/>
          <w:lang w:bidi="fa-IR"/>
          <w:color w:val="111111"/>
          <w:sz w:val="28"/>
          <w:szCs w:val="28"/>
          <w:rtl/>
        </w:rPr>
        <w:t xml:space="preserve">ابراهیم(14)9 و 10</w:t>
      </w:r>
    </w:p>
    <w:p>
      <w:pPr>
        <w:pStyle w:val="Heading4"/>
      </w:pPr>
      <w:bookmarkStart w:id="1870" w:name="_Toc1301"/>
      <w:r>
        <w:t>7.عبادت</w:t>
      </w:r>
      <w:bookmarkEnd w:id="1870"/>
    </w:p>
    <w:p>
      <w:pPr>
        <w:pStyle w:val="Heading5"/>
      </w:pPr>
      <w:bookmarkStart w:id="1871" w:name="_Toc1302"/>
      <w:r>
        <w:t>44.عبادت قوم عاد برای خداوند،از اهداف تبلیغی هود علیه السلام:</w:t>
      </w:r>
      <w:bookmarkEnd w:id="187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اعراف(7)65</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هود(11)50</w:t>
      </w:r>
    </w:p>
    <w:p>
      <w:pPr>
        <w:pStyle w:val="Heading3"/>
      </w:pPr>
      <w:bookmarkStart w:id="1872" w:name="_Toc1303"/>
      <w:r>
        <w:t>روشهای تبلیغی هود علیه السلام</w:t>
      </w:r>
      <w:bookmarkEnd w:id="1872"/>
    </w:p>
    <w:p>
      <w:pPr>
        <w:pStyle w:val="Heading4"/>
      </w:pPr>
      <w:bookmarkStart w:id="1873" w:name="_Toc1304"/>
      <w:r>
        <w:t>1.احتجاج</w:t>
      </w:r>
      <w:bookmarkEnd w:id="1873"/>
    </w:p>
    <w:p>
      <w:pPr>
        <w:pStyle w:val="BookText"/>
      </w:pPr>
      <w:r>
        <w:rPr>
          <w:rFonts w:ascii="IRNazanin" w:hAnsi="IRNazanin" w:eastAsia="IRNazanin" w:cs="IRNazanin"/>
          <w:lang w:bidi="fa-IR"/>
          <w:color w:val="111111"/>
          <w:sz w:val="28"/>
          <w:szCs w:val="28"/>
          <w:rtl/>
        </w:rPr>
        <w:t xml:space="preserve">==&gt;همین مدخل،احتجاج هود علیه السلام</w:t>
      </w:r>
    </w:p>
    <w:p>
      <w:pPr>
        <w:pStyle w:val="Heading4"/>
      </w:pPr>
      <w:bookmarkStart w:id="1874" w:name="_Toc1305"/>
      <w:r>
        <w:t>2.ادب</w:t>
      </w:r>
      <w:bookmarkEnd w:id="1874"/>
    </w:p>
    <w:p>
      <w:pPr>
        <w:pStyle w:val="Heading5"/>
      </w:pPr>
      <w:bookmarkStart w:id="1875" w:name="_Toc1306"/>
      <w:r>
        <w:t>45.برخورد مؤدّبانۀ هود علیه السلام در تبلیغ قوم عاد،به رغم افتراهای آنان:</w:t>
      </w:r>
      <w:bookmarkEnd w:id="187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w:t>
      </w:r>
    </w:p>
    <w:p>
      <w:pPr>
        <w:pStyle w:val="BookText"/>
      </w:pPr>
      <w:r>
        <w:rPr>
          <w:rFonts w:ascii="Amiri" w:hAnsi="Amiri" w:eastAsia="Amiri" w:cs="Amiri"/>
          <w:lang w:bidi="ar-SA"/>
          <w:color w:val="111111"/>
          <w:sz w:val="28"/>
          <w:szCs w:val="28"/>
          <w:rtl/>
        </w:rPr>
        <w:t xml:space="preserve">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 . اعراف(7)65-67</w:t>
      </w:r>
    </w:p>
    <w:p>
      <w:pPr>
        <w:pStyle w:val="Heading4"/>
      </w:pPr>
      <w:bookmarkStart w:id="1876" w:name="_Toc1307"/>
      <w:r>
        <w:t>3.استدلال</w:t>
      </w:r>
      <w:bookmarkEnd w:id="1876"/>
    </w:p>
    <w:p>
      <w:pPr>
        <w:pStyle w:val="Heading5"/>
      </w:pPr>
      <w:bookmarkStart w:id="1877" w:name="_Toc1308"/>
      <w:r>
        <w:t>46.همراه بودن سخنان تبلیغی هود علیه السلام با دلیل و برهان:</w:t>
      </w:r>
      <w:bookmarkEnd w:id="1877"/>
    </w:p>
    <w:p>
      <w:pPr>
        <w:pStyle w:val="BookText"/>
      </w:pPr>
      <w:r>
        <w:rPr>
          <w:rFonts w:ascii="Amiri" w:hAnsi="Amiri" w:eastAsia="Amiri" w:cs="Amiri"/>
          <w:lang w:bidi="ar-SA"/>
          <w:color w:val="111111"/>
          <w:sz w:val="28"/>
          <w:szCs w:val="28"/>
          <w:rtl/>
        </w:rPr>
        <w:t xml:space="preserve">أَ لَمْ یَأْتِکُمْ نَبَؤُا الَّذِینَ مِنْ قَبْلِکُمْ قَوْمِ نُوحٍ وَ عٰادٍ ... لاٰ یَعْلَمُهُمْ إِلاَّ اللّٰهُ جٰاءَتْهُمْ رُسُلُهُمْ بِالْبَیِّنٰاتِ ... قٰالَتْ لَهُمْ رُسُلُهُمْ إِنْ نَحْنُ إِلاّٰ بَشَرٌ مِثْلُکُمْ وَ لٰکِنَّ اللّٰهَ یَمُنُّ عَلیٰ مَنْ یَشٰاءُ مِنْ عِبٰادِهِ وَ مٰا کٰانَ لَنٰا أَنْ نَأْتِیَکُمْ بِسُلْطٰانٍ إِلاّٰ بِإِذْنِ اللّٰهِ وَ عَلَی اللّٰهِ فَلْیَتَوَکَّلِ الْمُؤْمِنُونَ وَ مٰا لَنٰا أَلاّٰ نَتَوَکَّلَ عَلَی اللّٰهِ وَ قَدْ هَدٰانٰا سُبُلَنٰا وَ لَنَصْبِرَنَّ عَلیٰ مٰا آذَیْتُمُونٰا وَ عَلَی اللّٰهِ فَلْیَتَوَکَّلِ الْمُتَوَکِّلُونَ . ابراهیم(14)9 و 11 و 12</w:t>
      </w:r>
    </w:p>
    <w:p>
      <w:pPr>
        <w:pStyle w:val="Heading4"/>
      </w:pPr>
      <w:bookmarkStart w:id="1878" w:name="_Toc1309"/>
      <w:r>
        <w:t>4.امید دادن</w:t>
      </w:r>
      <w:bookmarkEnd w:id="1878"/>
    </w:p>
    <w:p>
      <w:pPr>
        <w:pStyle w:val="Heading5"/>
      </w:pPr>
      <w:bookmarkStart w:id="1879" w:name="_Toc1310"/>
      <w:r>
        <w:t>47.امیدوار ساختن قوم عاد به فلاح و رستگاری خود،از شیوه‌های تبلیغی هود علیه السلام:</w:t>
      </w:r>
      <w:bookmarkEnd w:id="1879"/>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اعراف(7)65 و 69</w:t>
      </w:r>
    </w:p>
    <w:p>
      <w:pPr>
        <w:pStyle w:val="Heading4"/>
      </w:pPr>
      <w:bookmarkStart w:id="1880" w:name="_Toc1311"/>
      <w:r>
        <w:t>5.انذار</w:t>
      </w:r>
      <w:bookmarkEnd w:id="1880"/>
    </w:p>
    <w:p>
      <w:pPr>
        <w:pStyle w:val="Heading5"/>
      </w:pPr>
      <w:bookmarkStart w:id="1881" w:name="_Toc1312"/>
      <w:r>
        <w:t>اشاره</w:t>
      </w:r>
      <w:bookmarkEnd w:id="1881"/>
    </w:p>
    <w:p>
      <w:pPr>
        <w:pStyle w:val="BookText"/>
      </w:pPr>
      <w:r>
        <w:rPr>
          <w:rFonts w:ascii="IRNazanin" w:hAnsi="IRNazanin" w:eastAsia="IRNazanin" w:cs="IRNazanin"/>
          <w:lang w:bidi="fa-IR"/>
          <w:color w:val="111111"/>
          <w:sz w:val="28"/>
          <w:szCs w:val="28"/>
          <w:rtl/>
        </w:rPr>
        <w:t xml:space="preserve">ص :185</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40" w:name="pg19842_204522"/>
    <w:bookmarkEnd w:id="140"/>
    <w:p>
      <w:pPr>
        <w:pStyle w:val="Heading5"/>
      </w:pPr>
      <w:bookmarkStart w:id="1882" w:name="_Toc1313"/>
      <w:r>
        <w:t>48.اخطار هود علیه السلام به قوم خویش،از گرفتار شدن به عذاب الهی:</w:t>
      </w:r>
      <w:bookmarkEnd w:id="1882"/>
    </w:p>
    <w:p>
      <w:pPr>
        <w:pStyle w:val="BookText"/>
      </w:pPr>
      <w:r>
        <w:rPr>
          <w:rFonts w:ascii="Amiri" w:hAnsi="Amiri" w:eastAsia="Amiri" w:cs="Amiri"/>
          <w:lang w:bidi="ar-SA"/>
          <w:color w:val="111111"/>
          <w:sz w:val="28"/>
          <w:szCs w:val="28"/>
          <w:rtl/>
        </w:rPr>
        <w:t xml:space="preserve">وَ إِلیٰ عٰادٍ أَخٰاهُمْ هُوداً قٰالَ یٰا قَوْمِ ... قٰالَ قَدْ وَقَعَ عَلَیْکُمْ مِنْ رَبِّکُمْ رِجْسٌ وَ غَضَبٌ أَ تُجٰادِلُونَنِی فِی أَسْمٰاءٍ سَمَّیْتُمُوهٰا أَنْتُمْ وَ آبٰاؤُکُمْ مٰا نَزَّلَ اللّٰهُ بِهٰا مِنْ سُلْطٰانٍ فَانْتَظِرُوا إِنِّی مَعَکُمْ مِنَ الْمُنْتَظِرِینَ . </w:t>
      </w:r>
      <w:r>
        <w:rPr>
          <w:rStyle w:val="FootnoteReference"/>
        </w:rPr>
        <w:footnoteReference w:id="171"/>
      </w:r>
      <w:r>
        <w:rPr>
          <w:rFonts w:ascii="IRNazanin" w:hAnsi="IRNazanin" w:eastAsia="IRNazanin" w:cs="IRNazanin"/>
          <w:lang w:bidi="fa-IR"/>
          <w:color w:val="111111"/>
          <w:sz w:val="28"/>
          <w:szCs w:val="28"/>
          <w:rtl/>
        </w:rPr>
        <w:t xml:space="preserve">اعراف(7)65 و 71</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أَخٰافُ عَلَیْکُمْ عَذٰابَ یَوْمٍ عَظِیمٍ شعراء(26)123 و 124 و 135</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احقاف(46)21</w:t>
      </w:r>
    </w:p>
    <w:p>
      <w:pPr>
        <w:pStyle w:val="Heading5"/>
      </w:pPr>
      <w:bookmarkStart w:id="1883" w:name="_Toc1314"/>
      <w:r>
        <w:t>49.هشدار هود علیه السلام به قوم عاد،از نابودی آنان و جایگزین شدن قومی دیگر به جای آنان:</w:t>
      </w:r>
      <w:bookmarkEnd w:id="1883"/>
    </w:p>
    <w:p>
      <w:pPr>
        <w:pStyle w:val="BookText"/>
      </w:pPr>
      <w:r>
        <w:rPr>
          <w:rFonts w:ascii="Amiri" w:hAnsi="Amiri" w:eastAsia="Amiri" w:cs="Amiri"/>
          <w:lang w:bidi="ar-SA"/>
          <w:color w:val="111111"/>
          <w:sz w:val="28"/>
          <w:szCs w:val="28"/>
          <w:rtl/>
        </w:rPr>
        <w:t xml:space="preserve">وَ إِلیٰ عٰادٍ أَخٰاهُمْ هُوداً قٰالَ یٰا قَوْمِ ... فَإِنْ تَوَلَّوْا فَقَدْ أَبْلَغْتُکُمْ مٰا أُرْسِلْتُ بِهِ إِلَیْکُمْ وَ یَسْتَخْلِفُ رَبِّی قَوْماً غَیْرَکُمْ ... إِنَّ رَبِّی عَلیٰ کُلِّ شَیْءٍ حَفِیظٌ. هود(11)50 و 57</w:t>
      </w:r>
    </w:p>
    <w:p>
      <w:pPr>
        <w:pStyle w:val="Heading5"/>
      </w:pPr>
      <w:bookmarkStart w:id="1884" w:name="_Toc1315"/>
      <w:r>
        <w:t>50.اخطار هود علیه السلام به قوم خود،از گرفتار شدن به عذاب استیصال:</w:t>
      </w:r>
      <w:bookmarkEnd w:id="1884"/>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 قٰالَ عَمّٰا قَلِیلٍ لَیُصْبِحُنَّ نٰادِمِینَ فَأَخَذَتْهُمُ الصَّیْحَةُ بِالْحَقِّ فَجَعَلْنٰاهُمْ غُثٰاءً ... </w:t>
      </w:r>
      <w:r>
        <w:rPr>
          <w:rStyle w:val="FootnoteReference"/>
        </w:rPr>
        <w:footnoteReference w:id="172"/>
      </w:r>
      <w:r>
        <w:rPr>
          <w:rFonts w:ascii="IRNazanin" w:hAnsi="IRNazanin" w:eastAsia="IRNazanin" w:cs="IRNazanin"/>
          <w:lang w:bidi="fa-IR"/>
          <w:color w:val="111111"/>
          <w:sz w:val="28"/>
          <w:szCs w:val="28"/>
          <w:rtl/>
        </w:rPr>
        <w:t xml:space="preserve">مؤمنون(23)31 و 32 و 40 و 41</w:t>
      </w:r>
    </w:p>
    <w:p>
      <w:pPr>
        <w:pStyle w:val="BookText"/>
      </w:pPr>
      <w:r>
        <w:rPr>
          <w:rFonts w:ascii="Amiri" w:hAnsi="Amiri" w:eastAsia="Amiri" w:cs="Amiri"/>
          <w:lang w:bidi="ar-SA"/>
          <w:color w:val="111111"/>
          <w:sz w:val="28"/>
          <w:szCs w:val="28"/>
          <w:rtl/>
        </w:rPr>
        <w:t xml:space="preserve">وَ اذْکُرْ أَخٰا عٰادٍ إِذْ أَنْذَرَ قَوْمَهُ بِالْأَحْقٰافِ وَ قَدْ خَلَتِ</w:t>
      </w:r>
    </w:p>
    <w:p>
      <w:pPr>
        <w:pStyle w:val="BookText"/>
      </w:pPr>
      <w:r>
        <w:rPr>
          <w:rFonts w:ascii="Amiri" w:hAnsi="Amiri" w:eastAsia="Amiri" w:cs="Amiri"/>
          <w:lang w:bidi="ar-SA"/>
          <w:color w:val="111111"/>
          <w:sz w:val="28"/>
          <w:szCs w:val="28"/>
          <w:rtl/>
        </w:rPr>
        <w:t xml:space="preserve">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w:t>
      </w:r>
    </w:p>
    <w:p>
      <w:pPr>
        <w:pStyle w:val="BookText"/>
      </w:pPr>
      <w:r>
        <w:rPr>
          <w:rFonts w:ascii="Amiri" w:hAnsi="Amiri" w:eastAsia="Amiri" w:cs="Amiri"/>
          <w:lang w:bidi="ar-SA"/>
          <w:color w:val="111111"/>
          <w:sz w:val="28"/>
          <w:szCs w:val="28"/>
          <w:rtl/>
        </w:rPr>
        <w:t xml:space="preserve">تُدَمِّرُ کُلَّ شَیْءٍ بِأَمْرِ رَبِّهٰا ....احقاف(46)21 و 24-25</w:t>
      </w:r>
    </w:p>
    <w:p>
      <w:pPr>
        <w:pStyle w:val="Heading5"/>
      </w:pPr>
      <w:bookmarkStart w:id="1885" w:name="_Toc1316"/>
      <w:r>
        <w:t>51.هود علیه السلام انذاردهندۀ قوم عاد،از عذاب قیامت:</w:t>
      </w:r>
      <w:bookmarkEnd w:id="1885"/>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أَخٰافُ عَلَیْکُمْ عَذٰابَ یَوْمٍ عَظِیمٍ . </w:t>
      </w:r>
      <w:r>
        <w:rPr>
          <w:rStyle w:val="FootnoteReference"/>
        </w:rPr>
        <w:footnoteReference w:id="173"/>
      </w:r>
      <w:r>
        <w:rPr>
          <w:rFonts w:ascii="IRNazanin" w:hAnsi="IRNazanin" w:eastAsia="IRNazanin" w:cs="IRNazanin"/>
          <w:lang w:bidi="fa-IR"/>
          <w:color w:val="111111"/>
          <w:sz w:val="28"/>
          <w:szCs w:val="28"/>
          <w:rtl/>
        </w:rPr>
        <w:t xml:space="preserve">شعراء(26)123 و 124 و 135</w:t>
      </w:r>
    </w:p>
    <w:p>
      <w:pPr>
        <w:pStyle w:val="BookText"/>
      </w:pPr>
      <w:r>
        <w:rPr>
          <w:rFonts w:ascii="Amiri" w:hAnsi="Amiri" w:eastAsia="Amiri" w:cs="Amiri"/>
          <w:lang w:bidi="ar-SA"/>
          <w:color w:val="111111"/>
          <w:sz w:val="28"/>
          <w:szCs w:val="28"/>
          <w:rtl/>
        </w:rPr>
        <w:t xml:space="preserve">وَ اذْکُرْ أَخٰا عٰادٍ إِذْ أَنْذَرَ قَوْمَهُ بِالْأَحْقٰافِ ... إِنِّی أَخٰافُ عَلَیْکُمْ عَذٰابَ یَوْمٍ عَظِیمٍ . احقاف(46)21</w:t>
      </w:r>
    </w:p>
    <w:p>
      <w:pPr>
        <w:pStyle w:val="Heading5"/>
      </w:pPr>
      <w:bookmarkStart w:id="1886" w:name="_Toc1317"/>
      <w:r>
        <w:t>52.هشدار هود علیه السلام به قوم عاد،از گرفتاری به عذاب و غضب الهی بر آنان:</w:t>
      </w:r>
      <w:bookmarkEnd w:id="1886"/>
    </w:p>
    <w:p>
      <w:pPr>
        <w:pStyle w:val="BookText"/>
      </w:pPr>
      <w:r>
        <w:rPr>
          <w:rFonts w:ascii="Amiri" w:hAnsi="Amiri" w:eastAsia="Amiri" w:cs="Amiri"/>
          <w:lang w:bidi="ar-SA"/>
          <w:color w:val="111111"/>
          <w:sz w:val="28"/>
          <w:szCs w:val="28"/>
          <w:rtl/>
        </w:rPr>
        <w:t xml:space="preserve">وَ إِلیٰ عٰادٍ أَخٰاهُمْ هُوداً ... أَ وَ عَجِبْتُمْ أَنْ جٰاءَکُمْ ذِکْرٌ مِنْ رَبِّکُمْ عَلیٰ رَجُلٍ مِنْکُمْ لِیُنْذِرَکُمْ وَ اذْکُرُوا إِذْ جَعَلَکُمْ خُلَفٰاءَ مِنْ بَعْدِ قَوْمِ نُوحٍ وَ زٰادَکُمْ فِی الْخَلْقِ بَصْطَةً فَاذْکُرُوا آلاٰءَ اللّٰهِ لَعَلَّکُمْ تُفْلِحُونَ قٰالَ قَدْ وَقَعَ عَلَیْکُمْ مِنْ رَبِّکُمْ رِجْسٌ وَ غَضَبٌ ... فَانْتَظِرُوا إِنِّی</w:t>
      </w:r>
    </w:p>
    <w:p>
      <w:pPr>
        <w:pStyle w:val="BookText"/>
      </w:pPr>
      <w:r>
        <w:rPr>
          <w:rFonts w:ascii="IRNazanin" w:hAnsi="IRNazanin" w:eastAsia="IRNazanin" w:cs="IRNazanin"/>
          <w:lang w:bidi="fa-IR"/>
          <w:color w:val="111111"/>
          <w:sz w:val="28"/>
          <w:szCs w:val="28"/>
          <w:rtl/>
        </w:rPr>
        <w:t xml:space="preserve">ص :186</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141" w:name="pg19842_204523"/>
    <w:bookmarkEnd w:id="141"/>
    <w:p>
      <w:pPr>
        <w:pStyle w:val="BookText"/>
      </w:pPr>
      <w:r>
        <w:rPr>
          <w:rFonts w:ascii="Amiri" w:hAnsi="Amiri" w:eastAsia="Amiri" w:cs="Amiri"/>
          <w:lang w:bidi="ar-SA"/>
          <w:color w:val="111111"/>
          <w:sz w:val="28"/>
          <w:szCs w:val="28"/>
          <w:rtl/>
        </w:rPr>
        <w:t xml:space="preserve">مَعَکُمْ مِنَ الْمُنْتَظِرِینَ . اعراف(7)65 و 69 و 71</w:t>
      </w:r>
    </w:p>
    <w:p>
      <w:pPr>
        <w:pStyle w:val="Heading5"/>
      </w:pPr>
      <w:bookmarkStart w:id="1887" w:name="_Toc1318"/>
      <w:r>
        <w:t>53.هود علیه السلام انذارکنندۀ قوم مشرک خود،از ابتلا به عذاب بزرگ دنیا:</w:t>
      </w:r>
      <w:bookmarkEnd w:id="1887"/>
    </w:p>
    <w:p>
      <w:pPr>
        <w:pStyle w:val="BookText"/>
      </w:pPr>
      <w:r>
        <w:rPr>
          <w:rFonts w:ascii="Amiri" w:hAnsi="Amiri" w:eastAsia="Amiri" w:cs="Amiri"/>
          <w:lang w:bidi="ar-SA"/>
          <w:color w:val="111111"/>
          <w:sz w:val="28"/>
          <w:szCs w:val="28"/>
          <w:rtl/>
        </w:rPr>
        <w:t xml:space="preserve">وَ اذْکُرْ أَخٰا عٰادٍ إِذْ أَنْذَرَ قَوْمَهُ بِالْأَحْقٰافِ ... أَلاّٰ تَعْبُدُوا إِلاَّ اللّٰهَ إِنِّی أَخٰافُ عَلَیْکُمْ عَذٰابَ یَوْمٍ عَظِیمٍ . </w:t>
      </w:r>
      <w:r>
        <w:rPr>
          <w:rStyle w:val="FootnoteReference"/>
        </w:rPr>
        <w:footnoteReference w:id="174"/>
      </w:r>
      <w:r>
        <w:rPr>
          <w:rFonts w:ascii="IRNazanin" w:hAnsi="IRNazanin" w:eastAsia="IRNazanin" w:cs="IRNazanin"/>
          <w:lang w:bidi="fa-IR"/>
          <w:color w:val="111111"/>
          <w:sz w:val="28"/>
          <w:szCs w:val="28"/>
          <w:rtl/>
        </w:rPr>
        <w:t xml:space="preserve">احقاف(46)21</w:t>
      </w:r>
    </w:p>
    <w:p>
      <w:pPr>
        <w:pStyle w:val="Heading5"/>
      </w:pPr>
      <w:bookmarkStart w:id="1888" w:name="_Toc1319"/>
      <w:r>
        <w:t>54.پیامبر اسلام صلی اللّٰه علیه و آله،موظف به یاد کردن انذارهای هود علیه السلام در قوم عاد:</w:t>
      </w:r>
      <w:bookmarkEnd w:id="1888"/>
    </w:p>
    <w:p>
      <w:pPr>
        <w:pStyle w:val="BookText"/>
      </w:pPr>
      <w:r>
        <w:rPr>
          <w:rFonts w:ascii="Amiri" w:hAnsi="Amiri" w:eastAsia="Amiri" w:cs="Amiri"/>
          <w:lang w:bidi="ar-SA"/>
          <w:color w:val="111111"/>
          <w:sz w:val="28"/>
          <w:szCs w:val="28"/>
          <w:rtl/>
        </w:rPr>
        <w:t xml:space="preserve">وَ اذْکُرْ أَخٰا عٰادٍ إِذْ أَنْذَرَ قَوْمَهُ بِالْأَحْقٰافِ ....احقاف(46)21</w:t>
      </w:r>
    </w:p>
    <w:p>
      <w:pPr>
        <w:pStyle w:val="Heading5"/>
      </w:pPr>
      <w:bookmarkStart w:id="1889" w:name="_Toc1320"/>
      <w:r>
        <w:t>55.اخطار هود علیه السلام به قوم خود،دربارۀ عذاب نابودکنندۀ هر چیز:</w:t>
      </w:r>
      <w:bookmarkEnd w:id="1889"/>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فَلَمّٰا رَأَوْهُ عٰارِضاً مُسْتَقْبِلَ أَوْدِیَتِهِمْ قٰالُوا هٰذٰا عٰارِضٌ مُمْطِرُنٰا بَلْ هُوَ مَا اسْتَعْجَلْتُمْ بِهِ رِیحٌ فِیهٰا عَذٰابٌ أَلِیمٌ</w:t>
      </w:r>
    </w:p>
    <w:p>
      <w:pPr>
        <w:pStyle w:val="BookText"/>
      </w:pPr>
      <w:r>
        <w:rPr>
          <w:rFonts w:ascii="Amiri" w:hAnsi="Amiri" w:eastAsia="Amiri" w:cs="Amiri"/>
          <w:lang w:bidi="ar-SA"/>
          <w:color w:val="111111"/>
          <w:sz w:val="28"/>
          <w:szCs w:val="28"/>
          <w:rtl/>
        </w:rPr>
        <w:t xml:space="preserve">تُدَمِّرُ کُلَّ شَیْءٍ بِأَمْرِ رَبِّهٰا فَأَصْبَحُوا لاٰ یُریٰ إِلاّٰ مَسٰاکِنُهُمْ کَذٰلِکَ نَجْزِی الْقَوْمَ الْمُجْرِمِینَ . احقاف(46)21 و 24 و 25</w:t>
      </w:r>
    </w:p>
    <w:p>
      <w:pPr>
        <w:pStyle w:val="Heading5"/>
      </w:pPr>
      <w:bookmarkStart w:id="1890" w:name="_Toc1321"/>
      <w:r>
        <w:t>56.اشراف قوم هود،رویگردان از انذارهای هود علیه السلام با نسبت دادن سفاهت و کذب به او:</w:t>
      </w:r>
      <w:bookmarkEnd w:id="1890"/>
    </w:p>
    <w:p>
      <w:pPr>
        <w:pStyle w:val="BookText"/>
      </w:pPr>
      <w:r>
        <w:rPr>
          <w:rFonts w:ascii="Amiri" w:hAnsi="Amiri" w:eastAsia="Amiri" w:cs="Amiri"/>
          <w:lang w:bidi="ar-SA"/>
          <w:color w:val="111111"/>
          <w:sz w:val="28"/>
          <w:szCs w:val="28"/>
          <w:rtl/>
        </w:rPr>
        <w:t xml:space="preserve">وَ إِلیٰ عٰادٍ أَخٰاهُمْ هُوداً ... قٰالَ الْمَلَأُ الَّذِینَ کَفَرُوا مِنْ قَوْمِهِ إِنّٰا لَنَرٰاکَ فِی سَفٰاهَةٍ وَ إِنّٰا لَنَظُنُّکَ مِنَ الْکٰاذِبِینَ قٰالُوا أَ جِئْتَنٰا لِنَعْبُدَ اللّٰهَ وَحْدَهُ وَ نَذَرَ مٰا کٰانَ یَعْبُدُ آبٰاؤُنٰا فَأْتِنٰا بِمٰا تَعِدُنٰا إِنْ کُنْتَ مِنَ اَلصّٰادِقِینَ . اعراف(7)65 و 66 و 70</w:t>
      </w:r>
    </w:p>
    <w:p>
      <w:pPr>
        <w:pStyle w:val="Heading5"/>
      </w:pPr>
      <w:bookmarkStart w:id="1891" w:name="_Toc1322"/>
      <w:r>
        <w:t>57.روی‌گردانی اشراف قوم هود،از انذارهای هود علیه السلام با تعجب از رسالت بشری همانند او:</w:t>
      </w:r>
      <w:bookmarkEnd w:id="1891"/>
    </w:p>
    <w:p>
      <w:pPr>
        <w:pStyle w:val="BookText"/>
      </w:pPr>
      <w:r>
        <w:rPr>
          <w:rFonts w:ascii="Amiri" w:hAnsi="Amiri" w:eastAsia="Amiri" w:cs="Amiri"/>
          <w:lang w:bidi="ar-SA"/>
          <w:color w:val="111111"/>
          <w:sz w:val="28"/>
          <w:szCs w:val="28"/>
          <w:rtl/>
        </w:rPr>
        <w:t xml:space="preserve">وَ إِلیٰ عٰادٍ أَخٰاهُمْ هُوداً قٰالَ ... أَ فَلاٰ تَتَّقُونَ أَ وَ عَجِبْتُمْ أَنْ جٰاءَکُمْ ذِکْرٌ مِنْ رَبِّکُمْ عَلیٰ رَجُلٍ مِنْکُمْ لِیُنْذِرَکُمْ وَ اذْکُرُوا إِذْ جَعَلَکُمْ خُلَفٰاءَ مِنْ بَعْدِ قَوْمِ نُوحٍ وَ زٰادَکُمْ فِی الْخَلْقِ بَصْطَةً فَاذْکُرُوا آلاٰءَ اللّٰهِ لَعَلَّکُمْ تُفْلِحُونَ قٰالُوا أَ جِئْتَنٰا لِنَعْبُدَ اللّٰهَ وَحْدَهُ وَ نَذَرَ مٰا کٰانَ یَعْبُدُ آبٰاؤُنٰا فَأْتِنٰا بِمٰا تَعِدُنٰا إِنْ کُنْتَ مِنَ الصّٰادِقِینَ قٰالَ قَدْ وَقَعَ عَلَیْکُمْ مِنْ رَبِّکُمْ رِجْسٌ وَ غَضَبٌ أَ تُجٰادِلُونَنِی فِی أَسْمٰاءٍ سَمَّیْتُمُوهٰا أَنْتُمْ وَ آبٰاؤُکُمْ مٰا نَزَّلَ اللّٰهُ بِهٰا مِنْ سُلْطٰانٍ فَانْتَظِرُوا إِنِّی مَعَکُمْ مِنَ الْمُنْتَظِرِینَ . اعراف(7)65 و 66 و 70 و 71</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 مؤمنون(23)32 و 33</w:t>
      </w:r>
    </w:p>
    <w:p>
      <w:pPr>
        <w:pStyle w:val="Heading5"/>
      </w:pPr>
      <w:bookmarkStart w:id="1892" w:name="_Toc1323"/>
      <w:r>
        <w:t>58.روی‌گردانی اکثر قوم هود از انذارهای او با افسانه خواندن و دروغ دانستن آنها:</w:t>
      </w:r>
      <w:bookmarkEnd w:id="1892"/>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أَخٰافُ عَلَیْکُمْ عَذٰابَ یَوْمٍ عَظِیمٍ</w:t>
      </w:r>
    </w:p>
    <w:p>
      <w:pPr>
        <w:pStyle w:val="BookText"/>
      </w:pPr>
      <w:r>
        <w:rPr>
          <w:rFonts w:ascii="Amiri" w:hAnsi="Amiri" w:eastAsia="Amiri" w:cs="Amiri"/>
          <w:lang w:bidi="ar-SA"/>
          <w:color w:val="111111"/>
          <w:sz w:val="28"/>
          <w:szCs w:val="28"/>
          <w:rtl/>
        </w:rPr>
        <w:t xml:space="preserve">قٰالُوا سَوٰاءٌ عَلَیْنٰا أَ وَعَظْتَ أَمْ لَمْ تَکُنْ مِنَ الْوٰاعِظِینَ</w:t>
      </w:r>
    </w:p>
    <w:p>
      <w:pPr>
        <w:pStyle w:val="BookText"/>
      </w:pPr>
      <w:r>
        <w:rPr>
          <w:rFonts w:ascii="IRNazanin" w:hAnsi="IRNazanin" w:eastAsia="IRNazanin" w:cs="IRNazanin"/>
          <w:lang w:bidi="fa-IR"/>
          <w:color w:val="111111"/>
          <w:sz w:val="28"/>
          <w:szCs w:val="28"/>
          <w:rtl/>
        </w:rPr>
        <w:t xml:space="preserve">ص :187</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42" w:name="pg19842_204524"/>
    <w:bookmarkEnd w:id="142"/>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 . شعراء(26)123 و 124 و 135 و 136 و 139</w:t>
      </w:r>
    </w:p>
    <w:p>
      <w:pPr>
        <w:pStyle w:val="Heading5"/>
      </w:pPr>
      <w:bookmarkStart w:id="1893" w:name="_Toc1324"/>
      <w:r>
        <w:t>59.روی‌گردانی قوم هود از انذار هود علیه السلام دربارۀ عذاب آخرتی با بی‌اساس قلمداد کردن آن:</w:t>
      </w:r>
      <w:bookmarkEnd w:id="1893"/>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 . احقاف(46)21 و 22</w:t>
      </w:r>
    </w:p>
    <w:p>
      <w:pPr>
        <w:pStyle w:val="Heading4"/>
      </w:pPr>
      <w:bookmarkStart w:id="1894" w:name="_Toc1325"/>
      <w:r>
        <w:t>6.بشارت</w:t>
      </w:r>
      <w:bookmarkEnd w:id="1894"/>
    </w:p>
    <w:p>
      <w:pPr>
        <w:pStyle w:val="Heading5"/>
      </w:pPr>
      <w:bookmarkStart w:id="1895" w:name="_Toc1326"/>
      <w:r>
        <w:t>60.بشارت به سود و فواید مادی،در صورت ایمان به خدا و توبه از گناهان در بیان هود علیه السلام از روشهای تبلیغی آن حضرت:</w:t>
      </w:r>
      <w:bookmarkEnd w:id="189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هود(11)50-52</w:t>
      </w:r>
    </w:p>
    <w:p>
      <w:pPr>
        <w:pStyle w:val="Heading4"/>
      </w:pPr>
      <w:bookmarkStart w:id="1896" w:name="_Toc1327"/>
      <w:r>
        <w:t>7.تحریک عواطف</w:t>
      </w:r>
      <w:bookmarkEnd w:id="1896"/>
    </w:p>
    <w:p>
      <w:pPr>
        <w:pStyle w:val="Heading5"/>
      </w:pPr>
      <w:bookmarkStart w:id="1897" w:name="_Toc1328"/>
      <w:r>
        <w:t>61.تحریک عواطف،از روشهای تبلیغی هود علیه السلام در بیان معارف الهی:</w:t>
      </w:r>
      <w:bookmarkEnd w:id="1897"/>
    </w:p>
    <w:p>
      <w:pPr>
        <w:pStyle w:val="BookText"/>
      </w:pPr>
      <w:r>
        <w:rPr>
          <w:rFonts w:ascii="Amiri" w:hAnsi="Amiri" w:eastAsia="Amiri" w:cs="Amiri"/>
          <w:lang w:bidi="ar-SA"/>
          <w:color w:val="111111"/>
          <w:sz w:val="28"/>
          <w:szCs w:val="28"/>
          <w:rtl/>
        </w:rPr>
        <w:t xml:space="preserve">وَ إِلیٰ عٰادٍ أَخٰاهُمْ هُوداً قٰالَ یٰا قَوْمِ اعْبُدُوا اللّٰهَ ...</w:t>
      </w:r>
    </w:p>
    <w:p>
      <w:pPr>
        <w:pStyle w:val="BookText"/>
      </w:pPr>
      <w:r>
        <w:rPr>
          <w:rFonts w:ascii="Amiri" w:hAnsi="Amiri" w:eastAsia="Amiri" w:cs="Amiri"/>
          <w:lang w:bidi="ar-SA"/>
          <w:color w:val="111111"/>
          <w:sz w:val="28"/>
          <w:szCs w:val="28"/>
          <w:rtl/>
        </w:rPr>
        <w:t xml:space="preserve">... وَ اذْکُرُوا إِذْ جَعَلَکُمْ خُلَفٰاءَ مِنْ بَعْدِ قَوْمِ نُوحٍ وَ زٰادَکُمْ فِی الْخَلْقِ بَصْطَةً ....اعراف(7)65 و 69</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هود(11)50-52</w:t>
      </w:r>
    </w:p>
    <w:p>
      <w:pPr>
        <w:pStyle w:val="Heading4"/>
      </w:pPr>
      <w:bookmarkStart w:id="1898" w:name="_Toc1329"/>
      <w:r>
        <w:t>8.تذکّر</w:t>
      </w:r>
      <w:bookmarkEnd w:id="1898"/>
    </w:p>
    <w:p>
      <w:pPr>
        <w:pStyle w:val="Heading5"/>
      </w:pPr>
      <w:bookmarkStart w:id="1899" w:name="_Toc1330"/>
      <w:r>
        <w:t>62. یادآوری نعمتهای الهی به مردم،از روشهای تبلیغی هود علیه السلام:</w:t>
      </w:r>
      <w:bookmarkEnd w:id="1899"/>
    </w:p>
    <w:p>
      <w:pPr>
        <w:pStyle w:val="BookText"/>
      </w:pPr>
      <w:r>
        <w:rPr>
          <w:rFonts w:ascii="Amiri" w:hAnsi="Amiri" w:eastAsia="Amiri" w:cs="Amiri"/>
          <w:lang w:bidi="ar-SA"/>
          <w:color w:val="111111"/>
          <w:sz w:val="28"/>
          <w:szCs w:val="28"/>
          <w:rtl/>
        </w:rPr>
        <w:t xml:space="preserve">... وَ اذْکُرُوا إِذْ جَعَلَکُمْ خُلَفٰاءَ مِنْ بَعْدِ قَوْمِ نُوحٍ وَ زٰادَکُمْ فِی الْخَلْقِ بَصْطَةً فَاذْکُرُوا آلاٰءَ اللّٰهِ لَعَلَّکُمْ تُفْلِحُونَ . اعراف(7)69</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هود(11)50 و 52</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اتَّقُوا الَّذِی أَمَدَّکُمْ بِمٰا تَعْلَمُونَ</w:t>
      </w:r>
    </w:p>
    <w:p>
      <w:pPr>
        <w:pStyle w:val="BookText"/>
      </w:pPr>
      <w:r>
        <w:rPr>
          <w:rFonts w:ascii="Amiri" w:hAnsi="Amiri" w:eastAsia="Amiri" w:cs="Amiri"/>
          <w:lang w:bidi="ar-SA"/>
          <w:color w:val="111111"/>
          <w:sz w:val="28"/>
          <w:szCs w:val="28"/>
          <w:rtl/>
        </w:rPr>
        <w:t xml:space="preserve">أَمَدَّکُمْ بِأَنْعٰامٍ وَ بَنِینَ</w:t>
      </w:r>
    </w:p>
    <w:p>
      <w:pPr>
        <w:pStyle w:val="BookText"/>
      </w:pPr>
      <w:r>
        <w:rPr>
          <w:rFonts w:ascii="Amiri" w:hAnsi="Amiri" w:eastAsia="Amiri" w:cs="Amiri"/>
          <w:lang w:bidi="ar-SA"/>
          <w:color w:val="111111"/>
          <w:sz w:val="28"/>
          <w:szCs w:val="28"/>
          <w:rtl/>
        </w:rPr>
        <w:t xml:space="preserve">وَ جَنّٰاتٍ وَ عُیُونٍ . شعراء(26)124 و 132-134</w:t>
      </w:r>
    </w:p>
    <w:p>
      <w:pPr>
        <w:pStyle w:val="Heading4"/>
      </w:pPr>
      <w:bookmarkStart w:id="1900" w:name="_Toc1331"/>
      <w:r>
        <w:t>9.درخواست نکردن</w:t>
      </w:r>
      <w:bookmarkEnd w:id="1900"/>
    </w:p>
    <w:p>
      <w:pPr>
        <w:pStyle w:val="Heading5"/>
      </w:pPr>
      <w:bookmarkStart w:id="1901" w:name="_Toc1332"/>
      <w:r>
        <w:t>63.انجام دادن تکالیف الهی، به‌وسیلۀ هود علیه السلام بدون هیچ‌گونه درخواست مزدی از مردم،هنگام تبلیغ:</w:t>
      </w:r>
      <w:bookmarkEnd w:id="190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w:t>
      </w:r>
    </w:p>
    <w:p>
      <w:pPr>
        <w:pStyle w:val="BookText"/>
      </w:pPr>
      <w:r>
        <w:rPr>
          <w:rFonts w:ascii="IRNazanin" w:hAnsi="IRNazanin" w:eastAsia="IRNazanin" w:cs="IRNazanin"/>
          <w:lang w:bidi="fa-IR"/>
          <w:color w:val="111111"/>
          <w:sz w:val="28"/>
          <w:szCs w:val="28"/>
          <w:rtl/>
        </w:rPr>
        <w:t xml:space="preserve">ص :188</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bookmarkStart w:id="143" w:name="pg19842_204525"/>
    <w:bookmarkEnd w:id="143"/>
    <w:p>
      <w:pPr>
        <w:pStyle w:val="BookText"/>
      </w:pPr>
      <w:r>
        <w:rPr>
          <w:rFonts w:ascii="Amiri" w:hAnsi="Amiri" w:eastAsia="Amiri" w:cs="Amiri"/>
          <w:lang w:bidi="ar-SA"/>
          <w:color w:val="111111"/>
          <w:sz w:val="28"/>
          <w:szCs w:val="28"/>
          <w:rtl/>
        </w:rPr>
        <w:t xml:space="preserve">تَعْقِلُونَ . هود(11)50 و 51</w:t>
      </w:r>
    </w:p>
    <w:p>
      <w:pPr>
        <w:pStyle w:val="Heading4"/>
      </w:pPr>
      <w:bookmarkStart w:id="1902" w:name="_Toc1333"/>
      <w:r>
        <w:t>10.سرزنش</w:t>
      </w:r>
      <w:bookmarkEnd w:id="1902"/>
    </w:p>
    <w:p>
      <w:pPr>
        <w:pStyle w:val="Heading5"/>
      </w:pPr>
      <w:bookmarkStart w:id="1903" w:name="_Toc1334"/>
      <w:r>
        <w:t>64.سرزنش قوم عاد،از روشهای تبلیغی هود علیه السلام:</w:t>
      </w:r>
      <w:bookmarkEnd w:id="190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اعراف(7)65 و 69</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 . شعراء(26)123-125 و 128 و 129</w:t>
      </w:r>
    </w:p>
    <w:p>
      <w:pPr>
        <w:pStyle w:val="BookText"/>
      </w:pPr>
      <w:r>
        <w:rPr>
          <w:rFonts w:ascii="IRNazanin" w:hAnsi="IRNazanin" w:eastAsia="IRNazanin" w:cs="IRNazanin"/>
          <w:lang w:bidi="fa-IR"/>
          <w:color w:val="111111"/>
          <w:sz w:val="28"/>
          <w:szCs w:val="28"/>
          <w:rtl/>
        </w:rPr>
        <w:t xml:space="preserve">نیز==&gt;همین مدخل،سرزنش‌های هود علیه السلام.</w:t>
      </w:r>
    </w:p>
    <w:p>
      <w:pPr>
        <w:pStyle w:val="Heading4"/>
      </w:pPr>
      <w:bookmarkStart w:id="1904" w:name="_Toc1335"/>
      <w:r>
        <w:t>11.صراحت</w:t>
      </w:r>
      <w:bookmarkEnd w:id="1904"/>
    </w:p>
    <w:p>
      <w:pPr>
        <w:pStyle w:val="Heading5"/>
      </w:pPr>
      <w:bookmarkStart w:id="1905" w:name="_Toc1336"/>
      <w:r>
        <w:t>65.صراحت بیان هود علیه السلام در بیزاری از شرک مشرکان:</w:t>
      </w:r>
      <w:bookmarkEnd w:id="190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قٰالَ إِنِّی أُشْهِدُ اللّٰهَ وَ اشْهَدُوا أَنِّی بَرِیءٌ مِمّٰا تُشْرِکُونَ مِنْ دُونِهِ فَکِیدُونِی جَمِیعاً ثُمَّ لاٰ تُنْظِرُونِ . هود(11)50 و 54 و 55</w:t>
      </w:r>
    </w:p>
    <w:p>
      <w:pPr>
        <w:pStyle w:val="Heading5"/>
      </w:pPr>
      <w:bookmarkStart w:id="1906" w:name="_Toc1337"/>
      <w:r>
        <w:t>66.تبلیغ قوم عاد از سوی هود علیه السلام،توأم با صراحت آن حضرت در بیان دروغ‌پردازی و افتراهای آنان:</w:t>
      </w:r>
      <w:bookmarkEnd w:id="1906"/>
    </w:p>
    <w:p>
      <w:pPr>
        <w:pStyle w:val="BookText"/>
      </w:pPr>
      <w:r>
        <w:rPr>
          <w:rFonts w:ascii="Amiri" w:hAnsi="Amiri" w:eastAsia="Amiri" w:cs="Amiri"/>
          <w:lang w:bidi="ar-SA"/>
          <w:color w:val="111111"/>
          <w:sz w:val="28"/>
          <w:szCs w:val="28"/>
          <w:rtl/>
        </w:rPr>
        <w:t xml:space="preserve">وَ إِلیٰ عٰادٍ أَخٰاهُمْ هُوداً قٰالَ یٰا قَوْمِ اعْبُدُوا اللّٰهَ مٰا لَکُمْ</w:t>
      </w:r>
    </w:p>
    <w:p>
      <w:pPr>
        <w:pStyle w:val="BookText"/>
      </w:pPr>
      <w:r>
        <w:rPr>
          <w:rFonts w:ascii="Amiri" w:hAnsi="Amiri" w:eastAsia="Amiri" w:cs="Amiri"/>
          <w:lang w:bidi="ar-SA"/>
          <w:color w:val="111111"/>
          <w:sz w:val="28"/>
          <w:szCs w:val="28"/>
          <w:rtl/>
        </w:rPr>
        <w:t xml:space="preserve">مِنْ إِلٰهٍ غَیْرُهُ إِنْ أَنْتُمْ إِلاّٰ مُفْتَرُونَ . هود(11)50</w:t>
      </w:r>
    </w:p>
    <w:p>
      <w:pPr>
        <w:pStyle w:val="Heading5"/>
      </w:pPr>
      <w:bookmarkStart w:id="1907" w:name="_Toc1338"/>
      <w:r>
        <w:t>67.پیامهای هود علیه السلام برای عاد،همراه با صراحت در بیان جهالت و نادانی آنان:</w:t>
      </w:r>
      <w:bookmarkEnd w:id="1907"/>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w:t>
      </w:r>
    </w:p>
    <w:p>
      <w:pPr>
        <w:pStyle w:val="BookText"/>
      </w:pPr>
      <w:r>
        <w:rPr>
          <w:rFonts w:ascii="Amiri" w:hAnsi="Amiri" w:eastAsia="Amiri" w:cs="Amiri"/>
          <w:lang w:bidi="ar-SA"/>
          <w:color w:val="111111"/>
          <w:sz w:val="28"/>
          <w:szCs w:val="28"/>
          <w:rtl/>
        </w:rPr>
        <w:t xml:space="preserve">قٰالَ إِنَّمَا الْعِلْمُ عِنْدَ اللّٰهِ وَ أُبَلِّغُکُمْ مٰا أُرْسِلْتُ بِهِ وَ لٰکِنِّی أَرٰاکُمْ قَوْماً تَجْهَلُونَ . احقاف(46)21-23</w:t>
      </w:r>
    </w:p>
    <w:p>
      <w:pPr>
        <w:pStyle w:val="Heading4"/>
      </w:pPr>
      <w:bookmarkStart w:id="1908" w:name="_Toc1339"/>
      <w:r>
        <w:t>12.طرح سؤال</w:t>
      </w:r>
      <w:bookmarkEnd w:id="1908"/>
    </w:p>
    <w:p>
      <w:pPr>
        <w:pStyle w:val="Heading5"/>
      </w:pPr>
      <w:bookmarkStart w:id="1909" w:name="_Toc1340"/>
      <w:r>
        <w:t>68.طرح سؤالات مختلف هود علیه السلام از قوم خویش،به انگیزۀ خدا ترس شدن آنان،از شیوه‌های تبلیغی آن حضرت:</w:t>
      </w:r>
      <w:bookmarkEnd w:id="1909"/>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w:t>
      </w:r>
    </w:p>
    <w:p>
      <w:pPr>
        <w:pStyle w:val="BookText"/>
      </w:pPr>
      <w:r>
        <w:rPr>
          <w:rFonts w:ascii="Amiri" w:hAnsi="Amiri" w:eastAsia="Amiri" w:cs="Amiri"/>
          <w:lang w:bidi="ar-SA"/>
          <w:color w:val="111111"/>
          <w:sz w:val="28"/>
          <w:szCs w:val="28"/>
          <w:rtl/>
        </w:rPr>
        <w:t xml:space="preserve">وَ إِذٰا بَطَشْتُمْ بَطَشْتُمْ جَبّٰارِینَ</w:t>
      </w:r>
    </w:p>
    <w:p>
      <w:pPr>
        <w:pStyle w:val="BookText"/>
      </w:pPr>
      <w:r>
        <w:rPr>
          <w:rFonts w:ascii="Amiri" w:hAnsi="Amiri" w:eastAsia="Amiri" w:cs="Amiri"/>
          <w:lang w:bidi="ar-SA"/>
          <w:color w:val="111111"/>
          <w:sz w:val="28"/>
          <w:szCs w:val="28"/>
          <w:rtl/>
        </w:rPr>
        <w:t xml:space="preserve">فَاتَّقُوا اللّٰهَ وَ أَطِیعُونِ . شعراء(26)123 و 124 و 127-131</w:t>
      </w:r>
    </w:p>
    <w:p>
      <w:pPr>
        <w:pStyle w:val="Heading4"/>
      </w:pPr>
      <w:bookmarkStart w:id="1910" w:name="_Toc1341"/>
      <w:r>
        <w:t>13.موعظه</w:t>
      </w:r>
      <w:bookmarkEnd w:id="1910"/>
    </w:p>
    <w:p>
      <w:pPr>
        <w:pStyle w:val="Heading5"/>
      </w:pPr>
      <w:bookmarkStart w:id="1911" w:name="_Toc1342"/>
      <w:r>
        <w:t>69.پند و موعظه،از شیوه‌های تبلیغی هود علیه السلام بر ارشاد قومش:</w:t>
      </w:r>
      <w:bookmarkEnd w:id="1911"/>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قٰالُوا سَوٰاءٌ عَلَیْنٰا أَ وَعَظْتَ أَمْ لَمْ تَکُنْ مِنَ الْوٰاعِظِینَ . شعراء(26)124 و 136</w:t>
      </w:r>
    </w:p>
    <w:p>
      <w:pPr>
        <w:pStyle w:val="Heading5"/>
      </w:pPr>
      <w:bookmarkStart w:id="1912" w:name="_Toc1343"/>
      <w:r>
        <w:t>70.بی‌تأثیر خوانده شدن شیوۀ پندآموزی هود علیه السلام از سوی قوم عاد:</w:t>
      </w:r>
      <w:bookmarkEnd w:id="1912"/>
    </w:p>
    <w:p>
      <w:pPr>
        <w:pStyle w:val="BookText"/>
      </w:pPr>
      <w:r>
        <w:rPr>
          <w:rFonts w:ascii="IRNazanin" w:hAnsi="IRNazanin" w:eastAsia="IRNazanin" w:cs="IRNazanin"/>
          <w:lang w:bidi="fa-IR"/>
          <w:color w:val="111111"/>
          <w:sz w:val="28"/>
          <w:szCs w:val="28"/>
          <w:rtl/>
        </w:rPr>
        <w:t xml:space="preserve">ص :189</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44" w:name="pg19842_204526"/>
    <w:bookmarkEnd w:id="144"/>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قٰالُوا سَوٰاءٌ عَلَیْنٰا أَ وَعَظْتَ أَمْ لَمْ تَکُنْ مِنَ الْوٰاعِظِینَ . شعراء(26)124 و 136</w:t>
      </w:r>
    </w:p>
    <w:p>
      <w:pPr>
        <w:pStyle w:val="Heading5"/>
      </w:pPr>
      <w:bookmarkStart w:id="1913" w:name="_Toc1344"/>
      <w:r>
        <w:t>71.پند و موعظه‌های هود علیه السلام تکرار شیوۀ تبلیغی مدعیان پیامبری،در نگاه قوم عاد:</w:t>
      </w:r>
      <w:bookmarkEnd w:id="1913"/>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قٰالُوا سَوٰاءٌ عَلَیْنٰا أَ وَعَظْتَ أَمْ لَمْ تَکُنْ مِنَ الْوٰاعِظِینَ</w:t>
      </w:r>
    </w:p>
    <w:p>
      <w:pPr>
        <w:pStyle w:val="BookText"/>
      </w:pPr>
      <w:r>
        <w:rPr>
          <w:rFonts w:ascii="Amiri" w:hAnsi="Amiri" w:eastAsia="Amiri" w:cs="Amiri"/>
          <w:lang w:bidi="ar-SA"/>
          <w:color w:val="111111"/>
          <w:sz w:val="28"/>
          <w:szCs w:val="28"/>
          <w:rtl/>
        </w:rPr>
        <w:t xml:space="preserve">إِنْ هٰذٰا إِلاّٰ خُلُقُ الْأَوَّلِینَ . شعراء(26)124 و 136 و 137</w:t>
      </w:r>
    </w:p>
    <w:p>
      <w:pPr>
        <w:pStyle w:val="Heading5"/>
      </w:pPr>
      <w:bookmarkStart w:id="1914" w:name="_Toc1345"/>
      <w:r>
        <w:t>72.مواعظ هود علیه السلام بی‌تأثیر در اعتقادات قومش:</w:t>
      </w:r>
      <w:bookmarkEnd w:id="1914"/>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w:t>
      </w:r>
    </w:p>
    <w:p>
      <w:pPr>
        <w:pStyle w:val="BookText"/>
      </w:pPr>
      <w:r>
        <w:rPr>
          <w:rFonts w:ascii="Amiri" w:hAnsi="Amiri" w:eastAsia="Amiri" w:cs="Amiri"/>
          <w:lang w:bidi="ar-SA"/>
          <w:color w:val="111111"/>
          <w:sz w:val="28"/>
          <w:szCs w:val="28"/>
          <w:rtl/>
        </w:rPr>
        <w:t xml:space="preserve">وَ إِذٰا بَطَشْتُمْ بَطَشْتُمْ جَبّٰارِینَ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اتَّقُوا الَّذِی أَمَدَّکُمْ بِمٰا تَعْلَمُونَ</w:t>
      </w:r>
    </w:p>
    <w:p>
      <w:pPr>
        <w:pStyle w:val="BookText"/>
      </w:pPr>
      <w:r>
        <w:rPr>
          <w:rFonts w:ascii="Amiri" w:hAnsi="Amiri" w:eastAsia="Amiri" w:cs="Amiri"/>
          <w:lang w:bidi="ar-SA"/>
          <w:color w:val="111111"/>
          <w:sz w:val="28"/>
          <w:szCs w:val="28"/>
          <w:rtl/>
        </w:rPr>
        <w:t xml:space="preserve">قٰالُوا سَوٰاءٌ عَلَیْنٰا أَ وَعَظْتَ أَمْ لَمْ تَکُنْ مِنَ الْوٰاعِظِینَ . شعراء(26)123-132 و 136</w:t>
      </w:r>
    </w:p>
    <w:p>
      <w:pPr>
        <w:pStyle w:val="Heading4"/>
      </w:pPr>
      <w:bookmarkStart w:id="1915" w:name="_Toc1346"/>
      <w:r>
        <w:t>14.نصیحت</w:t>
      </w:r>
      <w:bookmarkEnd w:id="1915"/>
    </w:p>
    <w:p>
      <w:pPr>
        <w:pStyle w:val="Heading5"/>
      </w:pPr>
      <w:bookmarkStart w:id="1916" w:name="_Toc1347"/>
      <w:r>
        <w:t>73.تبلیغات توأم با نصایح هود علیه السلام،نسبت به قوم خود:</w:t>
      </w:r>
      <w:bookmarkEnd w:id="1916"/>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أُبَلِّغُکُمْ رِسٰالاٰتِ رَبِّی وَ أَنَا لَکُمْ نٰاصِحٌ أَمِینٌ . اعراف(7)65 و 68</w:t>
      </w:r>
    </w:p>
    <w:p>
      <w:pPr>
        <w:pStyle w:val="Heading4"/>
      </w:pPr>
      <w:bookmarkStart w:id="1917" w:name="_Toc1348"/>
      <w:r>
        <w:t>15.نقل تاریخ</w:t>
      </w:r>
      <w:bookmarkEnd w:id="1917"/>
    </w:p>
    <w:p>
      <w:pPr>
        <w:pStyle w:val="Heading5"/>
      </w:pPr>
      <w:bookmarkStart w:id="1918" w:name="_Toc1349"/>
      <w:r>
        <w:t>74.توجّه دادن هود علیه السلام به قومش،در مورد انقراض قوم نوح و جانشینی قوم عاد از آنان:</w:t>
      </w:r>
      <w:bookmarkEnd w:id="1918"/>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اعراف(7)65 و 69</w:t>
      </w:r>
    </w:p>
    <w:p>
      <w:pPr>
        <w:pStyle w:val="Heading3"/>
      </w:pPr>
      <w:bookmarkStart w:id="1919" w:name="_Toc1350"/>
      <w:r>
        <w:t>محورهای تبلیغی هود علیه السلام</w:t>
      </w:r>
      <w:bookmarkEnd w:id="1919"/>
    </w:p>
    <w:p>
      <w:pPr>
        <w:pStyle w:val="Heading4"/>
      </w:pPr>
      <w:bookmarkStart w:id="1920" w:name="_Toc1351"/>
      <w:r>
        <w:t>1.آیات خدا</w:t>
      </w:r>
      <w:bookmarkEnd w:id="1920"/>
    </w:p>
    <w:p>
      <w:pPr>
        <w:pStyle w:val="Heading5"/>
      </w:pPr>
      <w:bookmarkStart w:id="1921" w:name="_Toc1352"/>
      <w:r>
        <w:t>75.حضرت هود علیه السلام بیان‌کنندۀ آیات خدا برای قومش:</w:t>
      </w:r>
      <w:bookmarkEnd w:id="192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اَلَّذِینَ کَذَّبُوا بِآیٰاتِنٰا وَ مٰا کٰانُوا مُؤْمِنِینَ . اعراف(7)65 و 72</w:t>
      </w:r>
    </w:p>
    <w:p>
      <w:pPr>
        <w:pStyle w:val="BookText"/>
      </w:pPr>
      <w:r>
        <w:rPr>
          <w:rFonts w:ascii="Amiri" w:hAnsi="Amiri" w:eastAsia="Amiri" w:cs="Amiri"/>
          <w:lang w:bidi="ar-SA"/>
          <w:color w:val="111111"/>
          <w:sz w:val="28"/>
          <w:szCs w:val="28"/>
          <w:rtl/>
        </w:rPr>
        <w:t xml:space="preserve">وَ تِلْکَ عٰادٌ جَحَدُوا بِآیٰاتِ رَبِّهِمْ ....هود(11)59</w:t>
      </w:r>
    </w:p>
    <w:p>
      <w:pPr>
        <w:pStyle w:val="BookText"/>
      </w:pPr>
      <w:r>
        <w:rPr>
          <w:rFonts w:ascii="Amiri" w:hAnsi="Amiri" w:eastAsia="Amiri" w:cs="Amiri"/>
          <w:lang w:bidi="ar-SA"/>
          <w:color w:val="111111"/>
          <w:sz w:val="28"/>
          <w:szCs w:val="28"/>
          <w:rtl/>
        </w:rPr>
        <w:t xml:space="preserve">فَأَمّٰا عٰادٌ ... وَ کٰانُوا بِآیٰاتِنٰا یَجْحَدُونَ . فصّلت(41)15</w:t>
      </w:r>
    </w:p>
    <w:p>
      <w:pPr>
        <w:pStyle w:val="BookText"/>
      </w:pPr>
      <w:r>
        <w:rPr>
          <w:rFonts w:ascii="Amiri" w:hAnsi="Amiri" w:eastAsia="Amiri" w:cs="Amiri"/>
          <w:lang w:bidi="ar-SA"/>
          <w:color w:val="111111"/>
          <w:sz w:val="28"/>
          <w:szCs w:val="28"/>
          <w:rtl/>
        </w:rPr>
        <w:t xml:space="preserve">وَ اذْکُرْ أَخٰا عٰادٍ إِذْ أَنْذَرَ قَوْمَهُ بِالْأَحْقٰافِ ...... إِذْ کٰانُوا یَجْحَدُونَ بِآیٰاتِ اللّٰهِ وَ حٰاقَ بِهِمْ مٰا کٰانُوا بِهِ یَسْتَهْزِؤُنَ . احقاف(46)21 و 26</w:t>
      </w:r>
    </w:p>
    <w:p>
      <w:pPr>
        <w:pStyle w:val="Heading5"/>
      </w:pPr>
      <w:bookmarkStart w:id="1922" w:name="_Toc1353"/>
      <w:r>
        <w:t>76.قوم عاد، تکذیب‌کنندۀ آیات عرضه شده از سوی هود علیه السلام به آنان:</w:t>
      </w:r>
      <w:bookmarkEnd w:id="1922"/>
    </w:p>
    <w:p>
      <w:pPr>
        <w:pStyle w:val="BookText"/>
      </w:pPr>
      <w:r>
        <w:rPr>
          <w:rFonts w:ascii="Amiri" w:hAnsi="Amiri" w:eastAsia="Amiri" w:cs="Amiri"/>
          <w:lang w:bidi="ar-SA"/>
          <w:color w:val="111111"/>
          <w:sz w:val="28"/>
          <w:szCs w:val="28"/>
          <w:rtl/>
        </w:rPr>
        <w:t xml:space="preserve">وَ إِلیٰ عٰادٍ أَخٰاهُمْ هُوداً ... أَ فَلاٰ تَتَّقُونَ ... اَلَّذِینَ کَذَّبُوا بِآیٰاتِنٰا وَ مٰا کٰانُوا مُؤْمِنِینَ . اعراف(7)65 و 72</w:t>
      </w:r>
    </w:p>
    <w:p>
      <w:pPr>
        <w:pStyle w:val="BookText"/>
      </w:pPr>
      <w:r>
        <w:rPr>
          <w:rFonts w:ascii="Amiri" w:hAnsi="Amiri" w:eastAsia="Amiri" w:cs="Amiri"/>
          <w:lang w:bidi="ar-SA"/>
          <w:color w:val="111111"/>
          <w:sz w:val="28"/>
          <w:szCs w:val="28"/>
          <w:rtl/>
        </w:rPr>
        <w:t xml:space="preserve">وَ تِلْکَ عٰادٌ جَحَدُوا بِآیٰاتِ رَبِّهِمْ ....هود(11)59</w:t>
      </w:r>
    </w:p>
    <w:p>
      <w:pPr>
        <w:pStyle w:val="BookText"/>
      </w:pPr>
      <w:r>
        <w:rPr>
          <w:rFonts w:ascii="Amiri" w:hAnsi="Amiri" w:eastAsia="Amiri" w:cs="Amiri"/>
          <w:lang w:bidi="ar-SA"/>
          <w:color w:val="111111"/>
          <w:sz w:val="28"/>
          <w:szCs w:val="28"/>
          <w:rtl/>
        </w:rPr>
        <w:t xml:space="preserve">فَأَمّٰا عٰادٌ ... وَ کٰانُوا بِآیٰاتِنٰا یَجْحَدُونَ . فصّلت(41)15</w:t>
      </w:r>
    </w:p>
    <w:p>
      <w:pPr>
        <w:pStyle w:val="BookText"/>
      </w:pPr>
      <w:r>
        <w:rPr>
          <w:rFonts w:ascii="IRNazanin" w:hAnsi="IRNazanin" w:eastAsia="IRNazanin" w:cs="IRNazanin"/>
          <w:lang w:bidi="fa-IR"/>
          <w:color w:val="111111"/>
          <w:sz w:val="28"/>
          <w:szCs w:val="28"/>
          <w:rtl/>
        </w:rPr>
        <w:t xml:space="preserve">ص :190</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45" w:name="pg19842_204527"/>
    <w:bookmarkEnd w:id="145"/>
    <w:p>
      <w:pPr>
        <w:pStyle w:val="BookText"/>
      </w:pPr>
      <w:r>
        <w:rPr>
          <w:rFonts w:ascii="Amiri" w:hAnsi="Amiri" w:eastAsia="Amiri" w:cs="Amiri"/>
          <w:lang w:bidi="ar-SA"/>
          <w:color w:val="111111"/>
          <w:sz w:val="28"/>
          <w:szCs w:val="28"/>
          <w:rtl/>
        </w:rPr>
        <w:t xml:space="preserve">وَ اذْکُرْ أَخٰا عٰادٍ إِذْ أَنْذَرَ قَوْمَهُ ...... کٰانُوا یَجْحَدُونَ بِآیٰاتِ اللّٰهِ وَ حٰاقَ بِهِمْ مٰا کٰانُوا بِهِ یَسْتَهْزِؤُنَ . احقاف(46)21 و 26</w:t>
      </w:r>
    </w:p>
    <w:p>
      <w:pPr>
        <w:pStyle w:val="Heading4"/>
      </w:pPr>
      <w:bookmarkStart w:id="1923" w:name="_Toc1354"/>
      <w:r>
        <w:t>2.استغفار</w:t>
      </w:r>
      <w:bookmarkEnd w:id="1923"/>
    </w:p>
    <w:p>
      <w:pPr>
        <w:pStyle w:val="Heading5"/>
      </w:pPr>
      <w:bookmarkStart w:id="1924" w:name="_Toc1355"/>
      <w:r>
        <w:t>77.دعوت به استغفار،از تعالیم و محورهای تبلیغی هود علیه السلام:</w:t>
      </w:r>
      <w:bookmarkEnd w:id="1924"/>
    </w:p>
    <w:p>
      <w:pPr>
        <w:pStyle w:val="BookText"/>
      </w:pPr>
      <w:r>
        <w:rPr>
          <w:rFonts w:ascii="Amiri" w:hAnsi="Amiri" w:eastAsia="Amiri" w:cs="Amiri"/>
          <w:lang w:bidi="ar-SA"/>
          <w:color w:val="111111"/>
          <w:sz w:val="28"/>
          <w:szCs w:val="28"/>
          <w:rtl/>
        </w:rPr>
        <w:t xml:space="preserve">وَ إِلیٰ عٰادٍ أَخٰاهُمْ هُوداً ... وَ یٰا قَوْمِ اسْتَغْفِرُوا رَبَّکُمْ ....هود(11)50 و 52</w:t>
      </w:r>
    </w:p>
    <w:p>
      <w:pPr>
        <w:pStyle w:val="Heading4"/>
      </w:pPr>
      <w:bookmarkStart w:id="1925" w:name="_Toc1356"/>
      <w:r>
        <w:t>3.اطاعت</w:t>
      </w:r>
      <w:bookmarkEnd w:id="1925"/>
    </w:p>
    <w:p>
      <w:pPr>
        <w:pStyle w:val="Heading5"/>
      </w:pPr>
      <w:bookmarkStart w:id="1926" w:name="_Toc1357"/>
      <w:r>
        <w:t>78.دعوت هود علیه السلام از قومش،برای اطاعت و پیروی از او:</w:t>
      </w:r>
      <w:bookmarkEnd w:id="1926"/>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فَاتَّقُوا اللّٰهَ وَ أَطِیعُونِ . شعراء(26)124 و 126 و 131</w:t>
      </w:r>
    </w:p>
    <w:p>
      <w:pPr>
        <w:pStyle w:val="Heading5"/>
      </w:pPr>
      <w:bookmarkStart w:id="1927" w:name="_Toc1358"/>
      <w:r>
        <w:t>79.اطاعت از هود علیه السلام،از محورهای تبلیغی آن حضرت و امری زیان‌آور،از دیدگاه اشراف قومش:</w:t>
      </w:r>
      <w:bookmarkEnd w:id="1927"/>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لَئِنْ أَطَعْتُمْ بَشَراً مِثْلَکُمْ إِنَّکُمْ إِذاً لَخٰاسِرُونَ . </w:t>
      </w:r>
      <w:r>
        <w:rPr>
          <w:rStyle w:val="FootnoteReference"/>
        </w:rPr>
        <w:footnoteReference w:id="175"/>
      </w:r>
      <w:r>
        <w:rPr>
          <w:rFonts w:ascii="IRNazanin" w:hAnsi="IRNazanin" w:eastAsia="IRNazanin" w:cs="IRNazanin"/>
          <w:lang w:bidi="fa-IR"/>
          <w:color w:val="111111"/>
          <w:sz w:val="28"/>
          <w:szCs w:val="28"/>
          <w:rtl/>
        </w:rPr>
        <w:t xml:space="preserve">مؤمنون(23)31 و 32 و 34</w:t>
      </w:r>
    </w:p>
    <w:p>
      <w:pPr>
        <w:pStyle w:val="Heading5"/>
      </w:pPr>
      <w:bookmarkStart w:id="1928" w:name="_Toc1359"/>
      <w:r>
        <w:t>80.هود علیه السلام، بیان‌کنندۀ امانتداری خود،در دعوت قومش به اطاعت از وی:</w:t>
      </w:r>
      <w:bookmarkEnd w:id="1928"/>
    </w:p>
    <w:p>
      <w:pPr>
        <w:pStyle w:val="BookText"/>
      </w:pPr>
      <w:r>
        <w:rPr>
          <w:rFonts w:ascii="Amiri" w:hAnsi="Amiri" w:eastAsia="Amiri" w:cs="Amiri"/>
          <w:lang w:bidi="ar-SA"/>
          <w:color w:val="111111"/>
          <w:sz w:val="28"/>
          <w:szCs w:val="28"/>
          <w:rtl/>
        </w:rPr>
        <w:t xml:space="preserve">وَ إِلیٰ عٰادٍ أَخٰاهُمْ هُوداً ... أُبَلِّغُکُمْ رِسٰالاٰتِ رَبِّی ....اعراف(7)65 و 68</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w:t>
      </w:r>
    </w:p>
    <w:p>
      <w:pPr>
        <w:pStyle w:val="BookText"/>
      </w:pPr>
      <w:r>
        <w:rPr>
          <w:rFonts w:ascii="Amiri" w:hAnsi="Amiri" w:eastAsia="Amiri" w:cs="Amiri"/>
          <w:lang w:bidi="ar-SA"/>
          <w:color w:val="111111"/>
          <w:sz w:val="28"/>
          <w:szCs w:val="28"/>
          <w:rtl/>
        </w:rPr>
        <w:t xml:space="preserve">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فَاتَّقُوا اللّٰهَ وَ أَطِیعُونِ .</w:t>
      </w:r>
    </w:p>
    <w:p>
      <w:pPr>
        <w:pStyle w:val="BookText"/>
      </w:pPr>
      <w:r>
        <w:rPr>
          <w:rFonts w:ascii="IRNazanin" w:hAnsi="IRNazanin" w:eastAsia="IRNazanin" w:cs="IRNazanin"/>
          <w:lang w:bidi="fa-IR"/>
          <w:color w:val="111111"/>
          <w:sz w:val="28"/>
          <w:szCs w:val="28"/>
          <w:rtl/>
        </w:rPr>
        <w:t xml:space="preserve">شعراء(26)124-126 و 131</w:t>
      </w:r>
    </w:p>
    <w:p>
      <w:pPr>
        <w:pStyle w:val="Heading5"/>
      </w:pPr>
      <w:bookmarkStart w:id="1929" w:name="_Toc1360"/>
      <w:r>
        <w:t>81.هود علیه السلام، بیان‌کنندۀ رسالت خود،هنگام فراخوانی قوم عاد به اطاعت از وی:</w:t>
      </w:r>
      <w:bookmarkEnd w:id="1929"/>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فَاتَّقُوا اللّٰهَ وَ أَطِیعُونِ .</w:t>
      </w:r>
    </w:p>
    <w:p>
      <w:pPr>
        <w:pStyle w:val="BookText"/>
      </w:pPr>
      <w:r>
        <w:rPr>
          <w:rFonts w:ascii="IRNazanin" w:hAnsi="IRNazanin" w:eastAsia="IRNazanin" w:cs="IRNazanin"/>
          <w:lang w:bidi="fa-IR"/>
          <w:color w:val="111111"/>
          <w:sz w:val="28"/>
          <w:szCs w:val="28"/>
          <w:rtl/>
        </w:rPr>
        <w:t xml:space="preserve">شعراء(26)124-126 و 131</w:t>
      </w:r>
    </w:p>
    <w:p>
      <w:pPr>
        <w:pStyle w:val="Heading5"/>
      </w:pPr>
      <w:bookmarkStart w:id="1930" w:name="_Toc1361"/>
      <w:r>
        <w:t>82.تعصّب بر تقلید از گذشتگان،عاملی برای روی‌گردانی قوم عاد از اطاعت هود علیه السلام:</w:t>
      </w:r>
      <w:bookmarkEnd w:id="1930"/>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أَ تُجٰادِلُونَنِی فِی أَسْمٰاءٍ سَمَّیْتُمُوهٰا أَنْتُمْ وَ آبٰاؤُکُمْ ....اعراف(7)65 و 70 و 71</w:t>
      </w:r>
    </w:p>
    <w:p>
      <w:pPr>
        <w:pStyle w:val="BookText"/>
      </w:pPr>
      <w:r>
        <w:rPr>
          <w:rFonts w:ascii="Amiri" w:hAnsi="Amiri" w:eastAsia="Amiri" w:cs="Amiri"/>
          <w:lang w:bidi="ar-SA"/>
          <w:color w:val="111111"/>
          <w:sz w:val="28"/>
          <w:szCs w:val="28"/>
          <w:rtl/>
        </w:rPr>
        <w:t xml:space="preserve">أَ لَمْ یَأْتِکُمْ نَبَؤُا الَّذِینَ مِنْ قَبْلِکُمْ قَوْمِ نُوحٍ وَ عٰادٍ ...</w:t>
      </w:r>
    </w:p>
    <w:p>
      <w:pPr>
        <w:pStyle w:val="BookText"/>
      </w:pPr>
      <w:r>
        <w:rPr>
          <w:rFonts w:ascii="Amiri" w:hAnsi="Amiri" w:eastAsia="Amiri" w:cs="Amiri"/>
          <w:lang w:bidi="ar-SA"/>
          <w:color w:val="111111"/>
          <w:sz w:val="28"/>
          <w:szCs w:val="28"/>
          <w:rtl/>
        </w:rPr>
        <w:t xml:space="preserve">... قٰالُوا إِنْ أَنْتُمْ إِلاّٰ بَشَرٌ مِثْلُنٰا تُرِیدُونَ أَنْ تَصُدُّونٰا عَمّٰا کٰانَ یَعْبُدُ آبٰاؤُنٰا فَأْتُونٰا بِسُلْطٰانٍ مُبِینٍ . ابراهیم(14)9 و 10</w:t>
      </w:r>
    </w:p>
    <w:p>
      <w:pPr>
        <w:pStyle w:val="Heading5"/>
      </w:pPr>
      <w:bookmarkStart w:id="1931" w:name="_Toc1362"/>
      <w:r>
        <w:t>83.تعصب بر پرستش بتها،عاملی برای روی‌گردانی قوم عاد از اطاعت هود علیه السلام:</w:t>
      </w:r>
      <w:bookmarkEnd w:id="193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 . هود(11)50 و 53</w:t>
      </w:r>
    </w:p>
    <w:p>
      <w:pPr>
        <w:pStyle w:val="Heading4"/>
      </w:pPr>
      <w:bookmarkStart w:id="1932" w:name="_Toc1363"/>
      <w:r>
        <w:t>4.تعقّل</w:t>
      </w:r>
      <w:bookmarkEnd w:id="1932"/>
    </w:p>
    <w:p>
      <w:pPr>
        <w:pStyle w:val="Heading5"/>
      </w:pPr>
      <w:bookmarkStart w:id="1933" w:name="_Toc1364"/>
      <w:r>
        <w:t>اشاره</w:t>
      </w:r>
      <w:bookmarkEnd w:id="1933"/>
    </w:p>
    <w:p>
      <w:pPr>
        <w:pStyle w:val="BookText"/>
      </w:pPr>
      <w:r>
        <w:rPr>
          <w:rFonts w:ascii="IRNazanin" w:hAnsi="IRNazanin" w:eastAsia="IRNazanin" w:cs="IRNazanin"/>
          <w:lang w:bidi="fa-IR"/>
          <w:color w:val="111111"/>
          <w:sz w:val="28"/>
          <w:szCs w:val="28"/>
          <w:rtl/>
        </w:rPr>
        <w:t xml:space="preserve">ص :191</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6" w:name="pg19842_204528"/>
    <w:bookmarkEnd w:id="146"/>
    <w:p>
      <w:pPr>
        <w:pStyle w:val="Heading5"/>
      </w:pPr>
      <w:bookmarkStart w:id="1934" w:name="_Toc1365"/>
      <w:r>
        <w:t>84.اندیشیدن و تعقل قوم عاد،از دعوتهای هود علیه السلام:</w:t>
      </w:r>
      <w:bookmarkEnd w:id="193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 . هود(11)50 و 51</w:t>
      </w:r>
    </w:p>
    <w:p>
      <w:pPr>
        <w:pStyle w:val="Heading4"/>
      </w:pPr>
      <w:bookmarkStart w:id="1935" w:name="_Toc1366"/>
      <w:r>
        <w:t>5.تقوا</w:t>
      </w:r>
      <w:bookmarkEnd w:id="1935"/>
    </w:p>
    <w:p>
      <w:pPr>
        <w:pStyle w:val="Heading5"/>
      </w:pPr>
      <w:bookmarkStart w:id="1936" w:name="_Toc1367"/>
      <w:r>
        <w:t>85.دعوت به تقواپیشگی،از تعالیم هود علیه السلام:</w:t>
      </w:r>
      <w:bookmarkEnd w:id="1936"/>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اعراف(7)65</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 . </w:t>
      </w:r>
      <w:r>
        <w:rPr>
          <w:rStyle w:val="FootnoteReference"/>
        </w:rPr>
        <w:footnoteReference w:id="176"/>
      </w:r>
      <w:r>
        <w:rPr>
          <w:rFonts w:ascii="IRNazanin" w:hAnsi="IRNazanin" w:eastAsia="IRNazanin" w:cs="IRNazanin"/>
          <w:lang w:bidi="fa-IR"/>
          <w:color w:val="111111"/>
          <w:sz w:val="28"/>
          <w:szCs w:val="28"/>
          <w:rtl/>
        </w:rPr>
        <w:t xml:space="preserve">مؤمنون(23)31 و 32</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اتَّقُوا الَّذِی أَمَدَّکُمْ بِمٰا تَعْلَمُونَ . شعراء(26)123 و 124 و 126 و 131 و 132</w:t>
      </w:r>
    </w:p>
    <w:p>
      <w:pPr>
        <w:pStyle w:val="Heading4"/>
      </w:pPr>
      <w:bookmarkStart w:id="1937" w:name="_Toc1368"/>
      <w:r>
        <w:t>6.توبه</w:t>
      </w:r>
      <w:bookmarkEnd w:id="1937"/>
    </w:p>
    <w:p>
      <w:pPr>
        <w:pStyle w:val="Heading5"/>
      </w:pPr>
      <w:bookmarkStart w:id="1938" w:name="_Toc1369"/>
      <w:r>
        <w:t>86.دعوت به توبه و ترک گناهان،محوری مهمّ در تبلیغات هود علیه السلام:</w:t>
      </w:r>
      <w:bookmarkEnd w:id="1938"/>
    </w:p>
    <w:p>
      <w:pPr>
        <w:pStyle w:val="BookText"/>
      </w:pPr>
      <w:r>
        <w:rPr>
          <w:rFonts w:ascii="Amiri" w:hAnsi="Amiri" w:eastAsia="Amiri" w:cs="Amiri"/>
          <w:lang w:bidi="ar-SA"/>
          <w:color w:val="111111"/>
          <w:sz w:val="28"/>
          <w:szCs w:val="28"/>
          <w:rtl/>
        </w:rPr>
        <w:t xml:space="preserve">وَ إِلیٰ عٰادٍ أَخٰاهُمْ هُوداً ... وَ یٰا قَوْمِ اسْتَغْفِرُوا رَبَّکُمْ ثُمَّ تُوبُوا إِلَیْهِ ....هود(11)50 و 52</w:t>
      </w:r>
    </w:p>
    <w:p>
      <w:pPr>
        <w:pStyle w:val="Heading4"/>
      </w:pPr>
      <w:bookmarkStart w:id="1939" w:name="_Toc1370"/>
      <w:r>
        <w:t>7.توحید ربوبی</w:t>
      </w:r>
      <w:bookmarkEnd w:id="1939"/>
    </w:p>
    <w:p>
      <w:pPr>
        <w:pStyle w:val="Heading5"/>
      </w:pPr>
      <w:bookmarkStart w:id="1940" w:name="_Toc1371"/>
      <w:r>
        <w:t>87.بیان ربوبیّت خدا برای قوم خود،در رأس تعالیم و تبلیغات هود علیه السلام:</w:t>
      </w:r>
      <w:bookmarkEnd w:id="1940"/>
    </w:p>
    <w:p>
      <w:pPr>
        <w:pStyle w:val="BookText"/>
      </w:pPr>
      <w:r>
        <w:rPr>
          <w:rFonts w:ascii="Amiri" w:hAnsi="Amiri" w:eastAsia="Amiri" w:cs="Amiri"/>
          <w:lang w:bidi="ar-SA"/>
          <w:color w:val="111111"/>
          <w:sz w:val="28"/>
          <w:szCs w:val="28"/>
          <w:rtl/>
        </w:rPr>
        <w:t xml:space="preserve">وَ إِلیٰ عٰادٍ أَخٰاهُمْ هُوداً ... إِنِّی تَوَکَّلْتُ عَلَی اللّٰهِ رَبِّی وَ رَبِّکُمْ مٰا مِنْ دَابَّةٍ إِلاّٰ هُوَ آخِذٌ بِنٰاصِیَتِهٰا إِنَّ رَبِّی عَلیٰ صِرٰاطٍ مُسْتَقِیمٍ . هود(11)50 و 56</w:t>
      </w:r>
    </w:p>
    <w:p>
      <w:pPr>
        <w:pStyle w:val="Heading4"/>
      </w:pPr>
      <w:bookmarkStart w:id="1941" w:name="_Toc1372"/>
      <w:r>
        <w:t>8.توحید عبادی</w:t>
      </w:r>
      <w:bookmarkEnd w:id="1941"/>
    </w:p>
    <w:p>
      <w:pPr>
        <w:pStyle w:val="Heading5"/>
      </w:pPr>
      <w:bookmarkStart w:id="1942" w:name="_Toc1373"/>
      <w:r>
        <w:t>88.دعوت به توحید عبادی،از مهم‌ترین محورهای تبلیغی هود علیه السلام:</w:t>
      </w:r>
      <w:bookmarkEnd w:id="1942"/>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قٰالُوا أَ جِئْتَنٰا لِنَعْبُدَ اللّٰهَ وَحْدَهُ ....اعراف(7)65 و 70</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هود(11)50</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 . </w:t>
      </w:r>
      <w:r>
        <w:rPr>
          <w:rStyle w:val="FootnoteReference"/>
        </w:rPr>
        <w:footnoteReference w:id="177"/>
      </w:r>
      <w:r>
        <w:rPr>
          <w:rFonts w:ascii="IRNazanin" w:hAnsi="IRNazanin" w:eastAsia="IRNazanin" w:cs="IRNazanin"/>
          <w:lang w:bidi="fa-IR"/>
          <w:color w:val="111111"/>
          <w:sz w:val="28"/>
          <w:szCs w:val="28"/>
          <w:rtl/>
        </w:rPr>
        <w:t xml:space="preserve">مؤمنون(23)31 و 32</w:t>
      </w:r>
    </w:p>
    <w:p>
      <w:pPr>
        <w:pStyle w:val="BookText"/>
      </w:pPr>
      <w:r>
        <w:rPr>
          <w:rFonts w:ascii="Amiri" w:hAnsi="Amiri" w:eastAsia="Amiri" w:cs="Amiri"/>
          <w:lang w:bidi="ar-SA"/>
          <w:color w:val="111111"/>
          <w:sz w:val="28"/>
          <w:szCs w:val="28"/>
          <w:rtl/>
        </w:rPr>
        <w:t xml:space="preserve">وَ اذْکُرْ أَخٰا عٰادٍ إِذْ أَنْذَرَ قَوْمَهُ بِالْأَحْقٰافِ ... أَلاّٰ تَعْبُدُوا إِلاَّ اللّٰهَ ....احقاف(46)21</w:t>
      </w:r>
    </w:p>
    <w:p>
      <w:pPr>
        <w:pStyle w:val="Heading4"/>
      </w:pPr>
      <w:bookmarkStart w:id="1943" w:name="_Toc1374"/>
      <w:r>
        <w:t>9.توحید نظری</w:t>
      </w:r>
      <w:bookmarkEnd w:id="1943"/>
    </w:p>
    <w:p>
      <w:pPr>
        <w:pStyle w:val="Heading5"/>
      </w:pPr>
      <w:bookmarkStart w:id="1944" w:name="_Toc1375"/>
      <w:r>
        <w:t>89.یکتایی خداوند،محوری مهمّ در تبلیغات هود علیه السلام:</w:t>
      </w:r>
      <w:bookmarkEnd w:id="194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اعراف(7)65</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هود(11)50</w:t>
      </w:r>
    </w:p>
    <w:p>
      <w:pPr>
        <w:pStyle w:val="BookText"/>
      </w:pPr>
      <w:r>
        <w:rPr>
          <w:rFonts w:ascii="Amiri" w:hAnsi="Amiri" w:eastAsia="Amiri" w:cs="Amiri"/>
          <w:lang w:bidi="ar-SA"/>
          <w:color w:val="111111"/>
          <w:sz w:val="28"/>
          <w:szCs w:val="28"/>
          <w:rtl/>
        </w:rPr>
        <w:t xml:space="preserve">أَ لَمْ یَأْتِکُمْ نَبَؤُا الَّذِینَ مِنْ قَبْلِکُمْ قَوْمِ نُوحٍ وَ عٰادٍ ...</w:t>
      </w:r>
    </w:p>
    <w:p>
      <w:pPr>
        <w:pStyle w:val="BookText"/>
      </w:pPr>
      <w:r>
        <w:rPr>
          <w:rFonts w:ascii="Amiri" w:hAnsi="Amiri" w:eastAsia="Amiri" w:cs="Amiri"/>
          <w:lang w:bidi="ar-SA"/>
          <w:color w:val="111111"/>
          <w:sz w:val="28"/>
          <w:szCs w:val="28"/>
          <w:rtl/>
        </w:rPr>
        <w:t xml:space="preserve">قٰالَتْ رُسُلُهُمْ أَ فِی اللّٰهِ شَکٌّ فٰاطِرِ السَّمٰاوٰاتِ</w:t>
      </w:r>
    </w:p>
    <w:p>
      <w:pPr>
        <w:pStyle w:val="BookText"/>
      </w:pPr>
      <w:r>
        <w:rPr>
          <w:rFonts w:ascii="IRNazanin" w:hAnsi="IRNazanin" w:eastAsia="IRNazanin" w:cs="IRNazanin"/>
          <w:lang w:bidi="fa-IR"/>
          <w:color w:val="111111"/>
          <w:sz w:val="28"/>
          <w:szCs w:val="28"/>
          <w:rtl/>
        </w:rPr>
        <w:t xml:space="preserve">ص :192</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47" w:name="pg19842_204529"/>
    <w:bookmarkEnd w:id="147"/>
    <w:p>
      <w:pPr>
        <w:pStyle w:val="BookText"/>
      </w:pPr>
      <w:r>
        <w:rPr>
          <w:rFonts w:ascii="Amiri" w:hAnsi="Amiri" w:eastAsia="Amiri" w:cs="Amiri"/>
          <w:lang w:bidi="ar-SA"/>
          <w:color w:val="111111"/>
          <w:sz w:val="28"/>
          <w:szCs w:val="28"/>
          <w:rtl/>
        </w:rPr>
        <w:t xml:space="preserve">وَ الْأَرْضِ یَدْعُوکُمْ لِیَغْفِرَ لَکُمْ مِنْ ذُنُوبِکُمْ وَ یُؤَخِّرَکُمْ إِلیٰ أَجَلٍ مُسَمًّی ....ابراهیم(14)9 و 10</w:t>
      </w:r>
    </w:p>
    <w:p>
      <w:pPr>
        <w:pStyle w:val="Heading4"/>
      </w:pPr>
      <w:bookmarkStart w:id="1945" w:name="_Toc1376"/>
      <w:r>
        <w:t>10.حاکمیّت خدا</w:t>
      </w:r>
      <w:bookmarkEnd w:id="1945"/>
    </w:p>
    <w:p>
      <w:pPr>
        <w:pStyle w:val="Heading5"/>
      </w:pPr>
      <w:bookmarkStart w:id="1946" w:name="_Toc1377"/>
      <w:r>
        <w:t>90.سلطه و حاکمیّت خداوند بر هستی،از پیامهای هود علیه السلام،برای قوم خویش:</w:t>
      </w:r>
      <w:bookmarkEnd w:id="1946"/>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مٰا مِنْ دَابَّةٍ إِلاّٰ هُوَ آخِذٌ بِنٰاصِیَتِهٰا ....هود(11)52 و 56</w:t>
      </w:r>
    </w:p>
    <w:p>
      <w:pPr>
        <w:pStyle w:val="BookText"/>
      </w:pPr>
      <w:r>
        <w:rPr>
          <w:rFonts w:ascii="IRNazanin" w:hAnsi="IRNazanin" w:eastAsia="IRNazanin" w:cs="IRNazanin"/>
          <w:lang w:bidi="fa-IR"/>
          <w:color w:val="111111"/>
          <w:sz w:val="28"/>
          <w:szCs w:val="28"/>
          <w:rtl/>
        </w:rPr>
        <w:t xml:space="preserve">نیز==&gt;همین مدخل،فضایل هود علیه السلام،اخلاص</w:t>
      </w:r>
    </w:p>
    <w:p>
      <w:pPr>
        <w:pStyle w:val="Heading4"/>
      </w:pPr>
      <w:bookmarkStart w:id="1947" w:name="_Toc1378"/>
      <w:r>
        <w:t>11.دوری از شرک</w:t>
      </w:r>
      <w:bookmarkEnd w:id="1947"/>
    </w:p>
    <w:p>
      <w:pPr>
        <w:pStyle w:val="Heading5"/>
      </w:pPr>
      <w:bookmarkStart w:id="1948" w:name="_Toc1379"/>
      <w:r>
        <w:t>91.دوری قوم عاد از شرک،از دعوتهای هود علیه السلام:</w:t>
      </w:r>
      <w:bookmarkEnd w:id="1948"/>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....اعراف(7)65</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هود(11)50</w:t>
      </w:r>
    </w:p>
    <w:p>
      <w:pPr>
        <w:pStyle w:val="Heading4"/>
      </w:pPr>
      <w:bookmarkStart w:id="1949" w:name="_Toc1380"/>
      <w:r>
        <w:t>12.صفات خدا</w:t>
      </w:r>
      <w:bookmarkEnd w:id="1949"/>
    </w:p>
    <w:p>
      <w:pPr>
        <w:pStyle w:val="Heading5"/>
      </w:pPr>
      <w:bookmarkStart w:id="1950" w:name="_Toc1381"/>
      <w:r>
        <w:t>92.بیان صفات خدا از قبیل امدادهای او،از محورهای تبلیغی هود علیه السلام در میان قومش:</w:t>
      </w:r>
      <w:bookmarkEnd w:id="1950"/>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وَ اتَّقُوا الَّذِی أَمَدَّکُمْ بِمٰا تَعْلَمُونَ</w:t>
      </w:r>
    </w:p>
    <w:p>
      <w:pPr>
        <w:pStyle w:val="BookText"/>
      </w:pPr>
      <w:r>
        <w:rPr>
          <w:rFonts w:ascii="Amiri" w:hAnsi="Amiri" w:eastAsia="Amiri" w:cs="Amiri"/>
          <w:lang w:bidi="ar-SA"/>
          <w:color w:val="111111"/>
          <w:sz w:val="28"/>
          <w:szCs w:val="28"/>
          <w:rtl/>
        </w:rPr>
        <w:t xml:space="preserve">أَمَدَّکُمْ بِأَنْعٰامٍ وَ بَنِینَ . شعراء(26)123-125 و 132 و 133</w:t>
      </w:r>
    </w:p>
    <w:p>
      <w:pPr>
        <w:pStyle w:val="Heading5"/>
      </w:pPr>
      <w:bookmarkStart w:id="1951" w:name="_Toc1382"/>
      <w:r>
        <w:t>93.بیان صفات خدا از قبیل سیطرۀ او بر همۀ جنبندگان،از تعالیم او به قومش:</w:t>
      </w:r>
      <w:bookmarkEnd w:id="195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إِنِّی تَوَکَّلْتُ عَلَی اللّٰهِ رَبِّی وَ رَبِّکُمْ مٰا مِنْ دَابَّةٍ إِلاّٰ هُوَ آخِذٌ بِنٰاصِیَتِهٰا إِنَّ رَبِّی عَلیٰ صِرٰاطٍ مُسْتَقِیمٍ . هود(11)50 و 56</w:t>
      </w:r>
    </w:p>
    <w:p>
      <w:pPr>
        <w:pStyle w:val="Heading4"/>
      </w:pPr>
      <w:bookmarkStart w:id="1952" w:name="_Toc1383"/>
      <w:r>
        <w:t>13.عبادت خدا</w:t>
      </w:r>
      <w:bookmarkEnd w:id="1952"/>
    </w:p>
    <w:p>
      <w:pPr>
        <w:pStyle w:val="Heading5"/>
      </w:pPr>
      <w:bookmarkStart w:id="1953" w:name="_Toc1384"/>
      <w:r>
        <w:t>94.دعوت به عبودیت و بندگی خداوند،امری مهمّ در تبلیغات هود علیه السلام:</w:t>
      </w:r>
      <w:bookmarkEnd w:id="195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....اعراف(7)65</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هود(11)50</w:t>
      </w:r>
    </w:p>
    <w:p>
      <w:pPr>
        <w:pStyle w:val="Heading4"/>
      </w:pPr>
      <w:bookmarkStart w:id="1954" w:name="_Toc1385"/>
      <w:r>
        <w:t>14.نهی از گناه</w:t>
      </w:r>
      <w:bookmarkEnd w:id="1954"/>
    </w:p>
    <w:p>
      <w:pPr>
        <w:pStyle w:val="Heading5"/>
      </w:pPr>
      <w:bookmarkStart w:id="1955" w:name="_Toc1386"/>
      <w:r>
        <w:t>95.نهی قوم عاد از عصیان و مخالفت در برابر توحید،از محورهای تبلیغات هود علیه السلام:</w:t>
      </w:r>
      <w:bookmarkEnd w:id="195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 وَ لاٰ تَتَوَلَّوْا مُجْرِمِینَ . هود(11)50 و 52</w:t>
      </w:r>
    </w:p>
    <w:p>
      <w:pPr>
        <w:pStyle w:val="Heading4"/>
      </w:pPr>
      <w:bookmarkStart w:id="1956" w:name="_Toc1387"/>
      <w:r>
        <w:t>15.یادآوری امدادهای الهی</w:t>
      </w:r>
      <w:bookmarkEnd w:id="1956"/>
    </w:p>
    <w:p>
      <w:pPr>
        <w:pStyle w:val="Heading5"/>
      </w:pPr>
      <w:bookmarkStart w:id="1957" w:name="_Toc1388"/>
      <w:r>
        <w:t>96.توجه دادن قوم عاد به برخورداری آنان از نعمتهای فراوان و چشمگیر خداوند،از محورهای تبلیغی هود علیه السلام:</w:t>
      </w:r>
      <w:bookmarkEnd w:id="1957"/>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اتَّقُوا الَّذِی أَمَدَّکُمْ بِمٰا تَعْلَمُونَ . </w:t>
      </w:r>
      <w:r>
        <w:rPr>
          <w:rStyle w:val="FootnoteReference"/>
        </w:rPr>
        <w:footnoteReference w:id="178"/>
      </w:r>
      <w:r>
        <w:rPr>
          <w:rFonts w:ascii="IRNazanin" w:hAnsi="IRNazanin" w:eastAsia="IRNazanin" w:cs="IRNazanin"/>
          <w:lang w:bidi="fa-IR"/>
          <w:color w:val="111111"/>
          <w:sz w:val="28"/>
          <w:szCs w:val="28"/>
          <w:rtl/>
        </w:rPr>
        <w:t xml:space="preserve">شعراء(26)123 و 124 و 132</w:t>
      </w:r>
    </w:p>
    <w:p>
      <w:pPr>
        <w:pStyle w:val="Heading5"/>
      </w:pPr>
      <w:bookmarkStart w:id="1958" w:name="_Toc1389"/>
      <w:r>
        <w:t>97.توجه دادن قوم عاد به برخورداری آنان از امکانات دامی و نیروی انسانی به عنایت خدا،از محورهای تبلیغی هود علیه السلام:</w:t>
      </w:r>
      <w:bookmarkEnd w:id="1958"/>
    </w:p>
    <w:p>
      <w:pPr>
        <w:pStyle w:val="BookText"/>
      </w:pPr>
      <w:r>
        <w:rPr>
          <w:rFonts w:ascii="IRNazanin" w:hAnsi="IRNazanin" w:eastAsia="IRNazanin" w:cs="IRNazanin"/>
          <w:lang w:bidi="fa-IR"/>
          <w:color w:val="111111"/>
          <w:sz w:val="28"/>
          <w:szCs w:val="28"/>
          <w:rtl/>
        </w:rPr>
        <w:t xml:space="preserve">ص :193</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48" w:name="pg19842_204530"/>
    <w:bookmarkEnd w:id="148"/>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أَمَدَّکُمْ بِأَنْعٰامٍ وَ بَنِینَ . شعراء(26)123 و 124 و 133</w:t>
      </w:r>
    </w:p>
    <w:p>
      <w:pPr>
        <w:pStyle w:val="Heading5"/>
      </w:pPr>
      <w:bookmarkStart w:id="1959" w:name="_Toc1390"/>
      <w:r>
        <w:t>98.توجه دادن قوم عاد به برخورداری آنان از باغها و چشمه‌سارها به لطف خدا،از محورهای تبلیغی هود علیه السلام:</w:t>
      </w:r>
      <w:bookmarkEnd w:id="1959"/>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جَنّٰاتٍ وَ عُیُونٍ . شعراء(26)123 و 124 و 134</w:t>
      </w:r>
    </w:p>
    <w:p>
      <w:pPr>
        <w:pStyle w:val="Heading4"/>
      </w:pPr>
      <w:bookmarkStart w:id="1960" w:name="_Toc1391"/>
      <w:r>
        <w:t>16. یادآوری نعمتها</w:t>
      </w:r>
      <w:bookmarkEnd w:id="1960"/>
    </w:p>
    <w:p>
      <w:pPr>
        <w:pStyle w:val="Heading5"/>
      </w:pPr>
      <w:bookmarkStart w:id="1961" w:name="_Toc1392"/>
      <w:r>
        <w:t>99.برخورداری قوم عاد از اندامی درشت و نیرومند، نعمت الهی در تبلیغات حضرت هود علیه السلام:</w:t>
      </w:r>
      <w:bookmarkEnd w:id="196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اعراف(7)65 و 69</w:t>
      </w:r>
    </w:p>
    <w:p>
      <w:pPr>
        <w:pStyle w:val="Heading5"/>
      </w:pPr>
      <w:bookmarkStart w:id="1962" w:name="_Toc1393"/>
      <w:r>
        <w:t>100.توجه دادن قوم عاد به نعمت جانشینی برای قوم نوح،پس از انقراض آنان،مسئله‌ای مطرح شده از جانب حضرت هود علیه السلام:</w:t>
      </w:r>
      <w:bookmarkEnd w:id="1962"/>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 وَ عَجِبْتُمْ أَنْ جٰاءَکُمْ ذِکْرٌ</w:t>
      </w:r>
    </w:p>
    <w:p>
      <w:pPr>
        <w:pStyle w:val="BookText"/>
      </w:pPr>
      <w:r>
        <w:rPr>
          <w:rFonts w:ascii="Amiri" w:hAnsi="Amiri" w:eastAsia="Amiri" w:cs="Amiri"/>
          <w:lang w:bidi="ar-SA"/>
          <w:color w:val="111111"/>
          <w:sz w:val="28"/>
          <w:szCs w:val="28"/>
          <w:rtl/>
        </w:rPr>
        <w:t xml:space="preserve">مِنْ رَبِّکُمْ عَلیٰ رَجُلٍ مِنْکُمْ لِیُنْذِرَکُمْ وَ اذْکُرُوا إِذْ جَعَلَکُمْ خُلَفٰاءَ مِنْ بَعْدِ قَوْمِ نُوحٍ وَ زٰادَکُمْ فِی الْخَلْقِ بَصْطَةً فَاذْکُرُوا آلاٰءَ اللّٰهِ لَعَلَّکُمْ تُفْلِحُونَ . اعراف(7)65 و 69</w:t>
      </w:r>
    </w:p>
    <w:p>
      <w:pPr>
        <w:pStyle w:val="Heading5"/>
      </w:pPr>
      <w:bookmarkStart w:id="1963" w:name="_Toc1394"/>
      <w:r>
        <w:t>101.یادآوری نعمت جانشینی از قوم نوح از سوی قوم عاد،موجب رستگاری آنان از دیدگاه هود علیه السلام:</w:t>
      </w:r>
      <w:bookmarkEnd w:id="196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اعراف(7)65 و 69</w:t>
      </w:r>
    </w:p>
    <w:p>
      <w:pPr>
        <w:pStyle w:val="Heading3"/>
      </w:pPr>
      <w:bookmarkStart w:id="1964" w:name="_Toc1395"/>
      <w:r>
        <w:t>موانع تبلیغ هود علیه السلام</w:t>
      </w:r>
      <w:bookmarkEnd w:id="1964"/>
    </w:p>
    <w:p>
      <w:pPr>
        <w:pStyle w:val="Heading4"/>
      </w:pPr>
      <w:bookmarkStart w:id="1965" w:name="_Toc1396"/>
      <w:r>
        <w:t>1.اشراف</w:t>
      </w:r>
      <w:bookmarkEnd w:id="1965"/>
    </w:p>
    <w:p>
      <w:pPr>
        <w:pStyle w:val="Heading5"/>
      </w:pPr>
      <w:bookmarkStart w:id="1966" w:name="_Toc1397"/>
      <w:r>
        <w:t>102.ممانعت و ایستادگی اشراف و سران مشرک قوم عاد،در برابر تبلیغات هود علیه السلام:</w:t>
      </w:r>
      <w:bookmarkEnd w:id="1966"/>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أَنَا لَکُمْ نٰاصِحٌ أَمِینٌ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w:t>
      </w:r>
    </w:p>
    <w:p>
      <w:pPr>
        <w:pStyle w:val="BookText"/>
      </w:pPr>
      <w:r>
        <w:rPr>
          <w:rFonts w:ascii="IRNazanin" w:hAnsi="IRNazanin" w:eastAsia="IRNazanin" w:cs="IRNazanin"/>
          <w:lang w:bidi="fa-IR"/>
          <w:color w:val="111111"/>
          <w:sz w:val="28"/>
          <w:szCs w:val="28"/>
          <w:rtl/>
        </w:rPr>
        <w:t xml:space="preserve">ص :194</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49" w:name="pg19842_204531"/>
    <w:bookmarkEnd w:id="149"/>
    <w:p>
      <w:pPr>
        <w:pStyle w:val="BookText"/>
      </w:pPr>
      <w:r>
        <w:rPr>
          <w:rFonts w:ascii="Amiri" w:hAnsi="Amiri" w:eastAsia="Amiri" w:cs="Amiri"/>
          <w:lang w:bidi="ar-SA"/>
          <w:color w:val="111111"/>
          <w:sz w:val="28"/>
          <w:szCs w:val="28"/>
          <w:rtl/>
        </w:rPr>
        <w:t xml:space="preserve">تَعِدُنٰا إِنْ کُنْتَ مِنَ الصّٰادِقِینَ . </w:t>
      </w:r>
      <w:r>
        <w:rPr>
          <w:rStyle w:val="FootnoteReference"/>
        </w:rPr>
        <w:footnoteReference w:id="179"/>
      </w:r>
      <w:r>
        <w:rPr>
          <w:rFonts w:ascii="IRNazanin" w:hAnsi="IRNazanin" w:eastAsia="IRNazanin" w:cs="IRNazanin"/>
          <w:lang w:bidi="fa-IR"/>
          <w:color w:val="111111"/>
          <w:sz w:val="28"/>
          <w:szCs w:val="28"/>
          <w:rtl/>
        </w:rPr>
        <w:t xml:space="preserve">اعراف(7)65-70</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وَ لَئِنْ أَطَعْتُمْ بَشَراً مِثْلَکُمْ إِنَّکُمْ إِذاً لَخٰاسِرُونَ</w:t>
      </w:r>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 . </w:t>
      </w:r>
      <w:r>
        <w:rPr>
          <w:rStyle w:val="FootnoteReference"/>
        </w:rPr>
        <w:footnoteReference w:id="180"/>
      </w:r>
      <w:r>
        <w:rPr>
          <w:rFonts w:ascii="IRNazanin" w:hAnsi="IRNazanin" w:eastAsia="IRNazanin" w:cs="IRNazanin"/>
          <w:lang w:bidi="fa-IR"/>
          <w:color w:val="111111"/>
          <w:sz w:val="28"/>
          <w:szCs w:val="28"/>
          <w:rtl/>
        </w:rPr>
        <w:t xml:space="preserve">مؤمنون(23)31-34 و 38</w:t>
      </w:r>
    </w:p>
    <w:p>
      <w:pPr>
        <w:pStyle w:val="Heading4"/>
      </w:pPr>
      <w:bookmarkStart w:id="1967" w:name="_Toc1398"/>
      <w:r>
        <w:t>2.اصرار بر شرک</w:t>
      </w:r>
      <w:bookmarkEnd w:id="1967"/>
    </w:p>
    <w:p>
      <w:pPr>
        <w:pStyle w:val="Heading5"/>
      </w:pPr>
      <w:bookmarkStart w:id="1968" w:name="_Toc1399"/>
      <w:r>
        <w:t>103.اصرار قوم عاد بر بت‌پرستی،مانع تأثیر سخنان و پیامهای هود علیه السلام:</w:t>
      </w:r>
      <w:bookmarkEnd w:id="1968"/>
    </w:p>
    <w:p>
      <w:pPr>
        <w:pStyle w:val="BookText"/>
      </w:pPr>
      <w:r>
        <w:rPr>
          <w:rFonts w:ascii="Amiri" w:hAnsi="Amiri" w:eastAsia="Amiri" w:cs="Amiri"/>
          <w:lang w:bidi="ar-SA"/>
          <w:color w:val="111111"/>
          <w:sz w:val="28"/>
          <w:szCs w:val="28"/>
          <w:rtl/>
        </w:rPr>
        <w:t xml:space="preserve">وَ إِلیٰ عٰادٍ أَخٰاهُمْ هُوداً قٰالَ یٰا قَوْمِ اعْبُدُوا اللّٰهَ ...</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 . هود(11)50 و 53</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 . احقاف(46)21 و 22</w:t>
      </w:r>
    </w:p>
    <w:p>
      <w:pPr>
        <w:pStyle w:val="Heading4"/>
      </w:pPr>
      <w:bookmarkStart w:id="1969" w:name="_Toc1400"/>
      <w:r>
        <w:t>3.تقلید کورکورانه</w:t>
      </w:r>
      <w:bookmarkEnd w:id="1969"/>
    </w:p>
    <w:p>
      <w:pPr>
        <w:pStyle w:val="Heading5"/>
      </w:pPr>
      <w:bookmarkStart w:id="1970" w:name="_Toc1401"/>
      <w:r>
        <w:t>104.تقلید کورکورانۀ قوم عاد از نیاکان،مانع تأثیر تبلیغات هود علیه السلام:</w:t>
      </w:r>
      <w:bookmarkEnd w:id="1970"/>
    </w:p>
    <w:p>
      <w:pPr>
        <w:pStyle w:val="BookText"/>
      </w:pPr>
      <w:r>
        <w:rPr>
          <w:rFonts w:ascii="Amiri" w:hAnsi="Amiri" w:eastAsia="Amiri" w:cs="Amiri"/>
          <w:lang w:bidi="ar-SA"/>
          <w:color w:val="111111"/>
          <w:sz w:val="28"/>
          <w:szCs w:val="28"/>
          <w:rtl/>
        </w:rPr>
        <w:t xml:space="preserve">وَ إِلیٰ عٰادٍ أَخٰاهُمْ هُوداً ... قٰالُوا أَ جِئْتَنٰا لِنَعْبُدَ اللّٰهَ وَحْدَهُ وَ نَذَرَ مٰا کٰانَ یَعْبُدُ آبٰاؤُنٰا فَأْتِنٰا بِمٰا تَعِدُنٰا إِنْ کُنْتَ مِنَ الصّٰادِقِینَ . اعراف(7)65 و 70</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 قٰالَتْ رُسُلُهُمْ أَ فِی اللّٰهِ شَکٌّ فٰاطِرِ السَّمٰاوٰاتِ وَ الْأَرْضِ یَدْعُوکُمْ لِیَغْفِرَ لَکُمْ مِنْ ذُنُوبِکُمْ وَ یُؤَخِّرَکُمْ إِلیٰ أَجَلٍ مُسَمًّی قٰالُوا إِنْ أَنْتُمْ إِلاّٰ بَشَرٌ مِثْلُنٰا تُرِیدُونَ أَنْ تَصُدُّونٰا عَمّٰا کٰانَ یَعْبُدُ آبٰاؤُنٰا فَأْتُونٰا بِسُلْطٰانٍ مُبِینٍ . ابراهیم(14)9 و 10</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قٰالُوا سَوٰاءٌ عَلَیْنٰا أَ وَعَظْتَ أَمْ لَمْ تَکُنْ مِنَ الْوٰاعِظِینَ</w:t>
      </w:r>
    </w:p>
    <w:p>
      <w:pPr>
        <w:pStyle w:val="BookText"/>
      </w:pPr>
      <w:r>
        <w:rPr>
          <w:rFonts w:ascii="Amiri" w:hAnsi="Amiri" w:eastAsia="Amiri" w:cs="Amiri"/>
          <w:lang w:bidi="ar-SA"/>
          <w:color w:val="111111"/>
          <w:sz w:val="28"/>
          <w:szCs w:val="28"/>
          <w:rtl/>
        </w:rPr>
        <w:t xml:space="preserve">إِنْ هٰذٰا إِلاّٰ خُلُقُ الْأَوَّلِینَ .</w:t>
      </w:r>
    </w:p>
    <w:p>
      <w:pPr>
        <w:pStyle w:val="BookText"/>
      </w:pPr>
      <w:r>
        <w:rPr>
          <w:rFonts w:ascii="IRNazanin" w:hAnsi="IRNazanin" w:eastAsia="IRNazanin" w:cs="IRNazanin"/>
          <w:lang w:bidi="fa-IR"/>
          <w:color w:val="111111"/>
          <w:sz w:val="28"/>
          <w:szCs w:val="28"/>
          <w:rtl/>
        </w:rPr>
        <w:t xml:space="preserve">شعراء(26)123-125 و 136 و 137</w:t>
      </w:r>
    </w:p>
    <w:p>
      <w:pPr>
        <w:pStyle w:val="Heading4"/>
      </w:pPr>
      <w:bookmarkStart w:id="1971" w:name="_Toc1402"/>
      <w:r>
        <w:t>4.دنیاطلبی</w:t>
      </w:r>
      <w:bookmarkEnd w:id="1971"/>
    </w:p>
    <w:p>
      <w:pPr>
        <w:pStyle w:val="Heading5"/>
      </w:pPr>
      <w:bookmarkStart w:id="1972" w:name="_Toc1403"/>
      <w:r>
        <w:t>105.دنیاطلبی قوم عاد،مانع تأثیرپذیری از تبلیغ هود علیه السلام:</w:t>
      </w:r>
      <w:bookmarkEnd w:id="1972"/>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w:t>
      </w:r>
    </w:p>
    <w:p>
      <w:pPr>
        <w:pStyle w:val="BookText"/>
      </w:pPr>
      <w:r>
        <w:rPr>
          <w:rFonts w:ascii="Amiri" w:hAnsi="Amiri" w:eastAsia="Amiri" w:cs="Amiri"/>
          <w:lang w:bidi="ar-SA"/>
          <w:color w:val="111111"/>
          <w:sz w:val="28"/>
          <w:szCs w:val="28"/>
          <w:rtl/>
        </w:rPr>
        <w:t xml:space="preserve">قٰالُوا سَوٰاءٌ عَلَیْنٰا أَ وَعَظْتَ أَمْ لَمْ تَکُنْ مِنَ الْوٰاعِظِینَ . شعراء(26)123 و 124 و 128 و 129 و 136</w:t>
      </w:r>
    </w:p>
    <w:p>
      <w:pPr>
        <w:pStyle w:val="BookText"/>
      </w:pPr>
      <w:r>
        <w:rPr>
          <w:rFonts w:ascii="IRNazanin" w:hAnsi="IRNazanin" w:eastAsia="IRNazanin" w:cs="IRNazanin"/>
          <w:lang w:bidi="fa-IR"/>
          <w:color w:val="111111"/>
          <w:sz w:val="28"/>
          <w:szCs w:val="28"/>
          <w:rtl/>
        </w:rPr>
        <w:t xml:space="preserve">ص :195</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0" w:name="pg19842_204532"/>
    <w:bookmarkEnd w:id="150"/>
    <w:p>
      <w:pPr>
        <w:pStyle w:val="Heading4"/>
      </w:pPr>
      <w:bookmarkStart w:id="1973" w:name="_Toc1404"/>
      <w:r>
        <w:t>5.زورگویی</w:t>
      </w:r>
      <w:bookmarkEnd w:id="1973"/>
    </w:p>
    <w:p>
      <w:pPr>
        <w:pStyle w:val="Heading5"/>
      </w:pPr>
      <w:bookmarkStart w:id="1974" w:name="_Toc1405"/>
      <w:r>
        <w:t>106.زورگویی قوم عاد،مانع تأثیرپذیری از تبلیغ هود علیه السلام:</w:t>
      </w:r>
      <w:bookmarkEnd w:id="1974"/>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إِذٰا بَطَشْتُمْ بَطَشْتُمْ جَبّٰارِینَ</w:t>
      </w:r>
    </w:p>
    <w:p>
      <w:pPr>
        <w:pStyle w:val="BookText"/>
      </w:pPr>
      <w:r>
        <w:rPr>
          <w:rFonts w:ascii="Amiri" w:hAnsi="Amiri" w:eastAsia="Amiri" w:cs="Amiri"/>
          <w:lang w:bidi="ar-SA"/>
          <w:color w:val="111111"/>
          <w:sz w:val="28"/>
          <w:szCs w:val="28"/>
          <w:rtl/>
        </w:rPr>
        <w:t xml:space="preserve">قٰالُوا سَوٰاءٌ عَلَیْنٰا أَ وَعَظْتَ أَمْ لَمْ تَکُنْ مِنَ الْوٰاعِظِینَ . شعراء(26)123 و 124 و 130 و 136</w:t>
      </w:r>
    </w:p>
    <w:p>
      <w:pPr>
        <w:pStyle w:val="Heading4"/>
      </w:pPr>
      <w:bookmarkStart w:id="1975" w:name="_Toc1406"/>
      <w:r>
        <w:t>6.کافران</w:t>
      </w:r>
      <w:bookmarkEnd w:id="1975"/>
    </w:p>
    <w:p>
      <w:pPr>
        <w:pStyle w:val="Heading5"/>
      </w:pPr>
      <w:bookmarkStart w:id="1976" w:name="_Toc1407"/>
      <w:r>
        <w:t>107.ممانعت و مخالفت اقوام کفر پیشه،در مقابل دعوت هود علیه السلام:</w:t>
      </w:r>
      <w:bookmarkEnd w:id="1976"/>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أَنَا لَکُمْ نٰاصِحٌ أَمِینٌ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اعراف(7)65-70</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 . هود(11)50 و 53</w:t>
      </w:r>
    </w:p>
    <w:p>
      <w:pPr>
        <w:pStyle w:val="BookText"/>
      </w:pPr>
      <w:r>
        <w:rPr>
          <w:rFonts w:ascii="Amiri" w:hAnsi="Amiri" w:eastAsia="Amiri" w:cs="Amiri"/>
          <w:lang w:bidi="ar-SA"/>
          <w:color w:val="111111"/>
          <w:sz w:val="28"/>
          <w:szCs w:val="28"/>
          <w:rtl/>
        </w:rPr>
        <w:t xml:space="preserve">أَ لَمْ یَأْتِکُمْ نَبَؤُا الَّذِینَ مِنْ قَبْلِکُمْ قَوْمِ نُوحٍ وَ عٰادٍ</w:t>
      </w:r>
    </w:p>
    <w:p>
      <w:pPr>
        <w:pStyle w:val="BookText"/>
      </w:pPr>
      <w:r>
        <w:rPr>
          <w:rFonts w:ascii="Amiri" w:hAnsi="Amiri" w:eastAsia="Amiri" w:cs="Amiri"/>
          <w:lang w:bidi="ar-SA"/>
          <w:color w:val="111111"/>
          <w:sz w:val="28"/>
          <w:szCs w:val="28"/>
          <w:rtl/>
        </w:rPr>
        <w:t xml:space="preserve">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ابراهیم(14)9</w:t>
      </w:r>
    </w:p>
    <w:p>
      <w:pPr>
        <w:pStyle w:val="Heading3"/>
      </w:pPr>
      <w:bookmarkStart w:id="1977" w:name="_Toc1408"/>
      <w:r>
        <w:t>تذکّر هود علیه السلام</w:t>
      </w:r>
      <w:bookmarkEnd w:id="1977"/>
    </w:p>
    <w:p>
      <w:pPr>
        <w:pStyle w:val="BookText"/>
      </w:pPr>
      <w:r>
        <w:rPr>
          <w:rFonts w:ascii="IRNazanin" w:hAnsi="IRNazanin" w:eastAsia="IRNazanin" w:cs="IRNazanin"/>
          <w:lang w:bidi="fa-IR"/>
          <w:color w:val="111111"/>
          <w:sz w:val="28"/>
          <w:szCs w:val="28"/>
          <w:rtl/>
        </w:rPr>
        <w:t xml:space="preserve">==&gt;همین مدخل،تبلیغ هود علیه السلام،روشهای تبلیغی هود علیه السلام،تذکّر.</w:t>
      </w:r>
    </w:p>
    <w:p>
      <w:pPr>
        <w:pStyle w:val="Heading3"/>
      </w:pPr>
      <w:bookmarkStart w:id="1978" w:name="_Toc1409"/>
      <w:r>
        <w:t>تربیت‌های هود علیه السلام</w:t>
      </w:r>
      <w:bookmarkEnd w:id="1978"/>
    </w:p>
    <w:p>
      <w:pPr>
        <w:pStyle w:val="Heading4"/>
      </w:pPr>
      <w:bookmarkStart w:id="1979" w:name="_Toc1410"/>
      <w:r>
        <w:t>108.دعوت محبت‌آمیز هود علیه السلام از قوم عاد به رعایت تقوا:</w:t>
      </w:r>
      <w:bookmarkEnd w:id="1979"/>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شعراء(26)124 و 127</w:t>
      </w:r>
    </w:p>
    <w:p>
      <w:pPr>
        <w:pStyle w:val="Heading3"/>
      </w:pPr>
      <w:bookmarkStart w:id="1980" w:name="_Toc1411"/>
      <w:r>
        <w:t>ترور شخصیت هود علیه السلام</w:t>
      </w:r>
      <w:bookmarkEnd w:id="1980"/>
    </w:p>
    <w:p>
      <w:pPr>
        <w:pStyle w:val="Heading4"/>
      </w:pPr>
      <w:bookmarkStart w:id="1981" w:name="_Toc1412"/>
      <w:r>
        <w:t>109.افترای سفاهت و دروغگو بودن از سوی قوم عاد، با هدف ترور شخصیت هود علیه السلام:</w:t>
      </w:r>
      <w:bookmarkEnd w:id="198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 . اعراف(7)65 و 66</w:t>
      </w:r>
    </w:p>
    <w:p>
      <w:pPr>
        <w:pStyle w:val="Heading4"/>
      </w:pPr>
      <w:bookmarkStart w:id="1982" w:name="_Toc1413"/>
      <w:r>
        <w:t>110.افترای بیماری روانی به هود علیه السلام از سوی قوم عاد،با هدف ترور شخصیت وی:</w:t>
      </w:r>
      <w:bookmarkEnd w:id="1982"/>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إِنْ نَقُولُ إِلاَّ</w:t>
      </w:r>
    </w:p>
    <w:p>
      <w:pPr>
        <w:pStyle w:val="BookText"/>
      </w:pPr>
      <w:r>
        <w:rPr>
          <w:rFonts w:ascii="IRNazanin" w:hAnsi="IRNazanin" w:eastAsia="IRNazanin" w:cs="IRNazanin"/>
          <w:lang w:bidi="fa-IR"/>
          <w:color w:val="111111"/>
          <w:sz w:val="28"/>
          <w:szCs w:val="28"/>
          <w:rtl/>
        </w:rPr>
        <w:t xml:space="preserve">ص :196</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51" w:name="pg19842_204533"/>
    <w:bookmarkEnd w:id="151"/>
    <w:p>
      <w:pPr>
        <w:pStyle w:val="BookText"/>
      </w:pPr>
      <w:r>
        <w:rPr>
          <w:rFonts w:ascii="Amiri" w:hAnsi="Amiri" w:eastAsia="Amiri" w:cs="Amiri"/>
          <w:lang w:bidi="ar-SA"/>
          <w:color w:val="111111"/>
          <w:sz w:val="28"/>
          <w:szCs w:val="28"/>
          <w:rtl/>
        </w:rPr>
        <w:t xml:space="preserve">اِعْتَرٰاکَ بَعْضُ آلِهَتِنٰا بِسُوءٍ قٰالَ إِنِّی أُشْهِدُ اللّٰهَ وَ اشْهَدُوا أَنِّی بَرِیءٌ مِمّٰا تُشْرِکُونَ . هود(11)50 و 54</w:t>
      </w:r>
    </w:p>
    <w:p>
      <w:pPr>
        <w:pStyle w:val="Heading3"/>
      </w:pPr>
      <w:bookmarkStart w:id="1983" w:name="_Toc1414"/>
      <w:r>
        <w:t>تعالیم هود علیه السلام</w:t>
      </w:r>
      <w:bookmarkEnd w:id="1983"/>
    </w:p>
    <w:p>
      <w:pPr>
        <w:pStyle w:val="BookText"/>
      </w:pPr>
      <w:r>
        <w:rPr>
          <w:rFonts w:ascii="IRNazanin" w:hAnsi="IRNazanin" w:eastAsia="IRNazanin" w:cs="IRNazanin"/>
          <w:lang w:bidi="fa-IR"/>
          <w:color w:val="111111"/>
          <w:sz w:val="28"/>
          <w:szCs w:val="28"/>
          <w:rtl/>
        </w:rPr>
        <w:t xml:space="preserve">==&gt;همین مدخل،تبلیغ هود علیه السلام، محورهای تبلیغی هود علیه السلام.</w:t>
      </w:r>
    </w:p>
    <w:p>
      <w:pPr>
        <w:pStyle w:val="Heading3"/>
      </w:pPr>
      <w:bookmarkStart w:id="1984" w:name="_Toc1415"/>
      <w:r>
        <w:t>تنزیه هود علیه السلام</w:t>
      </w:r>
      <w:bookmarkEnd w:id="1984"/>
    </w:p>
    <w:p>
      <w:pPr>
        <w:pStyle w:val="Heading4"/>
      </w:pPr>
      <w:bookmarkStart w:id="1985" w:name="_Toc1416"/>
      <w:r>
        <w:t>111.هود علیه السلام مبرّا از هرگونه سفاهت و بی‌خردی:</w:t>
      </w:r>
      <w:bookmarkEnd w:id="198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 . اعراف(7)65 و 66 و 67</w:t>
      </w:r>
    </w:p>
    <w:p>
      <w:pPr>
        <w:pStyle w:val="Heading3"/>
      </w:pPr>
      <w:bookmarkStart w:id="1986" w:name="_Toc1417"/>
      <w:r>
        <w:t>توحید هود علیه السلام</w:t>
      </w:r>
      <w:bookmarkEnd w:id="1986"/>
    </w:p>
    <w:p>
      <w:pPr>
        <w:pStyle w:val="BookText"/>
      </w:pPr>
      <w:r>
        <w:rPr>
          <w:rFonts w:ascii="IRNazanin" w:hAnsi="IRNazanin" w:eastAsia="IRNazanin" w:cs="IRNazanin"/>
          <w:lang w:bidi="fa-IR"/>
          <w:color w:val="111111"/>
          <w:sz w:val="28"/>
          <w:szCs w:val="28"/>
          <w:rtl/>
        </w:rPr>
        <w:t xml:space="preserve">==&gt;همین مدخل،فضایل هود علیه السلام، توحید.</w:t>
      </w:r>
    </w:p>
    <w:p>
      <w:pPr>
        <w:pStyle w:val="Heading3"/>
      </w:pPr>
      <w:bookmarkStart w:id="1987" w:name="_Toc1418"/>
      <w:r>
        <w:t>توکّل هود علیه السلام</w:t>
      </w:r>
      <w:bookmarkEnd w:id="1987"/>
    </w:p>
    <w:p>
      <w:pPr>
        <w:pStyle w:val="BookText"/>
      </w:pPr>
      <w:r>
        <w:rPr>
          <w:rFonts w:ascii="IRNazanin" w:hAnsi="IRNazanin" w:eastAsia="IRNazanin" w:cs="IRNazanin"/>
          <w:lang w:bidi="fa-IR"/>
          <w:color w:val="111111"/>
          <w:sz w:val="28"/>
          <w:szCs w:val="28"/>
          <w:rtl/>
        </w:rPr>
        <w:t xml:space="preserve">==&gt;همین مدخل،فضایل هود علیه السلام،توکّل.</w:t>
      </w:r>
    </w:p>
    <w:p>
      <w:pPr>
        <w:pStyle w:val="Heading3"/>
      </w:pPr>
      <w:bookmarkStart w:id="1988" w:name="_Toc1419"/>
      <w:r>
        <w:t>توهین به هود علیه السلام</w:t>
      </w:r>
      <w:bookmarkEnd w:id="1988"/>
    </w:p>
    <w:p>
      <w:pPr>
        <w:pStyle w:val="Heading4"/>
      </w:pPr>
      <w:bookmarkStart w:id="1989" w:name="_Toc1420"/>
      <w:r>
        <w:t>112.توهین به هود علیه السلام با تنزل دادن آن حضرت و همسنگ شمردن او با بقیۀ مردم،از سوی اشراف قوم عاد:</w:t>
      </w:r>
      <w:bookmarkEnd w:id="1989"/>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w:t>
      </w:r>
    </w:p>
    <w:p>
      <w:pPr>
        <w:pStyle w:val="BookText"/>
      </w:pPr>
      <w:r>
        <w:rPr>
          <w:rFonts w:ascii="Amiri" w:hAnsi="Amiri" w:eastAsia="Amiri" w:cs="Amiri"/>
          <w:lang w:bidi="ar-SA"/>
          <w:color w:val="111111"/>
          <w:sz w:val="28"/>
          <w:szCs w:val="28"/>
          <w:rtl/>
        </w:rPr>
        <w:t xml:space="preserve">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 . </w:t>
      </w:r>
      <w:r>
        <w:rPr>
          <w:rStyle w:val="FootnoteReference"/>
        </w:rPr>
        <w:footnoteReference w:id="181"/>
      </w:r>
      <w:r>
        <w:rPr>
          <w:rFonts w:ascii="IRNazanin" w:hAnsi="IRNazanin" w:eastAsia="IRNazanin" w:cs="IRNazanin"/>
          <w:lang w:bidi="fa-IR"/>
          <w:color w:val="111111"/>
          <w:sz w:val="28"/>
          <w:szCs w:val="28"/>
          <w:rtl/>
        </w:rPr>
        <w:t xml:space="preserve">مؤمنون(23)31 و 32 و 33</w:t>
      </w:r>
    </w:p>
    <w:p>
      <w:pPr>
        <w:pStyle w:val="Heading4"/>
      </w:pPr>
      <w:bookmarkStart w:id="1990" w:name="_Toc1421"/>
      <w:r>
        <w:t>113.خسارت شمردن اطاعت از هود علیه السلام نوعی اهانت به آن حضرت،در بیان اشراف قومش:</w:t>
      </w:r>
      <w:bookmarkEnd w:id="1990"/>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وَ لَئِنْ أَطَعْتُمْ بَشَراً مِثْلَکُمْ إِنَّکُمْ إِذاً لَخٰاسِرُونَ . </w:t>
      </w:r>
      <w:r>
        <w:rPr>
          <w:rStyle w:val="FootnoteReference"/>
        </w:rPr>
        <w:footnoteReference w:id="182"/>
      </w:r>
      <w:r>
        <w:rPr>
          <w:rFonts w:ascii="IRNazanin" w:hAnsi="IRNazanin" w:eastAsia="IRNazanin" w:cs="IRNazanin"/>
          <w:lang w:bidi="fa-IR"/>
          <w:color w:val="111111"/>
          <w:sz w:val="28"/>
          <w:szCs w:val="28"/>
          <w:rtl/>
        </w:rPr>
        <w:t xml:space="preserve">مؤمنون(23)31-34</w:t>
      </w:r>
    </w:p>
    <w:p>
      <w:pPr>
        <w:pStyle w:val="Heading4"/>
      </w:pPr>
      <w:bookmarkStart w:id="1991" w:name="_Toc1422"/>
      <w:r>
        <w:t>114.سفیهانه خواندن اندیشۀ توحیدی هود علیه السلام از سوی اشراف قوم عاد اهانتی به آن حضرت:</w:t>
      </w:r>
      <w:bookmarkEnd w:id="199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 . اعراف(7)65 و 66</w:t>
      </w:r>
    </w:p>
    <w:p>
      <w:pPr>
        <w:pStyle w:val="Heading4"/>
      </w:pPr>
      <w:bookmarkStart w:id="1992" w:name="_Toc1423"/>
      <w:r>
        <w:t>115.برخورد اهانت‌آمیز کافران قوم عاد با هود علیه السلام:</w:t>
      </w:r>
      <w:bookmarkEnd w:id="1992"/>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w:t>
      </w:r>
    </w:p>
    <w:p>
      <w:pPr>
        <w:pStyle w:val="BookText"/>
      </w:pPr>
      <w:r>
        <w:rPr>
          <w:rFonts w:ascii="IRNazanin" w:hAnsi="IRNazanin" w:eastAsia="IRNazanin" w:cs="IRNazanin"/>
          <w:lang w:bidi="fa-IR"/>
          <w:color w:val="111111"/>
          <w:sz w:val="28"/>
          <w:szCs w:val="28"/>
          <w:rtl/>
        </w:rPr>
        <w:t xml:space="preserve">ص :197</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2" w:name="pg19842_204534"/>
    <w:bookmarkEnd w:id="152"/>
    <w:p>
      <w:pPr>
        <w:pStyle w:val="BookText"/>
      </w:pPr>
      <w:r>
        <w:rPr>
          <w:rFonts w:ascii="Amiri" w:hAnsi="Amiri" w:eastAsia="Amiri" w:cs="Amiri"/>
          <w:lang w:bidi="ar-SA"/>
          <w:color w:val="111111"/>
          <w:sz w:val="28"/>
          <w:szCs w:val="28"/>
          <w:rtl/>
        </w:rPr>
        <w:t xml:space="preserve">رُسُلُهُمْ بِالْبَیِّنٰاتِ فَرَدُّوا أَیْدِیَهُمْ فِی أَفْوٰاهِهِمْ وَ قٰالُوا إِنّٰا کَفَرْنٰا بِمٰا أُرْسِلْتُمْ بِهِ وَ إِنّٰا لَفِی شَکٍّ مِمّٰا تَدْعُونَنٰا إِلَیْهِ مُرِیبٍ . </w:t>
      </w:r>
      <w:r>
        <w:rPr>
          <w:rStyle w:val="FootnoteReference"/>
        </w:rPr>
        <w:footnoteReference w:id="183"/>
      </w:r>
      <w:r>
        <w:rPr>
          <w:rFonts w:ascii="IRNazanin" w:hAnsi="IRNazanin" w:eastAsia="IRNazanin" w:cs="IRNazanin"/>
          <w:lang w:bidi="fa-IR"/>
          <w:color w:val="111111"/>
          <w:sz w:val="28"/>
          <w:szCs w:val="28"/>
          <w:rtl/>
        </w:rPr>
        <w:t xml:space="preserve">ابراهیم(14)9</w:t>
      </w:r>
    </w:p>
    <w:p>
      <w:pPr>
        <w:pStyle w:val="Heading4"/>
      </w:pPr>
      <w:bookmarkStart w:id="1993" w:name="_Toc1424"/>
      <w:r>
        <w:t>116.برخورد مستبدانۀ قوم عاد با هود علیه السلام:</w:t>
      </w:r>
      <w:bookmarkEnd w:id="1993"/>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w:t>
      </w:r>
    </w:p>
    <w:p>
      <w:pPr>
        <w:pStyle w:val="BookText"/>
      </w:pPr>
      <w:r>
        <w:rPr>
          <w:rFonts w:ascii="Amiri" w:hAnsi="Amiri" w:eastAsia="Amiri" w:cs="Amiri"/>
          <w:lang w:bidi="ar-SA"/>
          <w:color w:val="111111"/>
          <w:sz w:val="28"/>
          <w:szCs w:val="28"/>
          <w:rtl/>
        </w:rPr>
        <w:t xml:space="preserve">وَ اسْتَفْتَحُوا وَ خٰابَ کُلُّ جَبّٰارٍ عَنِیدٍ. ابراهیم(14)9 و 13 و 15</w:t>
      </w:r>
    </w:p>
    <w:p>
      <w:pPr>
        <w:pStyle w:val="Heading3"/>
      </w:pPr>
      <w:bookmarkStart w:id="1994" w:name="_Toc1425"/>
      <w:r>
        <w:t>تهدیدهای هود علیه السلام</w:t>
      </w:r>
      <w:bookmarkEnd w:id="1994"/>
    </w:p>
    <w:p>
      <w:pPr>
        <w:pStyle w:val="Heading4"/>
      </w:pPr>
      <w:bookmarkStart w:id="1995" w:name="_Toc1426"/>
      <w:r>
        <w:t>117.تهدید شدن قوم عاد به عذاب،از سوی هود علیه السلام:</w:t>
      </w:r>
      <w:bookmarkEnd w:id="1995"/>
    </w:p>
    <w:p>
      <w:pPr>
        <w:pStyle w:val="BookText"/>
      </w:pPr>
      <w:r>
        <w:rPr>
          <w:rFonts w:ascii="Amiri" w:hAnsi="Amiri" w:eastAsia="Amiri" w:cs="Amiri"/>
          <w:lang w:bidi="ar-SA"/>
          <w:color w:val="111111"/>
          <w:sz w:val="28"/>
          <w:szCs w:val="28"/>
          <w:rtl/>
        </w:rPr>
        <w:t xml:space="preserve">وَ إِلیٰ عٰادٍ أَخٰاهُمْ هُوداً قٰالَ یٰا قَوْمِ اعْبُدُوا اللّٰهَ ...</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اعراف(7)65 و 70 و 71</w:t>
      </w:r>
    </w:p>
    <w:p>
      <w:pPr>
        <w:pStyle w:val="BookText"/>
      </w:pPr>
      <w:r>
        <w:rPr>
          <w:rFonts w:ascii="Amiri" w:hAnsi="Amiri" w:eastAsia="Amiri" w:cs="Amiri"/>
          <w:lang w:bidi="ar-SA"/>
          <w:color w:val="111111"/>
          <w:sz w:val="28"/>
          <w:szCs w:val="28"/>
          <w:rtl/>
        </w:rPr>
        <w:t xml:space="preserve">وَ إِلیٰ عٰادٍ أَخٰاهُمْ هُوداً قٰالَ یٰا قَوْمِ اعْبُدُوا اللّٰهَ ...... أَنِّی بَرِیءٌ مِمّٰا تُشْرِکُونَ مِنْ دُونِهِ فَکِیدُونِی جَمِیعاً ثُمَّ لاٰ تُنْظِرُونِ إِنِّی تَوَکَّلْتُ عَلَی اللّٰهِ رَبِّی وَ رَبِّکُمْ مٰا مِنْ دَابَّةٍ إِلاّٰ هُوَ آخِذٌ بِنٰاصِیَتِهٰا إِنَّ رَبِّی عَلیٰ صِرٰاطٍ مُسْتَقِیمٍ فَإِنْ تَوَلَّوْا فَقَدْ أَبْلَغْتُکُمْ مٰا أُرْسِلْتُ بِهِ إِلَیْکُمْ وَ یَسْتَخْلِفُ رَبِّی قَوْماً غَیْرَکُمْ وَ لاٰ تَضُرُّونَهُ شَیْئاً إِنَّ رَبِّی عَلیٰ کُلِّ شَیْءٍ حَفِیظٌ. هود(11)50 و 54-57</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قٰالُوا أَ جِئْتَنٰا لِتَأْفِکَنٰا عَنْ آلِهَتِنٰا فَأْتِنٰا بِمٰا تَعِدُنٰا إِنْ کُنْتَ مِنَ الصّٰادِقِینَ . احقاف(46)21 و 22</w:t>
      </w:r>
    </w:p>
    <w:p>
      <w:pPr>
        <w:pStyle w:val="Heading3"/>
      </w:pPr>
      <w:bookmarkStart w:id="1996" w:name="_Toc1427"/>
      <w:r>
        <w:t>تهدید هود علیه السلام</w:t>
      </w:r>
      <w:bookmarkEnd w:id="1996"/>
    </w:p>
    <w:p>
      <w:pPr>
        <w:pStyle w:val="Heading4"/>
      </w:pPr>
      <w:bookmarkStart w:id="1997" w:name="_Toc1428"/>
      <w:r>
        <w:t>118.تهدید شدن هود علیه السلام به تبعید از سوی مخالفانش، همچون تهدید شدن پیامبران:</w:t>
      </w:r>
      <w:bookmarkEnd w:id="1997"/>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w:t>
      </w:r>
    </w:p>
    <w:p>
      <w:pPr>
        <w:pStyle w:val="BookText"/>
      </w:pPr>
      <w:r>
        <w:rPr>
          <w:rFonts w:ascii="Amiri" w:hAnsi="Amiri" w:eastAsia="Amiri" w:cs="Amiri"/>
          <w:lang w:bidi="ar-SA"/>
          <w:color w:val="111111"/>
          <w:sz w:val="28"/>
          <w:szCs w:val="28"/>
          <w:rtl/>
        </w:rPr>
        <w:t xml:space="preserve">وَ قٰالَ الَّذِینَ کَفَرُوا لِرُسُلِهِمْ لَنُخْرِجَنَّکُمْ مِنْ أَرْضِنٰا أَوْ لَتَعُودُنَّ فِی مِلَّتِنٰا فَأَوْحیٰ إِلَیْهِمْ رَبُّهُمْ لَنُهْلِکَنَّ الظّٰالِمِینَ . ابراهیم(14)9 و 13</w:t>
      </w:r>
    </w:p>
    <w:p>
      <w:pPr>
        <w:pStyle w:val="Heading3"/>
      </w:pPr>
      <w:bookmarkStart w:id="1998" w:name="_Toc1429"/>
      <w:r>
        <w:t>جدال با هود علیه السلام</w:t>
      </w:r>
      <w:bookmarkEnd w:id="1998"/>
    </w:p>
    <w:p>
      <w:pPr>
        <w:pStyle w:val="Heading4"/>
      </w:pPr>
      <w:bookmarkStart w:id="1999" w:name="_Toc1430"/>
      <w:r>
        <w:t>119.جدال بی‌اساس قوم عاد با هود علیه السلام در دفاع از بتها و معبودهای دروغین:</w:t>
      </w:r>
      <w:bookmarkEnd w:id="1999"/>
    </w:p>
    <w:p>
      <w:pPr>
        <w:pStyle w:val="BookText"/>
      </w:pPr>
      <w:r>
        <w:rPr>
          <w:rFonts w:ascii="IRNazanin" w:hAnsi="IRNazanin" w:eastAsia="IRNazanin" w:cs="IRNazanin"/>
          <w:lang w:bidi="fa-IR"/>
          <w:color w:val="111111"/>
          <w:sz w:val="28"/>
          <w:szCs w:val="28"/>
          <w:rtl/>
        </w:rPr>
        <w:t xml:space="preserve">ص :198</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53" w:name="pg19842_204535"/>
    <w:bookmarkEnd w:id="153"/>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اعراف(7)65 و 71</w:t>
      </w:r>
    </w:p>
    <w:p>
      <w:pPr>
        <w:pStyle w:val="Heading4"/>
      </w:pPr>
      <w:bookmarkStart w:id="2000" w:name="_Toc1431"/>
      <w:r>
        <w:t>120.جدال قوم عاد با هود علیه السلام مورد سرزنش آن حضرت:</w:t>
      </w:r>
      <w:bookmarkEnd w:id="2000"/>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اعراف(7)65 و 71</w:t>
      </w:r>
    </w:p>
    <w:p>
      <w:pPr>
        <w:pStyle w:val="Heading3"/>
      </w:pPr>
      <w:bookmarkStart w:id="2001" w:name="_Toc1432"/>
      <w:r>
        <w:t>خیر خواهی هود علیه السلام</w:t>
      </w:r>
      <w:bookmarkEnd w:id="2001"/>
    </w:p>
    <w:p>
      <w:pPr>
        <w:pStyle w:val="Heading4"/>
      </w:pPr>
      <w:bookmarkStart w:id="2002" w:name="_Toc1433"/>
      <w:r>
        <w:t>121.هود علیه السلام، بیان‌کنندۀ خیر خواهی و دلسوزی خود، در دعوت قومش به توحید:</w:t>
      </w:r>
      <w:bookmarkEnd w:id="2002"/>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أُبَلِّغُکُمْ رِسٰالاٰتِ رَبِّی وَ أَنَا لَکُمْ نٰاصِحٌ أَمِینٌ . اعراف(7)65 و 68</w:t>
      </w:r>
    </w:p>
    <w:p>
      <w:pPr>
        <w:pStyle w:val="Heading3"/>
      </w:pPr>
      <w:bookmarkStart w:id="2003" w:name="_Toc1434"/>
      <w:r>
        <w:t>دشمنان هود</w:t>
      </w:r>
      <w:bookmarkEnd w:id="2003"/>
    </w:p>
    <w:p>
      <w:pPr>
        <w:pStyle w:val="Heading4"/>
      </w:pPr>
      <w:bookmarkStart w:id="2004" w:name="_Toc1435"/>
      <w:r>
        <w:t>1.اشراف</w:t>
      </w:r>
      <w:bookmarkEnd w:id="2004"/>
    </w:p>
    <w:p>
      <w:pPr>
        <w:pStyle w:val="Heading5"/>
      </w:pPr>
      <w:bookmarkStart w:id="2005" w:name="_Toc1436"/>
      <w:r>
        <w:t>122.اشراف و سران قوم عاد،از مخالفان و دشمنان هود:</w:t>
      </w:r>
      <w:bookmarkEnd w:id="200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 . اعراف(7)65 و 66</w:t>
      </w:r>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فَأَرْسَلْنٰا فِیهِمْ رَسُولاً مِنْهُمْ أَنِ اعْبُدُوا اللّٰهَ مٰا لَکُمْ مِنْ إِلٰهٍ غَیْرُهُ أَ فَلاٰ تَتَّقُونَ</w:t>
      </w:r>
    </w:p>
    <w:p>
      <w:pPr>
        <w:pStyle w:val="BookText"/>
      </w:pPr>
      <w:r>
        <w:rPr>
          <w:rFonts w:ascii="Amiri" w:hAnsi="Amiri" w:eastAsia="Amiri" w:cs="Amiri"/>
          <w:lang w:bidi="ar-SA"/>
          <w:color w:val="111111"/>
          <w:sz w:val="28"/>
          <w:szCs w:val="28"/>
          <w:rtl/>
        </w:rPr>
        <w:t xml:space="preserve">وَ قٰالَ الْمَلَأُ مِنْ قَوْمِهِ الَّذِینَ کَفَرُوا وَ کَذَّبُوا بِلِقٰاءِ الْآخِرَةِ وَ أَتْرَفْنٰاهُمْ فِی الْحَیٰاةِ الدُّنْیٰا مٰا هٰذٰا إِلاّٰ بَشَرٌ مِثْلُکُمْ یَأْکُلُ مِمّٰا تَأْکُلُونَ مِنْهُ وَ یَشْرَبُ مِمّٰا تَشْرَبُونَ</w:t>
      </w:r>
    </w:p>
    <w:p>
      <w:pPr>
        <w:pStyle w:val="BookText"/>
      </w:pPr>
      <w:r>
        <w:rPr>
          <w:rFonts w:ascii="Amiri" w:hAnsi="Amiri" w:eastAsia="Amiri" w:cs="Amiri"/>
          <w:lang w:bidi="ar-SA"/>
          <w:color w:val="111111"/>
          <w:sz w:val="28"/>
          <w:szCs w:val="28"/>
          <w:rtl/>
        </w:rPr>
        <w:t xml:space="preserve">وَ لَئِنْ أَطَعْتُمْ بَشَراً مِثْلَکُمْ إِنَّکُمْ إِذاً لَخٰاسِرُونَ</w:t>
      </w:r>
    </w:p>
    <w:p>
      <w:pPr>
        <w:pStyle w:val="BookText"/>
      </w:pPr>
      <w:r>
        <w:rPr>
          <w:rFonts w:ascii="Amiri" w:hAnsi="Amiri" w:eastAsia="Amiri" w:cs="Amiri"/>
          <w:lang w:bidi="ar-SA"/>
          <w:color w:val="111111"/>
          <w:sz w:val="28"/>
          <w:szCs w:val="28"/>
          <w:rtl/>
        </w:rPr>
        <w:t xml:space="preserve">إِنْ هُوَ إِلاّٰ رَجُلٌ افْتَریٰ عَلَی اللّٰهِ کَذِباً وَ مٰا نَحْنُ لَهُ بِمُؤْمِنِینَ . مؤمنون(23)31-34 و 38</w:t>
      </w:r>
    </w:p>
    <w:p>
      <w:pPr>
        <w:pStyle w:val="Heading4"/>
      </w:pPr>
      <w:bookmarkStart w:id="2006" w:name="_Toc1437"/>
      <w:r>
        <w:t>2.کافران</w:t>
      </w:r>
      <w:bookmarkEnd w:id="2006"/>
    </w:p>
    <w:p>
      <w:pPr>
        <w:pStyle w:val="Heading5"/>
      </w:pPr>
      <w:bookmarkStart w:id="2007" w:name="_Toc1438"/>
      <w:r>
        <w:t>123.کافران،از مخالفان و دشمنان هود علیه السلام:</w:t>
      </w:r>
      <w:bookmarkEnd w:id="2007"/>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فَأَنْجَیْنٰاهُ وَ الَّذِینَ مَعَهُ بِرَحْمَةٍ مِنّٰا وَ قَطَعْنٰا دٰابِرَ الَّذِینَ کَذَّبُوا بِآیٰاتِنٰا وَ مٰا کٰانُوا مُؤْمِنِینَ .</w:t>
      </w:r>
    </w:p>
    <w:p>
      <w:pPr>
        <w:pStyle w:val="BookText"/>
      </w:pPr>
      <w:r>
        <w:rPr>
          <w:rFonts w:ascii="IRNazanin" w:hAnsi="IRNazanin" w:eastAsia="IRNazanin" w:cs="IRNazanin"/>
          <w:lang w:bidi="fa-IR"/>
          <w:color w:val="111111"/>
          <w:sz w:val="28"/>
          <w:szCs w:val="28"/>
          <w:rtl/>
        </w:rPr>
        <w:t xml:space="preserve">اعراف(7)65 و 66 و 72</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 . هود(11)50 و 53</w:t>
      </w:r>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w:t>
      </w:r>
    </w:p>
    <w:p>
      <w:pPr>
        <w:pStyle w:val="BookText"/>
      </w:pPr>
      <w:r>
        <w:rPr>
          <w:rFonts w:ascii="IRNazanin" w:hAnsi="IRNazanin" w:eastAsia="IRNazanin" w:cs="IRNazanin"/>
          <w:lang w:bidi="fa-IR"/>
          <w:color w:val="111111"/>
          <w:sz w:val="28"/>
          <w:szCs w:val="28"/>
          <w:rtl/>
        </w:rPr>
        <w:t xml:space="preserve">ص :199</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4" w:name="pg19842_204536"/>
    <w:bookmarkEnd w:id="154"/>
    <w:p>
      <w:pPr>
        <w:pStyle w:val="BookText"/>
      </w:pPr>
      <w:r>
        <w:rPr>
          <w:rFonts w:ascii="Amiri" w:hAnsi="Amiri" w:eastAsia="Amiri" w:cs="Amiri"/>
          <w:lang w:bidi="ar-SA"/>
          <w:color w:val="111111"/>
          <w:sz w:val="28"/>
          <w:szCs w:val="28"/>
          <w:rtl/>
        </w:rPr>
        <w:t xml:space="preserve">رُسُلُهُمْ بِالْبَیِّنٰاتِ فَرَدُّوا أَیْدِیَهُمْ فِی أَفْوٰاهِهِمْ وَ قٰالُوا إِنّٰا کَفَرْنٰا بِمٰا أُرْسِلْتُمْ بِهِ وَ إِنّٰا لَفِی شَکٍّ مِمّٰا تَدْعُونَنٰا إِلَیْهِ مُرِیبٍ . ابراهیم(14)9</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 . شعراء(26)123-125 و 139</w:t>
      </w:r>
    </w:p>
    <w:p>
      <w:pPr>
        <w:pStyle w:val="Heading3"/>
      </w:pPr>
      <w:bookmarkStart w:id="2008" w:name="_Toc1439"/>
      <w:r>
        <w:t>دعای هود علیه السلام</w:t>
      </w:r>
      <w:bookmarkEnd w:id="2008"/>
    </w:p>
    <w:p>
      <w:pPr>
        <w:pStyle w:val="Heading4"/>
      </w:pPr>
      <w:bookmarkStart w:id="2009" w:name="_Toc1440"/>
      <w:r>
        <w:t>124.نصرت خواهی هود علیه السلام از خداوند:</w:t>
      </w:r>
      <w:bookmarkEnd w:id="2009"/>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قٰالَ عَمّٰا قَلِیلٍ لَیُصْبِحُنَّ نٰادِمِینَ . مؤمنون(23)31 و 39 و 40</w:t>
      </w:r>
    </w:p>
    <w:p>
      <w:pPr>
        <w:pStyle w:val="Heading4"/>
      </w:pPr>
      <w:bookmarkStart w:id="2010" w:name="_Toc1441"/>
      <w:r>
        <w:t>125.اجابت دعای هود علیه السلام از سوی خداوند،با یاری دادن به وی و به هلاکت رساندن دشمنانش:</w:t>
      </w:r>
      <w:bookmarkEnd w:id="2010"/>
    </w:p>
    <w:p>
      <w:pPr>
        <w:pStyle w:val="BookText"/>
      </w:pPr>
      <w:r>
        <w:rPr>
          <w:rFonts w:ascii="Amiri" w:hAnsi="Amiri" w:eastAsia="Amiri" w:cs="Amiri"/>
          <w:lang w:bidi="ar-SA"/>
          <w:color w:val="111111"/>
          <w:sz w:val="28"/>
          <w:szCs w:val="28"/>
          <w:rtl/>
        </w:rPr>
        <w:t xml:space="preserve">ثُمَّ أَنْشَأْنٰا مِنْ بَعْدِهِمْ قَرْناً آخَرِینَ</w:t>
      </w:r>
    </w:p>
    <w:p>
      <w:pPr>
        <w:pStyle w:val="BookText"/>
      </w:pPr>
      <w:r>
        <w:rPr>
          <w:rFonts w:ascii="Amiri" w:hAnsi="Amiri" w:eastAsia="Amiri" w:cs="Amiri"/>
          <w:lang w:bidi="ar-SA"/>
          <w:color w:val="111111"/>
          <w:sz w:val="28"/>
          <w:szCs w:val="28"/>
          <w:rtl/>
        </w:rPr>
        <w:t xml:space="preserve">قٰالَ رَبِّ انْصُرْنِی بِمٰا کَذَّبُونِ</w:t>
      </w:r>
    </w:p>
    <w:p>
      <w:pPr>
        <w:pStyle w:val="BookText"/>
      </w:pPr>
      <w:r>
        <w:rPr>
          <w:rFonts w:ascii="Amiri" w:hAnsi="Amiri" w:eastAsia="Amiri" w:cs="Amiri"/>
          <w:lang w:bidi="ar-SA"/>
          <w:color w:val="111111"/>
          <w:sz w:val="28"/>
          <w:szCs w:val="28"/>
          <w:rtl/>
        </w:rPr>
        <w:t xml:space="preserve">قٰالَ عَمّٰا قَلِیلٍ لَیُصْبِحُنَّ نٰادِمِینَ</w:t>
      </w:r>
    </w:p>
    <w:p>
      <w:pPr>
        <w:pStyle w:val="BookText"/>
      </w:pPr>
      <w:r>
        <w:rPr>
          <w:rFonts w:ascii="Amiri" w:hAnsi="Amiri" w:eastAsia="Amiri" w:cs="Amiri"/>
          <w:lang w:bidi="ar-SA"/>
          <w:color w:val="111111"/>
          <w:sz w:val="28"/>
          <w:szCs w:val="28"/>
          <w:rtl/>
        </w:rPr>
        <w:t xml:space="preserve">فَأَخَذَتْهُمُ الصَّیْحَةُ بِالْحَقِّ فَجَعَلْنٰاهُمْ غُثٰاءً فَبُعْداً لِلْقَوْمِ الظّٰالِمِینَ . مؤمنون(23)31 و 39-41</w:t>
      </w:r>
    </w:p>
    <w:p>
      <w:pPr>
        <w:pStyle w:val="Heading3"/>
      </w:pPr>
      <w:bookmarkStart w:id="2011" w:name="_Toc1442"/>
      <w:r>
        <w:t>دعوت هود علیه السلام</w:t>
      </w:r>
      <w:bookmarkEnd w:id="2011"/>
    </w:p>
    <w:p>
      <w:pPr>
        <w:pStyle w:val="Heading4"/>
      </w:pPr>
      <w:bookmarkStart w:id="2012" w:name="_Toc1443"/>
      <w:r>
        <w:t>126.دعوت هود علیه السلام از قوم عاد برای اطاعت و فرمانبرداری از او:</w:t>
      </w:r>
      <w:bookmarkEnd w:id="2012"/>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فَاتَّقُوا اللّٰهَ</w:t>
      </w:r>
    </w:p>
    <w:p>
      <w:pPr>
        <w:pStyle w:val="BookText"/>
      </w:pPr>
      <w:r>
        <w:rPr>
          <w:rFonts w:ascii="Amiri" w:hAnsi="Amiri" w:eastAsia="Amiri" w:cs="Amiri"/>
          <w:lang w:bidi="ar-SA"/>
          <w:color w:val="111111"/>
          <w:sz w:val="28"/>
          <w:szCs w:val="28"/>
          <w:rtl/>
        </w:rPr>
        <w:t xml:space="preserve">وَ أَطِیعُونِ . شعراء(26)124 و 126 و 131</w:t>
      </w:r>
    </w:p>
    <w:p>
      <w:pPr>
        <w:pStyle w:val="Heading4"/>
      </w:pPr>
      <w:bookmarkStart w:id="2013" w:name="_Toc1444"/>
      <w:r>
        <w:t>127.دعوت هود علیه السلام از قوم عاد،برای توبه در برابر خداوند و نهی آنها از ترک آن:</w:t>
      </w:r>
      <w:bookmarkEnd w:id="201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وَ یٰا قَوْمِ اسْتَغْفِرُوا رَبَّکُمْ ثُمَّ تُوبُوا إِلَیْهِ یُرْسِلِ السَّمٰاءَ عَلَیْکُمْ مِدْرٰاراً وَ یَزِدْکُمْ قُوَّةً إِلیٰ قُوَّتِکُمْ وَ لاٰ تَتَوَلَّوْا مُجْرِمِینَ . هود(11)50 و 52</w:t>
      </w:r>
    </w:p>
    <w:p>
      <w:pPr>
        <w:pStyle w:val="BookText"/>
      </w:pPr>
      <w:r>
        <w:rPr>
          <w:rFonts w:ascii="IRNazanin" w:hAnsi="IRNazanin" w:eastAsia="IRNazanin" w:cs="IRNazanin"/>
          <w:lang w:bidi="fa-IR"/>
          <w:color w:val="111111"/>
          <w:sz w:val="28"/>
          <w:szCs w:val="28"/>
          <w:rtl/>
        </w:rPr>
        <w:t xml:space="preserve">نیز==&gt;همین مدخل،تبلیغ هود علیه السلام</w:t>
      </w:r>
    </w:p>
    <w:p>
      <w:pPr>
        <w:pStyle w:val="Heading3"/>
      </w:pPr>
      <w:bookmarkStart w:id="2014" w:name="_Toc1445"/>
      <w:r>
        <w:t>رسالت هود علیه السلام</w:t>
      </w:r>
      <w:bookmarkEnd w:id="2014"/>
    </w:p>
    <w:p>
      <w:pPr>
        <w:pStyle w:val="Heading4"/>
      </w:pPr>
      <w:bookmarkStart w:id="2015" w:name="_Toc1446"/>
      <w:r>
        <w:t>128.هود علیه السلام،تنها موظف به ابلاغ رسالت خویش:</w:t>
      </w:r>
      <w:bookmarkEnd w:id="201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فَإِنْ تَوَلَّوْا فَقَدْ أَبْلَغْتُکُمْ مٰا أُرْسِلْتُ بِهِ إِلَیْکُمْ ....هود(11)50 و 57</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وَ أُبَلِّغُکُمْ مٰا أُرْسِلْتُ بِهِ ....احقاف(46)21 و 23</w:t>
      </w:r>
    </w:p>
    <w:p>
      <w:pPr>
        <w:pStyle w:val="Heading4"/>
      </w:pPr>
      <w:bookmarkStart w:id="2016" w:name="_Toc1447"/>
      <w:r>
        <w:t>129.رسالت هود علیه السلام خالی از هرگونه اکراه و تحمیل،در دعوت مردم به دین:</w:t>
      </w:r>
      <w:bookmarkEnd w:id="2016"/>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فَإِنْ تَوَلَّوْا فَقَدْ أَبْلَغْتُکُمْ مٰا أُرْسِلْتُ بِهِ إِلَیْکُمْ وَ یَسْتَخْلِفُ رَبِّی قَوْماً غَیْرَکُمْ وَ لاٰ تَضُرُّونَهُ شَیْئاً إِنَّ رَبِّی عَلیٰ کُلِّ شَیْءٍ حَفِیظٌ. هود(11)53 و 57</w:t>
      </w:r>
    </w:p>
    <w:p>
      <w:pPr>
        <w:pStyle w:val="BookText"/>
      </w:pPr>
      <w:r>
        <w:rPr>
          <w:rFonts w:ascii="IRNazanin" w:hAnsi="IRNazanin" w:eastAsia="IRNazanin" w:cs="IRNazanin"/>
          <w:lang w:bidi="fa-IR"/>
          <w:color w:val="111111"/>
          <w:sz w:val="28"/>
          <w:szCs w:val="28"/>
          <w:rtl/>
        </w:rPr>
        <w:t xml:space="preserve">ص :200</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5" w:name="pg19842_204537"/>
    <w:bookmarkEnd w:id="155"/>
    <w:p>
      <w:pPr>
        <w:pStyle w:val="Heading4"/>
      </w:pPr>
      <w:bookmarkStart w:id="2017" w:name="_Toc1448"/>
      <w:r>
        <w:t>130.ادای کامل تکلیف و مسئولیت رسالت،از سوی هود علیه السلام:</w:t>
      </w:r>
      <w:bookmarkEnd w:id="2017"/>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فَإِنْ تَوَلَّوْا فَقَدْ أَبْلَغْتُکُمْ مٰا أُرْسِلْتُ بِهِ إِلَیْکُمْ ....هود(11)50 و 57</w:t>
      </w:r>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وَ أُبَلِّغُکُمْ مٰا أُرْسِلْتُ بِهِ ....احقاف(46)21 و 23</w:t>
      </w:r>
    </w:p>
    <w:p>
      <w:pPr>
        <w:pStyle w:val="Heading4"/>
      </w:pPr>
      <w:bookmarkStart w:id="2018" w:name="_Toc1449"/>
      <w:r>
        <w:t>131.هود علیه السلام از انبیا و فرستادگان الهی:</w:t>
      </w:r>
      <w:bookmarkEnd w:id="2018"/>
    </w:p>
    <w:p>
      <w:pPr>
        <w:pStyle w:val="BookText"/>
      </w:pPr>
      <w:r>
        <w:rPr>
          <w:rFonts w:ascii="Amiri" w:hAnsi="Amiri" w:eastAsia="Amiri" w:cs="Amiri"/>
          <w:lang w:bidi="ar-SA"/>
          <w:color w:val="111111"/>
          <w:sz w:val="28"/>
          <w:szCs w:val="28"/>
          <w:rtl/>
        </w:rPr>
        <w:t xml:space="preserve">وَ إِلیٰ عٰادٍ أَخٰاهُمْ هُوداً ...... وَ لٰکِنِّی رَسُولٌ مِنْ رَبِّ الْعٰالَمِینَ أُبَلِّغُکُمْ رِسٰالاٰتِ رَبِّی وَ أَنَا لَکُمْ نٰاصِحٌ أَمِینٌ . اعراف(7)65 و 67 و 68</w:t>
      </w:r>
    </w:p>
    <w:p>
      <w:pPr>
        <w:pStyle w:val="BookText"/>
      </w:pPr>
      <w:r>
        <w:rPr>
          <w:rFonts w:ascii="Amiri" w:hAnsi="Amiri" w:eastAsia="Amiri" w:cs="Amiri"/>
          <w:lang w:bidi="ar-SA"/>
          <w:color w:val="111111"/>
          <w:sz w:val="28"/>
          <w:szCs w:val="28"/>
          <w:rtl/>
        </w:rPr>
        <w:t xml:space="preserve">وَ إِلیٰ عٰادٍ أَخٰاهُمْ هُوداً ... فَإِنْ تَوَلَّوْا فَقَدْ أَبْلَغْتُکُمْ مٰا أُرْسِلْتُ بِهِ إِلَیْکُمْ ....هود(11)50 و 57</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 . شعراء(26)124 و 125</w:t>
      </w:r>
    </w:p>
    <w:p>
      <w:pPr>
        <w:pStyle w:val="BookText"/>
      </w:pPr>
      <w:r>
        <w:rPr>
          <w:rFonts w:ascii="Amiri" w:hAnsi="Amiri" w:eastAsia="Amiri" w:cs="Amiri"/>
          <w:lang w:bidi="ar-SA"/>
          <w:color w:val="111111"/>
          <w:sz w:val="28"/>
          <w:szCs w:val="28"/>
          <w:rtl/>
        </w:rPr>
        <w:t xml:space="preserve">وَ اذْکُرْ أَخٰا عٰادٍ ...... وَ أُبَلِّغُکُمْ مٰا أُرْسِلْتُ بِهِ ....احقاف(46)21 و 23</w:t>
      </w:r>
    </w:p>
    <w:p>
      <w:pPr>
        <w:pStyle w:val="BookText"/>
      </w:pPr>
      <w:r>
        <w:rPr>
          <w:rFonts w:ascii="Amiri" w:hAnsi="Amiri" w:eastAsia="Amiri" w:cs="Amiri"/>
          <w:lang w:bidi="ar-SA"/>
          <w:color w:val="111111"/>
          <w:sz w:val="28"/>
          <w:szCs w:val="28"/>
          <w:rtl/>
        </w:rPr>
        <w:t xml:space="preserve">کَذَّبَتْ قَبْلَهُمْ قَوْمُ ... وَ عٰادٌ ...... کُلٌّ کَذَّبَ الرُّسُلَ ....ق(50)12-14</w:t>
      </w:r>
    </w:p>
    <w:p>
      <w:pPr>
        <w:pStyle w:val="Heading4"/>
      </w:pPr>
      <w:bookmarkStart w:id="2019" w:name="_Toc1450"/>
      <w:r>
        <w:t>132.انجام دادن رسالت به‌وسیلۀ هود علیه السلام بدون درخواست اجری از مردم:</w:t>
      </w:r>
      <w:bookmarkEnd w:id="2019"/>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w:t>
      </w:r>
    </w:p>
    <w:p>
      <w:pPr>
        <w:pStyle w:val="BookText"/>
      </w:pPr>
      <w:r>
        <w:rPr>
          <w:rFonts w:ascii="Amiri" w:hAnsi="Amiri" w:eastAsia="Amiri" w:cs="Amiri"/>
          <w:lang w:bidi="ar-SA"/>
          <w:color w:val="111111"/>
          <w:sz w:val="28"/>
          <w:szCs w:val="28"/>
          <w:rtl/>
        </w:rPr>
        <w:t xml:space="preserve">تَعْقِلُونَ . هود(11)50 و 51</w:t>
      </w:r>
    </w:p>
    <w:p>
      <w:pPr>
        <w:pStyle w:val="Heading4"/>
      </w:pPr>
      <w:bookmarkStart w:id="2020" w:name="_Toc1451"/>
      <w:r>
        <w:t>133.هود علیه السلام پیامبری قبل از شعیب علیه السلام:</w:t>
      </w:r>
      <w:bookmarkEnd w:id="2020"/>
    </w:p>
    <w:p>
      <w:pPr>
        <w:pStyle w:val="BookText"/>
      </w:pPr>
      <w:r>
        <w:rPr>
          <w:rFonts w:ascii="Amiri" w:hAnsi="Amiri" w:eastAsia="Amiri" w:cs="Amiri"/>
          <w:lang w:bidi="ar-SA"/>
          <w:color w:val="111111"/>
          <w:sz w:val="28"/>
          <w:szCs w:val="28"/>
          <w:rtl/>
        </w:rPr>
        <w:t xml:space="preserve">وَ إِلیٰ مَدْیَنَ أَخٰاهُمْ شُعَیْباً ... وَ یٰا قَوْمِ لاٰ یَجْرِمَنَّکُمْ شِقٰاقِی أَنْ یُصِیبَکُمْ مِثْلُ مٰا أَصٰابَ قَوْمَ نُوحٍ أَوْ قَوْمَ هُودٍ ....هود(11)84 و 89</w:t>
      </w:r>
    </w:p>
    <w:p>
      <w:pPr>
        <w:pStyle w:val="Heading4"/>
      </w:pPr>
      <w:bookmarkStart w:id="2021" w:name="_Toc1452"/>
      <w:r>
        <w:t>134.نابودی اکثر قوم عاد،براثر کفر و تکذیب رسالت هود علیه السلام:</w:t>
      </w:r>
      <w:bookmarkEnd w:id="2021"/>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 . شعراء(26)123 و 124 و 139</w:t>
      </w:r>
    </w:p>
    <w:p>
      <w:pPr>
        <w:pStyle w:val="BookText"/>
      </w:pPr>
      <w:r>
        <w:rPr>
          <w:rFonts w:ascii="IRNazanin" w:hAnsi="IRNazanin" w:eastAsia="IRNazanin" w:cs="IRNazanin"/>
          <w:lang w:bidi="fa-IR"/>
          <w:color w:val="111111"/>
          <w:sz w:val="28"/>
          <w:szCs w:val="28"/>
          <w:rtl/>
        </w:rPr>
        <w:t xml:space="preserve">نیز==&gt;همین مدخل،پاداش هود علیه السلام،تبلیغ هود علیه السلام،تکذیب هود علیه السلام،مواعظ هود علیه السلام،نصایح هود علیه السلام</w:t>
      </w:r>
    </w:p>
    <w:p>
      <w:pPr>
        <w:pStyle w:val="Heading3"/>
      </w:pPr>
      <w:bookmarkStart w:id="2022" w:name="_Toc1453"/>
      <w:r>
        <w:t>تکذیب رسالت هود علیه السلام</w:t>
      </w:r>
      <w:bookmarkEnd w:id="2022"/>
    </w:p>
    <w:p>
      <w:pPr>
        <w:pStyle w:val="Heading4"/>
      </w:pPr>
      <w:bookmarkStart w:id="2023" w:name="_Toc1454"/>
      <w:r>
        <w:t>135.تکذیب رسالت هود علیه السلام از سوی قومش:</w:t>
      </w:r>
      <w:bookmarkEnd w:id="202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أَنَا لَکُمْ نٰاصِحٌ أَمِینٌ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 . اعراف(7)65 و 67-70</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w:t>
      </w:r>
    </w:p>
    <w:p>
      <w:pPr>
        <w:pStyle w:val="BookText"/>
      </w:pPr>
      <w:r>
        <w:rPr>
          <w:rFonts w:ascii="IRNazanin" w:hAnsi="IRNazanin" w:eastAsia="IRNazanin" w:cs="IRNazanin"/>
          <w:lang w:bidi="fa-IR"/>
          <w:color w:val="111111"/>
          <w:sz w:val="28"/>
          <w:szCs w:val="28"/>
          <w:rtl/>
        </w:rPr>
        <w:t xml:space="preserve">ص :201</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6" w:name="pg19842_204538"/>
    <w:bookmarkEnd w:id="156"/>
    <w:p>
      <w:pPr>
        <w:pStyle w:val="BookText"/>
      </w:pPr>
      <w:r>
        <w:rPr>
          <w:rFonts w:ascii="Amiri" w:hAnsi="Amiri" w:eastAsia="Amiri" w:cs="Amiri"/>
          <w:lang w:bidi="ar-SA"/>
          <w:color w:val="111111"/>
          <w:sz w:val="28"/>
          <w:szCs w:val="28"/>
          <w:rtl/>
        </w:rPr>
        <w:t xml:space="preserve">جِئْتَنٰا بِبَیِّنَةٍ وَ مٰا نَحْنُ بِتٰارِکِی آلِهَتِنٰا عَنْ قَوْلِکَ وَ مٰا نَحْنُ لَکَ بِمُؤْمِنِینَ . هود(11)50 و 53</w:t>
      </w:r>
    </w:p>
    <w:p>
      <w:pPr>
        <w:pStyle w:val="BookText"/>
      </w:pPr>
      <w:r>
        <w:rPr>
          <w:rFonts w:ascii="Amiri" w:hAnsi="Amiri" w:eastAsia="Amiri" w:cs="Amiri"/>
          <w:lang w:bidi="ar-SA"/>
          <w:color w:val="111111"/>
          <w:sz w:val="28"/>
          <w:szCs w:val="28"/>
          <w:rtl/>
        </w:rPr>
        <w:t xml:space="preserve">وَ إِنْ یُکَذِّبُوکَ فَقَدْ کَذَّبَتْ قَبْلَهُمْ قَوْمُ نُوحٍ وَ عٰادٌ وَ ثَمُودُ. حجّ(22)42</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فَکَذَّبُوهُ ....شعراء(26)123-125 و 139</w:t>
      </w:r>
    </w:p>
    <w:p>
      <w:pPr>
        <w:pStyle w:val="Heading4"/>
      </w:pPr>
      <w:bookmarkStart w:id="2024" w:name="_Toc1455"/>
      <w:r>
        <w:t>136.تکذیب رسالت هود علیه السلام موجب نابودی مکذبان وی:</w:t>
      </w:r>
      <w:bookmarkEnd w:id="2024"/>
    </w:p>
    <w:p>
      <w:pPr>
        <w:pStyle w:val="BookText"/>
      </w:pPr>
      <w:r>
        <w:rPr>
          <w:rFonts w:ascii="Amiri" w:hAnsi="Amiri" w:eastAsia="Amiri" w:cs="Amiri"/>
          <w:lang w:bidi="ar-SA"/>
          <w:color w:val="111111"/>
          <w:sz w:val="28"/>
          <w:szCs w:val="28"/>
          <w:rtl/>
        </w:rPr>
        <w:t xml:space="preserve">وَ إِنْ یُکَذِّبُوکَ فَقَدْ کَذَّبَتْ قَبْلَهُمْ قَوْمُ نُوحٍ وَ عٰادٌ وَ ثَمُودُ</w:t>
      </w:r>
    </w:p>
    <w:p>
      <w:pPr>
        <w:pStyle w:val="BookText"/>
      </w:pPr>
      <w:r>
        <w:rPr>
          <w:rFonts w:ascii="Amiri" w:hAnsi="Amiri" w:eastAsia="Amiri" w:cs="Amiri"/>
          <w:lang w:bidi="ar-SA"/>
          <w:color w:val="111111"/>
          <w:sz w:val="28"/>
          <w:szCs w:val="28"/>
          <w:rtl/>
        </w:rPr>
        <w:t xml:space="preserve">وَ أَصْحٰابُ مَدْیَنَ وَ کُذِّبَ مُوسیٰ فَأَمْلَیْتُ لِلْکٰافِرِینَ ثُمَّ أَخَذْتُهُمْ فَکَیْفَ کٰانَ نَکِیرِ. حجّ(22)42 و 44</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 . شعراء(26)124 و 125 و 139</w:t>
      </w:r>
    </w:p>
    <w:p>
      <w:pPr>
        <w:pStyle w:val="BookText"/>
      </w:pPr>
      <w:r>
        <w:rPr>
          <w:rFonts w:ascii="Amiri" w:hAnsi="Amiri" w:eastAsia="Amiri" w:cs="Amiri"/>
          <w:lang w:bidi="ar-SA"/>
          <w:color w:val="111111"/>
          <w:sz w:val="28"/>
          <w:szCs w:val="28"/>
          <w:rtl/>
        </w:rPr>
        <w:t xml:space="preserve">کَذَّبَتْ قَبْلَهُمْ قَوْمُ نُوحٍ وَ عٰادٌ ... إِنْ کُلٌّ إِلاّٰ کَذَّبَ الرُّسُلَ فَحَقَّ عِقٰابِ وَ مٰا یَنْظُرُ هٰؤُلاٰءِ إِلاّٰ صَیْحَةً وٰاحِدَةً مٰا لَهٰا مِنْ فَوٰاقٍ . ص(38)12 و 14 و 15</w:t>
      </w:r>
    </w:p>
    <w:p>
      <w:pPr>
        <w:pStyle w:val="BookText"/>
      </w:pPr>
      <w:r>
        <w:rPr>
          <w:rFonts w:ascii="Amiri" w:hAnsi="Amiri" w:eastAsia="Amiri" w:cs="Amiri"/>
          <w:lang w:bidi="ar-SA"/>
          <w:color w:val="111111"/>
          <w:sz w:val="28"/>
          <w:szCs w:val="28"/>
          <w:rtl/>
        </w:rPr>
        <w:t xml:space="preserve">کَذَّبَتْ قَبْلَهُمْ قَوْمُ ... وَ عٰادٌ ...... کُلٌّ کَذَّبَ الرُّسُلَ فَحَقَّ وَعِیدِ. ق(50)12-14</w:t>
      </w:r>
    </w:p>
    <w:p>
      <w:pPr>
        <w:pStyle w:val="BookText"/>
      </w:pPr>
      <w:r>
        <w:rPr>
          <w:rFonts w:ascii="Amiri" w:hAnsi="Amiri" w:eastAsia="Amiri" w:cs="Amiri"/>
          <w:lang w:bidi="ar-SA"/>
          <w:color w:val="111111"/>
          <w:sz w:val="28"/>
          <w:szCs w:val="28"/>
          <w:rtl/>
        </w:rPr>
        <w:t xml:space="preserve">کَذَّبَتْ ... وَ عٰادٌ بِالْقٰارِعَةِ وَ أَمّٰا عٰادٌ فَأُهْلِکُوا بِرِیحٍ صَرْصَرٍ عٰاتِیَةٍ . حاقّه(69)4 و 6</w:t>
      </w:r>
    </w:p>
    <w:p>
      <w:pPr>
        <w:pStyle w:val="Heading4"/>
      </w:pPr>
      <w:bookmarkStart w:id="2025" w:name="_Toc1456"/>
      <w:r>
        <w:t>137.تکذیب رسالت هود علیه السلام موجب نابودی مکذبان وی،  به‌وسیلۀ بادهای شدید و سرد:</w:t>
      </w:r>
      <w:bookmarkEnd w:id="2025"/>
    </w:p>
    <w:p>
      <w:pPr>
        <w:pStyle w:val="BookText"/>
      </w:pPr>
      <w:r>
        <w:rPr>
          <w:rFonts w:ascii="Amiri" w:hAnsi="Amiri" w:eastAsia="Amiri" w:cs="Amiri"/>
          <w:lang w:bidi="ar-SA"/>
          <w:color w:val="111111"/>
          <w:sz w:val="28"/>
          <w:szCs w:val="28"/>
          <w:rtl/>
        </w:rPr>
        <w:t xml:space="preserve">کَذَّبَتْ عٰادٌ فَکَیْفَ کٰانَ عَذٰابِی وَ نُذُرِ</w:t>
      </w:r>
    </w:p>
    <w:p>
      <w:pPr>
        <w:pStyle w:val="BookText"/>
      </w:pPr>
      <w:r>
        <w:rPr>
          <w:rFonts w:ascii="Amiri" w:hAnsi="Amiri" w:eastAsia="Amiri" w:cs="Amiri"/>
          <w:lang w:bidi="ar-SA"/>
          <w:color w:val="111111"/>
          <w:sz w:val="28"/>
          <w:szCs w:val="28"/>
          <w:rtl/>
        </w:rPr>
        <w:t xml:space="preserve">إِنّٰا أَرْسَلْنٰا</w:t>
      </w:r>
    </w:p>
    <w:p>
      <w:pPr>
        <w:pStyle w:val="BookText"/>
      </w:pPr>
      <w:r>
        <w:rPr>
          <w:rFonts w:ascii="Amiri" w:hAnsi="Amiri" w:eastAsia="Amiri" w:cs="Amiri"/>
          <w:lang w:bidi="ar-SA"/>
          <w:color w:val="111111"/>
          <w:sz w:val="28"/>
          <w:szCs w:val="28"/>
          <w:rtl/>
        </w:rPr>
        <w:t xml:space="preserve">عَلَیْهِمْ رِیحاً صَرْصَراً فِی یَوْمِ نَحْسٍ مُسْتَمِرٍّ</w:t>
      </w:r>
    </w:p>
    <w:p>
      <w:pPr>
        <w:pStyle w:val="BookText"/>
      </w:pPr>
      <w:r>
        <w:rPr>
          <w:rFonts w:ascii="Amiri" w:hAnsi="Amiri" w:eastAsia="Amiri" w:cs="Amiri"/>
          <w:lang w:bidi="ar-SA"/>
          <w:color w:val="111111"/>
          <w:sz w:val="28"/>
          <w:szCs w:val="28"/>
          <w:rtl/>
        </w:rPr>
        <w:t xml:space="preserve">تَنْزِعُ النّٰاسَ کَأَنَّهُمْ أَعْجٰازُ نَخْلٍ مُنْقَعِرٍ. قمر(54)18-20</w:t>
      </w:r>
    </w:p>
    <w:p>
      <w:pPr>
        <w:pStyle w:val="BookText"/>
      </w:pPr>
      <w:r>
        <w:rPr>
          <w:rFonts w:ascii="Amiri" w:hAnsi="Amiri" w:eastAsia="Amiri" w:cs="Amiri"/>
          <w:lang w:bidi="ar-SA"/>
          <w:color w:val="111111"/>
          <w:sz w:val="28"/>
          <w:szCs w:val="28"/>
          <w:rtl/>
        </w:rPr>
        <w:t xml:space="preserve">کَذَّبَتْ ثَمُودُ وَ عٰادٌ بِالْقٰارِعَةِ</w:t>
      </w:r>
    </w:p>
    <w:p>
      <w:pPr>
        <w:pStyle w:val="BookText"/>
      </w:pPr>
      <w:r>
        <w:rPr>
          <w:rFonts w:ascii="Amiri" w:hAnsi="Amiri" w:eastAsia="Amiri" w:cs="Amiri"/>
          <w:lang w:bidi="ar-SA"/>
          <w:color w:val="111111"/>
          <w:sz w:val="28"/>
          <w:szCs w:val="28"/>
          <w:rtl/>
        </w:rPr>
        <w:t xml:space="preserve">وَ أَمّٰا عٰادٌ فَأُهْلِکُوا بِرِیحٍ صَرْصَرٍ عٰاتِیَةٍ . حاقّه(69)4 و 6</w:t>
      </w:r>
    </w:p>
    <w:p>
      <w:pPr>
        <w:pStyle w:val="Heading4"/>
      </w:pPr>
      <w:bookmarkStart w:id="2026" w:name="_Toc1457"/>
      <w:r>
        <w:t>138.نابودی اکثر قوم عاد،براثر تکذیب رسالت هود علیه السلام:</w:t>
      </w:r>
      <w:bookmarkEnd w:id="2026"/>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فَکَذَّبُوهُ فَأَهْلَکْنٰاهُمْ إِنَّ فِی ذٰلِکَ لَآیَةً وَ مٰا کٰانَ أَکْثَرُهُمْ مُؤْمِنِینَ . شعراء(26)123 و 124 و 139</w:t>
      </w:r>
    </w:p>
    <w:p>
      <w:pPr>
        <w:pStyle w:val="Heading4"/>
      </w:pPr>
      <w:bookmarkStart w:id="2027" w:name="_Toc1458"/>
      <w:r>
        <w:t>139.انکار رسالت هود علیه السلام از سوی قوم عاد،سبب گرفتاری آنان به پلیدی از جانب خدا:</w:t>
      </w:r>
      <w:bookmarkEnd w:id="2027"/>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قٰالُوا أَ جِئْتَنٰا لِنَعْبُدَ اللّٰهَ وَحْدَهُ وَ نَذَرَ مٰا کٰانَ یَعْبُدُ آبٰاؤُنٰا فَأْتِنٰا بِمٰا تَعِدُنٰا إِنْ کُنْتَ مِنَ الصّٰادِقِینَ</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اعراف(7)65 و 70 و 71</w:t>
      </w:r>
    </w:p>
    <w:p>
      <w:pPr>
        <w:pStyle w:val="Heading3"/>
      </w:pPr>
      <w:bookmarkStart w:id="2028" w:name="_Toc1459"/>
      <w:r>
        <w:t>محل رسالت هود علیه السلام</w:t>
      </w:r>
      <w:bookmarkEnd w:id="2028"/>
    </w:p>
    <w:p>
      <w:pPr>
        <w:pStyle w:val="Heading4"/>
      </w:pPr>
      <w:bookmarkStart w:id="2029" w:name="_Toc1460"/>
      <w:r>
        <w:t>140.هود علیه السلام پیامبر سرزمین احقاف:</w:t>
      </w:r>
      <w:bookmarkEnd w:id="2029"/>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 . احقاف(46)21</w:t>
      </w:r>
    </w:p>
    <w:p>
      <w:pPr>
        <w:pStyle w:val="Heading4"/>
      </w:pPr>
      <w:bookmarkStart w:id="2030" w:name="_Toc1461"/>
      <w:r>
        <w:t>141.رسالت هود علیه السلام در محدودۀ قوم عاد:</w:t>
      </w:r>
      <w:bookmarkEnd w:id="2030"/>
    </w:p>
    <w:p>
      <w:pPr>
        <w:pStyle w:val="BookText"/>
      </w:pPr>
      <w:r>
        <w:rPr>
          <w:rFonts w:ascii="Amiri" w:hAnsi="Amiri" w:eastAsia="Amiri" w:cs="Amiri"/>
          <w:lang w:bidi="ar-SA"/>
          <w:color w:val="111111"/>
          <w:sz w:val="28"/>
          <w:szCs w:val="28"/>
          <w:rtl/>
        </w:rPr>
        <w:t xml:space="preserve">وَ إِلیٰ عٰادٍ أَخٰاهُمْ هُوداً ... قٰالَ یٰا قَوْمِ لَیْسَ بِی</w:t>
      </w:r>
    </w:p>
    <w:p>
      <w:pPr>
        <w:pStyle w:val="BookText"/>
      </w:pPr>
      <w:r>
        <w:rPr>
          <w:rFonts w:ascii="IRNazanin" w:hAnsi="IRNazanin" w:eastAsia="IRNazanin" w:cs="IRNazanin"/>
          <w:lang w:bidi="fa-IR"/>
          <w:color w:val="111111"/>
          <w:sz w:val="28"/>
          <w:szCs w:val="28"/>
          <w:rtl/>
        </w:rPr>
        <w:t xml:space="preserve">ص :202</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57" w:name="pg19842_204539"/>
    <w:bookmarkEnd w:id="157"/>
    <w:p>
      <w:pPr>
        <w:pStyle w:val="BookText"/>
      </w:pPr>
      <w:r>
        <w:rPr>
          <w:rFonts w:ascii="Amiri" w:hAnsi="Amiri" w:eastAsia="Amiri" w:cs="Amiri"/>
          <w:lang w:bidi="ar-SA"/>
          <w:color w:val="111111"/>
          <w:sz w:val="28"/>
          <w:szCs w:val="28"/>
          <w:rtl/>
        </w:rPr>
        <w:t xml:space="preserve">سَفٰاهَةٌ وَ لٰکِنِّی رَسُولٌ مِنْ رَبِّ الْعٰالَمِینَ</w:t>
      </w:r>
    </w:p>
    <w:p>
      <w:pPr>
        <w:pStyle w:val="BookText"/>
      </w:pPr>
      <w:r>
        <w:rPr>
          <w:rFonts w:ascii="Amiri" w:hAnsi="Amiri" w:eastAsia="Amiri" w:cs="Amiri"/>
          <w:lang w:bidi="ar-SA"/>
          <w:color w:val="111111"/>
          <w:sz w:val="28"/>
          <w:szCs w:val="28"/>
          <w:rtl/>
        </w:rPr>
        <w:t xml:space="preserve">أُبَلِّغُکُمْ رِسٰالاٰتِ رَبِّی وَ أَنَا لَکُمْ نٰاصِحٌ أَمِینٌ . اعراف(7)65 و 67 و 68</w:t>
      </w:r>
    </w:p>
    <w:p>
      <w:pPr>
        <w:pStyle w:val="BookText"/>
      </w:pPr>
      <w:r>
        <w:rPr>
          <w:rFonts w:ascii="Amiri" w:hAnsi="Amiri" w:eastAsia="Amiri" w:cs="Amiri"/>
          <w:lang w:bidi="ar-SA"/>
          <w:color w:val="111111"/>
          <w:sz w:val="28"/>
          <w:szCs w:val="28"/>
          <w:rtl/>
        </w:rPr>
        <w:t xml:space="preserve">وَ إِلیٰ عٰادٍ أَخٰاهُمْ هُوداً ....هود(11)50</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 . شعراء(26)123-125</w:t>
      </w:r>
    </w:p>
    <w:p>
      <w:pPr>
        <w:pStyle w:val="Heading3"/>
      </w:pPr>
      <w:bookmarkStart w:id="2031" w:name="_Toc1462"/>
      <w:r>
        <w:t>سرزمین هود علیه السلام</w:t>
      </w:r>
      <w:bookmarkEnd w:id="2031"/>
    </w:p>
    <w:p>
      <w:pPr>
        <w:pStyle w:val="Heading4"/>
      </w:pPr>
      <w:bookmarkStart w:id="2032" w:name="_Toc1463"/>
      <w:r>
        <w:t>142.احقاف،سرزمین هود علیه السلام و مکان زندگی و رسالت او:</w:t>
      </w:r>
      <w:bookmarkEnd w:id="2032"/>
    </w:p>
    <w:p>
      <w:pPr>
        <w:pStyle w:val="BookText"/>
      </w:pPr>
      <w:r>
        <w:rPr>
          <w:rFonts w:ascii="Amiri" w:hAnsi="Amiri" w:eastAsia="Amiri" w:cs="Amiri"/>
          <w:lang w:bidi="ar-SA"/>
          <w:color w:val="111111"/>
          <w:sz w:val="28"/>
          <w:szCs w:val="28"/>
          <w:rtl/>
        </w:rPr>
        <w:t xml:space="preserve">وَ اذْکُرْ أَخٰا عٰادٍ إِذْ أَنْذَرَ قَوْمَهُ بِالْأَحْقٰافِ ... </w:t>
      </w:r>
      <w:r>
        <w:rPr>
          <w:rStyle w:val="FootnoteReference"/>
        </w:rPr>
        <w:footnoteReference w:id="184"/>
      </w:r>
      <w:r>
        <w:rPr>
          <w:rFonts w:ascii="IRNazanin" w:hAnsi="IRNazanin" w:eastAsia="IRNazanin" w:cs="IRNazanin"/>
          <w:lang w:bidi="fa-IR"/>
          <w:color w:val="111111"/>
          <w:sz w:val="28"/>
          <w:szCs w:val="28"/>
          <w:rtl/>
        </w:rPr>
        <w:t xml:space="preserve">احقاف(46)21</w:t>
      </w:r>
    </w:p>
    <w:p>
      <w:pPr>
        <w:pStyle w:val="Heading4"/>
      </w:pPr>
      <w:bookmarkStart w:id="2033" w:name="_Toc1464"/>
      <w:r>
        <w:t>143.سرزمین محل سکونت هود علیه السلام،سرزمینی شنزار:</w:t>
      </w:r>
      <w:bookmarkEnd w:id="2033"/>
    </w:p>
    <w:p>
      <w:pPr>
        <w:pStyle w:val="BookText"/>
      </w:pPr>
      <w:r>
        <w:rPr>
          <w:rFonts w:ascii="Amiri" w:hAnsi="Amiri" w:eastAsia="Amiri" w:cs="Amiri"/>
          <w:lang w:bidi="ar-SA"/>
          <w:color w:val="111111"/>
          <w:sz w:val="28"/>
          <w:szCs w:val="28"/>
          <w:rtl/>
        </w:rPr>
        <w:t xml:space="preserve">وَ اذْکُرْ أَخٰا عٰادٍ إِذْ أَنْذَرَ قَوْمَهُ بِالْأَحْقٰافِ ....احقاف(46)21</w:t>
      </w:r>
    </w:p>
    <w:p>
      <w:pPr>
        <w:pStyle w:val="Heading3"/>
      </w:pPr>
      <w:bookmarkStart w:id="2034" w:name="_Toc1465"/>
      <w:r>
        <w:t>سرزنش‌های هود علیه السلام</w:t>
      </w:r>
      <w:bookmarkEnd w:id="2034"/>
    </w:p>
    <w:p>
      <w:pPr>
        <w:pStyle w:val="Heading4"/>
      </w:pPr>
      <w:bookmarkStart w:id="2035" w:name="_Toc1466"/>
      <w:r>
        <w:t>144.نکوهش قوم عاد از سوی هود علیه السلام به دلیل برج‌سازی بی‌فایده و زورگویی:</w:t>
      </w:r>
      <w:bookmarkEnd w:id="2035"/>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w:t>
      </w:r>
    </w:p>
    <w:p>
      <w:pPr>
        <w:pStyle w:val="BookText"/>
      </w:pPr>
      <w:r>
        <w:rPr>
          <w:rFonts w:ascii="Amiri" w:hAnsi="Amiri" w:eastAsia="Amiri" w:cs="Amiri"/>
          <w:lang w:bidi="ar-SA"/>
          <w:color w:val="111111"/>
          <w:sz w:val="28"/>
          <w:szCs w:val="28"/>
          <w:rtl/>
        </w:rPr>
        <w:t xml:space="preserve">وَ إِذٰا بَطَشْتُمْ بَطَشْتُمْ جَبّٰارِینَ</w:t>
      </w:r>
    </w:p>
    <w:p>
      <w:pPr>
        <w:pStyle w:val="BookText"/>
      </w:pPr>
      <w:r>
        <w:rPr>
          <w:rFonts w:ascii="Amiri" w:hAnsi="Amiri" w:eastAsia="Amiri" w:cs="Amiri"/>
          <w:lang w:bidi="ar-SA"/>
          <w:color w:val="111111"/>
          <w:sz w:val="28"/>
          <w:szCs w:val="28"/>
          <w:rtl/>
        </w:rPr>
        <w:t xml:space="preserve">فَاتَّقُوا اللّٰهَ وَ أَطِیعُونِ</w:t>
      </w:r>
    </w:p>
    <w:p>
      <w:pPr>
        <w:pStyle w:val="BookText"/>
      </w:pPr>
      <w:r>
        <w:rPr>
          <w:rFonts w:ascii="Amiri" w:hAnsi="Amiri" w:eastAsia="Amiri" w:cs="Amiri"/>
          <w:lang w:bidi="ar-SA"/>
          <w:color w:val="111111"/>
          <w:sz w:val="28"/>
          <w:szCs w:val="28"/>
          <w:rtl/>
        </w:rPr>
        <w:t xml:space="preserve">وَ اتَّقُوا الَّذِی أَمَدَّکُمْ بِمٰا تَعْلَمُونَ</w:t>
      </w:r>
    </w:p>
    <w:p>
      <w:pPr>
        <w:pStyle w:val="BookText"/>
      </w:pPr>
      <w:r>
        <w:rPr>
          <w:rFonts w:ascii="Amiri" w:hAnsi="Amiri" w:eastAsia="Amiri" w:cs="Amiri"/>
          <w:lang w:bidi="ar-SA"/>
          <w:color w:val="111111"/>
          <w:sz w:val="28"/>
          <w:szCs w:val="28"/>
          <w:rtl/>
        </w:rPr>
        <w:t xml:space="preserve">قٰالُوا سَوٰاءٌ عَلَیْنٰا أَ وَعَظْتَ أَمْ لَمْ تَکُنْ مِنَ الْوٰاعِظِینَ . شعراء(26)123-132 و 136</w:t>
      </w:r>
    </w:p>
    <w:p>
      <w:pPr>
        <w:pStyle w:val="Heading4"/>
      </w:pPr>
      <w:bookmarkStart w:id="2036" w:name="_Toc1467"/>
      <w:r>
        <w:t>145.سرزنش قوم عاد از سوی هود علیه السلام،به دلیل بی‌تقوایی  آنان:</w:t>
      </w:r>
      <w:bookmarkEnd w:id="2036"/>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 . اعراف(7)65</w:t>
      </w:r>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 . شعراء(26)123 و 124</w:t>
      </w:r>
    </w:p>
    <w:p>
      <w:pPr>
        <w:pStyle w:val="Heading4"/>
      </w:pPr>
      <w:bookmarkStart w:id="2037" w:name="_Toc1468"/>
      <w:r>
        <w:t>146.تعجب انکارآمیز قوم عاد از رسالت هود علیه السلام،مورد پرسش توبیخ‌آمیز آن حضرت:</w:t>
      </w:r>
      <w:bookmarkEnd w:id="2037"/>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وَ زٰادَکُمْ فِی الْخَلْقِ بَصْطَةً فَاذْکُرُوا آلاٰءَ اللّٰهِ لَعَلَّکُمْ تُفْلِحُونَ . اعراف(7)65 و 69</w:t>
      </w:r>
    </w:p>
    <w:p>
      <w:pPr>
        <w:pStyle w:val="Heading4"/>
      </w:pPr>
      <w:bookmarkStart w:id="2038" w:name="_Toc1469"/>
      <w:r>
        <w:t>147.سرزنش قوم عاد از جانب هود علیه السلام،به دلیل نیندیشیدن آنان:</w:t>
      </w:r>
      <w:bookmarkEnd w:id="2038"/>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w:t>
      </w:r>
    </w:p>
    <w:p>
      <w:pPr>
        <w:pStyle w:val="BookText"/>
      </w:pPr>
      <w:r>
        <w:rPr>
          <w:rFonts w:ascii="IRNazanin" w:hAnsi="IRNazanin" w:eastAsia="IRNazanin" w:cs="IRNazanin"/>
          <w:lang w:bidi="fa-IR"/>
          <w:color w:val="111111"/>
          <w:sz w:val="28"/>
          <w:szCs w:val="28"/>
          <w:rtl/>
        </w:rPr>
        <w:t xml:space="preserve">ص :203</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58" w:name="pg19842_204540"/>
    <w:bookmarkEnd w:id="158"/>
    <w:p>
      <w:pPr>
        <w:pStyle w:val="BookText"/>
      </w:pPr>
      <w:r>
        <w:rPr>
          <w:rFonts w:ascii="Amiri" w:hAnsi="Amiri" w:eastAsia="Amiri" w:cs="Amiri"/>
          <w:lang w:bidi="ar-SA"/>
          <w:color w:val="111111"/>
          <w:sz w:val="28"/>
          <w:szCs w:val="28"/>
          <w:rtl/>
        </w:rPr>
        <w:t xml:space="preserve">تَعْقِلُونَ . هود(11)50 و 51</w:t>
      </w:r>
    </w:p>
    <w:p>
      <w:pPr>
        <w:pStyle w:val="Heading4"/>
      </w:pPr>
      <w:bookmarkStart w:id="2039" w:name="_Toc1470"/>
      <w:r>
        <w:t>148.سرزنش هود علیه السلام از قوم عاد،به دلیل جدال بی‌اساس  آنان،در دفاع از بت‌های ساختگی خود:</w:t>
      </w:r>
      <w:bookmarkEnd w:id="2039"/>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قَدْ وَقَعَ عَلَیْکُمْ مِنْ رَبِّکُمْ رِجْسٌ وَ غَضَبٌ أَ تُجٰادِلُونَنِی فِی أَسْمٰاءٍ سَمَّیْتُمُوهٰا أَنْتُمْ وَ آبٰاؤُکُمْ مٰا نَزَّلَ اللّٰهُ بِهٰا مِنْ سُلْطٰانٍ فَانْتَظِرُوا إِنِّی مَعَکُمْ مِنَ الْمُنْتَظِرِینَ . اعراف(7)65 و 71</w:t>
      </w:r>
    </w:p>
    <w:p>
      <w:pPr>
        <w:pStyle w:val="Heading4"/>
      </w:pPr>
      <w:bookmarkStart w:id="2040" w:name="_Toc1471"/>
      <w:r>
        <w:t>149.هود علیه السلام، سرزنش‌کنندۀ قوم عاد،به علت احداث قصرهای بی‌فایده:</w:t>
      </w:r>
      <w:bookmarkEnd w:id="2040"/>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 .</w:t>
      </w:r>
    </w:p>
    <w:p>
      <w:pPr>
        <w:pStyle w:val="BookText"/>
      </w:pPr>
      <w:r>
        <w:rPr>
          <w:rFonts w:ascii="IRNazanin" w:hAnsi="IRNazanin" w:eastAsia="IRNazanin" w:cs="IRNazanin"/>
          <w:lang w:bidi="fa-IR"/>
          <w:color w:val="111111"/>
          <w:sz w:val="28"/>
          <w:szCs w:val="28"/>
          <w:rtl/>
        </w:rPr>
        <w:t xml:space="preserve">شعراء(26)124 و 128 و 129</w:t>
      </w:r>
    </w:p>
    <w:p>
      <w:pPr>
        <w:pStyle w:val="Heading4"/>
      </w:pPr>
      <w:bookmarkStart w:id="2041" w:name="_Toc1472"/>
      <w:r>
        <w:t>150.هود علیه السلام، سرزنش‌کنندۀ قوم عاد،به دلیل فخرفروشی آنان بر دیگران:</w:t>
      </w:r>
      <w:bookmarkEnd w:id="2041"/>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أَ تَبْنُونَ بِکُلِّ رِیعٍ آیَةً تَعْبَثُونَ . </w:t>
      </w:r>
      <w:r>
        <w:rPr>
          <w:rStyle w:val="FootnoteReference"/>
        </w:rPr>
        <w:footnoteReference w:id="185"/>
      </w:r>
      <w:r>
        <w:rPr>
          <w:rFonts w:ascii="IRNazanin" w:hAnsi="IRNazanin" w:eastAsia="IRNazanin" w:cs="IRNazanin"/>
          <w:lang w:bidi="fa-IR"/>
          <w:color w:val="111111"/>
          <w:sz w:val="28"/>
          <w:szCs w:val="28"/>
          <w:rtl/>
        </w:rPr>
        <w:t xml:space="preserve">شعراء(26)124 و 128</w:t>
      </w:r>
    </w:p>
    <w:p>
      <w:pPr>
        <w:pStyle w:val="Heading4"/>
      </w:pPr>
      <w:bookmarkStart w:id="2042" w:name="_Toc1473"/>
      <w:r>
        <w:t>151.نکوهش قوم عاد از سوی هود علیه السلام،به سبب خشونت و زور گویی آنان:</w:t>
      </w:r>
      <w:bookmarkEnd w:id="2042"/>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إِذٰا بَطَشْتُمْ بَطَشْتُمْ جَبّٰارِینَ . شعراء(26)124 و 130</w:t>
      </w:r>
    </w:p>
    <w:p>
      <w:pPr>
        <w:pStyle w:val="Heading3"/>
      </w:pPr>
      <w:bookmarkStart w:id="2043" w:name="_Toc1474"/>
      <w:r>
        <w:t>سؤال هود علیه السلام</w:t>
      </w:r>
      <w:bookmarkEnd w:id="2043"/>
    </w:p>
    <w:p>
      <w:pPr>
        <w:pStyle w:val="Heading4"/>
      </w:pPr>
      <w:bookmarkStart w:id="2044" w:name="_Toc1475"/>
      <w:r>
        <w:t>152.سؤال توبیخ‌آمیز هود علیه السلام از تعجب انکارآمیز قوم خود، دربارۀ رسالت الهی وی:</w:t>
      </w:r>
      <w:bookmarkEnd w:id="204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 وَ عَجِبْتُمْ أَنْ جٰاءَکُمْ ذِکْرٌ مِنْ رَبِّکُمْ عَلیٰ رَجُلٍ مِنْکُمْ لِیُنْذِرَکُمْ وَ اذْکُرُوا إِذْ جَعَلَکُمْ خُلَفٰاءَ مِنْ بَعْدِ قَوْمِ نُوحٍ ....اعراف(7)65 و 69</w:t>
      </w:r>
    </w:p>
    <w:p>
      <w:pPr>
        <w:pStyle w:val="Heading4"/>
      </w:pPr>
      <w:bookmarkStart w:id="2045" w:name="_Toc1476"/>
      <w:r>
        <w:t>153.سؤال توبیخ‌آمیز هود از قومش،در مورد بنای خانه‌های محکم در جایگاه مخصوص به انگیزۀ بیدار کردن حس تقوا و تسلیم در آنان:</w:t>
      </w:r>
      <w:bookmarkEnd w:id="2045"/>
    </w:p>
    <w:p>
      <w:pPr>
        <w:pStyle w:val="BookText"/>
      </w:pPr>
      <w:r>
        <w:rPr>
          <w:rFonts w:ascii="Amiri" w:hAnsi="Amiri" w:eastAsia="Amiri" w:cs="Amiri"/>
          <w:lang w:bidi="ar-SA"/>
          <w:color w:val="111111"/>
          <w:sz w:val="28"/>
          <w:szCs w:val="28"/>
          <w:rtl/>
        </w:rPr>
        <w:t xml:space="preserve">کَذَّبَتْ عٰادٌ الْمُرْسَلِینَ</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w:t>
      </w:r>
    </w:p>
    <w:p>
      <w:pPr>
        <w:pStyle w:val="BookText"/>
      </w:pPr>
      <w:r>
        <w:rPr>
          <w:rFonts w:ascii="Amiri" w:hAnsi="Amiri" w:eastAsia="Amiri" w:cs="Amiri"/>
          <w:lang w:bidi="ar-SA"/>
          <w:color w:val="111111"/>
          <w:sz w:val="28"/>
          <w:szCs w:val="28"/>
          <w:rtl/>
        </w:rPr>
        <w:t xml:space="preserve">أَ تَبْنُونَ بِکُلِّ رِیعٍ آیَةً تَعْبَثُونَ</w:t>
      </w:r>
    </w:p>
    <w:p>
      <w:pPr>
        <w:pStyle w:val="BookText"/>
      </w:pPr>
      <w:r>
        <w:rPr>
          <w:rFonts w:ascii="Amiri" w:hAnsi="Amiri" w:eastAsia="Amiri" w:cs="Amiri"/>
          <w:lang w:bidi="ar-SA"/>
          <w:color w:val="111111"/>
          <w:sz w:val="28"/>
          <w:szCs w:val="28"/>
          <w:rtl/>
        </w:rPr>
        <w:t xml:space="preserve">وَ تَتَّخِذُونَ مَصٰانِعَ لَعَلَّکُمْ تَخْلُدُونَ</w:t>
      </w:r>
    </w:p>
    <w:p>
      <w:pPr>
        <w:pStyle w:val="BookText"/>
      </w:pPr>
      <w:r>
        <w:rPr>
          <w:rFonts w:ascii="Amiri" w:hAnsi="Amiri" w:eastAsia="Amiri" w:cs="Amiri"/>
          <w:lang w:bidi="ar-SA"/>
          <w:color w:val="111111"/>
          <w:sz w:val="28"/>
          <w:szCs w:val="28"/>
          <w:rtl/>
        </w:rPr>
        <w:t xml:space="preserve">وَ إِذٰا بَطَشْتُمْ بَطَشْتُمْ جَبّٰارِینَ</w:t>
      </w:r>
    </w:p>
    <w:p>
      <w:pPr>
        <w:pStyle w:val="BookText"/>
      </w:pPr>
      <w:r>
        <w:rPr>
          <w:rFonts w:ascii="Amiri" w:hAnsi="Amiri" w:eastAsia="Amiri" w:cs="Amiri"/>
          <w:lang w:bidi="ar-SA"/>
          <w:color w:val="111111"/>
          <w:sz w:val="28"/>
          <w:szCs w:val="28"/>
          <w:rtl/>
        </w:rPr>
        <w:t xml:space="preserve">فَاتَّقُوا اللّٰهَ وَ أَطِیعُونِ .</w:t>
      </w:r>
    </w:p>
    <w:p>
      <w:pPr>
        <w:pStyle w:val="BookText"/>
      </w:pPr>
      <w:r>
        <w:rPr>
          <w:rFonts w:ascii="IRNazanin" w:hAnsi="IRNazanin" w:eastAsia="IRNazanin" w:cs="IRNazanin"/>
          <w:lang w:bidi="fa-IR"/>
          <w:color w:val="111111"/>
          <w:sz w:val="28"/>
          <w:szCs w:val="28"/>
          <w:rtl/>
        </w:rPr>
        <w:t xml:space="preserve">شعراء(26)123 و 124 و 127-131</w:t>
      </w:r>
    </w:p>
    <w:p>
      <w:pPr>
        <w:pStyle w:val="BookText"/>
      </w:pPr>
      <w:r>
        <w:rPr>
          <w:rFonts w:ascii="IRNazanin" w:hAnsi="IRNazanin" w:eastAsia="IRNazanin" w:cs="IRNazanin"/>
          <w:lang w:bidi="fa-IR"/>
          <w:color w:val="111111"/>
          <w:sz w:val="28"/>
          <w:szCs w:val="28"/>
          <w:rtl/>
        </w:rPr>
        <w:t xml:space="preserve">نیز==&gt;همین مدخل،سرزنش‌های هود علیه السلام.</w:t>
      </w:r>
    </w:p>
    <w:p>
      <w:pPr>
        <w:pStyle w:val="Heading3"/>
      </w:pPr>
      <w:bookmarkStart w:id="2046" w:name="_Toc1477"/>
      <w:r>
        <w:t>شجاعت هود علیه السلام</w:t>
      </w:r>
      <w:bookmarkEnd w:id="2046"/>
    </w:p>
    <w:p>
      <w:pPr>
        <w:pStyle w:val="BookText"/>
      </w:pPr>
      <w:r>
        <w:rPr>
          <w:rFonts w:ascii="IRNazanin" w:hAnsi="IRNazanin" w:eastAsia="IRNazanin" w:cs="IRNazanin"/>
          <w:lang w:bidi="fa-IR"/>
          <w:color w:val="111111"/>
          <w:sz w:val="28"/>
          <w:szCs w:val="28"/>
          <w:rtl/>
        </w:rPr>
        <w:t xml:space="preserve">==&gt;همین مدخل،فضایل هود علیه السلام، شجاعت.</w:t>
      </w:r>
    </w:p>
    <w:p>
      <w:pPr>
        <w:pStyle w:val="Heading3"/>
      </w:pPr>
      <w:bookmarkStart w:id="2047" w:name="_Toc1478"/>
      <w:r>
        <w:t>صراحت هود علیه السلام</w:t>
      </w:r>
      <w:bookmarkEnd w:id="2047"/>
    </w:p>
    <w:p>
      <w:pPr>
        <w:pStyle w:val="BookText"/>
      </w:pPr>
      <w:r>
        <w:rPr>
          <w:rFonts w:ascii="IRNazanin" w:hAnsi="IRNazanin" w:eastAsia="IRNazanin" w:cs="IRNazanin"/>
          <w:lang w:bidi="fa-IR"/>
          <w:color w:val="111111"/>
          <w:sz w:val="28"/>
          <w:szCs w:val="28"/>
          <w:rtl/>
        </w:rPr>
        <w:t xml:space="preserve">==&gt;همین مدخل،تبلیغ هود علیه السلام، روش‌های تبلیغی هود علیه السلام،صراحت.</w:t>
      </w:r>
    </w:p>
    <w:p>
      <w:pPr>
        <w:pStyle w:val="BookText"/>
      </w:pPr>
      <w:r>
        <w:rPr>
          <w:rFonts w:ascii="IRNazanin" w:hAnsi="IRNazanin" w:eastAsia="IRNazanin" w:cs="IRNazanin"/>
          <w:lang w:bidi="fa-IR"/>
          <w:color w:val="111111"/>
          <w:sz w:val="28"/>
          <w:szCs w:val="28"/>
          <w:rtl/>
        </w:rPr>
        <w:t xml:space="preserve">ص :204</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bookmarkStart w:id="159" w:name="pg19842_204541"/>
    <w:bookmarkEnd w:id="159"/>
    <w:p>
      <w:pPr>
        <w:pStyle w:val="Heading3"/>
      </w:pPr>
      <w:bookmarkStart w:id="2048" w:name="_Toc1479"/>
      <w:r>
        <w:t>صفات هود علیه السلام</w:t>
      </w:r>
      <w:bookmarkEnd w:id="2048"/>
    </w:p>
    <w:p>
      <w:pPr>
        <w:pStyle w:val="BookText"/>
      </w:pPr>
      <w:r>
        <w:rPr>
          <w:rFonts w:ascii="IRNazanin" w:hAnsi="IRNazanin" w:eastAsia="IRNazanin" w:cs="IRNazanin"/>
          <w:lang w:bidi="fa-IR"/>
          <w:color w:val="111111"/>
          <w:sz w:val="28"/>
          <w:szCs w:val="28"/>
          <w:rtl/>
        </w:rPr>
        <w:t xml:space="preserve">==&gt;همین مدخل،فضایل هود علیه السلام.</w:t>
      </w:r>
    </w:p>
    <w:p>
      <w:pPr>
        <w:pStyle w:val="Heading3"/>
      </w:pPr>
      <w:bookmarkStart w:id="2049" w:name="_Toc1480"/>
      <w:r>
        <w:t>علم هود علیه السلام</w:t>
      </w:r>
      <w:bookmarkEnd w:id="2049"/>
    </w:p>
    <w:p>
      <w:pPr>
        <w:pStyle w:val="Heading4"/>
      </w:pPr>
      <w:bookmarkStart w:id="2050" w:name="_Toc1481"/>
      <w:r>
        <w:t>154.اظهار بی‌اطلاعی هود علیه السلام،از کیفیت و زمان نزول عذاب الهی بر کافران قومش:</w:t>
      </w:r>
      <w:bookmarkEnd w:id="2050"/>
    </w:p>
    <w:p>
      <w:pPr>
        <w:pStyle w:val="BookText"/>
      </w:pPr>
      <w:r>
        <w:rPr>
          <w:rFonts w:ascii="Amiri" w:hAnsi="Amiri" w:eastAsia="Amiri" w:cs="Amiri"/>
          <w:lang w:bidi="ar-SA"/>
          <w:color w:val="111111"/>
          <w:sz w:val="28"/>
          <w:szCs w:val="28"/>
          <w:rtl/>
        </w:rPr>
        <w:t xml:space="preserve">وَ اذْکُرْ أَخٰا عٰادٍ إِذْ أَنْذَرَ قَوْمَهُ بِالْأَحْقٰافِ ... قٰالُوا أَ جِئْتَنٰا لِتَأْفِکَنٰا عَنْ آلِهَتِنٰا فَأْتِنٰا بِمٰا تَعِدُنٰا إِنْ کُنْتَ مِنَ الصّٰادِقِینَ قٰالَ إِنَّمَا الْعِلْمُ عِنْدَ اللّٰهِ ....احقاف(46)21-23</w:t>
      </w:r>
    </w:p>
    <w:p>
      <w:pPr>
        <w:pStyle w:val="Heading4"/>
      </w:pPr>
      <w:bookmarkStart w:id="2051" w:name="_Toc1482"/>
      <w:r>
        <w:t>155.هود علیه السلام،برخوردار از علمی محدود،در برابر علم نامحدود خداوند:</w:t>
      </w:r>
      <w:bookmarkEnd w:id="2051"/>
    </w:p>
    <w:p>
      <w:pPr>
        <w:pStyle w:val="BookText"/>
      </w:pPr>
      <w:r>
        <w:rPr>
          <w:rFonts w:ascii="Amiri" w:hAnsi="Amiri" w:eastAsia="Amiri" w:cs="Amiri"/>
          <w:lang w:bidi="ar-SA"/>
          <w:color w:val="111111"/>
          <w:sz w:val="28"/>
          <w:szCs w:val="28"/>
          <w:rtl/>
        </w:rPr>
        <w:t xml:space="preserve">وَ اذْکُرْ أَخٰا عٰادٍ إِذْ أَنْذَرَ قَوْمَهُ بِالْأَحْقٰافِ ... قٰالُوا أَ جِئْتَنٰا لِتَأْفِکَنٰا عَنْ آلِهَتِنٰا فَأْتِنٰا بِمٰا تَعِدُنٰا إِنْ کُنْتَ مِنَ الصّٰادِقِینَ قٰالَ إِنَّمَا الْعِلْمُ عِنْدَ اللّٰهِ ....احقاف(46)21-23</w:t>
      </w:r>
    </w:p>
    <w:p>
      <w:pPr>
        <w:pStyle w:val="Heading3"/>
      </w:pPr>
      <w:bookmarkStart w:id="2052" w:name="_Toc1483"/>
      <w:r>
        <w:t>فضایل هود علیه السلام</w:t>
      </w:r>
      <w:bookmarkEnd w:id="2052"/>
    </w:p>
    <w:p>
      <w:pPr>
        <w:pStyle w:val="Heading4"/>
      </w:pPr>
      <w:bookmarkStart w:id="2053" w:name="_Toc1484"/>
      <w:r>
        <w:t>1.اخلاص</w:t>
      </w:r>
      <w:bookmarkEnd w:id="2053"/>
    </w:p>
    <w:p>
      <w:pPr>
        <w:pStyle w:val="Heading5"/>
      </w:pPr>
      <w:bookmarkStart w:id="2054" w:name="_Toc1485"/>
      <w:r>
        <w:t>156.اخلاص کامل هود علیه السلام در تبلیغ دین:</w:t>
      </w:r>
      <w:bookmarkEnd w:id="2054"/>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 . هود(11)50 و 51</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w:t>
      </w:r>
    </w:p>
    <w:p>
      <w:pPr>
        <w:pStyle w:val="BookText"/>
      </w:pPr>
      <w:r>
        <w:rPr>
          <w:rFonts w:ascii="Amiri" w:hAnsi="Amiri" w:eastAsia="Amiri" w:cs="Amiri"/>
          <w:lang w:bidi="ar-SA"/>
          <w:color w:val="111111"/>
          <w:sz w:val="28"/>
          <w:szCs w:val="28"/>
          <w:rtl/>
        </w:rPr>
        <w:t xml:space="preserve">اَلْعٰالَمِینَ . شعراء(26)124 و 127</w:t>
      </w:r>
    </w:p>
    <w:p>
      <w:pPr>
        <w:pStyle w:val="Heading5"/>
      </w:pPr>
      <w:bookmarkStart w:id="2055" w:name="_Toc1486"/>
      <w:r>
        <w:t>157.انجام دادن رسالت الهی هود علیه السلام برای خدا،بدون درخواست مزدی از مردم:</w:t>
      </w:r>
      <w:bookmarkEnd w:id="205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 . هود(11)50 و 51</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وَ مٰا أَسْئَلُکُمْ عَلَیْهِ مِنْ أَجْرٍ إِنْ أَجْرِیَ إِلاّٰ عَلیٰ رَبِّ الْعٰالَمِینَ . شعراء(26)124 و 127</w:t>
      </w:r>
    </w:p>
    <w:p>
      <w:pPr>
        <w:pStyle w:val="Heading4"/>
      </w:pPr>
      <w:bookmarkStart w:id="2056" w:name="_Toc1487"/>
      <w:r>
        <w:t>2.ادب</w:t>
      </w:r>
      <w:bookmarkEnd w:id="2056"/>
    </w:p>
    <w:p>
      <w:pPr>
        <w:pStyle w:val="Heading5"/>
      </w:pPr>
      <w:bookmarkStart w:id="2057" w:name="_Toc1488"/>
      <w:r>
        <w:t>158.رعایت ادب از سوی هود علیه السلام،در عین افترا و اهانت به وی از جانب قومش:</w:t>
      </w:r>
      <w:bookmarkEnd w:id="2057"/>
    </w:p>
    <w:p>
      <w:pPr>
        <w:pStyle w:val="BookText"/>
      </w:pPr>
      <w:r>
        <w:rPr>
          <w:rFonts w:ascii="Amiri" w:hAnsi="Amiri" w:eastAsia="Amiri" w:cs="Amiri"/>
          <w:lang w:bidi="ar-SA"/>
          <w:color w:val="111111"/>
          <w:sz w:val="28"/>
          <w:szCs w:val="28"/>
          <w:rtl/>
        </w:rPr>
        <w:t xml:space="preserve">قٰالَ الْمَلَأُ الَّذِینَ کَفَرُوا مِنْ قَوْمِهِ إِنّٰا لَنَرٰاکَ فِی سَفٰاهَةٍ وَ إِنّٰا لَنَظُنُّکَ مِنَ الْکٰاذِبِینَ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 . اعراف(7)66 و 67</w:t>
      </w:r>
    </w:p>
    <w:p>
      <w:pPr>
        <w:pStyle w:val="Heading4"/>
      </w:pPr>
      <w:bookmarkStart w:id="2058" w:name="_Toc1489"/>
      <w:r>
        <w:t>3.امانتداری</w:t>
      </w:r>
      <w:bookmarkEnd w:id="2058"/>
    </w:p>
    <w:p>
      <w:pPr>
        <w:pStyle w:val="Heading5"/>
      </w:pPr>
      <w:bookmarkStart w:id="2059" w:name="_Toc1490"/>
      <w:r>
        <w:t>159.امانتداری،از صفات نیک هود علیه السلام:</w:t>
      </w:r>
      <w:bookmarkEnd w:id="2059"/>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أُبَلِّغُکُمْ رِسٰالاٰتِ رَبِّی وَ أَنَا لَکُمْ نٰاصِحٌ أَمِینٌ . اعراف(7)65 و 68</w:t>
      </w:r>
    </w:p>
    <w:p>
      <w:pPr>
        <w:pStyle w:val="BookText"/>
      </w:pPr>
      <w:r>
        <w:rPr>
          <w:rFonts w:ascii="Amiri" w:hAnsi="Amiri" w:eastAsia="Amiri" w:cs="Amiri"/>
          <w:lang w:bidi="ar-SA"/>
          <w:color w:val="111111"/>
          <w:sz w:val="28"/>
          <w:szCs w:val="28"/>
          <w:rtl/>
        </w:rPr>
        <w:t xml:space="preserve">إِذْ قٰالَ لَهُمْ أَخُوهُمْ هُودٌ أَ لاٰ تَتَّقُونَ</w:t>
      </w:r>
    </w:p>
    <w:p>
      <w:pPr>
        <w:pStyle w:val="BookText"/>
      </w:pPr>
      <w:r>
        <w:rPr>
          <w:rFonts w:ascii="Amiri" w:hAnsi="Amiri" w:eastAsia="Amiri" w:cs="Amiri"/>
          <w:lang w:bidi="ar-SA"/>
          <w:color w:val="111111"/>
          <w:sz w:val="28"/>
          <w:szCs w:val="28"/>
          <w:rtl/>
        </w:rPr>
        <w:t xml:space="preserve">إِنِّی لَکُمْ رَسُولٌ أَمِینٌ . شعراء(26)124 و 125</w:t>
      </w:r>
    </w:p>
    <w:p>
      <w:pPr>
        <w:pStyle w:val="Heading5"/>
      </w:pPr>
      <w:bookmarkStart w:id="2060" w:name="_Toc1491"/>
      <w:r>
        <w:t>160.تأکید هود علیه السلام بر امانتداری خویش،در تبلیغ دین:</w:t>
      </w:r>
      <w:bookmarkEnd w:id="2060"/>
    </w:p>
    <w:p>
      <w:pPr>
        <w:pStyle w:val="BookText"/>
      </w:pPr>
      <w:r>
        <w:rPr>
          <w:rFonts w:ascii="IRNazanin" w:hAnsi="IRNazanin" w:eastAsia="IRNazanin" w:cs="IRNazanin"/>
          <w:lang w:bidi="fa-IR"/>
          <w:color w:val="111111"/>
          <w:sz w:val="28"/>
          <w:szCs w:val="28"/>
          <w:rtl/>
        </w:rPr>
        <w:t xml:space="preserve">ص :205</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60" w:name="pg19842_204542"/>
    <w:bookmarkEnd w:id="160"/>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أُبَلِّغُکُمْ رِسٰالاٰتِ رَبِّی وَ أَنَا لَکُمْ نٰاصِحٌ أَمِینٌ . اعراف(7)65 و 68</w:t>
      </w:r>
    </w:p>
    <w:p>
      <w:pPr>
        <w:pStyle w:val="Heading5"/>
      </w:pPr>
      <w:bookmarkStart w:id="2061" w:name="_Toc1492"/>
      <w:r>
        <w:t>161.هود علیه السلام ناصحی امین،برای قوم خود:</w:t>
      </w:r>
      <w:bookmarkEnd w:id="206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أُبَلِّغُکُمْ رِسٰالاٰتِ رَبِّی وَ أَنَا لَکُمْ نٰاصِحٌ أَمِینٌ . اعراف(7)65 و 68</w:t>
      </w:r>
    </w:p>
    <w:p>
      <w:pPr>
        <w:pStyle w:val="Heading4"/>
      </w:pPr>
      <w:bookmarkStart w:id="2062" w:name="_Toc1493"/>
      <w:r>
        <w:t>4.ایمان</w:t>
      </w:r>
      <w:bookmarkEnd w:id="2062"/>
    </w:p>
    <w:p>
      <w:pPr>
        <w:pStyle w:val="Heading5"/>
      </w:pPr>
      <w:bookmarkStart w:id="2063" w:name="_Toc1494"/>
      <w:r>
        <w:t>162.هود علیه السلام،شخصیتی مؤمن و معتقد به خدا و صفات او:</w:t>
      </w:r>
      <w:bookmarkEnd w:id="206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قٰالَ یٰا قَوْمِ لَیْسَ بِی سَفٰاهَةٌ وَ لٰکِنِّی رَسُولٌ مِنْ رَبِّ الْعٰالَمِینَ . اعراف(7)65 و 67</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یٰا قَوْمِ لاٰ أَسْئَلُکُمْ عَلَیْهِ أَجْراً إِنْ أَجْرِیَ إِلاّٰ عَلَی الَّذِی فَطَرَنِی أَ فَلاٰ تَعْقِلُونَ</w:t>
      </w:r>
    </w:p>
    <w:p>
      <w:pPr>
        <w:pStyle w:val="BookText"/>
      </w:pPr>
      <w:r>
        <w:rPr>
          <w:rFonts w:ascii="Amiri" w:hAnsi="Amiri" w:eastAsia="Amiri" w:cs="Amiri"/>
          <w:lang w:bidi="ar-SA"/>
          <w:color w:val="111111"/>
          <w:sz w:val="28"/>
          <w:szCs w:val="28"/>
          <w:rtl/>
        </w:rPr>
        <w:t xml:space="preserve">إِنِّی تَوَکَّلْتُ عَلَی اللّٰهِ رَبِّی وَ رَبِّکُمْ مٰا مِنْ دَابَّةٍ إِلاّٰ هُوَ آخِذٌ بِنٰاصِیَتِهٰا إِنَّ رَبِّی عَلیٰ صِرٰاطٍ مُسْتَقِیمٍ</w:t>
      </w:r>
    </w:p>
    <w:p>
      <w:pPr>
        <w:pStyle w:val="BookText"/>
      </w:pPr>
      <w:r>
        <w:rPr>
          <w:rFonts w:ascii="Amiri" w:hAnsi="Amiri" w:eastAsia="Amiri" w:cs="Amiri"/>
          <w:lang w:bidi="ar-SA"/>
          <w:color w:val="111111"/>
          <w:sz w:val="28"/>
          <w:szCs w:val="28"/>
          <w:rtl/>
        </w:rPr>
        <w:t xml:space="preserve">فَإِنْ تَوَلَّوْا فَقَدْ أَبْلَغْتُکُمْ مٰا أُرْسِلْتُ بِهِ إِلَیْکُمْ وَ یَسْتَخْلِفُ رَبِّی قَوْماً غَیْرَکُمْ وَ لاٰ تَضُرُّونَهُ شَیْئاً إِنَّ رَبِّی عَلیٰ کُلِّ شَیْءٍ حَفِیظٌ. هود(11)50 و 51 و 56 و 57</w:t>
      </w:r>
    </w:p>
    <w:p>
      <w:pPr>
        <w:pStyle w:val="BookText"/>
      </w:pPr>
      <w:r>
        <w:rPr>
          <w:rFonts w:ascii="Amiri" w:hAnsi="Amiri" w:eastAsia="Amiri" w:cs="Amiri"/>
          <w:lang w:bidi="ar-SA"/>
          <w:color w:val="111111"/>
          <w:sz w:val="28"/>
          <w:szCs w:val="28"/>
          <w:rtl/>
        </w:rPr>
        <w:t xml:space="preserve">أَ لَمْ یَأْتِکُمْ نَبَؤُا الَّذِینَ مِنْ قَبْلِکُمْ قَوْمِ نُوحٍ وَ عٰادٍ ...</w:t>
      </w:r>
    </w:p>
    <w:p>
      <w:pPr>
        <w:pStyle w:val="BookText"/>
      </w:pPr>
      <w:r>
        <w:rPr>
          <w:rFonts w:ascii="Amiri" w:hAnsi="Amiri" w:eastAsia="Amiri" w:cs="Amiri"/>
          <w:lang w:bidi="ar-SA"/>
          <w:color w:val="111111"/>
          <w:sz w:val="28"/>
          <w:szCs w:val="28"/>
          <w:rtl/>
        </w:rPr>
        <w:t xml:space="preserve">قٰالَتْ رُسُلُهُمْ أَ فِی اللّٰهِ شَکٌّ فٰاطِرِ السَّمٰاوٰاتِ وَ الْأَرْضِ ....ابراهیم(14)9 و 10</w:t>
      </w:r>
    </w:p>
    <w:p>
      <w:pPr>
        <w:pStyle w:val="Heading5"/>
      </w:pPr>
      <w:bookmarkStart w:id="2064" w:name="_Toc1495"/>
      <w:r>
        <w:t>163.اعتقاد و اعتراف هود علیه السلام به عالم بودن خداوند بر امور غیبی:</w:t>
      </w:r>
      <w:bookmarkEnd w:id="2064"/>
    </w:p>
    <w:p>
      <w:pPr>
        <w:pStyle w:val="BookText"/>
      </w:pPr>
      <w:r>
        <w:rPr>
          <w:rFonts w:ascii="Amiri" w:hAnsi="Amiri" w:eastAsia="Amiri" w:cs="Amiri"/>
          <w:lang w:bidi="ar-SA"/>
          <w:color w:val="111111"/>
          <w:sz w:val="28"/>
          <w:szCs w:val="28"/>
          <w:rtl/>
        </w:rPr>
        <w:t xml:space="preserve">وَ اذْکُرْ أَخٰا عٰادٍ إِذْ أَنْذَرَ قَوْمَهُ بِالْأَحْقٰافِ وَ قَدْ خَلَتِ النُّذُرُ مِنْ بَیْنِ یَدَیْهِ وَ مِنْ خَلْفِهِ أَلاّٰ تَعْبُدُوا إِلاَّ اللّٰهَ إِنِّی أَخٰافُ عَلَیْکُمْ عَذٰابَ یَوْمٍ عَظِیمٍ</w:t>
      </w:r>
    </w:p>
    <w:p>
      <w:pPr>
        <w:pStyle w:val="BookText"/>
      </w:pPr>
      <w:r>
        <w:rPr>
          <w:rFonts w:ascii="Amiri" w:hAnsi="Amiri" w:eastAsia="Amiri" w:cs="Amiri"/>
          <w:lang w:bidi="ar-SA"/>
          <w:color w:val="111111"/>
          <w:sz w:val="28"/>
          <w:szCs w:val="28"/>
          <w:rtl/>
        </w:rPr>
        <w:t xml:space="preserve">قٰالَ إِنَّمَا الْعِلْمُ عِنْدَ اللّٰهِ وَ أُبَلِّغُکُمْ مٰا أُرْسِلْتُ بِهِ وَ لٰکِنِّی أَرٰاکُمْ قَوْماً تَجْهَلُونَ . </w:t>
      </w:r>
      <w:r>
        <w:rPr>
          <w:rStyle w:val="FootnoteReference"/>
        </w:rPr>
        <w:footnoteReference w:id="186"/>
      </w:r>
      <w:r>
        <w:rPr>
          <w:rFonts w:ascii="IRNazanin" w:hAnsi="IRNazanin" w:eastAsia="IRNazanin" w:cs="IRNazanin"/>
          <w:lang w:bidi="fa-IR"/>
          <w:color w:val="111111"/>
          <w:sz w:val="28"/>
          <w:szCs w:val="28"/>
          <w:rtl/>
        </w:rPr>
        <w:t xml:space="preserve">احقاف(46)21 و 23</w:t>
      </w:r>
    </w:p>
    <w:p>
      <w:pPr>
        <w:pStyle w:val="Heading4"/>
      </w:pPr>
      <w:bookmarkStart w:id="2065" w:name="_Toc1496"/>
      <w:r>
        <w:t>5.توحید</w:t>
      </w:r>
      <w:bookmarkEnd w:id="2065"/>
    </w:p>
    <w:p>
      <w:pPr>
        <w:pStyle w:val="Heading5"/>
      </w:pPr>
      <w:bookmarkStart w:id="2066" w:name="_Toc1497"/>
      <w:r>
        <w:t>164.هود علیه السلام،مبرّا از شرک و پایبند به توحید:</w:t>
      </w:r>
      <w:bookmarkEnd w:id="2066"/>
    </w:p>
    <w:p>
      <w:pPr>
        <w:pStyle w:val="BookText"/>
      </w:pPr>
      <w:r>
        <w:rPr>
          <w:rFonts w:ascii="Amiri" w:hAnsi="Amiri" w:eastAsia="Amiri" w:cs="Amiri"/>
          <w:lang w:bidi="ar-SA"/>
          <w:color w:val="111111"/>
          <w:sz w:val="28"/>
          <w:szCs w:val="28"/>
          <w:rtl/>
        </w:rPr>
        <w:t xml:space="preserve">وَ إِلیٰ عٰادٍ أَخٰاهُمْ هُوداً ...... قٰالَ إِنِّی أُشْهِدُ اللّٰهَ وَ اشْهَدُوا أَنِّی بَرِیءٌ مِمّٰا تُشْرِکُونَ مِنْ دُونِهِ ....هود(11)50 و 54 و 55</w:t>
      </w:r>
    </w:p>
    <w:p>
      <w:pPr>
        <w:pStyle w:val="Heading5"/>
      </w:pPr>
      <w:bookmarkStart w:id="2067" w:name="_Toc1498"/>
      <w:r>
        <w:t>165.گواه گرفته شدن خداوند و قوم عاد از سوی هود علیه السلام،جهت مبرّا بودن خود از شرک:</w:t>
      </w:r>
      <w:bookmarkEnd w:id="2067"/>
    </w:p>
    <w:p>
      <w:pPr>
        <w:pStyle w:val="BookText"/>
      </w:pPr>
      <w:r>
        <w:rPr>
          <w:rFonts w:ascii="Amiri" w:hAnsi="Amiri" w:eastAsia="Amiri" w:cs="Amiri"/>
          <w:lang w:bidi="ar-SA"/>
          <w:color w:val="111111"/>
          <w:sz w:val="28"/>
          <w:szCs w:val="28"/>
          <w:rtl/>
        </w:rPr>
        <w:t xml:space="preserve">وَ إِلیٰ عٰادٍ أَخٰاهُمْ هُوداً ...... قٰالَ إِنِّی أُشْهِدُ اللّٰهَ وَ اشْهَدُوا أَنِّی بَرِیءٌ مِمّٰا تُشْرِکُونَ مِنْ دُونِهِ ....هود(11)50 و 54 و 55</w:t>
      </w:r>
    </w:p>
    <w:p>
      <w:pPr>
        <w:pStyle w:val="Heading4"/>
      </w:pPr>
      <w:bookmarkStart w:id="2068" w:name="_Toc1499"/>
      <w:r>
        <w:t>6.توکّل</w:t>
      </w:r>
      <w:bookmarkEnd w:id="2068"/>
    </w:p>
    <w:p>
      <w:pPr>
        <w:pStyle w:val="Heading5"/>
      </w:pPr>
      <w:bookmarkStart w:id="2069" w:name="_Toc1500"/>
      <w:r>
        <w:t>166.هود علیه السلام،انسانی متوکل بر پروردگار:</w:t>
      </w:r>
      <w:bookmarkEnd w:id="2069"/>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إِنِّی تَوَکَّلْتُ عَلَی اللّٰهِ رَبِّی وَ رَبِّکُمْ ....هود(11)50 و 56</w:t>
      </w:r>
    </w:p>
    <w:p>
      <w:pPr>
        <w:pStyle w:val="Heading5"/>
      </w:pPr>
      <w:bookmarkStart w:id="2070" w:name="_Toc1501"/>
      <w:r>
        <w:t>167.توکّل هود علیه السلام به خدا در برابر تمسخر و آزار قومش،همچون پیامبران دیگر:</w:t>
      </w:r>
      <w:bookmarkEnd w:id="2070"/>
    </w:p>
    <w:p>
      <w:pPr>
        <w:pStyle w:val="BookText"/>
      </w:pPr>
      <w:r>
        <w:rPr>
          <w:rFonts w:ascii="IRNazanin" w:hAnsi="IRNazanin" w:eastAsia="IRNazanin" w:cs="IRNazanin"/>
          <w:lang w:bidi="fa-IR"/>
          <w:color w:val="111111"/>
          <w:sz w:val="28"/>
          <w:szCs w:val="28"/>
          <w:rtl/>
        </w:rPr>
        <w:t xml:space="preserve">ص :206</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61" w:name="pg19842_204543"/>
    <w:bookmarkEnd w:id="161"/>
    <w:p>
      <w:pPr>
        <w:pStyle w:val="BookText"/>
      </w:pPr>
      <w:r>
        <w:rPr>
          <w:rFonts w:ascii="Amiri" w:hAnsi="Amiri" w:eastAsia="Amiri" w:cs="Amiri"/>
          <w:lang w:bidi="ar-SA"/>
          <w:color w:val="111111"/>
          <w:sz w:val="28"/>
          <w:szCs w:val="28"/>
          <w:rtl/>
        </w:rPr>
        <w:t xml:space="preserve">أَ لَمْ یَأْتِکُمْ نَبَؤُا الَّذِینَ مِنْ قَبْلِکُمْ قَوْمِ نُوحٍ وَ عٰادٍ ...</w:t>
      </w:r>
    </w:p>
    <w:p>
      <w:pPr>
        <w:pStyle w:val="BookText"/>
      </w:pPr>
      <w:r>
        <w:rPr>
          <w:rFonts w:ascii="Amiri" w:hAnsi="Amiri" w:eastAsia="Amiri" w:cs="Amiri"/>
          <w:lang w:bidi="ar-SA"/>
          <w:color w:val="111111"/>
          <w:sz w:val="28"/>
          <w:szCs w:val="28"/>
          <w:rtl/>
        </w:rPr>
        <w:t xml:space="preserve">جٰاءَتْهُمْ رُسُلُهُمْ بِالْبَیِّنٰاتِ فَرَدُّوا ... فِی أَفْوٰاهِهِمْ وَ قٰالُوا إِنّٰا کَفَرْنٰا بِمٰا أُرْسِلْتُمْ بِهِ وَ إِنّٰا لَفِی شَکٍّ مِمّٰا تَدْعُونَنٰا إِلَیْهِ مُرِیبٍ وَ مٰا لَنٰا أَلاّٰ نَتَوَکَّلَ عَلَی اللّٰهِ وَ قَدْ هَدٰانٰا سُبُلَنٰا وَ لَنَصْبِرَنَّ عَلیٰ مٰا آذَیْتُمُونٰا وَ عَلَی اللّٰهِ فَلْیَتَوَکَّلِ الْمُتَوَکِّلُونَ . ابراهیم(14)9 و 12</w:t>
      </w:r>
    </w:p>
    <w:p>
      <w:pPr>
        <w:pStyle w:val="Heading5"/>
      </w:pPr>
      <w:bookmarkStart w:id="2071" w:name="_Toc1502"/>
      <w:r>
        <w:t>168.هود علیه السلام به سبب توکّلش بر خدا،مطمئنّ به محفوظ ماندن از دسیسه‌های قوم عاد:</w:t>
      </w:r>
      <w:bookmarkEnd w:id="2071"/>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فَکِیدُونِی جَمِیعاً ثُمَّ لاٰ تُنْظِرُونِ إِنِّی تَوَکَّلْتُ عَلَی اللّٰهِ رَبِّی وَ رَبِّکُمْ مٰا مِنْ دَابَّةٍ إِلاّٰ هُوَ آخِذٌ بِنٰاصِیَتِهٰا إِنَّ رَبِّی عَلیٰ صِرٰاطٍ مُسْتَقِیمٍ . هود(11)50 و 55 و 56</w:t>
      </w:r>
    </w:p>
    <w:p>
      <w:pPr>
        <w:pStyle w:val="Heading4"/>
      </w:pPr>
      <w:bookmarkStart w:id="2072" w:name="_Toc1503"/>
      <w:r>
        <w:t>7.خیرخواهی</w:t>
      </w:r>
      <w:bookmarkEnd w:id="2072"/>
    </w:p>
    <w:p>
      <w:pPr>
        <w:pStyle w:val="Heading5"/>
      </w:pPr>
      <w:bookmarkStart w:id="2073" w:name="_Toc1504"/>
      <w:r>
        <w:t>169.خیرخواهی و دلسوزی هود علیه السلام،از صفات نیک او:</w:t>
      </w:r>
      <w:bookmarkEnd w:id="2073"/>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أُبَلِّغُکُمْ رِسٰالاٰتِ رَبِّی وَ أَنَا لَکُمْ نٰاصِحٌ أَمِینٌ . اعراف(7)65 و 68</w:t>
      </w:r>
    </w:p>
    <w:p>
      <w:pPr>
        <w:pStyle w:val="Heading4"/>
      </w:pPr>
      <w:bookmarkStart w:id="2074" w:name="_Toc1505"/>
      <w:r>
        <w:t>8.شجاعت</w:t>
      </w:r>
      <w:bookmarkEnd w:id="2074"/>
    </w:p>
    <w:p>
      <w:pPr>
        <w:pStyle w:val="Heading5"/>
      </w:pPr>
      <w:bookmarkStart w:id="2075" w:name="_Toc1506"/>
      <w:r>
        <w:t>170.شجاعت و قاطعیّت هود علیه السلام در مبارزه با مشرکان،از صفات برجستۀ او:</w:t>
      </w:r>
      <w:bookmarkEnd w:id="2075"/>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 ... قٰالَ إِنِّی أُشْهِدُ اللّٰهَ وَ اشْهَدُوا أَنِّی بَرِیءٌ مِمّٰا تُشْرِکُونَ مِنْ دُونِهِ فَکِیدُونِی جَمِیعاً ثُمَّ لاٰ تُنْظِرُونِ . هود(11)50 و 54 و 55</w:t>
      </w:r>
    </w:p>
    <w:p>
      <w:pPr>
        <w:pStyle w:val="Heading4"/>
      </w:pPr>
      <w:bookmarkStart w:id="2076" w:name="_Toc1507"/>
      <w:r>
        <w:t>9.صبر</w:t>
      </w:r>
      <w:bookmarkEnd w:id="2076"/>
    </w:p>
    <w:p>
      <w:pPr>
        <w:pStyle w:val="Heading5"/>
      </w:pPr>
      <w:bookmarkStart w:id="2077" w:name="_Toc1508"/>
      <w:r>
        <w:t>171.صبر و تحمّل هود علیه السلام در مقابل تمسخر و آزار قومش:</w:t>
      </w:r>
      <w:bookmarkEnd w:id="2077"/>
    </w:p>
    <w:p>
      <w:pPr>
        <w:pStyle w:val="BookText"/>
      </w:pPr>
      <w:r>
        <w:rPr>
          <w:rFonts w:ascii="Amiri" w:hAnsi="Amiri" w:eastAsia="Amiri" w:cs="Amiri"/>
          <w:lang w:bidi="ar-SA"/>
          <w:color w:val="111111"/>
          <w:sz w:val="28"/>
          <w:szCs w:val="28"/>
          <w:rtl/>
        </w:rPr>
        <w:t xml:space="preserve">أَ لَمْ یَأْتِکُمْ نَبَؤُا الَّذِینَ مِنْ قَبْلِکُمْ قَوْمِ نُوحٍ وَ عٰادٍ وَ ثَمُودَ وَ الَّذِینَ مِنْ بَعْدِهِمْ لاٰ یَعْلَمُهُمْ إِلاَّ اللّٰهُ جٰاءَتْهُمْ رُسُلُهُمْ بِالْبَیِّنٰاتِ فَرَدُّوا أَیْدِیَهُمْ فِی أَفْوٰاهِهِمْ وَ قٰالُوا إِنّٰا کَفَرْنٰا بِمٰا أُرْسِلْتُمْ بِهِ وَ إِنّٰا لَفِی شَکٍّ مِمّٰا تَدْعُونَنٰا إِلَیْهِ مُرِیبٍ ... وَ لَنَصْبِرَنَّ عَلیٰ مٰا آذَیْتُمُونٰا وَ عَلَی اللّٰهِ فَلْیَتَوَکَّلِ الْمُتَوَکِّلُونَ . ابراهیم(14)9 و 12</w:t>
      </w:r>
    </w:p>
    <w:p>
      <w:pPr>
        <w:pStyle w:val="Heading3"/>
      </w:pPr>
      <w:bookmarkStart w:id="2078" w:name="_Toc1509"/>
      <w:r>
        <w:t>قاطعیّت هود علیه السلام</w:t>
      </w:r>
      <w:bookmarkEnd w:id="2078"/>
    </w:p>
    <w:p>
      <w:pPr>
        <w:pStyle w:val="BookText"/>
      </w:pPr>
      <w:r>
        <w:rPr>
          <w:rFonts w:ascii="IRNazanin" w:hAnsi="IRNazanin" w:eastAsia="IRNazanin" w:cs="IRNazanin"/>
          <w:lang w:bidi="fa-IR"/>
          <w:color w:val="111111"/>
          <w:sz w:val="28"/>
          <w:szCs w:val="28"/>
          <w:rtl/>
        </w:rPr>
        <w:t xml:space="preserve">==&gt;همین مدخل،فضایل هود علیه السلام، شجاعت</w:t>
      </w:r>
    </w:p>
    <w:p>
      <w:pPr>
        <w:pStyle w:val="Heading3"/>
      </w:pPr>
      <w:bookmarkStart w:id="2079" w:name="_Toc1510"/>
      <w:r>
        <w:t>قصّۀ هود علیه السلام</w:t>
      </w:r>
      <w:bookmarkEnd w:id="2079"/>
    </w:p>
    <w:p>
      <w:pPr>
        <w:pStyle w:val="BookText"/>
      </w:pPr>
      <w:r>
        <w:rPr>
          <w:rFonts w:ascii="IRNazanin" w:hAnsi="IRNazanin" w:eastAsia="IRNazanin" w:cs="IRNazanin"/>
          <w:lang w:bidi="fa-IR"/>
          <w:color w:val="111111"/>
          <w:sz w:val="28"/>
          <w:szCs w:val="28"/>
          <w:rtl/>
        </w:rPr>
        <w:t xml:space="preserve">==&gt;همین مدخل،تاریخ هود علیه السلام</w:t>
      </w:r>
    </w:p>
    <w:p>
      <w:pPr>
        <w:pStyle w:val="Heading3"/>
      </w:pPr>
      <w:bookmarkStart w:id="2080" w:name="_Toc1511"/>
      <w:r>
        <w:t>قوم هود علیه السلام</w:t>
      </w:r>
      <w:bookmarkEnd w:id="2080"/>
    </w:p>
    <w:p>
      <w:pPr>
        <w:pStyle w:val="Heading4"/>
      </w:pPr>
      <w:bookmarkStart w:id="2081" w:name="_Toc1512"/>
      <w:r>
        <w:t>172.عاد،نام قوم هود:</w:t>
      </w:r>
      <w:bookmarkEnd w:id="2081"/>
    </w:p>
    <w:p>
      <w:pPr>
        <w:pStyle w:val="BookText"/>
      </w:pPr>
      <w:r>
        <w:rPr>
          <w:rFonts w:ascii="Amiri" w:hAnsi="Amiri" w:eastAsia="Amiri" w:cs="Amiri"/>
          <w:lang w:bidi="ar-SA"/>
          <w:color w:val="111111"/>
          <w:sz w:val="28"/>
          <w:szCs w:val="28"/>
          <w:rtl/>
        </w:rPr>
        <w:t xml:space="preserve">... بُعْداً لِعٰادٍ قَوْمِ هُودٍ. هود(11)60</w:t>
      </w:r>
    </w:p>
    <w:p>
      <w:pPr>
        <w:pStyle w:val="BookText"/>
      </w:pPr>
      <w:r>
        <w:rPr>
          <w:rFonts w:ascii="IRNazanin" w:hAnsi="IRNazanin" w:eastAsia="IRNazanin" w:cs="IRNazanin"/>
          <w:lang w:bidi="fa-IR"/>
          <w:color w:val="111111"/>
          <w:sz w:val="28"/>
          <w:szCs w:val="28"/>
          <w:rtl/>
        </w:rPr>
        <w:t xml:space="preserve">نیز==&gt;قوم عاد</w:t>
      </w:r>
    </w:p>
    <w:p>
      <w:pPr>
        <w:pStyle w:val="Heading3"/>
      </w:pPr>
      <w:bookmarkStart w:id="2082" w:name="_Toc1513"/>
      <w:r>
        <w:t>مسئولیّت هود علیه السلام</w:t>
      </w:r>
      <w:bookmarkEnd w:id="2082"/>
    </w:p>
    <w:p>
      <w:pPr>
        <w:pStyle w:val="BookText"/>
      </w:pPr>
      <w:r>
        <w:rPr>
          <w:rFonts w:ascii="IRNazanin" w:hAnsi="IRNazanin" w:eastAsia="IRNazanin" w:cs="IRNazanin"/>
          <w:lang w:bidi="fa-IR"/>
          <w:color w:val="111111"/>
          <w:sz w:val="28"/>
          <w:szCs w:val="28"/>
          <w:rtl/>
        </w:rPr>
        <w:t xml:space="preserve">==&gt;همین مدخل،تبلیغ هود علیه السلام</w:t>
      </w:r>
    </w:p>
    <w:p>
      <w:pPr>
        <w:pStyle w:val="Heading3"/>
      </w:pPr>
      <w:bookmarkStart w:id="2083" w:name="_Toc1514"/>
      <w:r>
        <w:t>مواعظ هود علیه السلام</w:t>
      </w:r>
      <w:bookmarkEnd w:id="2083"/>
    </w:p>
    <w:p>
      <w:pPr>
        <w:pStyle w:val="BookText"/>
      </w:pPr>
      <w:r>
        <w:rPr>
          <w:rFonts w:ascii="IRNazanin" w:hAnsi="IRNazanin" w:eastAsia="IRNazanin" w:cs="IRNazanin"/>
          <w:lang w:bidi="fa-IR"/>
          <w:color w:val="111111"/>
          <w:sz w:val="28"/>
          <w:szCs w:val="28"/>
          <w:rtl/>
        </w:rPr>
        <w:t xml:space="preserve">==&gt;همین مدخل،تبلیغ</w:t>
      </w:r>
    </w:p>
    <w:p>
      <w:pPr>
        <w:pStyle w:val="BookText"/>
      </w:pPr>
      <w:r>
        <w:rPr>
          <w:rFonts w:ascii="IRNazanin" w:hAnsi="IRNazanin" w:eastAsia="IRNazanin" w:cs="IRNazanin"/>
          <w:lang w:bidi="fa-IR"/>
          <w:color w:val="111111"/>
          <w:sz w:val="28"/>
          <w:szCs w:val="28"/>
          <w:rtl/>
        </w:rPr>
        <w:t xml:space="preserve">ص :207</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62" w:name="pg19842_204544"/>
    <w:bookmarkEnd w:id="162"/>
    <w:p>
      <w:pPr>
        <w:pStyle w:val="BookText"/>
      </w:pPr>
      <w:r>
        <w:rPr>
          <w:rFonts w:ascii="IRNazanin" w:hAnsi="IRNazanin" w:eastAsia="IRNazanin" w:cs="IRNazanin"/>
          <w:lang w:bidi="fa-IR"/>
          <w:color w:val="111111"/>
          <w:sz w:val="28"/>
          <w:szCs w:val="28"/>
          <w:rtl/>
        </w:rPr>
        <w:t xml:space="preserve">هود علیه السلام،روشهای تبلیغی هود علیه السلام،موعظه،محورهای تبلیغی هود علیه السلام</w:t>
      </w:r>
    </w:p>
    <w:p>
      <w:pPr>
        <w:pStyle w:val="Heading3"/>
      </w:pPr>
      <w:bookmarkStart w:id="2084" w:name="_Toc1515"/>
      <w:r>
        <w:t>مؤمنان به هود علیه السلام</w:t>
      </w:r>
      <w:bookmarkEnd w:id="2084"/>
    </w:p>
    <w:p>
      <w:pPr>
        <w:pStyle w:val="BookText"/>
      </w:pPr>
      <w:r>
        <w:rPr>
          <w:rFonts w:ascii="IRNazanin" w:hAnsi="IRNazanin" w:eastAsia="IRNazanin" w:cs="IRNazanin"/>
          <w:lang w:bidi="fa-IR"/>
          <w:color w:val="111111"/>
          <w:sz w:val="28"/>
          <w:szCs w:val="28"/>
          <w:rtl/>
        </w:rPr>
        <w:t xml:space="preserve">==&gt;همین مدخل،ایمان به هود علیه السلام</w:t>
      </w:r>
    </w:p>
    <w:p>
      <w:pPr>
        <w:pStyle w:val="Heading3"/>
      </w:pPr>
      <w:bookmarkStart w:id="2085" w:name="_Toc1516"/>
      <w:r>
        <w:t>نبوّت هود علیه السلام</w:t>
      </w:r>
      <w:bookmarkEnd w:id="2085"/>
    </w:p>
    <w:p>
      <w:pPr>
        <w:pStyle w:val="BookText"/>
      </w:pPr>
      <w:r>
        <w:rPr>
          <w:rFonts w:ascii="IRNazanin" w:hAnsi="IRNazanin" w:eastAsia="IRNazanin" w:cs="IRNazanin"/>
          <w:lang w:bidi="fa-IR"/>
          <w:color w:val="111111"/>
          <w:sz w:val="28"/>
          <w:szCs w:val="28"/>
          <w:rtl/>
        </w:rPr>
        <w:t xml:space="preserve">==&gt;همین مدخل،رسالت هود علیه السلام</w:t>
      </w:r>
    </w:p>
    <w:p>
      <w:pPr>
        <w:pStyle w:val="Heading3"/>
      </w:pPr>
      <w:bookmarkStart w:id="2086" w:name="_Toc1517"/>
      <w:r>
        <w:t>نجات هود علیه السلام</w:t>
      </w:r>
      <w:bookmarkEnd w:id="2086"/>
    </w:p>
    <w:p>
      <w:pPr>
        <w:pStyle w:val="Heading4"/>
      </w:pPr>
      <w:bookmarkStart w:id="2087" w:name="_Toc1518"/>
      <w:r>
        <w:t>173.نجات هود علیه السلام و مؤمنان به وی از عذاب، به‌وسیلۀ خداوند:</w:t>
      </w:r>
      <w:bookmarkEnd w:id="2087"/>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فَأَنْجَیْنٰاهُ وَ الَّذِینَ مَعَهُ بِرَحْمَةٍ مِنّٰا ....اعراف(7)65 و 72</w:t>
      </w:r>
    </w:p>
    <w:p>
      <w:pPr>
        <w:pStyle w:val="BookText"/>
      </w:pPr>
      <w:r>
        <w:rPr>
          <w:rFonts w:ascii="Amiri" w:hAnsi="Amiri" w:eastAsia="Amiri" w:cs="Amiri"/>
          <w:lang w:bidi="ar-SA"/>
          <w:color w:val="111111"/>
          <w:sz w:val="28"/>
          <w:szCs w:val="28"/>
          <w:rtl/>
        </w:rPr>
        <w:t xml:space="preserve">وَ لَمّٰا جٰاءَ أَمْرُنٰا نَجَّیْنٰا هُوداً وَ الَّذِینَ آمَنُوا مَعَهُ بِرَحْمَةٍ مِنّٰا وَ نَجَّیْنٰاهُمْ مِنْ عَذٰابٍ غَلِیظٍ. هود(11)58</w:t>
      </w:r>
    </w:p>
    <w:p>
      <w:pPr>
        <w:pStyle w:val="Heading4"/>
      </w:pPr>
      <w:bookmarkStart w:id="2088" w:name="_Toc1519"/>
      <w:r>
        <w:t>174.نجات هود علیه السلام و همراهانش از عذاب،جلوه‌ای از رحمت خاصّ خداوند:</w:t>
      </w:r>
      <w:bookmarkEnd w:id="2088"/>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أَ فَلاٰ تَتَّقُونَ</w:t>
      </w:r>
    </w:p>
    <w:p>
      <w:pPr>
        <w:pStyle w:val="BookText"/>
      </w:pPr>
      <w:r>
        <w:rPr>
          <w:rFonts w:ascii="Amiri" w:hAnsi="Amiri" w:eastAsia="Amiri" w:cs="Amiri"/>
          <w:lang w:bidi="ar-SA"/>
          <w:color w:val="111111"/>
          <w:sz w:val="28"/>
          <w:szCs w:val="28"/>
          <w:rtl/>
        </w:rPr>
        <w:t xml:space="preserve">فَأَنْجَیْنٰاهُ وَ الَّذِینَ مَعَهُ بِرَحْمَةٍ مِنّٰا ....اعراف(7)65 و 72</w:t>
      </w:r>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وَ لَمّٰا جٰاءَ أَمْرُنٰا نَجَّیْنٰا هُوداً وَ الَّذِینَ آمَنُوا مَعَهُ بِرَحْمَةٍ مِنّٰا وَ نَجَّیْنٰاهُمْ مِنْ عَذٰابٍ غَلِیظٍ. هود(11)50 و 58</w:t>
      </w:r>
    </w:p>
    <w:p>
      <w:pPr>
        <w:pStyle w:val="Heading4"/>
      </w:pPr>
      <w:bookmarkStart w:id="2089" w:name="_Toc1520"/>
      <w:r>
        <w:t>175.نجات هود علیه السلام از عذاب آخرت، به‌وسیلۀ خداوند:</w:t>
      </w:r>
      <w:bookmarkEnd w:id="2089"/>
    </w:p>
    <w:p>
      <w:pPr>
        <w:pStyle w:val="BookText"/>
      </w:pPr>
      <w:r>
        <w:rPr>
          <w:rFonts w:ascii="Amiri" w:hAnsi="Amiri" w:eastAsia="Amiri" w:cs="Amiri"/>
          <w:lang w:bidi="ar-SA"/>
          <w:color w:val="111111"/>
          <w:sz w:val="28"/>
          <w:szCs w:val="28"/>
          <w:rtl/>
        </w:rPr>
        <w:t xml:space="preserve">وَ لَمّٰا جٰاءَ أَمْرُنٰا نَجَّیْنٰا هُوداً وَ الَّذِینَ آمَنُوا مَعَهُ بِرَحْمَةٍ مِنّٰا وَ نَجَّیْنٰاهُمْ مِنْ عَذٰابٍ غَلِیظٍ. </w:t>
      </w:r>
      <w:r>
        <w:rPr>
          <w:rStyle w:val="FootnoteReference"/>
        </w:rPr>
        <w:footnoteReference w:id="187"/>
      </w:r>
      <w:r>
        <w:rPr>
          <w:rFonts w:ascii="IRNazanin" w:hAnsi="IRNazanin" w:eastAsia="IRNazanin" w:cs="IRNazanin"/>
          <w:lang w:bidi="fa-IR"/>
          <w:color w:val="111111"/>
          <w:sz w:val="28"/>
          <w:szCs w:val="28"/>
          <w:rtl/>
        </w:rPr>
        <w:t xml:space="preserve">هود(11)58</w:t>
      </w:r>
    </w:p>
    <w:p>
      <w:pPr>
        <w:pStyle w:val="Heading3"/>
      </w:pPr>
      <w:bookmarkStart w:id="2090" w:name="_Toc1521"/>
      <w:r>
        <w:t>نصایح هود علیه السلام</w:t>
      </w:r>
      <w:bookmarkEnd w:id="2090"/>
    </w:p>
    <w:p>
      <w:pPr>
        <w:pStyle w:val="BookText"/>
      </w:pPr>
      <w:r>
        <w:rPr>
          <w:rFonts w:ascii="IRNazanin" w:hAnsi="IRNazanin" w:eastAsia="IRNazanin" w:cs="IRNazanin"/>
          <w:lang w:bidi="fa-IR"/>
          <w:color w:val="111111"/>
          <w:sz w:val="28"/>
          <w:szCs w:val="28"/>
          <w:rtl/>
        </w:rPr>
        <w:t xml:space="preserve">==&gt;همین مدخل،تبلیغ هود علیه السلام</w:t>
      </w:r>
    </w:p>
    <w:p>
      <w:pPr>
        <w:pStyle w:val="Heading3"/>
      </w:pPr>
      <w:bookmarkStart w:id="2091" w:name="_Toc1522"/>
      <w:r>
        <w:t>هود علیه السلام و تقیّه</w:t>
      </w:r>
      <w:bookmarkEnd w:id="2091"/>
    </w:p>
    <w:p>
      <w:pPr>
        <w:pStyle w:val="Heading4"/>
      </w:pPr>
      <w:bookmarkStart w:id="2092" w:name="_Toc1523"/>
      <w:r>
        <w:t>176.پرهیز هود علیه السلام از تقیّه،هنگام مواجهه با بت‌پرستان :</w:t>
      </w:r>
      <w:bookmarkEnd w:id="2092"/>
    </w:p>
    <w:p>
      <w:pPr>
        <w:pStyle w:val="BookText"/>
      </w:pPr>
      <w:r>
        <w:rPr>
          <w:rFonts w:ascii="Amiri" w:hAnsi="Amiri" w:eastAsia="Amiri" w:cs="Amiri"/>
          <w:lang w:bidi="ar-SA"/>
          <w:color w:val="111111"/>
          <w:sz w:val="28"/>
          <w:szCs w:val="28"/>
          <w:rtl/>
        </w:rPr>
        <w:t xml:space="preserve">وَ إِلیٰ عٰادٍ أَخٰاهُمْ هُوداً قٰالَ یٰا قَوْمِ اعْبُدُوا اللّٰهَ مٰا لَکُمْ مِنْ إِلٰهٍ غَیْرُهُ إِنْ أَنْتُمْ إِلاّٰ مُفْتَرُونَ</w:t>
      </w:r>
    </w:p>
    <w:p>
      <w:pPr>
        <w:pStyle w:val="BookText"/>
      </w:pPr>
      <w:r>
        <w:rPr>
          <w:rFonts w:ascii="Amiri" w:hAnsi="Amiri" w:eastAsia="Amiri" w:cs="Amiri"/>
          <w:lang w:bidi="ar-SA"/>
          <w:color w:val="111111"/>
          <w:sz w:val="28"/>
          <w:szCs w:val="28"/>
          <w:rtl/>
        </w:rPr>
        <w:t xml:space="preserve">قٰالُوا یٰا هُودُ مٰا جِئْتَنٰا بِبَیِّنَةٍ وَ مٰا نَحْنُ بِتٰارِکِی آلِهَتِنٰا عَنْ قَوْلِکَ وَ مٰا نَحْنُ لَکَ بِمُؤْمِنِینَ</w:t>
      </w:r>
    </w:p>
    <w:p>
      <w:pPr>
        <w:pStyle w:val="BookText"/>
      </w:pPr>
      <w:r>
        <w:rPr>
          <w:rFonts w:ascii="Amiri" w:hAnsi="Amiri" w:eastAsia="Amiri" w:cs="Amiri"/>
          <w:lang w:bidi="ar-SA"/>
          <w:color w:val="111111"/>
          <w:sz w:val="28"/>
          <w:szCs w:val="28"/>
          <w:rtl/>
        </w:rPr>
        <w:t xml:space="preserve">إِنْ نَقُولُ إِلاَّ اعْتَرٰاکَ بَعْضُ آلِهَتِنٰا بِسُوءٍ قٰالَ إِنِّی أُشْهِدُ اللّٰهَ وَ اشْهَدُوا أَنِّی بَرِیءٌ مِمّٰا تُشْرِکُونَ</w:t>
      </w:r>
    </w:p>
    <w:p>
      <w:pPr>
        <w:pStyle w:val="BookText"/>
      </w:pPr>
      <w:r>
        <w:rPr>
          <w:rFonts w:ascii="Amiri" w:hAnsi="Amiri" w:eastAsia="Amiri" w:cs="Amiri"/>
          <w:lang w:bidi="ar-SA"/>
          <w:color w:val="111111"/>
          <w:sz w:val="28"/>
          <w:szCs w:val="28"/>
          <w:rtl/>
        </w:rPr>
        <w:t xml:space="preserve">مِنْ دُونِهِ فَکِیدُونِی جَمِیعاً ثُمَّ لاٰ تُنْظِرُونِ . هود(11)50 و 53-55</w:t>
      </w:r>
    </w:p>
    <w:p>
      <w:pPr>
        <w:pStyle w:val="Heading2"/>
      </w:pPr>
      <w:bookmarkStart w:id="2093" w:name="_Toc1524"/>
      <w:r>
        <w:t>هیزم</w:t>
      </w:r>
      <w:bookmarkEnd w:id="2093"/>
    </w:p>
    <w:p>
      <w:pPr>
        <w:pStyle w:val="BookText"/>
      </w:pPr>
      <w:r>
        <w:rPr>
          <w:rFonts w:ascii="IRNazanin" w:hAnsi="IRNazanin" w:eastAsia="IRNazanin" w:cs="IRNazanin"/>
          <w:lang w:bidi="fa-IR"/>
          <w:color w:val="111111"/>
          <w:sz w:val="28"/>
          <w:szCs w:val="28"/>
          <w:rtl/>
        </w:rPr>
        <w:t xml:space="preserve">==&gt;آتش</w:t>
      </w:r>
    </w:p>
    <w:p>
      <w:pPr>
        <w:pStyle w:val="BookText"/>
      </w:pPr>
      <w:r>
        <w:rPr>
          <w:rFonts w:ascii="IRNazanin" w:hAnsi="IRNazanin" w:eastAsia="IRNazanin" w:cs="IRNazanin"/>
          <w:lang w:bidi="fa-IR"/>
          <w:color w:val="111111"/>
          <w:sz w:val="28"/>
          <w:szCs w:val="28"/>
          <w:rtl/>
        </w:rPr>
        <w:t xml:space="preserve">ص :208</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63" w:name="pg19842_204545"/>
    <w:bookmarkEnd w:id="163"/>
    <w:p>
      <w:pPr>
        <w:pStyle w:val="Heading2"/>
      </w:pPr>
      <w:bookmarkStart w:id="2094" w:name="_Toc1525"/>
      <w:r>
        <w:t>یأجوج و مأجوج</w:t>
      </w:r>
      <w:bookmarkEnd w:id="2094"/>
    </w:p>
    <w:p>
      <w:pPr>
        <w:pStyle w:val="Heading3"/>
      </w:pPr>
      <w:bookmarkStart w:id="2095" w:name="_Toc1526"/>
      <w:r>
        <w:t>اشاره</w:t>
      </w:r>
      <w:bookmarkEnd w:id="2095"/>
    </w:p>
    <w:p>
      <w:pPr>
        <w:pStyle w:val="BookText"/>
      </w:pPr>
      <w:r>
        <w:rPr>
          <w:rFonts w:ascii="IRNazanin" w:hAnsi="IRNazanin" w:eastAsia="IRNazanin" w:cs="IRNazanin"/>
          <w:lang w:bidi="fa-IR"/>
          <w:color w:val="111111"/>
          <w:sz w:val="28"/>
          <w:szCs w:val="28"/>
          <w:rtl/>
        </w:rPr>
        <w:t xml:space="preserve">یأجوج و مأجوج،دو اسم اعجمی،و دو قبیله از نسل آدم‌اند و بنا بر قولی آنان از فرزندان یافث بن نوح می‌باشند، </w:t>
      </w:r>
      <w:r>
        <w:rPr>
          <w:rStyle w:val="FootnoteReference"/>
        </w:rPr>
        <w:footnoteReference w:id="188"/>
      </w:r>
      <w:r>
        <w:rPr>
          <w:rFonts w:ascii="IRNazanin" w:hAnsi="IRNazanin" w:eastAsia="IRNazanin" w:cs="IRNazanin"/>
          <w:lang w:bidi="fa-IR"/>
          <w:color w:val="111111"/>
          <w:sz w:val="28"/>
          <w:szCs w:val="28"/>
          <w:rtl/>
        </w:rPr>
        <w:t xml:space="preserve">نیز نام دو قبیله از سکاها می‌باشند، برخی آنان را از مغولان،که آتیلا و چنگیز هم از آن قبیله بوده‌اند،می‌دانند.گفته‌اند:آنها در کوههای قفقاز،حدّ فاصل دریای خزر و دریای سیاه می‌زیسته‌اند،همچنین گفته شده:سکونت‌شان در ناحیۀ شمال شرقی آسیای صغیر بوده است.آنان مردمی وحشی و بی‌رحم بودند که حتّی از خوردن گوشت انسانها و آشامیدن خون آنها ابایی نداشتند و پیوسته کارشان جنگ،تجاوز،قتل،غارت،تخریب بناها و مزارع بود و به لحاظ عقیده،مردمی کافر و بی‌ایمان بودند. </w:t>
      </w:r>
      <w:r>
        <w:rPr>
          <w:rStyle w:val="FootnoteReference"/>
        </w:rPr>
        <w:footnoteReference w:id="189"/>
      </w:r>
      <w:r>
        <w:rPr>
          <w:rFonts w:ascii="IRNazanin" w:hAnsi="IRNazanin" w:eastAsia="IRNazanin" w:cs="IRNazanin"/>
          <w:lang w:bidi="fa-IR"/>
          <w:color w:val="111111"/>
          <w:sz w:val="28"/>
          <w:szCs w:val="28"/>
          <w:rtl/>
        </w:rPr>
        <w:t xml:space="preserve">این مدخل براساس واژۀ «یأجوج و مأجوج» که در قرآن به آن تصریح شده،مورد تحقیق قرار گرفته است.</w:t>
      </w:r>
    </w:p>
    <w:p>
      <w:pPr>
        <w:pStyle w:val="Heading3"/>
      </w:pPr>
      <w:bookmarkStart w:id="2096" w:name="_Toc1527"/>
      <w:r>
        <w:t>افساد یأجوج و مأجوج</w:t>
      </w:r>
      <w:bookmarkEnd w:id="2096"/>
    </w:p>
    <w:p>
      <w:pPr>
        <w:pStyle w:val="Heading4"/>
      </w:pPr>
      <w:bookmarkStart w:id="2097" w:name="_Toc1528"/>
      <w:r>
        <w:t>1.یأجوج و مأجوج،مردمانی آدمکش:</w:t>
      </w:r>
      <w:bookmarkEnd w:id="2097"/>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w:t>
      </w:r>
      <w:r>
        <w:rPr>
          <w:rStyle w:val="FootnoteReference"/>
        </w:rPr>
        <w:footnoteReference w:id="190"/>
      </w:r>
      <w:r>
        <w:rPr>
          <w:rFonts w:ascii="IRNazanin" w:hAnsi="IRNazanin" w:eastAsia="IRNazanin" w:cs="IRNazanin"/>
          <w:lang w:bidi="fa-IR"/>
          <w:color w:val="111111"/>
          <w:sz w:val="28"/>
          <w:szCs w:val="28"/>
          <w:rtl/>
        </w:rPr>
        <w:t xml:space="preserve">کهف(18)94</w:t>
      </w:r>
    </w:p>
    <w:p>
      <w:pPr>
        <w:pStyle w:val="Heading4"/>
      </w:pPr>
      <w:bookmarkStart w:id="2098" w:name="_Toc1529"/>
      <w:r>
        <w:t>2.فسادگری یأجوج و مأجوج،در زمان ذو القرنین:</w:t>
      </w:r>
      <w:bookmarkEnd w:id="2098"/>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....کهف(18)94</w:t>
      </w:r>
    </w:p>
    <w:p>
      <w:pPr>
        <w:pStyle w:val="Heading4"/>
      </w:pPr>
      <w:bookmarkStart w:id="2099" w:name="_Toc1530"/>
      <w:r>
        <w:t>3.مواجه شدن ذو القرنین در سفر خویش،با فسادگری یأجوج و مأجوج:</w:t>
      </w:r>
      <w:bookmarkEnd w:id="2099"/>
    </w:p>
    <w:p>
      <w:pPr>
        <w:pStyle w:val="BookText"/>
      </w:pPr>
      <w:r>
        <w:rPr>
          <w:rFonts w:ascii="Amiri" w:hAnsi="Amiri" w:eastAsia="Amiri" w:cs="Amiri"/>
          <w:lang w:bidi="ar-SA"/>
          <w:color w:val="111111"/>
          <w:sz w:val="28"/>
          <w:szCs w:val="28"/>
          <w:rtl/>
        </w:rPr>
        <w:t xml:space="preserve">ثُمَّ أَتْبَعَ سَبَباً</w:t>
      </w:r>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....کهف(18)92-94</w:t>
      </w:r>
    </w:p>
    <w:p>
      <w:pPr>
        <w:pStyle w:val="Heading4"/>
      </w:pPr>
      <w:bookmarkStart w:id="2100" w:name="_Toc1531"/>
      <w:r>
        <w:t>4.شکایت مردم به ذو القرنین از فساد یأجوج و مأجوج،نسبت به سرزمین خود:</w:t>
      </w:r>
      <w:bookmarkEnd w:id="2100"/>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کهف(18)93 و 94</w:t>
      </w:r>
    </w:p>
    <w:p>
      <w:pPr>
        <w:pStyle w:val="Heading4"/>
      </w:pPr>
      <w:bookmarkStart w:id="2101" w:name="_Toc1532"/>
      <w:r>
        <w:t>5.نابودی زراعتها و از بین بردن میوه‌ها،بارزترین فساد یأجوج و مأجوج:</w:t>
      </w:r>
      <w:bookmarkEnd w:id="2101"/>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w:t>
      </w:r>
      <w:r>
        <w:rPr>
          <w:rStyle w:val="FootnoteReference"/>
        </w:rPr>
        <w:footnoteReference w:id="191"/>
      </w:r>
      <w:r>
        <w:rPr>
          <w:rFonts w:ascii="IRNazanin" w:hAnsi="IRNazanin" w:eastAsia="IRNazanin" w:cs="IRNazanin"/>
          <w:lang w:bidi="fa-IR"/>
          <w:color w:val="111111"/>
          <w:sz w:val="28"/>
          <w:szCs w:val="28"/>
          <w:rtl/>
        </w:rPr>
        <w:t xml:space="preserve">کهف(18)94</w:t>
      </w:r>
    </w:p>
    <w:p>
      <w:pPr>
        <w:pStyle w:val="BookText"/>
      </w:pPr>
      <w:r>
        <w:rPr>
          <w:rFonts w:ascii="IRNazanin" w:hAnsi="IRNazanin" w:eastAsia="IRNazanin" w:cs="IRNazanin"/>
          <w:lang w:bidi="fa-IR"/>
          <w:color w:val="111111"/>
          <w:sz w:val="28"/>
          <w:szCs w:val="28"/>
          <w:rtl/>
        </w:rPr>
        <w:t xml:space="preserve">ص :209</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4" w:name="pg19842_204546"/>
    <w:bookmarkEnd w:id="164"/>
    <w:p>
      <w:pPr>
        <w:pStyle w:val="Heading3"/>
      </w:pPr>
      <w:bookmarkStart w:id="2102" w:name="_Toc1533"/>
      <w:r>
        <w:t>امّت یأجوج و مأجوج</w:t>
      </w:r>
      <w:bookmarkEnd w:id="2102"/>
    </w:p>
    <w:p>
      <w:pPr>
        <w:pStyle w:val="Heading4"/>
      </w:pPr>
      <w:bookmarkStart w:id="2103" w:name="_Toc1534"/>
      <w:r>
        <w:t>6.یأجوج و مأجوج،نام دو امّت:</w:t>
      </w:r>
      <w:bookmarkEnd w:id="2103"/>
    </w:p>
    <w:p>
      <w:pPr>
        <w:pStyle w:val="BookText"/>
      </w:pPr>
      <w:r>
        <w:rPr>
          <w:rFonts w:ascii="Amiri" w:hAnsi="Amiri" w:eastAsia="Amiri" w:cs="Amiri"/>
          <w:lang w:bidi="ar-SA"/>
          <w:color w:val="111111"/>
          <w:sz w:val="28"/>
          <w:szCs w:val="28"/>
          <w:rtl/>
        </w:rPr>
        <w:t xml:space="preserve">... إِنَّ یَأْجُوجَ وَ مَأْجُوجَ مُفْسِدُونَ فِی الْأَرْضِ ... </w:t>
      </w:r>
      <w:r>
        <w:rPr>
          <w:rStyle w:val="FootnoteReference"/>
        </w:rPr>
        <w:footnoteReference w:id="192"/>
      </w:r>
      <w:r>
        <w:rPr>
          <w:rFonts w:ascii="IRNazanin" w:hAnsi="IRNazanin" w:eastAsia="IRNazanin" w:cs="IRNazanin"/>
          <w:lang w:bidi="fa-IR"/>
          <w:color w:val="111111"/>
          <w:sz w:val="28"/>
          <w:szCs w:val="28"/>
          <w:rtl/>
        </w:rPr>
        <w:t xml:space="preserve">کهف(18)94</w:t>
      </w:r>
    </w:p>
    <w:p>
      <w:pPr>
        <w:pStyle w:val="Heading3"/>
      </w:pPr>
      <w:bookmarkStart w:id="2104" w:name="_Toc1535"/>
      <w:r>
        <w:t>تهاجم یأجوج و مأجوج</w:t>
      </w:r>
      <w:bookmarkEnd w:id="2104"/>
    </w:p>
    <w:p>
      <w:pPr>
        <w:pStyle w:val="BookText"/>
      </w:pPr>
      <w:r>
        <w:rPr>
          <w:rFonts w:ascii="IRNazanin" w:hAnsi="IRNazanin" w:eastAsia="IRNazanin" w:cs="IRNazanin"/>
          <w:lang w:bidi="fa-IR"/>
          <w:color w:val="111111"/>
          <w:sz w:val="28"/>
          <w:szCs w:val="28"/>
          <w:rtl/>
        </w:rPr>
        <w:t xml:space="preserve">==&gt;همین مدخل، هجوم یأجوج و مأجوج</w:t>
      </w:r>
    </w:p>
    <w:p>
      <w:pPr>
        <w:pStyle w:val="Heading3"/>
      </w:pPr>
      <w:bookmarkStart w:id="2105" w:name="_Toc1536"/>
      <w:r>
        <w:t>خروج یأجوج و مأجوج</w:t>
      </w:r>
      <w:bookmarkEnd w:id="2105"/>
    </w:p>
    <w:p>
      <w:pPr>
        <w:pStyle w:val="BookText"/>
      </w:pPr>
      <w:r>
        <w:rPr>
          <w:rFonts w:ascii="IRNazanin" w:hAnsi="IRNazanin" w:eastAsia="IRNazanin" w:cs="IRNazanin"/>
          <w:lang w:bidi="fa-IR"/>
          <w:color w:val="111111"/>
          <w:sz w:val="28"/>
          <w:szCs w:val="28"/>
          <w:rtl/>
        </w:rPr>
        <w:t xml:space="preserve">==&gt;همین مدخل، هجوم یأجوج و مأجوج</w:t>
      </w:r>
    </w:p>
    <w:p>
      <w:pPr>
        <w:pStyle w:val="Heading3"/>
      </w:pPr>
      <w:bookmarkStart w:id="2106" w:name="_Toc1537"/>
      <w:r>
        <w:t>خوراکی یأجوج و مأجوج</w:t>
      </w:r>
      <w:bookmarkEnd w:id="2106"/>
    </w:p>
    <w:p>
      <w:pPr>
        <w:pStyle w:val="Heading4"/>
      </w:pPr>
      <w:bookmarkStart w:id="2107" w:name="_Toc1538"/>
      <w:r>
        <w:t>7.آدم خواری یأجوج و مأجوج،مورد گزارش مردم عصر ذو القرنین به ایشان:</w:t>
      </w:r>
      <w:bookmarkEnd w:id="2107"/>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w:t>
      </w:r>
      <w:r>
        <w:rPr>
          <w:rStyle w:val="FootnoteReference"/>
        </w:rPr>
        <w:footnoteReference w:id="193"/>
      </w:r>
      <w:r>
        <w:rPr>
          <w:rFonts w:ascii="IRNazanin" w:hAnsi="IRNazanin" w:eastAsia="IRNazanin" w:cs="IRNazanin"/>
          <w:lang w:bidi="fa-IR"/>
          <w:color w:val="111111"/>
          <w:sz w:val="28"/>
          <w:szCs w:val="28"/>
          <w:rtl/>
        </w:rPr>
        <w:t xml:space="preserve">کهف(18)94</w:t>
      </w:r>
    </w:p>
    <w:p>
      <w:pPr>
        <w:pStyle w:val="Heading4"/>
      </w:pPr>
      <w:bookmarkStart w:id="2108" w:name="_Toc1539"/>
      <w:r>
        <w:t>8.یأجوج و مأجوج،خورندۀ زراعت و میوه‌جات متعلّق به مردم ساکن نواحی خود:</w:t>
      </w:r>
      <w:bookmarkEnd w:id="2108"/>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w:t>
      </w:r>
      <w:r>
        <w:rPr>
          <w:rStyle w:val="FootnoteReference"/>
        </w:rPr>
        <w:footnoteReference w:id="194"/>
      </w:r>
      <w:r>
        <w:rPr>
          <w:rFonts w:ascii="IRNazanin" w:hAnsi="IRNazanin" w:eastAsia="IRNazanin" w:cs="IRNazanin"/>
          <w:lang w:bidi="fa-IR"/>
          <w:color w:val="111111"/>
          <w:sz w:val="28"/>
          <w:szCs w:val="28"/>
          <w:rtl/>
        </w:rPr>
        <w:t xml:space="preserve">کهف(18)94</w:t>
      </w:r>
    </w:p>
    <w:p>
      <w:pPr>
        <w:pStyle w:val="Heading4"/>
      </w:pPr>
      <w:bookmarkStart w:id="2109" w:name="_Toc1540"/>
      <w:r>
        <w:t>9.خوردن تمام چیزهای سبز،از سوی یأجوج و مأجوج:</w:t>
      </w:r>
      <w:bookmarkEnd w:id="2109"/>
    </w:p>
    <w:p>
      <w:pPr>
        <w:pStyle w:val="BookText"/>
      </w:pPr>
      <w:r>
        <w:rPr>
          <w:rFonts w:ascii="Amiri" w:hAnsi="Amiri" w:eastAsia="Amiri" w:cs="Amiri"/>
          <w:lang w:bidi="ar-SA"/>
          <w:color w:val="111111"/>
          <w:sz w:val="28"/>
          <w:szCs w:val="28"/>
          <w:rtl/>
        </w:rPr>
        <w:t xml:space="preserve">قٰالُوا یٰا ذَا الْقَرْنَیْنِ إِنَّ یَأْجُوجَ وَ مَأْجُوجَ مُفْسِدُونَ فِی</w:t>
      </w:r>
    </w:p>
    <w:p>
      <w:pPr>
        <w:pStyle w:val="BookText"/>
      </w:pPr>
      <w:r>
        <w:rPr>
          <w:rFonts w:ascii="Amiri" w:hAnsi="Amiri" w:eastAsia="Amiri" w:cs="Amiri"/>
          <w:lang w:bidi="ar-SA"/>
          <w:color w:val="111111"/>
          <w:sz w:val="28"/>
          <w:szCs w:val="28"/>
          <w:rtl/>
        </w:rPr>
        <w:t xml:space="preserve">اَلْأَرْضِ فَهَلْ نَجْعَلُ لَکَ خَرْجاً عَلیٰ أَنْ تَجْعَلَ بَیْنَنٰا وَ بَیْنَهُمْ سَدًّا. </w:t>
      </w:r>
      <w:r>
        <w:rPr>
          <w:rStyle w:val="FootnoteReference"/>
        </w:rPr>
        <w:footnoteReference w:id="195"/>
      </w:r>
      <w:r>
        <w:rPr>
          <w:rFonts w:ascii="IRNazanin" w:hAnsi="IRNazanin" w:eastAsia="IRNazanin" w:cs="IRNazanin"/>
          <w:lang w:bidi="fa-IR"/>
          <w:color w:val="111111"/>
          <w:sz w:val="28"/>
          <w:szCs w:val="28"/>
          <w:rtl/>
        </w:rPr>
        <w:t xml:space="preserve">کهف(18)94</w:t>
      </w:r>
    </w:p>
    <w:p>
      <w:pPr>
        <w:pStyle w:val="Heading3"/>
      </w:pPr>
      <w:bookmarkStart w:id="2110" w:name="_Toc1541"/>
      <w:r>
        <w:t>سکونت یأجوج و مأجوج</w:t>
      </w:r>
      <w:bookmarkEnd w:id="2110"/>
    </w:p>
    <w:p>
      <w:pPr>
        <w:pStyle w:val="Heading4"/>
      </w:pPr>
      <w:bookmarkStart w:id="2111" w:name="_Toc1542"/>
      <w:r>
        <w:t>10.سکونت یأجوج و مأجوج،در منطقه‌ای گسترده از سرزمین شمال:</w:t>
      </w:r>
      <w:bookmarkEnd w:id="2111"/>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کهف(18)93 و 94</w:t>
      </w:r>
    </w:p>
    <w:p>
      <w:pPr>
        <w:pStyle w:val="Heading4"/>
      </w:pPr>
      <w:bookmarkStart w:id="2112" w:name="_Toc1543"/>
      <w:r>
        <w:t>11.محلّ سکونت یأجوج و مأجوج،منطقه‌ای کوهستانی:</w:t>
      </w:r>
      <w:bookmarkEnd w:id="2112"/>
    </w:p>
    <w:p>
      <w:pPr>
        <w:pStyle w:val="BookText"/>
      </w:pPr>
      <w:r>
        <w:rPr>
          <w:rFonts w:ascii="Amiri" w:hAnsi="Amiri" w:eastAsia="Amiri" w:cs="Amiri"/>
          <w:lang w:bidi="ar-SA"/>
          <w:color w:val="111111"/>
          <w:sz w:val="28"/>
          <w:szCs w:val="28"/>
          <w:rtl/>
        </w:rPr>
        <w:t xml:space="preserve">قٰالُوا یٰا ذَا الْقَرْنَیْنِ إِنَّ یَأْجُوجَ وَ مَأْجُوجَ مُفْسِدُونَ فِی</w:t>
      </w:r>
    </w:p>
    <w:p>
      <w:pPr>
        <w:pStyle w:val="BookText"/>
      </w:pPr>
      <w:r>
        <w:rPr>
          <w:rFonts w:ascii="IRNazanin" w:hAnsi="IRNazanin" w:eastAsia="IRNazanin" w:cs="IRNazanin"/>
          <w:lang w:bidi="fa-IR"/>
          <w:color w:val="111111"/>
          <w:sz w:val="28"/>
          <w:szCs w:val="28"/>
          <w:rtl/>
        </w:rPr>
        <w:t xml:space="preserve">ص :210</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65" w:name="pg19842_204547"/>
    <w:bookmarkEnd w:id="165"/>
    <w:p>
      <w:pPr>
        <w:pStyle w:val="BookText"/>
      </w:pPr>
      <w:r>
        <w:rPr>
          <w:rFonts w:ascii="Amiri" w:hAnsi="Amiri" w:eastAsia="Amiri" w:cs="Amiri"/>
          <w:lang w:bidi="ar-SA"/>
          <w:color w:val="111111"/>
          <w:sz w:val="28"/>
          <w:szCs w:val="28"/>
          <w:rtl/>
        </w:rPr>
        <w:t xml:space="preserve">اَلْأَرْضِ فَهَلْ نَجْعَلُ لَکَ خَرْجاً عَلیٰ أَنْ تَجْعَلَ بَیْنَنٰا وَ بَیْنَهُمْ سَدًّا. کهف(18)94</w:t>
      </w:r>
    </w:p>
    <w:p>
      <w:pPr>
        <w:pStyle w:val="Heading3"/>
      </w:pPr>
      <w:bookmarkStart w:id="2113" w:name="_Toc1544"/>
      <w:r>
        <w:t>مقابله با یأجوج و مأجوج</w:t>
      </w:r>
      <w:bookmarkEnd w:id="2113"/>
    </w:p>
    <w:p>
      <w:pPr>
        <w:pStyle w:val="Heading4"/>
      </w:pPr>
      <w:bookmarkStart w:id="2114" w:name="_Toc1545"/>
      <w:r>
        <w:t>12.درخواست قوم درگیر با یأجوج و مأجوج از ذو القرنین،جهت ساخت سدّ برای دفاع در برابر تهاجم آنان:</w:t>
      </w:r>
      <w:bookmarkEnd w:id="2114"/>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کهف(18)93 و 94</w:t>
      </w:r>
    </w:p>
    <w:p>
      <w:pPr>
        <w:pStyle w:val="Heading4"/>
      </w:pPr>
      <w:bookmarkStart w:id="2115" w:name="_Toc1546"/>
      <w:r>
        <w:t>13.سدّسازی ذو القرنین،جهت جلوگیری از فسادگری یأجوج و مأجوج:</w:t>
      </w:r>
      <w:bookmarkEnd w:id="2115"/>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Amiri" w:hAnsi="Amiri" w:eastAsia="Amiri" w:cs="Amiri"/>
          <w:lang w:bidi="ar-SA"/>
          <w:color w:val="111111"/>
          <w:sz w:val="28"/>
          <w:szCs w:val="28"/>
          <w:rtl/>
        </w:rPr>
        <w:t xml:space="preserve">فَمَا اسْطٰاعُوا أَنْ یَظْهَرُوهُ وَ مَا اسْتَطٰاعُوا لَهُ نَقْباً. کهف(18)94-97</w:t>
      </w:r>
    </w:p>
    <w:p>
      <w:pPr>
        <w:pStyle w:val="Heading4"/>
      </w:pPr>
      <w:bookmarkStart w:id="2116" w:name="_Toc1547"/>
      <w:r>
        <w:t>14.یأجوج و مأجوج،شایستۀ محصور شدن در پشت سدّهای محکم،در پی داشتن روحیّۀ هجوم به مردم:</w:t>
      </w:r>
      <w:bookmarkEnd w:id="2116"/>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w:t>
      </w:r>
    </w:p>
    <w:p>
      <w:pPr>
        <w:pStyle w:val="BookText"/>
      </w:pPr>
      <w:r>
        <w:rPr>
          <w:rFonts w:ascii="Amiri" w:hAnsi="Amiri" w:eastAsia="Amiri" w:cs="Amiri"/>
          <w:lang w:bidi="ar-SA"/>
          <w:color w:val="111111"/>
          <w:sz w:val="28"/>
          <w:szCs w:val="28"/>
          <w:rtl/>
        </w:rPr>
        <w:t xml:space="preserve">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w:t>
      </w:r>
    </w:p>
    <w:p>
      <w:pPr>
        <w:pStyle w:val="BookText"/>
      </w:pPr>
      <w:r>
        <w:rPr>
          <w:rFonts w:ascii="Amiri" w:hAnsi="Amiri" w:eastAsia="Amiri" w:cs="Amiri"/>
          <w:lang w:bidi="ar-SA"/>
          <w:color w:val="111111"/>
          <w:sz w:val="28"/>
          <w:szCs w:val="28"/>
          <w:rtl/>
        </w:rPr>
        <w:t xml:space="preserve">آتُونِی زُبَرَ الْحَدِیدِ حَتّٰی إِذٰا سٰاویٰ بَیْنَ الصَّدَفَیْنِ قٰالَ انْفُخُوا حَتّٰی إِذٰا جَعَلَهُ نٰاراً قٰالَ آتُونِی أُفْرِغْ عَلَیْهِ قِطْراً</w:t>
      </w:r>
    </w:p>
    <w:p>
      <w:pPr>
        <w:pStyle w:val="BookText"/>
      </w:pPr>
      <w:r>
        <w:rPr>
          <w:rFonts w:ascii="Amiri" w:hAnsi="Amiri" w:eastAsia="Amiri" w:cs="Amiri"/>
          <w:lang w:bidi="ar-SA"/>
          <w:color w:val="111111"/>
          <w:sz w:val="28"/>
          <w:szCs w:val="28"/>
          <w:rtl/>
        </w:rPr>
        <w:t xml:space="preserve">فَمَا اسْطٰاعُوا أَنْ یَظْهَرُوهُ وَ مَا اسْتَطٰاعُوا لَهُ نَقْباً. کهف(18)94-97</w:t>
      </w:r>
    </w:p>
    <w:p>
      <w:pPr>
        <w:pStyle w:val="Heading4"/>
      </w:pPr>
      <w:bookmarkStart w:id="2117" w:name="_Toc1548"/>
      <w:r>
        <w:t>15.تصمیم ذو القرنین به احداث سدّی در برابر یأجوج و مأجوج،محکم‌تر از سدّ مورد درخواست مردم:</w:t>
      </w:r>
      <w:bookmarkEnd w:id="2117"/>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قٰالَ مٰا مَکَّنِّی فِیهِ رَبِّی خَیْرٌ فَأَعِینُونِی بِقُوَّةٍ أَجْعَلْ بَیْنَکُمْ وَ بَیْنَهُمْ رَدْماً. </w:t>
      </w:r>
      <w:r>
        <w:rPr>
          <w:rStyle w:val="FootnoteReference"/>
        </w:rPr>
        <w:footnoteReference w:id="196"/>
      </w:r>
      <w:r>
        <w:rPr>
          <w:rFonts w:ascii="IRNazanin" w:hAnsi="IRNazanin" w:eastAsia="IRNazanin" w:cs="IRNazanin"/>
          <w:lang w:bidi="fa-IR"/>
          <w:color w:val="111111"/>
          <w:sz w:val="28"/>
          <w:szCs w:val="28"/>
          <w:rtl/>
        </w:rPr>
        <w:t xml:space="preserve">کهف(18)94 و 95</w:t>
      </w:r>
    </w:p>
    <w:p>
      <w:pPr>
        <w:pStyle w:val="Heading4"/>
      </w:pPr>
      <w:bookmarkStart w:id="2118" w:name="_Toc1549"/>
      <w:r>
        <w:t>16.ناتوانی یأجوج و مأجوج،در مقابل سدّ ذو القرنین:</w:t>
      </w:r>
      <w:bookmarkEnd w:id="2118"/>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فَمَا اسْطٰاعُوا أَنْ یَظْهَرُوهُ وَ مَا اسْتَطٰاعُوا لَهُ نَقْباً. کهف(18)94 و 97</w:t>
      </w:r>
    </w:p>
    <w:p>
      <w:pPr>
        <w:pStyle w:val="Heading4"/>
      </w:pPr>
      <w:bookmarkStart w:id="2119" w:name="_Toc1550"/>
      <w:r>
        <w:t>17.ناتوانی یأجوج و مأجوج،از صعود بر بالای سد ذو القرنین:</w:t>
      </w:r>
      <w:bookmarkEnd w:id="2119"/>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فَمَا اسْطٰاعُوا أَنْ</w:t>
      </w:r>
    </w:p>
    <w:p>
      <w:pPr>
        <w:pStyle w:val="BookText"/>
      </w:pPr>
      <w:r>
        <w:rPr>
          <w:rFonts w:ascii="IRNazanin" w:hAnsi="IRNazanin" w:eastAsia="IRNazanin" w:cs="IRNazanin"/>
          <w:lang w:bidi="fa-IR"/>
          <w:color w:val="111111"/>
          <w:sz w:val="28"/>
          <w:szCs w:val="28"/>
          <w:rtl/>
        </w:rPr>
        <w:t xml:space="preserve">ص :211</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6" w:name="pg19842_204548"/>
    <w:bookmarkEnd w:id="166"/>
    <w:p>
      <w:pPr>
        <w:pStyle w:val="BookText"/>
      </w:pPr>
      <w:r>
        <w:rPr>
          <w:rFonts w:ascii="Amiri" w:hAnsi="Amiri" w:eastAsia="Amiri" w:cs="Amiri"/>
          <w:lang w:bidi="ar-SA"/>
          <w:color w:val="111111"/>
          <w:sz w:val="28"/>
          <w:szCs w:val="28"/>
          <w:rtl/>
        </w:rPr>
        <w:t xml:space="preserve">یَظْهَرُوهُ ....کهف(18)94 و 97</w:t>
      </w:r>
    </w:p>
    <w:p>
      <w:pPr>
        <w:pStyle w:val="Heading4"/>
      </w:pPr>
      <w:bookmarkStart w:id="2120" w:name="_Toc1551"/>
      <w:r>
        <w:t>18.ناتوانی یأجوج و مأجوج،از ایجاد رخنه و نقب در سدّ ذو القرنین:</w:t>
      </w:r>
      <w:bookmarkEnd w:id="2120"/>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 وَ مَا اسْتَطٰاعُوا لَهُ نَقْباً. کهف(18)94 و 97</w:t>
      </w:r>
    </w:p>
    <w:p>
      <w:pPr>
        <w:pStyle w:val="BookText"/>
      </w:pPr>
      <w:r>
        <w:rPr>
          <w:rFonts w:ascii="Amiri" w:hAnsi="Amiri" w:eastAsia="Amiri" w:cs="Amiri"/>
          <w:lang w:bidi="ar-SA"/>
          <w:color w:val="111111"/>
          <w:sz w:val="28"/>
          <w:szCs w:val="28"/>
          <w:rtl/>
        </w:rPr>
        <w:t xml:space="preserve">نیز==&gt;سدّ</w:t>
      </w:r>
    </w:p>
    <w:p>
      <w:pPr>
        <w:pStyle w:val="Heading3"/>
      </w:pPr>
      <w:bookmarkStart w:id="2121" w:name="_Toc1552"/>
      <w:r>
        <w:t>هجوم یأجوج و مأجوج</w:t>
      </w:r>
      <w:bookmarkEnd w:id="2121"/>
    </w:p>
    <w:p>
      <w:pPr>
        <w:pStyle w:val="Heading4"/>
      </w:pPr>
      <w:bookmarkStart w:id="2122" w:name="_Toc1553"/>
      <w:r>
        <w:t>19.بهره گیری قوم درگیر با یأجوج و مأجوج از کوههای مرتفع،به صورت سدّ دفاعی در برابر هجوم آنها:</w:t>
      </w:r>
      <w:bookmarkEnd w:id="2122"/>
    </w:p>
    <w:p>
      <w:pPr>
        <w:pStyle w:val="BookText"/>
      </w:pPr>
      <w:r>
        <w:rPr>
          <w:rFonts w:ascii="Amiri" w:hAnsi="Amiri" w:eastAsia="Amiri" w:cs="Amiri"/>
          <w:lang w:bidi="ar-SA"/>
          <w:color w:val="111111"/>
          <w:sz w:val="28"/>
          <w:szCs w:val="28"/>
          <w:rtl/>
        </w:rPr>
        <w:t xml:space="preserve">حَتّٰی إِذٰا بَلَغَ بَیْنَ السَّدَّیْنِ وَجَدَ مِنْ دُونِهِمٰا قَوْماً لاٰ یَکٰادُونَ یَفْقَهُونَ قَوْلاً</w:t>
      </w:r>
    </w:p>
    <w:p>
      <w:pPr>
        <w:pStyle w:val="BookText"/>
      </w:pPr>
      <w:r>
        <w:rPr>
          <w:rFonts w:ascii="Amiri" w:hAnsi="Amiri" w:eastAsia="Amiri" w:cs="Amiri"/>
          <w:lang w:bidi="ar-SA"/>
          <w:color w:val="111111"/>
          <w:sz w:val="28"/>
          <w:szCs w:val="28"/>
          <w:rtl/>
        </w:rPr>
        <w:t xml:space="preserve">قٰالُوا ... إِنَّ یَأْجُوجَ وَ مَأْجُوجَ مُفْسِدُونَ فِی الْأَرْضِ ....کهف(18)93 و 94</w:t>
      </w:r>
    </w:p>
    <w:p>
      <w:pPr>
        <w:pStyle w:val="Heading4"/>
      </w:pPr>
      <w:bookmarkStart w:id="2123" w:name="_Toc1554"/>
      <w:r>
        <w:t>20.میانۀ دو کوه مرتفع و سدّآسا،تنها راه نفوذ و حملۀ یأجوج و مأجوج علیه همسایگان خود:</w:t>
      </w:r>
      <w:bookmarkEnd w:id="2123"/>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کهف(18)94</w:t>
      </w:r>
    </w:p>
    <w:p>
      <w:pPr>
        <w:pStyle w:val="Heading4"/>
      </w:pPr>
      <w:bookmarkStart w:id="2124" w:name="_Toc1555"/>
      <w:r>
        <w:t>21.هجوم یأجوج و مأجوج،عمده‌ترین مشکل مردم ساکن نواحی آنها در زمان ذو القرنین:</w:t>
      </w:r>
      <w:bookmarkEnd w:id="2124"/>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w:t>
      </w:r>
    </w:p>
    <w:p>
      <w:pPr>
        <w:pStyle w:val="BookText"/>
      </w:pPr>
      <w:r>
        <w:rPr>
          <w:rFonts w:ascii="Amiri" w:hAnsi="Amiri" w:eastAsia="Amiri" w:cs="Amiri"/>
          <w:lang w:bidi="ar-SA"/>
          <w:color w:val="111111"/>
          <w:sz w:val="28"/>
          <w:szCs w:val="28"/>
          <w:rtl/>
        </w:rPr>
        <w:t xml:space="preserve">وَ بَیْنَهُمْ سَدًّا. </w:t>
      </w:r>
      <w:r>
        <w:rPr>
          <w:rStyle w:val="FootnoteReference"/>
        </w:rPr>
        <w:footnoteReference w:id="197"/>
      </w:r>
      <w:r>
        <w:rPr>
          <w:rFonts w:ascii="IRNazanin" w:hAnsi="IRNazanin" w:eastAsia="IRNazanin" w:cs="IRNazanin"/>
          <w:lang w:bidi="fa-IR"/>
          <w:color w:val="111111"/>
          <w:sz w:val="28"/>
          <w:szCs w:val="28"/>
          <w:rtl/>
        </w:rPr>
        <w:t xml:space="preserve">کهف(18)94</w:t>
      </w:r>
    </w:p>
    <w:p>
      <w:pPr>
        <w:pStyle w:val="Heading4"/>
      </w:pPr>
      <w:bookmarkStart w:id="2125" w:name="_Toc1556"/>
      <w:r>
        <w:t>22.ناتوانی درخواست‌کنندگان کمک از ذو القرنین، از ایجاد سدّی محکم و غیر قابل نفوذ،در برابر هجوم یأجوج و مأجوج:</w:t>
      </w:r>
      <w:bookmarkEnd w:id="2125"/>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 کهف(18)94</w:t>
      </w:r>
    </w:p>
    <w:p>
      <w:pPr>
        <w:pStyle w:val="Heading4"/>
      </w:pPr>
      <w:bookmarkStart w:id="2126" w:name="_Toc1557"/>
      <w:r>
        <w:t>23.تهاجم گستردۀ یأجوج و مأجوج،در آستانۀ قیامت:</w:t>
      </w:r>
      <w:bookmarkEnd w:id="2126"/>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w:t>
      </w:r>
    </w:p>
    <w:p>
      <w:pPr>
        <w:pStyle w:val="BookText"/>
      </w:pPr>
      <w:r>
        <w:rPr>
          <w:rFonts w:ascii="Amiri" w:hAnsi="Amiri" w:eastAsia="Amiri" w:cs="Amiri"/>
          <w:lang w:bidi="ar-SA"/>
          <w:color w:val="111111"/>
          <w:sz w:val="28"/>
          <w:szCs w:val="28"/>
          <w:rtl/>
        </w:rPr>
        <w:t xml:space="preserve">وَ تَرَکْنٰا بَعْضَهُمْ یَوْمَئِذٍ یَمُوجُ فِی بَعْضٍ وَ نُفِخَ فِی الصُّورِ فَجَمَعْنٰاهُمْ جَمْعاً. </w:t>
      </w:r>
      <w:r>
        <w:rPr>
          <w:rStyle w:val="FootnoteReference"/>
        </w:rPr>
        <w:footnoteReference w:id="198"/>
      </w:r>
      <w:r>
        <w:rPr>
          <w:rFonts w:ascii="IRNazanin" w:hAnsi="IRNazanin" w:eastAsia="IRNazanin" w:cs="IRNazanin"/>
          <w:lang w:bidi="fa-IR"/>
          <w:color w:val="111111"/>
          <w:sz w:val="28"/>
          <w:szCs w:val="28"/>
          <w:rtl/>
        </w:rPr>
        <w:t xml:space="preserve">کهف(18)98 و 99</w:t>
      </w:r>
    </w:p>
    <w:p>
      <w:pPr>
        <w:pStyle w:val="Heading4"/>
      </w:pPr>
      <w:bookmarkStart w:id="2127" w:name="_Toc1558"/>
      <w:r>
        <w:t>24.پیشگویی قرآن به هجوم سریع و فتوحات یأجوج و مأجوج،در سراسر زمین در آخرالزّمان:</w:t>
      </w:r>
      <w:bookmarkEnd w:id="2127"/>
    </w:p>
    <w:p>
      <w:pPr>
        <w:pStyle w:val="BookText"/>
      </w:pPr>
      <w:r>
        <w:rPr>
          <w:rFonts w:ascii="Amiri" w:hAnsi="Amiri" w:eastAsia="Amiri" w:cs="Amiri"/>
          <w:lang w:bidi="ar-SA"/>
          <w:color w:val="111111"/>
          <w:sz w:val="28"/>
          <w:szCs w:val="28"/>
          <w:rtl/>
        </w:rPr>
        <w:t xml:space="preserve">حَتّٰی إِذٰا فُتِحَتْ یَأْجُوجُ وَ مَأْجُوجُ وَ هُمْ مِنْ کُلِّ حَدَبٍ یَنْسِلُونَ . </w:t>
      </w:r>
      <w:r>
        <w:rPr>
          <w:rStyle w:val="FootnoteReference"/>
        </w:rPr>
        <w:footnoteReference w:id="199"/>
      </w:r>
      <w:r>
        <w:rPr>
          <w:rFonts w:ascii="IRNazanin" w:hAnsi="IRNazanin" w:eastAsia="IRNazanin" w:cs="IRNazanin"/>
          <w:lang w:bidi="fa-IR"/>
          <w:color w:val="111111"/>
          <w:sz w:val="28"/>
          <w:szCs w:val="28"/>
          <w:rtl/>
        </w:rPr>
        <w:t xml:space="preserve">انبیاء(21)96</w:t>
      </w:r>
    </w:p>
    <w:p>
      <w:pPr>
        <w:pStyle w:val="Heading4"/>
      </w:pPr>
      <w:bookmarkStart w:id="2128" w:name="_Toc1559"/>
      <w:r>
        <w:t>25.هجوم یأجوج و مأجوج،از علایم بروز قیامت:</w:t>
      </w:r>
      <w:bookmarkEnd w:id="2128"/>
    </w:p>
    <w:p>
      <w:pPr>
        <w:pStyle w:val="BookText"/>
      </w:pPr>
      <w:r>
        <w:rPr>
          <w:rFonts w:ascii="Amiri" w:hAnsi="Amiri" w:eastAsia="Amiri" w:cs="Amiri"/>
          <w:lang w:bidi="ar-SA"/>
          <w:color w:val="111111"/>
          <w:sz w:val="28"/>
          <w:szCs w:val="28"/>
          <w:rtl/>
        </w:rPr>
        <w:t xml:space="preserve">... فَإِذٰا جٰاءَ وَعْدُ رَبِّی ... وَ کٰانَ وَعْدُ رَبِّی حَقًّا وَ تَرَکْنٰا بَعْضَهُمْ یَوْمَئِذٍ یَمُوجُ فِی بَعْضٍ وَ نُفِخَ فِی</w:t>
      </w:r>
    </w:p>
    <w:p>
      <w:pPr>
        <w:pStyle w:val="BookText"/>
      </w:pPr>
      <w:r>
        <w:rPr>
          <w:rFonts w:ascii="IRNazanin" w:hAnsi="IRNazanin" w:eastAsia="IRNazanin" w:cs="IRNazanin"/>
          <w:lang w:bidi="fa-IR"/>
          <w:color w:val="111111"/>
          <w:sz w:val="28"/>
          <w:szCs w:val="28"/>
          <w:rtl/>
        </w:rPr>
        <w:t xml:space="preserve">ص :212</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7" w:name="pg19842_204549"/>
    <w:bookmarkEnd w:id="167"/>
    <w:p>
      <w:pPr>
        <w:pStyle w:val="BookText"/>
      </w:pPr>
      <w:r>
        <w:rPr>
          <w:rFonts w:ascii="Amiri" w:hAnsi="Amiri" w:eastAsia="Amiri" w:cs="Amiri"/>
          <w:lang w:bidi="ar-SA"/>
          <w:color w:val="111111"/>
          <w:sz w:val="28"/>
          <w:szCs w:val="28"/>
          <w:rtl/>
        </w:rPr>
        <w:t xml:space="preserve">اَلصُّورِ فَجَمَعْنٰاهُمْ جَمْعاً. </w:t>
      </w:r>
      <w:r>
        <w:rPr>
          <w:rStyle w:val="FootnoteReference"/>
        </w:rPr>
        <w:footnoteReference w:id="200"/>
      </w:r>
      <w:r>
        <w:rPr>
          <w:rFonts w:ascii="IRNazanin" w:hAnsi="IRNazanin" w:eastAsia="IRNazanin" w:cs="IRNazanin"/>
          <w:lang w:bidi="fa-IR"/>
          <w:color w:val="111111"/>
          <w:sz w:val="28"/>
          <w:szCs w:val="28"/>
          <w:rtl/>
        </w:rPr>
        <w:t xml:space="preserve">کهف(18)98 و 99</w:t>
      </w:r>
    </w:p>
    <w:p>
      <w:pPr>
        <w:pStyle w:val="Heading4"/>
      </w:pPr>
      <w:bookmarkStart w:id="2129" w:name="_Toc1560"/>
      <w:r>
        <w:t>26.انهدام موانع هجوم یأجوج و مأجوج به همسایگان خود در آستانۀ قیامت:</w:t>
      </w:r>
      <w:bookmarkEnd w:id="2129"/>
    </w:p>
    <w:p>
      <w:pPr>
        <w:pStyle w:val="BookText"/>
      </w:pPr>
      <w:r>
        <w:rPr>
          <w:rFonts w:ascii="Amiri" w:hAnsi="Amiri" w:eastAsia="Amiri" w:cs="Amiri"/>
          <w:lang w:bidi="ar-SA"/>
          <w:color w:val="111111"/>
          <w:sz w:val="28"/>
          <w:szCs w:val="28"/>
          <w:rtl/>
        </w:rPr>
        <w:t xml:space="preserve">قٰالُوا یٰا ذَا الْقَرْنَیْنِ إِنَّ یَأْجُوجَ وَ مَأْجُوجَ مُفْسِدُونَ فِی الْأَرْضِ فَهَلْ نَجْعَلُ لَکَ خَرْجاً عَلیٰ أَنْ تَجْعَلَ بَیْنَنٰا وَ بَیْنَهُمْ سَدًّا</w:t>
      </w:r>
    </w:p>
    <w:p>
      <w:pPr>
        <w:pStyle w:val="BookText"/>
      </w:pPr>
      <w:r>
        <w:rPr>
          <w:rFonts w:ascii="Amiri" w:hAnsi="Amiri" w:eastAsia="Amiri" w:cs="Amiri"/>
          <w:lang w:bidi="ar-SA"/>
          <w:color w:val="111111"/>
          <w:sz w:val="28"/>
          <w:szCs w:val="28"/>
          <w:rtl/>
        </w:rPr>
        <w:t xml:space="preserve">فَمَا اسْطٰاعُوا أَنْ یَظْهَرُوهُ وَ مَا اسْتَطٰاعُوا لَهُ نَقْباً</w:t>
      </w:r>
    </w:p>
    <w:p>
      <w:pPr>
        <w:pStyle w:val="BookText"/>
      </w:pPr>
      <w:r>
        <w:rPr>
          <w:rFonts w:ascii="Amiri" w:hAnsi="Amiri" w:eastAsia="Amiri" w:cs="Amiri"/>
          <w:lang w:bidi="ar-SA"/>
          <w:color w:val="111111"/>
          <w:sz w:val="28"/>
          <w:szCs w:val="28"/>
          <w:rtl/>
        </w:rPr>
        <w:t xml:space="preserve">قٰالَ هٰذٰا رَحْمَةٌ مِنْ رَبِّی فَإِذٰا جٰاءَ وَعْدُ رَبِّی جَعَلَهُ دَکّٰاءَ وَ کٰانَ وَعْدُ رَبِّی حَقًّا. کهف(18)94 و 97 و 98</w:t>
      </w:r>
    </w:p>
    <w:p>
      <w:pPr>
        <w:pStyle w:val="Heading3"/>
      </w:pPr>
      <w:bookmarkStart w:id="2130" w:name="_Toc1561"/>
      <w:r>
        <w:t>یأجوج و مأجوج در آستانۀ قیامت</w:t>
      </w:r>
      <w:bookmarkEnd w:id="2130"/>
    </w:p>
    <w:p>
      <w:pPr>
        <w:pStyle w:val="BookText"/>
      </w:pPr>
      <w:r>
        <w:rPr>
          <w:rFonts w:ascii="IRNazanin" w:hAnsi="IRNazanin" w:eastAsia="IRNazanin" w:cs="IRNazanin"/>
          <w:lang w:bidi="fa-IR"/>
          <w:color w:val="111111"/>
          <w:sz w:val="28"/>
          <w:szCs w:val="28"/>
          <w:rtl/>
        </w:rPr>
        <w:t xml:space="preserve">==&gt; همین مدخل،هجوم یأجوج و مأجوج</w:t>
      </w:r>
    </w:p>
    <w:p>
      <w:pPr>
        <w:pStyle w:val="Heading3"/>
      </w:pPr>
      <w:bookmarkStart w:id="2131" w:name="_Toc1562"/>
      <w:r>
        <w:t>یأجوج و مأجوج و ذو القرنین</w:t>
      </w:r>
      <w:bookmarkEnd w:id="2131"/>
    </w:p>
    <w:p>
      <w:pPr>
        <w:pStyle w:val="BookText"/>
      </w:pPr>
      <w:r>
        <w:rPr>
          <w:rFonts w:ascii="IRNazanin" w:hAnsi="IRNazanin" w:eastAsia="IRNazanin" w:cs="IRNazanin"/>
          <w:lang w:bidi="fa-IR"/>
          <w:color w:val="111111"/>
          <w:sz w:val="28"/>
          <w:szCs w:val="28"/>
          <w:rtl/>
        </w:rPr>
        <w:t xml:space="preserve">==&gt;همین مدخل،افساد یأجوج و مأجوج و ذو القرنین</w:t>
      </w:r>
    </w:p>
    <w:p>
      <w:pPr>
        <w:pStyle w:val="Heading2"/>
      </w:pPr>
      <w:bookmarkStart w:id="2132" w:name="_Toc1563"/>
      <w:r>
        <w:t>یاری</w:t>
      </w:r>
      <w:bookmarkEnd w:id="2132"/>
    </w:p>
    <w:p>
      <w:pPr>
        <w:pStyle w:val="BookText"/>
      </w:pPr>
      <w:r>
        <w:rPr>
          <w:rFonts w:ascii="IRNazanin" w:hAnsi="IRNazanin" w:eastAsia="IRNazanin" w:cs="IRNazanin"/>
          <w:lang w:bidi="fa-IR"/>
          <w:color w:val="111111"/>
          <w:sz w:val="28"/>
          <w:szCs w:val="28"/>
          <w:rtl/>
        </w:rPr>
        <w:t xml:space="preserve">==&gt;امداد</w:t>
      </w:r>
    </w:p>
    <w:p>
      <w:pPr>
        <w:pStyle w:val="Heading2"/>
      </w:pPr>
      <w:bookmarkStart w:id="2133" w:name="_Toc1564"/>
      <w:r>
        <w:t>یاسر بن عامر</w:t>
      </w:r>
      <w:bookmarkEnd w:id="2133"/>
    </w:p>
    <w:p>
      <w:pPr>
        <w:pStyle w:val="BookText"/>
      </w:pPr>
      <w:r>
        <w:rPr>
          <w:rFonts w:ascii="IRNazanin" w:hAnsi="IRNazanin" w:eastAsia="IRNazanin" w:cs="IRNazanin"/>
          <w:lang w:bidi="fa-IR"/>
          <w:color w:val="111111"/>
          <w:sz w:val="28"/>
          <w:szCs w:val="28"/>
          <w:rtl/>
        </w:rPr>
        <w:t xml:space="preserve">یاسر بن عامر عنسی[ابو عمّار]شوهر سمیّه، </w:t>
      </w:r>
      <w:r>
        <w:rPr>
          <w:rStyle w:val="FootnoteReference"/>
        </w:rPr>
        <w:footnoteReference w:id="201"/>
      </w:r>
      <w:r>
        <w:rPr>
          <w:rFonts w:ascii="IRNazanin" w:hAnsi="IRNazanin" w:eastAsia="IRNazanin" w:cs="IRNazanin"/>
          <w:lang w:bidi="fa-IR"/>
          <w:color w:val="111111"/>
          <w:sz w:val="28"/>
          <w:szCs w:val="28"/>
          <w:rtl/>
        </w:rPr>
        <w:t xml:space="preserve">از پیشگامان در اسلام و از جمله افرادی بود که در راه اسلام متحمّل شکنجه‌های فراوان گشت و سرانجام در راه اسلام شهید شد. </w:t>
      </w:r>
      <w:r>
        <w:rPr>
          <w:rStyle w:val="FootnoteReference"/>
        </w:rPr>
        <w:footnoteReference w:id="202"/>
      </w:r>
      <w:r>
        <w:rPr>
          <w:rFonts w:ascii="IRNazanin" w:hAnsi="IRNazanin" w:eastAsia="IRNazanin" w:cs="IRNazanin"/>
          <w:lang w:bidi="fa-IR"/>
          <w:color w:val="111111"/>
          <w:sz w:val="28"/>
          <w:szCs w:val="28"/>
          <w:rtl/>
        </w:rPr>
        <w:t xml:space="preserve">برخی مفسّران آیۀ 106 نحل(16)را دربارۀ یاسر و دیگر مؤمنان دانسته‌اند که در راه اسلام متحمّل شکنجه‌های فراوان شدند و در ظاهر اظهار کفر نمودند،لیکن قلب آنان مالامال از ایمان بود. </w:t>
      </w:r>
      <w:r>
        <w:rPr>
          <w:rStyle w:val="FootnoteReference"/>
        </w:rPr>
        <w:footnoteReference w:id="203"/>
      </w:r>
      <w:r>
        <w:rPr>
          <w:rFonts w:ascii="IRNazanin" w:hAnsi="IRNazanin" w:eastAsia="IRNazanin" w:cs="IRNazanin"/>
          <w:lang w:bidi="fa-IR"/>
          <w:color w:val="111111"/>
          <w:sz w:val="28"/>
          <w:szCs w:val="28"/>
          <w:rtl/>
        </w:rPr>
        <w:t xml:space="preserve">همچنین آیۀ 1 عنکبوت(29)را دربارۀ آزار و ایذای یاسر و دیگر مؤمنان از سوی مشرکان دانسته‌اند. </w:t>
      </w:r>
      <w:r>
        <w:rPr>
          <w:rStyle w:val="FootnoteReference"/>
        </w:rPr>
        <w:footnoteReference w:id="204"/>
      </w:r>
    </w:p>
    <w:p>
      <w:pPr>
        <w:pStyle w:val="Heading2"/>
      </w:pPr>
      <w:bookmarkStart w:id="2134" w:name="_Toc1565"/>
      <w:r>
        <w:t>یأس</w:t>
      </w:r>
      <w:bookmarkEnd w:id="2134"/>
    </w:p>
    <w:p>
      <w:pPr>
        <w:pStyle w:val="BookText"/>
      </w:pPr>
      <w:r>
        <w:rPr>
          <w:rFonts w:ascii="IRNazanin" w:hAnsi="IRNazanin" w:eastAsia="IRNazanin" w:cs="IRNazanin"/>
          <w:lang w:bidi="fa-IR"/>
          <w:color w:val="111111"/>
          <w:sz w:val="28"/>
          <w:szCs w:val="28"/>
          <w:rtl/>
        </w:rPr>
        <w:t xml:space="preserve">==&gt;امید</w:t>
      </w:r>
    </w:p>
    <w:p>
      <w:pPr>
        <w:pStyle w:val="Heading2"/>
      </w:pPr>
      <w:bookmarkStart w:id="2135" w:name="_Toc1566"/>
      <w:r>
        <w:t>یاقوت</w:t>
      </w:r>
      <w:bookmarkEnd w:id="2135"/>
    </w:p>
    <w:p>
      <w:pPr>
        <w:pStyle w:val="Heading3"/>
      </w:pPr>
      <w:bookmarkStart w:id="2136" w:name="_Toc1567"/>
      <w:r>
        <w:t>اشاره</w:t>
      </w:r>
      <w:bookmarkEnd w:id="2136"/>
    </w:p>
    <w:p>
      <w:pPr>
        <w:pStyle w:val="BookText"/>
      </w:pPr>
      <w:r>
        <w:rPr>
          <w:rFonts w:ascii="IRNazanin" w:hAnsi="IRNazanin" w:eastAsia="IRNazanin" w:cs="IRNazanin"/>
          <w:lang w:bidi="fa-IR"/>
          <w:color w:val="111111"/>
          <w:sz w:val="28"/>
          <w:szCs w:val="28"/>
          <w:rtl/>
        </w:rPr>
        <w:t xml:space="preserve">یاقوت، </w:t>
      </w:r>
      <w:r>
        <w:rPr>
          <w:rStyle w:val="FootnoteReference"/>
        </w:rPr>
        <w:footnoteReference w:id="205"/>
      </w:r>
      <w:r>
        <w:rPr>
          <w:rFonts w:ascii="IRNazanin" w:hAnsi="IRNazanin" w:eastAsia="IRNazanin" w:cs="IRNazanin"/>
          <w:lang w:bidi="fa-IR"/>
          <w:color w:val="111111"/>
          <w:sz w:val="28"/>
          <w:szCs w:val="28"/>
          <w:rtl/>
        </w:rPr>
        <w:t xml:space="preserve">سنگ قیمتی معدنی شفّاف و از</w:t>
      </w:r>
    </w:p>
    <w:p>
      <w:pPr>
        <w:pStyle w:val="BookText"/>
      </w:pPr>
      <w:r>
        <w:rPr>
          <w:rFonts w:ascii="IRNazanin" w:hAnsi="IRNazanin" w:eastAsia="IRNazanin" w:cs="IRNazanin"/>
          <w:lang w:bidi="fa-IR"/>
          <w:color w:val="111111"/>
          <w:sz w:val="28"/>
          <w:szCs w:val="28"/>
          <w:rtl/>
        </w:rPr>
        <w:t xml:space="preserve">ص :213</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68" w:name="pg19842_204550"/>
    <w:bookmarkEnd w:id="168"/>
    <w:p>
      <w:pPr>
        <w:pStyle w:val="BookText"/>
      </w:pPr>
      <w:r>
        <w:rPr>
          <w:rFonts w:ascii="IRNazanin" w:hAnsi="IRNazanin" w:eastAsia="IRNazanin" w:cs="IRNazanin"/>
          <w:lang w:bidi="fa-IR"/>
          <w:color w:val="111111"/>
          <w:sz w:val="28"/>
          <w:szCs w:val="28"/>
          <w:rtl/>
        </w:rPr>
        <w:t xml:space="preserve">گران‌بهاترین جواهرات محسوب می‌شود و آن سرخ،کبود و زرد است. </w:t>
      </w:r>
      <w:r>
        <w:rPr>
          <w:rStyle w:val="FootnoteReference"/>
        </w:rPr>
        <w:footnoteReference w:id="206"/>
      </w:r>
      <w:r>
        <w:rPr>
          <w:rFonts w:ascii="IRNazanin" w:hAnsi="IRNazanin" w:eastAsia="IRNazanin" w:cs="IRNazanin"/>
          <w:lang w:bidi="fa-IR"/>
          <w:color w:val="111111"/>
          <w:sz w:val="28"/>
          <w:szCs w:val="28"/>
          <w:rtl/>
        </w:rPr>
        <w:t xml:space="preserve">در این مدخل براساس واژۀ «یاقوت» و نیز روایات ذیل برخی از آیات تحقیق شده است.</w:t>
      </w:r>
    </w:p>
    <w:p>
      <w:pPr>
        <w:pStyle w:val="Heading3"/>
      </w:pPr>
      <w:bookmarkStart w:id="2137" w:name="_Toc1568"/>
      <w:r>
        <w:t>تشبیه به یاقوت</w:t>
      </w:r>
      <w:bookmarkEnd w:id="2137"/>
    </w:p>
    <w:p>
      <w:pPr>
        <w:pStyle w:val="Heading4"/>
      </w:pPr>
      <w:bookmarkStart w:id="2138" w:name="_Toc1569"/>
      <w:r>
        <w:t>1.تشبیه همسران بهشتی به یاقوت:</w:t>
      </w:r>
      <w:bookmarkEnd w:id="2138"/>
    </w:p>
    <w:p>
      <w:pPr>
        <w:pStyle w:val="BookText"/>
      </w:pPr>
      <w:r>
        <w:rPr>
          <w:rFonts w:ascii="Amiri" w:hAnsi="Amiri" w:eastAsia="Amiri" w:cs="Amiri"/>
          <w:lang w:bidi="ar-SA"/>
          <w:color w:val="111111"/>
          <w:sz w:val="28"/>
          <w:szCs w:val="28"/>
          <w:rtl/>
        </w:rPr>
        <w:t xml:space="preserve">فِیهِنَّ قٰاصِرٰاتُ الطَّرْفِ لَمْ یَطْمِثْهُنَّ إِنْسٌ قَبْلَهُمْ وَ لاٰ جَانٌّ</w:t>
      </w:r>
    </w:p>
    <w:p>
      <w:pPr>
        <w:pStyle w:val="BookText"/>
      </w:pPr>
      <w:r>
        <w:rPr>
          <w:rFonts w:ascii="Amiri" w:hAnsi="Amiri" w:eastAsia="Amiri" w:cs="Amiri"/>
          <w:lang w:bidi="ar-SA"/>
          <w:color w:val="111111"/>
          <w:sz w:val="28"/>
          <w:szCs w:val="28"/>
          <w:rtl/>
        </w:rPr>
        <w:t xml:space="preserve">کَأَنَّهُنَّ الْیٰاقُوتُ وَ الْمَرْجٰانُ . الرّحمن(55)56 و 58</w:t>
      </w:r>
    </w:p>
    <w:p>
      <w:pPr>
        <w:pStyle w:val="Heading4"/>
      </w:pPr>
      <w:bookmarkStart w:id="2139" w:name="_Toc1570"/>
      <w:r>
        <w:t>2.زنان بهشتی،همانند یاقوت و مرجان،از نعمتهای الهی:</w:t>
      </w:r>
      <w:bookmarkEnd w:id="2139"/>
    </w:p>
    <w:p>
      <w:pPr>
        <w:pStyle w:val="BookText"/>
      </w:pPr>
      <w:r>
        <w:rPr>
          <w:rFonts w:ascii="Amiri" w:hAnsi="Amiri" w:eastAsia="Amiri" w:cs="Amiri"/>
          <w:lang w:bidi="ar-SA"/>
          <w:color w:val="111111"/>
          <w:sz w:val="28"/>
          <w:szCs w:val="28"/>
          <w:rtl/>
        </w:rPr>
        <w:t xml:space="preserve">فِیهِنَّ قٰاصِرٰاتُ الطَّرْفِ لَمْ یَطْمِثْهُنَّ إِنْسٌ قَبْلَهُمْ وَ لاٰ جَانٌّ</w:t>
      </w:r>
    </w:p>
    <w:p>
      <w:pPr>
        <w:pStyle w:val="BookText"/>
      </w:pPr>
      <w:r>
        <w:rPr>
          <w:rFonts w:ascii="Amiri" w:hAnsi="Amiri" w:eastAsia="Amiri" w:cs="Amiri"/>
          <w:lang w:bidi="ar-SA"/>
          <w:color w:val="111111"/>
          <w:sz w:val="28"/>
          <w:szCs w:val="28"/>
          <w:rtl/>
        </w:rPr>
        <w:t xml:space="preserve">کَأَنَّهُنَّ الْیٰاقُوتُ وَ الْمَرْجٰانُ</w:t>
      </w:r>
    </w:p>
    <w:p>
      <w:pPr>
        <w:pStyle w:val="BookText"/>
      </w:pPr>
      <w:r>
        <w:rPr>
          <w:rFonts w:ascii="Amiri" w:hAnsi="Amiri" w:eastAsia="Amiri" w:cs="Amiri"/>
          <w:lang w:bidi="ar-SA"/>
          <w:color w:val="111111"/>
          <w:sz w:val="28"/>
          <w:szCs w:val="28"/>
          <w:rtl/>
        </w:rPr>
        <w:t xml:space="preserve">فَبِأَیِّ آلاٰءِ رَبِّکُمٰا تُکَذِّبٰانِ . الرّحمن(55)56 و 58 و 59</w:t>
      </w:r>
    </w:p>
    <w:p>
      <w:pPr>
        <w:pStyle w:val="Heading3"/>
      </w:pPr>
      <w:bookmarkStart w:id="2140" w:name="_Toc1571"/>
      <w:r>
        <w:t>یاقوت بهشتی</w:t>
      </w:r>
      <w:bookmarkEnd w:id="2140"/>
    </w:p>
    <w:p>
      <w:pPr>
        <w:pStyle w:val="Heading4"/>
      </w:pPr>
      <w:bookmarkStart w:id="2141" w:name="_Toc1572"/>
      <w:r>
        <w:t>3.اهل بیت علیهم السلام و شیعیان برخوردار از قصری از یاقوت سرخ در بهشت:</w:t>
      </w:r>
      <w:bookmarkEnd w:id="2141"/>
    </w:p>
    <w:p>
      <w:pPr>
        <w:pStyle w:val="BookText"/>
      </w:pPr>
      <w:r>
        <w:rPr>
          <w:rFonts w:ascii="Amiri" w:hAnsi="Amiri" w:eastAsia="Amiri" w:cs="Amiri"/>
          <w:lang w:bidi="ar-SA"/>
          <w:color w:val="111111"/>
          <w:sz w:val="28"/>
          <w:szCs w:val="28"/>
          <w:rtl/>
        </w:rPr>
        <w:t xml:space="preserve">تَبٰارَکَ الَّذِی إِنْ شٰاءَ جَعَلَ لَکَ خَیْراً مِنْ ذٰلِکَ جَنّٰاتٍ تَجْرِی مِنْ تَحْتِهَا الْأَنْهٰارُ وَ یَجْعَلْ لَکَ قُصُوراً. فرقان(25)10</w:t>
      </w:r>
    </w:p>
    <w:p>
      <w:pPr>
        <w:pStyle w:val="Heading4"/>
      </w:pPr>
      <w:bookmarkStart w:id="2142" w:name="_Toc1573"/>
      <w:r>
        <w:t>4.نهر کوثر،احاطه شده به قبّه‌هایی از یاقوت:</w:t>
      </w:r>
      <w:bookmarkEnd w:id="2142"/>
    </w:p>
    <w:p>
      <w:pPr>
        <w:pStyle w:val="BookText"/>
      </w:pPr>
      <w:r>
        <w:rPr>
          <w:rFonts w:ascii="Amiri" w:hAnsi="Amiri" w:eastAsia="Amiri" w:cs="Amiri"/>
          <w:lang w:bidi="ar-SA"/>
          <w:color w:val="111111"/>
          <w:sz w:val="28"/>
          <w:szCs w:val="28"/>
          <w:rtl/>
        </w:rPr>
        <w:t xml:space="preserve">إِنّٰا أَعْطَیْنٰاکَ الْکَوْثَرَ. </w:t>
      </w:r>
      <w:r>
        <w:rPr>
          <w:rStyle w:val="FootnoteReference"/>
        </w:rPr>
        <w:footnoteReference w:id="207"/>
      </w:r>
      <w:r>
        <w:rPr>
          <w:rFonts w:ascii="IRNazanin" w:hAnsi="IRNazanin" w:eastAsia="IRNazanin" w:cs="IRNazanin"/>
          <w:lang w:bidi="fa-IR"/>
          <w:color w:val="111111"/>
          <w:sz w:val="28"/>
          <w:szCs w:val="28"/>
          <w:rtl/>
        </w:rPr>
        <w:t xml:space="preserve">کوثر(108)1</w:t>
      </w:r>
    </w:p>
    <w:p>
      <w:pPr>
        <w:pStyle w:val="Heading4"/>
      </w:pPr>
      <w:bookmarkStart w:id="2143" w:name="_Toc1574"/>
      <w:r>
        <w:t>5.شهدا در قیامت،با گردنبندهایی از یاقوت:</w:t>
      </w:r>
      <w:bookmarkEnd w:id="2143"/>
    </w:p>
    <w:p>
      <w:pPr>
        <w:pStyle w:val="BookText"/>
      </w:pPr>
      <w:r>
        <w:rPr>
          <w:rFonts w:ascii="Amiri" w:hAnsi="Amiri" w:eastAsia="Amiri" w:cs="Amiri"/>
          <w:lang w:bidi="ar-SA"/>
          <w:color w:val="111111"/>
          <w:sz w:val="28"/>
          <w:szCs w:val="28"/>
          <w:rtl/>
        </w:rPr>
        <w:t xml:space="preserve">وَ نُفِخَ فِی الصُّورِ فَصَعِقَ مَنْ فِی السَّمٰاوٰاتِ وَ مَنْ فِی</w:t>
      </w:r>
    </w:p>
    <w:p>
      <w:pPr>
        <w:pStyle w:val="BookText"/>
      </w:pPr>
      <w:r>
        <w:rPr>
          <w:rFonts w:ascii="Amiri" w:hAnsi="Amiri" w:eastAsia="Amiri" w:cs="Amiri"/>
          <w:lang w:bidi="ar-SA"/>
          <w:color w:val="111111"/>
          <w:sz w:val="28"/>
          <w:szCs w:val="28"/>
          <w:rtl/>
        </w:rPr>
        <w:t xml:space="preserve">اَلْأَرْضِ إِلاّٰ مَنْ شٰاءَ اللّٰهُ ثُمَّ نُفِخَ فِیهِ أُخْریٰ فَإِذٰا هُمْ قِیٰامٌ یَنْظُرُونَ . </w:t>
      </w:r>
      <w:r>
        <w:rPr>
          <w:rStyle w:val="FootnoteReference"/>
        </w:rPr>
        <w:footnoteReference w:id="208"/>
      </w:r>
      <w:r>
        <w:rPr>
          <w:rFonts w:ascii="IRNazanin" w:hAnsi="IRNazanin" w:eastAsia="IRNazanin" w:cs="IRNazanin"/>
          <w:lang w:bidi="fa-IR"/>
          <w:color w:val="111111"/>
          <w:sz w:val="28"/>
          <w:szCs w:val="28"/>
          <w:rtl/>
        </w:rPr>
        <w:t xml:space="preserve">زمر(39)68</w:t>
      </w:r>
    </w:p>
    <w:p>
      <w:pPr>
        <w:pStyle w:val="Heading4"/>
      </w:pPr>
      <w:bookmarkStart w:id="2144" w:name="_Toc1575"/>
      <w:r>
        <w:t>6.تختهای بهشتی بافته شده از یاقوت،دُرّ و زبرجد:</w:t>
      </w:r>
      <w:bookmarkEnd w:id="2144"/>
    </w:p>
    <w:p>
      <w:pPr>
        <w:pStyle w:val="BookText"/>
      </w:pPr>
      <w:r>
        <w:rPr>
          <w:rFonts w:ascii="Amiri" w:hAnsi="Amiri" w:eastAsia="Amiri" w:cs="Amiri"/>
          <w:lang w:bidi="ar-SA"/>
          <w:color w:val="111111"/>
          <w:sz w:val="28"/>
          <w:szCs w:val="28"/>
          <w:rtl/>
        </w:rPr>
        <w:t xml:space="preserve">مُتَّکِئِینَ عَلیٰ سُرُرٍ مَصْفُوفَةٍ وَ زَوَّجْنٰاهُمْ بِحُورٍ عِینٍ . </w:t>
      </w:r>
      <w:r>
        <w:rPr>
          <w:rStyle w:val="FootnoteReference"/>
        </w:rPr>
        <w:footnoteReference w:id="209"/>
      </w:r>
      <w:r>
        <w:rPr>
          <w:rFonts w:ascii="IRNazanin" w:hAnsi="IRNazanin" w:eastAsia="IRNazanin" w:cs="IRNazanin"/>
          <w:lang w:bidi="fa-IR"/>
          <w:color w:val="111111"/>
          <w:sz w:val="28"/>
          <w:szCs w:val="28"/>
          <w:rtl/>
        </w:rPr>
        <w:t xml:space="preserve">طور(52)20</w:t>
      </w:r>
    </w:p>
    <w:p>
      <w:pPr>
        <w:pStyle w:val="BookText"/>
      </w:pPr>
      <w:r>
        <w:rPr>
          <w:rFonts w:ascii="Amiri" w:hAnsi="Amiri" w:eastAsia="Amiri" w:cs="Amiri"/>
          <w:lang w:bidi="ar-SA"/>
          <w:color w:val="111111"/>
          <w:sz w:val="28"/>
          <w:szCs w:val="28"/>
          <w:rtl/>
        </w:rPr>
        <w:t xml:space="preserve">عَلیٰ سُرُرٍ مَوْضُونَةٍ . </w:t>
      </w:r>
      <w:r>
        <w:rPr>
          <w:rStyle w:val="FootnoteReference"/>
        </w:rPr>
        <w:footnoteReference w:id="210"/>
      </w:r>
      <w:r>
        <w:rPr>
          <w:rFonts w:ascii="IRNazanin" w:hAnsi="IRNazanin" w:eastAsia="IRNazanin" w:cs="IRNazanin"/>
          <w:lang w:bidi="fa-IR"/>
          <w:color w:val="111111"/>
          <w:sz w:val="28"/>
          <w:szCs w:val="28"/>
          <w:rtl/>
        </w:rPr>
        <w:t xml:space="preserve">واقعه(56)15</w:t>
      </w:r>
    </w:p>
    <w:p>
      <w:pPr>
        <w:pStyle w:val="Heading4"/>
      </w:pPr>
      <w:bookmarkStart w:id="2145" w:name="_Toc1576"/>
      <w:r>
        <w:t>7.قصرهای بهشتی،از جنس زبرجد،دُرّ و یاقوت:</w:t>
      </w:r>
      <w:bookmarkEnd w:id="2145"/>
    </w:p>
    <w:p>
      <w:pPr>
        <w:pStyle w:val="BookText"/>
      </w:pPr>
      <w:r>
        <w:rPr>
          <w:rFonts w:ascii="Amiri" w:hAnsi="Amiri" w:eastAsia="Amiri" w:cs="Amiri"/>
          <w:lang w:bidi="ar-SA"/>
          <w:color w:val="111111"/>
          <w:sz w:val="28"/>
          <w:szCs w:val="28"/>
          <w:rtl/>
        </w:rPr>
        <w:t xml:space="preserve">وَعَدَ اللّٰهُ الْمُؤْمِنِینَ وَ الْمُؤْمِنٰاتِ جَنّٰاتٍ تَجْرِی مِنْ تَحْتِهَا الْأَنْهٰارُ خٰالِدِینَ فِیهٰا وَ مَسٰاکِنَ طَیِّبَةً ... </w:t>
      </w:r>
      <w:r>
        <w:rPr>
          <w:rStyle w:val="FootnoteReference"/>
        </w:rPr>
        <w:footnoteReference w:id="211"/>
      </w:r>
      <w:r>
        <w:rPr>
          <w:rFonts w:ascii="IRNazanin" w:hAnsi="IRNazanin" w:eastAsia="IRNazanin" w:cs="IRNazanin"/>
          <w:lang w:bidi="fa-IR"/>
          <w:color w:val="111111"/>
          <w:sz w:val="28"/>
          <w:szCs w:val="28"/>
          <w:rtl/>
        </w:rPr>
        <w:t xml:space="preserve">توبه(9)72</w:t>
      </w:r>
    </w:p>
    <w:p>
      <w:pPr>
        <w:pStyle w:val="BookText"/>
      </w:pPr>
      <w:r>
        <w:rPr>
          <w:rFonts w:ascii="IRNazanin" w:hAnsi="IRNazanin" w:eastAsia="IRNazanin" w:cs="IRNazanin"/>
          <w:lang w:bidi="fa-IR"/>
          <w:color w:val="111111"/>
          <w:sz w:val="28"/>
          <w:szCs w:val="28"/>
          <w:rtl/>
        </w:rPr>
        <w:t xml:space="preserve">ص :214</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69" w:name="pg19842_204551"/>
    <w:bookmarkEnd w:id="169"/>
    <w:p>
      <w:pPr>
        <w:pStyle w:val="BookText"/>
      </w:pPr>
      <w:r>
        <w:rPr>
          <w:rFonts w:ascii="Amiri" w:hAnsi="Amiri" w:eastAsia="Amiri" w:cs="Amiri"/>
          <w:lang w:bidi="ar-SA"/>
          <w:color w:val="111111"/>
          <w:sz w:val="28"/>
          <w:szCs w:val="28"/>
          <w:rtl/>
        </w:rPr>
        <w:t xml:space="preserve">لٰکِنِ الَّذِینَ اتَّقَوْا رَبَّهُمْ لَهُمْ غُرَفٌ مِنْ فَوْقِهٰا غُرَفٌ مَبْنِیَّةٌ تَجْرِی مِنْ تَحْتِهَا الْأَنْهٰارُ وَعْدَ اللّٰهِ لاٰ یُخْلِفُ اللّٰهُ الْمِیعٰادَ. </w:t>
      </w:r>
      <w:r>
        <w:rPr>
          <w:rStyle w:val="FootnoteReference"/>
        </w:rPr>
        <w:footnoteReference w:id="212"/>
      </w:r>
      <w:r>
        <w:rPr>
          <w:rFonts w:ascii="IRNazanin" w:hAnsi="IRNazanin" w:eastAsia="IRNazanin" w:cs="IRNazanin"/>
          <w:lang w:bidi="fa-IR"/>
          <w:color w:val="111111"/>
          <w:sz w:val="28"/>
          <w:szCs w:val="28"/>
          <w:rtl/>
        </w:rPr>
        <w:t xml:space="preserve">زمر(39)20</w:t>
      </w:r>
    </w:p>
    <w:p>
      <w:pPr>
        <w:pStyle w:val="Heading4"/>
      </w:pPr>
      <w:bookmarkStart w:id="2146" w:name="_Toc1577"/>
      <w:r>
        <w:t>8.مَرکب متّقین در قیامت،دارای زمامی از یاقوت:</w:t>
      </w:r>
      <w:bookmarkEnd w:id="2146"/>
    </w:p>
    <w:p>
      <w:pPr>
        <w:pStyle w:val="BookText"/>
      </w:pPr>
      <w:r>
        <w:rPr>
          <w:rFonts w:ascii="Amiri" w:hAnsi="Amiri" w:eastAsia="Amiri" w:cs="Amiri"/>
          <w:lang w:bidi="ar-SA"/>
          <w:color w:val="111111"/>
          <w:sz w:val="28"/>
          <w:szCs w:val="28"/>
          <w:rtl/>
        </w:rPr>
        <w:t xml:space="preserve">یَوْمَ نَحْشُرُ الْمُتَّقِینَ إِلَی الرَّحْمٰنِ وَفْداً. </w:t>
      </w:r>
      <w:r>
        <w:rPr>
          <w:rStyle w:val="FootnoteReference"/>
        </w:rPr>
        <w:footnoteReference w:id="213"/>
      </w:r>
      <w:r>
        <w:rPr>
          <w:rFonts w:ascii="IRNazanin" w:hAnsi="IRNazanin" w:eastAsia="IRNazanin" w:cs="IRNazanin"/>
          <w:lang w:bidi="fa-IR"/>
          <w:color w:val="111111"/>
          <w:sz w:val="28"/>
          <w:szCs w:val="28"/>
          <w:rtl/>
        </w:rPr>
        <w:t xml:space="preserve">مریم(19)85</w:t>
      </w:r>
    </w:p>
    <w:p>
      <w:pPr>
        <w:pStyle w:val="Heading4"/>
      </w:pPr>
      <w:bookmarkStart w:id="2147" w:name="_Toc1578"/>
      <w:r>
        <w:t>9.تختهای بهشتی،از جنس دُرّ و یاقوت:</w:t>
      </w:r>
      <w:bookmarkEnd w:id="2147"/>
    </w:p>
    <w:p>
      <w:pPr>
        <w:pStyle w:val="BookText"/>
      </w:pPr>
      <w:r>
        <w:rPr>
          <w:rFonts w:ascii="Amiri" w:hAnsi="Amiri" w:eastAsia="Amiri" w:cs="Amiri"/>
          <w:lang w:bidi="ar-SA"/>
          <w:color w:val="111111"/>
          <w:sz w:val="28"/>
          <w:szCs w:val="28"/>
          <w:rtl/>
        </w:rPr>
        <w:t xml:space="preserve">عَلیٰ سُرُرٍ مَوْضُونَةٍ . </w:t>
      </w:r>
      <w:r>
        <w:rPr>
          <w:rStyle w:val="FootnoteReference"/>
        </w:rPr>
        <w:footnoteReference w:id="214"/>
      </w:r>
      <w:r>
        <w:rPr>
          <w:rFonts w:ascii="IRNazanin" w:hAnsi="IRNazanin" w:eastAsia="IRNazanin" w:cs="IRNazanin"/>
          <w:lang w:bidi="fa-IR"/>
          <w:color w:val="111111"/>
          <w:sz w:val="28"/>
          <w:szCs w:val="28"/>
          <w:rtl/>
        </w:rPr>
        <w:t xml:space="preserve">واقعه(56)15</w:t>
      </w:r>
    </w:p>
    <w:p>
      <w:pPr>
        <w:pStyle w:val="Heading4"/>
      </w:pPr>
      <w:bookmarkStart w:id="2148" w:name="_Toc1579"/>
      <w:r>
        <w:t>10.پشتیها و اریکه‌های بهشتی،آراسته به طلا و نقره و انواع جواهر،دُرّ و یاقوت:</w:t>
      </w:r>
      <w:bookmarkEnd w:id="2148"/>
    </w:p>
    <w:p>
      <w:pPr>
        <w:pStyle w:val="BookText"/>
      </w:pPr>
      <w:r>
        <w:rPr>
          <w:rFonts w:ascii="Amiri" w:hAnsi="Amiri" w:eastAsia="Amiri" w:cs="Amiri"/>
          <w:lang w:bidi="ar-SA"/>
          <w:color w:val="111111"/>
          <w:sz w:val="28"/>
          <w:szCs w:val="28"/>
          <w:rtl/>
        </w:rPr>
        <w:t xml:space="preserve">مُتَّکِئِینَ فِیهٰا عَلَی الْأَرٰائِکِ ... </w:t>
      </w:r>
      <w:r>
        <w:rPr>
          <w:rStyle w:val="FootnoteReference"/>
        </w:rPr>
        <w:footnoteReference w:id="215"/>
      </w:r>
      <w:r>
        <w:rPr>
          <w:rFonts w:ascii="IRNazanin" w:hAnsi="IRNazanin" w:eastAsia="IRNazanin" w:cs="IRNazanin"/>
          <w:lang w:bidi="fa-IR"/>
          <w:color w:val="111111"/>
          <w:sz w:val="28"/>
          <w:szCs w:val="28"/>
          <w:rtl/>
        </w:rPr>
        <w:t xml:space="preserve">انسان(76)13</w:t>
      </w:r>
    </w:p>
    <w:p>
      <w:pPr>
        <w:pStyle w:val="Heading2"/>
      </w:pPr>
      <w:bookmarkStart w:id="2149" w:name="_Toc1580"/>
      <w:r>
        <w:t>یامین بن یامین</w:t>
      </w:r>
      <w:bookmarkEnd w:id="2149"/>
    </w:p>
    <w:p>
      <w:pPr>
        <w:pStyle w:val="BookText"/>
      </w:pPr>
      <w:r>
        <w:rPr>
          <w:rFonts w:ascii="IRNazanin" w:hAnsi="IRNazanin" w:eastAsia="IRNazanin" w:cs="IRNazanin"/>
          <w:lang w:bidi="fa-IR"/>
          <w:color w:val="111111"/>
          <w:sz w:val="28"/>
          <w:szCs w:val="28"/>
          <w:rtl/>
        </w:rPr>
        <w:t xml:space="preserve">از بزرگان بنی اسرائیل و از معاصران پیامبر صلی اللّٰه علیه و آله بود که پس از پذیرش اسلام به رسالت پیامبر صلی اللّٰه علیه و آله و حقّانیّت قرآن گواهی داد. </w:t>
      </w:r>
      <w:r>
        <w:rPr>
          <w:rStyle w:val="FootnoteReference"/>
        </w:rPr>
        <w:footnoteReference w:id="216"/>
      </w:r>
      <w:r>
        <w:rPr>
          <w:rFonts w:ascii="IRNazanin" w:hAnsi="IRNazanin" w:eastAsia="IRNazanin" w:cs="IRNazanin"/>
          <w:lang w:bidi="fa-IR"/>
          <w:color w:val="111111"/>
          <w:sz w:val="28"/>
          <w:szCs w:val="28"/>
          <w:rtl/>
        </w:rPr>
        <w:t xml:space="preserve">برخی از مسلمانان آیۀ 136 نساء(4)را دربارۀ گروهی از اهل کتاب از جمله یامین بن یامین دانسته‌اند که پس از قبولی اسلام مأمور شدند به تمامی پیامبران و کتابهای آسمانی ایمان بیاورند. </w:t>
      </w:r>
      <w:r>
        <w:rPr>
          <w:rStyle w:val="FootnoteReference"/>
        </w:rPr>
        <w:footnoteReference w:id="217"/>
      </w:r>
    </w:p>
    <w:p>
      <w:pPr>
        <w:pStyle w:val="Heading2"/>
      </w:pPr>
      <w:bookmarkStart w:id="2150" w:name="_Toc1581"/>
      <w:r>
        <w:t>یائسگی</w:t>
      </w:r>
      <w:bookmarkEnd w:id="2150"/>
    </w:p>
    <w:p>
      <w:pPr>
        <w:pStyle w:val="Heading3"/>
      </w:pPr>
      <w:bookmarkStart w:id="2151" w:name="_Toc1582"/>
      <w:r>
        <w:t>اشاره</w:t>
      </w:r>
      <w:bookmarkEnd w:id="2151"/>
    </w:p>
    <w:p>
      <w:pPr>
        <w:pStyle w:val="BookText"/>
      </w:pPr>
      <w:r>
        <w:rPr>
          <w:rFonts w:ascii="IRNazanin" w:hAnsi="IRNazanin" w:eastAsia="IRNazanin" w:cs="IRNazanin"/>
          <w:lang w:bidi="fa-IR"/>
          <w:color w:val="111111"/>
          <w:sz w:val="28"/>
          <w:szCs w:val="28"/>
          <w:rtl/>
        </w:rPr>
        <w:t xml:space="preserve">یائسگی حالت و چگونگی یائسه بودن است. </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یائسه در لغت به معنای زن عقیم و نازا است </w:t>
      </w:r>
      <w:r>
        <w:rPr>
          <w:rStyle w:val="FootnoteReference"/>
        </w:rPr>
        <w:footnoteReference w:id="219"/>
      </w:r>
      <w:r>
        <w:rPr>
          <w:rFonts w:ascii="IRNazanin" w:hAnsi="IRNazanin" w:eastAsia="IRNazanin" w:cs="IRNazanin"/>
          <w:lang w:bidi="fa-IR"/>
          <w:color w:val="111111"/>
          <w:sz w:val="28"/>
          <w:szCs w:val="28"/>
          <w:rtl/>
        </w:rPr>
        <w:t xml:space="preserve">و در اصطلاح فقه به معنای زنی است که به علّت کهولت سنّ،یعنی پنجاه‌سالگی در زنان غیر قرشی و  شصت‌سالگی در زنان قرشی،حائض نمی‌شود. </w:t>
      </w:r>
      <w:r>
        <w:rPr>
          <w:rStyle w:val="FootnoteReference"/>
        </w:rPr>
        <w:footnoteReference w:id="220"/>
      </w:r>
    </w:p>
    <w:p>
      <w:pPr>
        <w:pStyle w:val="BookText"/>
      </w:pPr>
      <w:r>
        <w:rPr>
          <w:rFonts w:ascii="IRNazanin" w:hAnsi="IRNazanin" w:eastAsia="IRNazanin" w:cs="IRNazanin"/>
          <w:lang w:bidi="fa-IR"/>
          <w:color w:val="111111"/>
          <w:sz w:val="28"/>
          <w:szCs w:val="28"/>
          <w:rtl/>
        </w:rPr>
        <w:t xml:space="preserve">مقصود در این مدخل اصطلاح فقهی آن است و از</w:t>
      </w:r>
    </w:p>
    <w:p>
      <w:pPr>
        <w:pStyle w:val="BookText"/>
      </w:pPr>
      <w:r>
        <w:rPr>
          <w:rFonts w:ascii="IRNazanin" w:hAnsi="IRNazanin" w:eastAsia="IRNazanin" w:cs="IRNazanin"/>
          <w:lang w:bidi="fa-IR"/>
          <w:color w:val="111111"/>
          <w:sz w:val="28"/>
          <w:szCs w:val="28"/>
          <w:rtl/>
        </w:rPr>
        <w:t xml:space="preserve">ص :215</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70" w:name="pg19842_204552"/>
    <w:bookmarkEnd w:id="170"/>
    <w:p>
      <w:pPr>
        <w:pStyle w:val="BookText"/>
      </w:pPr>
      <w:r>
        <w:rPr>
          <w:rFonts w:ascii="IRNazanin" w:hAnsi="IRNazanin" w:eastAsia="IRNazanin" w:cs="IRNazanin"/>
          <w:lang w:bidi="fa-IR"/>
          <w:color w:val="111111"/>
          <w:sz w:val="28"/>
          <w:szCs w:val="28"/>
          <w:rtl/>
        </w:rPr>
        <w:t xml:space="preserve">مادّۀ «یئس» استفاده شده است.</w:t>
      </w:r>
    </w:p>
    <w:p>
      <w:pPr>
        <w:pStyle w:val="Heading3"/>
      </w:pPr>
      <w:bookmarkStart w:id="2152" w:name="_Toc1583"/>
      <w:r>
        <w:t>حکم یائسگی</w:t>
      </w:r>
      <w:bookmarkEnd w:id="2152"/>
    </w:p>
    <w:p>
      <w:pPr>
        <w:pStyle w:val="Heading4"/>
      </w:pPr>
      <w:bookmarkStart w:id="2153" w:name="_Toc1584"/>
      <w:r>
        <w:t>1.لزوم سه ماه عدّه برای زنان یائسه،در صورت شک در حمل:</w:t>
      </w:r>
      <w:bookmarkEnd w:id="2153"/>
    </w:p>
    <w:p>
      <w:pPr>
        <w:pStyle w:val="BookText"/>
      </w:pPr>
      <w:r>
        <w:rPr>
          <w:rFonts w:ascii="Amiri" w:hAnsi="Amiri" w:eastAsia="Amiri" w:cs="Amiri"/>
          <w:lang w:bidi="ar-SA"/>
          <w:color w:val="111111"/>
          <w:sz w:val="28"/>
          <w:szCs w:val="28"/>
          <w:rtl/>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Style w:val="FootnoteReference"/>
        </w:rPr>
        <w:footnoteReference w:id="221"/>
      </w:r>
      <w:r>
        <w:rPr>
          <w:rFonts w:ascii="IRNazanin" w:hAnsi="IRNazanin" w:eastAsia="IRNazanin" w:cs="IRNazanin"/>
          <w:lang w:bidi="fa-IR"/>
          <w:color w:val="111111"/>
          <w:sz w:val="28"/>
          <w:szCs w:val="28"/>
          <w:rtl/>
        </w:rPr>
        <w:t xml:space="preserve">طلاق(65)4</w:t>
      </w:r>
    </w:p>
    <w:p>
      <w:pPr>
        <w:pStyle w:val="Heading4"/>
      </w:pPr>
      <w:bookmarkStart w:id="2154" w:name="_Toc1585"/>
      <w:r>
        <w:t>2.لزوم سه ماه عدّه برای زنان یائسه،در صورت شک در علّت قطع شدن خون:</w:t>
      </w:r>
      <w:bookmarkEnd w:id="2154"/>
    </w:p>
    <w:p>
      <w:pPr>
        <w:pStyle w:val="BookText"/>
      </w:pPr>
      <w:r>
        <w:rPr>
          <w:rFonts w:ascii="Amiri" w:hAnsi="Amiri" w:eastAsia="Amiri" w:cs="Amiri"/>
          <w:lang w:bidi="ar-SA"/>
          <w:color w:val="111111"/>
          <w:sz w:val="28"/>
          <w:szCs w:val="28"/>
          <w:rtl/>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Style w:val="FootnoteReference"/>
        </w:rPr>
        <w:footnoteReference w:id="222"/>
      </w:r>
      <w:r>
        <w:rPr>
          <w:rFonts w:ascii="IRNazanin" w:hAnsi="IRNazanin" w:eastAsia="IRNazanin" w:cs="IRNazanin"/>
          <w:lang w:bidi="fa-IR"/>
          <w:color w:val="111111"/>
          <w:sz w:val="28"/>
          <w:szCs w:val="28"/>
          <w:rtl/>
        </w:rPr>
        <w:t xml:space="preserve">طلاق(65)4</w:t>
      </w:r>
    </w:p>
    <w:p>
      <w:pPr>
        <w:pStyle w:val="Heading4"/>
      </w:pPr>
      <w:bookmarkStart w:id="2155" w:name="_Toc1586"/>
      <w:r>
        <w:t>3.عدم لزوم عدّه برای زنان یائسه در صورت اطمینان به علّت قطع خون براثر کهولت سنّ:</w:t>
      </w:r>
      <w:bookmarkEnd w:id="2155"/>
    </w:p>
    <w:p>
      <w:pPr>
        <w:pStyle w:val="BookText"/>
      </w:pPr>
      <w:r>
        <w:rPr>
          <w:rFonts w:ascii="Amiri" w:hAnsi="Amiri" w:eastAsia="Amiri" w:cs="Amiri"/>
          <w:lang w:bidi="ar-SA"/>
          <w:color w:val="111111"/>
          <w:sz w:val="28"/>
          <w:szCs w:val="28"/>
          <w:rtl/>
        </w:rPr>
        <w:t xml:space="preserve">وَ اللاّٰئِی یَئِسْنَ مِنَ الْمَحِیضِ مِنْ نِسٰائِکُمْ إِنِ ارْتَبْتُمْ فَعِدَّتُهُنَّ ثَلاٰثَةُ أَشْهُرٍ وَ اللاّٰئِی لَمْ یَحِضْنَ وَ أُولاٰتُ الْأَحْمٰالِ أَجَلُهُنَّ أَنْ یَضَعْنَ حَمْلَهُنَّ وَ مَنْ یَتَّقِ اللّٰهَ یَجْعَلْ لَهُ مِنْ أَمْرِهِ یُسْراً. </w:t>
      </w:r>
      <w:r>
        <w:rPr>
          <w:rStyle w:val="FootnoteReference"/>
        </w:rPr>
        <w:footnoteReference w:id="223"/>
      </w:r>
      <w:r>
        <w:rPr>
          <w:rFonts w:ascii="IRNazanin" w:hAnsi="IRNazanin" w:eastAsia="IRNazanin" w:cs="IRNazanin"/>
          <w:lang w:bidi="fa-IR"/>
          <w:color w:val="111111"/>
          <w:sz w:val="28"/>
          <w:szCs w:val="28"/>
          <w:rtl/>
        </w:rPr>
        <w:t xml:space="preserve">طلاق(65)4</w:t>
      </w:r>
    </w:p>
    <w:p>
      <w:pPr>
        <w:pStyle w:val="Heading3"/>
      </w:pPr>
      <w:bookmarkStart w:id="2156" w:name="_Toc1587"/>
      <w:r>
        <w:t>شک در یائسگی</w:t>
      </w:r>
      <w:bookmarkEnd w:id="2156"/>
    </w:p>
    <w:p>
      <w:pPr>
        <w:pStyle w:val="BookText"/>
      </w:pPr>
      <w:r>
        <w:rPr>
          <w:rFonts w:ascii="IRNazanin" w:hAnsi="IRNazanin" w:eastAsia="IRNazanin" w:cs="IRNazanin"/>
          <w:lang w:bidi="fa-IR"/>
          <w:color w:val="111111"/>
          <w:sz w:val="28"/>
          <w:szCs w:val="28"/>
          <w:rtl/>
        </w:rPr>
        <w:t xml:space="preserve">==&gt;همین مدخل،حکم یائسگی</w:t>
      </w:r>
    </w:p>
    <w:p>
      <w:pPr>
        <w:pStyle w:val="Heading2"/>
      </w:pPr>
      <w:bookmarkStart w:id="2157" w:name="_Toc1588"/>
      <w:r>
        <w:t>یتیم</w:t>
      </w:r>
      <w:bookmarkEnd w:id="2157"/>
    </w:p>
    <w:p>
      <w:pPr>
        <w:pStyle w:val="Heading3"/>
      </w:pPr>
      <w:bookmarkStart w:id="2158" w:name="_Toc1589"/>
      <w:r>
        <w:t>اشاره</w:t>
      </w:r>
      <w:bookmarkEnd w:id="2158"/>
    </w:p>
    <w:p>
      <w:pPr>
        <w:pStyle w:val="BookText"/>
      </w:pPr>
      <w:r>
        <w:rPr>
          <w:rFonts w:ascii="IRNazanin" w:hAnsi="IRNazanin" w:eastAsia="IRNazanin" w:cs="IRNazanin"/>
          <w:lang w:bidi="fa-IR"/>
          <w:color w:val="111111"/>
          <w:sz w:val="28"/>
          <w:szCs w:val="28"/>
          <w:rtl/>
        </w:rPr>
        <w:t xml:space="preserve">یتیم برگرفته از مادّۀ«یتم»،نسبت به انسانها آن است که پدر کودکی قبل از بلوغ او بمیرد و در سایر حیوانات آن است که مادرش بمیرد. </w:t>
      </w:r>
      <w:r>
        <w:rPr>
          <w:rStyle w:val="FootnoteReference"/>
        </w:rPr>
        <w:footnoteReference w:id="224"/>
      </w:r>
      <w:r>
        <w:rPr>
          <w:rFonts w:ascii="IRNazanin" w:hAnsi="IRNazanin" w:eastAsia="IRNazanin" w:cs="IRNazanin"/>
          <w:lang w:bidi="fa-IR"/>
          <w:color w:val="111111"/>
          <w:sz w:val="28"/>
          <w:szCs w:val="28"/>
          <w:rtl/>
        </w:rPr>
        <w:t xml:space="preserve">در این مدخل از اشتقاقات «یتم» و آیاتی که دلالت بر یتیم می‌کنند،استفاده شده است.</w:t>
      </w:r>
    </w:p>
    <w:p>
      <w:pPr>
        <w:pStyle w:val="BookText"/>
      </w:pPr>
      <w:r>
        <w:rPr>
          <w:rFonts w:ascii="IRNazanin" w:hAnsi="IRNazanin" w:eastAsia="IRNazanin" w:cs="IRNazanin"/>
          <w:lang w:bidi="fa-IR"/>
          <w:color w:val="111111"/>
          <w:sz w:val="28"/>
          <w:szCs w:val="28"/>
          <w:rtl/>
        </w:rPr>
        <w:t xml:space="preserve">اهمّ عناوین:حقوق یتیم و مال یتیم.</w:t>
      </w:r>
    </w:p>
    <w:p>
      <w:pPr>
        <w:pStyle w:val="Heading3"/>
      </w:pPr>
      <w:bookmarkStart w:id="2159" w:name="_Toc1590"/>
      <w:r>
        <w:t>احترام به یتیم</w:t>
      </w:r>
      <w:bookmarkEnd w:id="2159"/>
    </w:p>
    <w:p>
      <w:pPr>
        <w:pStyle w:val="Heading4"/>
      </w:pPr>
      <w:bookmarkStart w:id="2160" w:name="_Toc1591"/>
      <w:r>
        <w:t>1.لزوم بها دادن به شخصیّت ایتام و مورد احترام و اکرام قرار دادن آنان:</w:t>
      </w:r>
      <w:bookmarkEnd w:id="2160"/>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 . فجر(89)16 و 17</w:t>
      </w:r>
    </w:p>
    <w:p>
      <w:pPr>
        <w:pStyle w:val="BookText"/>
      </w:pPr>
      <w:r>
        <w:rPr>
          <w:rFonts w:ascii="IRNazanin" w:hAnsi="IRNazanin" w:eastAsia="IRNazanin" w:cs="IRNazanin"/>
          <w:lang w:bidi="fa-IR"/>
          <w:color w:val="111111"/>
          <w:sz w:val="28"/>
          <w:szCs w:val="28"/>
          <w:rtl/>
        </w:rPr>
        <w:t xml:space="preserve">ص :216</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71" w:name="pg19842_204553"/>
    <w:bookmarkEnd w:id="171"/>
    <w:p>
      <w:pPr>
        <w:pStyle w:val="Heading4"/>
      </w:pPr>
      <w:bookmarkStart w:id="2161" w:name="_Toc1592"/>
      <w:r>
        <w:t>2.لزوم برخورد نیک با یتیمان هنگام بهره‌مند ساختن آنان از ارث:</w:t>
      </w:r>
      <w:bookmarkEnd w:id="2161"/>
    </w:p>
    <w:p>
      <w:pPr>
        <w:pStyle w:val="BookText"/>
      </w:pPr>
      <w:r>
        <w:rPr>
          <w:rFonts w:ascii="Amiri" w:hAnsi="Amiri" w:eastAsia="Amiri" w:cs="Amiri"/>
          <w:lang w:bidi="ar-SA"/>
          <w:color w:val="111111"/>
          <w:sz w:val="28"/>
          <w:szCs w:val="28"/>
          <w:rtl/>
        </w:rPr>
        <w:t xml:space="preserve">وَ إِذٰا حَضَرَ الْقِسْمَةَ أُولُوا الْقُرْبیٰ وَ الْیَتٰامیٰ ... فَارْزُقُوهُمْ مِنْهُ وَ قُولُوا لَهُمْ قَوْلاً مَعْرُوفاً. نساء(4)8</w:t>
      </w:r>
    </w:p>
    <w:p>
      <w:pPr>
        <w:pStyle w:val="Heading4"/>
      </w:pPr>
      <w:bookmarkStart w:id="2162" w:name="_Toc1593"/>
      <w:r>
        <w:t>3.لزوم رعایت ادب در گفتار،نسبت به یتیمان:</w:t>
      </w:r>
      <w:bookmarkEnd w:id="2162"/>
    </w:p>
    <w:p>
      <w:pPr>
        <w:pStyle w:val="BookText"/>
      </w:pPr>
      <w:r>
        <w:rPr>
          <w:rFonts w:ascii="Amiri" w:hAnsi="Amiri" w:eastAsia="Amiri" w:cs="Amiri"/>
          <w:lang w:bidi="ar-SA"/>
          <w:color w:val="111111"/>
          <w:sz w:val="28"/>
          <w:szCs w:val="28"/>
          <w:rtl/>
        </w:rPr>
        <w:t xml:space="preserve">... وَ الْیَتٰامیٰ ... وَ قُولُوا لَهُمْ قَوْلاً مَعْرُوفاً وَ لْیَخْشَ الَّذِینَ لَوْ تَرَکُوا مِنْ خَلْفِهِمْ ذُرِّیَّةً ضِعٰافاً خٰافُوا عَلَیْهِمْ فَلْیَتَّقُوا اللّٰهَ وَ لْیَقُولُوا قَوْلاً سَدِیداً. </w:t>
      </w:r>
      <w:r>
        <w:rPr>
          <w:rStyle w:val="FootnoteReference"/>
        </w:rPr>
        <w:footnoteReference w:id="225"/>
      </w:r>
      <w:r>
        <w:rPr>
          <w:rFonts w:ascii="IRNazanin" w:hAnsi="IRNazanin" w:eastAsia="IRNazanin" w:cs="IRNazanin"/>
          <w:lang w:bidi="fa-IR"/>
          <w:color w:val="111111"/>
          <w:sz w:val="28"/>
          <w:szCs w:val="28"/>
          <w:rtl/>
        </w:rPr>
        <w:t xml:space="preserve">نساء(4)8 و 9</w:t>
      </w:r>
    </w:p>
    <w:p>
      <w:pPr>
        <w:pStyle w:val="Heading4"/>
      </w:pPr>
      <w:bookmarkStart w:id="2163" w:name="_Toc1594"/>
      <w:r>
        <w:t>4.غفلت از امتحان الهی،سبب ترک احترام یتیمان و بی‌اعتنایی به آنان و باعث دلبستگی به ثروت و مال ایتام:</w:t>
      </w:r>
      <w:bookmarkEnd w:id="2163"/>
    </w:p>
    <w:p>
      <w:pPr>
        <w:pStyle w:val="BookText"/>
      </w:pPr>
      <w:r>
        <w:rPr>
          <w:rFonts w:ascii="Amiri" w:hAnsi="Amiri" w:eastAsia="Amiri" w:cs="Amiri"/>
          <w:lang w:bidi="ar-SA"/>
          <w:color w:val="111111"/>
          <w:sz w:val="28"/>
          <w:szCs w:val="28"/>
          <w:rtl/>
        </w:rPr>
        <w:t xml:space="preserve">... اِبْتَلاٰهُ کَلاّٰ بَلْ لاٰ تُکْرِمُونَ الْیَتِیمَ وَ لاٰ تَحَاضُّونَ عَلیٰ طَعٰامِ الْمِسْکِینِ وَ تَأْکُلُونَ التُّرٰاثَ ... وَ تُحِبُّونَ الْمٰالَ ....فجر(89)15 و 17-20</w:t>
      </w:r>
    </w:p>
    <w:p>
      <w:pPr>
        <w:pStyle w:val="Heading4"/>
      </w:pPr>
      <w:bookmarkStart w:id="2164" w:name="_Toc1595"/>
      <w:r>
        <w:t>5.نکوهیده بودن بی‌اعتنایی ثروتمندان به یتیمان:</w:t>
      </w:r>
      <w:bookmarkEnd w:id="2164"/>
    </w:p>
    <w:p>
      <w:pPr>
        <w:pStyle w:val="BookText"/>
      </w:pPr>
      <w:r>
        <w:rPr>
          <w:rFonts w:ascii="Amiri" w:hAnsi="Amiri" w:eastAsia="Amiri" w:cs="Amiri"/>
          <w:lang w:bidi="ar-SA"/>
          <w:color w:val="111111"/>
          <w:sz w:val="28"/>
          <w:szCs w:val="28"/>
          <w:rtl/>
        </w:rPr>
        <w:t xml:space="preserve">یَقُولُ أَهْلَکْتُ مٰالاً لُبَداً</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 . بلد(90)6 و 14 و 15</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 . فجر(89)15-17</w:t>
      </w:r>
    </w:p>
    <w:p>
      <w:pPr>
        <w:pStyle w:val="Heading4"/>
      </w:pPr>
      <w:bookmarkStart w:id="2165" w:name="_Toc1596"/>
      <w:r>
        <w:t>6.عدم توجّه و بی‌اعتنایی به ایتام،نشانۀ ردّ شدن در امتحان الهی:</w:t>
      </w:r>
      <w:bookmarkEnd w:id="2165"/>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 . فجر(89)15-17</w:t>
      </w:r>
    </w:p>
    <w:p>
      <w:pPr>
        <w:pStyle w:val="Heading4"/>
      </w:pPr>
      <w:bookmarkStart w:id="2166" w:name="_Toc1597"/>
      <w:r>
        <w:t>7.خداوند،در کمین ثروتمندان بی‌اعتنا به اکرام ایتام:</w:t>
      </w:r>
      <w:bookmarkEnd w:id="2166"/>
    </w:p>
    <w:p>
      <w:pPr>
        <w:pStyle w:val="BookText"/>
      </w:pPr>
      <w:r>
        <w:rPr>
          <w:rFonts w:ascii="Amiri" w:hAnsi="Amiri" w:eastAsia="Amiri" w:cs="Amiri"/>
          <w:lang w:bidi="ar-SA"/>
          <w:color w:val="111111"/>
          <w:sz w:val="28"/>
          <w:szCs w:val="28"/>
          <w:rtl/>
        </w:rPr>
        <w:t xml:space="preserve">إِنَّ رَبَّکَ لَبِالْمِرْصٰادِ</w:t>
      </w:r>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 . فجر(89)14-17</w:t>
      </w:r>
    </w:p>
    <w:p>
      <w:pPr>
        <w:pStyle w:val="Heading4"/>
      </w:pPr>
      <w:bookmarkStart w:id="2167" w:name="_Toc1598"/>
      <w:r>
        <w:t>8.ارزشمندی پناه دادن و فراهم کردن مکان مناسب برای یتیمان و رهانیدنشان از سرگردانی، از سنن الهی احترام به یتیم:</w:t>
      </w:r>
      <w:bookmarkEnd w:id="2167"/>
    </w:p>
    <w:p>
      <w:pPr>
        <w:pStyle w:val="BookText"/>
      </w:pPr>
      <w:r>
        <w:rPr>
          <w:rFonts w:ascii="Amiri" w:hAnsi="Amiri" w:eastAsia="Amiri" w:cs="Amiri"/>
          <w:lang w:bidi="ar-SA"/>
          <w:color w:val="111111"/>
          <w:sz w:val="28"/>
          <w:szCs w:val="28"/>
          <w:rtl/>
        </w:rPr>
        <w:t xml:space="preserve">أَ لَمْ یَجِدْکَ یَتِیماً فَآویٰ . ضحی(93)6</w:t>
      </w:r>
    </w:p>
    <w:p>
      <w:pPr>
        <w:pStyle w:val="Heading4"/>
      </w:pPr>
      <w:bookmarkStart w:id="2168" w:name="_Toc1599"/>
      <w:r>
        <w:t>9.ترک اکرام یتیم،سبب کم شدن روزی انسان در دنیا و گرفتاری عذاب بی‌نظیر در قیامت:</w:t>
      </w:r>
      <w:bookmarkEnd w:id="2168"/>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فَیَوْمَئِذٍ لاٰ یُعَذِّبُ عَذٰابَهُ أَحَدٌ. فجر(89)16 و 17 و 25</w:t>
      </w:r>
    </w:p>
    <w:p>
      <w:pPr>
        <w:pStyle w:val="Heading4"/>
      </w:pPr>
      <w:bookmarkStart w:id="2169" w:name="_Toc1600"/>
      <w:r>
        <w:t>10.ترک اکرام یتیم،مورد نکوهش خداوند و باعث ذلّت و خواری در پیشگاه او:</w:t>
      </w:r>
      <w:bookmarkEnd w:id="2169"/>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w:t>
      </w:r>
    </w:p>
    <w:p>
      <w:pPr>
        <w:pStyle w:val="BookText"/>
      </w:pPr>
      <w:r>
        <w:rPr>
          <w:rFonts w:ascii="IRNazanin" w:hAnsi="IRNazanin" w:eastAsia="IRNazanin" w:cs="IRNazanin"/>
          <w:lang w:bidi="fa-IR"/>
          <w:color w:val="111111"/>
          <w:sz w:val="28"/>
          <w:szCs w:val="28"/>
          <w:rtl/>
        </w:rPr>
        <w:t xml:space="preserve">ص :217</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72" w:name="pg19842_204554"/>
    <w:bookmarkEnd w:id="172"/>
    <w:p>
      <w:pPr>
        <w:pStyle w:val="BookText"/>
      </w:pPr>
      <w:r>
        <w:rPr>
          <w:rFonts w:ascii="Amiri" w:hAnsi="Amiri" w:eastAsia="Amiri" w:cs="Amiri"/>
          <w:lang w:bidi="ar-SA"/>
          <w:color w:val="111111"/>
          <w:sz w:val="28"/>
          <w:szCs w:val="28"/>
          <w:rtl/>
        </w:rPr>
        <w:t xml:space="preserve">اَلْیَتِیمَ . فجر(89)16 و 17</w:t>
      </w:r>
    </w:p>
    <w:p>
      <w:pPr>
        <w:pStyle w:val="Heading4"/>
      </w:pPr>
      <w:bookmarkStart w:id="2170" w:name="_Toc1601"/>
      <w:r>
        <w:t>11.احترام به یتیم،سبب عزّت و گرانقدری انسان در نزد خدا:</w:t>
      </w:r>
      <w:bookmarkEnd w:id="2170"/>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 . </w:t>
      </w:r>
      <w:r>
        <w:rPr>
          <w:rStyle w:val="FootnoteReference"/>
        </w:rPr>
        <w:footnoteReference w:id="226"/>
      </w:r>
      <w:r>
        <w:rPr>
          <w:rFonts w:ascii="IRNazanin" w:hAnsi="IRNazanin" w:eastAsia="IRNazanin" w:cs="IRNazanin"/>
          <w:lang w:bidi="fa-IR"/>
          <w:color w:val="111111"/>
          <w:sz w:val="28"/>
          <w:szCs w:val="28"/>
          <w:rtl/>
        </w:rPr>
        <w:t xml:space="preserve">فجر(89)15-17</w:t>
      </w:r>
    </w:p>
    <w:p>
      <w:pPr>
        <w:pStyle w:val="Heading4"/>
      </w:pPr>
      <w:bookmarkStart w:id="2171" w:name="_Toc1602"/>
      <w:r>
        <w:t>12.آشکار شدن ارزش حقیقی اکرام ایتام،در قیامت:</w:t>
      </w:r>
      <w:bookmarkEnd w:id="2171"/>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جِیءَ یَوْمَئِذٍ بِجَهَنَّمَ یَوْمَئِذٍ یَتَذَکَّرُ الْإِنْسٰانُ وَ أَنّٰی لَهُ الذِّکْریٰ . </w:t>
      </w:r>
      <w:r>
        <w:rPr>
          <w:rStyle w:val="FootnoteReference"/>
        </w:rPr>
        <w:footnoteReference w:id="227"/>
      </w:r>
      <w:r>
        <w:rPr>
          <w:rFonts w:ascii="IRNazanin" w:hAnsi="IRNazanin" w:eastAsia="IRNazanin" w:cs="IRNazanin"/>
          <w:lang w:bidi="fa-IR"/>
          <w:color w:val="111111"/>
          <w:sz w:val="28"/>
          <w:szCs w:val="28"/>
          <w:rtl/>
        </w:rPr>
        <w:t xml:space="preserve">فجر(89)17 و 23</w:t>
      </w:r>
    </w:p>
    <w:p>
      <w:pPr>
        <w:pStyle w:val="Heading4"/>
      </w:pPr>
      <w:bookmarkStart w:id="2172" w:name="_Toc1603"/>
      <w:r>
        <w:t>13.مراقبت از نماز، زمینه‌ساز احترام یتیم و رسیدگی به امور آنان:</w:t>
      </w:r>
      <w:bookmarkEnd w:id="2172"/>
    </w:p>
    <w:p>
      <w:pPr>
        <w:pStyle w:val="BookText"/>
      </w:pPr>
      <w:r>
        <w:rPr>
          <w:rFonts w:ascii="Amiri" w:hAnsi="Amiri" w:eastAsia="Amiri" w:cs="Amiri"/>
          <w:lang w:bidi="ar-SA"/>
          <w:color w:val="111111"/>
          <w:sz w:val="28"/>
          <w:szCs w:val="28"/>
          <w:rtl/>
        </w:rPr>
        <w:t xml:space="preserve">فَذٰلِکَ الَّذِی یَدُعُّ الْیَتِیمَ</w:t>
      </w:r>
    </w:p>
    <w:p>
      <w:pPr>
        <w:pStyle w:val="BookText"/>
      </w:pPr>
      <w:r>
        <w:rPr>
          <w:rFonts w:ascii="Amiri" w:hAnsi="Amiri" w:eastAsia="Amiri" w:cs="Amiri"/>
          <w:lang w:bidi="ar-SA"/>
          <w:color w:val="111111"/>
          <w:sz w:val="28"/>
          <w:szCs w:val="28"/>
          <w:rtl/>
        </w:rPr>
        <w:t xml:space="preserve">فَوَیْلٌ لِلْمُصَلِّینَ</w:t>
      </w:r>
    </w:p>
    <w:p>
      <w:pPr>
        <w:pStyle w:val="BookText"/>
      </w:pPr>
      <w:r>
        <w:rPr>
          <w:rFonts w:ascii="Amiri" w:hAnsi="Amiri" w:eastAsia="Amiri" w:cs="Amiri"/>
          <w:lang w:bidi="ar-SA"/>
          <w:color w:val="111111"/>
          <w:sz w:val="28"/>
          <w:szCs w:val="28"/>
          <w:rtl/>
        </w:rPr>
        <w:t xml:space="preserve">اَلَّذِینَ هُمْ عَنْ صَلاٰتِهِمْ سٰاهُونَ . ماعون(107)2 و 4 و 5</w:t>
      </w:r>
    </w:p>
    <w:p>
      <w:pPr>
        <w:pStyle w:val="Heading4"/>
      </w:pPr>
      <w:bookmarkStart w:id="2173" w:name="_Toc1604"/>
      <w:r>
        <w:t>14.همزیستی با ایتام و بها دادن به شخصیّت آنان و اکرام و احترام ایشان،ارزشمند و مورد تشویق خداوند:</w:t>
      </w:r>
      <w:bookmarkEnd w:id="2173"/>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...بقره(2)220</w:t>
      </w:r>
    </w:p>
    <w:p>
      <w:pPr>
        <w:pStyle w:val="BookText"/>
      </w:pPr>
      <w:r>
        <w:rPr>
          <w:rFonts w:ascii="Amiri" w:hAnsi="Amiri" w:eastAsia="Amiri" w:cs="Amiri"/>
          <w:lang w:bidi="ar-SA"/>
          <w:color w:val="111111"/>
          <w:sz w:val="28"/>
          <w:szCs w:val="28"/>
          <w:rtl/>
        </w:rPr>
        <w:t xml:space="preserve">کَلاّٰ بَلْ لاٰ تُکْرِمُونَ الْیَتِیمَ . فجر(89)17</w:t>
      </w:r>
    </w:p>
    <w:p>
      <w:pPr>
        <w:pStyle w:val="Heading4"/>
      </w:pPr>
      <w:bookmarkStart w:id="2174" w:name="_Toc1605"/>
      <w:r>
        <w:t>15.ایتام وسیلۀ آزمایش خداوند از ثروتمندان نسبت به اکرام آنان:</w:t>
      </w:r>
      <w:bookmarkEnd w:id="2174"/>
    </w:p>
    <w:p>
      <w:pPr>
        <w:pStyle w:val="BookText"/>
      </w:pPr>
      <w:r>
        <w:rPr>
          <w:rFonts w:ascii="Amiri" w:hAnsi="Amiri" w:eastAsia="Amiri" w:cs="Amiri"/>
          <w:lang w:bidi="ar-SA"/>
          <w:color w:val="111111"/>
          <w:sz w:val="28"/>
          <w:szCs w:val="28"/>
          <w:rtl/>
        </w:rPr>
        <w:t xml:space="preserve">... اِبْتَلاٰهُ رَبُّهُ فَأَکْرَمَهُ وَ نَعَّمَهُ فَیَقُولُ رَبِّی أَکْرَمَنِ وَ أَمّٰا إِذٰا مَا ابْتَلاٰهُ فَقَدَرَ عَلَیْهِ رِزْقَهُ فَیَقُولُ رَبِّی أَهٰانَنِ کَلاّٰ بَلْ لاٰ تُکْرِمُونَ الْیَتِیمَ . فجر(89)15-17</w:t>
      </w:r>
    </w:p>
    <w:p>
      <w:pPr>
        <w:pStyle w:val="Heading3"/>
      </w:pPr>
      <w:bookmarkStart w:id="2175" w:name="_Toc1606"/>
      <w:r>
        <w:t>احسان به یتیم</w:t>
      </w:r>
      <w:bookmarkEnd w:id="2175"/>
    </w:p>
    <w:p>
      <w:pPr>
        <w:pStyle w:val="Heading4"/>
      </w:pPr>
      <w:bookmarkStart w:id="2176" w:name="_Toc1607"/>
      <w:r>
        <w:t>16.احسان و نیکی نمودن به یتیم،وظیفۀ مؤمنان:</w:t>
      </w:r>
      <w:bookmarkEnd w:id="2176"/>
    </w:p>
    <w:p>
      <w:pPr>
        <w:pStyle w:val="BookText"/>
      </w:pPr>
      <w:r>
        <w:rPr>
          <w:rFonts w:ascii="Amiri" w:hAnsi="Amiri" w:eastAsia="Amiri" w:cs="Amiri"/>
          <w:lang w:bidi="ar-SA"/>
          <w:color w:val="111111"/>
          <w:sz w:val="28"/>
          <w:szCs w:val="28"/>
          <w:rtl/>
        </w:rPr>
        <w:t xml:space="preserve">وَ إِذْ أَخَذْنٰا مِیثٰاقَ ... وَ بِالْوٰالِدَیْنِ إِحْسٰاناً ... وَ الْیَتٰامیٰ ... </w:t>
      </w:r>
      <w:r>
        <w:rPr>
          <w:rStyle w:val="FootnoteReference"/>
        </w:rPr>
        <w:footnoteReference w:id="228"/>
      </w:r>
      <w:r>
        <w:rPr>
          <w:rFonts w:ascii="IRNazanin" w:hAnsi="IRNazanin" w:eastAsia="IRNazanin" w:cs="IRNazanin"/>
          <w:lang w:bidi="fa-IR"/>
          <w:color w:val="111111"/>
          <w:sz w:val="28"/>
          <w:szCs w:val="28"/>
          <w:rtl/>
        </w:rPr>
        <w:t xml:space="preserve">بقره(2)83</w:t>
      </w:r>
    </w:p>
    <w:p>
      <w:pPr>
        <w:pStyle w:val="Heading4"/>
      </w:pPr>
      <w:bookmarkStart w:id="2177" w:name="_Toc1608"/>
      <w:r>
        <w:t>17.پیمان گرفتن خدا از بنی اسرائیل،جهت احسان به یتیم:</w:t>
      </w:r>
      <w:bookmarkEnd w:id="2177"/>
    </w:p>
    <w:p>
      <w:pPr>
        <w:pStyle w:val="BookText"/>
      </w:pPr>
      <w:r>
        <w:rPr>
          <w:rFonts w:ascii="Amiri" w:hAnsi="Amiri" w:eastAsia="Amiri" w:cs="Amiri"/>
          <w:lang w:bidi="ar-SA"/>
          <w:color w:val="111111"/>
          <w:sz w:val="28"/>
          <w:szCs w:val="28"/>
          <w:rtl/>
        </w:rPr>
        <w:t xml:space="preserve">وَ إِذْ أَخَذْنٰا مِیثٰاقَ بَنِی إِسْرٰائِیلَ ... وَ بِالْوٰالِدَیْنِ إِحْسٰاناً ... وَ الْیَتٰامیٰ ....بقره(2)83</w:t>
      </w:r>
    </w:p>
    <w:p>
      <w:pPr>
        <w:pStyle w:val="Heading4"/>
      </w:pPr>
      <w:bookmarkStart w:id="2178" w:name="_Toc1609"/>
      <w:r>
        <w:t>18.احسان و نیکی به ایتام،مورد عنایت و سفارش خداوند:</w:t>
      </w:r>
      <w:bookmarkEnd w:id="2178"/>
    </w:p>
    <w:p>
      <w:pPr>
        <w:pStyle w:val="BookText"/>
      </w:pPr>
      <w:r>
        <w:rPr>
          <w:rFonts w:ascii="Amiri" w:hAnsi="Amiri" w:eastAsia="Amiri" w:cs="Amiri"/>
          <w:lang w:bidi="ar-SA"/>
          <w:color w:val="111111"/>
          <w:sz w:val="28"/>
          <w:szCs w:val="28"/>
          <w:rtl/>
        </w:rPr>
        <w:t xml:space="preserve">... وَ بِالْوٰالِدَیْنِ إِحْسٰاناً وَ بِذِی الْقُرْبیٰ وَ الْیَتٰامیٰ ....نساء(4)36</w:t>
      </w:r>
    </w:p>
    <w:p>
      <w:pPr>
        <w:pStyle w:val="BookText"/>
      </w:pPr>
      <w:r>
        <w:rPr>
          <w:rFonts w:ascii="Amiri" w:hAnsi="Amiri" w:eastAsia="Amiri" w:cs="Amiri"/>
          <w:lang w:bidi="ar-SA"/>
          <w:color w:val="111111"/>
          <w:sz w:val="28"/>
          <w:szCs w:val="28"/>
          <w:rtl/>
        </w:rPr>
        <w:t xml:space="preserve">... وَ مٰا تَفْعَلُوا مِنْ خَیْرٍ فَإِنَّ اللّٰهَ کٰانَ بِهِ عَلِیماً. نساء(4)127</w:t>
      </w:r>
    </w:p>
    <w:p>
      <w:pPr>
        <w:pStyle w:val="BookText"/>
      </w:pPr>
      <w:r>
        <w:rPr>
          <w:rFonts w:ascii="IRNazanin" w:hAnsi="IRNazanin" w:eastAsia="IRNazanin" w:cs="IRNazanin"/>
          <w:lang w:bidi="fa-IR"/>
          <w:color w:val="111111"/>
          <w:sz w:val="28"/>
          <w:szCs w:val="28"/>
          <w:rtl/>
        </w:rPr>
        <w:t xml:space="preserve">ص :218</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73" w:name="pg19842_204555"/>
    <w:bookmarkEnd w:id="173"/>
    <w:p>
      <w:pPr>
        <w:pStyle w:val="Heading4"/>
      </w:pPr>
      <w:bookmarkStart w:id="2179" w:name="_Toc1610"/>
      <w:r>
        <w:t>19.اولویّت احسان و نیکی به ایتام،پس از پدر و مادر و خویشان:</w:t>
      </w:r>
      <w:bookmarkEnd w:id="2179"/>
    </w:p>
    <w:p>
      <w:pPr>
        <w:pStyle w:val="BookText"/>
      </w:pPr>
      <w:r>
        <w:rPr>
          <w:rFonts w:ascii="Amiri" w:hAnsi="Amiri" w:eastAsia="Amiri" w:cs="Amiri"/>
          <w:lang w:bidi="ar-SA"/>
          <w:color w:val="111111"/>
          <w:sz w:val="28"/>
          <w:szCs w:val="28"/>
          <w:rtl/>
        </w:rPr>
        <w:t xml:space="preserve">... وَ بِالْوٰالِدَیْنِ إِحْسٰاناً وَ بِذِی الْقُرْبیٰ وَ الْیَتٰامیٰ ....نساء(4)36</w:t>
      </w:r>
    </w:p>
    <w:p>
      <w:pPr>
        <w:pStyle w:val="Heading4"/>
      </w:pPr>
      <w:bookmarkStart w:id="2180" w:name="_Toc1611"/>
      <w:r>
        <w:t>20. کمک‌کنندۀ به یتیم،از زمرۀ نیکوکاران:</w:t>
      </w:r>
      <w:bookmarkEnd w:id="2180"/>
    </w:p>
    <w:p>
      <w:pPr>
        <w:pStyle w:val="BookText"/>
      </w:pPr>
      <w:r>
        <w:rPr>
          <w:rFonts w:ascii="Amiri" w:hAnsi="Amiri" w:eastAsia="Amiri" w:cs="Amiri"/>
          <w:lang w:bidi="ar-SA"/>
          <w:color w:val="111111"/>
          <w:sz w:val="28"/>
          <w:szCs w:val="28"/>
          <w:rtl/>
        </w:rPr>
        <w:t xml:space="preserve">لَیْسَ الْبِرَّ ... وَ لٰکِنَّ الْبِرَّ ... وَ آتَی الْمٰالَ ... وَ الْیَتٰامیٰ ....بقره(2)177</w:t>
      </w:r>
    </w:p>
    <w:p>
      <w:pPr>
        <w:pStyle w:val="Heading3"/>
      </w:pPr>
      <w:bookmarkStart w:id="2181" w:name="_Toc1612"/>
      <w:r>
        <w:t>احکام یتیم</w:t>
      </w:r>
      <w:bookmarkEnd w:id="2181"/>
    </w:p>
    <w:p>
      <w:pPr>
        <w:pStyle w:val="Heading4"/>
      </w:pPr>
      <w:bookmarkStart w:id="2182" w:name="_Toc1613"/>
      <w:r>
        <w:t>21.حرمت رفتار تحقیرآمیز با یتیمان:</w:t>
      </w:r>
      <w:bookmarkEnd w:id="2182"/>
    </w:p>
    <w:p>
      <w:pPr>
        <w:pStyle w:val="BookText"/>
      </w:pPr>
      <w:r>
        <w:rPr>
          <w:rFonts w:ascii="Amiri" w:hAnsi="Amiri" w:eastAsia="Amiri" w:cs="Amiri"/>
          <w:lang w:bidi="ar-SA"/>
          <w:color w:val="111111"/>
          <w:sz w:val="28"/>
          <w:szCs w:val="28"/>
          <w:rtl/>
        </w:rPr>
        <w:t xml:space="preserve">فَأَمَّا الْیَتِیمَ فَلاٰ تَقْهَرْ. ضحی(93)9</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 . ماعون(107)1 و 2</w:t>
      </w:r>
    </w:p>
    <w:p>
      <w:pPr>
        <w:pStyle w:val="Heading4"/>
      </w:pPr>
      <w:bookmarkStart w:id="2183" w:name="_Toc1614"/>
      <w:r>
        <w:t>22.وجوب امتحان یتیمان،برای تشخیص رشد اقتصادی آنان به هنگام برگردانیدن اموالشان:</w:t>
      </w:r>
      <w:bookmarkEnd w:id="2183"/>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....نساء(4)6</w:t>
      </w:r>
    </w:p>
    <w:p>
      <w:pPr>
        <w:pStyle w:val="Heading4"/>
      </w:pPr>
      <w:bookmarkStart w:id="2184" w:name="_Toc1615"/>
      <w:r>
        <w:t>23.استحباب اعطای مقداری از اموال به یتیمان خویشاوند،هنگام تقسیم ارث:</w:t>
      </w:r>
      <w:bookmarkEnd w:id="2184"/>
    </w:p>
    <w:p>
      <w:pPr>
        <w:pStyle w:val="BookText"/>
      </w:pPr>
      <w:r>
        <w:rPr>
          <w:rFonts w:ascii="Amiri" w:hAnsi="Amiri" w:eastAsia="Amiri" w:cs="Amiri"/>
          <w:lang w:bidi="ar-SA"/>
          <w:color w:val="111111"/>
          <w:sz w:val="28"/>
          <w:szCs w:val="28"/>
          <w:rtl/>
        </w:rPr>
        <w:t xml:space="preserve">وَ إِذٰا حَضَرَ الْقِسْمَةَ أُولُوا الْقُرْبیٰ وَ الْیَتٰامیٰ وَ الْمَسٰاکِینُ فَارْزُقُوهُمْ مِنْهُ ... </w:t>
      </w:r>
      <w:r>
        <w:rPr>
          <w:rStyle w:val="FootnoteReference"/>
        </w:rPr>
        <w:footnoteReference w:id="229"/>
      </w:r>
      <w:r>
        <w:rPr>
          <w:rFonts w:ascii="IRNazanin" w:hAnsi="IRNazanin" w:eastAsia="IRNazanin" w:cs="IRNazanin"/>
          <w:lang w:bidi="fa-IR"/>
          <w:color w:val="111111"/>
          <w:sz w:val="28"/>
          <w:szCs w:val="28"/>
          <w:rtl/>
        </w:rPr>
        <w:t xml:space="preserve">نساء(4)8</w:t>
      </w:r>
    </w:p>
    <w:p>
      <w:pPr>
        <w:pStyle w:val="Heading4"/>
      </w:pPr>
      <w:bookmarkStart w:id="2185" w:name="_Toc1616"/>
      <w:r>
        <w:t>24.لزوم رعایت قسط،در مورد یتیمان:</w:t>
      </w:r>
      <w:bookmarkEnd w:id="2185"/>
    </w:p>
    <w:p>
      <w:pPr>
        <w:pStyle w:val="BookText"/>
      </w:pPr>
      <w:r>
        <w:rPr>
          <w:rFonts w:ascii="Amiri" w:hAnsi="Amiri" w:eastAsia="Amiri" w:cs="Amiri"/>
          <w:lang w:bidi="ar-SA"/>
          <w:color w:val="111111"/>
          <w:sz w:val="28"/>
          <w:szCs w:val="28"/>
          <w:rtl/>
        </w:rPr>
        <w:t xml:space="preserve">... وَ أَنْ تَقُومُوا لِلْیَتٰامیٰ بِالْقِسْطِ ....نساء(4)127</w:t>
      </w:r>
    </w:p>
    <w:p>
      <w:pPr>
        <w:pStyle w:val="Heading4"/>
      </w:pPr>
      <w:bookmarkStart w:id="2186" w:name="_Toc1617"/>
      <w:r>
        <w:t>25.لزوم تأمین اقتصادی یتیمان از نسل پیامبر،از خمس:</w:t>
      </w:r>
      <w:bookmarkEnd w:id="2186"/>
    </w:p>
    <w:p>
      <w:pPr>
        <w:pStyle w:val="BookText"/>
      </w:pPr>
      <w:r>
        <w:rPr>
          <w:rFonts w:ascii="Amiri" w:hAnsi="Amiri" w:eastAsia="Amiri" w:cs="Amiri"/>
          <w:lang w:bidi="ar-SA"/>
          <w:color w:val="111111"/>
          <w:sz w:val="28"/>
          <w:szCs w:val="28"/>
          <w:rtl/>
        </w:rPr>
        <w:t xml:space="preserve">وَ اعْلَمُوا أَنَّمٰا غَنِمْتُمْ مِنْ شَیْءٍ فَأَنَّ لِلّٰهِ خُمُسَهُ</w:t>
      </w:r>
    </w:p>
    <w:p>
      <w:pPr>
        <w:pStyle w:val="BookText"/>
      </w:pPr>
      <w:r>
        <w:rPr>
          <w:rFonts w:ascii="Amiri" w:hAnsi="Amiri" w:eastAsia="Amiri" w:cs="Amiri"/>
          <w:lang w:bidi="ar-SA"/>
          <w:color w:val="111111"/>
          <w:sz w:val="28"/>
          <w:szCs w:val="28"/>
          <w:rtl/>
        </w:rPr>
        <w:t xml:space="preserve">وَ لِلرَّسُولِ وَ لِذِی الْقُرْبیٰ وَ الْیَتٰامیٰ وَ الْمَسٰاکِینِ وَ ابْنِ السَّبِیلِ إِنْ کُنْتُمْ آمَنْتُمْ بِاللّٰهِ ....انفال(8)41</w:t>
      </w:r>
    </w:p>
    <w:p>
      <w:pPr>
        <w:pStyle w:val="Heading4"/>
      </w:pPr>
      <w:bookmarkStart w:id="2187" w:name="_Toc1618"/>
      <w:r>
        <w:t>26.لزوم تأمین یتیمان از نسل پیامبر،از فیء:</w:t>
      </w:r>
      <w:bookmarkEnd w:id="2187"/>
    </w:p>
    <w:p>
      <w:pPr>
        <w:pStyle w:val="BookText"/>
      </w:pPr>
      <w:r>
        <w:rPr>
          <w:rFonts w:ascii="Amiri" w:hAnsi="Amiri" w:eastAsia="Amiri" w:cs="Amiri"/>
          <w:lang w:bidi="ar-SA"/>
          <w:color w:val="111111"/>
          <w:sz w:val="28"/>
          <w:szCs w:val="28"/>
          <w:rtl/>
        </w:rPr>
        <w:t xml:space="preserve">مٰا أَفٰاءَ اللّٰهُ عَلیٰ رَسُولِهِ مِنْ أَهْلِ الْقُریٰ فَلِلّٰهِ وَ لِلرَّسُولِ وَ لِذِی الْقُرْبیٰ وَ الْیَتٰامیٰ ....حشر(59)7</w:t>
      </w:r>
    </w:p>
    <w:p>
      <w:pPr>
        <w:pStyle w:val="Heading4"/>
      </w:pPr>
      <w:bookmarkStart w:id="2188" w:name="_Toc1619"/>
      <w:r>
        <w:t>27.استحباب باقی گذاشتن اموالی به‌واسطۀ موصی،برای یتیمان خود:</w:t>
      </w:r>
      <w:bookmarkEnd w:id="2188"/>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نساء(4)9</w:t>
      </w:r>
    </w:p>
    <w:p>
      <w:pPr>
        <w:pStyle w:val="Heading4"/>
      </w:pPr>
      <w:bookmarkStart w:id="2189" w:name="_Toc1620"/>
      <w:r>
        <w:t>28.پیامبر صلی اللّٰه علیه و آله موظّف به اعلام ارزشمندی اصلاح امور یتیمان:</w:t>
      </w:r>
      <w:bookmarkEnd w:id="2189"/>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وَ اللّٰهُ یَعْلَمُ الْمُفْسِدَ مِنَ الْمُصْلِحِ وَ لَوْ شٰاءَ اللّٰهُ لَأَعْنَتَکُمْ ....بقره(2)220</w:t>
      </w:r>
    </w:p>
    <w:p>
      <w:pPr>
        <w:pStyle w:val="BookText"/>
      </w:pPr>
      <w:r>
        <w:rPr>
          <w:rFonts w:ascii="IRNazanin" w:hAnsi="IRNazanin" w:eastAsia="IRNazanin" w:cs="IRNazanin"/>
          <w:lang w:bidi="fa-IR"/>
          <w:color w:val="111111"/>
          <w:sz w:val="28"/>
          <w:szCs w:val="28"/>
          <w:rtl/>
        </w:rPr>
        <w:t xml:space="preserve">نیز==&gt;همین مدخل،مال یتیم،احکام مال یتیم</w:t>
      </w:r>
    </w:p>
    <w:p>
      <w:pPr>
        <w:pStyle w:val="Heading3"/>
      </w:pPr>
      <w:bookmarkStart w:id="2190" w:name="_Toc1621"/>
      <w:r>
        <w:t>ادب یتیم</w:t>
      </w:r>
      <w:bookmarkEnd w:id="2190"/>
    </w:p>
    <w:p>
      <w:pPr>
        <w:pStyle w:val="Heading4"/>
      </w:pPr>
      <w:bookmarkStart w:id="2191" w:name="_Toc1622"/>
      <w:r>
        <w:t>29.ادب نمودن یتیم،امری جایز:</w:t>
      </w:r>
      <w:bookmarkEnd w:id="2191"/>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w:t>
      </w:r>
      <w:r>
        <w:rPr>
          <w:rStyle w:val="FootnoteReference"/>
        </w:rPr>
        <w:footnoteReference w:id="230"/>
      </w:r>
      <w:r>
        <w:rPr>
          <w:rFonts w:ascii="IRNazanin" w:hAnsi="IRNazanin" w:eastAsia="IRNazanin" w:cs="IRNazanin"/>
          <w:lang w:bidi="fa-IR"/>
          <w:color w:val="111111"/>
          <w:sz w:val="28"/>
          <w:szCs w:val="28"/>
          <w:rtl/>
        </w:rPr>
        <w:t xml:space="preserve">نساء(4)9</w:t>
      </w:r>
    </w:p>
    <w:p>
      <w:pPr>
        <w:pStyle w:val="BookText"/>
      </w:pPr>
      <w:r>
        <w:rPr>
          <w:rFonts w:ascii="IRNazanin" w:hAnsi="IRNazanin" w:eastAsia="IRNazanin" w:cs="IRNazanin"/>
          <w:lang w:bidi="fa-IR"/>
          <w:color w:val="111111"/>
          <w:sz w:val="28"/>
          <w:szCs w:val="28"/>
          <w:rtl/>
        </w:rPr>
        <w:t xml:space="preserve">ص :219</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74" w:name="pg19842_204556"/>
    <w:bookmarkEnd w:id="174"/>
    <w:p>
      <w:pPr>
        <w:pStyle w:val="Heading3"/>
      </w:pPr>
      <w:bookmarkStart w:id="2192" w:name="_Toc1623"/>
      <w:r>
        <w:t>اذیّت یتیم</w:t>
      </w:r>
      <w:bookmarkEnd w:id="2192"/>
    </w:p>
    <w:p>
      <w:pPr>
        <w:pStyle w:val="Heading4"/>
      </w:pPr>
      <w:bookmarkStart w:id="2193" w:name="_Toc1624"/>
      <w:r>
        <w:t>30.لزوم پرهیز از آزار رساندن به یتیم:</w:t>
      </w:r>
      <w:bookmarkEnd w:id="2193"/>
    </w:p>
    <w:p>
      <w:pPr>
        <w:pStyle w:val="BookText"/>
      </w:pPr>
      <w:r>
        <w:rPr>
          <w:rFonts w:ascii="Amiri" w:hAnsi="Amiri" w:eastAsia="Amiri" w:cs="Amiri"/>
          <w:lang w:bidi="ar-SA"/>
          <w:color w:val="111111"/>
          <w:sz w:val="28"/>
          <w:szCs w:val="28"/>
          <w:rtl/>
        </w:rPr>
        <w:t xml:space="preserve">فَأَمَّا الْیَتِیمَ فَلاٰ تَقْهَرْ. ضحی(93)9</w:t>
      </w:r>
    </w:p>
    <w:p>
      <w:pPr>
        <w:pStyle w:val="Heading4"/>
      </w:pPr>
      <w:bookmarkStart w:id="2194" w:name="_Toc1625"/>
      <w:r>
        <w:t>31.پرخاش به یتیمان و آزار آنان از اعمال تکذیب‌کنندگان قیامت:</w:t>
      </w:r>
      <w:bookmarkEnd w:id="2194"/>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w:t>
      </w:r>
    </w:p>
    <w:p>
      <w:pPr>
        <w:pStyle w:val="BookText"/>
      </w:pPr>
      <w:r>
        <w:rPr>
          <w:rFonts w:ascii="Amiri" w:hAnsi="Amiri" w:eastAsia="Amiri" w:cs="Amiri"/>
          <w:lang w:bidi="ar-SA"/>
          <w:color w:val="111111"/>
          <w:sz w:val="28"/>
          <w:szCs w:val="28"/>
          <w:rtl/>
        </w:rPr>
        <w:t xml:space="preserve">وَ لاٰ یَحُضُّ ... اَلَّذِینَ هُمْ یُرٰاؤُنَ . ماعون(107)1-3 و 6</w:t>
      </w:r>
    </w:p>
    <w:p>
      <w:pPr>
        <w:pStyle w:val="Heading3"/>
      </w:pPr>
      <w:bookmarkStart w:id="2195" w:name="_Toc1626"/>
      <w:r>
        <w:t>ارث یتیم</w:t>
      </w:r>
      <w:bookmarkEnd w:id="2195"/>
    </w:p>
    <w:p>
      <w:pPr>
        <w:pStyle w:val="Heading4"/>
      </w:pPr>
      <w:bookmarkStart w:id="2196" w:name="_Toc1627"/>
      <w:r>
        <w:t>32.غفلت از آزمایش خداوند و دلبستگی به مال دنیا،از اسباب تصاحب و غصب مال الارث یتیم:</w:t>
      </w:r>
      <w:bookmarkEnd w:id="2196"/>
    </w:p>
    <w:p>
      <w:pPr>
        <w:pStyle w:val="BookText"/>
      </w:pPr>
      <w:r>
        <w:rPr>
          <w:rFonts w:ascii="Amiri" w:hAnsi="Amiri" w:eastAsia="Amiri" w:cs="Amiri"/>
          <w:lang w:bidi="ar-SA"/>
          <w:color w:val="111111"/>
          <w:sz w:val="28"/>
          <w:szCs w:val="28"/>
          <w:rtl/>
        </w:rPr>
        <w:t xml:space="preserve">... اِبْتَلاٰهُ ... کَلاّٰ بَلْ لاٰ تُکْرِمُونَ الْیَتِیمَ وَ لاٰ تَحَاضُّونَ ... وَ تَأْکُلُونَ التُّرٰاثَ ... وَ تُحِبُّونَ الْمٰالَ ....فجر(89)16-20</w:t>
      </w:r>
    </w:p>
    <w:p>
      <w:pPr>
        <w:pStyle w:val="Heading4"/>
      </w:pPr>
      <w:bookmarkStart w:id="2197" w:name="_Toc1628"/>
      <w:r>
        <w:t>33.دنیاطلبی و ثروت‌اندوزی، زمینه‌ساز بی‌اعتنایی به ایتام و دست یافتن به مال و ارث آنان:</w:t>
      </w:r>
      <w:bookmarkEnd w:id="2197"/>
    </w:p>
    <w:p>
      <w:pPr>
        <w:pStyle w:val="BookText"/>
      </w:pPr>
      <w:r>
        <w:rPr>
          <w:rFonts w:ascii="Amiri" w:hAnsi="Amiri" w:eastAsia="Amiri" w:cs="Amiri"/>
          <w:lang w:bidi="ar-SA"/>
          <w:color w:val="111111"/>
          <w:sz w:val="28"/>
          <w:szCs w:val="28"/>
          <w:rtl/>
        </w:rPr>
        <w:t xml:space="preserve">... بَلْ لاٰ تُکْرِمُونَ الْیَتِیمَ وَ تَأْکُلُونَ التُّرٰاثَ ...</w:t>
      </w:r>
    </w:p>
    <w:p>
      <w:pPr>
        <w:pStyle w:val="BookText"/>
      </w:pPr>
      <w:r>
        <w:rPr>
          <w:rFonts w:ascii="Amiri" w:hAnsi="Amiri" w:eastAsia="Amiri" w:cs="Amiri"/>
          <w:lang w:bidi="ar-SA"/>
          <w:color w:val="111111"/>
          <w:sz w:val="28"/>
          <w:szCs w:val="28"/>
          <w:rtl/>
        </w:rPr>
        <w:t xml:space="preserve">وَ تُحِبُّونَ الْمٰالَ حُبًّا جَمًّا. فجر(89)17 و 19 و 20</w:t>
      </w:r>
    </w:p>
    <w:p>
      <w:pPr>
        <w:pStyle w:val="Heading4"/>
      </w:pPr>
      <w:bookmarkStart w:id="2198" w:name="_Toc1629"/>
      <w:r>
        <w:t>34.هشدار خداوند به محروم‌کنندگان یتیمان،بعد از خود،از ارث:</w:t>
      </w:r>
      <w:bookmarkEnd w:id="2198"/>
    </w:p>
    <w:p>
      <w:pPr>
        <w:pStyle w:val="BookText"/>
      </w:pPr>
      <w:r>
        <w:rPr>
          <w:rFonts w:ascii="Amiri" w:hAnsi="Amiri" w:eastAsia="Amiri" w:cs="Amiri"/>
          <w:lang w:bidi="ar-SA"/>
          <w:color w:val="111111"/>
          <w:sz w:val="28"/>
          <w:szCs w:val="28"/>
          <w:rtl/>
        </w:rPr>
        <w:t xml:space="preserve">لِلرِّجٰالِ نَصِیبٌ ... وَ لِلنِّسٰاءِ نَصِیبٌ ... وَ لْیَخْشَ الَّذِینَ لَوْ تَرَکُوا مِنْ خَلْفِهِمْ ذُرِّیَّةً ضِعٰافاً ... فَلْیَتَّقُوا اللّٰهَ ... </w:t>
      </w:r>
      <w:r>
        <w:rPr>
          <w:rStyle w:val="FootnoteReference"/>
        </w:rPr>
        <w:footnoteReference w:id="231"/>
      </w:r>
      <w:r>
        <w:rPr>
          <w:rFonts w:ascii="IRNazanin" w:hAnsi="IRNazanin" w:eastAsia="IRNazanin" w:cs="IRNazanin"/>
          <w:lang w:bidi="fa-IR"/>
          <w:color w:val="111111"/>
          <w:sz w:val="28"/>
          <w:szCs w:val="28"/>
          <w:rtl/>
        </w:rPr>
        <w:t xml:space="preserve">نساء(4)7 و 9</w:t>
      </w:r>
    </w:p>
    <w:p>
      <w:pPr>
        <w:pStyle w:val="BookText"/>
      </w:pPr>
      <w:r>
        <w:rPr>
          <w:rFonts w:ascii="Amiri" w:hAnsi="Amiri" w:eastAsia="Amiri" w:cs="Amiri"/>
          <w:lang w:bidi="ar-SA"/>
          <w:color w:val="111111"/>
          <w:sz w:val="28"/>
          <w:szCs w:val="28"/>
          <w:rtl/>
        </w:rPr>
        <w:t xml:space="preserve">وَ یَسْتَفْتُونَکَ فِی النِّسٰاءِ قُلِ اللّٰهُ یُفْتِیکُمْ فِیهِنَّ وَ مٰا</w:t>
      </w:r>
    </w:p>
    <w:p>
      <w:pPr>
        <w:pStyle w:val="BookText"/>
      </w:pPr>
      <w:r>
        <w:rPr>
          <w:rFonts w:ascii="Amiri" w:hAnsi="Amiri" w:eastAsia="Amiri" w:cs="Amiri"/>
          <w:lang w:bidi="ar-SA"/>
          <w:color w:val="111111"/>
          <w:sz w:val="28"/>
          <w:szCs w:val="28"/>
          <w:rtl/>
        </w:rPr>
        <w:t xml:space="preserve">یُتْلیٰ عَلَیْکُمْ فِی الْکِتٰابِ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 نساء(4)127</w:t>
      </w:r>
    </w:p>
    <w:p>
      <w:pPr>
        <w:pStyle w:val="Heading4"/>
      </w:pPr>
      <w:bookmarkStart w:id="2199" w:name="_Toc1630"/>
      <w:r>
        <w:t>35. تصاحب‌کنندگان ارث یتیمان،بازندۀ امتحان الهی:</w:t>
      </w:r>
      <w:bookmarkEnd w:id="2199"/>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تَأْکُلُونَ التُّرٰاثَ أَکْلاً لَمًّا. فجر(89)16 و 17 و 19</w:t>
      </w:r>
    </w:p>
    <w:p>
      <w:pPr>
        <w:pStyle w:val="Heading4"/>
      </w:pPr>
      <w:bookmarkStart w:id="2200" w:name="_Toc1631"/>
      <w:r>
        <w:t>36.تصرّف در ارث یتیمان،از سوی مردم عصر جاهلیّت:</w:t>
      </w:r>
      <w:bookmarkEnd w:id="2200"/>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تَأْکُلُونَ التُّرٰاثَ أَکْلاً لَمًّا. فجر(89)17 و 19</w:t>
      </w:r>
    </w:p>
    <w:p>
      <w:pPr>
        <w:pStyle w:val="Heading4"/>
      </w:pPr>
      <w:bookmarkStart w:id="2201" w:name="_Toc1632"/>
      <w:r>
        <w:t>37.دلبستگی به مال دنیا،از اسباب محروم کردن یتیمان از ارث:</w:t>
      </w:r>
      <w:bookmarkEnd w:id="2201"/>
    </w:p>
    <w:p>
      <w:pPr>
        <w:pStyle w:val="BookText"/>
      </w:pPr>
      <w:r>
        <w:rPr>
          <w:rFonts w:ascii="Amiri" w:hAnsi="Amiri" w:eastAsia="Amiri" w:cs="Amiri"/>
          <w:lang w:bidi="ar-SA"/>
          <w:color w:val="111111"/>
          <w:sz w:val="28"/>
          <w:szCs w:val="28"/>
          <w:rtl/>
        </w:rPr>
        <w:t xml:space="preserve">وَ أَمّٰا إِذٰا مَا ابْتَلاٰهُ فَقَدَرَ عَلَیْهِ رِزْقَهُ فَیَقُولُ رَبِّی أَهٰانَنِ</w:t>
      </w:r>
    </w:p>
    <w:p>
      <w:pPr>
        <w:pStyle w:val="BookText"/>
      </w:pPr>
      <w:r>
        <w:rPr>
          <w:rFonts w:ascii="Amiri" w:hAnsi="Amiri" w:eastAsia="Amiri" w:cs="Amiri"/>
          <w:lang w:bidi="ar-SA"/>
          <w:color w:val="111111"/>
          <w:sz w:val="28"/>
          <w:szCs w:val="28"/>
          <w:rtl/>
        </w:rPr>
        <w:t xml:space="preserve">کَلاّٰ بَلْ لاٰ تُکْرِمُونَ الْیَتِیمَ</w:t>
      </w:r>
    </w:p>
    <w:p>
      <w:pPr>
        <w:pStyle w:val="BookText"/>
      </w:pPr>
      <w:r>
        <w:rPr>
          <w:rFonts w:ascii="Amiri" w:hAnsi="Amiri" w:eastAsia="Amiri" w:cs="Amiri"/>
          <w:lang w:bidi="ar-SA"/>
          <w:color w:val="111111"/>
          <w:sz w:val="28"/>
          <w:szCs w:val="28"/>
          <w:rtl/>
        </w:rPr>
        <w:t xml:space="preserve">وَ لاٰ تَحَاضُّونَ عَلیٰ طَعٰامِ الْمِسْکِینِ</w:t>
      </w:r>
    </w:p>
    <w:p>
      <w:pPr>
        <w:pStyle w:val="BookText"/>
      </w:pPr>
      <w:r>
        <w:rPr>
          <w:rFonts w:ascii="Amiri" w:hAnsi="Amiri" w:eastAsia="Amiri" w:cs="Amiri"/>
          <w:lang w:bidi="ar-SA"/>
          <w:color w:val="111111"/>
          <w:sz w:val="28"/>
          <w:szCs w:val="28"/>
          <w:rtl/>
        </w:rPr>
        <w:t xml:space="preserve">وَ تَأْکُلُونَ التُّرٰاثَ أَکْلاً لَمًّا</w:t>
      </w:r>
    </w:p>
    <w:p>
      <w:pPr>
        <w:pStyle w:val="BookText"/>
      </w:pPr>
      <w:r>
        <w:rPr>
          <w:rFonts w:ascii="Amiri" w:hAnsi="Amiri" w:eastAsia="Amiri" w:cs="Amiri"/>
          <w:lang w:bidi="ar-SA"/>
          <w:color w:val="111111"/>
          <w:sz w:val="28"/>
          <w:szCs w:val="28"/>
          <w:rtl/>
        </w:rPr>
        <w:t xml:space="preserve">وَ تُحِبُّونَ الْمٰالَ حُبًّا جَمًّا. فجر(89)16-20</w:t>
      </w:r>
    </w:p>
    <w:p>
      <w:pPr>
        <w:pStyle w:val="BookText"/>
      </w:pPr>
      <w:r>
        <w:rPr>
          <w:rFonts w:ascii="IRNazanin" w:hAnsi="IRNazanin" w:eastAsia="IRNazanin" w:cs="IRNazanin"/>
          <w:lang w:bidi="fa-IR"/>
          <w:color w:val="111111"/>
          <w:sz w:val="28"/>
          <w:szCs w:val="28"/>
          <w:rtl/>
        </w:rPr>
        <w:t xml:space="preserve">ص :220</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75" w:name="pg19842_204557"/>
    <w:bookmarkEnd w:id="175"/>
    <w:p>
      <w:pPr>
        <w:pStyle w:val="Heading3"/>
      </w:pPr>
      <w:bookmarkStart w:id="2202" w:name="_Toc1633"/>
      <w:r>
        <w:t>ازدواج با یتیم</w:t>
      </w:r>
      <w:bookmarkEnd w:id="2202"/>
    </w:p>
    <w:p>
      <w:pPr>
        <w:pStyle w:val="Heading4"/>
      </w:pPr>
      <w:bookmarkStart w:id="2203" w:name="_Toc1634"/>
      <w:r>
        <w:t>38.جواز ازدواج با دختران یتیم،در صورت رعایت عدالت در حق آنان:</w:t>
      </w:r>
      <w:bookmarkEnd w:id="2203"/>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....نساء(4)3</w:t>
      </w:r>
    </w:p>
    <w:p>
      <w:pPr>
        <w:pStyle w:val="Heading4"/>
      </w:pPr>
      <w:bookmarkStart w:id="2204" w:name="_Toc1635"/>
      <w:r>
        <w:t>39.لزوم رعایت قسط و عدالت،در مورد ازدواج با دختران یتیم:</w:t>
      </w:r>
      <w:bookmarkEnd w:id="2204"/>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....نساء(4)3</w:t>
      </w:r>
    </w:p>
    <w:p>
      <w:pPr>
        <w:pStyle w:val="Heading4"/>
      </w:pPr>
      <w:bookmarkStart w:id="2205" w:name="_Toc1636"/>
      <w:r>
        <w:t>40.عدم جواز ازدواج با دختران یتیم،با خوف از عدم رعایت عدالت نسبت به آنان:</w:t>
      </w:r>
      <w:bookmarkEnd w:id="2205"/>
    </w:p>
    <w:p>
      <w:pPr>
        <w:pStyle w:val="BookText"/>
      </w:pPr>
      <w:r>
        <w:rPr>
          <w:rFonts w:ascii="Amiri" w:hAnsi="Amiri" w:eastAsia="Amiri" w:cs="Amiri"/>
          <w:lang w:bidi="ar-SA"/>
          <w:color w:val="111111"/>
          <w:sz w:val="28"/>
          <w:szCs w:val="28"/>
          <w:rtl/>
        </w:rPr>
        <w:t xml:space="preserve">وَ إِنْ خِفْتُمْ أَلاّٰ تُقْسِطُوا فِی الْیَتٰامیٰ فَانْکِحُوا مٰا طٰابَ لَکُمْ ....نساء(4)3</w:t>
      </w:r>
    </w:p>
    <w:p>
      <w:pPr>
        <w:pStyle w:val="Heading4"/>
      </w:pPr>
      <w:bookmarkStart w:id="2206" w:name="_Toc1637"/>
      <w:r>
        <w:t>41.ممدوح بودن ازدواج با دختران یتیم،به قصد خیر و کمک به آنان:</w:t>
      </w:r>
      <w:bookmarkEnd w:id="2206"/>
    </w:p>
    <w:p>
      <w:pPr>
        <w:pStyle w:val="BookText"/>
      </w:pPr>
      <w:r>
        <w:rPr>
          <w:rFonts w:ascii="Amiri" w:hAnsi="Amiri" w:eastAsia="Amiri" w:cs="Amiri"/>
          <w:lang w:bidi="ar-SA"/>
          <w:color w:val="111111"/>
          <w:sz w:val="28"/>
          <w:szCs w:val="28"/>
          <w:rtl/>
        </w:rPr>
        <w:t xml:space="preserve">... وَ تَرْغَبُونَ أَنْ تَنْکِحُوهُنَّ ... وَ أَنْ تَقُومُوا لِلْیَتٰامیٰ بِالْقِسْطِ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نساء(4)127</w:t>
      </w:r>
    </w:p>
    <w:p>
      <w:pPr>
        <w:pStyle w:val="Heading4"/>
      </w:pPr>
      <w:bookmarkStart w:id="2207" w:name="_Toc1638"/>
      <w:r>
        <w:t>42.نکوهش خداوند نسبت به اولیای ایتام،در مورد نادیده گرفتن حق ازدواج برای دختران یتیم:</w:t>
      </w:r>
      <w:bookmarkEnd w:id="2207"/>
    </w:p>
    <w:p>
      <w:pPr>
        <w:pStyle w:val="BookText"/>
      </w:pPr>
      <w:r>
        <w:rPr>
          <w:rFonts w:ascii="Amiri" w:hAnsi="Amiri" w:eastAsia="Amiri" w:cs="Amiri"/>
          <w:lang w:bidi="ar-SA"/>
          <w:color w:val="111111"/>
          <w:sz w:val="28"/>
          <w:szCs w:val="28"/>
          <w:rtl/>
        </w:rPr>
        <w:t xml:space="preserve">... فِی یَتٰامَی النِّسٰاءِ اللاّٰتِی لاٰ تُؤْتُونَهُنَّ مٰا کُتِبَ لَهُنَّ وَ تَرْغَبُونَ أَنْ تَنْکِحُوهُنَّ ....نساء(4)127</w:t>
      </w:r>
    </w:p>
    <w:p>
      <w:pPr>
        <w:pStyle w:val="Heading4"/>
      </w:pPr>
      <w:bookmarkStart w:id="2208" w:name="_Toc1639"/>
      <w:r>
        <w:t>43.مذمّت ازدواج با دختران یتیم،به قصد تصرّف در اموال آنان:</w:t>
      </w:r>
      <w:bookmarkEnd w:id="2208"/>
    </w:p>
    <w:p>
      <w:pPr>
        <w:pStyle w:val="BookText"/>
      </w:pPr>
      <w:r>
        <w:rPr>
          <w:rFonts w:ascii="Amiri" w:hAnsi="Amiri" w:eastAsia="Amiri" w:cs="Amiri"/>
          <w:lang w:bidi="ar-SA"/>
          <w:color w:val="111111"/>
          <w:sz w:val="28"/>
          <w:szCs w:val="28"/>
          <w:rtl/>
        </w:rPr>
        <w:t xml:space="preserve">... فِی یَتٰامَی النِّسٰاءِ اللاّٰتِی لاٰ تُؤْتُونَهُنَّ مٰا کُتِبَ لَهُنَّ وَ تَرْغَبُونَ أَنْ تَنْکِحُوهُنَّ ....نساء(4)127</w:t>
      </w:r>
    </w:p>
    <w:p>
      <w:pPr>
        <w:pStyle w:val="Heading3"/>
      </w:pPr>
      <w:bookmarkStart w:id="2209" w:name="_Toc1640"/>
      <w:r>
        <w:t>اصلاح امور یتیمان</w:t>
      </w:r>
      <w:bookmarkEnd w:id="2209"/>
    </w:p>
    <w:p>
      <w:pPr>
        <w:pStyle w:val="Heading4"/>
      </w:pPr>
      <w:bookmarkStart w:id="2210" w:name="_Toc1641"/>
      <w:r>
        <w:t>44.لزوم اصلاح امور یتیمان و پرهیز از افسادگری، در امور مربوط به آنان:</w:t>
      </w:r>
      <w:bookmarkEnd w:id="2210"/>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وَ اللّٰهُ یَعْلَمُ الْمُفْسِدَ مِنَ الْمُصْلِحِ ....بقره(2)220</w:t>
      </w:r>
    </w:p>
    <w:p>
      <w:pPr>
        <w:pStyle w:val="Heading4"/>
      </w:pPr>
      <w:bookmarkStart w:id="2211" w:name="_Toc1642"/>
      <w:r>
        <w:t>45.اصلاح امور ایتام،مورد ترغیب خداوند:</w:t>
      </w:r>
      <w:bookmarkEnd w:id="2211"/>
    </w:p>
    <w:p>
      <w:pPr>
        <w:pStyle w:val="BookText"/>
      </w:pPr>
      <w:r>
        <w:rPr>
          <w:rFonts w:ascii="Amiri" w:hAnsi="Amiri" w:eastAsia="Amiri" w:cs="Amiri"/>
          <w:lang w:bidi="ar-SA"/>
          <w:color w:val="111111"/>
          <w:sz w:val="28"/>
          <w:szCs w:val="28"/>
          <w:rtl/>
        </w:rPr>
        <w:t xml:space="preserve">... وَ یَسْئَلُونَکَ عَنِ الْیَتٰامیٰ قُلْ إِصْلاٰحٌ لَهُمْ خَیْرٌ ... وَ اللّٰهُ یَعْلَمُ الْمُفْسِدَ مِنَ الْمُصْلِحِ ....بقره(2)220</w:t>
      </w:r>
    </w:p>
    <w:p>
      <w:pPr>
        <w:pStyle w:val="Heading4"/>
      </w:pPr>
      <w:bookmarkStart w:id="2212" w:name="_Toc1643"/>
      <w:r>
        <w:t>46.بهتر بودن معاشرت و اصلاح امور ایتام،از کناره‌گیری از آنان:</w:t>
      </w:r>
      <w:bookmarkEnd w:id="2212"/>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وَ اللّٰهُ ....بقره(2)220</w:t>
      </w:r>
    </w:p>
    <w:p>
      <w:pPr>
        <w:pStyle w:val="BookText"/>
      </w:pPr>
      <w:r>
        <w:rPr>
          <w:rFonts w:ascii="IRNazanin" w:hAnsi="IRNazanin" w:eastAsia="IRNazanin" w:cs="IRNazanin"/>
          <w:lang w:bidi="fa-IR"/>
          <w:color w:val="111111"/>
          <w:sz w:val="28"/>
          <w:szCs w:val="28"/>
          <w:rtl/>
        </w:rPr>
        <w:t xml:space="preserve">نیز==&gt;همین مدخل،دختران یتیم</w:t>
      </w:r>
    </w:p>
    <w:p>
      <w:pPr>
        <w:pStyle w:val="Heading3"/>
      </w:pPr>
      <w:bookmarkStart w:id="2213" w:name="_Toc1644"/>
      <w:r>
        <w:t>اطعام به یتیم</w:t>
      </w:r>
      <w:bookmarkEnd w:id="2213"/>
    </w:p>
    <w:p>
      <w:pPr>
        <w:pStyle w:val="Heading4"/>
      </w:pPr>
      <w:bookmarkStart w:id="2214" w:name="_Toc1645"/>
      <w:r>
        <w:t>47.اطعام ایتام خویشاوند،امری ارزشمند:</w:t>
      </w:r>
      <w:bookmarkEnd w:id="2214"/>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 . بلد(90)14 و 15</w:t>
      </w:r>
    </w:p>
    <w:p>
      <w:pPr>
        <w:pStyle w:val="Heading4"/>
      </w:pPr>
      <w:bookmarkStart w:id="2215" w:name="_Toc1646"/>
      <w:r>
        <w:t>48.اطعام یتیم در روزگار گرفتاری آنان به گرسنگی، نشانۀ موفقیّت در مجاهده با هواهای نفسانی:</w:t>
      </w:r>
      <w:bookmarkEnd w:id="2215"/>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 . </w:t>
      </w:r>
      <w:r>
        <w:rPr>
          <w:rStyle w:val="FootnoteReference"/>
        </w:rPr>
        <w:footnoteReference w:id="232"/>
      </w:r>
      <w:r>
        <w:rPr>
          <w:rFonts w:ascii="IRNazanin" w:hAnsi="IRNazanin" w:eastAsia="IRNazanin" w:cs="IRNazanin"/>
          <w:lang w:bidi="fa-IR"/>
          <w:color w:val="111111"/>
          <w:sz w:val="28"/>
          <w:szCs w:val="28"/>
          <w:rtl/>
        </w:rPr>
        <w:t xml:space="preserve">بلد(90)11 و 12 و 14 و 15</w:t>
      </w:r>
    </w:p>
    <w:p>
      <w:pPr>
        <w:pStyle w:val="BookText"/>
      </w:pPr>
      <w:r>
        <w:rPr>
          <w:rFonts w:ascii="IRNazanin" w:hAnsi="IRNazanin" w:eastAsia="IRNazanin" w:cs="IRNazanin"/>
          <w:lang w:bidi="fa-IR"/>
          <w:color w:val="111111"/>
          <w:sz w:val="28"/>
          <w:szCs w:val="28"/>
          <w:rtl/>
        </w:rPr>
        <w:t xml:space="preserve">ص :221</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76" w:name="pg19842_204558"/>
    <w:bookmarkEnd w:id="176"/>
    <w:p>
      <w:pPr>
        <w:pStyle w:val="Heading4"/>
      </w:pPr>
      <w:bookmarkStart w:id="2216" w:name="_Toc1647"/>
      <w:r>
        <w:t>49.اطعام ایتام خویشاوند،مقدّم بر یتیمان غیر خویشاوند:</w:t>
      </w:r>
      <w:bookmarkEnd w:id="2216"/>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 . بلد(90)14 و 15</w:t>
      </w:r>
    </w:p>
    <w:p>
      <w:pPr>
        <w:pStyle w:val="Heading4"/>
      </w:pPr>
      <w:bookmarkStart w:id="2217" w:name="_Toc1648"/>
      <w:r>
        <w:t>50.اطعام ایثارگرانه به ایتامِ نیازمند،از ویژگیهای ابرار:</w:t>
      </w:r>
      <w:bookmarkEnd w:id="2217"/>
    </w:p>
    <w:p>
      <w:pPr>
        <w:pStyle w:val="BookText"/>
      </w:pPr>
      <w:r>
        <w:rPr>
          <w:rFonts w:ascii="Amiri" w:hAnsi="Amiri" w:eastAsia="Amiri" w:cs="Amiri"/>
          <w:lang w:bidi="ar-SA"/>
          <w:color w:val="111111"/>
          <w:sz w:val="28"/>
          <w:szCs w:val="28"/>
          <w:rtl/>
        </w:rPr>
        <w:t xml:space="preserve">إِنَّ الْأَبْرٰارَ ... وَ یُطْعِمُونَ الطَّعٰامَ عَلیٰ حُبِّهِ مِسْکِیناً وَ یَتِیماً ....انسان(76)5 و 8</w:t>
      </w:r>
    </w:p>
    <w:p>
      <w:pPr>
        <w:pStyle w:val="Heading4"/>
      </w:pPr>
      <w:bookmarkStart w:id="2218" w:name="_Toc1649"/>
      <w:r>
        <w:t>51.اطعام یتیم،در حال نیازمندی خود به آن، موجب ستایش و قدردانی خداوند:</w:t>
      </w:r>
      <w:bookmarkEnd w:id="2218"/>
    </w:p>
    <w:p>
      <w:pPr>
        <w:pStyle w:val="BookText"/>
      </w:pPr>
      <w:r>
        <w:rPr>
          <w:rFonts w:ascii="Amiri" w:hAnsi="Amiri" w:eastAsia="Amiri" w:cs="Amiri"/>
          <w:lang w:bidi="ar-SA"/>
          <w:color w:val="111111"/>
          <w:sz w:val="28"/>
          <w:szCs w:val="28"/>
          <w:rtl/>
        </w:rPr>
        <w:t xml:space="preserve">وَ یُطْعِمُونَ الطَّعٰامَ عَلیٰ حُبِّهِ مِسْکِیناً وَ یَتِیماً وَ أَسِیراً. </w:t>
      </w:r>
      <w:r>
        <w:rPr>
          <w:rStyle w:val="FootnoteReference"/>
        </w:rPr>
        <w:footnoteReference w:id="233"/>
      </w:r>
      <w:r>
        <w:rPr>
          <w:rFonts w:ascii="IRNazanin" w:hAnsi="IRNazanin" w:eastAsia="IRNazanin" w:cs="IRNazanin"/>
          <w:lang w:bidi="fa-IR"/>
          <w:color w:val="111111"/>
          <w:sz w:val="28"/>
          <w:szCs w:val="28"/>
          <w:rtl/>
        </w:rPr>
        <w:t xml:space="preserve">انسان(76)8</w:t>
      </w:r>
    </w:p>
    <w:p>
      <w:pPr>
        <w:pStyle w:val="Heading4"/>
      </w:pPr>
      <w:bookmarkStart w:id="2219" w:name="_Toc1650"/>
      <w:r>
        <w:t>52.قرار گرفتن اعراض‌کنندگان از اطعام به ایتام خویشاوند،در زمرۀ اصحاب شوم،در قیامت:</w:t>
      </w:r>
      <w:bookmarkEnd w:id="2219"/>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ذٰا مَقْرَبَةٍ</w:t>
      </w:r>
    </w:p>
    <w:p>
      <w:pPr>
        <w:pStyle w:val="BookText"/>
      </w:pPr>
      <w:r>
        <w:rPr>
          <w:rFonts w:ascii="Amiri" w:hAnsi="Amiri" w:eastAsia="Amiri" w:cs="Amiri"/>
          <w:lang w:bidi="ar-SA"/>
          <w:color w:val="111111"/>
          <w:sz w:val="28"/>
          <w:szCs w:val="28"/>
          <w:rtl/>
        </w:rPr>
        <w:t xml:space="preserve">أُولٰئِکَ أَصْحٰابُ الْمَیْمَنَةِ</w:t>
      </w:r>
    </w:p>
    <w:p>
      <w:pPr>
        <w:pStyle w:val="BookText"/>
      </w:pPr>
      <w:r>
        <w:rPr>
          <w:rFonts w:ascii="Amiri" w:hAnsi="Amiri" w:eastAsia="Amiri" w:cs="Amiri"/>
          <w:lang w:bidi="ar-SA"/>
          <w:color w:val="111111"/>
          <w:sz w:val="28"/>
          <w:szCs w:val="28"/>
          <w:rtl/>
        </w:rPr>
        <w:t xml:space="preserve">وَ الَّذِینَ کَفَرُوا بِآیٰاتِنٰا هُمْ أَصْحٰابُ الْمَشْأَمَةِ . بلد(90)11 و 12 و 14 و 15 و 18 و 19</w:t>
      </w:r>
    </w:p>
    <w:p>
      <w:pPr>
        <w:pStyle w:val="Heading4"/>
      </w:pPr>
      <w:bookmarkStart w:id="2220" w:name="_Toc1651"/>
      <w:r>
        <w:t>53.رساندن غذا به ایتام،در هنگام قحطی،وظیفۀ بزرگ و سنگین برای افراد با ایمان و ثروتمند:</w:t>
      </w:r>
      <w:bookmarkEnd w:id="2220"/>
    </w:p>
    <w:p>
      <w:pPr>
        <w:pStyle w:val="BookText"/>
      </w:pPr>
      <w:r>
        <w:rPr>
          <w:rFonts w:ascii="Amiri" w:hAnsi="Amiri" w:eastAsia="Amiri" w:cs="Amiri"/>
          <w:lang w:bidi="ar-SA"/>
          <w:color w:val="111111"/>
          <w:sz w:val="28"/>
          <w:szCs w:val="28"/>
          <w:rtl/>
        </w:rPr>
        <w:t xml:space="preserve">فَلاَ اقْتَحَمَ الْعَقَبَةَ</w:t>
      </w:r>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أَوْ إِطْعٰامٌ فِی یَوْمٍ ذِی مَسْغَبَةٍ</w:t>
      </w:r>
    </w:p>
    <w:p>
      <w:pPr>
        <w:pStyle w:val="BookText"/>
      </w:pPr>
      <w:r>
        <w:rPr>
          <w:rFonts w:ascii="Amiri" w:hAnsi="Amiri" w:eastAsia="Amiri" w:cs="Amiri"/>
          <w:lang w:bidi="ar-SA"/>
          <w:color w:val="111111"/>
          <w:sz w:val="28"/>
          <w:szCs w:val="28"/>
          <w:rtl/>
        </w:rPr>
        <w:t xml:space="preserve">یَتِیماً ... ثُمَّ کٰانَ مِنَ الَّذِینَ آمَنُوا ....بلد(90)11 و 12 و 14 و 15 و 17</w:t>
      </w:r>
    </w:p>
    <w:p>
      <w:pPr>
        <w:pStyle w:val="Heading3"/>
      </w:pPr>
      <w:bookmarkStart w:id="2221" w:name="_Toc1652"/>
      <w:r>
        <w:t>امتحان یتیم</w:t>
      </w:r>
      <w:bookmarkEnd w:id="2221"/>
    </w:p>
    <w:p>
      <w:pPr>
        <w:pStyle w:val="Heading4"/>
      </w:pPr>
      <w:bookmarkStart w:id="2222" w:name="_Toc1653"/>
      <w:r>
        <w:t>54.لزوم آزمایش یتیمان،جهت دفع اموالشان به آنان:</w:t>
      </w:r>
      <w:bookmarkEnd w:id="2222"/>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....نساء(4)6</w:t>
      </w:r>
    </w:p>
    <w:p>
      <w:pPr>
        <w:pStyle w:val="Heading3"/>
      </w:pPr>
      <w:bookmarkStart w:id="2223" w:name="_Toc1654"/>
      <w:r>
        <w:t>انفاق به یتیم</w:t>
      </w:r>
      <w:bookmarkEnd w:id="2223"/>
    </w:p>
    <w:p>
      <w:pPr>
        <w:pStyle w:val="Heading4"/>
      </w:pPr>
      <w:bookmarkStart w:id="2224" w:name="_Toc1655"/>
      <w:r>
        <w:t>55.لزوم تکفّل و رسیدگی به امور یتیمان و انفاق به آنان:</w:t>
      </w:r>
      <w:bookmarkEnd w:id="2224"/>
    </w:p>
    <w:p>
      <w:pPr>
        <w:pStyle w:val="BookText"/>
      </w:pPr>
      <w:r>
        <w:rPr>
          <w:rFonts w:ascii="Amiri" w:hAnsi="Amiri" w:eastAsia="Amiri" w:cs="Amiri"/>
          <w:lang w:bidi="ar-SA"/>
          <w:color w:val="111111"/>
          <w:sz w:val="28"/>
          <w:szCs w:val="28"/>
          <w:rtl/>
        </w:rPr>
        <w:t xml:space="preserve">یَسْئَلُونَکَ مٰا ذٰا یُنْفِقُونَ قُلْ مٰا أَنْفَقْتُمْ مِنْ خَیْرٍ فَلِلْوٰالِدَیْنِ وَ الْأَقْرَبِینَ وَ الْیَتٰامیٰ ....بقره(2)215</w:t>
      </w:r>
    </w:p>
    <w:p>
      <w:pPr>
        <w:pStyle w:val="Heading4"/>
      </w:pPr>
      <w:bookmarkStart w:id="2225" w:name="_Toc1656"/>
      <w:r>
        <w:t>56.استحباب انفاق به یتیم خویشاوند و غیر وارث، هنگام تقسیم ارث:</w:t>
      </w:r>
      <w:bookmarkEnd w:id="2225"/>
    </w:p>
    <w:p>
      <w:pPr>
        <w:pStyle w:val="BookText"/>
      </w:pPr>
      <w:r>
        <w:rPr>
          <w:rFonts w:ascii="Amiri" w:hAnsi="Amiri" w:eastAsia="Amiri" w:cs="Amiri"/>
          <w:lang w:bidi="ar-SA"/>
          <w:color w:val="111111"/>
          <w:sz w:val="28"/>
          <w:szCs w:val="28"/>
          <w:rtl/>
        </w:rPr>
        <w:t xml:space="preserve">وَ إِذٰا حَضَرَ الْقِسْمَةَ ... وَ الْیَتٰامیٰ ... فَارْزُقُوهُمْ مِنْهُ ....نساء(4)8</w:t>
      </w:r>
    </w:p>
    <w:p>
      <w:pPr>
        <w:pStyle w:val="Heading3"/>
      </w:pPr>
      <w:bookmarkStart w:id="2226" w:name="_Toc1657"/>
      <w:r>
        <w:t>بلوغ یتیم</w:t>
      </w:r>
      <w:bookmarkEnd w:id="2226"/>
    </w:p>
    <w:p>
      <w:pPr>
        <w:pStyle w:val="BookText"/>
      </w:pPr>
      <w:r>
        <w:rPr>
          <w:rFonts w:ascii="IRNazanin" w:hAnsi="IRNazanin" w:eastAsia="IRNazanin" w:cs="IRNazanin"/>
          <w:lang w:bidi="fa-IR"/>
          <w:color w:val="111111"/>
          <w:sz w:val="28"/>
          <w:szCs w:val="28"/>
          <w:rtl/>
        </w:rPr>
        <w:t xml:space="preserve">==&gt;همین مدخل،رشد یتیم</w:t>
      </w:r>
    </w:p>
    <w:p>
      <w:pPr>
        <w:pStyle w:val="Heading3"/>
      </w:pPr>
      <w:bookmarkStart w:id="2227" w:name="_Toc1658"/>
      <w:r>
        <w:t>بنی اسرائیل و یتیم</w:t>
      </w:r>
      <w:bookmarkEnd w:id="2227"/>
    </w:p>
    <w:p>
      <w:pPr>
        <w:pStyle w:val="Heading4"/>
      </w:pPr>
      <w:bookmarkStart w:id="2228" w:name="_Toc1659"/>
      <w:r>
        <w:t>57.پیمان خداوند از بنی اسرائیل،مبنی بر احسان به یتیمان:</w:t>
      </w:r>
      <w:bookmarkEnd w:id="2228"/>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w:t>
      </w:r>
    </w:p>
    <w:p>
      <w:pPr>
        <w:pStyle w:val="BookText"/>
      </w:pPr>
      <w:r>
        <w:rPr>
          <w:rFonts w:ascii="IRNazanin" w:hAnsi="IRNazanin" w:eastAsia="IRNazanin" w:cs="IRNazanin"/>
          <w:lang w:bidi="fa-IR"/>
          <w:color w:val="111111"/>
          <w:sz w:val="28"/>
          <w:szCs w:val="28"/>
          <w:rtl/>
        </w:rPr>
        <w:t xml:space="preserve">ص :222</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77" w:name="pg19842_204559"/>
    <w:bookmarkEnd w:id="177"/>
    <w:p>
      <w:pPr>
        <w:pStyle w:val="BookText"/>
      </w:pPr>
      <w:r>
        <w:rPr>
          <w:rFonts w:ascii="Amiri" w:hAnsi="Amiri" w:eastAsia="Amiri" w:cs="Amiri"/>
          <w:lang w:bidi="ar-SA"/>
          <w:color w:val="111111"/>
          <w:sz w:val="28"/>
          <w:szCs w:val="28"/>
          <w:rtl/>
        </w:rPr>
        <w:t xml:space="preserve">مُعْرِضُونَ . بقره(2)83</w:t>
      </w:r>
    </w:p>
    <w:p>
      <w:pPr>
        <w:pStyle w:val="Heading4"/>
      </w:pPr>
      <w:bookmarkStart w:id="2229" w:name="_Toc1660"/>
      <w:r>
        <w:t>58. پیمان‌شکنی اکثر بنی اسرائیل،با بی‌اعتنایی به یتیمان:</w:t>
      </w:r>
      <w:bookmarkEnd w:id="2229"/>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 . بقره(2)83</w:t>
      </w:r>
    </w:p>
    <w:p>
      <w:pPr>
        <w:pStyle w:val="Heading3"/>
      </w:pPr>
      <w:bookmarkStart w:id="2230" w:name="_Toc1661"/>
      <w:r>
        <w:t>پناه به یتیم</w:t>
      </w:r>
      <w:bookmarkEnd w:id="2230"/>
    </w:p>
    <w:p>
      <w:pPr>
        <w:pStyle w:val="BookText"/>
      </w:pPr>
      <w:r>
        <w:rPr>
          <w:rFonts w:ascii="IRNazanin" w:hAnsi="IRNazanin" w:eastAsia="IRNazanin" w:cs="IRNazanin"/>
          <w:lang w:bidi="fa-IR"/>
          <w:color w:val="111111"/>
          <w:sz w:val="28"/>
          <w:szCs w:val="28"/>
          <w:rtl/>
        </w:rPr>
        <w:t xml:space="preserve">==&gt;همین مدخل،احترام به یتیم</w:t>
      </w:r>
    </w:p>
    <w:p>
      <w:pPr>
        <w:pStyle w:val="Heading3"/>
      </w:pPr>
      <w:bookmarkStart w:id="2231" w:name="_Toc1662"/>
      <w:r>
        <w:t>تحقیر یتیم</w:t>
      </w:r>
      <w:bookmarkEnd w:id="2231"/>
    </w:p>
    <w:p>
      <w:pPr>
        <w:pStyle w:val="Heading4"/>
      </w:pPr>
      <w:bookmarkStart w:id="2232" w:name="_Toc1663"/>
      <w:r>
        <w:t>59.محروم ساختن ایتام از اکرام و احترام و بها ندادن به آنان در عصر جاهلیّت،مورد مذمّت خداوند:</w:t>
      </w:r>
      <w:bookmarkEnd w:id="2232"/>
    </w:p>
    <w:p>
      <w:pPr>
        <w:pStyle w:val="BookText"/>
      </w:pPr>
      <w:r>
        <w:rPr>
          <w:rFonts w:ascii="Amiri" w:hAnsi="Amiri" w:eastAsia="Amiri" w:cs="Amiri"/>
          <w:lang w:bidi="ar-SA"/>
          <w:color w:val="111111"/>
          <w:sz w:val="28"/>
          <w:szCs w:val="28"/>
          <w:rtl/>
        </w:rPr>
        <w:t xml:space="preserve">... بَلْ لاٰ تُکْرِمُونَ الْیَتِیمَ . فجر(89)17</w:t>
      </w:r>
    </w:p>
    <w:p>
      <w:pPr>
        <w:pStyle w:val="Heading4"/>
      </w:pPr>
      <w:bookmarkStart w:id="2233" w:name="_Toc1664"/>
      <w:r>
        <w:t>60.تحقیر نمودن یتیم و بها ندادن به وی،سبب بی‌اعتنایی خداوند به انسان:</w:t>
      </w:r>
      <w:bookmarkEnd w:id="2233"/>
    </w:p>
    <w:p>
      <w:pPr>
        <w:pStyle w:val="BookText"/>
      </w:pPr>
      <w:r>
        <w:rPr>
          <w:rFonts w:ascii="Amiri" w:hAnsi="Amiri" w:eastAsia="Amiri" w:cs="Amiri"/>
          <w:lang w:bidi="ar-SA"/>
          <w:color w:val="111111"/>
          <w:sz w:val="28"/>
          <w:szCs w:val="28"/>
          <w:rtl/>
        </w:rPr>
        <w:t xml:space="preserve">... فَیَقُولُ رَبِّی أَکْرَمَنِ کَلاّٰ بَلْ لاٰ تُکْرِمُونَ الْیَتِیمَ . فجر(89)15 و 17</w:t>
      </w:r>
    </w:p>
    <w:p>
      <w:pPr>
        <w:pStyle w:val="Heading4"/>
      </w:pPr>
      <w:bookmarkStart w:id="2234" w:name="_Toc1665"/>
      <w:r>
        <w:t>61.تحقیر ایتام و تحمیل ذلّت بر آنان،نکوهیده و مورد نهی خدا:</w:t>
      </w:r>
      <w:bookmarkEnd w:id="2234"/>
    </w:p>
    <w:p>
      <w:pPr>
        <w:pStyle w:val="BookText"/>
      </w:pPr>
      <w:r>
        <w:rPr>
          <w:rFonts w:ascii="Amiri" w:hAnsi="Amiri" w:eastAsia="Amiri" w:cs="Amiri"/>
          <w:lang w:bidi="ar-SA"/>
          <w:color w:val="111111"/>
          <w:sz w:val="28"/>
          <w:szCs w:val="28"/>
          <w:rtl/>
        </w:rPr>
        <w:t xml:space="preserve">فَأَمَّا الْیَتِیمَ فَلاٰ تَقْهَرْ. ضحی(93)9</w:t>
      </w:r>
    </w:p>
    <w:p>
      <w:pPr>
        <w:pStyle w:val="Heading4"/>
      </w:pPr>
      <w:bookmarkStart w:id="2235" w:name="_Toc1666"/>
      <w:r>
        <w:t>62.دنیاطلبی و ثروت خواهی، زمینه‌ساز بی‌اعتنایی به یتیمان و چشم داشتن به ارث آنان:</w:t>
      </w:r>
      <w:bookmarkEnd w:id="2235"/>
    </w:p>
    <w:p>
      <w:pPr>
        <w:pStyle w:val="BookText"/>
      </w:pPr>
      <w:r>
        <w:rPr>
          <w:rFonts w:ascii="Amiri" w:hAnsi="Amiri" w:eastAsia="Amiri" w:cs="Amiri"/>
          <w:lang w:bidi="ar-SA"/>
          <w:color w:val="111111"/>
          <w:sz w:val="28"/>
          <w:szCs w:val="28"/>
          <w:rtl/>
        </w:rPr>
        <w:t xml:space="preserve">... بَلْ لاٰ تُکْرِمُونَ الْیَتِیمَ وَ تَأْکُلُونَ التُّرٰاثَ ...</w:t>
      </w:r>
    </w:p>
    <w:p>
      <w:pPr>
        <w:pStyle w:val="BookText"/>
      </w:pPr>
      <w:r>
        <w:rPr>
          <w:rFonts w:ascii="Amiri" w:hAnsi="Amiri" w:eastAsia="Amiri" w:cs="Amiri"/>
          <w:lang w:bidi="ar-SA"/>
          <w:color w:val="111111"/>
          <w:sz w:val="28"/>
          <w:szCs w:val="28"/>
          <w:rtl/>
        </w:rPr>
        <w:t xml:space="preserve">وَ تُحِبُّونَ الْمٰالَ حُبًّا جَمًّا. فجر(89)17 و 19 و 20</w:t>
      </w:r>
    </w:p>
    <w:p>
      <w:pPr>
        <w:pStyle w:val="Heading3"/>
      </w:pPr>
      <w:bookmarkStart w:id="2236" w:name="_Toc1667"/>
      <w:r>
        <w:t>حقوق یتیم</w:t>
      </w:r>
      <w:bookmarkEnd w:id="2236"/>
    </w:p>
    <w:p>
      <w:pPr>
        <w:pStyle w:val="Heading4"/>
      </w:pPr>
      <w:bookmarkStart w:id="2237" w:name="_Toc1668"/>
      <w:r>
        <w:t>63.تضییع حقوق یتیمان، زمینه‌ساز عقوبت دنیایی و آخرتی:</w:t>
      </w:r>
      <w:bookmarkEnd w:id="2237"/>
    </w:p>
    <w:p>
      <w:pPr>
        <w:pStyle w:val="BookText"/>
      </w:pPr>
      <w:r>
        <w:rPr>
          <w:rFonts w:ascii="Amiri" w:hAnsi="Amiri" w:eastAsia="Amiri" w:cs="Amiri"/>
          <w:lang w:bidi="ar-SA"/>
          <w:color w:val="111111"/>
          <w:sz w:val="28"/>
          <w:szCs w:val="28"/>
          <w:rtl/>
        </w:rPr>
        <w:t xml:space="preserve">وَ لْیَخْشَ الَّذِینَ لَوْ تَرَکُوا مِنْ خَلْفِهِمْ ... فَلْیَتَّقُوا اللّٰهَ ... </w:t>
      </w:r>
      <w:r>
        <w:rPr>
          <w:rStyle w:val="FootnoteReference"/>
        </w:rPr>
        <w:footnoteReference w:id="234"/>
      </w:r>
      <w:r>
        <w:rPr>
          <w:rFonts w:ascii="IRNazanin" w:hAnsi="IRNazanin" w:eastAsia="IRNazanin" w:cs="IRNazanin"/>
          <w:lang w:bidi="fa-IR"/>
          <w:color w:val="111111"/>
          <w:sz w:val="28"/>
          <w:szCs w:val="28"/>
          <w:rtl/>
        </w:rPr>
        <w:t xml:space="preserve">نساء(4)9</w:t>
      </w:r>
    </w:p>
    <w:p>
      <w:pPr>
        <w:pStyle w:val="Heading4"/>
      </w:pPr>
      <w:bookmarkStart w:id="2238" w:name="_Toc1669"/>
      <w:r>
        <w:t>64.لزوم آینده‌نگری اقتصادی و اخلاقی در مورد فرزند،برای پدران و اولیای یتیمان:</w:t>
      </w:r>
      <w:bookmarkEnd w:id="2238"/>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....نساء(4)9</w:t>
      </w:r>
    </w:p>
    <w:p>
      <w:pPr>
        <w:pStyle w:val="Heading4"/>
      </w:pPr>
      <w:bookmarkStart w:id="2239" w:name="_Toc1670"/>
      <w:r>
        <w:t>65.اهتمام اسلام،به حمایت و حفظ منافع ایتام و عناصر ضعیف جامعه:</w:t>
      </w:r>
      <w:bookmarkEnd w:id="2239"/>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ذٰلِکُمْ وَصّٰاکُمْ بِهِ لَعَلَّکُمْ تَذَکَّرُونَ .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....اسراء(17)34</w:t>
      </w:r>
    </w:p>
    <w:p>
      <w:pPr>
        <w:pStyle w:val="Heading4"/>
      </w:pPr>
      <w:bookmarkStart w:id="2240" w:name="_Toc1671"/>
      <w:r>
        <w:t>66.پای‌مال کردن حقوق یتیمان،از رسوم جاهلی:</w:t>
      </w:r>
      <w:bookmarkEnd w:id="2240"/>
    </w:p>
    <w:p>
      <w:pPr>
        <w:pStyle w:val="BookText"/>
      </w:pPr>
      <w:r>
        <w:rPr>
          <w:rFonts w:ascii="Amiri" w:hAnsi="Amiri" w:eastAsia="Amiri" w:cs="Amiri"/>
          <w:lang w:bidi="ar-SA"/>
          <w:color w:val="111111"/>
          <w:sz w:val="28"/>
          <w:szCs w:val="28"/>
          <w:rtl/>
        </w:rPr>
        <w:t xml:space="preserve">... یَتٰامَی النِّسٰاءِ اللاّٰتِی لاٰ تُؤْتُونَهُنَّ مٰا کُتِبَ لَهُنَّ ....نساء(4)127</w:t>
      </w:r>
    </w:p>
    <w:p>
      <w:pPr>
        <w:pStyle w:val="Heading4"/>
      </w:pPr>
      <w:bookmarkStart w:id="2241" w:name="_Toc1672"/>
      <w:r>
        <w:t>67.مصون ماندن فرزندان انسان از اجحاف دیگران، فلسفۀ حرمت اجحاف به یتیمان:</w:t>
      </w:r>
      <w:bookmarkEnd w:id="2241"/>
    </w:p>
    <w:p>
      <w:pPr>
        <w:pStyle w:val="BookText"/>
      </w:pPr>
      <w:r>
        <w:rPr>
          <w:rFonts w:ascii="Amiri" w:hAnsi="Amiri" w:eastAsia="Amiri" w:cs="Amiri"/>
          <w:lang w:bidi="ar-SA"/>
          <w:color w:val="111111"/>
          <w:sz w:val="28"/>
          <w:szCs w:val="28"/>
          <w:rtl/>
        </w:rPr>
        <w:t xml:space="preserve">وَ لْیَخْشَ الَّذِینَ لَوْ تَرَکُوا مِنْ خَلْفِهِمْ ذُرِّیَّةً ضِعٰافاً</w:t>
      </w:r>
    </w:p>
    <w:p>
      <w:pPr>
        <w:pStyle w:val="BookText"/>
      </w:pPr>
      <w:r>
        <w:rPr>
          <w:rFonts w:ascii="IRNazanin" w:hAnsi="IRNazanin" w:eastAsia="IRNazanin" w:cs="IRNazanin"/>
          <w:lang w:bidi="fa-IR"/>
          <w:color w:val="111111"/>
          <w:sz w:val="28"/>
          <w:szCs w:val="28"/>
          <w:rtl/>
        </w:rPr>
        <w:t xml:space="preserve">ص :223</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78" w:name="pg19842_204560"/>
    <w:bookmarkEnd w:id="178"/>
    <w:p>
      <w:pPr>
        <w:pStyle w:val="BookText"/>
      </w:pPr>
      <w:r>
        <w:rPr>
          <w:rFonts w:ascii="Amiri" w:hAnsi="Amiri" w:eastAsia="Amiri" w:cs="Amiri"/>
          <w:lang w:bidi="ar-SA"/>
          <w:color w:val="111111"/>
          <w:sz w:val="28"/>
          <w:szCs w:val="28"/>
          <w:rtl/>
        </w:rPr>
        <w:t xml:space="preserve">خٰافُوا عَلَیْهِمْ ....نساء(4)9</w:t>
      </w:r>
    </w:p>
    <w:p>
      <w:pPr>
        <w:pStyle w:val="Heading4"/>
      </w:pPr>
      <w:bookmarkStart w:id="2242" w:name="_Toc1673"/>
      <w:r>
        <w:t>68.لزوم پرهیز از تضییع حق ایتام دیگران،در راستای حفظ حقوق ایتام خویش:</w:t>
      </w:r>
      <w:bookmarkEnd w:id="2242"/>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....نساء(4)9</w:t>
      </w:r>
    </w:p>
    <w:p>
      <w:pPr>
        <w:pStyle w:val="Heading4"/>
      </w:pPr>
      <w:bookmarkStart w:id="2243" w:name="_Toc1674"/>
      <w:r>
        <w:t>69.حفظ حقوق یتیمان و استیفای کامل آن، وظیفه‌ای همگانی:</w:t>
      </w:r>
      <w:bookmarkEnd w:id="2243"/>
    </w:p>
    <w:p>
      <w:pPr>
        <w:pStyle w:val="BookText"/>
      </w:pPr>
      <w:r>
        <w:rPr>
          <w:rFonts w:ascii="Amiri" w:hAnsi="Amiri" w:eastAsia="Amiri" w:cs="Amiri"/>
          <w:lang w:bidi="ar-SA"/>
          <w:color w:val="111111"/>
          <w:sz w:val="28"/>
          <w:szCs w:val="28"/>
          <w:rtl/>
        </w:rPr>
        <w:t xml:space="preserve">... وَ أَنْ تَقُومُوا لِلْیَتٰامیٰ بِالْقِسْطِ ....نساء(4)127</w:t>
      </w:r>
    </w:p>
    <w:p>
      <w:pPr>
        <w:pStyle w:val="Heading4"/>
      </w:pPr>
      <w:bookmarkStart w:id="2244" w:name="_Toc1675"/>
      <w:r>
        <w:t>70.هشدار خداوند به اولیای ایتام،نسبت به عدم رعایت حقوق آنان:</w:t>
      </w:r>
      <w:bookmarkEnd w:id="2244"/>
    </w:p>
    <w:p>
      <w:pPr>
        <w:pStyle w:val="BookText"/>
      </w:pPr>
      <w:r>
        <w:rPr>
          <w:rFonts w:ascii="Amiri" w:hAnsi="Amiri" w:eastAsia="Amiri" w:cs="Amiri"/>
          <w:lang w:bidi="ar-SA"/>
          <w:color w:val="111111"/>
          <w:sz w:val="28"/>
          <w:szCs w:val="28"/>
          <w:rtl/>
        </w:rPr>
        <w:t xml:space="preserve">... فَإِنْ آنَسْتُمْ مِنْهُمْ رُشْداً ... وَ کَفیٰ بِاللّٰهِ حَسِیباً. نساء(4)6</w:t>
      </w:r>
    </w:p>
    <w:p>
      <w:pPr>
        <w:pStyle w:val="Heading4"/>
      </w:pPr>
      <w:bookmarkStart w:id="2245" w:name="_Toc1676"/>
      <w:r>
        <w:t>71.برانگیختن عواطف انسانی، زمینه‌ساز رعایت حقوق ایتام در جامعه:</w:t>
      </w:r>
      <w:bookmarkEnd w:id="2245"/>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....نساء(4)9</w:t>
      </w:r>
    </w:p>
    <w:p>
      <w:pPr>
        <w:pStyle w:val="Heading4"/>
      </w:pPr>
      <w:bookmarkStart w:id="2246" w:name="_Toc1677"/>
      <w:r>
        <w:t>72.عدم رعایت تقوا در مورد حقوق ایتام دیگران، باعث پای‌مال شدن حقوق ایتام خود انسان در جامعه:</w:t>
      </w:r>
      <w:bookmarkEnd w:id="2246"/>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....نساء(4)9</w:t>
      </w:r>
    </w:p>
    <w:p>
      <w:pPr>
        <w:pStyle w:val="Heading4"/>
      </w:pPr>
      <w:bookmarkStart w:id="2247" w:name="_Toc1678"/>
      <w:r>
        <w:t>73.لزوم حمایت از دختران یتیم و رعایت حقوق آنان،براساس قسط و عدالت:</w:t>
      </w:r>
      <w:bookmarkEnd w:id="2247"/>
    </w:p>
    <w:p>
      <w:pPr>
        <w:pStyle w:val="BookText"/>
      </w:pPr>
      <w:r>
        <w:rPr>
          <w:rFonts w:ascii="Amiri" w:hAnsi="Amiri" w:eastAsia="Amiri" w:cs="Amiri"/>
          <w:lang w:bidi="ar-SA"/>
          <w:color w:val="111111"/>
          <w:sz w:val="28"/>
          <w:szCs w:val="28"/>
          <w:rtl/>
        </w:rPr>
        <w:t xml:space="preserve">... قُلِ اللّٰهُ یُفْتِیکُمْ ... فِی یَتٰامَی النِّسٰاءِ اللاّٰتِی لاٰ تُؤْتُونَهُنَّ مٰا کُتِبَ لَهُنَّ وَ تَرْغَبُونَ أَنْ تَنْکِحُوهُنَّ وَ الْمُسْتَضْعَفِینَ مِنَ الْوِلْدٰانِ وَ أَنْ تَقُومُوا لِلْیَتٰامیٰ بِالْقِسْطِ وَ مٰا تَفْعَلُوا مِنْ خَیْرٍ فَإِنَّ اللّٰهَ کٰانَ بِهِ عَلِیماً.</w:t>
      </w:r>
    </w:p>
    <w:p>
      <w:pPr>
        <w:pStyle w:val="BookText"/>
      </w:pPr>
      <w:r>
        <w:rPr>
          <w:rFonts w:ascii="IRNazanin" w:hAnsi="IRNazanin" w:eastAsia="IRNazanin" w:cs="IRNazanin"/>
          <w:lang w:bidi="fa-IR"/>
          <w:color w:val="111111"/>
          <w:sz w:val="28"/>
          <w:szCs w:val="28"/>
          <w:rtl/>
        </w:rPr>
        <w:t xml:space="preserve">نساء(4)127</w:t>
      </w:r>
    </w:p>
    <w:p>
      <w:pPr>
        <w:pStyle w:val="Heading4"/>
      </w:pPr>
      <w:bookmarkStart w:id="2248" w:name="_Toc1679"/>
      <w:r>
        <w:t>74.خداوند،خواستار احیای حقوق ایتام و قیام به قسط،در مورد آنان:</w:t>
      </w:r>
      <w:bookmarkEnd w:id="2248"/>
    </w:p>
    <w:p>
      <w:pPr>
        <w:pStyle w:val="BookText"/>
      </w:pPr>
      <w:r>
        <w:rPr>
          <w:rFonts w:ascii="Amiri" w:hAnsi="Amiri" w:eastAsia="Amiri" w:cs="Amiri"/>
          <w:lang w:bidi="ar-SA"/>
          <w:color w:val="111111"/>
          <w:sz w:val="28"/>
          <w:szCs w:val="28"/>
          <w:rtl/>
        </w:rPr>
        <w:t xml:space="preserve">... قُلِ اللّٰهُ یُفْتِیکُمْ فِیهِنَّ ... وَ أَنْ تَقُومُوا لِلْیَتٰامیٰ بِالْقِسْطِ ....نساء(4)127</w:t>
      </w:r>
    </w:p>
    <w:p>
      <w:pPr>
        <w:pStyle w:val="Heading4"/>
      </w:pPr>
      <w:bookmarkStart w:id="2249" w:name="_Toc1680"/>
      <w:r>
        <w:t>75.رعایت حقوق ایتام و اقامۀ قسط در بین آنان،از مصادیق خیرات و نیکیها:</w:t>
      </w:r>
      <w:bookmarkEnd w:id="2249"/>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....بقره(2)220</w:t>
      </w:r>
    </w:p>
    <w:p>
      <w:pPr>
        <w:pStyle w:val="BookText"/>
      </w:pPr>
      <w:r>
        <w:rPr>
          <w:rFonts w:ascii="Amiri" w:hAnsi="Amiri" w:eastAsia="Amiri" w:cs="Amiri"/>
          <w:lang w:bidi="ar-SA"/>
          <w:color w:val="111111"/>
          <w:sz w:val="28"/>
          <w:szCs w:val="28"/>
          <w:rtl/>
        </w:rPr>
        <w:t xml:space="preserve">... وَ مٰا تَفْعَلُوا مِنْ خَیْرٍ فَإِنَّ اللّٰهَ کٰانَ بِهِ عَلِیماً. نساء(4)127</w:t>
      </w:r>
    </w:p>
    <w:p>
      <w:pPr>
        <w:pStyle w:val="Heading4"/>
      </w:pPr>
      <w:bookmarkStart w:id="2250" w:name="_Toc1681"/>
      <w:r>
        <w:t>76.اعتقاد و باور انسان به علم خداوند، زمینه‌ساز رعایت حقوق ایتام:</w:t>
      </w:r>
      <w:bookmarkEnd w:id="2250"/>
    </w:p>
    <w:p>
      <w:pPr>
        <w:pStyle w:val="BookText"/>
      </w:pPr>
      <w:r>
        <w:rPr>
          <w:rFonts w:ascii="Amiri" w:hAnsi="Amiri" w:eastAsia="Amiri" w:cs="Amiri"/>
          <w:lang w:bidi="ar-SA"/>
          <w:color w:val="111111"/>
          <w:sz w:val="28"/>
          <w:szCs w:val="28"/>
          <w:rtl/>
        </w:rPr>
        <w:t xml:space="preserve">... فِی یَتٰامَی النِّسٰاءِ ... وَ مٰا تَفْعَلُوا مِنْ خَیْرٍ فَإِنَّ اللّٰهَ کٰانَ بِهِ عَلِیماً. نساء(4)127</w:t>
      </w:r>
    </w:p>
    <w:p>
      <w:pPr>
        <w:pStyle w:val="Heading4"/>
      </w:pPr>
      <w:bookmarkStart w:id="2251" w:name="_Toc1682"/>
      <w:r>
        <w:t>77.لزوم خوف و خشیت،نسبت به تضییع حقوق یتیمان:</w:t>
      </w:r>
      <w:bookmarkEnd w:id="2251"/>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....نساء(4)9</w:t>
      </w:r>
    </w:p>
    <w:p>
      <w:pPr>
        <w:pStyle w:val="Heading4"/>
      </w:pPr>
      <w:bookmarkStart w:id="2252" w:name="_Toc1683"/>
      <w:r>
        <w:t>78.لزوم رعایت قسط و عدالت،در مورد ایتام:</w:t>
      </w:r>
      <w:bookmarkEnd w:id="2252"/>
    </w:p>
    <w:p>
      <w:pPr>
        <w:pStyle w:val="BookText"/>
      </w:pPr>
      <w:r>
        <w:rPr>
          <w:rFonts w:ascii="Amiri" w:hAnsi="Amiri" w:eastAsia="Amiri" w:cs="Amiri"/>
          <w:lang w:bidi="ar-SA"/>
          <w:color w:val="111111"/>
          <w:sz w:val="28"/>
          <w:szCs w:val="28"/>
          <w:rtl/>
        </w:rPr>
        <w:t xml:space="preserve">... وَ أَنْ تَقُومُوا لِلْیَتٰامیٰ بِالْقِسْطِ ....نساء(4)127</w:t>
      </w:r>
    </w:p>
    <w:p>
      <w:pPr>
        <w:pStyle w:val="Heading4"/>
      </w:pPr>
      <w:bookmarkStart w:id="2253" w:name="_Toc1684"/>
      <w:r>
        <w:t>79.رعایت حقوق ایتام،از مصادیق تقوا و پرهیزکاری:</w:t>
      </w:r>
      <w:bookmarkEnd w:id="2253"/>
    </w:p>
    <w:p>
      <w:pPr>
        <w:pStyle w:val="BookText"/>
      </w:pPr>
      <w:r>
        <w:rPr>
          <w:rFonts w:ascii="Amiri" w:hAnsi="Amiri" w:eastAsia="Amiri" w:cs="Amiri"/>
          <w:lang w:bidi="ar-SA"/>
          <w:color w:val="111111"/>
          <w:sz w:val="28"/>
          <w:szCs w:val="28"/>
          <w:rtl/>
        </w:rPr>
        <w:t xml:space="preserve">... اِتَّقُوا رَبَّکُمُ ... وَ آتُوا الْیَتٰامیٰ أَمْوٰالَهُمْ ....نساء(4)1 و 2</w:t>
      </w:r>
    </w:p>
    <w:p>
      <w:pPr>
        <w:pStyle w:val="BookText"/>
      </w:pPr>
      <w:r>
        <w:rPr>
          <w:rFonts w:ascii="IRNazanin" w:hAnsi="IRNazanin" w:eastAsia="IRNazanin" w:cs="IRNazanin"/>
          <w:lang w:bidi="fa-IR"/>
          <w:color w:val="111111"/>
          <w:sz w:val="28"/>
          <w:szCs w:val="28"/>
          <w:rtl/>
        </w:rPr>
        <w:t xml:space="preserve">ص :224</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9" w:name="pg19842_204561"/>
    <w:bookmarkEnd w:id="179"/>
    <w:p>
      <w:pPr>
        <w:pStyle w:val="Heading4"/>
      </w:pPr>
      <w:bookmarkStart w:id="2254" w:name="_Toc1685"/>
      <w:r>
        <w:t>80.تجاوز به حقوق یتیم،در عصر بعثت پیامبر اسلام صلی اللّٰه علیه و آله:</w:t>
      </w:r>
      <w:bookmarkEnd w:id="2254"/>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....نساء(4)127</w:t>
      </w:r>
    </w:p>
    <w:p>
      <w:pPr>
        <w:pStyle w:val="Heading4"/>
      </w:pPr>
      <w:bookmarkStart w:id="2255" w:name="_Toc1686"/>
      <w:r>
        <w:t>81.رغبت به ازدواج با دختران یتیم،به قصد پای‌مال کردن حقوق آنان در عصر بعثت:</w:t>
      </w:r>
      <w:bookmarkEnd w:id="2255"/>
    </w:p>
    <w:p>
      <w:pPr>
        <w:pStyle w:val="BookText"/>
      </w:pPr>
      <w:r>
        <w:rPr>
          <w:rFonts w:ascii="Amiri" w:hAnsi="Amiri" w:eastAsia="Amiri" w:cs="Amiri"/>
          <w:lang w:bidi="ar-SA"/>
          <w:color w:val="111111"/>
          <w:sz w:val="28"/>
          <w:szCs w:val="28"/>
          <w:rtl/>
        </w:rPr>
        <w:t xml:space="preserve">وَ یَسْتَفْتُونَکَ فِی النِّسٰاءِ قُلِ اللّٰهُ یُفْتِیکُمْ فِیهِنَّ وَ مٰا یُتْلیٰ عَلَیْکُمْ فِی الْکِتٰابِ فِی یَتٰامَی النِّسٰاءِ اللاّٰتِی لاٰ تُؤْتُونَهُنَّ مٰا کُتِبَ لَهُنَّ وَ تَرْغَبُونَ أَنْ تَنْکِحُوهُنَّ ... </w:t>
      </w:r>
      <w:r>
        <w:rPr>
          <w:rStyle w:val="FootnoteReference"/>
        </w:rPr>
        <w:footnoteReference w:id="235"/>
      </w:r>
      <w:r>
        <w:rPr>
          <w:rFonts w:ascii="IRNazanin" w:hAnsi="IRNazanin" w:eastAsia="IRNazanin" w:cs="IRNazanin"/>
          <w:lang w:bidi="fa-IR"/>
          <w:color w:val="111111"/>
          <w:sz w:val="28"/>
          <w:szCs w:val="28"/>
          <w:rtl/>
        </w:rPr>
        <w:t xml:space="preserve">نساء(4)127</w:t>
      </w:r>
    </w:p>
    <w:p>
      <w:pPr>
        <w:pStyle w:val="Heading4"/>
      </w:pPr>
      <w:bookmarkStart w:id="2256" w:name="_Toc1687"/>
      <w:r>
        <w:t>82.تضییع حقوق ایتام در بنی اسرائیل،جز در میان اندکی از آنان:</w:t>
      </w:r>
      <w:bookmarkEnd w:id="2256"/>
    </w:p>
    <w:p>
      <w:pPr>
        <w:pStyle w:val="BookText"/>
      </w:pPr>
      <w:r>
        <w:rPr>
          <w:rFonts w:ascii="Amiri" w:hAnsi="Amiri" w:eastAsia="Amiri" w:cs="Amiri"/>
          <w:lang w:bidi="ar-SA"/>
          <w:color w:val="111111"/>
          <w:sz w:val="28"/>
          <w:szCs w:val="28"/>
          <w:rtl/>
        </w:rPr>
        <w:t xml:space="preserve">وَ إِذْ أَخَذْنٰا مِیثٰاقَ بَنِی إِسْرٰائِیلَ ... إِحْسٰاناً ... وَ الْیَتٰامیٰ ... ثُمَّ تَوَلَّیْتُمْ إِلاّٰ قَلِیلاً مِنْکُمْ ....بقره(2)83</w:t>
      </w:r>
    </w:p>
    <w:p>
      <w:pPr>
        <w:pStyle w:val="Heading3"/>
      </w:pPr>
      <w:bookmarkStart w:id="2257" w:name="_Toc1688"/>
      <w:r>
        <w:t>حمایت از یتیم</w:t>
      </w:r>
      <w:bookmarkEnd w:id="2257"/>
    </w:p>
    <w:p>
      <w:pPr>
        <w:pStyle w:val="Heading4"/>
      </w:pPr>
      <w:bookmarkStart w:id="2258" w:name="_Toc1689"/>
      <w:r>
        <w:t>83.حمایت از ایتام،سبب قرار گرفتن در گروه اصحاب یمین و رستگاری در قیامت:</w:t>
      </w:r>
      <w:bookmarkEnd w:id="2258"/>
    </w:p>
    <w:p>
      <w:pPr>
        <w:pStyle w:val="BookText"/>
      </w:pPr>
      <w:r>
        <w:rPr>
          <w:rFonts w:ascii="Amiri" w:hAnsi="Amiri" w:eastAsia="Amiri" w:cs="Amiri"/>
          <w:lang w:bidi="ar-SA"/>
          <w:color w:val="111111"/>
          <w:sz w:val="28"/>
          <w:szCs w:val="28"/>
          <w:rtl/>
        </w:rPr>
        <w:t xml:space="preserve">وَ مٰا أَدْرٰاکَ مَا الْعَقَبَةُ</w:t>
      </w:r>
    </w:p>
    <w:p>
      <w:pPr>
        <w:pStyle w:val="BookText"/>
      </w:pPr>
      <w:r>
        <w:rPr>
          <w:rFonts w:ascii="Amiri" w:hAnsi="Amiri" w:eastAsia="Amiri" w:cs="Amiri"/>
          <w:lang w:bidi="ar-SA"/>
          <w:color w:val="111111"/>
          <w:sz w:val="28"/>
          <w:szCs w:val="28"/>
          <w:rtl/>
        </w:rPr>
        <w:t xml:space="preserve">یَتِیماً ذٰا مَقْرَبَةٍ</w:t>
      </w:r>
    </w:p>
    <w:p>
      <w:pPr>
        <w:pStyle w:val="BookText"/>
      </w:pPr>
      <w:r>
        <w:rPr>
          <w:rFonts w:ascii="Amiri" w:hAnsi="Amiri" w:eastAsia="Amiri" w:cs="Amiri"/>
          <w:lang w:bidi="ar-SA"/>
          <w:color w:val="111111"/>
          <w:sz w:val="28"/>
          <w:szCs w:val="28"/>
          <w:rtl/>
        </w:rPr>
        <w:t xml:space="preserve">أُولٰئِکَ أَصْحٰابُ الْمَیْمَنَةِ . بلد(90)12 و 15 و 18</w:t>
      </w:r>
    </w:p>
    <w:p>
      <w:pPr>
        <w:pStyle w:val="Heading4"/>
      </w:pPr>
      <w:bookmarkStart w:id="2259" w:name="_Toc1690"/>
      <w:r>
        <w:t>84.صلاحیّت و شایستگی پدر،سبب حمایت خداوند از فرزندان یتیم وی بعد از او:</w:t>
      </w:r>
      <w:bookmarkEnd w:id="2259"/>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w:t>
      </w:r>
    </w:p>
    <w:p>
      <w:pPr>
        <w:pStyle w:val="BookText"/>
      </w:pPr>
      <w:r>
        <w:rPr>
          <w:rFonts w:ascii="Amiri" w:hAnsi="Amiri" w:eastAsia="Amiri" w:cs="Amiri"/>
          <w:lang w:bidi="ar-SA"/>
          <w:color w:val="111111"/>
          <w:sz w:val="28"/>
          <w:szCs w:val="28"/>
          <w:rtl/>
        </w:rPr>
        <w:t xml:space="preserve">یَبْلُغٰا أَشُدَّهُمٰا وَ یَسْتَخْرِجٰا کَنزَهُمٰا رَحْمَةً مِنْ رَبِّکَ وَ مٰا فَعَلْتُهُ عَنْ أَمْرِی ذٰلِکَ تَأْوِیلُ مٰا لَمْ تَسْطِعْ عَلَیْهِ صَبْراً. کهف(18)82</w:t>
      </w:r>
    </w:p>
    <w:p>
      <w:pPr>
        <w:pStyle w:val="Heading4"/>
      </w:pPr>
      <w:bookmarkStart w:id="2260" w:name="_Toc1691"/>
      <w:r>
        <w:t>85.صالح بودن پدر،سبب حمایت خضر علیه السلام از منافع یتیمان:</w:t>
      </w:r>
      <w:bookmarkEnd w:id="2260"/>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کهف(18)82</w:t>
      </w:r>
    </w:p>
    <w:p>
      <w:pPr>
        <w:pStyle w:val="Heading3"/>
      </w:pPr>
      <w:bookmarkStart w:id="2261" w:name="_Toc1692"/>
      <w:r>
        <w:t>دختران یتیم</w:t>
      </w:r>
      <w:bookmarkEnd w:id="2261"/>
    </w:p>
    <w:p>
      <w:pPr>
        <w:pStyle w:val="Heading4"/>
      </w:pPr>
      <w:bookmarkStart w:id="2262" w:name="_Toc1693"/>
      <w:r>
        <w:t>86.اهتمام اسلام،به ازدواج و سامان بخشیدن به زندگی دختران یتیم:</w:t>
      </w:r>
      <w:bookmarkEnd w:id="2262"/>
    </w:p>
    <w:p>
      <w:pPr>
        <w:pStyle w:val="BookText"/>
      </w:pPr>
      <w:r>
        <w:rPr>
          <w:rFonts w:ascii="Amiri" w:hAnsi="Amiri" w:eastAsia="Amiri" w:cs="Amiri"/>
          <w:lang w:bidi="ar-SA"/>
          <w:color w:val="111111"/>
          <w:sz w:val="28"/>
          <w:szCs w:val="28"/>
          <w:rtl/>
        </w:rPr>
        <w:t xml:space="preserve">... فِی یَتٰامَی النِّسٰاءِ اللاّٰتِی لاٰ تُؤْتُونَهُنَّ مٰا کُتِبَ لَهُنَّ وَ تَرْغَبُونَ أَنْ تَنْکِحُوهُنَّ ... وَ أَنْ تَقُومُوا لِلْیَتٰامیٰ بِالْقِسْطِ ....نساء(4)127</w:t>
      </w:r>
    </w:p>
    <w:p>
      <w:pPr>
        <w:pStyle w:val="Heading4"/>
      </w:pPr>
      <w:bookmarkStart w:id="2263" w:name="_Toc1694"/>
      <w:r>
        <w:t>87.تشریع احکام دختران یتیم از سوی خدا،با نزول آیات قرآن:</w:t>
      </w:r>
      <w:bookmarkEnd w:id="2263"/>
    </w:p>
    <w:p>
      <w:pPr>
        <w:pStyle w:val="BookText"/>
      </w:pPr>
      <w:r>
        <w:rPr>
          <w:rFonts w:ascii="Amiri" w:hAnsi="Amiri" w:eastAsia="Amiri" w:cs="Amiri"/>
          <w:lang w:bidi="ar-SA"/>
          <w:color w:val="111111"/>
          <w:sz w:val="28"/>
          <w:szCs w:val="28"/>
          <w:rtl/>
        </w:rPr>
        <w:t xml:space="preserve">... قُلِ اللّٰهُ یُفْتِیکُمْ فِیهِنَّ وَ مٰا یُتْلیٰ عَلَیْکُمْ فِی الْکِتٰابِ فِی یَتٰامَی النِّسٰاءِ ... </w:t>
      </w:r>
      <w:r>
        <w:rPr>
          <w:rStyle w:val="FootnoteReference"/>
        </w:rPr>
        <w:footnoteReference w:id="236"/>
      </w:r>
      <w:r>
        <w:rPr>
          <w:rFonts w:ascii="IRNazanin" w:hAnsi="IRNazanin" w:eastAsia="IRNazanin" w:cs="IRNazanin"/>
          <w:lang w:bidi="fa-IR"/>
          <w:color w:val="111111"/>
          <w:sz w:val="28"/>
          <w:szCs w:val="28"/>
          <w:rtl/>
        </w:rPr>
        <w:t xml:space="preserve">نساء(4)127</w:t>
      </w:r>
    </w:p>
    <w:p>
      <w:pPr>
        <w:pStyle w:val="Heading4"/>
      </w:pPr>
      <w:bookmarkStart w:id="2264" w:name="_Toc1695"/>
      <w:r>
        <w:t>88.تجاوز به حقوق دختران یتیم،در عصر بعثت پیامبر اسلام صلی اللّٰه علیه و آله:</w:t>
      </w:r>
      <w:bookmarkEnd w:id="2264"/>
    </w:p>
    <w:p>
      <w:pPr>
        <w:pStyle w:val="BookText"/>
      </w:pPr>
      <w:r>
        <w:rPr>
          <w:rFonts w:ascii="IRNazanin" w:hAnsi="IRNazanin" w:eastAsia="IRNazanin" w:cs="IRNazanin"/>
          <w:lang w:bidi="fa-IR"/>
          <w:color w:val="111111"/>
          <w:sz w:val="28"/>
          <w:szCs w:val="28"/>
          <w:rtl/>
        </w:rPr>
        <w:t xml:space="preserve">ص :225</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80" w:name="pg19842_204562"/>
    <w:bookmarkEnd w:id="180"/>
    <w:p>
      <w:pPr>
        <w:pStyle w:val="BookText"/>
      </w:pPr>
      <w:r>
        <w:rPr>
          <w:rFonts w:ascii="Amiri" w:hAnsi="Amiri" w:eastAsia="Amiri" w:cs="Amiri"/>
          <w:lang w:bidi="ar-SA"/>
          <w:color w:val="111111"/>
          <w:sz w:val="28"/>
          <w:szCs w:val="28"/>
          <w:rtl/>
        </w:rPr>
        <w:t xml:space="preserve">... فِی یَتٰامَی النِّسٰاءِ اللاّٰتِی لاٰ تُؤْتُونَهُنَّ مٰا کُتِبَ لَهُنَّ ....</w:t>
      </w:r>
    </w:p>
    <w:p>
      <w:pPr>
        <w:pStyle w:val="BookText"/>
      </w:pPr>
      <w:r>
        <w:rPr>
          <w:rFonts w:ascii="IRNazanin" w:hAnsi="IRNazanin" w:eastAsia="IRNazanin" w:cs="IRNazanin"/>
          <w:lang w:bidi="fa-IR"/>
          <w:color w:val="111111"/>
          <w:sz w:val="28"/>
          <w:szCs w:val="28"/>
          <w:rtl/>
        </w:rPr>
        <w:t xml:space="preserve">نساء(4)127</w:t>
      </w:r>
    </w:p>
    <w:p>
      <w:pPr>
        <w:pStyle w:val="Heading4"/>
      </w:pPr>
      <w:bookmarkStart w:id="2265" w:name="_Toc1696"/>
      <w:r>
        <w:t>89.رغبت به ازدواج با دختران یتیم زیبا به قصد پای‌مال کردن حقوق آنان،در عصر بعثت پیامبر اسلام صلی اللّٰه علیه و آله:</w:t>
      </w:r>
      <w:bookmarkEnd w:id="2265"/>
    </w:p>
    <w:p>
      <w:pPr>
        <w:pStyle w:val="BookText"/>
      </w:pPr>
      <w:r>
        <w:rPr>
          <w:rFonts w:ascii="Amiri" w:hAnsi="Amiri" w:eastAsia="Amiri" w:cs="Amiri"/>
          <w:lang w:bidi="ar-SA"/>
          <w:color w:val="111111"/>
          <w:sz w:val="28"/>
          <w:szCs w:val="28"/>
          <w:rtl/>
        </w:rPr>
        <w:t xml:space="preserve">... فِی یَتٰامَی النِّسٰاءِ اللاّٰتِی لاٰ تُؤْتُونَهُنَّ مٰا کُتِبَ لَهُنَّ وَ تَرْغَبُونَ أَنْ تَنْکِحُوهُنَّ ....نساء(4)127</w:t>
      </w:r>
    </w:p>
    <w:p>
      <w:pPr>
        <w:pStyle w:val="Heading4"/>
      </w:pPr>
      <w:bookmarkStart w:id="2266" w:name="_Toc1697"/>
      <w:r>
        <w:t>90.بیزاری از ازدواج با دختران یتیم،از اخلاق و رسوم جاهلی،برای تصرّف در اموالشان:</w:t>
      </w:r>
      <w:bookmarkEnd w:id="2266"/>
    </w:p>
    <w:p>
      <w:pPr>
        <w:pStyle w:val="BookText"/>
      </w:pPr>
      <w:r>
        <w:rPr>
          <w:rFonts w:ascii="Amiri" w:hAnsi="Amiri" w:eastAsia="Amiri" w:cs="Amiri"/>
          <w:lang w:bidi="ar-SA"/>
          <w:color w:val="111111"/>
          <w:sz w:val="28"/>
          <w:szCs w:val="28"/>
          <w:rtl/>
        </w:rPr>
        <w:t xml:space="preserve">... فِی یَتٰامَی النِّسٰاءِ اللاّٰتِی لاٰ تُؤْتُونَهُنَّ مٰا کُتِبَ لَهُنَّ وَ تَرْغَبُونَ أَنْ تَنْکِحُوهُنَّ ... </w:t>
      </w:r>
      <w:r>
        <w:rPr>
          <w:rStyle w:val="FootnoteReference"/>
        </w:rPr>
        <w:footnoteReference w:id="237"/>
      </w:r>
      <w:r>
        <w:rPr>
          <w:rFonts w:ascii="IRNazanin" w:hAnsi="IRNazanin" w:eastAsia="IRNazanin" w:cs="IRNazanin"/>
          <w:lang w:bidi="fa-IR"/>
          <w:color w:val="111111"/>
          <w:sz w:val="28"/>
          <w:szCs w:val="28"/>
          <w:rtl/>
        </w:rPr>
        <w:t xml:space="preserve">نساء(4)127</w:t>
      </w:r>
    </w:p>
    <w:p>
      <w:pPr>
        <w:pStyle w:val="Heading4"/>
      </w:pPr>
      <w:bookmarkStart w:id="2267" w:name="_Toc1698"/>
      <w:r>
        <w:t>91.منع از ازدواج دختران یتیم،به طمع فوت آنان و ارث بردن از اموالشان:</w:t>
      </w:r>
      <w:bookmarkEnd w:id="2267"/>
    </w:p>
    <w:p>
      <w:pPr>
        <w:pStyle w:val="BookText"/>
      </w:pPr>
      <w:r>
        <w:rPr>
          <w:rFonts w:ascii="Amiri" w:hAnsi="Amiri" w:eastAsia="Amiri" w:cs="Amiri"/>
          <w:lang w:bidi="ar-SA"/>
          <w:color w:val="111111"/>
          <w:sz w:val="28"/>
          <w:szCs w:val="28"/>
          <w:rtl/>
        </w:rPr>
        <w:t xml:space="preserve">... فِی یَتٰامَی النِّسٰاءِ اللاّٰتِی لاٰ تُؤْتُونَهُنَّ مٰا کُتِبَ لَهُنَّ وَ تَرْغَبُونَ أَنْ تَنْکِحُوهُنَّ ... </w:t>
      </w:r>
      <w:r>
        <w:rPr>
          <w:rStyle w:val="FootnoteReference"/>
        </w:rPr>
        <w:footnoteReference w:id="238"/>
      </w:r>
      <w:r>
        <w:rPr>
          <w:rFonts w:ascii="IRNazanin" w:hAnsi="IRNazanin" w:eastAsia="IRNazanin" w:cs="IRNazanin"/>
          <w:lang w:bidi="fa-IR"/>
          <w:color w:val="111111"/>
          <w:sz w:val="28"/>
          <w:szCs w:val="28"/>
          <w:rtl/>
        </w:rPr>
        <w:t xml:space="preserve">نساء(4)127</w:t>
      </w:r>
    </w:p>
    <w:p>
      <w:pPr>
        <w:pStyle w:val="Heading3"/>
      </w:pPr>
      <w:bookmarkStart w:id="2268" w:name="_Toc1699"/>
      <w:r>
        <w:t>رشد یتیم</w:t>
      </w:r>
      <w:bookmarkEnd w:id="2268"/>
    </w:p>
    <w:p>
      <w:pPr>
        <w:pStyle w:val="Heading4"/>
      </w:pPr>
      <w:bookmarkStart w:id="2269" w:name="_Toc1700"/>
      <w:r>
        <w:t>92.رشد یتیم(به دست آوردن تجربه در معاملات و شناخت سود و زیان)پایان جواز تکفّل و قیمومیّت دیگران در اموال آنان:</w:t>
      </w:r>
      <w:bookmarkEnd w:id="2269"/>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....اسراء(17)34</w:t>
      </w:r>
    </w:p>
    <w:p>
      <w:pPr>
        <w:pStyle w:val="Heading4"/>
      </w:pPr>
      <w:bookmarkStart w:id="2270" w:name="_Toc1701"/>
      <w:r>
        <w:t>93.لزوم آزمایش یتیمان تا هنگام بلوغ و توان ازدواج،برای تشخیص رشد اقتصادی آنان:</w:t>
      </w:r>
      <w:bookmarkEnd w:id="2270"/>
    </w:p>
    <w:p>
      <w:pPr>
        <w:pStyle w:val="BookText"/>
      </w:pPr>
      <w:r>
        <w:rPr>
          <w:rFonts w:ascii="Amiri" w:hAnsi="Amiri" w:eastAsia="Amiri" w:cs="Amiri"/>
          <w:lang w:bidi="ar-SA"/>
          <w:color w:val="111111"/>
          <w:sz w:val="28"/>
          <w:szCs w:val="28"/>
          <w:rtl/>
        </w:rPr>
        <w:t xml:space="preserve">وَ ابْتَلُوا الْیَتٰامیٰ حَتّٰی إِذٰا بَلَغُوا النِّکٰاحَ ... رُشْداً ....نساء(4)6</w:t>
      </w:r>
    </w:p>
    <w:p>
      <w:pPr>
        <w:pStyle w:val="Heading4"/>
      </w:pPr>
      <w:bookmarkStart w:id="2271" w:name="_Toc1702"/>
      <w:r>
        <w:t>94.بلوغ جنسی و رشد اقتصادی،از شرایط تحویل اموال ایتام به آنان:</w:t>
      </w:r>
      <w:bookmarkEnd w:id="2271"/>
    </w:p>
    <w:p>
      <w:pPr>
        <w:pStyle w:val="BookText"/>
      </w:pPr>
      <w:r>
        <w:rPr>
          <w:rFonts w:ascii="Amiri" w:hAnsi="Amiri" w:eastAsia="Amiri" w:cs="Amiri"/>
          <w:lang w:bidi="ar-SA"/>
          <w:color w:val="111111"/>
          <w:sz w:val="28"/>
          <w:szCs w:val="28"/>
          <w:rtl/>
        </w:rPr>
        <w:t xml:space="preserve">... حَتّٰی إِذٰا بَلَغُوا النِّکٰاحَ فَإِنْ آنَسْتُمْ مِنْهُمْ رُشْداً فَادْفَعُوا إِلَیْهِمْ أَمْوٰالَهُمْ ....نساء(4)6</w:t>
      </w:r>
    </w:p>
    <w:p>
      <w:pPr>
        <w:pStyle w:val="Heading4"/>
      </w:pPr>
      <w:bookmarkStart w:id="2272" w:name="_Toc1703"/>
      <w:r>
        <w:t>95.ممنوع بودن یتیم از تصرّف در اموال خویش، قبل از رسیدن به رشد و بلوغ کافی:</w:t>
      </w:r>
      <w:bookmarkEnd w:id="2272"/>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نساء(4)6</w:t>
      </w:r>
    </w:p>
    <w:p>
      <w:pPr>
        <w:pStyle w:val="BookText"/>
      </w:pPr>
      <w:r>
        <w:rPr>
          <w:rFonts w:ascii="Amiri" w:hAnsi="Amiri" w:eastAsia="Amiri" w:cs="Amiri"/>
          <w:lang w:bidi="ar-SA"/>
          <w:color w:val="111111"/>
          <w:sz w:val="28"/>
          <w:szCs w:val="28"/>
          <w:rtl/>
        </w:rPr>
        <w:t xml:space="preserve">وَ لاٰ تَقْرَبُوا مٰالَ الْیَتِیمِ ... حَتّٰی یَبْلُغَ أَشُدَّهُ ....انعام(6)152</w:t>
      </w:r>
    </w:p>
    <w:p>
      <w:pPr>
        <w:pStyle w:val="BookText"/>
      </w:pPr>
      <w:r>
        <w:rPr>
          <w:rFonts w:ascii="Amiri" w:hAnsi="Amiri" w:eastAsia="Amiri" w:cs="Amiri"/>
          <w:lang w:bidi="ar-SA"/>
          <w:color w:val="111111"/>
          <w:sz w:val="28"/>
          <w:szCs w:val="28"/>
          <w:rtl/>
        </w:rPr>
        <w:t xml:space="preserve">وَ لاٰ تَقْرَبُوا مٰالَ الْیَتِیمِ ... حَتّٰی یَبْلُغَ أَشُدَّهُ ....اسراء(17)34</w:t>
      </w:r>
    </w:p>
    <w:p>
      <w:pPr>
        <w:pStyle w:val="Heading3"/>
      </w:pPr>
      <w:bookmarkStart w:id="2273" w:name="_Toc1704"/>
      <w:r>
        <w:t>شخصیّت یتیم</w:t>
      </w:r>
      <w:bookmarkEnd w:id="2273"/>
    </w:p>
    <w:p>
      <w:pPr>
        <w:pStyle w:val="Heading4"/>
      </w:pPr>
      <w:bookmarkStart w:id="2274" w:name="_Toc1705"/>
      <w:r>
        <w:t>اشاره</w:t>
      </w:r>
      <w:bookmarkEnd w:id="2274"/>
    </w:p>
    <w:p>
      <w:pPr>
        <w:pStyle w:val="BookText"/>
      </w:pPr>
      <w:r>
        <w:rPr>
          <w:rFonts w:ascii="IRNazanin" w:hAnsi="IRNazanin" w:eastAsia="IRNazanin" w:cs="IRNazanin"/>
          <w:lang w:bidi="fa-IR"/>
          <w:color w:val="111111"/>
          <w:sz w:val="28"/>
          <w:szCs w:val="28"/>
          <w:rtl/>
        </w:rPr>
        <w:t xml:space="preserve">ص :226</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81" w:name="pg19842_204563"/>
    <w:bookmarkEnd w:id="181"/>
    <w:p>
      <w:pPr>
        <w:pStyle w:val="Heading4"/>
      </w:pPr>
      <w:bookmarkStart w:id="2275" w:name="_Toc1706"/>
      <w:r>
        <w:t>96.تحقیر ننمودن یتیم و گرامی داشتن وی،از وظایف دینی و اسلامی:</w:t>
      </w:r>
      <w:bookmarkEnd w:id="2275"/>
    </w:p>
    <w:p>
      <w:pPr>
        <w:pStyle w:val="BookText"/>
      </w:pPr>
      <w:r>
        <w:rPr>
          <w:rFonts w:ascii="Amiri" w:hAnsi="Amiri" w:eastAsia="Amiri" w:cs="Amiri"/>
          <w:lang w:bidi="ar-SA"/>
          <w:color w:val="111111"/>
          <w:sz w:val="28"/>
          <w:szCs w:val="28"/>
          <w:rtl/>
        </w:rPr>
        <w:t xml:space="preserve">فَأَمَّا الْیَتِیمَ فَلاٰ تَقْهَرْ. ضحی(93)9</w:t>
      </w:r>
    </w:p>
    <w:p>
      <w:pPr>
        <w:pStyle w:val="Heading4"/>
      </w:pPr>
      <w:bookmarkStart w:id="2276" w:name="_Toc1707"/>
      <w:r>
        <w:t>97.لزوم حفظ شخصیّت ایتام با رفتار و برخورد برادرانه و محبّت‌آمیز نسبت به آنان:</w:t>
      </w:r>
      <w:bookmarkEnd w:id="2276"/>
    </w:p>
    <w:p>
      <w:pPr>
        <w:pStyle w:val="BookText"/>
      </w:pPr>
      <w:r>
        <w:rPr>
          <w:rFonts w:ascii="Amiri" w:hAnsi="Amiri" w:eastAsia="Amiri" w:cs="Amiri"/>
          <w:lang w:bidi="ar-SA"/>
          <w:color w:val="111111"/>
          <w:sz w:val="28"/>
          <w:szCs w:val="28"/>
          <w:rtl/>
        </w:rPr>
        <w:t xml:space="preserve">... وَ إِنْ تُخٰالِطُوهُمْ فَإِخْوٰانُکُمْ ....بقره(2)220</w:t>
      </w:r>
    </w:p>
    <w:p>
      <w:pPr>
        <w:pStyle w:val="BookText"/>
      </w:pPr>
      <w:r>
        <w:rPr>
          <w:rFonts w:ascii="IRNazanin" w:hAnsi="IRNazanin" w:eastAsia="IRNazanin" w:cs="IRNazanin"/>
          <w:lang w:bidi="fa-IR"/>
          <w:color w:val="111111"/>
          <w:sz w:val="28"/>
          <w:szCs w:val="28"/>
          <w:rtl/>
        </w:rPr>
        <w:t xml:space="preserve">نیز==&gt;همین مدخل،احترام به یتیم</w:t>
      </w:r>
    </w:p>
    <w:p>
      <w:pPr>
        <w:pStyle w:val="Heading3"/>
      </w:pPr>
      <w:bookmarkStart w:id="2277" w:name="_Toc1708"/>
      <w:r>
        <w:t>طرد یتیم</w:t>
      </w:r>
      <w:bookmarkEnd w:id="2277"/>
    </w:p>
    <w:p>
      <w:pPr>
        <w:pStyle w:val="Heading4"/>
      </w:pPr>
      <w:bookmarkStart w:id="2278" w:name="_Toc1709"/>
      <w:r>
        <w:t>98.نکوهیده بودن پرخاش به ایتام و راندن آنان از خود:</w:t>
      </w:r>
      <w:bookmarkEnd w:id="2278"/>
    </w:p>
    <w:p>
      <w:pPr>
        <w:pStyle w:val="BookText"/>
      </w:pPr>
      <w:r>
        <w:rPr>
          <w:rFonts w:ascii="Amiri" w:hAnsi="Amiri" w:eastAsia="Amiri" w:cs="Amiri"/>
          <w:lang w:bidi="ar-SA"/>
          <w:color w:val="111111"/>
          <w:sz w:val="28"/>
          <w:szCs w:val="28"/>
          <w:rtl/>
        </w:rPr>
        <w:t xml:space="preserve">فَذٰلِکَ الَّذِی یَدُعُّ الْیَتِیمَ . ماعون(107)2</w:t>
      </w:r>
    </w:p>
    <w:p>
      <w:pPr>
        <w:pStyle w:val="Heading4"/>
      </w:pPr>
      <w:bookmarkStart w:id="2279" w:name="_Toc1710"/>
      <w:r>
        <w:t>99.طرد یتیمان و پرخاش به آنان،از سوی  تکذیب‌کنندۀ روز قیامت:</w:t>
      </w:r>
      <w:bookmarkEnd w:id="2279"/>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 . ماعون(107)1 و 2</w:t>
      </w:r>
    </w:p>
    <w:p>
      <w:pPr>
        <w:pStyle w:val="Heading3"/>
      </w:pPr>
      <w:bookmarkStart w:id="2280" w:name="_Toc1711"/>
      <w:r>
        <w:t>ظلم به یتیم</w:t>
      </w:r>
      <w:bookmarkEnd w:id="2280"/>
    </w:p>
    <w:p>
      <w:pPr>
        <w:pStyle w:val="Heading4"/>
      </w:pPr>
      <w:bookmarkStart w:id="2281" w:name="_Toc1712"/>
      <w:r>
        <w:t>100.لزوم پرهیز از مقهور ساختن یتیم و ظلم به وی:</w:t>
      </w:r>
      <w:bookmarkEnd w:id="2281"/>
    </w:p>
    <w:p>
      <w:pPr>
        <w:pStyle w:val="BookText"/>
      </w:pPr>
      <w:r>
        <w:rPr>
          <w:rFonts w:ascii="Amiri" w:hAnsi="Amiri" w:eastAsia="Amiri" w:cs="Amiri"/>
          <w:lang w:bidi="ar-SA"/>
          <w:color w:val="111111"/>
          <w:sz w:val="28"/>
          <w:szCs w:val="28"/>
          <w:rtl/>
        </w:rPr>
        <w:t xml:space="preserve">فَأَمَّا الْیَتِیمَ فَلاٰ تَقْهَرْ. ضحی(93)9</w:t>
      </w:r>
    </w:p>
    <w:p>
      <w:pPr>
        <w:pStyle w:val="Heading4"/>
      </w:pPr>
      <w:bookmarkStart w:id="2282" w:name="_Toc1713"/>
      <w:r>
        <w:t>101.تصرّف ناروا در مال یتیم،مصداق ظلم به آنان:</w:t>
      </w:r>
      <w:bookmarkEnd w:id="2282"/>
    </w:p>
    <w:p>
      <w:pPr>
        <w:pStyle w:val="BookText"/>
      </w:pPr>
      <w:r>
        <w:rPr>
          <w:rFonts w:ascii="Amiri" w:hAnsi="Amiri" w:eastAsia="Amiri" w:cs="Amiri"/>
          <w:lang w:bidi="ar-SA"/>
          <w:color w:val="111111"/>
          <w:sz w:val="28"/>
          <w:szCs w:val="28"/>
          <w:rtl/>
        </w:rPr>
        <w:t xml:space="preserve">إِنَّ الَّذِینَ یَأْکُلُونَ أَمْوٰالَ الْیَتٰامیٰ ظُلْماً ....نساء(4)10</w:t>
      </w:r>
    </w:p>
    <w:p>
      <w:pPr>
        <w:pStyle w:val="Heading4"/>
      </w:pPr>
      <w:bookmarkStart w:id="2283" w:name="_Toc1714"/>
      <w:r>
        <w:t>102.مصون ماندن نسل انسان از اجحاف و ظلم، حکمت حرمت اجحاف و ظلم در اموال یتیمان:</w:t>
      </w:r>
      <w:bookmarkEnd w:id="2283"/>
    </w:p>
    <w:p>
      <w:pPr>
        <w:pStyle w:val="BookText"/>
      </w:pPr>
      <w:r>
        <w:rPr>
          <w:rFonts w:ascii="Amiri" w:hAnsi="Amiri" w:eastAsia="Amiri" w:cs="Amiri"/>
          <w:lang w:bidi="ar-SA"/>
          <w:color w:val="111111"/>
          <w:sz w:val="28"/>
          <w:szCs w:val="28"/>
          <w:rtl/>
        </w:rPr>
        <w:t xml:space="preserve">وَ لْیَخْشَ الَّذِینَ لَوْ تَرَکُوا مِنْ خَلْفِهِمْ ذُرِّیَّةً ضِعٰافاً</w:t>
      </w:r>
    </w:p>
    <w:p>
      <w:pPr>
        <w:pStyle w:val="BookText"/>
      </w:pPr>
      <w:r>
        <w:rPr>
          <w:rFonts w:ascii="Amiri" w:hAnsi="Amiri" w:eastAsia="Amiri" w:cs="Amiri"/>
          <w:lang w:bidi="ar-SA"/>
          <w:color w:val="111111"/>
          <w:sz w:val="28"/>
          <w:szCs w:val="28"/>
          <w:rtl/>
        </w:rPr>
        <w:t xml:space="preserve">خٰافُوا عَلَیْهِمْ فَلْیَتَّقُوا اللّٰهَ وَ لْیَقُولُوا قَوْلاً سَدِیداً. نساء(4)9</w:t>
      </w:r>
    </w:p>
    <w:p>
      <w:pPr>
        <w:pStyle w:val="BookText"/>
      </w:pPr>
      <w:r>
        <w:rPr>
          <w:rFonts w:ascii="IRNazanin" w:hAnsi="IRNazanin" w:eastAsia="IRNazanin" w:cs="IRNazanin"/>
          <w:lang w:bidi="fa-IR"/>
          <w:color w:val="111111"/>
          <w:sz w:val="28"/>
          <w:szCs w:val="28"/>
          <w:rtl/>
        </w:rPr>
        <w:t xml:space="preserve">نیز==&gt;ارث یتیم،مال یتیم</w:t>
      </w:r>
    </w:p>
    <w:p>
      <w:pPr>
        <w:pStyle w:val="Heading3"/>
      </w:pPr>
      <w:bookmarkStart w:id="2284" w:name="_Toc1715"/>
      <w:r>
        <w:t>غضب بر یتیم</w:t>
      </w:r>
      <w:bookmarkEnd w:id="2284"/>
    </w:p>
    <w:p>
      <w:pPr>
        <w:pStyle w:val="Heading4"/>
      </w:pPr>
      <w:bookmarkStart w:id="2285" w:name="_Toc1716"/>
      <w:r>
        <w:t>103.نکوهیده بودن پرخاش به ایتام و راندن آنان از خود:</w:t>
      </w:r>
      <w:bookmarkEnd w:id="2285"/>
    </w:p>
    <w:p>
      <w:pPr>
        <w:pStyle w:val="BookText"/>
      </w:pPr>
      <w:r>
        <w:rPr>
          <w:rFonts w:ascii="Amiri" w:hAnsi="Amiri" w:eastAsia="Amiri" w:cs="Amiri"/>
          <w:lang w:bidi="ar-SA"/>
          <w:color w:val="111111"/>
          <w:sz w:val="28"/>
          <w:szCs w:val="28"/>
          <w:rtl/>
        </w:rPr>
        <w:t xml:space="preserve">فَأَمَّا الْیَتِیمَ فَلاٰ تَقْهَرْ. ضحی(93)9</w:t>
      </w:r>
    </w:p>
    <w:p>
      <w:pPr>
        <w:pStyle w:val="BookText"/>
      </w:pPr>
      <w:r>
        <w:rPr>
          <w:rFonts w:ascii="Amiri" w:hAnsi="Amiri" w:eastAsia="Amiri" w:cs="Amiri"/>
          <w:lang w:bidi="ar-SA"/>
          <w:color w:val="111111"/>
          <w:sz w:val="28"/>
          <w:szCs w:val="28"/>
          <w:rtl/>
        </w:rPr>
        <w:t xml:space="preserve">فَذٰلِکَ الَّذِی یَدُعُّ الْیَتِیمَ . ماعون(107)2</w:t>
      </w:r>
    </w:p>
    <w:p>
      <w:pPr>
        <w:pStyle w:val="Heading3"/>
      </w:pPr>
      <w:bookmarkStart w:id="2286" w:name="_Toc1717"/>
      <w:r>
        <w:t>کفالت یتیم</w:t>
      </w:r>
      <w:bookmarkEnd w:id="2286"/>
    </w:p>
    <w:p>
      <w:pPr>
        <w:pStyle w:val="Heading4"/>
      </w:pPr>
      <w:bookmarkStart w:id="2287" w:name="_Toc1718"/>
      <w:r>
        <w:t>104.قیام به امور ایتام با رعایت عدالت و قسط،از مصادیق خیر و نیکی:</w:t>
      </w:r>
      <w:bookmarkEnd w:id="2287"/>
    </w:p>
    <w:p>
      <w:pPr>
        <w:pStyle w:val="BookText"/>
      </w:pPr>
      <w:r>
        <w:rPr>
          <w:rFonts w:ascii="Amiri" w:hAnsi="Amiri" w:eastAsia="Amiri" w:cs="Amiri"/>
          <w:lang w:bidi="ar-SA"/>
          <w:color w:val="111111"/>
          <w:sz w:val="28"/>
          <w:szCs w:val="28"/>
          <w:rtl/>
        </w:rPr>
        <w:t xml:space="preserve">... وَ أَنْ تَقُومُوا لِلْیَتٰامیٰ بِالْقِسْطِ وَ مٰا تَفْعَلُوا مِنْ خَیْرٍ فَإِنَّ اللّٰهَ کٰانَ بِهِ عَلِیماً. نساء(4)127</w:t>
      </w:r>
    </w:p>
    <w:p>
      <w:pPr>
        <w:pStyle w:val="Heading4"/>
      </w:pPr>
      <w:bookmarkStart w:id="2288" w:name="_Toc1719"/>
      <w:r>
        <w:t>105.قبول سرپرستی اموال ایتام،تعهّدی مسئولیّت‌آور:</w:t>
      </w:r>
      <w:bookmarkEnd w:id="2288"/>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وَ بِعَهْدِ اللّٰهِ أَوْفُوا ذٰلِکُمْ وَصّٰاکُمْ بِهِ لَعَلَّکُمْ تَذَکَّرُونَ . انعام(6)152</w:t>
      </w:r>
    </w:p>
    <w:p>
      <w:pPr>
        <w:pStyle w:val="BookText"/>
      </w:pPr>
      <w:r>
        <w:rPr>
          <w:rFonts w:ascii="Amiri" w:hAnsi="Amiri" w:eastAsia="Amiri" w:cs="Amiri"/>
          <w:lang w:bidi="ar-SA"/>
          <w:color w:val="111111"/>
          <w:sz w:val="28"/>
          <w:szCs w:val="28"/>
          <w:rtl/>
        </w:rPr>
        <w:t xml:space="preserve">وَ لاٰ تَقْرَبُوا مٰالَ الْیَتِیمِ ... وَ أَوْفُوا بِالْعَهْدِ إِنَّ الْعَهْدَ کٰانَ مَسْؤُلاً. اسراء(17)34</w:t>
      </w:r>
    </w:p>
    <w:p>
      <w:pPr>
        <w:pStyle w:val="Heading3"/>
      </w:pPr>
      <w:bookmarkStart w:id="2289" w:name="_Toc1720"/>
      <w:r>
        <w:t>مال یتیم</w:t>
      </w:r>
      <w:bookmarkEnd w:id="2289"/>
    </w:p>
    <w:p>
      <w:pPr>
        <w:pStyle w:val="Heading4"/>
      </w:pPr>
      <w:bookmarkStart w:id="2290" w:name="_Toc1721"/>
      <w:r>
        <w:t>احکام مال یتیم</w:t>
      </w:r>
      <w:bookmarkEnd w:id="2290"/>
    </w:p>
    <w:p>
      <w:pPr>
        <w:pStyle w:val="Heading5"/>
      </w:pPr>
      <w:bookmarkStart w:id="2291" w:name="_Toc1722"/>
      <w:r>
        <w:t>106.جواز تصرّف مصلحت‌آمیز در اموال یتیم،در راستای حفظ منافع آنان:</w:t>
      </w:r>
      <w:bookmarkEnd w:id="2291"/>
    </w:p>
    <w:p>
      <w:pPr>
        <w:pStyle w:val="BookText"/>
      </w:pPr>
      <w:r>
        <w:rPr>
          <w:rFonts w:ascii="IRNazanin" w:hAnsi="IRNazanin" w:eastAsia="IRNazanin" w:cs="IRNazanin"/>
          <w:lang w:bidi="fa-IR"/>
          <w:color w:val="111111"/>
          <w:sz w:val="28"/>
          <w:szCs w:val="28"/>
          <w:rtl/>
        </w:rPr>
        <w:t xml:space="preserve">ص :227</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82" w:name="pg19842_204564"/>
    <w:bookmarkEnd w:id="182"/>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....اسراء(17)34</w:t>
      </w:r>
    </w:p>
    <w:p>
      <w:pPr>
        <w:pStyle w:val="Heading5"/>
      </w:pPr>
      <w:bookmarkStart w:id="2292" w:name="_Toc1723"/>
      <w:r>
        <w:t>107.جواز بهره گیری متعارف از مال یتیم برای ولیّ وی،در مقابل زحماتی متحمّل شده در جهت مصلحت یتیم:</w:t>
      </w:r>
      <w:bookmarkEnd w:id="2292"/>
    </w:p>
    <w:p>
      <w:pPr>
        <w:pStyle w:val="BookText"/>
      </w:pPr>
      <w:r>
        <w:rPr>
          <w:rFonts w:ascii="Amiri" w:hAnsi="Amiri" w:eastAsia="Amiri" w:cs="Amiri"/>
          <w:lang w:bidi="ar-SA"/>
          <w:color w:val="111111"/>
          <w:sz w:val="28"/>
          <w:szCs w:val="28"/>
          <w:rtl/>
        </w:rPr>
        <w:t xml:space="preserve">... وَ مَنْ کٰانَ فَقِیراً فَلْیَأْکُلْ بِالْمَعْرُوفِ ....نساء(4)6</w:t>
      </w:r>
    </w:p>
    <w:p>
      <w:pPr>
        <w:pStyle w:val="Heading5"/>
      </w:pPr>
      <w:bookmarkStart w:id="2293" w:name="_Toc1724"/>
      <w:r>
        <w:t>108.جواز تصرّف در اموال ایتام،در صورت پرهیز از ظلم:</w:t>
      </w:r>
      <w:bookmarkEnd w:id="2293"/>
    </w:p>
    <w:p>
      <w:pPr>
        <w:pStyle w:val="BookText"/>
      </w:pPr>
      <w:r>
        <w:rPr>
          <w:rFonts w:ascii="Amiri" w:hAnsi="Amiri" w:eastAsia="Amiri" w:cs="Amiri"/>
          <w:lang w:bidi="ar-SA"/>
          <w:color w:val="111111"/>
          <w:sz w:val="28"/>
          <w:szCs w:val="28"/>
          <w:rtl/>
        </w:rPr>
        <w:t xml:space="preserve">إِنَّ الَّذِینَ یَأْکُلُونَ أَمْوٰالَ الْیَتٰامیٰ ظُلْماً ....نساء(4)10</w:t>
      </w:r>
    </w:p>
    <w:p>
      <w:pPr>
        <w:pStyle w:val="Heading5"/>
      </w:pPr>
      <w:bookmarkStart w:id="2294" w:name="_Toc1725"/>
      <w:r>
        <w:t>109.حرمت هرگونه تجاوز،در داراییهای ایتام:</w:t>
      </w:r>
      <w:bookmarkEnd w:id="2294"/>
    </w:p>
    <w:p>
      <w:pPr>
        <w:pStyle w:val="BookText"/>
      </w:pPr>
      <w:r>
        <w:rPr>
          <w:rFonts w:ascii="Amiri" w:hAnsi="Amiri" w:eastAsia="Amiri" w:cs="Amiri"/>
          <w:lang w:bidi="ar-SA"/>
          <w:color w:val="111111"/>
          <w:sz w:val="28"/>
          <w:szCs w:val="28"/>
          <w:rtl/>
        </w:rPr>
        <w:t xml:space="preserve">وَ لاٰ تَقْرَبُوا مٰالَ الْیَتِیمِ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....اسراء(17)34</w:t>
      </w:r>
    </w:p>
    <w:p>
      <w:pPr>
        <w:pStyle w:val="Heading5"/>
      </w:pPr>
      <w:bookmarkStart w:id="2295" w:name="_Toc1726"/>
      <w:r>
        <w:t>110.عدم جواز تصرّف،در اموال یتیم از روی اسراف:</w:t>
      </w:r>
      <w:bookmarkEnd w:id="2295"/>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....نساء(4)6</w:t>
      </w:r>
    </w:p>
    <w:p>
      <w:pPr>
        <w:pStyle w:val="Heading5"/>
      </w:pPr>
      <w:bookmarkStart w:id="2296" w:name="_Toc1727"/>
      <w:r>
        <w:t>111.جواز تصرّف ضروری و لازم در اموال یتیمان، برای متولّیان امور آنان:</w:t>
      </w:r>
      <w:bookmarkEnd w:id="2296"/>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 </w:t>
      </w:r>
      <w:r>
        <w:rPr>
          <w:rStyle w:val="FootnoteReference"/>
        </w:rPr>
        <w:footnoteReference w:id="239"/>
      </w:r>
      <w:r>
        <w:rPr>
          <w:rFonts w:ascii="IRNazanin" w:hAnsi="IRNazanin" w:eastAsia="IRNazanin" w:cs="IRNazanin"/>
          <w:lang w:bidi="fa-IR"/>
          <w:color w:val="111111"/>
          <w:sz w:val="28"/>
          <w:szCs w:val="28"/>
          <w:rtl/>
        </w:rPr>
        <w:t xml:space="preserve">نساء(4)6</w:t>
      </w:r>
    </w:p>
    <w:p>
      <w:pPr>
        <w:pStyle w:val="Heading5"/>
      </w:pPr>
      <w:bookmarkStart w:id="2297" w:name="_Toc1728"/>
      <w:r>
        <w:t>112.حرمت تصرّف غاصبانه و ناروا،در مال یتیم:</w:t>
      </w:r>
      <w:bookmarkEnd w:id="2297"/>
    </w:p>
    <w:p>
      <w:pPr>
        <w:pStyle w:val="BookText"/>
      </w:pPr>
      <w:r>
        <w:rPr>
          <w:rFonts w:ascii="Amiri" w:hAnsi="Amiri" w:eastAsia="Amiri" w:cs="Amiri"/>
          <w:lang w:bidi="ar-SA"/>
          <w:color w:val="111111"/>
          <w:sz w:val="28"/>
          <w:szCs w:val="28"/>
          <w:rtl/>
        </w:rPr>
        <w:t xml:space="preserve">وَ آتُوا الْیَتٰامیٰ أَمْوٰالَهُمْ ... وَ لاٰ تَأْکُلُوا أَمْوٰالَهُمْ إِلیٰ أَمْوٰالِکُمْ ....نساء(4)2</w:t>
      </w:r>
    </w:p>
    <w:p>
      <w:pPr>
        <w:pStyle w:val="Heading5"/>
      </w:pPr>
      <w:bookmarkStart w:id="2298" w:name="_Toc1729"/>
      <w:r>
        <w:t>113.حرمت تصرّف بیجا و حیف و میل اموال یتیم:</w:t>
      </w:r>
      <w:bookmarkEnd w:id="2298"/>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نساء(4)6</w:t>
      </w:r>
    </w:p>
    <w:p>
      <w:pPr>
        <w:pStyle w:val="BookText"/>
      </w:pPr>
      <w:r>
        <w:rPr>
          <w:rFonts w:ascii="Amiri" w:hAnsi="Amiri" w:eastAsia="Amiri" w:cs="Amiri"/>
          <w:lang w:bidi="ar-SA"/>
          <w:color w:val="111111"/>
          <w:sz w:val="28"/>
          <w:szCs w:val="28"/>
          <w:rtl/>
        </w:rPr>
        <w:t xml:space="preserve">وَ لاٰ تَقْرَبُوا مٰالَ الْیَتِیمِ إِلاّٰ بِالَّتِی هِیَ أَحْسَنُ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....اسراء(17)34</w:t>
      </w:r>
    </w:p>
    <w:p>
      <w:pPr>
        <w:pStyle w:val="Heading5"/>
      </w:pPr>
      <w:bookmarkStart w:id="2299" w:name="_Toc1730"/>
      <w:r>
        <w:t>114.عدم جواز تصرّف در اموال ایتام،بعد از رسیدن آنان به رشد و بلوغ:</w:t>
      </w:r>
      <w:bookmarkEnd w:id="2299"/>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....اسراء(17)34</w:t>
      </w:r>
    </w:p>
    <w:p>
      <w:pPr>
        <w:pStyle w:val="Heading5"/>
      </w:pPr>
      <w:bookmarkStart w:id="2300" w:name="_Toc1731"/>
      <w:r>
        <w:t>115.حرمت تصرّف ظالمانه و ناروا در مال یتیم و لزوم پرهیز از آن:</w:t>
      </w:r>
      <w:bookmarkEnd w:id="2300"/>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نساء(4)10</w:t>
      </w:r>
    </w:p>
    <w:p>
      <w:pPr>
        <w:pStyle w:val="BookText"/>
      </w:pPr>
      <w:r>
        <w:rPr>
          <w:rFonts w:ascii="IRNazanin" w:hAnsi="IRNazanin" w:eastAsia="IRNazanin" w:cs="IRNazanin"/>
          <w:lang w:bidi="fa-IR"/>
          <w:color w:val="111111"/>
          <w:sz w:val="28"/>
          <w:szCs w:val="28"/>
          <w:rtl/>
        </w:rPr>
        <w:t xml:space="preserve">ص :228</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83" w:name="pg19842_204565"/>
    <w:bookmarkEnd w:id="183"/>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....انعام(6)152</w:t>
      </w:r>
    </w:p>
    <w:p>
      <w:pPr>
        <w:pStyle w:val="Heading5"/>
      </w:pPr>
      <w:bookmarkStart w:id="2301" w:name="_Toc1732"/>
      <w:r>
        <w:t>116.حرمت تبدیل و تعویض اموال مرغوب ایتام به اموال غیر مرغوب:</w:t>
      </w:r>
      <w:bookmarkEnd w:id="2301"/>
    </w:p>
    <w:p>
      <w:pPr>
        <w:pStyle w:val="BookText"/>
      </w:pPr>
      <w:r>
        <w:rPr>
          <w:rFonts w:ascii="Amiri" w:hAnsi="Amiri" w:eastAsia="Amiri" w:cs="Amiri"/>
          <w:lang w:bidi="ar-SA"/>
          <w:color w:val="111111"/>
          <w:sz w:val="28"/>
          <w:szCs w:val="28"/>
          <w:rtl/>
        </w:rPr>
        <w:t xml:space="preserve">وَ آتُوا الْیَتٰامیٰ أَمْوٰالَهُمْ وَ لاٰ تَتَبَدَّلُوا الْخَبِیثَ بِالطَّیِّبِ ....نساء(4)2</w:t>
      </w:r>
    </w:p>
    <w:p>
      <w:pPr>
        <w:pStyle w:val="Heading5"/>
      </w:pPr>
      <w:bookmarkStart w:id="2302" w:name="_Toc1733"/>
      <w:r>
        <w:t>117.حرمت اسراف و سوء استفادۀ اولیای ایتام از اموال آنان:</w:t>
      </w:r>
      <w:bookmarkEnd w:id="2302"/>
    </w:p>
    <w:p>
      <w:pPr>
        <w:pStyle w:val="BookText"/>
      </w:pPr>
      <w:r>
        <w:rPr>
          <w:rFonts w:ascii="Amiri" w:hAnsi="Amiri" w:eastAsia="Amiri" w:cs="Amiri"/>
          <w:lang w:bidi="ar-SA"/>
          <w:color w:val="111111"/>
          <w:sz w:val="28"/>
          <w:szCs w:val="28"/>
          <w:rtl/>
        </w:rPr>
        <w:t xml:space="preserve">وَ ابْتَلُوا الْیَتٰامیٰ ... فَادْفَعُوا إِلَیْهِمْ أَمْوٰالَهُمْ ... أَمْوٰالَهُمْ وَ لاٰ تَأْکُلُوهٰا إِسْرٰافاً وَ بِدٰاراً أَنْ یَکْبَرُوا ....نساء(4)6</w:t>
      </w:r>
    </w:p>
    <w:p>
      <w:pPr>
        <w:pStyle w:val="Heading5"/>
      </w:pPr>
      <w:bookmarkStart w:id="2303" w:name="_Toc1734"/>
      <w:r>
        <w:t>118.جواز تصرّف ایتام در اموالشان،با اذن و نظارت ولیّ:</w:t>
      </w:r>
      <w:bookmarkEnd w:id="2303"/>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فَإِذٰا دَفَعْتُمْ إِلَیْهِمْ أَمْوٰالَهُمْ فَأَشْهِدُوا عَلَیْهِمْ وَ کَفیٰ بِاللّٰهِ حَسِیباً. نساء(4)6</w:t>
      </w:r>
    </w:p>
    <w:p>
      <w:pPr>
        <w:pStyle w:val="Heading5"/>
      </w:pPr>
      <w:bookmarkStart w:id="2304" w:name="_Toc1735"/>
      <w:r>
        <w:t>119.حکم عدم جواز تصرّف در مال یتیم،به دور از کجی و انحراف و زمینه‌ساز پندپذیری:</w:t>
      </w:r>
      <w:bookmarkEnd w:id="2304"/>
    </w:p>
    <w:p>
      <w:pPr>
        <w:pStyle w:val="BookText"/>
      </w:pPr>
      <w:r>
        <w:rPr>
          <w:rFonts w:ascii="Amiri" w:hAnsi="Amiri" w:eastAsia="Amiri" w:cs="Amiri"/>
          <w:lang w:bidi="ar-SA"/>
          <w:color w:val="111111"/>
          <w:sz w:val="28"/>
          <w:szCs w:val="28"/>
          <w:rtl/>
        </w:rPr>
        <w:t xml:space="preserve">وَ لاٰ تَقْرَبُوا مٰالَ الْیَتِیمِ إِلاّٰ بِالَّتِی هِیَ أَحْسَنُ ... وَ أَنَّ هٰذٰا صِرٰاطِی مُسْتَقِیماً فَاتَّبِعُوهُ وَ لاٰ تَتَّبِعُوا السُّبُلَ فَتَفَرَّقَ بِکُمْ عَنْ سَبِیلِهِ ....انعام(6)152 و 153</w:t>
      </w:r>
    </w:p>
    <w:p>
      <w:pPr>
        <w:pStyle w:val="Heading5"/>
      </w:pPr>
      <w:bookmarkStart w:id="2305" w:name="_Toc1736"/>
      <w:r>
        <w:t>120.رسیدن به تقوا در گرو پرهیز از تصرّفات ناروا در اموال یتیمان:</w:t>
      </w:r>
      <w:bookmarkEnd w:id="2305"/>
    </w:p>
    <w:p>
      <w:pPr>
        <w:pStyle w:val="BookText"/>
      </w:pPr>
      <w:r>
        <w:rPr>
          <w:rFonts w:ascii="Amiri" w:hAnsi="Amiri" w:eastAsia="Amiri" w:cs="Amiri"/>
          <w:lang w:bidi="ar-SA"/>
          <w:color w:val="111111"/>
          <w:sz w:val="28"/>
          <w:szCs w:val="28"/>
          <w:rtl/>
        </w:rPr>
        <w:t xml:space="preserve">وَ لاٰ تَقْرَبُوا مٰالَ الْیَتِیمِ إِلاّٰ بِالَّتِی هِیَ أَحْسَنُ حَتّٰی یَبْلُغَ</w:t>
      </w:r>
    </w:p>
    <w:p>
      <w:pPr>
        <w:pStyle w:val="BookText"/>
      </w:pPr>
      <w:r>
        <w:rPr>
          <w:rFonts w:ascii="Amiri" w:hAnsi="Amiri" w:eastAsia="Amiri" w:cs="Amiri"/>
          <w:lang w:bidi="ar-SA"/>
          <w:color w:val="111111"/>
          <w:sz w:val="28"/>
          <w:szCs w:val="28"/>
          <w:rtl/>
        </w:rPr>
        <w:t xml:space="preserve">أَشُدَّهُ وَ أَوْفُوا الْکَیْلَ وَ الْمِیزٰانَ بِالْقِسْطِ لاٰ نُکَلِّفُ نَفْساً إِلاّٰ وُسْعَهٰا وَ إِذٰا قُلْتُمْ فَاعْدِلُوا وَ لَوْ کٰانَ ذٰا قُرْبیٰ وَ بِعَهْدِ اللّٰهِ أَوْفُوا ذٰلِکُمْ وَصّٰاکُمْ بِهِ لَعَلَّکُمْ تَذَکَّرُونَ</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ذٰلِکُمْ وَصّٰاکُمْ بِهِ لَعَلَّکُمْ تَتَّقُونَ . انعام(6)152 و 153</w:t>
      </w:r>
    </w:p>
    <w:p>
      <w:pPr>
        <w:pStyle w:val="Heading5"/>
      </w:pPr>
      <w:bookmarkStart w:id="2306" w:name="_Toc1737"/>
      <w:r>
        <w:t>121.جواز برداشت اولیای ایتام از اموال آنان به صورت قرض،در صورت نیاز ضروری به آن:</w:t>
      </w:r>
      <w:bookmarkEnd w:id="2306"/>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وَ لاٰ تَأْکُلُوهٰا إِسْرٰافاً وَ بِدٰاراً أَنْ یَکْبَرُوا وَ مَنْ کٰانَ غَنِیًّا فَلْیَسْتَعْفِفْ وَ مَنْ کٰانَ فَقِیراً فَلْیَأْکُلْ بِالْمَعْرُوفِ ... </w:t>
      </w:r>
      <w:r>
        <w:rPr>
          <w:rStyle w:val="FootnoteReference"/>
        </w:rPr>
        <w:footnoteReference w:id="240"/>
      </w:r>
      <w:r>
        <w:rPr>
          <w:rFonts w:ascii="IRNazanin" w:hAnsi="IRNazanin" w:eastAsia="IRNazanin" w:cs="IRNazanin"/>
          <w:lang w:bidi="fa-IR"/>
          <w:color w:val="111111"/>
          <w:sz w:val="28"/>
          <w:szCs w:val="28"/>
          <w:rtl/>
        </w:rPr>
        <w:t xml:space="preserve">نساء(4)6</w:t>
      </w:r>
    </w:p>
    <w:p>
      <w:pPr>
        <w:pStyle w:val="Heading5"/>
      </w:pPr>
      <w:bookmarkStart w:id="2307" w:name="_Toc1738"/>
      <w:r>
        <w:t>122.وجوب گواه گرفتن برای متولّیان امر ایتام، هنگام تحویل اموالشان به آنان:</w:t>
      </w:r>
      <w:bookmarkEnd w:id="2307"/>
    </w:p>
    <w:p>
      <w:pPr>
        <w:pStyle w:val="BookText"/>
      </w:pPr>
      <w:r>
        <w:rPr>
          <w:rFonts w:ascii="Amiri" w:hAnsi="Amiri" w:eastAsia="Amiri" w:cs="Amiri"/>
          <w:lang w:bidi="ar-SA"/>
          <w:color w:val="111111"/>
          <w:sz w:val="28"/>
          <w:szCs w:val="28"/>
          <w:rtl/>
        </w:rPr>
        <w:t xml:space="preserve">وَ ابْتَلُوا الْیَتٰامیٰ ... فَإِذٰا دَفَعْتُمْ إِلَیْهِمْ أَمْوٰالَهُمْ فَأَشْهِدُوا عَلَیْهِمْ ....نساء(4)6</w:t>
      </w:r>
    </w:p>
    <w:p>
      <w:pPr>
        <w:pStyle w:val="Heading5"/>
      </w:pPr>
      <w:bookmarkStart w:id="2308" w:name="_Toc1739"/>
      <w:r>
        <w:t>123.جواز تصرّف در اموال یتیم با در نظر گرفتن مصلحت یتیم:</w:t>
      </w:r>
      <w:bookmarkEnd w:id="2308"/>
    </w:p>
    <w:p>
      <w:pPr>
        <w:pStyle w:val="BookText"/>
      </w:pPr>
      <w:r>
        <w:rPr>
          <w:rFonts w:ascii="Amiri" w:hAnsi="Amiri" w:eastAsia="Amiri" w:cs="Amiri"/>
          <w:lang w:bidi="ar-SA"/>
          <w:color w:val="111111"/>
          <w:sz w:val="28"/>
          <w:szCs w:val="28"/>
          <w:rtl/>
        </w:rPr>
        <w:t xml:space="preserve">... وَ إِنْ تُخٰالِطُوهُمْ فَإِخْوٰانُکُمْ وَ اللّٰهُ یَعْلَمُ الْمُفْسِدَ مِنَ الْمُصْلِحِ ....بقره(2)220</w:t>
      </w:r>
    </w:p>
    <w:p>
      <w:pPr>
        <w:pStyle w:val="BookText"/>
      </w:pPr>
      <w:r>
        <w:rPr>
          <w:rFonts w:ascii="Amiri" w:hAnsi="Amiri" w:eastAsia="Amiri" w:cs="Amiri"/>
          <w:lang w:bidi="ar-SA"/>
          <w:color w:val="111111"/>
          <w:sz w:val="28"/>
          <w:szCs w:val="28"/>
          <w:rtl/>
        </w:rPr>
        <w:t xml:space="preserve">وَ لاٰ تَقْرَبُوا مٰالَ الْیَتِیمِ إِلاّٰ بِالَّتِی هِیَ أَحْسَنُ ....انعام(6)152</w:t>
      </w:r>
    </w:p>
    <w:p>
      <w:pPr>
        <w:pStyle w:val="BookText"/>
      </w:pPr>
      <w:r>
        <w:rPr>
          <w:rFonts w:ascii="IRNazanin" w:hAnsi="IRNazanin" w:eastAsia="IRNazanin" w:cs="IRNazanin"/>
          <w:lang w:bidi="fa-IR"/>
          <w:color w:val="111111"/>
          <w:sz w:val="28"/>
          <w:szCs w:val="28"/>
          <w:rtl/>
        </w:rPr>
        <w:t xml:space="preserve">ص :229</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84" w:name="pg19842_204566"/>
    <w:bookmarkEnd w:id="184"/>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....اسراء(17)34</w:t>
      </w:r>
    </w:p>
    <w:p>
      <w:pPr>
        <w:pStyle w:val="Heading5"/>
      </w:pPr>
      <w:bookmarkStart w:id="2309" w:name="_Toc1740"/>
      <w:r>
        <w:t>124.وجوب تسریع در پرداخت اموال یتیم به وی، بعد از احساس بلوغ،بر وصیّ او:</w:t>
      </w:r>
      <w:bookmarkEnd w:id="2309"/>
    </w:p>
    <w:p>
      <w:pPr>
        <w:pStyle w:val="BookText"/>
      </w:pPr>
      <w:r>
        <w:rPr>
          <w:rFonts w:ascii="Amiri" w:hAnsi="Amiri" w:eastAsia="Amiri" w:cs="Amiri"/>
          <w:lang w:bidi="ar-SA"/>
          <w:color w:val="111111"/>
          <w:sz w:val="28"/>
          <w:szCs w:val="28"/>
          <w:rtl/>
        </w:rPr>
        <w:t xml:space="preserve">وَ آتُوا الْیَتٰامیٰ أَمْوٰالَهُمْ ...... فَإِنْ آنَسْتُمْ مِنْهُمْ رُشْداً فَادْفَعُوا إِلَیْهِمْ أَمْوٰالَهُمْ ... </w:t>
      </w:r>
      <w:r>
        <w:rPr>
          <w:rStyle w:val="FootnoteReference"/>
        </w:rPr>
        <w:footnoteReference w:id="241"/>
      </w:r>
      <w:r>
        <w:rPr>
          <w:rFonts w:ascii="IRNazanin" w:hAnsi="IRNazanin" w:eastAsia="IRNazanin" w:cs="IRNazanin"/>
          <w:lang w:bidi="fa-IR"/>
          <w:color w:val="111111"/>
          <w:sz w:val="28"/>
          <w:szCs w:val="28"/>
          <w:rtl/>
        </w:rPr>
        <w:t xml:space="preserve">نساء(4)2 و 6</w:t>
      </w:r>
    </w:p>
    <w:p>
      <w:pPr>
        <w:pStyle w:val="Heading5"/>
      </w:pPr>
      <w:bookmarkStart w:id="2310" w:name="_Toc1741"/>
      <w:r>
        <w:t>125.تحقّق رشد و بلوغ در یتیم،از شرایط تحویل اموال به آنان:</w:t>
      </w:r>
      <w:bookmarkEnd w:id="2310"/>
    </w:p>
    <w:p>
      <w:pPr>
        <w:pStyle w:val="BookText"/>
      </w:pPr>
      <w:r>
        <w:rPr>
          <w:rFonts w:ascii="Amiri" w:hAnsi="Amiri" w:eastAsia="Amiri" w:cs="Amiri"/>
          <w:lang w:bidi="ar-SA"/>
          <w:color w:val="111111"/>
          <w:sz w:val="28"/>
          <w:szCs w:val="28"/>
          <w:rtl/>
        </w:rPr>
        <w:t xml:space="preserve">وَ ابْتَلُوا الْیَتٰامیٰ حَتّٰی إِذٰا بَلَغُوا النِّکٰاحَ فَإِنْ آنَسْتُمْ مِنْهُمْ رُشْداً فَادْفَعُوا إِلَیْهِمْ أَمْوٰالَهُمْ ....نساء(4)6</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....اسراء(17)34</w:t>
      </w:r>
    </w:p>
    <w:p>
      <w:pPr>
        <w:pStyle w:val="Heading5"/>
      </w:pPr>
      <w:bookmarkStart w:id="2311" w:name="_Toc1742"/>
      <w:r>
        <w:t>126.عدم جواز سپردن اموال ایتام به آنان،قبل از بلوغ و رشد:</w:t>
      </w:r>
      <w:bookmarkEnd w:id="2311"/>
    </w:p>
    <w:p>
      <w:pPr>
        <w:pStyle w:val="BookText"/>
      </w:pPr>
      <w:r>
        <w:rPr>
          <w:rFonts w:ascii="Amiri" w:hAnsi="Amiri" w:eastAsia="Amiri" w:cs="Amiri"/>
          <w:lang w:bidi="ar-SA"/>
          <w:color w:val="111111"/>
          <w:sz w:val="28"/>
          <w:szCs w:val="28"/>
          <w:rtl/>
        </w:rPr>
        <w:t xml:space="preserve">وَ لاٰ تُؤْتُوا السُّفَهٰاءَ أَمْوٰالَکُمُ ... </w:t>
      </w:r>
      <w:r>
        <w:rPr>
          <w:rStyle w:val="FootnoteReference"/>
        </w:rPr>
        <w:footnoteReference w:id="242"/>
      </w:r>
      <w:r>
        <w:rPr>
          <w:rFonts w:ascii="IRNazanin" w:hAnsi="IRNazanin" w:eastAsia="IRNazanin" w:cs="IRNazanin"/>
          <w:lang w:bidi="fa-IR"/>
          <w:color w:val="111111"/>
          <w:sz w:val="28"/>
          <w:szCs w:val="28"/>
          <w:rtl/>
        </w:rPr>
        <w:t xml:space="preserve">نساء(4)5</w:t>
      </w:r>
    </w:p>
    <w:p>
      <w:pPr>
        <w:pStyle w:val="Heading5"/>
      </w:pPr>
      <w:bookmarkStart w:id="2312" w:name="_Toc1743"/>
      <w:r>
        <w:t>127.وجوب ردّ اموال یتیم پس از بلوغ و احراز رشد اقتصادی آنان:</w:t>
      </w:r>
      <w:bookmarkEnd w:id="2312"/>
    </w:p>
    <w:p>
      <w:pPr>
        <w:pStyle w:val="BookText"/>
      </w:pPr>
      <w:r>
        <w:rPr>
          <w:rFonts w:ascii="Amiri" w:hAnsi="Amiri" w:eastAsia="Amiri" w:cs="Amiri"/>
          <w:lang w:bidi="ar-SA"/>
          <w:color w:val="111111"/>
          <w:sz w:val="28"/>
          <w:szCs w:val="28"/>
          <w:rtl/>
        </w:rPr>
        <w:t xml:space="preserve">وَ ابْتَلُوا الْیَتٰامیٰ ... فَإِنْ آنَسْتُمْ مِنْهُمْ رُشْداً فَادْفَعُوا إِلَیْهِمْ أَمْوٰالَهُمْ ....نساء(4)6</w:t>
      </w:r>
    </w:p>
    <w:p>
      <w:pPr>
        <w:pStyle w:val="Heading5"/>
      </w:pPr>
      <w:bookmarkStart w:id="2313" w:name="_Toc1744"/>
      <w:r>
        <w:t>128.جواز شرکت در اموال ایتام و استفاده از آن،در عوض کار انجام گرفته برای آنان:</w:t>
      </w:r>
      <w:bookmarkEnd w:id="2313"/>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 </w:t>
      </w:r>
      <w:r>
        <w:rPr>
          <w:rStyle w:val="FootnoteReference"/>
        </w:rPr>
        <w:footnoteReference w:id="243"/>
      </w:r>
      <w:r>
        <w:rPr>
          <w:rFonts w:ascii="IRNazanin" w:hAnsi="IRNazanin" w:eastAsia="IRNazanin" w:cs="IRNazanin"/>
          <w:lang w:bidi="fa-IR"/>
          <w:color w:val="111111"/>
          <w:sz w:val="28"/>
          <w:szCs w:val="28"/>
          <w:rtl/>
        </w:rPr>
        <w:t xml:space="preserve">بقره(2)220</w:t>
      </w:r>
    </w:p>
    <w:p>
      <w:pPr>
        <w:pStyle w:val="Heading5"/>
      </w:pPr>
      <w:bookmarkStart w:id="2314" w:name="_Toc1745"/>
      <w:r>
        <w:t>129.مال یتیم،وسوسه‌انگیز و زمینه‌ساز لغزش انسان،در صورت تصرّف بیجا در آن:</w:t>
      </w:r>
      <w:bookmarkEnd w:id="2314"/>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ذٰلِکُمْ وَصّٰاکُمْ بِهِ لَعَلَّکُمْ تَذَکَّرُونَ .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....اسراء(17)34</w:t>
      </w:r>
    </w:p>
    <w:p>
      <w:pPr>
        <w:pStyle w:val="Heading5"/>
      </w:pPr>
      <w:bookmarkStart w:id="2315" w:name="_Toc1746"/>
      <w:r>
        <w:t>130.حکم عدم جواز تصرّف ناصحیح،در اموال یتیم عهد الهی:</w:t>
      </w:r>
      <w:bookmarkEnd w:id="2315"/>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وَ بِعَهْدِ اللّٰهِ أَوْفُوا ذٰلِکُمْ وَصّٰاکُمْ بِهِ لَعَلَّکُمْ تَذَکَّرُونَ .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بِالْعَهْدِ إِنَّ الْعَهْدَ کٰانَ مَسْؤُلاً. اسراء(17)34</w:t>
      </w:r>
    </w:p>
    <w:p>
      <w:pPr>
        <w:pStyle w:val="Heading4"/>
      </w:pPr>
      <w:bookmarkStart w:id="2316" w:name="_Toc1747"/>
      <w:r>
        <w:t>پرداخت مال یتیم</w:t>
      </w:r>
      <w:bookmarkEnd w:id="2316"/>
    </w:p>
    <w:p>
      <w:pPr>
        <w:pStyle w:val="Heading5"/>
      </w:pPr>
      <w:bookmarkStart w:id="2317" w:name="_Toc1748"/>
      <w:r>
        <w:t>131.لزوم گواه گرفتن در تحویل اموال ایتام به آنان، برای اولیای ایتام:</w:t>
      </w:r>
      <w:bookmarkEnd w:id="2317"/>
    </w:p>
    <w:p>
      <w:pPr>
        <w:pStyle w:val="BookText"/>
      </w:pPr>
      <w:r>
        <w:rPr>
          <w:rFonts w:ascii="Amiri" w:hAnsi="Amiri" w:eastAsia="Amiri" w:cs="Amiri"/>
          <w:lang w:bidi="ar-SA"/>
          <w:color w:val="111111"/>
          <w:sz w:val="28"/>
          <w:szCs w:val="28"/>
          <w:rtl/>
        </w:rPr>
        <w:t xml:space="preserve">... فَإِذٰا دَفَعْتُمْ إِلَیْهِمْ أَمْوٰالَهُمْ فَأَشْهِدُوا</w:t>
      </w:r>
    </w:p>
    <w:p>
      <w:pPr>
        <w:pStyle w:val="BookText"/>
      </w:pPr>
      <w:r>
        <w:rPr>
          <w:rFonts w:ascii="IRNazanin" w:hAnsi="IRNazanin" w:eastAsia="IRNazanin" w:cs="IRNazanin"/>
          <w:lang w:bidi="fa-IR"/>
          <w:color w:val="111111"/>
          <w:sz w:val="28"/>
          <w:szCs w:val="28"/>
          <w:rtl/>
        </w:rPr>
        <w:t xml:space="preserve">ص :230</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85" w:name="pg19842_204567"/>
    <w:bookmarkEnd w:id="185"/>
    <w:p>
      <w:pPr>
        <w:pStyle w:val="BookText"/>
      </w:pPr>
      <w:r>
        <w:rPr>
          <w:rFonts w:ascii="Amiri" w:hAnsi="Amiri" w:eastAsia="Amiri" w:cs="Amiri"/>
          <w:lang w:bidi="ar-SA"/>
          <w:color w:val="111111"/>
          <w:sz w:val="28"/>
          <w:szCs w:val="28"/>
          <w:rtl/>
        </w:rPr>
        <w:t xml:space="preserve">عَلَیْهِمْ ....نساء(4)6</w:t>
      </w:r>
    </w:p>
    <w:p>
      <w:pPr>
        <w:pStyle w:val="Heading5"/>
      </w:pPr>
      <w:bookmarkStart w:id="2318" w:name="_Toc1749"/>
      <w:r>
        <w:t>132.لزوم تحویل اموال یتیمان به آنان،بعد از احراز رشد و آگاهی آنان به خیر و صلاح خویش:</w:t>
      </w:r>
      <w:bookmarkEnd w:id="2318"/>
    </w:p>
    <w:p>
      <w:pPr>
        <w:pStyle w:val="BookText"/>
      </w:pPr>
      <w:r>
        <w:rPr>
          <w:rFonts w:ascii="Amiri" w:hAnsi="Amiri" w:eastAsia="Amiri" w:cs="Amiri"/>
          <w:lang w:bidi="ar-SA"/>
          <w:color w:val="111111"/>
          <w:sz w:val="28"/>
          <w:szCs w:val="28"/>
          <w:rtl/>
        </w:rPr>
        <w:t xml:space="preserve">... فَإِنْ آنَسْتُمْ مِنْهُمْ رُشْداً فَادْفَعُوا إِلَیْهِمْ أَمْوٰالَهُمْ ....نساء(4)6</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....اسراء(17)34</w:t>
      </w:r>
    </w:p>
    <w:p>
      <w:pPr>
        <w:pStyle w:val="Heading5"/>
      </w:pPr>
      <w:bookmarkStart w:id="2319" w:name="_Toc1750"/>
      <w:r>
        <w:t>133.پرهیز از سپردن اموال ایتام به آنان،قبل از رسیدن آنان به مرحلۀ رشد:</w:t>
      </w:r>
      <w:bookmarkEnd w:id="2319"/>
    </w:p>
    <w:p>
      <w:pPr>
        <w:pStyle w:val="BookText"/>
      </w:pPr>
      <w:r>
        <w:rPr>
          <w:rFonts w:ascii="Amiri" w:hAnsi="Amiri" w:eastAsia="Amiri" w:cs="Amiri"/>
          <w:lang w:bidi="ar-SA"/>
          <w:color w:val="111111"/>
          <w:sz w:val="28"/>
          <w:szCs w:val="28"/>
          <w:rtl/>
        </w:rPr>
        <w:t xml:space="preserve">وَ لاٰ تُؤْتُوا السُّفَهٰاءَ أَمْوٰالَکُمُ ....نساء(4)5</w:t>
      </w:r>
    </w:p>
    <w:p>
      <w:pPr>
        <w:pStyle w:val="Heading4"/>
      </w:pPr>
      <w:bookmarkStart w:id="2320" w:name="_Toc1751"/>
      <w:r>
        <w:t>پرهیز از مال یتیم</w:t>
      </w:r>
      <w:bookmarkEnd w:id="2320"/>
    </w:p>
    <w:p>
      <w:pPr>
        <w:pStyle w:val="Heading5"/>
      </w:pPr>
      <w:bookmarkStart w:id="2321" w:name="_Toc1752"/>
      <w:r>
        <w:t>134.لزوم عفاف ورزیدن و عدم چشم‌داشت به اموال ایتام،برای اولیای ثروتمند و بی‌نیاز آنان:</w:t>
      </w:r>
      <w:bookmarkEnd w:id="2321"/>
    </w:p>
    <w:p>
      <w:pPr>
        <w:pStyle w:val="BookText"/>
      </w:pPr>
      <w:r>
        <w:rPr>
          <w:rFonts w:ascii="Amiri" w:hAnsi="Amiri" w:eastAsia="Amiri" w:cs="Amiri"/>
          <w:lang w:bidi="ar-SA"/>
          <w:color w:val="111111"/>
          <w:sz w:val="28"/>
          <w:szCs w:val="28"/>
          <w:rtl/>
        </w:rPr>
        <w:t xml:space="preserve">... اَلْیَتٰامیٰ ... فَادْفَعُوا إِلَیْهِمْ أَمْوٰالَهُمْ ... وَ مَنْ کٰانَ غَنِیًّا فَلْیَسْتَعْفِفْ ....نساء(4)6</w:t>
      </w:r>
    </w:p>
    <w:p>
      <w:pPr>
        <w:pStyle w:val="Heading4"/>
      </w:pPr>
      <w:bookmarkStart w:id="2322" w:name="_Toc1753"/>
      <w:r>
        <w:t>تصرّف در مال یتیم</w:t>
      </w:r>
      <w:bookmarkEnd w:id="2322"/>
    </w:p>
    <w:p>
      <w:pPr>
        <w:pStyle w:val="Heading5"/>
      </w:pPr>
      <w:bookmarkStart w:id="2323" w:name="_Toc1754"/>
      <w:r>
        <w:t>135.لزوم پرهیز از فرصت طلبی برای متولّیان امور یتیمان،نسبت به تصرّف در اموال آنان:</w:t>
      </w:r>
      <w:bookmarkEnd w:id="2323"/>
    </w:p>
    <w:p>
      <w:pPr>
        <w:pStyle w:val="BookText"/>
      </w:pPr>
      <w:r>
        <w:rPr>
          <w:rFonts w:ascii="Amiri" w:hAnsi="Amiri" w:eastAsia="Amiri" w:cs="Amiri"/>
          <w:lang w:bidi="ar-SA"/>
          <w:color w:val="111111"/>
          <w:sz w:val="28"/>
          <w:szCs w:val="28"/>
          <w:rtl/>
        </w:rPr>
        <w:t xml:space="preserve">وَ ابْتَلُوا الْیَتٰامیٰ ... فَادْفَعُوا إِلَیْهِمْ أَمْوٰالَهُمْ ... وَ لاٰ تَأْکُلُوهٰا إِسْرٰافاً وَ بِدٰاراً أَنْ یَکْبَرُوا ....نساء(4)6</w:t>
      </w:r>
    </w:p>
    <w:p>
      <w:pPr>
        <w:pStyle w:val="Heading5"/>
      </w:pPr>
      <w:bookmarkStart w:id="2324" w:name="_Toc1755"/>
      <w:r>
        <w:t>136.لزوم خودداری از تصرّف در اموال یتیمان،برای متولّیان ایتام،در صورت عدم نیاز:</w:t>
      </w:r>
      <w:bookmarkEnd w:id="2324"/>
    </w:p>
    <w:p>
      <w:pPr>
        <w:pStyle w:val="BookText"/>
      </w:pPr>
      <w:r>
        <w:rPr>
          <w:rFonts w:ascii="Amiri" w:hAnsi="Amiri" w:eastAsia="Amiri" w:cs="Amiri"/>
          <w:lang w:bidi="ar-SA"/>
          <w:color w:val="111111"/>
          <w:sz w:val="28"/>
          <w:szCs w:val="28"/>
          <w:rtl/>
        </w:rPr>
        <w:t xml:space="preserve">وَ ابْتَلُوا الْیَتٰامیٰ ... فَادْفَعُوا إِلَیْهِمْ أَمْوٰالَهُمْ ... وَ مَنْ کٰانَ غَنِیًّا فَلْیَسْتَعْفِفْ ...نساء(4)6</w:t>
      </w:r>
    </w:p>
    <w:p>
      <w:pPr>
        <w:pStyle w:val="Heading5"/>
      </w:pPr>
      <w:bookmarkStart w:id="2325" w:name="_Toc1756"/>
      <w:r>
        <w:t>137.عدم وجوب مراعات سودمندترین روش برای تصرّف در اموال ایتام بیش از توان متعارف:</w:t>
      </w:r>
      <w:bookmarkEnd w:id="2325"/>
    </w:p>
    <w:p>
      <w:pPr>
        <w:pStyle w:val="BookText"/>
      </w:pPr>
      <w:r>
        <w:rPr>
          <w:rFonts w:ascii="Amiri" w:hAnsi="Amiri" w:eastAsia="Amiri" w:cs="Amiri"/>
          <w:lang w:bidi="ar-SA"/>
          <w:color w:val="111111"/>
          <w:sz w:val="28"/>
          <w:szCs w:val="28"/>
          <w:rtl/>
        </w:rPr>
        <w:t xml:space="preserve">وَ لاٰ تَقْرَبُوا مٰالَ الْیَتِیمِ إِلاّٰ بِالَّتِی هِیَ أَحْسَنُ ... وَ أَوْفُوا الْکَیْلَ ... لاٰ نُکَلِّفُ نَفْساً إِلاّٰ وُسْعَهٰا ....انعام(6)152</w:t>
      </w:r>
    </w:p>
    <w:p>
      <w:pPr>
        <w:pStyle w:val="Heading5"/>
      </w:pPr>
      <w:bookmarkStart w:id="2326" w:name="_Toc1757"/>
      <w:r>
        <w:t>138.لزوم انتخاب سودمندترین روش به حال ایتام، در صورت تصرّف در اموال آنان:</w:t>
      </w:r>
      <w:bookmarkEnd w:id="2326"/>
    </w:p>
    <w:p>
      <w:pPr>
        <w:pStyle w:val="BookText"/>
      </w:pPr>
      <w:r>
        <w:rPr>
          <w:rFonts w:ascii="Amiri" w:hAnsi="Amiri" w:eastAsia="Amiri" w:cs="Amiri"/>
          <w:lang w:bidi="ar-SA"/>
          <w:color w:val="111111"/>
          <w:sz w:val="28"/>
          <w:szCs w:val="28"/>
          <w:rtl/>
        </w:rPr>
        <w:t xml:space="preserve">وَ لاٰ تَقْرَبُوا مٰالَ الْیَتِیمِ إِلاّٰ بِالَّتِی هِیَ أَحْسَنُ ....انعام(6)152</w:t>
      </w:r>
    </w:p>
    <w:p>
      <w:pPr>
        <w:pStyle w:val="Heading5"/>
      </w:pPr>
      <w:bookmarkStart w:id="2327" w:name="_Toc1758"/>
      <w:r>
        <w:t>139.تصرّف بیجا در اموال ایتام،شایع و رایج در جاهلیّت:</w:t>
      </w:r>
      <w:bookmarkEnd w:id="2327"/>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 انعام(6)152</w:t>
      </w:r>
    </w:p>
    <w:p>
      <w:pPr>
        <w:pStyle w:val="BookText"/>
      </w:pPr>
      <w:r>
        <w:rPr>
          <w:rFonts w:ascii="Amiri" w:hAnsi="Amiri" w:eastAsia="Amiri" w:cs="Amiri"/>
          <w:lang w:bidi="ar-SA"/>
          <w:color w:val="111111"/>
          <w:sz w:val="28"/>
          <w:szCs w:val="28"/>
          <w:rtl/>
        </w:rPr>
        <w:t xml:space="preserve">وَ لاٰ تَقْرَبُوا مٰالَ الْیَتِیمِ ....اسراء(17)34</w:t>
      </w:r>
    </w:p>
    <w:p>
      <w:pPr>
        <w:pStyle w:val="Heading4"/>
      </w:pPr>
      <w:bookmarkStart w:id="2328" w:name="_Toc1759"/>
      <w:r>
        <w:t>حفظ مال یتیم</w:t>
      </w:r>
      <w:bookmarkEnd w:id="2328"/>
    </w:p>
    <w:p>
      <w:pPr>
        <w:pStyle w:val="Heading5"/>
      </w:pPr>
      <w:bookmarkStart w:id="2329" w:name="_Toc1760"/>
      <w:r>
        <w:t>140.صالح بودن پدر و اجداد،سبب عنایت خداوند به حفظ اموال فرزندان یتیم وی:</w:t>
      </w:r>
      <w:bookmarkEnd w:id="2329"/>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....کهف(18)82</w:t>
      </w:r>
    </w:p>
    <w:p>
      <w:pPr>
        <w:pStyle w:val="Heading5"/>
      </w:pPr>
      <w:bookmarkStart w:id="2330" w:name="_Toc1761"/>
      <w:r>
        <w:t>141.امدادرسانی به ایتام صالحان و حفاظت از اموال آنان،مورد پسند و عنایت خداوند:</w:t>
      </w:r>
      <w:bookmarkEnd w:id="2330"/>
    </w:p>
    <w:p>
      <w:pPr>
        <w:pStyle w:val="BookText"/>
      </w:pPr>
      <w:r>
        <w:rPr>
          <w:rFonts w:ascii="Amiri" w:hAnsi="Amiri" w:eastAsia="Amiri" w:cs="Amiri"/>
          <w:lang w:bidi="ar-SA"/>
          <w:color w:val="111111"/>
          <w:sz w:val="28"/>
          <w:szCs w:val="28"/>
          <w:rtl/>
        </w:rPr>
        <w:t xml:space="preserve">وَ أَمَّا الْجِدٰارُ فَکٰانَ لِغُلاٰمَیْنِ یَتِیمَیْنِ فِی الْمَدِینَةِ وَ کٰانَ</w:t>
      </w:r>
    </w:p>
    <w:p>
      <w:pPr>
        <w:pStyle w:val="BookText"/>
      </w:pPr>
      <w:r>
        <w:rPr>
          <w:rFonts w:ascii="IRNazanin" w:hAnsi="IRNazanin" w:eastAsia="IRNazanin" w:cs="IRNazanin"/>
          <w:lang w:bidi="fa-IR"/>
          <w:color w:val="111111"/>
          <w:sz w:val="28"/>
          <w:szCs w:val="28"/>
          <w:rtl/>
        </w:rPr>
        <w:t xml:space="preserve">ص :231</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86" w:name="pg19842_204568"/>
    <w:bookmarkEnd w:id="186"/>
    <w:p>
      <w:pPr>
        <w:pStyle w:val="BookText"/>
      </w:pPr>
      <w:r>
        <w:rPr>
          <w:rFonts w:ascii="Amiri" w:hAnsi="Amiri" w:eastAsia="Amiri" w:cs="Amiri"/>
          <w:lang w:bidi="ar-SA"/>
          <w:color w:val="111111"/>
          <w:sz w:val="28"/>
          <w:szCs w:val="28"/>
          <w:rtl/>
        </w:rPr>
        <w:t xml:space="preserve">تَحْتَهُ کَنْزٌ لَهُمٰا وَ کٰانَ أَبُوهُمٰا صٰالِحاً فَأَرٰادَ رَبُّکَ أَنْ یَبْلُغٰا أَشُدَّهُمٰا وَ یَسْتَخْرِجٰا کَنزَهُمٰا رَحْمَةً مِنْ رَبِّکَ وَ مٰا فَعَلْتُهُ عَنْ أَمْرِی ذٰلِکَ تَأْوِیلُ مٰا لَمْ تَسْطِعْ عَلَیْهِ صَبْراً. کهف(18)82</w:t>
      </w:r>
    </w:p>
    <w:p>
      <w:pPr>
        <w:pStyle w:val="Heading5"/>
      </w:pPr>
      <w:bookmarkStart w:id="2331" w:name="_Toc1762"/>
      <w:r>
        <w:t>142.دستور الهی به حفظ اموال ایتام،راهی راست برای حرکت انسان به‌سوی خدا:</w:t>
      </w:r>
      <w:bookmarkEnd w:id="2331"/>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w:t>
      </w:r>
    </w:p>
    <w:p>
      <w:pPr>
        <w:pStyle w:val="BookText"/>
      </w:pPr>
      <w:r>
        <w:rPr>
          <w:rFonts w:ascii="Amiri" w:hAnsi="Amiri" w:eastAsia="Amiri" w:cs="Amiri"/>
          <w:lang w:bidi="ar-SA"/>
          <w:color w:val="111111"/>
          <w:sz w:val="28"/>
          <w:szCs w:val="28"/>
          <w:rtl/>
        </w:rPr>
        <w:t xml:space="preserve">وَ أَنَّ هٰذٰا صِرٰاطِی مُسْتَقِیماً فَاتَّبِعُوهُ وَ لاٰ تَتَّبِعُوا السُّبُلَ فَتَفَرَّقَ بِکُمْ عَنْ سَبِیلِهِ ....انعام(6)152 و 153</w:t>
      </w:r>
    </w:p>
    <w:p>
      <w:pPr>
        <w:pStyle w:val="Heading5"/>
      </w:pPr>
      <w:bookmarkStart w:id="2332" w:name="_Toc1763"/>
      <w:r>
        <w:t>143.حفاظت از اموال ایتام،پسندیده و مورد عنایت خداوند:</w:t>
      </w:r>
      <w:bookmarkEnd w:id="2332"/>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 صَبْراً. کهف(18)82</w:t>
      </w:r>
    </w:p>
    <w:p>
      <w:pPr>
        <w:pStyle w:val="Heading5"/>
      </w:pPr>
      <w:bookmarkStart w:id="2333" w:name="_Toc1764"/>
      <w:r>
        <w:t>144.مأموریّت خضر علیه السلام برای حفظ اموال یتیمان،به جهت صالح بودن پدر آنها:</w:t>
      </w:r>
      <w:bookmarkEnd w:id="2333"/>
    </w:p>
    <w:p>
      <w:pPr>
        <w:pStyle w:val="BookText"/>
      </w:pPr>
      <w:r>
        <w:rPr>
          <w:rFonts w:ascii="Amiri" w:hAnsi="Amiri" w:eastAsia="Amiri" w:cs="Amiri"/>
          <w:lang w:bidi="ar-SA"/>
          <w:color w:val="111111"/>
          <w:sz w:val="28"/>
          <w:szCs w:val="28"/>
          <w:rtl/>
        </w:rPr>
        <w:t xml:space="preserve">وَ أَمَّا الْجِدٰارُ فَکٰانَ لِغُلاٰمَیْنِ یَتِیمَیْنِ فِی الْمَدِینَةِ وَ کٰانَ تَحْتَهُ کَنْزٌ لَهُمٰا وَ کٰانَ أَبُوهُمٰا صٰالِحاً فَأَرٰادَ رَبُّکَ أَنْ یَبْلُغٰا أَشُدَّهُمٰا وَ یَسْتَخْرِجٰا کَنزَهُمٰا رَحْمَةً مِنْ رَبِّکَ وَ مٰا فَعَلْتُهُ عَنْ أَمْرِی ذٰلِکَ تَأْوِیلُ مٰا لَمْ تَسْطِعْ عَلَیْهِ</w:t>
      </w:r>
    </w:p>
    <w:p>
      <w:pPr>
        <w:pStyle w:val="BookText"/>
      </w:pPr>
      <w:r>
        <w:rPr>
          <w:rFonts w:ascii="Amiri" w:hAnsi="Amiri" w:eastAsia="Amiri" w:cs="Amiri"/>
          <w:lang w:bidi="ar-SA"/>
          <w:color w:val="111111"/>
          <w:sz w:val="28"/>
          <w:szCs w:val="28"/>
          <w:rtl/>
        </w:rPr>
        <w:t xml:space="preserve">صَبْراً. کهف(18)82</w:t>
      </w:r>
    </w:p>
    <w:p>
      <w:pPr>
        <w:pStyle w:val="Heading4"/>
      </w:pPr>
      <w:bookmarkStart w:id="2334" w:name="_Toc1765"/>
      <w:r>
        <w:t>خوردن مال یتیم</w:t>
      </w:r>
      <w:bookmarkEnd w:id="2334"/>
    </w:p>
    <w:p>
      <w:pPr>
        <w:pStyle w:val="Heading5"/>
      </w:pPr>
      <w:bookmarkStart w:id="2335" w:name="_Toc1766"/>
      <w:r>
        <w:t>145.ناپسند بودن خوردن مال یتیم،نزد پروردگار:</w:t>
      </w:r>
      <w:bookmarkEnd w:id="2335"/>
    </w:p>
    <w:p>
      <w:pPr>
        <w:pStyle w:val="BookText"/>
      </w:pPr>
      <w:r>
        <w:rPr>
          <w:rFonts w:ascii="Amiri" w:hAnsi="Amiri" w:eastAsia="Amiri" w:cs="Amiri"/>
          <w:lang w:bidi="ar-SA"/>
          <w:color w:val="111111"/>
          <w:sz w:val="28"/>
          <w:szCs w:val="28"/>
          <w:rtl/>
        </w:rPr>
        <w:t xml:space="preserve">وَ لاٰ تَقْرَبُوا مٰالَ الْیَتِیمِ إِلاّٰ بِالَّتِی هِیَ أَحْسَنُ ... کُلُّ ذٰلِکَ کٰانَ سَیِّئُهُ عِنْدَ رَبِّکَ مَکْرُوهاً. </w:t>
      </w:r>
      <w:r>
        <w:rPr>
          <w:rStyle w:val="FootnoteReference"/>
        </w:rPr>
        <w:footnoteReference w:id="244"/>
      </w:r>
      <w:r>
        <w:rPr>
          <w:rFonts w:ascii="IRNazanin" w:hAnsi="IRNazanin" w:eastAsia="IRNazanin" w:cs="IRNazanin"/>
          <w:lang w:bidi="fa-IR"/>
          <w:color w:val="111111"/>
          <w:sz w:val="28"/>
          <w:szCs w:val="28"/>
          <w:rtl/>
        </w:rPr>
        <w:t xml:space="preserve">اسراء(17)38</w:t>
      </w:r>
    </w:p>
    <w:p>
      <w:pPr>
        <w:pStyle w:val="Heading5"/>
      </w:pPr>
      <w:bookmarkStart w:id="2336" w:name="_Toc1767"/>
      <w:r>
        <w:t>146.خوردن اموال ایتام از روی ظلم و ناروا،باعث دخول در آتش جهنّم:</w:t>
      </w:r>
      <w:bookmarkEnd w:id="2336"/>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....نساء(4)10</w:t>
      </w:r>
    </w:p>
    <w:p>
      <w:pPr>
        <w:pStyle w:val="Heading5"/>
      </w:pPr>
      <w:bookmarkStart w:id="2337" w:name="_Toc1768"/>
      <w:r>
        <w:t>147.خوردن مال یتیم،مثل خوردن آتش:</w:t>
      </w:r>
      <w:bookmarkEnd w:id="2337"/>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....نساء(4)10</w:t>
      </w:r>
    </w:p>
    <w:p>
      <w:pPr>
        <w:pStyle w:val="Heading5"/>
      </w:pPr>
      <w:bookmarkStart w:id="2338" w:name="_Toc1769"/>
      <w:r>
        <w:t>148.شعله‌ور شدن آتش از دهان خورندگان مال یتیم،در قیامت:</w:t>
      </w:r>
      <w:bookmarkEnd w:id="2338"/>
    </w:p>
    <w:p>
      <w:pPr>
        <w:pStyle w:val="BookText"/>
      </w:pPr>
      <w:r>
        <w:rPr>
          <w:rFonts w:ascii="Amiri" w:hAnsi="Amiri" w:eastAsia="Amiri" w:cs="Amiri"/>
          <w:lang w:bidi="ar-SA"/>
          <w:color w:val="111111"/>
          <w:sz w:val="28"/>
          <w:szCs w:val="28"/>
          <w:rtl/>
        </w:rPr>
        <w:t xml:space="preserve">إِنَّ الَّذِینَ یَأْکُلُونَ أَمْوٰالَ الْیَتٰامیٰ ظُلْماً إِنَّمٰا یَأْکُلُونَ فِی بُطُونِهِمْ نٰاراً وَ سَیَصْلَوْنَ سَعِیراً. </w:t>
      </w:r>
      <w:r>
        <w:rPr>
          <w:rStyle w:val="FootnoteReference"/>
        </w:rPr>
        <w:footnoteReference w:id="245"/>
      </w:r>
      <w:r>
        <w:rPr>
          <w:rFonts w:ascii="IRNazanin" w:hAnsi="IRNazanin" w:eastAsia="IRNazanin" w:cs="IRNazanin"/>
          <w:lang w:bidi="fa-IR"/>
          <w:color w:val="111111"/>
          <w:sz w:val="28"/>
          <w:szCs w:val="28"/>
          <w:rtl/>
        </w:rPr>
        <w:t xml:space="preserve">نساء(4)10</w:t>
      </w:r>
    </w:p>
    <w:p>
      <w:pPr>
        <w:pStyle w:val="Heading5"/>
      </w:pPr>
      <w:bookmarkStart w:id="2339" w:name="_Toc1770"/>
      <w:r>
        <w:t>149.تصرّف و خوردن مال یتیم،از گناهان کبیره:</w:t>
      </w:r>
      <w:bookmarkEnd w:id="2339"/>
    </w:p>
    <w:p>
      <w:pPr>
        <w:pStyle w:val="BookText"/>
      </w:pPr>
      <w:r>
        <w:rPr>
          <w:rFonts w:ascii="Amiri" w:hAnsi="Amiri" w:eastAsia="Amiri" w:cs="Amiri"/>
          <w:lang w:bidi="ar-SA"/>
          <w:color w:val="111111"/>
          <w:sz w:val="28"/>
          <w:szCs w:val="28"/>
          <w:rtl/>
        </w:rPr>
        <w:t xml:space="preserve">... وَ لاٰ تَأْکُلُوا أَمْوٰالَهُمْ إِلیٰ أَمْوٰالِکُمْ إِنَّهُ کٰانَ حُوباً کَبِیراً. نساء(4)2</w:t>
      </w:r>
    </w:p>
    <w:p>
      <w:pPr>
        <w:pStyle w:val="BookText"/>
      </w:pPr>
      <w:r>
        <w:rPr>
          <w:rFonts w:ascii="IRNazanin" w:hAnsi="IRNazanin" w:eastAsia="IRNazanin" w:cs="IRNazanin"/>
          <w:lang w:bidi="fa-IR"/>
          <w:color w:val="111111"/>
          <w:sz w:val="28"/>
          <w:szCs w:val="28"/>
          <w:rtl/>
        </w:rPr>
        <w:t xml:space="preserve">نیز==&gt;همین مدخل،مال یتیم،احکام مال یتیم</w:t>
      </w:r>
    </w:p>
    <w:p>
      <w:pPr>
        <w:pStyle w:val="BookText"/>
      </w:pPr>
      <w:r>
        <w:rPr>
          <w:rFonts w:ascii="IRNazanin" w:hAnsi="IRNazanin" w:eastAsia="IRNazanin" w:cs="IRNazanin"/>
          <w:lang w:bidi="fa-IR"/>
          <w:color w:val="111111"/>
          <w:sz w:val="28"/>
          <w:szCs w:val="28"/>
          <w:rtl/>
        </w:rPr>
        <w:t xml:space="preserve">ص :232</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87" w:name="pg19842_204569"/>
    <w:bookmarkEnd w:id="187"/>
    <w:p>
      <w:pPr>
        <w:pStyle w:val="Heading4"/>
      </w:pPr>
      <w:bookmarkStart w:id="2340" w:name="_Toc1771"/>
      <w:r>
        <w:t>غصب مال یتیم</w:t>
      </w:r>
      <w:bookmarkEnd w:id="2340"/>
    </w:p>
    <w:p>
      <w:pPr>
        <w:pStyle w:val="BookText"/>
      </w:pPr>
      <w:r>
        <w:rPr>
          <w:rFonts w:ascii="IRNazanin" w:hAnsi="IRNazanin" w:eastAsia="IRNazanin" w:cs="IRNazanin"/>
          <w:lang w:bidi="fa-IR"/>
          <w:color w:val="111111"/>
          <w:sz w:val="28"/>
          <w:szCs w:val="28"/>
          <w:rtl/>
        </w:rPr>
        <w:t xml:space="preserve">==&gt;همین مدخل،ارث یتیم،مال یتیم،احکام مال یتیم</w:t>
      </w:r>
    </w:p>
    <w:p>
      <w:pPr>
        <w:pStyle w:val="Heading3"/>
      </w:pPr>
      <w:bookmarkStart w:id="2341" w:name="_Toc1772"/>
      <w:r>
        <w:t>محبّت به یتیم</w:t>
      </w:r>
      <w:bookmarkEnd w:id="2341"/>
    </w:p>
    <w:p>
      <w:pPr>
        <w:pStyle w:val="Heading4"/>
      </w:pPr>
      <w:bookmarkStart w:id="2342" w:name="_Toc1773"/>
      <w:r>
        <w:t>150.پذیرش و نوازش ایتام و اظهار محبّت به آنان، مطلوب و پسندیده:</w:t>
      </w:r>
      <w:bookmarkEnd w:id="2342"/>
    </w:p>
    <w:p>
      <w:pPr>
        <w:pStyle w:val="BookText"/>
      </w:pPr>
      <w:r>
        <w:rPr>
          <w:rFonts w:ascii="Amiri" w:hAnsi="Amiri" w:eastAsia="Amiri" w:cs="Amiri"/>
          <w:lang w:bidi="ar-SA"/>
          <w:color w:val="111111"/>
          <w:sz w:val="28"/>
          <w:szCs w:val="28"/>
          <w:rtl/>
        </w:rPr>
        <w:t xml:space="preserve">فَأَمَّا الْیَتِیمَ فَلاٰ تَقْهَرْ. ضحی(93)9</w:t>
      </w:r>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 . ماعون(107)1 و 2</w:t>
      </w:r>
    </w:p>
    <w:p>
      <w:pPr>
        <w:pStyle w:val="Heading3"/>
      </w:pPr>
      <w:bookmarkStart w:id="2343" w:name="_Toc1774"/>
      <w:r>
        <w:t>مصالح یتیم</w:t>
      </w:r>
      <w:bookmarkEnd w:id="2343"/>
    </w:p>
    <w:p>
      <w:pPr>
        <w:pStyle w:val="Heading4"/>
      </w:pPr>
      <w:bookmarkStart w:id="2344" w:name="_Toc1775"/>
      <w:r>
        <w:t>151.جواز تصرّف در اموال ایتام،مشروط به رعایت مصالح آنان:</w:t>
      </w:r>
      <w:bookmarkEnd w:id="2344"/>
    </w:p>
    <w:p>
      <w:pPr>
        <w:pStyle w:val="BookText"/>
      </w:pPr>
      <w:r>
        <w:rPr>
          <w:rFonts w:ascii="Amiri" w:hAnsi="Amiri" w:eastAsia="Amiri" w:cs="Amiri"/>
          <w:lang w:bidi="ar-SA"/>
          <w:color w:val="111111"/>
          <w:sz w:val="28"/>
          <w:szCs w:val="28"/>
          <w:rtl/>
        </w:rPr>
        <w:t xml:space="preserve">فِی الدُّنْیٰا وَ الْآخِرَةِ وَ یَسْئَلُونَکَ عَنِ الْیَتٰامیٰ قُلْ إِصْلاٰحٌ لَهُمْ خَیْرٌ وَ إِنْ تُخٰالِطُوهُمْ فَإِخْوٰانُکُمْ وَ اللّٰهُ یَعْلَمُ الْمُفْسِدَ مِنَ الْمُصْلِحِ وَ لَوْ شٰاءَ اللّٰهُ لَأَعْنَتَکُمْ إِنَّ اللّٰهَ عَزِیزٌ حَکِیمٌ . بقره(2)220</w:t>
      </w:r>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 ذٰلِکُمْ وَصّٰاکُمْ بِهِ لَعَلَّکُمْ تَذَکَّرُونَ . انعام(6)152</w:t>
      </w:r>
    </w:p>
    <w:p>
      <w:pPr>
        <w:pStyle w:val="BookText"/>
      </w:pPr>
      <w:r>
        <w:rPr>
          <w:rFonts w:ascii="Amiri" w:hAnsi="Amiri" w:eastAsia="Amiri" w:cs="Amiri"/>
          <w:lang w:bidi="ar-SA"/>
          <w:color w:val="111111"/>
          <w:sz w:val="28"/>
          <w:szCs w:val="28"/>
          <w:rtl/>
        </w:rPr>
        <w:t xml:space="preserve">وَ لاٰ تَقْرَبُوا مٰالَ الْیَتِیمِ إِلاّٰ بِالَّتِی هِیَ أَحْسَنُ ....اسراء(17)34</w:t>
      </w:r>
    </w:p>
    <w:p>
      <w:pPr>
        <w:pStyle w:val="Heading3"/>
      </w:pPr>
      <w:bookmarkStart w:id="2345" w:name="_Toc1776"/>
      <w:r>
        <w:t>معاشرت با یتیم</w:t>
      </w:r>
      <w:bookmarkEnd w:id="2345"/>
    </w:p>
    <w:p>
      <w:pPr>
        <w:pStyle w:val="Heading4"/>
      </w:pPr>
      <w:bookmarkStart w:id="2346" w:name="_Toc1777"/>
      <w:r>
        <w:t>152.کرامت و احترام نزد خدا،رهین برخورد کریمانه با یتیمان:</w:t>
      </w:r>
      <w:bookmarkEnd w:id="2346"/>
    </w:p>
    <w:p>
      <w:pPr>
        <w:pStyle w:val="BookText"/>
      </w:pPr>
      <w:r>
        <w:rPr>
          <w:rFonts w:ascii="Amiri" w:hAnsi="Amiri" w:eastAsia="Amiri" w:cs="Amiri"/>
          <w:lang w:bidi="ar-SA"/>
          <w:color w:val="111111"/>
          <w:sz w:val="28"/>
          <w:szCs w:val="28"/>
          <w:rtl/>
        </w:rPr>
        <w:t xml:space="preserve">فَأَمَّا الْإِنْسٰانُ إِذٰا مَا ابْتَلاٰهُ رَبُّهُ فَأَکْرَمَهُ وَ نَعَّمَهُ فَیَقُولُ رَبِّی أَکْرَمَنِ</w:t>
      </w:r>
    </w:p>
    <w:p>
      <w:pPr>
        <w:pStyle w:val="BookText"/>
      </w:pPr>
      <w:r>
        <w:rPr>
          <w:rFonts w:ascii="Amiri" w:hAnsi="Amiri" w:eastAsia="Amiri" w:cs="Amiri"/>
          <w:lang w:bidi="ar-SA"/>
          <w:color w:val="111111"/>
          <w:sz w:val="28"/>
          <w:szCs w:val="28"/>
          <w:rtl/>
        </w:rPr>
        <w:t xml:space="preserve">کَلاّٰ بَلْ لاٰ تُکْرِمُونَ الْیَتِیمَ . فجر(89)15 و 17</w:t>
      </w:r>
    </w:p>
    <w:p>
      <w:pPr>
        <w:pStyle w:val="Heading4"/>
      </w:pPr>
      <w:bookmarkStart w:id="2347" w:name="_Toc1778"/>
      <w:r>
        <w:t>153.بهتر بودن معاشرت و اصلاح امور ایتام،از کناره‌گیری از آنان:</w:t>
      </w:r>
      <w:bookmarkEnd w:id="2347"/>
    </w:p>
    <w:p>
      <w:pPr>
        <w:pStyle w:val="BookText"/>
      </w:pPr>
      <w:r>
        <w:rPr>
          <w:rFonts w:ascii="Amiri" w:hAnsi="Amiri" w:eastAsia="Amiri" w:cs="Amiri"/>
          <w:lang w:bidi="ar-SA"/>
          <w:color w:val="111111"/>
          <w:sz w:val="28"/>
          <w:szCs w:val="28"/>
          <w:rtl/>
        </w:rPr>
        <w:t xml:space="preserve">... وَ یَسْئَلُونَکَ عَنِ الْیَتٰامیٰ قُلْ إِصْلاٰحٌ لَهُمْ خَیْرٌ وَ إِنْ تُخٰالِطُوهُمْ فَإِخْوٰانُکُمْ وَ اللّٰهُ ....بقره(2)220</w:t>
      </w:r>
    </w:p>
    <w:p>
      <w:pPr>
        <w:pStyle w:val="Heading4"/>
      </w:pPr>
      <w:bookmarkStart w:id="2348" w:name="_Toc1779"/>
      <w:r>
        <w:t>154.حفظ شخصیّت ایتام و برخورد برادرانه در معاشرت با یتیمان،توصیۀ خداوند به مؤمنان:</w:t>
      </w:r>
      <w:bookmarkEnd w:id="2348"/>
    </w:p>
    <w:p>
      <w:pPr>
        <w:pStyle w:val="BookText"/>
      </w:pPr>
      <w:r>
        <w:rPr>
          <w:rFonts w:ascii="Amiri" w:hAnsi="Amiri" w:eastAsia="Amiri" w:cs="Amiri"/>
          <w:lang w:bidi="ar-SA"/>
          <w:color w:val="111111"/>
          <w:sz w:val="28"/>
          <w:szCs w:val="28"/>
          <w:rtl/>
        </w:rPr>
        <w:t xml:space="preserve">... وَ إِنْ تُخٰالِطُوهُمْ فَإِخْوٰانُکُمْ ....بقره(2)220</w:t>
      </w:r>
    </w:p>
    <w:p>
      <w:pPr>
        <w:pStyle w:val="Heading4"/>
      </w:pPr>
      <w:bookmarkStart w:id="2349" w:name="_Toc1780"/>
      <w:r>
        <w:t>155.عدم تحمیل رنج و مشقّت از سوی خدا بر مردم، فلسفۀ تجویز معاشرت با ایتام:</w:t>
      </w:r>
      <w:bookmarkEnd w:id="2349"/>
    </w:p>
    <w:p>
      <w:pPr>
        <w:pStyle w:val="BookText"/>
      </w:pPr>
      <w:r>
        <w:rPr>
          <w:rFonts w:ascii="Amiri" w:hAnsi="Amiri" w:eastAsia="Amiri" w:cs="Amiri"/>
          <w:lang w:bidi="ar-SA"/>
          <w:color w:val="111111"/>
          <w:sz w:val="28"/>
          <w:szCs w:val="28"/>
          <w:rtl/>
        </w:rPr>
        <w:t xml:space="preserve">... وَ إِنْ تُخٰالِطُوهُمْ فَإِخْوٰانُکُمْ ... وَ لَوْ شٰاءَ اللّٰهُ لَأَعْنَتَکُمْ ....بقره(2)220</w:t>
      </w:r>
    </w:p>
    <w:p>
      <w:pPr>
        <w:pStyle w:val="Heading4"/>
      </w:pPr>
      <w:bookmarkStart w:id="2350" w:name="_Toc1781"/>
      <w:r>
        <w:t>156.ترش‌رویی با یتیم و ردّ خواستۀ وی،نشانۀ تکذیب دین و دوری از خدا:</w:t>
      </w:r>
      <w:bookmarkEnd w:id="2350"/>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 . ماعون(107)1 و 2</w:t>
      </w:r>
    </w:p>
    <w:p>
      <w:pPr>
        <w:pStyle w:val="Heading4"/>
      </w:pPr>
      <w:bookmarkStart w:id="2351" w:name="_Toc1782"/>
      <w:r>
        <w:t>157. یتیم‌نوازی،از لوازم ایمان به روز جزا و قیامت:</w:t>
      </w:r>
      <w:bookmarkEnd w:id="2351"/>
    </w:p>
    <w:p>
      <w:pPr>
        <w:pStyle w:val="BookText"/>
      </w:pPr>
      <w:r>
        <w:rPr>
          <w:rFonts w:ascii="Amiri" w:hAnsi="Amiri" w:eastAsia="Amiri" w:cs="Amiri"/>
          <w:lang w:bidi="ar-SA"/>
          <w:color w:val="111111"/>
          <w:sz w:val="28"/>
          <w:szCs w:val="28"/>
          <w:rtl/>
        </w:rPr>
        <w:t xml:space="preserve">أَ رَأَیْتَ الَّذِی یُکَذِّبُ بِالدِّینِ</w:t>
      </w:r>
    </w:p>
    <w:p>
      <w:pPr>
        <w:pStyle w:val="BookText"/>
      </w:pPr>
      <w:r>
        <w:rPr>
          <w:rFonts w:ascii="Amiri" w:hAnsi="Amiri" w:eastAsia="Amiri" w:cs="Amiri"/>
          <w:lang w:bidi="ar-SA"/>
          <w:color w:val="111111"/>
          <w:sz w:val="28"/>
          <w:szCs w:val="28"/>
          <w:rtl/>
        </w:rPr>
        <w:t xml:space="preserve">فَذٰلِکَ الَّذِی یَدُعُّ الْیَتِیمَ . </w:t>
      </w:r>
      <w:r>
        <w:rPr>
          <w:rStyle w:val="FootnoteReference"/>
        </w:rPr>
        <w:footnoteReference w:id="246"/>
      </w:r>
      <w:r>
        <w:rPr>
          <w:rFonts w:ascii="IRNazanin" w:hAnsi="IRNazanin" w:eastAsia="IRNazanin" w:cs="IRNazanin"/>
          <w:lang w:bidi="fa-IR"/>
          <w:color w:val="111111"/>
          <w:sz w:val="28"/>
          <w:szCs w:val="28"/>
          <w:rtl/>
        </w:rPr>
        <w:t xml:space="preserve">ماعون(107)1 و 2</w:t>
      </w:r>
    </w:p>
    <w:p>
      <w:pPr>
        <w:pStyle w:val="Heading4"/>
      </w:pPr>
      <w:bookmarkStart w:id="2352" w:name="_Toc1783"/>
      <w:r>
        <w:t>158.ارتباط و رفت و آمد مسالمت‌آمیز و برادرانه با یتیمان،مورد عنایت خداوند:</w:t>
      </w:r>
      <w:bookmarkEnd w:id="2352"/>
    </w:p>
    <w:p>
      <w:pPr>
        <w:pStyle w:val="BookText"/>
      </w:pPr>
      <w:r>
        <w:rPr>
          <w:rFonts w:ascii="Amiri" w:hAnsi="Amiri" w:eastAsia="Amiri" w:cs="Amiri"/>
          <w:lang w:bidi="ar-SA"/>
          <w:color w:val="111111"/>
          <w:sz w:val="28"/>
          <w:szCs w:val="28"/>
          <w:rtl/>
        </w:rPr>
        <w:t xml:space="preserve">... وَ إِنْ تُخٰالِطُوهُمْ فَإِخْوٰانُکُمْ ....بقره(2)220</w:t>
      </w:r>
    </w:p>
    <w:p>
      <w:pPr>
        <w:pStyle w:val="Heading4"/>
      </w:pPr>
      <w:bookmarkStart w:id="2353" w:name="_Toc1784"/>
      <w:r>
        <w:t>159.لزوم پرهیز از تحمیل خواسته‌های خود بر ایتام و مقهور ساختن آنان:</w:t>
      </w:r>
      <w:bookmarkEnd w:id="2353"/>
    </w:p>
    <w:p>
      <w:pPr>
        <w:pStyle w:val="BookText"/>
      </w:pPr>
      <w:r>
        <w:rPr>
          <w:rFonts w:ascii="IRNazanin" w:hAnsi="IRNazanin" w:eastAsia="IRNazanin" w:cs="IRNazanin"/>
          <w:lang w:bidi="fa-IR"/>
          <w:color w:val="111111"/>
          <w:sz w:val="28"/>
          <w:szCs w:val="28"/>
          <w:rtl/>
        </w:rPr>
        <w:t xml:space="preserve">ص :233</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88" w:name="pg19842_204570"/>
    <w:bookmarkEnd w:id="188"/>
    <w:p>
      <w:pPr>
        <w:pStyle w:val="BookText"/>
      </w:pPr>
      <w:r>
        <w:rPr>
          <w:rFonts w:ascii="Amiri" w:hAnsi="Amiri" w:eastAsia="Amiri" w:cs="Amiri"/>
          <w:lang w:bidi="ar-SA"/>
          <w:color w:val="111111"/>
          <w:sz w:val="28"/>
          <w:szCs w:val="28"/>
          <w:rtl/>
        </w:rPr>
        <w:t xml:space="preserve">فَأَمَّا الْیَتِیمَ فَلاٰ تَقْهَرْ. ضحی(93)9</w:t>
      </w:r>
    </w:p>
    <w:p>
      <w:pPr>
        <w:pStyle w:val="Heading4"/>
      </w:pPr>
      <w:bookmarkStart w:id="2354" w:name="_Toc1785"/>
      <w:r>
        <w:t>160.لزوم سخن گفتن متین و زیبا،در مورد ایتام:</w:t>
      </w:r>
      <w:bookmarkEnd w:id="2354"/>
    </w:p>
    <w:p>
      <w:pPr>
        <w:pStyle w:val="BookText"/>
      </w:pPr>
      <w:r>
        <w:rPr>
          <w:rFonts w:ascii="Amiri" w:hAnsi="Amiri" w:eastAsia="Amiri" w:cs="Amiri"/>
          <w:lang w:bidi="ar-SA"/>
          <w:color w:val="111111"/>
          <w:sz w:val="28"/>
          <w:szCs w:val="28"/>
          <w:rtl/>
        </w:rPr>
        <w:t xml:space="preserve">وَ لْیَخْشَ الَّذِینَ لَوْ تَرَکُوا مِنْ خَلْفِهِمْ ذُرِّیَّةً ضِعٰافاً خٰافُوا عَلَیْهِمْ فَلْیَتَّقُوا اللّٰهَ وَ لْیَقُولُوا قَوْلاً سَدِیداً. </w:t>
      </w:r>
      <w:r>
        <w:rPr>
          <w:rStyle w:val="FootnoteReference"/>
        </w:rPr>
        <w:footnoteReference w:id="247"/>
      </w:r>
      <w:r>
        <w:rPr>
          <w:rFonts w:ascii="IRNazanin" w:hAnsi="IRNazanin" w:eastAsia="IRNazanin" w:cs="IRNazanin"/>
          <w:lang w:bidi="fa-IR"/>
          <w:color w:val="111111"/>
          <w:sz w:val="28"/>
          <w:szCs w:val="28"/>
          <w:rtl/>
        </w:rPr>
        <w:t xml:space="preserve">نساء(4)9</w:t>
      </w:r>
    </w:p>
    <w:p>
      <w:pPr>
        <w:pStyle w:val="Heading4"/>
      </w:pPr>
      <w:bookmarkStart w:id="2355" w:name="_Toc1786"/>
      <w:r>
        <w:t>161.لزوم به‌خاطرسپردن توصیه‌های خداوند در مورد ایتام و عمل کردن براساس آن،در برخورد با یتیمان:</w:t>
      </w:r>
      <w:bookmarkEnd w:id="2355"/>
    </w:p>
    <w:p>
      <w:pPr>
        <w:pStyle w:val="BookText"/>
      </w:pPr>
      <w:r>
        <w:rPr>
          <w:rFonts w:ascii="Amiri" w:hAnsi="Amiri" w:eastAsia="Amiri" w:cs="Amiri"/>
          <w:lang w:bidi="ar-SA"/>
          <w:color w:val="111111"/>
          <w:sz w:val="28"/>
          <w:szCs w:val="28"/>
          <w:rtl/>
        </w:rPr>
        <w:t xml:space="preserve">وَ لاٰ تَقْرَبُوا مٰالَ الْیَتِیمِ إِلاّٰ بِالَّتِی هِیَ أَحْسَنُ حَتّٰی یَبْلُغَ أَشُدَّهُ وَ أَوْفُوا الْکَیْلَ وَ الْمِیزٰانَ بِالْقِسْطِ لاٰ نُکَلِّفُ نَفْساً إِلاّٰ وُسْعَهٰا وَ إِذٰا قُلْتُمْ فَاعْدِلُوا وَ لَوْ کٰانَ ذٰا قُرْبیٰ وَ بِعَهْدِ اللّٰهِ أَوْفُوا ذٰلِکُمْ وَصّٰاکُمْ بِهِ لَعَلَّکُمْ تَذَکَّرُونَ . انعام(6)152</w:t>
      </w:r>
    </w:p>
    <w:p>
      <w:pPr>
        <w:pStyle w:val="Heading3"/>
      </w:pPr>
      <w:bookmarkStart w:id="2356" w:name="_Toc1787"/>
      <w:r>
        <w:t>نیکی به یتیم</w:t>
      </w:r>
      <w:bookmarkEnd w:id="2356"/>
    </w:p>
    <w:p>
      <w:pPr>
        <w:pStyle w:val="BookText"/>
      </w:pPr>
      <w:r>
        <w:rPr>
          <w:rFonts w:ascii="IRNazanin" w:hAnsi="IRNazanin" w:eastAsia="IRNazanin" w:cs="IRNazanin"/>
          <w:lang w:bidi="fa-IR"/>
          <w:color w:val="111111"/>
          <w:sz w:val="28"/>
          <w:szCs w:val="28"/>
          <w:rtl/>
        </w:rPr>
        <w:t xml:space="preserve">==&gt;همین مدخل،احسان به یتیم</w:t>
      </w:r>
    </w:p>
    <w:p>
      <w:pPr>
        <w:pStyle w:val="Heading3"/>
      </w:pPr>
      <w:bookmarkStart w:id="2357" w:name="_Toc1788"/>
      <w:r>
        <w:t>یتیمان عصر موسی علیه السلام</w:t>
      </w:r>
      <w:bookmarkEnd w:id="2357"/>
    </w:p>
    <w:p>
      <w:pPr>
        <w:pStyle w:val="BookText"/>
      </w:pPr>
      <w:r>
        <w:rPr>
          <w:rFonts w:ascii="IRNazanin" w:hAnsi="IRNazanin" w:eastAsia="IRNazanin" w:cs="IRNazanin"/>
          <w:lang w:bidi="fa-IR"/>
          <w:color w:val="111111"/>
          <w:sz w:val="28"/>
          <w:szCs w:val="28"/>
          <w:rtl/>
        </w:rPr>
        <w:t xml:space="preserve">==&gt;همین مدخل،حمایت از یتیم</w:t>
      </w:r>
    </w:p>
    <w:p>
      <w:pPr>
        <w:pStyle w:val="Heading2"/>
      </w:pPr>
      <w:bookmarkStart w:id="2358" w:name="_Toc1789"/>
      <w:r>
        <w:t>یثرب</w:t>
      </w:r>
      <w:bookmarkEnd w:id="2358"/>
    </w:p>
    <w:p>
      <w:pPr>
        <w:pStyle w:val="BookText"/>
      </w:pPr>
      <w:r>
        <w:rPr>
          <w:rFonts w:ascii="IRNazanin" w:hAnsi="IRNazanin" w:eastAsia="IRNazanin" w:cs="IRNazanin"/>
          <w:lang w:bidi="fa-IR"/>
          <w:color w:val="111111"/>
          <w:sz w:val="28"/>
          <w:szCs w:val="28"/>
          <w:rtl/>
        </w:rPr>
        <w:t xml:space="preserve">==&gt;مدینه</w:t>
      </w:r>
    </w:p>
    <w:p>
      <w:pPr>
        <w:pStyle w:val="Heading2"/>
      </w:pPr>
      <w:bookmarkStart w:id="2359" w:name="_Toc1790"/>
      <w:r>
        <w:t>یحیی(علیه السّلام)</w:t>
      </w:r>
      <w:bookmarkEnd w:id="2359"/>
    </w:p>
    <w:p>
      <w:pPr>
        <w:pStyle w:val="Heading3"/>
      </w:pPr>
      <w:bookmarkStart w:id="2360" w:name="_Toc1791"/>
      <w:r>
        <w:t>اشاره</w:t>
      </w:r>
      <w:bookmarkEnd w:id="2360"/>
    </w:p>
    <w:p>
      <w:pPr>
        <w:pStyle w:val="BookText"/>
      </w:pPr>
      <w:r>
        <w:rPr>
          <w:rFonts w:ascii="IRNazanin" w:hAnsi="IRNazanin" w:eastAsia="IRNazanin" w:cs="IRNazanin"/>
          <w:lang w:bidi="fa-IR"/>
          <w:color w:val="111111"/>
          <w:sz w:val="28"/>
          <w:szCs w:val="28"/>
          <w:rtl/>
        </w:rPr>
        <w:t xml:space="preserve">یحیی علیه السلام-فرزند زکریّا علیه السلام </w:t>
      </w:r>
      <w:r>
        <w:rPr>
          <w:rStyle w:val="FootnoteReference"/>
        </w:rPr>
        <w:footnoteReference w:id="248"/>
      </w:r>
      <w:r>
        <w:rPr>
          <w:rFonts w:ascii="IRNazanin" w:hAnsi="IRNazanin" w:eastAsia="IRNazanin" w:cs="IRNazanin"/>
          <w:lang w:bidi="fa-IR"/>
          <w:color w:val="111111"/>
          <w:sz w:val="28"/>
          <w:szCs w:val="28"/>
          <w:rtl/>
        </w:rPr>
        <w:t xml:space="preserve">-از معاصران عیسی و  تصدیق‌کنندگان آن حضرت می‌باشد.وی به صورت خارق‌العاده از پدری پیر و مادری نازا به دنیا آمد و تمامی عُمر را به گریه،نماز و زهد گذراند، </w:t>
      </w:r>
      <w:r>
        <w:rPr>
          <w:rStyle w:val="FootnoteReference"/>
        </w:rPr>
        <w:footnoteReference w:id="249"/>
      </w:r>
      <w:r>
        <w:rPr>
          <w:rFonts w:ascii="IRNazanin" w:hAnsi="IRNazanin" w:eastAsia="IRNazanin" w:cs="IRNazanin"/>
          <w:lang w:bidi="fa-IR"/>
          <w:color w:val="111111"/>
          <w:sz w:val="28"/>
          <w:szCs w:val="28"/>
          <w:rtl/>
        </w:rPr>
        <w:t xml:space="preserve">و سرانجام به خواست زن بدکاره‌ای و به دستور پادشاه سر از بدنش جدا کردند. </w:t>
      </w:r>
      <w:r>
        <w:rPr>
          <w:rStyle w:val="FootnoteReference"/>
        </w:rPr>
        <w:footnoteReference w:id="250"/>
      </w:r>
      <w:r>
        <w:rPr>
          <w:rFonts w:ascii="IRNazanin" w:hAnsi="IRNazanin" w:eastAsia="IRNazanin" w:cs="IRNazanin"/>
          <w:lang w:bidi="fa-IR"/>
          <w:color w:val="111111"/>
          <w:sz w:val="28"/>
          <w:szCs w:val="28"/>
          <w:rtl/>
        </w:rPr>
        <w:t xml:space="preserve">در این مدخل از واژۀ «یحیی» و آیات مربوط به قصّۀ آن حضرت استفاده شده است.</w:t>
      </w:r>
    </w:p>
    <w:p>
      <w:pPr>
        <w:pStyle w:val="BookText"/>
      </w:pPr>
      <w:r>
        <w:rPr>
          <w:rFonts w:ascii="IRNazanin" w:hAnsi="IRNazanin" w:eastAsia="IRNazanin" w:cs="IRNazanin"/>
          <w:lang w:bidi="fa-IR"/>
          <w:color w:val="111111"/>
          <w:sz w:val="28"/>
          <w:szCs w:val="28"/>
          <w:rtl/>
        </w:rPr>
        <w:t xml:space="preserve">اهمّ عناوین:عطایای خدا به یحیی علیه السلام،فضایل یحیی علیه السلام و مقامات یحیی علیه السلام.</w:t>
      </w:r>
    </w:p>
    <w:p>
      <w:pPr>
        <w:pStyle w:val="Heading3"/>
      </w:pPr>
      <w:bookmarkStart w:id="2361" w:name="_Toc1792"/>
      <w:r>
        <w:t>اجداد یحیی</w:t>
      </w:r>
      <w:bookmarkEnd w:id="2361"/>
    </w:p>
    <w:p>
      <w:pPr>
        <w:pStyle w:val="BookText"/>
      </w:pPr>
      <w:r>
        <w:rPr>
          <w:rFonts w:ascii="IRNazanin" w:hAnsi="IRNazanin" w:eastAsia="IRNazanin" w:cs="IRNazanin"/>
          <w:lang w:bidi="fa-IR"/>
          <w:color w:val="111111"/>
          <w:sz w:val="28"/>
          <w:szCs w:val="28"/>
          <w:rtl/>
        </w:rPr>
        <w:t xml:space="preserve">==&gt;همین مدخل،نیاکان یحیی</w:t>
      </w:r>
    </w:p>
    <w:p>
      <w:pPr>
        <w:pStyle w:val="Heading3"/>
      </w:pPr>
      <w:bookmarkStart w:id="2362" w:name="_Toc1793"/>
      <w:r>
        <w:t>احترام به یحیی علیه السلام</w:t>
      </w:r>
      <w:bookmarkEnd w:id="2362"/>
    </w:p>
    <w:p>
      <w:pPr>
        <w:pStyle w:val="Heading4"/>
      </w:pPr>
      <w:bookmarkStart w:id="2363" w:name="_Toc1794"/>
      <w:r>
        <w:t>1.یحیی علیه السلام مورد احترام خدا:</w:t>
      </w:r>
      <w:bookmarkEnd w:id="2363"/>
    </w:p>
    <w:p>
      <w:pPr>
        <w:pStyle w:val="BookText"/>
      </w:pPr>
      <w:r>
        <w:rPr>
          <w:rFonts w:ascii="Amiri" w:hAnsi="Amiri" w:eastAsia="Amiri" w:cs="Amiri"/>
          <w:lang w:bidi="ar-SA"/>
          <w:color w:val="111111"/>
          <w:sz w:val="28"/>
          <w:szCs w:val="28"/>
          <w:rtl/>
        </w:rPr>
        <w:t xml:space="preserve">وَ سَلاٰمٌ عَلَیْهِ یَوْمَ وُلِدَ وَ یَوْمَ یَمُوتُ وَ یَوْمَ یُبْعَثُ حَیًّا.</w:t>
      </w:r>
    </w:p>
    <w:p>
      <w:pPr>
        <w:pStyle w:val="BookText"/>
      </w:pPr>
      <w:r>
        <w:rPr>
          <w:rFonts w:ascii="IRNazanin" w:hAnsi="IRNazanin" w:eastAsia="IRNazanin" w:cs="IRNazanin"/>
          <w:lang w:bidi="fa-IR"/>
          <w:color w:val="111111"/>
          <w:sz w:val="28"/>
          <w:szCs w:val="28"/>
          <w:rtl/>
        </w:rPr>
        <w:t xml:space="preserve">مریم(19)15</w:t>
      </w:r>
    </w:p>
    <w:p>
      <w:pPr>
        <w:pStyle w:val="Heading3"/>
      </w:pPr>
      <w:bookmarkStart w:id="2364" w:name="_Toc1795"/>
      <w:r>
        <w:t>احسان یحیی علیه السلام</w:t>
      </w:r>
      <w:bookmarkEnd w:id="2364"/>
    </w:p>
    <w:p>
      <w:pPr>
        <w:pStyle w:val="BookText"/>
      </w:pPr>
      <w:r>
        <w:rPr>
          <w:rFonts w:ascii="IRNazanin" w:hAnsi="IRNazanin" w:eastAsia="IRNazanin" w:cs="IRNazanin"/>
          <w:lang w:bidi="fa-IR"/>
          <w:color w:val="111111"/>
          <w:sz w:val="28"/>
          <w:szCs w:val="28"/>
          <w:rtl/>
        </w:rPr>
        <w:t xml:space="preserve">==&gt;همین مدخل،فضایل یحیی علیه السلام، احسان</w:t>
      </w:r>
    </w:p>
    <w:p>
      <w:pPr>
        <w:pStyle w:val="BookText"/>
      </w:pPr>
      <w:r>
        <w:rPr>
          <w:rFonts w:ascii="IRNazanin" w:hAnsi="IRNazanin" w:eastAsia="IRNazanin" w:cs="IRNazanin"/>
          <w:lang w:bidi="fa-IR"/>
          <w:color w:val="111111"/>
          <w:sz w:val="28"/>
          <w:szCs w:val="28"/>
          <w:rtl/>
        </w:rPr>
        <w:t xml:space="preserve">ص :234</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89" w:name="pg19842_204571"/>
    <w:bookmarkEnd w:id="189"/>
    <w:p>
      <w:pPr>
        <w:pStyle w:val="Heading3"/>
      </w:pPr>
      <w:bookmarkStart w:id="2365" w:name="_Toc1796"/>
      <w:r>
        <w:t>ارهاص یحیی علیه السلام</w:t>
      </w:r>
      <w:bookmarkEnd w:id="2365"/>
    </w:p>
    <w:p>
      <w:pPr>
        <w:pStyle w:val="Heading4"/>
      </w:pPr>
      <w:bookmarkStart w:id="2366" w:name="_Toc1797"/>
      <w:r>
        <w:t>2.تولّد یحیی علیه السلام از پدری پیر و مادری نازا،امری اعجازآمیز و از ارهاصات آن حضرت:</w:t>
      </w:r>
      <w:bookmarkEnd w:id="2366"/>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مریم(19)4-9</w:t>
      </w:r>
    </w:p>
    <w:p>
      <w:pPr>
        <w:pStyle w:val="Heading3"/>
      </w:pPr>
      <w:bookmarkStart w:id="2367" w:name="_Toc1798"/>
      <w:r>
        <w:t>اسوه بودن یحیی علیه السلام</w:t>
      </w:r>
      <w:bookmarkEnd w:id="2367"/>
    </w:p>
    <w:p>
      <w:pPr>
        <w:pStyle w:val="BookText"/>
      </w:pPr>
      <w:r>
        <w:rPr>
          <w:rFonts w:ascii="IRNazanin" w:hAnsi="IRNazanin" w:eastAsia="IRNazanin" w:cs="IRNazanin"/>
          <w:lang w:bidi="fa-IR"/>
          <w:color w:val="111111"/>
          <w:sz w:val="28"/>
          <w:szCs w:val="28"/>
          <w:rtl/>
        </w:rPr>
        <w:t xml:space="preserve">==&gt;همین مدخل،فضایل یحیی علیه السلام،اسوه بودن</w:t>
      </w:r>
    </w:p>
    <w:p>
      <w:pPr>
        <w:pStyle w:val="Heading3"/>
      </w:pPr>
      <w:bookmarkStart w:id="2368" w:name="_Toc1799"/>
      <w:r>
        <w:t>امید یحیی علیه السلام</w:t>
      </w:r>
      <w:bookmarkEnd w:id="2368"/>
    </w:p>
    <w:p>
      <w:pPr>
        <w:pStyle w:val="BookText"/>
      </w:pPr>
      <w:r>
        <w:rPr>
          <w:rFonts w:ascii="IRNazanin" w:hAnsi="IRNazanin" w:eastAsia="IRNazanin" w:cs="IRNazanin"/>
          <w:lang w:bidi="fa-IR"/>
          <w:color w:val="111111"/>
          <w:sz w:val="28"/>
          <w:szCs w:val="28"/>
          <w:rtl/>
        </w:rPr>
        <w:t xml:space="preserve">==&gt;همین مدخل،فضایل یحیی علیه السلام، امیدواری</w:t>
      </w:r>
    </w:p>
    <w:p>
      <w:pPr>
        <w:pStyle w:val="Heading3"/>
      </w:pPr>
      <w:bookmarkStart w:id="2369" w:name="_Toc1800"/>
      <w:r>
        <w:t>برتری یحیی علیه السلام</w:t>
      </w:r>
      <w:bookmarkEnd w:id="2369"/>
    </w:p>
    <w:p>
      <w:pPr>
        <w:pStyle w:val="BookText"/>
      </w:pPr>
      <w:r>
        <w:rPr>
          <w:rFonts w:ascii="IRNazanin" w:hAnsi="IRNazanin" w:eastAsia="IRNazanin" w:cs="IRNazanin"/>
          <w:lang w:bidi="fa-IR"/>
          <w:color w:val="111111"/>
          <w:sz w:val="28"/>
          <w:szCs w:val="28"/>
          <w:rtl/>
        </w:rPr>
        <w:t xml:space="preserve">==&gt;همین مدخل،فضایل یحیی علیه السلام، برتری</w:t>
      </w:r>
    </w:p>
    <w:p>
      <w:pPr>
        <w:pStyle w:val="Heading3"/>
      </w:pPr>
      <w:bookmarkStart w:id="2370" w:name="_Toc1801"/>
      <w:r>
        <w:t>برگزیدگی یحیی علیه السلام</w:t>
      </w:r>
      <w:bookmarkEnd w:id="2370"/>
    </w:p>
    <w:p>
      <w:pPr>
        <w:pStyle w:val="BookText"/>
      </w:pPr>
      <w:r>
        <w:rPr>
          <w:rFonts w:ascii="IRNazanin" w:hAnsi="IRNazanin" w:eastAsia="IRNazanin" w:cs="IRNazanin"/>
          <w:lang w:bidi="fa-IR"/>
          <w:color w:val="111111"/>
          <w:sz w:val="28"/>
          <w:szCs w:val="28"/>
          <w:rtl/>
        </w:rPr>
        <w:t xml:space="preserve">==&gt;همین مدخل،فضایل یحیی علیه السلام،برگزیدگی</w:t>
      </w:r>
    </w:p>
    <w:p>
      <w:pPr>
        <w:pStyle w:val="Heading3"/>
      </w:pPr>
      <w:bookmarkStart w:id="2371" w:name="_Toc1802"/>
      <w:r>
        <w:t>بشارت یحیی علیه السلام</w:t>
      </w:r>
      <w:bookmarkEnd w:id="2371"/>
    </w:p>
    <w:p>
      <w:pPr>
        <w:pStyle w:val="Heading4"/>
      </w:pPr>
      <w:bookmarkStart w:id="2372" w:name="_Toc1803"/>
      <w:r>
        <w:t>3.تولّد یحیی علیه السلام،از بشارتهای خداوند به زکریّا علیه السلام:</w:t>
      </w:r>
      <w:bookmarkEnd w:id="2372"/>
    </w:p>
    <w:p>
      <w:pPr>
        <w:pStyle w:val="BookText"/>
      </w:pPr>
      <w:r>
        <w:rPr>
          <w:rFonts w:ascii="Amiri" w:hAnsi="Amiri" w:eastAsia="Amiri" w:cs="Amiri"/>
          <w:lang w:bidi="ar-SA"/>
          <w:color w:val="111111"/>
          <w:sz w:val="28"/>
          <w:szCs w:val="28"/>
          <w:rtl/>
        </w:rPr>
        <w:t xml:space="preserve">هُنٰالِکَ دَعٰا زَکَرِیّٰا رَبَّهُ ... فَنٰادَتْهُ الْمَلاٰئِکَةُ وَ هُوَ قٰائِمٌ یُصَلِّی فِی الْمِحْرٰابِ أَنَّ اللّٰهَ یُبَشِّرُکَ بِیَحْییٰ ....آل عمران(3)38 و 39</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مریم(19)7</w:t>
      </w:r>
    </w:p>
    <w:p>
      <w:pPr>
        <w:pStyle w:val="BookText"/>
      </w:pPr>
      <w:r>
        <w:rPr>
          <w:rFonts w:ascii="IRNazanin" w:hAnsi="IRNazanin" w:eastAsia="IRNazanin" w:cs="IRNazanin"/>
          <w:lang w:bidi="fa-IR"/>
          <w:color w:val="111111"/>
          <w:sz w:val="28"/>
          <w:szCs w:val="28"/>
          <w:rtl/>
        </w:rPr>
        <w:t xml:space="preserve">نیز==&gt;همین مدخل،ولادت یحیی علیه السلام</w:t>
      </w:r>
    </w:p>
    <w:p>
      <w:pPr>
        <w:pStyle w:val="Heading3"/>
      </w:pPr>
      <w:bookmarkStart w:id="2373" w:name="_Toc1804"/>
      <w:r>
        <w:t>بی‌نظیری یحیی علیه السلام</w:t>
      </w:r>
      <w:bookmarkEnd w:id="2373"/>
    </w:p>
    <w:p>
      <w:pPr>
        <w:pStyle w:val="BookText"/>
      </w:pPr>
      <w:r>
        <w:rPr>
          <w:rFonts w:ascii="IRNazanin" w:hAnsi="IRNazanin" w:eastAsia="IRNazanin" w:cs="IRNazanin"/>
          <w:lang w:bidi="fa-IR"/>
          <w:color w:val="111111"/>
          <w:sz w:val="28"/>
          <w:szCs w:val="28"/>
          <w:rtl/>
        </w:rPr>
        <w:t xml:space="preserve">==&gt;همین مدخل،فضایل یحیی علیه السلام،بی‌نظیری</w:t>
      </w:r>
    </w:p>
    <w:p>
      <w:pPr>
        <w:pStyle w:val="Heading3"/>
      </w:pPr>
      <w:bookmarkStart w:id="2374" w:name="_Toc1805"/>
      <w:r>
        <w:t>پدر یحیی علیه السلام</w:t>
      </w:r>
      <w:bookmarkEnd w:id="2374"/>
    </w:p>
    <w:p>
      <w:pPr>
        <w:pStyle w:val="Heading4"/>
      </w:pPr>
      <w:bookmarkStart w:id="2375" w:name="_Toc1806"/>
      <w:r>
        <w:t>4.زکریّا علیه السلام،پدر یحیی علیه السلام:</w:t>
      </w:r>
      <w:bookmarkEnd w:id="2375"/>
    </w:p>
    <w:p>
      <w:pPr>
        <w:pStyle w:val="BookText"/>
      </w:pPr>
      <w:r>
        <w:rPr>
          <w:rFonts w:ascii="Amiri" w:hAnsi="Amiri" w:eastAsia="Amiri" w:cs="Amiri"/>
          <w:lang w:bidi="ar-SA"/>
          <w:color w:val="111111"/>
          <w:sz w:val="28"/>
          <w:szCs w:val="28"/>
          <w:rtl/>
        </w:rPr>
        <w:t xml:space="preserve">هُنٰالِکَ دَعٰا زَکَرِیّٰا رَبَّهُ ... فَنٰادَتْهُ الْمَلاٰئِکَةُ وَ هُوَ قٰائِمٌ یُصَلِّی فِی الْمِحْرٰابِ أَنَّ اللّٰهَ یُبَشِّرُکَ بِیَحْییٰ ....آل عمران(3)38 و 39</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مریم(19)7</w:t>
      </w:r>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w:t>
      </w:r>
    </w:p>
    <w:p>
      <w:pPr>
        <w:pStyle w:val="BookText"/>
      </w:pPr>
      <w:r>
        <w:rPr>
          <w:rFonts w:ascii="Amiri" w:hAnsi="Amiri" w:eastAsia="Amiri" w:cs="Amiri"/>
          <w:lang w:bidi="ar-SA"/>
          <w:color w:val="111111"/>
          <w:sz w:val="28"/>
          <w:szCs w:val="28"/>
          <w:rtl/>
        </w:rPr>
        <w:t xml:space="preserve">فَاسْتَجَبْنٰا لَهُ وَ وَهَبْنٰا لَهُ یَحْییٰ وَ أَصْلَحْنٰا لَهُ زَوْجَهُ ....انبیاء(21)89 و 90</w:t>
      </w:r>
    </w:p>
    <w:p>
      <w:pPr>
        <w:pStyle w:val="Heading4"/>
      </w:pPr>
      <w:bookmarkStart w:id="2376" w:name="_Toc1807"/>
      <w:r>
        <w:t>5.دعای پدر یحیی علیه السلام(زکریّا علیه السلام)برای برخورداری از فرزند پاکیزه:</w:t>
      </w:r>
      <w:bookmarkEnd w:id="2376"/>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w:t>
      </w:r>
    </w:p>
    <w:p>
      <w:pPr>
        <w:pStyle w:val="BookText"/>
      </w:pPr>
      <w:r>
        <w:rPr>
          <w:rFonts w:ascii="IRNazanin" w:hAnsi="IRNazanin" w:eastAsia="IRNazanin" w:cs="IRNazanin"/>
          <w:lang w:bidi="fa-IR"/>
          <w:color w:val="111111"/>
          <w:sz w:val="28"/>
          <w:szCs w:val="28"/>
          <w:rtl/>
        </w:rPr>
        <w:t xml:space="preserve">ص :235</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90" w:name="pg19842_204572"/>
    <w:bookmarkEnd w:id="190"/>
    <w:p>
      <w:pPr>
        <w:pStyle w:val="BookText"/>
      </w:pPr>
      <w:r>
        <w:rPr>
          <w:rFonts w:ascii="Amiri" w:hAnsi="Amiri" w:eastAsia="Amiri" w:cs="Amiri"/>
          <w:lang w:bidi="ar-SA"/>
          <w:color w:val="111111"/>
          <w:sz w:val="28"/>
          <w:szCs w:val="28"/>
          <w:rtl/>
        </w:rPr>
        <w:t xml:space="preserve">بِیَحْییٰ مُصَدِّقاً بِکَلِمَةٍ مِنَ اللّٰهِ وَ سَیِّداً وَ حَصُوراً وَ نَبِیًّا مِنَ الصّٰالِحِینَ . آل عمران(3)38 و 39</w:t>
      </w:r>
    </w:p>
    <w:p>
      <w:pPr>
        <w:pStyle w:val="Heading4"/>
      </w:pPr>
      <w:bookmarkStart w:id="2377" w:name="_Toc1808"/>
      <w:r>
        <w:t>6.دعای پدر یحیی علیه السلام(زکریّا علیه السلام)برای برخورداری از جانشینی صالح و وراثت از وی:</w:t>
      </w:r>
      <w:bookmarkEnd w:id="2377"/>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فَخَرَجَ عَلیٰ قَوْمِهِ مِنَ الْمِحْرٰابِ فَأَوْحیٰ إِلَیْهِمْ أَنْ سَبِّحُوا بُکْرَةً وَ عَشِیًّا. مریم(19)5-7 و 11</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فَخَرَجَ عَلیٰ قَوْمِهِ مِنَ الْمِحْرٰابِ ....مریم(19)5 و 11</w:t>
      </w:r>
    </w:p>
    <w:p>
      <w:pPr>
        <w:pStyle w:val="Heading4"/>
      </w:pPr>
      <w:bookmarkStart w:id="2378" w:name="_Toc1809"/>
      <w:r>
        <w:t>7.استجابت دعای پدر یحیی علیه السلام(زکریّا علیه السلام)،با اعطای فرزندی پسندیده و مورد رضایت همه‌جانبه به وی:</w:t>
      </w:r>
      <w:bookmarkEnd w:id="2378"/>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مریم(19)5-7</w:t>
      </w:r>
    </w:p>
    <w:p>
      <w:pPr>
        <w:pStyle w:val="Heading4"/>
      </w:pPr>
      <w:bookmarkStart w:id="2379" w:name="_Toc1810"/>
      <w:r>
        <w:t>8.یحیی علیه السلام،هدیه‌ای از جانب پروردگار به پدرش (زکریّا علیه السلام):</w:t>
      </w:r>
      <w:bookmarkEnd w:id="2379"/>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w:t>
      </w:r>
    </w:p>
    <w:p>
      <w:pPr>
        <w:pStyle w:val="BookText"/>
      </w:pPr>
      <w:r>
        <w:rPr>
          <w:rFonts w:ascii="Amiri" w:hAnsi="Amiri" w:eastAsia="Amiri" w:cs="Amiri"/>
          <w:lang w:bidi="ar-SA"/>
          <w:color w:val="111111"/>
          <w:sz w:val="28"/>
          <w:szCs w:val="28"/>
          <w:rtl/>
        </w:rPr>
        <w:t xml:space="preserve">فَاسْتَجَبْنٰا لَهُ وَ وَهَبْنٰا لَهُ یَحْییٰ ....انبیاء(21)89 و 90</w:t>
      </w:r>
    </w:p>
    <w:p>
      <w:pPr>
        <w:pStyle w:val="Heading4"/>
      </w:pPr>
      <w:bookmarkStart w:id="2380" w:name="_Toc1811"/>
      <w:r>
        <w:t>9.پیر بودن زکریّا علیه السلام(پدر یحیی علیه السلام)در زمان دریافت بشارت تولّد یحیی علیه السلام:</w:t>
      </w:r>
      <w:bookmarkEnd w:id="2380"/>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 مریم(19)7 و 8</w:t>
      </w:r>
    </w:p>
    <w:p>
      <w:pPr>
        <w:pStyle w:val="Heading4"/>
      </w:pPr>
      <w:bookmarkStart w:id="2381" w:name="_Toc1812"/>
      <w:r>
        <w:t>10.یحیی علیه السلام،وارث پدرش زکریّا علیه السلام:</w:t>
      </w:r>
      <w:bookmarkEnd w:id="2381"/>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مریم(19)6 و 7</w:t>
      </w:r>
    </w:p>
    <w:p>
      <w:pPr>
        <w:pStyle w:val="BookText"/>
      </w:pPr>
      <w:r>
        <w:rPr>
          <w:rFonts w:ascii="IRNazanin" w:hAnsi="IRNazanin" w:eastAsia="IRNazanin" w:cs="IRNazanin"/>
          <w:lang w:bidi="fa-IR"/>
          <w:color w:val="111111"/>
          <w:sz w:val="28"/>
          <w:szCs w:val="28"/>
          <w:rtl/>
        </w:rPr>
        <w:t xml:space="preserve">نیز==&gt;همین مدخل،ولادت یحیی علیه السلام</w:t>
      </w:r>
    </w:p>
    <w:p>
      <w:pPr>
        <w:pStyle w:val="Heading3"/>
      </w:pPr>
      <w:bookmarkStart w:id="2382" w:name="_Toc1813"/>
      <w:r>
        <w:t>تصدیق یحیی علیه السلام</w:t>
      </w:r>
      <w:bookmarkEnd w:id="2382"/>
    </w:p>
    <w:p>
      <w:pPr>
        <w:pStyle w:val="BookText"/>
      </w:pPr>
      <w:r>
        <w:rPr>
          <w:rFonts w:ascii="IRNazanin" w:hAnsi="IRNazanin" w:eastAsia="IRNazanin" w:cs="IRNazanin"/>
          <w:lang w:bidi="fa-IR"/>
          <w:color w:val="111111"/>
          <w:sz w:val="28"/>
          <w:szCs w:val="28"/>
          <w:rtl/>
        </w:rPr>
        <w:t xml:space="preserve">==&gt;همین مدخل،فضایل یحیی علیه السلام، تصدیق عیسی علیه السلام</w:t>
      </w:r>
    </w:p>
    <w:p>
      <w:pPr>
        <w:pStyle w:val="Heading3"/>
      </w:pPr>
      <w:bookmarkStart w:id="2383" w:name="_Toc1814"/>
      <w:r>
        <w:t>تقوای یحیی علیه السلام</w:t>
      </w:r>
      <w:bookmarkEnd w:id="2383"/>
    </w:p>
    <w:p>
      <w:pPr>
        <w:pStyle w:val="BookText"/>
      </w:pPr>
      <w:r>
        <w:rPr>
          <w:rFonts w:ascii="IRNazanin" w:hAnsi="IRNazanin" w:eastAsia="IRNazanin" w:cs="IRNazanin"/>
          <w:lang w:bidi="fa-IR"/>
          <w:color w:val="111111"/>
          <w:sz w:val="28"/>
          <w:szCs w:val="28"/>
          <w:rtl/>
        </w:rPr>
        <w:t xml:space="preserve">==&gt;همین مدخل،فضایل یحیی علیه السلام، تقوا</w:t>
      </w:r>
    </w:p>
    <w:p>
      <w:pPr>
        <w:pStyle w:val="Heading3"/>
      </w:pPr>
      <w:bookmarkStart w:id="2384" w:name="_Toc1815"/>
      <w:r>
        <w:t>تکالیف یحیی علیه السلام</w:t>
      </w:r>
      <w:bookmarkEnd w:id="2384"/>
    </w:p>
    <w:p>
      <w:pPr>
        <w:pStyle w:val="BookText"/>
      </w:pPr>
      <w:r>
        <w:rPr>
          <w:rFonts w:ascii="IRNazanin" w:hAnsi="IRNazanin" w:eastAsia="IRNazanin" w:cs="IRNazanin"/>
          <w:lang w:bidi="fa-IR"/>
          <w:color w:val="111111"/>
          <w:sz w:val="28"/>
          <w:szCs w:val="28"/>
          <w:rtl/>
        </w:rPr>
        <w:t xml:space="preserve">==&gt;همین مدخل،وظایف یحیی علیه السلام</w:t>
      </w:r>
    </w:p>
    <w:p>
      <w:pPr>
        <w:pStyle w:val="Heading3"/>
      </w:pPr>
      <w:bookmarkStart w:id="2385" w:name="_Toc1816"/>
      <w:r>
        <w:t>تنزیه یحیی علیه السلام</w:t>
      </w:r>
      <w:bookmarkEnd w:id="2385"/>
    </w:p>
    <w:p>
      <w:pPr>
        <w:pStyle w:val="BookText"/>
      </w:pPr>
      <w:r>
        <w:rPr>
          <w:rFonts w:ascii="IRNazanin" w:hAnsi="IRNazanin" w:eastAsia="IRNazanin" w:cs="IRNazanin"/>
          <w:lang w:bidi="fa-IR"/>
          <w:color w:val="111111"/>
          <w:sz w:val="28"/>
          <w:szCs w:val="28"/>
          <w:rtl/>
        </w:rPr>
        <w:t xml:space="preserve">==&gt;همین مدخل،فضایل یحیی علیه السلام، تنزیه از شرک</w:t>
      </w:r>
    </w:p>
    <w:p>
      <w:pPr>
        <w:pStyle w:val="Heading3"/>
      </w:pPr>
      <w:bookmarkStart w:id="2386" w:name="_Toc1817"/>
      <w:r>
        <w:t>تواضع یحیی علیه السلام</w:t>
      </w:r>
      <w:bookmarkEnd w:id="2386"/>
    </w:p>
    <w:p>
      <w:pPr>
        <w:pStyle w:val="BookText"/>
      </w:pPr>
      <w:r>
        <w:rPr>
          <w:rFonts w:ascii="IRNazanin" w:hAnsi="IRNazanin" w:eastAsia="IRNazanin" w:cs="IRNazanin"/>
          <w:lang w:bidi="fa-IR"/>
          <w:color w:val="111111"/>
          <w:sz w:val="28"/>
          <w:szCs w:val="28"/>
          <w:rtl/>
        </w:rPr>
        <w:t xml:space="preserve">==&gt;همین مدخل،فضایل یحیی علیه السلام، تواضع</w:t>
      </w:r>
    </w:p>
    <w:p>
      <w:pPr>
        <w:pStyle w:val="BookText"/>
      </w:pPr>
      <w:r>
        <w:rPr>
          <w:rFonts w:ascii="IRNazanin" w:hAnsi="IRNazanin" w:eastAsia="IRNazanin" w:cs="IRNazanin"/>
          <w:lang w:bidi="fa-IR"/>
          <w:color w:val="111111"/>
          <w:sz w:val="28"/>
          <w:szCs w:val="28"/>
          <w:rtl/>
        </w:rPr>
        <w:t xml:space="preserve">ص :236</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91" w:name="pg19842_204573"/>
    <w:bookmarkEnd w:id="191"/>
    <w:p>
      <w:pPr>
        <w:pStyle w:val="Heading3"/>
      </w:pPr>
      <w:bookmarkStart w:id="2387" w:name="_Toc1818"/>
      <w:r>
        <w:t>حکمت یحیی علیه السلام</w:t>
      </w:r>
      <w:bookmarkEnd w:id="2387"/>
    </w:p>
    <w:p>
      <w:pPr>
        <w:pStyle w:val="BookText"/>
      </w:pPr>
      <w:r>
        <w:rPr>
          <w:rFonts w:ascii="IRNazanin" w:hAnsi="IRNazanin" w:eastAsia="IRNazanin" w:cs="IRNazanin"/>
          <w:lang w:bidi="fa-IR"/>
          <w:color w:val="111111"/>
          <w:sz w:val="28"/>
          <w:szCs w:val="28"/>
          <w:rtl/>
        </w:rPr>
        <w:t xml:space="preserve">==&gt;همین مدخل،عطایای خدا به یحیی علیه السلام،حکمت</w:t>
      </w:r>
    </w:p>
    <w:p>
      <w:pPr>
        <w:pStyle w:val="Heading3"/>
      </w:pPr>
      <w:bookmarkStart w:id="2388" w:name="_Toc1819"/>
      <w:r>
        <w:t>خشوع یحیی علیه السلام</w:t>
      </w:r>
      <w:bookmarkEnd w:id="2388"/>
    </w:p>
    <w:p>
      <w:pPr>
        <w:pStyle w:val="BookText"/>
      </w:pPr>
      <w:r>
        <w:rPr>
          <w:rFonts w:ascii="IRNazanin" w:hAnsi="IRNazanin" w:eastAsia="IRNazanin" w:cs="IRNazanin"/>
          <w:lang w:bidi="fa-IR"/>
          <w:color w:val="111111"/>
          <w:sz w:val="28"/>
          <w:szCs w:val="28"/>
          <w:rtl/>
        </w:rPr>
        <w:t xml:space="preserve">==&gt;همین مدخل،فضایل یحیی علیه السلام، خشوع</w:t>
      </w:r>
    </w:p>
    <w:p>
      <w:pPr>
        <w:pStyle w:val="Heading3"/>
      </w:pPr>
      <w:bookmarkStart w:id="2389" w:name="_Toc1820"/>
      <w:r>
        <w:t>دعای یحیی علیه السلام</w:t>
      </w:r>
      <w:bookmarkEnd w:id="2389"/>
    </w:p>
    <w:p>
      <w:pPr>
        <w:pStyle w:val="Heading4"/>
      </w:pPr>
      <w:bookmarkStart w:id="2390" w:name="_Toc1821"/>
      <w:r>
        <w:t>11.دعا و نیایش یحیی علیه السلام در پیشگاه خدا،همراه با امید و بیم:</w:t>
      </w:r>
      <w:bookmarkEnd w:id="2390"/>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w:t>
      </w:r>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انبیاء(21)89 و 90</w:t>
      </w:r>
    </w:p>
    <w:p>
      <w:pPr>
        <w:pStyle w:val="Heading3"/>
      </w:pPr>
      <w:bookmarkStart w:id="2391" w:name="_Toc1822"/>
      <w:r>
        <w:t>رشد یحیی علیه السلام</w:t>
      </w:r>
      <w:bookmarkEnd w:id="2391"/>
    </w:p>
    <w:p>
      <w:pPr>
        <w:pStyle w:val="BookText"/>
      </w:pPr>
      <w:r>
        <w:rPr>
          <w:rFonts w:ascii="IRNazanin" w:hAnsi="IRNazanin" w:eastAsia="IRNazanin" w:cs="IRNazanin"/>
          <w:lang w:bidi="fa-IR"/>
          <w:color w:val="111111"/>
          <w:sz w:val="28"/>
          <w:szCs w:val="28"/>
          <w:rtl/>
        </w:rPr>
        <w:t xml:space="preserve">==&gt;همین مدخل،عطایای خدا به یحیی علیه السلام،رشد</w:t>
      </w:r>
    </w:p>
    <w:p>
      <w:pPr>
        <w:pStyle w:val="Heading3"/>
      </w:pPr>
      <w:bookmarkStart w:id="2392" w:name="_Toc1823"/>
      <w:r>
        <w:t>سلام بر یحیی علیه السلام</w:t>
      </w:r>
      <w:bookmarkEnd w:id="2392"/>
    </w:p>
    <w:p>
      <w:pPr>
        <w:pStyle w:val="BookText"/>
      </w:pPr>
      <w:r>
        <w:rPr>
          <w:rFonts w:ascii="IRNazanin" w:hAnsi="IRNazanin" w:eastAsia="IRNazanin" w:cs="IRNazanin"/>
          <w:lang w:bidi="fa-IR"/>
          <w:color w:val="111111"/>
          <w:sz w:val="28"/>
          <w:szCs w:val="28"/>
          <w:rtl/>
        </w:rPr>
        <w:t xml:space="preserve">==&gt;همین مدخل،فضایل یحیی علیه السلام، سلام خدا</w:t>
      </w:r>
    </w:p>
    <w:p>
      <w:pPr>
        <w:pStyle w:val="Heading3"/>
      </w:pPr>
      <w:bookmarkStart w:id="2393" w:name="_Toc1824"/>
      <w:r>
        <w:t>شهادت یحیی علیه السلام</w:t>
      </w:r>
      <w:bookmarkEnd w:id="2393"/>
    </w:p>
    <w:p>
      <w:pPr>
        <w:pStyle w:val="BookText"/>
      </w:pPr>
      <w:r>
        <w:rPr>
          <w:rFonts w:ascii="IRNazanin" w:hAnsi="IRNazanin" w:eastAsia="IRNazanin" w:cs="IRNazanin"/>
          <w:lang w:bidi="fa-IR"/>
          <w:color w:val="111111"/>
          <w:sz w:val="28"/>
          <w:szCs w:val="28"/>
          <w:rtl/>
        </w:rPr>
        <w:t xml:space="preserve">==&gt;همین مدخل،فضایل یحیی علیه السلام، شهادت</w:t>
      </w:r>
    </w:p>
    <w:p>
      <w:pPr>
        <w:pStyle w:val="Heading3"/>
      </w:pPr>
      <w:bookmarkStart w:id="2394" w:name="_Toc1825"/>
      <w:r>
        <w:t>عصمت یحیی علیه السلام</w:t>
      </w:r>
      <w:bookmarkEnd w:id="2394"/>
    </w:p>
    <w:p>
      <w:pPr>
        <w:pStyle w:val="BookText"/>
      </w:pPr>
      <w:r>
        <w:rPr>
          <w:rFonts w:ascii="IRNazanin" w:hAnsi="IRNazanin" w:eastAsia="IRNazanin" w:cs="IRNazanin"/>
          <w:lang w:bidi="fa-IR"/>
          <w:color w:val="111111"/>
          <w:sz w:val="28"/>
          <w:szCs w:val="28"/>
          <w:rtl/>
        </w:rPr>
        <w:t xml:space="preserve">==&gt;همین مدخل،مقامات یحیی علیه السلام، عصمت</w:t>
      </w:r>
    </w:p>
    <w:p>
      <w:pPr>
        <w:pStyle w:val="Heading3"/>
      </w:pPr>
      <w:bookmarkStart w:id="2395" w:name="_Toc1826"/>
      <w:r>
        <w:t>عطایای خدا به یحیی علیه السلام</w:t>
      </w:r>
      <w:bookmarkEnd w:id="2395"/>
    </w:p>
    <w:p>
      <w:pPr>
        <w:pStyle w:val="Heading4"/>
      </w:pPr>
      <w:bookmarkStart w:id="2396" w:name="_Toc1827"/>
      <w:r>
        <w:t>1.حکمت</w:t>
      </w:r>
      <w:bookmarkEnd w:id="2396"/>
    </w:p>
    <w:p>
      <w:pPr>
        <w:pStyle w:val="Heading5"/>
      </w:pPr>
      <w:bookmarkStart w:id="2397" w:name="_Toc1828"/>
      <w:r>
        <w:t>12.یحیی علیه السلام،برخوردار از حکمت الهی:</w:t>
      </w:r>
      <w:bookmarkEnd w:id="2397"/>
    </w:p>
    <w:p>
      <w:pPr>
        <w:pStyle w:val="BookText"/>
      </w:pPr>
      <w:r>
        <w:rPr>
          <w:rFonts w:ascii="Amiri" w:hAnsi="Amiri" w:eastAsia="Amiri" w:cs="Amiri"/>
          <w:lang w:bidi="ar-SA"/>
          <w:color w:val="111111"/>
          <w:sz w:val="28"/>
          <w:szCs w:val="28"/>
          <w:rtl/>
        </w:rPr>
        <w:t xml:space="preserve">وَ زَکَرِیّٰا وَ یَحْییٰ ... أُولٰئِکَ الَّذِینَ آتَیْنٰاهُمُ الْکِتٰابَ وَ الْحُکْمَ ... </w:t>
      </w:r>
      <w:r>
        <w:rPr>
          <w:rStyle w:val="FootnoteReference"/>
        </w:rPr>
        <w:footnoteReference w:id="251"/>
      </w:r>
      <w:r>
        <w:rPr>
          <w:rFonts w:ascii="IRNazanin" w:hAnsi="IRNazanin" w:eastAsia="IRNazanin" w:cs="IRNazanin"/>
          <w:lang w:bidi="fa-IR"/>
          <w:color w:val="111111"/>
          <w:sz w:val="28"/>
          <w:szCs w:val="28"/>
          <w:rtl/>
        </w:rPr>
        <w:t xml:space="preserve">انعام(6)85 و 89</w:t>
      </w:r>
    </w:p>
    <w:p>
      <w:pPr>
        <w:pStyle w:val="BookText"/>
      </w:pPr>
      <w:r>
        <w:rPr>
          <w:rFonts w:ascii="Amiri" w:hAnsi="Amiri" w:eastAsia="Amiri" w:cs="Amiri"/>
          <w:lang w:bidi="ar-SA"/>
          <w:color w:val="111111"/>
          <w:sz w:val="28"/>
          <w:szCs w:val="28"/>
          <w:rtl/>
        </w:rPr>
        <w:t xml:space="preserve">یٰا یَحْییٰ خُذِ الْکِتٰابَ بِقُوَّةٍ وَ آتَیْنٰاهُ الْحُکْمَ صَبِیًّا. مریم(19)12</w:t>
      </w:r>
    </w:p>
    <w:p>
      <w:pPr>
        <w:pStyle w:val="Heading4"/>
      </w:pPr>
      <w:bookmarkStart w:id="2398" w:name="_Toc1829"/>
      <w:r>
        <w:t>2.رحمت الهی</w:t>
      </w:r>
      <w:bookmarkEnd w:id="2398"/>
    </w:p>
    <w:p>
      <w:pPr>
        <w:pStyle w:val="Heading5"/>
      </w:pPr>
      <w:bookmarkStart w:id="2399" w:name="_Toc1830"/>
      <w:r>
        <w:t>13.برخورداری یحیی علیه السلام از رحمت الهی:</w:t>
      </w:r>
      <w:bookmarkEnd w:id="2399"/>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حَنٰاناً مِنْ لَدُنّٰا ... </w:t>
      </w:r>
      <w:r>
        <w:rPr>
          <w:rStyle w:val="FootnoteReference"/>
        </w:rPr>
        <w:footnoteReference w:id="252"/>
      </w:r>
      <w:r>
        <w:rPr>
          <w:rFonts w:ascii="IRNazanin" w:hAnsi="IRNazanin" w:eastAsia="IRNazanin" w:cs="IRNazanin"/>
          <w:lang w:bidi="fa-IR"/>
          <w:color w:val="111111"/>
          <w:sz w:val="28"/>
          <w:szCs w:val="28"/>
          <w:rtl/>
        </w:rPr>
        <w:t xml:space="preserve">مریم(19)12 و 13</w:t>
      </w:r>
    </w:p>
    <w:p>
      <w:pPr>
        <w:pStyle w:val="Heading4"/>
      </w:pPr>
      <w:bookmarkStart w:id="2400" w:name="_Toc1831"/>
      <w:r>
        <w:t>3.رشد</w:t>
      </w:r>
      <w:bookmarkEnd w:id="2400"/>
    </w:p>
    <w:p>
      <w:pPr>
        <w:pStyle w:val="Heading5"/>
      </w:pPr>
      <w:bookmarkStart w:id="2401" w:name="_Toc1832"/>
      <w:r>
        <w:t>14.شایستگی و رشد و نموّ روحی یحیی علیه السلام در پرتو عنایات خاصّ خداوند:</w:t>
      </w:r>
      <w:bookmarkEnd w:id="2401"/>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حَنٰاناً مِنْ لَدُنّٰا وَ زَکٰاةً ... </w:t>
      </w:r>
      <w:r>
        <w:rPr>
          <w:rStyle w:val="FootnoteReference"/>
        </w:rPr>
        <w:footnoteReference w:id="253"/>
      </w:r>
      <w:r>
        <w:rPr>
          <w:rFonts w:ascii="IRNazanin" w:hAnsi="IRNazanin" w:eastAsia="IRNazanin" w:cs="IRNazanin"/>
          <w:lang w:bidi="fa-IR"/>
          <w:color w:val="111111"/>
          <w:sz w:val="28"/>
          <w:szCs w:val="28"/>
          <w:rtl/>
        </w:rPr>
        <w:t xml:space="preserve">مریم(19)12 و 13</w:t>
      </w:r>
    </w:p>
    <w:p>
      <w:pPr>
        <w:pStyle w:val="Heading4"/>
      </w:pPr>
      <w:bookmarkStart w:id="2402" w:name="_Toc1833"/>
      <w:r>
        <w:t>5.کتاب</w:t>
      </w:r>
      <w:bookmarkEnd w:id="2402"/>
    </w:p>
    <w:p>
      <w:pPr>
        <w:pStyle w:val="Heading5"/>
      </w:pPr>
      <w:bookmarkStart w:id="2403" w:name="_Toc1834"/>
      <w:r>
        <w:t>15.یحیی علیه السلام،برخوردار از کتاب آسمانی:</w:t>
      </w:r>
      <w:bookmarkEnd w:id="2403"/>
    </w:p>
    <w:p>
      <w:pPr>
        <w:pStyle w:val="BookText"/>
      </w:pPr>
      <w:r>
        <w:rPr>
          <w:rFonts w:ascii="IRNazanin" w:hAnsi="IRNazanin" w:eastAsia="IRNazanin" w:cs="IRNazanin"/>
          <w:lang w:bidi="fa-IR"/>
          <w:color w:val="111111"/>
          <w:sz w:val="28"/>
          <w:szCs w:val="28"/>
          <w:rtl/>
        </w:rPr>
        <w:t xml:space="preserve">ص :237</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92" w:name="pg19842_204574"/>
    <w:bookmarkEnd w:id="192"/>
    <w:p>
      <w:pPr>
        <w:pStyle w:val="BookText"/>
      </w:pPr>
      <w:r>
        <w:rPr>
          <w:rFonts w:ascii="Amiri" w:hAnsi="Amiri" w:eastAsia="Amiri" w:cs="Amiri"/>
          <w:lang w:bidi="ar-SA"/>
          <w:color w:val="111111"/>
          <w:sz w:val="28"/>
          <w:szCs w:val="28"/>
          <w:rtl/>
        </w:rPr>
        <w:t xml:space="preserve">وَ زَکَرِیّٰا وَ یَحْییٰ ... أُولٰئِکَ الَّذِینَ آتَیْنٰاهُمُ الْکِتٰابَ ....انعام(6)85 و 89</w:t>
      </w:r>
    </w:p>
    <w:p>
      <w:pPr>
        <w:pStyle w:val="BookText"/>
      </w:pPr>
      <w:r>
        <w:rPr>
          <w:rFonts w:ascii="Amiri" w:hAnsi="Amiri" w:eastAsia="Amiri" w:cs="Amiri"/>
          <w:lang w:bidi="ar-SA"/>
          <w:color w:val="111111"/>
          <w:sz w:val="28"/>
          <w:szCs w:val="28"/>
          <w:rtl/>
        </w:rPr>
        <w:t xml:space="preserve">یٰا یَحْییٰ خُذِ الْکِتٰابَ بِقُوَّةٍ ....مریم(19)12</w:t>
      </w:r>
    </w:p>
    <w:p>
      <w:pPr>
        <w:pStyle w:val="Heading4"/>
      </w:pPr>
      <w:bookmarkStart w:id="2404" w:name="_Toc1835"/>
      <w:r>
        <w:t>6.محبّت الهی</w:t>
      </w:r>
      <w:bookmarkEnd w:id="2404"/>
    </w:p>
    <w:p>
      <w:pPr>
        <w:pStyle w:val="Heading5"/>
      </w:pPr>
      <w:bookmarkStart w:id="2405" w:name="_Toc1836"/>
      <w:r>
        <w:t>16.یحیی علیه السلام،بهره‌مند از عشق و محبّت به خداوند:</w:t>
      </w:r>
      <w:bookmarkEnd w:id="2405"/>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حَنٰاناً مِنْ لَدُنّٰا ... </w:t>
      </w:r>
      <w:r>
        <w:rPr>
          <w:rStyle w:val="FootnoteReference"/>
        </w:rPr>
        <w:footnoteReference w:id="254"/>
      </w:r>
      <w:r>
        <w:rPr>
          <w:rFonts w:ascii="IRNazanin" w:hAnsi="IRNazanin" w:eastAsia="IRNazanin" w:cs="IRNazanin"/>
          <w:lang w:bidi="fa-IR"/>
          <w:color w:val="111111"/>
          <w:sz w:val="28"/>
          <w:szCs w:val="28"/>
          <w:rtl/>
        </w:rPr>
        <w:t xml:space="preserve">مریم(19)12 و 13</w:t>
      </w:r>
    </w:p>
    <w:p>
      <w:pPr>
        <w:pStyle w:val="Heading4"/>
      </w:pPr>
      <w:bookmarkStart w:id="2406" w:name="_Toc1837"/>
      <w:r>
        <w:t>7.محبّت مردم</w:t>
      </w:r>
      <w:bookmarkEnd w:id="2406"/>
    </w:p>
    <w:p>
      <w:pPr>
        <w:pStyle w:val="Heading5"/>
      </w:pPr>
      <w:bookmarkStart w:id="2407" w:name="_Toc1838"/>
      <w:r>
        <w:t>17.محبّت و مهربانی مردم به یحیی علیه السلام،از موهبتهای خدا:</w:t>
      </w:r>
      <w:bookmarkEnd w:id="2407"/>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حَنٰاناً مِنْ لَدُنّٰا ... </w:t>
      </w:r>
      <w:r>
        <w:rPr>
          <w:rStyle w:val="FootnoteReference"/>
        </w:rPr>
        <w:footnoteReference w:id="255"/>
      </w:r>
      <w:r>
        <w:rPr>
          <w:rFonts w:ascii="IRNazanin" w:hAnsi="IRNazanin" w:eastAsia="IRNazanin" w:cs="IRNazanin"/>
          <w:lang w:bidi="fa-IR"/>
          <w:color w:val="111111"/>
          <w:sz w:val="28"/>
          <w:szCs w:val="28"/>
          <w:rtl/>
        </w:rPr>
        <w:t xml:space="preserve">مریم(19)12 و 13</w:t>
      </w:r>
    </w:p>
    <w:p>
      <w:pPr>
        <w:pStyle w:val="Heading4"/>
      </w:pPr>
      <w:bookmarkStart w:id="2408" w:name="_Toc1839"/>
      <w:r>
        <w:t>8.مهربانی</w:t>
      </w:r>
      <w:bookmarkEnd w:id="2408"/>
    </w:p>
    <w:p>
      <w:pPr>
        <w:pStyle w:val="Heading5"/>
      </w:pPr>
      <w:bookmarkStart w:id="2409" w:name="_Toc1840"/>
      <w:r>
        <w:t>18.روحیّۀ مهربانی و عطوفت نسبت به مردم، موهبت خداوند به یحیی علیه السلام:</w:t>
      </w:r>
      <w:bookmarkEnd w:id="2409"/>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حَنٰاناً مِنْ لَدُنّٰا ... </w:t>
      </w:r>
      <w:r>
        <w:rPr>
          <w:rStyle w:val="FootnoteReference"/>
        </w:rPr>
        <w:footnoteReference w:id="256"/>
      </w:r>
      <w:r>
        <w:rPr>
          <w:rFonts w:ascii="IRNazanin" w:hAnsi="IRNazanin" w:eastAsia="IRNazanin" w:cs="IRNazanin"/>
          <w:lang w:bidi="fa-IR"/>
          <w:color w:val="111111"/>
          <w:sz w:val="28"/>
          <w:szCs w:val="28"/>
          <w:rtl/>
        </w:rPr>
        <w:t xml:space="preserve">مریم(19)12 و 13</w:t>
      </w:r>
    </w:p>
    <w:p>
      <w:pPr>
        <w:pStyle w:val="Heading3"/>
      </w:pPr>
      <w:bookmarkStart w:id="2410" w:name="_Toc1841"/>
      <w:r>
        <w:t>عفّت یحیی علیه السلام</w:t>
      </w:r>
      <w:bookmarkEnd w:id="2410"/>
    </w:p>
    <w:p>
      <w:pPr>
        <w:pStyle w:val="BookText"/>
      </w:pPr>
      <w:r>
        <w:rPr>
          <w:rFonts w:ascii="IRNazanin" w:hAnsi="IRNazanin" w:eastAsia="IRNazanin" w:cs="IRNazanin"/>
          <w:lang w:bidi="fa-IR"/>
          <w:color w:val="111111"/>
          <w:sz w:val="28"/>
          <w:szCs w:val="28"/>
          <w:rtl/>
        </w:rPr>
        <w:t xml:space="preserve">==&gt;همین مدخل،فضایل یحیی علیه السلام، عفّت</w:t>
      </w:r>
    </w:p>
    <w:p>
      <w:pPr>
        <w:pStyle w:val="Heading3"/>
      </w:pPr>
      <w:bookmarkStart w:id="2411" w:name="_Toc1842"/>
      <w:r>
        <w:t>فضایل یحیی علیه السلام</w:t>
      </w:r>
      <w:bookmarkEnd w:id="2411"/>
    </w:p>
    <w:p>
      <w:pPr>
        <w:pStyle w:val="Heading4"/>
      </w:pPr>
      <w:bookmarkStart w:id="2412" w:name="_Toc1843"/>
      <w:r>
        <w:t>1.احسان</w:t>
      </w:r>
      <w:bookmarkEnd w:id="2412"/>
    </w:p>
    <w:p>
      <w:pPr>
        <w:pStyle w:val="Heading5"/>
      </w:pPr>
      <w:bookmarkStart w:id="2413" w:name="_Toc1844"/>
      <w:r>
        <w:t>19.احسان و نیکی یحیی علیه السلام به پدر و مادر خود:</w:t>
      </w:r>
      <w:bookmarkEnd w:id="2413"/>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حَنٰاناً مِنْ لَدُنّٰا وَ زَکٰاةً وَ کٰانَ تَقِیًّا</w:t>
      </w:r>
    </w:p>
    <w:p>
      <w:pPr>
        <w:pStyle w:val="BookText"/>
      </w:pPr>
      <w:r>
        <w:rPr>
          <w:rFonts w:ascii="Amiri" w:hAnsi="Amiri" w:eastAsia="Amiri" w:cs="Amiri"/>
          <w:lang w:bidi="ar-SA"/>
          <w:color w:val="111111"/>
          <w:sz w:val="28"/>
          <w:szCs w:val="28"/>
          <w:rtl/>
        </w:rPr>
        <w:t xml:space="preserve">وَ بَرًّا بِوٰالِدَیْهِ وَ لَمْ یَکُنْ جَبّٰاراً عَصِیًّا. مریم(19)12-14</w:t>
      </w:r>
    </w:p>
    <w:p>
      <w:pPr>
        <w:pStyle w:val="Heading5"/>
      </w:pPr>
      <w:bookmarkStart w:id="2414" w:name="_Toc1845"/>
      <w:r>
        <w:t>20.شتاب یحیی علیه السلام و والدین او در انجام کارهای نیک:</w:t>
      </w:r>
      <w:bookmarkEnd w:id="2414"/>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w:t>
      </w:r>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 </w:t>
      </w:r>
      <w:r>
        <w:rPr>
          <w:rStyle w:val="FootnoteReference"/>
        </w:rPr>
        <w:footnoteReference w:id="257"/>
      </w:r>
      <w:r>
        <w:rPr>
          <w:rFonts w:ascii="IRNazanin" w:hAnsi="IRNazanin" w:eastAsia="IRNazanin" w:cs="IRNazanin"/>
          <w:lang w:bidi="fa-IR"/>
          <w:color w:val="111111"/>
          <w:sz w:val="28"/>
          <w:szCs w:val="28"/>
          <w:rtl/>
        </w:rPr>
        <w:t xml:space="preserve">انبیاء(21)89 و 90</w:t>
      </w:r>
    </w:p>
    <w:p>
      <w:pPr>
        <w:pStyle w:val="Heading4"/>
      </w:pPr>
      <w:bookmarkStart w:id="2415" w:name="_Toc1846"/>
      <w:r>
        <w:t>2.از صالحان</w:t>
      </w:r>
      <w:bookmarkEnd w:id="2415"/>
    </w:p>
    <w:p>
      <w:pPr>
        <w:pStyle w:val="Heading5"/>
      </w:pPr>
      <w:bookmarkStart w:id="2416" w:name="_Toc1847"/>
      <w:r>
        <w:t>21.یحیی علیه السلام،پیامبری از تبار صالحان:</w:t>
      </w:r>
      <w:bookmarkEnd w:id="2416"/>
    </w:p>
    <w:p>
      <w:pPr>
        <w:pStyle w:val="BookText"/>
      </w:pPr>
      <w:r>
        <w:rPr>
          <w:rFonts w:ascii="Amiri" w:hAnsi="Amiri" w:eastAsia="Amiri" w:cs="Amiri"/>
          <w:lang w:bidi="ar-SA"/>
          <w:color w:val="111111"/>
          <w:sz w:val="28"/>
          <w:szCs w:val="28"/>
          <w:rtl/>
        </w:rPr>
        <w:t xml:space="preserve">... أَنَّ اللّٰهَ یُبَشِّرُکَ بِیَحْییٰ مُصَدِّقاً بِکَلِمَةٍ مِنَ اللّٰهِ وَ سَیِّداً وَ حَصُوراً وَ نَبِیًّا مِنَ الصّٰالِحِینَ . آل عمران(3)39</w:t>
      </w:r>
    </w:p>
    <w:p>
      <w:pPr>
        <w:pStyle w:val="BookText"/>
      </w:pPr>
      <w:r>
        <w:rPr>
          <w:rFonts w:ascii="Amiri" w:hAnsi="Amiri" w:eastAsia="Amiri" w:cs="Amiri"/>
          <w:lang w:bidi="ar-SA"/>
          <w:color w:val="111111"/>
          <w:sz w:val="28"/>
          <w:szCs w:val="28"/>
          <w:rtl/>
        </w:rPr>
        <w:t xml:space="preserve">... وَ یَحْییٰ ... کُلٌّ مِنَ الصّٰالِحِینَ . انعام(6)85</w:t>
      </w:r>
    </w:p>
    <w:p>
      <w:pPr>
        <w:pStyle w:val="Heading4"/>
      </w:pPr>
      <w:bookmarkStart w:id="2417" w:name="_Toc1848"/>
      <w:r>
        <w:t>3.اسوه بودن</w:t>
      </w:r>
      <w:bookmarkEnd w:id="2417"/>
    </w:p>
    <w:p>
      <w:pPr>
        <w:pStyle w:val="Heading5"/>
      </w:pPr>
      <w:bookmarkStart w:id="2418" w:name="_Toc1849"/>
      <w:r>
        <w:t>22.هدایت شدن یحیی علیه السلام از سوی خداوند،سبب الگو شدن او:</w:t>
      </w:r>
      <w:bookmarkEnd w:id="2418"/>
    </w:p>
    <w:p>
      <w:pPr>
        <w:pStyle w:val="BookText"/>
      </w:pPr>
      <w:r>
        <w:rPr>
          <w:rFonts w:ascii="Amiri" w:hAnsi="Amiri" w:eastAsia="Amiri" w:cs="Amiri"/>
          <w:lang w:bidi="ar-SA"/>
          <w:color w:val="111111"/>
          <w:sz w:val="28"/>
          <w:szCs w:val="28"/>
          <w:rtl/>
        </w:rPr>
        <w:t xml:space="preserve">وَ زَکَرِیّٰا وَ یَحْییٰ ... أُولٰئِکَ الَّذِینَ هَدَی اللّٰهُ</w:t>
      </w:r>
    </w:p>
    <w:p>
      <w:pPr>
        <w:pStyle w:val="BookText"/>
      </w:pPr>
      <w:r>
        <w:rPr>
          <w:rFonts w:ascii="IRNazanin" w:hAnsi="IRNazanin" w:eastAsia="IRNazanin" w:cs="IRNazanin"/>
          <w:lang w:bidi="fa-IR"/>
          <w:color w:val="111111"/>
          <w:sz w:val="28"/>
          <w:szCs w:val="28"/>
          <w:rtl/>
        </w:rPr>
        <w:t xml:space="preserve">ص :238</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193" w:name="pg19842_204575"/>
    <w:bookmarkEnd w:id="193"/>
    <w:p>
      <w:pPr>
        <w:pStyle w:val="BookText"/>
      </w:pPr>
      <w:r>
        <w:rPr>
          <w:rFonts w:ascii="Amiri" w:hAnsi="Amiri" w:eastAsia="Amiri" w:cs="Amiri"/>
          <w:lang w:bidi="ar-SA"/>
          <w:color w:val="111111"/>
          <w:sz w:val="28"/>
          <w:szCs w:val="28"/>
          <w:rtl/>
        </w:rPr>
        <w:t xml:space="preserve">فَبِهُدٰاهُمُ اقْتَدِهْ ....انعام(6)85 و 90</w:t>
      </w:r>
    </w:p>
    <w:p>
      <w:pPr>
        <w:pStyle w:val="Heading5"/>
      </w:pPr>
      <w:bookmarkStart w:id="2419" w:name="_Toc1850"/>
      <w:r>
        <w:t>23.الگو گرفتن از یحیی علیه السلام،از جملۀ وظایف پیامبر صلی اللّٰه علیه و آله:</w:t>
      </w:r>
      <w:bookmarkEnd w:id="2419"/>
    </w:p>
    <w:p>
      <w:pPr>
        <w:pStyle w:val="BookText"/>
      </w:pPr>
      <w:r>
        <w:rPr>
          <w:rFonts w:ascii="Amiri" w:hAnsi="Amiri" w:eastAsia="Amiri" w:cs="Amiri"/>
          <w:lang w:bidi="ar-SA"/>
          <w:color w:val="111111"/>
          <w:sz w:val="28"/>
          <w:szCs w:val="28"/>
          <w:rtl/>
        </w:rPr>
        <w:t xml:space="preserve">وَ زَکَرِیّٰا وَ یَحْییٰ ... أُولٰئِکَ الَّذِینَ هَدَی اللّٰهُ فَبِهُدٰاهُمُ اقْتَدِهْ ....انعام(6)85 و 90</w:t>
      </w:r>
    </w:p>
    <w:p>
      <w:pPr>
        <w:pStyle w:val="Heading4"/>
      </w:pPr>
      <w:bookmarkStart w:id="2420" w:name="_Toc1851"/>
      <w:r>
        <w:t>4.امیدواری</w:t>
      </w:r>
      <w:bookmarkEnd w:id="2420"/>
    </w:p>
    <w:p>
      <w:pPr>
        <w:pStyle w:val="Heading5"/>
      </w:pPr>
      <w:bookmarkStart w:id="2421" w:name="_Toc1852"/>
      <w:r>
        <w:t>24.امیدواری یحیی علیه السلام به اجابت دعایش از سوی خداوند:</w:t>
      </w:r>
      <w:bookmarkEnd w:id="2421"/>
    </w:p>
    <w:p>
      <w:pPr>
        <w:pStyle w:val="BookText"/>
      </w:pPr>
      <w:r>
        <w:rPr>
          <w:rFonts w:ascii="Amiri" w:hAnsi="Amiri" w:eastAsia="Amiri" w:cs="Amiri"/>
          <w:lang w:bidi="ar-SA"/>
          <w:color w:val="111111"/>
          <w:sz w:val="28"/>
          <w:szCs w:val="28"/>
          <w:rtl/>
        </w:rPr>
        <w:t xml:space="preserve">فَاسْتَجَبْنٰا لَهُ وَ وَهَبْنٰا لَهُ یَحْییٰ ... إِنَّهُمْ کٰانُوا ... وَ یَدْعُونَنٰا رَغَباً وَ رَهَباً وَ کٰانُوا لَنٰا خٰاشِعِینَ . انبیاء(21)90</w:t>
      </w:r>
    </w:p>
    <w:p>
      <w:pPr>
        <w:pStyle w:val="Heading4"/>
      </w:pPr>
      <w:bookmarkStart w:id="2422" w:name="_Toc1853"/>
      <w:r>
        <w:t>5.برتری</w:t>
      </w:r>
      <w:bookmarkEnd w:id="2422"/>
    </w:p>
    <w:p>
      <w:pPr>
        <w:pStyle w:val="Heading5"/>
      </w:pPr>
      <w:bookmarkStart w:id="2423" w:name="_Toc1854"/>
      <w:r>
        <w:t>25.یحیی علیه السلام،از جملۀ پیامبران برتری‌یافتۀ خدا بر تمام مردم عصر خویش:</w:t>
      </w:r>
      <w:bookmarkEnd w:id="2423"/>
    </w:p>
    <w:p>
      <w:pPr>
        <w:pStyle w:val="BookText"/>
      </w:pPr>
      <w:r>
        <w:rPr>
          <w:rFonts w:ascii="Amiri" w:hAnsi="Amiri" w:eastAsia="Amiri" w:cs="Amiri"/>
          <w:lang w:bidi="ar-SA"/>
          <w:color w:val="111111"/>
          <w:sz w:val="28"/>
          <w:szCs w:val="28"/>
          <w:rtl/>
        </w:rPr>
        <w:t xml:space="preserve">وَ زَکَرِیّٰا وَ یَحْییٰ ... وَ إِسْمٰاعِیلَ وَ الْیَسَعَ وَ یُونُسَ وَ لُوطاً وَ کلاًّ فَضَّلْنٰا عَلَی الْعٰالَمِینَ أُولٰئِکَ الَّذِینَ آتَیْنٰاهُمُ الْکِتٰابَ وَ الْحُکْمَ وَ النُّبُوَّةَ ... </w:t>
      </w:r>
      <w:r>
        <w:rPr>
          <w:rStyle w:val="FootnoteReference"/>
        </w:rPr>
        <w:footnoteReference w:id="258"/>
      </w:r>
      <w:r>
        <w:rPr>
          <w:rFonts w:ascii="IRNazanin" w:hAnsi="IRNazanin" w:eastAsia="IRNazanin" w:cs="IRNazanin"/>
          <w:lang w:bidi="fa-IR"/>
          <w:color w:val="111111"/>
          <w:sz w:val="28"/>
          <w:szCs w:val="28"/>
          <w:rtl/>
        </w:rPr>
        <w:t xml:space="preserve">انعام(6)85 و 86 و 89</w:t>
      </w:r>
    </w:p>
    <w:p>
      <w:pPr>
        <w:pStyle w:val="Heading5"/>
      </w:pPr>
      <w:bookmarkStart w:id="2424" w:name="_Toc1855"/>
      <w:r>
        <w:t>26.فضیلت و برتری یحیی علیه السلام بر دیگران،موهبتی الهی به آن حضرت:</w:t>
      </w:r>
      <w:bookmarkEnd w:id="2424"/>
    </w:p>
    <w:p>
      <w:pPr>
        <w:pStyle w:val="BookText"/>
      </w:pPr>
      <w:r>
        <w:rPr>
          <w:rFonts w:ascii="Amiri" w:hAnsi="Amiri" w:eastAsia="Amiri" w:cs="Amiri"/>
          <w:lang w:bidi="ar-SA"/>
          <w:color w:val="111111"/>
          <w:sz w:val="28"/>
          <w:szCs w:val="28"/>
          <w:rtl/>
        </w:rPr>
        <w:t xml:space="preserve">وَ زَکَرِیّٰا وَ یَحْییٰ ... وَ إِسْمٰاعِیلَ وَ الْیَسَعَ وَ یُونُسَ وَ لُوطاً وَ کلاًّ فَضَّلْنٰا عَلَی الْعٰالَمِینَ . انعام(6)85 و 86</w:t>
      </w:r>
    </w:p>
    <w:p>
      <w:pPr>
        <w:pStyle w:val="Heading4"/>
      </w:pPr>
      <w:bookmarkStart w:id="2425" w:name="_Toc1856"/>
      <w:r>
        <w:t>6.برگزیدگی</w:t>
      </w:r>
      <w:bookmarkEnd w:id="2425"/>
    </w:p>
    <w:p>
      <w:pPr>
        <w:pStyle w:val="Heading5"/>
      </w:pPr>
      <w:bookmarkStart w:id="2426" w:name="_Toc1857"/>
      <w:r>
        <w:t>27.یحیی علیه السلام از برگزیدگان خداوند برای پیامبری:</w:t>
      </w:r>
      <w:bookmarkEnd w:id="2426"/>
    </w:p>
    <w:p>
      <w:pPr>
        <w:pStyle w:val="BookText"/>
      </w:pPr>
      <w:r>
        <w:rPr>
          <w:rFonts w:ascii="Amiri" w:hAnsi="Amiri" w:eastAsia="Amiri" w:cs="Amiri"/>
          <w:lang w:bidi="ar-SA"/>
          <w:color w:val="111111"/>
          <w:sz w:val="28"/>
          <w:szCs w:val="28"/>
          <w:rtl/>
        </w:rPr>
        <w:t xml:space="preserve">وَ زَکَرِیّٰا وَ یَحْییٰ ... وَ مِنْ آبٰائِهِمْ وَ ذُرِّیّٰاتِهِمْ وَ إِخْوٰانِهِمْ وَ اجْتَبَیْنٰاهُمْ وَ هَدَیْنٰاهُمْ إِلیٰ صِرٰاطٍ مُسْتَقِیمٍ .</w:t>
      </w:r>
    </w:p>
    <w:p>
      <w:pPr>
        <w:pStyle w:val="BookText"/>
      </w:pPr>
      <w:r>
        <w:rPr>
          <w:rFonts w:ascii="IRNazanin" w:hAnsi="IRNazanin" w:eastAsia="IRNazanin" w:cs="IRNazanin"/>
          <w:lang w:bidi="fa-IR"/>
          <w:color w:val="111111"/>
          <w:sz w:val="28"/>
          <w:szCs w:val="28"/>
          <w:rtl/>
        </w:rPr>
        <w:t xml:space="preserve">انعام(6)85 و 87</w:t>
      </w:r>
    </w:p>
    <w:p>
      <w:pPr>
        <w:pStyle w:val="Heading4"/>
      </w:pPr>
      <w:bookmarkStart w:id="2427" w:name="_Toc1858"/>
      <w:r>
        <w:t>7.بی‌نظیری</w:t>
      </w:r>
      <w:bookmarkEnd w:id="2427"/>
    </w:p>
    <w:p>
      <w:pPr>
        <w:pStyle w:val="Heading5"/>
      </w:pPr>
      <w:bookmarkStart w:id="2428" w:name="_Toc1859"/>
      <w:r>
        <w:t>28.یحیی علیه السلام دارای شخصیّتی بی‌نظیر در پیشینیان از جهت نامگذاری خداوند:</w:t>
      </w:r>
      <w:bookmarkEnd w:id="2428"/>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w:t>
      </w:r>
      <w:r>
        <w:rPr>
          <w:rStyle w:val="FootnoteReference"/>
        </w:rPr>
        <w:footnoteReference w:id="259"/>
      </w:r>
      <w:r>
        <w:rPr>
          <w:rFonts w:ascii="IRNazanin" w:hAnsi="IRNazanin" w:eastAsia="IRNazanin" w:cs="IRNazanin"/>
          <w:lang w:bidi="fa-IR"/>
          <w:color w:val="111111"/>
          <w:sz w:val="28"/>
          <w:szCs w:val="28"/>
          <w:rtl/>
        </w:rPr>
        <w:t xml:space="preserve">مریم(19)7</w:t>
      </w:r>
    </w:p>
    <w:p>
      <w:pPr>
        <w:pStyle w:val="Heading4"/>
      </w:pPr>
      <w:bookmarkStart w:id="2429" w:name="_Toc1860"/>
      <w:r>
        <w:t>8.تصدیق عیسی علیه السلام</w:t>
      </w:r>
      <w:bookmarkEnd w:id="2429"/>
    </w:p>
    <w:p>
      <w:pPr>
        <w:pStyle w:val="Heading5"/>
      </w:pPr>
      <w:bookmarkStart w:id="2430" w:name="_Toc1861"/>
      <w:r>
        <w:t>29.تصدیق رسالت عیسی علیه السلام از سوی یحیی علیه السلام،از فضایل وی:</w:t>
      </w:r>
      <w:bookmarkEnd w:id="2430"/>
    </w:p>
    <w:p>
      <w:pPr>
        <w:pStyle w:val="BookText"/>
      </w:pPr>
      <w:r>
        <w:rPr>
          <w:rFonts w:ascii="Amiri" w:hAnsi="Amiri" w:eastAsia="Amiri" w:cs="Amiri"/>
          <w:lang w:bidi="ar-SA"/>
          <w:color w:val="111111"/>
          <w:sz w:val="28"/>
          <w:szCs w:val="28"/>
          <w:rtl/>
        </w:rPr>
        <w:t xml:space="preserve">... أَنَّ اللّٰهَ یُبَشِّرُکَ بِیَحْییٰ مُصَدِّقاً بِکَلِمَةٍ مِنَ اللّٰهِ ... </w:t>
      </w:r>
      <w:r>
        <w:rPr>
          <w:rStyle w:val="FootnoteReference"/>
        </w:rPr>
        <w:footnoteReference w:id="260"/>
      </w:r>
      <w:r>
        <w:rPr>
          <w:rFonts w:ascii="IRNazanin" w:hAnsi="IRNazanin" w:eastAsia="IRNazanin" w:cs="IRNazanin"/>
          <w:lang w:bidi="fa-IR"/>
          <w:color w:val="111111"/>
          <w:sz w:val="28"/>
          <w:szCs w:val="28"/>
          <w:rtl/>
        </w:rPr>
        <w:t xml:space="preserve">آل عمران(3)39</w:t>
      </w:r>
    </w:p>
    <w:p>
      <w:pPr>
        <w:pStyle w:val="Heading4"/>
      </w:pPr>
      <w:bookmarkStart w:id="2431" w:name="_Toc1862"/>
      <w:r>
        <w:t>9.تقوا</w:t>
      </w:r>
      <w:bookmarkEnd w:id="2431"/>
    </w:p>
    <w:p>
      <w:pPr>
        <w:pStyle w:val="Heading5"/>
      </w:pPr>
      <w:bookmarkStart w:id="2432" w:name="_Toc1863"/>
      <w:r>
        <w:t>30.یحیی علیه السلام،انسانی با تقوا و پرهیزکار:</w:t>
      </w:r>
      <w:bookmarkEnd w:id="2432"/>
    </w:p>
    <w:p>
      <w:pPr>
        <w:pStyle w:val="BookText"/>
      </w:pPr>
      <w:r>
        <w:rPr>
          <w:rFonts w:ascii="Amiri" w:hAnsi="Amiri" w:eastAsia="Amiri" w:cs="Amiri"/>
          <w:lang w:bidi="ar-SA"/>
          <w:color w:val="111111"/>
          <w:sz w:val="28"/>
          <w:szCs w:val="28"/>
          <w:rtl/>
        </w:rPr>
        <w:t xml:space="preserve">یٰا یَحْییٰ خُذِ الْکِتٰابَ بِقُوَّةٍ ...... وَ کٰانَ تَقِیًّا وَ بَرًّا بِوٰالِدَیْهِ وَ لَمْ یَکُنْ جَبّٰاراً عَصِیًّا. مریم(19)12-14</w:t>
      </w:r>
    </w:p>
    <w:p>
      <w:pPr>
        <w:pStyle w:val="Heading5"/>
      </w:pPr>
      <w:bookmarkStart w:id="2433" w:name="_Toc1864"/>
      <w:r>
        <w:t>31.تقوا و پرهیزکاری یحیی علیه السلام، زمینه‌ساز برخورداری وی از حکمت،محبّت الهی و تکامل معنوی:</w:t>
      </w:r>
      <w:bookmarkEnd w:id="2433"/>
    </w:p>
    <w:p>
      <w:pPr>
        <w:pStyle w:val="BookText"/>
      </w:pPr>
      <w:r>
        <w:rPr>
          <w:rFonts w:ascii="IRNazanin" w:hAnsi="IRNazanin" w:eastAsia="IRNazanin" w:cs="IRNazanin"/>
          <w:lang w:bidi="fa-IR"/>
          <w:color w:val="111111"/>
          <w:sz w:val="28"/>
          <w:szCs w:val="28"/>
          <w:rtl/>
        </w:rPr>
        <w:t xml:space="preserve">ص :239</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94" w:name="pg19842_204576"/>
    <w:bookmarkEnd w:id="194"/>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حَنٰاناً مِنْ لَدُنّٰا وَ زَکٰاةً وَ کٰانَ تَقِیًّا. مریم(19)12 و 13</w:t>
      </w:r>
    </w:p>
    <w:p>
      <w:pPr>
        <w:pStyle w:val="Heading4"/>
      </w:pPr>
      <w:bookmarkStart w:id="2434" w:name="_Toc1865"/>
      <w:r>
        <w:t>10.تنزیه از شرک</w:t>
      </w:r>
      <w:bookmarkEnd w:id="2434"/>
    </w:p>
    <w:p>
      <w:pPr>
        <w:pStyle w:val="Heading5"/>
      </w:pPr>
      <w:bookmarkStart w:id="2435" w:name="_Toc1866"/>
      <w:r>
        <w:t>32.مبرّا بودن یحیی علیه السلام از شرک:</w:t>
      </w:r>
      <w:bookmarkEnd w:id="2435"/>
    </w:p>
    <w:p>
      <w:pPr>
        <w:pStyle w:val="BookText"/>
      </w:pPr>
      <w:r>
        <w:rPr>
          <w:rFonts w:ascii="Amiri" w:hAnsi="Amiri" w:eastAsia="Amiri" w:cs="Amiri"/>
          <w:lang w:bidi="ar-SA"/>
          <w:color w:val="111111"/>
          <w:sz w:val="28"/>
          <w:szCs w:val="28"/>
          <w:rtl/>
        </w:rPr>
        <w:t xml:space="preserve">وَ زَکَرِیّٰا وَ یَحْییٰ ... ذٰلِکَ هُدَی اللّٰهِ یَهْدِی بِهِ مَنْ یَشٰاءُ مِنْ عِبٰادِهِ وَ لَوْ أَشْرَکُوا لَحَبِطَ عَنْهُمْ مٰا کٰانُوا یَعْمَلُونَ . </w:t>
      </w:r>
      <w:r>
        <w:rPr>
          <w:rStyle w:val="FootnoteReference"/>
        </w:rPr>
        <w:footnoteReference w:id="261"/>
      </w:r>
      <w:r>
        <w:rPr>
          <w:rFonts w:ascii="IRNazanin" w:hAnsi="IRNazanin" w:eastAsia="IRNazanin" w:cs="IRNazanin"/>
          <w:lang w:bidi="fa-IR"/>
          <w:color w:val="111111"/>
          <w:sz w:val="28"/>
          <w:szCs w:val="28"/>
          <w:rtl/>
        </w:rPr>
        <w:t xml:space="preserve">انعام(6)85 و 88</w:t>
      </w:r>
    </w:p>
    <w:p>
      <w:pPr>
        <w:pStyle w:val="Heading4"/>
      </w:pPr>
      <w:bookmarkStart w:id="2436" w:name="_Toc1867"/>
      <w:r>
        <w:t>11.تواضع</w:t>
      </w:r>
      <w:bookmarkEnd w:id="2436"/>
    </w:p>
    <w:p>
      <w:pPr>
        <w:pStyle w:val="Heading5"/>
      </w:pPr>
      <w:bookmarkStart w:id="2437" w:name="_Toc1868"/>
      <w:r>
        <w:t>33.یحیی علیه السلام،انسانی متواضع و مصون از استبداد:</w:t>
      </w:r>
      <w:bookmarkEnd w:id="2437"/>
    </w:p>
    <w:p>
      <w:pPr>
        <w:pStyle w:val="BookText"/>
      </w:pPr>
      <w:r>
        <w:rPr>
          <w:rFonts w:ascii="Amiri" w:hAnsi="Amiri" w:eastAsia="Amiri" w:cs="Amiri"/>
          <w:lang w:bidi="ar-SA"/>
          <w:color w:val="111111"/>
          <w:sz w:val="28"/>
          <w:szCs w:val="28"/>
          <w:rtl/>
        </w:rPr>
        <w:t xml:space="preserve">یٰا یَحْییٰ خُذِ الْکِتٰابَ ... وَ حَنٰاناً مِنْ لَدُنّٰا وَ زَکٰاةً وَ کٰانَ تَقِیًّا وَ بَرًّا بِوٰالِدَیْهِ وَ لَمْ یَکُنْ جَبّٰاراً عَصِیًّا. مریم(19)12-14</w:t>
      </w:r>
    </w:p>
    <w:p>
      <w:pPr>
        <w:pStyle w:val="Heading4"/>
      </w:pPr>
      <w:bookmarkStart w:id="2438" w:name="_Toc1869"/>
      <w:r>
        <w:t>12.خشوع</w:t>
      </w:r>
      <w:bookmarkEnd w:id="2438"/>
    </w:p>
    <w:p>
      <w:pPr>
        <w:pStyle w:val="Heading5"/>
      </w:pPr>
      <w:bookmarkStart w:id="2439" w:name="_Toc1870"/>
      <w:r>
        <w:t>34.یحیی علیه السلام و والدین او،از خاشعان درگاه الهی:</w:t>
      </w:r>
      <w:bookmarkEnd w:id="2439"/>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w:t>
      </w:r>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انبیاء(21)89 و 90</w:t>
      </w:r>
    </w:p>
    <w:p>
      <w:pPr>
        <w:pStyle w:val="Heading4"/>
      </w:pPr>
      <w:bookmarkStart w:id="2440" w:name="_Toc1871"/>
      <w:r>
        <w:t>13.دریافت وحی</w:t>
      </w:r>
      <w:bookmarkEnd w:id="2440"/>
    </w:p>
    <w:p>
      <w:pPr>
        <w:pStyle w:val="Heading5"/>
      </w:pPr>
      <w:bookmarkStart w:id="2441" w:name="_Toc1872"/>
      <w:r>
        <w:t>35.یحیی علیه السلام، دریافت‌کنندۀ وحی:</w:t>
      </w:r>
      <w:bookmarkEnd w:id="2441"/>
    </w:p>
    <w:p>
      <w:pPr>
        <w:pStyle w:val="BookText"/>
      </w:pPr>
      <w:r>
        <w:rPr>
          <w:rFonts w:ascii="Amiri" w:hAnsi="Amiri" w:eastAsia="Amiri" w:cs="Amiri"/>
          <w:lang w:bidi="ar-SA"/>
          <w:color w:val="111111"/>
          <w:sz w:val="28"/>
          <w:szCs w:val="28"/>
          <w:rtl/>
        </w:rPr>
        <w:t xml:space="preserve">یٰا یَحْییٰ خُذِ الْکِتٰابَ بِقُوَّةٍ ... </w:t>
      </w:r>
      <w:r>
        <w:rPr>
          <w:rStyle w:val="FootnoteReference"/>
        </w:rPr>
        <w:footnoteReference w:id="262"/>
      </w:r>
      <w:r>
        <w:rPr>
          <w:rFonts w:ascii="IRNazanin" w:hAnsi="IRNazanin" w:eastAsia="IRNazanin" w:cs="IRNazanin"/>
          <w:lang w:bidi="fa-IR"/>
          <w:color w:val="111111"/>
          <w:sz w:val="28"/>
          <w:szCs w:val="28"/>
          <w:rtl/>
        </w:rPr>
        <w:t xml:space="preserve">مریم(19)12</w:t>
      </w:r>
    </w:p>
    <w:p>
      <w:pPr>
        <w:pStyle w:val="BookText"/>
      </w:pPr>
      <w:r>
        <w:rPr>
          <w:rFonts w:ascii="IRNazanin" w:hAnsi="IRNazanin" w:eastAsia="IRNazanin" w:cs="IRNazanin"/>
          <w:lang w:bidi="fa-IR"/>
          <w:color w:val="111111"/>
          <w:sz w:val="28"/>
          <w:szCs w:val="28"/>
          <w:rtl/>
        </w:rPr>
        <w:t xml:space="preserve">نیز==&gt;همین مدخل،مقامات یحیی علیه السلام</w:t>
      </w:r>
    </w:p>
    <w:p>
      <w:pPr>
        <w:pStyle w:val="Heading4"/>
      </w:pPr>
      <w:bookmarkStart w:id="2442" w:name="_Toc1873"/>
      <w:r>
        <w:t>14.رضایت خدا</w:t>
      </w:r>
      <w:bookmarkEnd w:id="2442"/>
    </w:p>
    <w:p>
      <w:pPr>
        <w:pStyle w:val="Heading5"/>
      </w:pPr>
      <w:bookmarkStart w:id="2443" w:name="_Toc1874"/>
      <w:r>
        <w:t>36.یحیی علیه السلام،انسانی مورد رضایت خداوند:</w:t>
      </w:r>
      <w:bookmarkEnd w:id="2443"/>
    </w:p>
    <w:p>
      <w:pPr>
        <w:pStyle w:val="BookText"/>
      </w:pPr>
      <w:r>
        <w:rPr>
          <w:rFonts w:ascii="Amiri" w:hAnsi="Amiri" w:eastAsia="Amiri" w:cs="Amiri"/>
          <w:lang w:bidi="ar-SA"/>
          <w:color w:val="111111"/>
          <w:sz w:val="28"/>
          <w:szCs w:val="28"/>
          <w:rtl/>
        </w:rPr>
        <w:t xml:space="preserve">... فَهَبْ لِی مِنْ لَدُنْکَ وَلِیًّا یَرِثُنِی وَ یَرِثُ مِنْ آلِ یَعْقُوبَ وَ اجْعَلْهُ رَبِّ رَضِیًّا یٰا زَکَرِیّٰا إِنّٰا نُبَشِّرُکَ بِغُلاٰمٍ اسْمُهُ یَحْییٰ لَمْ نَجْعَلْ لَهُ مِنْ قَبْلُ سَمِیًّا. مریم(19)5-7</w:t>
      </w:r>
    </w:p>
    <w:p>
      <w:pPr>
        <w:pStyle w:val="Heading4"/>
      </w:pPr>
      <w:bookmarkStart w:id="2444" w:name="_Toc1875"/>
      <w:r>
        <w:t>15.رهبری دینی</w:t>
      </w:r>
      <w:bookmarkEnd w:id="2444"/>
    </w:p>
    <w:p>
      <w:pPr>
        <w:pStyle w:val="Heading5"/>
      </w:pPr>
      <w:bookmarkStart w:id="2445" w:name="_Toc1876"/>
      <w:r>
        <w:t>37.رهبری دینی یحیی علیه السلام بر مؤمنان و خداپرستان،از اوصاف نیک وی:</w:t>
      </w:r>
      <w:bookmarkEnd w:id="2445"/>
    </w:p>
    <w:p>
      <w:pPr>
        <w:pStyle w:val="BookText"/>
      </w:pPr>
      <w:r>
        <w:rPr>
          <w:rFonts w:ascii="Amiri" w:hAnsi="Amiri" w:eastAsia="Amiri" w:cs="Amiri"/>
          <w:lang w:bidi="ar-SA"/>
          <w:color w:val="111111"/>
          <w:sz w:val="28"/>
          <w:szCs w:val="28"/>
          <w:rtl/>
        </w:rPr>
        <w:t xml:space="preserve">... أَنَّ اللّٰهَ یُبَشِّرُکَ بِیَحْییٰ مُصَدِّقاً بِکَلِمَةٍ مِنَ اللّٰهِ وَ سَیِّداً ... </w:t>
      </w:r>
      <w:r>
        <w:rPr>
          <w:rStyle w:val="FootnoteReference"/>
        </w:rPr>
        <w:footnoteReference w:id="263"/>
      </w:r>
      <w:r>
        <w:rPr>
          <w:rFonts w:ascii="IRNazanin" w:hAnsi="IRNazanin" w:eastAsia="IRNazanin" w:cs="IRNazanin"/>
          <w:lang w:bidi="fa-IR"/>
          <w:color w:val="111111"/>
          <w:sz w:val="28"/>
          <w:szCs w:val="28"/>
          <w:rtl/>
        </w:rPr>
        <w:t xml:space="preserve">آل عمران(3)39</w:t>
      </w:r>
    </w:p>
    <w:p>
      <w:pPr>
        <w:pStyle w:val="Heading4"/>
      </w:pPr>
      <w:bookmarkStart w:id="2446" w:name="_Toc1877"/>
      <w:r>
        <w:t>16.سلام خدا</w:t>
      </w:r>
      <w:bookmarkEnd w:id="2446"/>
    </w:p>
    <w:p>
      <w:pPr>
        <w:pStyle w:val="Heading5"/>
      </w:pPr>
      <w:bookmarkStart w:id="2447" w:name="_Toc1878"/>
      <w:r>
        <w:t>38.یحیی علیه السلام،بهره‌مند از سلام ویژۀ خداوند در هنگام تولّد،مرگ و رستاخیز:</w:t>
      </w:r>
      <w:bookmarkEnd w:id="2447"/>
    </w:p>
    <w:p>
      <w:pPr>
        <w:pStyle w:val="BookText"/>
      </w:pPr>
      <w:r>
        <w:rPr>
          <w:rFonts w:ascii="Amiri" w:hAnsi="Amiri" w:eastAsia="Amiri" w:cs="Amiri"/>
          <w:lang w:bidi="ar-SA"/>
          <w:color w:val="111111"/>
          <w:sz w:val="28"/>
          <w:szCs w:val="28"/>
          <w:rtl/>
        </w:rPr>
        <w:t xml:space="preserve">یٰا یَحْییٰ خُذِ الْکِتٰابَ بِقُوَّةٍ ... وَ سَلاٰمٌ عَلَیْهِ یَوْمَ وُلِدَ وَ یَوْمَ یَمُوتُ وَ یَوْمَ یُبْعَثُ حَیًّا. مریم(19)12 و 15</w:t>
      </w:r>
    </w:p>
    <w:p>
      <w:pPr>
        <w:pStyle w:val="BookText"/>
      </w:pPr>
      <w:r>
        <w:rPr>
          <w:rFonts w:ascii="IRNazanin" w:hAnsi="IRNazanin" w:eastAsia="IRNazanin" w:cs="IRNazanin"/>
          <w:lang w:bidi="fa-IR"/>
          <w:color w:val="111111"/>
          <w:sz w:val="28"/>
          <w:szCs w:val="28"/>
          <w:rtl/>
        </w:rPr>
        <w:t xml:space="preserve">ص :240</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bookmarkStart w:id="195" w:name="pg19842_204577"/>
    <w:bookmarkEnd w:id="195"/>
    <w:p>
      <w:pPr>
        <w:pStyle w:val="Heading4"/>
      </w:pPr>
      <w:bookmarkStart w:id="2448" w:name="_Toc1879"/>
      <w:r>
        <w:t>17.شهادت</w:t>
      </w:r>
      <w:bookmarkEnd w:id="2448"/>
    </w:p>
    <w:p>
      <w:pPr>
        <w:pStyle w:val="Heading5"/>
      </w:pPr>
      <w:bookmarkStart w:id="2449" w:name="_Toc1880"/>
      <w:r>
        <w:t>39.شهادت یحیی علیه السلام و بهره‌مندی وی از حیات شهیدان:</w:t>
      </w:r>
      <w:bookmarkEnd w:id="2449"/>
    </w:p>
    <w:p>
      <w:pPr>
        <w:pStyle w:val="BookText"/>
      </w:pPr>
      <w:r>
        <w:rPr>
          <w:rFonts w:ascii="Amiri" w:hAnsi="Amiri" w:eastAsia="Amiri" w:cs="Amiri"/>
          <w:lang w:bidi="ar-SA"/>
          <w:color w:val="111111"/>
          <w:sz w:val="28"/>
          <w:szCs w:val="28"/>
          <w:rtl/>
        </w:rPr>
        <w:t xml:space="preserve">یٰا یَحْییٰ ... وَ سَلاٰمٌ عَلَیْهِ ... وَ یَوْمَ یُبْعَثُ حَیًّا. </w:t>
      </w:r>
      <w:r>
        <w:rPr>
          <w:rStyle w:val="FootnoteReference"/>
        </w:rPr>
        <w:footnoteReference w:id="264"/>
      </w:r>
      <w:r>
        <w:rPr>
          <w:rFonts w:ascii="IRNazanin" w:hAnsi="IRNazanin" w:eastAsia="IRNazanin" w:cs="IRNazanin"/>
          <w:lang w:bidi="fa-IR"/>
          <w:color w:val="111111"/>
          <w:sz w:val="28"/>
          <w:szCs w:val="28"/>
          <w:rtl/>
        </w:rPr>
        <w:t xml:space="preserve">مریم(19)12 و 15</w:t>
      </w:r>
    </w:p>
    <w:p>
      <w:pPr>
        <w:pStyle w:val="Heading4"/>
      </w:pPr>
      <w:bookmarkStart w:id="2450" w:name="_Toc1881"/>
      <w:r>
        <w:t>18.عطیّۀ خدا</w:t>
      </w:r>
      <w:bookmarkEnd w:id="2450"/>
    </w:p>
    <w:p>
      <w:pPr>
        <w:pStyle w:val="Heading5"/>
      </w:pPr>
      <w:bookmarkStart w:id="2451" w:name="_Toc1882"/>
      <w:r>
        <w:t>40.یحیی علیه السلام،عطیّۀ خداوند به زکریّا علیه السلام:</w:t>
      </w:r>
      <w:bookmarkEnd w:id="2451"/>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w:t>
      </w:r>
    </w:p>
    <w:p>
      <w:pPr>
        <w:pStyle w:val="BookText"/>
      </w:pPr>
      <w:r>
        <w:rPr>
          <w:rFonts w:ascii="Amiri" w:hAnsi="Amiri" w:eastAsia="Amiri" w:cs="Amiri"/>
          <w:lang w:bidi="ar-SA"/>
          <w:color w:val="111111"/>
          <w:sz w:val="28"/>
          <w:szCs w:val="28"/>
          <w:rtl/>
        </w:rPr>
        <w:t xml:space="preserve">فَاسْتَجَبْنٰا لَهُ وَ وَهَبْنٰا لَهُ یَحْییٰ ....انبیاء(21)89 و 90</w:t>
      </w:r>
    </w:p>
    <w:p>
      <w:pPr>
        <w:pStyle w:val="Heading4"/>
      </w:pPr>
      <w:bookmarkStart w:id="2452" w:name="_Toc1883"/>
      <w:r>
        <w:t>19.عفّت</w:t>
      </w:r>
      <w:bookmarkEnd w:id="2452"/>
    </w:p>
    <w:p>
      <w:pPr>
        <w:pStyle w:val="Heading5"/>
      </w:pPr>
      <w:bookmarkStart w:id="2453" w:name="_Toc1884"/>
      <w:r>
        <w:t>41.عفّت یحیی علیه السلام و دوری‌گزینی وی از زنان،از صفات نیک او:</w:t>
      </w:r>
      <w:bookmarkEnd w:id="2453"/>
    </w:p>
    <w:p>
      <w:pPr>
        <w:pStyle w:val="BookText"/>
      </w:pPr>
      <w:r>
        <w:rPr>
          <w:rFonts w:ascii="Amiri" w:hAnsi="Amiri" w:eastAsia="Amiri" w:cs="Amiri"/>
          <w:lang w:bidi="ar-SA"/>
          <w:color w:val="111111"/>
          <w:sz w:val="28"/>
          <w:szCs w:val="28"/>
          <w:rtl/>
        </w:rPr>
        <w:t xml:space="preserve">... أَنَّ اللّٰهَ یُبَشِّرُکَ بِیَحْییٰ مُصَدِّقاً بِکَلِمَةٍ مِنَ اللّٰهِ وَ سَیِّداً وَ حَصُوراً وَ نَبِیًّا مِنَ الصّٰالِحِینَ . </w:t>
      </w:r>
      <w:r>
        <w:rPr>
          <w:rStyle w:val="FootnoteReference"/>
        </w:rPr>
        <w:footnoteReference w:id="265"/>
      </w:r>
      <w:r>
        <w:rPr>
          <w:rFonts w:ascii="IRNazanin" w:hAnsi="IRNazanin" w:eastAsia="IRNazanin" w:cs="IRNazanin"/>
          <w:lang w:bidi="fa-IR"/>
          <w:color w:val="111111"/>
          <w:sz w:val="28"/>
          <w:szCs w:val="28"/>
          <w:rtl/>
        </w:rPr>
        <w:t xml:space="preserve">آل عمران(3)39</w:t>
      </w:r>
    </w:p>
    <w:p>
      <w:pPr>
        <w:pStyle w:val="Heading4"/>
      </w:pPr>
      <w:bookmarkStart w:id="2454" w:name="_Toc1885"/>
      <w:r>
        <w:t>20.علم</w:t>
      </w:r>
      <w:bookmarkEnd w:id="2454"/>
    </w:p>
    <w:p>
      <w:pPr>
        <w:pStyle w:val="BookText"/>
      </w:pPr>
      <w:r>
        <w:rPr>
          <w:rFonts w:ascii="IRNazanin" w:hAnsi="IRNazanin" w:eastAsia="IRNazanin" w:cs="IRNazanin"/>
          <w:lang w:bidi="fa-IR"/>
          <w:color w:val="111111"/>
          <w:sz w:val="28"/>
          <w:szCs w:val="28"/>
          <w:rtl/>
        </w:rPr>
        <w:t xml:space="preserve">==&gt;همین مدخل،فضایل یحیی علیه السلام،فقاهت</w:t>
      </w:r>
    </w:p>
    <w:p>
      <w:pPr>
        <w:pStyle w:val="Heading4"/>
      </w:pPr>
      <w:bookmarkStart w:id="2455" w:name="_Toc1886"/>
      <w:r>
        <w:t>21.فقاهت</w:t>
      </w:r>
      <w:bookmarkEnd w:id="2455"/>
    </w:p>
    <w:p>
      <w:pPr>
        <w:pStyle w:val="Heading5"/>
      </w:pPr>
      <w:bookmarkStart w:id="2456" w:name="_Toc1887"/>
      <w:r>
        <w:t>42.یحیی علیه السلام،برخوردار از فقاهت و علم عمیق:</w:t>
      </w:r>
      <w:bookmarkEnd w:id="2456"/>
    </w:p>
    <w:p>
      <w:pPr>
        <w:pStyle w:val="BookText"/>
      </w:pPr>
      <w:r>
        <w:rPr>
          <w:rFonts w:ascii="Amiri" w:hAnsi="Amiri" w:eastAsia="Amiri" w:cs="Amiri"/>
          <w:lang w:bidi="ar-SA"/>
          <w:color w:val="111111"/>
          <w:sz w:val="28"/>
          <w:szCs w:val="28"/>
          <w:rtl/>
        </w:rPr>
        <w:t xml:space="preserve">... أَنَّ اللّٰهَ یُبَشِّرُکَ بِیَحْییٰ مُصَدِّقاً بِکَلِمَةٍ مِنَ اللّٰهِ وَ سَیِّداً ... </w:t>
      </w:r>
      <w:r>
        <w:rPr>
          <w:rStyle w:val="FootnoteReference"/>
        </w:rPr>
        <w:footnoteReference w:id="266"/>
      </w:r>
      <w:r>
        <w:rPr>
          <w:rFonts w:ascii="IRNazanin" w:hAnsi="IRNazanin" w:eastAsia="IRNazanin" w:cs="IRNazanin"/>
          <w:lang w:bidi="fa-IR"/>
          <w:color w:val="111111"/>
          <w:sz w:val="28"/>
          <w:szCs w:val="28"/>
          <w:rtl/>
        </w:rPr>
        <w:t xml:space="preserve">آل عمران(3)39</w:t>
      </w:r>
    </w:p>
    <w:p>
      <w:pPr>
        <w:pStyle w:val="Heading4"/>
      </w:pPr>
      <w:bookmarkStart w:id="2457" w:name="_Toc1888"/>
      <w:r>
        <w:t>22.هدایت</w:t>
      </w:r>
      <w:bookmarkEnd w:id="2457"/>
    </w:p>
    <w:p>
      <w:pPr>
        <w:pStyle w:val="Heading5"/>
      </w:pPr>
      <w:bookmarkStart w:id="2458" w:name="_Toc1889"/>
      <w:r>
        <w:t>43.یحیی علیه السلام،از سالکان و راه‌یافتگان به صراط مستقیم:</w:t>
      </w:r>
      <w:bookmarkEnd w:id="2458"/>
    </w:p>
    <w:p>
      <w:pPr>
        <w:pStyle w:val="BookText"/>
      </w:pPr>
      <w:r>
        <w:rPr>
          <w:rFonts w:ascii="Amiri" w:hAnsi="Amiri" w:eastAsia="Amiri" w:cs="Amiri"/>
          <w:lang w:bidi="ar-SA"/>
          <w:color w:val="111111"/>
          <w:sz w:val="28"/>
          <w:szCs w:val="28"/>
          <w:rtl/>
        </w:rPr>
        <w:t xml:space="preserve">... وَ یَحْییٰ ...... وَ اجْتَبَیْنٰاهُمْ وَ هَدَیْنٰاهُمْ إِلیٰ صِرٰاطٍ مُسْتَقِیمٍ . انعام(6)85 و 87</w:t>
      </w:r>
    </w:p>
    <w:p>
      <w:pPr>
        <w:pStyle w:val="Heading5"/>
      </w:pPr>
      <w:bookmarkStart w:id="2459" w:name="_Toc1890"/>
      <w:r>
        <w:t>44.یحیی علیه السلام،بهره‌مند از هدایت خاصّ خداوند:</w:t>
      </w:r>
      <w:bookmarkEnd w:id="2459"/>
    </w:p>
    <w:p>
      <w:pPr>
        <w:pStyle w:val="BookText"/>
      </w:pPr>
      <w:r>
        <w:rPr>
          <w:rFonts w:ascii="Amiri" w:hAnsi="Amiri" w:eastAsia="Amiri" w:cs="Amiri"/>
          <w:lang w:bidi="ar-SA"/>
          <w:color w:val="111111"/>
          <w:sz w:val="28"/>
          <w:szCs w:val="28"/>
          <w:rtl/>
        </w:rPr>
        <w:t xml:space="preserve">وَ زَکَرِیّٰا وَ یَحْییٰ ...... وَ هَدَیْنٰاهُمْ إِلیٰ صِرٰاطٍ مُسْتَقِیمٍ أُولٰئِکَ الَّذِینَ هَدَی اللّٰهُ فَبِهُدٰاهُمُ اقْتَدِهْ ....انعام(6)85 و 87 و 90</w:t>
      </w:r>
    </w:p>
    <w:p>
      <w:pPr>
        <w:pStyle w:val="Heading5"/>
      </w:pPr>
      <w:bookmarkStart w:id="2460" w:name="_Toc1891"/>
      <w:r>
        <w:t>45.لزوم الگوگیری از هدایتهای الهی یحیی علیه السلام:</w:t>
      </w:r>
      <w:bookmarkEnd w:id="2460"/>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فَبِهُدٰاهُمُ اقْتَدِهْ ....انعام(6)86 و 90</w:t>
      </w:r>
    </w:p>
    <w:p>
      <w:pPr>
        <w:pStyle w:val="BookText"/>
      </w:pPr>
      <w:r>
        <w:rPr>
          <w:rFonts w:ascii="IRNazanin" w:hAnsi="IRNazanin" w:eastAsia="IRNazanin" w:cs="IRNazanin"/>
          <w:lang w:bidi="fa-IR"/>
          <w:color w:val="111111"/>
          <w:sz w:val="28"/>
          <w:szCs w:val="28"/>
          <w:rtl/>
        </w:rPr>
        <w:t xml:space="preserve">نیز==&gt;همین مدخل،عطایای خدا به یحیی علیه السلام و مقامات یحیی علیه السلام</w:t>
      </w:r>
    </w:p>
    <w:p>
      <w:pPr>
        <w:pStyle w:val="Heading5"/>
      </w:pPr>
      <w:bookmarkStart w:id="2461" w:name="_Toc1892"/>
      <w:r>
        <w:t>فقاهت یحیی علیه السلام</w:t>
      </w:r>
      <w:bookmarkEnd w:id="2461"/>
    </w:p>
    <w:p>
      <w:pPr>
        <w:pStyle w:val="BookText"/>
      </w:pPr>
      <w:r>
        <w:rPr>
          <w:rFonts w:ascii="IRNazanin" w:hAnsi="IRNazanin" w:eastAsia="IRNazanin" w:cs="IRNazanin"/>
          <w:lang w:bidi="fa-IR"/>
          <w:color w:val="111111"/>
          <w:sz w:val="28"/>
          <w:szCs w:val="28"/>
          <w:rtl/>
        </w:rPr>
        <w:t xml:space="preserve">==&gt;همین مدخل،فضایل یحیی علیه السلام، فقاهت</w:t>
      </w:r>
    </w:p>
    <w:p>
      <w:pPr>
        <w:pStyle w:val="Heading5"/>
      </w:pPr>
      <w:bookmarkStart w:id="2462" w:name="_Toc1893"/>
      <w:r>
        <w:t>قضاوت یحیی علیه السلام</w:t>
      </w:r>
      <w:bookmarkEnd w:id="2462"/>
    </w:p>
    <w:p>
      <w:pPr>
        <w:pStyle w:val="BookText"/>
      </w:pPr>
      <w:r>
        <w:rPr>
          <w:rFonts w:ascii="IRNazanin" w:hAnsi="IRNazanin" w:eastAsia="IRNazanin" w:cs="IRNazanin"/>
          <w:lang w:bidi="fa-IR"/>
          <w:color w:val="111111"/>
          <w:sz w:val="28"/>
          <w:szCs w:val="28"/>
          <w:rtl/>
        </w:rPr>
        <w:t xml:space="preserve">==&gt;همین مدخل،مقامات یحیی علیه السلام، قضاوت</w:t>
      </w:r>
    </w:p>
    <w:p>
      <w:pPr>
        <w:pStyle w:val="Heading5"/>
      </w:pPr>
      <w:bookmarkStart w:id="2463" w:name="_Toc1894"/>
      <w:r>
        <w:t>کتاب یحیی علیه السلام</w:t>
      </w:r>
      <w:bookmarkEnd w:id="2463"/>
    </w:p>
    <w:p>
      <w:pPr>
        <w:pStyle w:val="BookText"/>
      </w:pPr>
      <w:r>
        <w:rPr>
          <w:rFonts w:ascii="IRNazanin" w:hAnsi="IRNazanin" w:eastAsia="IRNazanin" w:cs="IRNazanin"/>
          <w:lang w:bidi="fa-IR"/>
          <w:color w:val="111111"/>
          <w:sz w:val="28"/>
          <w:szCs w:val="28"/>
          <w:rtl/>
        </w:rPr>
        <w:t xml:space="preserve">==&gt;همین مدخل،عطایای خدا به</w:t>
      </w:r>
    </w:p>
    <w:p>
      <w:pPr>
        <w:pStyle w:val="BookText"/>
      </w:pPr>
      <w:r>
        <w:rPr>
          <w:rFonts w:ascii="IRNazanin" w:hAnsi="IRNazanin" w:eastAsia="IRNazanin" w:cs="IRNazanin"/>
          <w:lang w:bidi="fa-IR"/>
          <w:color w:val="111111"/>
          <w:sz w:val="28"/>
          <w:szCs w:val="28"/>
          <w:rtl/>
        </w:rPr>
        <w:t xml:space="preserve">ص :241</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96" w:name="pg19842_204578"/>
    <w:bookmarkEnd w:id="196"/>
    <w:p>
      <w:pPr>
        <w:pStyle w:val="BookText"/>
      </w:pPr>
      <w:r>
        <w:rPr>
          <w:rFonts w:ascii="IRNazanin" w:hAnsi="IRNazanin" w:eastAsia="IRNazanin" w:cs="IRNazanin"/>
          <w:lang w:bidi="fa-IR"/>
          <w:color w:val="111111"/>
          <w:sz w:val="28"/>
          <w:szCs w:val="28"/>
          <w:rtl/>
        </w:rPr>
        <w:t xml:space="preserve">یحیی علیه السلام،کتاب</w:t>
      </w:r>
    </w:p>
    <w:p>
      <w:pPr>
        <w:pStyle w:val="Heading3"/>
      </w:pPr>
      <w:bookmarkStart w:id="2464" w:name="_Toc1895"/>
      <w:r>
        <w:t>کودکی یحیی علیه السلام</w:t>
      </w:r>
      <w:bookmarkEnd w:id="2464"/>
    </w:p>
    <w:p>
      <w:pPr>
        <w:pStyle w:val="Heading4"/>
      </w:pPr>
      <w:bookmarkStart w:id="2465" w:name="_Toc1896"/>
      <w:r>
        <w:t>46.برخورداری یحیی علیه السلام از کتاب الهی،در کودکی:</w:t>
      </w:r>
      <w:bookmarkEnd w:id="2465"/>
    </w:p>
    <w:p>
      <w:pPr>
        <w:pStyle w:val="BookText"/>
      </w:pPr>
      <w:r>
        <w:rPr>
          <w:rFonts w:ascii="Amiri" w:hAnsi="Amiri" w:eastAsia="Amiri" w:cs="Amiri"/>
          <w:lang w:bidi="ar-SA"/>
          <w:color w:val="111111"/>
          <w:sz w:val="28"/>
          <w:szCs w:val="28"/>
          <w:rtl/>
        </w:rPr>
        <w:t xml:space="preserve">یٰا یَحْییٰ خُذِ الْکِتٰابَ بِقُوَّةٍ وَ آتَیْنٰاهُ الْحُکْمَ صَبِیًّا. مریم(19)12</w:t>
      </w:r>
    </w:p>
    <w:p>
      <w:pPr>
        <w:pStyle w:val="Heading4"/>
      </w:pPr>
      <w:bookmarkStart w:id="2466" w:name="_Toc1897"/>
      <w:r>
        <w:t>47.بهره‌مندی یحیی علیه السلام از حکمت الهی،در کودکی:</w:t>
      </w:r>
      <w:bookmarkEnd w:id="2466"/>
    </w:p>
    <w:p>
      <w:pPr>
        <w:pStyle w:val="BookText"/>
      </w:pPr>
      <w:r>
        <w:rPr>
          <w:rFonts w:ascii="Amiri" w:hAnsi="Amiri" w:eastAsia="Amiri" w:cs="Amiri"/>
          <w:lang w:bidi="ar-SA"/>
          <w:color w:val="111111"/>
          <w:sz w:val="28"/>
          <w:szCs w:val="28"/>
          <w:rtl/>
        </w:rPr>
        <w:t xml:space="preserve">یٰا یَحْییٰ خُذِ الْکِتٰابَ بِقُوَّةٍ وَ آتَیْنٰاهُ الْحُکْمَ صَبِیًّا. مریم(19)12</w:t>
      </w:r>
    </w:p>
    <w:p>
      <w:pPr>
        <w:pStyle w:val="Heading4"/>
      </w:pPr>
      <w:bookmarkStart w:id="2467" w:name="_Toc1898"/>
      <w:r>
        <w:t>48.یحیی علیه السلام،برخوردار از مقام قضاوت در ایّام کودکی:</w:t>
      </w:r>
      <w:bookmarkEnd w:id="2467"/>
    </w:p>
    <w:p>
      <w:pPr>
        <w:pStyle w:val="BookText"/>
      </w:pPr>
      <w:r>
        <w:rPr>
          <w:rFonts w:ascii="Amiri" w:hAnsi="Amiri" w:eastAsia="Amiri" w:cs="Amiri"/>
          <w:lang w:bidi="ar-SA"/>
          <w:color w:val="111111"/>
          <w:sz w:val="28"/>
          <w:szCs w:val="28"/>
          <w:rtl/>
        </w:rPr>
        <w:t xml:space="preserve">یٰا یَحْییٰ خُذِ الْکِتٰابَ بِقُوَّةٍ وَ آتَیْنٰاهُ الْحُکْمَ صَبِیًّا. مریم(19)12</w:t>
      </w:r>
    </w:p>
    <w:p>
      <w:pPr>
        <w:pStyle w:val="Heading4"/>
      </w:pPr>
      <w:bookmarkStart w:id="2468" w:name="_Toc1899"/>
      <w:r>
        <w:t>49.اعطای مقام نبوّت از سوی خداوند به یحیی علیه السلام در کودکی:</w:t>
      </w:r>
      <w:bookmarkEnd w:id="2468"/>
    </w:p>
    <w:p>
      <w:pPr>
        <w:pStyle w:val="BookText"/>
      </w:pPr>
      <w:r>
        <w:rPr>
          <w:rFonts w:ascii="Amiri" w:hAnsi="Amiri" w:eastAsia="Amiri" w:cs="Amiri"/>
          <w:lang w:bidi="ar-SA"/>
          <w:color w:val="111111"/>
          <w:sz w:val="28"/>
          <w:szCs w:val="28"/>
          <w:rtl/>
        </w:rPr>
        <w:t xml:space="preserve">یٰا یَحْییٰ خُذِ الْکِتٰابَ بِقُوَّةٍ وَ آتَیْنٰاهُ الْحُکْمَ صَبِیًّا. مریم(19)12</w:t>
      </w:r>
    </w:p>
    <w:p>
      <w:pPr>
        <w:pStyle w:val="Heading3"/>
      </w:pPr>
      <w:bookmarkStart w:id="2469" w:name="_Toc1900"/>
      <w:r>
        <w:t>مادر یحیی</w:t>
      </w:r>
      <w:bookmarkEnd w:id="2469"/>
    </w:p>
    <w:p>
      <w:pPr>
        <w:pStyle w:val="Heading4"/>
      </w:pPr>
      <w:bookmarkStart w:id="2470" w:name="_Toc1901"/>
      <w:r>
        <w:t>50.سبقت و شتاب مادر یحیی در کارهای خیر:</w:t>
      </w:r>
      <w:bookmarkEnd w:id="2470"/>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w:t>
      </w:r>
      <w:r>
        <w:rPr>
          <w:rStyle w:val="FootnoteReference"/>
        </w:rPr>
        <w:footnoteReference w:id="267"/>
      </w:r>
      <w:r>
        <w:rPr>
          <w:rFonts w:ascii="IRNazanin" w:hAnsi="IRNazanin" w:eastAsia="IRNazanin" w:cs="IRNazanin"/>
          <w:lang w:bidi="fa-IR"/>
          <w:color w:val="111111"/>
          <w:sz w:val="28"/>
          <w:szCs w:val="28"/>
          <w:rtl/>
        </w:rPr>
        <w:t xml:space="preserve">انبیاء(21)90</w:t>
      </w:r>
    </w:p>
    <w:p>
      <w:pPr>
        <w:pStyle w:val="Heading4"/>
      </w:pPr>
      <w:bookmarkStart w:id="2471" w:name="_Toc1902"/>
      <w:r>
        <w:t>51.خشوع مادر یحیی در برابر پروردگار:</w:t>
      </w:r>
      <w:bookmarkEnd w:id="2471"/>
    </w:p>
    <w:p>
      <w:pPr>
        <w:pStyle w:val="BookText"/>
      </w:pPr>
      <w:r>
        <w:rPr>
          <w:rFonts w:ascii="Amiri" w:hAnsi="Amiri" w:eastAsia="Amiri" w:cs="Amiri"/>
          <w:lang w:bidi="ar-SA"/>
          <w:color w:val="111111"/>
          <w:sz w:val="28"/>
          <w:szCs w:val="28"/>
          <w:rtl/>
        </w:rPr>
        <w:t xml:space="preserve">فَاسْتَجَبْنٰا لَهُ وَ وَهَبْنٰا لَهُ یَحْییٰ وَ أَصْلَحْنٰا لَهُ زَوْجَهُ</w:t>
      </w:r>
    </w:p>
    <w:p>
      <w:pPr>
        <w:pStyle w:val="BookText"/>
      </w:pPr>
      <w:r>
        <w:rPr>
          <w:rFonts w:ascii="Amiri" w:hAnsi="Amiri" w:eastAsia="Amiri" w:cs="Amiri"/>
          <w:lang w:bidi="ar-SA"/>
          <w:color w:val="111111"/>
          <w:sz w:val="28"/>
          <w:szCs w:val="28"/>
          <w:rtl/>
        </w:rPr>
        <w:t xml:space="preserve">إِنَّهُمْ کٰانُوا یُسٰارِعُونَ فِی الْخَیْرٰاتِ وَ یَدْعُونَنٰا رَغَباً وَ رَهَباً وَ کٰانُوا لَنٰا خٰاشِعِینَ . انبیاء(21)90</w:t>
      </w:r>
    </w:p>
    <w:p>
      <w:pPr>
        <w:pStyle w:val="Heading4"/>
      </w:pPr>
      <w:bookmarkStart w:id="2472" w:name="_Toc1903"/>
      <w:r>
        <w:t>52.دعا و نیایش مادر یحیی به درگاه الهی:</w:t>
      </w:r>
      <w:bookmarkEnd w:id="2472"/>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انبیاء(21)90</w:t>
      </w:r>
    </w:p>
    <w:p>
      <w:pPr>
        <w:pStyle w:val="Heading4"/>
      </w:pPr>
      <w:bookmarkStart w:id="2473" w:name="_Toc1904"/>
      <w:r>
        <w:t>53.نقش کارهای نیک و دعای خاشعانۀ مادر یحیی در بهره‌مندی از موهبتی چون یحیی علیه السلام:</w:t>
      </w:r>
      <w:bookmarkEnd w:id="2473"/>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w:t>
      </w:r>
      <w:r>
        <w:rPr>
          <w:rStyle w:val="FootnoteReference"/>
        </w:rPr>
        <w:footnoteReference w:id="268"/>
      </w:r>
      <w:r>
        <w:rPr>
          <w:rFonts w:ascii="IRNazanin" w:hAnsi="IRNazanin" w:eastAsia="IRNazanin" w:cs="IRNazanin"/>
          <w:lang w:bidi="fa-IR"/>
          <w:color w:val="111111"/>
          <w:sz w:val="28"/>
          <w:szCs w:val="28"/>
          <w:rtl/>
        </w:rPr>
        <w:t xml:space="preserve">انبیاء(21)90</w:t>
      </w:r>
    </w:p>
    <w:p>
      <w:pPr>
        <w:pStyle w:val="Heading4"/>
      </w:pPr>
      <w:bookmarkStart w:id="2474" w:name="_Toc1905"/>
      <w:r>
        <w:t>54.نازا بودن مادر یحیی:</w:t>
      </w:r>
      <w:bookmarkEnd w:id="2474"/>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 قٰالَ ....آل عمران(3)40</w:t>
      </w:r>
    </w:p>
    <w:p>
      <w:pPr>
        <w:pStyle w:val="BookText"/>
      </w:pPr>
      <w:r>
        <w:rPr>
          <w:rFonts w:ascii="Amiri" w:hAnsi="Amiri" w:eastAsia="Amiri" w:cs="Amiri"/>
          <w:lang w:bidi="ar-SA"/>
          <w:color w:val="111111"/>
          <w:sz w:val="28"/>
          <w:szCs w:val="28"/>
          <w:rtl/>
        </w:rPr>
        <w:t xml:space="preserve">یٰا زَکَرِیّٰا إِنّٰا نُبَشِّرُکَ بِغُلاٰمٍ اسْمُهُ یَحْییٰ ... قٰالَ رَبِّ أَنّٰی یَکُونُ لِی غُلاٰمٌ وَ کٰانَتِ امْرَأَتِی عٰاقِراً ....مریم(19)7 و 8</w:t>
      </w:r>
    </w:p>
    <w:p>
      <w:pPr>
        <w:pStyle w:val="Heading4"/>
      </w:pPr>
      <w:bookmarkStart w:id="2475" w:name="_Toc1906"/>
      <w:r>
        <w:t>55.اصلاح نازایی مادر یحیی با دعای زکریّا علیه السلام:</w:t>
      </w:r>
      <w:bookmarkEnd w:id="2475"/>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w:t>
      </w:r>
    </w:p>
    <w:p>
      <w:pPr>
        <w:pStyle w:val="BookText"/>
      </w:pPr>
      <w:r>
        <w:rPr>
          <w:rFonts w:ascii="IRNazanin" w:hAnsi="IRNazanin" w:eastAsia="IRNazanin" w:cs="IRNazanin"/>
          <w:lang w:bidi="fa-IR"/>
          <w:color w:val="111111"/>
          <w:sz w:val="28"/>
          <w:szCs w:val="28"/>
          <w:rtl/>
        </w:rPr>
        <w:t xml:space="preserve">ص :242</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97" w:name="pg19842_204579"/>
    <w:bookmarkEnd w:id="197"/>
    <w:p>
      <w:pPr>
        <w:pStyle w:val="BookText"/>
      </w:pPr>
      <w:r>
        <w:rPr>
          <w:rFonts w:ascii="Amiri" w:hAnsi="Amiri" w:eastAsia="Amiri" w:cs="Amiri"/>
          <w:lang w:bidi="ar-SA"/>
          <w:color w:val="111111"/>
          <w:sz w:val="28"/>
          <w:szCs w:val="28"/>
          <w:rtl/>
        </w:rPr>
        <w:t xml:space="preserve">بِیَحْییٰ مُصَدِّقاً بِکَلِمَةٍ مِنَ اللّٰهِ وَ سَیِّداً وَ حَصُوراً وَ نَبِیًّا مِنَ الصّٰالِحِینَ</w:t>
      </w:r>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 قٰالَ کَذٰلِکَ اللّٰهُ یَفْعَلُ مٰا یَشٰاءُ. آل عمران(3)38-40</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مریم(19)4-9</w:t>
      </w:r>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w:t>
      </w:r>
    </w:p>
    <w:p>
      <w:pPr>
        <w:pStyle w:val="BookText"/>
      </w:pPr>
      <w:r>
        <w:rPr>
          <w:rFonts w:ascii="Amiri" w:hAnsi="Amiri" w:eastAsia="Amiri" w:cs="Amiri"/>
          <w:lang w:bidi="ar-SA"/>
          <w:color w:val="111111"/>
          <w:sz w:val="28"/>
          <w:szCs w:val="28"/>
          <w:rtl/>
        </w:rPr>
        <w:t xml:space="preserve">فَاسْتَجَبْنٰا لَهُ وَ وَهَبْنٰا لَهُ یَحْییٰ وَ أَصْلَحْنٰا لَهُ زَوْجَهُ ... </w:t>
      </w:r>
      <w:r>
        <w:rPr>
          <w:rStyle w:val="FootnoteReference"/>
        </w:rPr>
        <w:footnoteReference w:id="269"/>
      </w:r>
      <w:r>
        <w:rPr>
          <w:rFonts w:ascii="IRNazanin" w:hAnsi="IRNazanin" w:eastAsia="IRNazanin" w:cs="IRNazanin"/>
          <w:lang w:bidi="fa-IR"/>
          <w:color w:val="111111"/>
          <w:sz w:val="28"/>
          <w:szCs w:val="28"/>
          <w:rtl/>
        </w:rPr>
        <w:t xml:space="preserve">انبیاء(21)89 و 90</w:t>
      </w:r>
    </w:p>
    <w:p>
      <w:pPr>
        <w:pStyle w:val="Heading3"/>
      </w:pPr>
      <w:bookmarkStart w:id="2476" w:name="_Toc1907"/>
      <w:r>
        <w:t>محبّت به یحیی علیه السلام</w:t>
      </w:r>
      <w:bookmarkEnd w:id="2476"/>
    </w:p>
    <w:p>
      <w:pPr>
        <w:pStyle w:val="BookText"/>
      </w:pPr>
      <w:r>
        <w:rPr>
          <w:rFonts w:ascii="IRNazanin" w:hAnsi="IRNazanin" w:eastAsia="IRNazanin" w:cs="IRNazanin"/>
          <w:lang w:bidi="fa-IR"/>
          <w:color w:val="111111"/>
          <w:sz w:val="28"/>
          <w:szCs w:val="28"/>
          <w:rtl/>
        </w:rPr>
        <w:t xml:space="preserve">==&gt;همین مدخل،عطایای خدا به یحیی علیه السلام،محبّت الهی،محبّت مردم</w:t>
      </w:r>
    </w:p>
    <w:p>
      <w:pPr>
        <w:pStyle w:val="Heading3"/>
      </w:pPr>
      <w:bookmarkStart w:id="2477" w:name="_Toc1908"/>
      <w:r>
        <w:t>مرگ یحیی علیه السلام</w:t>
      </w:r>
      <w:bookmarkEnd w:id="2477"/>
    </w:p>
    <w:p>
      <w:pPr>
        <w:pStyle w:val="Heading4"/>
      </w:pPr>
      <w:bookmarkStart w:id="2478" w:name="_Toc1909"/>
      <w:r>
        <w:t>56.مصونیّت یحیی علیه السلام در هنگام مرگ از هرگونه رنج و عذاب:</w:t>
      </w:r>
      <w:bookmarkEnd w:id="2478"/>
    </w:p>
    <w:p>
      <w:pPr>
        <w:pStyle w:val="BookText"/>
      </w:pPr>
      <w:r>
        <w:rPr>
          <w:rFonts w:ascii="Amiri" w:hAnsi="Amiri" w:eastAsia="Amiri" w:cs="Amiri"/>
          <w:lang w:bidi="ar-SA"/>
          <w:color w:val="111111"/>
          <w:sz w:val="28"/>
          <w:szCs w:val="28"/>
          <w:rtl/>
        </w:rPr>
        <w:t xml:space="preserve">یٰا یَحْییٰ خُذِ الْکِتٰابَ بِقُوَّةٍ ... وَ سَلاٰمٌ عَلَیْهِ یَوْمَ وُلِدَ وَ یَوْمَ یَمُوتُ وَ یَوْمَ یُبْعَثُ حَیًّا. مریم(19)12 و 15</w:t>
      </w:r>
    </w:p>
    <w:p>
      <w:pPr>
        <w:pStyle w:val="Heading3"/>
      </w:pPr>
      <w:bookmarkStart w:id="2479" w:name="_Toc1910"/>
      <w:r>
        <w:t>مسئولیّت یحیی علیه السلام</w:t>
      </w:r>
      <w:bookmarkEnd w:id="2479"/>
    </w:p>
    <w:p>
      <w:pPr>
        <w:pStyle w:val="BookText"/>
      </w:pPr>
      <w:r>
        <w:rPr>
          <w:rFonts w:ascii="IRNazanin" w:hAnsi="IRNazanin" w:eastAsia="IRNazanin" w:cs="IRNazanin"/>
          <w:lang w:bidi="fa-IR"/>
          <w:color w:val="111111"/>
          <w:sz w:val="28"/>
          <w:szCs w:val="28"/>
          <w:rtl/>
        </w:rPr>
        <w:t xml:space="preserve">==&gt;همین مدخل،وظایف یحیی علیه السلام</w:t>
      </w:r>
    </w:p>
    <w:p>
      <w:pPr>
        <w:pStyle w:val="Heading3"/>
      </w:pPr>
      <w:bookmarkStart w:id="2480" w:name="_Toc1911"/>
      <w:r>
        <w:t>مقامات یحیی علیه السلام</w:t>
      </w:r>
      <w:bookmarkEnd w:id="2480"/>
    </w:p>
    <w:p>
      <w:pPr>
        <w:pStyle w:val="Heading4"/>
      </w:pPr>
      <w:bookmarkStart w:id="2481" w:name="_Toc1912"/>
      <w:r>
        <w:t>1.عصمت</w:t>
      </w:r>
      <w:bookmarkEnd w:id="2481"/>
    </w:p>
    <w:p>
      <w:pPr>
        <w:pStyle w:val="Heading5"/>
      </w:pPr>
      <w:bookmarkStart w:id="2482" w:name="_Toc1913"/>
      <w:r>
        <w:t>57.مصونیّت یحیی علیه السلام از عصیان و گناه:</w:t>
      </w:r>
      <w:bookmarkEnd w:id="2482"/>
    </w:p>
    <w:p>
      <w:pPr>
        <w:pStyle w:val="BookText"/>
      </w:pPr>
      <w:r>
        <w:rPr>
          <w:rFonts w:ascii="Amiri" w:hAnsi="Amiri" w:eastAsia="Amiri" w:cs="Amiri"/>
          <w:lang w:bidi="ar-SA"/>
          <w:color w:val="111111"/>
          <w:sz w:val="28"/>
          <w:szCs w:val="28"/>
          <w:rtl/>
        </w:rPr>
        <w:t xml:space="preserve">یٰا یَحْییٰ خُذِ الْکِتٰابَ ... وَ بَرًّا بِوٰالِدَیْهِ وَ لَمْ یَکُنْ جَبّٰاراً عَصِیًّا. مریم(19)12 و 14</w:t>
      </w:r>
    </w:p>
    <w:p>
      <w:pPr>
        <w:pStyle w:val="Heading4"/>
      </w:pPr>
      <w:bookmarkStart w:id="2483" w:name="_Toc1914"/>
      <w:r>
        <w:t>2.قضاوت</w:t>
      </w:r>
      <w:bookmarkEnd w:id="2483"/>
    </w:p>
    <w:p>
      <w:pPr>
        <w:pStyle w:val="Heading5"/>
      </w:pPr>
      <w:bookmarkStart w:id="2484" w:name="_Toc1915"/>
      <w:r>
        <w:t>58.یحیی علیه السلام،دارای مقام قضاوت و داوری از سوی خداوند:</w:t>
      </w:r>
      <w:bookmarkEnd w:id="2484"/>
    </w:p>
    <w:p>
      <w:pPr>
        <w:pStyle w:val="BookText"/>
      </w:pPr>
      <w:r>
        <w:rPr>
          <w:rFonts w:ascii="Amiri" w:hAnsi="Amiri" w:eastAsia="Amiri" w:cs="Amiri"/>
          <w:lang w:bidi="ar-SA"/>
          <w:color w:val="111111"/>
          <w:sz w:val="28"/>
          <w:szCs w:val="28"/>
          <w:rtl/>
        </w:rPr>
        <w:t xml:space="preserve">وَ زَکَرِیّٰا وَ یَحْییٰ ... أُولٰئِکَ الَّذِینَ آتَیْنٰاهُمُ الْکِتٰابَ وَ الْحُکْمَ ... </w:t>
      </w:r>
      <w:r>
        <w:rPr>
          <w:rStyle w:val="FootnoteReference"/>
        </w:rPr>
        <w:footnoteReference w:id="270"/>
      </w:r>
      <w:r>
        <w:rPr>
          <w:rFonts w:ascii="IRNazanin" w:hAnsi="IRNazanin" w:eastAsia="IRNazanin" w:cs="IRNazanin"/>
          <w:lang w:bidi="fa-IR"/>
          <w:color w:val="111111"/>
          <w:sz w:val="28"/>
          <w:szCs w:val="28"/>
          <w:rtl/>
        </w:rPr>
        <w:t xml:space="preserve">انعام(6)85 و 89</w:t>
      </w:r>
    </w:p>
    <w:p>
      <w:pPr>
        <w:pStyle w:val="BookText"/>
      </w:pPr>
      <w:r>
        <w:rPr>
          <w:rFonts w:ascii="Amiri" w:hAnsi="Amiri" w:eastAsia="Amiri" w:cs="Amiri"/>
          <w:lang w:bidi="ar-SA"/>
          <w:color w:val="111111"/>
          <w:sz w:val="28"/>
          <w:szCs w:val="28"/>
          <w:rtl/>
        </w:rPr>
        <w:t xml:space="preserve">یٰا یَحْییٰ خُذِ الْکِتٰابَ بِقُوَّةٍ وَ آتَیْنٰاهُ الْحُکْمَ صَبِیًّا. مریم(19)12</w:t>
      </w:r>
    </w:p>
    <w:p>
      <w:pPr>
        <w:pStyle w:val="Heading4"/>
      </w:pPr>
      <w:bookmarkStart w:id="2485" w:name="_Toc1916"/>
      <w:r>
        <w:t>3.نبوّت</w:t>
      </w:r>
      <w:bookmarkEnd w:id="2485"/>
    </w:p>
    <w:p>
      <w:pPr>
        <w:pStyle w:val="Heading5"/>
      </w:pPr>
      <w:bookmarkStart w:id="2486" w:name="_Toc1917"/>
      <w:r>
        <w:t>59.مقام نبوّت،از موهبتهای خداوند به یحیی علیه السلام:</w:t>
      </w:r>
      <w:bookmarkEnd w:id="2486"/>
    </w:p>
    <w:p>
      <w:pPr>
        <w:pStyle w:val="BookText"/>
      </w:pPr>
      <w:r>
        <w:rPr>
          <w:rFonts w:ascii="Amiri" w:hAnsi="Amiri" w:eastAsia="Amiri" w:cs="Amiri"/>
          <w:lang w:bidi="ar-SA"/>
          <w:color w:val="111111"/>
          <w:sz w:val="28"/>
          <w:szCs w:val="28"/>
          <w:rtl/>
        </w:rPr>
        <w:t xml:space="preserve">... أَنَّ اللّٰهَ یُبَشِّرُکَ بِیَحْییٰ مُصَدِّقاً بِکَلِمَةٍ مِنَ اللّٰهِ وَ سَیِّداً وَ حَصُوراً وَ نَبِیًّا مِنَ الصّٰالِحِینَ . آل عمران(3)39</w:t>
      </w:r>
    </w:p>
    <w:p>
      <w:pPr>
        <w:pStyle w:val="BookText"/>
      </w:pPr>
      <w:r>
        <w:rPr>
          <w:rFonts w:ascii="Amiri" w:hAnsi="Amiri" w:eastAsia="Amiri" w:cs="Amiri"/>
          <w:lang w:bidi="ar-SA"/>
          <w:color w:val="111111"/>
          <w:sz w:val="28"/>
          <w:szCs w:val="28"/>
          <w:rtl/>
        </w:rPr>
        <w:t xml:space="preserve">وَ زَکَرِیّٰا وَ یَحْییٰ ... أُولٰئِکَ الَّذِینَ آتَیْنٰاهُمُ الْکِتٰابَ وَ الْحُکْمَ وَ النُّبُوَّةَ ....انعام(6)85 و 89</w:t>
      </w:r>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IRNazanin" w:hAnsi="IRNazanin" w:eastAsia="IRNazanin" w:cs="IRNazanin"/>
          <w:lang w:bidi="fa-IR"/>
          <w:color w:val="111111"/>
          <w:sz w:val="28"/>
          <w:szCs w:val="28"/>
          <w:rtl/>
        </w:rPr>
        <w:t xml:space="preserve">ص :243</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98" w:name="pg19842_204580"/>
    <w:bookmarkEnd w:id="198"/>
    <w:p>
      <w:pPr>
        <w:pStyle w:val="BookText"/>
      </w:pPr>
      <w:r>
        <w:rPr>
          <w:rFonts w:ascii="Amiri" w:hAnsi="Amiri" w:eastAsia="Amiri" w:cs="Amiri"/>
          <w:lang w:bidi="ar-SA"/>
          <w:color w:val="111111"/>
          <w:sz w:val="28"/>
          <w:szCs w:val="28"/>
          <w:rtl/>
        </w:rPr>
        <w:t xml:space="preserve">وَ حَنٰاناً مِنْ لَدُنّٰا ... </w:t>
      </w:r>
      <w:r>
        <w:rPr>
          <w:rStyle w:val="FootnoteReference"/>
        </w:rPr>
        <w:footnoteReference w:id="271"/>
      </w:r>
      <w:r>
        <w:rPr>
          <w:rFonts w:ascii="IRNazanin" w:hAnsi="IRNazanin" w:eastAsia="IRNazanin" w:cs="IRNazanin"/>
          <w:lang w:bidi="fa-IR"/>
          <w:color w:val="111111"/>
          <w:sz w:val="28"/>
          <w:szCs w:val="28"/>
          <w:rtl/>
        </w:rPr>
        <w:t xml:space="preserve">مریم(19)12 و 13</w:t>
      </w:r>
    </w:p>
    <w:p>
      <w:pPr>
        <w:pStyle w:val="Heading5"/>
      </w:pPr>
      <w:bookmarkStart w:id="2487" w:name="_Toc1918"/>
      <w:r>
        <w:t>60.اعطای مقام نبوّت به یحیی علیه السلام در کودکی:</w:t>
      </w:r>
      <w:bookmarkEnd w:id="2487"/>
    </w:p>
    <w:p>
      <w:pPr>
        <w:pStyle w:val="BookText"/>
      </w:pPr>
      <w:r>
        <w:rPr>
          <w:rFonts w:ascii="Amiri" w:hAnsi="Amiri" w:eastAsia="Amiri" w:cs="Amiri"/>
          <w:lang w:bidi="ar-SA"/>
          <w:color w:val="111111"/>
          <w:sz w:val="28"/>
          <w:szCs w:val="28"/>
          <w:rtl/>
        </w:rPr>
        <w:t xml:space="preserve">یٰا یَحْییٰ خُذِ الْکِتٰابَ بِقُوَّةٍ وَ آتَیْنٰاهُ الْحُکْمَ صَبِیًّا. </w:t>
      </w:r>
      <w:r>
        <w:rPr>
          <w:rStyle w:val="FootnoteReference"/>
        </w:rPr>
        <w:footnoteReference w:id="272"/>
      </w:r>
      <w:r>
        <w:rPr>
          <w:rFonts w:ascii="IRNazanin" w:hAnsi="IRNazanin" w:eastAsia="IRNazanin" w:cs="IRNazanin"/>
          <w:lang w:bidi="fa-IR"/>
          <w:color w:val="111111"/>
          <w:sz w:val="28"/>
          <w:szCs w:val="28"/>
          <w:rtl/>
        </w:rPr>
        <w:t xml:space="preserve">مریم(19)12</w:t>
      </w:r>
    </w:p>
    <w:p>
      <w:pPr>
        <w:pStyle w:val="Heading3"/>
      </w:pPr>
      <w:bookmarkStart w:id="2488" w:name="_Toc1919"/>
      <w:r>
        <w:t>مهربانی یحیی علیه السلام</w:t>
      </w:r>
      <w:bookmarkEnd w:id="2488"/>
    </w:p>
    <w:p>
      <w:pPr>
        <w:pStyle w:val="BookText"/>
      </w:pPr>
      <w:r>
        <w:rPr>
          <w:rFonts w:ascii="IRNazanin" w:hAnsi="IRNazanin" w:eastAsia="IRNazanin" w:cs="IRNazanin"/>
          <w:lang w:bidi="fa-IR"/>
          <w:color w:val="111111"/>
          <w:sz w:val="28"/>
          <w:szCs w:val="28"/>
          <w:rtl/>
        </w:rPr>
        <w:t xml:space="preserve">==&gt;همین مدخل،عطایای خدا به یحیی علیه السلام،مهربانی</w:t>
      </w:r>
    </w:p>
    <w:p>
      <w:pPr>
        <w:pStyle w:val="Heading3"/>
      </w:pPr>
      <w:bookmarkStart w:id="2489" w:name="_Toc1920"/>
      <w:r>
        <w:t>نامگذاری یحیی علیه السلام</w:t>
      </w:r>
      <w:bookmarkEnd w:id="2489"/>
    </w:p>
    <w:p>
      <w:pPr>
        <w:pStyle w:val="Heading4"/>
      </w:pPr>
      <w:bookmarkStart w:id="2490" w:name="_Toc1921"/>
      <w:r>
        <w:t>61.نامگذاری یحیی علیه السلام از سوی خداوند:</w:t>
      </w:r>
      <w:bookmarkEnd w:id="2490"/>
    </w:p>
    <w:p>
      <w:pPr>
        <w:pStyle w:val="BookText"/>
      </w:pPr>
      <w:r>
        <w:rPr>
          <w:rFonts w:ascii="Amiri" w:hAnsi="Amiri" w:eastAsia="Amiri" w:cs="Amiri"/>
          <w:lang w:bidi="ar-SA"/>
          <w:color w:val="111111"/>
          <w:sz w:val="28"/>
          <w:szCs w:val="28"/>
          <w:rtl/>
        </w:rPr>
        <w:t xml:space="preserve">... أَنَّ اللّٰهَ یُبَشِّرُکَ بِیَحْییٰ ....آل عمران(3)39</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مریم(19)7</w:t>
      </w:r>
    </w:p>
    <w:p>
      <w:pPr>
        <w:pStyle w:val="Heading4"/>
      </w:pPr>
      <w:bookmarkStart w:id="2491" w:name="_Toc1922"/>
      <w:r>
        <w:t>62.بی‌سابقه بودن نام«یحیی»در بین مردم،پیش از عصر زکریّا علیه السلام:</w:t>
      </w:r>
      <w:bookmarkEnd w:id="2491"/>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w:t>
      </w:r>
      <w:r>
        <w:rPr>
          <w:rStyle w:val="FootnoteReference"/>
        </w:rPr>
        <w:footnoteReference w:id="273"/>
      </w:r>
      <w:r>
        <w:rPr>
          <w:rFonts w:ascii="IRNazanin" w:hAnsi="IRNazanin" w:eastAsia="IRNazanin" w:cs="IRNazanin"/>
          <w:lang w:bidi="fa-IR"/>
          <w:color w:val="111111"/>
          <w:sz w:val="28"/>
          <w:szCs w:val="28"/>
          <w:rtl/>
        </w:rPr>
        <w:t xml:space="preserve">مریم(19)7</w:t>
      </w:r>
    </w:p>
    <w:p>
      <w:pPr>
        <w:pStyle w:val="Heading3"/>
      </w:pPr>
      <w:bookmarkStart w:id="2492" w:name="_Toc1923"/>
      <w:r>
        <w:t>نبوّت یحیی علیه السلام</w:t>
      </w:r>
      <w:bookmarkEnd w:id="2492"/>
    </w:p>
    <w:p>
      <w:pPr>
        <w:pStyle w:val="BookText"/>
      </w:pPr>
      <w:r>
        <w:rPr>
          <w:rFonts w:ascii="IRNazanin" w:hAnsi="IRNazanin" w:eastAsia="IRNazanin" w:cs="IRNazanin"/>
          <w:lang w:bidi="fa-IR"/>
          <w:color w:val="111111"/>
          <w:sz w:val="28"/>
          <w:szCs w:val="28"/>
          <w:rtl/>
        </w:rPr>
        <w:t xml:space="preserve">==&gt;همین مدخل،مقامات یحیی علیه السلام، نبوّت</w:t>
      </w:r>
    </w:p>
    <w:p>
      <w:pPr>
        <w:pStyle w:val="Heading3"/>
      </w:pPr>
      <w:bookmarkStart w:id="2493" w:name="_Toc1924"/>
      <w:r>
        <w:t>نیاکان یحیی</w:t>
      </w:r>
      <w:bookmarkEnd w:id="2493"/>
    </w:p>
    <w:p>
      <w:pPr>
        <w:pStyle w:val="Heading4"/>
      </w:pPr>
      <w:bookmarkStart w:id="2494" w:name="_Toc1925"/>
      <w:r>
        <w:t>63.ابراهیم علیه السلام از نیاکان یحیی:</w:t>
      </w:r>
      <w:bookmarkEnd w:id="2494"/>
    </w:p>
    <w:p>
      <w:pPr>
        <w:pStyle w:val="BookText"/>
      </w:pPr>
      <w:r>
        <w:rPr>
          <w:rFonts w:ascii="Amiri" w:hAnsi="Amiri" w:eastAsia="Amiri" w:cs="Amiri"/>
          <w:lang w:bidi="ar-SA"/>
          <w:color w:val="111111"/>
          <w:sz w:val="28"/>
          <w:szCs w:val="28"/>
          <w:rtl/>
        </w:rPr>
        <w:t xml:space="preserve">وَ تِلْکَ حُجَّتُنٰا آتَیْنٰاهٰا إِبْرٰاهِیمَ ... وَ وَهَبْنٰا لَهُ ... وَ مِنْ ذُرِّیَّتِهِ ... وَ زَکَرِیّٰا وَ یَحْییٰ ... </w:t>
      </w:r>
      <w:r>
        <w:rPr>
          <w:rStyle w:val="FootnoteReference"/>
        </w:rPr>
        <w:footnoteReference w:id="274"/>
      </w:r>
      <w:r>
        <w:rPr>
          <w:rFonts w:ascii="IRNazanin" w:hAnsi="IRNazanin" w:eastAsia="IRNazanin" w:cs="IRNazanin"/>
          <w:lang w:bidi="fa-IR"/>
          <w:color w:val="111111"/>
          <w:sz w:val="28"/>
          <w:szCs w:val="28"/>
          <w:rtl/>
        </w:rPr>
        <w:t xml:space="preserve">انعام(6)83-85</w:t>
      </w:r>
    </w:p>
    <w:p>
      <w:pPr>
        <w:pStyle w:val="Heading4"/>
      </w:pPr>
      <w:bookmarkStart w:id="2495" w:name="_Toc1926"/>
      <w:r>
        <w:t>64.نوح علیه السلام از نیاکان یحیی:</w:t>
      </w:r>
      <w:bookmarkEnd w:id="2495"/>
    </w:p>
    <w:p>
      <w:pPr>
        <w:pStyle w:val="BookText"/>
      </w:pPr>
      <w:r>
        <w:rPr>
          <w:rFonts w:ascii="Amiri" w:hAnsi="Amiri" w:eastAsia="Amiri" w:cs="Amiri"/>
          <w:lang w:bidi="ar-SA"/>
          <w:color w:val="111111"/>
          <w:sz w:val="28"/>
          <w:szCs w:val="28"/>
          <w:rtl/>
        </w:rPr>
        <w:t xml:space="preserve">... وَ نُوحاً هَدَیْنٰا مِنْ قَبْلُ وَ مِنْ ذُرِّیَّتِهِ ... وَ زَکَرِیّٰا وَ یَحْییٰ ... </w:t>
      </w:r>
      <w:r>
        <w:rPr>
          <w:rStyle w:val="FootnoteReference"/>
        </w:rPr>
        <w:footnoteReference w:id="275"/>
      </w:r>
      <w:r>
        <w:rPr>
          <w:rFonts w:ascii="IRNazanin" w:hAnsi="IRNazanin" w:eastAsia="IRNazanin" w:cs="IRNazanin"/>
          <w:lang w:bidi="fa-IR"/>
          <w:color w:val="111111"/>
          <w:sz w:val="28"/>
          <w:szCs w:val="28"/>
          <w:rtl/>
        </w:rPr>
        <w:t xml:space="preserve">انعام(6)84 و 85</w:t>
      </w:r>
    </w:p>
    <w:p>
      <w:pPr>
        <w:pStyle w:val="Heading4"/>
      </w:pPr>
      <w:bookmarkStart w:id="2496" w:name="_Toc1927"/>
      <w:r>
        <w:t>65.برگزیدگی برخی از نیاکان یحیی از سوی خداوند:</w:t>
      </w:r>
      <w:bookmarkEnd w:id="2496"/>
    </w:p>
    <w:p>
      <w:pPr>
        <w:pStyle w:val="BookText"/>
      </w:pPr>
      <w:r>
        <w:rPr>
          <w:rFonts w:ascii="Amiri" w:hAnsi="Amiri" w:eastAsia="Amiri" w:cs="Amiri"/>
          <w:lang w:bidi="ar-SA"/>
          <w:color w:val="111111"/>
          <w:sz w:val="28"/>
          <w:szCs w:val="28"/>
          <w:rtl/>
        </w:rPr>
        <w:t xml:space="preserve">وَ زَکَرِیّٰا وَ یَحْییٰ ... وَ مِنْ آبٰائِهِمْ وَ ذُرِّیّٰاتِهِمْ وَ إِخْوٰانِهِمْ وَ اجْتَبَیْنٰاهُمْ ....انعام(6)85 و 87</w:t>
      </w:r>
    </w:p>
    <w:p>
      <w:pPr>
        <w:pStyle w:val="Heading4"/>
      </w:pPr>
      <w:bookmarkStart w:id="2497" w:name="_Toc1928"/>
      <w:r>
        <w:t>66.هدایت شدن برخی از نیاکان یحیی از سوی خداوند:</w:t>
      </w:r>
      <w:bookmarkEnd w:id="2497"/>
    </w:p>
    <w:p>
      <w:pPr>
        <w:pStyle w:val="BookText"/>
      </w:pPr>
      <w:r>
        <w:rPr>
          <w:rFonts w:ascii="Amiri" w:hAnsi="Amiri" w:eastAsia="Amiri" w:cs="Amiri"/>
          <w:lang w:bidi="ar-SA"/>
          <w:color w:val="111111"/>
          <w:sz w:val="28"/>
          <w:szCs w:val="28"/>
          <w:rtl/>
        </w:rPr>
        <w:t xml:space="preserve">وَ زَکَرِیّٰا وَ یَحْییٰ ... وَ مِنْ آبٰائِهِمْ وَ ذُرِّیّٰاتِهِمْ وَ إِخْوٰانِهِمْ وَ اجْتَبَیْنٰاهُمْ وَ هَدَیْنٰاهُمْ إِلیٰ صِرٰاطٍ مُسْتَقِیمٍ .</w:t>
      </w:r>
    </w:p>
    <w:p>
      <w:pPr>
        <w:pStyle w:val="BookText"/>
      </w:pPr>
      <w:r>
        <w:rPr>
          <w:rFonts w:ascii="IRNazanin" w:hAnsi="IRNazanin" w:eastAsia="IRNazanin" w:cs="IRNazanin"/>
          <w:lang w:bidi="fa-IR"/>
          <w:color w:val="111111"/>
          <w:sz w:val="28"/>
          <w:szCs w:val="28"/>
          <w:rtl/>
        </w:rPr>
        <w:t xml:space="preserve">انعام(6)85 و 87</w:t>
      </w:r>
    </w:p>
    <w:p>
      <w:pPr>
        <w:pStyle w:val="Heading4"/>
      </w:pPr>
      <w:bookmarkStart w:id="2498" w:name="_Toc1929"/>
      <w:r>
        <w:t>67.برخی نیاکان یحیی،بهره‌مند از کتابهای آسمانی:</w:t>
      </w:r>
      <w:bookmarkEnd w:id="2498"/>
    </w:p>
    <w:p>
      <w:pPr>
        <w:pStyle w:val="BookText"/>
      </w:pPr>
      <w:r>
        <w:rPr>
          <w:rFonts w:ascii="Amiri" w:hAnsi="Amiri" w:eastAsia="Amiri" w:cs="Amiri"/>
          <w:lang w:bidi="ar-SA"/>
          <w:color w:val="111111"/>
          <w:sz w:val="28"/>
          <w:szCs w:val="28"/>
          <w:rtl/>
        </w:rPr>
        <w:t xml:space="preserve">وَ زَکَرِیّٰا وَ یَحْییٰ ... وَ مِنْ آبٰائِهِمْ ... أُولٰئِکَ الَّذِینَ آتَیْنٰاهُمُ الْکِتٰابَ وَ الْحُکْمَ وَ النُّبُوَّةَ ... </w:t>
      </w:r>
      <w:r>
        <w:rPr>
          <w:rStyle w:val="FootnoteReference"/>
        </w:rPr>
        <w:footnoteReference w:id="276"/>
      </w:r>
      <w:r>
        <w:rPr>
          <w:rFonts w:ascii="IRNazanin" w:hAnsi="IRNazanin" w:eastAsia="IRNazanin" w:cs="IRNazanin"/>
          <w:lang w:bidi="fa-IR"/>
          <w:color w:val="111111"/>
          <w:sz w:val="28"/>
          <w:szCs w:val="28"/>
          <w:rtl/>
        </w:rPr>
        <w:t xml:space="preserve">انعام(6)85 و 87 و 89</w:t>
      </w:r>
    </w:p>
    <w:p>
      <w:pPr>
        <w:pStyle w:val="BookText"/>
      </w:pPr>
      <w:r>
        <w:rPr>
          <w:rFonts w:ascii="IRNazanin" w:hAnsi="IRNazanin" w:eastAsia="IRNazanin" w:cs="IRNazanin"/>
          <w:lang w:bidi="fa-IR"/>
          <w:color w:val="111111"/>
          <w:sz w:val="28"/>
          <w:szCs w:val="28"/>
          <w:rtl/>
        </w:rPr>
        <w:t xml:space="preserve">ص :244</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99" w:name="pg19842_204581"/>
    <w:bookmarkEnd w:id="199"/>
    <w:p>
      <w:pPr>
        <w:pStyle w:val="Heading4"/>
      </w:pPr>
      <w:bookmarkStart w:id="2499" w:name="_Toc1930"/>
      <w:r>
        <w:t>68.برخی نیاکان یحیی،بهره‌مند از حکمت الهی:</w:t>
      </w:r>
      <w:bookmarkEnd w:id="2499"/>
    </w:p>
    <w:p>
      <w:pPr>
        <w:pStyle w:val="BookText"/>
      </w:pPr>
      <w:r>
        <w:rPr>
          <w:rFonts w:ascii="Amiri" w:hAnsi="Amiri" w:eastAsia="Amiri" w:cs="Amiri"/>
          <w:lang w:bidi="ar-SA"/>
          <w:color w:val="111111"/>
          <w:sz w:val="28"/>
          <w:szCs w:val="28"/>
          <w:rtl/>
        </w:rPr>
        <w:t xml:space="preserve">وَ زَکَرِیّٰا وَ یَحْییٰ ... وَ مِنْ آبٰائِهِمْ ... أُولٰئِکَ الَّذِینَ آتَیْنٰاهُمُ الْکِتٰابَ وَ الْحُکْمَ وَ النُّبُوَّةَ ....انعام(6)85 و 87 و 89</w:t>
      </w:r>
    </w:p>
    <w:p>
      <w:pPr>
        <w:pStyle w:val="Heading4"/>
      </w:pPr>
      <w:bookmarkStart w:id="2500" w:name="_Toc1931"/>
      <w:r>
        <w:t>69.برخی نیاکان یحیی،دارای منصب قضاوت و داوری:</w:t>
      </w:r>
      <w:bookmarkEnd w:id="2500"/>
    </w:p>
    <w:p>
      <w:pPr>
        <w:pStyle w:val="BookText"/>
      </w:pPr>
      <w:r>
        <w:rPr>
          <w:rFonts w:ascii="Amiri" w:hAnsi="Amiri" w:eastAsia="Amiri" w:cs="Amiri"/>
          <w:lang w:bidi="ar-SA"/>
          <w:color w:val="111111"/>
          <w:sz w:val="28"/>
          <w:szCs w:val="28"/>
          <w:rtl/>
        </w:rPr>
        <w:t xml:space="preserve">وَ زَکَرِیّٰا وَ یَحْییٰ ... وَ مِنْ آبٰائِهِمْ وَ ذُرِّیّٰاتِهِمْ وَ إِخْوٰانِهِمْ وَ اجْتَبَیْنٰاهُمْ وَ هَدَیْنٰاهُمْ إِلیٰ صِرٰاطٍ مُسْتَقِیمٍ أُولٰئِکَ الَّذِینَ آتَیْنٰاهُمُ الْکِتٰابَ وَ الْحُکْمَ وَ النُّبُوَّةَ ....انعام(6)85 و 87 و 89</w:t>
      </w:r>
    </w:p>
    <w:p>
      <w:pPr>
        <w:pStyle w:val="Heading4"/>
      </w:pPr>
      <w:bookmarkStart w:id="2501" w:name="_Toc1932"/>
      <w:r>
        <w:t>70.نبوّت برخی نیاکان یحیی:</w:t>
      </w:r>
      <w:bookmarkEnd w:id="2501"/>
    </w:p>
    <w:p>
      <w:pPr>
        <w:pStyle w:val="BookText"/>
      </w:pPr>
      <w:r>
        <w:rPr>
          <w:rFonts w:ascii="Amiri" w:hAnsi="Amiri" w:eastAsia="Amiri" w:cs="Amiri"/>
          <w:lang w:bidi="ar-SA"/>
          <w:color w:val="111111"/>
          <w:sz w:val="28"/>
          <w:szCs w:val="28"/>
          <w:rtl/>
        </w:rPr>
        <w:t xml:space="preserve">وَ زَکَرِیّٰا وَ یَحْییٰ ... وَ مِنْ آبٰائِهِمْ وَ ذُرِّیّٰاتِهِمْ وَ إِخْوٰانِهِمْ وَ اجْتَبَیْنٰاهُمْ وَ هَدَیْنٰاهُمْ إِلیٰ صِرٰاطٍ مُسْتَقِیمٍ أُولٰئِکَ الَّذِینَ آتَیْنٰاهُمُ الْکِتٰابَ وَ الْحُکْمَ وَ النُّبُوَّةَ ....انعام(6)85 و 87 و 89</w:t>
      </w:r>
    </w:p>
    <w:p>
      <w:pPr>
        <w:pStyle w:val="Heading3"/>
      </w:pPr>
      <w:bookmarkStart w:id="2502" w:name="_Toc1933"/>
      <w:r>
        <w:t>نیکوکاری یحیی علیه السلام</w:t>
      </w:r>
      <w:bookmarkEnd w:id="2502"/>
    </w:p>
    <w:p>
      <w:pPr>
        <w:pStyle w:val="BookText"/>
      </w:pPr>
      <w:r>
        <w:rPr>
          <w:rFonts w:ascii="IRNazanin" w:hAnsi="IRNazanin" w:eastAsia="IRNazanin" w:cs="IRNazanin"/>
          <w:lang w:bidi="fa-IR"/>
          <w:color w:val="111111"/>
          <w:sz w:val="28"/>
          <w:szCs w:val="28"/>
          <w:rtl/>
        </w:rPr>
        <w:t xml:space="preserve">==&gt;همین مدخل،فضایل یحیی علیه السلام،احسان</w:t>
      </w:r>
    </w:p>
    <w:p>
      <w:pPr>
        <w:pStyle w:val="Heading3"/>
      </w:pPr>
      <w:bookmarkStart w:id="2503" w:name="_Toc1934"/>
      <w:r>
        <w:t>والدین یحیی علیه السلام</w:t>
      </w:r>
      <w:bookmarkEnd w:id="2503"/>
    </w:p>
    <w:p>
      <w:pPr>
        <w:pStyle w:val="Heading4"/>
      </w:pPr>
      <w:bookmarkStart w:id="2504" w:name="_Toc1935"/>
      <w:r>
        <w:t>71.احسان و نیکی یحیی علیه السلام نسبت به والدین خود:</w:t>
      </w:r>
      <w:bookmarkEnd w:id="2504"/>
    </w:p>
    <w:p>
      <w:pPr>
        <w:pStyle w:val="BookText"/>
      </w:pPr>
      <w:r>
        <w:rPr>
          <w:rFonts w:ascii="Amiri" w:hAnsi="Amiri" w:eastAsia="Amiri" w:cs="Amiri"/>
          <w:lang w:bidi="ar-SA"/>
          <w:color w:val="111111"/>
          <w:sz w:val="28"/>
          <w:szCs w:val="28"/>
          <w:rtl/>
        </w:rPr>
        <w:t xml:space="preserve">یٰا یَحْییٰ خُذِ الْکِتٰابَ ...... وَ کٰانَ تَقِیًّا وَ بَرًّا بِوٰالِدَیْهِ ....مریم(19)12-14</w:t>
      </w:r>
    </w:p>
    <w:p>
      <w:pPr>
        <w:pStyle w:val="Heading4"/>
      </w:pPr>
      <w:bookmarkStart w:id="2505" w:name="_Toc1936"/>
      <w:r>
        <w:t>72.یحیی علیه السلام،مبرّا از گردن فرازی و نافرمانی در برابر پدر و مادر خود:</w:t>
      </w:r>
      <w:bookmarkEnd w:id="2505"/>
    </w:p>
    <w:p>
      <w:pPr>
        <w:pStyle w:val="BookText"/>
      </w:pPr>
      <w:r>
        <w:rPr>
          <w:rFonts w:ascii="Amiri" w:hAnsi="Amiri" w:eastAsia="Amiri" w:cs="Amiri"/>
          <w:lang w:bidi="ar-SA"/>
          <w:color w:val="111111"/>
          <w:sz w:val="28"/>
          <w:szCs w:val="28"/>
          <w:rtl/>
        </w:rPr>
        <w:t xml:space="preserve">یٰا یَحْییٰ خُذِ الْکِتٰابَ ...... وَ لَمْ یَکُنْ جَبّٰاراً عَصِیًّا. </w:t>
      </w:r>
      <w:r>
        <w:rPr>
          <w:rStyle w:val="FootnoteReference"/>
        </w:rPr>
        <w:footnoteReference w:id="277"/>
      </w:r>
      <w:r>
        <w:rPr>
          <w:rFonts w:ascii="IRNazanin" w:hAnsi="IRNazanin" w:eastAsia="IRNazanin" w:cs="IRNazanin"/>
          <w:lang w:bidi="fa-IR"/>
          <w:color w:val="111111"/>
          <w:sz w:val="28"/>
          <w:szCs w:val="28"/>
          <w:rtl/>
        </w:rPr>
        <w:t xml:space="preserve">مریم(19)12 و 14</w:t>
      </w:r>
    </w:p>
    <w:p>
      <w:pPr>
        <w:pStyle w:val="BookText"/>
      </w:pPr>
      <w:r>
        <w:rPr>
          <w:rFonts w:ascii="IRNazanin" w:hAnsi="IRNazanin" w:eastAsia="IRNazanin" w:cs="IRNazanin"/>
          <w:lang w:bidi="fa-IR"/>
          <w:color w:val="111111"/>
          <w:sz w:val="28"/>
          <w:szCs w:val="28"/>
          <w:rtl/>
        </w:rPr>
        <w:t xml:space="preserve">نیز==&gt;همین مدخل،پدر یحیی علیه السلام،مادر یحیی</w:t>
      </w:r>
    </w:p>
    <w:p>
      <w:pPr>
        <w:pStyle w:val="Heading3"/>
      </w:pPr>
      <w:bookmarkStart w:id="2506" w:name="_Toc1937"/>
      <w:r>
        <w:t>وراثت یحیی علیه السلام</w:t>
      </w:r>
      <w:bookmarkEnd w:id="2506"/>
    </w:p>
    <w:p>
      <w:pPr>
        <w:pStyle w:val="Heading4"/>
      </w:pPr>
      <w:bookmarkStart w:id="2507" w:name="_Toc1938"/>
      <w:r>
        <w:t>73.یحیی علیه السلام،وارث پدرش زکریا علیه السلام:</w:t>
      </w:r>
      <w:bookmarkEnd w:id="2507"/>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 مریم(19)5-7</w:t>
      </w:r>
    </w:p>
    <w:p>
      <w:pPr>
        <w:pStyle w:val="BookText"/>
      </w:pPr>
      <w:r>
        <w:rPr>
          <w:rFonts w:ascii="Amiri" w:hAnsi="Amiri" w:eastAsia="Amiri" w:cs="Amiri"/>
          <w:lang w:bidi="ar-SA"/>
          <w:color w:val="111111"/>
          <w:sz w:val="28"/>
          <w:szCs w:val="28"/>
          <w:rtl/>
        </w:rPr>
        <w:t xml:space="preserve">وَ زَکَرِیّٰا إِذْ نٰادیٰ رَبَّهُ رَبِّ لاٰ تَذَرْنِی فَرْداً وَ أَنْتَ خَیْرُ الْوٰارِثِینَ</w:t>
      </w:r>
    </w:p>
    <w:p>
      <w:pPr>
        <w:pStyle w:val="BookText"/>
      </w:pPr>
      <w:r>
        <w:rPr>
          <w:rFonts w:ascii="Amiri" w:hAnsi="Amiri" w:eastAsia="Amiri" w:cs="Amiri"/>
          <w:lang w:bidi="ar-SA"/>
          <w:color w:val="111111"/>
          <w:sz w:val="28"/>
          <w:szCs w:val="28"/>
          <w:rtl/>
        </w:rPr>
        <w:t xml:space="preserve">فَاسْتَجَبْنٰا لَهُ وَ وَهَبْنٰا لَهُ یَحْییٰ وَ أَصْلَحْنٰا لَهُ زَوْجَهُ إِنَّهُمْ کٰانُوا یُسٰارِعُونَ فِی الْخَیْرٰاتِ وَ یَدْعُونَنٰا رَغَباً وَ رَهَباً وَ کٰانُوا لَنٰا خٰاشِعِینَ . انبیاء(21)89 و 90</w:t>
      </w:r>
    </w:p>
    <w:p>
      <w:pPr>
        <w:pStyle w:val="Heading3"/>
      </w:pPr>
      <w:bookmarkStart w:id="2508" w:name="_Toc1939"/>
      <w:r>
        <w:t>وظایف یحیی علیه السلام</w:t>
      </w:r>
      <w:bookmarkEnd w:id="2508"/>
    </w:p>
    <w:p>
      <w:pPr>
        <w:pStyle w:val="Heading4"/>
      </w:pPr>
      <w:bookmarkStart w:id="2509" w:name="_Toc1940"/>
      <w:r>
        <w:t>74.عمل قاطعانه برطبق تورات،از فرمانهای خداوند به یحیی علیه السلام:</w:t>
      </w:r>
      <w:bookmarkEnd w:id="2509"/>
    </w:p>
    <w:p>
      <w:pPr>
        <w:pStyle w:val="BookText"/>
      </w:pPr>
      <w:r>
        <w:rPr>
          <w:rFonts w:ascii="Amiri" w:hAnsi="Amiri" w:eastAsia="Amiri" w:cs="Amiri"/>
          <w:lang w:bidi="ar-SA"/>
          <w:color w:val="111111"/>
          <w:sz w:val="28"/>
          <w:szCs w:val="28"/>
          <w:rtl/>
        </w:rPr>
        <w:t xml:space="preserve">یٰا یَحْییٰ خُذِ الْکِتٰابَ بِقُوَّةٍ ... </w:t>
      </w:r>
      <w:r>
        <w:rPr>
          <w:rStyle w:val="FootnoteReference"/>
        </w:rPr>
        <w:footnoteReference w:id="278"/>
      </w:r>
      <w:r>
        <w:rPr>
          <w:rFonts w:ascii="IRNazanin" w:hAnsi="IRNazanin" w:eastAsia="IRNazanin" w:cs="IRNazanin"/>
          <w:lang w:bidi="fa-IR"/>
          <w:color w:val="111111"/>
          <w:sz w:val="28"/>
          <w:szCs w:val="28"/>
          <w:rtl/>
        </w:rPr>
        <w:t xml:space="preserve">مریم(19)12</w:t>
      </w:r>
    </w:p>
    <w:p>
      <w:pPr>
        <w:pStyle w:val="BookText"/>
      </w:pPr>
      <w:r>
        <w:rPr>
          <w:rFonts w:ascii="IRNazanin" w:hAnsi="IRNazanin" w:eastAsia="IRNazanin" w:cs="IRNazanin"/>
          <w:lang w:bidi="fa-IR"/>
          <w:color w:val="111111"/>
          <w:sz w:val="28"/>
          <w:szCs w:val="28"/>
          <w:rtl/>
        </w:rPr>
        <w:t xml:space="preserve">ص :245</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200" w:name="pg19842_204582"/>
    <w:bookmarkEnd w:id="200"/>
    <w:p>
      <w:pPr>
        <w:pStyle w:val="Heading3"/>
      </w:pPr>
      <w:bookmarkStart w:id="2510" w:name="_Toc1941"/>
      <w:r>
        <w:t>ولادت یحیی علیه السلام</w:t>
      </w:r>
      <w:bookmarkEnd w:id="2510"/>
    </w:p>
    <w:p>
      <w:pPr>
        <w:pStyle w:val="Heading4"/>
      </w:pPr>
      <w:bookmarkStart w:id="2511" w:name="_Toc1942"/>
      <w:r>
        <w:t>75.تولّد یحیی علیه السلام به صورت اعجازآمیز در پی دعای زکریّا علیه السلام:</w:t>
      </w:r>
      <w:bookmarkEnd w:id="2511"/>
    </w:p>
    <w:p>
      <w:pPr>
        <w:pStyle w:val="BookText"/>
      </w:pPr>
      <w:r>
        <w:rPr>
          <w:rFonts w:ascii="Amiri" w:hAnsi="Amiri" w:eastAsia="Amiri" w:cs="Amiri"/>
          <w:lang w:bidi="ar-SA"/>
          <w:color w:val="111111"/>
          <w:sz w:val="28"/>
          <w:szCs w:val="28"/>
          <w:rtl/>
        </w:rPr>
        <w:t xml:space="preserve">هُنٰالِکَ دَعٰا زَکَرِیّٰا رَبَّهُ قٰالَ رَبِّ هَبْ لِی مِنْ لَدُنْکَ ذُرِّیَّةً طَیِّبَةً إِنَّکَ سَمِیعُ الدُّعٰاءِ</w:t>
      </w:r>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w:t>
      </w:r>
    </w:p>
    <w:p>
      <w:pPr>
        <w:pStyle w:val="BookText"/>
      </w:pPr>
      <w:r>
        <w:rPr>
          <w:rFonts w:ascii="Amiri" w:hAnsi="Amiri" w:eastAsia="Amiri" w:cs="Amiri"/>
          <w:lang w:bidi="ar-SA"/>
          <w:color w:val="111111"/>
          <w:sz w:val="28"/>
          <w:szCs w:val="28"/>
          <w:rtl/>
        </w:rPr>
        <w:t xml:space="preserve">قٰالَ رَبِّ أَنّٰی یَکُونُ لِی غُلاٰمٌ وَ قَدْ بَلَغَنِیَ الْکِبَرُ وَ امْرَأَتِی عٰاقِرٌ قٰالَ کَذٰلِکَ اللّٰهُ یَفْعَلُ مٰا یَشٰاءُ. آل عمران(3)38-40</w:t>
      </w:r>
    </w:p>
    <w:p>
      <w:pPr>
        <w:pStyle w:val="BookText"/>
      </w:pPr>
      <w:r>
        <w:rPr>
          <w:rFonts w:ascii="Amiri" w:hAnsi="Amiri" w:eastAsia="Amiri" w:cs="Amiri"/>
          <w:lang w:bidi="ar-SA"/>
          <w:color w:val="111111"/>
          <w:sz w:val="28"/>
          <w:szCs w:val="28"/>
          <w:rtl/>
        </w:rPr>
        <w:t xml:space="preserve">قٰالَ رَبِّ إِنِّی وَهَنَ الْعَظْمُ مِنِّی وَ اشْتَعَلَ الرَّأْسُ شَیْباً وَ لَمْ أَکُنْ بِدُعٰائِکَ رَبِّ شَقِیًّا</w:t>
      </w:r>
    </w:p>
    <w:p>
      <w:pPr>
        <w:pStyle w:val="BookText"/>
      </w:pPr>
      <w:r>
        <w:rPr>
          <w:rFonts w:ascii="Amiri" w:hAnsi="Amiri" w:eastAsia="Amiri" w:cs="Amiri"/>
          <w:lang w:bidi="ar-SA"/>
          <w:color w:val="111111"/>
          <w:sz w:val="28"/>
          <w:szCs w:val="28"/>
          <w:rtl/>
        </w:rPr>
        <w:t xml:space="preserve">وَ إِنِّی خِفْتُ الْمَوٰالِیَ مِنْ وَرٰائِی وَ کٰانَتِ امْرَأَتِی عٰاقِراً فَهَبْ لِی مِنْ لَدُنْکَ وَلِیًّا</w:t>
      </w:r>
    </w:p>
    <w:p>
      <w:pPr>
        <w:pStyle w:val="BookText"/>
      </w:pPr>
      <w:r>
        <w:rPr>
          <w:rFonts w:ascii="Amiri" w:hAnsi="Amiri" w:eastAsia="Amiri" w:cs="Amiri"/>
          <w:lang w:bidi="ar-SA"/>
          <w:color w:val="111111"/>
          <w:sz w:val="28"/>
          <w:szCs w:val="28"/>
          <w:rtl/>
        </w:rPr>
        <w:t xml:space="preserve">یَرِثُنِی وَ یَرِثُ مِنْ آلِ یَعْقُوبَ وَ اجْعَلْهُ رَبِّ رَضِیًّا</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 مریم(19)4-9</w:t>
      </w:r>
    </w:p>
    <w:p>
      <w:pPr>
        <w:pStyle w:val="Heading4"/>
      </w:pPr>
      <w:bookmarkStart w:id="2512" w:name="_Toc1943"/>
      <w:r>
        <w:t>76.درخواست نشانه از سوی زکریّا علیه السلام،برای تشخیص الهی بودن ولادت یحیی علیه السلام:</w:t>
      </w:r>
      <w:bookmarkEnd w:id="2512"/>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w:t>
      </w:r>
    </w:p>
    <w:p>
      <w:pPr>
        <w:pStyle w:val="BookText"/>
      </w:pPr>
      <w:r>
        <w:rPr>
          <w:rFonts w:ascii="Amiri" w:hAnsi="Amiri" w:eastAsia="Amiri" w:cs="Amiri"/>
          <w:lang w:bidi="ar-SA"/>
          <w:color w:val="111111"/>
          <w:sz w:val="28"/>
          <w:szCs w:val="28"/>
          <w:rtl/>
        </w:rPr>
        <w:t xml:space="preserve">قٰالَ رَبِّ اجْعَلْ لِی آیَةً قٰالَ آیَتُکَ أَلاّٰ تُکَلِّمَ النّٰاسَ ثَلاٰثَةَ أَیّٰامٍ إِلاّٰ</w:t>
      </w:r>
    </w:p>
    <w:p>
      <w:pPr>
        <w:pStyle w:val="BookText"/>
      </w:pPr>
      <w:r>
        <w:rPr>
          <w:rFonts w:ascii="Amiri" w:hAnsi="Amiri" w:eastAsia="Amiri" w:cs="Amiri"/>
          <w:lang w:bidi="ar-SA"/>
          <w:color w:val="111111"/>
          <w:sz w:val="28"/>
          <w:szCs w:val="28"/>
          <w:rtl/>
        </w:rPr>
        <w:t xml:space="preserve">رَمْزاً ....آل عمران(3)39 و 41</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اجْعَلْ لِی آیَةً قٰالَ آیَتُکَ أَلاّٰ تُکَلِّمَ النّٰاسَ ثَلاٰثَ لَیٰالٍ سَوِیًّا. مریم(19)7 و 10</w:t>
      </w:r>
    </w:p>
    <w:p>
      <w:pPr>
        <w:pStyle w:val="Heading4"/>
      </w:pPr>
      <w:bookmarkStart w:id="2513" w:name="_Toc1944"/>
      <w:r>
        <w:t>77.ناتوانی زکریّا علیه السلام از سخن گفتن در سه شبانه روز، نشانۀ الهی بودن تولّد یحیی علیه السلام:</w:t>
      </w:r>
      <w:bookmarkEnd w:id="2513"/>
    </w:p>
    <w:p>
      <w:pPr>
        <w:pStyle w:val="BookText"/>
      </w:pPr>
      <w:r>
        <w:rPr>
          <w:rFonts w:ascii="Amiri" w:hAnsi="Amiri" w:eastAsia="Amiri" w:cs="Amiri"/>
          <w:lang w:bidi="ar-SA"/>
          <w:color w:val="111111"/>
          <w:sz w:val="28"/>
          <w:szCs w:val="28"/>
          <w:rtl/>
        </w:rPr>
        <w:t xml:space="preserve">فَنٰادَتْهُ الْمَلاٰئِکَةُ وَ هُوَ قٰائِمٌ یُصَلِّی فِی الْمِحْرٰابِ أَنَّ اللّٰهَ یُبَشِّرُکَ بِیَحْییٰ مُصَدِّقاً بِکَلِمَةٍ مِنَ اللّٰهِ وَ سَیِّداً وَ حَصُوراً وَ نَبِیًّا مِنَ الصّٰالِحِینَ</w:t>
      </w:r>
    </w:p>
    <w:p>
      <w:pPr>
        <w:pStyle w:val="BookText"/>
      </w:pPr>
      <w:r>
        <w:rPr>
          <w:rFonts w:ascii="Amiri" w:hAnsi="Amiri" w:eastAsia="Amiri" w:cs="Amiri"/>
          <w:lang w:bidi="ar-SA"/>
          <w:color w:val="111111"/>
          <w:sz w:val="28"/>
          <w:szCs w:val="28"/>
          <w:rtl/>
        </w:rPr>
        <w:t xml:space="preserve">قٰالَ رَبِّ اجْعَلْ لِی آیَةً قٰالَ آیَتُکَ أَلاّٰ تُکَلِّمَ النّٰاسَ ثَلاٰثَةَ أَیّٰامٍ إِلاّٰ رَمْزاً ....آل عمران(3)39 و 41</w:t>
      </w:r>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اجْعَلْ لِی آیَةً قٰالَ آیَتُکَ أَلاّٰ تُکَلِّمَ النّٰاسَ ثَلاٰثَ لَیٰالٍ سَوِیًّا. مریم(19)7 و 10</w:t>
      </w:r>
    </w:p>
    <w:p>
      <w:pPr>
        <w:pStyle w:val="Heading4"/>
      </w:pPr>
      <w:bookmarkStart w:id="2514" w:name="_Toc1945"/>
      <w:r>
        <w:t>78.تولّد یحیی علیه السلام در سن پیری پدرش زکریّا علیه السلام:</w:t>
      </w:r>
      <w:bookmarkEnd w:id="2514"/>
    </w:p>
    <w:p>
      <w:pPr>
        <w:pStyle w:val="BookText"/>
      </w:pPr>
      <w:r>
        <w:rPr>
          <w:rFonts w:ascii="Amiri" w:hAnsi="Amiri" w:eastAsia="Amiri" w:cs="Amiri"/>
          <w:lang w:bidi="ar-SA"/>
          <w:color w:val="111111"/>
          <w:sz w:val="28"/>
          <w:szCs w:val="28"/>
          <w:rtl/>
        </w:rPr>
        <w:t xml:space="preserve">یٰا زَکَرِیّٰا إِنّٰا نُبَشِّرُکَ بِغُلاٰمٍ اسْمُهُ یَحْییٰ لَمْ نَجْعَلْ لَهُ مِنْ قَبْلُ سَمِیًّا</w:t>
      </w:r>
    </w:p>
    <w:p>
      <w:pPr>
        <w:pStyle w:val="BookText"/>
      </w:pPr>
      <w:r>
        <w:rPr>
          <w:rFonts w:ascii="Amiri" w:hAnsi="Amiri" w:eastAsia="Amiri" w:cs="Amiri"/>
          <w:lang w:bidi="ar-SA"/>
          <w:color w:val="111111"/>
          <w:sz w:val="28"/>
          <w:szCs w:val="28"/>
          <w:rtl/>
        </w:rPr>
        <w:t xml:space="preserve">قٰالَ رَبِّ أَنّٰی یَکُونُ لِی غُلاٰمٌ وَ کٰانَتِ امْرَأَتِی عٰاقِراً وَ قَدْ بَلَغْتُ مِنَ الْکِبَرِ عِتِیًّا</w:t>
      </w:r>
    </w:p>
    <w:p>
      <w:pPr>
        <w:pStyle w:val="BookText"/>
      </w:pPr>
      <w:r>
        <w:rPr>
          <w:rFonts w:ascii="Amiri" w:hAnsi="Amiri" w:eastAsia="Amiri" w:cs="Amiri"/>
          <w:lang w:bidi="ar-SA"/>
          <w:color w:val="111111"/>
          <w:sz w:val="28"/>
          <w:szCs w:val="28"/>
          <w:rtl/>
        </w:rPr>
        <w:t xml:space="preserve">قٰالَ کَذٰلِکَ قٰالَ رَبُّکَ هُوَ عَلَیَّ هَیِّنٌ وَ قَدْ خَلَقْتُکَ مِنْ قَبْلُ وَ لَمْ تَکُ شَیْئاً</w:t>
      </w:r>
    </w:p>
    <w:p>
      <w:pPr>
        <w:pStyle w:val="BookText"/>
      </w:pPr>
      <w:r>
        <w:rPr>
          <w:rFonts w:ascii="Amiri" w:hAnsi="Amiri" w:eastAsia="Amiri" w:cs="Amiri"/>
          <w:lang w:bidi="ar-SA"/>
          <w:color w:val="111111"/>
          <w:sz w:val="28"/>
          <w:szCs w:val="28"/>
          <w:rtl/>
        </w:rPr>
        <w:t xml:space="preserve">قٰالَ رَبِّ اجْعَلْ لِی آیَةً قٰالَ آیَتُکَ أَلاّٰ تُکَلِّمَ النّٰاسَ ثَلاٰثَ لَیٰالٍ سَوِیًّا. مریم(19)7-10</w:t>
      </w:r>
    </w:p>
    <w:p>
      <w:pPr>
        <w:pStyle w:val="Heading4"/>
      </w:pPr>
      <w:bookmarkStart w:id="2515" w:name="_Toc1946"/>
      <w:r>
        <w:t>79.بهره‌مندی یحیی علیه السلام از سلامتی در هنگام ولادت:</w:t>
      </w:r>
      <w:bookmarkEnd w:id="2515"/>
    </w:p>
    <w:p>
      <w:pPr>
        <w:pStyle w:val="BookText"/>
      </w:pPr>
      <w:r>
        <w:rPr>
          <w:rFonts w:ascii="Amiri" w:hAnsi="Amiri" w:eastAsia="Amiri" w:cs="Amiri"/>
          <w:lang w:bidi="ar-SA"/>
          <w:color w:val="111111"/>
          <w:sz w:val="28"/>
          <w:szCs w:val="28"/>
          <w:rtl/>
        </w:rPr>
        <w:t xml:space="preserve">یٰا یَحْییٰ خُذِ الْکِتٰابَ بِقُوَّةٍ ... وَ سَلاٰمٌ عَلَیْهِ یَوْمَ وُلِدَ</w:t>
      </w:r>
    </w:p>
    <w:p>
      <w:pPr>
        <w:pStyle w:val="BookText"/>
      </w:pPr>
      <w:r>
        <w:rPr>
          <w:rFonts w:ascii="IRNazanin" w:hAnsi="IRNazanin" w:eastAsia="IRNazanin" w:cs="IRNazanin"/>
          <w:lang w:bidi="fa-IR"/>
          <w:color w:val="111111"/>
          <w:sz w:val="28"/>
          <w:szCs w:val="28"/>
          <w:rtl/>
        </w:rPr>
        <w:t xml:space="preserve">ص :246</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201" w:name="pg19842_204583"/>
    <w:bookmarkEnd w:id="201"/>
    <w:p>
      <w:pPr>
        <w:pStyle w:val="BookText"/>
      </w:pPr>
      <w:r>
        <w:rPr>
          <w:rFonts w:ascii="Amiri" w:hAnsi="Amiri" w:eastAsia="Amiri" w:cs="Amiri"/>
          <w:lang w:bidi="ar-SA"/>
          <w:color w:val="111111"/>
          <w:sz w:val="28"/>
          <w:szCs w:val="28"/>
          <w:rtl/>
        </w:rPr>
        <w:t xml:space="preserve">وَ یَوْمَ یَمُوتُ وَ یَوْمَ یُبْعَثُ حَیًّا. مریم(19)12 و 15</w:t>
      </w:r>
    </w:p>
    <w:p>
      <w:pPr>
        <w:pStyle w:val="Heading4"/>
      </w:pPr>
      <w:bookmarkStart w:id="2516" w:name="_Toc1947"/>
      <w:r>
        <w:t>80.یحیی علیه السلام،مشمول سلام ویژۀ خداوند به هنگام تولّد:</w:t>
      </w:r>
      <w:bookmarkEnd w:id="2516"/>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سَلاٰمٌ عَلَیْهِ یَوْمَ وُلِدَ وَ یَوْمَ یَمُوتُ وَ یَوْمَ یُبْعَثُ حَیًّا.</w:t>
      </w:r>
    </w:p>
    <w:p>
      <w:pPr>
        <w:pStyle w:val="BookText"/>
      </w:pPr>
      <w:r>
        <w:rPr>
          <w:rFonts w:ascii="IRNazanin" w:hAnsi="IRNazanin" w:eastAsia="IRNazanin" w:cs="IRNazanin"/>
          <w:lang w:bidi="fa-IR"/>
          <w:color w:val="111111"/>
          <w:sz w:val="28"/>
          <w:szCs w:val="28"/>
          <w:rtl/>
        </w:rPr>
        <w:t xml:space="preserve">مریم(19)12 و 15</w:t>
      </w:r>
    </w:p>
    <w:p>
      <w:pPr>
        <w:pStyle w:val="Heading3"/>
      </w:pPr>
      <w:bookmarkStart w:id="2517" w:name="_Toc1948"/>
      <w:r>
        <w:t>هدایت یحیی علیه السلام</w:t>
      </w:r>
      <w:bookmarkEnd w:id="2517"/>
    </w:p>
    <w:p>
      <w:pPr>
        <w:pStyle w:val="BookText"/>
      </w:pPr>
      <w:r>
        <w:rPr>
          <w:rFonts w:ascii="IRNazanin" w:hAnsi="IRNazanin" w:eastAsia="IRNazanin" w:cs="IRNazanin"/>
          <w:lang w:bidi="fa-IR"/>
          <w:color w:val="111111"/>
          <w:sz w:val="28"/>
          <w:szCs w:val="28"/>
          <w:rtl/>
        </w:rPr>
        <w:t xml:space="preserve">==&gt;همین مدخل،فضایل یحیی علیه السلام، هدایت</w:t>
      </w:r>
    </w:p>
    <w:p>
      <w:pPr>
        <w:pStyle w:val="Heading3"/>
      </w:pPr>
      <w:bookmarkStart w:id="2518" w:name="_Toc1949"/>
      <w:r>
        <w:t>یحیی علیه السلام در برزخ</w:t>
      </w:r>
      <w:bookmarkEnd w:id="2518"/>
    </w:p>
    <w:p>
      <w:pPr>
        <w:pStyle w:val="Heading4"/>
      </w:pPr>
      <w:bookmarkStart w:id="2519" w:name="_Toc1950"/>
      <w:r>
        <w:t>81.مصون بودن یحیی علیه السلام در برزخ از رنج و عذاب:</w:t>
      </w:r>
      <w:bookmarkEnd w:id="2519"/>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سَلاٰمٌ عَلَیْهِ یَوْمَ وُلِدَ وَ یَوْمَ یَمُوتُ وَ یَوْمَ یُبْعَثُ حَیًّا. مریم(19)12 و 15</w:t>
      </w:r>
    </w:p>
    <w:p>
      <w:pPr>
        <w:pStyle w:val="Heading3"/>
      </w:pPr>
      <w:bookmarkStart w:id="2520" w:name="_Toc1951"/>
      <w:r>
        <w:t>یحیی علیه السلام در قیامت</w:t>
      </w:r>
      <w:bookmarkEnd w:id="2520"/>
    </w:p>
    <w:p>
      <w:pPr>
        <w:pStyle w:val="Heading4"/>
      </w:pPr>
      <w:bookmarkStart w:id="2521" w:name="_Toc1952"/>
      <w:r>
        <w:t>82.یحیی علیه السلام در قیامت محفوظ و سالم از هرگونه رنج و عذاب:</w:t>
      </w:r>
      <w:bookmarkEnd w:id="2521"/>
    </w:p>
    <w:p>
      <w:pPr>
        <w:pStyle w:val="BookText"/>
      </w:pPr>
      <w:r>
        <w:rPr>
          <w:rFonts w:ascii="Amiri" w:hAnsi="Amiri" w:eastAsia="Amiri" w:cs="Amiri"/>
          <w:lang w:bidi="ar-SA"/>
          <w:color w:val="111111"/>
          <w:sz w:val="28"/>
          <w:szCs w:val="28"/>
          <w:rtl/>
        </w:rPr>
        <w:t xml:space="preserve">یٰا یَحْییٰ خُذِ الْکِتٰابَ بِقُوَّةٍ وَ آتَیْنٰاهُ الْحُکْمَ صَبِیًّا</w:t>
      </w:r>
    </w:p>
    <w:p>
      <w:pPr>
        <w:pStyle w:val="BookText"/>
      </w:pPr>
      <w:r>
        <w:rPr>
          <w:rFonts w:ascii="Amiri" w:hAnsi="Amiri" w:eastAsia="Amiri" w:cs="Amiri"/>
          <w:lang w:bidi="ar-SA"/>
          <w:color w:val="111111"/>
          <w:sz w:val="28"/>
          <w:szCs w:val="28"/>
          <w:rtl/>
        </w:rPr>
        <w:t xml:space="preserve">وَ سَلاٰمٌ عَلَیْهِ یَوْمَ وُلِدَ وَ یَوْمَ یَمُوتُ وَ یَوْمَ یُبْعَثُ حَیًّا.</w:t>
      </w:r>
    </w:p>
    <w:p>
      <w:pPr>
        <w:pStyle w:val="BookText"/>
      </w:pPr>
      <w:r>
        <w:rPr>
          <w:rFonts w:ascii="IRNazanin" w:hAnsi="IRNazanin" w:eastAsia="IRNazanin" w:cs="IRNazanin"/>
          <w:lang w:bidi="fa-IR"/>
          <w:color w:val="111111"/>
          <w:sz w:val="28"/>
          <w:szCs w:val="28"/>
          <w:rtl/>
        </w:rPr>
        <w:t xml:space="preserve">مریم(19)12 و 15</w:t>
      </w:r>
    </w:p>
    <w:p>
      <w:pPr>
        <w:pStyle w:val="Heading3"/>
      </w:pPr>
      <w:bookmarkStart w:id="2522" w:name="_Toc1953"/>
      <w:r>
        <w:t>یحیی علیه السلام و تورات</w:t>
      </w:r>
      <w:bookmarkEnd w:id="2522"/>
    </w:p>
    <w:p>
      <w:pPr>
        <w:pStyle w:val="BookText"/>
      </w:pPr>
      <w:r>
        <w:rPr>
          <w:rFonts w:ascii="IRNazanin" w:hAnsi="IRNazanin" w:eastAsia="IRNazanin" w:cs="IRNazanin"/>
          <w:lang w:bidi="fa-IR"/>
          <w:color w:val="111111"/>
          <w:sz w:val="28"/>
          <w:szCs w:val="28"/>
          <w:rtl/>
        </w:rPr>
        <w:t xml:space="preserve">==&gt;همین مدخل،وظایف یحیی علیه السلام</w:t>
      </w:r>
    </w:p>
    <w:p>
      <w:pPr>
        <w:pStyle w:val="Heading3"/>
      </w:pPr>
      <w:bookmarkStart w:id="2523" w:name="_Toc1954"/>
      <w:r>
        <w:t>یحیی و عیسی علیهما السلام</w:t>
      </w:r>
      <w:bookmarkEnd w:id="2523"/>
    </w:p>
    <w:p>
      <w:pPr>
        <w:pStyle w:val="BookText"/>
      </w:pPr>
      <w:r>
        <w:rPr>
          <w:rFonts w:ascii="IRNazanin" w:hAnsi="IRNazanin" w:eastAsia="IRNazanin" w:cs="IRNazanin"/>
          <w:lang w:bidi="fa-IR"/>
          <w:color w:val="111111"/>
          <w:sz w:val="28"/>
          <w:szCs w:val="28"/>
          <w:rtl/>
        </w:rPr>
        <w:t xml:space="preserve">==&gt;همین مدخل،فضایل یحیی علیه السلام، تصدیق عیسی علیه السلام</w:t>
      </w:r>
    </w:p>
    <w:p>
      <w:pPr>
        <w:pStyle w:val="Heading2"/>
      </w:pPr>
      <w:bookmarkStart w:id="2524" w:name="_Toc1955"/>
      <w:r>
        <w:t>یداللّه</w:t>
      </w:r>
      <w:bookmarkEnd w:id="2524"/>
    </w:p>
    <w:p>
      <w:pPr>
        <w:pStyle w:val="BookText"/>
      </w:pPr>
      <w:r>
        <w:rPr>
          <w:rFonts w:ascii="IRNazanin" w:hAnsi="IRNazanin" w:eastAsia="IRNazanin" w:cs="IRNazanin"/>
          <w:lang w:bidi="fa-IR"/>
          <w:color w:val="111111"/>
          <w:sz w:val="28"/>
          <w:szCs w:val="28"/>
          <w:rtl/>
        </w:rPr>
        <w:t xml:space="preserve">==&gt;قدرت</w:t>
      </w:r>
    </w:p>
    <w:p>
      <w:pPr>
        <w:pStyle w:val="Heading2"/>
      </w:pPr>
      <w:bookmarkStart w:id="2525" w:name="_Toc1956"/>
      <w:r>
        <w:t>ید بیضا</w:t>
      </w:r>
      <w:bookmarkEnd w:id="2525"/>
    </w:p>
    <w:p>
      <w:pPr>
        <w:pStyle w:val="BookText"/>
      </w:pPr>
      <w:r>
        <w:rPr>
          <w:rFonts w:ascii="IRNazanin" w:hAnsi="IRNazanin" w:eastAsia="IRNazanin" w:cs="IRNazanin"/>
          <w:lang w:bidi="fa-IR"/>
          <w:color w:val="111111"/>
          <w:sz w:val="28"/>
          <w:szCs w:val="28"/>
          <w:rtl/>
        </w:rPr>
        <w:t xml:space="preserve">==&gt;موسی(علیه السّلام)</w:t>
      </w:r>
    </w:p>
    <w:p>
      <w:pPr>
        <w:pStyle w:val="Heading2"/>
      </w:pPr>
      <w:bookmarkStart w:id="2526" w:name="_Toc1957"/>
      <w:r>
        <w:t>یزید بن خُنیس</w:t>
      </w:r>
      <w:bookmarkEnd w:id="2526"/>
    </w:p>
    <w:p>
      <w:pPr>
        <w:pStyle w:val="BookText"/>
      </w:pPr>
      <w:r>
        <w:rPr>
          <w:rFonts w:ascii="IRNazanin" w:hAnsi="IRNazanin" w:eastAsia="IRNazanin" w:cs="IRNazanin"/>
          <w:lang w:bidi="fa-IR"/>
          <w:color w:val="111111"/>
          <w:sz w:val="28"/>
          <w:szCs w:val="28"/>
          <w:rtl/>
        </w:rPr>
        <w:t xml:space="preserve">یزید بن خُنیس از مشرکان دوران جاهلیّت بود.</w:t>
      </w:r>
    </w:p>
    <w:p>
      <w:pPr>
        <w:pStyle w:val="BookText"/>
      </w:pPr>
      <w:r>
        <w:rPr>
          <w:rFonts w:ascii="IRNazanin" w:hAnsi="IRNazanin" w:eastAsia="IRNazanin" w:cs="IRNazanin"/>
          <w:lang w:bidi="fa-IR"/>
          <w:color w:val="111111"/>
          <w:sz w:val="28"/>
          <w:szCs w:val="28"/>
          <w:rtl/>
        </w:rPr>
        <w:t xml:space="preserve">برخی مفسّران آیۀ 66 حج(22)را در پی نزاع یزید بن خنیس و دیگر مشرکان با پیامبر صلی اللّٰه علیه و آله در امر حلّیّت ذبایح و حرمت مردار دانسته‌اند.خداوند از پیامبر صلی اللّٰه علیه و آله خواست به آنان اعلام نماید که به جای ستیزه‌جویی  به‌سوی خدای یگانه و صراط مستقیم بازگردند . </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ص :247</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bookmarkStart w:id="202" w:name="pg19842_204584"/>
    <w:bookmarkEnd w:id="202"/>
    <w:p>
      <w:pPr>
        <w:pStyle w:val="Heading2"/>
      </w:pPr>
      <w:bookmarkStart w:id="2527" w:name="_Toc1958"/>
      <w:r>
        <w:t>یعقوب(علیه السّلام)</w:t>
      </w:r>
      <w:bookmarkEnd w:id="2527"/>
    </w:p>
    <w:p>
      <w:pPr>
        <w:pStyle w:val="Heading3"/>
      </w:pPr>
      <w:bookmarkStart w:id="2528" w:name="_Toc1959"/>
      <w:r>
        <w:t>اشاره</w:t>
      </w:r>
      <w:bookmarkEnd w:id="2528"/>
    </w:p>
    <w:p>
      <w:pPr>
        <w:pStyle w:val="BookText"/>
      </w:pPr>
      <w:r>
        <w:rPr>
          <w:rFonts w:ascii="IRNazanin" w:hAnsi="IRNazanin" w:eastAsia="IRNazanin" w:cs="IRNazanin"/>
          <w:lang w:bidi="fa-IR"/>
          <w:color w:val="111111"/>
          <w:sz w:val="28"/>
          <w:szCs w:val="28"/>
          <w:rtl/>
        </w:rPr>
        <w:t xml:space="preserve">یعقوب علیه السلام فرزند اسحاق علیه السلام و نوۀ ابراهیم خلیل علیه السلام است و به اسرائیل شناخته شده است.در قرآن یک‌بار با نام «اسرائیل»و در موارد دیگر با نام«یعقوب»از او یاد شده است.او یکی از انبیای بنی اسرائیل و محلّ نبوّتش فلسطین بود،و بعد از اینکه خداوند برای یوسف علیه السلام گشایشی فرستاد،یعقوب علیه السلام به همراه اهل‌وعیال  و فرزندانش به مصر آمدند و پس از 17 سال زندگی در شهر،یعقوب علیه السلام در همان‌جا وفات کرد و چون وصیّت کرده بود او را در فلسطین دفن کنند، فرزندش یوسف علیه السلام جنازۀ آن حضرت را به فلسطین برد و در کنار ابراهیم و اسحاق علیهما السلام به خاک سپرد. </w:t>
      </w:r>
      <w:r>
        <w:rPr>
          <w:rStyle w:val="FootnoteReference"/>
        </w:rPr>
        <w:footnoteReference w:id="280"/>
      </w:r>
      <w:r>
        <w:rPr>
          <w:rFonts w:ascii="IRNazanin" w:hAnsi="IRNazanin" w:eastAsia="IRNazanin" w:cs="IRNazanin"/>
          <w:lang w:bidi="fa-IR"/>
          <w:color w:val="111111"/>
          <w:sz w:val="28"/>
          <w:szCs w:val="28"/>
          <w:rtl/>
        </w:rPr>
        <w:t xml:space="preserve">در این مدخل از واژۀ «اسرائیل»،«یعقوب» و آیات مرتبط استفاده شده است.</w:t>
      </w:r>
    </w:p>
    <w:p>
      <w:pPr>
        <w:pStyle w:val="BookText"/>
      </w:pPr>
      <w:r>
        <w:rPr>
          <w:rFonts w:ascii="IRNazanin" w:hAnsi="IRNazanin" w:eastAsia="IRNazanin" w:cs="IRNazanin"/>
          <w:lang w:bidi="fa-IR"/>
          <w:color w:val="111111"/>
          <w:sz w:val="28"/>
          <w:szCs w:val="28"/>
          <w:rtl/>
        </w:rPr>
        <w:t xml:space="preserve">اهمّ عناوین:دین یعقوب علیه السلام،فرزندان یعقوب، عطایای خدا به یعقوب علیه السلام و فضایل یعقوب علیه السلام.</w:t>
      </w:r>
    </w:p>
    <w:p>
      <w:pPr>
        <w:pStyle w:val="Heading3"/>
      </w:pPr>
      <w:bookmarkStart w:id="2529" w:name="_Toc1960"/>
      <w:r>
        <w:t>آخرت‌اندیشی یعقوب علیه السلام</w:t>
      </w:r>
      <w:bookmarkEnd w:id="2529"/>
    </w:p>
    <w:p>
      <w:pPr>
        <w:pStyle w:val="BookText"/>
      </w:pPr>
      <w:r>
        <w:rPr>
          <w:rFonts w:ascii="IRNazanin" w:hAnsi="IRNazanin" w:eastAsia="IRNazanin" w:cs="IRNazanin"/>
          <w:lang w:bidi="fa-IR"/>
          <w:color w:val="111111"/>
          <w:sz w:val="28"/>
          <w:szCs w:val="28"/>
          <w:rtl/>
        </w:rPr>
        <w:t xml:space="preserve">==&gt;همین مدخل، فضایل یعقوب علیه السلام،ذکر قیامت</w:t>
      </w:r>
    </w:p>
    <w:p>
      <w:pPr>
        <w:pStyle w:val="Heading3"/>
      </w:pPr>
      <w:bookmarkStart w:id="2530" w:name="_Toc1961"/>
      <w:r>
        <w:t>آل یعقوب</w:t>
      </w:r>
      <w:bookmarkEnd w:id="2530"/>
    </w:p>
    <w:p>
      <w:pPr>
        <w:pStyle w:val="BookText"/>
      </w:pPr>
      <w:r>
        <w:rPr>
          <w:rFonts w:ascii="IRNazanin" w:hAnsi="IRNazanin" w:eastAsia="IRNazanin" w:cs="IRNazanin"/>
          <w:lang w:bidi="fa-IR"/>
          <w:color w:val="111111"/>
          <w:sz w:val="28"/>
          <w:szCs w:val="28"/>
          <w:rtl/>
        </w:rPr>
        <w:t xml:space="preserve">==&gt;آل یعقوب</w:t>
      </w:r>
    </w:p>
    <w:p>
      <w:pPr>
        <w:pStyle w:val="Heading3"/>
      </w:pPr>
      <w:bookmarkStart w:id="2531" w:name="_Toc1962"/>
      <w:r>
        <w:t>آیین یعقوب علیه السلام</w:t>
      </w:r>
      <w:bookmarkEnd w:id="2531"/>
    </w:p>
    <w:p>
      <w:pPr>
        <w:pStyle w:val="BookText"/>
      </w:pPr>
      <w:r>
        <w:rPr>
          <w:rFonts w:ascii="IRNazanin" w:hAnsi="IRNazanin" w:eastAsia="IRNazanin" w:cs="IRNazanin"/>
          <w:lang w:bidi="fa-IR"/>
          <w:color w:val="111111"/>
          <w:sz w:val="28"/>
          <w:szCs w:val="28"/>
          <w:rtl/>
        </w:rPr>
        <w:t xml:space="preserve">==&gt;همین مدخل،دین یعقوب علیه السلام</w:t>
      </w:r>
    </w:p>
    <w:p>
      <w:pPr>
        <w:pStyle w:val="Heading3"/>
      </w:pPr>
      <w:bookmarkStart w:id="2532" w:name="_Toc1963"/>
      <w:r>
        <w:t>اتمام حجّت یعقوب علیه السلام</w:t>
      </w:r>
      <w:bookmarkEnd w:id="2532"/>
    </w:p>
    <w:p>
      <w:pPr>
        <w:pStyle w:val="Heading4"/>
      </w:pPr>
      <w:bookmarkStart w:id="2533" w:name="_Toc1964"/>
      <w:r>
        <w:t>1.اتمام حجّت خداوند بر مردم،دلیل رسالت یعقوب علیه السلام:</w:t>
      </w:r>
      <w:bookmarkEnd w:id="2533"/>
    </w:p>
    <w:p>
      <w:pPr>
        <w:pStyle w:val="BookText"/>
      </w:pPr>
      <w:r>
        <w:rPr>
          <w:rFonts w:ascii="Amiri" w:hAnsi="Amiri" w:eastAsia="Amiri" w:cs="Amiri"/>
          <w:lang w:bidi="ar-SA"/>
          <w:color w:val="111111"/>
          <w:sz w:val="28"/>
          <w:szCs w:val="28"/>
          <w:rtl/>
        </w:rPr>
        <w:t xml:space="preserve">... وَ أَوْحَیْنٰا إِلیٰ إِبْرٰاهِیمَ وَ إِسْمٰاعِیلَ وَ إِسْحٰاقَ وَ یَعْقُوبَ ... رُسُلاً مُبَشِّرِینَ وَ مُنْذِرِینَ لِئَلاّٰ یَکُونَ لِلنّٰاسِ عَلَی اللّٰهِ حُجَّةٌ بَعْدَ الرُّسُلِ ....نساء(4)163 و 165</w:t>
      </w:r>
    </w:p>
    <w:p>
      <w:pPr>
        <w:pStyle w:val="Heading3"/>
      </w:pPr>
      <w:bookmarkStart w:id="2534" w:name="_Toc1965"/>
      <w:r>
        <w:t>اجداد یعقوب</w:t>
      </w:r>
      <w:bookmarkEnd w:id="2534"/>
    </w:p>
    <w:p>
      <w:pPr>
        <w:pStyle w:val="BookText"/>
      </w:pPr>
      <w:r>
        <w:rPr>
          <w:rFonts w:ascii="IRNazanin" w:hAnsi="IRNazanin" w:eastAsia="IRNazanin" w:cs="IRNazanin"/>
          <w:lang w:bidi="fa-IR"/>
          <w:color w:val="111111"/>
          <w:sz w:val="28"/>
          <w:szCs w:val="28"/>
          <w:rtl/>
        </w:rPr>
        <w:t xml:space="preserve">==&gt;همین مدخل،نیاکان یعقوب</w:t>
      </w:r>
    </w:p>
    <w:p>
      <w:pPr>
        <w:pStyle w:val="Heading3"/>
      </w:pPr>
      <w:bookmarkStart w:id="2535" w:name="_Toc1966"/>
      <w:r>
        <w:t>احسان یعقوب علیه السلام</w:t>
      </w:r>
      <w:bookmarkEnd w:id="2535"/>
    </w:p>
    <w:p>
      <w:pPr>
        <w:pStyle w:val="BookText"/>
      </w:pPr>
      <w:r>
        <w:rPr>
          <w:rFonts w:ascii="IRNazanin" w:hAnsi="IRNazanin" w:eastAsia="IRNazanin" w:cs="IRNazanin"/>
          <w:lang w:bidi="fa-IR"/>
          <w:color w:val="111111"/>
          <w:sz w:val="28"/>
          <w:szCs w:val="28"/>
          <w:rtl/>
        </w:rPr>
        <w:t xml:space="preserve">==&gt;همین مدخل،فضایل یعقوب علیه السلام،احسان</w:t>
      </w:r>
    </w:p>
    <w:p>
      <w:pPr>
        <w:pStyle w:val="Heading3"/>
      </w:pPr>
      <w:bookmarkStart w:id="2536" w:name="_Toc1967"/>
      <w:r>
        <w:t>اخلاص یعقوب علیه السلام</w:t>
      </w:r>
      <w:bookmarkEnd w:id="2536"/>
    </w:p>
    <w:p>
      <w:pPr>
        <w:pStyle w:val="BookText"/>
      </w:pPr>
      <w:r>
        <w:rPr>
          <w:rFonts w:ascii="IRNazanin" w:hAnsi="IRNazanin" w:eastAsia="IRNazanin" w:cs="IRNazanin"/>
          <w:lang w:bidi="fa-IR"/>
          <w:color w:val="111111"/>
          <w:sz w:val="28"/>
          <w:szCs w:val="28"/>
          <w:rtl/>
        </w:rPr>
        <w:t xml:space="preserve">==&gt;همین مدخل،فضایل یعقوب علیه السلام،اخلاص</w:t>
      </w:r>
    </w:p>
    <w:p>
      <w:pPr>
        <w:pStyle w:val="Heading3"/>
      </w:pPr>
      <w:bookmarkStart w:id="2537" w:name="_Toc1968"/>
      <w:r>
        <w:t>ادب یعقوب علیه السلام</w:t>
      </w:r>
      <w:bookmarkEnd w:id="2537"/>
    </w:p>
    <w:p>
      <w:pPr>
        <w:pStyle w:val="BookText"/>
      </w:pPr>
      <w:r>
        <w:rPr>
          <w:rFonts w:ascii="IRNazanin" w:hAnsi="IRNazanin" w:eastAsia="IRNazanin" w:cs="IRNazanin"/>
          <w:lang w:bidi="fa-IR"/>
          <w:color w:val="111111"/>
          <w:sz w:val="28"/>
          <w:szCs w:val="28"/>
          <w:rtl/>
        </w:rPr>
        <w:t xml:space="preserve">==&gt;همین مدخل،فضایل یعقوب علیه السلام، ادب</w:t>
      </w:r>
    </w:p>
    <w:p>
      <w:pPr>
        <w:pStyle w:val="Heading3"/>
      </w:pPr>
      <w:bookmarkStart w:id="2538" w:name="_Toc1969"/>
      <w:r>
        <w:t>اسباط یعقوب علیه السلام</w:t>
      </w:r>
      <w:bookmarkEnd w:id="2538"/>
    </w:p>
    <w:p>
      <w:pPr>
        <w:pStyle w:val="BookText"/>
      </w:pPr>
      <w:r>
        <w:rPr>
          <w:rFonts w:ascii="IRNazanin" w:hAnsi="IRNazanin" w:eastAsia="IRNazanin" w:cs="IRNazanin"/>
          <w:lang w:bidi="fa-IR"/>
          <w:color w:val="111111"/>
          <w:sz w:val="28"/>
          <w:szCs w:val="28"/>
          <w:rtl/>
        </w:rPr>
        <w:t xml:space="preserve">==&gt;اسباط</w:t>
      </w:r>
    </w:p>
    <w:p>
      <w:pPr>
        <w:pStyle w:val="Heading3"/>
      </w:pPr>
      <w:bookmarkStart w:id="2539" w:name="_Toc1970"/>
      <w:r>
        <w:t>استعانت یعقوب علیه السلام</w:t>
      </w:r>
      <w:bookmarkEnd w:id="2539"/>
    </w:p>
    <w:p>
      <w:pPr>
        <w:pStyle w:val="BookText"/>
      </w:pPr>
      <w:r>
        <w:rPr>
          <w:rFonts w:ascii="IRNazanin" w:hAnsi="IRNazanin" w:eastAsia="IRNazanin" w:cs="IRNazanin"/>
          <w:lang w:bidi="fa-IR"/>
          <w:color w:val="111111"/>
          <w:sz w:val="28"/>
          <w:szCs w:val="28"/>
          <w:rtl/>
        </w:rPr>
        <w:t xml:space="preserve">==&gt;همین مدخل،فضایل یعقوب علیه السلام،استعانت از خدا</w:t>
      </w:r>
    </w:p>
    <w:p>
      <w:pPr>
        <w:pStyle w:val="BookText"/>
      </w:pPr>
      <w:r>
        <w:rPr>
          <w:rFonts w:ascii="IRNazanin" w:hAnsi="IRNazanin" w:eastAsia="IRNazanin" w:cs="IRNazanin"/>
          <w:lang w:bidi="fa-IR"/>
          <w:color w:val="111111"/>
          <w:sz w:val="28"/>
          <w:szCs w:val="28"/>
          <w:rtl/>
        </w:rPr>
        <w:t xml:space="preserve">ص :248</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03" w:name="pg19842_204585"/>
    <w:bookmarkEnd w:id="203"/>
    <w:p>
      <w:pPr>
        <w:pStyle w:val="Heading3"/>
      </w:pPr>
      <w:bookmarkStart w:id="2540" w:name="_Toc1971"/>
      <w:r>
        <w:t>استغفار یعقوب علیه السلام</w:t>
      </w:r>
      <w:bookmarkEnd w:id="2540"/>
    </w:p>
    <w:p>
      <w:pPr>
        <w:pStyle w:val="Heading4"/>
      </w:pPr>
      <w:bookmarkStart w:id="2541" w:name="_Toc1972"/>
      <w:r>
        <w:t>2.آمرزش خواهی یعقوب علیه السلام برای فرزندان خود،نزد خداوند:</w:t>
      </w:r>
      <w:bookmarkEnd w:id="2541"/>
    </w:p>
    <w:p>
      <w:pPr>
        <w:pStyle w:val="BookText"/>
      </w:pPr>
      <w:r>
        <w:rPr>
          <w:rFonts w:ascii="Amiri" w:hAnsi="Amiri" w:eastAsia="Amiri" w:cs="Amiri"/>
          <w:lang w:bidi="ar-SA"/>
          <w:color w:val="111111"/>
          <w:sz w:val="28"/>
          <w:szCs w:val="28"/>
          <w:rtl/>
        </w:rPr>
        <w:t xml:space="preserve">وَ لَمّٰا فَصَلَتِ الْعِیرُ قٰالَ أَبُوهُمْ إِنِّی لَأَجِدُ رِیحَ یُوسُفَ ... قٰالُوا یٰا أَبٰانَا اسْتَغْفِرْ لَنٰا ذُنُوبَنٰا إِنّٰا کُنّٰا خٰاطِئِینَ قٰالَ سَوْفَ أَسْتَغْفِرُ لَکُمْ رَبِّی إِنَّهُ هُوَ الْغَفُورُ الرَّحِیمُ . یوسف(12)94 و 97 و 98</w:t>
      </w:r>
    </w:p>
    <w:p>
      <w:pPr>
        <w:pStyle w:val="Heading3"/>
      </w:pPr>
      <w:bookmarkStart w:id="2542" w:name="_Toc1973"/>
      <w:r>
        <w:t>اسوه بودن یعقوب علیه السلام</w:t>
      </w:r>
      <w:bookmarkEnd w:id="2542"/>
    </w:p>
    <w:p>
      <w:pPr>
        <w:pStyle w:val="BookText"/>
      </w:pPr>
      <w:r>
        <w:rPr>
          <w:rFonts w:ascii="IRNazanin" w:hAnsi="IRNazanin" w:eastAsia="IRNazanin" w:cs="IRNazanin"/>
          <w:lang w:bidi="fa-IR"/>
          <w:color w:val="111111"/>
          <w:sz w:val="28"/>
          <w:szCs w:val="28"/>
          <w:rtl/>
        </w:rPr>
        <w:t xml:space="preserve">==&gt;همین مدخل،فضایل یعقوب علیه السلام،اسوه بودن</w:t>
      </w:r>
    </w:p>
    <w:p>
      <w:pPr>
        <w:pStyle w:val="Heading3"/>
      </w:pPr>
      <w:bookmarkStart w:id="2543" w:name="_Toc1974"/>
      <w:r>
        <w:t>اطاعت از یعقوب علیه السلام</w:t>
      </w:r>
      <w:bookmarkEnd w:id="2543"/>
    </w:p>
    <w:p>
      <w:pPr>
        <w:pStyle w:val="Heading4"/>
      </w:pPr>
      <w:bookmarkStart w:id="2544" w:name="_Toc1975"/>
      <w:r>
        <w:t>3.پیروی یوسف علیه السلام از آیین پدرش یعقوب علیه السلام:</w:t>
      </w:r>
      <w:bookmarkEnd w:id="2544"/>
    </w:p>
    <w:p>
      <w:pPr>
        <w:pStyle w:val="BookText"/>
      </w:pPr>
      <w:r>
        <w:rPr>
          <w:rFonts w:ascii="Amiri" w:hAnsi="Amiri" w:eastAsia="Amiri" w:cs="Amiri"/>
          <w:lang w:bidi="ar-SA"/>
          <w:color w:val="111111"/>
          <w:sz w:val="28"/>
          <w:szCs w:val="28"/>
          <w:rtl/>
        </w:rPr>
        <w:t xml:space="preserve">یُوسُفُ أَعْرِضْ عَنْ هٰذٰا ... وَ اتَّبَعْتُ مِلَّةَ آبٰائِی إِبْرٰاهِیمَ وَ إِسْحٰاقَ وَ یَعْقُوبَ ....یوسف(12)29 و 38</w:t>
      </w:r>
    </w:p>
    <w:p>
      <w:pPr>
        <w:pStyle w:val="Heading4"/>
      </w:pPr>
      <w:bookmarkStart w:id="2545" w:name="_Toc1976"/>
      <w:r>
        <w:t>4.پیروی پسران یعقوب،از آیین توحیدی یعقوب علیه السلام:</w:t>
      </w:r>
      <w:bookmarkEnd w:id="2545"/>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....بقره(2)133</w:t>
      </w:r>
    </w:p>
    <w:p>
      <w:pPr>
        <w:pStyle w:val="Heading4"/>
      </w:pPr>
      <w:bookmarkStart w:id="2546" w:name="_Toc1977"/>
      <w:r>
        <w:t>5.اطاعت فرزندان یعقوب،از راهنماییهای پدر:</w:t>
      </w:r>
      <w:bookmarkEnd w:id="2546"/>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وَ لَمّٰا دَخَلُوا مِنْ حَیْثُ أَمَرَهُمْ أَبُوهُمْ ... </w:t>
      </w:r>
      <w:r>
        <w:rPr>
          <w:rStyle w:val="FootnoteReference"/>
        </w:rPr>
        <w:footnoteReference w:id="281"/>
      </w:r>
      <w:r>
        <w:rPr>
          <w:rFonts w:ascii="IRNazanin" w:hAnsi="IRNazanin" w:eastAsia="IRNazanin" w:cs="IRNazanin"/>
          <w:lang w:bidi="fa-IR"/>
          <w:color w:val="111111"/>
          <w:sz w:val="28"/>
          <w:szCs w:val="28"/>
          <w:rtl/>
        </w:rPr>
        <w:t xml:space="preserve">یوسف(12)67 و 68</w:t>
      </w:r>
    </w:p>
    <w:p>
      <w:pPr>
        <w:pStyle w:val="Heading4"/>
      </w:pPr>
      <w:bookmarkStart w:id="2547" w:name="_Toc1978"/>
      <w:r>
        <w:t>6.مأموریّت پیامبر اعظم صلی اللّٰه علیه و آله به پیروی از رهنمودهای الهی انبیای گذشته،از جمله یعقوب علیه السلام:</w:t>
      </w:r>
      <w:bookmarkEnd w:id="2547"/>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هَدَی اللّٰهُ فَبِهُدٰاهُمُ اقْتَدِهْ ....انعام(6)84 و 90</w:t>
      </w:r>
    </w:p>
    <w:p>
      <w:pPr>
        <w:pStyle w:val="Heading3"/>
      </w:pPr>
      <w:bookmarkStart w:id="2548" w:name="_Toc1979"/>
      <w:r>
        <w:t>اعتراض یعقوب علیه السلام</w:t>
      </w:r>
      <w:bookmarkEnd w:id="2548"/>
    </w:p>
    <w:p>
      <w:pPr>
        <w:pStyle w:val="Heading4"/>
      </w:pPr>
      <w:bookmarkStart w:id="2549" w:name="_Toc1980"/>
      <w:r>
        <w:t>7.اعتراض یعقوب علیه السلام به فرزندان،هنگام شنیدن جریان بنیامین:</w:t>
      </w:r>
      <w:bookmarkEnd w:id="2549"/>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w:t>
      </w:r>
      <w:r>
        <w:rPr>
          <w:rStyle w:val="FootnoteReference"/>
        </w:rPr>
        <w:footnoteReference w:id="282"/>
      </w:r>
      <w:r>
        <w:rPr>
          <w:rFonts w:ascii="IRNazanin" w:hAnsi="IRNazanin" w:eastAsia="IRNazanin" w:cs="IRNazanin"/>
          <w:lang w:bidi="fa-IR"/>
          <w:color w:val="111111"/>
          <w:sz w:val="28"/>
          <w:szCs w:val="28"/>
          <w:rtl/>
        </w:rPr>
        <w:t xml:space="preserve">یوسف(12)81 و 84</w:t>
      </w:r>
    </w:p>
    <w:p>
      <w:pPr>
        <w:pStyle w:val="Heading3"/>
      </w:pPr>
      <w:bookmarkStart w:id="2550" w:name="_Toc1981"/>
      <w:r>
        <w:t>افترا به یعقوب علیه السلام</w:t>
      </w:r>
      <w:bookmarkEnd w:id="2550"/>
    </w:p>
    <w:p>
      <w:pPr>
        <w:pStyle w:val="Heading4"/>
      </w:pPr>
      <w:bookmarkStart w:id="2551" w:name="_Toc1982"/>
      <w:r>
        <w:t>8.توصیۀ یعقوب علیه السلام به ملازمت فرزندانش بر آیین یهودیت یا مسیحیت،از ادعاهای دروغین اهل کتاب:</w:t>
      </w:r>
      <w:bookmarkEnd w:id="2551"/>
    </w:p>
    <w:p>
      <w:pPr>
        <w:pStyle w:val="BookText"/>
      </w:pPr>
      <w:r>
        <w:rPr>
          <w:rFonts w:ascii="Amiri" w:hAnsi="Amiri" w:eastAsia="Amiri" w:cs="Amiri"/>
          <w:lang w:bidi="ar-SA"/>
          <w:color w:val="111111"/>
          <w:sz w:val="28"/>
          <w:szCs w:val="28"/>
          <w:rtl/>
        </w:rPr>
        <w:t xml:space="preserve">أَمْ کُنْتُمْ شُهَدٰاءَ إِذْ حَضَرَ یَعْقُوبَ الْمَوْتُ ... </w:t>
      </w:r>
      <w:r>
        <w:rPr>
          <w:rStyle w:val="FootnoteReference"/>
        </w:rPr>
        <w:footnoteReference w:id="283"/>
      </w:r>
      <w:r>
        <w:rPr>
          <w:rFonts w:ascii="IRNazanin" w:hAnsi="IRNazanin" w:eastAsia="IRNazanin" w:cs="IRNazanin"/>
          <w:lang w:bidi="fa-IR"/>
          <w:color w:val="111111"/>
          <w:sz w:val="28"/>
          <w:szCs w:val="28"/>
          <w:rtl/>
        </w:rPr>
        <w:t xml:space="preserve">بقره(2)133</w:t>
      </w:r>
    </w:p>
    <w:p>
      <w:pPr>
        <w:pStyle w:val="BookText"/>
      </w:pPr>
      <w:r>
        <w:rPr>
          <w:rFonts w:ascii="IRNazanin" w:hAnsi="IRNazanin" w:eastAsia="IRNazanin" w:cs="IRNazanin"/>
          <w:lang w:bidi="fa-IR"/>
          <w:color w:val="111111"/>
          <w:sz w:val="28"/>
          <w:szCs w:val="28"/>
          <w:rtl/>
        </w:rPr>
        <w:t xml:space="preserve">ص :249</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204" w:name="pg19842_204586"/>
    <w:bookmarkEnd w:id="204"/>
    <w:p>
      <w:pPr>
        <w:pStyle w:val="Heading4"/>
      </w:pPr>
      <w:bookmarkStart w:id="2552" w:name="_Toc1983"/>
      <w:r>
        <w:t>9.نسبت گمراهی و کج‌اندیشی به یعقوب علیه السلام از سوی فرزندانش،در مورد محبت شدید به یوسف علیه السلام:</w:t>
      </w:r>
      <w:bookmarkEnd w:id="2552"/>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یوسف(12)8</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 . یوسف(12)94 و 95</w:t>
      </w:r>
    </w:p>
    <w:p>
      <w:pPr>
        <w:pStyle w:val="Heading3"/>
      </w:pPr>
      <w:bookmarkStart w:id="2553" w:name="_Toc1984"/>
      <w:r>
        <w:t>امامت یعقوب علیه السلام</w:t>
      </w:r>
      <w:bookmarkEnd w:id="2553"/>
    </w:p>
    <w:p>
      <w:pPr>
        <w:pStyle w:val="BookText"/>
      </w:pPr>
      <w:r>
        <w:rPr>
          <w:rFonts w:ascii="IRNazanin" w:hAnsi="IRNazanin" w:eastAsia="IRNazanin" w:cs="IRNazanin"/>
          <w:lang w:bidi="fa-IR"/>
          <w:color w:val="111111"/>
          <w:sz w:val="28"/>
          <w:szCs w:val="28"/>
          <w:rtl/>
        </w:rPr>
        <w:t xml:space="preserve">==&gt;همین مدخل،مقامات یعقوب علیه السلام،امامت</w:t>
      </w:r>
    </w:p>
    <w:p>
      <w:pPr>
        <w:pStyle w:val="Heading3"/>
      </w:pPr>
      <w:bookmarkStart w:id="2554" w:name="_Toc1985"/>
      <w:r>
        <w:t>امتیازات یعقوب علیه السلام</w:t>
      </w:r>
      <w:bookmarkEnd w:id="2554"/>
    </w:p>
    <w:p>
      <w:pPr>
        <w:pStyle w:val="BookText"/>
      </w:pPr>
      <w:r>
        <w:rPr>
          <w:rFonts w:ascii="IRNazanin" w:hAnsi="IRNazanin" w:eastAsia="IRNazanin" w:cs="IRNazanin"/>
          <w:lang w:bidi="fa-IR"/>
          <w:color w:val="111111"/>
          <w:sz w:val="28"/>
          <w:szCs w:val="28"/>
          <w:rtl/>
        </w:rPr>
        <w:t xml:space="preserve">==&gt;همین مدخل،فضایل یعقوب علیه السلام</w:t>
      </w:r>
    </w:p>
    <w:p>
      <w:pPr>
        <w:pStyle w:val="Heading3"/>
      </w:pPr>
      <w:bookmarkStart w:id="2555" w:name="_Toc1986"/>
      <w:r>
        <w:t>امیدواری یعقوب علیه السلام</w:t>
      </w:r>
      <w:bookmarkEnd w:id="2555"/>
    </w:p>
    <w:p>
      <w:pPr>
        <w:pStyle w:val="Heading4"/>
      </w:pPr>
      <w:bookmarkStart w:id="2556" w:name="_Toc1987"/>
      <w:r>
        <w:t>10.امید یعقوب علیه السلام به وصال یوسف علیه السلام:</w:t>
      </w:r>
      <w:bookmarkEnd w:id="2556"/>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یوسف(12)83</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یوسف(12)84</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w:t>
      </w:r>
    </w:p>
    <w:p>
      <w:pPr>
        <w:pStyle w:val="BookText"/>
      </w:pPr>
      <w:r>
        <w:rPr>
          <w:rFonts w:ascii="Amiri" w:hAnsi="Amiri" w:eastAsia="Amiri" w:cs="Amiri"/>
          <w:lang w:bidi="ar-SA"/>
          <w:color w:val="111111"/>
          <w:sz w:val="28"/>
          <w:szCs w:val="28"/>
          <w:rtl/>
        </w:rPr>
        <w:t xml:space="preserve">تَعْلَمُونَ . یوسف(12)94-96</w:t>
      </w:r>
    </w:p>
    <w:p>
      <w:pPr>
        <w:pStyle w:val="BookText"/>
      </w:pPr>
      <w:r>
        <w:rPr>
          <w:rFonts w:ascii="IRNazanin" w:hAnsi="IRNazanin" w:eastAsia="IRNazanin" w:cs="IRNazanin"/>
          <w:lang w:bidi="fa-IR"/>
          <w:color w:val="111111"/>
          <w:sz w:val="28"/>
          <w:szCs w:val="28"/>
          <w:rtl/>
        </w:rPr>
        <w:t xml:space="preserve">نیز==&gt;همین مدخل،فضایل یعقوب علیه السلام،امیدواری</w:t>
      </w:r>
    </w:p>
    <w:p>
      <w:pPr>
        <w:pStyle w:val="Heading3"/>
      </w:pPr>
      <w:bookmarkStart w:id="2557" w:name="_Toc1988"/>
      <w:r>
        <w:t>انذار یعقوب علیه السلام</w:t>
      </w:r>
      <w:bookmarkEnd w:id="2557"/>
    </w:p>
    <w:p>
      <w:pPr>
        <w:pStyle w:val="BookText"/>
      </w:pPr>
      <w:r>
        <w:rPr>
          <w:rFonts w:ascii="IRNazanin" w:hAnsi="IRNazanin" w:eastAsia="IRNazanin" w:cs="IRNazanin"/>
          <w:lang w:bidi="fa-IR"/>
          <w:color w:val="111111"/>
          <w:sz w:val="28"/>
          <w:szCs w:val="28"/>
          <w:rtl/>
        </w:rPr>
        <w:t xml:space="preserve">==&gt;همین مدخل،تبلیغ یعقوب علیه السلام، روش‌های تبلیغ یعقوب علیه السلام،انذار</w:t>
      </w:r>
    </w:p>
    <w:p>
      <w:pPr>
        <w:pStyle w:val="Heading3"/>
      </w:pPr>
      <w:bookmarkStart w:id="2558" w:name="_Toc1989"/>
      <w:r>
        <w:t>اوصاف یعقوب علیه السلام</w:t>
      </w:r>
      <w:bookmarkEnd w:id="2558"/>
    </w:p>
    <w:p>
      <w:pPr>
        <w:pStyle w:val="BookText"/>
      </w:pPr>
      <w:r>
        <w:rPr>
          <w:rFonts w:ascii="IRNazanin" w:hAnsi="IRNazanin" w:eastAsia="IRNazanin" w:cs="IRNazanin"/>
          <w:lang w:bidi="fa-IR"/>
          <w:color w:val="111111"/>
          <w:sz w:val="28"/>
          <w:szCs w:val="28"/>
          <w:rtl/>
        </w:rPr>
        <w:t xml:space="preserve">==&gt;همین مدخل،فضایل یعقوب علیه السلام</w:t>
      </w:r>
    </w:p>
    <w:p>
      <w:pPr>
        <w:pStyle w:val="Heading3"/>
      </w:pPr>
      <w:bookmarkStart w:id="2559" w:name="_Toc1990"/>
      <w:r>
        <w:t>اولاد یعقوب</w:t>
      </w:r>
      <w:bookmarkEnd w:id="2559"/>
    </w:p>
    <w:p>
      <w:pPr>
        <w:pStyle w:val="BookText"/>
      </w:pPr>
      <w:r>
        <w:rPr>
          <w:rFonts w:ascii="IRNazanin" w:hAnsi="IRNazanin" w:eastAsia="IRNazanin" w:cs="IRNazanin"/>
          <w:lang w:bidi="fa-IR"/>
          <w:color w:val="111111"/>
          <w:sz w:val="28"/>
          <w:szCs w:val="28"/>
          <w:rtl/>
        </w:rPr>
        <w:t xml:space="preserve">==&gt;همین مدخل،فرزندان یعقوب، نسل یعقوب،یعقوب علیه السلام و فرزندان</w:t>
      </w:r>
    </w:p>
    <w:p>
      <w:pPr>
        <w:pStyle w:val="Heading3"/>
      </w:pPr>
      <w:bookmarkStart w:id="2560" w:name="_Toc1991"/>
      <w:r>
        <w:t>ایمان به یعقوب علیه السلام</w:t>
      </w:r>
      <w:bookmarkEnd w:id="2560"/>
    </w:p>
    <w:p>
      <w:pPr>
        <w:pStyle w:val="Heading4"/>
      </w:pPr>
      <w:bookmarkStart w:id="2561" w:name="_Toc1992"/>
      <w:r>
        <w:t>11.اظهار ایمان به خداوند و تعالیم انبیای پیشین و یعقوب علیه السلام از فرمانهای خداوند به پیامبر اکرم صلی اللّٰه علیه و آله:</w:t>
      </w:r>
      <w:bookmarkEnd w:id="2561"/>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عمران(3)84</w:t>
      </w:r>
    </w:p>
    <w:p>
      <w:pPr>
        <w:pStyle w:val="Heading4"/>
      </w:pPr>
      <w:bookmarkStart w:id="2562" w:name="_Toc1993"/>
      <w:r>
        <w:t>12.اعلام ایمان به تعالیم یعقوب علیه السلام،از اوامر الهی به مسلمانان:</w:t>
      </w:r>
      <w:bookmarkEnd w:id="2562"/>
    </w:p>
    <w:p>
      <w:pPr>
        <w:pStyle w:val="BookText"/>
      </w:pPr>
      <w:r>
        <w:rPr>
          <w:rFonts w:ascii="IRNazanin" w:hAnsi="IRNazanin" w:eastAsia="IRNazanin" w:cs="IRNazanin"/>
          <w:lang w:bidi="fa-IR"/>
          <w:color w:val="111111"/>
          <w:sz w:val="28"/>
          <w:szCs w:val="28"/>
          <w:rtl/>
        </w:rPr>
        <w:t xml:space="preserve">ص :250</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205" w:name="pg19842_204587"/>
    <w:bookmarkEnd w:id="205"/>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....بقره(2)136</w:t>
      </w:r>
    </w:p>
    <w:p>
      <w:pPr>
        <w:pStyle w:val="Heading3"/>
      </w:pPr>
      <w:bookmarkStart w:id="2563" w:name="_Toc1994"/>
      <w:r>
        <w:t>برتری یعقوب علیه السلام</w:t>
      </w:r>
      <w:bookmarkEnd w:id="2563"/>
    </w:p>
    <w:p>
      <w:pPr>
        <w:pStyle w:val="BookText"/>
      </w:pPr>
      <w:r>
        <w:rPr>
          <w:rFonts w:ascii="IRNazanin" w:hAnsi="IRNazanin" w:eastAsia="IRNazanin" w:cs="IRNazanin"/>
          <w:lang w:bidi="fa-IR"/>
          <w:color w:val="111111"/>
          <w:sz w:val="28"/>
          <w:szCs w:val="28"/>
          <w:rtl/>
        </w:rPr>
        <w:t xml:space="preserve">==&gt;همین مدخل،فضایل یعقوب علیه السلام، برتری</w:t>
      </w:r>
    </w:p>
    <w:p>
      <w:pPr>
        <w:pStyle w:val="Heading3"/>
      </w:pPr>
      <w:bookmarkStart w:id="2564" w:name="_Toc1995"/>
      <w:r>
        <w:t>برده‌داری در دوران یعقوب علیه السلام</w:t>
      </w:r>
      <w:bookmarkEnd w:id="2564"/>
    </w:p>
    <w:p>
      <w:pPr>
        <w:pStyle w:val="BookText"/>
      </w:pPr>
      <w:r>
        <w:rPr>
          <w:rFonts w:ascii="IRNazanin" w:hAnsi="IRNazanin" w:eastAsia="IRNazanin" w:cs="IRNazanin"/>
          <w:lang w:bidi="fa-IR"/>
          <w:color w:val="111111"/>
          <w:sz w:val="28"/>
          <w:szCs w:val="28"/>
          <w:rtl/>
        </w:rPr>
        <w:t xml:space="preserve">==&gt;همین مدخل،دوران یعقوب علیه السلام</w:t>
      </w:r>
    </w:p>
    <w:p>
      <w:pPr>
        <w:pStyle w:val="Heading3"/>
      </w:pPr>
      <w:bookmarkStart w:id="2565" w:name="_Toc1996"/>
      <w:r>
        <w:t>برکت یعقوب علیه السلام</w:t>
      </w:r>
      <w:bookmarkEnd w:id="2565"/>
    </w:p>
    <w:p>
      <w:pPr>
        <w:pStyle w:val="BookText"/>
      </w:pPr>
      <w:r>
        <w:rPr>
          <w:rFonts w:ascii="IRNazanin" w:hAnsi="IRNazanin" w:eastAsia="IRNazanin" w:cs="IRNazanin"/>
          <w:lang w:bidi="fa-IR"/>
          <w:color w:val="111111"/>
          <w:sz w:val="28"/>
          <w:szCs w:val="28"/>
          <w:rtl/>
        </w:rPr>
        <w:t xml:space="preserve">==&gt;همین مدخل،فضایل یعقوب علیه السلام، برکت بودن</w:t>
      </w:r>
    </w:p>
    <w:p>
      <w:pPr>
        <w:pStyle w:val="Heading3"/>
      </w:pPr>
      <w:bookmarkStart w:id="2566" w:name="_Toc1997"/>
      <w:r>
        <w:t>برگزیدگی یعقوب علیه السلام</w:t>
      </w:r>
      <w:bookmarkEnd w:id="2566"/>
    </w:p>
    <w:p>
      <w:pPr>
        <w:pStyle w:val="BookText"/>
      </w:pPr>
      <w:r>
        <w:rPr>
          <w:rFonts w:ascii="IRNazanin" w:hAnsi="IRNazanin" w:eastAsia="IRNazanin" w:cs="IRNazanin"/>
          <w:lang w:bidi="fa-IR"/>
          <w:color w:val="111111"/>
          <w:sz w:val="28"/>
          <w:szCs w:val="28"/>
          <w:rtl/>
        </w:rPr>
        <w:t xml:space="preserve">==&gt;همین مدخل،فضایل یعقوب علیه السلام،برگزیدگی</w:t>
      </w:r>
    </w:p>
    <w:p>
      <w:pPr>
        <w:pStyle w:val="Heading3"/>
      </w:pPr>
      <w:bookmarkStart w:id="2567" w:name="_Toc1998"/>
      <w:r>
        <w:t>بشارت یعقوب علیه السلام</w:t>
      </w:r>
      <w:bookmarkEnd w:id="2567"/>
    </w:p>
    <w:p>
      <w:pPr>
        <w:pStyle w:val="BookText"/>
      </w:pPr>
      <w:r>
        <w:rPr>
          <w:rFonts w:ascii="IRNazanin" w:hAnsi="IRNazanin" w:eastAsia="IRNazanin" w:cs="IRNazanin"/>
          <w:lang w:bidi="fa-IR"/>
          <w:color w:val="111111"/>
          <w:sz w:val="28"/>
          <w:szCs w:val="28"/>
          <w:rtl/>
        </w:rPr>
        <w:t xml:space="preserve">==&gt;همین مدخل،تبلیغ یعقوب علیه السلام، روش‌های تبلیغ یعقوب علیه السلام،بشارت</w:t>
      </w:r>
    </w:p>
    <w:p>
      <w:pPr>
        <w:pStyle w:val="Heading3"/>
      </w:pPr>
      <w:bookmarkStart w:id="2568" w:name="_Toc1999"/>
      <w:r>
        <w:t>بصیرت یعقوب علیه السلام</w:t>
      </w:r>
      <w:bookmarkEnd w:id="2568"/>
    </w:p>
    <w:p>
      <w:pPr>
        <w:pStyle w:val="BookText"/>
      </w:pPr>
      <w:r>
        <w:rPr>
          <w:rFonts w:ascii="IRNazanin" w:hAnsi="IRNazanin" w:eastAsia="IRNazanin" w:cs="IRNazanin"/>
          <w:lang w:bidi="fa-IR"/>
          <w:color w:val="111111"/>
          <w:sz w:val="28"/>
          <w:szCs w:val="28"/>
          <w:rtl/>
        </w:rPr>
        <w:t xml:space="preserve">==&gt;همین مدخل،فضایل یعقوب علیه السلام،بصیرت</w:t>
      </w:r>
    </w:p>
    <w:p>
      <w:pPr>
        <w:pStyle w:val="Heading3"/>
      </w:pPr>
      <w:bookmarkStart w:id="2569" w:name="_Toc2000"/>
      <w:r>
        <w:t>بویایی یعقوب علیه السلام</w:t>
      </w:r>
      <w:bookmarkEnd w:id="2569"/>
    </w:p>
    <w:p>
      <w:pPr>
        <w:pStyle w:val="Heading4"/>
      </w:pPr>
      <w:bookmarkStart w:id="2570" w:name="_Toc2001"/>
      <w:r>
        <w:t>13.شامۀ معجزه‌آسای یعقوب علیه السلام و کرامت او در استشمام بوی یوسف علیه السلام از راه بسیار دور:</w:t>
      </w:r>
      <w:bookmarkEnd w:id="2570"/>
    </w:p>
    <w:p>
      <w:pPr>
        <w:pStyle w:val="BookText"/>
      </w:pPr>
      <w:r>
        <w:rPr>
          <w:rFonts w:ascii="Amiri" w:hAnsi="Amiri" w:eastAsia="Amiri" w:cs="Amiri"/>
          <w:lang w:bidi="ar-SA"/>
          <w:color w:val="111111"/>
          <w:sz w:val="28"/>
          <w:szCs w:val="28"/>
          <w:rtl/>
        </w:rPr>
        <w:t xml:space="preserve">اِذْهَبُوا بِقَمِیصِی هٰذٰا فَأَلْقُوهُ عَلیٰ وَجْهِ أَبِی یَأْتِ</w:t>
      </w:r>
    </w:p>
    <w:p>
      <w:pPr>
        <w:pStyle w:val="BookText"/>
      </w:pPr>
      <w:r>
        <w:rPr>
          <w:rFonts w:ascii="Amiri" w:hAnsi="Amiri" w:eastAsia="Amiri" w:cs="Amiri"/>
          <w:lang w:bidi="ar-SA"/>
          <w:color w:val="111111"/>
          <w:sz w:val="28"/>
          <w:szCs w:val="28"/>
          <w:rtl/>
        </w:rPr>
        <w:t xml:space="preserve">بَصِیراً وَ أْتُونِی بِأَهْلِکُمْ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یوسف(12)93 و 94</w:t>
      </w:r>
    </w:p>
    <w:p>
      <w:pPr>
        <w:pStyle w:val="Heading3"/>
      </w:pPr>
      <w:bookmarkStart w:id="2571" w:name="_Toc2002"/>
      <w:r>
        <w:t>بی‌اعتمادی یعقوب علیه السلام</w:t>
      </w:r>
      <w:bookmarkEnd w:id="2571"/>
    </w:p>
    <w:p>
      <w:pPr>
        <w:pStyle w:val="Heading4"/>
      </w:pPr>
      <w:bookmarkStart w:id="2572" w:name="_Toc2003"/>
      <w:r>
        <w:t>14.اعتماد نداشتن یعقوب علیه السلام به برادران یوسف، دربارۀ فرستادن آن حضرت به همراه آنان:</w:t>
      </w:r>
      <w:bookmarkEnd w:id="2572"/>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یوسف(12)11 و 17 و 18</w:t>
      </w:r>
    </w:p>
    <w:p>
      <w:pPr>
        <w:pStyle w:val="Heading4"/>
      </w:pPr>
      <w:bookmarkStart w:id="2573" w:name="_Toc2004"/>
      <w:r>
        <w:t>15.بی‌اعتمادی یعقوب علیه السلام به فرزندانش،دربارۀ با همراهی بنیامین در سفر به مصر:</w:t>
      </w:r>
      <w:bookmarkEnd w:id="2573"/>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w:t>
      </w:r>
      <w:r>
        <w:rPr>
          <w:rStyle w:val="FootnoteReference"/>
        </w:rPr>
        <w:footnoteReference w:id="284"/>
      </w:r>
      <w:r>
        <w:rPr>
          <w:rFonts w:ascii="IRNazanin" w:hAnsi="IRNazanin" w:eastAsia="IRNazanin" w:cs="IRNazanin"/>
          <w:lang w:bidi="fa-IR"/>
          <w:color w:val="111111"/>
          <w:sz w:val="28"/>
          <w:szCs w:val="28"/>
          <w:rtl/>
        </w:rPr>
        <w:t xml:space="preserve">یوسف(12)63-66</w:t>
      </w:r>
    </w:p>
    <w:p>
      <w:pPr>
        <w:pStyle w:val="BookText"/>
      </w:pPr>
      <w:r>
        <w:rPr>
          <w:rFonts w:ascii="IRNazanin" w:hAnsi="IRNazanin" w:eastAsia="IRNazanin" w:cs="IRNazanin"/>
          <w:lang w:bidi="fa-IR"/>
          <w:color w:val="111111"/>
          <w:sz w:val="28"/>
          <w:szCs w:val="28"/>
          <w:rtl/>
        </w:rPr>
        <w:t xml:space="preserve">ص :251</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bookmarkStart w:id="206" w:name="pg19842_204588"/>
    <w:bookmarkEnd w:id="206"/>
    <w:p>
      <w:pPr>
        <w:pStyle w:val="Heading3"/>
      </w:pPr>
      <w:bookmarkStart w:id="2574" w:name="_Toc2005"/>
      <w:r>
        <w:t>بینایی یعقوب علیه السلام</w:t>
      </w:r>
      <w:bookmarkEnd w:id="2574"/>
    </w:p>
    <w:p>
      <w:pPr>
        <w:pStyle w:val="Heading4"/>
      </w:pPr>
      <w:bookmarkStart w:id="2575" w:name="_Toc2006"/>
      <w:r>
        <w:t>16.بشارت یوسف علیه السلام به بینایی یعقوب علیه السلام با فرستادن پیراهن خود برای انداختن بر چهرۀ پدر:</w:t>
      </w:r>
      <w:bookmarkEnd w:id="2575"/>
    </w:p>
    <w:p>
      <w:pPr>
        <w:pStyle w:val="BookText"/>
      </w:pPr>
      <w:r>
        <w:rPr>
          <w:rFonts w:ascii="Amiri" w:hAnsi="Amiri" w:eastAsia="Amiri" w:cs="Amiri"/>
          <w:lang w:bidi="ar-SA"/>
          <w:color w:val="111111"/>
          <w:sz w:val="28"/>
          <w:szCs w:val="28"/>
          <w:rtl/>
        </w:rPr>
        <w:t xml:space="preserve">... قٰالَ أَنَا یُوسُفُ ... اِذْهَبُوا بِقَمِیصِی هٰذٰا فَأَلْقُوهُ عَلیٰ وَجْهِ أَبِی یَأْتِ بَصِیراً ....یوسف(12)90 و 93</w:t>
      </w:r>
    </w:p>
    <w:p>
      <w:pPr>
        <w:pStyle w:val="Heading4"/>
      </w:pPr>
      <w:bookmarkStart w:id="2576" w:name="_Toc2007"/>
      <w:r>
        <w:t>17.اطلاع قبلی یوسف علیه السلام از تجدید بینایی یعقوب علیه السلام به‌وسیلۀ پیراهن یوسف علیه السلام:</w:t>
      </w:r>
      <w:bookmarkEnd w:id="2576"/>
    </w:p>
    <w:p>
      <w:pPr>
        <w:pStyle w:val="BookText"/>
      </w:pPr>
      <w:r>
        <w:rPr>
          <w:rFonts w:ascii="Amiri" w:hAnsi="Amiri" w:eastAsia="Amiri" w:cs="Amiri"/>
          <w:lang w:bidi="ar-SA"/>
          <w:color w:val="111111"/>
          <w:sz w:val="28"/>
          <w:szCs w:val="28"/>
          <w:rtl/>
        </w:rPr>
        <w:t xml:space="preserve">... قٰالَ أَنَا یُوسُفُ ... اِذْهَبُوا بِقَمِیصِی هٰذٰا فَأَلْقُوهُ عَلیٰ وَجْهِ أَبِی یَأْتِ بَصِیراً وَ أْتُونِی بِأَهْلِکُمْ أَجْمَعِینَ .</w:t>
      </w:r>
    </w:p>
    <w:p>
      <w:pPr>
        <w:pStyle w:val="BookText"/>
      </w:pPr>
      <w:r>
        <w:rPr>
          <w:rFonts w:ascii="IRNazanin" w:hAnsi="IRNazanin" w:eastAsia="IRNazanin" w:cs="IRNazanin"/>
          <w:lang w:bidi="fa-IR"/>
          <w:color w:val="111111"/>
          <w:sz w:val="28"/>
          <w:szCs w:val="28"/>
          <w:rtl/>
        </w:rPr>
        <w:t xml:space="preserve">یوسف(12)90 و 93</w:t>
      </w:r>
    </w:p>
    <w:p>
      <w:pPr>
        <w:pStyle w:val="Heading4"/>
      </w:pPr>
      <w:bookmarkStart w:id="2577" w:name="_Toc2008"/>
      <w:r>
        <w:t>18.پیراهن یوسف علیه السلام،باعث تجدید بینایی یعقوب علیه السلام:</w:t>
      </w:r>
      <w:bookmarkEnd w:id="2577"/>
    </w:p>
    <w:p>
      <w:pPr>
        <w:pStyle w:val="BookText"/>
      </w:pPr>
      <w:r>
        <w:rPr>
          <w:rFonts w:ascii="Amiri" w:hAnsi="Amiri" w:eastAsia="Amiri" w:cs="Amiri"/>
          <w:lang w:bidi="ar-SA"/>
          <w:color w:val="111111"/>
          <w:sz w:val="28"/>
          <w:szCs w:val="28"/>
          <w:rtl/>
        </w:rPr>
        <w:t xml:space="preserve">... قٰالَ أَنَا یُوسُفُ ... اِذْهَبُوا بِقَمِیصِی هٰذٰا فَأَلْقُوهُ عَلیٰ وَجْهِ أَبِی یَأْتِ بَصِیراً ... فَلَمّٰا أَنْ جٰاءَ الْبَشِیرُ أَلْقٰاهُ عَلیٰ وَجْهِهِ فَارْتَدَّ بَصِیراً ....یوسف(12)90 و 93 و 96</w:t>
      </w:r>
    </w:p>
    <w:p>
      <w:pPr>
        <w:pStyle w:val="Heading3"/>
      </w:pPr>
      <w:bookmarkStart w:id="2578" w:name="_Toc2009"/>
      <w:r>
        <w:t>پاداش یعقوب علیه السلام</w:t>
      </w:r>
      <w:bookmarkEnd w:id="2578"/>
    </w:p>
    <w:p>
      <w:pPr>
        <w:pStyle w:val="Heading4"/>
      </w:pPr>
      <w:bookmarkStart w:id="2579" w:name="_Toc2010"/>
      <w:r>
        <w:t>19.بهره‌مندی یعقوب علیه السلام از پاداش اعمال و باورهای خود:</w:t>
      </w:r>
      <w:bookmarkEnd w:id="2579"/>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 تِلْکَ أُمَّةٌ قَدْ خَلَتْ لَهٰا مٰا کَسَبَتْ ....بقره(2)133 و 134</w:t>
      </w:r>
    </w:p>
    <w:p>
      <w:pPr>
        <w:pStyle w:val="BookText"/>
      </w:pPr>
      <w:r>
        <w:rPr>
          <w:rFonts w:ascii="Amiri" w:hAnsi="Amiri" w:eastAsia="Amiri" w:cs="Amiri"/>
          <w:lang w:bidi="ar-SA"/>
          <w:color w:val="111111"/>
          <w:sz w:val="28"/>
          <w:szCs w:val="28"/>
          <w:rtl/>
        </w:rPr>
        <w:t xml:space="preserve">أَمْ تَقُولُونَ إِنَّ إِبْرٰاهِیمَ وَ إِسْمٰاعِیلَ وَ إِسْحٰاقَ وَ یَعْقُوبَ</w:t>
      </w:r>
    </w:p>
    <w:p>
      <w:pPr>
        <w:pStyle w:val="BookText"/>
      </w:pPr>
      <w:r>
        <w:rPr>
          <w:rFonts w:ascii="Amiri" w:hAnsi="Amiri" w:eastAsia="Amiri" w:cs="Amiri"/>
          <w:lang w:bidi="ar-SA"/>
          <w:color w:val="111111"/>
          <w:sz w:val="28"/>
          <w:szCs w:val="28"/>
          <w:rtl/>
        </w:rPr>
        <w:t xml:space="preserve">وَ الْأَسْبٰاطَ کٰانُوا هُوداً أَوْ نَصٰاریٰ ... تِلْکَ أُمَّةٌ قَدْ خَلَتْ لَهٰا مٰا کَسَبَتْ وَ لَکُمْ مٰا کَسَبْتُمْ ....بقره(2)140 و 141</w:t>
      </w:r>
    </w:p>
    <w:p>
      <w:pPr>
        <w:pStyle w:val="Heading4"/>
      </w:pPr>
      <w:bookmarkStart w:id="2580" w:name="_Toc2011"/>
      <w:r>
        <w:t>20.برخورداری یعقوب علیه السلام از نعمتهای فراوان در بهشت:</w:t>
      </w:r>
      <w:bookmarkEnd w:id="2580"/>
    </w:p>
    <w:p>
      <w:pPr>
        <w:pStyle w:val="BookText"/>
      </w:pPr>
      <w:r>
        <w:rPr>
          <w:rFonts w:ascii="Amiri" w:hAnsi="Amiri" w:eastAsia="Amiri" w:cs="Amiri"/>
          <w:lang w:bidi="ar-SA"/>
          <w:color w:val="111111"/>
          <w:sz w:val="28"/>
          <w:szCs w:val="28"/>
          <w:rtl/>
        </w:rPr>
        <w:t xml:space="preserve">وَ اذْکُرْ عِبٰادَنٰا إِبْرٰاهِیمَ وَ إِسْحٰاقَ وَ یَعْقُوبَ ... جَنّٰاتِ عَدْنٍ مُفَتَّحَةً لَهُمُ الْأَبْوٰابُ مُتَّکِئِینَ فِیهٰا یَدْعُونَ فِیهٰا بِفٰاکِهَةٍ کَثِیرَةٍ وَ شَرٰابٍ وَ عِنْدَهُمْ قٰاصِرٰاتُ الطَّرْفِ أَتْرٰابٌ . </w:t>
      </w:r>
      <w:r>
        <w:rPr>
          <w:rStyle w:val="FootnoteReference"/>
        </w:rPr>
        <w:footnoteReference w:id="285"/>
      </w:r>
      <w:r>
        <w:rPr>
          <w:rFonts w:ascii="IRNazanin" w:hAnsi="IRNazanin" w:eastAsia="IRNazanin" w:cs="IRNazanin"/>
          <w:lang w:bidi="fa-IR"/>
          <w:color w:val="111111"/>
          <w:sz w:val="28"/>
          <w:szCs w:val="28"/>
          <w:rtl/>
        </w:rPr>
        <w:t xml:space="preserve">ص(38)45 و 50-52</w:t>
      </w:r>
    </w:p>
    <w:p>
      <w:pPr>
        <w:pStyle w:val="Heading4"/>
      </w:pPr>
      <w:bookmarkStart w:id="2581" w:name="_Toc2012"/>
      <w:r>
        <w:t>21.برخورداری یعقوب علیه السلام از هدایت ویژۀ الهی،به پاس احسان وی:</w:t>
      </w:r>
      <w:bookmarkEnd w:id="2581"/>
    </w:p>
    <w:p>
      <w:pPr>
        <w:pStyle w:val="BookText"/>
      </w:pPr>
      <w:r>
        <w:rPr>
          <w:rFonts w:ascii="Amiri" w:hAnsi="Amiri" w:eastAsia="Amiri" w:cs="Amiri"/>
          <w:lang w:bidi="ar-SA"/>
          <w:color w:val="111111"/>
          <w:sz w:val="28"/>
          <w:szCs w:val="28"/>
          <w:rtl/>
        </w:rPr>
        <w:t xml:space="preserve">وَ وَهَبْنٰا لَهُ إِسْحٰاقَ وَ یَعْقُوبَ کُلاًّ هَدَیْنٰا وَ نُوحاً هَدَیْنٰا ... وَ کَذٰلِکَ نَجْزِی الْمُحْسِنِینَ . انعام(6)84</w:t>
      </w:r>
    </w:p>
    <w:p>
      <w:pPr>
        <w:pStyle w:val="Heading3"/>
      </w:pPr>
      <w:bookmarkStart w:id="2582" w:name="_Toc2013"/>
      <w:r>
        <w:t>پسران یعقوب</w:t>
      </w:r>
      <w:bookmarkEnd w:id="2582"/>
    </w:p>
    <w:p>
      <w:pPr>
        <w:pStyle w:val="BookText"/>
      </w:pPr>
      <w:r>
        <w:rPr>
          <w:rFonts w:ascii="IRNazanin" w:hAnsi="IRNazanin" w:eastAsia="IRNazanin" w:cs="IRNazanin"/>
          <w:lang w:bidi="fa-IR"/>
          <w:color w:val="111111"/>
          <w:sz w:val="28"/>
          <w:szCs w:val="28"/>
          <w:rtl/>
        </w:rPr>
        <w:t xml:space="preserve">==&gt;همین مدخل،فرزندان یعقوب، یعقوب علیه السلام و فرزندان</w:t>
      </w:r>
    </w:p>
    <w:p>
      <w:pPr>
        <w:pStyle w:val="Heading3"/>
      </w:pPr>
      <w:bookmarkStart w:id="2583" w:name="_Toc2014"/>
      <w:r>
        <w:t>پیری یعقوب علیه السلام</w:t>
      </w:r>
      <w:bookmarkEnd w:id="2583"/>
    </w:p>
    <w:p>
      <w:pPr>
        <w:pStyle w:val="Heading4"/>
      </w:pPr>
      <w:bookmarkStart w:id="2584" w:name="_Toc2015"/>
      <w:r>
        <w:t>22.پیری و شکستگی یعقوب علیه السلام:</w:t>
      </w:r>
      <w:bookmarkEnd w:id="2584"/>
    </w:p>
    <w:p>
      <w:pPr>
        <w:pStyle w:val="BookText"/>
      </w:pPr>
      <w:r>
        <w:rPr>
          <w:rFonts w:ascii="Amiri" w:hAnsi="Amiri" w:eastAsia="Amiri" w:cs="Amiri"/>
          <w:lang w:bidi="ar-SA"/>
          <w:color w:val="111111"/>
          <w:sz w:val="28"/>
          <w:szCs w:val="28"/>
          <w:rtl/>
        </w:rPr>
        <w:t xml:space="preserve">قٰالُوا یٰا أَیُّهَا الْعَزِیزُ إِنَّ لَهُ أَباً شَیْخاً کَبِیراً ....یوسف(12)78</w:t>
      </w:r>
    </w:p>
    <w:p>
      <w:pPr>
        <w:pStyle w:val="BookText"/>
      </w:pPr>
      <w:r>
        <w:rPr>
          <w:rFonts w:ascii="IRNazanin" w:hAnsi="IRNazanin" w:eastAsia="IRNazanin" w:cs="IRNazanin"/>
          <w:lang w:bidi="fa-IR"/>
          <w:color w:val="111111"/>
          <w:sz w:val="28"/>
          <w:szCs w:val="28"/>
          <w:rtl/>
        </w:rPr>
        <w:t xml:space="preserve">ص :252</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207" w:name="pg19842_204589"/>
    <w:bookmarkEnd w:id="207"/>
    <w:p>
      <w:pPr>
        <w:pStyle w:val="Heading3"/>
      </w:pPr>
      <w:bookmarkStart w:id="2585" w:name="_Toc2016"/>
      <w:r>
        <w:t>پیشگویی یعقوب علیه السلام</w:t>
      </w:r>
      <w:bookmarkEnd w:id="2585"/>
    </w:p>
    <w:p>
      <w:pPr>
        <w:pStyle w:val="BookText"/>
      </w:pPr>
      <w:r>
        <w:rPr>
          <w:rFonts w:ascii="IRNazanin" w:hAnsi="IRNazanin" w:eastAsia="IRNazanin" w:cs="IRNazanin"/>
          <w:lang w:bidi="fa-IR"/>
          <w:color w:val="111111"/>
          <w:sz w:val="28"/>
          <w:szCs w:val="28"/>
          <w:rtl/>
        </w:rPr>
        <w:t xml:space="preserve">==&gt;همین مدخل،فضایل یعقوب علیه السلام،پیشگویی و علم</w:t>
      </w:r>
    </w:p>
    <w:p>
      <w:pPr>
        <w:pStyle w:val="Heading3"/>
      </w:pPr>
      <w:bookmarkStart w:id="2586" w:name="_Toc2017"/>
      <w:r>
        <w:t>تاریخ یعقوب علیه السلام</w:t>
      </w:r>
      <w:bookmarkEnd w:id="2586"/>
    </w:p>
    <w:p>
      <w:pPr>
        <w:pStyle w:val="BookText"/>
      </w:pPr>
      <w:r>
        <w:rPr>
          <w:rFonts w:ascii="IRNazanin" w:hAnsi="IRNazanin" w:eastAsia="IRNazanin" w:cs="IRNazanin"/>
          <w:lang w:bidi="fa-IR"/>
          <w:color w:val="111111"/>
          <w:sz w:val="28"/>
          <w:szCs w:val="28"/>
          <w:rtl/>
        </w:rPr>
        <w:t xml:space="preserve">==&gt;همین مدخل،قصّۀ یعقوب علیه السلام</w:t>
      </w:r>
    </w:p>
    <w:p>
      <w:pPr>
        <w:pStyle w:val="Heading3"/>
      </w:pPr>
      <w:bookmarkStart w:id="2587" w:name="_Toc2018"/>
      <w:r>
        <w:t>تبلیغ یعقوب علیه السلام</w:t>
      </w:r>
      <w:bookmarkEnd w:id="2587"/>
    </w:p>
    <w:p>
      <w:pPr>
        <w:pStyle w:val="Heading4"/>
      </w:pPr>
      <w:bookmarkStart w:id="2588" w:name="_Toc2019"/>
      <w:r>
        <w:t>23.یعقوب علیه السلام مبلّغ آیین ابراهیم علیه السلام:</w:t>
      </w:r>
      <w:bookmarkEnd w:id="2588"/>
    </w:p>
    <w:p>
      <w:pPr>
        <w:pStyle w:val="BookText"/>
      </w:pPr>
      <w:r>
        <w:rPr>
          <w:rFonts w:ascii="Amiri" w:hAnsi="Amiri" w:eastAsia="Amiri" w:cs="Amiri"/>
          <w:lang w:bidi="ar-SA"/>
          <w:color w:val="111111"/>
          <w:sz w:val="28"/>
          <w:szCs w:val="28"/>
          <w:rtl/>
        </w:rPr>
        <w:t xml:space="preserve">وَ مَنْ یَرْغَبُ عَنْ مِلَّةِ إِبْرٰاهِیمَ إِلاّٰ مَنْ سَفِهَ نَفْسَهُ ... وَ وَصّٰی بِهٰا إِبْرٰاهِیمُ بَنِیهِ وَ یَعْقُوبُ یٰا بَنِیَّ ....بقره(2)130 و 132</w:t>
      </w:r>
    </w:p>
    <w:p>
      <w:pPr>
        <w:pStyle w:val="Heading3"/>
      </w:pPr>
      <w:bookmarkStart w:id="2589" w:name="_Toc2020"/>
      <w:r>
        <w:t>روشهای تبلیغ یعقوب علیه السلام</w:t>
      </w:r>
      <w:bookmarkEnd w:id="2589"/>
    </w:p>
    <w:p>
      <w:pPr>
        <w:pStyle w:val="Heading4"/>
      </w:pPr>
      <w:bookmarkStart w:id="2590" w:name="_Toc2021"/>
      <w:r>
        <w:t>1.انذار</w:t>
      </w:r>
      <w:bookmarkEnd w:id="2590"/>
    </w:p>
    <w:p>
      <w:pPr>
        <w:pStyle w:val="Heading5"/>
      </w:pPr>
      <w:bookmarkStart w:id="2591" w:name="_Toc2022"/>
      <w:r>
        <w:t>اشاره</w:t>
      </w:r>
      <w:bookmarkEnd w:id="2591"/>
    </w:p>
    <w:p>
      <w:pPr>
        <w:pStyle w:val="Heading5"/>
      </w:pPr>
      <w:bookmarkStart w:id="2592" w:name="_Toc2023"/>
      <w:r>
        <w:t>24.انذار،از روشهای یعقوب علیه السلام برای تبلیغ رسالت:</w:t>
      </w:r>
      <w:bookmarkEnd w:id="2592"/>
    </w:p>
    <w:p>
      <w:pPr>
        <w:pStyle w:val="BookText"/>
      </w:pPr>
      <w:r>
        <w:rPr>
          <w:rFonts w:ascii="Amiri" w:hAnsi="Amiri" w:eastAsia="Amiri" w:cs="Amiri"/>
          <w:lang w:bidi="ar-SA"/>
          <w:color w:val="111111"/>
          <w:sz w:val="28"/>
          <w:szCs w:val="28"/>
          <w:rtl/>
        </w:rPr>
        <w:t xml:space="preserve">... وَ أَوْحَیْنٰا إِلیٰ إِبْرٰاهِیمَ وَ إِسْمٰاعِیلَ وَ إِسْحٰاقَ وَ یَعْقُوبَ ... رُسُلاً مُبَشِّرِینَ وَ مُنْذِرِینَ ....نساء(4)163 و 165</w:t>
      </w:r>
    </w:p>
    <w:p>
      <w:pPr>
        <w:pStyle w:val="Heading4"/>
      </w:pPr>
      <w:bookmarkStart w:id="2593" w:name="_Toc2024"/>
      <w:r>
        <w:t>2.بشارت</w:t>
      </w:r>
      <w:bookmarkEnd w:id="2593"/>
    </w:p>
    <w:p>
      <w:pPr>
        <w:pStyle w:val="Heading5"/>
      </w:pPr>
      <w:bookmarkStart w:id="2594" w:name="_Toc2025"/>
      <w:r>
        <w:t>25.بشارت دهی،از روشهای تبلیغی یعقوب علیه السلام:</w:t>
      </w:r>
      <w:bookmarkEnd w:id="2594"/>
    </w:p>
    <w:p>
      <w:pPr>
        <w:pStyle w:val="BookText"/>
      </w:pPr>
      <w:r>
        <w:rPr>
          <w:rFonts w:ascii="Amiri" w:hAnsi="Amiri" w:eastAsia="Amiri" w:cs="Amiri"/>
          <w:lang w:bidi="ar-SA"/>
          <w:color w:val="111111"/>
          <w:sz w:val="28"/>
          <w:szCs w:val="28"/>
          <w:rtl/>
        </w:rPr>
        <w:t xml:space="preserve">... وَ أَوْحَیْنٰا إِلیٰ إِبْرٰاهِیمَ وَ إِسْمٰاعِیلَ وَ إِسْحٰاقَ وَ یَعْقُوبَ ... رُسُلاً مُبَشِّرِینَ وَ مُنْذِرِینَ ....نساء(4)163 و 165</w:t>
      </w:r>
    </w:p>
    <w:p>
      <w:pPr>
        <w:pStyle w:val="Heading3"/>
      </w:pPr>
      <w:bookmarkStart w:id="2595" w:name="_Toc2026"/>
      <w:r>
        <w:t>تعالیم یعقوب علیه السلام</w:t>
      </w:r>
      <w:bookmarkEnd w:id="2595"/>
    </w:p>
    <w:p>
      <w:pPr>
        <w:pStyle w:val="Heading4"/>
      </w:pPr>
      <w:bookmarkStart w:id="2596" w:name="_Toc2027"/>
      <w:r>
        <w:t>26.تعلیمات یعقوب علیه السلام در مورد استفاده از عوامل و اسباب متعدد برای کار در عین توکل به خدا،از آموزه‌های یعقوب علیه السلام:</w:t>
      </w:r>
      <w:bookmarkEnd w:id="2596"/>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 یوسف(12)67</w:t>
      </w:r>
    </w:p>
    <w:p>
      <w:pPr>
        <w:pStyle w:val="BookText"/>
      </w:pPr>
      <w:r>
        <w:rPr>
          <w:rFonts w:ascii="IRNazanin" w:hAnsi="IRNazanin" w:eastAsia="IRNazanin" w:cs="IRNazanin"/>
          <w:lang w:bidi="fa-IR"/>
          <w:color w:val="111111"/>
          <w:sz w:val="28"/>
          <w:szCs w:val="28"/>
          <w:rtl/>
        </w:rPr>
        <w:t xml:space="preserve">نیز==&gt;همین مدخل،دین یعقوب علیه السلام،وصایای یعقوب علیه السلام</w:t>
      </w:r>
    </w:p>
    <w:p>
      <w:pPr>
        <w:pStyle w:val="Heading3"/>
      </w:pPr>
      <w:bookmarkStart w:id="2597" w:name="_Toc2028"/>
      <w:r>
        <w:t>تقوای یعقوب علیه السلام</w:t>
      </w:r>
      <w:bookmarkEnd w:id="2597"/>
    </w:p>
    <w:p>
      <w:pPr>
        <w:pStyle w:val="BookText"/>
      </w:pPr>
      <w:r>
        <w:rPr>
          <w:rFonts w:ascii="IRNazanin" w:hAnsi="IRNazanin" w:eastAsia="IRNazanin" w:cs="IRNazanin"/>
          <w:lang w:bidi="fa-IR"/>
          <w:color w:val="111111"/>
          <w:sz w:val="28"/>
          <w:szCs w:val="28"/>
          <w:rtl/>
        </w:rPr>
        <w:t xml:space="preserve">==&gt;همین مدخل،فضایل یعقوب علیه السلام، تقوا</w:t>
      </w:r>
    </w:p>
    <w:p>
      <w:pPr>
        <w:pStyle w:val="Heading3"/>
      </w:pPr>
      <w:bookmarkStart w:id="2598" w:name="_Toc2029"/>
      <w:r>
        <w:t>توحید یعقوب علیه السلام</w:t>
      </w:r>
      <w:bookmarkEnd w:id="2598"/>
    </w:p>
    <w:p>
      <w:pPr>
        <w:pStyle w:val="BookText"/>
      </w:pPr>
      <w:r>
        <w:rPr>
          <w:rFonts w:ascii="IRNazanin" w:hAnsi="IRNazanin" w:eastAsia="IRNazanin" w:cs="IRNazanin"/>
          <w:lang w:bidi="fa-IR"/>
          <w:color w:val="111111"/>
          <w:sz w:val="28"/>
          <w:szCs w:val="28"/>
          <w:rtl/>
        </w:rPr>
        <w:t xml:space="preserve">==&gt;همین مدخل،فضایل یعقوب علیه السلام، توحید</w:t>
      </w:r>
    </w:p>
    <w:p>
      <w:pPr>
        <w:pStyle w:val="Heading3"/>
      </w:pPr>
      <w:bookmarkStart w:id="2599" w:name="_Toc2030"/>
      <w:r>
        <w:t>توکّل یعقوب علیه السلام</w:t>
      </w:r>
      <w:bookmarkEnd w:id="2599"/>
    </w:p>
    <w:p>
      <w:pPr>
        <w:pStyle w:val="BookText"/>
      </w:pPr>
      <w:r>
        <w:rPr>
          <w:rFonts w:ascii="IRNazanin" w:hAnsi="IRNazanin" w:eastAsia="IRNazanin" w:cs="IRNazanin"/>
          <w:lang w:bidi="fa-IR"/>
          <w:color w:val="111111"/>
          <w:sz w:val="28"/>
          <w:szCs w:val="28"/>
          <w:rtl/>
        </w:rPr>
        <w:t xml:space="preserve">==&gt;همین مدخل،فضایل یعقوب علیه السلام، توکّل</w:t>
      </w:r>
    </w:p>
    <w:p>
      <w:pPr>
        <w:pStyle w:val="Heading3"/>
      </w:pPr>
      <w:bookmarkStart w:id="2600" w:name="_Toc2031"/>
      <w:r>
        <w:t>حزن یعقوب علیه السلام</w:t>
      </w:r>
      <w:bookmarkEnd w:id="2600"/>
    </w:p>
    <w:p>
      <w:pPr>
        <w:pStyle w:val="Heading4"/>
      </w:pPr>
      <w:bookmarkStart w:id="2601" w:name="_Toc2032"/>
      <w:r>
        <w:t>27.اندوه شدید یعقوب علیه السلام از جدایی یوسف علیه السلام:</w:t>
      </w:r>
      <w:bookmarkEnd w:id="2601"/>
    </w:p>
    <w:p>
      <w:pPr>
        <w:pStyle w:val="BookText"/>
      </w:pPr>
      <w:r>
        <w:rPr>
          <w:rFonts w:ascii="Amiri" w:hAnsi="Amiri" w:eastAsia="Amiri" w:cs="Amiri"/>
          <w:lang w:bidi="ar-SA"/>
          <w:color w:val="111111"/>
          <w:sz w:val="28"/>
          <w:szCs w:val="28"/>
          <w:rtl/>
        </w:rPr>
        <w:t xml:space="preserve">قٰالُوا یٰا أَبٰانٰا مٰا لَکَ لاٰ تَأْمَنّٰا عَلیٰ یُوسُفَ ... أَرْسِلْهُ مَعَنٰا غَداً یَرْتَعْ وَ یَلْعَبْ ... قٰالَ إِنِّی لَیَحْزُنُنِی أَنْ تَذْهَبُوا بِهِ وَ أَخٰافُ أَنْ یَأْکُلَهُ الذِّئْبُ وَ أَنْتُمْ عَنْهُ غٰافِلُونَ . یوسف(12)11-13</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قٰالُوا تَاللّٰهِ تَفْتَؤُا تَذْکُرُ</w:t>
      </w:r>
    </w:p>
    <w:p>
      <w:pPr>
        <w:pStyle w:val="BookText"/>
      </w:pPr>
      <w:r>
        <w:rPr>
          <w:rFonts w:ascii="IRNazanin" w:hAnsi="IRNazanin" w:eastAsia="IRNazanin" w:cs="IRNazanin"/>
          <w:lang w:bidi="fa-IR"/>
          <w:color w:val="111111"/>
          <w:sz w:val="28"/>
          <w:szCs w:val="28"/>
          <w:rtl/>
        </w:rPr>
        <w:t xml:space="preserve">ص :253</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208" w:name="pg19842_204590"/>
    <w:bookmarkEnd w:id="208"/>
    <w:p>
      <w:pPr>
        <w:pStyle w:val="BookText"/>
      </w:pPr>
      <w:r>
        <w:rPr>
          <w:rFonts w:ascii="Amiri" w:hAnsi="Amiri" w:eastAsia="Amiri" w:cs="Amiri"/>
          <w:lang w:bidi="ar-SA"/>
          <w:color w:val="111111"/>
          <w:sz w:val="28"/>
          <w:szCs w:val="28"/>
          <w:rtl/>
        </w:rPr>
        <w:t xml:space="preserve">یُوسُفَ حَتّٰی تَکُونَ حَرَضاً أَوْ تَکُونَ مِنَ الْهٰالِکِینَ</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یوسف(12)84-86</w:t>
      </w:r>
    </w:p>
    <w:p>
      <w:pPr>
        <w:pStyle w:val="Heading4"/>
      </w:pPr>
      <w:bookmarkStart w:id="2602" w:name="_Toc2033"/>
      <w:r>
        <w:t>28.غصۀ فراق یوسف علیه السلام،باعث نابینایی یعقوب علیه السلام:</w:t>
      </w:r>
      <w:bookmarkEnd w:id="2602"/>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یوسف(12)84</w:t>
      </w:r>
    </w:p>
    <w:p>
      <w:pPr>
        <w:pStyle w:val="Heading4"/>
      </w:pPr>
      <w:bookmarkStart w:id="2603" w:name="_Toc2034"/>
      <w:r>
        <w:t>29.حزن یعقوب علیه السلام در فراق یوسف علیه السلام، زمینه‌ساز بیماری و مرگ آن جناب:</w:t>
      </w:r>
      <w:bookmarkEnd w:id="2603"/>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3"/>
      </w:pPr>
      <w:bookmarkStart w:id="2604" w:name="_Toc2035"/>
      <w:r>
        <w:t>خاندان یعقوب</w:t>
      </w:r>
      <w:bookmarkEnd w:id="2604"/>
    </w:p>
    <w:p>
      <w:pPr>
        <w:pStyle w:val="Heading4"/>
      </w:pPr>
      <w:bookmarkStart w:id="2605" w:name="_Toc2036"/>
      <w:r>
        <w:t>30.فقر و فلاکت خاندان یعقوب در سرزمین کنعان، قبل از کوچ به مصر:</w:t>
      </w:r>
      <w:bookmarkEnd w:id="2605"/>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یوسف(12)65 و 88</w:t>
      </w:r>
    </w:p>
    <w:p>
      <w:pPr>
        <w:pStyle w:val="Heading4"/>
      </w:pPr>
      <w:bookmarkStart w:id="2606" w:name="_Toc2037"/>
      <w:r>
        <w:t>31.تعظیم و سجود خاندان یعقوب برای یوسف علیه السلام در دربار وی،پس از ورود به مصر:</w:t>
      </w:r>
      <w:bookmarkEnd w:id="2606"/>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w:t>
      </w:r>
    </w:p>
    <w:p>
      <w:pPr>
        <w:pStyle w:val="BookText"/>
      </w:pPr>
      <w:r>
        <w:rPr>
          <w:rFonts w:ascii="Amiri" w:hAnsi="Amiri" w:eastAsia="Amiri" w:cs="Amiri"/>
          <w:lang w:bidi="ar-SA"/>
          <w:color w:val="111111"/>
          <w:sz w:val="28"/>
          <w:szCs w:val="28"/>
          <w:rtl/>
        </w:rPr>
        <w:t xml:space="preserve">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یوسف(12)99 و 100</w:t>
      </w:r>
    </w:p>
    <w:p>
      <w:pPr>
        <w:pStyle w:val="BookText"/>
      </w:pPr>
      <w:r>
        <w:rPr>
          <w:rFonts w:ascii="IRNazanin" w:hAnsi="IRNazanin" w:eastAsia="IRNazanin" w:cs="IRNazanin"/>
          <w:lang w:bidi="fa-IR"/>
          <w:color w:val="111111"/>
          <w:sz w:val="28"/>
          <w:szCs w:val="28"/>
          <w:rtl/>
        </w:rPr>
        <w:t xml:space="preserve">نیز==&gt;آل یعقوب و همین مدخل،فرزندان یعقوب و نیاکان یعقوب</w:t>
      </w:r>
    </w:p>
    <w:p>
      <w:pPr>
        <w:pStyle w:val="Heading3"/>
      </w:pPr>
      <w:bookmarkStart w:id="2607" w:name="_Toc2038"/>
      <w:r>
        <w:t>خشوع یعقوب علیه السلام</w:t>
      </w:r>
      <w:bookmarkEnd w:id="2607"/>
    </w:p>
    <w:p>
      <w:pPr>
        <w:pStyle w:val="BookText"/>
      </w:pPr>
      <w:r>
        <w:rPr>
          <w:rFonts w:ascii="IRNazanin" w:hAnsi="IRNazanin" w:eastAsia="IRNazanin" w:cs="IRNazanin"/>
          <w:lang w:bidi="fa-IR"/>
          <w:color w:val="111111"/>
          <w:sz w:val="28"/>
          <w:szCs w:val="28"/>
          <w:rtl/>
        </w:rPr>
        <w:t xml:space="preserve">==&gt;همین مدخل،فضایل یعقوب علیه السلام،خشوع</w:t>
      </w:r>
    </w:p>
    <w:p>
      <w:pPr>
        <w:pStyle w:val="Heading3"/>
      </w:pPr>
      <w:bookmarkStart w:id="2608" w:name="_Toc2039"/>
      <w:r>
        <w:t>خوشنامی یعقوب علیه السلام</w:t>
      </w:r>
      <w:bookmarkEnd w:id="2608"/>
    </w:p>
    <w:p>
      <w:pPr>
        <w:pStyle w:val="BookText"/>
      </w:pPr>
      <w:r>
        <w:rPr>
          <w:rFonts w:ascii="IRNazanin" w:hAnsi="IRNazanin" w:eastAsia="IRNazanin" w:cs="IRNazanin"/>
          <w:lang w:bidi="fa-IR"/>
          <w:color w:val="111111"/>
          <w:sz w:val="28"/>
          <w:szCs w:val="28"/>
          <w:rtl/>
        </w:rPr>
        <w:t xml:space="preserve">==&gt;همین مدخل،فضایل یعقوب علیه السلام،خوشنامی</w:t>
      </w:r>
    </w:p>
    <w:p>
      <w:pPr>
        <w:pStyle w:val="Heading3"/>
      </w:pPr>
      <w:bookmarkStart w:id="2609" w:name="_Toc2040"/>
      <w:r>
        <w:t>خوف یعقوب علیه السلام</w:t>
      </w:r>
      <w:bookmarkEnd w:id="2609"/>
    </w:p>
    <w:p>
      <w:pPr>
        <w:pStyle w:val="Heading4"/>
      </w:pPr>
      <w:bookmarkStart w:id="2610" w:name="_Toc2041"/>
      <w:r>
        <w:t>32.وحشت یعقوب علیه السلام از حسد برادران یوسف،نسبت به آن حضرت:</w:t>
      </w:r>
      <w:bookmarkEnd w:id="2610"/>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یوسف(12)4 و 5</w:t>
      </w:r>
    </w:p>
    <w:p>
      <w:pPr>
        <w:pStyle w:val="Heading4"/>
      </w:pPr>
      <w:bookmarkStart w:id="2611" w:name="_Toc2042"/>
      <w:r>
        <w:t>33.هراس یعقوب علیه السلام برای یوسف علیه السلام از توطئۀ برادران بر ضد وی:</w:t>
      </w:r>
      <w:bookmarkEnd w:id="2611"/>
    </w:p>
    <w:p>
      <w:pPr>
        <w:pStyle w:val="BookText"/>
      </w:pPr>
      <w:r>
        <w:rPr>
          <w:rFonts w:ascii="Amiri" w:hAnsi="Amiri" w:eastAsia="Amiri" w:cs="Amiri"/>
          <w:lang w:bidi="ar-SA"/>
          <w:color w:val="111111"/>
          <w:sz w:val="28"/>
          <w:szCs w:val="28"/>
          <w:rtl/>
        </w:rPr>
        <w:t xml:space="preserve">قٰالُوا یٰا أَبٰانٰا مٰا لَکَ لاٰ تَأْمَنّٰا عَلیٰ یُوسُفَ وَ إِنّٰا لَهُ</w:t>
      </w:r>
    </w:p>
    <w:p>
      <w:pPr>
        <w:pStyle w:val="BookText"/>
      </w:pPr>
      <w:r>
        <w:rPr>
          <w:rFonts w:ascii="IRNazanin" w:hAnsi="IRNazanin" w:eastAsia="IRNazanin" w:cs="IRNazanin"/>
          <w:lang w:bidi="fa-IR"/>
          <w:color w:val="111111"/>
          <w:sz w:val="28"/>
          <w:szCs w:val="28"/>
          <w:rtl/>
        </w:rPr>
        <w:t xml:space="preserve">ص :254</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209" w:name="pg19842_204591"/>
    <w:bookmarkEnd w:id="209"/>
    <w:p>
      <w:pPr>
        <w:pStyle w:val="BookText"/>
      </w:pPr>
      <w:r>
        <w:rPr>
          <w:rFonts w:ascii="Amiri" w:hAnsi="Amiri" w:eastAsia="Amiri" w:cs="Amiri"/>
          <w:lang w:bidi="ar-SA"/>
          <w:color w:val="111111"/>
          <w:sz w:val="28"/>
          <w:szCs w:val="28"/>
          <w:rtl/>
        </w:rPr>
        <w:t xml:space="preserve">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 . یوسف(12)11 و 12</w:t>
      </w:r>
    </w:p>
    <w:p>
      <w:pPr>
        <w:pStyle w:val="Heading4"/>
      </w:pPr>
      <w:bookmarkStart w:id="2612" w:name="_Toc2043"/>
      <w:r>
        <w:t>34.اظهار وحشت یعقوب علیه السلام از خطر گرگ،برای یوسف علیه السلام:</w:t>
      </w:r>
      <w:bookmarkEnd w:id="2612"/>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یوسف(12)11 و 13</w:t>
      </w:r>
    </w:p>
    <w:p>
      <w:pPr>
        <w:pStyle w:val="Heading4"/>
      </w:pPr>
      <w:bookmarkStart w:id="2613" w:name="_Toc2044"/>
      <w:r>
        <w:t>35.وحشت یعقوب علیه السلام از حسد و چشم زخم مردم مصر،هنگام ورود فرزندانش به آن دیار:</w:t>
      </w:r>
      <w:bookmarkEnd w:id="2613"/>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وَ لَمّٰا دَخَلُوا مِنْ حَیْثُ أَمَرَهُمْ أَبُوهُمْ مٰا کٰانَ یُغْنِی عَنْهُمْ مِنَ اللّٰهِ مِنْ شَیْءٍ إِلاّٰ حٰاجَةً فِی نَفْسِ یَعْقُوبَ قَضٰاهٰا وَ إِنَّهُ لَذُو عِلْمٍ لِمٰا عَلَّمْنٰاهُ وَ لٰکِنَّ أَکْثَرَ النّٰاسِ لاٰ یَعْلَمُونَ . </w:t>
      </w:r>
      <w:r>
        <w:rPr>
          <w:rStyle w:val="FootnoteReference"/>
        </w:rPr>
        <w:footnoteReference w:id="286"/>
      </w:r>
      <w:r>
        <w:rPr>
          <w:rFonts w:ascii="IRNazanin" w:hAnsi="IRNazanin" w:eastAsia="IRNazanin" w:cs="IRNazanin"/>
          <w:lang w:bidi="fa-IR"/>
          <w:color w:val="111111"/>
          <w:sz w:val="28"/>
          <w:szCs w:val="28"/>
          <w:rtl/>
        </w:rPr>
        <w:t xml:space="preserve">یوسف(12)67 و 68</w:t>
      </w:r>
    </w:p>
    <w:p>
      <w:pPr>
        <w:pStyle w:val="Heading3"/>
      </w:pPr>
      <w:bookmarkStart w:id="2614" w:name="_Toc2045"/>
      <w:r>
        <w:t>دزدی در دین یعقوب علیه السلام</w:t>
      </w:r>
      <w:bookmarkEnd w:id="2614"/>
    </w:p>
    <w:p>
      <w:pPr>
        <w:pStyle w:val="BookText"/>
      </w:pPr>
      <w:r>
        <w:rPr>
          <w:rFonts w:ascii="IRNazanin" w:hAnsi="IRNazanin" w:eastAsia="IRNazanin" w:cs="IRNazanin"/>
          <w:lang w:bidi="fa-IR"/>
          <w:color w:val="111111"/>
          <w:sz w:val="28"/>
          <w:szCs w:val="28"/>
          <w:rtl/>
        </w:rPr>
        <w:t xml:space="preserve">==&gt;همین مدخل،دین یعقوب علیه السلام</w:t>
      </w:r>
    </w:p>
    <w:p>
      <w:pPr>
        <w:pStyle w:val="Heading3"/>
      </w:pPr>
      <w:bookmarkStart w:id="2615" w:name="_Toc2046"/>
      <w:r>
        <w:t>دعای یعقوب علیه السلام</w:t>
      </w:r>
      <w:bookmarkEnd w:id="2615"/>
    </w:p>
    <w:p>
      <w:pPr>
        <w:pStyle w:val="Heading4"/>
      </w:pPr>
      <w:bookmarkStart w:id="2616" w:name="_Toc2047"/>
      <w:r>
        <w:t>36.دعای همراه با رغبت و بیم،از ویژگیهای یعقوب علیه السلام:</w:t>
      </w:r>
      <w:bookmarkEnd w:id="2616"/>
    </w:p>
    <w:p>
      <w:pPr>
        <w:pStyle w:val="BookText"/>
      </w:pPr>
      <w:r>
        <w:rPr>
          <w:rFonts w:ascii="Amiri" w:hAnsi="Amiri" w:eastAsia="Amiri" w:cs="Amiri"/>
          <w:lang w:bidi="ar-SA"/>
          <w:color w:val="111111"/>
          <w:sz w:val="28"/>
          <w:szCs w:val="28"/>
          <w:rtl/>
        </w:rPr>
        <w:t xml:space="preserve">وَ وَهَبْنٰا لَهُ إِسْحٰاقَ وَ یَعْقُوبَ ...... إِنَّهُمْ کٰانُوا یُسٰارِعُونَ فِی الْخَیْرٰاتِ وَ یَدْعُونَنٰا رَغَباً وَ رَهَباً ... </w:t>
      </w:r>
      <w:r>
        <w:rPr>
          <w:rStyle w:val="FootnoteReference"/>
        </w:rPr>
        <w:footnoteReference w:id="287"/>
      </w:r>
      <w:r>
        <w:rPr>
          <w:rFonts w:ascii="IRNazanin" w:hAnsi="IRNazanin" w:eastAsia="IRNazanin" w:cs="IRNazanin"/>
          <w:lang w:bidi="fa-IR"/>
          <w:color w:val="111111"/>
          <w:sz w:val="28"/>
          <w:szCs w:val="28"/>
          <w:rtl/>
        </w:rPr>
        <w:t xml:space="preserve">انبیاء(21)72 و 90</w:t>
      </w:r>
    </w:p>
    <w:p>
      <w:pPr>
        <w:pStyle w:val="BookText"/>
      </w:pPr>
      <w:r>
        <w:rPr>
          <w:rFonts w:ascii="IRNazanin" w:hAnsi="IRNazanin" w:eastAsia="IRNazanin" w:cs="IRNazanin"/>
          <w:lang w:bidi="fa-IR"/>
          <w:color w:val="111111"/>
          <w:sz w:val="28"/>
          <w:szCs w:val="28"/>
          <w:rtl/>
        </w:rPr>
        <w:t xml:space="preserve">نیز==&gt;همین مدخل،استغفار یعقوب علیه السلام</w:t>
      </w:r>
    </w:p>
    <w:p>
      <w:pPr>
        <w:pStyle w:val="Heading3"/>
      </w:pPr>
      <w:bookmarkStart w:id="2617" w:name="_Toc2048"/>
      <w:r>
        <w:t>دوران یعقوب علیه السلام</w:t>
      </w:r>
      <w:bookmarkEnd w:id="2617"/>
    </w:p>
    <w:p>
      <w:pPr>
        <w:pStyle w:val="Heading4"/>
      </w:pPr>
      <w:bookmarkStart w:id="2618" w:name="_Toc2049"/>
      <w:r>
        <w:t>37.رواج برده‌داری و خریدوفروش انسان،در دوران یعقوب علیه السلام:</w:t>
      </w:r>
      <w:bookmarkEnd w:id="2618"/>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 وَ شَرَوْهُ بِثَمَنٍ بَخْسٍ دَرٰاهِمَ مَعْدُودَةٍ ....یوسف(12)19 و 20</w:t>
      </w:r>
    </w:p>
    <w:p>
      <w:pPr>
        <w:pStyle w:val="Heading4"/>
      </w:pPr>
      <w:bookmarkStart w:id="2619" w:name="_Toc2050"/>
      <w:r>
        <w:t>38. خریدوفروش لقیط(انسان یافت شده)امری ناروا و غیر قانونی در عصر یعقوب علیه السلام:</w:t>
      </w:r>
      <w:bookmarkEnd w:id="2619"/>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 </w:t>
      </w:r>
      <w:r>
        <w:rPr>
          <w:rStyle w:val="FootnoteReference"/>
        </w:rPr>
        <w:footnoteReference w:id="288"/>
      </w:r>
      <w:r>
        <w:rPr>
          <w:rFonts w:ascii="IRNazanin" w:hAnsi="IRNazanin" w:eastAsia="IRNazanin" w:cs="IRNazanin"/>
          <w:lang w:bidi="fa-IR"/>
          <w:color w:val="111111"/>
          <w:sz w:val="28"/>
          <w:szCs w:val="28"/>
          <w:rtl/>
        </w:rPr>
        <w:t xml:space="preserve">یوسف(12)19</w:t>
      </w:r>
    </w:p>
    <w:p>
      <w:pPr>
        <w:pStyle w:val="Heading4"/>
      </w:pPr>
      <w:bookmarkStart w:id="2620" w:name="_Toc2051"/>
      <w:r>
        <w:t>39.درهم(سکۀ نقره‌ای)پولی رایج در عصر یعقوب علیه السلام:</w:t>
      </w:r>
      <w:bookmarkEnd w:id="2620"/>
    </w:p>
    <w:p>
      <w:pPr>
        <w:pStyle w:val="BookText"/>
      </w:pPr>
      <w:r>
        <w:rPr>
          <w:rFonts w:ascii="Amiri" w:hAnsi="Amiri" w:eastAsia="Amiri" w:cs="Amiri"/>
          <w:lang w:bidi="ar-SA"/>
          <w:color w:val="111111"/>
          <w:sz w:val="28"/>
          <w:szCs w:val="28"/>
          <w:rtl/>
        </w:rPr>
        <w:t xml:space="preserve">وَ جٰاءَتْ سَیّٰارَةٌ فَأَرْسَلُوا وٰارِدَهُمْ فَأَدْلیٰ دَلْوَهُ قٰالَ</w:t>
      </w:r>
    </w:p>
    <w:p>
      <w:pPr>
        <w:pStyle w:val="BookText"/>
      </w:pPr>
      <w:r>
        <w:rPr>
          <w:rFonts w:ascii="IRNazanin" w:hAnsi="IRNazanin" w:eastAsia="IRNazanin" w:cs="IRNazanin"/>
          <w:lang w:bidi="fa-IR"/>
          <w:color w:val="111111"/>
          <w:sz w:val="28"/>
          <w:szCs w:val="28"/>
          <w:rtl/>
        </w:rPr>
        <w:t xml:space="preserve">ص :255</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10" w:name="pg19842_204592"/>
    <w:bookmarkEnd w:id="210"/>
    <w:p>
      <w:pPr>
        <w:pStyle w:val="BookText"/>
      </w:pPr>
      <w:r>
        <w:rPr>
          <w:rFonts w:ascii="Amiri" w:hAnsi="Amiri" w:eastAsia="Amiri" w:cs="Amiri"/>
          <w:lang w:bidi="ar-SA"/>
          <w:color w:val="111111"/>
          <w:sz w:val="28"/>
          <w:szCs w:val="28"/>
          <w:rtl/>
        </w:rPr>
        <w:t xml:space="preserve">یٰا بُشْریٰ هٰذٰا غُلاٰمٌ وَ أَسَرُّوهُ بِضٰاعَةً وَ اللّٰهُ عَلِیمٌ بِمٰا یَعْمَلُونَ</w:t>
      </w:r>
    </w:p>
    <w:p>
      <w:pPr>
        <w:pStyle w:val="BookText"/>
      </w:pPr>
      <w:r>
        <w:rPr>
          <w:rFonts w:ascii="Amiri" w:hAnsi="Amiri" w:eastAsia="Amiri" w:cs="Amiri"/>
          <w:lang w:bidi="ar-SA"/>
          <w:color w:val="111111"/>
          <w:sz w:val="28"/>
          <w:szCs w:val="28"/>
          <w:rtl/>
        </w:rPr>
        <w:t xml:space="preserve">وَ شَرَوْهُ بِثَمَنٍ بَخْسٍ دَرٰاهِمَ مَعْدُودَةٍ ....یوسف(12)19 و 20</w:t>
      </w:r>
    </w:p>
    <w:p>
      <w:pPr>
        <w:pStyle w:val="Heading4"/>
      </w:pPr>
      <w:bookmarkStart w:id="2621" w:name="_Toc2052"/>
      <w:r>
        <w:t>40.مسابقه در زمان یعقوب علیه السلام،امری مرسوم:</w:t>
      </w:r>
      <w:bookmarkEnd w:id="2621"/>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....یوسف(12)17</w:t>
      </w:r>
    </w:p>
    <w:p>
      <w:pPr>
        <w:pStyle w:val="Heading3"/>
      </w:pPr>
      <w:bookmarkStart w:id="2622" w:name="_Toc2053"/>
      <w:r>
        <w:t>دین یعقوب علیه السلام</w:t>
      </w:r>
      <w:bookmarkEnd w:id="2622"/>
    </w:p>
    <w:p>
      <w:pPr>
        <w:pStyle w:val="Heading4"/>
      </w:pPr>
      <w:bookmarkStart w:id="2623" w:name="_Toc2054"/>
      <w:r>
        <w:t>41.یعقوب علیه السلام،صاحب شریعت و دین:</w:t>
      </w:r>
      <w:bookmarkEnd w:id="2623"/>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 </w:t>
      </w:r>
      <w:r>
        <w:rPr>
          <w:rStyle w:val="FootnoteReference"/>
        </w:rPr>
        <w:footnoteReference w:id="289"/>
      </w:r>
      <w:r>
        <w:rPr>
          <w:rFonts w:ascii="IRNazanin" w:hAnsi="IRNazanin" w:eastAsia="IRNazanin" w:cs="IRNazanin"/>
          <w:lang w:bidi="fa-IR"/>
          <w:color w:val="111111"/>
          <w:sz w:val="28"/>
          <w:szCs w:val="28"/>
          <w:rtl/>
        </w:rPr>
        <w:t xml:space="preserve">بقره(2)136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....آل عمران(3)84</w:t>
      </w:r>
    </w:p>
    <w:p>
      <w:pPr>
        <w:pStyle w:val="Heading4"/>
      </w:pPr>
      <w:bookmarkStart w:id="2624" w:name="_Toc2055"/>
      <w:r>
        <w:t>42.یعقوب علیه السلام پیرو آیین ابراهیم علیه السلام:</w:t>
      </w:r>
      <w:bookmarkEnd w:id="2624"/>
    </w:p>
    <w:p>
      <w:pPr>
        <w:pStyle w:val="BookText"/>
      </w:pPr>
      <w:r>
        <w:rPr>
          <w:rFonts w:ascii="Amiri" w:hAnsi="Amiri" w:eastAsia="Amiri" w:cs="Amiri"/>
          <w:lang w:bidi="ar-SA"/>
          <w:color w:val="111111"/>
          <w:sz w:val="28"/>
          <w:szCs w:val="28"/>
          <w:rtl/>
        </w:rPr>
        <w:t xml:space="preserve">وَ مَنْ یَرْغَبُ عَنْ مِلَّةِ إِبْرٰاهِیمَ إِلاّٰ مَنْ سَفِهَ نَفْسَهُ ... وَ وَصّٰی بِهٰا إِبْرٰاهِیمُ بَنِیهِ وَ یَعْقُوبُ ....بقره(2)130 و 132</w:t>
      </w:r>
    </w:p>
    <w:p>
      <w:pPr>
        <w:pStyle w:val="BookText"/>
      </w:pPr>
      <w:r>
        <w:rPr>
          <w:rFonts w:ascii="Amiri" w:hAnsi="Amiri" w:eastAsia="Amiri" w:cs="Amiri"/>
          <w:lang w:bidi="ar-SA"/>
          <w:color w:val="111111"/>
          <w:sz w:val="28"/>
          <w:szCs w:val="28"/>
          <w:rtl/>
        </w:rPr>
        <w:t xml:space="preserve">وَ اتَّبَعْتُ مِلَّةَ آبٰائِی إِبْرٰاهِیمَ وَ إِسْحٰاقَ وَ یَعْقُوبَ ... </w:t>
      </w:r>
      <w:r>
        <w:rPr>
          <w:rStyle w:val="FootnoteReference"/>
        </w:rPr>
        <w:footnoteReference w:id="290"/>
      </w:r>
      <w:r>
        <w:rPr>
          <w:rFonts w:ascii="IRNazanin" w:hAnsi="IRNazanin" w:eastAsia="IRNazanin" w:cs="IRNazanin"/>
          <w:lang w:bidi="fa-IR"/>
          <w:color w:val="111111"/>
          <w:sz w:val="28"/>
          <w:szCs w:val="28"/>
          <w:rtl/>
        </w:rPr>
        <w:t xml:space="preserve">یوسف(12)38</w:t>
      </w:r>
    </w:p>
    <w:p>
      <w:pPr>
        <w:pStyle w:val="Heading4"/>
      </w:pPr>
      <w:bookmarkStart w:id="2625" w:name="_Toc2056"/>
      <w:r>
        <w:t>43.پیوستگی و هماهنگی دین یعقوب علیه السلام با دیگر ادیان و تعالیم الهی:</w:t>
      </w:r>
      <w:bookmarkEnd w:id="2625"/>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بقره(2)136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w:t>
      </w:r>
    </w:p>
    <w:p>
      <w:pPr>
        <w:pStyle w:val="BookText"/>
      </w:pPr>
      <w:r>
        <w:rPr>
          <w:rFonts w:ascii="Amiri" w:hAnsi="Amiri" w:eastAsia="Amiri" w:cs="Amiri"/>
          <w:lang w:bidi="ar-SA"/>
          <w:color w:val="111111"/>
          <w:sz w:val="28"/>
          <w:szCs w:val="28"/>
          <w:rtl/>
        </w:rPr>
        <w:t xml:space="preserve">وَ إِسْمٰاعِیلَ وَ إِسْحٰاقَ وَ یَعْقُوبَ وَ الْأَسْبٰاطِ وَ مٰا أُوتِیَ مُوسیٰ وَ عِیسیٰ وَ النَّبِیُّونَ مِنْ رَبِّهِمْ لاٰ نُفَرِّقُ بَیْنَ أَحَدٍ مِنْهُمْ وَ نَحْنُ لَهُ مُسْلِمُونَ . آل عمران(3)84</w:t>
      </w:r>
    </w:p>
    <w:p>
      <w:pPr>
        <w:pStyle w:val="Heading4"/>
      </w:pPr>
      <w:bookmarkStart w:id="2626" w:name="_Toc2057"/>
      <w:r>
        <w:t>44.یهودی نبودن یعقوب علیه السلام:</w:t>
      </w:r>
      <w:bookmarkEnd w:id="2626"/>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بقره(2)133</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....بقره(2)140</w:t>
      </w:r>
    </w:p>
    <w:p>
      <w:pPr>
        <w:pStyle w:val="Heading4"/>
      </w:pPr>
      <w:bookmarkStart w:id="2627" w:name="_Toc2058"/>
      <w:r>
        <w:t>45.مسیحی نبودن یعقوب علیه السلام:</w:t>
      </w:r>
      <w:bookmarkEnd w:id="2627"/>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بقره(2)133</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w:t>
      </w:r>
    </w:p>
    <w:p>
      <w:pPr>
        <w:pStyle w:val="BookText"/>
      </w:pPr>
      <w:r>
        <w:rPr>
          <w:rFonts w:ascii="IRNazanin" w:hAnsi="IRNazanin" w:eastAsia="IRNazanin" w:cs="IRNazanin"/>
          <w:lang w:bidi="fa-IR"/>
          <w:color w:val="111111"/>
          <w:sz w:val="28"/>
          <w:szCs w:val="28"/>
          <w:rtl/>
        </w:rPr>
        <w:t xml:space="preserve">ص :256</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211" w:name="pg19842_204593"/>
    <w:bookmarkEnd w:id="211"/>
    <w:p>
      <w:pPr>
        <w:pStyle w:val="BookText"/>
      </w:pPr>
      <w:r>
        <w:rPr>
          <w:rFonts w:ascii="Amiri" w:hAnsi="Amiri" w:eastAsia="Amiri" w:cs="Amiri"/>
          <w:lang w:bidi="ar-SA"/>
          <w:color w:val="111111"/>
          <w:sz w:val="28"/>
          <w:szCs w:val="28"/>
          <w:rtl/>
        </w:rPr>
        <w:t xml:space="preserve">اَللّٰهُ ....بقره(2)140</w:t>
      </w:r>
    </w:p>
    <w:p>
      <w:pPr>
        <w:pStyle w:val="Heading4"/>
      </w:pPr>
      <w:bookmarkStart w:id="2628" w:name="_Toc2059"/>
      <w:r>
        <w:t>46.دین یعقوب علیه السلام،برگزیده از سوی خدا:</w:t>
      </w:r>
      <w:bookmarkEnd w:id="2628"/>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....بقره(2)132 و 133</w:t>
      </w:r>
    </w:p>
    <w:p>
      <w:pPr>
        <w:pStyle w:val="Heading4"/>
      </w:pPr>
      <w:bookmarkStart w:id="2629" w:name="_Toc2060"/>
      <w:r>
        <w:t>47.پیروی یوسف علیه السلام از آیین توحیدی یعقوب علیه السلام:</w:t>
      </w:r>
      <w:bookmarkEnd w:id="2629"/>
    </w:p>
    <w:p>
      <w:pPr>
        <w:pStyle w:val="BookText"/>
      </w:pPr>
      <w:r>
        <w:rPr>
          <w:rFonts w:ascii="Amiri" w:hAnsi="Amiri" w:eastAsia="Amiri" w:cs="Amiri"/>
          <w:lang w:bidi="ar-SA"/>
          <w:color w:val="111111"/>
          <w:sz w:val="28"/>
          <w:szCs w:val="28"/>
          <w:rtl/>
        </w:rPr>
        <w:t xml:space="preserve">یُوسُفُ أَعْرِضْ عَنْ هٰذٰا ... وَ اتَّبَعْتُ مِلَّةَ آبٰائِی إِبْرٰاهِیمَ وَ إِسْحٰاقَ وَ یَعْقُوبَ ....یوسف(12)29 و 38</w:t>
      </w:r>
    </w:p>
    <w:p>
      <w:pPr>
        <w:pStyle w:val="Heading4"/>
      </w:pPr>
      <w:bookmarkStart w:id="2630" w:name="_Toc2061"/>
      <w:r>
        <w:t>48.لزوم ایمان داشتن به آموزه‌های آسمانی یعقوب علیه السلام:</w:t>
      </w:r>
      <w:bookmarkEnd w:id="2630"/>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 لاٰ نُفَرِّقُ بَیْنَ أَحَدٍ مِنْهُمْ وَ نَحْنُ لَهُ مُسْلِمُونَ . بقره(2)136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 لاٰ نُفَرِّقُ بَیْنَ أَحَدٍ مِنْهُمْ وَ نَحْنُ لَهُ مُسْلِمُونَ . آل عمران(3)84</w:t>
      </w:r>
    </w:p>
    <w:p>
      <w:pPr>
        <w:pStyle w:val="Heading4"/>
      </w:pPr>
      <w:bookmarkStart w:id="2631" w:name="_Toc2062"/>
      <w:r>
        <w:t>49.ایمان به آموزه‌های آسمانی یعقوب علیه السلام،مایۀ هدایت:</w:t>
      </w:r>
      <w:bookmarkEnd w:id="2631"/>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 لاٰ نُفَرِّقُ بَیْنَ أَحَدٍ مِنْهُمْ وَ نَحْنُ لَهُ مُسْلِمُونَ فَإِنْ آمَنُوا بِمِثْلِ مٰا آمَنْتُمْ بِهِ فَقَدِ اهْتَدَوْا ....بقره(2)136 و 137</w:t>
      </w:r>
    </w:p>
    <w:p>
      <w:pPr>
        <w:pStyle w:val="Heading4"/>
      </w:pPr>
      <w:bookmarkStart w:id="2632" w:name="_Toc2063"/>
      <w:r>
        <w:t>50.روی‌گردانی از ایمان به تعالیم یعقوب علیه السلام،موجب ستیز و مخالفت با حق:</w:t>
      </w:r>
      <w:bookmarkEnd w:id="2632"/>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 لاٰ نُفَرِّقُ بَیْنَ أَحَدٍ مِنْهُمْ وَ نَحْنُ لَهُ مُسْلِمُونَ فَإِنْ آمَنُوا بِمِثْلِ مٰا آمَنْتُمْ بِهِ فَقَدِ اهْتَدَوْا وَ إِنْ تَوَلَّوْا فَإِنَّمٰا هُمْ ....بقره(2)136 و 137</w:t>
      </w:r>
    </w:p>
    <w:p>
      <w:pPr>
        <w:pStyle w:val="Heading3"/>
      </w:pPr>
      <w:bookmarkStart w:id="2633" w:name="_Toc2064"/>
      <w:r>
        <w:t>تعالیم دین یعقوب علیه السلام</w:t>
      </w:r>
      <w:bookmarkEnd w:id="2633"/>
    </w:p>
    <w:p>
      <w:pPr>
        <w:pStyle w:val="Heading4"/>
      </w:pPr>
      <w:bookmarkStart w:id="2634" w:name="_Toc2065"/>
      <w:r>
        <w:t>1.آخرت</w:t>
      </w:r>
      <w:bookmarkEnd w:id="2634"/>
    </w:p>
    <w:p>
      <w:pPr>
        <w:pStyle w:val="Heading5"/>
      </w:pPr>
      <w:bookmarkStart w:id="2635" w:name="_Toc2066"/>
      <w:r>
        <w:t>51.اعتقاد به جهان آخرت،از آموزه‌های دین یعقوب علیه السلام:</w:t>
      </w:r>
      <w:bookmarkEnd w:id="2635"/>
    </w:p>
    <w:p>
      <w:pPr>
        <w:pStyle w:val="BookText"/>
      </w:pPr>
      <w:r>
        <w:rPr>
          <w:rFonts w:ascii="Amiri" w:hAnsi="Amiri" w:eastAsia="Amiri" w:cs="Amiri"/>
          <w:lang w:bidi="ar-SA"/>
          <w:color w:val="111111"/>
          <w:sz w:val="28"/>
          <w:szCs w:val="28"/>
          <w:rtl/>
        </w:rPr>
        <w:t xml:space="preserve">قٰالَ ... إِنِّی تَرَکْتُ مِلَّةَ قَوْمٍ لاٰ یُؤْمِنُونَ بِاللّٰهِ وَ هُمْ بِالْآخِرَةِ هُمْ کٰافِرُونَ وَ اتَّبَعْتُ مِلَّةَ آبٰائِی إِبْرٰاهِیمَ وَ إِسْحٰاقَ وَ یَعْقُوبَ مٰا کٰانَ لَنٰا أَنْ نُشْرِکَ بِاللّٰهِ مِنْ شَیْءٍ ....یوسف(12)37 و 38</w:t>
      </w:r>
    </w:p>
    <w:p>
      <w:pPr>
        <w:pStyle w:val="Heading4"/>
      </w:pPr>
      <w:bookmarkStart w:id="2636" w:name="_Toc2067"/>
      <w:r>
        <w:t>2.تسلیم خدا</w:t>
      </w:r>
      <w:bookmarkEnd w:id="2636"/>
    </w:p>
    <w:p>
      <w:pPr>
        <w:pStyle w:val="Heading5"/>
      </w:pPr>
      <w:bookmarkStart w:id="2637" w:name="_Toc2068"/>
      <w:r>
        <w:t>52.تسلیم خدا بودن و عبادت او،روح و جوهر آیین یعقوب علیه السلام:</w:t>
      </w:r>
      <w:bookmarkEnd w:id="2637"/>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w:t>
      </w:r>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بقره(2)132 و 133</w:t>
      </w:r>
    </w:p>
    <w:p>
      <w:pPr>
        <w:pStyle w:val="Heading4"/>
      </w:pPr>
      <w:bookmarkStart w:id="2638" w:name="_Toc2069"/>
      <w:r>
        <w:t>3.توحید</w:t>
      </w:r>
      <w:bookmarkEnd w:id="2638"/>
    </w:p>
    <w:p>
      <w:pPr>
        <w:pStyle w:val="Heading5"/>
      </w:pPr>
      <w:bookmarkStart w:id="2639" w:name="_Toc2070"/>
      <w:r>
        <w:t>53.توحید و پرهیز از هرگونه شرک،از ارکان آیین یعقوب علیه السلام:</w:t>
      </w:r>
      <w:bookmarkEnd w:id="2639"/>
    </w:p>
    <w:p>
      <w:pPr>
        <w:pStyle w:val="BookText"/>
      </w:pPr>
      <w:r>
        <w:rPr>
          <w:rFonts w:ascii="Amiri" w:hAnsi="Amiri" w:eastAsia="Amiri" w:cs="Amiri"/>
          <w:lang w:bidi="ar-SA"/>
          <w:color w:val="111111"/>
          <w:sz w:val="28"/>
          <w:szCs w:val="28"/>
          <w:rtl/>
        </w:rPr>
        <w:t xml:space="preserve">وَ وَهَبْنٰا لَهُ إِسْحٰاقَ وَ یَعْقُوبَ کُلاًّ هَدَیْنٰا ... ذٰلِکَ</w:t>
      </w:r>
    </w:p>
    <w:p>
      <w:pPr>
        <w:pStyle w:val="BookText"/>
      </w:pPr>
      <w:r>
        <w:rPr>
          <w:rFonts w:ascii="IRNazanin" w:hAnsi="IRNazanin" w:eastAsia="IRNazanin" w:cs="IRNazanin"/>
          <w:lang w:bidi="fa-IR"/>
          <w:color w:val="111111"/>
          <w:sz w:val="28"/>
          <w:szCs w:val="28"/>
          <w:rtl/>
        </w:rPr>
        <w:t xml:space="preserve">ص :257</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212" w:name="pg19842_204594"/>
    <w:bookmarkEnd w:id="212"/>
    <w:p>
      <w:pPr>
        <w:pStyle w:val="BookText"/>
      </w:pPr>
      <w:r>
        <w:rPr>
          <w:rFonts w:ascii="Amiri" w:hAnsi="Amiri" w:eastAsia="Amiri" w:cs="Amiri"/>
          <w:lang w:bidi="ar-SA"/>
          <w:color w:val="111111"/>
          <w:sz w:val="28"/>
          <w:szCs w:val="28"/>
          <w:rtl/>
        </w:rPr>
        <w:t xml:space="preserve">هُدَی اللّٰهِ یَهْدِی بِهِ مَنْ یَشٰاءُ مِنْ عِبٰادِهِ وَ لَوْ أَشْرَکُوا لَحَبِطَ عَنْهُمْ مٰا کٰانُوا یَعْمَلُونَ . انعام(6)84 و 88</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 </w:t>
      </w:r>
      <w:r>
        <w:rPr>
          <w:rStyle w:val="FootnoteReference"/>
        </w:rPr>
        <w:footnoteReference w:id="291"/>
      </w:r>
      <w:r>
        <w:rPr>
          <w:rFonts w:ascii="IRNazanin" w:hAnsi="IRNazanin" w:eastAsia="IRNazanin" w:cs="IRNazanin"/>
          <w:lang w:bidi="fa-IR"/>
          <w:color w:val="111111"/>
          <w:sz w:val="28"/>
          <w:szCs w:val="28"/>
          <w:rtl/>
        </w:rPr>
        <w:t xml:space="preserve">یوسف(12)38</w:t>
      </w:r>
    </w:p>
    <w:p>
      <w:pPr>
        <w:pStyle w:val="Heading4"/>
      </w:pPr>
      <w:bookmarkStart w:id="2640" w:name="_Toc2071"/>
      <w:r>
        <w:t>4.زکات</w:t>
      </w:r>
      <w:bookmarkEnd w:id="2640"/>
    </w:p>
    <w:p>
      <w:pPr>
        <w:pStyle w:val="Heading5"/>
      </w:pPr>
      <w:bookmarkStart w:id="2641" w:name="_Toc2072"/>
      <w:r>
        <w:t>54.پرداخت زکات،از تعالیم دین یعقوب علیه السلام:</w:t>
      </w:r>
      <w:bookmarkEnd w:id="2641"/>
    </w:p>
    <w:p>
      <w:pPr>
        <w:pStyle w:val="BookText"/>
      </w:pPr>
      <w:r>
        <w:rPr>
          <w:rFonts w:ascii="Amiri" w:hAnsi="Amiri" w:eastAsia="Amiri" w:cs="Amiri"/>
          <w:lang w:bidi="ar-SA"/>
          <w:color w:val="111111"/>
          <w:sz w:val="28"/>
          <w:szCs w:val="28"/>
          <w:rtl/>
        </w:rPr>
        <w:t xml:space="preserve">وَ وَهَبْنٰا لَهُ إِسْحٰاقَ وَ یَعْقُوبَ ...... أَوْحَیْنٰا إِلَیْهِمْ فِعْلَ الْخَیْرٰاتِ وَ إِقٰامَ الصَّلاٰةِ وَ إِیتٰاءَ الزَّکٰاةِ ....انبیاء(21)72 و 73</w:t>
      </w:r>
    </w:p>
    <w:p>
      <w:pPr>
        <w:pStyle w:val="Heading4"/>
      </w:pPr>
      <w:bookmarkStart w:id="2642" w:name="_Toc2073"/>
      <w:r>
        <w:t>5.قسم به خدا</w:t>
      </w:r>
      <w:bookmarkEnd w:id="2642"/>
    </w:p>
    <w:p>
      <w:pPr>
        <w:pStyle w:val="Heading5"/>
      </w:pPr>
      <w:bookmarkStart w:id="2643" w:name="_Toc2074"/>
      <w:r>
        <w:t>55.سوگند به نام خدا و پیمان بستن با او،دارای جایگاهی ویژه در آیین یعقوب علیه السلام:</w:t>
      </w:r>
      <w:bookmarkEnd w:id="2643"/>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 </w:t>
      </w:r>
      <w:r>
        <w:rPr>
          <w:rStyle w:val="FootnoteReference"/>
        </w:rPr>
        <w:footnoteReference w:id="292"/>
      </w:r>
      <w:r>
        <w:rPr>
          <w:rFonts w:ascii="IRNazanin" w:hAnsi="IRNazanin" w:eastAsia="IRNazanin" w:cs="IRNazanin"/>
          <w:lang w:bidi="fa-IR"/>
          <w:color w:val="111111"/>
          <w:sz w:val="28"/>
          <w:szCs w:val="28"/>
          <w:rtl/>
        </w:rPr>
        <w:t xml:space="preserve">یوسف(12)66</w:t>
      </w:r>
    </w:p>
    <w:p>
      <w:pPr>
        <w:pStyle w:val="Heading4"/>
      </w:pPr>
      <w:bookmarkStart w:id="2644" w:name="_Toc2075"/>
      <w:r>
        <w:t>6.کیفر دزدی</w:t>
      </w:r>
      <w:bookmarkEnd w:id="2644"/>
    </w:p>
    <w:p>
      <w:pPr>
        <w:pStyle w:val="Heading5"/>
      </w:pPr>
      <w:bookmarkStart w:id="2645" w:name="_Toc2076"/>
      <w:r>
        <w:t>56.ظلم بودن دزدی،در شریعت یعقوب علیه السلام:</w:t>
      </w:r>
      <w:bookmarkEnd w:id="2645"/>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 . یوسف(12)69 و 73 و 75</w:t>
      </w:r>
    </w:p>
    <w:p>
      <w:pPr>
        <w:pStyle w:val="Heading5"/>
      </w:pPr>
      <w:bookmarkStart w:id="2646" w:name="_Toc2077"/>
      <w:r>
        <w:t>57.کیفر دزدی در شریعت یعقوب علیه السلام،بردگی دزد برای صاحب مال:</w:t>
      </w:r>
      <w:bookmarkEnd w:id="2646"/>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قٰالُوا فَمٰا</w:t>
      </w:r>
    </w:p>
    <w:p>
      <w:pPr>
        <w:pStyle w:val="BookText"/>
      </w:pPr>
      <w:r>
        <w:rPr>
          <w:rFonts w:ascii="Amiri" w:hAnsi="Amiri" w:eastAsia="Amiri" w:cs="Amiri"/>
          <w:lang w:bidi="ar-SA"/>
          <w:color w:val="111111"/>
          <w:sz w:val="28"/>
          <w:szCs w:val="28"/>
          <w:rtl/>
        </w:rPr>
        <w:t xml:space="preserve">جَزٰاؤُهُ إِنْ کُنْتُمْ کٰاذِبِینَ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 . یوسف(12)69 و 74 و 75</w:t>
      </w:r>
    </w:p>
    <w:p>
      <w:pPr>
        <w:pStyle w:val="Heading5"/>
      </w:pPr>
      <w:bookmarkStart w:id="2647" w:name="_Toc2078"/>
      <w:r>
        <w:t>58.عملکرد یوسف علیه السلام در مورد برادرش(بنیامین)،براساس  قانونِ کیفری شریعت یعقوب علیه السلام:</w:t>
      </w:r>
      <w:bookmarkEnd w:id="2647"/>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قٰالُوا فَمٰا جَزٰاؤُهُ إِنْ کُنْتُمْ کٰاذِبِینَ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....یوسف(12)69 و 74-76</w:t>
      </w:r>
    </w:p>
    <w:p>
      <w:pPr>
        <w:pStyle w:val="Heading4"/>
      </w:pPr>
      <w:bookmarkStart w:id="2648" w:name="_Toc2079"/>
      <w:r>
        <w:t>7.نماز</w:t>
      </w:r>
      <w:bookmarkEnd w:id="2648"/>
    </w:p>
    <w:p>
      <w:pPr>
        <w:pStyle w:val="Heading5"/>
      </w:pPr>
      <w:bookmarkStart w:id="2649" w:name="_Toc2080"/>
      <w:r>
        <w:t>59.اقامۀ نماز،از آموزه‌های دین یعقوب علیه السلام:</w:t>
      </w:r>
      <w:bookmarkEnd w:id="2649"/>
    </w:p>
    <w:p>
      <w:pPr>
        <w:pStyle w:val="BookText"/>
      </w:pPr>
      <w:r>
        <w:rPr>
          <w:rFonts w:ascii="Amiri" w:hAnsi="Amiri" w:eastAsia="Amiri" w:cs="Amiri"/>
          <w:lang w:bidi="ar-SA"/>
          <w:color w:val="111111"/>
          <w:sz w:val="28"/>
          <w:szCs w:val="28"/>
          <w:rtl/>
        </w:rPr>
        <w:t xml:space="preserve">وَ وَهَبْنٰا لَهُ إِسْحٰاقَ وَ یَعْقُوبَ ...... أَوْحَیْنٰا إِلَیْهِمْ فِعْلَ الْخَیْرٰاتِ وَ إِقٰامَ الصَّلاٰةِ ... </w:t>
      </w:r>
      <w:r>
        <w:rPr>
          <w:rStyle w:val="FootnoteReference"/>
        </w:rPr>
        <w:footnoteReference w:id="293"/>
      </w:r>
      <w:r>
        <w:rPr>
          <w:rFonts w:ascii="IRNazanin" w:hAnsi="IRNazanin" w:eastAsia="IRNazanin" w:cs="IRNazanin"/>
          <w:lang w:bidi="fa-IR"/>
          <w:color w:val="111111"/>
          <w:sz w:val="28"/>
          <w:szCs w:val="28"/>
          <w:rtl/>
        </w:rPr>
        <w:t xml:space="preserve">انبیاء(21)72 و 73</w:t>
      </w:r>
    </w:p>
    <w:p>
      <w:pPr>
        <w:pStyle w:val="Heading4"/>
      </w:pPr>
      <w:bookmarkStart w:id="2650" w:name="_Toc2081"/>
      <w:r>
        <w:t>8.نیکی</w:t>
      </w:r>
      <w:bookmarkEnd w:id="2650"/>
    </w:p>
    <w:p>
      <w:pPr>
        <w:pStyle w:val="Heading5"/>
      </w:pPr>
      <w:bookmarkStart w:id="2651" w:name="_Toc2082"/>
      <w:r>
        <w:t>60.سفارش به کارهای نیک،از آموزه‌های دین یعقوب علیه السلام:</w:t>
      </w:r>
      <w:bookmarkEnd w:id="2651"/>
    </w:p>
    <w:p>
      <w:pPr>
        <w:pStyle w:val="BookText"/>
      </w:pPr>
      <w:r>
        <w:rPr>
          <w:rFonts w:ascii="IRNazanin" w:hAnsi="IRNazanin" w:eastAsia="IRNazanin" w:cs="IRNazanin"/>
          <w:lang w:bidi="fa-IR"/>
          <w:color w:val="111111"/>
          <w:sz w:val="28"/>
          <w:szCs w:val="28"/>
          <w:rtl/>
        </w:rPr>
        <w:t xml:space="preserve">ص :258</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213" w:name="pg19842_204595"/>
    <w:bookmarkEnd w:id="213"/>
    <w:p>
      <w:pPr>
        <w:pStyle w:val="BookText"/>
      </w:pPr>
      <w:r>
        <w:rPr>
          <w:rFonts w:ascii="Amiri" w:hAnsi="Amiri" w:eastAsia="Amiri" w:cs="Amiri"/>
          <w:lang w:bidi="ar-SA"/>
          <w:color w:val="111111"/>
          <w:sz w:val="28"/>
          <w:szCs w:val="28"/>
          <w:rtl/>
        </w:rPr>
        <w:t xml:space="preserve">وَ وَهَبْنٰا لَهُ إِسْحٰاقَ وَ یَعْقُوبَ ... وَ جَعَلْنٰاهُمْ أَئِمَّةً یَهْدُونَ بِأَمْرِنٰا وَ أَوْحَیْنٰا إِلَیْهِمْ فِعْلَ الْخَیْرٰاتِ ....انبیاء(21)72 و 73</w:t>
      </w:r>
    </w:p>
    <w:p>
      <w:pPr>
        <w:pStyle w:val="BookText"/>
      </w:pPr>
      <w:r>
        <w:rPr>
          <w:rFonts w:ascii="IRNazanin" w:hAnsi="IRNazanin" w:eastAsia="IRNazanin" w:cs="IRNazanin"/>
          <w:lang w:bidi="fa-IR"/>
          <w:color w:val="111111"/>
          <w:sz w:val="28"/>
          <w:szCs w:val="28"/>
          <w:rtl/>
        </w:rPr>
        <w:t xml:space="preserve">نیز علیه السلام==&gt;همین مدخل،وصایای یعقوب علیه السلام</w:t>
      </w:r>
    </w:p>
    <w:p>
      <w:pPr>
        <w:pStyle w:val="Heading3"/>
      </w:pPr>
      <w:bookmarkStart w:id="2652" w:name="_Toc2083"/>
      <w:r>
        <w:t>ذریۀ یعقوب علیه السلام</w:t>
      </w:r>
      <w:bookmarkEnd w:id="2652"/>
    </w:p>
    <w:p>
      <w:pPr>
        <w:pStyle w:val="BookText"/>
      </w:pPr>
      <w:r>
        <w:rPr>
          <w:rFonts w:ascii="IRNazanin" w:hAnsi="IRNazanin" w:eastAsia="IRNazanin" w:cs="IRNazanin"/>
          <w:lang w:bidi="fa-IR"/>
          <w:color w:val="111111"/>
          <w:sz w:val="28"/>
          <w:szCs w:val="28"/>
          <w:rtl/>
        </w:rPr>
        <w:t xml:space="preserve">==&gt;همین مدخل،نسل یعقوب علیه السلام</w:t>
      </w:r>
    </w:p>
    <w:p>
      <w:pPr>
        <w:pStyle w:val="Heading3"/>
      </w:pPr>
      <w:bookmarkStart w:id="2653" w:name="_Toc2084"/>
      <w:r>
        <w:t>رحمت بودن یعقوب علیه السلام</w:t>
      </w:r>
      <w:bookmarkEnd w:id="2653"/>
    </w:p>
    <w:p>
      <w:pPr>
        <w:pStyle w:val="BookText"/>
      </w:pPr>
      <w:r>
        <w:rPr>
          <w:rFonts w:ascii="IRNazanin" w:hAnsi="IRNazanin" w:eastAsia="IRNazanin" w:cs="IRNazanin"/>
          <w:lang w:bidi="fa-IR"/>
          <w:color w:val="111111"/>
          <w:sz w:val="28"/>
          <w:szCs w:val="28"/>
          <w:rtl/>
        </w:rPr>
        <w:t xml:space="preserve">==&gt;همین مدخل،فضایل یعقوب علیه السلام،رحمت بودن.</w:t>
      </w:r>
    </w:p>
    <w:p>
      <w:pPr>
        <w:pStyle w:val="Heading3"/>
      </w:pPr>
      <w:bookmarkStart w:id="2654" w:name="_Toc2085"/>
      <w:r>
        <w:t>رسالت یعقوب علیه السلام</w:t>
      </w:r>
      <w:bookmarkEnd w:id="2654"/>
    </w:p>
    <w:p>
      <w:pPr>
        <w:pStyle w:val="BookText"/>
      </w:pPr>
      <w:r>
        <w:rPr>
          <w:rFonts w:ascii="IRNazanin" w:hAnsi="IRNazanin" w:eastAsia="IRNazanin" w:cs="IRNazanin"/>
          <w:lang w:bidi="fa-IR"/>
          <w:color w:val="111111"/>
          <w:sz w:val="28"/>
          <w:szCs w:val="28"/>
          <w:rtl/>
        </w:rPr>
        <w:t xml:space="preserve">==&gt;همین مدخل،تبلیغ یعقوب علیه السلام و مقامات یعقوب علیه السلام،نبوّت</w:t>
      </w:r>
    </w:p>
    <w:p>
      <w:pPr>
        <w:pStyle w:val="Heading3"/>
      </w:pPr>
      <w:bookmarkStart w:id="2655" w:name="_Toc2086"/>
      <w:r>
        <w:t>زکات در دین یعقوب علیه السلام</w:t>
      </w:r>
      <w:bookmarkEnd w:id="2655"/>
    </w:p>
    <w:p>
      <w:pPr>
        <w:pStyle w:val="BookText"/>
      </w:pPr>
      <w:r>
        <w:rPr>
          <w:rFonts w:ascii="IRNazanin" w:hAnsi="IRNazanin" w:eastAsia="IRNazanin" w:cs="IRNazanin"/>
          <w:lang w:bidi="fa-IR"/>
          <w:color w:val="111111"/>
          <w:sz w:val="28"/>
          <w:szCs w:val="28"/>
          <w:rtl/>
        </w:rPr>
        <w:t xml:space="preserve">==&gt;همین مدخل،دین یعقوب علیه السلام،تعالیم دین یعقوب علیه السلام،زکات</w:t>
      </w:r>
    </w:p>
    <w:p>
      <w:pPr>
        <w:pStyle w:val="Heading3"/>
      </w:pPr>
      <w:bookmarkStart w:id="2656" w:name="_Toc2087"/>
      <w:r>
        <w:t>سجدۀ یعقوب علیه السلام</w:t>
      </w:r>
      <w:bookmarkEnd w:id="2656"/>
    </w:p>
    <w:p>
      <w:pPr>
        <w:pStyle w:val="Heading4"/>
      </w:pPr>
      <w:bookmarkStart w:id="2657" w:name="_Toc2088"/>
      <w:r>
        <w:t>61.سجدۀ شکر یعقوب علیه السلام و خاندان او برای تعظیم به یوسف علیه السلام:</w:t>
      </w:r>
      <w:bookmarkEnd w:id="2657"/>
    </w:p>
    <w:p>
      <w:pPr>
        <w:pStyle w:val="BookText"/>
      </w:pPr>
      <w:r>
        <w:rPr>
          <w:rFonts w:ascii="Amiri" w:hAnsi="Amiri" w:eastAsia="Amiri" w:cs="Amiri"/>
          <w:lang w:bidi="ar-SA"/>
          <w:color w:val="111111"/>
          <w:sz w:val="28"/>
          <w:szCs w:val="28"/>
          <w:rtl/>
        </w:rPr>
        <w:t xml:space="preserve">فَلَمّٰا دَخَلُوا عَلیٰ یُوسُفَ ... وَ رَفَعَ أَبَوَیْهِ عَلَی الْعَرْشِ وَ خَرُّوا لَهُ سُجَّداً ... </w:t>
      </w:r>
      <w:r>
        <w:rPr>
          <w:rStyle w:val="FootnoteReference"/>
        </w:rPr>
        <w:footnoteReference w:id="294"/>
      </w:r>
      <w:r>
        <w:rPr>
          <w:rFonts w:ascii="IRNazanin" w:hAnsi="IRNazanin" w:eastAsia="IRNazanin" w:cs="IRNazanin"/>
          <w:lang w:bidi="fa-IR"/>
          <w:color w:val="111111"/>
          <w:sz w:val="28"/>
          <w:szCs w:val="28"/>
          <w:rtl/>
        </w:rPr>
        <w:t xml:space="preserve">یوسف(12)99 و 100</w:t>
      </w:r>
    </w:p>
    <w:p>
      <w:pPr>
        <w:pStyle w:val="BookText"/>
      </w:pPr>
      <w:r>
        <w:rPr>
          <w:rFonts w:ascii="IRNazanin" w:hAnsi="IRNazanin" w:eastAsia="IRNazanin" w:cs="IRNazanin"/>
          <w:lang w:bidi="fa-IR"/>
          <w:color w:val="111111"/>
          <w:sz w:val="28"/>
          <w:szCs w:val="28"/>
          <w:rtl/>
        </w:rPr>
        <w:t xml:space="preserve">نیز==&gt;همین مدخل،فضایل یعقوب علیه السلام،سجده</w:t>
      </w:r>
    </w:p>
    <w:p>
      <w:pPr>
        <w:pStyle w:val="Heading3"/>
      </w:pPr>
      <w:bookmarkStart w:id="2658" w:name="_Toc2089"/>
      <w:r>
        <w:t>سرزنش یعقوب علیه السلام</w:t>
      </w:r>
      <w:bookmarkEnd w:id="2658"/>
    </w:p>
    <w:p>
      <w:pPr>
        <w:pStyle w:val="Heading4"/>
      </w:pPr>
      <w:bookmarkStart w:id="2659" w:name="_Toc2090"/>
      <w:r>
        <w:t>62.ملامت یعقوب علیه السلام در مورد یوسف علیه السلام،از سوی فرزندان:</w:t>
      </w:r>
      <w:bookmarkEnd w:id="2659"/>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 . یوسف(12)94 و 95</w:t>
      </w:r>
    </w:p>
    <w:p>
      <w:pPr>
        <w:pStyle w:val="BookText"/>
      </w:pPr>
      <w:r>
        <w:rPr>
          <w:rFonts w:ascii="IRNazanin" w:hAnsi="IRNazanin" w:eastAsia="IRNazanin" w:cs="IRNazanin"/>
          <w:lang w:bidi="fa-IR"/>
          <w:color w:val="111111"/>
          <w:sz w:val="28"/>
          <w:szCs w:val="28"/>
          <w:rtl/>
        </w:rPr>
        <w:t xml:space="preserve">نیز==&gt;همین مدخل،افترا به یعقوب علیه السلام</w:t>
      </w:r>
    </w:p>
    <w:p>
      <w:pPr>
        <w:pStyle w:val="Heading3"/>
      </w:pPr>
      <w:bookmarkStart w:id="2660" w:name="_Toc2091"/>
      <w:r>
        <w:t>شفاعت یعقوب علیه السلام</w:t>
      </w:r>
      <w:bookmarkEnd w:id="2660"/>
    </w:p>
    <w:p>
      <w:pPr>
        <w:pStyle w:val="Heading4"/>
      </w:pPr>
      <w:bookmarkStart w:id="2661" w:name="_Toc2092"/>
      <w:r>
        <w:t>63.وساطت و شفاعت یعقوب علیه السلام برای فرزندان خود، نزد خداوند:</w:t>
      </w:r>
      <w:bookmarkEnd w:id="2661"/>
    </w:p>
    <w:p>
      <w:pPr>
        <w:pStyle w:val="BookText"/>
      </w:pPr>
      <w:r>
        <w:rPr>
          <w:rFonts w:ascii="Amiri" w:hAnsi="Amiri" w:eastAsia="Amiri" w:cs="Amiri"/>
          <w:lang w:bidi="ar-SA"/>
          <w:color w:val="111111"/>
          <w:sz w:val="28"/>
          <w:szCs w:val="28"/>
          <w:rtl/>
        </w:rPr>
        <w:t xml:space="preserve">قٰالُوا یٰا أَبٰانَا اسْتَغْفِرْ لَنٰا ذُنُوبَنٰا إِنّٰا کُنّٰا خٰاطِئِینَ</w:t>
      </w:r>
    </w:p>
    <w:p>
      <w:pPr>
        <w:pStyle w:val="BookText"/>
      </w:pPr>
      <w:r>
        <w:rPr>
          <w:rFonts w:ascii="Amiri" w:hAnsi="Amiri" w:eastAsia="Amiri" w:cs="Amiri"/>
          <w:lang w:bidi="ar-SA"/>
          <w:color w:val="111111"/>
          <w:sz w:val="28"/>
          <w:szCs w:val="28"/>
          <w:rtl/>
        </w:rPr>
        <w:t xml:space="preserve">قٰالَ سَوْفَ أَسْتَغْفِرُ لَکُمْ رَبِّی إِنَّهُ هُوَ الْغَفُورُ الرَّحِیمُ . یوسف(12)97 و 98</w:t>
      </w:r>
    </w:p>
    <w:p>
      <w:pPr>
        <w:pStyle w:val="Heading3"/>
      </w:pPr>
      <w:bookmarkStart w:id="2662" w:name="_Toc2093"/>
      <w:r>
        <w:t>شفای یعقوب علیه السلام</w:t>
      </w:r>
      <w:bookmarkEnd w:id="2662"/>
    </w:p>
    <w:p>
      <w:pPr>
        <w:pStyle w:val="BookText"/>
      </w:pPr>
      <w:r>
        <w:rPr>
          <w:rFonts w:ascii="IRNazanin" w:hAnsi="IRNazanin" w:eastAsia="IRNazanin" w:cs="IRNazanin"/>
          <w:lang w:bidi="fa-IR"/>
          <w:color w:val="111111"/>
          <w:sz w:val="28"/>
          <w:szCs w:val="28"/>
          <w:rtl/>
        </w:rPr>
        <w:t xml:space="preserve">==&gt;همین مدخل،بینایی یعقوب علیه السلام</w:t>
      </w:r>
    </w:p>
    <w:p>
      <w:pPr>
        <w:pStyle w:val="Heading3"/>
      </w:pPr>
      <w:bookmarkStart w:id="2663" w:name="_Toc2094"/>
      <w:r>
        <w:t>شکایت یعقوب علیه السلام</w:t>
      </w:r>
      <w:bookmarkEnd w:id="2663"/>
    </w:p>
    <w:p>
      <w:pPr>
        <w:pStyle w:val="Heading4"/>
      </w:pPr>
      <w:bookmarkStart w:id="2664" w:name="_Toc2095"/>
      <w:r>
        <w:t>64.گلایه و شکوۀ یعقوب علیه السلام نزد خدا،در فراق یوسف علیه السلام:</w:t>
      </w:r>
      <w:bookmarkEnd w:id="2664"/>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w:t>
      </w:r>
    </w:p>
    <w:p>
      <w:pPr>
        <w:pStyle w:val="BookText"/>
      </w:pPr>
      <w:r>
        <w:rPr>
          <w:rFonts w:ascii="Amiri" w:hAnsi="Amiri" w:eastAsia="Amiri" w:cs="Amiri"/>
          <w:lang w:bidi="ar-SA"/>
          <w:color w:val="111111"/>
          <w:sz w:val="28"/>
          <w:szCs w:val="28"/>
          <w:rtl/>
        </w:rPr>
        <w:t xml:space="preserve">قٰالَ إِنَّمٰا أَشْکُوا بَثِّی وَ حُزْنِی</w:t>
      </w:r>
    </w:p>
    <w:p>
      <w:pPr>
        <w:pStyle w:val="BookText"/>
      </w:pPr>
      <w:r>
        <w:rPr>
          <w:rFonts w:ascii="IRNazanin" w:hAnsi="IRNazanin" w:eastAsia="IRNazanin" w:cs="IRNazanin"/>
          <w:lang w:bidi="fa-IR"/>
          <w:color w:val="111111"/>
          <w:sz w:val="28"/>
          <w:szCs w:val="28"/>
          <w:rtl/>
        </w:rPr>
        <w:t xml:space="preserve">ص :259</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214" w:name="pg19842_204596"/>
    <w:bookmarkEnd w:id="214"/>
    <w:p>
      <w:pPr>
        <w:pStyle w:val="BookText"/>
      </w:pPr>
      <w:r>
        <w:rPr>
          <w:rFonts w:ascii="Amiri" w:hAnsi="Amiri" w:eastAsia="Amiri" w:cs="Amiri"/>
          <w:lang w:bidi="ar-SA"/>
          <w:color w:val="111111"/>
          <w:sz w:val="28"/>
          <w:szCs w:val="28"/>
          <w:rtl/>
        </w:rPr>
        <w:t xml:space="preserve">إِلَی اللّٰهِ وَ أَعْلَمُ مِنَ اللّٰهِ مٰا لاٰ تَعْلَمُونَ . یوسف(12)85 و 86</w:t>
      </w:r>
    </w:p>
    <w:p>
      <w:pPr>
        <w:pStyle w:val="Heading3"/>
      </w:pPr>
      <w:bookmarkStart w:id="2665" w:name="_Toc2096"/>
      <w:r>
        <w:t>صبر یعقوب علیه السلام</w:t>
      </w:r>
      <w:bookmarkEnd w:id="2665"/>
    </w:p>
    <w:p>
      <w:pPr>
        <w:pStyle w:val="BookText"/>
      </w:pPr>
      <w:r>
        <w:rPr>
          <w:rFonts w:ascii="IRNazanin" w:hAnsi="IRNazanin" w:eastAsia="IRNazanin" w:cs="IRNazanin"/>
          <w:lang w:bidi="fa-IR"/>
          <w:color w:val="111111"/>
          <w:sz w:val="28"/>
          <w:szCs w:val="28"/>
          <w:rtl/>
        </w:rPr>
        <w:t xml:space="preserve">==&gt;همین مدخل،فضایل یعقوب علیه السلام، صبر</w:t>
      </w:r>
    </w:p>
    <w:p>
      <w:pPr>
        <w:pStyle w:val="Heading3"/>
      </w:pPr>
      <w:bookmarkStart w:id="2666" w:name="_Toc2097"/>
      <w:r>
        <w:t>صحرانشینی یعقوب علیه السلام</w:t>
      </w:r>
      <w:bookmarkEnd w:id="2666"/>
    </w:p>
    <w:p>
      <w:pPr>
        <w:pStyle w:val="Heading4"/>
      </w:pPr>
      <w:bookmarkStart w:id="2667" w:name="_Toc2098"/>
      <w:r>
        <w:t>65.زندگی بدوی یعقوب علیه السلام پیش از انتقال و کوچ به مصر:</w:t>
      </w:r>
      <w:bookmarkEnd w:id="2667"/>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....یوسف(12)100</w:t>
      </w:r>
    </w:p>
    <w:p>
      <w:pPr>
        <w:pStyle w:val="Heading3"/>
      </w:pPr>
      <w:bookmarkStart w:id="2668" w:name="_Toc2099"/>
      <w:r>
        <w:t>عبادت یعقوب علیه السلام</w:t>
      </w:r>
      <w:bookmarkEnd w:id="2668"/>
    </w:p>
    <w:p>
      <w:pPr>
        <w:pStyle w:val="BookText"/>
      </w:pPr>
      <w:r>
        <w:rPr>
          <w:rFonts w:ascii="IRNazanin" w:hAnsi="IRNazanin" w:eastAsia="IRNazanin" w:cs="IRNazanin"/>
          <w:lang w:bidi="fa-IR"/>
          <w:color w:val="111111"/>
          <w:sz w:val="28"/>
          <w:szCs w:val="28"/>
          <w:rtl/>
        </w:rPr>
        <w:t xml:space="preserve">==&gt;همین مدخل،فضایل یعقوب علیه السلام،عبادت</w:t>
      </w:r>
    </w:p>
    <w:p>
      <w:pPr>
        <w:pStyle w:val="Heading3"/>
      </w:pPr>
      <w:bookmarkStart w:id="2669" w:name="_Toc2100"/>
      <w:r>
        <w:t>عبودیّت یعقوب علیه السلام</w:t>
      </w:r>
      <w:bookmarkEnd w:id="2669"/>
    </w:p>
    <w:p>
      <w:pPr>
        <w:pStyle w:val="BookText"/>
      </w:pPr>
      <w:r>
        <w:rPr>
          <w:rFonts w:ascii="IRNazanin" w:hAnsi="IRNazanin" w:eastAsia="IRNazanin" w:cs="IRNazanin"/>
          <w:lang w:bidi="fa-IR"/>
          <w:color w:val="111111"/>
          <w:sz w:val="28"/>
          <w:szCs w:val="28"/>
          <w:rtl/>
        </w:rPr>
        <w:t xml:space="preserve">==&gt;همین مدخل،فضایل یعقوب علیه السلام،عبودیّت</w:t>
      </w:r>
    </w:p>
    <w:p>
      <w:pPr>
        <w:pStyle w:val="Heading3"/>
      </w:pPr>
      <w:bookmarkStart w:id="2670" w:name="_Toc2101"/>
      <w:r>
        <w:t>عفو یعقوب علیه السلام</w:t>
      </w:r>
      <w:bookmarkEnd w:id="2670"/>
    </w:p>
    <w:p>
      <w:pPr>
        <w:pStyle w:val="BookText"/>
      </w:pPr>
      <w:r>
        <w:rPr>
          <w:rFonts w:ascii="IRNazanin" w:hAnsi="IRNazanin" w:eastAsia="IRNazanin" w:cs="IRNazanin"/>
          <w:lang w:bidi="fa-IR"/>
          <w:color w:val="111111"/>
          <w:sz w:val="28"/>
          <w:szCs w:val="28"/>
          <w:rtl/>
        </w:rPr>
        <w:t xml:space="preserve">==&gt;همین مدخل،فضایل یعقوب علیه السلام، عفو</w:t>
      </w:r>
    </w:p>
    <w:p>
      <w:pPr>
        <w:pStyle w:val="Heading3"/>
      </w:pPr>
      <w:bookmarkStart w:id="2671" w:name="_Toc2102"/>
      <w:r>
        <w:t>علم یعقوب علیه السلام</w:t>
      </w:r>
      <w:bookmarkEnd w:id="2671"/>
    </w:p>
    <w:p>
      <w:pPr>
        <w:pStyle w:val="BookText"/>
      </w:pPr>
      <w:r>
        <w:rPr>
          <w:rFonts w:ascii="IRNazanin" w:hAnsi="IRNazanin" w:eastAsia="IRNazanin" w:cs="IRNazanin"/>
          <w:lang w:bidi="fa-IR"/>
          <w:color w:val="111111"/>
          <w:sz w:val="28"/>
          <w:szCs w:val="28"/>
          <w:rtl/>
        </w:rPr>
        <w:t xml:space="preserve">==&gt;همین مدخل،فضایل یعقوب علیه السلام، علم</w:t>
      </w:r>
    </w:p>
    <w:p>
      <w:pPr>
        <w:pStyle w:val="Heading3"/>
      </w:pPr>
      <w:bookmarkStart w:id="2672" w:name="_Toc2103"/>
      <w:r>
        <w:t>فرزندان یعقوب</w:t>
      </w:r>
      <w:bookmarkEnd w:id="2672"/>
    </w:p>
    <w:p>
      <w:pPr>
        <w:pStyle w:val="Heading4"/>
      </w:pPr>
      <w:bookmarkStart w:id="2673" w:name="_Toc2104"/>
      <w:r>
        <w:t>66.فرزندان یعقوب،از نوادگان اسحاق و ابراهیم:</w:t>
      </w:r>
      <w:bookmarkEnd w:id="2673"/>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بقره(2)133</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هود(11)71</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انبیاء(21)72</w:t>
      </w:r>
    </w:p>
    <w:p>
      <w:pPr>
        <w:pStyle w:val="Heading4"/>
      </w:pPr>
      <w:bookmarkStart w:id="2674" w:name="_Toc2105"/>
      <w:r>
        <w:t>67.فرزندان یعقوب،دارای اهل‌وعیال :</w:t>
      </w:r>
      <w:bookmarkEnd w:id="2674"/>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....یوسف(12)65 و 88</w:t>
      </w:r>
    </w:p>
    <w:p>
      <w:pPr>
        <w:pStyle w:val="Heading4"/>
      </w:pPr>
      <w:bookmarkStart w:id="2675" w:name="_Toc2106"/>
      <w:r>
        <w:t>68.اعتقاد فرزندان یعقوب به یگانگی خداوند:</w:t>
      </w:r>
      <w:bookmarkEnd w:id="2675"/>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بقره(2)133</w:t>
      </w:r>
    </w:p>
    <w:p>
      <w:pPr>
        <w:pStyle w:val="Heading4"/>
      </w:pPr>
      <w:bookmarkStart w:id="2676" w:name="_Toc2107"/>
      <w:r>
        <w:t>69.محبوبیت بیشتر یوسف علیه السلام و برادرش در نزد یعقوب علیه السلام از دیگر پسران خود:</w:t>
      </w:r>
      <w:bookmarkEnd w:id="2676"/>
    </w:p>
    <w:p>
      <w:pPr>
        <w:pStyle w:val="BookText"/>
      </w:pPr>
      <w:r>
        <w:rPr>
          <w:rFonts w:ascii="Amiri" w:hAnsi="Amiri" w:eastAsia="Amiri" w:cs="Amiri"/>
          <w:lang w:bidi="ar-SA"/>
          <w:color w:val="111111"/>
          <w:sz w:val="28"/>
          <w:szCs w:val="28"/>
          <w:rtl/>
        </w:rPr>
        <w:t xml:space="preserve">إِذْ قٰالُوا لَیُوسُفُ وَ أَخُوهُ أَحَبُّ إِلیٰ أَبِینٰا مِنّٰا ....یوسف(12)8</w:t>
      </w:r>
    </w:p>
    <w:p>
      <w:pPr>
        <w:pStyle w:val="Heading4"/>
      </w:pPr>
      <w:bookmarkStart w:id="2677" w:name="_Toc2108"/>
      <w:r>
        <w:t>70.نسبت گمراهی و کج‌اندیشی به یعقوب علیه السلام از سوی فرزندانش،در مورد محبت شدید به یوسف علیه السلام:</w:t>
      </w:r>
      <w:bookmarkEnd w:id="2677"/>
    </w:p>
    <w:p>
      <w:pPr>
        <w:pStyle w:val="BookText"/>
      </w:pPr>
      <w:r>
        <w:rPr>
          <w:rFonts w:ascii="IRNazanin" w:hAnsi="IRNazanin" w:eastAsia="IRNazanin" w:cs="IRNazanin"/>
          <w:lang w:bidi="fa-IR"/>
          <w:color w:val="111111"/>
          <w:sz w:val="28"/>
          <w:szCs w:val="28"/>
          <w:rtl/>
        </w:rPr>
        <w:t xml:space="preserve">ص :260</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215" w:name="pg19842_204597"/>
    <w:bookmarkEnd w:id="215"/>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یوسف(12)8</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 . یوسف(12)94 و 95</w:t>
      </w:r>
    </w:p>
    <w:p>
      <w:pPr>
        <w:pStyle w:val="Heading4"/>
      </w:pPr>
      <w:bookmarkStart w:id="2678" w:name="_Toc2109"/>
      <w:r>
        <w:t>71.خدعۀ فرزندان یعقوب،برای فریب پدر و بردن یوسف علیه السلام به همراه خود:</w:t>
      </w:r>
      <w:bookmarkEnd w:id="2678"/>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 یوسف(12)11</w:t>
      </w:r>
    </w:p>
    <w:p>
      <w:pPr>
        <w:pStyle w:val="Heading4"/>
      </w:pPr>
      <w:bookmarkStart w:id="2679" w:name="_Toc2110"/>
      <w:r>
        <w:t>72.تأکید فرزندان یعقوب نزد پدر،مبنی بر خیرخواهی خویش نسبت به یوسف علیه السلام:</w:t>
      </w:r>
      <w:bookmarkEnd w:id="2679"/>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 یوسف(12)11</w:t>
      </w:r>
    </w:p>
    <w:p>
      <w:pPr>
        <w:pStyle w:val="Heading4"/>
      </w:pPr>
      <w:bookmarkStart w:id="2680" w:name="_Toc2111"/>
      <w:r>
        <w:t>73.محافظت از یوسف علیه السلام،تعهد فرزندان یعقوب،در پیشگاه آن حضرت:</w:t>
      </w:r>
      <w:bookmarkEnd w:id="2680"/>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 . یوسف(12)11 و 12</w:t>
      </w:r>
    </w:p>
    <w:p>
      <w:pPr>
        <w:pStyle w:val="Heading4"/>
      </w:pPr>
      <w:bookmarkStart w:id="2681" w:name="_Toc2112"/>
      <w:r>
        <w:t>74.کثرت نیرو و توان،دلیل فرزندان یعقوب،برای رفع بی‌اعتمادی و نگرانی پدرشان نسبت به یوسف علیه السلام:</w:t>
      </w:r>
      <w:bookmarkEnd w:id="2681"/>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w:t>
      </w:r>
    </w:p>
    <w:p>
      <w:pPr>
        <w:pStyle w:val="BookText"/>
      </w:pPr>
      <w:r>
        <w:rPr>
          <w:rFonts w:ascii="Amiri" w:hAnsi="Amiri" w:eastAsia="Amiri" w:cs="Amiri"/>
          <w:lang w:bidi="ar-SA"/>
          <w:color w:val="111111"/>
          <w:sz w:val="28"/>
          <w:szCs w:val="28"/>
          <w:rtl/>
        </w:rPr>
        <w:t xml:space="preserve">قٰالَ إِنِّی لَیَحْزُنُنِی أَنْ تَذْهَبُوا بِهِ وَ أَخٰافُ</w:t>
      </w:r>
    </w:p>
    <w:p>
      <w:pPr>
        <w:pStyle w:val="BookText"/>
      </w:pPr>
      <w:r>
        <w:rPr>
          <w:rFonts w:ascii="Amiri" w:hAnsi="Amiri" w:eastAsia="Amiri" w:cs="Amiri"/>
          <w:lang w:bidi="ar-SA"/>
          <w:color w:val="111111"/>
          <w:sz w:val="28"/>
          <w:szCs w:val="28"/>
          <w:rtl/>
        </w:rPr>
        <w:t xml:space="preserve">أَنْ یَأْکُلَهُ الذِّئْبُ وَ أَنْتُمْ عَنْهُ غٰافِلُونَ</w:t>
      </w:r>
    </w:p>
    <w:p>
      <w:pPr>
        <w:pStyle w:val="BookText"/>
      </w:pPr>
      <w:r>
        <w:rPr>
          <w:rFonts w:ascii="Amiri" w:hAnsi="Amiri" w:eastAsia="Amiri" w:cs="Amiri"/>
          <w:lang w:bidi="ar-SA"/>
          <w:color w:val="111111"/>
          <w:sz w:val="28"/>
          <w:szCs w:val="28"/>
          <w:rtl/>
        </w:rPr>
        <w:t xml:space="preserve">قٰالُوا لَئِنْ أَکَلَهُ الذِّئْبُ وَ نَحْنُ عُصْبَةٌ إِنّٰا إِذاً لَخٰاسِرُونَ . یوسف(12)11-14</w:t>
      </w:r>
    </w:p>
    <w:p>
      <w:pPr>
        <w:pStyle w:val="Heading4"/>
      </w:pPr>
      <w:bookmarkStart w:id="2682" w:name="_Toc2113"/>
      <w:r>
        <w:t>75.آغشته کردن پیراهن یوسف علیه السلام به خونی دروغین، از شگردهای فرزندان برای فریب پدر:</w:t>
      </w:r>
      <w:bookmarkEnd w:id="2682"/>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....یوسف(12)17 و 18</w:t>
      </w:r>
    </w:p>
    <w:p>
      <w:pPr>
        <w:pStyle w:val="Heading4"/>
      </w:pPr>
      <w:bookmarkStart w:id="2683" w:name="_Toc2114"/>
      <w:r>
        <w:t>76.اطمینان فرزندان یعقوب به ناموفق بودن صحنه‌سازیهای‌شان در جلب اعتماد و باور پدرشان:</w:t>
      </w:r>
      <w:bookmarkEnd w:id="2683"/>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w:t>
      </w:r>
      <w:r>
        <w:rPr>
          <w:rStyle w:val="FootnoteReference"/>
        </w:rPr>
        <w:footnoteReference w:id="295"/>
      </w:r>
      <w:r>
        <w:rPr>
          <w:rFonts w:ascii="IRNazanin" w:hAnsi="IRNazanin" w:eastAsia="IRNazanin" w:cs="IRNazanin"/>
          <w:lang w:bidi="fa-IR"/>
          <w:color w:val="111111"/>
          <w:sz w:val="28"/>
          <w:szCs w:val="28"/>
          <w:rtl/>
        </w:rPr>
        <w:t xml:space="preserve">یوسف(12)17</w:t>
      </w:r>
    </w:p>
    <w:p>
      <w:pPr>
        <w:pStyle w:val="Heading4"/>
      </w:pPr>
      <w:bookmarkStart w:id="2684" w:name="_Toc2115"/>
      <w:r>
        <w:t>77.طعمۀ گرگ شدن یوسف علیه السلام،از گزارشهای دروغین فرزندان یعقوب به پدرشان:</w:t>
      </w:r>
      <w:bookmarkEnd w:id="2684"/>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یوسف(12)17</w:t>
      </w:r>
    </w:p>
    <w:p>
      <w:pPr>
        <w:pStyle w:val="Heading4"/>
      </w:pPr>
      <w:bookmarkStart w:id="2685" w:name="_Toc2116"/>
      <w:r>
        <w:t>78.گریۀ دروغین فرزندان یعقوب،در شامگاهان برای فریب پدر،پس از افکندن یوسف علیه السلام در چاه:</w:t>
      </w:r>
      <w:bookmarkEnd w:id="2685"/>
    </w:p>
    <w:p>
      <w:pPr>
        <w:pStyle w:val="BookText"/>
      </w:pPr>
      <w:r>
        <w:rPr>
          <w:rFonts w:ascii="Amiri" w:hAnsi="Amiri" w:eastAsia="Amiri" w:cs="Amiri"/>
          <w:lang w:bidi="ar-SA"/>
          <w:color w:val="111111"/>
          <w:sz w:val="28"/>
          <w:szCs w:val="28"/>
          <w:rtl/>
        </w:rPr>
        <w:t xml:space="preserve">قٰالُوا یٰا أَبٰانٰا مٰا لَکَ لاٰ تَأْمَنّٰا عَلیٰ یُوسُفَ وَ إِنّٰا لَهُ</w:t>
      </w:r>
    </w:p>
    <w:p>
      <w:pPr>
        <w:pStyle w:val="BookText"/>
      </w:pPr>
      <w:r>
        <w:rPr>
          <w:rFonts w:ascii="IRNazanin" w:hAnsi="IRNazanin" w:eastAsia="IRNazanin" w:cs="IRNazanin"/>
          <w:lang w:bidi="fa-IR"/>
          <w:color w:val="111111"/>
          <w:sz w:val="28"/>
          <w:szCs w:val="28"/>
          <w:rtl/>
        </w:rPr>
        <w:t xml:space="preserve">ص :261</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216" w:name="pg19842_204598"/>
    <w:bookmarkEnd w:id="216"/>
    <w:p>
      <w:pPr>
        <w:pStyle w:val="BookText"/>
      </w:pPr>
      <w:r>
        <w:rPr>
          <w:rFonts w:ascii="Amiri" w:hAnsi="Amiri" w:eastAsia="Amiri" w:cs="Amiri"/>
          <w:lang w:bidi="ar-SA"/>
          <w:color w:val="111111"/>
          <w:sz w:val="28"/>
          <w:szCs w:val="28"/>
          <w:rtl/>
        </w:rPr>
        <w:t xml:space="preserve">لَنٰاصِحُونَ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w:t>
      </w:r>
    </w:p>
    <w:p>
      <w:pPr>
        <w:pStyle w:val="BookText"/>
      </w:pPr>
      <w:r>
        <w:rPr>
          <w:rFonts w:ascii="Amiri" w:hAnsi="Amiri" w:eastAsia="Amiri" w:cs="Amiri"/>
          <w:lang w:bidi="ar-SA"/>
          <w:color w:val="111111"/>
          <w:sz w:val="28"/>
          <w:szCs w:val="28"/>
          <w:rtl/>
        </w:rPr>
        <w:t xml:space="preserve">وَ جٰاؤُ أَبٰاهُمْ عِشٰاءً یَبْکُونَ . یوسف(12)11 و 15 و 16</w:t>
      </w:r>
    </w:p>
    <w:p>
      <w:pPr>
        <w:pStyle w:val="Heading4"/>
      </w:pPr>
      <w:bookmarkStart w:id="2686" w:name="_Toc2117"/>
      <w:r>
        <w:t>79. جلوه‌پردازیهای نفسانی، وادارکنندۀ فرزندان، به توطئه علیه یوسف علیه السلام،از سخنان یعقوب علیه السلام:</w:t>
      </w:r>
      <w:bookmarkEnd w:id="2686"/>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....یوسف(12)17 و 18</w:t>
      </w:r>
    </w:p>
    <w:p>
      <w:pPr>
        <w:pStyle w:val="Heading4"/>
      </w:pPr>
      <w:bookmarkStart w:id="2687" w:name="_Toc2118"/>
      <w:r>
        <w:t>80.پیشنهاد برادران یوسف به یعقوب علیه السلام مبنی بر بردن بنیامین به مصر برای گرفتن آذوقه:</w:t>
      </w:r>
      <w:bookmarkEnd w:id="2687"/>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 . یوسف(12)63</w:t>
      </w:r>
    </w:p>
    <w:p>
      <w:pPr>
        <w:pStyle w:val="Heading4"/>
      </w:pPr>
      <w:bookmarkStart w:id="2688" w:name="_Toc2119"/>
      <w:r>
        <w:t>81.سوءظنّ و بی‌اعتمادی یعقوب علیه السلام به امانتداری و حفاظت فرزندان،از بنیامین:</w:t>
      </w:r>
      <w:bookmarkEnd w:id="2688"/>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w:t>
      </w:r>
    </w:p>
    <w:p>
      <w:pPr>
        <w:pStyle w:val="BookText"/>
      </w:pPr>
      <w:r>
        <w:rPr>
          <w:rFonts w:ascii="IRNazanin" w:hAnsi="IRNazanin" w:eastAsia="IRNazanin" w:cs="IRNazanin"/>
          <w:lang w:bidi="fa-IR"/>
          <w:color w:val="111111"/>
          <w:sz w:val="28"/>
          <w:szCs w:val="28"/>
          <w:rtl/>
        </w:rPr>
        <w:t xml:space="preserve">یوسف(12)63 و 64</w:t>
      </w:r>
    </w:p>
    <w:p>
      <w:pPr>
        <w:pStyle w:val="Heading4"/>
      </w:pPr>
      <w:bookmarkStart w:id="2689" w:name="_Toc2120"/>
      <w:r>
        <w:t>82.درخواست وثیقۀ یعقوب علیه السلام از فرزندان خویش،در مورد بردن بنیامین به مصر:</w:t>
      </w:r>
      <w:bookmarkEnd w:id="2689"/>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یوسف(12)66</w:t>
      </w:r>
    </w:p>
    <w:p>
      <w:pPr>
        <w:pStyle w:val="Heading4"/>
      </w:pPr>
      <w:bookmarkStart w:id="2690" w:name="_Toc2121"/>
      <w:r>
        <w:t>83.عهد و قسم فرزندان نزد یعقوب علیه السلام برای حفظ بنیامین:</w:t>
      </w:r>
      <w:bookmarkEnd w:id="2690"/>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w:t>
      </w:r>
      <w:r>
        <w:rPr>
          <w:rStyle w:val="FootnoteReference"/>
        </w:rPr>
        <w:footnoteReference w:id="296"/>
      </w:r>
      <w:r>
        <w:rPr>
          <w:rFonts w:ascii="IRNazanin" w:hAnsi="IRNazanin" w:eastAsia="IRNazanin" w:cs="IRNazanin"/>
          <w:lang w:bidi="fa-IR"/>
          <w:color w:val="111111"/>
          <w:sz w:val="28"/>
          <w:szCs w:val="28"/>
          <w:rtl/>
        </w:rPr>
        <w:t xml:space="preserve">یوسف(12)66</w:t>
      </w:r>
    </w:p>
    <w:p>
      <w:pPr>
        <w:pStyle w:val="Heading4"/>
      </w:pPr>
      <w:bookmarkStart w:id="2691" w:name="_Toc2122"/>
      <w:r>
        <w:t>84.گواه گرفته شدن خدا به‌وسیلۀ یعقوب علیه السلام بر معاهده با فرزندان،در مورد بردن بنیامین به مصر:</w:t>
      </w:r>
      <w:bookmarkEnd w:id="2691"/>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یوسف(12)66</w:t>
      </w:r>
    </w:p>
    <w:p>
      <w:pPr>
        <w:pStyle w:val="Heading4"/>
      </w:pPr>
      <w:bookmarkStart w:id="2692" w:name="_Toc2123"/>
      <w:r>
        <w:t>85.اطاعت فرزندان یعقوب از راهنماییهای پدر، جهت ورود به مصر:</w:t>
      </w:r>
      <w:bookmarkEnd w:id="2692"/>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وَ لَمّٰا دَخَلُوا مِنْ حَیْثُ أَمَرَهُمْ أَبُوهُمْ ....یوسف(12)67 و 68</w:t>
      </w:r>
    </w:p>
    <w:p>
      <w:pPr>
        <w:pStyle w:val="Heading4"/>
      </w:pPr>
      <w:bookmarkStart w:id="2693" w:name="_Toc2124"/>
      <w:r>
        <w:t>86.موکول کردن بازگشت از مصر به اجازۀ پدر، سخن فرزند بزرگ یعقوب علیه السلام در پی ناامیدی از بازگرداندن بنیامین:</w:t>
      </w:r>
      <w:bookmarkEnd w:id="2693"/>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p>
    <w:p>
      <w:pPr>
        <w:pStyle w:val="BookText"/>
      </w:pPr>
      <w:r>
        <w:rPr>
          <w:rFonts w:ascii="IRNazanin" w:hAnsi="IRNazanin" w:eastAsia="IRNazanin" w:cs="IRNazanin"/>
          <w:lang w:bidi="fa-IR"/>
          <w:color w:val="111111"/>
          <w:sz w:val="28"/>
          <w:szCs w:val="28"/>
          <w:rtl/>
        </w:rPr>
        <w:t xml:space="preserve">یوسف(12)80</w:t>
      </w:r>
    </w:p>
    <w:p>
      <w:pPr>
        <w:pStyle w:val="Heading4"/>
      </w:pPr>
      <w:bookmarkStart w:id="2694" w:name="_Toc2125"/>
      <w:r>
        <w:t>87.پسر بزرگ یعقوب علیه السلام،تسلیم در مقابل حکم الهی،پس از ناامیدی از بازگرداندن بنیامین:</w:t>
      </w:r>
      <w:bookmarkEnd w:id="2694"/>
    </w:p>
    <w:p>
      <w:pPr>
        <w:pStyle w:val="BookText"/>
      </w:pPr>
      <w:r>
        <w:rPr>
          <w:rFonts w:ascii="IRNazanin" w:hAnsi="IRNazanin" w:eastAsia="IRNazanin" w:cs="IRNazanin"/>
          <w:lang w:bidi="fa-IR"/>
          <w:color w:val="111111"/>
          <w:sz w:val="28"/>
          <w:szCs w:val="28"/>
          <w:rtl/>
        </w:rPr>
        <w:t xml:space="preserve">ص :262</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17" w:name="pg19842_204599"/>
    <w:bookmarkEnd w:id="217"/>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p>
    <w:p>
      <w:pPr>
        <w:pStyle w:val="BookText"/>
      </w:pPr>
      <w:r>
        <w:rPr>
          <w:rFonts w:ascii="IRNazanin" w:hAnsi="IRNazanin" w:eastAsia="IRNazanin" w:cs="IRNazanin"/>
          <w:lang w:bidi="fa-IR"/>
          <w:color w:val="111111"/>
          <w:sz w:val="28"/>
          <w:szCs w:val="28"/>
          <w:rtl/>
        </w:rPr>
        <w:t xml:space="preserve">یوسف(12)80</w:t>
      </w:r>
    </w:p>
    <w:p>
      <w:pPr>
        <w:pStyle w:val="Heading4"/>
      </w:pPr>
      <w:bookmarkStart w:id="2695" w:name="_Toc2126"/>
      <w:r>
        <w:t>88.خشم یعقوب علیه السلام نسبت به فرزندان،هنگام شنیدن جریان بنیامین:</w:t>
      </w:r>
      <w:bookmarkEnd w:id="2695"/>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یوسف(12)82-84</w:t>
      </w:r>
    </w:p>
    <w:p>
      <w:pPr>
        <w:pStyle w:val="Heading4"/>
      </w:pPr>
      <w:bookmarkStart w:id="2696" w:name="_Toc2127"/>
      <w:r>
        <w:t>89.ماجرای گرفتاری بنیامین،نتیجۀ جلوه‌پردازیهای نفسانی از سوی فرزندان،از دیدگاه یعقوب علیه السلام:</w:t>
      </w:r>
      <w:bookmarkEnd w:id="2696"/>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w:t>
      </w:r>
    </w:p>
    <w:p>
      <w:pPr>
        <w:pStyle w:val="BookText"/>
      </w:pPr>
      <w:r>
        <w:rPr>
          <w:rFonts w:ascii="Amiri" w:hAnsi="Amiri" w:eastAsia="Amiri" w:cs="Amiri"/>
          <w:lang w:bidi="ar-SA"/>
          <w:color w:val="111111"/>
          <w:sz w:val="28"/>
          <w:szCs w:val="28"/>
          <w:rtl/>
        </w:rPr>
        <w:t xml:space="preserve">قٰالَ بَلْ سَوَّلَتْ لَکُمْ أَنْفُسُکُمْ أَمْراً ....یوسف(12)82 و 83</w:t>
      </w:r>
    </w:p>
    <w:p>
      <w:pPr>
        <w:pStyle w:val="Heading4"/>
      </w:pPr>
      <w:bookmarkStart w:id="2697" w:name="_Toc2128"/>
      <w:r>
        <w:t>90.جهل و ناآگاهی فرزندان یعقوب به حقایق غیبی:</w:t>
      </w:r>
      <w:bookmarkEnd w:id="2697"/>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یوسف(12)86</w:t>
      </w:r>
    </w:p>
    <w:p>
      <w:pPr>
        <w:pStyle w:val="BookText"/>
      </w:pPr>
      <w:r>
        <w:rPr>
          <w:rFonts w:ascii="Amiri" w:hAnsi="Amiri" w:eastAsia="Amiri" w:cs="Amiri"/>
          <w:lang w:bidi="ar-SA"/>
          <w:color w:val="111111"/>
          <w:sz w:val="28"/>
          <w:szCs w:val="28"/>
          <w:rtl/>
        </w:rPr>
        <w:t xml:space="preserve">... أَ لَمْ أَقُلْ لَکُمْ إِنِّی أَعْلَمُ مِنَ اللّٰهِ مٰا لاٰ تَعْلَمُونَ . یوسف(12)96</w:t>
      </w:r>
    </w:p>
    <w:p>
      <w:pPr>
        <w:pStyle w:val="Heading4"/>
      </w:pPr>
      <w:bookmarkStart w:id="2698" w:name="_Toc2129"/>
      <w:r>
        <w:t>91.نگرانی فرزندان یعقوب از قرار گرفتن پدرشان در معرض بیماری و هلاکت:</w:t>
      </w:r>
      <w:bookmarkEnd w:id="2698"/>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4"/>
      </w:pPr>
      <w:bookmarkStart w:id="2699" w:name="_Toc2130"/>
      <w:r>
        <w:t>92.دستور یعقوب علیه السلام به فرزندان برای جستجوی یوسف علیه السلام و برادرش در سفر مجدد به مصر:</w:t>
      </w:r>
      <w:bookmarkEnd w:id="2699"/>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 . یوسف(12)87</w:t>
      </w:r>
    </w:p>
    <w:p>
      <w:pPr>
        <w:pStyle w:val="Heading4"/>
      </w:pPr>
      <w:bookmarkStart w:id="2700" w:name="_Toc2131"/>
      <w:r>
        <w:t>93.بی‌ادبی و جسارت پسران یعقوب،در برخورد با آن جناب:</w:t>
      </w:r>
      <w:bookmarkEnd w:id="2700"/>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 . یوسف(12)94 و 95</w:t>
      </w:r>
    </w:p>
    <w:p>
      <w:pPr>
        <w:pStyle w:val="Heading4"/>
      </w:pPr>
      <w:bookmarkStart w:id="2701" w:name="_Toc2132"/>
      <w:r>
        <w:t>94.باور و اعتراف فرزندان یعقوب،به تقرّب آن حضرت نزد خداوند:</w:t>
      </w:r>
      <w:bookmarkEnd w:id="2701"/>
    </w:p>
    <w:p>
      <w:pPr>
        <w:pStyle w:val="BookText"/>
      </w:pPr>
      <w:r>
        <w:rPr>
          <w:rFonts w:ascii="Amiri" w:hAnsi="Amiri" w:eastAsia="Amiri" w:cs="Amiri"/>
          <w:lang w:bidi="ar-SA"/>
          <w:color w:val="111111"/>
          <w:sz w:val="28"/>
          <w:szCs w:val="28"/>
          <w:rtl/>
        </w:rPr>
        <w:t xml:space="preserve">قٰالُوا یٰا أَبٰانَا اسْتَغْفِرْ لَنٰا ذُنُوبَنٰا إِنّٰا کُنّٰا خٰاطِئِینَ . یوسف(12)97</w:t>
      </w:r>
    </w:p>
    <w:p>
      <w:pPr>
        <w:pStyle w:val="BookText"/>
      </w:pPr>
      <w:r>
        <w:rPr>
          <w:rFonts w:ascii="IRNazanin" w:hAnsi="IRNazanin" w:eastAsia="IRNazanin" w:cs="IRNazanin"/>
          <w:lang w:bidi="fa-IR"/>
          <w:color w:val="111111"/>
          <w:sz w:val="28"/>
          <w:szCs w:val="28"/>
          <w:rtl/>
        </w:rPr>
        <w:t xml:space="preserve">نیز==&gt;بنیامین،یوسف علیه السلام(برادران یوسف)و همین مدخل،وصایای یعقوب علیه السلام،یعقوب علیه السلام و فرزندان</w:t>
      </w:r>
    </w:p>
    <w:p>
      <w:pPr>
        <w:pStyle w:val="Heading3"/>
      </w:pPr>
      <w:bookmarkStart w:id="2702" w:name="_Toc2133"/>
      <w:r>
        <w:t>فضایل یعقوب علیه السلام</w:t>
      </w:r>
      <w:bookmarkEnd w:id="2702"/>
    </w:p>
    <w:p>
      <w:pPr>
        <w:pStyle w:val="Heading4"/>
      </w:pPr>
      <w:bookmarkStart w:id="2703" w:name="_Toc2134"/>
      <w:r>
        <w:t>1.احسان</w:t>
      </w:r>
      <w:bookmarkEnd w:id="2703"/>
    </w:p>
    <w:p>
      <w:pPr>
        <w:pStyle w:val="Heading5"/>
      </w:pPr>
      <w:bookmarkStart w:id="2704" w:name="_Toc2135"/>
      <w:r>
        <w:t>95.یعقوب علیه السلام،انسانی نیکوکار و از محسنان:</w:t>
      </w:r>
      <w:bookmarkEnd w:id="2704"/>
    </w:p>
    <w:p>
      <w:pPr>
        <w:pStyle w:val="BookText"/>
      </w:pPr>
      <w:r>
        <w:rPr>
          <w:rFonts w:ascii="Amiri" w:hAnsi="Amiri" w:eastAsia="Amiri" w:cs="Amiri"/>
          <w:lang w:bidi="ar-SA"/>
          <w:color w:val="111111"/>
          <w:sz w:val="28"/>
          <w:szCs w:val="28"/>
          <w:rtl/>
        </w:rPr>
        <w:t xml:space="preserve">وَ وَهَبْنٰا لَهُ إِسْحٰاقَ وَ یَعْقُوبَ کُلاًّ هَدَیْنٰا ... وَ کَذٰلِکَ نَجْزِی الْمُحْسِنِینَ . </w:t>
      </w:r>
      <w:r>
        <w:rPr>
          <w:rStyle w:val="FootnoteReference"/>
        </w:rPr>
        <w:footnoteReference w:id="297"/>
      </w:r>
      <w:r>
        <w:rPr>
          <w:rFonts w:ascii="IRNazanin" w:hAnsi="IRNazanin" w:eastAsia="IRNazanin" w:cs="IRNazanin"/>
          <w:lang w:bidi="fa-IR"/>
          <w:color w:val="111111"/>
          <w:sz w:val="28"/>
          <w:szCs w:val="28"/>
          <w:rtl/>
        </w:rPr>
        <w:t xml:space="preserve">انعام(6)84</w:t>
      </w:r>
    </w:p>
    <w:p>
      <w:pPr>
        <w:pStyle w:val="BookText"/>
      </w:pPr>
      <w:r>
        <w:rPr>
          <w:rFonts w:ascii="IRNazanin" w:hAnsi="IRNazanin" w:eastAsia="IRNazanin" w:cs="IRNazanin"/>
          <w:lang w:bidi="fa-IR"/>
          <w:color w:val="111111"/>
          <w:sz w:val="28"/>
          <w:szCs w:val="28"/>
          <w:rtl/>
        </w:rPr>
        <w:t xml:space="preserve">ص :263</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218" w:name="pg19842_204600"/>
    <w:bookmarkEnd w:id="218"/>
    <w:p>
      <w:pPr>
        <w:pStyle w:val="BookText"/>
      </w:pPr>
      <w:r>
        <w:rPr>
          <w:rFonts w:ascii="IRNazanin" w:hAnsi="IRNazanin" w:eastAsia="IRNazanin" w:cs="IRNazanin"/>
          <w:lang w:bidi="fa-IR"/>
          <w:color w:val="111111"/>
          <w:sz w:val="28"/>
          <w:szCs w:val="28"/>
          <w:rtl/>
        </w:rPr>
        <w:t xml:space="preserve">نیز==&gt;همین مدخل،فضایل یعقوب علیه السلام،نیکوکاری</w:t>
      </w:r>
    </w:p>
    <w:p>
      <w:pPr>
        <w:pStyle w:val="Heading4"/>
      </w:pPr>
      <w:bookmarkStart w:id="2705" w:name="_Toc2136"/>
      <w:r>
        <w:t>2.اخلاص</w:t>
      </w:r>
      <w:bookmarkEnd w:id="2705"/>
    </w:p>
    <w:p>
      <w:pPr>
        <w:pStyle w:val="Heading5"/>
      </w:pPr>
      <w:bookmarkStart w:id="2706" w:name="_Toc2137"/>
      <w:r>
        <w:t>96.اخلاص یعقوب علیه السلام در پرستش پروردگار:</w:t>
      </w:r>
      <w:bookmarkEnd w:id="2706"/>
    </w:p>
    <w:p>
      <w:pPr>
        <w:pStyle w:val="BookText"/>
      </w:pPr>
      <w:r>
        <w:rPr>
          <w:rFonts w:ascii="Amiri" w:hAnsi="Amiri" w:eastAsia="Amiri" w:cs="Amiri"/>
          <w:lang w:bidi="ar-SA"/>
          <w:color w:val="111111"/>
          <w:sz w:val="28"/>
          <w:szCs w:val="28"/>
          <w:rtl/>
        </w:rPr>
        <w:t xml:space="preserve">وَ وَهَبْنٰا لَهُ إِسْحٰاقَ وَ یَعْقُوبَ نٰافِلَةً ...... وَ کٰانُوا لَنٰا عٰابِدِینَ . </w:t>
      </w:r>
      <w:r>
        <w:rPr>
          <w:rStyle w:val="FootnoteReference"/>
        </w:rPr>
        <w:footnoteReference w:id="298"/>
      </w:r>
      <w:r>
        <w:rPr>
          <w:rFonts w:ascii="IRNazanin" w:hAnsi="IRNazanin" w:eastAsia="IRNazanin" w:cs="IRNazanin"/>
          <w:lang w:bidi="fa-IR"/>
          <w:color w:val="111111"/>
          <w:sz w:val="28"/>
          <w:szCs w:val="28"/>
          <w:rtl/>
        </w:rPr>
        <w:t xml:space="preserve">انبیاء(21)72 و 73</w:t>
      </w:r>
    </w:p>
    <w:p>
      <w:pPr>
        <w:pStyle w:val="Heading5"/>
      </w:pPr>
      <w:bookmarkStart w:id="2707" w:name="_Toc2138"/>
      <w:r>
        <w:t>97.خلوص ویژۀ یعقوب علیه السلام در ذکر و یاد آخرت:</w:t>
      </w:r>
      <w:bookmarkEnd w:id="2707"/>
    </w:p>
    <w:p>
      <w:pPr>
        <w:pStyle w:val="BookText"/>
      </w:pPr>
      <w:r>
        <w:rPr>
          <w:rFonts w:ascii="Amiri" w:hAnsi="Amiri" w:eastAsia="Amiri" w:cs="Amiri"/>
          <w:lang w:bidi="ar-SA"/>
          <w:color w:val="111111"/>
          <w:sz w:val="28"/>
          <w:szCs w:val="28"/>
          <w:rtl/>
        </w:rPr>
        <w:t xml:space="preserve">وَ اذْکُرْ عِبٰادَنٰا إِبْرٰاهِیمَ وَ إِسْحٰاقَ وَ یَعْقُوبَ ... إِنّٰا أَخْلَصْنٰاهُمْ بِخٰالِصَةٍ ذِکْرَی الدّٰارِ. ص(38)45 و 46</w:t>
      </w:r>
    </w:p>
    <w:p>
      <w:pPr>
        <w:pStyle w:val="Heading5"/>
      </w:pPr>
      <w:bookmarkStart w:id="2708" w:name="_Toc2139"/>
      <w:r>
        <w:t>98.اخلاص یعقوب علیه السلام عنایتی از سوی خداوند:</w:t>
      </w:r>
      <w:bookmarkEnd w:id="2708"/>
    </w:p>
    <w:p>
      <w:pPr>
        <w:pStyle w:val="BookText"/>
      </w:pPr>
      <w:r>
        <w:rPr>
          <w:rFonts w:ascii="Amiri" w:hAnsi="Amiri" w:eastAsia="Amiri" w:cs="Amiri"/>
          <w:lang w:bidi="ar-SA"/>
          <w:color w:val="111111"/>
          <w:sz w:val="28"/>
          <w:szCs w:val="28"/>
          <w:rtl/>
        </w:rPr>
        <w:t xml:space="preserve">وَ اذْکُرْ عِبٰادَنٰا إِبْرٰاهِیمَ وَ إِسْحٰاقَ وَ یَعْقُوبَ ... إِنّٰا أَخْلَصْنٰاهُمْ بِخٰالِصَةٍ ذِکْرَی الدّٰارِ. ص(38)45 و 46</w:t>
      </w:r>
    </w:p>
    <w:p>
      <w:pPr>
        <w:pStyle w:val="Heading4"/>
      </w:pPr>
      <w:bookmarkStart w:id="2709" w:name="_Toc2140"/>
      <w:r>
        <w:t>3.ادب</w:t>
      </w:r>
      <w:bookmarkEnd w:id="2709"/>
    </w:p>
    <w:p>
      <w:pPr>
        <w:pStyle w:val="Heading5"/>
      </w:pPr>
      <w:bookmarkStart w:id="2710" w:name="_Toc2141"/>
      <w:r>
        <w:t>99.مراعات ادب در مذاکرۀ یعقوب علیه السلام با فرزندان خود:</w:t>
      </w:r>
      <w:bookmarkEnd w:id="2710"/>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یوسف(12)13</w:t>
      </w:r>
    </w:p>
    <w:p>
      <w:pPr>
        <w:pStyle w:val="Heading4"/>
      </w:pPr>
      <w:bookmarkStart w:id="2711" w:name="_Toc2142"/>
      <w:r>
        <w:t>4.از صالحان</w:t>
      </w:r>
      <w:bookmarkEnd w:id="2711"/>
    </w:p>
    <w:p>
      <w:pPr>
        <w:pStyle w:val="Heading5"/>
      </w:pPr>
      <w:bookmarkStart w:id="2712" w:name="_Toc2143"/>
      <w:r>
        <w:t>100.یعقوب علیه السلام از صالحان:</w:t>
      </w:r>
      <w:bookmarkEnd w:id="2712"/>
    </w:p>
    <w:p>
      <w:pPr>
        <w:pStyle w:val="BookText"/>
      </w:pPr>
      <w:r>
        <w:rPr>
          <w:rFonts w:ascii="Amiri" w:hAnsi="Amiri" w:eastAsia="Amiri" w:cs="Amiri"/>
          <w:lang w:bidi="ar-SA"/>
          <w:color w:val="111111"/>
          <w:sz w:val="28"/>
          <w:szCs w:val="28"/>
          <w:rtl/>
        </w:rPr>
        <w:t xml:space="preserve">وَ وَهَبْنٰا لَهُ إِسْحٰاقَ وَ یَعْقُوبَ ...... کُلٌّ مِنَ الصّٰالِحِینَ . انعام(6)84 و 85</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انبیاء(21)72</w:t>
      </w:r>
    </w:p>
    <w:p>
      <w:pPr>
        <w:pStyle w:val="Heading4"/>
      </w:pPr>
      <w:bookmarkStart w:id="2713" w:name="_Toc2144"/>
      <w:r>
        <w:t>5.استعانت از خدا</w:t>
      </w:r>
      <w:bookmarkEnd w:id="2713"/>
    </w:p>
    <w:p>
      <w:pPr>
        <w:pStyle w:val="Heading5"/>
      </w:pPr>
      <w:bookmarkStart w:id="2714" w:name="_Toc2145"/>
      <w:r>
        <w:t>101.استعانت یعقوب علیه السلام از خداوند،دربارۀ فقدان یوسف علیه السلام:</w:t>
      </w:r>
      <w:bookmarkEnd w:id="2714"/>
    </w:p>
    <w:p>
      <w:pPr>
        <w:pStyle w:val="BookText"/>
      </w:pPr>
      <w:r>
        <w:rPr>
          <w:rFonts w:ascii="Amiri" w:hAnsi="Amiri" w:eastAsia="Amiri" w:cs="Amiri"/>
          <w:lang w:bidi="ar-SA"/>
          <w:color w:val="111111"/>
          <w:sz w:val="28"/>
          <w:szCs w:val="28"/>
          <w:rtl/>
        </w:rPr>
        <w:t xml:space="preserve">وَ جٰاؤُ عَلیٰ قَمِیصِهِ بِدَمٍ کَذِبٍ قٰالَ بَلْ سَوَّلَتْ لَکُمْ</w:t>
      </w:r>
    </w:p>
    <w:p>
      <w:pPr>
        <w:pStyle w:val="BookText"/>
      </w:pPr>
      <w:r>
        <w:rPr>
          <w:rFonts w:ascii="Amiri" w:hAnsi="Amiri" w:eastAsia="Amiri" w:cs="Amiri"/>
          <w:lang w:bidi="ar-SA"/>
          <w:color w:val="111111"/>
          <w:sz w:val="28"/>
          <w:szCs w:val="28"/>
          <w:rtl/>
        </w:rPr>
        <w:t xml:space="preserve">أَنْفُسُکُمْ أَمْراً فَصَبْرٌ جَمِیلٌ وَ اللّٰهُ الْمُسْتَعٰانُ عَلیٰ مٰا تَصِفُونَ . </w:t>
      </w:r>
      <w:r>
        <w:rPr>
          <w:rStyle w:val="FootnoteReference"/>
        </w:rPr>
        <w:footnoteReference w:id="299"/>
      </w:r>
      <w:r>
        <w:rPr>
          <w:rFonts w:ascii="IRNazanin" w:hAnsi="IRNazanin" w:eastAsia="IRNazanin" w:cs="IRNazanin"/>
          <w:lang w:bidi="fa-IR"/>
          <w:color w:val="111111"/>
          <w:sz w:val="28"/>
          <w:szCs w:val="28"/>
          <w:rtl/>
        </w:rPr>
        <w:t xml:space="preserve">یوسف(12)18</w:t>
      </w:r>
    </w:p>
    <w:p>
      <w:pPr>
        <w:pStyle w:val="Heading4"/>
      </w:pPr>
      <w:bookmarkStart w:id="2715" w:name="_Toc2146"/>
      <w:r>
        <w:t>6.اسوه بودن</w:t>
      </w:r>
      <w:bookmarkEnd w:id="2715"/>
    </w:p>
    <w:p>
      <w:pPr>
        <w:pStyle w:val="Heading5"/>
      </w:pPr>
      <w:bookmarkStart w:id="2716" w:name="_Toc2147"/>
      <w:r>
        <w:t>102.یعقوب علیه السلام،از پیامبران هدایت یافته و الگویی برای هدایت:</w:t>
      </w:r>
      <w:bookmarkEnd w:id="2716"/>
    </w:p>
    <w:p>
      <w:pPr>
        <w:pStyle w:val="BookText"/>
      </w:pPr>
      <w:r>
        <w:rPr>
          <w:rFonts w:ascii="Amiri" w:hAnsi="Amiri" w:eastAsia="Amiri" w:cs="Amiri"/>
          <w:lang w:bidi="ar-SA"/>
          <w:color w:val="111111"/>
          <w:sz w:val="28"/>
          <w:szCs w:val="28"/>
          <w:rtl/>
        </w:rPr>
        <w:t xml:space="preserve">وَ وَهَبْنٰا لَهُ إِسْحٰاقَ وَ یَعْقُوبَ نٰافِلَةً وَ کُلاًّ جَعَلْنٰا صٰالِحِینَ .</w:t>
      </w:r>
    </w:p>
    <w:p>
      <w:pPr>
        <w:pStyle w:val="BookText"/>
      </w:pPr>
      <w:r>
        <w:rPr>
          <w:rFonts w:ascii="Amiri" w:hAnsi="Amiri" w:eastAsia="Amiri" w:cs="Amiri"/>
          <w:lang w:bidi="ar-SA"/>
          <w:color w:val="111111"/>
          <w:sz w:val="28"/>
          <w:szCs w:val="28"/>
          <w:rtl/>
        </w:rPr>
        <w:t xml:space="preserve">وَ جَعَلْنٰاهُمْ أَئِمَّةً یَهْدُونَ بِأَمْرِنٰا ....انبیاء(21)72 و 73</w:t>
      </w:r>
    </w:p>
    <w:p>
      <w:pPr>
        <w:pStyle w:val="Heading5"/>
      </w:pPr>
      <w:bookmarkStart w:id="2717" w:name="_Toc2148"/>
      <w:r>
        <w:t>103.لزوم الگوگیری از روشها و هدایتهای الهی یعقوب علیه السلام:</w:t>
      </w:r>
      <w:bookmarkEnd w:id="2717"/>
    </w:p>
    <w:p>
      <w:pPr>
        <w:pStyle w:val="BookText"/>
      </w:pPr>
      <w:r>
        <w:rPr>
          <w:rFonts w:ascii="Amiri" w:hAnsi="Amiri" w:eastAsia="Amiri" w:cs="Amiri"/>
          <w:lang w:bidi="ar-SA"/>
          <w:color w:val="111111"/>
          <w:sz w:val="28"/>
          <w:szCs w:val="28"/>
          <w:rtl/>
        </w:rPr>
        <w:t xml:space="preserve">وَ وَهَبْنٰا لَهُ إِسْحٰاقَ وَ یَعْقُوبَ کُلاًّ هَدَیْنٰا ... أُولٰئِکَ الَّذِینَ هَدَی اللّٰهُ فَبِهُدٰاهُمُ اقْتَدِهْ ....انعام(6)84 و 90</w:t>
      </w:r>
    </w:p>
    <w:p>
      <w:pPr>
        <w:pStyle w:val="Heading5"/>
      </w:pPr>
      <w:bookmarkStart w:id="2718" w:name="_Toc2149"/>
      <w:r>
        <w:t>104.پیامبر صلی اللّٰه علیه و آله مأمور الگوگیری از هدایتهای الهی یعقوب علیه السلام:</w:t>
      </w:r>
      <w:bookmarkEnd w:id="2718"/>
    </w:p>
    <w:p>
      <w:pPr>
        <w:pStyle w:val="BookText"/>
      </w:pPr>
      <w:r>
        <w:rPr>
          <w:rFonts w:ascii="Amiri" w:hAnsi="Amiri" w:eastAsia="Amiri" w:cs="Amiri"/>
          <w:lang w:bidi="ar-SA"/>
          <w:color w:val="111111"/>
          <w:sz w:val="28"/>
          <w:szCs w:val="28"/>
          <w:rtl/>
        </w:rPr>
        <w:t xml:space="preserve">وَ وَهَبْنٰا لَهُ إِسْحٰاقَ وَ یَعْقُوبَ کُلاًّ هَدَیْنٰا ... أُولٰئِکَ الَّذِینَ هَدَی اللّٰهُ فَبِهُدٰاهُمُ اقْتَدِهْ ....انعام(6)84 و 90</w:t>
      </w:r>
    </w:p>
    <w:p>
      <w:pPr>
        <w:pStyle w:val="Heading5"/>
      </w:pPr>
      <w:bookmarkStart w:id="2719" w:name="_Toc2150"/>
      <w:r>
        <w:t>105.الگوگیری فرزندان یعقوب از آن حضرت،در توحید و خداپرستی:</w:t>
      </w:r>
      <w:bookmarkEnd w:id="2719"/>
    </w:p>
    <w:p>
      <w:pPr>
        <w:pStyle w:val="BookText"/>
      </w:pPr>
      <w:r>
        <w:rPr>
          <w:rFonts w:ascii="IRNazanin" w:hAnsi="IRNazanin" w:eastAsia="IRNazanin" w:cs="IRNazanin"/>
          <w:lang w:bidi="fa-IR"/>
          <w:color w:val="111111"/>
          <w:sz w:val="28"/>
          <w:szCs w:val="28"/>
          <w:rtl/>
        </w:rPr>
        <w:t xml:space="preserve">ص :264</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219" w:name="pg19842_204601"/>
    <w:bookmarkEnd w:id="219"/>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....بقره(2)133</w:t>
      </w:r>
    </w:p>
    <w:p>
      <w:pPr>
        <w:pStyle w:val="Heading4"/>
      </w:pPr>
      <w:bookmarkStart w:id="2720" w:name="_Toc2151"/>
      <w:r>
        <w:t>7.امیدواری</w:t>
      </w:r>
      <w:bookmarkEnd w:id="2720"/>
    </w:p>
    <w:p>
      <w:pPr>
        <w:pStyle w:val="Heading5"/>
      </w:pPr>
      <w:bookmarkStart w:id="2721" w:name="_Toc2152"/>
      <w:r>
        <w:t>106.امیدواری یعقوب علیه السلام به خداوند،برای بازگشت فرزندانش:</w:t>
      </w:r>
      <w:bookmarkEnd w:id="2721"/>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 </w:t>
      </w:r>
      <w:r>
        <w:rPr>
          <w:rStyle w:val="FootnoteReference"/>
        </w:rPr>
        <w:footnoteReference w:id="300"/>
      </w:r>
      <w:r>
        <w:rPr>
          <w:rFonts w:ascii="IRNazanin" w:hAnsi="IRNazanin" w:eastAsia="IRNazanin" w:cs="IRNazanin"/>
          <w:lang w:bidi="fa-IR"/>
          <w:color w:val="111111"/>
          <w:sz w:val="28"/>
          <w:szCs w:val="28"/>
          <w:rtl/>
        </w:rPr>
        <w:t xml:space="preserve">یوسف(12)83</w:t>
      </w:r>
    </w:p>
    <w:p>
      <w:pPr>
        <w:pStyle w:val="Heading5"/>
      </w:pPr>
      <w:bookmarkStart w:id="2722" w:name="_Toc2153"/>
      <w:r>
        <w:t>107.علم یعقوب علیه السلام به خدا و صفات او،مایۀ امیدواری آن جناب به مراجعت فرزندانش:</w:t>
      </w:r>
      <w:bookmarkEnd w:id="2722"/>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یوسف(12)83</w:t>
      </w:r>
    </w:p>
    <w:p>
      <w:pPr>
        <w:pStyle w:val="BookText"/>
      </w:pPr>
      <w:r>
        <w:rPr>
          <w:rFonts w:ascii="Amiri" w:hAnsi="Amiri" w:eastAsia="Amiri" w:cs="Amiri"/>
          <w:lang w:bidi="ar-SA"/>
          <w:color w:val="111111"/>
          <w:sz w:val="28"/>
          <w:szCs w:val="28"/>
          <w:rtl/>
        </w:rPr>
        <w:t xml:space="preserve">... وَ أَعْلَمُ مِنَ اللّٰهِ مٰا لاٰ تَعْلَمُونَ یٰا بَنِیَّ اذْهَبُوا فَتَحَسَّسُوا مِنْ یُوسُفَ وَ أَخِیهِ وَ لاٰ تَیْأَسُوا مِنْ رَوْحِ اللّٰهِ إِنَّهُ لاٰ یَیْأَسُ مِنْ رَوْحِ اللّٰهِ إِلاَّ الْقَوْمُ الْکٰافِرُونَ . یوسف(12)86 و 87</w:t>
      </w:r>
    </w:p>
    <w:p>
      <w:pPr>
        <w:pStyle w:val="Heading4"/>
      </w:pPr>
      <w:bookmarkStart w:id="2723" w:name="_Toc2154"/>
      <w:r>
        <w:t>8.برتری</w:t>
      </w:r>
      <w:bookmarkEnd w:id="2723"/>
    </w:p>
    <w:p>
      <w:pPr>
        <w:pStyle w:val="Heading5"/>
      </w:pPr>
      <w:bookmarkStart w:id="2724" w:name="_Toc2155"/>
      <w:r>
        <w:t>108.برتری یعقوب علیه السلام بر مردم عصر خویش:</w:t>
      </w:r>
      <w:bookmarkEnd w:id="2724"/>
    </w:p>
    <w:p>
      <w:pPr>
        <w:pStyle w:val="BookText"/>
      </w:pPr>
      <w:r>
        <w:rPr>
          <w:rFonts w:ascii="Amiri" w:hAnsi="Amiri" w:eastAsia="Amiri" w:cs="Amiri"/>
          <w:lang w:bidi="ar-SA"/>
          <w:color w:val="111111"/>
          <w:sz w:val="28"/>
          <w:szCs w:val="28"/>
          <w:rtl/>
        </w:rPr>
        <w:t xml:space="preserve">وَ وَهَبْنٰا لَهُ إِسْحٰاقَ وَ یَعْقُوبَ کُلاًّ هَدَیْنٰا ...</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 . </w:t>
      </w:r>
      <w:r>
        <w:rPr>
          <w:rStyle w:val="FootnoteReference"/>
        </w:rPr>
        <w:footnoteReference w:id="301"/>
      </w:r>
      <w:r>
        <w:rPr>
          <w:rFonts w:ascii="IRNazanin" w:hAnsi="IRNazanin" w:eastAsia="IRNazanin" w:cs="IRNazanin"/>
          <w:lang w:bidi="fa-IR"/>
          <w:color w:val="111111"/>
          <w:sz w:val="28"/>
          <w:szCs w:val="28"/>
          <w:rtl/>
        </w:rPr>
        <w:t xml:space="preserve">انعام(6)84 و 86</w:t>
      </w:r>
    </w:p>
    <w:p>
      <w:pPr>
        <w:pStyle w:val="Heading5"/>
      </w:pPr>
      <w:bookmarkStart w:id="2725" w:name="_Toc2156"/>
      <w:r>
        <w:t>109.یعقوب علیه السلام از جملۀ پیامبران برتر بر جهانیان:</w:t>
      </w:r>
      <w:bookmarkEnd w:id="2725"/>
    </w:p>
    <w:p>
      <w:pPr>
        <w:pStyle w:val="BookText"/>
      </w:pPr>
      <w:r>
        <w:rPr>
          <w:rFonts w:ascii="Amiri" w:hAnsi="Amiri" w:eastAsia="Amiri" w:cs="Amiri"/>
          <w:lang w:bidi="ar-SA"/>
          <w:color w:val="111111"/>
          <w:sz w:val="28"/>
          <w:szCs w:val="28"/>
          <w:rtl/>
        </w:rPr>
        <w:t xml:space="preserve">وَ وَهَبْنٰا لَهُ إِسْحٰاقَ وَ یَعْقُوبَ ... وَ إِسْمٰاعِیلَ وَ الْیَسَعَ وَ یُونُسَ وَ لُوطاً وَ کلاًّ فَضَّلْنٰا عَلَی الْعٰالَمِینَ . </w:t>
      </w:r>
      <w:r>
        <w:rPr>
          <w:rStyle w:val="FootnoteReference"/>
        </w:rPr>
        <w:footnoteReference w:id="302"/>
      </w:r>
      <w:r>
        <w:rPr>
          <w:rFonts w:ascii="IRNazanin" w:hAnsi="IRNazanin" w:eastAsia="IRNazanin" w:cs="IRNazanin"/>
          <w:lang w:bidi="fa-IR"/>
          <w:color w:val="111111"/>
          <w:sz w:val="28"/>
          <w:szCs w:val="28"/>
          <w:rtl/>
        </w:rPr>
        <w:t xml:space="preserve">انعام(6)84 و 86</w:t>
      </w:r>
    </w:p>
    <w:p>
      <w:pPr>
        <w:pStyle w:val="Heading4"/>
      </w:pPr>
      <w:bookmarkStart w:id="2726" w:name="_Toc2157"/>
      <w:r>
        <w:t>9.برکت بودن</w:t>
      </w:r>
      <w:bookmarkEnd w:id="2726"/>
    </w:p>
    <w:p>
      <w:pPr>
        <w:pStyle w:val="Heading5"/>
      </w:pPr>
      <w:bookmarkStart w:id="2727" w:name="_Toc2158"/>
      <w:r>
        <w:t>110.اسحاق و یعقوب علیهما السلام برکتی از سوی خداوند برای ابراهیم علیه السلام و خانوادۀ او:</w:t>
      </w:r>
      <w:bookmarkEnd w:id="2727"/>
    </w:p>
    <w:p>
      <w:pPr>
        <w:pStyle w:val="BookText"/>
      </w:pPr>
      <w:r>
        <w:rPr>
          <w:rFonts w:ascii="Amiri" w:hAnsi="Amiri" w:eastAsia="Amiri" w:cs="Amiri"/>
          <w:lang w:bidi="ar-SA"/>
          <w:color w:val="111111"/>
          <w:sz w:val="28"/>
          <w:szCs w:val="28"/>
          <w:rtl/>
        </w:rPr>
        <w:t xml:space="preserve">وَ لَقَدْ جٰاءَتْ رُسُلُنٰا إِبْرٰاهِیمَ بِالْبُشْریٰ ... وَ امْرَأَتُهُ قٰائِمَةٌ فَضَحِکَتْ فَبَشَّرْنٰاهٰا بِإِسْحٰاقَ وَ مِنْ وَرٰاءِ إِسْحٰاقَ یَعْقُوبَ . قٰالُوا أَ تَعْجَبِینَ مِنْ أَمْرِ اللّٰهِ رَحْمَتُ اللّٰهِ وَ بَرَکٰاتُهُ عَلَیْکُمْ أَهْلَ الْبَیْتِ ....هود(11)69 و 71 و 73</w:t>
      </w:r>
    </w:p>
    <w:p>
      <w:pPr>
        <w:pStyle w:val="Heading4"/>
      </w:pPr>
      <w:bookmarkStart w:id="2728" w:name="_Toc2159"/>
      <w:r>
        <w:t>10.برگزیدگی</w:t>
      </w:r>
      <w:bookmarkEnd w:id="2728"/>
    </w:p>
    <w:p>
      <w:pPr>
        <w:pStyle w:val="Heading5"/>
      </w:pPr>
      <w:bookmarkStart w:id="2729" w:name="_Toc2160"/>
      <w:r>
        <w:t>111.یعقوب علیه السلام از بندگان برگزیدۀ خداوند:</w:t>
      </w:r>
      <w:bookmarkEnd w:id="2729"/>
    </w:p>
    <w:p>
      <w:pPr>
        <w:pStyle w:val="BookText"/>
      </w:pPr>
      <w:r>
        <w:rPr>
          <w:rFonts w:ascii="Amiri" w:hAnsi="Amiri" w:eastAsia="Amiri" w:cs="Amiri"/>
          <w:lang w:bidi="ar-SA"/>
          <w:color w:val="111111"/>
          <w:sz w:val="28"/>
          <w:szCs w:val="28"/>
          <w:rtl/>
        </w:rPr>
        <w:t xml:space="preserve">وَ وَهَبْنٰا لَهُ إِسْحٰاقَ وَ یَعْقُوبَ کُلاًّ هَدَیْنٰا ... وَ مِنْ آبٰائِهِمْ وَ ذُرِّیّٰاتِهِمْ وَ إِخْوٰانِهِمْ وَ اجْتَبَیْنٰاهُمْ ....انعام(6)84 و 87</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w:t>
      </w:r>
    </w:p>
    <w:p>
      <w:pPr>
        <w:pStyle w:val="BookText"/>
      </w:pPr>
      <w:r>
        <w:rPr>
          <w:rFonts w:ascii="Amiri" w:hAnsi="Amiri" w:eastAsia="Amiri" w:cs="Amiri"/>
          <w:lang w:bidi="ar-SA"/>
          <w:color w:val="111111"/>
          <w:sz w:val="28"/>
          <w:szCs w:val="28"/>
          <w:rtl/>
        </w:rPr>
        <w:t xml:space="preserve">أُولٰئِکَ الَّذِینَ أَنْعَمَ اللّٰهُ عَلَیْهِمْ مِنَ النَّبِیِّینَ ... وَ اجْتَبَیْنٰا ....مریم(19)49 و 58</w:t>
      </w:r>
    </w:p>
    <w:p>
      <w:pPr>
        <w:pStyle w:val="BookText"/>
      </w:pPr>
      <w:r>
        <w:rPr>
          <w:rFonts w:ascii="Amiri" w:hAnsi="Amiri" w:eastAsia="Amiri" w:cs="Amiri"/>
          <w:lang w:bidi="ar-SA"/>
          <w:color w:val="111111"/>
          <w:sz w:val="28"/>
          <w:szCs w:val="28"/>
          <w:rtl/>
        </w:rPr>
        <w:t xml:space="preserve">وَ اذْکُرْ عِبٰادَنٰا إِبْرٰاهِیمَ وَ إِسْحٰاقَ وَ یَعْقُوبَ ... وَ إِنَّهُمْ عِنْدَنٰا لَمِنَ الْمُصْطَفَیْنَ الْأَخْیٰارِ. ص(38)45 و 47</w:t>
      </w:r>
    </w:p>
    <w:p>
      <w:pPr>
        <w:pStyle w:val="BookText"/>
      </w:pPr>
      <w:r>
        <w:rPr>
          <w:rFonts w:ascii="IRNazanin" w:hAnsi="IRNazanin" w:eastAsia="IRNazanin" w:cs="IRNazanin"/>
          <w:lang w:bidi="fa-IR"/>
          <w:color w:val="111111"/>
          <w:sz w:val="28"/>
          <w:szCs w:val="28"/>
          <w:rtl/>
        </w:rPr>
        <w:t xml:space="preserve">ص :265</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220" w:name="pg19842_204602"/>
    <w:bookmarkEnd w:id="220"/>
    <w:p>
      <w:pPr>
        <w:pStyle w:val="Heading4"/>
      </w:pPr>
      <w:bookmarkStart w:id="2730" w:name="_Toc2161"/>
      <w:r>
        <w:t>11.بصیرت</w:t>
      </w:r>
      <w:bookmarkEnd w:id="2730"/>
    </w:p>
    <w:p>
      <w:pPr>
        <w:pStyle w:val="Heading5"/>
      </w:pPr>
      <w:bookmarkStart w:id="2731" w:name="_Toc2162"/>
      <w:r>
        <w:t>112.یعقوب علیه السلام شخصیّتی آگاه و بصیر:</w:t>
      </w:r>
      <w:bookmarkEnd w:id="2731"/>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ص(38)45</w:t>
      </w:r>
    </w:p>
    <w:p>
      <w:pPr>
        <w:pStyle w:val="Heading4"/>
      </w:pPr>
      <w:bookmarkStart w:id="2732" w:name="_Toc2163"/>
      <w:r>
        <w:t>12.پیشگویی</w:t>
      </w:r>
      <w:bookmarkEnd w:id="2732"/>
    </w:p>
    <w:p>
      <w:pPr>
        <w:pStyle w:val="Heading5"/>
      </w:pPr>
      <w:bookmarkStart w:id="2733" w:name="_Toc2164"/>
      <w:r>
        <w:t>113. پیش‌بینی صحیح یعقوب علیه السلام در مورد یوسف علیه السلام و برادران او:</w:t>
      </w:r>
      <w:bookmarkEnd w:id="2733"/>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یوسف(12)4 و 5</w:t>
      </w:r>
    </w:p>
    <w:p>
      <w:pPr>
        <w:pStyle w:val="Heading5"/>
      </w:pPr>
      <w:bookmarkStart w:id="2734" w:name="_Toc2165"/>
      <w:r>
        <w:t>114. پیش‌بینی و احساس خطر یعقوب علیه السلام برای فرزندانش در دومین سفرشان به مصر،جلوه‌ای از علم ویژۀ آن حضرت:</w:t>
      </w:r>
      <w:bookmarkEnd w:id="2734"/>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....یوسف(12)67 و 68</w:t>
      </w:r>
    </w:p>
    <w:p>
      <w:pPr>
        <w:pStyle w:val="Heading5"/>
      </w:pPr>
      <w:bookmarkStart w:id="2735" w:name="_Toc2166"/>
      <w:r>
        <w:t>115. پیش‌بینی صحیح یعقوب علیه السلام در مورد یوسف علیه السلام و برادران او:</w:t>
      </w:r>
      <w:bookmarkEnd w:id="2735"/>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یوسف(12)4 و 5</w:t>
      </w:r>
    </w:p>
    <w:p>
      <w:pPr>
        <w:pStyle w:val="Heading4"/>
      </w:pPr>
      <w:bookmarkStart w:id="2736" w:name="_Toc2167"/>
      <w:r>
        <w:t>13.تقوا</w:t>
      </w:r>
      <w:bookmarkEnd w:id="2736"/>
    </w:p>
    <w:p>
      <w:pPr>
        <w:pStyle w:val="Heading5"/>
      </w:pPr>
      <w:bookmarkStart w:id="2737" w:name="_Toc2168"/>
      <w:r>
        <w:t>116.یعقوب علیه السلام از جمله بندگان پرهیزگار و پارسا:</w:t>
      </w:r>
      <w:bookmarkEnd w:id="2737"/>
    </w:p>
    <w:p>
      <w:pPr>
        <w:pStyle w:val="BookText"/>
      </w:pPr>
      <w:r>
        <w:rPr>
          <w:rFonts w:ascii="Amiri" w:hAnsi="Amiri" w:eastAsia="Amiri" w:cs="Amiri"/>
          <w:lang w:bidi="ar-SA"/>
          <w:color w:val="111111"/>
          <w:sz w:val="28"/>
          <w:szCs w:val="28"/>
          <w:rtl/>
        </w:rPr>
        <w:t xml:space="preserve">وَ اذْکُرْ عِبٰادَنٰا إِبْرٰاهِیمَ وَ إِسْحٰاقَ وَ یَعْقُوبَ ... هٰذٰا ذِکْرٌ وَ إِنَّ لِلْمُتَّقِینَ لَحُسْنَ مَآبٍ . </w:t>
      </w:r>
      <w:r>
        <w:rPr>
          <w:rStyle w:val="FootnoteReference"/>
        </w:rPr>
        <w:footnoteReference w:id="303"/>
      </w:r>
      <w:r>
        <w:rPr>
          <w:rFonts w:ascii="IRNazanin" w:hAnsi="IRNazanin" w:eastAsia="IRNazanin" w:cs="IRNazanin"/>
          <w:lang w:bidi="fa-IR"/>
          <w:color w:val="111111"/>
          <w:sz w:val="28"/>
          <w:szCs w:val="28"/>
          <w:rtl/>
        </w:rPr>
        <w:t xml:space="preserve">ص(38)45 و 49</w:t>
      </w:r>
    </w:p>
    <w:p>
      <w:pPr>
        <w:pStyle w:val="Heading5"/>
      </w:pPr>
      <w:bookmarkStart w:id="2738" w:name="_Toc2169"/>
      <w:r>
        <w:t>117.تقوای یعقوب علیه السلام سبب حسن عاقبت و ورود او به بهشت جاودان:</w:t>
      </w:r>
      <w:bookmarkEnd w:id="2738"/>
    </w:p>
    <w:p>
      <w:pPr>
        <w:pStyle w:val="BookText"/>
      </w:pPr>
      <w:r>
        <w:rPr>
          <w:rFonts w:ascii="Amiri" w:hAnsi="Amiri" w:eastAsia="Amiri" w:cs="Amiri"/>
          <w:lang w:bidi="ar-SA"/>
          <w:color w:val="111111"/>
          <w:sz w:val="28"/>
          <w:szCs w:val="28"/>
          <w:rtl/>
        </w:rPr>
        <w:t xml:space="preserve">وَ اذْکُرْ عِبٰادَنٰا إِبْرٰاهِیمَ وَ إِسْحٰاقَ وَ یَعْقُوبَ ... هٰذٰا ذِکْرٌ وَ إِنَّ لِلْمُتَّقِینَ لَحُسْنَ مَآبٍ جَنّٰاتِ عَدْنٍ مُفَتَّحَةً لَهُمُ الْأَبْوٰابُ . ص(38)45 و 49 و 50</w:t>
      </w:r>
    </w:p>
    <w:p>
      <w:pPr>
        <w:pStyle w:val="Heading4"/>
      </w:pPr>
      <w:bookmarkStart w:id="2739" w:name="_Toc2170"/>
      <w:r>
        <w:t>14.تنزیه از شرک</w:t>
      </w:r>
      <w:bookmarkEnd w:id="2739"/>
    </w:p>
    <w:p>
      <w:pPr>
        <w:pStyle w:val="Heading5"/>
      </w:pPr>
      <w:bookmarkStart w:id="2740" w:name="_Toc2171"/>
      <w:r>
        <w:t>118.پاک و منزّه بودن یعقوب علیه السلام از شرک‌ورزی به خداوند:</w:t>
      </w:r>
      <w:bookmarkEnd w:id="2740"/>
    </w:p>
    <w:p>
      <w:pPr>
        <w:pStyle w:val="BookText"/>
      </w:pPr>
      <w:r>
        <w:rPr>
          <w:rFonts w:ascii="Amiri" w:hAnsi="Amiri" w:eastAsia="Amiri" w:cs="Amiri"/>
          <w:lang w:bidi="ar-SA"/>
          <w:color w:val="111111"/>
          <w:sz w:val="28"/>
          <w:szCs w:val="28"/>
          <w:rtl/>
        </w:rPr>
        <w:t xml:space="preserve">وَ وَهَبْنٰا لَهُ إِسْحٰاقَ وَ یَعْقُوبَ ...... وَ لَوْ أَشْرَکُوا لَحَبِطَ عَنْهُمْ مٰا کٰانُوا یَعْمَلُونَ . </w:t>
      </w:r>
      <w:r>
        <w:rPr>
          <w:rStyle w:val="FootnoteReference"/>
        </w:rPr>
        <w:footnoteReference w:id="304"/>
      </w:r>
      <w:r>
        <w:rPr>
          <w:rFonts w:ascii="IRNazanin" w:hAnsi="IRNazanin" w:eastAsia="IRNazanin" w:cs="IRNazanin"/>
          <w:lang w:bidi="fa-IR"/>
          <w:color w:val="111111"/>
          <w:sz w:val="28"/>
          <w:szCs w:val="28"/>
          <w:rtl/>
        </w:rPr>
        <w:t xml:space="preserve">انعام(6)84 و 88</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....یوسف(12)38</w:t>
      </w:r>
    </w:p>
    <w:p>
      <w:pPr>
        <w:pStyle w:val="Heading5"/>
      </w:pPr>
      <w:bookmarkStart w:id="2741" w:name="_Toc2172"/>
      <w:r>
        <w:t>119.دوری یعقوب علیه السلام از شرک‌ورزی،تفضّلی از سوی خداوند بر او و بر مردم:</w:t>
      </w:r>
      <w:bookmarkEnd w:id="2741"/>
    </w:p>
    <w:p>
      <w:pPr>
        <w:pStyle w:val="BookText"/>
      </w:pPr>
      <w:r>
        <w:rPr>
          <w:rFonts w:ascii="IRNazanin" w:hAnsi="IRNazanin" w:eastAsia="IRNazanin" w:cs="IRNazanin"/>
          <w:lang w:bidi="fa-IR"/>
          <w:color w:val="111111"/>
          <w:sz w:val="28"/>
          <w:szCs w:val="28"/>
          <w:rtl/>
        </w:rPr>
        <w:t xml:space="preserve">ص :266</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221" w:name="pg19842_204603"/>
    <w:bookmarkEnd w:id="221"/>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....یوسف(12)38</w:t>
      </w:r>
    </w:p>
    <w:p>
      <w:pPr>
        <w:pStyle w:val="Heading4"/>
      </w:pPr>
      <w:bookmarkStart w:id="2742" w:name="_Toc2173"/>
      <w:r>
        <w:t>15.توکّل</w:t>
      </w:r>
      <w:bookmarkEnd w:id="2742"/>
    </w:p>
    <w:p>
      <w:pPr>
        <w:pStyle w:val="Heading5"/>
      </w:pPr>
      <w:bookmarkStart w:id="2743" w:name="_Toc2174"/>
      <w:r>
        <w:t>120.توحید یعقوب علیه السلام در توکّل بر خداوند:</w:t>
      </w:r>
      <w:bookmarkEnd w:id="2743"/>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 </w:t>
      </w:r>
      <w:r>
        <w:rPr>
          <w:rStyle w:val="FootnoteReference"/>
        </w:rPr>
        <w:footnoteReference w:id="305"/>
      </w:r>
      <w:r>
        <w:rPr>
          <w:rFonts w:ascii="IRNazanin" w:hAnsi="IRNazanin" w:eastAsia="IRNazanin" w:cs="IRNazanin"/>
          <w:lang w:bidi="fa-IR"/>
          <w:color w:val="111111"/>
          <w:sz w:val="28"/>
          <w:szCs w:val="28"/>
          <w:rtl/>
        </w:rPr>
        <w:t xml:space="preserve">یوسف(12)67</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w:t>
      </w:r>
    </w:p>
    <w:p>
      <w:pPr>
        <w:pStyle w:val="BookText"/>
      </w:pPr>
      <w:r>
        <w:rPr>
          <w:rFonts w:ascii="Amiri" w:hAnsi="Amiri" w:eastAsia="Amiri" w:cs="Amiri"/>
          <w:lang w:bidi="ar-SA"/>
          <w:color w:val="111111"/>
          <w:sz w:val="28"/>
          <w:szCs w:val="28"/>
          <w:rtl/>
        </w:rPr>
        <w:t xml:space="preserve">قٰالَ إِنَّمٰا أَشْکُوا بَثِّی وَ حُزْنِی إِلَی اللّٰهِ ....یوسف(12)84 و 86</w:t>
      </w:r>
    </w:p>
    <w:p>
      <w:pPr>
        <w:pStyle w:val="Heading5"/>
      </w:pPr>
      <w:bookmarkStart w:id="2744" w:name="_Toc2175"/>
      <w:r>
        <w:t>121.توکّل یعقوب علیه السلام بر خداوند،در فقدان یوسف علیه السلام:</w:t>
      </w:r>
      <w:bookmarkEnd w:id="2744"/>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یوسف(12)18</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یوسف(12)84 و 86</w:t>
      </w:r>
    </w:p>
    <w:p>
      <w:pPr>
        <w:pStyle w:val="Heading5"/>
      </w:pPr>
      <w:bookmarkStart w:id="2745" w:name="_Toc2176"/>
      <w:r>
        <w:t>122.توکّل یعقوب علیه السلام بر خداوند،در فرستادن بنیامین با برادرانش به مصر:</w:t>
      </w:r>
      <w:bookmarkEnd w:id="2745"/>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یوسف(12)63 و 64 و 66</w:t>
      </w:r>
    </w:p>
    <w:p>
      <w:pPr>
        <w:pStyle w:val="Heading5"/>
      </w:pPr>
      <w:bookmarkStart w:id="2746" w:name="_Toc2177"/>
      <w:r>
        <w:t>123.توکّل یعقوب علیه السلام به خداوند،در مورد یوسف علیه السلام و بنیامین و فرزند بزرگ خویش:</w:t>
      </w:r>
      <w:bookmarkEnd w:id="2746"/>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w:t>
      </w:r>
      <w:r>
        <w:rPr>
          <w:rStyle w:val="FootnoteReference"/>
        </w:rPr>
        <w:footnoteReference w:id="306"/>
      </w:r>
      <w:r>
        <w:rPr>
          <w:rFonts w:ascii="IRNazanin" w:hAnsi="IRNazanin" w:eastAsia="IRNazanin" w:cs="IRNazanin"/>
          <w:lang w:bidi="fa-IR"/>
          <w:color w:val="111111"/>
          <w:sz w:val="28"/>
          <w:szCs w:val="28"/>
          <w:rtl/>
        </w:rPr>
        <w:t xml:space="preserve">یوسف(12)83</w:t>
      </w:r>
    </w:p>
    <w:p>
      <w:pPr>
        <w:pStyle w:val="Heading5"/>
      </w:pPr>
      <w:bookmarkStart w:id="2747" w:name="_Toc2178"/>
      <w:r>
        <w:t>124.توکل یعقوب علیه السلام در معاهده با فرزندان خویش،برای بازگرداندن بنیامین:</w:t>
      </w:r>
      <w:bookmarkEnd w:id="2747"/>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 . یوسف(12)63 و 66</w:t>
      </w:r>
    </w:p>
    <w:p>
      <w:pPr>
        <w:pStyle w:val="Heading4"/>
      </w:pPr>
      <w:bookmarkStart w:id="2748" w:name="_Toc2179"/>
      <w:r>
        <w:t>16.توحید</w:t>
      </w:r>
      <w:bookmarkEnd w:id="2748"/>
    </w:p>
    <w:p>
      <w:pPr>
        <w:pStyle w:val="Heading5"/>
      </w:pPr>
      <w:bookmarkStart w:id="2749" w:name="_Toc2180"/>
      <w:r>
        <w:t>125.یعقوب علیه السلام موحّدی پرستش‌گر و تسلیم پروردگار:</w:t>
      </w:r>
      <w:bookmarkEnd w:id="2749"/>
    </w:p>
    <w:p>
      <w:pPr>
        <w:pStyle w:val="BookText"/>
      </w:pPr>
      <w:r>
        <w:rPr>
          <w:rFonts w:ascii="IRNazanin" w:hAnsi="IRNazanin" w:eastAsia="IRNazanin" w:cs="IRNazanin"/>
          <w:lang w:bidi="fa-IR"/>
          <w:color w:val="111111"/>
          <w:sz w:val="28"/>
          <w:szCs w:val="28"/>
          <w:rtl/>
        </w:rPr>
        <w:t xml:space="preserve">ص :267</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222" w:name="pg19842_204604"/>
    <w:bookmarkEnd w:id="222"/>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بقره(2)133</w:t>
      </w:r>
    </w:p>
    <w:p>
      <w:pPr>
        <w:pStyle w:val="Heading5"/>
      </w:pPr>
      <w:bookmarkStart w:id="2750" w:name="_Toc2181"/>
      <w:r>
        <w:t>126.یعقوب علیه السلام از انبیای موحّد و منزه از شرک:</w:t>
      </w:r>
      <w:bookmarkEnd w:id="2750"/>
    </w:p>
    <w:p>
      <w:pPr>
        <w:pStyle w:val="BookText"/>
      </w:pPr>
      <w:r>
        <w:rPr>
          <w:rFonts w:ascii="Amiri" w:hAnsi="Amiri" w:eastAsia="Amiri" w:cs="Amiri"/>
          <w:lang w:bidi="ar-SA"/>
          <w:color w:val="111111"/>
          <w:sz w:val="28"/>
          <w:szCs w:val="28"/>
          <w:rtl/>
        </w:rPr>
        <w:t xml:space="preserve">وَ وَهَبْنٰا لَهُ إِسْحٰاقَ وَ یَعْقُوبَ ...... وَ لَوْ أَشْرَکُوا لَحَبِطَ عَنْهُمْ مٰا کٰانُوا یَعْمَلُونَ . انعام(6)84 و 88</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 </w:t>
      </w:r>
      <w:r>
        <w:rPr>
          <w:rStyle w:val="FootnoteReference"/>
        </w:rPr>
        <w:footnoteReference w:id="307"/>
      </w:r>
      <w:r>
        <w:rPr>
          <w:rFonts w:ascii="IRNazanin" w:hAnsi="IRNazanin" w:eastAsia="IRNazanin" w:cs="IRNazanin"/>
          <w:lang w:bidi="fa-IR"/>
          <w:color w:val="111111"/>
          <w:sz w:val="28"/>
          <w:szCs w:val="28"/>
          <w:rtl/>
        </w:rPr>
        <w:t xml:space="preserve">یوسف(12)38</w:t>
      </w:r>
    </w:p>
    <w:p>
      <w:pPr>
        <w:pStyle w:val="Heading5"/>
      </w:pPr>
      <w:bookmarkStart w:id="2751" w:name="_Toc2182"/>
      <w:r>
        <w:t>127.توحید یعقوب علیه السلام در توکّل بر خداوند:</w:t>
      </w:r>
      <w:bookmarkEnd w:id="2751"/>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 </w:t>
      </w:r>
      <w:r>
        <w:rPr>
          <w:rStyle w:val="FootnoteReference"/>
        </w:rPr>
        <w:footnoteReference w:id="308"/>
      </w:r>
      <w:r>
        <w:rPr>
          <w:rFonts w:ascii="IRNazanin" w:hAnsi="IRNazanin" w:eastAsia="IRNazanin" w:cs="IRNazanin"/>
          <w:lang w:bidi="fa-IR"/>
          <w:color w:val="111111"/>
          <w:sz w:val="28"/>
          <w:szCs w:val="28"/>
          <w:rtl/>
        </w:rPr>
        <w:t xml:space="preserve">یوسف(12)67</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قٰالَ إِنَّمٰا أَشْکُوا بَثِّی وَ حُزْنِی إِلَی اللّٰهِ ....یوسف(12)84 و 86</w:t>
      </w:r>
    </w:p>
    <w:p>
      <w:pPr>
        <w:pStyle w:val="Heading4"/>
      </w:pPr>
      <w:bookmarkStart w:id="2752" w:name="_Toc2183"/>
      <w:r>
        <w:t>17.خشوع</w:t>
      </w:r>
      <w:bookmarkEnd w:id="2752"/>
    </w:p>
    <w:p>
      <w:pPr>
        <w:pStyle w:val="Heading5"/>
      </w:pPr>
      <w:bookmarkStart w:id="2753" w:name="_Toc2184"/>
      <w:r>
        <w:t>128.یعقوب علیه السلام در پیشگاه پروردگار،پیامبری خاشع و فروتن:</w:t>
      </w:r>
      <w:bookmarkEnd w:id="2753"/>
    </w:p>
    <w:p>
      <w:pPr>
        <w:pStyle w:val="BookText"/>
      </w:pPr>
      <w:r>
        <w:rPr>
          <w:rFonts w:ascii="Amiri" w:hAnsi="Amiri" w:eastAsia="Amiri" w:cs="Amiri"/>
          <w:lang w:bidi="ar-SA"/>
          <w:color w:val="111111"/>
          <w:sz w:val="28"/>
          <w:szCs w:val="28"/>
          <w:rtl/>
        </w:rPr>
        <w:t xml:space="preserve">وَ وَهَبْنٰا لَهُ إِسْحٰاقَ وَ یَعْقُوبَ نٰافِلَةً ...... وَ کٰانُوا لَنٰا خٰاشِعِینَ . </w:t>
      </w:r>
      <w:r>
        <w:rPr>
          <w:rStyle w:val="FootnoteReference"/>
        </w:rPr>
        <w:footnoteReference w:id="309"/>
      </w:r>
      <w:r>
        <w:rPr>
          <w:rFonts w:ascii="IRNazanin" w:hAnsi="IRNazanin" w:eastAsia="IRNazanin" w:cs="IRNazanin"/>
          <w:lang w:bidi="fa-IR"/>
          <w:color w:val="111111"/>
          <w:sz w:val="28"/>
          <w:szCs w:val="28"/>
          <w:rtl/>
        </w:rPr>
        <w:t xml:space="preserve">انبیاء(21)72 و 90</w:t>
      </w:r>
    </w:p>
    <w:p>
      <w:pPr>
        <w:pStyle w:val="Heading4"/>
      </w:pPr>
      <w:bookmarkStart w:id="2754" w:name="_Toc2185"/>
      <w:r>
        <w:t>18.خوشنامی</w:t>
      </w:r>
      <w:bookmarkEnd w:id="2754"/>
    </w:p>
    <w:p>
      <w:pPr>
        <w:pStyle w:val="Heading5"/>
      </w:pPr>
      <w:bookmarkStart w:id="2755" w:name="_Toc2186"/>
      <w:r>
        <w:t>129.یعقوب علیه السلام،دارای نامی نیکو و آوازه‌ای بلندبین امّتها:</w:t>
      </w:r>
      <w:bookmarkEnd w:id="2755"/>
    </w:p>
    <w:p>
      <w:pPr>
        <w:pStyle w:val="BookText"/>
      </w:pPr>
      <w:r>
        <w:rPr>
          <w:rFonts w:ascii="Amiri" w:hAnsi="Amiri" w:eastAsia="Amiri" w:cs="Amiri"/>
          <w:lang w:bidi="ar-SA"/>
          <w:color w:val="111111"/>
          <w:sz w:val="28"/>
          <w:szCs w:val="28"/>
          <w:rtl/>
        </w:rPr>
        <w:t xml:space="preserve">فَلَمَّا اعْتَزَلَهُمْ وَ مٰا یَعْبُدُونَ مِنْ دُونِ اللّٰهِ وَهَبْنٰا لَهُ</w:t>
      </w:r>
    </w:p>
    <w:p>
      <w:pPr>
        <w:pStyle w:val="BookText"/>
      </w:pPr>
      <w:r>
        <w:rPr>
          <w:rFonts w:ascii="Amiri" w:hAnsi="Amiri" w:eastAsia="Amiri" w:cs="Amiri"/>
          <w:lang w:bidi="ar-SA"/>
          <w:color w:val="111111"/>
          <w:sz w:val="28"/>
          <w:szCs w:val="28"/>
          <w:rtl/>
        </w:rPr>
        <w:t xml:space="preserve">إِسْحٰاقَ وَ یَعْقُوبَ ...... وَ جَعَلْنٰا لَهُمْ لِسٰانَ صِدْقٍ عَلِیًّا. </w:t>
      </w:r>
      <w:r>
        <w:rPr>
          <w:rStyle w:val="FootnoteReference"/>
        </w:rPr>
        <w:footnoteReference w:id="310"/>
      </w:r>
      <w:r>
        <w:rPr>
          <w:rFonts w:ascii="IRNazanin" w:hAnsi="IRNazanin" w:eastAsia="IRNazanin" w:cs="IRNazanin"/>
          <w:lang w:bidi="fa-IR"/>
          <w:color w:val="111111"/>
          <w:sz w:val="28"/>
          <w:szCs w:val="28"/>
          <w:rtl/>
        </w:rPr>
        <w:t xml:space="preserve">مریم(19)49 و 50</w:t>
      </w:r>
    </w:p>
    <w:p>
      <w:pPr>
        <w:pStyle w:val="BookText"/>
      </w:pPr>
      <w:r>
        <w:rPr>
          <w:rFonts w:ascii="Amiri" w:hAnsi="Amiri" w:eastAsia="Amiri" w:cs="Amiri"/>
          <w:lang w:bidi="ar-SA"/>
          <w:color w:val="111111"/>
          <w:sz w:val="28"/>
          <w:szCs w:val="28"/>
          <w:rtl/>
        </w:rPr>
        <w:t xml:space="preserve">وَ اذْکُرْ عِبٰادَنٰا إِبْرٰاهِیمَ وَ إِسْحٰاقَ وَ یَعْقُوبَ ... إِنّٰا أَخْلَصْنٰاهُمْ بِخٰالِصَةٍ ذِکْرَی الدّٰارِ. </w:t>
      </w:r>
      <w:r>
        <w:rPr>
          <w:rStyle w:val="FootnoteReference"/>
        </w:rPr>
        <w:footnoteReference w:id="311"/>
      </w:r>
      <w:r>
        <w:rPr>
          <w:rFonts w:ascii="IRNazanin" w:hAnsi="IRNazanin" w:eastAsia="IRNazanin" w:cs="IRNazanin"/>
          <w:lang w:bidi="fa-IR"/>
          <w:color w:val="111111"/>
          <w:sz w:val="28"/>
          <w:szCs w:val="28"/>
          <w:rtl/>
        </w:rPr>
        <w:t xml:space="preserve">ص(38)45 و 46</w:t>
      </w:r>
    </w:p>
    <w:p>
      <w:pPr>
        <w:pStyle w:val="Heading4"/>
      </w:pPr>
      <w:bookmarkStart w:id="2756" w:name="_Toc2187"/>
      <w:r>
        <w:t>19.ذکر قیامت</w:t>
      </w:r>
      <w:bookmarkEnd w:id="2756"/>
    </w:p>
    <w:p>
      <w:pPr>
        <w:pStyle w:val="Heading5"/>
      </w:pPr>
      <w:bookmarkStart w:id="2757" w:name="_Toc2188"/>
      <w:r>
        <w:t>130. آخرت‌اندیشی و یاد قیامت،از اوصاف یعقوب علیه السلام:</w:t>
      </w:r>
      <w:bookmarkEnd w:id="2757"/>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w:t>
      </w:r>
    </w:p>
    <w:p>
      <w:pPr>
        <w:pStyle w:val="BookText"/>
      </w:pPr>
      <w:r>
        <w:rPr>
          <w:rFonts w:ascii="Amiri" w:hAnsi="Amiri" w:eastAsia="Amiri" w:cs="Amiri"/>
          <w:lang w:bidi="ar-SA"/>
          <w:color w:val="111111"/>
          <w:sz w:val="28"/>
          <w:szCs w:val="28"/>
          <w:rtl/>
        </w:rPr>
        <w:t xml:space="preserve">إِنّٰا أَخْلَصْنٰاهُمْ بِخٰالِصَةٍ ذِکْرَی الدّٰارِ. ص(38)45 و 46</w:t>
      </w:r>
    </w:p>
    <w:p>
      <w:pPr>
        <w:pStyle w:val="Heading4"/>
      </w:pPr>
      <w:bookmarkStart w:id="2758" w:name="_Toc2189"/>
      <w:r>
        <w:t>20.رحمت بودن</w:t>
      </w:r>
      <w:bookmarkEnd w:id="2758"/>
    </w:p>
    <w:p>
      <w:pPr>
        <w:pStyle w:val="Heading5"/>
      </w:pPr>
      <w:bookmarkStart w:id="2759" w:name="_Toc2190"/>
      <w:r>
        <w:t>131.اسحاق و یعقوب علیهما السلام،رحمتی از ناحیۀ خداوند برای ابراهیم علیه السلام و خانوادۀ او:</w:t>
      </w:r>
      <w:bookmarkEnd w:id="2759"/>
    </w:p>
    <w:p>
      <w:pPr>
        <w:pStyle w:val="BookText"/>
      </w:pPr>
      <w:r>
        <w:rPr>
          <w:rFonts w:ascii="Amiri" w:hAnsi="Amiri" w:eastAsia="Amiri" w:cs="Amiri"/>
          <w:lang w:bidi="ar-SA"/>
          <w:color w:val="111111"/>
          <w:sz w:val="28"/>
          <w:szCs w:val="28"/>
          <w:rtl/>
        </w:rPr>
        <w:t xml:space="preserve">وَ لَقَدْ جٰاءَتْ رُسُلُنٰا إِبْرٰاهِیمَ بِالْبُشْریٰ ... وَ امْرَأَتُهُ قٰائِمَةٌ فَضَحِکَتْ فَبَشَّرْنٰاهٰا بِإِسْحٰاقَ وَ مِنْ وَرٰاءِ</w:t>
      </w:r>
    </w:p>
    <w:p>
      <w:pPr>
        <w:pStyle w:val="BookText"/>
      </w:pPr>
      <w:r>
        <w:rPr>
          <w:rFonts w:ascii="IRNazanin" w:hAnsi="IRNazanin" w:eastAsia="IRNazanin" w:cs="IRNazanin"/>
          <w:lang w:bidi="fa-IR"/>
          <w:color w:val="111111"/>
          <w:sz w:val="28"/>
          <w:szCs w:val="28"/>
          <w:rtl/>
        </w:rPr>
        <w:t xml:space="preserve">ص :268</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223" w:name="pg19842_204605"/>
    <w:bookmarkEnd w:id="223"/>
    <w:p>
      <w:pPr>
        <w:pStyle w:val="BookText"/>
      </w:pPr>
      <w:r>
        <w:rPr>
          <w:rFonts w:ascii="Amiri" w:hAnsi="Amiri" w:eastAsia="Amiri" w:cs="Amiri"/>
          <w:lang w:bidi="ar-SA"/>
          <w:color w:val="111111"/>
          <w:sz w:val="28"/>
          <w:szCs w:val="28"/>
          <w:rtl/>
        </w:rPr>
        <w:t xml:space="preserve">إِسْحٰاقَ یَعْقُوبَ .</w:t>
      </w:r>
    </w:p>
    <w:p>
      <w:pPr>
        <w:pStyle w:val="BookText"/>
      </w:pPr>
      <w:r>
        <w:rPr>
          <w:rFonts w:ascii="Amiri" w:hAnsi="Amiri" w:eastAsia="Amiri" w:cs="Amiri"/>
          <w:lang w:bidi="ar-SA"/>
          <w:color w:val="111111"/>
          <w:sz w:val="28"/>
          <w:szCs w:val="28"/>
          <w:rtl/>
        </w:rPr>
        <w:t xml:space="preserve">قٰالُوا أَ تَعْجَبِینَ مِنْ أَمْرِ اللّٰهِ رَحْمَتُ اللّٰهِ وَ بَرَکٰاتُهُ عَلَیْکُمْ أَهْلَ الْبَیْتِ ....هود(11)69 و 71 و 73</w:t>
      </w:r>
    </w:p>
    <w:p>
      <w:pPr>
        <w:pStyle w:val="BookText"/>
      </w:pPr>
      <w:r>
        <w:rPr>
          <w:rFonts w:ascii="Amiri" w:hAnsi="Amiri" w:eastAsia="Amiri" w:cs="Amiri"/>
          <w:lang w:bidi="ar-SA"/>
          <w:color w:val="111111"/>
          <w:sz w:val="28"/>
          <w:szCs w:val="28"/>
          <w:rtl/>
        </w:rPr>
        <w:t xml:space="preserve">قٰالَ أَ رٰاغِبٌ أَنْتَ عَنْ آلِهَتِی یٰا إِبْرٰاهِیمُ لَئِنْ لَمْ تَنْتَهِ لَأَرْجُمَنَّکَ وَ اهْجُرْنِی مَلِیًّا</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w:t>
      </w:r>
    </w:p>
    <w:p>
      <w:pPr>
        <w:pStyle w:val="BookText"/>
      </w:pPr>
      <w:r>
        <w:rPr>
          <w:rFonts w:ascii="Amiri" w:hAnsi="Amiri" w:eastAsia="Amiri" w:cs="Amiri"/>
          <w:lang w:bidi="ar-SA"/>
          <w:color w:val="111111"/>
          <w:sz w:val="28"/>
          <w:szCs w:val="28"/>
          <w:rtl/>
        </w:rPr>
        <w:t xml:space="preserve">وَ وَهَبْنٰا لَهُمْ مِنْ رَحْمَتِنٰا ....مریم(19)46 و 49 و 50</w:t>
      </w:r>
    </w:p>
    <w:p>
      <w:pPr>
        <w:pStyle w:val="Heading4"/>
      </w:pPr>
      <w:bookmarkStart w:id="2760" w:name="_Toc2191"/>
      <w:r>
        <w:t>21.سجده</w:t>
      </w:r>
      <w:bookmarkEnd w:id="2760"/>
    </w:p>
    <w:p>
      <w:pPr>
        <w:pStyle w:val="Heading5"/>
      </w:pPr>
      <w:bookmarkStart w:id="2761" w:name="_Toc2192"/>
      <w:r>
        <w:t>132.سجدۀ خاضعانۀ یعقوب علیه السلام در پیشگاه خداوند:</w:t>
      </w:r>
      <w:bookmarkEnd w:id="2761"/>
    </w:p>
    <w:p>
      <w:pPr>
        <w:pStyle w:val="BookText"/>
      </w:pPr>
      <w:r>
        <w:rPr>
          <w:rFonts w:ascii="Amiri" w:hAnsi="Amiri" w:eastAsia="Amiri" w:cs="Amiri"/>
          <w:lang w:bidi="ar-SA"/>
          <w:color w:val="111111"/>
          <w:sz w:val="28"/>
          <w:szCs w:val="28"/>
          <w:rtl/>
        </w:rPr>
        <w:t xml:space="preserve">... وَهَبْنٰا لَهُ إِسْحٰاقَ وَ یَعْقُوبَ ... أُولٰئِکَ الَّذِینَ ... إِذٰا تُتْلیٰ عَلَیْهِمْ آیٰاتُ الرَّحْمٰنِ خَرُّوا سُجَّداً وَ بُکِیًّا. مریم(19)49 و 58</w:t>
      </w:r>
    </w:p>
    <w:p>
      <w:pPr>
        <w:pStyle w:val="Heading4"/>
      </w:pPr>
      <w:bookmarkStart w:id="2762" w:name="_Toc2193"/>
      <w:r>
        <w:t>22.صبر</w:t>
      </w:r>
      <w:bookmarkEnd w:id="2762"/>
    </w:p>
    <w:p>
      <w:pPr>
        <w:pStyle w:val="Heading5"/>
      </w:pPr>
      <w:bookmarkStart w:id="2763" w:name="_Toc2194"/>
      <w:r>
        <w:t>133.یعقوب علیه السلام،شخصیّتی صبور و شکیبا:</w:t>
      </w:r>
      <w:bookmarkEnd w:id="2763"/>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 وَ جٰاؤُ عَلیٰ قَمِیصِهِ بِدَمٍ کَذِبٍ قٰالَ بَلْ سَوَّلَتْ لَکُمْ أَنْفُسُکُمْ أَمْراً فَصَبْرٌ جَمِیلٌ ... </w:t>
      </w:r>
      <w:r>
        <w:rPr>
          <w:rStyle w:val="FootnoteReference"/>
        </w:rPr>
        <w:footnoteReference w:id="312"/>
      </w:r>
      <w:r>
        <w:rPr>
          <w:rFonts w:ascii="IRNazanin" w:hAnsi="IRNazanin" w:eastAsia="IRNazanin" w:cs="IRNazanin"/>
          <w:lang w:bidi="fa-IR"/>
          <w:color w:val="111111"/>
          <w:sz w:val="28"/>
          <w:szCs w:val="28"/>
          <w:rtl/>
        </w:rPr>
        <w:t xml:space="preserve">یوسف(12)17 و 18</w:t>
      </w:r>
    </w:p>
    <w:p>
      <w:pPr>
        <w:pStyle w:val="BookText"/>
      </w:pPr>
      <w:r>
        <w:rPr>
          <w:rFonts w:ascii="Amiri" w:hAnsi="Amiri" w:eastAsia="Amiri" w:cs="Amiri"/>
          <w:lang w:bidi="ar-SA"/>
          <w:color w:val="111111"/>
          <w:sz w:val="28"/>
          <w:szCs w:val="28"/>
          <w:rtl/>
        </w:rPr>
        <w:t xml:space="preserve">قٰالَ بَلْ سَوَّلَتْ لَکُمْ أَنْفُسُکُمْ أَمْراً فَصَبْرٌ جَمِیلٌ ....یوسف(12)83</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w:t>
      </w:r>
    </w:p>
    <w:p>
      <w:pPr>
        <w:pStyle w:val="BookText"/>
      </w:pPr>
      <w:r>
        <w:rPr>
          <w:rFonts w:ascii="Amiri" w:hAnsi="Amiri" w:eastAsia="Amiri" w:cs="Amiri"/>
          <w:lang w:bidi="ar-SA"/>
          <w:color w:val="111111"/>
          <w:sz w:val="28"/>
          <w:szCs w:val="28"/>
          <w:rtl/>
        </w:rPr>
        <w:t xml:space="preserve">قٰالَ إِنَّمٰا أَشْکُوا بَثِّی وَ حُزْنِی إِلَی اللّٰهِ ....یوسف(12)85 و 86</w:t>
      </w:r>
    </w:p>
    <w:p>
      <w:pPr>
        <w:pStyle w:val="Heading5"/>
      </w:pPr>
      <w:bookmarkStart w:id="2764" w:name="_Toc2195"/>
      <w:r>
        <w:t>134.صبر بدون گلایۀ یعقوب علیه السلام،در فقدان یوسف علیه السلام:</w:t>
      </w:r>
      <w:bookmarkEnd w:id="2764"/>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 </w:t>
      </w:r>
      <w:r>
        <w:rPr>
          <w:rStyle w:val="FootnoteReference"/>
        </w:rPr>
        <w:footnoteReference w:id="313"/>
      </w:r>
      <w:r>
        <w:rPr>
          <w:rFonts w:ascii="IRNazanin" w:hAnsi="IRNazanin" w:eastAsia="IRNazanin" w:cs="IRNazanin"/>
          <w:lang w:bidi="fa-IR"/>
          <w:color w:val="111111"/>
          <w:sz w:val="28"/>
          <w:szCs w:val="28"/>
          <w:rtl/>
        </w:rPr>
        <w:t xml:space="preserve">یوسف(12)17 و 18</w:t>
      </w:r>
    </w:p>
    <w:p>
      <w:pPr>
        <w:pStyle w:val="Heading5"/>
      </w:pPr>
      <w:bookmarkStart w:id="2765" w:name="_Toc2196"/>
      <w:r>
        <w:t>135.شکیبایی یعقوب علیه السلام در فقدان یوسف علیه السلام،ستودنی و درخور تحسین:</w:t>
      </w:r>
      <w:bookmarkEnd w:id="2765"/>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 </w:t>
      </w:r>
      <w:r>
        <w:rPr>
          <w:rStyle w:val="FootnoteReference"/>
        </w:rPr>
        <w:footnoteReference w:id="314"/>
      </w:r>
      <w:r>
        <w:rPr>
          <w:rFonts w:ascii="IRNazanin" w:hAnsi="IRNazanin" w:eastAsia="IRNazanin" w:cs="IRNazanin"/>
          <w:lang w:bidi="fa-IR"/>
          <w:color w:val="111111"/>
          <w:sz w:val="28"/>
          <w:szCs w:val="28"/>
          <w:rtl/>
        </w:rPr>
        <w:t xml:space="preserve">یوسف(12)17 و 18</w:t>
      </w:r>
    </w:p>
    <w:p>
      <w:pPr>
        <w:pStyle w:val="Heading5"/>
      </w:pPr>
      <w:bookmarkStart w:id="2766" w:name="_Toc2197"/>
      <w:r>
        <w:t>136.صبر بدون گلایۀ یعقوب علیه السلام در فراق بنیامین:</w:t>
      </w:r>
      <w:bookmarkEnd w:id="2766"/>
    </w:p>
    <w:p>
      <w:pPr>
        <w:pStyle w:val="BookText"/>
      </w:pPr>
      <w:r>
        <w:rPr>
          <w:rFonts w:ascii="Amiri" w:hAnsi="Amiri" w:eastAsia="Amiri" w:cs="Amiri"/>
          <w:lang w:bidi="ar-SA"/>
          <w:color w:val="111111"/>
          <w:sz w:val="28"/>
          <w:szCs w:val="28"/>
          <w:rtl/>
        </w:rPr>
        <w:t xml:space="preserve">قٰالَ بَلْ سَوَّلَتْ لَکُمْ أَنْفُسُکُمْ أَمْراً فَصَبْرٌ جَمِیلٌ ....یوسف(12)83</w:t>
      </w:r>
    </w:p>
    <w:p>
      <w:pPr>
        <w:pStyle w:val="Heading5"/>
      </w:pPr>
      <w:bookmarkStart w:id="2767" w:name="_Toc2198"/>
      <w:r>
        <w:t>137.صبر یعقوب علیه السلام در فراق بنیامین،ستودنی و درخور تحسین:</w:t>
      </w:r>
      <w:bookmarkEnd w:id="2767"/>
    </w:p>
    <w:p>
      <w:pPr>
        <w:pStyle w:val="BookText"/>
      </w:pPr>
      <w:r>
        <w:rPr>
          <w:rFonts w:ascii="Amiri" w:hAnsi="Amiri" w:eastAsia="Amiri" w:cs="Amiri"/>
          <w:lang w:bidi="ar-SA"/>
          <w:color w:val="111111"/>
          <w:sz w:val="28"/>
          <w:szCs w:val="28"/>
          <w:rtl/>
        </w:rPr>
        <w:t xml:space="preserve">قٰالَ بَلْ سَوَّلَتْ لَکُمْ أَنْفُسُکُمْ أَمْراً فَصَبْرٌ جَمِیلٌ ....یوسف(12)83</w:t>
      </w:r>
    </w:p>
    <w:p>
      <w:pPr>
        <w:pStyle w:val="BookText"/>
      </w:pPr>
      <w:r>
        <w:rPr>
          <w:rFonts w:ascii="IRNazanin" w:hAnsi="IRNazanin" w:eastAsia="IRNazanin" w:cs="IRNazanin"/>
          <w:lang w:bidi="fa-IR"/>
          <w:color w:val="111111"/>
          <w:sz w:val="28"/>
          <w:szCs w:val="28"/>
          <w:rtl/>
        </w:rPr>
        <w:t xml:space="preserve">ص :269</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224" w:name="pg19842_204606"/>
    <w:bookmarkEnd w:id="224"/>
    <w:p>
      <w:pPr>
        <w:pStyle w:val="Heading5"/>
      </w:pPr>
      <w:bookmarkStart w:id="2768" w:name="_Toc2199"/>
      <w:r>
        <w:t>138.پیشه ساختن صبر و بردباری، زمینه‌ساز یاری خداوند از دیدگاه یعقوب علیه السلام:</w:t>
      </w:r>
      <w:bookmarkEnd w:id="2768"/>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یوسف(12)17 و 18</w:t>
      </w:r>
    </w:p>
    <w:p>
      <w:pPr>
        <w:pStyle w:val="BookText"/>
      </w:pPr>
      <w:r>
        <w:rPr>
          <w:rFonts w:ascii="Amiri" w:hAnsi="Amiri" w:eastAsia="Amiri" w:cs="Amiri"/>
          <w:lang w:bidi="ar-SA"/>
          <w:color w:val="111111"/>
          <w:sz w:val="28"/>
          <w:szCs w:val="28"/>
          <w:rtl/>
        </w:rPr>
        <w:t xml:space="preserve">... فَصَبْرٌ جَمِیلٌ عَسَی اللّٰهُ أَنْ یَأْتِیَنِی بِهِمْ جَمِیعاً ....یوسف(12)83</w:t>
      </w:r>
    </w:p>
    <w:p>
      <w:pPr>
        <w:pStyle w:val="Heading5"/>
      </w:pPr>
      <w:bookmarkStart w:id="2769" w:name="_Toc2200"/>
      <w:r>
        <w:t>139.باور یعقوب علیه السلام به علم و حکمت خداوند،موجب بهره‌مندی وی از صبر و شکیبایی:</w:t>
      </w:r>
      <w:bookmarkEnd w:id="2769"/>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w:t>
      </w:r>
      <w:r>
        <w:rPr>
          <w:rStyle w:val="FootnoteReference"/>
        </w:rPr>
        <w:footnoteReference w:id="315"/>
      </w:r>
      <w:r>
        <w:rPr>
          <w:rFonts w:ascii="IRNazanin" w:hAnsi="IRNazanin" w:eastAsia="IRNazanin" w:cs="IRNazanin"/>
          <w:lang w:bidi="fa-IR"/>
          <w:color w:val="111111"/>
          <w:sz w:val="28"/>
          <w:szCs w:val="28"/>
          <w:rtl/>
        </w:rPr>
        <w:t xml:space="preserve">یوسف(12)83</w:t>
      </w:r>
    </w:p>
    <w:p>
      <w:pPr>
        <w:pStyle w:val="Heading4"/>
      </w:pPr>
      <w:bookmarkStart w:id="2770" w:name="_Toc2201"/>
      <w:r>
        <w:t>23.عبادت</w:t>
      </w:r>
      <w:bookmarkEnd w:id="2770"/>
    </w:p>
    <w:p>
      <w:pPr>
        <w:pStyle w:val="Heading5"/>
      </w:pPr>
      <w:bookmarkStart w:id="2771" w:name="_Toc2202"/>
      <w:r>
        <w:t>140.عبادت خالصانۀ یعقوب علیه السلام،برای خداوند:</w:t>
      </w:r>
      <w:bookmarkEnd w:id="2771"/>
    </w:p>
    <w:p>
      <w:pPr>
        <w:pStyle w:val="BookText"/>
      </w:pPr>
      <w:r>
        <w:rPr>
          <w:rFonts w:ascii="Amiri" w:hAnsi="Amiri" w:eastAsia="Amiri" w:cs="Amiri"/>
          <w:lang w:bidi="ar-SA"/>
          <w:color w:val="111111"/>
          <w:sz w:val="28"/>
          <w:szCs w:val="28"/>
          <w:rtl/>
        </w:rPr>
        <w:t xml:space="preserve">وَ وَهَبْنٰا لَهُ إِسْحٰاقَ وَ یَعْقُوبَ ...... وَ کٰانُوا لَنٰا عٰابِدِینَ . انبیاء(21)72 و 73</w:t>
      </w:r>
    </w:p>
    <w:p>
      <w:pPr>
        <w:pStyle w:val="Heading4"/>
      </w:pPr>
      <w:bookmarkStart w:id="2772" w:name="_Toc2203"/>
      <w:r>
        <w:t>24.عبودیّت</w:t>
      </w:r>
      <w:bookmarkEnd w:id="2772"/>
    </w:p>
    <w:p>
      <w:pPr>
        <w:pStyle w:val="Heading5"/>
      </w:pPr>
      <w:bookmarkStart w:id="2773" w:name="_Toc2204"/>
      <w:r>
        <w:t>141.عبودیّت یعقوب علیه السلام برای خدا،ملاک ارزش و شایستگی وی نزد خدا:</w:t>
      </w:r>
      <w:bookmarkEnd w:id="2773"/>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ذٰلِکَ هُدَی اللّٰهِ یَهْدِی بِهِ مَنْ یَشٰاءُ مِنْ عِبٰادِهِ ....انعام(6)84 و 87 و 88</w:t>
      </w:r>
    </w:p>
    <w:p>
      <w:pPr>
        <w:pStyle w:val="BookText"/>
      </w:pPr>
      <w:r>
        <w:rPr>
          <w:rFonts w:ascii="Amiri" w:hAnsi="Amiri" w:eastAsia="Amiri" w:cs="Amiri"/>
          <w:lang w:bidi="ar-SA"/>
          <w:color w:val="111111"/>
          <w:sz w:val="28"/>
          <w:szCs w:val="28"/>
          <w:rtl/>
        </w:rPr>
        <w:t xml:space="preserve">وَ اذْکُرْ عِبٰادَنٰا إِبْرٰاهِیمَ وَ إِسْحٰاقَ</w:t>
      </w:r>
    </w:p>
    <w:p>
      <w:pPr>
        <w:pStyle w:val="BookText"/>
      </w:pPr>
      <w:r>
        <w:rPr>
          <w:rFonts w:ascii="Amiri" w:hAnsi="Amiri" w:eastAsia="Amiri" w:cs="Amiri"/>
          <w:lang w:bidi="ar-SA"/>
          <w:color w:val="111111"/>
          <w:sz w:val="28"/>
          <w:szCs w:val="28"/>
          <w:rtl/>
        </w:rPr>
        <w:t xml:space="preserve">وَ یَعْقُوبَ ....ص(38)45</w:t>
      </w:r>
    </w:p>
    <w:p>
      <w:pPr>
        <w:pStyle w:val="Heading4"/>
      </w:pPr>
      <w:bookmarkStart w:id="2774" w:name="_Toc2205"/>
      <w:r>
        <w:t>25.عفو</w:t>
      </w:r>
      <w:bookmarkEnd w:id="2774"/>
    </w:p>
    <w:p>
      <w:pPr>
        <w:pStyle w:val="Heading5"/>
      </w:pPr>
      <w:bookmarkStart w:id="2775" w:name="_Toc2206"/>
      <w:r>
        <w:t>142.عفو و گذشت یعقوب علیه السلام از ستمهای فرزندانش:</w:t>
      </w:r>
      <w:bookmarkEnd w:id="2775"/>
    </w:p>
    <w:p>
      <w:pPr>
        <w:pStyle w:val="BookText"/>
      </w:pPr>
      <w:r>
        <w:rPr>
          <w:rFonts w:ascii="Amiri" w:hAnsi="Amiri" w:eastAsia="Amiri" w:cs="Amiri"/>
          <w:lang w:bidi="ar-SA"/>
          <w:color w:val="111111"/>
          <w:sz w:val="28"/>
          <w:szCs w:val="28"/>
          <w:rtl/>
        </w:rPr>
        <w:t xml:space="preserve">قٰالُوا یٰا أَبٰانَا اسْتَغْفِرْ لَنٰا ذُنُوبَنٰا إِنّٰا کُنّٰا خٰاطِئِینَ .</w:t>
      </w:r>
    </w:p>
    <w:p>
      <w:pPr>
        <w:pStyle w:val="BookText"/>
      </w:pPr>
      <w:r>
        <w:rPr>
          <w:rFonts w:ascii="Amiri" w:hAnsi="Amiri" w:eastAsia="Amiri" w:cs="Amiri"/>
          <w:lang w:bidi="ar-SA"/>
          <w:color w:val="111111"/>
          <w:sz w:val="28"/>
          <w:szCs w:val="28"/>
          <w:rtl/>
        </w:rPr>
        <w:t xml:space="preserve">قٰالَ سَوْفَ أَسْتَغْفِرُ لَکُمْ رَبِّی إِنَّهُ هُوَ الْغَفُورُ الرَّحِیمُ . </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یوسف(12)97 و 98</w:t>
      </w:r>
    </w:p>
    <w:p>
      <w:pPr>
        <w:pStyle w:val="Heading4"/>
      </w:pPr>
      <w:bookmarkStart w:id="2776" w:name="_Toc2207"/>
      <w:r>
        <w:t>26.علم</w:t>
      </w:r>
      <w:bookmarkEnd w:id="2776"/>
    </w:p>
    <w:p>
      <w:pPr>
        <w:pStyle w:val="Heading5"/>
      </w:pPr>
      <w:bookmarkStart w:id="2777" w:name="_Toc2208"/>
      <w:r>
        <w:t>143.بهره‌مندی یعقوب علیه السلام از دانش ویژۀ خدادادی:</w:t>
      </w:r>
      <w:bookmarkEnd w:id="2777"/>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....یوسف(12)68</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w:t>
      </w:r>
      <w:r>
        <w:rPr>
          <w:rStyle w:val="FootnoteReference"/>
        </w:rPr>
        <w:footnoteReference w:id="317"/>
      </w:r>
      <w:r>
        <w:rPr>
          <w:rFonts w:ascii="IRNazanin" w:hAnsi="IRNazanin" w:eastAsia="IRNazanin" w:cs="IRNazanin"/>
          <w:lang w:bidi="fa-IR"/>
          <w:color w:val="111111"/>
          <w:sz w:val="28"/>
          <w:szCs w:val="28"/>
          <w:rtl/>
        </w:rPr>
        <w:t xml:space="preserve">یوسف(12)86</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یوسف(12)94 و 96</w:t>
      </w:r>
    </w:p>
    <w:p>
      <w:pPr>
        <w:pStyle w:val="Heading5"/>
      </w:pPr>
      <w:bookmarkStart w:id="2778" w:name="_Toc2209"/>
      <w:r>
        <w:t>144.علم ویژۀ یعقوب علیه السلام به خداوند و صفات او:</w:t>
      </w:r>
      <w:bookmarkEnd w:id="2778"/>
    </w:p>
    <w:p>
      <w:pPr>
        <w:pStyle w:val="BookText"/>
      </w:pPr>
      <w:r>
        <w:rPr>
          <w:rFonts w:ascii="Amiri" w:hAnsi="Amiri" w:eastAsia="Amiri" w:cs="Amiri"/>
          <w:lang w:bidi="ar-SA"/>
          <w:color w:val="111111"/>
          <w:sz w:val="28"/>
          <w:szCs w:val="28"/>
          <w:rtl/>
        </w:rPr>
        <w:t xml:space="preserve">قٰالَ إِنَّمٰا أَشْکُوا بَثِّی وَ حُزْنِی إِلَی اللّٰهِ وَ أَعْلَمُ مِنَ اللّٰهِ</w:t>
      </w:r>
    </w:p>
    <w:p>
      <w:pPr>
        <w:pStyle w:val="BookText"/>
      </w:pPr>
      <w:r>
        <w:rPr>
          <w:rFonts w:ascii="IRNazanin" w:hAnsi="IRNazanin" w:eastAsia="IRNazanin" w:cs="IRNazanin"/>
          <w:lang w:bidi="fa-IR"/>
          <w:color w:val="111111"/>
          <w:sz w:val="28"/>
          <w:szCs w:val="28"/>
          <w:rtl/>
        </w:rPr>
        <w:t xml:space="preserve">ص :270</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225" w:name="pg19842_204607"/>
    <w:bookmarkEnd w:id="225"/>
    <w:p>
      <w:pPr>
        <w:pStyle w:val="BookText"/>
      </w:pPr>
      <w:r>
        <w:rPr>
          <w:rFonts w:ascii="Amiri" w:hAnsi="Amiri" w:eastAsia="Amiri" w:cs="Amiri"/>
          <w:lang w:bidi="ar-SA"/>
          <w:color w:val="111111"/>
          <w:sz w:val="28"/>
          <w:szCs w:val="28"/>
          <w:rtl/>
        </w:rPr>
        <w:t xml:space="preserve">مٰا لاٰ تَعْلَمُونَ . </w:t>
      </w:r>
      <w:r>
        <w:rPr>
          <w:rStyle w:val="FootnoteReference"/>
        </w:rPr>
        <w:footnoteReference w:id="318"/>
      </w:r>
      <w:r>
        <w:rPr>
          <w:rFonts w:ascii="IRNazanin" w:hAnsi="IRNazanin" w:eastAsia="IRNazanin" w:cs="IRNazanin"/>
          <w:lang w:bidi="fa-IR"/>
          <w:color w:val="111111"/>
          <w:sz w:val="28"/>
          <w:szCs w:val="28"/>
          <w:rtl/>
        </w:rPr>
        <w:t xml:space="preserve">یوسف(12)86</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یوسف(12)94 و 96</w:t>
      </w:r>
    </w:p>
    <w:p>
      <w:pPr>
        <w:pStyle w:val="Heading5"/>
      </w:pPr>
      <w:bookmarkStart w:id="2779" w:name="_Toc2210"/>
      <w:r>
        <w:t>145.آگاهی یعقوب علیه السلام به تعبیر خواب:</w:t>
      </w:r>
      <w:bookmarkEnd w:id="2779"/>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 لِلْإِنْسٰانِ عَدُوٌّ مُبِینٌ . وَ کَذٰلِکَ یَجْتَبِیکَ رَبُّکَ وَ یُعَلِّمُکَ مِنْ تَأْوِیلِ الْأَحٰادِیثِ وَ یُتِمُّ نِعْمَتَهُ عَلَیْکَ وَ عَلیٰ آلِ یَعْقُوبَ کَمٰا أَتَمَّهٰا عَلیٰ أَبَوَیْکَ مِنْ قَبْلُ إِبْرٰاهِیمَ وَ إِسْحٰاقَ إِنَّ رَبَّکَ عَلِیمٌ حَکِیمٌ . یوسف(12)5 و 6</w:t>
      </w:r>
    </w:p>
    <w:p>
      <w:pPr>
        <w:pStyle w:val="Heading5"/>
      </w:pPr>
      <w:bookmarkStart w:id="2780" w:name="_Toc2211"/>
      <w:r>
        <w:t>146.علم و آگاهی یعقوب علیه السلام از روحیات فرزندان خویش:</w:t>
      </w:r>
      <w:bookmarkEnd w:id="2780"/>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....یوسف(12)4 و 5</w:t>
      </w:r>
    </w:p>
    <w:p>
      <w:pPr>
        <w:pStyle w:val="Heading5"/>
      </w:pPr>
      <w:bookmarkStart w:id="2781" w:name="_Toc2212"/>
      <w:r>
        <w:t>147.علم و اطمینان یعقوب علیه السلام به مکر و توطئۀ فرزندانش علیه یوسف علیه السلام در صورت آگاه‌شدنشان از رؤیای او:</w:t>
      </w:r>
      <w:bookmarkEnd w:id="2781"/>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 </w:t>
      </w:r>
      <w:r>
        <w:rPr>
          <w:rStyle w:val="FootnoteReference"/>
        </w:rPr>
        <w:footnoteReference w:id="319"/>
      </w:r>
      <w:r>
        <w:rPr>
          <w:rFonts w:ascii="IRNazanin" w:hAnsi="IRNazanin" w:eastAsia="IRNazanin" w:cs="IRNazanin"/>
          <w:lang w:bidi="fa-IR"/>
          <w:color w:val="111111"/>
          <w:sz w:val="28"/>
          <w:szCs w:val="28"/>
          <w:rtl/>
        </w:rPr>
        <w:t xml:space="preserve">یوسف(12)4 و 5</w:t>
      </w:r>
    </w:p>
    <w:p>
      <w:pPr>
        <w:pStyle w:val="Heading5"/>
      </w:pPr>
      <w:bookmarkStart w:id="2782" w:name="_Toc2213"/>
      <w:r>
        <w:t>148.آگاهی یعقوب علیه السلام به حیات یوسف علیه السلام:</w:t>
      </w:r>
      <w:bookmarkEnd w:id="2782"/>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یوسف(12)17 و 18</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w:t>
      </w:r>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w:t>
      </w:r>
      <w:r>
        <w:rPr>
          <w:rStyle w:val="FootnoteReference"/>
        </w:rPr>
        <w:footnoteReference w:id="320"/>
      </w:r>
      <w:r>
        <w:rPr>
          <w:rFonts w:ascii="IRNazanin" w:hAnsi="IRNazanin" w:eastAsia="IRNazanin" w:cs="IRNazanin"/>
          <w:lang w:bidi="fa-IR"/>
          <w:color w:val="111111"/>
          <w:sz w:val="28"/>
          <w:szCs w:val="28"/>
          <w:rtl/>
        </w:rPr>
        <w:t xml:space="preserve">یوسف(12)83 و 86 و 87 و 96</w:t>
      </w:r>
    </w:p>
    <w:p>
      <w:pPr>
        <w:pStyle w:val="Heading5"/>
      </w:pPr>
      <w:bookmarkStart w:id="2783" w:name="_Toc2214"/>
      <w:r>
        <w:t>149. پیش‌بینی و احساس خطر یعقوب علیه السلام برای فرزندانش در دومین سفرشان به مصر،جلوه‌ای از علم ویژۀ آن حضرت:</w:t>
      </w:r>
      <w:bookmarkEnd w:id="2783"/>
    </w:p>
    <w:p>
      <w:pPr>
        <w:pStyle w:val="BookText"/>
      </w:pPr>
      <w:r>
        <w:rPr>
          <w:rFonts w:ascii="Amiri" w:hAnsi="Amiri" w:eastAsia="Amiri" w:cs="Amiri"/>
          <w:lang w:bidi="ar-SA"/>
          <w:color w:val="111111"/>
          <w:sz w:val="28"/>
          <w:szCs w:val="28"/>
          <w:rtl/>
        </w:rPr>
        <w:t xml:space="preserve">وَ قٰالَ یٰا بَنِیَّ لاٰ تَدْخُلُوا مِنْ بٰابٍ وٰاحِدٍ وَ ادْخُلُوا مِنْ</w:t>
      </w:r>
    </w:p>
    <w:p>
      <w:pPr>
        <w:pStyle w:val="BookText"/>
      </w:pPr>
      <w:r>
        <w:rPr>
          <w:rFonts w:ascii="IRNazanin" w:hAnsi="IRNazanin" w:eastAsia="IRNazanin" w:cs="IRNazanin"/>
          <w:lang w:bidi="fa-IR"/>
          <w:color w:val="111111"/>
          <w:sz w:val="28"/>
          <w:szCs w:val="28"/>
          <w:rtl/>
        </w:rPr>
        <w:t xml:space="preserve">ص :271</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226" w:name="pg19842_204608"/>
    <w:bookmarkEnd w:id="226"/>
    <w:p>
      <w:pPr>
        <w:pStyle w:val="BookText"/>
      </w:pPr>
      <w:r>
        <w:rPr>
          <w:rFonts w:ascii="Amiri" w:hAnsi="Amiri" w:eastAsia="Amiri" w:cs="Amiri"/>
          <w:lang w:bidi="ar-SA"/>
          <w:color w:val="111111"/>
          <w:sz w:val="28"/>
          <w:szCs w:val="28"/>
          <w:rtl/>
        </w:rPr>
        <w:t xml:space="preserve">أَبْوٰابٍ مُتَفَرِّقَةٍ وَ مٰا أُغْنِی عَنْکُمْ مِنَ اللّٰهِ مِنْ شَیْءٍ إِنِ الْحُکْمُ إِلاّٰ لِلّٰهِ عَلَیْهِ تَوَکَّلْتُ وَ عَلَیْهِ فَلْیَتَوَکَّلِ الْمُتَوَکِّلُونَ .</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....یوسف(12)67 و 68</w:t>
      </w:r>
    </w:p>
    <w:p>
      <w:pPr>
        <w:pStyle w:val="Heading5"/>
      </w:pPr>
      <w:bookmarkStart w:id="2784" w:name="_Toc2215"/>
      <w:r>
        <w:t>150.اطلاع یعقوب و یوسف علیهما السلام از غیب، به‌وسیله رؤیا:</w:t>
      </w:r>
      <w:bookmarkEnd w:id="2784"/>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یوسف(12)4-6</w:t>
      </w:r>
    </w:p>
    <w:p>
      <w:pPr>
        <w:pStyle w:val="BookText"/>
      </w:pPr>
      <w:r>
        <w:rPr>
          <w:rFonts w:ascii="IRNazanin" w:hAnsi="IRNazanin" w:eastAsia="IRNazanin" w:cs="IRNazanin"/>
          <w:lang w:bidi="fa-IR"/>
          <w:color w:val="111111"/>
          <w:sz w:val="28"/>
          <w:szCs w:val="28"/>
          <w:rtl/>
        </w:rPr>
        <w:t xml:space="preserve">نیز==&gt;همین مدخل،فضایل یعقوب علیه السلام،پیشگویی</w:t>
      </w:r>
    </w:p>
    <w:p>
      <w:pPr>
        <w:pStyle w:val="Heading4"/>
      </w:pPr>
      <w:bookmarkStart w:id="2785" w:name="_Toc2216"/>
      <w:r>
        <w:t>27.عمل</w:t>
      </w:r>
      <w:bookmarkEnd w:id="2785"/>
    </w:p>
    <w:p>
      <w:pPr>
        <w:pStyle w:val="BookText"/>
      </w:pPr>
      <w:r>
        <w:rPr>
          <w:rFonts w:ascii="IRNazanin" w:hAnsi="IRNazanin" w:eastAsia="IRNazanin" w:cs="IRNazanin"/>
          <w:lang w:bidi="fa-IR"/>
          <w:color w:val="111111"/>
          <w:sz w:val="28"/>
          <w:szCs w:val="28"/>
          <w:rtl/>
        </w:rPr>
        <w:t xml:space="preserve">==&gt;همین مدخل،فضایل یعقوب علیه السلام،قدرت</w:t>
      </w:r>
    </w:p>
    <w:p>
      <w:pPr>
        <w:pStyle w:val="Heading4"/>
      </w:pPr>
      <w:bookmarkStart w:id="2786" w:name="_Toc2217"/>
      <w:r>
        <w:t>28.قدرت</w:t>
      </w:r>
      <w:bookmarkEnd w:id="2786"/>
    </w:p>
    <w:p>
      <w:pPr>
        <w:pStyle w:val="Heading5"/>
      </w:pPr>
      <w:bookmarkStart w:id="2787" w:name="_Toc2218"/>
      <w:r>
        <w:t>151.بهره‌مندی یعقوب علیه السلام از توانایی و قدرت در عمل:</w:t>
      </w:r>
      <w:bookmarkEnd w:id="2787"/>
    </w:p>
    <w:p>
      <w:pPr>
        <w:pStyle w:val="BookText"/>
      </w:pPr>
      <w:r>
        <w:rPr>
          <w:rFonts w:ascii="Amiri" w:hAnsi="Amiri" w:eastAsia="Amiri" w:cs="Amiri"/>
          <w:lang w:bidi="ar-SA"/>
          <w:color w:val="111111"/>
          <w:sz w:val="28"/>
          <w:szCs w:val="28"/>
          <w:rtl/>
        </w:rPr>
        <w:t xml:space="preserve">وَ اذْکُرْ عِبٰادَنٰا إِبْرٰاهِیمَ وَ إِسْحٰاقَ وَ یَعْقُوبَ أُولِی الْأَیْدِی وَ الْأَبْصٰارِ. </w:t>
      </w:r>
      <w:r>
        <w:rPr>
          <w:rStyle w:val="FootnoteReference"/>
        </w:rPr>
        <w:footnoteReference w:id="321"/>
      </w:r>
      <w:r>
        <w:rPr>
          <w:rFonts w:ascii="IRNazanin" w:hAnsi="IRNazanin" w:eastAsia="IRNazanin" w:cs="IRNazanin"/>
          <w:lang w:bidi="fa-IR"/>
          <w:color w:val="111111"/>
          <w:sz w:val="28"/>
          <w:szCs w:val="28"/>
          <w:rtl/>
        </w:rPr>
        <w:t xml:space="preserve">ص(38)45</w:t>
      </w:r>
    </w:p>
    <w:p>
      <w:pPr>
        <w:pStyle w:val="Heading4"/>
      </w:pPr>
      <w:bookmarkStart w:id="2788" w:name="_Toc2219"/>
      <w:r>
        <w:t>29.کظم غیظ</w:t>
      </w:r>
      <w:bookmarkEnd w:id="2788"/>
    </w:p>
    <w:p>
      <w:pPr>
        <w:pStyle w:val="Heading5"/>
      </w:pPr>
      <w:bookmarkStart w:id="2789" w:name="_Toc2220"/>
      <w:r>
        <w:t>152.فروبردن غمها و اندوه‌ها و خودداری از ابراز آنها، از ویژگیهای یعقوب علیه السلام:</w:t>
      </w:r>
      <w:bookmarkEnd w:id="2789"/>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w:t>
      </w:r>
      <w:r>
        <w:rPr>
          <w:rStyle w:val="FootnoteReference"/>
        </w:rPr>
        <w:footnoteReference w:id="322"/>
      </w:r>
      <w:r>
        <w:rPr>
          <w:rFonts w:ascii="IRNazanin" w:hAnsi="IRNazanin" w:eastAsia="IRNazanin" w:cs="IRNazanin"/>
          <w:lang w:bidi="fa-IR"/>
          <w:color w:val="111111"/>
          <w:sz w:val="28"/>
          <w:szCs w:val="28"/>
          <w:rtl/>
        </w:rPr>
        <w:t xml:space="preserve">یوسف(12)84</w:t>
      </w:r>
    </w:p>
    <w:p>
      <w:pPr>
        <w:pStyle w:val="Heading4"/>
      </w:pPr>
      <w:bookmarkStart w:id="2790" w:name="_Toc2221"/>
      <w:r>
        <w:t>30.گریه</w:t>
      </w:r>
      <w:bookmarkEnd w:id="2790"/>
    </w:p>
    <w:p>
      <w:pPr>
        <w:pStyle w:val="Heading5"/>
      </w:pPr>
      <w:bookmarkStart w:id="2791" w:name="_Toc2222"/>
      <w:r>
        <w:t>153.گریۀ یعقوب علیه السلام،هنگام تلاوت آیات خدای رحمان:</w:t>
      </w:r>
      <w:bookmarkEnd w:id="2791"/>
    </w:p>
    <w:p>
      <w:pPr>
        <w:pStyle w:val="BookText"/>
      </w:pPr>
      <w:r>
        <w:rPr>
          <w:rFonts w:ascii="Amiri" w:hAnsi="Amiri" w:eastAsia="Amiri" w:cs="Amiri"/>
          <w:lang w:bidi="ar-SA"/>
          <w:color w:val="111111"/>
          <w:sz w:val="28"/>
          <w:szCs w:val="28"/>
          <w:rtl/>
        </w:rPr>
        <w:t xml:space="preserve">... وَهَبْنٰا لَهُ إِسْحٰاقَ وَ یَعْقُوبَ ... أُولٰئِکَ الَّذِینَ ... إِذٰا تُتْلیٰ عَلَیْهِمْ آیٰاتُ الرَّحْمٰنِ خَرُّوا سُجَّداً وَ بُکِیًّا. مریم(19)49 و 58</w:t>
      </w:r>
    </w:p>
    <w:p>
      <w:pPr>
        <w:pStyle w:val="Heading4"/>
      </w:pPr>
      <w:bookmarkStart w:id="2792" w:name="_Toc2223"/>
      <w:r>
        <w:t>31.موهبت خدا</w:t>
      </w:r>
      <w:bookmarkEnd w:id="2792"/>
    </w:p>
    <w:p>
      <w:pPr>
        <w:pStyle w:val="Heading5"/>
      </w:pPr>
      <w:bookmarkStart w:id="2793" w:name="_Toc2224"/>
      <w:r>
        <w:t>154.یعقوب علیه السلام عطیّه و موهبت الهی برای ابراهیم علیه السلام:</w:t>
      </w:r>
      <w:bookmarkEnd w:id="2793"/>
    </w:p>
    <w:p>
      <w:pPr>
        <w:pStyle w:val="BookText"/>
      </w:pPr>
      <w:r>
        <w:rPr>
          <w:rFonts w:ascii="Amiri" w:hAnsi="Amiri" w:eastAsia="Amiri" w:cs="Amiri"/>
          <w:lang w:bidi="ar-SA"/>
          <w:color w:val="111111"/>
          <w:sz w:val="28"/>
          <w:szCs w:val="28"/>
          <w:rtl/>
        </w:rPr>
        <w:t xml:space="preserve">وَ تِلْکَ حُجَّتُنٰا آتَیْنٰاهٰا إِبْرٰاهِیمَ عَلیٰ قَوْمِهِ ... وَ وَهَبْنٰا لَهُ إِسْحٰاقَ وَ یَعْقُوبَ ....انعام(6)83 و 84</w:t>
      </w:r>
    </w:p>
    <w:p>
      <w:pPr>
        <w:pStyle w:val="BookText"/>
      </w:pPr>
      <w:r>
        <w:rPr>
          <w:rFonts w:ascii="Amiri" w:hAnsi="Amiri" w:eastAsia="Amiri" w:cs="Amiri"/>
          <w:lang w:bidi="ar-SA"/>
          <w:color w:val="111111"/>
          <w:sz w:val="28"/>
          <w:szCs w:val="28"/>
          <w:rtl/>
        </w:rPr>
        <w:t xml:space="preserve">قٰالَ أَ رٰاغِبٌ أَنْتَ عَنْ آلِهَتِی یٰا إِبْرٰاهِیمُ ... فَلَمَّا اعْتَزَلَهُمْ وَ مٰا یَعْبُدُونَ مِنْ دُونِ اللّٰهِ وَهَبْنٰا لَهُ إِسْحٰاقَ وَ یَعْقُوبَ ...مریم(19)46 و 49</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انبیاء(21)69 و 72</w:t>
      </w:r>
    </w:p>
    <w:p>
      <w:pPr>
        <w:pStyle w:val="BookText"/>
      </w:pPr>
      <w:r>
        <w:rPr>
          <w:rFonts w:ascii="Amiri" w:hAnsi="Amiri" w:eastAsia="Amiri" w:cs="Amiri"/>
          <w:lang w:bidi="ar-SA"/>
          <w:color w:val="111111"/>
          <w:sz w:val="28"/>
          <w:szCs w:val="28"/>
          <w:rtl/>
        </w:rPr>
        <w:t xml:space="preserve">وَ إِبْرٰاهِیمَ إِذْ قٰالَ لِقَوْمِهِ اعْبُدُوا اللّٰهَ ... وَ وَهَبْنٰا لَهُ إِسْحٰاقَ وَ یَعْقُوبَ ....عنکبوت(29)16 و 27</w:t>
      </w:r>
    </w:p>
    <w:p>
      <w:pPr>
        <w:pStyle w:val="Heading4"/>
      </w:pPr>
      <w:bookmarkStart w:id="2794" w:name="_Toc2225"/>
      <w:r>
        <w:t>32.نیکوکاری</w:t>
      </w:r>
      <w:bookmarkEnd w:id="2794"/>
    </w:p>
    <w:p>
      <w:pPr>
        <w:pStyle w:val="Heading5"/>
      </w:pPr>
      <w:bookmarkStart w:id="2795" w:name="_Toc2226"/>
      <w:r>
        <w:t>اشاره</w:t>
      </w:r>
      <w:bookmarkEnd w:id="2795"/>
    </w:p>
    <w:p>
      <w:pPr>
        <w:pStyle w:val="BookText"/>
      </w:pPr>
      <w:r>
        <w:rPr>
          <w:rFonts w:ascii="IRNazanin" w:hAnsi="IRNazanin" w:eastAsia="IRNazanin" w:cs="IRNazanin"/>
          <w:lang w:bidi="fa-IR"/>
          <w:color w:val="111111"/>
          <w:sz w:val="28"/>
          <w:szCs w:val="28"/>
          <w:rtl/>
        </w:rPr>
        <w:t xml:space="preserve">ص :272</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227" w:name="pg19842_204609"/>
    <w:bookmarkEnd w:id="227"/>
    <w:p>
      <w:pPr>
        <w:pStyle w:val="Heading5"/>
      </w:pPr>
      <w:bookmarkStart w:id="2796" w:name="_Toc2227"/>
      <w:r>
        <w:t>155.یعقوب علیه السلام از افراد خیّر و نیکوکار:</w:t>
      </w:r>
      <w:bookmarkEnd w:id="2796"/>
    </w:p>
    <w:p>
      <w:pPr>
        <w:pStyle w:val="BookText"/>
      </w:pPr>
      <w:r>
        <w:rPr>
          <w:rFonts w:ascii="Amiri" w:hAnsi="Amiri" w:eastAsia="Amiri" w:cs="Amiri"/>
          <w:lang w:bidi="ar-SA"/>
          <w:color w:val="111111"/>
          <w:sz w:val="28"/>
          <w:szCs w:val="28"/>
          <w:rtl/>
        </w:rPr>
        <w:t xml:space="preserve">وَ اذْکُرْ عِبٰادَنٰا إِبْرٰاهِیمَ وَ إِسْحٰاقَ وَ یَعْقُوبَ ... وَ إِنَّهُمْ عِنْدَنٰا لَمِنَ الْمُصْطَفَیْنَ الْأَخْیٰارِ. </w:t>
      </w:r>
      <w:r>
        <w:rPr>
          <w:rStyle w:val="FootnoteReference"/>
        </w:rPr>
        <w:footnoteReference w:id="323"/>
      </w:r>
      <w:r>
        <w:rPr>
          <w:rFonts w:ascii="IRNazanin" w:hAnsi="IRNazanin" w:eastAsia="IRNazanin" w:cs="IRNazanin"/>
          <w:lang w:bidi="fa-IR"/>
          <w:color w:val="111111"/>
          <w:sz w:val="28"/>
          <w:szCs w:val="28"/>
          <w:rtl/>
        </w:rPr>
        <w:t xml:space="preserve">ص(38)45 و 47</w:t>
      </w:r>
    </w:p>
    <w:p>
      <w:pPr>
        <w:pStyle w:val="Heading5"/>
      </w:pPr>
      <w:bookmarkStart w:id="2797" w:name="_Toc2228"/>
      <w:r>
        <w:t>156.شتاب یعقوب علیه السلام در انجام دادن کارهای نیک:</w:t>
      </w:r>
      <w:bookmarkEnd w:id="2797"/>
    </w:p>
    <w:p>
      <w:pPr>
        <w:pStyle w:val="BookText"/>
      </w:pPr>
      <w:r>
        <w:rPr>
          <w:rFonts w:ascii="Amiri" w:hAnsi="Amiri" w:eastAsia="Amiri" w:cs="Amiri"/>
          <w:lang w:bidi="ar-SA"/>
          <w:color w:val="111111"/>
          <w:sz w:val="28"/>
          <w:szCs w:val="28"/>
          <w:rtl/>
        </w:rPr>
        <w:t xml:space="preserve">وَ وَهَبْنٰا لَهُ إِسْحٰاقَ وَ یَعْقُوبَ ...... إِنَّهُمْ کٰانُوا یُسٰارِعُونَ فِی الْخَیْرٰاتِ ... </w:t>
      </w:r>
      <w:r>
        <w:rPr>
          <w:rStyle w:val="FootnoteReference"/>
        </w:rPr>
        <w:footnoteReference w:id="324"/>
      </w:r>
      <w:r>
        <w:rPr>
          <w:rFonts w:ascii="IRNazanin" w:hAnsi="IRNazanin" w:eastAsia="IRNazanin" w:cs="IRNazanin"/>
          <w:lang w:bidi="fa-IR"/>
          <w:color w:val="111111"/>
          <w:sz w:val="28"/>
          <w:szCs w:val="28"/>
          <w:rtl/>
        </w:rPr>
        <w:t xml:space="preserve">انبیاء(21)72 و 90</w:t>
      </w:r>
    </w:p>
    <w:p>
      <w:pPr>
        <w:pStyle w:val="BookText"/>
      </w:pPr>
      <w:r>
        <w:rPr>
          <w:rFonts w:ascii="IRNazanin" w:hAnsi="IRNazanin" w:eastAsia="IRNazanin" w:cs="IRNazanin"/>
          <w:lang w:bidi="fa-IR"/>
          <w:color w:val="111111"/>
          <w:sz w:val="28"/>
          <w:szCs w:val="28"/>
          <w:rtl/>
        </w:rPr>
        <w:t xml:space="preserve">نیز==&gt;همین مدخل،فضایل یعقوب علیه السلام،احسان</w:t>
      </w:r>
    </w:p>
    <w:p>
      <w:pPr>
        <w:pStyle w:val="Heading4"/>
      </w:pPr>
      <w:bookmarkStart w:id="2798" w:name="_Toc2229"/>
      <w:r>
        <w:t>33.نیکی</w:t>
      </w:r>
      <w:bookmarkEnd w:id="2798"/>
    </w:p>
    <w:p>
      <w:pPr>
        <w:pStyle w:val="BookText"/>
      </w:pPr>
      <w:r>
        <w:rPr>
          <w:rFonts w:ascii="IRNazanin" w:hAnsi="IRNazanin" w:eastAsia="IRNazanin" w:cs="IRNazanin"/>
          <w:lang w:bidi="fa-IR"/>
          <w:color w:val="111111"/>
          <w:sz w:val="28"/>
          <w:szCs w:val="28"/>
          <w:rtl/>
        </w:rPr>
        <w:t xml:space="preserve">==&gt;همین مدخل،فضایل یعقوب علیه السلام،احسان و نیکوکاری</w:t>
      </w:r>
    </w:p>
    <w:p>
      <w:pPr>
        <w:pStyle w:val="Heading4"/>
      </w:pPr>
      <w:bookmarkStart w:id="2799" w:name="_Toc2230"/>
      <w:r>
        <w:t>34.هدایت</w:t>
      </w:r>
      <w:bookmarkEnd w:id="2799"/>
    </w:p>
    <w:p>
      <w:pPr>
        <w:pStyle w:val="Heading5"/>
      </w:pPr>
      <w:bookmarkStart w:id="2800" w:name="_Toc2231"/>
      <w:r>
        <w:t>157.یعقوب علیه السلام،مشمول هدایت خاصّ الهی:</w:t>
      </w:r>
      <w:bookmarkEnd w:id="2800"/>
    </w:p>
    <w:p>
      <w:pPr>
        <w:pStyle w:val="BookText"/>
      </w:pPr>
      <w:r>
        <w:rPr>
          <w:rFonts w:ascii="Amiri" w:hAnsi="Amiri" w:eastAsia="Amiri" w:cs="Amiri"/>
          <w:lang w:bidi="ar-SA"/>
          <w:color w:val="111111"/>
          <w:sz w:val="28"/>
          <w:szCs w:val="28"/>
          <w:rtl/>
        </w:rPr>
        <w:t xml:space="preserve">وَ وَهَبْنٰا لَهُ إِسْحٰاقَ وَ یَعْقُوبَ کُلاًّ هَدَیْنٰا وَ نُوحاً هَدَیْنٰا ...... إِلیٰ صِرٰاطٍ مُسْتَقِیمٍ أُولٰئِکَ الَّذِینَ هَدَی اللّٰهُ ....انعام(6)84 و 87 و 90</w:t>
      </w:r>
    </w:p>
    <w:p>
      <w:pPr>
        <w:pStyle w:val="BookText"/>
      </w:pPr>
      <w:r>
        <w:rPr>
          <w:rFonts w:ascii="Amiri" w:hAnsi="Amiri" w:eastAsia="Amiri" w:cs="Amiri"/>
          <w:lang w:bidi="ar-SA"/>
          <w:color w:val="111111"/>
          <w:sz w:val="28"/>
          <w:szCs w:val="28"/>
          <w:rtl/>
        </w:rPr>
        <w:t xml:space="preserve">... وَهَبْنٰا لَهُ إِسْحٰاقَ وَ یَعْقُوبَ ... أُولٰئِکَ الَّذِینَ أَنْعَمَ اللّٰهُ عَلَیْهِمْ مِنَ النَّبِیِّینَ مِنْ ذُرِّیَّةِ آدَمَ وَ مِمَّنْ حَمَلْنٰا مَعَ نُوحٍ وَ مِنْ ذُرِّیَّةِ إِبْرٰاهِیمَ وَ إِسْرٰائِیلَ وَ مِمَّنْ هَدَیْنٰا ....</w:t>
      </w:r>
    </w:p>
    <w:p>
      <w:pPr>
        <w:pStyle w:val="BookText"/>
      </w:pPr>
      <w:r>
        <w:rPr>
          <w:rFonts w:ascii="IRNazanin" w:hAnsi="IRNazanin" w:eastAsia="IRNazanin" w:cs="IRNazanin"/>
          <w:lang w:bidi="fa-IR"/>
          <w:color w:val="111111"/>
          <w:sz w:val="28"/>
          <w:szCs w:val="28"/>
          <w:rtl/>
        </w:rPr>
        <w:t xml:space="preserve">مریم(19)49 و 58</w:t>
      </w:r>
    </w:p>
    <w:p>
      <w:pPr>
        <w:pStyle w:val="Heading5"/>
      </w:pPr>
      <w:bookmarkStart w:id="2801" w:name="_Toc2232"/>
      <w:r>
        <w:t>158.راه یافتن یعقوب علیه السلام به صراط مستقیم الهی:</w:t>
      </w:r>
      <w:bookmarkEnd w:id="2801"/>
    </w:p>
    <w:p>
      <w:pPr>
        <w:pStyle w:val="BookText"/>
      </w:pPr>
      <w:r>
        <w:rPr>
          <w:rFonts w:ascii="Amiri" w:hAnsi="Amiri" w:eastAsia="Amiri" w:cs="Amiri"/>
          <w:lang w:bidi="ar-SA"/>
          <w:color w:val="111111"/>
          <w:sz w:val="28"/>
          <w:szCs w:val="28"/>
          <w:rtl/>
        </w:rPr>
        <w:t xml:space="preserve">وَ وَهَبْنٰا لَهُ إِسْحٰاقَ وَ یَعْقُوبَ کُلاًّ هَدَیْنٰا ... وَ مِنْ آبٰائِهِمْ وَ ذُرِّیّٰاتِهِمْ وَ إِخْوٰانِهِمْ وَ اجْتَبَیْنٰاهُمْ وَ هَدَیْنٰاهُمْ إِلیٰ صِرٰاطٍ مُسْتَقِیمٍ . انعام(6)84 و 87</w:t>
      </w:r>
    </w:p>
    <w:p>
      <w:pPr>
        <w:pStyle w:val="Heading5"/>
      </w:pPr>
      <w:bookmarkStart w:id="2802" w:name="_Toc2233"/>
      <w:r>
        <w:t>159.برخورداری از هدایت خاص،پاداش یعقوب علیه السلام از سوی خداوند:</w:t>
      </w:r>
      <w:bookmarkEnd w:id="2802"/>
    </w:p>
    <w:p>
      <w:pPr>
        <w:pStyle w:val="BookText"/>
      </w:pPr>
      <w:r>
        <w:rPr>
          <w:rFonts w:ascii="Amiri" w:hAnsi="Amiri" w:eastAsia="Amiri" w:cs="Amiri"/>
          <w:lang w:bidi="ar-SA"/>
          <w:color w:val="111111"/>
          <w:sz w:val="28"/>
          <w:szCs w:val="28"/>
          <w:rtl/>
        </w:rPr>
        <w:t xml:space="preserve">وَ وَهَبْنٰا لَهُ إِسْحٰاقَ وَ یَعْقُوبَ کُلاًّ هَدَیْنٰا ... وَ کَذٰلِکَ نَجْزِی الْمُحْسِنِینَ . انعام(6)84</w:t>
      </w:r>
    </w:p>
    <w:p>
      <w:pPr>
        <w:pStyle w:val="Heading3"/>
      </w:pPr>
      <w:bookmarkStart w:id="2803" w:name="_Toc2234"/>
      <w:r>
        <w:t>قدرت یعقوب علیه السلام</w:t>
      </w:r>
      <w:bookmarkEnd w:id="2803"/>
    </w:p>
    <w:p>
      <w:pPr>
        <w:pStyle w:val="BookText"/>
      </w:pPr>
      <w:r>
        <w:rPr>
          <w:rFonts w:ascii="IRNazanin" w:hAnsi="IRNazanin" w:eastAsia="IRNazanin" w:cs="IRNazanin"/>
          <w:lang w:bidi="fa-IR"/>
          <w:color w:val="111111"/>
          <w:sz w:val="28"/>
          <w:szCs w:val="28"/>
          <w:rtl/>
        </w:rPr>
        <w:t xml:space="preserve">==&gt;همین مدخل،فضایل یعقوب علیه السلام، قدرت.</w:t>
      </w:r>
    </w:p>
    <w:p>
      <w:pPr>
        <w:pStyle w:val="Heading3"/>
      </w:pPr>
      <w:bookmarkStart w:id="2804" w:name="_Toc2235"/>
      <w:r>
        <w:t>قصۀ یعقوب علیه السلام</w:t>
      </w:r>
      <w:bookmarkEnd w:id="2804"/>
    </w:p>
    <w:p>
      <w:pPr>
        <w:pStyle w:val="Heading4"/>
      </w:pPr>
      <w:bookmarkStart w:id="2805" w:name="_Toc2236"/>
      <w:r>
        <w:t>160.خداوند بیان‌کنندۀ قصۀ یعقوب علیه السلام برای پیامبر صلی اللّٰه علیه و آله:</w:t>
      </w:r>
      <w:bookmarkEnd w:id="2805"/>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 وَ رُسُلاً لَمْ نَقْصُصْهُمْ عَلَیْکَ وَ کَلَّمَ اللّٰهُ مُوسیٰ تَکْلِیماً. نساء(4)163 و 164</w:t>
      </w:r>
    </w:p>
    <w:p>
      <w:pPr>
        <w:pStyle w:val="Heading4"/>
      </w:pPr>
      <w:bookmarkStart w:id="2806" w:name="_Toc2237"/>
      <w:r>
        <w:t>161.یادآوری سرگذشت ابراهیم علیه السلام،اسحاق علیه السلام و یعقوب علیه السلام سفارش خداوند به پیامبر صلی اللّٰه علیه و آله:</w:t>
      </w:r>
      <w:bookmarkEnd w:id="2806"/>
    </w:p>
    <w:p>
      <w:pPr>
        <w:pStyle w:val="BookText"/>
      </w:pPr>
      <w:r>
        <w:rPr>
          <w:rFonts w:ascii="Amiri" w:hAnsi="Amiri" w:eastAsia="Amiri" w:cs="Amiri"/>
          <w:lang w:bidi="ar-SA"/>
          <w:color w:val="111111"/>
          <w:sz w:val="28"/>
          <w:szCs w:val="28"/>
          <w:rtl/>
        </w:rPr>
        <w:t xml:space="preserve">وَ اذْکُرْ عِبٰادَنٰا إِبْرٰاهِیمَ وَ إِسْحٰاقَ وَ یَعْقُوبَ ... هٰذٰا ذِکْرٌ ... </w:t>
      </w:r>
      <w:r>
        <w:rPr>
          <w:rStyle w:val="FootnoteReference"/>
        </w:rPr>
        <w:footnoteReference w:id="325"/>
      </w:r>
      <w:r>
        <w:rPr>
          <w:rFonts w:ascii="IRNazanin" w:hAnsi="IRNazanin" w:eastAsia="IRNazanin" w:cs="IRNazanin"/>
          <w:lang w:bidi="fa-IR"/>
          <w:color w:val="111111"/>
          <w:sz w:val="28"/>
          <w:szCs w:val="28"/>
          <w:rtl/>
        </w:rPr>
        <w:t xml:space="preserve">ص(38)45 و 49</w:t>
      </w:r>
    </w:p>
    <w:p>
      <w:pPr>
        <w:pStyle w:val="Heading3"/>
      </w:pPr>
      <w:bookmarkStart w:id="2807" w:name="_Toc2238"/>
      <w:r>
        <w:t>قضاوت یعقوب علیه السلام</w:t>
      </w:r>
      <w:bookmarkEnd w:id="2807"/>
    </w:p>
    <w:p>
      <w:pPr>
        <w:pStyle w:val="BookText"/>
      </w:pPr>
      <w:r>
        <w:rPr>
          <w:rFonts w:ascii="IRNazanin" w:hAnsi="IRNazanin" w:eastAsia="IRNazanin" w:cs="IRNazanin"/>
          <w:lang w:bidi="fa-IR"/>
          <w:color w:val="111111"/>
          <w:sz w:val="28"/>
          <w:szCs w:val="28"/>
          <w:rtl/>
        </w:rPr>
        <w:t xml:space="preserve">==&gt;همین مدخل،مقامات یعقوب علیه السلام،قضاوت</w:t>
      </w:r>
    </w:p>
    <w:p>
      <w:pPr>
        <w:pStyle w:val="BookText"/>
      </w:pPr>
      <w:r>
        <w:rPr>
          <w:rFonts w:ascii="IRNazanin" w:hAnsi="IRNazanin" w:eastAsia="IRNazanin" w:cs="IRNazanin"/>
          <w:lang w:bidi="fa-IR"/>
          <w:color w:val="111111"/>
          <w:sz w:val="28"/>
          <w:szCs w:val="28"/>
          <w:rtl/>
        </w:rPr>
        <w:t xml:space="preserve">ص :273</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228" w:name="pg19842_204610"/>
    <w:bookmarkEnd w:id="228"/>
    <w:p>
      <w:pPr>
        <w:pStyle w:val="Heading3"/>
      </w:pPr>
      <w:bookmarkStart w:id="2808" w:name="_Toc2239"/>
      <w:r>
        <w:t>کظم غیظ یعقوب علیه السلام</w:t>
      </w:r>
      <w:bookmarkEnd w:id="2808"/>
    </w:p>
    <w:p>
      <w:pPr>
        <w:pStyle w:val="BookText"/>
      </w:pPr>
      <w:r>
        <w:rPr>
          <w:rFonts w:ascii="IRNazanin" w:hAnsi="IRNazanin" w:eastAsia="IRNazanin" w:cs="IRNazanin"/>
          <w:lang w:bidi="fa-IR"/>
          <w:color w:val="111111"/>
          <w:sz w:val="28"/>
          <w:szCs w:val="28"/>
          <w:rtl/>
        </w:rPr>
        <w:t xml:space="preserve">==&gt;همین مدخل،فضایل یعقوب علیه السلام،کظم غیظ</w:t>
      </w:r>
    </w:p>
    <w:p>
      <w:pPr>
        <w:pStyle w:val="Heading3"/>
      </w:pPr>
      <w:bookmarkStart w:id="2809" w:name="_Toc2240"/>
      <w:r>
        <w:t>کوری یعقوب علیه السلام</w:t>
      </w:r>
      <w:bookmarkEnd w:id="2809"/>
    </w:p>
    <w:p>
      <w:pPr>
        <w:pStyle w:val="BookText"/>
      </w:pPr>
      <w:r>
        <w:rPr>
          <w:rFonts w:ascii="IRNazanin" w:hAnsi="IRNazanin" w:eastAsia="IRNazanin" w:cs="IRNazanin"/>
          <w:lang w:bidi="fa-IR"/>
          <w:color w:val="111111"/>
          <w:sz w:val="28"/>
          <w:szCs w:val="28"/>
          <w:rtl/>
        </w:rPr>
        <w:t xml:space="preserve">==&gt;همین مدخل،حزن یعقوب علیه السلام</w:t>
      </w:r>
    </w:p>
    <w:p>
      <w:pPr>
        <w:pStyle w:val="Heading3"/>
      </w:pPr>
      <w:bookmarkStart w:id="2810" w:name="_Toc2241"/>
      <w:r>
        <w:t>گریۀ یعقوب علیه السلام</w:t>
      </w:r>
      <w:bookmarkEnd w:id="2810"/>
    </w:p>
    <w:p>
      <w:pPr>
        <w:pStyle w:val="Heading4"/>
      </w:pPr>
      <w:bookmarkStart w:id="2811" w:name="_Toc2242"/>
      <w:r>
        <w:t>162.گریۀ فراوان یعقوب علیه السلام در فراق یوسف علیه السلام:</w:t>
      </w:r>
      <w:bookmarkEnd w:id="2811"/>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w:t>
      </w:r>
      <w:r>
        <w:rPr>
          <w:rStyle w:val="FootnoteReference"/>
        </w:rPr>
        <w:footnoteReference w:id="326"/>
      </w:r>
      <w:r>
        <w:rPr>
          <w:rFonts w:ascii="IRNazanin" w:hAnsi="IRNazanin" w:eastAsia="IRNazanin" w:cs="IRNazanin"/>
          <w:lang w:bidi="fa-IR"/>
          <w:color w:val="111111"/>
          <w:sz w:val="28"/>
          <w:szCs w:val="28"/>
          <w:rtl/>
        </w:rPr>
        <w:t xml:space="preserve">یوسف(12)84</w:t>
      </w:r>
    </w:p>
    <w:p>
      <w:pPr>
        <w:pStyle w:val="BookText"/>
      </w:pPr>
      <w:r>
        <w:rPr>
          <w:rFonts w:ascii="IRNazanin" w:hAnsi="IRNazanin" w:eastAsia="IRNazanin" w:cs="IRNazanin"/>
          <w:lang w:bidi="fa-IR"/>
          <w:color w:val="111111"/>
          <w:sz w:val="28"/>
          <w:szCs w:val="28"/>
          <w:rtl/>
        </w:rPr>
        <w:t xml:space="preserve">نیز==&gt;همین مدخل،فضایل یعقوب علیه السلام،گریه</w:t>
      </w:r>
    </w:p>
    <w:p>
      <w:pPr>
        <w:pStyle w:val="Heading3"/>
      </w:pPr>
      <w:bookmarkStart w:id="2812" w:name="_Toc2243"/>
      <w:r>
        <w:t>محبّت یعقوب علیه السلام</w:t>
      </w:r>
      <w:bookmarkEnd w:id="2812"/>
    </w:p>
    <w:p>
      <w:pPr>
        <w:pStyle w:val="Heading4"/>
      </w:pPr>
      <w:bookmarkStart w:id="2813" w:name="_Toc2244"/>
      <w:r>
        <w:t>163.یعقوب علیه السلام،دوستدار تمامی فرزندان خود:</w:t>
      </w:r>
      <w:bookmarkEnd w:id="2813"/>
    </w:p>
    <w:p>
      <w:pPr>
        <w:pStyle w:val="BookText"/>
      </w:pPr>
      <w:r>
        <w:rPr>
          <w:rFonts w:ascii="Amiri" w:hAnsi="Amiri" w:eastAsia="Amiri" w:cs="Amiri"/>
          <w:lang w:bidi="ar-SA"/>
          <w:color w:val="111111"/>
          <w:sz w:val="28"/>
          <w:szCs w:val="28"/>
          <w:rtl/>
        </w:rPr>
        <w:t xml:space="preserve">إِذْ قٰالُوا لَیُوسُفُ وَ أَخُوهُ أَحَبُّ إِلیٰ أَبِینٰا مِنّٰا ... </w:t>
      </w:r>
      <w:r>
        <w:rPr>
          <w:rStyle w:val="FootnoteReference"/>
        </w:rPr>
        <w:footnoteReference w:id="327"/>
      </w:r>
      <w:r>
        <w:rPr>
          <w:rFonts w:ascii="IRNazanin" w:hAnsi="IRNazanin" w:eastAsia="IRNazanin" w:cs="IRNazanin"/>
          <w:lang w:bidi="fa-IR"/>
          <w:color w:val="111111"/>
          <w:sz w:val="28"/>
          <w:szCs w:val="28"/>
          <w:rtl/>
        </w:rPr>
        <w:t xml:space="preserve">یوسف(12)8</w:t>
      </w:r>
    </w:p>
    <w:p>
      <w:pPr>
        <w:pStyle w:val="Heading4"/>
      </w:pPr>
      <w:bookmarkStart w:id="2814" w:name="_Toc2245"/>
      <w:r>
        <w:t>164.علاقۀ شدید یعقوب علیه السلام به یوسف علیه السلام و برادرش بنیامین:</w:t>
      </w:r>
      <w:bookmarkEnd w:id="2814"/>
    </w:p>
    <w:p>
      <w:pPr>
        <w:pStyle w:val="BookText"/>
      </w:pPr>
      <w:r>
        <w:rPr>
          <w:rFonts w:ascii="Amiri" w:hAnsi="Amiri" w:eastAsia="Amiri" w:cs="Amiri"/>
          <w:lang w:bidi="ar-SA"/>
          <w:color w:val="111111"/>
          <w:sz w:val="28"/>
          <w:szCs w:val="28"/>
          <w:rtl/>
        </w:rPr>
        <w:t xml:space="preserve">إِذْ قٰالُوا لَیُوسُفُ وَ أَخُوهُ أَحَبُّ إِلیٰ أَبِینٰا مِنّٰا ....یوسف(12)8</w:t>
      </w:r>
    </w:p>
    <w:p>
      <w:pPr>
        <w:pStyle w:val="Heading3"/>
      </w:pPr>
      <w:bookmarkStart w:id="2815" w:name="_Toc2246"/>
      <w:r>
        <w:t>محرّمات یعقوب علیه السلام</w:t>
      </w:r>
      <w:bookmarkEnd w:id="2815"/>
    </w:p>
    <w:p>
      <w:pPr>
        <w:pStyle w:val="Heading4"/>
      </w:pPr>
      <w:bookmarkStart w:id="2816" w:name="_Toc2247"/>
      <w:r>
        <w:t>165.تحریمهای اختیاری یعقوب علیه السلام برای خود،پیش از نزول تورات:</w:t>
      </w:r>
      <w:bookmarkEnd w:id="2816"/>
    </w:p>
    <w:p>
      <w:pPr>
        <w:pStyle w:val="BookText"/>
      </w:pPr>
      <w:r>
        <w:rPr>
          <w:rFonts w:ascii="Amiri" w:hAnsi="Amiri" w:eastAsia="Amiri" w:cs="Amiri"/>
          <w:lang w:bidi="ar-SA"/>
          <w:color w:val="111111"/>
          <w:sz w:val="28"/>
          <w:szCs w:val="28"/>
          <w:rtl/>
        </w:rPr>
        <w:t xml:space="preserve">کُلُّ الطَّعٰامِ کٰانَ حِلاًّ لِبَنِی إِسْرٰائِیلَ إِلاّٰ مٰا حَرَّمَ</w:t>
      </w:r>
    </w:p>
    <w:p>
      <w:pPr>
        <w:pStyle w:val="BookText"/>
      </w:pPr>
      <w:r>
        <w:rPr>
          <w:rFonts w:ascii="Amiri" w:hAnsi="Amiri" w:eastAsia="Amiri" w:cs="Amiri"/>
          <w:lang w:bidi="ar-SA"/>
          <w:color w:val="111111"/>
          <w:sz w:val="28"/>
          <w:szCs w:val="28"/>
          <w:rtl/>
        </w:rPr>
        <w:t xml:space="preserve">إِسْرٰائِیلُ عَلیٰ نَفْسِهِ مِنْ قَبْلِ أَنْ تُنَزَّلَ التَّوْرٰاةُ ... </w:t>
      </w:r>
      <w:r>
        <w:rPr>
          <w:rStyle w:val="FootnoteReference"/>
        </w:rPr>
        <w:footnoteReference w:id="328"/>
      </w:r>
      <w:r>
        <w:rPr>
          <w:rFonts w:ascii="IRNazanin" w:hAnsi="IRNazanin" w:eastAsia="IRNazanin" w:cs="IRNazanin"/>
          <w:lang w:bidi="fa-IR"/>
          <w:color w:val="111111"/>
          <w:sz w:val="28"/>
          <w:szCs w:val="28"/>
          <w:rtl/>
        </w:rPr>
        <w:t xml:space="preserve">آل عمران(3)93</w:t>
      </w:r>
    </w:p>
    <w:p>
      <w:pPr>
        <w:pStyle w:val="Heading3"/>
      </w:pPr>
      <w:bookmarkStart w:id="2817" w:name="_Toc2248"/>
      <w:r>
        <w:t>محمّد و یعقوب علیهما السلام</w:t>
      </w:r>
      <w:bookmarkEnd w:id="2817"/>
    </w:p>
    <w:p>
      <w:pPr>
        <w:pStyle w:val="Heading4"/>
      </w:pPr>
      <w:bookmarkStart w:id="2818" w:name="_Toc2249"/>
      <w:r>
        <w:t>166.اظهار ایمان به خداوند و تعالیم انبیای پیشین و یعقوب علیه السلام،از فرمانهای خداوند به پیامبر اکرم صلی اللّٰه علیه و آله:</w:t>
      </w:r>
      <w:bookmarkEnd w:id="2818"/>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....آل عمران(3)84</w:t>
      </w:r>
    </w:p>
    <w:p>
      <w:pPr>
        <w:pStyle w:val="Heading4"/>
      </w:pPr>
      <w:bookmarkStart w:id="2819" w:name="_Toc2250"/>
      <w:r>
        <w:t>167.مأموریّت پیامبر اکرم صلی اللّٰه علیه و آله،به پیروی از رهنمودهای الهی انبیای گذشته،از جمله یعقوب علیه السلام:</w:t>
      </w:r>
      <w:bookmarkEnd w:id="2819"/>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هَدَی اللّٰهُ فَبِهُدٰاهُمُ اقْتَدِهْ ....انعام(6)84 و 90</w:t>
      </w:r>
    </w:p>
    <w:p>
      <w:pPr>
        <w:pStyle w:val="BookText"/>
      </w:pPr>
      <w:r>
        <w:rPr>
          <w:rFonts w:ascii="IRNazanin" w:hAnsi="IRNazanin" w:eastAsia="IRNazanin" w:cs="IRNazanin"/>
          <w:lang w:bidi="fa-IR"/>
          <w:color w:val="111111"/>
          <w:sz w:val="28"/>
          <w:szCs w:val="28"/>
          <w:rtl/>
        </w:rPr>
        <w:t xml:space="preserve">ص :274</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229" w:name="pg19842_204611"/>
    <w:bookmarkEnd w:id="229"/>
    <w:p>
      <w:pPr>
        <w:pStyle w:val="Heading3"/>
      </w:pPr>
      <w:bookmarkStart w:id="2820" w:name="_Toc2251"/>
      <w:r>
        <w:t>مسئولیّتهای یعقوب علیه السلام</w:t>
      </w:r>
      <w:bookmarkEnd w:id="2820"/>
    </w:p>
    <w:p>
      <w:pPr>
        <w:pStyle w:val="Heading4"/>
      </w:pPr>
      <w:bookmarkStart w:id="2821" w:name="_Toc2252"/>
      <w:r>
        <w:t>168.برپاداشتن نماز،از مسئولیّتهای یعقوب علیه السلام:</w:t>
      </w:r>
      <w:bookmarkEnd w:id="2821"/>
    </w:p>
    <w:p>
      <w:pPr>
        <w:pStyle w:val="BookText"/>
      </w:pPr>
      <w:r>
        <w:rPr>
          <w:rFonts w:ascii="Amiri" w:hAnsi="Amiri" w:eastAsia="Amiri" w:cs="Amiri"/>
          <w:lang w:bidi="ar-SA"/>
          <w:color w:val="111111"/>
          <w:sz w:val="28"/>
          <w:szCs w:val="28"/>
          <w:rtl/>
        </w:rPr>
        <w:t xml:space="preserve">وَ وَهَبْنٰا لَهُ إِسْحٰاقَ وَ یَعْقُوبَ ...... وَ أَوْحَیْنٰا إِلَیْهِمْ فِعْلَ الْخَیْرٰاتِ وَ إِقٰامَ الصَّلاٰةِ ....انبیاء(21)72 و 73</w:t>
      </w:r>
    </w:p>
    <w:p>
      <w:pPr>
        <w:pStyle w:val="Heading4"/>
      </w:pPr>
      <w:bookmarkStart w:id="2822" w:name="_Toc2253"/>
      <w:r>
        <w:t>169.یعقوب علیه السلام،وظیفه‌دار پرداخت زکات از سوی خداوند:</w:t>
      </w:r>
      <w:bookmarkEnd w:id="2822"/>
    </w:p>
    <w:p>
      <w:pPr>
        <w:pStyle w:val="BookText"/>
      </w:pPr>
      <w:r>
        <w:rPr>
          <w:rFonts w:ascii="Amiri" w:hAnsi="Amiri" w:eastAsia="Amiri" w:cs="Amiri"/>
          <w:lang w:bidi="ar-SA"/>
          <w:color w:val="111111"/>
          <w:sz w:val="28"/>
          <w:szCs w:val="28"/>
          <w:rtl/>
        </w:rPr>
        <w:t xml:space="preserve">وَ وَهَبْنٰا لَهُ إِسْحٰاقَ وَ یَعْقُوبَ ...... وَ أَوْحَیْنٰا إِلَیْهِمْ فِعْلَ الْخَیْرٰاتِ وَ إِقٰامَ الصَّلاٰةِ وَ إِیتٰاءَ الزَّکٰاةِ ....انبیاء(21)72 و 73</w:t>
      </w:r>
    </w:p>
    <w:p>
      <w:pPr>
        <w:pStyle w:val="Heading4"/>
      </w:pPr>
      <w:bookmarkStart w:id="2823" w:name="_Toc2254"/>
      <w:r>
        <w:t>170.انجام رفتارهای خیر از مسئولیّتهای واگذار شده از جانب خداوند به یعقوب علیه السلام:</w:t>
      </w:r>
      <w:bookmarkEnd w:id="2823"/>
    </w:p>
    <w:p>
      <w:pPr>
        <w:pStyle w:val="BookText"/>
      </w:pPr>
      <w:r>
        <w:rPr>
          <w:rFonts w:ascii="Amiri" w:hAnsi="Amiri" w:eastAsia="Amiri" w:cs="Amiri"/>
          <w:lang w:bidi="ar-SA"/>
          <w:color w:val="111111"/>
          <w:sz w:val="28"/>
          <w:szCs w:val="28"/>
          <w:rtl/>
        </w:rPr>
        <w:t xml:space="preserve">وَ وَهَبْنٰا لَهُ إِسْحٰاقَ وَ یَعْقُوبَ ...... وَ أَوْحَیْنٰا إِلَیْهِمْ فِعْلَ الْخَیْرٰاتِ ....انبیاء(21)72 و 73</w:t>
      </w:r>
    </w:p>
    <w:p>
      <w:pPr>
        <w:pStyle w:val="BookText"/>
      </w:pPr>
      <w:r>
        <w:rPr>
          <w:rFonts w:ascii="IRNazanin" w:hAnsi="IRNazanin" w:eastAsia="IRNazanin" w:cs="IRNazanin"/>
          <w:lang w:bidi="fa-IR"/>
          <w:color w:val="111111"/>
          <w:sz w:val="28"/>
          <w:szCs w:val="28"/>
          <w:rtl/>
        </w:rPr>
        <w:t xml:space="preserve">نیز==&gt;همین مدخل،تبلیغ یعقوب علیه السلام</w:t>
      </w:r>
    </w:p>
    <w:p>
      <w:pPr>
        <w:pStyle w:val="Heading3"/>
      </w:pPr>
      <w:bookmarkStart w:id="2824" w:name="_Toc2255"/>
      <w:r>
        <w:t>مسابقه در دوران یعقوب علیه السلام</w:t>
      </w:r>
      <w:bookmarkEnd w:id="2824"/>
    </w:p>
    <w:p>
      <w:pPr>
        <w:pStyle w:val="BookText"/>
      </w:pPr>
      <w:r>
        <w:rPr>
          <w:rFonts w:ascii="IRNazanin" w:hAnsi="IRNazanin" w:eastAsia="IRNazanin" w:cs="IRNazanin"/>
          <w:lang w:bidi="fa-IR"/>
          <w:color w:val="111111"/>
          <w:sz w:val="28"/>
          <w:szCs w:val="28"/>
          <w:rtl/>
        </w:rPr>
        <w:t xml:space="preserve">==&gt;همین مدخل، دوران یعقوب علیه السلام</w:t>
      </w:r>
    </w:p>
    <w:p>
      <w:pPr>
        <w:pStyle w:val="Heading3"/>
      </w:pPr>
      <w:bookmarkStart w:id="2825" w:name="_Toc2256"/>
      <w:r>
        <w:t>مسلمانان و یعقوب علیه السلام</w:t>
      </w:r>
      <w:bookmarkEnd w:id="2825"/>
    </w:p>
    <w:p>
      <w:pPr>
        <w:pStyle w:val="Heading4"/>
      </w:pPr>
      <w:bookmarkStart w:id="2826" w:name="_Toc2257"/>
      <w:r>
        <w:t>171.ایمان به تعالیم آسمانی یعقوب علیه السلام و دیگر پیامبران،از وظایف مسلمانان:</w:t>
      </w:r>
      <w:bookmarkEnd w:id="2826"/>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 بقره(2)136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عمران(3)84</w:t>
      </w:r>
    </w:p>
    <w:p>
      <w:pPr>
        <w:pStyle w:val="Heading3"/>
      </w:pPr>
      <w:bookmarkStart w:id="2827" w:name="_Toc2258"/>
      <w:r>
        <w:t>مسیحیان و یعقوب علیه السلام</w:t>
      </w:r>
      <w:bookmarkEnd w:id="2827"/>
    </w:p>
    <w:p>
      <w:pPr>
        <w:pStyle w:val="Heading4"/>
      </w:pPr>
      <w:bookmarkStart w:id="2828" w:name="_Toc2259"/>
      <w:r>
        <w:t>172.ادّعای بی‌اساس مسیحیان،دربارۀ مسیحی بودن یعقوب علیه السلام:</w:t>
      </w:r>
      <w:bookmarkEnd w:id="2828"/>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....بقره(2)140</w:t>
      </w:r>
    </w:p>
    <w:p>
      <w:pPr>
        <w:pStyle w:val="Heading4"/>
      </w:pPr>
      <w:bookmarkStart w:id="2829" w:name="_Toc2260"/>
      <w:r>
        <w:t>173.کتمان دین توحیدی یعقوب علیه السلام،از سوی مسیحیان:</w:t>
      </w:r>
      <w:bookmarkEnd w:id="2829"/>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....بقره(2)140</w:t>
      </w:r>
    </w:p>
    <w:p>
      <w:pPr>
        <w:pStyle w:val="Heading4"/>
      </w:pPr>
      <w:bookmarkStart w:id="2830" w:name="_Toc2261"/>
      <w:r>
        <w:t>174.یعقوب علیه السلام،از پیامبران مقبول و مورد توجّه نزد مسیحیان:</w:t>
      </w:r>
      <w:bookmarkEnd w:id="2830"/>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....بقره(2)140</w:t>
      </w:r>
    </w:p>
    <w:p>
      <w:pPr>
        <w:pStyle w:val="Heading4"/>
      </w:pPr>
      <w:bookmarkStart w:id="2831" w:name="_Toc2262"/>
      <w:r>
        <w:t>175. هدایت‌یافتگی نصرانیها،منوط به ایمان آوردن به یعقوب علیه السلام و سایر انبیا،همانند ایمان مسلمانان:</w:t>
      </w:r>
      <w:bookmarkEnd w:id="2831"/>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w:t>
      </w:r>
    </w:p>
    <w:p>
      <w:pPr>
        <w:pStyle w:val="BookText"/>
      </w:pPr>
      <w:r>
        <w:rPr>
          <w:rFonts w:ascii="IRNazanin" w:hAnsi="IRNazanin" w:eastAsia="IRNazanin" w:cs="IRNazanin"/>
          <w:lang w:bidi="fa-IR"/>
          <w:color w:val="111111"/>
          <w:sz w:val="28"/>
          <w:szCs w:val="28"/>
          <w:rtl/>
        </w:rPr>
        <w:t xml:space="preserve">ص :275</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230" w:name="pg19842_204612"/>
    <w:bookmarkEnd w:id="230"/>
    <w:p>
      <w:pPr>
        <w:pStyle w:val="BookText"/>
      </w:pPr>
      <w:r>
        <w:rPr>
          <w:rFonts w:ascii="Amiri" w:hAnsi="Amiri" w:eastAsia="Amiri" w:cs="Amiri"/>
          <w:lang w:bidi="ar-SA"/>
          <w:color w:val="111111"/>
          <w:sz w:val="28"/>
          <w:szCs w:val="28"/>
          <w:rtl/>
        </w:rPr>
        <w:t xml:space="preserve">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بقره(2)135-137</w:t>
      </w:r>
    </w:p>
    <w:p>
      <w:pPr>
        <w:pStyle w:val="Heading3"/>
      </w:pPr>
      <w:bookmarkStart w:id="2832" w:name="_Toc2263"/>
      <w:r>
        <w:t>مشرکان و یعقوب علیه السلام</w:t>
      </w:r>
      <w:bookmarkEnd w:id="2832"/>
    </w:p>
    <w:p>
      <w:pPr>
        <w:pStyle w:val="Heading4"/>
      </w:pPr>
      <w:bookmarkStart w:id="2833" w:name="_Toc2264"/>
      <w:r>
        <w:t>176.کفر مشرکان صدر اسلام،به آموزه‌های آسمانی یعقوب علیه السلام:</w:t>
      </w:r>
      <w:bookmarkEnd w:id="2833"/>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 أُولٰئِکَ الَّذِینَ آتَیْنٰاهُمُ الْکِتٰابَ وَ الْحُکْمَ وَ النُّبُوَّةَ فَإِنْ یَکْفُرْ بِهٰا هٰؤُلاٰءِ فَقَدْ وَکَّلْنٰا بِهٰا قَوْماً لَیْسُوا بِهٰا بِکٰافِرِینَ . انعام(6)84 و 89</w:t>
      </w:r>
    </w:p>
    <w:p>
      <w:pPr>
        <w:pStyle w:val="Heading3"/>
      </w:pPr>
      <w:bookmarkStart w:id="2834" w:name="_Toc2265"/>
      <w:r>
        <w:t>مصریان و یعقوب علیه السلام</w:t>
      </w:r>
      <w:bookmarkEnd w:id="2834"/>
    </w:p>
    <w:p>
      <w:pPr>
        <w:pStyle w:val="Heading4"/>
      </w:pPr>
      <w:bookmarkStart w:id="2835" w:name="_Toc2266"/>
      <w:r>
        <w:t>177.یعقوب علیه السلام،پیامبری شناخته شده برای مردم مصر، در دوران یوسف علیه السلام:</w:t>
      </w:r>
      <w:bookmarkEnd w:id="2835"/>
    </w:p>
    <w:p>
      <w:pPr>
        <w:pStyle w:val="BookText"/>
      </w:pPr>
      <w:r>
        <w:rPr>
          <w:rFonts w:ascii="Amiri" w:hAnsi="Amiri" w:eastAsia="Amiri" w:cs="Amiri"/>
          <w:lang w:bidi="ar-SA"/>
          <w:color w:val="111111"/>
          <w:sz w:val="28"/>
          <w:szCs w:val="28"/>
          <w:rtl/>
        </w:rPr>
        <w:t xml:space="preserve">وَ اتَّبَعْتُ مِلَّةَ آبٰائِی إِبْرٰاهِیمَ وَ إِسْحٰاقَ وَ یَعْقُوبَ ... </w:t>
      </w:r>
      <w:r>
        <w:rPr>
          <w:rStyle w:val="FootnoteReference"/>
        </w:rPr>
        <w:footnoteReference w:id="329"/>
      </w:r>
      <w:r>
        <w:rPr>
          <w:rFonts w:ascii="IRNazanin" w:hAnsi="IRNazanin" w:eastAsia="IRNazanin" w:cs="IRNazanin"/>
          <w:lang w:bidi="fa-IR"/>
          <w:color w:val="111111"/>
          <w:sz w:val="28"/>
          <w:szCs w:val="28"/>
          <w:rtl/>
        </w:rPr>
        <w:t xml:space="preserve">یوسف(12)38</w:t>
      </w:r>
    </w:p>
    <w:p>
      <w:pPr>
        <w:pStyle w:val="Heading3"/>
      </w:pPr>
      <w:bookmarkStart w:id="2836" w:name="_Toc2267"/>
      <w:r>
        <w:t>معجزۀ یعقوب علیه السلام</w:t>
      </w:r>
      <w:bookmarkEnd w:id="2836"/>
    </w:p>
    <w:p>
      <w:pPr>
        <w:pStyle w:val="Heading4"/>
      </w:pPr>
      <w:bookmarkStart w:id="2837" w:name="_Toc2268"/>
      <w:r>
        <w:t>178.معجزۀ یعقوب علیه السلام و یوسف علیه السلام،در برگشت بینایی چشم یعقوب علیه السلام:</w:t>
      </w:r>
      <w:bookmarkEnd w:id="2837"/>
    </w:p>
    <w:p>
      <w:pPr>
        <w:pStyle w:val="BookText"/>
      </w:pPr>
      <w:r>
        <w:rPr>
          <w:rFonts w:ascii="Amiri" w:hAnsi="Amiri" w:eastAsia="Amiri" w:cs="Amiri"/>
          <w:lang w:bidi="ar-SA"/>
          <w:color w:val="111111"/>
          <w:sz w:val="28"/>
          <w:szCs w:val="28"/>
          <w:rtl/>
        </w:rPr>
        <w:t xml:space="preserve">... قٰالَ أَنَا یُوسُفُ وَ هٰذٰا أَخِی ... اِذْهَبُوا بِقَمِیصِی هٰذٰا فَأَلْقُوهُ عَلیٰ وَجْهِ أَبِی یَأْتِ بَصِیراً ... فَلَمّٰا أَنْ جٰاءَ الْبَشِیرُ أَلْقٰاهُ عَلیٰ وَجْهِهِ فَارْتَدَّ بَصِیراً ....یوسف(12)90 و 93 و 96</w:t>
      </w:r>
    </w:p>
    <w:p>
      <w:pPr>
        <w:pStyle w:val="BookText"/>
      </w:pPr>
      <w:r>
        <w:rPr>
          <w:rFonts w:ascii="IRNazanin" w:hAnsi="IRNazanin" w:eastAsia="IRNazanin" w:cs="IRNazanin"/>
          <w:lang w:bidi="fa-IR"/>
          <w:color w:val="111111"/>
          <w:sz w:val="28"/>
          <w:szCs w:val="28"/>
          <w:rtl/>
        </w:rPr>
        <w:t xml:space="preserve">نیز==&gt;همین مدخل،بویایی یعقوب علیه السلام</w:t>
      </w:r>
    </w:p>
    <w:p>
      <w:pPr>
        <w:pStyle w:val="Heading3"/>
      </w:pPr>
      <w:bookmarkStart w:id="2838" w:name="_Toc2269"/>
      <w:r>
        <w:t>مقامات یعقوب علیه السلام</w:t>
      </w:r>
      <w:bookmarkEnd w:id="2838"/>
    </w:p>
    <w:p>
      <w:pPr>
        <w:pStyle w:val="Heading4"/>
      </w:pPr>
      <w:bookmarkStart w:id="2839" w:name="_Toc2270"/>
      <w:r>
        <w:t>1.امامت</w:t>
      </w:r>
      <w:bookmarkEnd w:id="2839"/>
    </w:p>
    <w:p>
      <w:pPr>
        <w:pStyle w:val="Heading5"/>
      </w:pPr>
      <w:bookmarkStart w:id="2840" w:name="_Toc2271"/>
      <w:r>
        <w:t>179.اعطای مقام امامت و پیشوایی از سوی خداوند به یعقوب علیه السلام:</w:t>
      </w:r>
      <w:bookmarkEnd w:id="2840"/>
    </w:p>
    <w:p>
      <w:pPr>
        <w:pStyle w:val="BookText"/>
      </w:pPr>
      <w:r>
        <w:rPr>
          <w:rFonts w:ascii="Amiri" w:hAnsi="Amiri" w:eastAsia="Amiri" w:cs="Amiri"/>
          <w:lang w:bidi="ar-SA"/>
          <w:color w:val="111111"/>
          <w:sz w:val="28"/>
          <w:szCs w:val="28"/>
          <w:rtl/>
        </w:rPr>
        <w:t xml:space="preserve">وَ وَهَبْنٰا لَهُ إِسْحٰاقَ وَ یَعْقُوبَ نٰافِلَةً وَ کُلاًّ جَعَلْنٰا صٰالِحِینَ</w:t>
      </w:r>
    </w:p>
    <w:p>
      <w:pPr>
        <w:pStyle w:val="BookText"/>
      </w:pPr>
      <w:r>
        <w:rPr>
          <w:rFonts w:ascii="Amiri" w:hAnsi="Amiri" w:eastAsia="Amiri" w:cs="Amiri"/>
          <w:lang w:bidi="ar-SA"/>
          <w:color w:val="111111"/>
          <w:sz w:val="28"/>
          <w:szCs w:val="28"/>
          <w:rtl/>
        </w:rPr>
        <w:t xml:space="preserve">وَ جَعَلْنٰاهُمْ أَئِمَّةً یَهْدُونَ بِأَمْرِنٰا ....انبیاء(21)72 و 73</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انعام(6)84 و 89 و 90</w:t>
      </w:r>
    </w:p>
    <w:p>
      <w:pPr>
        <w:pStyle w:val="Heading4"/>
      </w:pPr>
      <w:bookmarkStart w:id="2841" w:name="_Toc2272"/>
      <w:r>
        <w:t>2.قضاوت</w:t>
      </w:r>
      <w:bookmarkEnd w:id="2841"/>
    </w:p>
    <w:p>
      <w:pPr>
        <w:pStyle w:val="Heading5"/>
      </w:pPr>
      <w:bookmarkStart w:id="2842" w:name="_Toc2273"/>
      <w:r>
        <w:t>180.بهره‌مندی یعقوب علیه السلام از مقام قضاوت و داوری:</w:t>
      </w:r>
      <w:bookmarkEnd w:id="2842"/>
    </w:p>
    <w:p>
      <w:pPr>
        <w:pStyle w:val="BookText"/>
      </w:pPr>
      <w:r>
        <w:rPr>
          <w:rFonts w:ascii="Amiri" w:hAnsi="Amiri" w:eastAsia="Amiri" w:cs="Amiri"/>
          <w:lang w:bidi="ar-SA"/>
          <w:color w:val="111111"/>
          <w:sz w:val="28"/>
          <w:szCs w:val="28"/>
          <w:rtl/>
        </w:rPr>
        <w:t xml:space="preserve">وَ وَهَبْنٰا لَهُ إِسْحٰاقَ وَ یَعْقُوبَ ... أُولٰئِکَ الَّذِینَ</w:t>
      </w:r>
    </w:p>
    <w:p>
      <w:pPr>
        <w:pStyle w:val="BookText"/>
      </w:pPr>
      <w:r>
        <w:rPr>
          <w:rFonts w:ascii="IRNazanin" w:hAnsi="IRNazanin" w:eastAsia="IRNazanin" w:cs="IRNazanin"/>
          <w:lang w:bidi="fa-IR"/>
          <w:color w:val="111111"/>
          <w:sz w:val="28"/>
          <w:szCs w:val="28"/>
          <w:rtl/>
        </w:rPr>
        <w:t xml:space="preserve">ص :276</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31" w:name="pg19842_204613"/>
    <w:bookmarkEnd w:id="231"/>
    <w:p>
      <w:pPr>
        <w:pStyle w:val="BookText"/>
      </w:pPr>
      <w:r>
        <w:rPr>
          <w:rFonts w:ascii="Amiri" w:hAnsi="Amiri" w:eastAsia="Amiri" w:cs="Amiri"/>
          <w:lang w:bidi="ar-SA"/>
          <w:color w:val="111111"/>
          <w:sz w:val="28"/>
          <w:szCs w:val="28"/>
          <w:rtl/>
        </w:rPr>
        <w:t xml:space="preserve">آتَیْنٰاهُمُ الْکِتٰابَ وَ الْحُکْمَ ... </w:t>
      </w:r>
      <w:r>
        <w:rPr>
          <w:rStyle w:val="FootnoteReference"/>
        </w:rPr>
        <w:footnoteReference w:id="330"/>
      </w:r>
      <w:r>
        <w:rPr>
          <w:rFonts w:ascii="IRNazanin" w:hAnsi="IRNazanin" w:eastAsia="IRNazanin" w:cs="IRNazanin"/>
          <w:lang w:bidi="fa-IR"/>
          <w:color w:val="111111"/>
          <w:sz w:val="28"/>
          <w:szCs w:val="28"/>
          <w:rtl/>
        </w:rPr>
        <w:t xml:space="preserve">انعام(6)84 و 85</w:t>
      </w:r>
    </w:p>
    <w:p>
      <w:pPr>
        <w:pStyle w:val="Heading4"/>
      </w:pPr>
      <w:bookmarkStart w:id="2843" w:name="_Toc2274"/>
      <w:r>
        <w:t>3.نبوّت</w:t>
      </w:r>
      <w:bookmarkEnd w:id="2843"/>
    </w:p>
    <w:p>
      <w:pPr>
        <w:pStyle w:val="Heading5"/>
      </w:pPr>
      <w:bookmarkStart w:id="2844" w:name="_Toc2275"/>
      <w:r>
        <w:t>181.اعطای مقام نبوّت از طرف خداوند به یعقوب علیه السلام:</w:t>
      </w:r>
      <w:bookmarkEnd w:id="2844"/>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....آل عمران(3)84</w:t>
      </w:r>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إِبْرٰاهِیمَ وَ إِسْمٰاعِیلَ وَ إِسْحٰاقَ وَ یَعْقُوبَ ... رُسُلاً مُبَشِّرِینَ وَ مُنْذِرِینَ ....نساء(4)163 و 165</w:t>
      </w:r>
    </w:p>
    <w:p>
      <w:pPr>
        <w:pStyle w:val="BookText"/>
      </w:pPr>
      <w:r>
        <w:rPr>
          <w:rFonts w:ascii="Amiri" w:hAnsi="Amiri" w:eastAsia="Amiri" w:cs="Amiri"/>
          <w:lang w:bidi="ar-SA"/>
          <w:color w:val="111111"/>
          <w:sz w:val="28"/>
          <w:szCs w:val="28"/>
          <w:rtl/>
        </w:rPr>
        <w:t xml:space="preserve">وَ وَهَبْنٰا لَهُ إِسْحٰاقَ وَ یَعْقُوبَ ... أُولٰئِکَ الَّذِینَ آتَیْنٰاهُمُ الْکِتٰابَ وَ الْحُکْمَ وَ النُّبُوَّةَ ....انعام(6)84 و 89</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مریم(19)49</w:t>
      </w:r>
    </w:p>
    <w:p>
      <w:pPr>
        <w:pStyle w:val="BookText"/>
      </w:pPr>
      <w:r>
        <w:rPr>
          <w:rFonts w:ascii="Amiri" w:hAnsi="Amiri" w:eastAsia="Amiri" w:cs="Amiri"/>
          <w:lang w:bidi="ar-SA"/>
          <w:color w:val="111111"/>
          <w:sz w:val="28"/>
          <w:szCs w:val="28"/>
          <w:rtl/>
        </w:rPr>
        <w:t xml:space="preserve">وَ وَهَبْنٰا لَهُ إِسْحٰاقَ وَ یَعْقُوبَ ... وَ جَعَلْنٰاهُمْ أَئِمَّةً یَهْدُونَ بِأَمْرِنٰا وَ أَوْحَیْنٰا إِلَیْهِمْ ....انبیاء(21)72 و 73</w:t>
      </w:r>
    </w:p>
    <w:p>
      <w:pPr>
        <w:pStyle w:val="BookText"/>
      </w:pPr>
      <w:r>
        <w:rPr>
          <w:rFonts w:ascii="Amiri" w:hAnsi="Amiri" w:eastAsia="Amiri" w:cs="Amiri"/>
          <w:lang w:bidi="ar-SA"/>
          <w:color w:val="111111"/>
          <w:sz w:val="28"/>
          <w:szCs w:val="28"/>
          <w:rtl/>
        </w:rPr>
        <w:t xml:space="preserve">وَ وَهَبْنٰا لَهُ إِسْحٰاقَ وَ یَعْقُوبَ وَ جَعَلْنٰا فِی ذُرِّیَّتِهِ النُّبُوَّةَ ... </w:t>
      </w:r>
      <w:r>
        <w:rPr>
          <w:rStyle w:val="FootnoteReference"/>
        </w:rPr>
        <w:footnoteReference w:id="331"/>
      </w:r>
      <w:r>
        <w:rPr>
          <w:rFonts w:ascii="IRNazanin" w:hAnsi="IRNazanin" w:eastAsia="IRNazanin" w:cs="IRNazanin"/>
          <w:lang w:bidi="fa-IR"/>
          <w:color w:val="111111"/>
          <w:sz w:val="28"/>
          <w:szCs w:val="28"/>
          <w:rtl/>
        </w:rPr>
        <w:t xml:space="preserve">عنکبوت(29)27</w:t>
      </w:r>
    </w:p>
    <w:p>
      <w:pPr>
        <w:pStyle w:val="Heading5"/>
      </w:pPr>
      <w:bookmarkStart w:id="2845" w:name="_Toc2276"/>
      <w:r>
        <w:t>182.یعقوب علیه السلام،از جمله انبیای دریافت‌کنندۀ وحی الهی:</w:t>
      </w:r>
      <w:bookmarkEnd w:id="2845"/>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....بقره(2)136</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....آل عمران(3)84</w:t>
      </w:r>
    </w:p>
    <w:p>
      <w:pPr>
        <w:pStyle w:val="BookText"/>
      </w:pPr>
      <w:r>
        <w:rPr>
          <w:rFonts w:ascii="Amiri" w:hAnsi="Amiri" w:eastAsia="Amiri" w:cs="Amiri"/>
          <w:lang w:bidi="ar-SA"/>
          <w:color w:val="111111"/>
          <w:sz w:val="28"/>
          <w:szCs w:val="28"/>
          <w:rtl/>
        </w:rPr>
        <w:t xml:space="preserve">إِنّٰا أَوْحَیْنٰا إِلَیْکَ کَمٰا أَوْحَیْنٰا إِلیٰ نُوحٍ وَ النَّبِیِّینَ مِنْ</w:t>
      </w:r>
    </w:p>
    <w:p>
      <w:pPr>
        <w:pStyle w:val="BookText"/>
      </w:pPr>
      <w:r>
        <w:rPr>
          <w:rFonts w:ascii="Amiri" w:hAnsi="Amiri" w:eastAsia="Amiri" w:cs="Amiri"/>
          <w:lang w:bidi="ar-SA"/>
          <w:color w:val="111111"/>
          <w:sz w:val="28"/>
          <w:szCs w:val="28"/>
          <w:rtl/>
        </w:rPr>
        <w:t xml:space="preserve">بَعْدِهِ وَ أَوْحَیْنٰا إِلیٰ إِبْرٰاهِیمَ وَ إِسْمٰاعِیلَ وَ إِسْحٰاقَ وَ یَعْقُوبَ ....نساء(4)163</w:t>
      </w:r>
    </w:p>
    <w:p>
      <w:pPr>
        <w:pStyle w:val="BookText"/>
      </w:pPr>
      <w:r>
        <w:rPr>
          <w:rFonts w:ascii="Amiri" w:hAnsi="Amiri" w:eastAsia="Amiri" w:cs="Amiri"/>
          <w:lang w:bidi="ar-SA"/>
          <w:color w:val="111111"/>
          <w:sz w:val="28"/>
          <w:szCs w:val="28"/>
          <w:rtl/>
        </w:rPr>
        <w:t xml:space="preserve">وَ وَهَبْنٰا لَهُ إِسْحٰاقَ وَ یَعْقُوبَ ... وَ جَعَلْنٰاهُمْ أَئِمَّةً یَهْدُونَ بِأَمْرِنٰا وَ أَوْحَیْنٰا إِلَیْهِمْ ....انبیاء(21)72 و 73</w:t>
      </w:r>
    </w:p>
    <w:p>
      <w:pPr>
        <w:pStyle w:val="Heading3"/>
      </w:pPr>
      <w:bookmarkStart w:id="2846" w:name="_Toc2277"/>
      <w:r>
        <w:t>ملائکه و یعقوب علیه السلام</w:t>
      </w:r>
      <w:bookmarkEnd w:id="2846"/>
    </w:p>
    <w:p>
      <w:pPr>
        <w:pStyle w:val="Heading4"/>
      </w:pPr>
      <w:bookmarkStart w:id="2847" w:name="_Toc2278"/>
      <w:r>
        <w:t>183.بشارت فرشتگان به ولادت یعقوب علیه السلام:</w:t>
      </w:r>
      <w:bookmarkEnd w:id="2847"/>
    </w:p>
    <w:p>
      <w:pPr>
        <w:pStyle w:val="BookText"/>
      </w:pPr>
      <w:r>
        <w:rPr>
          <w:rFonts w:ascii="Amiri" w:hAnsi="Amiri" w:eastAsia="Amiri" w:cs="Amiri"/>
          <w:lang w:bidi="ar-SA"/>
          <w:color w:val="111111"/>
          <w:sz w:val="28"/>
          <w:szCs w:val="28"/>
          <w:rtl/>
        </w:rPr>
        <w:t xml:space="preserve">وَ لَقَدْ جٰاءَتْ رُسُلُنٰا إِبْرٰاهِیمَ بِالْبُشْریٰ ... وَ امْرَأَتُهُ قٰائِمَةٌ فَضَحِکَتْ فَبَشَّرْنٰاهٰا بِإِسْحٰاقَ وَ مِنْ وَرٰاءِ إِسْحٰاقَ یَعْقُوبَ . هود(11)69 و 71</w:t>
      </w:r>
    </w:p>
    <w:p>
      <w:pPr>
        <w:pStyle w:val="Heading4"/>
      </w:pPr>
      <w:bookmarkStart w:id="2848" w:name="_Toc2279"/>
      <w:r>
        <w:t>184.حضور جبرئیل،میکائیل،اسرافیل و کرّوبیل نزد ابراهیم علیه السلام،برای بشارت ولادت اسحاق و یعقوب علیهما السلام:</w:t>
      </w:r>
      <w:bookmarkEnd w:id="2848"/>
    </w:p>
    <w:p>
      <w:pPr>
        <w:pStyle w:val="BookText"/>
      </w:pPr>
      <w:r>
        <w:rPr>
          <w:rFonts w:ascii="Amiri" w:hAnsi="Amiri" w:eastAsia="Amiri" w:cs="Amiri"/>
          <w:lang w:bidi="ar-SA"/>
          <w:color w:val="111111"/>
          <w:sz w:val="28"/>
          <w:szCs w:val="28"/>
          <w:rtl/>
        </w:rPr>
        <w:t xml:space="preserve">وَ لَقَدْ جٰاءَتْ رُسُلُنٰا إِبْرٰاهِیمَ بِالْبُشْریٰ ... وَ امْرَأَتُهُ قٰائِمَةٌ فَضَحِکَتْ فَبَشَّرْنٰاهٰا بِإِسْحٰاقَ وَ مِنْ وَرٰاءِ إِسْحٰاقَ یَعْقُوبَ . </w:t>
      </w:r>
      <w:r>
        <w:rPr>
          <w:rStyle w:val="FootnoteReference"/>
        </w:rPr>
        <w:footnoteReference w:id="332"/>
      </w:r>
      <w:r>
        <w:rPr>
          <w:rFonts w:ascii="IRNazanin" w:hAnsi="IRNazanin" w:eastAsia="IRNazanin" w:cs="IRNazanin"/>
          <w:lang w:bidi="fa-IR"/>
          <w:color w:val="111111"/>
          <w:sz w:val="28"/>
          <w:szCs w:val="28"/>
          <w:rtl/>
        </w:rPr>
        <w:t xml:space="preserve">هود(11)69 و 71</w:t>
      </w:r>
    </w:p>
    <w:p>
      <w:pPr>
        <w:pStyle w:val="Heading3"/>
      </w:pPr>
      <w:bookmarkStart w:id="2849" w:name="_Toc2280"/>
      <w:r>
        <w:t>نابینایی یعقوب علیه السلام</w:t>
      </w:r>
      <w:bookmarkEnd w:id="2849"/>
    </w:p>
    <w:p>
      <w:pPr>
        <w:pStyle w:val="BookText"/>
      </w:pPr>
      <w:r>
        <w:rPr>
          <w:rFonts w:ascii="IRNazanin" w:hAnsi="IRNazanin" w:eastAsia="IRNazanin" w:cs="IRNazanin"/>
          <w:lang w:bidi="fa-IR"/>
          <w:color w:val="111111"/>
          <w:sz w:val="28"/>
          <w:szCs w:val="28"/>
          <w:rtl/>
        </w:rPr>
        <w:t xml:space="preserve">==&gt;همین مدخل،حزن یعقوب علیه السلام</w:t>
      </w:r>
    </w:p>
    <w:p>
      <w:pPr>
        <w:pStyle w:val="BookText"/>
      </w:pPr>
      <w:r>
        <w:rPr>
          <w:rFonts w:ascii="IRNazanin" w:hAnsi="IRNazanin" w:eastAsia="IRNazanin" w:cs="IRNazanin"/>
          <w:lang w:bidi="fa-IR"/>
          <w:color w:val="111111"/>
          <w:sz w:val="28"/>
          <w:szCs w:val="28"/>
          <w:rtl/>
        </w:rPr>
        <w:t xml:space="preserve">ص :277</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32" w:name="pg19842_204614"/>
    <w:bookmarkEnd w:id="232"/>
    <w:p>
      <w:pPr>
        <w:pStyle w:val="Heading3"/>
      </w:pPr>
      <w:bookmarkStart w:id="2850" w:name="_Toc2281"/>
      <w:r>
        <w:t>نامگذاری یعقوب علیه السلام</w:t>
      </w:r>
      <w:bookmarkEnd w:id="2850"/>
    </w:p>
    <w:p>
      <w:pPr>
        <w:pStyle w:val="Heading4"/>
      </w:pPr>
      <w:bookmarkStart w:id="2851" w:name="_Toc2282"/>
      <w:r>
        <w:t>185.گزینش نام یعقوب علیه السلام برای آن جناب پیش از تولّد، از سوی خداوند:</w:t>
      </w:r>
      <w:bookmarkEnd w:id="2851"/>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هود(11)71</w:t>
      </w:r>
    </w:p>
    <w:p>
      <w:pPr>
        <w:pStyle w:val="Heading3"/>
      </w:pPr>
      <w:bookmarkStart w:id="2852" w:name="_Toc2283"/>
      <w:r>
        <w:t>نبوّت یعقوب علیه السلام</w:t>
      </w:r>
      <w:bookmarkEnd w:id="2852"/>
    </w:p>
    <w:p>
      <w:pPr>
        <w:pStyle w:val="BookText"/>
      </w:pPr>
      <w:r>
        <w:rPr>
          <w:rFonts w:ascii="IRNazanin" w:hAnsi="IRNazanin" w:eastAsia="IRNazanin" w:cs="IRNazanin"/>
          <w:lang w:bidi="fa-IR"/>
          <w:color w:val="111111"/>
          <w:sz w:val="28"/>
          <w:szCs w:val="28"/>
          <w:rtl/>
        </w:rPr>
        <w:t xml:space="preserve">==&gt;همین مدخل،مقامات یعقوب علیه السلام، نبوّت</w:t>
      </w:r>
    </w:p>
    <w:p>
      <w:pPr>
        <w:pStyle w:val="Heading3"/>
      </w:pPr>
      <w:bookmarkStart w:id="2853" w:name="_Toc2284"/>
      <w:r>
        <w:t>نسل یعقوب</w:t>
      </w:r>
      <w:bookmarkEnd w:id="2853"/>
    </w:p>
    <w:p>
      <w:pPr>
        <w:pStyle w:val="Heading4"/>
      </w:pPr>
      <w:bookmarkStart w:id="2854" w:name="_Toc2285"/>
      <w:r>
        <w:t>186.برخی از نسل یعقوب،از بندگان خاصّ خدا:</w:t>
      </w:r>
      <w:bookmarkEnd w:id="2854"/>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ذٰلِکَ هُدَی اللّٰهِ یَهْدِی بِهِ مَنْ یَشٰاءُ مِنْ عِبٰادِهِ ....انعام(6)84 و 87 و 88</w:t>
      </w:r>
    </w:p>
    <w:p>
      <w:pPr>
        <w:pStyle w:val="Heading4"/>
      </w:pPr>
      <w:bookmarkStart w:id="2855" w:name="_Toc2286"/>
      <w:r>
        <w:t>187.بعضی از ذریّۀ یعقوب،پاک و منزّه از شرک و  بت‌پرستی:</w:t>
      </w:r>
      <w:bookmarkEnd w:id="2855"/>
    </w:p>
    <w:p>
      <w:pPr>
        <w:pStyle w:val="BookText"/>
      </w:pPr>
      <w:r>
        <w:rPr>
          <w:rFonts w:ascii="Amiri" w:hAnsi="Amiri" w:eastAsia="Amiri" w:cs="Amiri"/>
          <w:lang w:bidi="ar-SA"/>
          <w:color w:val="111111"/>
          <w:sz w:val="28"/>
          <w:szCs w:val="28"/>
          <w:rtl/>
        </w:rPr>
        <w:t xml:space="preserve">وَ وَهَبْنٰا لَهُ إِسْحٰاقَ وَ یَعْقُوبَ ... دٰاوُدَ وَ سُلَیْمٰانَ وَ أَیُّوبَ وَ یُوسُفَ وَ مُوسیٰ وَ هٰارُونَ وَ کَذٰلِکَ نَجْزِی الْمُحْسِنِینَ وَ مِنْ آبٰائِهِمْ وَ ذُرِّیّٰاتِهِمْ وَ إِخْوٰانِهِمْ وَ اجْتَبَیْنٰاهُمْ وَ هَدَیْنٰاهُمْ إِلیٰ صِرٰاطٍ مُسْتَقِیمٍ ... وَ لَوْ أَشْرَکُوا لَحَبِطَ عَنْهُمْ مٰا کٰانُوا یَعْمَلُونَ . انعام(6)84 و 87 و 88</w:t>
      </w:r>
    </w:p>
    <w:p>
      <w:pPr>
        <w:pStyle w:val="Heading4"/>
      </w:pPr>
      <w:bookmarkStart w:id="2856" w:name="_Toc2287"/>
      <w:r>
        <w:t>188.برگزیدگی برخی از نسل یعقوب،از طرف خداوند:</w:t>
      </w:r>
      <w:bookmarkEnd w:id="2856"/>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....انعام(6)84 و 87</w:t>
      </w:r>
    </w:p>
    <w:p>
      <w:pPr>
        <w:pStyle w:val="Heading4"/>
      </w:pPr>
      <w:bookmarkStart w:id="2857" w:name="_Toc2288"/>
      <w:r>
        <w:t>189. هدایت‌یافتگی برخی ذرّیّۀ یعقوب به صراط مستقیم:</w:t>
      </w:r>
      <w:bookmarkEnd w:id="2857"/>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 انعام(6)84 و 87</w:t>
      </w:r>
    </w:p>
    <w:p>
      <w:pPr>
        <w:pStyle w:val="Heading4"/>
      </w:pPr>
      <w:bookmarkStart w:id="2858" w:name="_Toc2289"/>
      <w:r>
        <w:t>190.برخی نوادگان یعقوب،الگویی برای هدایت:</w:t>
      </w:r>
      <w:bookmarkEnd w:id="2858"/>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أُولٰئِکَ الَّذِینَ هَدَی اللّٰهُ فَبِهُدٰاهُمُ اقْتَدِهْ ....انعام(6)84 و 87 و 90</w:t>
      </w:r>
    </w:p>
    <w:p>
      <w:pPr>
        <w:pStyle w:val="Heading4"/>
      </w:pPr>
      <w:bookmarkStart w:id="2859" w:name="_Toc2290"/>
      <w:r>
        <w:t>191.لزوم الگوگیری از روشها و هدایتهای الهی برخی از نسل یعقوب:</w:t>
      </w:r>
      <w:bookmarkEnd w:id="2859"/>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أُولٰئِکَ الَّذِینَ هَدَی اللّٰهُ فَبِهُدٰاهُمُ اقْتَدِهْ ....انعام(6)84 و 87 و 90</w:t>
      </w:r>
    </w:p>
    <w:p>
      <w:pPr>
        <w:pStyle w:val="Heading4"/>
      </w:pPr>
      <w:bookmarkStart w:id="2860" w:name="_Toc2291"/>
      <w:r>
        <w:t>192.پیامبر صلی اللّٰه علیه و آله،مأمور الگوگیری از هدایت‌های الهی برخی از ذریّۀ یعقوب:</w:t>
      </w:r>
      <w:bookmarkEnd w:id="2860"/>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 أُولٰئِکَ الَّذِینَ هَدَی اللّٰهُ فَبِهُدٰاهُمُ اقْتَدِهْ ....انعام(6)84 و 87 و 90</w:t>
      </w:r>
    </w:p>
    <w:p>
      <w:pPr>
        <w:pStyle w:val="Heading4"/>
      </w:pPr>
      <w:bookmarkStart w:id="2861" w:name="_Toc2292"/>
      <w:r>
        <w:t>193.اعطای کتاب آسمانی از سوی خداوند،به برخی از نسل یعقوب:</w:t>
      </w:r>
      <w:bookmarkEnd w:id="2861"/>
    </w:p>
    <w:p>
      <w:pPr>
        <w:pStyle w:val="BookText"/>
      </w:pPr>
      <w:r>
        <w:rPr>
          <w:rFonts w:ascii="Amiri" w:hAnsi="Amiri" w:eastAsia="Amiri" w:cs="Amiri"/>
          <w:lang w:bidi="ar-SA"/>
          <w:color w:val="111111"/>
          <w:sz w:val="28"/>
          <w:szCs w:val="28"/>
          <w:rtl/>
        </w:rPr>
        <w:t xml:space="preserve">وَ وَهَبْنٰا لَهُ إِسْحٰاقَ وَ یَعْقُوبَ ... وَ مِنْ آبٰائِهِمْ</w:t>
      </w:r>
    </w:p>
    <w:p>
      <w:pPr>
        <w:pStyle w:val="BookText"/>
      </w:pPr>
      <w:r>
        <w:rPr>
          <w:rFonts w:ascii="IRNazanin" w:hAnsi="IRNazanin" w:eastAsia="IRNazanin" w:cs="IRNazanin"/>
          <w:lang w:bidi="fa-IR"/>
          <w:color w:val="111111"/>
          <w:sz w:val="28"/>
          <w:szCs w:val="28"/>
          <w:rtl/>
        </w:rPr>
        <w:t xml:space="preserve">ص :278</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33" w:name="pg19842_204615"/>
    <w:bookmarkEnd w:id="233"/>
    <w:p>
      <w:pPr>
        <w:pStyle w:val="BookText"/>
      </w:pPr>
      <w:r>
        <w:rPr>
          <w:rFonts w:ascii="Amiri" w:hAnsi="Amiri" w:eastAsia="Amiri" w:cs="Amiri"/>
          <w:lang w:bidi="ar-SA"/>
          <w:color w:val="111111"/>
          <w:sz w:val="28"/>
          <w:szCs w:val="28"/>
          <w:rtl/>
        </w:rPr>
        <w:t xml:space="preserve">وَ ذُرِّیّٰاتِهِمْ ... أُولٰئِکَ الَّذِینَ آتَیْنٰاهُمُ الْکِتٰابَ ... </w:t>
      </w:r>
      <w:r>
        <w:rPr>
          <w:rStyle w:val="FootnoteReference"/>
        </w:rPr>
        <w:footnoteReference w:id="333"/>
      </w:r>
      <w:r>
        <w:rPr>
          <w:rFonts w:ascii="IRNazanin" w:hAnsi="IRNazanin" w:eastAsia="IRNazanin" w:cs="IRNazanin"/>
          <w:lang w:bidi="fa-IR"/>
          <w:color w:val="111111"/>
          <w:sz w:val="28"/>
          <w:szCs w:val="28"/>
          <w:rtl/>
        </w:rPr>
        <w:t xml:space="preserve">انعام(6)84 و 87 و 89</w:t>
      </w:r>
    </w:p>
    <w:p>
      <w:pPr>
        <w:pStyle w:val="Heading4"/>
      </w:pPr>
      <w:bookmarkStart w:id="2862" w:name="_Toc2293"/>
      <w:r>
        <w:t>194.حکمت،هدیه‌ای الهی به نسل یعقوب:</w:t>
      </w:r>
      <w:bookmarkEnd w:id="2862"/>
    </w:p>
    <w:p>
      <w:pPr>
        <w:pStyle w:val="BookText"/>
      </w:pPr>
      <w:r>
        <w:rPr>
          <w:rFonts w:ascii="Amiri" w:hAnsi="Amiri" w:eastAsia="Amiri" w:cs="Amiri"/>
          <w:lang w:bidi="ar-SA"/>
          <w:color w:val="111111"/>
          <w:sz w:val="28"/>
          <w:szCs w:val="28"/>
          <w:rtl/>
        </w:rPr>
        <w:t xml:space="preserve">وَ وَهَبْنٰا لَهُ إِسْحٰاقَ وَ یَعْقُوبَ ... وَ مِنْ آبٰائِهِمْ وَ ذُرِّیّٰاتِهِمْ ... أُولٰئِکَ الَّذِینَ آتَیْنٰاهُمُ الْکِتٰابَ وَ الْحُکْمَ ... </w:t>
      </w:r>
      <w:r>
        <w:rPr>
          <w:rStyle w:val="FootnoteReference"/>
        </w:rPr>
        <w:footnoteReference w:id="334"/>
      </w:r>
      <w:r>
        <w:rPr>
          <w:rFonts w:ascii="IRNazanin" w:hAnsi="IRNazanin" w:eastAsia="IRNazanin" w:cs="IRNazanin"/>
          <w:lang w:bidi="fa-IR"/>
          <w:color w:val="111111"/>
          <w:sz w:val="28"/>
          <w:szCs w:val="28"/>
          <w:rtl/>
        </w:rPr>
        <w:t xml:space="preserve">انعام(6)84 و 87 و 89</w:t>
      </w:r>
    </w:p>
    <w:p>
      <w:pPr>
        <w:pStyle w:val="Heading4"/>
      </w:pPr>
      <w:bookmarkStart w:id="2863" w:name="_Toc2294"/>
      <w:r>
        <w:t>195.بهره‌مندی برخی از نسل یعقوب از مقام قضاوت:</w:t>
      </w:r>
      <w:bookmarkEnd w:id="2863"/>
    </w:p>
    <w:p>
      <w:pPr>
        <w:pStyle w:val="BookText"/>
      </w:pPr>
      <w:r>
        <w:rPr>
          <w:rFonts w:ascii="Amiri" w:hAnsi="Amiri" w:eastAsia="Amiri" w:cs="Amiri"/>
          <w:lang w:bidi="ar-SA"/>
          <w:color w:val="111111"/>
          <w:sz w:val="28"/>
          <w:szCs w:val="28"/>
          <w:rtl/>
        </w:rPr>
        <w:t xml:space="preserve">وَ وَهَبْنٰا لَهُ إِسْحٰاقَ وَ یَعْقُوبَ ... وَ مِنْ آبٰائِهِمْ وَ ذُرِّیّٰاتِهِمْ ... أُولٰئِکَ الَّذِینَ آتَیْنٰاهُمُ الْکِتٰابَ وَ الْحُکْمَ ... </w:t>
      </w:r>
      <w:r>
        <w:rPr>
          <w:rStyle w:val="FootnoteReference"/>
        </w:rPr>
        <w:footnoteReference w:id="335"/>
      </w:r>
      <w:r>
        <w:rPr>
          <w:rFonts w:ascii="IRNazanin" w:hAnsi="IRNazanin" w:eastAsia="IRNazanin" w:cs="IRNazanin"/>
          <w:lang w:bidi="fa-IR"/>
          <w:color w:val="111111"/>
          <w:sz w:val="28"/>
          <w:szCs w:val="28"/>
          <w:rtl/>
        </w:rPr>
        <w:t xml:space="preserve">انعام(6)84 و 87 و 89</w:t>
      </w:r>
    </w:p>
    <w:p>
      <w:pPr>
        <w:pStyle w:val="Heading4"/>
      </w:pPr>
      <w:bookmarkStart w:id="2864" w:name="_Toc2295"/>
      <w:r>
        <w:t>196.اعطای مقام نبوّت از سوی خداوند به برخی از ذرّیّۀ یعقوب:</w:t>
      </w:r>
      <w:bookmarkEnd w:id="2864"/>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 </w:t>
      </w:r>
      <w:r>
        <w:rPr>
          <w:rStyle w:val="FootnoteReference"/>
        </w:rPr>
        <w:footnoteReference w:id="336"/>
      </w:r>
      <w:r>
        <w:rPr>
          <w:rFonts w:ascii="IRNazanin" w:hAnsi="IRNazanin" w:eastAsia="IRNazanin" w:cs="IRNazanin"/>
          <w:lang w:bidi="fa-IR"/>
          <w:color w:val="111111"/>
          <w:sz w:val="28"/>
          <w:szCs w:val="28"/>
          <w:rtl/>
        </w:rPr>
        <w:t xml:space="preserve">بقره(2)136</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مِنْ آبٰائِهِمْ وَ ذُرِّیّٰاتِهِمْ ... أُولٰئِکَ الَّذِینَ آتَیْنٰاهُمُ الْکِتٰابَ وَ الْحُکْمَ وَ النُّبُوَّةَ ... </w:t>
      </w:r>
      <w:r>
        <w:rPr>
          <w:rStyle w:val="FootnoteReference"/>
        </w:rPr>
        <w:footnoteReference w:id="337"/>
      </w:r>
      <w:r>
        <w:rPr>
          <w:rFonts w:ascii="IRNazanin" w:hAnsi="IRNazanin" w:eastAsia="IRNazanin" w:cs="IRNazanin"/>
          <w:lang w:bidi="fa-IR"/>
          <w:color w:val="111111"/>
          <w:sz w:val="28"/>
          <w:szCs w:val="28"/>
          <w:rtl/>
        </w:rPr>
        <w:t xml:space="preserve">انعام(6)84 و 87 و 89</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w:t>
      </w:r>
    </w:p>
    <w:p>
      <w:pPr>
        <w:pStyle w:val="BookText"/>
      </w:pPr>
      <w:r>
        <w:rPr>
          <w:rFonts w:ascii="Amiri" w:hAnsi="Amiri" w:eastAsia="Amiri" w:cs="Amiri"/>
          <w:lang w:bidi="ar-SA"/>
          <w:color w:val="111111"/>
          <w:sz w:val="28"/>
          <w:szCs w:val="28"/>
          <w:rtl/>
        </w:rPr>
        <w:t xml:space="preserve">أُولٰئِکَ الَّذِینَ أَنْعَمَ اللّٰهُ عَلَیْهِمْ مِنَ النَّبِیِّینَ مِنْ ذُرِّیَّةِ آدَمَ وَ مِمَّنْ حَمَلْنٰا مَعَ نُوحٍ وَ مِنْ ذُرِّیَّةِ إِبْرٰاهِیمَ وَ إِسْرٰائِیلَ ... </w:t>
      </w:r>
      <w:r>
        <w:rPr>
          <w:rStyle w:val="FootnoteReference"/>
        </w:rPr>
        <w:footnoteReference w:id="338"/>
      </w:r>
      <w:r>
        <w:rPr>
          <w:rFonts w:ascii="IRNazanin" w:hAnsi="IRNazanin" w:eastAsia="IRNazanin" w:cs="IRNazanin"/>
          <w:lang w:bidi="fa-IR"/>
          <w:color w:val="111111"/>
          <w:sz w:val="28"/>
          <w:szCs w:val="28"/>
          <w:rtl/>
        </w:rPr>
        <w:t xml:space="preserve">مریم(19)49 و 58</w:t>
      </w:r>
    </w:p>
    <w:p>
      <w:pPr>
        <w:pStyle w:val="Heading3"/>
      </w:pPr>
      <w:bookmarkStart w:id="2865" w:name="_Toc2296"/>
      <w:r>
        <w:t>نگرانی یعقوب علیه السلام</w:t>
      </w:r>
      <w:bookmarkEnd w:id="2865"/>
    </w:p>
    <w:p>
      <w:pPr>
        <w:pStyle w:val="Heading4"/>
      </w:pPr>
      <w:bookmarkStart w:id="2866" w:name="_Toc2297"/>
      <w:r>
        <w:t>197.نگرانی یعقوب علیه السلام،از فرستادن یوسف علیه السلام همراه با برادران:</w:t>
      </w:r>
      <w:bookmarkEnd w:id="2866"/>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یوسف(12)11 و 13</w:t>
      </w:r>
    </w:p>
    <w:p>
      <w:pPr>
        <w:pStyle w:val="Heading4"/>
      </w:pPr>
      <w:bookmarkStart w:id="2867" w:name="_Toc2298"/>
      <w:r>
        <w:t>198.نگرانی یعقوب علیه السلام از تحویل بنیامین به برادران در سفر به مصر:</w:t>
      </w:r>
      <w:bookmarkEnd w:id="2867"/>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 .</w:t>
      </w:r>
    </w:p>
    <w:p>
      <w:pPr>
        <w:pStyle w:val="BookText"/>
      </w:pPr>
      <w:r>
        <w:rPr>
          <w:rFonts w:ascii="Amiri" w:hAnsi="Amiri" w:eastAsia="Amiri" w:cs="Amiri"/>
          <w:lang w:bidi="ar-SA"/>
          <w:color w:val="111111"/>
          <w:sz w:val="28"/>
          <w:szCs w:val="28"/>
          <w:rtl/>
        </w:rPr>
        <w:t xml:space="preserve">قٰالَ هَلْ آمَنُکُمْ عَلَیْهِ إِلاّٰ کَمٰا أَمِنْتُکُمْ عَلیٰ أَخِیهِ مِنْ</w:t>
      </w:r>
    </w:p>
    <w:p>
      <w:pPr>
        <w:pStyle w:val="BookText"/>
      </w:pPr>
      <w:r>
        <w:rPr>
          <w:rFonts w:ascii="IRNazanin" w:hAnsi="IRNazanin" w:eastAsia="IRNazanin" w:cs="IRNazanin"/>
          <w:lang w:bidi="fa-IR"/>
          <w:color w:val="111111"/>
          <w:sz w:val="28"/>
          <w:szCs w:val="28"/>
          <w:rtl/>
        </w:rPr>
        <w:t xml:space="preserve">ص :279</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34" w:name="pg19842_204616"/>
    <w:bookmarkEnd w:id="234"/>
    <w:p>
      <w:pPr>
        <w:pStyle w:val="BookText"/>
      </w:pPr>
      <w:r>
        <w:rPr>
          <w:rFonts w:ascii="Amiri" w:hAnsi="Amiri" w:eastAsia="Amiri" w:cs="Amiri"/>
          <w:lang w:bidi="ar-SA"/>
          <w:color w:val="111111"/>
          <w:sz w:val="28"/>
          <w:szCs w:val="28"/>
          <w:rtl/>
        </w:rPr>
        <w:t xml:space="preserve">قَبْلُ ....یوسف(12)63 و 64</w:t>
      </w:r>
    </w:p>
    <w:p>
      <w:pPr>
        <w:pStyle w:val="Heading3"/>
      </w:pPr>
      <w:bookmarkStart w:id="2868" w:name="_Toc2299"/>
      <w:r>
        <w:t>نماز در دین یعقوب علیه السلام</w:t>
      </w:r>
      <w:bookmarkEnd w:id="2868"/>
    </w:p>
    <w:p>
      <w:pPr>
        <w:pStyle w:val="BookText"/>
      </w:pPr>
      <w:r>
        <w:rPr>
          <w:rFonts w:ascii="IRNazanin" w:hAnsi="IRNazanin" w:eastAsia="IRNazanin" w:cs="IRNazanin"/>
          <w:lang w:bidi="fa-IR"/>
          <w:color w:val="111111"/>
          <w:sz w:val="28"/>
          <w:szCs w:val="28"/>
          <w:rtl/>
        </w:rPr>
        <w:t xml:space="preserve">==&gt;همین مدخل،دین یعقوب علیه السلام،تعالیم دین یعقوب علیه السلام،نماز</w:t>
      </w:r>
    </w:p>
    <w:p>
      <w:pPr>
        <w:pStyle w:val="Heading3"/>
      </w:pPr>
      <w:bookmarkStart w:id="2869" w:name="_Toc2300"/>
      <w:r>
        <w:t>نیاکان یعقوب</w:t>
      </w:r>
      <w:bookmarkEnd w:id="2869"/>
    </w:p>
    <w:p>
      <w:pPr>
        <w:pStyle w:val="Heading4"/>
      </w:pPr>
      <w:bookmarkStart w:id="2870" w:name="_Toc2301"/>
      <w:r>
        <w:t>199.ابراهیم علیه السلام،از نیاکان یعقوب:</w:t>
      </w:r>
      <w:bookmarkEnd w:id="2870"/>
    </w:p>
    <w:p>
      <w:pPr>
        <w:pStyle w:val="BookText"/>
      </w:pPr>
      <w:r>
        <w:rPr>
          <w:rFonts w:ascii="Amiri" w:hAnsi="Amiri" w:eastAsia="Amiri" w:cs="Amiri"/>
          <w:lang w:bidi="ar-SA"/>
          <w:color w:val="111111"/>
          <w:sz w:val="28"/>
          <w:szCs w:val="28"/>
          <w:rtl/>
        </w:rPr>
        <w:t xml:space="preserve">... إِذْ حَضَرَ یَعْقُوبَ الْمَوْتُ إِذْ قٰالَ لِبَنِیهِ مٰا تَعْبُدُونَ مِنْ بَعْدِی قٰالُوا نَعْبُدُ إِلٰهَکَ وَ إِلٰهَ آبٰائِکَ إِبْرٰاهِیمَ وَ إِسْمٰاعِیلَ وَ إِسْحٰاقَ ....بقره(2)133</w:t>
      </w:r>
    </w:p>
    <w:p>
      <w:pPr>
        <w:pStyle w:val="BookText"/>
      </w:pPr>
      <w:r>
        <w:rPr>
          <w:rFonts w:ascii="Amiri" w:hAnsi="Amiri" w:eastAsia="Amiri" w:cs="Amiri"/>
          <w:lang w:bidi="ar-SA"/>
          <w:color w:val="111111"/>
          <w:sz w:val="28"/>
          <w:szCs w:val="28"/>
          <w:rtl/>
        </w:rPr>
        <w:t xml:space="preserve">... وَ یُتِمُّ نِعْمَتَهُ عَلَیْکَ وَ عَلیٰ آلِ یَعْقُوبَ کَمٰا أَتَمَّهٰا عَلیٰ أَبَوَیْکَ مِنْ قَبْلُ إِبْرٰاهِیمَ وَ إِسْحٰاقَ ....یوسف(12)6</w:t>
      </w:r>
    </w:p>
    <w:p>
      <w:pPr>
        <w:pStyle w:val="Heading4"/>
      </w:pPr>
      <w:bookmarkStart w:id="2871" w:name="_Toc2302"/>
      <w:r>
        <w:t>200.نیاکان یعقوب انسانهایی خداپرست:</w:t>
      </w:r>
      <w:bookmarkEnd w:id="2871"/>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بقره(2)133</w:t>
      </w:r>
    </w:p>
    <w:p>
      <w:pPr>
        <w:pStyle w:val="BookText"/>
      </w:pPr>
      <w:r>
        <w:rPr>
          <w:rFonts w:ascii="Amiri" w:hAnsi="Amiri" w:eastAsia="Amiri" w:cs="Amiri"/>
          <w:lang w:bidi="ar-SA"/>
          <w:color w:val="111111"/>
          <w:sz w:val="28"/>
          <w:szCs w:val="28"/>
          <w:rtl/>
        </w:rPr>
        <w:t xml:space="preserve">... وَ یُتِمُّ نِعْمَتَهُ عَلَیْکَ وَ عَلیٰ آلِ یَعْقُوبَ کَمٰا أَتَمَّهٰا عَلیٰ أَبَوَیْکَ مِنْ قَبْلُ إِبْرٰاهِیمَ وَ إِسْحٰاقَ ....یوسف(12)6</w:t>
      </w:r>
    </w:p>
    <w:p>
      <w:pPr>
        <w:pStyle w:val="Heading4"/>
      </w:pPr>
      <w:bookmarkStart w:id="2872" w:name="_Toc2303"/>
      <w:r>
        <w:t>201.برگزیدگی برخی نیاکان یعقوب از سوی خداوند:</w:t>
      </w:r>
      <w:bookmarkEnd w:id="2872"/>
    </w:p>
    <w:p>
      <w:pPr>
        <w:pStyle w:val="BookText"/>
      </w:pPr>
      <w:r>
        <w:rPr>
          <w:rFonts w:ascii="Amiri" w:hAnsi="Amiri" w:eastAsia="Amiri" w:cs="Amiri"/>
          <w:lang w:bidi="ar-SA"/>
          <w:color w:val="111111"/>
          <w:sz w:val="28"/>
          <w:szCs w:val="28"/>
          <w:rtl/>
        </w:rPr>
        <w:t xml:space="preserve">وَ وَهَبْنٰا لَهُ إِسْحٰاقَ وَ یَعْقُوبَ کُلاًّ هَدَیْنٰا ... وَ مِنْ آبٰائِهِمْ وَ ذُرِّیّٰاتِهِمْ وَ إِخْوٰانِهِمْ وَ اجْتَبَیْنٰاهُمْ ....انعام(6)84 و 87</w:t>
      </w:r>
    </w:p>
    <w:p>
      <w:pPr>
        <w:pStyle w:val="Heading4"/>
      </w:pPr>
      <w:bookmarkStart w:id="2873" w:name="_Toc2304"/>
      <w:r>
        <w:t>202.دست یافتن برخی نیاکان یعقوب به مقام عبودیّت خداوند:</w:t>
      </w:r>
      <w:bookmarkEnd w:id="2873"/>
    </w:p>
    <w:p>
      <w:pPr>
        <w:pStyle w:val="BookText"/>
      </w:pPr>
      <w:r>
        <w:rPr>
          <w:rFonts w:ascii="Times New Roman" w:hAnsi="Times New Roman" w:eastAsia="Times New Roman" w:cs="Times New Roman"/>
          <w:lang w:val="en-US" w:bidi="en-US"/>
          <w:color w:val="111111"/>
          <w:sz w:val="28"/>
          <w:szCs w:val="28"/>
          <w:rtl/>
        </w:rPr>
        <w:t xml:space="preserve">L2 </w:t>
      </w: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ذٰلِکَ هُدَی اللّٰهِ یَهْدِی بِهِ مَنْ یَشٰاءُ مِنْ عِبٰادِهِ ....انعام(6)84 و 87 و 88</w:t>
      </w:r>
    </w:p>
    <w:p>
      <w:pPr>
        <w:pStyle w:val="Heading4"/>
      </w:pPr>
      <w:bookmarkStart w:id="2874" w:name="_Toc2305"/>
      <w:r>
        <w:t>203.برخی نیاکان یعقوب منزّه از شرک و بت‌پرستی:</w:t>
      </w:r>
      <w:bookmarkEnd w:id="2874"/>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 وَ لَوْ أَشْرَکُوا لَحَبِطَ عَنْهُمْ مٰا کٰانُوا یَعْمَلُونَ . انعام(6)84 و 87 و 88</w:t>
      </w:r>
    </w:p>
    <w:p>
      <w:pPr>
        <w:pStyle w:val="Heading4"/>
      </w:pPr>
      <w:bookmarkStart w:id="2875" w:name="_Toc2306"/>
      <w:r>
        <w:t>204. هدایت‌یافتگی برخی نیاکان یعقوب به صراط مستقیم:</w:t>
      </w:r>
      <w:bookmarkEnd w:id="2875"/>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 انعام(6)84 و 87</w:t>
      </w:r>
    </w:p>
    <w:p>
      <w:pPr>
        <w:pStyle w:val="Heading4"/>
      </w:pPr>
      <w:bookmarkStart w:id="2876" w:name="_Toc2307"/>
      <w:r>
        <w:t>205.برخی نیاکان یعقوب الگویی برای هدایت:</w:t>
      </w:r>
      <w:bookmarkEnd w:id="2876"/>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أُولٰئِکَ الَّذِینَ هَدَی اللّٰهُ فَبِهُدٰاهُمُ اقْتَدِهْ ....انعام(6)84 و 87 و 90</w:t>
      </w:r>
    </w:p>
    <w:p>
      <w:pPr>
        <w:pStyle w:val="Heading4"/>
      </w:pPr>
      <w:bookmarkStart w:id="2877" w:name="_Toc2308"/>
      <w:r>
        <w:t>206.لزوم الگوگیری از روشها و هدایتهای برخی نیاکان یعقوب:</w:t>
      </w:r>
      <w:bookmarkEnd w:id="2877"/>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أُولٰئِکَ الَّذِینَ هَدَی اللّٰهُ فَبِهُدٰاهُمُ اقْتَدِهْ ....انعام(6)84 و 87 و 90</w:t>
      </w:r>
    </w:p>
    <w:p>
      <w:pPr>
        <w:pStyle w:val="BookText"/>
      </w:pPr>
      <w:r>
        <w:rPr>
          <w:rFonts w:ascii="IRNazanin" w:hAnsi="IRNazanin" w:eastAsia="IRNazanin" w:cs="IRNazanin"/>
          <w:lang w:bidi="fa-IR"/>
          <w:color w:val="111111"/>
          <w:sz w:val="28"/>
          <w:szCs w:val="28"/>
          <w:rtl/>
        </w:rPr>
        <w:t xml:space="preserve">ص :280</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35" w:name="pg19842_204617"/>
    <w:bookmarkEnd w:id="235"/>
    <w:p>
      <w:pPr>
        <w:pStyle w:val="Heading4"/>
      </w:pPr>
      <w:bookmarkStart w:id="2878" w:name="_Toc2309"/>
      <w:r>
        <w:t>207.پیامبر صلی اللّٰه علیه و آله مأمور الگوگیری از هدایتهای برخی نیاکان یعقوب:</w:t>
      </w:r>
      <w:bookmarkEnd w:id="2878"/>
    </w:p>
    <w:p>
      <w:pPr>
        <w:pStyle w:val="BookText"/>
      </w:pPr>
      <w:r>
        <w:rPr>
          <w:rFonts w:ascii="Amiri" w:hAnsi="Amiri" w:eastAsia="Amiri" w:cs="Amiri"/>
          <w:lang w:bidi="ar-SA"/>
          <w:color w:val="111111"/>
          <w:sz w:val="28"/>
          <w:szCs w:val="28"/>
          <w:rtl/>
        </w:rPr>
        <w:t xml:space="preserve">وَ وَهَبْنٰا لَهُ إِسْحٰاقَ وَ یَعْقُوبَ ... وَ مِنْ آبٰائِهِمْ وَ ذُرِّیّٰاتِهِمْ وَ إِخْوٰانِهِمْ وَ اجْتَبَیْنٰاهُمْ وَ هَدَیْنٰاهُمْ إِلیٰ صِرٰاطٍ مُسْتَقِیمٍ أُولٰئِکَ الَّذِینَ هَدَی اللّٰهُ فَبِهُدٰاهُمُ اقْتَدِهْ ....انعام(6)84 و 87 و 90</w:t>
      </w:r>
    </w:p>
    <w:p>
      <w:pPr>
        <w:pStyle w:val="Heading4"/>
      </w:pPr>
      <w:bookmarkStart w:id="2879" w:name="_Toc2310"/>
      <w:r>
        <w:t>208.اعطای کتاب آسمانی از سوی خداوند،به بعضی نیاکان یعقوب:</w:t>
      </w:r>
      <w:bookmarkEnd w:id="2879"/>
    </w:p>
    <w:p>
      <w:pPr>
        <w:pStyle w:val="BookText"/>
      </w:pPr>
      <w:r>
        <w:rPr>
          <w:rFonts w:ascii="Amiri" w:hAnsi="Amiri" w:eastAsia="Amiri" w:cs="Amiri"/>
          <w:lang w:bidi="ar-SA"/>
          <w:color w:val="111111"/>
          <w:sz w:val="28"/>
          <w:szCs w:val="28"/>
          <w:rtl/>
        </w:rPr>
        <w:t xml:space="preserve">وَ وَهَبْنٰا لَهُ إِسْحٰاقَ وَ یَعْقُوبَ ... وَ مِنْ آبٰائِهِمْ ...</w:t>
      </w:r>
    </w:p>
    <w:p>
      <w:pPr>
        <w:pStyle w:val="BookText"/>
      </w:pPr>
      <w:r>
        <w:rPr>
          <w:rFonts w:ascii="Amiri" w:hAnsi="Amiri" w:eastAsia="Amiri" w:cs="Amiri"/>
          <w:lang w:bidi="ar-SA"/>
          <w:color w:val="111111"/>
          <w:sz w:val="28"/>
          <w:szCs w:val="28"/>
          <w:rtl/>
        </w:rPr>
        <w:t xml:space="preserve">أُولٰئِکَ الَّذِینَ آتَیْنٰاهُمُ الْکِتٰابَ وَ الْحُکْمَ ... </w:t>
      </w:r>
      <w:r>
        <w:rPr>
          <w:rStyle w:val="FootnoteReference"/>
        </w:rPr>
        <w:footnoteReference w:id="339"/>
      </w:r>
      <w:r>
        <w:rPr>
          <w:rFonts w:ascii="IRNazanin" w:hAnsi="IRNazanin" w:eastAsia="IRNazanin" w:cs="IRNazanin"/>
          <w:lang w:bidi="fa-IR"/>
          <w:color w:val="111111"/>
          <w:sz w:val="28"/>
          <w:szCs w:val="28"/>
          <w:rtl/>
        </w:rPr>
        <w:t xml:space="preserve">انعام(6)84 و 87 و 89</w:t>
      </w:r>
    </w:p>
    <w:p>
      <w:pPr>
        <w:pStyle w:val="Heading4"/>
      </w:pPr>
      <w:bookmarkStart w:id="2880" w:name="_Toc2311"/>
      <w:r>
        <w:t>209.بهره‌مندی برخی نیاکان یعقوب از حکمت الهی:</w:t>
      </w:r>
      <w:bookmarkEnd w:id="2880"/>
    </w:p>
    <w:p>
      <w:pPr>
        <w:pStyle w:val="BookText"/>
      </w:pPr>
      <w:r>
        <w:rPr>
          <w:rFonts w:ascii="Amiri" w:hAnsi="Amiri" w:eastAsia="Amiri" w:cs="Amiri"/>
          <w:lang w:bidi="ar-SA"/>
          <w:color w:val="111111"/>
          <w:sz w:val="28"/>
          <w:szCs w:val="28"/>
          <w:rtl/>
        </w:rPr>
        <w:t xml:space="preserve">وَ وَهَبْنٰا لَهُ إِسْحٰاقَ وَ یَعْقُوبَ ... وَ مِنْ آبٰائِهِمْ ...</w:t>
      </w:r>
    </w:p>
    <w:p>
      <w:pPr>
        <w:pStyle w:val="BookText"/>
      </w:pPr>
      <w:r>
        <w:rPr>
          <w:rFonts w:ascii="Amiri" w:hAnsi="Amiri" w:eastAsia="Amiri" w:cs="Amiri"/>
          <w:lang w:bidi="ar-SA"/>
          <w:color w:val="111111"/>
          <w:sz w:val="28"/>
          <w:szCs w:val="28"/>
          <w:rtl/>
        </w:rPr>
        <w:t xml:space="preserve">أُولٰئِکَ الَّذِینَ آتَیْنٰاهُمُ الْکِتٰابَ وَ الْحُکْمَ ... </w:t>
      </w:r>
      <w:r>
        <w:rPr>
          <w:rStyle w:val="FootnoteReference"/>
        </w:rPr>
        <w:footnoteReference w:id="340"/>
      </w:r>
      <w:r>
        <w:rPr>
          <w:rFonts w:ascii="IRNazanin" w:hAnsi="IRNazanin" w:eastAsia="IRNazanin" w:cs="IRNazanin"/>
          <w:lang w:bidi="fa-IR"/>
          <w:color w:val="111111"/>
          <w:sz w:val="28"/>
          <w:szCs w:val="28"/>
          <w:rtl/>
        </w:rPr>
        <w:t xml:space="preserve">انعام(6)84 و 87 و 89</w:t>
      </w:r>
    </w:p>
    <w:p>
      <w:pPr>
        <w:pStyle w:val="Heading4"/>
      </w:pPr>
      <w:bookmarkStart w:id="2881" w:name="_Toc2312"/>
      <w:r>
        <w:t>210.مقام قضاوت،عنایتی الهی به برخی نیاکان یعقوب:</w:t>
      </w:r>
      <w:bookmarkEnd w:id="2881"/>
    </w:p>
    <w:p>
      <w:pPr>
        <w:pStyle w:val="BookText"/>
      </w:pPr>
      <w:r>
        <w:rPr>
          <w:rFonts w:ascii="Amiri" w:hAnsi="Amiri" w:eastAsia="Amiri" w:cs="Amiri"/>
          <w:lang w:bidi="ar-SA"/>
          <w:color w:val="111111"/>
          <w:sz w:val="28"/>
          <w:szCs w:val="28"/>
          <w:rtl/>
        </w:rPr>
        <w:t xml:space="preserve">وَ وَهَبْنٰا لَهُ إِسْحٰاقَ وَ یَعْقُوبَ ... وَ مِنْ آبٰائِهِمْ ...</w:t>
      </w:r>
    </w:p>
    <w:p>
      <w:pPr>
        <w:pStyle w:val="BookText"/>
      </w:pPr>
      <w:r>
        <w:rPr>
          <w:rFonts w:ascii="Amiri" w:hAnsi="Amiri" w:eastAsia="Amiri" w:cs="Amiri"/>
          <w:lang w:bidi="ar-SA"/>
          <w:color w:val="111111"/>
          <w:sz w:val="28"/>
          <w:szCs w:val="28"/>
          <w:rtl/>
        </w:rPr>
        <w:t xml:space="preserve">أُولٰئِکَ الَّذِینَ آتَیْنٰاهُمُ الْکِتٰابَ وَ الْحُکْمَ ... </w:t>
      </w:r>
      <w:r>
        <w:rPr>
          <w:rStyle w:val="FootnoteReference"/>
        </w:rPr>
        <w:footnoteReference w:id="341"/>
      </w:r>
      <w:r>
        <w:rPr>
          <w:rFonts w:ascii="IRNazanin" w:hAnsi="IRNazanin" w:eastAsia="IRNazanin" w:cs="IRNazanin"/>
          <w:lang w:bidi="fa-IR"/>
          <w:color w:val="111111"/>
          <w:sz w:val="28"/>
          <w:szCs w:val="28"/>
          <w:rtl/>
        </w:rPr>
        <w:t xml:space="preserve">انعام(6)84 و 87 و 89</w:t>
      </w:r>
    </w:p>
    <w:p>
      <w:pPr>
        <w:pStyle w:val="Heading4"/>
      </w:pPr>
      <w:bookmarkStart w:id="2882" w:name="_Toc2313"/>
      <w:r>
        <w:t>211.بعضی نیاکان یعقوب از پیامبران:</w:t>
      </w:r>
      <w:bookmarkEnd w:id="2882"/>
    </w:p>
    <w:p>
      <w:pPr>
        <w:pStyle w:val="BookText"/>
      </w:pPr>
      <w:r>
        <w:rPr>
          <w:rFonts w:ascii="Amiri" w:hAnsi="Amiri" w:eastAsia="Amiri" w:cs="Amiri"/>
          <w:lang w:bidi="ar-SA"/>
          <w:color w:val="111111"/>
          <w:sz w:val="28"/>
          <w:szCs w:val="28"/>
          <w:rtl/>
        </w:rPr>
        <w:t xml:space="preserve">وَ وَهَبْنٰا لَهُ إِسْحٰاقَ وَ یَعْقُوبَ ... وَ مِنْ آبٰائِهِمْ ...</w:t>
      </w:r>
    </w:p>
    <w:p>
      <w:pPr>
        <w:pStyle w:val="BookText"/>
      </w:pPr>
      <w:r>
        <w:rPr>
          <w:rFonts w:ascii="Amiri" w:hAnsi="Amiri" w:eastAsia="Amiri" w:cs="Amiri"/>
          <w:lang w:bidi="ar-SA"/>
          <w:color w:val="111111"/>
          <w:sz w:val="28"/>
          <w:szCs w:val="28"/>
          <w:rtl/>
        </w:rPr>
        <w:t xml:space="preserve">أُولٰئِکَ الَّذِینَ آتَیْنٰاهُمُ الْکِتٰابَ وَ الْحُکْمَ وَ النُّبُوَّةَ ....انعام(6)84 و 87 و 89</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w:t>
      </w:r>
    </w:p>
    <w:p>
      <w:pPr>
        <w:pStyle w:val="BookText"/>
      </w:pPr>
      <w:r>
        <w:rPr>
          <w:rFonts w:ascii="Amiri" w:hAnsi="Amiri" w:eastAsia="Amiri" w:cs="Amiri"/>
          <w:lang w:bidi="ar-SA"/>
          <w:color w:val="111111"/>
          <w:sz w:val="28"/>
          <w:szCs w:val="28"/>
          <w:rtl/>
        </w:rPr>
        <w:t xml:space="preserve">أُولٰئِکَ الَّذِینَ</w:t>
      </w:r>
    </w:p>
    <w:p>
      <w:pPr>
        <w:pStyle w:val="BookText"/>
      </w:pPr>
      <w:r>
        <w:rPr>
          <w:rFonts w:ascii="Amiri" w:hAnsi="Amiri" w:eastAsia="Amiri" w:cs="Amiri"/>
          <w:lang w:bidi="ar-SA"/>
          <w:color w:val="111111"/>
          <w:sz w:val="28"/>
          <w:szCs w:val="28"/>
          <w:rtl/>
        </w:rPr>
        <w:t xml:space="preserve">أَنْعَمَ اللّٰهُ عَلَیْهِمْ مِنَ النَّبِیِّینَ مِنْ ذُرِّیَّةِ آدَمَ وَ مِمَّنْ حَمَلْنٰا مَعَ نُوحٍ وَ مِنْ ذُرِّیَّةِ إِبْرٰاهِیمَ وَ إِسْرٰائِیلَ ....مریم(19)49 و 58</w:t>
      </w:r>
    </w:p>
    <w:p>
      <w:pPr>
        <w:pStyle w:val="Heading3"/>
      </w:pPr>
      <w:bookmarkStart w:id="2883" w:name="_Toc2314"/>
      <w:r>
        <w:t>نیکوکاری یعقوب علیه السلام</w:t>
      </w:r>
      <w:bookmarkEnd w:id="2883"/>
    </w:p>
    <w:p>
      <w:pPr>
        <w:pStyle w:val="BookText"/>
      </w:pPr>
      <w:r>
        <w:rPr>
          <w:rFonts w:ascii="IRNazanin" w:hAnsi="IRNazanin" w:eastAsia="IRNazanin" w:cs="IRNazanin"/>
          <w:lang w:bidi="fa-IR"/>
          <w:color w:val="111111"/>
          <w:sz w:val="28"/>
          <w:szCs w:val="28"/>
          <w:rtl/>
        </w:rPr>
        <w:t xml:space="preserve">==&gt;همین مدخل،فضایل یعقوب علیه السلام،نیکوکاری.</w:t>
      </w:r>
    </w:p>
    <w:p>
      <w:pPr>
        <w:pStyle w:val="Heading3"/>
      </w:pPr>
      <w:bookmarkStart w:id="2884" w:name="_Toc2315"/>
      <w:r>
        <w:t>وحی به یعقوب علیه السلام</w:t>
      </w:r>
      <w:bookmarkEnd w:id="2884"/>
    </w:p>
    <w:p>
      <w:pPr>
        <w:pStyle w:val="BookText"/>
      </w:pPr>
      <w:r>
        <w:rPr>
          <w:rFonts w:ascii="IRNazanin" w:hAnsi="IRNazanin" w:eastAsia="IRNazanin" w:cs="IRNazanin"/>
          <w:lang w:bidi="fa-IR"/>
          <w:color w:val="111111"/>
          <w:sz w:val="28"/>
          <w:szCs w:val="28"/>
          <w:rtl/>
        </w:rPr>
        <w:t xml:space="preserve">==&gt;همین مدخل،مقامات یعقوب علیه السلام،نبوّت</w:t>
      </w:r>
    </w:p>
    <w:p>
      <w:pPr>
        <w:pStyle w:val="Heading3"/>
      </w:pPr>
      <w:bookmarkStart w:id="2885" w:name="_Toc2316"/>
      <w:r>
        <w:t>وصایای یعقوب علیه السلام</w:t>
      </w:r>
      <w:bookmarkEnd w:id="2885"/>
    </w:p>
    <w:p>
      <w:pPr>
        <w:pStyle w:val="Heading4"/>
      </w:pPr>
      <w:bookmarkStart w:id="2886" w:name="_Toc2317"/>
      <w:r>
        <w:t>1.اطاعت از ابراهیم علیه السلام</w:t>
      </w:r>
      <w:bookmarkEnd w:id="2886"/>
    </w:p>
    <w:p>
      <w:pPr>
        <w:pStyle w:val="Heading5"/>
      </w:pPr>
      <w:bookmarkStart w:id="2887" w:name="_Toc2318"/>
      <w:r>
        <w:t>212.پیروی از آیین ابراهیم علیه السلام،وصیت یعقوب علیه السلام به فرزندانش:</w:t>
      </w:r>
      <w:bookmarkEnd w:id="2887"/>
    </w:p>
    <w:p>
      <w:pPr>
        <w:pStyle w:val="BookText"/>
      </w:pPr>
      <w:r>
        <w:rPr>
          <w:rFonts w:ascii="Amiri" w:hAnsi="Amiri" w:eastAsia="Amiri" w:cs="Amiri"/>
          <w:lang w:bidi="ar-SA"/>
          <w:color w:val="111111"/>
          <w:sz w:val="28"/>
          <w:szCs w:val="28"/>
          <w:rtl/>
        </w:rPr>
        <w:t xml:space="preserve">وَ مَنْ یَرْغَبُ عَنْ مِلَّةِ إِبْرٰاهِیمَ ... وَ وَصّٰی بِهٰا إِبْرٰاهِیمُ بَنِیهِ وَ یَعْقُوبُ یٰا بَنِیَّ إِنَّ اللّٰهَ اصْطَفیٰ لَکُمُ الدِّینَ فَلاٰ تَمُوتُنَّ إِلاّٰ وَ أَنْتُمْ مُسْلِمُونَ . بقره(2)130 و 132</w:t>
      </w:r>
    </w:p>
    <w:p>
      <w:pPr>
        <w:pStyle w:val="Heading5"/>
      </w:pPr>
      <w:bookmarkStart w:id="2888" w:name="_Toc2319"/>
      <w:r>
        <w:t>213.گزینش آیین ابراهیم علیه السلام از سوی خداوند،دلیل توصیۀ یعقوب علیه السلام به اطاعت فرزندانش از آن:</w:t>
      </w:r>
      <w:bookmarkEnd w:id="2888"/>
    </w:p>
    <w:p>
      <w:pPr>
        <w:pStyle w:val="BookText"/>
      </w:pPr>
      <w:r>
        <w:rPr>
          <w:rFonts w:ascii="Amiri" w:hAnsi="Amiri" w:eastAsia="Amiri" w:cs="Amiri"/>
          <w:lang w:bidi="ar-SA"/>
          <w:color w:val="111111"/>
          <w:sz w:val="28"/>
          <w:szCs w:val="28"/>
          <w:rtl/>
        </w:rPr>
        <w:t xml:space="preserve">وَ مَنْ یَرْغَبُ عَنْ مِلَّةِ إِبْرٰاهِیمَ ... وَ وَصّٰی بِهٰا إِبْرٰاهِیمُ</w:t>
      </w:r>
    </w:p>
    <w:p>
      <w:pPr>
        <w:pStyle w:val="BookText"/>
      </w:pPr>
      <w:r>
        <w:rPr>
          <w:rFonts w:ascii="IRNazanin" w:hAnsi="IRNazanin" w:eastAsia="IRNazanin" w:cs="IRNazanin"/>
          <w:lang w:bidi="fa-IR"/>
          <w:color w:val="111111"/>
          <w:sz w:val="28"/>
          <w:szCs w:val="28"/>
          <w:rtl/>
        </w:rPr>
        <w:t xml:space="preserve">ص :281</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bookmarkStart w:id="236" w:name="pg19842_204618"/>
    <w:bookmarkEnd w:id="236"/>
    <w:p>
      <w:pPr>
        <w:pStyle w:val="BookText"/>
      </w:pPr>
      <w:r>
        <w:rPr>
          <w:rFonts w:ascii="Amiri" w:hAnsi="Amiri" w:eastAsia="Amiri" w:cs="Amiri"/>
          <w:lang w:bidi="ar-SA"/>
          <w:color w:val="111111"/>
          <w:sz w:val="28"/>
          <w:szCs w:val="28"/>
          <w:rtl/>
        </w:rPr>
        <w:t xml:space="preserve">بَنِیهِ وَ یَعْقُوبُ یٰا بَنِیَّ إِنَّ اللّٰهَ اصْطَفیٰ لَکُمُ الدِّینَ فَلاٰ تَمُوتُنَّ إِلاّٰ وَ أَنْتُمْ مُسْلِمُونَ . </w:t>
      </w:r>
      <w:r>
        <w:rPr>
          <w:rStyle w:val="FootnoteReference"/>
        </w:rPr>
        <w:footnoteReference w:id="342"/>
      </w:r>
      <w:r>
        <w:rPr>
          <w:rFonts w:ascii="IRNazanin" w:hAnsi="IRNazanin" w:eastAsia="IRNazanin" w:cs="IRNazanin"/>
          <w:lang w:bidi="fa-IR"/>
          <w:color w:val="111111"/>
          <w:sz w:val="28"/>
          <w:szCs w:val="28"/>
          <w:rtl/>
        </w:rPr>
        <w:t xml:space="preserve">بقره(2)130 و 132</w:t>
      </w:r>
    </w:p>
    <w:p>
      <w:pPr>
        <w:pStyle w:val="Heading4"/>
      </w:pPr>
      <w:bookmarkStart w:id="2889" w:name="_Toc2320"/>
      <w:r>
        <w:t>2.امیدواری</w:t>
      </w:r>
      <w:bookmarkEnd w:id="2889"/>
    </w:p>
    <w:p>
      <w:pPr>
        <w:pStyle w:val="Heading5"/>
      </w:pPr>
      <w:bookmarkStart w:id="2890" w:name="_Toc2321"/>
      <w:r>
        <w:t>214.عدم یأس از رحمت خداوند و امیدواری به یاری او در جستجوی یوسف علیه السلام و برادرش،از توصیه‌های یعقوب علیه السلام به فرزندانش:</w:t>
      </w:r>
      <w:bookmarkEnd w:id="2890"/>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 . یوسف(12)87</w:t>
      </w:r>
    </w:p>
    <w:p>
      <w:pPr>
        <w:pStyle w:val="Heading5"/>
      </w:pPr>
      <w:bookmarkStart w:id="2891" w:name="_Toc2322"/>
      <w:r>
        <w:t>215.یأس کفرپیشگان از رحمت الهی،از تعالیم یعقوب علیه السلام به پسرانش:</w:t>
      </w:r>
      <w:bookmarkEnd w:id="2891"/>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 . یوسف(12)87</w:t>
      </w:r>
    </w:p>
    <w:p>
      <w:pPr>
        <w:pStyle w:val="Heading4"/>
      </w:pPr>
      <w:bookmarkStart w:id="2892" w:name="_Toc2323"/>
      <w:r>
        <w:t>3.تسلیم خدا</w:t>
      </w:r>
      <w:bookmarkEnd w:id="2892"/>
    </w:p>
    <w:p>
      <w:pPr>
        <w:pStyle w:val="Heading5"/>
      </w:pPr>
      <w:bookmarkStart w:id="2893" w:name="_Toc2324"/>
      <w:r>
        <w:t>216.تسلیم همیشگی در برابر دین الهی،از سفارشهای یعقوب علیه السلام به فرزندان خویش:</w:t>
      </w:r>
      <w:bookmarkEnd w:id="2893"/>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 . </w:t>
      </w:r>
      <w:r>
        <w:rPr>
          <w:rStyle w:val="FootnoteReference"/>
        </w:rPr>
        <w:footnoteReference w:id="343"/>
      </w:r>
      <w:r>
        <w:rPr>
          <w:rFonts w:ascii="IRNazanin" w:hAnsi="IRNazanin" w:eastAsia="IRNazanin" w:cs="IRNazanin"/>
          <w:lang w:bidi="fa-IR"/>
          <w:color w:val="111111"/>
          <w:sz w:val="28"/>
          <w:szCs w:val="28"/>
          <w:rtl/>
        </w:rPr>
        <w:t xml:space="preserve">بقره(2)132</w:t>
      </w:r>
    </w:p>
    <w:p>
      <w:pPr>
        <w:pStyle w:val="Heading4"/>
      </w:pPr>
      <w:bookmarkStart w:id="2894" w:name="_Toc2325"/>
      <w:r>
        <w:t>4.توکّل</w:t>
      </w:r>
      <w:bookmarkEnd w:id="2894"/>
    </w:p>
    <w:p>
      <w:pPr>
        <w:pStyle w:val="Heading5"/>
      </w:pPr>
      <w:bookmarkStart w:id="2895" w:name="_Toc2326"/>
      <w:r>
        <w:t>217.توکّل بر خداوند در تمامی امور،از تعالیم یعقوب علیه السلام به فرزندانش:</w:t>
      </w:r>
      <w:bookmarkEnd w:id="2895"/>
    </w:p>
    <w:p>
      <w:pPr>
        <w:pStyle w:val="BookText"/>
      </w:pPr>
      <w:r>
        <w:rPr>
          <w:rFonts w:ascii="Amiri" w:hAnsi="Amiri" w:eastAsia="Amiri" w:cs="Amiri"/>
          <w:lang w:bidi="ar-SA"/>
          <w:color w:val="111111"/>
          <w:sz w:val="28"/>
          <w:szCs w:val="28"/>
          <w:rtl/>
        </w:rPr>
        <w:t xml:space="preserve">وَ قٰالَ یٰا بَنِیَّ ... عَلَیْهِ تَوَکَّلْتُ وَ عَلَیْهِ فَلْیَتَوَکَّلِ الْمُتَوَکِّلُونَ . </w:t>
      </w:r>
      <w:r>
        <w:rPr>
          <w:rStyle w:val="FootnoteReference"/>
        </w:rPr>
        <w:footnoteReference w:id="344"/>
      </w:r>
      <w:r>
        <w:rPr>
          <w:rFonts w:ascii="IRNazanin" w:hAnsi="IRNazanin" w:eastAsia="IRNazanin" w:cs="IRNazanin"/>
          <w:lang w:bidi="fa-IR"/>
          <w:color w:val="111111"/>
          <w:sz w:val="28"/>
          <w:szCs w:val="28"/>
          <w:rtl/>
        </w:rPr>
        <w:t xml:space="preserve">یوسف(12)67</w:t>
      </w:r>
    </w:p>
    <w:p>
      <w:pPr>
        <w:pStyle w:val="Heading5"/>
      </w:pPr>
      <w:bookmarkStart w:id="2896" w:name="_Toc2327"/>
      <w:r>
        <w:t>218.منافات نداشتن توکل با توسل به اسباب و علتها، از تعالیم یعقوب علیه السلام به فرزندان خویش:</w:t>
      </w:r>
      <w:bookmarkEnd w:id="2896"/>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 . </w:t>
      </w:r>
      <w:r>
        <w:rPr>
          <w:rStyle w:val="FootnoteReference"/>
        </w:rPr>
        <w:footnoteReference w:id="345"/>
      </w:r>
      <w:r>
        <w:rPr>
          <w:rFonts w:ascii="IRNazanin" w:hAnsi="IRNazanin" w:eastAsia="IRNazanin" w:cs="IRNazanin"/>
          <w:lang w:bidi="fa-IR"/>
          <w:color w:val="111111"/>
          <w:sz w:val="28"/>
          <w:szCs w:val="28"/>
          <w:rtl/>
        </w:rPr>
        <w:t xml:space="preserve">یوسف(12)67</w:t>
      </w:r>
    </w:p>
    <w:p>
      <w:pPr>
        <w:pStyle w:val="Heading4"/>
      </w:pPr>
      <w:bookmarkStart w:id="2897" w:name="_Toc2328"/>
      <w:r>
        <w:t>5.حاکمیت خدا</w:t>
      </w:r>
      <w:bookmarkEnd w:id="2897"/>
    </w:p>
    <w:p>
      <w:pPr>
        <w:pStyle w:val="Heading5"/>
      </w:pPr>
      <w:bookmarkStart w:id="2898" w:name="_Toc2329"/>
      <w:r>
        <w:t>219.حاکمیت مطلقۀ خداوند بر هستی و علل و اسباب،از تعالیم یعقوب علیه السلام به فرزندان خود:</w:t>
      </w:r>
      <w:bookmarkEnd w:id="2898"/>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....یوسف(12)67</w:t>
      </w:r>
    </w:p>
    <w:p>
      <w:pPr>
        <w:pStyle w:val="Heading4"/>
      </w:pPr>
      <w:bookmarkStart w:id="2899" w:name="_Toc2330"/>
      <w:r>
        <w:t>6.حفاظت خدا</w:t>
      </w:r>
      <w:bookmarkEnd w:id="2899"/>
    </w:p>
    <w:p>
      <w:pPr>
        <w:pStyle w:val="Heading5"/>
      </w:pPr>
      <w:bookmarkStart w:id="2900" w:name="_Toc2331"/>
      <w:r>
        <w:t>220.برترین حافظ و نگهبان بودن خدا،از تعالیم یعقوب علیه السلام به فرزندانش:</w:t>
      </w:r>
      <w:bookmarkEnd w:id="2900"/>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w:t>
      </w:r>
    </w:p>
    <w:p>
      <w:pPr>
        <w:pStyle w:val="BookText"/>
      </w:pPr>
      <w:r>
        <w:rPr>
          <w:rFonts w:ascii="IRNazanin" w:hAnsi="IRNazanin" w:eastAsia="IRNazanin" w:cs="IRNazanin"/>
          <w:lang w:bidi="fa-IR"/>
          <w:color w:val="111111"/>
          <w:sz w:val="28"/>
          <w:szCs w:val="28"/>
          <w:rtl/>
        </w:rPr>
        <w:t xml:space="preserve">ص :282</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37" w:name="pg19842_204619"/>
    <w:bookmarkEnd w:id="237"/>
    <w:p>
      <w:pPr>
        <w:pStyle w:val="BookText"/>
      </w:pPr>
      <w:r>
        <w:rPr>
          <w:rFonts w:ascii="Amiri" w:hAnsi="Amiri" w:eastAsia="Amiri" w:cs="Amiri"/>
          <w:lang w:bidi="ar-SA"/>
          <w:color w:val="111111"/>
          <w:sz w:val="28"/>
          <w:szCs w:val="28"/>
          <w:rtl/>
        </w:rPr>
        <w:t xml:space="preserve">اَلرّٰاحِمِینَ . یوسف(12)63 و 64</w:t>
      </w:r>
    </w:p>
    <w:p>
      <w:pPr>
        <w:pStyle w:val="Heading4"/>
      </w:pPr>
      <w:bookmarkStart w:id="2901" w:name="_Toc2332"/>
      <w:r>
        <w:t>7.دشمنی شیطان</w:t>
      </w:r>
      <w:bookmarkEnd w:id="2901"/>
    </w:p>
    <w:p>
      <w:pPr>
        <w:pStyle w:val="Heading5"/>
      </w:pPr>
      <w:bookmarkStart w:id="2902" w:name="_Toc2333"/>
      <w:r>
        <w:t>221.دشمنی آشکار شیطان با انسان،و واداشتن آنان به مکر و حیله علیه یکدیگر،از تعالیم یعقوب علیه السلام:</w:t>
      </w:r>
      <w:bookmarkEnd w:id="2902"/>
    </w:p>
    <w:p>
      <w:pPr>
        <w:pStyle w:val="BookText"/>
      </w:pPr>
      <w:r>
        <w:rPr>
          <w:rFonts w:ascii="Amiri" w:hAnsi="Amiri" w:eastAsia="Amiri" w:cs="Amiri"/>
          <w:lang w:bidi="ar-SA"/>
          <w:color w:val="111111"/>
          <w:sz w:val="28"/>
          <w:szCs w:val="28"/>
          <w:rtl/>
        </w:rPr>
        <w:t xml:space="preserve">إِذْ قٰالَ یُوسُفُ لِأَبِیهِ ... قٰالَ یٰا بُنَیَّ لاٰ تَقْصُصْ رُؤْیٰاکَ عَلیٰ إِخْوَتِکَ فَیَکِیدُوا لَکَ کَیْداً إِنَّ الشَّیْطٰانَ لِلْإِنْسٰانِ عَدُوٌّ مُبِینٌ . یوسف(12)4 و 5</w:t>
      </w:r>
    </w:p>
    <w:p>
      <w:pPr>
        <w:pStyle w:val="Heading4"/>
      </w:pPr>
      <w:bookmarkStart w:id="2903" w:name="_Toc2334"/>
      <w:r>
        <w:t>8.دینداری</w:t>
      </w:r>
      <w:bookmarkEnd w:id="2903"/>
    </w:p>
    <w:p>
      <w:pPr>
        <w:pStyle w:val="Heading5"/>
      </w:pPr>
      <w:bookmarkStart w:id="2904" w:name="_Toc2335"/>
      <w:r>
        <w:t>222.دینداری،سفارش یعقوب علیه السلام به فرزندان خویش:</w:t>
      </w:r>
      <w:bookmarkEnd w:id="2904"/>
    </w:p>
    <w:p>
      <w:pPr>
        <w:pStyle w:val="BookText"/>
      </w:pPr>
      <w:r>
        <w:rPr>
          <w:rFonts w:ascii="Amiri" w:hAnsi="Amiri" w:eastAsia="Amiri" w:cs="Amiri"/>
          <w:lang w:bidi="ar-SA"/>
          <w:color w:val="111111"/>
          <w:sz w:val="28"/>
          <w:szCs w:val="28"/>
          <w:rtl/>
        </w:rPr>
        <w:t xml:space="preserve">وَ مَنْ یَرْغَبُ عَنْ مِلَّةِ إِبْرٰاهِیمَ إِلاّٰ مَنْ سَفِهَ نَفْسَهُ وَ لَقَدِ اصْطَفَیْنٰاهُ فِی الدُّنْیٰا وَ إِنَّهُ فِی الْآخِرَةِ لَمِنَ الصّٰالِحِینَ</w:t>
      </w:r>
    </w:p>
    <w:p>
      <w:pPr>
        <w:pStyle w:val="BookText"/>
      </w:pPr>
      <w:r>
        <w:rPr>
          <w:rFonts w:ascii="Amiri" w:hAnsi="Amiri" w:eastAsia="Amiri" w:cs="Amiri"/>
          <w:lang w:bidi="ar-SA"/>
          <w:color w:val="111111"/>
          <w:sz w:val="28"/>
          <w:szCs w:val="28"/>
          <w:rtl/>
        </w:rPr>
        <w:t xml:space="preserve">وَ وَصّٰی بِهٰا إِبْرٰاهِیمُ بَنِیهِ وَ یَعْقُوبُ یٰا بَنِیَّ إِنَّ اللّٰهَ اصْطَفیٰ لَکُمُ الدِّینَ فَلاٰ تَمُوتُنَّ إِلاّٰ وَ أَنْتُمْ مُسْلِمُونَ . بقره(2)130 و 132</w:t>
      </w:r>
    </w:p>
    <w:p>
      <w:pPr>
        <w:pStyle w:val="Heading4"/>
      </w:pPr>
      <w:bookmarkStart w:id="2905" w:name="_Toc2336"/>
      <w:r>
        <w:t>9.رحمت خدا</w:t>
      </w:r>
      <w:bookmarkEnd w:id="2905"/>
    </w:p>
    <w:p>
      <w:pPr>
        <w:pStyle w:val="Heading5"/>
      </w:pPr>
      <w:bookmarkStart w:id="2906" w:name="_Toc2337"/>
      <w:r>
        <w:t>223.توجّه دادن به رحمانیت خداوند،از تعالیم یعقوب علیه السلام به فرزندانش:</w:t>
      </w:r>
      <w:bookmarkEnd w:id="2906"/>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 یوسف(12)63 و 64</w:t>
      </w:r>
    </w:p>
    <w:p>
      <w:pPr>
        <w:pStyle w:val="Heading5"/>
      </w:pPr>
      <w:bookmarkStart w:id="2907" w:name="_Toc2338"/>
      <w:r>
        <w:t>224.رحیمیّت خداوند،از تعالیم یعقوب علیه السلام به فرزندانش:</w:t>
      </w:r>
      <w:bookmarkEnd w:id="2907"/>
    </w:p>
    <w:p>
      <w:pPr>
        <w:pStyle w:val="BookText"/>
      </w:pPr>
      <w:r>
        <w:rPr>
          <w:rFonts w:ascii="Amiri" w:hAnsi="Amiri" w:eastAsia="Amiri" w:cs="Amiri"/>
          <w:lang w:bidi="ar-SA"/>
          <w:color w:val="111111"/>
          <w:sz w:val="28"/>
          <w:szCs w:val="28"/>
          <w:rtl/>
        </w:rPr>
        <w:t xml:space="preserve">فَلَمّٰا رَجَعُوا إِلیٰ أَبِیهِمْ قٰالُوا یٰا أَبٰانٰا مُنِعَ مِنَّا الْکَیْلُ</w:t>
      </w:r>
    </w:p>
    <w:p>
      <w:pPr>
        <w:pStyle w:val="BookText"/>
      </w:pPr>
      <w:r>
        <w:rPr>
          <w:rFonts w:ascii="Amiri" w:hAnsi="Amiri" w:eastAsia="Amiri" w:cs="Amiri"/>
          <w:lang w:bidi="ar-SA"/>
          <w:color w:val="111111"/>
          <w:sz w:val="28"/>
          <w:szCs w:val="28"/>
          <w:rtl/>
        </w:rPr>
        <w:t xml:space="preserve">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 یوسف(12)63 و 64</w:t>
      </w:r>
    </w:p>
    <w:p>
      <w:pPr>
        <w:pStyle w:val="BookText"/>
      </w:pPr>
      <w:r>
        <w:rPr>
          <w:rFonts w:ascii="IRNazanin" w:hAnsi="IRNazanin" w:eastAsia="IRNazanin" w:cs="IRNazanin"/>
          <w:lang w:bidi="fa-IR"/>
          <w:color w:val="111111"/>
          <w:sz w:val="28"/>
          <w:szCs w:val="28"/>
          <w:rtl/>
        </w:rPr>
        <w:t xml:space="preserve">نیز==&gt;همین مدخل،دین یعقوب علیه السلام،تعالیم دین یعقوب علیه السلام</w:t>
      </w:r>
    </w:p>
    <w:p>
      <w:pPr>
        <w:pStyle w:val="Heading3"/>
      </w:pPr>
      <w:bookmarkStart w:id="2908" w:name="_Toc2339"/>
      <w:r>
        <w:t>وظایف یعقوب علیه السلام</w:t>
      </w:r>
      <w:bookmarkEnd w:id="2908"/>
    </w:p>
    <w:p>
      <w:pPr>
        <w:pStyle w:val="BookText"/>
      </w:pPr>
      <w:r>
        <w:rPr>
          <w:rFonts w:ascii="IRNazanin" w:hAnsi="IRNazanin" w:eastAsia="IRNazanin" w:cs="IRNazanin"/>
          <w:lang w:bidi="fa-IR"/>
          <w:color w:val="111111"/>
          <w:sz w:val="28"/>
          <w:szCs w:val="28"/>
          <w:rtl/>
        </w:rPr>
        <w:t xml:space="preserve">==&gt;همین مدخل،مسئولیت‌های یعقوب علیه السلام</w:t>
      </w:r>
    </w:p>
    <w:p>
      <w:pPr>
        <w:pStyle w:val="Heading3"/>
      </w:pPr>
      <w:bookmarkStart w:id="2909" w:name="_Toc2340"/>
      <w:r>
        <w:t>ولادت یعقوب علیه السلام</w:t>
      </w:r>
      <w:bookmarkEnd w:id="2909"/>
    </w:p>
    <w:p>
      <w:pPr>
        <w:pStyle w:val="Heading4"/>
      </w:pPr>
      <w:bookmarkStart w:id="2910" w:name="_Toc2341"/>
      <w:r>
        <w:t>225.بشارت ملائکه،به ولادت یعقوب علیه السلام:</w:t>
      </w:r>
      <w:bookmarkEnd w:id="2910"/>
    </w:p>
    <w:p>
      <w:pPr>
        <w:pStyle w:val="BookText"/>
      </w:pPr>
      <w:r>
        <w:rPr>
          <w:rFonts w:ascii="Amiri" w:hAnsi="Amiri" w:eastAsia="Amiri" w:cs="Amiri"/>
          <w:lang w:bidi="ar-SA"/>
          <w:color w:val="111111"/>
          <w:sz w:val="28"/>
          <w:szCs w:val="28"/>
          <w:rtl/>
        </w:rPr>
        <w:t xml:space="preserve">وَ لَقَدْ جٰاءَتْ رُسُلُنٰا إِبْرٰاهِیمَ بِالْبُشْریٰ ... وَ امْرَأَتُهُ قٰائِمَةٌ فَضَحِکَتْ فَبَشَّرْنٰاهٰا بِإِسْحٰاقَ وَ مِنْ وَرٰاءِ إِسْحٰاقَ یَعْقُوبَ . هود(11)69 و 71</w:t>
      </w:r>
    </w:p>
    <w:p>
      <w:pPr>
        <w:pStyle w:val="BookText"/>
      </w:pPr>
      <w:r>
        <w:rPr>
          <w:rFonts w:ascii="IRNazanin" w:hAnsi="IRNazanin" w:eastAsia="IRNazanin" w:cs="IRNazanin"/>
          <w:lang w:bidi="fa-IR"/>
          <w:color w:val="111111"/>
          <w:sz w:val="28"/>
          <w:szCs w:val="28"/>
          <w:rtl/>
        </w:rPr>
        <w:t xml:space="preserve">نیز==&gt;همین مدخل،یعقوب علیه السلام و ابراهیم علیه السلام</w:t>
      </w:r>
    </w:p>
    <w:p>
      <w:pPr>
        <w:pStyle w:val="Heading3"/>
      </w:pPr>
      <w:bookmarkStart w:id="2911" w:name="_Toc2342"/>
      <w:r>
        <w:t>ویژگیهای یعقوب علیه السلام</w:t>
      </w:r>
      <w:bookmarkEnd w:id="2911"/>
    </w:p>
    <w:p>
      <w:pPr>
        <w:pStyle w:val="BookText"/>
      </w:pPr>
      <w:r>
        <w:rPr>
          <w:rFonts w:ascii="IRNazanin" w:hAnsi="IRNazanin" w:eastAsia="IRNazanin" w:cs="IRNazanin"/>
          <w:lang w:bidi="fa-IR"/>
          <w:color w:val="111111"/>
          <w:sz w:val="28"/>
          <w:szCs w:val="28"/>
          <w:rtl/>
        </w:rPr>
        <w:t xml:space="preserve">==&gt;همین مدخل،فضایل یعقوب علیه السلام</w:t>
      </w:r>
    </w:p>
    <w:p>
      <w:pPr>
        <w:pStyle w:val="Heading3"/>
      </w:pPr>
      <w:bookmarkStart w:id="2912" w:name="_Toc2343"/>
      <w:r>
        <w:t>هدایت یعقوب علیه السلام</w:t>
      </w:r>
      <w:bookmarkEnd w:id="2912"/>
    </w:p>
    <w:p>
      <w:pPr>
        <w:pStyle w:val="BookText"/>
      </w:pPr>
      <w:r>
        <w:rPr>
          <w:rFonts w:ascii="IRNazanin" w:hAnsi="IRNazanin" w:eastAsia="IRNazanin" w:cs="IRNazanin"/>
          <w:lang w:bidi="fa-IR"/>
          <w:color w:val="111111"/>
          <w:sz w:val="28"/>
          <w:szCs w:val="28"/>
          <w:rtl/>
        </w:rPr>
        <w:t xml:space="preserve">==&gt;همین مدخل،فضایل یعقوب علیه السلام،هدایت</w:t>
      </w:r>
    </w:p>
    <w:p>
      <w:pPr>
        <w:pStyle w:val="Heading3"/>
      </w:pPr>
      <w:bookmarkStart w:id="2913" w:name="_Toc2344"/>
      <w:r>
        <w:t>یعقوب علیه السلام از صالحان</w:t>
      </w:r>
      <w:bookmarkEnd w:id="2913"/>
    </w:p>
    <w:p>
      <w:pPr>
        <w:pStyle w:val="BookText"/>
      </w:pPr>
      <w:r>
        <w:rPr>
          <w:rFonts w:ascii="IRNazanin" w:hAnsi="IRNazanin" w:eastAsia="IRNazanin" w:cs="IRNazanin"/>
          <w:lang w:bidi="fa-IR"/>
          <w:color w:val="111111"/>
          <w:sz w:val="28"/>
          <w:szCs w:val="28"/>
          <w:rtl/>
        </w:rPr>
        <w:t xml:space="preserve">==&gt;همین مدخل،فضایل یعقوب علیه السلام،از صالحان</w:t>
      </w:r>
    </w:p>
    <w:p>
      <w:pPr>
        <w:pStyle w:val="BookText"/>
      </w:pPr>
      <w:r>
        <w:rPr>
          <w:rFonts w:ascii="IRNazanin" w:hAnsi="IRNazanin" w:eastAsia="IRNazanin" w:cs="IRNazanin"/>
          <w:lang w:bidi="fa-IR"/>
          <w:color w:val="111111"/>
          <w:sz w:val="28"/>
          <w:szCs w:val="28"/>
          <w:rtl/>
        </w:rPr>
        <w:t xml:space="preserve">ص :283</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38" w:name="pg19842_204620"/>
    <w:bookmarkEnd w:id="238"/>
    <w:p>
      <w:pPr>
        <w:pStyle w:val="Heading3"/>
      </w:pPr>
      <w:bookmarkStart w:id="2914" w:name="_Toc2345"/>
      <w:r>
        <w:t>یعقوب علیه السلام از محسنان</w:t>
      </w:r>
      <w:bookmarkEnd w:id="2914"/>
    </w:p>
    <w:p>
      <w:pPr>
        <w:pStyle w:val="BookText"/>
      </w:pPr>
      <w:r>
        <w:rPr>
          <w:rFonts w:ascii="IRNazanin" w:hAnsi="IRNazanin" w:eastAsia="IRNazanin" w:cs="IRNazanin"/>
          <w:lang w:bidi="fa-IR"/>
          <w:color w:val="111111"/>
          <w:sz w:val="28"/>
          <w:szCs w:val="28"/>
          <w:rtl/>
        </w:rPr>
        <w:t xml:space="preserve">==&gt;همین مدخل،فضایل یعقوب علیه السلام،احسان</w:t>
      </w:r>
    </w:p>
    <w:p>
      <w:pPr>
        <w:pStyle w:val="Heading3"/>
      </w:pPr>
      <w:bookmarkStart w:id="2915" w:name="_Toc2346"/>
      <w:r>
        <w:t>یعقوب و ابراهیم علیهما السلام</w:t>
      </w:r>
      <w:bookmarkEnd w:id="2915"/>
    </w:p>
    <w:p>
      <w:pPr>
        <w:pStyle w:val="Heading4"/>
      </w:pPr>
      <w:bookmarkStart w:id="2916" w:name="_Toc2347"/>
      <w:r>
        <w:t>226.نوید تولّد اسحاق و یعقوب علیهما السلام به ابراهیم و همسرش،از جانب فرشتگان وحی:</w:t>
      </w:r>
      <w:bookmarkEnd w:id="2916"/>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 وَ امْرَأَتُهُ قٰائِمَةٌ فَضَحِکَتْ فَبَشَّرْنٰاهٰا بِإِسْحٰاقَ وَ مِنْ وَرٰاءِ إِسْحٰاقَ یَعْقُوبَ . هود(11)69 و 71</w:t>
      </w:r>
    </w:p>
    <w:p>
      <w:pPr>
        <w:pStyle w:val="Heading4"/>
      </w:pPr>
      <w:bookmarkStart w:id="2917" w:name="_Toc2348"/>
      <w:r>
        <w:t>227.یعقوب علیه السلام موهبت خداوند به ابراهیم علیه السلام و از نوادگان او:</w:t>
      </w:r>
      <w:bookmarkEnd w:id="2917"/>
    </w:p>
    <w:p>
      <w:pPr>
        <w:pStyle w:val="BookText"/>
      </w:pPr>
      <w:r>
        <w:rPr>
          <w:rFonts w:ascii="Amiri" w:hAnsi="Amiri" w:eastAsia="Amiri" w:cs="Amiri"/>
          <w:lang w:bidi="ar-SA"/>
          <w:color w:val="111111"/>
          <w:sz w:val="28"/>
          <w:szCs w:val="28"/>
          <w:rtl/>
        </w:rPr>
        <w:t xml:space="preserve">وَ تِلْکَ حُجَّتُنٰا آتَیْنٰاهٰا إِبْرٰاهِیمَ عَلیٰ قَوْمِهِ ... وَ وَهَبْنٰا لَهُ إِسْحٰاقَ وَ یَعْقُوبَ ....انعام(6)83 و 84</w:t>
      </w:r>
    </w:p>
    <w:p>
      <w:pPr>
        <w:pStyle w:val="BookText"/>
      </w:pPr>
      <w:r>
        <w:rPr>
          <w:rFonts w:ascii="Amiri" w:hAnsi="Amiri" w:eastAsia="Amiri" w:cs="Amiri"/>
          <w:lang w:bidi="ar-SA"/>
          <w:color w:val="111111"/>
          <w:sz w:val="28"/>
          <w:szCs w:val="28"/>
          <w:rtl/>
        </w:rPr>
        <w:t xml:space="preserve">وَ اذْکُرْ فِی الْکِتٰابِ إِبْرٰاهِیمَ إِنَّهُ کٰانَ صِدِّیقاً نَبِیًّا</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وَ کُلاًّ جَعَلْنٰا نَبِیًّا. مریم(19)41 و 49</w:t>
      </w:r>
    </w:p>
    <w:p>
      <w:pPr>
        <w:pStyle w:val="BookText"/>
      </w:pPr>
      <w:r>
        <w:rPr>
          <w:rFonts w:ascii="Amiri" w:hAnsi="Amiri" w:eastAsia="Amiri" w:cs="Amiri"/>
          <w:lang w:bidi="ar-SA"/>
          <w:color w:val="111111"/>
          <w:sz w:val="28"/>
          <w:szCs w:val="28"/>
          <w:rtl/>
        </w:rPr>
        <w:t xml:space="preserve">قُلْنٰا یٰا نٰارُ کُونِی بَرْداً وَ سَلاٰماً عَلیٰ إِبْرٰاهِیمَ</w:t>
      </w:r>
    </w:p>
    <w:p>
      <w:pPr>
        <w:pStyle w:val="BookText"/>
      </w:pPr>
      <w:r>
        <w:rPr>
          <w:rFonts w:ascii="Amiri" w:hAnsi="Amiri" w:eastAsia="Amiri" w:cs="Amiri"/>
          <w:lang w:bidi="ar-SA"/>
          <w:color w:val="111111"/>
          <w:sz w:val="28"/>
          <w:szCs w:val="28"/>
          <w:rtl/>
        </w:rPr>
        <w:t xml:space="preserve">وَ وَهَبْنٰا لَهُ إِسْحٰاقَ وَ یَعْقُوبَ نٰافِلَةً وَ کُلاًّ جَعَلْنٰا صٰالِحِینَ . انبیاء(21)69 و 72</w:t>
      </w:r>
    </w:p>
    <w:p>
      <w:pPr>
        <w:pStyle w:val="BookText"/>
      </w:pPr>
      <w:r>
        <w:rPr>
          <w:rFonts w:ascii="Amiri" w:hAnsi="Amiri" w:eastAsia="Amiri" w:cs="Amiri"/>
          <w:lang w:bidi="ar-SA"/>
          <w:color w:val="111111"/>
          <w:sz w:val="28"/>
          <w:szCs w:val="28"/>
          <w:rtl/>
        </w:rPr>
        <w:t xml:space="preserve">وَ إِبْرٰاهِیمَ إِذْ قٰالَ لِقَوْمِهِ اعْبُدُوا اللّٰهَ ... وَ وَهَبْنٰا لَهُ إِسْحٰاقَ وَ یَعْقُوبَ ....عنکبوت(29)16 و 27</w:t>
      </w:r>
    </w:p>
    <w:p>
      <w:pPr>
        <w:pStyle w:val="Heading4"/>
      </w:pPr>
      <w:bookmarkStart w:id="2918" w:name="_Toc2349"/>
      <w:r>
        <w:t>228.یعقوب علیه السلام پاداش روی‌گردانی ابراهیم علیه السلام از بت‌پرستان :</w:t>
      </w:r>
      <w:bookmarkEnd w:id="2918"/>
    </w:p>
    <w:p>
      <w:pPr>
        <w:pStyle w:val="BookText"/>
      </w:pPr>
      <w:r>
        <w:rPr>
          <w:rFonts w:ascii="Amiri" w:hAnsi="Amiri" w:eastAsia="Amiri" w:cs="Amiri"/>
          <w:lang w:bidi="ar-SA"/>
          <w:color w:val="111111"/>
          <w:sz w:val="28"/>
          <w:szCs w:val="28"/>
          <w:rtl/>
        </w:rPr>
        <w:t xml:space="preserve">قٰالَ أَ رٰاغِبٌ أَنْتَ عَنْ آلِهَتِی یٰا إِبْرٰاهِیمُ ... فَلَمَّا اِعْتَزَلَهُمْ وَ مٰا یَعْبُدُونَ مِنْ دُونِ اللّٰهِ وَهَبْنٰا لَهُ إِسْحٰاقَ وَ یَعْقُوبَ ....مریم(19)46 و 49</w:t>
      </w:r>
    </w:p>
    <w:p>
      <w:pPr>
        <w:pStyle w:val="Heading4"/>
      </w:pPr>
      <w:bookmarkStart w:id="2919" w:name="_Toc2350"/>
      <w:r>
        <w:t>229.یعقوب علیه السلام پاداش دنیایی ابراهیم علیه السلام:</w:t>
      </w:r>
      <w:bookmarkEnd w:id="2919"/>
    </w:p>
    <w:p>
      <w:pPr>
        <w:pStyle w:val="BookText"/>
      </w:pPr>
      <w:r>
        <w:rPr>
          <w:rFonts w:ascii="Amiri" w:hAnsi="Amiri" w:eastAsia="Amiri" w:cs="Amiri"/>
          <w:lang w:bidi="ar-SA"/>
          <w:color w:val="111111"/>
          <w:sz w:val="28"/>
          <w:szCs w:val="28"/>
          <w:rtl/>
        </w:rPr>
        <w:t xml:space="preserve">وَ إِبْرٰاهِیمَ إِذْ قٰالَ لِقَوْمِهِ اعْبُدُوا اللّٰهَ ... وَ وَهَبْنٰا لَهُ إِسْحٰاقَ وَ یَعْقُوبَ ... وَ آتَیْنٰاهُ أَجْرَهُ فِی الدُّنْیٰا ... </w:t>
      </w:r>
      <w:r>
        <w:rPr>
          <w:rStyle w:val="FootnoteReference"/>
        </w:rPr>
        <w:footnoteReference w:id="346"/>
      </w:r>
      <w:r>
        <w:rPr>
          <w:rFonts w:ascii="IRNazanin" w:hAnsi="IRNazanin" w:eastAsia="IRNazanin" w:cs="IRNazanin"/>
          <w:lang w:bidi="fa-IR"/>
          <w:color w:val="111111"/>
          <w:sz w:val="28"/>
          <w:szCs w:val="28"/>
          <w:rtl/>
        </w:rPr>
        <w:t xml:space="preserve">عنکبوت(29)16 و 27</w:t>
      </w:r>
    </w:p>
    <w:p>
      <w:pPr>
        <w:pStyle w:val="Heading4"/>
      </w:pPr>
      <w:bookmarkStart w:id="2920" w:name="_Toc2351"/>
      <w:r>
        <w:t>230.اعطای یعقوب علیه السلام به ابراهیم علیه السلام جلوۀ حمید و مجید بودن خدا:</w:t>
      </w:r>
      <w:bookmarkEnd w:id="2920"/>
    </w:p>
    <w:p>
      <w:pPr>
        <w:pStyle w:val="BookText"/>
      </w:pPr>
      <w:r>
        <w:rPr>
          <w:rFonts w:ascii="Amiri" w:hAnsi="Amiri" w:eastAsia="Amiri" w:cs="Amiri"/>
          <w:lang w:bidi="ar-SA"/>
          <w:color w:val="111111"/>
          <w:sz w:val="28"/>
          <w:szCs w:val="28"/>
          <w:rtl/>
        </w:rPr>
        <w:t xml:space="preserve">وَ لَقَدْ جٰاءَتْ رُسُلُنٰا إِبْرٰاهِیمَ بِالْبُشْریٰ ... وَ امْرَأَتُهُ قٰائِمَةٌ فَضَحِکَتْ فَبَشَّرْنٰاهٰا بِإِسْحٰاقَ وَ مِنْ وَرٰاءِ إِسْحٰاقَ یَعْقُوبَ . قٰالُوا أَ تَعْجَبِینَ مِنْ أَمْرِ اللّٰهِ ... إِنَّهُ حَمِیدٌ مَجِیدٌ. هود(11)69 و 71 و 73</w:t>
      </w:r>
    </w:p>
    <w:p>
      <w:pPr>
        <w:pStyle w:val="Heading4"/>
      </w:pPr>
      <w:bookmarkStart w:id="2921" w:name="_Toc2352"/>
      <w:r>
        <w:t>231.پیروی یعقوب علیه السلام از شریعت ابراهیم علیه السلام:</w:t>
      </w:r>
      <w:bookmarkEnd w:id="2921"/>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w:t>
      </w:r>
      <w:r>
        <w:rPr>
          <w:rStyle w:val="FootnoteReference"/>
        </w:rPr>
        <w:footnoteReference w:id="347"/>
      </w:r>
      <w:r>
        <w:rPr>
          <w:rFonts w:ascii="IRNazanin" w:hAnsi="IRNazanin" w:eastAsia="IRNazanin" w:cs="IRNazanin"/>
          <w:lang w:bidi="fa-IR"/>
          <w:color w:val="111111"/>
          <w:sz w:val="28"/>
          <w:szCs w:val="28"/>
          <w:rtl/>
        </w:rPr>
        <w:t xml:space="preserve">یوسف(12)38</w:t>
      </w:r>
    </w:p>
    <w:p>
      <w:pPr>
        <w:pStyle w:val="Heading3"/>
      </w:pPr>
      <w:bookmarkStart w:id="2922" w:name="_Toc2353"/>
      <w:r>
        <w:t>یعقوب و اسحاق علیهما السلام</w:t>
      </w:r>
      <w:bookmarkEnd w:id="2922"/>
    </w:p>
    <w:p>
      <w:pPr>
        <w:pStyle w:val="Heading4"/>
      </w:pPr>
      <w:bookmarkStart w:id="2923" w:name="_Toc2354"/>
      <w:r>
        <w:t>232.اسحاق علیه السلام پدر یعقوب علیه السلام:</w:t>
      </w:r>
      <w:bookmarkEnd w:id="2923"/>
    </w:p>
    <w:p>
      <w:pPr>
        <w:pStyle w:val="BookText"/>
      </w:pPr>
      <w:r>
        <w:rPr>
          <w:rFonts w:ascii="IRNazanin" w:hAnsi="IRNazanin" w:eastAsia="IRNazanin" w:cs="IRNazanin"/>
          <w:lang w:bidi="fa-IR"/>
          <w:color w:val="111111"/>
          <w:sz w:val="28"/>
          <w:szCs w:val="28"/>
          <w:rtl/>
        </w:rPr>
        <w:t xml:space="preserve">ص :284</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39" w:name="pg19842_204621"/>
    <w:bookmarkEnd w:id="239"/>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 </w:t>
      </w:r>
      <w:r>
        <w:rPr>
          <w:rStyle w:val="FootnoteReference"/>
        </w:rPr>
        <w:footnoteReference w:id="348"/>
      </w:r>
      <w:r>
        <w:rPr>
          <w:rFonts w:ascii="IRNazanin" w:hAnsi="IRNazanin" w:eastAsia="IRNazanin" w:cs="IRNazanin"/>
          <w:lang w:bidi="fa-IR"/>
          <w:color w:val="111111"/>
          <w:sz w:val="28"/>
          <w:szCs w:val="28"/>
          <w:rtl/>
        </w:rPr>
        <w:t xml:space="preserve">بقره(2)133</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هود(11)71</w:t>
      </w:r>
    </w:p>
    <w:p>
      <w:pPr>
        <w:pStyle w:val="BookText"/>
      </w:pPr>
      <w:r>
        <w:rPr>
          <w:rFonts w:ascii="Amiri" w:hAnsi="Amiri" w:eastAsia="Amiri" w:cs="Amiri"/>
          <w:lang w:bidi="ar-SA"/>
          <w:color w:val="111111"/>
          <w:sz w:val="28"/>
          <w:szCs w:val="28"/>
          <w:rtl/>
        </w:rPr>
        <w:t xml:space="preserve">... وَ یُتِمُّ نِعْمَتَهُ عَلَیْکَ وَ عَلیٰ آلِ یَعْقُوبَ کَمٰا أَتَمَّهٰا عَلیٰ أَبَوَیْکَ مِنْ قَبْلُ إِبْرٰاهِیمَ وَ إِسْحٰاقَ ....یوسف(12)6</w:t>
      </w:r>
    </w:p>
    <w:p>
      <w:pPr>
        <w:pStyle w:val="BookText"/>
      </w:pPr>
      <w:r>
        <w:rPr>
          <w:rFonts w:ascii="Amiri" w:hAnsi="Amiri" w:eastAsia="Amiri" w:cs="Amiri"/>
          <w:lang w:bidi="ar-SA"/>
          <w:color w:val="111111"/>
          <w:sz w:val="28"/>
          <w:szCs w:val="28"/>
          <w:rtl/>
        </w:rPr>
        <w:t xml:space="preserve">وَ اتَّبَعْتُ مِلَّةَ آبٰائِی إِبْرٰاهِیمَ وَ إِسْحٰاقَ وَ یَعْقُوبَ ....یوسف(12)38</w:t>
      </w:r>
    </w:p>
    <w:p>
      <w:pPr>
        <w:pStyle w:val="BookText"/>
      </w:pPr>
      <w:r>
        <w:rPr>
          <w:rFonts w:ascii="Amiri" w:hAnsi="Amiri" w:eastAsia="Amiri" w:cs="Amiri"/>
          <w:lang w:bidi="ar-SA"/>
          <w:color w:val="111111"/>
          <w:sz w:val="28"/>
          <w:szCs w:val="28"/>
          <w:rtl/>
        </w:rPr>
        <w:t xml:space="preserve">فَلَمَّا اعْتَزَلَهُمْ وَ مٰا یَعْبُدُونَ مِنْ دُونِ اللّٰهِ وَهَبْنٰا لَهُ إِسْحٰاقَ وَ یَعْقُوبَ ....مریم(19)49</w:t>
      </w:r>
    </w:p>
    <w:p>
      <w:pPr>
        <w:pStyle w:val="BookText"/>
      </w:pPr>
      <w:r>
        <w:rPr>
          <w:rFonts w:ascii="Amiri" w:hAnsi="Amiri" w:eastAsia="Amiri" w:cs="Amiri"/>
          <w:lang w:bidi="ar-SA"/>
          <w:color w:val="111111"/>
          <w:sz w:val="28"/>
          <w:szCs w:val="28"/>
          <w:rtl/>
        </w:rPr>
        <w:t xml:space="preserve">وَ وَهَبْنٰا لَهُ إِسْحٰاقَ وَ یَعْقُوبَ وَ جَعَلْنٰا فِی ذُرِّیَّتِهِ النُّبُوَّةَ ....عنکبوت(29)27</w:t>
      </w:r>
    </w:p>
    <w:p>
      <w:pPr>
        <w:pStyle w:val="Heading3"/>
      </w:pPr>
      <w:bookmarkStart w:id="2924" w:name="_Toc2355"/>
      <w:r>
        <w:t>یعقوب علیه السلام و اهل کتاب</w:t>
      </w:r>
      <w:bookmarkEnd w:id="2924"/>
    </w:p>
    <w:p>
      <w:pPr>
        <w:pStyle w:val="BookText"/>
      </w:pPr>
      <w:r>
        <w:rPr>
          <w:rFonts w:ascii="IRNazanin" w:hAnsi="IRNazanin" w:eastAsia="IRNazanin" w:cs="IRNazanin"/>
          <w:lang w:bidi="fa-IR"/>
          <w:color w:val="111111"/>
          <w:sz w:val="28"/>
          <w:szCs w:val="28"/>
          <w:rtl/>
        </w:rPr>
        <w:t xml:space="preserve">==&gt;همین مدخل،افترا به یعقوب علیه السلام،مسیحیان و یعقوب علیه السلام،یهود و یعقوب علیه السلام</w:t>
      </w:r>
    </w:p>
    <w:p>
      <w:pPr>
        <w:pStyle w:val="Heading3"/>
      </w:pPr>
      <w:bookmarkStart w:id="2925" w:name="_Toc2356"/>
      <w:r>
        <w:t>یعقوب علیه السلام و بنیامین</w:t>
      </w:r>
      <w:bookmarkEnd w:id="2925"/>
    </w:p>
    <w:p>
      <w:pPr>
        <w:pStyle w:val="BookText"/>
      </w:pPr>
      <w:r>
        <w:rPr>
          <w:rFonts w:ascii="IRNazanin" w:hAnsi="IRNazanin" w:eastAsia="IRNazanin" w:cs="IRNazanin"/>
          <w:lang w:bidi="fa-IR"/>
          <w:color w:val="111111"/>
          <w:sz w:val="28"/>
          <w:szCs w:val="28"/>
          <w:rtl/>
        </w:rPr>
        <w:t xml:space="preserve">==&gt;بنیامین،یعقوب علیه السلام و بنیامین</w:t>
      </w:r>
    </w:p>
    <w:p>
      <w:pPr>
        <w:pStyle w:val="Heading3"/>
      </w:pPr>
      <w:bookmarkStart w:id="2926" w:name="_Toc2357"/>
      <w:r>
        <w:t>یعقوب علیه السلام و ساره</w:t>
      </w:r>
      <w:bookmarkEnd w:id="2926"/>
    </w:p>
    <w:p>
      <w:pPr>
        <w:pStyle w:val="Heading4"/>
      </w:pPr>
      <w:bookmarkStart w:id="2927" w:name="_Toc2358"/>
      <w:r>
        <w:t>233.بشارت ولادت اسحاق و یعقوب علیهما السلام به ابراهیم علیه السلام و ساره،در جریان پذیرایی ابراهیم علیه السلام از فرشتگان:</w:t>
      </w:r>
      <w:bookmarkEnd w:id="2927"/>
    </w:p>
    <w:p>
      <w:pPr>
        <w:pStyle w:val="BookText"/>
      </w:pPr>
      <w:r>
        <w:rPr>
          <w:rFonts w:ascii="Amiri" w:hAnsi="Amiri" w:eastAsia="Amiri" w:cs="Amiri"/>
          <w:lang w:bidi="ar-SA"/>
          <w:color w:val="111111"/>
          <w:sz w:val="28"/>
          <w:szCs w:val="28"/>
          <w:rtl/>
        </w:rPr>
        <w:t xml:space="preserve">وَ لَقَدْ جٰاءَتْ رُسُلُنٰا إِبْرٰاهِیمَ بِالْبُشْریٰ قٰالُوا سَلاٰماً قٰالَ سَلاٰمٌ فَمٰا لَبِثَ أَنْ جٰاءَ بِعِجْلٍ حَنِیذٍ</w:t>
      </w:r>
    </w:p>
    <w:p>
      <w:pPr>
        <w:pStyle w:val="BookText"/>
      </w:pPr>
      <w:r>
        <w:rPr>
          <w:rFonts w:ascii="Amiri" w:hAnsi="Amiri" w:eastAsia="Amiri" w:cs="Amiri"/>
          <w:lang w:bidi="ar-SA"/>
          <w:color w:val="111111"/>
          <w:sz w:val="28"/>
          <w:szCs w:val="28"/>
          <w:rtl/>
        </w:rPr>
        <w:t xml:space="preserve">وَ امْرَأَتُهُ قٰائِمَةٌ فَضَحِکَتْ فَبَشَّرْنٰاهٰا بِإِسْحٰاقَ وَ مِنْ وَرٰاءِ إِسْحٰاقَ یَعْقُوبَ . هود(11)69 و 71</w:t>
      </w:r>
    </w:p>
    <w:p>
      <w:pPr>
        <w:pStyle w:val="Heading3"/>
      </w:pPr>
      <w:bookmarkStart w:id="2928" w:name="_Toc2359"/>
      <w:r>
        <w:t>یعقوب علیه السلام و فرزندان</w:t>
      </w:r>
      <w:bookmarkEnd w:id="2928"/>
    </w:p>
    <w:p>
      <w:pPr>
        <w:pStyle w:val="Heading4"/>
      </w:pPr>
      <w:bookmarkStart w:id="2929" w:name="_Toc2360"/>
      <w:r>
        <w:t>234.یعقوب علیه السلام دارای چندین پسر:</w:t>
      </w:r>
      <w:bookmarkEnd w:id="2929"/>
    </w:p>
    <w:p>
      <w:pPr>
        <w:pStyle w:val="BookText"/>
      </w:pPr>
      <w:r>
        <w:rPr>
          <w:rFonts w:ascii="Amiri" w:hAnsi="Amiri" w:eastAsia="Amiri" w:cs="Amiri"/>
          <w:lang w:bidi="ar-SA"/>
          <w:color w:val="111111"/>
          <w:sz w:val="28"/>
          <w:szCs w:val="28"/>
          <w:rtl/>
        </w:rPr>
        <w:t xml:space="preserve">وَ وَصّٰی بِهٰا إِبْرٰاهِیمُ بَنِیهِ وَ یَعْقُوبُ یٰا بَنِیَّ ... أَمْ کُنْتُمْ شُهَدٰاءَ إِذْ حَضَرَ یَعْقُوبَ الْمَوْتُ إِذْ قٰالَ لِبَنِیهِ ....بقره(2)132 و 133</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یوسف(12)4 و 5</w:t>
      </w:r>
    </w:p>
    <w:p>
      <w:pPr>
        <w:pStyle w:val="Heading4"/>
      </w:pPr>
      <w:bookmarkStart w:id="2930" w:name="_Toc2361"/>
      <w:r>
        <w:t>235.علاقه و محبّت یعقوب علیه السلام نسبت به همۀ فرزندان خود:</w:t>
      </w:r>
      <w:bookmarkEnd w:id="2930"/>
    </w:p>
    <w:p>
      <w:pPr>
        <w:pStyle w:val="BookText"/>
      </w:pPr>
      <w:r>
        <w:rPr>
          <w:rFonts w:ascii="Amiri" w:hAnsi="Amiri" w:eastAsia="Amiri" w:cs="Amiri"/>
          <w:lang w:bidi="ar-SA"/>
          <w:color w:val="111111"/>
          <w:sz w:val="28"/>
          <w:szCs w:val="28"/>
          <w:rtl/>
        </w:rPr>
        <w:t xml:space="preserve">إِذْ قٰالُوا لَیُوسُفُ وَ أَخُوهُ أَحَبُّ إِلیٰ أَبِینٰا مِنّٰا ... </w:t>
      </w:r>
      <w:r>
        <w:rPr>
          <w:rStyle w:val="FootnoteReference"/>
        </w:rPr>
        <w:footnoteReference w:id="349"/>
      </w:r>
      <w:r>
        <w:rPr>
          <w:rFonts w:ascii="IRNazanin" w:hAnsi="IRNazanin" w:eastAsia="IRNazanin" w:cs="IRNazanin"/>
          <w:lang w:bidi="fa-IR"/>
          <w:color w:val="111111"/>
          <w:sz w:val="28"/>
          <w:szCs w:val="28"/>
          <w:rtl/>
        </w:rPr>
        <w:t xml:space="preserve">یوسف(12)8</w:t>
      </w:r>
    </w:p>
    <w:p>
      <w:pPr>
        <w:pStyle w:val="Heading4"/>
      </w:pPr>
      <w:bookmarkStart w:id="2931" w:name="_Toc2362"/>
      <w:r>
        <w:t>236.محبّت فراوان یعقوب علیه السلام به یوسف علیه السلام و بنیامین،خطا و لغزشی روشن از دیدگاه دیگر فرزندان او:</w:t>
      </w:r>
      <w:bookmarkEnd w:id="2931"/>
    </w:p>
    <w:p>
      <w:pPr>
        <w:pStyle w:val="BookText"/>
      </w:pPr>
      <w:r>
        <w:rPr>
          <w:rFonts w:ascii="IRNazanin" w:hAnsi="IRNazanin" w:eastAsia="IRNazanin" w:cs="IRNazanin"/>
          <w:lang w:bidi="fa-IR"/>
          <w:color w:val="111111"/>
          <w:sz w:val="28"/>
          <w:szCs w:val="28"/>
          <w:rtl/>
        </w:rPr>
        <w:t xml:space="preserve">ص :285</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40" w:name="pg19842_204622"/>
    <w:bookmarkEnd w:id="240"/>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یوسف(12)8</w:t>
      </w:r>
    </w:p>
    <w:p>
      <w:pPr>
        <w:pStyle w:val="Heading4"/>
      </w:pPr>
      <w:bookmarkStart w:id="2932" w:name="_Toc2363"/>
      <w:r>
        <w:t>237.اطّلاع یعقوب علیه السلام از روحیات فرزندان خویش:</w:t>
      </w:r>
      <w:bookmarkEnd w:id="2932"/>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....یوسف(12)4 و 5</w:t>
      </w:r>
    </w:p>
    <w:p>
      <w:pPr>
        <w:pStyle w:val="Heading4"/>
      </w:pPr>
      <w:bookmarkStart w:id="2933" w:name="_Toc2364"/>
      <w:r>
        <w:t>238.تلاش یعقوب علیه السلام برای پیشگیری از برخوردهای نامناسب فرزندانش با یکدیگر:</w:t>
      </w:r>
      <w:bookmarkEnd w:id="2933"/>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....یوسف(12)4 و 5</w:t>
      </w:r>
    </w:p>
    <w:p>
      <w:pPr>
        <w:pStyle w:val="Heading4"/>
      </w:pPr>
      <w:bookmarkStart w:id="2934" w:name="_Toc2365"/>
      <w:r>
        <w:t>239.ترسیدن بر جان یوسف علیه السلام از حملۀ گرگها،از دلایل مخالفت یعقوب علیه السلام با فرستادن یوسف علیه السلام به همراه فرزندانش:</w:t>
      </w:r>
      <w:bookmarkEnd w:id="2934"/>
    </w:p>
    <w:p>
      <w:pPr>
        <w:pStyle w:val="BookText"/>
      </w:pPr>
      <w:r>
        <w:rPr>
          <w:rFonts w:ascii="Amiri" w:hAnsi="Amiri" w:eastAsia="Amiri" w:cs="Amiri"/>
          <w:lang w:bidi="ar-SA"/>
          <w:color w:val="111111"/>
          <w:sz w:val="28"/>
          <w:szCs w:val="28"/>
          <w:rtl/>
        </w:rPr>
        <w:t xml:space="preserve">قٰالُوا یٰا أَبٰانٰا مٰا لَکَ لاٰ تَأْمَنّٰا عَلیٰ یُوسُفَ ... أَرْسِلْهُ مَعَنٰا غَداً یَرْتَعْ وَ یَلْعَبْ ... قٰالَ إِنِّی لَیَحْزُنُنِی أَنْ تَذْهَبُوا بِهِ وَ أَخٰافُ أَنْ یَأْکُلَهُ الذِّئْبُ وَ أَنْتُمْ عَنْهُ غٰافِلُونَ . یوسف(12)11-13</w:t>
      </w:r>
    </w:p>
    <w:p>
      <w:pPr>
        <w:pStyle w:val="Heading4"/>
      </w:pPr>
      <w:bookmarkStart w:id="2935" w:name="_Toc2366"/>
      <w:r>
        <w:t>240.خودداری یعقوب علیه السلام از اظهار بی‌اعتمادی خود به فرزندانش،دربارۀ یوسف علیه السلام:</w:t>
      </w:r>
      <w:bookmarkEnd w:id="2935"/>
    </w:p>
    <w:p>
      <w:pPr>
        <w:pStyle w:val="BookText"/>
      </w:pPr>
      <w:r>
        <w:rPr>
          <w:rFonts w:ascii="Amiri" w:hAnsi="Amiri" w:eastAsia="Amiri" w:cs="Amiri"/>
          <w:lang w:bidi="ar-SA"/>
          <w:color w:val="111111"/>
          <w:sz w:val="28"/>
          <w:szCs w:val="28"/>
          <w:rtl/>
        </w:rPr>
        <w:t xml:space="preserve">قٰالُوا یٰا أَبٰانٰا مٰا لَکَ لاٰ تَأْمَنّٰا عَلیٰ یُوسُفَ ... أَرْسِلْهُ مَعَنٰا غَداً یَرْتَعْ وَ یَلْعَبْ ... قٰالَ إِنِّی لَیَحْزُنُنِی أَنْ تَذْهَبُوا بِهِ وَ أَخٰافُ أَنْ یَأْکُلَهُ الذِّئْبُ وَ أَنْتُمْ عَنْهُ غٰافِلُونَ . یوسف(12)11-13</w:t>
      </w:r>
    </w:p>
    <w:p>
      <w:pPr>
        <w:pStyle w:val="Heading4"/>
      </w:pPr>
      <w:bookmarkStart w:id="2936" w:name="_Toc2367"/>
      <w:r>
        <w:t>241.گزارش دروغین فرزندان یعقوب،دربارۀ طعمۀ گرگ شدن یوسف علیه السلام،غیر قابل تصدیق برای آن حضرت:</w:t>
      </w:r>
      <w:bookmarkEnd w:id="2936"/>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 </w:t>
      </w:r>
      <w:r>
        <w:rPr>
          <w:rStyle w:val="FootnoteReference"/>
        </w:rPr>
        <w:footnoteReference w:id="350"/>
      </w:r>
      <w:r>
        <w:rPr>
          <w:rFonts w:ascii="IRNazanin" w:hAnsi="IRNazanin" w:eastAsia="IRNazanin" w:cs="IRNazanin"/>
          <w:lang w:bidi="fa-IR"/>
          <w:color w:val="111111"/>
          <w:sz w:val="28"/>
          <w:szCs w:val="28"/>
          <w:rtl/>
        </w:rPr>
        <w:t xml:space="preserve">یوسف(12)17 و 18</w:t>
      </w:r>
    </w:p>
    <w:p>
      <w:pPr>
        <w:pStyle w:val="Heading4"/>
      </w:pPr>
      <w:bookmarkStart w:id="2937" w:name="_Toc2368"/>
      <w:r>
        <w:t>242.اطمینان یعقوب علیه السلام به زنده بودن یوسف علیه السلام بنیامین و فرزند بزرگش:</w:t>
      </w:r>
      <w:bookmarkEnd w:id="2937"/>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 </w:t>
      </w:r>
      <w:r>
        <w:rPr>
          <w:rStyle w:val="FootnoteReference"/>
        </w:rPr>
        <w:footnoteReference w:id="351"/>
      </w:r>
      <w:r>
        <w:rPr>
          <w:rFonts w:ascii="IRNazanin" w:hAnsi="IRNazanin" w:eastAsia="IRNazanin" w:cs="IRNazanin"/>
          <w:lang w:bidi="fa-IR"/>
          <w:color w:val="111111"/>
          <w:sz w:val="28"/>
          <w:szCs w:val="28"/>
          <w:rtl/>
        </w:rPr>
        <w:t xml:space="preserve">یوسف(12)83</w:t>
      </w:r>
    </w:p>
    <w:p>
      <w:pPr>
        <w:pStyle w:val="Heading4"/>
      </w:pPr>
      <w:bookmarkStart w:id="2938" w:name="_Toc2369"/>
      <w:r>
        <w:t>243.ملامت یعقوب علیه السلام از سوی فرزندان،به علت اندوهِ جانکاهش در فراق یوسف علیه السلام:</w:t>
      </w:r>
      <w:bookmarkEnd w:id="2938"/>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یوسف(12)48</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4"/>
      </w:pPr>
      <w:bookmarkStart w:id="2939" w:name="_Toc2370"/>
      <w:r>
        <w:t>244.عدم ورود از یک دروازه و گزینش دروازه‌های متعدّد،برای ورود به شهر،توصیۀ یعقوب علیه السلام به فرزندانش،در آستانۀ سفر دوم آنان به مصر:</w:t>
      </w:r>
      <w:bookmarkEnd w:id="2939"/>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....یوسف(12)67</w:t>
      </w:r>
    </w:p>
    <w:p>
      <w:pPr>
        <w:pStyle w:val="BookText"/>
      </w:pPr>
      <w:r>
        <w:rPr>
          <w:rFonts w:ascii="IRNazanin" w:hAnsi="IRNazanin" w:eastAsia="IRNazanin" w:cs="IRNazanin"/>
          <w:lang w:bidi="fa-IR"/>
          <w:color w:val="111111"/>
          <w:sz w:val="28"/>
          <w:szCs w:val="28"/>
          <w:rtl/>
        </w:rPr>
        <w:t xml:space="preserve">ص :286</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41" w:name="pg19842_204623"/>
    <w:bookmarkEnd w:id="241"/>
    <w:p>
      <w:pPr>
        <w:pStyle w:val="Heading4"/>
      </w:pPr>
      <w:bookmarkStart w:id="2940" w:name="_Toc2371"/>
      <w:r>
        <w:t>245.نگرانی یعقوب علیه السلام از چشم زخم و حسادت بر فرزندان خویش،در صورت ورود جملگی آنان به مصر از یک دروازه:</w:t>
      </w:r>
      <w:bookmarkEnd w:id="2940"/>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w:t>
      </w:r>
      <w:r>
        <w:rPr>
          <w:rStyle w:val="FootnoteReference"/>
        </w:rPr>
        <w:footnoteReference w:id="352"/>
      </w:r>
      <w:r>
        <w:rPr>
          <w:rFonts w:ascii="IRNazanin" w:hAnsi="IRNazanin" w:eastAsia="IRNazanin" w:cs="IRNazanin"/>
          <w:lang w:bidi="fa-IR"/>
          <w:color w:val="111111"/>
          <w:sz w:val="28"/>
          <w:szCs w:val="28"/>
          <w:rtl/>
        </w:rPr>
        <w:t xml:space="preserve">یوسف(12)67</w:t>
      </w:r>
    </w:p>
    <w:p>
      <w:pPr>
        <w:pStyle w:val="Heading4"/>
      </w:pPr>
      <w:bookmarkStart w:id="2941" w:name="_Toc2372"/>
      <w:r>
        <w:t>246.اطاعت فرزندان یعقوب از پدر خویش،با ورود از دروازه‌های متعدّد به مصر:</w:t>
      </w:r>
      <w:bookmarkEnd w:id="2941"/>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وَ لَمّٰا دَخَلُوا مِنْ حَیْثُ أَمَرَهُمْ أَبُوهُمْ ....یوسف(12)67 و 68</w:t>
      </w:r>
    </w:p>
    <w:p>
      <w:pPr>
        <w:pStyle w:val="Heading4"/>
      </w:pPr>
      <w:bookmarkStart w:id="2942" w:name="_Toc2373"/>
      <w:r>
        <w:t>247.برآورده شدن حاجت یعقوب علیه السلام،با ورود فرزندانش از دروازه‌های متعدد به مصر:</w:t>
      </w:r>
      <w:bookmarkEnd w:id="2942"/>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وَ لَمّٰا دَخَلُوا مِنْ حَیْثُ أَمَرَهُمْ أَبُوهُمْ مٰا کٰانَ یُغْنِی عَنْهُمْ مِنَ اللّٰهِ مِنْ شَیْءٍ إِلاّٰ حٰاجَةً فِی نَفْسِ یَعْقُوبَ قَضٰاهٰا ....یوسف(12)67 و 68</w:t>
      </w:r>
    </w:p>
    <w:p>
      <w:pPr>
        <w:pStyle w:val="Heading4"/>
      </w:pPr>
      <w:bookmarkStart w:id="2943" w:name="_Toc2374"/>
      <w:r>
        <w:t>248.جلوگیری نکردن تدبیر یعقوب علیه السلام[اختیار کردن دروازه‌های متعدد برای ورود به مصر]از مقدّرات خدا،برای فرزندان او:</w:t>
      </w:r>
      <w:bookmarkEnd w:id="2943"/>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وَ لَمّٰا دَخَلُوا مِنْ حَیْثُ أَمَرَهُمْ أَبُوهُمْ مٰا کٰانَ یُغْنِی عَنْهُمْ مِنَ اللّٰهِ مِنْ شَیْءٍ ....یوسف(12)67 و 68</w:t>
      </w:r>
    </w:p>
    <w:p>
      <w:pPr>
        <w:pStyle w:val="Heading4"/>
      </w:pPr>
      <w:bookmarkStart w:id="2944" w:name="_Toc2375"/>
      <w:r>
        <w:t>249.دستور یعقوب علیه السلام به فرزندانش،برای جستجو و تفحّص از یوسف علیه السلام و بنیامین:</w:t>
      </w:r>
      <w:bookmarkEnd w:id="2944"/>
    </w:p>
    <w:p>
      <w:pPr>
        <w:pStyle w:val="BookText"/>
      </w:pPr>
      <w:r>
        <w:rPr>
          <w:rFonts w:ascii="Amiri" w:hAnsi="Amiri" w:eastAsia="Amiri" w:cs="Amiri"/>
          <w:lang w:bidi="ar-SA"/>
          <w:color w:val="111111"/>
          <w:sz w:val="28"/>
          <w:szCs w:val="28"/>
          <w:rtl/>
        </w:rPr>
        <w:t xml:space="preserve">یٰا بَنِیَّ اذْهَبُوا فَتَحَسَّسُوا مِنْ یُوسُفَ وَ أَخِیهِ وَ لاٰ</w:t>
      </w:r>
    </w:p>
    <w:p>
      <w:pPr>
        <w:pStyle w:val="BookText"/>
      </w:pPr>
      <w:r>
        <w:rPr>
          <w:rFonts w:ascii="Amiri" w:hAnsi="Amiri" w:eastAsia="Amiri" w:cs="Amiri"/>
          <w:lang w:bidi="ar-SA"/>
          <w:color w:val="111111"/>
          <w:sz w:val="28"/>
          <w:szCs w:val="28"/>
          <w:rtl/>
        </w:rPr>
        <w:t xml:space="preserve">تَیْأَسُوا مِنْ رَوْحِ اللّٰهِ إِنَّهُ لاٰ یَیْأَسُ مِنْ رَوْحِ اللّٰهِ إِلاَّ الْقَوْمُ الْکٰافِرُونَ . یوسف(12)87</w:t>
      </w:r>
    </w:p>
    <w:p>
      <w:pPr>
        <w:pStyle w:val="Heading4"/>
      </w:pPr>
      <w:bookmarkStart w:id="2945" w:name="_Toc2376"/>
      <w:r>
        <w:t>250.اقرار و اعتراف فرزندان در حضور یعقوب علیه السلام،به گناه و خطای خویش:</w:t>
      </w:r>
      <w:bookmarkEnd w:id="2945"/>
    </w:p>
    <w:p>
      <w:pPr>
        <w:pStyle w:val="BookText"/>
      </w:pPr>
      <w:r>
        <w:rPr>
          <w:rFonts w:ascii="Amiri" w:hAnsi="Amiri" w:eastAsia="Amiri" w:cs="Amiri"/>
          <w:lang w:bidi="ar-SA"/>
          <w:color w:val="111111"/>
          <w:sz w:val="28"/>
          <w:szCs w:val="28"/>
          <w:rtl/>
        </w:rPr>
        <w:t xml:space="preserve">قٰالُوا یٰا أَبٰانَا اسْتَغْفِرْ لَنٰا ذُنُوبَنٰا إِنّٰا کُنّٰا خٰاطِئِینَ . </w:t>
      </w:r>
      <w:r>
        <w:rPr>
          <w:rStyle w:val="FootnoteReference"/>
        </w:rPr>
        <w:footnoteReference w:id="353"/>
      </w:r>
      <w:r>
        <w:rPr>
          <w:rFonts w:ascii="IRNazanin" w:hAnsi="IRNazanin" w:eastAsia="IRNazanin" w:cs="IRNazanin"/>
          <w:lang w:bidi="fa-IR"/>
          <w:color w:val="111111"/>
          <w:sz w:val="28"/>
          <w:szCs w:val="28"/>
          <w:rtl/>
        </w:rPr>
        <w:t xml:space="preserve">یوسف(12)97</w:t>
      </w:r>
    </w:p>
    <w:p>
      <w:pPr>
        <w:pStyle w:val="Heading4"/>
      </w:pPr>
      <w:bookmarkStart w:id="2946" w:name="_Toc2377"/>
      <w:r>
        <w:t>251.طلب آمرزش از خداوند،درخواست پسران یعقوب از آن جناب:</w:t>
      </w:r>
      <w:bookmarkEnd w:id="2946"/>
    </w:p>
    <w:p>
      <w:pPr>
        <w:pStyle w:val="BookText"/>
      </w:pPr>
      <w:r>
        <w:rPr>
          <w:rFonts w:ascii="Amiri" w:hAnsi="Amiri" w:eastAsia="Amiri" w:cs="Amiri"/>
          <w:lang w:bidi="ar-SA"/>
          <w:color w:val="111111"/>
          <w:sz w:val="28"/>
          <w:szCs w:val="28"/>
          <w:rtl/>
        </w:rPr>
        <w:t xml:space="preserve">قٰالُوا یٰا أَبٰانَا اسْتَغْفِرْ لَنٰا ذُنُوبَنٰا إِنّٰا کُنّٰا خٰاطِئِینَ . یوسف(12)97</w:t>
      </w:r>
    </w:p>
    <w:p>
      <w:pPr>
        <w:pStyle w:val="Heading4"/>
      </w:pPr>
      <w:bookmarkStart w:id="2947" w:name="_Toc2378"/>
      <w:r>
        <w:t>252.آمرزش طلبی از خداوند،نوید و وعدۀ یعقوب علیه السلام به فرزندانش:</w:t>
      </w:r>
      <w:bookmarkEnd w:id="2947"/>
    </w:p>
    <w:p>
      <w:pPr>
        <w:pStyle w:val="BookText"/>
      </w:pPr>
      <w:r>
        <w:rPr>
          <w:rFonts w:ascii="Amiri" w:hAnsi="Amiri" w:eastAsia="Amiri" w:cs="Amiri"/>
          <w:lang w:bidi="ar-SA"/>
          <w:color w:val="111111"/>
          <w:sz w:val="28"/>
          <w:szCs w:val="28"/>
          <w:rtl/>
        </w:rPr>
        <w:t xml:space="preserve">قٰالُوا یٰا أَبٰانَا اسْتَغْفِرْ لَنٰا ذُنُوبَنٰا إِنّٰا کُنّٰا خٰاطِئِینَ .</w:t>
      </w:r>
    </w:p>
    <w:p>
      <w:pPr>
        <w:pStyle w:val="BookText"/>
      </w:pPr>
      <w:r>
        <w:rPr>
          <w:rFonts w:ascii="Amiri" w:hAnsi="Amiri" w:eastAsia="Amiri" w:cs="Amiri"/>
          <w:lang w:bidi="ar-SA"/>
          <w:color w:val="111111"/>
          <w:sz w:val="28"/>
          <w:szCs w:val="28"/>
          <w:rtl/>
        </w:rPr>
        <w:t xml:space="preserve">قٰالَ سَوْفَ أَسْتَغْفِرُ لَکُمْ رَبِّی إِنَّهُ هُوَ الْغَفُورُ الرَّحِیمُ . یوسف(12)97 و 98</w:t>
      </w:r>
    </w:p>
    <w:p>
      <w:pPr>
        <w:pStyle w:val="Heading4"/>
      </w:pPr>
      <w:bookmarkStart w:id="2948" w:name="_Toc2379"/>
      <w:r>
        <w:t>253.نگرانی یعقوب علیه السلام از آیندۀ دینی فرزندان خود:</w:t>
      </w:r>
      <w:bookmarkEnd w:id="2948"/>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....بقره(2)133</w:t>
      </w:r>
    </w:p>
    <w:p>
      <w:pPr>
        <w:pStyle w:val="Heading4"/>
      </w:pPr>
      <w:bookmarkStart w:id="2949" w:name="_Toc2380"/>
      <w:r>
        <w:t>254.علاقه به ایجاد گرایشهای صحیح دینی در فرزندان،از خصلتهای یعقوب علیه السلام:</w:t>
      </w:r>
      <w:bookmarkEnd w:id="2949"/>
    </w:p>
    <w:p>
      <w:pPr>
        <w:pStyle w:val="BookText"/>
      </w:pPr>
      <w:r>
        <w:rPr>
          <w:rFonts w:ascii="IRNazanin" w:hAnsi="IRNazanin" w:eastAsia="IRNazanin" w:cs="IRNazanin"/>
          <w:lang w:bidi="fa-IR"/>
          <w:color w:val="111111"/>
          <w:sz w:val="28"/>
          <w:szCs w:val="28"/>
          <w:rtl/>
        </w:rPr>
        <w:t xml:space="preserve">ص :287</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42" w:name="pg19842_204624"/>
    <w:bookmarkEnd w:id="242"/>
    <w:p>
      <w:pPr>
        <w:pStyle w:val="BookText"/>
      </w:pPr>
      <w:r>
        <w:rPr>
          <w:rFonts w:ascii="Amiri" w:hAnsi="Amiri" w:eastAsia="Amiri" w:cs="Amiri"/>
          <w:lang w:bidi="ar-SA"/>
          <w:color w:val="111111"/>
          <w:sz w:val="28"/>
          <w:szCs w:val="28"/>
          <w:rtl/>
        </w:rPr>
        <w:t xml:space="preserve">وَ مَنْ یَرْغَبُ عَنْ مِلَّةِ إِبْرٰاهِیمَ ... وَ وَصّٰی بِهٰا إِبْرٰاهِیمُ بَنِیهِ وَ یَعْقُوبُ یٰا بَنِیَّ إِنَّ اللّٰهَ اصْطَفیٰ لَکُمُ الدِّینَ فَلاٰ تَمُوتُنَّ إِلاّٰ وَ أَنْتُمْ مُسْلِمُونَ . بقره(2)130 و 132</w:t>
      </w:r>
    </w:p>
    <w:p>
      <w:pPr>
        <w:pStyle w:val="Heading4"/>
      </w:pPr>
      <w:bookmarkStart w:id="2950" w:name="_Toc2381"/>
      <w:r>
        <w:t>255.پرسش یعقوب علیه السلام در هنگام احتضار از فرزندان دربارۀ معبود و پرستش خود پس از مرگ وی:</w:t>
      </w:r>
      <w:bookmarkEnd w:id="2950"/>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....بقره(2)133</w:t>
      </w:r>
    </w:p>
    <w:p>
      <w:pPr>
        <w:pStyle w:val="Heading4"/>
      </w:pPr>
      <w:bookmarkStart w:id="2951" w:name="_Toc2382"/>
      <w:r>
        <w:t>256.اطمینان دادن فرزندان یعقوب به وی دربارۀ باقی ماندنشان بر آیین ابراهیم علیه السلام،اسماعیل علیه السلام و اسحاق علیه السلام:</w:t>
      </w:r>
      <w:bookmarkEnd w:id="2951"/>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....بقره(2)133</w:t>
      </w:r>
    </w:p>
    <w:p>
      <w:pPr>
        <w:pStyle w:val="Heading4"/>
      </w:pPr>
      <w:bookmarkStart w:id="2952" w:name="_Toc2383"/>
      <w:r>
        <w:t>257.اطمینان دادن پسران یعقوب،به پدر دربارۀ باقی ماندنشان بر توحید و یکتاپرستی:</w:t>
      </w:r>
      <w:bookmarkEnd w:id="2952"/>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....بقره(2)133</w:t>
      </w:r>
    </w:p>
    <w:p>
      <w:pPr>
        <w:pStyle w:val="Heading4"/>
      </w:pPr>
      <w:bookmarkStart w:id="2953" w:name="_Toc2384"/>
      <w:r>
        <w:t>258.اطمینان بخشی فرزندان یعقوب به وی،در مورد پابرجایی خود بر تسلیم در برابر خداوند:</w:t>
      </w:r>
      <w:bookmarkEnd w:id="2953"/>
    </w:p>
    <w:p>
      <w:pPr>
        <w:pStyle w:val="BookText"/>
      </w:pPr>
      <w:r>
        <w:rPr>
          <w:rFonts w:ascii="Amiri" w:hAnsi="Amiri" w:eastAsia="Amiri" w:cs="Amiri"/>
          <w:lang w:bidi="ar-SA"/>
          <w:color w:val="111111"/>
          <w:sz w:val="28"/>
          <w:szCs w:val="28"/>
          <w:rtl/>
        </w:rPr>
        <w:t xml:space="preserve">أَمْ کُنْتُمْ شُهَدٰاءَ إِذْ حَضَرَ یَعْقُوبَ الْمَوْتُ إِذْ قٰالَ لِبَنِیهِ مٰا تَعْبُدُونَ مِنْ بَعْدِی قٰالُوا نَعْبُدُ إِلٰهَکَ وَ إِلٰهَ آبٰائِکَ إِبْرٰاهِیمَ وَ إِسْمٰاعِیلَ وَ إِسْحٰاقَ إِلٰهاً وٰاحِداً وَ نَحْنُ لَهُ مُسْلِمُونَ . بقره(2)133</w:t>
      </w:r>
    </w:p>
    <w:p>
      <w:pPr>
        <w:pStyle w:val="BookText"/>
      </w:pPr>
      <w:r>
        <w:rPr>
          <w:rFonts w:ascii="IRNazanin" w:hAnsi="IRNazanin" w:eastAsia="IRNazanin" w:cs="IRNazanin"/>
          <w:lang w:bidi="fa-IR"/>
          <w:color w:val="111111"/>
          <w:sz w:val="28"/>
          <w:szCs w:val="28"/>
          <w:rtl/>
        </w:rPr>
        <w:t xml:space="preserve">نیز==&gt;همین مدخل،فرزندان یعقوب</w:t>
      </w:r>
    </w:p>
    <w:p>
      <w:pPr>
        <w:pStyle w:val="Heading3"/>
      </w:pPr>
      <w:bookmarkStart w:id="2954" w:name="_Toc2385"/>
      <w:r>
        <w:t>یعقوب و یوسف علیهما السلام</w:t>
      </w:r>
      <w:bookmarkEnd w:id="2954"/>
    </w:p>
    <w:p>
      <w:pPr>
        <w:pStyle w:val="Heading4"/>
      </w:pPr>
      <w:bookmarkStart w:id="2955" w:name="_Toc2386"/>
      <w:r>
        <w:t>259.یوسف علیه السلام و بنیامین،محبوب‌تر از دیگر فرزندان یعقوب،نزد آن جناب:</w:t>
      </w:r>
      <w:bookmarkEnd w:id="2955"/>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إِذْ قٰالُوا لَیُوسُفُ وَ أَخُوهُ أَحَبُّ إِلیٰ أَبِینٰا مِنّٰا ....یوسف(12)7 و 8</w:t>
      </w:r>
    </w:p>
    <w:p>
      <w:pPr>
        <w:pStyle w:val="Heading4"/>
      </w:pPr>
      <w:bookmarkStart w:id="2956" w:name="_Toc2387"/>
      <w:r>
        <w:t>260.رابطۀ یعقوب علیه السلام و پسرش یوسف علیه السلام،صمیمانه و سرشار از محبّت:</w:t>
      </w:r>
      <w:bookmarkEnd w:id="2956"/>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 </w:t>
      </w:r>
      <w:r>
        <w:rPr>
          <w:rStyle w:val="FootnoteReference"/>
        </w:rPr>
        <w:footnoteReference w:id="354"/>
      </w:r>
      <w:r>
        <w:rPr>
          <w:rFonts w:ascii="IRNazanin" w:hAnsi="IRNazanin" w:eastAsia="IRNazanin" w:cs="IRNazanin"/>
          <w:lang w:bidi="fa-IR"/>
          <w:color w:val="111111"/>
          <w:sz w:val="28"/>
          <w:szCs w:val="28"/>
          <w:rtl/>
        </w:rPr>
        <w:t xml:space="preserve">یوسف(12)4 و 5</w:t>
      </w:r>
    </w:p>
    <w:p>
      <w:pPr>
        <w:pStyle w:val="Heading4"/>
      </w:pPr>
      <w:bookmarkStart w:id="2957" w:name="_Toc2388"/>
      <w:r>
        <w:t>261.یوسف علیه السلام بیان‌کنندۀ رؤیای خویش،برای پدرش یعقوب علیه السلام:</w:t>
      </w:r>
      <w:bookmarkEnd w:id="2957"/>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یوسف(12)4</w:t>
      </w:r>
    </w:p>
    <w:p>
      <w:pPr>
        <w:pStyle w:val="Heading4"/>
      </w:pPr>
      <w:bookmarkStart w:id="2958" w:name="_Toc2389"/>
      <w:r>
        <w:t>262.هشدار یعقوب علیه السلام،به یوسف علیه السلام از نقل خواب خویش برای برادرانش:</w:t>
      </w:r>
      <w:bookmarkEnd w:id="2958"/>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IRNazanin" w:hAnsi="IRNazanin" w:eastAsia="IRNazanin" w:cs="IRNazanin"/>
          <w:lang w:bidi="fa-IR"/>
          <w:color w:val="111111"/>
          <w:sz w:val="28"/>
          <w:szCs w:val="28"/>
          <w:rtl/>
        </w:rPr>
        <w:t xml:space="preserve">ص :288</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43" w:name="pg19842_204625"/>
    <w:bookmarkEnd w:id="243"/>
    <w:p>
      <w:pPr>
        <w:pStyle w:val="BookText"/>
      </w:pPr>
      <w:r>
        <w:rPr>
          <w:rFonts w:ascii="Amiri" w:hAnsi="Amiri" w:eastAsia="Amiri" w:cs="Amiri"/>
          <w:lang w:bidi="ar-SA"/>
          <w:color w:val="111111"/>
          <w:sz w:val="28"/>
          <w:szCs w:val="28"/>
          <w:rtl/>
        </w:rPr>
        <w:t xml:space="preserve">قٰالَ یٰا بُنَیَّ لاٰ تَقْصُصْ رُؤْیٰاکَ عَلیٰ إِخْوَتِکَ ....یوسف(12)4 و 5</w:t>
      </w:r>
    </w:p>
    <w:p>
      <w:pPr>
        <w:pStyle w:val="Heading4"/>
      </w:pPr>
      <w:bookmarkStart w:id="2959" w:name="_Toc2390"/>
      <w:r>
        <w:t>263.یعقوب علیه السلام،نگران آسیب دیدن یوسف علیه السلام،از ناحیۀ برادرانش:</w:t>
      </w:r>
      <w:bookmarkEnd w:id="2959"/>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یوسف(12)4 و 5</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 یوسف(12)11</w:t>
      </w:r>
    </w:p>
    <w:p>
      <w:pPr>
        <w:pStyle w:val="Heading4"/>
      </w:pPr>
      <w:bookmarkStart w:id="2960" w:name="_Toc2391"/>
      <w:r>
        <w:t>264.دشمنی آشکار شیطان با انسان،و واداشتن آنان به مکر و حیله علیه یکدیگر،از پندهای یعقوب علیه السلام به یوسف علیه السلام:</w:t>
      </w:r>
      <w:bookmarkEnd w:id="2960"/>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یوسف(12)5</w:t>
      </w:r>
    </w:p>
    <w:p>
      <w:pPr>
        <w:pStyle w:val="Heading4"/>
      </w:pPr>
      <w:bookmarkStart w:id="2961" w:name="_Toc2392"/>
      <w:r>
        <w:t>265.اجتناب یعقوب علیه السلام از سپردن یوسف علیه السلام به برادرانش:</w:t>
      </w:r>
      <w:bookmarkEnd w:id="2961"/>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یوسف(12)11 و 13</w:t>
      </w:r>
    </w:p>
    <w:p>
      <w:pPr>
        <w:pStyle w:val="Heading4"/>
      </w:pPr>
      <w:bookmarkStart w:id="2962" w:name="_Toc2393"/>
      <w:r>
        <w:t>266.حزن و اندوه در فراق یوسف علیه السلام،از اعتذارهای یعقوب علیه السلام برای امتناع از فرستادن او به همراه برادرانش:</w:t>
      </w:r>
      <w:bookmarkEnd w:id="2962"/>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یوسف(12)11 و 13</w:t>
      </w:r>
    </w:p>
    <w:p>
      <w:pPr>
        <w:pStyle w:val="Heading4"/>
      </w:pPr>
      <w:bookmarkStart w:id="2963" w:name="_Toc2394"/>
      <w:r>
        <w:t>267.علاقۀ شدید یعقوب علیه السلام به یوسف علیه السلام و حزن و اندوه آن جناب،در فراق فرزندش:</w:t>
      </w:r>
      <w:bookmarkEnd w:id="2963"/>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یوسف(12)11 و 13</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یوسف(12)84 و 85</w:t>
      </w:r>
    </w:p>
    <w:p>
      <w:pPr>
        <w:pStyle w:val="Heading4"/>
      </w:pPr>
      <w:bookmarkStart w:id="2964" w:name="_Toc2395"/>
      <w:r>
        <w:t>268.نابینایی چشمان یعقوب علیه السلام،براثر شدت حزن و اندوه آن جناب،در فراق یوسف علیه السلام:</w:t>
      </w:r>
      <w:bookmarkEnd w:id="2964"/>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یوسف(12)84</w:t>
      </w:r>
    </w:p>
    <w:p>
      <w:pPr>
        <w:pStyle w:val="BookText"/>
      </w:pPr>
      <w:r>
        <w:rPr>
          <w:rFonts w:ascii="Amiri" w:hAnsi="Amiri" w:eastAsia="Amiri" w:cs="Amiri"/>
          <w:lang w:bidi="ar-SA"/>
          <w:color w:val="111111"/>
          <w:sz w:val="28"/>
          <w:szCs w:val="28"/>
          <w:rtl/>
        </w:rPr>
        <w:t xml:space="preserve">... قٰالَ أَنَا یُوسُفُ وَ هٰذٰا أَخِی ... اِذْهَبُوا بِقَمِیصِی هٰذٰا فَأَلْقُوهُ عَلیٰ وَجْهِ أَبِی یَأْتِ بَصِیراً ....یوسف(12)90 و 93</w:t>
      </w:r>
    </w:p>
    <w:p>
      <w:pPr>
        <w:pStyle w:val="Heading4"/>
      </w:pPr>
      <w:bookmarkStart w:id="2965" w:name="_Toc2396"/>
      <w:r>
        <w:t>269.یعقوب علیه السلام براثر فراق یوسف علیه السلام،در آستانۀ مرگ و یا از دست دادن جان خویش:</w:t>
      </w:r>
      <w:bookmarkEnd w:id="2965"/>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4"/>
      </w:pPr>
      <w:bookmarkStart w:id="2966" w:name="_Toc2397"/>
      <w:r>
        <w:t>270.پیراهن یوسف علیه السلام از فاصله‌ای دور،سبب استشمام بوی آن حضرت از سوی یعقوب علیه السلام:</w:t>
      </w:r>
      <w:bookmarkEnd w:id="2966"/>
    </w:p>
    <w:p>
      <w:pPr>
        <w:pStyle w:val="BookText"/>
      </w:pPr>
      <w:r>
        <w:rPr>
          <w:rFonts w:ascii="IRNazanin" w:hAnsi="IRNazanin" w:eastAsia="IRNazanin" w:cs="IRNazanin"/>
          <w:lang w:bidi="fa-IR"/>
          <w:color w:val="111111"/>
          <w:sz w:val="28"/>
          <w:szCs w:val="28"/>
          <w:rtl/>
        </w:rPr>
        <w:t xml:space="preserve">ص :289</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44" w:name="pg19842_204626"/>
    <w:bookmarkEnd w:id="244"/>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یوسف(12)93 و 94</w:t>
      </w:r>
    </w:p>
    <w:p>
      <w:pPr>
        <w:pStyle w:val="Heading4"/>
      </w:pPr>
      <w:bookmarkStart w:id="2967" w:name="_Toc2398"/>
      <w:r>
        <w:t>271.دعوت شدن یعقوب علیه السلام و خاندان او به مصر،از جانب یوسف علیه السلام:</w:t>
      </w:r>
      <w:bookmarkEnd w:id="2967"/>
    </w:p>
    <w:p>
      <w:pPr>
        <w:pStyle w:val="BookText"/>
      </w:pPr>
      <w:r>
        <w:rPr>
          <w:rFonts w:ascii="Amiri" w:hAnsi="Amiri" w:eastAsia="Amiri" w:cs="Amiri"/>
          <w:lang w:bidi="ar-SA"/>
          <w:color w:val="111111"/>
          <w:sz w:val="28"/>
          <w:szCs w:val="28"/>
          <w:rtl/>
        </w:rPr>
        <w:t xml:space="preserve">... قٰالَ أَنَا یُوسُفُ وَ هٰذٰا أَخِی ... اِذْهَبُوا بِقَمِیصِی هٰذٰا فَأَلْقُوهُ عَلیٰ وَجْهِ أَبِی یَأْتِ بَصِیراً وَ أْتُونِی بِأَهْلِکُمْ أَجْمَعِینَ . یوسف(12)90 و 93</w:t>
      </w:r>
    </w:p>
    <w:p>
      <w:pPr>
        <w:pStyle w:val="Heading4"/>
      </w:pPr>
      <w:bookmarkStart w:id="2968" w:name="_Toc2399"/>
      <w:r>
        <w:t>272.پذیرش دعوت یوسف علیه السلام از سوی یعقوب علیه السلام و خاندان او با کوچ و حرکت به طرف مصر:</w:t>
      </w:r>
      <w:bookmarkEnd w:id="2968"/>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یوسف(12)93 و 99</w:t>
      </w:r>
    </w:p>
    <w:p>
      <w:pPr>
        <w:pStyle w:val="Heading4"/>
      </w:pPr>
      <w:bookmarkStart w:id="2969" w:name="_Toc2400"/>
      <w:r>
        <w:t>273.استقبال یوسف علیه السلام از یعقوب علیه السلام و خاندان او،در بیرون شهر مصر:</w:t>
      </w:r>
      <w:bookmarkEnd w:id="2969"/>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w:t>
      </w:r>
      <w:r>
        <w:rPr>
          <w:rStyle w:val="FootnoteReference"/>
        </w:rPr>
        <w:footnoteReference w:id="355"/>
      </w:r>
      <w:r>
        <w:rPr>
          <w:rFonts w:ascii="IRNazanin" w:hAnsi="IRNazanin" w:eastAsia="IRNazanin" w:cs="IRNazanin"/>
          <w:lang w:bidi="fa-IR"/>
          <w:color w:val="111111"/>
          <w:sz w:val="28"/>
          <w:szCs w:val="28"/>
          <w:rtl/>
        </w:rPr>
        <w:t xml:space="preserve">یوسف(12)99</w:t>
      </w:r>
    </w:p>
    <w:p>
      <w:pPr>
        <w:pStyle w:val="Heading4"/>
      </w:pPr>
      <w:bookmarkStart w:id="2970" w:name="_Toc2401"/>
      <w:r>
        <w:t>274.دعوت یوسف علیه السلام از یعقوب علیه السلام و خاندانش،برای ورود به مصر و زندگی با آرامش و امنیت در آن دیار:</w:t>
      </w:r>
      <w:bookmarkEnd w:id="2970"/>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یوسف(12)99</w:t>
      </w:r>
    </w:p>
    <w:p>
      <w:pPr>
        <w:pStyle w:val="Heading4"/>
      </w:pPr>
      <w:bookmarkStart w:id="2971" w:name="_Toc2402"/>
      <w:r>
        <w:t>275.نوید برخورداری از امنیت در شهر مصر به یعقوب علیه السلام و خاندانش،از سوی یوسف علیه السلام:</w:t>
      </w:r>
      <w:bookmarkEnd w:id="2971"/>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یوسف(12)99</w:t>
      </w:r>
    </w:p>
    <w:p>
      <w:pPr>
        <w:pStyle w:val="Heading4"/>
      </w:pPr>
      <w:bookmarkStart w:id="2972" w:name="_Toc2403"/>
      <w:r>
        <w:t>276.اظهار محبتی ویژه از سوی یوسف علیه السلام نسبت به پدر و مادر،با جای دادن آنان در کنار خود:</w:t>
      </w:r>
      <w:bookmarkEnd w:id="2972"/>
    </w:p>
    <w:p>
      <w:pPr>
        <w:pStyle w:val="BookText"/>
      </w:pPr>
      <w:r>
        <w:rPr>
          <w:rFonts w:ascii="Amiri" w:hAnsi="Amiri" w:eastAsia="Amiri" w:cs="Amiri"/>
          <w:lang w:bidi="ar-SA"/>
          <w:color w:val="111111"/>
          <w:sz w:val="28"/>
          <w:szCs w:val="28"/>
          <w:rtl/>
        </w:rPr>
        <w:t xml:space="preserve">فَلَمّٰا دَخَلُوا عَلیٰ یُوسُفَ آویٰ إِلَیْهِ أَبَوَیْهِ ....یوسف(12)99</w:t>
      </w:r>
    </w:p>
    <w:p>
      <w:pPr>
        <w:pStyle w:val="Heading4"/>
      </w:pPr>
      <w:bookmarkStart w:id="2973" w:name="_Toc2404"/>
      <w:r>
        <w:t>277.احترام ویژۀ یوسف علیه السلام به پدر و مادر،با نشاندن آنان بر تخت و جایگاه خود:</w:t>
      </w:r>
      <w:bookmarkEnd w:id="2973"/>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....یوسف(12)99 و 100</w:t>
      </w:r>
    </w:p>
    <w:p>
      <w:pPr>
        <w:pStyle w:val="Heading4"/>
      </w:pPr>
      <w:bookmarkStart w:id="2974" w:name="_Toc2405"/>
      <w:r>
        <w:t>278.یوسف علیه السلام، بازگوکنندۀ خلاصه‌ای از سرگذشت خویش و احسانهای خداوند،برای پدرش یعقوب علیه السلام:</w:t>
      </w:r>
      <w:bookmarkEnd w:id="2974"/>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w:t>
      </w:r>
    </w:p>
    <w:p>
      <w:pPr>
        <w:pStyle w:val="BookText"/>
      </w:pPr>
      <w:r>
        <w:rPr>
          <w:rFonts w:ascii="IRNazanin" w:hAnsi="IRNazanin" w:eastAsia="IRNazanin" w:cs="IRNazanin"/>
          <w:lang w:bidi="fa-IR"/>
          <w:color w:val="111111"/>
          <w:sz w:val="28"/>
          <w:szCs w:val="28"/>
          <w:rtl/>
        </w:rPr>
        <w:t xml:space="preserve">ص :290</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45" w:name="pg19842_204627"/>
    <w:bookmarkEnd w:id="245"/>
    <w:p>
      <w:pPr>
        <w:pStyle w:val="BookText"/>
      </w:pPr>
      <w:r>
        <w:rPr>
          <w:rFonts w:ascii="Amiri" w:hAnsi="Amiri" w:eastAsia="Amiri" w:cs="Amiri"/>
          <w:lang w:bidi="ar-SA"/>
          <w:color w:val="111111"/>
          <w:sz w:val="28"/>
          <w:szCs w:val="28"/>
          <w:rtl/>
        </w:rPr>
        <w:t xml:space="preserve">بِالصّٰالِحِینَ . یوسف(12)100 و 101</w:t>
      </w:r>
    </w:p>
    <w:p>
      <w:pPr>
        <w:pStyle w:val="Heading3"/>
      </w:pPr>
      <w:bookmarkStart w:id="2975" w:name="_Toc2406"/>
      <w:r>
        <w:t>بشارتهای یعقوب علیه السلام به یوسف علیه السلام</w:t>
      </w:r>
      <w:bookmarkEnd w:id="2975"/>
    </w:p>
    <w:p>
      <w:pPr>
        <w:pStyle w:val="Heading4"/>
      </w:pPr>
      <w:bookmarkStart w:id="2976" w:name="_Toc2407"/>
      <w:r>
        <w:t>1.اکمال نعمت</w:t>
      </w:r>
      <w:bookmarkEnd w:id="2976"/>
    </w:p>
    <w:p>
      <w:pPr>
        <w:pStyle w:val="Heading5"/>
      </w:pPr>
      <w:bookmarkStart w:id="2977" w:name="_Toc2408"/>
      <w:r>
        <w:t>279.کامل شدن نعمت الهی بر یوسف علیه السلام و خاندان یعقوب علیه السلام،از بشارتهای یعقوب علیه السلام به یوسف علیه السلام:</w:t>
      </w:r>
      <w:bookmarkEnd w:id="2977"/>
    </w:p>
    <w:p>
      <w:pPr>
        <w:pStyle w:val="BookText"/>
      </w:pPr>
      <w:r>
        <w:rPr>
          <w:rFonts w:ascii="Amiri" w:hAnsi="Amiri" w:eastAsia="Amiri" w:cs="Amiri"/>
          <w:lang w:bidi="ar-SA"/>
          <w:color w:val="111111"/>
          <w:sz w:val="28"/>
          <w:szCs w:val="28"/>
          <w:rtl/>
        </w:rPr>
        <w:t xml:space="preserve">إِذْ قٰالَ یُوسُفُ لِأَبِیهِ ... قٰالَ یٰا بُنَیَّ ... وَ کَذٰلِکَ یَجْتَبِیکَ رَبُّکَ وَ یُعَلِّمُکَ مِنْ تَأْوِیلِ الْأَحٰادِیثِ وَ یُتِمُّ نِعْمَتَهُ عَلَیْکَ وَ عَلیٰ آلِ یَعْقُوبَ کَمٰا أَتَمَّهٰا عَلیٰ أَبَوَیْکَ مِنْ قَبْلُ إِبْرٰاهِیمَ وَ إِسْحٰاقَ إِنَّ رَبَّکَ عَلِیمٌ حَکِیمٌ . یوسف(12)4-6</w:t>
      </w:r>
    </w:p>
    <w:p>
      <w:pPr>
        <w:pStyle w:val="Heading4"/>
      </w:pPr>
      <w:bookmarkStart w:id="2978" w:name="_Toc2409"/>
      <w:r>
        <w:t>2.برگزیدگی</w:t>
      </w:r>
      <w:bookmarkEnd w:id="2978"/>
    </w:p>
    <w:p>
      <w:pPr>
        <w:pStyle w:val="Heading5"/>
      </w:pPr>
      <w:bookmarkStart w:id="2979" w:name="_Toc2410"/>
      <w:r>
        <w:t>280.برگزیده شدن یوسف علیه السلام از جانب خداوند،بشارت یعقوب علیه السلام به یوسف علیه السلام:</w:t>
      </w:r>
      <w:bookmarkEnd w:id="2979"/>
    </w:p>
    <w:p>
      <w:pPr>
        <w:pStyle w:val="BookText"/>
      </w:pPr>
      <w:r>
        <w:rPr>
          <w:rFonts w:ascii="Amiri" w:hAnsi="Amiri" w:eastAsia="Amiri" w:cs="Amiri"/>
          <w:lang w:bidi="ar-SA"/>
          <w:color w:val="111111"/>
          <w:sz w:val="28"/>
          <w:szCs w:val="28"/>
          <w:rtl/>
        </w:rPr>
        <w:t xml:space="preserve">إِذْ قٰالَ یُوسُفُ لِأَبِیهِ ... قٰالَ یٰا بُنَیَّ ... وَ کَذٰلِکَ یَجْتَبِیکَ رَبُّکَ ....یوسف(12)4-6</w:t>
      </w:r>
    </w:p>
    <w:p>
      <w:pPr>
        <w:pStyle w:val="Heading4"/>
      </w:pPr>
      <w:bookmarkStart w:id="2980" w:name="_Toc2411"/>
      <w:r>
        <w:t>3.تعبیر خواب</w:t>
      </w:r>
      <w:bookmarkEnd w:id="2980"/>
    </w:p>
    <w:p>
      <w:pPr>
        <w:pStyle w:val="Heading5"/>
      </w:pPr>
      <w:bookmarkStart w:id="2981" w:name="_Toc2412"/>
      <w:r>
        <w:t>281.دستیابی به دانش تعبیر خواب و تحلیل صحیح رخدادها،از بشارتهای یعقوب علیه السلام به فرزندش یوسف علیه السلام:</w:t>
      </w:r>
      <w:bookmarkEnd w:id="2981"/>
    </w:p>
    <w:p>
      <w:pPr>
        <w:pStyle w:val="BookText"/>
      </w:pPr>
      <w:r>
        <w:rPr>
          <w:rFonts w:ascii="Amiri" w:hAnsi="Amiri" w:eastAsia="Amiri" w:cs="Amiri"/>
          <w:lang w:bidi="ar-SA"/>
          <w:color w:val="111111"/>
          <w:sz w:val="28"/>
          <w:szCs w:val="28"/>
          <w:rtl/>
        </w:rPr>
        <w:t xml:space="preserve">إِذْ قٰالَ یُوسُفُ لِأَبِیهِ ... قٰالَ یٰا بُنَیَّ ... وَ کَذٰلِکَ یَجْتَبِیکَ رَبُّکَ وَ یُعَلِّمُکَ مِنْ تَأْوِیلِ الْأَحٰادِیثِ ... </w:t>
      </w:r>
      <w:r>
        <w:rPr>
          <w:rStyle w:val="FootnoteReference"/>
        </w:rPr>
        <w:footnoteReference w:id="356"/>
      </w:r>
      <w:r>
        <w:rPr>
          <w:rFonts w:ascii="IRNazanin" w:hAnsi="IRNazanin" w:eastAsia="IRNazanin" w:cs="IRNazanin"/>
          <w:lang w:bidi="fa-IR"/>
          <w:color w:val="111111"/>
          <w:sz w:val="28"/>
          <w:szCs w:val="28"/>
          <w:rtl/>
        </w:rPr>
        <w:t xml:space="preserve">یوسف(12)4-6</w:t>
      </w:r>
    </w:p>
    <w:p>
      <w:pPr>
        <w:pStyle w:val="BookText"/>
      </w:pPr>
      <w:r>
        <w:rPr>
          <w:rFonts w:ascii="IRNazanin" w:hAnsi="IRNazanin" w:eastAsia="IRNazanin" w:cs="IRNazanin"/>
          <w:lang w:bidi="fa-IR"/>
          <w:color w:val="111111"/>
          <w:sz w:val="28"/>
          <w:szCs w:val="28"/>
          <w:rtl/>
        </w:rPr>
        <w:t xml:space="preserve">نیز==&gt;یوسف علیه السلام</w:t>
      </w:r>
    </w:p>
    <w:p>
      <w:pPr>
        <w:pStyle w:val="Heading3"/>
      </w:pPr>
      <w:bookmarkStart w:id="2982" w:name="_Toc2413"/>
      <w:r>
        <w:t>یهود و یعقوب علیه السلام</w:t>
      </w:r>
      <w:bookmarkEnd w:id="2982"/>
    </w:p>
    <w:p>
      <w:pPr>
        <w:pStyle w:val="Heading4"/>
      </w:pPr>
      <w:bookmarkStart w:id="2983" w:name="_Toc2414"/>
      <w:r>
        <w:t>282.ادّعای بی‌پایۀ یهود دربارۀ یهودی بودن یعقوب علیه السلام:</w:t>
      </w:r>
      <w:bookmarkEnd w:id="2983"/>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Heading4"/>
      </w:pPr>
      <w:bookmarkStart w:id="2984" w:name="_Toc2415"/>
      <w:r>
        <w:t>283.یعقوب علیه السلام،از پیامبران مقبول و مورد توجّه نزد یهود:</w:t>
      </w:r>
      <w:bookmarkEnd w:id="2984"/>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....بقره(2)140</w:t>
      </w:r>
    </w:p>
    <w:p>
      <w:pPr>
        <w:pStyle w:val="Heading4"/>
      </w:pPr>
      <w:bookmarkStart w:id="2985" w:name="_Toc2416"/>
      <w:r>
        <w:t>284.کتمان دین توحیدی یعقوب علیه السلام،از سوی یهود:</w:t>
      </w:r>
      <w:bookmarkEnd w:id="2985"/>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....بقره(2)140</w:t>
      </w:r>
    </w:p>
    <w:p>
      <w:pPr>
        <w:pStyle w:val="Heading4"/>
      </w:pPr>
      <w:bookmarkStart w:id="2986" w:name="_Toc2417"/>
      <w:r>
        <w:t>285. هدایت‌یافتگی یهود،منوط به ایمان به یعقوب علیه السلام و انبیای دیگر،همانند ایمان مسلمانان:</w:t>
      </w:r>
      <w:bookmarkEnd w:id="2986"/>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 قُولُوا آمَنّٰا بِاللّٰهِ وَ مٰا أُنْزِلَ إِلَیْنٰا وَ مٰا أُنْزِلَ إِلیٰ إِبْرٰاهِیمَ وَ إِسْمٰاعِیلَ وَ إِسْحٰاقَ وَ یَعْقُوبَ ... لاٰ نُفَرِّقُ بَیْنَ أَحَدٍ مِنْهُمْ وَ نَحْنُ لَهُ مُسْلِمُونَ فَإِنْ آمَنُوا بِمِثْلِ مٰا آمَنْتُمْ بِهِ فَقَدِ</w:t>
      </w:r>
    </w:p>
    <w:p>
      <w:pPr>
        <w:pStyle w:val="BookText"/>
      </w:pPr>
      <w:r>
        <w:rPr>
          <w:rFonts w:ascii="IRNazanin" w:hAnsi="IRNazanin" w:eastAsia="IRNazanin" w:cs="IRNazanin"/>
          <w:lang w:bidi="fa-IR"/>
          <w:color w:val="111111"/>
          <w:sz w:val="28"/>
          <w:szCs w:val="28"/>
          <w:rtl/>
        </w:rPr>
        <w:t xml:space="preserve">ص :291</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46" w:name="pg19842_204628"/>
    <w:bookmarkEnd w:id="246"/>
    <w:p>
      <w:pPr>
        <w:pStyle w:val="BookText"/>
      </w:pPr>
      <w:r>
        <w:rPr>
          <w:rFonts w:ascii="Amiri" w:hAnsi="Amiri" w:eastAsia="Amiri" w:cs="Amiri"/>
          <w:lang w:bidi="ar-SA"/>
          <w:color w:val="111111"/>
          <w:sz w:val="28"/>
          <w:szCs w:val="28"/>
          <w:rtl/>
        </w:rPr>
        <w:t xml:space="preserve">اِهْتَدَوْا ....بقره(2)135-137</w:t>
      </w:r>
    </w:p>
    <w:p>
      <w:pPr>
        <w:pStyle w:val="Heading2"/>
      </w:pPr>
      <w:bookmarkStart w:id="2987" w:name="_Toc2418"/>
      <w:r>
        <w:t>یعوق/بت</w:t>
      </w:r>
      <w:bookmarkEnd w:id="2987"/>
    </w:p>
    <w:p>
      <w:pPr>
        <w:pStyle w:val="Heading3"/>
      </w:pPr>
      <w:bookmarkStart w:id="2988" w:name="_Toc2419"/>
      <w:r>
        <w:t>اشاره</w:t>
      </w:r>
      <w:bookmarkEnd w:id="2988"/>
    </w:p>
    <w:p>
      <w:pPr>
        <w:pStyle w:val="BookText"/>
      </w:pPr>
      <w:r>
        <w:rPr>
          <w:rFonts w:ascii="IRNazanin" w:hAnsi="IRNazanin" w:eastAsia="IRNazanin" w:cs="IRNazanin"/>
          <w:lang w:bidi="fa-IR"/>
          <w:color w:val="111111"/>
          <w:sz w:val="28"/>
          <w:szCs w:val="28"/>
          <w:rtl/>
        </w:rPr>
        <w:t xml:space="preserve">یعوق،نام بتی از بتهای قوم نوح بوده است که آن را می‌پرستیدند. </w:t>
      </w:r>
      <w:r>
        <w:rPr>
          <w:rStyle w:val="FootnoteReference"/>
        </w:rPr>
        <w:footnoteReference w:id="357"/>
      </w:r>
      <w:r>
        <w:rPr>
          <w:rFonts w:ascii="IRNazanin" w:hAnsi="IRNazanin" w:eastAsia="IRNazanin" w:cs="IRNazanin"/>
          <w:lang w:bidi="fa-IR"/>
          <w:color w:val="111111"/>
          <w:sz w:val="28"/>
          <w:szCs w:val="28"/>
          <w:rtl/>
        </w:rPr>
        <w:t xml:space="preserve">برخی گفته‌اند:«یعوق»و دیگر بتهای قوم نوح،نام مردمانی صالح و شایسته بود که آنها را گرامی می‌داشتند و پس از درگذشت آنها نمادها و تمثالهای آنان را می‌پرستیدند. </w:t>
      </w:r>
      <w:r>
        <w:rPr>
          <w:rStyle w:val="FootnoteReference"/>
        </w:rPr>
        <w:footnoteReference w:id="358"/>
      </w:r>
      <w:r>
        <w:rPr>
          <w:rFonts w:ascii="IRNazanin" w:hAnsi="IRNazanin" w:eastAsia="IRNazanin" w:cs="IRNazanin"/>
          <w:lang w:bidi="fa-IR"/>
          <w:color w:val="111111"/>
          <w:sz w:val="28"/>
          <w:szCs w:val="28"/>
          <w:rtl/>
        </w:rPr>
        <w:t xml:space="preserve">در این مدخل از واژۀ «یعوق» استفاده شده است.</w:t>
      </w:r>
    </w:p>
    <w:p>
      <w:pPr>
        <w:pStyle w:val="Heading3"/>
      </w:pPr>
      <w:bookmarkStart w:id="2989" w:name="_Toc2420"/>
      <w:r>
        <w:t>پرستش یعوق</w:t>
      </w:r>
      <w:bookmarkEnd w:id="2989"/>
    </w:p>
    <w:p>
      <w:pPr>
        <w:pStyle w:val="Heading4"/>
      </w:pPr>
      <w:bookmarkStart w:id="2990" w:name="_Toc2421"/>
      <w:r>
        <w:t>1.اصرار و پافشاری قوم نوح بر پرستش بت یعوق:</w:t>
      </w:r>
      <w:bookmarkEnd w:id="2990"/>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 وَ یَعُوقَ ....نوح(71)21 و 23</w:t>
      </w:r>
    </w:p>
    <w:p>
      <w:pPr>
        <w:pStyle w:val="Heading4"/>
      </w:pPr>
      <w:bookmarkStart w:id="2991" w:name="_Toc2422"/>
      <w:r>
        <w:t>2.پرستش یعوق و بتهای دیگر،گناه و لغزش بزرگ قوم نوح:</w:t>
      </w:r>
      <w:bookmarkEnd w:id="2991"/>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مِمّٰا خَطِیئٰاتِهِمْ أُغْرِقُوا ....نوح(71)23 و 25</w:t>
      </w:r>
    </w:p>
    <w:p>
      <w:pPr>
        <w:pStyle w:val="Heading4"/>
      </w:pPr>
      <w:bookmarkStart w:id="2992" w:name="_Toc2423"/>
      <w:r>
        <w:t>3.پرستش لجوجانۀ قوم نوح از یعوق و دیگر بتها در برابر دعوت آن حضرت،از موجبات نفرین نوح علیه السلام نسبت به آنان:</w:t>
      </w:r>
      <w:bookmarkEnd w:id="2992"/>
    </w:p>
    <w:p>
      <w:pPr>
        <w:pStyle w:val="BookText"/>
      </w:pPr>
      <w:r>
        <w:rPr>
          <w:rFonts w:ascii="Amiri" w:hAnsi="Amiri" w:eastAsia="Amiri" w:cs="Amiri"/>
          <w:lang w:bidi="ar-SA"/>
          <w:color w:val="111111"/>
          <w:sz w:val="28"/>
          <w:szCs w:val="28"/>
          <w:rtl/>
        </w:rPr>
        <w:t xml:space="preserve">إِنّٰا أَرْسَلْنٰا نُوحاً إِلیٰ قَوْمِهِ أَنْ أَنْذِرْ قَوْمَکَ ... 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وَ قٰالُوا لاٰ تَذَرُنَّ آلِهَتَکُمْ وَ لاٰ تَذَرُنَّ وَدًّا وَ لاٰ سُوٰاعاً وَ لاٰ یَغُوثَ وَ یَعُوقَ وَ نَسْراً وَ قَدْ أَضَلُّوا کَثِیراً وَ لاٰ تَزِدِ الظّٰالِمِینَ إِلاّٰ ضَلاٰلاً وَ قٰالَ نُوحٌ رَبِّ لاٰ تَذَرْ عَلَی الْأَرْضِ مِنَ الْکٰافِرِینَ دَیّٰاراً. نوح(71)1 و 5-7 و 23 و 24 و 26</w:t>
      </w:r>
    </w:p>
    <w:p>
      <w:pPr>
        <w:pStyle w:val="Heading4"/>
      </w:pPr>
      <w:bookmarkStart w:id="2993" w:name="_Toc2424"/>
      <w:r>
        <w:t>4.پرستش لجوجانۀ قوم نوح از یعوق و بتهای دیگر،در برابر دعوت نوح علیه السلام از موجبات غرق شدن آنان و محرومیّت از هرگونه نصرت و یاری شدن:</w:t>
      </w:r>
      <w:bookmarkEnd w:id="2993"/>
    </w:p>
    <w:p>
      <w:pPr>
        <w:pStyle w:val="BookText"/>
      </w:pPr>
      <w:r>
        <w:rPr>
          <w:rFonts w:ascii="Amiri" w:hAnsi="Amiri" w:eastAsia="Amiri" w:cs="Amiri"/>
          <w:lang w:bidi="ar-SA"/>
          <w:color w:val="111111"/>
          <w:sz w:val="28"/>
          <w:szCs w:val="28"/>
          <w:rtl/>
        </w:rPr>
        <w:t xml:space="preserve">إِنّٰا أَرْسَلْنٰا نُوحاً إِلیٰ قَوْمِهِ أَنْ أَنْذِرْ قَوْمَکَ ... 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وَ قٰالُوا لاٰ تَذَرُنَّ آلِهَتَکُمْ وَ لاٰ تَذَرُنَّ وَدًّا وَ لاٰ سُوٰاعاً وَ لاٰ یَغُوثَ وَ یَعُوقَ وَ نَسْراً وَ قَدْ أَضَلُّوا کَثِیراً ... مِمّٰا خَطِیئٰاتِهِمْ أُغْرِقُوا ... فَلَمْ یَجِدُوا لَهُمْ مِنْ دُونِ اللّٰهِ أَنْصٰاراً. نوح(71)1 و 5-7 و 23-25</w:t>
      </w:r>
    </w:p>
    <w:p>
      <w:pPr>
        <w:pStyle w:val="Heading4"/>
      </w:pPr>
      <w:bookmarkStart w:id="2994" w:name="_Toc2425"/>
      <w:r>
        <w:t>5.لجاجت در پرستش یعوق و سایر بتها از سوی قوم نوح،موجب گرفتار شدن آنان به آتش و محرومیّت از هرگونه نصرت و یاری شدن:</w:t>
      </w:r>
      <w:bookmarkEnd w:id="2994"/>
    </w:p>
    <w:p>
      <w:pPr>
        <w:pStyle w:val="BookText"/>
      </w:pPr>
      <w:r>
        <w:rPr>
          <w:rFonts w:ascii="IRNazanin" w:hAnsi="IRNazanin" w:eastAsia="IRNazanin" w:cs="IRNazanin"/>
          <w:lang w:bidi="fa-IR"/>
          <w:color w:val="111111"/>
          <w:sz w:val="28"/>
          <w:szCs w:val="28"/>
          <w:rtl/>
        </w:rPr>
        <w:t xml:space="preserve">ص :292</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47" w:name="pg19842_204629"/>
    <w:bookmarkEnd w:id="247"/>
    <w:p>
      <w:pPr>
        <w:pStyle w:val="BookText"/>
      </w:pPr>
      <w:r>
        <w:rPr>
          <w:rFonts w:ascii="Amiri" w:hAnsi="Amiri" w:eastAsia="Amiri" w:cs="Amiri"/>
          <w:lang w:bidi="ar-SA"/>
          <w:color w:val="111111"/>
          <w:sz w:val="28"/>
          <w:szCs w:val="28"/>
          <w:rtl/>
        </w:rPr>
        <w:t xml:space="preserve">قٰالَ رَبِّ إِنِّی دَعَوْتُ قَوْمِی لَیْلاً وَ نَهٰاراً</w:t>
      </w:r>
    </w:p>
    <w:p>
      <w:pPr>
        <w:pStyle w:val="BookText"/>
      </w:pPr>
      <w:r>
        <w:rPr>
          <w:rFonts w:ascii="Amiri" w:hAnsi="Amiri" w:eastAsia="Amiri" w:cs="Amiri"/>
          <w:lang w:bidi="ar-SA"/>
          <w:color w:val="111111"/>
          <w:sz w:val="28"/>
          <w:szCs w:val="28"/>
          <w:rtl/>
        </w:rPr>
        <w:t xml:space="preserve">فَلَمْ یَزِدْهُمْ دُعٰائِی إِلاّٰ فِرٰاراً</w:t>
      </w:r>
    </w:p>
    <w:p>
      <w:pPr>
        <w:pStyle w:val="BookText"/>
      </w:pPr>
      <w:r>
        <w:rPr>
          <w:rFonts w:ascii="Amiri" w:hAnsi="Amiri" w:eastAsia="Amiri" w:cs="Amiri"/>
          <w:lang w:bidi="ar-SA"/>
          <w:color w:val="111111"/>
          <w:sz w:val="28"/>
          <w:szCs w:val="28"/>
          <w:rtl/>
        </w:rPr>
        <w:t xml:space="preserve">وَ إِنِّی کُلَّمٰا دَعَوْتُهُمْ لِتَغْفِرَ لَهُمْ جَعَلُوا أَصٰابِعَهُمْ فِی آذٰانِهِمْ وَ اسْتَغْشَوْا ثِیٰابَهُمْ وَ أَصَرُّوا وَ اسْتَکْبَرُوا اسْتِکْبٰاراً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w:t>
      </w:r>
    </w:p>
    <w:p>
      <w:pPr>
        <w:pStyle w:val="BookText"/>
      </w:pPr>
      <w:r>
        <w:rPr>
          <w:rFonts w:ascii="Amiri" w:hAnsi="Amiri" w:eastAsia="Amiri" w:cs="Amiri"/>
          <w:lang w:bidi="ar-SA"/>
          <w:color w:val="111111"/>
          <w:sz w:val="28"/>
          <w:szCs w:val="28"/>
          <w:rtl/>
        </w:rPr>
        <w:t xml:space="preserve">مِمّٰا خَطِیئٰاتِهِمْ أُغْرِقُوا فَأُدْخِلُوا نٰاراً فَلَمْ یَجِدُوا لَهُمْ مِنْ دُونِ اللّٰهِ أَنْصٰاراً. نوح(71)5-7 و 23-25</w:t>
      </w:r>
    </w:p>
    <w:p>
      <w:pPr>
        <w:pStyle w:val="Heading3"/>
      </w:pPr>
      <w:bookmarkStart w:id="2995" w:name="_Toc2426"/>
      <w:r>
        <w:t>تعظیم یعوق</w:t>
      </w:r>
      <w:bookmarkEnd w:id="2995"/>
    </w:p>
    <w:p>
      <w:pPr>
        <w:pStyle w:val="Heading4"/>
      </w:pPr>
      <w:bookmarkStart w:id="2996" w:name="_Toc2427"/>
      <w:r>
        <w:t>6.یعوق،از بتهای مورد تعظیم قوم نوح:</w:t>
      </w:r>
      <w:bookmarkEnd w:id="2996"/>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 وَ یَعُوقَ ... </w:t>
      </w:r>
      <w:r>
        <w:rPr>
          <w:rStyle w:val="FootnoteReference"/>
        </w:rPr>
        <w:footnoteReference w:id="359"/>
      </w:r>
      <w:r>
        <w:rPr>
          <w:rFonts w:ascii="IRNazanin" w:hAnsi="IRNazanin" w:eastAsia="IRNazanin" w:cs="IRNazanin"/>
          <w:lang w:bidi="fa-IR"/>
          <w:color w:val="111111"/>
          <w:sz w:val="28"/>
          <w:szCs w:val="28"/>
          <w:rtl/>
        </w:rPr>
        <w:t xml:space="preserve">نوح(71)21 و 23</w:t>
      </w:r>
    </w:p>
    <w:p>
      <w:pPr>
        <w:pStyle w:val="Heading3"/>
      </w:pPr>
      <w:bookmarkStart w:id="2997" w:name="_Toc2428"/>
      <w:r>
        <w:t>حمایت از یعوق</w:t>
      </w:r>
      <w:bookmarkEnd w:id="2997"/>
    </w:p>
    <w:p>
      <w:pPr>
        <w:pStyle w:val="Heading4"/>
      </w:pPr>
      <w:bookmarkStart w:id="2998" w:name="_Toc2429"/>
      <w:r>
        <w:t>7.حمایت لجوجانه از یعوق و دیگر بتها در برابر دعوت نوح علیه السلام مصداق حیله‌گری و مکر:</w:t>
      </w:r>
      <w:bookmarkEnd w:id="2998"/>
    </w:p>
    <w:p>
      <w:pPr>
        <w:pStyle w:val="BookText"/>
      </w:pPr>
      <w:r>
        <w:rPr>
          <w:rFonts w:ascii="Amiri" w:hAnsi="Amiri" w:eastAsia="Amiri" w:cs="Amiri"/>
          <w:lang w:bidi="ar-SA"/>
          <w:color w:val="111111"/>
          <w:sz w:val="28"/>
          <w:szCs w:val="28"/>
          <w:rtl/>
        </w:rPr>
        <w:t xml:space="preserve">إِنّٰا أَرْسَلْنٰا نُوحاً إِلیٰ قَوْمِهِ أَنْ أَنْذِرْ قَوْمَکَ ... 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قٰالَ نُوحٌ رَبِّ إِنَّهُمْ عَصَوْنِی وَ اتَّبَعُوا مَنْ لَمْ یَزِدْهُ مٰالُهُ وَ وَلَدُهُ إِلاّٰ خَسٰاراً وَ مَکَرُوا مَکْراً کُبّٰاراً وَ قٰالُوا لاٰ تَذَرُنَّ آلِهَتَکُمْ وَ لاٰ تَذَرُنَّ وَدًّا وَ لاٰ سُوٰاعاً وَ لاٰ یَغُوثَ وَ یَعُوقَ وَ نَسْراً. نوح(71)1 و 5-7 و 21-23</w:t>
      </w:r>
    </w:p>
    <w:p>
      <w:pPr>
        <w:pStyle w:val="Heading4"/>
      </w:pPr>
      <w:bookmarkStart w:id="2999" w:name="_Toc2430"/>
      <w:r>
        <w:t>8.دعوت از مردم در حمایت از یعوق و بتهای دیگر، مصداق گمراهی:</w:t>
      </w:r>
      <w:bookmarkEnd w:id="2999"/>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نوح(71)23 و 24</w:t>
      </w:r>
    </w:p>
    <w:p>
      <w:pPr>
        <w:pStyle w:val="Heading4"/>
      </w:pPr>
      <w:bookmarkStart w:id="3000" w:name="_Toc2431"/>
      <w:r>
        <w:t>9.اطاعت از اشراف گمراه،عامل حمایت از یعوق و بتهای دیگر:</w:t>
      </w:r>
      <w:bookmarkEnd w:id="3000"/>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نوح(71)21 و 23</w:t>
      </w:r>
    </w:p>
    <w:p>
      <w:pPr>
        <w:pStyle w:val="Heading4"/>
      </w:pPr>
      <w:bookmarkStart w:id="3001" w:name="_Toc2432"/>
      <w:r>
        <w:t>10.حمایت لجوجانۀ قوم نوح از یعوق و دیگر بتها در برابر دعوت نوح علیه السلام از موجبات نفرین آن حضرت:</w:t>
      </w:r>
      <w:bookmarkEnd w:id="3001"/>
    </w:p>
    <w:p>
      <w:pPr>
        <w:pStyle w:val="BookText"/>
      </w:pPr>
      <w:r>
        <w:rPr>
          <w:rFonts w:ascii="Amiri" w:hAnsi="Amiri" w:eastAsia="Amiri" w:cs="Amiri"/>
          <w:lang w:bidi="ar-SA"/>
          <w:color w:val="111111"/>
          <w:sz w:val="28"/>
          <w:szCs w:val="28"/>
          <w:rtl/>
        </w:rPr>
        <w:t xml:space="preserve">إِنّٰا أَرْسَلْنٰا نُوحاً إِلیٰ قَوْمِهِ أَنْ أَنْذِرْ قَوْمَکَ ... أَنِ اعْبُدُوا اللّٰهَ وَ اتَّقُوهُ وَ أَطِیعُونِ وَ قٰالُوا لاٰ تَذَرُنَّ آلِهَتَکُمْ وَ لاٰ تَذَرُنَّ وَدًّا وَ لاٰ سُوٰاعاً وَ لاٰ یَغُوثَ وَ یَعُوقَ وَ نَسْراً وَ قَدْ أَضَلُّوا کَثِیراً وَ لاٰ تَزِدِ الظّٰالِمِینَ إِلاّٰ ضَلاٰلاً وَ قٰالَ نُوحٌ رَبِّ لاٰ تَذَرْ عَلَی الْأَرْضِ مِنَ الْکٰافِرِینَ دَیّٰاراً. نوح(71)1 و 3 و 23 و 24 و 26</w:t>
      </w:r>
    </w:p>
    <w:p>
      <w:pPr>
        <w:pStyle w:val="Heading4"/>
      </w:pPr>
      <w:bookmarkStart w:id="3002" w:name="_Toc2433"/>
      <w:r>
        <w:t>11.حمایت از یعوق و پرستش دیگر بتها،مصداق کفر:</w:t>
      </w:r>
      <w:bookmarkEnd w:id="3002"/>
    </w:p>
    <w:p>
      <w:pPr>
        <w:pStyle w:val="BookText"/>
      </w:pPr>
      <w:r>
        <w:rPr>
          <w:rFonts w:ascii="IRNazanin" w:hAnsi="IRNazanin" w:eastAsia="IRNazanin" w:cs="IRNazanin"/>
          <w:lang w:bidi="fa-IR"/>
          <w:color w:val="111111"/>
          <w:sz w:val="28"/>
          <w:szCs w:val="28"/>
          <w:rtl/>
        </w:rPr>
        <w:t xml:space="preserve">ص :293</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48" w:name="pg19842_204630"/>
    <w:bookmarkEnd w:id="248"/>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نوح(71)23 و 26</w:t>
      </w:r>
    </w:p>
    <w:p>
      <w:pPr>
        <w:pStyle w:val="Heading4"/>
      </w:pPr>
      <w:bookmarkStart w:id="3003" w:name="_Toc2434"/>
      <w:r>
        <w:t>12.حمایت لجوجانه از یعوق و سایر بتها در برابر دعوت نوح علیه السلام از موجبات غرق شدن آنان:</w:t>
      </w:r>
      <w:bookmarkEnd w:id="3003"/>
    </w:p>
    <w:p>
      <w:pPr>
        <w:pStyle w:val="BookText"/>
      </w:pPr>
      <w:r>
        <w:rPr>
          <w:rFonts w:ascii="Amiri" w:hAnsi="Amiri" w:eastAsia="Amiri" w:cs="Amiri"/>
          <w:lang w:bidi="ar-SA"/>
          <w:color w:val="111111"/>
          <w:sz w:val="28"/>
          <w:szCs w:val="28"/>
          <w:rtl/>
        </w:rPr>
        <w:t xml:space="preserve">إِنّٰا أَرْسَلْنٰا نُوحاً إِلیٰ قَوْمِهِ أَنْ أَنْذِرْ قَوْمَکَ ... أَنِ اعْبُدُوا اللّٰهَ وَ اتَّقُوهُ وَ أَطِیعُونِ وَ قٰالُوا لاٰ تَذَرُنَّ آلِهَتَکُمْ وَ لاٰ تَذَرُنَّ وَدًّا وَ لاٰ سُوٰاعاً وَ لاٰ یَغُوثَ وَ یَعُوقَ وَ نَسْراً مِمّٰا خَطِیئٰاتِهِمْ أُغْرِقُوا ....نوح(71)1 و 3 و 23 و 25</w:t>
      </w:r>
    </w:p>
    <w:p>
      <w:pPr>
        <w:pStyle w:val="Heading4"/>
      </w:pPr>
      <w:bookmarkStart w:id="3004" w:name="_Toc2435"/>
      <w:r>
        <w:t>13.گرفتار شدن به آتش،از پیامدهای حمایت لجوجانۀ قوم نوح از یعوق و دیگر بتها در برابر دعوت آن حضرت:</w:t>
      </w:r>
      <w:bookmarkEnd w:id="3004"/>
    </w:p>
    <w:p>
      <w:pPr>
        <w:pStyle w:val="BookText"/>
      </w:pPr>
      <w:r>
        <w:rPr>
          <w:rFonts w:ascii="Amiri" w:hAnsi="Amiri" w:eastAsia="Amiri" w:cs="Amiri"/>
          <w:lang w:bidi="ar-SA"/>
          <w:color w:val="111111"/>
          <w:sz w:val="28"/>
          <w:szCs w:val="28"/>
          <w:rtl/>
        </w:rPr>
        <w:t xml:space="preserve">إِنّٰا أَرْسَلْنٰا نُوحاً إِلیٰ قَوْمِهِ أَنْ أَنْذِرْ قَوْمَکَ ... أَنِ اعْبُدُوا اللّٰهَ وَ اتَّقُوهُ وَ أَطِیعُونِ وَ قٰالُوا لاٰ تَذَرُنَّ آلِهَتَکُمْ وَ لاٰ تَذَرُنَّ وَدًّا وَ لاٰ سُوٰاعاً وَ لاٰ یَغُوثَ وَ یَعُوقَ وَ نَسْراً مِمّٰا خَطِیئٰاتِهِمْ أُغْرِقُوا فَأُدْخِلُوا نٰاراً فَلَمْ یَجِدُوا لَهُمْ مِنْ دُونِ اللّٰهِ أَنْصٰاراً. نوح(71)1 و 3 و 23 و 25</w:t>
      </w:r>
    </w:p>
    <w:p>
      <w:pPr>
        <w:pStyle w:val="Heading4"/>
      </w:pPr>
      <w:bookmarkStart w:id="3005" w:name="_Toc2436"/>
      <w:r>
        <w:t>14.حمایت لجوجانۀ قوم نوح نسبت به یعوق و دیگر بتها در برابر دعوت آن حضرت،از موجبات محرومیّت آنان از هرگونه نصرت و یاری شدن به هنگام عذاب:</w:t>
      </w:r>
      <w:bookmarkEnd w:id="3005"/>
    </w:p>
    <w:p>
      <w:pPr>
        <w:pStyle w:val="BookText"/>
      </w:pPr>
      <w:r>
        <w:rPr>
          <w:rFonts w:ascii="Amiri" w:hAnsi="Amiri" w:eastAsia="Amiri" w:cs="Amiri"/>
          <w:lang w:bidi="ar-SA"/>
          <w:color w:val="111111"/>
          <w:sz w:val="28"/>
          <w:szCs w:val="28"/>
          <w:rtl/>
        </w:rPr>
        <w:t xml:space="preserve">إِنّٰا أَرْسَلْنٰا نُوحاً إِلیٰ قَوْمِهِ أَنْ أَنْذِرْ قَوْمَکَ ... أَنِ اعْبُدُوا اللّٰهَ وَ اتَّقُوهُ وَ أَطِیعُونِ وَ قٰالُوا لاٰ تَذَرُنَّ آلِهَتَکُمْ وَ لاٰ تَذَرُنَّ وَدًّا وَ لاٰ سُوٰاعاً وَ لاٰ یَغُوثَ وَ یَعُوقَ وَ نَسْراً مِمّٰا خَطِیئٰاتِهِمْ أُغْرِقُوا فَأُدْخِلُوا نٰاراً فَلَمْ یَجِدُوا لَهُمْ مِنْ دُونِ اللّٰهِ أَنْصٰاراً. نوح(71)1 و 3 و 23 و 25</w:t>
      </w:r>
    </w:p>
    <w:p>
      <w:pPr>
        <w:pStyle w:val="Heading4"/>
      </w:pPr>
      <w:bookmarkStart w:id="3006" w:name="_Toc2437"/>
      <w:r>
        <w:t>15.عصیان و نافرمانی از نوح علیه السلام درپی‌دارندۀ حمایت از یعوق و بتهای دیگر:</w:t>
      </w:r>
      <w:bookmarkEnd w:id="3006"/>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نوح(71)21 و 23</w:t>
      </w:r>
    </w:p>
    <w:p>
      <w:pPr>
        <w:pStyle w:val="Heading4"/>
      </w:pPr>
      <w:bookmarkStart w:id="3007" w:name="_Toc2438"/>
      <w:r>
        <w:t>16.حمایت لجوجانه از یعوق و پرستش آن و بتهای دیگر از سوی قوم نوح،موجب قرار گرفتن آنان در زمرۀ ظالمان:</w:t>
      </w:r>
      <w:bookmarkEnd w:id="3007"/>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نوح(71)23 و 24</w:t>
      </w:r>
    </w:p>
    <w:p>
      <w:pPr>
        <w:pStyle w:val="Heading4"/>
      </w:pPr>
      <w:bookmarkStart w:id="3008" w:name="_Toc2439"/>
      <w:r>
        <w:t>17.دعوت اشراف قوم نوح از مردم،برای حمایت و یاری بت یعوق:</w:t>
      </w:r>
      <w:bookmarkEnd w:id="3008"/>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 وَ یَعُوقَ ... </w:t>
      </w:r>
      <w:r>
        <w:rPr>
          <w:rStyle w:val="FootnoteReference"/>
        </w:rPr>
        <w:footnoteReference w:id="360"/>
      </w:r>
      <w:r>
        <w:rPr>
          <w:rFonts w:ascii="IRNazanin" w:hAnsi="IRNazanin" w:eastAsia="IRNazanin" w:cs="IRNazanin"/>
          <w:lang w:bidi="fa-IR"/>
          <w:color w:val="111111"/>
          <w:sz w:val="28"/>
          <w:szCs w:val="28"/>
          <w:rtl/>
        </w:rPr>
        <w:t xml:space="preserve">نوح(71)21 و 23</w:t>
      </w:r>
    </w:p>
    <w:p>
      <w:pPr>
        <w:pStyle w:val="Heading4"/>
      </w:pPr>
      <w:bookmarkStart w:id="3009" w:name="_Toc2440"/>
      <w:r>
        <w:t>18.پیروی از سران شرک،جهت حمایت از یعوق و دیگر بتها،مصداق خسارت:</w:t>
      </w:r>
      <w:bookmarkEnd w:id="3009"/>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w:t>
      </w:r>
    </w:p>
    <w:p>
      <w:pPr>
        <w:pStyle w:val="BookText"/>
      </w:pPr>
      <w:r>
        <w:rPr>
          <w:rFonts w:ascii="IRNazanin" w:hAnsi="IRNazanin" w:eastAsia="IRNazanin" w:cs="IRNazanin"/>
          <w:lang w:bidi="fa-IR"/>
          <w:color w:val="111111"/>
          <w:sz w:val="28"/>
          <w:szCs w:val="28"/>
          <w:rtl/>
        </w:rPr>
        <w:t xml:space="preserve">ص :294</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49" w:name="pg19842_204631"/>
    <w:bookmarkEnd w:id="249"/>
    <w:p>
      <w:pPr>
        <w:pStyle w:val="BookText"/>
      </w:pPr>
      <w:r>
        <w:rPr>
          <w:rFonts w:ascii="Amiri" w:hAnsi="Amiri" w:eastAsia="Amiri" w:cs="Amiri"/>
          <w:lang w:bidi="ar-SA"/>
          <w:color w:val="111111"/>
          <w:sz w:val="28"/>
          <w:szCs w:val="28"/>
          <w:rtl/>
        </w:rPr>
        <w:t xml:space="preserve">وَ نَسْراً. نوح(71)21 و 23</w:t>
      </w:r>
    </w:p>
    <w:p>
      <w:pPr>
        <w:pStyle w:val="Heading3"/>
      </w:pPr>
      <w:bookmarkStart w:id="3010" w:name="_Toc2441"/>
      <w:r>
        <w:t>شهرت یعوق</w:t>
      </w:r>
      <w:bookmarkEnd w:id="3010"/>
    </w:p>
    <w:p>
      <w:pPr>
        <w:pStyle w:val="Heading4"/>
      </w:pPr>
      <w:bookmarkStart w:id="3011" w:name="_Toc2442"/>
      <w:r>
        <w:t>19.بت یعوق،از بتهای شناخته شده و مورد احترام، در نزد قوم نوح:</w:t>
      </w:r>
      <w:bookmarkEnd w:id="3011"/>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 وَ یَعُوقَ ... </w:t>
      </w:r>
      <w:r>
        <w:rPr>
          <w:rStyle w:val="FootnoteReference"/>
        </w:rPr>
        <w:footnoteReference w:id="361"/>
      </w:r>
      <w:r>
        <w:rPr>
          <w:rFonts w:ascii="IRNazanin" w:hAnsi="IRNazanin" w:eastAsia="IRNazanin" w:cs="IRNazanin"/>
          <w:lang w:bidi="fa-IR"/>
          <w:color w:val="111111"/>
          <w:sz w:val="28"/>
          <w:szCs w:val="28"/>
          <w:rtl/>
        </w:rPr>
        <w:t xml:space="preserve">نوح(71)21 و 23</w:t>
      </w:r>
    </w:p>
    <w:p>
      <w:pPr>
        <w:pStyle w:val="Heading3"/>
      </w:pPr>
      <w:bookmarkStart w:id="3012" w:name="_Toc2443"/>
      <w:r>
        <w:t>قوم نوح و یعوق</w:t>
      </w:r>
      <w:bookmarkEnd w:id="3012"/>
    </w:p>
    <w:p>
      <w:pPr>
        <w:pStyle w:val="BookText"/>
      </w:pPr>
      <w:r>
        <w:rPr>
          <w:rFonts w:ascii="IRNazanin" w:hAnsi="IRNazanin" w:eastAsia="IRNazanin" w:cs="IRNazanin"/>
          <w:lang w:bidi="fa-IR"/>
          <w:color w:val="111111"/>
          <w:sz w:val="28"/>
          <w:szCs w:val="28"/>
          <w:rtl/>
        </w:rPr>
        <w:t xml:space="preserve">==&gt;همین مدخل،پرستش یعوق،حمایت از یعوق،شهرت یعوق،محبت به یعوق</w:t>
      </w:r>
    </w:p>
    <w:p>
      <w:pPr>
        <w:pStyle w:val="Heading3"/>
      </w:pPr>
      <w:bookmarkStart w:id="3013" w:name="_Toc2444"/>
      <w:r>
        <w:t>محبّت به یعوق</w:t>
      </w:r>
      <w:bookmarkEnd w:id="3013"/>
    </w:p>
    <w:p>
      <w:pPr>
        <w:pStyle w:val="Heading4"/>
      </w:pPr>
      <w:bookmarkStart w:id="3014" w:name="_Toc2445"/>
      <w:r>
        <w:t>20.دوستی و علاقۀ شدید قوم نوح به بت یعوق:</w:t>
      </w:r>
      <w:bookmarkEnd w:id="3014"/>
    </w:p>
    <w:p>
      <w:pPr>
        <w:pStyle w:val="BookText"/>
      </w:pPr>
      <w:r>
        <w:rPr>
          <w:rFonts w:ascii="Amiri" w:hAnsi="Amiri" w:eastAsia="Amiri" w:cs="Amiri"/>
          <w:lang w:bidi="ar-SA"/>
          <w:color w:val="111111"/>
          <w:sz w:val="28"/>
          <w:szCs w:val="28"/>
          <w:rtl/>
        </w:rPr>
        <w:t xml:space="preserve">قٰالَ نُوحٌ ... وَ قٰالُوا لاٰ تَذَرُنَّ آلِهَتَکُمْ وَ لاٰ تَذَرُنَّ ... وَ یَعُوقَ ....نوح(71)21 و 23</w:t>
      </w:r>
    </w:p>
    <w:p>
      <w:pPr>
        <w:pStyle w:val="Heading2"/>
      </w:pPr>
      <w:bookmarkStart w:id="3015" w:name="_Toc2446"/>
      <w:r>
        <w:t>یغوث/بت</w:t>
      </w:r>
      <w:bookmarkEnd w:id="3015"/>
    </w:p>
    <w:p>
      <w:pPr>
        <w:pStyle w:val="Heading3"/>
      </w:pPr>
      <w:bookmarkStart w:id="3016" w:name="_Toc2447"/>
      <w:r>
        <w:t>اشاره</w:t>
      </w:r>
      <w:bookmarkEnd w:id="3016"/>
    </w:p>
    <w:p>
      <w:pPr>
        <w:pStyle w:val="BookText"/>
      </w:pPr>
      <w:r>
        <w:rPr>
          <w:rFonts w:ascii="IRNazanin" w:hAnsi="IRNazanin" w:eastAsia="IRNazanin" w:cs="IRNazanin"/>
          <w:lang w:bidi="fa-IR"/>
          <w:color w:val="111111"/>
          <w:sz w:val="28"/>
          <w:szCs w:val="28"/>
          <w:rtl/>
        </w:rPr>
        <w:t xml:space="preserve">یغوث،نام بتی از بتهای قوم نوح است </w:t>
      </w:r>
      <w:r>
        <w:rPr>
          <w:rStyle w:val="FootnoteReference"/>
        </w:rPr>
        <w:footnoteReference w:id="362"/>
      </w:r>
      <w:r>
        <w:rPr>
          <w:rFonts w:ascii="IRNazanin" w:hAnsi="IRNazanin" w:eastAsia="IRNazanin" w:cs="IRNazanin"/>
          <w:lang w:bidi="fa-IR"/>
          <w:color w:val="111111"/>
          <w:sz w:val="28"/>
          <w:szCs w:val="28"/>
          <w:rtl/>
        </w:rPr>
        <w:t xml:space="preserve">که آن دیگر بتها را در جایگاه«الهه»می‌پرستیدند </w:t>
      </w:r>
      <w:r>
        <w:rPr>
          <w:rStyle w:val="FootnoteReference"/>
        </w:rPr>
        <w:footnoteReference w:id="363"/>
      </w:r>
      <w:r>
        <w:rPr>
          <w:rFonts w:ascii="IRNazanin" w:hAnsi="IRNazanin" w:eastAsia="IRNazanin" w:cs="IRNazanin"/>
          <w:lang w:bidi="fa-IR"/>
          <w:color w:val="111111"/>
          <w:sz w:val="28"/>
          <w:szCs w:val="28"/>
          <w:rtl/>
        </w:rPr>
        <w:t xml:space="preserve">و در [جاهلیّت]قبایلی از عرب همین راه را ادامه دادند. </w:t>
      </w:r>
      <w:r>
        <w:rPr>
          <w:rStyle w:val="FootnoteReference"/>
        </w:rPr>
        <w:footnoteReference w:id="364"/>
      </w:r>
      <w:r>
        <w:rPr>
          <w:rFonts w:ascii="IRNazanin" w:hAnsi="IRNazanin" w:eastAsia="IRNazanin" w:cs="IRNazanin"/>
          <w:lang w:bidi="fa-IR"/>
          <w:color w:val="111111"/>
          <w:sz w:val="28"/>
          <w:szCs w:val="28"/>
          <w:rtl/>
        </w:rPr>
        <w:t xml:space="preserve">در این مدخل از واژۀ «یغوث» استفاده شده است.</w:t>
      </w:r>
    </w:p>
    <w:p>
      <w:pPr>
        <w:pStyle w:val="Heading3"/>
      </w:pPr>
      <w:bookmarkStart w:id="3017" w:name="_Toc2448"/>
      <w:r>
        <w:t>پرستش یغوث</w:t>
      </w:r>
      <w:bookmarkEnd w:id="3017"/>
    </w:p>
    <w:p>
      <w:pPr>
        <w:pStyle w:val="Heading4"/>
      </w:pPr>
      <w:bookmarkStart w:id="3018" w:name="_Toc2449"/>
      <w:r>
        <w:t>1.یغوث،از بتهای بزرگ و مورد پرستش قوم نوح:</w:t>
      </w:r>
      <w:bookmarkEnd w:id="3018"/>
    </w:p>
    <w:p>
      <w:pPr>
        <w:pStyle w:val="BookText"/>
      </w:pPr>
      <w:r>
        <w:rPr>
          <w:rFonts w:ascii="Amiri" w:hAnsi="Amiri" w:eastAsia="Amiri" w:cs="Amiri"/>
          <w:lang w:bidi="ar-SA"/>
          <w:color w:val="111111"/>
          <w:sz w:val="28"/>
          <w:szCs w:val="28"/>
          <w:rtl/>
        </w:rPr>
        <w:t xml:space="preserve">قٰالَ نُوحٌ رَبِّ إِنَّهُمْ عَصَوْنِی ... وَ قٰالُوا لاٰ تَذَرُنَّ آلِهَتَکُمْ ... وَ لاٰ یَغُوثَ ... </w:t>
      </w:r>
      <w:r>
        <w:rPr>
          <w:rStyle w:val="FootnoteReference"/>
        </w:rPr>
        <w:footnoteReference w:id="365"/>
      </w:r>
      <w:r>
        <w:rPr>
          <w:rFonts w:ascii="IRNazanin" w:hAnsi="IRNazanin" w:eastAsia="IRNazanin" w:cs="IRNazanin"/>
          <w:lang w:bidi="fa-IR"/>
          <w:color w:val="111111"/>
          <w:sz w:val="28"/>
          <w:szCs w:val="28"/>
          <w:rtl/>
        </w:rPr>
        <w:t xml:space="preserve">نوح(71)21 و 23</w:t>
      </w:r>
    </w:p>
    <w:p>
      <w:pPr>
        <w:pStyle w:val="Heading4"/>
      </w:pPr>
      <w:bookmarkStart w:id="3019" w:name="_Toc2450"/>
      <w:r>
        <w:t>2.پرستش لجوجانۀ قوم نوح نسبت به یغوث و بتهای دیگر،از عوامل غرق شدن آنان و محرومیّت از هرگونه نصرت و یاری شدن در برابر دعوت نوح علیه السلام:</w:t>
      </w:r>
      <w:bookmarkEnd w:id="3019"/>
    </w:p>
    <w:p>
      <w:pPr>
        <w:pStyle w:val="BookText"/>
      </w:pPr>
      <w:r>
        <w:rPr>
          <w:rFonts w:ascii="Amiri" w:hAnsi="Amiri" w:eastAsia="Amiri" w:cs="Amiri"/>
          <w:lang w:bidi="ar-SA"/>
          <w:color w:val="111111"/>
          <w:sz w:val="28"/>
          <w:szCs w:val="28"/>
          <w:rtl/>
        </w:rPr>
        <w:t xml:space="preserve">إِنّٰا أَرْسَلْنٰا نُوحاً إِلیٰ قَوْمِهِ أَنْ أَنْذِرْ قَوْمَکَ ... 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وَ قٰالُوا لاٰ تَذَرُنَّ آلِهَتَکُمْ وَ لاٰ تَذَرُنَّ وَدًّا وَ لاٰ سُوٰاعاً وَ لاٰ یَغُوثَ وَ یَعُوقَ وَ نَسْراً وَ قَدْ أَضَلُّوا کَثِیراً وَ لاٰ تَزِدِ الظّٰالِمِینَ إِلاّٰ ضَلاٰلاً مِمّٰا خَطِیئٰاتِهِمْ أُغْرِقُوا فَأُدْخِلُوا نٰاراً فَلَمْ یَجِدُوا لَهُمْ مِنْ دُونِ اللّٰهِ أَنْصٰاراً. نوح(71)1 و 5-7 و 21 و 23-25</w:t>
      </w:r>
    </w:p>
    <w:p>
      <w:pPr>
        <w:pStyle w:val="Heading4"/>
      </w:pPr>
      <w:bookmarkStart w:id="3020" w:name="_Toc2451"/>
      <w:r>
        <w:t>3.پرستش لجوجانۀ قوم نوح نسبت به یغوث و بتهای دیگر در برابر دعوت نوح علیه السلام از موجبات نفرین آن حضرت نسبت به آنان:</w:t>
      </w:r>
      <w:bookmarkEnd w:id="3020"/>
    </w:p>
    <w:p>
      <w:pPr>
        <w:pStyle w:val="BookText"/>
      </w:pPr>
      <w:r>
        <w:rPr>
          <w:rFonts w:ascii="IRNazanin" w:hAnsi="IRNazanin" w:eastAsia="IRNazanin" w:cs="IRNazanin"/>
          <w:lang w:bidi="fa-IR"/>
          <w:color w:val="111111"/>
          <w:sz w:val="28"/>
          <w:szCs w:val="28"/>
          <w:rtl/>
        </w:rPr>
        <w:t xml:space="preserve">ص :295</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50" w:name="pg19842_204632"/>
    <w:bookmarkEnd w:id="250"/>
    <w:p>
      <w:pPr>
        <w:pStyle w:val="BookText"/>
      </w:pPr>
      <w:r>
        <w:rPr>
          <w:rFonts w:ascii="Amiri" w:hAnsi="Amiri" w:eastAsia="Amiri" w:cs="Amiri"/>
          <w:lang w:bidi="ar-SA"/>
          <w:color w:val="111111"/>
          <w:sz w:val="28"/>
          <w:szCs w:val="28"/>
          <w:rtl/>
        </w:rPr>
        <w:t xml:space="preserve">إِنّٰا أَرْسَلْنٰا نُوحاً إِلیٰ قَوْمِهِ أَنْ أَنْذِرْ قَوْمَکَ ... أَنِ اعْبُدُوا اللّٰهَ وَ اتَّقُوهُ وَ أَطِیعُونِ وَ قٰالُوا لاٰ تَذَرُنَّ آلِهَتَکُمْ وَ لاٰ تَذَرُنَّ وَدًّا وَ لاٰ سُوٰاعاً وَ لاٰ یَغُوثَ وَ یَعُوقَ وَ نَسْراً وَ قَدْ أَضَلُّوا کَثِیراً وَ لاٰ تَزِدِ الظّٰالِمِینَ إِلاّٰ ضَلاٰلاً وَ قٰالَ نُوحٌ رَبِّ لاٰ تَذَرْ عَلَی الْأَرْضِ مِنَ الْکٰافِرِینَ دَیّٰاراً. نوح(71)1 و 3 و 23 و 24 و 26</w:t>
      </w:r>
    </w:p>
    <w:p>
      <w:pPr>
        <w:pStyle w:val="Heading4"/>
      </w:pPr>
      <w:bookmarkStart w:id="3021" w:name="_Toc2452"/>
      <w:r>
        <w:t>4.پرستش یغوث و بتهای دیگر،گناه و لغزش بزرگ قوم نوح:</w:t>
      </w:r>
      <w:bookmarkEnd w:id="3021"/>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مِمّٰا خَطِیئٰاتِهِمْ أُغْرِقُوا ....نوح(71)23 و 25</w:t>
      </w:r>
    </w:p>
    <w:p>
      <w:pPr>
        <w:pStyle w:val="Heading4"/>
      </w:pPr>
      <w:bookmarkStart w:id="3022" w:name="_Toc2453"/>
      <w:r>
        <w:t>5.پرستش لجوجانۀ قوم نوح نسبت به یغوث و دیگر بتها در برابر دعوت نوح علیه السلام موجب گرفتار شدن آنان به آتش و محرومیّت از هرگونه نصرت و یاری شدن:</w:t>
      </w:r>
      <w:bookmarkEnd w:id="3022"/>
    </w:p>
    <w:p>
      <w:pPr>
        <w:pStyle w:val="BookText"/>
      </w:pPr>
      <w:r>
        <w:rPr>
          <w:rFonts w:ascii="Amiri" w:hAnsi="Amiri" w:eastAsia="Amiri" w:cs="Amiri"/>
          <w:lang w:bidi="ar-SA"/>
          <w:color w:val="111111"/>
          <w:sz w:val="28"/>
          <w:szCs w:val="28"/>
          <w:rtl/>
        </w:rPr>
        <w:t xml:space="preserve">إِنّٰا أَرْسَلْنٰا نُوحاً إِلیٰ قَوْمِهِ أَنْ أَنْذِرْ قَوْمَکَ ... أَنِ اعْبُدُوا اللّٰهَ وَ اتَّقُوهُ وَ أَطِیعُونِ وَ قٰالُوا لاٰ تَذَرُنَّ آلِهَتَکُمْ وَ لاٰ تَذَرُنَّ وَدًّا وَ لاٰ سُوٰاعاً وَ لاٰ یَغُوثَ وَ یَعُوقَ وَ نَسْراً وَ قَدْ أَضَلُّوا کَثِیراً وَ لاٰ تَزِدِ الظّٰالِمِینَ إِلاّٰ ضَلاٰلاً مِمّٰا خَطِیئٰاتِهِمْ أُغْرِقُوا فَأُدْخِلُوا نٰاراً فَلَمْ یَجِدُوا لَهُمْ مِنْ دُونِ اللّٰهِ أَنْصٰاراً. نوح(71)1 و 3 و 23-25</w:t>
      </w:r>
    </w:p>
    <w:p>
      <w:pPr>
        <w:pStyle w:val="Heading3"/>
      </w:pPr>
      <w:bookmarkStart w:id="3023" w:name="_Toc2454"/>
      <w:r>
        <w:t>تعظیم یغوث</w:t>
      </w:r>
      <w:bookmarkEnd w:id="3023"/>
    </w:p>
    <w:p>
      <w:pPr>
        <w:pStyle w:val="Heading4"/>
      </w:pPr>
      <w:bookmarkStart w:id="3024" w:name="_Toc2455"/>
      <w:r>
        <w:t>6.یغوث،از بتهای مورد تعظیم قوم نوح:</w:t>
      </w:r>
      <w:bookmarkEnd w:id="3024"/>
    </w:p>
    <w:p>
      <w:pPr>
        <w:pStyle w:val="BookText"/>
      </w:pPr>
      <w:r>
        <w:rPr>
          <w:rFonts w:ascii="Amiri" w:hAnsi="Amiri" w:eastAsia="Amiri" w:cs="Amiri"/>
          <w:lang w:bidi="ar-SA"/>
          <w:color w:val="111111"/>
          <w:sz w:val="28"/>
          <w:szCs w:val="28"/>
          <w:rtl/>
        </w:rPr>
        <w:t xml:space="preserve">قٰالَ نُوحٌ رَبِّ إِنَّهُمْ عَصَوْنِی ... وَ قٰالُوا لاٰ تَذَرُنَّ آلِهَتَکُمْ وَ لاٰ تَذَرُنَّ وَدًّا وَ لاٰ سُوٰاعاً وَ لاٰ یَغُوثَ وَ یَعُوقَ ... </w:t>
      </w:r>
      <w:r>
        <w:rPr>
          <w:rStyle w:val="FootnoteReference"/>
        </w:rPr>
        <w:footnoteReference w:id="366"/>
      </w:r>
      <w:r>
        <w:rPr>
          <w:rFonts w:ascii="IRNazanin" w:hAnsi="IRNazanin" w:eastAsia="IRNazanin" w:cs="IRNazanin"/>
          <w:lang w:bidi="fa-IR"/>
          <w:color w:val="111111"/>
          <w:sz w:val="28"/>
          <w:szCs w:val="28"/>
          <w:rtl/>
        </w:rPr>
        <w:t xml:space="preserve">نوح(71)21 و 23</w:t>
      </w:r>
    </w:p>
    <w:p>
      <w:pPr>
        <w:pStyle w:val="Heading3"/>
      </w:pPr>
      <w:bookmarkStart w:id="3025" w:name="_Toc2456"/>
      <w:r>
        <w:t>حمایت از یغوث</w:t>
      </w:r>
      <w:bookmarkEnd w:id="3025"/>
    </w:p>
    <w:p>
      <w:pPr>
        <w:pStyle w:val="Heading4"/>
      </w:pPr>
      <w:bookmarkStart w:id="3026" w:name="_Toc2457"/>
      <w:r>
        <w:t>7.دعوت اشراف قوم نوح از مردم،برای حمایت از بت یغوث:</w:t>
      </w:r>
      <w:bookmarkEnd w:id="3026"/>
    </w:p>
    <w:p>
      <w:pPr>
        <w:pStyle w:val="BookText"/>
      </w:pPr>
      <w:r>
        <w:rPr>
          <w:rFonts w:ascii="Amiri" w:hAnsi="Amiri" w:eastAsia="Amiri" w:cs="Amiri"/>
          <w:lang w:bidi="ar-SA"/>
          <w:color w:val="111111"/>
          <w:sz w:val="28"/>
          <w:szCs w:val="28"/>
          <w:rtl/>
        </w:rPr>
        <w:t xml:space="preserve">قٰالَ نُوحٌ رَبِّ إِنَّهُمْ عَصَوْنِی ... وَ قٰالُوا لاٰ تَذَرُنَّ ... وَ لاٰ یَغُوثَ ... </w:t>
      </w:r>
      <w:r>
        <w:rPr>
          <w:rStyle w:val="FootnoteReference"/>
        </w:rPr>
        <w:footnoteReference w:id="367"/>
      </w:r>
      <w:r>
        <w:rPr>
          <w:rFonts w:ascii="IRNazanin" w:hAnsi="IRNazanin" w:eastAsia="IRNazanin" w:cs="IRNazanin"/>
          <w:lang w:bidi="fa-IR"/>
          <w:color w:val="111111"/>
          <w:sz w:val="28"/>
          <w:szCs w:val="28"/>
          <w:rtl/>
        </w:rPr>
        <w:t xml:space="preserve">نوح(71)21 و 23</w:t>
      </w:r>
    </w:p>
    <w:p>
      <w:pPr>
        <w:pStyle w:val="Heading4"/>
      </w:pPr>
      <w:bookmarkStart w:id="3027" w:name="_Toc2458"/>
      <w:r>
        <w:t>8.اطاعت از اشراف گمراه،عامل حمایت از یغوث و بتهای دیگر:</w:t>
      </w:r>
      <w:bookmarkEnd w:id="3027"/>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نوح(71)21 و 23</w:t>
      </w:r>
    </w:p>
    <w:p>
      <w:pPr>
        <w:pStyle w:val="Heading4"/>
      </w:pPr>
      <w:bookmarkStart w:id="3028" w:name="_Toc2459"/>
      <w:r>
        <w:t>9.حمایت لجوجانه از یغوث و دیگر بتها در برابر دعوت نوح علیه السلام مصداق حیله‌گری و مکر:</w:t>
      </w:r>
      <w:bookmarkEnd w:id="3028"/>
    </w:p>
    <w:p>
      <w:pPr>
        <w:pStyle w:val="BookText"/>
      </w:pPr>
      <w:r>
        <w:rPr>
          <w:rFonts w:ascii="Amiri" w:hAnsi="Amiri" w:eastAsia="Amiri" w:cs="Amiri"/>
          <w:lang w:bidi="ar-SA"/>
          <w:color w:val="111111"/>
          <w:sz w:val="28"/>
          <w:szCs w:val="28"/>
          <w:rtl/>
        </w:rPr>
        <w:t xml:space="preserve">إِنّٰا أَرْسَلْنٰا نُوحاً إِلیٰ قَوْمِهِ أَنْ أَنْذِرْ قَوْمَکَ ... قٰالَ رَبِّ إِنِّی دَعَوْتُ قَوْمِی لَیْلاً وَ نَهٰاراً فَلَمْ یَزِدْهُمْ دُعٰائِی إِلاّٰ فِرٰاراً وَ إِنِّی کُلَّمٰا دَعَوْتُهُمْ لِتَغْفِرَ لَهُمْ جَعَلُوا أَصٰابِعَهُمْ فِی آذٰانِهِمْ وَ اسْتَغْشَوْا ثِیٰابَهُمْ</w:t>
      </w:r>
    </w:p>
    <w:p>
      <w:pPr>
        <w:pStyle w:val="BookText"/>
      </w:pPr>
      <w:r>
        <w:rPr>
          <w:rFonts w:ascii="IRNazanin" w:hAnsi="IRNazanin" w:eastAsia="IRNazanin" w:cs="IRNazanin"/>
          <w:lang w:bidi="fa-IR"/>
          <w:color w:val="111111"/>
          <w:sz w:val="28"/>
          <w:szCs w:val="28"/>
          <w:rtl/>
        </w:rPr>
        <w:t xml:space="preserve">ص :296</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251" w:name="pg19842_204633"/>
    <w:bookmarkEnd w:id="251"/>
    <w:p>
      <w:pPr>
        <w:pStyle w:val="BookText"/>
      </w:pPr>
      <w:r>
        <w:rPr>
          <w:rFonts w:ascii="Amiri" w:hAnsi="Amiri" w:eastAsia="Amiri" w:cs="Amiri"/>
          <w:lang w:bidi="ar-SA"/>
          <w:color w:val="111111"/>
          <w:sz w:val="28"/>
          <w:szCs w:val="28"/>
          <w:rtl/>
        </w:rPr>
        <w:t xml:space="preserve">وَ أَصَرُّوا وَ اسْتَکْبَرُوا اسْتِکْبٰاراً</w:t>
      </w:r>
    </w:p>
    <w:p>
      <w:pPr>
        <w:pStyle w:val="BookText"/>
      </w:pPr>
      <w:r>
        <w:rPr>
          <w:rFonts w:ascii="Amiri" w:hAnsi="Amiri" w:eastAsia="Amiri" w:cs="Amiri"/>
          <w:lang w:bidi="ar-SA"/>
          <w:color w:val="111111"/>
          <w:sz w:val="28"/>
          <w:szCs w:val="28"/>
          <w:rtl/>
        </w:rPr>
        <w:t xml:space="preserve">وَ مَکَرُوا مَکْراً کُبّٰاراً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نوح(71)1 و 5-7 و 22 و 23</w:t>
      </w:r>
    </w:p>
    <w:p>
      <w:pPr>
        <w:pStyle w:val="Heading4"/>
      </w:pPr>
      <w:bookmarkStart w:id="3029" w:name="_Toc2460"/>
      <w:r>
        <w:t>10.حمایت از یغوث و دیگر بتها،مصداق کفر:</w:t>
      </w:r>
      <w:bookmarkEnd w:id="3029"/>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نوح(71)23 و 26</w:t>
      </w:r>
    </w:p>
    <w:p>
      <w:pPr>
        <w:pStyle w:val="Heading4"/>
      </w:pPr>
      <w:bookmarkStart w:id="3030" w:name="_Toc2461"/>
      <w:r>
        <w:t>11.حمایت لجوجانه از یغوث و دیگر بتها در برابر دعوت نوح علیه السلام از موجبات غرق شدن آنان:</w:t>
      </w:r>
      <w:bookmarkEnd w:id="3030"/>
    </w:p>
    <w:p>
      <w:pPr>
        <w:pStyle w:val="BookText"/>
      </w:pPr>
      <w:r>
        <w:rPr>
          <w:rFonts w:ascii="Amiri" w:hAnsi="Amiri" w:eastAsia="Amiri" w:cs="Amiri"/>
          <w:lang w:bidi="ar-SA"/>
          <w:color w:val="111111"/>
          <w:sz w:val="28"/>
          <w:szCs w:val="28"/>
          <w:rtl/>
        </w:rPr>
        <w:t xml:space="preserve">إِنّٰا أَرْسَلْنٰا نُوحاً إِلیٰ قَوْمِهِ أَنْ أَنْذِرْ قَوْمَکَ ... قٰالَ یٰا قَوْمِ إِنِّی لَکُمْ نَذِیرٌ مُبِینٌ أَنِ اعْبُدُوا اللّٰهَ وَ اتَّقُوهُ وَ أَطِیعُونِ یَغْفِرْ لَکُمْ مِنْ ذُنُوبِکُمْ وَ یُؤَخِّرْکُمْ إِلیٰ أَجَلٍ مُسَمًّی ... قٰالَ رَبِّ إِنِّی دَعَوْتُ قَوْمِی لَیْلاً وَ نَهٰاراً فَلَمْ یَزِدْهُمْ دُعٰائِی إِلاّٰ فِرٰاراً وَ إِنِّی کُلَّمٰا دَعَوْتُهُمْ لِتَغْفِرَ لَهُمْ جَعَلُوا أَصٰابِعَهُمْ فِی آذٰانِهِمْ وَ اسْتَغْشَوْا ثِیٰابَهُمْ وَ أَصَرُّوا وَ اسْتَکْبَرُوا اسْتِکْبٰاراً ثُمَّ إِنِّی دَعَوْتُهُمْ جِهٰاراً ثُمَّ إِنِّی أَعْلَنْتُ لَهُمْ وَ أَسْرَرْتُ لَهُمْ إِسْرٰاراً فَقُلْتُ اسْتَغْفِرُوا رَبَّکُمْ إِنَّهُ کٰانَ غَفّٰاراً قٰالَ نُوحٌ رَبِّ إِنَّهُمْ عَصَوْنِی وَ اتَّبَعُوا مَنْ لَمْ یَزِدْهُ مٰالُهُ وَ وَلَدُهُ إِلاّٰ خَسٰاراً وَ قٰالُوا لاٰ تَذَرُنَّ آلِهَتَکُمْ وَ لاٰ تَذَرُنَّ وَدًّا وَ لاٰ سُوٰاعاً وَ لاٰ یَغُوثَ وَ یَعُوقَ وَ نَسْراً مِمّٰا خَطِیئٰاتِهِمْ أُغْرِقُوا ....نوح(71)1-10 و 21 و 23 و 25</w:t>
      </w:r>
    </w:p>
    <w:p>
      <w:pPr>
        <w:pStyle w:val="Heading4"/>
      </w:pPr>
      <w:bookmarkStart w:id="3031" w:name="_Toc2462"/>
      <w:r>
        <w:t>12.حمایت لجوجانه از یغوث و سایر بتها در برابر دعوت نوح،از عوامل محرومیّت قوم نوح از هرگونه نصرت و یاری به هنگام عذاب:</w:t>
      </w:r>
      <w:bookmarkEnd w:id="3031"/>
    </w:p>
    <w:p>
      <w:pPr>
        <w:pStyle w:val="BookText"/>
      </w:pPr>
      <w:r>
        <w:rPr>
          <w:rFonts w:ascii="Amiri" w:hAnsi="Amiri" w:eastAsia="Amiri" w:cs="Amiri"/>
          <w:lang w:bidi="ar-SA"/>
          <w:color w:val="111111"/>
          <w:sz w:val="28"/>
          <w:szCs w:val="28"/>
          <w:rtl/>
        </w:rPr>
        <w:t xml:space="preserve">إِنّٰا أَرْسَلْنٰا نُوحاً إِلیٰ قَوْمِهِ أَنْ أَنْذِرْ قَوْمَکَ ... أَنِ اعْبُدُوا اللّٰهَ وَ اتَّقُوهُ وَ أَطِیعُونِ وَ قٰالُوا لاٰ تَذَرُنَّ آلِهَتَکُمْ وَ لاٰ تَذَرُنَّ وَدًّا وَ لاٰ سُوٰاعاً وَ لاٰ یَغُوثَ وَ یَعُوقَ وَ نَسْراً مِمّٰا خَطِیئٰاتِهِمْ أُغْرِقُوا فَأُدْخِلُوا نٰاراً فَلَمْ یَجِدُوا لَهُمْ مِنْ دُونِ اللّٰهِ أَنْصٰاراً. نوح(71)1 و 3 و 23 و 25</w:t>
      </w:r>
    </w:p>
    <w:p>
      <w:pPr>
        <w:pStyle w:val="Heading4"/>
      </w:pPr>
      <w:bookmarkStart w:id="3032" w:name="_Toc2463"/>
      <w:r>
        <w:t>13.گرفتار شدن قوم نوح به آتش،از پیامدهای حمایت لجوجانۀ آنان از یغوث و دیگر بتها در برابر دعوت نوح علیه السلام:</w:t>
      </w:r>
      <w:bookmarkEnd w:id="3032"/>
    </w:p>
    <w:p>
      <w:pPr>
        <w:pStyle w:val="BookText"/>
      </w:pPr>
      <w:r>
        <w:rPr>
          <w:rFonts w:ascii="Amiri" w:hAnsi="Amiri" w:eastAsia="Amiri" w:cs="Amiri"/>
          <w:lang w:bidi="ar-SA"/>
          <w:color w:val="111111"/>
          <w:sz w:val="28"/>
          <w:szCs w:val="28"/>
          <w:rtl/>
        </w:rPr>
        <w:t xml:space="preserve">إِنّٰا أَرْسَلْنٰا نُوحاً إِلیٰ قَوْمِهِ أَنْ أَنْذِرْ قَوْمَکَ ... أَنِ اعْبُدُوا اللّٰهَ وَ اتَّقُوهُ وَ أَطِیعُونِ وَ قٰالُوا لاٰ تَذَرُنَّ آلِهَتَکُمْ وَ لاٰ تَذَرُنَّ وَدًّا وَ لاٰ سُوٰاعاً وَ لاٰ یَغُوثَ وَ یَعُوقَ وَ نَسْراً مِمّٰا خَطِیئٰاتِهِمْ أُغْرِقُوا فَأُدْخِلُوا نٰاراً ....نوح(71)1 و 3 و 23 و 25</w:t>
      </w:r>
    </w:p>
    <w:p>
      <w:pPr>
        <w:pStyle w:val="Heading4"/>
      </w:pPr>
      <w:bookmarkStart w:id="3033" w:name="_Toc2464"/>
      <w:r>
        <w:t>14.حمایت لجوجانۀ قوم نوح نسبت به یغوث و دیگر بتها،موجب نفرین آن حضرت:</w:t>
      </w:r>
      <w:bookmarkEnd w:id="3033"/>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w:t>
      </w:r>
    </w:p>
    <w:p>
      <w:pPr>
        <w:pStyle w:val="BookText"/>
      </w:pPr>
      <w:r>
        <w:rPr>
          <w:rFonts w:ascii="Amiri" w:hAnsi="Amiri" w:eastAsia="Amiri" w:cs="Amiri"/>
          <w:lang w:bidi="ar-SA"/>
          <w:color w:val="111111"/>
          <w:sz w:val="28"/>
          <w:szCs w:val="28"/>
          <w:rtl/>
        </w:rPr>
        <w:t xml:space="preserve">وَ قٰالَ نُوحٌ رَبِّ لاٰ تَذَرْ عَلَی الْأَرْضِ مِنَ الْکٰافِرِینَ دَیّٰاراً. نوح(71)21 و 23 و 24 و 26</w:t>
      </w:r>
    </w:p>
    <w:p>
      <w:pPr>
        <w:pStyle w:val="Heading4"/>
      </w:pPr>
      <w:bookmarkStart w:id="3034" w:name="_Toc2465"/>
      <w:r>
        <w:t>15.حمایت از یغوث و پرستش آن،موجب قرار گرفتن در زمرۀ ظالمان:</w:t>
      </w:r>
      <w:bookmarkEnd w:id="3034"/>
    </w:p>
    <w:p>
      <w:pPr>
        <w:pStyle w:val="BookText"/>
      </w:pPr>
      <w:r>
        <w:rPr>
          <w:rFonts w:ascii="Amiri" w:hAnsi="Amiri" w:eastAsia="Amiri" w:cs="Amiri"/>
          <w:lang w:bidi="ar-SA"/>
          <w:color w:val="111111"/>
          <w:sz w:val="28"/>
          <w:szCs w:val="28"/>
          <w:rtl/>
        </w:rPr>
        <w:t xml:space="preserve">وَ قٰالُوا لاٰ تَذَرُنَّ آلِهَتَکُمْ وَ لاٰ تَذَرُنَّ وَدًّا وَ لاٰ سُوٰاعاً</w:t>
      </w:r>
    </w:p>
    <w:p>
      <w:pPr>
        <w:pStyle w:val="BookText"/>
      </w:pPr>
      <w:r>
        <w:rPr>
          <w:rFonts w:ascii="IRNazanin" w:hAnsi="IRNazanin" w:eastAsia="IRNazanin" w:cs="IRNazanin"/>
          <w:lang w:bidi="fa-IR"/>
          <w:color w:val="111111"/>
          <w:sz w:val="28"/>
          <w:szCs w:val="28"/>
          <w:rtl/>
        </w:rPr>
        <w:t xml:space="preserve">ص :297</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52" w:name="pg19842_204634"/>
    <w:bookmarkEnd w:id="252"/>
    <w:p>
      <w:pPr>
        <w:pStyle w:val="BookText"/>
      </w:pPr>
      <w:r>
        <w:rPr>
          <w:rFonts w:ascii="Amiri" w:hAnsi="Amiri" w:eastAsia="Amiri" w:cs="Amiri"/>
          <w:lang w:bidi="ar-SA"/>
          <w:color w:val="111111"/>
          <w:sz w:val="28"/>
          <w:szCs w:val="28"/>
          <w:rtl/>
        </w:rPr>
        <w:t xml:space="preserve">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نوح(71)23 و 24</w:t>
      </w:r>
    </w:p>
    <w:p>
      <w:pPr>
        <w:pStyle w:val="Heading4"/>
      </w:pPr>
      <w:bookmarkStart w:id="3035" w:name="_Toc2466"/>
      <w:r>
        <w:t>16.عصیان و نافرمانی از نوح علیه السلام درپی‌دارندۀ حمایت از یغوث:</w:t>
      </w:r>
      <w:bookmarkEnd w:id="3035"/>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نوح(71)21 و 23</w:t>
      </w:r>
    </w:p>
    <w:p>
      <w:pPr>
        <w:pStyle w:val="Heading4"/>
      </w:pPr>
      <w:bookmarkStart w:id="3036" w:name="_Toc2467"/>
      <w:r>
        <w:t>17.دعوت از مردم برای حمایت از یغوث و بتهای دیگر،مصداق گمراهی:</w:t>
      </w:r>
      <w:bookmarkEnd w:id="3036"/>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w:t>
      </w:r>
    </w:p>
    <w:p>
      <w:pPr>
        <w:pStyle w:val="BookText"/>
      </w:pPr>
      <w:r>
        <w:rPr>
          <w:rFonts w:ascii="Amiri" w:hAnsi="Amiri" w:eastAsia="Amiri" w:cs="Amiri"/>
          <w:lang w:bidi="ar-SA"/>
          <w:color w:val="111111"/>
          <w:sz w:val="28"/>
          <w:szCs w:val="28"/>
          <w:rtl/>
        </w:rPr>
        <w:t xml:space="preserve">وَ قَدْ أَضَلُّوا کَثِیراً وَ لاٰ تَزِدِ الظّٰالِمِینَ إِلاّٰ ضَلاٰلاً. نوح(71)23 و 24</w:t>
      </w:r>
    </w:p>
    <w:p>
      <w:pPr>
        <w:pStyle w:val="Heading4"/>
      </w:pPr>
      <w:bookmarkStart w:id="3037" w:name="_Toc2468"/>
      <w:r>
        <w:t>18.پیروی از سران شرک جهت حمایت از یغوث و دیگر بتها،مصداق خسارت و زیان:</w:t>
      </w:r>
      <w:bookmarkEnd w:id="3037"/>
    </w:p>
    <w:p>
      <w:pPr>
        <w:pStyle w:val="BookText"/>
      </w:pPr>
      <w:r>
        <w:rPr>
          <w:rFonts w:ascii="Amiri" w:hAnsi="Amiri" w:eastAsia="Amiri" w:cs="Amiri"/>
          <w:lang w:bidi="ar-SA"/>
          <w:color w:val="111111"/>
          <w:sz w:val="28"/>
          <w:szCs w:val="28"/>
          <w:rtl/>
        </w:rPr>
        <w:t xml:space="preserve">قٰالَ نُوحٌ رَبِّ إِنَّهُمْ عَصَوْنِی وَ اتَّبَعُوا مَنْ لَمْ یَزِدْهُ مٰالُهُ وَ وَلَدُهُ إِلاّٰ خَسٰاراً</w:t>
      </w:r>
    </w:p>
    <w:p>
      <w:pPr>
        <w:pStyle w:val="BookText"/>
      </w:pPr>
      <w:r>
        <w:rPr>
          <w:rFonts w:ascii="Amiri" w:hAnsi="Amiri" w:eastAsia="Amiri" w:cs="Amiri"/>
          <w:lang w:bidi="ar-SA"/>
          <w:color w:val="111111"/>
          <w:sz w:val="28"/>
          <w:szCs w:val="28"/>
          <w:rtl/>
        </w:rPr>
        <w:t xml:space="preserve">وَ قٰالُوا لاٰ تَذَرُنَّ آلِهَتَکُمْ وَ لاٰ تَذَرُنَّ وَدًّا وَ لاٰ سُوٰاعاً وَ لاٰ یَغُوثَ وَ یَعُوقَ وَ نَسْراً. نوح(71)21 و 23</w:t>
      </w:r>
    </w:p>
    <w:p>
      <w:pPr>
        <w:pStyle w:val="Heading3"/>
      </w:pPr>
      <w:bookmarkStart w:id="3038" w:name="_Toc2469"/>
      <w:r>
        <w:t>شهرت یغوث</w:t>
      </w:r>
      <w:bookmarkEnd w:id="3038"/>
    </w:p>
    <w:p>
      <w:pPr>
        <w:pStyle w:val="Heading4"/>
      </w:pPr>
      <w:bookmarkStart w:id="3039" w:name="_Toc2470"/>
      <w:r>
        <w:t>19.بت یغوث،از بتهای معروف و مورد احترام در نزد قوم نوح:</w:t>
      </w:r>
      <w:bookmarkEnd w:id="3039"/>
    </w:p>
    <w:p>
      <w:pPr>
        <w:pStyle w:val="BookText"/>
      </w:pPr>
      <w:r>
        <w:rPr>
          <w:rFonts w:ascii="Amiri" w:hAnsi="Amiri" w:eastAsia="Amiri" w:cs="Amiri"/>
          <w:lang w:bidi="ar-SA"/>
          <w:color w:val="111111"/>
          <w:sz w:val="28"/>
          <w:szCs w:val="28"/>
          <w:rtl/>
        </w:rPr>
        <w:t xml:space="preserve">قٰالَ نُوحٌ رَبِّ إِنَّهُمْ عَصَوْنِی ... وَ قٰالُوا لاٰ تَذَرُنَّ آلِهَتَکُمْ ... وَ لاٰ یَغُوثَ ... </w:t>
      </w:r>
      <w:r>
        <w:rPr>
          <w:rStyle w:val="FootnoteReference"/>
        </w:rPr>
        <w:footnoteReference w:id="368"/>
      </w:r>
      <w:r>
        <w:rPr>
          <w:rFonts w:ascii="IRNazanin" w:hAnsi="IRNazanin" w:eastAsia="IRNazanin" w:cs="IRNazanin"/>
          <w:lang w:bidi="fa-IR"/>
          <w:color w:val="111111"/>
          <w:sz w:val="28"/>
          <w:szCs w:val="28"/>
          <w:rtl/>
        </w:rPr>
        <w:t xml:space="preserve">نوح(71)21 و 23</w:t>
      </w:r>
    </w:p>
    <w:p>
      <w:pPr>
        <w:pStyle w:val="Heading3"/>
      </w:pPr>
      <w:bookmarkStart w:id="3040" w:name="_Toc2471"/>
      <w:r>
        <w:t>قوم نوح و یغوث</w:t>
      </w:r>
      <w:bookmarkEnd w:id="3040"/>
    </w:p>
    <w:p>
      <w:pPr>
        <w:pStyle w:val="BookText"/>
      </w:pPr>
      <w:r>
        <w:rPr>
          <w:rFonts w:ascii="IRNazanin" w:hAnsi="IRNazanin" w:eastAsia="IRNazanin" w:cs="IRNazanin"/>
          <w:lang w:bidi="fa-IR"/>
          <w:color w:val="111111"/>
          <w:sz w:val="28"/>
          <w:szCs w:val="28"/>
          <w:rtl/>
        </w:rPr>
        <w:t xml:space="preserve">==&gt;همین مدخل،پرستش یغوث،حمایت از یغوث،شهرت یغوث،محبّت به یغوث</w:t>
      </w:r>
    </w:p>
    <w:p>
      <w:pPr>
        <w:pStyle w:val="Heading3"/>
      </w:pPr>
      <w:bookmarkStart w:id="3041" w:name="_Toc2472"/>
      <w:r>
        <w:t>محبّت به یغوث</w:t>
      </w:r>
      <w:bookmarkEnd w:id="3041"/>
    </w:p>
    <w:p>
      <w:pPr>
        <w:pStyle w:val="Heading4"/>
      </w:pPr>
      <w:bookmarkStart w:id="3042" w:name="_Toc2473"/>
      <w:r>
        <w:t>20.علاقه و دوستی قوم نوح به بت یغوث:</w:t>
      </w:r>
      <w:bookmarkEnd w:id="3042"/>
    </w:p>
    <w:p>
      <w:pPr>
        <w:pStyle w:val="BookText"/>
      </w:pPr>
      <w:r>
        <w:rPr>
          <w:rFonts w:ascii="Amiri" w:hAnsi="Amiri" w:eastAsia="Amiri" w:cs="Amiri"/>
          <w:lang w:bidi="ar-SA"/>
          <w:color w:val="111111"/>
          <w:sz w:val="28"/>
          <w:szCs w:val="28"/>
          <w:rtl/>
        </w:rPr>
        <w:t xml:space="preserve">قٰالَ نُوحٌ ... وَ قٰالُوا لاٰ تَذَرُنَّ آلِهَتَکُمْ وَ لاٰ تَذَرُنَّ ... وَ لاٰ یَغُوثَ ....نوح(71)21 و 23</w:t>
      </w:r>
    </w:p>
    <w:p>
      <w:pPr>
        <w:pStyle w:val="Heading2"/>
      </w:pPr>
      <w:bookmarkStart w:id="3043" w:name="_Toc2474"/>
      <w:r>
        <w:t>یقین</w:t>
      </w:r>
      <w:bookmarkEnd w:id="3043"/>
    </w:p>
    <w:p>
      <w:pPr>
        <w:pStyle w:val="Heading3"/>
      </w:pPr>
      <w:bookmarkStart w:id="3044" w:name="_Toc2475"/>
      <w:r>
        <w:t>اشاره</w:t>
      </w:r>
      <w:bookmarkEnd w:id="3044"/>
    </w:p>
    <w:p>
      <w:pPr>
        <w:pStyle w:val="BookText"/>
      </w:pPr>
      <w:r>
        <w:rPr>
          <w:rFonts w:ascii="IRNazanin" w:hAnsi="IRNazanin" w:eastAsia="IRNazanin" w:cs="IRNazanin"/>
          <w:lang w:bidi="fa-IR"/>
          <w:color w:val="111111"/>
          <w:sz w:val="28"/>
          <w:szCs w:val="28"/>
          <w:rtl/>
        </w:rPr>
        <w:t xml:space="preserve">یقین نقیض شک است،چنان که علم،نقیض جهل است </w:t>
      </w:r>
      <w:r>
        <w:rPr>
          <w:rStyle w:val="FootnoteReference"/>
        </w:rPr>
        <w:footnoteReference w:id="369"/>
      </w:r>
      <w:r>
        <w:rPr>
          <w:rFonts w:ascii="IRNazanin" w:hAnsi="IRNazanin" w:eastAsia="IRNazanin" w:cs="IRNazanin"/>
          <w:lang w:bidi="fa-IR"/>
          <w:color w:val="111111"/>
          <w:sz w:val="28"/>
          <w:szCs w:val="28"/>
          <w:rtl/>
        </w:rPr>
        <w:t xml:space="preserve">و نزد حکما معرفتی است که در آن جای شک نباشد؛ </w:t>
      </w:r>
      <w:r>
        <w:rPr>
          <w:rStyle w:val="FootnoteReference"/>
        </w:rPr>
        <w:footnoteReference w:id="370"/>
      </w:r>
      <w:r>
        <w:rPr>
          <w:rFonts w:ascii="IRNazanin" w:hAnsi="IRNazanin" w:eastAsia="IRNazanin" w:cs="IRNazanin"/>
          <w:lang w:bidi="fa-IR"/>
          <w:color w:val="111111"/>
          <w:sz w:val="28"/>
          <w:szCs w:val="28"/>
          <w:rtl/>
        </w:rPr>
        <w:t xml:space="preserve">به بیان دیگر اعتقاد به اینکه چیزی چنین است و ممکن نیست جز این باشد،اعتقادی که مطابق با واقعیّت باشد و زوال آن ممکن نباشد. </w:t>
      </w:r>
      <w:r>
        <w:rPr>
          <w:rStyle w:val="FootnoteReference"/>
        </w:rPr>
        <w:footnoteReference w:id="371"/>
      </w:r>
    </w:p>
    <w:p>
      <w:pPr>
        <w:pStyle w:val="BookText"/>
      </w:pPr>
      <w:r>
        <w:rPr>
          <w:rFonts w:ascii="IRNazanin" w:hAnsi="IRNazanin" w:eastAsia="IRNazanin" w:cs="IRNazanin"/>
          <w:lang w:bidi="fa-IR"/>
          <w:color w:val="111111"/>
          <w:sz w:val="28"/>
          <w:szCs w:val="28"/>
          <w:rtl/>
        </w:rPr>
        <w:t xml:space="preserve">در این مدخل از واژۀ «یقین» و مشتقّات آن و از جملۀ «لا ریب فیه» و...استفاده شده است.</w:t>
      </w:r>
    </w:p>
    <w:p>
      <w:pPr>
        <w:pStyle w:val="BookText"/>
      </w:pPr>
      <w:r>
        <w:rPr>
          <w:rFonts w:ascii="IRNazanin" w:hAnsi="IRNazanin" w:eastAsia="IRNazanin" w:cs="IRNazanin"/>
          <w:lang w:bidi="fa-IR"/>
          <w:color w:val="111111"/>
          <w:sz w:val="28"/>
          <w:szCs w:val="28"/>
          <w:rtl/>
        </w:rPr>
        <w:t xml:space="preserve">اهمّ عناوین:آثار یقین،اهل یقین،زمینه‌های یقین، یقین به آخرت و یقین به قیامت.</w:t>
      </w:r>
    </w:p>
    <w:p>
      <w:pPr>
        <w:pStyle w:val="BookText"/>
      </w:pPr>
      <w:r>
        <w:rPr>
          <w:rFonts w:ascii="IRNazanin" w:hAnsi="IRNazanin" w:eastAsia="IRNazanin" w:cs="IRNazanin"/>
          <w:lang w:bidi="fa-IR"/>
          <w:color w:val="111111"/>
          <w:sz w:val="28"/>
          <w:szCs w:val="28"/>
          <w:rtl/>
        </w:rPr>
        <w:t xml:space="preserve">ص :298</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253" w:name="pg19842_204635"/>
    <w:bookmarkEnd w:id="253"/>
    <w:p>
      <w:pPr>
        <w:pStyle w:val="Heading3"/>
      </w:pPr>
      <w:bookmarkStart w:id="3045" w:name="_Toc2476"/>
      <w:r>
        <w:t>آثار یقین</w:t>
      </w:r>
      <w:bookmarkEnd w:id="3045"/>
    </w:p>
    <w:p>
      <w:pPr>
        <w:pStyle w:val="Heading4"/>
      </w:pPr>
      <w:bookmarkStart w:id="3046" w:name="_Toc2477"/>
      <w:r>
        <w:t>1.بهره‌مندی از رحمت</w:t>
      </w:r>
      <w:bookmarkEnd w:id="3046"/>
    </w:p>
    <w:p>
      <w:pPr>
        <w:pStyle w:val="Heading5"/>
      </w:pPr>
      <w:bookmarkStart w:id="3047" w:name="_Toc2478"/>
      <w:r>
        <w:t>1.اهل یقین،بهره‌مند از رحمت ناشی از روشنگریهای قرآن:</w:t>
      </w:r>
      <w:bookmarkEnd w:id="3047"/>
    </w:p>
    <w:p>
      <w:pPr>
        <w:pStyle w:val="BookText"/>
      </w:pPr>
      <w:r>
        <w:rPr>
          <w:rFonts w:ascii="Amiri" w:hAnsi="Amiri" w:eastAsia="Amiri" w:cs="Amiri"/>
          <w:lang w:bidi="ar-SA"/>
          <w:color w:val="111111"/>
          <w:sz w:val="28"/>
          <w:szCs w:val="28"/>
          <w:rtl/>
        </w:rPr>
        <w:t xml:space="preserve">هٰذٰا بَصٰائِرُ لِلنّٰاسِ ... وَ رَحْمَةٌ لِقَوْمٍ یُوقِنُونَ . جاثیه(45)20</w:t>
      </w:r>
    </w:p>
    <w:p>
      <w:pPr>
        <w:pStyle w:val="Heading4"/>
      </w:pPr>
      <w:bookmarkStart w:id="3048" w:name="_Toc2479"/>
      <w:r>
        <w:t>2.رحمت</w:t>
      </w:r>
      <w:bookmarkEnd w:id="3048"/>
    </w:p>
    <w:p>
      <w:pPr>
        <w:pStyle w:val="Heading5"/>
      </w:pPr>
      <w:bookmarkStart w:id="3049" w:name="_Toc2480"/>
      <w:r>
        <w:t>2.اهل یقین برخوردار از رحمت قرآن:</w:t>
      </w:r>
      <w:bookmarkEnd w:id="3049"/>
    </w:p>
    <w:p>
      <w:pPr>
        <w:pStyle w:val="BookText"/>
      </w:pPr>
      <w:r>
        <w:rPr>
          <w:rFonts w:ascii="Amiri" w:hAnsi="Amiri" w:eastAsia="Amiri" w:cs="Amiri"/>
          <w:lang w:bidi="ar-SA"/>
          <w:color w:val="111111"/>
          <w:sz w:val="28"/>
          <w:szCs w:val="28"/>
          <w:rtl/>
        </w:rPr>
        <w:t xml:space="preserve">هٰذٰا بَصٰائِرُ لِلنّٰاسِ ... وَ رَحْمَةٌ لِقَوْمٍ یُوقِنُونَ . جاثیه(45)20</w:t>
      </w:r>
    </w:p>
    <w:p>
      <w:pPr>
        <w:pStyle w:val="Heading4"/>
      </w:pPr>
      <w:bookmarkStart w:id="3050" w:name="_Toc2481"/>
      <w:r>
        <w:t>3.شناخت</w:t>
      </w:r>
      <w:bookmarkEnd w:id="3050"/>
    </w:p>
    <w:p>
      <w:pPr>
        <w:pStyle w:val="Heading5"/>
      </w:pPr>
      <w:bookmarkStart w:id="3051" w:name="_Toc2482"/>
      <w:r>
        <w:t>3.تأثیر یقین،در شناخت صحیح:</w:t>
      </w:r>
      <w:bookmarkEnd w:id="3051"/>
    </w:p>
    <w:p>
      <w:pPr>
        <w:pStyle w:val="BookText"/>
      </w:pPr>
      <w:r>
        <w:rPr>
          <w:rFonts w:ascii="Amiri" w:hAnsi="Amiri" w:eastAsia="Amiri" w:cs="Amiri"/>
          <w:lang w:bidi="ar-SA"/>
          <w:color w:val="111111"/>
          <w:sz w:val="28"/>
          <w:szCs w:val="28"/>
          <w:rtl/>
        </w:rPr>
        <w:t xml:space="preserve">وَ فِی خَلْقِکُمْ وَ مٰا یَبُثُّ مِنْ دٰابَّةٍ آیٰاتٌ لِقَوْمٍ یُوقِنُونَ .</w:t>
      </w:r>
    </w:p>
    <w:p>
      <w:pPr>
        <w:pStyle w:val="BookText"/>
      </w:pPr>
      <w:r>
        <w:rPr>
          <w:rFonts w:ascii="IRNazanin" w:hAnsi="IRNazanin" w:eastAsia="IRNazanin" w:cs="IRNazanin"/>
          <w:lang w:bidi="fa-IR"/>
          <w:color w:val="111111"/>
          <w:sz w:val="28"/>
          <w:szCs w:val="28"/>
          <w:rtl/>
        </w:rPr>
        <w:t xml:space="preserve">جاثیه(45)4</w:t>
      </w:r>
    </w:p>
    <w:p>
      <w:pPr>
        <w:pStyle w:val="Heading5"/>
      </w:pPr>
      <w:bookmarkStart w:id="3052" w:name="_Toc2483"/>
      <w:r>
        <w:t>4.تأثیر یقین در شناخت صحیح جنبندگان و موجودات نظام هستی به عنوان آیه‌ای از آیات خداوند:</w:t>
      </w:r>
      <w:bookmarkEnd w:id="3052"/>
    </w:p>
    <w:p>
      <w:pPr>
        <w:pStyle w:val="BookText"/>
      </w:pPr>
      <w:r>
        <w:rPr>
          <w:rFonts w:ascii="Amiri" w:hAnsi="Amiri" w:eastAsia="Amiri" w:cs="Amiri"/>
          <w:lang w:bidi="ar-SA"/>
          <w:color w:val="111111"/>
          <w:sz w:val="28"/>
          <w:szCs w:val="28"/>
          <w:rtl/>
        </w:rPr>
        <w:t xml:space="preserve">وَ فِی خَلْقِکُمْ وَ مٰا یَبُثُّ مِنْ دٰابَّةٍ آیٰاتٌ لِقَوْمٍ یُوقِنُونَ .</w:t>
      </w:r>
    </w:p>
    <w:p>
      <w:pPr>
        <w:pStyle w:val="BookText"/>
      </w:pPr>
      <w:r>
        <w:rPr>
          <w:rFonts w:ascii="IRNazanin" w:hAnsi="IRNazanin" w:eastAsia="IRNazanin" w:cs="IRNazanin"/>
          <w:lang w:bidi="fa-IR"/>
          <w:color w:val="111111"/>
          <w:sz w:val="28"/>
          <w:szCs w:val="28"/>
          <w:rtl/>
        </w:rPr>
        <w:t xml:space="preserve">جاثیه(45)4</w:t>
      </w:r>
    </w:p>
    <w:p>
      <w:pPr>
        <w:pStyle w:val="Heading5"/>
      </w:pPr>
      <w:bookmarkStart w:id="3053" w:name="_Toc2484"/>
      <w:r>
        <w:t>5.قوانین الهی،بهترین و برترین قانون،در درک و شناخت اهل یقین:</w:t>
      </w:r>
      <w:bookmarkEnd w:id="3053"/>
    </w:p>
    <w:p>
      <w:pPr>
        <w:pStyle w:val="BookText"/>
      </w:pPr>
      <w:r>
        <w:rPr>
          <w:rFonts w:ascii="Amiri" w:hAnsi="Amiri" w:eastAsia="Amiri" w:cs="Amiri"/>
          <w:lang w:bidi="ar-SA"/>
          <w:color w:val="111111"/>
          <w:sz w:val="28"/>
          <w:szCs w:val="28"/>
          <w:rtl/>
        </w:rPr>
        <w:t xml:space="preserve">... وَ مَنْ أَحْسَنُ مِنَ اللّٰهِ حُکْماً لِقَوْمٍ یُوقِنُونَ . مائده(5)50</w:t>
      </w:r>
    </w:p>
    <w:p>
      <w:pPr>
        <w:pStyle w:val="Heading5"/>
      </w:pPr>
      <w:bookmarkStart w:id="3054" w:name="_Toc2485"/>
      <w:r>
        <w:t>6.اهل یقین،دارای شناخت و توحید و یکتایی خداوند:</w:t>
      </w:r>
      <w:bookmarkEnd w:id="3054"/>
    </w:p>
    <w:p>
      <w:pPr>
        <w:pStyle w:val="BookText"/>
      </w:pPr>
      <w:r>
        <w:rPr>
          <w:rFonts w:ascii="Amiri" w:hAnsi="Amiri" w:eastAsia="Amiri" w:cs="Amiri"/>
          <w:lang w:bidi="ar-SA"/>
          <w:color w:val="111111"/>
          <w:sz w:val="28"/>
          <w:szCs w:val="28"/>
          <w:rtl/>
        </w:rPr>
        <w:t xml:space="preserve">رَبِّ السَّمٰاوٰاتِ وَ الْأَرْضِ وَ مٰا بَیْنَهُمٰا إِنْ کُنْتُمْ مُوقِنِینَ</w:t>
      </w:r>
    </w:p>
    <w:p>
      <w:pPr>
        <w:pStyle w:val="BookText"/>
      </w:pPr>
      <w:r>
        <w:rPr>
          <w:rFonts w:ascii="Amiri" w:hAnsi="Amiri" w:eastAsia="Amiri" w:cs="Amiri"/>
          <w:lang w:bidi="ar-SA"/>
          <w:color w:val="111111"/>
          <w:sz w:val="28"/>
          <w:szCs w:val="28"/>
          <w:rtl/>
        </w:rPr>
        <w:t xml:space="preserve">لاٰ إِلٰهَ إِلاّٰ هُوَ یُحْیِی وَ یُمِیتُ رَبُّکُمْ وَ رَبُّ آبٰائِکُمُ الْأَوَّلِینَ . دخان(44)7 و 8</w:t>
      </w:r>
    </w:p>
    <w:p>
      <w:pPr>
        <w:pStyle w:val="Heading5"/>
      </w:pPr>
      <w:bookmarkStart w:id="3055" w:name="_Toc2486"/>
      <w:r>
        <w:t>7.اهل یقین،قادر به شناخت ربوبیّت خداوند،در نظام هستی:</w:t>
      </w:r>
      <w:bookmarkEnd w:id="3055"/>
    </w:p>
    <w:p>
      <w:pPr>
        <w:pStyle w:val="BookText"/>
      </w:pPr>
      <w:r>
        <w:rPr>
          <w:rFonts w:ascii="Amiri" w:hAnsi="Amiri" w:eastAsia="Amiri" w:cs="Amiri"/>
          <w:lang w:bidi="ar-SA"/>
          <w:color w:val="111111"/>
          <w:sz w:val="28"/>
          <w:szCs w:val="28"/>
          <w:rtl/>
        </w:rPr>
        <w:t xml:space="preserve">قٰالَ رَبُّ السَّمٰاوٰاتِ وَ الْأَرْضِ وَ مٰا بَیْنَهُمَا إِنْ کُنْتُمْ مُوقِنِینَ . شعراء(26)24</w:t>
      </w:r>
    </w:p>
    <w:p>
      <w:pPr>
        <w:pStyle w:val="BookText"/>
      </w:pPr>
      <w:r>
        <w:rPr>
          <w:rFonts w:ascii="Amiri" w:hAnsi="Amiri" w:eastAsia="Amiri" w:cs="Amiri"/>
          <w:lang w:bidi="ar-SA"/>
          <w:color w:val="111111"/>
          <w:sz w:val="28"/>
          <w:szCs w:val="28"/>
          <w:rtl/>
        </w:rPr>
        <w:t xml:space="preserve">رَبِّ السَّمٰاوٰاتِ وَ الْأَرْضِ وَ مٰا بَیْنَهُمٰا إِنْ کُنْتُمْ مُوقِنِینَ . دخان(44)7</w:t>
      </w:r>
    </w:p>
    <w:p>
      <w:pPr>
        <w:pStyle w:val="Heading5"/>
      </w:pPr>
      <w:bookmarkStart w:id="3056" w:name="_Toc2487"/>
      <w:r>
        <w:t>8.شناخت و بهره‌مندی اهل یقین،از آیات الهی:</w:t>
      </w:r>
      <w:bookmarkEnd w:id="3056"/>
    </w:p>
    <w:p>
      <w:pPr>
        <w:pStyle w:val="BookText"/>
      </w:pPr>
      <w:r>
        <w:rPr>
          <w:rFonts w:ascii="Amiri" w:hAnsi="Amiri" w:eastAsia="Amiri" w:cs="Amiri"/>
          <w:lang w:bidi="ar-SA"/>
          <w:color w:val="111111"/>
          <w:sz w:val="28"/>
          <w:szCs w:val="28"/>
          <w:rtl/>
        </w:rPr>
        <w:t xml:space="preserve">... قَدْ بَیَّنَّا الْآیٰاتِ لِقَوْمٍ یُوقِنُونَ . </w:t>
      </w:r>
      <w:r>
        <w:rPr>
          <w:rStyle w:val="FootnoteReference"/>
        </w:rPr>
        <w:footnoteReference w:id="372"/>
      </w:r>
      <w:r>
        <w:rPr>
          <w:rFonts w:ascii="IRNazanin" w:hAnsi="IRNazanin" w:eastAsia="IRNazanin" w:cs="IRNazanin"/>
          <w:lang w:bidi="fa-IR"/>
          <w:color w:val="111111"/>
          <w:sz w:val="28"/>
          <w:szCs w:val="28"/>
          <w:rtl/>
        </w:rPr>
        <w:t xml:space="preserve">بقره(2)118</w:t>
      </w:r>
    </w:p>
    <w:p>
      <w:pPr>
        <w:pStyle w:val="BookText"/>
      </w:pPr>
      <w:r>
        <w:rPr>
          <w:rFonts w:ascii="Amiri" w:hAnsi="Amiri" w:eastAsia="Amiri" w:cs="Amiri"/>
          <w:lang w:bidi="ar-SA"/>
          <w:color w:val="111111"/>
          <w:sz w:val="28"/>
          <w:szCs w:val="28"/>
          <w:rtl/>
        </w:rPr>
        <w:t xml:space="preserve">وَ فِی خَلْقِکُمْ وَ مٰا یَبُثُّ مِنْ دٰابَّةٍ آیٰاتٌ لِقَوْمٍ یُوقِنُونَ .</w:t>
      </w:r>
    </w:p>
    <w:p>
      <w:pPr>
        <w:pStyle w:val="BookText"/>
      </w:pPr>
      <w:r>
        <w:rPr>
          <w:rFonts w:ascii="IRNazanin" w:hAnsi="IRNazanin" w:eastAsia="IRNazanin" w:cs="IRNazanin"/>
          <w:lang w:bidi="fa-IR"/>
          <w:color w:val="111111"/>
          <w:sz w:val="28"/>
          <w:szCs w:val="28"/>
          <w:rtl/>
        </w:rPr>
        <w:t xml:space="preserve">جاثیه(45)4</w:t>
      </w:r>
    </w:p>
    <w:p>
      <w:pPr>
        <w:pStyle w:val="BookText"/>
      </w:pPr>
      <w:r>
        <w:rPr>
          <w:rFonts w:ascii="Amiri" w:hAnsi="Amiri" w:eastAsia="Amiri" w:cs="Amiri"/>
          <w:lang w:bidi="ar-SA"/>
          <w:color w:val="111111"/>
          <w:sz w:val="28"/>
          <w:szCs w:val="28"/>
          <w:rtl/>
        </w:rPr>
        <w:t xml:space="preserve">وَ فِی الْأَرْضِ آیٰاتٌ لِلْمُوقِنِینَ . ذاریات(51)20</w:t>
      </w:r>
    </w:p>
    <w:p>
      <w:pPr>
        <w:pStyle w:val="Heading4"/>
      </w:pPr>
      <w:bookmarkStart w:id="3057" w:name="_Toc2488"/>
      <w:r>
        <w:t>4.شهود دوزخ</w:t>
      </w:r>
      <w:bookmarkEnd w:id="3057"/>
    </w:p>
    <w:p>
      <w:pPr>
        <w:pStyle w:val="Heading5"/>
      </w:pPr>
      <w:bookmarkStart w:id="3058" w:name="_Toc2489"/>
      <w:r>
        <w:t>9.دانش یقینی،موجب شهود حقیقت دوزخ در دنیا:</w:t>
      </w:r>
      <w:bookmarkEnd w:id="3058"/>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لَتَرَوُنَّ الْجَحِیمَ</w:t>
      </w:r>
    </w:p>
    <w:p>
      <w:pPr>
        <w:pStyle w:val="BookText"/>
      </w:pPr>
      <w:r>
        <w:rPr>
          <w:rFonts w:ascii="Amiri" w:hAnsi="Amiri" w:eastAsia="Amiri" w:cs="Amiri"/>
          <w:lang w:bidi="ar-SA"/>
          <w:color w:val="111111"/>
          <w:sz w:val="28"/>
          <w:szCs w:val="28"/>
          <w:rtl/>
        </w:rPr>
        <w:t xml:space="preserve">ثُمَّ لَتَرَوُنَّهٰا عَیْنَ الْیَقِینِ . تکاثر(102)5-7</w:t>
      </w:r>
    </w:p>
    <w:p>
      <w:pPr>
        <w:pStyle w:val="Heading4"/>
      </w:pPr>
      <w:bookmarkStart w:id="3059" w:name="_Toc2490"/>
      <w:r>
        <w:t>5.عمل صالح</w:t>
      </w:r>
      <w:bookmarkEnd w:id="3059"/>
    </w:p>
    <w:p>
      <w:pPr>
        <w:pStyle w:val="Heading5"/>
      </w:pPr>
      <w:bookmarkStart w:id="3060" w:name="_Toc2491"/>
      <w:r>
        <w:t>10.ظاهر شدن یقین انسان،در اعمال او با انجام دادن کارهای صالح و خوب:</w:t>
      </w:r>
      <w:bookmarkEnd w:id="3060"/>
    </w:p>
    <w:p>
      <w:pPr>
        <w:pStyle w:val="BookText"/>
      </w:pPr>
      <w:r>
        <w:rPr>
          <w:rFonts w:ascii="Amiri" w:hAnsi="Amiri" w:eastAsia="Amiri" w:cs="Amiri"/>
          <w:lang w:bidi="ar-SA"/>
          <w:color w:val="111111"/>
          <w:sz w:val="28"/>
          <w:szCs w:val="28"/>
          <w:rtl/>
        </w:rPr>
        <w:t xml:space="preserve">وَ لَوْ تَریٰ إِذِ الْمُجْرِمُونَ نٰاکِسُوا رُؤُسِهِمْ عِنْدَ رَبِّهِمْ</w:t>
      </w:r>
    </w:p>
    <w:p>
      <w:pPr>
        <w:pStyle w:val="BookText"/>
      </w:pPr>
      <w:r>
        <w:rPr>
          <w:rFonts w:ascii="IRNazanin" w:hAnsi="IRNazanin" w:eastAsia="IRNazanin" w:cs="IRNazanin"/>
          <w:lang w:bidi="fa-IR"/>
          <w:color w:val="111111"/>
          <w:sz w:val="28"/>
          <w:szCs w:val="28"/>
          <w:rtl/>
        </w:rPr>
        <w:t xml:space="preserve">ص :299</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254" w:name="pg19842_204636"/>
    <w:bookmarkEnd w:id="254"/>
    <w:p>
      <w:pPr>
        <w:pStyle w:val="BookText"/>
      </w:pPr>
      <w:r>
        <w:rPr>
          <w:rFonts w:ascii="Amiri" w:hAnsi="Amiri" w:eastAsia="Amiri" w:cs="Amiri"/>
          <w:lang w:bidi="ar-SA"/>
          <w:color w:val="111111"/>
          <w:sz w:val="28"/>
          <w:szCs w:val="28"/>
          <w:rtl/>
        </w:rPr>
        <w:t xml:space="preserve">رَبَّنٰا أَبْصَرْنٰا وَ سَمِعْنٰا فَارْجِعْنٰا نَعْمَلْ صٰالِحاً إِنّٰا مُوقِنُونَ . سجده(32)12</w:t>
      </w:r>
    </w:p>
    <w:p>
      <w:pPr>
        <w:pStyle w:val="Heading4"/>
      </w:pPr>
      <w:bookmarkStart w:id="3061" w:name="_Toc2492"/>
      <w:r>
        <w:t>6.هدایت</w:t>
      </w:r>
      <w:bookmarkEnd w:id="3061"/>
    </w:p>
    <w:p>
      <w:pPr>
        <w:pStyle w:val="Heading5"/>
      </w:pPr>
      <w:bookmarkStart w:id="3062" w:name="_Toc2493"/>
      <w:r>
        <w:t>11.اهل یقین،مشمول هدایتگری قرآن:</w:t>
      </w:r>
      <w:bookmarkEnd w:id="3062"/>
    </w:p>
    <w:p>
      <w:pPr>
        <w:pStyle w:val="BookText"/>
      </w:pPr>
      <w:r>
        <w:rPr>
          <w:rFonts w:ascii="Amiri" w:hAnsi="Amiri" w:eastAsia="Amiri" w:cs="Amiri"/>
          <w:lang w:bidi="ar-SA"/>
          <w:color w:val="111111"/>
          <w:sz w:val="28"/>
          <w:szCs w:val="28"/>
          <w:rtl/>
        </w:rPr>
        <w:t xml:space="preserve">هٰذٰا بَصٰائِرُ لِلنّٰاسِ وَ هُدیً ... لِقَوْمٍ یُوقِنُونَ . جاثیه(45)20</w:t>
      </w:r>
    </w:p>
    <w:p>
      <w:pPr>
        <w:pStyle w:val="Heading5"/>
      </w:pPr>
      <w:bookmarkStart w:id="3063" w:name="_Toc2494"/>
      <w:r>
        <w:t>12.اهل یقین به آخرت،مشمول هدایت ویژۀ پروردگار خویش:</w:t>
      </w:r>
      <w:bookmarkEnd w:id="3063"/>
    </w:p>
    <w:p>
      <w:pPr>
        <w:pStyle w:val="BookText"/>
      </w:pPr>
      <w:r>
        <w:rPr>
          <w:rFonts w:ascii="Amiri" w:hAnsi="Amiri" w:eastAsia="Amiri" w:cs="Amiri"/>
          <w:lang w:bidi="ar-SA"/>
          <w:color w:val="111111"/>
          <w:sz w:val="28"/>
          <w:szCs w:val="28"/>
          <w:rtl/>
        </w:rPr>
        <w:t xml:space="preserve">ذٰلِکَ الْکِتٰابُ لاٰ رَیْبَ فِیهِ هُدیً لِلْمُتَّقِینَ ... وَ بِالْآخِرَةِ هُمْ یُوقِنُونَ أُولٰئِکَ عَلیٰ هُدیً مِنْ رَبِّهِمْ وَ أُولٰئِکَ هُمُ الْمُفْلِحُونَ . بقره(2)2-5</w:t>
      </w:r>
    </w:p>
    <w:p>
      <w:pPr>
        <w:pStyle w:val="BookText"/>
      </w:pPr>
      <w:r>
        <w:rPr>
          <w:rFonts w:ascii="Amiri" w:hAnsi="Amiri" w:eastAsia="Amiri" w:cs="Amiri"/>
          <w:lang w:bidi="ar-SA"/>
          <w:color w:val="111111"/>
          <w:sz w:val="28"/>
          <w:szCs w:val="28"/>
          <w:rtl/>
        </w:rPr>
        <w:t xml:space="preserve">طس تِلْکَ آیٰاتُ الْقُرْآنِ وَ کِتٰابٍ مُبِینٍ</w:t>
      </w:r>
    </w:p>
    <w:p>
      <w:pPr>
        <w:pStyle w:val="BookText"/>
      </w:pPr>
      <w:r>
        <w:rPr>
          <w:rFonts w:ascii="Amiri" w:hAnsi="Amiri" w:eastAsia="Amiri" w:cs="Amiri"/>
          <w:lang w:bidi="ar-SA"/>
          <w:color w:val="111111"/>
          <w:sz w:val="28"/>
          <w:szCs w:val="28"/>
          <w:rtl/>
        </w:rPr>
        <w:t xml:space="preserve">هُدیً وَ بُشْریٰ لِلْمُؤْمِنِینَ ... وَ هُمْ بِالْآخِرَةِ هُمْ یُوقِنُونَ . نمل(27)1-3</w:t>
      </w:r>
    </w:p>
    <w:p>
      <w:pPr>
        <w:pStyle w:val="BookText"/>
      </w:pPr>
      <w:r>
        <w:rPr>
          <w:rFonts w:ascii="Amiri" w:hAnsi="Amiri" w:eastAsia="Amiri" w:cs="Amiri"/>
          <w:lang w:bidi="ar-SA"/>
          <w:color w:val="111111"/>
          <w:sz w:val="28"/>
          <w:szCs w:val="28"/>
          <w:rtl/>
        </w:rPr>
        <w:t xml:space="preserve">... وَ هُمْ بِالْآخِرَةِ هُمْ یُوقِنُونَ أُولٰئِکَ عَلیٰ هُدیً مِنْ رَبِّهِمْ ....لقمان(31)4 و 5</w:t>
      </w:r>
    </w:p>
    <w:p>
      <w:pPr>
        <w:pStyle w:val="Heading3"/>
      </w:pPr>
      <w:bookmarkStart w:id="3064" w:name="_Toc2495"/>
      <w:r>
        <w:t>اهل یقین</w:t>
      </w:r>
      <w:bookmarkEnd w:id="3064"/>
    </w:p>
    <w:p>
      <w:pPr>
        <w:pStyle w:val="Heading4"/>
      </w:pPr>
      <w:bookmarkStart w:id="3065" w:name="_Toc2496"/>
      <w:r>
        <w:t>مصادیق اهل یقین</w:t>
      </w:r>
      <w:bookmarkEnd w:id="3065"/>
    </w:p>
    <w:p>
      <w:pPr>
        <w:pStyle w:val="Heading5"/>
      </w:pPr>
      <w:bookmarkStart w:id="3066" w:name="_Toc2497"/>
      <w:r>
        <w:t>1.ابراهیم علیه السلام</w:t>
      </w:r>
      <w:bookmarkEnd w:id="3066"/>
    </w:p>
    <w:p>
      <w:pPr>
        <w:pStyle w:val="Heading6"/>
      </w:pPr>
      <w:bookmarkStart w:id="3067" w:name="_Toc2498"/>
      <w:r>
        <w:t>13.ابراهیم علیه السلام،خواهان دیدن کیفیّت احیای مردگان، برای رسیدن به مقام اهل یقین نسبت به معاد جسمانی و اجابت آن از سوی خداوند:</w:t>
      </w:r>
      <w:bookmarkEnd w:id="3067"/>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w:t>
      </w:r>
    </w:p>
    <w:p>
      <w:pPr>
        <w:pStyle w:val="BookText"/>
      </w:pPr>
      <w:r>
        <w:rPr>
          <w:rFonts w:ascii="Amiri" w:hAnsi="Amiri" w:eastAsia="Amiri" w:cs="Amiri"/>
          <w:lang w:bidi="ar-SA"/>
          <w:color w:val="111111"/>
          <w:sz w:val="28"/>
          <w:szCs w:val="28"/>
          <w:rtl/>
        </w:rPr>
        <w:t xml:space="preserve">جَبَلٍ مِنْهُنَّ جُزْءاً ثُمَّ ادْعُهُنَّ یَأْتِینَکَ سَعْیاً وَ اعْلَمْ أَنَّ اللّٰهَ عَزِیزٌ حَکِیمٌ . </w:t>
      </w:r>
      <w:r>
        <w:rPr>
          <w:rStyle w:val="FootnoteReference"/>
        </w:rPr>
        <w:footnoteReference w:id="373"/>
      </w:r>
      <w:r>
        <w:rPr>
          <w:rFonts w:ascii="IRNazanin" w:hAnsi="IRNazanin" w:eastAsia="IRNazanin" w:cs="IRNazanin"/>
          <w:lang w:bidi="fa-IR"/>
          <w:color w:val="111111"/>
          <w:sz w:val="28"/>
          <w:szCs w:val="28"/>
          <w:rtl/>
        </w:rPr>
        <w:t xml:space="preserve">بقره(2)260</w:t>
      </w:r>
    </w:p>
    <w:p>
      <w:pPr>
        <w:pStyle w:val="Heading6"/>
      </w:pPr>
      <w:bookmarkStart w:id="3068" w:name="_Toc2499"/>
      <w:r>
        <w:t>14.ارائۀ ملکوت آسمانها و زمین به ابراهیم علیه السلام از جانب خداوند،به منظور رسیدن او به مقام یقین:</w:t>
      </w:r>
      <w:bookmarkEnd w:id="3068"/>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 . انعام(6)75</w:t>
      </w:r>
    </w:p>
    <w:p>
      <w:pPr>
        <w:pStyle w:val="Heading6"/>
      </w:pPr>
      <w:bookmarkStart w:id="3069" w:name="_Toc2500"/>
      <w:r>
        <w:t>15.وصول ابراهیم علیه السلام به مقام یقین،موجب برائت او از شرک و گرایش او به توحید:</w:t>
      </w:r>
      <w:bookmarkEnd w:id="3069"/>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w:t>
      </w:r>
    </w:p>
    <w:p>
      <w:pPr>
        <w:pStyle w:val="BookText"/>
      </w:pPr>
      <w:r>
        <w:rPr>
          <w:rFonts w:ascii="Amiri" w:hAnsi="Amiri" w:eastAsia="Amiri" w:cs="Amiri"/>
          <w:lang w:bidi="ar-SA"/>
          <w:color w:val="111111"/>
          <w:sz w:val="28"/>
          <w:szCs w:val="28"/>
          <w:rtl/>
        </w:rPr>
        <w:t xml:space="preserve">فَلَمّٰا رَأَی الشَّمْسَ بٰازِغَةً قٰالَ هٰذٰا رَبِّی هٰذٰا أَکْبَرُ فَلَمّٰا أَفَلَتْ قٰالَ یٰا قَوْمِ إِنِّی بَرِیءٌ مِمّٰا تُشْرِکُونَ</w:t>
      </w:r>
    </w:p>
    <w:p>
      <w:pPr>
        <w:pStyle w:val="BookText"/>
      </w:pPr>
      <w:r>
        <w:rPr>
          <w:rFonts w:ascii="Amiri" w:hAnsi="Amiri" w:eastAsia="Amiri" w:cs="Amiri"/>
          <w:lang w:bidi="ar-SA"/>
          <w:color w:val="111111"/>
          <w:sz w:val="28"/>
          <w:szCs w:val="28"/>
          <w:rtl/>
        </w:rPr>
        <w:t xml:space="preserve">إِنِّی وَجَّهْتُ وَجْهِیَ لِلَّذِی فَطَرَ السَّمٰاوٰاتِ وَ الْأَرْضَ حَنِیفاً وَ مٰا أَنَا مِنَ الْمُشْرِکِینَ . انعام(6)75 و 78 و 79</w:t>
      </w:r>
    </w:p>
    <w:p>
      <w:pPr>
        <w:pStyle w:val="Heading5"/>
      </w:pPr>
      <w:bookmarkStart w:id="3070" w:name="_Toc2501"/>
      <w:r>
        <w:t>2.اصحاب یمین</w:t>
      </w:r>
      <w:bookmarkEnd w:id="3070"/>
    </w:p>
    <w:p>
      <w:pPr>
        <w:pStyle w:val="Heading6"/>
      </w:pPr>
      <w:bookmarkStart w:id="3071" w:name="_Toc2502"/>
      <w:r>
        <w:t>16.یقین اصحاب یمین در دنیا به حسابرسی اعمال‌شان در قیامت:</w:t>
      </w:r>
      <w:bookmarkEnd w:id="3071"/>
    </w:p>
    <w:p>
      <w:pPr>
        <w:pStyle w:val="BookText"/>
      </w:pPr>
      <w:r>
        <w:rPr>
          <w:rFonts w:ascii="Amiri" w:hAnsi="Amiri" w:eastAsia="Amiri" w:cs="Amiri"/>
          <w:lang w:bidi="ar-SA"/>
          <w:color w:val="111111"/>
          <w:sz w:val="28"/>
          <w:szCs w:val="28"/>
          <w:rtl/>
        </w:rPr>
        <w:t xml:space="preserve">فَأَمّٰا مَنْ أُوتِیَ کِتٰابَهُ بِیَمِینِهِ فَیَقُولُ هٰاؤُمُ اقْرَؤُا کِتٰابِیَهْ</w:t>
      </w:r>
    </w:p>
    <w:p>
      <w:pPr>
        <w:pStyle w:val="BookText"/>
      </w:pPr>
      <w:r>
        <w:rPr>
          <w:rFonts w:ascii="Amiri" w:hAnsi="Amiri" w:eastAsia="Amiri" w:cs="Amiri"/>
          <w:lang w:bidi="ar-SA"/>
          <w:color w:val="111111"/>
          <w:sz w:val="28"/>
          <w:szCs w:val="28"/>
          <w:rtl/>
        </w:rPr>
        <w:t xml:space="preserve">إِنِّی ظَنَنْتُ أَنِّی مُلاٰقٍ حِسٰابِیَهْ . </w:t>
      </w:r>
      <w:r>
        <w:rPr>
          <w:rStyle w:val="FootnoteReference"/>
        </w:rPr>
        <w:footnoteReference w:id="374"/>
      </w:r>
      <w:r>
        <w:rPr>
          <w:rFonts w:ascii="Amiri" w:hAnsi="Amiri" w:eastAsia="Amiri" w:cs="Amiri"/>
          <w:lang w:bidi="ar-SA"/>
          <w:color w:val="111111"/>
          <w:sz w:val="28"/>
          <w:szCs w:val="28"/>
          <w:rtl/>
        </w:rPr>
        <w:t xml:space="preserve">حاقّه(69)19 و 20</w:t>
      </w:r>
    </w:p>
    <w:p>
      <w:pPr>
        <w:pStyle w:val="Heading5"/>
      </w:pPr>
      <w:bookmarkStart w:id="3072" w:name="_Toc2503"/>
      <w:r>
        <w:t>3.اهل بیت علیهم السلام</w:t>
      </w:r>
      <w:bookmarkEnd w:id="3072"/>
    </w:p>
    <w:p>
      <w:pPr>
        <w:pStyle w:val="Heading6"/>
      </w:pPr>
      <w:bookmarkStart w:id="3073" w:name="_Toc2504"/>
      <w:r>
        <w:t>17.اهل بیت پیامبر علیهم السلام دارای درجۀ یقین:</w:t>
      </w:r>
      <w:bookmarkEnd w:id="3073"/>
    </w:p>
    <w:p>
      <w:pPr>
        <w:pStyle w:val="BookText"/>
      </w:pPr>
      <w:r>
        <w:rPr>
          <w:rFonts w:ascii="IRNazanin" w:hAnsi="IRNazanin" w:eastAsia="IRNazanin" w:cs="IRNazanin"/>
          <w:lang w:bidi="fa-IR"/>
          <w:color w:val="111111"/>
          <w:sz w:val="28"/>
          <w:szCs w:val="28"/>
          <w:rtl/>
        </w:rPr>
        <w:t xml:space="preserve">ص :300</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255" w:name="pg19842_204637"/>
    <w:bookmarkEnd w:id="255"/>
    <w:p>
      <w:pPr>
        <w:pStyle w:val="BookText"/>
      </w:pPr>
      <w:r>
        <w:rPr>
          <w:rFonts w:ascii="Amiri" w:hAnsi="Amiri" w:eastAsia="Amiri" w:cs="Amiri"/>
          <w:lang w:bidi="ar-SA"/>
          <w:color w:val="111111"/>
          <w:sz w:val="28"/>
          <w:szCs w:val="28"/>
          <w:rtl/>
        </w:rPr>
        <w:t xml:space="preserve">... إِنَّمٰا یُرِیدُ اللّٰهُ لِیُذْهِبَ عَنْکُمُ الرِّجْسَ أَهْلَ الْبَیْتِ وَ یُطَهِّرَکُمْ تَطْهِیراً. </w:t>
      </w:r>
      <w:r>
        <w:rPr>
          <w:rStyle w:val="FootnoteReference"/>
        </w:rPr>
        <w:footnoteReference w:id="375"/>
      </w:r>
      <w:r>
        <w:rPr>
          <w:rFonts w:ascii="IRNazanin" w:hAnsi="IRNazanin" w:eastAsia="IRNazanin" w:cs="IRNazanin"/>
          <w:lang w:bidi="fa-IR"/>
          <w:color w:val="111111"/>
          <w:sz w:val="28"/>
          <w:szCs w:val="28"/>
          <w:rtl/>
        </w:rPr>
        <w:t xml:space="preserve">احزاب(33)33</w:t>
      </w:r>
    </w:p>
    <w:p>
      <w:pPr>
        <w:pStyle w:val="Heading5"/>
      </w:pPr>
      <w:bookmarkStart w:id="3074" w:name="_Toc2505"/>
      <w:r>
        <w:t>4.پیشوایان بنی اسرائیل</w:t>
      </w:r>
      <w:bookmarkEnd w:id="3074"/>
    </w:p>
    <w:p>
      <w:pPr>
        <w:pStyle w:val="Heading6"/>
      </w:pPr>
      <w:bookmarkStart w:id="3075" w:name="_Toc2506"/>
      <w:r>
        <w:t>18.پیشوایان برگزیده از بنی اسرائیل برخوردار از یقین به آیات الهی:</w:t>
      </w:r>
      <w:bookmarkEnd w:id="3075"/>
    </w:p>
    <w:p>
      <w:pPr>
        <w:pStyle w:val="BookText"/>
      </w:pPr>
      <w:r>
        <w:rPr>
          <w:rFonts w:ascii="Amiri" w:hAnsi="Amiri" w:eastAsia="Amiri" w:cs="Amiri"/>
          <w:lang w:bidi="ar-SA"/>
          <w:color w:val="111111"/>
          <w:sz w:val="28"/>
          <w:szCs w:val="28"/>
          <w:rtl/>
        </w:rPr>
        <w:t xml:space="preserve">... وَ جَعَلْنٰاهُ هُدیً لِبَنِی إِسْرٰائِیلَ وَ جَعَلْنٰا مِنْهُمْ أَئِمَّةً یَهْدُونَ بِأَمْرِنٰا لَمّٰا صَبَرُوا وَ کٰانُوا بِآیٰاتِنٰا یُوقِنُونَ . سجده(32)23 و 24</w:t>
      </w:r>
    </w:p>
    <w:p>
      <w:pPr>
        <w:pStyle w:val="Heading5"/>
      </w:pPr>
      <w:bookmarkStart w:id="3076" w:name="_Toc2507"/>
      <w:r>
        <w:t>5.خاشعان</w:t>
      </w:r>
      <w:bookmarkEnd w:id="3076"/>
    </w:p>
    <w:p>
      <w:pPr>
        <w:pStyle w:val="Heading6"/>
      </w:pPr>
      <w:bookmarkStart w:id="3077" w:name="_Toc2508"/>
      <w:r>
        <w:t>19.یقین خاشعان به لقاءالله:</w:t>
      </w:r>
      <w:bookmarkEnd w:id="3077"/>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w:t>
      </w:r>
      <w:r>
        <w:rPr>
          <w:rStyle w:val="FootnoteReference"/>
        </w:rPr>
        <w:footnoteReference w:id="376"/>
      </w:r>
      <w:r>
        <w:rPr>
          <w:rFonts w:ascii="IRNazanin" w:hAnsi="IRNazanin" w:eastAsia="IRNazanin" w:cs="IRNazanin"/>
          <w:lang w:bidi="fa-IR"/>
          <w:color w:val="111111"/>
          <w:sz w:val="28"/>
          <w:szCs w:val="28"/>
          <w:rtl/>
        </w:rPr>
        <w:t xml:space="preserve">بقره(2)45 و 46</w:t>
      </w:r>
    </w:p>
    <w:p>
      <w:pPr>
        <w:pStyle w:val="Heading6"/>
      </w:pPr>
      <w:bookmarkStart w:id="3078" w:name="_Toc2509"/>
      <w:r>
        <w:t>20.خاشعان،دارای یقین به لقاءالله،  استعانت‌گیرندگان از روزه و نماز بدون هیچ مشقّت و دشواری:</w:t>
      </w:r>
      <w:bookmarkEnd w:id="3078"/>
    </w:p>
    <w:p>
      <w:pPr>
        <w:pStyle w:val="BookText"/>
      </w:pPr>
      <w:r>
        <w:rPr>
          <w:rFonts w:ascii="Amiri" w:hAnsi="Amiri" w:eastAsia="Amiri" w:cs="Amiri"/>
          <w:lang w:bidi="ar-SA"/>
          <w:color w:val="111111"/>
          <w:sz w:val="28"/>
          <w:szCs w:val="28"/>
          <w:rtl/>
        </w:rPr>
        <w:t xml:space="preserve">وَ اسْتَعِینُوا بِالصَّبْرِ وَ الصَّلاٰةِ وَ إِنَّهٰا لَکَبِیرَةٌ إِلاّٰ عَلَی الْخٰاشِعِینَ</w:t>
      </w:r>
    </w:p>
    <w:p>
      <w:pPr>
        <w:pStyle w:val="BookText"/>
      </w:pPr>
      <w:r>
        <w:rPr>
          <w:rFonts w:ascii="Amiri" w:hAnsi="Amiri" w:eastAsia="Amiri" w:cs="Amiri"/>
          <w:lang w:bidi="ar-SA"/>
          <w:color w:val="111111"/>
          <w:sz w:val="28"/>
          <w:szCs w:val="28"/>
          <w:rtl/>
        </w:rPr>
        <w:t xml:space="preserve">اَلَّذِینَ یَظُنُّونَ أَنَّهُمْ مُلاٰقُوا رَبِّهِمْ وَ أَنَّهُمْ إِلَیْهِ رٰاجِعُونَ . بقره(2)45 و 46</w:t>
      </w:r>
    </w:p>
    <w:p>
      <w:pPr>
        <w:pStyle w:val="Heading5"/>
      </w:pPr>
      <w:bookmarkStart w:id="3079" w:name="_Toc2510"/>
      <w:r>
        <w:t>6.سپاه طالوت</w:t>
      </w:r>
      <w:bookmarkEnd w:id="3079"/>
    </w:p>
    <w:p>
      <w:pPr>
        <w:pStyle w:val="Heading6"/>
      </w:pPr>
      <w:bookmarkStart w:id="3080" w:name="_Toc2511"/>
      <w:r>
        <w:t>21.اهل یقین به لقاءالله از سپاه طالوت،امیدوار به پیروزی گروه اندک خود،در برابر سپاه جالوت:</w:t>
      </w:r>
      <w:bookmarkEnd w:id="3080"/>
    </w:p>
    <w:p>
      <w:pPr>
        <w:pStyle w:val="BookText"/>
      </w:pPr>
      <w:r>
        <w:rPr>
          <w:rFonts w:ascii="Amiri" w:hAnsi="Amiri" w:eastAsia="Amiri" w:cs="Amiri"/>
          <w:lang w:bidi="ar-SA"/>
          <w:color w:val="111111"/>
          <w:sz w:val="28"/>
          <w:szCs w:val="28"/>
          <w:rtl/>
        </w:rPr>
        <w:t xml:space="preserve">فَلَمّٰا فَصَلَ طٰالُوتُ بِالْجُنُودِ ... قٰالَ الَّذِینَ یَظُنُّونَ أَنَّهُمْ مُلاٰقُوا اللّٰهِ کَمْ مِنْ فِئَةٍ قَلِیلَةٍ غَلَبَتْ فِئَةً کَثِیرَةً بِإِذْنِ اللّٰهِ وَ اللّٰهُ مَعَ الصّٰابِرِینَ . </w:t>
      </w:r>
      <w:r>
        <w:rPr>
          <w:rStyle w:val="FootnoteReference"/>
        </w:rPr>
        <w:footnoteReference w:id="377"/>
      </w:r>
      <w:r>
        <w:rPr>
          <w:rFonts w:ascii="IRNazanin" w:hAnsi="IRNazanin" w:eastAsia="IRNazanin" w:cs="IRNazanin"/>
          <w:lang w:bidi="fa-IR"/>
          <w:color w:val="111111"/>
          <w:sz w:val="28"/>
          <w:szCs w:val="28"/>
          <w:rtl/>
        </w:rPr>
        <w:t xml:space="preserve">بقره(2)249</w:t>
      </w:r>
    </w:p>
    <w:p>
      <w:pPr>
        <w:pStyle w:val="Heading6"/>
      </w:pPr>
      <w:bookmarkStart w:id="3081" w:name="_Toc2512"/>
      <w:r>
        <w:t>22.اهل یقین به لقاءالله از سپاه طالوت،خواهان صبر و ثبات قدم و پیروزی خود بر کافران با امداد خداوند:</w:t>
      </w:r>
      <w:bookmarkEnd w:id="3081"/>
    </w:p>
    <w:p>
      <w:pPr>
        <w:pStyle w:val="BookText"/>
      </w:pPr>
      <w:r>
        <w:rPr>
          <w:rFonts w:ascii="Amiri" w:hAnsi="Amiri" w:eastAsia="Amiri" w:cs="Amiri"/>
          <w:lang w:bidi="ar-SA"/>
          <w:color w:val="111111"/>
          <w:sz w:val="28"/>
          <w:szCs w:val="28"/>
          <w:rtl/>
        </w:rPr>
        <w:t xml:space="preserve">فَلَمّٰا فَصَلَ طٰالُوتُ بِالْجُنُودِ ... قٰالَ الَّذِینَ یَظُنُّونَ أَنَّهُمْ مُلاٰقُوا اللّٰهِ کَمْ مِنْ فِئَةٍ قَلِیلَةٍ غَلَبَتْ فِئَةً کَثِیرَةً بِإِذْنِ اللّٰهِ وَ اللّٰهُ مَعَ الصّٰابِرِینَ وَ لَمّٰا بَرَزُوا لِجٰالُوتَ وَ جُنُودِهِ قٰالُوا رَبَّنٰا أَفْرِغْ عَلَیْنٰا صَبْراً وَ ثَبِّتْ أَقْدٰامَنٰا وَ انْصُرْنٰا عَلَی الْقَوْمِ الْکٰافِرِینَ . بقره(2)249 و 250</w:t>
      </w:r>
    </w:p>
    <w:p>
      <w:pPr>
        <w:pStyle w:val="Heading6"/>
      </w:pPr>
      <w:bookmarkStart w:id="3082" w:name="_Toc2513"/>
      <w:r>
        <w:t>23.یقین گروه اندک سپاه طالوت به لقاءالله،همراه با صبر،عامل پیروزی و غلبۀ آنان بر سپاه جالوت:</w:t>
      </w:r>
      <w:bookmarkEnd w:id="3082"/>
    </w:p>
    <w:p>
      <w:pPr>
        <w:pStyle w:val="BookText"/>
      </w:pPr>
      <w:r>
        <w:rPr>
          <w:rFonts w:ascii="Amiri" w:hAnsi="Amiri" w:eastAsia="Amiri" w:cs="Amiri"/>
          <w:lang w:bidi="ar-SA"/>
          <w:color w:val="111111"/>
          <w:sz w:val="28"/>
          <w:szCs w:val="28"/>
          <w:rtl/>
        </w:rPr>
        <w:t xml:space="preserve">فَلَمّٰا فَصَلَ طٰالُوتُ بِالْجُنُودِ ... فَلَمّٰا جٰاوَزَهُ هُوَ وَ الَّذِینَ آمَنُوا مَعَهُ قٰالُوا لاٰ طٰاقَةَ لَنَا الْیَوْمَ بِجٰالُوتَ وَ جُنُودِهِ قٰالَ الَّذِینَ یَظُنُّونَ أَنَّهُمْ مُلاٰقُوا اللّٰهِ کَمْ مِنْ فِئَةٍ قَلِیلَةٍ غَلَبَتْ فِئَةً کَثِیرَةً بِإِذْنِ اللّٰهِ وَ اللّٰهُ مَعَ الصّٰابِرِینَ فَهَزَمُوهُمْ بِإِذْنِ اللّٰهِ ....بقره(2)249 و 251</w:t>
      </w:r>
    </w:p>
    <w:p>
      <w:pPr>
        <w:pStyle w:val="Heading5"/>
      </w:pPr>
      <w:bookmarkStart w:id="3083" w:name="_Toc2514"/>
      <w:r>
        <w:t>7.عزیر علیه السلام</w:t>
      </w:r>
      <w:bookmarkEnd w:id="3083"/>
    </w:p>
    <w:p>
      <w:pPr>
        <w:pStyle w:val="Heading6"/>
      </w:pPr>
      <w:bookmarkStart w:id="3084" w:name="_Toc2515"/>
      <w:r>
        <w:t>24.یقین عزیر علیه السلام به زنده شدن انسان‌ها و موجودات در قیامت،پس از مشاهدۀ زنده شدن خود و الاغش:</w:t>
      </w:r>
      <w:bookmarkEnd w:id="3084"/>
    </w:p>
    <w:p>
      <w:pPr>
        <w:pStyle w:val="BookText"/>
      </w:pPr>
      <w:r>
        <w:rPr>
          <w:rFonts w:ascii="Amiri" w:hAnsi="Amiri" w:eastAsia="Amiri" w:cs="Amiri"/>
          <w:lang w:bidi="ar-SA"/>
          <w:color w:val="111111"/>
          <w:sz w:val="28"/>
          <w:szCs w:val="28"/>
          <w:rtl/>
        </w:rPr>
        <w:t xml:space="preserve">أَوْ کَالَّذِی مَرَّ عَلیٰ قَرْیَةٍ وَ هِیَ خٰاوِیَةٌ عَلیٰ عُرُوشِهٰا</w:t>
      </w:r>
    </w:p>
    <w:p>
      <w:pPr>
        <w:pStyle w:val="BookText"/>
      </w:pPr>
      <w:r>
        <w:rPr>
          <w:rFonts w:ascii="IRNazanin" w:hAnsi="IRNazanin" w:eastAsia="IRNazanin" w:cs="IRNazanin"/>
          <w:lang w:bidi="fa-IR"/>
          <w:color w:val="111111"/>
          <w:sz w:val="28"/>
          <w:szCs w:val="28"/>
          <w:rtl/>
        </w:rPr>
        <w:t xml:space="preserve">ص :301</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56" w:name="pg19842_204638"/>
    <w:bookmarkEnd w:id="256"/>
    <w:p>
      <w:pPr>
        <w:pStyle w:val="BookText"/>
      </w:pPr>
      <w:r>
        <w:rPr>
          <w:rFonts w:ascii="Amiri" w:hAnsi="Amiri" w:eastAsia="Amiri" w:cs="Amiri"/>
          <w:lang w:bidi="ar-SA"/>
          <w:color w:val="111111"/>
          <w:sz w:val="28"/>
          <w:szCs w:val="28"/>
          <w:rtl/>
        </w:rPr>
        <w:t xml:space="preserve">قٰالَ أَنّٰی یُحْیِی هٰذِهِ اللّٰهُ بَعْدَ مَوْتِهٰا فَأَمٰاتَهُ اللّٰهُ مِائَةَ عٰامٍ ثُمَّ بَعَثَهُ قٰالَ کَمْ لَبِثْتَ قٰالَ لَبِثْتُ یَوْماً أَوْ بَعْضَ 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 بقره(2)259</w:t>
      </w:r>
    </w:p>
    <w:p>
      <w:pPr>
        <w:pStyle w:val="Heading5"/>
      </w:pPr>
      <w:bookmarkStart w:id="3085" w:name="_Toc2516"/>
      <w:r>
        <w:t>8.فرعون</w:t>
      </w:r>
      <w:bookmarkEnd w:id="3085"/>
    </w:p>
    <w:p>
      <w:pPr>
        <w:pStyle w:val="Heading6"/>
      </w:pPr>
      <w:bookmarkStart w:id="3086" w:name="_Toc2517"/>
      <w:r>
        <w:t>25.انکار آیات الهی از سوی فرعون به رغم یقین وی به آنها:</w:t>
      </w:r>
      <w:bookmarkEnd w:id="3086"/>
    </w:p>
    <w:p>
      <w:pPr>
        <w:pStyle w:val="BookText"/>
      </w:pPr>
      <w:r>
        <w:rPr>
          <w:rFonts w:ascii="Amiri" w:hAnsi="Amiri" w:eastAsia="Amiri" w:cs="Amiri"/>
          <w:lang w:bidi="ar-SA"/>
          <w:color w:val="111111"/>
          <w:sz w:val="28"/>
          <w:szCs w:val="28"/>
          <w:rtl/>
        </w:rPr>
        <w:t xml:space="preserve">... إِلیٰ فِرْعَوْنَ وَ قَوْمِهِ ... فَلَمّٰا جٰاءَتْهُمْ آیٰاتُنٰا مُبْصِرَةً ... وَ جَحَدُوا بِهٰا وَ اسْتَیْقَنَتْهٰا أَنْفُسُهُمْ ....نمل(27)12-14</w:t>
      </w:r>
    </w:p>
    <w:p>
      <w:pPr>
        <w:pStyle w:val="Heading5"/>
      </w:pPr>
      <w:bookmarkStart w:id="3087" w:name="_Toc2518"/>
      <w:r>
        <w:t>9.قوم فرعون</w:t>
      </w:r>
      <w:bookmarkEnd w:id="3087"/>
    </w:p>
    <w:p>
      <w:pPr>
        <w:pStyle w:val="Heading6"/>
      </w:pPr>
      <w:bookmarkStart w:id="3088" w:name="_Toc2519"/>
      <w:r>
        <w:t>26.یقین قوم فرعون به حق بودن آیات و معجزات ارائه‌شده از سوی موسی علیه السلام:</w:t>
      </w:r>
      <w:bookmarkEnd w:id="3088"/>
    </w:p>
    <w:p>
      <w:pPr>
        <w:pStyle w:val="BookText"/>
      </w:pPr>
      <w:r>
        <w:rPr>
          <w:rFonts w:ascii="Amiri" w:hAnsi="Amiri" w:eastAsia="Amiri" w:cs="Amiri"/>
          <w:lang w:bidi="ar-SA"/>
          <w:color w:val="111111"/>
          <w:sz w:val="28"/>
          <w:szCs w:val="28"/>
          <w:rtl/>
        </w:rPr>
        <w:t xml:space="preserve">وَ أَدْخِلْ یَدَکَ فِی جَیْبِکَ تَخْرُجْ بَیْضٰاءَ مِنْ غَیْرِ سُوءٍ فِی تِسْعِ آیٰاتٍ إِلیٰ فِرْعَوْنَ وَ قَوْمِهِ إِنَّهُمْ کٰانُوا قَوْماً فٰاسِقِینَ</w:t>
      </w:r>
    </w:p>
    <w:p>
      <w:pPr>
        <w:pStyle w:val="BookText"/>
      </w:pPr>
      <w:r>
        <w:rPr>
          <w:rFonts w:ascii="Amiri" w:hAnsi="Amiri" w:eastAsia="Amiri" w:cs="Amiri"/>
          <w:lang w:bidi="ar-SA"/>
          <w:color w:val="111111"/>
          <w:sz w:val="28"/>
          <w:szCs w:val="28"/>
          <w:rtl/>
        </w:rPr>
        <w:t xml:space="preserve">فَلَمّٰا جٰاءَتْهُمْ آیٰاتُنٰا مُبْصِرَةً قٰالُوا هٰذٰا سِحْرٌ مُبِینٌ</w:t>
      </w:r>
    </w:p>
    <w:p>
      <w:pPr>
        <w:pStyle w:val="BookText"/>
      </w:pPr>
      <w:r>
        <w:rPr>
          <w:rFonts w:ascii="Amiri" w:hAnsi="Amiri" w:eastAsia="Amiri" w:cs="Amiri"/>
          <w:lang w:bidi="ar-SA"/>
          <w:color w:val="111111"/>
          <w:sz w:val="28"/>
          <w:szCs w:val="28"/>
          <w:rtl/>
        </w:rPr>
        <w:t xml:space="preserve">وَ جَحَدُوا بِهٰا وَ اسْتَیْقَنَتْهٰا أَنْفُسُهُمْ ظُلْماً وَ عُلُوًّا فَانْظُرْ کَیْفَ کٰانَ عٰاقِبَةُ الْمُفْسِدِینَ . نمل(27)12-14</w:t>
      </w:r>
    </w:p>
    <w:p>
      <w:pPr>
        <w:pStyle w:val="Heading5"/>
      </w:pPr>
      <w:bookmarkStart w:id="3089" w:name="_Toc2520"/>
      <w:r>
        <w:t>10.متّقین</w:t>
      </w:r>
      <w:bookmarkEnd w:id="3089"/>
    </w:p>
    <w:p>
      <w:pPr>
        <w:pStyle w:val="Heading6"/>
      </w:pPr>
      <w:bookmarkStart w:id="3090" w:name="_Toc2521"/>
      <w:r>
        <w:t>27.متّقین،مردمی دارای اعتقاد یقینی به آخرت:</w:t>
      </w:r>
      <w:bookmarkEnd w:id="3090"/>
    </w:p>
    <w:p>
      <w:pPr>
        <w:pStyle w:val="BookText"/>
      </w:pPr>
      <w:r>
        <w:rPr>
          <w:rFonts w:ascii="Amiri" w:hAnsi="Amiri" w:eastAsia="Amiri" w:cs="Amiri"/>
          <w:lang w:bidi="ar-SA"/>
          <w:color w:val="111111"/>
          <w:sz w:val="28"/>
          <w:szCs w:val="28"/>
          <w:rtl/>
        </w:rPr>
        <w:t xml:space="preserve">... لِلْمُتَّقِینَ وَ الَّذِینَ ... وَ بِالْآخِرَةِ هُمْ یُوقِنُونَ . بقره(2)2 و 4</w:t>
      </w:r>
    </w:p>
    <w:p>
      <w:pPr>
        <w:pStyle w:val="Heading5"/>
      </w:pPr>
      <w:bookmarkStart w:id="3091" w:name="_Toc2522"/>
      <w:r>
        <w:t>11.محسنان</w:t>
      </w:r>
      <w:bookmarkEnd w:id="3091"/>
    </w:p>
    <w:p>
      <w:pPr>
        <w:pStyle w:val="Heading6"/>
      </w:pPr>
      <w:bookmarkStart w:id="3092" w:name="_Toc2523"/>
      <w:r>
        <w:t>28.محسنان،دارای یقین نسبت به فرارسیدن آخرت:</w:t>
      </w:r>
      <w:bookmarkEnd w:id="3092"/>
    </w:p>
    <w:p>
      <w:pPr>
        <w:pStyle w:val="BookText"/>
      </w:pPr>
      <w:r>
        <w:rPr>
          <w:rFonts w:ascii="Amiri" w:hAnsi="Amiri" w:eastAsia="Amiri" w:cs="Amiri"/>
          <w:lang w:bidi="ar-SA"/>
          <w:color w:val="111111"/>
          <w:sz w:val="28"/>
          <w:szCs w:val="28"/>
          <w:rtl/>
        </w:rPr>
        <w:t xml:space="preserve">... لِلْمُحْسِنِینَ ... وَ هُمْ بِالْآخِرَةِ هُمْ یُوقِنُونَ . لقمان(31)3 و 4</w:t>
      </w:r>
    </w:p>
    <w:p>
      <w:pPr>
        <w:pStyle w:val="Heading5"/>
      </w:pPr>
      <w:bookmarkStart w:id="3093" w:name="_Toc2524"/>
      <w:r>
        <w:t>12.مؤمنان</w:t>
      </w:r>
      <w:bookmarkEnd w:id="3093"/>
    </w:p>
    <w:p>
      <w:pPr>
        <w:pStyle w:val="Heading6"/>
      </w:pPr>
      <w:bookmarkStart w:id="3094" w:name="_Toc2525"/>
      <w:r>
        <w:t>29.یقین به آخرت،از نشانه‌های مؤمنان راستین:</w:t>
      </w:r>
      <w:bookmarkEnd w:id="3094"/>
    </w:p>
    <w:p>
      <w:pPr>
        <w:pStyle w:val="BookText"/>
      </w:pPr>
      <w:r>
        <w:rPr>
          <w:rFonts w:ascii="Amiri" w:hAnsi="Amiri" w:eastAsia="Amiri" w:cs="Amiri"/>
          <w:lang w:bidi="ar-SA"/>
          <w:color w:val="111111"/>
          <w:sz w:val="28"/>
          <w:szCs w:val="28"/>
          <w:rtl/>
        </w:rPr>
        <w:t xml:space="preserve">هُدیً وَ بُشْریٰ لِلْمُؤْمِنِینَ ... وَ هُمْ بِالْآخِرَةِ هُمْ یُوقِنُونَ . نمل(27)2 و 3</w:t>
      </w:r>
    </w:p>
    <w:p>
      <w:pPr>
        <w:pStyle w:val="Heading6"/>
      </w:pPr>
      <w:bookmarkStart w:id="3095" w:name="_Toc2526"/>
      <w:r>
        <w:t>30.مؤمنان راستین،دارای یقین در ایمان خود به خدا و پیامبر صلی اللّٰه علیه و آله:</w:t>
      </w:r>
      <w:bookmarkEnd w:id="3095"/>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....حجرات(49)15</w:t>
      </w:r>
    </w:p>
    <w:p>
      <w:pPr>
        <w:pStyle w:val="Heading6"/>
      </w:pPr>
      <w:bookmarkStart w:id="3096" w:name="_Toc2527"/>
      <w:r>
        <w:t>31.مؤمنان واقعی برخوردار از ایمان یقینی به خدا و پیامبر صلی اللّٰه علیه و آله به دور از هرگونه شک:</w:t>
      </w:r>
      <w:bookmarkEnd w:id="3096"/>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 حجرات(49)15</w:t>
      </w:r>
    </w:p>
    <w:p>
      <w:pPr>
        <w:pStyle w:val="Heading6"/>
      </w:pPr>
      <w:bookmarkStart w:id="3097" w:name="_Toc2528"/>
      <w:r>
        <w:t>32.مؤمنان دارای یقین به آخرت،مورد بشارت قرآن:</w:t>
      </w:r>
      <w:bookmarkEnd w:id="3097"/>
    </w:p>
    <w:p>
      <w:pPr>
        <w:pStyle w:val="BookText"/>
      </w:pPr>
      <w:r>
        <w:rPr>
          <w:rFonts w:ascii="Amiri" w:hAnsi="Amiri" w:eastAsia="Amiri" w:cs="Amiri"/>
          <w:lang w:bidi="ar-SA"/>
          <w:color w:val="111111"/>
          <w:sz w:val="28"/>
          <w:szCs w:val="28"/>
          <w:rtl/>
        </w:rPr>
        <w:t xml:space="preserve">طس تِلْکَ آیٰاتُ الْقُرْآنِ وَ کِتٰابٍ مُبِینٍ</w:t>
      </w:r>
    </w:p>
    <w:p>
      <w:pPr>
        <w:pStyle w:val="BookText"/>
      </w:pPr>
      <w:r>
        <w:rPr>
          <w:rFonts w:ascii="Amiri" w:hAnsi="Amiri" w:eastAsia="Amiri" w:cs="Amiri"/>
          <w:lang w:bidi="ar-SA"/>
          <w:color w:val="111111"/>
          <w:sz w:val="28"/>
          <w:szCs w:val="28"/>
          <w:rtl/>
        </w:rPr>
        <w:t xml:space="preserve">هُدیً وَ بُشْریٰ لِلْمُؤْمِنِینَ ... وَ هُمْ بِالْآخِرَةِ هُمْ یُوقِنُونَ . نمل(27)1-3</w:t>
      </w:r>
    </w:p>
    <w:p>
      <w:pPr>
        <w:pStyle w:val="Heading3"/>
      </w:pPr>
      <w:bookmarkStart w:id="3098" w:name="_Toc2529"/>
      <w:r>
        <w:t>اهمّیّت یقین</w:t>
      </w:r>
      <w:bookmarkEnd w:id="3098"/>
    </w:p>
    <w:p>
      <w:pPr>
        <w:pStyle w:val="Heading4"/>
      </w:pPr>
      <w:bookmarkStart w:id="3099" w:name="_Toc2530"/>
      <w:r>
        <w:t>33.یقین به جهان آخرت،نشانۀ تقواپیشگی:</w:t>
      </w:r>
      <w:bookmarkEnd w:id="3099"/>
    </w:p>
    <w:p>
      <w:pPr>
        <w:pStyle w:val="BookText"/>
      </w:pPr>
      <w:r>
        <w:rPr>
          <w:rFonts w:ascii="IRNazanin" w:hAnsi="IRNazanin" w:eastAsia="IRNazanin" w:cs="IRNazanin"/>
          <w:lang w:bidi="fa-IR"/>
          <w:color w:val="111111"/>
          <w:sz w:val="28"/>
          <w:szCs w:val="28"/>
          <w:rtl/>
        </w:rPr>
        <w:t xml:space="preserve">ص :302</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bookmarkStart w:id="257" w:name="pg19842_204639"/>
    <w:bookmarkEnd w:id="257"/>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وَ الَّذِینَ یُؤْمِنُونَ بِمٰا أُنْزِلَ إِلَیْکَ وَ مٰا أُنْزِلَ مِنْ قَبْلِکَ وَ بِالْآخِرَةِ هُمْ یُوقِنُونَ . بقره(2)2 و 4</w:t>
      </w:r>
    </w:p>
    <w:p>
      <w:pPr>
        <w:pStyle w:val="Heading4"/>
      </w:pPr>
      <w:bookmarkStart w:id="3100" w:name="_Toc2531"/>
      <w:r>
        <w:t>34.رسیدن به یقین،مرتبه‌ای بلند برای انسان و قلّه‌ای برای معرفت و شناخت:</w:t>
      </w:r>
      <w:bookmarkEnd w:id="3100"/>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 . </w:t>
      </w:r>
      <w:r>
        <w:rPr>
          <w:rStyle w:val="FootnoteReference"/>
        </w:rPr>
        <w:footnoteReference w:id="378"/>
      </w:r>
      <w:r>
        <w:rPr>
          <w:rFonts w:ascii="IRNazanin" w:hAnsi="IRNazanin" w:eastAsia="IRNazanin" w:cs="IRNazanin"/>
          <w:lang w:bidi="fa-IR"/>
          <w:color w:val="111111"/>
          <w:sz w:val="28"/>
          <w:szCs w:val="28"/>
          <w:rtl/>
        </w:rPr>
        <w:t xml:space="preserve">انعام(6)75</w:t>
      </w:r>
    </w:p>
    <w:p>
      <w:pPr>
        <w:pStyle w:val="Heading4"/>
      </w:pPr>
      <w:bookmarkStart w:id="3101" w:name="_Toc2532"/>
      <w:r>
        <w:t>35.یقین به جهان آخرت،نشانۀ ایمان راستین:</w:t>
      </w:r>
      <w:bookmarkEnd w:id="3101"/>
    </w:p>
    <w:p>
      <w:pPr>
        <w:pStyle w:val="BookText"/>
      </w:pPr>
      <w:r>
        <w:rPr>
          <w:rFonts w:ascii="Amiri" w:hAnsi="Amiri" w:eastAsia="Amiri" w:cs="Amiri"/>
          <w:lang w:bidi="ar-SA"/>
          <w:color w:val="111111"/>
          <w:sz w:val="28"/>
          <w:szCs w:val="28"/>
          <w:rtl/>
        </w:rPr>
        <w:t xml:space="preserve">هُدیً وَ بُشْریٰ لِلْمُؤْمِنِینَ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نمل(27)2 و 3</w:t>
      </w:r>
    </w:p>
    <w:p>
      <w:pPr>
        <w:pStyle w:val="Heading4"/>
      </w:pPr>
      <w:bookmarkStart w:id="3102" w:name="_Toc2533"/>
      <w:r>
        <w:t>36.یقین به جهان آخرت،از نشانه‌های محسنان:</w:t>
      </w:r>
      <w:bookmarkEnd w:id="3102"/>
    </w:p>
    <w:p>
      <w:pPr>
        <w:pStyle w:val="BookText"/>
      </w:pPr>
      <w:r>
        <w:rPr>
          <w:rFonts w:ascii="Amiri" w:hAnsi="Amiri" w:eastAsia="Amiri" w:cs="Amiri"/>
          <w:lang w:bidi="ar-SA"/>
          <w:color w:val="111111"/>
          <w:sz w:val="28"/>
          <w:szCs w:val="28"/>
          <w:rtl/>
        </w:rPr>
        <w:t xml:space="preserve">هُدیً وَ رَحْمَةً لِلْمُحْسِنِینَ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لقمان(31)3 و 4</w:t>
      </w:r>
    </w:p>
    <w:p>
      <w:pPr>
        <w:pStyle w:val="BookText"/>
      </w:pPr>
      <w:r>
        <w:rPr>
          <w:rFonts w:ascii="IRNazanin" w:hAnsi="IRNazanin" w:eastAsia="IRNazanin" w:cs="IRNazanin"/>
          <w:lang w:bidi="fa-IR"/>
          <w:color w:val="111111"/>
          <w:sz w:val="28"/>
          <w:szCs w:val="28"/>
          <w:rtl/>
        </w:rPr>
        <w:t xml:space="preserve">نیز==&gt;همین مدخل،اهل یقین</w:t>
      </w:r>
    </w:p>
    <w:p>
      <w:pPr>
        <w:pStyle w:val="Heading3"/>
      </w:pPr>
      <w:bookmarkStart w:id="3103" w:name="_Toc2534"/>
      <w:r>
        <w:t>تشبیه به یقین</w:t>
      </w:r>
      <w:bookmarkEnd w:id="3103"/>
    </w:p>
    <w:p>
      <w:pPr>
        <w:pStyle w:val="Heading4"/>
      </w:pPr>
      <w:bookmarkStart w:id="3104" w:name="_Toc2535"/>
      <w:r>
        <w:t>37.تشبیه مرگ به یقین:</w:t>
      </w:r>
      <w:bookmarkEnd w:id="3104"/>
    </w:p>
    <w:p>
      <w:pPr>
        <w:pStyle w:val="BookText"/>
      </w:pPr>
      <w:r>
        <w:rPr>
          <w:rFonts w:ascii="Amiri" w:hAnsi="Amiri" w:eastAsia="Amiri" w:cs="Amiri"/>
          <w:lang w:bidi="ar-SA"/>
          <w:color w:val="111111"/>
          <w:sz w:val="28"/>
          <w:szCs w:val="28"/>
          <w:rtl/>
        </w:rPr>
        <w:t xml:space="preserve">وَ اعْبُدْ رَبَّکَ حَتّٰی یَأْتِیَکَ الْیَقِینُ . </w:t>
      </w:r>
      <w:r>
        <w:rPr>
          <w:rStyle w:val="FootnoteReference"/>
        </w:rPr>
        <w:footnoteReference w:id="379"/>
      </w:r>
      <w:r>
        <w:rPr>
          <w:rFonts w:ascii="IRNazanin" w:hAnsi="IRNazanin" w:eastAsia="IRNazanin" w:cs="IRNazanin"/>
          <w:lang w:bidi="fa-IR"/>
          <w:color w:val="111111"/>
          <w:sz w:val="28"/>
          <w:szCs w:val="28"/>
          <w:rtl/>
        </w:rPr>
        <w:t xml:space="preserve">حجر(15)99</w:t>
      </w:r>
    </w:p>
    <w:p>
      <w:pPr>
        <w:pStyle w:val="BookText"/>
      </w:pPr>
      <w:r>
        <w:rPr>
          <w:rFonts w:ascii="Amiri" w:hAnsi="Amiri" w:eastAsia="Amiri" w:cs="Amiri"/>
          <w:lang w:bidi="ar-SA"/>
          <w:color w:val="111111"/>
          <w:sz w:val="28"/>
          <w:szCs w:val="28"/>
          <w:rtl/>
        </w:rPr>
        <w:t xml:space="preserve">حَتّٰی أَتٰانَا الْیَقِینُ . </w:t>
      </w:r>
      <w:r>
        <w:rPr>
          <w:rStyle w:val="FootnoteReference"/>
        </w:rPr>
        <w:footnoteReference w:id="380"/>
      </w:r>
      <w:r>
        <w:rPr>
          <w:rFonts w:ascii="Amiri" w:hAnsi="Amiri" w:eastAsia="Amiri" w:cs="Amiri"/>
          <w:lang w:bidi="ar-SA"/>
          <w:color w:val="111111"/>
          <w:sz w:val="28"/>
          <w:szCs w:val="28"/>
          <w:rtl/>
        </w:rPr>
        <w:t xml:space="preserve">مدّثر(74)47</w:t>
      </w:r>
    </w:p>
    <w:p>
      <w:pPr>
        <w:pStyle w:val="Heading3"/>
      </w:pPr>
      <w:bookmarkStart w:id="3105" w:name="_Toc2536"/>
      <w:r>
        <w:t>خبر یقینی</w:t>
      </w:r>
      <w:bookmarkEnd w:id="3105"/>
    </w:p>
    <w:p>
      <w:pPr>
        <w:pStyle w:val="Heading4"/>
      </w:pPr>
      <w:bookmarkStart w:id="3106" w:name="_Toc2537"/>
      <w:r>
        <w:t>38.کشته نشدن عیسی بن مریم علیه السلام به دست یهودیان خبر یقینی خداوند:</w:t>
      </w:r>
      <w:bookmarkEnd w:id="3106"/>
    </w:p>
    <w:p>
      <w:pPr>
        <w:pStyle w:val="BookText"/>
      </w:pPr>
      <w:r>
        <w:rPr>
          <w:rFonts w:ascii="Amiri" w:hAnsi="Amiri" w:eastAsia="Amiri" w:cs="Amiri"/>
          <w:lang w:bidi="ar-SA"/>
          <w:color w:val="111111"/>
          <w:sz w:val="28"/>
          <w:szCs w:val="28"/>
          <w:rtl/>
        </w:rPr>
        <w:t xml:space="preserve">وَ قَوْلِهِمْ إِنّٰا قَتَلْنَا الْمَسِیحَ عِیسَی ابْنَ مَرْیَمَ رَسُولَ اللّٰهِ ... وَ مٰا قَتَلُوهُ یَقِیناً. نساء(4)157</w:t>
      </w:r>
    </w:p>
    <w:p>
      <w:pPr>
        <w:pStyle w:val="Heading4"/>
      </w:pPr>
      <w:bookmarkStart w:id="3107" w:name="_Toc2538"/>
      <w:r>
        <w:t>39.اخبار هدهد با خبر قطعی و یقینی از فرمانروایی یک زن بر مردم سرزمین سبأ،به سلیمان علیه السلام:</w:t>
      </w:r>
      <w:bookmarkEnd w:id="3107"/>
    </w:p>
    <w:p>
      <w:pPr>
        <w:pStyle w:val="BookText"/>
      </w:pPr>
      <w:r>
        <w:rPr>
          <w:rFonts w:ascii="Amiri" w:hAnsi="Amiri" w:eastAsia="Amiri" w:cs="Amiri"/>
          <w:lang w:bidi="ar-SA"/>
          <w:color w:val="111111"/>
          <w:sz w:val="28"/>
          <w:szCs w:val="28"/>
          <w:rtl/>
        </w:rPr>
        <w:t xml:space="preserve">وَ تَفَقَّدَ الطَّیْرَ فَقٰالَ مٰا لِیَ لاٰ أَرَی الْهُدْهُدَ ...</w:t>
      </w:r>
    </w:p>
    <w:p>
      <w:pPr>
        <w:pStyle w:val="BookText"/>
      </w:pPr>
      <w:r>
        <w:rPr>
          <w:rFonts w:ascii="Amiri" w:hAnsi="Amiri" w:eastAsia="Amiri" w:cs="Amiri"/>
          <w:lang w:bidi="ar-SA"/>
          <w:color w:val="111111"/>
          <w:sz w:val="28"/>
          <w:szCs w:val="28"/>
          <w:rtl/>
        </w:rPr>
        <w:t xml:space="preserve">... فَقٰالَ ... وَ جِئْتُکَ مِنْ سَبَإٍ بِنَبَإٍ یَقِینٍ إِنِّی وَجَدْتُ امْرَأَةً تَمْلِکُهُمْ وَ أُوتِیَتْ مِنْ کُلِّ شَیْءٍ وَ لَهٰا عَرْشٌ عَظِیمٌ . نمل(27)20 و 22 و 23</w:t>
      </w:r>
    </w:p>
    <w:p>
      <w:pPr>
        <w:pStyle w:val="Heading3"/>
      </w:pPr>
      <w:bookmarkStart w:id="3108" w:name="_Toc2539"/>
      <w:r>
        <w:t>زمینه‌های یقین</w:t>
      </w:r>
      <w:bookmarkEnd w:id="3108"/>
    </w:p>
    <w:p>
      <w:pPr>
        <w:pStyle w:val="Heading4"/>
      </w:pPr>
      <w:bookmarkStart w:id="3109" w:name="_Toc2540"/>
      <w:r>
        <w:t>1.اخبار غیبی</w:t>
      </w:r>
      <w:bookmarkEnd w:id="3109"/>
    </w:p>
    <w:p>
      <w:pPr>
        <w:pStyle w:val="Heading5"/>
      </w:pPr>
      <w:bookmarkStart w:id="3110" w:name="_Toc2541"/>
      <w:r>
        <w:t>40.بیان تعداد نگهبانان دوزخ از غیب در قرآن، موجب افزایش و تقویت ایمان اهل کتاب تا مرز یقین:</w:t>
      </w:r>
      <w:bookmarkEnd w:id="3110"/>
    </w:p>
    <w:p>
      <w:pPr>
        <w:pStyle w:val="BookText"/>
      </w:pPr>
      <w:r>
        <w:rPr>
          <w:rFonts w:ascii="Amiri" w:hAnsi="Amiri" w:eastAsia="Amiri" w:cs="Amiri"/>
          <w:lang w:bidi="ar-SA"/>
          <w:color w:val="111111"/>
          <w:sz w:val="28"/>
          <w:szCs w:val="28"/>
          <w:rtl/>
        </w:rPr>
        <w:t xml:space="preserve">عَلَیْهٰا تِسْعَةَ عَشَرَ</w:t>
      </w:r>
    </w:p>
    <w:p>
      <w:pPr>
        <w:pStyle w:val="BookText"/>
      </w:pPr>
      <w:r>
        <w:rPr>
          <w:rFonts w:ascii="Amiri" w:hAnsi="Amiri" w:eastAsia="Amiri" w:cs="Amiri"/>
          <w:lang w:bidi="ar-SA"/>
          <w:color w:val="111111"/>
          <w:sz w:val="28"/>
          <w:szCs w:val="28"/>
          <w:rtl/>
        </w:rPr>
        <w:t xml:space="preserve">وَ مٰا جَعَلْنٰا أَصْحٰابَ النّٰارِ إِلاّٰ مَلاٰئِکَةً وَ مٰا جَعَلْنٰا عِدَّتَهُمْ إِلاّٰ فِتْنَةً لِلَّذِینَ کَفَرُوا لِیَسْتَیْقِنَ الَّذِینَ أُوتُوا الْکِتٰابَ وَ یَزْدٰادَ الَّذِینَ آمَنُوا إِیمٰاناً وَ لاٰ یَرْتٰابَ الَّذِینَ أُوتُوا الْکِتٰابَ وَ الْمُؤْمِنُونَ وَ لِیَقُولَ الَّذِینَ فِی قُلُوبِهِمْ مَرَضٌ وَ الْکٰافِرُونَ مٰا ذٰا أَرٰادَ اللّٰهُ بِهٰذٰا مَثَلاً کَذٰلِکَ یُضِلُّ اللّٰهُ مَنْ یَشٰاءُ وَ یَهْدِی مَنْ یَشٰاءُ وَ مٰا یَعْلَمُ جُنُودَ رَبِّکَ إِلاّٰ هُوَ وَ مٰا هِیَ إِلاّٰ ذِکْریٰ لِلْبَشَرِ. مدّثر(74)30 و 31</w:t>
      </w:r>
    </w:p>
    <w:p>
      <w:pPr>
        <w:pStyle w:val="Heading4"/>
      </w:pPr>
      <w:bookmarkStart w:id="3111" w:name="_Toc2542"/>
      <w:r>
        <w:t>2.ارائۀ ملکوت</w:t>
      </w:r>
      <w:bookmarkEnd w:id="3111"/>
    </w:p>
    <w:p>
      <w:pPr>
        <w:pStyle w:val="Heading5"/>
      </w:pPr>
      <w:bookmarkStart w:id="3112" w:name="_Toc2543"/>
      <w:r>
        <w:t>اشاره</w:t>
      </w:r>
      <w:bookmarkEnd w:id="3112"/>
    </w:p>
    <w:p>
      <w:pPr>
        <w:pStyle w:val="BookText"/>
      </w:pPr>
      <w:r>
        <w:rPr>
          <w:rFonts w:ascii="IRNazanin" w:hAnsi="IRNazanin" w:eastAsia="IRNazanin" w:cs="IRNazanin"/>
          <w:lang w:bidi="fa-IR"/>
          <w:color w:val="111111"/>
          <w:sz w:val="28"/>
          <w:szCs w:val="28"/>
          <w:rtl/>
        </w:rPr>
        <w:t xml:space="preserve">ص :303</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bookmarkStart w:id="258" w:name="pg19842_204640"/>
    <w:bookmarkEnd w:id="258"/>
    <w:p>
      <w:pPr>
        <w:pStyle w:val="Heading5"/>
      </w:pPr>
      <w:bookmarkStart w:id="3113" w:name="_Toc2544"/>
      <w:r>
        <w:t>41.ارائه و نمایاندن ملکوت آسمانها و زمین،موجب دستیابی ابراهیم علیه السلام به یقین:</w:t>
      </w:r>
      <w:bookmarkEnd w:id="3113"/>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 . انعام(6)75</w:t>
      </w:r>
    </w:p>
    <w:p>
      <w:pPr>
        <w:pStyle w:val="Heading4"/>
      </w:pPr>
      <w:bookmarkStart w:id="3114" w:name="_Toc2545"/>
      <w:r>
        <w:t>3.تفکّر</w:t>
      </w:r>
      <w:bookmarkEnd w:id="3114"/>
    </w:p>
    <w:p>
      <w:pPr>
        <w:pStyle w:val="Heading5"/>
      </w:pPr>
      <w:bookmarkStart w:id="3115" w:name="_Toc2546"/>
      <w:r>
        <w:t>42.تفکّر در آفرینش انسان زمینه‌ساز وصول به مقام یقین:</w:t>
      </w:r>
      <w:bookmarkEnd w:id="3115"/>
    </w:p>
    <w:p>
      <w:pPr>
        <w:pStyle w:val="BookText"/>
      </w:pPr>
      <w:r>
        <w:rPr>
          <w:rFonts w:ascii="Amiri" w:hAnsi="Amiri" w:eastAsia="Amiri" w:cs="Amiri"/>
          <w:lang w:bidi="ar-SA"/>
          <w:color w:val="111111"/>
          <w:sz w:val="28"/>
          <w:szCs w:val="28"/>
          <w:rtl/>
        </w:rPr>
        <w:t xml:space="preserve">وَ فِی خَلْقِکُمْ وَ مٰا یَبُثُّ مِنْ دٰابَّةٍ آیٰاتٌ لِقَوْمٍ یُوقِنُونَ .</w:t>
      </w:r>
    </w:p>
    <w:p>
      <w:pPr>
        <w:pStyle w:val="BookText"/>
      </w:pPr>
      <w:r>
        <w:rPr>
          <w:rFonts w:ascii="IRNazanin" w:hAnsi="IRNazanin" w:eastAsia="IRNazanin" w:cs="IRNazanin"/>
          <w:lang w:bidi="fa-IR"/>
          <w:color w:val="111111"/>
          <w:sz w:val="28"/>
          <w:szCs w:val="28"/>
          <w:rtl/>
        </w:rPr>
        <w:t xml:space="preserve">جاثیه(45)4</w:t>
      </w:r>
    </w:p>
    <w:p>
      <w:pPr>
        <w:pStyle w:val="Heading5"/>
      </w:pPr>
      <w:bookmarkStart w:id="3116" w:name="_Toc2547"/>
      <w:r>
        <w:t>43.تفکّر در جنبندگان و آفرینش آنها زمینۀ دستیابی به مقام یقین:</w:t>
      </w:r>
      <w:bookmarkEnd w:id="3116"/>
    </w:p>
    <w:p>
      <w:pPr>
        <w:pStyle w:val="BookText"/>
      </w:pPr>
      <w:r>
        <w:rPr>
          <w:rFonts w:ascii="Amiri" w:hAnsi="Amiri" w:eastAsia="Amiri" w:cs="Amiri"/>
          <w:lang w:bidi="ar-SA"/>
          <w:color w:val="111111"/>
          <w:sz w:val="28"/>
          <w:szCs w:val="28"/>
          <w:rtl/>
        </w:rPr>
        <w:t xml:space="preserve">وَ فِی خَلْقِکُمْ وَ مٰا یَبُثُّ مِنْ دٰابَّةٍ آیٰاتٌ لِقَوْمٍ یُوقِنُونَ .</w:t>
      </w:r>
    </w:p>
    <w:p>
      <w:pPr>
        <w:pStyle w:val="BookText"/>
      </w:pPr>
      <w:r>
        <w:rPr>
          <w:rFonts w:ascii="IRNazanin" w:hAnsi="IRNazanin" w:eastAsia="IRNazanin" w:cs="IRNazanin"/>
          <w:lang w:bidi="fa-IR"/>
          <w:color w:val="111111"/>
          <w:sz w:val="28"/>
          <w:szCs w:val="28"/>
          <w:rtl/>
        </w:rPr>
        <w:t xml:space="preserve">جاثیه(45)4</w:t>
      </w:r>
    </w:p>
    <w:p>
      <w:pPr>
        <w:pStyle w:val="Heading5"/>
      </w:pPr>
      <w:bookmarkStart w:id="3117" w:name="_Toc2548"/>
      <w:r>
        <w:t>44.تفکّر در آفرینش آسمانهای بدون ستون و تسخیر خورشید و ماه،زمینۀ یقین به قیامت:</w:t>
      </w:r>
      <w:bookmarkEnd w:id="3117"/>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رعد(13)2</w:t>
      </w:r>
    </w:p>
    <w:p>
      <w:pPr>
        <w:pStyle w:val="Heading5"/>
      </w:pPr>
      <w:bookmarkStart w:id="3118" w:name="_Toc2549"/>
      <w:r>
        <w:t>45.تفکّر در آفرینش آسمانها و زمین بدون لجاجت و عناد،موجب حصول یقین به وجود آفرینندۀ آن دو:</w:t>
      </w:r>
      <w:bookmarkEnd w:id="3118"/>
    </w:p>
    <w:p>
      <w:pPr>
        <w:pStyle w:val="BookText"/>
      </w:pPr>
      <w:r>
        <w:rPr>
          <w:rFonts w:ascii="Amiri" w:hAnsi="Amiri" w:eastAsia="Amiri" w:cs="Amiri"/>
          <w:lang w:bidi="ar-SA"/>
          <w:color w:val="111111"/>
          <w:sz w:val="28"/>
          <w:szCs w:val="28"/>
          <w:rtl/>
        </w:rPr>
        <w:t xml:space="preserve">أَمْ خُلِقُوا مِنْ غَیْرِ شَیْءٍ أَمْ هُمُ الْخٰالِقُونَ</w:t>
      </w:r>
    </w:p>
    <w:p>
      <w:pPr>
        <w:pStyle w:val="BookText"/>
      </w:pPr>
      <w:r>
        <w:rPr>
          <w:rFonts w:ascii="Amiri" w:hAnsi="Amiri" w:eastAsia="Amiri" w:cs="Amiri"/>
          <w:lang w:bidi="ar-SA"/>
          <w:color w:val="111111"/>
          <w:sz w:val="28"/>
          <w:szCs w:val="28"/>
          <w:rtl/>
        </w:rPr>
        <w:t xml:space="preserve">أَمْ خَلَقُوا السَّمٰاوٰاتِ وَ الْأَرْضَ بَلْ لاٰ یُوقِنُونَ . </w:t>
      </w:r>
      <w:r>
        <w:rPr>
          <w:rStyle w:val="FootnoteReference"/>
        </w:rPr>
        <w:footnoteReference w:id="381"/>
      </w:r>
      <w:r>
        <w:rPr>
          <w:rFonts w:ascii="IRNazanin" w:hAnsi="IRNazanin" w:eastAsia="IRNazanin" w:cs="IRNazanin"/>
          <w:lang w:bidi="fa-IR"/>
          <w:color w:val="111111"/>
          <w:sz w:val="28"/>
          <w:szCs w:val="28"/>
          <w:rtl/>
        </w:rPr>
        <w:t xml:space="preserve">طور(52)35 و 36</w:t>
      </w:r>
    </w:p>
    <w:p>
      <w:pPr>
        <w:pStyle w:val="Heading5"/>
      </w:pPr>
      <w:bookmarkStart w:id="3119" w:name="_Toc2550"/>
      <w:r>
        <w:t>46.تفکّر در آیات وجودی، زمینه‌ساز یقین انسان به لقای پروردگار در قیامت:</w:t>
      </w:r>
      <w:bookmarkEnd w:id="3119"/>
    </w:p>
    <w:p>
      <w:pPr>
        <w:pStyle w:val="BookText"/>
      </w:pPr>
      <w:r>
        <w:rPr>
          <w:rFonts w:ascii="Amiri" w:hAnsi="Amiri" w:eastAsia="Amiri" w:cs="Amiri"/>
          <w:lang w:bidi="ar-SA"/>
          <w:color w:val="111111"/>
          <w:sz w:val="28"/>
          <w:szCs w:val="28"/>
          <w:rtl/>
        </w:rPr>
        <w:t xml:space="preserve">اَللّٰهُ الَّذِی رَفَعَ السَّمٰاوٰاتِ ... کُلٌّ یَجْرِی لِأَجَلٍ مُسَمًّی ... یُفَصِّلُ الْآیٰاتِ لَعَلَّکُمْ بِلِقٰاءِ رَبِّکُمْ تُوقِنُونَ . </w:t>
      </w:r>
      <w:r>
        <w:rPr>
          <w:rStyle w:val="FootnoteReference"/>
        </w:rPr>
        <w:footnoteReference w:id="382"/>
      </w:r>
      <w:r>
        <w:rPr>
          <w:rFonts w:ascii="IRNazanin" w:hAnsi="IRNazanin" w:eastAsia="IRNazanin" w:cs="IRNazanin"/>
          <w:lang w:bidi="fa-IR"/>
          <w:color w:val="111111"/>
          <w:sz w:val="28"/>
          <w:szCs w:val="28"/>
          <w:rtl/>
        </w:rPr>
        <w:t xml:space="preserve">رعد(13)2</w:t>
      </w:r>
    </w:p>
    <w:p>
      <w:pPr>
        <w:pStyle w:val="Heading5"/>
      </w:pPr>
      <w:bookmarkStart w:id="3120" w:name="_Toc2551"/>
      <w:r>
        <w:t>47.تفکّر در تدبیر امور عالم و نظم جهان به‌وسیلۀ خداوند،زمینۀ یقین انسان به لقای پروردگار در قیامت:</w:t>
      </w:r>
      <w:bookmarkEnd w:id="3120"/>
    </w:p>
    <w:p>
      <w:pPr>
        <w:pStyle w:val="BookText"/>
      </w:pPr>
      <w:r>
        <w:rPr>
          <w:rFonts w:ascii="Amiri" w:hAnsi="Amiri" w:eastAsia="Amiri" w:cs="Amiri"/>
          <w:lang w:bidi="ar-SA"/>
          <w:color w:val="111111"/>
          <w:sz w:val="28"/>
          <w:szCs w:val="28"/>
          <w:rtl/>
        </w:rPr>
        <w:t xml:space="preserve">... یُدَبِّرُ الْأَمْرَ ... لَعَلَّکُمْ بِلِقٰاءِ رَبِّکُمْ تُوقِنُونَ . </w:t>
      </w:r>
      <w:r>
        <w:rPr>
          <w:rStyle w:val="FootnoteReference"/>
        </w:rPr>
        <w:footnoteReference w:id="383"/>
      </w:r>
      <w:r>
        <w:rPr>
          <w:rFonts w:ascii="IRNazanin" w:hAnsi="IRNazanin" w:eastAsia="IRNazanin" w:cs="IRNazanin"/>
          <w:lang w:bidi="fa-IR"/>
          <w:color w:val="111111"/>
          <w:sz w:val="28"/>
          <w:szCs w:val="28"/>
          <w:rtl/>
        </w:rPr>
        <w:t xml:space="preserve">رعد(13)2</w:t>
      </w:r>
    </w:p>
    <w:p>
      <w:pPr>
        <w:pStyle w:val="Heading4"/>
      </w:pPr>
      <w:bookmarkStart w:id="3121" w:name="_Toc2552"/>
      <w:r>
        <w:t>4.عبادت</w:t>
      </w:r>
      <w:bookmarkEnd w:id="3121"/>
    </w:p>
    <w:p>
      <w:pPr>
        <w:pStyle w:val="Heading5"/>
      </w:pPr>
      <w:bookmarkStart w:id="3122" w:name="_Toc2553"/>
      <w:r>
        <w:t>48.عبادت پروردگار، زمینه‌ساز رسیدن به مرتبۀ یقین:</w:t>
      </w:r>
      <w:bookmarkEnd w:id="3122"/>
    </w:p>
    <w:p>
      <w:pPr>
        <w:pStyle w:val="BookText"/>
      </w:pPr>
      <w:r>
        <w:rPr>
          <w:rFonts w:ascii="Amiri" w:hAnsi="Amiri" w:eastAsia="Amiri" w:cs="Amiri"/>
          <w:lang w:bidi="ar-SA"/>
          <w:color w:val="111111"/>
          <w:sz w:val="28"/>
          <w:szCs w:val="28"/>
          <w:rtl/>
        </w:rPr>
        <w:t xml:space="preserve">وَ اعْبُدْ رَبَّکَ حَتّٰی یَأْتِیَکَ الْیَقِینُ . حجر(15)99</w:t>
      </w:r>
    </w:p>
    <w:p>
      <w:pPr>
        <w:pStyle w:val="Heading4"/>
      </w:pPr>
      <w:bookmarkStart w:id="3123" w:name="_Toc2554"/>
      <w:r>
        <w:t>5.مشاهده</w:t>
      </w:r>
      <w:bookmarkEnd w:id="3123"/>
    </w:p>
    <w:p>
      <w:pPr>
        <w:pStyle w:val="Heading5"/>
      </w:pPr>
      <w:bookmarkStart w:id="3124" w:name="_Toc2555"/>
      <w:r>
        <w:t>49.مشاهدۀ عینی احیای مردگان،زمینۀ رسیدن به یقین در مورد معاد جسمانی:</w:t>
      </w:r>
      <w:bookmarkEnd w:id="3124"/>
    </w:p>
    <w:p>
      <w:pPr>
        <w:pStyle w:val="BookText"/>
      </w:pPr>
      <w:r>
        <w:rPr>
          <w:rFonts w:ascii="Amiri" w:hAnsi="Amiri" w:eastAsia="Amiri" w:cs="Amiri"/>
          <w:lang w:bidi="ar-SA"/>
          <w:color w:val="111111"/>
          <w:sz w:val="28"/>
          <w:szCs w:val="28"/>
          <w:rtl/>
        </w:rPr>
        <w:t xml:space="preserve">أَوْ کَالَّذِی مَرَّ عَلیٰ قَرْیَةٍ وَ هِیَ خٰاوِیَةٌ عَلیٰ عُرُوشِهٰا قٰالَ أَنّٰی یُحْیِی هٰذِهِ اللّٰهُ بَعْدَ مَوْتِهٰا فَأَمٰاتَهُ اللّٰهُ مِائَةَ عٰامٍ ثُمَّ بَعَثَهُ قٰالَ کَمْ لَبِثْتَ قٰالَ لَبِثْتُ یَوْماً أَوْ بَعْضَ</w:t>
      </w:r>
    </w:p>
    <w:p>
      <w:pPr>
        <w:pStyle w:val="BookText"/>
      </w:pPr>
      <w:r>
        <w:rPr>
          <w:rFonts w:ascii="IRNazanin" w:hAnsi="IRNazanin" w:eastAsia="IRNazanin" w:cs="IRNazanin"/>
          <w:lang w:bidi="fa-IR"/>
          <w:color w:val="111111"/>
          <w:sz w:val="28"/>
          <w:szCs w:val="28"/>
          <w:rtl/>
        </w:rPr>
        <w:t xml:space="preserve">ص :304</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bookmarkStart w:id="259" w:name="pg19842_204641"/>
    <w:bookmarkEnd w:id="259"/>
    <w:p>
      <w:pPr>
        <w:pStyle w:val="BookText"/>
      </w:pPr>
      <w:r>
        <w:rPr>
          <w:rFonts w:ascii="Amiri" w:hAnsi="Amiri" w:eastAsia="Amiri" w:cs="Amiri"/>
          <w:lang w:bidi="ar-SA"/>
          <w:color w:val="111111"/>
          <w:sz w:val="28"/>
          <w:szCs w:val="28"/>
          <w:rtl/>
        </w:rPr>
        <w:t xml:space="preserve">یَوْمٍ قٰالَ بَلْ لَبِثْتَ مِائَةَ عٰامٍ فَانْظُرْ إِلیٰ طَعٰامِکَ وَ شَرٰابِکَ لَمْ یَتَسَنَّهْ وَ انْظُرْ إِلیٰ حِمٰارِکَ وَ لِنَجْعَلَکَ آیَةً لِلنّٰاسِ وَ انْظُرْ إِلَی الْعِظٰامِ کَیْفَ نُنْشِزُهٰا ثُمَّ نَکْسُوهٰا لَحْماً فَلَمّٰا تَبَیَّنَ لَهُ قٰالَ أَعْلَمُ أَنَّ اللّٰهَ عَلیٰ کُلِّ شَیْءٍ قَدِیرٌ</w:t>
      </w:r>
    </w:p>
    <w:p>
      <w:pPr>
        <w:pStyle w:val="BookText"/>
      </w:pPr>
      <w:r>
        <w:rPr>
          <w:rFonts w:ascii="Amiri" w:hAnsi="Amiri" w:eastAsia="Amiri" w:cs="Amiri"/>
          <w:lang w:bidi="ar-SA"/>
          <w:color w:val="111111"/>
          <w:sz w:val="28"/>
          <w:szCs w:val="28"/>
          <w:rtl/>
        </w:rPr>
        <w:t xml:space="preserve">وَ إِذْ قٰالَ إِبْرٰاهِیمُ رَبِّ أَرِنِی کَیْفَ تُحْیِ الْمَوْتیٰ قٰالَ أَ وَ لَمْ تُؤْمِنْ قٰالَ بَلیٰ وَ لٰکِنْ لِیَطْمَئِنَّ قَلْبِی قٰالَ فَخُذْ أَرْبَعَةً مِنَ الطَّیْرِ فَصُرْهُنَّ إِلَیْکَ ثُمَّ اجْعَلْ عَلیٰ کُلِّ جَبَلٍ مِنْهُنَّ جُزْءاً ثُمَّ ادْعُهُنَّ یَأْتِینَکَ سَعْیاً وَ اعْلَمْ أَنَّ اللّٰهَ عَزِیزٌ حَکِیمٌ . </w:t>
      </w:r>
      <w:r>
        <w:rPr>
          <w:rStyle w:val="FootnoteReference"/>
        </w:rPr>
        <w:footnoteReference w:id="384"/>
      </w:r>
      <w:r>
        <w:rPr>
          <w:rFonts w:ascii="IRNazanin" w:hAnsi="IRNazanin" w:eastAsia="IRNazanin" w:cs="IRNazanin"/>
          <w:lang w:bidi="fa-IR"/>
          <w:color w:val="111111"/>
          <w:sz w:val="28"/>
          <w:szCs w:val="28"/>
          <w:rtl/>
        </w:rPr>
        <w:t xml:space="preserve">بقره(2)259 و 260</w:t>
      </w:r>
    </w:p>
    <w:p>
      <w:pPr>
        <w:pStyle w:val="Heading5"/>
      </w:pPr>
      <w:bookmarkStart w:id="3125" w:name="_Toc2556"/>
      <w:r>
        <w:t>50.مشاهدۀ عینی بیداری اصحاب کهف از سوی کاشفان غار،زمینۀ یقین آنان به قیامت:</w:t>
      </w:r>
      <w:bookmarkEnd w:id="3125"/>
    </w:p>
    <w:p>
      <w:pPr>
        <w:pStyle w:val="BookText"/>
      </w:pPr>
      <w:r>
        <w:rPr>
          <w:rFonts w:ascii="Amiri" w:hAnsi="Amiri" w:eastAsia="Amiri" w:cs="Amiri"/>
          <w:lang w:bidi="ar-SA"/>
          <w:color w:val="111111"/>
          <w:sz w:val="28"/>
          <w:szCs w:val="28"/>
          <w:rtl/>
        </w:rPr>
        <w:t xml:space="preserve">وَ کَذٰلِکَ أَعْثَرْنٰا عَلَیْهِمْ لِیَعْلَمُوا أَنَّ وَعْدَ اللّٰهِ حَقٌّ وَ أَنَّ السّٰاعَةَ لاٰ رَیْبَ فِیهٰا إِذْ یَتَنٰازَعُونَ بَیْنَهُمْ أَمْرَهُمْ فَقٰالُوا ابْنُوا عَلَیْهِمْ بُنْیٰاناً رَبُّهُمْ أَعْلَمُ بِهِمْ قٰالَ الَّذِینَ غَلَبُوا عَلیٰ أَمْرِهِمْ لَنَتَّخِذَنَّ عَلَیْهِمْ مَسْجِداً. کهف(18)21</w:t>
      </w:r>
    </w:p>
    <w:p>
      <w:pPr>
        <w:pStyle w:val="BookText"/>
      </w:pPr>
      <w:r>
        <w:rPr>
          <w:rFonts w:ascii="IRNazanin" w:hAnsi="IRNazanin" w:eastAsia="IRNazanin" w:cs="IRNazanin"/>
          <w:lang w:bidi="fa-IR"/>
          <w:color w:val="111111"/>
          <w:sz w:val="28"/>
          <w:szCs w:val="28"/>
          <w:rtl/>
        </w:rPr>
        <w:t xml:space="preserve">نیز==&gt;همین مدخل،مراتب یقین</w:t>
      </w:r>
    </w:p>
    <w:p>
      <w:pPr>
        <w:pStyle w:val="Heading4"/>
      </w:pPr>
      <w:bookmarkStart w:id="3126" w:name="_Toc2557"/>
      <w:r>
        <w:t>6.معجزات</w:t>
      </w:r>
      <w:bookmarkEnd w:id="3126"/>
    </w:p>
    <w:p>
      <w:pPr>
        <w:pStyle w:val="Heading5"/>
      </w:pPr>
      <w:bookmarkStart w:id="3127" w:name="_Toc2558"/>
      <w:r>
        <w:t>51.معجزات پیامبران،از زمینه‌های یقین بر رسالت انبیا:</w:t>
      </w:r>
      <w:bookmarkEnd w:id="3127"/>
    </w:p>
    <w:p>
      <w:pPr>
        <w:pStyle w:val="BookText"/>
      </w:pPr>
      <w:r>
        <w:rPr>
          <w:rFonts w:ascii="Amiri" w:hAnsi="Amiri" w:eastAsia="Amiri" w:cs="Amiri"/>
          <w:lang w:bidi="ar-SA"/>
          <w:color w:val="111111"/>
          <w:sz w:val="28"/>
          <w:szCs w:val="28"/>
          <w:rtl/>
        </w:rPr>
        <w:t xml:space="preserve">إِذْ قٰالَ الْحَوٰارِیُّونَ یٰا عِیسَی ابْنَ مَرْیَمَ هَلْ یَسْتَطِیعُ رَبُّکَ أَنْ یُنَزِّلَ عَلَیْنٰا مٰائِدَةً مِنَ السَّمٰاءِ قٰالَ اتَّقُوا اللّٰهَ إِنْ کُنْتُمْ مُؤْمِنِینَ</w:t>
      </w:r>
    </w:p>
    <w:p>
      <w:pPr>
        <w:pStyle w:val="BookText"/>
      </w:pPr>
      <w:r>
        <w:rPr>
          <w:rFonts w:ascii="Amiri" w:hAnsi="Amiri" w:eastAsia="Amiri" w:cs="Amiri"/>
          <w:lang w:bidi="ar-SA"/>
          <w:color w:val="111111"/>
          <w:sz w:val="28"/>
          <w:szCs w:val="28"/>
          <w:rtl/>
        </w:rPr>
        <w:t xml:space="preserve">قٰالُوا نُرِیدُ أَنْ نَأْکُلَ مِنْهٰا وَ تَطْمَئِنَّ قُلُوبُنٰا وَ نَعْلَمَ أَنْ قَدْ صَدَقْتَنٰا وَ نَکُونَ عَلَیْهٰا مِنَ الشّٰاهِدِینَ . </w:t>
      </w:r>
      <w:r>
        <w:rPr>
          <w:rStyle w:val="FootnoteReference"/>
        </w:rPr>
        <w:footnoteReference w:id="385"/>
      </w:r>
      <w:r>
        <w:rPr>
          <w:rFonts w:ascii="IRNazanin" w:hAnsi="IRNazanin" w:eastAsia="IRNazanin" w:cs="IRNazanin"/>
          <w:lang w:bidi="fa-IR"/>
          <w:color w:val="111111"/>
          <w:sz w:val="28"/>
          <w:szCs w:val="28"/>
          <w:rtl/>
        </w:rPr>
        <w:t xml:space="preserve">مائده(5)112 و 113</w:t>
      </w:r>
    </w:p>
    <w:p>
      <w:pPr>
        <w:pStyle w:val="Heading4"/>
      </w:pPr>
      <w:bookmarkStart w:id="3128" w:name="_Toc2559"/>
      <w:r>
        <w:t>7.هدایت الهی</w:t>
      </w:r>
      <w:bookmarkEnd w:id="3128"/>
    </w:p>
    <w:p>
      <w:pPr>
        <w:pStyle w:val="Heading5"/>
      </w:pPr>
      <w:bookmarkStart w:id="3129" w:name="_Toc2560"/>
      <w:r>
        <w:t>52.هدایت الهی،زمینۀ وصول به یقین:</w:t>
      </w:r>
      <w:bookmarkEnd w:id="3129"/>
    </w:p>
    <w:p>
      <w:pPr>
        <w:pStyle w:val="BookText"/>
      </w:pPr>
      <w:r>
        <w:rPr>
          <w:rFonts w:ascii="Amiri" w:hAnsi="Amiri" w:eastAsia="Amiri" w:cs="Amiri"/>
          <w:lang w:bidi="ar-SA"/>
          <w:color w:val="111111"/>
          <w:sz w:val="28"/>
          <w:szCs w:val="28"/>
          <w:rtl/>
        </w:rPr>
        <w:t xml:space="preserve">وَ کَذٰلِکَ نُرِی إِبْرٰاهِیمَ مَلَکُوتَ السَّمٰاوٰاتِ وَ الْأَرْضِ وَ لِیَکُونَ مِنَ الْمُوقِنِینَ</w:t>
      </w:r>
    </w:p>
    <w:p>
      <w:pPr>
        <w:pStyle w:val="BookText"/>
      </w:pPr>
      <w:r>
        <w:rPr>
          <w:rFonts w:ascii="Amiri" w:hAnsi="Amiri" w:eastAsia="Amiri" w:cs="Amiri"/>
          <w:lang w:bidi="ar-SA"/>
          <w:color w:val="111111"/>
          <w:sz w:val="28"/>
          <w:szCs w:val="28"/>
          <w:rtl/>
        </w:rPr>
        <w:t xml:space="preserve">فَلَمّٰا رَأَی الْقَمَرَ بٰازِغاً قٰالَ هٰذٰا رَبِّی فَلَمّٰا أَفَلَ قٰالَ لَئِنْ لَمْ یَهْدِنِی رَبِّی لَأَکُونَنَّ مِنَ الْقَوْمِ الضّٰالِّینَ . انعام(6)75 و 77</w:t>
      </w:r>
    </w:p>
    <w:p>
      <w:pPr>
        <w:pStyle w:val="BookText"/>
      </w:pPr>
      <w:r>
        <w:rPr>
          <w:rFonts w:ascii="IRNazanin" w:hAnsi="IRNazanin" w:eastAsia="IRNazanin" w:cs="IRNazanin"/>
          <w:lang w:bidi="fa-IR"/>
          <w:color w:val="111111"/>
          <w:sz w:val="28"/>
          <w:szCs w:val="28"/>
          <w:rtl/>
        </w:rPr>
        <w:t xml:space="preserve">نیز==&gt;همین مدخل،یقین به لقاءالله</w:t>
      </w:r>
    </w:p>
    <w:p>
      <w:pPr>
        <w:pStyle w:val="Heading3"/>
      </w:pPr>
      <w:bookmarkStart w:id="3130" w:name="_Toc2561"/>
      <w:r>
        <w:t>فاقدان یقین</w:t>
      </w:r>
      <w:bookmarkEnd w:id="3130"/>
    </w:p>
    <w:p>
      <w:pPr>
        <w:pStyle w:val="Heading4"/>
      </w:pPr>
      <w:bookmarkStart w:id="3131" w:name="_Toc2562"/>
      <w:r>
        <w:t>1.کوردلان</w:t>
      </w:r>
      <w:bookmarkEnd w:id="3131"/>
    </w:p>
    <w:p>
      <w:pPr>
        <w:pStyle w:val="Heading5"/>
      </w:pPr>
      <w:bookmarkStart w:id="3132" w:name="_Toc2563"/>
      <w:r>
        <w:t>53.یقین نداشتن به آیات الهی،موجب فرود آمدن عذاب خداوند بر گمراهان کوردل:</w:t>
      </w:r>
      <w:bookmarkEnd w:id="3132"/>
    </w:p>
    <w:p>
      <w:pPr>
        <w:pStyle w:val="BookText"/>
      </w:pPr>
      <w:r>
        <w:rPr>
          <w:rFonts w:ascii="Amiri" w:hAnsi="Amiri" w:eastAsia="Amiri" w:cs="Amiri"/>
          <w:lang w:bidi="ar-SA"/>
          <w:color w:val="111111"/>
          <w:sz w:val="28"/>
          <w:szCs w:val="28"/>
          <w:rtl/>
        </w:rPr>
        <w:t xml:space="preserve">وَ مٰا أَنْتَ بِهٰادِی الْعُمْیِ عَنْ ضَلاٰلَتِهِمْ إِنْ تُسْمِعُ إِلاّٰ مَنْ یُؤْمِنُ بِآیٰاتِنٰا فَهُمْ مُسْلِمُونَ</w:t>
      </w:r>
    </w:p>
    <w:p>
      <w:pPr>
        <w:pStyle w:val="BookText"/>
      </w:pPr>
      <w:r>
        <w:rPr>
          <w:rFonts w:ascii="Amiri" w:hAnsi="Amiri" w:eastAsia="Amiri" w:cs="Amiri"/>
          <w:lang w:bidi="ar-SA"/>
          <w:color w:val="111111"/>
          <w:sz w:val="28"/>
          <w:szCs w:val="28"/>
          <w:rtl/>
        </w:rPr>
        <w:t xml:space="preserve">وَ إِذٰا وَقَعَ الْقَوْلُ عَلَیْهِمْ أَخْرَجْنٰا لَهُمْ دَابَّةً مِنَ الْأَرْضِ تُکَلِّمُهُمْ أَنَّ النّٰاسَ کٰانُوا بِآیٰاتِنٰا لاٰ یُوقِنُونَ . نمل(27)81 و 82</w:t>
      </w:r>
    </w:p>
    <w:p>
      <w:pPr>
        <w:pStyle w:val="Heading4"/>
      </w:pPr>
      <w:bookmarkStart w:id="3133" w:name="_Toc2564"/>
      <w:r>
        <w:t>2.مشرکان</w:t>
      </w:r>
      <w:bookmarkEnd w:id="3133"/>
    </w:p>
    <w:p>
      <w:pPr>
        <w:pStyle w:val="Heading5"/>
      </w:pPr>
      <w:bookmarkStart w:id="3134" w:name="_Toc2565"/>
      <w:r>
        <w:t>54.یقین نداشتن مشرکان مکّه به خدای بزرگ و یگانۀ شایستۀ عبودیّت:</w:t>
      </w:r>
      <w:bookmarkEnd w:id="3134"/>
    </w:p>
    <w:p>
      <w:pPr>
        <w:pStyle w:val="BookText"/>
      </w:pPr>
      <w:r>
        <w:rPr>
          <w:rFonts w:ascii="Amiri" w:hAnsi="Amiri" w:eastAsia="Amiri" w:cs="Amiri"/>
          <w:lang w:bidi="ar-SA"/>
          <w:color w:val="111111"/>
          <w:sz w:val="28"/>
          <w:szCs w:val="28"/>
          <w:rtl/>
        </w:rPr>
        <w:t xml:space="preserve">أَمْ خَلَقُوا السَّمٰاوٰاتِ وَ الْأَرْضَ بَلْ لاٰ یُوقِنُونَ . </w:t>
      </w:r>
      <w:r>
        <w:rPr>
          <w:rStyle w:val="FootnoteReference"/>
        </w:rPr>
        <w:footnoteReference w:id="386"/>
      </w:r>
      <w:r>
        <w:rPr>
          <w:rFonts w:ascii="IRNazanin" w:hAnsi="IRNazanin" w:eastAsia="IRNazanin" w:cs="IRNazanin"/>
          <w:lang w:bidi="fa-IR"/>
          <w:color w:val="111111"/>
          <w:sz w:val="28"/>
          <w:szCs w:val="28"/>
          <w:rtl/>
        </w:rPr>
        <w:t xml:space="preserve">طور(52)36</w:t>
      </w:r>
    </w:p>
    <w:p>
      <w:pPr>
        <w:pStyle w:val="BookText"/>
      </w:pPr>
      <w:r>
        <w:rPr>
          <w:rFonts w:ascii="IRNazanin" w:hAnsi="IRNazanin" w:eastAsia="IRNazanin" w:cs="IRNazanin"/>
          <w:lang w:bidi="fa-IR"/>
          <w:color w:val="111111"/>
          <w:sz w:val="28"/>
          <w:szCs w:val="28"/>
          <w:rtl/>
        </w:rPr>
        <w:t xml:space="preserve">ص :305</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bookmarkStart w:id="260" w:name="pg19842_204642"/>
    <w:bookmarkEnd w:id="260"/>
    <w:p>
      <w:pPr>
        <w:pStyle w:val="Heading5"/>
      </w:pPr>
      <w:bookmarkStart w:id="3135" w:name="_Toc2566"/>
      <w:r>
        <w:t>55.دابّة الارض(جنبندۀ شگفت‌انگیز)، اعلام‌کنندۀ یقین نداشتن مشرکان به آیات خدا:</w:t>
      </w:r>
      <w:bookmarkEnd w:id="3135"/>
    </w:p>
    <w:p>
      <w:pPr>
        <w:pStyle w:val="BookText"/>
      </w:pPr>
      <w:r>
        <w:rPr>
          <w:rFonts w:ascii="Amiri" w:hAnsi="Amiri" w:eastAsia="Amiri" w:cs="Amiri"/>
          <w:lang w:bidi="ar-SA"/>
          <w:color w:val="111111"/>
          <w:sz w:val="28"/>
          <w:szCs w:val="28"/>
          <w:rtl/>
        </w:rPr>
        <w:t xml:space="preserve">وَ إِذٰا وَقَعَ الْقَوْلُ عَلَیْهِمْ أَخْرَجْنٰا لَهُمْ دَابَّةً مِنَ الْأَرْضِ تُکَلِّمُهُمْ أَنَّ النّٰاسَ کٰانُوا بِآیٰاتِنٰا لاٰ یُوقِنُونَ . نمل(27)82</w:t>
      </w:r>
    </w:p>
    <w:p>
      <w:pPr>
        <w:pStyle w:val="BookText"/>
      </w:pPr>
      <w:r>
        <w:rPr>
          <w:rFonts w:ascii="IRNazanin" w:hAnsi="IRNazanin" w:eastAsia="IRNazanin" w:cs="IRNazanin"/>
          <w:lang w:bidi="fa-IR"/>
          <w:color w:val="111111"/>
          <w:sz w:val="28"/>
          <w:szCs w:val="28"/>
          <w:rtl/>
        </w:rPr>
        <w:t xml:space="preserve">نیز==&gt;همین مدخل،یقین به جهنّم</w:t>
      </w:r>
    </w:p>
    <w:p>
      <w:pPr>
        <w:pStyle w:val="Heading3"/>
      </w:pPr>
      <w:bookmarkStart w:id="3136" w:name="_Toc2567"/>
      <w:r>
        <w:t>مراتب یقین</w:t>
      </w:r>
      <w:bookmarkEnd w:id="3136"/>
    </w:p>
    <w:p>
      <w:pPr>
        <w:pStyle w:val="Heading4"/>
      </w:pPr>
      <w:bookmarkStart w:id="3137" w:name="_Toc2568"/>
      <w:r>
        <w:t>1.حقّ الیقین</w:t>
      </w:r>
      <w:bookmarkEnd w:id="3137"/>
    </w:p>
    <w:p>
      <w:pPr>
        <w:pStyle w:val="Heading5"/>
      </w:pPr>
      <w:bookmarkStart w:id="3138" w:name="_Toc2569"/>
      <w:r>
        <w:t>56.درآمدن به آتش جهنّم و سوختن مکذّبان گمراه در آن،حصول مرتبه‌ای از حقّ الیقین:</w:t>
      </w:r>
      <w:bookmarkEnd w:id="3138"/>
    </w:p>
    <w:p>
      <w:pPr>
        <w:pStyle w:val="BookText"/>
      </w:pPr>
      <w:r>
        <w:rPr>
          <w:rFonts w:ascii="Amiri" w:hAnsi="Amiri" w:eastAsia="Amiri" w:cs="Amiri"/>
          <w:lang w:bidi="ar-SA"/>
          <w:color w:val="111111"/>
          <w:sz w:val="28"/>
          <w:szCs w:val="28"/>
          <w:rtl/>
        </w:rPr>
        <w:t xml:space="preserve">وَ أَمّٰا إِنْ کٰانَ مِنَ الْمُکَذِّبِینَ الضّٰالِّینَ</w:t>
      </w:r>
    </w:p>
    <w:p>
      <w:pPr>
        <w:pStyle w:val="BookText"/>
      </w:pPr>
      <w:r>
        <w:rPr>
          <w:rFonts w:ascii="Amiri" w:hAnsi="Amiri" w:eastAsia="Amiri" w:cs="Amiri"/>
          <w:lang w:bidi="ar-SA"/>
          <w:color w:val="111111"/>
          <w:sz w:val="28"/>
          <w:szCs w:val="28"/>
          <w:rtl/>
        </w:rPr>
        <w:t xml:space="preserve">وَ تَصْلِیَةُ جَحِیمٍ</w:t>
      </w:r>
    </w:p>
    <w:p>
      <w:pPr>
        <w:pStyle w:val="BookText"/>
      </w:pPr>
      <w:r>
        <w:rPr>
          <w:rFonts w:ascii="Amiri" w:hAnsi="Amiri" w:eastAsia="Amiri" w:cs="Amiri"/>
          <w:lang w:bidi="ar-SA"/>
          <w:color w:val="111111"/>
          <w:sz w:val="28"/>
          <w:szCs w:val="28"/>
          <w:rtl/>
        </w:rPr>
        <w:t xml:space="preserve">إِنَّ هٰذٰا لَهُوَ حَقُّ الْیَقِینِ . واقعه(56)92 و 94 و 95</w:t>
      </w:r>
    </w:p>
    <w:p>
      <w:pPr>
        <w:pStyle w:val="Heading4"/>
      </w:pPr>
      <w:bookmarkStart w:id="3139" w:name="_Toc2570"/>
      <w:r>
        <w:t>2.علم الیقین</w:t>
      </w:r>
      <w:bookmarkEnd w:id="3139"/>
    </w:p>
    <w:p>
      <w:pPr>
        <w:pStyle w:val="Heading5"/>
      </w:pPr>
      <w:bookmarkStart w:id="3140" w:name="_Toc2571"/>
      <w:r>
        <w:t>57.علم الیقین،از مراتب یقین،و موجب درک عذاب جهنّم در دنیا:</w:t>
      </w:r>
      <w:bookmarkEnd w:id="3140"/>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لَتَرَوُنَّ الْجَحِیمَ . تکاثر(102)5 و 6</w:t>
      </w:r>
    </w:p>
    <w:p>
      <w:pPr>
        <w:pStyle w:val="Heading4"/>
      </w:pPr>
      <w:bookmarkStart w:id="3141" w:name="_Toc2572"/>
      <w:r>
        <w:t>3.عین الیقین</w:t>
      </w:r>
      <w:bookmarkEnd w:id="3141"/>
    </w:p>
    <w:p>
      <w:pPr>
        <w:pStyle w:val="Heading5"/>
      </w:pPr>
      <w:bookmarkStart w:id="3142" w:name="_Toc2573"/>
      <w:r>
        <w:t>58.عین الیقین،از مراتب یقین،و حاصل شدن آن با مشاهدۀ چشم:</w:t>
      </w:r>
      <w:bookmarkEnd w:id="3142"/>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لَتَرَوُنَّ الْجَحِیمَ</w:t>
      </w:r>
    </w:p>
    <w:p>
      <w:pPr>
        <w:pStyle w:val="BookText"/>
      </w:pPr>
      <w:r>
        <w:rPr>
          <w:rFonts w:ascii="Amiri" w:hAnsi="Amiri" w:eastAsia="Amiri" w:cs="Amiri"/>
          <w:lang w:bidi="ar-SA"/>
          <w:color w:val="111111"/>
          <w:sz w:val="28"/>
          <w:szCs w:val="28"/>
          <w:rtl/>
        </w:rPr>
        <w:t xml:space="preserve">ثُمَّ لَتَرَوُنَّهٰا عَیْنَ الْیَقِینِ . تکاثر(102)5-7</w:t>
      </w:r>
    </w:p>
    <w:p>
      <w:pPr>
        <w:pStyle w:val="Heading3"/>
      </w:pPr>
      <w:bookmarkStart w:id="3143" w:name="_Toc2574"/>
      <w:r>
        <w:t>یقین به آخرت</w:t>
      </w:r>
      <w:bookmarkEnd w:id="3143"/>
    </w:p>
    <w:p>
      <w:pPr>
        <w:pStyle w:val="Heading4"/>
      </w:pPr>
      <w:bookmarkStart w:id="3144" w:name="_Toc2575"/>
      <w:r>
        <w:t>59.یقین به آخرت،از صفات اهل تقوا:</w:t>
      </w:r>
      <w:bookmarkEnd w:id="3144"/>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وَ الَّذِینَ ... وَ بِالْآخِرَةِ هُمْ یُوقِنُونَ . بقره(2)2 و 4</w:t>
      </w:r>
    </w:p>
    <w:p>
      <w:pPr>
        <w:pStyle w:val="Heading4"/>
      </w:pPr>
      <w:bookmarkStart w:id="3145" w:name="_Toc2576"/>
      <w:r>
        <w:t>60.مؤمنان،برخوردار از معرفت یقینی به آخرت:</w:t>
      </w:r>
      <w:bookmarkEnd w:id="3145"/>
    </w:p>
    <w:p>
      <w:pPr>
        <w:pStyle w:val="BookText"/>
      </w:pPr>
      <w:r>
        <w:rPr>
          <w:rFonts w:ascii="Amiri" w:hAnsi="Amiri" w:eastAsia="Amiri" w:cs="Amiri"/>
          <w:lang w:bidi="ar-SA"/>
          <w:color w:val="111111"/>
          <w:sz w:val="28"/>
          <w:szCs w:val="28"/>
          <w:rtl/>
        </w:rPr>
        <w:t xml:space="preserve">هُدیً وَ بُشْریٰ لِلْمُؤْمِنِینَ ... وَ هُمْ بِالْآخِرَةِ هُمْ یُوقِنُونَ . نمل(27)2 و 3</w:t>
      </w:r>
    </w:p>
    <w:p>
      <w:pPr>
        <w:pStyle w:val="Heading4"/>
      </w:pPr>
      <w:bookmarkStart w:id="3146" w:name="_Toc2577"/>
      <w:r>
        <w:t>61.اعتقاد یقینی به آخرت از نشانه‌های محسنان:</w:t>
      </w:r>
      <w:bookmarkEnd w:id="3146"/>
    </w:p>
    <w:p>
      <w:pPr>
        <w:pStyle w:val="BookText"/>
      </w:pPr>
      <w:r>
        <w:rPr>
          <w:rFonts w:ascii="Amiri" w:hAnsi="Amiri" w:eastAsia="Amiri" w:cs="Amiri"/>
          <w:lang w:bidi="ar-SA"/>
          <w:color w:val="111111"/>
          <w:sz w:val="28"/>
          <w:szCs w:val="28"/>
          <w:rtl/>
        </w:rPr>
        <w:t xml:space="preserve">... لِلْمُحْسِنِینَ ... وَ هُمْ بِالْآخِرَةِ هُمْ یُوقِنُونَ . لقمان(31)3 و 4</w:t>
      </w:r>
    </w:p>
    <w:p>
      <w:pPr>
        <w:pStyle w:val="Heading4"/>
      </w:pPr>
      <w:bookmarkStart w:id="3147" w:name="_Toc2578"/>
      <w:r>
        <w:t>62.یقین به آخرت،موجب برخورداری از هدایت پروردگار:</w:t>
      </w:r>
      <w:bookmarkEnd w:id="3147"/>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بقره(2)2 و 5</w:t>
      </w:r>
    </w:p>
    <w:p>
      <w:pPr>
        <w:pStyle w:val="BookText"/>
      </w:pPr>
      <w:r>
        <w:rPr>
          <w:rFonts w:ascii="Amiri" w:hAnsi="Amiri" w:eastAsia="Amiri" w:cs="Amiri"/>
          <w:lang w:bidi="ar-SA"/>
          <w:color w:val="111111"/>
          <w:sz w:val="28"/>
          <w:szCs w:val="28"/>
          <w:rtl/>
        </w:rPr>
        <w:t xml:space="preserve">هُدیً وَ بُشْریٰ لِلْمُؤْمِنِینَ</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 . نمل(27)2 و 3</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 هُمُ الْمُفْلِحُونَ . لقمان(31)4 و 5</w:t>
      </w:r>
    </w:p>
    <w:p>
      <w:pPr>
        <w:pStyle w:val="Heading4"/>
      </w:pPr>
      <w:bookmarkStart w:id="3148" w:name="_Toc2579"/>
      <w:r>
        <w:t>63.یقین به آخرت،عامل رستگاری انسان:</w:t>
      </w:r>
      <w:bookmarkEnd w:id="3148"/>
    </w:p>
    <w:p>
      <w:pPr>
        <w:pStyle w:val="BookText"/>
      </w:pPr>
      <w:r>
        <w:rPr>
          <w:rFonts w:ascii="Amiri" w:hAnsi="Amiri" w:eastAsia="Amiri" w:cs="Amiri"/>
          <w:lang w:bidi="ar-SA"/>
          <w:color w:val="111111"/>
          <w:sz w:val="28"/>
          <w:szCs w:val="28"/>
          <w:rtl/>
        </w:rPr>
        <w:t xml:space="preserve">ذٰلِکَ الْکِتٰابُ لاٰ رَیْبَ فِیهِ هُدیً لِلْمُتَّقِینَ</w:t>
      </w:r>
    </w:p>
    <w:p>
      <w:pPr>
        <w:pStyle w:val="BookText"/>
      </w:pPr>
      <w:r>
        <w:rPr>
          <w:rFonts w:ascii="Amiri" w:hAnsi="Amiri" w:eastAsia="Amiri" w:cs="Amiri"/>
          <w:lang w:bidi="ar-SA"/>
          <w:color w:val="111111"/>
          <w:sz w:val="28"/>
          <w:szCs w:val="28"/>
          <w:rtl/>
        </w:rPr>
        <w:t xml:space="preserve">أُولٰئِکَ عَلیٰ هُدیً مِنْ رَبِّهِمْ وَ أُولٰئِکَ هُمُ الْمُفْلِحُونَ . بقره(2)2 و 5</w:t>
      </w:r>
    </w:p>
    <w:p>
      <w:pPr>
        <w:pStyle w:val="BookText"/>
      </w:pPr>
      <w:r>
        <w:rPr>
          <w:rFonts w:ascii="Amiri" w:hAnsi="Amiri" w:eastAsia="Amiri" w:cs="Amiri"/>
          <w:lang w:bidi="ar-SA"/>
          <w:color w:val="111111"/>
          <w:sz w:val="28"/>
          <w:szCs w:val="28"/>
          <w:rtl/>
        </w:rPr>
        <w:t xml:space="preserve">اَلَّذِینَ یُقِیمُونَ الصَّلاٰةَ وَ یُؤْتُونَ الزَّکٰاةَ وَ هُمْ بِالْآخِرَةِ هُمْ یُوقِنُونَ</w:t>
      </w:r>
    </w:p>
    <w:p>
      <w:pPr>
        <w:pStyle w:val="BookText"/>
      </w:pPr>
      <w:r>
        <w:rPr>
          <w:rFonts w:ascii="Amiri" w:hAnsi="Amiri" w:eastAsia="Amiri" w:cs="Amiri"/>
          <w:lang w:bidi="ar-SA"/>
          <w:color w:val="111111"/>
          <w:sz w:val="28"/>
          <w:szCs w:val="28"/>
          <w:rtl/>
        </w:rPr>
        <w:t xml:space="preserve">أُولٰئِکَ عَلیٰ هُدیً مِنْ رَبِّهِمْ وَ أُولٰئِکَ</w:t>
      </w:r>
    </w:p>
    <w:p>
      <w:pPr>
        <w:pStyle w:val="BookText"/>
      </w:pPr>
      <w:r>
        <w:rPr>
          <w:rFonts w:ascii="IRNazanin" w:hAnsi="IRNazanin" w:eastAsia="IRNazanin" w:cs="IRNazanin"/>
          <w:lang w:bidi="fa-IR"/>
          <w:color w:val="111111"/>
          <w:sz w:val="28"/>
          <w:szCs w:val="28"/>
          <w:rtl/>
        </w:rPr>
        <w:t xml:space="preserve">ص :306</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261" w:name="pg19842_204643"/>
    <w:bookmarkEnd w:id="261"/>
    <w:p>
      <w:pPr>
        <w:pStyle w:val="BookText"/>
      </w:pPr>
      <w:r>
        <w:rPr>
          <w:rFonts w:ascii="Amiri" w:hAnsi="Amiri" w:eastAsia="Amiri" w:cs="Amiri"/>
          <w:lang w:bidi="ar-SA"/>
          <w:color w:val="111111"/>
          <w:sz w:val="28"/>
          <w:szCs w:val="28"/>
          <w:rtl/>
        </w:rPr>
        <w:t xml:space="preserve">هُمُ الْمُفْلِحُونَ . لقمان(31)4 و 5</w:t>
      </w:r>
    </w:p>
    <w:p>
      <w:pPr>
        <w:pStyle w:val="BookText"/>
      </w:pPr>
      <w:r>
        <w:rPr>
          <w:rFonts w:ascii="IRNazanin" w:hAnsi="IRNazanin" w:eastAsia="IRNazanin" w:cs="IRNazanin"/>
          <w:lang w:bidi="fa-IR"/>
          <w:color w:val="111111"/>
          <w:sz w:val="28"/>
          <w:szCs w:val="28"/>
          <w:rtl/>
        </w:rPr>
        <w:t xml:space="preserve">نیز==&gt;همین مدخل،یقین به قیامت،یقین به لقاءالله، یقین به معاد و یقین سپاه طالوت</w:t>
      </w:r>
    </w:p>
    <w:p>
      <w:pPr>
        <w:pStyle w:val="Heading3"/>
      </w:pPr>
      <w:bookmarkStart w:id="3149" w:name="_Toc2580"/>
      <w:r>
        <w:t>یقین به آیات خدا</w:t>
      </w:r>
      <w:bookmarkEnd w:id="3149"/>
    </w:p>
    <w:p>
      <w:pPr>
        <w:pStyle w:val="Heading4"/>
      </w:pPr>
      <w:bookmarkStart w:id="3150" w:name="_Toc2581"/>
      <w:r>
        <w:t>64.تردید و عدم یقین مشرکان به آیات الهی:</w:t>
      </w:r>
      <w:bookmarkEnd w:id="3150"/>
    </w:p>
    <w:p>
      <w:pPr>
        <w:pStyle w:val="BookText"/>
      </w:pPr>
      <w:r>
        <w:rPr>
          <w:rFonts w:ascii="Amiri" w:hAnsi="Amiri" w:eastAsia="Amiri" w:cs="Amiri"/>
          <w:lang w:bidi="ar-SA"/>
          <w:color w:val="111111"/>
          <w:sz w:val="28"/>
          <w:szCs w:val="28"/>
          <w:rtl/>
        </w:rPr>
        <w:t xml:space="preserve">وَ إِذٰا وَقَعَ الْقَوْلُ عَلَیْهِمْ أَخْرَجْنٰا لَهُمْ دَابَّةً مِنَ الْأَرْضِ تُکَلِّمُهُمْ أَنَّ النّٰاسَ کٰانُوا بِآیٰاتِنٰا لاٰ یُوقِنُونَ . </w:t>
      </w:r>
      <w:r>
        <w:rPr>
          <w:rStyle w:val="FootnoteReference"/>
        </w:rPr>
        <w:footnoteReference w:id="387"/>
      </w:r>
      <w:r>
        <w:rPr>
          <w:rFonts w:ascii="IRNazanin" w:hAnsi="IRNazanin" w:eastAsia="IRNazanin" w:cs="IRNazanin"/>
          <w:lang w:bidi="fa-IR"/>
          <w:color w:val="111111"/>
          <w:sz w:val="28"/>
          <w:szCs w:val="28"/>
          <w:rtl/>
        </w:rPr>
        <w:t xml:space="preserve">نمل(27)82</w:t>
      </w:r>
    </w:p>
    <w:p>
      <w:pPr>
        <w:pStyle w:val="Heading4"/>
      </w:pPr>
      <w:bookmarkStart w:id="3151" w:name="_Toc2582"/>
      <w:r>
        <w:t>65.یقین به آیات خدا،از شرایط رهبری و امامت دینی:</w:t>
      </w:r>
      <w:bookmarkEnd w:id="3151"/>
    </w:p>
    <w:p>
      <w:pPr>
        <w:pStyle w:val="BookText"/>
      </w:pPr>
      <w:r>
        <w:rPr>
          <w:rFonts w:ascii="Amiri" w:hAnsi="Amiri" w:eastAsia="Amiri" w:cs="Amiri"/>
          <w:lang w:bidi="ar-SA"/>
          <w:color w:val="111111"/>
          <w:sz w:val="28"/>
          <w:szCs w:val="28"/>
          <w:rtl/>
        </w:rPr>
        <w:t xml:space="preserve">وَ جَعَلْنٰا مِنْهُمْ أَئِمَّةً یَهْدُونَ بِأَمْرِنٰا لَمّٰا صَبَرُوا وَ کٰانُوا بِآیٰاتِنٰا یُوقِنُونَ . سجده(32)24</w:t>
      </w:r>
    </w:p>
    <w:p>
      <w:pPr>
        <w:pStyle w:val="Heading4"/>
      </w:pPr>
      <w:bookmarkStart w:id="3152" w:name="_Toc2583"/>
      <w:r>
        <w:t>66.انکار معجزات الهی،از سوی فرعون و فرعونیان، با وجود یقین درونی به حقّانیّت آنها:</w:t>
      </w:r>
      <w:bookmarkEnd w:id="3152"/>
    </w:p>
    <w:p>
      <w:pPr>
        <w:pStyle w:val="BookText"/>
      </w:pPr>
      <w:r>
        <w:rPr>
          <w:rFonts w:ascii="Amiri" w:hAnsi="Amiri" w:eastAsia="Amiri" w:cs="Amiri"/>
          <w:lang w:bidi="ar-SA"/>
          <w:color w:val="111111"/>
          <w:sz w:val="28"/>
          <w:szCs w:val="28"/>
          <w:rtl/>
        </w:rPr>
        <w:t xml:space="preserve">... فِی تِسْعِ آیٰاتٍ إِلیٰ فِرْعَوْنَ وَ قَوْمِهِ ... وَ جَحَدُوا بِهٰا وَ اسْتَیْقَنَتْهٰا أَنْفُسُهُمْ ....نمل(27)12 و 14</w:t>
      </w:r>
    </w:p>
    <w:p>
      <w:pPr>
        <w:pStyle w:val="Heading4"/>
      </w:pPr>
      <w:bookmarkStart w:id="3153" w:name="_Toc2584"/>
      <w:r>
        <w:t>67.صبر همراه با یقین به آیات الهی،عامل به امامت رسیدن بعضی از بنی اسرائیل:</w:t>
      </w:r>
      <w:bookmarkEnd w:id="3153"/>
    </w:p>
    <w:p>
      <w:pPr>
        <w:pStyle w:val="BookText"/>
      </w:pPr>
      <w:r>
        <w:rPr>
          <w:rFonts w:ascii="Amiri" w:hAnsi="Amiri" w:eastAsia="Amiri" w:cs="Amiri"/>
          <w:lang w:bidi="ar-SA"/>
          <w:color w:val="111111"/>
          <w:sz w:val="28"/>
          <w:szCs w:val="28"/>
          <w:rtl/>
        </w:rPr>
        <w:t xml:space="preserve">... وَ جَعَلْنٰاهُ هُدیً لِبَنِی إِسْرٰائِیلَ وَ جَعَلْنٰا مِنْهُمْ أَئِمَّةً یَهْدُونَ بِأَمْرِنٰا لَمّٰا صَبَرُوا وَ کٰانُوا بِآیٰاتِنٰا یُوقِنُونَ . سجده(32)23 و 24</w:t>
      </w:r>
    </w:p>
    <w:p>
      <w:pPr>
        <w:pStyle w:val="Heading3"/>
      </w:pPr>
      <w:bookmarkStart w:id="3154" w:name="_Toc2585"/>
      <w:r>
        <w:t>یقین به امداد خدا</w:t>
      </w:r>
      <w:bookmarkEnd w:id="3154"/>
    </w:p>
    <w:p>
      <w:pPr>
        <w:pStyle w:val="Heading4"/>
      </w:pPr>
      <w:bookmarkStart w:id="3155" w:name="_Toc2586"/>
      <w:r>
        <w:t>68.بسته شدن راه چاره در سختیها و تنگناهای روحی و اجتماعی،مایۀ علم و یقین به پناهگاه بودن خدا و پناه بردن به او:</w:t>
      </w:r>
      <w:bookmarkEnd w:id="3155"/>
    </w:p>
    <w:p>
      <w:pPr>
        <w:pStyle w:val="BookText"/>
      </w:pPr>
      <w:r>
        <w:rPr>
          <w:rFonts w:ascii="Amiri" w:hAnsi="Amiri" w:eastAsia="Amiri" w:cs="Amiri"/>
          <w:lang w:bidi="ar-SA"/>
          <w:color w:val="111111"/>
          <w:sz w:val="28"/>
          <w:szCs w:val="28"/>
          <w:rtl/>
        </w:rPr>
        <w:t xml:space="preserve">وَ عَلَی الثَّلاٰثَةِ الَّذِینَ خُلِّفُوا حَتّٰی إِذٰا ضٰاقَتْ عَلَیْهِمُ الْأَرْضُ بِمٰا رَحُبَتْ وَ ضٰاقَتْ عَلَیْهِمْ أَنْفُسُهُمْ وَ ظَنُّوا أَنْ لاٰ مَلْجَأَ مِنَ اللّٰهِ إِلاّٰ إِلَیْهِ ثُمَّ تٰابَ عَلَیْهِمْ لِیَتُوبُوا إِنَّ اللّٰهَ هُوَ التَّوّٰابُ الرَّحِیمُ . </w:t>
      </w:r>
      <w:r>
        <w:rPr>
          <w:rStyle w:val="FootnoteReference"/>
        </w:rPr>
        <w:footnoteReference w:id="388"/>
      </w:r>
      <w:r>
        <w:rPr>
          <w:rFonts w:ascii="IRNazanin" w:hAnsi="IRNazanin" w:eastAsia="IRNazanin" w:cs="IRNazanin"/>
          <w:lang w:bidi="fa-IR"/>
          <w:color w:val="111111"/>
          <w:sz w:val="28"/>
          <w:szCs w:val="28"/>
          <w:rtl/>
        </w:rPr>
        <w:t xml:space="preserve">توبه(9)118</w:t>
      </w:r>
    </w:p>
    <w:p>
      <w:pPr>
        <w:pStyle w:val="Heading3"/>
      </w:pPr>
      <w:bookmarkStart w:id="3156" w:name="_Toc2587"/>
      <w:r>
        <w:t>یقین به بطلان بتها</w:t>
      </w:r>
      <w:bookmarkEnd w:id="3156"/>
    </w:p>
    <w:p>
      <w:pPr>
        <w:pStyle w:val="Heading4"/>
      </w:pPr>
      <w:bookmarkStart w:id="3157" w:name="_Toc2588"/>
      <w:r>
        <w:t>69.لزوم یقین به بطلان عبادت معبودهای باطل و کیفر شدن عبادت‌کنندگان آنان:</w:t>
      </w:r>
      <w:bookmarkEnd w:id="3157"/>
    </w:p>
    <w:p>
      <w:pPr>
        <w:pStyle w:val="BookText"/>
      </w:pPr>
      <w:r>
        <w:rPr>
          <w:rFonts w:ascii="Amiri" w:hAnsi="Amiri" w:eastAsia="Amiri" w:cs="Amiri"/>
          <w:lang w:bidi="ar-SA"/>
          <w:color w:val="111111"/>
          <w:sz w:val="28"/>
          <w:szCs w:val="28"/>
          <w:rtl/>
        </w:rPr>
        <w:t xml:space="preserve">فَلاٰ تَکُ فِی مِرْیَةٍ مِمّٰا یَعْبُدُ هٰؤُلاٰءِ مٰا یَعْبُدُونَ إِلاّٰ کَمٰا یَعْبُدُ آبٰاؤُهُمْ مِنْ قَبْلُ وَ إِنّٰا لَمُوَفُّوهُمْ نَصِیبَهُمْ غَیْرَ مَنْقُوصٍ . </w:t>
      </w:r>
      <w:r>
        <w:rPr>
          <w:rStyle w:val="FootnoteReference"/>
        </w:rPr>
        <w:footnoteReference w:id="389"/>
      </w:r>
      <w:r>
        <w:rPr>
          <w:rFonts w:ascii="IRNazanin" w:hAnsi="IRNazanin" w:eastAsia="IRNazanin" w:cs="IRNazanin"/>
          <w:lang w:bidi="fa-IR"/>
          <w:color w:val="111111"/>
          <w:sz w:val="28"/>
          <w:szCs w:val="28"/>
          <w:rtl/>
        </w:rPr>
        <w:t xml:space="preserve">هود(11)109</w:t>
      </w:r>
    </w:p>
    <w:p>
      <w:pPr>
        <w:pStyle w:val="Heading3"/>
      </w:pPr>
      <w:bookmarkStart w:id="3158" w:name="_Toc2589"/>
      <w:r>
        <w:t>یقین به جهنّم</w:t>
      </w:r>
      <w:bookmarkEnd w:id="3158"/>
    </w:p>
    <w:p>
      <w:pPr>
        <w:pStyle w:val="Heading4"/>
      </w:pPr>
      <w:bookmarkStart w:id="3159" w:name="_Toc2590"/>
      <w:r>
        <w:t>70.دلبستگان به مظاهر مادّی و فخرفروشان به زیادی اموال در دنیا،محرومان از علم یقینی به جهنّم:</w:t>
      </w:r>
      <w:bookmarkEnd w:id="3159"/>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حَتّٰی زُرْتُمُ الْمَقٰابِرَ</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ثُمَّ کَلاّٰ سَوْفَ تَعْلَمُونَ</w:t>
      </w:r>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لَتَرَوُنَّ الْجَحِیمَ . تکاثر(102)1-6</w:t>
      </w:r>
    </w:p>
    <w:p>
      <w:pPr>
        <w:pStyle w:val="Heading4"/>
      </w:pPr>
      <w:bookmarkStart w:id="3160" w:name="_Toc2591"/>
      <w:r>
        <w:t>71.یقین پیدا کردن اهل تکاثر به جهنّم در قیامت، هنگام مشاهدۀ آن:</w:t>
      </w:r>
      <w:bookmarkEnd w:id="3160"/>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کَلاّٰ لَوْ</w:t>
      </w:r>
    </w:p>
    <w:p>
      <w:pPr>
        <w:pStyle w:val="BookText"/>
      </w:pPr>
      <w:r>
        <w:rPr>
          <w:rFonts w:ascii="IRNazanin" w:hAnsi="IRNazanin" w:eastAsia="IRNazanin" w:cs="IRNazanin"/>
          <w:lang w:bidi="fa-IR"/>
          <w:color w:val="111111"/>
          <w:sz w:val="28"/>
          <w:szCs w:val="28"/>
          <w:rtl/>
        </w:rPr>
        <w:t xml:space="preserve">ص :307</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bookmarkStart w:id="262" w:name="pg19842_204644"/>
    <w:bookmarkEnd w:id="262"/>
    <w:p>
      <w:pPr>
        <w:pStyle w:val="BookText"/>
      </w:pPr>
      <w:r>
        <w:rPr>
          <w:rFonts w:ascii="Amiri" w:hAnsi="Amiri" w:eastAsia="Amiri" w:cs="Amiri"/>
          <w:lang w:bidi="ar-SA"/>
          <w:color w:val="111111"/>
          <w:sz w:val="28"/>
          <w:szCs w:val="28"/>
          <w:rtl/>
        </w:rPr>
        <w:t xml:space="preserve">تَعْلَمُونَ عِلْمَ الْیَقِینِ</w:t>
      </w:r>
    </w:p>
    <w:p>
      <w:pPr>
        <w:pStyle w:val="BookText"/>
      </w:pPr>
      <w:r>
        <w:rPr>
          <w:rFonts w:ascii="Amiri" w:hAnsi="Amiri" w:eastAsia="Amiri" w:cs="Amiri"/>
          <w:lang w:bidi="ar-SA"/>
          <w:color w:val="111111"/>
          <w:sz w:val="28"/>
          <w:szCs w:val="28"/>
          <w:rtl/>
        </w:rPr>
        <w:t xml:space="preserve">لَتَرَوُنَّ الْجَحِیمَ</w:t>
      </w:r>
    </w:p>
    <w:p>
      <w:pPr>
        <w:pStyle w:val="BookText"/>
      </w:pPr>
      <w:r>
        <w:rPr>
          <w:rFonts w:ascii="Amiri" w:hAnsi="Amiri" w:eastAsia="Amiri" w:cs="Amiri"/>
          <w:lang w:bidi="ar-SA"/>
          <w:color w:val="111111"/>
          <w:sz w:val="28"/>
          <w:szCs w:val="28"/>
          <w:rtl/>
        </w:rPr>
        <w:t xml:space="preserve">ثُمَّ لَتَرَوُنَّهٰا عَیْنَ الْیَقِینِ . تکاثر(102)1 و 5-7</w:t>
      </w:r>
    </w:p>
    <w:p>
      <w:pPr>
        <w:pStyle w:val="Heading4"/>
      </w:pPr>
      <w:bookmarkStart w:id="3161" w:name="_Toc2592"/>
      <w:r>
        <w:t>72.یقین به قیامت و جهنّم،مانع تکاثر:</w:t>
      </w:r>
      <w:bookmarkEnd w:id="3161"/>
    </w:p>
    <w:p>
      <w:pPr>
        <w:pStyle w:val="BookText"/>
      </w:pPr>
      <w:r>
        <w:rPr>
          <w:rFonts w:ascii="Amiri" w:hAnsi="Amiri" w:eastAsia="Amiri" w:cs="Amiri"/>
          <w:lang w:bidi="ar-SA"/>
          <w:color w:val="111111"/>
          <w:sz w:val="28"/>
          <w:szCs w:val="28"/>
          <w:rtl/>
        </w:rPr>
        <w:t xml:space="preserve">أَلْهٰاکُمُ التَّکٰاثُرُ</w:t>
      </w:r>
    </w:p>
    <w:p>
      <w:pPr>
        <w:pStyle w:val="BookText"/>
      </w:pPr>
      <w:r>
        <w:rPr>
          <w:rFonts w:ascii="Amiri" w:hAnsi="Amiri" w:eastAsia="Amiri" w:cs="Amiri"/>
          <w:lang w:bidi="ar-SA"/>
          <w:color w:val="111111"/>
          <w:sz w:val="28"/>
          <w:szCs w:val="28"/>
          <w:rtl/>
        </w:rPr>
        <w:t xml:space="preserve">کَلاّٰ سَوْفَ تَعْلَمُونَ</w:t>
      </w:r>
    </w:p>
    <w:p>
      <w:pPr>
        <w:pStyle w:val="BookText"/>
      </w:pPr>
      <w:r>
        <w:rPr>
          <w:rFonts w:ascii="Amiri" w:hAnsi="Amiri" w:eastAsia="Amiri" w:cs="Amiri"/>
          <w:lang w:bidi="ar-SA"/>
          <w:color w:val="111111"/>
          <w:sz w:val="28"/>
          <w:szCs w:val="28"/>
          <w:rtl/>
        </w:rPr>
        <w:t xml:space="preserve">کَلاّٰ لَوْ تَعْلَمُونَ عِلْمَ الْیَقِینِ</w:t>
      </w:r>
    </w:p>
    <w:p>
      <w:pPr>
        <w:pStyle w:val="BookText"/>
      </w:pPr>
      <w:r>
        <w:rPr>
          <w:rFonts w:ascii="Amiri" w:hAnsi="Amiri" w:eastAsia="Amiri" w:cs="Amiri"/>
          <w:lang w:bidi="ar-SA"/>
          <w:color w:val="111111"/>
          <w:sz w:val="28"/>
          <w:szCs w:val="28"/>
          <w:rtl/>
        </w:rPr>
        <w:t xml:space="preserve">ثُمَّ لَتَرَوُنَّهٰا عَیْنَ الْیَقِینِ . تکاثر(102)1 و 3 و 5 و 7</w:t>
      </w:r>
    </w:p>
    <w:p>
      <w:pPr>
        <w:pStyle w:val="Heading3"/>
      </w:pPr>
      <w:bookmarkStart w:id="3162" w:name="_Toc2593"/>
      <w:r>
        <w:t>یقین به حق</w:t>
      </w:r>
      <w:bookmarkEnd w:id="3162"/>
    </w:p>
    <w:p>
      <w:pPr>
        <w:pStyle w:val="Heading4"/>
      </w:pPr>
      <w:bookmarkStart w:id="3163" w:name="_Toc2594"/>
      <w:r>
        <w:t>73.یقین به حق،فرمان خداوند به پیامبر صلی اللّٰه علیه و آله:</w:t>
      </w:r>
      <w:bookmarkEnd w:id="3163"/>
    </w:p>
    <w:p>
      <w:pPr>
        <w:pStyle w:val="BookText"/>
      </w:pPr>
      <w:r>
        <w:rPr>
          <w:rFonts w:ascii="Amiri" w:hAnsi="Amiri" w:eastAsia="Amiri" w:cs="Amiri"/>
          <w:lang w:bidi="ar-SA"/>
          <w:color w:val="111111"/>
          <w:sz w:val="28"/>
          <w:szCs w:val="28"/>
          <w:rtl/>
        </w:rPr>
        <w:t xml:space="preserve">اَلْحَقُّ مِنْ رَبِّکَ فَلاٰ تَکُونَنَّ مِنَ الْمُمْتَرِینَ . </w:t>
      </w:r>
      <w:r>
        <w:rPr>
          <w:rStyle w:val="FootnoteReference"/>
        </w:rPr>
        <w:footnoteReference w:id="390"/>
      </w:r>
      <w:r>
        <w:rPr>
          <w:rFonts w:ascii="IRNazanin" w:hAnsi="IRNazanin" w:eastAsia="IRNazanin" w:cs="IRNazanin"/>
          <w:lang w:bidi="fa-IR"/>
          <w:color w:val="111111"/>
          <w:sz w:val="28"/>
          <w:szCs w:val="28"/>
          <w:rtl/>
        </w:rPr>
        <w:t xml:space="preserve">بقره(2)147</w:t>
      </w:r>
    </w:p>
    <w:p>
      <w:pPr>
        <w:pStyle w:val="BookText"/>
      </w:pPr>
      <w:r>
        <w:rPr>
          <w:rFonts w:ascii="Amiri" w:hAnsi="Amiri" w:eastAsia="Amiri" w:cs="Amiri"/>
          <w:lang w:bidi="ar-SA"/>
          <w:color w:val="111111"/>
          <w:sz w:val="28"/>
          <w:szCs w:val="28"/>
          <w:rtl/>
        </w:rPr>
        <w:t xml:space="preserve">اَلْحَقُّ مِنْ رَبِّکَ فَلاٰ تَکُنْ مِنَ الْمُمْتَرِینَ . آل عمران(3)60</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یونس(10)94</w:t>
      </w:r>
    </w:p>
    <w:p>
      <w:pPr>
        <w:pStyle w:val="Heading3"/>
      </w:pPr>
      <w:bookmarkStart w:id="3164" w:name="_Toc2595"/>
      <w:r>
        <w:t>یقین به حقّانیّت محمّد صلی اللّٰه علیه و آله</w:t>
      </w:r>
      <w:bookmarkEnd w:id="3164"/>
    </w:p>
    <w:p>
      <w:pPr>
        <w:pStyle w:val="Heading4"/>
      </w:pPr>
      <w:bookmarkStart w:id="3165" w:name="_Toc2596"/>
      <w:r>
        <w:t>74.مؤمنان راستین،دارای یقین به خدا و حقّانیّت پیامبر صلی اللّٰه علیه و آله:</w:t>
      </w:r>
      <w:bookmarkEnd w:id="3165"/>
    </w:p>
    <w:p>
      <w:pPr>
        <w:pStyle w:val="BookText"/>
      </w:pPr>
      <w:r>
        <w:rPr>
          <w:rFonts w:ascii="Amiri" w:hAnsi="Amiri" w:eastAsia="Amiri" w:cs="Amiri"/>
          <w:lang w:bidi="ar-SA"/>
          <w:color w:val="111111"/>
          <w:sz w:val="28"/>
          <w:szCs w:val="28"/>
          <w:rtl/>
        </w:rPr>
        <w:t xml:space="preserve">إِنَّمَا الْمُؤْمِنُونَ الَّذِینَ آمَنُوا بِاللّٰهِ وَ رَسُولِهِ ثُمَّ لَمْ یَرْتٰابُوا وَ جٰاهَدُوا بِأَمْوٰالِهِمْ وَ أَنْفُسِهِمْ فِی سَبِیلِ اللّٰهِ أُولٰئِکَ هُمُ الصّٰادِقُونَ . حجرات(49)15</w:t>
      </w:r>
    </w:p>
    <w:p>
      <w:pPr>
        <w:pStyle w:val="Heading3"/>
      </w:pPr>
      <w:bookmarkStart w:id="3166" w:name="_Toc2597"/>
      <w:r>
        <w:t>یقین به قرآن</w:t>
      </w:r>
      <w:bookmarkEnd w:id="3166"/>
    </w:p>
    <w:p>
      <w:pPr>
        <w:pStyle w:val="Heading4"/>
      </w:pPr>
      <w:bookmarkStart w:id="3167" w:name="_Toc2598"/>
      <w:r>
        <w:t>75.لزوم یقین به حقّانیّت قرآن و نزول آن،از جانب خداوند:</w:t>
      </w:r>
      <w:bookmarkEnd w:id="3167"/>
    </w:p>
    <w:p>
      <w:pPr>
        <w:pStyle w:val="BookText"/>
      </w:pPr>
      <w:r>
        <w:rPr>
          <w:rFonts w:ascii="Amiri" w:hAnsi="Amiri" w:eastAsia="Amiri" w:cs="Amiri"/>
          <w:lang w:bidi="ar-SA"/>
          <w:color w:val="111111"/>
          <w:sz w:val="28"/>
          <w:szCs w:val="28"/>
          <w:rtl/>
        </w:rPr>
        <w:t xml:space="preserve">... وَ الَّذِینَ آتَیْنٰاهُمُ الْکِتٰابَ یَعْلَمُونَ أَنَّهُ مُنَزَّلٌ مِنْ رَبِّکَ بِالْحَقِّ فَلاٰ تَکُونَنَّ مِنَ الْمُمْتَرِینَ . انعام(6)114</w:t>
      </w:r>
    </w:p>
    <w:p>
      <w:pPr>
        <w:pStyle w:val="BookText"/>
      </w:pPr>
      <w:r>
        <w:rPr>
          <w:rFonts w:ascii="Amiri" w:hAnsi="Amiri" w:eastAsia="Amiri" w:cs="Amiri"/>
          <w:lang w:bidi="ar-SA"/>
          <w:color w:val="111111"/>
          <w:sz w:val="28"/>
          <w:szCs w:val="28"/>
          <w:rtl/>
        </w:rPr>
        <w:t xml:space="preserve">فَإِنْ کُنْتَ فِی شَکٍّ مِمّٰا أَنْزَلْنٰا إِلَیْکَ فَسْئَلِ الَّذِینَ یَقْرَؤُنَ الْکِتٰابَ مِنْ قَبْلِکَ لَقَدْ جٰاءَکَ الْحَقُّ مِنْ رَبِّکَ فَلاٰ تَکُونَنَّ مِنَ المُمْتَرِینَ . یونس(10)94</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 فَلاٰ تَکُ فِی مِرْیَةٍ مِنْهُ إِنَّهُ الْحَقُّ مِنْ رَبِّکَ وَ لٰکِنَّ أَکْثَرَ النّٰاسِ لاٰ یُؤْمِنُونَ .</w:t>
      </w:r>
    </w:p>
    <w:p>
      <w:pPr>
        <w:pStyle w:val="BookText"/>
      </w:pPr>
      <w:r>
        <w:rPr>
          <w:rFonts w:ascii="IRNazanin" w:hAnsi="IRNazanin" w:eastAsia="IRNazanin" w:cs="IRNazanin"/>
          <w:lang w:bidi="fa-IR"/>
          <w:color w:val="111111"/>
          <w:sz w:val="28"/>
          <w:szCs w:val="28"/>
          <w:rtl/>
        </w:rPr>
        <w:t xml:space="preserve">هود(11)17</w:t>
      </w:r>
    </w:p>
    <w:p>
      <w:pPr>
        <w:pStyle w:val="Heading4"/>
      </w:pPr>
      <w:bookmarkStart w:id="3168" w:name="_Toc2599"/>
      <w:r>
        <w:t>76.حقّانیّت قرآن و درستی تعالیم آن امری یقینی و تردیدناپذیر:</w:t>
      </w:r>
      <w:bookmarkEnd w:id="3168"/>
    </w:p>
    <w:p>
      <w:pPr>
        <w:pStyle w:val="BookText"/>
      </w:pPr>
      <w:r>
        <w:rPr>
          <w:rFonts w:ascii="Amiri" w:hAnsi="Amiri" w:eastAsia="Amiri" w:cs="Amiri"/>
          <w:lang w:bidi="ar-SA"/>
          <w:color w:val="111111"/>
          <w:sz w:val="28"/>
          <w:szCs w:val="28"/>
          <w:rtl/>
        </w:rPr>
        <w:t xml:space="preserve">تَنْزِیلُ الْکِتٰابِ لاٰ رَیْبَ فِیهِ مِنْ رَبِّ الْعٰالَمِینَ . سجده(32)2</w:t>
      </w:r>
    </w:p>
    <w:p>
      <w:pPr>
        <w:pStyle w:val="BookText"/>
      </w:pPr>
      <w:r>
        <w:rPr>
          <w:rFonts w:ascii="Amiri" w:hAnsi="Amiri" w:eastAsia="Amiri" w:cs="Amiri"/>
          <w:lang w:bidi="ar-SA"/>
          <w:color w:val="111111"/>
          <w:sz w:val="28"/>
          <w:szCs w:val="28"/>
          <w:rtl/>
        </w:rPr>
        <w:t xml:space="preserve">وَ إِنَّهُ لَتَذْکِرَةٌ ... وَ إِنَّهُ لَحَقُّ الْیَقِینِ . حاقّه(69)48 و 51</w:t>
      </w:r>
    </w:p>
    <w:p>
      <w:pPr>
        <w:pStyle w:val="Heading4"/>
      </w:pPr>
      <w:bookmarkStart w:id="3169" w:name="_Toc2600"/>
      <w:r>
        <w:t>77.ناتوان بودن انسانها از آوردن سوره‌ای همانند سوره‌های قرآنی موجب یقین به حقّانیّت قرآن:</w:t>
      </w:r>
      <w:bookmarkEnd w:id="3169"/>
    </w:p>
    <w:p>
      <w:pPr>
        <w:pStyle w:val="BookText"/>
      </w:pPr>
      <w:r>
        <w:rPr>
          <w:rFonts w:ascii="Amiri" w:hAnsi="Amiri" w:eastAsia="Amiri" w:cs="Amiri"/>
          <w:lang w:bidi="ar-SA"/>
          <w:color w:val="111111"/>
          <w:sz w:val="28"/>
          <w:szCs w:val="28"/>
          <w:rtl/>
        </w:rPr>
        <w:t xml:space="preserve">وَ إِنْ کُنْتُمْ فِی رَیْبٍ مِمّٰا نَزَّلْنٰا عَلیٰ عَبْدِنٰا فَأْتُوا بِسُورَةٍ مِنْ مِثْلِهِ وَ ادْعُوا شُهَدٰاءَکُمْ مِنْ دُونِ اللّٰهِ إِنْ کُنْتُمْ صٰادِقِینَ</w:t>
      </w:r>
    </w:p>
    <w:p>
      <w:pPr>
        <w:pStyle w:val="BookText"/>
      </w:pPr>
      <w:r>
        <w:rPr>
          <w:rFonts w:ascii="Amiri" w:hAnsi="Amiri" w:eastAsia="Amiri" w:cs="Amiri"/>
          <w:lang w:bidi="ar-SA"/>
          <w:color w:val="111111"/>
          <w:sz w:val="28"/>
          <w:szCs w:val="28"/>
          <w:rtl/>
        </w:rPr>
        <w:t xml:space="preserve">فَإِنْ لَمْ تَفْعَلُوا وَ لَنْ تَفْعَلُوا فَاتَّقُوا النّٰارَ الَّتِی وَقُودُهَا النّٰاسُ وَ الْحِجٰارَةُ أُعِدَّتْ لِلْکٰافِرِینَ . بقره(2)23 و 24</w:t>
      </w:r>
    </w:p>
    <w:p>
      <w:pPr>
        <w:pStyle w:val="BookText"/>
      </w:pPr>
      <w:r>
        <w:rPr>
          <w:rFonts w:ascii="Amiri" w:hAnsi="Amiri" w:eastAsia="Amiri" w:cs="Amiri"/>
          <w:lang w:bidi="ar-SA"/>
          <w:color w:val="111111"/>
          <w:sz w:val="28"/>
          <w:szCs w:val="28"/>
          <w:rtl/>
        </w:rPr>
        <w:t xml:space="preserve">أَمْ یَقُولُونَ تَقَوَّلَهُ بَلْ لاٰ یُؤْمِنُونَ</w:t>
      </w:r>
    </w:p>
    <w:p>
      <w:pPr>
        <w:pStyle w:val="BookText"/>
      </w:pPr>
      <w:r>
        <w:rPr>
          <w:rFonts w:ascii="Amiri" w:hAnsi="Amiri" w:eastAsia="Amiri" w:cs="Amiri"/>
          <w:lang w:bidi="ar-SA"/>
          <w:color w:val="111111"/>
          <w:sz w:val="28"/>
          <w:szCs w:val="28"/>
          <w:rtl/>
        </w:rPr>
        <w:t xml:space="preserve">فَلْیَأْتُوا بِحَدِیثٍ مِثْلِهِ إِنْ کٰانُوا صٰادِقِینَ . طور(52)33 و 34</w:t>
      </w:r>
    </w:p>
    <w:p>
      <w:pPr>
        <w:pStyle w:val="BookText"/>
      </w:pPr>
      <w:r>
        <w:rPr>
          <w:rFonts w:ascii="IRNazanin" w:hAnsi="IRNazanin" w:eastAsia="IRNazanin" w:cs="IRNazanin"/>
          <w:lang w:bidi="fa-IR"/>
          <w:color w:val="111111"/>
          <w:sz w:val="28"/>
          <w:szCs w:val="28"/>
          <w:rtl/>
        </w:rPr>
        <w:t xml:space="preserve">ص :308</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263" w:name="pg19842_204645"/>
    <w:bookmarkEnd w:id="263"/>
    <w:p>
      <w:pPr>
        <w:pStyle w:val="Heading4"/>
      </w:pPr>
      <w:bookmarkStart w:id="3170" w:name="_Toc2601"/>
      <w:r>
        <w:t>78.قرآن نازل شده از جانب خدا و غیر قابل تردید:</w:t>
      </w:r>
      <w:bookmarkEnd w:id="3170"/>
    </w:p>
    <w:p>
      <w:pPr>
        <w:pStyle w:val="BookText"/>
      </w:pPr>
      <w:r>
        <w:rPr>
          <w:rFonts w:ascii="Amiri" w:hAnsi="Amiri" w:eastAsia="Amiri" w:cs="Amiri"/>
          <w:lang w:bidi="ar-SA"/>
          <w:color w:val="111111"/>
          <w:sz w:val="28"/>
          <w:szCs w:val="28"/>
          <w:rtl/>
        </w:rPr>
        <w:t xml:space="preserve">وَ مٰا کٰانَ هٰذَا الْقُرْآنُ أَنْ یُفْتَریٰ مِنْ دُونِ اللّٰهِ وَ لٰکِنْ تَصْدِیقَ الَّذِی بَیْنَ یَدَیْهِ وَ تَفْصِیلَ الْکِتٰابِ لاٰ رَیْبَ فِیهِ مِنْ رَبِّ الْعٰالَمِینَ . یونس(10)37</w:t>
      </w:r>
    </w:p>
    <w:p>
      <w:pPr>
        <w:pStyle w:val="BookText"/>
      </w:pPr>
      <w:r>
        <w:rPr>
          <w:rFonts w:ascii="Amiri" w:hAnsi="Amiri" w:eastAsia="Amiri" w:cs="Amiri"/>
          <w:lang w:bidi="ar-SA"/>
          <w:color w:val="111111"/>
          <w:sz w:val="28"/>
          <w:szCs w:val="28"/>
          <w:rtl/>
        </w:rPr>
        <w:t xml:space="preserve">تَنْزِیلُ الْکِتٰابِ لاٰ رَیْبَ فِیهِ مِنْ رَبِّ الْعٰالَمِینَ . سجده(32)2</w:t>
      </w:r>
    </w:p>
    <w:p>
      <w:pPr>
        <w:pStyle w:val="Heading3"/>
      </w:pPr>
      <w:bookmarkStart w:id="3171" w:name="_Toc2602"/>
      <w:r>
        <w:t>یقین به قیامت</w:t>
      </w:r>
      <w:bookmarkEnd w:id="3171"/>
    </w:p>
    <w:p>
      <w:pPr>
        <w:pStyle w:val="Heading4"/>
      </w:pPr>
      <w:bookmarkStart w:id="3172" w:name="_Toc2603"/>
      <w:r>
        <w:t>79.فرارسیدن قیامت،امری یقینی و خالی از هرگونه تردید و شک:</w:t>
      </w:r>
      <w:bookmarkEnd w:id="3172"/>
    </w:p>
    <w:p>
      <w:pPr>
        <w:pStyle w:val="BookText"/>
      </w:pPr>
      <w:r>
        <w:rPr>
          <w:rFonts w:ascii="Amiri" w:hAnsi="Amiri" w:eastAsia="Amiri" w:cs="Amiri"/>
          <w:lang w:bidi="ar-SA"/>
          <w:color w:val="111111"/>
          <w:sz w:val="28"/>
          <w:szCs w:val="28"/>
          <w:rtl/>
        </w:rPr>
        <w:t xml:space="preserve">رَبَّنٰا إِنَّکَ جٰامِعُ النّٰاسِ لِیَوْمٍ لاٰ رَیْبَ فِیهِ ....آل عمران(3)9</w:t>
      </w:r>
    </w:p>
    <w:p>
      <w:pPr>
        <w:pStyle w:val="BookText"/>
      </w:pPr>
      <w:r>
        <w:rPr>
          <w:rFonts w:ascii="Amiri" w:hAnsi="Amiri" w:eastAsia="Amiri" w:cs="Amiri"/>
          <w:lang w:bidi="ar-SA"/>
          <w:color w:val="111111"/>
          <w:sz w:val="28"/>
          <w:szCs w:val="28"/>
          <w:rtl/>
        </w:rPr>
        <w:t xml:space="preserve">فَکَیْفَ إِذٰا جَمَعْنٰاهُمْ لِیَوْمٍ لاٰ رَیْبَ فِیهِ ....آل عمران(3)25</w:t>
      </w:r>
    </w:p>
    <w:p>
      <w:pPr>
        <w:pStyle w:val="BookText"/>
      </w:pPr>
      <w:r>
        <w:rPr>
          <w:rFonts w:ascii="Amiri" w:hAnsi="Amiri" w:eastAsia="Amiri" w:cs="Amiri"/>
          <w:lang w:bidi="ar-SA"/>
          <w:color w:val="111111"/>
          <w:sz w:val="28"/>
          <w:szCs w:val="28"/>
          <w:rtl/>
        </w:rPr>
        <w:t xml:space="preserve">... لَیَجْمَعَنَّکُمْ إِلیٰ یَوْمِ الْقِیٰامَةِ لاٰ رَیْبَ فِیهِ ....نساء(4)87</w:t>
      </w:r>
    </w:p>
    <w:p>
      <w:pPr>
        <w:pStyle w:val="BookText"/>
      </w:pPr>
      <w:r>
        <w:rPr>
          <w:rFonts w:ascii="Amiri" w:hAnsi="Amiri" w:eastAsia="Amiri" w:cs="Amiri"/>
          <w:lang w:bidi="ar-SA"/>
          <w:color w:val="111111"/>
          <w:sz w:val="28"/>
          <w:szCs w:val="28"/>
          <w:rtl/>
        </w:rPr>
        <w:t xml:space="preserve">... لَیَجْمَعَنَّکُمْ إِلیٰ یَوْمِ الْقِیٰامَةِ لاٰ رَیْبَ فِیهِ ....انعام(6)12</w:t>
      </w:r>
    </w:p>
    <w:p>
      <w:pPr>
        <w:pStyle w:val="BookText"/>
      </w:pPr>
      <w:r>
        <w:rPr>
          <w:rFonts w:ascii="Amiri" w:hAnsi="Amiri" w:eastAsia="Amiri" w:cs="Amiri"/>
          <w:lang w:bidi="ar-SA"/>
          <w:color w:val="111111"/>
          <w:sz w:val="28"/>
          <w:szCs w:val="28"/>
          <w:rtl/>
        </w:rPr>
        <w:t xml:space="preserve">... وَ أَنَّ السّٰاعَةَ لاٰ رَیْبَ فِیهٰا ... </w:t>
      </w:r>
      <w:r>
        <w:rPr>
          <w:rStyle w:val="FootnoteReference"/>
        </w:rPr>
        <w:footnoteReference w:id="391"/>
      </w:r>
      <w:r>
        <w:rPr>
          <w:rFonts w:ascii="IRNazanin" w:hAnsi="IRNazanin" w:eastAsia="IRNazanin" w:cs="IRNazanin"/>
          <w:lang w:bidi="fa-IR"/>
          <w:color w:val="111111"/>
          <w:sz w:val="28"/>
          <w:szCs w:val="28"/>
          <w:rtl/>
        </w:rPr>
        <w:t xml:space="preserve">کهف(18)21</w:t>
      </w:r>
    </w:p>
    <w:p>
      <w:pPr>
        <w:pStyle w:val="BookText"/>
      </w:pPr>
      <w:r>
        <w:rPr>
          <w:rFonts w:ascii="Amiri" w:hAnsi="Amiri" w:eastAsia="Amiri" w:cs="Amiri"/>
          <w:lang w:bidi="ar-SA"/>
          <w:color w:val="111111"/>
          <w:sz w:val="28"/>
          <w:szCs w:val="28"/>
          <w:rtl/>
        </w:rPr>
        <w:t xml:space="preserve">وَ أَنَّ السّٰاعَةَ آتِیَةٌ لاٰ رَیْبَ فِیهٰا ....حجّ(22)7</w:t>
      </w:r>
    </w:p>
    <w:p>
      <w:pPr>
        <w:pStyle w:val="BookText"/>
      </w:pPr>
      <w:r>
        <w:rPr>
          <w:rFonts w:ascii="Amiri" w:hAnsi="Amiri" w:eastAsia="Amiri" w:cs="Amiri"/>
          <w:lang w:bidi="ar-SA"/>
          <w:color w:val="111111"/>
          <w:sz w:val="28"/>
          <w:szCs w:val="28"/>
          <w:rtl/>
        </w:rPr>
        <w:t xml:space="preserve">إِنَّ السّٰاعَةَ لَآتِیَةٌ لاٰ رَیْبَ فِیهٰا ....غافر(40)59</w:t>
      </w:r>
    </w:p>
    <w:p>
      <w:pPr>
        <w:pStyle w:val="BookText"/>
      </w:pPr>
      <w:r>
        <w:rPr>
          <w:rFonts w:ascii="Amiri" w:hAnsi="Amiri" w:eastAsia="Amiri" w:cs="Amiri"/>
          <w:lang w:bidi="ar-SA"/>
          <w:color w:val="111111"/>
          <w:sz w:val="28"/>
          <w:szCs w:val="28"/>
          <w:rtl/>
        </w:rPr>
        <w:t xml:space="preserve">... یَوْمَ الْجَمْعِ لاٰ رَیْبَ فِیهِ ....شوری(42)7</w:t>
      </w:r>
    </w:p>
    <w:p>
      <w:pPr>
        <w:pStyle w:val="BookText"/>
      </w:pPr>
      <w:r>
        <w:rPr>
          <w:rFonts w:ascii="Amiri" w:hAnsi="Amiri" w:eastAsia="Amiri" w:cs="Amiri"/>
          <w:lang w:bidi="ar-SA"/>
          <w:color w:val="111111"/>
          <w:sz w:val="28"/>
          <w:szCs w:val="28"/>
          <w:rtl/>
        </w:rPr>
        <w:t xml:space="preserve">... وَ السّٰاعَةُ لاٰ رَیْبَ فِیهٰا ....جاثیه(45)32</w:t>
      </w:r>
    </w:p>
    <w:p>
      <w:pPr>
        <w:pStyle w:val="Heading4"/>
      </w:pPr>
      <w:bookmarkStart w:id="3173" w:name="_Toc2604"/>
      <w:r>
        <w:t>80.یقین نداشتن به قیامت و تصوّر کافی نبودن گمان به آن،بهانۀ کافران برای انکار آن:</w:t>
      </w:r>
      <w:bookmarkEnd w:id="3173"/>
    </w:p>
    <w:p>
      <w:pPr>
        <w:pStyle w:val="BookText"/>
      </w:pPr>
      <w:r>
        <w:rPr>
          <w:rFonts w:ascii="Amiri" w:hAnsi="Amiri" w:eastAsia="Amiri" w:cs="Amiri"/>
          <w:lang w:bidi="ar-SA"/>
          <w:color w:val="111111"/>
          <w:sz w:val="28"/>
          <w:szCs w:val="28"/>
          <w:rtl/>
        </w:rPr>
        <w:t xml:space="preserve">وَ أَمَّا الَّذِینَ کَفَرُوا ... وَ إِذٰا قِیلَ إِنَّ وَعْدَ اللّٰهِ حَقٌّ وَ السّٰاعَةُ لاٰ رَیْبَ فِیهٰا قُلْتُمْ مٰا نَدْرِی مَا السّٰاعَةُ إِنْ نَظُنُّ إِلاّٰ ظَنًّا وَ مٰا نَحْنُ بِمُسْتَیْقِنِینَ . جاثیه(45)31 و 32</w:t>
      </w:r>
    </w:p>
    <w:p>
      <w:pPr>
        <w:pStyle w:val="Heading4"/>
      </w:pPr>
      <w:bookmarkStart w:id="3174" w:name="_Toc2605"/>
      <w:r>
        <w:t>81.برانگیختن اصحاب کهف و پرده برداشتن از راز خواب آنان برای یقین پیدا کردن مردم به حقانیت وعدۀ خدا و برپایی قیامت:</w:t>
      </w:r>
      <w:bookmarkEnd w:id="3174"/>
    </w:p>
    <w:p>
      <w:pPr>
        <w:pStyle w:val="BookText"/>
      </w:pPr>
      <w:r>
        <w:rPr>
          <w:rFonts w:ascii="Amiri" w:hAnsi="Amiri" w:eastAsia="Amiri" w:cs="Amiri"/>
          <w:lang w:bidi="ar-SA"/>
          <w:color w:val="111111"/>
          <w:sz w:val="28"/>
          <w:szCs w:val="28"/>
          <w:rtl/>
        </w:rPr>
        <w:t xml:space="preserve">أَمْ حَسِبْتَ أَنَّ أَصْحٰابَ الْکَهْفِ وَ الرَّقِیمِ کٰانُوا مِنْ آیٰاتِنٰا عَجَباً</w:t>
      </w:r>
    </w:p>
    <w:p>
      <w:pPr>
        <w:pStyle w:val="BookText"/>
      </w:pPr>
      <w:r>
        <w:rPr>
          <w:rFonts w:ascii="Amiri" w:hAnsi="Amiri" w:eastAsia="Amiri" w:cs="Amiri"/>
          <w:lang w:bidi="ar-SA"/>
          <w:color w:val="111111"/>
          <w:sz w:val="28"/>
          <w:szCs w:val="28"/>
          <w:rtl/>
        </w:rPr>
        <w:t xml:space="preserve">وَ کَذٰلِکَ بَعَثْنٰاهُمْ ... وَ کَذٰلِکَ أَعْثَرْنٰا عَلَیْهِمْ لِیَعْلَمُوا أَنَّ وَعْدَ اللّٰهِ حَقٌّ وَ أَنَّ السّٰاعَةَ لاٰ رَیْبَ فِیهٰا ....کهف(18)9 و 19 و 21</w:t>
      </w:r>
    </w:p>
    <w:p>
      <w:pPr>
        <w:pStyle w:val="BookText"/>
      </w:pPr>
      <w:r>
        <w:rPr>
          <w:rFonts w:ascii="IRNazanin" w:hAnsi="IRNazanin" w:eastAsia="IRNazanin" w:cs="IRNazanin"/>
          <w:lang w:bidi="fa-IR"/>
          <w:color w:val="111111"/>
          <w:sz w:val="28"/>
          <w:szCs w:val="28"/>
          <w:rtl/>
        </w:rPr>
        <w:t xml:space="preserve">نیز==&gt;همین مدخل،یقین به آخرت،یقین به معاد</w:t>
      </w:r>
    </w:p>
    <w:p>
      <w:pPr>
        <w:pStyle w:val="Heading3"/>
      </w:pPr>
      <w:bookmarkStart w:id="3175" w:name="_Toc2606"/>
      <w:r>
        <w:t>یقین به لقاءالله</w:t>
      </w:r>
      <w:bookmarkEnd w:id="3175"/>
    </w:p>
    <w:p>
      <w:pPr>
        <w:pStyle w:val="Heading4"/>
      </w:pPr>
      <w:bookmarkStart w:id="3176" w:name="_Toc2607"/>
      <w:r>
        <w:t>82.لزوم یقین به لقاءالله:</w:t>
      </w:r>
      <w:bookmarkEnd w:id="3176"/>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w:t>
      </w:r>
      <w:r>
        <w:rPr>
          <w:rStyle w:val="FootnoteReference"/>
        </w:rPr>
        <w:footnoteReference w:id="392"/>
      </w:r>
      <w:r>
        <w:rPr>
          <w:rFonts w:ascii="IRNazanin" w:hAnsi="IRNazanin" w:eastAsia="IRNazanin" w:cs="IRNazanin"/>
          <w:lang w:bidi="fa-IR"/>
          <w:color w:val="111111"/>
          <w:sz w:val="28"/>
          <w:szCs w:val="28"/>
          <w:rtl/>
        </w:rPr>
        <w:t xml:space="preserve">رعد(13)2</w:t>
      </w:r>
    </w:p>
    <w:p>
      <w:pPr>
        <w:pStyle w:val="BookText"/>
      </w:pPr>
      <w:r>
        <w:rPr>
          <w:rFonts w:ascii="Amiri" w:hAnsi="Amiri" w:eastAsia="Amiri" w:cs="Amiri"/>
          <w:lang w:bidi="ar-SA"/>
          <w:color w:val="111111"/>
          <w:sz w:val="28"/>
          <w:szCs w:val="28"/>
          <w:rtl/>
        </w:rPr>
        <w:t xml:space="preserve">... فَلاٰ تَکُنْ فِی مِرْیَةٍ مِنْ لِقٰائِهِ ....سجده(32)23</w:t>
      </w:r>
    </w:p>
    <w:p>
      <w:pPr>
        <w:pStyle w:val="Heading4"/>
      </w:pPr>
      <w:bookmarkStart w:id="3177" w:name="_Toc2608"/>
      <w:r>
        <w:t>83.بیان تفصیلی آیات خدا در قرآن،به منظور یقین پیدا کردن انسانها به ملاقات با خداوند:</w:t>
      </w:r>
      <w:bookmarkEnd w:id="3177"/>
    </w:p>
    <w:p>
      <w:pPr>
        <w:pStyle w:val="BookText"/>
      </w:pPr>
      <w:r>
        <w:rPr>
          <w:rFonts w:ascii="IRNazanin" w:hAnsi="IRNazanin" w:eastAsia="IRNazanin" w:cs="IRNazanin"/>
          <w:lang w:bidi="fa-IR"/>
          <w:color w:val="111111"/>
          <w:sz w:val="28"/>
          <w:szCs w:val="28"/>
          <w:rtl/>
        </w:rPr>
        <w:t xml:space="preserve">ص :309</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64" w:name="pg19842_204646"/>
    <w:bookmarkEnd w:id="264"/>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رعد(13)2</w:t>
      </w:r>
    </w:p>
    <w:p>
      <w:pPr>
        <w:pStyle w:val="Heading4"/>
      </w:pPr>
      <w:bookmarkStart w:id="3178" w:name="_Toc2609"/>
      <w:r>
        <w:t>84.درک تدبیر امور عالم از سوی خداوند،مقتضی یقین پیدا کردن انسانها به ملاقات با خداوند:</w:t>
      </w:r>
      <w:bookmarkEnd w:id="3178"/>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رعد(13)2</w:t>
      </w:r>
    </w:p>
    <w:p>
      <w:pPr>
        <w:pStyle w:val="Heading4"/>
      </w:pPr>
      <w:bookmarkStart w:id="3179" w:name="_Toc2610"/>
      <w:r>
        <w:t>85.درک قدرت خداوند بر برافراشتن آسمانها و زمین،بدون ستون قابل دیدن،مقتضی یقین پیدا کردن انسانها به ملاقات خداوند:</w:t>
      </w:r>
      <w:bookmarkEnd w:id="3179"/>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رعد(13)2</w:t>
      </w:r>
    </w:p>
    <w:p>
      <w:pPr>
        <w:pStyle w:val="Heading4"/>
      </w:pPr>
      <w:bookmarkStart w:id="3180" w:name="_Toc2611"/>
      <w:r>
        <w:t>86.درک قدرت خداوند بر تسخیر آفتاب و ماه برای انسانها،مقتضی یقین پیدا کردن آنان به ملاقات با خدا:</w:t>
      </w:r>
      <w:bookmarkEnd w:id="3180"/>
    </w:p>
    <w:p>
      <w:pPr>
        <w:pStyle w:val="BookText"/>
      </w:pPr>
      <w:r>
        <w:rPr>
          <w:rFonts w:ascii="Amiri" w:hAnsi="Amiri" w:eastAsia="Amiri" w:cs="Amiri"/>
          <w:lang w:bidi="ar-SA"/>
          <w:color w:val="111111"/>
          <w:sz w:val="28"/>
          <w:szCs w:val="28"/>
          <w:rtl/>
        </w:rPr>
        <w:t xml:space="preserve">اَللّٰهُ الَّذِی رَفَعَ السَّمٰاوٰاتِ بِغَیْرِ عَمَدٍ تَرَوْنَهٰا ثُمَّ اسْتَویٰ عَلَی الْعَرْشِ وَ سَخَّرَ الشَّمْسَ وَ الْقَمَرَ کُلٌّ یَجْرِی لِأَجَلٍ مُسَمًّی یُدَبِّرُ الْأَمْرَ یُفَصِّلُ الْآیٰاتِ لَعَلَّکُمْ بِلِقٰاءِ رَبِّکُمْ تُوقِنُونَ . رعد(13)2</w:t>
      </w:r>
    </w:p>
    <w:p>
      <w:pPr>
        <w:pStyle w:val="BookText"/>
      </w:pPr>
      <w:r>
        <w:rPr>
          <w:rFonts w:ascii="IRNazanin" w:hAnsi="IRNazanin" w:eastAsia="IRNazanin" w:cs="IRNazanin"/>
          <w:lang w:bidi="fa-IR"/>
          <w:color w:val="111111"/>
          <w:sz w:val="28"/>
          <w:szCs w:val="28"/>
          <w:rtl/>
        </w:rPr>
        <w:t xml:space="preserve">نیز==&gt;همین مدخل،اهل یقین،خاشعان،یقین به آخرت،یقین به قیامت و یقین سپاه طالوت</w:t>
      </w:r>
    </w:p>
    <w:p>
      <w:pPr>
        <w:pStyle w:val="Heading3"/>
      </w:pPr>
      <w:bookmarkStart w:id="3181" w:name="_Toc2612"/>
      <w:r>
        <w:t>یقین به مرگ</w:t>
      </w:r>
      <w:bookmarkEnd w:id="3181"/>
    </w:p>
    <w:p>
      <w:pPr>
        <w:pStyle w:val="Heading4"/>
      </w:pPr>
      <w:bookmarkStart w:id="3182" w:name="_Toc2613"/>
      <w:r>
        <w:t>87.مرگ،حقیقتی یقینی و غیر قابل انکار برای آدمیان:</w:t>
      </w:r>
      <w:bookmarkEnd w:id="3182"/>
    </w:p>
    <w:p>
      <w:pPr>
        <w:pStyle w:val="BookText"/>
      </w:pPr>
      <w:r>
        <w:rPr>
          <w:rFonts w:ascii="Amiri" w:hAnsi="Amiri" w:eastAsia="Amiri" w:cs="Amiri"/>
          <w:lang w:bidi="ar-SA"/>
          <w:color w:val="111111"/>
          <w:sz w:val="28"/>
          <w:szCs w:val="28"/>
          <w:rtl/>
        </w:rPr>
        <w:t xml:space="preserve">وَ اعْبُدْ رَبَّکَ حَتّٰی یَأْتِیَکَ الْیَقِینُ . </w:t>
      </w:r>
      <w:r>
        <w:rPr>
          <w:rStyle w:val="FootnoteReference"/>
        </w:rPr>
        <w:footnoteReference w:id="393"/>
      </w:r>
      <w:r>
        <w:rPr>
          <w:rFonts w:ascii="IRNazanin" w:hAnsi="IRNazanin" w:eastAsia="IRNazanin" w:cs="IRNazanin"/>
          <w:lang w:bidi="fa-IR"/>
          <w:color w:val="111111"/>
          <w:sz w:val="28"/>
          <w:szCs w:val="28"/>
          <w:rtl/>
        </w:rPr>
        <w:t xml:space="preserve">حجر(15)99</w:t>
      </w:r>
    </w:p>
    <w:p>
      <w:pPr>
        <w:pStyle w:val="BookText"/>
      </w:pPr>
      <w:r>
        <w:rPr>
          <w:rFonts w:ascii="Amiri" w:hAnsi="Amiri" w:eastAsia="Amiri" w:cs="Amiri"/>
          <w:lang w:bidi="ar-SA"/>
          <w:color w:val="111111"/>
          <w:sz w:val="28"/>
          <w:szCs w:val="28"/>
          <w:rtl/>
        </w:rPr>
        <w:t xml:space="preserve">حَتّٰی أَتٰانَا الْیَقِینُ . </w:t>
      </w:r>
      <w:r>
        <w:rPr>
          <w:rStyle w:val="FootnoteReference"/>
        </w:rPr>
        <w:footnoteReference w:id="394"/>
      </w:r>
      <w:r>
        <w:rPr>
          <w:rFonts w:ascii="Amiri" w:hAnsi="Amiri" w:eastAsia="Amiri" w:cs="Amiri"/>
          <w:lang w:bidi="ar-SA"/>
          <w:color w:val="111111"/>
          <w:sz w:val="28"/>
          <w:szCs w:val="28"/>
          <w:rtl/>
        </w:rPr>
        <w:t xml:space="preserve">مدّثر(74)47</w:t>
      </w:r>
    </w:p>
    <w:p>
      <w:pPr>
        <w:pStyle w:val="Heading4"/>
      </w:pPr>
      <w:bookmarkStart w:id="3183" w:name="_Toc2614"/>
      <w:r>
        <w:t>88.یقین کافران به جدایی از دنیا،هنگام آشکار شدن نشانه‌های مرگ:</w:t>
      </w:r>
      <w:bookmarkEnd w:id="3183"/>
    </w:p>
    <w:p>
      <w:pPr>
        <w:pStyle w:val="BookText"/>
      </w:pPr>
      <w:r>
        <w:rPr>
          <w:rFonts w:ascii="Amiri" w:hAnsi="Amiri" w:eastAsia="Amiri" w:cs="Amiri"/>
          <w:lang w:bidi="ar-SA"/>
          <w:color w:val="111111"/>
          <w:sz w:val="28"/>
          <w:szCs w:val="28"/>
          <w:rtl/>
        </w:rPr>
        <w:t xml:space="preserve">کَلاّٰ إِذٰا بَلَغَتِ التَّرٰاقِیَ</w:t>
      </w:r>
    </w:p>
    <w:p>
      <w:pPr>
        <w:pStyle w:val="BookText"/>
      </w:pPr>
      <w:r>
        <w:rPr>
          <w:rFonts w:ascii="Amiri" w:hAnsi="Amiri" w:eastAsia="Amiri" w:cs="Amiri"/>
          <w:lang w:bidi="ar-SA"/>
          <w:color w:val="111111"/>
          <w:sz w:val="28"/>
          <w:szCs w:val="28"/>
          <w:rtl/>
        </w:rPr>
        <w:t xml:space="preserve">وَ قِیلَ مَنْ رٰاقٍ</w:t>
      </w:r>
    </w:p>
    <w:p>
      <w:pPr>
        <w:pStyle w:val="BookText"/>
      </w:pPr>
      <w:r>
        <w:rPr>
          <w:rFonts w:ascii="Amiri" w:hAnsi="Amiri" w:eastAsia="Amiri" w:cs="Amiri"/>
          <w:lang w:bidi="ar-SA"/>
          <w:color w:val="111111"/>
          <w:sz w:val="28"/>
          <w:szCs w:val="28"/>
          <w:rtl/>
        </w:rPr>
        <w:t xml:space="preserve">وَ ظَنَّ أَنَّهُ الْفِرٰاقُ . </w:t>
      </w:r>
      <w:r>
        <w:rPr>
          <w:rStyle w:val="FootnoteReference"/>
        </w:rPr>
        <w:footnoteReference w:id="395"/>
      </w:r>
      <w:r>
        <w:rPr>
          <w:rFonts w:ascii="IRNazanin" w:hAnsi="IRNazanin" w:eastAsia="IRNazanin" w:cs="IRNazanin"/>
          <w:lang w:bidi="fa-IR"/>
          <w:color w:val="111111"/>
          <w:sz w:val="28"/>
          <w:szCs w:val="28"/>
          <w:rtl/>
        </w:rPr>
        <w:t xml:space="preserve">قیامت(75)26-28</w:t>
      </w:r>
    </w:p>
    <w:p>
      <w:pPr>
        <w:pStyle w:val="Heading3"/>
      </w:pPr>
      <w:bookmarkStart w:id="3184" w:name="_Toc2615"/>
      <w:r>
        <w:t>یقین به معاد</w:t>
      </w:r>
      <w:bookmarkEnd w:id="3184"/>
    </w:p>
    <w:p>
      <w:pPr>
        <w:pStyle w:val="Heading4"/>
      </w:pPr>
      <w:bookmarkStart w:id="3185" w:name="_Toc2616"/>
      <w:r>
        <w:t>89.اعادۀ انسانها در قیامت،دارای وقت معلوم و معین یقینی نزد خداوند:</w:t>
      </w:r>
      <w:bookmarkEnd w:id="3185"/>
    </w:p>
    <w:p>
      <w:pPr>
        <w:pStyle w:val="BookText"/>
      </w:pPr>
      <w:r>
        <w:rPr>
          <w:rFonts w:ascii="Amiri" w:hAnsi="Amiri" w:eastAsia="Amiri" w:cs="Amiri"/>
          <w:lang w:bidi="ar-SA"/>
          <w:color w:val="111111"/>
          <w:sz w:val="28"/>
          <w:szCs w:val="28"/>
          <w:rtl/>
        </w:rPr>
        <w:t xml:space="preserve">... وَ جَعَلَ لَهُمْ أَجَلاً لاٰ رَیْبَ فِیهِ ... </w:t>
      </w:r>
      <w:r>
        <w:rPr>
          <w:rStyle w:val="FootnoteReference"/>
        </w:rPr>
        <w:footnoteReference w:id="396"/>
      </w:r>
      <w:r>
        <w:rPr>
          <w:rFonts w:ascii="IRNazanin" w:hAnsi="IRNazanin" w:eastAsia="IRNazanin" w:cs="IRNazanin"/>
          <w:lang w:bidi="fa-IR"/>
          <w:color w:val="111111"/>
          <w:sz w:val="28"/>
          <w:szCs w:val="28"/>
          <w:rtl/>
        </w:rPr>
        <w:t xml:space="preserve">اسراء(17)99</w:t>
      </w:r>
    </w:p>
    <w:p>
      <w:pPr>
        <w:pStyle w:val="BookText"/>
      </w:pPr>
      <w:r>
        <w:rPr>
          <w:rFonts w:ascii="IRNazanin" w:hAnsi="IRNazanin" w:eastAsia="IRNazanin" w:cs="IRNazanin"/>
          <w:lang w:bidi="fa-IR"/>
          <w:color w:val="111111"/>
          <w:sz w:val="28"/>
          <w:szCs w:val="28"/>
          <w:rtl/>
        </w:rPr>
        <w:t xml:space="preserve">نیز==&gt;اهل یقین،مصادیق اهل یقین،ابراهیم علیه السلام،اصحاب کهف،و عزیر علیه السلام</w:t>
      </w:r>
    </w:p>
    <w:p>
      <w:pPr>
        <w:pStyle w:val="BookText"/>
      </w:pPr>
      <w:r>
        <w:rPr>
          <w:rFonts w:ascii="IRNazanin" w:hAnsi="IRNazanin" w:eastAsia="IRNazanin" w:cs="IRNazanin"/>
          <w:lang w:bidi="fa-IR"/>
          <w:color w:val="111111"/>
          <w:sz w:val="28"/>
          <w:szCs w:val="28"/>
          <w:rtl/>
        </w:rPr>
        <w:t xml:space="preserve">ص :310</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bookmarkStart w:id="265" w:name="pg19842_204647"/>
    <w:bookmarkEnd w:id="265"/>
    <w:p>
      <w:pPr>
        <w:pStyle w:val="Heading2"/>
      </w:pPr>
      <w:bookmarkStart w:id="3186" w:name="_Toc2617"/>
      <w:r>
        <w:t>یکتاپرستی</w:t>
      </w:r>
      <w:bookmarkEnd w:id="3186"/>
    </w:p>
    <w:p>
      <w:pPr>
        <w:pStyle w:val="BookText"/>
      </w:pPr>
      <w:r>
        <w:rPr>
          <w:rFonts w:ascii="IRNazanin" w:hAnsi="IRNazanin" w:eastAsia="IRNazanin" w:cs="IRNazanin"/>
          <w:lang w:bidi="fa-IR"/>
          <w:color w:val="111111"/>
          <w:sz w:val="28"/>
          <w:szCs w:val="28"/>
          <w:rtl/>
        </w:rPr>
        <w:t xml:space="preserve">==&gt;توحید</w:t>
      </w:r>
    </w:p>
    <w:p>
      <w:pPr>
        <w:pStyle w:val="Heading2"/>
      </w:pPr>
      <w:bookmarkStart w:id="3187" w:name="_Toc2618"/>
      <w:r>
        <w:t>یوحنّا</w:t>
      </w:r>
      <w:bookmarkEnd w:id="3187"/>
    </w:p>
    <w:p>
      <w:pPr>
        <w:pStyle w:val="BookText"/>
      </w:pPr>
      <w:r>
        <w:rPr>
          <w:rFonts w:ascii="IRNazanin" w:hAnsi="IRNazanin" w:eastAsia="IRNazanin" w:cs="IRNazanin"/>
          <w:lang w:bidi="fa-IR"/>
          <w:color w:val="111111"/>
          <w:sz w:val="28"/>
          <w:szCs w:val="28"/>
          <w:rtl/>
        </w:rPr>
        <w:t xml:space="preserve">یوحنّا،از جمله حواریّون عیسی </w:t>
      </w:r>
      <w:r>
        <w:rPr>
          <w:rStyle w:val="FootnoteReference"/>
        </w:rPr>
        <w:footnoteReference w:id="397"/>
      </w:r>
      <w:r>
        <w:rPr>
          <w:rFonts w:ascii="IRNazanin" w:hAnsi="IRNazanin" w:eastAsia="IRNazanin" w:cs="IRNazanin"/>
          <w:lang w:bidi="fa-IR"/>
          <w:color w:val="111111"/>
          <w:sz w:val="28"/>
          <w:szCs w:val="28"/>
          <w:rtl/>
        </w:rPr>
        <w:t xml:space="preserve">و رسولان آن حضرت به انطاکیّه بود. </w:t>
      </w:r>
      <w:r>
        <w:rPr>
          <w:rStyle w:val="FootnoteReference"/>
        </w:rPr>
        <w:footnoteReference w:id="398"/>
      </w:r>
      <w:r>
        <w:rPr>
          <w:rFonts w:ascii="IRNazanin" w:hAnsi="IRNazanin" w:eastAsia="IRNazanin" w:cs="IRNazanin"/>
          <w:lang w:bidi="fa-IR"/>
          <w:color w:val="111111"/>
          <w:sz w:val="28"/>
          <w:szCs w:val="28"/>
          <w:rtl/>
        </w:rPr>
        <w:t xml:space="preserve">برخی مفسّران،مقصود از «اثنین»در آیۀ 14 یس(36)را یوحنّا و شمعون دانسته‌اند که عیسی علیه السلام آنان را به انطاکیّه اعزام داشت و مردم آن دیار آن دو را تکذیب نمودند. </w:t>
      </w:r>
      <w:r>
        <w:rPr>
          <w:rStyle w:val="FootnoteReference"/>
        </w:rPr>
        <w:footnoteReference w:id="399"/>
      </w:r>
    </w:p>
    <w:p>
      <w:pPr>
        <w:pStyle w:val="Heading2"/>
      </w:pPr>
      <w:bookmarkStart w:id="3188" w:name="_Toc2619"/>
      <w:r>
        <w:t>یوسف(علیه السّلام)</w:t>
      </w:r>
      <w:bookmarkEnd w:id="3188"/>
    </w:p>
    <w:p>
      <w:pPr>
        <w:pStyle w:val="Heading3"/>
      </w:pPr>
      <w:bookmarkStart w:id="3189" w:name="_Toc2620"/>
      <w:r>
        <w:t>اشاره</w:t>
      </w:r>
      <w:bookmarkEnd w:id="3189"/>
    </w:p>
    <w:p>
      <w:pPr>
        <w:pStyle w:val="BookText"/>
      </w:pPr>
      <w:r>
        <w:rPr>
          <w:rFonts w:ascii="IRNazanin" w:hAnsi="IRNazanin" w:eastAsia="IRNazanin" w:cs="IRNazanin"/>
          <w:lang w:bidi="fa-IR"/>
          <w:color w:val="111111"/>
          <w:sz w:val="28"/>
          <w:szCs w:val="28"/>
          <w:rtl/>
        </w:rPr>
        <w:t xml:space="preserve">در این مدخل از آیات سورۀ یوسف و برخی آیات مربوط به یوسف علیه السلام استفاده شده است.</w:t>
      </w:r>
    </w:p>
    <w:p>
      <w:pPr>
        <w:pStyle w:val="BookText"/>
      </w:pPr>
      <w:r>
        <w:rPr>
          <w:rFonts w:ascii="IRNazanin" w:hAnsi="IRNazanin" w:eastAsia="IRNazanin" w:cs="IRNazanin"/>
          <w:lang w:bidi="fa-IR"/>
          <w:color w:val="111111"/>
          <w:sz w:val="28"/>
          <w:szCs w:val="28"/>
          <w:rtl/>
        </w:rPr>
        <w:t xml:space="preserve">اهمّ عناوین:برادران یوسف و فضایل یوسف علیه السلام.</w:t>
      </w:r>
    </w:p>
    <w:p>
      <w:pPr>
        <w:pStyle w:val="Heading3"/>
      </w:pPr>
      <w:bookmarkStart w:id="3190" w:name="_Toc2621"/>
      <w:r>
        <w:t>آبروی یوسف علیه السلام</w:t>
      </w:r>
      <w:bookmarkEnd w:id="3190"/>
    </w:p>
    <w:p>
      <w:pPr>
        <w:pStyle w:val="Heading4"/>
      </w:pPr>
      <w:bookmarkStart w:id="3191" w:name="_Toc2622"/>
      <w:r>
        <w:t>1.عنایت خاصّ خدا،برای حفظ آبروی یوسف علیه السلام:</w:t>
      </w:r>
      <w:bookmarkEnd w:id="3191"/>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w:t>
      </w:r>
    </w:p>
    <w:p>
      <w:pPr>
        <w:pStyle w:val="BookText"/>
      </w:pPr>
      <w:r>
        <w:rPr>
          <w:rFonts w:ascii="Amiri" w:hAnsi="Amiri" w:eastAsia="Amiri" w:cs="Amiri"/>
          <w:lang w:bidi="ar-SA"/>
          <w:color w:val="111111"/>
          <w:sz w:val="28"/>
          <w:szCs w:val="28"/>
          <w:rtl/>
        </w:rPr>
        <w:t xml:space="preserve">وَ الْفَحْشٰاءَ إِنَّهُ مِنْ عِبٰادِنَا الْمُخْلَصِینَ . </w:t>
      </w:r>
      <w:r>
        <w:rPr>
          <w:rStyle w:val="FootnoteReference"/>
        </w:rPr>
        <w:footnoteReference w:id="400"/>
      </w:r>
      <w:r>
        <w:rPr>
          <w:rFonts w:ascii="IRNazanin" w:hAnsi="IRNazanin" w:eastAsia="IRNazanin" w:cs="IRNazanin"/>
          <w:lang w:bidi="fa-IR"/>
          <w:color w:val="111111"/>
          <w:sz w:val="28"/>
          <w:szCs w:val="28"/>
          <w:rtl/>
        </w:rPr>
        <w:t xml:space="preserve">یوسف(12)23 و 24</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 یوسف(12)33 و 34</w:t>
      </w:r>
    </w:p>
    <w:p>
      <w:pPr>
        <w:pStyle w:val="Heading4"/>
      </w:pPr>
      <w:bookmarkStart w:id="3192" w:name="_Toc2623"/>
      <w:r>
        <w:t>2.یوسف علیه السلام خواهان اعادۀ آبرویش،از پادشاه مصر:</w:t>
      </w:r>
      <w:bookmarkEnd w:id="3192"/>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یوسف(12)50 و 51</w:t>
      </w:r>
    </w:p>
    <w:p>
      <w:pPr>
        <w:pStyle w:val="Heading3"/>
      </w:pPr>
      <w:bookmarkStart w:id="3193" w:name="_Toc2624"/>
      <w:r>
        <w:t>آخرت در دین یوسف علیه السلام</w:t>
      </w:r>
      <w:bookmarkEnd w:id="3193"/>
    </w:p>
    <w:p>
      <w:pPr>
        <w:pStyle w:val="Heading4"/>
      </w:pPr>
      <w:bookmarkStart w:id="3194" w:name="_Toc2625"/>
      <w:r>
        <w:t>3.ایمان به آخرت،از آموزه‌های دین یوسف علیه السلام:</w:t>
      </w:r>
      <w:bookmarkEnd w:id="3194"/>
    </w:p>
    <w:p>
      <w:pPr>
        <w:pStyle w:val="BookText"/>
      </w:pPr>
      <w:r>
        <w:rPr>
          <w:rFonts w:ascii="Amiri" w:hAnsi="Amiri" w:eastAsia="Amiri" w:cs="Amiri"/>
          <w:lang w:bidi="ar-SA"/>
          <w:color w:val="111111"/>
          <w:sz w:val="28"/>
          <w:szCs w:val="28"/>
          <w:rtl/>
        </w:rPr>
        <w:t xml:space="preserve">قٰالَ لاٰ یَأْتِیکُمٰا طَعٰامٌ تُرْزَقٰانِهِ إِلاّٰ نَبَّأْتُکُمٰا بِتَأْوِیلِهِ</w:t>
      </w:r>
    </w:p>
    <w:p>
      <w:pPr>
        <w:pStyle w:val="BookText"/>
      </w:pPr>
      <w:r>
        <w:rPr>
          <w:rFonts w:ascii="IRNazanin" w:hAnsi="IRNazanin" w:eastAsia="IRNazanin" w:cs="IRNazanin"/>
          <w:lang w:bidi="fa-IR"/>
          <w:color w:val="111111"/>
          <w:sz w:val="28"/>
          <w:szCs w:val="28"/>
          <w:rtl/>
        </w:rPr>
        <w:t xml:space="preserve">ص :311</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266" w:name="pg19842_204648"/>
    <w:bookmarkEnd w:id="266"/>
    <w:p>
      <w:pPr>
        <w:pStyle w:val="BookText"/>
      </w:pPr>
      <w:r>
        <w:rPr>
          <w:rFonts w:ascii="Amiri" w:hAnsi="Amiri" w:eastAsia="Amiri" w:cs="Amiri"/>
          <w:lang w:bidi="ar-SA"/>
          <w:color w:val="111111"/>
          <w:sz w:val="28"/>
          <w:szCs w:val="28"/>
          <w:rtl/>
        </w:rPr>
        <w:t xml:space="preserve">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یوسف(12)37</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یوسف(12)101</w:t>
      </w:r>
    </w:p>
    <w:p>
      <w:pPr>
        <w:pStyle w:val="Heading3"/>
      </w:pPr>
      <w:bookmarkStart w:id="3195" w:name="_Toc2626"/>
      <w:r>
        <w:t>آزادی یوسف علیه السلام</w:t>
      </w:r>
      <w:bookmarkEnd w:id="3195"/>
    </w:p>
    <w:p>
      <w:pPr>
        <w:pStyle w:val="Heading4"/>
      </w:pPr>
      <w:bookmarkStart w:id="3196" w:name="_Toc2627"/>
      <w:r>
        <w:t>4.آزادی یوسف علیه السلام برای استقرار و تصرّف،در هر نقطه از سرزمین مصر:</w:t>
      </w:r>
      <w:bookmarkEnd w:id="3196"/>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....یوسف(12)56</w:t>
      </w:r>
    </w:p>
    <w:p>
      <w:pPr>
        <w:pStyle w:val="Heading4"/>
      </w:pPr>
      <w:bookmarkStart w:id="3197" w:name="_Toc2628"/>
      <w:r>
        <w:t>5.یوسف علیه السلام،خواهان آزادی خویش از زندان،با سفارش به هم بندش برای یادآوری به پادشاه مصر:</w:t>
      </w:r>
      <w:bookmarkEnd w:id="3197"/>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 یوسف(12)42</w:t>
      </w:r>
    </w:p>
    <w:p>
      <w:pPr>
        <w:pStyle w:val="Heading4"/>
      </w:pPr>
      <w:bookmarkStart w:id="3198" w:name="_Toc2629"/>
      <w:r>
        <w:t>6.تعبیر یوسف علیه السلام از رؤیای پادشاه مصر،وسیلۀ آزادی آن حضرت با دستور پادشاه:</w:t>
      </w:r>
      <w:bookmarkEnd w:id="3198"/>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w:t>
      </w:r>
    </w:p>
    <w:p>
      <w:pPr>
        <w:pStyle w:val="BookText"/>
      </w:pPr>
      <w:r>
        <w:rPr>
          <w:rFonts w:ascii="Amiri" w:hAnsi="Amiri" w:eastAsia="Amiri" w:cs="Amiri"/>
          <w:lang w:bidi="ar-SA"/>
          <w:color w:val="111111"/>
          <w:sz w:val="28"/>
          <w:szCs w:val="28"/>
          <w:rtl/>
        </w:rPr>
        <w:t xml:space="preserve">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w:t>
      </w:r>
    </w:p>
    <w:p>
      <w:pPr>
        <w:pStyle w:val="BookText"/>
      </w:pPr>
      <w:r>
        <w:rPr>
          <w:rFonts w:ascii="Amiri" w:hAnsi="Amiri" w:eastAsia="Amiri" w:cs="Amiri"/>
          <w:lang w:bidi="ar-SA"/>
          <w:color w:val="111111"/>
          <w:sz w:val="28"/>
          <w:szCs w:val="28"/>
          <w:rtl/>
        </w:rPr>
        <w:t xml:space="preserve">وَ قٰالَ الْمَلِکُ ائْتُونِی بِهِ ....یوسف(12)46-50</w:t>
      </w:r>
    </w:p>
    <w:p>
      <w:pPr>
        <w:pStyle w:val="Heading4"/>
      </w:pPr>
      <w:bookmarkStart w:id="3199" w:name="_Toc2630"/>
      <w:r>
        <w:t>7.خودداری یوسف علیه السلام برای خروج از زندان،قبل از اثبات بی‌گناهی خود:</w:t>
      </w:r>
      <w:bookmarkEnd w:id="3199"/>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 یوسف(12)50</w:t>
      </w:r>
    </w:p>
    <w:p>
      <w:pPr>
        <w:pStyle w:val="Heading4"/>
      </w:pPr>
      <w:bookmarkStart w:id="3200" w:name="_Toc2631"/>
      <w:r>
        <w:t>8.فرمان مستقیم پادشاه به آزادی یوسف علیه السلام از زندان:</w:t>
      </w:r>
      <w:bookmarkEnd w:id="3200"/>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 یوسف(12)50</w:t>
      </w:r>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 . یوسف(12)54</w:t>
      </w:r>
    </w:p>
    <w:p>
      <w:pPr>
        <w:pStyle w:val="Heading4"/>
      </w:pPr>
      <w:bookmarkStart w:id="3201" w:name="_Toc2632"/>
      <w:r>
        <w:t>9.آزاد شدن یوسف علیه السلام از زندان مصر،پس از مدّت طولانی:</w:t>
      </w:r>
      <w:bookmarkEnd w:id="3201"/>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w:t>
      </w:r>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 . یوسف(12)42 و 54</w:t>
      </w:r>
    </w:p>
    <w:p>
      <w:pPr>
        <w:pStyle w:val="Heading4"/>
      </w:pPr>
      <w:bookmarkStart w:id="3202" w:name="_Toc2633"/>
      <w:r>
        <w:t>10.توجّه یوسف علیه السلام به عنایت خاصّ و احسان خدا،در آزاد ساختن وی از زندان:</w:t>
      </w:r>
      <w:bookmarkEnd w:id="3202"/>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w:t>
      </w:r>
    </w:p>
    <w:p>
      <w:pPr>
        <w:pStyle w:val="BookText"/>
      </w:pPr>
      <w:r>
        <w:rPr>
          <w:rFonts w:ascii="IRNazanin" w:hAnsi="IRNazanin" w:eastAsia="IRNazanin" w:cs="IRNazanin"/>
          <w:lang w:bidi="fa-IR"/>
          <w:color w:val="111111"/>
          <w:sz w:val="28"/>
          <w:szCs w:val="28"/>
          <w:rtl/>
        </w:rPr>
        <w:t xml:space="preserve">ص :312</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bookmarkStart w:id="267" w:name="pg19842_204649"/>
    <w:bookmarkEnd w:id="267"/>
    <w:p>
      <w:pPr>
        <w:pStyle w:val="BookText"/>
      </w:pPr>
      <w:r>
        <w:rPr>
          <w:rFonts w:ascii="Amiri" w:hAnsi="Amiri" w:eastAsia="Amiri" w:cs="Amiri"/>
          <w:lang w:bidi="ar-SA"/>
          <w:color w:val="111111"/>
          <w:sz w:val="28"/>
          <w:szCs w:val="28"/>
          <w:rtl/>
        </w:rPr>
        <w:t xml:space="preserve">حَقًّا وَ قَدْ أَحْسَنَ بِی إِذْ أَخْرَجَنِی مِنَ السِّجْنِ ... إِنَّ رَبِّی لَطِیفٌ لِمٰا یَشٰاءُ ....یوسف(12)100</w:t>
      </w:r>
    </w:p>
    <w:p>
      <w:pPr>
        <w:pStyle w:val="Heading3"/>
      </w:pPr>
      <w:bookmarkStart w:id="3203" w:name="_Toc2634"/>
      <w:r>
        <w:t>آوارگی یوسف علیه السلام</w:t>
      </w:r>
      <w:bookmarkEnd w:id="3203"/>
    </w:p>
    <w:p>
      <w:pPr>
        <w:pStyle w:val="Heading4"/>
      </w:pPr>
      <w:bookmarkStart w:id="3204" w:name="_Toc2635"/>
      <w:r>
        <w:t>11.توطئۀ برادران یوسف،برای آواره ساختن و دور کردن او از پدرش:</w:t>
      </w:r>
      <w:bookmarkEnd w:id="3204"/>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....یوسف(12)8 و 9</w:t>
      </w:r>
    </w:p>
    <w:p>
      <w:pPr>
        <w:pStyle w:val="Heading4"/>
      </w:pPr>
      <w:bookmarkStart w:id="3205" w:name="_Toc2636"/>
      <w:r>
        <w:t>12.حسادت برادران یوسف،منشأ تصمیم آنان بر کشتن یا آواره ساختن وی:</w:t>
      </w:r>
      <w:bookmarkEnd w:id="3205"/>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....یوسف(12)8 و 9</w:t>
      </w:r>
    </w:p>
    <w:p>
      <w:pPr>
        <w:pStyle w:val="Heading4"/>
      </w:pPr>
      <w:bookmarkStart w:id="3206" w:name="_Toc2637"/>
      <w:r>
        <w:t>13.علاقۀ برادران یوسف به محبوب شدن نزد پدر، عاملی در جهت قتل یا آواره ساختن آن حضرت:</w:t>
      </w:r>
      <w:bookmarkEnd w:id="3206"/>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....یوسف(12)8 و 9</w:t>
      </w:r>
    </w:p>
    <w:p>
      <w:pPr>
        <w:pStyle w:val="Heading3"/>
      </w:pPr>
      <w:bookmarkStart w:id="3207" w:name="_Toc2638"/>
      <w:r>
        <w:t>ابراهیم و یوسف علیهما السلام</w:t>
      </w:r>
      <w:bookmarkEnd w:id="3207"/>
    </w:p>
    <w:p>
      <w:pPr>
        <w:pStyle w:val="Heading4"/>
      </w:pPr>
      <w:bookmarkStart w:id="3208" w:name="_Toc2639"/>
      <w:r>
        <w:t>14.یوسف علیه السلام،نوۀ ابراهیم علیه السلام و تابع دین وی:</w:t>
      </w:r>
      <w:bookmarkEnd w:id="3208"/>
    </w:p>
    <w:p>
      <w:pPr>
        <w:pStyle w:val="BookText"/>
      </w:pPr>
      <w:r>
        <w:rPr>
          <w:rFonts w:ascii="Amiri" w:hAnsi="Amiri" w:eastAsia="Amiri" w:cs="Amiri"/>
          <w:lang w:bidi="ar-SA"/>
          <w:color w:val="111111"/>
          <w:sz w:val="28"/>
          <w:szCs w:val="28"/>
          <w:rtl/>
        </w:rPr>
        <w:t xml:space="preserve">وَ اتَّبَعْتُ مِلَّةَ آبٰائِی إِبْرٰاهِیمَ وَ إِسْحٰاقَ</w:t>
      </w:r>
    </w:p>
    <w:p>
      <w:pPr>
        <w:pStyle w:val="BookText"/>
      </w:pPr>
      <w:r>
        <w:rPr>
          <w:rFonts w:ascii="Amiri" w:hAnsi="Amiri" w:eastAsia="Amiri" w:cs="Amiri"/>
          <w:lang w:bidi="ar-SA"/>
          <w:color w:val="111111"/>
          <w:sz w:val="28"/>
          <w:szCs w:val="28"/>
          <w:rtl/>
        </w:rPr>
        <w:t xml:space="preserve">وَ یَعْقُوبَ ....یوسف(12)38</w:t>
      </w:r>
    </w:p>
    <w:p>
      <w:pPr>
        <w:pStyle w:val="Heading3"/>
      </w:pPr>
      <w:bookmarkStart w:id="3209" w:name="_Toc2640"/>
      <w:r>
        <w:t>احتجاج یوسف علیه السلام</w:t>
      </w:r>
      <w:bookmarkEnd w:id="3209"/>
    </w:p>
    <w:p>
      <w:pPr>
        <w:pStyle w:val="Heading4"/>
      </w:pPr>
      <w:bookmarkStart w:id="3210" w:name="_Toc2641"/>
      <w:r>
        <w:t>15.تقلیدی و بی‌برهان بودن شرک،حجّت یوسف علیه السلام بر ضدّ مشرکان:</w:t>
      </w:r>
      <w:bookmarkEnd w:id="3210"/>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یوسف(12)39 و 40</w:t>
      </w:r>
    </w:p>
    <w:p>
      <w:pPr>
        <w:pStyle w:val="Heading4"/>
      </w:pPr>
      <w:bookmarkStart w:id="3211" w:name="_Toc2642"/>
      <w:r>
        <w:t>16.احتجاج یوسف علیه السلام بر ضدّ بت‌پرستی،با برانگیختن عقل و فطرت مخاطبان خود،دربارۀ برتری خدای یگانه بر خدایان متعدّد:</w:t>
      </w:r>
      <w:bookmarkEnd w:id="3211"/>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یوسف(12)39 و 40</w:t>
      </w:r>
    </w:p>
    <w:p>
      <w:pPr>
        <w:pStyle w:val="Heading3"/>
      </w:pPr>
      <w:bookmarkStart w:id="3212" w:name="_Toc2643"/>
      <w:r>
        <w:t>احترام یوسف علیه السلام</w:t>
      </w:r>
      <w:bookmarkEnd w:id="3212"/>
    </w:p>
    <w:p>
      <w:pPr>
        <w:pStyle w:val="Heading4"/>
      </w:pPr>
      <w:bookmarkStart w:id="3213" w:name="_Toc2644"/>
      <w:r>
        <w:t>17.سفارش عزیز مصر به همسرش،برای گرامی داشتن یوسف علیه السلام در دوران جوانی و در خانۀ خود:</w:t>
      </w:r>
      <w:bookmarkEnd w:id="3213"/>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....یوسف(12)21</w:t>
      </w:r>
    </w:p>
    <w:p>
      <w:pPr>
        <w:pStyle w:val="BookText"/>
      </w:pPr>
      <w:r>
        <w:rPr>
          <w:rFonts w:ascii="IRNazanin" w:hAnsi="IRNazanin" w:eastAsia="IRNazanin" w:cs="IRNazanin"/>
          <w:lang w:bidi="fa-IR"/>
          <w:color w:val="111111"/>
          <w:sz w:val="28"/>
          <w:szCs w:val="28"/>
          <w:rtl/>
        </w:rPr>
        <w:t xml:space="preserve">ص :313</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bookmarkStart w:id="268" w:name="pg19842_204650"/>
    <w:bookmarkEnd w:id="268"/>
    <w:p>
      <w:pPr>
        <w:pStyle w:val="Heading4"/>
      </w:pPr>
      <w:bookmarkStart w:id="3214" w:name="_Toc2645"/>
      <w:r>
        <w:t>18.احترام عزیز مصر به یوسف علیه السلام پس از سخنان آن حضرت و پی بردن عزیز به شخصیّت وی:</w:t>
      </w:r>
      <w:bookmarkEnd w:id="3214"/>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 . یوسف(12)54</w:t>
      </w:r>
    </w:p>
    <w:p>
      <w:pPr>
        <w:pStyle w:val="Heading4"/>
      </w:pPr>
      <w:bookmarkStart w:id="3215" w:name="_Toc2646"/>
      <w:r>
        <w:t>19.سجده و خضوع خاندان یعقوب،برای احترام و گرامیداشت یوسف علیه السلام:</w:t>
      </w:r>
      <w:bookmarkEnd w:id="3215"/>
    </w:p>
    <w:p>
      <w:pPr>
        <w:pStyle w:val="BookText"/>
      </w:pPr>
      <w:r>
        <w:rPr>
          <w:rFonts w:ascii="Amiri" w:hAnsi="Amiri" w:eastAsia="Amiri" w:cs="Amiri"/>
          <w:lang w:bidi="ar-SA"/>
          <w:color w:val="111111"/>
          <w:sz w:val="28"/>
          <w:szCs w:val="28"/>
          <w:rtl/>
        </w:rPr>
        <w:t xml:space="preserve">... وَ أْتُونِی بِأَهْلِکُمْ أَجْمَعِینَ فَلَمّٰا دَخَلُوا عَلیٰ یُوسُفَ ... وَ رَفَعَ أَبَوَیْهِ عَلَی الْعَرْشِ وَ خَرُّوا لَهُ سُجَّداً وَ قٰالَ یٰا أَبَتِ هٰذٰا تَأْوِیلُ رُءْیٰایَ مِنْ قَبْلُ قَدْ جَعَلَهٰا رَبِّی حَقًّا ....یوسف(12)93 و 99 و 100</w:t>
      </w:r>
    </w:p>
    <w:p>
      <w:pPr>
        <w:pStyle w:val="BookText"/>
      </w:pPr>
      <w:r>
        <w:rPr>
          <w:rFonts w:ascii="IRNazanin" w:hAnsi="IRNazanin" w:eastAsia="IRNazanin" w:cs="IRNazanin"/>
          <w:lang w:bidi="fa-IR"/>
          <w:color w:val="111111"/>
          <w:sz w:val="28"/>
          <w:szCs w:val="28"/>
          <w:rtl/>
        </w:rPr>
        <w:t xml:space="preserve">نیز==&gt;همین مدخل،والدین یوسف علیه السلام</w:t>
      </w:r>
    </w:p>
    <w:p>
      <w:pPr>
        <w:pStyle w:val="Heading3"/>
      </w:pPr>
      <w:bookmarkStart w:id="3216" w:name="_Toc2647"/>
      <w:r>
        <w:t>احسان به یوسف علیه السلام</w:t>
      </w:r>
      <w:bookmarkEnd w:id="3216"/>
    </w:p>
    <w:p>
      <w:pPr>
        <w:pStyle w:val="Heading4"/>
      </w:pPr>
      <w:bookmarkStart w:id="3217" w:name="_Toc2648"/>
      <w:r>
        <w:t>20.احسان خدا به یوسف علیه السلام،با صیانت وی از ارتکاب گناه و فحشا:</w:t>
      </w:r>
      <w:bookmarkEnd w:id="3217"/>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یوسف(12)23 و 24</w:t>
      </w:r>
    </w:p>
    <w:p>
      <w:pPr>
        <w:pStyle w:val="Heading4"/>
      </w:pPr>
      <w:bookmarkStart w:id="3218" w:name="_Toc2649"/>
      <w:r>
        <w:t>21.احسان خدا به یوسف علیه السلام با نجات وی از زندان:</w:t>
      </w:r>
      <w:bookmarkEnd w:id="3218"/>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w:t>
      </w:r>
    </w:p>
    <w:p>
      <w:pPr>
        <w:pStyle w:val="BookText"/>
      </w:pPr>
      <w:r>
        <w:rPr>
          <w:rFonts w:ascii="Amiri" w:hAnsi="Amiri" w:eastAsia="Amiri" w:cs="Amiri"/>
          <w:lang w:bidi="ar-SA"/>
          <w:color w:val="111111"/>
          <w:sz w:val="28"/>
          <w:szCs w:val="28"/>
          <w:rtl/>
        </w:rPr>
        <w:t xml:space="preserve">أَحْسَنَ بِی إِذْ أَخْرَجَنِی مِنَ السِّجْنِ وَ جٰاءَ بِکُمْ مِنَ الْبَدْوِ مِنْ بَعْدِ أَنْ نَزَغَ الشَّیْطٰانُ بَیْنِی وَ بَیْنَ إِخْوَتِی إِنَّ رَبِّی لَطِیفٌ لِمٰا یَشٰاءُ إِنَّهُ هُوَ الْعَلِیمُ الْحَکِیمُ . یوسف(12)99 و 100</w:t>
      </w:r>
    </w:p>
    <w:p>
      <w:pPr>
        <w:pStyle w:val="Heading4"/>
      </w:pPr>
      <w:bookmarkStart w:id="3219" w:name="_Toc2650"/>
      <w:r>
        <w:t>22.آمدن پدر،مادر و خاندان یوسف علیه السلام نزد وی در مصر،براثر احسان الهی:</w:t>
      </w:r>
      <w:bookmarkEnd w:id="3219"/>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یوسف(12)100</w:t>
      </w:r>
    </w:p>
    <w:p>
      <w:pPr>
        <w:pStyle w:val="Heading4"/>
      </w:pPr>
      <w:bookmarkStart w:id="3220" w:name="_Toc2651"/>
      <w:r>
        <w:t>23.لطف خداوند،منشأ احسان به یوسف علیه السلام:</w:t>
      </w:r>
      <w:bookmarkEnd w:id="3220"/>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یوسف(12)100</w:t>
      </w:r>
    </w:p>
    <w:p>
      <w:pPr>
        <w:pStyle w:val="Heading4"/>
      </w:pPr>
      <w:bookmarkStart w:id="3221" w:name="_Toc2652"/>
      <w:r>
        <w:t>24.احسان خداوند به یوسف علیه السلام،ناشی از علم و حکمت او:</w:t>
      </w:r>
      <w:bookmarkEnd w:id="3221"/>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w:t>
      </w:r>
    </w:p>
    <w:p>
      <w:pPr>
        <w:pStyle w:val="BookText"/>
      </w:pPr>
      <w:r>
        <w:rPr>
          <w:rFonts w:ascii="IRNazanin" w:hAnsi="IRNazanin" w:eastAsia="IRNazanin" w:cs="IRNazanin"/>
          <w:lang w:bidi="fa-IR"/>
          <w:color w:val="111111"/>
          <w:sz w:val="28"/>
          <w:szCs w:val="28"/>
          <w:rtl/>
        </w:rPr>
        <w:t xml:space="preserve">ص :314</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269" w:name="pg19842_204651"/>
    <w:bookmarkEnd w:id="269"/>
    <w:p>
      <w:pPr>
        <w:pStyle w:val="BookText"/>
      </w:pPr>
      <w:r>
        <w:rPr>
          <w:rFonts w:ascii="Amiri" w:hAnsi="Amiri" w:eastAsia="Amiri" w:cs="Amiri"/>
          <w:lang w:bidi="ar-SA"/>
          <w:color w:val="111111"/>
          <w:sz w:val="28"/>
          <w:szCs w:val="28"/>
          <w:rtl/>
        </w:rPr>
        <w:t xml:space="preserve">اَلْحَکِیمُ . یوسف(12)100</w:t>
      </w:r>
    </w:p>
    <w:p>
      <w:pPr>
        <w:pStyle w:val="Heading3"/>
      </w:pPr>
      <w:bookmarkStart w:id="3222" w:name="_Toc2653"/>
      <w:r>
        <w:t>اخلاص یوسف علیه السلام</w:t>
      </w:r>
      <w:bookmarkEnd w:id="3222"/>
    </w:p>
    <w:p>
      <w:pPr>
        <w:pStyle w:val="BookText"/>
      </w:pPr>
      <w:r>
        <w:rPr>
          <w:rFonts w:ascii="IRNazanin" w:hAnsi="IRNazanin" w:eastAsia="IRNazanin" w:cs="IRNazanin"/>
          <w:lang w:bidi="fa-IR"/>
          <w:color w:val="111111"/>
          <w:sz w:val="28"/>
          <w:szCs w:val="28"/>
          <w:rtl/>
        </w:rPr>
        <w:t xml:space="preserve">==&gt;همین مدخل،فضایل یوسف علیه السلام،اخلاص</w:t>
      </w:r>
    </w:p>
    <w:p>
      <w:pPr>
        <w:pStyle w:val="Heading3"/>
      </w:pPr>
      <w:bookmarkStart w:id="3223" w:name="_Toc2654"/>
      <w:r>
        <w:t>ادب یوسف علیه السلام</w:t>
      </w:r>
      <w:bookmarkEnd w:id="3223"/>
    </w:p>
    <w:p>
      <w:pPr>
        <w:pStyle w:val="BookText"/>
      </w:pPr>
      <w:r>
        <w:rPr>
          <w:rFonts w:ascii="IRNazanin" w:hAnsi="IRNazanin" w:eastAsia="IRNazanin" w:cs="IRNazanin"/>
          <w:lang w:bidi="fa-IR"/>
          <w:color w:val="111111"/>
          <w:sz w:val="28"/>
          <w:szCs w:val="28"/>
          <w:rtl/>
        </w:rPr>
        <w:t xml:space="preserve">==&gt;همین مدخل،فضایل یوسف علیه السلام، ادب</w:t>
      </w:r>
    </w:p>
    <w:p>
      <w:pPr>
        <w:pStyle w:val="Heading3"/>
      </w:pPr>
      <w:bookmarkStart w:id="3224" w:name="_Toc2655"/>
      <w:r>
        <w:t>اذیت یوسف علیه السلام</w:t>
      </w:r>
      <w:bookmarkEnd w:id="3224"/>
    </w:p>
    <w:p>
      <w:pPr>
        <w:pStyle w:val="Heading4"/>
      </w:pPr>
      <w:bookmarkStart w:id="3225" w:name="_Toc2656"/>
      <w:r>
        <w:t>25.آزار برادران یوسف،در حق وی:</w:t>
      </w:r>
      <w:bookmarkEnd w:id="3225"/>
    </w:p>
    <w:p>
      <w:pPr>
        <w:pStyle w:val="BookText"/>
      </w:pPr>
      <w:r>
        <w:rPr>
          <w:rFonts w:ascii="Amiri" w:hAnsi="Amiri" w:eastAsia="Amiri" w:cs="Amiri"/>
          <w:lang w:bidi="ar-SA"/>
          <w:color w:val="111111"/>
          <w:sz w:val="28"/>
          <w:szCs w:val="28"/>
          <w:rtl/>
        </w:rPr>
        <w:t xml:space="preserve">قٰالَ هَلْ عَلِمْتُمْ مٰا فَعَلْتُمْ بِیُوسُفَ وَ أَخِیهِ إِذْ أَنْتُمْ جٰاهِلُونَ . </w:t>
      </w:r>
      <w:r>
        <w:rPr>
          <w:rStyle w:val="FootnoteReference"/>
        </w:rPr>
        <w:footnoteReference w:id="401"/>
      </w:r>
      <w:r>
        <w:rPr>
          <w:rFonts w:ascii="IRNazanin" w:hAnsi="IRNazanin" w:eastAsia="IRNazanin" w:cs="IRNazanin"/>
          <w:lang w:bidi="fa-IR"/>
          <w:color w:val="111111"/>
          <w:sz w:val="28"/>
          <w:szCs w:val="28"/>
          <w:rtl/>
        </w:rPr>
        <w:t xml:space="preserve">یوسف(12)89</w:t>
      </w:r>
    </w:p>
    <w:p>
      <w:pPr>
        <w:pStyle w:val="Heading4"/>
      </w:pPr>
      <w:bookmarkStart w:id="3226" w:name="_Toc2657"/>
      <w:r>
        <w:t>26.یوسف علیه السلام،یادآور آزارها و اذیّتهای برادران نسبت به خود:</w:t>
      </w:r>
      <w:bookmarkEnd w:id="3226"/>
    </w:p>
    <w:p>
      <w:pPr>
        <w:pStyle w:val="BookText"/>
      </w:pPr>
      <w:r>
        <w:rPr>
          <w:rFonts w:ascii="Amiri" w:hAnsi="Amiri" w:eastAsia="Amiri" w:cs="Amiri"/>
          <w:lang w:bidi="ar-SA"/>
          <w:color w:val="111111"/>
          <w:sz w:val="28"/>
          <w:szCs w:val="28"/>
          <w:rtl/>
        </w:rPr>
        <w:t xml:space="preserve">قٰالَ هَلْ عَلِمْتُمْ مٰا فَعَلْتُمْ بِیُوسُفَ وَ أَخِیهِ إِذْ أَنْتُمْ جٰاهِلُونَ . یوسف(12)89</w:t>
      </w:r>
    </w:p>
    <w:p>
      <w:pPr>
        <w:pStyle w:val="Heading3"/>
      </w:pPr>
      <w:bookmarkStart w:id="3227" w:name="_Toc2658"/>
      <w:r>
        <w:t>ارهاص یوسف علیه السلام</w:t>
      </w:r>
      <w:bookmarkEnd w:id="3227"/>
    </w:p>
    <w:p>
      <w:pPr>
        <w:pStyle w:val="Heading4"/>
      </w:pPr>
      <w:bookmarkStart w:id="3228" w:name="_Toc2659"/>
      <w:r>
        <w:t>1.بینایی یعقوب علیه السلام</w:t>
      </w:r>
      <w:bookmarkEnd w:id="3228"/>
    </w:p>
    <w:p>
      <w:pPr>
        <w:pStyle w:val="Heading5"/>
      </w:pPr>
      <w:bookmarkStart w:id="3229" w:name="_Toc2660"/>
      <w:r>
        <w:t>27.بینا شدن یعقوب علیه السلام به‌وسیلۀ پیراهن یوسف علیه السلام از ارهاصات یوسف علیه السلام:</w:t>
      </w:r>
      <w:bookmarkEnd w:id="3229"/>
    </w:p>
    <w:p>
      <w:pPr>
        <w:pStyle w:val="BookText"/>
      </w:pPr>
      <w:r>
        <w:rPr>
          <w:rFonts w:ascii="Amiri" w:hAnsi="Amiri" w:eastAsia="Amiri" w:cs="Amiri"/>
          <w:lang w:bidi="ar-SA"/>
          <w:color w:val="111111"/>
          <w:sz w:val="28"/>
          <w:szCs w:val="28"/>
          <w:rtl/>
        </w:rPr>
        <w:t xml:space="preserve">اِذْهَبُوا بِقَمِیصِی هٰذٰا فَأَلْقُوهُ عَلیٰ وَجْهِ أَبِی یَأْتِ بَصِیراً ....یوسف(12)93</w:t>
      </w:r>
    </w:p>
    <w:p>
      <w:pPr>
        <w:pStyle w:val="Heading4"/>
      </w:pPr>
      <w:bookmarkStart w:id="3230" w:name="_Toc2661"/>
      <w:r>
        <w:t>2.تعبیر خواب</w:t>
      </w:r>
      <w:bookmarkEnd w:id="3230"/>
    </w:p>
    <w:p>
      <w:pPr>
        <w:pStyle w:val="Heading5"/>
      </w:pPr>
      <w:bookmarkStart w:id="3231" w:name="_Toc2662"/>
      <w:r>
        <w:t>28.بهره‌مندی یوسف علیه السلام از علم تعبیر خواب،از ارهاصات آن حضرت:</w:t>
      </w:r>
      <w:bookmarkEnd w:id="3231"/>
    </w:p>
    <w:p>
      <w:pPr>
        <w:pStyle w:val="BookText"/>
      </w:pPr>
      <w:r>
        <w:rPr>
          <w:rFonts w:ascii="Amiri" w:hAnsi="Amiri" w:eastAsia="Amiri" w:cs="Amiri"/>
          <w:lang w:bidi="ar-SA"/>
          <w:color w:val="111111"/>
          <w:sz w:val="28"/>
          <w:szCs w:val="28"/>
          <w:rtl/>
        </w:rPr>
        <w:t xml:space="preserve">إِذْ قٰالَ یُوسُفُ لِأَبِیهِ یٰا أَبَتِ إِنِّی رَأَیْتُ أَحَدَ عَشَرَ</w:t>
      </w:r>
    </w:p>
    <w:p>
      <w:pPr>
        <w:pStyle w:val="BookText"/>
      </w:pPr>
      <w:r>
        <w:rPr>
          <w:rFonts w:ascii="Amiri" w:hAnsi="Amiri" w:eastAsia="Amiri" w:cs="Amiri"/>
          <w:lang w:bidi="ar-SA"/>
          <w:color w:val="111111"/>
          <w:sz w:val="28"/>
          <w:szCs w:val="28"/>
          <w:rtl/>
        </w:rPr>
        <w:t xml:space="preserve">کَوْکَباً وَ الشَّمْسَ وَ الْقَمَرَ رَأَیْتُهُمْ لِی سٰاجِدِینَ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یوسف(12)4 و 6</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یوسف(12)101</w:t>
      </w:r>
    </w:p>
    <w:p>
      <w:pPr>
        <w:pStyle w:val="Heading4"/>
      </w:pPr>
      <w:bookmarkStart w:id="3232" w:name="_Toc2663"/>
      <w:r>
        <w:t>3.رؤیای سجده</w:t>
      </w:r>
      <w:bookmarkEnd w:id="3232"/>
    </w:p>
    <w:p>
      <w:pPr>
        <w:pStyle w:val="Heading5"/>
      </w:pPr>
      <w:bookmarkStart w:id="3233" w:name="_Toc2664"/>
      <w:r>
        <w:t>29.به خواب دیدن سجدۀ خورشید و ماه و ستارگان بر خود،از ارهاصات یوسف علیه السلام و بیانگر نبوّت آیندۀ وی:</w:t>
      </w:r>
      <w:bookmarkEnd w:id="3233"/>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یوسف(12)4 و 6</w:t>
      </w:r>
    </w:p>
    <w:p>
      <w:pPr>
        <w:pStyle w:val="Heading4"/>
      </w:pPr>
      <w:bookmarkStart w:id="3234" w:name="_Toc2665"/>
      <w:r>
        <w:t>4.نجات از گناه</w:t>
      </w:r>
      <w:bookmarkEnd w:id="3234"/>
    </w:p>
    <w:p>
      <w:pPr>
        <w:pStyle w:val="Heading5"/>
      </w:pPr>
      <w:bookmarkStart w:id="3235" w:name="_Toc2666"/>
      <w:r>
        <w:t>30.رهایی یوسف علیه السلام از دست زلیخا و فرار از گناه،به رغم فراهم بودن میدان گناه،از ارهاصات آن حضرت:</w:t>
      </w:r>
      <w:bookmarkEnd w:id="3235"/>
    </w:p>
    <w:p>
      <w:pPr>
        <w:pStyle w:val="BookText"/>
      </w:pPr>
      <w:r>
        <w:rPr>
          <w:rFonts w:ascii="IRNazanin" w:hAnsi="IRNazanin" w:eastAsia="IRNazanin" w:cs="IRNazanin"/>
          <w:lang w:bidi="fa-IR"/>
          <w:color w:val="111111"/>
          <w:sz w:val="28"/>
          <w:szCs w:val="28"/>
          <w:rtl/>
        </w:rPr>
        <w:t xml:space="preserve">ص :315</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270" w:name="pg19842_204652"/>
    <w:bookmarkEnd w:id="270"/>
    <w:p>
      <w:pPr>
        <w:pStyle w:val="BookText"/>
      </w:pPr>
      <w:r>
        <w:rPr>
          <w:rFonts w:ascii="Amiri" w:hAnsi="Amiri" w:eastAsia="Amiri" w:cs="Amiri"/>
          <w:lang w:bidi="ar-SA"/>
          <w:color w:val="111111"/>
          <w:sz w:val="28"/>
          <w:szCs w:val="28"/>
          <w:rtl/>
        </w:rPr>
        <w:t xml:space="preserve">أَرْسِلْهُ مَعَنٰا غَداً یَرْتَعْ وَ یَلْعَبْ وَ إِنّٰا لَهُ لَحٰافِظُونَ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w:t>
      </w:r>
      <w:r>
        <w:rPr>
          <w:rStyle w:val="FootnoteReference"/>
        </w:rPr>
        <w:footnoteReference w:id="402"/>
      </w:r>
      <w:r>
        <w:rPr>
          <w:rFonts w:ascii="IRNazanin" w:hAnsi="IRNazanin" w:eastAsia="IRNazanin" w:cs="IRNazanin"/>
          <w:lang w:bidi="fa-IR"/>
          <w:color w:val="111111"/>
          <w:sz w:val="28"/>
          <w:szCs w:val="28"/>
          <w:rtl/>
        </w:rPr>
        <w:t xml:space="preserve">یوسف(12)12 و 24</w:t>
      </w:r>
    </w:p>
    <w:p>
      <w:pPr>
        <w:pStyle w:val="Heading3"/>
      </w:pPr>
      <w:bookmarkStart w:id="3236" w:name="_Toc2667"/>
      <w:r>
        <w:t>استعاذۀ یوسف علیه السلام</w:t>
      </w:r>
      <w:bookmarkEnd w:id="3236"/>
    </w:p>
    <w:p>
      <w:pPr>
        <w:pStyle w:val="Heading4"/>
      </w:pPr>
      <w:bookmarkStart w:id="3237" w:name="_Toc2668"/>
      <w:r>
        <w:t>31.پناه بردن یوسف علیه السلام به خدا،از ارتکاب عمل منافی عفّت:</w:t>
      </w:r>
      <w:bookmarkEnd w:id="3237"/>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یوسف(12)23</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یوسف(12)33</w:t>
      </w:r>
    </w:p>
    <w:p>
      <w:pPr>
        <w:pStyle w:val="Heading4"/>
      </w:pPr>
      <w:bookmarkStart w:id="3238" w:name="_Toc2669"/>
      <w:r>
        <w:t>32.استعاذۀ یوسف علیه السلام به خدا از روا داشتن ستم در برابر درخواست برادران،مبنی بر نگه‌داشتن یکی از آنان به جای بنیامین:</w:t>
      </w:r>
      <w:bookmarkEnd w:id="3238"/>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 یوسف(12)78 و 79</w:t>
      </w:r>
    </w:p>
    <w:p>
      <w:pPr>
        <w:pStyle w:val="Heading3"/>
      </w:pPr>
      <w:bookmarkStart w:id="3239" w:name="_Toc2670"/>
      <w:r>
        <w:t>استغفار یوسف علیه السلام</w:t>
      </w:r>
      <w:bookmarkEnd w:id="3239"/>
    </w:p>
    <w:p>
      <w:pPr>
        <w:pStyle w:val="Heading4"/>
      </w:pPr>
      <w:bookmarkStart w:id="3240" w:name="_Toc2671"/>
      <w:r>
        <w:t>33.استغفار یوسف علیه السلام برای برادران خطاکار خود:</w:t>
      </w:r>
      <w:bookmarkEnd w:id="3240"/>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w:t>
      </w:r>
    </w:p>
    <w:p>
      <w:pPr>
        <w:pStyle w:val="BookText"/>
      </w:pPr>
      <w:r>
        <w:rPr>
          <w:rFonts w:ascii="Amiri" w:hAnsi="Amiri" w:eastAsia="Amiri" w:cs="Amiri"/>
          <w:lang w:bidi="ar-SA"/>
          <w:color w:val="111111"/>
          <w:sz w:val="28"/>
          <w:szCs w:val="28"/>
          <w:rtl/>
        </w:rPr>
        <w:t xml:space="preserve">قٰالَ لاٰ تَثْرِیبَ عَلَیْکُمُ الْیَوْمَ یَغْفِرُ اللّٰهُ</w:t>
      </w:r>
    </w:p>
    <w:p>
      <w:pPr>
        <w:pStyle w:val="BookText"/>
      </w:pPr>
      <w:r>
        <w:rPr>
          <w:rFonts w:ascii="Amiri" w:hAnsi="Amiri" w:eastAsia="Amiri" w:cs="Amiri"/>
          <w:lang w:bidi="ar-SA"/>
          <w:color w:val="111111"/>
          <w:sz w:val="28"/>
          <w:szCs w:val="28"/>
          <w:rtl/>
        </w:rPr>
        <w:t xml:space="preserve">لَکُمْ وَ هُوَ أَرْحَمُ الرّٰاحِمِینَ . یوسف(12)89 و 91 و 92</w:t>
      </w:r>
    </w:p>
    <w:p>
      <w:pPr>
        <w:pStyle w:val="Heading3"/>
      </w:pPr>
      <w:bookmarkStart w:id="3241" w:name="_Toc2672"/>
      <w:r>
        <w:t>استقامت یوسف علیه السلام</w:t>
      </w:r>
      <w:bookmarkEnd w:id="3241"/>
    </w:p>
    <w:p>
      <w:pPr>
        <w:pStyle w:val="Heading4"/>
      </w:pPr>
      <w:bookmarkStart w:id="3242" w:name="_Toc2673"/>
      <w:r>
        <w:t>34.پایداری یوسف علیه السلام در برابر دعوت همسر عزیز مصر به فحشا:</w:t>
      </w:r>
      <w:bookmarkEnd w:id="3242"/>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وَ اسْتَبَقَا الْبٰابَ وَ قَدَّتْ قَمِیصَهُ مِنْ دُبُرٍ ... قٰالَتْ فَذٰلِکُنَّ الَّذِی لُمْتُنَّنِی فِیهِ وَ لَقَدْ رٰاوَدْتُهُ عَنْ نَفْسِهِ فَاسْتَعْصَمَ وَ لَئِنْ لَمْ یَفْعَلْ مٰا آمُرُهُ لَیُسْجَنَنَّ وَ لَیَکُوناً مِنَ الصّٰاغِرِینَ قٰالَ رَبِّ السِّجْنُ أَحَبُّ إِلَیَّ مِمّٰا یَدْعُونَنِی إِلَیْهِ وَ إِلاّٰ تَصْرِفْ عَنِّی کَیْدَهُنَّ أَصْبُ إِلَیْهِنَّ وَ أَکُنْ مِنَ الْجٰاهِلِینَ . یوسف(12)23-25 و 32 و 33</w:t>
      </w:r>
    </w:p>
    <w:p>
      <w:pPr>
        <w:pStyle w:val="Heading3"/>
      </w:pPr>
      <w:bookmarkStart w:id="3243" w:name="_Toc2674"/>
      <w:r>
        <w:t>استقبال یوسف علیه السلام</w:t>
      </w:r>
      <w:bookmarkEnd w:id="3243"/>
    </w:p>
    <w:p>
      <w:pPr>
        <w:pStyle w:val="Heading4"/>
      </w:pPr>
      <w:bookmarkStart w:id="3244" w:name="_Toc2675"/>
      <w:r>
        <w:t>35.استقبال یوسف علیه السلام از والدین و خاندان خود،در دروازۀ مصر:</w:t>
      </w:r>
      <w:bookmarkEnd w:id="3244"/>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یوسف(12)99</w:t>
      </w:r>
    </w:p>
    <w:p>
      <w:pPr>
        <w:pStyle w:val="BookText"/>
      </w:pPr>
      <w:r>
        <w:rPr>
          <w:rFonts w:ascii="IRNazanin" w:hAnsi="IRNazanin" w:eastAsia="IRNazanin" w:cs="IRNazanin"/>
          <w:lang w:bidi="fa-IR"/>
          <w:color w:val="111111"/>
          <w:sz w:val="28"/>
          <w:szCs w:val="28"/>
          <w:rtl/>
        </w:rPr>
        <w:t xml:space="preserve">ص :316</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271" w:name="pg19842_204653"/>
    <w:bookmarkEnd w:id="271"/>
    <w:p>
      <w:pPr>
        <w:pStyle w:val="Heading3"/>
      </w:pPr>
      <w:bookmarkStart w:id="3245" w:name="_Toc2676"/>
      <w:r>
        <w:t>اسحاق و یوسف علیهما السلام</w:t>
      </w:r>
      <w:bookmarkEnd w:id="3245"/>
    </w:p>
    <w:p>
      <w:pPr>
        <w:pStyle w:val="Heading4"/>
      </w:pPr>
      <w:bookmarkStart w:id="3246" w:name="_Toc2677"/>
      <w:r>
        <w:t>36.یوسف علیه السلام،نوۀ اسحاق علیه السلام و تابع شریعت ابراهیم، اسحاق و یعقوب علیهم السلام:</w:t>
      </w:r>
      <w:bookmarkEnd w:id="3246"/>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یوسف(12)29 و 38</w:t>
      </w:r>
    </w:p>
    <w:p>
      <w:pPr>
        <w:pStyle w:val="Heading3"/>
      </w:pPr>
      <w:bookmarkStart w:id="3247" w:name="_Toc2678"/>
      <w:r>
        <w:t>اسوه بودن یوسف علیه السلام</w:t>
      </w:r>
      <w:bookmarkEnd w:id="3247"/>
    </w:p>
    <w:p>
      <w:pPr>
        <w:pStyle w:val="BookText"/>
      </w:pPr>
      <w:r>
        <w:rPr>
          <w:rFonts w:ascii="IRNazanin" w:hAnsi="IRNazanin" w:eastAsia="IRNazanin" w:cs="IRNazanin"/>
          <w:lang w:bidi="fa-IR"/>
          <w:color w:val="111111"/>
          <w:sz w:val="28"/>
          <w:szCs w:val="28"/>
          <w:rtl/>
        </w:rPr>
        <w:t xml:space="preserve">==&gt;همین مدخل،فضایل یوسف علیه السلام،اسوه بودن</w:t>
      </w:r>
    </w:p>
    <w:p>
      <w:pPr>
        <w:pStyle w:val="Heading3"/>
      </w:pPr>
      <w:bookmarkStart w:id="3248" w:name="_Toc2679"/>
      <w:r>
        <w:t>اطاعت یوسف علیه السلام</w:t>
      </w:r>
      <w:bookmarkEnd w:id="3248"/>
    </w:p>
    <w:p>
      <w:pPr>
        <w:pStyle w:val="BookText"/>
      </w:pPr>
      <w:r>
        <w:rPr>
          <w:rFonts w:ascii="IRNazanin" w:hAnsi="IRNazanin" w:eastAsia="IRNazanin" w:cs="IRNazanin"/>
          <w:lang w:bidi="fa-IR"/>
          <w:color w:val="111111"/>
          <w:sz w:val="28"/>
          <w:szCs w:val="28"/>
          <w:rtl/>
        </w:rPr>
        <w:t xml:space="preserve">==&gt;همین مدخل،فضایل یوسف علیه السلام،اطاعت</w:t>
      </w:r>
    </w:p>
    <w:p>
      <w:pPr>
        <w:pStyle w:val="Heading3"/>
      </w:pPr>
      <w:bookmarkStart w:id="3249" w:name="_Toc2680"/>
      <w:r>
        <w:t>افترا به یوسف علیه السلام</w:t>
      </w:r>
      <w:bookmarkEnd w:id="3249"/>
    </w:p>
    <w:p>
      <w:pPr>
        <w:pStyle w:val="Heading4"/>
      </w:pPr>
      <w:bookmarkStart w:id="3250" w:name="_Toc2681"/>
      <w:r>
        <w:t>37.قصد سوء به یوسف علیه السلام،از اتّهامات زلیخا و همسر عزیز مصر به آن حضرت:</w:t>
      </w:r>
      <w:bookmarkEnd w:id="3250"/>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 یوسف(12)25</w:t>
      </w:r>
    </w:p>
    <w:p>
      <w:pPr>
        <w:pStyle w:val="Heading4"/>
      </w:pPr>
      <w:bookmarkStart w:id="3251" w:name="_Toc2682"/>
      <w:r>
        <w:t>38.اتّهام سرقت به یوسف علیه السلام از سوی برادرانش:</w:t>
      </w:r>
      <w:bookmarkEnd w:id="3251"/>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یوسف(12)77</w:t>
      </w:r>
    </w:p>
    <w:p>
      <w:pPr>
        <w:pStyle w:val="Heading3"/>
      </w:pPr>
      <w:bookmarkStart w:id="3252" w:name="_Toc2683"/>
      <w:r>
        <w:t>امانتداری یوسف علیه السلام</w:t>
      </w:r>
      <w:bookmarkEnd w:id="3252"/>
    </w:p>
    <w:p>
      <w:pPr>
        <w:pStyle w:val="BookText"/>
      </w:pPr>
      <w:r>
        <w:rPr>
          <w:rFonts w:ascii="IRNazanin" w:hAnsi="IRNazanin" w:eastAsia="IRNazanin" w:cs="IRNazanin"/>
          <w:lang w:bidi="fa-IR"/>
          <w:color w:val="111111"/>
          <w:sz w:val="28"/>
          <w:szCs w:val="28"/>
          <w:rtl/>
        </w:rPr>
        <w:t xml:space="preserve">==&gt;همین مدخل،فضایل یوسف علیه السلام،امانتداری</w:t>
      </w:r>
    </w:p>
    <w:p>
      <w:pPr>
        <w:pStyle w:val="Heading3"/>
      </w:pPr>
      <w:bookmarkStart w:id="3253" w:name="_Toc2684"/>
      <w:r>
        <w:t>امداد به یوسف علیه السلام</w:t>
      </w:r>
      <w:bookmarkEnd w:id="3253"/>
    </w:p>
    <w:p>
      <w:pPr>
        <w:pStyle w:val="Heading4"/>
      </w:pPr>
      <w:bookmarkStart w:id="3254" w:name="_Toc2685"/>
      <w:r>
        <w:t>39.امداد خدا به یوسف علیه السلام،وسیلۀ رهایی او از گناه و افسون زلیخا و زنان مصر:</w:t>
      </w:r>
      <w:bookmarkEnd w:id="3254"/>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یوسف(12)23 و 24 و 33 و 34 و 53</w:t>
      </w:r>
    </w:p>
    <w:p>
      <w:pPr>
        <w:pStyle w:val="Heading4"/>
      </w:pPr>
      <w:bookmarkStart w:id="3255" w:name="_Toc2686"/>
      <w:r>
        <w:t>40.طرح و نقشۀ یوسف علیه السلام برای نگه‌داشتن بنیامین،با تدبیر و امداد الهی:</w:t>
      </w:r>
      <w:bookmarkEnd w:id="3255"/>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یوسف(12)76</w:t>
      </w:r>
    </w:p>
    <w:p>
      <w:pPr>
        <w:pStyle w:val="Heading3"/>
      </w:pPr>
      <w:bookmarkStart w:id="3256" w:name="_Toc2687"/>
      <w:r>
        <w:t>اهانت به یوسف علیه السلام</w:t>
      </w:r>
      <w:bookmarkEnd w:id="3256"/>
    </w:p>
    <w:p>
      <w:pPr>
        <w:pStyle w:val="Heading4"/>
      </w:pPr>
      <w:bookmarkStart w:id="3257" w:name="_Toc2688"/>
      <w:r>
        <w:t>اشاره</w:t>
      </w:r>
      <w:bookmarkEnd w:id="3257"/>
    </w:p>
    <w:p>
      <w:pPr>
        <w:pStyle w:val="BookText"/>
      </w:pPr>
      <w:r>
        <w:rPr>
          <w:rFonts w:ascii="IRNazanin" w:hAnsi="IRNazanin" w:eastAsia="IRNazanin" w:cs="IRNazanin"/>
          <w:lang w:bidi="fa-IR"/>
          <w:color w:val="111111"/>
          <w:sz w:val="28"/>
          <w:szCs w:val="28"/>
          <w:rtl/>
        </w:rPr>
        <w:t xml:space="preserve">ص :317</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272" w:name="pg19842_204654"/>
    <w:bookmarkEnd w:id="272"/>
    <w:p>
      <w:pPr>
        <w:pStyle w:val="Heading4"/>
      </w:pPr>
      <w:bookmarkStart w:id="3258" w:name="_Toc2689"/>
      <w:r>
        <w:t>41.مورد اهانت و تحقیر قرار گرفتن یوسف علیه السلام به دلیل خودداری از عمل منافی عفّت:</w:t>
      </w:r>
      <w:bookmarkEnd w:id="3258"/>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ثُمَّ بَدٰا لَهُمْ مِنْ بَعْدِ مٰا رَأَوُا الْآیٰاتِ لَیَسْجُنُنَّهُ حَتّٰی حِینٍ . یوسف(12)32 و 35</w:t>
      </w:r>
    </w:p>
    <w:p>
      <w:pPr>
        <w:pStyle w:val="Heading3"/>
      </w:pPr>
      <w:bookmarkStart w:id="3259" w:name="_Toc2690"/>
      <w:r>
        <w:t>ایمان یوسف علیه السلام</w:t>
      </w:r>
      <w:bookmarkEnd w:id="3259"/>
    </w:p>
    <w:p>
      <w:pPr>
        <w:pStyle w:val="BookText"/>
      </w:pPr>
      <w:r>
        <w:rPr>
          <w:rFonts w:ascii="IRNazanin" w:hAnsi="IRNazanin" w:eastAsia="IRNazanin" w:cs="IRNazanin"/>
          <w:lang w:bidi="fa-IR"/>
          <w:color w:val="111111"/>
          <w:sz w:val="28"/>
          <w:szCs w:val="28"/>
          <w:rtl/>
        </w:rPr>
        <w:t xml:space="preserve">==&gt;همین مدخل،فضایل یوسف علیه السلام، ایمان</w:t>
      </w:r>
    </w:p>
    <w:p>
      <w:pPr>
        <w:pStyle w:val="Heading3"/>
      </w:pPr>
      <w:bookmarkStart w:id="3260" w:name="_Toc2691"/>
      <w:r>
        <w:t>بازداشت یوسف علیه السلام</w:t>
      </w:r>
      <w:bookmarkEnd w:id="3260"/>
    </w:p>
    <w:p>
      <w:pPr>
        <w:pStyle w:val="BookText"/>
      </w:pPr>
      <w:r>
        <w:rPr>
          <w:rFonts w:ascii="IRNazanin" w:hAnsi="IRNazanin" w:eastAsia="IRNazanin" w:cs="IRNazanin"/>
          <w:lang w:bidi="fa-IR"/>
          <w:color w:val="111111"/>
          <w:sz w:val="28"/>
          <w:szCs w:val="28"/>
          <w:rtl/>
        </w:rPr>
        <w:t xml:space="preserve">==&gt;همین مدخل،یوسف علیه السلام در زندان</w:t>
      </w:r>
    </w:p>
    <w:p>
      <w:pPr>
        <w:pStyle w:val="Heading3"/>
      </w:pPr>
      <w:bookmarkStart w:id="3261" w:name="_Toc2692"/>
      <w:r>
        <w:t>بازی یوسف علیه السلام</w:t>
      </w:r>
      <w:bookmarkEnd w:id="3261"/>
    </w:p>
    <w:p>
      <w:pPr>
        <w:pStyle w:val="BookText"/>
      </w:pPr>
      <w:r>
        <w:rPr>
          <w:rFonts w:ascii="IRNazanin" w:hAnsi="IRNazanin" w:eastAsia="IRNazanin" w:cs="IRNazanin"/>
          <w:lang w:bidi="fa-IR"/>
          <w:color w:val="111111"/>
          <w:sz w:val="28"/>
          <w:szCs w:val="28"/>
          <w:rtl/>
        </w:rPr>
        <w:t xml:space="preserve">==&gt;همین مدخل،یوسف علیه السلام و بازی</w:t>
      </w:r>
    </w:p>
    <w:p>
      <w:pPr>
        <w:pStyle w:val="Heading3"/>
      </w:pPr>
      <w:bookmarkStart w:id="3262" w:name="_Toc2693"/>
      <w:r>
        <w:t>برادران یوسف</w:t>
      </w:r>
      <w:bookmarkEnd w:id="3262"/>
    </w:p>
    <w:p>
      <w:pPr>
        <w:pStyle w:val="Heading4"/>
      </w:pPr>
      <w:bookmarkStart w:id="3263" w:name="_Toc2694"/>
      <w:r>
        <w:t>آبروی برادران یوسف</w:t>
      </w:r>
      <w:bookmarkEnd w:id="3263"/>
    </w:p>
    <w:p>
      <w:pPr>
        <w:pStyle w:val="Heading5"/>
      </w:pPr>
      <w:bookmarkStart w:id="3264" w:name="_Toc2695"/>
      <w:r>
        <w:t>42.اهتمام یوسف علیه السلام به حفظ آبروی برادران خود:</w:t>
      </w:r>
      <w:bookmarkEnd w:id="3264"/>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یوسف(12)77</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w:t>
      </w:r>
      <w:r>
        <w:rPr>
          <w:rStyle w:val="FootnoteReference"/>
        </w:rPr>
        <w:footnoteReference w:id="403"/>
      </w:r>
      <w:r>
        <w:rPr>
          <w:rFonts w:ascii="IRNazanin" w:hAnsi="IRNazanin" w:eastAsia="IRNazanin" w:cs="IRNazanin"/>
          <w:lang w:bidi="fa-IR"/>
          <w:color w:val="111111"/>
          <w:sz w:val="28"/>
          <w:szCs w:val="28"/>
          <w:rtl/>
        </w:rPr>
        <w:t xml:space="preserve">یوسف(12)92</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w:t>
      </w:r>
    </w:p>
    <w:p>
      <w:pPr>
        <w:pStyle w:val="BookText"/>
      </w:pPr>
      <w:r>
        <w:rPr>
          <w:rFonts w:ascii="Amiri" w:hAnsi="Amiri" w:eastAsia="Amiri" w:cs="Amiri"/>
          <w:lang w:bidi="ar-SA"/>
          <w:color w:val="111111"/>
          <w:sz w:val="28"/>
          <w:szCs w:val="28"/>
          <w:rtl/>
        </w:rPr>
        <w:t xml:space="preserve">حَقًّا وَ قَدْ أَحْسَنَ بِی إِذْ أَخْرَجَنِی مِنَ السِّجْنِ وَ جٰاءَ بِکُمْ مِنَ الْبَدْوِ مِنْ بَعْدِ أَنْ نَزَغَ الشَّیْطٰانُ بَیْنِی وَ بَیْنَ إِخْوَتِی إِنَّ رَبِّی لَطِیفٌ لِمٰا یَشٰاءُ إِنَّهُ هُوَ الْعَلِیمُ الْحَکِیمُ . </w:t>
      </w:r>
      <w:r>
        <w:rPr>
          <w:rStyle w:val="FootnoteReference"/>
        </w:rPr>
        <w:footnoteReference w:id="404"/>
      </w:r>
      <w:r>
        <w:rPr>
          <w:rFonts w:ascii="IRNazanin" w:hAnsi="IRNazanin" w:eastAsia="IRNazanin" w:cs="IRNazanin"/>
          <w:lang w:bidi="fa-IR"/>
          <w:color w:val="111111"/>
          <w:sz w:val="28"/>
          <w:szCs w:val="28"/>
          <w:rtl/>
        </w:rPr>
        <w:t xml:space="preserve">یوسف(12)100</w:t>
      </w:r>
    </w:p>
    <w:p>
      <w:pPr>
        <w:pStyle w:val="Heading4"/>
      </w:pPr>
      <w:bookmarkStart w:id="3265" w:name="_Toc2696"/>
      <w:r>
        <w:t>آذوقۀ برادران یوسف</w:t>
      </w:r>
      <w:bookmarkEnd w:id="3265"/>
    </w:p>
    <w:p>
      <w:pPr>
        <w:pStyle w:val="Heading5"/>
      </w:pPr>
      <w:bookmarkStart w:id="3266" w:name="_Toc2697"/>
      <w:r>
        <w:t>43.ورود به مصر و مراجعه به یوسف علیه السلام،تنها راه تأمین آذوقه برای برادران،در سالهای قحطی:</w:t>
      </w:r>
      <w:bookmarkEnd w:id="3266"/>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یوسف(12)60 و 63 و 65</w:t>
      </w:r>
    </w:p>
    <w:p>
      <w:pPr>
        <w:pStyle w:val="Heading5"/>
      </w:pPr>
      <w:bookmarkStart w:id="3267" w:name="_Toc2698"/>
      <w:r>
        <w:t>44.تهدید یوسف علیه السلام به قطع سهمیه و جیرۀ غذایی برادران،در صورت نیاوردن بنیامین در سفر بعدی:</w:t>
      </w:r>
      <w:bookmarkEnd w:id="3267"/>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w:t>
      </w:r>
    </w:p>
    <w:p>
      <w:pPr>
        <w:pStyle w:val="BookText"/>
      </w:pPr>
      <w:r>
        <w:rPr>
          <w:rFonts w:ascii="IRNazanin" w:hAnsi="IRNazanin" w:eastAsia="IRNazanin" w:cs="IRNazanin"/>
          <w:lang w:bidi="fa-IR"/>
          <w:color w:val="111111"/>
          <w:sz w:val="28"/>
          <w:szCs w:val="28"/>
          <w:rtl/>
        </w:rPr>
        <w:t xml:space="preserve">ص :318</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73" w:name="pg19842_204655"/>
    <w:bookmarkEnd w:id="273"/>
    <w:p>
      <w:pPr>
        <w:pStyle w:val="BookText"/>
      </w:pPr>
      <w:r>
        <w:rPr>
          <w:rFonts w:ascii="Amiri" w:hAnsi="Amiri" w:eastAsia="Amiri" w:cs="Amiri"/>
          <w:lang w:bidi="ar-SA"/>
          <w:color w:val="111111"/>
          <w:sz w:val="28"/>
          <w:szCs w:val="28"/>
          <w:rtl/>
        </w:rPr>
        <w:t xml:space="preserve">بِأَخٍ لَکُمْ مِنْ أَبِیکُمْ أَ لاٰ تَرَوْنَ أَنِّی أُوفِی الْکَیْلَ وَ أَنَا خَیْرُ الْمُنْزِلِینَ . یوسف(12)58 و 59</w:t>
      </w:r>
    </w:p>
    <w:p>
      <w:pPr>
        <w:pStyle w:val="Heading5"/>
      </w:pPr>
      <w:bookmarkStart w:id="3268" w:name="_Toc2699"/>
      <w:r>
        <w:t>45.ورود مجدد برادران یوسف برای تهیّۀ آذوقه به مصر،با به همراه بردن بنیامین:</w:t>
      </w:r>
      <w:bookmarkEnd w:id="3268"/>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 یوسف(12)59 و 66 و 69 و 70</w:t>
      </w:r>
    </w:p>
    <w:p>
      <w:pPr>
        <w:pStyle w:val="Heading5"/>
      </w:pPr>
      <w:bookmarkStart w:id="3269" w:name="_Toc2700"/>
      <w:r>
        <w:t>46.جستجو برای یافتن یوسف علیه السلام و بنیامین و تهیّۀ آذوقه،انگیزۀ برادران یوسف برای رفتن به مصر:</w:t>
      </w:r>
      <w:bookmarkEnd w:id="3269"/>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یوسف(12)87 و 88</w:t>
      </w:r>
    </w:p>
    <w:p>
      <w:pPr>
        <w:pStyle w:val="Heading5"/>
      </w:pPr>
      <w:bookmarkStart w:id="3270" w:name="_Toc2701"/>
      <w:r>
        <w:t>47.آسان بودن دریافت آذوقه از عزیز مصر،از دلایل برادران یوسف برای جلب موافقت پدر با مسافرت بنیامین:</w:t>
      </w:r>
      <w:bookmarkEnd w:id="3270"/>
    </w:p>
    <w:p>
      <w:pPr>
        <w:pStyle w:val="BookText"/>
      </w:pPr>
      <w:r>
        <w:rPr>
          <w:rFonts w:ascii="Amiri" w:hAnsi="Amiri" w:eastAsia="Amiri" w:cs="Amiri"/>
          <w:lang w:bidi="ar-SA"/>
          <w:color w:val="111111"/>
          <w:sz w:val="28"/>
          <w:szCs w:val="28"/>
          <w:rtl/>
        </w:rPr>
        <w:t xml:space="preserve">... مٰا نَبْغِی هٰذِهِ بِضٰاعَتُنٰا رُدَّتْ إِلَیْنٰا وَ نَمِیرُ أَهْلَنٰا وَ نَحْفَظُ أَخٰانٰا وَ نَزْدٰادُ کَیْلَ بَعِیرٍ ذٰلِکَ کَیْلٌ یَسِیرٌ. </w:t>
      </w:r>
      <w:r>
        <w:rPr>
          <w:rStyle w:val="FootnoteReference"/>
        </w:rPr>
        <w:footnoteReference w:id="405"/>
      </w:r>
      <w:r>
        <w:rPr>
          <w:rFonts w:ascii="IRNazanin" w:hAnsi="IRNazanin" w:eastAsia="IRNazanin" w:cs="IRNazanin"/>
          <w:lang w:bidi="fa-IR"/>
          <w:color w:val="111111"/>
          <w:sz w:val="28"/>
          <w:szCs w:val="28"/>
          <w:rtl/>
        </w:rPr>
        <w:t xml:space="preserve">یوسف(12)65</w:t>
      </w:r>
    </w:p>
    <w:p>
      <w:pPr>
        <w:pStyle w:val="BookText"/>
      </w:pPr>
      <w:r>
        <w:rPr>
          <w:rFonts w:ascii="IRNazanin" w:hAnsi="IRNazanin" w:eastAsia="IRNazanin" w:cs="IRNazanin"/>
          <w:lang w:bidi="fa-IR"/>
          <w:color w:val="111111"/>
          <w:sz w:val="28"/>
          <w:szCs w:val="28"/>
          <w:rtl/>
        </w:rPr>
        <w:t xml:space="preserve">نیز==&gt;همین مدخل،برادران یوسف،محمولۀ برادران یوسف</w:t>
      </w:r>
    </w:p>
    <w:p>
      <w:pPr>
        <w:pStyle w:val="Heading4"/>
      </w:pPr>
      <w:bookmarkStart w:id="3271" w:name="_Toc2702"/>
      <w:r>
        <w:t>آمرزش برادران یوسف</w:t>
      </w:r>
      <w:bookmarkEnd w:id="3271"/>
    </w:p>
    <w:p>
      <w:pPr>
        <w:pStyle w:val="Heading5"/>
      </w:pPr>
      <w:bookmarkStart w:id="3272" w:name="_Toc2703"/>
      <w:r>
        <w:t>48.برادران یوسف،مورد آمرزش و رحمت الهی:</w:t>
      </w:r>
      <w:bookmarkEnd w:id="3272"/>
    </w:p>
    <w:p>
      <w:pPr>
        <w:pStyle w:val="BookText"/>
      </w:pPr>
      <w:r>
        <w:rPr>
          <w:rFonts w:ascii="Amiri" w:hAnsi="Amiri" w:eastAsia="Amiri" w:cs="Amiri"/>
          <w:lang w:bidi="ar-SA"/>
          <w:color w:val="111111"/>
          <w:sz w:val="28"/>
          <w:szCs w:val="28"/>
          <w:rtl/>
        </w:rPr>
        <w:t xml:space="preserve">... اَلْیَوْمَ یَغْفِرُ اللّٰهُ لَکُمْ وَ هُوَ أَرْحَمُ الرّٰاحِمِینَ . </w:t>
      </w:r>
      <w:r>
        <w:rPr>
          <w:rStyle w:val="FootnoteReference"/>
        </w:rPr>
        <w:footnoteReference w:id="406"/>
      </w:r>
      <w:r>
        <w:rPr>
          <w:rFonts w:ascii="IRNazanin" w:hAnsi="IRNazanin" w:eastAsia="IRNazanin" w:cs="IRNazanin"/>
          <w:lang w:bidi="fa-IR"/>
          <w:color w:val="111111"/>
          <w:sz w:val="28"/>
          <w:szCs w:val="28"/>
          <w:rtl/>
        </w:rPr>
        <w:t xml:space="preserve">یوسف(12)92</w:t>
      </w:r>
    </w:p>
    <w:p>
      <w:pPr>
        <w:pStyle w:val="Heading5"/>
      </w:pPr>
      <w:bookmarkStart w:id="3273" w:name="_Toc2704"/>
      <w:r>
        <w:t>49.برادران یوسف،خواستار آمرزش خواهی پدر، برای گناهان آنان و نوید یعقوب علیه السلام مبنی بر آمرزش خواهی برای آنان:</w:t>
      </w:r>
      <w:bookmarkEnd w:id="3273"/>
    </w:p>
    <w:p>
      <w:pPr>
        <w:pStyle w:val="BookText"/>
      </w:pPr>
      <w:r>
        <w:rPr>
          <w:rFonts w:ascii="Amiri" w:hAnsi="Amiri" w:eastAsia="Amiri" w:cs="Amiri"/>
          <w:lang w:bidi="ar-SA"/>
          <w:color w:val="111111"/>
          <w:sz w:val="28"/>
          <w:szCs w:val="28"/>
          <w:rtl/>
        </w:rPr>
        <w:t xml:space="preserve">قٰالُوا یٰا أَبٰانَا اسْتَغْفِرْ لَنٰا ذُنُوبَنٰا إِنّٰا کُنّٰا خٰاطِئِینَ</w:t>
      </w:r>
    </w:p>
    <w:p>
      <w:pPr>
        <w:pStyle w:val="BookText"/>
      </w:pPr>
      <w:r>
        <w:rPr>
          <w:rFonts w:ascii="Amiri" w:hAnsi="Amiri" w:eastAsia="Amiri" w:cs="Amiri"/>
          <w:lang w:bidi="ar-SA"/>
          <w:color w:val="111111"/>
          <w:sz w:val="28"/>
          <w:szCs w:val="28"/>
          <w:rtl/>
        </w:rPr>
        <w:t xml:space="preserve">قٰالَ سَوْفَ أَسْتَغْفِرُ لَکُمْ رَبِّی إِنَّهُ هُوَ الْغَفُورُ الرَّحِیمُ . یوسف(12)97 و 98</w:t>
      </w:r>
    </w:p>
    <w:p>
      <w:pPr>
        <w:pStyle w:val="Heading5"/>
      </w:pPr>
      <w:bookmarkStart w:id="3274" w:name="_Toc2705"/>
      <w:r>
        <w:t>50.آمرزش برادران یوسف،خواستۀ آن حضرت از خدا،در پی لغزش و ستم آنان نسبت به وی:</w:t>
      </w:r>
      <w:bookmarkEnd w:id="3274"/>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w:t>
      </w:r>
    </w:p>
    <w:p>
      <w:pPr>
        <w:pStyle w:val="BookText"/>
      </w:pPr>
      <w:r>
        <w:rPr>
          <w:rFonts w:ascii="Amiri" w:hAnsi="Amiri" w:eastAsia="Amiri" w:cs="Amiri"/>
          <w:lang w:bidi="ar-SA"/>
          <w:color w:val="111111"/>
          <w:sz w:val="28"/>
          <w:szCs w:val="28"/>
          <w:rtl/>
        </w:rPr>
        <w:t xml:space="preserve">قٰالَ لاٰ تَثْرِیبَ عَلَیْکُمُ الْیَوْمَ یَغْفِرُ</w:t>
      </w:r>
    </w:p>
    <w:p>
      <w:pPr>
        <w:pStyle w:val="BookText"/>
      </w:pPr>
      <w:r>
        <w:rPr>
          <w:rFonts w:ascii="IRNazanin" w:hAnsi="IRNazanin" w:eastAsia="IRNazanin" w:cs="IRNazanin"/>
          <w:lang w:bidi="fa-IR"/>
          <w:color w:val="111111"/>
          <w:sz w:val="28"/>
          <w:szCs w:val="28"/>
          <w:rtl/>
        </w:rPr>
        <w:t xml:space="preserve">ص :319</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274" w:name="pg19842_204656"/>
    <w:bookmarkEnd w:id="274"/>
    <w:p>
      <w:pPr>
        <w:pStyle w:val="BookText"/>
      </w:pPr>
      <w:r>
        <w:rPr>
          <w:rFonts w:ascii="Amiri" w:hAnsi="Amiri" w:eastAsia="Amiri" w:cs="Amiri"/>
          <w:lang w:bidi="ar-SA"/>
          <w:color w:val="111111"/>
          <w:sz w:val="28"/>
          <w:szCs w:val="28"/>
          <w:rtl/>
        </w:rPr>
        <w:t xml:space="preserve">اَللّٰهُ لَکُمْ وَ هُوَ أَرْحَمُ الرّٰاحِمِینَ . یوسف(12)89 و 91 و 92</w:t>
      </w:r>
    </w:p>
    <w:p>
      <w:pPr>
        <w:pStyle w:val="Heading4"/>
      </w:pPr>
      <w:bookmarkStart w:id="3275" w:name="_Toc2706"/>
      <w:r>
        <w:t>آیندۀ برادران یوسف</w:t>
      </w:r>
      <w:bookmarkEnd w:id="3275"/>
    </w:p>
    <w:p>
      <w:pPr>
        <w:pStyle w:val="Heading5"/>
      </w:pPr>
      <w:bookmarkStart w:id="3276" w:name="_Toc2707"/>
      <w:r>
        <w:t>51.نوید خداوند به یوسف علیه السلام،مبنی بر دیدار دوباره با برادرانش،در آینده:</w:t>
      </w:r>
      <w:bookmarkEnd w:id="3276"/>
    </w:p>
    <w:p>
      <w:pPr>
        <w:pStyle w:val="BookText"/>
      </w:pPr>
      <w:r>
        <w:rPr>
          <w:rFonts w:ascii="Amiri" w:hAnsi="Amiri" w:eastAsia="Amiri" w:cs="Amiri"/>
          <w:lang w:bidi="ar-SA"/>
          <w:color w:val="111111"/>
          <w:sz w:val="28"/>
          <w:szCs w:val="28"/>
          <w:rtl/>
        </w:rPr>
        <w:t xml:space="preserve">... وَ أَوْحَیْنٰا إِلَیْهِ لَتُنَبِّئَنَّهُمْ بِأَمْرِهِمْ هٰذٰا وَ هُمْ لاٰ یَشْعُرُونَ . </w:t>
      </w:r>
      <w:r>
        <w:rPr>
          <w:rStyle w:val="FootnoteReference"/>
        </w:rPr>
        <w:footnoteReference w:id="407"/>
      </w:r>
      <w:r>
        <w:rPr>
          <w:rFonts w:ascii="IRNazanin" w:hAnsi="IRNazanin" w:eastAsia="IRNazanin" w:cs="IRNazanin"/>
          <w:lang w:bidi="fa-IR"/>
          <w:color w:val="111111"/>
          <w:sz w:val="28"/>
          <w:szCs w:val="28"/>
          <w:rtl/>
        </w:rPr>
        <w:t xml:space="preserve">یوسف(12)15</w:t>
      </w:r>
    </w:p>
    <w:p>
      <w:pPr>
        <w:pStyle w:val="Heading4"/>
      </w:pPr>
      <w:bookmarkStart w:id="3277" w:name="_Toc2708"/>
      <w:r>
        <w:t>اتّحاد برادران یوسف</w:t>
      </w:r>
      <w:bookmarkEnd w:id="3277"/>
    </w:p>
    <w:p>
      <w:pPr>
        <w:pStyle w:val="Heading5"/>
      </w:pPr>
      <w:bookmarkStart w:id="3278" w:name="_Toc2709"/>
      <w:r>
        <w:t>52.اتّفاق نظر برادران یوسف،در افکندن وی به چاه:</w:t>
      </w:r>
      <w:bookmarkEnd w:id="3278"/>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w:t>
      </w:r>
    </w:p>
    <w:p>
      <w:pPr>
        <w:pStyle w:val="BookText"/>
      </w:pPr>
      <w:r>
        <w:rPr>
          <w:rFonts w:ascii="IRNazanin" w:hAnsi="IRNazanin" w:eastAsia="IRNazanin" w:cs="IRNazanin"/>
          <w:lang w:bidi="fa-IR"/>
          <w:color w:val="111111"/>
          <w:sz w:val="28"/>
          <w:szCs w:val="28"/>
          <w:rtl/>
        </w:rPr>
        <w:t xml:space="preserve">یوسف(12)10 و 15</w:t>
      </w:r>
    </w:p>
    <w:p>
      <w:pPr>
        <w:pStyle w:val="Heading4"/>
      </w:pPr>
      <w:bookmarkStart w:id="3279" w:name="_Toc2710"/>
      <w:r>
        <w:t>اتمام نعمت بر برادران یوسف</w:t>
      </w:r>
      <w:bookmarkEnd w:id="3279"/>
    </w:p>
    <w:p>
      <w:pPr>
        <w:pStyle w:val="Heading5"/>
      </w:pPr>
      <w:bookmarkStart w:id="3280" w:name="_Toc2711"/>
      <w:r>
        <w:t>53.خداوند، کامل‌کنندۀ نعمت بر برادران یوسف، به‌واسطۀ نجات آنان از رنج و سختی،از طریق یوسف علیه السلام:</w:t>
      </w:r>
      <w:bookmarkEnd w:id="3280"/>
    </w:p>
    <w:p>
      <w:pPr>
        <w:pStyle w:val="BookText"/>
      </w:pPr>
      <w:r>
        <w:rPr>
          <w:rFonts w:ascii="Amiri" w:hAnsi="Amiri" w:eastAsia="Amiri" w:cs="Amiri"/>
          <w:lang w:bidi="ar-SA"/>
          <w:color w:val="111111"/>
          <w:sz w:val="28"/>
          <w:szCs w:val="28"/>
          <w:rtl/>
        </w:rPr>
        <w:t xml:space="preserve">... وَ یُتِمُّ نِعْمَتَهُ عَلَیْکَ وَ عَلیٰ آلِ یَعْقُوبَ ... </w:t>
      </w:r>
      <w:r>
        <w:rPr>
          <w:rStyle w:val="FootnoteReference"/>
        </w:rPr>
        <w:footnoteReference w:id="408"/>
      </w:r>
      <w:r>
        <w:rPr>
          <w:rFonts w:ascii="IRNazanin" w:hAnsi="IRNazanin" w:eastAsia="IRNazanin" w:cs="IRNazanin"/>
          <w:lang w:bidi="fa-IR"/>
          <w:color w:val="111111"/>
          <w:sz w:val="28"/>
          <w:szCs w:val="28"/>
          <w:rtl/>
        </w:rPr>
        <w:t xml:space="preserve">یوسف(12)6</w:t>
      </w:r>
    </w:p>
    <w:p>
      <w:pPr>
        <w:pStyle w:val="Heading4"/>
      </w:pPr>
      <w:bookmarkStart w:id="3281" w:name="_Toc2712"/>
      <w:r>
        <w:t>احتجاج با برادران یوسف</w:t>
      </w:r>
      <w:bookmarkEnd w:id="3281"/>
    </w:p>
    <w:p>
      <w:pPr>
        <w:pStyle w:val="Heading5"/>
      </w:pPr>
      <w:bookmarkStart w:id="3282" w:name="_Toc2713"/>
      <w:r>
        <w:t>54.احتجاج یعقوب علیه السلام با برادران یوسف،دربارۀ درستی امیدش به حیات یوسف علیه السلام:</w:t>
      </w:r>
      <w:bookmarkEnd w:id="3282"/>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w:t>
      </w:r>
    </w:p>
    <w:p>
      <w:pPr>
        <w:pStyle w:val="BookText"/>
      </w:pPr>
      <w:r>
        <w:rPr>
          <w:rFonts w:ascii="Amiri" w:hAnsi="Amiri" w:eastAsia="Amiri" w:cs="Amiri"/>
          <w:lang w:bidi="ar-SA"/>
          <w:color w:val="111111"/>
          <w:sz w:val="28"/>
          <w:szCs w:val="28"/>
          <w:rtl/>
        </w:rPr>
        <w:t xml:space="preserve">فَلَمّٰا أَنْ جٰاءَ الْبَشِیرُ ... فَارْتَدَّ بَصِیراً قٰالَ أَ لَمْ أَقُلْ لَکُمْ إِنِّی أَعْلَمُ مِنَ اللّٰهِ مٰا لاٰ تَعْلَمُونَ . یوسف(12)86 و 96</w:t>
      </w:r>
    </w:p>
    <w:p>
      <w:pPr>
        <w:pStyle w:val="Heading4"/>
      </w:pPr>
      <w:bookmarkStart w:id="3283" w:name="_Toc2714"/>
      <w:r>
        <w:t>احترام برادران یوسف</w:t>
      </w:r>
      <w:bookmarkEnd w:id="3283"/>
    </w:p>
    <w:p>
      <w:pPr>
        <w:pStyle w:val="Heading5"/>
      </w:pPr>
      <w:bookmarkStart w:id="3284" w:name="_Toc2715"/>
      <w:r>
        <w:t>55.پذیرایی شایسته و تکریم برادران، به‌وسیلۀ یوسف علیه السلام:</w:t>
      </w:r>
      <w:bookmarkEnd w:id="3284"/>
    </w:p>
    <w:p>
      <w:pPr>
        <w:pStyle w:val="BookText"/>
      </w:pPr>
      <w:r>
        <w:rPr>
          <w:rFonts w:ascii="Amiri" w:hAnsi="Amiri" w:eastAsia="Amiri" w:cs="Amiri"/>
          <w:lang w:bidi="ar-SA"/>
          <w:color w:val="111111"/>
          <w:sz w:val="28"/>
          <w:szCs w:val="28"/>
          <w:rtl/>
        </w:rPr>
        <w:t xml:space="preserve">... أَ لاٰ تَرَوْنَ ... وَ أَنَا خَیْرُ الْمُنْزِلِینَ . یوسف(12)59</w:t>
      </w:r>
    </w:p>
    <w:p>
      <w:pPr>
        <w:pStyle w:val="Heading4"/>
      </w:pPr>
      <w:bookmarkStart w:id="3285" w:name="_Toc2716"/>
      <w:r>
        <w:t>ادّعای برادران یوسف</w:t>
      </w:r>
      <w:bookmarkEnd w:id="3285"/>
    </w:p>
    <w:p>
      <w:pPr>
        <w:pStyle w:val="Heading5"/>
      </w:pPr>
      <w:bookmarkStart w:id="3286" w:name="_Toc2717"/>
      <w:r>
        <w:t>56.ادّعای برادران یوسف بر قدرتمندی خویش و حفاظت از یوسف علیه السلام:</w:t>
      </w:r>
      <w:bookmarkEnd w:id="3286"/>
    </w:p>
    <w:p>
      <w:pPr>
        <w:pStyle w:val="BookText"/>
      </w:pPr>
      <w:r>
        <w:rPr>
          <w:rFonts w:ascii="Amiri" w:hAnsi="Amiri" w:eastAsia="Amiri" w:cs="Amiri"/>
          <w:lang w:bidi="ar-SA"/>
          <w:color w:val="111111"/>
          <w:sz w:val="28"/>
          <w:szCs w:val="28"/>
          <w:rtl/>
        </w:rPr>
        <w:t xml:space="preserve">قٰالُوا لَئِنْ أَکَلَهُ الذِّئْبُ وَ نَحْنُ عُصْبَةٌ إِنّٰا إِذاً لَخٰاسِرُونَ . یوسف(12)14</w:t>
      </w:r>
    </w:p>
    <w:p>
      <w:pPr>
        <w:pStyle w:val="Heading5"/>
      </w:pPr>
      <w:bookmarkStart w:id="3287" w:name="_Toc2718"/>
      <w:r>
        <w:t>57.ادّعای برادران یوسف بر زیانکار بودن خود،در صورت حفظ نکردن وی از خطر گرگ:</w:t>
      </w:r>
      <w:bookmarkEnd w:id="3287"/>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قٰالُوا لَئِنْ أَکَلَهُ الذِّئْبُ وَ نَحْنُ عُصْبَةٌ إِنّٰا إِذاً لَخٰاسِرُونَ . یوسف(12)8 و 14</w:t>
      </w:r>
    </w:p>
    <w:p>
      <w:pPr>
        <w:pStyle w:val="Heading5"/>
      </w:pPr>
      <w:bookmarkStart w:id="3288" w:name="_Toc2719"/>
      <w:r>
        <w:t>58.ادّعای برادران یوسف نزد پدر،مبنی بر رفتنشان برای مسابقۀ تیراندازی و طعمۀ گرگ شدن یوسف علیه السلام در کنار اثاثیه:</w:t>
      </w:r>
      <w:bookmarkEnd w:id="3288"/>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w:t>
      </w:r>
    </w:p>
    <w:p>
      <w:pPr>
        <w:pStyle w:val="BookText"/>
      </w:pPr>
      <w:r>
        <w:rPr>
          <w:rFonts w:ascii="IRNazanin" w:hAnsi="IRNazanin" w:eastAsia="IRNazanin" w:cs="IRNazanin"/>
          <w:lang w:bidi="fa-IR"/>
          <w:color w:val="111111"/>
          <w:sz w:val="28"/>
          <w:szCs w:val="28"/>
          <w:rtl/>
        </w:rPr>
        <w:t xml:space="preserve">ص :320</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bookmarkStart w:id="275" w:name="pg19842_204657"/>
    <w:bookmarkEnd w:id="275"/>
    <w:p>
      <w:pPr>
        <w:pStyle w:val="BookText"/>
      </w:pPr>
      <w:r>
        <w:rPr>
          <w:rFonts w:ascii="Amiri" w:hAnsi="Amiri" w:eastAsia="Amiri" w:cs="Amiri"/>
          <w:lang w:bidi="ar-SA"/>
          <w:color w:val="111111"/>
          <w:sz w:val="28"/>
          <w:szCs w:val="28"/>
          <w:rtl/>
        </w:rPr>
        <w:t xml:space="preserve">سَوَّلَتْ لَکُمْ أَنْفُسُکُمْ أَمْراً فَصَبْرٌ جَمِیلٌ وَ اللّٰهُ الْمُسْتَعٰانُ عَلیٰ مٰا تَصِفُونَ . یوسف(12)17 و 18</w:t>
      </w:r>
    </w:p>
    <w:p>
      <w:pPr>
        <w:pStyle w:val="Heading5"/>
      </w:pPr>
      <w:bookmarkStart w:id="3289" w:name="_Toc2720"/>
      <w:r>
        <w:t>59.ادّعای برادران یوسف نزد پدر،مبنی بر راستگو بودنشان در رفتن خود برای مسابقه و طعمۀ گرگ شدن یوسف علیه السلام در کنار اثاثیه:</w:t>
      </w:r>
      <w:bookmarkEnd w:id="3289"/>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یوسف(12)17 و 18</w:t>
      </w:r>
    </w:p>
    <w:p>
      <w:pPr>
        <w:pStyle w:val="Heading5"/>
      </w:pPr>
      <w:bookmarkStart w:id="3290" w:name="_Toc2721"/>
      <w:r>
        <w:t>60.ادّعای برادران یوسف بر خیرخواهی خویش، نسبت به یوسف علیه السلام:</w:t>
      </w:r>
      <w:bookmarkEnd w:id="3290"/>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 یوسف(12)11</w:t>
      </w:r>
    </w:p>
    <w:p>
      <w:pPr>
        <w:pStyle w:val="Heading5"/>
      </w:pPr>
      <w:bookmarkStart w:id="3291" w:name="_Toc2722"/>
      <w:r>
        <w:t>61.ادّعا و تأکید برادران بر راستگویی خویش در داستان سرقت بنیامین:</w:t>
      </w:r>
      <w:bookmarkEnd w:id="3291"/>
    </w:p>
    <w:p>
      <w:pPr>
        <w:pStyle w:val="BookText"/>
      </w:pPr>
      <w:r>
        <w:rPr>
          <w:rFonts w:ascii="Amiri" w:hAnsi="Amiri" w:eastAsia="Amiri" w:cs="Amiri"/>
          <w:lang w:bidi="ar-SA"/>
          <w:color w:val="111111"/>
          <w:sz w:val="28"/>
          <w:szCs w:val="28"/>
          <w:rtl/>
        </w:rPr>
        <w:t xml:space="preserve">... إِنَّ ابْنَکَ سَرَقَ ...... وَ إِنّٰا لَصٰادِقُونَ قٰالَ بَلْ سَوَّلَتْ لَکُمْ أَنْفُسُکُمْ أَمْراً فَصَبْرٌ جَمِیلٌ عَسَی اللّٰهُ أَنْ یَأْتِیَنِی بِهِمْ جَمِیعاً إِنَّهُ هُوَ الْعَلِیمُ الْحَکِیمُ . یوسف(12)81-83</w:t>
      </w:r>
    </w:p>
    <w:p>
      <w:pPr>
        <w:pStyle w:val="Heading5"/>
      </w:pPr>
      <w:bookmarkStart w:id="3292" w:name="_Toc2723"/>
      <w:r>
        <w:t>62.ادّعای برادران یوسف،مبنی بر طعمۀ گرگ شدن وی،غیر قابل قبول برای پدر:</w:t>
      </w:r>
      <w:bookmarkEnd w:id="3292"/>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w:t>
      </w:r>
    </w:p>
    <w:p>
      <w:pPr>
        <w:pStyle w:val="BookText"/>
      </w:pPr>
      <w:r>
        <w:rPr>
          <w:rFonts w:ascii="Amiri" w:hAnsi="Amiri" w:eastAsia="Amiri" w:cs="Amiri"/>
          <w:lang w:bidi="ar-SA"/>
          <w:color w:val="111111"/>
          <w:sz w:val="28"/>
          <w:szCs w:val="28"/>
          <w:rtl/>
        </w:rPr>
        <w:t xml:space="preserve">صٰادِقِینَ . یوسف(12)8 و 17</w:t>
      </w:r>
    </w:p>
    <w:p>
      <w:pPr>
        <w:pStyle w:val="Heading5"/>
      </w:pPr>
      <w:bookmarkStart w:id="3293" w:name="_Toc2724"/>
      <w:r>
        <w:t>63.غیر واقعی بودن نسبت سرقت به بنیامین به‌واسطۀ برادران،از دیدگاه یعقوب علیه السلام:</w:t>
      </w:r>
      <w:bookmarkEnd w:id="3293"/>
    </w:p>
    <w:p>
      <w:pPr>
        <w:pStyle w:val="BookText"/>
      </w:pPr>
      <w:r>
        <w:rPr>
          <w:rFonts w:ascii="Amiri" w:hAnsi="Amiri" w:eastAsia="Amiri" w:cs="Amiri"/>
          <w:lang w:bidi="ar-SA"/>
          <w:color w:val="111111"/>
          <w:sz w:val="28"/>
          <w:szCs w:val="28"/>
          <w:rtl/>
        </w:rPr>
        <w:t xml:space="preserve">... إِنَّ ابْنَکَ سَرَقَ ...... وَ إِنّٰا لَصٰادِقُونَ قٰالَ بَلْ سَوَّلَتْ لَکُمْ أَنْفُسُکُمْ أَمْراً فَصَبْرٌ جَمِیلٌ ....یوسف(12)81-83</w:t>
      </w:r>
    </w:p>
    <w:p>
      <w:pPr>
        <w:pStyle w:val="BookText"/>
      </w:pPr>
      <w:r>
        <w:rPr>
          <w:rFonts w:ascii="IRNazanin" w:hAnsi="IRNazanin" w:eastAsia="IRNazanin" w:cs="IRNazanin"/>
          <w:lang w:bidi="fa-IR"/>
          <w:color w:val="111111"/>
          <w:sz w:val="28"/>
          <w:szCs w:val="28"/>
          <w:rtl/>
        </w:rPr>
        <w:t xml:space="preserve">نیز==&gt;همین مدخل،برادران یوسف،افتراهای برادران یوسف</w:t>
      </w:r>
    </w:p>
    <w:p>
      <w:pPr>
        <w:pStyle w:val="Heading4"/>
      </w:pPr>
      <w:bookmarkStart w:id="3294" w:name="_Toc2725"/>
      <w:r>
        <w:t>استقبال از برادران یوسف</w:t>
      </w:r>
      <w:bookmarkEnd w:id="3294"/>
    </w:p>
    <w:p>
      <w:pPr>
        <w:pStyle w:val="Heading5"/>
      </w:pPr>
      <w:bookmarkStart w:id="3295" w:name="_Toc2726"/>
      <w:r>
        <w:t>64.خروج یوسف علیه السلام از مصر،برای استقبال از پدر و مادر و برادران خود:</w:t>
      </w:r>
      <w:bookmarkEnd w:id="3295"/>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یوسف(12)99</w:t>
      </w:r>
    </w:p>
    <w:p>
      <w:pPr>
        <w:pStyle w:val="Heading4"/>
      </w:pPr>
      <w:bookmarkStart w:id="3296" w:name="_Toc2727"/>
      <w:r>
        <w:t>اعتماد به برادران یوسف</w:t>
      </w:r>
      <w:bookmarkEnd w:id="3296"/>
    </w:p>
    <w:p>
      <w:pPr>
        <w:pStyle w:val="Heading5"/>
      </w:pPr>
      <w:bookmarkStart w:id="3297" w:name="_Toc2728"/>
      <w:r>
        <w:t>65.اعتماد یعقوب علیه السلام به برادران،در سپردن یوسف علیه السلام به آنان:</w:t>
      </w:r>
      <w:bookmarkEnd w:id="3297"/>
    </w:p>
    <w:p>
      <w:pPr>
        <w:pStyle w:val="BookText"/>
      </w:pPr>
      <w:r>
        <w:rPr>
          <w:rFonts w:ascii="Amiri" w:hAnsi="Amiri" w:eastAsia="Amiri" w:cs="Amiri"/>
          <w:lang w:bidi="ar-SA"/>
          <w:color w:val="111111"/>
          <w:sz w:val="28"/>
          <w:szCs w:val="28"/>
          <w:rtl/>
        </w:rPr>
        <w:t xml:space="preserve">... إِلاّٰ کَمٰا أَمِنْتُکُمْ عَلیٰ أَخِیهِ مِنْ قَبْلُ ....یوسف(12)64</w:t>
      </w:r>
    </w:p>
    <w:p>
      <w:pPr>
        <w:pStyle w:val="Heading4"/>
      </w:pPr>
      <w:bookmarkStart w:id="3298" w:name="_Toc2729"/>
      <w:r>
        <w:t>افترا به برادران یوسف</w:t>
      </w:r>
      <w:bookmarkEnd w:id="3298"/>
    </w:p>
    <w:p>
      <w:pPr>
        <w:pStyle w:val="Heading5"/>
      </w:pPr>
      <w:bookmarkStart w:id="3299" w:name="_Toc2730"/>
      <w:r>
        <w:t>66.اعلام اتّهام سرقت به کاروان برادران، به‌وسیلۀ یکی از کارگزاران یوسف،پس از بارگیری و حرکت:</w:t>
      </w:r>
      <w:bookmarkEnd w:id="3299"/>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 </w:t>
      </w:r>
      <w:r>
        <w:rPr>
          <w:rStyle w:val="FootnoteReference"/>
        </w:rPr>
        <w:footnoteReference w:id="409"/>
      </w:r>
      <w:r>
        <w:rPr>
          <w:rFonts w:ascii="IRNazanin" w:hAnsi="IRNazanin" w:eastAsia="IRNazanin" w:cs="IRNazanin"/>
          <w:lang w:bidi="fa-IR"/>
          <w:color w:val="111111"/>
          <w:sz w:val="28"/>
          <w:szCs w:val="28"/>
          <w:rtl/>
        </w:rPr>
        <w:t xml:space="preserve">یوسف(12)70 و 71</w:t>
      </w:r>
    </w:p>
    <w:p>
      <w:pPr>
        <w:pStyle w:val="BookText"/>
      </w:pPr>
      <w:r>
        <w:rPr>
          <w:rFonts w:ascii="IRNazanin" w:hAnsi="IRNazanin" w:eastAsia="IRNazanin" w:cs="IRNazanin"/>
          <w:lang w:bidi="fa-IR"/>
          <w:color w:val="111111"/>
          <w:sz w:val="28"/>
          <w:szCs w:val="28"/>
          <w:rtl/>
        </w:rPr>
        <w:t xml:space="preserve">ص :321</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276" w:name="pg19842_204658"/>
    <w:bookmarkEnd w:id="276"/>
    <w:p>
      <w:pPr>
        <w:pStyle w:val="Heading5"/>
      </w:pPr>
      <w:bookmarkStart w:id="3300" w:name="_Toc2731"/>
      <w:r>
        <w:t>67.بازگشت برادران نزد یوسف علیه السلام و کارگزاران وی، پس از شنیدن اتّهام سرقت:</w:t>
      </w:r>
      <w:bookmarkEnd w:id="3300"/>
    </w:p>
    <w:p>
      <w:pPr>
        <w:pStyle w:val="BookText"/>
      </w:pPr>
      <w:r>
        <w:rPr>
          <w:rFonts w:ascii="Amiri" w:hAnsi="Amiri" w:eastAsia="Amiri" w:cs="Amiri"/>
          <w:lang w:bidi="ar-SA"/>
          <w:color w:val="111111"/>
          <w:sz w:val="28"/>
          <w:szCs w:val="28"/>
          <w:rtl/>
        </w:rPr>
        <w:t xml:space="preserve">... ثُمَّ أَذَّنَ مُؤَذِّنٌ أَیَّتُهَا الْعِیرُ إِنَّکُمْ لَسٰارِقُونَ قٰالُوا وَ أَقْبَلُوا عَلَیْهِمْ ....یوسف(12)70 و 71</w:t>
      </w:r>
    </w:p>
    <w:p>
      <w:pPr>
        <w:pStyle w:val="Heading5"/>
      </w:pPr>
      <w:bookmarkStart w:id="3301" w:name="_Toc2732"/>
      <w:r>
        <w:t>68.پرسش برادران از کارگزاران یوسف،دربارۀ شیء گمشده،در پی اتّهام آنان به سرقت:</w:t>
      </w:r>
      <w:bookmarkEnd w:id="3301"/>
    </w:p>
    <w:p>
      <w:pPr>
        <w:pStyle w:val="BookText"/>
      </w:pPr>
      <w:r>
        <w:rPr>
          <w:rFonts w:ascii="Amiri" w:hAnsi="Amiri" w:eastAsia="Amiri" w:cs="Amiri"/>
          <w:lang w:bidi="ar-SA"/>
          <w:color w:val="111111"/>
          <w:sz w:val="28"/>
          <w:szCs w:val="28"/>
          <w:rtl/>
        </w:rPr>
        <w:t xml:space="preserve">... ثُمَّ أَذَّنَ مُؤَذِّنٌ أَیَّتُهَا الْعِیرُ إِنَّکُمْ لَسٰارِقُونَ قٰالُوا ... مٰا ذٰا تَفْقِدُونَ . یوسف(12)70 و 71</w:t>
      </w:r>
    </w:p>
    <w:p>
      <w:pPr>
        <w:pStyle w:val="Heading5"/>
      </w:pPr>
      <w:bookmarkStart w:id="3302" w:name="_Toc2733"/>
      <w:r>
        <w:t>69.نسبت دزدی به برادران یوسف،به قصد اصلاح:</w:t>
      </w:r>
      <w:bookmarkEnd w:id="3302"/>
    </w:p>
    <w:p>
      <w:pPr>
        <w:pStyle w:val="BookText"/>
      </w:pPr>
      <w:r>
        <w:rPr>
          <w:rFonts w:ascii="Amiri" w:hAnsi="Amiri" w:eastAsia="Amiri" w:cs="Amiri"/>
          <w:lang w:bidi="ar-SA"/>
          <w:color w:val="111111"/>
          <w:sz w:val="28"/>
          <w:szCs w:val="28"/>
          <w:rtl/>
        </w:rPr>
        <w:t xml:space="preserve">... ثُمَّ أَذَّنَ مُؤَذِّنٌ أَیَّتُهَا الْعِیرُ إِنَّکُمْ لَسٰارِقُونَ . </w:t>
      </w:r>
      <w:r>
        <w:rPr>
          <w:rStyle w:val="FootnoteReference"/>
        </w:rPr>
        <w:footnoteReference w:id="410"/>
      </w:r>
      <w:r>
        <w:rPr>
          <w:rFonts w:ascii="IRNazanin" w:hAnsi="IRNazanin" w:eastAsia="IRNazanin" w:cs="IRNazanin"/>
          <w:lang w:bidi="fa-IR"/>
          <w:color w:val="111111"/>
          <w:sz w:val="28"/>
          <w:szCs w:val="28"/>
          <w:rtl/>
        </w:rPr>
        <w:t xml:space="preserve">یوسف(12)70</w:t>
      </w:r>
    </w:p>
    <w:p>
      <w:pPr>
        <w:pStyle w:val="Heading5"/>
      </w:pPr>
      <w:bookmarkStart w:id="3303" w:name="_Toc2734"/>
      <w:r>
        <w:t>70.استناد برادران یوسف به حسن سابقۀ خویش، در نادرست بودن اتهام دزدی به آنان:</w:t>
      </w:r>
      <w:bookmarkEnd w:id="3303"/>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یوسف(12)73</w:t>
      </w:r>
    </w:p>
    <w:p>
      <w:pPr>
        <w:pStyle w:val="Heading5"/>
      </w:pPr>
      <w:bookmarkStart w:id="3304" w:name="_Toc2735"/>
      <w:r>
        <w:t>71.برادران یوسف درصدد پیراستن خویش از عار و ننگ دزدی،پس از یافته شدن جام گمشده از محمولۀ بنیامین:</w:t>
      </w:r>
      <w:bookmarkEnd w:id="3304"/>
    </w:p>
    <w:p>
      <w:pPr>
        <w:pStyle w:val="BookText"/>
      </w:pPr>
      <w:r>
        <w:rPr>
          <w:rFonts w:ascii="Amiri" w:hAnsi="Amiri" w:eastAsia="Amiri" w:cs="Amiri"/>
          <w:lang w:bidi="ar-SA"/>
          <w:color w:val="111111"/>
          <w:sz w:val="28"/>
          <w:szCs w:val="28"/>
          <w:rtl/>
        </w:rPr>
        <w:t xml:space="preserve">... إِنْ یَسْرِقْ فَقَدْ سَرَقَ أَخٌ لَهُ مِنْ قَبْلُ ... </w:t>
      </w:r>
      <w:r>
        <w:rPr>
          <w:rStyle w:val="FootnoteReference"/>
        </w:rPr>
        <w:footnoteReference w:id="411"/>
      </w:r>
      <w:r>
        <w:rPr>
          <w:rFonts w:ascii="IRNazanin" w:hAnsi="IRNazanin" w:eastAsia="IRNazanin" w:cs="IRNazanin"/>
          <w:lang w:bidi="fa-IR"/>
          <w:color w:val="111111"/>
          <w:sz w:val="28"/>
          <w:szCs w:val="28"/>
          <w:rtl/>
        </w:rPr>
        <w:t xml:space="preserve">یوسف(12)77</w:t>
      </w:r>
    </w:p>
    <w:p>
      <w:pPr>
        <w:pStyle w:val="Heading5"/>
      </w:pPr>
      <w:bookmarkStart w:id="3305" w:name="_Toc2736"/>
      <w:r>
        <w:t>72.اتّهام سرقت به برادران از سوی کارگزار یوسف، طرح و نقشۀ آن حضرت،برای نگه‌داشتن بنیامین در نزد خود:</w:t>
      </w:r>
      <w:bookmarkEnd w:id="3305"/>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w:t>
      </w:r>
    </w:p>
    <w:p>
      <w:pPr>
        <w:pStyle w:val="BookText"/>
      </w:pPr>
      <w:r>
        <w:rPr>
          <w:rFonts w:ascii="Amiri" w:hAnsi="Amiri" w:eastAsia="Amiri" w:cs="Amiri"/>
          <w:lang w:bidi="ar-SA"/>
          <w:color w:val="111111"/>
          <w:sz w:val="28"/>
          <w:szCs w:val="28"/>
          <w:rtl/>
        </w:rPr>
        <w:t xml:space="preserve">اَلْمَلِکِ وَ لِمَنْ جٰاءَ بِهِ حِمْلُ بَعِیرٍ وَ أَنَا بِهِ زَعِیمٌ</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w:t>
      </w:r>
    </w:p>
    <w:p>
      <w:pPr>
        <w:pStyle w:val="BookText"/>
      </w:pPr>
      <w:r>
        <w:rPr>
          <w:rFonts w:ascii="Amiri" w:hAnsi="Amiri" w:eastAsia="Amiri" w:cs="Amiri"/>
          <w:lang w:bidi="ar-SA"/>
          <w:color w:val="111111"/>
          <w:sz w:val="28"/>
          <w:szCs w:val="28"/>
          <w:rtl/>
        </w:rPr>
        <w:t xml:space="preserve">قٰالُوا فَمٰا جَزٰاؤُهُ إِنْ کُنْتُمْ کٰاذِبِینَ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w:t>
      </w:r>
    </w:p>
    <w:p>
      <w:pPr>
        <w:pStyle w:val="BookText"/>
      </w:pPr>
      <w:r>
        <w:rPr>
          <w:rFonts w:ascii="IRNazanin" w:hAnsi="IRNazanin" w:eastAsia="IRNazanin" w:cs="IRNazanin"/>
          <w:lang w:bidi="fa-IR"/>
          <w:color w:val="111111"/>
          <w:sz w:val="28"/>
          <w:szCs w:val="28"/>
          <w:rtl/>
        </w:rPr>
        <w:t xml:space="preserve">ص :322</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bookmarkStart w:id="277" w:name="pg19842_204659"/>
    <w:bookmarkEnd w:id="277"/>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p>
    <w:p>
      <w:pPr>
        <w:pStyle w:val="BookText"/>
      </w:pPr>
      <w:r>
        <w:rPr>
          <w:rFonts w:ascii="IRNazanin" w:hAnsi="IRNazanin" w:eastAsia="IRNazanin" w:cs="IRNazanin"/>
          <w:lang w:bidi="fa-IR"/>
          <w:color w:val="111111"/>
          <w:sz w:val="28"/>
          <w:szCs w:val="28"/>
          <w:rtl/>
        </w:rPr>
        <w:t xml:space="preserve">یوسف(12)70-80</w:t>
      </w:r>
    </w:p>
    <w:p>
      <w:pPr>
        <w:pStyle w:val="Heading4"/>
      </w:pPr>
      <w:bookmarkStart w:id="3306" w:name="_Toc2737"/>
      <w:r>
        <w:t>افتراهای برادران یوسف</w:t>
      </w:r>
      <w:bookmarkEnd w:id="3306"/>
    </w:p>
    <w:p>
      <w:pPr>
        <w:pStyle w:val="Heading5"/>
      </w:pPr>
      <w:bookmarkStart w:id="3307" w:name="_Toc2738"/>
      <w:r>
        <w:t>73.اتهام سرقت به یوسف علیه السلام و بنیامین از سوی برادرانش و اعلان یوسف علیه السلام مبنی بر آگاهی خدا به این افترا:</w:t>
      </w:r>
      <w:bookmarkEnd w:id="3307"/>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یوسف(12)77</w:t>
      </w:r>
    </w:p>
    <w:p>
      <w:pPr>
        <w:pStyle w:val="Heading5"/>
      </w:pPr>
      <w:bookmarkStart w:id="3308" w:name="_Toc2739"/>
      <w:r>
        <w:t>74.ادّعا و افترای برادران یوسف،مبنی بر گمراه بودن پدرشان،به دلیل علاقۀ بیشتر به یوسف علیه السلام:</w:t>
      </w:r>
      <w:bookmarkEnd w:id="3308"/>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 . یوسف(12)7 و 8 و 94 و 95</w:t>
      </w:r>
    </w:p>
    <w:p>
      <w:pPr>
        <w:pStyle w:val="Heading4"/>
      </w:pPr>
      <w:bookmarkStart w:id="3309" w:name="_Toc2740"/>
      <w:r>
        <w:t>اقرار برادران یوسف</w:t>
      </w:r>
      <w:bookmarkEnd w:id="3309"/>
    </w:p>
    <w:p>
      <w:pPr>
        <w:pStyle w:val="Heading5"/>
      </w:pPr>
      <w:bookmarkStart w:id="3310" w:name="_Toc2741"/>
      <w:r>
        <w:t>75.اعتراف برادر بزرگ‌تر به خطای برادران،در حق یوسف:</w:t>
      </w:r>
      <w:bookmarkEnd w:id="3310"/>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....یوسف(12)80</w:t>
      </w:r>
    </w:p>
    <w:p>
      <w:pPr>
        <w:pStyle w:val="Heading5"/>
      </w:pPr>
      <w:bookmarkStart w:id="3311" w:name="_Toc2742"/>
      <w:r>
        <w:t>76.اقرار برادران یوسف به لغزش خویش در حق آن حضرت و گذشت وی از گناه آنان:</w:t>
      </w:r>
      <w:bookmarkEnd w:id="3311"/>
    </w:p>
    <w:p>
      <w:pPr>
        <w:pStyle w:val="BookText"/>
      </w:pPr>
      <w:r>
        <w:rPr>
          <w:rFonts w:ascii="Amiri" w:hAnsi="Amiri" w:eastAsia="Amiri" w:cs="Amiri"/>
          <w:lang w:bidi="ar-SA"/>
          <w:color w:val="111111"/>
          <w:sz w:val="28"/>
          <w:szCs w:val="28"/>
          <w:rtl/>
        </w:rPr>
        <w:t xml:space="preserve">قٰالُوا تَاللّٰهِ لَقَدْ آثَرَکَ اللّٰهُ عَلَیْنٰا وَ إِنْ کُنّٰا لَخٰاطِئِینَ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یوسف(12)91 و 92</w:t>
      </w:r>
    </w:p>
    <w:p>
      <w:pPr>
        <w:pStyle w:val="Heading5"/>
      </w:pPr>
      <w:bookmarkStart w:id="3312" w:name="_Toc2743"/>
      <w:r>
        <w:t>77.اعتراف برادران به برتری یوسف علیه السلام بر آنان:</w:t>
      </w:r>
      <w:bookmarkEnd w:id="3312"/>
    </w:p>
    <w:p>
      <w:pPr>
        <w:pStyle w:val="BookText"/>
      </w:pPr>
      <w:r>
        <w:rPr>
          <w:rFonts w:ascii="Amiri" w:hAnsi="Amiri" w:eastAsia="Amiri" w:cs="Amiri"/>
          <w:lang w:bidi="ar-SA"/>
          <w:color w:val="111111"/>
          <w:sz w:val="28"/>
          <w:szCs w:val="28"/>
          <w:rtl/>
        </w:rPr>
        <w:t xml:space="preserve">قٰالُوا تَاللّٰهِ لَقَدْ آثَرَکَ اللّٰهُ عَلَیْنٰا وَ إِنْ کُنّٰا لَخٰاطِئِینَ . یوسف(12)91</w:t>
      </w:r>
    </w:p>
    <w:p>
      <w:pPr>
        <w:pStyle w:val="Heading4"/>
      </w:pPr>
      <w:bookmarkStart w:id="3313" w:name="_Toc2744"/>
      <w:r>
        <w:t>امیدبخشی به برادران یوسف</w:t>
      </w:r>
      <w:bookmarkEnd w:id="3313"/>
    </w:p>
    <w:p>
      <w:pPr>
        <w:pStyle w:val="Heading5"/>
      </w:pPr>
      <w:bookmarkStart w:id="3314" w:name="_Toc2745"/>
      <w:r>
        <w:t>78.امید بخشیدن به برادران یوسف از سوی یعقوب علیه السلام دربارۀ آمرزش گناهان‌شان از طرف خداوند:</w:t>
      </w:r>
      <w:bookmarkEnd w:id="3314"/>
    </w:p>
    <w:p>
      <w:pPr>
        <w:pStyle w:val="BookText"/>
      </w:pPr>
      <w:r>
        <w:rPr>
          <w:rFonts w:ascii="Amiri" w:hAnsi="Amiri" w:eastAsia="Amiri" w:cs="Amiri"/>
          <w:lang w:bidi="ar-SA"/>
          <w:color w:val="111111"/>
          <w:sz w:val="28"/>
          <w:szCs w:val="28"/>
          <w:rtl/>
        </w:rPr>
        <w:t xml:space="preserve">قٰالُوا یٰا أَبٰانَا اسْتَغْفِرْ لَنٰا ذُنُوبَنٰا إِنّٰا کُنّٰا خٰاطِئِینَ</w:t>
      </w:r>
    </w:p>
    <w:p>
      <w:pPr>
        <w:pStyle w:val="BookText"/>
      </w:pPr>
      <w:r>
        <w:rPr>
          <w:rFonts w:ascii="Amiri" w:hAnsi="Amiri" w:eastAsia="Amiri" w:cs="Amiri"/>
          <w:lang w:bidi="ar-SA"/>
          <w:color w:val="111111"/>
          <w:sz w:val="28"/>
          <w:szCs w:val="28"/>
          <w:rtl/>
        </w:rPr>
        <w:t xml:space="preserve">قٰالَ ... إِنَّهُ هُوَ الْغَفُورُ الرَّحِیمُ . یوسف(12)97 و 98</w:t>
      </w:r>
    </w:p>
    <w:p>
      <w:pPr>
        <w:pStyle w:val="Heading4"/>
      </w:pPr>
      <w:bookmarkStart w:id="3315" w:name="_Toc2746"/>
      <w:r>
        <w:t>ایثار برادران یوسف</w:t>
      </w:r>
      <w:bookmarkEnd w:id="3315"/>
    </w:p>
    <w:p>
      <w:pPr>
        <w:pStyle w:val="Heading5"/>
      </w:pPr>
      <w:bookmarkStart w:id="3316" w:name="_Toc2747"/>
      <w:r>
        <w:t>79.فداکاری برادران یوسف،برای نجات بنیامین:</w:t>
      </w:r>
      <w:bookmarkEnd w:id="3316"/>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 . یوسف(12)78</w:t>
      </w:r>
    </w:p>
    <w:p>
      <w:pPr>
        <w:pStyle w:val="Heading4"/>
      </w:pPr>
      <w:bookmarkStart w:id="3317" w:name="_Toc2748"/>
      <w:r>
        <w:t>بازگشت برادران یوسف</w:t>
      </w:r>
      <w:bookmarkEnd w:id="3317"/>
    </w:p>
    <w:p>
      <w:pPr>
        <w:pStyle w:val="Heading5"/>
      </w:pPr>
      <w:bookmarkStart w:id="3318" w:name="_Toc2749"/>
      <w:r>
        <w:t>80.بازگشت برادران یوسف از سفر مصر به سرزمین کنعان:</w:t>
      </w:r>
      <w:bookmarkEnd w:id="3318"/>
    </w:p>
    <w:p>
      <w:pPr>
        <w:pStyle w:val="BookText"/>
      </w:pPr>
      <w:r>
        <w:rPr>
          <w:rFonts w:ascii="Amiri" w:hAnsi="Amiri" w:eastAsia="Amiri" w:cs="Amiri"/>
          <w:lang w:bidi="ar-SA"/>
          <w:color w:val="111111"/>
          <w:sz w:val="28"/>
          <w:szCs w:val="28"/>
          <w:rtl/>
        </w:rPr>
        <w:t xml:space="preserve">فَلَمّٰا رَجَعُوا إِلیٰ أَبِیهِمْ ... اِرْجِعُوا إِلیٰ أَبِیکُمْ فَقُولُوا ... اِذْهَبُوا بِقَمِیصِی ... وَ لَمّٰا فَصَلَتِ الْعِیرُ ... </w:t>
      </w:r>
      <w:r>
        <w:rPr>
          <w:rStyle w:val="FootnoteReference"/>
        </w:rPr>
        <w:footnoteReference w:id="412"/>
      </w:r>
      <w:r>
        <w:rPr>
          <w:rFonts w:ascii="IRNazanin" w:hAnsi="IRNazanin" w:eastAsia="IRNazanin" w:cs="IRNazanin"/>
          <w:lang w:bidi="fa-IR"/>
          <w:color w:val="111111"/>
          <w:sz w:val="28"/>
          <w:szCs w:val="28"/>
          <w:rtl/>
        </w:rPr>
        <w:t xml:space="preserve">یوسف(12)63 و 81 و 93 و 94</w:t>
      </w:r>
    </w:p>
    <w:p>
      <w:pPr>
        <w:pStyle w:val="BookText"/>
      </w:pPr>
      <w:r>
        <w:rPr>
          <w:rFonts w:ascii="IRNazanin" w:hAnsi="IRNazanin" w:eastAsia="IRNazanin" w:cs="IRNazanin"/>
          <w:lang w:bidi="fa-IR"/>
          <w:color w:val="111111"/>
          <w:sz w:val="28"/>
          <w:szCs w:val="28"/>
          <w:rtl/>
        </w:rPr>
        <w:t xml:space="preserve">ص :323</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278" w:name="pg19842_204660"/>
    <w:bookmarkEnd w:id="278"/>
    <w:p>
      <w:pPr>
        <w:pStyle w:val="Heading5"/>
      </w:pPr>
      <w:bookmarkStart w:id="3319" w:name="_Toc2750"/>
      <w:r>
        <w:t>81.تلاش یوسف علیه السلام برای ایجاد انگیزۀ بازگشت به مصر،در برادران،با قرار دادن بهای دریافتی آنان، در اثاثیۀ آنها:</w:t>
      </w:r>
      <w:bookmarkEnd w:id="3319"/>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 . یوسف(12)62</w:t>
      </w:r>
    </w:p>
    <w:p>
      <w:pPr>
        <w:pStyle w:val="Heading5"/>
      </w:pPr>
      <w:bookmarkStart w:id="3320" w:name="_Toc2751"/>
      <w:r>
        <w:t>82.بازگشت برادران به مصر،همراه بنیامین،مورد امید و آرزوی یوسف علیه السلام:</w:t>
      </w:r>
      <w:bookmarkEnd w:id="3320"/>
    </w:p>
    <w:p>
      <w:pPr>
        <w:pStyle w:val="BookText"/>
      </w:pPr>
      <w:r>
        <w:rPr>
          <w:rFonts w:ascii="Amiri" w:hAnsi="Amiri" w:eastAsia="Amiri" w:cs="Amiri"/>
          <w:lang w:bidi="ar-SA"/>
          <w:color w:val="111111"/>
          <w:sz w:val="28"/>
          <w:szCs w:val="28"/>
          <w:rtl/>
        </w:rPr>
        <w:t xml:space="preserve">... قٰالَ ائْتُونِی بِأَخٍ لَکُمْ ... قٰالُوا سَنُرٰاوِدُ عَنْهُ أَبٰاهُ ...</w:t>
      </w:r>
    </w:p>
    <w:p>
      <w:pPr>
        <w:pStyle w:val="BookText"/>
      </w:pPr>
      <w:r>
        <w:rPr>
          <w:rFonts w:ascii="Amiri" w:hAnsi="Amiri" w:eastAsia="Amiri" w:cs="Amiri"/>
          <w:lang w:bidi="ar-SA"/>
          <w:color w:val="111111"/>
          <w:sz w:val="28"/>
          <w:szCs w:val="28"/>
          <w:rtl/>
        </w:rPr>
        <w:t xml:space="preserve">وَ قٰالَ لِفِتْیٰانِهِ ... لَعَلَّهُمْ یَرْجِعُونَ . یوسف(12)59 و 61 و 62</w:t>
      </w:r>
    </w:p>
    <w:p>
      <w:pPr>
        <w:pStyle w:val="Heading4"/>
      </w:pPr>
      <w:bookmarkStart w:id="3321" w:name="_Toc2752"/>
      <w:r>
        <w:t>برادران و پیراهن یوسف</w:t>
      </w:r>
      <w:bookmarkEnd w:id="3321"/>
    </w:p>
    <w:p>
      <w:pPr>
        <w:pStyle w:val="Heading5"/>
      </w:pPr>
      <w:bookmarkStart w:id="3322" w:name="_Toc2753"/>
      <w:r>
        <w:t>83.برادران یوسف،حاملان پیراهن وی برای یعقوب علیه السلام:</w:t>
      </w:r>
      <w:bookmarkEnd w:id="3322"/>
    </w:p>
    <w:p>
      <w:pPr>
        <w:pStyle w:val="BookText"/>
      </w:pPr>
      <w:r>
        <w:rPr>
          <w:rFonts w:ascii="Amiri" w:hAnsi="Amiri" w:eastAsia="Amiri" w:cs="Amiri"/>
          <w:lang w:bidi="ar-SA"/>
          <w:color w:val="111111"/>
          <w:sz w:val="28"/>
          <w:szCs w:val="28"/>
          <w:rtl/>
        </w:rPr>
        <w:t xml:space="preserve">اِذْهَبُوا بِقَمِیصِی هٰذٰا فَأَلْقُوهُ عَلیٰ وَجْهِ أَبِی یَأْتِ ....یوسف(12)93</w:t>
      </w:r>
    </w:p>
    <w:p>
      <w:pPr>
        <w:pStyle w:val="Heading5"/>
      </w:pPr>
      <w:bookmarkStart w:id="3323" w:name="_Toc2754"/>
      <w:r>
        <w:t>84.تعجیل برادران یوسف،در رسانیدن پیراهن وی به یعقوب علیه السلام با فرستادن مژده رسان،زودتر از نزول کاروان:</w:t>
      </w:r>
      <w:bookmarkEnd w:id="3323"/>
    </w:p>
    <w:p>
      <w:pPr>
        <w:pStyle w:val="BookText"/>
      </w:pPr>
      <w:r>
        <w:rPr>
          <w:rFonts w:ascii="Amiri" w:hAnsi="Amiri" w:eastAsia="Amiri" w:cs="Amiri"/>
          <w:lang w:bidi="ar-SA"/>
          <w:color w:val="111111"/>
          <w:sz w:val="28"/>
          <w:szCs w:val="28"/>
          <w:rtl/>
        </w:rPr>
        <w:t xml:space="preserve">فَلَمّٰا أَنْ جٰاءَ الْبَشِیرُ أَلْقٰاهُ عَلیٰ وَجْهِهِ ... </w:t>
      </w:r>
      <w:r>
        <w:rPr>
          <w:rStyle w:val="FootnoteReference"/>
        </w:rPr>
        <w:footnoteReference w:id="413"/>
      </w:r>
      <w:r>
        <w:rPr>
          <w:rFonts w:ascii="IRNazanin" w:hAnsi="IRNazanin" w:eastAsia="IRNazanin" w:cs="IRNazanin"/>
          <w:lang w:bidi="fa-IR"/>
          <w:color w:val="111111"/>
          <w:sz w:val="28"/>
          <w:szCs w:val="28"/>
          <w:rtl/>
        </w:rPr>
        <w:t xml:space="preserve">یوسف(12)96</w:t>
      </w:r>
    </w:p>
    <w:p>
      <w:pPr>
        <w:pStyle w:val="Heading4"/>
      </w:pPr>
      <w:bookmarkStart w:id="3324" w:name="_Toc2755"/>
      <w:r>
        <w:t>برادران یوسف،در رؤیا</w:t>
      </w:r>
      <w:bookmarkEnd w:id="3324"/>
    </w:p>
    <w:p>
      <w:pPr>
        <w:pStyle w:val="Heading5"/>
      </w:pPr>
      <w:bookmarkStart w:id="3325" w:name="_Toc2756"/>
      <w:r>
        <w:t>85.یازده ستاره،سمبل یازده برادر در رؤیای یوسف علیه السلام:</w:t>
      </w:r>
      <w:bookmarkEnd w:id="3325"/>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w:t>
      </w:r>
    </w:p>
    <w:p>
      <w:pPr>
        <w:pStyle w:val="BookText"/>
      </w:pPr>
      <w:r>
        <w:rPr>
          <w:rFonts w:ascii="Amiri" w:hAnsi="Amiri" w:eastAsia="Amiri" w:cs="Amiri"/>
          <w:lang w:bidi="ar-SA"/>
          <w:color w:val="111111"/>
          <w:sz w:val="28"/>
          <w:szCs w:val="28"/>
          <w:rtl/>
        </w:rPr>
        <w:t xml:space="preserve">سٰاجِدِینَ . یوسف(12)4</w:t>
      </w:r>
    </w:p>
    <w:p>
      <w:pPr>
        <w:pStyle w:val="Heading5"/>
      </w:pPr>
      <w:bookmarkStart w:id="3326" w:name="_Toc2757"/>
      <w:r>
        <w:t>86.آگاهی یافتن برادران یوسف،از رؤیای او:</w:t>
      </w:r>
      <w:bookmarkEnd w:id="3326"/>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 </w:t>
      </w:r>
      <w:r>
        <w:rPr>
          <w:rStyle w:val="FootnoteReference"/>
        </w:rPr>
        <w:footnoteReference w:id="414"/>
      </w:r>
      <w:r>
        <w:rPr>
          <w:rFonts w:ascii="IRNazanin" w:hAnsi="IRNazanin" w:eastAsia="IRNazanin" w:cs="IRNazanin"/>
          <w:lang w:bidi="fa-IR"/>
          <w:color w:val="111111"/>
          <w:sz w:val="28"/>
          <w:szCs w:val="28"/>
          <w:rtl/>
        </w:rPr>
        <w:t xml:space="preserve">یوسف(12)5</w:t>
      </w:r>
    </w:p>
    <w:p>
      <w:pPr>
        <w:pStyle w:val="Heading5"/>
      </w:pPr>
      <w:bookmarkStart w:id="3327" w:name="_Toc2758"/>
      <w:r>
        <w:t>87.احترام برادران به یوسف علیه السلام،اثبات حقانیت و تأویل رؤیای یوسف علیه السلام در کودکی:</w:t>
      </w:r>
      <w:bookmarkEnd w:id="3327"/>
    </w:p>
    <w:p>
      <w:pPr>
        <w:pStyle w:val="BookText"/>
      </w:pPr>
      <w:r>
        <w:rPr>
          <w:rFonts w:ascii="Amiri" w:hAnsi="Amiri" w:eastAsia="Amiri" w:cs="Amiri"/>
          <w:lang w:bidi="ar-SA"/>
          <w:color w:val="111111"/>
          <w:sz w:val="28"/>
          <w:szCs w:val="28"/>
          <w:rtl/>
        </w:rPr>
        <w:t xml:space="preserve">... وَ خَرُّوا لَهُ سُجَّداً وَ قٰالَ یٰا أَبَتِ هٰذٰا تَأْوِیلُ رُءْیٰایَ مِنْ قَبْلُ قَدْ جَعَلَهٰا رَبِّی حَقًّا ... </w:t>
      </w:r>
      <w:r>
        <w:rPr>
          <w:rStyle w:val="FootnoteReference"/>
        </w:rPr>
        <w:footnoteReference w:id="415"/>
      </w:r>
      <w:r>
        <w:rPr>
          <w:rFonts w:ascii="IRNazanin" w:hAnsi="IRNazanin" w:eastAsia="IRNazanin" w:cs="IRNazanin"/>
          <w:lang w:bidi="fa-IR"/>
          <w:color w:val="111111"/>
          <w:sz w:val="28"/>
          <w:szCs w:val="28"/>
          <w:rtl/>
        </w:rPr>
        <w:t xml:space="preserve">یوسف(12)100</w:t>
      </w:r>
    </w:p>
    <w:p>
      <w:pPr>
        <w:pStyle w:val="BookText"/>
      </w:pPr>
      <w:r>
        <w:rPr>
          <w:rFonts w:ascii="IRNazanin" w:hAnsi="IRNazanin" w:eastAsia="IRNazanin" w:cs="IRNazanin"/>
          <w:lang w:bidi="fa-IR"/>
          <w:color w:val="111111"/>
          <w:sz w:val="28"/>
          <w:szCs w:val="28"/>
          <w:rtl/>
        </w:rPr>
        <w:t xml:space="preserve">نیز==&gt;همین مدخل،برادران یوسف،سجده برادران یوسف</w:t>
      </w:r>
    </w:p>
    <w:p>
      <w:pPr>
        <w:pStyle w:val="Heading4"/>
      </w:pPr>
      <w:bookmarkStart w:id="3328" w:name="_Toc2759"/>
      <w:r>
        <w:t>برادران یوسف در مصر</w:t>
      </w:r>
      <w:bookmarkEnd w:id="3328"/>
    </w:p>
    <w:p>
      <w:pPr>
        <w:pStyle w:val="BookText"/>
      </w:pPr>
      <w:r>
        <w:rPr>
          <w:rFonts w:ascii="IRNazanin" w:hAnsi="IRNazanin" w:eastAsia="IRNazanin" w:cs="IRNazanin"/>
          <w:lang w:bidi="fa-IR"/>
          <w:color w:val="111111"/>
          <w:sz w:val="28"/>
          <w:szCs w:val="28"/>
          <w:rtl/>
        </w:rPr>
        <w:t xml:space="preserve">==&gt;همین مدخل،سفر برادران یوسف</w:t>
      </w:r>
    </w:p>
    <w:p>
      <w:pPr>
        <w:pStyle w:val="Heading4"/>
      </w:pPr>
      <w:bookmarkStart w:id="3329" w:name="_Toc2760"/>
      <w:r>
        <w:t>برادران یوسف و بنیامین</w:t>
      </w:r>
      <w:bookmarkEnd w:id="3329"/>
    </w:p>
    <w:p>
      <w:pPr>
        <w:pStyle w:val="Heading5"/>
      </w:pPr>
      <w:bookmarkStart w:id="3330" w:name="_Toc2761"/>
      <w:r>
        <w:t>88.آزاررسانی برادران یوسف به بنیامین،باعث تأسف و اندوه وی:</w:t>
      </w:r>
      <w:bookmarkEnd w:id="3330"/>
    </w:p>
    <w:p>
      <w:pPr>
        <w:pStyle w:val="BookText"/>
      </w:pPr>
      <w:r>
        <w:rPr>
          <w:rFonts w:ascii="IRNazanin" w:hAnsi="IRNazanin" w:eastAsia="IRNazanin" w:cs="IRNazanin"/>
          <w:lang w:bidi="fa-IR"/>
          <w:color w:val="111111"/>
          <w:sz w:val="28"/>
          <w:szCs w:val="28"/>
          <w:rtl/>
        </w:rPr>
        <w:t xml:space="preserve">ص :324</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279" w:name="pg19842_204661"/>
    <w:bookmarkEnd w:id="279"/>
    <w:p>
      <w:pPr>
        <w:pStyle w:val="BookText"/>
      </w:pPr>
      <w:r>
        <w:rPr>
          <w:rFonts w:ascii="Amiri" w:hAnsi="Amiri" w:eastAsia="Amiri" w:cs="Amiri"/>
          <w:lang w:bidi="ar-SA"/>
          <w:color w:val="111111"/>
          <w:sz w:val="28"/>
          <w:szCs w:val="28"/>
          <w:rtl/>
        </w:rPr>
        <w:t xml:space="preserve">وَ لَمّٰا دَخَلُوا ... آویٰ إِلَیْهِ أَخٰاهُ قٰالَ إِنِّی أَنَا أَخُوکَ فَلاٰ تَبْتَئِسْ بِمٰا کٰانُوا یَعْمَلُونَ . </w:t>
      </w:r>
      <w:r>
        <w:rPr>
          <w:rStyle w:val="FootnoteReference"/>
        </w:rPr>
        <w:footnoteReference w:id="416"/>
      </w:r>
      <w:r>
        <w:rPr>
          <w:rFonts w:ascii="IRNazanin" w:hAnsi="IRNazanin" w:eastAsia="IRNazanin" w:cs="IRNazanin"/>
          <w:lang w:bidi="fa-IR"/>
          <w:color w:val="111111"/>
          <w:sz w:val="28"/>
          <w:szCs w:val="28"/>
          <w:rtl/>
        </w:rPr>
        <w:t xml:space="preserve">یوسف(12)69</w:t>
      </w:r>
    </w:p>
    <w:p>
      <w:pPr>
        <w:pStyle w:val="Heading5"/>
      </w:pPr>
      <w:bookmarkStart w:id="3331" w:name="_Toc2762"/>
      <w:r>
        <w:t>89.آزار و اذیّت برادران نسبت به بنیامین،سبب دلداری یوسف علیه السلام به وی:</w:t>
      </w:r>
      <w:bookmarkEnd w:id="3331"/>
    </w:p>
    <w:p>
      <w:pPr>
        <w:pStyle w:val="BookText"/>
      </w:pPr>
      <w:r>
        <w:rPr>
          <w:rFonts w:ascii="Amiri" w:hAnsi="Amiri" w:eastAsia="Amiri" w:cs="Amiri"/>
          <w:lang w:bidi="ar-SA"/>
          <w:color w:val="111111"/>
          <w:sz w:val="28"/>
          <w:szCs w:val="28"/>
          <w:rtl/>
        </w:rPr>
        <w:t xml:space="preserve">وَ لَمّٰا دَخَلُوا عَلیٰ یُوسُفَ آویٰ إِلَیْهِ أَخٰاهُ ... فَلاٰ تَبْتَئِسْ بِمٰا کٰانُوا یَعْمَلُونَ . یوسف(12)69</w:t>
      </w:r>
    </w:p>
    <w:p>
      <w:pPr>
        <w:pStyle w:val="Heading5"/>
      </w:pPr>
      <w:bookmarkStart w:id="3332" w:name="_Toc2763"/>
      <w:r>
        <w:t>90.اظهار کینۀ برادران نسبت به بنیامین،در گزارش به یعقوب علیه السلام:</w:t>
      </w:r>
      <w:bookmarkEnd w:id="3332"/>
    </w:p>
    <w:p>
      <w:pPr>
        <w:pStyle w:val="BookText"/>
      </w:pPr>
      <w:r>
        <w:rPr>
          <w:rFonts w:ascii="Amiri" w:hAnsi="Amiri" w:eastAsia="Amiri" w:cs="Amiri"/>
          <w:lang w:bidi="ar-SA"/>
          <w:color w:val="111111"/>
          <w:sz w:val="28"/>
          <w:szCs w:val="28"/>
          <w:rtl/>
        </w:rPr>
        <w:t xml:space="preserve">... إِنَّ ابْنَکَ سَرَقَ ... </w:t>
      </w:r>
      <w:r>
        <w:rPr>
          <w:rStyle w:val="FootnoteReference"/>
        </w:rPr>
        <w:footnoteReference w:id="417"/>
      </w:r>
      <w:r>
        <w:rPr>
          <w:rFonts w:ascii="IRNazanin" w:hAnsi="IRNazanin" w:eastAsia="IRNazanin" w:cs="IRNazanin"/>
          <w:lang w:bidi="fa-IR"/>
          <w:color w:val="111111"/>
          <w:sz w:val="28"/>
          <w:szCs w:val="28"/>
          <w:rtl/>
        </w:rPr>
        <w:t xml:space="preserve">یوسف(12)81</w:t>
      </w:r>
    </w:p>
    <w:p>
      <w:pPr>
        <w:pStyle w:val="Heading5"/>
      </w:pPr>
      <w:bookmarkStart w:id="3333" w:name="_Toc2764"/>
      <w:r>
        <w:t>91.اظهار محبّت برادران به بنیامین،هنگام تقاضای خود از پدر،جهت بردن او به مصر:</w:t>
      </w:r>
      <w:bookmarkEnd w:id="3333"/>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Style w:val="FootnoteReference"/>
        </w:rPr>
        <w:footnoteReference w:id="418"/>
      </w:r>
      <w:r>
        <w:rPr>
          <w:rFonts w:ascii="IRNazanin" w:hAnsi="IRNazanin" w:eastAsia="IRNazanin" w:cs="IRNazanin"/>
          <w:lang w:bidi="fa-IR"/>
          <w:color w:val="111111"/>
          <w:sz w:val="28"/>
          <w:szCs w:val="28"/>
          <w:rtl/>
        </w:rPr>
        <w:t xml:space="preserve">یوسف(12)63 و 65</w:t>
      </w:r>
    </w:p>
    <w:p>
      <w:pPr>
        <w:pStyle w:val="Heading5"/>
      </w:pPr>
      <w:bookmarkStart w:id="3334" w:name="_Toc2765"/>
      <w:r>
        <w:t>92.بازداشت بنیامین از سوی عزیز مصر،باعث ناامیدی و نگرانی برادران یوسف:</w:t>
      </w:r>
      <w:bookmarkEnd w:id="3334"/>
    </w:p>
    <w:p>
      <w:pPr>
        <w:pStyle w:val="BookText"/>
      </w:pPr>
      <w:r>
        <w:rPr>
          <w:rFonts w:ascii="Amiri" w:hAnsi="Amiri" w:eastAsia="Amiri" w:cs="Amiri"/>
          <w:lang w:bidi="ar-SA"/>
          <w:color w:val="111111"/>
          <w:sz w:val="28"/>
          <w:szCs w:val="28"/>
          <w:rtl/>
        </w:rPr>
        <w:t xml:space="preserve">قٰالُوا یٰا أَیُّهَا الْعَزِیزُ ... فَخُذْ أَحَدَنٰا مَکٰانَهُ ... قٰالَ مَعٰاذَ اللّٰهِ ... فَلَمَّا اسْتَیْأَسُوا مِنْهُ خَلَصُوا نَجِیًّا قٰالَ کَبِیرُهُمْ أَ لَمْ تَعْلَمُوا أَنَّ أَبٰاکُمْ قَدْ أَخَذَ عَلَیْکُمْ مَوْثِقاً مِنَ اللّٰهِ ... </w:t>
      </w:r>
      <w:r>
        <w:rPr>
          <w:rStyle w:val="FootnoteReference"/>
        </w:rPr>
        <w:footnoteReference w:id="419"/>
      </w:r>
      <w:r>
        <w:rPr>
          <w:rFonts w:ascii="IRNazanin" w:hAnsi="IRNazanin" w:eastAsia="IRNazanin" w:cs="IRNazanin"/>
          <w:lang w:bidi="fa-IR"/>
          <w:color w:val="111111"/>
          <w:sz w:val="28"/>
          <w:szCs w:val="28"/>
          <w:rtl/>
        </w:rPr>
        <w:t xml:space="preserve">یوسف(12)78-80</w:t>
      </w:r>
    </w:p>
    <w:p>
      <w:pPr>
        <w:pStyle w:val="Heading5"/>
      </w:pPr>
      <w:bookmarkStart w:id="3335" w:name="_Toc2766"/>
      <w:r>
        <w:t>93.تقاضای عاجزانه و ملتمسانۀ برادران یوسف از عزیز مصر(یوسف علیه السلام)مبنی بر استرداد بنیامین:</w:t>
      </w:r>
      <w:bookmarkEnd w:id="3335"/>
    </w:p>
    <w:p>
      <w:pPr>
        <w:pStyle w:val="BookText"/>
      </w:pPr>
      <w:r>
        <w:rPr>
          <w:rFonts w:ascii="Amiri" w:hAnsi="Amiri" w:eastAsia="Amiri" w:cs="Amiri"/>
          <w:lang w:bidi="ar-SA"/>
          <w:color w:val="111111"/>
          <w:sz w:val="28"/>
          <w:szCs w:val="28"/>
          <w:rtl/>
        </w:rPr>
        <w:t xml:space="preserve">... یٰا أَیُّهَا الْعَزِیزُ ... وَ تَصَدَّقْ عَلَیْنٰا إِنَّ اللّٰهَ یَجْزِی اَلْمُتَصَدِّقِینَ . </w:t>
      </w:r>
      <w:r>
        <w:rPr>
          <w:rStyle w:val="FootnoteReference"/>
        </w:rPr>
        <w:footnoteReference w:id="420"/>
      </w:r>
      <w:r>
        <w:rPr>
          <w:rFonts w:ascii="IRNazanin" w:hAnsi="IRNazanin" w:eastAsia="IRNazanin" w:cs="IRNazanin"/>
          <w:lang w:bidi="fa-IR"/>
          <w:color w:val="111111"/>
          <w:sz w:val="28"/>
          <w:szCs w:val="28"/>
          <w:rtl/>
        </w:rPr>
        <w:t xml:space="preserve">یوسف(12)88</w:t>
      </w:r>
    </w:p>
    <w:p>
      <w:pPr>
        <w:pStyle w:val="Heading5"/>
      </w:pPr>
      <w:bookmarkStart w:id="3336" w:name="_Toc2767"/>
      <w:r>
        <w:t>94.ردّ درخواست برادران برای آزادسازی بنیامین، از سوی یوسف علیه السلام:</w:t>
      </w:r>
      <w:bookmarkEnd w:id="3336"/>
    </w:p>
    <w:p>
      <w:pPr>
        <w:pStyle w:val="BookText"/>
      </w:pPr>
      <w:r>
        <w:rPr>
          <w:rFonts w:ascii="Amiri" w:hAnsi="Amiri" w:eastAsia="Amiri" w:cs="Amiri"/>
          <w:lang w:bidi="ar-SA"/>
          <w:color w:val="111111"/>
          <w:sz w:val="28"/>
          <w:szCs w:val="28"/>
          <w:rtl/>
        </w:rPr>
        <w:t xml:space="preserve">قٰالَ مَعٰاذَ اللّٰهِ أَنْ نَأْخُذَ إِلاّٰ مَنْ وَجَدْنٰا مَتٰاعَنٰا عِنْدَهُ ... </w:t>
      </w:r>
      <w:r>
        <w:rPr>
          <w:rStyle w:val="FootnoteReference"/>
        </w:rPr>
        <w:footnoteReference w:id="421"/>
      </w:r>
      <w:r>
        <w:rPr>
          <w:rFonts w:ascii="IRNazanin" w:hAnsi="IRNazanin" w:eastAsia="IRNazanin" w:cs="IRNazanin"/>
          <w:lang w:bidi="fa-IR"/>
          <w:color w:val="111111"/>
          <w:sz w:val="28"/>
          <w:szCs w:val="28"/>
          <w:rtl/>
        </w:rPr>
        <w:t xml:space="preserve">یوسف(12)79</w:t>
      </w:r>
    </w:p>
    <w:p>
      <w:pPr>
        <w:pStyle w:val="BookText"/>
      </w:pPr>
      <w:r>
        <w:rPr>
          <w:rFonts w:ascii="IRNazanin" w:hAnsi="IRNazanin" w:eastAsia="IRNazanin" w:cs="IRNazanin"/>
          <w:lang w:bidi="fa-IR"/>
          <w:color w:val="111111"/>
          <w:sz w:val="28"/>
          <w:szCs w:val="28"/>
          <w:rtl/>
        </w:rPr>
        <w:t xml:space="preserve">ص :325</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280" w:name="pg19842_204662"/>
    <w:bookmarkEnd w:id="280"/>
    <w:p>
      <w:pPr>
        <w:pStyle w:val="Heading5"/>
      </w:pPr>
      <w:bookmarkStart w:id="3337" w:name="_Toc2768"/>
      <w:r>
        <w:t>95.بازداشت یکی از برادران،در مقابل آزاد کردن بنیامین،تقاضای برادران از یوسف علیه السلام:</w:t>
      </w:r>
      <w:bookmarkEnd w:id="3337"/>
    </w:p>
    <w:p>
      <w:pPr>
        <w:pStyle w:val="BookText"/>
      </w:pPr>
      <w:r>
        <w:rPr>
          <w:rFonts w:ascii="Amiri" w:hAnsi="Amiri" w:eastAsia="Amiri" w:cs="Amiri"/>
          <w:lang w:bidi="ar-SA"/>
          <w:color w:val="111111"/>
          <w:sz w:val="28"/>
          <w:szCs w:val="28"/>
          <w:rtl/>
        </w:rPr>
        <w:t xml:space="preserve">... فَخُذْ أَحَدَنٰا مَکٰانَهُ ....یوسف(12)78</w:t>
      </w:r>
    </w:p>
    <w:p>
      <w:pPr>
        <w:pStyle w:val="Heading5"/>
      </w:pPr>
      <w:bookmarkStart w:id="3338" w:name="_Toc2769"/>
      <w:r>
        <w:t>96.همراه نبودن بنیامین با برادران،در نخستین سفر به مصر:</w:t>
      </w:r>
      <w:bookmarkEnd w:id="3338"/>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w:t>
      </w:r>
      <w:r>
        <w:rPr>
          <w:rStyle w:val="FootnoteReference"/>
        </w:rPr>
        <w:footnoteReference w:id="422"/>
      </w:r>
      <w:r>
        <w:rPr>
          <w:rFonts w:ascii="IRNazanin" w:hAnsi="IRNazanin" w:eastAsia="IRNazanin" w:cs="IRNazanin"/>
          <w:lang w:bidi="fa-IR"/>
          <w:color w:val="111111"/>
          <w:sz w:val="28"/>
          <w:szCs w:val="28"/>
          <w:rtl/>
        </w:rPr>
        <w:t xml:space="preserve">یوسف(12)58 و 59</w:t>
      </w:r>
    </w:p>
    <w:p>
      <w:pPr>
        <w:pStyle w:val="Heading5"/>
      </w:pPr>
      <w:bookmarkStart w:id="3339" w:name="_Toc2770"/>
      <w:r>
        <w:t>97.یقین برادران به سرقت جام شاهی،از جانب بنیامین:</w:t>
      </w:r>
      <w:bookmarkEnd w:id="3339"/>
    </w:p>
    <w:p>
      <w:pPr>
        <w:pStyle w:val="BookText"/>
      </w:pPr>
      <w:r>
        <w:rPr>
          <w:rFonts w:ascii="Amiri" w:hAnsi="Amiri" w:eastAsia="Amiri" w:cs="Amiri"/>
          <w:lang w:bidi="ar-SA"/>
          <w:color w:val="111111"/>
          <w:sz w:val="28"/>
          <w:szCs w:val="28"/>
          <w:rtl/>
        </w:rPr>
        <w:t xml:space="preserve">... إِنَّ ابْنَکَ سَرَقَ وَ مٰا شَهِدْنٰا إِلاّٰ بِمٰا عَلِمْنٰا ... </w:t>
      </w:r>
      <w:r>
        <w:rPr>
          <w:rStyle w:val="FootnoteReference"/>
        </w:rPr>
        <w:footnoteReference w:id="423"/>
      </w:r>
      <w:r>
        <w:rPr>
          <w:rFonts w:ascii="IRNazanin" w:hAnsi="IRNazanin" w:eastAsia="IRNazanin" w:cs="IRNazanin"/>
          <w:lang w:bidi="fa-IR"/>
          <w:color w:val="111111"/>
          <w:sz w:val="28"/>
          <w:szCs w:val="28"/>
          <w:rtl/>
        </w:rPr>
        <w:t xml:space="preserve">یوسف(12)81</w:t>
      </w:r>
    </w:p>
    <w:p>
      <w:pPr>
        <w:pStyle w:val="Heading5"/>
      </w:pPr>
      <w:bookmarkStart w:id="3340" w:name="_Toc2771"/>
      <w:r>
        <w:t>98.اعتقاد برادران به دزد بودن یوسف علیه السلام،باعث پذیرش تهمت دزدی به بنیامین:</w:t>
      </w:r>
      <w:bookmarkEnd w:id="3340"/>
    </w:p>
    <w:p>
      <w:pPr>
        <w:pStyle w:val="BookText"/>
      </w:pPr>
      <w:r>
        <w:rPr>
          <w:rFonts w:ascii="Amiri" w:hAnsi="Amiri" w:eastAsia="Amiri" w:cs="Amiri"/>
          <w:lang w:bidi="ar-SA"/>
          <w:color w:val="111111"/>
          <w:sz w:val="28"/>
          <w:szCs w:val="28"/>
          <w:rtl/>
        </w:rPr>
        <w:t xml:space="preserve">قٰالُوا إِنْ یَسْرِقْ فَقَدْ سَرَقَ أَخٌ لَهُ مِنْ قَبْلُ ... </w:t>
      </w:r>
      <w:r>
        <w:rPr>
          <w:rStyle w:val="FootnoteReference"/>
        </w:rPr>
        <w:footnoteReference w:id="424"/>
      </w:r>
      <w:r>
        <w:rPr>
          <w:rFonts w:ascii="IRNazanin" w:hAnsi="IRNazanin" w:eastAsia="IRNazanin" w:cs="IRNazanin"/>
          <w:lang w:bidi="fa-IR"/>
          <w:color w:val="111111"/>
          <w:sz w:val="28"/>
          <w:szCs w:val="28"/>
          <w:rtl/>
        </w:rPr>
        <w:t xml:space="preserve">یوسف(12)77</w:t>
      </w:r>
    </w:p>
    <w:p>
      <w:pPr>
        <w:pStyle w:val="Heading5"/>
      </w:pPr>
      <w:bookmarkStart w:id="3341" w:name="_Toc2772"/>
      <w:r>
        <w:t>99.همراه نبردن بنیامین در سفر به مصر،در صورت آگاهی از دزدی کردن وی،سخن برادران نزد پدر:</w:t>
      </w:r>
      <w:bookmarkEnd w:id="3341"/>
    </w:p>
    <w:p>
      <w:pPr>
        <w:pStyle w:val="BookText"/>
      </w:pPr>
      <w:r>
        <w:rPr>
          <w:rFonts w:ascii="Amiri" w:hAnsi="Amiri" w:eastAsia="Amiri" w:cs="Amiri"/>
          <w:lang w:bidi="ar-SA"/>
          <w:color w:val="111111"/>
          <w:sz w:val="28"/>
          <w:szCs w:val="28"/>
          <w:rtl/>
        </w:rPr>
        <w:t xml:space="preserve">... إِنَّ ابْنَکَ سَرَقَ ... وَ مٰا کُنّٰا لِلْغَیْبِ حٰافِظِینَ . </w:t>
      </w:r>
      <w:r>
        <w:rPr>
          <w:rStyle w:val="FootnoteReference"/>
        </w:rPr>
        <w:footnoteReference w:id="425"/>
      </w:r>
      <w:r>
        <w:rPr>
          <w:rFonts w:ascii="IRNazanin" w:hAnsi="IRNazanin" w:eastAsia="IRNazanin" w:cs="IRNazanin"/>
          <w:lang w:bidi="fa-IR"/>
          <w:color w:val="111111"/>
          <w:sz w:val="28"/>
          <w:szCs w:val="28"/>
          <w:rtl/>
        </w:rPr>
        <w:t xml:space="preserve">یوسف(12)81</w:t>
      </w:r>
    </w:p>
    <w:p>
      <w:pPr>
        <w:pStyle w:val="Heading5"/>
      </w:pPr>
      <w:bookmarkStart w:id="3342" w:name="_Toc2773"/>
      <w:r>
        <w:t>100.آگاهی برادران از محبوبیت افزون‌تر بنیامین، نزد پدرشان یعقوب علیه السلام:</w:t>
      </w:r>
      <w:bookmarkEnd w:id="3342"/>
    </w:p>
    <w:p>
      <w:pPr>
        <w:pStyle w:val="BookText"/>
      </w:pPr>
      <w:r>
        <w:rPr>
          <w:rFonts w:ascii="Amiri" w:hAnsi="Amiri" w:eastAsia="Amiri" w:cs="Amiri"/>
          <w:lang w:bidi="ar-SA"/>
          <w:color w:val="111111"/>
          <w:sz w:val="28"/>
          <w:szCs w:val="28"/>
          <w:rtl/>
        </w:rPr>
        <w:t xml:space="preserve">إِذْ قٰالُوا لَیُوسُفُ وَ أَخُوهُ أَحَبُّ إِلیٰ أَبِینٰا مِنّٰا ....یوسف(12)8</w:t>
      </w:r>
    </w:p>
    <w:p>
      <w:pPr>
        <w:pStyle w:val="BookText"/>
      </w:pPr>
      <w:r>
        <w:rPr>
          <w:rFonts w:ascii="Amiri" w:hAnsi="Amiri" w:eastAsia="Amiri" w:cs="Amiri"/>
          <w:lang w:bidi="ar-SA"/>
          <w:color w:val="111111"/>
          <w:sz w:val="28"/>
          <w:szCs w:val="28"/>
          <w:rtl/>
        </w:rPr>
        <w:t xml:space="preserve">قٰالُوا سَنُرٰاوِدُ عَنْهُ أَبٰاهُ وَ إِنّٰا لَفٰاعِلُونَ . </w:t>
      </w:r>
      <w:r>
        <w:rPr>
          <w:rStyle w:val="FootnoteReference"/>
        </w:rPr>
        <w:footnoteReference w:id="426"/>
      </w:r>
      <w:r>
        <w:rPr>
          <w:rFonts w:ascii="IRNazanin" w:hAnsi="IRNazanin" w:eastAsia="IRNazanin" w:cs="IRNazanin"/>
          <w:lang w:bidi="fa-IR"/>
          <w:color w:val="111111"/>
          <w:sz w:val="28"/>
          <w:szCs w:val="28"/>
          <w:rtl/>
        </w:rPr>
        <w:t xml:space="preserve">یوسف(12)61</w:t>
      </w:r>
    </w:p>
    <w:p>
      <w:pPr>
        <w:pStyle w:val="Heading5"/>
      </w:pPr>
      <w:bookmarkStart w:id="3343" w:name="_Toc2774"/>
      <w:r>
        <w:t>101.تلاش دوبارۀ برادران یوسف برای جلب موافقت پدر،در فرستادن بنیامین به همراه آنان به مصر،با مشاهدۀ سرمایۀ بازگردانده شده:</w:t>
      </w:r>
      <w:bookmarkEnd w:id="3343"/>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w:t>
      </w:r>
      <w:r>
        <w:rPr>
          <w:rStyle w:val="FootnoteReference"/>
        </w:rPr>
        <w:footnoteReference w:id="427"/>
      </w:r>
      <w:r>
        <w:rPr>
          <w:rFonts w:ascii="IRNazanin" w:hAnsi="IRNazanin" w:eastAsia="IRNazanin" w:cs="IRNazanin"/>
          <w:lang w:bidi="fa-IR"/>
          <w:color w:val="111111"/>
          <w:sz w:val="28"/>
          <w:szCs w:val="28"/>
          <w:rtl/>
        </w:rPr>
        <w:t xml:space="preserve">یوسف(12)65</w:t>
      </w:r>
    </w:p>
    <w:p>
      <w:pPr>
        <w:pStyle w:val="BookText"/>
      </w:pPr>
      <w:r>
        <w:rPr>
          <w:rFonts w:ascii="IRNazanin" w:hAnsi="IRNazanin" w:eastAsia="IRNazanin" w:cs="IRNazanin"/>
          <w:lang w:bidi="fa-IR"/>
          <w:color w:val="111111"/>
          <w:sz w:val="28"/>
          <w:szCs w:val="28"/>
          <w:rtl/>
        </w:rPr>
        <w:t xml:space="preserve">ص :326</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81" w:name="pg19842_204663"/>
    <w:bookmarkEnd w:id="281"/>
    <w:p>
      <w:pPr>
        <w:pStyle w:val="Heading5"/>
      </w:pPr>
      <w:bookmarkStart w:id="3344" w:name="_Toc2775"/>
      <w:r>
        <w:t>102.دغدغۀ خاطر نداشتن برای بهای آذوقه،از دلایل ارائه‌شده از سوی برادران یوسف،برای لزوم سفر به مصر:</w:t>
      </w:r>
      <w:bookmarkEnd w:id="3344"/>
    </w:p>
    <w:p>
      <w:pPr>
        <w:pStyle w:val="BookText"/>
      </w:pPr>
      <w:r>
        <w:rPr>
          <w:rFonts w:ascii="Amiri" w:hAnsi="Amiri" w:eastAsia="Amiri" w:cs="Amiri"/>
          <w:lang w:bidi="ar-SA"/>
          <w:color w:val="111111"/>
          <w:sz w:val="28"/>
          <w:szCs w:val="28"/>
          <w:rtl/>
        </w:rPr>
        <w:t xml:space="preserve">... مٰا نَبْغِی هٰذِهِ بِضٰاعَتُنٰا رُدَّتْ إِلَیْنٰا ... وَ نَزْدٰادُ کَیْلَ بَعِیرٍ ....یوسف(12)65</w:t>
      </w:r>
    </w:p>
    <w:p>
      <w:pPr>
        <w:pStyle w:val="Heading5"/>
      </w:pPr>
      <w:bookmarkStart w:id="3345" w:name="_Toc2776"/>
      <w:r>
        <w:t>103.لطف و عنایت ویژۀ دربار مصر به کاروان برادران یوسف،از دلایل ارائه‌شده از سوی برادران،برای لزوم سفر به مصر و اصرارشان بر جلب موافقت پدر با مسافرت بنیامین:</w:t>
      </w:r>
      <w:bookmarkEnd w:id="3345"/>
    </w:p>
    <w:p>
      <w:pPr>
        <w:pStyle w:val="BookText"/>
      </w:pPr>
      <w:r>
        <w:rPr>
          <w:rFonts w:ascii="Amiri" w:hAnsi="Amiri" w:eastAsia="Amiri" w:cs="Amiri"/>
          <w:lang w:bidi="ar-SA"/>
          <w:color w:val="111111"/>
          <w:sz w:val="28"/>
          <w:szCs w:val="28"/>
          <w:rtl/>
        </w:rPr>
        <w:t xml:space="preserve">... مٰا نَبْغِی هٰذِهِ بِضٰاعَتُنٰا رُدَّتْ إِلَیْنٰا وَ نَمِیرُ أَهْلَنٰا وَ نَحْفَظُ أَخٰانٰا وَ نَزْدٰادُ ....یوسف(12)65</w:t>
      </w:r>
    </w:p>
    <w:p>
      <w:pPr>
        <w:pStyle w:val="Heading5"/>
      </w:pPr>
      <w:bookmarkStart w:id="3346" w:name="_Toc2777"/>
      <w:r>
        <w:t>104.اندک بودن آذوقۀ سفر و ضرورت تهیۀ طعام، یکی از دلایل برادران یوسف،برای جلب موافقت پدر با مسافرت بنیامین به همراه آنان:</w:t>
      </w:r>
      <w:bookmarkEnd w:id="3346"/>
    </w:p>
    <w:p>
      <w:pPr>
        <w:pStyle w:val="BookText"/>
      </w:pPr>
      <w:r>
        <w:rPr>
          <w:rFonts w:ascii="Amiri" w:hAnsi="Amiri" w:eastAsia="Amiri" w:cs="Amiri"/>
          <w:lang w:bidi="ar-SA"/>
          <w:color w:val="111111"/>
          <w:sz w:val="28"/>
          <w:szCs w:val="28"/>
          <w:rtl/>
        </w:rPr>
        <w:t xml:space="preserve">... مٰا نَبْغِی هٰذِهِ بِضٰاعَتُنٰا رُدَّتْ إِلَیْنٰا ... وَ نَحْفَظُ أَخٰانٰا وَ نَزْدٰادُ کَیْلَ بَعِیرٍ ذٰلِکَ کَیْلٌ یَسِیرٌ. </w:t>
      </w:r>
      <w:r>
        <w:rPr>
          <w:rStyle w:val="FootnoteReference"/>
        </w:rPr>
        <w:footnoteReference w:id="428"/>
      </w:r>
      <w:r>
        <w:rPr>
          <w:rFonts w:ascii="IRNazanin" w:hAnsi="IRNazanin" w:eastAsia="IRNazanin" w:cs="IRNazanin"/>
          <w:lang w:bidi="fa-IR"/>
          <w:color w:val="111111"/>
          <w:sz w:val="28"/>
          <w:szCs w:val="28"/>
          <w:rtl/>
        </w:rPr>
        <w:t xml:space="preserve">یوسف(12)65</w:t>
      </w:r>
    </w:p>
    <w:p>
      <w:pPr>
        <w:pStyle w:val="Heading5"/>
      </w:pPr>
      <w:bookmarkStart w:id="3347" w:name="_Toc2778"/>
      <w:r>
        <w:t>105.آسان بودن دریافت آذوقه از عزیز مصر،از دلایل برادران یوسف،برای جلب موافقت پدر با مسافرت بنیامین:</w:t>
      </w:r>
      <w:bookmarkEnd w:id="3347"/>
    </w:p>
    <w:p>
      <w:pPr>
        <w:pStyle w:val="BookText"/>
      </w:pPr>
      <w:r>
        <w:rPr>
          <w:rFonts w:ascii="Amiri" w:hAnsi="Amiri" w:eastAsia="Amiri" w:cs="Amiri"/>
          <w:lang w:bidi="ar-SA"/>
          <w:color w:val="111111"/>
          <w:sz w:val="28"/>
          <w:szCs w:val="28"/>
          <w:rtl/>
        </w:rPr>
        <w:t xml:space="preserve">... مٰا نَبْغِی هٰذِهِ بِضٰاعَتُنٰا رُدَّتْ إِلَیْنٰا ... وَ نَحْفَظُ أَخٰانٰا وَ نَزْدٰادُ کَیْلَ بَعِیرٍ ذٰلِکَ کَیْلٌ یَسِیرٌ. </w:t>
      </w:r>
      <w:r>
        <w:rPr>
          <w:rStyle w:val="FootnoteReference"/>
        </w:rPr>
        <w:footnoteReference w:id="429"/>
      </w:r>
      <w:r>
        <w:rPr>
          <w:rFonts w:ascii="IRNazanin" w:hAnsi="IRNazanin" w:eastAsia="IRNazanin" w:cs="IRNazanin"/>
          <w:lang w:bidi="fa-IR"/>
          <w:color w:val="111111"/>
          <w:sz w:val="28"/>
          <w:szCs w:val="28"/>
          <w:rtl/>
        </w:rPr>
        <w:t xml:space="preserve">یوسف(12)65</w:t>
      </w:r>
    </w:p>
    <w:p>
      <w:pPr>
        <w:pStyle w:val="BookText"/>
      </w:pPr>
      <w:r>
        <w:rPr>
          <w:rFonts w:ascii="IRNazanin" w:hAnsi="IRNazanin" w:eastAsia="IRNazanin" w:cs="IRNazanin"/>
          <w:lang w:bidi="fa-IR"/>
          <w:color w:val="111111"/>
          <w:sz w:val="28"/>
          <w:szCs w:val="28"/>
          <w:rtl/>
        </w:rPr>
        <w:t xml:space="preserve">نیز==&gt;بنیامین،بنیامین و یعقوب علیه السلام،فرزندان یعقوب</w:t>
      </w:r>
    </w:p>
    <w:p>
      <w:pPr>
        <w:pStyle w:val="Heading4"/>
      </w:pPr>
      <w:bookmarkStart w:id="3348" w:name="_Toc2779"/>
      <w:r>
        <w:t>برادران یوسف و چاه</w:t>
      </w:r>
      <w:bookmarkEnd w:id="3348"/>
    </w:p>
    <w:p>
      <w:pPr>
        <w:pStyle w:val="Heading5"/>
      </w:pPr>
      <w:bookmarkStart w:id="3349" w:name="_Toc2780"/>
      <w:r>
        <w:t>106.آشنایی برادران یوسف با چاه پیشنهاد شده، جهت افکندن یوسف علیه السلام در آن:</w:t>
      </w:r>
      <w:bookmarkEnd w:id="3349"/>
    </w:p>
    <w:p>
      <w:pPr>
        <w:pStyle w:val="BookText"/>
      </w:pPr>
      <w:r>
        <w:rPr>
          <w:rFonts w:ascii="Amiri" w:hAnsi="Amiri" w:eastAsia="Amiri" w:cs="Amiri"/>
          <w:lang w:bidi="ar-SA"/>
          <w:color w:val="111111"/>
          <w:sz w:val="28"/>
          <w:szCs w:val="28"/>
          <w:rtl/>
        </w:rPr>
        <w:t xml:space="preserve">... وَ أَلْقُوهُ فِی غَیٰابَتِ الْجُبِّ ... </w:t>
      </w:r>
      <w:r>
        <w:rPr>
          <w:rStyle w:val="FootnoteReference"/>
        </w:rPr>
        <w:footnoteReference w:id="430"/>
      </w:r>
      <w:r>
        <w:rPr>
          <w:rFonts w:ascii="IRNazanin" w:hAnsi="IRNazanin" w:eastAsia="IRNazanin" w:cs="IRNazanin"/>
          <w:lang w:bidi="fa-IR"/>
          <w:color w:val="111111"/>
          <w:sz w:val="28"/>
          <w:szCs w:val="28"/>
          <w:rtl/>
        </w:rPr>
        <w:t xml:space="preserve">یوسف(12)10</w:t>
      </w:r>
    </w:p>
    <w:p>
      <w:pPr>
        <w:pStyle w:val="Heading4"/>
      </w:pPr>
      <w:bookmarkStart w:id="3350" w:name="_Toc2781"/>
      <w:r>
        <w:t>برادران یوسف و کیفر سارق</w:t>
      </w:r>
      <w:bookmarkEnd w:id="3350"/>
    </w:p>
    <w:p>
      <w:pPr>
        <w:pStyle w:val="Heading5"/>
      </w:pPr>
      <w:bookmarkStart w:id="3351" w:name="_Toc2782"/>
      <w:r>
        <w:t>107.درخواست کارگزاران یوسف از برادران او،مبنی بر بیان کیفر سارق جام شاهی:</w:t>
      </w:r>
      <w:bookmarkEnd w:id="3351"/>
    </w:p>
    <w:p>
      <w:pPr>
        <w:pStyle w:val="BookText"/>
      </w:pPr>
      <w:r>
        <w:rPr>
          <w:rFonts w:ascii="Amiri" w:hAnsi="Amiri" w:eastAsia="Amiri" w:cs="Amiri"/>
          <w:lang w:bidi="ar-SA"/>
          <w:color w:val="111111"/>
          <w:sz w:val="28"/>
          <w:szCs w:val="28"/>
          <w:rtl/>
        </w:rPr>
        <w:t xml:space="preserve">قٰالُوا فَمٰا جَزٰاؤُهُ إِنْ کُنْتُمْ کٰاذِبِینَ . یوسف(12)74</w:t>
      </w:r>
    </w:p>
    <w:p>
      <w:pPr>
        <w:pStyle w:val="Heading5"/>
      </w:pPr>
      <w:bookmarkStart w:id="3352" w:name="_Toc2783"/>
      <w:r>
        <w:t>108.تملّک سارق،کیفر بیان شده از سوی برادران یوسف،برای سارق جام پادشاه:</w:t>
      </w:r>
      <w:bookmarkEnd w:id="3352"/>
    </w:p>
    <w:p>
      <w:pPr>
        <w:pStyle w:val="BookText"/>
      </w:pPr>
      <w:r>
        <w:rPr>
          <w:rFonts w:ascii="Amiri" w:hAnsi="Amiri" w:eastAsia="Amiri" w:cs="Amiri"/>
          <w:lang w:bidi="ar-SA"/>
          <w:color w:val="111111"/>
          <w:sz w:val="28"/>
          <w:szCs w:val="28"/>
          <w:rtl/>
        </w:rPr>
        <w:t xml:space="preserve">قٰالُوا جَزٰاؤُهُ مَنْ وُجِدَ فِی رَحْلِهِ فَهُوَ جَزٰاؤُهُ ... </w:t>
      </w:r>
      <w:r>
        <w:rPr>
          <w:rStyle w:val="FootnoteReference"/>
        </w:rPr>
        <w:footnoteReference w:id="431"/>
      </w:r>
      <w:r>
        <w:rPr>
          <w:rFonts w:ascii="IRNazanin" w:hAnsi="IRNazanin" w:eastAsia="IRNazanin" w:cs="IRNazanin"/>
          <w:lang w:bidi="fa-IR"/>
          <w:color w:val="111111"/>
          <w:sz w:val="28"/>
          <w:szCs w:val="28"/>
          <w:rtl/>
        </w:rPr>
        <w:t xml:space="preserve">یوسف(12)75</w:t>
      </w:r>
    </w:p>
    <w:p>
      <w:pPr>
        <w:pStyle w:val="Heading5"/>
      </w:pPr>
      <w:bookmarkStart w:id="3353" w:name="_Toc2784"/>
      <w:r>
        <w:t>109.تصریح برادران به مسئول بودنِ خصوص سارق، نه همۀ افراد کاروان:</w:t>
      </w:r>
      <w:bookmarkEnd w:id="3353"/>
    </w:p>
    <w:p>
      <w:pPr>
        <w:pStyle w:val="BookText"/>
      </w:pPr>
      <w:r>
        <w:rPr>
          <w:rFonts w:ascii="IRNazanin" w:hAnsi="IRNazanin" w:eastAsia="IRNazanin" w:cs="IRNazanin"/>
          <w:lang w:bidi="fa-IR"/>
          <w:color w:val="111111"/>
          <w:sz w:val="28"/>
          <w:szCs w:val="28"/>
          <w:rtl/>
        </w:rPr>
        <w:t xml:space="preserve">ص :327</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82" w:name="pg19842_204664"/>
    <w:bookmarkEnd w:id="282"/>
    <w:p>
      <w:pPr>
        <w:pStyle w:val="BookText"/>
      </w:pPr>
      <w:r>
        <w:rPr>
          <w:rFonts w:ascii="Amiri" w:hAnsi="Amiri" w:eastAsia="Amiri" w:cs="Amiri"/>
          <w:lang w:bidi="ar-SA"/>
          <w:color w:val="111111"/>
          <w:sz w:val="28"/>
          <w:szCs w:val="28"/>
          <w:rtl/>
        </w:rPr>
        <w:t xml:space="preserve">... أَیَّتُهَا الْعِیرُ إِنَّکُمْ لَسٰارِقُونَ . قٰالُوا جَزٰاؤُهُ مَنْ وُجِدَ فِی رَحْلِهِ فَهُوَ جَزٰاؤُهُ ... </w:t>
      </w:r>
      <w:r>
        <w:rPr>
          <w:rStyle w:val="FootnoteReference"/>
        </w:rPr>
        <w:footnoteReference w:id="432"/>
      </w:r>
      <w:r>
        <w:rPr>
          <w:rFonts w:ascii="IRNazanin" w:hAnsi="IRNazanin" w:eastAsia="IRNazanin" w:cs="IRNazanin"/>
          <w:lang w:bidi="fa-IR"/>
          <w:color w:val="111111"/>
          <w:sz w:val="28"/>
          <w:szCs w:val="28"/>
          <w:rtl/>
        </w:rPr>
        <w:t xml:space="preserve">یوسف(12)70 و 75</w:t>
      </w:r>
    </w:p>
    <w:p>
      <w:pPr>
        <w:pStyle w:val="Heading4"/>
      </w:pPr>
      <w:bookmarkStart w:id="3354" w:name="_Toc2785"/>
      <w:r>
        <w:t>برادران یوسف و وحی</w:t>
      </w:r>
      <w:bookmarkEnd w:id="3354"/>
    </w:p>
    <w:p>
      <w:pPr>
        <w:pStyle w:val="Heading5"/>
      </w:pPr>
      <w:bookmarkStart w:id="3355" w:name="_Toc2786"/>
      <w:r>
        <w:t>110.برادران یوسف،ناتوان از احساس و درک وحی الهی به او:</w:t>
      </w:r>
      <w:bookmarkEnd w:id="3355"/>
    </w:p>
    <w:p>
      <w:pPr>
        <w:pStyle w:val="BookText"/>
      </w:pPr>
      <w:r>
        <w:rPr>
          <w:rFonts w:ascii="Amiri" w:hAnsi="Amiri" w:eastAsia="Amiri" w:cs="Amiri"/>
          <w:lang w:bidi="ar-SA"/>
          <w:color w:val="111111"/>
          <w:sz w:val="28"/>
          <w:szCs w:val="28"/>
          <w:rtl/>
        </w:rPr>
        <w:t xml:space="preserve">... وَ أَوْحَیْنٰا إِلَیْهِ ... وَ هُمْ لاٰ یَشْعُرُونَ . </w:t>
      </w:r>
      <w:r>
        <w:rPr>
          <w:rStyle w:val="FootnoteReference"/>
        </w:rPr>
        <w:footnoteReference w:id="433"/>
      </w:r>
      <w:r>
        <w:rPr>
          <w:rFonts w:ascii="IRNazanin" w:hAnsi="IRNazanin" w:eastAsia="IRNazanin" w:cs="IRNazanin"/>
          <w:lang w:bidi="fa-IR"/>
          <w:color w:val="111111"/>
          <w:sz w:val="28"/>
          <w:szCs w:val="28"/>
          <w:rtl/>
        </w:rPr>
        <w:t xml:space="preserve">یوسف(12)15</w:t>
      </w:r>
    </w:p>
    <w:p>
      <w:pPr>
        <w:pStyle w:val="Heading4"/>
      </w:pPr>
      <w:bookmarkStart w:id="3356" w:name="_Toc2787"/>
      <w:r>
        <w:t>برادر بزرگ‌تر یوسف</w:t>
      </w:r>
      <w:bookmarkEnd w:id="3356"/>
    </w:p>
    <w:p>
      <w:pPr>
        <w:pStyle w:val="Heading5"/>
      </w:pPr>
      <w:bookmarkStart w:id="3357" w:name="_Toc2788"/>
      <w:r>
        <w:t>111.پیشنهاد برادر بزرگ‌تر یوسف،مبنی بر نکشتن وی و قرار دادن او در چاه و مسیر کاروانها:</w:t>
      </w:r>
      <w:bookmarkEnd w:id="3357"/>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 . </w:t>
      </w:r>
      <w:r>
        <w:rPr>
          <w:rStyle w:val="FootnoteReference"/>
        </w:rPr>
        <w:footnoteReference w:id="434"/>
      </w:r>
      <w:r>
        <w:rPr>
          <w:rFonts w:ascii="IRNazanin" w:hAnsi="IRNazanin" w:eastAsia="IRNazanin" w:cs="IRNazanin"/>
          <w:lang w:bidi="fa-IR"/>
          <w:color w:val="111111"/>
          <w:sz w:val="28"/>
          <w:szCs w:val="28"/>
          <w:rtl/>
        </w:rPr>
        <w:t xml:space="preserve">یوسف(12)10</w:t>
      </w:r>
    </w:p>
    <w:p>
      <w:pPr>
        <w:pStyle w:val="Heading5"/>
      </w:pPr>
      <w:bookmarkStart w:id="3358" w:name="_Toc2789"/>
      <w:r>
        <w:t>112.ناراحتی و شرمساری برادر بزرگ‌تر یوسف،از عمل نکردن به پیمان خود(بازگرداندن بنیامین):</w:t>
      </w:r>
      <w:bookmarkEnd w:id="3358"/>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 </w:t>
      </w:r>
      <w:r>
        <w:rPr>
          <w:rStyle w:val="FootnoteReference"/>
        </w:rPr>
        <w:footnoteReference w:id="435"/>
      </w:r>
      <w:r>
        <w:rPr>
          <w:rFonts w:ascii="IRNazanin" w:hAnsi="IRNazanin" w:eastAsia="IRNazanin" w:cs="IRNazanin"/>
          <w:lang w:bidi="fa-IR"/>
          <w:color w:val="111111"/>
          <w:sz w:val="28"/>
          <w:szCs w:val="28"/>
          <w:rtl/>
        </w:rPr>
        <w:t xml:space="preserve">یوسف(12)80</w:t>
      </w:r>
    </w:p>
    <w:p>
      <w:pPr>
        <w:pStyle w:val="Heading5"/>
      </w:pPr>
      <w:bookmarkStart w:id="3359" w:name="_Toc2790"/>
      <w:r>
        <w:t>113.تصمیم برادر بزرگ‌تر یوسف،مبنی بر ماندن در مصر و بازنگشتن به کنعان:</w:t>
      </w:r>
      <w:bookmarkEnd w:id="3359"/>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w:t>
      </w:r>
    </w:p>
    <w:p>
      <w:pPr>
        <w:pStyle w:val="BookText"/>
      </w:pPr>
      <w:r>
        <w:rPr>
          <w:rFonts w:ascii="IRNazanin" w:hAnsi="IRNazanin" w:eastAsia="IRNazanin" w:cs="IRNazanin"/>
          <w:lang w:bidi="fa-IR"/>
          <w:color w:val="111111"/>
          <w:sz w:val="28"/>
          <w:szCs w:val="28"/>
          <w:rtl/>
        </w:rPr>
        <w:t xml:space="preserve">یوسف(12)80</w:t>
      </w:r>
    </w:p>
    <w:p>
      <w:pPr>
        <w:pStyle w:val="Heading5"/>
      </w:pPr>
      <w:bookmarkStart w:id="3360" w:name="_Toc2791"/>
      <w:r>
        <w:t>114.بازگشت برادران یوسف بدون بنیامین، پیمان‌شکنی از نظر برادر بزرگ‌تر:</w:t>
      </w:r>
      <w:bookmarkEnd w:id="3360"/>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....یوسف(12)80</w:t>
      </w:r>
    </w:p>
    <w:p>
      <w:pPr>
        <w:pStyle w:val="Heading5"/>
      </w:pPr>
      <w:bookmarkStart w:id="3361" w:name="_Toc2792"/>
      <w:r>
        <w:t>115.یادآوری ظلم برادران یوسف نسبت به وی،از جانب برادر بزرگتر:</w:t>
      </w:r>
      <w:bookmarkEnd w:id="3361"/>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....یوسف(12)80</w:t>
      </w:r>
    </w:p>
    <w:p>
      <w:pPr>
        <w:pStyle w:val="Heading5"/>
      </w:pPr>
      <w:bookmarkStart w:id="3362" w:name="_Toc2793"/>
      <w:r>
        <w:t>116.برادر بزرگ‌تر، موکول‌کنندۀ بازگشت از مصر بدون بنیامین،به اذن پدر یا حکم و تقدیر الهی:</w:t>
      </w:r>
      <w:bookmarkEnd w:id="3362"/>
    </w:p>
    <w:p>
      <w:pPr>
        <w:pStyle w:val="BookText"/>
      </w:pPr>
      <w:r>
        <w:rPr>
          <w:rFonts w:ascii="Amiri" w:hAnsi="Amiri" w:eastAsia="Amiri" w:cs="Amiri"/>
          <w:lang w:bidi="ar-SA"/>
          <w:color w:val="111111"/>
          <w:sz w:val="28"/>
          <w:szCs w:val="28"/>
          <w:rtl/>
        </w:rPr>
        <w:t xml:space="preserve">فَلَمَّا اسْتَیْأَسُوا مِنْهُ خَلَصُوا نَجِیًّا قٰالَ کَبِیرُهُمْ ... فَلَنْ أَبْرَحَ الْأَرْضَ حَتّٰی یَأْذَنَ لِی أَبِی أَوْ یَحْکُمَ اللّٰهُ لِی</w:t>
      </w:r>
    </w:p>
    <w:p>
      <w:pPr>
        <w:pStyle w:val="BookText"/>
      </w:pPr>
      <w:r>
        <w:rPr>
          <w:rFonts w:ascii="IRNazanin" w:hAnsi="IRNazanin" w:eastAsia="IRNazanin" w:cs="IRNazanin"/>
          <w:lang w:bidi="fa-IR"/>
          <w:color w:val="111111"/>
          <w:sz w:val="28"/>
          <w:szCs w:val="28"/>
          <w:rtl/>
        </w:rPr>
        <w:t xml:space="preserve">ص :328</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bookmarkStart w:id="283" w:name="pg19842_204665"/>
    <w:bookmarkEnd w:id="283"/>
    <w:p>
      <w:pPr>
        <w:pStyle w:val="BookText"/>
      </w:pPr>
      <w:r>
        <w:rPr>
          <w:rFonts w:ascii="Amiri" w:hAnsi="Amiri" w:eastAsia="Amiri" w:cs="Amiri"/>
          <w:lang w:bidi="ar-SA"/>
          <w:color w:val="111111"/>
          <w:sz w:val="28"/>
          <w:szCs w:val="28"/>
          <w:rtl/>
        </w:rPr>
        <w:t xml:space="preserve">وَ هُوَ خَیْرُ الْحٰاکِمِینَ . یوسف(12)80</w:t>
      </w:r>
    </w:p>
    <w:p>
      <w:pPr>
        <w:pStyle w:val="Heading4"/>
      </w:pPr>
      <w:bookmarkStart w:id="3363" w:name="_Toc2794"/>
      <w:r>
        <w:t>بی‌اعتمادی به برادران یوسف</w:t>
      </w:r>
      <w:bookmarkEnd w:id="3363"/>
    </w:p>
    <w:p>
      <w:pPr>
        <w:pStyle w:val="Heading5"/>
      </w:pPr>
      <w:bookmarkStart w:id="3364" w:name="_Toc2795"/>
      <w:r>
        <w:t>117.بی‌اعتمادی یعقوب علیه السلام به برادران یوسف،در مورد بردن وی به همراه خود:</w:t>
      </w:r>
      <w:bookmarkEnd w:id="3364"/>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یوسف(12)11 و 13</w:t>
      </w:r>
    </w:p>
    <w:p>
      <w:pPr>
        <w:pStyle w:val="Heading5"/>
      </w:pPr>
      <w:bookmarkStart w:id="3365" w:name="_Toc2796"/>
      <w:r>
        <w:t>118.ادّعای برادران یوسف،مبنی بر رفتن خود برای مسابقه و طعمۀ گرگ شدن او،غیر قابل قبول و تصدیق برای پدر:</w:t>
      </w:r>
      <w:bookmarkEnd w:id="3365"/>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یوسف(12)17 و 18</w:t>
      </w:r>
    </w:p>
    <w:p>
      <w:pPr>
        <w:pStyle w:val="Heading5"/>
      </w:pPr>
      <w:bookmarkStart w:id="3366" w:name="_Toc2797"/>
      <w:r>
        <w:t>119.اعتماد نداشتن یعقوب علیه السلام به برادران یوسف،در مورد همراهی بنیامین با آنان:</w:t>
      </w:r>
      <w:bookmarkEnd w:id="3366"/>
    </w:p>
    <w:p>
      <w:pPr>
        <w:pStyle w:val="BookText"/>
      </w:pPr>
      <w:r>
        <w:rPr>
          <w:rFonts w:ascii="Amiri" w:hAnsi="Amiri" w:eastAsia="Amiri" w:cs="Amiri"/>
          <w:lang w:bidi="ar-SA"/>
          <w:color w:val="111111"/>
          <w:sz w:val="28"/>
          <w:szCs w:val="28"/>
          <w:rtl/>
        </w:rPr>
        <w:t xml:space="preserve">قٰالُوا سَنُرٰاوِدُ عَنْهُ أَبٰاهُ وَ إِنّٰا لَفٰاعِلُونَ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 یوسف(12)61 و 63 و 64</w:t>
      </w:r>
    </w:p>
    <w:p>
      <w:pPr>
        <w:pStyle w:val="Heading5"/>
      </w:pPr>
      <w:bookmarkStart w:id="3367" w:name="_Toc2798"/>
      <w:r>
        <w:t>120.بی‌اعتمادی یعقوب علیه السلام به برادران،دربارۀ بازنگرداندن  بنیامین و اتّهام دزدی به وی:</w:t>
      </w:r>
      <w:bookmarkEnd w:id="3367"/>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w:t>
      </w:r>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یوسف(12)81-83</w:t>
      </w:r>
    </w:p>
    <w:p>
      <w:pPr>
        <w:pStyle w:val="Heading4"/>
      </w:pPr>
      <w:bookmarkStart w:id="3368" w:name="_Toc2799"/>
      <w:r>
        <w:t>بی‌رغبتی برادران یوسف</w:t>
      </w:r>
      <w:bookmarkEnd w:id="3368"/>
    </w:p>
    <w:p>
      <w:pPr>
        <w:pStyle w:val="Heading5"/>
      </w:pPr>
      <w:bookmarkStart w:id="3369" w:name="_Toc2800"/>
      <w:r>
        <w:t>121.تعریض و انتقاد یعقوب علیه السلام از برادران یوسف،مبنی بر بی‌رغبت بودن و ترحّم نداشتن آنان بر یوسف علیه السلام و بنیامین:</w:t>
      </w:r>
      <w:bookmarkEnd w:id="3369"/>
    </w:p>
    <w:p>
      <w:pPr>
        <w:pStyle w:val="BookText"/>
      </w:pPr>
      <w:r>
        <w:rPr>
          <w:rFonts w:ascii="Amiri" w:hAnsi="Amiri" w:eastAsia="Amiri" w:cs="Amiri"/>
          <w:lang w:bidi="ar-SA"/>
          <w:color w:val="111111"/>
          <w:sz w:val="28"/>
          <w:szCs w:val="28"/>
          <w:rtl/>
        </w:rPr>
        <w:t xml:space="preserve">قٰالَ هَلْ آمَنُکُمْ عَلَیْهِ إِلاّٰ کَمٰا أَمِنْتُکُمْ عَلیٰ أَخِیهِ مِنْ قَبْلُ ....یوسف(12)64</w:t>
      </w:r>
    </w:p>
    <w:p>
      <w:pPr>
        <w:pStyle w:val="Heading5"/>
      </w:pPr>
      <w:bookmarkStart w:id="3370" w:name="_Toc2801"/>
      <w:r>
        <w:t>122.اظهار بی‌رغبتی برادران نسبت به یوسف علیه السلام در حضور کاروانیان خریدار وی:</w:t>
      </w:r>
      <w:bookmarkEnd w:id="3370"/>
    </w:p>
    <w:p>
      <w:pPr>
        <w:pStyle w:val="BookText"/>
      </w:pPr>
      <w:r>
        <w:rPr>
          <w:rFonts w:ascii="Amiri" w:hAnsi="Amiri" w:eastAsia="Amiri" w:cs="Amiri"/>
          <w:lang w:bidi="ar-SA"/>
          <w:color w:val="111111"/>
          <w:sz w:val="28"/>
          <w:szCs w:val="28"/>
          <w:rtl/>
        </w:rPr>
        <w:t xml:space="preserve">وَ شَرَوْهُ بِثَمَنٍ بَخْسٍ ... وَ کٰانُوا فِیهِ مِنَ الزّٰاهِدِینَ . </w:t>
      </w:r>
      <w:r>
        <w:rPr>
          <w:rStyle w:val="FootnoteReference"/>
        </w:rPr>
        <w:footnoteReference w:id="436"/>
      </w:r>
      <w:r>
        <w:rPr>
          <w:rFonts w:ascii="IRNazanin" w:hAnsi="IRNazanin" w:eastAsia="IRNazanin" w:cs="IRNazanin"/>
          <w:lang w:bidi="fa-IR"/>
          <w:color w:val="111111"/>
          <w:sz w:val="28"/>
          <w:szCs w:val="28"/>
          <w:rtl/>
        </w:rPr>
        <w:t xml:space="preserve">یوسف(12)20</w:t>
      </w:r>
    </w:p>
    <w:p>
      <w:pPr>
        <w:pStyle w:val="Heading4"/>
      </w:pPr>
      <w:bookmarkStart w:id="3371" w:name="_Toc2802"/>
      <w:r>
        <w:t>بی‌مهری به برادران یوسف</w:t>
      </w:r>
      <w:bookmarkEnd w:id="3371"/>
    </w:p>
    <w:p>
      <w:pPr>
        <w:pStyle w:val="Heading5"/>
      </w:pPr>
      <w:bookmarkStart w:id="3372" w:name="_Toc2803"/>
      <w:r>
        <w:t>123.روی برتافتن یعقوب علیه السلام از برادران یوسف،پس از استماع سخنان آنان،در مورد بنیامین:</w:t>
      </w:r>
      <w:bookmarkEnd w:id="3372"/>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 وَ تَوَلّٰی</w:t>
      </w:r>
    </w:p>
    <w:p>
      <w:pPr>
        <w:pStyle w:val="BookText"/>
      </w:pPr>
      <w:r>
        <w:rPr>
          <w:rFonts w:ascii="IRNazanin" w:hAnsi="IRNazanin" w:eastAsia="IRNazanin" w:cs="IRNazanin"/>
          <w:lang w:bidi="fa-IR"/>
          <w:color w:val="111111"/>
          <w:sz w:val="28"/>
          <w:szCs w:val="28"/>
          <w:rtl/>
        </w:rPr>
        <w:t xml:space="preserve">ص :329</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bookmarkStart w:id="284" w:name="pg19842_204666"/>
    <w:bookmarkEnd w:id="284"/>
    <w:p>
      <w:pPr>
        <w:pStyle w:val="BookText"/>
      </w:pPr>
      <w:r>
        <w:rPr>
          <w:rFonts w:ascii="Amiri" w:hAnsi="Amiri" w:eastAsia="Amiri" w:cs="Amiri"/>
          <w:lang w:bidi="ar-SA"/>
          <w:color w:val="111111"/>
          <w:sz w:val="28"/>
          <w:szCs w:val="28"/>
          <w:rtl/>
        </w:rPr>
        <w:t xml:space="preserve">عَنْهُمْ ....یوسف(12)81 و 84</w:t>
      </w:r>
    </w:p>
    <w:p>
      <w:pPr>
        <w:pStyle w:val="Heading4"/>
      </w:pPr>
      <w:bookmarkStart w:id="3373" w:name="_Toc2804"/>
      <w:r>
        <w:t>پافشاری برادران یوسف</w:t>
      </w:r>
      <w:bookmarkEnd w:id="3373"/>
    </w:p>
    <w:p>
      <w:pPr>
        <w:pStyle w:val="Heading5"/>
      </w:pPr>
      <w:bookmarkStart w:id="3374" w:name="_Toc2805"/>
      <w:r>
        <w:t>124.پافشاری و اصرار برادران یوسف بر جلب موافقت پدر،با مسافرت بنیامین به همراه آنان به مصر:</w:t>
      </w:r>
      <w:bookmarkEnd w:id="3374"/>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 ... قٰالُوا یٰا أَبٰانٰا مُنِعَ مِنَّا الْکَیْلُ فَأَرْسِلْ مَعَنٰا أَخٰانٰا نَکْتَلْ وَ إِنّٰا لَهُ لَحٰافِظُونَ قٰالَ هَلْ آمَنُکُمْ عَلَیْهِ إِلاّٰ ...</w:t>
      </w:r>
    </w:p>
    <w:p>
      <w:pPr>
        <w:pStyle w:val="BookText"/>
      </w:pPr>
      <w:r>
        <w:rPr>
          <w:rFonts w:ascii="Amiri" w:hAnsi="Amiri" w:eastAsia="Amiri" w:cs="Amiri"/>
          <w:lang w:bidi="ar-SA"/>
          <w:color w:val="111111"/>
          <w:sz w:val="28"/>
          <w:szCs w:val="28"/>
          <w:rtl/>
        </w:rPr>
        <w:t xml:space="preserve">... قٰالُوا یٰا أَبٰانٰا مٰا نَبْغِی هٰذِهِ بِضٰاعَتُنٰا رُدَّتْ إِلَیْنٰا وَ نَمِیرُ أَهْلَنٰا وَ نَحْفَظُ أَخٰانٰا وَ نَزْدٰادُ کَیْلَ بَعِیرٍ ذٰلِکَ کَیْلٌ یَسِیرٌ. یوسف(12)62-65</w:t>
      </w:r>
    </w:p>
    <w:p>
      <w:pPr>
        <w:pStyle w:val="Heading4"/>
      </w:pPr>
      <w:bookmarkStart w:id="3375" w:name="_Toc2806"/>
      <w:r>
        <w:t>پذیرایی از برادران یوسف</w:t>
      </w:r>
      <w:bookmarkEnd w:id="3375"/>
    </w:p>
    <w:p>
      <w:pPr>
        <w:pStyle w:val="Heading5"/>
      </w:pPr>
      <w:bookmarkStart w:id="3376" w:name="_Toc2807"/>
      <w:r>
        <w:t>125.برادران یوسف،شاهد پذیرایی آن حضرت،در سفرشان به مصر:</w:t>
      </w:r>
      <w:bookmarkEnd w:id="3376"/>
    </w:p>
    <w:p>
      <w:pPr>
        <w:pStyle w:val="BookText"/>
      </w:pPr>
      <w:r>
        <w:rPr>
          <w:rFonts w:ascii="Amiri" w:hAnsi="Amiri" w:eastAsia="Amiri" w:cs="Amiri"/>
          <w:lang w:bidi="ar-SA"/>
          <w:color w:val="111111"/>
          <w:sz w:val="28"/>
          <w:szCs w:val="28"/>
          <w:rtl/>
        </w:rPr>
        <w:t xml:space="preserve">وَ جٰاءَ إِخْوَةُ یُوسُفَ فَدَخَلُوا عَلَیْهِ ...... أَنِّی أُوفِی الْکَیْلَ وَ أَنَا خَیْرُ الْمُنْزِلِینَ . یوسف(12)58 و 59</w:t>
      </w:r>
    </w:p>
    <w:p>
      <w:pPr>
        <w:pStyle w:val="Heading4"/>
      </w:pPr>
      <w:bookmarkStart w:id="3377" w:name="_Toc2808"/>
      <w:r>
        <w:t>پشیمانی برادران یوسف</w:t>
      </w:r>
      <w:bookmarkEnd w:id="3377"/>
    </w:p>
    <w:p>
      <w:pPr>
        <w:pStyle w:val="Heading5"/>
      </w:pPr>
      <w:bookmarkStart w:id="3378" w:name="_Toc2809"/>
      <w:r>
        <w:t>126.پشیمانی برادران از رفتارهای ناروایشان با یوسف علیه السلام،بنیامین و یعقوب علیه السلام:</w:t>
      </w:r>
      <w:bookmarkEnd w:id="3378"/>
    </w:p>
    <w:p>
      <w:pPr>
        <w:pStyle w:val="BookText"/>
      </w:pPr>
      <w:r>
        <w:rPr>
          <w:rFonts w:ascii="Amiri" w:hAnsi="Amiri" w:eastAsia="Amiri" w:cs="Amiri"/>
          <w:lang w:bidi="ar-SA"/>
          <w:color w:val="111111"/>
          <w:sz w:val="28"/>
          <w:szCs w:val="28"/>
          <w:rtl/>
        </w:rPr>
        <w:t xml:space="preserve">قٰالُوا یٰا أَبٰانَا اسْتَغْفِرْ لَنٰا ذُنُوبَنٰا ....یوسف(12)97</w:t>
      </w:r>
    </w:p>
    <w:p>
      <w:pPr>
        <w:pStyle w:val="Heading4"/>
      </w:pPr>
      <w:bookmarkStart w:id="3379" w:name="_Toc2810"/>
      <w:r>
        <w:t>پیشنهاد برادران یوسف</w:t>
      </w:r>
      <w:bookmarkEnd w:id="3379"/>
    </w:p>
    <w:p>
      <w:pPr>
        <w:pStyle w:val="Heading5"/>
      </w:pPr>
      <w:bookmarkStart w:id="3380" w:name="_Toc2811"/>
      <w:r>
        <w:t>127.پیشنهاد برادران یوسف به یعقوب علیه السلام دربارۀ بردن بنیامین به مصر:</w:t>
      </w:r>
      <w:bookmarkEnd w:id="3380"/>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w:t>
      </w:r>
    </w:p>
    <w:p>
      <w:pPr>
        <w:pStyle w:val="BookText"/>
      </w:pPr>
      <w:r>
        <w:rPr>
          <w:rFonts w:ascii="Amiri" w:hAnsi="Amiri" w:eastAsia="Amiri" w:cs="Amiri"/>
          <w:lang w:bidi="ar-SA"/>
          <w:color w:val="111111"/>
          <w:sz w:val="28"/>
          <w:szCs w:val="28"/>
          <w:rtl/>
        </w:rPr>
        <w:t xml:space="preserve">بِأَخٍ لَکُمْ مِنْ أَبِیکُمْ ... قٰالُوا سَنُرٰاوِدُ عَنْهُ أَبٰاهُ وَ إِنّٰا لَفٰاعِلُونَ . یوسف(12)58 و 59 و 61</w:t>
      </w:r>
    </w:p>
    <w:p>
      <w:pPr>
        <w:pStyle w:val="Heading4"/>
      </w:pPr>
      <w:bookmarkStart w:id="3381" w:name="_Toc2812"/>
      <w:r>
        <w:t>پیشینۀ برادران یوسف</w:t>
      </w:r>
      <w:bookmarkEnd w:id="3381"/>
    </w:p>
    <w:p>
      <w:pPr>
        <w:pStyle w:val="Heading5"/>
      </w:pPr>
      <w:bookmarkStart w:id="3382" w:name="_Toc2813"/>
      <w:r>
        <w:t>128.معروف بودن فرزندان یعقوب،نزد کارگزاران یوسف به حسن سابقه و منزّه بودن از فساد:</w:t>
      </w:r>
      <w:bookmarkEnd w:id="3382"/>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یوسف(12)73</w:t>
      </w:r>
    </w:p>
    <w:p>
      <w:pPr>
        <w:pStyle w:val="Heading4"/>
      </w:pPr>
      <w:bookmarkStart w:id="3383" w:name="_Toc2814"/>
      <w:r>
        <w:t>تجارت برادران یوسف</w:t>
      </w:r>
      <w:bookmarkEnd w:id="3383"/>
    </w:p>
    <w:p>
      <w:pPr>
        <w:pStyle w:val="Heading5"/>
      </w:pPr>
      <w:bookmarkStart w:id="3384" w:name="_Toc2815"/>
      <w:r>
        <w:t>129.فروخته شدن یوسف علیه السلام به کاروانیان با بهایی اندک،  به‌وسیلۀ برادران خویش:</w:t>
      </w:r>
      <w:bookmarkEnd w:id="3384"/>
    </w:p>
    <w:p>
      <w:pPr>
        <w:pStyle w:val="BookText"/>
      </w:pPr>
      <w:r>
        <w:rPr>
          <w:rFonts w:ascii="Amiri" w:hAnsi="Amiri" w:eastAsia="Amiri" w:cs="Amiri"/>
          <w:lang w:bidi="ar-SA"/>
          <w:color w:val="111111"/>
          <w:sz w:val="28"/>
          <w:szCs w:val="28"/>
          <w:rtl/>
        </w:rPr>
        <w:t xml:space="preserve">وَ شَرَوْهُ بِثَمَنٍ بَخْسٍ دَرٰاهِمَ مَعْدُودَةٍ ... </w:t>
      </w:r>
      <w:r>
        <w:rPr>
          <w:rStyle w:val="FootnoteReference"/>
        </w:rPr>
        <w:footnoteReference w:id="437"/>
      </w:r>
      <w:r>
        <w:rPr>
          <w:rFonts w:ascii="IRNazanin" w:hAnsi="IRNazanin" w:eastAsia="IRNazanin" w:cs="IRNazanin"/>
          <w:lang w:bidi="fa-IR"/>
          <w:color w:val="111111"/>
          <w:sz w:val="28"/>
          <w:szCs w:val="28"/>
          <w:rtl/>
        </w:rPr>
        <w:t xml:space="preserve">یوسف(12)20</w:t>
      </w:r>
    </w:p>
    <w:p>
      <w:pPr>
        <w:pStyle w:val="Heading5"/>
      </w:pPr>
      <w:bookmarkStart w:id="3385" w:name="_Toc2816"/>
      <w:r>
        <w:t>130.دریافت آذوقه نزد برادران یوسف،مهم‌تر از مأموریّت جستجوی یوسف علیه السلام و استرداد بنیامین:</w:t>
      </w:r>
      <w:bookmarkEnd w:id="3385"/>
    </w:p>
    <w:p>
      <w:pPr>
        <w:pStyle w:val="BookText"/>
      </w:pPr>
      <w:r>
        <w:rPr>
          <w:rFonts w:ascii="Amiri" w:hAnsi="Amiri" w:eastAsia="Amiri" w:cs="Amiri"/>
          <w:lang w:bidi="ar-SA"/>
          <w:color w:val="111111"/>
          <w:sz w:val="28"/>
          <w:szCs w:val="28"/>
          <w:rtl/>
        </w:rPr>
        <w:t xml:space="preserve">... یٰا أَیُّهَا الْعَزِیزُ مَسَّنٰا وَ أَهْلَنَا الضُّرُّ ... فَأَوْفِ لَنَا الْکَیْلَ وَ تَصَدَّقْ عَلَیْنٰا ... </w:t>
      </w:r>
      <w:r>
        <w:rPr>
          <w:rStyle w:val="FootnoteReference"/>
        </w:rPr>
        <w:footnoteReference w:id="438"/>
      </w:r>
      <w:r>
        <w:rPr>
          <w:rFonts w:ascii="IRNazanin" w:hAnsi="IRNazanin" w:eastAsia="IRNazanin" w:cs="IRNazanin"/>
          <w:lang w:bidi="fa-IR"/>
          <w:color w:val="111111"/>
          <w:sz w:val="28"/>
          <w:szCs w:val="28"/>
          <w:rtl/>
        </w:rPr>
        <w:t xml:space="preserve">یوسف(12)88</w:t>
      </w:r>
    </w:p>
    <w:p>
      <w:pPr>
        <w:pStyle w:val="BookText"/>
      </w:pPr>
      <w:r>
        <w:rPr>
          <w:rFonts w:ascii="IRNazanin" w:hAnsi="IRNazanin" w:eastAsia="IRNazanin" w:cs="IRNazanin"/>
          <w:lang w:bidi="fa-IR"/>
          <w:color w:val="111111"/>
          <w:sz w:val="28"/>
          <w:szCs w:val="28"/>
          <w:rtl/>
        </w:rPr>
        <w:t xml:space="preserve">ص :330</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285" w:name="pg19842_204667"/>
    <w:bookmarkEnd w:id="285"/>
    <w:p>
      <w:pPr>
        <w:pStyle w:val="Heading4"/>
      </w:pPr>
      <w:bookmarkStart w:id="3386" w:name="_Toc2817"/>
      <w:r>
        <w:t>تشویق برادران یوسف</w:t>
      </w:r>
      <w:bookmarkEnd w:id="3386"/>
    </w:p>
    <w:p>
      <w:pPr>
        <w:pStyle w:val="Heading5"/>
      </w:pPr>
      <w:bookmarkStart w:id="3387" w:name="_Toc2818"/>
      <w:r>
        <w:t>131.تشویق برادران از سوی عزیز مصر(یوسف علیه السلام) برای آوردن بنیامین در سفر بعدی:</w:t>
      </w:r>
      <w:bookmarkEnd w:id="3387"/>
    </w:p>
    <w:p>
      <w:pPr>
        <w:pStyle w:val="BookText"/>
      </w:pPr>
      <w:r>
        <w:rPr>
          <w:rFonts w:ascii="Amiri" w:hAnsi="Amiri" w:eastAsia="Amiri" w:cs="Amiri"/>
          <w:lang w:bidi="ar-SA"/>
          <w:color w:val="111111"/>
          <w:sz w:val="28"/>
          <w:szCs w:val="28"/>
          <w:rtl/>
        </w:rPr>
        <w:t xml:space="preserve">... قٰالَ ائْتُونِی بِأَخٍ لَکُمْ مِنْ أَبِیکُمْ أَ لاٰ تَرَوْنَ أَنِّی أُوفِی الْکَیْلَ وَ أَنَا خَیْرُ الْمُنْزِلِینَ . یوسف(12)59</w:t>
      </w:r>
    </w:p>
    <w:p>
      <w:pPr>
        <w:pStyle w:val="Heading5"/>
      </w:pPr>
      <w:bookmarkStart w:id="3388" w:name="_Toc2819"/>
      <w:r>
        <w:t>132.تشویق برادران به تقوا و صبر و قرار گرفتن در زمرۀ نیکوکاران،از سوی یوسف علیه السلام:</w:t>
      </w:r>
      <w:bookmarkEnd w:id="3388"/>
    </w:p>
    <w:p>
      <w:pPr>
        <w:pStyle w:val="BookText"/>
      </w:pPr>
      <w:r>
        <w:rPr>
          <w:rFonts w:ascii="Amiri" w:hAnsi="Amiri" w:eastAsia="Amiri" w:cs="Amiri"/>
          <w:lang w:bidi="ar-SA"/>
          <w:color w:val="111111"/>
          <w:sz w:val="28"/>
          <w:szCs w:val="28"/>
          <w:rtl/>
        </w:rPr>
        <w:t xml:space="preserve">... إِنَّهُ مَنْ یَتَّقِ وَ یَصْبِرْ فَإِنَّ اللّٰهَ لاٰ یُضِیعُ أَجْرَ الْمُحْسِنِینَ . یوسف(12)90</w:t>
      </w:r>
    </w:p>
    <w:p>
      <w:pPr>
        <w:pStyle w:val="Heading4"/>
      </w:pPr>
      <w:bookmarkStart w:id="3389" w:name="_Toc2820"/>
      <w:r>
        <w:t>تعجّب برادران یوسف</w:t>
      </w:r>
      <w:bookmarkEnd w:id="3389"/>
    </w:p>
    <w:p>
      <w:pPr>
        <w:pStyle w:val="Heading5"/>
      </w:pPr>
      <w:bookmarkStart w:id="3390" w:name="_Toc2821"/>
      <w:r>
        <w:t>133.تعجّب و شگفتی برادران یوسف،از مشاهدۀ بهای آذوقه در محمولۀ خویش:</w:t>
      </w:r>
      <w:bookmarkEnd w:id="3390"/>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 </w:t>
      </w:r>
      <w:r>
        <w:rPr>
          <w:rStyle w:val="FootnoteReference"/>
        </w:rPr>
        <w:footnoteReference w:id="439"/>
      </w:r>
      <w:r>
        <w:rPr>
          <w:rFonts w:ascii="IRNazanin" w:hAnsi="IRNazanin" w:eastAsia="IRNazanin" w:cs="IRNazanin"/>
          <w:lang w:bidi="fa-IR"/>
          <w:color w:val="111111"/>
          <w:sz w:val="28"/>
          <w:szCs w:val="28"/>
          <w:rtl/>
        </w:rPr>
        <w:t xml:space="preserve">یوسف(12)65</w:t>
      </w:r>
    </w:p>
    <w:p>
      <w:pPr>
        <w:pStyle w:val="Heading5"/>
      </w:pPr>
      <w:bookmarkStart w:id="3391" w:name="_Toc2822"/>
      <w:r>
        <w:t>134.تعجّب برادران یوسف،از متّهم شدن به سرقت:</w:t>
      </w:r>
      <w:bookmarkEnd w:id="3391"/>
    </w:p>
    <w:p>
      <w:pPr>
        <w:pStyle w:val="BookText"/>
      </w:pPr>
      <w:r>
        <w:rPr>
          <w:rFonts w:ascii="Amiri" w:hAnsi="Amiri" w:eastAsia="Amiri" w:cs="Amiri"/>
          <w:lang w:bidi="ar-SA"/>
          <w:color w:val="111111"/>
          <w:sz w:val="28"/>
          <w:szCs w:val="28"/>
          <w:rtl/>
        </w:rPr>
        <w:t xml:space="preserve">... ثُمَّ أَذَّنَ مُؤَذِّنٌ أَیَّتُهَا الْعِیرُ إِنَّکُمْ لَسٰارِقُونَ قٰالُوا ... مٰا ذٰا تَفْقِدُونَ . </w:t>
      </w:r>
      <w:r>
        <w:rPr>
          <w:rStyle w:val="FootnoteReference"/>
        </w:rPr>
        <w:footnoteReference w:id="440"/>
      </w:r>
      <w:r>
        <w:rPr>
          <w:rFonts w:ascii="IRNazanin" w:hAnsi="IRNazanin" w:eastAsia="IRNazanin" w:cs="IRNazanin"/>
          <w:lang w:bidi="fa-IR"/>
          <w:color w:val="111111"/>
          <w:sz w:val="28"/>
          <w:szCs w:val="28"/>
          <w:rtl/>
        </w:rPr>
        <w:t xml:space="preserve">یوسف(12)70 و 71</w:t>
      </w:r>
    </w:p>
    <w:p>
      <w:pPr>
        <w:pStyle w:val="Heading5"/>
      </w:pPr>
      <w:bookmarkStart w:id="3392" w:name="_Toc2823"/>
      <w:r>
        <w:t>135.تعجّب و شگفتی برادران،از زنده بودن یوسف علیه السلام و رسیدن وی به مقام والا:</w:t>
      </w:r>
      <w:bookmarkEnd w:id="3392"/>
    </w:p>
    <w:p>
      <w:pPr>
        <w:pStyle w:val="BookText"/>
      </w:pPr>
      <w:r>
        <w:rPr>
          <w:rFonts w:ascii="Amiri" w:hAnsi="Amiri" w:eastAsia="Amiri" w:cs="Amiri"/>
          <w:lang w:bidi="ar-SA"/>
          <w:color w:val="111111"/>
          <w:sz w:val="28"/>
          <w:szCs w:val="28"/>
          <w:rtl/>
        </w:rPr>
        <w:t xml:space="preserve">قٰالُوا أَ إِنَّکَ لَأَنْتَ یُوسُفُ ... </w:t>
      </w:r>
      <w:r>
        <w:rPr>
          <w:rStyle w:val="FootnoteReference"/>
        </w:rPr>
        <w:footnoteReference w:id="441"/>
      </w:r>
      <w:r>
        <w:rPr>
          <w:rFonts w:ascii="IRNazanin" w:hAnsi="IRNazanin" w:eastAsia="IRNazanin" w:cs="IRNazanin"/>
          <w:lang w:bidi="fa-IR"/>
          <w:color w:val="111111"/>
          <w:sz w:val="28"/>
          <w:szCs w:val="28"/>
          <w:rtl/>
        </w:rPr>
        <w:t xml:space="preserve">یوسف(12)90</w:t>
      </w:r>
    </w:p>
    <w:p>
      <w:pPr>
        <w:pStyle w:val="Heading4"/>
      </w:pPr>
      <w:bookmarkStart w:id="3393" w:name="_Toc2824"/>
      <w:r>
        <w:t>تعداد برادران یوسف</w:t>
      </w:r>
      <w:bookmarkEnd w:id="3393"/>
    </w:p>
    <w:p>
      <w:pPr>
        <w:pStyle w:val="Heading5"/>
      </w:pPr>
      <w:bookmarkStart w:id="3394" w:name="_Toc2825"/>
      <w:r>
        <w:t>136.یوسف علیه السلام دارای یازده برادر:</w:t>
      </w:r>
      <w:bookmarkEnd w:id="3394"/>
    </w:p>
    <w:p>
      <w:pPr>
        <w:pStyle w:val="BookText"/>
      </w:pPr>
      <w:r>
        <w:rPr>
          <w:rFonts w:ascii="Amiri" w:hAnsi="Amiri" w:eastAsia="Amiri" w:cs="Amiri"/>
          <w:lang w:bidi="ar-SA"/>
          <w:color w:val="111111"/>
          <w:sz w:val="28"/>
          <w:szCs w:val="28"/>
          <w:rtl/>
        </w:rPr>
        <w:t xml:space="preserve">إِذْ قٰالَ یُوسُفُ لِأَبِیهِ یٰا أَبَتِ إِنِّی رَأَیْتُ أَحَدَ عَشَرَ کَوْکَباً ... قٰالَ ... لاٰ تَقْصُصْ رُؤْیٰاکَ عَلیٰ إِخْوَتِکَ . یوسف(12)4 و 5</w:t>
      </w:r>
    </w:p>
    <w:p>
      <w:pPr>
        <w:pStyle w:val="Heading4"/>
      </w:pPr>
      <w:bookmarkStart w:id="3395" w:name="_Toc2826"/>
      <w:r>
        <w:t>تعلیم به برادران یوسف</w:t>
      </w:r>
      <w:bookmarkEnd w:id="3395"/>
    </w:p>
    <w:p>
      <w:pPr>
        <w:pStyle w:val="Heading5"/>
      </w:pPr>
      <w:bookmarkStart w:id="3396" w:name="_Toc2827"/>
      <w:r>
        <w:t>137.حاکمیت خدا بر هستی،لزوم اتّکا به خداوند و تنافی نداشتن توکل با تدارک اسباب و علتها،از تعالیم یعقوب علیه السلام به برادران یوسف:</w:t>
      </w:r>
      <w:bookmarkEnd w:id="3396"/>
    </w:p>
    <w:p>
      <w:pPr>
        <w:pStyle w:val="BookText"/>
      </w:pPr>
      <w:r>
        <w:rPr>
          <w:rFonts w:ascii="Amiri" w:hAnsi="Amiri" w:eastAsia="Amiri" w:cs="Amiri"/>
          <w:lang w:bidi="ar-SA"/>
          <w:color w:val="111111"/>
          <w:sz w:val="28"/>
          <w:szCs w:val="28"/>
          <w:rtl/>
        </w:rPr>
        <w:t xml:space="preserve">... وَ ادْخُلُوا مِنْ أَبْوٰابٍ مُتَفَرِّقَةٍ وَ مٰا أُغْنِی عَنْکُمْ مِنَ اللّٰهِ مِنْ شَیْءٍ إِنِ الْحُکْمُ إِلاّٰ لِلّٰهِ عَلَیْهِ تَوَکَّلْتُ وَ عَلَیْهِ فَلْیَتَوَکَّلِ الْمُتَوَکِّلُونَ . </w:t>
      </w:r>
      <w:r>
        <w:rPr>
          <w:rStyle w:val="FootnoteReference"/>
        </w:rPr>
        <w:footnoteReference w:id="442"/>
      </w:r>
      <w:r>
        <w:rPr>
          <w:rFonts w:ascii="IRNazanin" w:hAnsi="IRNazanin" w:eastAsia="IRNazanin" w:cs="IRNazanin"/>
          <w:lang w:bidi="fa-IR"/>
          <w:color w:val="111111"/>
          <w:sz w:val="28"/>
          <w:szCs w:val="28"/>
          <w:rtl/>
        </w:rPr>
        <w:t xml:space="preserve">یوسف(12)67</w:t>
      </w:r>
    </w:p>
    <w:p>
      <w:pPr>
        <w:pStyle w:val="Heading4"/>
      </w:pPr>
      <w:bookmarkStart w:id="3397" w:name="_Toc2828"/>
      <w:r>
        <w:t>تعهّد برادران یوسف</w:t>
      </w:r>
      <w:bookmarkEnd w:id="3397"/>
    </w:p>
    <w:p>
      <w:pPr>
        <w:pStyle w:val="Heading5"/>
      </w:pPr>
      <w:bookmarkStart w:id="3398" w:name="_Toc2829"/>
      <w:r>
        <w:t>138.تعهّد برادران یوسف با پدر،مبنی بر حفاظت از یوسف علیه السلام:</w:t>
      </w:r>
      <w:bookmarkEnd w:id="3398"/>
    </w:p>
    <w:p>
      <w:pPr>
        <w:pStyle w:val="BookText"/>
      </w:pPr>
      <w:r>
        <w:rPr>
          <w:rFonts w:ascii="Amiri" w:hAnsi="Amiri" w:eastAsia="Amiri" w:cs="Amiri"/>
          <w:lang w:bidi="ar-SA"/>
          <w:color w:val="111111"/>
          <w:sz w:val="28"/>
          <w:szCs w:val="28"/>
          <w:rtl/>
        </w:rPr>
        <w:t xml:space="preserve">أَرْسِلْهُ مَعَنٰا غَداً یَرْتَعْ وَ یَلْعَبْ وَ إِنّٰا لَهُ لَحٰافِظُونَ . یوسف(12)12</w:t>
      </w:r>
    </w:p>
    <w:p>
      <w:pPr>
        <w:pStyle w:val="Heading5"/>
      </w:pPr>
      <w:bookmarkStart w:id="3399" w:name="_Toc2830"/>
      <w:r>
        <w:t>139.تعهّد برادران یوسف با او،برای آوردن بنیامین در مرحلۀ بعد:</w:t>
      </w:r>
      <w:bookmarkEnd w:id="3399"/>
    </w:p>
    <w:p>
      <w:pPr>
        <w:pStyle w:val="BookText"/>
      </w:pPr>
      <w:r>
        <w:rPr>
          <w:rFonts w:ascii="Amiri" w:hAnsi="Amiri" w:eastAsia="Amiri" w:cs="Amiri"/>
          <w:lang w:bidi="ar-SA"/>
          <w:color w:val="111111"/>
          <w:sz w:val="28"/>
          <w:szCs w:val="28"/>
          <w:rtl/>
        </w:rPr>
        <w:t xml:space="preserve">قٰالُوا سَنُرٰاوِدُ عَنْهُ أَبٰاهُ وَ إِنّٰا لَفٰاعِلُونَ . </w:t>
      </w:r>
      <w:r>
        <w:rPr>
          <w:rStyle w:val="FootnoteReference"/>
        </w:rPr>
        <w:footnoteReference w:id="443"/>
      </w:r>
      <w:r>
        <w:rPr>
          <w:rFonts w:ascii="IRNazanin" w:hAnsi="IRNazanin" w:eastAsia="IRNazanin" w:cs="IRNazanin"/>
          <w:lang w:bidi="fa-IR"/>
          <w:color w:val="111111"/>
          <w:sz w:val="28"/>
          <w:szCs w:val="28"/>
          <w:rtl/>
        </w:rPr>
        <w:t xml:space="preserve">یوسف(12)61</w:t>
      </w:r>
    </w:p>
    <w:p>
      <w:pPr>
        <w:pStyle w:val="BookText"/>
      </w:pPr>
      <w:r>
        <w:rPr>
          <w:rFonts w:ascii="IRNazanin" w:hAnsi="IRNazanin" w:eastAsia="IRNazanin" w:cs="IRNazanin"/>
          <w:lang w:bidi="fa-IR"/>
          <w:color w:val="111111"/>
          <w:sz w:val="28"/>
          <w:szCs w:val="28"/>
          <w:rtl/>
        </w:rPr>
        <w:t xml:space="preserve">ص :331</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286" w:name="pg19842_204668"/>
    <w:bookmarkEnd w:id="286"/>
    <w:p>
      <w:pPr>
        <w:pStyle w:val="Heading5"/>
      </w:pPr>
      <w:bookmarkStart w:id="3400" w:name="_Toc2831"/>
      <w:r>
        <w:t>140.تعهّد برادران یوسف با پدر،برای حفاظت از بنیامین،در سفر به مصر:</w:t>
      </w:r>
      <w:bookmarkEnd w:id="3400"/>
    </w:p>
    <w:p>
      <w:pPr>
        <w:pStyle w:val="BookText"/>
      </w:pPr>
      <w:r>
        <w:rPr>
          <w:rFonts w:ascii="Amiri" w:hAnsi="Amiri" w:eastAsia="Amiri" w:cs="Amiri"/>
          <w:lang w:bidi="ar-SA"/>
          <w:color w:val="111111"/>
          <w:sz w:val="28"/>
          <w:szCs w:val="28"/>
          <w:rtl/>
        </w:rPr>
        <w:t xml:space="preserve">... فَأَرْسِلْ مَعَنٰا أَخٰانٰا نَکْتَلْ وَ إِنّٰا لَهُ لَحٰافِظُونَ وَ لَمّٰا فَتَحُوا مَتٰاعَهُمْ وَجَدُوا بِضٰاعَتَهُمْ رُدَّتْ إِلَیْهِمْ قٰالُوا یٰا أَبٰانٰا مٰا نَبْغِی هٰذِهِ بِضٰاعَتُنٰا رُدَّتْ إِلَیْنٰا وَ نَمِیرُ أَهْلَنٰا وَ نَحْفَظُ أَخٰانٰا ... قٰالَ لَنْ أُرْسِلَهُ مَعَکُمْ حَتّٰی تُؤْتُونِ مَوْثِقاً مِنَ اللّٰهِ لَتَأْتُنَّنِی بِهِ إِلاّٰ أَنْ یُحٰاطَ بِکُمْ فَلَمّٰا آتَوْهُ مَوْثِقَهُمْ قٰالَ اللّٰهُ عَلیٰ مٰا نَقُولُ وَکِیلٌ 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 یوسف(12)63 و 65 و 66 و 80</w:t>
      </w:r>
    </w:p>
    <w:p>
      <w:pPr>
        <w:pStyle w:val="Heading5"/>
      </w:pPr>
      <w:bookmarkStart w:id="3401" w:name="_Toc2832"/>
      <w:r>
        <w:t>141.تفاوت برادران یوسف،در میزان تعهّد:</w:t>
      </w:r>
      <w:bookmarkEnd w:id="3401"/>
    </w:p>
    <w:p>
      <w:pPr>
        <w:pStyle w:val="BookText"/>
      </w:pPr>
      <w:r>
        <w:rPr>
          <w:rFonts w:ascii="Amiri" w:hAnsi="Amiri" w:eastAsia="Amiri" w:cs="Amiri"/>
          <w:lang w:bidi="ar-SA"/>
          <w:color w:val="111111"/>
          <w:sz w:val="28"/>
          <w:szCs w:val="28"/>
          <w:rtl/>
        </w:rPr>
        <w:t xml:space="preserve">... قٰالَ کَبِیرُهُمْ أَ لَمْ تَعْلَمُوا أَنَّ أَبٰاکُمْ قَدْ أَخَذَ عَلَیْکُمْ مَوْثِقاً مِنَ اللّٰهِ ... فَلَنْ أَبْرَحَ الْأَرْضَ حَتّٰی یَأْذَنَ لِی أَبِی ....یوسف(12)80</w:t>
      </w:r>
    </w:p>
    <w:p>
      <w:pPr>
        <w:pStyle w:val="Heading5"/>
      </w:pPr>
      <w:bookmarkStart w:id="3402" w:name="_Toc2833"/>
      <w:r>
        <w:t>142.ناتوانی برادران یوسف در عمل به تعهّد با پدر خویش،در بازگرداندن بنیامین از مصر:</w:t>
      </w:r>
      <w:bookmarkEnd w:id="3402"/>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w:t>
      </w:r>
    </w:p>
    <w:p>
      <w:pPr>
        <w:pStyle w:val="BookText"/>
      </w:pPr>
      <w:r>
        <w:rPr>
          <w:rFonts w:ascii="Amiri" w:hAnsi="Amiri" w:eastAsia="Amiri" w:cs="Amiri"/>
          <w:lang w:bidi="ar-SA"/>
          <w:color w:val="111111"/>
          <w:sz w:val="28"/>
          <w:szCs w:val="28"/>
          <w:rtl/>
        </w:rPr>
        <w:t xml:space="preserve">اَللّٰهُ عَلیٰ مٰا نَقُولُ وَکِیلٌ</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 . یوسف(12)63 و 65 و 66 و 80</w:t>
      </w:r>
    </w:p>
    <w:p>
      <w:pPr>
        <w:pStyle w:val="Heading5"/>
      </w:pPr>
      <w:bookmarkStart w:id="3403" w:name="_Toc2834"/>
      <w:r>
        <w:t>143.ناتوانی برادران یوسف در تعهّد خود با پدر، مبنی بر حفظ یوسف علیه السلام از گرگها:</w:t>
      </w:r>
      <w:bookmarkEnd w:id="3403"/>
    </w:p>
    <w:p>
      <w:pPr>
        <w:pStyle w:val="BookText"/>
      </w:pPr>
      <w:r>
        <w:rPr>
          <w:rFonts w:ascii="Amiri" w:hAnsi="Amiri" w:eastAsia="Amiri" w:cs="Amiri"/>
          <w:lang w:bidi="ar-SA"/>
          <w:color w:val="111111"/>
          <w:sz w:val="28"/>
          <w:szCs w:val="28"/>
          <w:rtl/>
        </w:rPr>
        <w:t xml:space="preserve">أَرْسِلْهُ مَعَنٰا غَداً یَرْتَعْ وَ یَلْعَبْ وَ إِنّٰا لَهُ لَحٰافِظُونَ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یوسف(12)12 و 13 و 17</w:t>
      </w:r>
    </w:p>
    <w:p>
      <w:pPr>
        <w:pStyle w:val="Heading4"/>
      </w:pPr>
      <w:bookmarkStart w:id="3404" w:name="_Toc2835"/>
      <w:r>
        <w:t>تقسیم برادران یوسف</w:t>
      </w:r>
      <w:bookmarkEnd w:id="3404"/>
    </w:p>
    <w:p>
      <w:pPr>
        <w:pStyle w:val="Heading5"/>
      </w:pPr>
      <w:bookmarkStart w:id="3405" w:name="_Toc2836"/>
      <w:r>
        <w:t>144.باقی ماندن برخی برادران یوسف نزد پدر و حضور بعضی در سفر سوم به مصر:</w:t>
      </w:r>
      <w:bookmarkEnd w:id="3405"/>
    </w:p>
    <w:p>
      <w:pPr>
        <w:pStyle w:val="BookText"/>
      </w:pPr>
      <w:r>
        <w:rPr>
          <w:rFonts w:ascii="Amiri" w:hAnsi="Amiri" w:eastAsia="Amiri" w:cs="Amiri"/>
          <w:lang w:bidi="ar-SA"/>
          <w:color w:val="111111"/>
          <w:sz w:val="28"/>
          <w:szCs w:val="28"/>
          <w:rtl/>
        </w:rPr>
        <w:t xml:space="preserve">... قٰالَ أَبُوهُمْ ... لَوْ لاٰ أَنْ تُفَنِّدُونِ . </w:t>
      </w:r>
      <w:r>
        <w:rPr>
          <w:rStyle w:val="FootnoteReference"/>
        </w:rPr>
        <w:footnoteReference w:id="444"/>
      </w:r>
      <w:r>
        <w:rPr>
          <w:rFonts w:ascii="IRNazanin" w:hAnsi="IRNazanin" w:eastAsia="IRNazanin" w:cs="IRNazanin"/>
          <w:lang w:bidi="fa-IR"/>
          <w:color w:val="111111"/>
          <w:sz w:val="28"/>
          <w:szCs w:val="28"/>
          <w:rtl/>
        </w:rPr>
        <w:t xml:space="preserve">یوسف(12)94</w:t>
      </w:r>
    </w:p>
    <w:p>
      <w:pPr>
        <w:pStyle w:val="BookText"/>
      </w:pPr>
      <w:r>
        <w:rPr>
          <w:rFonts w:ascii="IRNazanin" w:hAnsi="IRNazanin" w:eastAsia="IRNazanin" w:cs="IRNazanin"/>
          <w:lang w:bidi="fa-IR"/>
          <w:color w:val="111111"/>
          <w:sz w:val="28"/>
          <w:szCs w:val="28"/>
          <w:rtl/>
        </w:rPr>
        <w:t xml:space="preserve">ص :332</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bookmarkStart w:id="287" w:name="pg19842_204669"/>
    <w:bookmarkEnd w:id="287"/>
    <w:p>
      <w:pPr>
        <w:pStyle w:val="Heading4"/>
      </w:pPr>
      <w:bookmarkStart w:id="3406" w:name="_Toc2837"/>
      <w:r>
        <w:t>توبۀ برادران یوسف</w:t>
      </w:r>
      <w:bookmarkEnd w:id="3406"/>
    </w:p>
    <w:p>
      <w:pPr>
        <w:pStyle w:val="Heading5"/>
      </w:pPr>
      <w:bookmarkStart w:id="3407" w:name="_Toc2838"/>
      <w:r>
        <w:t>145.توبه،پیشنهاد برادران یوسف،پس از قتل یا تبعید او:</w:t>
      </w:r>
      <w:bookmarkEnd w:id="3407"/>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 </w:t>
      </w:r>
      <w:r>
        <w:rPr>
          <w:rStyle w:val="FootnoteReference"/>
        </w:rPr>
        <w:footnoteReference w:id="445"/>
      </w:r>
      <w:r>
        <w:rPr>
          <w:rFonts w:ascii="IRNazanin" w:hAnsi="IRNazanin" w:eastAsia="IRNazanin" w:cs="IRNazanin"/>
          <w:lang w:bidi="fa-IR"/>
          <w:color w:val="111111"/>
          <w:sz w:val="28"/>
          <w:szCs w:val="28"/>
          <w:rtl/>
        </w:rPr>
        <w:t xml:space="preserve">یوسف(12)9</w:t>
      </w:r>
    </w:p>
    <w:p>
      <w:pPr>
        <w:pStyle w:val="Heading4"/>
      </w:pPr>
      <w:bookmarkStart w:id="3408" w:name="_Toc2839"/>
      <w:r>
        <w:t>توصیه به برادران یوسف</w:t>
      </w:r>
      <w:bookmarkEnd w:id="3408"/>
    </w:p>
    <w:p>
      <w:pPr>
        <w:pStyle w:val="Heading5"/>
      </w:pPr>
      <w:bookmarkStart w:id="3409" w:name="_Toc2840"/>
      <w:r>
        <w:t>146.سفارش برادر بزرگ‌تر به برادران،مبنی بر حضور دسته‌جمعی نزد پدر و شهادت همگی به دزدی بنیامین:</w:t>
      </w:r>
      <w:bookmarkEnd w:id="3409"/>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....یوسف(12)80 و 81</w:t>
      </w:r>
    </w:p>
    <w:p>
      <w:pPr>
        <w:pStyle w:val="Heading5"/>
      </w:pPr>
      <w:bookmarkStart w:id="3410" w:name="_Toc2841"/>
      <w:r>
        <w:t>147.سفارش برادر بزرگ‌تر به برادران،مبنی بر رعایت لحن مشفقانه با پدر در بیان گزارش سفر و دزدی بنیامین:</w:t>
      </w:r>
      <w:bookmarkEnd w:id="3410"/>
    </w:p>
    <w:p>
      <w:pPr>
        <w:pStyle w:val="BookText"/>
      </w:pPr>
      <w:r>
        <w:rPr>
          <w:rFonts w:ascii="Amiri" w:hAnsi="Amiri" w:eastAsia="Amiri" w:cs="Amiri"/>
          <w:lang w:bidi="ar-SA"/>
          <w:color w:val="111111"/>
          <w:sz w:val="28"/>
          <w:szCs w:val="28"/>
          <w:rtl/>
        </w:rPr>
        <w:t xml:space="preserve">اِرْجِعُوا إِلیٰ أَبِیکُمْ فَقُولُوا یٰا أَبٰانٰا إِنَّ ابْنَکَ سَرَقَ ... </w:t>
      </w:r>
      <w:r>
        <w:rPr>
          <w:rStyle w:val="FootnoteReference"/>
        </w:rPr>
        <w:footnoteReference w:id="446"/>
      </w:r>
      <w:r>
        <w:rPr>
          <w:rFonts w:ascii="IRNazanin" w:hAnsi="IRNazanin" w:eastAsia="IRNazanin" w:cs="IRNazanin"/>
          <w:lang w:bidi="fa-IR"/>
          <w:color w:val="111111"/>
          <w:sz w:val="28"/>
          <w:szCs w:val="28"/>
          <w:rtl/>
        </w:rPr>
        <w:t xml:space="preserve">یوسف(12)81</w:t>
      </w:r>
    </w:p>
    <w:p>
      <w:pPr>
        <w:pStyle w:val="Heading5"/>
      </w:pPr>
      <w:bookmarkStart w:id="3411" w:name="_Toc2842"/>
      <w:r>
        <w:t>148.تأکید بر راستگویی خویش نزد پدر،دربارۀ سرقت بنیامین،سفارش برادر بزرگ‌تر به دیگر برادران:</w:t>
      </w:r>
      <w:bookmarkEnd w:id="3411"/>
    </w:p>
    <w:p>
      <w:pPr>
        <w:pStyle w:val="BookText"/>
      </w:pPr>
      <w:r>
        <w:rPr>
          <w:rFonts w:ascii="Amiri" w:hAnsi="Amiri" w:eastAsia="Amiri" w:cs="Amiri"/>
          <w:lang w:bidi="ar-SA"/>
          <w:color w:val="111111"/>
          <w:sz w:val="28"/>
          <w:szCs w:val="28"/>
          <w:rtl/>
        </w:rPr>
        <w:t xml:space="preserve">فَلَمَّا اسْتَیْأَسُوا مِنْهُ خَلَصُوا نَجِیًّا قٰالَ کَبِیرُهُمْ أَ لَمْ</w:t>
      </w:r>
    </w:p>
    <w:p>
      <w:pPr>
        <w:pStyle w:val="BookText"/>
      </w:pPr>
      <w:r>
        <w:rPr>
          <w:rFonts w:ascii="Amiri" w:hAnsi="Amiri" w:eastAsia="Amiri" w:cs="Amiri"/>
          <w:lang w:bidi="ar-SA"/>
          <w:color w:val="111111"/>
          <w:sz w:val="28"/>
          <w:szCs w:val="28"/>
          <w:rtl/>
        </w:rPr>
        <w:t xml:space="preserve">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Amiri" w:hAnsi="Amiri" w:eastAsia="Amiri" w:cs="Amiri"/>
          <w:lang w:bidi="ar-SA"/>
          <w:color w:val="111111"/>
          <w:sz w:val="28"/>
          <w:szCs w:val="28"/>
          <w:rtl/>
        </w:rPr>
        <w:t xml:space="preserve">اِرْجِعُوا إِلیٰ أَبِیکُمْ فَقُولُوا یٰا أَبٰانٰا إِنَّ ابْنَکَ سَرَقَ ...... وَ إِنّٰا لَصٰادِقُونَ . یوسف(12)80-82</w:t>
      </w:r>
    </w:p>
    <w:p>
      <w:pPr>
        <w:pStyle w:val="Heading5"/>
      </w:pPr>
      <w:bookmarkStart w:id="3412" w:name="_Toc2843"/>
      <w:r>
        <w:t>149.سفارش یوسف علیه السلام به برادران،جهت آوردن بنیامین در سفر بعدی به مصر:</w:t>
      </w:r>
      <w:bookmarkEnd w:id="3412"/>
    </w:p>
    <w:p>
      <w:pPr>
        <w:pStyle w:val="BookText"/>
      </w:pPr>
      <w:r>
        <w:rPr>
          <w:rFonts w:ascii="Amiri" w:hAnsi="Amiri" w:eastAsia="Amiri" w:cs="Amiri"/>
          <w:lang w:bidi="ar-SA"/>
          <w:color w:val="111111"/>
          <w:sz w:val="28"/>
          <w:szCs w:val="28"/>
          <w:rtl/>
        </w:rPr>
        <w:t xml:space="preserve">وَ جٰاءَ إِخْوَةُ یُوسُفَ فَدَخَلُوا عَلَیْهِ فَعَرَفَهُمْ وَ هُمْ لَهُ مُنْکِرُونَ ... قٰالَ ائْتُونِی بِأَخٍ لَکُمْ مِنْ أَبِیکُمْ ....یوسف(12)58 و 59</w:t>
      </w:r>
    </w:p>
    <w:p>
      <w:pPr>
        <w:pStyle w:val="Heading5"/>
      </w:pPr>
      <w:bookmarkStart w:id="3413" w:name="_Toc2844"/>
      <w:r>
        <w:t>150.سفارش یعقوب علیه السلام به برادران یوسف در ورود به مصر،از درهای مختلف آن برای جلوگیری از حوادث:</w:t>
      </w:r>
      <w:bookmarkEnd w:id="3413"/>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w:t>
      </w:r>
    </w:p>
    <w:p>
      <w:pPr>
        <w:pStyle w:val="BookText"/>
      </w:pPr>
      <w:r>
        <w:rPr>
          <w:rFonts w:ascii="Amiri" w:hAnsi="Amiri" w:eastAsia="Amiri" w:cs="Amiri"/>
          <w:lang w:bidi="ar-SA"/>
          <w:color w:val="111111"/>
          <w:sz w:val="28"/>
          <w:szCs w:val="28"/>
          <w:rtl/>
        </w:rPr>
        <w:t xml:space="preserve">وَ لَمّٰا دَخَلُوا مِنْ حَیْثُ أَمَرَهُمْ أَبُوهُمْ مٰا</w:t>
      </w:r>
    </w:p>
    <w:p>
      <w:pPr>
        <w:pStyle w:val="BookText"/>
      </w:pPr>
      <w:r>
        <w:rPr>
          <w:rFonts w:ascii="IRNazanin" w:hAnsi="IRNazanin" w:eastAsia="IRNazanin" w:cs="IRNazanin"/>
          <w:lang w:bidi="fa-IR"/>
          <w:color w:val="111111"/>
          <w:sz w:val="28"/>
          <w:szCs w:val="28"/>
          <w:rtl/>
        </w:rPr>
        <w:t xml:space="preserve">ص :333</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88" w:name="pg19842_204670"/>
    <w:bookmarkEnd w:id="288"/>
    <w:p>
      <w:pPr>
        <w:pStyle w:val="BookText"/>
      </w:pPr>
      <w:r>
        <w:rPr>
          <w:rFonts w:ascii="Amiri" w:hAnsi="Amiri" w:eastAsia="Amiri" w:cs="Amiri"/>
          <w:lang w:bidi="ar-SA"/>
          <w:color w:val="111111"/>
          <w:sz w:val="28"/>
          <w:szCs w:val="28"/>
          <w:rtl/>
        </w:rPr>
        <w:t xml:space="preserve">کٰانَ یُغْنِی عَنْهُمْ مِنَ اللّٰهِ مِنْ شَیْءٍ إِلاّٰ حٰاجَةً فِی نَفْسِ یَعْقُوبَ قَضٰاهٰا وَ إِنَّهُ لَذُو عِلْمٍ لِمٰا عَلَّمْنٰاهُ وَ لٰکِنَّ أَکْثَرَ النّٰاسِ لاٰ یَعْلَمُونَ . یوسف(12)67 و 68</w:t>
      </w:r>
    </w:p>
    <w:p>
      <w:pPr>
        <w:pStyle w:val="Heading5"/>
      </w:pPr>
      <w:bookmarkStart w:id="3414" w:name="_Toc2845"/>
      <w:r>
        <w:t>151.سفارش یوسف علیه السلام به برادران،جهت بردن پیراهن وی وافکندن آن بر چهرۀ یعقوب علیه السلام برای بینا شدن آن حضرت:</w:t>
      </w:r>
      <w:bookmarkEnd w:id="3414"/>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 . یوسف(12)93</w:t>
      </w:r>
    </w:p>
    <w:p>
      <w:pPr>
        <w:pStyle w:val="Heading5"/>
      </w:pPr>
      <w:bookmarkStart w:id="3415" w:name="_Toc2846"/>
      <w:r>
        <w:t>152.سفارش یوسف علیه السلام به برادران،جهت کوچ دادن تمام اهل‌وعیالشان (خاندان یعقوب)به مصر نزد او:</w:t>
      </w:r>
      <w:bookmarkEnd w:id="3415"/>
    </w:p>
    <w:p>
      <w:pPr>
        <w:pStyle w:val="BookText"/>
      </w:pPr>
      <w:r>
        <w:rPr>
          <w:rFonts w:ascii="Amiri" w:hAnsi="Amiri" w:eastAsia="Amiri" w:cs="Amiri"/>
          <w:lang w:bidi="ar-SA"/>
          <w:color w:val="111111"/>
          <w:sz w:val="28"/>
          <w:szCs w:val="28"/>
          <w:rtl/>
        </w:rPr>
        <w:t xml:space="preserve">... وَ أْتُونِی بِأَهْلِکُمْ أَجْمَعِینَ . یوسف(12)93</w:t>
      </w:r>
    </w:p>
    <w:p>
      <w:pPr>
        <w:pStyle w:val="Heading5"/>
      </w:pPr>
      <w:bookmarkStart w:id="3416" w:name="_Toc2847"/>
      <w:r>
        <w:t>153.مأیوس نشدن از رحمت خدا و امید داشتن به یاری او،توصیۀ یعقوب علیه السلام به برادران،برای جستجوی یوسف علیه السلام و بنیامین در سفر به مصر:</w:t>
      </w:r>
      <w:bookmarkEnd w:id="3416"/>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....یوسف(12)87</w:t>
      </w:r>
    </w:p>
    <w:p>
      <w:pPr>
        <w:pStyle w:val="Heading4"/>
      </w:pPr>
      <w:bookmarkStart w:id="3417" w:name="_Toc2848"/>
      <w:r>
        <w:t>توطئۀ برادران یوسف</w:t>
      </w:r>
      <w:bookmarkEnd w:id="3417"/>
    </w:p>
    <w:p>
      <w:pPr>
        <w:pStyle w:val="Heading5"/>
      </w:pPr>
      <w:bookmarkStart w:id="3418" w:name="_Toc2849"/>
      <w:r>
        <w:t>154.مکر و توطئۀ برادران بر ضدّ یوسف علیه السلام در صورت اطلاع از رؤیای او:</w:t>
      </w:r>
      <w:bookmarkEnd w:id="3418"/>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....یوسف(12)5</w:t>
      </w:r>
    </w:p>
    <w:p>
      <w:pPr>
        <w:pStyle w:val="Heading5"/>
      </w:pPr>
      <w:bookmarkStart w:id="3419" w:name="_Toc2850"/>
      <w:r>
        <w:t>155.نگرانی یعقوب علیه السلام از توطئۀ برادران بر ضدّ یوسف علیه السلام:</w:t>
      </w:r>
      <w:bookmarkEnd w:id="3419"/>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....یوسف(12)5</w:t>
      </w:r>
    </w:p>
    <w:p>
      <w:pPr>
        <w:pStyle w:val="Heading5"/>
      </w:pPr>
      <w:bookmarkStart w:id="3420" w:name="_Toc2851"/>
      <w:r>
        <w:t>156.جلسۀ توطئه و مکر برادران یوسف بر ضدّ او،از اخبار غیبی قرآن:</w:t>
      </w:r>
      <w:bookmarkEnd w:id="3420"/>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w:t>
      </w:r>
      <w:r>
        <w:rPr>
          <w:rStyle w:val="FootnoteReference"/>
        </w:rPr>
        <w:footnoteReference w:id="447"/>
      </w:r>
      <w:r>
        <w:rPr>
          <w:rFonts w:ascii="IRNazanin" w:hAnsi="IRNazanin" w:eastAsia="IRNazanin" w:cs="IRNazanin"/>
          <w:lang w:bidi="fa-IR"/>
          <w:color w:val="111111"/>
          <w:sz w:val="28"/>
          <w:szCs w:val="28"/>
          <w:rtl/>
        </w:rPr>
        <w:t xml:space="preserve">یوسف(12)102</w:t>
      </w:r>
    </w:p>
    <w:p>
      <w:pPr>
        <w:pStyle w:val="Heading5"/>
      </w:pPr>
      <w:bookmarkStart w:id="3421" w:name="_Toc2852"/>
      <w:r>
        <w:t>157.پذیرش موقت پیشنهاد نکشتن یوسف علیه السلام و افکندن او در چاه،از سوی تمام برادران:</w:t>
      </w:r>
      <w:bookmarkEnd w:id="3421"/>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 قٰالُوا یٰا أَبٰانٰا ... فَلَمّٰا ذَهَبُوا بِهِ وَ أَجْمَعُوا أَنْ یَجْعَلُوهُ فِی غَیٰابَتِ الْجُبِّ ... </w:t>
      </w:r>
      <w:r>
        <w:rPr>
          <w:rStyle w:val="FootnoteReference"/>
        </w:rPr>
        <w:footnoteReference w:id="448"/>
      </w:r>
      <w:r>
        <w:rPr>
          <w:rFonts w:ascii="IRNazanin" w:hAnsi="IRNazanin" w:eastAsia="IRNazanin" w:cs="IRNazanin"/>
          <w:lang w:bidi="fa-IR"/>
          <w:color w:val="111111"/>
          <w:sz w:val="28"/>
          <w:szCs w:val="28"/>
          <w:rtl/>
        </w:rPr>
        <w:t xml:space="preserve">یوسف(12)10 و 11 و 15</w:t>
      </w:r>
    </w:p>
    <w:p>
      <w:pPr>
        <w:pStyle w:val="Heading5"/>
      </w:pPr>
      <w:bookmarkStart w:id="3422" w:name="_Toc2853"/>
      <w:r>
        <w:t>158.عقدۀ کمبود محبّت،از عوامل توطئۀ برادران یوسف علیه او:</w:t>
      </w:r>
      <w:bookmarkEnd w:id="3422"/>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 یوسف(12)7-9</w:t>
      </w:r>
    </w:p>
    <w:p>
      <w:pPr>
        <w:pStyle w:val="Heading5"/>
      </w:pPr>
      <w:bookmarkStart w:id="3423" w:name="_Toc2854"/>
      <w:r>
        <w:t>159.تصمیم قطعی و اتّفاق نظر برادران به افکندن</w:t>
      </w:r>
      <w:bookmarkEnd w:id="3423"/>
    </w:p>
    <w:p>
      <w:pPr>
        <w:pStyle w:val="BookText"/>
      </w:pPr>
      <w:r>
        <w:rPr>
          <w:rFonts w:ascii="IRNazanin" w:hAnsi="IRNazanin" w:eastAsia="IRNazanin" w:cs="IRNazanin"/>
          <w:lang w:bidi="fa-IR"/>
          <w:color w:val="111111"/>
          <w:sz w:val="28"/>
          <w:szCs w:val="28"/>
          <w:rtl/>
        </w:rPr>
        <w:t xml:space="preserve">ص :334</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bookmarkStart w:id="289" w:name="pg19842_204671"/>
    <w:bookmarkEnd w:id="289"/>
    <w:p>
      <w:pPr>
        <w:pStyle w:val="Heading4"/>
      </w:pPr>
      <w:bookmarkStart w:id="3424" w:name="_Toc2855"/>
      <w:r>
        <w:t>یوسف علیه السلام در چاه،پس از رفتن به صحرا و تفریح:</w:t>
      </w:r>
      <w:bookmarkEnd w:id="3424"/>
    </w:p>
    <w:p>
      <w:pPr>
        <w:pStyle w:val="Heading5"/>
      </w:pPr>
      <w:bookmarkStart w:id="3425" w:name="_Toc2856"/>
      <w:r>
        <w:t>اشاره</w:t>
      </w:r>
      <w:bookmarkEnd w:id="3425"/>
    </w:p>
    <w:p>
      <w:pPr>
        <w:pStyle w:val="BookText"/>
      </w:pPr>
      <w:r>
        <w:rPr>
          <w:rFonts w:ascii="Amiri" w:hAnsi="Amiri" w:eastAsia="Amiri" w:cs="Amiri"/>
          <w:lang w:bidi="ar-SA"/>
          <w:color w:val="111111"/>
          <w:sz w:val="28"/>
          <w:szCs w:val="28"/>
          <w:rtl/>
        </w:rPr>
        <w:t xml:space="preserve">فَلَمّٰا ذَهَبُوا بِهِ وَ أَجْمَعُوا أَنْ یَجْعَلُوهُ فِی غَیٰابَتِ الْجُبِّ ....یوسف(12)15</w:t>
      </w:r>
    </w:p>
    <w:p>
      <w:pPr>
        <w:pStyle w:val="Heading5"/>
      </w:pPr>
      <w:bookmarkStart w:id="3426" w:name="_Toc2857"/>
      <w:r>
        <w:t>160.زمان اجرای توطئۀ برادران بر ضدّ یوسف علیه السلام، فردای همان روز مشورت و تبانی:</w:t>
      </w:r>
      <w:bookmarkEnd w:id="3426"/>
    </w:p>
    <w:p>
      <w:pPr>
        <w:pStyle w:val="BookText"/>
      </w:pPr>
      <w:r>
        <w:rPr>
          <w:rFonts w:ascii="Amiri" w:hAnsi="Amiri" w:eastAsia="Amiri" w:cs="Amiri"/>
          <w:lang w:bidi="ar-SA"/>
          <w:color w:val="111111"/>
          <w:sz w:val="28"/>
          <w:szCs w:val="28"/>
          <w:rtl/>
        </w:rPr>
        <w:t xml:space="preserve">أَرْسِلْهُ مَعَنٰا غَداً یَرْتَعْ وَ یَلْعَبْ ....یوسف(12)12</w:t>
      </w:r>
    </w:p>
    <w:p>
      <w:pPr>
        <w:pStyle w:val="Heading5"/>
      </w:pPr>
      <w:bookmarkStart w:id="3427" w:name="_Toc2858"/>
      <w:r>
        <w:t>161.بی‌اعتمادی یعقوب علیه السلام،مانع برادران یوسف،در اجرای توطئه علیه او:</w:t>
      </w:r>
      <w:bookmarkEnd w:id="3427"/>
    </w:p>
    <w:p>
      <w:pPr>
        <w:pStyle w:val="BookText"/>
      </w:pPr>
      <w:r>
        <w:rPr>
          <w:rFonts w:ascii="Amiri" w:hAnsi="Amiri" w:eastAsia="Amiri" w:cs="Amiri"/>
          <w:lang w:bidi="ar-SA"/>
          <w:color w:val="111111"/>
          <w:sz w:val="28"/>
          <w:szCs w:val="28"/>
          <w:rtl/>
        </w:rPr>
        <w:t xml:space="preserve">قٰالُوا یٰا أَبٰانٰا مٰا لَکَ لاٰ تَأْمَنّٰا عَلیٰ یُوسُفَ ....یوسف(12)11</w:t>
      </w:r>
    </w:p>
    <w:p>
      <w:pPr>
        <w:pStyle w:val="Heading5"/>
      </w:pPr>
      <w:bookmarkStart w:id="3428" w:name="_Toc2859"/>
      <w:r>
        <w:t>162.نیاز یوسف علیه السلام به گردش و بازی،بهانۀ برادران برای بردن او به صحرا:</w:t>
      </w:r>
      <w:bookmarkEnd w:id="3428"/>
    </w:p>
    <w:p>
      <w:pPr>
        <w:pStyle w:val="BookText"/>
      </w:pPr>
      <w:r>
        <w:rPr>
          <w:rFonts w:ascii="Amiri" w:hAnsi="Amiri" w:eastAsia="Amiri" w:cs="Amiri"/>
          <w:lang w:bidi="ar-SA"/>
          <w:color w:val="111111"/>
          <w:sz w:val="28"/>
          <w:szCs w:val="28"/>
          <w:rtl/>
        </w:rPr>
        <w:t xml:space="preserve">أَرْسِلْهُ مَعَنٰا غَداً یَرْتَعْ وَ یَلْعَبْ ....یوسف(12)12</w:t>
      </w:r>
    </w:p>
    <w:p>
      <w:pPr>
        <w:pStyle w:val="Heading5"/>
      </w:pPr>
      <w:bookmarkStart w:id="3429" w:name="_Toc2860"/>
      <w:r>
        <w:t>163.پیشنهاد برادران یوسف به پدرشان،مبنی بر فرستادن یوسف علیه السلام به همراه آنان برای تفریح، بهترین راه برای ربودن او،در نظر آنان:</w:t>
      </w:r>
      <w:bookmarkEnd w:id="3429"/>
    </w:p>
    <w:p>
      <w:pPr>
        <w:pStyle w:val="BookText"/>
      </w:pPr>
      <w:r>
        <w:rPr>
          <w:rFonts w:ascii="Amiri" w:hAnsi="Amiri" w:eastAsia="Amiri" w:cs="Amiri"/>
          <w:lang w:bidi="ar-SA"/>
          <w:color w:val="111111"/>
          <w:sz w:val="28"/>
          <w:szCs w:val="28"/>
          <w:rtl/>
        </w:rPr>
        <w:t xml:space="preserve">أَرْسِلْهُ مَعَنٰا غَداً یَرْتَعْ وَ یَلْعَبْ وَ إِنّٰا لَهُ لَحٰافِظُونَ . </w:t>
      </w:r>
      <w:r>
        <w:rPr>
          <w:rStyle w:val="FootnoteReference"/>
        </w:rPr>
        <w:footnoteReference w:id="449"/>
      </w:r>
      <w:r>
        <w:rPr>
          <w:rFonts w:ascii="IRNazanin" w:hAnsi="IRNazanin" w:eastAsia="IRNazanin" w:cs="IRNazanin"/>
          <w:lang w:bidi="fa-IR"/>
          <w:color w:val="111111"/>
          <w:sz w:val="28"/>
          <w:szCs w:val="28"/>
          <w:rtl/>
        </w:rPr>
        <w:t xml:space="preserve">یوسف(12)12</w:t>
      </w:r>
    </w:p>
    <w:p>
      <w:pPr>
        <w:pStyle w:val="Heading5"/>
      </w:pPr>
      <w:bookmarkStart w:id="3430" w:name="_Toc2861"/>
      <w:r>
        <w:t>164.تعجیل داشتن برادران یوسف،در اجرای نقشۀ شوم خویش علیه او:</w:t>
      </w:r>
      <w:bookmarkEnd w:id="3430"/>
    </w:p>
    <w:p>
      <w:pPr>
        <w:pStyle w:val="BookText"/>
      </w:pPr>
      <w:r>
        <w:rPr>
          <w:rFonts w:ascii="Amiri" w:hAnsi="Amiri" w:eastAsia="Amiri" w:cs="Amiri"/>
          <w:lang w:bidi="ar-SA"/>
          <w:color w:val="111111"/>
          <w:sz w:val="28"/>
          <w:szCs w:val="28"/>
          <w:rtl/>
        </w:rPr>
        <w:t xml:space="preserve">أَرْسِلْهُ مَعَنٰا غَداً یَرْتَعْ وَ یَلْعَبْ وَ إِنّٰا لَهُ لَحٰافِظُونَ . یوسف(12)12</w:t>
      </w:r>
    </w:p>
    <w:p>
      <w:pPr>
        <w:pStyle w:val="Heading5"/>
      </w:pPr>
      <w:bookmarkStart w:id="3431" w:name="_Toc2862"/>
      <w:r>
        <w:t>165.جلب توجّه کامل پدر به خویشتن،علّت توطئۀ برادران یوسف بر ضدّ او:</w:t>
      </w:r>
      <w:bookmarkEnd w:id="3431"/>
    </w:p>
    <w:p>
      <w:pPr>
        <w:pStyle w:val="BookText"/>
      </w:pPr>
      <w:r>
        <w:rPr>
          <w:rFonts w:ascii="Amiri" w:hAnsi="Amiri" w:eastAsia="Amiri" w:cs="Amiri"/>
          <w:lang w:bidi="ar-SA"/>
          <w:color w:val="111111"/>
          <w:sz w:val="28"/>
          <w:szCs w:val="28"/>
          <w:rtl/>
        </w:rPr>
        <w:t xml:space="preserve">اُقْتُلُوا یُوسُفَ ... یَخْلُ لَکُمْ وَجْهُ أَبِیکُمْ ....یوسف(12)9</w:t>
      </w:r>
    </w:p>
    <w:p>
      <w:pPr>
        <w:pStyle w:val="Heading5"/>
      </w:pPr>
      <w:bookmarkStart w:id="3432" w:name="_Toc2863"/>
      <w:r>
        <w:t>166.خوشبختی و سامان یافتن امور برادران،هدف توطئۀ آنان بر ضدّ یوسف:</w:t>
      </w:r>
      <w:bookmarkEnd w:id="3432"/>
    </w:p>
    <w:p>
      <w:pPr>
        <w:pStyle w:val="BookText"/>
      </w:pPr>
      <w:r>
        <w:rPr>
          <w:rFonts w:ascii="Amiri" w:hAnsi="Amiri" w:eastAsia="Amiri" w:cs="Amiri"/>
          <w:lang w:bidi="ar-SA"/>
          <w:color w:val="111111"/>
          <w:sz w:val="28"/>
          <w:szCs w:val="28"/>
          <w:rtl/>
        </w:rPr>
        <w:t xml:space="preserve">اُقْتُلُوا یُوسُفَ أَوِ اطْرَحُوهُ أَرْضاً ... وَ تَکُونُوا مِنْ بَعْدِهِ قَوْماً صٰالِحِینَ . </w:t>
      </w:r>
      <w:r>
        <w:rPr>
          <w:rStyle w:val="FootnoteReference"/>
        </w:rPr>
        <w:footnoteReference w:id="450"/>
      </w:r>
      <w:r>
        <w:rPr>
          <w:rFonts w:ascii="IRNazanin" w:hAnsi="IRNazanin" w:eastAsia="IRNazanin" w:cs="IRNazanin"/>
          <w:lang w:bidi="fa-IR"/>
          <w:color w:val="111111"/>
          <w:sz w:val="28"/>
          <w:szCs w:val="28"/>
          <w:rtl/>
        </w:rPr>
        <w:t xml:space="preserve">یوسف(12)9</w:t>
      </w:r>
    </w:p>
    <w:p>
      <w:pPr>
        <w:pStyle w:val="Heading5"/>
      </w:pPr>
      <w:bookmarkStart w:id="3433" w:name="_Toc2864"/>
      <w:r>
        <w:t>167.پیشنهاد قتل یوسف علیه السلام جزئی از توطئۀ برادران:</w:t>
      </w:r>
      <w:bookmarkEnd w:id="3433"/>
    </w:p>
    <w:p>
      <w:pPr>
        <w:pStyle w:val="BookText"/>
      </w:pPr>
      <w:r>
        <w:rPr>
          <w:rFonts w:ascii="Amiri" w:hAnsi="Amiri" w:eastAsia="Amiri" w:cs="Amiri"/>
          <w:lang w:bidi="ar-SA"/>
          <w:color w:val="111111"/>
          <w:sz w:val="28"/>
          <w:szCs w:val="28"/>
          <w:rtl/>
        </w:rPr>
        <w:t xml:space="preserve">إِذْ قٰالُوا ... اُقْتُلُوا یُوسُفَ ....یوسف(12)8 و 9</w:t>
      </w:r>
    </w:p>
    <w:p>
      <w:pPr>
        <w:pStyle w:val="Heading5"/>
      </w:pPr>
      <w:bookmarkStart w:id="3434" w:name="_Toc2865"/>
      <w:r>
        <w:t>168.پیشنهاد تبعید یوسف علیه السلام بخشی از توطئۀ برادران:</w:t>
      </w:r>
      <w:bookmarkEnd w:id="3434"/>
    </w:p>
    <w:p>
      <w:pPr>
        <w:pStyle w:val="BookText"/>
      </w:pPr>
      <w:r>
        <w:rPr>
          <w:rFonts w:ascii="Amiri" w:hAnsi="Amiri" w:eastAsia="Amiri" w:cs="Amiri"/>
          <w:lang w:bidi="ar-SA"/>
          <w:color w:val="111111"/>
          <w:sz w:val="28"/>
          <w:szCs w:val="28"/>
          <w:rtl/>
        </w:rPr>
        <w:t xml:space="preserve">إِذْ قٰالُوا ... أَوِ اطْرَحُوهُ أَرْضاً یَخْلُ لَکُمْ وَجْهُ أَبِیکُمْ ....یوسف(12)8 و 9</w:t>
      </w:r>
    </w:p>
    <w:p>
      <w:pPr>
        <w:pStyle w:val="Heading5"/>
      </w:pPr>
      <w:bookmarkStart w:id="3435" w:name="_Toc2866"/>
      <w:r>
        <w:t>169.پیشنهاد یکی از برادران یوسف،مبنی بر توبه و درستکاری،پس از اجرای توطئۀ قتل یا تبعید یوسف علیه السلام:</w:t>
      </w:r>
      <w:bookmarkEnd w:id="3435"/>
    </w:p>
    <w:p>
      <w:pPr>
        <w:pStyle w:val="BookText"/>
      </w:pPr>
      <w:r>
        <w:rPr>
          <w:rFonts w:ascii="Amiri" w:hAnsi="Amiri" w:eastAsia="Amiri" w:cs="Amiri"/>
          <w:lang w:bidi="ar-SA"/>
          <w:color w:val="111111"/>
          <w:sz w:val="28"/>
          <w:szCs w:val="28"/>
          <w:rtl/>
        </w:rPr>
        <w:t xml:space="preserve">اُقْتُلُوا یُوسُفَ ... وَ تَکُونُوا مِنْ بَعْدِهِ قَوْماً صٰالِحِینَ . </w:t>
      </w:r>
      <w:r>
        <w:rPr>
          <w:rStyle w:val="FootnoteReference"/>
        </w:rPr>
        <w:footnoteReference w:id="451"/>
      </w:r>
      <w:r>
        <w:rPr>
          <w:rFonts w:ascii="IRNazanin" w:hAnsi="IRNazanin" w:eastAsia="IRNazanin" w:cs="IRNazanin"/>
          <w:lang w:bidi="fa-IR"/>
          <w:color w:val="111111"/>
          <w:sz w:val="28"/>
          <w:szCs w:val="28"/>
          <w:rtl/>
        </w:rPr>
        <w:t xml:space="preserve">یوسف(12)9</w:t>
      </w:r>
    </w:p>
    <w:p>
      <w:pPr>
        <w:pStyle w:val="BookText"/>
      </w:pPr>
      <w:r>
        <w:rPr>
          <w:rFonts w:ascii="IRNazanin" w:hAnsi="IRNazanin" w:eastAsia="IRNazanin" w:cs="IRNazanin"/>
          <w:lang w:bidi="fa-IR"/>
          <w:color w:val="111111"/>
          <w:sz w:val="28"/>
          <w:szCs w:val="28"/>
          <w:rtl/>
        </w:rPr>
        <w:t xml:space="preserve">ص :335</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290" w:name="pg19842_204672"/>
    <w:bookmarkEnd w:id="290"/>
    <w:p>
      <w:pPr>
        <w:pStyle w:val="Heading5"/>
      </w:pPr>
      <w:bookmarkStart w:id="3436" w:name="_Toc2867"/>
      <w:r>
        <w:t>170.پیشنهاد یکی از برادران یوسف،مبنی بر نکشتن یوسف علیه السلام و قرار دادن او در چاه و مسیر کاروانها:</w:t>
      </w:r>
      <w:bookmarkEnd w:id="3436"/>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....یوسف(12)10</w:t>
      </w:r>
    </w:p>
    <w:p>
      <w:pPr>
        <w:pStyle w:val="Heading5"/>
      </w:pPr>
      <w:bookmarkStart w:id="3437" w:name="_Toc2868"/>
      <w:r>
        <w:t>171.خارج کردن پیراهن یوسف علیه السلام از سوی برادرانش، قبل از قرار دادن او در چاه،برای تدارک دلیلی دروغین:</w:t>
      </w:r>
      <w:bookmarkEnd w:id="3437"/>
    </w:p>
    <w:p>
      <w:pPr>
        <w:pStyle w:val="BookText"/>
      </w:pPr>
      <w:r>
        <w:rPr>
          <w:rFonts w:ascii="Amiri" w:hAnsi="Amiri" w:eastAsia="Amiri" w:cs="Amiri"/>
          <w:lang w:bidi="ar-SA"/>
          <w:color w:val="111111"/>
          <w:sz w:val="28"/>
          <w:szCs w:val="28"/>
          <w:rtl/>
        </w:rPr>
        <w:t xml:space="preserve">وَ جٰاؤُ عَلیٰ قَمِیصِهِ بِدَمٍ کَذِبٍ ... </w:t>
      </w:r>
      <w:r>
        <w:rPr>
          <w:rStyle w:val="FootnoteReference"/>
        </w:rPr>
        <w:footnoteReference w:id="452"/>
      </w:r>
      <w:r>
        <w:rPr>
          <w:rFonts w:ascii="IRNazanin" w:hAnsi="IRNazanin" w:eastAsia="IRNazanin" w:cs="IRNazanin"/>
          <w:lang w:bidi="fa-IR"/>
          <w:color w:val="111111"/>
          <w:sz w:val="28"/>
          <w:szCs w:val="28"/>
          <w:rtl/>
        </w:rPr>
        <w:t xml:space="preserve">یوسف(12)18</w:t>
      </w:r>
    </w:p>
    <w:p>
      <w:pPr>
        <w:pStyle w:val="Heading5"/>
      </w:pPr>
      <w:bookmarkStart w:id="3438" w:name="_Toc2869"/>
      <w:r>
        <w:t>172.آغشته کردن پیراهن یوسف علیه السلام به خونی دروغین (خونی غیر از خون او)از جانب برادرانش:</w:t>
      </w:r>
      <w:bookmarkEnd w:id="3438"/>
    </w:p>
    <w:p>
      <w:pPr>
        <w:pStyle w:val="BookText"/>
      </w:pPr>
      <w:r>
        <w:rPr>
          <w:rFonts w:ascii="Amiri" w:hAnsi="Amiri" w:eastAsia="Amiri" w:cs="Amiri"/>
          <w:lang w:bidi="ar-SA"/>
          <w:color w:val="111111"/>
          <w:sz w:val="28"/>
          <w:szCs w:val="28"/>
          <w:rtl/>
        </w:rPr>
        <w:t xml:space="preserve">وَ جٰاؤُ عَلیٰ قَمِیصِهِ بِدَمٍ کَذِبٍ ....یوسف(12)18</w:t>
      </w:r>
    </w:p>
    <w:p>
      <w:pPr>
        <w:pStyle w:val="Heading5"/>
      </w:pPr>
      <w:bookmarkStart w:id="3439" w:name="_Toc2870"/>
      <w:r>
        <w:t>173.هماهنگی قبلی برادران یوسف،در ساختن گزارشی دروغین:</w:t>
      </w:r>
      <w:bookmarkEnd w:id="3439"/>
    </w:p>
    <w:p>
      <w:pPr>
        <w:pStyle w:val="BookText"/>
      </w:pPr>
      <w:r>
        <w:rPr>
          <w:rFonts w:ascii="Amiri" w:hAnsi="Amiri" w:eastAsia="Amiri" w:cs="Amiri"/>
          <w:lang w:bidi="ar-SA"/>
          <w:color w:val="111111"/>
          <w:sz w:val="28"/>
          <w:szCs w:val="28"/>
          <w:rtl/>
        </w:rPr>
        <w:t xml:space="preserve">قٰالُوا یٰا أَبٰانٰا إِنّٰا ذَهَبْنٰا ... فَأَکَلَهُ الذِّئْبُ ... </w:t>
      </w:r>
      <w:r>
        <w:rPr>
          <w:rStyle w:val="FootnoteReference"/>
        </w:rPr>
        <w:footnoteReference w:id="453"/>
      </w:r>
      <w:r>
        <w:rPr>
          <w:rFonts w:ascii="IRNazanin" w:hAnsi="IRNazanin" w:eastAsia="IRNazanin" w:cs="IRNazanin"/>
          <w:lang w:bidi="fa-IR"/>
          <w:color w:val="111111"/>
          <w:sz w:val="28"/>
          <w:szCs w:val="28"/>
          <w:rtl/>
        </w:rPr>
        <w:t xml:space="preserve">یوسف(12)17</w:t>
      </w:r>
    </w:p>
    <w:p>
      <w:pPr>
        <w:pStyle w:val="Heading4"/>
      </w:pPr>
      <w:bookmarkStart w:id="3440" w:name="_Toc2871"/>
      <w:r>
        <w:t>کاروان برادران یوسف</w:t>
      </w:r>
      <w:bookmarkEnd w:id="3440"/>
    </w:p>
    <w:p>
      <w:pPr>
        <w:pStyle w:val="Heading5"/>
      </w:pPr>
      <w:bookmarkStart w:id="3441" w:name="_Toc2872"/>
      <w:r>
        <w:t>174.گم شدن جام پادشاه،دلیل ارائه‌شده به برادران یوسف،برای متوقف ساختن کاروان آنان:</w:t>
      </w:r>
      <w:bookmarkEnd w:id="3441"/>
    </w:p>
    <w:p>
      <w:pPr>
        <w:pStyle w:val="BookText"/>
      </w:pPr>
      <w:r>
        <w:rPr>
          <w:rFonts w:ascii="Amiri" w:hAnsi="Amiri" w:eastAsia="Amiri" w:cs="Amiri"/>
          <w:lang w:bidi="ar-SA"/>
          <w:color w:val="111111"/>
          <w:sz w:val="28"/>
          <w:szCs w:val="28"/>
          <w:rtl/>
        </w:rPr>
        <w:t xml:space="preserve">قٰالُوا نَفْقِدُ صُوٰاعَ الْمَلِکِ ....یوسف(12)72</w:t>
      </w:r>
    </w:p>
    <w:p>
      <w:pPr>
        <w:pStyle w:val="Heading5"/>
      </w:pPr>
      <w:bookmarkStart w:id="3442" w:name="_Toc2873"/>
      <w:r>
        <w:t>175.بازرسی محمولۀ توقیف شده کاروان برادران یوسف،از سوی آن حضرت:</w:t>
      </w:r>
      <w:bookmarkEnd w:id="3442"/>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w:t>
      </w:r>
    </w:p>
    <w:p>
      <w:pPr>
        <w:pStyle w:val="BookText"/>
      </w:pPr>
      <w:r>
        <w:rPr>
          <w:rFonts w:ascii="Amiri" w:hAnsi="Amiri" w:eastAsia="Amiri" w:cs="Amiri"/>
          <w:lang w:bidi="ar-SA"/>
          <w:color w:val="111111"/>
          <w:sz w:val="28"/>
          <w:szCs w:val="28"/>
          <w:rtl/>
        </w:rPr>
        <w:t xml:space="preserve">نَرْفَعُ دَرَجٰاتٍ مَنْ نَشٰاءُ وَ فَوْقَ کُلِّ ذِی عِلْمٍ عَلِیمٌ . یوسف(12)72 و 76</w:t>
      </w:r>
    </w:p>
    <w:p>
      <w:pPr>
        <w:pStyle w:val="Heading5"/>
      </w:pPr>
      <w:bookmarkStart w:id="3443" w:name="_Toc2874"/>
      <w:r>
        <w:t>176.پیدا شدن جام شاهی در محموله توقیف‌شدۀ کاروان برادران یوسف(بنیامین):</w:t>
      </w:r>
      <w:bookmarkEnd w:id="3443"/>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یوسف(12)72 و 76</w:t>
      </w:r>
    </w:p>
    <w:p>
      <w:pPr>
        <w:pStyle w:val="Heading4"/>
      </w:pPr>
      <w:bookmarkStart w:id="3444" w:name="_Toc2875"/>
      <w:r>
        <w:t>تهدید برادران یوسف</w:t>
      </w:r>
      <w:bookmarkEnd w:id="3444"/>
    </w:p>
    <w:p>
      <w:pPr>
        <w:pStyle w:val="Heading5"/>
      </w:pPr>
      <w:bookmarkStart w:id="3445" w:name="_Toc2876"/>
      <w:r>
        <w:t>177.تهدید شدن برادران از سوی یوسف علیه السلام به تحریم آذوقه و عدم تقرّب در صورت نیاوردن بنیامین:</w:t>
      </w:r>
      <w:bookmarkEnd w:id="3445"/>
    </w:p>
    <w:p>
      <w:pPr>
        <w:pStyle w:val="BookText"/>
      </w:pPr>
      <w:r>
        <w:rPr>
          <w:rFonts w:ascii="Amiri" w:hAnsi="Amiri" w:eastAsia="Amiri" w:cs="Amiri"/>
          <w:lang w:bidi="ar-SA"/>
          <w:color w:val="111111"/>
          <w:sz w:val="28"/>
          <w:szCs w:val="28"/>
          <w:rtl/>
        </w:rPr>
        <w:t xml:space="preserve">... قٰالَ ائْتُونِی بِأَخٍ لَکُمْ مِنْ أَبِیکُمْ ... فَإِنْ لَمْ تَأْتُونِی بِهِ فَلاٰ کَیْلَ لَکُمْ عِنْدِی وَ لاٰ تَقْرَبُونِ . یوسف(12)59 و 60</w:t>
      </w:r>
    </w:p>
    <w:p>
      <w:pPr>
        <w:pStyle w:val="Heading4"/>
      </w:pPr>
      <w:bookmarkStart w:id="3446" w:name="_Toc2877"/>
      <w:r>
        <w:t>جهل برادران یوسف</w:t>
      </w:r>
      <w:bookmarkEnd w:id="3446"/>
    </w:p>
    <w:p>
      <w:pPr>
        <w:pStyle w:val="Heading5"/>
      </w:pPr>
      <w:bookmarkStart w:id="3447" w:name="_Toc2878"/>
      <w:r>
        <w:t>اشاره</w:t>
      </w:r>
      <w:bookmarkEnd w:id="3447"/>
    </w:p>
    <w:p>
      <w:pPr>
        <w:pStyle w:val="BookText"/>
      </w:pPr>
      <w:r>
        <w:rPr>
          <w:rFonts w:ascii="IRNazanin" w:hAnsi="IRNazanin" w:eastAsia="IRNazanin" w:cs="IRNazanin"/>
          <w:lang w:bidi="fa-IR"/>
          <w:color w:val="111111"/>
          <w:sz w:val="28"/>
          <w:szCs w:val="28"/>
          <w:rtl/>
        </w:rPr>
        <w:t xml:space="preserve">ص :336</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291" w:name="pg19842_204673"/>
    <w:bookmarkEnd w:id="291"/>
    <w:p>
      <w:pPr>
        <w:pStyle w:val="Heading5"/>
      </w:pPr>
      <w:bookmarkStart w:id="3448" w:name="_Toc2879"/>
      <w:r>
        <w:t>178.ناآگاهی برادران،از آثار واقعی افکندن یوسف علیه السلام در چاه:</w:t>
      </w:r>
      <w:bookmarkEnd w:id="3448"/>
    </w:p>
    <w:p>
      <w:pPr>
        <w:pStyle w:val="BookText"/>
      </w:pPr>
      <w:r>
        <w:rPr>
          <w:rFonts w:ascii="Amiri" w:hAnsi="Amiri" w:eastAsia="Amiri" w:cs="Amiri"/>
          <w:lang w:bidi="ar-SA"/>
          <w:color w:val="111111"/>
          <w:sz w:val="28"/>
          <w:szCs w:val="28"/>
          <w:rtl/>
        </w:rPr>
        <w:t xml:space="preserve">... وَ أَوْحَیْنٰا إِلَیْهِ لَتُنَبِّئَنَّهُمْ بِأَمْرِهِمْ هٰذٰا وَ هُمْ لاٰ یَشْعُرُونَ . یوسف(12)15</w:t>
      </w:r>
    </w:p>
    <w:p>
      <w:pPr>
        <w:pStyle w:val="Heading5"/>
      </w:pPr>
      <w:bookmarkStart w:id="3449" w:name="_Toc2880"/>
      <w:r>
        <w:t>179.جهل برادران یوسف،سبب ستم آنان نسبت به وی:</w:t>
      </w:r>
      <w:bookmarkEnd w:id="3449"/>
    </w:p>
    <w:p>
      <w:pPr>
        <w:pStyle w:val="BookText"/>
      </w:pPr>
      <w:r>
        <w:rPr>
          <w:rFonts w:ascii="Amiri" w:hAnsi="Amiri" w:eastAsia="Amiri" w:cs="Amiri"/>
          <w:lang w:bidi="ar-SA"/>
          <w:color w:val="111111"/>
          <w:sz w:val="28"/>
          <w:szCs w:val="28"/>
          <w:rtl/>
        </w:rPr>
        <w:t xml:space="preserve">قٰالَ هَلْ عَلِمْتُمْ مٰا فَعَلْتُمْ بِیُوسُفَ وَ أَخِیهِ إِذْ أَنْتُمْ جٰاهِلُونَ . یوسف(12)89</w:t>
      </w:r>
    </w:p>
    <w:p>
      <w:pPr>
        <w:pStyle w:val="Heading5"/>
      </w:pPr>
      <w:bookmarkStart w:id="3450" w:name="_Toc2881"/>
      <w:r>
        <w:t>180.جهل و ناآگاهی برادران یوسف،از حقایق غیبی:</w:t>
      </w:r>
      <w:bookmarkEnd w:id="3450"/>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یوسف(12)86</w:t>
      </w:r>
    </w:p>
    <w:p>
      <w:pPr>
        <w:pStyle w:val="Heading5"/>
      </w:pPr>
      <w:bookmarkStart w:id="3451" w:name="_Toc2882"/>
      <w:r>
        <w:t>181.ناشناخته بودن یوسف علیه السلام برای برادرانش،در اولین سفر به مصر:</w:t>
      </w:r>
      <w:bookmarkEnd w:id="3451"/>
    </w:p>
    <w:p>
      <w:pPr>
        <w:pStyle w:val="BookText"/>
      </w:pPr>
      <w:r>
        <w:rPr>
          <w:rFonts w:ascii="Amiri" w:hAnsi="Amiri" w:eastAsia="Amiri" w:cs="Amiri"/>
          <w:lang w:bidi="ar-SA"/>
          <w:color w:val="111111"/>
          <w:sz w:val="28"/>
          <w:szCs w:val="28"/>
          <w:rtl/>
        </w:rPr>
        <w:t xml:space="preserve">وَ جٰاءَ إِخْوَةُ یُوسُفَ فَدَخَلُوا عَلَیْهِ فَعَرَفَهُمْ وَ هُمْ لَهُ مُنْکِرُونَ . یوسف(12)58</w:t>
      </w:r>
    </w:p>
    <w:p>
      <w:pPr>
        <w:pStyle w:val="Heading4"/>
      </w:pPr>
      <w:bookmarkStart w:id="3452" w:name="_Toc2883"/>
      <w:r>
        <w:t>چشم زخم به برادران یوسف</w:t>
      </w:r>
      <w:bookmarkEnd w:id="3452"/>
    </w:p>
    <w:p>
      <w:pPr>
        <w:pStyle w:val="Heading5"/>
      </w:pPr>
      <w:bookmarkStart w:id="3453" w:name="_Toc2884"/>
      <w:r>
        <w:t>182.نگرانی یعقوب علیه السلام از چشم زخم و حسادت بر فرزندان خویش،در صورت ورود همگی آنان از یک دروازۀ شهر:</w:t>
      </w:r>
      <w:bookmarkEnd w:id="3453"/>
    </w:p>
    <w:p>
      <w:pPr>
        <w:pStyle w:val="BookText"/>
      </w:pPr>
      <w:r>
        <w:rPr>
          <w:rFonts w:ascii="Amiri" w:hAnsi="Amiri" w:eastAsia="Amiri" w:cs="Amiri"/>
          <w:lang w:bidi="ar-SA"/>
          <w:color w:val="111111"/>
          <w:sz w:val="28"/>
          <w:szCs w:val="28"/>
          <w:rtl/>
        </w:rPr>
        <w:t xml:space="preserve">وَ قٰالَ یٰا بَنِیَّ لاٰ تَدْخُلُوا مِنْ بٰابٍ وٰاحِدٍ ... وَ مٰا أُغْنِی عَنْکُمْ مِنَ اللّٰهِ مِنْ شَیْءٍ ... </w:t>
      </w:r>
      <w:r>
        <w:rPr>
          <w:rStyle w:val="FootnoteReference"/>
        </w:rPr>
        <w:footnoteReference w:id="454"/>
      </w:r>
      <w:r>
        <w:rPr>
          <w:rFonts w:ascii="IRNazanin" w:hAnsi="IRNazanin" w:eastAsia="IRNazanin" w:cs="IRNazanin"/>
          <w:lang w:bidi="fa-IR"/>
          <w:color w:val="111111"/>
          <w:sz w:val="28"/>
          <w:szCs w:val="28"/>
          <w:rtl/>
        </w:rPr>
        <w:t xml:space="preserve">یوسف(12)67</w:t>
      </w:r>
    </w:p>
    <w:p>
      <w:pPr>
        <w:pStyle w:val="Heading4"/>
      </w:pPr>
      <w:bookmarkStart w:id="3454" w:name="_Toc2885"/>
      <w:r>
        <w:t>حسد برادران یوسف</w:t>
      </w:r>
      <w:bookmarkEnd w:id="3454"/>
    </w:p>
    <w:p>
      <w:pPr>
        <w:pStyle w:val="Heading5"/>
      </w:pPr>
      <w:bookmarkStart w:id="3455" w:name="_Toc2886"/>
      <w:r>
        <w:t>183.رشک بردن و حسد ورزیدن برادران یوسف از محبت افزون‌تر پدرشان،نسبت به یوسف علیه السلام و بنیامین:</w:t>
      </w:r>
      <w:bookmarkEnd w:id="3455"/>
    </w:p>
    <w:p>
      <w:pPr>
        <w:pStyle w:val="BookText"/>
      </w:pPr>
      <w:r>
        <w:rPr>
          <w:rFonts w:ascii="Amiri" w:hAnsi="Amiri" w:eastAsia="Amiri" w:cs="Amiri"/>
          <w:lang w:bidi="ar-SA"/>
          <w:color w:val="111111"/>
          <w:sz w:val="28"/>
          <w:szCs w:val="28"/>
          <w:rtl/>
        </w:rPr>
        <w:t xml:space="preserve">إِذْ قٰالُوا لَیُوسُفُ وَ أَخُوهُ أَحَبُّ إِلیٰ أَبِینٰا مِنّٰا وَ نَحْنُ</w:t>
      </w:r>
    </w:p>
    <w:p>
      <w:pPr>
        <w:pStyle w:val="BookText"/>
      </w:pPr>
      <w:r>
        <w:rPr>
          <w:rFonts w:ascii="Amiri" w:hAnsi="Amiri" w:eastAsia="Amiri" w:cs="Amiri"/>
          <w:lang w:bidi="ar-SA"/>
          <w:color w:val="111111"/>
          <w:sz w:val="28"/>
          <w:szCs w:val="28"/>
          <w:rtl/>
        </w:rPr>
        <w:t xml:space="preserve">عُصْبَةٌ ... </w:t>
      </w:r>
      <w:r>
        <w:rPr>
          <w:rStyle w:val="FootnoteReference"/>
        </w:rPr>
        <w:footnoteReference w:id="455"/>
      </w:r>
      <w:r>
        <w:rPr>
          <w:rFonts w:ascii="IRNazanin" w:hAnsi="IRNazanin" w:eastAsia="IRNazanin" w:cs="IRNazanin"/>
          <w:lang w:bidi="fa-IR"/>
          <w:color w:val="111111"/>
          <w:sz w:val="28"/>
          <w:szCs w:val="28"/>
          <w:rtl/>
        </w:rPr>
        <w:t xml:space="preserve">یوسف(12)8</w:t>
      </w:r>
    </w:p>
    <w:p>
      <w:pPr>
        <w:pStyle w:val="Heading5"/>
      </w:pPr>
      <w:bookmarkStart w:id="3456" w:name="_Toc2887"/>
      <w:r>
        <w:t>184.آزار رسانیدن برادران،به بنیامین(برادر پدر و مادری یوسف)از آثار حسادت:</w:t>
      </w:r>
      <w:bookmarkEnd w:id="3456"/>
    </w:p>
    <w:p>
      <w:pPr>
        <w:pStyle w:val="BookText"/>
      </w:pPr>
      <w:r>
        <w:rPr>
          <w:rFonts w:ascii="Amiri" w:hAnsi="Amiri" w:eastAsia="Amiri" w:cs="Amiri"/>
          <w:lang w:bidi="ar-SA"/>
          <w:color w:val="111111"/>
          <w:sz w:val="28"/>
          <w:szCs w:val="28"/>
          <w:rtl/>
        </w:rPr>
        <w:t xml:space="preserve">قٰالَ هَلْ عَلِمْتُمْ مٰا فَعَلْتُمْ بِیُوسُفَ وَ أَخِیهِ إِذْ أَنْتُمْ جٰاهِلُونَ . یوسف(12)89</w:t>
      </w:r>
    </w:p>
    <w:p>
      <w:pPr>
        <w:pStyle w:val="Heading5"/>
      </w:pPr>
      <w:bookmarkStart w:id="3457" w:name="_Toc2888"/>
      <w:r>
        <w:t>185.حسادت برادران یوسف به جایگاه یوسف و بنیامین در نزد پدر،سبب توطئۀ آنان بر ضدّ یوسف:</w:t>
      </w:r>
      <w:bookmarkEnd w:id="3457"/>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 یوسف(12)8 و 9</w:t>
      </w:r>
    </w:p>
    <w:p>
      <w:pPr>
        <w:pStyle w:val="BookText"/>
      </w:pPr>
      <w:r>
        <w:rPr>
          <w:rFonts w:ascii="IRNazanin" w:hAnsi="IRNazanin" w:eastAsia="IRNazanin" w:cs="IRNazanin"/>
          <w:lang w:bidi="fa-IR"/>
          <w:color w:val="111111"/>
          <w:sz w:val="28"/>
          <w:szCs w:val="28"/>
          <w:rtl/>
        </w:rPr>
        <w:t xml:space="preserve">ص :337</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292" w:name="pg19842_204674"/>
    <w:bookmarkEnd w:id="292"/>
    <w:p>
      <w:pPr>
        <w:pStyle w:val="BookText"/>
      </w:pPr>
      <w:r>
        <w:rPr>
          <w:rFonts w:ascii="Amiri" w:hAnsi="Amiri" w:eastAsia="Amiri" w:cs="Amiri"/>
          <w:lang w:bidi="ar-SA"/>
          <w:color w:val="111111"/>
          <w:sz w:val="28"/>
          <w:szCs w:val="28"/>
          <w:rtl/>
        </w:rPr>
        <w:t xml:space="preserve">قٰالَ هَلْ عَلِمْتُمْ مٰا فَعَلْتُمْ بِیُوسُفَ وَ أَخِیهِ إِذْ أَنْتُمْ جٰاهِلُونَ . یوسف(12)89</w:t>
      </w:r>
    </w:p>
    <w:p>
      <w:pPr>
        <w:pStyle w:val="Heading4"/>
      </w:pPr>
      <w:bookmarkStart w:id="3458" w:name="_Toc2889"/>
      <w:r>
        <w:t>خانوادۀ برادران یوسف</w:t>
      </w:r>
      <w:bookmarkEnd w:id="3458"/>
    </w:p>
    <w:p>
      <w:pPr>
        <w:pStyle w:val="Heading5"/>
      </w:pPr>
      <w:bookmarkStart w:id="3459" w:name="_Toc2890"/>
      <w:r>
        <w:t>186.برادران یوسف،دارای اهل‌وعیال (زن،فرزند و...):</w:t>
      </w:r>
      <w:bookmarkEnd w:id="3459"/>
    </w:p>
    <w:p>
      <w:pPr>
        <w:pStyle w:val="BookText"/>
      </w:pPr>
      <w:r>
        <w:rPr>
          <w:rFonts w:ascii="Amiri" w:hAnsi="Amiri" w:eastAsia="Amiri" w:cs="Amiri"/>
          <w:lang w:bidi="ar-SA"/>
          <w:color w:val="111111"/>
          <w:sz w:val="28"/>
          <w:szCs w:val="28"/>
          <w:rtl/>
        </w:rPr>
        <w:t xml:space="preserve">... مَسَّنٰا وَ أَهْلَنَا الضُّرُّ ...... وَ أْتُونِی بِأَهْلِکُمْ أَجْمَعِینَ .</w:t>
      </w:r>
    </w:p>
    <w:p>
      <w:pPr>
        <w:pStyle w:val="BookText"/>
      </w:pPr>
      <w:r>
        <w:rPr>
          <w:rFonts w:ascii="IRNazanin" w:hAnsi="IRNazanin" w:eastAsia="IRNazanin" w:cs="IRNazanin"/>
          <w:lang w:bidi="fa-IR"/>
          <w:color w:val="111111"/>
          <w:sz w:val="28"/>
          <w:szCs w:val="28"/>
          <w:rtl/>
        </w:rPr>
        <w:t xml:space="preserve">یوسف(12)88 و 93</w:t>
      </w:r>
    </w:p>
    <w:p>
      <w:pPr>
        <w:pStyle w:val="Heading5"/>
      </w:pPr>
      <w:bookmarkStart w:id="3460" w:name="_Toc2891"/>
      <w:r>
        <w:t>187.زندگی کردن خانوادۀ برادران یوسف علیه السلام در کنار پدر و پیرامون او:</w:t>
      </w:r>
      <w:bookmarkEnd w:id="3460"/>
    </w:p>
    <w:p>
      <w:pPr>
        <w:pStyle w:val="BookText"/>
      </w:pPr>
      <w:r>
        <w:rPr>
          <w:rFonts w:ascii="Amiri" w:hAnsi="Amiri" w:eastAsia="Amiri" w:cs="Amiri"/>
          <w:lang w:bidi="ar-SA"/>
          <w:color w:val="111111"/>
          <w:sz w:val="28"/>
          <w:szCs w:val="28"/>
          <w:rtl/>
        </w:rPr>
        <w:t xml:space="preserve">وَ لَمّٰا فَتَحُوا مَتٰاعَهُمْ ... قٰالُوا یٰا أَبٰانٰا مٰا نَبْغِی هٰذِهِ بِضٰاعَتُنٰا رُدَّتْ إِلَیْنٰا ....یوسف(12)65</w:t>
      </w:r>
    </w:p>
    <w:p>
      <w:pPr>
        <w:pStyle w:val="Heading4"/>
      </w:pPr>
      <w:bookmarkStart w:id="3461" w:name="_Toc2892"/>
      <w:r>
        <w:t>خشم بر برادران یوسف</w:t>
      </w:r>
      <w:bookmarkEnd w:id="3461"/>
    </w:p>
    <w:p>
      <w:pPr>
        <w:pStyle w:val="Heading5"/>
      </w:pPr>
      <w:bookmarkStart w:id="3462" w:name="_Toc2893"/>
      <w:r>
        <w:t>188.خشم یعقوب علیه السلام بر برادران یوسف:</w:t>
      </w:r>
      <w:bookmarkEnd w:id="3462"/>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w:t>
      </w:r>
      <w:r>
        <w:rPr>
          <w:rStyle w:val="FootnoteReference"/>
        </w:rPr>
        <w:footnoteReference w:id="456"/>
      </w:r>
      <w:r>
        <w:rPr>
          <w:rFonts w:ascii="IRNazanin" w:hAnsi="IRNazanin" w:eastAsia="IRNazanin" w:cs="IRNazanin"/>
          <w:lang w:bidi="fa-IR"/>
          <w:color w:val="111111"/>
          <w:sz w:val="28"/>
          <w:szCs w:val="28"/>
          <w:rtl/>
        </w:rPr>
        <w:t xml:space="preserve">یوسف(12)84</w:t>
      </w:r>
    </w:p>
    <w:p>
      <w:pPr>
        <w:pStyle w:val="Heading5"/>
      </w:pPr>
      <w:bookmarkStart w:id="3463" w:name="_Toc2894"/>
      <w:r>
        <w:t>189.ناراحتی و خشم درونی یوسف علیه السلام به جهت گفتار ناروای برادران ناتنی خویش،در حقّ او و برادرش بنیامین:</w:t>
      </w:r>
      <w:bookmarkEnd w:id="3463"/>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w:t>
      </w:r>
      <w:r>
        <w:rPr>
          <w:rStyle w:val="FootnoteReference"/>
        </w:rPr>
        <w:footnoteReference w:id="457"/>
      </w:r>
      <w:r>
        <w:rPr>
          <w:rFonts w:ascii="IRNazanin" w:hAnsi="IRNazanin" w:eastAsia="IRNazanin" w:cs="IRNazanin"/>
          <w:lang w:bidi="fa-IR"/>
          <w:color w:val="111111"/>
          <w:sz w:val="28"/>
          <w:szCs w:val="28"/>
          <w:rtl/>
        </w:rPr>
        <w:t xml:space="preserve">یوسف(12)77</w:t>
      </w:r>
    </w:p>
    <w:p>
      <w:pPr>
        <w:pStyle w:val="Heading4"/>
      </w:pPr>
      <w:bookmarkStart w:id="3464" w:name="_Toc2895"/>
      <w:r>
        <w:t>خطر برادران یوسف</w:t>
      </w:r>
      <w:bookmarkEnd w:id="3464"/>
    </w:p>
    <w:p>
      <w:pPr>
        <w:pStyle w:val="Heading5"/>
      </w:pPr>
      <w:bookmarkStart w:id="3465" w:name="_Toc2896"/>
      <w:r>
        <w:t>190.یعقوب علیه السلام،نگران آسیب دیدن یوسف،از ناحیۀ برادرانش،در صورت بیان رؤیای خویش:</w:t>
      </w:r>
      <w:bookmarkEnd w:id="3465"/>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....یوسف(12)5</w:t>
      </w:r>
    </w:p>
    <w:p>
      <w:pPr>
        <w:pStyle w:val="Heading4"/>
      </w:pPr>
      <w:bookmarkStart w:id="3466" w:name="_Toc2897"/>
      <w:r>
        <w:t>خیانت برادران یوسف</w:t>
      </w:r>
      <w:bookmarkEnd w:id="3466"/>
    </w:p>
    <w:p>
      <w:pPr>
        <w:pStyle w:val="Heading5"/>
      </w:pPr>
      <w:bookmarkStart w:id="3467" w:name="_Toc2898"/>
      <w:r>
        <w:t>191.خیانت برادران یوسف،در حق وی:</w:t>
      </w:r>
      <w:bookmarkEnd w:id="3467"/>
    </w:p>
    <w:p>
      <w:pPr>
        <w:pStyle w:val="BookText"/>
      </w:pPr>
      <w:r>
        <w:rPr>
          <w:rFonts w:ascii="Amiri" w:hAnsi="Amiri" w:eastAsia="Amiri" w:cs="Amiri"/>
          <w:lang w:bidi="ar-SA"/>
          <w:color w:val="111111"/>
          <w:sz w:val="28"/>
          <w:szCs w:val="28"/>
          <w:rtl/>
        </w:rPr>
        <w:t xml:space="preserve">وَ جٰاءَ إِخْوَةُ یُوسُفَ فَدَخَلُوا عَلَیْهِ فَعَرَفَهُمْ وَ هُمْ لَهُ مُنْکِرُونَ .</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 یوسف(12)58 و 64</w:t>
      </w:r>
    </w:p>
    <w:p>
      <w:pPr>
        <w:pStyle w:val="Heading5"/>
      </w:pPr>
      <w:bookmarkStart w:id="3468" w:name="_Toc2899"/>
      <w:r>
        <w:t>192.بی‌تعهّدی برادران در حفاظت از یوسف،دلیل یعقوب علیه السلام برای اطمینان نکردن به تعهّد آنان بر حفاظت از بنیامین:</w:t>
      </w:r>
      <w:bookmarkEnd w:id="3468"/>
    </w:p>
    <w:p>
      <w:pPr>
        <w:pStyle w:val="BookText"/>
      </w:pPr>
      <w:r>
        <w:rPr>
          <w:rFonts w:ascii="Amiri" w:hAnsi="Amiri" w:eastAsia="Amiri" w:cs="Amiri"/>
          <w:lang w:bidi="ar-SA"/>
          <w:color w:val="111111"/>
          <w:sz w:val="28"/>
          <w:szCs w:val="28"/>
          <w:rtl/>
        </w:rPr>
        <w:t xml:space="preserve">قٰالَ هَلْ آمَنُکُمْ عَلَیْهِ إِلاّٰ کَمٰا أَمِنْتُکُمْ عَلیٰ أَخِیهِ مِنْ قَبْلُ ... </w:t>
      </w:r>
      <w:r>
        <w:rPr>
          <w:rStyle w:val="FootnoteReference"/>
        </w:rPr>
        <w:footnoteReference w:id="458"/>
      </w:r>
      <w:r>
        <w:rPr>
          <w:rFonts w:ascii="IRNazanin" w:hAnsi="IRNazanin" w:eastAsia="IRNazanin" w:cs="IRNazanin"/>
          <w:lang w:bidi="fa-IR"/>
          <w:color w:val="111111"/>
          <w:sz w:val="28"/>
          <w:szCs w:val="28"/>
          <w:rtl/>
        </w:rPr>
        <w:t xml:space="preserve">یوسف(12)64</w:t>
      </w:r>
    </w:p>
    <w:p>
      <w:pPr>
        <w:pStyle w:val="Heading4"/>
      </w:pPr>
      <w:bookmarkStart w:id="3469" w:name="_Toc2900"/>
      <w:r>
        <w:t>درخواست برادران یوسف</w:t>
      </w:r>
      <w:bookmarkEnd w:id="3469"/>
    </w:p>
    <w:p>
      <w:pPr>
        <w:pStyle w:val="Heading5"/>
      </w:pPr>
      <w:bookmarkStart w:id="3470" w:name="_Toc2901"/>
      <w:r>
        <w:t>193.درخواست سهمیۀ کامل آذوقه از یوسف،در برابر بهای اندک از جانب برادران:</w:t>
      </w:r>
      <w:bookmarkEnd w:id="3470"/>
    </w:p>
    <w:p>
      <w:pPr>
        <w:pStyle w:val="BookText"/>
      </w:pPr>
      <w:r>
        <w:rPr>
          <w:rFonts w:ascii="Amiri" w:hAnsi="Amiri" w:eastAsia="Amiri" w:cs="Amiri"/>
          <w:lang w:bidi="ar-SA"/>
          <w:color w:val="111111"/>
          <w:sz w:val="28"/>
          <w:szCs w:val="28"/>
          <w:rtl/>
        </w:rPr>
        <w:t xml:space="preserve">... یٰا أَیُّهَا الْعَزِیزُ مَسَّنٰا وَ أَهْلَنَا الضُّرُّ ... فَأَوْفِ لَنَا الْکَیْلَ</w:t>
      </w:r>
    </w:p>
    <w:p>
      <w:pPr>
        <w:pStyle w:val="BookText"/>
      </w:pPr>
      <w:r>
        <w:rPr>
          <w:rFonts w:ascii="IRNazanin" w:hAnsi="IRNazanin" w:eastAsia="IRNazanin" w:cs="IRNazanin"/>
          <w:lang w:bidi="fa-IR"/>
          <w:color w:val="111111"/>
          <w:sz w:val="28"/>
          <w:szCs w:val="28"/>
          <w:rtl/>
        </w:rPr>
        <w:t xml:space="preserve">ص :338</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bookmarkStart w:id="293" w:name="pg19842_204675"/>
    <w:bookmarkEnd w:id="293"/>
    <w:p>
      <w:pPr>
        <w:pStyle w:val="BookText"/>
      </w:pPr>
      <w:r>
        <w:rPr>
          <w:rFonts w:ascii="Amiri" w:hAnsi="Amiri" w:eastAsia="Amiri" w:cs="Amiri"/>
          <w:lang w:bidi="ar-SA"/>
          <w:color w:val="111111"/>
          <w:sz w:val="28"/>
          <w:szCs w:val="28"/>
          <w:rtl/>
        </w:rPr>
        <w:t xml:space="preserve">وَ تَصَدَّقْ عَلَیْنٰا ....یوسف(12)88</w:t>
      </w:r>
    </w:p>
    <w:p>
      <w:pPr>
        <w:pStyle w:val="Heading5"/>
      </w:pPr>
      <w:bookmarkStart w:id="3471" w:name="_Toc2902"/>
      <w:r>
        <w:t>194.درخواست آذوقۀ بیش از سهمیه،از عزیز مصر (حضرت یوسف علیه السلام) به‌وسیلۀ برادران:</w:t>
      </w:r>
      <w:bookmarkEnd w:id="3471"/>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w:t>
      </w:r>
      <w:r>
        <w:rPr>
          <w:rStyle w:val="FootnoteReference"/>
        </w:rPr>
        <w:footnoteReference w:id="459"/>
      </w:r>
      <w:r>
        <w:rPr>
          <w:rFonts w:ascii="IRNazanin" w:hAnsi="IRNazanin" w:eastAsia="IRNazanin" w:cs="IRNazanin"/>
          <w:lang w:bidi="fa-IR"/>
          <w:color w:val="111111"/>
          <w:sz w:val="28"/>
          <w:szCs w:val="28"/>
          <w:rtl/>
        </w:rPr>
        <w:t xml:space="preserve">یوسف(12)88</w:t>
      </w:r>
    </w:p>
    <w:p>
      <w:pPr>
        <w:pStyle w:val="Heading5"/>
      </w:pPr>
      <w:bookmarkStart w:id="3472" w:name="_Toc2903"/>
      <w:r>
        <w:t>195.درخواست برادران یوسف از یعقوب علیه السلام مبنی بر فراموش کردن یوسف:</w:t>
      </w:r>
      <w:bookmarkEnd w:id="3472"/>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5"/>
      </w:pPr>
      <w:bookmarkStart w:id="3473" w:name="_Toc2904"/>
      <w:r>
        <w:t>196.درخواست برادران از پدر برای فرستادن یوسف با آنان برای تفریح:</w:t>
      </w:r>
      <w:bookmarkEnd w:id="3473"/>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 . یوسف(12)11 و 12</w:t>
      </w:r>
    </w:p>
    <w:p>
      <w:pPr>
        <w:pStyle w:val="Heading5"/>
      </w:pPr>
      <w:bookmarkStart w:id="3474" w:name="_Toc2905"/>
      <w:r>
        <w:t>197.درخواست برادران یوسف از پدر،جهت طلب آمرزش برای آنان:</w:t>
      </w:r>
      <w:bookmarkEnd w:id="3474"/>
    </w:p>
    <w:p>
      <w:pPr>
        <w:pStyle w:val="BookText"/>
      </w:pPr>
      <w:r>
        <w:rPr>
          <w:rFonts w:ascii="Amiri" w:hAnsi="Amiri" w:eastAsia="Amiri" w:cs="Amiri"/>
          <w:lang w:bidi="ar-SA"/>
          <w:color w:val="111111"/>
          <w:sz w:val="28"/>
          <w:szCs w:val="28"/>
          <w:rtl/>
        </w:rPr>
        <w:t xml:space="preserve">قٰالُوا یٰا أَبٰانَا اسْتَغْفِرْ لَنٰا ذُنُوبَنٰا إِنّٰا کُنّٰا خٰاطِئِینَ . یوسف(12)97</w:t>
      </w:r>
    </w:p>
    <w:p>
      <w:pPr>
        <w:pStyle w:val="Heading5"/>
      </w:pPr>
      <w:bookmarkStart w:id="3475" w:name="_Toc2906"/>
      <w:r>
        <w:t>198.درخواست برادران یوسف از پدر،برای فرستادن بنیامین،همراه آنان در سفر به مصر،جهت دریافت آذوقه:</w:t>
      </w:r>
      <w:bookmarkEnd w:id="3475"/>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w:t>
      </w:r>
    </w:p>
    <w:p>
      <w:pPr>
        <w:pStyle w:val="BookText"/>
      </w:pPr>
      <w:r>
        <w:rPr>
          <w:rFonts w:ascii="Amiri" w:hAnsi="Amiri" w:eastAsia="Amiri" w:cs="Amiri"/>
          <w:lang w:bidi="ar-SA"/>
          <w:color w:val="111111"/>
          <w:sz w:val="28"/>
          <w:szCs w:val="28"/>
          <w:rtl/>
        </w:rPr>
        <w:t xml:space="preserve">یٰا أَبٰانٰا مٰا نَبْغِی هٰذِهِ بِضٰاعَتُنٰا رُدَّتْ إِلَیْنٰا وَ نَمِیرُ أَهْلَنٰا وَ نَحْفَظُ أَخٰانٰا وَ نَزْدٰادُ کَیْلَ بَعِیرٍ ذٰلِکَ کَیْلٌ یَسِیرٌ. یوسف(12)63 و 65</w:t>
      </w:r>
    </w:p>
    <w:p>
      <w:pPr>
        <w:pStyle w:val="BookText"/>
      </w:pPr>
      <w:r>
        <w:rPr>
          <w:rFonts w:ascii="IRNazanin" w:hAnsi="IRNazanin" w:eastAsia="IRNazanin" w:cs="IRNazanin"/>
          <w:lang w:bidi="fa-IR"/>
          <w:color w:val="111111"/>
          <w:sz w:val="28"/>
          <w:szCs w:val="28"/>
          <w:rtl/>
        </w:rPr>
        <w:t xml:space="preserve">نیز==&gt;همین مدخل،برادران یوسف،ذلت برادران یوسف علیه السلام</w:t>
      </w:r>
    </w:p>
    <w:p>
      <w:pPr>
        <w:pStyle w:val="Heading4"/>
      </w:pPr>
      <w:bookmarkStart w:id="3476" w:name="_Toc2907"/>
      <w:r>
        <w:t>دروغگویی برادران یوسف</w:t>
      </w:r>
      <w:bookmarkEnd w:id="3476"/>
    </w:p>
    <w:p>
      <w:pPr>
        <w:pStyle w:val="Heading5"/>
      </w:pPr>
      <w:bookmarkStart w:id="3477" w:name="_Toc2908"/>
      <w:r>
        <w:t>199.گزارش دروغین برادران یوسف،دربارۀ طعمۀ گرگ شدن وی،ناتمام و باعث رسوایی آنان:</w:t>
      </w:r>
      <w:bookmarkEnd w:id="3477"/>
    </w:p>
    <w:p>
      <w:pPr>
        <w:pStyle w:val="BookText"/>
      </w:pPr>
      <w:r>
        <w:rPr>
          <w:rFonts w:ascii="Amiri" w:hAnsi="Amiri" w:eastAsia="Amiri" w:cs="Amiri"/>
          <w:lang w:bidi="ar-SA"/>
          <w:color w:val="111111"/>
          <w:sz w:val="28"/>
          <w:szCs w:val="28"/>
          <w:rtl/>
        </w:rPr>
        <w:t xml:space="preserve">قٰالُوا لَئِنْ أَکَلَهُ الذِّئْبُ وَ نَحْنُ عُصْبَةٌ إِنّٰا إِذاً لَخٰاسِرُونَ</w:t>
      </w:r>
    </w:p>
    <w:p>
      <w:pPr>
        <w:pStyle w:val="BookText"/>
      </w:pPr>
      <w:r>
        <w:rPr>
          <w:rFonts w:ascii="Amiri" w:hAnsi="Amiri" w:eastAsia="Amiri" w:cs="Amiri"/>
          <w:lang w:bidi="ar-SA"/>
          <w:color w:val="111111"/>
          <w:sz w:val="28"/>
          <w:szCs w:val="28"/>
          <w:rtl/>
        </w:rPr>
        <w:t xml:space="preserve">وَ جٰاؤُ أَبٰاهُمْ عِشٰاءً یَبْکُونَ .</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w:t>
      </w:r>
      <w:r>
        <w:rPr>
          <w:rStyle w:val="FootnoteReference"/>
        </w:rPr>
        <w:footnoteReference w:id="460"/>
      </w:r>
      <w:r>
        <w:rPr>
          <w:rFonts w:ascii="IRNazanin" w:hAnsi="IRNazanin" w:eastAsia="IRNazanin" w:cs="IRNazanin"/>
          <w:lang w:bidi="fa-IR"/>
          <w:color w:val="111111"/>
          <w:sz w:val="28"/>
          <w:szCs w:val="28"/>
          <w:rtl/>
        </w:rPr>
        <w:t xml:space="preserve">یوسف(12)14 و 16 و 17</w:t>
      </w:r>
    </w:p>
    <w:p>
      <w:pPr>
        <w:pStyle w:val="BookText"/>
      </w:pPr>
      <w:r>
        <w:rPr>
          <w:rFonts w:ascii="IRNazanin" w:hAnsi="IRNazanin" w:eastAsia="IRNazanin" w:cs="IRNazanin"/>
          <w:lang w:bidi="fa-IR"/>
          <w:color w:val="111111"/>
          <w:sz w:val="28"/>
          <w:szCs w:val="28"/>
          <w:rtl/>
        </w:rPr>
        <w:t xml:space="preserve">نیز==&gt;همین مدخل،برادران یوسف،فریب‌کاری برادران یوسف.</w:t>
      </w:r>
    </w:p>
    <w:p>
      <w:pPr>
        <w:pStyle w:val="Heading4"/>
      </w:pPr>
      <w:bookmarkStart w:id="3478" w:name="_Toc2909"/>
      <w:r>
        <w:t>دعا برای برادران یوسف</w:t>
      </w:r>
      <w:bookmarkEnd w:id="3478"/>
    </w:p>
    <w:p>
      <w:pPr>
        <w:pStyle w:val="Heading5"/>
      </w:pPr>
      <w:bookmarkStart w:id="3479" w:name="_Toc2910"/>
      <w:r>
        <w:t>200.طلب آمرزش،دعای یوسف علیه السلام برای برادران خود:</w:t>
      </w:r>
      <w:bookmarkEnd w:id="3479"/>
    </w:p>
    <w:p>
      <w:pPr>
        <w:pStyle w:val="BookText"/>
      </w:pPr>
      <w:r>
        <w:rPr>
          <w:rFonts w:ascii="Amiri" w:hAnsi="Amiri" w:eastAsia="Amiri" w:cs="Amiri"/>
          <w:lang w:bidi="ar-SA"/>
          <w:color w:val="111111"/>
          <w:sz w:val="28"/>
          <w:szCs w:val="28"/>
          <w:rtl/>
        </w:rPr>
        <w:t xml:space="preserve">قٰالَ لاٰ تَثْرِیبَ عَلَیْکُمُ الْیَوْمَ یَغْفِرُ اللّٰهُ لَکُمْ وَ هُوَ أَرْحَمُ</w:t>
      </w:r>
    </w:p>
    <w:p>
      <w:pPr>
        <w:pStyle w:val="BookText"/>
      </w:pPr>
      <w:r>
        <w:rPr>
          <w:rFonts w:ascii="IRNazanin" w:hAnsi="IRNazanin" w:eastAsia="IRNazanin" w:cs="IRNazanin"/>
          <w:lang w:bidi="fa-IR"/>
          <w:color w:val="111111"/>
          <w:sz w:val="28"/>
          <w:szCs w:val="28"/>
          <w:rtl/>
        </w:rPr>
        <w:t xml:space="preserve">ص :339</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294" w:name="pg19842_204676"/>
    <w:bookmarkEnd w:id="294"/>
    <w:p>
      <w:pPr>
        <w:pStyle w:val="BookText"/>
      </w:pPr>
      <w:r>
        <w:rPr>
          <w:rFonts w:ascii="Amiri" w:hAnsi="Amiri" w:eastAsia="Amiri" w:cs="Amiri"/>
          <w:lang w:bidi="ar-SA"/>
          <w:color w:val="111111"/>
          <w:sz w:val="28"/>
          <w:szCs w:val="28"/>
          <w:rtl/>
        </w:rPr>
        <w:t xml:space="preserve">اَلرّٰاحِمِینَ . یوسف(12)92</w:t>
      </w:r>
    </w:p>
    <w:p>
      <w:pPr>
        <w:pStyle w:val="Heading4"/>
      </w:pPr>
      <w:bookmarkStart w:id="3480" w:name="_Toc2911"/>
      <w:r>
        <w:t>دفاع برادران یوسف</w:t>
      </w:r>
      <w:bookmarkEnd w:id="3480"/>
    </w:p>
    <w:p>
      <w:pPr>
        <w:pStyle w:val="Heading5"/>
      </w:pPr>
      <w:bookmarkStart w:id="3481" w:name="_Toc2912"/>
      <w:r>
        <w:t>201.دفاع دروغین برادران یوسف از خویش،در برابر اتهام قتل آن حضرت:</w:t>
      </w:r>
      <w:bookmarkEnd w:id="3481"/>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یوسف(12)17 و 18</w:t>
      </w:r>
    </w:p>
    <w:p>
      <w:pPr>
        <w:pStyle w:val="Heading5"/>
      </w:pPr>
      <w:bookmarkStart w:id="3482" w:name="_Toc2913"/>
      <w:r>
        <w:t>202.دفاع برادران،در برابر اتهام دزدی از سوی کارگزار یوسف به آنان:</w:t>
      </w:r>
      <w:bookmarkEnd w:id="3482"/>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 . یوسف(12)70 و 71 و 73</w:t>
      </w:r>
    </w:p>
    <w:p>
      <w:pPr>
        <w:pStyle w:val="Heading4"/>
      </w:pPr>
      <w:bookmarkStart w:id="3483" w:name="_Toc2914"/>
      <w:r>
        <w:t>دیدگاه برادران یوسف</w:t>
      </w:r>
      <w:bookmarkEnd w:id="3483"/>
    </w:p>
    <w:p>
      <w:pPr>
        <w:pStyle w:val="Heading5"/>
      </w:pPr>
      <w:bookmarkStart w:id="3484" w:name="_Toc2915"/>
      <w:r>
        <w:t>203.برادران یوسف بر باور کج‌روی و خطای آشکار پدرشان(در محبت بیشتر به یوسف و بنیامین):</w:t>
      </w:r>
      <w:bookmarkEnd w:id="3484"/>
    </w:p>
    <w:p>
      <w:pPr>
        <w:pStyle w:val="BookText"/>
      </w:pPr>
      <w:r>
        <w:rPr>
          <w:rFonts w:ascii="Amiri" w:hAnsi="Amiri" w:eastAsia="Amiri" w:cs="Amiri"/>
          <w:lang w:bidi="ar-SA"/>
          <w:color w:val="111111"/>
          <w:sz w:val="28"/>
          <w:szCs w:val="28"/>
          <w:rtl/>
        </w:rPr>
        <w:t xml:space="preserve">... إِنَّ أَبٰانٰا لَفِی ضَلاٰلٍ مُبِینٍ . </w:t>
      </w:r>
      <w:r>
        <w:rPr>
          <w:rStyle w:val="FootnoteReference"/>
        </w:rPr>
        <w:footnoteReference w:id="461"/>
      </w:r>
      <w:r>
        <w:rPr>
          <w:rFonts w:ascii="IRNazanin" w:hAnsi="IRNazanin" w:eastAsia="IRNazanin" w:cs="IRNazanin"/>
          <w:lang w:bidi="fa-IR"/>
          <w:color w:val="111111"/>
          <w:sz w:val="28"/>
          <w:szCs w:val="28"/>
          <w:rtl/>
        </w:rPr>
        <w:t xml:space="preserve">یوسف(12)8</w:t>
      </w:r>
    </w:p>
    <w:p>
      <w:pPr>
        <w:pStyle w:val="Heading5"/>
      </w:pPr>
      <w:bookmarkStart w:id="3485" w:name="_Toc2916"/>
      <w:r>
        <w:t>204.برادران یوسف بر باور احاطه شدن پدرشان در اشتباهات رفتاری(در محبت افزون‌تر به یوسف علیه السلام و بنیامین):</w:t>
      </w:r>
      <w:bookmarkEnd w:id="3485"/>
    </w:p>
    <w:p>
      <w:pPr>
        <w:pStyle w:val="BookText"/>
      </w:pPr>
      <w:r>
        <w:rPr>
          <w:rFonts w:ascii="Amiri" w:hAnsi="Amiri" w:eastAsia="Amiri" w:cs="Amiri"/>
          <w:lang w:bidi="ar-SA"/>
          <w:color w:val="111111"/>
          <w:sz w:val="28"/>
          <w:szCs w:val="28"/>
          <w:rtl/>
        </w:rPr>
        <w:t xml:space="preserve">... لَیُوسُفُ وَ أَخُوهُ أَحَبُّ إِلیٰ أَبِینٰا مِنّٰا ... إِنَّ أَبٰانٰا لَفِی ضَلاٰلٍ مُبِینٍ . قٰالُوا تَاللّٰهِ إِنَّکَ لَفِی ضَلاٰلِکَ الْقَدِیمِ . </w:t>
      </w:r>
      <w:r>
        <w:rPr>
          <w:rStyle w:val="FootnoteReference"/>
        </w:rPr>
        <w:footnoteReference w:id="462"/>
      </w:r>
      <w:r>
        <w:rPr>
          <w:rFonts w:ascii="IRNazanin" w:hAnsi="IRNazanin" w:eastAsia="IRNazanin" w:cs="IRNazanin"/>
          <w:lang w:bidi="fa-IR"/>
          <w:color w:val="111111"/>
          <w:sz w:val="28"/>
          <w:szCs w:val="28"/>
          <w:rtl/>
        </w:rPr>
        <w:t xml:space="preserve">یوسف(12)8 و 95</w:t>
      </w:r>
    </w:p>
    <w:p>
      <w:pPr>
        <w:pStyle w:val="Heading5"/>
      </w:pPr>
      <w:bookmarkStart w:id="3486" w:name="_Toc2917"/>
      <w:r>
        <w:t>205.اعتقاد برادران،به گناه بودن و ناشایست بودن قتل یا تبعید یوسف علیه السلام:</w:t>
      </w:r>
      <w:bookmarkEnd w:id="3486"/>
    </w:p>
    <w:p>
      <w:pPr>
        <w:pStyle w:val="BookText"/>
      </w:pPr>
      <w:r>
        <w:rPr>
          <w:rFonts w:ascii="Amiri" w:hAnsi="Amiri" w:eastAsia="Amiri" w:cs="Amiri"/>
          <w:lang w:bidi="ar-SA"/>
          <w:color w:val="111111"/>
          <w:sz w:val="28"/>
          <w:szCs w:val="28"/>
          <w:rtl/>
        </w:rPr>
        <w:t xml:space="preserve">اُقْتُلُوا یُوسُفَ أَوِ اطْرَحُوهُ أَرْضاً ... وَ تَکُونُوا مِنْ بَعْدِهِ قَوْماً صٰالِحِینَ . </w:t>
      </w:r>
      <w:r>
        <w:rPr>
          <w:rStyle w:val="FootnoteReference"/>
        </w:rPr>
        <w:footnoteReference w:id="463"/>
      </w:r>
      <w:r>
        <w:rPr>
          <w:rFonts w:ascii="IRNazanin" w:hAnsi="IRNazanin" w:eastAsia="IRNazanin" w:cs="IRNazanin"/>
          <w:lang w:bidi="fa-IR"/>
          <w:color w:val="111111"/>
          <w:sz w:val="28"/>
          <w:szCs w:val="28"/>
          <w:rtl/>
        </w:rPr>
        <w:t xml:space="preserve">یوسف(12)9</w:t>
      </w:r>
    </w:p>
    <w:p>
      <w:pPr>
        <w:pStyle w:val="Heading5"/>
      </w:pPr>
      <w:bookmarkStart w:id="3487" w:name="_Toc2918"/>
      <w:r>
        <w:t>206.باور برادران یوسف بر تحقق خوشبختی‌شان در دنیا،با اجرای تصمیم قتل یا تبعید یوسف علیه السلام:</w:t>
      </w:r>
      <w:bookmarkEnd w:id="3487"/>
    </w:p>
    <w:p>
      <w:pPr>
        <w:pStyle w:val="BookText"/>
      </w:pPr>
      <w:r>
        <w:rPr>
          <w:rFonts w:ascii="Amiri" w:hAnsi="Amiri" w:eastAsia="Amiri" w:cs="Amiri"/>
          <w:lang w:bidi="ar-SA"/>
          <w:color w:val="111111"/>
          <w:sz w:val="28"/>
          <w:szCs w:val="28"/>
          <w:rtl/>
        </w:rPr>
        <w:t xml:space="preserve">اُقْتُلُوا یُوسُفَ ... یَخْلُ لَکُمْ وَجْهُ أَبِیکُمْ وَ تَکُونُوا مِنْ بَعْدِهِ قَوْماً صٰالِحِینَ . </w:t>
      </w:r>
      <w:r>
        <w:rPr>
          <w:rStyle w:val="FootnoteReference"/>
        </w:rPr>
        <w:footnoteReference w:id="464"/>
      </w:r>
      <w:r>
        <w:rPr>
          <w:rFonts w:ascii="IRNazanin" w:hAnsi="IRNazanin" w:eastAsia="IRNazanin" w:cs="IRNazanin"/>
          <w:lang w:bidi="fa-IR"/>
          <w:color w:val="111111"/>
          <w:sz w:val="28"/>
          <w:szCs w:val="28"/>
          <w:rtl/>
        </w:rPr>
        <w:t xml:space="preserve">یوسف(12)9</w:t>
      </w:r>
    </w:p>
    <w:p>
      <w:pPr>
        <w:pStyle w:val="Heading5"/>
      </w:pPr>
      <w:bookmarkStart w:id="3488" w:name="_Toc2919"/>
      <w:r>
        <w:t>207.عزیز مصر(یوسف علیه السلام)در دیدۀ فرزندان یعقوب، حاکمی خداشناس،خیرخواه و اهل جود و کرم:</w:t>
      </w:r>
      <w:bookmarkEnd w:id="3488"/>
    </w:p>
    <w:p>
      <w:pPr>
        <w:pStyle w:val="BookText"/>
      </w:pPr>
      <w:r>
        <w:rPr>
          <w:rFonts w:ascii="Amiri" w:hAnsi="Amiri" w:eastAsia="Amiri" w:cs="Amiri"/>
          <w:lang w:bidi="ar-SA"/>
          <w:color w:val="111111"/>
          <w:sz w:val="28"/>
          <w:szCs w:val="28"/>
          <w:rtl/>
        </w:rPr>
        <w:t xml:space="preserve">... فَأَوْفِ لَنَا الْکَیْلَ وَ تَصَدَّقْ عَلَیْنٰا إِنَّ اللّٰهَ یَجْزِی الْمُتَصَدِّقِینَ . یوسف(12)88</w:t>
      </w:r>
    </w:p>
    <w:p>
      <w:pPr>
        <w:pStyle w:val="Heading5"/>
      </w:pPr>
      <w:bookmarkStart w:id="3489" w:name="_Toc2920"/>
      <w:r>
        <w:t>208.برادران یوسف(باقیمانده در کنعان)معتقد به بقای کج‌رفتاری و افراط و تفریط یعقوب علیه السلام:</w:t>
      </w:r>
      <w:bookmarkEnd w:id="3489"/>
    </w:p>
    <w:p>
      <w:pPr>
        <w:pStyle w:val="BookText"/>
      </w:pPr>
      <w:r>
        <w:rPr>
          <w:rFonts w:ascii="Amiri" w:hAnsi="Amiri" w:eastAsia="Amiri" w:cs="Amiri"/>
          <w:lang w:bidi="ar-SA"/>
          <w:color w:val="111111"/>
          <w:sz w:val="28"/>
          <w:szCs w:val="28"/>
          <w:rtl/>
        </w:rPr>
        <w:t xml:space="preserve">قٰالُوا تَاللّٰهِ إِنَّکَ لَفِی ضَلاٰلِکَ الْقَدِیمِ . یوسف(12)95</w:t>
      </w:r>
    </w:p>
    <w:p>
      <w:pPr>
        <w:pStyle w:val="Heading5"/>
      </w:pPr>
      <w:bookmarkStart w:id="3490" w:name="_Toc2921"/>
      <w:r>
        <w:t>209.اعتقاد و باور برادران یوسف به خدادادی بودن مقام و منزلت برتر او:</w:t>
      </w:r>
      <w:bookmarkEnd w:id="3490"/>
    </w:p>
    <w:p>
      <w:pPr>
        <w:pStyle w:val="BookText"/>
      </w:pPr>
      <w:r>
        <w:rPr>
          <w:rFonts w:ascii="IRNazanin" w:hAnsi="IRNazanin" w:eastAsia="IRNazanin" w:cs="IRNazanin"/>
          <w:lang w:bidi="fa-IR"/>
          <w:color w:val="111111"/>
          <w:sz w:val="28"/>
          <w:szCs w:val="28"/>
          <w:rtl/>
        </w:rPr>
        <w:t xml:space="preserve">ص :340</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95" w:name="pg19842_204677"/>
    <w:bookmarkEnd w:id="295"/>
    <w:p>
      <w:pPr>
        <w:pStyle w:val="BookText"/>
      </w:pPr>
      <w:r>
        <w:rPr>
          <w:rFonts w:ascii="Amiri" w:hAnsi="Amiri" w:eastAsia="Amiri" w:cs="Amiri"/>
          <w:lang w:bidi="ar-SA"/>
          <w:color w:val="111111"/>
          <w:sz w:val="28"/>
          <w:szCs w:val="28"/>
          <w:rtl/>
        </w:rPr>
        <w:t xml:space="preserve">قٰالُوا تَاللّٰهِ لَقَدْ آثَرَکَ اللّٰهُ عَلَیْنٰا ....یوسف(12)91</w:t>
      </w:r>
    </w:p>
    <w:p>
      <w:pPr>
        <w:pStyle w:val="Heading5"/>
      </w:pPr>
      <w:bookmarkStart w:id="3491" w:name="_Toc2922"/>
      <w:r>
        <w:t>210.باور برادران یوسف به تقرّب پدرشان یعقوب علیه السلام نزد خداوند:</w:t>
      </w:r>
      <w:bookmarkEnd w:id="3491"/>
    </w:p>
    <w:p>
      <w:pPr>
        <w:pStyle w:val="BookText"/>
      </w:pPr>
      <w:r>
        <w:rPr>
          <w:rFonts w:ascii="Amiri" w:hAnsi="Amiri" w:eastAsia="Amiri" w:cs="Amiri"/>
          <w:lang w:bidi="ar-SA"/>
          <w:color w:val="111111"/>
          <w:sz w:val="28"/>
          <w:szCs w:val="28"/>
          <w:rtl/>
        </w:rPr>
        <w:t xml:space="preserve">قٰالُوا یٰا أَبٰانَا اسْتَغْفِرْ لَنٰا ذُنُوبَنٰا ....یوسف(12)97</w:t>
      </w:r>
    </w:p>
    <w:p>
      <w:pPr>
        <w:pStyle w:val="Heading4"/>
      </w:pPr>
      <w:bookmarkStart w:id="3492" w:name="_Toc2923"/>
      <w:r>
        <w:t>ذلّت برادران یوسف</w:t>
      </w:r>
      <w:bookmarkEnd w:id="3492"/>
    </w:p>
    <w:p>
      <w:pPr>
        <w:pStyle w:val="Heading5"/>
      </w:pPr>
      <w:bookmarkStart w:id="3493" w:name="_Toc2924"/>
      <w:r>
        <w:t>211.ذلّت و درخواست عاجزانۀ برادران یوسف،برای دریافت آذوقه،پیامد ستمهای آنان به او:</w:t>
      </w:r>
      <w:bookmarkEnd w:id="3493"/>
    </w:p>
    <w:p>
      <w:pPr>
        <w:pStyle w:val="BookText"/>
      </w:pPr>
      <w:r>
        <w:rPr>
          <w:rFonts w:ascii="Amiri" w:hAnsi="Amiri" w:eastAsia="Amiri" w:cs="Amiri"/>
          <w:lang w:bidi="ar-SA"/>
          <w:color w:val="111111"/>
          <w:sz w:val="28"/>
          <w:szCs w:val="28"/>
          <w:rtl/>
        </w:rPr>
        <w:t xml:space="preserve">... قٰالُوا یٰا أَیُّهَا الْعَزِیزُ مَسَّنٰا وَ أَهْلَنَا الضُّرُّ وَ جِئْنٰا بِبِضٰاعَةٍ مُزْجٰاةٍ ... وَ تَصَدَّقْ عَلَیْنٰا ... قٰالَ هَلْ عَلِمْتُمْ مٰا فَعَلْتُمْ بِیُوسُفَ وَ أَخِیهِ ... </w:t>
      </w:r>
      <w:r>
        <w:rPr>
          <w:rStyle w:val="FootnoteReference"/>
        </w:rPr>
        <w:footnoteReference w:id="465"/>
      </w:r>
      <w:r>
        <w:rPr>
          <w:rFonts w:ascii="IRNazanin" w:hAnsi="IRNazanin" w:eastAsia="IRNazanin" w:cs="IRNazanin"/>
          <w:lang w:bidi="fa-IR"/>
          <w:color w:val="111111"/>
          <w:sz w:val="28"/>
          <w:szCs w:val="28"/>
          <w:rtl/>
        </w:rPr>
        <w:t xml:space="preserve">یوسف(12)88 و 89</w:t>
      </w:r>
    </w:p>
    <w:p>
      <w:pPr>
        <w:pStyle w:val="Heading4"/>
      </w:pPr>
      <w:bookmarkStart w:id="3494" w:name="_Toc2925"/>
      <w:r>
        <w:t>رأفت برادران یوسف</w:t>
      </w:r>
      <w:bookmarkEnd w:id="3494"/>
    </w:p>
    <w:p>
      <w:pPr>
        <w:pStyle w:val="Heading5"/>
      </w:pPr>
      <w:bookmarkStart w:id="3495" w:name="_Toc2926"/>
      <w:r>
        <w:t>212.پیشنهاددهندۀ انداختن یوسف علیه السلام در چاه،درصدد جلب رأفت برادران و بزرگ نشان دادن گناه قتل یوسف علیه السلام:</w:t>
      </w:r>
      <w:bookmarkEnd w:id="3495"/>
    </w:p>
    <w:p>
      <w:pPr>
        <w:pStyle w:val="BookText"/>
      </w:pPr>
      <w:r>
        <w:rPr>
          <w:rFonts w:ascii="Amiri" w:hAnsi="Amiri" w:eastAsia="Amiri" w:cs="Amiri"/>
          <w:lang w:bidi="ar-SA"/>
          <w:color w:val="111111"/>
          <w:sz w:val="28"/>
          <w:szCs w:val="28"/>
          <w:rtl/>
        </w:rPr>
        <w:t xml:space="preserve">... لاٰ تَقْتُلُوا یُوسُفَ وَ أَلْقُوهُ فِی غَیٰابَتِ الْجُبِّ ... </w:t>
      </w:r>
      <w:r>
        <w:rPr>
          <w:rStyle w:val="FootnoteReference"/>
        </w:rPr>
        <w:footnoteReference w:id="466"/>
      </w:r>
      <w:r>
        <w:rPr>
          <w:rFonts w:ascii="IRNazanin" w:hAnsi="IRNazanin" w:eastAsia="IRNazanin" w:cs="IRNazanin"/>
          <w:lang w:bidi="fa-IR"/>
          <w:color w:val="111111"/>
          <w:sz w:val="28"/>
          <w:szCs w:val="28"/>
          <w:rtl/>
        </w:rPr>
        <w:t xml:space="preserve">یوسف(12)10</w:t>
      </w:r>
    </w:p>
    <w:p>
      <w:pPr>
        <w:pStyle w:val="Heading4"/>
      </w:pPr>
      <w:bookmarkStart w:id="3496" w:name="_Toc2927"/>
      <w:r>
        <w:t>رسوایی برادران یوسف</w:t>
      </w:r>
      <w:bookmarkEnd w:id="3496"/>
    </w:p>
    <w:p>
      <w:pPr>
        <w:pStyle w:val="Heading5"/>
      </w:pPr>
      <w:bookmarkStart w:id="3497" w:name="_Toc2928"/>
      <w:r>
        <w:t>213.رسوایی برادران یوسف نزد یعقوب علیه السلام،به علت خونین بودن پیراهن یوسف،بدون کمترین پارگی:</w:t>
      </w:r>
      <w:bookmarkEnd w:id="3497"/>
    </w:p>
    <w:p>
      <w:pPr>
        <w:pStyle w:val="BookText"/>
      </w:pPr>
      <w:r>
        <w:rPr>
          <w:rFonts w:ascii="Amiri" w:hAnsi="Amiri" w:eastAsia="Amiri" w:cs="Amiri"/>
          <w:lang w:bidi="ar-SA"/>
          <w:color w:val="111111"/>
          <w:sz w:val="28"/>
          <w:szCs w:val="28"/>
          <w:rtl/>
        </w:rPr>
        <w:t xml:space="preserve">وَ جٰاؤُ عَلیٰ قَمِیصِهِ بِدَمٍ کَذِبٍ ... </w:t>
      </w:r>
      <w:r>
        <w:rPr>
          <w:rStyle w:val="FootnoteReference"/>
        </w:rPr>
        <w:footnoteReference w:id="467"/>
      </w:r>
      <w:r>
        <w:rPr>
          <w:rFonts w:ascii="IRNazanin" w:hAnsi="IRNazanin" w:eastAsia="IRNazanin" w:cs="IRNazanin"/>
          <w:lang w:bidi="fa-IR"/>
          <w:color w:val="111111"/>
          <w:sz w:val="28"/>
          <w:szCs w:val="28"/>
          <w:rtl/>
        </w:rPr>
        <w:t xml:space="preserve">یوسف(12)18</w:t>
      </w:r>
    </w:p>
    <w:p>
      <w:pPr>
        <w:pStyle w:val="Heading4"/>
      </w:pPr>
      <w:bookmarkStart w:id="3498" w:name="_Toc2929"/>
      <w:r>
        <w:t>سجدۀ برادران یوسف</w:t>
      </w:r>
      <w:bookmarkEnd w:id="3498"/>
    </w:p>
    <w:p>
      <w:pPr>
        <w:pStyle w:val="Heading5"/>
      </w:pPr>
      <w:bookmarkStart w:id="3499" w:name="_Toc2930"/>
      <w:r>
        <w:t>214.برادران یوسف،خاضع و فروتن در برابر یوسف علیه السلام در رؤیای وی:</w:t>
      </w:r>
      <w:bookmarkEnd w:id="3499"/>
    </w:p>
    <w:p>
      <w:pPr>
        <w:pStyle w:val="BookText"/>
      </w:pPr>
      <w:r>
        <w:rPr>
          <w:rFonts w:ascii="Amiri" w:hAnsi="Amiri" w:eastAsia="Amiri" w:cs="Amiri"/>
          <w:lang w:bidi="ar-SA"/>
          <w:color w:val="111111"/>
          <w:sz w:val="28"/>
          <w:szCs w:val="28"/>
          <w:rtl/>
        </w:rPr>
        <w:t xml:space="preserve">إِذْ قٰالَ یُوسُفُ لِأَبِیهِ یٰا أَبَتِ إِنِّی رَأَیْتُ أَحَدَ عَشَرَ</w:t>
      </w:r>
    </w:p>
    <w:p>
      <w:pPr>
        <w:pStyle w:val="BookText"/>
      </w:pPr>
      <w:r>
        <w:rPr>
          <w:rFonts w:ascii="Amiri" w:hAnsi="Amiri" w:eastAsia="Amiri" w:cs="Amiri"/>
          <w:lang w:bidi="ar-SA"/>
          <w:color w:val="111111"/>
          <w:sz w:val="28"/>
          <w:szCs w:val="28"/>
          <w:rtl/>
        </w:rPr>
        <w:t xml:space="preserve">کَوْکَباً ... رَأَیْتُهُمْ لِی سٰاجِدِینَ . </w:t>
      </w:r>
      <w:r>
        <w:rPr>
          <w:rStyle w:val="FootnoteReference"/>
        </w:rPr>
        <w:footnoteReference w:id="468"/>
      </w:r>
      <w:r>
        <w:rPr>
          <w:rFonts w:ascii="IRNazanin" w:hAnsi="IRNazanin" w:eastAsia="IRNazanin" w:cs="IRNazanin"/>
          <w:lang w:bidi="fa-IR"/>
          <w:color w:val="111111"/>
          <w:sz w:val="28"/>
          <w:szCs w:val="28"/>
          <w:rtl/>
        </w:rPr>
        <w:t xml:space="preserve">یوسف(12)4</w:t>
      </w:r>
    </w:p>
    <w:p>
      <w:pPr>
        <w:pStyle w:val="Heading5"/>
      </w:pPr>
      <w:bookmarkStart w:id="3500" w:name="_Toc2931"/>
      <w:r>
        <w:t>215.سجود برادران برای یوسف علیه السلام بعد از رسیدن وی به مقام زمامداری در مصر:</w:t>
      </w:r>
      <w:bookmarkEnd w:id="3500"/>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وَ خَرُّوا لَهُ سُجَّداً ... رَبِّ قَدْ آتَیْتَنِی مِنَ الْمُلْکِ ... </w:t>
      </w:r>
      <w:r>
        <w:rPr>
          <w:rStyle w:val="FootnoteReference"/>
        </w:rPr>
        <w:footnoteReference w:id="469"/>
      </w:r>
      <w:r>
        <w:rPr>
          <w:rFonts w:ascii="IRNazanin" w:hAnsi="IRNazanin" w:eastAsia="IRNazanin" w:cs="IRNazanin"/>
          <w:lang w:bidi="fa-IR"/>
          <w:color w:val="111111"/>
          <w:sz w:val="28"/>
          <w:szCs w:val="28"/>
          <w:rtl/>
        </w:rPr>
        <w:t xml:space="preserve">یوسف(12)99 و 100 و 101</w:t>
      </w:r>
    </w:p>
    <w:p>
      <w:pPr>
        <w:pStyle w:val="BookText"/>
      </w:pPr>
      <w:r>
        <w:rPr>
          <w:rFonts w:ascii="IRNazanin" w:hAnsi="IRNazanin" w:eastAsia="IRNazanin" w:cs="IRNazanin"/>
          <w:lang w:bidi="fa-IR"/>
          <w:color w:val="111111"/>
          <w:sz w:val="28"/>
          <w:szCs w:val="28"/>
          <w:rtl/>
        </w:rPr>
        <w:t xml:space="preserve">ص :341</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96" w:name="pg19842_204678"/>
    <w:bookmarkEnd w:id="296"/>
    <w:p>
      <w:pPr>
        <w:pStyle w:val="Heading5"/>
      </w:pPr>
      <w:bookmarkStart w:id="3501" w:name="_Toc2932"/>
      <w:r>
        <w:t>216.سجود برادران یوسف در برابر وی،عینیّت و تأویل رؤیای یوسف علیه السلام در کودکی:</w:t>
      </w:r>
      <w:bookmarkEnd w:id="3501"/>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وَ خَرُّوا لَهُ سُجَّداً وَ قٰالَ یٰا أَبَتِ هٰذٰا تَأْوِیلُ رُءْیٰایَ مِنْ قَبْلُ قَدْ جَعَلَهٰا رَبِّی حَقًّا ....یوسف(12)4 و 100</w:t>
      </w:r>
    </w:p>
    <w:p>
      <w:pPr>
        <w:pStyle w:val="Heading4"/>
      </w:pPr>
      <w:bookmarkStart w:id="3502" w:name="_Toc2933"/>
      <w:r>
        <w:t>سرزنشهای برادران یوسف</w:t>
      </w:r>
      <w:bookmarkEnd w:id="3502"/>
    </w:p>
    <w:p>
      <w:pPr>
        <w:pStyle w:val="Heading5"/>
      </w:pPr>
      <w:bookmarkStart w:id="3503" w:name="_Toc2934"/>
      <w:r>
        <w:t>217.سرزنش یعقوب علیه السلام از جانب برادران،به سبب اندوه جانکاه و طاقت فرسایش،در فراق یوسف علیه السلام:</w:t>
      </w:r>
      <w:bookmarkEnd w:id="3503"/>
    </w:p>
    <w:p>
      <w:pPr>
        <w:pStyle w:val="BookText"/>
      </w:pPr>
      <w:r>
        <w:rPr>
          <w:rFonts w:ascii="Amiri" w:hAnsi="Amiri" w:eastAsia="Amiri" w:cs="Amiri"/>
          <w:lang w:bidi="ar-SA"/>
          <w:color w:val="111111"/>
          <w:sz w:val="28"/>
          <w:szCs w:val="28"/>
          <w:rtl/>
        </w:rPr>
        <w:t xml:space="preserve">قٰالُوا تَاللّٰهِ تَفْتَؤُا تَذْکُرُ یُوسُفَ ... أَوْ تَکُونَ مِنَ الْهٰالِکِینَ . </w:t>
      </w:r>
      <w:r>
        <w:rPr>
          <w:rStyle w:val="FootnoteReference"/>
        </w:rPr>
        <w:footnoteReference w:id="470"/>
      </w:r>
      <w:r>
        <w:rPr>
          <w:rFonts w:ascii="IRNazanin" w:hAnsi="IRNazanin" w:eastAsia="IRNazanin" w:cs="IRNazanin"/>
          <w:lang w:bidi="fa-IR"/>
          <w:color w:val="111111"/>
          <w:sz w:val="28"/>
          <w:szCs w:val="28"/>
          <w:rtl/>
        </w:rPr>
        <w:t xml:space="preserve">یوسف(12)85</w:t>
      </w:r>
    </w:p>
    <w:p>
      <w:pPr>
        <w:pStyle w:val="Heading5"/>
      </w:pPr>
      <w:bookmarkStart w:id="3504" w:name="_Toc2935"/>
      <w:r>
        <w:t>218.سرزنش شدن برادران،دربارۀ سهل انگاری و ستم در حق یوسف علیه السلام به‌وسیلۀ برادر بزرگ‌تر:</w:t>
      </w:r>
      <w:bookmarkEnd w:id="3504"/>
    </w:p>
    <w:p>
      <w:pPr>
        <w:pStyle w:val="BookText"/>
      </w:pPr>
      <w:r>
        <w:rPr>
          <w:rFonts w:ascii="Amiri" w:hAnsi="Amiri" w:eastAsia="Amiri" w:cs="Amiri"/>
          <w:lang w:bidi="ar-SA"/>
          <w:color w:val="111111"/>
          <w:sz w:val="28"/>
          <w:szCs w:val="28"/>
          <w:rtl/>
        </w:rPr>
        <w:t xml:space="preserve">... قٰالَ کَبِیرُهُمْ أَ لَمْ تَعْلَمُوا ... وَ مِنْ قَبْلُ مٰا فَرَّطْتُمْ فِی یُوسُفَ ....یوسف(12)80</w:t>
      </w:r>
    </w:p>
    <w:p>
      <w:pPr>
        <w:pStyle w:val="Heading4"/>
      </w:pPr>
      <w:bookmarkStart w:id="3505" w:name="_Toc2936"/>
      <w:r>
        <w:t>سرگذشت برادران یوسف</w:t>
      </w:r>
      <w:bookmarkEnd w:id="3505"/>
    </w:p>
    <w:p>
      <w:pPr>
        <w:pStyle w:val="Heading5"/>
      </w:pPr>
      <w:bookmarkStart w:id="3506" w:name="_Toc2937"/>
      <w:r>
        <w:t>219.سرگذشت برادران یوسف و رفتارهای آنان با آن حضرت، عبرت‌آموز و شایستۀ تأمل:</w:t>
      </w:r>
      <w:bookmarkEnd w:id="3506"/>
    </w:p>
    <w:p>
      <w:pPr>
        <w:pStyle w:val="BookText"/>
      </w:pPr>
      <w:r>
        <w:rPr>
          <w:rFonts w:ascii="Amiri" w:hAnsi="Amiri" w:eastAsia="Amiri" w:cs="Amiri"/>
          <w:lang w:bidi="ar-SA"/>
          <w:color w:val="111111"/>
          <w:sz w:val="28"/>
          <w:szCs w:val="28"/>
          <w:rtl/>
        </w:rPr>
        <w:t xml:space="preserve">لَقَدْ کٰانَ فِی یُوسُفَ وَ إِخْوَتِهِ آیٰاتٌ لِلسّٰائِلِینَ . یوسف(12)7</w:t>
      </w:r>
    </w:p>
    <w:p>
      <w:pPr>
        <w:pStyle w:val="Heading5"/>
      </w:pPr>
      <w:bookmarkStart w:id="3507" w:name="_Toc2938"/>
      <w:r>
        <w:t>220.بیان مکر برادران یوسف علیه وی،از جانب خدا برای دلداری به پیامبر صلی اللّٰه علیه و آله و سلم در مقابل مخالفت مردمان با او:</w:t>
      </w:r>
      <w:bookmarkEnd w:id="3507"/>
    </w:p>
    <w:p>
      <w:pPr>
        <w:pStyle w:val="BookText"/>
      </w:pPr>
      <w:r>
        <w:rPr>
          <w:rFonts w:ascii="Amiri" w:hAnsi="Amiri" w:eastAsia="Amiri" w:cs="Amiri"/>
          <w:lang w:bidi="ar-SA"/>
          <w:color w:val="111111"/>
          <w:sz w:val="28"/>
          <w:szCs w:val="28"/>
          <w:rtl/>
        </w:rPr>
        <w:t xml:space="preserve">ذٰلِکَ مِنْ أَنْبٰاءِ الْغَیْبِ نُوحِیهِ إِلَیْکَ ... إِذْ أَجْمَعُوا أَمْرَهُمْ وَ هُمْ یَمْکُرُونَ . وَ مٰا أَکْثَرُ النّٰاسِ وَ لَوْ حَرَصْتَ بِمُؤْمِنِینَ . یوسف(12)102 و 103</w:t>
      </w:r>
    </w:p>
    <w:p>
      <w:pPr>
        <w:pStyle w:val="Heading4"/>
      </w:pPr>
      <w:bookmarkStart w:id="3508" w:name="_Toc2939"/>
      <w:r>
        <w:t>سرمایۀ برادران یوسف</w:t>
      </w:r>
      <w:bookmarkEnd w:id="3508"/>
    </w:p>
    <w:p>
      <w:pPr>
        <w:pStyle w:val="Heading5"/>
      </w:pPr>
      <w:bookmarkStart w:id="3509" w:name="_Toc2940"/>
      <w:r>
        <w:t>221.سرمایۀ اندک برادران برای دریافت آذوقۀ دوران قحطی:</w:t>
      </w:r>
      <w:bookmarkEnd w:id="3509"/>
    </w:p>
    <w:p>
      <w:pPr>
        <w:pStyle w:val="BookText"/>
      </w:pPr>
      <w:r>
        <w:rPr>
          <w:rFonts w:ascii="Amiri" w:hAnsi="Amiri" w:eastAsia="Amiri" w:cs="Amiri"/>
          <w:lang w:bidi="ar-SA"/>
          <w:color w:val="111111"/>
          <w:sz w:val="28"/>
          <w:szCs w:val="28"/>
          <w:rtl/>
        </w:rPr>
        <w:t xml:space="preserve">... وَ جِئْنٰا بِبِضٰاعَةٍ مُزْجٰاةٍ ....یوسف(12)88</w:t>
      </w:r>
    </w:p>
    <w:p>
      <w:pPr>
        <w:pStyle w:val="Heading5"/>
      </w:pPr>
      <w:bookmarkStart w:id="3510" w:name="_Toc2941"/>
      <w:r>
        <w:t>222.دستور یوسف علیه السلام به کارگزاران خویش،مبنی بر پنهان کردن بهای دریافت شده از برادران،در بارها و اثاثیۀ آنان:</w:t>
      </w:r>
      <w:bookmarkEnd w:id="3510"/>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....یوسف(12)62</w:t>
      </w:r>
    </w:p>
    <w:p>
      <w:pPr>
        <w:pStyle w:val="Heading5"/>
      </w:pPr>
      <w:bookmarkStart w:id="3511" w:name="_Toc2942"/>
      <w:r>
        <w:t>223.یافتن بهای آذوقه از سوی برادران در محموله‌های خویش،پس از رسیدن به کنعان:</w:t>
      </w:r>
      <w:bookmarkEnd w:id="3511"/>
    </w:p>
    <w:p>
      <w:pPr>
        <w:pStyle w:val="BookText"/>
      </w:pPr>
      <w:r>
        <w:rPr>
          <w:rFonts w:ascii="Amiri" w:hAnsi="Amiri" w:eastAsia="Amiri" w:cs="Amiri"/>
          <w:lang w:bidi="ar-SA"/>
          <w:color w:val="111111"/>
          <w:sz w:val="28"/>
          <w:szCs w:val="28"/>
          <w:rtl/>
        </w:rPr>
        <w:t xml:space="preserve">فَلَمّٰا رَجَعُوا إِلیٰ أَبِیهِمْ ... وَ لَمّٰا فَتَحُوا مَتٰاعَهُمْ وَجَدُوا بِضٰاعَتَهُمْ رُدَّتْ إِلَیْهِمْ ....یوسف(12)63 و 65</w:t>
      </w:r>
    </w:p>
    <w:p>
      <w:pPr>
        <w:pStyle w:val="Heading4"/>
      </w:pPr>
      <w:bookmarkStart w:id="3512" w:name="_Toc2943"/>
      <w:r>
        <w:t>سرور برادران یوسف</w:t>
      </w:r>
      <w:bookmarkEnd w:id="3512"/>
    </w:p>
    <w:p>
      <w:pPr>
        <w:pStyle w:val="Heading5"/>
      </w:pPr>
      <w:bookmarkStart w:id="3513" w:name="_Toc2944"/>
      <w:r>
        <w:t>224.شادمانی برادران یوسف از بازگردانده شدن سرمایه‌شان، به‌وسیله عزیز مصر:</w:t>
      </w:r>
      <w:bookmarkEnd w:id="3513"/>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w:t>
      </w:r>
    </w:p>
    <w:p>
      <w:pPr>
        <w:pStyle w:val="BookText"/>
      </w:pPr>
      <w:r>
        <w:rPr>
          <w:rFonts w:ascii="IRNazanin" w:hAnsi="IRNazanin" w:eastAsia="IRNazanin" w:cs="IRNazanin"/>
          <w:lang w:bidi="fa-IR"/>
          <w:color w:val="111111"/>
          <w:sz w:val="28"/>
          <w:szCs w:val="28"/>
          <w:rtl/>
        </w:rPr>
        <w:t xml:space="preserve">ص :342</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bookmarkStart w:id="297" w:name="pg19842_204679"/>
    <w:bookmarkEnd w:id="297"/>
    <w:p>
      <w:pPr>
        <w:pStyle w:val="BookText"/>
      </w:pPr>
      <w:r>
        <w:rPr>
          <w:rFonts w:ascii="Amiri" w:hAnsi="Amiri" w:eastAsia="Amiri" w:cs="Amiri"/>
          <w:lang w:bidi="ar-SA"/>
          <w:color w:val="111111"/>
          <w:sz w:val="28"/>
          <w:szCs w:val="28"/>
          <w:rtl/>
        </w:rPr>
        <w:t xml:space="preserve">یَسِیرٌ. </w:t>
      </w:r>
      <w:r>
        <w:rPr>
          <w:rStyle w:val="FootnoteReference"/>
        </w:rPr>
        <w:footnoteReference w:id="471"/>
      </w:r>
      <w:r>
        <w:rPr>
          <w:rFonts w:ascii="IRNazanin" w:hAnsi="IRNazanin" w:eastAsia="IRNazanin" w:cs="IRNazanin"/>
          <w:lang w:bidi="fa-IR"/>
          <w:color w:val="111111"/>
          <w:sz w:val="28"/>
          <w:szCs w:val="28"/>
          <w:rtl/>
        </w:rPr>
        <w:t xml:space="preserve">یوسف(12)65</w:t>
      </w:r>
    </w:p>
    <w:p>
      <w:pPr>
        <w:pStyle w:val="Heading5"/>
      </w:pPr>
      <w:bookmarkStart w:id="3514" w:name="_Toc2945"/>
      <w:r>
        <w:t>225.شادمانی برادران از یافتن یوسف علیه السلام به‌ویژه در جایگاه عزیز مصر:</w:t>
      </w:r>
      <w:bookmarkEnd w:id="3514"/>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 . </w:t>
      </w:r>
      <w:r>
        <w:rPr>
          <w:rStyle w:val="FootnoteReference"/>
        </w:rPr>
        <w:footnoteReference w:id="472"/>
      </w:r>
      <w:r>
        <w:rPr>
          <w:rFonts w:ascii="IRNazanin" w:hAnsi="IRNazanin" w:eastAsia="IRNazanin" w:cs="IRNazanin"/>
          <w:lang w:bidi="fa-IR"/>
          <w:color w:val="111111"/>
          <w:sz w:val="28"/>
          <w:szCs w:val="28"/>
          <w:rtl/>
        </w:rPr>
        <w:t xml:space="preserve">یوسف(12)89 و 90 و 91</w:t>
      </w:r>
    </w:p>
    <w:p>
      <w:pPr>
        <w:pStyle w:val="Heading4"/>
      </w:pPr>
      <w:bookmarkStart w:id="3515" w:name="_Toc2946"/>
      <w:r>
        <w:t>سفر برادران یوسف</w:t>
      </w:r>
      <w:bookmarkEnd w:id="3515"/>
    </w:p>
    <w:p>
      <w:pPr>
        <w:pStyle w:val="Heading5"/>
      </w:pPr>
      <w:bookmarkStart w:id="3516" w:name="_Toc2947"/>
      <w:r>
        <w:t>226.تهیّه آذوقه در دوران قحطی،دلیل مسافرت برادرانِ یوسف به مصر:</w:t>
      </w:r>
      <w:bookmarkEnd w:id="3516"/>
    </w:p>
    <w:p>
      <w:pPr>
        <w:pStyle w:val="BookText"/>
      </w:pPr>
      <w:r>
        <w:rPr>
          <w:rFonts w:ascii="Amiri" w:hAnsi="Amiri" w:eastAsia="Amiri" w:cs="Amiri"/>
          <w:lang w:bidi="ar-SA"/>
          <w:color w:val="111111"/>
          <w:sz w:val="28"/>
          <w:szCs w:val="28"/>
          <w:rtl/>
        </w:rPr>
        <w:t xml:space="preserve">وَ جٰاءَ إِخْوَةُ یُوسُفَ فَدَخَلُوا عَلَیْهِ ... وَ لَمّٰا جَهَّزَهُمْ بِجَهٰازِهِمْ قٰالَ ... أَ لاٰ تَرَوْنَ أَنِّی أُوفِی الْکَیْلَ وَ أَنَا خَیْرُ الْمُنْزِلِینَ . یوسف(12)58 و 59</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 یوسف(12)69 و 70</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یوسف(12)88</w:t>
      </w:r>
    </w:p>
    <w:p>
      <w:pPr>
        <w:pStyle w:val="Heading5"/>
      </w:pPr>
      <w:bookmarkStart w:id="3517" w:name="_Toc2948"/>
      <w:r>
        <w:t>227.مسافرت برادران یوسف به مصر،در چهار مرحله:</w:t>
      </w:r>
      <w:bookmarkEnd w:id="3517"/>
    </w:p>
    <w:p>
      <w:pPr>
        <w:pStyle w:val="BookText"/>
      </w:pPr>
      <w:r>
        <w:rPr>
          <w:rFonts w:ascii="Amiri" w:hAnsi="Amiri" w:eastAsia="Amiri" w:cs="Amiri"/>
          <w:lang w:bidi="ar-SA"/>
          <w:color w:val="111111"/>
          <w:sz w:val="28"/>
          <w:szCs w:val="28"/>
          <w:rtl/>
        </w:rPr>
        <w:t xml:space="preserve">وَ جٰاءَ إِخْوَةُ یُوسُفَ فَدَخَلُوا عَلَیْهِ ... وَ لَمّٰا دَخَلُوا عَلیٰ یُوسُفَ ... فَلَمّٰا دَخَلُوا عَلَیْهِ ... فَلَمّٰا دَخَلُوا عَلیٰ یُوسُفَ ....یوسف(12)58 و 69 و 88 و 99</w:t>
      </w:r>
    </w:p>
    <w:p>
      <w:pPr>
        <w:pStyle w:val="Heading5"/>
      </w:pPr>
      <w:bookmarkStart w:id="3518" w:name="_Toc2949"/>
      <w:r>
        <w:t>1.سفر اول</w:t>
      </w:r>
      <w:bookmarkEnd w:id="3518"/>
    </w:p>
    <w:p>
      <w:pPr>
        <w:pStyle w:val="Heading6"/>
      </w:pPr>
      <w:bookmarkStart w:id="3519" w:name="_Toc2950"/>
      <w:r>
        <w:t>228.سفر برادران یوسف(غیر از بنیامین)از کنعان به مصر:</w:t>
      </w:r>
      <w:bookmarkEnd w:id="3519"/>
    </w:p>
    <w:p>
      <w:pPr>
        <w:pStyle w:val="BookText"/>
      </w:pPr>
      <w:r>
        <w:rPr>
          <w:rFonts w:ascii="Amiri" w:hAnsi="Amiri" w:eastAsia="Amiri" w:cs="Amiri"/>
          <w:lang w:bidi="ar-SA"/>
          <w:color w:val="111111"/>
          <w:sz w:val="28"/>
          <w:szCs w:val="28"/>
          <w:rtl/>
        </w:rPr>
        <w:t xml:space="preserve">وَ جٰاءَ إِخْوَةُ یُوسُفَ فَدَخَلُوا عَلَیْهِ ...... قٰالَ ائْتُونِی بِأَخٍ لَکُمْ مِنْ أَبِیکُمْ ... </w:t>
      </w:r>
      <w:r>
        <w:rPr>
          <w:rStyle w:val="FootnoteReference"/>
        </w:rPr>
        <w:footnoteReference w:id="473"/>
      </w:r>
      <w:r>
        <w:rPr>
          <w:rFonts w:ascii="IRNazanin" w:hAnsi="IRNazanin" w:eastAsia="IRNazanin" w:cs="IRNazanin"/>
          <w:lang w:bidi="fa-IR"/>
          <w:color w:val="111111"/>
          <w:sz w:val="28"/>
          <w:szCs w:val="28"/>
          <w:rtl/>
        </w:rPr>
        <w:t xml:space="preserve">یوسف(12)58 و 59</w:t>
      </w:r>
    </w:p>
    <w:p>
      <w:pPr>
        <w:pStyle w:val="Heading6"/>
      </w:pPr>
      <w:bookmarkStart w:id="3520" w:name="_Toc2951"/>
      <w:r>
        <w:t>229.ورود برادران به مصر و حضور آنان،در بارگاه یوسف علیه السلام:</w:t>
      </w:r>
      <w:bookmarkEnd w:id="3520"/>
    </w:p>
    <w:p>
      <w:pPr>
        <w:pStyle w:val="BookText"/>
      </w:pPr>
      <w:r>
        <w:rPr>
          <w:rFonts w:ascii="Amiri" w:hAnsi="Amiri" w:eastAsia="Amiri" w:cs="Amiri"/>
          <w:lang w:bidi="ar-SA"/>
          <w:color w:val="111111"/>
          <w:sz w:val="28"/>
          <w:szCs w:val="28"/>
          <w:rtl/>
        </w:rPr>
        <w:t xml:space="preserve">وَ جٰاءَ إِخْوَةُ یُوسُفَ فَدَخَلُوا عَلَیْهِ ....یوسف(12)58</w:t>
      </w:r>
    </w:p>
    <w:p>
      <w:pPr>
        <w:pStyle w:val="Heading6"/>
      </w:pPr>
      <w:bookmarkStart w:id="3521" w:name="_Toc2952"/>
      <w:r>
        <w:t>230.علاقۀ شدید یعقوب علیه السلام به بنیامین،دلیل برادران یوسف برای همراه نبودن بنیامین با آنان در سفر اول:</w:t>
      </w:r>
      <w:bookmarkEnd w:id="3521"/>
    </w:p>
    <w:p>
      <w:pPr>
        <w:pStyle w:val="BookText"/>
      </w:pPr>
      <w:r>
        <w:rPr>
          <w:rFonts w:ascii="IRNazanin" w:hAnsi="IRNazanin" w:eastAsia="IRNazanin" w:cs="IRNazanin"/>
          <w:lang w:bidi="fa-IR"/>
          <w:color w:val="111111"/>
          <w:sz w:val="28"/>
          <w:szCs w:val="28"/>
          <w:rtl/>
        </w:rPr>
        <w:t xml:space="preserve">ص :343</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98" w:name="pg19842_204680"/>
    <w:bookmarkEnd w:id="298"/>
    <w:p>
      <w:pPr>
        <w:pStyle w:val="BookText"/>
      </w:pPr>
      <w:r>
        <w:rPr>
          <w:rFonts w:ascii="Times New Roman" w:hAnsi="Times New Roman" w:eastAsia="Times New Roman" w:cs="Times New Roman"/>
          <w:lang w:val="en-US" w:bidi="en-US"/>
          <w:color w:val="111111"/>
          <w:sz w:val="28"/>
          <w:szCs w:val="28"/>
          <w:rtl/>
        </w:rPr>
        <w:t xml:space="preserve">L </w:t>
      </w:r>
      <w:r>
        <w:rPr>
          <w:rFonts w:ascii="Amiri" w:hAnsi="Amiri" w:eastAsia="Amiri" w:cs="Amiri"/>
          <w:lang w:bidi="ar-SA"/>
          <w:color w:val="111111"/>
          <w:sz w:val="28"/>
          <w:szCs w:val="28"/>
          <w:rtl/>
        </w:rPr>
        <w:t xml:space="preserve">وَ جٰاءَ إِخْوَةُ یُوسُفَ فَدَخَلُوا عَلَیْهِ فَعَرَفَهُمْ وَ هُمْ لَهُ مُنْکِرُونَ فَإِنْ لَمْ تَأْتُونِی بِهِ فَلاٰ کَیْلَ لَکُمْ عِنْدِی وَ لاٰ تَقْرَبُونِ قٰالُوا سَنُرٰاوِدُ عَنْهُ أَبٰاهُ ... </w:t>
      </w:r>
      <w:r>
        <w:rPr>
          <w:rStyle w:val="FootnoteReference"/>
        </w:rPr>
        <w:footnoteReference w:id="474"/>
      </w:r>
      <w:r>
        <w:rPr>
          <w:rFonts w:ascii="IRNazanin" w:hAnsi="IRNazanin" w:eastAsia="IRNazanin" w:cs="IRNazanin"/>
          <w:lang w:bidi="fa-IR"/>
          <w:color w:val="111111"/>
          <w:sz w:val="28"/>
          <w:szCs w:val="28"/>
          <w:rtl/>
        </w:rPr>
        <w:t xml:space="preserve">یوسف(12)58 و 60 و 61</w:t>
      </w:r>
    </w:p>
    <w:p>
      <w:pPr>
        <w:pStyle w:val="Heading6"/>
      </w:pPr>
      <w:bookmarkStart w:id="3522" w:name="_Toc2953"/>
      <w:r>
        <w:t>231.بازگشت برادران از سفر اول،با هدف آوردن بنیامین در سفر دوم:</w:t>
      </w:r>
      <w:bookmarkEnd w:id="3522"/>
    </w:p>
    <w:p>
      <w:pPr>
        <w:pStyle w:val="BookText"/>
      </w:pPr>
      <w:r>
        <w:rPr>
          <w:rFonts w:ascii="Amiri" w:hAnsi="Amiri" w:eastAsia="Amiri" w:cs="Amiri"/>
          <w:lang w:bidi="ar-SA"/>
          <w:color w:val="111111"/>
          <w:sz w:val="28"/>
          <w:szCs w:val="28"/>
          <w:rtl/>
        </w:rPr>
        <w:t xml:space="preserve">وَ جٰاءَ إِخْوَةُ یُوسُفَ فَدَخَلُوا عَلَیْهِ فَعَرَفَهُمْ وَ هُمْ لَهُ مُنْکِرُونَ .</w:t>
      </w:r>
    </w:p>
    <w:p>
      <w:pPr>
        <w:pStyle w:val="BookText"/>
      </w:pPr>
      <w:r>
        <w:rPr>
          <w:rFonts w:ascii="Amiri" w:hAnsi="Amiri" w:eastAsia="Amiri" w:cs="Amiri"/>
          <w:lang w:bidi="ar-SA"/>
          <w:color w:val="111111"/>
          <w:sz w:val="28"/>
          <w:szCs w:val="28"/>
          <w:rtl/>
        </w:rPr>
        <w:t xml:space="preserve">قٰالُوا سَنُرٰاوِدُ عَنْهُ أَبٰاهُ وَ إِنّٰا لَفٰاعِلُونَ . یوسف(12)58 و 61</w:t>
      </w:r>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w:t>
      </w:r>
    </w:p>
    <w:p>
      <w:pPr>
        <w:pStyle w:val="BookText"/>
      </w:pPr>
      <w:r>
        <w:rPr>
          <w:rFonts w:ascii="Amiri" w:hAnsi="Amiri" w:eastAsia="Amiri" w:cs="Amiri"/>
          <w:lang w:bidi="ar-SA"/>
          <w:color w:val="111111"/>
          <w:sz w:val="28"/>
          <w:szCs w:val="28"/>
          <w:rtl/>
        </w:rPr>
        <w:t xml:space="preserve">مِنْ شَیْءٍ إِلاّٰ حٰاجَةً فِی نَفْسِ یَعْقُوبَ قَضٰاهٰا وَ إِنَّهُ لَذُو عِلْمٍ لِمٰا عَلَّمْنٰاهُ وَ لٰکِنَّ أَکْثَرَ النّٰاسِ لاٰ یَعْلَمُونَ</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 . یوسف(12)62-69</w:t>
      </w:r>
    </w:p>
    <w:p>
      <w:pPr>
        <w:pStyle w:val="Heading5"/>
      </w:pPr>
      <w:bookmarkStart w:id="3523" w:name="_Toc2954"/>
      <w:r>
        <w:t>2.سفر دوم</w:t>
      </w:r>
      <w:bookmarkEnd w:id="3523"/>
    </w:p>
    <w:p>
      <w:pPr>
        <w:pStyle w:val="Heading6"/>
      </w:pPr>
      <w:bookmarkStart w:id="3524" w:name="_Toc2955"/>
      <w:r>
        <w:t>232.همراهی بنیامین با برادران(در دومین سفر آنان به مصر):</w:t>
      </w:r>
      <w:bookmarkEnd w:id="3524"/>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 </w:t>
      </w:r>
      <w:r>
        <w:rPr>
          <w:rStyle w:val="FootnoteReference"/>
        </w:rPr>
        <w:footnoteReference w:id="475"/>
      </w:r>
      <w:r>
        <w:rPr>
          <w:rFonts w:ascii="IRNazanin" w:hAnsi="IRNazanin" w:eastAsia="IRNazanin" w:cs="IRNazanin"/>
          <w:lang w:bidi="fa-IR"/>
          <w:color w:val="111111"/>
          <w:sz w:val="28"/>
          <w:szCs w:val="28"/>
          <w:rtl/>
        </w:rPr>
        <w:t xml:space="preserve">یوسف(12)69</w:t>
      </w:r>
    </w:p>
    <w:p>
      <w:pPr>
        <w:pStyle w:val="Heading6"/>
      </w:pPr>
      <w:bookmarkStart w:id="3525" w:name="_Toc2956"/>
      <w:r>
        <w:t>233.بازگشت برادران یوسف در سفر دوم از مصر به کنعان،بدون بنیامین:</w:t>
      </w:r>
      <w:bookmarkEnd w:id="3525"/>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w:t>
      </w:r>
    </w:p>
    <w:p>
      <w:pPr>
        <w:pStyle w:val="BookText"/>
      </w:pPr>
      <w:r>
        <w:rPr>
          <w:rFonts w:ascii="IRNazanin" w:hAnsi="IRNazanin" w:eastAsia="IRNazanin" w:cs="IRNazanin"/>
          <w:lang w:bidi="fa-IR"/>
          <w:color w:val="111111"/>
          <w:sz w:val="28"/>
          <w:szCs w:val="28"/>
          <w:rtl/>
        </w:rPr>
        <w:t xml:space="preserve">ص :344</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99" w:name="pg19842_204681"/>
    <w:bookmarkEnd w:id="299"/>
    <w:p>
      <w:pPr>
        <w:pStyle w:val="BookText"/>
      </w:pPr>
      <w:r>
        <w:rPr>
          <w:rFonts w:ascii="Amiri" w:hAnsi="Amiri" w:eastAsia="Amiri" w:cs="Amiri"/>
          <w:lang w:bidi="ar-SA"/>
          <w:color w:val="111111"/>
          <w:sz w:val="28"/>
          <w:szCs w:val="28"/>
          <w:rtl/>
        </w:rPr>
        <w:t xml:space="preserve">بِمٰا عَلِمْنٰا وَ مٰا کُنّٰا لِلْغَیْبِ حٰافِظِینَ . یوسف(12)69 و 80 و 81</w:t>
      </w:r>
    </w:p>
    <w:p>
      <w:pPr>
        <w:pStyle w:val="Heading5"/>
      </w:pPr>
      <w:bookmarkStart w:id="3526" w:name="_Toc2957"/>
      <w:r>
        <w:t>3.سفر سوم</w:t>
      </w:r>
      <w:bookmarkEnd w:id="3526"/>
    </w:p>
    <w:p>
      <w:pPr>
        <w:pStyle w:val="Heading6"/>
      </w:pPr>
      <w:bookmarkStart w:id="3527" w:name="_Toc2958"/>
      <w:r>
        <w:t>234.سفر برادران به مصر،جهت جستجوی یوسف علیه السلام و بنیامین،با دستور یعقوب علیه السلام:</w:t>
      </w:r>
      <w:bookmarkEnd w:id="3527"/>
    </w:p>
    <w:p>
      <w:pPr>
        <w:pStyle w:val="BookText"/>
      </w:pPr>
      <w:r>
        <w:rPr>
          <w:rFonts w:ascii="Amiri" w:hAnsi="Amiri" w:eastAsia="Amiri" w:cs="Amiri"/>
          <w:lang w:bidi="ar-SA"/>
          <w:color w:val="111111"/>
          <w:sz w:val="28"/>
          <w:szCs w:val="28"/>
          <w:rtl/>
        </w:rPr>
        <w:t xml:space="preserve">یٰا بَنِیَّ اذْهَبُوا فَتَحَسَّسُوا مِنْ یُوسُفَ وَ أَخِیهِ ... فَلَمّٰا دَخَلُوا عَلَیْهِ قٰالُوا یٰا أَیُّهَا الْعَزِیزُ ... </w:t>
      </w:r>
      <w:r>
        <w:rPr>
          <w:rStyle w:val="FootnoteReference"/>
        </w:rPr>
        <w:footnoteReference w:id="476"/>
      </w:r>
      <w:r>
        <w:rPr>
          <w:rFonts w:ascii="IRNazanin" w:hAnsi="IRNazanin" w:eastAsia="IRNazanin" w:cs="IRNazanin"/>
          <w:lang w:bidi="fa-IR"/>
          <w:color w:val="111111"/>
          <w:sz w:val="28"/>
          <w:szCs w:val="28"/>
          <w:rtl/>
        </w:rPr>
        <w:t xml:space="preserve">یوسف(12)87 و 88</w:t>
      </w:r>
    </w:p>
    <w:p>
      <w:pPr>
        <w:pStyle w:val="Heading6"/>
      </w:pPr>
      <w:bookmarkStart w:id="3528" w:name="_Toc2959"/>
      <w:r>
        <w:t>235.یافتن یوسف علیه السلام و بنیامین در سفر سوم:</w:t>
      </w:r>
      <w:bookmarkEnd w:id="3528"/>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یوسف(12)87-90</w:t>
      </w:r>
    </w:p>
    <w:p>
      <w:pPr>
        <w:pStyle w:val="Heading6"/>
      </w:pPr>
      <w:bookmarkStart w:id="3529" w:name="_Toc2960"/>
      <w:r>
        <w:t>236.به همراه آوردن پیراهن یوسف علیه السلام برای یعقوب علیه السلام در سفر سوم:</w:t>
      </w:r>
      <w:bookmarkEnd w:id="3529"/>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w:t>
      </w:r>
    </w:p>
    <w:p>
      <w:pPr>
        <w:pStyle w:val="BookText"/>
      </w:pPr>
      <w:r>
        <w:rPr>
          <w:rFonts w:ascii="Amiri" w:hAnsi="Amiri" w:eastAsia="Amiri" w:cs="Amiri"/>
          <w:lang w:bidi="ar-SA"/>
          <w:color w:val="111111"/>
          <w:sz w:val="28"/>
          <w:szCs w:val="28"/>
          <w:rtl/>
        </w:rPr>
        <w:t xml:space="preserve">اَلْمُتَصَدِّقِینَ</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 . یوسف(12)87 و 88 و 93</w:t>
      </w:r>
    </w:p>
    <w:p>
      <w:pPr>
        <w:pStyle w:val="Heading5"/>
      </w:pPr>
      <w:bookmarkStart w:id="3530" w:name="_Toc2961"/>
      <w:r>
        <w:t>4.سفر چهارم</w:t>
      </w:r>
      <w:bookmarkEnd w:id="3530"/>
    </w:p>
    <w:p>
      <w:pPr>
        <w:pStyle w:val="Heading6"/>
      </w:pPr>
      <w:bookmarkStart w:id="3531" w:name="_Toc2962"/>
      <w:r>
        <w:t>237.سفر برادران یوسف به همراه پدر و مادر و تمامی خاندان یعقوب به مصر:</w:t>
      </w:r>
      <w:bookmarkEnd w:id="3531"/>
    </w:p>
    <w:p>
      <w:pPr>
        <w:pStyle w:val="BookText"/>
      </w:pPr>
      <w:r>
        <w:rPr>
          <w:rFonts w:ascii="Amiri" w:hAnsi="Amiri" w:eastAsia="Amiri" w:cs="Amiri"/>
          <w:lang w:bidi="ar-SA"/>
          <w:color w:val="111111"/>
          <w:sz w:val="28"/>
          <w:szCs w:val="28"/>
          <w:rtl/>
        </w:rPr>
        <w:t xml:space="preserve">... وَ أْتُونِی بِأَهْلِکُمْ أَجْمَعِینَ وَ لَمّٰا فَصَلَتِ الْعِیرُ قٰالَ أَبُوهُمْ إِنِّی لَأَجِدُ رِیحَ یُوسُفَ لَوْ لاٰ أَنْ تُفَنِّدُونِ قٰالُوا تَاللّٰهِ إِنَّکَ لَفِی ضَلاٰلِکَ الْقَدِیمِ فَلَمّٰا أَنْ جٰاءَ الْبَشِیرُ أَلْقٰاهُ عَلیٰ وَجْهِهِ فَارْتَدَّ بَصِیراً قٰالَ أَ لَمْ أَقُلْ لَکُمْ إِنِّی أَعْلَمُ مِنَ اللّٰهِ مٰا لاٰ تَعْلَمُونَ قٰالُوا یٰا أَبٰانَا اسْتَغْفِرْ لَنٰا ذُنُوبَنٰا إِنّٰا کُنّٰا خٰاطِئِینَ قٰالَ سَوْفَ أَسْتَغْفِرُ لَکُمْ رَبِّی إِنَّهُ هُوَ الْغَفُورُ الرَّحِیمُ فَلَمّٰا دَخَلُوا عَلیٰ یُوسُفَ ... </w:t>
      </w:r>
      <w:r>
        <w:rPr>
          <w:rStyle w:val="FootnoteReference"/>
        </w:rPr>
        <w:footnoteReference w:id="477"/>
      </w:r>
      <w:r>
        <w:rPr>
          <w:rFonts w:ascii="IRNazanin" w:hAnsi="IRNazanin" w:eastAsia="IRNazanin" w:cs="IRNazanin"/>
          <w:lang w:bidi="fa-IR"/>
          <w:color w:val="111111"/>
          <w:sz w:val="28"/>
          <w:szCs w:val="28"/>
          <w:rtl/>
        </w:rPr>
        <w:t xml:space="preserve">یوسف(12)93-99</w:t>
      </w:r>
    </w:p>
    <w:p>
      <w:pPr>
        <w:pStyle w:val="Heading4"/>
      </w:pPr>
      <w:bookmarkStart w:id="3532" w:name="_Toc2963"/>
      <w:r>
        <w:t>سلامتی برادران یوسف</w:t>
      </w:r>
      <w:bookmarkEnd w:id="3532"/>
    </w:p>
    <w:p>
      <w:pPr>
        <w:pStyle w:val="Heading5"/>
      </w:pPr>
      <w:bookmarkStart w:id="3533" w:name="_Toc2964"/>
      <w:r>
        <w:t>238.تلاش یعقوب علیه السلام برای تأمین سلامت برادران یوسف(فرزندان خویش)در سفر آنان به مصر:</w:t>
      </w:r>
      <w:bookmarkEnd w:id="3533"/>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 إِلاّٰ حٰاجَةً فِی نَفْسِ یَعْقُوبَ قَضٰاهٰا وَ إِنَّهُ لَذُو عِلْمٍ لِمٰا عَلَّمْنٰاهُ وَ لٰکِنَّ أَکْثَرَ النّٰاسِ لاٰ یَعْلَمُونَ . یوسف(12)67 و 68</w:t>
      </w:r>
    </w:p>
    <w:p>
      <w:pPr>
        <w:pStyle w:val="Heading5"/>
      </w:pPr>
      <w:bookmarkStart w:id="3534" w:name="_Toc2965"/>
      <w:r>
        <w:t>239.ورود برادران به مصر از دروازه‌های متعدّد آن، راهی محتمل-در نظر یعقوب علیه السلام-برای جلوگیری از خطر احساس شده:</w:t>
      </w:r>
      <w:bookmarkEnd w:id="3534"/>
    </w:p>
    <w:p>
      <w:pPr>
        <w:pStyle w:val="BookText"/>
      </w:pPr>
      <w:r>
        <w:rPr>
          <w:rFonts w:ascii="IRNazanin" w:hAnsi="IRNazanin" w:eastAsia="IRNazanin" w:cs="IRNazanin"/>
          <w:lang w:bidi="fa-IR"/>
          <w:color w:val="111111"/>
          <w:sz w:val="28"/>
          <w:szCs w:val="28"/>
          <w:rtl/>
        </w:rPr>
        <w:t xml:space="preserve">ص :345</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bookmarkStart w:id="300" w:name="pg19842_204682"/>
    <w:bookmarkEnd w:id="300"/>
    <w:p>
      <w:pPr>
        <w:pStyle w:val="BookText"/>
      </w:pPr>
      <w:r>
        <w:rPr>
          <w:rFonts w:ascii="Amiri" w:hAnsi="Amiri" w:eastAsia="Amiri" w:cs="Amiri"/>
          <w:lang w:bidi="ar-SA"/>
          <w:color w:val="111111"/>
          <w:sz w:val="28"/>
          <w:szCs w:val="28"/>
          <w:rtl/>
        </w:rPr>
        <w:t xml:space="preserve">... وَ ادْخُلُوا مِنْ أَبْوٰابٍ مُتَفَرِّقَةٍ وَ مٰا أُغْنِی عَنْکُمْ مِنَ اللّٰهِ مِنْ شَیْءٍ إِنِ ....یوسف(12)67</w:t>
      </w:r>
    </w:p>
    <w:p>
      <w:pPr>
        <w:pStyle w:val="Heading4"/>
      </w:pPr>
      <w:bookmarkStart w:id="3535" w:name="_Toc2966"/>
      <w:r>
        <w:t>سؤال برادران یوسف</w:t>
      </w:r>
      <w:bookmarkEnd w:id="3535"/>
    </w:p>
    <w:p>
      <w:pPr>
        <w:pStyle w:val="Heading5"/>
      </w:pPr>
      <w:bookmarkStart w:id="3536" w:name="_Toc2967"/>
      <w:r>
        <w:t>240.پرسش شگفت‌آمیز برادران دربارۀ شیء گمشده،پس از متّهم شدن به سرقت از سوی کارگزار یوسف و پاسخ کارگزاران،مبنی بر مفقود شدن جام شاهی:</w:t>
      </w:r>
      <w:bookmarkEnd w:id="3536"/>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یوسف(12)70 و 71 و 72</w:t>
      </w:r>
    </w:p>
    <w:p>
      <w:pPr>
        <w:pStyle w:val="BookText"/>
      </w:pPr>
      <w:r>
        <w:rPr>
          <w:rFonts w:ascii="IRNazanin" w:hAnsi="IRNazanin" w:eastAsia="IRNazanin" w:cs="IRNazanin"/>
          <w:lang w:bidi="fa-IR"/>
          <w:color w:val="111111"/>
          <w:sz w:val="28"/>
          <w:szCs w:val="28"/>
          <w:rtl/>
        </w:rPr>
        <w:t xml:space="preserve">نیز==&gt;همین مدخل،تعجّب برادران یوسف</w:t>
      </w:r>
    </w:p>
    <w:p>
      <w:pPr>
        <w:pStyle w:val="Heading4"/>
      </w:pPr>
      <w:bookmarkStart w:id="3537" w:name="_Toc2968"/>
      <w:r>
        <w:t>سیرت ناپسند برادران یوسف</w:t>
      </w:r>
      <w:bookmarkEnd w:id="3537"/>
    </w:p>
    <w:p>
      <w:pPr>
        <w:pStyle w:val="Heading5"/>
      </w:pPr>
      <w:bookmarkStart w:id="3538" w:name="_Toc2969"/>
      <w:r>
        <w:t>241.برادران یوسف( به‌جز بنیامین)،دارای سیرت و منزلتی ناپسند و نکوهیده:</w:t>
      </w:r>
      <w:bookmarkEnd w:id="3538"/>
    </w:p>
    <w:p>
      <w:pPr>
        <w:pStyle w:val="BookText"/>
      </w:pPr>
      <w:r>
        <w:rPr>
          <w:rFonts w:ascii="Amiri" w:hAnsi="Amiri" w:eastAsia="Amiri" w:cs="Amiri"/>
          <w:lang w:bidi="ar-SA"/>
          <w:color w:val="111111"/>
          <w:sz w:val="28"/>
          <w:szCs w:val="28"/>
          <w:rtl/>
        </w:rPr>
        <w:t xml:space="preserve">... قٰالَ أَنْتُمْ شَرٌّ مَکٰاناً ... </w:t>
      </w:r>
      <w:r>
        <w:rPr>
          <w:rStyle w:val="FootnoteReference"/>
        </w:rPr>
        <w:footnoteReference w:id="478"/>
      </w:r>
      <w:r>
        <w:rPr>
          <w:rFonts w:ascii="IRNazanin" w:hAnsi="IRNazanin" w:eastAsia="IRNazanin" w:cs="IRNazanin"/>
          <w:lang w:bidi="fa-IR"/>
          <w:color w:val="111111"/>
          <w:sz w:val="28"/>
          <w:szCs w:val="28"/>
          <w:rtl/>
        </w:rPr>
        <w:t xml:space="preserve">یوسف(12)77</w:t>
      </w:r>
    </w:p>
    <w:p>
      <w:pPr>
        <w:pStyle w:val="Heading4"/>
      </w:pPr>
      <w:bookmarkStart w:id="3539" w:name="_Toc2970"/>
      <w:r>
        <w:t>شرارت برادران یوسف</w:t>
      </w:r>
      <w:bookmarkEnd w:id="3539"/>
    </w:p>
    <w:p>
      <w:pPr>
        <w:pStyle w:val="Heading5"/>
      </w:pPr>
      <w:bookmarkStart w:id="3540" w:name="_Toc2971"/>
      <w:r>
        <w:t>242.قرار داشتن برادران یوسف در مکانت و جایگاهی بد،از نظر آن حضرت:</w:t>
      </w:r>
      <w:bookmarkEnd w:id="3540"/>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یوسف(12)77</w:t>
      </w:r>
    </w:p>
    <w:p>
      <w:pPr>
        <w:pStyle w:val="Heading4"/>
      </w:pPr>
      <w:bookmarkStart w:id="3541" w:name="_Toc2972"/>
      <w:r>
        <w:t>شکوۀ برادران یوسف</w:t>
      </w:r>
      <w:bookmarkEnd w:id="3541"/>
    </w:p>
    <w:p>
      <w:pPr>
        <w:pStyle w:val="Heading5"/>
      </w:pPr>
      <w:bookmarkStart w:id="3542" w:name="_Toc2973"/>
      <w:r>
        <w:t>243.انتقاد و شکایت برادران یوسف،از بی‌اعتمادی یعقوب علیه السلام،نسبت به آنان دربارۀ یوسف علیه السلام:</w:t>
      </w:r>
      <w:bookmarkEnd w:id="3542"/>
    </w:p>
    <w:p>
      <w:pPr>
        <w:pStyle w:val="BookText"/>
      </w:pPr>
      <w:r>
        <w:rPr>
          <w:rFonts w:ascii="Amiri" w:hAnsi="Amiri" w:eastAsia="Amiri" w:cs="Amiri"/>
          <w:lang w:bidi="ar-SA"/>
          <w:color w:val="111111"/>
          <w:sz w:val="28"/>
          <w:szCs w:val="28"/>
          <w:rtl/>
        </w:rPr>
        <w:t xml:space="preserve">قٰالُوا یٰا أَبٰانٰا مٰا لَکَ لاٰ تَأْمَنّٰا عَلیٰ یُوسُفَ ....یوسف(12)11</w:t>
      </w:r>
    </w:p>
    <w:p>
      <w:pPr>
        <w:pStyle w:val="Heading4"/>
      </w:pPr>
      <w:bookmarkStart w:id="3543" w:name="_Toc2974"/>
      <w:r>
        <w:t>ظلم برادران یوسف</w:t>
      </w:r>
      <w:bookmarkEnd w:id="3543"/>
    </w:p>
    <w:p>
      <w:pPr>
        <w:pStyle w:val="Heading5"/>
      </w:pPr>
      <w:bookmarkStart w:id="3544" w:name="_Toc2975"/>
      <w:r>
        <w:t>244.یوسف علیه السلام،مورد ظلم و جفای برادران خود:</w:t>
      </w:r>
      <w:bookmarkEnd w:id="3544"/>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w:t>
      </w:r>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 قٰالُوا إِنْ یَسْرِقْ فَقَدْ سَرَقَ أَخٌ لَهُ مِنْ قَبْلُ ... فَلَمَّا اسْتَیْأَسُوا مِنْهُ خَلَصُوا نَجِیًّا قٰالَ کَبِیرُهُمْ أَ لَمْ تَعْلَمُوا أَنَّ أَبٰاکُمْ قَدْ أَخَذَ عَلَیْکُمْ مَوْثِقاً مِنَ اللّٰهِ وَ مِنْ قَبْلُ مٰا فَرَّطْتُمْ فِی یُوسُفَ ...</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 . یوسف(12)8 و 9 و 10 و 15 و 77 و 80 و 89</w:t>
      </w:r>
    </w:p>
    <w:p>
      <w:pPr>
        <w:pStyle w:val="Heading4"/>
      </w:pPr>
      <w:bookmarkStart w:id="3545" w:name="_Toc2976"/>
      <w:r>
        <w:t>عاقبت برادران یوسف</w:t>
      </w:r>
      <w:bookmarkEnd w:id="3545"/>
    </w:p>
    <w:p>
      <w:pPr>
        <w:pStyle w:val="Heading5"/>
      </w:pPr>
      <w:bookmarkStart w:id="3546" w:name="_Toc2977"/>
      <w:r>
        <w:t>245.برخوردار شدن برادران یوسف،از فرجام و عاقبتی نیک:</w:t>
      </w:r>
      <w:bookmarkEnd w:id="3546"/>
    </w:p>
    <w:p>
      <w:pPr>
        <w:pStyle w:val="BookText"/>
      </w:pPr>
      <w:r>
        <w:rPr>
          <w:rFonts w:ascii="Amiri" w:hAnsi="Amiri" w:eastAsia="Amiri" w:cs="Amiri"/>
          <w:lang w:bidi="ar-SA"/>
          <w:color w:val="111111"/>
          <w:sz w:val="28"/>
          <w:szCs w:val="28"/>
          <w:rtl/>
        </w:rPr>
        <w:t xml:space="preserve">... وَ یُتِمُّ نِعْمَتَهُ عَلَیْکَ وَ عَلیٰ آلِ</w:t>
      </w:r>
    </w:p>
    <w:p>
      <w:pPr>
        <w:pStyle w:val="BookText"/>
      </w:pPr>
      <w:r>
        <w:rPr>
          <w:rFonts w:ascii="IRNazanin" w:hAnsi="IRNazanin" w:eastAsia="IRNazanin" w:cs="IRNazanin"/>
          <w:lang w:bidi="fa-IR"/>
          <w:color w:val="111111"/>
          <w:sz w:val="28"/>
          <w:szCs w:val="28"/>
          <w:rtl/>
        </w:rPr>
        <w:t xml:space="preserve">ص :346</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bookmarkStart w:id="301" w:name="pg19842_204683"/>
    <w:bookmarkEnd w:id="301"/>
    <w:p>
      <w:pPr>
        <w:pStyle w:val="BookText"/>
      </w:pPr>
      <w:r>
        <w:rPr>
          <w:rFonts w:ascii="Amiri" w:hAnsi="Amiri" w:eastAsia="Amiri" w:cs="Amiri"/>
          <w:lang w:bidi="ar-SA"/>
          <w:color w:val="111111"/>
          <w:sz w:val="28"/>
          <w:szCs w:val="28"/>
          <w:rtl/>
        </w:rPr>
        <w:t xml:space="preserve">یَعْقُوبَ ... </w:t>
      </w:r>
      <w:r>
        <w:rPr>
          <w:rStyle w:val="FootnoteReference"/>
        </w:rPr>
        <w:footnoteReference w:id="479"/>
      </w:r>
      <w:r>
        <w:rPr>
          <w:rFonts w:ascii="IRNazanin" w:hAnsi="IRNazanin" w:eastAsia="IRNazanin" w:cs="IRNazanin"/>
          <w:lang w:bidi="fa-IR"/>
          <w:color w:val="111111"/>
          <w:sz w:val="28"/>
          <w:szCs w:val="28"/>
          <w:rtl/>
        </w:rPr>
        <w:t xml:space="preserve">یوسف(12)6</w:t>
      </w:r>
    </w:p>
    <w:p>
      <w:pPr>
        <w:pStyle w:val="Heading4"/>
      </w:pPr>
      <w:bookmarkStart w:id="3547" w:name="_Toc2978"/>
      <w:r>
        <w:t>عذر برادران یوسف</w:t>
      </w:r>
      <w:bookmarkEnd w:id="3547"/>
    </w:p>
    <w:p>
      <w:pPr>
        <w:pStyle w:val="Heading5"/>
      </w:pPr>
      <w:bookmarkStart w:id="3548" w:name="_Toc2979"/>
      <w:r>
        <w:t>246.یوسف علیه السلام،القاکنندۀ عذر(جهل و خردناورزی)به برادران جفاکار خود:</w:t>
      </w:r>
      <w:bookmarkEnd w:id="3548"/>
    </w:p>
    <w:p>
      <w:pPr>
        <w:pStyle w:val="BookText"/>
      </w:pPr>
      <w:r>
        <w:rPr>
          <w:rFonts w:ascii="Amiri" w:hAnsi="Amiri" w:eastAsia="Amiri" w:cs="Amiri"/>
          <w:lang w:bidi="ar-SA"/>
          <w:color w:val="111111"/>
          <w:sz w:val="28"/>
          <w:szCs w:val="28"/>
          <w:rtl/>
        </w:rPr>
        <w:t xml:space="preserve">قٰالَ هَلْ عَلِمْتُمْ مٰا فَعَلْتُمْ بِیُوسُفَ وَ أَخِیهِ إِذْ أَنْتُمْ جٰاهِلُونَ . </w:t>
      </w:r>
      <w:r>
        <w:rPr>
          <w:rStyle w:val="FootnoteReference"/>
        </w:rPr>
        <w:footnoteReference w:id="480"/>
      </w:r>
      <w:r>
        <w:rPr>
          <w:rFonts w:ascii="IRNazanin" w:hAnsi="IRNazanin" w:eastAsia="IRNazanin" w:cs="IRNazanin"/>
          <w:lang w:bidi="fa-IR"/>
          <w:color w:val="111111"/>
          <w:sz w:val="28"/>
          <w:szCs w:val="28"/>
          <w:rtl/>
        </w:rPr>
        <w:t xml:space="preserve">یوسف(12)89</w:t>
      </w:r>
    </w:p>
    <w:p>
      <w:pPr>
        <w:pStyle w:val="Heading5"/>
      </w:pPr>
      <w:bookmarkStart w:id="3549" w:name="_Toc2980"/>
      <w:r>
        <w:t>247.دزدی مخفیانۀ بنیامین و ناتوانی برادران از مراقبت وی در نهان،عذر آنان نزد یعقوب علیه السلام از بازنگرداندن  او:</w:t>
      </w:r>
      <w:bookmarkEnd w:id="3549"/>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 . </w:t>
      </w:r>
      <w:r>
        <w:rPr>
          <w:rStyle w:val="FootnoteReference"/>
        </w:rPr>
        <w:footnoteReference w:id="481"/>
      </w:r>
      <w:r>
        <w:rPr>
          <w:rFonts w:ascii="IRNazanin" w:hAnsi="IRNazanin" w:eastAsia="IRNazanin" w:cs="IRNazanin"/>
          <w:lang w:bidi="fa-IR"/>
          <w:color w:val="111111"/>
          <w:sz w:val="28"/>
          <w:szCs w:val="28"/>
          <w:rtl/>
        </w:rPr>
        <w:t xml:space="preserve">یوسف(12)81</w:t>
      </w:r>
    </w:p>
    <w:p>
      <w:pPr>
        <w:pStyle w:val="Heading5"/>
      </w:pPr>
      <w:bookmarkStart w:id="3550" w:name="_Toc2981"/>
      <w:r>
        <w:t>248.بی‌اطّلاعی برادران از امور نهانی،عذر آنان نزد یعقوب علیه السلام برای بیان کیفر سارق:</w:t>
      </w:r>
      <w:bookmarkEnd w:id="3550"/>
    </w:p>
    <w:p>
      <w:pPr>
        <w:pStyle w:val="BookText"/>
      </w:pPr>
      <w:r>
        <w:rPr>
          <w:rFonts w:ascii="Amiri" w:hAnsi="Amiri" w:eastAsia="Amiri" w:cs="Amiri"/>
          <w:lang w:bidi="ar-SA"/>
          <w:color w:val="111111"/>
          <w:sz w:val="28"/>
          <w:szCs w:val="28"/>
          <w:rtl/>
        </w:rPr>
        <w:t xml:space="preserve">... وَ مٰا شَهِدْنٰا إِلاّٰ بِمٰا عَلِمْنٰا وَ مٰا کُنّٰا لِلْغَیْبِ حٰافِظِینَ . </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یوسف(12)81</w:t>
      </w:r>
    </w:p>
    <w:p>
      <w:pPr>
        <w:pStyle w:val="Heading5"/>
      </w:pPr>
      <w:bookmarkStart w:id="3551" w:name="_Toc2982"/>
      <w:r>
        <w:t>249.عذر برادران یوسف در ناتوانی از حفظ یوسف علیه السلام از خورده شدن به‌وسیلۀ گرگ،به جهت رفتن به مسابقه و باقی گذاشتن وی در کنار اثاثیه:</w:t>
      </w:r>
      <w:bookmarkEnd w:id="3551"/>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یوسف(12)17</w:t>
      </w:r>
    </w:p>
    <w:p>
      <w:pPr>
        <w:pStyle w:val="Heading5"/>
      </w:pPr>
      <w:bookmarkStart w:id="3552" w:name="_Toc2983"/>
      <w:r>
        <w:t>250.پذیرفته نبودن عذر برادران یوسف،در نزد پدر:</w:t>
      </w:r>
      <w:bookmarkEnd w:id="3552"/>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w:t>
      </w:r>
    </w:p>
    <w:p>
      <w:pPr>
        <w:pStyle w:val="BookText"/>
      </w:pPr>
      <w:r>
        <w:rPr>
          <w:rFonts w:ascii="Amiri" w:hAnsi="Amiri" w:eastAsia="Amiri" w:cs="Amiri"/>
          <w:lang w:bidi="ar-SA"/>
          <w:color w:val="111111"/>
          <w:sz w:val="28"/>
          <w:szCs w:val="28"/>
          <w:rtl/>
        </w:rPr>
        <w:t xml:space="preserve">سَوَّلَتْ لَکُمْ أَنْفُسُکُمْ أَمْراً فَصَبْرٌ جَمِیلٌ وَ اللّٰهُ الْمُسْتَعٰانُ عَلیٰ مٰا تَصِفُونَ . یوسف(12)17 و 18</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یوسف(12)80 و 83</w:t>
      </w:r>
    </w:p>
    <w:p>
      <w:pPr>
        <w:pStyle w:val="Heading4"/>
      </w:pPr>
      <w:bookmarkStart w:id="3553" w:name="_Toc2984"/>
      <w:r>
        <w:t>عفو برادران یوسف</w:t>
      </w:r>
      <w:bookmarkEnd w:id="3553"/>
    </w:p>
    <w:p>
      <w:pPr>
        <w:pStyle w:val="Heading5"/>
      </w:pPr>
      <w:bookmarkStart w:id="3554" w:name="_Toc2985"/>
      <w:r>
        <w:t>اشاره</w:t>
      </w:r>
      <w:bookmarkEnd w:id="3554"/>
    </w:p>
    <w:p>
      <w:pPr>
        <w:pStyle w:val="BookText"/>
      </w:pPr>
      <w:r>
        <w:rPr>
          <w:rFonts w:ascii="IRNazanin" w:hAnsi="IRNazanin" w:eastAsia="IRNazanin" w:cs="IRNazanin"/>
          <w:lang w:bidi="fa-IR"/>
          <w:color w:val="111111"/>
          <w:sz w:val="28"/>
          <w:szCs w:val="28"/>
          <w:rtl/>
        </w:rPr>
        <w:t xml:space="preserve">ص :347</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bookmarkStart w:id="302" w:name="pg19842_204684"/>
    <w:bookmarkEnd w:id="302"/>
    <w:p>
      <w:pPr>
        <w:pStyle w:val="Heading5"/>
      </w:pPr>
      <w:bookmarkStart w:id="3555" w:name="_Toc2986"/>
      <w:r>
        <w:t>251.بخشیده شدن برادران یوسف،از سوی آن حضرت:</w:t>
      </w:r>
      <w:bookmarkEnd w:id="3555"/>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Amiri" w:hAnsi="Amiri" w:eastAsia="Amiri" w:cs="Amiri"/>
          <w:lang w:bidi="ar-SA"/>
          <w:color w:val="111111"/>
          <w:sz w:val="28"/>
          <w:szCs w:val="28"/>
          <w:rtl/>
        </w:rPr>
        <w:t xml:space="preserve">قٰالَ لاٰ تَثْرِیبَ عَلَیْکُمُ الْیَوْمَ ....یوسف(12)90 و 92</w:t>
      </w:r>
    </w:p>
    <w:p>
      <w:pPr>
        <w:pStyle w:val="Heading5"/>
      </w:pPr>
      <w:bookmarkStart w:id="3556" w:name="_Toc2987"/>
      <w:r>
        <w:t>252.گذشت یعقوب علیه السلام از برادران یوسف،با مسکوت گذاشتن پروندۀ ستم و خیانت آنان به یوسف علیه السلام:</w:t>
      </w:r>
      <w:bookmarkEnd w:id="3556"/>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یوسف(12)18</w:t>
      </w:r>
    </w:p>
    <w:p>
      <w:pPr>
        <w:pStyle w:val="Heading5"/>
      </w:pPr>
      <w:bookmarkStart w:id="3557" w:name="_Toc2988"/>
      <w:r>
        <w:t>253.گذشت یعقوب علیه السلام از برادران یوسف،با وعدۀ استغفار نمودن برای آنان:</w:t>
      </w:r>
      <w:bookmarkEnd w:id="3557"/>
    </w:p>
    <w:p>
      <w:pPr>
        <w:pStyle w:val="BookText"/>
      </w:pPr>
      <w:r>
        <w:rPr>
          <w:rFonts w:ascii="Amiri" w:hAnsi="Amiri" w:eastAsia="Amiri" w:cs="Amiri"/>
          <w:lang w:bidi="ar-SA"/>
          <w:color w:val="111111"/>
          <w:sz w:val="28"/>
          <w:szCs w:val="28"/>
          <w:rtl/>
        </w:rPr>
        <w:t xml:space="preserve">قٰالُوا یٰا أَبٰانَا اسْتَغْفِرْ لَنٰا ذُنُوبَنٰا إِنّٰا کُنّٰا خٰاطِئِینَ</w:t>
      </w:r>
    </w:p>
    <w:p>
      <w:pPr>
        <w:pStyle w:val="BookText"/>
      </w:pPr>
      <w:r>
        <w:rPr>
          <w:rFonts w:ascii="Amiri" w:hAnsi="Amiri" w:eastAsia="Amiri" w:cs="Amiri"/>
          <w:lang w:bidi="ar-SA"/>
          <w:color w:val="111111"/>
          <w:sz w:val="28"/>
          <w:szCs w:val="28"/>
          <w:rtl/>
        </w:rPr>
        <w:t xml:space="preserve">قٰالَ سَوْفَ أَسْتَغْفِرُ لَکُمْ رَبِّی إِنَّهُ هُوَ الْغَفُورُ الرَّحِیمُ . یوسف(12)97 و 98</w:t>
      </w:r>
    </w:p>
    <w:p>
      <w:pPr>
        <w:pStyle w:val="Heading4"/>
      </w:pPr>
      <w:bookmarkStart w:id="3558" w:name="_Toc2989"/>
      <w:r>
        <w:t>علم برادران یوسف</w:t>
      </w:r>
      <w:bookmarkEnd w:id="3558"/>
    </w:p>
    <w:p>
      <w:pPr>
        <w:pStyle w:val="Heading5"/>
      </w:pPr>
      <w:bookmarkStart w:id="3559" w:name="_Toc2990"/>
      <w:r>
        <w:t>254.آگاهی برادران یوسف از برگردانده شدن اموال و کالاهای خود،پس از بازگشت به خانوادۀ خود:</w:t>
      </w:r>
      <w:bookmarkEnd w:id="3559"/>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یوسف(12)63 و 65</w:t>
      </w:r>
    </w:p>
    <w:p>
      <w:pPr>
        <w:pStyle w:val="Heading5"/>
      </w:pPr>
      <w:bookmarkStart w:id="3560" w:name="_Toc2991"/>
      <w:r>
        <w:t>255.شناخته شدن یوسف علیه السلام برای برادران،در پی یادآوری ستمهای آنها از سوی آن حضرت:</w:t>
      </w:r>
      <w:bookmarkEnd w:id="3560"/>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یوسف(12)89 و 90</w:t>
      </w:r>
    </w:p>
    <w:p>
      <w:pPr>
        <w:pStyle w:val="Heading5"/>
      </w:pPr>
      <w:bookmarkStart w:id="3561" w:name="_Toc2992"/>
      <w:r>
        <w:t>256.علم یوسف علیه السلام،فراتر و بیشتر از دانش برادران:</w:t>
      </w:r>
      <w:bookmarkEnd w:id="3561"/>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یوسف(12)76</w:t>
      </w:r>
    </w:p>
    <w:p>
      <w:pPr>
        <w:pStyle w:val="Heading5"/>
      </w:pPr>
      <w:bookmarkStart w:id="3562" w:name="_Toc2993"/>
      <w:r>
        <w:t>257.آگاهی برادران یوسف به تعبیر خواب:</w:t>
      </w:r>
      <w:bookmarkEnd w:id="3562"/>
    </w:p>
    <w:p>
      <w:pPr>
        <w:pStyle w:val="BookText"/>
      </w:pPr>
      <w:r>
        <w:rPr>
          <w:rFonts w:ascii="Amiri" w:hAnsi="Amiri" w:eastAsia="Amiri" w:cs="Amiri"/>
          <w:lang w:bidi="ar-SA"/>
          <w:color w:val="111111"/>
          <w:sz w:val="28"/>
          <w:szCs w:val="28"/>
          <w:rtl/>
        </w:rPr>
        <w:t xml:space="preserve">... یٰا بُنَیَّ لاٰ تَقْصُصْ رُؤْیٰاکَ عَلیٰ إِخْوَتِکَ فَیَکِیدُوا لَکَ کَیْداً ....یوسف(12)5</w:t>
      </w:r>
    </w:p>
    <w:p>
      <w:pPr>
        <w:pStyle w:val="Heading5"/>
      </w:pPr>
      <w:bookmarkStart w:id="3563" w:name="_Toc2994"/>
      <w:r>
        <w:t>258.آگاهی برادران یوسف از گناه بودن قتل یا تبعید یوسف علیه السلام:</w:t>
      </w:r>
      <w:bookmarkEnd w:id="3563"/>
    </w:p>
    <w:p>
      <w:pPr>
        <w:pStyle w:val="BookText"/>
      </w:pPr>
      <w:r>
        <w:rPr>
          <w:rFonts w:ascii="Amiri" w:hAnsi="Amiri" w:eastAsia="Amiri" w:cs="Amiri"/>
          <w:lang w:bidi="ar-SA"/>
          <w:color w:val="111111"/>
          <w:sz w:val="28"/>
          <w:szCs w:val="28"/>
          <w:rtl/>
        </w:rPr>
        <w:t xml:space="preserve">اُقْتُلُوا یُوسُفَ ... وَ تَکُونُوا مِنْ بَعْدِهِ قَوْماً صٰالِحِینَ . یوسف(12)9</w:t>
      </w:r>
    </w:p>
    <w:p>
      <w:pPr>
        <w:pStyle w:val="Heading5"/>
      </w:pPr>
      <w:bookmarkStart w:id="3564" w:name="_Toc2995"/>
      <w:r>
        <w:t>259.برادران یوسف،برخوردار از علم و دانشی کمتر از یوسف علیه السلام:</w:t>
      </w:r>
      <w:bookmarkEnd w:id="3564"/>
    </w:p>
    <w:p>
      <w:pPr>
        <w:pStyle w:val="BookText"/>
      </w:pPr>
      <w:r>
        <w:rPr>
          <w:rFonts w:ascii="Amiri" w:hAnsi="Amiri" w:eastAsia="Amiri" w:cs="Amiri"/>
          <w:lang w:bidi="ar-SA"/>
          <w:color w:val="111111"/>
          <w:sz w:val="28"/>
          <w:szCs w:val="28"/>
          <w:rtl/>
        </w:rPr>
        <w:t xml:space="preserve">... وَ فَوْقَ کُلِّ ذِی عِلْمٍ عَلِیمٌ . </w:t>
      </w:r>
      <w:r>
        <w:rPr>
          <w:rStyle w:val="FootnoteReference"/>
        </w:rPr>
        <w:footnoteReference w:id="483"/>
      </w:r>
      <w:r>
        <w:rPr>
          <w:rFonts w:ascii="IRNazanin" w:hAnsi="IRNazanin" w:eastAsia="IRNazanin" w:cs="IRNazanin"/>
          <w:lang w:bidi="fa-IR"/>
          <w:color w:val="111111"/>
          <w:sz w:val="28"/>
          <w:szCs w:val="28"/>
          <w:rtl/>
        </w:rPr>
        <w:t xml:space="preserve">یوسف(12)76</w:t>
      </w:r>
    </w:p>
    <w:p>
      <w:pPr>
        <w:pStyle w:val="Heading5"/>
      </w:pPr>
      <w:bookmarkStart w:id="3565" w:name="_Toc2996"/>
      <w:r>
        <w:t>260.موفقیّت یوسف علیه السلام در طرح و نقشۀ نگهداشتن بنیامین،نمودی از دانش افزون‌تر وی از برادران:</w:t>
      </w:r>
      <w:bookmarkEnd w:id="3565"/>
    </w:p>
    <w:p>
      <w:pPr>
        <w:pStyle w:val="BookText"/>
      </w:pPr>
      <w:r>
        <w:rPr>
          <w:rFonts w:ascii="IRNazanin" w:hAnsi="IRNazanin" w:eastAsia="IRNazanin" w:cs="IRNazanin"/>
          <w:lang w:bidi="fa-IR"/>
          <w:color w:val="111111"/>
          <w:sz w:val="28"/>
          <w:szCs w:val="28"/>
          <w:rtl/>
        </w:rPr>
        <w:t xml:space="preserve">ص :348</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bookmarkStart w:id="303" w:name="pg19842_204685"/>
    <w:bookmarkEnd w:id="303"/>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w:t>
      </w:r>
      <w:r>
        <w:rPr>
          <w:rStyle w:val="FootnoteReference"/>
        </w:rPr>
        <w:footnoteReference w:id="484"/>
      </w:r>
      <w:r>
        <w:rPr>
          <w:rFonts w:ascii="IRNazanin" w:hAnsi="IRNazanin" w:eastAsia="IRNazanin" w:cs="IRNazanin"/>
          <w:lang w:bidi="fa-IR"/>
          <w:color w:val="111111"/>
          <w:sz w:val="28"/>
          <w:szCs w:val="28"/>
          <w:rtl/>
        </w:rPr>
        <w:t xml:space="preserve">یوسف(12)76</w:t>
      </w:r>
    </w:p>
    <w:p>
      <w:pPr>
        <w:pStyle w:val="Heading4"/>
      </w:pPr>
      <w:bookmarkStart w:id="3566" w:name="_Toc2997"/>
      <w:r>
        <w:t>علم به برادران یوسف</w:t>
      </w:r>
      <w:bookmarkEnd w:id="3566"/>
    </w:p>
    <w:p>
      <w:pPr>
        <w:pStyle w:val="Heading5"/>
      </w:pPr>
      <w:bookmarkStart w:id="3567" w:name="_Toc2998"/>
      <w:r>
        <w:t>261.شناخته شدن برادران از سوی یوسف علیه السلام در نخستین مسافرت آنان به مصر:</w:t>
      </w:r>
      <w:bookmarkEnd w:id="3567"/>
    </w:p>
    <w:p>
      <w:pPr>
        <w:pStyle w:val="BookText"/>
      </w:pPr>
      <w:r>
        <w:rPr>
          <w:rFonts w:ascii="Amiri" w:hAnsi="Amiri" w:eastAsia="Amiri" w:cs="Amiri"/>
          <w:lang w:bidi="ar-SA"/>
          <w:color w:val="111111"/>
          <w:sz w:val="28"/>
          <w:szCs w:val="28"/>
          <w:rtl/>
        </w:rPr>
        <w:t xml:space="preserve">وَ جٰاءَ إِخْوَةُ یُوسُفَ فَدَخَلُوا عَلَیْهِ فَعَرَفَهُمْ ....یوسف(12)58</w:t>
      </w:r>
    </w:p>
    <w:p>
      <w:pPr>
        <w:pStyle w:val="Heading4"/>
      </w:pPr>
      <w:bookmarkStart w:id="3568" w:name="_Toc2999"/>
      <w:r>
        <w:t>فریب‌کاری برادران یوسف</w:t>
      </w:r>
      <w:bookmarkEnd w:id="3568"/>
    </w:p>
    <w:p>
      <w:pPr>
        <w:pStyle w:val="Heading5"/>
      </w:pPr>
      <w:bookmarkStart w:id="3569" w:name="_Toc3000"/>
      <w:r>
        <w:t>262.برادران یوسف،درصدد فریب یعقوب علیه السلام با اظهار علاقه به رفع نیازهای طبیعی یوسف علیه السلام(حضور در مرتع و گردش و بازی):</w:t>
      </w:r>
      <w:bookmarkEnd w:id="3569"/>
    </w:p>
    <w:p>
      <w:pPr>
        <w:pStyle w:val="BookText"/>
      </w:pPr>
      <w:r>
        <w:rPr>
          <w:rFonts w:ascii="Amiri" w:hAnsi="Amiri" w:eastAsia="Amiri" w:cs="Amiri"/>
          <w:lang w:bidi="ar-SA"/>
          <w:color w:val="111111"/>
          <w:sz w:val="28"/>
          <w:szCs w:val="28"/>
          <w:rtl/>
        </w:rPr>
        <w:t xml:space="preserve">أَرْسِلْهُ مَعَنٰا غَداً یَرْتَعْ وَ یَلْعَبْ وَ إِنّٰا لَهُ لَحٰافِظُونَ . یوسف(12)12</w:t>
      </w:r>
    </w:p>
    <w:p>
      <w:pPr>
        <w:pStyle w:val="Heading5"/>
      </w:pPr>
      <w:bookmarkStart w:id="3570" w:name="_Toc3001"/>
      <w:r>
        <w:t>263.اظهار خیرخواهی برادران یوسف نسبت به او، برای فریب پدر:</w:t>
      </w:r>
      <w:bookmarkEnd w:id="3570"/>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 یوسف(12)11</w:t>
      </w:r>
    </w:p>
    <w:p>
      <w:pPr>
        <w:pStyle w:val="Heading5"/>
      </w:pPr>
      <w:bookmarkStart w:id="3571" w:name="_Toc3002"/>
      <w:r>
        <w:t>264.تأکید برادران یوسف بر توانایی خویش،در حراست یوسف علیه السلام برای فریب یعقوب علیه السلام:</w:t>
      </w:r>
      <w:bookmarkEnd w:id="3571"/>
    </w:p>
    <w:p>
      <w:pPr>
        <w:pStyle w:val="BookText"/>
      </w:pPr>
      <w:r>
        <w:rPr>
          <w:rFonts w:ascii="Amiri" w:hAnsi="Amiri" w:eastAsia="Amiri" w:cs="Amiri"/>
          <w:lang w:bidi="ar-SA"/>
          <w:color w:val="111111"/>
          <w:sz w:val="28"/>
          <w:szCs w:val="28"/>
          <w:rtl/>
        </w:rPr>
        <w:t xml:space="preserve">قٰالُوا لَئِنْ أَکَلَهُ الذِّئْبُ وَ نَحْنُ عُصْبَةٌ إِنّٰا إِذاً لَخٰاسِرُونَ . یوسف(12)14</w:t>
      </w:r>
    </w:p>
    <w:p>
      <w:pPr>
        <w:pStyle w:val="Heading5"/>
      </w:pPr>
      <w:bookmarkStart w:id="3572" w:name="_Toc3003"/>
      <w:r>
        <w:t>265.دیر آمدن برادران یوسف نزد پدر تا شامگاه، برای حق جلوه دادن مدّعای خود و فریب یعقوب علیه السلام:</w:t>
      </w:r>
      <w:bookmarkEnd w:id="3572"/>
    </w:p>
    <w:p>
      <w:pPr>
        <w:pStyle w:val="BookText"/>
      </w:pPr>
      <w:r>
        <w:rPr>
          <w:rFonts w:ascii="Amiri" w:hAnsi="Amiri" w:eastAsia="Amiri" w:cs="Amiri"/>
          <w:lang w:bidi="ar-SA"/>
          <w:color w:val="111111"/>
          <w:sz w:val="28"/>
          <w:szCs w:val="28"/>
          <w:rtl/>
        </w:rPr>
        <w:t xml:space="preserve">وَ جٰاؤُ أَبٰاهُمْ عِشٰاءً یَبْکُونَ . </w:t>
      </w:r>
      <w:r>
        <w:rPr>
          <w:rStyle w:val="FootnoteReference"/>
        </w:rPr>
        <w:footnoteReference w:id="485"/>
      </w:r>
      <w:r>
        <w:rPr>
          <w:rFonts w:ascii="IRNazanin" w:hAnsi="IRNazanin" w:eastAsia="IRNazanin" w:cs="IRNazanin"/>
          <w:lang w:bidi="fa-IR"/>
          <w:color w:val="111111"/>
          <w:sz w:val="28"/>
          <w:szCs w:val="28"/>
          <w:rtl/>
        </w:rPr>
        <w:t xml:space="preserve">یوسف(12)16</w:t>
      </w:r>
    </w:p>
    <w:p>
      <w:pPr>
        <w:pStyle w:val="Heading5"/>
      </w:pPr>
      <w:bookmarkStart w:id="3573" w:name="_Toc3004"/>
      <w:r>
        <w:t>266.گریستن برادران یوسف در فقدان وی،برای حق جلوه دادن مدّعای خود و فریب یعقوب علیه السلام:</w:t>
      </w:r>
      <w:bookmarkEnd w:id="3573"/>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وَ جٰاؤُ أَبٰاهُمْ عِشٰاءً یَبْکُونَ . یوسف(12)11 و 16</w:t>
      </w:r>
    </w:p>
    <w:p>
      <w:pPr>
        <w:pStyle w:val="Heading5"/>
      </w:pPr>
      <w:bookmarkStart w:id="3574" w:name="_Toc3005"/>
      <w:r>
        <w:t>267.رفتن برای مسابقۀ تیراندازی و طعمۀ گرگ شدن یوسف علیه السلام در کنار اثاثیه،از ادّعاهای دروغین برادران، برای فریب پدر:</w:t>
      </w:r>
      <w:bookmarkEnd w:id="3574"/>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 . یوسف(12)17</w:t>
      </w:r>
    </w:p>
    <w:p>
      <w:pPr>
        <w:pStyle w:val="Heading5"/>
      </w:pPr>
      <w:bookmarkStart w:id="3575" w:name="_Toc3006"/>
      <w:r>
        <w:t>268.خونین کردن پیراهن یوسف،از صحنه‌سازی‌های دروغین برادران برای فریب پدر و اثبات ادعای خود،در طعمۀ گرگ شدن آن حضرت:</w:t>
      </w:r>
      <w:bookmarkEnd w:id="3575"/>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 صٰادِقِینَ</w:t>
      </w:r>
    </w:p>
    <w:p>
      <w:pPr>
        <w:pStyle w:val="BookText"/>
      </w:pPr>
      <w:r>
        <w:rPr>
          <w:rFonts w:ascii="Amiri" w:hAnsi="Amiri" w:eastAsia="Amiri" w:cs="Amiri"/>
          <w:lang w:bidi="ar-SA"/>
          <w:color w:val="111111"/>
          <w:sz w:val="28"/>
          <w:szCs w:val="28"/>
          <w:rtl/>
        </w:rPr>
        <w:t xml:space="preserve">وَ جٰاؤُ عَلیٰ قَمِیصِهِ بِدَمٍ کَذِبٍ قٰالَ بَلْ</w:t>
      </w:r>
    </w:p>
    <w:p>
      <w:pPr>
        <w:pStyle w:val="BookText"/>
      </w:pPr>
      <w:r>
        <w:rPr>
          <w:rFonts w:ascii="IRNazanin" w:hAnsi="IRNazanin" w:eastAsia="IRNazanin" w:cs="IRNazanin"/>
          <w:lang w:bidi="fa-IR"/>
          <w:color w:val="111111"/>
          <w:sz w:val="28"/>
          <w:szCs w:val="28"/>
          <w:rtl/>
        </w:rPr>
        <w:t xml:space="preserve">ص :349</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304" w:name="pg19842_204686"/>
    <w:bookmarkEnd w:id="304"/>
    <w:p>
      <w:pPr>
        <w:pStyle w:val="BookText"/>
      </w:pPr>
      <w:r>
        <w:rPr>
          <w:rFonts w:ascii="Amiri" w:hAnsi="Amiri" w:eastAsia="Amiri" w:cs="Amiri"/>
          <w:lang w:bidi="ar-SA"/>
          <w:color w:val="111111"/>
          <w:sz w:val="28"/>
          <w:szCs w:val="28"/>
          <w:rtl/>
        </w:rPr>
        <w:t xml:space="preserve">سَوَّلَتْ لَکُمْ أَنْفُسُکُمْ أَمْراً فَصَبْرٌ جَمِیلٌ وَ اللّٰهُ الْمُسْتَعٰانُ عَلیٰ مٰا تَصِفُونَ . یوسف(12)17 و 18</w:t>
      </w:r>
    </w:p>
    <w:p>
      <w:pPr>
        <w:pStyle w:val="Heading4"/>
      </w:pPr>
      <w:bookmarkStart w:id="3576" w:name="_Toc3007"/>
      <w:r>
        <w:t>فریفتگی برادران یوسف</w:t>
      </w:r>
      <w:bookmarkEnd w:id="3576"/>
    </w:p>
    <w:p>
      <w:pPr>
        <w:pStyle w:val="Heading5"/>
      </w:pPr>
      <w:bookmarkStart w:id="3577" w:name="_Toc3008"/>
      <w:r>
        <w:t>269.فریفتگی برادران یوسف،ناشی از جلوه‌پردازی نفس آنان:</w:t>
      </w:r>
      <w:bookmarkEnd w:id="3577"/>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یوسف(12)18</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یوسف(12)81 و 83</w:t>
      </w:r>
    </w:p>
    <w:p>
      <w:pPr>
        <w:pStyle w:val="Heading4"/>
      </w:pPr>
      <w:bookmarkStart w:id="3578" w:name="_Toc3009"/>
      <w:r>
        <w:t>فقر برادران یوسف</w:t>
      </w:r>
      <w:bookmarkEnd w:id="3578"/>
    </w:p>
    <w:p>
      <w:pPr>
        <w:pStyle w:val="Heading5"/>
      </w:pPr>
      <w:bookmarkStart w:id="3579" w:name="_Toc3010"/>
      <w:r>
        <w:t>270.فقر و تنگدستی برادران یوسف،در دوران قحطی:</w:t>
      </w:r>
      <w:bookmarkEnd w:id="3579"/>
    </w:p>
    <w:p>
      <w:pPr>
        <w:pStyle w:val="BookText"/>
      </w:pPr>
      <w:r>
        <w:rPr>
          <w:rFonts w:ascii="Amiri" w:hAnsi="Amiri" w:eastAsia="Amiri" w:cs="Amiri"/>
          <w:lang w:bidi="ar-SA"/>
          <w:color w:val="111111"/>
          <w:sz w:val="28"/>
          <w:szCs w:val="28"/>
          <w:rtl/>
        </w:rPr>
        <w:t xml:space="preserve">... مَسَّنٰا وَ أَهْلَنَا الضُّرُّ وَ جِئْنٰا بِبِضٰاعَةٍ مُزْجٰاةٍ ....یوسف(12)88</w:t>
      </w:r>
    </w:p>
    <w:p>
      <w:pPr>
        <w:pStyle w:val="Heading4"/>
      </w:pPr>
      <w:bookmarkStart w:id="3580" w:name="_Toc3011"/>
      <w:r>
        <w:t>قدرت برادران یوسف</w:t>
      </w:r>
      <w:bookmarkEnd w:id="3580"/>
    </w:p>
    <w:p>
      <w:pPr>
        <w:pStyle w:val="BookText"/>
      </w:pPr>
      <w:r>
        <w:rPr>
          <w:rFonts w:ascii="IRNazanin" w:hAnsi="IRNazanin" w:eastAsia="IRNazanin" w:cs="IRNazanin"/>
          <w:lang w:bidi="fa-IR"/>
          <w:color w:val="111111"/>
          <w:sz w:val="28"/>
          <w:szCs w:val="28"/>
          <w:rtl/>
        </w:rPr>
        <w:t xml:space="preserve">==&gt;همین مدخل،برادران یوسف،ادعای برادران یوسف</w:t>
      </w:r>
    </w:p>
    <w:p>
      <w:pPr>
        <w:pStyle w:val="Heading4"/>
      </w:pPr>
      <w:bookmarkStart w:id="3581" w:name="_Toc3012"/>
      <w:r>
        <w:t>قسم برادران یوسف</w:t>
      </w:r>
      <w:bookmarkEnd w:id="3581"/>
    </w:p>
    <w:p>
      <w:pPr>
        <w:pStyle w:val="Heading5"/>
      </w:pPr>
      <w:bookmarkStart w:id="3582" w:name="_Toc3013"/>
      <w:r>
        <w:t>271.سوگند برادران یوسف،مبنی بر بازگرداندن بنیامین به پدر:</w:t>
      </w:r>
      <w:bookmarkEnd w:id="3582"/>
    </w:p>
    <w:p>
      <w:pPr>
        <w:pStyle w:val="BookText"/>
      </w:pPr>
      <w:r>
        <w:rPr>
          <w:rFonts w:ascii="Amiri" w:hAnsi="Amiri" w:eastAsia="Amiri" w:cs="Amiri"/>
          <w:lang w:bidi="ar-SA"/>
          <w:color w:val="111111"/>
          <w:sz w:val="28"/>
          <w:szCs w:val="28"/>
          <w:rtl/>
        </w:rPr>
        <w:t xml:space="preserve">قٰالَ لَنْ أُرْسِلَهُ مَعَکُمْ حَتّٰی تُؤْتُونِ مَوْثِقاً مِنَ اللّٰهِ ... فَلَمّٰا آتَوْهُ مَوْثِقَهُمْ قٰالَ اللّٰهُ عَلیٰ مٰا نَقُولُ وَکِیلٌ . </w:t>
      </w:r>
      <w:r>
        <w:rPr>
          <w:rStyle w:val="FootnoteReference"/>
        </w:rPr>
        <w:footnoteReference w:id="486"/>
      </w:r>
      <w:r>
        <w:rPr>
          <w:rFonts w:ascii="IRNazanin" w:hAnsi="IRNazanin" w:eastAsia="IRNazanin" w:cs="IRNazanin"/>
          <w:lang w:bidi="fa-IR"/>
          <w:color w:val="111111"/>
          <w:sz w:val="28"/>
          <w:szCs w:val="28"/>
          <w:rtl/>
        </w:rPr>
        <w:t xml:space="preserve">یوسف(12)66</w:t>
      </w:r>
    </w:p>
    <w:p>
      <w:pPr>
        <w:pStyle w:val="Heading5"/>
      </w:pPr>
      <w:bookmarkStart w:id="3583" w:name="_Toc3014"/>
      <w:r>
        <w:t>272.سوگند یاد کردن برادران برای بازگرداندن بنیامین،در صورت توانایی،شرط یعقوب علیه السلام برای فرستادن بنیامین:</w:t>
      </w:r>
      <w:bookmarkEnd w:id="3583"/>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 </w:t>
      </w:r>
      <w:r>
        <w:rPr>
          <w:rStyle w:val="FootnoteReference"/>
        </w:rPr>
        <w:footnoteReference w:id="487"/>
      </w:r>
      <w:r>
        <w:rPr>
          <w:rFonts w:ascii="IRNazanin" w:hAnsi="IRNazanin" w:eastAsia="IRNazanin" w:cs="IRNazanin"/>
          <w:lang w:bidi="fa-IR"/>
          <w:color w:val="111111"/>
          <w:sz w:val="28"/>
          <w:szCs w:val="28"/>
          <w:rtl/>
        </w:rPr>
        <w:t xml:space="preserve">یوسف(12)66</w:t>
      </w:r>
    </w:p>
    <w:p>
      <w:pPr>
        <w:pStyle w:val="Heading5"/>
      </w:pPr>
      <w:bookmarkStart w:id="3584" w:name="_Toc3015"/>
      <w:r>
        <w:t>273.سوگند برادران در حضور یوسف علیه السلام و کارگزارانش، برای تنزیه خود از سرقت و نداشتن قصد فسادگری و خرابکاری در مصر:</w:t>
      </w:r>
      <w:bookmarkEnd w:id="3584"/>
    </w:p>
    <w:p>
      <w:pPr>
        <w:pStyle w:val="BookText"/>
      </w:pPr>
      <w:r>
        <w:rPr>
          <w:rFonts w:ascii="Amiri" w:hAnsi="Amiri" w:eastAsia="Amiri" w:cs="Amiri"/>
          <w:lang w:bidi="ar-SA"/>
          <w:color w:val="111111"/>
          <w:sz w:val="28"/>
          <w:szCs w:val="28"/>
          <w:rtl/>
        </w:rPr>
        <w:t xml:space="preserve">قٰالُوا تَاللّٰهِ ... مٰا جِئْنٰا لِنُفْسِدَ فِی الْأَرْضِ وَ مٰا کُنّٰا سٰارِقِینَ . یوسف(12)73</w:t>
      </w:r>
    </w:p>
    <w:p>
      <w:pPr>
        <w:pStyle w:val="Heading5"/>
      </w:pPr>
      <w:bookmarkStart w:id="3585" w:name="_Toc3016"/>
      <w:r>
        <w:t>274.سوگند برادران،جهت هشدار به پدر از خطر فرسایش جسمی و مرگ در اندوه و فراق یوسف علیه السلام:</w:t>
      </w:r>
      <w:bookmarkEnd w:id="3585"/>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5"/>
      </w:pPr>
      <w:bookmarkStart w:id="3586" w:name="_Toc3017"/>
      <w:r>
        <w:t>275.سوگند برادران به خداوند،در مقام اعتراف به برتری یوسف علیه السلام بر آنان:</w:t>
      </w:r>
      <w:bookmarkEnd w:id="3586"/>
    </w:p>
    <w:p>
      <w:pPr>
        <w:pStyle w:val="BookText"/>
      </w:pPr>
      <w:r>
        <w:rPr>
          <w:rFonts w:ascii="IRNazanin" w:hAnsi="IRNazanin" w:eastAsia="IRNazanin" w:cs="IRNazanin"/>
          <w:lang w:bidi="fa-IR"/>
          <w:color w:val="111111"/>
          <w:sz w:val="28"/>
          <w:szCs w:val="28"/>
          <w:rtl/>
        </w:rPr>
        <w:t xml:space="preserve">ص :350</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bookmarkStart w:id="305" w:name="pg19842_204687"/>
    <w:bookmarkEnd w:id="305"/>
    <w:p>
      <w:pPr>
        <w:pStyle w:val="BookText"/>
      </w:pPr>
      <w:r>
        <w:rPr>
          <w:rFonts w:ascii="Amiri" w:hAnsi="Amiri" w:eastAsia="Amiri" w:cs="Amiri"/>
          <w:lang w:bidi="ar-SA"/>
          <w:color w:val="111111"/>
          <w:sz w:val="28"/>
          <w:szCs w:val="28"/>
          <w:rtl/>
        </w:rPr>
        <w:t xml:space="preserve">قٰالُوا تَاللّٰهِ لَقَدْ آثَرَکَ اللّٰهُ عَلَیْنٰا ....یوسف(12)91</w:t>
      </w:r>
    </w:p>
    <w:p>
      <w:pPr>
        <w:pStyle w:val="Heading5"/>
      </w:pPr>
      <w:bookmarkStart w:id="3587" w:name="_Toc3018"/>
      <w:r>
        <w:t>276.سوگند برادران یوسف(باقیمانده در کنعان) مبنی بر نادرستی پندار یعقوب علیه السلام در مورد زنده بودن یوسف علیه السلام:</w:t>
      </w:r>
      <w:bookmarkEnd w:id="3587"/>
    </w:p>
    <w:p>
      <w:pPr>
        <w:pStyle w:val="BookText"/>
      </w:pPr>
      <w:r>
        <w:rPr>
          <w:rFonts w:ascii="Amiri" w:hAnsi="Amiri" w:eastAsia="Amiri" w:cs="Amiri"/>
          <w:lang w:bidi="ar-SA"/>
          <w:color w:val="111111"/>
          <w:sz w:val="28"/>
          <w:szCs w:val="28"/>
          <w:rtl/>
        </w:rPr>
        <w:t xml:space="preserve">قٰالُوا تَاللّٰهِ إِنَّکَ لَفِی ضَلاٰلِکَ الْقَدِیمِ . یوسف(12)95</w:t>
      </w:r>
    </w:p>
    <w:p>
      <w:pPr>
        <w:pStyle w:val="Heading5"/>
      </w:pPr>
      <w:bookmarkStart w:id="3588" w:name="_Toc3019"/>
      <w:r>
        <w:t>277.پایبندی برادران یوسف به عهد و سوگند،باعث  چاره‌اندیشی آنان در بازداشت بنیامین:</w:t>
      </w:r>
      <w:bookmarkEnd w:id="3588"/>
    </w:p>
    <w:p>
      <w:pPr>
        <w:pStyle w:val="BookText"/>
      </w:pPr>
      <w:r>
        <w:rPr>
          <w:rFonts w:ascii="Amiri" w:hAnsi="Amiri" w:eastAsia="Amiri" w:cs="Amiri"/>
          <w:lang w:bidi="ar-SA"/>
          <w:color w:val="111111"/>
          <w:sz w:val="28"/>
          <w:szCs w:val="28"/>
          <w:rtl/>
        </w:rPr>
        <w:t xml:space="preserve">... قٰالَ کَبِیرُهُمْ أَ لَمْ تَعْلَمُوا أَنَّ أَبٰاکُمْ قَدْ أَخَذَ عَلَیْکُمْ مَوْثِقاً مِنَ اللّٰهِ ....یوسف(12)80</w:t>
      </w:r>
    </w:p>
    <w:p>
      <w:pPr>
        <w:pStyle w:val="Heading4"/>
      </w:pPr>
      <w:bookmarkStart w:id="3589" w:name="_Toc3020"/>
      <w:r>
        <w:t>قصّۀ برادران یوسف</w:t>
      </w:r>
      <w:bookmarkEnd w:id="3589"/>
    </w:p>
    <w:p>
      <w:pPr>
        <w:pStyle w:val="BookText"/>
      </w:pPr>
      <w:r>
        <w:rPr>
          <w:rFonts w:ascii="IRNazanin" w:hAnsi="IRNazanin" w:eastAsia="IRNazanin" w:cs="IRNazanin"/>
          <w:lang w:bidi="fa-IR"/>
          <w:color w:val="111111"/>
          <w:sz w:val="28"/>
          <w:szCs w:val="28"/>
          <w:rtl/>
        </w:rPr>
        <w:t xml:space="preserve">==&gt;همین مدخل،برادران یوسف،سرگذشت برادران یوسف</w:t>
      </w:r>
    </w:p>
    <w:p>
      <w:pPr>
        <w:pStyle w:val="Heading4"/>
      </w:pPr>
      <w:bookmarkStart w:id="3590" w:name="_Toc3021"/>
      <w:r>
        <w:t>کارگزاران یوسف و برادران</w:t>
      </w:r>
      <w:bookmarkEnd w:id="3590"/>
    </w:p>
    <w:p>
      <w:pPr>
        <w:pStyle w:val="BookText"/>
      </w:pPr>
      <w:r>
        <w:rPr>
          <w:rFonts w:ascii="IRNazanin" w:hAnsi="IRNazanin" w:eastAsia="IRNazanin" w:cs="IRNazanin"/>
          <w:lang w:bidi="fa-IR"/>
          <w:color w:val="111111"/>
          <w:sz w:val="28"/>
          <w:szCs w:val="28"/>
          <w:rtl/>
        </w:rPr>
        <w:t xml:space="preserve">==&gt;همین مدخل، برادران یوسف،افترا به برادران یوسف،برادران یوسف و کیفر سارق،سرمایۀ برادران یوسف،سؤال برادران یوسف</w:t>
      </w:r>
    </w:p>
    <w:p>
      <w:pPr>
        <w:pStyle w:val="Heading4"/>
      </w:pPr>
      <w:bookmarkStart w:id="3591" w:name="_Toc3022"/>
      <w:r>
        <w:t>کالای برادران یوسف</w:t>
      </w:r>
      <w:bookmarkEnd w:id="3591"/>
    </w:p>
    <w:p>
      <w:pPr>
        <w:pStyle w:val="BookText"/>
      </w:pPr>
      <w:r>
        <w:rPr>
          <w:rFonts w:ascii="IRNazanin" w:hAnsi="IRNazanin" w:eastAsia="IRNazanin" w:cs="IRNazanin"/>
          <w:lang w:bidi="fa-IR"/>
          <w:color w:val="111111"/>
          <w:sz w:val="28"/>
          <w:szCs w:val="28"/>
          <w:rtl/>
        </w:rPr>
        <w:t xml:space="preserve">==&gt;همین مدخل،برادران یوسف،سرمایۀ برادران یوسف</w:t>
      </w:r>
    </w:p>
    <w:p>
      <w:pPr>
        <w:pStyle w:val="Heading4"/>
      </w:pPr>
      <w:bookmarkStart w:id="3592" w:name="_Toc3023"/>
      <w:r>
        <w:t>گریۀ برادران یوسف</w:t>
      </w:r>
      <w:bookmarkEnd w:id="3592"/>
    </w:p>
    <w:p>
      <w:pPr>
        <w:pStyle w:val="Heading5"/>
      </w:pPr>
      <w:bookmarkStart w:id="3593" w:name="_Toc3024"/>
      <w:r>
        <w:t>278.گریۀ دروغین برادران نزد یعقوب علیه السلام پس از افکندن یوسف علیه السلام در چاه:</w:t>
      </w:r>
      <w:bookmarkEnd w:id="3593"/>
    </w:p>
    <w:p>
      <w:pPr>
        <w:pStyle w:val="BookText"/>
      </w:pPr>
      <w:r>
        <w:rPr>
          <w:rFonts w:ascii="Amiri" w:hAnsi="Amiri" w:eastAsia="Amiri" w:cs="Amiri"/>
          <w:lang w:bidi="ar-SA"/>
          <w:color w:val="111111"/>
          <w:sz w:val="28"/>
          <w:szCs w:val="28"/>
          <w:rtl/>
        </w:rPr>
        <w:t xml:space="preserve">وَ جٰاؤُ أَبٰاهُمْ عِشٰاءً یَبْکُونَ . یوسف(12)16</w:t>
      </w:r>
    </w:p>
    <w:p>
      <w:pPr>
        <w:pStyle w:val="Heading4"/>
      </w:pPr>
      <w:bookmarkStart w:id="3594" w:name="_Toc3025"/>
      <w:r>
        <w:t>گزارش برادران یوسف</w:t>
      </w:r>
      <w:bookmarkEnd w:id="3594"/>
    </w:p>
    <w:p>
      <w:pPr>
        <w:pStyle w:val="Heading5"/>
      </w:pPr>
      <w:bookmarkStart w:id="3595" w:name="_Toc3026"/>
      <w:r>
        <w:t>279.گزارش برادران به پدر-دربارۀ علّتِ نبودن بنیامین به همراه آنان-برطبق سفارش برادر بزرگ‌تر:</w:t>
      </w:r>
      <w:bookmarkEnd w:id="3595"/>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 وَ سْئَلِ الْقَرْیَةَ الَّتِی کُنّٰا فِیهٰا وَ الْعِیرَ الَّتِی أَقْبَلْنٰا فِیهٰا وَ إِنّٰا لَصٰادِقُونَ قٰالَ بَلْ سَوَّلَتْ لَکُمْ أَنْفُسُکُمْ أَمْراً فَصَبْرٌ جَمِیلٌ ....یوسف(12)81-83</w:t>
      </w:r>
    </w:p>
    <w:p>
      <w:pPr>
        <w:pStyle w:val="Heading5"/>
      </w:pPr>
      <w:bookmarkStart w:id="3596" w:name="_Toc3027"/>
      <w:r>
        <w:t>280.تحریم آذوقه بدون همراهی بنیامین،گزارش برادران یوسف برای پدر:</w:t>
      </w:r>
      <w:bookmarkEnd w:id="3596"/>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 قٰالَ هَلْ آمَنُکُمْ عَلَیْهِ إِلاّٰ کَمٰا أَمِنْتُکُمْ عَلیٰ أَخِیهِ مِنْ قَبْلُ فَاللّٰهُ خَیْرٌ حٰافِظاً وَ هُوَ أَرْحَمُ الرّٰاحِمِینَ وَ لَمّٰا فَتَحُوا مَتٰاعَهُمْ وَجَدُوا بِضٰاعَتَهُمْ رُدَّتْ إِلَیْهِمْ قٰالُوا یٰا أَبٰانٰا مٰا نَبْغِی هٰذِهِ بِضٰاعَتُنٰا رُدَّتْ إِلَیْنٰا وَ نَمِیرُ أَهْلَنٰا وَ نَحْفَظُ أَخٰانٰا وَ نَزْدٰادُ کَیْلَ بَعِیرٍ ذٰلِکَ کَیْلٌ یَسِیرٌ. یوسف(12)63-65</w:t>
      </w:r>
    </w:p>
    <w:p>
      <w:pPr>
        <w:pStyle w:val="Heading5"/>
      </w:pPr>
      <w:bookmarkStart w:id="3597" w:name="_Toc3028"/>
      <w:r>
        <w:t>281.گزارش برادران به یوسف علیه السلام دربارۀ سختی معیشت و نابسامانی وضع مادّی خاندان یعقوب:</w:t>
      </w:r>
      <w:bookmarkEnd w:id="3597"/>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....یوسف(12)88</w:t>
      </w:r>
    </w:p>
    <w:p>
      <w:pPr>
        <w:pStyle w:val="BookText"/>
      </w:pPr>
      <w:r>
        <w:rPr>
          <w:rFonts w:ascii="IRNazanin" w:hAnsi="IRNazanin" w:eastAsia="IRNazanin" w:cs="IRNazanin"/>
          <w:lang w:bidi="fa-IR"/>
          <w:color w:val="111111"/>
          <w:sz w:val="28"/>
          <w:szCs w:val="28"/>
          <w:rtl/>
        </w:rPr>
        <w:t xml:space="preserve">نیز==&gt;همین مدخل،برادران یوسف،دروغگویی برادران یوسف</w:t>
      </w:r>
    </w:p>
    <w:p>
      <w:pPr>
        <w:pStyle w:val="Heading4"/>
      </w:pPr>
      <w:bookmarkStart w:id="3598" w:name="_Toc3029"/>
      <w:r>
        <w:t>گفت و گوی برادران یوسف</w:t>
      </w:r>
      <w:bookmarkEnd w:id="3598"/>
    </w:p>
    <w:p>
      <w:pPr>
        <w:pStyle w:val="BookText"/>
      </w:pPr>
      <w:r>
        <w:rPr>
          <w:rFonts w:ascii="IRNazanin" w:hAnsi="IRNazanin" w:eastAsia="IRNazanin" w:cs="IRNazanin"/>
          <w:lang w:bidi="fa-IR"/>
          <w:color w:val="111111"/>
          <w:sz w:val="28"/>
          <w:szCs w:val="28"/>
          <w:rtl/>
        </w:rPr>
        <w:t xml:space="preserve">==&gt;همین مدخل، برادران یوسف،نجوای برادران یوسف</w:t>
      </w:r>
    </w:p>
    <w:p>
      <w:pPr>
        <w:pStyle w:val="Heading4"/>
      </w:pPr>
      <w:bookmarkStart w:id="3599" w:name="_Toc3030"/>
      <w:r>
        <w:t>گناه برادران یوسف</w:t>
      </w:r>
      <w:bookmarkEnd w:id="3599"/>
    </w:p>
    <w:p>
      <w:pPr>
        <w:pStyle w:val="Heading5"/>
      </w:pPr>
      <w:bookmarkStart w:id="3600" w:name="_Toc3031"/>
      <w:r>
        <w:t>282.برخورد برادران یوسف نسبت به وی،رفتاری  گناه‌آلود و ناپسند:</w:t>
      </w:r>
      <w:bookmarkEnd w:id="3600"/>
    </w:p>
    <w:p>
      <w:pPr>
        <w:pStyle w:val="BookText"/>
      </w:pPr>
      <w:r>
        <w:rPr>
          <w:rFonts w:ascii="IRNazanin" w:hAnsi="IRNazanin" w:eastAsia="IRNazanin" w:cs="IRNazanin"/>
          <w:lang w:bidi="fa-IR"/>
          <w:color w:val="111111"/>
          <w:sz w:val="28"/>
          <w:szCs w:val="28"/>
          <w:rtl/>
        </w:rPr>
        <w:t xml:space="preserve">ص :351</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bookmarkStart w:id="306" w:name="pg19842_204688"/>
    <w:bookmarkEnd w:id="306"/>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 قٰالَ هَلْ عَلِمْتُمْ مٰا فَعَلْتُمْ بِیُوسُفَ وَ أَخِیهِ إِذْ أَنْتُمْ جٰاهِلُونَ قٰالُوا تَاللّٰهِ لَقَدْ آثَرَکَ اللّٰهُ عَلَیْنٰا وَ إِنْ کُنّٰا لَخٰاطِئِینَ قٰالَ لاٰ تَثْرِیبَ عَلَیْکُمُ الْیَوْمَ یَغْفِرُ اللّٰهُ لَکُمْ وَ هُوَ أَرْحَمُ الرّٰاحِمِینَ قٰالُوا یٰا أَبٰانَا اسْتَغْفِرْ لَنٰا ذُنُوبَنٰا إِنّٰا کُنّٰا خٰاطِئِینَ . یوسف(12)80 و 89 و 91 و 92 و 97</w:t>
      </w:r>
    </w:p>
    <w:p>
      <w:pPr>
        <w:pStyle w:val="BookText"/>
      </w:pPr>
      <w:r>
        <w:rPr>
          <w:rFonts w:ascii="IRNazanin" w:hAnsi="IRNazanin" w:eastAsia="IRNazanin" w:cs="IRNazanin"/>
          <w:lang w:bidi="fa-IR"/>
          <w:color w:val="111111"/>
          <w:sz w:val="28"/>
          <w:szCs w:val="28"/>
          <w:rtl/>
        </w:rPr>
        <w:t xml:space="preserve">نیز==&gt;همین مدخل،افتراهای برادران یوسف،توطئۀ برادران یوسف،حسد برادران یوسف،دروغگویی برادران یوسف و فریب‌کاری برادران یوسف</w:t>
      </w:r>
    </w:p>
    <w:p>
      <w:pPr>
        <w:pStyle w:val="Heading4"/>
      </w:pPr>
      <w:bookmarkStart w:id="3601" w:name="_Toc3032"/>
      <w:r>
        <w:t>گواه برادران یوسف</w:t>
      </w:r>
      <w:bookmarkEnd w:id="3601"/>
    </w:p>
    <w:p>
      <w:pPr>
        <w:pStyle w:val="Heading5"/>
      </w:pPr>
      <w:bookmarkStart w:id="3602" w:name="_Toc3033"/>
      <w:r>
        <w:t>283.هم‌سفران کنعانی و اهالی مصر،گواه برادران بر راستی گفتارشان دربارۀ بنیامین:</w:t>
      </w:r>
      <w:bookmarkEnd w:id="3602"/>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....یوسف(12)82</w:t>
      </w:r>
    </w:p>
    <w:p>
      <w:pPr>
        <w:pStyle w:val="Heading4"/>
      </w:pPr>
      <w:bookmarkStart w:id="3603" w:name="_Toc3034"/>
      <w:r>
        <w:t>مأموریّت برادران یوسف</w:t>
      </w:r>
      <w:bookmarkEnd w:id="3603"/>
    </w:p>
    <w:p>
      <w:pPr>
        <w:pStyle w:val="Heading5"/>
      </w:pPr>
      <w:bookmarkStart w:id="3604" w:name="_Toc3035"/>
      <w:r>
        <w:t>284.دستور یعقوب علیه السلام به برادران یوسف،مبنی بر جستجوی یوسف علیه السلام و برادرش:</w:t>
      </w:r>
      <w:bookmarkEnd w:id="3604"/>
    </w:p>
    <w:p>
      <w:pPr>
        <w:pStyle w:val="BookText"/>
      </w:pPr>
      <w:r>
        <w:rPr>
          <w:rFonts w:ascii="Amiri" w:hAnsi="Amiri" w:eastAsia="Amiri" w:cs="Amiri"/>
          <w:lang w:bidi="ar-SA"/>
          <w:color w:val="111111"/>
          <w:sz w:val="28"/>
          <w:szCs w:val="28"/>
          <w:rtl/>
        </w:rPr>
        <w:t xml:space="preserve">یٰا بَنِیَّ اذْهَبُوا فَتَحَسَّسُوا مِنْ یُوسُفَ وَ أَخِیهِ ....یوسف(12)87</w:t>
      </w:r>
    </w:p>
    <w:p>
      <w:pPr>
        <w:pStyle w:val="Heading4"/>
      </w:pPr>
      <w:bookmarkStart w:id="3605" w:name="_Toc3036"/>
      <w:r>
        <w:t>محبّت به برادران یوسف</w:t>
      </w:r>
      <w:bookmarkEnd w:id="3605"/>
    </w:p>
    <w:p>
      <w:pPr>
        <w:pStyle w:val="Heading5"/>
      </w:pPr>
      <w:bookmarkStart w:id="3606" w:name="_Toc3037"/>
      <w:r>
        <w:t>285.محبت یعقوب علیه السلام به برادران یوسف،کمتر از محبت آن حضرت به یوسف علیه السلام:</w:t>
      </w:r>
      <w:bookmarkEnd w:id="3606"/>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یوسف(12)8</w:t>
      </w:r>
    </w:p>
    <w:p>
      <w:pPr>
        <w:pStyle w:val="Heading4"/>
      </w:pPr>
      <w:bookmarkStart w:id="3607" w:name="_Toc3038"/>
      <w:r>
        <w:t>محمولۀ برادران یوسف</w:t>
      </w:r>
      <w:bookmarkEnd w:id="3607"/>
    </w:p>
    <w:p>
      <w:pPr>
        <w:pStyle w:val="Heading5"/>
      </w:pPr>
      <w:bookmarkStart w:id="3608" w:name="_Toc3039"/>
      <w:r>
        <w:t>286.تجهیز و آماده‌سازی محمولۀ برادران،از سوی یوسف علیه السلام:</w:t>
      </w:r>
      <w:bookmarkEnd w:id="3608"/>
    </w:p>
    <w:p>
      <w:pPr>
        <w:pStyle w:val="BookText"/>
      </w:pPr>
      <w:r>
        <w:rPr>
          <w:rFonts w:ascii="Amiri" w:hAnsi="Amiri" w:eastAsia="Amiri" w:cs="Amiri"/>
          <w:lang w:bidi="ar-SA"/>
          <w:color w:val="111111"/>
          <w:sz w:val="28"/>
          <w:szCs w:val="28"/>
          <w:rtl/>
        </w:rPr>
        <w:t xml:space="preserve">وَ لَمّٰا جَهَّزَهُمْ بِجَهٰازِهِمْ ... فَلَمّٰا جَهَّزَهُمْ بِجَهٰازِهِمْ جَعَلَ السِّقٰایَةَ فِی رَحْلِ أَخِیهِ ثُمَّ أَذَّنَ مُؤَذِّنٌ أَیَّتُهَا الْعِیرُ إِنَّکُمْ لَسٰارِقُونَ . </w:t>
      </w:r>
      <w:r>
        <w:rPr>
          <w:rStyle w:val="FootnoteReference"/>
        </w:rPr>
        <w:footnoteReference w:id="488"/>
      </w:r>
      <w:r>
        <w:rPr>
          <w:rFonts w:ascii="IRNazanin" w:hAnsi="IRNazanin" w:eastAsia="IRNazanin" w:cs="IRNazanin"/>
          <w:lang w:bidi="fa-IR"/>
          <w:color w:val="111111"/>
          <w:sz w:val="28"/>
          <w:szCs w:val="28"/>
          <w:rtl/>
        </w:rPr>
        <w:t xml:space="preserve">یوسف(12)59 و 70</w:t>
      </w:r>
    </w:p>
    <w:p>
      <w:pPr>
        <w:pStyle w:val="Heading5"/>
      </w:pPr>
      <w:bookmarkStart w:id="3609" w:name="_Toc3040"/>
      <w:r>
        <w:t>287.یافتن بهای آذوقه از سوی برادران در بارهای خویش پس از رسیدن به کنعان:</w:t>
      </w:r>
      <w:bookmarkEnd w:id="3609"/>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یوسف(12)63 و 65</w:t>
      </w:r>
    </w:p>
    <w:p>
      <w:pPr>
        <w:pStyle w:val="Heading5"/>
      </w:pPr>
      <w:bookmarkStart w:id="3610" w:name="_Toc3041"/>
      <w:r>
        <w:t>288.تجهیز محمولۀ برادران و قرار دادن جام پادشاه در محمولۀ بنیامین،از جانب شخص یوسف علیه السلام:</w:t>
      </w:r>
      <w:bookmarkEnd w:id="3610"/>
    </w:p>
    <w:p>
      <w:pPr>
        <w:pStyle w:val="BookText"/>
      </w:pPr>
      <w:r>
        <w:rPr>
          <w:rFonts w:ascii="Amiri" w:hAnsi="Amiri" w:eastAsia="Amiri" w:cs="Amiri"/>
          <w:lang w:bidi="ar-SA"/>
          <w:color w:val="111111"/>
          <w:sz w:val="28"/>
          <w:szCs w:val="28"/>
          <w:rtl/>
        </w:rPr>
        <w:t xml:space="preserve">فَلَمّٰا جَهَّزَهُمْ بِجَهٰازِهِمْ جَعَلَ السِّقٰایَةَ فِی رَحْلِ أَخِیهِ ... </w:t>
      </w:r>
      <w:r>
        <w:rPr>
          <w:rStyle w:val="FootnoteReference"/>
        </w:rPr>
        <w:footnoteReference w:id="489"/>
      </w:r>
      <w:r>
        <w:rPr>
          <w:rFonts w:ascii="IRNazanin" w:hAnsi="IRNazanin" w:eastAsia="IRNazanin" w:cs="IRNazanin"/>
          <w:lang w:bidi="fa-IR"/>
          <w:color w:val="111111"/>
          <w:sz w:val="28"/>
          <w:szCs w:val="28"/>
          <w:rtl/>
        </w:rPr>
        <w:t xml:space="preserve">یوسف(12)70</w:t>
      </w:r>
    </w:p>
    <w:p>
      <w:pPr>
        <w:pStyle w:val="Heading5"/>
      </w:pPr>
      <w:bookmarkStart w:id="3611" w:name="_Toc3042"/>
      <w:r>
        <w:t>289.بازرسی محمولۀ برادران،از سوی شخص یوسف علیه السلام:</w:t>
      </w:r>
      <w:bookmarkEnd w:id="3611"/>
    </w:p>
    <w:p>
      <w:pPr>
        <w:pStyle w:val="BookText"/>
      </w:pPr>
      <w:r>
        <w:rPr>
          <w:rFonts w:ascii="Amiri" w:hAnsi="Amiri" w:eastAsia="Amiri" w:cs="Amiri"/>
          <w:lang w:bidi="ar-SA"/>
          <w:color w:val="111111"/>
          <w:sz w:val="28"/>
          <w:szCs w:val="28"/>
          <w:rtl/>
        </w:rPr>
        <w:t xml:space="preserve">فَبَدَأَ بِأَوْعِیَتِهِمْ قَبْلَ وِعٰاءِ أَخِیهِ ثُمَّ اسْتَخْرَجَهٰا مِنْ</w:t>
      </w:r>
    </w:p>
    <w:p>
      <w:pPr>
        <w:pStyle w:val="BookText"/>
      </w:pPr>
      <w:r>
        <w:rPr>
          <w:rFonts w:ascii="IRNazanin" w:hAnsi="IRNazanin" w:eastAsia="IRNazanin" w:cs="IRNazanin"/>
          <w:lang w:bidi="fa-IR"/>
          <w:color w:val="111111"/>
          <w:sz w:val="28"/>
          <w:szCs w:val="28"/>
          <w:rtl/>
        </w:rPr>
        <w:t xml:space="preserve">ص :352</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bookmarkStart w:id="307" w:name="pg19842_204689"/>
    <w:bookmarkEnd w:id="307"/>
    <w:p>
      <w:pPr>
        <w:pStyle w:val="BookText"/>
      </w:pPr>
      <w:r>
        <w:rPr>
          <w:rFonts w:ascii="Amiri" w:hAnsi="Amiri" w:eastAsia="Amiri" w:cs="Amiri"/>
          <w:lang w:bidi="ar-SA"/>
          <w:color w:val="111111"/>
          <w:sz w:val="28"/>
          <w:szCs w:val="28"/>
          <w:rtl/>
        </w:rPr>
        <w:t xml:space="preserve">وِعٰاءِ أَخِیهِ ... </w:t>
      </w:r>
      <w:r>
        <w:rPr>
          <w:rStyle w:val="FootnoteReference"/>
        </w:rPr>
        <w:footnoteReference w:id="490"/>
      </w:r>
      <w:r>
        <w:rPr>
          <w:rFonts w:ascii="IRNazanin" w:hAnsi="IRNazanin" w:eastAsia="IRNazanin" w:cs="IRNazanin"/>
          <w:lang w:bidi="fa-IR"/>
          <w:color w:val="111111"/>
          <w:sz w:val="28"/>
          <w:szCs w:val="28"/>
          <w:rtl/>
        </w:rPr>
        <w:t xml:space="preserve">یوسف(12)76</w:t>
      </w:r>
    </w:p>
    <w:p>
      <w:pPr>
        <w:pStyle w:val="Heading5"/>
      </w:pPr>
      <w:bookmarkStart w:id="3612" w:name="_Toc3043"/>
      <w:r>
        <w:t>290.بازرسی بارها و اثاثیۀ دیگر برادران،پیش از بررسی اثاثیۀ بنیامین:</w:t>
      </w:r>
      <w:bookmarkEnd w:id="3612"/>
    </w:p>
    <w:p>
      <w:pPr>
        <w:pStyle w:val="BookText"/>
      </w:pPr>
      <w:r>
        <w:rPr>
          <w:rFonts w:ascii="Amiri" w:hAnsi="Amiri" w:eastAsia="Amiri" w:cs="Amiri"/>
          <w:lang w:bidi="ar-SA"/>
          <w:color w:val="111111"/>
          <w:sz w:val="28"/>
          <w:szCs w:val="28"/>
          <w:rtl/>
        </w:rPr>
        <w:t xml:space="preserve">فَبَدَأَ بِأَوْعِیَتِهِمْ قَبْلَ وِعٰاءِ أَخِیهِ ثُمَّ ....یوسف(12)76</w:t>
      </w:r>
    </w:p>
    <w:p>
      <w:pPr>
        <w:pStyle w:val="Heading5"/>
      </w:pPr>
      <w:bookmarkStart w:id="3613" w:name="_Toc3044"/>
      <w:r>
        <w:t>291.گشایش محموله‌های خریداری شده از مصر، به‌وسیلۀ برادران،پس از گزارش سفر:</w:t>
      </w:r>
      <w:bookmarkEnd w:id="3613"/>
    </w:p>
    <w:p>
      <w:pPr>
        <w:pStyle w:val="BookText"/>
      </w:pPr>
      <w:r>
        <w:rPr>
          <w:rFonts w:ascii="Amiri" w:hAnsi="Amiri" w:eastAsia="Amiri" w:cs="Amiri"/>
          <w:lang w:bidi="ar-SA"/>
          <w:color w:val="111111"/>
          <w:sz w:val="28"/>
          <w:szCs w:val="28"/>
          <w:rtl/>
        </w:rPr>
        <w:t xml:space="preserve">فَلَمّٰا رَجَعُوا إِلیٰ أَبِیهِمْ قٰالُوا ... قٰالَ هَلْ آمَنُکُمْ عَلَیْهِ إِلاّٰ کَمٰا أَمِنْتُکُمْ عَلیٰ أَخِیهِ مِنْ قَبْلُ فَاللّٰهُ خَیْرٌ حٰافِظاً وَ هُوَ أَرْحَمُ الرّٰاحِمِینَ . وَ لَمّٰا فَتَحُوا مَتٰاعَهُمْ وَجَدُوا بِضٰاعَتَهُمْ رُدَّتْ إِلَیْهِمْ قٰالُوا یٰا أَبٰانٰا مٰا نَبْغِی هٰذِهِ بِضٰاعَتُنٰا رُدَّتْ إِلَیْنٰا وَ نَمِیرُ أَهْلَنٰا وَ نَحْفَظُ أَخٰانٰا وَ نَزْدٰادُ کَیْلَ بَعِیرٍ ذٰلِکَ کَیْلٌ یَسِیرٌ. یوسف(12)63-65</w:t>
      </w:r>
    </w:p>
    <w:p>
      <w:pPr>
        <w:pStyle w:val="Heading4"/>
      </w:pPr>
      <w:bookmarkStart w:id="3614" w:name="_Toc3045"/>
      <w:r>
        <w:t>مشورت برادران یوسف</w:t>
      </w:r>
      <w:bookmarkEnd w:id="3614"/>
    </w:p>
    <w:p>
      <w:pPr>
        <w:pStyle w:val="BookText"/>
      </w:pPr>
      <w:r>
        <w:rPr>
          <w:rFonts w:ascii="IRNazanin" w:hAnsi="IRNazanin" w:eastAsia="IRNazanin" w:cs="IRNazanin"/>
          <w:lang w:bidi="fa-IR"/>
          <w:color w:val="111111"/>
          <w:sz w:val="28"/>
          <w:szCs w:val="28"/>
          <w:rtl/>
        </w:rPr>
        <w:t xml:space="preserve">==&gt;همین مدخل، برادران یوسف،نجوای برادران یوسف</w:t>
      </w:r>
    </w:p>
    <w:p>
      <w:pPr>
        <w:pStyle w:val="Heading4"/>
      </w:pPr>
      <w:bookmarkStart w:id="3615" w:name="_Toc3046"/>
      <w:r>
        <w:t>مکر برادران یوسف</w:t>
      </w:r>
      <w:bookmarkEnd w:id="3615"/>
    </w:p>
    <w:p>
      <w:pPr>
        <w:pStyle w:val="BookText"/>
      </w:pPr>
      <w:r>
        <w:rPr>
          <w:rFonts w:ascii="IRNazanin" w:hAnsi="IRNazanin" w:eastAsia="IRNazanin" w:cs="IRNazanin"/>
          <w:lang w:bidi="fa-IR"/>
          <w:color w:val="111111"/>
          <w:sz w:val="28"/>
          <w:szCs w:val="28"/>
          <w:rtl/>
        </w:rPr>
        <w:t xml:space="preserve">==&gt;همین مدخل،برادران یوسف،توطئه برادران یوسف</w:t>
      </w:r>
    </w:p>
    <w:p>
      <w:pPr>
        <w:pStyle w:val="Heading4"/>
      </w:pPr>
      <w:bookmarkStart w:id="3616" w:name="_Toc3047"/>
      <w:r>
        <w:t>نبوّت برادران یوسف</w:t>
      </w:r>
      <w:bookmarkEnd w:id="3616"/>
    </w:p>
    <w:p>
      <w:pPr>
        <w:pStyle w:val="Heading5"/>
      </w:pPr>
      <w:bookmarkStart w:id="3617" w:name="_Toc3048"/>
      <w:r>
        <w:t>292.نبوّت و پیامبری برادران یوسف:</w:t>
      </w:r>
      <w:bookmarkEnd w:id="3617"/>
    </w:p>
    <w:p>
      <w:pPr>
        <w:pStyle w:val="BookText"/>
      </w:pPr>
      <w:r>
        <w:rPr>
          <w:rFonts w:ascii="Amiri" w:hAnsi="Amiri" w:eastAsia="Amiri" w:cs="Amiri"/>
          <w:lang w:bidi="ar-SA"/>
          <w:color w:val="111111"/>
          <w:sz w:val="28"/>
          <w:szCs w:val="28"/>
          <w:rtl/>
        </w:rPr>
        <w:t xml:space="preserve">... وَ یُتِمُّ نِعْمَتَهُ عَلَیْکَ وَ عَلیٰ آلِ یَعْقُوبَ ... </w:t>
      </w:r>
      <w:r>
        <w:rPr>
          <w:rStyle w:val="FootnoteReference"/>
        </w:rPr>
        <w:footnoteReference w:id="491"/>
      </w:r>
      <w:r>
        <w:rPr>
          <w:rFonts w:ascii="IRNazanin" w:hAnsi="IRNazanin" w:eastAsia="IRNazanin" w:cs="IRNazanin"/>
          <w:lang w:bidi="fa-IR"/>
          <w:color w:val="111111"/>
          <w:sz w:val="28"/>
          <w:szCs w:val="28"/>
          <w:rtl/>
        </w:rPr>
        <w:t xml:space="preserve">یوسف(12)6</w:t>
      </w:r>
    </w:p>
    <w:p>
      <w:pPr>
        <w:pStyle w:val="Heading4"/>
      </w:pPr>
      <w:bookmarkStart w:id="3618" w:name="_Toc3049"/>
      <w:r>
        <w:t>نبوّت در نسل برادران یوسف</w:t>
      </w:r>
      <w:bookmarkEnd w:id="3618"/>
    </w:p>
    <w:p>
      <w:pPr>
        <w:pStyle w:val="Heading5"/>
      </w:pPr>
      <w:bookmarkStart w:id="3619" w:name="_Toc3050"/>
      <w:r>
        <w:t>293.خداوند، کامل‌کنندۀ نعمت بر برادران یوسف، به‌وسیلۀ قرار دادن پیامبری در نسل آنان:</w:t>
      </w:r>
      <w:bookmarkEnd w:id="3619"/>
    </w:p>
    <w:p>
      <w:pPr>
        <w:pStyle w:val="BookText"/>
      </w:pPr>
      <w:r>
        <w:rPr>
          <w:rFonts w:ascii="Amiri" w:hAnsi="Amiri" w:eastAsia="Amiri" w:cs="Amiri"/>
          <w:lang w:bidi="ar-SA"/>
          <w:color w:val="111111"/>
          <w:sz w:val="28"/>
          <w:szCs w:val="28"/>
          <w:rtl/>
        </w:rPr>
        <w:t xml:space="preserve">... وَ یُتِمُّ نِعْمَتَهُ عَلَیْکَ وَ عَلیٰ آلِ یَعْقُوبَ ... </w:t>
      </w:r>
      <w:r>
        <w:rPr>
          <w:rStyle w:val="FootnoteReference"/>
        </w:rPr>
        <w:footnoteReference w:id="492"/>
      </w:r>
      <w:r>
        <w:rPr>
          <w:rFonts w:ascii="IRNazanin" w:hAnsi="IRNazanin" w:eastAsia="IRNazanin" w:cs="IRNazanin"/>
          <w:lang w:bidi="fa-IR"/>
          <w:color w:val="111111"/>
          <w:sz w:val="28"/>
          <w:szCs w:val="28"/>
          <w:rtl/>
        </w:rPr>
        <w:t xml:space="preserve">یوسف(12)6</w:t>
      </w:r>
    </w:p>
    <w:p>
      <w:pPr>
        <w:pStyle w:val="Heading4"/>
      </w:pPr>
      <w:bookmarkStart w:id="3620" w:name="_Toc3051"/>
      <w:r>
        <w:t>نجوای برادران یوسف</w:t>
      </w:r>
      <w:bookmarkEnd w:id="3620"/>
    </w:p>
    <w:p>
      <w:pPr>
        <w:pStyle w:val="Heading5"/>
      </w:pPr>
      <w:bookmarkStart w:id="3621" w:name="_Toc3052"/>
      <w:r>
        <w:t>294.مشورت و گفت و گوی محرمانۀ برادران یوسف، دربارۀ تعهد خود با پدر پس از ناامیدی از آزادسازی بنیامین:</w:t>
      </w:r>
      <w:bookmarkEnd w:id="3621"/>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....یوسف(12)80</w:t>
      </w:r>
    </w:p>
    <w:p>
      <w:pPr>
        <w:pStyle w:val="Heading4"/>
      </w:pPr>
      <w:bookmarkStart w:id="3622" w:name="_Toc3053"/>
      <w:r>
        <w:t>نگرانی برادران یوسف</w:t>
      </w:r>
      <w:bookmarkEnd w:id="3622"/>
    </w:p>
    <w:p>
      <w:pPr>
        <w:pStyle w:val="Heading5"/>
      </w:pPr>
      <w:bookmarkStart w:id="3623" w:name="_Toc3054"/>
      <w:r>
        <w:t>295.نگرانی و ناراحتی برادران از وضعیت پدر و قرار گرفتن او،در معرض بیماری و نابودی:</w:t>
      </w:r>
      <w:bookmarkEnd w:id="3623"/>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4"/>
      </w:pPr>
      <w:bookmarkStart w:id="3624" w:name="_Toc3055"/>
      <w:r>
        <w:t>وعده به برادران یوسف</w:t>
      </w:r>
      <w:bookmarkEnd w:id="3624"/>
    </w:p>
    <w:p>
      <w:pPr>
        <w:pStyle w:val="Heading5"/>
      </w:pPr>
      <w:bookmarkStart w:id="3625" w:name="_Toc3056"/>
      <w:r>
        <w:t>296.وعدۀ یعقوب علیه السلام به برادران یوسف،مبنی بر آمرزش خواهی برای آنان در زمانی مناسب:</w:t>
      </w:r>
      <w:bookmarkEnd w:id="3625"/>
    </w:p>
    <w:p>
      <w:pPr>
        <w:pStyle w:val="BookText"/>
      </w:pPr>
      <w:r>
        <w:rPr>
          <w:rFonts w:ascii="Amiri" w:hAnsi="Amiri" w:eastAsia="Amiri" w:cs="Amiri"/>
          <w:lang w:bidi="ar-SA"/>
          <w:color w:val="111111"/>
          <w:sz w:val="28"/>
          <w:szCs w:val="28"/>
          <w:rtl/>
        </w:rPr>
        <w:t xml:space="preserve">قٰالَ سَوْفَ أَسْتَغْفِرُ لَکُمْ رَبِّی إِنَّهُ هُوَ الْغَفُورُ الرَّحِیمُ . یوسف(12)98</w:t>
      </w:r>
    </w:p>
    <w:p>
      <w:pPr>
        <w:pStyle w:val="Heading5"/>
      </w:pPr>
      <w:bookmarkStart w:id="3626" w:name="_Toc3057"/>
      <w:r>
        <w:t>297.نوید یافتن برادران یوسف به آمرزش و رحمت الهی،از سوی یوسف علیه السلام:</w:t>
      </w:r>
      <w:bookmarkEnd w:id="3626"/>
    </w:p>
    <w:p>
      <w:pPr>
        <w:pStyle w:val="BookText"/>
      </w:pPr>
      <w:r>
        <w:rPr>
          <w:rFonts w:ascii="IRNazanin" w:hAnsi="IRNazanin" w:eastAsia="IRNazanin" w:cs="IRNazanin"/>
          <w:lang w:bidi="fa-IR"/>
          <w:color w:val="111111"/>
          <w:sz w:val="28"/>
          <w:szCs w:val="28"/>
          <w:rtl/>
        </w:rPr>
        <w:t xml:space="preserve">ص :353</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308" w:name="pg19842_204690"/>
    <w:bookmarkEnd w:id="308"/>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یوسف(12)92</w:t>
      </w:r>
    </w:p>
    <w:p>
      <w:pPr>
        <w:pStyle w:val="Heading5"/>
      </w:pPr>
      <w:bookmarkStart w:id="3627" w:name="_Toc3058"/>
      <w:r>
        <w:t>298.وعدۀ برادران یوسف به آن حضرت،برای جلب رضایت پدر و آوردن بنیامین:</w:t>
      </w:r>
      <w:bookmarkEnd w:id="3627"/>
    </w:p>
    <w:p>
      <w:pPr>
        <w:pStyle w:val="BookText"/>
      </w:pPr>
      <w:r>
        <w:rPr>
          <w:rFonts w:ascii="Amiri" w:hAnsi="Amiri" w:eastAsia="Amiri" w:cs="Amiri"/>
          <w:lang w:bidi="ar-SA"/>
          <w:color w:val="111111"/>
          <w:sz w:val="28"/>
          <w:szCs w:val="28"/>
          <w:rtl/>
        </w:rPr>
        <w:t xml:space="preserve">قٰالُوا سَنُرٰاوِدُ عَنْهُ أَبٰاهُ وَ إِنّٰا لَفٰاعِلُونَ . یوسف(12)61</w:t>
      </w:r>
    </w:p>
    <w:p>
      <w:pPr>
        <w:pStyle w:val="BookText"/>
      </w:pPr>
      <w:r>
        <w:rPr>
          <w:rFonts w:ascii="IRNazanin" w:hAnsi="IRNazanin" w:eastAsia="IRNazanin" w:cs="IRNazanin"/>
          <w:lang w:bidi="fa-IR"/>
          <w:color w:val="111111"/>
          <w:sz w:val="28"/>
          <w:szCs w:val="28"/>
          <w:rtl/>
        </w:rPr>
        <w:t xml:space="preserve">نیز==&gt;همین مدخل،برادران یوسف،تعهد برادران یوسف</w:t>
      </w:r>
    </w:p>
    <w:p>
      <w:pPr>
        <w:pStyle w:val="Heading4"/>
      </w:pPr>
      <w:bookmarkStart w:id="3628" w:name="_Toc3059"/>
      <w:r>
        <w:t>هجرت برادران یوسف</w:t>
      </w:r>
      <w:bookmarkEnd w:id="3628"/>
    </w:p>
    <w:p>
      <w:pPr>
        <w:pStyle w:val="Heading5"/>
      </w:pPr>
      <w:bookmarkStart w:id="3629" w:name="_Toc3060"/>
      <w:r>
        <w:t>299.هجرت برادران یوسف به همراه تمامی خاندان یعقوب،از بادیه‌نشینی (کنعان)به شهرنشینی (مصر):</w:t>
      </w:r>
      <w:bookmarkEnd w:id="3629"/>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فَلَمّٰا دَخَلُوا عَلیٰ یُوسُفَ ... وَ قٰالَ ادْخُلُوا مِصْرَ إِنْ شٰاءَ اللّٰهُ آمِنِینَ ... وَ جٰاءَ بِکُمْ مِنَ الْبَدْوِ ....یوسف(12)93 و 99 و 100</w:t>
      </w:r>
    </w:p>
    <w:p>
      <w:pPr>
        <w:pStyle w:val="Heading4"/>
      </w:pPr>
      <w:bookmarkStart w:id="3630" w:name="_Toc3061"/>
      <w:r>
        <w:t>هشدار برادران یوسف</w:t>
      </w:r>
      <w:bookmarkEnd w:id="3630"/>
    </w:p>
    <w:p>
      <w:pPr>
        <w:pStyle w:val="Heading5"/>
      </w:pPr>
      <w:bookmarkStart w:id="3631" w:name="_Toc3062"/>
      <w:r>
        <w:t>300.هشدار برادران به پدر،دربارۀ خطر فرسودگی و هلاکت،براثر اندوه فراق یوسف علیه السلام:</w:t>
      </w:r>
      <w:bookmarkEnd w:id="3631"/>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4"/>
      </w:pPr>
      <w:bookmarkStart w:id="3632" w:name="_Toc3063"/>
      <w:r>
        <w:t>یأس برادران یوسف</w:t>
      </w:r>
      <w:bookmarkEnd w:id="3632"/>
    </w:p>
    <w:p>
      <w:pPr>
        <w:pStyle w:val="Heading5"/>
      </w:pPr>
      <w:bookmarkStart w:id="3633" w:name="_Toc3064"/>
      <w:r>
        <w:t>301.ناامیدی برادران از یافتن یوسف علیه السلام و برادرش، مورد نهی یعقوب علیه السلام:</w:t>
      </w:r>
      <w:bookmarkEnd w:id="3633"/>
    </w:p>
    <w:p>
      <w:pPr>
        <w:pStyle w:val="BookText"/>
      </w:pPr>
      <w:r>
        <w:rPr>
          <w:rFonts w:ascii="Amiri" w:hAnsi="Amiri" w:eastAsia="Amiri" w:cs="Amiri"/>
          <w:lang w:bidi="ar-SA"/>
          <w:color w:val="111111"/>
          <w:sz w:val="28"/>
          <w:szCs w:val="28"/>
          <w:rtl/>
        </w:rPr>
        <w:t xml:space="preserve">یٰا بَنِیَّ اذْهَبُوا فَتَحَسَّسُوا مِنْ یُوسُفَ وَ أَخِیهِ وَ لاٰ</w:t>
      </w:r>
    </w:p>
    <w:p>
      <w:pPr>
        <w:pStyle w:val="BookText"/>
      </w:pPr>
      <w:r>
        <w:rPr>
          <w:rFonts w:ascii="Amiri" w:hAnsi="Amiri" w:eastAsia="Amiri" w:cs="Amiri"/>
          <w:lang w:bidi="ar-SA"/>
          <w:color w:val="111111"/>
          <w:sz w:val="28"/>
          <w:szCs w:val="28"/>
          <w:rtl/>
        </w:rPr>
        <w:t xml:space="preserve">تَیْأَسُوا مِنْ رَوْحِ اللّٰهِ ....یوسف(12)87</w:t>
      </w:r>
    </w:p>
    <w:p>
      <w:pPr>
        <w:pStyle w:val="Heading5"/>
      </w:pPr>
      <w:bookmarkStart w:id="3634" w:name="_Toc3065"/>
      <w:r>
        <w:t>302.نومیدی برادران یوسف از نجات بنیامین،سبب  چاره‌اندیشی و گفتگوی محرمانۀ آنان،دربارۀ تعهد خود با پدر:</w:t>
      </w:r>
      <w:bookmarkEnd w:id="3634"/>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....یوسف(12)80</w:t>
      </w:r>
    </w:p>
    <w:p>
      <w:pPr>
        <w:pStyle w:val="Heading5"/>
      </w:pPr>
      <w:bookmarkStart w:id="3635" w:name="_Toc3066"/>
      <w:r>
        <w:t>303.ناامیدی برادران از آزاد شدن بنیامین:</w:t>
      </w:r>
      <w:bookmarkEnd w:id="3635"/>
    </w:p>
    <w:p>
      <w:pPr>
        <w:pStyle w:val="BookText"/>
      </w:pPr>
      <w:r>
        <w:rPr>
          <w:rFonts w:ascii="Amiri" w:hAnsi="Amiri" w:eastAsia="Amiri" w:cs="Amiri"/>
          <w:lang w:bidi="ar-SA"/>
          <w:color w:val="111111"/>
          <w:sz w:val="28"/>
          <w:szCs w:val="28"/>
          <w:rtl/>
        </w:rPr>
        <w:t xml:space="preserve">فَلَمَّا اسْتَیْأَسُوا مِنْهُ خَلَصُوا ....یوسف(12)80</w:t>
      </w:r>
    </w:p>
    <w:p>
      <w:pPr>
        <w:pStyle w:val="Heading5"/>
      </w:pPr>
      <w:bookmarkStart w:id="3636" w:name="_Toc3067"/>
      <w:r>
        <w:t>304.ناامید شدن از رحمت خدا و تلاش و جستجو برای یافتن یوسف علیه السلام و بنیامین،سفارش یعقوب علیه السلام به برادران او:</w:t>
      </w:r>
      <w:bookmarkEnd w:id="3636"/>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....یوسف(12)87</w:t>
      </w:r>
    </w:p>
    <w:p>
      <w:pPr>
        <w:pStyle w:val="Heading4"/>
      </w:pPr>
      <w:bookmarkStart w:id="3637" w:name="_Toc3068"/>
      <w:r>
        <w:t>یعقوب و برادران یوسف</w:t>
      </w:r>
      <w:bookmarkEnd w:id="3637"/>
    </w:p>
    <w:p>
      <w:pPr>
        <w:pStyle w:val="BookText"/>
      </w:pPr>
      <w:r>
        <w:rPr>
          <w:rFonts w:ascii="IRNazanin" w:hAnsi="IRNazanin" w:eastAsia="IRNazanin" w:cs="IRNazanin"/>
          <w:lang w:bidi="fa-IR"/>
          <w:color w:val="111111"/>
          <w:sz w:val="28"/>
          <w:szCs w:val="28"/>
          <w:rtl/>
        </w:rPr>
        <w:t xml:space="preserve">==&gt;بنیامین،شمعون، یعقوب،فرزندان یعقوب و کاروان یعقوب و همین مدخل،آمرزش برادران یوسف،اعتماد به برادران یوسف،امیدبخشی به برادران یوسف،بی‌اعتمادی به برادران یوسف، بی‌مهری به برادران یوسف،چشم زخم به برادران یوسف،خشم بر برادران یوسف،محبّت به برادران یوسف،وعده به برادران یوسف</w:t>
      </w:r>
    </w:p>
    <w:p>
      <w:pPr>
        <w:pStyle w:val="Heading3"/>
      </w:pPr>
      <w:bookmarkStart w:id="3638" w:name="_Toc3069"/>
      <w:r>
        <w:t>برتری یوسف علیه السلام</w:t>
      </w:r>
      <w:bookmarkEnd w:id="3638"/>
    </w:p>
    <w:p>
      <w:pPr>
        <w:pStyle w:val="Heading4"/>
      </w:pPr>
      <w:bookmarkStart w:id="3639" w:name="_Toc3070"/>
      <w:r>
        <w:t>305.اعتراف برادران یوسف به برتری وی بر آنان:</w:t>
      </w:r>
      <w:bookmarkEnd w:id="3639"/>
    </w:p>
    <w:p>
      <w:pPr>
        <w:pStyle w:val="BookText"/>
      </w:pPr>
      <w:r>
        <w:rPr>
          <w:rFonts w:ascii="Amiri" w:hAnsi="Amiri" w:eastAsia="Amiri" w:cs="Amiri"/>
          <w:lang w:bidi="ar-SA"/>
          <w:color w:val="111111"/>
          <w:sz w:val="28"/>
          <w:szCs w:val="28"/>
          <w:rtl/>
        </w:rPr>
        <w:t xml:space="preserve">قٰالُوا تَاللّٰهِ لَقَدْ آثَرَکَ اللّٰهُ عَلَیْنٰا وَ إِنْ کُنّٰا لَخٰاطِئِینَ . یوسف(12)91</w:t>
      </w:r>
    </w:p>
    <w:p>
      <w:pPr>
        <w:pStyle w:val="BookText"/>
      </w:pPr>
      <w:r>
        <w:rPr>
          <w:rFonts w:ascii="IRNazanin" w:hAnsi="IRNazanin" w:eastAsia="IRNazanin" w:cs="IRNazanin"/>
          <w:lang w:bidi="fa-IR"/>
          <w:color w:val="111111"/>
          <w:sz w:val="28"/>
          <w:szCs w:val="28"/>
          <w:rtl/>
        </w:rPr>
        <w:t xml:space="preserve">ص :354</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309" w:name="pg19842_204691"/>
    <w:bookmarkEnd w:id="309"/>
    <w:p>
      <w:pPr>
        <w:pStyle w:val="Heading3"/>
      </w:pPr>
      <w:bookmarkStart w:id="3640" w:name="_Toc3071"/>
      <w:r>
        <w:t>بردگی یوسف علیه السلام</w:t>
      </w:r>
      <w:bookmarkEnd w:id="3640"/>
    </w:p>
    <w:p>
      <w:pPr>
        <w:pStyle w:val="Heading4"/>
      </w:pPr>
      <w:bookmarkStart w:id="3641" w:name="_Toc3072"/>
      <w:r>
        <w:t>306.نجات یوسف علیه السلام از چاه،سرآغاز بردگی او:</w:t>
      </w:r>
      <w:bookmarkEnd w:id="3641"/>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w:t>
      </w:r>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 یوسف(12)19 و 20</w:t>
      </w:r>
    </w:p>
    <w:p>
      <w:pPr>
        <w:pStyle w:val="Heading4"/>
      </w:pPr>
      <w:bookmarkStart w:id="3642" w:name="_Toc3073"/>
      <w:r>
        <w:t>307.فروخته شدن یوسف علیه السلام به صورت برده و به بهای ناچیز:</w:t>
      </w:r>
      <w:bookmarkEnd w:id="3642"/>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w:t>
      </w:r>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 یوسف(12)19 و 20</w:t>
      </w:r>
    </w:p>
    <w:p>
      <w:pPr>
        <w:pStyle w:val="Heading4"/>
      </w:pPr>
      <w:bookmarkStart w:id="3643" w:name="_Toc3074"/>
      <w:r>
        <w:t>308.خریداری یوسف علیه السلام به صورت برده،از سوی عزیز مصر:</w:t>
      </w:r>
      <w:bookmarkEnd w:id="3643"/>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w:t>
      </w:r>
      <w:r>
        <w:rPr>
          <w:rStyle w:val="FootnoteReference"/>
        </w:rPr>
        <w:footnoteReference w:id="493"/>
      </w:r>
      <w:r>
        <w:rPr>
          <w:rFonts w:ascii="IRNazanin" w:hAnsi="IRNazanin" w:eastAsia="IRNazanin" w:cs="IRNazanin"/>
          <w:lang w:bidi="fa-IR"/>
          <w:color w:val="111111"/>
          <w:sz w:val="28"/>
          <w:szCs w:val="28"/>
          <w:rtl/>
        </w:rPr>
        <w:t xml:space="preserve">یوسف(12)20 و 21</w:t>
      </w:r>
    </w:p>
    <w:p>
      <w:pPr>
        <w:pStyle w:val="Heading4"/>
      </w:pPr>
      <w:bookmarkStart w:id="3644" w:name="_Toc3075"/>
      <w:r>
        <w:t>309.شیفته شدن همسر عزیز مصر(زلیخا)به غلامش یوسف علیه السلام،امری شگفت و مایۀ سرزنش زنان:</w:t>
      </w:r>
      <w:bookmarkEnd w:id="3644"/>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 .</w:t>
      </w:r>
    </w:p>
    <w:p>
      <w:pPr>
        <w:pStyle w:val="BookText"/>
      </w:pPr>
      <w:r>
        <w:rPr>
          <w:rFonts w:ascii="IRNazanin" w:hAnsi="IRNazanin" w:eastAsia="IRNazanin" w:cs="IRNazanin"/>
          <w:lang w:bidi="fa-IR"/>
          <w:color w:val="111111"/>
          <w:sz w:val="28"/>
          <w:szCs w:val="28"/>
          <w:rtl/>
        </w:rPr>
        <w:t xml:space="preserve">یوسف(12)30</w:t>
      </w:r>
    </w:p>
    <w:p>
      <w:pPr>
        <w:pStyle w:val="Heading3"/>
      </w:pPr>
      <w:bookmarkStart w:id="3645" w:name="_Toc3076"/>
      <w:r>
        <w:t>برگزیدگی یوسف علیه السلام</w:t>
      </w:r>
      <w:bookmarkEnd w:id="3645"/>
    </w:p>
    <w:p>
      <w:pPr>
        <w:pStyle w:val="BookText"/>
      </w:pPr>
      <w:r>
        <w:rPr>
          <w:rFonts w:ascii="IRNazanin" w:hAnsi="IRNazanin" w:eastAsia="IRNazanin" w:cs="IRNazanin"/>
          <w:lang w:bidi="fa-IR"/>
          <w:color w:val="111111"/>
          <w:sz w:val="28"/>
          <w:szCs w:val="28"/>
          <w:rtl/>
        </w:rPr>
        <w:t xml:space="preserve">==&gt;همین مدخل،فضایل یوسف علیه السلام،برگزیدگی</w:t>
      </w:r>
    </w:p>
    <w:p>
      <w:pPr>
        <w:pStyle w:val="Heading3"/>
      </w:pPr>
      <w:bookmarkStart w:id="3646" w:name="_Toc3077"/>
      <w:r>
        <w:t>برنامه‌ریزی یوسف علیه السلام</w:t>
      </w:r>
      <w:bookmarkEnd w:id="3646"/>
    </w:p>
    <w:p>
      <w:pPr>
        <w:pStyle w:val="BookText"/>
      </w:pPr>
      <w:r>
        <w:rPr>
          <w:rFonts w:ascii="IRNazanin" w:hAnsi="IRNazanin" w:eastAsia="IRNazanin" w:cs="IRNazanin"/>
          <w:lang w:bidi="fa-IR"/>
          <w:color w:val="111111"/>
          <w:sz w:val="28"/>
          <w:szCs w:val="28"/>
          <w:rtl/>
        </w:rPr>
        <w:t xml:space="preserve">==&gt;همین مدخل،تدبیر یوسف علیه السلام و مدیریت یوسف علیه السلام</w:t>
      </w:r>
    </w:p>
    <w:p>
      <w:pPr>
        <w:pStyle w:val="Heading3"/>
      </w:pPr>
      <w:bookmarkStart w:id="3647" w:name="_Toc3078"/>
      <w:r>
        <w:t>برهان یوسف علیه السلام</w:t>
      </w:r>
      <w:bookmarkEnd w:id="3647"/>
    </w:p>
    <w:p>
      <w:pPr>
        <w:pStyle w:val="BookText"/>
      </w:pPr>
      <w:r>
        <w:rPr>
          <w:rFonts w:ascii="IRNazanin" w:hAnsi="IRNazanin" w:eastAsia="IRNazanin" w:cs="IRNazanin"/>
          <w:lang w:bidi="fa-IR"/>
          <w:color w:val="111111"/>
          <w:sz w:val="28"/>
          <w:szCs w:val="28"/>
          <w:rtl/>
        </w:rPr>
        <w:t xml:space="preserve">==&gt;همین مدخل،فضایل یوسف علیه السلام، بهره‌مندی از برهان</w:t>
      </w:r>
    </w:p>
    <w:p>
      <w:pPr>
        <w:pStyle w:val="Heading3"/>
      </w:pPr>
      <w:bookmarkStart w:id="3648" w:name="_Toc3079"/>
      <w:r>
        <w:t>بشارت از یوسف علیه السلام</w:t>
      </w:r>
      <w:bookmarkEnd w:id="3648"/>
    </w:p>
    <w:p>
      <w:pPr>
        <w:pStyle w:val="Heading4"/>
      </w:pPr>
      <w:bookmarkStart w:id="3649" w:name="_Toc3080"/>
      <w:r>
        <w:t>310.مژدۀ آب‌آور کاروان به کاروانیان،دربارۀ یافتن غلامی(یوسف علیه السلام)از درون چاه:</w:t>
      </w:r>
      <w:bookmarkEnd w:id="3649"/>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 یوسف(12)19</w:t>
      </w:r>
    </w:p>
    <w:p>
      <w:pPr>
        <w:pStyle w:val="Heading4"/>
      </w:pPr>
      <w:bookmarkStart w:id="3650" w:name="_Toc3081"/>
      <w:r>
        <w:t>311.حامل پیراهن یوسف، بشارت‌دهندۀ یعقوب علیه السلام به زنده بودن یوسف علیه السلام:</w:t>
      </w:r>
      <w:bookmarkEnd w:id="3650"/>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w:t>
      </w:r>
      <w:r>
        <w:rPr>
          <w:rStyle w:val="FootnoteReference"/>
        </w:rPr>
        <w:footnoteReference w:id="494"/>
      </w:r>
      <w:r>
        <w:rPr>
          <w:rFonts w:ascii="IRNazanin" w:hAnsi="IRNazanin" w:eastAsia="IRNazanin" w:cs="IRNazanin"/>
          <w:lang w:bidi="fa-IR"/>
          <w:color w:val="111111"/>
          <w:sz w:val="28"/>
          <w:szCs w:val="28"/>
          <w:rtl/>
        </w:rPr>
        <w:t xml:space="preserve">یوسف(12)96</w:t>
      </w:r>
    </w:p>
    <w:p>
      <w:pPr>
        <w:pStyle w:val="BookText"/>
      </w:pPr>
      <w:r>
        <w:rPr>
          <w:rFonts w:ascii="IRNazanin" w:hAnsi="IRNazanin" w:eastAsia="IRNazanin" w:cs="IRNazanin"/>
          <w:lang w:bidi="fa-IR"/>
          <w:color w:val="111111"/>
          <w:sz w:val="28"/>
          <w:szCs w:val="28"/>
          <w:rtl/>
        </w:rPr>
        <w:t xml:space="preserve">ص :355</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310" w:name="pg19842_204692"/>
    <w:bookmarkEnd w:id="310"/>
    <w:p>
      <w:pPr>
        <w:pStyle w:val="BookText"/>
      </w:pPr>
      <w:r>
        <w:rPr>
          <w:rFonts w:ascii="IRNazanin" w:hAnsi="IRNazanin" w:eastAsia="IRNazanin" w:cs="IRNazanin"/>
          <w:lang w:bidi="fa-IR"/>
          <w:color w:val="111111"/>
          <w:sz w:val="28"/>
          <w:szCs w:val="28"/>
          <w:rtl/>
        </w:rPr>
        <w:t xml:space="preserve">نیز==&gt;همین مدخل،پیراهن یوسف علیه السلام</w:t>
      </w:r>
    </w:p>
    <w:p>
      <w:pPr>
        <w:pStyle w:val="Heading3"/>
      </w:pPr>
      <w:bookmarkStart w:id="3651" w:name="_Toc3082"/>
      <w:r>
        <w:t>بوی یوسف علیه السلام</w:t>
      </w:r>
      <w:bookmarkEnd w:id="3651"/>
    </w:p>
    <w:p>
      <w:pPr>
        <w:pStyle w:val="Heading4"/>
      </w:pPr>
      <w:bookmarkStart w:id="3652" w:name="_Toc3083"/>
      <w:r>
        <w:t>312.احساس بوی یوسف علیه السلام در کنعان از جانب یعقوب علیه السلام در پی حرکت قافله از مصر:</w:t>
      </w:r>
      <w:bookmarkEnd w:id="3652"/>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یوسف(12)93 و 94</w:t>
      </w:r>
    </w:p>
    <w:p>
      <w:pPr>
        <w:pStyle w:val="Heading3"/>
      </w:pPr>
      <w:bookmarkStart w:id="3653" w:name="_Toc3084"/>
      <w:r>
        <w:t>بیان یوسف علیه السلام</w:t>
      </w:r>
      <w:bookmarkEnd w:id="3653"/>
    </w:p>
    <w:p>
      <w:pPr>
        <w:pStyle w:val="Heading4"/>
      </w:pPr>
      <w:bookmarkStart w:id="3654" w:name="_Toc3085"/>
      <w:r>
        <w:t>313.سخن پربار و بیان رسای یوسف علیه السلام نزد عزیز مصر، سبب پی بردن وی به مقام والا و امانتداری آن حضرت:</w:t>
      </w:r>
      <w:bookmarkEnd w:id="3654"/>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 . یوسف(12)54</w:t>
      </w:r>
    </w:p>
    <w:p>
      <w:pPr>
        <w:pStyle w:val="Heading3"/>
      </w:pPr>
      <w:bookmarkStart w:id="3655" w:name="_Toc3086"/>
      <w:r>
        <w:t>بی‌گناهی یوسف علیه السلام</w:t>
      </w:r>
      <w:bookmarkEnd w:id="3655"/>
    </w:p>
    <w:p>
      <w:pPr>
        <w:pStyle w:val="Heading4"/>
      </w:pPr>
      <w:bookmarkStart w:id="3656" w:name="_Toc3087"/>
      <w:r>
        <w:t>314.روشن شدن بی‌گناهی یوسف علیه السلام با آیات و علایم:</w:t>
      </w:r>
      <w:bookmarkEnd w:id="3656"/>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w:t>
      </w:r>
    </w:p>
    <w:p>
      <w:pPr>
        <w:pStyle w:val="BookText"/>
      </w:pPr>
      <w:r>
        <w:rPr>
          <w:rFonts w:ascii="Amiri" w:hAnsi="Amiri" w:eastAsia="Amiri" w:cs="Amiri"/>
          <w:lang w:bidi="ar-SA"/>
          <w:color w:val="111111"/>
          <w:sz w:val="28"/>
          <w:szCs w:val="28"/>
          <w:rtl/>
        </w:rPr>
        <w:t xml:space="preserve">ثُمَّ بَدٰا لَهُمْ مِنْ بَعْدِ مٰا رَأَوُا الْآیٰاتِ لَیَسْجُنُنَّهُ حَتّٰی حِینٍ . یوسف(12)29 و 35</w:t>
      </w:r>
    </w:p>
    <w:p>
      <w:pPr>
        <w:pStyle w:val="Heading4"/>
      </w:pPr>
      <w:bookmarkStart w:id="3657" w:name="_Toc3088"/>
      <w:r>
        <w:t>315.رؤیای عزیز مصر و تعبیر آن به‌وسیلۀ یوسف علیه السلام،سبب رسیدگی مجدّد به اتّهام زلیخا علیه آن حضرت و اثبات بی‌گناهی او:</w:t>
      </w:r>
      <w:bookmarkEnd w:id="3657"/>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w:t>
      </w:r>
    </w:p>
    <w:p>
      <w:pPr>
        <w:pStyle w:val="BookText"/>
      </w:pPr>
      <w:r>
        <w:rPr>
          <w:rFonts w:ascii="Amiri" w:hAnsi="Amiri" w:eastAsia="Amiri" w:cs="Amiri"/>
          <w:lang w:bidi="ar-SA"/>
          <w:color w:val="111111"/>
          <w:sz w:val="28"/>
          <w:szCs w:val="28"/>
          <w:rtl/>
        </w:rPr>
        <w:t xml:space="preserve">قٰالُوا أَضْغٰاثُ أَحْلاٰمٍ وَ مٰا نَحْنُ بِتَأْوِیلِ الْأَحْلاٰمِ بِعٰالِمِینَ</w:t>
      </w:r>
    </w:p>
    <w:p>
      <w:pPr>
        <w:pStyle w:val="BookText"/>
      </w:pPr>
      <w:r>
        <w:rPr>
          <w:rFonts w:ascii="Amiri" w:hAnsi="Amiri" w:eastAsia="Amiri" w:cs="Amiri"/>
          <w:lang w:bidi="ar-SA"/>
          <w:color w:val="111111"/>
          <w:sz w:val="28"/>
          <w:szCs w:val="28"/>
          <w:rtl/>
        </w:rPr>
        <w:t xml:space="preserve">وَ قٰالَ الَّذِی نَجٰا مِنْهُمٰا وَ ادَّکَرَ بَعْدَ أُمَّةٍ أَنَا أُنَبِّئُکُمْ بِتَأْوِیلِهِ فَأَرْسِلُونِ</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w:t>
      </w:r>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w:t>
      </w:r>
    </w:p>
    <w:p>
      <w:pPr>
        <w:pStyle w:val="BookText"/>
      </w:pPr>
      <w:r>
        <w:rPr>
          <w:rFonts w:ascii="IRNazanin" w:hAnsi="IRNazanin" w:eastAsia="IRNazanin" w:cs="IRNazanin"/>
          <w:lang w:bidi="fa-IR"/>
          <w:color w:val="111111"/>
          <w:sz w:val="28"/>
          <w:szCs w:val="28"/>
          <w:rtl/>
        </w:rPr>
        <w:t xml:space="preserve">ص :356</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311" w:name="pg19842_204693"/>
    <w:bookmarkEnd w:id="311"/>
    <w:p>
      <w:pPr>
        <w:pStyle w:val="BookText"/>
      </w:pPr>
      <w:r>
        <w:rPr>
          <w:rFonts w:ascii="Amiri" w:hAnsi="Amiri" w:eastAsia="Amiri" w:cs="Amiri"/>
          <w:lang w:bidi="ar-SA"/>
          <w:color w:val="111111"/>
          <w:sz w:val="28"/>
          <w:szCs w:val="28"/>
          <w:rtl/>
        </w:rPr>
        <w:t xml:space="preserve">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یوسف(12)43-56</w:t>
      </w:r>
    </w:p>
    <w:p>
      <w:pPr>
        <w:pStyle w:val="Heading4"/>
      </w:pPr>
      <w:bookmarkStart w:id="3658" w:name="_Toc3089"/>
      <w:r>
        <w:t>316.خودداری یوسف علیه السلام نسبت به خروج از زندان،قبل از اثبات بی‌گناهی خود:</w:t>
      </w:r>
      <w:bookmarkEnd w:id="3658"/>
    </w:p>
    <w:p>
      <w:pPr>
        <w:pStyle w:val="BookText"/>
      </w:pPr>
      <w:r>
        <w:rPr>
          <w:rFonts w:ascii="Amiri" w:hAnsi="Amiri" w:eastAsia="Amiri" w:cs="Amiri"/>
          <w:lang w:bidi="ar-SA"/>
          <w:color w:val="111111"/>
          <w:sz w:val="28"/>
          <w:szCs w:val="28"/>
          <w:rtl/>
        </w:rPr>
        <w:t xml:space="preserve">یُوسُفُ أَیُّهَا الصِّدِّیقُ أَفْتِنٰا فِی سَبْعِ بَقَرٰاتٍ سِمٰانٍ ...</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 یوسف(12)46 و 50</w:t>
      </w:r>
    </w:p>
    <w:p>
      <w:pPr>
        <w:pStyle w:val="BookText"/>
      </w:pPr>
      <w:r>
        <w:rPr>
          <w:rFonts w:ascii="IRNazanin" w:hAnsi="IRNazanin" w:eastAsia="IRNazanin" w:cs="IRNazanin"/>
          <w:lang w:bidi="fa-IR"/>
          <w:color w:val="111111"/>
          <w:sz w:val="28"/>
          <w:szCs w:val="28"/>
          <w:rtl/>
        </w:rPr>
        <w:t xml:space="preserve">نیز==&gt;همین مدخل،تبرئۀ یوسف علیه السلام</w:t>
      </w:r>
    </w:p>
    <w:p>
      <w:pPr>
        <w:pStyle w:val="Heading3"/>
      </w:pPr>
      <w:bookmarkStart w:id="3659" w:name="_Toc3090"/>
      <w:r>
        <w:t>پاداش یوسف علیه السلام</w:t>
      </w:r>
      <w:bookmarkEnd w:id="3659"/>
    </w:p>
    <w:p>
      <w:pPr>
        <w:pStyle w:val="Heading4"/>
      </w:pPr>
      <w:bookmarkStart w:id="3660" w:name="_Toc3091"/>
      <w:r>
        <w:t>317.رسیدن یوسف علیه السلام به حکومت در سرزمین مصر،از پاداشهای خدا به احسان و نیکیهای وی:</w:t>
      </w:r>
      <w:bookmarkEnd w:id="3660"/>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یوسف(12)21 و 22</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w:t>
      </w:r>
    </w:p>
    <w:p>
      <w:pPr>
        <w:pStyle w:val="BookText"/>
      </w:pPr>
      <w:r>
        <w:rPr>
          <w:rFonts w:ascii="Amiri" w:hAnsi="Amiri" w:eastAsia="Amiri" w:cs="Amiri"/>
          <w:lang w:bidi="ar-SA"/>
          <w:color w:val="111111"/>
          <w:sz w:val="28"/>
          <w:szCs w:val="28"/>
          <w:rtl/>
        </w:rPr>
        <w:t xml:space="preserve">وَ لَأَجْرُ الْآخِرَةِ خَیْرٌ لِلَّذِینَ آمَنُوا وَ کٰانُوا یَتَّقُونَ . یوسف(12)56 و 57</w:t>
      </w:r>
    </w:p>
    <w:p>
      <w:pPr>
        <w:pStyle w:val="Heading4"/>
      </w:pPr>
      <w:bookmarkStart w:id="3661" w:name="_Toc3092"/>
      <w:r>
        <w:t>318.یوسف علیه السلام،از پرداخت‌کنندگان صدقه به نیازمندان و بهره‌مند از پاداش خدا:</w:t>
      </w:r>
      <w:bookmarkEnd w:id="3661"/>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یوسف(12)88</w:t>
      </w:r>
    </w:p>
    <w:p>
      <w:pPr>
        <w:pStyle w:val="Heading4"/>
      </w:pPr>
      <w:bookmarkStart w:id="3662" w:name="_Toc3093"/>
      <w:r>
        <w:t>319.هدایت ویژه،پاداش یوسف علیه السلام به جهت احسان وی:</w:t>
      </w:r>
      <w:bookmarkEnd w:id="3662"/>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انعام(6)84</w:t>
      </w:r>
    </w:p>
    <w:p>
      <w:pPr>
        <w:pStyle w:val="Heading4"/>
      </w:pPr>
      <w:bookmarkStart w:id="3663" w:name="_Toc3094"/>
      <w:r>
        <w:t>320.بهره‌مندی یوسف علیه السلام از پاداش خدا،به دلیل احسان و نیکی وی:</w:t>
      </w:r>
      <w:bookmarkEnd w:id="3663"/>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یوسف(12)90</w:t>
      </w:r>
    </w:p>
    <w:p>
      <w:pPr>
        <w:pStyle w:val="Heading4"/>
      </w:pPr>
      <w:bookmarkStart w:id="3664" w:name="_Toc3095"/>
      <w:r>
        <w:t>321.برخورداری یوسف علیه السلام از رحمت الهی،مصداق اعطای پاداش الهی به احسان و اعمال نیک وی:</w:t>
      </w:r>
      <w:bookmarkEnd w:id="3664"/>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یوسف(12)56</w:t>
      </w:r>
    </w:p>
    <w:p>
      <w:pPr>
        <w:pStyle w:val="Heading4"/>
      </w:pPr>
      <w:bookmarkStart w:id="3665" w:name="_Toc3096"/>
      <w:r>
        <w:t>322.اعطای مقام حکم و علم به یوسف علیه السلام پاداش احسان وی:</w:t>
      </w:r>
      <w:bookmarkEnd w:id="3665"/>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w:t>
      </w:r>
    </w:p>
    <w:p>
      <w:pPr>
        <w:pStyle w:val="BookText"/>
      </w:pPr>
      <w:r>
        <w:rPr>
          <w:rFonts w:ascii="IRNazanin" w:hAnsi="IRNazanin" w:eastAsia="IRNazanin" w:cs="IRNazanin"/>
          <w:lang w:bidi="fa-IR"/>
          <w:color w:val="111111"/>
          <w:sz w:val="28"/>
          <w:szCs w:val="28"/>
          <w:rtl/>
        </w:rPr>
        <w:t xml:space="preserve">ص :357</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312" w:name="pg19842_204694"/>
    <w:bookmarkEnd w:id="312"/>
    <w:p>
      <w:pPr>
        <w:pStyle w:val="BookText"/>
      </w:pPr>
      <w:r>
        <w:rPr>
          <w:rFonts w:ascii="Amiri" w:hAnsi="Amiri" w:eastAsia="Amiri" w:cs="Amiri"/>
          <w:lang w:bidi="ar-SA"/>
          <w:color w:val="111111"/>
          <w:sz w:val="28"/>
          <w:szCs w:val="28"/>
          <w:rtl/>
        </w:rPr>
        <w:t xml:space="preserve">غٰالِبٌ عَلیٰ أَمْرِهِ وَ لٰکِنَّ أَکْثَرَ النّٰاسِ لاٰ یَعْلَمُونَ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یوسف(12)21 و 22</w:t>
      </w:r>
    </w:p>
    <w:p>
      <w:pPr>
        <w:pStyle w:val="BookText"/>
      </w:pPr>
      <w:r>
        <w:rPr>
          <w:rFonts w:ascii="IRNazanin" w:hAnsi="IRNazanin" w:eastAsia="IRNazanin" w:cs="IRNazanin"/>
          <w:lang w:bidi="fa-IR"/>
          <w:color w:val="111111"/>
          <w:sz w:val="28"/>
          <w:szCs w:val="28"/>
          <w:rtl/>
        </w:rPr>
        <w:t xml:space="preserve">نیز==&gt;همین مدخل،فضائل یوسف علیه السلام،احسان</w:t>
      </w:r>
    </w:p>
    <w:p>
      <w:pPr>
        <w:pStyle w:val="Heading3"/>
      </w:pPr>
      <w:bookmarkStart w:id="3666" w:name="_Toc3097"/>
      <w:r>
        <w:t>پدر یوسف علیه السلام</w:t>
      </w:r>
      <w:bookmarkEnd w:id="3666"/>
    </w:p>
    <w:p>
      <w:pPr>
        <w:pStyle w:val="Heading4"/>
      </w:pPr>
      <w:bookmarkStart w:id="3667" w:name="_Toc3098"/>
      <w:r>
        <w:t>323.ابراهیم و اسحاق علیهما السلام،از اجداد و پدران یوسف:</w:t>
      </w:r>
      <w:bookmarkEnd w:id="3667"/>
    </w:p>
    <w:p>
      <w:pPr>
        <w:pStyle w:val="BookText"/>
      </w:pPr>
      <w:r>
        <w:rPr>
          <w:rFonts w:ascii="Amiri" w:hAnsi="Amiri" w:eastAsia="Amiri" w:cs="Amiri"/>
          <w:lang w:bidi="ar-SA"/>
          <w:color w:val="111111"/>
          <w:sz w:val="28"/>
          <w:szCs w:val="28"/>
          <w:rtl/>
        </w:rPr>
        <w:t xml:space="preserve">یُوسُفُ ... وَ اتَّبَعْتُ مِلَّةَ آبٰائِی إِبْرٰاهِیمَ وَ إِسْحٰاقَ وَ یَعْقُوبَ ....یوسف(12)29 و 38</w:t>
      </w:r>
    </w:p>
    <w:p>
      <w:pPr>
        <w:pStyle w:val="Heading4"/>
      </w:pPr>
      <w:bookmarkStart w:id="3668" w:name="_Toc3099"/>
      <w:r>
        <w:t>324.یعقوب علیه السلام،پدر یوسف علیه السلام:</w:t>
      </w:r>
      <w:bookmarkEnd w:id="3668"/>
    </w:p>
    <w:p>
      <w:pPr>
        <w:pStyle w:val="BookText"/>
      </w:pPr>
      <w:r>
        <w:rPr>
          <w:rFonts w:ascii="Amiri" w:hAnsi="Amiri" w:eastAsia="Amiri" w:cs="Amiri"/>
          <w:lang w:bidi="ar-SA"/>
          <w:color w:val="111111"/>
          <w:sz w:val="28"/>
          <w:szCs w:val="28"/>
          <w:rtl/>
        </w:rPr>
        <w:t xml:space="preserve">إِذْ قٰالَ یُوسُفُ لِأَبِیهِ ... قٰالَ یٰا بُنَیَّ لاٰ تَقْصُصْ رُؤْیٰاکَ عَلیٰ إِخْوَتِکَ فَیَکِیدُوا لَکَ کَیْداً إِنَّ الشَّیْطٰانَ لِلْإِنْسٰانِ عَدُوٌّ مُبِینٌ وَ کَذٰلِکَ یَجْتَبِیکَ رَبُّکَ وَ یُعَلِّمُکَ مِنْ تَأْوِیلِ الْأَحٰادِیثِ وَ یُتِمُّ نِعْمَتَهُ عَلَیْکَ وَ عَلیٰ آلِ یَعْقُوبَ کَمٰا أَتَمَّهٰا عَلیٰ أَبَوَیْکَ مِنْ قَبْلُ إِبْرٰاهِیمَ وَ إِسْحٰاقَ إِنَّ رَبَّکَ عَلِیمٌ حَکِیمٌ . یوسف(12)4-6</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 یوسف(12)8 و 9 و 11</w:t>
      </w:r>
    </w:p>
    <w:p>
      <w:pPr>
        <w:pStyle w:val="BookText"/>
      </w:pPr>
      <w:r>
        <w:rPr>
          <w:rFonts w:ascii="Amiri" w:hAnsi="Amiri" w:eastAsia="Amiri" w:cs="Amiri"/>
          <w:lang w:bidi="ar-SA"/>
          <w:color w:val="111111"/>
          <w:sz w:val="28"/>
          <w:szCs w:val="28"/>
          <w:rtl/>
        </w:rPr>
        <w:t xml:space="preserve">وَ جٰاؤُ أَبٰاهُمْ عِشٰاءً یَبْکُونَ</w:t>
      </w:r>
    </w:p>
    <w:p>
      <w:pPr>
        <w:pStyle w:val="BookText"/>
      </w:pPr>
      <w:r>
        <w:rPr>
          <w:rFonts w:ascii="Amiri" w:hAnsi="Amiri" w:eastAsia="Amiri" w:cs="Amiri"/>
          <w:lang w:bidi="ar-SA"/>
          <w:color w:val="111111"/>
          <w:sz w:val="28"/>
          <w:szCs w:val="28"/>
          <w:rtl/>
        </w:rPr>
        <w:t xml:space="preserve">قٰالُوا یٰا أَبٰانٰا إِنّٰا ذَهَبْنٰا نَسْتَبِقُ وَ تَرَکْنٰا یُوسُفَ عِنْدَ مَتٰاعِنٰا فَأَکَلَهُ الذِّئْبُ وَ مٰا أَنْتَ بِمُؤْمِنٍ لَنٰا وَ لَوْ کُنّٰا</w:t>
      </w:r>
    </w:p>
    <w:p>
      <w:pPr>
        <w:pStyle w:val="BookText"/>
      </w:pPr>
      <w:r>
        <w:rPr>
          <w:rFonts w:ascii="Amiri" w:hAnsi="Amiri" w:eastAsia="Amiri" w:cs="Amiri"/>
          <w:lang w:bidi="ar-SA"/>
          <w:color w:val="111111"/>
          <w:sz w:val="28"/>
          <w:szCs w:val="28"/>
          <w:rtl/>
        </w:rPr>
        <w:t xml:space="preserve">صٰادِقِینَ . یوسف(12)16 و 17</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یوسف(12)38</w:t>
      </w:r>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 یوسف(12)58 و 59 و 63 و 64</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یوسف(12)81 و 83-85</w:t>
      </w:r>
    </w:p>
    <w:p>
      <w:pPr>
        <w:pStyle w:val="BookText"/>
      </w:pPr>
      <w:r>
        <w:rPr>
          <w:rFonts w:ascii="Amiri" w:hAnsi="Amiri" w:eastAsia="Amiri" w:cs="Amiri"/>
          <w:lang w:bidi="ar-SA"/>
          <w:color w:val="111111"/>
          <w:sz w:val="28"/>
          <w:szCs w:val="28"/>
          <w:rtl/>
        </w:rPr>
        <w:t xml:space="preserve">قٰالُوا أَ إِنَّکَ لَأَنْتَ یُوسُفُ قٰالَ أَنَا یُوسُفُ وَ هٰذٰا أَخِی ... اِذْهَبُوا بِقَمِیصِی هٰذٰا فَأَلْقُوهُ عَلیٰ وَجْهِ أَبِی یَأْتِ بَصِیراً وَ أْتُونِی بِأَهْلِکُمْ أَجْمَعِینَ وَ لَمّٰا فَصَلَتِ الْعِیرُ قٰالَ أَبُوهُمْ إِنِّی لَأَجِدُ رِیحَ یُوسُفَ لَوْ لاٰ أَنْ تُفَنِّدُونِ . یوسف(12)90 و 93 و 94</w:t>
      </w:r>
    </w:p>
    <w:p>
      <w:pPr>
        <w:pStyle w:val="BookText"/>
      </w:pPr>
      <w:r>
        <w:rPr>
          <w:rFonts w:ascii="IRNazanin" w:hAnsi="IRNazanin" w:eastAsia="IRNazanin" w:cs="IRNazanin"/>
          <w:lang w:bidi="fa-IR"/>
          <w:color w:val="111111"/>
          <w:sz w:val="28"/>
          <w:szCs w:val="28"/>
          <w:rtl/>
        </w:rPr>
        <w:t xml:space="preserve">ص :358</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313" w:name="pg19842_204695"/>
    <w:bookmarkEnd w:id="313"/>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یوسف(12)99 و 100</w:t>
      </w:r>
    </w:p>
    <w:p>
      <w:pPr>
        <w:pStyle w:val="BookText"/>
      </w:pPr>
      <w:r>
        <w:rPr>
          <w:rFonts w:ascii="IRNazanin" w:hAnsi="IRNazanin" w:eastAsia="IRNazanin" w:cs="IRNazanin"/>
          <w:lang w:bidi="fa-IR"/>
          <w:color w:val="111111"/>
          <w:sz w:val="28"/>
          <w:szCs w:val="28"/>
          <w:rtl/>
        </w:rPr>
        <w:t xml:space="preserve">نیز==&gt;همین مدخل،یعقوب علیه السلام و یوسف علیه السلام</w:t>
      </w:r>
    </w:p>
    <w:p>
      <w:pPr>
        <w:pStyle w:val="Heading3"/>
      </w:pPr>
      <w:bookmarkStart w:id="3669" w:name="_Toc3100"/>
      <w:r>
        <w:t>پیراهن یوسف علیه السلام</w:t>
      </w:r>
      <w:bookmarkEnd w:id="3669"/>
    </w:p>
    <w:p>
      <w:pPr>
        <w:pStyle w:val="Heading4"/>
      </w:pPr>
      <w:bookmarkStart w:id="3670" w:name="_Toc3101"/>
      <w:r>
        <w:t>325.آوردن پیراهن خونین یوسف علیه السلام برای فریب یعقوب علیه السلام از جانب برادران:</w:t>
      </w:r>
      <w:bookmarkEnd w:id="3670"/>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یوسف(12)7 و 18</w:t>
      </w:r>
    </w:p>
    <w:p>
      <w:pPr>
        <w:pStyle w:val="Heading4"/>
      </w:pPr>
      <w:bookmarkStart w:id="3671" w:name="_Toc3102"/>
      <w:r>
        <w:t>326.پاره شدن پیراهن یوسف علیه السلام در درگیری با زلیخا:</w:t>
      </w:r>
      <w:bookmarkEnd w:id="3671"/>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 یوسف(12)25</w:t>
      </w:r>
    </w:p>
    <w:p>
      <w:pPr>
        <w:pStyle w:val="Heading4"/>
      </w:pPr>
      <w:bookmarkStart w:id="3672" w:name="_Toc3103"/>
      <w:r>
        <w:t>327.تحقیق از چگونگی پاره شدن پیراهن یوسف علیه السلام،سخن شاهدی از خاندان زلیخا،برای اثبات راستگویی یوسف علیه السلام:</w:t>
      </w:r>
      <w:bookmarkEnd w:id="3672"/>
    </w:p>
    <w:p>
      <w:pPr>
        <w:pStyle w:val="BookText"/>
      </w:pPr>
      <w:r>
        <w:rPr>
          <w:rFonts w:ascii="Amiri" w:hAnsi="Amiri" w:eastAsia="Amiri" w:cs="Amiri"/>
          <w:lang w:bidi="ar-SA"/>
          <w:color w:val="111111"/>
          <w:sz w:val="28"/>
          <w:szCs w:val="28"/>
          <w:rtl/>
        </w:rPr>
        <w:t xml:space="preserve">وَ اسْتَبَقَا الْبٰابَ وَ قَدَّتْ قَمِیصَهُ مِنْ دُبُرٍ وَ أَلْفَیٰا سَیِّدَهٰا</w:t>
      </w:r>
    </w:p>
    <w:p>
      <w:pPr>
        <w:pStyle w:val="BookText"/>
      </w:pPr>
      <w:r>
        <w:rPr>
          <w:rFonts w:ascii="Amiri" w:hAnsi="Amiri" w:eastAsia="Amiri" w:cs="Amiri"/>
          <w:lang w:bidi="ar-SA"/>
          <w:color w:val="111111"/>
          <w:sz w:val="28"/>
          <w:szCs w:val="28"/>
          <w:rtl/>
        </w:rPr>
        <w:t xml:space="preserve">لَدَی الْبٰابِ قٰالَتْ مٰا جَزٰاءُ مَنْ أَرٰادَ بِأَهْلِکَ سُوءاً إِلاّٰ أَنْ یُسْجَنَ أَوْ عَذٰابٌ أَلِیمٌ</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 . یوسف(12)25-28</w:t>
      </w:r>
    </w:p>
    <w:p>
      <w:pPr>
        <w:pStyle w:val="Heading4"/>
      </w:pPr>
      <w:bookmarkStart w:id="3673" w:name="_Toc3104"/>
      <w:r>
        <w:t>328.کاروان برادران یوسف،مأمور بردن پیراهن یوسف علیه السلام برای یعقوب علیه السلام:</w:t>
      </w:r>
      <w:bookmarkEnd w:id="3673"/>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یوسف(12)93 و 94</w:t>
      </w:r>
    </w:p>
    <w:p>
      <w:pPr>
        <w:pStyle w:val="Heading4"/>
      </w:pPr>
      <w:bookmarkStart w:id="3674" w:name="_Toc3105"/>
      <w:r>
        <w:t>329.بوی یوسف علیه السلام به‌وسیلۀ پیراهن،قابل استشمام از راه دور و به صورت غیر عادی برای یعقوب علیه السلام:</w:t>
      </w:r>
      <w:bookmarkEnd w:id="3674"/>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 . یوسف(12)93 و 94</w:t>
      </w:r>
    </w:p>
    <w:p>
      <w:pPr>
        <w:pStyle w:val="Heading4"/>
      </w:pPr>
      <w:bookmarkStart w:id="3675" w:name="_Toc3106"/>
      <w:r>
        <w:t>330.پیراهن یوسف علیه السلام،باعث تجدید بینایی یعقوب علیه السلام:</w:t>
      </w:r>
      <w:bookmarkEnd w:id="3675"/>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w:t>
      </w:r>
    </w:p>
    <w:p>
      <w:pPr>
        <w:pStyle w:val="BookText"/>
      </w:pPr>
      <w:r>
        <w:rPr>
          <w:rFonts w:ascii="IRNazanin" w:hAnsi="IRNazanin" w:eastAsia="IRNazanin" w:cs="IRNazanin"/>
          <w:lang w:bidi="fa-IR"/>
          <w:color w:val="111111"/>
          <w:sz w:val="28"/>
          <w:szCs w:val="28"/>
          <w:rtl/>
        </w:rPr>
        <w:t xml:space="preserve">ص :359</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314" w:name="pg19842_204696"/>
    <w:bookmarkEnd w:id="314"/>
    <w:p>
      <w:pPr>
        <w:pStyle w:val="BookText"/>
      </w:pPr>
      <w:r>
        <w:rPr>
          <w:rFonts w:ascii="Amiri" w:hAnsi="Amiri" w:eastAsia="Amiri" w:cs="Amiri"/>
          <w:lang w:bidi="ar-SA"/>
          <w:color w:val="111111"/>
          <w:sz w:val="28"/>
          <w:szCs w:val="28"/>
          <w:rtl/>
        </w:rPr>
        <w:t xml:space="preserve">تَعْلَمُونَ . یوسف(12)93 و 96</w:t>
      </w:r>
    </w:p>
    <w:p>
      <w:pPr>
        <w:pStyle w:val="Heading4"/>
      </w:pPr>
      <w:bookmarkStart w:id="3676" w:name="_Toc3107"/>
      <w:r>
        <w:t>331.اطلاع قبلی یوسف علیه السلام از تجدید بینایی یعقوب علیه السلام به‌وسیلۀ پیراهن خود:</w:t>
      </w:r>
      <w:bookmarkEnd w:id="3676"/>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یوسف(12)93 و 96</w:t>
      </w:r>
    </w:p>
    <w:p>
      <w:pPr>
        <w:pStyle w:val="Heading3"/>
      </w:pPr>
      <w:bookmarkStart w:id="3677" w:name="_Toc3108"/>
      <w:r>
        <w:t>تبرئۀ یوسف علیه السلام</w:t>
      </w:r>
      <w:bookmarkEnd w:id="3677"/>
    </w:p>
    <w:p>
      <w:pPr>
        <w:pStyle w:val="Heading4"/>
      </w:pPr>
      <w:bookmarkStart w:id="3678" w:name="_Toc3109"/>
      <w:r>
        <w:t>332.اعتراف زلیخا به صداقت یوسف علیه السلام در پیشگاه عزیز مصر و مبرّا دانستن او از درخواست کام‌جویی:</w:t>
      </w:r>
      <w:bookmarkEnd w:id="3678"/>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یوسف(12)51</w:t>
      </w:r>
    </w:p>
    <w:p>
      <w:pPr>
        <w:pStyle w:val="Heading4"/>
      </w:pPr>
      <w:bookmarkStart w:id="3679" w:name="_Toc3110"/>
      <w:r>
        <w:t>333.اعتراف زلیخا به استنکاف یوسف علیه السلام از پذیرفتن وی در حضور زنان شهر و مبرّا دانستن او از درخواست کام‌جویی:</w:t>
      </w:r>
      <w:bookmarkEnd w:id="3679"/>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 . یوسف(12)32</w:t>
      </w:r>
    </w:p>
    <w:p>
      <w:pPr>
        <w:pStyle w:val="Heading4"/>
      </w:pPr>
      <w:bookmarkStart w:id="3680" w:name="_Toc3111"/>
      <w:r>
        <w:t>334.گواهی و اقرار زنان اشراف در حضور پادشاه مصر،به پاکدامنی یوسف علیه السلام و مبرّا بودنش از هرگونه آلودگی به گناه و قصد خیانت:</w:t>
      </w:r>
      <w:bookmarkEnd w:id="3680"/>
    </w:p>
    <w:p>
      <w:pPr>
        <w:pStyle w:val="BookText"/>
      </w:pPr>
      <w:r>
        <w:rPr>
          <w:rFonts w:ascii="Amiri" w:hAnsi="Amiri" w:eastAsia="Amiri" w:cs="Amiri"/>
          <w:lang w:bidi="ar-SA"/>
          <w:color w:val="111111"/>
          <w:sz w:val="28"/>
          <w:szCs w:val="28"/>
          <w:rtl/>
        </w:rPr>
        <w:t xml:space="preserve">قٰالَ مٰا خَطْبُکُنَّ إِذْ رٰاوَدْتُنَّ یُوسُفَ عَنْ نَفْسِهِ قُلْنَ</w:t>
      </w:r>
    </w:p>
    <w:p>
      <w:pPr>
        <w:pStyle w:val="BookText"/>
      </w:pPr>
      <w:r>
        <w:rPr>
          <w:rFonts w:ascii="Amiri" w:hAnsi="Amiri" w:eastAsia="Amiri" w:cs="Amiri"/>
          <w:lang w:bidi="ar-SA"/>
          <w:color w:val="111111"/>
          <w:sz w:val="28"/>
          <w:szCs w:val="28"/>
          <w:rtl/>
        </w:rPr>
        <w:t xml:space="preserve">حٰاشَ لِلّٰهِ مٰا عَلِمْنٰا عَلَیْهِ مِنْ سُوءٍ قٰالَتِ امْرَأَةُ الْعَزِیزِ الْآنَ حَصْحَصَ الْحَقُّ أَنَا رٰاوَدْتُهُ عَنْ نَفْسِهِ وَ إِنَّهُ لَمِنَ الصّٰادِقِینَ . یوسف(12)51</w:t>
      </w:r>
    </w:p>
    <w:p>
      <w:pPr>
        <w:pStyle w:val="Heading4"/>
      </w:pPr>
      <w:bookmarkStart w:id="3681" w:name="_Toc3112"/>
      <w:r>
        <w:t>335.تبرئۀ یوسف علیه السلام نزد عزیز مصر،از قصد خیانت و گناه نسبت به همسر او،با گواهی شاهدی از خاندان زلیخا:</w:t>
      </w:r>
      <w:bookmarkEnd w:id="3681"/>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 یوسف(12)26 و 28 و 29</w:t>
      </w:r>
    </w:p>
    <w:p>
      <w:pPr>
        <w:pStyle w:val="Heading3"/>
      </w:pPr>
      <w:bookmarkStart w:id="3682" w:name="_Toc3113"/>
      <w:r>
        <w:t>تبرّی یوسف علیه السلام</w:t>
      </w:r>
      <w:bookmarkEnd w:id="3682"/>
    </w:p>
    <w:p>
      <w:pPr>
        <w:pStyle w:val="Heading4"/>
      </w:pPr>
      <w:bookmarkStart w:id="3683" w:name="_Toc3114"/>
      <w:r>
        <w:t>336. دستیابی یوسف علیه السلام به علم غیب و تعبیر رؤیا، نتیجۀ تبرّی او از آیین شرک:</w:t>
      </w:r>
      <w:bookmarkEnd w:id="3683"/>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w:t>
      </w:r>
      <w:r>
        <w:rPr>
          <w:rStyle w:val="FootnoteReference"/>
        </w:rPr>
        <w:footnoteReference w:id="495"/>
      </w:r>
      <w:r>
        <w:rPr>
          <w:rFonts w:ascii="IRNazanin" w:hAnsi="IRNazanin" w:eastAsia="IRNazanin" w:cs="IRNazanin"/>
          <w:lang w:bidi="fa-IR"/>
          <w:color w:val="111111"/>
          <w:sz w:val="28"/>
          <w:szCs w:val="28"/>
          <w:rtl/>
        </w:rPr>
        <w:t xml:space="preserve">یوسف(12)37 و 38</w:t>
      </w:r>
    </w:p>
    <w:p>
      <w:pPr>
        <w:pStyle w:val="BookText"/>
      </w:pPr>
      <w:r>
        <w:rPr>
          <w:rFonts w:ascii="IRNazanin" w:hAnsi="IRNazanin" w:eastAsia="IRNazanin" w:cs="IRNazanin"/>
          <w:lang w:bidi="fa-IR"/>
          <w:color w:val="111111"/>
          <w:sz w:val="28"/>
          <w:szCs w:val="28"/>
          <w:rtl/>
        </w:rPr>
        <w:t xml:space="preserve">ص :360</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315" w:name="pg19842_204697"/>
    <w:bookmarkEnd w:id="315"/>
    <w:p>
      <w:pPr>
        <w:pStyle w:val="Heading3"/>
      </w:pPr>
      <w:bookmarkStart w:id="3684" w:name="_Toc3115"/>
      <w:r>
        <w:t>تبلیغ یوسف علیه السلام</w:t>
      </w:r>
      <w:bookmarkEnd w:id="3684"/>
    </w:p>
    <w:p>
      <w:pPr>
        <w:pStyle w:val="Heading4"/>
      </w:pPr>
      <w:bookmarkStart w:id="3685" w:name="_Toc3116"/>
      <w:r>
        <w:t>337.تبلیغ یوسف علیه السلام با بیان حقایق و پیامهای الهی:</w:t>
      </w:r>
      <w:bookmarkEnd w:id="3685"/>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یوسف(12)36-40</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یوسف(12)90</w:t>
      </w:r>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 . غافر(40)34</w:t>
      </w:r>
    </w:p>
    <w:p>
      <w:pPr>
        <w:pStyle w:val="Heading4"/>
      </w:pPr>
      <w:bookmarkStart w:id="3686" w:name="_Toc3117"/>
      <w:r>
        <w:t>338.مطرح کردن پرسش و برانگیختن وجدان مخاطب،شیوۀ یوسف علیه السلام در دعوت همبندان خود به حقانیت توحید:</w:t>
      </w:r>
      <w:bookmarkEnd w:id="3686"/>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یوسف(12)36 و 39</w:t>
      </w:r>
    </w:p>
    <w:p>
      <w:pPr>
        <w:pStyle w:val="Heading4"/>
      </w:pPr>
      <w:bookmarkStart w:id="3687" w:name="_Toc3118"/>
      <w:r>
        <w:t>339.مهربانی و ملاطفت یوسف علیه السلام با همبندان خود،در فراخوانی آنان به توحید و پرهیز از شرک:</w:t>
      </w:r>
      <w:bookmarkEnd w:id="3687"/>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یوسف(12)36 و 39 و 40</w:t>
      </w:r>
    </w:p>
    <w:p>
      <w:pPr>
        <w:pStyle w:val="Heading4"/>
      </w:pPr>
      <w:bookmarkStart w:id="3688" w:name="_Toc3119"/>
      <w:r>
        <w:t>340.استوار نبودن شرک بر برهان،از پیامهای تبلیغی یوسف علیه السلام برای دوستان زندانی خود:</w:t>
      </w:r>
      <w:bookmarkEnd w:id="3688"/>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w:t>
      </w:r>
    </w:p>
    <w:p>
      <w:pPr>
        <w:pStyle w:val="BookText"/>
      </w:pPr>
      <w:r>
        <w:rPr>
          <w:rFonts w:ascii="IRNazanin" w:hAnsi="IRNazanin" w:eastAsia="IRNazanin" w:cs="IRNazanin"/>
          <w:lang w:bidi="fa-IR"/>
          <w:color w:val="111111"/>
          <w:sz w:val="28"/>
          <w:szCs w:val="28"/>
          <w:rtl/>
        </w:rPr>
        <w:t xml:space="preserve">ص :361</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316" w:name="pg19842_204698"/>
    <w:bookmarkEnd w:id="316"/>
    <w:p>
      <w:pPr>
        <w:pStyle w:val="BookText"/>
      </w:pPr>
      <w:r>
        <w:rPr>
          <w:rFonts w:ascii="Amiri" w:hAnsi="Amiri" w:eastAsia="Amiri" w:cs="Amiri"/>
          <w:lang w:bidi="ar-SA"/>
          <w:color w:val="111111"/>
          <w:sz w:val="28"/>
          <w:szCs w:val="28"/>
          <w:rtl/>
        </w:rPr>
        <w:t xml:space="preserve">یَعْلَمُونَ . یوسف(12)39 و 40</w:t>
      </w:r>
    </w:p>
    <w:p>
      <w:pPr>
        <w:pStyle w:val="Heading4"/>
      </w:pPr>
      <w:bookmarkStart w:id="3689" w:name="_Toc3120"/>
      <w:r>
        <w:t>341.انحصار حاکمیت به خدا،از سخنان یوسف علیه السلام به هنگام تبلیغ و دعوت همبندان خود:</w:t>
      </w:r>
      <w:bookmarkEnd w:id="3689"/>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یوسف(12)36 و 39 و 40</w:t>
      </w:r>
    </w:p>
    <w:p>
      <w:pPr>
        <w:pStyle w:val="Heading4"/>
      </w:pPr>
      <w:bookmarkStart w:id="3690" w:name="_Toc3121"/>
      <w:r>
        <w:t>342.کفران و ناسپاسی بیشتر مردم در برابر نعمتهای الهی،از سخنان تبلیغی یوسف علیه السلام برای همبندان خود:</w:t>
      </w:r>
      <w:bookmarkEnd w:id="3690"/>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یوسف(12)36 و 38</w:t>
      </w:r>
    </w:p>
    <w:p>
      <w:pPr>
        <w:pStyle w:val="Heading4"/>
      </w:pPr>
      <w:bookmarkStart w:id="3691" w:name="_Toc3122"/>
      <w:r>
        <w:t>343.جهل اکثر مردم به توحید و پرستش خدا،از سخنان تبلیغی یوسف علیه السلام برای همبندان خود:</w:t>
      </w:r>
      <w:bookmarkEnd w:id="3691"/>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w:t>
      </w:r>
    </w:p>
    <w:p>
      <w:pPr>
        <w:pStyle w:val="BookText"/>
      </w:pPr>
      <w:r>
        <w:rPr>
          <w:rFonts w:ascii="Amiri" w:hAnsi="Amiri" w:eastAsia="Amiri" w:cs="Amiri"/>
          <w:lang w:bidi="ar-SA"/>
          <w:color w:val="111111"/>
          <w:sz w:val="28"/>
          <w:szCs w:val="28"/>
          <w:rtl/>
        </w:rPr>
        <w:t xml:space="preserve">سَمَّیْتُمُوهٰا أَنْتُمْ وَ آبٰاؤُکُمْ مٰا أَنْزَلَ اللّٰهُ بِهٰا مِنْ سُلْطٰانٍ إِنِ الْحُکْمُ إِلاّٰ لِلّٰهِ أَمَرَ أَلاّٰ تَعْبُدُوا إِلاّٰ إِیّٰاهُ ذٰلِکَ الدِّینُ الْقَیِّمُ وَ لٰکِنَّ أَکْثَرَ النّٰاسِ لاٰ یَعْلَمُونَ . یوسف(12)39 و 40</w:t>
      </w:r>
    </w:p>
    <w:p>
      <w:pPr>
        <w:pStyle w:val="Heading4"/>
      </w:pPr>
      <w:bookmarkStart w:id="3692" w:name="_Toc3123"/>
      <w:r>
        <w:t>344.یوسف علیه السلام، معرّفی‌کنندۀ مرام توحید و کیش نیاکان خود،هنگام دعوت همبندان خود به خدای یکتا:</w:t>
      </w:r>
      <w:bookmarkEnd w:id="3692"/>
    </w:p>
    <w:p>
      <w:pPr>
        <w:pStyle w:val="BookText"/>
      </w:pPr>
      <w:r>
        <w:rPr>
          <w:rFonts w:ascii="Amiri" w:hAnsi="Amiri" w:eastAsia="Amiri" w:cs="Amiri"/>
          <w:lang w:bidi="ar-SA"/>
          <w:color w:val="111111"/>
          <w:sz w:val="28"/>
          <w:szCs w:val="28"/>
          <w:rtl/>
        </w:rPr>
        <w:t xml:space="preserve">وَ دَخَلَ مَعَهُ السِّجْنَ فَتَیٰانِ ... قٰالَ لاٰ یَأْتِیکُمٰا طَعٰامٌ تُرْزَقٰانِهِ إِلاّٰ نَبَّأْتُکُمٰا بِتَأْوِیلِهِ قَبْلَ أَنْ یَأْتِیَکُمٰا ذٰلِکُمٰا مِمّٰا عَلَّمَنِی رَبِّی إِنِّی تَرَکْتُ مِلَّةَ قَوْمٍ لاٰ یُؤْمِنُونَ بِاللّٰهِ وَ هُمْ بِالْآخِرَةِ هُمْ کٰافِرُونَ وَ اتَّبَعْتُ مِلَّةَ آبٰائِی إِبْرٰاهِیمَ وَ إِسْحٰاقَ وَ یَعْقُوبَ مٰا کٰانَ لَنٰا أَنْ نُشْرِکَ بِاللّٰهِ مِنْ شَیْءٍ ذٰلِکَ مِنْ فَضْلِ اللّٰهِ عَلَیْنٰا وَ عَلَی النّٰاسِ وَ لٰکِنَّ أَکْثَرَ النّٰاسِ لاٰ یَشْکُرُونَ . یوسف(12)36-38</w:t>
      </w:r>
    </w:p>
    <w:p>
      <w:pPr>
        <w:pStyle w:val="Heading4"/>
      </w:pPr>
      <w:bookmarkStart w:id="3693" w:name="_Toc3124"/>
      <w:r>
        <w:t>345.استواری دین جاوید بر پایۀ توحید،از سخنان تبلیغی یوسف علیه السلام برای جوانان همبند خود:</w:t>
      </w:r>
      <w:bookmarkEnd w:id="3693"/>
    </w:p>
    <w:p>
      <w:pPr>
        <w:pStyle w:val="BookText"/>
      </w:pPr>
      <w:r>
        <w:rPr>
          <w:rFonts w:ascii="Amiri" w:hAnsi="Amiri" w:eastAsia="Amiri" w:cs="Amiri"/>
          <w:lang w:bidi="ar-SA"/>
          <w:color w:val="111111"/>
          <w:sz w:val="28"/>
          <w:szCs w:val="28"/>
          <w:rtl/>
        </w:rPr>
        <w:t xml:space="preserve">وَ دَخَلَ مَعَهُ السِّجْنَ فَتَیٰانِ ... یٰا صٰاحِبَیِ السِّجْنِ أَ أَرْبٰابٌ مُتَفَرِّقُونَ خَیْرٌ أَمِ اللّٰهُ الْوٰاحِدُ الْقَهّٰارُ مٰا تَعْبُدُونَ مِنْ دُونِهِ إِلاّٰ أَسْمٰاءً سَمَّیْتُمُوهٰا أَنْتُمْ وَ آبٰاؤُکُمْ مٰا أَنْزَلَ اللّٰهُ بِهٰا مِنْ سُلْطٰانٍ إِنِ الْحُکْمُ إِلاّٰ لِلّٰهِ أَمَرَ أَلاّٰ تَعْبُدُوا إِلاّٰ إِیّٰاهُ ذٰلِکَ الدِّینُ الْقَیِّمُ ....یوسف(12)36 و 39 و 40</w:t>
      </w:r>
    </w:p>
    <w:p>
      <w:pPr>
        <w:pStyle w:val="Heading4"/>
      </w:pPr>
      <w:bookmarkStart w:id="3694" w:name="_Toc3125"/>
      <w:r>
        <w:t>346.یوسف علیه السلام، دعوت‌کنندۀ همبندان مشرک خویش به توحید و پرستش خدای یگانه:</w:t>
      </w:r>
      <w:bookmarkEnd w:id="3694"/>
    </w:p>
    <w:p>
      <w:pPr>
        <w:pStyle w:val="BookText"/>
      </w:pPr>
      <w:r>
        <w:rPr>
          <w:rFonts w:ascii="Amiri" w:hAnsi="Amiri" w:eastAsia="Amiri" w:cs="Amiri"/>
          <w:lang w:bidi="ar-SA"/>
          <w:color w:val="111111"/>
          <w:sz w:val="28"/>
          <w:szCs w:val="28"/>
          <w:rtl/>
        </w:rPr>
        <w:t xml:space="preserve">وَ دَخَلَ مَعَهُ السِّجْنَ فَتَیٰانِ ... یٰا صٰاحِبَیِ السِّجْنِ أَ أَرْبٰابٌ مُتَفَرِّقُونَ خَیْرٌ أَمِ اللّٰهُ الْوٰاحِدُ الْقَهّٰارُ مٰا</w:t>
      </w:r>
    </w:p>
    <w:p>
      <w:pPr>
        <w:pStyle w:val="BookText"/>
      </w:pPr>
      <w:r>
        <w:rPr>
          <w:rFonts w:ascii="IRNazanin" w:hAnsi="IRNazanin" w:eastAsia="IRNazanin" w:cs="IRNazanin"/>
          <w:lang w:bidi="fa-IR"/>
          <w:color w:val="111111"/>
          <w:sz w:val="28"/>
          <w:szCs w:val="28"/>
          <w:rtl/>
        </w:rPr>
        <w:t xml:space="preserve">ص :362</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317" w:name="pg19842_204699"/>
    <w:bookmarkEnd w:id="317"/>
    <w:p>
      <w:pPr>
        <w:pStyle w:val="BookText"/>
      </w:pPr>
      <w:r>
        <w:rPr>
          <w:rFonts w:ascii="Amiri" w:hAnsi="Amiri" w:eastAsia="Amiri" w:cs="Amiri"/>
          <w:lang w:bidi="ar-SA"/>
          <w:color w:val="111111"/>
          <w:sz w:val="28"/>
          <w:szCs w:val="28"/>
          <w:rtl/>
        </w:rPr>
        <w:t xml:space="preserve">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یوسف(12)36 و 39 و 40</w:t>
      </w:r>
    </w:p>
    <w:p>
      <w:pPr>
        <w:pStyle w:val="BookText"/>
      </w:pPr>
      <w:r>
        <w:rPr>
          <w:rFonts w:ascii="IRNazanin" w:hAnsi="IRNazanin" w:eastAsia="IRNazanin" w:cs="IRNazanin"/>
          <w:lang w:bidi="fa-IR"/>
          <w:color w:val="111111"/>
          <w:sz w:val="28"/>
          <w:szCs w:val="28"/>
          <w:rtl/>
        </w:rPr>
        <w:t xml:space="preserve">نیز==&gt;همین مدخل،تعالیم یوسف علیه السلام،دین یوسف علیه السلام</w:t>
      </w:r>
    </w:p>
    <w:p>
      <w:pPr>
        <w:pStyle w:val="Heading3"/>
      </w:pPr>
      <w:bookmarkStart w:id="3695" w:name="_Toc3126"/>
      <w:r>
        <w:t>تجارت یوسف علیه السلام</w:t>
      </w:r>
      <w:bookmarkEnd w:id="3695"/>
    </w:p>
    <w:p>
      <w:pPr>
        <w:pStyle w:val="Heading4"/>
      </w:pPr>
      <w:bookmarkStart w:id="3696" w:name="_Toc3127"/>
      <w:r>
        <w:t>347.تجارت یوسف علیه السلام با برادران خود، به‌وسیلۀ کیل و پیمانه:</w:t>
      </w:r>
      <w:bookmarkEnd w:id="3696"/>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یوسف(12)59 و 60 و 63 و 65</w:t>
      </w:r>
    </w:p>
    <w:p>
      <w:pPr>
        <w:pStyle w:val="BookText"/>
      </w:pPr>
      <w:r>
        <w:rPr>
          <w:rFonts w:ascii="IRNazanin" w:hAnsi="IRNazanin" w:eastAsia="IRNazanin" w:cs="IRNazanin"/>
          <w:lang w:bidi="fa-IR"/>
          <w:color w:val="111111"/>
          <w:sz w:val="28"/>
          <w:szCs w:val="28"/>
          <w:rtl/>
        </w:rPr>
        <w:t xml:space="preserve">نیز==&gt;همین مدخل،کیل یوسف علیه السلام</w:t>
      </w:r>
    </w:p>
    <w:p>
      <w:pPr>
        <w:pStyle w:val="Heading3"/>
      </w:pPr>
      <w:bookmarkStart w:id="3697" w:name="_Toc3128"/>
      <w:r>
        <w:t>تدبیر یوسف علیه السلام</w:t>
      </w:r>
      <w:bookmarkEnd w:id="3697"/>
    </w:p>
    <w:p>
      <w:pPr>
        <w:pStyle w:val="Heading4"/>
      </w:pPr>
      <w:bookmarkStart w:id="3698" w:name="_Toc3129"/>
      <w:r>
        <w:t>348.پیشنهاد ذخیرۀ محصولات برای سالهای خشکسالی،از تدبیرها و برنامه‌ریزیهای اقتصادی یوسف علیه السلام:</w:t>
      </w:r>
      <w:bookmarkEnd w:id="3698"/>
    </w:p>
    <w:p>
      <w:pPr>
        <w:pStyle w:val="BookText"/>
      </w:pPr>
      <w:r>
        <w:rPr>
          <w:rFonts w:ascii="Amiri" w:hAnsi="Amiri" w:eastAsia="Amiri" w:cs="Amiri"/>
          <w:lang w:bidi="ar-SA"/>
          <w:color w:val="111111"/>
          <w:sz w:val="28"/>
          <w:szCs w:val="28"/>
          <w:rtl/>
        </w:rPr>
        <w:t xml:space="preserve">قٰالَ تَزْرَعُونَ سَبْعَ سِنِینَ دَأَباً فَمٰا حَصَدْتُمْ فَذَرُوهُ</w:t>
      </w:r>
    </w:p>
    <w:p>
      <w:pPr>
        <w:pStyle w:val="BookText"/>
      </w:pPr>
      <w:r>
        <w:rPr>
          <w:rFonts w:ascii="Amiri" w:hAnsi="Amiri" w:eastAsia="Amiri" w:cs="Amiri"/>
          <w:lang w:bidi="ar-SA"/>
          <w:color w:val="111111"/>
          <w:sz w:val="28"/>
          <w:szCs w:val="28"/>
          <w:rtl/>
        </w:rPr>
        <w:t xml:space="preserve">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یوسف(12)47 و 48</w:t>
      </w:r>
    </w:p>
    <w:p>
      <w:pPr>
        <w:pStyle w:val="Heading4"/>
      </w:pPr>
      <w:bookmarkStart w:id="3699" w:name="_Toc3130"/>
      <w:r>
        <w:t>349.بی‌اطلاعی کارگزاران یوسف علیه السلام از طرح و نقشۀ وی (جاسازی کردن پیمانه در محمولۀ بنیامین)برای جلوگیری از بازگشت بنیامین:</w:t>
      </w:r>
      <w:bookmarkEnd w:id="3699"/>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 . یوسف(12)70</w:t>
      </w:r>
    </w:p>
    <w:p>
      <w:pPr>
        <w:pStyle w:val="BookText"/>
      </w:pPr>
      <w:r>
        <w:rPr>
          <w:rFonts w:ascii="IRNazanin" w:hAnsi="IRNazanin" w:eastAsia="IRNazanin" w:cs="IRNazanin"/>
          <w:lang w:bidi="fa-IR"/>
          <w:color w:val="111111"/>
          <w:sz w:val="28"/>
          <w:szCs w:val="28"/>
          <w:rtl/>
        </w:rPr>
        <w:t xml:space="preserve">نیز==&gt;همین مدخل،مدیریت یوسف علیه السلام</w:t>
      </w:r>
    </w:p>
    <w:p>
      <w:pPr>
        <w:pStyle w:val="Heading3"/>
      </w:pPr>
      <w:bookmarkStart w:id="3700" w:name="_Toc3131"/>
      <w:r>
        <w:t>تربیت یوسف علیه السلام</w:t>
      </w:r>
      <w:bookmarkEnd w:id="3700"/>
    </w:p>
    <w:p>
      <w:pPr>
        <w:pStyle w:val="Heading4"/>
      </w:pPr>
      <w:bookmarkStart w:id="3701" w:name="_Toc3132"/>
      <w:r>
        <w:t>350.برگزیدگی یوسف علیه السلام و مشمول رحمت خاصّ خود قرار دادن،در راستای تربیت او از سوی خدا:</w:t>
      </w:r>
      <w:bookmarkEnd w:id="3701"/>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یوسف(12)6</w:t>
      </w:r>
    </w:p>
    <w:p>
      <w:pPr>
        <w:pStyle w:val="Heading4"/>
      </w:pPr>
      <w:bookmarkStart w:id="3702" w:name="_Toc3133"/>
      <w:r>
        <w:t>351.یوسف علیه السلام،تحت تربیتهای ویژۀ الهی:</w:t>
      </w:r>
      <w:bookmarkEnd w:id="3702"/>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یوسف(12)24</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 یوسف(12)33 و 34</w:t>
      </w:r>
    </w:p>
    <w:p>
      <w:pPr>
        <w:pStyle w:val="BookText"/>
      </w:pPr>
      <w:r>
        <w:rPr>
          <w:rFonts w:ascii="IRNazanin" w:hAnsi="IRNazanin" w:eastAsia="IRNazanin" w:cs="IRNazanin"/>
          <w:lang w:bidi="fa-IR"/>
          <w:color w:val="111111"/>
          <w:sz w:val="28"/>
          <w:szCs w:val="28"/>
          <w:rtl/>
        </w:rPr>
        <w:t xml:space="preserve">ص :363</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318" w:name="pg19842_204700"/>
    <w:bookmarkEnd w:id="318"/>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یوسف(12)37</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یوسف(12)53</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یوسف(12)100 و 101</w:t>
      </w:r>
    </w:p>
    <w:p>
      <w:pPr>
        <w:pStyle w:val="Heading3"/>
      </w:pPr>
      <w:bookmarkStart w:id="3703" w:name="_Toc3134"/>
      <w:r>
        <w:t>ترور شخصیّت یوسف علیه السلام</w:t>
      </w:r>
      <w:bookmarkEnd w:id="3703"/>
    </w:p>
    <w:p>
      <w:pPr>
        <w:pStyle w:val="Heading4"/>
      </w:pPr>
      <w:bookmarkStart w:id="3704" w:name="_Toc3135"/>
      <w:r>
        <w:t>352.ترور شخصیّت یوسف علیه السلام با متّهم کردن وی به خیانت،از سوی همسر عزیز مصر:</w:t>
      </w:r>
      <w:bookmarkEnd w:id="3704"/>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 . یوسف(12)25</w:t>
      </w:r>
    </w:p>
    <w:p>
      <w:pPr>
        <w:pStyle w:val="Heading4"/>
      </w:pPr>
      <w:bookmarkStart w:id="3705" w:name="_Toc3136"/>
      <w:r>
        <w:t>353.ترور شخصیت یوسف علیه السلام از سوی عزیز مصر،در صورت برآورده نکردن خواسته او:</w:t>
      </w:r>
      <w:bookmarkEnd w:id="3705"/>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w:t>
      </w:r>
    </w:p>
    <w:p>
      <w:pPr>
        <w:pStyle w:val="BookText"/>
      </w:pPr>
      <w:r>
        <w:rPr>
          <w:rFonts w:ascii="Amiri" w:hAnsi="Amiri" w:eastAsia="Amiri" w:cs="Amiri"/>
          <w:lang w:bidi="ar-SA"/>
          <w:color w:val="111111"/>
          <w:sz w:val="28"/>
          <w:szCs w:val="28"/>
          <w:rtl/>
        </w:rPr>
        <w:t xml:space="preserve">وَ لَیَکُوناً مِنَ الصّٰاغِرِینَ . یوسف(12)32</w:t>
      </w:r>
    </w:p>
    <w:p>
      <w:pPr>
        <w:pStyle w:val="Heading4"/>
      </w:pPr>
      <w:bookmarkStart w:id="3706" w:name="_Toc3137"/>
      <w:r>
        <w:t>354.تأکید یوسف علیه السلام بر برائت خود از اتهام زلیخا و زنان مصر،با هدف ترور شخصیت وی،قبل از بیرون آمدن از زندان:</w:t>
      </w:r>
      <w:bookmarkEnd w:id="3706"/>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یوسف(12)50 و 51</w:t>
      </w:r>
    </w:p>
    <w:p>
      <w:pPr>
        <w:pStyle w:val="Heading3"/>
      </w:pPr>
      <w:bookmarkStart w:id="3707" w:name="_Toc3138"/>
      <w:r>
        <w:t>تشبیه یوسف علیه السلام</w:t>
      </w:r>
      <w:bookmarkEnd w:id="3707"/>
    </w:p>
    <w:p>
      <w:pPr>
        <w:pStyle w:val="Heading4"/>
      </w:pPr>
      <w:bookmarkStart w:id="3708" w:name="_Toc3139"/>
      <w:r>
        <w:t>355.جمال و زیبایی یوسف علیه السلام،همچون فرشته‌ای بزرگوار:</w:t>
      </w:r>
      <w:bookmarkEnd w:id="3708"/>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یوسف(12)31</w:t>
      </w:r>
    </w:p>
    <w:p>
      <w:pPr>
        <w:pStyle w:val="Heading3"/>
      </w:pPr>
      <w:bookmarkStart w:id="3709" w:name="_Toc3140"/>
      <w:r>
        <w:t>تعالیم یوسف علیه السلام</w:t>
      </w:r>
      <w:bookmarkEnd w:id="3709"/>
    </w:p>
    <w:p>
      <w:pPr>
        <w:pStyle w:val="Heading4"/>
      </w:pPr>
      <w:bookmarkStart w:id="3710" w:name="_Toc3141"/>
      <w:r>
        <w:t>1.احسان خدا</w:t>
      </w:r>
      <w:bookmarkEnd w:id="3710"/>
    </w:p>
    <w:p>
      <w:pPr>
        <w:pStyle w:val="Heading5"/>
      </w:pPr>
      <w:bookmarkStart w:id="3711" w:name="_Toc3142"/>
      <w:r>
        <w:t>356.احسان خدا نسبت به بندگان بی‌گناه و مظلوم،از آموزه‌های یوسف علیه السلام:</w:t>
      </w:r>
      <w:bookmarkEnd w:id="3711"/>
    </w:p>
    <w:p>
      <w:pPr>
        <w:pStyle w:val="BookText"/>
      </w:pPr>
      <w:r>
        <w:rPr>
          <w:rFonts w:ascii="Amiri" w:hAnsi="Amiri" w:eastAsia="Amiri" w:cs="Amiri"/>
          <w:lang w:bidi="ar-SA"/>
          <w:color w:val="111111"/>
          <w:sz w:val="28"/>
          <w:szCs w:val="28"/>
          <w:rtl/>
        </w:rPr>
        <w:t xml:space="preserve">وَ رٰاوَدَتْهُ الَّتِی هُوَ فِی بَیْتِهٰا عَنْ نَفْسِهِ وَ غَلَّقَتِ الْأَبْوٰابَ</w:t>
      </w:r>
    </w:p>
    <w:p>
      <w:pPr>
        <w:pStyle w:val="BookText"/>
      </w:pPr>
      <w:r>
        <w:rPr>
          <w:rFonts w:ascii="IRNazanin" w:hAnsi="IRNazanin" w:eastAsia="IRNazanin" w:cs="IRNazanin"/>
          <w:lang w:bidi="fa-IR"/>
          <w:color w:val="111111"/>
          <w:sz w:val="28"/>
          <w:szCs w:val="28"/>
          <w:rtl/>
        </w:rPr>
        <w:t xml:space="preserve">ص :364</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bookmarkStart w:id="319" w:name="pg19842_204701"/>
    <w:bookmarkEnd w:id="319"/>
    <w:p>
      <w:pPr>
        <w:pStyle w:val="BookText"/>
      </w:pPr>
      <w:r>
        <w:rPr>
          <w:rFonts w:ascii="Amiri" w:hAnsi="Amiri" w:eastAsia="Amiri" w:cs="Amiri"/>
          <w:lang w:bidi="ar-SA"/>
          <w:color w:val="111111"/>
          <w:sz w:val="28"/>
          <w:szCs w:val="28"/>
          <w:rtl/>
        </w:rPr>
        <w:t xml:space="preserve">وَ قٰالَتْ هَیْتَ لَکَ قٰالَ مَعٰاذَ اللّٰهِ إِنَّهُ رَبِّی أَحْسَنَ مَثْوٰایَ إِنَّهُ لاٰ یُفْلِحُ الظّٰالِمُونَ . یوسف(12)23</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یوسف(12)100</w:t>
      </w:r>
    </w:p>
    <w:p>
      <w:pPr>
        <w:pStyle w:val="Heading4"/>
      </w:pPr>
      <w:bookmarkStart w:id="3712" w:name="_Toc3143"/>
      <w:r>
        <w:t>2.افساد شیطان</w:t>
      </w:r>
      <w:bookmarkEnd w:id="3712"/>
    </w:p>
    <w:p>
      <w:pPr>
        <w:pStyle w:val="Heading5"/>
      </w:pPr>
      <w:bookmarkStart w:id="3713" w:name="_Toc3144"/>
      <w:r>
        <w:t>357.افساد شیطان در روابط خانوادگی،از آموزه‌های یوسف علیه السلام:</w:t>
      </w:r>
      <w:bookmarkEnd w:id="3713"/>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یوسف(12)100</w:t>
      </w:r>
    </w:p>
    <w:p>
      <w:pPr>
        <w:pStyle w:val="Heading4"/>
      </w:pPr>
      <w:bookmarkStart w:id="3714" w:name="_Toc3145"/>
      <w:r>
        <w:t>3.پاداش عمل</w:t>
      </w:r>
      <w:bookmarkEnd w:id="3714"/>
    </w:p>
    <w:p>
      <w:pPr>
        <w:pStyle w:val="Heading5"/>
      </w:pPr>
      <w:bookmarkStart w:id="3715" w:name="_Toc3146"/>
      <w:r>
        <w:t>358.تباه نشدن پاداش نیکان و پرهیزکاران و صابران، و ضایع نشدن اجر آنان نزد خدا،از تعالیم یوسف علیه السلام:</w:t>
      </w:r>
      <w:bookmarkEnd w:id="3715"/>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یوسف(12)90</w:t>
      </w:r>
    </w:p>
    <w:p>
      <w:pPr>
        <w:pStyle w:val="Heading4"/>
      </w:pPr>
      <w:bookmarkStart w:id="3716" w:name="_Toc3147"/>
      <w:r>
        <w:t>4.جهل اکثریّت</w:t>
      </w:r>
      <w:bookmarkEnd w:id="3716"/>
    </w:p>
    <w:p>
      <w:pPr>
        <w:pStyle w:val="Heading5"/>
      </w:pPr>
      <w:bookmarkStart w:id="3717" w:name="_Toc3148"/>
      <w:r>
        <w:t>359.جهل بیشتر انسانها،موجب شرک و بت‌پرستی از تعالیم یوسف علیه السلام:</w:t>
      </w:r>
      <w:bookmarkEnd w:id="3717"/>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w:t>
      </w:r>
    </w:p>
    <w:p>
      <w:pPr>
        <w:pStyle w:val="BookText"/>
      </w:pPr>
      <w:r>
        <w:rPr>
          <w:rFonts w:ascii="IRNazanin" w:hAnsi="IRNazanin" w:eastAsia="IRNazanin" w:cs="IRNazanin"/>
          <w:lang w:bidi="fa-IR"/>
          <w:color w:val="111111"/>
          <w:sz w:val="28"/>
          <w:szCs w:val="28"/>
          <w:rtl/>
        </w:rPr>
        <w:t xml:space="preserve">یوسف(12)39 و 40</w:t>
      </w:r>
    </w:p>
    <w:p>
      <w:pPr>
        <w:pStyle w:val="Heading4"/>
      </w:pPr>
      <w:bookmarkStart w:id="3718" w:name="_Toc3149"/>
      <w:r>
        <w:t>5.خطر نفس</w:t>
      </w:r>
      <w:bookmarkEnd w:id="3718"/>
    </w:p>
    <w:p>
      <w:pPr>
        <w:pStyle w:val="Heading5"/>
      </w:pPr>
      <w:bookmarkStart w:id="3719" w:name="_Toc3150"/>
      <w:r>
        <w:t>360.بیم از خطر نفس و تمایلات گناه‌آلود آن،از تعالیم یوسف علیه السلام:</w:t>
      </w:r>
      <w:bookmarkEnd w:id="3719"/>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یوسف(12)53</w:t>
      </w:r>
    </w:p>
    <w:p>
      <w:pPr>
        <w:pStyle w:val="Heading4"/>
      </w:pPr>
      <w:bookmarkStart w:id="3720" w:name="_Toc3151"/>
      <w:r>
        <w:t>6.رحمت خدا</w:t>
      </w:r>
      <w:bookmarkEnd w:id="3720"/>
    </w:p>
    <w:p>
      <w:pPr>
        <w:pStyle w:val="Heading5"/>
      </w:pPr>
      <w:bookmarkStart w:id="3721" w:name="_Toc3152"/>
      <w:r>
        <w:t>361.شمول رحمت و غفران خدا بر گناهکاران پشیمان،از آموزه‌های یوسف علیه السلام:</w:t>
      </w:r>
      <w:bookmarkEnd w:id="3721"/>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یوسف(12)89 و 92</w:t>
      </w:r>
    </w:p>
    <w:p>
      <w:pPr>
        <w:pStyle w:val="Heading5"/>
      </w:pPr>
      <w:bookmarkStart w:id="3722" w:name="_Toc3153"/>
      <w:r>
        <w:t>362.توجّه به رحمت خدا برای ایمنی از شرّ نفس سرکش،یکی از تعالیم یوسف علیه السلام:</w:t>
      </w:r>
      <w:bookmarkEnd w:id="3722"/>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یوسف(12)53</w:t>
      </w:r>
    </w:p>
    <w:p>
      <w:pPr>
        <w:pStyle w:val="Heading4"/>
      </w:pPr>
      <w:bookmarkStart w:id="3723" w:name="_Toc3154"/>
      <w:r>
        <w:t>7.شرک اکثریّت</w:t>
      </w:r>
      <w:bookmarkEnd w:id="3723"/>
    </w:p>
    <w:p>
      <w:pPr>
        <w:pStyle w:val="Heading5"/>
      </w:pPr>
      <w:bookmarkStart w:id="3724" w:name="_Toc3155"/>
      <w:r>
        <w:t>363.شرک اکثر انسانها با کفران نعمت توحید،از تعالیم یوسف علیه السلام:</w:t>
      </w:r>
      <w:bookmarkEnd w:id="3724"/>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w:t>
      </w:r>
    </w:p>
    <w:p>
      <w:pPr>
        <w:pStyle w:val="BookText"/>
      </w:pPr>
      <w:r>
        <w:rPr>
          <w:rFonts w:ascii="IRNazanin" w:hAnsi="IRNazanin" w:eastAsia="IRNazanin" w:cs="IRNazanin"/>
          <w:lang w:bidi="fa-IR"/>
          <w:color w:val="111111"/>
          <w:sz w:val="28"/>
          <w:szCs w:val="28"/>
          <w:rtl/>
        </w:rPr>
        <w:t xml:space="preserve">ص :365</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320" w:name="pg19842_204702"/>
    <w:bookmarkEnd w:id="320"/>
    <w:p>
      <w:pPr>
        <w:pStyle w:val="BookText"/>
      </w:pPr>
      <w:r>
        <w:rPr>
          <w:rFonts w:ascii="Amiri" w:hAnsi="Amiri" w:eastAsia="Amiri" w:cs="Amiri"/>
          <w:lang w:bidi="ar-SA"/>
          <w:color w:val="111111"/>
          <w:sz w:val="28"/>
          <w:szCs w:val="28"/>
          <w:rtl/>
        </w:rPr>
        <w:t xml:space="preserve">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یوسف(12)38</w:t>
      </w:r>
    </w:p>
    <w:p>
      <w:pPr>
        <w:pStyle w:val="Heading4"/>
      </w:pPr>
      <w:bookmarkStart w:id="3725" w:name="_Toc3156"/>
      <w:r>
        <w:t>8.عبادت خدا</w:t>
      </w:r>
      <w:bookmarkEnd w:id="3725"/>
    </w:p>
    <w:p>
      <w:pPr>
        <w:pStyle w:val="Heading5"/>
      </w:pPr>
      <w:bookmarkStart w:id="3726" w:name="_Toc3157"/>
      <w:r>
        <w:t>364.پرستش خدای یگانه،از آموزه‌های یوسف علیه السلام:</w:t>
      </w:r>
      <w:bookmarkEnd w:id="3726"/>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یوسف(12)39 و 40</w:t>
      </w:r>
    </w:p>
    <w:p>
      <w:pPr>
        <w:pStyle w:val="Heading4"/>
      </w:pPr>
      <w:bookmarkStart w:id="3727" w:name="_Toc3158"/>
      <w:r>
        <w:t>9.علم خدا</w:t>
      </w:r>
      <w:bookmarkEnd w:id="3727"/>
    </w:p>
    <w:p>
      <w:pPr>
        <w:pStyle w:val="Heading5"/>
      </w:pPr>
      <w:bookmarkStart w:id="3728" w:name="_Toc3159"/>
      <w:r>
        <w:t>365.آگاهی خدا به سخنان و نسبتهای اشخاص دروغگو و بدکردار،از آموزه‌های یوسف علیه السلام:</w:t>
      </w:r>
      <w:bookmarkEnd w:id="3728"/>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یوسف(12)77</w:t>
      </w:r>
    </w:p>
    <w:p>
      <w:pPr>
        <w:pStyle w:val="Heading5"/>
      </w:pPr>
      <w:bookmarkStart w:id="3729" w:name="_Toc3160"/>
      <w:r>
        <w:t>366.علم توأم با حکمت خدا،از تعالیم یوسف علیه السلام:</w:t>
      </w:r>
      <w:bookmarkEnd w:id="3729"/>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یوسف(12)100</w:t>
      </w:r>
    </w:p>
    <w:p>
      <w:pPr>
        <w:pStyle w:val="Heading5"/>
      </w:pPr>
      <w:bookmarkStart w:id="3730" w:name="_Toc3161"/>
      <w:r>
        <w:t>367.آگاهی خدا به مکر و نیرنگ زنان حیله‌گر،از آموزه‌های یوسف علیه السلام:</w:t>
      </w:r>
      <w:bookmarkEnd w:id="3730"/>
    </w:p>
    <w:p>
      <w:pPr>
        <w:pStyle w:val="BookText"/>
      </w:pPr>
      <w:r>
        <w:rPr>
          <w:rFonts w:ascii="Amiri" w:hAnsi="Amiri" w:eastAsia="Amiri" w:cs="Amiri"/>
          <w:lang w:bidi="ar-SA"/>
          <w:color w:val="111111"/>
          <w:sz w:val="28"/>
          <w:szCs w:val="28"/>
          <w:rtl/>
        </w:rPr>
        <w:t xml:space="preserve">وَ قٰالَ الْمَلِکُ ائْتُونِی بِهِ فَلَمّٰا جٰاءَهُ الرَّسُولُ قٰالَ ارْجِعْ</w:t>
      </w:r>
    </w:p>
    <w:p>
      <w:pPr>
        <w:pStyle w:val="BookText"/>
      </w:pPr>
      <w:r>
        <w:rPr>
          <w:rFonts w:ascii="Amiri" w:hAnsi="Amiri" w:eastAsia="Amiri" w:cs="Amiri"/>
          <w:lang w:bidi="ar-SA"/>
          <w:color w:val="111111"/>
          <w:sz w:val="28"/>
          <w:szCs w:val="28"/>
          <w:rtl/>
        </w:rPr>
        <w:t xml:space="preserve">إِلیٰ رَبِّکَ فَسْئَلْهُ مٰا بٰالُ النِّسْوَةِ اللاّٰتِی قَطَّعْنَ أَیْدِیَهُنَّ إِنَّ رَبِّی بِکَیْدِهِنَّ عَلِیمٌ . یوسف(12)50</w:t>
      </w:r>
    </w:p>
    <w:p>
      <w:pPr>
        <w:pStyle w:val="Heading4"/>
      </w:pPr>
      <w:bookmarkStart w:id="3731" w:name="_Toc3162"/>
      <w:r>
        <w:t>10.کفران اکثریت</w:t>
      </w:r>
      <w:bookmarkEnd w:id="3731"/>
    </w:p>
    <w:p>
      <w:pPr>
        <w:pStyle w:val="Heading5"/>
      </w:pPr>
      <w:bookmarkStart w:id="3732" w:name="_Toc3163"/>
      <w:r>
        <w:t>368.کفران نعمتهای خدا از سوی اکثریت مردم،از آموزه‌های یوسف علیه السلام:</w:t>
      </w:r>
      <w:bookmarkEnd w:id="3732"/>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یوسف(12)38</w:t>
      </w:r>
    </w:p>
    <w:p>
      <w:pPr>
        <w:pStyle w:val="Heading4"/>
      </w:pPr>
      <w:bookmarkStart w:id="3733" w:name="_Toc3164"/>
      <w:r>
        <w:t>11.مجازات مجرم</w:t>
      </w:r>
      <w:bookmarkEnd w:id="3733"/>
    </w:p>
    <w:p>
      <w:pPr>
        <w:pStyle w:val="Heading5"/>
      </w:pPr>
      <w:bookmarkStart w:id="3734" w:name="_Toc3165"/>
      <w:r>
        <w:t>369.پرهیز از مجازات بی‌گناه به جای مجرم،از تعالیم یوسف علیه السلام:</w:t>
      </w:r>
      <w:bookmarkEnd w:id="3734"/>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 یوسف(12)79</w:t>
      </w:r>
    </w:p>
    <w:p>
      <w:pPr>
        <w:pStyle w:val="Heading4"/>
      </w:pPr>
      <w:bookmarkStart w:id="3735" w:name="_Toc3166"/>
      <w:r>
        <w:t>12.محرومیت خیانتکاران</w:t>
      </w:r>
      <w:bookmarkEnd w:id="3735"/>
    </w:p>
    <w:p>
      <w:pPr>
        <w:pStyle w:val="Heading5"/>
      </w:pPr>
      <w:bookmarkStart w:id="3736" w:name="_Toc3167"/>
      <w:r>
        <w:t>370.محرومیت خیانتکاران مکار از هدایت الهی، یکی از تعالیم یوسف علیه السلام:</w:t>
      </w:r>
      <w:bookmarkEnd w:id="3736"/>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 </w:t>
      </w:r>
      <w:r>
        <w:rPr>
          <w:rStyle w:val="FootnoteReference"/>
        </w:rPr>
        <w:footnoteReference w:id="496"/>
      </w:r>
      <w:r>
        <w:rPr>
          <w:rFonts w:ascii="IRNazanin" w:hAnsi="IRNazanin" w:eastAsia="IRNazanin" w:cs="IRNazanin"/>
          <w:lang w:bidi="fa-IR"/>
          <w:color w:val="111111"/>
          <w:sz w:val="28"/>
          <w:szCs w:val="28"/>
          <w:rtl/>
        </w:rPr>
        <w:t xml:space="preserve">یوسف(12)52</w:t>
      </w:r>
    </w:p>
    <w:p>
      <w:pPr>
        <w:pStyle w:val="Heading4"/>
      </w:pPr>
      <w:bookmarkStart w:id="3737" w:name="_Toc3168"/>
      <w:r>
        <w:t>13.محرومیت گناهکاران</w:t>
      </w:r>
      <w:bookmarkEnd w:id="3737"/>
    </w:p>
    <w:p>
      <w:pPr>
        <w:pStyle w:val="Heading5"/>
      </w:pPr>
      <w:bookmarkStart w:id="3738" w:name="_Toc3169"/>
      <w:r>
        <w:t>371.محرومیت گناهکاران ظالم از فلاح و رستگاری از تعالیم یوسف علیه السلام:</w:t>
      </w:r>
      <w:bookmarkEnd w:id="3738"/>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یوسف(12)23</w:t>
      </w:r>
    </w:p>
    <w:p>
      <w:pPr>
        <w:pStyle w:val="BookText"/>
      </w:pPr>
      <w:r>
        <w:rPr>
          <w:rFonts w:ascii="IRNazanin" w:hAnsi="IRNazanin" w:eastAsia="IRNazanin" w:cs="IRNazanin"/>
          <w:lang w:bidi="fa-IR"/>
          <w:color w:val="111111"/>
          <w:sz w:val="28"/>
          <w:szCs w:val="28"/>
          <w:rtl/>
        </w:rPr>
        <w:t xml:space="preserve">ص :366</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321" w:name="pg19842_204703"/>
    <w:bookmarkEnd w:id="321"/>
    <w:p>
      <w:pPr>
        <w:pStyle w:val="Heading4"/>
      </w:pPr>
      <w:bookmarkStart w:id="3739" w:name="_Toc3170"/>
      <w:r>
        <w:t>14.مغفرت خدا</w:t>
      </w:r>
      <w:bookmarkEnd w:id="3739"/>
    </w:p>
    <w:p>
      <w:pPr>
        <w:pStyle w:val="Heading5"/>
      </w:pPr>
      <w:bookmarkStart w:id="3740" w:name="_Toc3171"/>
      <w:r>
        <w:t>372.توجه به آمرزش خدا برای بخشش گناهان،از آموزه‌های یوسف علیه السلام:</w:t>
      </w:r>
      <w:bookmarkEnd w:id="3740"/>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یوسف(12)53</w:t>
      </w:r>
    </w:p>
    <w:p>
      <w:pPr>
        <w:pStyle w:val="BookText"/>
      </w:pPr>
      <w:r>
        <w:rPr>
          <w:rFonts w:ascii="IRNazanin" w:hAnsi="IRNazanin" w:eastAsia="IRNazanin" w:cs="IRNazanin"/>
          <w:lang w:bidi="fa-IR"/>
          <w:color w:val="111111"/>
          <w:sz w:val="28"/>
          <w:szCs w:val="28"/>
          <w:rtl/>
        </w:rPr>
        <w:t xml:space="preserve">نیز==&gt;همین مدخل،تبلیغ یوسف علیه السلام و دین یوسف علیه السلام</w:t>
      </w:r>
    </w:p>
    <w:p>
      <w:pPr>
        <w:pStyle w:val="Heading3"/>
      </w:pPr>
      <w:bookmarkStart w:id="3741" w:name="_Toc3172"/>
      <w:r>
        <w:t>تعلیم به یوسف علیه السلام</w:t>
      </w:r>
      <w:bookmarkEnd w:id="3741"/>
    </w:p>
    <w:p>
      <w:pPr>
        <w:pStyle w:val="Heading4"/>
      </w:pPr>
      <w:bookmarkStart w:id="3742" w:name="_Toc3173"/>
      <w:r>
        <w:t>373.تعلیم تأویل و تعبیر رؤیا،از طرف خدا به یوسف علیه السلام:</w:t>
      </w:r>
      <w:bookmarkEnd w:id="3742"/>
    </w:p>
    <w:p>
      <w:pPr>
        <w:pStyle w:val="BookText"/>
      </w:pPr>
      <w:r>
        <w:rPr>
          <w:rFonts w:ascii="Amiri" w:hAnsi="Amiri" w:eastAsia="Amiri" w:cs="Amiri"/>
          <w:lang w:bidi="ar-SA"/>
          <w:color w:val="111111"/>
          <w:sz w:val="28"/>
          <w:szCs w:val="28"/>
          <w:rtl/>
        </w:rPr>
        <w:t xml:space="preserve">وَ کَذٰلِکَ یَجْتَبِیکَ رَبُّکَ وَ یُعَلِّمُکَ مِنْ تَأْوِیلِ الْأَحٰادِیثِ ....یوسف(12)6</w:t>
      </w:r>
    </w:p>
    <w:p>
      <w:pPr>
        <w:pStyle w:val="BookText"/>
      </w:pPr>
      <w:r>
        <w:rPr>
          <w:rFonts w:ascii="Amiri" w:hAnsi="Amiri" w:eastAsia="Amiri" w:cs="Amiri"/>
          <w:lang w:bidi="ar-SA"/>
          <w:color w:val="111111"/>
          <w:sz w:val="28"/>
          <w:szCs w:val="28"/>
          <w:rtl/>
        </w:rPr>
        <w:t xml:space="preserve">... وَ کَذٰلِکَ مَکَّنّٰا لِیُوسُفَ فِی الْأَرْضِ وَ لِنُعَلِّمَهُ مِنْ تَأْوِیلِ الْأَحٰادِیثِ ....یوسف(12)21</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....یوسف(12)37</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....یوسف(12)101</w:t>
      </w:r>
    </w:p>
    <w:p>
      <w:pPr>
        <w:pStyle w:val="Heading4"/>
      </w:pPr>
      <w:bookmarkStart w:id="3743" w:name="_Toc3174"/>
      <w:r>
        <w:t>374.تعلیم تعبیر خواب به یوسف علیه السلام،از نعمتهای خدا به آن حضرت:</w:t>
      </w:r>
      <w:bookmarkEnd w:id="3743"/>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....یوسف(12)6</w:t>
      </w:r>
    </w:p>
    <w:p>
      <w:pPr>
        <w:pStyle w:val="Heading4"/>
      </w:pPr>
      <w:bookmarkStart w:id="3744" w:name="_Toc3175"/>
      <w:r>
        <w:t>375.تعلیم و طرح نقشۀ چگونگی نگه‌داشتن بنیامین به یوسف علیه السلام از سوی خدا:</w:t>
      </w:r>
      <w:bookmarkEnd w:id="3744"/>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یوسف(12)76</w:t>
      </w:r>
    </w:p>
    <w:p>
      <w:pPr>
        <w:pStyle w:val="Heading3"/>
      </w:pPr>
      <w:bookmarkStart w:id="3745" w:name="_Toc3176"/>
      <w:r>
        <w:t>تفریح یوسف علیه السلام</w:t>
      </w:r>
      <w:bookmarkEnd w:id="3745"/>
    </w:p>
    <w:p>
      <w:pPr>
        <w:pStyle w:val="Heading4"/>
      </w:pPr>
      <w:bookmarkStart w:id="3746" w:name="_Toc3177"/>
      <w:r>
        <w:t>376.برادران یوسف علیه السلام،خواهان اجازۀ تفریح برای آن حضرت،از جانب پدر:</w:t>
      </w:r>
      <w:bookmarkEnd w:id="3746"/>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 . یوسف(12)7 و 11 و 12</w:t>
      </w:r>
    </w:p>
    <w:p>
      <w:pPr>
        <w:pStyle w:val="Heading3"/>
      </w:pPr>
      <w:bookmarkStart w:id="3747" w:name="_Toc3178"/>
      <w:r>
        <w:t>تقرّب یوسف علیه السلام</w:t>
      </w:r>
      <w:bookmarkEnd w:id="3747"/>
    </w:p>
    <w:p>
      <w:pPr>
        <w:pStyle w:val="BookText"/>
      </w:pPr>
      <w:r>
        <w:rPr>
          <w:rFonts w:ascii="IRNazanin" w:hAnsi="IRNazanin" w:eastAsia="IRNazanin" w:cs="IRNazanin"/>
          <w:lang w:bidi="fa-IR"/>
          <w:color w:val="111111"/>
          <w:sz w:val="28"/>
          <w:szCs w:val="28"/>
          <w:rtl/>
        </w:rPr>
        <w:t xml:space="preserve">==&gt;همین مدخل،فضائل یوسف علیه السلام، تقرّب</w:t>
      </w:r>
    </w:p>
    <w:p>
      <w:pPr>
        <w:pStyle w:val="Heading3"/>
      </w:pPr>
      <w:bookmarkStart w:id="3748" w:name="_Toc3179"/>
      <w:r>
        <w:t>تقوای یوسف علیه السلام</w:t>
      </w:r>
      <w:bookmarkEnd w:id="3748"/>
    </w:p>
    <w:p>
      <w:pPr>
        <w:pStyle w:val="BookText"/>
      </w:pPr>
      <w:r>
        <w:rPr>
          <w:rFonts w:ascii="IRNazanin" w:hAnsi="IRNazanin" w:eastAsia="IRNazanin" w:cs="IRNazanin"/>
          <w:lang w:bidi="fa-IR"/>
          <w:color w:val="111111"/>
          <w:sz w:val="28"/>
          <w:szCs w:val="28"/>
          <w:rtl/>
        </w:rPr>
        <w:t xml:space="preserve">==&gt;همین مدخل،فضائل یوسف علیه السلام، تقوا</w:t>
      </w:r>
    </w:p>
    <w:p>
      <w:pPr>
        <w:pStyle w:val="Heading3"/>
      </w:pPr>
      <w:bookmarkStart w:id="3749" w:name="_Toc3180"/>
      <w:r>
        <w:t>تنزیه یوسف علیه السلام</w:t>
      </w:r>
      <w:bookmarkEnd w:id="3749"/>
    </w:p>
    <w:p>
      <w:pPr>
        <w:pStyle w:val="Heading4"/>
      </w:pPr>
      <w:bookmarkStart w:id="3750" w:name="_Toc3181"/>
      <w:r>
        <w:t>377.تنزیه یوسف علیه السلام،از هرگونه گرایش به شرک:</w:t>
      </w:r>
      <w:bookmarkEnd w:id="3750"/>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w:t>
      </w:r>
    </w:p>
    <w:p>
      <w:pPr>
        <w:pStyle w:val="BookText"/>
      </w:pPr>
      <w:r>
        <w:rPr>
          <w:rFonts w:ascii="IRNazanin" w:hAnsi="IRNazanin" w:eastAsia="IRNazanin" w:cs="IRNazanin"/>
          <w:lang w:bidi="fa-IR"/>
          <w:color w:val="111111"/>
          <w:sz w:val="28"/>
          <w:szCs w:val="28"/>
          <w:rtl/>
        </w:rPr>
        <w:t xml:space="preserve">ص :367</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bookmarkStart w:id="322" w:name="pg19842_204704"/>
    <w:bookmarkEnd w:id="322"/>
    <w:p>
      <w:pPr>
        <w:pStyle w:val="BookText"/>
      </w:pPr>
      <w:r>
        <w:rPr>
          <w:rFonts w:ascii="Amiri" w:hAnsi="Amiri" w:eastAsia="Amiri" w:cs="Amiri"/>
          <w:lang w:bidi="ar-SA"/>
          <w:color w:val="111111"/>
          <w:sz w:val="28"/>
          <w:szCs w:val="28"/>
          <w:rtl/>
        </w:rPr>
        <w:t xml:space="preserve">یَعْمَلُونَ . انعام(6)84 و 88</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یوسف(12)38</w:t>
      </w:r>
    </w:p>
    <w:p>
      <w:pPr>
        <w:pStyle w:val="Heading3"/>
      </w:pPr>
      <w:bookmarkStart w:id="3751" w:name="_Toc3182"/>
      <w:r>
        <w:t>تواضع در برابر یوسف علیه السلام</w:t>
      </w:r>
      <w:bookmarkEnd w:id="3751"/>
    </w:p>
    <w:p>
      <w:pPr>
        <w:pStyle w:val="Heading4"/>
      </w:pPr>
      <w:bookmarkStart w:id="3752" w:name="_Toc3183"/>
      <w:r>
        <w:t>378.تواضع و خضوع خاندان یعقوب،در برابر مقام یوسف علیه السلام:</w:t>
      </w:r>
      <w:bookmarkEnd w:id="3752"/>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w:t>
      </w:r>
    </w:p>
    <w:p>
      <w:pPr>
        <w:pStyle w:val="BookText"/>
      </w:pPr>
      <w:r>
        <w:rPr>
          <w:rFonts w:ascii="Amiri" w:hAnsi="Amiri" w:eastAsia="Amiri" w:cs="Amiri"/>
          <w:lang w:bidi="ar-SA"/>
          <w:color w:val="111111"/>
          <w:sz w:val="28"/>
          <w:szCs w:val="28"/>
          <w:rtl/>
        </w:rPr>
        <w:t xml:space="preserve">وَ رَفَعَ أَبَوَیْهِ عَلَی الْعَرْشِ وَ خَرُّوا لَهُ سُجَّداً ....یوسف(12)99 و 100</w:t>
      </w:r>
    </w:p>
    <w:p>
      <w:pPr>
        <w:pStyle w:val="Heading3"/>
      </w:pPr>
      <w:bookmarkStart w:id="3753" w:name="_Toc3184"/>
      <w:r>
        <w:t>تواضع یوسف علیه السلام</w:t>
      </w:r>
      <w:bookmarkEnd w:id="3753"/>
    </w:p>
    <w:p>
      <w:pPr>
        <w:pStyle w:val="BookText"/>
      </w:pPr>
      <w:r>
        <w:rPr>
          <w:rFonts w:ascii="IRNazanin" w:hAnsi="IRNazanin" w:eastAsia="IRNazanin" w:cs="IRNazanin"/>
          <w:lang w:bidi="fa-IR"/>
          <w:color w:val="111111"/>
          <w:sz w:val="28"/>
          <w:szCs w:val="28"/>
          <w:rtl/>
        </w:rPr>
        <w:t xml:space="preserve">==&gt;همین مدخل،فضائل یوسف علیه السلام، تواضع</w:t>
      </w:r>
    </w:p>
    <w:p>
      <w:pPr>
        <w:pStyle w:val="Heading3"/>
      </w:pPr>
      <w:bookmarkStart w:id="3754" w:name="_Toc3185"/>
      <w:r>
        <w:t>توحید یوسف علیه السلام</w:t>
      </w:r>
      <w:bookmarkEnd w:id="3754"/>
    </w:p>
    <w:p>
      <w:pPr>
        <w:pStyle w:val="BookText"/>
      </w:pPr>
      <w:r>
        <w:rPr>
          <w:rFonts w:ascii="IRNazanin" w:hAnsi="IRNazanin" w:eastAsia="IRNazanin" w:cs="IRNazanin"/>
          <w:lang w:bidi="fa-IR"/>
          <w:color w:val="111111"/>
          <w:sz w:val="28"/>
          <w:szCs w:val="28"/>
          <w:rtl/>
        </w:rPr>
        <w:t xml:space="preserve">==&gt;همین مدخل،فضائل یوسف علیه السلام، توحید</w:t>
      </w:r>
    </w:p>
    <w:p>
      <w:pPr>
        <w:pStyle w:val="Heading3"/>
      </w:pPr>
      <w:bookmarkStart w:id="3755" w:name="_Toc3186"/>
      <w:r>
        <w:t>توریۀ یوسف علیه السلام</w:t>
      </w:r>
      <w:bookmarkEnd w:id="3755"/>
    </w:p>
    <w:p>
      <w:pPr>
        <w:pStyle w:val="Heading4"/>
      </w:pPr>
      <w:bookmarkStart w:id="3756" w:name="_Toc3187"/>
      <w:r>
        <w:t>379.سخن یوسف علیه السلام،با برادران خود از روی توریه، امری مشروع در نظر وی:</w:t>
      </w:r>
      <w:bookmarkEnd w:id="3756"/>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w:t>
      </w:r>
    </w:p>
    <w:p>
      <w:pPr>
        <w:pStyle w:val="BookText"/>
      </w:pPr>
      <w:r>
        <w:rPr>
          <w:rFonts w:ascii="Amiri" w:hAnsi="Amiri" w:eastAsia="Amiri" w:cs="Amiri"/>
          <w:lang w:bidi="ar-SA"/>
          <w:color w:val="111111"/>
          <w:sz w:val="28"/>
          <w:szCs w:val="28"/>
          <w:rtl/>
        </w:rPr>
        <w:t xml:space="preserve">أَذَّنَ مُؤَذِّنٌ أَیَّتُهَا الْعِیرُ إِنَّکُمْ لَسٰارِقُونَ . </w:t>
      </w:r>
      <w:r>
        <w:rPr>
          <w:rStyle w:val="FootnoteReference"/>
        </w:rPr>
        <w:footnoteReference w:id="497"/>
      </w:r>
      <w:r>
        <w:rPr>
          <w:rFonts w:ascii="IRNazanin" w:hAnsi="IRNazanin" w:eastAsia="IRNazanin" w:cs="IRNazanin"/>
          <w:lang w:bidi="fa-IR"/>
          <w:color w:val="111111"/>
          <w:sz w:val="28"/>
          <w:szCs w:val="28"/>
          <w:rtl/>
        </w:rPr>
        <w:t xml:space="preserve">یوسف(12)69 و 70</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 یوسف(12)79</w:t>
      </w:r>
    </w:p>
    <w:p>
      <w:pPr>
        <w:pStyle w:val="Heading4"/>
      </w:pPr>
      <w:bookmarkStart w:id="3757" w:name="_Toc3188"/>
      <w:r>
        <w:t>380.رفتار توریه‌آمیز یوسف علیه السلام با برادرانش،نشئت گرفته از تدبیر خدا برای نگهداشتن برادرش:</w:t>
      </w:r>
      <w:bookmarkEnd w:id="3757"/>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یوسف(12)69 و 70 و 76</w:t>
      </w:r>
    </w:p>
    <w:p>
      <w:pPr>
        <w:pStyle w:val="Heading3"/>
      </w:pPr>
      <w:bookmarkStart w:id="3758" w:name="_Toc3189"/>
      <w:r>
        <w:t>توسل یوسف علیه السلام</w:t>
      </w:r>
      <w:bookmarkEnd w:id="3758"/>
    </w:p>
    <w:p>
      <w:pPr>
        <w:pStyle w:val="Heading4"/>
      </w:pPr>
      <w:bookmarkStart w:id="3759" w:name="_Toc3190"/>
      <w:r>
        <w:t>381.توسل جستن یوسف علیه السلام به وساطت همبند خود، برای نجات از زندان:</w:t>
      </w:r>
      <w:bookmarkEnd w:id="3759"/>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 یوسف(12)42</w:t>
      </w:r>
    </w:p>
    <w:p>
      <w:pPr>
        <w:pStyle w:val="Heading4"/>
      </w:pPr>
      <w:bookmarkStart w:id="3760" w:name="_Toc3191"/>
      <w:r>
        <w:t>382.توسل یوسف پیامبر علیه السلام به عوامل و اسباب عادی، برای رسیدن به هدف:</w:t>
      </w:r>
      <w:bookmarkEnd w:id="3760"/>
    </w:p>
    <w:p>
      <w:pPr>
        <w:pStyle w:val="BookText"/>
      </w:pPr>
      <w:r>
        <w:rPr>
          <w:rFonts w:ascii="IRNazanin" w:hAnsi="IRNazanin" w:eastAsia="IRNazanin" w:cs="IRNazanin"/>
          <w:lang w:bidi="fa-IR"/>
          <w:color w:val="111111"/>
          <w:sz w:val="28"/>
          <w:szCs w:val="28"/>
          <w:rtl/>
        </w:rPr>
        <w:t xml:space="preserve">ص :368</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323" w:name="pg19842_204705"/>
    <w:bookmarkEnd w:id="323"/>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یوسف(12)60 و 63-65</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w:t>
      </w:r>
    </w:p>
    <w:p>
      <w:pPr>
        <w:pStyle w:val="BookText"/>
      </w:pPr>
      <w:r>
        <w:rPr>
          <w:rFonts w:ascii="Amiri" w:hAnsi="Amiri" w:eastAsia="Amiri" w:cs="Amiri"/>
          <w:lang w:bidi="ar-SA"/>
          <w:color w:val="111111"/>
          <w:sz w:val="28"/>
          <w:szCs w:val="28"/>
          <w:rtl/>
        </w:rPr>
        <w:t xml:space="preserve">قٰالُوا فَمٰا جَزٰاؤُهُ إِنْ کُنْتُمْ کٰاذِبِینَ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یوسف(12)70-76</w:t>
      </w:r>
    </w:p>
    <w:p>
      <w:pPr>
        <w:pStyle w:val="Heading3"/>
      </w:pPr>
      <w:bookmarkStart w:id="3761" w:name="_Toc3192"/>
      <w:r>
        <w:t>توصیه به یوسف علیه السلام</w:t>
      </w:r>
      <w:bookmarkEnd w:id="3761"/>
    </w:p>
    <w:p>
      <w:pPr>
        <w:pStyle w:val="Heading4"/>
      </w:pPr>
      <w:bookmarkStart w:id="3762" w:name="_Toc3193"/>
      <w:r>
        <w:t>383.گذشت و اغماض یوسف علیه السلام از خطای زلیخا، سفارش عزیز مصر به آن حضرت:</w:t>
      </w:r>
      <w:bookmarkEnd w:id="3762"/>
    </w:p>
    <w:p>
      <w:pPr>
        <w:pStyle w:val="BookText"/>
      </w:pPr>
      <w:r>
        <w:rPr>
          <w:rFonts w:ascii="Amiri" w:hAnsi="Amiri" w:eastAsia="Amiri" w:cs="Amiri"/>
          <w:lang w:bidi="ar-SA"/>
          <w:color w:val="111111"/>
          <w:sz w:val="28"/>
          <w:szCs w:val="28"/>
          <w:rtl/>
        </w:rPr>
        <w:t xml:space="preserve">یُوسُفُ أَعْرِضْ عَنْ هٰذٰا وَ اسْتَغْفِرِی لِذَنْبِکِ إِنَّکِ</w:t>
      </w:r>
    </w:p>
    <w:p>
      <w:pPr>
        <w:pStyle w:val="BookText"/>
      </w:pPr>
      <w:r>
        <w:rPr>
          <w:rFonts w:ascii="Amiri" w:hAnsi="Amiri" w:eastAsia="Amiri" w:cs="Amiri"/>
          <w:lang w:bidi="ar-SA"/>
          <w:color w:val="111111"/>
          <w:sz w:val="28"/>
          <w:szCs w:val="28"/>
          <w:rtl/>
        </w:rPr>
        <w:t xml:space="preserve">کُنْتِ مِنَ الْخٰاطِئِینَ . یوسف(12)29</w:t>
      </w:r>
    </w:p>
    <w:p>
      <w:pPr>
        <w:pStyle w:val="BookText"/>
      </w:pPr>
      <w:r>
        <w:rPr>
          <w:rFonts w:ascii="IRNazanin" w:hAnsi="IRNazanin" w:eastAsia="IRNazanin" w:cs="IRNazanin"/>
          <w:lang w:bidi="fa-IR"/>
          <w:color w:val="111111"/>
          <w:sz w:val="28"/>
          <w:szCs w:val="28"/>
          <w:rtl/>
        </w:rPr>
        <w:t xml:space="preserve">نیز==&gt;عزیز مصر</w:t>
      </w:r>
    </w:p>
    <w:p>
      <w:pPr>
        <w:pStyle w:val="Heading3"/>
      </w:pPr>
      <w:bookmarkStart w:id="3763" w:name="_Toc3194"/>
      <w:r>
        <w:t>تهدیدهای یوسف علیه السلام</w:t>
      </w:r>
      <w:bookmarkEnd w:id="3763"/>
    </w:p>
    <w:p>
      <w:pPr>
        <w:pStyle w:val="Heading4"/>
      </w:pPr>
      <w:bookmarkStart w:id="3764" w:name="_Toc3195"/>
      <w:r>
        <w:t>384.یوسف علیه السلام، تهدیدکنندۀ برادرانش به تحریم اقتصادی،در صورت نیاوردن بنیامین در سفر دوم:</w:t>
      </w:r>
      <w:bookmarkEnd w:id="3764"/>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 . یوسف(12)58-60</w:t>
      </w:r>
    </w:p>
    <w:p>
      <w:pPr>
        <w:pStyle w:val="Heading3"/>
      </w:pPr>
      <w:bookmarkStart w:id="3765" w:name="_Toc3196"/>
      <w:r>
        <w:t>تهدید یوسف علیه السلام</w:t>
      </w:r>
      <w:bookmarkEnd w:id="3765"/>
    </w:p>
    <w:p>
      <w:pPr>
        <w:pStyle w:val="Heading4"/>
      </w:pPr>
      <w:bookmarkStart w:id="3766" w:name="_Toc3197"/>
      <w:r>
        <w:t>385.تهدید یوسف علیه السلام به ذلت و خواری از سوی زلیخا، در صورت نافرمانی از خواستۀ نامشروع وی:</w:t>
      </w:r>
      <w:bookmarkEnd w:id="3766"/>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 . یوسف(12)32</w:t>
      </w:r>
    </w:p>
    <w:p>
      <w:pPr>
        <w:pStyle w:val="Heading4"/>
      </w:pPr>
      <w:bookmarkStart w:id="3767" w:name="_Toc3198"/>
      <w:r>
        <w:t>386.تهدید یوسف علیه السلام به حبس یا شکنجه از سوی زلیخا،در صورت نافرمانی از خواسته‌های نامشروع وی:</w:t>
      </w:r>
      <w:bookmarkEnd w:id="3767"/>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 . یوسف(12)32</w:t>
      </w:r>
    </w:p>
    <w:p>
      <w:pPr>
        <w:pStyle w:val="Heading3"/>
      </w:pPr>
      <w:bookmarkStart w:id="3768" w:name="_Toc3199"/>
      <w:r>
        <w:t>تهمت به یوسف علیه السلام</w:t>
      </w:r>
      <w:bookmarkEnd w:id="3768"/>
    </w:p>
    <w:p>
      <w:pPr>
        <w:pStyle w:val="BookText"/>
      </w:pPr>
      <w:r>
        <w:rPr>
          <w:rFonts w:ascii="IRNazanin" w:hAnsi="IRNazanin" w:eastAsia="IRNazanin" w:cs="IRNazanin"/>
          <w:lang w:bidi="fa-IR"/>
          <w:color w:val="111111"/>
          <w:sz w:val="28"/>
          <w:szCs w:val="28"/>
          <w:rtl/>
        </w:rPr>
        <w:t xml:space="preserve">==&gt;همین مدخل،افترا به</w:t>
      </w:r>
    </w:p>
    <w:p>
      <w:pPr>
        <w:pStyle w:val="BookText"/>
      </w:pPr>
      <w:r>
        <w:rPr>
          <w:rFonts w:ascii="IRNazanin" w:hAnsi="IRNazanin" w:eastAsia="IRNazanin" w:cs="IRNazanin"/>
          <w:lang w:bidi="fa-IR"/>
          <w:color w:val="111111"/>
          <w:sz w:val="28"/>
          <w:szCs w:val="28"/>
          <w:rtl/>
        </w:rPr>
        <w:t xml:space="preserve">ص :369</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bookmarkStart w:id="324" w:name="pg19842_204706"/>
    <w:bookmarkEnd w:id="324"/>
    <w:p>
      <w:pPr>
        <w:pStyle w:val="BookText"/>
      </w:pPr>
      <w:r>
        <w:rPr>
          <w:rFonts w:ascii="IRNazanin" w:hAnsi="IRNazanin" w:eastAsia="IRNazanin" w:cs="IRNazanin"/>
          <w:lang w:bidi="fa-IR"/>
          <w:color w:val="111111"/>
          <w:sz w:val="28"/>
          <w:szCs w:val="28"/>
          <w:rtl/>
        </w:rPr>
        <w:t xml:space="preserve">یوسف علیه السلام</w:t>
      </w:r>
    </w:p>
    <w:p>
      <w:pPr>
        <w:pStyle w:val="Heading3"/>
      </w:pPr>
      <w:bookmarkStart w:id="3769" w:name="_Toc3200"/>
      <w:r>
        <w:t>جبرئیل علیه السلام و یوسف علیه السلام</w:t>
      </w:r>
      <w:bookmarkEnd w:id="3769"/>
    </w:p>
    <w:p>
      <w:pPr>
        <w:pStyle w:val="Heading4"/>
      </w:pPr>
      <w:bookmarkStart w:id="3770" w:name="_Toc3201"/>
      <w:r>
        <w:t>387.خبر جبرئیل علیه السلام به یوسف علیه السلام دربارۀ توطئۀ برادران و گفتگوی آن حضرت با آنان،در آینده:</w:t>
      </w:r>
      <w:bookmarkEnd w:id="3770"/>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 </w:t>
      </w:r>
      <w:r>
        <w:rPr>
          <w:rStyle w:val="FootnoteReference"/>
        </w:rPr>
        <w:footnoteReference w:id="498"/>
      </w:r>
      <w:r>
        <w:rPr>
          <w:rFonts w:ascii="IRNazanin" w:hAnsi="IRNazanin" w:eastAsia="IRNazanin" w:cs="IRNazanin"/>
          <w:lang w:bidi="fa-IR"/>
          <w:color w:val="111111"/>
          <w:sz w:val="28"/>
          <w:szCs w:val="28"/>
          <w:rtl/>
        </w:rPr>
        <w:t xml:space="preserve">یوسف(12)15</w:t>
      </w:r>
    </w:p>
    <w:p>
      <w:pPr>
        <w:pStyle w:val="Heading3"/>
      </w:pPr>
      <w:bookmarkStart w:id="3771" w:name="_Toc3202"/>
      <w:r>
        <w:t>جستجو از یوسف علیه السلام</w:t>
      </w:r>
      <w:bookmarkEnd w:id="3771"/>
    </w:p>
    <w:p>
      <w:pPr>
        <w:pStyle w:val="Heading4"/>
      </w:pPr>
      <w:bookmarkStart w:id="3772" w:name="_Toc3203"/>
      <w:r>
        <w:t>388.جستجوی برادران از یوسف علیه السلام و بنیامین و ناامید نشدن از رحمت خدا در سفر به مصر،سفارش یعقوب علیه السلام به آنان:</w:t>
      </w:r>
      <w:bookmarkEnd w:id="3772"/>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 . یوسف(12)87</w:t>
      </w:r>
    </w:p>
    <w:p>
      <w:pPr>
        <w:pStyle w:val="Heading3"/>
      </w:pPr>
      <w:bookmarkStart w:id="3773" w:name="_Toc3204"/>
      <w:r>
        <w:t>جعالۀ یوسف علیه السلام</w:t>
      </w:r>
      <w:bookmarkEnd w:id="3773"/>
    </w:p>
    <w:p>
      <w:pPr>
        <w:pStyle w:val="Heading4"/>
      </w:pPr>
      <w:bookmarkStart w:id="3774" w:name="_Toc3205"/>
      <w:r>
        <w:t>389.التزام یوسف علیه السلام به پرداخت یک‌بار شتر،برای یابندۀ جام شاهی:</w:t>
      </w:r>
      <w:bookmarkEnd w:id="3774"/>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w:t>
      </w:r>
      <w:r>
        <w:rPr>
          <w:rStyle w:val="FootnoteReference"/>
        </w:rPr>
        <w:footnoteReference w:id="499"/>
      </w:r>
      <w:r>
        <w:rPr>
          <w:rFonts w:ascii="IRNazanin" w:hAnsi="IRNazanin" w:eastAsia="IRNazanin" w:cs="IRNazanin"/>
          <w:lang w:bidi="fa-IR"/>
          <w:color w:val="111111"/>
          <w:sz w:val="28"/>
          <w:szCs w:val="28"/>
          <w:rtl/>
        </w:rPr>
        <w:t xml:space="preserve">یوسف(12)72</w:t>
      </w:r>
    </w:p>
    <w:p>
      <w:pPr>
        <w:pStyle w:val="Heading4"/>
      </w:pPr>
      <w:bookmarkStart w:id="3775" w:name="_Toc3206"/>
      <w:r>
        <w:t>390.جعاله،امری رایج در زمان یوسف علیه السلام:</w:t>
      </w:r>
      <w:bookmarkEnd w:id="3775"/>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یوسف(12)72</w:t>
      </w:r>
    </w:p>
    <w:p>
      <w:pPr>
        <w:pStyle w:val="Heading3"/>
      </w:pPr>
      <w:bookmarkStart w:id="3776" w:name="_Toc3207"/>
      <w:r>
        <w:t>جمال یوسف علیه السلام</w:t>
      </w:r>
      <w:bookmarkEnd w:id="3776"/>
    </w:p>
    <w:p>
      <w:pPr>
        <w:pStyle w:val="BookText"/>
      </w:pPr>
      <w:r>
        <w:rPr>
          <w:rFonts w:ascii="IRNazanin" w:hAnsi="IRNazanin" w:eastAsia="IRNazanin" w:cs="IRNazanin"/>
          <w:lang w:bidi="fa-IR"/>
          <w:color w:val="111111"/>
          <w:sz w:val="28"/>
          <w:szCs w:val="28"/>
          <w:rtl/>
        </w:rPr>
        <w:t xml:space="preserve">==&gt;همین مدخل،زیبایی یوسف علیه السلام</w:t>
      </w:r>
    </w:p>
    <w:p>
      <w:pPr>
        <w:pStyle w:val="Heading3"/>
      </w:pPr>
      <w:bookmarkStart w:id="3777" w:name="_Toc3208"/>
      <w:r>
        <w:t>جوانی یوسف علیه السلام</w:t>
      </w:r>
      <w:bookmarkEnd w:id="3777"/>
    </w:p>
    <w:p>
      <w:pPr>
        <w:pStyle w:val="Heading4"/>
      </w:pPr>
      <w:bookmarkStart w:id="3778" w:name="_Toc3209"/>
      <w:r>
        <w:t>391.انداختن یوسف علیه السلام در چاه، به‌وسیلۀ برادران،در نوجوانی:</w:t>
      </w:r>
      <w:bookmarkEnd w:id="3778"/>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 </w:t>
      </w:r>
      <w:r>
        <w:rPr>
          <w:rStyle w:val="FootnoteReference"/>
        </w:rPr>
        <w:footnoteReference w:id="500"/>
      </w:r>
      <w:r>
        <w:rPr>
          <w:rFonts w:ascii="IRNazanin" w:hAnsi="IRNazanin" w:eastAsia="IRNazanin" w:cs="IRNazanin"/>
          <w:lang w:bidi="fa-IR"/>
          <w:color w:val="111111"/>
          <w:sz w:val="28"/>
          <w:szCs w:val="28"/>
          <w:rtl/>
        </w:rPr>
        <w:t xml:space="preserve">یوسف(12)19</w:t>
      </w:r>
    </w:p>
    <w:p>
      <w:pPr>
        <w:pStyle w:val="Heading4"/>
      </w:pPr>
      <w:bookmarkStart w:id="3779" w:name="_Toc3210"/>
      <w:r>
        <w:t>392.رهایی یوسف علیه السلام از چاه، به‌وسیلۀ کاروان در نوجوانی:</w:t>
      </w:r>
      <w:bookmarkEnd w:id="3779"/>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 یوسف(12)19</w:t>
      </w:r>
    </w:p>
    <w:p>
      <w:pPr>
        <w:pStyle w:val="Heading3"/>
      </w:pPr>
      <w:bookmarkStart w:id="3780" w:name="_Toc3211"/>
      <w:r>
        <w:t>حزن بر یوسف علیه السلام</w:t>
      </w:r>
      <w:bookmarkEnd w:id="3780"/>
    </w:p>
    <w:p>
      <w:pPr>
        <w:pStyle w:val="BookText"/>
      </w:pPr>
      <w:r>
        <w:rPr>
          <w:rFonts w:ascii="IRNazanin" w:hAnsi="IRNazanin" w:eastAsia="IRNazanin" w:cs="IRNazanin"/>
          <w:lang w:bidi="fa-IR"/>
          <w:color w:val="111111"/>
          <w:sz w:val="28"/>
          <w:szCs w:val="28"/>
          <w:rtl/>
        </w:rPr>
        <w:t xml:space="preserve">==&gt;همین مدخل،فراق یوسف علیه السلام، یعقوب علیه السلام و یوسف علیه السلام</w:t>
      </w:r>
    </w:p>
    <w:p>
      <w:pPr>
        <w:pStyle w:val="Heading3"/>
      </w:pPr>
      <w:bookmarkStart w:id="3781" w:name="_Toc3212"/>
      <w:r>
        <w:t>حکمت یوسف علیه السلام</w:t>
      </w:r>
      <w:bookmarkEnd w:id="3781"/>
    </w:p>
    <w:p>
      <w:pPr>
        <w:pStyle w:val="BookText"/>
      </w:pPr>
      <w:r>
        <w:rPr>
          <w:rFonts w:ascii="IRNazanin" w:hAnsi="IRNazanin" w:eastAsia="IRNazanin" w:cs="IRNazanin"/>
          <w:lang w:bidi="fa-IR"/>
          <w:color w:val="111111"/>
          <w:sz w:val="28"/>
          <w:szCs w:val="28"/>
          <w:rtl/>
        </w:rPr>
        <w:t xml:space="preserve">==&gt;همین مدخل،عطایای خدا به یوسف علیه السلام،حکمت</w:t>
      </w:r>
    </w:p>
    <w:p>
      <w:pPr>
        <w:pStyle w:val="BookText"/>
      </w:pPr>
      <w:r>
        <w:rPr>
          <w:rFonts w:ascii="IRNazanin" w:hAnsi="IRNazanin" w:eastAsia="IRNazanin" w:cs="IRNazanin"/>
          <w:lang w:bidi="fa-IR"/>
          <w:color w:val="111111"/>
          <w:sz w:val="28"/>
          <w:szCs w:val="28"/>
          <w:rtl/>
        </w:rPr>
        <w:t xml:space="preserve">ص :370</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bookmarkStart w:id="325" w:name="pg19842_204707"/>
    <w:bookmarkEnd w:id="325"/>
    <w:p>
      <w:pPr>
        <w:pStyle w:val="Heading3"/>
      </w:pPr>
      <w:bookmarkStart w:id="3782" w:name="_Toc3213"/>
      <w:r>
        <w:t>حکومت یوسف علیه السلام</w:t>
      </w:r>
      <w:bookmarkEnd w:id="3782"/>
    </w:p>
    <w:p>
      <w:pPr>
        <w:pStyle w:val="BookText"/>
      </w:pPr>
      <w:r>
        <w:rPr>
          <w:rFonts w:ascii="IRNazanin" w:hAnsi="IRNazanin" w:eastAsia="IRNazanin" w:cs="IRNazanin"/>
          <w:lang w:bidi="fa-IR"/>
          <w:color w:val="111111"/>
          <w:sz w:val="28"/>
          <w:szCs w:val="28"/>
          <w:rtl/>
        </w:rPr>
        <w:t xml:space="preserve">==&gt;همین مدخل،مقامات یوسف علیه السلام،حکومت</w:t>
      </w:r>
    </w:p>
    <w:p>
      <w:pPr>
        <w:pStyle w:val="Heading3"/>
      </w:pPr>
      <w:bookmarkStart w:id="3783" w:name="_Toc3214"/>
      <w:r>
        <w:t>حلم یوسف علیه السلام</w:t>
      </w:r>
      <w:bookmarkEnd w:id="3783"/>
    </w:p>
    <w:p>
      <w:pPr>
        <w:pStyle w:val="BookText"/>
      </w:pPr>
      <w:r>
        <w:rPr>
          <w:rFonts w:ascii="IRNazanin" w:hAnsi="IRNazanin" w:eastAsia="IRNazanin" w:cs="IRNazanin"/>
          <w:lang w:bidi="fa-IR"/>
          <w:color w:val="111111"/>
          <w:sz w:val="28"/>
          <w:szCs w:val="28"/>
          <w:rtl/>
        </w:rPr>
        <w:t xml:space="preserve">==&gt;همین مدخل،فضائل یوسف علیه السلام، حلم</w:t>
      </w:r>
    </w:p>
    <w:p>
      <w:pPr>
        <w:pStyle w:val="Heading3"/>
      </w:pPr>
      <w:bookmarkStart w:id="3784" w:name="_Toc3215"/>
      <w:r>
        <w:t>خانوادۀ یوسف علیه السلام</w:t>
      </w:r>
      <w:bookmarkEnd w:id="3784"/>
    </w:p>
    <w:p>
      <w:pPr>
        <w:pStyle w:val="Heading4"/>
      </w:pPr>
      <w:bookmarkStart w:id="3785" w:name="_Toc3216"/>
      <w:r>
        <w:t>393.سفارش یوسف علیه السلام به برادران خود،مبنی بر آوردن تمامی افراد خانواده از کنعان به سرزمین مصر:</w:t>
      </w:r>
      <w:bookmarkEnd w:id="3785"/>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 . یوسف(12)93</w:t>
      </w:r>
    </w:p>
    <w:p>
      <w:pPr>
        <w:pStyle w:val="Heading4"/>
      </w:pPr>
      <w:bookmarkStart w:id="3786" w:name="_Toc3217"/>
      <w:r>
        <w:t>394.گرفتاری خاندان یوسف به فقر و مسکنت،در سرزمین کنعان:</w:t>
      </w:r>
      <w:bookmarkEnd w:id="3786"/>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یوسف(12)65 و 88</w:t>
      </w:r>
    </w:p>
    <w:p>
      <w:pPr>
        <w:pStyle w:val="Heading4"/>
      </w:pPr>
      <w:bookmarkStart w:id="3787" w:name="_Toc3218"/>
      <w:r>
        <w:t>395.رؤیای یوسف علیه السلام در کودکی،مبنی بر گرامیداشت وی و سجده و خضوع از سوی خاندانش:</w:t>
      </w:r>
      <w:bookmarkEnd w:id="3787"/>
    </w:p>
    <w:p>
      <w:pPr>
        <w:pStyle w:val="BookText"/>
      </w:pPr>
      <w:r>
        <w:rPr>
          <w:rFonts w:ascii="Amiri" w:hAnsi="Amiri" w:eastAsia="Amiri" w:cs="Amiri"/>
          <w:lang w:bidi="ar-SA"/>
          <w:color w:val="111111"/>
          <w:sz w:val="28"/>
          <w:szCs w:val="28"/>
          <w:rtl/>
        </w:rPr>
        <w:t xml:space="preserve">إِذْ قٰالَ یُوسُفُ لِأَبِیهِ یٰا أَبَتِ إِنِّی رَأَیْتُ أَحَدَ عَشَرَ</w:t>
      </w:r>
    </w:p>
    <w:p>
      <w:pPr>
        <w:pStyle w:val="BookText"/>
      </w:pPr>
      <w:r>
        <w:rPr>
          <w:rFonts w:ascii="Amiri" w:hAnsi="Amiri" w:eastAsia="Amiri" w:cs="Amiri"/>
          <w:lang w:bidi="ar-SA"/>
          <w:color w:val="111111"/>
          <w:sz w:val="28"/>
          <w:szCs w:val="28"/>
          <w:rtl/>
        </w:rPr>
        <w:t xml:space="preserve">کَوْکَباً وَ الشَّمْسَ وَ الْقَمَرَ رَأَیْتُهُمْ لِی سٰاجِدِینَ . یوسف(12)4</w:t>
      </w:r>
    </w:p>
    <w:p>
      <w:pPr>
        <w:pStyle w:val="Heading4"/>
      </w:pPr>
      <w:bookmarkStart w:id="3788" w:name="_Toc3219"/>
      <w:r>
        <w:t>396.تعظیم خانوادۀ یوسف برای آن حضرت،پس از ورود به بارگاه وی،در سرزمین مصر:</w:t>
      </w:r>
      <w:bookmarkEnd w:id="3788"/>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....یوسف(12)99 و 100</w:t>
      </w:r>
    </w:p>
    <w:p>
      <w:pPr>
        <w:pStyle w:val="BookText"/>
      </w:pPr>
      <w:r>
        <w:rPr>
          <w:rFonts w:ascii="IRNazanin" w:hAnsi="IRNazanin" w:eastAsia="IRNazanin" w:cs="IRNazanin"/>
          <w:lang w:bidi="fa-IR"/>
          <w:color w:val="111111"/>
          <w:sz w:val="28"/>
          <w:szCs w:val="28"/>
          <w:rtl/>
        </w:rPr>
        <w:t xml:space="preserve">نیز==&gt;همین مدخل،نیاکان یوسف علیه السلام</w:t>
      </w:r>
    </w:p>
    <w:p>
      <w:pPr>
        <w:pStyle w:val="Heading3"/>
      </w:pPr>
      <w:bookmarkStart w:id="3789" w:name="_Toc3220"/>
      <w:r>
        <w:t>خدا و یوسف علیه السلام</w:t>
      </w:r>
      <w:bookmarkEnd w:id="3789"/>
    </w:p>
    <w:p>
      <w:pPr>
        <w:pStyle w:val="Heading4"/>
      </w:pPr>
      <w:bookmarkStart w:id="3790" w:name="_Toc3221"/>
      <w:r>
        <w:t>397.حوادث و مراحل زندگی یوسف علیه السلام،با تدبیر و تقدیر الهی:</w:t>
      </w:r>
      <w:bookmarkEnd w:id="3790"/>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یوسف(12)21</w:t>
      </w:r>
    </w:p>
    <w:p>
      <w:pPr>
        <w:pStyle w:val="BookText"/>
      </w:pPr>
      <w:r>
        <w:rPr>
          <w:rFonts w:ascii="IRNazanin" w:hAnsi="IRNazanin" w:eastAsia="IRNazanin" w:cs="IRNazanin"/>
          <w:lang w:bidi="fa-IR"/>
          <w:color w:val="111111"/>
          <w:sz w:val="28"/>
          <w:szCs w:val="28"/>
          <w:rtl/>
        </w:rPr>
        <w:t xml:space="preserve">نیز==&gt;همین مدخل،تربیت یوسف علیه السلام</w:t>
      </w:r>
    </w:p>
    <w:p>
      <w:pPr>
        <w:pStyle w:val="Heading3"/>
      </w:pPr>
      <w:bookmarkStart w:id="3791" w:name="_Toc3222"/>
      <w:r>
        <w:t>خدمتگزاری برای یوسف علیه السلام</w:t>
      </w:r>
      <w:bookmarkEnd w:id="3791"/>
    </w:p>
    <w:p>
      <w:pPr>
        <w:pStyle w:val="BookText"/>
      </w:pPr>
      <w:r>
        <w:rPr>
          <w:rFonts w:ascii="IRNazanin" w:hAnsi="IRNazanin" w:eastAsia="IRNazanin" w:cs="IRNazanin"/>
          <w:lang w:bidi="fa-IR"/>
          <w:color w:val="111111"/>
          <w:sz w:val="28"/>
          <w:szCs w:val="28"/>
          <w:rtl/>
        </w:rPr>
        <w:t xml:space="preserve">==&gt;همین مدخل، کارگزاران یوسف علیه السلام</w:t>
      </w:r>
    </w:p>
    <w:p>
      <w:pPr>
        <w:pStyle w:val="Heading3"/>
      </w:pPr>
      <w:bookmarkStart w:id="3792" w:name="_Toc3223"/>
      <w:r>
        <w:t>خدمتگزاری یوسف علیه السلام</w:t>
      </w:r>
      <w:bookmarkEnd w:id="3792"/>
    </w:p>
    <w:p>
      <w:pPr>
        <w:pStyle w:val="Heading4"/>
      </w:pPr>
      <w:bookmarkStart w:id="3793" w:name="_Toc3224"/>
      <w:r>
        <w:t>398.خدمتگزاری یوسف علیه السلام،از امیدها و اهداف عزیز مصر،در پی خریداری آن حضرت:</w:t>
      </w:r>
      <w:bookmarkEnd w:id="3793"/>
    </w:p>
    <w:p>
      <w:pPr>
        <w:pStyle w:val="BookText"/>
      </w:pPr>
      <w:r>
        <w:rPr>
          <w:rFonts w:ascii="IRNazanin" w:hAnsi="IRNazanin" w:eastAsia="IRNazanin" w:cs="IRNazanin"/>
          <w:lang w:bidi="fa-IR"/>
          <w:color w:val="111111"/>
          <w:sz w:val="28"/>
          <w:szCs w:val="28"/>
          <w:rtl/>
        </w:rPr>
        <w:t xml:space="preserve">ص :371</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326" w:name="pg19842_204708"/>
    <w:bookmarkEnd w:id="326"/>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....یوسف(12)21</w:t>
      </w:r>
    </w:p>
    <w:p>
      <w:pPr>
        <w:pStyle w:val="Heading3"/>
      </w:pPr>
      <w:bookmarkStart w:id="3794" w:name="_Toc3225"/>
      <w:r>
        <w:t>خریداری یوسف علیه السلام</w:t>
      </w:r>
      <w:bookmarkEnd w:id="3794"/>
    </w:p>
    <w:p>
      <w:pPr>
        <w:pStyle w:val="BookText"/>
      </w:pPr>
      <w:r>
        <w:rPr>
          <w:rFonts w:ascii="IRNazanin" w:hAnsi="IRNazanin" w:eastAsia="IRNazanin" w:cs="IRNazanin"/>
          <w:lang w:bidi="fa-IR"/>
          <w:color w:val="111111"/>
          <w:sz w:val="28"/>
          <w:szCs w:val="28"/>
          <w:rtl/>
        </w:rPr>
        <w:t xml:space="preserve">==&gt;همین مدخل،بردگی یوسف علیه السلام</w:t>
      </w:r>
    </w:p>
    <w:p>
      <w:pPr>
        <w:pStyle w:val="Heading3"/>
      </w:pPr>
      <w:bookmarkStart w:id="3795" w:name="_Toc3226"/>
      <w:r>
        <w:t>خزانه‌داری یوسف علیه السلام</w:t>
      </w:r>
      <w:bookmarkEnd w:id="3795"/>
    </w:p>
    <w:p>
      <w:pPr>
        <w:pStyle w:val="Heading4"/>
      </w:pPr>
      <w:bookmarkStart w:id="3796" w:name="_Toc3227"/>
      <w:r>
        <w:t>399.یوسف علیه السلام،خواستار مسئولیت امور مالی و  خزانه‌داری مصر:</w:t>
      </w:r>
      <w:bookmarkEnd w:id="3796"/>
    </w:p>
    <w:p>
      <w:pPr>
        <w:pStyle w:val="BookText"/>
      </w:pPr>
      <w:r>
        <w:rPr>
          <w:rFonts w:ascii="Amiri" w:hAnsi="Amiri" w:eastAsia="Amiri" w:cs="Amiri"/>
          <w:lang w:bidi="ar-SA"/>
          <w:color w:val="111111"/>
          <w:sz w:val="28"/>
          <w:szCs w:val="28"/>
          <w:rtl/>
        </w:rPr>
        <w:t xml:space="preserve">قٰالَ اجْعَلْنِی عَلیٰ خَزٰائِنِ الْأَرْضِ إِنِّی حَفِیظٌ عَلِیمٌ . یوسف(12)55</w:t>
      </w:r>
    </w:p>
    <w:p>
      <w:pPr>
        <w:pStyle w:val="Heading3"/>
      </w:pPr>
      <w:bookmarkStart w:id="3797" w:name="_Toc3228"/>
      <w:r>
        <w:t>درخواست از یوسف علیه السلام</w:t>
      </w:r>
      <w:bookmarkEnd w:id="3797"/>
    </w:p>
    <w:p>
      <w:pPr>
        <w:pStyle w:val="Heading4"/>
      </w:pPr>
      <w:bookmarkStart w:id="3798" w:name="_Toc3229"/>
      <w:r>
        <w:t>400.درخواست برادران از یوسف،مبنی بر پر کردن پیمانه در برابر بهای ناچیز و صدقه و بخشش آذوقۀ بیشتر:</w:t>
      </w:r>
      <w:bookmarkEnd w:id="3798"/>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یوسف(12)88</w:t>
      </w:r>
    </w:p>
    <w:p>
      <w:pPr>
        <w:pStyle w:val="BookText"/>
      </w:pPr>
      <w:r>
        <w:rPr>
          <w:rFonts w:ascii="IRNazanin" w:hAnsi="IRNazanin" w:eastAsia="IRNazanin" w:cs="IRNazanin"/>
          <w:lang w:bidi="fa-IR"/>
          <w:color w:val="111111"/>
          <w:sz w:val="28"/>
          <w:szCs w:val="28"/>
          <w:rtl/>
        </w:rPr>
        <w:t xml:space="preserve">نیز==&gt;همین مدخل،برادران یوسف،درخواست برادران یوسف</w:t>
      </w:r>
    </w:p>
    <w:p>
      <w:pPr>
        <w:pStyle w:val="Heading3"/>
      </w:pPr>
      <w:bookmarkStart w:id="3799" w:name="_Toc3230"/>
      <w:r>
        <w:t>دعای یوسف علیه السلام</w:t>
      </w:r>
      <w:bookmarkEnd w:id="3799"/>
    </w:p>
    <w:p>
      <w:pPr>
        <w:pStyle w:val="Heading4"/>
      </w:pPr>
      <w:bookmarkStart w:id="3800" w:name="_Toc3231"/>
      <w:r>
        <w:t>401.دعا و نیایش یوسف علیه السلام به درگاه خدا،برای رهایی از مکر زلیخا و زنان اشراف و نجات از دام شهوت،با توسل به ربوبیت خدا:</w:t>
      </w:r>
      <w:bookmarkEnd w:id="3800"/>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یوسف(12)33</w:t>
      </w:r>
    </w:p>
    <w:p>
      <w:pPr>
        <w:pStyle w:val="Heading4"/>
      </w:pPr>
      <w:bookmarkStart w:id="3801" w:name="_Toc3232"/>
      <w:r>
        <w:t>402.اجابت دعای یوسف علیه السلام برای رهایی از مکر زلیخا و زنان اشراف و نجات از دام شهوت:</w:t>
      </w:r>
      <w:bookmarkEnd w:id="3801"/>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 یوسف(12)33 و 34</w:t>
      </w:r>
    </w:p>
    <w:p>
      <w:pPr>
        <w:pStyle w:val="Heading4"/>
      </w:pPr>
      <w:bookmarkStart w:id="3802" w:name="_Toc3233"/>
      <w:r>
        <w:t>403.تسلیم خدا بودن در تمام عمر و در حال مرگ،از دعاهای یوسف علیه السلام به درگاه خدا:</w:t>
      </w:r>
      <w:bookmarkEnd w:id="3802"/>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یوسف(12)101</w:t>
      </w:r>
    </w:p>
    <w:p>
      <w:pPr>
        <w:pStyle w:val="Heading4"/>
      </w:pPr>
      <w:bookmarkStart w:id="3803" w:name="_Toc3234"/>
      <w:r>
        <w:t>404.در زمرۀ صالحان قرار گرفتن،دعای یوسف علیه السلام به درگاه الهی:</w:t>
      </w:r>
      <w:bookmarkEnd w:id="3803"/>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یوسف(12)101</w:t>
      </w:r>
    </w:p>
    <w:p>
      <w:pPr>
        <w:pStyle w:val="Heading4"/>
      </w:pPr>
      <w:bookmarkStart w:id="3804" w:name="_Toc3235"/>
      <w:r>
        <w:t>405.آمرزش برادران خطاکار،از دعاهای یوسف علیه السلام در پیشگاه خدا:</w:t>
      </w:r>
      <w:bookmarkEnd w:id="3804"/>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تَاللّٰهِ لَقَدْ آثَرَکَ اللّٰهُ عَلَیْنٰا وَ إِنْ کُنّٰا</w:t>
      </w:r>
    </w:p>
    <w:p>
      <w:pPr>
        <w:pStyle w:val="BookText"/>
      </w:pPr>
      <w:r>
        <w:rPr>
          <w:rFonts w:ascii="IRNazanin" w:hAnsi="IRNazanin" w:eastAsia="IRNazanin" w:cs="IRNazanin"/>
          <w:lang w:bidi="fa-IR"/>
          <w:color w:val="111111"/>
          <w:sz w:val="28"/>
          <w:szCs w:val="28"/>
          <w:rtl/>
        </w:rPr>
        <w:t xml:space="preserve">ص :372</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bookmarkStart w:id="327" w:name="pg19842_204709"/>
    <w:bookmarkEnd w:id="327"/>
    <w:p>
      <w:pPr>
        <w:pStyle w:val="BookText"/>
      </w:pPr>
      <w:r>
        <w:rPr>
          <w:rFonts w:ascii="Amiri" w:hAnsi="Amiri" w:eastAsia="Amiri" w:cs="Amiri"/>
          <w:lang w:bidi="ar-SA"/>
          <w:color w:val="111111"/>
          <w:sz w:val="28"/>
          <w:szCs w:val="28"/>
          <w:rtl/>
        </w:rPr>
        <w:t xml:space="preserve">لَخٰاطِئِینَ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یوسف(12)89 و 91 و 92</w:t>
      </w:r>
    </w:p>
    <w:p>
      <w:pPr>
        <w:pStyle w:val="Heading3"/>
      </w:pPr>
      <w:bookmarkStart w:id="3805" w:name="_Toc3236"/>
      <w:r>
        <w:t>دفاع یوسف علیه السلام</w:t>
      </w:r>
      <w:bookmarkEnd w:id="3805"/>
    </w:p>
    <w:p>
      <w:pPr>
        <w:pStyle w:val="Heading4"/>
      </w:pPr>
      <w:bookmarkStart w:id="3806" w:name="_Toc3237"/>
      <w:r>
        <w:t>406.دفاع یوسف علیه السلام از آبروی خود،در برابر اتهام زلیخا:</w:t>
      </w:r>
      <w:bookmarkEnd w:id="3806"/>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 . یوسف(12)26</w:t>
      </w:r>
    </w:p>
    <w:p>
      <w:pPr>
        <w:pStyle w:val="Heading4"/>
      </w:pPr>
      <w:bookmarkStart w:id="3807" w:name="_Toc3238"/>
      <w:r>
        <w:t>407.دفاع یوسف علیه السلام در برابر اتهامات ناروا و تلاش وی برای تبرئۀ خود از قصد خیانت نسبت به همسر عزیز مصر:</w:t>
      </w:r>
      <w:bookmarkEnd w:id="3807"/>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w:t>
      </w:r>
    </w:p>
    <w:p>
      <w:pPr>
        <w:pStyle w:val="BookText"/>
      </w:pPr>
      <w:r>
        <w:rPr>
          <w:rFonts w:ascii="IRNazanin" w:hAnsi="IRNazanin" w:eastAsia="IRNazanin" w:cs="IRNazanin"/>
          <w:lang w:bidi="fa-IR"/>
          <w:color w:val="111111"/>
          <w:sz w:val="28"/>
          <w:szCs w:val="28"/>
          <w:rtl/>
        </w:rPr>
        <w:t xml:space="preserve">یوسف(12)50-52</w:t>
      </w:r>
    </w:p>
    <w:p>
      <w:pPr>
        <w:pStyle w:val="BookText"/>
      </w:pPr>
      <w:r>
        <w:rPr>
          <w:rFonts w:ascii="IRNazanin" w:hAnsi="IRNazanin" w:eastAsia="IRNazanin" w:cs="IRNazanin"/>
          <w:lang w:bidi="fa-IR"/>
          <w:color w:val="111111"/>
          <w:sz w:val="28"/>
          <w:szCs w:val="28"/>
          <w:rtl/>
        </w:rPr>
        <w:t xml:space="preserve">نیز==&gt;همین مدخل،تبرئۀ یوسف علیه السلام</w:t>
      </w:r>
    </w:p>
    <w:p>
      <w:pPr>
        <w:pStyle w:val="Heading3"/>
      </w:pPr>
      <w:bookmarkStart w:id="3808" w:name="_Toc3239"/>
      <w:r>
        <w:t>دلداری به یوسف علیه السلام</w:t>
      </w:r>
      <w:bookmarkEnd w:id="3808"/>
    </w:p>
    <w:p>
      <w:pPr>
        <w:pStyle w:val="Heading4"/>
      </w:pPr>
      <w:bookmarkStart w:id="3809" w:name="_Toc3240"/>
      <w:r>
        <w:t>408.دلداری یوسف علیه السلام به برادرش بنیامین،با معرّفی خود:</w:t>
      </w:r>
      <w:bookmarkEnd w:id="3809"/>
    </w:p>
    <w:p>
      <w:pPr>
        <w:pStyle w:val="BookText"/>
      </w:pPr>
      <w:r>
        <w:rPr>
          <w:rFonts w:ascii="Amiri" w:hAnsi="Amiri" w:eastAsia="Amiri" w:cs="Amiri"/>
          <w:lang w:bidi="ar-SA"/>
          <w:color w:val="111111"/>
          <w:sz w:val="28"/>
          <w:szCs w:val="28"/>
          <w:rtl/>
        </w:rPr>
        <w:t xml:space="preserve">وَ لَمّٰا دَخَلُوا عَلیٰ یُوسُفَ آویٰ إِلَیْهِ أَخٰاهُ قٰالَ إِنِّی أَنَا</w:t>
      </w:r>
    </w:p>
    <w:p>
      <w:pPr>
        <w:pStyle w:val="BookText"/>
      </w:pPr>
      <w:r>
        <w:rPr>
          <w:rFonts w:ascii="Amiri" w:hAnsi="Amiri" w:eastAsia="Amiri" w:cs="Amiri"/>
          <w:lang w:bidi="ar-SA"/>
          <w:color w:val="111111"/>
          <w:sz w:val="28"/>
          <w:szCs w:val="28"/>
          <w:rtl/>
        </w:rPr>
        <w:t xml:space="preserve">أَخُوکَ فَلاٰ تَبْتَئِسْ بِمٰا کٰانُوا یَعْمَلُونَ . یوسف(12)69</w:t>
      </w:r>
    </w:p>
    <w:p>
      <w:pPr>
        <w:pStyle w:val="Heading3"/>
      </w:pPr>
      <w:bookmarkStart w:id="3810" w:name="_Toc3241"/>
      <w:r>
        <w:t>دلداری یوسف علیه السلام</w:t>
      </w:r>
      <w:bookmarkEnd w:id="3810"/>
    </w:p>
    <w:p>
      <w:pPr>
        <w:pStyle w:val="Heading4"/>
      </w:pPr>
      <w:bookmarkStart w:id="3811" w:name="_Toc3242"/>
      <w:r>
        <w:t>409.خبر دادن خدا به نجات یوسف علیه السلام از چاه،مایۀ دلداری و امید به او:</w:t>
      </w:r>
      <w:bookmarkEnd w:id="3811"/>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w:t>
      </w:r>
    </w:p>
    <w:p>
      <w:pPr>
        <w:pStyle w:val="BookText"/>
      </w:pPr>
      <w:r>
        <w:rPr>
          <w:rFonts w:ascii="IRNazanin" w:hAnsi="IRNazanin" w:eastAsia="IRNazanin" w:cs="IRNazanin"/>
          <w:lang w:bidi="fa-IR"/>
          <w:color w:val="111111"/>
          <w:sz w:val="28"/>
          <w:szCs w:val="28"/>
          <w:rtl/>
        </w:rPr>
        <w:t xml:space="preserve">یوسف(12)15</w:t>
      </w:r>
    </w:p>
    <w:p>
      <w:pPr>
        <w:pStyle w:val="Heading3"/>
      </w:pPr>
      <w:bookmarkStart w:id="3812" w:name="_Toc3243"/>
      <w:r>
        <w:t>دوران یوسف علیه السلام</w:t>
      </w:r>
      <w:bookmarkEnd w:id="3812"/>
    </w:p>
    <w:p>
      <w:pPr>
        <w:pStyle w:val="Heading4"/>
      </w:pPr>
      <w:bookmarkStart w:id="3813" w:name="_Toc3244"/>
      <w:r>
        <w:t>410.غلاّت و محصولات کشاورزی،از تولیدات عمده و غذای اصلی مردم مصر،در عصر یوسف علیه السلام:</w:t>
      </w:r>
      <w:bookmarkEnd w:id="3813"/>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یوسف(12)47-49</w:t>
      </w:r>
    </w:p>
    <w:p>
      <w:pPr>
        <w:pStyle w:val="Heading4"/>
      </w:pPr>
      <w:bookmarkStart w:id="3814" w:name="_Toc3245"/>
      <w:r>
        <w:t>411.رواج شرک و بت‌پرستی،در زمان یوسف علیه السلام:</w:t>
      </w:r>
      <w:bookmarkEnd w:id="3814"/>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....یوسف(12)39 و 40</w:t>
      </w:r>
    </w:p>
    <w:p>
      <w:pPr>
        <w:pStyle w:val="Heading4"/>
      </w:pPr>
      <w:bookmarkStart w:id="3815" w:name="_Toc3246"/>
      <w:r>
        <w:t>412.حاکمیت کافران مشرک و منکران معاد،در زمان یوسف علیه السلام:</w:t>
      </w:r>
      <w:bookmarkEnd w:id="3815"/>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w:t>
      </w:r>
    </w:p>
    <w:p>
      <w:pPr>
        <w:pStyle w:val="BookText"/>
      </w:pPr>
      <w:r>
        <w:rPr>
          <w:rFonts w:ascii="IRNazanin" w:hAnsi="IRNazanin" w:eastAsia="IRNazanin" w:cs="IRNazanin"/>
          <w:lang w:bidi="fa-IR"/>
          <w:color w:val="111111"/>
          <w:sz w:val="28"/>
          <w:szCs w:val="28"/>
          <w:rtl/>
        </w:rPr>
        <w:t xml:space="preserve">ص :373</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bookmarkStart w:id="328" w:name="pg19842_204710"/>
    <w:bookmarkEnd w:id="328"/>
    <w:p>
      <w:pPr>
        <w:pStyle w:val="BookText"/>
      </w:pPr>
      <w:r>
        <w:rPr>
          <w:rFonts w:ascii="Amiri" w:hAnsi="Amiri" w:eastAsia="Amiri" w:cs="Amiri"/>
          <w:lang w:bidi="ar-SA"/>
          <w:color w:val="111111"/>
          <w:sz w:val="28"/>
          <w:szCs w:val="28"/>
          <w:rtl/>
        </w:rPr>
        <w:t xml:space="preserve">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یوسف(12)37 و 38</w:t>
      </w:r>
    </w:p>
    <w:p>
      <w:pPr>
        <w:pStyle w:val="Heading4"/>
      </w:pPr>
      <w:bookmarkStart w:id="3816" w:name="_Toc3247"/>
      <w:r>
        <w:t>413.پسرخواندگی،در دوران یوسف علیه السلام،امری رایج:</w:t>
      </w:r>
      <w:bookmarkEnd w:id="3816"/>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....یوسف(12)21</w:t>
      </w:r>
    </w:p>
    <w:p>
      <w:pPr>
        <w:pStyle w:val="Heading4"/>
      </w:pPr>
      <w:bookmarkStart w:id="3817" w:name="_Toc3248"/>
      <w:r>
        <w:t>414.تعبیر خواب،امری رایج در زمان یوسف علیه السلام:</w:t>
      </w:r>
      <w:bookmarkEnd w:id="3817"/>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w:t>
      </w:r>
    </w:p>
    <w:p>
      <w:pPr>
        <w:pStyle w:val="BookText"/>
      </w:pPr>
      <w:r>
        <w:rPr>
          <w:rFonts w:ascii="Amiri" w:hAnsi="Amiri" w:eastAsia="Amiri" w:cs="Amiri"/>
          <w:lang w:bidi="ar-SA"/>
          <w:color w:val="111111"/>
          <w:sz w:val="28"/>
          <w:szCs w:val="28"/>
          <w:rtl/>
        </w:rPr>
        <w:t xml:space="preserve">قٰالُوا أَضْغٰاثُ أَحْلاٰمٍ وَ مٰا نَحْنُ بِتَأْوِیلِ الْأَحْلاٰمِ بِعٰالِمِینَ</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 . یوسف(12)43 و 44 و 46</w:t>
      </w:r>
    </w:p>
    <w:p>
      <w:pPr>
        <w:pStyle w:val="Heading4"/>
      </w:pPr>
      <w:bookmarkStart w:id="3818" w:name="_Toc3249"/>
      <w:r>
        <w:t>415.رواج دادوستد و تجارت با پیمانه و کیل،در عصر یوسف علیه السلام:</w:t>
      </w:r>
      <w:bookmarkEnd w:id="3818"/>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 . یوسف(12)58-60</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وَ لَمّٰا</w:t>
      </w:r>
    </w:p>
    <w:p>
      <w:pPr>
        <w:pStyle w:val="BookText"/>
      </w:pPr>
      <w:r>
        <w:rPr>
          <w:rFonts w:ascii="Amiri" w:hAnsi="Amiri" w:eastAsia="Amiri" w:cs="Amiri"/>
          <w:lang w:bidi="ar-SA"/>
          <w:color w:val="111111"/>
          <w:sz w:val="28"/>
          <w:szCs w:val="28"/>
          <w:rtl/>
        </w:rPr>
        <w:t xml:space="preserve">فَتَحُوا مَتٰاعَهُمْ وَجَدُوا بِضٰاعَتَهُمْ رُدَّتْ إِلَیْهِمْ قٰالُوا یٰا أَبٰانٰا مٰا نَبْغِی هٰذِهِ بِضٰاعَتُنٰا رُدَّتْ إِلَیْنٰا وَ نَمِیرُ أَهْلَنٰا وَ نَحْفَظُ أَخٰانٰا وَ نَزْدٰادُ کَیْلَ بَعِیرٍ ذٰلِکَ کَیْلٌ یَسِیرٌ. یوسف(12)63 و 65</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یوسف(12)88</w:t>
      </w:r>
    </w:p>
    <w:p>
      <w:pPr>
        <w:pStyle w:val="Heading4"/>
      </w:pPr>
      <w:bookmarkStart w:id="3819" w:name="_Toc3250"/>
      <w:r>
        <w:t>416.بار شتر و محمولۀ آن،معیاری برای پیمانۀ کالا در دوران یوسف علیه السلام:</w:t>
      </w:r>
      <w:bookmarkEnd w:id="3819"/>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یوسف(12)65 و 72</w:t>
      </w:r>
    </w:p>
    <w:p>
      <w:pPr>
        <w:pStyle w:val="Heading4"/>
      </w:pPr>
      <w:bookmarkStart w:id="3820" w:name="_Toc3251"/>
      <w:r>
        <w:t>417.شتر،وسیلۀ متعارف حمل کالا،در زمان یوسف علیه السلام:</w:t>
      </w:r>
      <w:bookmarkEnd w:id="3820"/>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 ... قٰالُوا نَفْقِدُ صُوٰاعَ الْمَلِکِ وَ لِمَنْ جٰاءَ بِهِ حِمْلُ بَعِیرٍ وَ أَنَا بِهِ زَعِیمٌ . یوسف(12)65 و 72</w:t>
      </w:r>
    </w:p>
    <w:p>
      <w:pPr>
        <w:pStyle w:val="Heading4"/>
      </w:pPr>
      <w:bookmarkStart w:id="3821" w:name="_Toc3252"/>
      <w:r>
        <w:t>418.برده‌داری و خریدوفروش انسان،امری رایج در زمان یوسف علیه السلام:</w:t>
      </w:r>
      <w:bookmarkEnd w:id="3821"/>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 یوسف(12)20</w:t>
      </w:r>
    </w:p>
    <w:p>
      <w:pPr>
        <w:pStyle w:val="BookText"/>
      </w:pPr>
      <w:r>
        <w:rPr>
          <w:rFonts w:ascii="IRNazanin" w:hAnsi="IRNazanin" w:eastAsia="IRNazanin" w:cs="IRNazanin"/>
          <w:lang w:bidi="fa-IR"/>
          <w:color w:val="111111"/>
          <w:sz w:val="28"/>
          <w:szCs w:val="28"/>
          <w:rtl/>
        </w:rPr>
        <w:t xml:space="preserve">ص :374</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bookmarkStart w:id="329" w:name="pg19842_204711"/>
    <w:bookmarkEnd w:id="329"/>
    <w:p>
      <w:pPr>
        <w:pStyle w:val="Heading4"/>
      </w:pPr>
      <w:bookmarkStart w:id="3822" w:name="_Toc3253"/>
      <w:r>
        <w:t>419.درهم(سکۀ نقره‌ای)،پولی رایج در دوران یوسف علیه السلام:</w:t>
      </w:r>
      <w:bookmarkEnd w:id="3822"/>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 یوسف(12)20</w:t>
      </w:r>
    </w:p>
    <w:p>
      <w:pPr>
        <w:pStyle w:val="Heading4"/>
      </w:pPr>
      <w:bookmarkStart w:id="3823" w:name="_Toc3254"/>
      <w:r>
        <w:t>420.تحویل مواد غذایی به مقیاس سرانه،در دوران یوسف علیه السلام:</w:t>
      </w:r>
      <w:bookmarkEnd w:id="3823"/>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 . یوسف(12)65 و 72 و 75</w:t>
      </w:r>
    </w:p>
    <w:p>
      <w:pPr>
        <w:pStyle w:val="Heading4"/>
      </w:pPr>
      <w:bookmarkStart w:id="3824" w:name="_Toc3255"/>
      <w:r>
        <w:t>421.جعاله،امری رایج در زمان یوسف علیه السلام:</w:t>
      </w:r>
      <w:bookmarkEnd w:id="3824"/>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یوسف(12)72</w:t>
      </w:r>
    </w:p>
    <w:p>
      <w:pPr>
        <w:pStyle w:val="Heading4"/>
      </w:pPr>
      <w:bookmarkStart w:id="3825" w:name="_Toc3256"/>
      <w:r>
        <w:t>422.شکوفایی تمدن مصر باستان،در عصر یوسف علیه السلام:</w:t>
      </w:r>
      <w:bookmarkEnd w:id="3825"/>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w:t>
      </w:r>
    </w:p>
    <w:p>
      <w:pPr>
        <w:pStyle w:val="BookText"/>
      </w:pPr>
      <w:r>
        <w:rPr>
          <w:rFonts w:ascii="Amiri" w:hAnsi="Amiri" w:eastAsia="Amiri" w:cs="Amiri"/>
          <w:lang w:bidi="ar-SA"/>
          <w:color w:val="111111"/>
          <w:sz w:val="28"/>
          <w:szCs w:val="28"/>
          <w:rtl/>
        </w:rPr>
        <w:t xml:space="preserve">ثُمَّ یَأْتِی مِنْ بَعْدِ ذٰلِکَ عٰامٌ فِیهِ یُغٰاثُ النّٰاسُ وَ فِیهِ یَعْصِرُونَ . یوسف(12)46-49</w:t>
      </w:r>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یوسف(12)55 و 56</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یوسف(12)100 و 101</w:t>
      </w:r>
    </w:p>
    <w:p>
      <w:pPr>
        <w:pStyle w:val="Heading4"/>
      </w:pPr>
      <w:bookmarkStart w:id="3826" w:name="_Toc3257"/>
      <w:r>
        <w:t>423.رسالت یوسف علیه السلام،مورد شک و تردید مصریان،در دوران حیات آن حضرت:</w:t>
      </w:r>
      <w:bookmarkEnd w:id="3826"/>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 . غافر(40)34</w:t>
      </w:r>
    </w:p>
    <w:p>
      <w:pPr>
        <w:pStyle w:val="Heading3"/>
      </w:pPr>
      <w:bookmarkStart w:id="3827" w:name="_Toc3258"/>
      <w:r>
        <w:t>دین یوسف علیه السلام</w:t>
      </w:r>
      <w:bookmarkEnd w:id="3827"/>
    </w:p>
    <w:p>
      <w:pPr>
        <w:pStyle w:val="Heading4"/>
      </w:pPr>
      <w:bookmarkStart w:id="3828" w:name="_Toc3259"/>
      <w:r>
        <w:t>424.دین یوسف علیه السلام،تداوم دین اجدادش یعقوب، اسحاق و ابراهیم علیهم السلام:</w:t>
      </w:r>
      <w:bookmarkEnd w:id="3828"/>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ص :375</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bookmarkStart w:id="330" w:name="pg19842_204712"/>
    <w:bookmarkEnd w:id="330"/>
    <w:p>
      <w:pPr>
        <w:pStyle w:val="BookText"/>
      </w:pPr>
      <w:r>
        <w:rPr>
          <w:rFonts w:ascii="IRNazanin" w:hAnsi="IRNazanin" w:eastAsia="IRNazanin" w:cs="IRNazanin"/>
          <w:lang w:bidi="fa-IR"/>
          <w:color w:val="111111"/>
          <w:sz w:val="28"/>
          <w:szCs w:val="28"/>
          <w:rtl/>
        </w:rPr>
        <w:t xml:space="preserve">یوسف(12)38</w:t>
      </w:r>
    </w:p>
    <w:p>
      <w:pPr>
        <w:pStyle w:val="Heading3"/>
      </w:pPr>
      <w:bookmarkStart w:id="3829" w:name="_Toc3260"/>
      <w:r>
        <w:t>تعالیم دین یوسف علیه السلام</w:t>
      </w:r>
      <w:bookmarkEnd w:id="3829"/>
    </w:p>
    <w:p>
      <w:pPr>
        <w:pStyle w:val="Heading4"/>
      </w:pPr>
      <w:bookmarkStart w:id="3830" w:name="_Toc3261"/>
      <w:r>
        <w:t>1.ایمان به آخرت</w:t>
      </w:r>
      <w:bookmarkEnd w:id="3830"/>
    </w:p>
    <w:p>
      <w:pPr>
        <w:pStyle w:val="Heading5"/>
      </w:pPr>
      <w:bookmarkStart w:id="3831" w:name="_Toc3262"/>
      <w:r>
        <w:t>425.ایمان به آخرت،از آموزه‌های دین یوسف علیه السلام:</w:t>
      </w:r>
      <w:bookmarkEnd w:id="3831"/>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یوسف(12)37</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یوسف(12)101</w:t>
      </w:r>
    </w:p>
    <w:p>
      <w:pPr>
        <w:pStyle w:val="Heading4"/>
      </w:pPr>
      <w:bookmarkStart w:id="3832" w:name="_Toc3263"/>
      <w:r>
        <w:t>2.ایمان به خدا</w:t>
      </w:r>
      <w:bookmarkEnd w:id="3832"/>
    </w:p>
    <w:p>
      <w:pPr>
        <w:pStyle w:val="Heading5"/>
      </w:pPr>
      <w:bookmarkStart w:id="3833" w:name="_Toc3264"/>
      <w:r>
        <w:t>426.ایمان به خدا،از تعالیم دین یوسف علیه السلام:</w:t>
      </w:r>
      <w:bookmarkEnd w:id="3833"/>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یوسف(12)37</w:t>
      </w:r>
    </w:p>
    <w:p>
      <w:pPr>
        <w:pStyle w:val="Heading4"/>
      </w:pPr>
      <w:bookmarkStart w:id="3834" w:name="_Toc3265"/>
      <w:r>
        <w:t>3.توحید</w:t>
      </w:r>
      <w:bookmarkEnd w:id="3834"/>
    </w:p>
    <w:p>
      <w:pPr>
        <w:pStyle w:val="Heading5"/>
      </w:pPr>
      <w:bookmarkStart w:id="3835" w:name="_Toc3266"/>
      <w:r>
        <w:t>427.توحید و نفی شرک،از تعالیم دین یوسف علیه السلام:</w:t>
      </w:r>
      <w:bookmarkEnd w:id="3835"/>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w:t>
      </w:r>
    </w:p>
    <w:p>
      <w:pPr>
        <w:pStyle w:val="BookText"/>
      </w:pPr>
      <w:r>
        <w:rPr>
          <w:rFonts w:ascii="Amiri" w:hAnsi="Amiri" w:eastAsia="Amiri" w:cs="Amiri"/>
          <w:lang w:bidi="ar-SA"/>
          <w:color w:val="111111"/>
          <w:sz w:val="28"/>
          <w:szCs w:val="28"/>
          <w:rtl/>
        </w:rPr>
        <w:t xml:space="preserve">سُلْطٰانٍ إِنِ الْحُکْمُ إِلاّٰ لِلّٰهِ أَمَرَ أَلاّٰ تَعْبُدُوا إِلاّٰ إِیّٰاهُ ذٰلِکَ الدِّینُ الْقَیِّمُ وَ لٰکِنَّ أَکْثَرَ النّٰاسِ لاٰ یَعْلَمُونَ . یوسف(12)38-40</w:t>
      </w:r>
    </w:p>
    <w:p>
      <w:pPr>
        <w:pStyle w:val="BookText"/>
      </w:pPr>
      <w:r>
        <w:rPr>
          <w:rFonts w:ascii="IRNazanin" w:hAnsi="IRNazanin" w:eastAsia="IRNazanin" w:cs="IRNazanin"/>
          <w:lang w:bidi="fa-IR"/>
          <w:color w:val="111111"/>
          <w:sz w:val="28"/>
          <w:szCs w:val="28"/>
          <w:rtl/>
        </w:rPr>
        <w:t xml:space="preserve">نیز==&gt;همین مدخل،تبلیغ یوسف علیه السلام،تعالیم یوسف علیه السلام</w:t>
      </w:r>
    </w:p>
    <w:p>
      <w:pPr>
        <w:pStyle w:val="Heading3"/>
      </w:pPr>
      <w:bookmarkStart w:id="3836" w:name="_Toc3267"/>
      <w:r>
        <w:t>راستگویی یوسف علیه السلام</w:t>
      </w:r>
      <w:bookmarkEnd w:id="3836"/>
    </w:p>
    <w:p>
      <w:pPr>
        <w:pStyle w:val="BookText"/>
      </w:pPr>
      <w:r>
        <w:rPr>
          <w:rFonts w:ascii="IRNazanin" w:hAnsi="IRNazanin" w:eastAsia="IRNazanin" w:cs="IRNazanin"/>
          <w:lang w:bidi="fa-IR"/>
          <w:color w:val="111111"/>
          <w:sz w:val="28"/>
          <w:szCs w:val="28"/>
          <w:rtl/>
        </w:rPr>
        <w:t xml:space="preserve">==&gt;همین مدخل،فضائل یوسف علیه السلام،راستگویی</w:t>
      </w:r>
    </w:p>
    <w:p>
      <w:pPr>
        <w:pStyle w:val="Heading3"/>
      </w:pPr>
      <w:bookmarkStart w:id="3837" w:name="_Toc3268"/>
      <w:r>
        <w:t>رفاه یوسف علیه السلام</w:t>
      </w:r>
      <w:bookmarkEnd w:id="3837"/>
    </w:p>
    <w:p>
      <w:pPr>
        <w:pStyle w:val="Heading4"/>
      </w:pPr>
      <w:bookmarkStart w:id="3838" w:name="_Toc3269"/>
      <w:r>
        <w:t>428.برخورداری یوسف علیه السلام از رفاه و آسایش در خانۀ عزیز مصر:</w:t>
      </w:r>
      <w:bookmarkEnd w:id="3838"/>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....یوسف(12)21</w:t>
      </w:r>
    </w:p>
    <w:p>
      <w:pPr>
        <w:pStyle w:val="Heading4"/>
      </w:pPr>
      <w:bookmarkStart w:id="3839" w:name="_Toc3270"/>
      <w:r>
        <w:t>429.رفاه و آسایش یوسف علیه السلام،پس از دوران دشوار زندان و رسیدن به مقام حکومت:</w:t>
      </w:r>
      <w:bookmarkEnd w:id="3839"/>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یوسف(12)54 و 56</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یوسف(12)59</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w:t>
      </w:r>
    </w:p>
    <w:p>
      <w:pPr>
        <w:pStyle w:val="BookText"/>
      </w:pPr>
      <w:r>
        <w:rPr>
          <w:rFonts w:ascii="IRNazanin" w:hAnsi="IRNazanin" w:eastAsia="IRNazanin" w:cs="IRNazanin"/>
          <w:lang w:bidi="fa-IR"/>
          <w:color w:val="111111"/>
          <w:sz w:val="28"/>
          <w:szCs w:val="28"/>
          <w:rtl/>
        </w:rPr>
        <w:t xml:space="preserve">ص :376</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bookmarkStart w:id="331" w:name="pg19842_204713"/>
    <w:bookmarkEnd w:id="331"/>
    <w:p>
      <w:pPr>
        <w:pStyle w:val="BookText"/>
      </w:pPr>
      <w:r>
        <w:rPr>
          <w:rFonts w:ascii="Amiri" w:hAnsi="Amiri" w:eastAsia="Amiri" w:cs="Amiri"/>
          <w:lang w:bidi="ar-SA"/>
          <w:color w:val="111111"/>
          <w:sz w:val="28"/>
          <w:szCs w:val="28"/>
          <w:rtl/>
        </w:rPr>
        <w:t xml:space="preserve">اَلضُّرُّ وَ جِئْنٰا بِبِضٰاعَةٍ مُزْجٰاةٍ فَأَوْفِ لَنَا الْکَیْلَ وَ تَصَدَّقْ عَلَیْنٰا إِنَّ اللّٰهَ یَجْزِی الْمُتَصَدِّقِینَ . یوسف(12)88</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یوسف(12)100 و 101</w:t>
      </w:r>
    </w:p>
    <w:p>
      <w:pPr>
        <w:pStyle w:val="Heading3"/>
      </w:pPr>
      <w:bookmarkStart w:id="3840" w:name="_Toc3271"/>
      <w:r>
        <w:t>رؤیای یوسف علیه السلام</w:t>
      </w:r>
      <w:bookmarkEnd w:id="3840"/>
    </w:p>
    <w:p>
      <w:pPr>
        <w:pStyle w:val="Heading4"/>
      </w:pPr>
      <w:bookmarkStart w:id="3841" w:name="_Toc3272"/>
      <w:r>
        <w:t>430.رؤیای یوسف علیه السلام و تعبیر یعقوب علیه السلام موجب آگاهی آنان به حوادث آینده زندگی یوسف علیه السلام:</w:t>
      </w:r>
      <w:bookmarkEnd w:id="3841"/>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w:t>
      </w:r>
    </w:p>
    <w:p>
      <w:pPr>
        <w:pStyle w:val="BookText"/>
      </w:pPr>
      <w:r>
        <w:rPr>
          <w:rFonts w:ascii="Amiri" w:hAnsi="Amiri" w:eastAsia="Amiri" w:cs="Amiri"/>
          <w:lang w:bidi="ar-SA"/>
          <w:color w:val="111111"/>
          <w:sz w:val="28"/>
          <w:szCs w:val="28"/>
          <w:rtl/>
        </w:rPr>
        <w:t xml:space="preserve">اَلْحَکِیمُ . یوسف(12)5 و 6 و 100</w:t>
      </w:r>
    </w:p>
    <w:p>
      <w:pPr>
        <w:pStyle w:val="Heading4"/>
      </w:pPr>
      <w:bookmarkStart w:id="3842" w:name="_Toc3273"/>
      <w:r>
        <w:t>431.رؤیای یوسف علیه السلام،از موارد صادق و تحقق تعبیر و تأویل آن،در زندگی وی:</w:t>
      </w:r>
      <w:bookmarkEnd w:id="3842"/>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یوسف(12)4-6 و 100</w:t>
      </w:r>
    </w:p>
    <w:p>
      <w:pPr>
        <w:pStyle w:val="Heading4"/>
      </w:pPr>
      <w:bookmarkStart w:id="3843" w:name="_Toc3274"/>
      <w:r>
        <w:t>432.سجدۀ خورشید برای یوسف علیه السلام،در رؤیای او:</w:t>
      </w:r>
      <w:bookmarkEnd w:id="3843"/>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یوسف(12)4</w:t>
      </w:r>
    </w:p>
    <w:p>
      <w:pPr>
        <w:pStyle w:val="Heading4"/>
      </w:pPr>
      <w:bookmarkStart w:id="3844" w:name="_Toc3275"/>
      <w:r>
        <w:t>433.سجدۀ ماه برای یوسف علیه السلام،در رؤیای آن حضرت:</w:t>
      </w:r>
      <w:bookmarkEnd w:id="3844"/>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یوسف(12)4</w:t>
      </w:r>
    </w:p>
    <w:p>
      <w:pPr>
        <w:pStyle w:val="Heading4"/>
      </w:pPr>
      <w:bookmarkStart w:id="3845" w:name="_Toc3276"/>
      <w:r>
        <w:t>434.سجدۀ ستارگان برای یوسف علیه السلام در رؤیای آن بزرگوار:</w:t>
      </w:r>
      <w:bookmarkEnd w:id="3845"/>
    </w:p>
    <w:p>
      <w:pPr>
        <w:pStyle w:val="BookText"/>
      </w:pPr>
      <w:r>
        <w:rPr>
          <w:rFonts w:ascii="IRNazanin" w:hAnsi="IRNazanin" w:eastAsia="IRNazanin" w:cs="IRNazanin"/>
          <w:lang w:bidi="fa-IR"/>
          <w:color w:val="111111"/>
          <w:sz w:val="28"/>
          <w:szCs w:val="28"/>
          <w:rtl/>
        </w:rPr>
        <w:t xml:space="preserve">ص :377</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332" w:name="pg19842_204714"/>
    <w:bookmarkEnd w:id="332"/>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یوسف(12)4</w:t>
      </w:r>
    </w:p>
    <w:p>
      <w:pPr>
        <w:pStyle w:val="Heading4"/>
      </w:pPr>
      <w:bookmarkStart w:id="3846" w:name="_Toc3277"/>
      <w:r>
        <w:t>435.تحقق و وقوع خارجی سجده و تعظیم پدر،مادر و برادران در برابر یوسف علیه السلام،تعبیر رؤیای سجدۀ خورشید،ماه و ستارگان در برابر وی:</w:t>
      </w:r>
      <w:bookmarkEnd w:id="3846"/>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یوسف(12)4 و 100</w:t>
      </w:r>
    </w:p>
    <w:p>
      <w:pPr>
        <w:pStyle w:val="Heading4"/>
      </w:pPr>
      <w:bookmarkStart w:id="3847" w:name="_Toc3278"/>
      <w:r>
        <w:t>436.یوسف علیه السلام، بیان‌کنندۀ رؤیای خود،برای پدرش یعقوب علیه السلام:</w:t>
      </w:r>
      <w:bookmarkEnd w:id="3847"/>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یوسف(12)4</w:t>
      </w:r>
    </w:p>
    <w:p>
      <w:pPr>
        <w:pStyle w:val="Heading4"/>
      </w:pPr>
      <w:bookmarkStart w:id="3848" w:name="_Toc3279"/>
      <w:r>
        <w:t>437.منع یوسف علیه السلام از بیان رؤیای خود برای برادران،از سوی پدرش یعقوب علیه السلام:</w:t>
      </w:r>
      <w:bookmarkEnd w:id="3848"/>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یوسف(12)5</w:t>
      </w:r>
    </w:p>
    <w:p>
      <w:pPr>
        <w:pStyle w:val="Heading4"/>
      </w:pPr>
      <w:bookmarkStart w:id="3849" w:name="_Toc3280"/>
      <w:r>
        <w:t>438.یوسف علیه السلام و بیان رؤیای خود برای برادران، زمینۀ توطئه‌گری آنان علیه وی،از نظر یعقوب علیه السلام:</w:t>
      </w:r>
      <w:bookmarkEnd w:id="3849"/>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یوسف(12)5</w:t>
      </w:r>
    </w:p>
    <w:p>
      <w:pPr>
        <w:pStyle w:val="Heading3"/>
      </w:pPr>
      <w:bookmarkStart w:id="3850" w:name="_Toc3281"/>
      <w:r>
        <w:t>زلیخا و یوسف علیه السلام</w:t>
      </w:r>
      <w:bookmarkEnd w:id="3850"/>
    </w:p>
    <w:p>
      <w:pPr>
        <w:pStyle w:val="BookText"/>
      </w:pPr>
      <w:r>
        <w:rPr>
          <w:rFonts w:ascii="IRNazanin" w:hAnsi="IRNazanin" w:eastAsia="IRNazanin" w:cs="IRNazanin"/>
          <w:lang w:bidi="fa-IR"/>
          <w:color w:val="111111"/>
          <w:sz w:val="28"/>
          <w:szCs w:val="28"/>
          <w:rtl/>
        </w:rPr>
        <w:t xml:space="preserve">==&gt;زلیخا</w:t>
      </w:r>
    </w:p>
    <w:p>
      <w:pPr>
        <w:pStyle w:val="Heading3"/>
      </w:pPr>
      <w:bookmarkStart w:id="3851" w:name="_Toc3282"/>
      <w:r>
        <w:t>زنان مصر و یوسف علیه السلام</w:t>
      </w:r>
      <w:bookmarkEnd w:id="3851"/>
    </w:p>
    <w:p>
      <w:pPr>
        <w:pStyle w:val="Heading4"/>
      </w:pPr>
      <w:bookmarkStart w:id="3852" w:name="_Toc3283"/>
      <w:r>
        <w:t>439.بریدن دست به جای ترنج از سوی زنان مصری، براثر شیدایی به یوسف علیه السلام:</w:t>
      </w:r>
      <w:bookmarkEnd w:id="3852"/>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....یوسف(12)30 و 31</w:t>
      </w:r>
    </w:p>
    <w:p>
      <w:pPr>
        <w:pStyle w:val="Heading4"/>
      </w:pPr>
      <w:bookmarkStart w:id="3853" w:name="_Toc3284"/>
      <w:r>
        <w:t>440.تشبیه یوسف علیه السلام به فرشته،از سوی زنان مصری:</w:t>
      </w:r>
      <w:bookmarkEnd w:id="3853"/>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یوسف(12)30 و 31</w:t>
      </w:r>
    </w:p>
    <w:p>
      <w:pPr>
        <w:pStyle w:val="BookText"/>
      </w:pPr>
      <w:r>
        <w:rPr>
          <w:rFonts w:ascii="IRNazanin" w:hAnsi="IRNazanin" w:eastAsia="IRNazanin" w:cs="IRNazanin"/>
          <w:lang w:bidi="fa-IR"/>
          <w:color w:val="111111"/>
          <w:sz w:val="28"/>
          <w:szCs w:val="28"/>
          <w:rtl/>
        </w:rPr>
        <w:t xml:space="preserve">ص :378</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bookmarkStart w:id="333" w:name="pg19842_204715"/>
    <w:bookmarkEnd w:id="333"/>
    <w:p>
      <w:pPr>
        <w:pStyle w:val="Heading4"/>
      </w:pPr>
      <w:bookmarkStart w:id="3854" w:name="_Toc3285"/>
      <w:r>
        <w:t>441. بهت‌زدگی زنان مصر،در مقابل زیبایی یوسف علیه السلام:</w:t>
      </w:r>
      <w:bookmarkEnd w:id="3854"/>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یوسف(12)30 و 31</w:t>
      </w:r>
    </w:p>
    <w:p>
      <w:pPr>
        <w:pStyle w:val="Heading4"/>
      </w:pPr>
      <w:bookmarkStart w:id="3855" w:name="_Toc3286"/>
      <w:r>
        <w:t>442.اعتراف زنان مصری به بی‌گناهی یوسف علیه السلام در ماجرای توطئۀ آنان برای مشاهدۀ یوسف علیه السلام و کام‌جویی از وی:</w:t>
      </w:r>
      <w:bookmarkEnd w:id="3855"/>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یوسف(12)51</w:t>
      </w:r>
    </w:p>
    <w:p>
      <w:pPr>
        <w:pStyle w:val="Heading3"/>
      </w:pPr>
      <w:bookmarkStart w:id="3856" w:name="_Toc3287"/>
      <w:r>
        <w:t>زیبایی یوسف علیه السلام</w:t>
      </w:r>
      <w:bookmarkEnd w:id="3856"/>
    </w:p>
    <w:p>
      <w:pPr>
        <w:pStyle w:val="Heading4"/>
      </w:pPr>
      <w:bookmarkStart w:id="3857" w:name="_Toc3288"/>
      <w:r>
        <w:t>443. بهت‌زدگی زنان مصر،در برابر جمال و زیبایی یوسف علیه السلام:</w:t>
      </w:r>
      <w:bookmarkEnd w:id="3857"/>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w:t>
      </w:r>
    </w:p>
    <w:p>
      <w:pPr>
        <w:pStyle w:val="BookText"/>
      </w:pPr>
      <w:r>
        <w:rPr>
          <w:rFonts w:ascii="Amiri" w:hAnsi="Amiri" w:eastAsia="Amiri" w:cs="Amiri"/>
          <w:lang w:bidi="ar-SA"/>
          <w:color w:val="111111"/>
          <w:sz w:val="28"/>
          <w:szCs w:val="28"/>
          <w:rtl/>
        </w:rPr>
        <w:t xml:space="preserve">هٰذٰا إِلاّٰ مَلَکٌ کَرِیمٌ . یوسف(12)30 و 31</w:t>
      </w:r>
    </w:p>
    <w:p>
      <w:pPr>
        <w:pStyle w:val="Heading4"/>
      </w:pPr>
      <w:bookmarkStart w:id="3858" w:name="_Toc3289"/>
      <w:r>
        <w:t>444.زیبایی یوسف علیه السلام،امری بی‌نظیر و فوق تصوّر:</w:t>
      </w:r>
      <w:bookmarkEnd w:id="3858"/>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 . </w:t>
      </w:r>
      <w:r>
        <w:rPr>
          <w:rStyle w:val="FootnoteReference"/>
        </w:rPr>
        <w:footnoteReference w:id="501"/>
      </w:r>
      <w:r>
        <w:rPr>
          <w:rFonts w:ascii="IRNazanin" w:hAnsi="IRNazanin" w:eastAsia="IRNazanin" w:cs="IRNazanin"/>
          <w:lang w:bidi="fa-IR"/>
          <w:color w:val="111111"/>
          <w:sz w:val="28"/>
          <w:szCs w:val="28"/>
          <w:rtl/>
        </w:rPr>
        <w:t xml:space="preserve">یوسف(12)31</w:t>
      </w:r>
    </w:p>
    <w:p>
      <w:pPr>
        <w:pStyle w:val="Heading4"/>
      </w:pPr>
      <w:bookmarkStart w:id="3859" w:name="_Toc3290"/>
      <w:r>
        <w:t>445.زلیخا،مجذوب زیبایی بی‌مثال یوسف علیه السلام:</w:t>
      </w:r>
      <w:bookmarkEnd w:id="3859"/>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 . یوسف(12)30-32</w:t>
      </w:r>
    </w:p>
    <w:p>
      <w:pPr>
        <w:pStyle w:val="Heading3"/>
      </w:pPr>
      <w:bookmarkStart w:id="3860" w:name="_Toc3291"/>
      <w:r>
        <w:t>سجده برای یوسف علیه السلام</w:t>
      </w:r>
      <w:bookmarkEnd w:id="3860"/>
    </w:p>
    <w:p>
      <w:pPr>
        <w:pStyle w:val="Heading4"/>
      </w:pPr>
      <w:bookmarkStart w:id="3861" w:name="_Toc3292"/>
      <w:r>
        <w:t>446.رؤیای یوسف علیه السلام مبنی بر سجده کردن خورشید و ماه و یازده ستاره برای وی:</w:t>
      </w:r>
      <w:bookmarkEnd w:id="3861"/>
    </w:p>
    <w:p>
      <w:pPr>
        <w:pStyle w:val="BookText"/>
      </w:pPr>
      <w:r>
        <w:rPr>
          <w:rFonts w:ascii="Amiri" w:hAnsi="Amiri" w:eastAsia="Amiri" w:cs="Amiri"/>
          <w:lang w:bidi="ar-SA"/>
          <w:color w:val="111111"/>
          <w:sz w:val="28"/>
          <w:szCs w:val="28"/>
          <w:rtl/>
        </w:rPr>
        <w:t xml:space="preserve">إِذْ قٰالَ یُوسُفُ لِأَبِیهِ یٰا أَبَتِ إِنِّی رَأَیْتُ أَحَدَ عَشَرَ</w:t>
      </w:r>
    </w:p>
    <w:p>
      <w:pPr>
        <w:pStyle w:val="BookText"/>
      </w:pPr>
      <w:r>
        <w:rPr>
          <w:rFonts w:ascii="IRNazanin" w:hAnsi="IRNazanin" w:eastAsia="IRNazanin" w:cs="IRNazanin"/>
          <w:lang w:bidi="fa-IR"/>
          <w:color w:val="111111"/>
          <w:sz w:val="28"/>
          <w:szCs w:val="28"/>
          <w:rtl/>
        </w:rPr>
        <w:t xml:space="preserve">ص :379</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bookmarkStart w:id="334" w:name="pg19842_204716"/>
    <w:bookmarkEnd w:id="334"/>
    <w:p>
      <w:pPr>
        <w:pStyle w:val="BookText"/>
      </w:pPr>
      <w:r>
        <w:rPr>
          <w:rFonts w:ascii="Amiri" w:hAnsi="Amiri" w:eastAsia="Amiri" w:cs="Amiri"/>
          <w:lang w:bidi="ar-SA"/>
          <w:color w:val="111111"/>
          <w:sz w:val="28"/>
          <w:szCs w:val="28"/>
          <w:rtl/>
        </w:rPr>
        <w:t xml:space="preserve">کَوْکَباً وَ الشَّمْسَ وَ الْقَمَرَ رَأَیْتُهُمْ لِی سٰاجِدِینَ . یوسف(12)4</w:t>
      </w:r>
    </w:p>
    <w:p>
      <w:pPr>
        <w:pStyle w:val="Heading4"/>
      </w:pPr>
      <w:bookmarkStart w:id="3862" w:name="_Toc3293"/>
      <w:r>
        <w:t>447.سجدۀ شکر و تکریم برای یوسف علیه السلام از سوی والدین و برادرانش،تحقّق سجدۀ خورشید و ماه و یازده ستاره برای او در عالم رؤیا:</w:t>
      </w:r>
      <w:bookmarkEnd w:id="3862"/>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یوسف(12)4 و 100</w:t>
      </w:r>
    </w:p>
    <w:p>
      <w:pPr>
        <w:pStyle w:val="Heading3"/>
      </w:pPr>
      <w:bookmarkStart w:id="3863" w:name="_Toc3294"/>
      <w:r>
        <w:t>سخن یوسف علیه السلام</w:t>
      </w:r>
      <w:bookmarkEnd w:id="3863"/>
    </w:p>
    <w:p>
      <w:pPr>
        <w:pStyle w:val="BookText"/>
      </w:pPr>
      <w:r>
        <w:rPr>
          <w:rFonts w:ascii="IRNazanin" w:hAnsi="IRNazanin" w:eastAsia="IRNazanin" w:cs="IRNazanin"/>
          <w:lang w:bidi="fa-IR"/>
          <w:color w:val="111111"/>
          <w:sz w:val="28"/>
          <w:szCs w:val="28"/>
          <w:rtl/>
        </w:rPr>
        <w:t xml:space="preserve">==&gt;همین مدخل،بیان یوسف علیه السلام</w:t>
      </w:r>
    </w:p>
    <w:p>
      <w:pPr>
        <w:pStyle w:val="Heading3"/>
      </w:pPr>
      <w:bookmarkStart w:id="3864" w:name="_Toc3295"/>
      <w:r>
        <w:t>سرور یوسف علیه السلام</w:t>
      </w:r>
      <w:bookmarkEnd w:id="3864"/>
    </w:p>
    <w:p>
      <w:pPr>
        <w:pStyle w:val="Heading4"/>
      </w:pPr>
      <w:bookmarkStart w:id="3865" w:name="_Toc3296"/>
      <w:r>
        <w:t>448.شادمانی و سرور فراوان یوسف علیه السلام از نعمت وصل، پس از هجران:</w:t>
      </w:r>
      <w:bookmarkEnd w:id="3865"/>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w:t>
      </w:r>
    </w:p>
    <w:p>
      <w:pPr>
        <w:pStyle w:val="BookText"/>
      </w:pPr>
      <w:r>
        <w:rPr>
          <w:rFonts w:ascii="Amiri" w:hAnsi="Amiri" w:eastAsia="Amiri" w:cs="Amiri"/>
          <w:lang w:bidi="ar-SA"/>
          <w:color w:val="111111"/>
          <w:sz w:val="28"/>
          <w:szCs w:val="28"/>
          <w:rtl/>
        </w:rPr>
        <w:t xml:space="preserve">رَبِّی لَطِیفٌ لِمٰا یَشٰاءُ إِنَّهُ هُوَ الْعَلِیمُ الْحَکِیمُ . یوسف(12)99 و 100</w:t>
      </w:r>
    </w:p>
    <w:p>
      <w:pPr>
        <w:pStyle w:val="Heading3"/>
      </w:pPr>
      <w:bookmarkStart w:id="3866" w:name="_Toc3297"/>
      <w:r>
        <w:t>سرّ یوسف علیه السلام</w:t>
      </w:r>
      <w:bookmarkEnd w:id="3866"/>
    </w:p>
    <w:p>
      <w:pPr>
        <w:pStyle w:val="Heading4"/>
      </w:pPr>
      <w:bookmarkStart w:id="3867" w:name="_Toc3298"/>
      <w:r>
        <w:t>449.پاسخ نگفتن یوسف علیه السلام و پنهان داشتن سخن  اتهام‌آمیز برادران و جواب آن در دل،نشانۀ بردباری و رازداری آن حضرت:</w:t>
      </w:r>
      <w:bookmarkEnd w:id="3867"/>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یوسف(12)77</w:t>
      </w:r>
    </w:p>
    <w:p>
      <w:pPr>
        <w:pStyle w:val="Heading3"/>
      </w:pPr>
      <w:bookmarkStart w:id="3868" w:name="_Toc3299"/>
      <w:r>
        <w:t>سؤال از یوسف علیه السلام</w:t>
      </w:r>
      <w:bookmarkEnd w:id="3868"/>
    </w:p>
    <w:p>
      <w:pPr>
        <w:pStyle w:val="Heading4"/>
      </w:pPr>
      <w:bookmarkStart w:id="3869" w:name="_Toc3300"/>
      <w:r>
        <w:t>450.پرسش همبندان یوسف از وی،دربارۀ رؤیای خود و خواستار تعبیر آن از جانب وی:</w:t>
      </w:r>
      <w:bookmarkEnd w:id="3869"/>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 یوسف(12)36 و 41</w:t>
      </w:r>
    </w:p>
    <w:p>
      <w:pPr>
        <w:pStyle w:val="Heading4"/>
      </w:pPr>
      <w:bookmarkStart w:id="3870" w:name="_Toc3301"/>
      <w:r>
        <w:t>451.سؤال فرزندان یعقوب از یوسف علیه السلام و کارگزاران حکومت او،دربارۀ مال مفقودشدۀ آنان:</w:t>
      </w:r>
      <w:bookmarkEnd w:id="3870"/>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w:t>
      </w:r>
    </w:p>
    <w:p>
      <w:pPr>
        <w:pStyle w:val="BookText"/>
      </w:pPr>
      <w:r>
        <w:rPr>
          <w:rFonts w:ascii="IRNazanin" w:hAnsi="IRNazanin" w:eastAsia="IRNazanin" w:cs="IRNazanin"/>
          <w:lang w:bidi="fa-IR"/>
          <w:color w:val="111111"/>
          <w:sz w:val="28"/>
          <w:szCs w:val="28"/>
          <w:rtl/>
        </w:rPr>
        <w:t xml:space="preserve">ص :380</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bookmarkStart w:id="335" w:name="pg19842_204717"/>
    <w:bookmarkEnd w:id="335"/>
    <w:p>
      <w:pPr>
        <w:pStyle w:val="BookText"/>
      </w:pPr>
      <w:r>
        <w:rPr>
          <w:rFonts w:ascii="Amiri" w:hAnsi="Amiri" w:eastAsia="Amiri" w:cs="Amiri"/>
          <w:lang w:bidi="ar-SA"/>
          <w:color w:val="111111"/>
          <w:sz w:val="28"/>
          <w:szCs w:val="28"/>
          <w:rtl/>
        </w:rPr>
        <w:t xml:space="preserve">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یوسف(12)69-72</w:t>
      </w:r>
    </w:p>
    <w:p>
      <w:pPr>
        <w:pStyle w:val="Heading4"/>
      </w:pPr>
      <w:bookmarkStart w:id="3871" w:name="_Toc3302"/>
      <w:r>
        <w:t>452.سؤال همبند آزادشدۀ یوسف از وی،دربارۀ تعبیر خواب پادشاه مصر،مبنی بر خورده شدن هفت گاو به‌وسیلۀ هفت گاو لاغر و هفت خوشۀ سبز و هفت خوشۀ خشک:</w:t>
      </w:r>
      <w:bookmarkEnd w:id="3871"/>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 . یوسف(12)46</w:t>
      </w:r>
    </w:p>
    <w:p>
      <w:pPr>
        <w:pStyle w:val="Heading3"/>
      </w:pPr>
      <w:bookmarkStart w:id="3872" w:name="_Toc3303"/>
      <w:r>
        <w:t>سؤال یوسف علیه السلام</w:t>
      </w:r>
      <w:bookmarkEnd w:id="3872"/>
    </w:p>
    <w:p>
      <w:pPr>
        <w:pStyle w:val="Heading4"/>
      </w:pPr>
      <w:bookmarkStart w:id="3873" w:name="_Toc3304"/>
      <w:r>
        <w:t>453.پرسش یوسف علیه السلام از همبندان خود،برای برانگیختن عقل آنان،دربارۀ برتری خدای یکتا بر معبودان باطل:</w:t>
      </w:r>
      <w:bookmarkEnd w:id="3873"/>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یوسف(12)39</w:t>
      </w:r>
    </w:p>
    <w:p>
      <w:pPr>
        <w:pStyle w:val="Heading4"/>
      </w:pPr>
      <w:bookmarkStart w:id="3874" w:name="_Toc3305"/>
      <w:r>
        <w:t>454.سؤال تقریری یوسف علیه السلام و کارگزاران وی از فرزندان یعقوب،در مورد کیفر سرقت جام شاهی:</w:t>
      </w:r>
      <w:bookmarkEnd w:id="3874"/>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w:t>
      </w:r>
    </w:p>
    <w:p>
      <w:pPr>
        <w:pStyle w:val="BookText"/>
      </w:pPr>
      <w:r>
        <w:rPr>
          <w:rFonts w:ascii="Amiri" w:hAnsi="Amiri" w:eastAsia="Amiri" w:cs="Amiri"/>
          <w:lang w:bidi="ar-SA"/>
          <w:color w:val="111111"/>
          <w:sz w:val="28"/>
          <w:szCs w:val="28"/>
          <w:rtl/>
        </w:rPr>
        <w:t xml:space="preserve">قٰالُوا فَمٰا جَزٰاؤُهُ إِنْ کُنْتُمْ کٰاذِبِینَ . یوسف(12)69 و 73 و 74</w:t>
      </w:r>
    </w:p>
    <w:p>
      <w:pPr>
        <w:pStyle w:val="Heading4"/>
      </w:pPr>
      <w:bookmarkStart w:id="3875" w:name="_Toc3306"/>
      <w:r>
        <w:t>455.پرسش ملامت‌آمیز یوسف علیه السلام از رفتار جاهلانۀ برادرانش با وی:</w:t>
      </w:r>
      <w:bookmarkEnd w:id="3875"/>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 . یوسف(12)69 و 89</w:t>
      </w:r>
    </w:p>
    <w:p>
      <w:pPr>
        <w:pStyle w:val="Heading4"/>
      </w:pPr>
      <w:bookmarkStart w:id="3876" w:name="_Toc3307"/>
      <w:r>
        <w:t>456.ماجرای مهمانی زلیخا و بریده شدن دستهای زنان به دست خویش،مورد سؤال یوسف علیه السلام از پادشاه مصر، به‌وسیلۀ پیک و فرستادۀ او:</w:t>
      </w:r>
      <w:bookmarkEnd w:id="3876"/>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 یوسف(12)46 و 50</w:t>
      </w:r>
    </w:p>
    <w:p>
      <w:pPr>
        <w:pStyle w:val="Heading3"/>
      </w:pPr>
      <w:bookmarkStart w:id="3877" w:name="_Toc3308"/>
      <w:r>
        <w:t>شجاعت یوسف علیه السلام</w:t>
      </w:r>
      <w:bookmarkEnd w:id="3877"/>
    </w:p>
    <w:p>
      <w:pPr>
        <w:pStyle w:val="BookText"/>
      </w:pPr>
      <w:r>
        <w:rPr>
          <w:rFonts w:ascii="IRNazanin" w:hAnsi="IRNazanin" w:eastAsia="IRNazanin" w:cs="IRNazanin"/>
          <w:lang w:bidi="fa-IR"/>
          <w:color w:val="111111"/>
          <w:sz w:val="28"/>
          <w:szCs w:val="28"/>
          <w:rtl/>
        </w:rPr>
        <w:t xml:space="preserve">==&gt;همین مدخل،فضایل یوسف علیه السلام،شجاعت</w:t>
      </w:r>
    </w:p>
    <w:p>
      <w:pPr>
        <w:pStyle w:val="Heading3"/>
      </w:pPr>
      <w:bookmarkStart w:id="3878" w:name="_Toc3309"/>
      <w:r>
        <w:t>شکرگزاری یوسف علیه السلام</w:t>
      </w:r>
      <w:bookmarkEnd w:id="3878"/>
    </w:p>
    <w:p>
      <w:pPr>
        <w:pStyle w:val="BookText"/>
      </w:pPr>
      <w:r>
        <w:rPr>
          <w:rFonts w:ascii="IRNazanin" w:hAnsi="IRNazanin" w:eastAsia="IRNazanin" w:cs="IRNazanin"/>
          <w:lang w:bidi="fa-IR"/>
          <w:color w:val="111111"/>
          <w:sz w:val="28"/>
          <w:szCs w:val="28"/>
          <w:rtl/>
        </w:rPr>
        <w:t xml:space="preserve">==&gt;همین مدخل،فضایل یوسف علیه السلام،شکرگزاری</w:t>
      </w:r>
    </w:p>
    <w:p>
      <w:pPr>
        <w:pStyle w:val="Heading3"/>
      </w:pPr>
      <w:bookmarkStart w:id="3879" w:name="_Toc3310"/>
      <w:r>
        <w:t>صبر یوسف علیه السلام</w:t>
      </w:r>
      <w:bookmarkEnd w:id="3879"/>
    </w:p>
    <w:p>
      <w:pPr>
        <w:pStyle w:val="BookText"/>
      </w:pPr>
      <w:r>
        <w:rPr>
          <w:rFonts w:ascii="IRNazanin" w:hAnsi="IRNazanin" w:eastAsia="IRNazanin" w:cs="IRNazanin"/>
          <w:lang w:bidi="fa-IR"/>
          <w:color w:val="111111"/>
          <w:sz w:val="28"/>
          <w:szCs w:val="28"/>
          <w:rtl/>
        </w:rPr>
        <w:t xml:space="preserve">==&gt;همین مدخل،فضایل یوسف علیه السلام، صبر</w:t>
      </w:r>
    </w:p>
    <w:p>
      <w:pPr>
        <w:pStyle w:val="Heading3"/>
      </w:pPr>
      <w:bookmarkStart w:id="3880" w:name="_Toc3311"/>
      <w:r>
        <w:t>صداقت یوسف علیه السلام</w:t>
      </w:r>
      <w:bookmarkEnd w:id="3880"/>
    </w:p>
    <w:p>
      <w:pPr>
        <w:pStyle w:val="BookText"/>
      </w:pPr>
      <w:r>
        <w:rPr>
          <w:rFonts w:ascii="IRNazanin" w:hAnsi="IRNazanin" w:eastAsia="IRNazanin" w:cs="IRNazanin"/>
          <w:lang w:bidi="fa-IR"/>
          <w:color w:val="111111"/>
          <w:sz w:val="28"/>
          <w:szCs w:val="28"/>
          <w:rtl/>
        </w:rPr>
        <w:t xml:space="preserve">==&gt;همین مدخل،فضایل یوسف علیه السلام،راستگویی</w:t>
      </w:r>
    </w:p>
    <w:p>
      <w:pPr>
        <w:pStyle w:val="BookText"/>
      </w:pPr>
      <w:r>
        <w:rPr>
          <w:rFonts w:ascii="IRNazanin" w:hAnsi="IRNazanin" w:eastAsia="IRNazanin" w:cs="IRNazanin"/>
          <w:lang w:bidi="fa-IR"/>
          <w:color w:val="111111"/>
          <w:sz w:val="28"/>
          <w:szCs w:val="28"/>
          <w:rtl/>
        </w:rPr>
        <w:t xml:space="preserve">ص :381</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bookmarkStart w:id="336" w:name="pg19842_204718"/>
    <w:bookmarkEnd w:id="336"/>
    <w:p>
      <w:pPr>
        <w:pStyle w:val="Heading3"/>
      </w:pPr>
      <w:bookmarkStart w:id="3881" w:name="_Toc3312"/>
      <w:r>
        <w:t>صدقۀ یوسف علیه السلام</w:t>
      </w:r>
      <w:bookmarkEnd w:id="3881"/>
    </w:p>
    <w:p>
      <w:pPr>
        <w:pStyle w:val="BookText"/>
      </w:pPr>
      <w:r>
        <w:rPr>
          <w:rFonts w:ascii="IRNazanin" w:hAnsi="IRNazanin" w:eastAsia="IRNazanin" w:cs="IRNazanin"/>
          <w:lang w:bidi="fa-IR"/>
          <w:color w:val="111111"/>
          <w:sz w:val="28"/>
          <w:szCs w:val="28"/>
          <w:rtl/>
        </w:rPr>
        <w:t xml:space="preserve">==&gt;همین مدخل،فضایل یوسف علیه السلام، پرداخت صدقه</w:t>
      </w:r>
    </w:p>
    <w:p>
      <w:pPr>
        <w:pStyle w:val="Heading3"/>
      </w:pPr>
      <w:bookmarkStart w:id="3882" w:name="_Toc3313"/>
      <w:r>
        <w:t>عبادت یوسف علیه السلام</w:t>
      </w:r>
      <w:bookmarkEnd w:id="3882"/>
    </w:p>
    <w:p>
      <w:pPr>
        <w:pStyle w:val="BookText"/>
      </w:pPr>
      <w:r>
        <w:rPr>
          <w:rFonts w:ascii="IRNazanin" w:hAnsi="IRNazanin" w:eastAsia="IRNazanin" w:cs="IRNazanin"/>
          <w:lang w:bidi="fa-IR"/>
          <w:color w:val="111111"/>
          <w:sz w:val="28"/>
          <w:szCs w:val="28"/>
          <w:rtl/>
        </w:rPr>
        <w:t xml:space="preserve">==&gt;همین مدخل،فضائل یوسف علیه السلام، عبادت</w:t>
      </w:r>
    </w:p>
    <w:p>
      <w:pPr>
        <w:pStyle w:val="Heading3"/>
      </w:pPr>
      <w:bookmarkStart w:id="3883" w:name="_Toc3314"/>
      <w:r>
        <w:t>عزیز مصر و یوسف علیه السلام</w:t>
      </w:r>
      <w:bookmarkEnd w:id="3883"/>
    </w:p>
    <w:p>
      <w:pPr>
        <w:pStyle w:val="BookText"/>
      </w:pPr>
      <w:r>
        <w:rPr>
          <w:rFonts w:ascii="IRNazanin" w:hAnsi="IRNazanin" w:eastAsia="IRNazanin" w:cs="IRNazanin"/>
          <w:lang w:bidi="fa-IR"/>
          <w:color w:val="111111"/>
          <w:sz w:val="28"/>
          <w:szCs w:val="28"/>
          <w:rtl/>
        </w:rPr>
        <w:t xml:space="preserve">==&gt;عزیز مصر</w:t>
      </w:r>
    </w:p>
    <w:p>
      <w:pPr>
        <w:pStyle w:val="Heading3"/>
      </w:pPr>
      <w:bookmarkStart w:id="3884" w:name="_Toc3315"/>
      <w:r>
        <w:t>عشق به یوسف علیه السلام</w:t>
      </w:r>
      <w:bookmarkEnd w:id="3884"/>
    </w:p>
    <w:p>
      <w:pPr>
        <w:pStyle w:val="Heading4"/>
      </w:pPr>
      <w:bookmarkStart w:id="3885" w:name="_Toc3316"/>
      <w:r>
        <w:t>457.دوستی و عشق زلیخا به یوسف علیه السلام،سبب مکر و حیلۀ او نسبت به آن حضرت:</w:t>
      </w:r>
      <w:bookmarkEnd w:id="3885"/>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 یوسف(12)30 و 33 و 34</w:t>
      </w:r>
    </w:p>
    <w:p>
      <w:pPr>
        <w:pStyle w:val="Heading4"/>
      </w:pPr>
      <w:bookmarkStart w:id="3886" w:name="_Toc3317"/>
      <w:r>
        <w:t>458.نفوذ عشق به یوسف علیه السلام،در قلب زلیخا:</w:t>
      </w:r>
      <w:bookmarkEnd w:id="3886"/>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 .</w:t>
      </w:r>
    </w:p>
    <w:p>
      <w:pPr>
        <w:pStyle w:val="BookText"/>
      </w:pPr>
      <w:r>
        <w:rPr>
          <w:rFonts w:ascii="IRNazanin" w:hAnsi="IRNazanin" w:eastAsia="IRNazanin" w:cs="IRNazanin"/>
          <w:lang w:bidi="fa-IR"/>
          <w:color w:val="111111"/>
          <w:sz w:val="28"/>
          <w:szCs w:val="28"/>
          <w:rtl/>
        </w:rPr>
        <w:t xml:space="preserve">یوسف(12)30</w:t>
      </w:r>
    </w:p>
    <w:p>
      <w:pPr>
        <w:pStyle w:val="Heading3"/>
      </w:pPr>
      <w:bookmarkStart w:id="3887" w:name="_Toc3318"/>
      <w:r>
        <w:t>عصمت یوسف علیه السلام</w:t>
      </w:r>
      <w:bookmarkEnd w:id="3887"/>
    </w:p>
    <w:p>
      <w:pPr>
        <w:pStyle w:val="BookText"/>
      </w:pPr>
      <w:r>
        <w:rPr>
          <w:rFonts w:ascii="IRNazanin" w:hAnsi="IRNazanin" w:eastAsia="IRNazanin" w:cs="IRNazanin"/>
          <w:lang w:bidi="fa-IR"/>
          <w:color w:val="111111"/>
          <w:sz w:val="28"/>
          <w:szCs w:val="28"/>
          <w:rtl/>
        </w:rPr>
        <w:t xml:space="preserve">==&gt;همین مدخل،مقامات یوسف علیه السلام،عصمت</w:t>
      </w:r>
    </w:p>
    <w:p>
      <w:pPr>
        <w:pStyle w:val="Heading3"/>
      </w:pPr>
      <w:bookmarkStart w:id="3888" w:name="_Toc3319"/>
      <w:r>
        <w:t>عطایای خدا به یوسف علیه السلام</w:t>
      </w:r>
      <w:bookmarkEnd w:id="3888"/>
    </w:p>
    <w:p>
      <w:pPr>
        <w:pStyle w:val="Heading4"/>
      </w:pPr>
      <w:bookmarkStart w:id="3889" w:name="_Toc3320"/>
      <w:r>
        <w:t>1.حکمت</w:t>
      </w:r>
      <w:bookmarkEnd w:id="3889"/>
    </w:p>
    <w:p>
      <w:pPr>
        <w:pStyle w:val="Heading5"/>
      </w:pPr>
      <w:bookmarkStart w:id="3890" w:name="_Toc3321"/>
      <w:r>
        <w:t>459.حکمت،از عطایای خدا به یوسف علیه السلام:</w:t>
      </w:r>
      <w:bookmarkEnd w:id="3890"/>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انعام(6)84 و 89</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یوسف(12)22</w:t>
      </w:r>
    </w:p>
    <w:p>
      <w:pPr>
        <w:pStyle w:val="Heading5"/>
      </w:pPr>
      <w:bookmarkStart w:id="3891" w:name="_Toc3322"/>
      <w:r>
        <w:t>460.احسان و نیکوکاری یوسف علیه السلام،سبب بهره‌مندی او از حکمت:</w:t>
      </w:r>
      <w:bookmarkEnd w:id="3891"/>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یوسف(12)22</w:t>
      </w:r>
    </w:p>
    <w:p>
      <w:pPr>
        <w:pStyle w:val="Heading5"/>
      </w:pPr>
      <w:bookmarkStart w:id="3892" w:name="_Toc3323"/>
      <w:r>
        <w:t>461.اعطای مقام حکمت به یوسف علیه السلام در پی رسیدن وی به اعتدال و رشد:</w:t>
      </w:r>
      <w:bookmarkEnd w:id="3892"/>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یوسف(12)21 و 22</w:t>
      </w:r>
    </w:p>
    <w:p>
      <w:pPr>
        <w:pStyle w:val="Heading4"/>
      </w:pPr>
      <w:bookmarkStart w:id="3893" w:name="_Toc3324"/>
      <w:r>
        <w:t>2.علم</w:t>
      </w:r>
      <w:bookmarkEnd w:id="3893"/>
    </w:p>
    <w:p>
      <w:pPr>
        <w:pStyle w:val="Heading5"/>
      </w:pPr>
      <w:bookmarkStart w:id="3894" w:name="_Toc3325"/>
      <w:r>
        <w:t>462.رسیدن یوسف علیه السلام به اعتدال و رشد جسمی و عقلی،سبب شایستگی وی برای بهره‌مند شدن از مقام حکم و علم الهی:</w:t>
      </w:r>
      <w:bookmarkEnd w:id="3894"/>
    </w:p>
    <w:p>
      <w:pPr>
        <w:pStyle w:val="BookText"/>
      </w:pPr>
      <w:r>
        <w:rPr>
          <w:rFonts w:ascii="IRNazanin" w:hAnsi="IRNazanin" w:eastAsia="IRNazanin" w:cs="IRNazanin"/>
          <w:lang w:bidi="fa-IR"/>
          <w:color w:val="111111"/>
          <w:sz w:val="28"/>
          <w:szCs w:val="28"/>
          <w:rtl/>
        </w:rPr>
        <w:t xml:space="preserve">ص :382</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bookmarkStart w:id="337" w:name="pg19842_204719"/>
    <w:bookmarkEnd w:id="337"/>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یوسف(12)21 و 22</w:t>
      </w:r>
    </w:p>
    <w:p>
      <w:pPr>
        <w:pStyle w:val="Heading4"/>
      </w:pPr>
      <w:bookmarkStart w:id="3895" w:name="_Toc3326"/>
      <w:r>
        <w:t>3.کتاب</w:t>
      </w:r>
      <w:bookmarkEnd w:id="3895"/>
    </w:p>
    <w:p>
      <w:pPr>
        <w:pStyle w:val="Heading5"/>
      </w:pPr>
      <w:bookmarkStart w:id="3896" w:name="_Toc3327"/>
      <w:r>
        <w:t>463.یوسف علیه السلام از پیامبران صاحب کتاب:</w:t>
      </w:r>
      <w:bookmarkEnd w:id="3896"/>
    </w:p>
    <w:p>
      <w:pPr>
        <w:pStyle w:val="BookText"/>
      </w:pPr>
      <w:r>
        <w:rPr>
          <w:rFonts w:ascii="Amiri" w:hAnsi="Amiri" w:eastAsia="Amiri" w:cs="Amiri"/>
          <w:lang w:bidi="ar-SA"/>
          <w:color w:val="111111"/>
          <w:sz w:val="28"/>
          <w:szCs w:val="28"/>
          <w:rtl/>
        </w:rPr>
        <w:t xml:space="preserve">... وَ یُوسُفَ ... أُولٰئِکَ الَّذِینَ آتَیْنٰاهُمُ الْکِتٰابَ وَ الْحُکْمَ وَ النُّبُوَّةَ فَإِنْ یَکْفُرْ بِهٰا هٰؤُلاٰءِ فَقَدْ وَکَّلْنٰا بِهٰا قَوْماً لَیْسُوا بِهٰا بِکٰافِرِینَ . انعام(6)84 و 89</w:t>
      </w:r>
    </w:p>
    <w:p>
      <w:pPr>
        <w:pStyle w:val="Heading3"/>
      </w:pPr>
      <w:bookmarkStart w:id="3897" w:name="_Toc3328"/>
      <w:r>
        <w:t>عفّت یوسف علیه السلام</w:t>
      </w:r>
      <w:bookmarkEnd w:id="3897"/>
    </w:p>
    <w:p>
      <w:pPr>
        <w:pStyle w:val="Heading4"/>
      </w:pPr>
      <w:bookmarkStart w:id="3898" w:name="_Toc3329"/>
      <w:r>
        <w:t>464.پاکدامنی و عفّت یوسف علیه السلام،در مقابل لذّت خواهی و کام‌جوییهای زلیخا و زنان اشراف مصر:</w:t>
      </w:r>
      <w:bookmarkEnd w:id="3898"/>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یوسف(12)32 و 33</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w:t>
      </w:r>
    </w:p>
    <w:p>
      <w:pPr>
        <w:pStyle w:val="BookText"/>
      </w:pPr>
      <w:r>
        <w:rPr>
          <w:rFonts w:ascii="Amiri" w:hAnsi="Amiri" w:eastAsia="Amiri" w:cs="Amiri"/>
          <w:lang w:bidi="ar-SA"/>
          <w:color w:val="111111"/>
          <w:sz w:val="28"/>
          <w:szCs w:val="28"/>
          <w:rtl/>
        </w:rPr>
        <w:t xml:space="preserve">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یوسف(12)50-53</w:t>
      </w:r>
    </w:p>
    <w:p>
      <w:pPr>
        <w:pStyle w:val="Heading4"/>
      </w:pPr>
      <w:bookmarkStart w:id="3899" w:name="_Toc3330"/>
      <w:r>
        <w:t>465.رؤیت برهان الهی،عامل اصلی عفّت یوسف علیه السلام:</w:t>
      </w:r>
      <w:bookmarkEnd w:id="3899"/>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یوسف(12)24</w:t>
      </w:r>
    </w:p>
    <w:p>
      <w:pPr>
        <w:pStyle w:val="Heading4"/>
      </w:pPr>
      <w:bookmarkStart w:id="3900" w:name="_Toc3331"/>
      <w:r>
        <w:t>466.اقرار زنان اشراف مصری،بر عفّت و پاکدامنی یوسف علیه السلام:</w:t>
      </w:r>
      <w:bookmarkEnd w:id="3900"/>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یوسف(12)51</w:t>
      </w:r>
    </w:p>
    <w:p>
      <w:pPr>
        <w:pStyle w:val="Heading4"/>
      </w:pPr>
      <w:bookmarkStart w:id="3901" w:name="_Toc3332"/>
      <w:r>
        <w:t>467.تلاش یوسف علیه السلام برای اثبات عفّت و پاکی خود،نزد پادشاه مصر:</w:t>
      </w:r>
      <w:bookmarkEnd w:id="3901"/>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w:t>
      </w:r>
    </w:p>
    <w:p>
      <w:pPr>
        <w:pStyle w:val="BookText"/>
      </w:pPr>
      <w:r>
        <w:rPr>
          <w:rFonts w:ascii="IRNazanin" w:hAnsi="IRNazanin" w:eastAsia="IRNazanin" w:cs="IRNazanin"/>
          <w:lang w:bidi="fa-IR"/>
          <w:color w:val="111111"/>
          <w:sz w:val="28"/>
          <w:szCs w:val="28"/>
          <w:rtl/>
        </w:rPr>
        <w:t xml:space="preserve">ص :383</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bookmarkStart w:id="338" w:name="pg19842_204720"/>
    <w:bookmarkEnd w:id="338"/>
    <w:p>
      <w:pPr>
        <w:pStyle w:val="BookText"/>
      </w:pPr>
      <w:r>
        <w:rPr>
          <w:rFonts w:ascii="IRNazanin" w:hAnsi="IRNazanin" w:eastAsia="IRNazanin" w:cs="IRNazanin"/>
          <w:lang w:bidi="fa-IR"/>
          <w:color w:val="111111"/>
          <w:sz w:val="28"/>
          <w:szCs w:val="28"/>
          <w:rtl/>
        </w:rPr>
        <w:t xml:space="preserve">یوسف(12)50-52</w:t>
      </w:r>
    </w:p>
    <w:p>
      <w:pPr>
        <w:pStyle w:val="Heading4"/>
      </w:pPr>
      <w:bookmarkStart w:id="3902" w:name="_Toc3333"/>
      <w:r>
        <w:t>468.اقرار عزیز مصر،بر پاکدامنی و عفّت یوسف علیه السلام:</w:t>
      </w:r>
      <w:bookmarkEnd w:id="3902"/>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 یوسف(12)23 و 28 و 29</w:t>
      </w:r>
    </w:p>
    <w:p>
      <w:pPr>
        <w:pStyle w:val="Heading4"/>
      </w:pPr>
      <w:bookmarkStart w:id="3903" w:name="_Toc3334"/>
      <w:r>
        <w:t>469.عفّت و پاکدامنی یوسف علیه السلام،سبب ترجیح زندان بر زندگی در کاخ:</w:t>
      </w:r>
      <w:bookmarkEnd w:id="3903"/>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یوسف(12)32 و 33</w:t>
      </w:r>
    </w:p>
    <w:p>
      <w:pPr>
        <w:pStyle w:val="Heading4"/>
      </w:pPr>
      <w:bookmarkStart w:id="3904" w:name="_Toc3335"/>
      <w:r>
        <w:t>470.گواهی شاهدی از خانوادۀ همسر عزیز مصر (زلیخا)بر عفّت و پاکدامنی یوسف علیه السلام:</w:t>
      </w:r>
      <w:bookmarkEnd w:id="3904"/>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w:t>
      </w:r>
    </w:p>
    <w:p>
      <w:pPr>
        <w:pStyle w:val="BookText"/>
      </w:pPr>
      <w:r>
        <w:rPr>
          <w:rFonts w:ascii="Amiri" w:hAnsi="Amiri" w:eastAsia="Amiri" w:cs="Amiri"/>
          <w:lang w:bidi="ar-SA"/>
          <w:color w:val="111111"/>
          <w:sz w:val="28"/>
          <w:szCs w:val="28"/>
          <w:rtl/>
        </w:rPr>
        <w:t xml:space="preserve">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 . یوسف(12)23-28</w:t>
      </w:r>
    </w:p>
    <w:p>
      <w:pPr>
        <w:pStyle w:val="Heading3"/>
      </w:pPr>
      <w:bookmarkStart w:id="3905" w:name="_Toc3336"/>
      <w:r>
        <w:t>عفو یوسف علیه السلام</w:t>
      </w:r>
      <w:bookmarkEnd w:id="3905"/>
    </w:p>
    <w:p>
      <w:pPr>
        <w:pStyle w:val="BookText"/>
      </w:pPr>
      <w:r>
        <w:rPr>
          <w:rFonts w:ascii="IRNazanin" w:hAnsi="IRNazanin" w:eastAsia="IRNazanin" w:cs="IRNazanin"/>
          <w:lang w:bidi="fa-IR"/>
          <w:color w:val="111111"/>
          <w:sz w:val="28"/>
          <w:szCs w:val="28"/>
          <w:rtl/>
        </w:rPr>
        <w:t xml:space="preserve">==&gt;همین مدخل،فضایل یوسف علیه السلام،عفو</w:t>
      </w:r>
    </w:p>
    <w:p>
      <w:pPr>
        <w:pStyle w:val="Heading3"/>
      </w:pPr>
      <w:bookmarkStart w:id="3906" w:name="_Toc3337"/>
      <w:r>
        <w:t>علم غیب یوسف علیه السلام</w:t>
      </w:r>
      <w:bookmarkEnd w:id="3906"/>
    </w:p>
    <w:p>
      <w:pPr>
        <w:pStyle w:val="BookText"/>
      </w:pPr>
      <w:r>
        <w:rPr>
          <w:rFonts w:ascii="IRNazanin" w:hAnsi="IRNazanin" w:eastAsia="IRNazanin" w:cs="IRNazanin"/>
          <w:lang w:bidi="fa-IR"/>
          <w:color w:val="111111"/>
          <w:sz w:val="28"/>
          <w:szCs w:val="28"/>
          <w:rtl/>
        </w:rPr>
        <w:t xml:space="preserve">==&gt;همین مدخل،فضایل یوسف علیه السلام،علم</w:t>
      </w:r>
    </w:p>
    <w:p>
      <w:pPr>
        <w:pStyle w:val="Heading3"/>
      </w:pPr>
      <w:bookmarkStart w:id="3907" w:name="_Toc3338"/>
      <w:r>
        <w:t>علم یوسف علیه السلام</w:t>
      </w:r>
      <w:bookmarkEnd w:id="3907"/>
    </w:p>
    <w:p>
      <w:pPr>
        <w:pStyle w:val="BookText"/>
      </w:pPr>
      <w:r>
        <w:rPr>
          <w:rFonts w:ascii="IRNazanin" w:hAnsi="IRNazanin" w:eastAsia="IRNazanin" w:cs="IRNazanin"/>
          <w:lang w:bidi="fa-IR"/>
          <w:color w:val="111111"/>
          <w:sz w:val="28"/>
          <w:szCs w:val="28"/>
          <w:rtl/>
        </w:rPr>
        <w:t xml:space="preserve">==&gt;همین مدخل،فضایل یوسف علیه السلام،علم</w:t>
      </w:r>
    </w:p>
    <w:p>
      <w:pPr>
        <w:pStyle w:val="Heading3"/>
      </w:pPr>
      <w:bookmarkStart w:id="3908" w:name="_Toc3339"/>
      <w:r>
        <w:t>غضب یوسف علیه السلام</w:t>
      </w:r>
      <w:bookmarkEnd w:id="3908"/>
    </w:p>
    <w:p>
      <w:pPr>
        <w:pStyle w:val="Heading4"/>
      </w:pPr>
      <w:bookmarkStart w:id="3909" w:name="_Toc3340"/>
      <w:r>
        <w:t>471.خشم پنهان یوسف علیه السلام،از نسبت دزدی و افترای برادران،در حق او:</w:t>
      </w:r>
      <w:bookmarkEnd w:id="3909"/>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یوسف(12)77</w:t>
      </w:r>
    </w:p>
    <w:p>
      <w:pPr>
        <w:pStyle w:val="Heading3"/>
      </w:pPr>
      <w:bookmarkStart w:id="3910" w:name="_Toc3341"/>
      <w:r>
        <w:t>فرار یوسف علیه السلام</w:t>
      </w:r>
      <w:bookmarkEnd w:id="3910"/>
    </w:p>
    <w:p>
      <w:pPr>
        <w:pStyle w:val="Heading4"/>
      </w:pPr>
      <w:bookmarkStart w:id="3911" w:name="_Toc3342"/>
      <w:r>
        <w:t>472.فرار یوسف علیه السلام،از دست زلیخا و ارتکاب گناه:</w:t>
      </w:r>
      <w:bookmarkEnd w:id="3911"/>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w:t>
      </w:r>
    </w:p>
    <w:p>
      <w:pPr>
        <w:pStyle w:val="BookText"/>
      </w:pPr>
      <w:r>
        <w:rPr>
          <w:rFonts w:ascii="IRNazanin" w:hAnsi="IRNazanin" w:eastAsia="IRNazanin" w:cs="IRNazanin"/>
          <w:lang w:bidi="fa-IR"/>
          <w:color w:val="111111"/>
          <w:sz w:val="28"/>
          <w:szCs w:val="28"/>
          <w:rtl/>
        </w:rPr>
        <w:t xml:space="preserve">ص :384</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bookmarkStart w:id="339" w:name="pg19842_204721"/>
    <w:bookmarkEnd w:id="339"/>
    <w:p>
      <w:pPr>
        <w:pStyle w:val="BookText"/>
      </w:pPr>
      <w:r>
        <w:rPr>
          <w:rFonts w:ascii="Amiri" w:hAnsi="Amiri" w:eastAsia="Amiri" w:cs="Amiri"/>
          <w:lang w:bidi="ar-SA"/>
          <w:color w:val="111111"/>
          <w:sz w:val="28"/>
          <w:szCs w:val="28"/>
          <w:rtl/>
        </w:rPr>
        <w:t xml:space="preserve">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وَ اسْتَبَقَا الْبٰابَ وَ قَدَّتْ قَمِیصَهُ مِنْ دُبُرٍ ....یوسف(12)23-25</w:t>
      </w:r>
    </w:p>
    <w:p>
      <w:pPr>
        <w:pStyle w:val="Heading3"/>
      </w:pPr>
      <w:bookmarkStart w:id="3912" w:name="_Toc3343"/>
      <w:r>
        <w:t>فراق یوسف علیه السلام</w:t>
      </w:r>
      <w:bookmarkEnd w:id="3912"/>
    </w:p>
    <w:p>
      <w:pPr>
        <w:pStyle w:val="Heading4"/>
      </w:pPr>
      <w:bookmarkStart w:id="3913" w:name="_Toc3344"/>
      <w:r>
        <w:t>473.یعقوب علیه السلام،غمگین از جدایی یوسف علیه السلام:</w:t>
      </w:r>
      <w:bookmarkEnd w:id="3913"/>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یوسف(12)13</w:t>
      </w:r>
    </w:p>
    <w:p>
      <w:pPr>
        <w:pStyle w:val="Heading4"/>
      </w:pPr>
      <w:bookmarkStart w:id="3914" w:name="_Toc3345"/>
      <w:r>
        <w:t>474.شکیبایی یعقوب علیه السلام،در فراق یوسف علیه السلام:</w:t>
      </w:r>
      <w:bookmarkEnd w:id="3914"/>
    </w:p>
    <w:p>
      <w:pPr>
        <w:pStyle w:val="BookText"/>
      </w:pPr>
      <w:r>
        <w:rPr>
          <w:rFonts w:ascii="Amiri" w:hAnsi="Amiri" w:eastAsia="Amiri" w:cs="Amiri"/>
          <w:lang w:bidi="ar-SA"/>
          <w:color w:val="111111"/>
          <w:sz w:val="28"/>
          <w:szCs w:val="28"/>
          <w:rtl/>
        </w:rPr>
        <w:t xml:space="preserve">وَ جٰاؤُ عَلیٰ قَمِیصِهِ بِدَمٍ کَذِبٍ قٰالَ بَلْ سَوَّلَتْ لَکُمْ أَنْفُسُکُمْ أَمْراً فَصَبْرٌ جَمِیلٌ وَ اللّٰهُ الْمُسْتَعٰانُ عَلیٰ مٰا تَصِفُونَ . یوسف(12)18</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 . یوسف(12)83 و 84</w:t>
      </w:r>
    </w:p>
    <w:p>
      <w:pPr>
        <w:pStyle w:val="Heading4"/>
      </w:pPr>
      <w:bookmarkStart w:id="3915" w:name="_Toc3346"/>
      <w:r>
        <w:t>475.اندوه شدید یعقوب علیه السلام در فراق یوسف علیه السلام:</w:t>
      </w:r>
      <w:bookmarkEnd w:id="3915"/>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یوسف(12)84-86</w:t>
      </w:r>
    </w:p>
    <w:p>
      <w:pPr>
        <w:pStyle w:val="Heading4"/>
      </w:pPr>
      <w:bookmarkStart w:id="3916" w:name="_Toc3347"/>
      <w:r>
        <w:t>476.نابینا شدن یعقوب علیه السلام براثر فراق یوسف علیه السلام:</w:t>
      </w:r>
      <w:bookmarkEnd w:id="3916"/>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w:t>
      </w:r>
    </w:p>
    <w:p>
      <w:pPr>
        <w:pStyle w:val="BookText"/>
      </w:pPr>
      <w:r>
        <w:rPr>
          <w:rFonts w:ascii="Amiri" w:hAnsi="Amiri" w:eastAsia="Amiri" w:cs="Amiri"/>
          <w:lang w:bidi="ar-SA"/>
          <w:color w:val="111111"/>
          <w:sz w:val="28"/>
          <w:szCs w:val="28"/>
          <w:rtl/>
        </w:rPr>
        <w:t xml:space="preserve">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 . یوسف(12)84 و 93-96</w:t>
      </w:r>
    </w:p>
    <w:p>
      <w:pPr>
        <w:pStyle w:val="Heading4"/>
      </w:pPr>
      <w:bookmarkStart w:id="3917" w:name="_Toc3348"/>
      <w:r>
        <w:t>477.ظهور خطر مرگ برای یعقوب علیه السلام،در فراق یوسف علیه السلام:</w:t>
      </w:r>
      <w:bookmarkEnd w:id="3917"/>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4"/>
      </w:pPr>
      <w:bookmarkStart w:id="3918" w:name="_Toc3349"/>
      <w:r>
        <w:t>478.شادمانی یعقوب علیه السلام و یوسف علیه السلام،در پی وصال بعد از فراق:</w:t>
      </w:r>
      <w:bookmarkEnd w:id="3918"/>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یوسف(12)100</w:t>
      </w:r>
    </w:p>
    <w:p>
      <w:pPr>
        <w:pStyle w:val="Heading3"/>
      </w:pPr>
      <w:bookmarkStart w:id="3919" w:name="_Toc3350"/>
      <w:r>
        <w:t>فرزندخواندگی یوسف علیه السلام</w:t>
      </w:r>
      <w:bookmarkEnd w:id="3919"/>
    </w:p>
    <w:p>
      <w:pPr>
        <w:pStyle w:val="Heading4"/>
      </w:pPr>
      <w:bookmarkStart w:id="3920" w:name="_Toc3351"/>
      <w:r>
        <w:t>479.گزینش یوسف علیه السلام برای فرزندی،از امیدها و اهداف عزیز مصر،در پی خریداری وی:</w:t>
      </w:r>
      <w:bookmarkEnd w:id="3920"/>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یوسف(12)21</w:t>
      </w:r>
    </w:p>
    <w:p>
      <w:pPr>
        <w:pStyle w:val="BookText"/>
      </w:pPr>
      <w:r>
        <w:rPr>
          <w:rFonts w:ascii="IRNazanin" w:hAnsi="IRNazanin" w:eastAsia="IRNazanin" w:cs="IRNazanin"/>
          <w:lang w:bidi="fa-IR"/>
          <w:color w:val="111111"/>
          <w:sz w:val="28"/>
          <w:szCs w:val="28"/>
          <w:rtl/>
        </w:rPr>
        <w:t xml:space="preserve">ص :385</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bookmarkStart w:id="340" w:name="pg19842_204722"/>
    <w:bookmarkEnd w:id="340"/>
    <w:p>
      <w:pPr>
        <w:pStyle w:val="Heading3"/>
      </w:pPr>
      <w:bookmarkStart w:id="3921" w:name="_Toc3352"/>
      <w:r>
        <w:t>فروش یوسف علیه السلام</w:t>
      </w:r>
      <w:bookmarkEnd w:id="3921"/>
    </w:p>
    <w:p>
      <w:pPr>
        <w:pStyle w:val="Heading4"/>
      </w:pPr>
      <w:bookmarkStart w:id="3922" w:name="_Toc3353"/>
      <w:r>
        <w:t>480.کالای تجارتی و قابل فروش بودن یوسف علیه السلام علت پنهان کردن وی،از سوی کاروان یا بندۀ او:</w:t>
      </w:r>
      <w:bookmarkEnd w:id="3922"/>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w:t>
      </w:r>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 یوسف(12)19 و 20</w:t>
      </w:r>
    </w:p>
    <w:p>
      <w:pPr>
        <w:pStyle w:val="Heading4"/>
      </w:pPr>
      <w:bookmarkStart w:id="3923" w:name="_Toc3354"/>
      <w:r>
        <w:t>481.فروخته شدن یوسف علیه السلام به بهایی ارزان:</w:t>
      </w:r>
      <w:bookmarkEnd w:id="3923"/>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w:t>
      </w:r>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 . یوسف(12)19 و 20</w:t>
      </w:r>
    </w:p>
    <w:p>
      <w:pPr>
        <w:pStyle w:val="Heading4"/>
      </w:pPr>
      <w:bookmarkStart w:id="3924" w:name="_Toc3355"/>
      <w:r>
        <w:t>482.فروخته شدن یوسف علیه السلام در بازار،به عزیز مصر:</w:t>
      </w:r>
      <w:bookmarkEnd w:id="3924"/>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w:t>
      </w:r>
    </w:p>
    <w:p>
      <w:pPr>
        <w:pStyle w:val="BookText"/>
      </w:pPr>
      <w:r>
        <w:rPr>
          <w:rFonts w:ascii="Amiri" w:hAnsi="Amiri" w:eastAsia="Amiri" w:cs="Amiri"/>
          <w:lang w:bidi="ar-SA"/>
          <w:color w:val="111111"/>
          <w:sz w:val="28"/>
          <w:szCs w:val="28"/>
          <w:rtl/>
        </w:rPr>
        <w:t xml:space="preserve">وَ شَرَوْهُ بِثَمَنٍ بَخْسٍ دَرٰاهِمَ مَعْدُودَةٍ وَ کٰانُوا فِیهِ مِنَ الزّٰاهِدِینَ</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یوسف(12)19-21</w:t>
      </w:r>
    </w:p>
    <w:p>
      <w:pPr>
        <w:pStyle w:val="Heading3"/>
      </w:pPr>
      <w:bookmarkStart w:id="3925" w:name="_Toc3356"/>
      <w:r>
        <w:t>فضائل یوسف علیه السلام</w:t>
      </w:r>
      <w:bookmarkEnd w:id="3925"/>
    </w:p>
    <w:p>
      <w:pPr>
        <w:pStyle w:val="Heading4"/>
      </w:pPr>
      <w:bookmarkStart w:id="3926" w:name="_Toc3357"/>
      <w:r>
        <w:t>483.یوسف علیه السلام،برخوردار از فضایل و درجاتی برتر،در پیشگاه خدا:</w:t>
      </w:r>
      <w:bookmarkEnd w:id="3926"/>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یوسف(12)76</w:t>
      </w:r>
    </w:p>
    <w:p>
      <w:pPr>
        <w:pStyle w:val="Heading4"/>
      </w:pPr>
      <w:bookmarkStart w:id="3927" w:name="_Toc3358"/>
      <w:r>
        <w:t>484.اعتراف برادران یوسف علیه السلام به فضیلت و برتری آن حضرت بر آنان:</w:t>
      </w:r>
      <w:bookmarkEnd w:id="3927"/>
    </w:p>
    <w:p>
      <w:pPr>
        <w:pStyle w:val="BookText"/>
      </w:pPr>
      <w:r>
        <w:rPr>
          <w:rFonts w:ascii="Amiri" w:hAnsi="Amiri" w:eastAsia="Amiri" w:cs="Amiri"/>
          <w:lang w:bidi="ar-SA"/>
          <w:color w:val="111111"/>
          <w:sz w:val="28"/>
          <w:szCs w:val="28"/>
          <w:rtl/>
        </w:rPr>
        <w:t xml:space="preserve">قٰالُوا تَاللّٰهِ لَقَدْ آثَرَکَ اللّٰهُ عَلَیْنٰا وَ إِنْ کُنّٰا لَخٰاطِئِینَ . یوسف(12)91</w:t>
      </w:r>
    </w:p>
    <w:p>
      <w:pPr>
        <w:pStyle w:val="Heading4"/>
      </w:pPr>
      <w:bookmarkStart w:id="3928" w:name="_Toc3359"/>
      <w:r>
        <w:t>1.اجتناب از غرور</w:t>
      </w:r>
      <w:bookmarkEnd w:id="3928"/>
    </w:p>
    <w:p>
      <w:pPr>
        <w:pStyle w:val="Heading5"/>
      </w:pPr>
      <w:bookmarkStart w:id="3929" w:name="_Toc3360"/>
      <w:r>
        <w:t>485.اجتناب از خودستایی و غرور،از فضایل یوسف علیه السلام:</w:t>
      </w:r>
      <w:bookmarkEnd w:id="3929"/>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یوسف(12)53</w:t>
      </w:r>
    </w:p>
    <w:p>
      <w:pPr>
        <w:pStyle w:val="Heading4"/>
      </w:pPr>
      <w:bookmarkStart w:id="3930" w:name="_Toc3361"/>
      <w:r>
        <w:t>2.احسان</w:t>
      </w:r>
      <w:bookmarkEnd w:id="3930"/>
    </w:p>
    <w:p>
      <w:pPr>
        <w:pStyle w:val="Heading5"/>
      </w:pPr>
      <w:bookmarkStart w:id="3931" w:name="_Toc3362"/>
      <w:r>
        <w:t>486.یوسف علیه السلام از نیکان:</w:t>
      </w:r>
      <w:bookmarkEnd w:id="3931"/>
    </w:p>
    <w:p>
      <w:pPr>
        <w:pStyle w:val="BookText"/>
      </w:pPr>
      <w:r>
        <w:rPr>
          <w:rFonts w:ascii="Amiri" w:hAnsi="Amiri" w:eastAsia="Amiri" w:cs="Amiri"/>
          <w:lang w:bidi="ar-SA"/>
          <w:color w:val="111111"/>
          <w:sz w:val="28"/>
          <w:szCs w:val="28"/>
          <w:rtl/>
        </w:rPr>
        <w:t xml:space="preserve">... وَ مِنْ ذُرِّیَّتِهِ ... یُوسُفَ ... وَ کَذٰلِکَ نَجْزِی الْمُحْسِنِینَ . انعام(6)84</w:t>
      </w:r>
    </w:p>
    <w:p>
      <w:pPr>
        <w:pStyle w:val="BookText"/>
      </w:pPr>
      <w:r>
        <w:rPr>
          <w:rFonts w:ascii="Amiri" w:hAnsi="Amiri" w:eastAsia="Amiri" w:cs="Amiri"/>
          <w:lang w:bidi="ar-SA"/>
          <w:color w:val="111111"/>
          <w:sz w:val="28"/>
          <w:szCs w:val="28"/>
          <w:rtl/>
        </w:rPr>
        <w:t xml:space="preserve">وَ دَخَلَ مَعَهُ السِّجْنَ ... نَبِّئْنٰا بِتَأْوِیلِهِ إِنّٰا نَرٰاکَ مِنَ الْمُحْسِنِینَ . یوسف(12)36</w:t>
      </w:r>
    </w:p>
    <w:p>
      <w:pPr>
        <w:pStyle w:val="BookText"/>
      </w:pPr>
      <w:r>
        <w:rPr>
          <w:rFonts w:ascii="Amiri" w:hAnsi="Amiri" w:eastAsia="Amiri" w:cs="Amiri"/>
          <w:lang w:bidi="ar-SA"/>
          <w:color w:val="111111"/>
          <w:sz w:val="28"/>
          <w:szCs w:val="28"/>
          <w:rtl/>
        </w:rPr>
        <w:t xml:space="preserve">وَ کَذٰلِکَ مَکَّنّٰا لِیُوسُفَ فِی الْأَرْضِ ... وَ لاٰ نُضِیعُ أَجْرَ الْمُحْسِنِینَ . یوسف(12)56</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 . یوسف(12)78</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یوسف(12)90</w:t>
      </w:r>
    </w:p>
    <w:p>
      <w:pPr>
        <w:pStyle w:val="BookText"/>
      </w:pPr>
      <w:r>
        <w:rPr>
          <w:rFonts w:ascii="IRNazanin" w:hAnsi="IRNazanin" w:eastAsia="IRNazanin" w:cs="IRNazanin"/>
          <w:lang w:bidi="fa-IR"/>
          <w:color w:val="111111"/>
          <w:sz w:val="28"/>
          <w:szCs w:val="28"/>
          <w:rtl/>
        </w:rPr>
        <w:t xml:space="preserve">ص :386</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341" w:name="pg19842_204723"/>
    <w:bookmarkEnd w:id="341"/>
    <w:p>
      <w:pPr>
        <w:pStyle w:val="Heading5"/>
      </w:pPr>
      <w:bookmarkStart w:id="3932" w:name="_Toc3363"/>
      <w:r>
        <w:t>487.یوسف علیه السلام از احسان‌کنندگان،در نظر هم‌بندانش در زندان:</w:t>
      </w:r>
      <w:bookmarkEnd w:id="3932"/>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 یوسف(12)36</w:t>
      </w:r>
    </w:p>
    <w:p>
      <w:pPr>
        <w:pStyle w:val="Heading5"/>
      </w:pPr>
      <w:bookmarkStart w:id="3933" w:name="_Toc3364"/>
      <w:r>
        <w:t>488.احسان یوسف علیه السلام،باعث مراجعۀ هم‌بندانش به او، برای تعبیر رؤیا:</w:t>
      </w:r>
      <w:bookmarkEnd w:id="3933"/>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 یوسف(12)36</w:t>
      </w:r>
    </w:p>
    <w:p>
      <w:pPr>
        <w:pStyle w:val="Heading5"/>
      </w:pPr>
      <w:bookmarkStart w:id="3934" w:name="_Toc3365"/>
      <w:r>
        <w:t>489.انتظار برادران یوسف به نیکوکاری وی:</w:t>
      </w:r>
      <w:bookmarkEnd w:id="3934"/>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 . </w:t>
      </w:r>
      <w:r>
        <w:rPr>
          <w:rStyle w:val="FootnoteReference"/>
        </w:rPr>
        <w:footnoteReference w:id="502"/>
      </w:r>
      <w:r>
        <w:rPr>
          <w:rFonts w:ascii="IRNazanin" w:hAnsi="IRNazanin" w:eastAsia="IRNazanin" w:cs="IRNazanin"/>
          <w:lang w:bidi="fa-IR"/>
          <w:color w:val="111111"/>
          <w:sz w:val="28"/>
          <w:szCs w:val="28"/>
          <w:rtl/>
        </w:rPr>
        <w:t xml:space="preserve">یوسف(12)78</w:t>
      </w:r>
    </w:p>
    <w:p>
      <w:pPr>
        <w:pStyle w:val="Heading5"/>
      </w:pPr>
      <w:bookmarkStart w:id="3935" w:name="_Toc3366"/>
      <w:r>
        <w:t>490.گذشت یوسف علیه السلام از برادرانش،در عین قدرت بر انتقام،مظهری از احسان وی:</w:t>
      </w:r>
      <w:bookmarkEnd w:id="3935"/>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یوسف(12)90 و 92</w:t>
      </w:r>
    </w:p>
    <w:p>
      <w:pPr>
        <w:pStyle w:val="BookText"/>
      </w:pPr>
      <w:r>
        <w:rPr>
          <w:rFonts w:ascii="IRNazanin" w:hAnsi="IRNazanin" w:eastAsia="IRNazanin" w:cs="IRNazanin"/>
          <w:lang w:bidi="fa-IR"/>
          <w:color w:val="111111"/>
          <w:sz w:val="28"/>
          <w:szCs w:val="28"/>
          <w:rtl/>
        </w:rPr>
        <w:t xml:space="preserve">نیز==&gt;همین مدخل،پاداش یوسف علیه السلام</w:t>
      </w:r>
    </w:p>
    <w:p>
      <w:pPr>
        <w:pStyle w:val="Heading4"/>
      </w:pPr>
      <w:bookmarkStart w:id="3936" w:name="_Toc3367"/>
      <w:r>
        <w:t>3.اخلاص</w:t>
      </w:r>
      <w:bookmarkEnd w:id="3936"/>
    </w:p>
    <w:p>
      <w:pPr>
        <w:pStyle w:val="Heading5"/>
      </w:pPr>
      <w:bookmarkStart w:id="3937" w:name="_Toc3368"/>
      <w:r>
        <w:t>491.یوسف علیه السلام،از خالص‌شدگان برای خدا:</w:t>
      </w:r>
      <w:bookmarkEnd w:id="3937"/>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w:t>
      </w:r>
    </w:p>
    <w:p>
      <w:pPr>
        <w:pStyle w:val="BookText"/>
      </w:pPr>
      <w:r>
        <w:rPr>
          <w:rFonts w:ascii="Amiri" w:hAnsi="Amiri" w:eastAsia="Amiri" w:cs="Amiri"/>
          <w:lang w:bidi="ar-SA"/>
          <w:color w:val="111111"/>
          <w:sz w:val="28"/>
          <w:szCs w:val="28"/>
          <w:rtl/>
        </w:rPr>
        <w:t xml:space="preserve">اَلْمُخْلَصِینَ . یوسف(12)24</w:t>
      </w:r>
    </w:p>
    <w:p>
      <w:pPr>
        <w:pStyle w:val="Heading5"/>
      </w:pPr>
      <w:bookmarkStart w:id="3938" w:name="_Toc3369"/>
      <w:r>
        <w:t>492.مخلص بودن یوسف علیه السلام،از اسباب حفاظت و مصونیت وی از گناه:</w:t>
      </w:r>
      <w:bookmarkEnd w:id="3938"/>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یوسف(12)24</w:t>
      </w:r>
    </w:p>
    <w:p>
      <w:pPr>
        <w:pStyle w:val="Heading4"/>
      </w:pPr>
      <w:bookmarkStart w:id="3939" w:name="_Toc3370"/>
      <w:r>
        <w:t>4.ادب</w:t>
      </w:r>
      <w:bookmarkEnd w:id="3939"/>
    </w:p>
    <w:p>
      <w:pPr>
        <w:pStyle w:val="Heading5"/>
      </w:pPr>
      <w:bookmarkStart w:id="3940" w:name="_Toc3371"/>
      <w:r>
        <w:t>493.ادب یوسف علیه السلام هنگام یاد کردن خدا با ذکر اوصاف و نعمتهای او:</w:t>
      </w:r>
      <w:bookmarkEnd w:id="3940"/>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یوسف(12)23</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یوسف(12)53</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یوسف(12)92</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إِنَّ رَبِّی لَطِیفٌ لِمٰا یَشٰاءُ إِنَّهُ هُوَ الْعَلِیمُ الْحَکِیمُ رَبِّ قَدْ آتَیْتَنِی مِنَ الْمُلْکِ وَ عَلَّمْتَنِی مِنْ تَأْوِیلِ الْأَحٰادِیثِ فٰاطِرَ السَّمٰاوٰاتِ وَ الْأَرْضِ أَنْتَ وَلِیِّی فِی الدُّنْیٰا وَ الْآخِرَةِ تَوَفَّنِی مُسْلِماً وَ أَلْحِقْنِی بِالصّٰالِحِینَ . یوسف(12)99 و 100 و 101</w:t>
      </w:r>
    </w:p>
    <w:p>
      <w:pPr>
        <w:pStyle w:val="Heading5"/>
      </w:pPr>
      <w:bookmarkStart w:id="3941" w:name="_Toc3372"/>
      <w:r>
        <w:t>494.ادب یوسف علیه السلام در برخورد با برادران خویش و نسبت دادن افساد و دشمنی بین برادران و شخص خود،به شیطان:</w:t>
      </w:r>
      <w:bookmarkEnd w:id="3941"/>
    </w:p>
    <w:p>
      <w:pPr>
        <w:pStyle w:val="BookText"/>
      </w:pPr>
      <w:r>
        <w:rPr>
          <w:rFonts w:ascii="IRNazanin" w:hAnsi="IRNazanin" w:eastAsia="IRNazanin" w:cs="IRNazanin"/>
          <w:lang w:bidi="fa-IR"/>
          <w:color w:val="111111"/>
          <w:sz w:val="28"/>
          <w:szCs w:val="28"/>
          <w:rtl/>
        </w:rPr>
        <w:t xml:space="preserve">ص :387</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bookmarkStart w:id="342" w:name="pg19842_204724"/>
    <w:bookmarkEnd w:id="342"/>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وَ قَدْ أَحْسَنَ بِی إِذْ أَخْرَجَنِی مِنَ السِّجْنِ وَ جٰاءَ بِکُمْ مِنَ الْبَدْوِ مِنْ بَعْدِ أَنْ نَزَغَ الشَّیْطٰانُ بَیْنِی وَ بَیْنَ إِخْوَتِی ....یوسف(12)99 و 100</w:t>
      </w:r>
    </w:p>
    <w:p>
      <w:pPr>
        <w:pStyle w:val="Heading5"/>
      </w:pPr>
      <w:bookmarkStart w:id="3942" w:name="_Toc3373"/>
      <w:r>
        <w:t>495.ادب یوسف علیه السلام،هنگام استقبال از والدین:</w:t>
      </w:r>
      <w:bookmarkEnd w:id="3942"/>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....یوسف(12)99 و 100</w:t>
      </w:r>
    </w:p>
    <w:p>
      <w:pPr>
        <w:pStyle w:val="Heading5"/>
      </w:pPr>
      <w:bookmarkStart w:id="3943" w:name="_Toc3374"/>
      <w:r>
        <w:t>496.ادب یوسف علیه السلام،در برخورد با دوستان زندانی خود:</w:t>
      </w:r>
      <w:bookmarkEnd w:id="3943"/>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 یوسف(12)39-41</w:t>
      </w:r>
    </w:p>
    <w:p>
      <w:pPr>
        <w:pStyle w:val="Heading4"/>
      </w:pPr>
      <w:bookmarkStart w:id="3944" w:name="_Toc3375"/>
      <w:r>
        <w:t>5.از صالحان</w:t>
      </w:r>
      <w:bookmarkEnd w:id="3944"/>
    </w:p>
    <w:p>
      <w:pPr>
        <w:pStyle w:val="Heading5"/>
      </w:pPr>
      <w:bookmarkStart w:id="3945" w:name="_Toc3376"/>
      <w:r>
        <w:t>497.یوسف علیه السلام،از صالحان و شایستگان:</w:t>
      </w:r>
      <w:bookmarkEnd w:id="3945"/>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w:t>
      </w:r>
    </w:p>
    <w:p>
      <w:pPr>
        <w:pStyle w:val="BookText"/>
      </w:pPr>
      <w:r>
        <w:rPr>
          <w:rFonts w:ascii="Amiri" w:hAnsi="Amiri" w:eastAsia="Amiri" w:cs="Amiri"/>
          <w:lang w:bidi="ar-SA"/>
          <w:color w:val="111111"/>
          <w:sz w:val="28"/>
          <w:szCs w:val="28"/>
          <w:rtl/>
        </w:rPr>
        <w:t xml:space="preserve">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 . انعام(6)84 و 85</w:t>
      </w:r>
    </w:p>
    <w:p>
      <w:pPr>
        <w:pStyle w:val="Heading4"/>
      </w:pPr>
      <w:bookmarkStart w:id="3946" w:name="_Toc3377"/>
      <w:r>
        <w:t>6.اسوه بودن</w:t>
      </w:r>
      <w:bookmarkEnd w:id="3946"/>
    </w:p>
    <w:p>
      <w:pPr>
        <w:pStyle w:val="Heading5"/>
      </w:pPr>
      <w:bookmarkStart w:id="3947" w:name="_Toc3378"/>
      <w:r>
        <w:t>498.یوسف علیه السلام،اسوۀ هدایت:</w:t>
      </w:r>
      <w:bookmarkEnd w:id="3947"/>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انعام(6)84 و 90</w:t>
      </w:r>
    </w:p>
    <w:p>
      <w:pPr>
        <w:pStyle w:val="Heading4"/>
      </w:pPr>
      <w:bookmarkStart w:id="3948" w:name="_Toc3379"/>
      <w:r>
        <w:t>7.اطاعت</w:t>
      </w:r>
      <w:bookmarkEnd w:id="3948"/>
    </w:p>
    <w:p>
      <w:pPr>
        <w:pStyle w:val="Heading5"/>
      </w:pPr>
      <w:bookmarkStart w:id="3949" w:name="_Toc3380"/>
      <w:r>
        <w:t>499.اعلام یوسف علیه السلام مبنی بر پیروی از آیین توحیدی پدران خود(ابراهیم،اسحاق و یعقوب علیهم السلام):</w:t>
      </w:r>
      <w:bookmarkEnd w:id="3949"/>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....یوسف(12)38</w:t>
      </w:r>
    </w:p>
    <w:p>
      <w:pPr>
        <w:pStyle w:val="Heading4"/>
      </w:pPr>
      <w:bookmarkStart w:id="3950" w:name="_Toc3381"/>
      <w:r>
        <w:t>8.امانتداری</w:t>
      </w:r>
      <w:bookmarkEnd w:id="3950"/>
    </w:p>
    <w:p>
      <w:pPr>
        <w:pStyle w:val="Heading5"/>
      </w:pPr>
      <w:bookmarkStart w:id="3951" w:name="_Toc3382"/>
      <w:r>
        <w:t>500.تلاش یوسف علیه السلام برای اثبات امانتداری خود و خیانت نکردن نسبت به همسر عزیز مصر:</w:t>
      </w:r>
      <w:bookmarkEnd w:id="3951"/>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w:t>
      </w:r>
    </w:p>
    <w:p>
      <w:pPr>
        <w:pStyle w:val="BookText"/>
      </w:pPr>
      <w:r>
        <w:rPr>
          <w:rFonts w:ascii="IRNazanin" w:hAnsi="IRNazanin" w:eastAsia="IRNazanin" w:cs="IRNazanin"/>
          <w:lang w:bidi="fa-IR"/>
          <w:color w:val="111111"/>
          <w:sz w:val="28"/>
          <w:szCs w:val="28"/>
          <w:rtl/>
        </w:rPr>
        <w:t xml:space="preserve">ص :388</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343" w:name="pg19842_204725"/>
    <w:bookmarkEnd w:id="343"/>
    <w:p>
      <w:pPr>
        <w:pStyle w:val="BookText"/>
      </w:pPr>
      <w:r>
        <w:rPr>
          <w:rFonts w:ascii="Amiri" w:hAnsi="Amiri" w:eastAsia="Amiri" w:cs="Amiri"/>
          <w:lang w:bidi="ar-SA"/>
          <w:color w:val="111111"/>
          <w:sz w:val="28"/>
          <w:szCs w:val="28"/>
          <w:rtl/>
        </w:rPr>
        <w:t xml:space="preserve">اَلْخٰائِنِینَ . یوسف(12)51 و 52</w:t>
      </w:r>
    </w:p>
    <w:p>
      <w:pPr>
        <w:pStyle w:val="Heading5"/>
      </w:pPr>
      <w:bookmarkStart w:id="3952" w:name="_Toc3383"/>
      <w:r>
        <w:t>501.یوسف علیه السلام،انسانی امانتدار و شایستۀ اعتماد:</w:t>
      </w:r>
      <w:bookmarkEnd w:id="3952"/>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w:t>
      </w:r>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 . یوسف(12)52 و 54 و 55</w:t>
      </w:r>
    </w:p>
    <w:p>
      <w:pPr>
        <w:pStyle w:val="Heading5"/>
      </w:pPr>
      <w:bookmarkStart w:id="3953" w:name="_Toc3384"/>
      <w:r>
        <w:t>502.اعتراف پادشاه مصر به امانتداری یوسف علیه السلام:</w:t>
      </w:r>
      <w:bookmarkEnd w:id="3953"/>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 . یوسف(12)54</w:t>
      </w:r>
    </w:p>
    <w:p>
      <w:pPr>
        <w:pStyle w:val="Heading5"/>
      </w:pPr>
      <w:bookmarkStart w:id="3954" w:name="_Toc3385"/>
      <w:r>
        <w:t>503.امانتداری یوسف علیه السلام،زمینۀ پیشنهاد پذیرش مسئولیّت در سرزمین مصر:</w:t>
      </w:r>
      <w:bookmarkEnd w:id="3954"/>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یوسف(12)54-56</w:t>
      </w:r>
    </w:p>
    <w:p>
      <w:pPr>
        <w:pStyle w:val="Heading5"/>
      </w:pPr>
      <w:bookmarkStart w:id="3955" w:name="_Toc3386"/>
      <w:r>
        <w:t>504.امانتداری یوسف علیه السلام،سبب قرار گرفتن او در زمرۀ نیکوکاران:</w:t>
      </w:r>
      <w:bookmarkEnd w:id="3955"/>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یوسف(12)55 و 56</w:t>
      </w:r>
    </w:p>
    <w:p>
      <w:pPr>
        <w:pStyle w:val="Heading5"/>
      </w:pPr>
      <w:bookmarkStart w:id="3956" w:name="_Toc3387"/>
      <w:r>
        <w:t>505.بهره‌مندی یوسف علیه السلام،از پاداش دنیایی و آخرتی در سایۀ امانتداری:</w:t>
      </w:r>
      <w:bookmarkEnd w:id="3956"/>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w:t>
      </w:r>
    </w:p>
    <w:p>
      <w:pPr>
        <w:pStyle w:val="BookText"/>
      </w:pPr>
      <w:r>
        <w:rPr>
          <w:rFonts w:ascii="Amiri" w:hAnsi="Amiri" w:eastAsia="Amiri" w:cs="Amiri"/>
          <w:lang w:bidi="ar-SA"/>
          <w:color w:val="111111"/>
          <w:sz w:val="28"/>
          <w:szCs w:val="28"/>
          <w:rtl/>
        </w:rPr>
        <w:t xml:space="preserve">وَ لَأَجْرُ الْآخِرَةِ خَیْرٌ لِلَّذِینَ آمَنُوا وَ کٰانُوا یَتَّقُونَ . یوسف(12)55-57</w:t>
      </w:r>
    </w:p>
    <w:p>
      <w:pPr>
        <w:pStyle w:val="Heading4"/>
      </w:pPr>
      <w:bookmarkStart w:id="3957" w:name="_Toc3388"/>
      <w:r>
        <w:t>9.ایمان</w:t>
      </w:r>
      <w:bookmarkEnd w:id="3957"/>
    </w:p>
    <w:p>
      <w:pPr>
        <w:pStyle w:val="Heading5"/>
      </w:pPr>
      <w:bookmarkStart w:id="3958" w:name="_Toc3389"/>
      <w:r>
        <w:t>506.ایمان یوسف علیه السلام سبب برخورداری وی از اجر و پاداش الهی:</w:t>
      </w:r>
      <w:bookmarkEnd w:id="3958"/>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w:t>
      </w:r>
    </w:p>
    <w:p>
      <w:pPr>
        <w:pStyle w:val="BookText"/>
      </w:pPr>
      <w:r>
        <w:rPr>
          <w:rFonts w:ascii="Amiri" w:hAnsi="Amiri" w:eastAsia="Amiri" w:cs="Amiri"/>
          <w:lang w:bidi="ar-SA"/>
          <w:color w:val="111111"/>
          <w:sz w:val="28"/>
          <w:szCs w:val="28"/>
          <w:rtl/>
        </w:rPr>
        <w:t xml:space="preserve">وَ لَأَجْرُ الْآخِرَةِ خَیْرٌ لِلَّذِینَ آمَنُوا وَ کٰانُوا یَتَّقُونَ . یوسف(12)56 و 57</w:t>
      </w:r>
    </w:p>
    <w:p>
      <w:pPr>
        <w:pStyle w:val="Heading5"/>
      </w:pPr>
      <w:bookmarkStart w:id="3959" w:name="_Toc3390"/>
      <w:r>
        <w:t>507.ایمان یوسف علیه السلام به خدا و آخرت:</w:t>
      </w:r>
      <w:bookmarkEnd w:id="3959"/>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یوسف(12)37</w:t>
      </w:r>
    </w:p>
    <w:p>
      <w:pPr>
        <w:pStyle w:val="Heading5"/>
      </w:pPr>
      <w:bookmarkStart w:id="3960" w:name="_Toc3391"/>
      <w:r>
        <w:t>508.یوسف علیه السلام،از مؤمنان و معتقدان به خدا و اسما و صفات او:</w:t>
      </w:r>
      <w:bookmarkEnd w:id="3960"/>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یوسف(12)23</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یوسف(12)53</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یوسف(12)92</w:t>
      </w:r>
    </w:p>
    <w:p>
      <w:pPr>
        <w:pStyle w:val="BookText"/>
      </w:pPr>
      <w:r>
        <w:rPr>
          <w:rFonts w:ascii="IRNazanin" w:hAnsi="IRNazanin" w:eastAsia="IRNazanin" w:cs="IRNazanin"/>
          <w:lang w:bidi="fa-IR"/>
          <w:color w:val="111111"/>
          <w:sz w:val="28"/>
          <w:szCs w:val="28"/>
          <w:rtl/>
        </w:rPr>
        <w:t xml:space="preserve">ص :389</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bookmarkStart w:id="344" w:name="pg19842_204726"/>
    <w:bookmarkEnd w:id="344"/>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یوسف(12)99 و 100 و 101</w:t>
      </w:r>
    </w:p>
    <w:p>
      <w:pPr>
        <w:pStyle w:val="BookText"/>
      </w:pPr>
      <w:r>
        <w:rPr>
          <w:rFonts w:ascii="IRNazanin" w:hAnsi="IRNazanin" w:eastAsia="IRNazanin" w:cs="IRNazanin"/>
          <w:lang w:bidi="fa-IR"/>
          <w:color w:val="111111"/>
          <w:sz w:val="28"/>
          <w:szCs w:val="28"/>
          <w:rtl/>
        </w:rPr>
        <w:t xml:space="preserve">نیز==&gt;همین مدخل،فضائل یوسف علیه السلام،توحید</w:t>
      </w:r>
    </w:p>
    <w:p>
      <w:pPr>
        <w:pStyle w:val="Heading5"/>
      </w:pPr>
      <w:bookmarkStart w:id="3961" w:name="_Toc3392"/>
      <w:r>
        <w:t>509.ایمان یوسف علیه السلام به ربوبیت و احسان و توفیق الهی در دوران جوانی:</w:t>
      </w:r>
      <w:bookmarkEnd w:id="3961"/>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یوسف(12)22 و 23</w:t>
      </w:r>
    </w:p>
    <w:p>
      <w:pPr>
        <w:pStyle w:val="Heading4"/>
      </w:pPr>
      <w:bookmarkStart w:id="3962" w:name="_Toc3393"/>
      <w:r>
        <w:t>10.برگزیدگی</w:t>
      </w:r>
      <w:bookmarkEnd w:id="3962"/>
    </w:p>
    <w:p>
      <w:pPr>
        <w:pStyle w:val="Heading5"/>
      </w:pPr>
      <w:bookmarkStart w:id="3963" w:name="_Toc3394"/>
      <w:r>
        <w:t>510.یوسف علیه السلام،بندۀ برگزیدۀ خدا برای نبوت:</w:t>
      </w:r>
      <w:bookmarkEnd w:id="3963"/>
    </w:p>
    <w:p>
      <w:pPr>
        <w:pStyle w:val="BookText"/>
      </w:pPr>
      <w:r>
        <w:rPr>
          <w:rFonts w:ascii="Amiri" w:hAnsi="Amiri" w:eastAsia="Amiri" w:cs="Amiri"/>
          <w:lang w:bidi="ar-SA"/>
          <w:color w:val="111111"/>
          <w:sz w:val="28"/>
          <w:szCs w:val="28"/>
          <w:rtl/>
        </w:rPr>
        <w:t xml:space="preserve">... یُوسُفَ ... وَ مِنْ آبٰائِهِمْ وَ ذُرِّیّٰاتِهِمْ وَ إِخْوٰانِهِمْ وَ اجْتَبَیْنٰاهُمْ وَ هَدَیْنٰاهُمْ إِلیٰ صِرٰاطٍ مُسْتَقِیمٍ أُولٰئِکَ الَّذِینَ آتَیْنٰاهُمُ الْکِتٰابَ وَ الْحُکْمَ وَ النُّبُوَّةَ ....انعام(6)84 و 87 و 89</w:t>
      </w:r>
    </w:p>
    <w:p>
      <w:pPr>
        <w:pStyle w:val="Heading5"/>
      </w:pPr>
      <w:bookmarkStart w:id="3964" w:name="_Toc3395"/>
      <w:r>
        <w:t>511.مژدۀ یعقوب علیه السلام به برگزیده شدن یوسف علیه السلام از جانب خدا:</w:t>
      </w:r>
      <w:bookmarkEnd w:id="3964"/>
    </w:p>
    <w:p>
      <w:pPr>
        <w:pStyle w:val="BookText"/>
      </w:pPr>
      <w:r>
        <w:rPr>
          <w:rFonts w:ascii="Amiri" w:hAnsi="Amiri" w:eastAsia="Amiri" w:cs="Amiri"/>
          <w:lang w:bidi="ar-SA"/>
          <w:color w:val="111111"/>
          <w:sz w:val="28"/>
          <w:szCs w:val="28"/>
          <w:rtl/>
        </w:rPr>
        <w:t xml:space="preserve">قٰالَ یٰا بُنَیَّ ... وَ کَذٰلِکَ یَجْتَبِیکَ رَبُّکَ وَ یُعَلِّمُکَ مِنْ تَأْوِیلِ الْأَحٰادِیثِ وَ یُتِمُّ نِعْمَتَهُ عَلَیْکَ وَ عَلیٰ آلِ یَعْقُوبَ کَمٰا أَتَمَّهٰا عَلیٰ أَبَوَیْکَ مِنْ قَبْلُ إِبْرٰاهِیمَ وَ إِسْحٰاقَ إِنَّ رَبَّکَ عَلِیمٌ حَکِیمٌ . یوسف(12)5 و 6</w:t>
      </w:r>
    </w:p>
    <w:p>
      <w:pPr>
        <w:pStyle w:val="Heading4"/>
      </w:pPr>
      <w:bookmarkStart w:id="3965" w:name="_Toc3396"/>
      <w:r>
        <w:t>11.بهره‌مندی از برهان</w:t>
      </w:r>
      <w:bookmarkEnd w:id="3965"/>
    </w:p>
    <w:p>
      <w:pPr>
        <w:pStyle w:val="Heading5"/>
      </w:pPr>
      <w:bookmarkStart w:id="3966" w:name="_Toc3397"/>
      <w:r>
        <w:t>512.بهره‌مندی یوسف علیه السلام،از برهان نبوت،موجب مصون ماندن وی از گناه:</w:t>
      </w:r>
      <w:bookmarkEnd w:id="3966"/>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w:t>
      </w:r>
      <w:r>
        <w:rPr>
          <w:rStyle w:val="FootnoteReference"/>
        </w:rPr>
        <w:footnoteReference w:id="503"/>
      </w:r>
      <w:r>
        <w:rPr>
          <w:rFonts w:ascii="IRNazanin" w:hAnsi="IRNazanin" w:eastAsia="IRNazanin" w:cs="IRNazanin"/>
          <w:lang w:bidi="fa-IR"/>
          <w:color w:val="111111"/>
          <w:sz w:val="28"/>
          <w:szCs w:val="28"/>
          <w:rtl/>
        </w:rPr>
        <w:t xml:space="preserve">یوسف(12)24</w:t>
      </w:r>
    </w:p>
    <w:p>
      <w:pPr>
        <w:pStyle w:val="Heading5"/>
      </w:pPr>
      <w:bookmarkStart w:id="3967" w:name="_Toc3398"/>
      <w:r>
        <w:t>513.اقامۀ برهان و معجزه برای هدایت مردم مصر،از جانب یوسف علیه السلام نمود رسالت وی:</w:t>
      </w:r>
      <w:bookmarkEnd w:id="3967"/>
    </w:p>
    <w:p>
      <w:pPr>
        <w:pStyle w:val="BookText"/>
      </w:pPr>
      <w:r>
        <w:rPr>
          <w:rFonts w:ascii="Amiri" w:hAnsi="Amiri" w:eastAsia="Amiri" w:cs="Amiri"/>
          <w:lang w:bidi="ar-SA"/>
          <w:color w:val="111111"/>
          <w:sz w:val="28"/>
          <w:szCs w:val="28"/>
          <w:rtl/>
        </w:rPr>
        <w:t xml:space="preserve">وَ لَقَدْ جٰاءَکُمْ یُوسُفُ مِنْ قَبْلُ بِالْبَیِّنٰاتِ فَمٰا زِلْتُمْ فِی شَکٍّ مِمّٰا جٰاءَکُمْ بِهِ حَتّٰی إِذٰا هَلَکَ قُلْتُمْ لَنْ یَبْعَثَ اللّٰهُ مِنْ بَعْدِهِ رَسُولاً کَذٰلِکَ یُضِلُّ اللّٰهُ مَنْ هُوَ مُسْرِفٌ مُرْتٰابٌ . غافر(40)34</w:t>
      </w:r>
    </w:p>
    <w:p>
      <w:pPr>
        <w:pStyle w:val="Heading4"/>
      </w:pPr>
      <w:bookmarkStart w:id="3968" w:name="_Toc3399"/>
      <w:r>
        <w:t>12.بهره‌مندی از رحمت</w:t>
      </w:r>
      <w:bookmarkEnd w:id="3968"/>
    </w:p>
    <w:p>
      <w:pPr>
        <w:pStyle w:val="Heading5"/>
      </w:pPr>
      <w:bookmarkStart w:id="3969" w:name="_Toc3400"/>
      <w:r>
        <w:t>514.بهره‌مندی یوسف علیه السلام از رحمت خدا،با تصدّی مقام حکومتی در مصر:</w:t>
      </w:r>
      <w:bookmarkEnd w:id="3969"/>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یوسف(12)56</w:t>
      </w:r>
    </w:p>
    <w:p>
      <w:pPr>
        <w:pStyle w:val="BookText"/>
      </w:pPr>
      <w:r>
        <w:rPr>
          <w:rFonts w:ascii="IRNazanin" w:hAnsi="IRNazanin" w:eastAsia="IRNazanin" w:cs="IRNazanin"/>
          <w:lang w:bidi="fa-IR"/>
          <w:color w:val="111111"/>
          <w:sz w:val="28"/>
          <w:szCs w:val="28"/>
          <w:rtl/>
        </w:rPr>
        <w:t xml:space="preserve">ص :390</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bookmarkStart w:id="345" w:name="pg19842_204727"/>
    <w:bookmarkEnd w:id="345"/>
    <w:p>
      <w:pPr>
        <w:pStyle w:val="Heading4"/>
      </w:pPr>
      <w:bookmarkStart w:id="3970" w:name="_Toc3401"/>
      <w:r>
        <w:t>13.پرداخت صدقه</w:t>
      </w:r>
      <w:bookmarkEnd w:id="3970"/>
    </w:p>
    <w:p>
      <w:pPr>
        <w:pStyle w:val="Heading5"/>
      </w:pPr>
      <w:bookmarkStart w:id="3971" w:name="_Toc3402"/>
      <w:r>
        <w:t>515.پرداخت صدقه و بخشش با قصد قربت و ثواب، از خصلتهای نیک یوسف علیه السلام و مورد انتظار برادران وی:</w:t>
      </w:r>
      <w:bookmarkEnd w:id="3971"/>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یوسف(12)88</w:t>
      </w:r>
    </w:p>
    <w:p>
      <w:pPr>
        <w:pStyle w:val="Heading4"/>
      </w:pPr>
      <w:bookmarkStart w:id="3972" w:name="_Toc3403"/>
      <w:r>
        <w:t>14.تسلیم</w:t>
      </w:r>
      <w:bookmarkEnd w:id="3972"/>
    </w:p>
    <w:p>
      <w:pPr>
        <w:pStyle w:val="Heading5"/>
      </w:pPr>
      <w:bookmarkStart w:id="3973" w:name="_Toc3404"/>
      <w:r>
        <w:t>516.مردن با حالت تسلیم در برابر خدا،دعای یوسف علیه السلام در پیشگاه او پس از تحصیل قدرت و حکومت:</w:t>
      </w:r>
      <w:bookmarkEnd w:id="3973"/>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یوسف(12)99-101</w:t>
      </w:r>
    </w:p>
    <w:p>
      <w:pPr>
        <w:pStyle w:val="Heading4"/>
      </w:pPr>
      <w:bookmarkStart w:id="3974" w:name="_Toc3405"/>
      <w:r>
        <w:t>15.تعبیر رؤیا</w:t>
      </w:r>
      <w:bookmarkEnd w:id="3974"/>
    </w:p>
    <w:p>
      <w:pPr>
        <w:pStyle w:val="BookText"/>
      </w:pPr>
      <w:r>
        <w:rPr>
          <w:rFonts w:ascii="IRNazanin" w:hAnsi="IRNazanin" w:eastAsia="IRNazanin" w:cs="IRNazanin"/>
          <w:lang w:bidi="fa-IR"/>
          <w:color w:val="111111"/>
          <w:sz w:val="28"/>
          <w:szCs w:val="28"/>
          <w:rtl/>
        </w:rPr>
        <w:t xml:space="preserve">==&gt;همین مدخل،یوسف علیه السلام و تعبیر خواب</w:t>
      </w:r>
    </w:p>
    <w:p>
      <w:pPr>
        <w:pStyle w:val="Heading4"/>
      </w:pPr>
      <w:bookmarkStart w:id="3975" w:name="_Toc3406"/>
      <w:r>
        <w:t>16.تقرّب</w:t>
      </w:r>
      <w:bookmarkEnd w:id="3975"/>
    </w:p>
    <w:p>
      <w:pPr>
        <w:pStyle w:val="Heading5"/>
      </w:pPr>
      <w:bookmarkStart w:id="3976" w:name="_Toc3407"/>
      <w:r>
        <w:t>517.یوسف علیه السلام،از مقرّبان درگاه خداوند:</w:t>
      </w:r>
      <w:bookmarkEnd w:id="3976"/>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یوسف(12)76</w:t>
      </w:r>
    </w:p>
    <w:p>
      <w:pPr>
        <w:pStyle w:val="Heading4"/>
      </w:pPr>
      <w:bookmarkStart w:id="3977" w:name="_Toc3408"/>
      <w:r>
        <w:t>17.تقوا</w:t>
      </w:r>
      <w:bookmarkEnd w:id="3977"/>
    </w:p>
    <w:p>
      <w:pPr>
        <w:pStyle w:val="Heading5"/>
      </w:pPr>
      <w:bookmarkStart w:id="3978" w:name="_Toc3409"/>
      <w:r>
        <w:t>518.تقوای یوسف علیه السلام،از اسباب اعطای پاداشهای الهی به وی:</w:t>
      </w:r>
      <w:bookmarkEnd w:id="3978"/>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w:t>
      </w:r>
    </w:p>
    <w:p>
      <w:pPr>
        <w:pStyle w:val="BookText"/>
      </w:pPr>
      <w:r>
        <w:rPr>
          <w:rFonts w:ascii="Amiri" w:hAnsi="Amiri" w:eastAsia="Amiri" w:cs="Amiri"/>
          <w:lang w:bidi="ar-SA"/>
          <w:color w:val="111111"/>
          <w:sz w:val="28"/>
          <w:szCs w:val="28"/>
          <w:rtl/>
        </w:rPr>
        <w:t xml:space="preserve">وَ لَأَجْرُ الْآخِرَةِ خَیْرٌ لِلَّذِینَ آمَنُوا وَ کٰانُوا یَتَّقُونَ . یوسف(12)56 و 57</w:t>
      </w:r>
    </w:p>
    <w:p>
      <w:pPr>
        <w:pStyle w:val="Heading5"/>
      </w:pPr>
      <w:bookmarkStart w:id="3979" w:name="_Toc3410"/>
      <w:r>
        <w:t>519.تقوا،از عوامل موفقیت یوسف علیه السلام در احراز حکومت و عزت دنیایی:</w:t>
      </w:r>
      <w:bookmarkEnd w:id="3979"/>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w:t>
      </w:r>
    </w:p>
    <w:p>
      <w:pPr>
        <w:pStyle w:val="BookText"/>
      </w:pPr>
      <w:r>
        <w:rPr>
          <w:rFonts w:ascii="Amiri" w:hAnsi="Amiri" w:eastAsia="Amiri" w:cs="Amiri"/>
          <w:lang w:bidi="ar-SA"/>
          <w:color w:val="111111"/>
          <w:sz w:val="28"/>
          <w:szCs w:val="28"/>
          <w:rtl/>
        </w:rPr>
        <w:t xml:space="preserve">وَ لَأَجْرُ الْآخِرَةِ خَیْرٌ لِلَّذِینَ آمَنُوا وَ کٰانُوا یَتَّقُونَ . یوسف(12)56 و 57</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یوسف(12)88 و 90</w:t>
      </w:r>
    </w:p>
    <w:p>
      <w:pPr>
        <w:pStyle w:val="Heading4"/>
      </w:pPr>
      <w:bookmarkStart w:id="3980" w:name="_Toc3411"/>
      <w:r>
        <w:t>18.تکمیل کیل</w:t>
      </w:r>
      <w:bookmarkEnd w:id="3980"/>
    </w:p>
    <w:p>
      <w:pPr>
        <w:pStyle w:val="Heading5"/>
      </w:pPr>
      <w:bookmarkStart w:id="3981" w:name="_Toc3412"/>
      <w:r>
        <w:t>520.پر کردن پیمانۀ غلات و آذوقۀ برادران،از صفات نیک وی:</w:t>
      </w:r>
      <w:bookmarkEnd w:id="3981"/>
    </w:p>
    <w:p>
      <w:pPr>
        <w:pStyle w:val="BookText"/>
      </w:pPr>
      <w:r>
        <w:rPr>
          <w:rFonts w:ascii="IRNazanin" w:hAnsi="IRNazanin" w:eastAsia="IRNazanin" w:cs="IRNazanin"/>
          <w:lang w:bidi="fa-IR"/>
          <w:color w:val="111111"/>
          <w:sz w:val="28"/>
          <w:szCs w:val="28"/>
          <w:rtl/>
        </w:rPr>
        <w:t xml:space="preserve">ص :391</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346" w:name="pg19842_204728"/>
    <w:bookmarkEnd w:id="346"/>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یوسف(12)59</w:t>
      </w:r>
    </w:p>
    <w:p>
      <w:pPr>
        <w:pStyle w:val="Heading4"/>
      </w:pPr>
      <w:bookmarkStart w:id="3982" w:name="_Toc3413"/>
      <w:r>
        <w:t>19.تواضع</w:t>
      </w:r>
      <w:bookmarkEnd w:id="3982"/>
    </w:p>
    <w:p>
      <w:pPr>
        <w:pStyle w:val="Heading5"/>
      </w:pPr>
      <w:bookmarkStart w:id="3983" w:name="_Toc3414"/>
      <w:r>
        <w:t>521.تواضع یوسف علیه السلام در برابر پدر و مادر و خاندان خویش،هنگام برخورداری از مقام حکومت:</w:t>
      </w:r>
      <w:bookmarkEnd w:id="3983"/>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یوسف(12)99 و 100</w:t>
      </w:r>
    </w:p>
    <w:p>
      <w:pPr>
        <w:pStyle w:val="Heading4"/>
      </w:pPr>
      <w:bookmarkStart w:id="3984" w:name="_Toc3415"/>
      <w:r>
        <w:t>20.توحید</w:t>
      </w:r>
      <w:bookmarkEnd w:id="3984"/>
    </w:p>
    <w:p>
      <w:pPr>
        <w:pStyle w:val="Heading5"/>
      </w:pPr>
      <w:bookmarkStart w:id="3985" w:name="_Toc3416"/>
      <w:r>
        <w:t>522.یوسف علیه السلام،از خداپرستان و معتقدان به توحید:</w:t>
      </w:r>
      <w:bookmarkEnd w:id="3985"/>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 . انعام(6)84 و 88</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 یوسف(12)39</w:t>
      </w:r>
    </w:p>
    <w:p>
      <w:pPr>
        <w:pStyle w:val="Heading5"/>
      </w:pPr>
      <w:bookmarkStart w:id="3986" w:name="_Toc3417"/>
      <w:r>
        <w:t>523. یگانه‌پرستی یوسف علیه السلام و نیاکانش،از تفضلات خدا نسبت به آنان و مردم:</w:t>
      </w:r>
      <w:bookmarkEnd w:id="3986"/>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یوسف(12)38</w:t>
      </w:r>
    </w:p>
    <w:p>
      <w:pPr>
        <w:pStyle w:val="BookText"/>
      </w:pPr>
      <w:r>
        <w:rPr>
          <w:rFonts w:ascii="IRNazanin" w:hAnsi="IRNazanin" w:eastAsia="IRNazanin" w:cs="IRNazanin"/>
          <w:lang w:bidi="fa-IR"/>
          <w:color w:val="111111"/>
          <w:sz w:val="28"/>
          <w:szCs w:val="28"/>
          <w:rtl/>
        </w:rPr>
        <w:t xml:space="preserve">نیز==&gt;همین مدخل،فضائل یوسف علیه السلام،ایمان</w:t>
      </w:r>
    </w:p>
    <w:p>
      <w:pPr>
        <w:pStyle w:val="Heading4"/>
      </w:pPr>
      <w:bookmarkStart w:id="3987" w:name="_Toc3418"/>
      <w:r>
        <w:t>21.حلم</w:t>
      </w:r>
      <w:bookmarkEnd w:id="3987"/>
    </w:p>
    <w:p>
      <w:pPr>
        <w:pStyle w:val="Heading5"/>
      </w:pPr>
      <w:bookmarkStart w:id="3988" w:name="_Toc3419"/>
      <w:r>
        <w:t>524.بردباری یوسف علیه السلام در برابر تهمتها و آزارهای برادران خود:</w:t>
      </w:r>
      <w:bookmarkEnd w:id="3988"/>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 . یوسف(12)77</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یوسف(12)89 و 92</w:t>
      </w:r>
    </w:p>
    <w:p>
      <w:pPr>
        <w:pStyle w:val="Heading4"/>
      </w:pPr>
      <w:bookmarkStart w:id="3989" w:name="_Toc3420"/>
      <w:r>
        <w:t>22.راستگویی</w:t>
      </w:r>
      <w:bookmarkEnd w:id="3989"/>
    </w:p>
    <w:p>
      <w:pPr>
        <w:pStyle w:val="Heading5"/>
      </w:pPr>
      <w:bookmarkStart w:id="3990" w:name="_Toc3421"/>
      <w:r>
        <w:t>525.زندانی کردن یوسف علیه السلام با فرمان عزیز مصر و اطرافیان وی،به رغم پی بردن به راستگویی آن حضرت:</w:t>
      </w:r>
      <w:bookmarkEnd w:id="3990"/>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ثُمَّ بَدٰا لَهُمْ مِنْ بَعْدِ مٰا رَأَوُا الْآیٰاتِ لَیَسْجُنُنَّهُ حَتّٰی</w:t>
      </w:r>
    </w:p>
    <w:p>
      <w:pPr>
        <w:pStyle w:val="BookText"/>
      </w:pPr>
      <w:r>
        <w:rPr>
          <w:rFonts w:ascii="IRNazanin" w:hAnsi="IRNazanin" w:eastAsia="IRNazanin" w:cs="IRNazanin"/>
          <w:lang w:bidi="fa-IR"/>
          <w:color w:val="111111"/>
          <w:sz w:val="28"/>
          <w:szCs w:val="28"/>
          <w:rtl/>
        </w:rPr>
        <w:t xml:space="preserve">ص :392</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bookmarkStart w:id="347" w:name="pg19842_204729"/>
    <w:bookmarkEnd w:id="347"/>
    <w:p>
      <w:pPr>
        <w:pStyle w:val="BookText"/>
      </w:pPr>
      <w:r>
        <w:rPr>
          <w:rFonts w:ascii="Amiri" w:hAnsi="Amiri" w:eastAsia="Amiri" w:cs="Amiri"/>
          <w:lang w:bidi="ar-SA"/>
          <w:color w:val="111111"/>
          <w:sz w:val="28"/>
          <w:szCs w:val="28"/>
          <w:rtl/>
        </w:rPr>
        <w:t xml:space="preserve">حِینٍ . یوسف(12)23 و 26 و 27 و 35</w:t>
      </w:r>
    </w:p>
    <w:p>
      <w:pPr>
        <w:pStyle w:val="Heading5"/>
      </w:pPr>
      <w:bookmarkStart w:id="3991" w:name="_Toc3422"/>
      <w:r>
        <w:t>526.روشن شدن راستگویی یوسف علیه السلام،شرط آن حضرت برای خارج شدن از زندان:</w:t>
      </w:r>
      <w:bookmarkEnd w:id="3991"/>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 یوسف(12)50</w:t>
      </w:r>
    </w:p>
    <w:p>
      <w:pPr>
        <w:pStyle w:val="Heading5"/>
      </w:pPr>
      <w:bookmarkStart w:id="3992" w:name="_Toc3423"/>
      <w:r>
        <w:t>527.اقرار عزیز مصر(زلیخا)به راستگویی یوسف علیه السلام،در حضور پادشاه مصر،پس از سالهای زندان یوسف علیه السلام:</w:t>
      </w:r>
      <w:bookmarkEnd w:id="3992"/>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یوسف(12)50 و 51</w:t>
      </w:r>
    </w:p>
    <w:p>
      <w:pPr>
        <w:pStyle w:val="Heading5"/>
      </w:pPr>
      <w:bookmarkStart w:id="3993" w:name="_Toc3424"/>
      <w:r>
        <w:t>528.پاره شدن پیراهن یوسف علیه السلام از پشت سر،دلیل راستگویی وی،از دیدگاه داور ماجرای آن حضرت با زلیخا:</w:t>
      </w:r>
      <w:bookmarkEnd w:id="3993"/>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w:t>
      </w:r>
    </w:p>
    <w:p>
      <w:pPr>
        <w:pStyle w:val="BookText"/>
      </w:pPr>
      <w:r>
        <w:rPr>
          <w:rFonts w:ascii="Amiri" w:hAnsi="Amiri" w:eastAsia="Amiri" w:cs="Amiri"/>
          <w:lang w:bidi="ar-SA"/>
          <w:color w:val="111111"/>
          <w:sz w:val="28"/>
          <w:szCs w:val="28"/>
          <w:rtl/>
        </w:rPr>
        <w:t xml:space="preserve">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 . یوسف(12)23 و 25-27</w:t>
      </w:r>
    </w:p>
    <w:p>
      <w:pPr>
        <w:pStyle w:val="Heading5"/>
      </w:pPr>
      <w:bookmarkStart w:id="3994" w:name="_Toc3425"/>
      <w:r>
        <w:t>529.پی بردن عزیز مصر به صدق یوسف علیه السلام،با دیدن پارگی پشت پیراهن وی:</w:t>
      </w:r>
      <w:bookmarkEnd w:id="3994"/>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 یوسف(12)26-29</w:t>
      </w:r>
    </w:p>
    <w:p>
      <w:pPr>
        <w:pStyle w:val="Heading4"/>
      </w:pPr>
      <w:bookmarkStart w:id="3995" w:name="_Toc3426"/>
      <w:r>
        <w:t>23.شجاعت</w:t>
      </w:r>
      <w:bookmarkEnd w:id="3995"/>
    </w:p>
    <w:p>
      <w:pPr>
        <w:pStyle w:val="Heading5"/>
      </w:pPr>
      <w:bookmarkStart w:id="3996" w:name="_Toc3427"/>
      <w:r>
        <w:t>530.شجاعت و نهراسیدن یوسف علیه السلام در برابر تهدید زلیخا و دعوت وی به عمل منافی عفت:</w:t>
      </w:r>
      <w:bookmarkEnd w:id="3996"/>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یوسف(12)32 و 33</w:t>
      </w:r>
    </w:p>
    <w:p>
      <w:pPr>
        <w:pStyle w:val="Heading4"/>
      </w:pPr>
      <w:bookmarkStart w:id="3997" w:name="_Toc3428"/>
      <w:r>
        <w:t>24.شکرگزاری</w:t>
      </w:r>
      <w:bookmarkEnd w:id="3997"/>
    </w:p>
    <w:p>
      <w:pPr>
        <w:pStyle w:val="Heading5"/>
      </w:pPr>
      <w:bookmarkStart w:id="3998" w:name="_Toc3429"/>
      <w:r>
        <w:t>531.شکر و سپاس یوسف علیه السلام در برابر نعمتهای الهی:</w:t>
      </w:r>
      <w:bookmarkEnd w:id="3998"/>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w:t>
      </w:r>
    </w:p>
    <w:p>
      <w:pPr>
        <w:pStyle w:val="BookText"/>
      </w:pPr>
      <w:r>
        <w:rPr>
          <w:rFonts w:ascii="IRNazanin" w:hAnsi="IRNazanin" w:eastAsia="IRNazanin" w:cs="IRNazanin"/>
          <w:lang w:bidi="fa-IR"/>
          <w:color w:val="111111"/>
          <w:sz w:val="28"/>
          <w:szCs w:val="28"/>
          <w:rtl/>
        </w:rPr>
        <w:t xml:space="preserve">ص :393</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348" w:name="pg19842_204730"/>
    <w:bookmarkEnd w:id="348"/>
    <w:p>
      <w:pPr>
        <w:pStyle w:val="BookText"/>
      </w:pPr>
      <w:r>
        <w:rPr>
          <w:rFonts w:ascii="Amiri" w:hAnsi="Amiri" w:eastAsia="Amiri" w:cs="Amiri"/>
          <w:lang w:bidi="ar-SA"/>
          <w:color w:val="111111"/>
          <w:sz w:val="28"/>
          <w:szCs w:val="28"/>
          <w:rtl/>
        </w:rPr>
        <w:t xml:space="preserve">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یوسف(12)100 و 101</w:t>
      </w:r>
    </w:p>
    <w:p>
      <w:pPr>
        <w:pStyle w:val="Heading4"/>
      </w:pPr>
      <w:bookmarkStart w:id="3999" w:name="_Toc3430"/>
      <w:r>
        <w:t>25.صبر</w:t>
      </w:r>
      <w:bookmarkEnd w:id="3999"/>
    </w:p>
    <w:p>
      <w:pPr>
        <w:pStyle w:val="Heading5"/>
      </w:pPr>
      <w:bookmarkStart w:id="4000" w:name="_Toc3431"/>
      <w:r>
        <w:t>532.بهره‌مندی یوسف علیه السلام از عنایت خاص خدا،براثر صبر بر ظلم برادران:</w:t>
      </w:r>
      <w:bookmarkEnd w:id="4000"/>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یوسف(12)89 و 90</w:t>
      </w:r>
    </w:p>
    <w:p>
      <w:pPr>
        <w:pStyle w:val="Heading5"/>
      </w:pPr>
      <w:bookmarkStart w:id="4001" w:name="_Toc3432"/>
      <w:r>
        <w:t>533.بهره‌مندی یوسف علیه السلام از پاداش نیکوکاران در سایۀ صبر:</w:t>
      </w:r>
      <w:bookmarkEnd w:id="4001"/>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یوسف(12)90</w:t>
      </w:r>
    </w:p>
    <w:p>
      <w:pPr>
        <w:pStyle w:val="Heading5"/>
      </w:pPr>
      <w:bookmarkStart w:id="4002" w:name="_Toc3433"/>
      <w:r>
        <w:t>534.برتری یافتن یوسف علیه السلام بر برادران خود،در سایۀ صبر:</w:t>
      </w:r>
      <w:bookmarkEnd w:id="4002"/>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 . یوسف(12)90 و 91</w:t>
      </w:r>
    </w:p>
    <w:p>
      <w:pPr>
        <w:pStyle w:val="Heading4"/>
      </w:pPr>
      <w:bookmarkStart w:id="4003" w:name="_Toc3434"/>
      <w:r>
        <w:t>26.عبادت</w:t>
      </w:r>
      <w:bookmarkEnd w:id="4003"/>
    </w:p>
    <w:p>
      <w:pPr>
        <w:pStyle w:val="Heading5"/>
      </w:pPr>
      <w:bookmarkStart w:id="4004" w:name="_Toc3435"/>
      <w:r>
        <w:t>535.یوسف علیه السلام،از بندگان و عابدان مخلص خدا:</w:t>
      </w:r>
      <w:bookmarkEnd w:id="4004"/>
    </w:p>
    <w:p>
      <w:pPr>
        <w:pStyle w:val="BookText"/>
      </w:pPr>
      <w:r>
        <w:rPr>
          <w:rFonts w:ascii="Amiri" w:hAnsi="Amiri" w:eastAsia="Amiri" w:cs="Amiri"/>
          <w:lang w:bidi="ar-SA"/>
          <w:color w:val="111111"/>
          <w:sz w:val="28"/>
          <w:szCs w:val="28"/>
          <w:rtl/>
        </w:rPr>
        <w:t xml:space="preserve">وَ لَقَدْ هَمَّتْ بِهِ وَ هَمَّ بِهٰا لَوْ لاٰ أَنْ رَأیٰ بُرْهٰانَ رَبِّهِ کَذٰلِکَ</w:t>
      </w:r>
    </w:p>
    <w:p>
      <w:pPr>
        <w:pStyle w:val="BookText"/>
      </w:pPr>
      <w:r>
        <w:rPr>
          <w:rFonts w:ascii="Amiri" w:hAnsi="Amiri" w:eastAsia="Amiri" w:cs="Amiri"/>
          <w:lang w:bidi="ar-SA"/>
          <w:color w:val="111111"/>
          <w:sz w:val="28"/>
          <w:szCs w:val="28"/>
          <w:rtl/>
        </w:rPr>
        <w:t xml:space="preserve">لِنَصْرِفَ عَنْهُ السُّوءَ وَ الْفَحْشٰاءَ إِنَّهُ مِنْ عِبٰادِنَا الْمُخْلَصِینَ . یوسف(12)24</w:t>
      </w:r>
    </w:p>
    <w:p>
      <w:pPr>
        <w:pStyle w:val="Heading5"/>
      </w:pPr>
      <w:bookmarkStart w:id="4005" w:name="_Toc3436"/>
      <w:r>
        <w:t>536.عبودیت یوسف علیه السلام برای خدا،عامل عفت و پرهیز وی از گناه:</w:t>
      </w:r>
      <w:bookmarkEnd w:id="4005"/>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یوسف(12)24</w:t>
      </w:r>
    </w:p>
    <w:p>
      <w:pPr>
        <w:pStyle w:val="Heading4"/>
      </w:pPr>
      <w:bookmarkStart w:id="4006" w:name="_Toc3437"/>
      <w:r>
        <w:t>27.عفّت</w:t>
      </w:r>
      <w:bookmarkEnd w:id="4006"/>
    </w:p>
    <w:p>
      <w:pPr>
        <w:pStyle w:val="Heading5"/>
      </w:pPr>
      <w:bookmarkStart w:id="4007" w:name="_Toc3438"/>
      <w:r>
        <w:t>537.پاکدامنی و عفّت یوسف علیه السلام در دوران جوانی:</w:t>
      </w:r>
      <w:bookmarkEnd w:id="4007"/>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w:t>
      </w:r>
      <w:r>
        <w:rPr>
          <w:rStyle w:val="FootnoteReference"/>
        </w:rPr>
        <w:footnoteReference w:id="504"/>
      </w:r>
      <w:r>
        <w:rPr>
          <w:rFonts w:ascii="IRNazanin" w:hAnsi="IRNazanin" w:eastAsia="IRNazanin" w:cs="IRNazanin"/>
          <w:lang w:bidi="fa-IR"/>
          <w:color w:val="111111"/>
          <w:sz w:val="28"/>
          <w:szCs w:val="28"/>
          <w:rtl/>
        </w:rPr>
        <w:t xml:space="preserve">یوسف(12)22 و 23</w:t>
      </w:r>
    </w:p>
    <w:p>
      <w:pPr>
        <w:pStyle w:val="Heading5"/>
      </w:pPr>
      <w:bookmarkStart w:id="4008" w:name="_Toc3439"/>
      <w:r>
        <w:t>538.پاکدامنی و عفّت یوسف علیه السلام،در مقابل لذت خواهی و کام‌جویی زلیخا و زنان اشراف مصر:</w:t>
      </w:r>
      <w:bookmarkEnd w:id="4008"/>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یوسف(12)22 و 23</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w:t>
      </w:r>
    </w:p>
    <w:p>
      <w:pPr>
        <w:pStyle w:val="BookText"/>
      </w:pPr>
      <w:r>
        <w:rPr>
          <w:rFonts w:ascii="IRNazanin" w:hAnsi="IRNazanin" w:eastAsia="IRNazanin" w:cs="IRNazanin"/>
          <w:lang w:bidi="fa-IR"/>
          <w:color w:val="111111"/>
          <w:sz w:val="28"/>
          <w:szCs w:val="28"/>
          <w:rtl/>
        </w:rPr>
        <w:t xml:space="preserve">ص :394</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bookmarkStart w:id="349" w:name="pg19842_204731"/>
    <w:bookmarkEnd w:id="349"/>
    <w:p>
      <w:pPr>
        <w:pStyle w:val="BookText"/>
      </w:pPr>
      <w:r>
        <w:rPr>
          <w:rFonts w:ascii="Amiri" w:hAnsi="Amiri" w:eastAsia="Amiri" w:cs="Amiri"/>
          <w:lang w:bidi="ar-SA"/>
          <w:color w:val="111111"/>
          <w:sz w:val="28"/>
          <w:szCs w:val="28"/>
          <w:rtl/>
        </w:rPr>
        <w:t xml:space="preserve">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یوسف(12)32 و 33</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یوسف(12)50-53</w:t>
      </w:r>
    </w:p>
    <w:p>
      <w:pPr>
        <w:pStyle w:val="Heading5"/>
      </w:pPr>
      <w:bookmarkStart w:id="4009" w:name="_Toc3440"/>
      <w:r>
        <w:t>539.امداد خدا و مشاهدۀ برهان او،عامل اصلی عفّت یوسف علیه السلام:</w:t>
      </w:r>
      <w:bookmarkEnd w:id="4009"/>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یوسف(12)23 و 24</w:t>
      </w:r>
    </w:p>
    <w:p>
      <w:pPr>
        <w:pStyle w:val="Heading5"/>
      </w:pPr>
      <w:bookmarkStart w:id="4010" w:name="_Toc3441"/>
      <w:r>
        <w:t>540.دعا و استمداد یوسف علیه السلام در پیشگاه خدا،برای رهایی از دام شهوت و حفظ عفت خود،در مقابل مکر زلیخا و زنان اشراف:</w:t>
      </w:r>
      <w:bookmarkEnd w:id="4010"/>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w:t>
      </w:r>
    </w:p>
    <w:p>
      <w:pPr>
        <w:pStyle w:val="BookText"/>
      </w:pPr>
      <w:r>
        <w:rPr>
          <w:rFonts w:ascii="Amiri" w:hAnsi="Amiri" w:eastAsia="Amiri" w:cs="Amiri"/>
          <w:lang w:bidi="ar-SA"/>
          <w:color w:val="111111"/>
          <w:sz w:val="28"/>
          <w:szCs w:val="28"/>
          <w:rtl/>
        </w:rPr>
        <w:t xml:space="preserve">اَلْجٰاهِلِینَ . یوسف(12)33</w:t>
      </w:r>
    </w:p>
    <w:p>
      <w:pPr>
        <w:pStyle w:val="Heading5"/>
      </w:pPr>
      <w:bookmarkStart w:id="4011" w:name="_Toc3442"/>
      <w:r>
        <w:t>541.اقرار زنان اشراف مصری،بر عفت و پاکدامنی یوسف علیه السلام:</w:t>
      </w:r>
      <w:bookmarkEnd w:id="4011"/>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یوسف(12)51</w:t>
      </w:r>
    </w:p>
    <w:p>
      <w:pPr>
        <w:pStyle w:val="Heading5"/>
      </w:pPr>
      <w:bookmarkStart w:id="4012" w:name="_Toc3443"/>
      <w:r>
        <w:t>542.تلاش یوسف علیه السلام برای اثبات پاکدامنی خود،نزد عزیز مصر:</w:t>
      </w:r>
      <w:bookmarkEnd w:id="4012"/>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w:t>
      </w:r>
    </w:p>
    <w:p>
      <w:pPr>
        <w:pStyle w:val="BookText"/>
      </w:pPr>
      <w:r>
        <w:rPr>
          <w:rFonts w:ascii="IRNazanin" w:hAnsi="IRNazanin" w:eastAsia="IRNazanin" w:cs="IRNazanin"/>
          <w:lang w:bidi="fa-IR"/>
          <w:color w:val="111111"/>
          <w:sz w:val="28"/>
          <w:szCs w:val="28"/>
          <w:rtl/>
        </w:rPr>
        <w:t xml:space="preserve">یوسف(12)50-52</w:t>
      </w:r>
    </w:p>
    <w:p>
      <w:pPr>
        <w:pStyle w:val="Heading5"/>
      </w:pPr>
      <w:bookmarkStart w:id="4013" w:name="_Toc3444"/>
      <w:r>
        <w:t>543.اقرار عزیز مصر بر عفت یوسف علیه السلام:</w:t>
      </w:r>
      <w:bookmarkEnd w:id="4013"/>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 . یوسف(12)23 و 28 و 29</w:t>
      </w:r>
    </w:p>
    <w:p>
      <w:pPr>
        <w:pStyle w:val="Heading5"/>
      </w:pPr>
      <w:bookmarkStart w:id="4014" w:name="_Toc3445"/>
      <w:r>
        <w:t>544.پاکدامنی یوسف علیه السلام،سبب ترجیح زندان بر زندگی در کاخ:</w:t>
      </w:r>
      <w:bookmarkEnd w:id="4014"/>
    </w:p>
    <w:p>
      <w:pPr>
        <w:pStyle w:val="BookText"/>
      </w:pPr>
      <w:r>
        <w:rPr>
          <w:rFonts w:ascii="IRNazanin" w:hAnsi="IRNazanin" w:eastAsia="IRNazanin" w:cs="IRNazanin"/>
          <w:lang w:bidi="fa-IR"/>
          <w:color w:val="111111"/>
          <w:sz w:val="28"/>
          <w:szCs w:val="28"/>
          <w:rtl/>
        </w:rPr>
        <w:t xml:space="preserve">ص :395</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bookmarkStart w:id="350" w:name="pg19842_204732"/>
    <w:bookmarkEnd w:id="350"/>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یوسف(12)32 و 33</w:t>
      </w:r>
    </w:p>
    <w:p>
      <w:pPr>
        <w:pStyle w:val="Heading5"/>
      </w:pPr>
      <w:bookmarkStart w:id="4015" w:name="_Toc3446"/>
      <w:r>
        <w:t>545.گواهی شاهدی از خانوادۀ زلیخا بر عفت یوسف علیه السلام:</w:t>
      </w:r>
      <w:bookmarkEnd w:id="4015"/>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 . یوسف(12)23-28</w:t>
      </w:r>
    </w:p>
    <w:p>
      <w:pPr>
        <w:pStyle w:val="BookText"/>
      </w:pPr>
      <w:r>
        <w:rPr>
          <w:rFonts w:ascii="IRNazanin" w:hAnsi="IRNazanin" w:eastAsia="IRNazanin" w:cs="IRNazanin"/>
          <w:lang w:bidi="fa-IR"/>
          <w:color w:val="111111"/>
          <w:sz w:val="28"/>
          <w:szCs w:val="28"/>
          <w:rtl/>
        </w:rPr>
        <w:t xml:space="preserve">نیز==&gt;همین مدخل،مقامات یوسف علیه السلام،عصمت</w:t>
      </w:r>
    </w:p>
    <w:p>
      <w:pPr>
        <w:pStyle w:val="Heading4"/>
      </w:pPr>
      <w:bookmarkStart w:id="4016" w:name="_Toc3447"/>
      <w:r>
        <w:t>28.عفو</w:t>
      </w:r>
      <w:bookmarkEnd w:id="4016"/>
    </w:p>
    <w:p>
      <w:pPr>
        <w:pStyle w:val="Heading5"/>
      </w:pPr>
      <w:bookmarkStart w:id="4017" w:name="_Toc3448"/>
      <w:r>
        <w:t>546.گذشت یوسف علیه السلام از آزارهای گذشتۀ برادران:</w:t>
      </w:r>
      <w:bookmarkEnd w:id="4017"/>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w:t>
      </w: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یوسف(12)88 و 89 و 92</w:t>
      </w:r>
    </w:p>
    <w:p>
      <w:pPr>
        <w:pStyle w:val="Heading5"/>
      </w:pPr>
      <w:bookmarkStart w:id="4018" w:name="_Toc3449"/>
      <w:r>
        <w:t>547.گذشت و عفو،در عین قدرت بر انتقام،از خصلتهای نیکوی یوسف علیه السلام:</w:t>
      </w:r>
      <w:bookmarkEnd w:id="4018"/>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 . </w:t>
      </w:r>
      <w:r>
        <w:rPr>
          <w:rStyle w:val="FootnoteReference"/>
        </w:rPr>
        <w:footnoteReference w:id="505"/>
      </w:r>
      <w:r>
        <w:rPr>
          <w:rFonts w:ascii="IRNazanin" w:hAnsi="IRNazanin" w:eastAsia="IRNazanin" w:cs="IRNazanin"/>
          <w:lang w:bidi="fa-IR"/>
          <w:color w:val="111111"/>
          <w:sz w:val="28"/>
          <w:szCs w:val="28"/>
          <w:rtl/>
        </w:rPr>
        <w:t xml:space="preserve">یوسف(12)88 و 89 و 92</w:t>
      </w:r>
    </w:p>
    <w:p>
      <w:pPr>
        <w:pStyle w:val="Heading4"/>
      </w:pPr>
      <w:bookmarkStart w:id="4019" w:name="_Toc3450"/>
      <w:r>
        <w:t>29.علم</w:t>
      </w:r>
      <w:bookmarkEnd w:id="4019"/>
    </w:p>
    <w:p>
      <w:pPr>
        <w:pStyle w:val="Heading5"/>
      </w:pPr>
      <w:bookmarkStart w:id="4020" w:name="_Toc3451"/>
      <w:r>
        <w:t>548.اعطای علم به یوسف علیه السلام در دوران جوانی،پاداش نیکوکاری او:</w:t>
      </w:r>
      <w:bookmarkEnd w:id="4020"/>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یوسف(12)21 و 22</w:t>
      </w:r>
    </w:p>
    <w:p>
      <w:pPr>
        <w:pStyle w:val="Heading5"/>
      </w:pPr>
      <w:bookmarkStart w:id="4021" w:name="_Toc3452"/>
      <w:r>
        <w:t>549.پیروی یوسف علیه السلام از آیین ابراهیم،اسحاق و یعقوب علیهم السلام،سبب عنایت خدا به وی و آموزش علم غیب به وی:</w:t>
      </w:r>
      <w:bookmarkEnd w:id="4021"/>
    </w:p>
    <w:p>
      <w:pPr>
        <w:pStyle w:val="BookText"/>
      </w:pPr>
      <w:r>
        <w:rPr>
          <w:rFonts w:ascii="IRNazanin" w:hAnsi="IRNazanin" w:eastAsia="IRNazanin" w:cs="IRNazanin"/>
          <w:lang w:bidi="fa-IR"/>
          <w:color w:val="111111"/>
          <w:sz w:val="28"/>
          <w:szCs w:val="28"/>
          <w:rtl/>
        </w:rPr>
        <w:t xml:space="preserve">ص :396</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351" w:name="pg19842_204733"/>
    <w:bookmarkEnd w:id="351"/>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یوسف(12)37 و 38</w:t>
      </w:r>
    </w:p>
    <w:p>
      <w:pPr>
        <w:pStyle w:val="Heading5"/>
      </w:pPr>
      <w:bookmarkStart w:id="4022" w:name="_Toc3453"/>
      <w:r>
        <w:t>550.پیروی نکردن یوسف علیه السلام،از آیین کفرآمیز مصریان و ایمان به خدا و آخرت،موجب دستیابی او به علم غیب:</w:t>
      </w:r>
      <w:bookmarkEnd w:id="4022"/>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 یوسف(12)37 و 38</w:t>
      </w:r>
    </w:p>
    <w:p>
      <w:pPr>
        <w:pStyle w:val="Heading5"/>
      </w:pPr>
      <w:bookmarkStart w:id="4023" w:name="_Toc3454"/>
      <w:r>
        <w:t>551.یوسف علیه السلام،از صاحبان و دارندگان علم لدنّی:</w:t>
      </w:r>
      <w:bookmarkEnd w:id="4023"/>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یوسف(12)4 و 6</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w:t>
      </w:r>
    </w:p>
    <w:p>
      <w:pPr>
        <w:pStyle w:val="BookText"/>
      </w:pPr>
      <w:r>
        <w:rPr>
          <w:rFonts w:ascii="Amiri" w:hAnsi="Amiri" w:eastAsia="Amiri" w:cs="Amiri"/>
          <w:lang w:bidi="ar-SA"/>
          <w:color w:val="111111"/>
          <w:sz w:val="28"/>
          <w:szCs w:val="28"/>
          <w:rtl/>
        </w:rPr>
        <w:t xml:space="preserve">یَشْعُرُونَ . یوسف(12)15</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یوسف(12)21 و 22</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یوسف(12)37</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یوسف(12)99 و 101</w:t>
      </w:r>
    </w:p>
    <w:p>
      <w:pPr>
        <w:pStyle w:val="Heading5"/>
      </w:pPr>
      <w:bookmarkStart w:id="4024" w:name="_Toc3455"/>
      <w:r>
        <w:t>552.یوسف علیه السلام،بهره‌مند از دانش خزانه‌داری و مدیریت اقتصادی:</w:t>
      </w:r>
      <w:bookmarkEnd w:id="4024"/>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یوسف(12)4</w:t>
      </w:r>
    </w:p>
    <w:p>
      <w:pPr>
        <w:pStyle w:val="BookText"/>
      </w:pPr>
      <w:r>
        <w:rPr>
          <w:rFonts w:ascii="Amiri" w:hAnsi="Amiri" w:eastAsia="Amiri" w:cs="Amiri"/>
          <w:lang w:bidi="ar-SA"/>
          <w:color w:val="111111"/>
          <w:sz w:val="28"/>
          <w:szCs w:val="28"/>
          <w:rtl/>
        </w:rPr>
        <w:t xml:space="preserve">قٰالَ اجْعَلْنِی عَلیٰ خَزٰائِنِ الْأَرْضِ إِنِّی حَفِیظٌ عَلِیمٌ . یوسف(12)55</w:t>
      </w:r>
    </w:p>
    <w:p>
      <w:pPr>
        <w:pStyle w:val="Heading5"/>
      </w:pPr>
      <w:bookmarkStart w:id="4025" w:name="_Toc3456"/>
      <w:r>
        <w:t>553.موفقیت یوسف علیه السلام در طرح و نقشه برای نگهداشتن بنیامین،جلوه‌ای از برتری علم او و نمودی از دانش افزون‌تر وی در تدبیر:</w:t>
      </w:r>
      <w:bookmarkEnd w:id="4025"/>
    </w:p>
    <w:p>
      <w:pPr>
        <w:pStyle w:val="BookText"/>
      </w:pPr>
      <w:r>
        <w:rPr>
          <w:rFonts w:ascii="IRNazanin" w:hAnsi="IRNazanin" w:eastAsia="IRNazanin" w:cs="IRNazanin"/>
          <w:lang w:bidi="fa-IR"/>
          <w:color w:val="111111"/>
          <w:sz w:val="28"/>
          <w:szCs w:val="28"/>
          <w:rtl/>
        </w:rPr>
        <w:t xml:space="preserve">ص :397</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352" w:name="pg19842_204734"/>
    <w:bookmarkEnd w:id="352"/>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یوسف(12)76</w:t>
      </w:r>
    </w:p>
    <w:p>
      <w:pPr>
        <w:pStyle w:val="Heading5"/>
      </w:pPr>
      <w:bookmarkStart w:id="4026" w:name="_Toc3457"/>
      <w:r>
        <w:t>554.آگاهی قبلی یوسف علیه السلام از تجدید بینایی یعقوب علیه السلام به‌وسیلۀ پیراهن:</w:t>
      </w:r>
      <w:bookmarkEnd w:id="4026"/>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 . یوسف(12)90 و 93</w:t>
      </w:r>
    </w:p>
    <w:p>
      <w:pPr>
        <w:pStyle w:val="BookText"/>
      </w:pPr>
      <w:r>
        <w:rPr>
          <w:rFonts w:ascii="IRNazanin" w:hAnsi="IRNazanin" w:eastAsia="IRNazanin" w:cs="IRNazanin"/>
          <w:lang w:bidi="fa-IR"/>
          <w:color w:val="111111"/>
          <w:sz w:val="28"/>
          <w:szCs w:val="28"/>
          <w:rtl/>
        </w:rPr>
        <w:t xml:space="preserve">نیز==&gt;همین مدخل،یوسف علیه السلام و تعبیر خواب</w:t>
      </w:r>
    </w:p>
    <w:p>
      <w:pPr>
        <w:pStyle w:val="Heading4"/>
      </w:pPr>
      <w:bookmarkStart w:id="4027" w:name="_Toc3458"/>
      <w:r>
        <w:t>30. مهمان‌نوازی</w:t>
      </w:r>
      <w:bookmarkEnd w:id="4027"/>
    </w:p>
    <w:p>
      <w:pPr>
        <w:pStyle w:val="Heading5"/>
      </w:pPr>
      <w:bookmarkStart w:id="4028" w:name="_Toc3459"/>
      <w:r>
        <w:t>555.محبت و پذیرایی یوسف علیه السلام از برادران خود:</w:t>
      </w:r>
      <w:bookmarkEnd w:id="4028"/>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یوسف(12)59</w:t>
      </w:r>
    </w:p>
    <w:p>
      <w:pPr>
        <w:pStyle w:val="Heading5"/>
      </w:pPr>
      <w:bookmarkStart w:id="4029" w:name="_Toc3460"/>
      <w:r>
        <w:t>556.یوسف علیه السلام،بهترین مهمان‌نواز برای برادران خود، پس از ورود به دربار وی:</w:t>
      </w:r>
      <w:bookmarkEnd w:id="4029"/>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 . یوسف(12)58 و 59</w:t>
      </w:r>
    </w:p>
    <w:p>
      <w:pPr>
        <w:pStyle w:val="Heading4"/>
      </w:pPr>
      <w:bookmarkStart w:id="4030" w:name="_Toc3461"/>
      <w:r>
        <w:t>31.هدایت</w:t>
      </w:r>
      <w:bookmarkEnd w:id="4030"/>
    </w:p>
    <w:p>
      <w:pPr>
        <w:pStyle w:val="Heading5"/>
      </w:pPr>
      <w:bookmarkStart w:id="4031" w:name="_Toc3462"/>
      <w:r>
        <w:t>557.هدایت خاصّ یوسف علیه السلام از جانب خدا:</w:t>
      </w:r>
      <w:bookmarkEnd w:id="4031"/>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انعام(6)86-90</w:t>
      </w:r>
    </w:p>
    <w:p>
      <w:pPr>
        <w:pStyle w:val="Heading3"/>
      </w:pPr>
      <w:bookmarkStart w:id="4032" w:name="_Toc3463"/>
      <w:r>
        <w:t>فضل خدا بر یوسف علیه السلام</w:t>
      </w:r>
      <w:bookmarkEnd w:id="4032"/>
    </w:p>
    <w:p>
      <w:pPr>
        <w:pStyle w:val="BookText"/>
      </w:pPr>
      <w:r>
        <w:rPr>
          <w:rFonts w:ascii="IRNazanin" w:hAnsi="IRNazanin" w:eastAsia="IRNazanin" w:cs="IRNazanin"/>
          <w:lang w:bidi="fa-IR"/>
          <w:color w:val="111111"/>
          <w:sz w:val="28"/>
          <w:szCs w:val="28"/>
          <w:rtl/>
        </w:rPr>
        <w:t xml:space="preserve">==&gt;همین مدخل، نعمت‌های خدا به یوسف علیه السلام</w:t>
      </w:r>
    </w:p>
    <w:p>
      <w:pPr>
        <w:pStyle w:val="Heading3"/>
      </w:pPr>
      <w:bookmarkStart w:id="4033" w:name="_Toc3464"/>
      <w:r>
        <w:t>قتل یوسف علیه السلام</w:t>
      </w:r>
      <w:bookmarkEnd w:id="4033"/>
    </w:p>
    <w:p>
      <w:pPr>
        <w:pStyle w:val="Heading4"/>
      </w:pPr>
      <w:bookmarkStart w:id="4034" w:name="_Toc3465"/>
      <w:r>
        <w:t>558.ردّ شدن پیشنهاد قتل یوسف علیه السلام در شورای برادران:</w:t>
      </w:r>
      <w:bookmarkEnd w:id="4034"/>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w:t>
      </w:r>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 . یوسف(12)7-10</w:t>
      </w:r>
    </w:p>
    <w:p>
      <w:pPr>
        <w:pStyle w:val="Heading3"/>
      </w:pPr>
      <w:bookmarkStart w:id="4035" w:name="_Toc3466"/>
      <w:r>
        <w:t>قصّۀ یوسف علیه السلام</w:t>
      </w:r>
      <w:bookmarkEnd w:id="4035"/>
    </w:p>
    <w:p>
      <w:pPr>
        <w:pStyle w:val="Heading4"/>
      </w:pPr>
      <w:bookmarkStart w:id="4036" w:name="_Toc3467"/>
      <w:r>
        <w:t>اشاره</w:t>
      </w:r>
      <w:bookmarkEnd w:id="4036"/>
    </w:p>
    <w:p>
      <w:pPr>
        <w:pStyle w:val="BookText"/>
      </w:pPr>
      <w:r>
        <w:rPr>
          <w:rFonts w:ascii="IRNazanin" w:hAnsi="IRNazanin" w:eastAsia="IRNazanin" w:cs="IRNazanin"/>
          <w:lang w:bidi="fa-IR"/>
          <w:color w:val="111111"/>
          <w:sz w:val="28"/>
          <w:szCs w:val="28"/>
          <w:rtl/>
        </w:rPr>
        <w:t xml:space="preserve">ص :398</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353" w:name="pg19842_204735"/>
    <w:bookmarkEnd w:id="353"/>
    <w:p>
      <w:pPr>
        <w:pStyle w:val="Heading4"/>
      </w:pPr>
      <w:bookmarkStart w:id="4037" w:name="_Toc3468"/>
      <w:r>
        <w:t>559.سرگذشت یوسف علیه السلام،از بهترین داستانهای قرآن:</w:t>
      </w:r>
      <w:bookmarkEnd w:id="4037"/>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لَقَدْ کٰانَ فِی یُوسُفَ وَ إِخْوَتِهِ آیٰاتٌ لِلسّٰائِلِینَ . یوسف(12)3-7</w:t>
      </w:r>
    </w:p>
    <w:p>
      <w:pPr>
        <w:pStyle w:val="Heading4"/>
      </w:pPr>
      <w:bookmarkStart w:id="4038" w:name="_Toc3469"/>
      <w:r>
        <w:t>560.مردم عصر بعثت،ناآگاه به سرگذشت یوسف علیه السلام،پیش از نزول قرآن:</w:t>
      </w:r>
      <w:bookmarkEnd w:id="4038"/>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w:t>
      </w:r>
    </w:p>
    <w:p>
      <w:pPr>
        <w:pStyle w:val="BookText"/>
      </w:pPr>
      <w:r>
        <w:rPr>
          <w:rFonts w:ascii="Amiri" w:hAnsi="Amiri" w:eastAsia="Amiri" w:cs="Amiri"/>
          <w:lang w:bidi="ar-SA"/>
          <w:color w:val="111111"/>
          <w:sz w:val="28"/>
          <w:szCs w:val="28"/>
          <w:rtl/>
        </w:rPr>
        <w:t xml:space="preserve">لَقَدْ کٰانَ فِی یُوسُفَ وَ إِخْوَتِهِ آیٰاتٌ لِلسّٰائِلِینَ . یوسف(12)3 و 7</w:t>
      </w:r>
    </w:p>
    <w:p>
      <w:pPr>
        <w:pStyle w:val="Heading4"/>
      </w:pPr>
      <w:bookmarkStart w:id="4039" w:name="_Toc3470"/>
      <w:r>
        <w:t>561.سؤال مردم از پیامبر صلی اللّٰه علیه و آله و سلم دربارۀ سرگذشت یوسف علیه السلام:</w:t>
      </w:r>
      <w:bookmarkEnd w:id="4039"/>
    </w:p>
    <w:p>
      <w:pPr>
        <w:pStyle w:val="BookText"/>
      </w:pPr>
      <w:r>
        <w:rPr>
          <w:rFonts w:ascii="Amiri" w:hAnsi="Amiri" w:eastAsia="Amiri" w:cs="Amiri"/>
          <w:lang w:bidi="ar-SA"/>
          <w:color w:val="111111"/>
          <w:sz w:val="28"/>
          <w:szCs w:val="28"/>
          <w:rtl/>
        </w:rPr>
        <w:t xml:space="preserve">لَقَدْ کٰانَ فِی یُوسُفَ وَ إِخْوَتِهِ آیٰاتٌ لِلسّٰائِلِینَ . یوسف(12)7</w:t>
      </w:r>
    </w:p>
    <w:p>
      <w:pPr>
        <w:pStyle w:val="Heading4"/>
      </w:pPr>
      <w:bookmarkStart w:id="4040" w:name="_Toc3471"/>
      <w:r>
        <w:t>562.سرگذشت یوسف علیه السلام در قرآن،از اخبار غیبی خدا:</w:t>
      </w:r>
      <w:bookmarkEnd w:id="4040"/>
    </w:p>
    <w:p>
      <w:pPr>
        <w:pStyle w:val="BookText"/>
      </w:pPr>
      <w:r>
        <w:rPr>
          <w:rFonts w:ascii="Amiri" w:hAnsi="Amiri" w:eastAsia="Amiri" w:cs="Amiri"/>
          <w:lang w:bidi="ar-SA"/>
          <w:color w:val="111111"/>
          <w:sz w:val="28"/>
          <w:szCs w:val="28"/>
          <w:rtl/>
        </w:rPr>
        <w:t xml:space="preserve">نَحْنُ نَقُصُّ عَلَیْکَ أَحْسَنَ الْقَصَصِ بِمٰا أَوْحَیْنٰا إِلَیْکَ</w:t>
      </w:r>
    </w:p>
    <w:p>
      <w:pPr>
        <w:pStyle w:val="BookText"/>
      </w:pPr>
      <w:r>
        <w:rPr>
          <w:rFonts w:ascii="Amiri" w:hAnsi="Amiri" w:eastAsia="Amiri" w:cs="Amiri"/>
          <w:lang w:bidi="ar-SA"/>
          <w:color w:val="111111"/>
          <w:sz w:val="28"/>
          <w:szCs w:val="28"/>
          <w:rtl/>
        </w:rPr>
        <w:t xml:space="preserve">هٰذَا الْقُرْآنَ وَ إِنْ کُنْتَ مِنْ قَبْلِهِ لَمِنَ الْغٰافِلِینَ</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 یَمْکُرُونَ . یوسف(12)3-7 و 102</w:t>
      </w:r>
    </w:p>
    <w:p>
      <w:pPr>
        <w:pStyle w:val="Heading4"/>
      </w:pPr>
      <w:bookmarkStart w:id="4041" w:name="_Toc3472"/>
      <w:r>
        <w:t>563.آگاهی پیامبر صلی اللّٰه علیه و آله و سلم به سرگذشت یوسف علیه السلام،پس از بیان آن از طریق وحی و قرآن:</w:t>
      </w:r>
      <w:bookmarkEnd w:id="4041"/>
    </w:p>
    <w:p>
      <w:pPr>
        <w:pStyle w:val="BookText"/>
      </w:pPr>
      <w:r>
        <w:rPr>
          <w:rFonts w:ascii="Amiri" w:hAnsi="Amiri" w:eastAsia="Amiri" w:cs="Amiri"/>
          <w:lang w:bidi="ar-SA"/>
          <w:color w:val="111111"/>
          <w:sz w:val="28"/>
          <w:szCs w:val="28"/>
          <w:rtl/>
        </w:rPr>
        <w:t xml:space="preserve">نَحْنُ نَقُصُّ عَلَیْکَ أَحْسَنَ الْقَصَصِ بِمٰا أَوْحَیْنٰا إِلَیْکَ هٰذَا الْقُرْآنَ وَ إِنْ کُنْتَ مِنْ قَبْلِهِ لَمِنَ الْغٰافِلِینَ</w:t>
      </w:r>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ذٰلِکَ مِنْ أَنْبٰاءِ الْغَیْبِ نُوحِیهِ إِلَیْکَ وَ مٰا کُنْتَ لَدَیْهِمْ إِذْ أَجْمَعُوا أَمْرَهُمْ وَ هُمْ</w:t>
      </w:r>
    </w:p>
    <w:p>
      <w:pPr>
        <w:pStyle w:val="BookText"/>
      </w:pPr>
      <w:r>
        <w:rPr>
          <w:rFonts w:ascii="IRNazanin" w:hAnsi="IRNazanin" w:eastAsia="IRNazanin" w:cs="IRNazanin"/>
          <w:lang w:bidi="fa-IR"/>
          <w:color w:val="111111"/>
          <w:sz w:val="28"/>
          <w:szCs w:val="28"/>
          <w:rtl/>
        </w:rPr>
        <w:t xml:space="preserve">ص :399</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354" w:name="pg19842_204736"/>
    <w:bookmarkEnd w:id="354"/>
    <w:p>
      <w:pPr>
        <w:pStyle w:val="BookText"/>
      </w:pPr>
      <w:r>
        <w:rPr>
          <w:rFonts w:ascii="Amiri" w:hAnsi="Amiri" w:eastAsia="Amiri" w:cs="Amiri"/>
          <w:lang w:bidi="ar-SA"/>
          <w:color w:val="111111"/>
          <w:sz w:val="28"/>
          <w:szCs w:val="28"/>
          <w:rtl/>
        </w:rPr>
        <w:t xml:space="preserve">یَمْکُرُونَ . </w:t>
      </w:r>
      <w:r>
        <w:rPr>
          <w:rStyle w:val="FootnoteReference"/>
        </w:rPr>
        <w:footnoteReference w:id="506"/>
      </w:r>
      <w:r>
        <w:rPr>
          <w:rFonts w:ascii="IRNazanin" w:hAnsi="IRNazanin" w:eastAsia="IRNazanin" w:cs="IRNazanin"/>
          <w:lang w:bidi="fa-IR"/>
          <w:color w:val="111111"/>
          <w:sz w:val="28"/>
          <w:szCs w:val="28"/>
          <w:rtl/>
        </w:rPr>
        <w:t xml:space="preserve">یوسف(12)3-7 و 102</w:t>
      </w:r>
    </w:p>
    <w:p>
      <w:pPr>
        <w:pStyle w:val="Heading4"/>
      </w:pPr>
      <w:bookmarkStart w:id="4042" w:name="_Toc3473"/>
      <w:r>
        <w:t>564.سرگذشت یوسف علیه السلام و برادرانش،قابل تأمّل و شایستۀ عبرت‌آموزی:</w:t>
      </w:r>
      <w:bookmarkEnd w:id="4042"/>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لَقَدْ کٰانَ فِی یُوسُفَ وَ إِخْوَتِهِ آیٰاتٌ لِلسّٰائِلِینَ . یوسف(12)4 و 7</w:t>
      </w:r>
    </w:p>
    <w:p>
      <w:pPr>
        <w:pStyle w:val="Heading3"/>
      </w:pPr>
      <w:bookmarkStart w:id="4043" w:name="_Toc3474"/>
      <w:r>
        <w:t>کارگزاران یوسف علیه السلام</w:t>
      </w:r>
      <w:bookmarkEnd w:id="4043"/>
    </w:p>
    <w:p>
      <w:pPr>
        <w:pStyle w:val="Heading4"/>
      </w:pPr>
      <w:bookmarkStart w:id="4044" w:name="_Toc3475"/>
      <w:r>
        <w:t>565.خدمتگزاران و کارگزارانی فراوان در استخدام یوسف علیه السلام برای توزین و توزیع آذوقه‌ها و دریافت بهای آنها:</w:t>
      </w:r>
      <w:bookmarkEnd w:id="4044"/>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یوسف(12)62 و 70-72</w:t>
      </w:r>
    </w:p>
    <w:p>
      <w:pPr>
        <w:pStyle w:val="Heading3"/>
      </w:pPr>
      <w:bookmarkStart w:id="4045" w:name="_Toc3476"/>
      <w:r>
        <w:t>کاروان یابندۀ یوسف علیه السلام</w:t>
      </w:r>
      <w:bookmarkEnd w:id="4045"/>
    </w:p>
    <w:p>
      <w:pPr>
        <w:pStyle w:val="BookText"/>
      </w:pPr>
      <w:r>
        <w:rPr>
          <w:rFonts w:ascii="IRNazanin" w:hAnsi="IRNazanin" w:eastAsia="IRNazanin" w:cs="IRNazanin"/>
          <w:lang w:bidi="fa-IR"/>
          <w:color w:val="111111"/>
          <w:sz w:val="28"/>
          <w:szCs w:val="28"/>
          <w:rtl/>
        </w:rPr>
        <w:t xml:space="preserve">==&gt;کاروان،کاروان یابندۀ یوسف علیه السلام</w:t>
      </w:r>
    </w:p>
    <w:p>
      <w:pPr>
        <w:pStyle w:val="Heading3"/>
      </w:pPr>
      <w:bookmarkStart w:id="4046" w:name="_Toc3477"/>
      <w:r>
        <w:t>کتاب یوسف علیه السلام</w:t>
      </w:r>
      <w:bookmarkEnd w:id="4046"/>
    </w:p>
    <w:p>
      <w:pPr>
        <w:pStyle w:val="BookText"/>
      </w:pPr>
      <w:r>
        <w:rPr>
          <w:rFonts w:ascii="IRNazanin" w:hAnsi="IRNazanin" w:eastAsia="IRNazanin" w:cs="IRNazanin"/>
          <w:lang w:bidi="fa-IR"/>
          <w:color w:val="111111"/>
          <w:sz w:val="28"/>
          <w:szCs w:val="28"/>
          <w:rtl/>
        </w:rPr>
        <w:t xml:space="preserve">==&gt;همین مدخل،عطایای خدا به یوسف علیه السلام،کتاب</w:t>
      </w:r>
    </w:p>
    <w:p>
      <w:pPr>
        <w:pStyle w:val="Heading3"/>
      </w:pPr>
      <w:bookmarkStart w:id="4047" w:name="_Toc3478"/>
      <w:r>
        <w:t>کودکی یوسف علیه السلام</w:t>
      </w:r>
      <w:bookmarkEnd w:id="4047"/>
    </w:p>
    <w:p>
      <w:pPr>
        <w:pStyle w:val="Heading4"/>
      </w:pPr>
      <w:bookmarkStart w:id="4048" w:name="_Toc3479"/>
      <w:r>
        <w:t>566.رؤیای یوسف علیه السلام در دوران کودکی،مبنی بر سجده کردن خورشید،ماه و یازده ستاره در برابر وی:</w:t>
      </w:r>
      <w:bookmarkEnd w:id="4048"/>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w:t>
      </w:r>
      <w:r>
        <w:rPr>
          <w:rStyle w:val="FootnoteReference"/>
        </w:rPr>
        <w:footnoteReference w:id="507"/>
      </w:r>
      <w:r>
        <w:rPr>
          <w:rFonts w:ascii="IRNazanin" w:hAnsi="IRNazanin" w:eastAsia="IRNazanin" w:cs="IRNazanin"/>
          <w:lang w:bidi="fa-IR"/>
          <w:color w:val="111111"/>
          <w:sz w:val="28"/>
          <w:szCs w:val="28"/>
          <w:rtl/>
        </w:rPr>
        <w:t xml:space="preserve">یوسف(12)4</w:t>
      </w:r>
    </w:p>
    <w:p>
      <w:pPr>
        <w:pStyle w:val="Heading4"/>
      </w:pPr>
      <w:bookmarkStart w:id="4049" w:name="_Toc3480"/>
      <w:r>
        <w:t>567.محبوبیت بیشتر یوسف علیه السلام و بنیامین در دوران کودکی،از دیگر برادران خود در نزد پدر:</w:t>
      </w:r>
      <w:bookmarkEnd w:id="4049"/>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یوسف(12)8</w:t>
      </w:r>
    </w:p>
    <w:p>
      <w:pPr>
        <w:pStyle w:val="Heading4"/>
      </w:pPr>
      <w:bookmarkStart w:id="4050" w:name="_Toc3481"/>
      <w:r>
        <w:t>568.جدا شدن یوسف علیه السلام در دوران کودکی از خانوادۀ خویش،به سبب توطئۀ برادرانش:</w:t>
      </w:r>
      <w:bookmarkEnd w:id="4050"/>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 یوسف(12)7 و 11 و 15</w:t>
      </w:r>
    </w:p>
    <w:p>
      <w:pPr>
        <w:pStyle w:val="Heading4"/>
      </w:pPr>
      <w:bookmarkStart w:id="4051" w:name="_Toc3482"/>
      <w:r>
        <w:t>569.افکنده شدن یوسف علیه السلام در کودکی به چاه از سوی برادرانش:</w:t>
      </w:r>
      <w:bookmarkEnd w:id="4051"/>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w:t>
      </w:r>
    </w:p>
    <w:p>
      <w:pPr>
        <w:pStyle w:val="BookText"/>
      </w:pPr>
      <w:r>
        <w:rPr>
          <w:rFonts w:ascii="IRNazanin" w:hAnsi="IRNazanin" w:eastAsia="IRNazanin" w:cs="IRNazanin"/>
          <w:lang w:bidi="fa-IR"/>
          <w:color w:val="111111"/>
          <w:sz w:val="28"/>
          <w:szCs w:val="28"/>
          <w:rtl/>
        </w:rPr>
        <w:t xml:space="preserve">ص :400</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355" w:name="pg19842_204737"/>
    <w:bookmarkEnd w:id="355"/>
    <w:p>
      <w:pPr>
        <w:pStyle w:val="BookText"/>
      </w:pPr>
      <w:r>
        <w:rPr>
          <w:rFonts w:ascii="Amiri" w:hAnsi="Amiri" w:eastAsia="Amiri" w:cs="Amiri"/>
          <w:lang w:bidi="ar-SA"/>
          <w:color w:val="111111"/>
          <w:sz w:val="28"/>
          <w:szCs w:val="28"/>
          <w:rtl/>
        </w:rPr>
        <w:t xml:space="preserve">وَ هُمْ لاٰ یَشْعُرُونَ . </w:t>
      </w:r>
      <w:r>
        <w:rPr>
          <w:rStyle w:val="FootnoteReference"/>
        </w:rPr>
        <w:footnoteReference w:id="508"/>
      </w:r>
      <w:r>
        <w:rPr>
          <w:rFonts w:ascii="IRNazanin" w:hAnsi="IRNazanin" w:eastAsia="IRNazanin" w:cs="IRNazanin"/>
          <w:lang w:bidi="fa-IR"/>
          <w:color w:val="111111"/>
          <w:sz w:val="28"/>
          <w:szCs w:val="28"/>
          <w:rtl/>
        </w:rPr>
        <w:t xml:space="preserve">یوسف(12)11 و 15</w:t>
      </w:r>
    </w:p>
    <w:p>
      <w:pPr>
        <w:pStyle w:val="Heading4"/>
      </w:pPr>
      <w:bookmarkStart w:id="4052" w:name="_Toc3483"/>
      <w:r>
        <w:t>570.وارد شدن یوسف علیه السلام به دربار مصر پس از خریده شدن وی از سوی عزیز مصر:</w:t>
      </w:r>
      <w:bookmarkEnd w:id="4052"/>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یوسف(12)21</w:t>
      </w:r>
    </w:p>
    <w:p>
      <w:pPr>
        <w:pStyle w:val="Heading4"/>
      </w:pPr>
      <w:bookmarkStart w:id="4053" w:name="_Toc3484"/>
      <w:r>
        <w:t>571.تکریم و گرامی داشت یوسف علیه السلام در کودکی و پس از خریداری،سفارش عزیز مصر به همسر خود:</w:t>
      </w:r>
      <w:bookmarkEnd w:id="4053"/>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یوسف(12)21</w:t>
      </w:r>
    </w:p>
    <w:p>
      <w:pPr>
        <w:pStyle w:val="Heading4"/>
      </w:pPr>
      <w:bookmarkStart w:id="4054" w:name="_Toc3485"/>
      <w:r>
        <w:t>572.وارد شدن یوسف علیه السلام به دربار مصر در دوران کودکی،زمینۀ برخورداری وی از اقتدار خدادادی:</w:t>
      </w:r>
      <w:bookmarkEnd w:id="4054"/>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یوسف(12)21</w:t>
      </w:r>
    </w:p>
    <w:p>
      <w:pPr>
        <w:pStyle w:val="Heading3"/>
      </w:pPr>
      <w:bookmarkStart w:id="4055" w:name="_Toc3486"/>
      <w:r>
        <w:t>کیل یوسف علیه السلام</w:t>
      </w:r>
      <w:bookmarkEnd w:id="4055"/>
    </w:p>
    <w:p>
      <w:pPr>
        <w:pStyle w:val="Heading4"/>
      </w:pPr>
      <w:bookmarkStart w:id="4056" w:name="_Toc3487"/>
      <w:r>
        <w:t>573.پر کردن پیمانه و تکمیل کیل غلاّت در برابر بهای ناچیز،درخواست برادران از یوسف علیه السلام:</w:t>
      </w:r>
      <w:bookmarkEnd w:id="4056"/>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یوسف(12)88</w:t>
      </w:r>
    </w:p>
    <w:p>
      <w:pPr>
        <w:pStyle w:val="Heading4"/>
      </w:pPr>
      <w:bookmarkStart w:id="4057" w:name="_Toc3488"/>
      <w:r>
        <w:t>574.پر کردن پیمانه و کیل غلات برای برادران،از سوی شخص یوسف علیه السلام:</w:t>
      </w:r>
      <w:bookmarkEnd w:id="4057"/>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 . یوسف(12)59 و 60</w:t>
      </w:r>
    </w:p>
    <w:p>
      <w:pPr>
        <w:pStyle w:val="Heading4"/>
      </w:pPr>
      <w:bookmarkStart w:id="4058" w:name="_Toc3489"/>
      <w:r>
        <w:t>575.پیمانۀ یوسف علیه السلام،ظرفی گرانبها و زرّین:</w:t>
      </w:r>
      <w:bookmarkEnd w:id="4058"/>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w:t>
      </w:r>
      <w:r>
        <w:rPr>
          <w:rStyle w:val="FootnoteReference"/>
        </w:rPr>
        <w:footnoteReference w:id="509"/>
      </w:r>
      <w:r>
        <w:rPr>
          <w:rFonts w:ascii="IRNazanin" w:hAnsi="IRNazanin" w:eastAsia="IRNazanin" w:cs="IRNazanin"/>
          <w:lang w:bidi="fa-IR"/>
          <w:color w:val="111111"/>
          <w:sz w:val="28"/>
          <w:szCs w:val="28"/>
          <w:rtl/>
        </w:rPr>
        <w:t xml:space="preserve">یوسف(12)70 و 72</w:t>
      </w:r>
    </w:p>
    <w:p>
      <w:pPr>
        <w:pStyle w:val="Heading4"/>
      </w:pPr>
      <w:bookmarkStart w:id="4059" w:name="_Toc3490"/>
      <w:r>
        <w:t>576.گذاشتن پیمانه در بار بنیامین و استخراج آن از اثاثیۀ وی،نقشه و تدبیر یوسف علیه السلام برای نگه‌داشتن وی نزد خود:</w:t>
      </w:r>
      <w:bookmarkEnd w:id="4059"/>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w:t>
      </w:r>
    </w:p>
    <w:p>
      <w:pPr>
        <w:pStyle w:val="BookText"/>
      </w:pPr>
      <w:r>
        <w:rPr>
          <w:rFonts w:ascii="Amiri" w:hAnsi="Amiri" w:eastAsia="Amiri" w:cs="Amiri"/>
          <w:lang w:bidi="ar-SA"/>
          <w:color w:val="111111"/>
          <w:sz w:val="28"/>
          <w:szCs w:val="28"/>
          <w:rtl/>
        </w:rPr>
        <w:t xml:space="preserve">قٰالُوا</w:t>
      </w:r>
    </w:p>
    <w:p>
      <w:pPr>
        <w:pStyle w:val="BookText"/>
      </w:pPr>
      <w:r>
        <w:rPr>
          <w:rFonts w:ascii="IRNazanin" w:hAnsi="IRNazanin" w:eastAsia="IRNazanin" w:cs="IRNazanin"/>
          <w:lang w:bidi="fa-IR"/>
          <w:color w:val="111111"/>
          <w:sz w:val="28"/>
          <w:szCs w:val="28"/>
          <w:rtl/>
        </w:rPr>
        <w:t xml:space="preserve">ص :401</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356" w:name="pg19842_204738"/>
    <w:bookmarkEnd w:id="356"/>
    <w:p>
      <w:pPr>
        <w:pStyle w:val="BookText"/>
      </w:pPr>
      <w:r>
        <w:rPr>
          <w:rFonts w:ascii="Amiri" w:hAnsi="Amiri" w:eastAsia="Amiri" w:cs="Amiri"/>
          <w:lang w:bidi="ar-SA"/>
          <w:color w:val="111111"/>
          <w:sz w:val="28"/>
          <w:szCs w:val="28"/>
          <w:rtl/>
        </w:rPr>
        <w:t xml:space="preserve">تَاللّٰهِ لَقَدْ عَلِمْتُمْ مٰا جِئْنٰا لِنُفْسِدَ فِی الْأَرْضِ وَ مٰا کُنّٰا سٰارِقِینَ</w:t>
      </w:r>
    </w:p>
    <w:p>
      <w:pPr>
        <w:pStyle w:val="BookText"/>
      </w:pPr>
      <w:r>
        <w:rPr>
          <w:rFonts w:ascii="Amiri" w:hAnsi="Amiri" w:eastAsia="Amiri" w:cs="Amiri"/>
          <w:lang w:bidi="ar-SA"/>
          <w:color w:val="111111"/>
          <w:sz w:val="28"/>
          <w:szCs w:val="28"/>
          <w:rtl/>
        </w:rPr>
        <w:t xml:space="preserve">قٰالُوا فَمٰا جَزٰاؤُهُ إِنْ کُنْتُمْ کٰاذِبِینَ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 . یوسف(12)70-76</w:t>
      </w:r>
    </w:p>
    <w:p>
      <w:pPr>
        <w:pStyle w:val="BookText"/>
      </w:pPr>
      <w:r>
        <w:rPr>
          <w:rFonts w:ascii="IRNazanin" w:hAnsi="IRNazanin" w:eastAsia="IRNazanin" w:cs="IRNazanin"/>
          <w:lang w:bidi="fa-IR"/>
          <w:color w:val="111111"/>
          <w:sz w:val="28"/>
          <w:szCs w:val="28"/>
          <w:rtl/>
        </w:rPr>
        <w:t xml:space="preserve">نیز==&gt;همین مدخل،دوران یوسف علیه السلام</w:t>
      </w:r>
    </w:p>
    <w:p>
      <w:pPr>
        <w:pStyle w:val="Heading3"/>
      </w:pPr>
      <w:bookmarkStart w:id="4060" w:name="_Toc3491"/>
      <w:r>
        <w:t>گواهی برای یوسف علیه السلام</w:t>
      </w:r>
      <w:bookmarkEnd w:id="4060"/>
    </w:p>
    <w:p>
      <w:pPr>
        <w:pStyle w:val="Heading4"/>
      </w:pPr>
      <w:bookmarkStart w:id="4061" w:name="_Toc3492"/>
      <w:r>
        <w:t>577.گواهی به نفع یوسف علیه السلام،از طرف خویشاوندان زلیخا:</w:t>
      </w:r>
      <w:bookmarkEnd w:id="4061"/>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 . یوسف(12)26</w:t>
      </w:r>
    </w:p>
    <w:p>
      <w:pPr>
        <w:pStyle w:val="Heading4"/>
      </w:pPr>
      <w:bookmarkStart w:id="4062" w:name="_Toc3493"/>
      <w:r>
        <w:t>578.گواهی به نفع یوسف علیه السلام،مبتنی بر چگونگی پاره شدن پیراهن وی:</w:t>
      </w:r>
      <w:bookmarkEnd w:id="4062"/>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 . یوسف(12)27 و 28</w:t>
      </w:r>
    </w:p>
    <w:p>
      <w:pPr>
        <w:pStyle w:val="Heading3"/>
      </w:pPr>
      <w:bookmarkStart w:id="4063" w:name="_Toc3494"/>
      <w:r>
        <w:t>لطف خدا به یوسف علیه السلام</w:t>
      </w:r>
      <w:bookmarkEnd w:id="4063"/>
    </w:p>
    <w:p>
      <w:pPr>
        <w:pStyle w:val="BookText"/>
      </w:pPr>
      <w:r>
        <w:rPr>
          <w:rFonts w:ascii="IRNazanin" w:hAnsi="IRNazanin" w:eastAsia="IRNazanin" w:cs="IRNazanin"/>
          <w:lang w:bidi="fa-IR"/>
          <w:color w:val="111111"/>
          <w:sz w:val="28"/>
          <w:szCs w:val="28"/>
          <w:rtl/>
        </w:rPr>
        <w:t xml:space="preserve">==&gt;همین مدخل، نعمت‌های خدا به یوسف علیه السلام</w:t>
      </w:r>
    </w:p>
    <w:p>
      <w:pPr>
        <w:pStyle w:val="Heading3"/>
      </w:pPr>
      <w:bookmarkStart w:id="4064" w:name="_Toc3495"/>
      <w:r>
        <w:t>مادر یوسف</w:t>
      </w:r>
      <w:bookmarkEnd w:id="4064"/>
    </w:p>
    <w:p>
      <w:pPr>
        <w:pStyle w:val="Heading4"/>
      </w:pPr>
      <w:bookmarkStart w:id="4065" w:name="_Toc3496"/>
      <w:r>
        <w:t>579.جلوه‌گری مادر یوسف در خواب او،به صورت خورشید:</w:t>
      </w:r>
      <w:bookmarkEnd w:id="4065"/>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w:t>
      </w:r>
      <w:r>
        <w:rPr>
          <w:rStyle w:val="FootnoteReference"/>
        </w:rPr>
        <w:footnoteReference w:id="510"/>
      </w:r>
      <w:r>
        <w:rPr>
          <w:rFonts w:ascii="IRNazanin" w:hAnsi="IRNazanin" w:eastAsia="IRNazanin" w:cs="IRNazanin"/>
          <w:lang w:bidi="fa-IR"/>
          <w:color w:val="111111"/>
          <w:sz w:val="28"/>
          <w:szCs w:val="28"/>
          <w:rtl/>
        </w:rPr>
        <w:t xml:space="preserve">یوسف(12)4</w:t>
      </w:r>
    </w:p>
    <w:p>
      <w:pPr>
        <w:pStyle w:val="Heading4"/>
      </w:pPr>
      <w:bookmarkStart w:id="4066" w:name="_Toc3497"/>
      <w:r>
        <w:t>580.ورود مادر یوسف بر فرزندش یوسف علیه السلام در مصر،به همراه بقیۀ خاندان:</w:t>
      </w:r>
      <w:bookmarkEnd w:id="4066"/>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یوسف(12)99</w:t>
      </w:r>
    </w:p>
    <w:p>
      <w:pPr>
        <w:pStyle w:val="Heading4"/>
      </w:pPr>
      <w:bookmarkStart w:id="4067" w:name="_Toc3498"/>
      <w:r>
        <w:t>581.تکریم مادر از سوی یوسف علیه السلام:</w:t>
      </w:r>
      <w:bookmarkEnd w:id="4067"/>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....یوسف(12)99 و 100</w:t>
      </w:r>
    </w:p>
    <w:p>
      <w:pPr>
        <w:pStyle w:val="Heading4"/>
      </w:pPr>
      <w:bookmarkStart w:id="4068" w:name="_Toc3499"/>
      <w:r>
        <w:t>582.استقبال یوسف علیه السلام از پدر و مادر و دیگر خاندان،در بیرون شهر:</w:t>
      </w:r>
      <w:bookmarkEnd w:id="4068"/>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یوسف(12)99</w:t>
      </w:r>
    </w:p>
    <w:p>
      <w:pPr>
        <w:pStyle w:val="Heading4"/>
      </w:pPr>
      <w:bookmarkStart w:id="4069" w:name="_Toc3500"/>
      <w:r>
        <w:t>583.اظهار محبّت ویژۀ یوسف علیه السلام نسبت به پدر و مادر خویش:</w:t>
      </w:r>
      <w:bookmarkEnd w:id="4069"/>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یوسف(12)99</w:t>
      </w:r>
    </w:p>
    <w:p>
      <w:pPr>
        <w:pStyle w:val="Heading4"/>
      </w:pPr>
      <w:bookmarkStart w:id="4070" w:name="_Toc3501"/>
      <w:r>
        <w:t>584.دعوت یوسف علیه السلام از پدر و مادر و بقیّۀ خاندان،برای ورود به شهر مصر:</w:t>
      </w:r>
      <w:bookmarkEnd w:id="4070"/>
    </w:p>
    <w:p>
      <w:pPr>
        <w:pStyle w:val="BookText"/>
      </w:pPr>
      <w:r>
        <w:rPr>
          <w:rFonts w:ascii="Amiri" w:hAnsi="Amiri" w:eastAsia="Amiri" w:cs="Amiri"/>
          <w:lang w:bidi="ar-SA"/>
          <w:color w:val="111111"/>
          <w:sz w:val="28"/>
          <w:szCs w:val="28"/>
          <w:rtl/>
        </w:rPr>
        <w:t xml:space="preserve">فَلَمّٰا دَخَلُوا عَلیٰ یُوسُفَ آویٰ إِلَیْهِ أَبَوَیْهِ وَ قٰالَ</w:t>
      </w:r>
    </w:p>
    <w:p>
      <w:pPr>
        <w:pStyle w:val="BookText"/>
      </w:pPr>
      <w:r>
        <w:rPr>
          <w:rFonts w:ascii="IRNazanin" w:hAnsi="IRNazanin" w:eastAsia="IRNazanin" w:cs="IRNazanin"/>
          <w:lang w:bidi="fa-IR"/>
          <w:color w:val="111111"/>
          <w:sz w:val="28"/>
          <w:szCs w:val="28"/>
          <w:rtl/>
        </w:rPr>
        <w:t xml:space="preserve">ص :402</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357" w:name="pg19842_204739"/>
    <w:bookmarkEnd w:id="357"/>
    <w:p>
      <w:pPr>
        <w:pStyle w:val="BookText"/>
      </w:pPr>
      <w:r>
        <w:rPr>
          <w:rFonts w:ascii="Amiri" w:hAnsi="Amiri" w:eastAsia="Amiri" w:cs="Amiri"/>
          <w:lang w:bidi="ar-SA"/>
          <w:color w:val="111111"/>
          <w:sz w:val="28"/>
          <w:szCs w:val="28"/>
          <w:rtl/>
        </w:rPr>
        <w:t xml:space="preserve">اُدْخُلُوا مِصْرَ إِنْ شٰاءَ اللّٰهُ آمِنِینَ . یوسف(12)99</w:t>
      </w:r>
    </w:p>
    <w:p>
      <w:pPr>
        <w:pStyle w:val="Heading4"/>
      </w:pPr>
      <w:bookmarkStart w:id="4071" w:name="_Toc3502"/>
      <w:r>
        <w:t>585.یعقوب علیه السلام و مادر یوسف بر تخت حکومتی مصر:</w:t>
      </w:r>
      <w:bookmarkEnd w:id="4071"/>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....یوسف(12)99 و 100</w:t>
      </w:r>
    </w:p>
    <w:p>
      <w:pPr>
        <w:pStyle w:val="Heading3"/>
      </w:pPr>
      <w:bookmarkStart w:id="4072" w:name="_Toc3503"/>
      <w:r>
        <w:t>محبّت به یوسف علیه السلام</w:t>
      </w:r>
      <w:bookmarkEnd w:id="4072"/>
    </w:p>
    <w:p>
      <w:pPr>
        <w:pStyle w:val="Heading4"/>
      </w:pPr>
      <w:bookmarkStart w:id="4073" w:name="_Toc3504"/>
      <w:r>
        <w:t>586.علاقه و محبّت شدید زلیخا به یوسف جوان علیه السلام:</w:t>
      </w:r>
      <w:bookmarkEnd w:id="4073"/>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 .</w:t>
      </w:r>
    </w:p>
    <w:p>
      <w:pPr>
        <w:pStyle w:val="BookText"/>
      </w:pPr>
      <w:r>
        <w:rPr>
          <w:rFonts w:ascii="IRNazanin" w:hAnsi="IRNazanin" w:eastAsia="IRNazanin" w:cs="IRNazanin"/>
          <w:lang w:bidi="fa-IR"/>
          <w:color w:val="111111"/>
          <w:sz w:val="28"/>
          <w:szCs w:val="28"/>
          <w:rtl/>
        </w:rPr>
        <w:t xml:space="preserve">یوسف(12)30</w:t>
      </w:r>
    </w:p>
    <w:p>
      <w:pPr>
        <w:pStyle w:val="Heading4"/>
      </w:pPr>
      <w:bookmarkStart w:id="4074" w:name="_Toc3505"/>
      <w:r>
        <w:t>587.تهمت و نسبت گمراهی به یعقوب علیه السلام به دلیل محبّت شدید او به یوسف علیه السلام:</w:t>
      </w:r>
      <w:bookmarkEnd w:id="4074"/>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 . یوسف(12)94 و 95</w:t>
      </w:r>
    </w:p>
    <w:p>
      <w:pPr>
        <w:pStyle w:val="Heading4"/>
      </w:pPr>
      <w:bookmarkStart w:id="4075" w:name="_Toc3506"/>
      <w:r>
        <w:t>588.محبّت سرشار یعقوب علیه السلام به یوسف علیه السلام:</w:t>
      </w:r>
      <w:bookmarkEnd w:id="4075"/>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w:t>
      </w:r>
      <w:r>
        <w:rPr>
          <w:rStyle w:val="FootnoteReference"/>
        </w:rPr>
        <w:footnoteReference w:id="511"/>
      </w:r>
      <w:r>
        <w:rPr>
          <w:rFonts w:ascii="IRNazanin" w:hAnsi="IRNazanin" w:eastAsia="IRNazanin" w:cs="IRNazanin"/>
          <w:lang w:bidi="fa-IR"/>
          <w:color w:val="111111"/>
          <w:sz w:val="28"/>
          <w:szCs w:val="28"/>
          <w:rtl/>
        </w:rPr>
        <w:t xml:space="preserve">یوسف(12)4</w:t>
      </w:r>
    </w:p>
    <w:p>
      <w:pPr>
        <w:pStyle w:val="Heading4"/>
      </w:pPr>
      <w:bookmarkStart w:id="4076" w:name="_Toc3507"/>
      <w:r>
        <w:t>589.محبوبیّت بیشتر یوسف علیه السلام از دیگر برادران،نزد یعقوب علیه السلام:</w:t>
      </w:r>
      <w:bookmarkEnd w:id="4076"/>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یوسف(12)8</w:t>
      </w:r>
    </w:p>
    <w:p>
      <w:pPr>
        <w:pStyle w:val="BookText"/>
      </w:pPr>
      <w:r>
        <w:rPr>
          <w:rFonts w:ascii="IRNazanin" w:hAnsi="IRNazanin" w:eastAsia="IRNazanin" w:cs="IRNazanin"/>
          <w:lang w:bidi="fa-IR"/>
          <w:color w:val="111111"/>
          <w:sz w:val="28"/>
          <w:szCs w:val="28"/>
          <w:rtl/>
        </w:rPr>
        <w:t xml:space="preserve">نیز==&gt;همین مدخل،عشق به یوسف علیه السلام</w:t>
      </w:r>
    </w:p>
    <w:p>
      <w:pPr>
        <w:pStyle w:val="Heading3"/>
      </w:pPr>
      <w:bookmarkStart w:id="4077" w:name="_Toc3508"/>
      <w:r>
        <w:t>محبّت یوسف علیه السلام</w:t>
      </w:r>
      <w:bookmarkEnd w:id="4077"/>
    </w:p>
    <w:p>
      <w:pPr>
        <w:pStyle w:val="Heading4"/>
      </w:pPr>
      <w:bookmarkStart w:id="4078" w:name="_Toc3509"/>
      <w:r>
        <w:t>590.تحمّل زندان و سختی برای حفظ عفّت،محبوب و ارزشمند در نظر یوسف علیه السلام:</w:t>
      </w:r>
      <w:bookmarkEnd w:id="4078"/>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یوسف(12)33</w:t>
      </w:r>
    </w:p>
    <w:p>
      <w:pPr>
        <w:pStyle w:val="Heading4"/>
      </w:pPr>
      <w:bookmarkStart w:id="4079" w:name="_Toc3510"/>
      <w:r>
        <w:t>591.محبّت یوسف علیه السلام به برادر تنی خود بنیامین:</w:t>
      </w:r>
      <w:bookmarkEnd w:id="4079"/>
    </w:p>
    <w:p>
      <w:pPr>
        <w:pStyle w:val="BookText"/>
      </w:pPr>
      <w:r>
        <w:rPr>
          <w:rFonts w:ascii="Amiri" w:hAnsi="Amiri" w:eastAsia="Amiri" w:cs="Amiri"/>
          <w:lang w:bidi="ar-SA"/>
          <w:color w:val="111111"/>
          <w:sz w:val="28"/>
          <w:szCs w:val="28"/>
          <w:rtl/>
        </w:rPr>
        <w:t xml:space="preserve">وَ لَمّٰا جَهَّزَهُمْ بِجَهٰازِهِمْ قٰالَ ائْتُونِی بِأَخٍ لَکُمْ مِنْ أَبِیکُمْ ... فَإِنْ لَمْ تَأْتُونِی بِهِ فَلاٰ کَیْلَ لَکُمْ عِنْدِی وَ لاٰ تَقْرَبُونِ قٰالُوا سَنُرٰاوِدُ عَنْهُ أَبٰاهُ وَ إِنّٰا لَفٰاعِلُونَ ....یوسف(12)59-61</w:t>
      </w:r>
    </w:p>
    <w:p>
      <w:pPr>
        <w:pStyle w:val="Heading3"/>
      </w:pPr>
      <w:bookmarkStart w:id="4080" w:name="_Toc3511"/>
      <w:r>
        <w:t>محمّد صلی اللّٰه علیه و آله و یوسف علیه السلام</w:t>
      </w:r>
      <w:bookmarkEnd w:id="4080"/>
    </w:p>
    <w:p>
      <w:pPr>
        <w:pStyle w:val="BookText"/>
      </w:pPr>
      <w:r>
        <w:rPr>
          <w:rFonts w:ascii="IRNazanin" w:hAnsi="IRNazanin" w:eastAsia="IRNazanin" w:cs="IRNazanin"/>
          <w:lang w:bidi="fa-IR"/>
          <w:color w:val="111111"/>
          <w:sz w:val="28"/>
          <w:szCs w:val="28"/>
          <w:rtl/>
        </w:rPr>
        <w:t xml:space="preserve">==&gt;همین مدخل،قصّۀ یوسف علیه السلام</w:t>
      </w:r>
    </w:p>
    <w:p>
      <w:pPr>
        <w:pStyle w:val="Heading3"/>
      </w:pPr>
      <w:bookmarkStart w:id="4081" w:name="_Toc3512"/>
      <w:r>
        <w:t>مدیریّت یوسف علیه السلام</w:t>
      </w:r>
      <w:bookmarkEnd w:id="4081"/>
    </w:p>
    <w:p>
      <w:pPr>
        <w:pStyle w:val="Heading4"/>
      </w:pPr>
      <w:bookmarkStart w:id="4082" w:name="_Toc3513"/>
      <w:r>
        <w:t>592.پیشنهاد یوسف علیه السلام برای ذخیرۀ محصولات کشاورزی در سالهای فراوانی آب،جهت تأمین دوران خشکی،نشانۀ بهره‌مندی وی از دانش مدیریّت و اقتصاد:</w:t>
      </w:r>
      <w:bookmarkEnd w:id="4082"/>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IRNazanin" w:hAnsi="IRNazanin" w:eastAsia="IRNazanin" w:cs="IRNazanin"/>
          <w:lang w:bidi="fa-IR"/>
          <w:color w:val="111111"/>
          <w:sz w:val="28"/>
          <w:szCs w:val="28"/>
          <w:rtl/>
        </w:rPr>
        <w:t xml:space="preserve">ص :403</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358" w:name="pg19842_204740"/>
    <w:bookmarkEnd w:id="358"/>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قٰالَ اجْعَلْنِی عَلیٰ خَزٰائِنِ الْأَرْضِ إِنِّی حَفِیظٌ عَلِیمٌ . یوسف(12)46 و 47 و 55</w:t>
      </w:r>
    </w:p>
    <w:p>
      <w:pPr>
        <w:pStyle w:val="Heading4"/>
      </w:pPr>
      <w:bookmarkStart w:id="4083" w:name="_Toc3514"/>
      <w:r>
        <w:t>593.تدبیر و برنامه‌ریزی یوسف علیه السلام برای پیش‌بینی شرایط اقتصادی:</w:t>
      </w:r>
      <w:bookmarkEnd w:id="4083"/>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یوسف(12)47 و 48</w:t>
      </w:r>
    </w:p>
    <w:p>
      <w:pPr>
        <w:pStyle w:val="Heading4"/>
      </w:pPr>
      <w:bookmarkStart w:id="4084" w:name="_Toc3515"/>
      <w:r>
        <w:t>594.نقش مدیریت یوسف علیه السلام در مهار تولید و توزیع ارزاق،در شرایط بحرانی:</w:t>
      </w:r>
      <w:bookmarkEnd w:id="4084"/>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یوسف(12)47 و 48</w:t>
      </w:r>
    </w:p>
    <w:p>
      <w:pPr>
        <w:pStyle w:val="Heading4"/>
      </w:pPr>
      <w:bookmarkStart w:id="4085" w:name="_Toc3516"/>
      <w:r>
        <w:t>595. جیره‌بندی سرانه،از برنامه‌های یوسف علیه السلام برای توزیع غلات،در دوران قحطی هفت‌ساله و شرایط بحرانی:</w:t>
      </w:r>
      <w:bookmarkEnd w:id="4085"/>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IRNazanin" w:hAnsi="IRNazanin" w:eastAsia="IRNazanin" w:cs="IRNazanin"/>
          <w:lang w:bidi="fa-IR"/>
          <w:color w:val="111111"/>
          <w:sz w:val="28"/>
          <w:szCs w:val="28"/>
          <w:rtl/>
        </w:rPr>
        <w:t xml:space="preserve">یوسف(12)65</w:t>
      </w:r>
    </w:p>
    <w:p>
      <w:pPr>
        <w:pStyle w:val="Heading4"/>
      </w:pPr>
      <w:bookmarkStart w:id="4086" w:name="_Toc3517"/>
      <w:r>
        <w:t>596.واگذاری تصدّی امر اقتصاد و مدیریت  خزانه‌داری مصر،خواستۀ یوسف علیه السلام از عزیز مصر،پس از پی بردن او به شخصیت آن حضرت:</w:t>
      </w:r>
      <w:bookmarkEnd w:id="4086"/>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 . یوسف(12)54 و 55</w:t>
      </w:r>
    </w:p>
    <w:p>
      <w:pPr>
        <w:pStyle w:val="Heading4"/>
      </w:pPr>
      <w:bookmarkStart w:id="4087" w:name="_Toc3518"/>
      <w:r>
        <w:t>597.قدرت بر حفظ و ادارۀ امور و دانش لازم،دو شرط اساسی برای تصدّی منصب حکومتی و مدیریت اجرایی:</w:t>
      </w:r>
      <w:bookmarkEnd w:id="4087"/>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 . یوسف(12)54 و 55</w:t>
      </w:r>
    </w:p>
    <w:p>
      <w:pPr>
        <w:pStyle w:val="Heading4"/>
      </w:pPr>
      <w:bookmarkStart w:id="4088" w:name="_Toc3519"/>
      <w:r>
        <w:t>598.نقش مدیریت یوسف علیه السلام در انتقال و هجرت خاندانش،از کنعان به مصر:</w:t>
      </w:r>
      <w:bookmarkEnd w:id="4088"/>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قٰالُوا سَنُرٰاوِدُ عَنْهُ أَبٰاهُ وَ إِنّٰا لَفٰاعِلُونَ</w:t>
      </w:r>
    </w:p>
    <w:p>
      <w:pPr>
        <w:pStyle w:val="BookText"/>
      </w:pPr>
      <w:r>
        <w:rPr>
          <w:rFonts w:ascii="Amiri" w:hAnsi="Amiri" w:eastAsia="Amiri" w:cs="Amiri"/>
          <w:lang w:bidi="ar-SA"/>
          <w:color w:val="111111"/>
          <w:sz w:val="28"/>
          <w:szCs w:val="28"/>
          <w:rtl/>
        </w:rPr>
        <w:t xml:space="preserve">وَ قٰالَ لِفِتْیٰانِهِ اجْعَلُوا بِضٰاعَتَهُمْ فِی رِحٰالِهِمْ لَعَلَّهُمْ یَعْرِفُونَهٰا إِذَا انْقَلَبُوا إِلیٰ أَهْلِهِمْ لَعَلَّهُمْ یَرْجِعُونَ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w:t>
      </w:r>
    </w:p>
    <w:p>
      <w:pPr>
        <w:pStyle w:val="BookText"/>
      </w:pPr>
      <w:r>
        <w:rPr>
          <w:rFonts w:ascii="IRNazanin" w:hAnsi="IRNazanin" w:eastAsia="IRNazanin" w:cs="IRNazanin"/>
          <w:lang w:bidi="fa-IR"/>
          <w:color w:val="111111"/>
          <w:sz w:val="28"/>
          <w:szCs w:val="28"/>
          <w:rtl/>
        </w:rPr>
        <w:t xml:space="preserve">ص :404</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bookmarkStart w:id="359" w:name="pg19842_204741"/>
    <w:bookmarkEnd w:id="359"/>
    <w:p>
      <w:pPr>
        <w:pStyle w:val="BookText"/>
      </w:pPr>
      <w:r>
        <w:rPr>
          <w:rFonts w:ascii="Amiri" w:hAnsi="Amiri" w:eastAsia="Amiri" w:cs="Amiri"/>
          <w:lang w:bidi="ar-SA"/>
          <w:color w:val="111111"/>
          <w:sz w:val="28"/>
          <w:szCs w:val="28"/>
          <w:rtl/>
        </w:rPr>
        <w:t xml:space="preserve">إِلَیْنٰا وَ نَمِیرُ أَهْلَنٰا وَ نَحْفَظُ أَخٰانٰا وَ نَزْدٰادُ کَیْلَ بَعِیرٍ ذٰلِکَ کَیْلٌ یَسِیرٌ ....یوسف(12)58-65</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w:t>
      </w:r>
    </w:p>
    <w:p>
      <w:pPr>
        <w:pStyle w:val="BookText"/>
      </w:pPr>
      <w:r>
        <w:rPr>
          <w:rFonts w:ascii="Amiri" w:hAnsi="Amiri" w:eastAsia="Amiri" w:cs="Amiri"/>
          <w:lang w:bidi="ar-SA"/>
          <w:color w:val="111111"/>
          <w:sz w:val="28"/>
          <w:szCs w:val="28"/>
          <w:rtl/>
        </w:rPr>
        <w:t xml:space="preserve">قٰالُوا فَمٰا جَزٰاؤُهُ إِنْ کُنْتُمْ کٰاذِبِینَ</w:t>
      </w:r>
    </w:p>
    <w:p>
      <w:pPr>
        <w:pStyle w:val="BookText"/>
      </w:pPr>
      <w:r>
        <w:rPr>
          <w:rFonts w:ascii="Amiri" w:hAnsi="Amiri" w:eastAsia="Amiri" w:cs="Amiri"/>
          <w:lang w:bidi="ar-SA"/>
          <w:color w:val="111111"/>
          <w:sz w:val="28"/>
          <w:szCs w:val="28"/>
          <w:rtl/>
        </w:rPr>
        <w:t xml:space="preserve">قٰالُوا جَزٰاؤُهُ مَنْ وُجِدَ فِی رَحْلِهِ فَهُوَ جَزٰاؤُهُ کَذٰلِکَ نَجْزِی الظّٰالِمِینَ</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w:t>
      </w:r>
    </w:p>
    <w:p>
      <w:pPr>
        <w:pStyle w:val="BookText"/>
      </w:pPr>
      <w:r>
        <w:rPr>
          <w:rFonts w:ascii="Amiri" w:hAnsi="Amiri" w:eastAsia="Amiri" w:cs="Amiri"/>
          <w:lang w:bidi="ar-SA"/>
          <w:color w:val="111111"/>
          <w:sz w:val="28"/>
          <w:szCs w:val="28"/>
          <w:rtl/>
        </w:rPr>
        <w:t xml:space="preserve">عَلِمْنٰا وَ مٰا کُنّٰا لِلْغَیْبِ حٰافِظِینَ . یوسف(12)69-81</w:t>
      </w:r>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 الْقَوْمُ الْکٰافِرُونَ</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یوسف(12)87-90</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یوسف(12)93-96 و 99</w:t>
      </w:r>
    </w:p>
    <w:p>
      <w:pPr>
        <w:pStyle w:val="Heading3"/>
      </w:pPr>
      <w:bookmarkStart w:id="4089" w:name="_Toc3520"/>
      <w:r>
        <w:t>معاشرت با یوسف علیه السلام</w:t>
      </w:r>
      <w:bookmarkEnd w:id="4089"/>
    </w:p>
    <w:p>
      <w:pPr>
        <w:pStyle w:val="Heading4"/>
      </w:pPr>
      <w:bookmarkStart w:id="4090" w:name="_Toc3521"/>
      <w:r>
        <w:t>599.سفارش عزیز مصر به همسرش دربارۀ داشتن معاشرتی نیکو و بزرگوارانه با یوسف علیه السلام:</w:t>
      </w:r>
      <w:bookmarkEnd w:id="4090"/>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....یوسف(12)21</w:t>
      </w:r>
    </w:p>
    <w:p>
      <w:pPr>
        <w:pStyle w:val="Heading4"/>
      </w:pPr>
      <w:bookmarkStart w:id="4091" w:name="_Toc3522"/>
      <w:r>
        <w:t>600.معاشرت نیکوی پادشاه مصر نسبت به یوسف علیه السلام بعد از شنیدن تعبیر خواب خود از سوی آن حضرت:</w:t>
      </w:r>
      <w:bookmarkEnd w:id="4091"/>
    </w:p>
    <w:p>
      <w:pPr>
        <w:pStyle w:val="BookText"/>
      </w:pPr>
      <w:r>
        <w:rPr>
          <w:rFonts w:ascii="IRNazanin" w:hAnsi="IRNazanin" w:eastAsia="IRNazanin" w:cs="IRNazanin"/>
          <w:lang w:bidi="fa-IR"/>
          <w:color w:val="111111"/>
          <w:sz w:val="28"/>
          <w:szCs w:val="28"/>
          <w:rtl/>
        </w:rPr>
        <w:t xml:space="preserve">ص :405</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360" w:name="pg19842_204742"/>
    <w:bookmarkEnd w:id="360"/>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w:t>
      </w:r>
    </w:p>
    <w:p>
      <w:pPr>
        <w:pStyle w:val="BookText"/>
      </w:pPr>
      <w:r>
        <w:rPr>
          <w:rFonts w:ascii="Amiri" w:hAnsi="Amiri" w:eastAsia="Amiri" w:cs="Amiri"/>
          <w:lang w:bidi="ar-SA"/>
          <w:color w:val="111111"/>
          <w:sz w:val="28"/>
          <w:szCs w:val="28"/>
          <w:rtl/>
        </w:rPr>
        <w:t xml:space="preserve">قٰالُوا أَضْغٰاثُ أَحْلاٰمٍ وَ مٰا نَحْنُ بِتَأْوِیلِ الْأَحْلاٰمِ بِعٰالِمِینَ</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 . یوسف(12)43 و 44 و 46 و 50 و 54</w:t>
      </w:r>
    </w:p>
    <w:p>
      <w:pPr>
        <w:pStyle w:val="Heading4"/>
      </w:pPr>
      <w:bookmarkStart w:id="4092" w:name="_Toc3523"/>
      <w:r>
        <w:t>601.احترام خاصّ خاندان یعقوب به یوسف علیه السلام،هنگام معاشرت و رودرروی شدن با وی:</w:t>
      </w:r>
      <w:bookmarkEnd w:id="4092"/>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 ... وَ خَرُّوا لَهُ سُجَّداً ... </w:t>
      </w:r>
      <w:r>
        <w:rPr>
          <w:rStyle w:val="FootnoteReference"/>
        </w:rPr>
        <w:footnoteReference w:id="512"/>
      </w:r>
      <w:r>
        <w:rPr>
          <w:rFonts w:ascii="IRNazanin" w:hAnsi="IRNazanin" w:eastAsia="IRNazanin" w:cs="IRNazanin"/>
          <w:lang w:bidi="fa-IR"/>
          <w:color w:val="111111"/>
          <w:sz w:val="28"/>
          <w:szCs w:val="28"/>
          <w:rtl/>
        </w:rPr>
        <w:t xml:space="preserve">یوسف(12)99 و 100</w:t>
      </w:r>
    </w:p>
    <w:p>
      <w:pPr>
        <w:pStyle w:val="Heading3"/>
      </w:pPr>
      <w:bookmarkStart w:id="4093" w:name="_Toc3524"/>
      <w:r>
        <w:t>معاشرت یوسف علیه السلام</w:t>
      </w:r>
      <w:bookmarkEnd w:id="4093"/>
    </w:p>
    <w:p>
      <w:pPr>
        <w:pStyle w:val="Heading4"/>
      </w:pPr>
      <w:bookmarkStart w:id="4094" w:name="_Toc3525"/>
      <w:r>
        <w:t>602.احترام و تکریم یوسف علیه السلام در معاشرت و مجالست با پدر خود:</w:t>
      </w:r>
      <w:bookmarkEnd w:id="4094"/>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w:t>
      </w:r>
    </w:p>
    <w:p>
      <w:pPr>
        <w:pStyle w:val="BookText"/>
      </w:pPr>
      <w:r>
        <w:rPr>
          <w:rFonts w:ascii="Amiri" w:hAnsi="Amiri" w:eastAsia="Amiri" w:cs="Amiri"/>
          <w:lang w:bidi="ar-SA"/>
          <w:color w:val="111111"/>
          <w:sz w:val="28"/>
          <w:szCs w:val="28"/>
          <w:rtl/>
        </w:rPr>
        <w:t xml:space="preserve">عَلَی الْعَرْشِ ...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یوسف(12)99 و 100</w:t>
      </w:r>
    </w:p>
    <w:p>
      <w:pPr>
        <w:pStyle w:val="Heading4"/>
      </w:pPr>
      <w:bookmarkStart w:id="4095" w:name="_Toc3526"/>
      <w:r>
        <w:t>603.معاشرت نیکوی یوسف علیه السلام با برادران خود در قبل و بعد از عذرخواهی آنان از وی:</w:t>
      </w:r>
      <w:bookmarkEnd w:id="4095"/>
    </w:p>
    <w:p>
      <w:pPr>
        <w:pStyle w:val="BookText"/>
      </w:pPr>
      <w:r>
        <w:rPr>
          <w:rFonts w:ascii="Amiri" w:hAnsi="Amiri" w:eastAsia="Amiri" w:cs="Amiri"/>
          <w:lang w:bidi="ar-SA"/>
          <w:color w:val="111111"/>
          <w:sz w:val="28"/>
          <w:szCs w:val="28"/>
          <w:rtl/>
        </w:rPr>
        <w:t xml:space="preserve">وَ جٰاءَ إِخْوَةُ یُوسُفَ فَدَخَلُوا عَلَیْهِ فَعَرَفَهُمْ وَ هُمْ لَهُ مُنْکِرُونَ</w:t>
      </w:r>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یوسف(12)58-60 و 78 و 79 و 88-90</w:t>
      </w:r>
    </w:p>
    <w:p>
      <w:pPr>
        <w:pStyle w:val="BookText"/>
      </w:pPr>
      <w:r>
        <w:rPr>
          <w:rFonts w:ascii="IRNazanin" w:hAnsi="IRNazanin" w:eastAsia="IRNazanin" w:cs="IRNazanin"/>
          <w:lang w:bidi="fa-IR"/>
          <w:color w:val="111111"/>
          <w:sz w:val="28"/>
          <w:szCs w:val="28"/>
          <w:rtl/>
        </w:rPr>
        <w:t xml:space="preserve">ص :406</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361" w:name="pg19842_204743"/>
    <w:bookmarkEnd w:id="361"/>
    <w:p>
      <w:pPr>
        <w:pStyle w:val="Heading4"/>
      </w:pPr>
      <w:bookmarkStart w:id="4096" w:name="_Toc3527"/>
      <w:r>
        <w:t>604.درخواست یوسف علیه السلام از پادشاه زمان خود مبنی بر خزانه‌دار شدن خود پس از آشکار شدن بی‌گناهی و لیاقتهایش در معاشرت با وی:</w:t>
      </w:r>
      <w:bookmarkEnd w:id="4096"/>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w:t>
      </w:r>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w:t>
      </w:r>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 . یوسف(12)50-55</w:t>
      </w:r>
    </w:p>
    <w:p>
      <w:pPr>
        <w:pStyle w:val="Heading4"/>
      </w:pPr>
      <w:bookmarkStart w:id="4097" w:name="_Toc3528"/>
      <w:r>
        <w:t>605.معاشرت یوسف علیه السلام با برادرش بنیامین و گفتگو با وی مبنی بر نگهداشتن ایشان در نزد خود:</w:t>
      </w:r>
      <w:bookmarkEnd w:id="4097"/>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 . یوسف(12)69</w:t>
      </w:r>
    </w:p>
    <w:p>
      <w:pPr>
        <w:pStyle w:val="Heading4"/>
      </w:pPr>
      <w:bookmarkStart w:id="4098" w:name="_Toc3529"/>
      <w:r>
        <w:t>606.معاشرت یوسف علیه السلام با هم بندهای خود در زندان:</w:t>
      </w:r>
      <w:bookmarkEnd w:id="4098"/>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w:t>
      </w:r>
    </w:p>
    <w:p>
      <w:pPr>
        <w:pStyle w:val="BookText"/>
      </w:pPr>
      <w:r>
        <w:rPr>
          <w:rFonts w:ascii="Amiri" w:hAnsi="Amiri" w:eastAsia="Amiri" w:cs="Amiri"/>
          <w:lang w:bidi="ar-SA"/>
          <w:color w:val="111111"/>
          <w:sz w:val="28"/>
          <w:szCs w:val="28"/>
          <w:rtl/>
        </w:rPr>
        <w:t xml:space="preserve">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w:t>
      </w:r>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 یوسف(12)36-42</w:t>
      </w:r>
    </w:p>
    <w:p>
      <w:pPr>
        <w:pStyle w:val="Heading3"/>
      </w:pPr>
      <w:bookmarkStart w:id="4099" w:name="_Toc3530"/>
      <w:r>
        <w:t>معجزۀ یوسف علیه السلام</w:t>
      </w:r>
      <w:bookmarkEnd w:id="4099"/>
    </w:p>
    <w:p>
      <w:pPr>
        <w:pStyle w:val="Heading4"/>
      </w:pPr>
      <w:bookmarkStart w:id="4100" w:name="_Toc3531"/>
      <w:r>
        <w:t>607.برگشت بینایی چشم به یعقوب علیه السلام به‌وسیلۀ پیراهن یوسف علیه السلام،از معجزات آن حضرت:</w:t>
      </w:r>
      <w:bookmarkEnd w:id="4100"/>
    </w:p>
    <w:p>
      <w:pPr>
        <w:pStyle w:val="BookText"/>
      </w:pPr>
      <w:r>
        <w:rPr>
          <w:rFonts w:ascii="Amiri" w:hAnsi="Amiri" w:eastAsia="Amiri" w:cs="Amiri"/>
          <w:lang w:bidi="ar-SA"/>
          <w:color w:val="111111"/>
          <w:sz w:val="28"/>
          <w:szCs w:val="28"/>
          <w:rtl/>
        </w:rPr>
        <w:t xml:space="preserve">اِذْهَبُوا بِقَمِیصِی هٰذٰا فَأَلْقُوهُ عَلیٰ وَجْهِ أَبِی یَأْتِ بَصِیراً ... فَلَمّٰا أَنْ جٰاءَ الْبَشِیرُ أَلْقٰاهُ عَلیٰ وَجْهِهِ فَارْتَدَّ بَصِیراً ....یوسف(12)93 و 96</w:t>
      </w:r>
    </w:p>
    <w:p>
      <w:pPr>
        <w:pStyle w:val="BookText"/>
      </w:pPr>
      <w:r>
        <w:rPr>
          <w:rFonts w:ascii="IRNazanin" w:hAnsi="IRNazanin" w:eastAsia="IRNazanin" w:cs="IRNazanin"/>
          <w:lang w:bidi="fa-IR"/>
          <w:color w:val="111111"/>
          <w:sz w:val="28"/>
          <w:szCs w:val="28"/>
          <w:rtl/>
        </w:rPr>
        <w:t xml:space="preserve">نیز==&gt;ارهاص،ارهاص یوسف علیه السلام،نیز همین مدخل، فضایل یوسف علیه السلام،بهره‌مندی از برهان</w:t>
      </w:r>
    </w:p>
    <w:p>
      <w:pPr>
        <w:pStyle w:val="Heading3"/>
      </w:pPr>
      <w:bookmarkStart w:id="4101" w:name="_Toc3532"/>
      <w:r>
        <w:t>مقامات یوسف علیه السلام</w:t>
      </w:r>
      <w:bookmarkEnd w:id="4101"/>
    </w:p>
    <w:p>
      <w:pPr>
        <w:pStyle w:val="Heading4"/>
      </w:pPr>
      <w:bookmarkStart w:id="4102" w:name="_Toc3533"/>
      <w:r>
        <w:t>اشاره</w:t>
      </w:r>
      <w:bookmarkEnd w:id="4102"/>
    </w:p>
    <w:p>
      <w:pPr>
        <w:pStyle w:val="BookText"/>
      </w:pPr>
      <w:r>
        <w:rPr>
          <w:rFonts w:ascii="IRNazanin" w:hAnsi="IRNazanin" w:eastAsia="IRNazanin" w:cs="IRNazanin"/>
          <w:lang w:bidi="fa-IR"/>
          <w:color w:val="111111"/>
          <w:sz w:val="28"/>
          <w:szCs w:val="28"/>
          <w:rtl/>
        </w:rPr>
        <w:t xml:space="preserve">ص :407</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bookmarkStart w:id="362" w:name="pg19842_204744"/>
    <w:bookmarkEnd w:id="362"/>
    <w:p>
      <w:pPr>
        <w:pStyle w:val="Heading4"/>
      </w:pPr>
      <w:bookmarkStart w:id="4103" w:name="_Toc3534"/>
      <w:r>
        <w:t>1.حکومت</w:t>
      </w:r>
      <w:bookmarkEnd w:id="4103"/>
    </w:p>
    <w:p>
      <w:pPr>
        <w:pStyle w:val="Heading5"/>
      </w:pPr>
      <w:bookmarkStart w:id="4104" w:name="_Toc3535"/>
      <w:r>
        <w:t>608.برخورداری یوسف علیه السلام از حکومت،در مصر:</w:t>
      </w:r>
      <w:bookmarkEnd w:id="4104"/>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یوسف(12)21</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یوسف(12)56</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 . یوسف(12)72</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 . یوسف(12)78</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 . یوسف(12)88</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w:t>
      </w:r>
    </w:p>
    <w:p>
      <w:pPr>
        <w:pStyle w:val="BookText"/>
      </w:pPr>
      <w:r>
        <w:rPr>
          <w:rFonts w:ascii="Amiri" w:hAnsi="Amiri" w:eastAsia="Amiri" w:cs="Amiri"/>
          <w:lang w:bidi="ar-SA"/>
          <w:color w:val="111111"/>
          <w:sz w:val="28"/>
          <w:szCs w:val="28"/>
          <w:rtl/>
        </w:rPr>
        <w:t xml:space="preserve">بِالصّٰالِحِینَ . یوسف(12)100 و 101</w:t>
      </w:r>
    </w:p>
    <w:p>
      <w:pPr>
        <w:pStyle w:val="BookText"/>
      </w:pPr>
      <w:r>
        <w:rPr>
          <w:rFonts w:ascii="IRNazanin" w:hAnsi="IRNazanin" w:eastAsia="IRNazanin" w:cs="IRNazanin"/>
          <w:lang w:bidi="fa-IR"/>
          <w:color w:val="111111"/>
          <w:sz w:val="28"/>
          <w:szCs w:val="28"/>
          <w:rtl/>
        </w:rPr>
        <w:t xml:space="preserve">نیز==&gt;حکومت،حکومت یوسف علیه السلام</w:t>
      </w:r>
    </w:p>
    <w:p>
      <w:pPr>
        <w:pStyle w:val="Heading4"/>
      </w:pPr>
      <w:bookmarkStart w:id="4105" w:name="_Toc3536"/>
      <w:r>
        <w:t>2.عصمت</w:t>
      </w:r>
      <w:bookmarkEnd w:id="4105"/>
    </w:p>
    <w:p>
      <w:pPr>
        <w:pStyle w:val="Heading5"/>
      </w:pPr>
      <w:bookmarkStart w:id="4106" w:name="_Toc3537"/>
      <w:r>
        <w:t>609.بهره‌مندی یوسف علیه السلام،از مقام عصمت:</w:t>
      </w:r>
      <w:bookmarkEnd w:id="4106"/>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هَدَی اللّٰهُ فَبِهُدٰاهُمُ اقْتَدِهْ قُلْ لاٰ أَسْئَلُکُمْ عَلَیْهِ أَجْراً إِنْ هُوَ إِلاّٰ ذِکْریٰ لِلْعٰالَمِینَ . انعام(6)84 و 87 و 88 و 90</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w:t>
      </w:r>
      <w:r>
        <w:rPr>
          <w:rStyle w:val="FootnoteReference"/>
        </w:rPr>
        <w:footnoteReference w:id="513"/>
      </w:r>
      <w:r>
        <w:rPr>
          <w:rFonts w:ascii="IRNazanin" w:hAnsi="IRNazanin" w:eastAsia="IRNazanin" w:cs="IRNazanin"/>
          <w:lang w:bidi="fa-IR"/>
          <w:color w:val="111111"/>
          <w:sz w:val="28"/>
          <w:szCs w:val="28"/>
          <w:rtl/>
        </w:rPr>
        <w:t xml:space="preserve">یوسف(12)24</w:t>
      </w:r>
    </w:p>
    <w:p>
      <w:pPr>
        <w:pStyle w:val="Heading5"/>
      </w:pPr>
      <w:bookmarkStart w:id="4107" w:name="_Toc3538"/>
      <w:r>
        <w:t>610.گواهی زلیخا به پاکدامنی و عصمت یوسف علیه السلام و خودداری از درخواست کام‌جویی وی:</w:t>
      </w:r>
      <w:bookmarkEnd w:id="4107"/>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w:t>
      </w:r>
    </w:p>
    <w:p>
      <w:pPr>
        <w:pStyle w:val="BookText"/>
      </w:pPr>
      <w:r>
        <w:rPr>
          <w:rFonts w:ascii="IRNazanin" w:hAnsi="IRNazanin" w:eastAsia="IRNazanin" w:cs="IRNazanin"/>
          <w:lang w:bidi="fa-IR"/>
          <w:color w:val="111111"/>
          <w:sz w:val="28"/>
          <w:szCs w:val="28"/>
          <w:rtl/>
        </w:rPr>
        <w:t xml:space="preserve">ص :408</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363" w:name="pg19842_204745"/>
    <w:bookmarkEnd w:id="363"/>
    <w:p>
      <w:pPr>
        <w:pStyle w:val="BookText"/>
      </w:pPr>
      <w:r>
        <w:rPr>
          <w:rFonts w:ascii="Amiri" w:hAnsi="Amiri" w:eastAsia="Amiri" w:cs="Amiri"/>
          <w:lang w:bidi="ar-SA"/>
          <w:color w:val="111111"/>
          <w:sz w:val="28"/>
          <w:szCs w:val="28"/>
          <w:rtl/>
        </w:rPr>
        <w:t xml:space="preserve">فَصَرَفَ عَنْهُ کَیْدَهُنَّ إِنَّهُ هُوَ السَّمِیعُ الْعَلِیمُ . </w:t>
      </w:r>
      <w:r>
        <w:rPr>
          <w:rStyle w:val="FootnoteReference"/>
        </w:rPr>
        <w:footnoteReference w:id="514"/>
      </w:r>
      <w:r>
        <w:rPr>
          <w:rFonts w:ascii="IRNazanin" w:hAnsi="IRNazanin" w:eastAsia="IRNazanin" w:cs="IRNazanin"/>
          <w:lang w:bidi="fa-IR"/>
          <w:color w:val="111111"/>
          <w:sz w:val="28"/>
          <w:szCs w:val="28"/>
          <w:rtl/>
        </w:rPr>
        <w:t xml:space="preserve">یوسف(12)32-34</w:t>
      </w:r>
    </w:p>
    <w:p>
      <w:pPr>
        <w:pStyle w:val="Heading5"/>
      </w:pPr>
      <w:bookmarkStart w:id="4108" w:name="_Toc3539"/>
      <w:r>
        <w:t>611.اخلاص یوسف علیه السلام،مایۀ عصمت آن حضرت:</w:t>
      </w:r>
      <w:bookmarkEnd w:id="4108"/>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یوسف(12)24</w:t>
      </w:r>
    </w:p>
    <w:p>
      <w:pPr>
        <w:pStyle w:val="Heading5"/>
      </w:pPr>
      <w:bookmarkStart w:id="4109" w:name="_Toc3540"/>
      <w:r>
        <w:t>612.دعا و نیایش یوسف علیه السلام به درگاه الهی،موجب برخورداری وی از مقام عصمت:</w:t>
      </w:r>
      <w:bookmarkEnd w:id="4109"/>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 یوسف(12)33 و 34</w:t>
      </w:r>
    </w:p>
    <w:p>
      <w:pPr>
        <w:pStyle w:val="Heading5"/>
      </w:pPr>
      <w:bookmarkStart w:id="4110" w:name="_Toc3541"/>
      <w:r>
        <w:t>613.رحمت الهی،عامل مصونیت یوسف علیه السلام از گناه:</w:t>
      </w:r>
      <w:bookmarkEnd w:id="4110"/>
    </w:p>
    <w:p>
      <w:pPr>
        <w:pStyle w:val="BookText"/>
      </w:pPr>
      <w:r>
        <w:rPr>
          <w:rFonts w:ascii="Amiri" w:hAnsi="Amiri" w:eastAsia="Amiri" w:cs="Amiri"/>
          <w:lang w:bidi="ar-SA"/>
          <w:color w:val="111111"/>
          <w:sz w:val="28"/>
          <w:szCs w:val="28"/>
          <w:rtl/>
        </w:rPr>
        <w:t xml:space="preserve">وَ مٰا أُبَرِّئُ نَفْسِی إِنَّ النَّفْسَ لَأَمّٰارَةٌ بِالسُّوءِ إِلاّٰ مٰا رَحِمَ رَبِّی إِنَّ رَبِّی غَفُورٌ رَحِیمٌ . یوسف(12)53</w:t>
      </w:r>
    </w:p>
    <w:p>
      <w:pPr>
        <w:pStyle w:val="Heading5"/>
      </w:pPr>
      <w:bookmarkStart w:id="4111" w:name="_Toc3542"/>
      <w:r>
        <w:t>614.عبودیت یوسف علیه السلام برای خدا،مایۀ عصمت آن حضرت از گناه:</w:t>
      </w:r>
      <w:bookmarkEnd w:id="4111"/>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یوسف(12)24</w:t>
      </w:r>
    </w:p>
    <w:p>
      <w:pPr>
        <w:pStyle w:val="Heading5"/>
      </w:pPr>
      <w:bookmarkStart w:id="4112" w:name="_Toc3543"/>
      <w:r>
        <w:t>615.مشاهدۀ برهان پروردگار از سوی یوسف علیه السلام موجب عصمت وی:</w:t>
      </w:r>
      <w:bookmarkEnd w:id="4112"/>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w:t>
      </w:r>
      <w:r>
        <w:rPr>
          <w:rStyle w:val="FootnoteReference"/>
        </w:rPr>
        <w:footnoteReference w:id="515"/>
      </w:r>
      <w:r>
        <w:rPr>
          <w:rFonts w:ascii="IRNazanin" w:hAnsi="IRNazanin" w:eastAsia="IRNazanin" w:cs="IRNazanin"/>
          <w:lang w:bidi="fa-IR"/>
          <w:color w:val="111111"/>
          <w:sz w:val="28"/>
          <w:szCs w:val="28"/>
          <w:rtl/>
        </w:rPr>
        <w:t xml:space="preserve">یوسف(12)24</w:t>
      </w:r>
    </w:p>
    <w:p>
      <w:pPr>
        <w:pStyle w:val="BookText"/>
      </w:pPr>
      <w:r>
        <w:rPr>
          <w:rFonts w:ascii="IRNazanin" w:hAnsi="IRNazanin" w:eastAsia="IRNazanin" w:cs="IRNazanin"/>
          <w:lang w:bidi="fa-IR"/>
          <w:color w:val="111111"/>
          <w:sz w:val="28"/>
          <w:szCs w:val="28"/>
          <w:rtl/>
        </w:rPr>
        <w:t xml:space="preserve">نیز==&gt;همین مدخل،فضائل یوسف علیه السلام،عفّت</w:t>
      </w:r>
    </w:p>
    <w:p>
      <w:pPr>
        <w:pStyle w:val="Heading4"/>
      </w:pPr>
      <w:bookmarkStart w:id="4113" w:name="_Toc3544"/>
      <w:r>
        <w:t>3.قضاوت</w:t>
      </w:r>
      <w:bookmarkEnd w:id="4113"/>
    </w:p>
    <w:p>
      <w:pPr>
        <w:pStyle w:val="Heading5"/>
      </w:pPr>
      <w:bookmarkStart w:id="4114" w:name="_Toc3545"/>
      <w:r>
        <w:t>616.اعطای مقام داوری به یوسف علیه السلام از جانب خداوند:</w:t>
      </w:r>
      <w:bookmarkEnd w:id="4114"/>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انعام(6)84 و 89</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یوسف(12)22</w:t>
      </w:r>
    </w:p>
    <w:p>
      <w:pPr>
        <w:pStyle w:val="Heading4"/>
      </w:pPr>
      <w:bookmarkStart w:id="4115" w:name="_Toc3546"/>
      <w:r>
        <w:t>4.نبوّت</w:t>
      </w:r>
      <w:bookmarkEnd w:id="4115"/>
    </w:p>
    <w:p>
      <w:pPr>
        <w:pStyle w:val="Heading5"/>
      </w:pPr>
      <w:bookmarkStart w:id="4116" w:name="_Toc3547"/>
      <w:r>
        <w:t>617.بهره‌مندی یوسف علیه السلام از مقام نبوّت،در پی رسیدن وی به کمال جوانی و رشد عقلی:</w:t>
      </w:r>
      <w:bookmarkEnd w:id="4116"/>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 . </w:t>
      </w:r>
      <w:r>
        <w:rPr>
          <w:rStyle w:val="FootnoteReference"/>
        </w:rPr>
        <w:footnoteReference w:id="516"/>
      </w:r>
      <w:r>
        <w:rPr>
          <w:rFonts w:ascii="IRNazanin" w:hAnsi="IRNazanin" w:eastAsia="IRNazanin" w:cs="IRNazanin"/>
          <w:lang w:bidi="fa-IR"/>
          <w:color w:val="111111"/>
          <w:sz w:val="28"/>
          <w:szCs w:val="28"/>
          <w:rtl/>
        </w:rPr>
        <w:t xml:space="preserve">یوسف(12)22</w:t>
      </w:r>
    </w:p>
    <w:p>
      <w:pPr>
        <w:pStyle w:val="Heading5"/>
      </w:pPr>
      <w:bookmarkStart w:id="4117" w:name="_Toc3548"/>
      <w:r>
        <w:t>618.برهان نبوّت،مانع ارتکاب گناه و فحشا به‌وسیلۀ یوسف علیه السلام:</w:t>
      </w:r>
      <w:bookmarkEnd w:id="4117"/>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w:t>
      </w:r>
    </w:p>
    <w:p>
      <w:pPr>
        <w:pStyle w:val="BookText"/>
      </w:pPr>
      <w:r>
        <w:rPr>
          <w:rFonts w:ascii="IRNazanin" w:hAnsi="IRNazanin" w:eastAsia="IRNazanin" w:cs="IRNazanin"/>
          <w:lang w:bidi="fa-IR"/>
          <w:color w:val="111111"/>
          <w:sz w:val="28"/>
          <w:szCs w:val="28"/>
          <w:rtl/>
        </w:rPr>
        <w:t xml:space="preserve">ص :409</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364" w:name="pg19842_204746"/>
    <w:bookmarkEnd w:id="364"/>
    <w:p>
      <w:pPr>
        <w:pStyle w:val="BookText"/>
      </w:pPr>
      <w:r>
        <w:rPr>
          <w:rFonts w:ascii="Amiri" w:hAnsi="Amiri" w:eastAsia="Amiri" w:cs="Amiri"/>
          <w:lang w:bidi="ar-SA"/>
          <w:color w:val="111111"/>
          <w:sz w:val="28"/>
          <w:szCs w:val="28"/>
          <w:rtl/>
        </w:rPr>
        <w:t xml:space="preserve">اَلْمُخْلَصِینَ . </w:t>
      </w:r>
      <w:r>
        <w:rPr>
          <w:rStyle w:val="FootnoteReference"/>
        </w:rPr>
        <w:footnoteReference w:id="517"/>
      </w:r>
      <w:r>
        <w:rPr>
          <w:rFonts w:ascii="IRNazanin" w:hAnsi="IRNazanin" w:eastAsia="IRNazanin" w:cs="IRNazanin"/>
          <w:lang w:bidi="fa-IR"/>
          <w:color w:val="111111"/>
          <w:sz w:val="28"/>
          <w:szCs w:val="28"/>
          <w:rtl/>
        </w:rPr>
        <w:t xml:space="preserve">یوسف(12)24</w:t>
      </w:r>
    </w:p>
    <w:p>
      <w:pPr>
        <w:pStyle w:val="Heading5"/>
      </w:pPr>
      <w:bookmarkStart w:id="4118" w:name="_Toc3549"/>
      <w:r>
        <w:t>619.یوسف علیه السلام،از صاحبان مقام نبوّت:</w:t>
      </w:r>
      <w:bookmarkEnd w:id="4118"/>
    </w:p>
    <w:p>
      <w:pPr>
        <w:pStyle w:val="BookText"/>
      </w:pPr>
      <w:r>
        <w:rPr>
          <w:rFonts w:ascii="Amiri" w:hAnsi="Amiri" w:eastAsia="Amiri" w:cs="Amiri"/>
          <w:lang w:bidi="ar-SA"/>
          <w:color w:val="111111"/>
          <w:sz w:val="28"/>
          <w:szCs w:val="28"/>
          <w:rtl/>
        </w:rPr>
        <w:t xml:space="preserve">... وَ یُوسُفَ ... أُولٰئِکَ الَّذِینَ آتَیْنٰاهُمُ الْکِتٰابَ وَ الْحُکْمَ وَ النُّبُوَّةَ فَإِنْ یَکْفُرْ بِهٰا هٰؤُلاٰءِ فَقَدْ وَکَّلْنٰا بِهٰا قَوْماً لَیْسُوا بِهٰا بِکٰافِرِینَ . انعام(6)84 و 89</w:t>
      </w:r>
    </w:p>
    <w:p>
      <w:pPr>
        <w:pStyle w:val="Heading3"/>
      </w:pPr>
      <w:bookmarkStart w:id="4119" w:name="_Toc3550"/>
      <w:r>
        <w:t>منّت بر یوسف علیه السلام</w:t>
      </w:r>
      <w:bookmarkEnd w:id="4119"/>
    </w:p>
    <w:p>
      <w:pPr>
        <w:pStyle w:val="Heading4"/>
      </w:pPr>
      <w:bookmarkStart w:id="4120" w:name="_Toc3551"/>
      <w:r>
        <w:t>620.یوسف علیه السلام،مشمول منّتها و نعمتهای بزرگ الهی:</w:t>
      </w:r>
      <w:bookmarkEnd w:id="4120"/>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....یوسف(12)90</w:t>
      </w:r>
    </w:p>
    <w:p>
      <w:pPr>
        <w:pStyle w:val="BookText"/>
      </w:pPr>
      <w:r>
        <w:rPr>
          <w:rFonts w:ascii="IRNazanin" w:hAnsi="IRNazanin" w:eastAsia="IRNazanin" w:cs="IRNazanin"/>
          <w:lang w:bidi="fa-IR"/>
          <w:color w:val="111111"/>
          <w:sz w:val="28"/>
          <w:szCs w:val="28"/>
          <w:rtl/>
        </w:rPr>
        <w:t xml:space="preserve">نیز==&gt;همین مدخل،نعمتهای خدا به یوسف علیه السلام</w:t>
      </w:r>
    </w:p>
    <w:p>
      <w:pPr>
        <w:pStyle w:val="Heading3"/>
      </w:pPr>
      <w:bookmarkStart w:id="4121" w:name="_Toc3552"/>
      <w:r>
        <w:t>مهمان‌نوازی یوسف علیه السلام</w:t>
      </w:r>
      <w:bookmarkEnd w:id="4121"/>
    </w:p>
    <w:p>
      <w:pPr>
        <w:pStyle w:val="BookText"/>
      </w:pPr>
      <w:r>
        <w:rPr>
          <w:rFonts w:ascii="IRNazanin" w:hAnsi="IRNazanin" w:eastAsia="IRNazanin" w:cs="IRNazanin"/>
          <w:lang w:bidi="fa-IR"/>
          <w:color w:val="111111"/>
          <w:sz w:val="28"/>
          <w:szCs w:val="28"/>
          <w:rtl/>
        </w:rPr>
        <w:t xml:space="preserve">==&gt;همین مدخل،فضائل یوسف علیه السلام، مهمان‌نوازی</w:t>
      </w:r>
    </w:p>
    <w:p>
      <w:pPr>
        <w:pStyle w:val="Heading3"/>
      </w:pPr>
      <w:bookmarkStart w:id="4122" w:name="_Toc3553"/>
      <w:r>
        <w:t>نبوّت یوسف علیه السلام</w:t>
      </w:r>
      <w:bookmarkEnd w:id="4122"/>
    </w:p>
    <w:p>
      <w:pPr>
        <w:pStyle w:val="BookText"/>
      </w:pPr>
      <w:r>
        <w:rPr>
          <w:rFonts w:ascii="IRNazanin" w:hAnsi="IRNazanin" w:eastAsia="IRNazanin" w:cs="IRNazanin"/>
          <w:lang w:bidi="fa-IR"/>
          <w:color w:val="111111"/>
          <w:sz w:val="28"/>
          <w:szCs w:val="28"/>
          <w:rtl/>
        </w:rPr>
        <w:t xml:space="preserve">==&gt;همین مدخل،مقامات یوسف علیه السلام، نبوّت</w:t>
      </w:r>
    </w:p>
    <w:p>
      <w:pPr>
        <w:pStyle w:val="Heading3"/>
      </w:pPr>
      <w:bookmarkStart w:id="4123" w:name="_Toc3554"/>
      <w:r>
        <w:t>نجات یوسف علیه السلام</w:t>
      </w:r>
      <w:bookmarkEnd w:id="4123"/>
    </w:p>
    <w:p>
      <w:pPr>
        <w:pStyle w:val="Heading4"/>
      </w:pPr>
      <w:bookmarkStart w:id="4124" w:name="_Toc3555"/>
      <w:r>
        <w:t>621.نجات یوسف علیه السلام از چاه به‌وسیلۀ افراد کاروان:</w:t>
      </w:r>
      <w:bookmarkEnd w:id="4124"/>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 یوسف(12)19</w:t>
      </w:r>
    </w:p>
    <w:p>
      <w:pPr>
        <w:pStyle w:val="Heading4"/>
      </w:pPr>
      <w:bookmarkStart w:id="4125" w:name="_Toc3556"/>
      <w:r>
        <w:t>622.نجات یوسف علیه السلام از زندان مصر،احسان خدا به وی:</w:t>
      </w:r>
      <w:bookmarkEnd w:id="4125"/>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....یوسف(12)100</w:t>
      </w:r>
    </w:p>
    <w:p>
      <w:pPr>
        <w:pStyle w:val="Heading4"/>
      </w:pPr>
      <w:bookmarkStart w:id="4126" w:name="_Toc3557"/>
      <w:r>
        <w:t>623.توسل یوسف علیه السلام به یکی از همبندان برای نجات از زندان:</w:t>
      </w:r>
      <w:bookmarkEnd w:id="4126"/>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 . یوسف(12)43</w:t>
      </w:r>
    </w:p>
    <w:p>
      <w:pPr>
        <w:pStyle w:val="BookText"/>
      </w:pPr>
      <w:r>
        <w:rPr>
          <w:rFonts w:ascii="IRNazanin" w:hAnsi="IRNazanin" w:eastAsia="IRNazanin" w:cs="IRNazanin"/>
          <w:lang w:bidi="fa-IR"/>
          <w:color w:val="111111"/>
          <w:sz w:val="28"/>
          <w:szCs w:val="28"/>
          <w:rtl/>
        </w:rPr>
        <w:t xml:space="preserve">نیز==&gt;همین مدخل،آزادی یوسف علیه السلام</w:t>
      </w:r>
    </w:p>
    <w:p>
      <w:pPr>
        <w:pStyle w:val="Heading3"/>
      </w:pPr>
      <w:bookmarkStart w:id="4127" w:name="_Toc3558"/>
      <w:r>
        <w:t>نزاع یوسف علیه السلام</w:t>
      </w:r>
      <w:bookmarkEnd w:id="4127"/>
    </w:p>
    <w:p>
      <w:pPr>
        <w:pStyle w:val="Heading4"/>
      </w:pPr>
      <w:bookmarkStart w:id="4128" w:name="_Toc3559"/>
      <w:r>
        <w:t>624.پاره شدن پیراهن یوسف علیه السلام،در درگیری و نزاع با زلیخا:</w:t>
      </w:r>
      <w:bookmarkEnd w:id="4128"/>
    </w:p>
    <w:p>
      <w:pPr>
        <w:pStyle w:val="BookText"/>
      </w:pPr>
      <w:r>
        <w:rPr>
          <w:rFonts w:ascii="Amiri" w:hAnsi="Amiri" w:eastAsia="Amiri" w:cs="Amiri"/>
          <w:lang w:bidi="ar-SA"/>
          <w:color w:val="111111"/>
          <w:sz w:val="28"/>
          <w:szCs w:val="28"/>
          <w:rtl/>
        </w:rPr>
        <w:t xml:space="preserve">وَ اسْتَبَقَا الْبٰابَ وَ قَدَّتْ قَمِیصَهُ مِنْ دُبُرٍ ....یوسف(12)25</w:t>
      </w:r>
    </w:p>
    <w:p>
      <w:pPr>
        <w:pStyle w:val="Heading3"/>
      </w:pPr>
      <w:bookmarkStart w:id="4129" w:name="_Toc3560"/>
      <w:r>
        <w:t>نعمتهای خدا به یوسف علیه السلام</w:t>
      </w:r>
      <w:bookmarkEnd w:id="4129"/>
    </w:p>
    <w:p>
      <w:pPr>
        <w:pStyle w:val="Heading4"/>
      </w:pPr>
      <w:bookmarkStart w:id="4130" w:name="_Toc3561"/>
      <w:r>
        <w:t>625.نعمتهای عطا شده به یوسف علیه السلام،از جلوه‌های ربوبیت خدا:</w:t>
      </w:r>
      <w:bookmarkEnd w:id="4130"/>
    </w:p>
    <w:p>
      <w:pPr>
        <w:pStyle w:val="BookText"/>
      </w:pPr>
      <w:r>
        <w:rPr>
          <w:rFonts w:ascii="Amiri" w:hAnsi="Amiri" w:eastAsia="Amiri" w:cs="Amiri"/>
          <w:lang w:bidi="ar-SA"/>
          <w:color w:val="111111"/>
          <w:sz w:val="28"/>
          <w:szCs w:val="28"/>
          <w:rtl/>
        </w:rPr>
        <w:t xml:space="preserve">إِذْ قٰالَ یُوسُفُ لِأَبِیهِ ... وَ کَذٰلِکَ یَجْتَبِیکَ رَبُّکَ وَ یُعَلِّمُکَ مِنْ تَأْوِیلِ الْأَحٰادِیثِ وَ یُتِمُّ نِعْمَتَهُ عَلَیْکَ ... إِنَّ رَبَّکَ عَلِیمٌ حَکِیمٌ . یوسف(12)4 و 6</w:t>
      </w:r>
    </w:p>
    <w:p>
      <w:pPr>
        <w:pStyle w:val="BookText"/>
      </w:pPr>
      <w:r>
        <w:rPr>
          <w:rFonts w:ascii="IRNazanin" w:hAnsi="IRNazanin" w:eastAsia="IRNazanin" w:cs="IRNazanin"/>
          <w:lang w:bidi="fa-IR"/>
          <w:color w:val="111111"/>
          <w:sz w:val="28"/>
          <w:szCs w:val="28"/>
          <w:rtl/>
        </w:rPr>
        <w:t xml:space="preserve">ص :410</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365" w:name="pg19842_204747"/>
    <w:bookmarkEnd w:id="365"/>
    <w:p>
      <w:pPr>
        <w:pStyle w:val="Heading4"/>
      </w:pPr>
      <w:bookmarkStart w:id="4131" w:name="_Toc3562"/>
      <w:r>
        <w:t>626.اتمام نعمت خدا بر یوسف علیه السلام همچون نعمتهای اعطایی به پدران و اجدادش اسحاق و ابراهیم علیهما السلام:</w:t>
      </w:r>
      <w:bookmarkEnd w:id="4131"/>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یوسف(12)4 و 6</w:t>
      </w:r>
    </w:p>
    <w:p>
      <w:pPr>
        <w:pStyle w:val="Heading4"/>
      </w:pPr>
      <w:bookmarkStart w:id="4132" w:name="_Toc3563"/>
      <w:r>
        <w:t>627.تنزیه و پاک بودن یوسف علیه السلام و نیاکانش از شرک، نمود و جلوۀ فضل و نعمت الهی:</w:t>
      </w:r>
      <w:bookmarkEnd w:id="4132"/>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....یوسف(12)38</w:t>
      </w:r>
    </w:p>
    <w:p>
      <w:pPr>
        <w:pStyle w:val="Heading4"/>
      </w:pPr>
      <w:bookmarkStart w:id="4133" w:name="_Toc3564"/>
      <w:r>
        <w:t>628.شکر یوسف علیه السلام با ذکر اوصاف خدا،به دلیل بهره‌مندی از نعمتهای او(حکومت و علم تعبیر خواب):</w:t>
      </w:r>
      <w:bookmarkEnd w:id="4133"/>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یوسف(12)101</w:t>
      </w:r>
    </w:p>
    <w:p>
      <w:pPr>
        <w:pStyle w:val="Heading4"/>
      </w:pPr>
      <w:bookmarkStart w:id="4134" w:name="_Toc3565"/>
      <w:r>
        <w:t>629.برخورداری یوسف علیه السلام از نعمت ویژه و بزرگ خدا:</w:t>
      </w:r>
      <w:bookmarkEnd w:id="4134"/>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یوسف(12)90</w:t>
      </w:r>
    </w:p>
    <w:p>
      <w:pPr>
        <w:pStyle w:val="Heading4"/>
      </w:pPr>
      <w:bookmarkStart w:id="4135" w:name="_Toc3566"/>
      <w:r>
        <w:t>630.تقوا و صبر،موجب بهره‌مند شدن یوسف علیه السلام از نعمت خاص و بزرگ الهی:</w:t>
      </w:r>
      <w:bookmarkEnd w:id="4135"/>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 . یوسف(12)90</w:t>
      </w:r>
    </w:p>
    <w:p>
      <w:pPr>
        <w:pStyle w:val="Heading4"/>
      </w:pPr>
      <w:bookmarkStart w:id="4136" w:name="_Toc3567"/>
      <w:r>
        <w:t>631.توانایی بر تعبیر خواب،نعمت اعطایی خدا به یوسف علیه السلام:</w:t>
      </w:r>
      <w:bookmarkEnd w:id="4136"/>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یوسف(12)101</w:t>
      </w:r>
    </w:p>
    <w:p>
      <w:pPr>
        <w:pStyle w:val="BookText"/>
      </w:pPr>
      <w:r>
        <w:rPr>
          <w:rFonts w:ascii="IRNazanin" w:hAnsi="IRNazanin" w:eastAsia="IRNazanin" w:cs="IRNazanin"/>
          <w:lang w:bidi="fa-IR"/>
          <w:color w:val="111111"/>
          <w:sz w:val="28"/>
          <w:szCs w:val="28"/>
          <w:rtl/>
        </w:rPr>
        <w:t xml:space="preserve">نیز==&gt;همین مدخل،عطایای خدا به یوسف علیه السلام</w:t>
      </w:r>
    </w:p>
    <w:p>
      <w:pPr>
        <w:pStyle w:val="Heading3"/>
      </w:pPr>
      <w:bookmarkStart w:id="4137" w:name="_Toc3568"/>
      <w:r>
        <w:t>نیاکان یوسف علیه السلام</w:t>
      </w:r>
      <w:bookmarkEnd w:id="4137"/>
    </w:p>
    <w:p>
      <w:pPr>
        <w:pStyle w:val="Heading4"/>
      </w:pPr>
      <w:bookmarkStart w:id="4138" w:name="_Toc3569"/>
      <w:r>
        <w:t>632.یوسف علیه السلام،از نسل نوح و ابراهیم علیهما السلام:</w:t>
      </w:r>
      <w:bookmarkEnd w:id="4138"/>
    </w:p>
    <w:p>
      <w:pPr>
        <w:pStyle w:val="BookText"/>
      </w:pPr>
      <w:r>
        <w:rPr>
          <w:rFonts w:ascii="Amiri" w:hAnsi="Amiri" w:eastAsia="Amiri" w:cs="Amiri"/>
          <w:lang w:bidi="ar-SA"/>
          <w:color w:val="111111"/>
          <w:sz w:val="28"/>
          <w:szCs w:val="28"/>
          <w:rtl/>
        </w:rPr>
        <w:t xml:space="preserve">وَ تِلْکَ حُجَّتُنٰا آتَیْنٰاهٰا إِبْرٰاهِیمَ عَلیٰ قَوْمِهِ نَرْفَعُ دَرَجٰاتٍ مَنْ نَشٰاءُ إِنَّ رَبَّکَ حَکِیمٌ عَلِیمٌ</w:t>
      </w:r>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 . انعام(6)83 و 84</w:t>
      </w:r>
    </w:p>
    <w:p>
      <w:pPr>
        <w:pStyle w:val="Heading4"/>
      </w:pPr>
      <w:bookmarkStart w:id="4139" w:name="_Toc3570"/>
      <w:r>
        <w:t>633.ابراهیم و اسحاق علیهما السلام،از اجداد یوسف علیه السلام:</w:t>
      </w:r>
      <w:bookmarkEnd w:id="4139"/>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w:t>
      </w:r>
    </w:p>
    <w:p>
      <w:pPr>
        <w:pStyle w:val="BookText"/>
      </w:pPr>
      <w:r>
        <w:rPr>
          <w:rFonts w:ascii="IRNazanin" w:hAnsi="IRNazanin" w:eastAsia="IRNazanin" w:cs="IRNazanin"/>
          <w:lang w:bidi="fa-IR"/>
          <w:color w:val="111111"/>
          <w:sz w:val="28"/>
          <w:szCs w:val="28"/>
          <w:rtl/>
        </w:rPr>
        <w:t xml:space="preserve">ص :411</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366" w:name="pg19842_204748"/>
    <w:bookmarkEnd w:id="366"/>
    <w:p>
      <w:pPr>
        <w:pStyle w:val="BookText"/>
      </w:pPr>
      <w:r>
        <w:rPr>
          <w:rFonts w:ascii="Amiri" w:hAnsi="Amiri" w:eastAsia="Amiri" w:cs="Amiri"/>
          <w:lang w:bidi="ar-SA"/>
          <w:color w:val="111111"/>
          <w:sz w:val="28"/>
          <w:szCs w:val="28"/>
          <w:rtl/>
        </w:rPr>
        <w:t xml:space="preserve">حَکِیمٌ . یوسف(12)4 و 6</w:t>
      </w:r>
    </w:p>
    <w:p>
      <w:pPr>
        <w:pStyle w:val="Heading4"/>
      </w:pPr>
      <w:bookmarkStart w:id="4140" w:name="_Toc3571"/>
      <w:r>
        <w:t>634.نیاکان یوسف،از برگزیدگان هدایت یافته و صاحبان فضایل،کتاب،حکم و نبوت:</w:t>
      </w:r>
      <w:bookmarkEnd w:id="4140"/>
    </w:p>
    <w:p>
      <w:pPr>
        <w:pStyle w:val="BookText"/>
      </w:pPr>
      <w:r>
        <w:rPr>
          <w:rFonts w:ascii="Amiri" w:hAnsi="Amiri" w:eastAsia="Amiri" w:cs="Amiri"/>
          <w:lang w:bidi="ar-SA"/>
          <w:color w:val="111111"/>
          <w:sz w:val="28"/>
          <w:szCs w:val="28"/>
          <w:rtl/>
        </w:rPr>
        <w:t xml:space="preserve">وَ وَهَبْنٰا لَهُ إِسْحٰاقَ وَ یَعْقُوبَ کُلاًّ هَدَیْنٰا وَ نُوحاً هَدَیْنٰا مِنْ قَبْلُ وَ مِنْ ذُرِّیَّتِهِ دٰاوُدَ وَ سُلَیْمٰانَ وَ أَیُّوبَ وَ یُوسُفَ وَ مُوسیٰ وَ هٰارُونَ وَ کَذٰلِکَ نَجْزِی الْمُحْسِنِینَ</w:t>
      </w:r>
    </w:p>
    <w:p>
      <w:pPr>
        <w:pStyle w:val="BookText"/>
      </w:pPr>
      <w:r>
        <w:rPr>
          <w:rFonts w:ascii="Amiri" w:hAnsi="Amiri" w:eastAsia="Amiri" w:cs="Amiri"/>
          <w:lang w:bidi="ar-SA"/>
          <w:color w:val="111111"/>
          <w:sz w:val="28"/>
          <w:szCs w:val="28"/>
          <w:rtl/>
        </w:rPr>
        <w:t xml:space="preserve">وَ زَکَرِیّٰا وَ یَحْییٰ وَ عِیسیٰ وَ إِلْیٰاسَ کُلٌّ مِنَ الصّٰالِحِینَ</w:t>
      </w:r>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w:t>
      </w:r>
    </w:p>
    <w:p>
      <w:pPr>
        <w:pStyle w:val="BookText"/>
      </w:pPr>
      <w:r>
        <w:rPr>
          <w:rFonts w:ascii="Amiri" w:hAnsi="Amiri" w:eastAsia="Amiri" w:cs="Amiri"/>
          <w:lang w:bidi="ar-SA"/>
          <w:color w:val="111111"/>
          <w:sz w:val="28"/>
          <w:szCs w:val="28"/>
          <w:rtl/>
        </w:rPr>
        <w:t xml:space="preserve">ذٰلِکَ هُدَی اللّٰهِ یَهْدِی بِهِ مَنْ یَشٰاءُ مِنْ عِبٰادِهِ وَ لَوْ أَشْرَکُوا لَحَبِطَ عَنْهُمْ مٰا کٰانُوا یَعْمَلُونَ</w:t>
      </w:r>
    </w:p>
    <w:p>
      <w:pPr>
        <w:pStyle w:val="BookText"/>
      </w:pPr>
      <w:r>
        <w:rPr>
          <w:rFonts w:ascii="Amiri" w:hAnsi="Amiri" w:eastAsia="Amiri" w:cs="Amiri"/>
          <w:lang w:bidi="ar-SA"/>
          <w:color w:val="111111"/>
          <w:sz w:val="28"/>
          <w:szCs w:val="28"/>
          <w:rtl/>
        </w:rPr>
        <w:t xml:space="preserve">أُولٰئِکَ الَّذِینَ آتَیْنٰاهُمُ الْکِتٰابَ وَ الْحُکْمَ وَ النُّبُوَّةَ فَإِنْ یَکْفُرْ بِهٰا هٰؤُلاٰءِ فَقَدْ وَکَّلْنٰا بِهٰا قَوْماً لَیْسُوا بِهٰا بِکٰافِرِینَ . انعام(6)84-89</w:t>
      </w:r>
    </w:p>
    <w:p>
      <w:pPr>
        <w:pStyle w:val="Heading3"/>
      </w:pPr>
      <w:bookmarkStart w:id="4141" w:name="_Toc3572"/>
      <w:r>
        <w:t>والدین یوسف</w:t>
      </w:r>
      <w:bookmarkEnd w:id="4141"/>
    </w:p>
    <w:p>
      <w:pPr>
        <w:pStyle w:val="Heading4"/>
      </w:pPr>
      <w:bookmarkStart w:id="4142" w:name="_Toc3573"/>
      <w:r>
        <w:t>635.استقبال یوسف علیه السلام از والدین خود در مصر:</w:t>
      </w:r>
      <w:bookmarkEnd w:id="4142"/>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یوسف(12)99 و 100</w:t>
      </w:r>
    </w:p>
    <w:p>
      <w:pPr>
        <w:pStyle w:val="Heading4"/>
      </w:pPr>
      <w:bookmarkStart w:id="4143" w:name="_Toc3574"/>
      <w:r>
        <w:t>636.احترام ویژۀ یوسف علیه السلام به پدر و مادر خود،با نشاندن آنان بر تخت و جایگاه عالی خود:</w:t>
      </w:r>
      <w:bookmarkEnd w:id="4143"/>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یوسف(12)99 و 100</w:t>
      </w:r>
    </w:p>
    <w:p>
      <w:pPr>
        <w:pStyle w:val="Heading3"/>
      </w:pPr>
      <w:bookmarkStart w:id="4144" w:name="_Toc3575"/>
      <w:r>
        <w:t>وحی به یوسف علیه السلام</w:t>
      </w:r>
      <w:bookmarkEnd w:id="4144"/>
    </w:p>
    <w:p>
      <w:pPr>
        <w:pStyle w:val="Heading4"/>
      </w:pPr>
      <w:bookmarkStart w:id="4145" w:name="_Toc3576"/>
      <w:r>
        <w:t>637.نزول وحی،در کودکی بر یوسف علیه السلام:</w:t>
      </w:r>
      <w:bookmarkEnd w:id="4145"/>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w:t>
      </w:r>
    </w:p>
    <w:p>
      <w:pPr>
        <w:pStyle w:val="BookText"/>
      </w:pPr>
      <w:r>
        <w:rPr>
          <w:rFonts w:ascii="IRNazanin" w:hAnsi="IRNazanin" w:eastAsia="IRNazanin" w:cs="IRNazanin"/>
          <w:lang w:bidi="fa-IR"/>
          <w:color w:val="111111"/>
          <w:sz w:val="28"/>
          <w:szCs w:val="28"/>
          <w:rtl/>
        </w:rPr>
        <w:t xml:space="preserve">یوسف(12)15</w:t>
      </w:r>
    </w:p>
    <w:p>
      <w:pPr>
        <w:pStyle w:val="Heading3"/>
      </w:pPr>
      <w:bookmarkStart w:id="4146" w:name="_Toc3577"/>
      <w:r>
        <w:t>وصال یوسف علیه السلام</w:t>
      </w:r>
      <w:bookmarkEnd w:id="4146"/>
    </w:p>
    <w:p>
      <w:pPr>
        <w:pStyle w:val="Heading4"/>
      </w:pPr>
      <w:bookmarkStart w:id="4147" w:name="_Toc3578"/>
      <w:r>
        <w:t>638.امید یعقوب علیه السلام به وصال یوسف علیه السلام:</w:t>
      </w:r>
      <w:bookmarkEnd w:id="4147"/>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 . یوسف(12)83</w:t>
      </w:r>
    </w:p>
    <w:p>
      <w:pPr>
        <w:pStyle w:val="Heading3"/>
      </w:pPr>
      <w:bookmarkStart w:id="4148" w:name="_Toc3579"/>
      <w:r>
        <w:t>هدایت یوسف علیه السلام</w:t>
      </w:r>
      <w:bookmarkEnd w:id="4148"/>
    </w:p>
    <w:p>
      <w:pPr>
        <w:pStyle w:val="BookText"/>
      </w:pPr>
      <w:r>
        <w:rPr>
          <w:rFonts w:ascii="IRNazanin" w:hAnsi="IRNazanin" w:eastAsia="IRNazanin" w:cs="IRNazanin"/>
          <w:lang w:bidi="fa-IR"/>
          <w:color w:val="111111"/>
          <w:sz w:val="28"/>
          <w:szCs w:val="28"/>
          <w:rtl/>
        </w:rPr>
        <w:t xml:space="preserve">==&gt;همین مدخل،فضائل یوسف علیه السلام،هدایت</w:t>
      </w:r>
    </w:p>
    <w:p>
      <w:pPr>
        <w:pStyle w:val="BookText"/>
      </w:pPr>
      <w:r>
        <w:rPr>
          <w:rFonts w:ascii="IRNazanin" w:hAnsi="IRNazanin" w:eastAsia="IRNazanin" w:cs="IRNazanin"/>
          <w:lang w:bidi="fa-IR"/>
          <w:color w:val="111111"/>
          <w:sz w:val="28"/>
          <w:szCs w:val="28"/>
          <w:rtl/>
        </w:rPr>
        <w:t xml:space="preserve">ص :412</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bookmarkStart w:id="367" w:name="pg19842_204749"/>
    <w:bookmarkEnd w:id="367"/>
    <w:p>
      <w:pPr>
        <w:pStyle w:val="Heading3"/>
      </w:pPr>
      <w:bookmarkStart w:id="4149" w:name="_Toc3580"/>
      <w:r>
        <w:t>همبندان یوسف</w:t>
      </w:r>
      <w:bookmarkEnd w:id="4149"/>
    </w:p>
    <w:p>
      <w:pPr>
        <w:pStyle w:val="Heading4"/>
      </w:pPr>
      <w:bookmarkStart w:id="4150" w:name="_Toc3581"/>
      <w:r>
        <w:t>639.دو جوان مصری،از همبندان یوسف:</w:t>
      </w:r>
      <w:bookmarkEnd w:id="4150"/>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 یوسف(12)36</w:t>
      </w:r>
    </w:p>
    <w:p>
      <w:pPr>
        <w:pStyle w:val="Heading4"/>
      </w:pPr>
      <w:bookmarkStart w:id="4151" w:name="_Toc3582"/>
      <w:r>
        <w:t>640.توسل یوسف علیه السلام به یکی از همبندان خود،برای وساطت نزد عزیز مصر و نجات وی از زندان:</w:t>
      </w:r>
      <w:bookmarkEnd w:id="4151"/>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w:t>
      </w:r>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 یوسف(12)41 و 42</w:t>
      </w:r>
    </w:p>
    <w:p>
      <w:pPr>
        <w:pStyle w:val="Heading4"/>
      </w:pPr>
      <w:bookmarkStart w:id="4152" w:name="_Toc3583"/>
      <w:r>
        <w:t>641.همبند،مورد توصیه و نجات‌یافتۀ یوسف علیه السلام، خواستار مأموریت برای پرسش از آن حضرت دربارۀ رؤیای عزیز مصر:</w:t>
      </w:r>
      <w:bookmarkEnd w:id="4152"/>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w:t>
      </w:r>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w:t>
      </w:r>
    </w:p>
    <w:p>
      <w:pPr>
        <w:pStyle w:val="BookText"/>
      </w:pPr>
      <w:r>
        <w:rPr>
          <w:rFonts w:ascii="Amiri" w:hAnsi="Amiri" w:eastAsia="Amiri" w:cs="Amiri"/>
          <w:lang w:bidi="ar-SA"/>
          <w:color w:val="111111"/>
          <w:sz w:val="28"/>
          <w:szCs w:val="28"/>
          <w:rtl/>
        </w:rPr>
        <w:t xml:space="preserve">قٰالُوا أَضْغٰاثُ أَحْلاٰمٍ وَ مٰا نَحْنُ بِتَأْوِیلِ الْأَحْلاٰمِ بِعٰالِمِینَ</w:t>
      </w:r>
    </w:p>
    <w:p>
      <w:pPr>
        <w:pStyle w:val="BookText"/>
      </w:pPr>
      <w:r>
        <w:rPr>
          <w:rFonts w:ascii="Amiri" w:hAnsi="Amiri" w:eastAsia="Amiri" w:cs="Amiri"/>
          <w:lang w:bidi="ar-SA"/>
          <w:color w:val="111111"/>
          <w:sz w:val="28"/>
          <w:szCs w:val="28"/>
          <w:rtl/>
        </w:rPr>
        <w:t xml:space="preserve">وَ قٰالَ الَّذِی نَجٰا مِنْهُمٰا وَ ادَّکَرَ بَعْدَ أُمَّةٍ أَنَا أُنَبِّئُکُمْ بِتَأْوِیلِهِ فَأَرْسِلُونِ</w:t>
      </w:r>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w:t>
      </w:r>
    </w:p>
    <w:p>
      <w:pPr>
        <w:pStyle w:val="BookText"/>
      </w:pPr>
      <w:r>
        <w:rPr>
          <w:rFonts w:ascii="Amiri" w:hAnsi="Amiri" w:eastAsia="Amiri" w:cs="Amiri"/>
          <w:lang w:bidi="ar-SA"/>
          <w:color w:val="111111"/>
          <w:sz w:val="28"/>
          <w:szCs w:val="28"/>
          <w:rtl/>
        </w:rPr>
        <w:t xml:space="preserve">أَرْجِعُ إِلَی النّٰاسِ لَعَلَّهُمْ یَعْلَمُونَ . یوسف(12)42-46</w:t>
      </w:r>
    </w:p>
    <w:p>
      <w:pPr>
        <w:pStyle w:val="Heading4"/>
      </w:pPr>
      <w:bookmarkStart w:id="4153" w:name="_Toc3584"/>
      <w:r>
        <w:t>642.یوسف علیه السلام،از تعبیرکنندگان رؤیا و محسنان در نظر همبندان زندانی خود:</w:t>
      </w:r>
      <w:bookmarkEnd w:id="4153"/>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 یوسف(12)36</w:t>
      </w:r>
    </w:p>
    <w:p>
      <w:pPr>
        <w:pStyle w:val="BookText"/>
      </w:pPr>
      <w:r>
        <w:rPr>
          <w:rFonts w:ascii="IRNazanin" w:hAnsi="IRNazanin" w:eastAsia="IRNazanin" w:cs="IRNazanin"/>
          <w:lang w:bidi="fa-IR"/>
          <w:color w:val="111111"/>
          <w:sz w:val="28"/>
          <w:szCs w:val="28"/>
          <w:rtl/>
        </w:rPr>
        <w:t xml:space="preserve">نیز==&gt;رؤیا،تعبیر رؤیا،رؤیای آب انگور،رؤیای حمل نان و همین مدخل،تبلیغ یوسف علیه السلام</w:t>
      </w:r>
    </w:p>
    <w:p>
      <w:pPr>
        <w:pStyle w:val="Heading3"/>
      </w:pPr>
      <w:bookmarkStart w:id="4154" w:name="_Toc3585"/>
      <w:r>
        <w:t>یعقوب علیه السلام و یوسف علیه السلام</w:t>
      </w:r>
      <w:bookmarkEnd w:id="4154"/>
    </w:p>
    <w:p>
      <w:pPr>
        <w:pStyle w:val="Heading4"/>
      </w:pPr>
      <w:bookmarkStart w:id="4155" w:name="_Toc3586"/>
      <w:r>
        <w:t>643.توصیۀ یعقوب علیه السلام به یوسف علیه السلام دربارۀ بازگو نکردن خواب خود(سجدۀ خورشید و ماه و یازده ستاره در برابر او)برای برادران:</w:t>
      </w:r>
      <w:bookmarkEnd w:id="4155"/>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یوسف(12)5 و 6</w:t>
      </w:r>
    </w:p>
    <w:p>
      <w:pPr>
        <w:pStyle w:val="Heading4"/>
      </w:pPr>
      <w:bookmarkStart w:id="4156" w:name="_Toc3587"/>
      <w:r>
        <w:t>644.هشدار یعقوب علیه السلام به یوسف علیه السلام،از دشمنی شیطان با انسان:</w:t>
      </w:r>
      <w:bookmarkEnd w:id="4156"/>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w:t>
      </w:r>
    </w:p>
    <w:p>
      <w:pPr>
        <w:pStyle w:val="BookText"/>
      </w:pPr>
      <w:r>
        <w:rPr>
          <w:rFonts w:ascii="IRNazanin" w:hAnsi="IRNazanin" w:eastAsia="IRNazanin" w:cs="IRNazanin"/>
          <w:lang w:bidi="fa-IR"/>
          <w:color w:val="111111"/>
          <w:sz w:val="28"/>
          <w:szCs w:val="28"/>
          <w:rtl/>
        </w:rPr>
        <w:t xml:space="preserve">ص :413</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368" w:name="pg19842_204750"/>
    <w:bookmarkEnd w:id="368"/>
    <w:p>
      <w:pPr>
        <w:pStyle w:val="BookText"/>
      </w:pPr>
      <w:r>
        <w:rPr>
          <w:rFonts w:ascii="Amiri" w:hAnsi="Amiri" w:eastAsia="Amiri" w:cs="Amiri"/>
          <w:lang w:bidi="ar-SA"/>
          <w:color w:val="111111"/>
          <w:sz w:val="28"/>
          <w:szCs w:val="28"/>
          <w:rtl/>
        </w:rPr>
        <w:t xml:space="preserve">مُبِینٌ . یوسف(12)4 و 5</w:t>
      </w:r>
    </w:p>
    <w:p>
      <w:pPr>
        <w:pStyle w:val="Heading4"/>
      </w:pPr>
      <w:bookmarkStart w:id="4157" w:name="_Toc3588"/>
      <w:r>
        <w:t>645.هراس یعقوب علیه السلام برای یوسف علیه السلام،از توطئۀ برادران او:</w:t>
      </w:r>
      <w:bookmarkEnd w:id="4157"/>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 . یوسف(12)4 و 5 و 11</w:t>
      </w:r>
    </w:p>
    <w:p>
      <w:pPr>
        <w:pStyle w:val="Heading4"/>
      </w:pPr>
      <w:bookmarkStart w:id="4158" w:name="_Toc3589"/>
      <w:r>
        <w:t>646.اندوه و نگرانی یعقوب علیه السلام از درخواست برادران، برای بردن یوسف علیه السلام به همراه خود:</w:t>
      </w:r>
      <w:bookmarkEnd w:id="4158"/>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 .</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یوسف(12)4 و 5 و 11 و 12 و 13</w:t>
      </w:r>
    </w:p>
    <w:p>
      <w:pPr>
        <w:pStyle w:val="Heading4"/>
      </w:pPr>
      <w:bookmarkStart w:id="4159" w:name="_Toc3590"/>
      <w:r>
        <w:t>647.بهره‌مندی یوسف علیه السلام از الطاف خاص،و علم تعبیر خواب در پرتو ربوبیت و علم و حکمت الهی،از سخنان یعقوب علیه السلام برای وی:</w:t>
      </w:r>
      <w:bookmarkEnd w:id="4159"/>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w:t>
      </w:r>
    </w:p>
    <w:p>
      <w:pPr>
        <w:pStyle w:val="BookText"/>
      </w:pPr>
      <w:r>
        <w:rPr>
          <w:rFonts w:ascii="Amiri" w:hAnsi="Amiri" w:eastAsia="Amiri" w:cs="Amiri"/>
          <w:lang w:bidi="ar-SA"/>
          <w:color w:val="111111"/>
          <w:sz w:val="28"/>
          <w:szCs w:val="28"/>
          <w:rtl/>
        </w:rPr>
        <w:t xml:space="preserve">لَکَ کَیْداً إِنَّ الشَّیْطٰانَ لِلْإِنْسٰانِ عَدُوٌّ مُبِینٌ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یوسف(12)4 و 5 و 6</w:t>
      </w:r>
    </w:p>
    <w:p>
      <w:pPr>
        <w:pStyle w:val="Heading4"/>
      </w:pPr>
      <w:bookmarkStart w:id="4160" w:name="_Toc3591"/>
      <w:r>
        <w:t>648.فضایل یوسف علیه السلام و بهره‌مندی از نعمتهای الهی همچون اجدادش،از سخنان یعقوب علیه السلام برای او:</w:t>
      </w:r>
      <w:bookmarkEnd w:id="4160"/>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اقْتُلُوا یُوسُفَ أَوِ اطْرَحُوهُ أَرْضاً یَخْلُ لَکُمْ وَجْهُ أَبِیکُمْ وَ تَکُونُوا مِنْ بَعْدِهِ قَوْماً صٰالِحِینَ . یوسف(12)5 و 6 و 9</w:t>
      </w:r>
    </w:p>
    <w:p>
      <w:pPr>
        <w:pStyle w:val="Heading4"/>
      </w:pPr>
      <w:bookmarkStart w:id="4161" w:name="_Toc3592"/>
      <w:r>
        <w:t>649.محبت زیاد یعقوب علیه السلام به یوسف علیه السلام،باعث حسادت برادران دیگر یوسف علیه السلام:</w:t>
      </w:r>
      <w:bookmarkEnd w:id="4161"/>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 . یوسف(12)8</w:t>
      </w:r>
    </w:p>
    <w:p>
      <w:pPr>
        <w:pStyle w:val="Heading4"/>
      </w:pPr>
      <w:bookmarkStart w:id="4162" w:name="_Toc3593"/>
      <w:r>
        <w:t>650.اظهار نگرانی و وحشت یعقوب علیه السلام از خطر گرگ برای یوسف علیه السلام در صورت اقدام برادران به بردن وی، جهت گردش و بازی:</w:t>
      </w:r>
      <w:bookmarkEnd w:id="4162"/>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w:t>
      </w:r>
    </w:p>
    <w:p>
      <w:pPr>
        <w:pStyle w:val="BookText"/>
      </w:pPr>
      <w:r>
        <w:rPr>
          <w:rFonts w:ascii="Amiri" w:hAnsi="Amiri" w:eastAsia="Amiri" w:cs="Amiri"/>
          <w:lang w:bidi="ar-SA"/>
          <w:color w:val="111111"/>
          <w:sz w:val="28"/>
          <w:szCs w:val="28"/>
          <w:rtl/>
        </w:rPr>
        <w:t xml:space="preserve">وَ کَذٰلِکَ</w:t>
      </w:r>
    </w:p>
    <w:p>
      <w:pPr>
        <w:pStyle w:val="BookText"/>
      </w:pPr>
      <w:r>
        <w:rPr>
          <w:rFonts w:ascii="IRNazanin" w:hAnsi="IRNazanin" w:eastAsia="IRNazanin" w:cs="IRNazanin"/>
          <w:lang w:bidi="fa-IR"/>
          <w:color w:val="111111"/>
          <w:sz w:val="28"/>
          <w:szCs w:val="28"/>
          <w:rtl/>
        </w:rPr>
        <w:t xml:space="preserve">ص :414</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369" w:name="pg19842_204751"/>
    <w:bookmarkEnd w:id="369"/>
    <w:p>
      <w:pPr>
        <w:pStyle w:val="BookText"/>
      </w:pPr>
      <w:r>
        <w:rPr>
          <w:rFonts w:ascii="Amiri" w:hAnsi="Amiri" w:eastAsia="Amiri" w:cs="Amiri"/>
          <w:lang w:bidi="ar-SA"/>
          <w:color w:val="111111"/>
          <w:sz w:val="28"/>
          <w:szCs w:val="28"/>
          <w:rtl/>
        </w:rPr>
        <w:t xml:space="preserve">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أَرْسِلْهُ مَعَنٰا غَداً یَرْتَعْ وَ یَلْعَبْ وَ إِنّٰا لَهُ لَحٰافِظُونَ</w:t>
      </w:r>
    </w:p>
    <w:p>
      <w:pPr>
        <w:pStyle w:val="BookText"/>
      </w:pPr>
      <w:r>
        <w:rPr>
          <w:rFonts w:ascii="Amiri" w:hAnsi="Amiri" w:eastAsia="Amiri" w:cs="Amiri"/>
          <w:lang w:bidi="ar-SA"/>
          <w:color w:val="111111"/>
          <w:sz w:val="28"/>
          <w:szCs w:val="28"/>
          <w:rtl/>
        </w:rPr>
        <w:t xml:space="preserve">قٰالَ إِنِّی لَیَحْزُنُنِی أَنْ تَذْهَبُوا بِهِ وَ أَخٰافُ أَنْ یَأْکُلَهُ الذِّئْبُ وَ أَنْتُمْ عَنْهُ غٰافِلُونَ . یوسف(12)4 و 5 و 6 و 12 و 13</w:t>
      </w:r>
    </w:p>
    <w:p>
      <w:pPr>
        <w:pStyle w:val="Heading4"/>
      </w:pPr>
      <w:bookmarkStart w:id="4163" w:name="_Toc3594"/>
      <w:r>
        <w:t>651.یادآوری یعقوب علیه السلام از خیانت برادران،در مورد یوسف علیه السلام:</w:t>
      </w:r>
      <w:bookmarkEnd w:id="4163"/>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 . یوسف(12)64</w:t>
      </w:r>
    </w:p>
    <w:p>
      <w:pPr>
        <w:pStyle w:val="Heading4"/>
      </w:pPr>
      <w:bookmarkStart w:id="4164" w:name="_Toc3595"/>
      <w:r>
        <w:t>652.توکل یعقوب علیه السلام به خدا،در عین توسّل به اسباب:</w:t>
      </w:r>
      <w:bookmarkEnd w:id="4164"/>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 . یوسف(12)68</w:t>
      </w:r>
    </w:p>
    <w:p>
      <w:pPr>
        <w:pStyle w:val="Heading4"/>
      </w:pPr>
      <w:bookmarkStart w:id="4165" w:name="_Toc3596"/>
      <w:r>
        <w:t>653.اندوه شدید یعقوب علیه السلام در فراق یوسف علیه السلام:</w:t>
      </w:r>
      <w:bookmarkEnd w:id="4165"/>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 . یوسف(12)84-86</w:t>
      </w:r>
    </w:p>
    <w:p>
      <w:pPr>
        <w:pStyle w:val="Heading4"/>
      </w:pPr>
      <w:bookmarkStart w:id="4166" w:name="_Toc3597"/>
      <w:r>
        <w:t>654.ظهور خطر مرگ،برای یعقوب علیه السلام،در فراق یوسف علیه السلام:</w:t>
      </w:r>
      <w:bookmarkEnd w:id="4166"/>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 . یوسف(12)85</w:t>
      </w:r>
    </w:p>
    <w:p>
      <w:pPr>
        <w:pStyle w:val="Heading4"/>
      </w:pPr>
      <w:bookmarkStart w:id="4167" w:name="_Toc3598"/>
      <w:r>
        <w:t>655.تهمت گمراهی و سبک‌عقلی به یعقوب علیه السلام در مورد محبت شدید به یوسف علیه السلام:</w:t>
      </w:r>
      <w:bookmarkEnd w:id="4167"/>
    </w:p>
    <w:p>
      <w:pPr>
        <w:pStyle w:val="BookText"/>
      </w:pPr>
      <w:r>
        <w:rPr>
          <w:rFonts w:ascii="Amiri" w:hAnsi="Amiri" w:eastAsia="Amiri" w:cs="Amiri"/>
          <w:lang w:bidi="ar-SA"/>
          <w:color w:val="111111"/>
          <w:sz w:val="28"/>
          <w:szCs w:val="28"/>
          <w:rtl/>
        </w:rPr>
        <w:t xml:space="preserve">إِذْ قٰالُوا لَیُوسُفُ وَ أَخُوهُ أَحَبُّ إِلیٰ أَبِینٰا مِنّٰا وَ نَحْنُ عُصْبَةٌ إِنَّ أَبٰانٰا لَفِی ضَلاٰلٍ مُبِینٍ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 . یوسف(12)8 و 94 و 95</w:t>
      </w:r>
    </w:p>
    <w:p>
      <w:pPr>
        <w:pStyle w:val="BookText"/>
      </w:pPr>
      <w:r>
        <w:rPr>
          <w:rFonts w:ascii="IRNazanin" w:hAnsi="IRNazanin" w:eastAsia="IRNazanin" w:cs="IRNazanin"/>
          <w:lang w:bidi="fa-IR"/>
          <w:color w:val="111111"/>
          <w:sz w:val="28"/>
          <w:szCs w:val="28"/>
          <w:rtl/>
        </w:rPr>
        <w:t xml:space="preserve">نیز==&gt;یعقوب علیه السلام،همین مدخل،بوی یوسف علیه السلام،فراق یوسف علیه السلام</w:t>
      </w:r>
    </w:p>
    <w:p>
      <w:pPr>
        <w:pStyle w:val="Heading3"/>
      </w:pPr>
      <w:bookmarkStart w:id="4168" w:name="_Toc3599"/>
      <w:r>
        <w:t>یوسف علیه السلام در آل یعقوب</w:t>
      </w:r>
      <w:bookmarkEnd w:id="4168"/>
    </w:p>
    <w:p>
      <w:pPr>
        <w:pStyle w:val="Heading4"/>
      </w:pPr>
      <w:bookmarkStart w:id="4169" w:name="_Toc3600"/>
      <w:r>
        <w:t>656.جایگاه ویژۀ یوسف علیه السلام در خاندان یعقوب:</w:t>
      </w:r>
      <w:bookmarkEnd w:id="4169"/>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یوسف(12)6</w:t>
      </w:r>
    </w:p>
    <w:p>
      <w:pPr>
        <w:pStyle w:val="Heading3"/>
      </w:pPr>
      <w:bookmarkStart w:id="4170" w:name="_Toc3601"/>
      <w:r>
        <w:t>یوسف علیه السلام در چاه</w:t>
      </w:r>
      <w:bookmarkEnd w:id="4170"/>
    </w:p>
    <w:p>
      <w:pPr>
        <w:pStyle w:val="Heading4"/>
      </w:pPr>
      <w:bookmarkStart w:id="4171" w:name="_Toc3602"/>
      <w:r>
        <w:t>657.اتفاق نظر برادران یوسف علیه السلام در افکندن او به چاه:</w:t>
      </w:r>
      <w:bookmarkEnd w:id="4171"/>
    </w:p>
    <w:p>
      <w:pPr>
        <w:pStyle w:val="BookText"/>
      </w:pPr>
      <w:r>
        <w:rPr>
          <w:rFonts w:ascii="Amiri" w:hAnsi="Amiri" w:eastAsia="Amiri" w:cs="Amiri"/>
          <w:lang w:bidi="ar-SA"/>
          <w:color w:val="111111"/>
          <w:sz w:val="28"/>
          <w:szCs w:val="28"/>
          <w:rtl/>
        </w:rPr>
        <w:t xml:space="preserve">قٰالَ قٰائِلٌ مِنْهُمْ لاٰ تَقْتُلُوا یُوسُفَ وَ أَلْقُوهُ فِی غَیٰابَتِ الْجُبِّ یَلْتَقِطْهُ بَعْضُ السَّیّٰارَةِ إِنْ کُنْتُمْ فٰاعِلِینَ</w:t>
      </w:r>
    </w:p>
    <w:p>
      <w:pPr>
        <w:pStyle w:val="BookText"/>
      </w:pPr>
      <w:r>
        <w:rPr>
          <w:rFonts w:ascii="Amiri" w:hAnsi="Amiri" w:eastAsia="Amiri" w:cs="Amiri"/>
          <w:lang w:bidi="ar-SA"/>
          <w:color w:val="111111"/>
          <w:sz w:val="28"/>
          <w:szCs w:val="28"/>
          <w:rtl/>
        </w:rPr>
        <w:t xml:space="preserve">فَلَمّٰا ذَهَبُوا بِهِ وَ أَجْمَعُوا أَنْ یَجْعَلُوهُ فِی غَیٰابَتِ الْجُبِّ وَ أَوْحَیْنٰا إِلَیْهِ لَتُنَبِّئَنَّهُمْ بِأَمْرِهِمْ هٰذٰا وَ هُمْ لاٰ یَشْعُرُونَ .</w:t>
      </w:r>
    </w:p>
    <w:p>
      <w:pPr>
        <w:pStyle w:val="BookText"/>
      </w:pPr>
      <w:r>
        <w:rPr>
          <w:rFonts w:ascii="IRNazanin" w:hAnsi="IRNazanin" w:eastAsia="IRNazanin" w:cs="IRNazanin"/>
          <w:lang w:bidi="fa-IR"/>
          <w:color w:val="111111"/>
          <w:sz w:val="28"/>
          <w:szCs w:val="28"/>
          <w:rtl/>
        </w:rPr>
        <w:t xml:space="preserve">ص :415</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370" w:name="pg19842_204752"/>
    <w:bookmarkEnd w:id="370"/>
    <w:p>
      <w:pPr>
        <w:pStyle w:val="BookText"/>
      </w:pPr>
      <w:r>
        <w:rPr>
          <w:rFonts w:ascii="IRNazanin" w:hAnsi="IRNazanin" w:eastAsia="IRNazanin" w:cs="IRNazanin"/>
          <w:lang w:bidi="fa-IR"/>
          <w:color w:val="111111"/>
          <w:sz w:val="28"/>
          <w:szCs w:val="28"/>
          <w:rtl/>
        </w:rPr>
        <w:t xml:space="preserve">یوسف(12)10 و 15</w:t>
      </w:r>
    </w:p>
    <w:p>
      <w:pPr>
        <w:pStyle w:val="BookText"/>
      </w:pPr>
      <w:r>
        <w:rPr>
          <w:rFonts w:ascii="IRNazanin" w:hAnsi="IRNazanin" w:eastAsia="IRNazanin" w:cs="IRNazanin"/>
          <w:lang w:bidi="fa-IR"/>
          <w:color w:val="111111"/>
          <w:sz w:val="28"/>
          <w:szCs w:val="28"/>
          <w:rtl/>
        </w:rPr>
        <w:t xml:space="preserve">نیز==&gt;همین مدخل،کودکی یوسف علیه السلام</w:t>
      </w:r>
    </w:p>
    <w:p>
      <w:pPr>
        <w:pStyle w:val="Heading3"/>
      </w:pPr>
      <w:bookmarkStart w:id="4172" w:name="_Toc3603"/>
      <w:r>
        <w:t>یوسف علیه السلام در دربار</w:t>
      </w:r>
      <w:bookmarkEnd w:id="4172"/>
    </w:p>
    <w:p>
      <w:pPr>
        <w:pStyle w:val="Heading4"/>
      </w:pPr>
      <w:bookmarkStart w:id="4173" w:name="_Toc3604"/>
      <w:r>
        <w:t>658.سپری شدن دوران جوانی یوسف علیه السلام،در دربار و خانۀ عزیز مصر:</w:t>
      </w:r>
      <w:bookmarkEnd w:id="4173"/>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w:t>
      </w:r>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w:t>
      </w:r>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w:t>
      </w:r>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 عَظِیمٌ</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w:t>
      </w:r>
    </w:p>
    <w:p>
      <w:pPr>
        <w:pStyle w:val="BookText"/>
      </w:pPr>
      <w:r>
        <w:rPr>
          <w:rFonts w:ascii="Amiri" w:hAnsi="Amiri" w:eastAsia="Amiri" w:cs="Amiri"/>
          <w:lang w:bidi="ar-SA"/>
          <w:color w:val="111111"/>
          <w:sz w:val="28"/>
          <w:szCs w:val="28"/>
          <w:rtl/>
        </w:rPr>
        <w:t xml:space="preserve">وَ قٰالَ نِسْوَةٌ فِی الْمَدِینَةِ امْرَأَتُ الْعَزِیزِ</w:t>
      </w:r>
    </w:p>
    <w:p>
      <w:pPr>
        <w:pStyle w:val="BookText"/>
      </w:pPr>
      <w:r>
        <w:rPr>
          <w:rFonts w:ascii="Amiri" w:hAnsi="Amiri" w:eastAsia="Amiri" w:cs="Amiri"/>
          <w:lang w:bidi="ar-SA"/>
          <w:color w:val="111111"/>
          <w:sz w:val="28"/>
          <w:szCs w:val="28"/>
          <w:rtl/>
        </w:rPr>
        <w:t xml:space="preserve">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 . یوسف(12)21-32</w:t>
      </w:r>
    </w:p>
    <w:p>
      <w:pPr>
        <w:pStyle w:val="Heading3"/>
      </w:pPr>
      <w:bookmarkStart w:id="4174" w:name="_Toc3605"/>
      <w:r>
        <w:t>یوسف علیه السلام در زندان</w:t>
      </w:r>
      <w:bookmarkEnd w:id="4174"/>
    </w:p>
    <w:p>
      <w:pPr>
        <w:pStyle w:val="Heading4"/>
      </w:pPr>
      <w:bookmarkStart w:id="4175" w:name="_Toc3606"/>
      <w:r>
        <w:t>659.ترجیح زندان بر گناه و فحشا،نزد یوسف علیه السلام:</w:t>
      </w:r>
      <w:bookmarkEnd w:id="4175"/>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یوسف(12)33</w:t>
      </w:r>
    </w:p>
    <w:p>
      <w:pPr>
        <w:pStyle w:val="Heading4"/>
      </w:pPr>
      <w:bookmarkStart w:id="4176" w:name="_Toc3607"/>
      <w:r>
        <w:t>660.تصمیم حاکمان مصر برای زندانی کردن یوسف علیه السلام در پی مشاهدۀ نشانه‌های متعدّد(گواهی کودک،پارگی پیراهن از پشت سر و فرار یوسف علیه السلام)و اثبات عفّت و بی‌گناهی آن حضرت:</w:t>
      </w:r>
      <w:bookmarkEnd w:id="4176"/>
    </w:p>
    <w:p>
      <w:pPr>
        <w:pStyle w:val="BookText"/>
      </w:pPr>
      <w:r>
        <w:rPr>
          <w:rFonts w:ascii="Amiri" w:hAnsi="Amiri" w:eastAsia="Amiri" w:cs="Amiri"/>
          <w:lang w:bidi="ar-SA"/>
          <w:color w:val="111111"/>
          <w:sz w:val="28"/>
          <w:szCs w:val="28"/>
          <w:rtl/>
        </w:rPr>
        <w:t xml:space="preserve">وَ اسْتَبَقَا الْبٰابَ وَ قَدَّتْ قَمِیصَهُ مِنْ دُبُرٍ وَ أَلْفَیٰا سَیِّدَهٰا لَدَی الْبٰابِ قٰالَتْ مٰا جَزٰاءُ مَنْ أَرٰادَ بِأَهْلِکَ سُوءاً إِلاّٰ أَنْ یُسْجَنَ أَوْ عَذٰابٌ أَلِیمٌ</w:t>
      </w:r>
    </w:p>
    <w:p>
      <w:pPr>
        <w:pStyle w:val="BookText"/>
      </w:pPr>
      <w:r>
        <w:rPr>
          <w:rFonts w:ascii="Amiri" w:hAnsi="Amiri" w:eastAsia="Amiri" w:cs="Amiri"/>
          <w:lang w:bidi="ar-SA"/>
          <w:color w:val="111111"/>
          <w:sz w:val="28"/>
          <w:szCs w:val="28"/>
          <w:rtl/>
        </w:rPr>
        <w:t xml:space="preserve">قٰالَ هِیَ رٰاوَدَتْنِی عَنْ نَفْسِی وَ شَهِدَ شٰاهِدٌ مِنْ أَهْلِهٰا إِنْ کٰانَ قَمِیصُهُ قُدَّ مِنْ قُبُلٍ فَصَدَقَتْ وَ هُوَ مِنَ الْکٰاذِبِینَ</w:t>
      </w:r>
    </w:p>
    <w:p>
      <w:pPr>
        <w:pStyle w:val="BookText"/>
      </w:pPr>
      <w:r>
        <w:rPr>
          <w:rFonts w:ascii="Amiri" w:hAnsi="Amiri" w:eastAsia="Amiri" w:cs="Amiri"/>
          <w:lang w:bidi="ar-SA"/>
          <w:color w:val="111111"/>
          <w:sz w:val="28"/>
          <w:szCs w:val="28"/>
          <w:rtl/>
        </w:rPr>
        <w:t xml:space="preserve">وَ إِنْ کٰانَ قَمِیصُهُ قُدَّ مِنْ دُبُرٍ فَکَذَبَتْ وَ هُوَ مِنَ الصّٰادِقِینَ</w:t>
      </w:r>
    </w:p>
    <w:p>
      <w:pPr>
        <w:pStyle w:val="BookText"/>
      </w:pPr>
      <w:r>
        <w:rPr>
          <w:rFonts w:ascii="Amiri" w:hAnsi="Amiri" w:eastAsia="Amiri" w:cs="Amiri"/>
          <w:lang w:bidi="ar-SA"/>
          <w:color w:val="111111"/>
          <w:sz w:val="28"/>
          <w:szCs w:val="28"/>
          <w:rtl/>
        </w:rPr>
        <w:t xml:space="preserve">فَلَمّٰا رَأیٰ قَمِیصَهُ قُدَّ مِنْ دُبُرٍ قٰالَ إِنَّهُ مِنْ کَیْدِکُنَّ إِنَّ کَیْدَکُنَّ</w:t>
      </w:r>
    </w:p>
    <w:p>
      <w:pPr>
        <w:pStyle w:val="BookText"/>
      </w:pPr>
      <w:r>
        <w:rPr>
          <w:rFonts w:ascii="IRNazanin" w:hAnsi="IRNazanin" w:eastAsia="IRNazanin" w:cs="IRNazanin"/>
          <w:lang w:bidi="fa-IR"/>
          <w:color w:val="111111"/>
          <w:sz w:val="28"/>
          <w:szCs w:val="28"/>
          <w:rtl/>
        </w:rPr>
        <w:t xml:space="preserve">ص :416</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371" w:name="pg19842_204753"/>
    <w:bookmarkEnd w:id="371"/>
    <w:p>
      <w:pPr>
        <w:pStyle w:val="BookText"/>
      </w:pPr>
      <w:r>
        <w:rPr>
          <w:rFonts w:ascii="Amiri" w:hAnsi="Amiri" w:eastAsia="Amiri" w:cs="Amiri"/>
          <w:lang w:bidi="ar-SA"/>
          <w:color w:val="111111"/>
          <w:sz w:val="28"/>
          <w:szCs w:val="28"/>
          <w:rtl/>
        </w:rPr>
        <w:t xml:space="preserve">عَظِیمٌ</w:t>
      </w:r>
    </w:p>
    <w:p>
      <w:pPr>
        <w:pStyle w:val="BookText"/>
      </w:pPr>
      <w:r>
        <w:rPr>
          <w:rFonts w:ascii="Amiri" w:hAnsi="Amiri" w:eastAsia="Amiri" w:cs="Amiri"/>
          <w:lang w:bidi="ar-SA"/>
          <w:color w:val="111111"/>
          <w:sz w:val="28"/>
          <w:szCs w:val="28"/>
          <w:rtl/>
        </w:rPr>
        <w:t xml:space="preserve">یُوسُفُ أَعْرِضْ عَنْ هٰذٰا وَ اسْتَغْفِرِی لِذَنْبِکِ إِنَّکِ کُنْتِ مِنَ الْخٰاطِئِینَ</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w:t>
      </w:r>
    </w:p>
    <w:p>
      <w:pPr>
        <w:pStyle w:val="BookText"/>
      </w:pPr>
      <w:r>
        <w:rPr>
          <w:rFonts w:ascii="Amiri" w:hAnsi="Amiri" w:eastAsia="Amiri" w:cs="Amiri"/>
          <w:lang w:bidi="ar-SA"/>
          <w:color w:val="111111"/>
          <w:sz w:val="28"/>
          <w:szCs w:val="28"/>
          <w:rtl/>
        </w:rPr>
        <w:t xml:space="preserve">ثُمَّ بَدٰا لَهُمْ مِنْ بَعْدِ مٰا رَأَوُا الْآیٰاتِ لَیَسْجُنُنَّهُ حَتّٰی حِینٍ . یوسف(12)25-29 و 32-35</w:t>
      </w:r>
    </w:p>
    <w:p>
      <w:pPr>
        <w:pStyle w:val="Heading4"/>
      </w:pPr>
      <w:bookmarkStart w:id="4177" w:name="_Toc3608"/>
      <w:r>
        <w:t>661.سپری شدن دوران جوانی یوسف علیه السلام در زندان:</w:t>
      </w:r>
      <w:bookmarkEnd w:id="4177"/>
    </w:p>
    <w:p>
      <w:pPr>
        <w:pStyle w:val="BookText"/>
      </w:pPr>
      <w:r>
        <w:rPr>
          <w:rFonts w:ascii="Amiri" w:hAnsi="Amiri" w:eastAsia="Amiri" w:cs="Amiri"/>
          <w:lang w:bidi="ar-SA"/>
          <w:color w:val="111111"/>
          <w:sz w:val="28"/>
          <w:szCs w:val="28"/>
          <w:rtl/>
        </w:rPr>
        <w:t xml:space="preserve">وَ قٰالَ نِسْوَةٌ فِی الْمَدِینَةِ امْرَأَتُ الْعَزِیزِ تُرٰاوِدُ فَتٰاهٰا عَنْ نَفْسِهِ قَدْ شَغَفَهٰا حُبًّا إِنّٰا لَنَرٰاهٰا فِی ضَلاٰلٍ مُبِینٍ</w:t>
      </w:r>
    </w:p>
    <w:p>
      <w:pPr>
        <w:pStyle w:val="BookText"/>
      </w:pPr>
      <w:r>
        <w:rPr>
          <w:rFonts w:ascii="Amiri" w:hAnsi="Amiri" w:eastAsia="Amiri" w:cs="Amiri"/>
          <w:lang w:bidi="ar-SA"/>
          <w:color w:val="111111"/>
          <w:sz w:val="28"/>
          <w:szCs w:val="28"/>
          <w:rtl/>
        </w:rPr>
        <w:t xml:space="preserve">ثُمَّ بَدٰا لَهُمْ مِنْ بَعْدِ مٰا رَأَوُا الْآیٰاتِ لَیَسْجُنُنَّهُ حَتّٰی حِینٍ . </w:t>
      </w:r>
      <w:r>
        <w:rPr>
          <w:rStyle w:val="FootnoteReference"/>
        </w:rPr>
        <w:footnoteReference w:id="518"/>
      </w:r>
      <w:r>
        <w:rPr>
          <w:rFonts w:ascii="IRNazanin" w:hAnsi="IRNazanin" w:eastAsia="IRNazanin" w:cs="IRNazanin"/>
          <w:lang w:bidi="fa-IR"/>
          <w:color w:val="111111"/>
          <w:sz w:val="28"/>
          <w:szCs w:val="28"/>
          <w:rtl/>
        </w:rPr>
        <w:t xml:space="preserve">یوسف(12)30 و 35</w:t>
      </w:r>
    </w:p>
    <w:p>
      <w:pPr>
        <w:pStyle w:val="Heading4"/>
      </w:pPr>
      <w:bookmarkStart w:id="4178" w:name="_Toc3609"/>
      <w:r>
        <w:t>662.تبلیغات توحیدی یوسف علیه السلام در زندان مصر:</w:t>
      </w:r>
      <w:bookmarkEnd w:id="4178"/>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w:t>
      </w:r>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قٰالَ لاٰ یَأْتِیکُمٰا طَعٰامٌ تُرْزَقٰانِهِ إِلاّٰ</w:t>
      </w:r>
    </w:p>
    <w:p>
      <w:pPr>
        <w:pStyle w:val="BookText"/>
      </w:pPr>
      <w:r>
        <w:rPr>
          <w:rFonts w:ascii="Amiri" w:hAnsi="Amiri" w:eastAsia="Amiri" w:cs="Amiri"/>
          <w:lang w:bidi="ar-SA"/>
          <w:color w:val="111111"/>
          <w:sz w:val="28"/>
          <w:szCs w:val="28"/>
          <w:rtl/>
        </w:rPr>
        <w:t xml:space="preserve">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 . یوسف(12)32 و 33 و 34 و 36-40</w:t>
      </w:r>
    </w:p>
    <w:p>
      <w:pPr>
        <w:pStyle w:val="Heading4"/>
      </w:pPr>
      <w:bookmarkStart w:id="4179" w:name="_Toc3610"/>
      <w:r>
        <w:t>663.همبندان یوسف علیه السلام در زندان،تقاضاکنندۀ تعبیر خواب از آن حضرت:</w:t>
      </w:r>
      <w:bookmarkEnd w:id="4179"/>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 یوسف(12)36</w:t>
      </w:r>
    </w:p>
    <w:p>
      <w:pPr>
        <w:pStyle w:val="Heading4"/>
      </w:pPr>
      <w:bookmarkStart w:id="4180" w:name="_Toc3611"/>
      <w:r>
        <w:t>664.یوسف علیه السلام،تعبیرکنندۀ خواب همبندان زندانی، پس از بیان اعتقاد توحیدی خود و دعوت آنان به خدای یگانه:</w:t>
      </w:r>
      <w:bookmarkEnd w:id="4180"/>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w:t>
      </w:r>
    </w:p>
    <w:p>
      <w:pPr>
        <w:pStyle w:val="BookText"/>
      </w:pPr>
      <w:r>
        <w:rPr>
          <w:rFonts w:ascii="IRNazanin" w:hAnsi="IRNazanin" w:eastAsia="IRNazanin" w:cs="IRNazanin"/>
          <w:lang w:bidi="fa-IR"/>
          <w:color w:val="111111"/>
          <w:sz w:val="28"/>
          <w:szCs w:val="28"/>
          <w:rtl/>
        </w:rPr>
        <w:t xml:space="preserve">ص :417</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372" w:name="pg19842_204754"/>
    <w:bookmarkEnd w:id="372"/>
    <w:p>
      <w:pPr>
        <w:pStyle w:val="BookText"/>
      </w:pPr>
      <w:r>
        <w:rPr>
          <w:rFonts w:ascii="Amiri" w:hAnsi="Amiri" w:eastAsia="Amiri" w:cs="Amiri"/>
          <w:lang w:bidi="ar-SA"/>
          <w:color w:val="111111"/>
          <w:sz w:val="28"/>
          <w:szCs w:val="28"/>
          <w:rtl/>
        </w:rPr>
        <w:t xml:space="preserve">مِنَ الْمُحْسِنِینَ</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w:t>
      </w:r>
    </w:p>
    <w:p>
      <w:pPr>
        <w:pStyle w:val="BookText"/>
      </w:pPr>
      <w:r>
        <w:rPr>
          <w:rFonts w:ascii="Amiri" w:hAnsi="Amiri" w:eastAsia="Amiri" w:cs="Amiri"/>
          <w:lang w:bidi="ar-SA"/>
          <w:color w:val="111111"/>
          <w:sz w:val="28"/>
          <w:szCs w:val="28"/>
          <w:rtl/>
        </w:rPr>
        <w:t xml:space="preserve">یٰا صٰاحِبَیِ السِّجْنِ أَ أَرْبٰابٌ مُتَفَرِّقُونَ خَیْرٌ أَمِ اللّٰهُ الْوٰاحِدُ الْقَهّٰارُ</w:t>
      </w:r>
    </w:p>
    <w:p>
      <w:pPr>
        <w:pStyle w:val="BookText"/>
      </w:pPr>
      <w:r>
        <w:rPr>
          <w:rFonts w:ascii="Amiri" w:hAnsi="Amiri" w:eastAsia="Amiri" w:cs="Amiri"/>
          <w:lang w:bidi="ar-SA"/>
          <w:color w:val="111111"/>
          <w:sz w:val="28"/>
          <w:szCs w:val="28"/>
          <w:rtl/>
        </w:rPr>
        <w:t xml:space="preserve">مٰا تَعْبُدُونَ مِنْ دُونِهِ إِلاّٰ أَسْمٰاءً سَمَّیْتُمُوهٰا أَنْتُمْ وَ آبٰاؤُکُمْ مٰا أَنْزَلَ اللّٰهُ بِهٰا مِنْ سُلْطٰانٍ إِنِ الْحُکْمُ إِلاّٰ لِلّٰهِ أَمَرَ أَلاّٰ تَعْبُدُوا إِلاّٰ إِیّٰاهُ ذٰلِکَ الدِّینُ الْقَیِّمُ وَ لٰکِنَّ أَکْثَرَ النّٰاسِ لاٰ یَعْلَمُونَ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 یوسف(12)36-41</w:t>
      </w:r>
    </w:p>
    <w:p>
      <w:pPr>
        <w:pStyle w:val="Heading4"/>
      </w:pPr>
      <w:bookmarkStart w:id="4181" w:name="_Toc3612"/>
      <w:r>
        <w:t>665.زندان یوسف علیه السلام،زندانی عمومی:</w:t>
      </w:r>
      <w:bookmarkEnd w:id="4181"/>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 . یوسف(12)36</w:t>
      </w:r>
    </w:p>
    <w:p>
      <w:pPr>
        <w:pStyle w:val="Heading4"/>
      </w:pPr>
      <w:bookmarkStart w:id="4182" w:name="_Toc3613"/>
      <w:r>
        <w:t>666.یوسف علیه السلام، معرفی‌کنندۀ نیاکان و خاندان خود،در زندان:</w:t>
      </w:r>
      <w:bookmarkEnd w:id="4182"/>
    </w:p>
    <w:p>
      <w:pPr>
        <w:pStyle w:val="BookText"/>
      </w:pPr>
      <w:r>
        <w:rPr>
          <w:rFonts w:ascii="Amiri" w:hAnsi="Amiri" w:eastAsia="Amiri" w:cs="Amiri"/>
          <w:lang w:bidi="ar-SA"/>
          <w:color w:val="111111"/>
          <w:sz w:val="28"/>
          <w:szCs w:val="28"/>
          <w:rtl/>
        </w:rPr>
        <w:t xml:space="preserve">وَ اتَّبَعْتُ مِلَّةَ آبٰائِی إِبْرٰاهِیمَ وَ إِسْحٰاقَ وَ یَعْقُوبَ مٰا کٰانَ لَنٰا أَنْ نُشْرِکَ بِاللّٰهِ مِنْ شَیْءٍ ذٰلِکَ مِنْ فَضْلِ اللّٰهِ عَلَیْنٰا وَ عَلَی النّٰاسِ وَ لٰکِنَّ أَکْثَرَ النّٰاسِ لاٰ یَشْکُرُونَ .</w:t>
      </w:r>
    </w:p>
    <w:p>
      <w:pPr>
        <w:pStyle w:val="BookText"/>
      </w:pPr>
      <w:r>
        <w:rPr>
          <w:rFonts w:ascii="IRNazanin" w:hAnsi="IRNazanin" w:eastAsia="IRNazanin" w:cs="IRNazanin"/>
          <w:lang w:bidi="fa-IR"/>
          <w:color w:val="111111"/>
          <w:sz w:val="28"/>
          <w:szCs w:val="28"/>
          <w:rtl/>
        </w:rPr>
        <w:t xml:space="preserve">یوسف(12)38</w:t>
      </w:r>
    </w:p>
    <w:p>
      <w:pPr>
        <w:pStyle w:val="Heading4"/>
      </w:pPr>
      <w:bookmarkStart w:id="4183" w:name="_Toc3614"/>
      <w:r>
        <w:t>667.توسل یوسف علیه السلام به یکی از همبندان،برای نجات از زندان:</w:t>
      </w:r>
      <w:bookmarkEnd w:id="4183"/>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 یوسف(12)42</w:t>
      </w:r>
    </w:p>
    <w:p>
      <w:pPr>
        <w:pStyle w:val="Heading4"/>
      </w:pPr>
      <w:bookmarkStart w:id="4184" w:name="_Toc3615"/>
      <w:r>
        <w:t>668.استمرار زندانی بودن یوسف علیه السلام،به مدت چندین سال:</w:t>
      </w:r>
      <w:bookmarkEnd w:id="4184"/>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 یوسف(12)42</w:t>
      </w:r>
    </w:p>
    <w:p>
      <w:pPr>
        <w:pStyle w:val="Heading4"/>
      </w:pPr>
      <w:bookmarkStart w:id="4185" w:name="_Toc3616"/>
      <w:r>
        <w:t>669.شیطان،سبب غفلت همبند یوسف علیه السلام از یادآوری حبس آن حضرت نزد صاحبش و باقی ماندن یوسف علیه السلام در زندان،به مدت چند سال دیگر:</w:t>
      </w:r>
      <w:bookmarkEnd w:id="4185"/>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w:t>
      </w:r>
    </w:p>
    <w:p>
      <w:pPr>
        <w:pStyle w:val="BookText"/>
      </w:pPr>
      <w:r>
        <w:rPr>
          <w:rFonts w:ascii="Amiri" w:hAnsi="Amiri" w:eastAsia="Amiri" w:cs="Amiri"/>
          <w:lang w:bidi="ar-SA"/>
          <w:color w:val="111111"/>
          <w:sz w:val="28"/>
          <w:szCs w:val="28"/>
          <w:rtl/>
        </w:rPr>
        <w:t xml:space="preserve">وَ قٰالَ لِلَّذِی ظَنَّ أَنَّهُ نٰاجٍ مِنْهُمَا اذْکُرْنِی عِنْدَ رَبِّکَ فَأَنْسٰاهُ الشَّیْطٰانُ ذِکْرَ رَبِّهِ فَلَبِثَ فِی السِّجْنِ بِضْعَ سِنِینَ . </w:t>
      </w:r>
      <w:r>
        <w:rPr>
          <w:rStyle w:val="FootnoteReference"/>
        </w:rPr>
        <w:footnoteReference w:id="519"/>
      </w:r>
      <w:r>
        <w:rPr>
          <w:rFonts w:ascii="IRNazanin" w:hAnsi="IRNazanin" w:eastAsia="IRNazanin" w:cs="IRNazanin"/>
          <w:lang w:bidi="fa-IR"/>
          <w:color w:val="111111"/>
          <w:sz w:val="28"/>
          <w:szCs w:val="28"/>
          <w:rtl/>
        </w:rPr>
        <w:t xml:space="preserve">یوسف(12)41 و 42</w:t>
      </w:r>
    </w:p>
    <w:p>
      <w:pPr>
        <w:pStyle w:val="Heading4"/>
      </w:pPr>
      <w:bookmarkStart w:id="4186" w:name="_Toc3617"/>
      <w:r>
        <w:t>670.خودداری یوسف علیه السلام برای خروج از زندان،قبل از اثبات بی‌گناهی خود:</w:t>
      </w:r>
      <w:bookmarkEnd w:id="4186"/>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 یوسف(12)50</w:t>
      </w:r>
    </w:p>
    <w:p>
      <w:pPr>
        <w:pStyle w:val="BookText"/>
      </w:pPr>
      <w:r>
        <w:rPr>
          <w:rFonts w:ascii="IRNazanin" w:hAnsi="IRNazanin" w:eastAsia="IRNazanin" w:cs="IRNazanin"/>
          <w:lang w:bidi="fa-IR"/>
          <w:color w:val="111111"/>
          <w:sz w:val="28"/>
          <w:szCs w:val="28"/>
          <w:rtl/>
        </w:rPr>
        <w:t xml:space="preserve">ص :418</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373" w:name="pg19842_204755"/>
    <w:bookmarkEnd w:id="373"/>
    <w:p>
      <w:pPr>
        <w:pStyle w:val="BookText"/>
      </w:pPr>
      <w:r>
        <w:rPr>
          <w:rFonts w:ascii="IRNazanin" w:hAnsi="IRNazanin" w:eastAsia="IRNazanin" w:cs="IRNazanin"/>
          <w:lang w:bidi="fa-IR"/>
          <w:color w:val="111111"/>
          <w:sz w:val="28"/>
          <w:szCs w:val="28"/>
          <w:rtl/>
        </w:rPr>
        <w:t xml:space="preserve">نیز==&gt;رؤیا و همین مدخل،آزادی یوسف علیه السلام،تبلیغ یوسف علیه السلام،همبندان یوسف</w:t>
      </w:r>
    </w:p>
    <w:p>
      <w:pPr>
        <w:pStyle w:val="Heading3"/>
      </w:pPr>
      <w:bookmarkStart w:id="4187" w:name="_Toc3618"/>
      <w:r>
        <w:t>یوسف علیه السلام در مصر</w:t>
      </w:r>
      <w:bookmarkEnd w:id="4187"/>
    </w:p>
    <w:p>
      <w:pPr>
        <w:pStyle w:val="Heading4"/>
      </w:pPr>
      <w:bookmarkStart w:id="4188" w:name="_Toc3619"/>
      <w:r>
        <w:t>671.انتقال یوسف علیه السلام به مصر،پس از نجات از چاه:</w:t>
      </w:r>
      <w:bookmarkEnd w:id="4188"/>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 . یوسف(12)19 و 21</w:t>
      </w:r>
    </w:p>
    <w:p>
      <w:pPr>
        <w:pStyle w:val="Heading4"/>
      </w:pPr>
      <w:bookmarkStart w:id="4189" w:name="_Toc3620"/>
      <w:r>
        <w:t>672.یوسف علیه السلام،دارای جایگاه والا در مصر:</w:t>
      </w:r>
      <w:bookmarkEnd w:id="4189"/>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 . یوسف(12)54 و 55</w:t>
      </w:r>
    </w:p>
    <w:p>
      <w:pPr>
        <w:pStyle w:val="Heading4"/>
      </w:pPr>
      <w:bookmarkStart w:id="4190" w:name="_Toc3621"/>
      <w:r>
        <w:t>673.یوسف علیه السلام،مسئول امور اقتصادی مصر:</w:t>
      </w:r>
      <w:bookmarkEnd w:id="4190"/>
    </w:p>
    <w:p>
      <w:pPr>
        <w:pStyle w:val="BookText"/>
      </w:pPr>
      <w:r>
        <w:rPr>
          <w:rFonts w:ascii="Amiri" w:hAnsi="Amiri" w:eastAsia="Amiri" w:cs="Amiri"/>
          <w:lang w:bidi="ar-SA"/>
          <w:color w:val="111111"/>
          <w:sz w:val="28"/>
          <w:szCs w:val="28"/>
          <w:rtl/>
        </w:rPr>
        <w:t xml:space="preserve">قٰالَ اجْعَلْنِی عَلیٰ خَزٰائِنِ الْأَرْضِ إِنِّی حَفِیظٌ عَلِیمٌ . یوسف(12)55</w:t>
      </w:r>
    </w:p>
    <w:p>
      <w:pPr>
        <w:pStyle w:val="Heading4"/>
      </w:pPr>
      <w:bookmarkStart w:id="4191" w:name="_Toc3622"/>
      <w:r>
        <w:t>674.نقشۀ یوسف علیه السلام برای آوردن بنیامین به مصر:</w:t>
      </w:r>
      <w:bookmarkEnd w:id="4191"/>
    </w:p>
    <w:p>
      <w:pPr>
        <w:pStyle w:val="BookText"/>
      </w:pPr>
      <w:r>
        <w:rPr>
          <w:rFonts w:ascii="Amiri" w:hAnsi="Amiri" w:eastAsia="Amiri" w:cs="Amiri"/>
          <w:lang w:bidi="ar-SA"/>
          <w:color w:val="111111"/>
          <w:sz w:val="28"/>
          <w:szCs w:val="28"/>
          <w:rtl/>
        </w:rPr>
        <w:t xml:space="preserve">وَ لَمّٰا جَهَّزَهُمْ بِجَهٰازِهِمْ قٰالَ ائْتُونِی بِأَخٍ لَکُمْ مِنْ أَبِیکُمْ أَ لاٰ تَرَوْنَ أَنِّی أُوفِی الْکَیْلَ وَ أَنَا خَیْرُ الْمُنْزِلِینَ</w:t>
      </w:r>
    </w:p>
    <w:p>
      <w:pPr>
        <w:pStyle w:val="BookText"/>
      </w:pPr>
      <w:r>
        <w:rPr>
          <w:rFonts w:ascii="Amiri" w:hAnsi="Amiri" w:eastAsia="Amiri" w:cs="Amiri"/>
          <w:lang w:bidi="ar-SA"/>
          <w:color w:val="111111"/>
          <w:sz w:val="28"/>
          <w:szCs w:val="28"/>
          <w:rtl/>
        </w:rPr>
        <w:t xml:space="preserve">فَإِنْ لَمْ تَأْتُونِی بِهِ فَلاٰ کَیْلَ لَکُمْ عِنْدِی وَ لاٰ تَقْرَبُونِ</w:t>
      </w:r>
    </w:p>
    <w:p>
      <w:pPr>
        <w:pStyle w:val="BookText"/>
      </w:pPr>
      <w:r>
        <w:rPr>
          <w:rFonts w:ascii="Amiri" w:hAnsi="Amiri" w:eastAsia="Amiri" w:cs="Amiri"/>
          <w:lang w:bidi="ar-SA"/>
          <w:color w:val="111111"/>
          <w:sz w:val="28"/>
          <w:szCs w:val="28"/>
          <w:rtl/>
        </w:rPr>
        <w:t xml:space="preserve">قٰالُوا سَنُرٰاوِدُ عَنْهُ أَبٰاهُ وَ إِنّٰا لَفٰاعِلُونَ</w:t>
      </w:r>
    </w:p>
    <w:p>
      <w:pPr>
        <w:pStyle w:val="BookText"/>
      </w:pPr>
      <w:r>
        <w:rPr>
          <w:rFonts w:ascii="Amiri" w:hAnsi="Amiri" w:eastAsia="Amiri" w:cs="Amiri"/>
          <w:lang w:bidi="ar-SA"/>
          <w:color w:val="111111"/>
          <w:sz w:val="28"/>
          <w:szCs w:val="28"/>
          <w:rtl/>
        </w:rPr>
        <w:t xml:space="preserve">وَ قٰالَ لِفِتْیٰانِهِ اجْعَلُوا بِضٰاعَتَهُمْ فِی رِحٰالِهِمْ لَعَلَّهُمْ</w:t>
      </w:r>
    </w:p>
    <w:p>
      <w:pPr>
        <w:pStyle w:val="BookText"/>
      </w:pPr>
      <w:r>
        <w:rPr>
          <w:rFonts w:ascii="Amiri" w:hAnsi="Amiri" w:eastAsia="Amiri" w:cs="Amiri"/>
          <w:lang w:bidi="ar-SA"/>
          <w:color w:val="111111"/>
          <w:sz w:val="28"/>
          <w:szCs w:val="28"/>
          <w:rtl/>
        </w:rPr>
        <w:t xml:space="preserve">یَعْرِفُونَهٰا إِذَا انْقَلَبُوا إِلیٰ أَهْلِهِمْ لَعَلَّهُمْ یَرْجِعُونَ</w:t>
      </w:r>
    </w:p>
    <w:p>
      <w:pPr>
        <w:pStyle w:val="BookText"/>
      </w:pPr>
      <w:r>
        <w:rPr>
          <w:rFonts w:ascii="Amiri" w:hAnsi="Amiri" w:eastAsia="Amiri" w:cs="Amiri"/>
          <w:lang w:bidi="ar-SA"/>
          <w:color w:val="111111"/>
          <w:sz w:val="28"/>
          <w:szCs w:val="28"/>
          <w:rtl/>
        </w:rPr>
        <w:t xml:space="preserve">فَلَمّٰا رَجَعُوا إِلیٰ أَبِیهِمْ قٰالُوا یٰا أَبٰانٰا مُنِعَ مِنَّا الْکَیْلُ فَأَرْسِلْ مَعَنٰا أَخٰانٰا نَکْتَلْ وَ إِنّٰا لَهُ لَحٰافِظُونَ</w:t>
      </w:r>
    </w:p>
    <w:p>
      <w:pPr>
        <w:pStyle w:val="BookText"/>
      </w:pPr>
      <w:r>
        <w:rPr>
          <w:rFonts w:ascii="Amiri" w:hAnsi="Amiri" w:eastAsia="Amiri" w:cs="Amiri"/>
          <w:lang w:bidi="ar-SA"/>
          <w:color w:val="111111"/>
          <w:sz w:val="28"/>
          <w:szCs w:val="28"/>
          <w:rtl/>
        </w:rPr>
        <w:t xml:space="preserve">قٰالَ هَلْ آمَنُکُمْ عَلَیْهِ إِلاّٰ کَمٰا أَمِنْتُکُمْ عَلیٰ أَخِیهِ مِنْ قَبْلُ فَاللّٰهُ خَیْرٌ حٰافِظاً وَ هُوَ أَرْحَمُ الرّٰاحِمِینَ</w:t>
      </w:r>
    </w:p>
    <w:p>
      <w:pPr>
        <w:pStyle w:val="BookText"/>
      </w:pPr>
      <w:r>
        <w:rPr>
          <w:rFonts w:ascii="Amiri" w:hAnsi="Amiri" w:eastAsia="Amiri" w:cs="Amiri"/>
          <w:lang w:bidi="ar-SA"/>
          <w:color w:val="111111"/>
          <w:sz w:val="28"/>
          <w:szCs w:val="28"/>
          <w:rtl/>
        </w:rPr>
        <w:t xml:space="preserve">وَ لَمّٰا فَتَحُوا مَتٰاعَهُمْ وَجَدُوا بِضٰاعَتَهُمْ رُدَّتْ إِلَیْهِمْ قٰالُوا یٰا أَبٰانٰا مٰا نَبْغِی هٰذِهِ بِضٰاعَتُنٰا رُدَّتْ إِلَیْنٰا وَ نَمِیرُ أَهْلَنٰا وَ نَحْفَظُ أَخٰانٰا وَ نَزْدٰادُ کَیْلَ بَعِیرٍ ذٰلِکَ کَیْلٌ یَسِیرٌ</w:t>
      </w:r>
    </w:p>
    <w:p>
      <w:pPr>
        <w:pStyle w:val="BookText"/>
      </w:pPr>
      <w:r>
        <w:rPr>
          <w:rFonts w:ascii="Amiri" w:hAnsi="Amiri" w:eastAsia="Amiri" w:cs="Amiri"/>
          <w:lang w:bidi="ar-SA"/>
          <w:color w:val="111111"/>
          <w:sz w:val="28"/>
          <w:szCs w:val="28"/>
          <w:rtl/>
        </w:rPr>
        <w:t xml:space="preserve">قٰالَ لَنْ أُرْسِلَهُ مَعَکُمْ حَتّٰی تُؤْتُونِ مَوْثِقاً مِنَ اللّٰهِ لَتَأْتُنَّنِی بِهِ إِلاّٰ أَنْ یُحٰاطَ بِکُمْ فَلَمّٰا آتَوْهُ مَوْثِقَهُمْ قٰالَ اللّٰهُ عَلیٰ مٰا نَقُولُ وَکِیلٌ</w:t>
      </w:r>
    </w:p>
    <w:p>
      <w:pPr>
        <w:pStyle w:val="BookText"/>
      </w:pPr>
      <w:r>
        <w:rPr>
          <w:rFonts w:ascii="Amiri" w:hAnsi="Amiri" w:eastAsia="Amiri" w:cs="Amiri"/>
          <w:lang w:bidi="ar-SA"/>
          <w:color w:val="111111"/>
          <w:sz w:val="28"/>
          <w:szCs w:val="28"/>
          <w:rtl/>
        </w:rPr>
        <w:t xml:space="preserve">وَ قٰالَ یٰا بَنِیَّ لاٰ تَدْخُلُوا مِنْ بٰابٍ وٰاحِدٍ وَ ادْخُلُوا مِنْ أَبْوٰابٍ مُتَفَرِّقَةٍ وَ مٰا أُغْنِی عَنْکُمْ مِنَ اللّٰهِ مِنْ شَیْءٍ إِنِ الْحُکْمُ إِلاّٰ لِلّٰهِ عَلَیْهِ تَوَکَّلْتُ وَ عَلَیْهِ فَلْیَتَوَکَّلِ الْمُتَوَکِّلُونَ</w:t>
      </w:r>
    </w:p>
    <w:p>
      <w:pPr>
        <w:pStyle w:val="BookText"/>
      </w:pPr>
      <w:r>
        <w:rPr>
          <w:rFonts w:ascii="Amiri" w:hAnsi="Amiri" w:eastAsia="Amiri" w:cs="Amiri"/>
          <w:lang w:bidi="ar-SA"/>
          <w:color w:val="111111"/>
          <w:sz w:val="28"/>
          <w:szCs w:val="28"/>
          <w:rtl/>
        </w:rPr>
        <w:t xml:space="preserve">وَ لَمّٰا دَخَلُوا مِنْ حَیْثُ أَمَرَهُمْ أَبُوهُمْ مٰا کٰانَ یُغْنِی عَنْهُمْ مِنَ اللّٰهِ مِنْ شَیْءٍ إِلاّٰ حٰاجَةً فِی نَفْسِ یَعْقُوبَ قَضٰاهٰا وَ إِنَّهُ لَذُو عِلْمٍ لِمٰا عَلَّمْنٰاهُ وَ لٰکِنَّ أَکْثَرَ النّٰاسِ لاٰ یَعْلَمُونَ</w:t>
      </w:r>
    </w:p>
    <w:p>
      <w:pPr>
        <w:pStyle w:val="BookText"/>
      </w:pPr>
      <w:r>
        <w:rPr>
          <w:rFonts w:ascii="Amiri" w:hAnsi="Amiri" w:eastAsia="Amiri" w:cs="Amiri"/>
          <w:lang w:bidi="ar-SA"/>
          <w:color w:val="111111"/>
          <w:sz w:val="28"/>
          <w:szCs w:val="28"/>
          <w:rtl/>
        </w:rPr>
        <w:t xml:space="preserve">وَ لَمّٰا دَخَلُوا عَلیٰ یُوسُفَ آویٰ إِلَیْهِ أَخٰاهُ قٰالَ إِنِّی أَنَا أَخُوکَ فَلاٰ تَبْتَئِسْ بِمٰا کٰانُوا یَعْمَلُونَ</w:t>
      </w:r>
    </w:p>
    <w:p>
      <w:pPr>
        <w:pStyle w:val="BookText"/>
      </w:pPr>
      <w:r>
        <w:rPr>
          <w:rFonts w:ascii="Amiri" w:hAnsi="Amiri" w:eastAsia="Amiri" w:cs="Amiri"/>
          <w:lang w:bidi="ar-SA"/>
          <w:color w:val="111111"/>
          <w:sz w:val="28"/>
          <w:szCs w:val="28"/>
          <w:rtl/>
        </w:rPr>
        <w:t xml:space="preserve">فَلَمّٰا جَهَّزَهُمْ بِجَهٰازِهِمْ جَعَلَ السِّقٰایَةَ فِی رَحْلِ أَخِیهِ ثُمَّ أَذَّنَ مُؤَذِّنٌ أَیَّتُهَا الْعِیرُ إِنَّکُمْ لَسٰارِقُونَ</w:t>
      </w:r>
    </w:p>
    <w:p>
      <w:pPr>
        <w:pStyle w:val="BookText"/>
      </w:pPr>
      <w:r>
        <w:rPr>
          <w:rFonts w:ascii="Amiri" w:hAnsi="Amiri" w:eastAsia="Amiri" w:cs="Amiri"/>
          <w:lang w:bidi="ar-SA"/>
          <w:color w:val="111111"/>
          <w:sz w:val="28"/>
          <w:szCs w:val="28"/>
          <w:rtl/>
        </w:rPr>
        <w:t xml:space="preserve">قٰالُوا وَ أَقْبَلُوا عَلَیْهِمْ مٰا ذٰا تَفْقِدُونَ</w:t>
      </w:r>
    </w:p>
    <w:p>
      <w:pPr>
        <w:pStyle w:val="BookText"/>
      </w:pPr>
      <w:r>
        <w:rPr>
          <w:rFonts w:ascii="Amiri" w:hAnsi="Amiri" w:eastAsia="Amiri" w:cs="Amiri"/>
          <w:lang w:bidi="ar-SA"/>
          <w:color w:val="111111"/>
          <w:sz w:val="28"/>
          <w:szCs w:val="28"/>
          <w:rtl/>
        </w:rPr>
        <w:t xml:space="preserve">قٰالُوا نَفْقِدُ صُوٰاعَ الْمَلِکِ وَ لِمَنْ جٰاءَ بِهِ حِمْلُ بَعِیرٍ وَ أَنَا بِهِ زَعِیمٌ</w:t>
      </w:r>
    </w:p>
    <w:p>
      <w:pPr>
        <w:pStyle w:val="BookText"/>
      </w:pPr>
      <w:r>
        <w:rPr>
          <w:rFonts w:ascii="Amiri" w:hAnsi="Amiri" w:eastAsia="Amiri" w:cs="Amiri"/>
          <w:lang w:bidi="ar-SA"/>
          <w:color w:val="111111"/>
          <w:sz w:val="28"/>
          <w:szCs w:val="28"/>
          <w:rtl/>
        </w:rPr>
        <w:t xml:space="preserve">قٰالُوا تَاللّٰهِ لَقَدْ عَلِمْتُمْ مٰا جِئْنٰا لِنُفْسِدَ فِی الْأَرْضِ وَ مٰا کُنّٰا سٰارِقِینَ</w:t>
      </w:r>
    </w:p>
    <w:p>
      <w:pPr>
        <w:pStyle w:val="BookText"/>
      </w:pPr>
      <w:r>
        <w:rPr>
          <w:rFonts w:ascii="Amiri" w:hAnsi="Amiri" w:eastAsia="Amiri" w:cs="Amiri"/>
          <w:lang w:bidi="ar-SA"/>
          <w:color w:val="111111"/>
          <w:sz w:val="28"/>
          <w:szCs w:val="28"/>
          <w:rtl/>
        </w:rPr>
        <w:t xml:space="preserve">قٰالُوا فَمٰا جَزٰاؤُهُ إِنْ کُنْتُمْ کٰاذِبِینَ</w:t>
      </w:r>
    </w:p>
    <w:p>
      <w:pPr>
        <w:pStyle w:val="BookText"/>
      </w:pPr>
      <w:r>
        <w:rPr>
          <w:rFonts w:ascii="Amiri" w:hAnsi="Amiri" w:eastAsia="Amiri" w:cs="Amiri"/>
          <w:lang w:bidi="ar-SA"/>
          <w:color w:val="111111"/>
          <w:sz w:val="28"/>
          <w:szCs w:val="28"/>
          <w:rtl/>
        </w:rPr>
        <w:t xml:space="preserve">قٰالُوا جَزٰاؤُهُ مَنْ وُجِدَ فِی رَحْلِهِ فَهُوَ</w:t>
      </w:r>
    </w:p>
    <w:p>
      <w:pPr>
        <w:pStyle w:val="BookText"/>
      </w:pPr>
      <w:r>
        <w:rPr>
          <w:rFonts w:ascii="IRNazanin" w:hAnsi="IRNazanin" w:eastAsia="IRNazanin" w:cs="IRNazanin"/>
          <w:lang w:bidi="fa-IR"/>
          <w:color w:val="111111"/>
          <w:sz w:val="28"/>
          <w:szCs w:val="28"/>
          <w:rtl/>
        </w:rPr>
        <w:t xml:space="preserve">ص :419</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374" w:name="pg19842_204756"/>
    <w:bookmarkEnd w:id="374"/>
    <w:p>
      <w:pPr>
        <w:pStyle w:val="BookText"/>
      </w:pPr>
      <w:r>
        <w:rPr>
          <w:rFonts w:ascii="Amiri" w:hAnsi="Amiri" w:eastAsia="Amiri" w:cs="Amiri"/>
          <w:lang w:bidi="ar-SA"/>
          <w:color w:val="111111"/>
          <w:sz w:val="28"/>
          <w:szCs w:val="28"/>
          <w:rtl/>
        </w:rPr>
        <w:t xml:space="preserve">جَزٰاؤُهُ کَذٰلِکَ نَجْزِی الظّٰالِمِینَ</w:t>
      </w:r>
    </w:p>
    <w:p>
      <w:pPr>
        <w:pStyle w:val="BookText"/>
      </w:pPr>
      <w:r>
        <w:rPr>
          <w:rFonts w:ascii="Amiri" w:hAnsi="Amiri" w:eastAsia="Amiri" w:cs="Amiri"/>
          <w:lang w:bidi="ar-SA"/>
          <w:color w:val="111111"/>
          <w:sz w:val="28"/>
          <w:szCs w:val="28"/>
          <w:rtl/>
        </w:rPr>
        <w:t xml:space="preserve">فَبَدَأَ بِأَوْعِیَتِهِمْ قَبْلَ وِعٰاءِ أَخِیهِ ثُمَّ اسْتَخْرَجَهٰا مِنْ وِعٰاءِ أَخِیهِ کَذٰلِکَ کِدْنٰا لِیُوسُفَ مٰا کٰانَ لِیَأْخُذَ أَخٰاهُ فِی دِینِ الْمَلِکِ إِلاّٰ أَنْ یَشٰاءَ اللّٰهُ نَرْفَعُ دَرَجٰاتٍ مَنْ نَشٰاءُ وَ فَوْقَ کُلِّ ذِی عِلْمٍ عَلِیمٌ</w:t>
      </w:r>
    </w:p>
    <w:p>
      <w:pPr>
        <w:pStyle w:val="BookText"/>
      </w:pPr>
      <w:r>
        <w:rPr>
          <w:rFonts w:ascii="Amiri" w:hAnsi="Amiri" w:eastAsia="Amiri" w:cs="Amiri"/>
          <w:lang w:bidi="ar-SA"/>
          <w:color w:val="111111"/>
          <w:sz w:val="28"/>
          <w:szCs w:val="28"/>
          <w:rtl/>
        </w:rPr>
        <w:t xml:space="preserve">قٰالُوا إِنْ یَسْرِقْ فَقَدْ سَرَقَ أَخٌ لَهُ مِنْ قَبْلُ فَأَسَرَّهٰا یُوسُفُ فِی نَفْسِهِ وَ لَمْ یُبْدِهٰا لَهُمْ قٰالَ أَنْتُمْ شَرٌّ مَکٰاناً وَ اللّٰهُ أَعْلَمُ بِمٰا تَصِفُونَ</w:t>
      </w:r>
    </w:p>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w:t>
      </w:r>
    </w:p>
    <w:p>
      <w:pPr>
        <w:pStyle w:val="BookText"/>
      </w:pPr>
      <w:r>
        <w:rPr>
          <w:rFonts w:ascii="Amiri" w:hAnsi="Amiri" w:eastAsia="Amiri" w:cs="Amiri"/>
          <w:lang w:bidi="ar-SA"/>
          <w:color w:val="111111"/>
          <w:sz w:val="28"/>
          <w:szCs w:val="28"/>
          <w:rtl/>
        </w:rPr>
        <w:t xml:space="preserve">فَلَمَّا اسْتَیْأَسُوا مِنْهُ خَلَصُوا نَجِیًّا قٰالَ کَبِیرُهُمْ أَ لَمْ تَعْلَمُوا أَنَّ أَبٰاکُمْ قَدْ أَخَذَ عَلَیْکُمْ مَوْثِقاً مِنَ اللّٰهِ وَ مِنْ قَبْلُ مٰا فَرَّطْتُمْ فِی یُوسُفَ فَلَنْ أَبْرَحَ الْأَرْضَ حَتّٰی یَأْذَنَ لِی أَبِی أَوْ یَحْکُمَ اللّٰهُ لِی وَ هُوَ خَیْرُ الْحٰاکِمِینَ</w:t>
      </w:r>
    </w:p>
    <w:p>
      <w:pPr>
        <w:pStyle w:val="BookText"/>
      </w:pPr>
      <w:r>
        <w:rPr>
          <w:rFonts w:ascii="Amiri" w:hAnsi="Amiri" w:eastAsia="Amiri" w:cs="Amiri"/>
          <w:lang w:bidi="ar-SA"/>
          <w:color w:val="111111"/>
          <w:sz w:val="28"/>
          <w:szCs w:val="28"/>
          <w:rtl/>
        </w:rPr>
        <w:t xml:space="preserve">اِرْجِعُوا إِلیٰ أَبِیکُمْ فَقُولُوا یٰا أَبٰانٰا إِنَّ ابْنَکَ سَرَقَ وَ مٰا شَهِدْنٰا إِلاّٰ بِمٰا عَلِمْنٰا وَ مٰا کُنّٰا لِلْغَیْبِ حٰافِظِینَ</w:t>
      </w:r>
    </w:p>
    <w:p>
      <w:pPr>
        <w:pStyle w:val="BookText"/>
      </w:pPr>
      <w:r>
        <w:rPr>
          <w:rFonts w:ascii="Amiri" w:hAnsi="Amiri" w:eastAsia="Amiri" w:cs="Amiri"/>
          <w:lang w:bidi="ar-SA"/>
          <w:color w:val="111111"/>
          <w:sz w:val="28"/>
          <w:szCs w:val="28"/>
          <w:rtl/>
        </w:rPr>
        <w:t xml:space="preserve">وَ سْئَلِ الْقَرْیَةَ الَّتِی کُنّٰا فِیهٰا وَ الْعِیرَ الَّتِی أَقْبَلْنٰا فِیهٰا وَ إِنّٰا لَصٰادِقُونَ</w:t>
      </w:r>
    </w:p>
    <w:p>
      <w:pPr>
        <w:pStyle w:val="BookText"/>
      </w:pPr>
      <w:r>
        <w:rPr>
          <w:rFonts w:ascii="Amiri" w:hAnsi="Amiri" w:eastAsia="Amiri" w:cs="Amiri"/>
          <w:lang w:bidi="ar-SA"/>
          <w:color w:val="111111"/>
          <w:sz w:val="28"/>
          <w:szCs w:val="28"/>
          <w:rtl/>
        </w:rPr>
        <w:t xml:space="preserve">قٰالَ بَلْ سَوَّلَتْ لَکُمْ أَنْفُسُکُمْ أَمْراً فَصَبْرٌ جَمِیلٌ عَسَی اللّٰهُ أَنْ یَأْتِیَنِی بِهِمْ جَمِیعاً إِنَّهُ هُوَ الْعَلِیمُ الْحَکِیمُ</w:t>
      </w:r>
    </w:p>
    <w:p>
      <w:pPr>
        <w:pStyle w:val="BookText"/>
      </w:pPr>
      <w:r>
        <w:rPr>
          <w:rFonts w:ascii="Amiri" w:hAnsi="Amiri" w:eastAsia="Amiri" w:cs="Amiri"/>
          <w:lang w:bidi="ar-SA"/>
          <w:color w:val="111111"/>
          <w:sz w:val="28"/>
          <w:szCs w:val="28"/>
          <w:rtl/>
        </w:rPr>
        <w:t xml:space="preserve">وَ تَوَلّٰی عَنْهُمْ وَ قٰالَ یٰا أَسَفیٰ عَلیٰ یُوسُفَ وَ ابْیَضَّتْ عَیْنٰاهُ مِنَ الْحُزْنِ فَهُوَ کَظِیمٌ</w:t>
      </w:r>
    </w:p>
    <w:p>
      <w:pPr>
        <w:pStyle w:val="BookText"/>
      </w:pPr>
      <w:r>
        <w:rPr>
          <w:rFonts w:ascii="Amiri" w:hAnsi="Amiri" w:eastAsia="Amiri" w:cs="Amiri"/>
          <w:lang w:bidi="ar-SA"/>
          <w:color w:val="111111"/>
          <w:sz w:val="28"/>
          <w:szCs w:val="28"/>
          <w:rtl/>
        </w:rPr>
        <w:t xml:space="preserve">قٰالُوا تَاللّٰهِ تَفْتَؤُا تَذْکُرُ یُوسُفَ حَتّٰی تَکُونَ حَرَضاً أَوْ تَکُونَ مِنَ الْهٰالِکِینَ</w:t>
      </w:r>
    </w:p>
    <w:p>
      <w:pPr>
        <w:pStyle w:val="BookText"/>
      </w:pPr>
      <w:r>
        <w:rPr>
          <w:rFonts w:ascii="Amiri" w:hAnsi="Amiri" w:eastAsia="Amiri" w:cs="Amiri"/>
          <w:lang w:bidi="ar-SA"/>
          <w:color w:val="111111"/>
          <w:sz w:val="28"/>
          <w:szCs w:val="28"/>
          <w:rtl/>
        </w:rPr>
        <w:t xml:space="preserve">قٰالَ إِنَّمٰا أَشْکُوا بَثِّی وَ حُزْنِی إِلَی اللّٰهِ وَ أَعْلَمُ مِنَ اللّٰهِ مٰا لاٰ تَعْلَمُونَ</w:t>
      </w:r>
    </w:p>
    <w:p>
      <w:pPr>
        <w:pStyle w:val="BookText"/>
      </w:pPr>
      <w:r>
        <w:rPr>
          <w:rFonts w:ascii="Amiri" w:hAnsi="Amiri" w:eastAsia="Amiri" w:cs="Amiri"/>
          <w:lang w:bidi="ar-SA"/>
          <w:color w:val="111111"/>
          <w:sz w:val="28"/>
          <w:szCs w:val="28"/>
          <w:rtl/>
        </w:rPr>
        <w:t xml:space="preserve">یٰا بَنِیَّ اذْهَبُوا فَتَحَسَّسُوا مِنْ یُوسُفَ وَ أَخِیهِ وَ لاٰ تَیْأَسُوا مِنْ رَوْحِ اللّٰهِ إِنَّهُ لاٰ یَیْأَسُ مِنْ رَوْحِ اللّٰهِ إِلاَّ</w:t>
      </w:r>
    </w:p>
    <w:p>
      <w:pPr>
        <w:pStyle w:val="BookText"/>
      </w:pPr>
      <w:r>
        <w:rPr>
          <w:rFonts w:ascii="Amiri" w:hAnsi="Amiri" w:eastAsia="Amiri" w:cs="Amiri"/>
          <w:lang w:bidi="ar-SA"/>
          <w:color w:val="111111"/>
          <w:sz w:val="28"/>
          <w:szCs w:val="28"/>
          <w:rtl/>
        </w:rPr>
        <w:t xml:space="preserve">اَلْقَوْمُ الْکٰافِرُونَ</w:t>
      </w:r>
    </w:p>
    <w:p>
      <w:pPr>
        <w:pStyle w:val="BookText"/>
      </w:pPr>
      <w:r>
        <w:rPr>
          <w:rFonts w:ascii="Amiri" w:hAnsi="Amiri" w:eastAsia="Amiri" w:cs="Amiri"/>
          <w:lang w:bidi="ar-SA"/>
          <w:color w:val="111111"/>
          <w:sz w:val="28"/>
          <w:szCs w:val="28"/>
          <w:rtl/>
        </w:rPr>
        <w:t xml:space="preserve">فَلَمّٰا دَخَلُوا عَلَیْهِ قٰالُوا یٰا أَیُّهَا الْعَزِیزُ مَسَّنٰا وَ أَهْلَنَا الضُّرُّ وَ جِئْنٰا بِبِضٰاعَةٍ مُزْجٰاةٍ فَأَوْفِ لَنَا الْکَیْلَ وَ تَصَدَّقْ عَلَیْنٰا إِنَّ اللّٰهَ یَجْزِی الْمُتَصَدِّقِینَ</w:t>
      </w:r>
    </w:p>
    <w:p>
      <w:pPr>
        <w:pStyle w:val="BookText"/>
      </w:pPr>
      <w:r>
        <w:rPr>
          <w:rFonts w:ascii="Amiri" w:hAnsi="Amiri" w:eastAsia="Amiri" w:cs="Amiri"/>
          <w:lang w:bidi="ar-SA"/>
          <w:color w:val="111111"/>
          <w:sz w:val="28"/>
          <w:szCs w:val="28"/>
          <w:rtl/>
        </w:rPr>
        <w:t xml:space="preserve">قٰالَ هَلْ عَلِمْتُمْ مٰا فَعَلْتُمْ بِیُوسُفَ وَ أَخِیهِ إِذْ أَنْتُمْ جٰاهِلُونَ</w:t>
      </w:r>
    </w:p>
    <w:p>
      <w:pPr>
        <w:pStyle w:val="BookText"/>
      </w:pPr>
      <w:r>
        <w:rPr>
          <w:rFonts w:ascii="Amiri" w:hAnsi="Amiri" w:eastAsia="Amiri" w:cs="Amiri"/>
          <w:lang w:bidi="ar-SA"/>
          <w:color w:val="111111"/>
          <w:sz w:val="28"/>
          <w:szCs w:val="28"/>
          <w:rtl/>
        </w:rPr>
        <w:t xml:space="preserve">قٰالُوا أَ إِنَّکَ لَأَنْتَ یُوسُفُ قٰالَ أَنَا یُوسُفُ وَ هٰذٰا أَخِی قَدْ مَنَّ اللّٰهُ عَلَیْنٰا إِنَّهُ مَنْ یَتَّقِ وَ یَصْبِرْ فَإِنَّ اللّٰهَ لاٰ یُضِیعُ أَجْرَ الْمُحْسِنِینَ</w:t>
      </w:r>
    </w:p>
    <w:p>
      <w:pPr>
        <w:pStyle w:val="BookText"/>
      </w:pPr>
      <w:r>
        <w:rPr>
          <w:rFonts w:ascii="Amiri" w:hAnsi="Amiri" w:eastAsia="Amiri" w:cs="Amiri"/>
          <w:lang w:bidi="ar-SA"/>
          <w:color w:val="111111"/>
          <w:sz w:val="28"/>
          <w:szCs w:val="28"/>
          <w:rtl/>
        </w:rPr>
        <w:t xml:space="preserve">قٰالُوا تَاللّٰهِ لَقَدْ آثَرَکَ اللّٰهُ عَلَیْنٰا وَ إِنْ کُنّٰا لَخٰاطِئِینَ</w:t>
      </w:r>
    </w:p>
    <w:p>
      <w:pPr>
        <w:pStyle w:val="BookText"/>
      </w:pPr>
      <w:r>
        <w:rPr>
          <w:rFonts w:ascii="Amiri" w:hAnsi="Amiri" w:eastAsia="Amiri" w:cs="Amiri"/>
          <w:lang w:bidi="ar-SA"/>
          <w:color w:val="111111"/>
          <w:sz w:val="28"/>
          <w:szCs w:val="28"/>
          <w:rtl/>
        </w:rPr>
        <w:t xml:space="preserve">قٰالَ لاٰ تَثْرِیبَ عَلَیْکُمُ الْیَوْمَ یَغْفِرُ اللّٰهُ لَکُمْ وَ هُوَ أَرْحَمُ الرّٰاحِمِینَ</w:t>
      </w:r>
    </w:p>
    <w:p>
      <w:pPr>
        <w:pStyle w:val="BookText"/>
      </w:pPr>
      <w:r>
        <w:rPr>
          <w:rFonts w:ascii="Amiri" w:hAnsi="Amiri" w:eastAsia="Amiri" w:cs="Amiri"/>
          <w:lang w:bidi="ar-SA"/>
          <w:color w:val="111111"/>
          <w:sz w:val="28"/>
          <w:szCs w:val="28"/>
          <w:rtl/>
        </w:rPr>
        <w:t xml:space="preserve">اِذْهَبُوا بِقَمِیصِی هٰذٰا فَأَلْقُوهُ عَلیٰ وَجْهِ أَبِی یَأْتِ بَصِیراً وَ أْتُونِی بِأَهْلِکُمْ أَجْمَعِینَ</w:t>
      </w:r>
    </w:p>
    <w:p>
      <w:pPr>
        <w:pStyle w:val="BookText"/>
      </w:pPr>
      <w:r>
        <w:rPr>
          <w:rFonts w:ascii="Amiri" w:hAnsi="Amiri" w:eastAsia="Amiri" w:cs="Amiri"/>
          <w:lang w:bidi="ar-SA"/>
          <w:color w:val="111111"/>
          <w:sz w:val="28"/>
          <w:szCs w:val="28"/>
          <w:rtl/>
        </w:rPr>
        <w:t xml:space="preserve">وَ لَمّٰا فَصَلَتِ الْعِیرُ قٰالَ أَبُوهُمْ إِنِّی لَأَجِدُ رِیحَ یُوسُفَ لَوْ لاٰ أَنْ تُفَنِّدُونِ</w:t>
      </w:r>
    </w:p>
    <w:p>
      <w:pPr>
        <w:pStyle w:val="BookText"/>
      </w:pPr>
      <w:r>
        <w:rPr>
          <w:rFonts w:ascii="Amiri" w:hAnsi="Amiri" w:eastAsia="Amiri" w:cs="Amiri"/>
          <w:lang w:bidi="ar-SA"/>
          <w:color w:val="111111"/>
          <w:sz w:val="28"/>
          <w:szCs w:val="28"/>
          <w:rtl/>
        </w:rPr>
        <w:t xml:space="preserve">قٰالُوا تَاللّٰهِ إِنَّکَ لَفِی ضَلاٰلِکَ الْقَدِیمِ</w:t>
      </w:r>
    </w:p>
    <w:p>
      <w:pPr>
        <w:pStyle w:val="BookText"/>
      </w:pPr>
      <w:r>
        <w:rPr>
          <w:rFonts w:ascii="Amiri" w:hAnsi="Amiri" w:eastAsia="Amiri" w:cs="Amiri"/>
          <w:lang w:bidi="ar-SA"/>
          <w:color w:val="111111"/>
          <w:sz w:val="28"/>
          <w:szCs w:val="28"/>
          <w:rtl/>
        </w:rPr>
        <w:t xml:space="preserve">فَلَمّٰا أَنْ جٰاءَ الْبَشِیرُ أَلْقٰاهُ عَلیٰ وَجْهِهِ فَارْتَدَّ بَصِیراً قٰالَ أَ لَمْ أَقُلْ لَکُمْ إِنِّی أَعْلَمُ مِنَ اللّٰهِ مٰا لاٰ تَعْلَمُونَ</w:t>
      </w:r>
    </w:p>
    <w:p>
      <w:pPr>
        <w:pStyle w:val="BookText"/>
      </w:pPr>
      <w:r>
        <w:rPr>
          <w:rFonts w:ascii="Amiri" w:hAnsi="Amiri" w:eastAsia="Amiri" w:cs="Amiri"/>
          <w:lang w:bidi="ar-SA"/>
          <w:color w:val="111111"/>
          <w:sz w:val="28"/>
          <w:szCs w:val="28"/>
          <w:rtl/>
        </w:rPr>
        <w:t xml:space="preserve">قٰالُوا یٰا أَبٰانَا اسْتَغْفِرْ لَنٰا ذُنُوبَنٰا إِنّٰا کُنّٰا خٰاطِئِینَ</w:t>
      </w:r>
    </w:p>
    <w:p>
      <w:pPr>
        <w:pStyle w:val="BookText"/>
      </w:pPr>
      <w:r>
        <w:rPr>
          <w:rFonts w:ascii="Amiri" w:hAnsi="Amiri" w:eastAsia="Amiri" w:cs="Amiri"/>
          <w:lang w:bidi="ar-SA"/>
          <w:color w:val="111111"/>
          <w:sz w:val="28"/>
          <w:szCs w:val="28"/>
          <w:rtl/>
        </w:rPr>
        <w:t xml:space="preserve">قٰالَ سَوْفَ أَسْتَغْفِرُ لَکُمْ رَبِّی إِنَّهُ هُوَ الْغَفُورُ الرَّحِیمُ</w:t>
      </w:r>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یوسف(12)59-100</w:t>
      </w:r>
    </w:p>
    <w:p>
      <w:pPr>
        <w:pStyle w:val="Heading4"/>
      </w:pPr>
      <w:bookmarkStart w:id="4192" w:name="_Toc3623"/>
      <w:r>
        <w:t>675.یوسف علیه السلام،در مقام عزیز مصر:</w:t>
      </w:r>
      <w:bookmarkEnd w:id="4192"/>
    </w:p>
    <w:p>
      <w:pPr>
        <w:pStyle w:val="BookText"/>
      </w:pPr>
      <w:r>
        <w:rPr>
          <w:rFonts w:ascii="IRNazanin" w:hAnsi="IRNazanin" w:eastAsia="IRNazanin" w:cs="IRNazanin"/>
          <w:lang w:bidi="fa-IR"/>
          <w:color w:val="111111"/>
          <w:sz w:val="28"/>
          <w:szCs w:val="28"/>
          <w:rtl/>
        </w:rPr>
        <w:t xml:space="preserve">ص :420</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375" w:name="pg19842_204757"/>
    <w:bookmarkEnd w:id="375"/>
    <w:p>
      <w:pPr>
        <w:pStyle w:val="BookText"/>
      </w:pPr>
      <w:r>
        <w:rPr>
          <w:rFonts w:ascii="Amiri" w:hAnsi="Amiri" w:eastAsia="Amiri" w:cs="Amiri"/>
          <w:lang w:bidi="ar-SA"/>
          <w:color w:val="111111"/>
          <w:sz w:val="28"/>
          <w:szCs w:val="28"/>
          <w:rtl/>
        </w:rPr>
        <w:t xml:space="preserve">قٰالُوا یٰا أَیُّهَا الْعَزِیزُ إِنَّ لَهُ أَباً شَیْخاً کَبِیراً فَخُذْ أَحَدَنٰا مَکٰانَهُ إِنّٰا نَرٰاکَ مِنَ الْمُحْسِنِینَ . یوسف(12)78</w:t>
      </w:r>
    </w:p>
    <w:p>
      <w:pPr>
        <w:pStyle w:val="BookText"/>
      </w:pPr>
      <w:r>
        <w:rPr>
          <w:rFonts w:ascii="IRNazanin" w:hAnsi="IRNazanin" w:eastAsia="IRNazanin" w:cs="IRNazanin"/>
          <w:lang w:bidi="fa-IR"/>
          <w:color w:val="111111"/>
          <w:sz w:val="28"/>
          <w:szCs w:val="28"/>
          <w:rtl/>
        </w:rPr>
        <w:t xml:space="preserve">نیز==&gt;عزیز مصر،مصر و همین مدخل،یوسف علیه السلام در دربار و یوسف علیه السلام در زندان</w:t>
      </w:r>
    </w:p>
    <w:p>
      <w:pPr>
        <w:pStyle w:val="Heading3"/>
      </w:pPr>
      <w:bookmarkStart w:id="4193" w:name="_Toc3624"/>
      <w:r>
        <w:t>یوسف علیه السلام و آخرت</w:t>
      </w:r>
      <w:bookmarkEnd w:id="4193"/>
    </w:p>
    <w:p>
      <w:pPr>
        <w:pStyle w:val="Heading4"/>
      </w:pPr>
      <w:bookmarkStart w:id="4194" w:name="_Toc3625"/>
      <w:r>
        <w:t>676.اعراض یوسف علیه السلام از آیین منکران آخرت:</w:t>
      </w:r>
      <w:bookmarkEnd w:id="4194"/>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یوسف(12)37</w:t>
      </w:r>
    </w:p>
    <w:p>
      <w:pPr>
        <w:pStyle w:val="Heading4"/>
      </w:pPr>
      <w:bookmarkStart w:id="4195" w:name="_Toc3626"/>
      <w:r>
        <w:t>677.اعتقاد یوسف علیه السلام به عالم آخرت:</w:t>
      </w:r>
      <w:bookmarkEnd w:id="4195"/>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یوسف(12)37 و 101</w:t>
      </w:r>
    </w:p>
    <w:p>
      <w:pPr>
        <w:pStyle w:val="Heading4"/>
      </w:pPr>
      <w:bookmarkStart w:id="4196" w:name="_Toc3627"/>
      <w:r>
        <w:t>678.دعای یوسف علیه السلام،به درگاه خدا،برای برانگیخته شدن با صالحان در آخرت:</w:t>
      </w:r>
      <w:bookmarkEnd w:id="4196"/>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یوسف(12)101</w:t>
      </w:r>
    </w:p>
    <w:p>
      <w:pPr>
        <w:pStyle w:val="Heading4"/>
      </w:pPr>
      <w:bookmarkStart w:id="4197" w:name="_Toc3628"/>
      <w:r>
        <w:t>679.ایمان یوسف علیه السلام به خدا و آخرت،عامل دستیابی او به علم غیب و دانش تعبیر رؤیا:</w:t>
      </w:r>
      <w:bookmarkEnd w:id="4197"/>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 </w:t>
      </w:r>
      <w:r>
        <w:rPr>
          <w:rStyle w:val="FootnoteReference"/>
        </w:rPr>
        <w:footnoteReference w:id="520"/>
      </w:r>
      <w:r>
        <w:rPr>
          <w:rFonts w:ascii="IRNazanin" w:hAnsi="IRNazanin" w:eastAsia="IRNazanin" w:cs="IRNazanin"/>
          <w:lang w:bidi="fa-IR"/>
          <w:color w:val="111111"/>
          <w:sz w:val="28"/>
          <w:szCs w:val="28"/>
          <w:rtl/>
        </w:rPr>
        <w:t xml:space="preserve">یوسف(12)37</w:t>
      </w:r>
    </w:p>
    <w:p>
      <w:pPr>
        <w:pStyle w:val="Heading3"/>
      </w:pPr>
      <w:bookmarkStart w:id="4198" w:name="_Toc3629"/>
      <w:r>
        <w:t>یوسف علیه السلام و بازی</w:t>
      </w:r>
      <w:bookmarkEnd w:id="4198"/>
    </w:p>
    <w:p>
      <w:pPr>
        <w:pStyle w:val="Heading4"/>
      </w:pPr>
      <w:bookmarkStart w:id="4199" w:name="_Toc3630"/>
      <w:r>
        <w:t>680.برادران یوسف،خواهان اجازۀ تفریح و بازی کردن آن حضرت از سوی یعقوب علیه السلام:</w:t>
      </w:r>
      <w:bookmarkEnd w:id="4199"/>
    </w:p>
    <w:p>
      <w:pPr>
        <w:pStyle w:val="BookText"/>
      </w:pPr>
      <w:r>
        <w:rPr>
          <w:rFonts w:ascii="Amiri" w:hAnsi="Amiri" w:eastAsia="Amiri" w:cs="Amiri"/>
          <w:lang w:bidi="ar-SA"/>
          <w:color w:val="111111"/>
          <w:sz w:val="28"/>
          <w:szCs w:val="28"/>
          <w:rtl/>
        </w:rPr>
        <w:t xml:space="preserve">لَقَدْ کٰانَ فِی یُوسُفَ وَ إِخْوَتِهِ آیٰاتٌ لِلسّٰائِلِینَ</w:t>
      </w:r>
    </w:p>
    <w:p>
      <w:pPr>
        <w:pStyle w:val="BookText"/>
      </w:pPr>
      <w:r>
        <w:rPr>
          <w:rFonts w:ascii="Amiri" w:hAnsi="Amiri" w:eastAsia="Amiri" w:cs="Amiri"/>
          <w:lang w:bidi="ar-SA"/>
          <w:color w:val="111111"/>
          <w:sz w:val="28"/>
          <w:szCs w:val="28"/>
          <w:rtl/>
        </w:rPr>
        <w:t xml:space="preserve">قٰالُوا یٰا أَبٰانٰا مٰا لَکَ لاٰ تَأْمَنّٰا عَلیٰ یُوسُفَ وَ إِنّٰا لَهُ لَنٰاصِحُونَ</w:t>
      </w:r>
    </w:p>
    <w:p>
      <w:pPr>
        <w:pStyle w:val="BookText"/>
      </w:pPr>
      <w:r>
        <w:rPr>
          <w:rFonts w:ascii="Amiri" w:hAnsi="Amiri" w:eastAsia="Amiri" w:cs="Amiri"/>
          <w:lang w:bidi="ar-SA"/>
          <w:color w:val="111111"/>
          <w:sz w:val="28"/>
          <w:szCs w:val="28"/>
          <w:rtl/>
        </w:rPr>
        <w:t xml:space="preserve">أَرْسِلْهُ مَعَنٰا غَداً یَرْتَعْ وَ یَلْعَبْ وَ إِنّٰا لَهُ لَحٰافِظُونَ . یوسف(12)7 و 11 و 12</w:t>
      </w:r>
    </w:p>
    <w:p>
      <w:pPr>
        <w:pStyle w:val="Heading3"/>
      </w:pPr>
      <w:bookmarkStart w:id="4200" w:name="_Toc3631"/>
      <w:r>
        <w:t>یوسف علیه السلام و بت‌پرستان</w:t>
      </w:r>
      <w:bookmarkEnd w:id="4200"/>
    </w:p>
    <w:p>
      <w:pPr>
        <w:pStyle w:val="BookText"/>
      </w:pPr>
      <w:r>
        <w:rPr>
          <w:rFonts w:ascii="IRNazanin" w:hAnsi="IRNazanin" w:eastAsia="IRNazanin" w:cs="IRNazanin"/>
          <w:lang w:bidi="fa-IR"/>
          <w:color w:val="111111"/>
          <w:sz w:val="28"/>
          <w:szCs w:val="28"/>
          <w:rtl/>
        </w:rPr>
        <w:t xml:space="preserve">==&gt;همین مدخل،تبلیغ یوسف علیه السلام،دوران یوسف علیه السلام</w:t>
      </w:r>
    </w:p>
    <w:p>
      <w:pPr>
        <w:pStyle w:val="Heading3"/>
      </w:pPr>
      <w:bookmarkStart w:id="4201" w:name="_Toc3632"/>
      <w:r>
        <w:t>یوسف علیه السلام و بنیامین</w:t>
      </w:r>
      <w:bookmarkEnd w:id="4201"/>
    </w:p>
    <w:p>
      <w:pPr>
        <w:pStyle w:val="BookText"/>
      </w:pPr>
      <w:r>
        <w:rPr>
          <w:rFonts w:ascii="IRNazanin" w:hAnsi="IRNazanin" w:eastAsia="IRNazanin" w:cs="IRNazanin"/>
          <w:lang w:bidi="fa-IR"/>
          <w:color w:val="111111"/>
          <w:sz w:val="28"/>
          <w:szCs w:val="28"/>
          <w:rtl/>
        </w:rPr>
        <w:t xml:space="preserve">==&gt;بنیامین،یوسف علیه السلام و بنیامین</w:t>
      </w:r>
    </w:p>
    <w:p>
      <w:pPr>
        <w:pStyle w:val="Heading3"/>
      </w:pPr>
      <w:bookmarkStart w:id="4202" w:name="_Toc3633"/>
      <w:r>
        <w:t>یوسف علیه السلام و پادشاه مصر</w:t>
      </w:r>
      <w:bookmarkEnd w:id="4202"/>
    </w:p>
    <w:p>
      <w:pPr>
        <w:pStyle w:val="Heading4"/>
      </w:pPr>
      <w:bookmarkStart w:id="4203" w:name="_Toc3634"/>
      <w:r>
        <w:t>681.یوسف علیه السلام، بیان‌کنندۀ توانایی و مدیریت خود برای  خزانه‌داری و حفظ سرمایه‌های سرزمین مصر، در دربار پادشاه مصر:</w:t>
      </w:r>
      <w:bookmarkEnd w:id="4203"/>
    </w:p>
    <w:p>
      <w:pPr>
        <w:pStyle w:val="BookText"/>
      </w:pPr>
      <w:r>
        <w:rPr>
          <w:rFonts w:ascii="IRNazanin" w:hAnsi="IRNazanin" w:eastAsia="IRNazanin" w:cs="IRNazanin"/>
          <w:lang w:bidi="fa-IR"/>
          <w:color w:val="111111"/>
          <w:sz w:val="28"/>
          <w:szCs w:val="28"/>
          <w:rtl/>
        </w:rPr>
        <w:t xml:space="preserve">ص :421</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376" w:name="pg19842_204758"/>
    <w:bookmarkEnd w:id="376"/>
    <w:p>
      <w:pPr>
        <w:pStyle w:val="BookText"/>
      </w:pPr>
      <w:r>
        <w:rPr>
          <w:rFonts w:ascii="Amiri" w:hAnsi="Amiri" w:eastAsia="Amiri" w:cs="Amiri"/>
          <w:lang w:bidi="ar-SA"/>
          <w:color w:val="111111"/>
          <w:sz w:val="28"/>
          <w:szCs w:val="28"/>
          <w:rtl/>
        </w:rPr>
        <w:t xml:space="preserve">قٰالَ اجْعَلْنِی عَلیٰ خَزٰائِنِ الْأَرْضِ إِنِّی حَفِیظٌ عَلِیمٌ . یوسف(12)55</w:t>
      </w:r>
    </w:p>
    <w:p>
      <w:pPr>
        <w:pStyle w:val="Heading4"/>
      </w:pPr>
      <w:bookmarkStart w:id="4204" w:name="_Toc3635"/>
      <w:r>
        <w:t>682.یوسف علیه السلام، معرّفی‌کنندۀ شخصیت و دانش خود برای حکومت و تدبیر امور اقتصادی،در پیشگاه پادشاه مصر:</w:t>
      </w:r>
      <w:bookmarkEnd w:id="4204"/>
    </w:p>
    <w:p>
      <w:pPr>
        <w:pStyle w:val="BookText"/>
      </w:pPr>
      <w:r>
        <w:rPr>
          <w:rFonts w:ascii="Amiri" w:hAnsi="Amiri" w:eastAsia="Amiri" w:cs="Amiri"/>
          <w:lang w:bidi="ar-SA"/>
          <w:color w:val="111111"/>
          <w:sz w:val="28"/>
          <w:szCs w:val="28"/>
          <w:rtl/>
        </w:rPr>
        <w:t xml:space="preserve">وَ قٰالَ الْمَلِکُ ائْتُونِی بِهِ أَسْتَخْلِصْهُ لِنَفْسِی فَلَمّٰا کَلَّمَهُ قٰالَ إِنَّکَ الْیَوْمَ لَدَیْنٰا مَکِینٌ أَمِینٌ</w:t>
      </w:r>
    </w:p>
    <w:p>
      <w:pPr>
        <w:pStyle w:val="BookText"/>
      </w:pPr>
      <w:r>
        <w:rPr>
          <w:rFonts w:ascii="Amiri" w:hAnsi="Amiri" w:eastAsia="Amiri" w:cs="Amiri"/>
          <w:lang w:bidi="ar-SA"/>
          <w:color w:val="111111"/>
          <w:sz w:val="28"/>
          <w:szCs w:val="28"/>
          <w:rtl/>
        </w:rPr>
        <w:t xml:space="preserve">قٰالَ اجْعَلْنِی عَلیٰ خَزٰائِنِ الْأَرْضِ إِنِّی حَفِیظٌ عَلِیمٌ</w:t>
      </w:r>
    </w:p>
    <w:p>
      <w:pPr>
        <w:pStyle w:val="BookText"/>
      </w:pPr>
      <w:r>
        <w:rPr>
          <w:rFonts w:ascii="Amiri" w:hAnsi="Amiri" w:eastAsia="Amiri" w:cs="Amiri"/>
          <w:lang w:bidi="ar-SA"/>
          <w:color w:val="111111"/>
          <w:sz w:val="28"/>
          <w:szCs w:val="28"/>
          <w:rtl/>
        </w:rPr>
        <w:t xml:space="preserve">وَ کَذٰلِکَ مَکَّنّٰا لِیُوسُفَ فِی الْأَرْضِ یَتَبَوَّأُ مِنْهٰا حَیْثُ یَشٰاءُ نُصِیبُ بِرَحْمَتِنٰا مَنْ نَشٰاءُ وَ لاٰ نُضِیعُ أَجْرَ الْمُحْسِنِینَ . یوسف(12)54-56</w:t>
      </w:r>
    </w:p>
    <w:p>
      <w:pPr>
        <w:pStyle w:val="Heading4"/>
      </w:pPr>
      <w:bookmarkStart w:id="4205" w:name="_Toc3636"/>
      <w:r>
        <w:t>683.شرکت در حکومت مصر،خواستۀ یوسف علیه السلام از پادشاه مصر:</w:t>
      </w:r>
      <w:bookmarkEnd w:id="4205"/>
    </w:p>
    <w:p>
      <w:pPr>
        <w:pStyle w:val="BookText"/>
      </w:pPr>
      <w:r>
        <w:rPr>
          <w:rFonts w:ascii="Amiri" w:hAnsi="Amiri" w:eastAsia="Amiri" w:cs="Amiri"/>
          <w:lang w:bidi="ar-SA"/>
          <w:color w:val="111111"/>
          <w:sz w:val="28"/>
          <w:szCs w:val="28"/>
          <w:rtl/>
        </w:rPr>
        <w:t xml:space="preserve">قٰالَ اجْعَلْنِی عَلیٰ خَزٰائِنِ الْأَرْضِ إِنِّی حَفِیظٌ عَلِیمٌ . یوسف(12)55</w:t>
      </w:r>
    </w:p>
    <w:p>
      <w:pPr>
        <w:pStyle w:val="BookText"/>
      </w:pPr>
      <w:r>
        <w:rPr>
          <w:rFonts w:ascii="IRNazanin" w:hAnsi="IRNazanin" w:eastAsia="IRNazanin" w:cs="IRNazanin"/>
          <w:lang w:bidi="fa-IR"/>
          <w:color w:val="111111"/>
          <w:sz w:val="28"/>
          <w:szCs w:val="28"/>
          <w:rtl/>
        </w:rPr>
        <w:t xml:space="preserve">نیز==&gt;عزیز مصر</w:t>
      </w:r>
    </w:p>
    <w:p>
      <w:pPr>
        <w:pStyle w:val="Heading3"/>
      </w:pPr>
      <w:bookmarkStart w:id="4206" w:name="_Toc3637"/>
      <w:r>
        <w:t>یوسف علیه السلام و تعبیر خواب</w:t>
      </w:r>
      <w:bookmarkEnd w:id="4206"/>
    </w:p>
    <w:p>
      <w:pPr>
        <w:pStyle w:val="Heading4"/>
      </w:pPr>
      <w:bookmarkStart w:id="4207" w:name="_Toc3638"/>
      <w:r>
        <w:t>684.رؤیای هم‌بند یوسف و تعبیر آن حضرت،موجب آگاهی آنان به حوادث آیندۀ زندگی‌شان:</w:t>
      </w:r>
      <w:bookmarkEnd w:id="4207"/>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یٰا صٰاحِبَیِ السِّجْنِ أَمّٰا أَحَدُکُمٰا</w:t>
      </w:r>
    </w:p>
    <w:p>
      <w:pPr>
        <w:pStyle w:val="BookText"/>
      </w:pPr>
      <w:r>
        <w:rPr>
          <w:rFonts w:ascii="Amiri" w:hAnsi="Amiri" w:eastAsia="Amiri" w:cs="Amiri"/>
          <w:lang w:bidi="ar-SA"/>
          <w:color w:val="111111"/>
          <w:sz w:val="28"/>
          <w:szCs w:val="28"/>
          <w:rtl/>
        </w:rPr>
        <w:t xml:space="preserve">فَیَسْقِی رَبَّهُ خَمْراً وَ أَمَّا الْآخَرُ فَیُصْلَبُ فَتَأْکُلُ الطَّیْرُ</w:t>
      </w:r>
    </w:p>
    <w:p>
      <w:pPr>
        <w:pStyle w:val="BookText"/>
      </w:pPr>
      <w:r>
        <w:rPr>
          <w:rFonts w:ascii="Amiri" w:hAnsi="Amiri" w:eastAsia="Amiri" w:cs="Amiri"/>
          <w:lang w:bidi="ar-SA"/>
          <w:color w:val="111111"/>
          <w:sz w:val="28"/>
          <w:szCs w:val="28"/>
          <w:rtl/>
        </w:rPr>
        <w:t xml:space="preserve">مِنْ رَأْسِهِ قُضِیَ الْأَمْرُ الَّذِی فِیهِ تَسْتَفْتِیٰانِ . یوسف(12)36 و 41</w:t>
      </w:r>
    </w:p>
    <w:p>
      <w:pPr>
        <w:pStyle w:val="Heading4"/>
      </w:pPr>
      <w:bookmarkStart w:id="4208" w:name="_Toc3639"/>
      <w:r>
        <w:t>685.بشارت یعقوب علیه السلام به یوسف علیه السلام به برخورداری وی از علم تعبیر خواب:</w:t>
      </w:r>
      <w:bookmarkEnd w:id="4208"/>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 . یوسف(12)6</w:t>
      </w:r>
    </w:p>
    <w:p>
      <w:pPr>
        <w:pStyle w:val="Heading4"/>
      </w:pPr>
      <w:bookmarkStart w:id="4209" w:name="_Toc3640"/>
      <w:r>
        <w:t>686.علم تعبیر رؤیا و دانش تحلیل حوادث،از نعمتهای خداوند به یوسف علیه السلام:</w:t>
      </w:r>
      <w:bookmarkEnd w:id="4209"/>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یوسف(12)6 و 21 و 101</w:t>
      </w:r>
    </w:p>
    <w:p>
      <w:pPr>
        <w:pStyle w:val="Heading4"/>
      </w:pPr>
      <w:bookmarkStart w:id="4210" w:name="_Toc3641"/>
      <w:r>
        <w:t>687.اعلان یوسف علیه السلام،درباره وقوع حتمی تعبیر رؤیای دو هم‌سلولی‌اش:</w:t>
      </w:r>
      <w:bookmarkEnd w:id="4210"/>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w:t>
      </w:r>
    </w:p>
    <w:p>
      <w:pPr>
        <w:pStyle w:val="BookText"/>
      </w:pPr>
      <w:r>
        <w:rPr>
          <w:rFonts w:ascii="IRNazanin" w:hAnsi="IRNazanin" w:eastAsia="IRNazanin" w:cs="IRNazanin"/>
          <w:lang w:bidi="fa-IR"/>
          <w:color w:val="111111"/>
          <w:sz w:val="28"/>
          <w:szCs w:val="28"/>
          <w:rtl/>
        </w:rPr>
        <w:t xml:space="preserve">ص :422</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377" w:name="pg19842_204759"/>
    <w:bookmarkEnd w:id="377"/>
    <w:p>
      <w:pPr>
        <w:pStyle w:val="BookText"/>
      </w:pPr>
      <w:r>
        <w:rPr>
          <w:rFonts w:ascii="Amiri" w:hAnsi="Amiri" w:eastAsia="Amiri" w:cs="Amiri"/>
          <w:lang w:bidi="ar-SA"/>
          <w:color w:val="111111"/>
          <w:sz w:val="28"/>
          <w:szCs w:val="28"/>
          <w:rtl/>
        </w:rPr>
        <w:t xml:space="preserve">مِنَ الْمُحْسِنِینَ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 یوسف(12)36 و 41</w:t>
      </w:r>
    </w:p>
    <w:p>
      <w:pPr>
        <w:pStyle w:val="Heading4"/>
      </w:pPr>
      <w:bookmarkStart w:id="4211" w:name="_Toc3642"/>
      <w:r>
        <w:t>688.خداوند، تعلیم‌دهندۀ تعبیر رؤیا به یوسف علیه السلام:</w:t>
      </w:r>
      <w:bookmarkEnd w:id="4211"/>
    </w:p>
    <w:p>
      <w:pPr>
        <w:pStyle w:val="BookText"/>
      </w:pPr>
      <w:r>
        <w:rPr>
          <w:rFonts w:ascii="Amiri" w:hAnsi="Amiri" w:eastAsia="Amiri" w:cs="Amiri"/>
          <w:lang w:bidi="ar-SA"/>
          <w:color w:val="111111"/>
          <w:sz w:val="28"/>
          <w:szCs w:val="28"/>
          <w:rtl/>
        </w:rPr>
        <w:t xml:space="preserve">وَ کَذٰلِکَ یَجْتَبِیکَ رَبُّکَ وَ یُعَلِّمُکَ مِنْ تَأْوِیلِ الْأَحٰادِیثِ وَ یُتِمُّ نِعْمَتَهُ عَلَیْکَ وَ عَلیٰ آلِ یَعْقُوبَ کَمٰا أَتَمَّهٰا عَلیٰ أَبَوَیْکَ مِنْ قَبْلُ إِبْرٰاهِیمَ وَ إِسْحٰاقَ إِنَّ رَبَّکَ عَلِیمٌ حَکِیمٌ</w:t>
      </w:r>
    </w:p>
    <w:p>
      <w:pPr>
        <w:pStyle w:val="BookText"/>
      </w:pPr>
      <w:r>
        <w:rPr>
          <w:rFonts w:ascii="Amiri" w:hAnsi="Amiri" w:eastAsia="Amiri" w:cs="Amiri"/>
          <w:lang w:bidi="ar-SA"/>
          <w:color w:val="111111"/>
          <w:sz w:val="28"/>
          <w:szCs w:val="28"/>
          <w:rtl/>
        </w:rPr>
        <w:t xml:space="preserve">وَ قٰالَ الَّذِی اشْتَرٰاهُ مِنْ مِصْرَ لاِمْرَأَتِهِ أَکْرِمِی مَثْوٰاهُ عَسیٰ أَنْ یَنْفَعَنٰا أَوْ نَتَّخِذَهُ وَلَداً وَ کَذٰلِکَ مَکَّنّٰا لِیُوسُفَ فِی الْأَرْضِ وَ لِنُعَلِّمَهُ مِنْ تَأْوِیلِ الْأَحٰادِیثِ وَ اللّٰهُ غٰالِبٌ عَلیٰ أَمْرِهِ وَ لٰکِنَّ أَکْثَرَ النّٰاسِ لاٰ یَعْلَمُونَ</w:t>
      </w:r>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w:t>
      </w:r>
    </w:p>
    <w:p>
      <w:pPr>
        <w:pStyle w:val="BookText"/>
      </w:pPr>
      <w:r>
        <w:rPr>
          <w:rFonts w:ascii="Amiri" w:hAnsi="Amiri" w:eastAsia="Amiri" w:cs="Amiri"/>
          <w:lang w:bidi="ar-SA"/>
          <w:color w:val="111111"/>
          <w:sz w:val="28"/>
          <w:szCs w:val="28"/>
          <w:rtl/>
        </w:rPr>
        <w:t xml:space="preserve">رَبِّ قَدْ آتَیْتَنِی مِنَ الْمُلْکِ وَ عَلَّمْتَنِی مِنْ تَأْوِیلِ الْأَحٰادِیثِ فٰاطِرَ السَّمٰاوٰاتِ وَ الْأَرْضِ أَنْتَ وَلِیِّی فِی الدُّنْیٰا وَ الْآخِرَةِ تَوَفَّنِی مُسْلِماً وَ أَلْحِقْنِی بِالصّٰالِحِینَ . یوسف(12)6 و 21 و 37 و 101</w:t>
      </w:r>
    </w:p>
    <w:p>
      <w:pPr>
        <w:pStyle w:val="Heading4"/>
      </w:pPr>
      <w:bookmarkStart w:id="4212" w:name="_Toc3643"/>
      <w:r>
        <w:t>689.سجده و تعظیم برادران یوسف و پدر و مادر وی، در برابر او،تأویل و تعبیر رؤیای آن حضرت،در نگاه خودش:</w:t>
      </w:r>
      <w:bookmarkEnd w:id="4212"/>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w:t>
      </w:r>
    </w:p>
    <w:p>
      <w:pPr>
        <w:pStyle w:val="BookText"/>
      </w:pPr>
      <w:r>
        <w:rPr>
          <w:rFonts w:ascii="Amiri" w:hAnsi="Amiri" w:eastAsia="Amiri" w:cs="Amiri"/>
          <w:lang w:bidi="ar-SA"/>
          <w:color w:val="111111"/>
          <w:sz w:val="28"/>
          <w:szCs w:val="28"/>
          <w:rtl/>
        </w:rPr>
        <w:t xml:space="preserve">بِکُمْ مِنَ الْبَدْوِ مِنْ بَعْدِ أَنْ نَزَغَ الشَّیْطٰانُ بَیْنِی وَ بَیْنَ إِخْوَتِی إِنَّ رَبِّی لَطِیفٌ لِمٰا یَشٰاءُ إِنَّهُ هُوَ الْعَلِیمُ الْحَکِیمُ . یوسف(12)100</w:t>
      </w:r>
    </w:p>
    <w:p>
      <w:pPr>
        <w:pStyle w:val="Heading4"/>
      </w:pPr>
      <w:bookmarkStart w:id="4213" w:name="_Toc3644"/>
      <w:r>
        <w:t>690.تعبیر یوسف علیه السلام،از رؤیای آب انگور گرفتن برای شراب،به ساقی شدن صاحب رؤیا نزد ارباب خود:</w:t>
      </w:r>
      <w:bookmarkEnd w:id="4213"/>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 یوسف(12)36 و 41</w:t>
      </w:r>
    </w:p>
    <w:p>
      <w:pPr>
        <w:pStyle w:val="Heading4"/>
      </w:pPr>
      <w:bookmarkStart w:id="4214" w:name="_Toc3645"/>
      <w:r>
        <w:t>691.تعبیر رؤیای حمل نان و خوردن پرندگان از آن، به دار کشیده شدن صاحب رؤیا و خوردن پرندگان از سر او از سوی یوسف علیه السلام:</w:t>
      </w:r>
      <w:bookmarkEnd w:id="4214"/>
    </w:p>
    <w:p>
      <w:pPr>
        <w:pStyle w:val="BookText"/>
      </w:pPr>
      <w:r>
        <w:rPr>
          <w:rFonts w:ascii="Amiri" w:hAnsi="Amiri" w:eastAsia="Amiri" w:cs="Amiri"/>
          <w:lang w:bidi="ar-SA"/>
          <w:color w:val="111111"/>
          <w:sz w:val="28"/>
          <w:szCs w:val="28"/>
          <w:rtl/>
        </w:rPr>
        <w:t xml:space="preserve">وَ دَخَلَ مَعَهُ السِّجْنَ فَتَیٰانِ قٰالَ أَحَدُهُمٰا إِنِّی أَرٰانِی أَعْصِرُ خَمْراً وَ قٰالَ الْآخَرُ إِنِّی أَرٰانِی أَحْمِلُ فَوْقَ رَأْسِی خُبْزاً تَأْکُلُ الطَّیْرُ مِنْهُ نَبِّئْنٰا بِتَأْوِیلِهِ إِنّٰا نَرٰاکَ مِنَ الْمُحْسِنِینَ</w:t>
      </w:r>
    </w:p>
    <w:p>
      <w:pPr>
        <w:pStyle w:val="BookText"/>
      </w:pPr>
      <w:r>
        <w:rPr>
          <w:rFonts w:ascii="Amiri" w:hAnsi="Amiri" w:eastAsia="Amiri" w:cs="Amiri"/>
          <w:lang w:bidi="ar-SA"/>
          <w:color w:val="111111"/>
          <w:sz w:val="28"/>
          <w:szCs w:val="28"/>
          <w:rtl/>
        </w:rPr>
        <w:t xml:space="preserve">یٰا صٰاحِبَیِ السِّجْنِ أَمّٰا أَحَدُکُمٰا فَیَسْقِی رَبَّهُ خَمْراً وَ أَمَّا الْآخَرُ فَیُصْلَبُ فَتَأْکُلُ الطَّیْرُ مِنْ رَأْسِهِ قُضِیَ الْأَمْرُ الَّذِی فِیهِ تَسْتَفْتِیٰانِ . یوسف(12)36 و 41</w:t>
      </w:r>
    </w:p>
    <w:p>
      <w:pPr>
        <w:pStyle w:val="Heading4"/>
      </w:pPr>
      <w:bookmarkStart w:id="4215" w:name="_Toc3646"/>
      <w:r>
        <w:t>692.تعبیر یوسف علیه السلام از رؤیای هفت خوشه خشک،به هفت سال خشکسالی:</w:t>
      </w:r>
      <w:bookmarkEnd w:id="4215"/>
    </w:p>
    <w:p>
      <w:pPr>
        <w:pStyle w:val="BookText"/>
      </w:pPr>
      <w:r>
        <w:rPr>
          <w:rFonts w:ascii="Amiri" w:hAnsi="Amiri" w:eastAsia="Amiri" w:cs="Amiri"/>
          <w:lang w:bidi="ar-SA"/>
          <w:color w:val="111111"/>
          <w:sz w:val="28"/>
          <w:szCs w:val="28"/>
          <w:rtl/>
        </w:rPr>
        <w:t xml:space="preserve">یُوسُفُ أَیُّهَا الصِّدِّیقُ أَفْتِنٰا فِی سَبْعِ بَقَرٰاتٍ سِمٰانٍ</w:t>
      </w:r>
    </w:p>
    <w:p>
      <w:pPr>
        <w:pStyle w:val="BookText"/>
      </w:pPr>
      <w:r>
        <w:rPr>
          <w:rFonts w:ascii="IRNazanin" w:hAnsi="IRNazanin" w:eastAsia="IRNazanin" w:cs="IRNazanin"/>
          <w:lang w:bidi="fa-IR"/>
          <w:color w:val="111111"/>
          <w:sz w:val="28"/>
          <w:szCs w:val="28"/>
          <w:rtl/>
        </w:rPr>
        <w:t xml:space="preserve">ص :423</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378" w:name="pg19842_204760"/>
    <w:bookmarkEnd w:id="378"/>
    <w:p>
      <w:pPr>
        <w:pStyle w:val="BookText"/>
      </w:pPr>
      <w:r>
        <w:rPr>
          <w:rFonts w:ascii="Amiri" w:hAnsi="Amiri" w:eastAsia="Amiri" w:cs="Amiri"/>
          <w:lang w:bidi="ar-SA"/>
          <w:color w:val="111111"/>
          <w:sz w:val="28"/>
          <w:szCs w:val="28"/>
          <w:rtl/>
        </w:rPr>
        <w:t xml:space="preserve">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یوسف(12)46-48</w:t>
      </w:r>
    </w:p>
    <w:p>
      <w:pPr>
        <w:pStyle w:val="Heading4"/>
      </w:pPr>
      <w:bookmarkStart w:id="4216" w:name="_Toc3647"/>
      <w:r>
        <w:t>693.تعبیر رؤیای هفت خوشه سبز عزیز مصر،به هفت سال آبادانی:</w:t>
      </w:r>
      <w:bookmarkEnd w:id="4216"/>
    </w:p>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 یوسف(12)46 و 47</w:t>
      </w:r>
    </w:p>
    <w:p>
      <w:pPr>
        <w:pStyle w:val="Heading4"/>
      </w:pPr>
      <w:bookmarkStart w:id="4217" w:name="_Toc3648"/>
      <w:r>
        <w:t>694.هفت گاو چاق در رؤیای عزیز مصر،نمود هفت سال آبادانی و فراوانی محصول در تعبیر یوسف علیه السلام:</w:t>
      </w:r>
      <w:bookmarkEnd w:id="4217"/>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 . یوسف(12)43 و 47</w:t>
      </w:r>
    </w:p>
    <w:p>
      <w:pPr>
        <w:pStyle w:val="Heading4"/>
      </w:pPr>
      <w:bookmarkStart w:id="4218" w:name="_Toc3649"/>
      <w:r>
        <w:t>695.وقوع هفت سال قحطی و سختی،پس از هفت سال آبادانی،تعبیر یوسف علیه السلام،از هفت گاو لاغر،در رؤیای عزیز مصر:</w:t>
      </w:r>
      <w:bookmarkEnd w:id="4218"/>
    </w:p>
    <w:p>
      <w:pPr>
        <w:pStyle w:val="BookText"/>
      </w:pPr>
      <w:r>
        <w:rPr>
          <w:rFonts w:ascii="Amiri" w:hAnsi="Amiri" w:eastAsia="Amiri" w:cs="Amiri"/>
          <w:lang w:bidi="ar-SA"/>
          <w:color w:val="111111"/>
          <w:sz w:val="28"/>
          <w:szCs w:val="28"/>
          <w:rtl/>
        </w:rPr>
        <w:t xml:space="preserve">وَ قٰالَ الْمَلِکُ إِنِّی أَریٰ سَبْعَ بَقَرٰاتٍ سِمٰانٍ یَأْکُلُهُنَّ سَبْعٌ عِجٰافٌ وَ سَبْعَ سُنْبُلاٰتٍ خُضْرٍ وَ أُخَرَ یٰابِسٰاتٍ یٰا أَیُّهَا الْمَلَأُ أَفْتُونِی فِی رُءْیٰایَ إِنْ کُنْتُمْ لِلرُّءْیٰا تَعْبُرُونَ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یوسف(12)43 و 48</w:t>
      </w:r>
    </w:p>
    <w:p>
      <w:pPr>
        <w:pStyle w:val="Heading3"/>
      </w:pPr>
      <w:bookmarkStart w:id="4219" w:name="_Toc3650"/>
      <w:r>
        <w:t>یوسف علیه السلام و خیانت</w:t>
      </w:r>
      <w:bookmarkEnd w:id="4219"/>
    </w:p>
    <w:p>
      <w:pPr>
        <w:pStyle w:val="Heading4"/>
      </w:pPr>
      <w:bookmarkStart w:id="4220" w:name="_Toc3651"/>
      <w:r>
        <w:t>696.یوسف علیه السلام،خواستار تحقیق دربارۀ شیدایی زنان، برای اثبات خیانت نکردن خود دربارۀ همسر عزیز مصر:</w:t>
      </w:r>
      <w:bookmarkEnd w:id="4220"/>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w:t>
      </w:r>
    </w:p>
    <w:p>
      <w:pPr>
        <w:pStyle w:val="BookText"/>
      </w:pPr>
      <w:r>
        <w:rPr>
          <w:rFonts w:ascii="Amiri" w:hAnsi="Amiri" w:eastAsia="Amiri" w:cs="Amiri"/>
          <w:lang w:bidi="ar-SA"/>
          <w:color w:val="111111"/>
          <w:sz w:val="28"/>
          <w:szCs w:val="28"/>
          <w:rtl/>
        </w:rPr>
        <w:t xml:space="preserve">ذٰلِکَ لِیَعْلَمَ أَنِّی لَمْ أَخُنْهُ بِالْغَیْبِ وَ أَنَّ اللّٰهَ لاٰ یَهْدِی کَیْدَ الْخٰائِنِینَ . یوسف(12)51 و 52</w:t>
      </w:r>
    </w:p>
    <w:p>
      <w:pPr>
        <w:pStyle w:val="Heading3"/>
      </w:pPr>
      <w:bookmarkStart w:id="4221" w:name="_Toc3652"/>
      <w:r>
        <w:t>یوسف علیه السلام و ذخیرۀ غلاّت</w:t>
      </w:r>
      <w:bookmarkEnd w:id="4221"/>
    </w:p>
    <w:p>
      <w:pPr>
        <w:pStyle w:val="BookText"/>
      </w:pPr>
      <w:r>
        <w:rPr>
          <w:rFonts w:ascii="IRNazanin" w:hAnsi="IRNazanin" w:eastAsia="IRNazanin" w:cs="IRNazanin"/>
          <w:lang w:bidi="fa-IR"/>
          <w:color w:val="111111"/>
          <w:sz w:val="28"/>
          <w:szCs w:val="28"/>
          <w:rtl/>
        </w:rPr>
        <w:t xml:space="preserve">==&gt;همین مدخل، یوسف علیه السلام و کشاورزی</w:t>
      </w:r>
    </w:p>
    <w:p>
      <w:pPr>
        <w:pStyle w:val="Heading3"/>
      </w:pPr>
      <w:bookmarkStart w:id="4222" w:name="_Toc3653"/>
      <w:r>
        <w:t>یوسف علیه السلام و زلیخا</w:t>
      </w:r>
      <w:bookmarkEnd w:id="4222"/>
    </w:p>
    <w:p>
      <w:pPr>
        <w:pStyle w:val="Heading3"/>
      </w:pPr>
      <w:bookmarkStart w:id="4223" w:name="_Toc3654"/>
      <w:r>
        <w:t>یوسف علیه السلام و زنان مصر</w:t>
      </w:r>
      <w:bookmarkEnd w:id="4223"/>
    </w:p>
    <w:p>
      <w:pPr>
        <w:pStyle w:val="Heading4"/>
      </w:pPr>
      <w:bookmarkStart w:id="4224" w:name="_Toc3655"/>
      <w:r>
        <w:t>697.دعای یوسف علیه السلام برای ایمنی خود از مکر زنان مصری و ارتکاب گناه:</w:t>
      </w:r>
      <w:bookmarkEnd w:id="4224"/>
    </w:p>
    <w:p>
      <w:pPr>
        <w:pStyle w:val="BookText"/>
      </w:pPr>
      <w:r>
        <w:rPr>
          <w:rFonts w:ascii="Amiri" w:hAnsi="Amiri" w:eastAsia="Amiri" w:cs="Amiri"/>
          <w:lang w:bidi="ar-SA"/>
          <w:color w:val="111111"/>
          <w:sz w:val="28"/>
          <w:szCs w:val="28"/>
          <w:rtl/>
        </w:rPr>
        <w:t xml:space="preserve">وَ قٰالَ نِسْوَةٌ فِی الْمَدِینَةِ امْرَأَتُ الْعَزِیزِ تُرٰاوِدُ فَتٰاهٰا</w:t>
      </w:r>
    </w:p>
    <w:p>
      <w:pPr>
        <w:pStyle w:val="BookText"/>
      </w:pPr>
      <w:r>
        <w:rPr>
          <w:rFonts w:ascii="IRNazanin" w:hAnsi="IRNazanin" w:eastAsia="IRNazanin" w:cs="IRNazanin"/>
          <w:lang w:bidi="fa-IR"/>
          <w:color w:val="111111"/>
          <w:sz w:val="28"/>
          <w:szCs w:val="28"/>
          <w:rtl/>
        </w:rPr>
        <w:t xml:space="preserve">ص :424</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379" w:name="pg19842_204761"/>
    <w:bookmarkEnd w:id="379"/>
    <w:p>
      <w:pPr>
        <w:pStyle w:val="BookText"/>
      </w:pPr>
      <w:r>
        <w:rPr>
          <w:rFonts w:ascii="Amiri" w:hAnsi="Amiri" w:eastAsia="Amiri" w:cs="Amiri"/>
          <w:lang w:bidi="ar-SA"/>
          <w:color w:val="111111"/>
          <w:sz w:val="28"/>
          <w:szCs w:val="28"/>
          <w:rtl/>
        </w:rPr>
        <w:t xml:space="preserve">عَنْ نَفْسِهِ قَدْ شَغَفَهٰا حُبًّا إِنّٰا لَنَرٰاهٰا فِی ضَلاٰلٍ مُبِینٍ</w:t>
      </w:r>
    </w:p>
    <w:p>
      <w:pPr>
        <w:pStyle w:val="BookText"/>
      </w:pPr>
      <w:r>
        <w:rPr>
          <w:rFonts w:ascii="Amiri" w:hAnsi="Amiri" w:eastAsia="Amiri" w:cs="Amiri"/>
          <w:lang w:bidi="ar-SA"/>
          <w:color w:val="111111"/>
          <w:sz w:val="28"/>
          <w:szCs w:val="28"/>
          <w:rtl/>
        </w:rPr>
        <w:t xml:space="preserve">فَلَمّٰا سَمِعَتْ بِمَکْرِهِنَّ أَرْسَلَتْ إِلَیْهِنَّ وَ أَعْتَدَتْ لَهُنَّ مُتَّکَأً وَ آتَتْ کُلَّ وٰاحِدَةٍ مِنْهُنَّ سِکِّیناً وَ قٰالَتِ اخْرُجْ عَلَیْهِنَّ فَلَمّٰا رَأَیْنَهُ أَکْبَرْنَهُ وَ قَطَّعْنَ أَیْدِیَهُنَّ وَ قُلْنَ حٰاشَ لِلّٰهِ مٰا هٰذٰا بَشَراً إِنْ هٰذٰا إِلاّٰ مَلَکٌ کَرِیمٌ</w:t>
      </w:r>
    </w:p>
    <w:p>
      <w:pPr>
        <w:pStyle w:val="BookText"/>
      </w:pPr>
      <w:r>
        <w:rPr>
          <w:rFonts w:ascii="Amiri" w:hAnsi="Amiri" w:eastAsia="Amiri" w:cs="Amiri"/>
          <w:lang w:bidi="ar-SA"/>
          <w:color w:val="111111"/>
          <w:sz w:val="28"/>
          <w:szCs w:val="28"/>
          <w:rtl/>
        </w:rPr>
        <w:t xml:space="preserve">قٰالَتْ فَذٰلِکُنَّ الَّذِی لُمْتُنَّنِی فِیهِ وَ لَقَدْ رٰاوَدْتُهُ عَنْ نَفْسِهِ فَاسْتَعْصَمَ وَ لَئِنْ لَمْ یَفْعَلْ مٰا آمُرُهُ لَیُسْجَنَنَّ وَ لَیَکُوناً مِنَ الصّٰاغِرِینَ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w:t>
      </w:r>
    </w:p>
    <w:p>
      <w:pPr>
        <w:pStyle w:val="BookText"/>
      </w:pPr>
      <w:r>
        <w:rPr>
          <w:rFonts w:ascii="Amiri" w:hAnsi="Amiri" w:eastAsia="Amiri" w:cs="Amiri"/>
          <w:lang w:bidi="ar-SA"/>
          <w:color w:val="111111"/>
          <w:sz w:val="28"/>
          <w:szCs w:val="28"/>
          <w:rtl/>
        </w:rPr>
        <w:t xml:space="preserve">فَاسْتَجٰابَ لَهُ رَبُّهُ فَصَرَفَ عَنْهُ کَیْدَهُنَّ إِنَّهُ هُوَ السَّمِیعُ الْعَلِیمُ . یوسف(12)30-34</w:t>
      </w:r>
    </w:p>
    <w:p>
      <w:pPr>
        <w:pStyle w:val="Heading4"/>
      </w:pPr>
      <w:bookmarkStart w:id="4225" w:name="_Toc3656"/>
      <w:r>
        <w:t>698.بازجویی یوسف علیه السلام از زنان مصر،دربارۀ شیدایی آنان نسبت به وی و مجروح ساختن دستهای خود:</w:t>
      </w:r>
      <w:bookmarkEnd w:id="4225"/>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w:t>
      </w:r>
    </w:p>
    <w:p>
      <w:pPr>
        <w:pStyle w:val="BookText"/>
      </w:pPr>
      <w:r>
        <w:rPr>
          <w:rFonts w:ascii="Amiri" w:hAnsi="Amiri" w:eastAsia="Amiri" w:cs="Amiri"/>
          <w:lang w:bidi="ar-SA"/>
          <w:color w:val="111111"/>
          <w:sz w:val="28"/>
          <w:szCs w:val="28"/>
          <w:rtl/>
        </w:rPr>
        <w:t xml:space="preserve">قٰالَ مٰا خَطْبُکُنَّ إِذْ رٰاوَدْتُنَّ یُوسُفَ عَنْ نَفْسِهِ قُلْنَ حٰاشَ لِلّٰهِ مٰا عَلِمْنٰا عَلَیْهِ مِنْ سُوءٍ قٰالَتِ امْرَأَةُ الْعَزِیزِ الْآنَ حَصْحَصَ الْحَقُّ أَنَا رٰاوَدْتُهُ عَنْ نَفْسِهِ وَ إِنَّهُ لَمِنَ الصّٰادِقِینَ . یوسف(12)50 و 51</w:t>
      </w:r>
    </w:p>
    <w:p>
      <w:pPr>
        <w:pStyle w:val="Heading4"/>
      </w:pPr>
      <w:bookmarkStart w:id="4226" w:name="_Toc3657"/>
      <w:r>
        <w:t>699.شیدایی زنان مصری نسبت به یوسف علیه السلام،نمود مکر و نیرنگ آنان از دیدگاه آن حضرت:</w:t>
      </w:r>
      <w:bookmarkEnd w:id="4226"/>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w:t>
      </w:r>
    </w:p>
    <w:p>
      <w:pPr>
        <w:pStyle w:val="BookText"/>
      </w:pPr>
      <w:r>
        <w:rPr>
          <w:rFonts w:ascii="Amiri" w:hAnsi="Amiri" w:eastAsia="Amiri" w:cs="Amiri"/>
          <w:lang w:bidi="ar-SA"/>
          <w:color w:val="111111"/>
          <w:sz w:val="28"/>
          <w:szCs w:val="28"/>
          <w:rtl/>
        </w:rPr>
        <w:t xml:space="preserve">إِنَّ رَبِّی بِکَیْدِهِنَّ عَلِیمٌ . یوسف(12)50</w:t>
      </w:r>
    </w:p>
    <w:p>
      <w:pPr>
        <w:pStyle w:val="Heading4"/>
      </w:pPr>
      <w:bookmarkStart w:id="4227" w:name="_Toc3658"/>
      <w:r>
        <w:t>700.آگاهی خدا به مکر و حیلۀ زنان اشراف برای کام‌جویی از یوسف علیه السلام،از سخنان آن حضرت:</w:t>
      </w:r>
      <w:bookmarkEnd w:id="4227"/>
    </w:p>
    <w:p>
      <w:pPr>
        <w:pStyle w:val="BookText"/>
      </w:pPr>
      <w:r>
        <w:rPr>
          <w:rFonts w:ascii="Amiri" w:hAnsi="Amiri" w:eastAsia="Amiri" w:cs="Amiri"/>
          <w:lang w:bidi="ar-SA"/>
          <w:color w:val="111111"/>
          <w:sz w:val="28"/>
          <w:szCs w:val="28"/>
          <w:rtl/>
        </w:rPr>
        <w:t xml:space="preserve">وَ قٰالَ الْمَلِکُ ائْتُونِی بِهِ فَلَمّٰا جٰاءَهُ الرَّسُولُ قٰالَ ارْجِعْ إِلیٰ رَبِّکَ فَسْئَلْهُ مٰا بٰالُ النِّسْوَةِ اللاّٰتِی قَطَّعْنَ أَیْدِیَهُنَّ إِنَّ رَبِّی بِکَیْدِهِنَّ عَلِیمٌ . یوسف(12)50</w:t>
      </w:r>
    </w:p>
    <w:p>
      <w:pPr>
        <w:pStyle w:val="Heading3"/>
      </w:pPr>
      <w:bookmarkStart w:id="4228" w:name="_Toc3659"/>
      <w:r>
        <w:t>یوسف علیه السلام و شیطان</w:t>
      </w:r>
      <w:bookmarkEnd w:id="4228"/>
    </w:p>
    <w:p>
      <w:pPr>
        <w:pStyle w:val="Heading4"/>
      </w:pPr>
      <w:bookmarkStart w:id="4229" w:name="_Toc3660"/>
      <w:r>
        <w:t>701.هشدار یعقوب علیه السلام به فرزندش یوسف علیه السلام از دشمنی شیطان نسبت به انسان:</w:t>
      </w:r>
      <w:bookmarkEnd w:id="4229"/>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w:t>
      </w:r>
    </w:p>
    <w:p>
      <w:pPr>
        <w:pStyle w:val="BookText"/>
      </w:pPr>
      <w:r>
        <w:rPr>
          <w:rFonts w:ascii="Amiri" w:hAnsi="Amiri" w:eastAsia="Amiri" w:cs="Amiri"/>
          <w:lang w:bidi="ar-SA"/>
          <w:color w:val="111111"/>
          <w:sz w:val="28"/>
          <w:szCs w:val="28"/>
          <w:rtl/>
        </w:rPr>
        <w:t xml:space="preserve">قٰالَ یٰا بُنَیَّ لاٰ تَقْصُصْ رُؤْیٰاکَ عَلیٰ إِخْوَتِکَ فَیَکِیدُوا لَکَ کَیْداً إِنَّ الشَّیْطٰانَ لِلْإِنْسٰانِ عَدُوٌّ مُبِینٌ . یوسف(12)4 و 5</w:t>
      </w:r>
    </w:p>
    <w:p>
      <w:pPr>
        <w:pStyle w:val="Heading4"/>
      </w:pPr>
      <w:bookmarkStart w:id="4230" w:name="_Toc3661"/>
      <w:r>
        <w:t>702.شیطان،عامل اصلی افساد و دشمنی بین برادران و یوسف علیه السلام از دیدگاه آن حضرت:</w:t>
      </w:r>
      <w:bookmarkEnd w:id="4230"/>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یوسف(12)99 و 100</w:t>
      </w:r>
    </w:p>
    <w:p>
      <w:pPr>
        <w:pStyle w:val="BookText"/>
      </w:pPr>
      <w:r>
        <w:rPr>
          <w:rFonts w:ascii="IRNazanin" w:hAnsi="IRNazanin" w:eastAsia="IRNazanin" w:cs="IRNazanin"/>
          <w:lang w:bidi="fa-IR"/>
          <w:color w:val="111111"/>
          <w:sz w:val="28"/>
          <w:szCs w:val="28"/>
          <w:rtl/>
        </w:rPr>
        <w:t xml:space="preserve">ص :425</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380" w:name="pg19842_204762"/>
    <w:bookmarkEnd w:id="380"/>
    <w:p>
      <w:pPr>
        <w:pStyle w:val="Heading3"/>
      </w:pPr>
      <w:bookmarkStart w:id="4231" w:name="_Toc3662"/>
      <w:r>
        <w:t>یوسف علیه السلام و ظلم</w:t>
      </w:r>
      <w:bookmarkEnd w:id="4231"/>
    </w:p>
    <w:p>
      <w:pPr>
        <w:pStyle w:val="Heading4"/>
      </w:pPr>
      <w:bookmarkStart w:id="4232" w:name="_Toc3663"/>
      <w:r>
        <w:t>703.ارتکاب گناه و شکستن حریم عفاف،مصداق ظلم و ستم،از دیدگاه یوسف علیه السلام:</w:t>
      </w:r>
      <w:bookmarkEnd w:id="4232"/>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یوسف(12)23</w:t>
      </w:r>
    </w:p>
    <w:p>
      <w:pPr>
        <w:pStyle w:val="Heading4"/>
      </w:pPr>
      <w:bookmarkStart w:id="4233" w:name="_Toc3664"/>
      <w:r>
        <w:t>704.اجتناب یوسف علیه السلام از گناه و ظلم:</w:t>
      </w:r>
      <w:bookmarkEnd w:id="4233"/>
    </w:p>
    <w:p>
      <w:pPr>
        <w:pStyle w:val="BookText"/>
      </w:pPr>
      <w:r>
        <w:rPr>
          <w:rFonts w:ascii="Amiri" w:hAnsi="Amiri" w:eastAsia="Amiri" w:cs="Amiri"/>
          <w:lang w:bidi="ar-SA"/>
          <w:color w:val="111111"/>
          <w:sz w:val="28"/>
          <w:szCs w:val="28"/>
          <w:rtl/>
        </w:rPr>
        <w:t xml:space="preserve">وَ رٰاوَدَتْهُ الَّتِی هُوَ فِی بَیْتِهٰا عَنْ نَفْسِهِ وَ غَلَّقَتِ الْأَبْوٰابَ وَ قٰالَتْ هَیْتَ لَکَ قٰالَ مَعٰاذَ اللّٰهِ إِنَّهُ رَبِّی أَحْسَنَ مَثْوٰایَ إِنَّهُ لاٰ یُفْلِحُ الظّٰالِمُونَ . یوسف(12)23</w:t>
      </w:r>
    </w:p>
    <w:p>
      <w:pPr>
        <w:pStyle w:val="BookText"/>
      </w:pPr>
      <w:r>
        <w:rPr>
          <w:rFonts w:ascii="Amiri" w:hAnsi="Amiri" w:eastAsia="Amiri" w:cs="Amiri"/>
          <w:lang w:bidi="ar-SA"/>
          <w:color w:val="111111"/>
          <w:sz w:val="28"/>
          <w:szCs w:val="28"/>
          <w:rtl/>
        </w:rPr>
        <w:t xml:space="preserve">قٰالَ مَعٰاذَ اللّٰهِ أَنْ نَأْخُذَ إِلاّٰ مَنْ وَجَدْنٰا مَتٰاعَنٰا عِنْدَهُ إِنّٰا إِذاً لَظٰالِمُونَ . یوسف(12)79</w:t>
      </w:r>
    </w:p>
    <w:p>
      <w:pPr>
        <w:pStyle w:val="BookText"/>
      </w:pPr>
      <w:r>
        <w:rPr>
          <w:rFonts w:ascii="IRNazanin" w:hAnsi="IRNazanin" w:eastAsia="IRNazanin" w:cs="IRNazanin"/>
          <w:lang w:bidi="fa-IR"/>
          <w:color w:val="111111"/>
          <w:sz w:val="28"/>
          <w:szCs w:val="28"/>
          <w:rtl/>
        </w:rPr>
        <w:t xml:space="preserve">نیز==&gt;همین مدخل،مقامات یوسف علیه السلام،عصمت</w:t>
      </w:r>
    </w:p>
    <w:p>
      <w:pPr>
        <w:pStyle w:val="Heading3"/>
      </w:pPr>
      <w:bookmarkStart w:id="4234" w:name="_Toc3665"/>
      <w:r>
        <w:t>یوسف علیه السلام و فحشا</w:t>
      </w:r>
      <w:bookmarkEnd w:id="4234"/>
    </w:p>
    <w:p>
      <w:pPr>
        <w:pStyle w:val="Heading4"/>
      </w:pPr>
      <w:bookmarkStart w:id="4235" w:name="_Toc3666"/>
      <w:r>
        <w:t>705.ارتکاب عمل منافی عفت،مصداق جهل،از دیدگاه یوسف علیه السلام:</w:t>
      </w:r>
      <w:bookmarkEnd w:id="4235"/>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 وَ أَکُنْ مِنَ الْجٰاهِلِینَ . یوسف(12)33</w:t>
      </w:r>
    </w:p>
    <w:p>
      <w:pPr>
        <w:pStyle w:val="Heading4"/>
      </w:pPr>
      <w:bookmarkStart w:id="4236" w:name="_Toc3667"/>
      <w:r>
        <w:t>706.ارتکاب فحشا و پذیرش تقاضای زلیخا و زنان اشراف،موجب از دست دادن علم و حکم خدادادی،از دیدگاه یوسف علیه السلام:</w:t>
      </w:r>
      <w:bookmarkEnd w:id="4236"/>
    </w:p>
    <w:p>
      <w:pPr>
        <w:pStyle w:val="BookText"/>
      </w:pPr>
      <w:r>
        <w:rPr>
          <w:rFonts w:ascii="Amiri" w:hAnsi="Amiri" w:eastAsia="Amiri" w:cs="Amiri"/>
          <w:lang w:bidi="ar-SA"/>
          <w:color w:val="111111"/>
          <w:sz w:val="28"/>
          <w:szCs w:val="28"/>
          <w:rtl/>
        </w:rPr>
        <w:t xml:space="preserve">وَ لَمّٰا بَلَغَ أَشُدَّهُ آتَیْنٰاهُ حُکْماً وَ عِلْماً وَ کَذٰلِکَ نَجْزِی الْمُحْسِنِینَ</w:t>
      </w:r>
    </w:p>
    <w:p>
      <w:pPr>
        <w:pStyle w:val="BookText"/>
      </w:pPr>
      <w:r>
        <w:rPr>
          <w:rFonts w:ascii="Amiri" w:hAnsi="Amiri" w:eastAsia="Amiri" w:cs="Amiri"/>
          <w:lang w:bidi="ar-SA"/>
          <w:color w:val="111111"/>
          <w:sz w:val="28"/>
          <w:szCs w:val="28"/>
          <w:rtl/>
        </w:rPr>
        <w:t xml:space="preserve">قٰالَ رَبِّ السِّجْنُ أَحَبُّ إِلَیَّ مِمّٰا یَدْعُونَنِی إِلَیْهِ وَ إِلاّٰ تَصْرِفْ عَنِّی کَیْدَهُنَّ أَصْبُ إِلَیْهِنَّ</w:t>
      </w:r>
    </w:p>
    <w:p>
      <w:pPr>
        <w:pStyle w:val="BookText"/>
      </w:pPr>
      <w:r>
        <w:rPr>
          <w:rFonts w:ascii="Amiri" w:hAnsi="Amiri" w:eastAsia="Amiri" w:cs="Amiri"/>
          <w:lang w:bidi="ar-SA"/>
          <w:color w:val="111111"/>
          <w:sz w:val="28"/>
          <w:szCs w:val="28"/>
          <w:rtl/>
        </w:rPr>
        <w:t xml:space="preserve">وَ أَکُنْ مِنَ الْجٰاهِلِینَ . یوسف(12)22 و 33</w:t>
      </w:r>
    </w:p>
    <w:p>
      <w:pPr>
        <w:pStyle w:val="Heading4"/>
      </w:pPr>
      <w:bookmarkStart w:id="4237" w:name="_Toc3668"/>
      <w:r>
        <w:t>707.پرهیز و عصمت یوسف علیه السلام از گناه و فحشا:</w:t>
      </w:r>
      <w:bookmarkEnd w:id="4237"/>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یوسف(12)24</w:t>
      </w:r>
    </w:p>
    <w:p>
      <w:pPr>
        <w:pStyle w:val="BookText"/>
      </w:pPr>
      <w:r>
        <w:rPr>
          <w:rFonts w:ascii="IRNazanin" w:hAnsi="IRNazanin" w:eastAsia="IRNazanin" w:cs="IRNazanin"/>
          <w:lang w:bidi="fa-IR"/>
          <w:color w:val="111111"/>
          <w:sz w:val="28"/>
          <w:szCs w:val="28"/>
          <w:rtl/>
        </w:rPr>
        <w:t xml:space="preserve">نیز==&gt;همین مدخل،فضایل یوسف علیه السلام،عفّت و مقامات یوسف علیه السلام،عصمت</w:t>
      </w:r>
    </w:p>
    <w:p>
      <w:pPr>
        <w:pStyle w:val="Heading3"/>
      </w:pPr>
      <w:bookmarkStart w:id="4238" w:name="_Toc3669"/>
      <w:r>
        <w:t>یوسف علیه السلام و کاروان</w:t>
      </w:r>
      <w:bookmarkEnd w:id="4238"/>
    </w:p>
    <w:p>
      <w:pPr>
        <w:pStyle w:val="Heading4"/>
      </w:pPr>
      <w:bookmarkStart w:id="4239" w:name="_Toc3670"/>
      <w:r>
        <w:t>708.یوسف علیه السلام،به صورت کالا در اختیار کاروان یابندۀ او:</w:t>
      </w:r>
      <w:bookmarkEnd w:id="4239"/>
    </w:p>
    <w:p>
      <w:pPr>
        <w:pStyle w:val="BookText"/>
      </w:pPr>
      <w:r>
        <w:rPr>
          <w:rFonts w:ascii="Amiri" w:hAnsi="Amiri" w:eastAsia="Amiri" w:cs="Amiri"/>
          <w:lang w:bidi="ar-SA"/>
          <w:color w:val="111111"/>
          <w:sz w:val="28"/>
          <w:szCs w:val="28"/>
          <w:rtl/>
        </w:rPr>
        <w:t xml:space="preserve">وَ جٰاءَتْ سَیّٰارَةٌ فَأَرْسَلُوا وٰارِدَهُمْ فَأَدْلیٰ دَلْوَهُ قٰالَ یٰا بُشْریٰ هٰذٰا غُلاٰمٌ وَ أَسَرُّوهُ بِضٰاعَةً وَ اللّٰهُ عَلِیمٌ بِمٰا یَعْمَلُونَ . یوسف(12)19</w:t>
      </w:r>
    </w:p>
    <w:p>
      <w:pPr>
        <w:pStyle w:val="BookText"/>
      </w:pPr>
      <w:r>
        <w:rPr>
          <w:rFonts w:ascii="IRNazanin" w:hAnsi="IRNazanin" w:eastAsia="IRNazanin" w:cs="IRNazanin"/>
          <w:lang w:bidi="fa-IR"/>
          <w:color w:val="111111"/>
          <w:sz w:val="28"/>
          <w:szCs w:val="28"/>
          <w:rtl/>
        </w:rPr>
        <w:t xml:space="preserve">نیز==&gt;کاروان،کاروان یابندۀ یوسف علیه السلام</w:t>
      </w:r>
    </w:p>
    <w:p>
      <w:pPr>
        <w:pStyle w:val="Heading3"/>
      </w:pPr>
      <w:bookmarkStart w:id="4240" w:name="_Toc3671"/>
      <w:r>
        <w:t>یوسف علیه السلام و کافران</w:t>
      </w:r>
      <w:bookmarkEnd w:id="4240"/>
    </w:p>
    <w:p>
      <w:pPr>
        <w:pStyle w:val="Heading4"/>
      </w:pPr>
      <w:bookmarkStart w:id="4241" w:name="_Toc3672"/>
      <w:r>
        <w:t>709.خودداری یوسف علیه السلام از پذیرش کیش کافران:</w:t>
      </w:r>
      <w:bookmarkEnd w:id="4241"/>
    </w:p>
    <w:p>
      <w:pPr>
        <w:pStyle w:val="BookText"/>
      </w:pPr>
      <w:r>
        <w:rPr>
          <w:rFonts w:ascii="Amiri" w:hAnsi="Amiri" w:eastAsia="Amiri" w:cs="Amiri"/>
          <w:lang w:bidi="ar-SA"/>
          <w:color w:val="111111"/>
          <w:sz w:val="28"/>
          <w:szCs w:val="28"/>
          <w:rtl/>
        </w:rPr>
        <w:t xml:space="preserve">قٰالَ لاٰ یَأْتِیکُمٰا طَعٰامٌ تُرْزَقٰانِهِ إِلاّٰ نَبَّأْتُکُمٰا بِتَأْوِیلِهِ قَبْلَ أَنْ یَأْتِیَکُمٰا ذٰلِکُمٰا مِمّٰا عَلَّمَنِی رَبِّی إِنِّی تَرَکْتُ مِلَّةَ قَوْمٍ لاٰ یُؤْمِنُونَ بِاللّٰهِ وَ هُمْ بِالْآخِرَةِ هُمْ کٰافِرُونَ .</w:t>
      </w:r>
    </w:p>
    <w:p>
      <w:pPr>
        <w:pStyle w:val="BookText"/>
      </w:pPr>
      <w:r>
        <w:rPr>
          <w:rFonts w:ascii="IRNazanin" w:hAnsi="IRNazanin" w:eastAsia="IRNazanin" w:cs="IRNazanin"/>
          <w:lang w:bidi="fa-IR"/>
          <w:color w:val="111111"/>
          <w:sz w:val="28"/>
          <w:szCs w:val="28"/>
          <w:rtl/>
        </w:rPr>
        <w:t xml:space="preserve">یوسف(12)37</w:t>
      </w:r>
    </w:p>
    <w:p>
      <w:pPr>
        <w:pStyle w:val="Heading3"/>
      </w:pPr>
      <w:bookmarkStart w:id="4242" w:name="_Toc3673"/>
      <w:r>
        <w:t>یوسف علیه السلام و کشاورزی</w:t>
      </w:r>
      <w:bookmarkEnd w:id="4242"/>
    </w:p>
    <w:p>
      <w:pPr>
        <w:pStyle w:val="Heading4"/>
      </w:pPr>
      <w:bookmarkStart w:id="4243" w:name="_Toc3674"/>
      <w:r>
        <w:t>710.ذخیرۀ غلاّت و محصولات سرزمین مصر در دوران فراوانی آب،برای هفت سال قحطی،از  برنامه‌ریزیهای یوسف علیه السلام در امر کشاورزی:</w:t>
      </w:r>
      <w:bookmarkEnd w:id="4243"/>
    </w:p>
    <w:p>
      <w:pPr>
        <w:pStyle w:val="BookText"/>
      </w:pPr>
      <w:r>
        <w:rPr>
          <w:rFonts w:ascii="IRNazanin" w:hAnsi="IRNazanin" w:eastAsia="IRNazanin" w:cs="IRNazanin"/>
          <w:lang w:bidi="fa-IR"/>
          <w:color w:val="111111"/>
          <w:sz w:val="28"/>
          <w:szCs w:val="28"/>
          <w:rtl/>
        </w:rPr>
        <w:t xml:space="preserve">ص :426</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381" w:name="pg19842_204763"/>
    <w:bookmarkEnd w:id="381"/>
    <w:p>
      <w:pPr>
        <w:pStyle w:val="BookText"/>
      </w:pPr>
      <w:r>
        <w:rPr>
          <w:rFonts w:ascii="Amiri" w:hAnsi="Amiri" w:eastAsia="Amiri" w:cs="Amiri"/>
          <w:lang w:bidi="ar-SA"/>
          <w:color w:val="111111"/>
          <w:sz w:val="28"/>
          <w:szCs w:val="28"/>
          <w:rtl/>
        </w:rPr>
        <w:t xml:space="preserve">یُوسُفُ أَیُّهَا الصِّدِّیقُ أَفْتِنٰا فِی سَبْعِ بَقَرٰاتٍ سِمٰانٍ یَأْکُلُهُنَّ سَبْعٌ عِجٰافٌ وَ سَبْعِ سُنْبُلاٰتٍ خُضْرٍ وَ أُخَرَ یٰابِسٰاتٍ لَعَلِّی أَرْجِعُ إِلَی النّٰاسِ لَعَلَّهُمْ یَعْلَمُونَ</w:t>
      </w:r>
    </w:p>
    <w:p>
      <w:pPr>
        <w:pStyle w:val="BookText"/>
      </w:pPr>
      <w:r>
        <w:rPr>
          <w:rFonts w:ascii="Amiri" w:hAnsi="Amiri" w:eastAsia="Amiri" w:cs="Amiri"/>
          <w:lang w:bidi="ar-SA"/>
          <w:color w:val="111111"/>
          <w:sz w:val="28"/>
          <w:szCs w:val="28"/>
          <w:rtl/>
        </w:rPr>
        <w:t xml:space="preserve">قٰالَ تَزْرَعُونَ سَبْعَ سِنِینَ دَأَباً فَمٰا حَصَدْتُمْ فَذَرُوهُ فِی سُنْبُلِهِ إِلاّٰ قَلِیلاً مِمّٰا تَأْکُلُونَ</w:t>
      </w:r>
    </w:p>
    <w:p>
      <w:pPr>
        <w:pStyle w:val="BookText"/>
      </w:pPr>
      <w:r>
        <w:rPr>
          <w:rFonts w:ascii="Amiri" w:hAnsi="Amiri" w:eastAsia="Amiri" w:cs="Amiri"/>
          <w:lang w:bidi="ar-SA"/>
          <w:color w:val="111111"/>
          <w:sz w:val="28"/>
          <w:szCs w:val="28"/>
          <w:rtl/>
        </w:rPr>
        <w:t xml:space="preserve">ثُمَّ یَأْتِی مِنْ بَعْدِ ذٰلِکَ سَبْعٌ شِدٰادٌ یَأْکُلْنَ مٰا قَدَّمْتُمْ لَهُنَّ إِلاّٰ قَلِیلاً مِمّٰا تُحْصِنُونَ . یوسف(12)46-48</w:t>
      </w:r>
    </w:p>
    <w:p>
      <w:pPr>
        <w:pStyle w:val="Heading3"/>
      </w:pPr>
      <w:bookmarkStart w:id="4244" w:name="_Toc3675"/>
      <w:r>
        <w:t>یوسف علیه السلام و گناه</w:t>
      </w:r>
      <w:bookmarkEnd w:id="4244"/>
    </w:p>
    <w:p>
      <w:pPr>
        <w:pStyle w:val="Heading4"/>
      </w:pPr>
      <w:bookmarkStart w:id="4245" w:name="_Toc3676"/>
      <w:r>
        <w:t>711.پرهیز یوسف علیه السلام از قصد گناه و فحشا،با عنایت خدا:</w:t>
      </w:r>
      <w:bookmarkEnd w:id="4245"/>
    </w:p>
    <w:p>
      <w:pPr>
        <w:pStyle w:val="BookText"/>
      </w:pPr>
      <w:r>
        <w:rPr>
          <w:rFonts w:ascii="Amiri" w:hAnsi="Amiri" w:eastAsia="Amiri" w:cs="Amiri"/>
          <w:lang w:bidi="ar-SA"/>
          <w:color w:val="111111"/>
          <w:sz w:val="28"/>
          <w:szCs w:val="28"/>
          <w:rtl/>
        </w:rPr>
        <w:t xml:space="preserve">وَ لَقَدْ هَمَّتْ بِهِ وَ هَمَّ بِهٰا لَوْ لاٰ أَنْ رَأیٰ بُرْهٰانَ رَبِّهِ کَذٰلِکَ لِنَصْرِفَ عَنْهُ السُّوءَ وَ الْفَحْشٰاءَ إِنَّهُ مِنْ عِبٰادِنَا الْمُخْلَصِینَ . یوسف(12)24</w:t>
      </w:r>
    </w:p>
    <w:p>
      <w:pPr>
        <w:pStyle w:val="BookText"/>
      </w:pPr>
      <w:r>
        <w:rPr>
          <w:rFonts w:ascii="IRNazanin" w:hAnsi="IRNazanin" w:eastAsia="IRNazanin" w:cs="IRNazanin"/>
          <w:lang w:bidi="fa-IR"/>
          <w:color w:val="111111"/>
          <w:sz w:val="28"/>
          <w:szCs w:val="28"/>
          <w:rtl/>
        </w:rPr>
        <w:t xml:space="preserve">نیز==&gt;همین مدخل،فضایل یوسف علیه السلام،عفّت و مقامات یوسف علیه السلام،عصمت</w:t>
      </w:r>
    </w:p>
    <w:p>
      <w:pPr>
        <w:pStyle w:val="Heading3"/>
      </w:pPr>
      <w:bookmarkStart w:id="4246" w:name="_Toc3677"/>
      <w:r>
        <w:t>یوسف علیه السلام و مشرکان</w:t>
      </w:r>
      <w:bookmarkEnd w:id="4246"/>
    </w:p>
    <w:p>
      <w:pPr>
        <w:pStyle w:val="BookText"/>
      </w:pPr>
      <w:r>
        <w:rPr>
          <w:rFonts w:ascii="IRNazanin" w:hAnsi="IRNazanin" w:eastAsia="IRNazanin" w:cs="IRNazanin"/>
          <w:lang w:bidi="fa-IR"/>
          <w:color w:val="111111"/>
          <w:sz w:val="28"/>
          <w:szCs w:val="28"/>
          <w:rtl/>
        </w:rPr>
        <w:t xml:space="preserve">==&gt;همین مدخل،تبلیغ یوسف علیه السلام،دوران یوسف علیه السلام</w:t>
      </w:r>
    </w:p>
    <w:p>
      <w:pPr>
        <w:pStyle w:val="Heading3"/>
      </w:pPr>
      <w:bookmarkStart w:id="4247" w:name="_Toc3678"/>
      <w:r>
        <w:t>یوسف علیه السلام و والدین</w:t>
      </w:r>
      <w:bookmarkEnd w:id="4247"/>
    </w:p>
    <w:p>
      <w:pPr>
        <w:pStyle w:val="BookText"/>
      </w:pPr>
      <w:r>
        <w:rPr>
          <w:rFonts w:ascii="IRNazanin" w:hAnsi="IRNazanin" w:eastAsia="IRNazanin" w:cs="IRNazanin"/>
          <w:lang w:bidi="fa-IR"/>
          <w:color w:val="111111"/>
          <w:sz w:val="28"/>
          <w:szCs w:val="28"/>
          <w:rtl/>
        </w:rPr>
        <w:t xml:space="preserve">==&gt;همین مدخل،والدین یوسف</w:t>
      </w:r>
    </w:p>
    <w:p>
      <w:pPr>
        <w:pStyle w:val="Heading3"/>
      </w:pPr>
      <w:bookmarkStart w:id="4248" w:name="_Toc3679"/>
      <w:r>
        <w:t>یوسف و یعقوب علیهما السلام</w:t>
      </w:r>
      <w:bookmarkEnd w:id="4248"/>
    </w:p>
    <w:p>
      <w:pPr>
        <w:pStyle w:val="Heading4"/>
      </w:pPr>
      <w:bookmarkStart w:id="4249" w:name="_Toc3680"/>
      <w:r>
        <w:t>712.یوسف علیه السلام بیان‌کنندۀ خواب خود برای پدر، مبنی بر سجده کردن خورشید و ماه و یازده ستاره برای وی:</w:t>
      </w:r>
      <w:bookmarkEnd w:id="4249"/>
    </w:p>
    <w:p>
      <w:pPr>
        <w:pStyle w:val="BookText"/>
      </w:pPr>
      <w:r>
        <w:rPr>
          <w:rFonts w:ascii="Amiri" w:hAnsi="Amiri" w:eastAsia="Amiri" w:cs="Amiri"/>
          <w:lang w:bidi="ar-SA"/>
          <w:color w:val="111111"/>
          <w:sz w:val="28"/>
          <w:szCs w:val="28"/>
          <w:rtl/>
        </w:rPr>
        <w:t xml:space="preserve">إِذْ قٰالَ یُوسُفُ لِأَبِیهِ یٰا أَبَتِ إِنِّی رَأَیْتُ أَحَدَ عَشَرَ کَوْکَباً وَ الشَّمْسَ وَ الْقَمَرَ رَأَیْتُهُمْ لِی سٰاجِدِینَ . یوسف(12)4</w:t>
      </w:r>
    </w:p>
    <w:p>
      <w:pPr>
        <w:pStyle w:val="Heading4"/>
      </w:pPr>
      <w:bookmarkStart w:id="4250" w:name="_Toc3681"/>
      <w:r>
        <w:t>713.یوسف علیه السلام،بازگوکنندۀ تحقّق خواب خود،در پی سجده و تعظیم خاندانش برای یعقوب علیه السلام پس از ورود به بارگاهش در مصر:</w:t>
      </w:r>
      <w:bookmarkEnd w:id="4250"/>
    </w:p>
    <w:p>
      <w:pPr>
        <w:pStyle w:val="BookText"/>
      </w:pPr>
      <w:r>
        <w:rPr>
          <w:rFonts w:ascii="Amiri" w:hAnsi="Amiri" w:eastAsia="Amiri" w:cs="Amiri"/>
          <w:lang w:bidi="ar-SA"/>
          <w:color w:val="111111"/>
          <w:sz w:val="28"/>
          <w:szCs w:val="28"/>
          <w:rtl/>
        </w:rPr>
        <w:t xml:space="preserve">فَلَمّٰا دَخَلُوا عَلیٰ یُوسُفَ آویٰ إِلَیْهِ أَبَوَیْهِ وَ قٰالَ ادْخُلُوا مِصْرَ إِنْ شٰاءَ اللّٰهُ آمِنِینَ</w:t>
      </w:r>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....یوسف(12)99 و 100</w:t>
      </w:r>
    </w:p>
    <w:p>
      <w:pPr>
        <w:pStyle w:val="Heading4"/>
      </w:pPr>
      <w:bookmarkStart w:id="4251" w:name="_Toc3682"/>
      <w:r>
        <w:t>714.یوسف علیه السلام، گزارش‌دهندۀ سرگذشت خود برای پدر، مبنی بر آزادی از زندان،کوچ خاندانش از کنعان به مصر و افساد شیطان بین او و برادرانش:</w:t>
      </w:r>
      <w:bookmarkEnd w:id="4251"/>
    </w:p>
    <w:p>
      <w:pPr>
        <w:pStyle w:val="BookText"/>
      </w:pPr>
      <w:r>
        <w:rPr>
          <w:rFonts w:ascii="Amiri" w:hAnsi="Amiri" w:eastAsia="Amiri" w:cs="Amiri"/>
          <w:lang w:bidi="ar-SA"/>
          <w:color w:val="111111"/>
          <w:sz w:val="28"/>
          <w:szCs w:val="28"/>
          <w:rtl/>
        </w:rPr>
        <w:t xml:space="preserve">وَ رَفَعَ أَبَوَیْهِ عَلَی الْعَرْشِ وَ خَرُّوا لَهُ سُجَّداً وَ قٰالَ یٰا أَبَتِ هٰذٰا تَأْوِیلُ رُءْیٰایَ مِنْ قَبْلُ قَدْ جَعَلَهٰا رَبِّی حَقًّا وَ قَدْ أَحْسَنَ بِی إِذْ أَخْرَجَنِی مِنَ السِّجْنِ وَ جٰاءَ بِکُمْ مِنَ الْبَدْوِ مِنْ بَعْدِ أَنْ نَزَغَ الشَّیْطٰانُ بَیْنِی وَ بَیْنَ إِخْوَتِی إِنَّ رَبِّی لَطِیفٌ لِمٰا یَشٰاءُ إِنَّهُ هُوَ الْعَلِیمُ الْحَکِیمُ . یوسف(12)100</w:t>
      </w:r>
    </w:p>
    <w:p>
      <w:pPr>
        <w:pStyle w:val="Heading2"/>
      </w:pPr>
      <w:bookmarkStart w:id="4252" w:name="_Toc3683"/>
      <w:r>
        <w:t>یوشع بن نون(علیه السّلام)</w:t>
      </w:r>
      <w:bookmarkEnd w:id="4252"/>
    </w:p>
    <w:p>
      <w:pPr>
        <w:pStyle w:val="Heading3"/>
      </w:pPr>
      <w:bookmarkStart w:id="4253" w:name="_Toc3684"/>
      <w:r>
        <w:t>اشاره</w:t>
      </w:r>
      <w:bookmarkEnd w:id="4253"/>
    </w:p>
    <w:p>
      <w:pPr>
        <w:pStyle w:val="BookText"/>
      </w:pPr>
      <w:r>
        <w:rPr>
          <w:rFonts w:ascii="IRNazanin" w:hAnsi="IRNazanin" w:eastAsia="IRNazanin" w:cs="IRNazanin"/>
          <w:lang w:bidi="fa-IR"/>
          <w:color w:val="111111"/>
          <w:sz w:val="28"/>
          <w:szCs w:val="28"/>
          <w:rtl/>
        </w:rPr>
        <w:t xml:space="preserve">ص :427</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382" w:name="pg19842_204764"/>
    <w:bookmarkEnd w:id="382"/>
    <w:p>
      <w:pPr>
        <w:pStyle w:val="BookText"/>
      </w:pPr>
      <w:r>
        <w:rPr>
          <w:rFonts w:ascii="IRNazanin" w:hAnsi="IRNazanin" w:eastAsia="IRNazanin" w:cs="IRNazanin"/>
          <w:lang w:bidi="fa-IR"/>
          <w:color w:val="111111"/>
          <w:sz w:val="28"/>
          <w:szCs w:val="28"/>
          <w:rtl/>
        </w:rPr>
        <w:t xml:space="preserve">یوشع بن نون بن افرائیم بن یوسف علیه السلام پس از موسی علیه السلام پیامبری بود که مأمور فتح اریحا شد. </w:t>
      </w:r>
      <w:r>
        <w:rPr>
          <w:rStyle w:val="FootnoteReference"/>
        </w:rPr>
        <w:footnoteReference w:id="521"/>
      </w:r>
      <w:r>
        <w:rPr>
          <w:rFonts w:ascii="IRNazanin" w:hAnsi="IRNazanin" w:eastAsia="IRNazanin" w:cs="IRNazanin"/>
          <w:lang w:bidi="fa-IR"/>
          <w:color w:val="111111"/>
          <w:sz w:val="28"/>
          <w:szCs w:val="28"/>
          <w:rtl/>
        </w:rPr>
        <w:t xml:space="preserve">وی از خویشاوندان موسی یا پسرعموی </w:t>
      </w:r>
      <w:r>
        <w:rPr>
          <w:rStyle w:val="FootnoteReference"/>
        </w:rPr>
        <w:footnoteReference w:id="522"/>
      </w:r>
      <w:r>
        <w:rPr>
          <w:rFonts w:ascii="IRNazanin" w:hAnsi="IRNazanin" w:eastAsia="IRNazanin" w:cs="IRNazanin"/>
          <w:lang w:bidi="fa-IR"/>
          <w:color w:val="111111"/>
          <w:sz w:val="28"/>
          <w:szCs w:val="28"/>
          <w:rtl/>
        </w:rPr>
        <w:t xml:space="preserve">آن حضرت و یا خواهرزادۀ ایشان بود. </w:t>
      </w:r>
      <w:r>
        <w:rPr>
          <w:rStyle w:val="FootnoteReference"/>
        </w:rPr>
        <w:footnoteReference w:id="523"/>
      </w:r>
      <w:r>
        <w:rPr>
          <w:rFonts w:ascii="IRNazanin" w:hAnsi="IRNazanin" w:eastAsia="IRNazanin" w:cs="IRNazanin"/>
          <w:lang w:bidi="fa-IR"/>
          <w:color w:val="111111"/>
          <w:sz w:val="28"/>
          <w:szCs w:val="28"/>
          <w:rtl/>
        </w:rPr>
        <w:t xml:space="preserve">وی در زمان حیات موسی علیه السلام نیز جانشین وی بوده است. </w:t>
      </w:r>
      <w:r>
        <w:rPr>
          <w:rStyle w:val="FootnoteReference"/>
        </w:rPr>
        <w:footnoteReference w:id="524"/>
      </w:r>
      <w:r>
        <w:rPr>
          <w:rFonts w:ascii="IRNazanin" w:hAnsi="IRNazanin" w:eastAsia="IRNazanin" w:cs="IRNazanin"/>
          <w:lang w:bidi="fa-IR"/>
          <w:color w:val="111111"/>
          <w:sz w:val="28"/>
          <w:szCs w:val="28"/>
          <w:rtl/>
        </w:rPr>
        <w:t xml:space="preserve">در این مدخل از آیۀ 23 مائده(5) «و قال رجلان...» و 60 کهف (18) «و اذ قال موسیٰ لفتاه...» استفاده شده است.</w:t>
      </w:r>
    </w:p>
    <w:p>
      <w:pPr>
        <w:pStyle w:val="Heading3"/>
      </w:pPr>
      <w:bookmarkStart w:id="4254" w:name="_Toc3685"/>
      <w:r>
        <w:t>اطاعت یوشع علیه السلام</w:t>
      </w:r>
      <w:bookmarkEnd w:id="4254"/>
    </w:p>
    <w:p>
      <w:pPr>
        <w:pStyle w:val="Heading4"/>
      </w:pPr>
      <w:bookmarkStart w:id="4255" w:name="_Toc3686"/>
      <w:r>
        <w:t>1.اطاعت یوشع علیه السلام از فرمان موسی علیه السلام جهت ورود به سرزمین مقدّس و جهاد با جبّاران آن سرزمین:</w:t>
      </w:r>
      <w:bookmarkEnd w:id="4255"/>
    </w:p>
    <w:p>
      <w:pPr>
        <w:pStyle w:val="BookText"/>
      </w:pPr>
      <w:r>
        <w:rPr>
          <w:rFonts w:ascii="Amiri" w:hAnsi="Amiri" w:eastAsia="Amiri" w:cs="Amiri"/>
          <w:lang w:bidi="ar-SA"/>
          <w:color w:val="111111"/>
          <w:sz w:val="28"/>
          <w:szCs w:val="28"/>
          <w:rtl/>
        </w:rPr>
        <w:t xml:space="preserve">وَ إِذْ قٰالَ مُوسیٰ ... یٰا قَوْمِ ادْخُلُوا الْأَرْضَ الْمُقَدَّسَةَ الَّتِی کَتَبَ اللّٰهُ لَکُمْ وَ لاٰ تَرْتَدُّوا عَلیٰ أَدْبٰارِکُمْ فَتَنْقَلِبُوا خٰاسِرِینَ قٰالُوا یٰا مُوسیٰ إِنَّ فِیهٰا قَوْماً جَبّٰارِینَ وَ إِنّٰا لَنْ نَدْخُلَهٰا حَتّٰی یَخْرُجُوا مِنْهٰا فَإِنْ یَخْرُجُوا مِنْهٰا فَإِنّٰا دٰاخِلُونَ قٰالَ رَجُلاٰنِ مِنَ الَّذِینَ یَخٰافُونَ أَنْعَمَ اللّٰهُ عَلَیْهِمَا ادْخُلُوا عَلَیْهِمُ الْبٰابَ فَإِذٰا دَخَلْتُمُوهُ فَإِنَّکُمْ غٰالِبُونَ ... </w:t>
      </w:r>
      <w:r>
        <w:rPr>
          <w:rStyle w:val="FootnoteReference"/>
        </w:rPr>
        <w:footnoteReference w:id="525"/>
      </w:r>
      <w:r>
        <w:rPr>
          <w:rFonts w:ascii="IRNazanin" w:hAnsi="IRNazanin" w:eastAsia="IRNazanin" w:cs="IRNazanin"/>
          <w:lang w:bidi="fa-IR"/>
          <w:color w:val="111111"/>
          <w:sz w:val="28"/>
          <w:szCs w:val="28"/>
          <w:rtl/>
        </w:rPr>
        <w:t xml:space="preserve">مائده(5)20-23</w:t>
      </w:r>
    </w:p>
    <w:p>
      <w:pPr>
        <w:pStyle w:val="Heading3"/>
      </w:pPr>
      <w:bookmarkStart w:id="4256" w:name="_Toc3687"/>
      <w:r>
        <w:t>تعجّب یوشع علیه السلام</w:t>
      </w:r>
      <w:bookmarkEnd w:id="4256"/>
    </w:p>
    <w:p>
      <w:pPr>
        <w:pStyle w:val="Heading4"/>
      </w:pPr>
      <w:bookmarkStart w:id="4257" w:name="_Toc3688"/>
      <w:r>
        <w:t>2.تعجّب یوشع علیه السلام،از زنده شدن ماهی و حرکت آن در دریا:</w:t>
      </w:r>
      <w:bookmarkEnd w:id="4257"/>
    </w:p>
    <w:p>
      <w:pPr>
        <w:pStyle w:val="BookText"/>
      </w:pPr>
      <w:r>
        <w:rPr>
          <w:rFonts w:ascii="Amiri" w:hAnsi="Amiri" w:eastAsia="Amiri" w:cs="Amiri"/>
          <w:lang w:bidi="ar-SA"/>
          <w:color w:val="111111"/>
          <w:sz w:val="28"/>
          <w:szCs w:val="28"/>
          <w:rtl/>
        </w:rPr>
        <w:t xml:space="preserve">وَ إِذْ قٰالَ مُوسیٰ لِفَتٰاهُ ... قٰالَ أَ رَأَیْتَ إِذْ أَوَیْنٰا إِلَی الصَّخْرَةِ فَإِنِّی نَسِیتُ الْحُوتَ وَ مٰا أَنْسٰانِیهُ إِلاَّ اَلشَّیْطٰانُ أَنْ أَذْکُرَهُ وَ اتَّخَذَ سَبِیلَهُ فِی الْبَحْرِ عَجَباً. </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کهف(18)60 و 63</w:t>
      </w:r>
    </w:p>
    <w:p>
      <w:pPr>
        <w:pStyle w:val="Heading3"/>
      </w:pPr>
      <w:bookmarkStart w:id="4258" w:name="_Toc3689"/>
      <w:r>
        <w:t>توکّل یوشع علیه السلام</w:t>
      </w:r>
      <w:bookmarkEnd w:id="4258"/>
    </w:p>
    <w:p>
      <w:pPr>
        <w:pStyle w:val="BookText"/>
      </w:pPr>
      <w:r>
        <w:rPr>
          <w:rFonts w:ascii="IRNazanin" w:hAnsi="IRNazanin" w:eastAsia="IRNazanin" w:cs="IRNazanin"/>
          <w:lang w:bidi="fa-IR"/>
          <w:color w:val="111111"/>
          <w:sz w:val="28"/>
          <w:szCs w:val="28"/>
          <w:rtl/>
        </w:rPr>
        <w:t xml:space="preserve">==&gt;همین مدخل،فضایل یوشع علیه السلام، توکّل</w:t>
      </w:r>
    </w:p>
    <w:p>
      <w:pPr>
        <w:pStyle w:val="Heading3"/>
      </w:pPr>
      <w:bookmarkStart w:id="4259" w:name="_Toc3690"/>
      <w:r>
        <w:t>جوانی یوشع علیه السلام</w:t>
      </w:r>
      <w:bookmarkEnd w:id="4259"/>
    </w:p>
    <w:p>
      <w:pPr>
        <w:pStyle w:val="Heading4"/>
      </w:pPr>
      <w:bookmarkStart w:id="4260" w:name="_Toc3691"/>
      <w:r>
        <w:t>3.جوانی یوشع علیه السلام،هنگام همراهی و ملازمت با موسی علیه السلام در سفر به مجمع البحرین:</w:t>
      </w:r>
      <w:bookmarkEnd w:id="4260"/>
    </w:p>
    <w:p>
      <w:pPr>
        <w:pStyle w:val="BookText"/>
      </w:pPr>
      <w:r>
        <w:rPr>
          <w:rFonts w:ascii="Amiri" w:hAnsi="Amiri" w:eastAsia="Amiri" w:cs="Amiri"/>
          <w:lang w:bidi="ar-SA"/>
          <w:color w:val="111111"/>
          <w:sz w:val="28"/>
          <w:szCs w:val="28"/>
          <w:rtl/>
        </w:rPr>
        <w:t xml:space="preserve">وَ إِذْ قٰالَ مُوسیٰ لِفَتٰاهُ ... فَلَمّٰا جٰاوَزٰا قٰالَ لِفَتٰاهُ ... </w:t>
      </w:r>
      <w:r>
        <w:rPr>
          <w:rStyle w:val="FootnoteReference"/>
        </w:rPr>
        <w:footnoteReference w:id="527"/>
      </w:r>
      <w:r>
        <w:rPr>
          <w:rFonts w:ascii="IRNazanin" w:hAnsi="IRNazanin" w:eastAsia="IRNazanin" w:cs="IRNazanin"/>
          <w:lang w:bidi="fa-IR"/>
          <w:color w:val="111111"/>
          <w:sz w:val="28"/>
          <w:szCs w:val="28"/>
          <w:rtl/>
        </w:rPr>
        <w:t xml:space="preserve">کهف(18)60 و 62</w:t>
      </w:r>
    </w:p>
    <w:p>
      <w:pPr>
        <w:pStyle w:val="Heading3"/>
      </w:pPr>
      <w:bookmarkStart w:id="4261" w:name="_Toc3692"/>
      <w:r>
        <w:t>جهاد یوشع علیه السلام</w:t>
      </w:r>
      <w:bookmarkEnd w:id="4261"/>
    </w:p>
    <w:p>
      <w:pPr>
        <w:pStyle w:val="BookText"/>
      </w:pPr>
      <w:r>
        <w:rPr>
          <w:rFonts w:ascii="IRNazanin" w:hAnsi="IRNazanin" w:eastAsia="IRNazanin" w:cs="IRNazanin"/>
          <w:lang w:bidi="fa-IR"/>
          <w:color w:val="111111"/>
          <w:sz w:val="28"/>
          <w:szCs w:val="28"/>
          <w:rtl/>
        </w:rPr>
        <w:t xml:space="preserve">==&gt;همین مدخل،فضایل یوشع علیه السلام، جهاد</w:t>
      </w:r>
    </w:p>
    <w:p>
      <w:pPr>
        <w:pStyle w:val="Heading3"/>
      </w:pPr>
      <w:bookmarkStart w:id="4262" w:name="_Toc3693"/>
      <w:r>
        <w:t>خوراک یوشع علیه السلام</w:t>
      </w:r>
      <w:bookmarkEnd w:id="4262"/>
    </w:p>
    <w:p>
      <w:pPr>
        <w:pStyle w:val="Heading4"/>
      </w:pPr>
      <w:bookmarkStart w:id="4263" w:name="_Toc3694"/>
      <w:r>
        <w:t>اشاره</w:t>
      </w:r>
      <w:bookmarkEnd w:id="4263"/>
    </w:p>
    <w:p>
      <w:pPr>
        <w:pStyle w:val="BookText"/>
      </w:pPr>
      <w:r>
        <w:rPr>
          <w:rFonts w:ascii="IRNazanin" w:hAnsi="IRNazanin" w:eastAsia="IRNazanin" w:cs="IRNazanin"/>
          <w:lang w:bidi="fa-IR"/>
          <w:color w:val="111111"/>
          <w:sz w:val="28"/>
          <w:szCs w:val="28"/>
          <w:rtl/>
        </w:rPr>
        <w:t xml:space="preserve">ص :428</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383" w:name="pg19842_204765"/>
    <w:bookmarkEnd w:id="383"/>
    <w:p>
      <w:pPr>
        <w:pStyle w:val="Heading4"/>
      </w:pPr>
      <w:bookmarkStart w:id="4264" w:name="_Toc3695"/>
      <w:r>
        <w:t>4.بی‌بهره شدن یوشع علیه السلام،از خوردن ماهی،در پی زنده شدن و فرار در دریا:</w:t>
      </w:r>
      <w:bookmarkEnd w:id="4264"/>
    </w:p>
    <w:p>
      <w:pPr>
        <w:pStyle w:val="BookText"/>
      </w:pPr>
      <w:r>
        <w:rPr>
          <w:rFonts w:ascii="Amiri" w:hAnsi="Amiri" w:eastAsia="Amiri" w:cs="Amiri"/>
          <w:lang w:bidi="ar-SA"/>
          <w:color w:val="111111"/>
          <w:sz w:val="28"/>
          <w:szCs w:val="28"/>
          <w:rtl/>
        </w:rPr>
        <w:t xml:space="preserve">وَ إِذْ قٰالَ مُوسیٰ لِفَتٰاهُ ... فَلَمّٰا بَلَغٰا مَجْمَعَ بَیْنِهِمٰا نَسِیٰا حُوتَهُمٰا فَاتَّخَذَ سَبِیلَهُ فِی الْبَحْرِ سَرَباً قٰالَ أَ رَأَیْتَ إِذْ أَوَیْنٰا إِلَی الصَّخْرَةِ فَإِنِّی نَسِیتُ الْحُوتَ ....کهف(18)60 و 61 و 63</w:t>
      </w:r>
    </w:p>
    <w:p>
      <w:pPr>
        <w:pStyle w:val="Heading3"/>
      </w:pPr>
      <w:bookmarkStart w:id="4265" w:name="_Toc3696"/>
      <w:r>
        <w:t>خوف یوشع علیه السلام</w:t>
      </w:r>
      <w:bookmarkEnd w:id="4265"/>
    </w:p>
    <w:p>
      <w:pPr>
        <w:pStyle w:val="BookText"/>
      </w:pPr>
      <w:r>
        <w:rPr>
          <w:rFonts w:ascii="IRNazanin" w:hAnsi="IRNazanin" w:eastAsia="IRNazanin" w:cs="IRNazanin"/>
          <w:lang w:bidi="fa-IR"/>
          <w:color w:val="111111"/>
          <w:sz w:val="28"/>
          <w:szCs w:val="28"/>
          <w:rtl/>
        </w:rPr>
        <w:t xml:space="preserve">==&gt;همین مدخل،فضایل یوشع علیه السلام، خداترسی</w:t>
      </w:r>
    </w:p>
    <w:p>
      <w:pPr>
        <w:pStyle w:val="Heading3"/>
      </w:pPr>
      <w:bookmarkStart w:id="4266" w:name="_Toc3697"/>
      <w:r>
        <w:t>خویشاوندی یوشع علیه السلام</w:t>
      </w:r>
      <w:bookmarkEnd w:id="4266"/>
    </w:p>
    <w:p>
      <w:pPr>
        <w:pStyle w:val="Heading4"/>
      </w:pPr>
      <w:bookmarkStart w:id="4267" w:name="_Toc3698"/>
      <w:r>
        <w:t>5.خویشاوندی یوشع علیه السلام با موسی علیه السلام:</w:t>
      </w:r>
      <w:bookmarkEnd w:id="4267"/>
    </w:p>
    <w:p>
      <w:pPr>
        <w:pStyle w:val="BookText"/>
      </w:pPr>
      <w:r>
        <w:rPr>
          <w:rFonts w:ascii="Amiri" w:hAnsi="Amiri" w:eastAsia="Amiri" w:cs="Amiri"/>
          <w:lang w:bidi="ar-SA"/>
          <w:color w:val="111111"/>
          <w:sz w:val="28"/>
          <w:szCs w:val="28"/>
          <w:rtl/>
        </w:rPr>
        <w:t xml:space="preserve">وَ إِذْ قٰالَ مُوسیٰ لِقَوْمِهِ ... قٰالَ رَجُلاٰنِ مِنَ الَّذِینَ یَخٰافُونَ أَنْعَمَ اللّٰهُ عَلَیْهِمَا ... </w:t>
      </w:r>
      <w:r>
        <w:rPr>
          <w:rStyle w:val="FootnoteReference"/>
        </w:rPr>
        <w:footnoteReference w:id="528"/>
      </w:r>
      <w:r>
        <w:rPr>
          <w:rFonts w:ascii="IRNazanin" w:hAnsi="IRNazanin" w:eastAsia="IRNazanin" w:cs="IRNazanin"/>
          <w:lang w:bidi="fa-IR"/>
          <w:color w:val="111111"/>
          <w:sz w:val="28"/>
          <w:szCs w:val="28"/>
          <w:rtl/>
        </w:rPr>
        <w:t xml:space="preserve">مائده(5)20 و 23</w:t>
      </w:r>
    </w:p>
    <w:p>
      <w:pPr>
        <w:pStyle w:val="Heading3"/>
      </w:pPr>
      <w:bookmarkStart w:id="4268" w:name="_Toc3699"/>
      <w:r>
        <w:t>سفر یوشع علیه السلام</w:t>
      </w:r>
      <w:bookmarkEnd w:id="4268"/>
    </w:p>
    <w:p>
      <w:pPr>
        <w:pStyle w:val="Heading4"/>
      </w:pPr>
      <w:bookmarkStart w:id="4269" w:name="_Toc3700"/>
      <w:r>
        <w:t>6.سفر یوشع علیه السلام همراه موسی علیه السلام به مجمع البحرین:</w:t>
      </w:r>
      <w:bookmarkEnd w:id="4269"/>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 کهف(18)60</w:t>
      </w:r>
    </w:p>
    <w:p>
      <w:pPr>
        <w:pStyle w:val="Heading4"/>
      </w:pPr>
      <w:bookmarkStart w:id="4270" w:name="_Toc3701"/>
      <w:r>
        <w:t>7.همراهی و خدمتگزاری یوشع علیه السلام برای موسی علیه السلام در سفر به مجمع البحرین:</w:t>
      </w:r>
      <w:bookmarkEnd w:id="4270"/>
    </w:p>
    <w:p>
      <w:pPr>
        <w:pStyle w:val="BookText"/>
      </w:pPr>
      <w:r>
        <w:rPr>
          <w:rFonts w:ascii="Amiri" w:hAnsi="Amiri" w:eastAsia="Amiri" w:cs="Amiri"/>
          <w:lang w:bidi="ar-SA"/>
          <w:color w:val="111111"/>
          <w:sz w:val="28"/>
          <w:szCs w:val="28"/>
          <w:rtl/>
        </w:rPr>
        <w:t xml:space="preserve">وَ إِذْ قٰالَ مُوسیٰ لِفَتٰاهُ لاٰ أَبْرَحُ حَتّٰی أَبْلُغَ مَجْمَعَ الْبَحْرَیْنِ أَوْ أَمْضِیَ حُقُباً</w:t>
      </w:r>
    </w:p>
    <w:p>
      <w:pPr>
        <w:pStyle w:val="BookText"/>
      </w:pPr>
      <w:r>
        <w:rPr>
          <w:rFonts w:ascii="Amiri" w:hAnsi="Amiri" w:eastAsia="Amiri" w:cs="Amiri"/>
          <w:lang w:bidi="ar-SA"/>
          <w:color w:val="111111"/>
          <w:sz w:val="28"/>
          <w:szCs w:val="28"/>
          <w:rtl/>
        </w:rPr>
        <w:t xml:space="preserve">فَلَمّٰا بَلَغٰا مَجْمَعَ بَیْنِهِمٰا نَسِیٰا حُوتَهُمٰا فَاتَّخَذَ سَبِیلَهُ فِی الْبَحْرِ سَرَباً. کهف(18)60 و 61</w:t>
      </w:r>
    </w:p>
    <w:p>
      <w:pPr>
        <w:pStyle w:val="Heading4"/>
      </w:pPr>
      <w:bookmarkStart w:id="4271" w:name="_Toc3702"/>
      <w:r>
        <w:t>8.بازگشت یوشع و موسی علیهما السلام از سفر دریایی خود به همان نقطۀ قبلی پس از طیّ مسافتی در دریا:</w:t>
      </w:r>
      <w:bookmarkEnd w:id="4271"/>
    </w:p>
    <w:p>
      <w:pPr>
        <w:pStyle w:val="BookText"/>
      </w:pPr>
      <w:r>
        <w:rPr>
          <w:rFonts w:ascii="Amiri" w:hAnsi="Amiri" w:eastAsia="Amiri" w:cs="Amiri"/>
          <w:lang w:bidi="ar-SA"/>
          <w:color w:val="111111"/>
          <w:sz w:val="28"/>
          <w:szCs w:val="28"/>
          <w:rtl/>
        </w:rPr>
        <w:t xml:space="preserve">وَ إِذْ قٰالَ مُوسیٰ لِفَتٰاهُ لاٰ أَبْرَحُ حَتّٰی أَبْلُغَ مَجْمَعَ الْبَحْرَیْنِ ... قٰالَ ذٰلِکَ مٰا کُنّٰا نَبْغِ فَارْتَدّٰا عَلیٰ آثٰارِهِمٰا قَصَصاً. کهف(18)60 و 64</w:t>
      </w:r>
    </w:p>
    <w:p>
      <w:pPr>
        <w:pStyle w:val="Heading3"/>
      </w:pPr>
      <w:bookmarkStart w:id="4272" w:name="_Toc3703"/>
      <w:r>
        <w:t>شجاعت یوشع علیه السلام</w:t>
      </w:r>
      <w:bookmarkEnd w:id="4272"/>
    </w:p>
    <w:p>
      <w:pPr>
        <w:pStyle w:val="BookText"/>
      </w:pPr>
      <w:r>
        <w:rPr>
          <w:rFonts w:ascii="IRNazanin" w:hAnsi="IRNazanin" w:eastAsia="IRNazanin" w:cs="IRNazanin"/>
          <w:lang w:bidi="fa-IR"/>
          <w:color w:val="111111"/>
          <w:sz w:val="28"/>
          <w:szCs w:val="28"/>
          <w:rtl/>
        </w:rPr>
        <w:t xml:space="preserve">==&gt;همین مدخل،فضایل یوشع علیه السلام، شجاعت</w:t>
      </w:r>
    </w:p>
    <w:p>
      <w:pPr>
        <w:pStyle w:val="Heading3"/>
      </w:pPr>
      <w:bookmarkStart w:id="4273" w:name="_Toc3704"/>
      <w:r>
        <w:t>فراموشی یوشع علیه السلام</w:t>
      </w:r>
      <w:bookmarkEnd w:id="4273"/>
    </w:p>
    <w:p>
      <w:pPr>
        <w:pStyle w:val="Heading4"/>
      </w:pPr>
      <w:bookmarkStart w:id="4274" w:name="_Toc3705"/>
      <w:r>
        <w:t>9.فراموشی یوشع علیه السلام با ترک و جا گذاشتن ماهی خود:</w:t>
      </w:r>
      <w:bookmarkEnd w:id="4274"/>
    </w:p>
    <w:p>
      <w:pPr>
        <w:pStyle w:val="BookText"/>
      </w:pPr>
      <w:r>
        <w:rPr>
          <w:rFonts w:ascii="Amiri" w:hAnsi="Amiri" w:eastAsia="Amiri" w:cs="Amiri"/>
          <w:lang w:bidi="ar-SA"/>
          <w:color w:val="111111"/>
          <w:sz w:val="28"/>
          <w:szCs w:val="28"/>
          <w:rtl/>
        </w:rPr>
        <w:t xml:space="preserve">وَ إِذْ قٰالَ مُوسیٰ لِفَتٰاهُ ... فَلَمّٰا بَلَغٰا مَجْمَعَ بَیْنِهِمٰا نَسِیٰا حُوتَهُمٰا ....کهف(18)60 و 61</w:t>
      </w:r>
    </w:p>
    <w:p>
      <w:pPr>
        <w:pStyle w:val="Heading4"/>
      </w:pPr>
      <w:bookmarkStart w:id="4275" w:name="_Toc3706"/>
      <w:r>
        <w:t>10.فراموشی یوشع علیه السلام از بازگو کردن جریان فرار ماهی برای موسی علیه السلام:</w:t>
      </w:r>
      <w:bookmarkEnd w:id="4275"/>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....کهف(18)63</w:t>
      </w:r>
    </w:p>
    <w:p>
      <w:pPr>
        <w:pStyle w:val="Heading4"/>
      </w:pPr>
      <w:bookmarkStart w:id="4276" w:name="_Toc3707"/>
      <w:r>
        <w:t>11.شیطان،عامل فراموشی خاطره و جریان فرار ماهی از ذهن یوشع علیه السلام:</w:t>
      </w:r>
      <w:bookmarkEnd w:id="4276"/>
    </w:p>
    <w:p>
      <w:pPr>
        <w:pStyle w:val="BookText"/>
      </w:pPr>
      <w:r>
        <w:rPr>
          <w:rFonts w:ascii="Amiri" w:hAnsi="Amiri" w:eastAsia="Amiri" w:cs="Amiri"/>
          <w:lang w:bidi="ar-SA"/>
          <w:color w:val="111111"/>
          <w:sz w:val="28"/>
          <w:szCs w:val="28"/>
          <w:rtl/>
        </w:rPr>
        <w:t xml:space="preserve">قٰالَ أَ رَأَیْتَ إِذْ أَوَیْنٰا إِلَی الصَّخْرَةِ فَإِنِّی نَسِیتُ الْحُوتَ وَ مٰا أَنْسٰانِیهُ إِلاَّ الشَّیْطٰانُ أَنْ أَذْکُرَهُ وَ اتَّخَذَ سَبِیلَهُ فِی</w:t>
      </w:r>
    </w:p>
    <w:p>
      <w:pPr>
        <w:pStyle w:val="BookText"/>
      </w:pPr>
      <w:r>
        <w:rPr>
          <w:rFonts w:ascii="IRNazanin" w:hAnsi="IRNazanin" w:eastAsia="IRNazanin" w:cs="IRNazanin"/>
          <w:lang w:bidi="fa-IR"/>
          <w:color w:val="111111"/>
          <w:sz w:val="28"/>
          <w:szCs w:val="28"/>
          <w:rtl/>
        </w:rPr>
        <w:t xml:space="preserve">ص :429</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384" w:name="pg19842_204766"/>
    <w:bookmarkEnd w:id="384"/>
    <w:p>
      <w:pPr>
        <w:pStyle w:val="BookText"/>
      </w:pPr>
      <w:r>
        <w:rPr>
          <w:rFonts w:ascii="Amiri" w:hAnsi="Amiri" w:eastAsia="Amiri" w:cs="Amiri"/>
          <w:lang w:bidi="ar-SA"/>
          <w:color w:val="111111"/>
          <w:sz w:val="28"/>
          <w:szCs w:val="28"/>
          <w:rtl/>
        </w:rPr>
        <w:t xml:space="preserve">اَلْبَحْرِ عَجَباً. کهف(18)63</w:t>
      </w:r>
    </w:p>
    <w:p>
      <w:pPr>
        <w:pStyle w:val="Heading3"/>
      </w:pPr>
      <w:bookmarkStart w:id="4277" w:name="_Toc3708"/>
      <w:r>
        <w:t>فضایل یوشع علیه السلام</w:t>
      </w:r>
      <w:bookmarkEnd w:id="4277"/>
    </w:p>
    <w:p>
      <w:pPr>
        <w:pStyle w:val="Heading4"/>
      </w:pPr>
      <w:bookmarkStart w:id="4278" w:name="_Toc3709"/>
      <w:r>
        <w:t>1.توکّل</w:t>
      </w:r>
      <w:bookmarkEnd w:id="4278"/>
    </w:p>
    <w:p>
      <w:pPr>
        <w:pStyle w:val="Heading5"/>
      </w:pPr>
      <w:bookmarkStart w:id="4279" w:name="_Toc3710"/>
      <w:r>
        <w:t>12.توکّل و اعتماد یوشع علیه السلام بر خداوند،هنگام تصمیم برای فتح بیت المقدّس:</w:t>
      </w:r>
      <w:bookmarkEnd w:id="4279"/>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 مائده(5)23</w:t>
      </w:r>
    </w:p>
    <w:p>
      <w:pPr>
        <w:pStyle w:val="Heading4"/>
      </w:pPr>
      <w:bookmarkStart w:id="4280" w:name="_Toc3711"/>
      <w:r>
        <w:t>2.جهاد</w:t>
      </w:r>
      <w:bookmarkEnd w:id="4280"/>
    </w:p>
    <w:p>
      <w:pPr>
        <w:pStyle w:val="Heading5"/>
      </w:pPr>
      <w:bookmarkStart w:id="4281" w:name="_Toc3712"/>
      <w:r>
        <w:t>13.جهاد یوشع علیه السلام با جبّاران و اشغالگران سرزمین مقدّس:</w:t>
      </w:r>
      <w:bookmarkEnd w:id="4281"/>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....مائده(5)23</w:t>
      </w:r>
    </w:p>
    <w:p>
      <w:pPr>
        <w:pStyle w:val="Heading4"/>
      </w:pPr>
      <w:bookmarkStart w:id="4282" w:name="_Toc3713"/>
      <w:r>
        <w:t>3.خداترسی</w:t>
      </w:r>
      <w:bookmarkEnd w:id="4282"/>
    </w:p>
    <w:p>
      <w:pPr>
        <w:pStyle w:val="Heading5"/>
      </w:pPr>
      <w:bookmarkStart w:id="4283" w:name="_Toc3714"/>
      <w:r>
        <w:t>14.یوشع علیه السلام،از یاران خداترس موسی علیه السلام:</w:t>
      </w:r>
      <w:bookmarkEnd w:id="4283"/>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 </w:t>
      </w:r>
      <w:r>
        <w:rPr>
          <w:rStyle w:val="FootnoteReference"/>
        </w:rPr>
        <w:footnoteReference w:id="529"/>
      </w:r>
      <w:r>
        <w:rPr>
          <w:rFonts w:ascii="IRNazanin" w:hAnsi="IRNazanin" w:eastAsia="IRNazanin" w:cs="IRNazanin"/>
          <w:lang w:bidi="fa-IR"/>
          <w:color w:val="111111"/>
          <w:sz w:val="28"/>
          <w:szCs w:val="28"/>
          <w:rtl/>
        </w:rPr>
        <w:t xml:space="preserve">مائده(5)23</w:t>
      </w:r>
    </w:p>
    <w:p>
      <w:pPr>
        <w:pStyle w:val="Heading4"/>
      </w:pPr>
      <w:bookmarkStart w:id="4284" w:name="_Toc3715"/>
      <w:r>
        <w:t>4.شجاعت</w:t>
      </w:r>
      <w:bookmarkEnd w:id="4284"/>
    </w:p>
    <w:p>
      <w:pPr>
        <w:pStyle w:val="Heading5"/>
      </w:pPr>
      <w:bookmarkStart w:id="4285" w:name="_Toc3716"/>
      <w:r>
        <w:t>15.شجاعت یوشع علیه السلام در یورش به دشمنان:</w:t>
      </w:r>
      <w:bookmarkEnd w:id="4285"/>
    </w:p>
    <w:p>
      <w:pPr>
        <w:pStyle w:val="BookText"/>
      </w:pPr>
      <w:r>
        <w:rPr>
          <w:rFonts w:ascii="Amiri" w:hAnsi="Amiri" w:eastAsia="Amiri" w:cs="Amiri"/>
          <w:lang w:bidi="ar-SA"/>
          <w:color w:val="111111"/>
          <w:sz w:val="28"/>
          <w:szCs w:val="28"/>
          <w:rtl/>
        </w:rPr>
        <w:t xml:space="preserve">قٰالَ رَجُلاٰنِ مِنَ الَّذِینَ یَخٰافُونَ أَنْعَمَ اللّٰهُ عَلَیْهِمَا ادْخُلُوا عَلَیْهِمُ الْبٰابَ فَإِذٰا دَخَلْتُمُوهُ فَإِنَّکُمْ غٰالِبُونَ وَ عَلَی اللّٰهِ فَتَوَکَّلُوا إِنْ کُنْتُمْ مُؤْمِنِینَ . مائده(5)23</w:t>
      </w:r>
    </w:p>
    <w:p>
      <w:pPr>
        <w:pStyle w:val="Heading3"/>
      </w:pPr>
      <w:bookmarkStart w:id="4286" w:name="_Toc3717"/>
      <w:r>
        <w:t>نعمت یوشع علیه السلام</w:t>
      </w:r>
      <w:bookmarkEnd w:id="4286"/>
    </w:p>
    <w:p>
      <w:pPr>
        <w:pStyle w:val="Heading4"/>
      </w:pPr>
      <w:bookmarkStart w:id="4287" w:name="_Toc3718"/>
      <w:r>
        <w:t>16.بهره‌مندی یوشع علیه السلام از نعمت اسلام، به‌وسیلۀ خداوند:</w:t>
      </w:r>
      <w:bookmarkEnd w:id="4287"/>
    </w:p>
    <w:p>
      <w:pPr>
        <w:pStyle w:val="BookText"/>
      </w:pPr>
      <w:r>
        <w:rPr>
          <w:rFonts w:ascii="Amiri" w:hAnsi="Amiri" w:eastAsia="Amiri" w:cs="Amiri"/>
          <w:lang w:bidi="ar-SA"/>
          <w:color w:val="111111"/>
          <w:sz w:val="28"/>
          <w:szCs w:val="28"/>
          <w:rtl/>
        </w:rPr>
        <w:t xml:space="preserve">قٰالَ رَجُلاٰنِ مِنَ الَّذِینَ یَخٰافُونَ أَنْعَمَ اللّٰهُ عَلَیْهِمَا ... </w:t>
      </w:r>
      <w:r>
        <w:rPr>
          <w:rStyle w:val="FootnoteReference"/>
        </w:rPr>
        <w:footnoteReference w:id="530"/>
      </w:r>
    </w:p>
    <w:p>
      <w:pPr>
        <w:pStyle w:val="BookText"/>
      </w:pPr>
      <w:r>
        <w:rPr>
          <w:rFonts w:ascii="IRNazanin" w:hAnsi="IRNazanin" w:eastAsia="IRNazanin" w:cs="IRNazanin"/>
          <w:lang w:bidi="fa-IR"/>
          <w:color w:val="111111"/>
          <w:sz w:val="28"/>
          <w:szCs w:val="28"/>
          <w:rtl/>
        </w:rPr>
        <w:t xml:space="preserve">مائده(5)23</w:t>
      </w:r>
    </w:p>
    <w:p>
      <w:pPr>
        <w:pStyle w:val="Heading4"/>
      </w:pPr>
      <w:bookmarkStart w:id="4288" w:name="_Toc3719"/>
      <w:r>
        <w:t>17.برخورداری یوشع علیه السلام از نعمت هدایت الهی و اعتماد به نصرت و یاری خداوند:</w:t>
      </w:r>
      <w:bookmarkEnd w:id="4288"/>
    </w:p>
    <w:p>
      <w:pPr>
        <w:pStyle w:val="BookText"/>
      </w:pPr>
      <w:r>
        <w:rPr>
          <w:rFonts w:ascii="Amiri" w:hAnsi="Amiri" w:eastAsia="Amiri" w:cs="Amiri"/>
          <w:lang w:bidi="ar-SA"/>
          <w:color w:val="111111"/>
          <w:sz w:val="28"/>
          <w:szCs w:val="28"/>
          <w:rtl/>
        </w:rPr>
        <w:t xml:space="preserve">قٰالَ رَجُلاٰنِ مِنَ الَّذِینَ یَخٰافُونَ أَنْعَمَ اللّٰهُ عَلَیْهِمَا ... </w:t>
      </w:r>
      <w:r>
        <w:rPr>
          <w:rStyle w:val="FootnoteReference"/>
        </w:rPr>
        <w:footnoteReference w:id="531"/>
      </w:r>
    </w:p>
    <w:p>
      <w:pPr>
        <w:pStyle w:val="BookText"/>
      </w:pPr>
      <w:r>
        <w:rPr>
          <w:rFonts w:ascii="IRNazanin" w:hAnsi="IRNazanin" w:eastAsia="IRNazanin" w:cs="IRNazanin"/>
          <w:lang w:bidi="fa-IR"/>
          <w:color w:val="111111"/>
          <w:sz w:val="28"/>
          <w:szCs w:val="28"/>
          <w:rtl/>
        </w:rPr>
        <w:t xml:space="preserve">مائده(5)23</w:t>
      </w:r>
    </w:p>
    <w:p>
      <w:pPr>
        <w:pStyle w:val="Heading4"/>
      </w:pPr>
      <w:bookmarkStart w:id="4289" w:name="_Toc3720"/>
      <w:r>
        <w:t>18.برخورداری یوشع علیه السلام از نعمت الهی شجاعت:</w:t>
      </w:r>
      <w:bookmarkEnd w:id="4289"/>
    </w:p>
    <w:p>
      <w:pPr>
        <w:pStyle w:val="BookText"/>
      </w:pPr>
      <w:r>
        <w:rPr>
          <w:rFonts w:ascii="Amiri" w:hAnsi="Amiri" w:eastAsia="Amiri" w:cs="Amiri"/>
          <w:lang w:bidi="ar-SA"/>
          <w:color w:val="111111"/>
          <w:sz w:val="28"/>
          <w:szCs w:val="28"/>
          <w:rtl/>
        </w:rPr>
        <w:t xml:space="preserve">قٰالَ رَجُلاٰنِ مِنَ الَّذِینَ یَخٰافُونَ أَنْعَمَ اللّٰهُ عَلَیْهِمَا ...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مائده(5)23</w:t>
      </w:r>
    </w:p>
    <w:p>
      <w:pPr>
        <w:pStyle w:val="Heading3"/>
      </w:pPr>
      <w:bookmarkStart w:id="4290" w:name="_Toc3721"/>
      <w:r>
        <w:t>یوشع علیه السلام و ارض مقدّس</w:t>
      </w:r>
      <w:bookmarkEnd w:id="4290"/>
    </w:p>
    <w:p>
      <w:pPr>
        <w:pStyle w:val="Heading4"/>
      </w:pPr>
      <w:bookmarkStart w:id="4291" w:name="_Toc3722"/>
      <w:r>
        <w:t>19.پیشنهاد یوشع علیه السلام،به بنی اسرائیل،مبنی بر یورش به ارض مقدّس و فتح آن:</w:t>
      </w:r>
      <w:bookmarkEnd w:id="4291"/>
    </w:p>
    <w:p>
      <w:pPr>
        <w:pStyle w:val="BookText"/>
      </w:pPr>
      <w:r>
        <w:rPr>
          <w:rFonts w:ascii="Amiri" w:hAnsi="Amiri" w:eastAsia="Amiri" w:cs="Amiri"/>
          <w:lang w:bidi="ar-SA"/>
          <w:color w:val="111111"/>
          <w:sz w:val="28"/>
          <w:szCs w:val="28"/>
          <w:rtl/>
        </w:rPr>
        <w:t xml:space="preserve">یٰا قَوْمِ ادْخُلُوا الْأَرْضَ الْمُقَدَّسَةَ ... قٰالَ رَجُلاٰنِ مِنَ الَّذِینَ یَخٰافُونَ أَنْعَمَ اللّٰهُ عَلَیْهِمَا ادْخُلُوا عَلَیْهِمُ الْبٰابَ ....مائده(5)21 و 23</w:t>
      </w:r>
    </w:p>
    <w:p>
      <w:pPr>
        <w:pStyle w:val="BookText"/>
      </w:pPr>
      <w:r>
        <w:rPr>
          <w:rFonts w:ascii="IRNazanin" w:hAnsi="IRNazanin" w:eastAsia="IRNazanin" w:cs="IRNazanin"/>
          <w:lang w:bidi="fa-IR"/>
          <w:color w:val="111111"/>
          <w:sz w:val="28"/>
          <w:szCs w:val="28"/>
          <w:rtl/>
        </w:rPr>
        <w:t xml:space="preserve">ص :430</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385" w:name="pg19842_204767"/>
    <w:bookmarkEnd w:id="385"/>
    <w:p>
      <w:pPr>
        <w:pStyle w:val="Heading3"/>
      </w:pPr>
      <w:bookmarkStart w:id="4292" w:name="_Toc3723"/>
      <w:r>
        <w:t>یوشع و خضر علیهما السلام</w:t>
      </w:r>
      <w:bookmarkEnd w:id="4292"/>
    </w:p>
    <w:p>
      <w:pPr>
        <w:pStyle w:val="Heading4"/>
      </w:pPr>
      <w:bookmarkStart w:id="4293" w:name="_Toc3724"/>
      <w:r>
        <w:t>20.ملاقات یوشع علیه السلام با خضر علیه السلام پس از تلاش بسیار و رسیدن به مجمع البحرین:</w:t>
      </w:r>
      <w:bookmarkEnd w:id="4293"/>
    </w:p>
    <w:p>
      <w:pPr>
        <w:pStyle w:val="BookText"/>
      </w:pPr>
      <w:r>
        <w:rPr>
          <w:rFonts w:ascii="Amiri" w:hAnsi="Amiri" w:eastAsia="Amiri" w:cs="Amiri"/>
          <w:lang w:bidi="ar-SA"/>
          <w:color w:val="111111"/>
          <w:sz w:val="28"/>
          <w:szCs w:val="28"/>
          <w:rtl/>
        </w:rPr>
        <w:t xml:space="preserve">وَ إِذْ قٰالَ مُوسیٰ لِفَتٰاهُ ... فَوَجَدٰا عَبْداً مِنْ عِبٰادِنٰا آتَیْنٰاهُ رَحْمَةً مِنْ عِنْدِنٰا وَ عَلَّمْنٰاهُ مِنْ لَدُنّٰا عِلْماً. کهف(18)60 و 65</w:t>
      </w:r>
    </w:p>
    <w:p>
      <w:pPr>
        <w:pStyle w:val="Heading3"/>
      </w:pPr>
      <w:bookmarkStart w:id="4294" w:name="_Toc3725"/>
      <w:r>
        <w:t>یوشع و موسی علیهما السلام</w:t>
      </w:r>
      <w:bookmarkEnd w:id="4294"/>
    </w:p>
    <w:p>
      <w:pPr>
        <w:pStyle w:val="BookText"/>
      </w:pPr>
      <w:r>
        <w:rPr>
          <w:rFonts w:ascii="IRNazanin" w:hAnsi="IRNazanin" w:eastAsia="IRNazanin" w:cs="IRNazanin"/>
          <w:lang w:bidi="fa-IR"/>
          <w:color w:val="111111"/>
          <w:sz w:val="28"/>
          <w:szCs w:val="28"/>
          <w:rtl/>
        </w:rPr>
        <w:t xml:space="preserve">==&gt;همین مدخل،خویشاوندی یوشع علیه السلام،سفر یوشع علیه السلام</w:t>
      </w:r>
    </w:p>
    <w:p>
      <w:pPr>
        <w:pStyle w:val="Heading2"/>
      </w:pPr>
      <w:bookmarkStart w:id="4295" w:name="_Toc3726"/>
      <w:r>
        <w:t>یوم الآخر</w:t>
      </w:r>
      <w:bookmarkEnd w:id="4295"/>
    </w:p>
    <w:p>
      <w:pPr>
        <w:pStyle w:val="BookText"/>
      </w:pPr>
      <w:r>
        <w:rPr>
          <w:rFonts w:ascii="IRNazanin" w:hAnsi="IRNazanin" w:eastAsia="IRNazanin" w:cs="IRNazanin"/>
          <w:lang w:bidi="fa-IR"/>
          <w:color w:val="111111"/>
          <w:sz w:val="28"/>
          <w:szCs w:val="28"/>
          <w:rtl/>
        </w:rPr>
        <w:t xml:space="preserve">==&gt;قیامت</w:t>
      </w:r>
    </w:p>
    <w:p>
      <w:pPr>
        <w:pStyle w:val="Heading2"/>
      </w:pPr>
      <w:bookmarkStart w:id="4296" w:name="_Toc3727"/>
      <w:r>
        <w:t>یوم الآزفه</w:t>
      </w:r>
      <w:bookmarkEnd w:id="4296"/>
    </w:p>
    <w:p>
      <w:pPr>
        <w:pStyle w:val="BookText"/>
      </w:pPr>
      <w:r>
        <w:rPr>
          <w:rFonts w:ascii="IRNazanin" w:hAnsi="IRNazanin" w:eastAsia="IRNazanin" w:cs="IRNazanin"/>
          <w:lang w:bidi="fa-IR"/>
          <w:color w:val="111111"/>
          <w:sz w:val="28"/>
          <w:szCs w:val="28"/>
          <w:rtl/>
        </w:rPr>
        <w:t xml:space="preserve">==&gt;آزفه</w:t>
      </w:r>
    </w:p>
    <w:p>
      <w:pPr>
        <w:pStyle w:val="Heading2"/>
      </w:pPr>
      <w:bookmarkStart w:id="4297" w:name="_Toc3728"/>
      <w:r>
        <w:t>یوم الیم</w:t>
      </w:r>
      <w:bookmarkEnd w:id="4297"/>
    </w:p>
    <w:p>
      <w:pPr>
        <w:pStyle w:val="BookText"/>
      </w:pPr>
      <w:r>
        <w:rPr>
          <w:rFonts w:ascii="IRNazanin" w:hAnsi="IRNazanin" w:eastAsia="IRNazanin" w:cs="IRNazanin"/>
          <w:lang w:bidi="fa-IR"/>
          <w:color w:val="111111"/>
          <w:sz w:val="28"/>
          <w:szCs w:val="28"/>
          <w:rtl/>
        </w:rPr>
        <w:t xml:space="preserve">==&gt;قیامت</w:t>
      </w:r>
    </w:p>
    <w:p>
      <w:pPr>
        <w:pStyle w:val="Heading2"/>
      </w:pPr>
      <w:bookmarkStart w:id="4298" w:name="_Toc3729"/>
      <w:r>
        <w:t>یوم الانذار</w:t>
      </w:r>
      <w:bookmarkEnd w:id="4298"/>
    </w:p>
    <w:p>
      <w:pPr>
        <w:pStyle w:val="BookText"/>
      </w:pPr>
      <w:r>
        <w:rPr>
          <w:rFonts w:ascii="IRNazanin" w:hAnsi="IRNazanin" w:eastAsia="IRNazanin" w:cs="IRNazanin"/>
          <w:lang w:bidi="fa-IR"/>
          <w:color w:val="111111"/>
          <w:sz w:val="28"/>
          <w:szCs w:val="28"/>
          <w:rtl/>
        </w:rPr>
        <w:t xml:space="preserve">==&gt;بیعت عشیره</w:t>
      </w:r>
    </w:p>
    <w:p>
      <w:pPr>
        <w:pStyle w:val="Heading2"/>
      </w:pPr>
      <w:bookmarkStart w:id="4299" w:name="_Toc3730"/>
      <w:r>
        <w:t>یوم البعث</w:t>
      </w:r>
      <w:bookmarkEnd w:id="4299"/>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00" w:name="_Toc3731"/>
      <w:r>
        <w:t>یوم التغابن</w:t>
      </w:r>
      <w:bookmarkEnd w:id="4300"/>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01" w:name="_Toc3732"/>
      <w:r>
        <w:t>یوم التلاق</w:t>
      </w:r>
      <w:bookmarkEnd w:id="4301"/>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02" w:name="_Toc3733"/>
      <w:r>
        <w:t>یوم التناد</w:t>
      </w:r>
      <w:bookmarkEnd w:id="4302"/>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03" w:name="_Toc3734"/>
      <w:r>
        <w:t>یوم ثقیل</w:t>
      </w:r>
      <w:bookmarkEnd w:id="4303"/>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04" w:name="_Toc3735"/>
      <w:r>
        <w:t>یوم الجمع</w:t>
      </w:r>
      <w:bookmarkEnd w:id="4304"/>
    </w:p>
    <w:p>
      <w:pPr>
        <w:pStyle w:val="BookText"/>
      </w:pPr>
      <w:r>
        <w:rPr>
          <w:rFonts w:ascii="IRNazanin" w:hAnsi="IRNazanin" w:eastAsia="IRNazanin" w:cs="IRNazanin"/>
          <w:lang w:bidi="fa-IR"/>
          <w:color w:val="111111"/>
          <w:sz w:val="28"/>
          <w:szCs w:val="28"/>
          <w:rtl/>
        </w:rPr>
        <w:t xml:space="preserve">==&gt;قیامت</w:t>
      </w:r>
    </w:p>
    <w:p>
      <w:pPr>
        <w:pStyle w:val="BookText"/>
      </w:pPr>
      <w:r>
        <w:rPr>
          <w:rFonts w:ascii="IRNazanin" w:hAnsi="IRNazanin" w:eastAsia="IRNazanin" w:cs="IRNazanin"/>
          <w:lang w:bidi="fa-IR"/>
          <w:color w:val="111111"/>
          <w:sz w:val="28"/>
          <w:szCs w:val="28"/>
          <w:rtl/>
        </w:rPr>
        <w:t xml:space="preserve">ص :431</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386" w:name="pg19842_204768"/>
    <w:bookmarkEnd w:id="386"/>
    <w:p>
      <w:pPr>
        <w:pStyle w:val="Heading2"/>
      </w:pPr>
      <w:bookmarkStart w:id="4305" w:name="_Toc3736"/>
      <w:r>
        <w:t>یوم الحساب</w:t>
      </w:r>
      <w:bookmarkEnd w:id="4305"/>
    </w:p>
    <w:p>
      <w:pPr>
        <w:pStyle w:val="BookText"/>
      </w:pPr>
      <w:r>
        <w:rPr>
          <w:rFonts w:ascii="IRNazanin" w:hAnsi="IRNazanin" w:eastAsia="IRNazanin" w:cs="IRNazanin"/>
          <w:lang w:bidi="fa-IR"/>
          <w:color w:val="111111"/>
          <w:sz w:val="28"/>
          <w:szCs w:val="28"/>
          <w:rtl/>
        </w:rPr>
        <w:t xml:space="preserve">==&gt;حسابرسی</w:t>
      </w:r>
    </w:p>
    <w:p>
      <w:pPr>
        <w:pStyle w:val="Heading2"/>
      </w:pPr>
      <w:bookmarkStart w:id="4306" w:name="_Toc3737"/>
      <w:r>
        <w:t>یوم الحسرة</w:t>
      </w:r>
      <w:bookmarkEnd w:id="4306"/>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07" w:name="_Toc3738"/>
      <w:r>
        <w:t>یوم الحقّ</w:t>
      </w:r>
      <w:bookmarkEnd w:id="4307"/>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08" w:name="_Toc3739"/>
      <w:r>
        <w:t>یوم الخروج</w:t>
      </w:r>
      <w:bookmarkEnd w:id="4308"/>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09" w:name="_Toc3740"/>
      <w:r>
        <w:t>یوم الخلود</w:t>
      </w:r>
      <w:bookmarkEnd w:id="4309"/>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10" w:name="_Toc3741"/>
      <w:r>
        <w:t>یوم الدار</w:t>
      </w:r>
      <w:bookmarkEnd w:id="4310"/>
    </w:p>
    <w:p>
      <w:pPr>
        <w:pStyle w:val="BookText"/>
      </w:pPr>
      <w:r>
        <w:rPr>
          <w:rFonts w:ascii="IRNazanin" w:hAnsi="IRNazanin" w:eastAsia="IRNazanin" w:cs="IRNazanin"/>
          <w:lang w:bidi="fa-IR"/>
          <w:color w:val="111111"/>
          <w:sz w:val="28"/>
          <w:szCs w:val="28"/>
          <w:rtl/>
        </w:rPr>
        <w:t xml:space="preserve">==&gt;بیعت عشیره</w:t>
      </w:r>
    </w:p>
    <w:p>
      <w:pPr>
        <w:pStyle w:val="Heading2"/>
      </w:pPr>
      <w:bookmarkStart w:id="4311" w:name="_Toc3742"/>
      <w:r>
        <w:t>یوم الدین</w:t>
      </w:r>
      <w:bookmarkEnd w:id="4311"/>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12" w:name="_Toc3743"/>
      <w:r>
        <w:t>یوم ربوبی</w:t>
      </w:r>
      <w:bookmarkEnd w:id="4312"/>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13" w:name="_Toc3744"/>
      <w:r>
        <w:t>یوم عبوس</w:t>
      </w:r>
      <w:bookmarkEnd w:id="4313"/>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14" w:name="_Toc3745"/>
      <w:r>
        <w:t>یوم عسیر</w:t>
      </w:r>
      <w:bookmarkEnd w:id="4314"/>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15" w:name="_Toc3746"/>
      <w:r>
        <w:t>یوم عظیم</w:t>
      </w:r>
      <w:bookmarkEnd w:id="4315"/>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16" w:name="_Toc3747"/>
      <w:r>
        <w:t>یوم الفصل</w:t>
      </w:r>
      <w:bookmarkEnd w:id="4316"/>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17" w:name="_Toc3748"/>
      <w:r>
        <w:t>یوم القیامه</w:t>
      </w:r>
      <w:bookmarkEnd w:id="4317"/>
    </w:p>
    <w:p>
      <w:pPr>
        <w:pStyle w:val="BookText"/>
      </w:pPr>
      <w:r>
        <w:rPr>
          <w:rFonts w:ascii="IRNazanin" w:hAnsi="IRNazanin" w:eastAsia="IRNazanin" w:cs="IRNazanin"/>
          <w:lang w:bidi="fa-IR"/>
          <w:color w:val="111111"/>
          <w:sz w:val="28"/>
          <w:szCs w:val="28"/>
          <w:rtl/>
        </w:rPr>
        <w:t xml:space="preserve">==&gt;قیامت</w:t>
      </w:r>
    </w:p>
    <w:p>
      <w:pPr>
        <w:pStyle w:val="BookText"/>
      </w:pPr>
      <w:r>
        <w:rPr>
          <w:rFonts w:ascii="IRNazanin" w:hAnsi="IRNazanin" w:eastAsia="IRNazanin" w:cs="IRNazanin"/>
          <w:lang w:bidi="fa-IR"/>
          <w:color w:val="111111"/>
          <w:sz w:val="28"/>
          <w:szCs w:val="28"/>
          <w:rtl/>
        </w:rPr>
        <w:t xml:space="preserve">ص :432</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387" w:name="pg19842_204769"/>
    <w:bookmarkEnd w:id="387"/>
    <w:p>
      <w:pPr>
        <w:pStyle w:val="Heading2"/>
      </w:pPr>
      <w:bookmarkStart w:id="4318" w:name="_Toc3749"/>
      <w:r>
        <w:t>یوم کبیر</w:t>
      </w:r>
      <w:bookmarkEnd w:id="4318"/>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19" w:name="_Toc3750"/>
      <w:r>
        <w:t>یوم محیط</w:t>
      </w:r>
      <w:bookmarkEnd w:id="4319"/>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20" w:name="_Toc3751"/>
      <w:r>
        <w:t>یوم مشهود</w:t>
      </w:r>
      <w:bookmarkEnd w:id="4320"/>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21" w:name="_Toc3752"/>
      <w:r>
        <w:t>یوم معلوم</w:t>
      </w:r>
      <w:bookmarkEnd w:id="4321"/>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22" w:name="_Toc3753"/>
      <w:r>
        <w:t>یوم موعود</w:t>
      </w:r>
      <w:bookmarkEnd w:id="4322"/>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23" w:name="_Toc3754"/>
      <w:r>
        <w:t>یوم الوعید</w:t>
      </w:r>
      <w:bookmarkEnd w:id="4323"/>
    </w:p>
    <w:p>
      <w:pPr>
        <w:pStyle w:val="BookText"/>
      </w:pPr>
      <w:r>
        <w:rPr>
          <w:rFonts w:ascii="IRNazanin" w:hAnsi="IRNazanin" w:eastAsia="IRNazanin" w:cs="IRNazanin"/>
          <w:lang w:bidi="fa-IR"/>
          <w:color w:val="111111"/>
          <w:sz w:val="28"/>
          <w:szCs w:val="28"/>
          <w:rtl/>
        </w:rPr>
        <w:t xml:space="preserve">==&gt;قیامت</w:t>
      </w:r>
    </w:p>
    <w:p>
      <w:pPr>
        <w:pStyle w:val="Heading2"/>
      </w:pPr>
      <w:bookmarkStart w:id="4324" w:name="_Toc3755"/>
      <w:r>
        <w:t>یونس(علیه السّلام)</w:t>
      </w:r>
      <w:bookmarkEnd w:id="4324"/>
    </w:p>
    <w:p>
      <w:pPr>
        <w:pStyle w:val="Heading3"/>
      </w:pPr>
      <w:bookmarkStart w:id="4325" w:name="_Toc3756"/>
      <w:r>
        <w:t>اشاره</w:t>
      </w:r>
      <w:bookmarkEnd w:id="4325"/>
    </w:p>
    <w:p>
      <w:pPr>
        <w:pStyle w:val="BookText"/>
      </w:pPr>
      <w:r>
        <w:rPr>
          <w:rFonts w:ascii="IRNazanin" w:hAnsi="IRNazanin" w:eastAsia="IRNazanin" w:cs="IRNazanin"/>
          <w:lang w:bidi="fa-IR"/>
          <w:color w:val="111111"/>
          <w:sz w:val="28"/>
          <w:szCs w:val="28"/>
          <w:rtl/>
        </w:rPr>
        <w:t xml:space="preserve">یونس علیه السلام فرزند متیٰ، </w:t>
      </w:r>
      <w:r>
        <w:rPr>
          <w:rStyle w:val="FootnoteReference"/>
        </w:rPr>
        <w:footnoteReference w:id="533"/>
      </w:r>
      <w:r>
        <w:rPr>
          <w:rFonts w:ascii="IRNazanin" w:hAnsi="IRNazanin" w:eastAsia="IRNazanin" w:cs="IRNazanin"/>
          <w:lang w:bidi="fa-IR"/>
          <w:color w:val="111111"/>
          <w:sz w:val="28"/>
          <w:szCs w:val="28"/>
          <w:rtl/>
        </w:rPr>
        <w:t xml:space="preserve">بعد از سلیمان علیه السلام بر مردم نینوا، که[از توابع]موصل بود،مبعوث شد </w:t>
      </w:r>
      <w:r>
        <w:rPr>
          <w:rStyle w:val="FootnoteReference"/>
        </w:rPr>
        <w:footnoteReference w:id="534"/>
      </w:r>
      <w:r>
        <w:rPr>
          <w:rFonts w:ascii="IRNazanin" w:hAnsi="IRNazanin" w:eastAsia="IRNazanin" w:cs="IRNazanin"/>
          <w:lang w:bidi="fa-IR"/>
          <w:color w:val="111111"/>
          <w:sz w:val="28"/>
          <w:szCs w:val="28"/>
          <w:rtl/>
        </w:rPr>
        <w:t xml:space="preserve">تا آنان را از  بت‌پرستی بازدارد </w:t>
      </w:r>
      <w:r>
        <w:rPr>
          <w:rStyle w:val="FootnoteReference"/>
        </w:rPr>
        <w:footnoteReference w:id="535"/>
      </w:r>
      <w:r>
        <w:rPr>
          <w:rFonts w:ascii="IRNazanin" w:hAnsi="IRNazanin" w:eastAsia="IRNazanin" w:cs="IRNazanin"/>
          <w:lang w:bidi="fa-IR"/>
          <w:color w:val="111111"/>
          <w:sz w:val="28"/>
          <w:szCs w:val="28"/>
          <w:rtl/>
        </w:rPr>
        <w:t xml:space="preserve">تا به‌سوی خداوند-عزّ و جلّ- رهنمون شوند.سی و سه سال در میان قومش ماند، ولی به‌جز دو تن کسی به او ایمان نیاورد و او را تکذیب کردند. </w:t>
      </w:r>
      <w:r>
        <w:rPr>
          <w:rStyle w:val="FootnoteReference"/>
        </w:rPr>
        <w:footnoteReference w:id="536"/>
      </w:r>
      <w:r>
        <w:rPr>
          <w:rFonts w:ascii="IRNazanin" w:hAnsi="IRNazanin" w:eastAsia="IRNazanin" w:cs="IRNazanin"/>
          <w:lang w:bidi="fa-IR"/>
          <w:color w:val="111111"/>
          <w:sz w:val="28"/>
          <w:szCs w:val="28"/>
          <w:rtl/>
        </w:rPr>
        <w:t xml:space="preserve">آن حضرت به آنها وعدۀ عذاب داد و خود شبانگاه از میان قوم خارج شد. صبح‌گاهان مردم علایم عذاب را مشاهده نمودند،در این هنگام یقین به هلاکت پیدا کرده از شهر با زن و بچّه و حیوانات خارج شدند و به درگاه خدا روی آوردند و خداوند نیز ایمانشان را پذیرفت و عذاب را رفع نمود،یونس علیه السلام وقتی از شهر خارج شد به طرف دریا رفت و سوار کشتی شد.دریا توفانی شد.قرعه زدند که شخصی را به صورت قربانی به دریا هدیه کنند.</w:t>
      </w:r>
    </w:p>
    <w:p>
      <w:pPr>
        <w:pStyle w:val="BookText"/>
      </w:pPr>
      <w:r>
        <w:rPr>
          <w:rFonts w:ascii="IRNazanin" w:hAnsi="IRNazanin" w:eastAsia="IRNazanin" w:cs="IRNazanin"/>
          <w:lang w:bidi="fa-IR"/>
          <w:color w:val="111111"/>
          <w:sz w:val="28"/>
          <w:szCs w:val="28"/>
          <w:rtl/>
        </w:rPr>
        <w:t xml:space="preserve">قرعه به اسم یونس علیه السلام افتاد و آن حضرت را به دریا افکندند.در این هنگام ماهی بزرگی او را بلعید و او در شکم ماهی به مدت سه روز و یا هفت روز و به نقلی چهل روز محبوس شد. </w:t>
      </w:r>
      <w:r>
        <w:rPr>
          <w:rStyle w:val="FootnoteReference"/>
        </w:rPr>
        <w:footnoteReference w:id="537"/>
      </w:r>
      <w:r>
        <w:rPr>
          <w:rFonts w:ascii="IRNazanin" w:hAnsi="IRNazanin" w:eastAsia="IRNazanin" w:cs="IRNazanin"/>
          <w:lang w:bidi="fa-IR"/>
          <w:color w:val="111111"/>
          <w:sz w:val="28"/>
          <w:szCs w:val="28"/>
          <w:rtl/>
        </w:rPr>
        <w:t xml:space="preserve">در این مدخل از واژه‌های</w:t>
      </w:r>
    </w:p>
    <w:p>
      <w:pPr>
        <w:pStyle w:val="BookText"/>
      </w:pPr>
      <w:r>
        <w:rPr>
          <w:rFonts w:ascii="IRNazanin" w:hAnsi="IRNazanin" w:eastAsia="IRNazanin" w:cs="IRNazanin"/>
          <w:lang w:bidi="fa-IR"/>
          <w:color w:val="111111"/>
          <w:sz w:val="28"/>
          <w:szCs w:val="28"/>
          <w:rtl/>
        </w:rPr>
        <w:t xml:space="preserve">ص :433</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388" w:name="pg19842_204770"/>
    <w:bookmarkEnd w:id="388"/>
    <w:p>
      <w:pPr>
        <w:pStyle w:val="BookText"/>
      </w:pPr>
      <w:r>
        <w:rPr>
          <w:rFonts w:ascii="IRNazanin" w:hAnsi="IRNazanin" w:eastAsia="IRNazanin" w:cs="IRNazanin"/>
          <w:lang w:bidi="fa-IR"/>
          <w:color w:val="111111"/>
          <w:sz w:val="28"/>
          <w:szCs w:val="28"/>
          <w:rtl/>
        </w:rPr>
        <w:t xml:space="preserve">«یونس» و «ذا النّون» استفاده شده است.</w:t>
      </w:r>
    </w:p>
    <w:p>
      <w:pPr>
        <w:pStyle w:val="BookText"/>
      </w:pPr>
      <w:r>
        <w:rPr>
          <w:rFonts w:ascii="IRNazanin" w:hAnsi="IRNazanin" w:eastAsia="IRNazanin" w:cs="IRNazanin"/>
          <w:lang w:bidi="fa-IR"/>
          <w:color w:val="111111"/>
          <w:sz w:val="28"/>
          <w:szCs w:val="28"/>
          <w:rtl/>
        </w:rPr>
        <w:t xml:space="preserve">اهمّ عناوین:ابتلای یونس علیه السلام،عطایای خدا به یونس علیه السلام،فضایل یونس علیه السلام،مقامات یونس علیه السلام و نجات یونس علیه السلام.</w:t>
      </w:r>
    </w:p>
    <w:p>
      <w:pPr>
        <w:pStyle w:val="Heading3"/>
      </w:pPr>
      <w:bookmarkStart w:id="4326" w:name="_Toc3757"/>
      <w:r>
        <w:t>آرامش یونس علیه السلام</w:t>
      </w:r>
      <w:bookmarkEnd w:id="4326"/>
    </w:p>
    <w:p>
      <w:pPr>
        <w:pStyle w:val="Heading4"/>
      </w:pPr>
      <w:bookmarkStart w:id="4327" w:name="_Toc3758"/>
      <w:r>
        <w:t>1.آرامش و رهایی یونس علیه السلام از اندوه و گرفتاری در شکم ماهی،در پی اجابت دعای او از سوی خدا:</w:t>
      </w:r>
      <w:bookmarkEnd w:id="4327"/>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w:t>
      </w:r>
      <w:r>
        <w:rPr>
          <w:rStyle w:val="FootnoteReference"/>
        </w:rPr>
        <w:footnoteReference w:id="538"/>
      </w:r>
      <w:r>
        <w:rPr>
          <w:rFonts w:ascii="IRNazanin" w:hAnsi="IRNazanin" w:eastAsia="IRNazanin" w:cs="IRNazanin"/>
          <w:lang w:bidi="fa-IR"/>
          <w:color w:val="111111"/>
          <w:sz w:val="28"/>
          <w:szCs w:val="28"/>
          <w:rtl/>
        </w:rPr>
        <w:t xml:space="preserve">انبیاء(21)87 و 88</w:t>
      </w:r>
    </w:p>
    <w:p>
      <w:pPr>
        <w:pStyle w:val="Heading3"/>
      </w:pPr>
      <w:bookmarkStart w:id="4328" w:name="_Toc3759"/>
      <w:r>
        <w:t>ابتلای یونس علیه السلام</w:t>
      </w:r>
      <w:bookmarkEnd w:id="4328"/>
    </w:p>
    <w:p>
      <w:pPr>
        <w:pStyle w:val="Heading4"/>
      </w:pPr>
      <w:bookmarkStart w:id="4329" w:name="_Toc3760"/>
      <w:r>
        <w:t>2.یونس علیه السلام گرفتار ظلمات شکم ماهی و دریا:</w:t>
      </w:r>
      <w:bookmarkEnd w:id="4329"/>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Heading4"/>
      </w:pPr>
      <w:bookmarkStart w:id="4330" w:name="_Toc3761"/>
      <w:r>
        <w:t>3.ناشکیبایی یونس علیه السلام باعث ابتلای وی به شکم ماهی در دریا:</w:t>
      </w:r>
      <w:bookmarkEnd w:id="4330"/>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4"/>
      </w:pPr>
      <w:bookmarkStart w:id="4331" w:name="_Toc3762"/>
      <w:r>
        <w:t>4.گرفتاری یونس علیه السلام موجب توجه او به خدا:</w:t>
      </w:r>
      <w:bookmarkEnd w:id="4331"/>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Heading4"/>
      </w:pPr>
      <w:bookmarkStart w:id="4332" w:name="_Toc3763"/>
      <w:r>
        <w:t>5.بلعیده شدن یونس علیه السلام به‌وسیلۀ ماهی بزرگ و گرفتاری او در شکم آن:</w:t>
      </w:r>
      <w:bookmarkEnd w:id="4332"/>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 . </w:t>
      </w:r>
      <w:r>
        <w:rPr>
          <w:rStyle w:val="FootnoteReference"/>
        </w:rPr>
        <w:footnoteReference w:id="539"/>
      </w:r>
      <w:r>
        <w:rPr>
          <w:rFonts w:ascii="Amiri" w:hAnsi="Amiri" w:eastAsia="Amiri" w:cs="Amiri"/>
          <w:lang w:bidi="ar-SA"/>
          <w:color w:val="111111"/>
          <w:sz w:val="28"/>
          <w:szCs w:val="28"/>
          <w:rtl/>
        </w:rPr>
        <w:t xml:space="preserve">صافّات(37)139 و 142</w:t>
      </w:r>
    </w:p>
    <w:p>
      <w:pPr>
        <w:pStyle w:val="Heading3"/>
      </w:pPr>
      <w:bookmarkStart w:id="4333" w:name="_Toc3764"/>
      <w:r>
        <w:t>اتمام حجت یونس علیه السلام</w:t>
      </w:r>
      <w:bookmarkEnd w:id="4333"/>
    </w:p>
    <w:p>
      <w:pPr>
        <w:pStyle w:val="BookText"/>
      </w:pPr>
      <w:r>
        <w:rPr>
          <w:rFonts w:ascii="IRNazanin" w:hAnsi="IRNazanin" w:eastAsia="IRNazanin" w:cs="IRNazanin"/>
          <w:lang w:bidi="fa-IR"/>
          <w:color w:val="111111"/>
          <w:sz w:val="28"/>
          <w:szCs w:val="28"/>
          <w:rtl/>
        </w:rPr>
        <w:t xml:space="preserve">==&gt;همین مدخل، مسئولیتهای یونس علیه السلام،اتمام حجت</w:t>
      </w:r>
    </w:p>
    <w:p>
      <w:pPr>
        <w:pStyle w:val="Heading3"/>
      </w:pPr>
      <w:bookmarkStart w:id="4334" w:name="_Toc3765"/>
      <w:r>
        <w:t>استعانت یونس علیه السلام</w:t>
      </w:r>
      <w:bookmarkEnd w:id="4334"/>
    </w:p>
    <w:p>
      <w:pPr>
        <w:pStyle w:val="Heading4"/>
      </w:pPr>
      <w:bookmarkStart w:id="4335" w:name="_Toc3766"/>
      <w:r>
        <w:t>6.استعانت یونس علیه السلام از خداوند،برای رهایی از تاریکی و گرفتاری در شکم ماهی:</w:t>
      </w:r>
      <w:bookmarkEnd w:id="4335"/>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Heading3"/>
      </w:pPr>
      <w:bookmarkStart w:id="4336" w:name="_Toc3767"/>
      <w:r>
        <w:t>استغاثۀ یونس علیه السلام</w:t>
      </w:r>
      <w:bookmarkEnd w:id="4336"/>
    </w:p>
    <w:p>
      <w:pPr>
        <w:pStyle w:val="Heading4"/>
      </w:pPr>
      <w:bookmarkStart w:id="4337" w:name="_Toc3768"/>
      <w:r>
        <w:t>7.استغاثۀ یونس علیه السلام به درگاه پروردگار،برای رهایی از تاریکیهای شکم ماهی:</w:t>
      </w:r>
      <w:bookmarkEnd w:id="4337"/>
    </w:p>
    <w:p>
      <w:pPr>
        <w:pStyle w:val="BookText"/>
      </w:pPr>
      <w:r>
        <w:rPr>
          <w:rFonts w:ascii="Amiri" w:hAnsi="Amiri" w:eastAsia="Amiri" w:cs="Amiri"/>
          <w:lang w:bidi="ar-SA"/>
          <w:color w:val="111111"/>
          <w:sz w:val="28"/>
          <w:szCs w:val="28"/>
          <w:rtl/>
        </w:rPr>
        <w:t xml:space="preserve">وَ ذَا النُّونِ إِذْ ذَهَبَ مُغٰاضِباً فَظَنَّ أَنْ لَنْ نَقْدِرَ عَلَیْهِ</w:t>
      </w:r>
    </w:p>
    <w:p>
      <w:pPr>
        <w:pStyle w:val="BookText"/>
      </w:pPr>
      <w:r>
        <w:rPr>
          <w:rFonts w:ascii="IRNazanin" w:hAnsi="IRNazanin" w:eastAsia="IRNazanin" w:cs="IRNazanin"/>
          <w:lang w:bidi="fa-IR"/>
          <w:color w:val="111111"/>
          <w:sz w:val="28"/>
          <w:szCs w:val="28"/>
          <w:rtl/>
        </w:rPr>
        <w:t xml:space="preserve">ص :434</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389" w:name="pg19842_204771"/>
    <w:bookmarkEnd w:id="389"/>
    <w:p>
      <w:pPr>
        <w:pStyle w:val="BookText"/>
      </w:pPr>
      <w:r>
        <w:rPr>
          <w:rFonts w:ascii="Amiri" w:hAnsi="Amiri" w:eastAsia="Amiri" w:cs="Amiri"/>
          <w:lang w:bidi="ar-SA"/>
          <w:color w:val="111111"/>
          <w:sz w:val="28"/>
          <w:szCs w:val="28"/>
          <w:rtl/>
        </w:rPr>
        <w:t xml:space="preserve">فَنٰادیٰ فِی الظُّلُمٰاتِ أَنْ لاٰ إِلٰهَ إِلاّٰ أَنْتَ سُبْحٰانَکَ إِنِّی کُنْتُ مِنَ الظّٰالِمِینَ . انبیاء(21)87</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3"/>
      </w:pPr>
      <w:bookmarkStart w:id="4338" w:name="_Toc3769"/>
      <w:r>
        <w:t>اسوه بودن یونس علیه السلام</w:t>
      </w:r>
      <w:bookmarkEnd w:id="4338"/>
    </w:p>
    <w:p>
      <w:pPr>
        <w:pStyle w:val="BookText"/>
      </w:pPr>
      <w:r>
        <w:rPr>
          <w:rFonts w:ascii="IRNazanin" w:hAnsi="IRNazanin" w:eastAsia="IRNazanin" w:cs="IRNazanin"/>
          <w:lang w:bidi="fa-IR"/>
          <w:color w:val="111111"/>
          <w:sz w:val="28"/>
          <w:szCs w:val="28"/>
          <w:rtl/>
        </w:rPr>
        <w:t xml:space="preserve">==&gt;همین مدخل،فضایل یونس،اسوه بودن</w:t>
      </w:r>
    </w:p>
    <w:p>
      <w:pPr>
        <w:pStyle w:val="Heading3"/>
      </w:pPr>
      <w:bookmarkStart w:id="4339" w:name="_Toc3770"/>
      <w:r>
        <w:t>اضطرار یونس علیه السلام</w:t>
      </w:r>
      <w:bookmarkEnd w:id="4339"/>
    </w:p>
    <w:p>
      <w:pPr>
        <w:pStyle w:val="Heading4"/>
      </w:pPr>
      <w:bookmarkStart w:id="4340" w:name="_Toc3771"/>
      <w:r>
        <w:t>8.دعای یونس علیه السلام به درگاه خداوند،در حال اضطرار و اجابت آن از سوی پروردگار:</w:t>
      </w:r>
      <w:bookmarkEnd w:id="4340"/>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Heading3"/>
      </w:pPr>
      <w:bookmarkStart w:id="4341" w:name="_Toc3772"/>
      <w:r>
        <w:t>اقرار یونس علیه السلام</w:t>
      </w:r>
      <w:bookmarkEnd w:id="4341"/>
    </w:p>
    <w:p>
      <w:pPr>
        <w:pStyle w:val="Heading4"/>
      </w:pPr>
      <w:bookmarkStart w:id="4342" w:name="_Toc3773"/>
      <w:r>
        <w:t>9.اقرار یونس علیه السلام به ظلم خویش،در پی ترک قومش:</w:t>
      </w:r>
      <w:bookmarkEnd w:id="4342"/>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Heading3"/>
      </w:pPr>
      <w:bookmarkStart w:id="4343" w:name="_Toc3774"/>
      <w:r>
        <w:t>امامت یونس علیه السلام</w:t>
      </w:r>
      <w:bookmarkEnd w:id="4343"/>
    </w:p>
    <w:p>
      <w:pPr>
        <w:pStyle w:val="BookText"/>
      </w:pPr>
      <w:r>
        <w:rPr>
          <w:rFonts w:ascii="IRNazanin" w:hAnsi="IRNazanin" w:eastAsia="IRNazanin" w:cs="IRNazanin"/>
          <w:lang w:bidi="fa-IR"/>
          <w:color w:val="111111"/>
          <w:sz w:val="28"/>
          <w:szCs w:val="28"/>
          <w:rtl/>
        </w:rPr>
        <w:t xml:space="preserve">==&gt;همین مدخل،مقامات یونس علیه السلام، امامت</w:t>
      </w:r>
    </w:p>
    <w:p>
      <w:pPr>
        <w:pStyle w:val="Heading3"/>
      </w:pPr>
      <w:bookmarkStart w:id="4344" w:name="_Toc3775"/>
      <w:r>
        <w:t>امداد به یونس علیه السلام</w:t>
      </w:r>
      <w:bookmarkEnd w:id="4344"/>
    </w:p>
    <w:p>
      <w:pPr>
        <w:pStyle w:val="BookText"/>
      </w:pPr>
      <w:r>
        <w:rPr>
          <w:rFonts w:ascii="IRNazanin" w:hAnsi="IRNazanin" w:eastAsia="IRNazanin" w:cs="IRNazanin"/>
          <w:lang w:bidi="fa-IR"/>
          <w:color w:val="111111"/>
          <w:sz w:val="28"/>
          <w:szCs w:val="28"/>
          <w:rtl/>
        </w:rPr>
        <w:t xml:space="preserve">==&gt;همین مدخل،نجات یونس علیه السلام، و نعمتهای خدا به یونس علیه السلام</w:t>
      </w:r>
    </w:p>
    <w:p>
      <w:pPr>
        <w:pStyle w:val="Heading3"/>
      </w:pPr>
      <w:bookmarkStart w:id="4345" w:name="_Toc3776"/>
      <w:r>
        <w:t>انذارهای یونس علیه السلام</w:t>
      </w:r>
      <w:bookmarkEnd w:id="4345"/>
    </w:p>
    <w:p>
      <w:pPr>
        <w:pStyle w:val="BookText"/>
      </w:pPr>
      <w:r>
        <w:rPr>
          <w:rFonts w:ascii="IRNazanin" w:hAnsi="IRNazanin" w:eastAsia="IRNazanin" w:cs="IRNazanin"/>
          <w:lang w:bidi="fa-IR"/>
          <w:color w:val="111111"/>
          <w:sz w:val="28"/>
          <w:szCs w:val="28"/>
          <w:rtl/>
        </w:rPr>
        <w:t xml:space="preserve">==&gt;همین مدخل،مسئولیتهای یونس علیه السلام،انذار</w:t>
      </w:r>
    </w:p>
    <w:p>
      <w:pPr>
        <w:pStyle w:val="Heading3"/>
      </w:pPr>
      <w:bookmarkStart w:id="4346" w:name="_Toc3777"/>
      <w:r>
        <w:t>برادران یونس</w:t>
      </w:r>
      <w:bookmarkEnd w:id="4346"/>
    </w:p>
    <w:p>
      <w:pPr>
        <w:pStyle w:val="Heading4"/>
      </w:pPr>
      <w:bookmarkStart w:id="4347" w:name="_Toc3778"/>
      <w:r>
        <w:t>10.برگزیدگی برخی برادران یونس،از سوی خداوند:</w:t>
      </w:r>
      <w:bookmarkEnd w:id="4347"/>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 . انعام(6)86 و 87</w:t>
      </w:r>
    </w:p>
    <w:p>
      <w:pPr>
        <w:pStyle w:val="Heading4"/>
      </w:pPr>
      <w:bookmarkStart w:id="4348" w:name="_Toc3779"/>
      <w:r>
        <w:t>11. هدایت‌یافتگی برخی برادران یونس به صراط مستقیم،از سوی خداوند:</w:t>
      </w:r>
      <w:bookmarkEnd w:id="4348"/>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وَ هَدَیْنٰاهُمْ إِلیٰ صِرٰاطٍ مُسْتَقِیمٍ . انعام(6)86 و 87</w:t>
      </w:r>
    </w:p>
    <w:p>
      <w:pPr>
        <w:pStyle w:val="Heading4"/>
      </w:pPr>
      <w:bookmarkStart w:id="4349" w:name="_Toc3780"/>
      <w:r>
        <w:t>12.برخورداری بعضی برادران یونس،از کتاب آسمانی:</w:t>
      </w:r>
      <w:bookmarkEnd w:id="4349"/>
    </w:p>
    <w:p>
      <w:pPr>
        <w:pStyle w:val="BookText"/>
      </w:pPr>
      <w:r>
        <w:rPr>
          <w:rFonts w:ascii="Amiri" w:hAnsi="Amiri" w:eastAsia="Amiri" w:cs="Amiri"/>
          <w:lang w:bidi="ar-SA"/>
          <w:color w:val="111111"/>
          <w:sz w:val="28"/>
          <w:szCs w:val="28"/>
          <w:rtl/>
        </w:rPr>
        <w:t xml:space="preserve">وَ إِسْمٰاعِیلَ وَ الْیَسَعَ وَ یُونُسَ ... وَ مِنْ آبٰائِهِمْ وَ ذُرِّیّٰاتِهِمْ وَ إِخْوٰانِهِمْ ... أُولٰئِکَ الَّذِینَ آتَیْنٰاهُمُ الْکِتٰابَ ... </w:t>
      </w:r>
      <w:r>
        <w:rPr>
          <w:rStyle w:val="FootnoteReference"/>
        </w:rPr>
        <w:footnoteReference w:id="540"/>
      </w:r>
      <w:r>
        <w:rPr>
          <w:rFonts w:ascii="IRNazanin" w:hAnsi="IRNazanin" w:eastAsia="IRNazanin" w:cs="IRNazanin"/>
          <w:lang w:bidi="fa-IR"/>
          <w:color w:val="111111"/>
          <w:sz w:val="28"/>
          <w:szCs w:val="28"/>
          <w:rtl/>
        </w:rPr>
        <w:t xml:space="preserve">انعام(6)86 و 87 و 89</w:t>
      </w:r>
    </w:p>
    <w:p>
      <w:pPr>
        <w:pStyle w:val="BookText"/>
      </w:pPr>
      <w:r>
        <w:rPr>
          <w:rFonts w:ascii="IRNazanin" w:hAnsi="IRNazanin" w:eastAsia="IRNazanin" w:cs="IRNazanin"/>
          <w:lang w:bidi="fa-IR"/>
          <w:color w:val="111111"/>
          <w:sz w:val="28"/>
          <w:szCs w:val="28"/>
          <w:rtl/>
        </w:rPr>
        <w:t xml:space="preserve">ص :435</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390" w:name="pg19842_204772"/>
    <w:bookmarkEnd w:id="390"/>
    <w:p>
      <w:pPr>
        <w:pStyle w:val="Heading4"/>
      </w:pPr>
      <w:bookmarkStart w:id="4350" w:name="_Toc3781"/>
      <w:r>
        <w:t>13.بهره‌مندی برخی برادران یونس،از حکمت الهی:</w:t>
      </w:r>
      <w:bookmarkEnd w:id="4350"/>
    </w:p>
    <w:p>
      <w:pPr>
        <w:pStyle w:val="BookText"/>
      </w:pPr>
      <w:r>
        <w:rPr>
          <w:rFonts w:ascii="Amiri" w:hAnsi="Amiri" w:eastAsia="Amiri" w:cs="Amiri"/>
          <w:lang w:bidi="ar-SA"/>
          <w:color w:val="111111"/>
          <w:sz w:val="28"/>
          <w:szCs w:val="28"/>
          <w:rtl/>
        </w:rPr>
        <w:t xml:space="preserve">وَ إِسْمٰاعِیلَ وَ الْیَسَعَ وَ یُونُسَ ... وَ مِنْ آبٰائِهِمْ وَ ذُرِّیّٰاتِهِمْ وَ إِخْوٰانِهِمْ ... أُولٰئِکَ الَّذِینَ آتَیْنٰاهُمُ الْکِتٰابَ وَ الْحُکْمَ ... </w:t>
      </w:r>
      <w:r>
        <w:rPr>
          <w:rStyle w:val="FootnoteReference"/>
        </w:rPr>
        <w:footnoteReference w:id="541"/>
      </w:r>
      <w:r>
        <w:rPr>
          <w:rFonts w:ascii="IRNazanin" w:hAnsi="IRNazanin" w:eastAsia="IRNazanin" w:cs="IRNazanin"/>
          <w:lang w:bidi="fa-IR"/>
          <w:color w:val="111111"/>
          <w:sz w:val="28"/>
          <w:szCs w:val="28"/>
          <w:rtl/>
        </w:rPr>
        <w:t xml:space="preserve">انعام(6)86 و 87 و 89</w:t>
      </w:r>
    </w:p>
    <w:p>
      <w:pPr>
        <w:pStyle w:val="Heading4"/>
      </w:pPr>
      <w:bookmarkStart w:id="4351" w:name="_Toc3782"/>
      <w:r>
        <w:t>14.برخی برادران یونس،دارای منصب قضاوت و داوری:</w:t>
      </w:r>
      <w:bookmarkEnd w:id="4351"/>
    </w:p>
    <w:p>
      <w:pPr>
        <w:pStyle w:val="BookText"/>
      </w:pPr>
      <w:r>
        <w:rPr>
          <w:rFonts w:ascii="Amiri" w:hAnsi="Amiri" w:eastAsia="Amiri" w:cs="Amiri"/>
          <w:lang w:bidi="ar-SA"/>
          <w:color w:val="111111"/>
          <w:sz w:val="28"/>
          <w:szCs w:val="28"/>
          <w:rtl/>
        </w:rPr>
        <w:t xml:space="preserve">وَ إِسْمٰاعِیلَ وَ الْیَسَعَ وَ یُونُسَ ... وَ مِنْ آبٰائِهِمْ وَ ذُرِّیّٰاتِهِمْ وَ إِخْوٰانِهِمْ ... أُولٰئِکَ الَّذِینَ آتَیْنٰاهُمُ الْکِتٰابَ وَ الْحُکْمَ ... </w:t>
      </w:r>
      <w:r>
        <w:rPr>
          <w:rStyle w:val="FootnoteReference"/>
        </w:rPr>
        <w:footnoteReference w:id="542"/>
      </w:r>
      <w:r>
        <w:rPr>
          <w:rFonts w:ascii="IRNazanin" w:hAnsi="IRNazanin" w:eastAsia="IRNazanin" w:cs="IRNazanin"/>
          <w:lang w:bidi="fa-IR"/>
          <w:color w:val="111111"/>
          <w:sz w:val="28"/>
          <w:szCs w:val="28"/>
          <w:rtl/>
        </w:rPr>
        <w:t xml:space="preserve">انعام(6)86 و 87 و 89</w:t>
      </w:r>
    </w:p>
    <w:p>
      <w:pPr>
        <w:pStyle w:val="Heading4"/>
      </w:pPr>
      <w:bookmarkStart w:id="4352" w:name="_Toc3783"/>
      <w:r>
        <w:t>15.برخی برادران یونس،از انبیای الهی:</w:t>
      </w:r>
      <w:bookmarkEnd w:id="4352"/>
    </w:p>
    <w:p>
      <w:pPr>
        <w:pStyle w:val="BookText"/>
      </w:pPr>
      <w:r>
        <w:rPr>
          <w:rFonts w:ascii="Amiri" w:hAnsi="Amiri" w:eastAsia="Amiri" w:cs="Amiri"/>
          <w:lang w:bidi="ar-SA"/>
          <w:color w:val="111111"/>
          <w:sz w:val="28"/>
          <w:szCs w:val="28"/>
          <w:rtl/>
        </w:rPr>
        <w:t xml:space="preserve">وَ إِسْمٰاعِیلَ وَ الْیَسَعَ وَ یُونُسَ ... وَ مِنْ آبٰائِهِمْ وَ ذُرِّیّٰاتِهِمْ وَ إِخْوٰانِهِمْ ... أُولٰئِکَ الَّذِینَ آتَیْنٰاهُمُ الْکِتٰابَ وَ الْحُکْمَ وَ النُّبُوَّةَ ....انعام(6)86 و 87 و 89</w:t>
      </w:r>
    </w:p>
    <w:p>
      <w:pPr>
        <w:pStyle w:val="Heading3"/>
      </w:pPr>
      <w:bookmarkStart w:id="4353" w:name="_Toc3784"/>
      <w:r>
        <w:t>برتری یونس علیه السلام</w:t>
      </w:r>
      <w:bookmarkEnd w:id="4353"/>
    </w:p>
    <w:p>
      <w:pPr>
        <w:pStyle w:val="BookText"/>
      </w:pPr>
      <w:r>
        <w:rPr>
          <w:rFonts w:ascii="IRNazanin" w:hAnsi="IRNazanin" w:eastAsia="IRNazanin" w:cs="IRNazanin"/>
          <w:lang w:bidi="fa-IR"/>
          <w:color w:val="111111"/>
          <w:sz w:val="28"/>
          <w:szCs w:val="28"/>
          <w:rtl/>
        </w:rPr>
        <w:t xml:space="preserve">==&gt;همین مدخل،فضایل یونس علیه السلام، برتری</w:t>
      </w:r>
    </w:p>
    <w:p>
      <w:pPr>
        <w:pStyle w:val="Heading3"/>
      </w:pPr>
      <w:bookmarkStart w:id="4354" w:name="_Toc3785"/>
      <w:r>
        <w:t>برگزیدگی یونس علیه السلام</w:t>
      </w:r>
      <w:bookmarkEnd w:id="4354"/>
    </w:p>
    <w:p>
      <w:pPr>
        <w:pStyle w:val="BookText"/>
      </w:pPr>
      <w:r>
        <w:rPr>
          <w:rFonts w:ascii="IRNazanin" w:hAnsi="IRNazanin" w:eastAsia="IRNazanin" w:cs="IRNazanin"/>
          <w:lang w:bidi="fa-IR"/>
          <w:color w:val="111111"/>
          <w:sz w:val="28"/>
          <w:szCs w:val="28"/>
          <w:rtl/>
        </w:rPr>
        <w:t xml:space="preserve">==&gt;همین مدخل،فضایل یونس علیه السلام،برگزیدگی</w:t>
      </w:r>
    </w:p>
    <w:p>
      <w:pPr>
        <w:pStyle w:val="Heading3"/>
      </w:pPr>
      <w:bookmarkStart w:id="4355" w:name="_Toc3786"/>
      <w:r>
        <w:t>بشارتهای یونس علیه السلام</w:t>
      </w:r>
      <w:bookmarkEnd w:id="4355"/>
    </w:p>
    <w:p>
      <w:pPr>
        <w:pStyle w:val="BookText"/>
      </w:pPr>
      <w:r>
        <w:rPr>
          <w:rFonts w:ascii="IRNazanin" w:hAnsi="IRNazanin" w:eastAsia="IRNazanin" w:cs="IRNazanin"/>
          <w:lang w:bidi="fa-IR"/>
          <w:color w:val="111111"/>
          <w:sz w:val="28"/>
          <w:szCs w:val="28"/>
          <w:rtl/>
        </w:rPr>
        <w:t xml:space="preserve">==&gt;همین مدخل،مسئولیّتهای یونس علیه السلام،بشارت</w:t>
      </w:r>
    </w:p>
    <w:p>
      <w:pPr>
        <w:pStyle w:val="Heading3"/>
      </w:pPr>
      <w:bookmarkStart w:id="4356" w:name="_Toc3787"/>
      <w:r>
        <w:t>بی‌صبری یونس علیه السلام</w:t>
      </w:r>
      <w:bookmarkEnd w:id="4356"/>
    </w:p>
    <w:p>
      <w:pPr>
        <w:pStyle w:val="Heading4"/>
      </w:pPr>
      <w:bookmarkStart w:id="4357" w:name="_Toc3788"/>
      <w:r>
        <w:t>16.ناشکیبایی یونس علیه السلام باعث ابتلا و گرفتاری وی در شکم ماهی:</w:t>
      </w:r>
      <w:bookmarkEnd w:id="4357"/>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3"/>
      </w:pPr>
      <w:bookmarkStart w:id="4358" w:name="_Toc3789"/>
      <w:r>
        <w:t>بیماری یونس علیه السلام</w:t>
      </w:r>
      <w:bookmarkEnd w:id="4358"/>
    </w:p>
    <w:p>
      <w:pPr>
        <w:pStyle w:val="Heading4"/>
      </w:pPr>
      <w:bookmarkStart w:id="4359" w:name="_Toc3790"/>
      <w:r>
        <w:t>17.بیمار شدن یونس علیه السلام در شکم ماهی:</w:t>
      </w:r>
      <w:bookmarkEnd w:id="4359"/>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فَنَبَذْنٰاهُ بِالْعَرٰاءِ وَ هُوَ سَقِیمٌ . صافّات(37)139 و 145</w:t>
      </w:r>
    </w:p>
    <w:p>
      <w:pPr>
        <w:pStyle w:val="Heading3"/>
      </w:pPr>
      <w:bookmarkStart w:id="4360" w:name="_Toc3791"/>
      <w:r>
        <w:t>تسبیح یونس علیه السلام</w:t>
      </w:r>
      <w:bookmarkEnd w:id="4360"/>
    </w:p>
    <w:p>
      <w:pPr>
        <w:pStyle w:val="BookText"/>
      </w:pPr>
      <w:r>
        <w:rPr>
          <w:rFonts w:ascii="IRNazanin" w:hAnsi="IRNazanin" w:eastAsia="IRNazanin" w:cs="IRNazanin"/>
          <w:lang w:bidi="fa-IR"/>
          <w:color w:val="111111"/>
          <w:sz w:val="28"/>
          <w:szCs w:val="28"/>
          <w:rtl/>
        </w:rPr>
        <w:t xml:space="preserve">==&gt;همین مدخل،فضایل یونس علیه السلام، تسبیح.</w:t>
      </w:r>
    </w:p>
    <w:p>
      <w:pPr>
        <w:pStyle w:val="Heading3"/>
      </w:pPr>
      <w:bookmarkStart w:id="4361" w:name="_Toc3792"/>
      <w:r>
        <w:t>تنزیه یونس علیه السلام</w:t>
      </w:r>
      <w:bookmarkEnd w:id="4361"/>
    </w:p>
    <w:p>
      <w:pPr>
        <w:pStyle w:val="Heading4"/>
      </w:pPr>
      <w:bookmarkStart w:id="4362" w:name="_Toc3793"/>
      <w:r>
        <w:t>18.یونس علیه السلام از تنزیه‌کنندگان خداوند،در تاریکی دریا و شکم ماهی:</w:t>
      </w:r>
      <w:bookmarkEnd w:id="4362"/>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w:t>
      </w:r>
    </w:p>
    <w:p>
      <w:pPr>
        <w:pStyle w:val="BookText"/>
      </w:pPr>
      <w:r>
        <w:rPr>
          <w:rFonts w:ascii="Amiri" w:hAnsi="Amiri" w:eastAsia="Amiri" w:cs="Amiri"/>
          <w:lang w:bidi="ar-SA"/>
          <w:color w:val="111111"/>
          <w:sz w:val="28"/>
          <w:szCs w:val="28"/>
          <w:rtl/>
        </w:rPr>
        <w:t xml:space="preserve">لَلَبِثَ فِی بَطْنِهِ إِلیٰ یَوْمِ یُبْعَثُونَ . صافّات(37)139 و 142-144</w:t>
      </w:r>
    </w:p>
    <w:p>
      <w:pPr>
        <w:pStyle w:val="BookText"/>
      </w:pPr>
      <w:r>
        <w:rPr>
          <w:rFonts w:ascii="IRNazanin" w:hAnsi="IRNazanin" w:eastAsia="IRNazanin" w:cs="IRNazanin"/>
          <w:lang w:bidi="fa-IR"/>
          <w:color w:val="111111"/>
          <w:sz w:val="28"/>
          <w:szCs w:val="28"/>
          <w:rtl/>
        </w:rPr>
        <w:t xml:space="preserve">ص :436</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391" w:name="pg19842_204773"/>
    <w:bookmarkEnd w:id="391"/>
    <w:p>
      <w:pPr>
        <w:pStyle w:val="BookText"/>
      </w:pPr>
      <w:r>
        <w:rPr>
          <w:rFonts w:ascii="IRNazanin" w:hAnsi="IRNazanin" w:eastAsia="IRNazanin" w:cs="IRNazanin"/>
          <w:lang w:bidi="fa-IR"/>
          <w:color w:val="111111"/>
          <w:sz w:val="28"/>
          <w:szCs w:val="28"/>
          <w:rtl/>
        </w:rPr>
        <w:t xml:space="preserve">نیز==&gt;همین مدخل،فضایل یونس علیه السلام،تنزیه از شرک</w:t>
      </w:r>
    </w:p>
    <w:p>
      <w:pPr>
        <w:pStyle w:val="Heading3"/>
      </w:pPr>
      <w:bookmarkStart w:id="4363" w:name="_Toc3794"/>
      <w:r>
        <w:t>توبۀ یونس علیه السلام</w:t>
      </w:r>
      <w:bookmarkEnd w:id="4363"/>
    </w:p>
    <w:p>
      <w:pPr>
        <w:pStyle w:val="Heading4"/>
      </w:pPr>
      <w:bookmarkStart w:id="4364" w:name="_Toc3795"/>
      <w:r>
        <w:t>19.توبۀ یونس علیه السلام به درگاه الهی،با سینه‌ای پر از غم و اندوه:</w:t>
      </w:r>
      <w:bookmarkEnd w:id="4364"/>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4"/>
      </w:pPr>
      <w:bookmarkStart w:id="4365" w:name="_Toc3796"/>
      <w:r>
        <w:t>20.پذیرش توبۀ یونس علیه السلام از نعمتها و عنایتهای خدا نسبت به او:</w:t>
      </w:r>
      <w:bookmarkEnd w:id="4365"/>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 </w:t>
      </w:r>
      <w:r>
        <w:rPr>
          <w:rStyle w:val="FootnoteReference"/>
        </w:rPr>
        <w:footnoteReference w:id="543"/>
      </w:r>
      <w:r>
        <w:rPr>
          <w:rFonts w:ascii="IRNazanin" w:hAnsi="IRNazanin" w:eastAsia="IRNazanin" w:cs="IRNazanin"/>
          <w:lang w:bidi="fa-IR"/>
          <w:color w:val="111111"/>
          <w:sz w:val="28"/>
          <w:szCs w:val="28"/>
          <w:rtl/>
        </w:rPr>
        <w:t xml:space="preserve">قلم(68)48 و 49</w:t>
      </w:r>
    </w:p>
    <w:p>
      <w:pPr>
        <w:pStyle w:val="Heading4"/>
      </w:pPr>
      <w:bookmarkStart w:id="4366" w:name="_Toc3797"/>
      <w:r>
        <w:t>21.اقرار و اعتراف یونس علیه السلام به ظلم و نادرستی رفتار خود،در پیشگاه خدا،زمینۀ پذیرش توبۀ او:</w:t>
      </w:r>
      <w:bookmarkEnd w:id="4366"/>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انبیاء(21)87 و 88</w:t>
      </w:r>
    </w:p>
    <w:p>
      <w:pPr>
        <w:pStyle w:val="Heading4"/>
      </w:pPr>
      <w:bookmarkStart w:id="4367" w:name="_Toc3798"/>
      <w:r>
        <w:t>22.تهلیل و تسبیح یونس علیه السلام در شکم ماهی،از عوامل پذیرش توبۀ او در پیشگاه خداوند:</w:t>
      </w:r>
      <w:bookmarkEnd w:id="4367"/>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انبیاء(21)87 و 88</w:t>
      </w:r>
    </w:p>
    <w:p>
      <w:pPr>
        <w:pStyle w:val="Heading4"/>
      </w:pPr>
      <w:bookmarkStart w:id="4368" w:name="_Toc3799"/>
      <w:r>
        <w:t>23.دعای یونس علیه السلام در شکم ماهی،موجب پذیرش توبه از جانب خداوند:</w:t>
      </w:r>
      <w:bookmarkEnd w:id="4368"/>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انبیاء(21)87 و 88</w:t>
      </w:r>
    </w:p>
    <w:p>
      <w:pPr>
        <w:pStyle w:val="Heading3"/>
      </w:pPr>
      <w:bookmarkStart w:id="4369" w:name="_Toc3800"/>
      <w:r>
        <w:t>توحید یونس علیه السلام</w:t>
      </w:r>
      <w:bookmarkEnd w:id="4369"/>
    </w:p>
    <w:p>
      <w:pPr>
        <w:pStyle w:val="BookText"/>
      </w:pPr>
      <w:r>
        <w:rPr>
          <w:rFonts w:ascii="IRNazanin" w:hAnsi="IRNazanin" w:eastAsia="IRNazanin" w:cs="IRNazanin"/>
          <w:lang w:bidi="fa-IR"/>
          <w:color w:val="111111"/>
          <w:sz w:val="28"/>
          <w:szCs w:val="28"/>
          <w:rtl/>
        </w:rPr>
        <w:t xml:space="preserve">==&gt;همین مدخل،فضایل یونس علیه السلام، توحید</w:t>
      </w:r>
    </w:p>
    <w:p>
      <w:pPr>
        <w:pStyle w:val="Heading3"/>
      </w:pPr>
      <w:bookmarkStart w:id="4370" w:name="_Toc3801"/>
      <w:r>
        <w:t>تهلیل یونس علیه السلام</w:t>
      </w:r>
      <w:bookmarkEnd w:id="4370"/>
    </w:p>
    <w:p>
      <w:pPr>
        <w:pStyle w:val="BookText"/>
      </w:pPr>
      <w:r>
        <w:rPr>
          <w:rFonts w:ascii="IRNazanin" w:hAnsi="IRNazanin" w:eastAsia="IRNazanin" w:cs="IRNazanin"/>
          <w:lang w:bidi="fa-IR"/>
          <w:color w:val="111111"/>
          <w:sz w:val="28"/>
          <w:szCs w:val="28"/>
          <w:rtl/>
        </w:rPr>
        <w:t xml:space="preserve">==&gt;همین مدخل،فضایل یونس علیه السلام، تهلیل</w:t>
      </w:r>
    </w:p>
    <w:p>
      <w:pPr>
        <w:pStyle w:val="Heading3"/>
      </w:pPr>
      <w:bookmarkStart w:id="4371" w:name="_Toc3802"/>
      <w:r>
        <w:t>حزن یونس علیه السلام</w:t>
      </w:r>
      <w:bookmarkEnd w:id="4371"/>
    </w:p>
    <w:p>
      <w:pPr>
        <w:pStyle w:val="Heading4"/>
      </w:pPr>
      <w:bookmarkStart w:id="4372" w:name="_Toc3803"/>
      <w:r>
        <w:t>24.اندوه یونس علیه السلام به درگاه الهی و رفع آن با نجات وی:</w:t>
      </w:r>
      <w:bookmarkEnd w:id="4372"/>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انبیاء(21)87 و 88</w:t>
      </w:r>
    </w:p>
    <w:p>
      <w:pPr>
        <w:pStyle w:val="Heading4"/>
      </w:pPr>
      <w:bookmarkStart w:id="4373" w:name="_Toc3804"/>
      <w:r>
        <w:t>25.استغاثۀ یونس علیه السلام به درگاه الهی،با دلی محزون و غمگین:</w:t>
      </w:r>
      <w:bookmarkEnd w:id="4373"/>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3"/>
      </w:pPr>
      <w:bookmarkStart w:id="4374" w:name="_Toc3805"/>
      <w:r>
        <w:t>حکمت یونس علیه السلام</w:t>
      </w:r>
      <w:bookmarkEnd w:id="4374"/>
    </w:p>
    <w:p>
      <w:pPr>
        <w:pStyle w:val="BookText"/>
      </w:pPr>
      <w:r>
        <w:rPr>
          <w:rFonts w:ascii="IRNazanin" w:hAnsi="IRNazanin" w:eastAsia="IRNazanin" w:cs="IRNazanin"/>
          <w:lang w:bidi="fa-IR"/>
          <w:color w:val="111111"/>
          <w:sz w:val="28"/>
          <w:szCs w:val="28"/>
          <w:rtl/>
        </w:rPr>
        <w:t xml:space="preserve">==&gt;همین مدخل،عطایای</w:t>
      </w:r>
    </w:p>
    <w:p>
      <w:pPr>
        <w:pStyle w:val="BookText"/>
      </w:pPr>
      <w:r>
        <w:rPr>
          <w:rFonts w:ascii="IRNazanin" w:hAnsi="IRNazanin" w:eastAsia="IRNazanin" w:cs="IRNazanin"/>
          <w:lang w:bidi="fa-IR"/>
          <w:color w:val="111111"/>
          <w:sz w:val="28"/>
          <w:szCs w:val="28"/>
          <w:rtl/>
        </w:rPr>
        <w:t xml:space="preserve">ص :437</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392" w:name="pg19842_204774"/>
    <w:bookmarkEnd w:id="392"/>
    <w:p>
      <w:pPr>
        <w:pStyle w:val="BookText"/>
      </w:pPr>
      <w:r>
        <w:rPr>
          <w:rFonts w:ascii="IRNazanin" w:hAnsi="IRNazanin" w:eastAsia="IRNazanin" w:cs="IRNazanin"/>
          <w:lang w:bidi="fa-IR"/>
          <w:color w:val="111111"/>
          <w:sz w:val="28"/>
          <w:szCs w:val="28"/>
          <w:rtl/>
        </w:rPr>
        <w:t xml:space="preserve">خدا به یونس علیه السلام،حکمت</w:t>
      </w:r>
    </w:p>
    <w:p>
      <w:pPr>
        <w:pStyle w:val="Heading3"/>
      </w:pPr>
      <w:bookmarkStart w:id="4375" w:name="_Toc3806"/>
      <w:r>
        <w:t>خشوع یونس علیه السلام</w:t>
      </w:r>
      <w:bookmarkEnd w:id="4375"/>
    </w:p>
    <w:p>
      <w:pPr>
        <w:pStyle w:val="BookText"/>
      </w:pPr>
      <w:r>
        <w:rPr>
          <w:rFonts w:ascii="IRNazanin" w:hAnsi="IRNazanin" w:eastAsia="IRNazanin" w:cs="IRNazanin"/>
          <w:lang w:bidi="fa-IR"/>
          <w:color w:val="111111"/>
          <w:sz w:val="28"/>
          <w:szCs w:val="28"/>
          <w:rtl/>
        </w:rPr>
        <w:t xml:space="preserve">==&gt;همین مدخل،فضایل یونس علیه السلام، خشوع</w:t>
      </w:r>
    </w:p>
    <w:p>
      <w:pPr>
        <w:pStyle w:val="Heading3"/>
      </w:pPr>
      <w:bookmarkStart w:id="4376" w:name="_Toc3807"/>
      <w:r>
        <w:t>خضوع یونس علیه السلام</w:t>
      </w:r>
      <w:bookmarkEnd w:id="4376"/>
    </w:p>
    <w:p>
      <w:pPr>
        <w:pStyle w:val="BookText"/>
      </w:pPr>
      <w:r>
        <w:rPr>
          <w:rFonts w:ascii="IRNazanin" w:hAnsi="IRNazanin" w:eastAsia="IRNazanin" w:cs="IRNazanin"/>
          <w:lang w:bidi="fa-IR"/>
          <w:color w:val="111111"/>
          <w:sz w:val="28"/>
          <w:szCs w:val="28"/>
          <w:rtl/>
        </w:rPr>
        <w:t xml:space="preserve">==&gt;همین مدخل،فضایل یونس علیه السلام، خشوع</w:t>
      </w:r>
    </w:p>
    <w:p>
      <w:pPr>
        <w:pStyle w:val="Heading3"/>
      </w:pPr>
      <w:bookmarkStart w:id="4377" w:name="_Toc3808"/>
      <w:r>
        <w:t>دعای یونس علیه السلام</w:t>
      </w:r>
      <w:bookmarkEnd w:id="4377"/>
    </w:p>
    <w:p>
      <w:pPr>
        <w:pStyle w:val="Heading4"/>
      </w:pPr>
      <w:bookmarkStart w:id="4378" w:name="_Toc3809"/>
      <w:r>
        <w:t>26.دعاهای یونس علیه السلام همراه با امید و بیم:</w:t>
      </w:r>
      <w:bookmarkEnd w:id="4378"/>
    </w:p>
    <w:p>
      <w:pPr>
        <w:pStyle w:val="BookText"/>
      </w:pPr>
      <w:r>
        <w:rPr>
          <w:rFonts w:ascii="Amiri" w:hAnsi="Amiri" w:eastAsia="Amiri" w:cs="Amiri"/>
          <w:lang w:bidi="ar-SA"/>
          <w:color w:val="111111"/>
          <w:sz w:val="28"/>
          <w:szCs w:val="28"/>
          <w:rtl/>
        </w:rPr>
        <w:t xml:space="preserve">وَ ذَا النُّونِ ...... إِنَّهُمْ کٰانُوا یُسٰارِعُونَ فِی الْخَیْرٰاتِ وَ یَدْعُونَنٰا رَغَباً وَ رَهَباً ... </w:t>
      </w:r>
      <w:r>
        <w:rPr>
          <w:rStyle w:val="FootnoteReference"/>
        </w:rPr>
        <w:footnoteReference w:id="544"/>
      </w:r>
      <w:r>
        <w:rPr>
          <w:rFonts w:ascii="IRNazanin" w:hAnsi="IRNazanin" w:eastAsia="IRNazanin" w:cs="IRNazanin"/>
          <w:lang w:bidi="fa-IR"/>
          <w:color w:val="111111"/>
          <w:sz w:val="28"/>
          <w:szCs w:val="28"/>
          <w:rtl/>
        </w:rPr>
        <w:t xml:space="preserve">انبیاء(21)87 و 90</w:t>
      </w:r>
    </w:p>
    <w:p>
      <w:pPr>
        <w:pStyle w:val="Heading4"/>
      </w:pPr>
      <w:bookmarkStart w:id="4379" w:name="_Toc3810"/>
      <w:r>
        <w:t>27.دعای یونس علیه السلام در شکم ماهی،همراه با غم و اندوه:</w:t>
      </w:r>
      <w:bookmarkEnd w:id="4379"/>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4"/>
      </w:pPr>
      <w:bookmarkStart w:id="4380" w:name="_Toc3811"/>
      <w:r>
        <w:t>28.دعا و تضرّع یونس علیه السلام به درگاه الهی،پس از گرفتار شدن در تاریکی شکم ماهی و دریا:</w:t>
      </w:r>
      <w:bookmarkEnd w:id="4380"/>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Heading4"/>
      </w:pPr>
      <w:bookmarkStart w:id="4381" w:name="_Toc3812"/>
      <w:r>
        <w:t>29.اجابت دعای یونس علیه السلام با نجات او از شکم ماهی:</w:t>
      </w:r>
      <w:bookmarkEnd w:id="4381"/>
    </w:p>
    <w:p>
      <w:pPr>
        <w:pStyle w:val="BookText"/>
      </w:pPr>
      <w:r>
        <w:rPr>
          <w:rFonts w:ascii="Amiri" w:hAnsi="Amiri" w:eastAsia="Amiri" w:cs="Amiri"/>
          <w:lang w:bidi="ar-SA"/>
          <w:color w:val="111111"/>
          <w:sz w:val="28"/>
          <w:szCs w:val="28"/>
          <w:rtl/>
        </w:rPr>
        <w:t xml:space="preserve">وَ ذَا النُّونِ إِذْ ذَهَبَ ... فَاسْتَجَبْنٰا لَهُ وَ نَجَّیْنٰاهُ مِنَ الْغَمِّ ....انبیاء(21)87 و 88</w:t>
      </w:r>
    </w:p>
    <w:p>
      <w:pPr>
        <w:pStyle w:val="Heading4"/>
      </w:pPr>
      <w:bookmarkStart w:id="4382" w:name="_Toc3813"/>
      <w:r>
        <w:t>30.تهلیل و تسبیح یونس علیه السلام،موجب اجابت دعای او:</w:t>
      </w:r>
      <w:bookmarkEnd w:id="4382"/>
    </w:p>
    <w:p>
      <w:pPr>
        <w:pStyle w:val="BookText"/>
      </w:pPr>
      <w:r>
        <w:rPr>
          <w:rFonts w:ascii="Amiri" w:hAnsi="Amiri" w:eastAsia="Amiri" w:cs="Amiri"/>
          <w:lang w:bidi="ar-SA"/>
          <w:color w:val="111111"/>
          <w:sz w:val="28"/>
          <w:szCs w:val="28"/>
          <w:rtl/>
        </w:rPr>
        <w:t xml:space="preserve">وَ ذَا النُّونِ إِذْ ذَهَبَ ... فَنٰادیٰ فِی الظُّلُمٰاتِ أَنْ لاٰ إِلٰهَ إِلاّٰ أَنْتَ سُبْحٰانَکَ ... فَاسْتَجَبْنٰا لَهُ وَ نَجَّیْنٰاهُ مِنَ الْغَمِّ ....انبیاء(21)87 و 88</w:t>
      </w:r>
    </w:p>
    <w:p>
      <w:pPr>
        <w:pStyle w:val="Heading4"/>
      </w:pPr>
      <w:bookmarkStart w:id="4383" w:name="_Toc3814"/>
      <w:r>
        <w:t>31.اقرار و اعتراف یونس علیه السلام به ظلم و بدی رفتار خود، موجب اجابت دعای وی:</w:t>
      </w:r>
      <w:bookmarkEnd w:id="4383"/>
    </w:p>
    <w:p>
      <w:pPr>
        <w:pStyle w:val="BookText"/>
      </w:pPr>
      <w:r>
        <w:rPr>
          <w:rFonts w:ascii="Amiri" w:hAnsi="Amiri" w:eastAsia="Amiri" w:cs="Amiri"/>
          <w:lang w:bidi="ar-SA"/>
          <w:color w:val="111111"/>
          <w:sz w:val="28"/>
          <w:szCs w:val="28"/>
          <w:rtl/>
        </w:rPr>
        <w:t xml:space="preserve">وَ ذَا النُّونِ إِذْ ذَهَبَ ... إِنِّی کُنْتُ مِنَ الظّٰالِمِینَ فَاسْتَجَبْنٰا لَهُ وَ نَجَّیْنٰاهُ مِنَ الْغَمِّ ....انبیاء(21)87 و 88</w:t>
      </w:r>
    </w:p>
    <w:p>
      <w:pPr>
        <w:pStyle w:val="Heading3"/>
      </w:pPr>
      <w:bookmarkStart w:id="4384" w:name="_Toc3815"/>
      <w:r>
        <w:t>دوران یونس علیه السلام</w:t>
      </w:r>
      <w:bookmarkEnd w:id="4384"/>
    </w:p>
    <w:p>
      <w:pPr>
        <w:pStyle w:val="Heading4"/>
      </w:pPr>
      <w:bookmarkStart w:id="4385" w:name="_Toc3816"/>
      <w:r>
        <w:t>32.رواج سفر دریایی،در زمان یونس علیه السلام:</w:t>
      </w:r>
      <w:bookmarkEnd w:id="4385"/>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 . صافّات(37)139 و 140</w:t>
      </w:r>
    </w:p>
    <w:p>
      <w:pPr>
        <w:pStyle w:val="Heading3"/>
      </w:pPr>
      <w:bookmarkStart w:id="4386" w:name="_Toc3817"/>
      <w:r>
        <w:t>رسالت یونس علیه السلام</w:t>
      </w:r>
      <w:bookmarkEnd w:id="4386"/>
    </w:p>
    <w:p>
      <w:pPr>
        <w:pStyle w:val="Heading4"/>
      </w:pPr>
      <w:bookmarkStart w:id="4387" w:name="_Toc3818"/>
      <w:r>
        <w:t>33.اتمام حجّت بر مردم،دلیل رسالت یونس علیه السلام:</w:t>
      </w:r>
      <w:bookmarkEnd w:id="4387"/>
    </w:p>
    <w:p>
      <w:pPr>
        <w:pStyle w:val="BookText"/>
      </w:pPr>
      <w:r>
        <w:rPr>
          <w:rFonts w:ascii="Amiri" w:hAnsi="Amiri" w:eastAsia="Amiri" w:cs="Amiri"/>
          <w:lang w:bidi="ar-SA"/>
          <w:color w:val="111111"/>
          <w:sz w:val="28"/>
          <w:szCs w:val="28"/>
          <w:rtl/>
        </w:rPr>
        <w:t xml:space="preserve">... وَ أَوْحَیْنٰا إِلیٰ إِبْرٰاهِیمَ ... وَ یُونُسَ ... رُسُلاً مُبَشِّرِینَ وَ مُنْذِرِینَ لِئَلاّٰ یَکُونَ لِلنّٰاسِ عَلَی اللّٰهِ حُجَّةٌ بَعْدَ الرُّسُلِ ....نساء(4)163 و 165</w:t>
      </w:r>
    </w:p>
    <w:p>
      <w:pPr>
        <w:pStyle w:val="Heading4"/>
      </w:pPr>
      <w:bookmarkStart w:id="4388" w:name="_Toc3819"/>
      <w:r>
        <w:t>34.رسالت یونس علیه السلام برای ابلاغ عذاب الهی به اهل نینوا:</w:t>
      </w:r>
      <w:bookmarkEnd w:id="4388"/>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 . </w:t>
      </w:r>
      <w:r>
        <w:rPr>
          <w:rStyle w:val="FootnoteReference"/>
        </w:rPr>
        <w:footnoteReference w:id="545"/>
      </w:r>
      <w:r>
        <w:rPr>
          <w:rFonts w:ascii="Amiri" w:hAnsi="Amiri" w:eastAsia="Amiri" w:cs="Amiri"/>
          <w:lang w:bidi="ar-SA"/>
          <w:color w:val="111111"/>
          <w:sz w:val="28"/>
          <w:szCs w:val="28"/>
          <w:rtl/>
        </w:rPr>
        <w:t xml:space="preserve">صافّات(37)139 و 140</w:t>
      </w:r>
    </w:p>
    <w:p>
      <w:pPr>
        <w:pStyle w:val="BookText"/>
      </w:pPr>
      <w:r>
        <w:rPr>
          <w:rFonts w:ascii="IRNazanin" w:hAnsi="IRNazanin" w:eastAsia="IRNazanin" w:cs="IRNazanin"/>
          <w:lang w:bidi="fa-IR"/>
          <w:color w:val="111111"/>
          <w:sz w:val="28"/>
          <w:szCs w:val="28"/>
          <w:rtl/>
        </w:rPr>
        <w:t xml:space="preserve">ص :438</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393" w:name="pg19842_204775"/>
    <w:bookmarkEnd w:id="393"/>
    <w:p>
      <w:pPr>
        <w:pStyle w:val="Heading4"/>
      </w:pPr>
      <w:bookmarkStart w:id="4389" w:name="_Toc3820"/>
      <w:r>
        <w:t>35.تداوم رسالت یونس علیه السلام با فرمان مجدّد خدا،پس از نجات از شکم ماهی:</w:t>
      </w:r>
      <w:bookmarkEnd w:id="4389"/>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فَنَبَذْنٰاهُ بِالْعَرٰاءِ وَ هُوَ سَقِیمٌ</w:t>
      </w:r>
    </w:p>
    <w:p>
      <w:pPr>
        <w:pStyle w:val="BookText"/>
      </w:pPr>
      <w:r>
        <w:rPr>
          <w:rFonts w:ascii="Amiri" w:hAnsi="Amiri" w:eastAsia="Amiri" w:cs="Amiri"/>
          <w:lang w:bidi="ar-SA"/>
          <w:color w:val="111111"/>
          <w:sz w:val="28"/>
          <w:szCs w:val="28"/>
          <w:rtl/>
        </w:rPr>
        <w:t xml:space="preserve">وَ أَرْسَلْنٰاهُ إِلیٰ مِائَةِ أَلْفٍ أَوْ یَزِیدُونَ . صافّات(37)139 و 142 و 145 و 147</w:t>
      </w:r>
    </w:p>
    <w:p>
      <w:pPr>
        <w:pStyle w:val="Heading4"/>
      </w:pPr>
      <w:bookmarkStart w:id="4390" w:name="_Toc3821"/>
      <w:r>
        <w:t>36.اهل نینوا با جمعیتی بیش از صدهزار نفر،در قلمرو رسالت یونس علیه السلام:</w:t>
      </w:r>
      <w:bookmarkEnd w:id="4390"/>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وَ أَرْسَلْنٰاهُ إِلیٰ مِائَةِ أَلْفٍ أَوْ یَزِیدُونَ . صافّات(37)139 و 147</w:t>
      </w:r>
    </w:p>
    <w:p>
      <w:pPr>
        <w:pStyle w:val="BookText"/>
      </w:pPr>
      <w:r>
        <w:rPr>
          <w:rFonts w:ascii="IRNazanin" w:hAnsi="IRNazanin" w:eastAsia="IRNazanin" w:cs="IRNazanin"/>
          <w:lang w:bidi="fa-IR"/>
          <w:color w:val="111111"/>
          <w:sz w:val="28"/>
          <w:szCs w:val="28"/>
          <w:rtl/>
        </w:rPr>
        <w:t xml:space="preserve">نیز==&gt;همین مدخل،عطایای خدا به یونس علیه السلام،نبوت</w:t>
      </w:r>
    </w:p>
    <w:p>
      <w:pPr>
        <w:pStyle w:val="Heading3"/>
      </w:pPr>
      <w:bookmarkStart w:id="4391" w:name="_Toc3822"/>
      <w:r>
        <w:t>سرزنش یونس علیه السلام</w:t>
      </w:r>
      <w:bookmarkEnd w:id="4391"/>
    </w:p>
    <w:p>
      <w:pPr>
        <w:pStyle w:val="Heading4"/>
      </w:pPr>
      <w:bookmarkStart w:id="4392" w:name="_Toc3823"/>
      <w:r>
        <w:t>37.یونس علیه السلام به دلیل خروج عجولانه از میان قوم خود، سزاوار سرزنش:</w:t>
      </w:r>
      <w:bookmarkEnd w:id="4392"/>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فَالْتَقَمَهُ الْحُوتُ وَ هُوَ مُلِیمٌ . صافّات(37)139 و 140 و 142</w:t>
      </w:r>
    </w:p>
    <w:p>
      <w:pPr>
        <w:pStyle w:val="Heading4"/>
      </w:pPr>
      <w:bookmarkStart w:id="4393" w:name="_Toc3824"/>
      <w:r>
        <w:t>38.یونس علیه السلام،مستحق سرزنش،در صورت بهره‌مند نشدن از عنایت و نعمت الهی:</w:t>
      </w:r>
      <w:bookmarkEnd w:id="4393"/>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 قلم(68)48 و 49</w:t>
      </w:r>
    </w:p>
    <w:p>
      <w:pPr>
        <w:pStyle w:val="Heading3"/>
      </w:pPr>
      <w:bookmarkStart w:id="4394" w:name="_Toc3825"/>
      <w:r>
        <w:t>سفر یونس علیه السلام</w:t>
      </w:r>
      <w:bookmarkEnd w:id="4394"/>
    </w:p>
    <w:p>
      <w:pPr>
        <w:pStyle w:val="Heading4"/>
      </w:pPr>
      <w:bookmarkStart w:id="4395" w:name="_Toc3826"/>
      <w:r>
        <w:t>39.سفر دریایی یونس علیه السلام با کشتی پر از بار و مسافر، پس از ترک قوم خویش:</w:t>
      </w:r>
      <w:bookmarkEnd w:id="4395"/>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 . صافّات(37)139 و 140</w:t>
      </w:r>
    </w:p>
    <w:p>
      <w:pPr>
        <w:pStyle w:val="Heading3"/>
      </w:pPr>
      <w:bookmarkStart w:id="4396" w:name="_Toc3827"/>
      <w:r>
        <w:t>سکونت یونس علیه السلام</w:t>
      </w:r>
      <w:bookmarkEnd w:id="4396"/>
    </w:p>
    <w:p>
      <w:pPr>
        <w:pStyle w:val="Heading4"/>
      </w:pPr>
      <w:bookmarkStart w:id="4397" w:name="_Toc3828"/>
      <w:r>
        <w:t>40.شهر نینوا،محلّ سکونت و بعثت یونس علیه السلام:</w:t>
      </w:r>
      <w:bookmarkEnd w:id="4397"/>
    </w:p>
    <w:p>
      <w:pPr>
        <w:pStyle w:val="BookText"/>
      </w:pPr>
      <w:r>
        <w:rPr>
          <w:rFonts w:ascii="Amiri" w:hAnsi="Amiri" w:eastAsia="Amiri" w:cs="Amiri"/>
          <w:lang w:bidi="ar-SA"/>
          <w:color w:val="111111"/>
          <w:sz w:val="28"/>
          <w:szCs w:val="28"/>
          <w:rtl/>
        </w:rPr>
        <w:t xml:space="preserve">فَلَوْ لاٰ کٰانَتْ قَرْیَةٌ آمَنَتْ فَنَفَعَهٰا إِیمٰانُهٰا إِلاّٰ قَوْمَ یُونُسَ لَمّٰا آمَنُوا کَشَفْنٰا عَنْهُمْ عَذٰابَ الْخِزْیِ فِی الْحَیٰاةِ الدُّنْیٰا ... </w:t>
      </w:r>
      <w:r>
        <w:rPr>
          <w:rStyle w:val="FootnoteReference"/>
        </w:rPr>
        <w:footnoteReference w:id="546"/>
      </w:r>
      <w:r>
        <w:rPr>
          <w:rFonts w:ascii="IRNazanin" w:hAnsi="IRNazanin" w:eastAsia="IRNazanin" w:cs="IRNazanin"/>
          <w:lang w:bidi="fa-IR"/>
          <w:color w:val="111111"/>
          <w:sz w:val="28"/>
          <w:szCs w:val="28"/>
          <w:rtl/>
        </w:rPr>
        <w:t xml:space="preserve">یونس(10)98</w:t>
      </w:r>
    </w:p>
    <w:p>
      <w:pPr>
        <w:pStyle w:val="Heading3"/>
      </w:pPr>
      <w:bookmarkStart w:id="4398" w:name="_Toc3829"/>
      <w:r>
        <w:t>صدای یونس علیه السلام</w:t>
      </w:r>
      <w:bookmarkEnd w:id="4398"/>
    </w:p>
    <w:p>
      <w:pPr>
        <w:pStyle w:val="Heading4"/>
      </w:pPr>
      <w:bookmarkStart w:id="4399" w:name="_Toc3830"/>
      <w:r>
        <w:t>41.دعای یونس علیه السلام در شکم ماهی،با صدای بلند و رسا:</w:t>
      </w:r>
      <w:bookmarkEnd w:id="4399"/>
    </w:p>
    <w:p>
      <w:pPr>
        <w:pStyle w:val="BookText"/>
      </w:pPr>
      <w:r>
        <w:rPr>
          <w:rFonts w:ascii="Amiri" w:hAnsi="Amiri" w:eastAsia="Amiri" w:cs="Amiri"/>
          <w:lang w:bidi="ar-SA"/>
          <w:color w:val="111111"/>
          <w:sz w:val="28"/>
          <w:szCs w:val="28"/>
          <w:rtl/>
        </w:rPr>
        <w:t xml:space="preserve">وَ ذَا النُّونِ ... فَنٰادیٰ فِی الظُّلُمٰاتِ أَنْ لاٰ إِلٰهَ إِلاّٰ أَنْتَ سُبْحٰانَکَ إِنِّی کُنْتُ مِنَ الظّٰالِمِینَ . </w:t>
      </w:r>
      <w:r>
        <w:rPr>
          <w:rStyle w:val="FootnoteReference"/>
        </w:rPr>
        <w:footnoteReference w:id="547"/>
      </w:r>
      <w:r>
        <w:rPr>
          <w:rFonts w:ascii="IRNazanin" w:hAnsi="IRNazanin" w:eastAsia="IRNazanin" w:cs="IRNazanin"/>
          <w:lang w:bidi="fa-IR"/>
          <w:color w:val="111111"/>
          <w:sz w:val="28"/>
          <w:szCs w:val="28"/>
          <w:rtl/>
        </w:rPr>
        <w:t xml:space="preserve">انبیاء(21)87</w:t>
      </w:r>
    </w:p>
    <w:p>
      <w:pPr>
        <w:pStyle w:val="Heading3"/>
      </w:pPr>
      <w:bookmarkStart w:id="4400" w:name="_Toc3831"/>
      <w:r>
        <w:t>ظنّ یونس علیه السلام</w:t>
      </w:r>
      <w:bookmarkEnd w:id="4400"/>
    </w:p>
    <w:p>
      <w:pPr>
        <w:pStyle w:val="Heading4"/>
      </w:pPr>
      <w:bookmarkStart w:id="4401" w:name="_Toc3832"/>
      <w:r>
        <w:t>42.گمان یونس علیه السلام مبنی بر سخت نگرفتن خدا بر وی، دربارۀ ترک قوم خویش:</w:t>
      </w:r>
      <w:bookmarkEnd w:id="4401"/>
    </w:p>
    <w:p>
      <w:pPr>
        <w:pStyle w:val="BookText"/>
      </w:pPr>
      <w:r>
        <w:rPr>
          <w:rFonts w:ascii="Amiri" w:hAnsi="Amiri" w:eastAsia="Amiri" w:cs="Amiri"/>
          <w:lang w:bidi="ar-SA"/>
          <w:color w:val="111111"/>
          <w:sz w:val="28"/>
          <w:szCs w:val="28"/>
          <w:rtl/>
        </w:rPr>
        <w:t xml:space="preserve">وَ ذَا النُّونِ إِذْ ذَهَبَ مُغٰاضِباً فَظَنَّ أَنْ لَنْ نَقْدِرَ عَلَیْهِ</w:t>
      </w:r>
    </w:p>
    <w:p>
      <w:pPr>
        <w:pStyle w:val="BookText"/>
      </w:pPr>
      <w:r>
        <w:rPr>
          <w:rFonts w:ascii="IRNazanin" w:hAnsi="IRNazanin" w:eastAsia="IRNazanin" w:cs="IRNazanin"/>
          <w:lang w:bidi="fa-IR"/>
          <w:color w:val="111111"/>
          <w:sz w:val="28"/>
          <w:szCs w:val="28"/>
          <w:rtl/>
        </w:rPr>
        <w:t xml:space="preserve">ص :439</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394" w:name="pg19842_204776"/>
    <w:bookmarkEnd w:id="394"/>
    <w:p>
      <w:pPr>
        <w:pStyle w:val="BookText"/>
      </w:pPr>
      <w:r>
        <w:rPr>
          <w:rFonts w:ascii="Amiri" w:hAnsi="Amiri" w:eastAsia="Amiri" w:cs="Amiri"/>
          <w:lang w:bidi="ar-SA"/>
          <w:color w:val="111111"/>
          <w:sz w:val="28"/>
          <w:szCs w:val="28"/>
          <w:rtl/>
        </w:rPr>
        <w:t xml:space="preserve">فَنٰادیٰ فِی الظُّلُمٰاتِ أَنْ لاٰ إِلٰهَ إِلاّٰ أَنْتَ سُبْحٰانَکَ إِنِّی کُنْتُ مِنَ الظّٰالِمِینَ . </w:t>
      </w:r>
      <w:r>
        <w:rPr>
          <w:rStyle w:val="FootnoteReference"/>
        </w:rPr>
        <w:footnoteReference w:id="548"/>
      </w:r>
      <w:r>
        <w:rPr>
          <w:rFonts w:ascii="IRNazanin" w:hAnsi="IRNazanin" w:eastAsia="IRNazanin" w:cs="IRNazanin"/>
          <w:lang w:bidi="fa-IR"/>
          <w:color w:val="111111"/>
          <w:sz w:val="28"/>
          <w:szCs w:val="28"/>
          <w:rtl/>
        </w:rPr>
        <w:t xml:space="preserve">انبیاء(21)87</w:t>
      </w:r>
    </w:p>
    <w:p>
      <w:pPr>
        <w:pStyle w:val="Heading4"/>
      </w:pPr>
      <w:bookmarkStart w:id="4402" w:name="_Toc3833"/>
      <w:r>
        <w:t>43.گمان یونس علیه السلام به مجازات نشدن وی از جانب خداوند در پی بیرون آمدنش از میان قوم خود:</w:t>
      </w:r>
      <w:bookmarkEnd w:id="4402"/>
    </w:p>
    <w:p>
      <w:pPr>
        <w:pStyle w:val="BookText"/>
      </w:pPr>
      <w:r>
        <w:rPr>
          <w:rFonts w:ascii="Amiri" w:hAnsi="Amiri" w:eastAsia="Amiri" w:cs="Amiri"/>
          <w:lang w:bidi="ar-SA"/>
          <w:color w:val="111111"/>
          <w:sz w:val="28"/>
          <w:szCs w:val="28"/>
          <w:rtl/>
        </w:rPr>
        <w:t xml:space="preserve">وَ ذَا النُّونِ إِذْ ذَهَبَ مُغٰاضِباً فَظَنَّ أَنْ لَنْ نَقْدِرَ عَلَیْهِ ... </w:t>
      </w:r>
      <w:r>
        <w:rPr>
          <w:rStyle w:val="FootnoteReference"/>
        </w:rPr>
        <w:footnoteReference w:id="549"/>
      </w:r>
      <w:r>
        <w:rPr>
          <w:rFonts w:ascii="IRNazanin" w:hAnsi="IRNazanin" w:eastAsia="IRNazanin" w:cs="IRNazanin"/>
          <w:lang w:bidi="fa-IR"/>
          <w:color w:val="111111"/>
          <w:sz w:val="28"/>
          <w:szCs w:val="28"/>
          <w:rtl/>
        </w:rPr>
        <w:t xml:space="preserve">انبیاء(21)87</w:t>
      </w:r>
    </w:p>
    <w:p>
      <w:pPr>
        <w:pStyle w:val="Heading3"/>
      </w:pPr>
      <w:bookmarkStart w:id="4403" w:name="_Toc3834"/>
      <w:r>
        <w:t>عجلۀ یونس علیه السلام</w:t>
      </w:r>
      <w:bookmarkEnd w:id="4403"/>
    </w:p>
    <w:p>
      <w:pPr>
        <w:pStyle w:val="Heading4"/>
      </w:pPr>
      <w:bookmarkStart w:id="4404" w:name="_Toc3835"/>
      <w:r>
        <w:t>44.خروج شتاب‌زدۀ یونس علیه السلام از میان قوم خویش و انتظار عجولانه برای هلاکت و عذاب آنان:</w:t>
      </w:r>
      <w:bookmarkEnd w:id="4404"/>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w:t>
      </w:r>
      <w:r>
        <w:rPr>
          <w:rStyle w:val="FootnoteReference"/>
        </w:rPr>
        <w:footnoteReference w:id="550"/>
      </w:r>
      <w:r>
        <w:rPr>
          <w:rFonts w:ascii="IRNazanin" w:hAnsi="IRNazanin" w:eastAsia="IRNazanin" w:cs="IRNazanin"/>
          <w:lang w:bidi="fa-IR"/>
          <w:color w:val="111111"/>
          <w:sz w:val="28"/>
          <w:szCs w:val="28"/>
          <w:rtl/>
        </w:rPr>
        <w:t xml:space="preserve">قلم(68)48</w:t>
      </w:r>
    </w:p>
    <w:p>
      <w:pPr>
        <w:pStyle w:val="Heading3"/>
      </w:pPr>
      <w:bookmarkStart w:id="4405" w:name="_Toc3836"/>
      <w:r>
        <w:t>عطایای خدا به یونس علیه السلام</w:t>
      </w:r>
      <w:bookmarkEnd w:id="4405"/>
    </w:p>
    <w:p>
      <w:pPr>
        <w:pStyle w:val="Heading4"/>
      </w:pPr>
      <w:bookmarkStart w:id="4406" w:name="_Toc3837"/>
      <w:r>
        <w:t>1.حکمت</w:t>
      </w:r>
      <w:bookmarkEnd w:id="4406"/>
    </w:p>
    <w:p>
      <w:pPr>
        <w:pStyle w:val="Heading5"/>
      </w:pPr>
      <w:bookmarkStart w:id="4407" w:name="_Toc3838"/>
      <w:r>
        <w:t>45.اعطای حکمت از سوی خداوند به یونس علیه السلام:</w:t>
      </w:r>
      <w:bookmarkEnd w:id="4407"/>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 </w:t>
      </w:r>
      <w:r>
        <w:rPr>
          <w:rStyle w:val="FootnoteReference"/>
        </w:rPr>
        <w:footnoteReference w:id="551"/>
      </w:r>
      <w:r>
        <w:rPr>
          <w:rFonts w:ascii="IRNazanin" w:hAnsi="IRNazanin" w:eastAsia="IRNazanin" w:cs="IRNazanin"/>
          <w:lang w:bidi="fa-IR"/>
          <w:color w:val="111111"/>
          <w:sz w:val="28"/>
          <w:szCs w:val="28"/>
          <w:rtl/>
        </w:rPr>
        <w:t xml:space="preserve">انعام(6)86 و 89</w:t>
      </w:r>
    </w:p>
    <w:p>
      <w:pPr>
        <w:pStyle w:val="Heading4"/>
      </w:pPr>
      <w:bookmarkStart w:id="4408" w:name="_Toc3839"/>
      <w:r>
        <w:t>2.کتاب</w:t>
      </w:r>
      <w:bookmarkEnd w:id="4408"/>
    </w:p>
    <w:p>
      <w:pPr>
        <w:pStyle w:val="Heading5"/>
      </w:pPr>
      <w:bookmarkStart w:id="4409" w:name="_Toc3840"/>
      <w:r>
        <w:t>46.کتاب آسمانی،از عطایای خداوند به یونس علیه السلام:</w:t>
      </w:r>
      <w:bookmarkEnd w:id="4409"/>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w:t>
      </w:r>
    </w:p>
    <w:p>
      <w:pPr>
        <w:pStyle w:val="BookText"/>
      </w:pPr>
      <w:r>
        <w:rPr>
          <w:rFonts w:ascii="Amiri" w:hAnsi="Amiri" w:eastAsia="Amiri" w:cs="Amiri"/>
          <w:lang w:bidi="ar-SA"/>
          <w:color w:val="111111"/>
          <w:sz w:val="28"/>
          <w:szCs w:val="28"/>
          <w:rtl/>
        </w:rPr>
        <w:t xml:space="preserve">اَلْکِتٰابَ ....انعام(6)86 و 89</w:t>
      </w:r>
    </w:p>
    <w:p>
      <w:pPr>
        <w:pStyle w:val="BookText"/>
      </w:pPr>
      <w:r>
        <w:rPr>
          <w:rFonts w:ascii="IRNazanin" w:hAnsi="IRNazanin" w:eastAsia="IRNazanin" w:cs="IRNazanin"/>
          <w:lang w:bidi="fa-IR"/>
          <w:color w:val="111111"/>
          <w:sz w:val="28"/>
          <w:szCs w:val="28"/>
          <w:rtl/>
        </w:rPr>
        <w:t xml:space="preserve">نیز==&gt;همین مدخل،مقامات یونس علیه السلام</w:t>
      </w:r>
    </w:p>
    <w:p>
      <w:pPr>
        <w:pStyle w:val="Heading3"/>
      </w:pPr>
      <w:bookmarkStart w:id="4410" w:name="_Toc3841"/>
      <w:r>
        <w:t>علم یونس علیه السلام</w:t>
      </w:r>
      <w:bookmarkEnd w:id="4410"/>
    </w:p>
    <w:p>
      <w:pPr>
        <w:pStyle w:val="Heading4"/>
      </w:pPr>
      <w:bookmarkStart w:id="4411" w:name="_Toc3842"/>
      <w:r>
        <w:t>47.عدم آگاهی یونس علیه السلام از تقدیر خداوند نسبت به خویش:</w:t>
      </w:r>
      <w:bookmarkEnd w:id="4411"/>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Heading3"/>
      </w:pPr>
      <w:bookmarkStart w:id="4412" w:name="_Toc3843"/>
      <w:r>
        <w:t>غضب یونس علیه السلام</w:t>
      </w:r>
      <w:bookmarkEnd w:id="4412"/>
    </w:p>
    <w:p>
      <w:pPr>
        <w:pStyle w:val="Heading4"/>
      </w:pPr>
      <w:bookmarkStart w:id="4413" w:name="_Toc3844"/>
      <w:r>
        <w:t>48.خشم شدید یونس علیه السلام از رفتار قومش:</w:t>
      </w:r>
      <w:bookmarkEnd w:id="4413"/>
    </w:p>
    <w:p>
      <w:pPr>
        <w:pStyle w:val="BookText"/>
      </w:pPr>
      <w:r>
        <w:rPr>
          <w:rFonts w:ascii="Amiri" w:hAnsi="Amiri" w:eastAsia="Amiri" w:cs="Amiri"/>
          <w:lang w:bidi="ar-SA"/>
          <w:color w:val="111111"/>
          <w:sz w:val="28"/>
          <w:szCs w:val="28"/>
          <w:rtl/>
        </w:rPr>
        <w:t xml:space="preserve">وَ ذَا النُّونِ إِذْ ذَهَبَ مُغٰاضِباً ... </w:t>
      </w:r>
      <w:r>
        <w:rPr>
          <w:rStyle w:val="FootnoteReference"/>
        </w:rPr>
        <w:footnoteReference w:id="552"/>
      </w:r>
      <w:r>
        <w:rPr>
          <w:rFonts w:ascii="IRNazanin" w:hAnsi="IRNazanin" w:eastAsia="IRNazanin" w:cs="IRNazanin"/>
          <w:lang w:bidi="fa-IR"/>
          <w:color w:val="111111"/>
          <w:sz w:val="28"/>
          <w:szCs w:val="28"/>
          <w:rtl/>
        </w:rPr>
        <w:t xml:space="preserve">انبیاء(21)87</w:t>
      </w:r>
    </w:p>
    <w:p>
      <w:pPr>
        <w:pStyle w:val="BookText"/>
      </w:pPr>
      <w:r>
        <w:rPr>
          <w:rFonts w:ascii="Amiri" w:hAnsi="Amiri" w:eastAsia="Amiri" w:cs="Amiri"/>
          <w:lang w:bidi="ar-SA"/>
          <w:color w:val="111111"/>
          <w:sz w:val="28"/>
          <w:szCs w:val="28"/>
          <w:rtl/>
        </w:rPr>
        <w:t xml:space="preserve">... وَ لاٰ تَکُنْ کَصٰاحِبِ الْحُوتِ إِذْ نٰادیٰ وَ هُوَ مَکْظُومٌ . قلم(68)48</w:t>
      </w:r>
    </w:p>
    <w:p>
      <w:pPr>
        <w:pStyle w:val="Heading4"/>
      </w:pPr>
      <w:bookmarkStart w:id="4414" w:name="_Toc3845"/>
      <w:r>
        <w:t>49.شتاب ناپسند یونس علیه السلام در غضب و ترک قوم خویش،شایستۀ یادآوری و عبرت برای پیامبر صلی اللّٰه علیه و آله:</w:t>
      </w:r>
      <w:bookmarkEnd w:id="4414"/>
    </w:p>
    <w:p>
      <w:pPr>
        <w:pStyle w:val="BookText"/>
      </w:pPr>
      <w:r>
        <w:rPr>
          <w:rFonts w:ascii="IRNazanin" w:hAnsi="IRNazanin" w:eastAsia="IRNazanin" w:cs="IRNazanin"/>
          <w:lang w:bidi="fa-IR"/>
          <w:color w:val="111111"/>
          <w:sz w:val="28"/>
          <w:szCs w:val="28"/>
          <w:rtl/>
        </w:rPr>
        <w:t xml:space="preserve">ص :440</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395" w:name="pg19842_204777"/>
    <w:bookmarkEnd w:id="395"/>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3"/>
      </w:pPr>
      <w:bookmarkStart w:id="4415" w:name="_Toc3846"/>
      <w:r>
        <w:t>فرار یونس علیه السلام</w:t>
      </w:r>
      <w:bookmarkEnd w:id="4415"/>
    </w:p>
    <w:p>
      <w:pPr>
        <w:pStyle w:val="Heading4"/>
      </w:pPr>
      <w:bookmarkStart w:id="4416" w:name="_Toc3847"/>
      <w:r>
        <w:t>50.فرار یونس علیه السلام از محیط تبلیغ و رسالت خویش به‌سوی دریا،همراه با قهر و غضب:</w:t>
      </w:r>
      <w:bookmarkEnd w:id="4416"/>
    </w:p>
    <w:p>
      <w:pPr>
        <w:pStyle w:val="BookText"/>
      </w:pPr>
      <w:r>
        <w:rPr>
          <w:rFonts w:ascii="Amiri" w:hAnsi="Amiri" w:eastAsia="Amiri" w:cs="Amiri"/>
          <w:lang w:bidi="ar-SA"/>
          <w:color w:val="111111"/>
          <w:sz w:val="28"/>
          <w:szCs w:val="28"/>
          <w:rtl/>
        </w:rPr>
        <w:t xml:space="preserve">وَ ذَا النُّونِ إِذْ ذَهَبَ مُغٰاضِباً ... فَنٰادیٰ فِی الظُّلُمٰاتِ ....انبیاء(21)87</w:t>
      </w:r>
    </w:p>
    <w:p>
      <w:pPr>
        <w:pStyle w:val="Heading4"/>
      </w:pPr>
      <w:bookmarkStart w:id="4417" w:name="_Toc3848"/>
      <w:r>
        <w:t>51.تصمیم یونس علیه السلام،به گریختن از میان قوم خود، بدون دستور و اذن خداوند:</w:t>
      </w:r>
      <w:bookmarkEnd w:id="4417"/>
    </w:p>
    <w:p>
      <w:pPr>
        <w:pStyle w:val="BookText"/>
      </w:pPr>
      <w:r>
        <w:rPr>
          <w:rFonts w:ascii="Amiri" w:hAnsi="Amiri" w:eastAsia="Amiri" w:cs="Amiri"/>
          <w:lang w:bidi="ar-SA"/>
          <w:color w:val="111111"/>
          <w:sz w:val="28"/>
          <w:szCs w:val="28"/>
          <w:rtl/>
        </w:rPr>
        <w:t xml:space="preserve">وَ ذَا النُّونِ إِذْ ذَهَبَ مُغٰاضِباً ... إِنِّی کُنْتُ مِنَ الظّٰالِمِینَ . </w:t>
      </w:r>
      <w:r>
        <w:rPr>
          <w:rStyle w:val="FootnoteReference"/>
        </w:rPr>
        <w:footnoteReference w:id="553"/>
      </w:r>
      <w:r>
        <w:rPr>
          <w:rFonts w:ascii="IRNazanin" w:hAnsi="IRNazanin" w:eastAsia="IRNazanin" w:cs="IRNazanin"/>
          <w:lang w:bidi="fa-IR"/>
          <w:color w:val="111111"/>
          <w:sz w:val="28"/>
          <w:szCs w:val="28"/>
          <w:rtl/>
        </w:rPr>
        <w:t xml:space="preserve">انبیاء(21)87</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فَالْتَقَمَهُ الْحُوتُ وَ هُوَ مُلِیمٌ . </w:t>
      </w:r>
      <w:r>
        <w:rPr>
          <w:rStyle w:val="FootnoteReference"/>
        </w:rPr>
        <w:footnoteReference w:id="554"/>
      </w:r>
      <w:r>
        <w:rPr>
          <w:rFonts w:ascii="Amiri" w:hAnsi="Amiri" w:eastAsia="Amiri" w:cs="Amiri"/>
          <w:lang w:bidi="ar-SA"/>
          <w:color w:val="111111"/>
          <w:sz w:val="28"/>
          <w:szCs w:val="28"/>
          <w:rtl/>
        </w:rPr>
        <w:t xml:space="preserve">صافّات(37)139 و 140 و 142</w:t>
      </w:r>
    </w:p>
    <w:p>
      <w:pPr>
        <w:pStyle w:val="Heading3"/>
      </w:pPr>
      <w:bookmarkStart w:id="4418" w:name="_Toc3849"/>
      <w:r>
        <w:t>فرزندان یونس</w:t>
      </w:r>
      <w:bookmarkEnd w:id="4418"/>
    </w:p>
    <w:p>
      <w:pPr>
        <w:pStyle w:val="BookText"/>
      </w:pPr>
      <w:r>
        <w:rPr>
          <w:rFonts w:ascii="IRNazanin" w:hAnsi="IRNazanin" w:eastAsia="IRNazanin" w:cs="IRNazanin"/>
          <w:lang w:bidi="fa-IR"/>
          <w:color w:val="111111"/>
          <w:sz w:val="28"/>
          <w:szCs w:val="28"/>
          <w:rtl/>
        </w:rPr>
        <w:t xml:space="preserve">==&gt;همین مدخل،نسل یونس</w:t>
      </w:r>
    </w:p>
    <w:p>
      <w:pPr>
        <w:pStyle w:val="Heading3"/>
      </w:pPr>
      <w:bookmarkStart w:id="4419" w:name="_Toc3850"/>
      <w:r>
        <w:t>فضایل یونس علیه السلام</w:t>
      </w:r>
      <w:bookmarkEnd w:id="4419"/>
    </w:p>
    <w:p>
      <w:pPr>
        <w:pStyle w:val="Heading4"/>
      </w:pPr>
      <w:bookmarkStart w:id="4420" w:name="_Toc3851"/>
      <w:r>
        <w:t>1.از صالحان</w:t>
      </w:r>
      <w:bookmarkEnd w:id="4420"/>
    </w:p>
    <w:p>
      <w:pPr>
        <w:pStyle w:val="Heading5"/>
      </w:pPr>
      <w:bookmarkStart w:id="4421" w:name="_Toc3852"/>
      <w:r>
        <w:t>52.خداوند،قراردهندۀ یونس علیه السلام در زمرۀ صالحان:</w:t>
      </w:r>
      <w:bookmarkEnd w:id="4421"/>
    </w:p>
    <w:p>
      <w:pPr>
        <w:pStyle w:val="BookText"/>
      </w:pPr>
      <w:r>
        <w:rPr>
          <w:rFonts w:ascii="Amiri" w:hAnsi="Amiri" w:eastAsia="Amiri" w:cs="Amiri"/>
          <w:lang w:bidi="ar-SA"/>
          <w:color w:val="111111"/>
          <w:sz w:val="28"/>
          <w:szCs w:val="28"/>
          <w:rtl/>
        </w:rPr>
        <w:t xml:space="preserve">... وَ لاٰ تَکُنْ کَصٰاحِبِ الْحُوتِ ... فَاجْتَبٰاهُ رَبُّهُ فَجَعَلَهُ مِنَ الصّٰالِحِینَ . قلم(68)48 و 50</w:t>
      </w:r>
    </w:p>
    <w:p>
      <w:pPr>
        <w:pStyle w:val="Heading5"/>
      </w:pPr>
      <w:bookmarkStart w:id="4422" w:name="_Toc3853"/>
      <w:r>
        <w:t>53.ربوبیّت الهی،مقتضی قرار گرفتن یونس علیه السلام در شمار صالحان:</w:t>
      </w:r>
      <w:bookmarkEnd w:id="4422"/>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فَاجْتَبٰاهُ رَبُّهُ فَجَعَلَهُ مِنَ الصّٰالِحِینَ . قلم(68)48 و 50</w:t>
      </w:r>
    </w:p>
    <w:p>
      <w:pPr>
        <w:pStyle w:val="Heading4"/>
      </w:pPr>
      <w:bookmarkStart w:id="4423" w:name="_Toc3854"/>
      <w:r>
        <w:t>2.اسوه بودن</w:t>
      </w:r>
      <w:bookmarkEnd w:id="4423"/>
    </w:p>
    <w:p>
      <w:pPr>
        <w:pStyle w:val="Heading5"/>
      </w:pPr>
      <w:bookmarkStart w:id="4424" w:name="_Toc3855"/>
      <w:r>
        <w:t>54.یونس علیه السلام از جمله الگوهای هدایت‌یافتۀ خداوند، برای هدایت انسانها:</w:t>
      </w:r>
      <w:bookmarkEnd w:id="4424"/>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فَبِهُدٰاهُمُ اقْتَدِهْ ....انعام(6)86 و 90</w:t>
      </w:r>
    </w:p>
    <w:p>
      <w:pPr>
        <w:pStyle w:val="Heading4"/>
      </w:pPr>
      <w:bookmarkStart w:id="4425" w:name="_Toc3856"/>
      <w:r>
        <w:t>3.برگزیدگی</w:t>
      </w:r>
      <w:bookmarkEnd w:id="4425"/>
    </w:p>
    <w:p>
      <w:pPr>
        <w:pStyle w:val="Heading5"/>
      </w:pPr>
      <w:bookmarkStart w:id="4426" w:name="_Toc3857"/>
      <w:r>
        <w:t>55.یونس علیه السلام از برگزیدگان الهی:</w:t>
      </w:r>
      <w:bookmarkEnd w:id="4426"/>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w:t>
      </w:r>
    </w:p>
    <w:p>
      <w:pPr>
        <w:pStyle w:val="BookText"/>
      </w:pPr>
      <w:r>
        <w:rPr>
          <w:rFonts w:ascii="IRNazanin" w:hAnsi="IRNazanin" w:eastAsia="IRNazanin" w:cs="IRNazanin"/>
          <w:lang w:bidi="fa-IR"/>
          <w:color w:val="111111"/>
          <w:sz w:val="28"/>
          <w:szCs w:val="28"/>
          <w:rtl/>
        </w:rPr>
        <w:t xml:space="preserve">ص :441</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396" w:name="pg19842_204778"/>
    <w:bookmarkEnd w:id="396"/>
    <w:p>
      <w:pPr>
        <w:pStyle w:val="BookText"/>
      </w:pPr>
      <w:r>
        <w:rPr>
          <w:rFonts w:ascii="Amiri" w:hAnsi="Amiri" w:eastAsia="Amiri" w:cs="Amiri"/>
          <w:lang w:bidi="ar-SA"/>
          <w:color w:val="111111"/>
          <w:sz w:val="28"/>
          <w:szCs w:val="28"/>
          <w:rtl/>
        </w:rPr>
        <w:t xml:space="preserve">وَ اجْتَبَیْنٰاهُمْ ....انعام(6)86 و 87</w:t>
      </w:r>
    </w:p>
    <w:p>
      <w:pPr>
        <w:pStyle w:val="BookText"/>
      </w:pPr>
      <w:r>
        <w:rPr>
          <w:rFonts w:ascii="Amiri" w:hAnsi="Amiri" w:eastAsia="Amiri" w:cs="Amiri"/>
          <w:lang w:bidi="ar-SA"/>
          <w:color w:val="111111"/>
          <w:sz w:val="28"/>
          <w:szCs w:val="28"/>
          <w:rtl/>
        </w:rPr>
        <w:t xml:space="preserve">فَاجْتَبٰاهُ رَبُّهُ فَجَعَلَهُ مِنَ الصّٰالِحِینَ . قلم(68)50</w:t>
      </w:r>
    </w:p>
    <w:p>
      <w:pPr>
        <w:pStyle w:val="Heading5"/>
      </w:pPr>
      <w:bookmarkStart w:id="4427" w:name="_Toc3858"/>
      <w:r>
        <w:t>56.ربوبیت الهی،مقتضی برگزیدگی یونس علیه السلام:</w:t>
      </w:r>
      <w:bookmarkEnd w:id="4427"/>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فَاجْتَبٰاهُ رَبُّهُ فَجَعَلَهُ مِنَ الصّٰالِحِینَ . قلم(68)48 و 50</w:t>
      </w:r>
    </w:p>
    <w:p>
      <w:pPr>
        <w:pStyle w:val="Heading5"/>
      </w:pPr>
      <w:bookmarkStart w:id="4428" w:name="_Toc3859"/>
      <w:r>
        <w:t>57.برگزیدگی یونس علیه السلام به رسالت،جلوۀ عنایت و لطف خداوند به او:</w:t>
      </w:r>
      <w:bookmarkEnd w:id="4428"/>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 فَاجْتَبٰاهُ رَبُّهُ فَجَعَلَهُ مِنَ الصّٰالِحِینَ . قلم(68)48-50</w:t>
      </w:r>
    </w:p>
    <w:p>
      <w:pPr>
        <w:pStyle w:val="Heading4"/>
      </w:pPr>
      <w:bookmarkStart w:id="4429" w:name="_Toc3860"/>
      <w:r>
        <w:t>4.برتری</w:t>
      </w:r>
      <w:bookmarkEnd w:id="4429"/>
    </w:p>
    <w:p>
      <w:pPr>
        <w:pStyle w:val="Heading5"/>
      </w:pPr>
      <w:bookmarkStart w:id="4430" w:name="_Toc3861"/>
      <w:r>
        <w:t>58.برتری یونس علیه السلام بر مردم زمان خویش:</w:t>
      </w:r>
      <w:bookmarkEnd w:id="4430"/>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 . </w:t>
      </w:r>
      <w:r>
        <w:rPr>
          <w:rStyle w:val="FootnoteReference"/>
        </w:rPr>
        <w:footnoteReference w:id="555"/>
      </w:r>
      <w:r>
        <w:rPr>
          <w:rFonts w:ascii="IRNazanin" w:hAnsi="IRNazanin" w:eastAsia="IRNazanin" w:cs="IRNazanin"/>
          <w:lang w:bidi="fa-IR"/>
          <w:color w:val="111111"/>
          <w:sz w:val="28"/>
          <w:szCs w:val="28"/>
          <w:rtl/>
        </w:rPr>
        <w:t xml:space="preserve">انعام(6)86</w:t>
      </w:r>
    </w:p>
    <w:p>
      <w:pPr>
        <w:pStyle w:val="Heading5"/>
      </w:pPr>
      <w:bookmarkStart w:id="4431" w:name="_Toc3862"/>
      <w:r>
        <w:t>59.برتری یونس علیه السلام بر تمامی جهانیان:</w:t>
      </w:r>
      <w:bookmarkEnd w:id="4431"/>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 . </w:t>
      </w:r>
      <w:r>
        <w:rPr>
          <w:rStyle w:val="FootnoteReference"/>
        </w:rPr>
        <w:footnoteReference w:id="556"/>
      </w:r>
      <w:r>
        <w:rPr>
          <w:rFonts w:ascii="IRNazanin" w:hAnsi="IRNazanin" w:eastAsia="IRNazanin" w:cs="IRNazanin"/>
          <w:lang w:bidi="fa-IR"/>
          <w:color w:val="111111"/>
          <w:sz w:val="28"/>
          <w:szCs w:val="28"/>
          <w:rtl/>
        </w:rPr>
        <w:t xml:space="preserve">انعام(6)86</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إِلاّٰ عِبٰادَ اللّٰهِ الْمُخْلَصِینَ . صافّات(37)139 و 140 و 160</w:t>
      </w:r>
    </w:p>
    <w:p>
      <w:pPr>
        <w:pStyle w:val="Heading4"/>
      </w:pPr>
      <w:bookmarkStart w:id="4432" w:name="_Toc3863"/>
      <w:r>
        <w:t>5.تسبیح</w:t>
      </w:r>
      <w:bookmarkEnd w:id="4432"/>
    </w:p>
    <w:p>
      <w:pPr>
        <w:pStyle w:val="Heading5"/>
      </w:pPr>
      <w:bookmarkStart w:id="4433" w:name="_Toc3864"/>
      <w:r>
        <w:t>60.روی آوردن یونس علیه السلام در شکم ماهی به تسبیح:</w:t>
      </w:r>
      <w:bookmarkEnd w:id="4433"/>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w:t>
      </w:r>
    </w:p>
    <w:p>
      <w:pPr>
        <w:pStyle w:val="BookText"/>
      </w:pPr>
      <w:r>
        <w:rPr>
          <w:rFonts w:ascii="Amiri" w:hAnsi="Amiri" w:eastAsia="Amiri" w:cs="Amiri"/>
          <w:lang w:bidi="ar-SA"/>
          <w:color w:val="111111"/>
          <w:sz w:val="28"/>
          <w:szCs w:val="28"/>
          <w:rtl/>
        </w:rPr>
        <w:t xml:space="preserve">إِنِّی کُنْتُ مِنَ الظّٰالِمِینَ . انبیاء(21)87</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 . صافّات(37)139 و 142 و 143</w:t>
      </w:r>
    </w:p>
    <w:p>
      <w:pPr>
        <w:pStyle w:val="Heading4"/>
      </w:pPr>
      <w:bookmarkStart w:id="4434" w:name="_Toc3865"/>
      <w:r>
        <w:t>6.تنزیه از شرک</w:t>
      </w:r>
      <w:bookmarkEnd w:id="4434"/>
    </w:p>
    <w:p>
      <w:pPr>
        <w:pStyle w:val="Heading5"/>
      </w:pPr>
      <w:bookmarkStart w:id="4435" w:name="_Toc3866"/>
      <w:r>
        <w:t>61.مبرّا بودن یونس علیه السلام از شرک ورزیدن به خداوند:</w:t>
      </w:r>
      <w:bookmarkEnd w:id="4435"/>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 ... وَ لَوْ أَشْرَکُوا لَحَبِطَ عَنْهُمْ مٰا کٰانُوا یَعْمَلُونَ . </w:t>
      </w:r>
      <w:r>
        <w:rPr>
          <w:rStyle w:val="FootnoteReference"/>
        </w:rPr>
        <w:footnoteReference w:id="557"/>
      </w:r>
      <w:r>
        <w:rPr>
          <w:rFonts w:ascii="IRNazanin" w:hAnsi="IRNazanin" w:eastAsia="IRNazanin" w:cs="IRNazanin"/>
          <w:lang w:bidi="fa-IR"/>
          <w:color w:val="111111"/>
          <w:sz w:val="28"/>
          <w:szCs w:val="28"/>
          <w:rtl/>
        </w:rPr>
        <w:t xml:space="preserve">انعام(6)86 و 88</w:t>
      </w:r>
    </w:p>
    <w:p>
      <w:pPr>
        <w:pStyle w:val="Heading4"/>
      </w:pPr>
      <w:bookmarkStart w:id="4436" w:name="_Toc3867"/>
      <w:r>
        <w:t>7.توحید</w:t>
      </w:r>
      <w:bookmarkEnd w:id="4436"/>
    </w:p>
    <w:p>
      <w:pPr>
        <w:pStyle w:val="Heading5"/>
      </w:pPr>
      <w:bookmarkStart w:id="4437" w:name="_Toc3868"/>
      <w:r>
        <w:t>62.یونس علیه السلام،از نیایشگران موحّد و مبرّا از شرک:</w:t>
      </w:r>
      <w:bookmarkEnd w:id="4437"/>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 . انبیاء(21)87</w:t>
      </w:r>
    </w:p>
    <w:p>
      <w:pPr>
        <w:pStyle w:val="Heading4"/>
      </w:pPr>
      <w:bookmarkStart w:id="4438" w:name="_Toc3869"/>
      <w:r>
        <w:t>8.تهلیل</w:t>
      </w:r>
      <w:bookmarkEnd w:id="4438"/>
    </w:p>
    <w:p>
      <w:pPr>
        <w:pStyle w:val="Heading5"/>
      </w:pPr>
      <w:bookmarkStart w:id="4439" w:name="_Toc3870"/>
      <w:r>
        <w:t>63.تهلیل یونس علیه السلام در شکم ماهی،در قعر دریا:</w:t>
      </w:r>
      <w:bookmarkEnd w:id="4439"/>
    </w:p>
    <w:p>
      <w:pPr>
        <w:pStyle w:val="BookText"/>
      </w:pPr>
      <w:r>
        <w:rPr>
          <w:rFonts w:ascii="Amiri" w:hAnsi="Amiri" w:eastAsia="Amiri" w:cs="Amiri"/>
          <w:lang w:bidi="ar-SA"/>
          <w:color w:val="111111"/>
          <w:sz w:val="28"/>
          <w:szCs w:val="28"/>
          <w:rtl/>
        </w:rPr>
        <w:t xml:space="preserve">وَ ذَا النُّونِ إِذْ ذَهَبَ مُغٰاضِباً فَظَنَّ أَنْ لَنْ نَقْدِرَ عَلَیْهِ</w:t>
      </w:r>
    </w:p>
    <w:p>
      <w:pPr>
        <w:pStyle w:val="BookText"/>
      </w:pPr>
      <w:r>
        <w:rPr>
          <w:rFonts w:ascii="IRNazanin" w:hAnsi="IRNazanin" w:eastAsia="IRNazanin" w:cs="IRNazanin"/>
          <w:lang w:bidi="fa-IR"/>
          <w:color w:val="111111"/>
          <w:sz w:val="28"/>
          <w:szCs w:val="28"/>
          <w:rtl/>
        </w:rPr>
        <w:t xml:space="preserve">ص :442</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397" w:name="pg19842_204779"/>
    <w:bookmarkEnd w:id="397"/>
    <w:p>
      <w:pPr>
        <w:pStyle w:val="BookText"/>
      </w:pPr>
      <w:r>
        <w:rPr>
          <w:rFonts w:ascii="Amiri" w:hAnsi="Amiri" w:eastAsia="Amiri" w:cs="Amiri"/>
          <w:lang w:bidi="ar-SA"/>
          <w:color w:val="111111"/>
          <w:sz w:val="28"/>
          <w:szCs w:val="28"/>
          <w:rtl/>
        </w:rPr>
        <w:t xml:space="preserve">فَنٰادیٰ فِی الظُّلُمٰاتِ أَنْ لاٰ إِلٰهَ إِلاّٰ أَنْتَ سُبْحٰانَکَ إِنِّی کُنْتُ مِنَ الظّٰالِمِینَ . </w:t>
      </w:r>
      <w:r>
        <w:rPr>
          <w:rStyle w:val="FootnoteReference"/>
        </w:rPr>
        <w:footnoteReference w:id="558"/>
      </w:r>
      <w:r>
        <w:rPr>
          <w:rFonts w:ascii="IRNazanin" w:hAnsi="IRNazanin" w:eastAsia="IRNazanin" w:cs="IRNazanin"/>
          <w:lang w:bidi="fa-IR"/>
          <w:color w:val="111111"/>
          <w:sz w:val="28"/>
          <w:szCs w:val="28"/>
          <w:rtl/>
        </w:rPr>
        <w:t xml:space="preserve">انبیاء(21)87</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 . صافّات(37)142 و 143</w:t>
      </w:r>
    </w:p>
    <w:p>
      <w:pPr>
        <w:pStyle w:val="Heading5"/>
      </w:pPr>
      <w:bookmarkStart w:id="4440" w:name="_Toc3871"/>
      <w:r>
        <w:t>64.تهلیل و تسبیح یونس علیه السلام در شکم ماهی،موجب رهایی وی:</w:t>
      </w:r>
      <w:bookmarkEnd w:id="4440"/>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انبیاء(21)87 و 88</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w:t>
      </w:r>
    </w:p>
    <w:p>
      <w:pPr>
        <w:pStyle w:val="BookText"/>
      </w:pPr>
      <w:r>
        <w:rPr>
          <w:rFonts w:ascii="Amiri" w:hAnsi="Amiri" w:eastAsia="Amiri" w:cs="Amiri"/>
          <w:lang w:bidi="ar-SA"/>
          <w:color w:val="111111"/>
          <w:sz w:val="28"/>
          <w:szCs w:val="28"/>
          <w:rtl/>
        </w:rPr>
        <w:t xml:space="preserve">فَنَبَذْنٰاهُ بِالْعَرٰاءِ وَ هُوَ سَقِیمٌ . </w:t>
      </w:r>
      <w:r>
        <w:rPr>
          <w:rStyle w:val="FootnoteReference"/>
        </w:rPr>
        <w:footnoteReference w:id="559"/>
      </w:r>
      <w:r>
        <w:rPr>
          <w:rFonts w:ascii="Amiri" w:hAnsi="Amiri" w:eastAsia="Amiri" w:cs="Amiri"/>
          <w:lang w:bidi="ar-SA"/>
          <w:color w:val="111111"/>
          <w:sz w:val="28"/>
          <w:szCs w:val="28"/>
          <w:rtl/>
        </w:rPr>
        <w:t xml:space="preserve">صافّات(37)142 و 143 و 145</w:t>
      </w:r>
    </w:p>
    <w:p>
      <w:pPr>
        <w:pStyle w:val="Heading4"/>
      </w:pPr>
      <w:bookmarkStart w:id="4441" w:name="_Toc3872"/>
      <w:r>
        <w:t>9.خشوع</w:t>
      </w:r>
      <w:bookmarkEnd w:id="4441"/>
    </w:p>
    <w:p>
      <w:pPr>
        <w:pStyle w:val="Heading5"/>
      </w:pPr>
      <w:bookmarkStart w:id="4442" w:name="_Toc3873"/>
      <w:r>
        <w:t>65.خشوع به درگاه الهی،از صفات برجستۀ یونس علیه السلام:</w:t>
      </w:r>
      <w:bookmarkEnd w:id="4442"/>
    </w:p>
    <w:p>
      <w:pPr>
        <w:pStyle w:val="BookText"/>
      </w:pPr>
      <w:r>
        <w:rPr>
          <w:rFonts w:ascii="Amiri" w:hAnsi="Amiri" w:eastAsia="Amiri" w:cs="Amiri"/>
          <w:lang w:bidi="ar-SA"/>
          <w:color w:val="111111"/>
          <w:sz w:val="28"/>
          <w:szCs w:val="28"/>
          <w:rtl/>
        </w:rPr>
        <w:t xml:space="preserve">وَ ذَا النُّونِ ...... إِنَّهُمْ کٰانُوا ... وَ کٰانُوا لَنٰا خٰاشِعِینَ . </w:t>
      </w:r>
      <w:r>
        <w:rPr>
          <w:rStyle w:val="FootnoteReference"/>
        </w:rPr>
        <w:footnoteReference w:id="560"/>
      </w:r>
      <w:r>
        <w:rPr>
          <w:rFonts w:ascii="IRNazanin" w:hAnsi="IRNazanin" w:eastAsia="IRNazanin" w:cs="IRNazanin"/>
          <w:lang w:bidi="fa-IR"/>
          <w:color w:val="111111"/>
          <w:sz w:val="28"/>
          <w:szCs w:val="28"/>
          <w:rtl/>
        </w:rPr>
        <w:t xml:space="preserve">انبیاء(21)87 و 90</w:t>
      </w:r>
    </w:p>
    <w:p>
      <w:pPr>
        <w:pStyle w:val="Heading4"/>
      </w:pPr>
      <w:bookmarkStart w:id="4443" w:name="_Toc3874"/>
      <w:r>
        <w:t>10.سبقت در خیر</w:t>
      </w:r>
      <w:bookmarkEnd w:id="4443"/>
    </w:p>
    <w:p>
      <w:pPr>
        <w:pStyle w:val="Heading5"/>
      </w:pPr>
      <w:bookmarkStart w:id="4444" w:name="_Toc3875"/>
      <w:r>
        <w:t>66.سبقت یونس علیه السلام،در کارهای خیر:</w:t>
      </w:r>
      <w:bookmarkEnd w:id="4444"/>
    </w:p>
    <w:p>
      <w:pPr>
        <w:pStyle w:val="BookText"/>
      </w:pPr>
      <w:r>
        <w:rPr>
          <w:rFonts w:ascii="Amiri" w:hAnsi="Amiri" w:eastAsia="Amiri" w:cs="Amiri"/>
          <w:lang w:bidi="ar-SA"/>
          <w:color w:val="111111"/>
          <w:sz w:val="28"/>
          <w:szCs w:val="28"/>
          <w:rtl/>
        </w:rPr>
        <w:t xml:space="preserve">وَ ذَا النُّونِ إِذْ ذَهَبَ ...... إِنَّهُمْ کٰانُوا یُسٰارِعُونَ فِی الْخَیْرٰاتِ وَ یَدْعُونَنٰا رَغَباً وَ رَهَباً وَ کٰانُوا لَنٰا خٰاشِعِینَ . انبیاء(21)87 و 90</w:t>
      </w:r>
    </w:p>
    <w:p>
      <w:pPr>
        <w:pStyle w:val="Heading4"/>
      </w:pPr>
      <w:bookmarkStart w:id="4445" w:name="_Toc3876"/>
      <w:r>
        <w:t>11.شتاب در کار خیر</w:t>
      </w:r>
      <w:bookmarkEnd w:id="4445"/>
    </w:p>
    <w:p>
      <w:pPr>
        <w:pStyle w:val="Heading5"/>
      </w:pPr>
      <w:bookmarkStart w:id="4446" w:name="_Toc3877"/>
      <w:r>
        <w:t>67.شتاب یونس علیه السلام در کارهای خیر:</w:t>
      </w:r>
      <w:bookmarkEnd w:id="4446"/>
    </w:p>
    <w:p>
      <w:pPr>
        <w:pStyle w:val="BookText"/>
      </w:pPr>
      <w:r>
        <w:rPr>
          <w:rFonts w:ascii="Amiri" w:hAnsi="Amiri" w:eastAsia="Amiri" w:cs="Amiri"/>
          <w:lang w:bidi="ar-SA"/>
          <w:color w:val="111111"/>
          <w:sz w:val="28"/>
          <w:szCs w:val="28"/>
          <w:rtl/>
        </w:rPr>
        <w:t xml:space="preserve">وَ ذَا النُّونِ ...... إِنَّهُمْ کٰانُوا یُسٰارِعُونَ فِی اَلْخَیْرٰاتِ ... </w:t>
      </w:r>
      <w:r>
        <w:rPr>
          <w:rStyle w:val="FootnoteReference"/>
        </w:rPr>
        <w:footnoteReference w:id="561"/>
      </w:r>
      <w:r>
        <w:rPr>
          <w:rFonts w:ascii="IRNazanin" w:hAnsi="IRNazanin" w:eastAsia="IRNazanin" w:cs="IRNazanin"/>
          <w:lang w:bidi="fa-IR"/>
          <w:color w:val="111111"/>
          <w:sz w:val="28"/>
          <w:szCs w:val="28"/>
          <w:rtl/>
        </w:rPr>
        <w:t xml:space="preserve">انبیاء(21)87 و 90</w:t>
      </w:r>
    </w:p>
    <w:p>
      <w:pPr>
        <w:pStyle w:val="Heading4"/>
      </w:pPr>
      <w:bookmarkStart w:id="4447" w:name="_Toc3878"/>
      <w:r>
        <w:t>12.هدایت</w:t>
      </w:r>
      <w:bookmarkEnd w:id="4447"/>
    </w:p>
    <w:p>
      <w:pPr>
        <w:pStyle w:val="Heading5"/>
      </w:pPr>
      <w:bookmarkStart w:id="4448" w:name="_Toc3879"/>
      <w:r>
        <w:t>68.بهره‌مندی یونس علیه السلام از هدایتهای ویژۀ الهی و سلوک در صراط مستقیم:</w:t>
      </w:r>
      <w:bookmarkEnd w:id="4448"/>
    </w:p>
    <w:p>
      <w:pPr>
        <w:pStyle w:val="BookText"/>
      </w:pPr>
      <w:r>
        <w:rPr>
          <w:rFonts w:ascii="Amiri" w:hAnsi="Amiri" w:eastAsia="Amiri" w:cs="Amiri"/>
          <w:lang w:bidi="ar-SA"/>
          <w:color w:val="111111"/>
          <w:sz w:val="28"/>
          <w:szCs w:val="28"/>
          <w:rtl/>
        </w:rPr>
        <w:t xml:space="preserve">... وَ یُونُسَ ...... وَ اجْتَبَیْنٰاهُمْ وَ هَدَیْنٰاهُمْ إِلیٰ صِرٰاطٍ مُسْتَقِیمٍ . انعام(6)86 و 87</w:t>
      </w:r>
    </w:p>
    <w:p>
      <w:pPr>
        <w:pStyle w:val="Heading5"/>
      </w:pPr>
      <w:bookmarkStart w:id="4449" w:name="_Toc3880"/>
      <w:r>
        <w:t>69.یونس علیه السلام مشمول هدایت خاصّ الهی:</w:t>
      </w:r>
      <w:bookmarkEnd w:id="4449"/>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....انعام(6)86 و 90</w:t>
      </w:r>
    </w:p>
    <w:p>
      <w:pPr>
        <w:pStyle w:val="Heading5"/>
      </w:pPr>
      <w:bookmarkStart w:id="4450" w:name="_Toc3881"/>
      <w:r>
        <w:t>70.لزوم الگوگیری از هدایتهای الهی یونس علیه السلام:</w:t>
      </w:r>
      <w:bookmarkEnd w:id="4450"/>
    </w:p>
    <w:p>
      <w:pPr>
        <w:pStyle w:val="BookText"/>
      </w:pPr>
      <w:r>
        <w:rPr>
          <w:rFonts w:ascii="Amiri" w:hAnsi="Amiri" w:eastAsia="Amiri" w:cs="Amiri"/>
          <w:lang w:bidi="ar-SA"/>
          <w:color w:val="111111"/>
          <w:sz w:val="28"/>
          <w:szCs w:val="28"/>
          <w:rtl/>
        </w:rPr>
        <w:t xml:space="preserve">... وَ یُونُسَ وَ لُوطاً وَ کلاًّ فَضَّلْنٰا عَلَی الْعٰالَمِینَ أُولٰئِکَ الَّذِینَ هَدَی اللّٰهُ فَبِهُدٰاهُمُ اقْتَدِهْ ....انعام(6)86 و 90</w:t>
      </w:r>
    </w:p>
    <w:p>
      <w:pPr>
        <w:pStyle w:val="Heading3"/>
      </w:pPr>
      <w:bookmarkStart w:id="4451" w:name="_Toc3882"/>
      <w:r>
        <w:t>قصۀ یونس علیه السلام</w:t>
      </w:r>
      <w:bookmarkEnd w:id="4451"/>
    </w:p>
    <w:p>
      <w:pPr>
        <w:pStyle w:val="Heading4"/>
      </w:pPr>
      <w:bookmarkStart w:id="4452" w:name="_Toc3883"/>
      <w:r>
        <w:t>71.ماجرای یونس علیه السلام(ذا النون)، درس‌آموز و شایستۀ یادآوری:</w:t>
      </w:r>
      <w:bookmarkEnd w:id="4452"/>
    </w:p>
    <w:p>
      <w:pPr>
        <w:pStyle w:val="BookText"/>
      </w:pPr>
      <w:r>
        <w:rPr>
          <w:rFonts w:ascii="IRNazanin" w:hAnsi="IRNazanin" w:eastAsia="IRNazanin" w:cs="IRNazanin"/>
          <w:lang w:bidi="fa-IR"/>
          <w:color w:val="111111"/>
          <w:sz w:val="28"/>
          <w:szCs w:val="28"/>
          <w:rtl/>
        </w:rPr>
        <w:t xml:space="preserve">ص :443</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398" w:name="pg19842_204780"/>
    <w:bookmarkEnd w:id="398"/>
    <w:p>
      <w:pPr>
        <w:pStyle w:val="BookText"/>
      </w:pPr>
      <w:r>
        <w:rPr>
          <w:rFonts w:ascii="Amiri" w:hAnsi="Amiri" w:eastAsia="Amiri" w:cs="Amiri"/>
          <w:lang w:bidi="ar-SA"/>
          <w:color w:val="111111"/>
          <w:sz w:val="28"/>
          <w:szCs w:val="28"/>
          <w:rtl/>
        </w:rPr>
        <w:t xml:space="preserve">وَ ذَا النُّونِ إِذْ ذَهَبَ مُغٰاضِباً ... </w:t>
      </w:r>
      <w:r>
        <w:rPr>
          <w:rStyle w:val="FootnoteReference"/>
        </w:rPr>
        <w:footnoteReference w:id="562"/>
      </w:r>
      <w:r>
        <w:rPr>
          <w:rFonts w:ascii="IRNazanin" w:hAnsi="IRNazanin" w:eastAsia="IRNazanin" w:cs="IRNazanin"/>
          <w:lang w:bidi="fa-IR"/>
          <w:color w:val="111111"/>
          <w:sz w:val="28"/>
          <w:szCs w:val="28"/>
          <w:rtl/>
        </w:rPr>
        <w:t xml:space="preserve">انبیاء(21)87</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 . صافّات(37)139 و 140</w:t>
      </w:r>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4"/>
      </w:pPr>
      <w:bookmarkStart w:id="4453" w:name="_Toc3884"/>
      <w:r>
        <w:t>72.پیامبر صلی اللّٰه علیه و آله،موظّف به عبرت گیری از داستان یونس علیه السلام:</w:t>
      </w:r>
      <w:bookmarkEnd w:id="4453"/>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قلم(68)48</w:t>
      </w:r>
    </w:p>
    <w:p>
      <w:pPr>
        <w:pStyle w:val="Heading4"/>
      </w:pPr>
      <w:bookmarkStart w:id="4454" w:name="_Toc3885"/>
      <w:r>
        <w:t>73.هشدار خداوند به پیامبر صلی اللّٰه علیه و آله،از گرفتار شدن به مجازات ترک اولی،همچون یونس علیه السلام:</w:t>
      </w:r>
      <w:bookmarkEnd w:id="4454"/>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 . </w:t>
      </w:r>
      <w:r>
        <w:rPr>
          <w:rStyle w:val="FootnoteReference"/>
        </w:rPr>
        <w:footnoteReference w:id="563"/>
      </w:r>
      <w:r>
        <w:rPr>
          <w:rFonts w:ascii="IRNazanin" w:hAnsi="IRNazanin" w:eastAsia="IRNazanin" w:cs="IRNazanin"/>
          <w:lang w:bidi="fa-IR"/>
          <w:color w:val="111111"/>
          <w:sz w:val="28"/>
          <w:szCs w:val="28"/>
          <w:rtl/>
        </w:rPr>
        <w:t xml:space="preserve">قلم(68)48</w:t>
      </w:r>
    </w:p>
    <w:p>
      <w:pPr>
        <w:pStyle w:val="Heading3"/>
      </w:pPr>
      <w:bookmarkStart w:id="4455" w:name="_Toc3886"/>
      <w:r>
        <w:t>قضاوت یونس علیه السلام</w:t>
      </w:r>
      <w:bookmarkEnd w:id="4455"/>
    </w:p>
    <w:p>
      <w:pPr>
        <w:pStyle w:val="BookText"/>
      </w:pPr>
      <w:r>
        <w:rPr>
          <w:rFonts w:ascii="IRNazanin" w:hAnsi="IRNazanin" w:eastAsia="IRNazanin" w:cs="IRNazanin"/>
          <w:lang w:bidi="fa-IR"/>
          <w:color w:val="111111"/>
          <w:sz w:val="28"/>
          <w:szCs w:val="28"/>
          <w:rtl/>
        </w:rPr>
        <w:t xml:space="preserve">==&gt;همین مدخل،مقامات یونس علیه السلام، قضاوت</w:t>
      </w:r>
    </w:p>
    <w:p>
      <w:pPr>
        <w:pStyle w:val="Heading3"/>
      </w:pPr>
      <w:bookmarkStart w:id="4456" w:name="_Toc3887"/>
      <w:r>
        <w:t>قوم یونس علیه السلام</w:t>
      </w:r>
      <w:bookmarkEnd w:id="4456"/>
    </w:p>
    <w:p>
      <w:pPr>
        <w:pStyle w:val="BookText"/>
      </w:pPr>
      <w:r>
        <w:rPr>
          <w:rFonts w:ascii="IRNazanin" w:hAnsi="IRNazanin" w:eastAsia="IRNazanin" w:cs="IRNazanin"/>
          <w:lang w:bidi="fa-IR"/>
          <w:color w:val="111111"/>
          <w:sz w:val="28"/>
          <w:szCs w:val="28"/>
          <w:rtl/>
        </w:rPr>
        <w:t xml:space="preserve">==&gt;قوم یونس</w:t>
      </w:r>
    </w:p>
    <w:p>
      <w:pPr>
        <w:pStyle w:val="Heading3"/>
      </w:pPr>
      <w:bookmarkStart w:id="4457" w:name="_Toc3888"/>
      <w:r>
        <w:t>کتاب یونس علیه السلام</w:t>
      </w:r>
      <w:bookmarkEnd w:id="4457"/>
    </w:p>
    <w:p>
      <w:pPr>
        <w:pStyle w:val="BookText"/>
      </w:pPr>
      <w:r>
        <w:rPr>
          <w:rFonts w:ascii="IRNazanin" w:hAnsi="IRNazanin" w:eastAsia="IRNazanin" w:cs="IRNazanin"/>
          <w:lang w:bidi="fa-IR"/>
          <w:color w:val="111111"/>
          <w:sz w:val="28"/>
          <w:szCs w:val="28"/>
          <w:rtl/>
        </w:rPr>
        <w:t xml:space="preserve">==&gt;همین مدخل،عطایای خدا به یونس علیه السلام،کتاب</w:t>
      </w:r>
    </w:p>
    <w:p>
      <w:pPr>
        <w:pStyle w:val="Heading3"/>
      </w:pPr>
      <w:bookmarkStart w:id="4458" w:name="_Toc3889"/>
      <w:r>
        <w:t>کیفر یونس علیه السلام</w:t>
      </w:r>
      <w:bookmarkEnd w:id="4458"/>
    </w:p>
    <w:p>
      <w:pPr>
        <w:pStyle w:val="Heading4"/>
      </w:pPr>
      <w:bookmarkStart w:id="4459" w:name="_Toc3890"/>
      <w:r>
        <w:t>74.گرفتار شدن یونس علیه السلام در دریا و شکم ماهی،کیفر ترک قوم خود بدون فرمان خدا:</w:t>
      </w:r>
      <w:bookmarkEnd w:id="4459"/>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 </w:t>
      </w:r>
      <w:r>
        <w:rPr>
          <w:rStyle w:val="FootnoteReference"/>
        </w:rPr>
        <w:footnoteReference w:id="564"/>
      </w:r>
      <w:r>
        <w:rPr>
          <w:rFonts w:ascii="IRNazanin" w:hAnsi="IRNazanin" w:eastAsia="IRNazanin" w:cs="IRNazanin"/>
          <w:lang w:bidi="fa-IR"/>
          <w:color w:val="111111"/>
          <w:sz w:val="28"/>
          <w:szCs w:val="28"/>
          <w:rtl/>
        </w:rPr>
        <w:t xml:space="preserve">انبیاء(21)87</w:t>
      </w:r>
    </w:p>
    <w:p>
      <w:pPr>
        <w:pStyle w:val="Heading3"/>
      </w:pPr>
      <w:bookmarkStart w:id="4460" w:name="_Toc3891"/>
      <w:r>
        <w:t>گناه یونس علیه السلام</w:t>
      </w:r>
      <w:bookmarkEnd w:id="4460"/>
    </w:p>
    <w:p>
      <w:pPr>
        <w:pStyle w:val="Heading4"/>
      </w:pPr>
      <w:bookmarkStart w:id="4461" w:name="_Toc3892"/>
      <w:r>
        <w:t>75.گناه و خطای یونس علیه السلام از منظر کشتی سواران و قرعه انداختن،جهت افکندن وی به دریا:</w:t>
      </w:r>
      <w:bookmarkEnd w:id="4461"/>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فَسٰاهَمَ فَکٰانَ مِنَ الْمُدْحَضِینَ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w:t>
      </w:r>
    </w:p>
    <w:p>
      <w:pPr>
        <w:pStyle w:val="BookText"/>
      </w:pPr>
      <w:r>
        <w:rPr>
          <w:rFonts w:ascii="Amiri" w:hAnsi="Amiri" w:eastAsia="Amiri" w:cs="Amiri"/>
          <w:lang w:bidi="ar-SA"/>
          <w:color w:val="111111"/>
          <w:sz w:val="28"/>
          <w:szCs w:val="28"/>
          <w:rtl/>
        </w:rPr>
        <w:t xml:space="preserve">لَلَبِثَ فِی بَطْنِهِ إِلیٰ یَوْمِ یُبْعَثُونَ . </w:t>
      </w:r>
      <w:r>
        <w:rPr>
          <w:rStyle w:val="FootnoteReference"/>
        </w:rPr>
        <w:footnoteReference w:id="565"/>
      </w:r>
      <w:r>
        <w:rPr>
          <w:rFonts w:ascii="Amiri" w:hAnsi="Amiri" w:eastAsia="Amiri" w:cs="Amiri"/>
          <w:lang w:bidi="ar-SA"/>
          <w:color w:val="111111"/>
          <w:sz w:val="28"/>
          <w:szCs w:val="28"/>
          <w:rtl/>
        </w:rPr>
        <w:t xml:space="preserve">صافّات(37)139-144</w:t>
      </w:r>
    </w:p>
    <w:p>
      <w:pPr>
        <w:pStyle w:val="Heading3"/>
      </w:pPr>
      <w:bookmarkStart w:id="4462" w:name="_Toc3893"/>
      <w:r>
        <w:t>مسئولیّتهای یونس علیه السلام</w:t>
      </w:r>
      <w:bookmarkEnd w:id="4462"/>
    </w:p>
    <w:p>
      <w:pPr>
        <w:pStyle w:val="Heading4"/>
      </w:pPr>
      <w:bookmarkStart w:id="4463" w:name="_Toc3894"/>
      <w:r>
        <w:t>1.اتمام حجّت</w:t>
      </w:r>
      <w:bookmarkEnd w:id="4463"/>
    </w:p>
    <w:p>
      <w:pPr>
        <w:pStyle w:val="Heading5"/>
      </w:pPr>
      <w:bookmarkStart w:id="4464" w:name="_Toc3895"/>
      <w:r>
        <w:t>76.یونس علیه السلام اتمام‌کنندۀ حجّت بر مردم:</w:t>
      </w:r>
      <w:bookmarkEnd w:id="4464"/>
    </w:p>
    <w:p>
      <w:pPr>
        <w:pStyle w:val="BookText"/>
      </w:pPr>
      <w:r>
        <w:rPr>
          <w:rFonts w:ascii="Amiri" w:hAnsi="Amiri" w:eastAsia="Amiri" w:cs="Amiri"/>
          <w:lang w:bidi="ar-SA"/>
          <w:color w:val="111111"/>
          <w:sz w:val="28"/>
          <w:szCs w:val="28"/>
          <w:rtl/>
        </w:rPr>
        <w:t xml:space="preserve">إِنّٰا أَوْحَیْنٰا إِلَیْکَ کَمٰا أَوْحَیْنٰا إِلیٰ نُوحٍ ... وَ یُونُسَ ...</w:t>
      </w:r>
    </w:p>
    <w:p>
      <w:pPr>
        <w:pStyle w:val="BookText"/>
      </w:pPr>
      <w:r>
        <w:rPr>
          <w:rFonts w:ascii="Amiri" w:hAnsi="Amiri" w:eastAsia="Amiri" w:cs="Amiri"/>
          <w:lang w:bidi="ar-SA"/>
          <w:color w:val="111111"/>
          <w:sz w:val="28"/>
          <w:szCs w:val="28"/>
          <w:rtl/>
        </w:rPr>
        <w:t xml:space="preserve">رُسُلاً مُبَشِّرِینَ وَ مُنْذِرِینَ لِئَلاّٰ یَکُونَ لِلنّٰاسِ عَلَی اللّٰهِ</w:t>
      </w:r>
    </w:p>
    <w:p>
      <w:pPr>
        <w:pStyle w:val="BookText"/>
      </w:pPr>
      <w:r>
        <w:rPr>
          <w:rFonts w:ascii="IRNazanin" w:hAnsi="IRNazanin" w:eastAsia="IRNazanin" w:cs="IRNazanin"/>
          <w:lang w:bidi="fa-IR"/>
          <w:color w:val="111111"/>
          <w:sz w:val="28"/>
          <w:szCs w:val="28"/>
          <w:rtl/>
        </w:rPr>
        <w:t xml:space="preserve">ص :444</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399" w:name="pg19842_204781"/>
    <w:bookmarkEnd w:id="399"/>
    <w:p>
      <w:pPr>
        <w:pStyle w:val="BookText"/>
      </w:pPr>
      <w:r>
        <w:rPr>
          <w:rFonts w:ascii="Amiri" w:hAnsi="Amiri" w:eastAsia="Amiri" w:cs="Amiri"/>
          <w:lang w:bidi="ar-SA"/>
          <w:color w:val="111111"/>
          <w:sz w:val="28"/>
          <w:szCs w:val="28"/>
          <w:rtl/>
        </w:rPr>
        <w:t xml:space="preserve">حُجَّةٌ بَعْدَ الرُّسُلِ وَ کٰانَ اللّٰهُ عَزِیزاً حَکِیماً. نساء(4)163 و 165</w:t>
      </w:r>
    </w:p>
    <w:p>
      <w:pPr>
        <w:pStyle w:val="Heading4"/>
      </w:pPr>
      <w:bookmarkStart w:id="4465" w:name="_Toc3896"/>
      <w:r>
        <w:t>2.انذار</w:t>
      </w:r>
      <w:bookmarkEnd w:id="4465"/>
    </w:p>
    <w:p>
      <w:pPr>
        <w:pStyle w:val="Heading5"/>
      </w:pPr>
      <w:bookmarkStart w:id="4466" w:name="_Toc3897"/>
      <w:r>
        <w:t>77.یونس علیه السلام،موظّف به انذار مردم،در تبلیغ رسالتش:</w:t>
      </w:r>
      <w:bookmarkEnd w:id="4466"/>
    </w:p>
    <w:p>
      <w:pPr>
        <w:pStyle w:val="BookText"/>
      </w:pPr>
      <w:r>
        <w:rPr>
          <w:rFonts w:ascii="Amiri" w:hAnsi="Amiri" w:eastAsia="Amiri" w:cs="Amiri"/>
          <w:lang w:bidi="ar-SA"/>
          <w:color w:val="111111"/>
          <w:sz w:val="28"/>
          <w:szCs w:val="28"/>
          <w:rtl/>
        </w:rPr>
        <w:t xml:space="preserve">إِنّٰا أَوْحَیْنٰا إِلَیْکَ کَمٰا أَوْحَیْنٰا إِلیٰ نُوحٍ ... وَ یُونُسَ ...</w:t>
      </w:r>
    </w:p>
    <w:p>
      <w:pPr>
        <w:pStyle w:val="BookText"/>
      </w:pPr>
      <w:r>
        <w:rPr>
          <w:rFonts w:ascii="Amiri" w:hAnsi="Amiri" w:eastAsia="Amiri" w:cs="Amiri"/>
          <w:lang w:bidi="ar-SA"/>
          <w:color w:val="111111"/>
          <w:sz w:val="28"/>
          <w:szCs w:val="28"/>
          <w:rtl/>
        </w:rPr>
        <w:t xml:space="preserve">رُسُلاً مُبَشِّرِینَ وَ مُنْذِرِینَ ....نساء(4)163 و 165</w:t>
      </w:r>
    </w:p>
    <w:p>
      <w:pPr>
        <w:pStyle w:val="Heading4"/>
      </w:pPr>
      <w:bookmarkStart w:id="4467" w:name="_Toc3898"/>
      <w:r>
        <w:t>3.بشارت</w:t>
      </w:r>
      <w:bookmarkEnd w:id="4467"/>
    </w:p>
    <w:p>
      <w:pPr>
        <w:pStyle w:val="Heading5"/>
      </w:pPr>
      <w:bookmarkStart w:id="4468" w:name="_Toc3899"/>
      <w:r>
        <w:t>78.بشارت یونس علیه السلام به مردم،در تبلیغ رسالت خود:</w:t>
      </w:r>
      <w:bookmarkEnd w:id="4468"/>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 وَ یُونُسَ ... رُسُلاً مُبَشِّرِینَ ....نساء(4)163 و 165</w:t>
      </w:r>
    </w:p>
    <w:p>
      <w:pPr>
        <w:pStyle w:val="Heading4"/>
      </w:pPr>
      <w:bookmarkStart w:id="4469" w:name="_Toc3900"/>
      <w:r>
        <w:t>4.تبلیغ</w:t>
      </w:r>
      <w:bookmarkEnd w:id="4469"/>
    </w:p>
    <w:p>
      <w:pPr>
        <w:pStyle w:val="Heading5"/>
      </w:pPr>
      <w:bookmarkStart w:id="4470" w:name="_Toc3901"/>
      <w:r>
        <w:t>79.تبلیغ رسالت،از وظایف یونس علیه السلام:</w:t>
      </w:r>
      <w:bookmarkEnd w:id="4470"/>
    </w:p>
    <w:p>
      <w:pPr>
        <w:pStyle w:val="BookText"/>
      </w:pPr>
      <w:r>
        <w:rPr>
          <w:rFonts w:ascii="Amiri" w:hAnsi="Amiri" w:eastAsia="Amiri" w:cs="Amiri"/>
          <w:lang w:bidi="ar-SA"/>
          <w:color w:val="111111"/>
          <w:sz w:val="28"/>
          <w:szCs w:val="28"/>
          <w:rtl/>
        </w:rPr>
        <w:t xml:space="preserve">إِنّٰا أَوْحَیْنٰا إِلَیْکَ کَمٰا أَوْحَیْنٰا إِلیٰ نُوحٍ وَ النَّبِیِّینَ مِنْ بَعْدِهِ وَ أَوْحَیْنٰا إِلیٰ ... وَ یُونُسَ ... رُسُلاً مُبَشِّرِینَ وَ مُنْذِرِینَ لِئَلاّٰ یَکُونَ لِلنّٰاسِ عَلَی اللّٰهِ حُجَّةٌ بَعْدَ الرُّسُلِ ....نساء(4)163 و 165</w:t>
      </w:r>
    </w:p>
    <w:p>
      <w:pPr>
        <w:pStyle w:val="Heading3"/>
      </w:pPr>
      <w:bookmarkStart w:id="4471" w:name="_Toc3902"/>
      <w:r>
        <w:t>مقامات یونس علیه السلام</w:t>
      </w:r>
      <w:bookmarkEnd w:id="4471"/>
    </w:p>
    <w:p>
      <w:pPr>
        <w:pStyle w:val="Heading4"/>
      </w:pPr>
      <w:bookmarkStart w:id="4472" w:name="_Toc3903"/>
      <w:r>
        <w:t>1.امامت</w:t>
      </w:r>
      <w:bookmarkEnd w:id="4472"/>
    </w:p>
    <w:p>
      <w:pPr>
        <w:pStyle w:val="Heading5"/>
      </w:pPr>
      <w:bookmarkStart w:id="4473" w:name="_Toc3904"/>
      <w:r>
        <w:t>80.یونس علیه السلام از جمله رهبران هدایتگر:</w:t>
      </w:r>
      <w:bookmarkEnd w:id="4473"/>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هَدَی اللّٰهُ فَبِهُدٰاهُمُ اقْتَدِهْ ....انعام(6)86 و 90</w:t>
      </w:r>
    </w:p>
    <w:p>
      <w:pPr>
        <w:pStyle w:val="Heading4"/>
      </w:pPr>
      <w:bookmarkStart w:id="4474" w:name="_Toc3905"/>
      <w:r>
        <w:t>2.قضاوت</w:t>
      </w:r>
      <w:bookmarkEnd w:id="4474"/>
    </w:p>
    <w:p>
      <w:pPr>
        <w:pStyle w:val="Heading5"/>
      </w:pPr>
      <w:bookmarkStart w:id="4475" w:name="_Toc3906"/>
      <w:r>
        <w:t>81.اعطای مقام قضا و داوری از سوی خداوند به یونس علیه السلام:</w:t>
      </w:r>
      <w:bookmarkEnd w:id="4475"/>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 </w:t>
      </w:r>
      <w:r>
        <w:rPr>
          <w:rStyle w:val="FootnoteReference"/>
        </w:rPr>
        <w:footnoteReference w:id="566"/>
      </w:r>
      <w:r>
        <w:rPr>
          <w:rFonts w:ascii="IRNazanin" w:hAnsi="IRNazanin" w:eastAsia="IRNazanin" w:cs="IRNazanin"/>
          <w:lang w:bidi="fa-IR"/>
          <w:color w:val="111111"/>
          <w:sz w:val="28"/>
          <w:szCs w:val="28"/>
          <w:rtl/>
        </w:rPr>
        <w:t xml:space="preserve">انعام(6)86 و 89</w:t>
      </w:r>
    </w:p>
    <w:p>
      <w:pPr>
        <w:pStyle w:val="Heading4"/>
      </w:pPr>
      <w:bookmarkStart w:id="4476" w:name="_Toc3907"/>
      <w:r>
        <w:t>3.نبوّت</w:t>
      </w:r>
      <w:bookmarkEnd w:id="4476"/>
    </w:p>
    <w:p>
      <w:pPr>
        <w:pStyle w:val="Heading5"/>
      </w:pPr>
      <w:bookmarkStart w:id="4477" w:name="_Toc3908"/>
      <w:r>
        <w:t>82.یونس علیه السلام از پیامبران برگزیدۀ خداوند:</w:t>
      </w:r>
      <w:bookmarkEnd w:id="4477"/>
    </w:p>
    <w:p>
      <w:pPr>
        <w:pStyle w:val="BookText"/>
      </w:pPr>
      <w:r>
        <w:rPr>
          <w:rFonts w:ascii="Amiri" w:hAnsi="Amiri" w:eastAsia="Amiri" w:cs="Amiri"/>
          <w:lang w:bidi="ar-SA"/>
          <w:color w:val="111111"/>
          <w:sz w:val="28"/>
          <w:szCs w:val="28"/>
          <w:rtl/>
        </w:rPr>
        <w:t xml:space="preserve">وَ إِسْمٰاعِیلَ وَ الْیَسَعَ وَ یُونُسَ ...... وَ اجْتَبَیْنٰاهُمْ ...</w:t>
      </w:r>
    </w:p>
    <w:p>
      <w:pPr>
        <w:pStyle w:val="BookText"/>
      </w:pPr>
      <w:r>
        <w:rPr>
          <w:rFonts w:ascii="Amiri" w:hAnsi="Amiri" w:eastAsia="Amiri" w:cs="Amiri"/>
          <w:lang w:bidi="ar-SA"/>
          <w:color w:val="111111"/>
          <w:sz w:val="28"/>
          <w:szCs w:val="28"/>
          <w:rtl/>
        </w:rPr>
        <w:t xml:space="preserve">أُولٰئِکَ الَّذِینَ آتَیْنٰاهُمُ الْکِتٰابَ وَ الْحُکْمَ وَ النُّبُوَّةَ ... </w:t>
      </w:r>
      <w:r>
        <w:rPr>
          <w:rStyle w:val="FootnoteReference"/>
        </w:rPr>
        <w:footnoteReference w:id="567"/>
      </w:r>
      <w:r>
        <w:rPr>
          <w:rFonts w:ascii="IRNazanin" w:hAnsi="IRNazanin" w:eastAsia="IRNazanin" w:cs="IRNazanin"/>
          <w:lang w:bidi="fa-IR"/>
          <w:color w:val="111111"/>
          <w:sz w:val="28"/>
          <w:szCs w:val="28"/>
          <w:rtl/>
        </w:rPr>
        <w:t xml:space="preserve">انعام(6)86 و 87 و 89</w:t>
      </w:r>
    </w:p>
    <w:p>
      <w:pPr>
        <w:pStyle w:val="Heading5"/>
      </w:pPr>
      <w:bookmarkStart w:id="4478" w:name="_Toc3909"/>
      <w:r>
        <w:t>83.اعطای نبوّت از سوی خداوند به یونس علیه السلام:</w:t>
      </w:r>
      <w:bookmarkEnd w:id="4478"/>
    </w:p>
    <w:p>
      <w:pPr>
        <w:pStyle w:val="BookText"/>
      </w:pPr>
      <w:r>
        <w:rPr>
          <w:rFonts w:ascii="Amiri" w:hAnsi="Amiri" w:eastAsia="Amiri" w:cs="Amiri"/>
          <w:lang w:bidi="ar-SA"/>
          <w:color w:val="111111"/>
          <w:sz w:val="28"/>
          <w:szCs w:val="28"/>
          <w:rtl/>
        </w:rPr>
        <w:t xml:space="preserve">وَ إِسْمٰاعِیلَ وَ الْیَسَعَ وَ یُونُسَ ... أُولٰئِکَ الَّذِینَ آتَیْنٰاهُمُ الْکِتٰابَ وَ الْحُکْمَ وَ النُّبُوَّةَ ....انعام(6)86 و 89</w:t>
      </w:r>
    </w:p>
    <w:p>
      <w:pPr>
        <w:pStyle w:val="Heading5"/>
      </w:pPr>
      <w:bookmarkStart w:id="4479" w:name="_Toc3910"/>
      <w:r>
        <w:t>84.یونس علیه السلام،از جمله انبیای دریافت‌کنندۀ وحی الهی، قبل از پیامبر اکرم صلی اللّٰه علیه و آله:</w:t>
      </w:r>
      <w:bookmarkEnd w:id="4479"/>
    </w:p>
    <w:p>
      <w:pPr>
        <w:pStyle w:val="BookText"/>
      </w:pPr>
      <w:r>
        <w:rPr>
          <w:rFonts w:ascii="Amiri" w:hAnsi="Amiri" w:eastAsia="Amiri" w:cs="Amiri"/>
          <w:lang w:bidi="ar-SA"/>
          <w:color w:val="111111"/>
          <w:sz w:val="28"/>
          <w:szCs w:val="28"/>
          <w:rtl/>
        </w:rPr>
        <w:t xml:space="preserve">إِنّٰا أَوْحَیْنٰا إِلَیْکَ ... وَ أَوْحَیْنٰا إِلیٰ إِبْرٰاهِیمَ ... وَ یُونُسَ ....نساء(4)163</w:t>
      </w:r>
    </w:p>
    <w:p>
      <w:pPr>
        <w:pStyle w:val="BookText"/>
      </w:pPr>
      <w:r>
        <w:rPr>
          <w:rFonts w:ascii="IRNazanin" w:hAnsi="IRNazanin" w:eastAsia="IRNazanin" w:cs="IRNazanin"/>
          <w:lang w:bidi="fa-IR"/>
          <w:color w:val="111111"/>
          <w:sz w:val="28"/>
          <w:szCs w:val="28"/>
          <w:rtl/>
        </w:rPr>
        <w:t xml:space="preserve">ص :445</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400" w:name="pg19842_204782"/>
    <w:bookmarkEnd w:id="400"/>
    <w:p>
      <w:pPr>
        <w:pStyle w:val="Heading3"/>
      </w:pPr>
      <w:bookmarkStart w:id="4480" w:name="_Toc3911"/>
      <w:r>
        <w:t>نبوّت یونس علیه السلام</w:t>
      </w:r>
      <w:bookmarkEnd w:id="4480"/>
    </w:p>
    <w:p>
      <w:pPr>
        <w:pStyle w:val="BookText"/>
      </w:pPr>
      <w:r>
        <w:rPr>
          <w:rFonts w:ascii="IRNazanin" w:hAnsi="IRNazanin" w:eastAsia="IRNazanin" w:cs="IRNazanin"/>
          <w:lang w:bidi="fa-IR"/>
          <w:color w:val="111111"/>
          <w:sz w:val="28"/>
          <w:szCs w:val="28"/>
          <w:rtl/>
        </w:rPr>
        <w:t xml:space="preserve">==&gt;همین مدخل،مقامات یونس علیه السلام، نبوّت</w:t>
      </w:r>
    </w:p>
    <w:p>
      <w:pPr>
        <w:pStyle w:val="Heading3"/>
      </w:pPr>
      <w:bookmarkStart w:id="4481" w:name="_Toc3912"/>
      <w:r>
        <w:t>نجات یونس علیه السلام</w:t>
      </w:r>
      <w:bookmarkEnd w:id="4481"/>
    </w:p>
    <w:p>
      <w:pPr>
        <w:pStyle w:val="Heading4"/>
      </w:pPr>
      <w:bookmarkStart w:id="4482" w:name="_Toc3913"/>
      <w:r>
        <w:t>85.اقرار و اعتراف یونس علیه السلام به ظلم و نادرستی رفتار خویش،زمینۀ نجات او از شکم ماهی:</w:t>
      </w:r>
      <w:bookmarkEnd w:id="4482"/>
    </w:p>
    <w:p>
      <w:pPr>
        <w:pStyle w:val="BookText"/>
      </w:pPr>
      <w:r>
        <w:rPr>
          <w:rFonts w:ascii="Amiri" w:hAnsi="Amiri" w:eastAsia="Amiri" w:cs="Amiri"/>
          <w:lang w:bidi="ar-SA"/>
          <w:color w:val="111111"/>
          <w:sz w:val="28"/>
          <w:szCs w:val="28"/>
          <w:rtl/>
        </w:rPr>
        <w:t xml:space="preserve">وَ ذَا النُّونِ ... فَنٰادیٰ فِی الظُّلُمٰاتِ ... فَاسْتَجَبْنٰا لَهُ وَ نَجَّیْنٰاهُ مِنَ الْغَمِّ ....انبیاء(21)87 و 88</w:t>
      </w:r>
    </w:p>
    <w:p>
      <w:pPr>
        <w:pStyle w:val="Heading4"/>
      </w:pPr>
      <w:bookmarkStart w:id="4483" w:name="_Toc3914"/>
      <w:r>
        <w:t>86.تهلیل و تسبیح یونس علیه السلام در شکم ماهی،از مهم‌ترین اسباب نجات او:</w:t>
      </w:r>
      <w:bookmarkEnd w:id="4483"/>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....انبیاء(21)87 و 88</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لَلَبِثَ فِی بَطْنِهِ إِلیٰ یَوْمِ یُبْعَثُونَ . صافّات(37)139 و 142 و 144</w:t>
      </w:r>
    </w:p>
    <w:p>
      <w:pPr>
        <w:pStyle w:val="Heading4"/>
      </w:pPr>
      <w:bookmarkStart w:id="4484" w:name="_Toc3915"/>
      <w:r>
        <w:t>87.توبۀ یونس علیه السلام،از موجبات نجات و رهایی وی از شکم ماهی:</w:t>
      </w:r>
      <w:bookmarkEnd w:id="4484"/>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....انبیاء(21)87 و 88</w:t>
      </w:r>
    </w:p>
    <w:p>
      <w:pPr>
        <w:pStyle w:val="Heading4"/>
      </w:pPr>
      <w:bookmarkStart w:id="4485" w:name="_Toc3916"/>
      <w:r>
        <w:t>88.دعا و تضرع یونس علیه السلام به پیشگاه الهی،موجب نجات او از شکم ماهی:</w:t>
      </w:r>
      <w:bookmarkEnd w:id="4485"/>
    </w:p>
    <w:p>
      <w:pPr>
        <w:pStyle w:val="BookText"/>
      </w:pPr>
      <w:r>
        <w:rPr>
          <w:rFonts w:ascii="Amiri" w:hAnsi="Amiri" w:eastAsia="Amiri" w:cs="Amiri"/>
          <w:lang w:bidi="ar-SA"/>
          <w:color w:val="111111"/>
          <w:sz w:val="28"/>
          <w:szCs w:val="28"/>
          <w:rtl/>
        </w:rPr>
        <w:t xml:space="preserve">وَ ذَا النُّونِ ... فَاسْتَجَبْنٰا لَهُ وَ نَجَّیْنٰاهُ مِنَ اَلْغَمِّ ....انبیاء(21)87 و 88</w:t>
      </w:r>
    </w:p>
    <w:p>
      <w:pPr>
        <w:pStyle w:val="Heading4"/>
      </w:pPr>
      <w:bookmarkStart w:id="4486" w:name="_Toc3917"/>
      <w:r>
        <w:t>89.رهایی یونس علیه السلام از غم و اندوه در شکم ماهی، جلوه‌ای از سنت الهی در نجات مؤمنان:</w:t>
      </w:r>
      <w:bookmarkEnd w:id="4486"/>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انبیاء(21)87 و 88</w:t>
      </w:r>
    </w:p>
    <w:p>
      <w:pPr>
        <w:pStyle w:val="Heading4"/>
      </w:pPr>
      <w:bookmarkStart w:id="4487" w:name="_Toc3918"/>
      <w:r>
        <w:t>90.نجات نیافتن یونس علیه السلام از شکم ماهی تا روز قیامت، در صورت ترک تسبیح و ذکر خدا:</w:t>
      </w:r>
      <w:bookmarkEnd w:id="4487"/>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w:t>
      </w:r>
    </w:p>
    <w:p>
      <w:pPr>
        <w:pStyle w:val="BookText"/>
      </w:pPr>
      <w:r>
        <w:rPr>
          <w:rFonts w:ascii="Amiri" w:hAnsi="Amiri" w:eastAsia="Amiri" w:cs="Amiri"/>
          <w:lang w:bidi="ar-SA"/>
          <w:color w:val="111111"/>
          <w:sz w:val="28"/>
          <w:szCs w:val="28"/>
          <w:rtl/>
        </w:rPr>
        <w:t xml:space="preserve">لَلَبِثَ فِی بَطْنِهِ إِلیٰ یَوْمِ یُبْعَثُونَ . صافّات(37)139 و 142-144</w:t>
      </w:r>
    </w:p>
    <w:p>
      <w:pPr>
        <w:pStyle w:val="Heading3"/>
      </w:pPr>
      <w:bookmarkStart w:id="4488" w:name="_Toc3919"/>
      <w:r>
        <w:t>ندای یونس علیه السلام</w:t>
      </w:r>
      <w:bookmarkEnd w:id="4488"/>
    </w:p>
    <w:p>
      <w:pPr>
        <w:pStyle w:val="BookText"/>
      </w:pPr>
      <w:r>
        <w:rPr>
          <w:rFonts w:ascii="IRNazanin" w:hAnsi="IRNazanin" w:eastAsia="IRNazanin" w:cs="IRNazanin"/>
          <w:lang w:bidi="fa-IR"/>
          <w:color w:val="111111"/>
          <w:sz w:val="28"/>
          <w:szCs w:val="28"/>
          <w:rtl/>
        </w:rPr>
        <w:t xml:space="preserve">==&gt;همین مدخل،صدای یونس علیه السلام</w:t>
      </w:r>
    </w:p>
    <w:p>
      <w:pPr>
        <w:pStyle w:val="Heading3"/>
      </w:pPr>
      <w:bookmarkStart w:id="4489" w:name="_Toc3920"/>
      <w:r>
        <w:t>نسل یونس</w:t>
      </w:r>
      <w:bookmarkEnd w:id="4489"/>
    </w:p>
    <w:p>
      <w:pPr>
        <w:pStyle w:val="Heading4"/>
      </w:pPr>
      <w:bookmarkStart w:id="4490" w:name="_Toc3921"/>
      <w:r>
        <w:t>91.برگزیدگی برخی فرزندان یونس از سوی خداوند:</w:t>
      </w:r>
      <w:bookmarkEnd w:id="4490"/>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 </w:t>
      </w:r>
      <w:r>
        <w:rPr>
          <w:rStyle w:val="FootnoteReference"/>
        </w:rPr>
        <w:footnoteReference w:id="568"/>
      </w:r>
      <w:r>
        <w:rPr>
          <w:rFonts w:ascii="IRNazanin" w:hAnsi="IRNazanin" w:eastAsia="IRNazanin" w:cs="IRNazanin"/>
          <w:lang w:bidi="fa-IR"/>
          <w:color w:val="111111"/>
          <w:sz w:val="28"/>
          <w:szCs w:val="28"/>
          <w:rtl/>
        </w:rPr>
        <w:t xml:space="preserve">انعام(6)86 و 87</w:t>
      </w:r>
    </w:p>
    <w:p>
      <w:pPr>
        <w:pStyle w:val="Heading4"/>
      </w:pPr>
      <w:bookmarkStart w:id="4491" w:name="_Toc3922"/>
      <w:r>
        <w:t>92. هدایت‌یافتگی برخی فرزندان یونس به صراط مستقیم،از جانب خداوند:</w:t>
      </w:r>
      <w:bookmarkEnd w:id="4491"/>
    </w:p>
    <w:p>
      <w:pPr>
        <w:pStyle w:val="BookText"/>
      </w:pPr>
      <w:r>
        <w:rPr>
          <w:rFonts w:ascii="IRNazanin" w:hAnsi="IRNazanin" w:eastAsia="IRNazanin" w:cs="IRNazanin"/>
          <w:lang w:bidi="fa-IR"/>
          <w:color w:val="111111"/>
          <w:sz w:val="28"/>
          <w:szCs w:val="28"/>
          <w:rtl/>
        </w:rPr>
        <w:t xml:space="preserve">ص :446</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401" w:name="pg19842_204783"/>
    <w:bookmarkEnd w:id="401"/>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w:t>
      </w:r>
    </w:p>
    <w:p>
      <w:pPr>
        <w:pStyle w:val="BookText"/>
      </w:pPr>
      <w:r>
        <w:rPr>
          <w:rFonts w:ascii="Amiri" w:hAnsi="Amiri" w:eastAsia="Amiri" w:cs="Amiri"/>
          <w:lang w:bidi="ar-SA"/>
          <w:color w:val="111111"/>
          <w:sz w:val="28"/>
          <w:szCs w:val="28"/>
          <w:rtl/>
        </w:rPr>
        <w:t xml:space="preserve">وَ هَدَیْنٰاهُمْ إِلیٰ صِرٰاطٍ مُسْتَقِیمٍ . انعام(6)86 و 87</w:t>
      </w:r>
    </w:p>
    <w:p>
      <w:pPr>
        <w:pStyle w:val="Heading4"/>
      </w:pPr>
      <w:bookmarkStart w:id="4492" w:name="_Toc3923"/>
      <w:r>
        <w:t>93.اعطای کتاب به برخی فرزندان یونس،از ناحیۀ خداوند:</w:t>
      </w:r>
      <w:bookmarkEnd w:id="4492"/>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w:t>
      </w:r>
    </w:p>
    <w:p>
      <w:pPr>
        <w:pStyle w:val="BookText"/>
      </w:pPr>
      <w:r>
        <w:rPr>
          <w:rFonts w:ascii="Amiri" w:hAnsi="Amiri" w:eastAsia="Amiri" w:cs="Amiri"/>
          <w:lang w:bidi="ar-SA"/>
          <w:color w:val="111111"/>
          <w:sz w:val="28"/>
          <w:szCs w:val="28"/>
          <w:rtl/>
        </w:rPr>
        <w:t xml:space="preserve">أُولٰئِکَ الَّذِینَ آتَیْنٰاهُمُ الْکِتٰابَ ... </w:t>
      </w:r>
      <w:r>
        <w:rPr>
          <w:rStyle w:val="FootnoteReference"/>
        </w:rPr>
        <w:footnoteReference w:id="569"/>
      </w:r>
      <w:r>
        <w:rPr>
          <w:rFonts w:ascii="IRNazanin" w:hAnsi="IRNazanin" w:eastAsia="IRNazanin" w:cs="IRNazanin"/>
          <w:lang w:bidi="fa-IR"/>
          <w:color w:val="111111"/>
          <w:sz w:val="28"/>
          <w:szCs w:val="28"/>
          <w:rtl/>
        </w:rPr>
        <w:t xml:space="preserve">انعام(6)86 و 87 و 89</w:t>
      </w:r>
    </w:p>
    <w:p>
      <w:pPr>
        <w:pStyle w:val="Heading4"/>
      </w:pPr>
      <w:bookmarkStart w:id="4493" w:name="_Toc3924"/>
      <w:r>
        <w:t>94.حکمت،هدیۀ خداوند به بعضی اولاد و نوادگان یونس:</w:t>
      </w:r>
      <w:bookmarkEnd w:id="4493"/>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أُولٰئِکَ الَّذِینَ آتَیْنٰاهُمُ الْکِتٰابَ وَ الْحُکْمَ ... </w:t>
      </w:r>
      <w:r>
        <w:rPr>
          <w:rStyle w:val="FootnoteReference"/>
        </w:rPr>
        <w:footnoteReference w:id="570"/>
      </w:r>
      <w:r>
        <w:rPr>
          <w:rFonts w:ascii="IRNazanin" w:hAnsi="IRNazanin" w:eastAsia="IRNazanin" w:cs="IRNazanin"/>
          <w:lang w:bidi="fa-IR"/>
          <w:color w:val="111111"/>
          <w:sz w:val="28"/>
          <w:szCs w:val="28"/>
          <w:rtl/>
        </w:rPr>
        <w:t xml:space="preserve">انعام(6)86 و 89</w:t>
      </w:r>
    </w:p>
    <w:p>
      <w:pPr>
        <w:pStyle w:val="Heading4"/>
      </w:pPr>
      <w:bookmarkStart w:id="4494" w:name="_Toc3925"/>
      <w:r>
        <w:t>95.اعطای منصب قضا به برخی فرزندان یونس:</w:t>
      </w:r>
      <w:bookmarkEnd w:id="4494"/>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w:t>
      </w:r>
    </w:p>
    <w:p>
      <w:pPr>
        <w:pStyle w:val="BookText"/>
      </w:pPr>
      <w:r>
        <w:rPr>
          <w:rFonts w:ascii="Amiri" w:hAnsi="Amiri" w:eastAsia="Amiri" w:cs="Amiri"/>
          <w:lang w:bidi="ar-SA"/>
          <w:color w:val="111111"/>
          <w:sz w:val="28"/>
          <w:szCs w:val="28"/>
          <w:rtl/>
        </w:rPr>
        <w:t xml:space="preserve">أُولٰئِکَ الَّذِینَ آتَیْنٰاهُمُ الْکِتٰابَ وَ الْحُکْمَ ... </w:t>
      </w:r>
      <w:r>
        <w:rPr>
          <w:rStyle w:val="FootnoteReference"/>
        </w:rPr>
        <w:footnoteReference w:id="571"/>
      </w:r>
      <w:r>
        <w:rPr>
          <w:rFonts w:ascii="IRNazanin" w:hAnsi="IRNazanin" w:eastAsia="IRNazanin" w:cs="IRNazanin"/>
          <w:lang w:bidi="fa-IR"/>
          <w:color w:val="111111"/>
          <w:sz w:val="28"/>
          <w:szCs w:val="28"/>
          <w:rtl/>
        </w:rPr>
        <w:t xml:space="preserve">انعام(6)86 و 87 و 89</w:t>
      </w:r>
    </w:p>
    <w:p>
      <w:pPr>
        <w:pStyle w:val="Heading4"/>
      </w:pPr>
      <w:bookmarkStart w:id="4495" w:name="_Toc3926"/>
      <w:r>
        <w:t>96.اعطای نبوت از سوی خداوند،به برخی فرزندان یونس:</w:t>
      </w:r>
      <w:bookmarkEnd w:id="4495"/>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w:t>
      </w:r>
    </w:p>
    <w:p>
      <w:pPr>
        <w:pStyle w:val="BookText"/>
      </w:pPr>
      <w:r>
        <w:rPr>
          <w:rFonts w:ascii="Amiri" w:hAnsi="Amiri" w:eastAsia="Amiri" w:cs="Amiri"/>
          <w:lang w:bidi="ar-SA"/>
          <w:color w:val="111111"/>
          <w:sz w:val="28"/>
          <w:szCs w:val="28"/>
          <w:rtl/>
        </w:rPr>
        <w:t xml:space="preserve">أُولٰئِکَ الَّذِینَ آتَیْنٰاهُمُ الْکِتٰابَ وَ الْحُکْمَ وَ النُّبُوَّةَ ....انعام(6)86 و 87 و 89</w:t>
      </w:r>
    </w:p>
    <w:p>
      <w:pPr>
        <w:pStyle w:val="Heading3"/>
      </w:pPr>
      <w:bookmarkStart w:id="4496" w:name="_Toc3927"/>
      <w:r>
        <w:t>نعمتهای خدا به یونس علیه السلام</w:t>
      </w:r>
      <w:bookmarkEnd w:id="4496"/>
    </w:p>
    <w:p>
      <w:pPr>
        <w:pStyle w:val="Heading4"/>
      </w:pPr>
      <w:bookmarkStart w:id="4497" w:name="_Toc3928"/>
      <w:r>
        <w:t>97.یونس علیه السلام،بهره‌مند از نعمتها و تفضلات الهی،در پی نجات از شکم ماهی:</w:t>
      </w:r>
      <w:bookmarkEnd w:id="4497"/>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 قلم(68)48 و 49</w:t>
      </w:r>
    </w:p>
    <w:p>
      <w:pPr>
        <w:pStyle w:val="Heading4"/>
      </w:pPr>
      <w:bookmarkStart w:id="4498" w:name="_Toc3929"/>
      <w:r>
        <w:t>98.نعمت و لطف خداوند به یونس علیه السلام،موجب مذمّت نشدن آن جناب:</w:t>
      </w:r>
      <w:bookmarkEnd w:id="4498"/>
    </w:p>
    <w:p>
      <w:pPr>
        <w:pStyle w:val="BookText"/>
      </w:pPr>
      <w:r>
        <w:rPr>
          <w:rFonts w:ascii="Amiri" w:hAnsi="Amiri" w:eastAsia="Amiri" w:cs="Amiri"/>
          <w:lang w:bidi="ar-SA"/>
          <w:color w:val="111111"/>
          <w:sz w:val="28"/>
          <w:szCs w:val="28"/>
          <w:rtl/>
        </w:rPr>
        <w:t xml:space="preserve">فَاصْبِرْ لِحُکْمِ رَبِّکَ وَ لاٰ تَکُنْ کَصٰاحِبِ الْحُوتِ إِذْ نٰادیٰ وَ هُوَ مَکْظُومٌ</w:t>
      </w:r>
    </w:p>
    <w:p>
      <w:pPr>
        <w:pStyle w:val="BookText"/>
      </w:pPr>
      <w:r>
        <w:rPr>
          <w:rFonts w:ascii="Amiri" w:hAnsi="Amiri" w:eastAsia="Amiri" w:cs="Amiri"/>
          <w:lang w:bidi="ar-SA"/>
          <w:color w:val="111111"/>
          <w:sz w:val="28"/>
          <w:szCs w:val="28"/>
          <w:rtl/>
        </w:rPr>
        <w:t xml:space="preserve">لَوْ لاٰ أَنْ تَدٰارَکَهُ نِعْمَةٌ مِنْ رَبِّهِ لَنُبِذَ بِالْعَرٰاءِ وَ هُوَ مَذْمُومٌ . قلم(68)48 و 49</w:t>
      </w:r>
    </w:p>
    <w:p>
      <w:pPr>
        <w:pStyle w:val="BookText"/>
      </w:pPr>
      <w:r>
        <w:rPr>
          <w:rFonts w:ascii="IRNazanin" w:hAnsi="IRNazanin" w:eastAsia="IRNazanin" w:cs="IRNazanin"/>
          <w:lang w:bidi="fa-IR"/>
          <w:color w:val="111111"/>
          <w:sz w:val="28"/>
          <w:szCs w:val="28"/>
          <w:rtl/>
        </w:rPr>
        <w:t xml:space="preserve">نیز==&gt;همین مدخل،عطایای خدا به یونس علیه السلام</w:t>
      </w:r>
    </w:p>
    <w:p>
      <w:pPr>
        <w:pStyle w:val="Heading3"/>
      </w:pPr>
      <w:bookmarkStart w:id="4499" w:name="_Toc3930"/>
      <w:r>
        <w:t>نیاکان یونس</w:t>
      </w:r>
      <w:bookmarkEnd w:id="4499"/>
    </w:p>
    <w:p>
      <w:pPr>
        <w:pStyle w:val="Heading4"/>
      </w:pPr>
      <w:bookmarkStart w:id="4500" w:name="_Toc3931"/>
      <w:r>
        <w:t>99.ابراهیم علیه السلام از نیاکان یونس:</w:t>
      </w:r>
      <w:bookmarkEnd w:id="4500"/>
    </w:p>
    <w:p>
      <w:pPr>
        <w:pStyle w:val="BookText"/>
      </w:pPr>
      <w:r>
        <w:rPr>
          <w:rFonts w:ascii="Amiri" w:hAnsi="Amiri" w:eastAsia="Amiri" w:cs="Amiri"/>
          <w:lang w:bidi="ar-SA"/>
          <w:color w:val="111111"/>
          <w:sz w:val="28"/>
          <w:szCs w:val="28"/>
          <w:rtl/>
        </w:rPr>
        <w:t xml:space="preserve">وَ تِلْکَ حُجَّتُنٰا آتَیْنٰاهٰا إِبْرٰاهِیمَ ...... وَ مِنْ ذُرِّیَّتِهِ ...</w:t>
      </w:r>
    </w:p>
    <w:p>
      <w:pPr>
        <w:pStyle w:val="BookText"/>
      </w:pPr>
      <w:r>
        <w:rPr>
          <w:rFonts w:ascii="Amiri" w:hAnsi="Amiri" w:eastAsia="Amiri" w:cs="Amiri"/>
          <w:lang w:bidi="ar-SA"/>
          <w:color w:val="111111"/>
          <w:sz w:val="28"/>
          <w:szCs w:val="28"/>
          <w:rtl/>
        </w:rPr>
        <w:t xml:space="preserve">وَ إِسْمٰاعِیلَ وَ الْیَسَعَ وَ یُونُسَ ... </w:t>
      </w:r>
      <w:r>
        <w:rPr>
          <w:rStyle w:val="FootnoteReference"/>
        </w:rPr>
        <w:footnoteReference w:id="572"/>
      </w:r>
      <w:r>
        <w:rPr>
          <w:rFonts w:ascii="IRNazanin" w:hAnsi="IRNazanin" w:eastAsia="IRNazanin" w:cs="IRNazanin"/>
          <w:lang w:bidi="fa-IR"/>
          <w:color w:val="111111"/>
          <w:sz w:val="28"/>
          <w:szCs w:val="28"/>
          <w:rtl/>
        </w:rPr>
        <w:t xml:space="preserve">انعام(6)83 و 84 و 86</w:t>
      </w:r>
    </w:p>
    <w:p>
      <w:pPr>
        <w:pStyle w:val="BookText"/>
      </w:pPr>
      <w:r>
        <w:rPr>
          <w:rFonts w:ascii="IRNazanin" w:hAnsi="IRNazanin" w:eastAsia="IRNazanin" w:cs="IRNazanin"/>
          <w:lang w:bidi="fa-IR"/>
          <w:color w:val="111111"/>
          <w:sz w:val="28"/>
          <w:szCs w:val="28"/>
          <w:rtl/>
        </w:rPr>
        <w:t xml:space="preserve">ص :447</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402" w:name="pg19842_204784"/>
    <w:bookmarkEnd w:id="402"/>
    <w:p>
      <w:pPr>
        <w:pStyle w:val="Heading4"/>
      </w:pPr>
      <w:bookmarkStart w:id="4501" w:name="_Toc3932"/>
      <w:r>
        <w:t>100.نوح علیه السلام از نیاکان یونس:</w:t>
      </w:r>
      <w:bookmarkEnd w:id="4501"/>
    </w:p>
    <w:p>
      <w:pPr>
        <w:pStyle w:val="BookText"/>
      </w:pPr>
      <w:r>
        <w:rPr>
          <w:rFonts w:ascii="Amiri" w:hAnsi="Amiri" w:eastAsia="Amiri" w:cs="Amiri"/>
          <w:lang w:bidi="ar-SA"/>
          <w:color w:val="111111"/>
          <w:sz w:val="28"/>
          <w:szCs w:val="28"/>
          <w:rtl/>
        </w:rPr>
        <w:t xml:space="preserve">... وَ نُوحاً هَدَیْنٰا مِنْ قَبْلُ وَ مِنْ ذُرِّیَّتِهِ ... وَ إِسْمٰاعِیلَ وَ الْیَسَعَ وَ یُونُسَ ... </w:t>
      </w:r>
      <w:r>
        <w:rPr>
          <w:rStyle w:val="FootnoteReference"/>
        </w:rPr>
        <w:footnoteReference w:id="573"/>
      </w:r>
      <w:r>
        <w:rPr>
          <w:rFonts w:ascii="IRNazanin" w:hAnsi="IRNazanin" w:eastAsia="IRNazanin" w:cs="IRNazanin"/>
          <w:lang w:bidi="fa-IR"/>
          <w:color w:val="111111"/>
          <w:sz w:val="28"/>
          <w:szCs w:val="28"/>
          <w:rtl/>
        </w:rPr>
        <w:t xml:space="preserve">انعام(6)84 و 86</w:t>
      </w:r>
    </w:p>
    <w:p>
      <w:pPr>
        <w:pStyle w:val="Heading4"/>
      </w:pPr>
      <w:bookmarkStart w:id="4502" w:name="_Toc3933"/>
      <w:r>
        <w:t>101.برگزیدگی برخی نیاکان یونس،از سوی خداوند:</w:t>
      </w:r>
      <w:bookmarkEnd w:id="4502"/>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وَ ذُرِّیّٰاتِهِمْ وَ إِخْوٰانِهِمْ وَ اجْتَبَیْنٰاهُمْ ....انعام(6)86 و 87</w:t>
      </w:r>
    </w:p>
    <w:p>
      <w:pPr>
        <w:pStyle w:val="Heading4"/>
      </w:pPr>
      <w:bookmarkStart w:id="4503" w:name="_Toc3934"/>
      <w:r>
        <w:t>102. هدایت‌یافتگی برخی نیاکان یونس به صراطِ مستقیم،از سوی خداوند:</w:t>
      </w:r>
      <w:bookmarkEnd w:id="4503"/>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 وَ هَدَیْنٰاهُمْ إِلیٰ صِرٰاطٍ مُسْتَقِیمٍ . انعام(6)86 و 87</w:t>
      </w:r>
    </w:p>
    <w:p>
      <w:pPr>
        <w:pStyle w:val="Heading4"/>
      </w:pPr>
      <w:bookmarkStart w:id="4504" w:name="_Toc3935"/>
      <w:r>
        <w:t>103.اعطای کتاب به بعضی نیاکان یونس،از جانب خداوند:</w:t>
      </w:r>
      <w:bookmarkEnd w:id="4504"/>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 أُولٰئِکَ الَّذِینَ آتَیْنٰاهُمُ الْکِتٰابَ ... </w:t>
      </w:r>
      <w:r>
        <w:rPr>
          <w:rStyle w:val="FootnoteReference"/>
        </w:rPr>
        <w:footnoteReference w:id="574"/>
      </w:r>
      <w:r>
        <w:rPr>
          <w:rFonts w:ascii="IRNazanin" w:hAnsi="IRNazanin" w:eastAsia="IRNazanin" w:cs="IRNazanin"/>
          <w:lang w:bidi="fa-IR"/>
          <w:color w:val="111111"/>
          <w:sz w:val="28"/>
          <w:szCs w:val="28"/>
          <w:rtl/>
        </w:rPr>
        <w:t xml:space="preserve">انعام(6)86 و 87 و 89</w:t>
      </w:r>
    </w:p>
    <w:p>
      <w:pPr>
        <w:pStyle w:val="Heading4"/>
      </w:pPr>
      <w:bookmarkStart w:id="4505" w:name="_Toc3936"/>
      <w:r>
        <w:t>104.حکمت،عطیّۀ خداوند به بعضی نیاکان یونس:</w:t>
      </w:r>
      <w:bookmarkEnd w:id="4505"/>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 أُولٰئِکَ الَّذِینَ آتَیْنٰاهُمُ الْکِتٰابَ وَ الْحُکْمَ ....انعام(6)86 و 87 و 89</w:t>
      </w:r>
    </w:p>
    <w:p>
      <w:pPr>
        <w:pStyle w:val="Heading4"/>
      </w:pPr>
      <w:bookmarkStart w:id="4506" w:name="_Toc3937"/>
      <w:r>
        <w:t>105.اعطای منصب قضا به برخی اجداد یونس،از ناحیۀ خداوند:</w:t>
      </w:r>
      <w:bookmarkEnd w:id="4506"/>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 أُولٰئِکَ الَّذِینَ آتَیْنٰاهُمُ الْکِتٰابَ وَ الْحُکْمَ ....انعام(6)86 و 87 و 89</w:t>
      </w:r>
    </w:p>
    <w:p>
      <w:pPr>
        <w:pStyle w:val="Heading4"/>
      </w:pPr>
      <w:bookmarkStart w:id="4507" w:name="_Toc3938"/>
      <w:r>
        <w:t>106.اعطای نبوّت به برخی نیاکان یونس،از سوی خداوند:</w:t>
      </w:r>
      <w:bookmarkEnd w:id="4507"/>
    </w:p>
    <w:p>
      <w:pPr>
        <w:pStyle w:val="BookText"/>
      </w:pPr>
      <w:r>
        <w:rPr>
          <w:rFonts w:ascii="Amiri" w:hAnsi="Amiri" w:eastAsia="Amiri" w:cs="Amiri"/>
          <w:lang w:bidi="ar-SA"/>
          <w:color w:val="111111"/>
          <w:sz w:val="28"/>
          <w:szCs w:val="28"/>
          <w:rtl/>
        </w:rPr>
        <w:t xml:space="preserve">وَ إِسْمٰاعِیلَ وَ الْیَسَعَ وَ یُونُسَ وَ لُوطاً وَ کلاًّ فَضَّلْنٰا عَلَی الْعٰالَمِینَ</w:t>
      </w:r>
    </w:p>
    <w:p>
      <w:pPr>
        <w:pStyle w:val="BookText"/>
      </w:pPr>
      <w:r>
        <w:rPr>
          <w:rFonts w:ascii="Amiri" w:hAnsi="Amiri" w:eastAsia="Amiri" w:cs="Amiri"/>
          <w:lang w:bidi="ar-SA"/>
          <w:color w:val="111111"/>
          <w:sz w:val="28"/>
          <w:szCs w:val="28"/>
          <w:rtl/>
        </w:rPr>
        <w:t xml:space="preserve">وَ مِنْ آبٰائِهِمْ ... أُولٰئِکَ الَّذِینَ آتَیْنٰاهُمُ الْکِتٰابَ وَ الْحُکْمَ ....</w:t>
      </w:r>
    </w:p>
    <w:p>
      <w:pPr>
        <w:pStyle w:val="BookText"/>
      </w:pPr>
      <w:r>
        <w:rPr>
          <w:rFonts w:ascii="IRNazanin" w:hAnsi="IRNazanin" w:eastAsia="IRNazanin" w:cs="IRNazanin"/>
          <w:lang w:bidi="fa-IR"/>
          <w:color w:val="111111"/>
          <w:sz w:val="28"/>
          <w:szCs w:val="28"/>
          <w:rtl/>
        </w:rPr>
        <w:t xml:space="preserve">انعام(6)86 و 87 و 89</w:t>
      </w:r>
    </w:p>
    <w:p>
      <w:pPr>
        <w:pStyle w:val="Heading3"/>
      </w:pPr>
      <w:bookmarkStart w:id="4508" w:name="_Toc3939"/>
      <w:r>
        <w:t>نیکوکاری یونس علیه السلام</w:t>
      </w:r>
      <w:bookmarkEnd w:id="4508"/>
    </w:p>
    <w:p>
      <w:pPr>
        <w:pStyle w:val="BookText"/>
      </w:pPr>
      <w:r>
        <w:rPr>
          <w:rFonts w:ascii="IRNazanin" w:hAnsi="IRNazanin" w:eastAsia="IRNazanin" w:cs="IRNazanin"/>
          <w:lang w:bidi="fa-IR"/>
          <w:color w:val="111111"/>
          <w:sz w:val="28"/>
          <w:szCs w:val="28"/>
          <w:rtl/>
        </w:rPr>
        <w:t xml:space="preserve">==&gt;همین مدخل،فضایل یونس علیه السلام،شتاب در کار خیر</w:t>
      </w:r>
    </w:p>
    <w:p>
      <w:pPr>
        <w:pStyle w:val="Heading3"/>
      </w:pPr>
      <w:bookmarkStart w:id="4509" w:name="_Toc3940"/>
      <w:r>
        <w:t>وحی به یونس علیه السلام</w:t>
      </w:r>
      <w:bookmarkEnd w:id="4509"/>
    </w:p>
    <w:p>
      <w:pPr>
        <w:pStyle w:val="Heading4"/>
      </w:pPr>
      <w:bookmarkStart w:id="4510" w:name="_Toc3941"/>
      <w:r>
        <w:t>107.یونس علیه السلام، دریافت‌کنندۀ وحی الهی:</w:t>
      </w:r>
      <w:bookmarkEnd w:id="4510"/>
    </w:p>
    <w:p>
      <w:pPr>
        <w:pStyle w:val="BookText"/>
      </w:pPr>
      <w:r>
        <w:rPr>
          <w:rFonts w:ascii="Amiri" w:hAnsi="Amiri" w:eastAsia="Amiri" w:cs="Amiri"/>
          <w:lang w:bidi="ar-SA"/>
          <w:color w:val="111111"/>
          <w:sz w:val="28"/>
          <w:szCs w:val="28"/>
          <w:rtl/>
        </w:rPr>
        <w:t xml:space="preserve">وَ إِسْمٰاعِیلَ وَ الْیَسَعَ وَ یُونُسَ ....انعام(6)86 و 88</w:t>
      </w:r>
    </w:p>
    <w:p>
      <w:pPr>
        <w:pStyle w:val="Heading3"/>
      </w:pPr>
      <w:bookmarkStart w:id="4511" w:name="_Toc3942"/>
      <w:r>
        <w:t>هدایت یونس علیه السلام</w:t>
      </w:r>
      <w:bookmarkEnd w:id="4511"/>
    </w:p>
    <w:p>
      <w:pPr>
        <w:pStyle w:val="BookText"/>
      </w:pPr>
      <w:r>
        <w:rPr>
          <w:rFonts w:ascii="IRNazanin" w:hAnsi="IRNazanin" w:eastAsia="IRNazanin" w:cs="IRNazanin"/>
          <w:lang w:bidi="fa-IR"/>
          <w:color w:val="111111"/>
          <w:sz w:val="28"/>
          <w:szCs w:val="28"/>
          <w:rtl/>
        </w:rPr>
        <w:t xml:space="preserve">==&gt;همین مدخل،فضایل یونس علیه السلام، هدایت</w:t>
      </w:r>
    </w:p>
    <w:p>
      <w:pPr>
        <w:pStyle w:val="Heading3"/>
      </w:pPr>
      <w:bookmarkStart w:id="4512" w:name="_Toc3943"/>
      <w:r>
        <w:t>یونس علیه السلام در بیابان</w:t>
      </w:r>
      <w:bookmarkEnd w:id="4512"/>
    </w:p>
    <w:p>
      <w:pPr>
        <w:pStyle w:val="Heading4"/>
      </w:pPr>
      <w:bookmarkStart w:id="4513" w:name="_Toc3944"/>
      <w:r>
        <w:t>اشاره</w:t>
      </w:r>
      <w:bookmarkEnd w:id="4513"/>
    </w:p>
    <w:p>
      <w:pPr>
        <w:pStyle w:val="BookText"/>
      </w:pPr>
      <w:r>
        <w:rPr>
          <w:rFonts w:ascii="IRNazanin" w:hAnsi="IRNazanin" w:eastAsia="IRNazanin" w:cs="IRNazanin"/>
          <w:lang w:bidi="fa-IR"/>
          <w:color w:val="111111"/>
          <w:sz w:val="28"/>
          <w:szCs w:val="28"/>
          <w:rtl/>
        </w:rPr>
        <w:t xml:space="preserve">ص :448</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403" w:name="pg19842_204785"/>
    <w:bookmarkEnd w:id="403"/>
    <w:p>
      <w:pPr>
        <w:pStyle w:val="Heading4"/>
      </w:pPr>
      <w:bookmarkStart w:id="4514" w:name="_Toc3945"/>
      <w:r>
        <w:t>108.بیرون افکنده شدن یونس علیه السلام از شکم ماهی،در سرزمین خشک و خالی از گیاه،با ارادۀ الهی:</w:t>
      </w:r>
      <w:bookmarkEnd w:id="4514"/>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فَنَبَذْنٰاهُ بِالْعَرٰاءِ وَ هُوَ سَقِیمٌ . صافّات(37)139 و 142 و 145</w:t>
      </w:r>
    </w:p>
    <w:p>
      <w:pPr>
        <w:pStyle w:val="Heading4"/>
      </w:pPr>
      <w:bookmarkStart w:id="4515" w:name="_Toc3946"/>
      <w:r>
        <w:t>109.بیمار بودن یونس علیه السلام،به هنگام بیرون افتادن از شکم ماهی،در بیابان خشک:</w:t>
      </w:r>
      <w:bookmarkEnd w:id="4515"/>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فَنَبَذْنٰاهُ بِالْعَرٰاءِ وَ هُوَ سَقِیمٌ . صافّات(37)139 و 142 و 145</w:t>
      </w:r>
    </w:p>
    <w:p>
      <w:pPr>
        <w:pStyle w:val="Heading4"/>
      </w:pPr>
      <w:bookmarkStart w:id="4516" w:name="_Toc3947"/>
      <w:r>
        <w:t>110.نیاز یونس علیه السلام به سایبان،پس از خارج شدن از شکم ماهی و قرار گرفتن در بیابان خشک:</w:t>
      </w:r>
      <w:bookmarkEnd w:id="4516"/>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فَنَبَذْنٰاهُ بِالْعَرٰاءِ وَ هُوَ سَقِیمٌ</w:t>
      </w:r>
    </w:p>
    <w:p>
      <w:pPr>
        <w:pStyle w:val="BookText"/>
      </w:pPr>
      <w:r>
        <w:rPr>
          <w:rFonts w:ascii="Amiri" w:hAnsi="Amiri" w:eastAsia="Amiri" w:cs="Amiri"/>
          <w:lang w:bidi="ar-SA"/>
          <w:color w:val="111111"/>
          <w:sz w:val="28"/>
          <w:szCs w:val="28"/>
          <w:rtl/>
        </w:rPr>
        <w:t xml:space="preserve">وَ أَنْبَتْنٰا عَلَیْهِ شَجَرَةً مِنْ یَقْطِینٍ . صافّات(37)139 و 142 و 145 و 146</w:t>
      </w:r>
    </w:p>
    <w:p>
      <w:pPr>
        <w:pStyle w:val="Heading4"/>
      </w:pPr>
      <w:bookmarkStart w:id="4517" w:name="_Toc3948"/>
      <w:r>
        <w:t>111.روییدن بوتۀ کدو برای یونس علیه السلام در بیابان خشک با ارادۀ الهی:</w:t>
      </w:r>
      <w:bookmarkEnd w:id="4517"/>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فَنَبَذْنٰاهُ بِالْعَرٰاءِ وَ هُوَ سَقِیمٌ</w:t>
      </w:r>
    </w:p>
    <w:p>
      <w:pPr>
        <w:pStyle w:val="BookText"/>
      </w:pPr>
      <w:r>
        <w:rPr>
          <w:rFonts w:ascii="Amiri" w:hAnsi="Amiri" w:eastAsia="Amiri" w:cs="Amiri"/>
          <w:lang w:bidi="ar-SA"/>
          <w:color w:val="111111"/>
          <w:sz w:val="28"/>
          <w:szCs w:val="28"/>
          <w:rtl/>
        </w:rPr>
        <w:t xml:space="preserve">وَ أَنْبَتْنٰا عَلَیْهِ شَجَرَةً مِنْ یَقْطِینٍ . صافّات(37)139 و 145 و 146</w:t>
      </w:r>
    </w:p>
    <w:p>
      <w:pPr>
        <w:pStyle w:val="Heading3"/>
      </w:pPr>
      <w:bookmarkStart w:id="4518" w:name="_Toc3949"/>
      <w:r>
        <w:t>یونس علیه السلام در تاریکی</w:t>
      </w:r>
      <w:bookmarkEnd w:id="4518"/>
    </w:p>
    <w:p>
      <w:pPr>
        <w:pStyle w:val="Heading4"/>
      </w:pPr>
      <w:bookmarkStart w:id="4519" w:name="_Toc3950"/>
      <w:r>
        <w:t>112.یونس علیه السلام گرفتار ظلمات شکم ماهی و دریا:</w:t>
      </w:r>
      <w:bookmarkEnd w:id="4519"/>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w:t>
      </w:r>
    </w:p>
    <w:p>
      <w:pPr>
        <w:pStyle w:val="BookText"/>
      </w:pPr>
      <w:r>
        <w:rPr>
          <w:rFonts w:ascii="Amiri" w:hAnsi="Amiri" w:eastAsia="Amiri" w:cs="Amiri"/>
          <w:lang w:bidi="ar-SA"/>
          <w:color w:val="111111"/>
          <w:sz w:val="28"/>
          <w:szCs w:val="28"/>
          <w:rtl/>
        </w:rPr>
        <w:t xml:space="preserve">إِنِّی کُنْتُ مِنَ الظّٰالِمِینَ . انبیاء(21)87</w:t>
      </w:r>
    </w:p>
    <w:p>
      <w:pPr>
        <w:pStyle w:val="Heading3"/>
      </w:pPr>
      <w:bookmarkStart w:id="4520" w:name="_Toc3951"/>
      <w:r>
        <w:t>یونس علیه السلام در دریا</w:t>
      </w:r>
      <w:bookmarkEnd w:id="4520"/>
    </w:p>
    <w:p>
      <w:pPr>
        <w:pStyle w:val="Heading4"/>
      </w:pPr>
      <w:bookmarkStart w:id="4521" w:name="_Toc3952"/>
      <w:r>
        <w:t>113.افکنده شدن یونس علیه السلام به دریا،با اصابت قرعه به نام او:</w:t>
      </w:r>
      <w:bookmarkEnd w:id="4521"/>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فَسٰاهَمَ فَکٰانَ مِنَ الْمُدْحَضِینَ . صافّات(37)139 و 141</w:t>
      </w:r>
    </w:p>
    <w:p>
      <w:pPr>
        <w:pStyle w:val="Heading4"/>
      </w:pPr>
      <w:bookmarkStart w:id="4522" w:name="_Toc3953"/>
      <w:r>
        <w:t>114.بلعیده شدن یونس علیه السلام به‌وسیلۀ ماهی بزرگ،پس از افکنده شدن او به دریا:</w:t>
      </w:r>
      <w:bookmarkEnd w:id="4522"/>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فَسٰاهَمَ فَکٰانَ مِنَ الْمُدْحَضِینَ</w:t>
      </w:r>
    </w:p>
    <w:p>
      <w:pPr>
        <w:pStyle w:val="BookText"/>
      </w:pPr>
      <w:r>
        <w:rPr>
          <w:rFonts w:ascii="Amiri" w:hAnsi="Amiri" w:eastAsia="Amiri" w:cs="Amiri"/>
          <w:lang w:bidi="ar-SA"/>
          <w:color w:val="111111"/>
          <w:sz w:val="28"/>
          <w:szCs w:val="28"/>
          <w:rtl/>
        </w:rPr>
        <w:t xml:space="preserve">فَالْتَقَمَهُ الْحُوتُ وَ هُوَ مُلِیمٌ . صافّات(37)139-142</w:t>
      </w:r>
    </w:p>
    <w:p>
      <w:pPr>
        <w:pStyle w:val="Heading3"/>
      </w:pPr>
      <w:bookmarkStart w:id="4523" w:name="_Toc3954"/>
      <w:r>
        <w:t>یونس علیه السلام و بوتۀ کدو</w:t>
      </w:r>
      <w:bookmarkEnd w:id="4523"/>
    </w:p>
    <w:p>
      <w:pPr>
        <w:pStyle w:val="Heading4"/>
      </w:pPr>
      <w:bookmarkStart w:id="4524" w:name="_Toc3955"/>
      <w:r>
        <w:t>115.روییدن اعجازآمیز بوتۀ کدو برای یونس علیه السلام در بیابان خشک:</w:t>
      </w:r>
      <w:bookmarkEnd w:id="4524"/>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فَنَبَذْنٰاهُ بِالْعَرٰاءِ وَ هُوَ سَقِیمٌ</w:t>
      </w:r>
    </w:p>
    <w:p>
      <w:pPr>
        <w:pStyle w:val="BookText"/>
      </w:pPr>
      <w:r>
        <w:rPr>
          <w:rFonts w:ascii="Amiri" w:hAnsi="Amiri" w:eastAsia="Amiri" w:cs="Amiri"/>
          <w:lang w:bidi="ar-SA"/>
          <w:color w:val="111111"/>
          <w:sz w:val="28"/>
          <w:szCs w:val="28"/>
          <w:rtl/>
        </w:rPr>
        <w:t xml:space="preserve">وَ أَنْبَتْنٰا عَلَیْهِ شَجَرَةً مِنْ یَقْطِینٍ . صافّات(37)139 و 145 و 146</w:t>
      </w:r>
    </w:p>
    <w:p>
      <w:pPr>
        <w:pStyle w:val="Heading3"/>
      </w:pPr>
      <w:bookmarkStart w:id="4525" w:name="_Toc3956"/>
      <w:r>
        <w:t>یونس علیه السلام و قرعه</w:t>
      </w:r>
      <w:bookmarkEnd w:id="4525"/>
    </w:p>
    <w:p>
      <w:pPr>
        <w:pStyle w:val="Heading4"/>
      </w:pPr>
      <w:bookmarkStart w:id="4526" w:name="_Toc3957"/>
      <w:r>
        <w:t>116.توسل جستن یونس علیه السلام و همراهانش به قرعه،برای انداختن یک نفر از سواران کشتی به دریا:</w:t>
      </w:r>
      <w:bookmarkEnd w:id="4526"/>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فَسٰاهَمَ فَکٰانَ مِنَ الْمُدْحَضِینَ . صافّات(37)139-141</w:t>
      </w:r>
    </w:p>
    <w:p>
      <w:pPr>
        <w:pStyle w:val="BookText"/>
      </w:pPr>
      <w:r>
        <w:rPr>
          <w:rFonts w:ascii="IRNazanin" w:hAnsi="IRNazanin" w:eastAsia="IRNazanin" w:cs="IRNazanin"/>
          <w:lang w:bidi="fa-IR"/>
          <w:color w:val="111111"/>
          <w:sz w:val="28"/>
          <w:szCs w:val="28"/>
          <w:rtl/>
        </w:rPr>
        <w:t xml:space="preserve">ص :449</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404" w:name="pg19842_204786"/>
    <w:bookmarkEnd w:id="404"/>
    <w:p>
      <w:pPr>
        <w:pStyle w:val="Heading4"/>
      </w:pPr>
      <w:bookmarkStart w:id="4527" w:name="_Toc3958"/>
      <w:r>
        <w:t>117.اصابت قرعه به نام یونس علیه السلام و مغلوبیت او در قرعه‌کشی با همراهانش:</w:t>
      </w:r>
      <w:bookmarkEnd w:id="4527"/>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فَسٰاهَمَ فَکٰانَ مِنَ الْمُدْحَضِینَ . صافّات(37)139-141</w:t>
      </w:r>
    </w:p>
    <w:p>
      <w:pPr>
        <w:pStyle w:val="Heading3"/>
      </w:pPr>
      <w:bookmarkStart w:id="4528" w:name="_Toc3959"/>
      <w:r>
        <w:t>یونس علیه السلام و ماهی</w:t>
      </w:r>
      <w:bookmarkEnd w:id="4528"/>
    </w:p>
    <w:p>
      <w:pPr>
        <w:pStyle w:val="Heading4"/>
      </w:pPr>
      <w:bookmarkStart w:id="4529" w:name="_Toc3960"/>
      <w:r>
        <w:t>118.بلعیده شدن یونس علیه السلام به‌وسیلۀ یک ماهی بزرگ:</w:t>
      </w:r>
      <w:bookmarkEnd w:id="4529"/>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فَسٰاهَمَ فَکٰانَ مِنَ الْمُدْحَضِینَ</w:t>
      </w:r>
    </w:p>
    <w:p>
      <w:pPr>
        <w:pStyle w:val="BookText"/>
      </w:pPr>
      <w:r>
        <w:rPr>
          <w:rFonts w:ascii="Amiri" w:hAnsi="Amiri" w:eastAsia="Amiri" w:cs="Amiri"/>
          <w:lang w:bidi="ar-SA"/>
          <w:color w:val="111111"/>
          <w:sz w:val="28"/>
          <w:szCs w:val="28"/>
          <w:rtl/>
        </w:rPr>
        <w:t xml:space="preserve">فَالْتَقَمَهُ الْحُوتُ وَ هُوَ مُلِیمٌ . صافّات(37)139-142</w:t>
      </w:r>
    </w:p>
    <w:p>
      <w:pPr>
        <w:pStyle w:val="Heading4"/>
      </w:pPr>
      <w:bookmarkStart w:id="4530" w:name="_Toc3961"/>
      <w:r>
        <w:t>119.تسبیح گویی مستمر یونس علیه السلام در شکم ماهی:</w:t>
      </w:r>
      <w:bookmarkEnd w:id="4530"/>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 . صافّات(37)139 و 142 و 143</w:t>
      </w:r>
    </w:p>
    <w:p>
      <w:pPr>
        <w:pStyle w:val="Heading4"/>
      </w:pPr>
      <w:bookmarkStart w:id="4531" w:name="_Toc3962"/>
      <w:r>
        <w:t>120.بیمار بودن یونس علیه السلام هنگام بیرون افتادن از شکم ماهی:</w:t>
      </w:r>
      <w:bookmarkEnd w:id="4531"/>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فَنَبَذْنٰاهُ بِالْعَرٰاءِ وَ هُوَ سَقِیمٌ . صافّات(37)139 و 142 و 145</w:t>
      </w:r>
    </w:p>
    <w:p>
      <w:pPr>
        <w:pStyle w:val="Heading4"/>
      </w:pPr>
      <w:bookmarkStart w:id="4532" w:name="_Toc3963"/>
      <w:r>
        <w:t>121.نجات یونس علیه السلام از شکم ماهی،براثر تسبیح خداوند:</w:t>
      </w:r>
      <w:bookmarkEnd w:id="4532"/>
    </w:p>
    <w:p>
      <w:pPr>
        <w:pStyle w:val="BookText"/>
      </w:pPr>
      <w:r>
        <w:rPr>
          <w:rFonts w:ascii="Amiri" w:hAnsi="Amiri" w:eastAsia="Amiri" w:cs="Amiri"/>
          <w:lang w:bidi="ar-SA"/>
          <w:color w:val="111111"/>
          <w:sz w:val="28"/>
          <w:szCs w:val="28"/>
          <w:rtl/>
        </w:rPr>
        <w:t xml:space="preserve">وَ ذَا النُّونِ إِذْ ذَهَبَ مُغٰاضِباً فَظَنَّ أَنْ لَنْ نَقْدِرَ عَلَیْهِ فَنٰادیٰ فِی الظُّلُمٰاتِ أَنْ لاٰ إِلٰهَ إِلاّٰ أَنْتَ سُبْحٰانَکَ إِنِّی کُنْتُ مِنَ الظّٰالِمِینَ</w:t>
      </w:r>
    </w:p>
    <w:p>
      <w:pPr>
        <w:pStyle w:val="BookText"/>
      </w:pPr>
      <w:r>
        <w:rPr>
          <w:rFonts w:ascii="Amiri" w:hAnsi="Amiri" w:eastAsia="Amiri" w:cs="Amiri"/>
          <w:lang w:bidi="ar-SA"/>
          <w:color w:val="111111"/>
          <w:sz w:val="28"/>
          <w:szCs w:val="28"/>
          <w:rtl/>
        </w:rPr>
        <w:t xml:space="preserve">فَاسْتَجَبْنٰا لَهُ وَ نَجَّیْنٰاهُ مِنَ الْغَمِّ وَ کَذٰلِکَ نُنْجِی الْمُؤْمِنِینَ . انبیاء(21)87 و 88</w:t>
      </w:r>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فَسٰاهَمَ فَکٰانَ مِنَ الْمُدْحَضِینَ</w:t>
      </w:r>
    </w:p>
    <w:p>
      <w:pPr>
        <w:pStyle w:val="BookText"/>
      </w:pPr>
      <w:r>
        <w:rPr>
          <w:rFonts w:ascii="Amiri" w:hAnsi="Amiri" w:eastAsia="Amiri" w:cs="Amiri"/>
          <w:lang w:bidi="ar-SA"/>
          <w:color w:val="111111"/>
          <w:sz w:val="28"/>
          <w:szCs w:val="28"/>
          <w:rtl/>
        </w:rPr>
        <w:t xml:space="preserve">فَالْتَقَمَهُ الْحُوتُ وَ هُوَ مُلِیمٌ . صافّات(37)139-142</w:t>
      </w:r>
    </w:p>
    <w:p>
      <w:pPr>
        <w:pStyle w:val="Heading4"/>
      </w:pPr>
      <w:bookmarkStart w:id="4533" w:name="_Toc3964"/>
      <w:r>
        <w:t>122.امکان زندگی برای یونس علیه السلام در شکم ماهی،تا برپایی قیامت،با قدرت الهی:</w:t>
      </w:r>
      <w:bookmarkEnd w:id="4533"/>
    </w:p>
    <w:p>
      <w:pPr>
        <w:pStyle w:val="BookText"/>
      </w:pPr>
      <w:r>
        <w:rPr>
          <w:rFonts w:ascii="Amiri" w:hAnsi="Amiri" w:eastAsia="Amiri" w:cs="Amiri"/>
          <w:lang w:bidi="ar-SA"/>
          <w:color w:val="111111"/>
          <w:sz w:val="28"/>
          <w:szCs w:val="28"/>
          <w:rtl/>
        </w:rPr>
        <w:t xml:space="preserve">وَ إِنَّ یُونُسَ لَمِنَ الْمُرْسَلِینَ</w:t>
      </w:r>
    </w:p>
    <w:p>
      <w:pPr>
        <w:pStyle w:val="BookText"/>
      </w:pPr>
      <w:r>
        <w:rPr>
          <w:rFonts w:ascii="Amiri" w:hAnsi="Amiri" w:eastAsia="Amiri" w:cs="Amiri"/>
          <w:lang w:bidi="ar-SA"/>
          <w:color w:val="111111"/>
          <w:sz w:val="28"/>
          <w:szCs w:val="28"/>
          <w:rtl/>
        </w:rPr>
        <w:t xml:space="preserve">إِذْ أَبَقَ إِلَی الْفُلْکِ الْمَشْحُونِ</w:t>
      </w:r>
    </w:p>
    <w:p>
      <w:pPr>
        <w:pStyle w:val="BookText"/>
      </w:pPr>
      <w:r>
        <w:rPr>
          <w:rFonts w:ascii="Amiri" w:hAnsi="Amiri" w:eastAsia="Amiri" w:cs="Amiri"/>
          <w:lang w:bidi="ar-SA"/>
          <w:color w:val="111111"/>
          <w:sz w:val="28"/>
          <w:szCs w:val="28"/>
          <w:rtl/>
        </w:rPr>
        <w:t xml:space="preserve">فَسٰاهَمَ فَکٰانَ مِنَ الْمُدْحَضِینَ</w:t>
      </w:r>
    </w:p>
    <w:p>
      <w:pPr>
        <w:pStyle w:val="BookText"/>
      </w:pPr>
      <w:r>
        <w:rPr>
          <w:rFonts w:ascii="Amiri" w:hAnsi="Amiri" w:eastAsia="Amiri" w:cs="Amiri"/>
          <w:lang w:bidi="ar-SA"/>
          <w:color w:val="111111"/>
          <w:sz w:val="28"/>
          <w:szCs w:val="28"/>
          <w:rtl/>
        </w:rPr>
        <w:t xml:space="preserve">فَالْتَقَمَهُ الْحُوتُ وَ هُوَ مُلِیمٌ</w:t>
      </w:r>
    </w:p>
    <w:p>
      <w:pPr>
        <w:pStyle w:val="BookText"/>
      </w:pPr>
      <w:r>
        <w:rPr>
          <w:rFonts w:ascii="Amiri" w:hAnsi="Amiri" w:eastAsia="Amiri" w:cs="Amiri"/>
          <w:lang w:bidi="ar-SA"/>
          <w:color w:val="111111"/>
          <w:sz w:val="28"/>
          <w:szCs w:val="28"/>
          <w:rtl/>
        </w:rPr>
        <w:t xml:space="preserve">فَلَوْ لاٰ أَنَّهُ کٰانَ مِنَ الْمُسَبِّحِینَ</w:t>
      </w:r>
    </w:p>
    <w:p>
      <w:pPr>
        <w:pStyle w:val="BookText"/>
      </w:pPr>
      <w:r>
        <w:rPr>
          <w:rFonts w:ascii="Amiri" w:hAnsi="Amiri" w:eastAsia="Amiri" w:cs="Amiri"/>
          <w:lang w:bidi="ar-SA"/>
          <w:color w:val="111111"/>
          <w:sz w:val="28"/>
          <w:szCs w:val="28"/>
          <w:rtl/>
        </w:rPr>
        <w:t xml:space="preserve">لَلَبِثَ فِی بَطْنِهِ إِلیٰ یَوْمِ یُبْعَثُونَ . صافّات(37)139-144</w:t>
      </w:r>
    </w:p>
    <w:p>
      <w:pPr>
        <w:pStyle w:val="Heading2"/>
      </w:pPr>
      <w:bookmarkStart w:id="4534" w:name="_Toc3965"/>
      <w:r>
        <w:t>یهود</w:t>
      </w:r>
      <w:bookmarkEnd w:id="4534"/>
    </w:p>
    <w:p>
      <w:pPr>
        <w:pStyle w:val="Heading3"/>
      </w:pPr>
      <w:bookmarkStart w:id="4535" w:name="_Toc3966"/>
      <w:r>
        <w:t>اشاره</w:t>
      </w:r>
      <w:bookmarkEnd w:id="4535"/>
    </w:p>
    <w:p>
      <w:pPr>
        <w:pStyle w:val="BookText"/>
      </w:pPr>
      <w:r>
        <w:rPr>
          <w:rFonts w:ascii="IRNazanin" w:hAnsi="IRNazanin" w:eastAsia="IRNazanin" w:cs="IRNazanin"/>
          <w:lang w:bidi="fa-IR"/>
          <w:color w:val="111111"/>
          <w:sz w:val="28"/>
          <w:szCs w:val="28"/>
          <w:rtl/>
        </w:rPr>
        <w:t xml:space="preserve">یهود،پیروان دیانت یهودیّه[دیانت حضرت موسی علیه السلام]را گویند </w:t>
      </w:r>
      <w:r>
        <w:rPr>
          <w:rStyle w:val="FootnoteReference"/>
        </w:rPr>
        <w:footnoteReference w:id="575"/>
      </w:r>
      <w:r>
        <w:rPr>
          <w:rFonts w:ascii="IRNazanin" w:hAnsi="IRNazanin" w:eastAsia="IRNazanin" w:cs="IRNazanin"/>
          <w:lang w:bidi="fa-IR"/>
          <w:color w:val="111111"/>
          <w:sz w:val="28"/>
          <w:szCs w:val="28"/>
          <w:rtl/>
        </w:rPr>
        <w:t xml:space="preserve">و از«هٰادَ»به معنای رجوع اخذ شده است،چون موسی علیه السلام فرمود:«انّا هدنا الیک».آنان امّت موسی و اهل کتابند،کتابشان تورات نام دارد </w:t>
      </w:r>
      <w:r>
        <w:rPr>
          <w:rStyle w:val="FootnoteReference"/>
        </w:rPr>
        <w:footnoteReference w:id="576"/>
      </w:r>
      <w:r>
        <w:rPr>
          <w:rFonts w:ascii="IRNazanin" w:hAnsi="IRNazanin" w:eastAsia="IRNazanin" w:cs="IRNazanin"/>
          <w:lang w:bidi="fa-IR"/>
          <w:color w:val="111111"/>
          <w:sz w:val="28"/>
          <w:szCs w:val="28"/>
          <w:rtl/>
        </w:rPr>
        <w:t xml:space="preserve">و به یهود بن یعقوب منسوبند. </w:t>
      </w:r>
      <w:r>
        <w:rPr>
          <w:rStyle w:val="FootnoteReference"/>
        </w:rPr>
        <w:footnoteReference w:id="577"/>
      </w:r>
      <w:r>
        <w:rPr>
          <w:rFonts w:ascii="IRNazanin" w:hAnsi="IRNazanin" w:eastAsia="IRNazanin" w:cs="IRNazanin"/>
          <w:lang w:bidi="fa-IR"/>
          <w:color w:val="111111"/>
          <w:sz w:val="28"/>
          <w:szCs w:val="28"/>
          <w:rtl/>
        </w:rPr>
        <w:t xml:space="preserve">در این مدخل از واژۀ «هادوا» و مشتقّات آن و از واژه‌های «اوتوا الکتاب»،«اهل الکتاب» و دیگر آیاتی که در مورد یهود است،استفاده شده است.</w:t>
      </w:r>
    </w:p>
    <w:p>
      <w:pPr>
        <w:pStyle w:val="BookText"/>
      </w:pPr>
      <w:r>
        <w:rPr>
          <w:rFonts w:ascii="IRNazanin" w:hAnsi="IRNazanin" w:eastAsia="IRNazanin" w:cs="IRNazanin"/>
          <w:lang w:bidi="fa-IR"/>
          <w:color w:val="111111"/>
          <w:sz w:val="28"/>
          <w:szCs w:val="28"/>
          <w:rtl/>
        </w:rPr>
        <w:t xml:space="preserve">اهمّ عناوین:سؤال از یهود،عالمان یهود،عذاب</w:t>
      </w:r>
    </w:p>
    <w:p>
      <w:pPr>
        <w:pStyle w:val="BookText"/>
      </w:pPr>
      <w:r>
        <w:rPr>
          <w:rFonts w:ascii="IRNazanin" w:hAnsi="IRNazanin" w:eastAsia="IRNazanin" w:cs="IRNazanin"/>
          <w:lang w:bidi="fa-IR"/>
          <w:color w:val="111111"/>
          <w:sz w:val="28"/>
          <w:szCs w:val="28"/>
          <w:rtl/>
        </w:rPr>
        <w:t xml:space="preserve">ص :450</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bookmarkStart w:id="405" w:name="pg19842_204787"/>
    <w:bookmarkEnd w:id="405"/>
    <w:p>
      <w:pPr>
        <w:pStyle w:val="BookText"/>
      </w:pPr>
      <w:r>
        <w:rPr>
          <w:rFonts w:ascii="IRNazanin" w:hAnsi="IRNazanin" w:eastAsia="IRNazanin" w:cs="IRNazanin"/>
          <w:lang w:bidi="fa-IR"/>
          <w:color w:val="111111"/>
          <w:sz w:val="28"/>
          <w:szCs w:val="28"/>
          <w:rtl/>
        </w:rPr>
        <w:t xml:space="preserve">یهود،یهود و محمّد صلی اللّٰه علیه و آله.</w:t>
      </w:r>
    </w:p>
    <w:p>
      <w:pPr>
        <w:pStyle w:val="Heading3"/>
      </w:pPr>
      <w:bookmarkStart w:id="4536" w:name="_Toc3967"/>
      <w:r>
        <w:t>آبروی یهود</w:t>
      </w:r>
      <w:bookmarkEnd w:id="4536"/>
    </w:p>
    <w:p>
      <w:pPr>
        <w:pStyle w:val="BookText"/>
      </w:pPr>
      <w:r>
        <w:rPr>
          <w:rFonts w:ascii="IRNazanin" w:hAnsi="IRNazanin" w:eastAsia="IRNazanin" w:cs="IRNazanin"/>
          <w:lang w:bidi="fa-IR"/>
          <w:color w:val="111111"/>
          <w:sz w:val="28"/>
          <w:szCs w:val="28"/>
          <w:rtl/>
        </w:rPr>
        <w:t xml:space="preserve">==&gt;همین مدخل،بی‌آبرویی یهود</w:t>
      </w:r>
    </w:p>
    <w:p>
      <w:pPr>
        <w:pStyle w:val="Heading3"/>
      </w:pPr>
      <w:bookmarkStart w:id="4537" w:name="_Toc3968"/>
      <w:r>
        <w:t>آتش‌افروزی یهود</w:t>
      </w:r>
      <w:bookmarkEnd w:id="4537"/>
    </w:p>
    <w:p>
      <w:pPr>
        <w:pStyle w:val="Heading4"/>
      </w:pPr>
      <w:bookmarkStart w:id="4538" w:name="_Toc3969"/>
      <w:r>
        <w:t>1.یهود،همواره در تلاش برای آتش‌افروزی و فتنه‌گری بر ضدّ مسلمانان:</w:t>
      </w:r>
      <w:bookmarkEnd w:id="4538"/>
    </w:p>
    <w:p>
      <w:pPr>
        <w:pStyle w:val="BookText"/>
      </w:pPr>
      <w:r>
        <w:rPr>
          <w:rFonts w:ascii="Amiri" w:hAnsi="Amiri" w:eastAsia="Amiri" w:cs="Amiri"/>
          <w:lang w:bidi="ar-SA"/>
          <w:color w:val="111111"/>
          <w:sz w:val="28"/>
          <w:szCs w:val="28"/>
          <w:rtl/>
        </w:rPr>
        <w:t xml:space="preserve">وَ قٰالَتِ الْیَهُودُ یَدُ اللّٰهِ مَغْلُولَةٌ ... کُلَّمٰا أَوْقَدُوا نٰاراً لِلْحَرْبِ ....مائده(5)64</w:t>
      </w:r>
    </w:p>
    <w:p>
      <w:pPr>
        <w:pStyle w:val="Heading4"/>
      </w:pPr>
      <w:bookmarkStart w:id="4539" w:name="_Toc3970"/>
      <w:r>
        <w:t>2.یهود،ناکام از آتش‌افروزیهای خود بر ضدّ مسلمانان:</w:t>
      </w:r>
      <w:bookmarkEnd w:id="4539"/>
    </w:p>
    <w:p>
      <w:pPr>
        <w:pStyle w:val="BookText"/>
      </w:pPr>
      <w:r>
        <w:rPr>
          <w:rFonts w:ascii="Amiri" w:hAnsi="Amiri" w:eastAsia="Amiri" w:cs="Amiri"/>
          <w:lang w:bidi="ar-SA"/>
          <w:color w:val="111111"/>
          <w:sz w:val="28"/>
          <w:szCs w:val="28"/>
          <w:rtl/>
        </w:rPr>
        <w:t xml:space="preserve">وَ قٰالَتِ الْیَهُودُ یَدُ اللّٰهِ مَغْلُولَةٌ ... کُلَّمٰا أَوْقَدُوا نٰاراً لِلْحَرْبِ أَطْفَأَهَا اللّٰهُ ....مائده(5)64</w:t>
      </w:r>
    </w:p>
    <w:p>
      <w:pPr>
        <w:pStyle w:val="Heading4"/>
      </w:pPr>
      <w:bookmarkStart w:id="4540" w:name="_Toc3971"/>
      <w:r>
        <w:t>3.خدا، خاموش‌کنندۀ آتش‌افروزی و فتنه‌گری یهود بر ضدّ مسلمانان:</w:t>
      </w:r>
      <w:bookmarkEnd w:id="4540"/>
    </w:p>
    <w:p>
      <w:pPr>
        <w:pStyle w:val="BookText"/>
      </w:pPr>
      <w:r>
        <w:rPr>
          <w:rFonts w:ascii="Amiri" w:hAnsi="Amiri" w:eastAsia="Amiri" w:cs="Amiri"/>
          <w:lang w:bidi="ar-SA"/>
          <w:color w:val="111111"/>
          <w:sz w:val="28"/>
          <w:szCs w:val="28"/>
          <w:rtl/>
        </w:rPr>
        <w:t xml:space="preserve">وَ قٰالَتِ الْیَهُودُ یَدُ اللّٰهِ مَغْلُولَةٌ ... کُلَّمٰا أَوْقَدُوا نٰاراً لِلْحَرْبِ أَطْفَأَهَا اللّٰهُ ....مائده(5)64</w:t>
      </w:r>
    </w:p>
    <w:p>
      <w:pPr>
        <w:pStyle w:val="Heading4"/>
      </w:pPr>
      <w:bookmarkStart w:id="4541" w:name="_Toc3972"/>
      <w:r>
        <w:t>4.آتش خواری یهود،با کتمان حقایق آسمانی:</w:t>
      </w:r>
      <w:bookmarkEnd w:id="4541"/>
    </w:p>
    <w:p>
      <w:pPr>
        <w:pStyle w:val="BookText"/>
      </w:pPr>
      <w:r>
        <w:rPr>
          <w:rFonts w:ascii="Amiri" w:hAnsi="Amiri" w:eastAsia="Amiri" w:cs="Amiri"/>
          <w:lang w:bidi="ar-SA"/>
          <w:color w:val="111111"/>
          <w:sz w:val="28"/>
          <w:szCs w:val="28"/>
          <w:rtl/>
        </w:rPr>
        <w:t xml:space="preserve">إِنَّ الَّذِینَ یَکْتُمُونَ مٰا أَنْزَلَ اللّٰهُ مِنَ الْکِتٰابِ ... أُولٰئِکَ مٰا یَأْکُلُونَ فِی بُطُونِهِمْ إِلاَّ النّٰارَ ... </w:t>
      </w:r>
      <w:r>
        <w:rPr>
          <w:rStyle w:val="FootnoteReference"/>
        </w:rPr>
        <w:footnoteReference w:id="578"/>
      </w:r>
      <w:r>
        <w:rPr>
          <w:rFonts w:ascii="IRNazanin" w:hAnsi="IRNazanin" w:eastAsia="IRNazanin" w:cs="IRNazanin"/>
          <w:lang w:bidi="fa-IR"/>
          <w:color w:val="111111"/>
          <w:sz w:val="28"/>
          <w:szCs w:val="28"/>
          <w:rtl/>
        </w:rPr>
        <w:t xml:space="preserve">بقره(2)174</w:t>
      </w:r>
    </w:p>
    <w:p>
      <w:pPr>
        <w:pStyle w:val="Heading3"/>
      </w:pPr>
      <w:bookmarkStart w:id="4542" w:name="_Toc3973"/>
      <w:r>
        <w:t>آخرت‌فروشی یهود</w:t>
      </w:r>
      <w:bookmarkEnd w:id="4542"/>
    </w:p>
    <w:p>
      <w:pPr>
        <w:pStyle w:val="Heading4"/>
      </w:pPr>
      <w:bookmarkStart w:id="4543" w:name="_Toc3974"/>
      <w:r>
        <w:t>5. آخرت‌فروشی یهود،برای کسب دنیا:</w:t>
      </w:r>
      <w:bookmarkEnd w:id="4543"/>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وَ لاٰ هُمْ یُنْصَرُونَ . </w:t>
      </w:r>
      <w:r>
        <w:rPr>
          <w:rStyle w:val="FootnoteReference"/>
        </w:rPr>
        <w:footnoteReference w:id="579"/>
      </w:r>
      <w:r>
        <w:rPr>
          <w:rFonts w:ascii="IRNazanin" w:hAnsi="IRNazanin" w:eastAsia="IRNazanin" w:cs="IRNazanin"/>
          <w:lang w:bidi="fa-IR"/>
          <w:color w:val="111111"/>
          <w:sz w:val="28"/>
          <w:szCs w:val="28"/>
          <w:rtl/>
        </w:rPr>
        <w:t xml:space="preserve">بقره(2)86</w:t>
      </w:r>
    </w:p>
    <w:p>
      <w:pPr>
        <w:pStyle w:val="BookText"/>
      </w:pPr>
      <w:r>
        <w:rPr>
          <w:rFonts w:ascii="Amiri" w:hAnsi="Amiri" w:eastAsia="Amiri" w:cs="Amiri"/>
          <w:lang w:bidi="ar-SA"/>
          <w:color w:val="111111"/>
          <w:sz w:val="28"/>
          <w:szCs w:val="28"/>
          <w:rtl/>
        </w:rPr>
        <w:t xml:space="preserve">... وَ لَقَدْ عَلِمُوا لَمَنِ اشْتَرٰاهُ مٰا لَهُ فِی الْآخِرَةِ مِنْ خَلاٰقٍ وَ لَبِئْسَ مٰا شَرَوْا بِهِ أَنْفُسَهُمْ لَوْ کٰانُوا یَعْلَمُونَ . </w:t>
      </w:r>
      <w:r>
        <w:rPr>
          <w:rStyle w:val="FootnoteReference"/>
        </w:rPr>
        <w:footnoteReference w:id="580"/>
      </w:r>
      <w:r>
        <w:rPr>
          <w:rFonts w:ascii="IRNazanin" w:hAnsi="IRNazanin" w:eastAsia="IRNazanin" w:cs="IRNazanin"/>
          <w:lang w:bidi="fa-IR"/>
          <w:color w:val="111111"/>
          <w:sz w:val="28"/>
          <w:szCs w:val="28"/>
          <w:rtl/>
        </w:rPr>
        <w:t xml:space="preserve">بقره(2)102</w:t>
      </w:r>
    </w:p>
    <w:p>
      <w:pPr>
        <w:pStyle w:val="Heading4"/>
      </w:pPr>
      <w:bookmarkStart w:id="4544" w:name="_Toc3975"/>
      <w:r>
        <w:t>6.دستیابی یهود به منافع دنیا در برابر از دست دادن آخرت،تجارت و سودایی زیان‌آور:</w:t>
      </w:r>
      <w:bookmarkEnd w:id="4544"/>
    </w:p>
    <w:p>
      <w:pPr>
        <w:pStyle w:val="BookText"/>
      </w:pPr>
      <w:r>
        <w:rPr>
          <w:rFonts w:ascii="Amiri" w:hAnsi="Amiri" w:eastAsia="Amiri" w:cs="Amiri"/>
          <w:lang w:bidi="ar-SA"/>
          <w:color w:val="111111"/>
          <w:sz w:val="28"/>
          <w:szCs w:val="28"/>
          <w:rtl/>
        </w:rPr>
        <w:t xml:space="preserve">... وَ لَقَدْ عَلِمُوا لَمَنِ اشْتَرٰاهُ مٰا لَهُ فِی الْآخِرَةِ مِنْ خَلاٰقٍ وَ لَبِئْسَ مٰا شَرَوْا بِهِ أَنْفُسَهُمْ لَوْ کٰانُوا یَعْلَمُونَ . بقره(2)102</w:t>
      </w:r>
    </w:p>
    <w:p>
      <w:pPr>
        <w:pStyle w:val="BookText"/>
      </w:pPr>
      <w:r>
        <w:rPr>
          <w:rFonts w:ascii="Amiri" w:hAnsi="Amiri" w:eastAsia="Amiri" w:cs="Amiri"/>
          <w:lang w:bidi="ar-SA"/>
          <w:color w:val="111111"/>
          <w:sz w:val="28"/>
          <w:szCs w:val="28"/>
          <w:rtl/>
        </w:rPr>
        <w:t xml:space="preserve">... یَأْخُذُونَ عَرَضَ هٰذَا الْأَدْنیٰ ... وَ الدّٰارُ الْآخِرَةُ خَیْرٌ لِلَّذِینَ یَتَّقُونَ أَ فَلاٰ تَعْقِلُونَ . </w:t>
      </w:r>
      <w:r>
        <w:rPr>
          <w:rStyle w:val="FootnoteReference"/>
        </w:rPr>
        <w:footnoteReference w:id="581"/>
      </w:r>
      <w:r>
        <w:rPr>
          <w:rFonts w:ascii="IRNazanin" w:hAnsi="IRNazanin" w:eastAsia="IRNazanin" w:cs="IRNazanin"/>
          <w:lang w:bidi="fa-IR"/>
          <w:color w:val="111111"/>
          <w:sz w:val="28"/>
          <w:szCs w:val="28"/>
          <w:rtl/>
        </w:rPr>
        <w:t xml:space="preserve">اعراف(7)169</w:t>
      </w:r>
    </w:p>
    <w:p>
      <w:pPr>
        <w:pStyle w:val="Heading4"/>
      </w:pPr>
      <w:bookmarkStart w:id="4545" w:name="_Toc3976"/>
      <w:r>
        <w:t>7. آخرت‌فروشی یهود،سبب تخفیف‌ناپذیری عذاب و کیفر آنان در آخرت:</w:t>
      </w:r>
      <w:bookmarkEnd w:id="4545"/>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....بقره(2)86</w:t>
      </w:r>
    </w:p>
    <w:p>
      <w:pPr>
        <w:pStyle w:val="Heading4"/>
      </w:pPr>
      <w:bookmarkStart w:id="4546" w:name="_Toc3977"/>
      <w:r>
        <w:t>8. آخرت‌فروشی یهود،موجب محرومیّت آنان از هرگونه امداد و یاری شدن:</w:t>
      </w:r>
      <w:bookmarkEnd w:id="4546"/>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وَ لاٰ هُمْ یُنْصَرُونَ . بقره(2)86</w:t>
      </w:r>
    </w:p>
    <w:p>
      <w:pPr>
        <w:pStyle w:val="Heading3"/>
      </w:pPr>
      <w:bookmarkStart w:id="4547" w:name="_Toc3978"/>
      <w:r>
        <w:t>آرزوهای یهود</w:t>
      </w:r>
      <w:bookmarkEnd w:id="4547"/>
    </w:p>
    <w:p>
      <w:pPr>
        <w:pStyle w:val="Heading4"/>
      </w:pPr>
      <w:bookmarkStart w:id="4548" w:name="_Toc3979"/>
      <w:r>
        <w:t>اشاره</w:t>
      </w:r>
      <w:bookmarkEnd w:id="4548"/>
    </w:p>
    <w:p>
      <w:pPr>
        <w:pStyle w:val="BookText"/>
      </w:pPr>
      <w:r>
        <w:rPr>
          <w:rFonts w:ascii="IRNazanin" w:hAnsi="IRNazanin" w:eastAsia="IRNazanin" w:cs="IRNazanin"/>
          <w:lang w:bidi="fa-IR"/>
          <w:color w:val="111111"/>
          <w:sz w:val="28"/>
          <w:szCs w:val="28"/>
          <w:rtl/>
        </w:rPr>
        <w:t xml:space="preserve">ص :451</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406" w:name="pg19842_204788"/>
    <w:bookmarkEnd w:id="406"/>
    <w:p>
      <w:pPr>
        <w:pStyle w:val="Heading4"/>
      </w:pPr>
      <w:bookmarkStart w:id="4549" w:name="_Toc3980"/>
      <w:r>
        <w:t>9.امیدواری یهود به آمرزش گناهان خود،به رغم اصرار بر نافرمانی خدا:</w:t>
      </w:r>
      <w:bookmarkEnd w:id="4549"/>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اعراف(7)169</w:t>
      </w:r>
    </w:p>
    <w:p>
      <w:pPr>
        <w:pStyle w:val="Heading4"/>
      </w:pPr>
      <w:bookmarkStart w:id="4550" w:name="_Toc3981"/>
      <w:r>
        <w:t>10.امیدواری یهود به بازگشت مجدد مسلمانان به قبلۀ آنان(بیت المقدس):</w:t>
      </w:r>
      <w:bookmarkEnd w:id="4550"/>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582"/>
      </w:r>
      <w:r>
        <w:rPr>
          <w:rFonts w:ascii="IRNazanin" w:hAnsi="IRNazanin" w:eastAsia="IRNazanin" w:cs="IRNazanin"/>
          <w:lang w:bidi="fa-IR"/>
          <w:color w:val="111111"/>
          <w:sz w:val="28"/>
          <w:szCs w:val="28"/>
          <w:rtl/>
        </w:rPr>
        <w:t xml:space="preserve">آل عمران(3)72</w:t>
      </w:r>
    </w:p>
    <w:p>
      <w:pPr>
        <w:pStyle w:val="Heading4"/>
      </w:pPr>
      <w:bookmarkStart w:id="4551" w:name="_Toc3982"/>
      <w:r>
        <w:t>11.امید یهود به بازگشت مؤمنان،از ایمان خود:</w:t>
      </w:r>
      <w:bookmarkEnd w:id="4551"/>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آل عمران(3)72</w:t>
      </w:r>
    </w:p>
    <w:p>
      <w:pPr>
        <w:pStyle w:val="Heading4"/>
      </w:pPr>
      <w:bookmarkStart w:id="4552" w:name="_Toc3983"/>
      <w:r>
        <w:t>12.پذیرش آرزوها و خیالات واهی از سوی یهود،به صورت تعالیم تورات و دستورات الهی:</w:t>
      </w:r>
      <w:bookmarkEnd w:id="4552"/>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 </w:t>
      </w:r>
      <w:r>
        <w:rPr>
          <w:rStyle w:val="FootnoteReference"/>
        </w:rPr>
        <w:footnoteReference w:id="583"/>
      </w:r>
      <w:r>
        <w:rPr>
          <w:rFonts w:ascii="IRNazanin" w:hAnsi="IRNazanin" w:eastAsia="IRNazanin" w:cs="IRNazanin"/>
          <w:lang w:bidi="fa-IR"/>
          <w:color w:val="111111"/>
          <w:sz w:val="28"/>
          <w:szCs w:val="28"/>
          <w:rtl/>
        </w:rPr>
        <w:t xml:space="preserve">بقره(2)78</w:t>
      </w:r>
    </w:p>
    <w:p>
      <w:pPr>
        <w:pStyle w:val="Heading4"/>
      </w:pPr>
      <w:bookmarkStart w:id="4553" w:name="_Toc3984"/>
      <w:r>
        <w:t>13.آرزوی دیرینۀ یهودیان،مبنی بر بعثت پیامبر اکرم صلی اللّٰه علیه و آله و پیروزی آنان بر مشرکان،در پرتو آن حضرت:</w:t>
      </w:r>
      <w:bookmarkEnd w:id="4553"/>
    </w:p>
    <w:p>
      <w:pPr>
        <w:pStyle w:val="BookText"/>
      </w:pPr>
      <w:r>
        <w:rPr>
          <w:rFonts w:ascii="Amiri" w:hAnsi="Amiri" w:eastAsia="Amiri" w:cs="Amiri"/>
          <w:lang w:bidi="ar-SA"/>
          <w:color w:val="111111"/>
          <w:sz w:val="28"/>
          <w:szCs w:val="28"/>
          <w:rtl/>
        </w:rPr>
        <w:t xml:space="preserve">... وَ کٰانُوا مِنْ قَبْلُ یَسْتَفْتِحُونَ عَلَی الَّذِینَ کَفَرُوا ... </w:t>
      </w:r>
      <w:r>
        <w:rPr>
          <w:rStyle w:val="FootnoteReference"/>
        </w:rPr>
        <w:footnoteReference w:id="584"/>
      </w:r>
      <w:r>
        <w:rPr>
          <w:rFonts w:ascii="IRNazanin" w:hAnsi="IRNazanin" w:eastAsia="IRNazanin" w:cs="IRNazanin"/>
          <w:lang w:bidi="fa-IR"/>
          <w:color w:val="111111"/>
          <w:sz w:val="28"/>
          <w:szCs w:val="28"/>
          <w:rtl/>
        </w:rPr>
        <w:t xml:space="preserve">بقره(2)89</w:t>
      </w:r>
    </w:p>
    <w:p>
      <w:pPr>
        <w:pStyle w:val="Heading4"/>
      </w:pPr>
      <w:bookmarkStart w:id="4554" w:name="_Toc3985"/>
      <w:r>
        <w:t>14.یهود،در آرزوی داشتن عمر هزارساله در دنیا:</w:t>
      </w:r>
      <w:bookmarkEnd w:id="4554"/>
    </w:p>
    <w:p>
      <w:pPr>
        <w:pStyle w:val="BookText"/>
      </w:pPr>
      <w:r>
        <w:rPr>
          <w:rFonts w:ascii="Amiri" w:hAnsi="Amiri" w:eastAsia="Amiri" w:cs="Amiri"/>
          <w:lang w:bidi="ar-SA"/>
          <w:color w:val="111111"/>
          <w:sz w:val="28"/>
          <w:szCs w:val="28"/>
          <w:rtl/>
        </w:rPr>
        <w:t xml:space="preserve">وَ لَتَجِدَنَّهُمْ أَحْرَصَ النّٰاسِ عَلیٰ حَیٰاةٍ ... یَوَدُّ أَحَدُهُمْ لَوْ یُعَمَّرُ أَلْفَ سَنَةٍ ... </w:t>
      </w:r>
      <w:r>
        <w:rPr>
          <w:rStyle w:val="FootnoteReference"/>
        </w:rPr>
        <w:footnoteReference w:id="585"/>
      </w:r>
      <w:r>
        <w:rPr>
          <w:rFonts w:ascii="IRNazanin" w:hAnsi="IRNazanin" w:eastAsia="IRNazanin" w:cs="IRNazanin"/>
          <w:lang w:bidi="fa-IR"/>
          <w:color w:val="111111"/>
          <w:sz w:val="28"/>
          <w:szCs w:val="28"/>
          <w:rtl/>
        </w:rPr>
        <w:t xml:space="preserve">بقره(2)96</w:t>
      </w:r>
    </w:p>
    <w:p>
      <w:pPr>
        <w:pStyle w:val="Heading4"/>
      </w:pPr>
      <w:bookmarkStart w:id="4555" w:name="_Toc3986"/>
      <w:r>
        <w:t>15.آرزوی یهودیان،مبنی بر ورود انحصاری خود به بهشت:</w:t>
      </w:r>
      <w:bookmarkEnd w:id="4555"/>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....بقره(2)111</w:t>
      </w:r>
    </w:p>
    <w:p>
      <w:pPr>
        <w:pStyle w:val="Heading4"/>
      </w:pPr>
      <w:bookmarkStart w:id="4556" w:name="_Toc3987"/>
      <w:r>
        <w:t>16.آرزوها و خیالات یهود،فاقد مبنای علمی و مغایر با عدل و کیفر و پاداش الهی:</w:t>
      </w:r>
      <w:bookmarkEnd w:id="4556"/>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w:t>
      </w:r>
    </w:p>
    <w:p>
      <w:pPr>
        <w:pStyle w:val="BookText"/>
      </w:pPr>
      <w:r>
        <w:rPr>
          <w:rFonts w:ascii="Amiri" w:hAnsi="Amiri" w:eastAsia="Amiri" w:cs="Amiri"/>
          <w:lang w:bidi="ar-SA"/>
          <w:color w:val="111111"/>
          <w:sz w:val="28"/>
          <w:szCs w:val="28"/>
          <w:rtl/>
        </w:rPr>
        <w:t xml:space="preserve">وَ مَنْ یَعْمَلْ مِنَ الصّٰالِحٰاتِ مِنْ ذَکَرٍ أَوْ أُنْثیٰ وَ هُوَ مُؤْمِنٌ فَأُولٰئِکَ یَدْخُلُونَ الْجَنَّةَ وَ لاٰ یُظْلَمُونَ نَقِیراً. </w:t>
      </w:r>
      <w:r>
        <w:rPr>
          <w:rStyle w:val="FootnoteReference"/>
        </w:rPr>
        <w:footnoteReference w:id="586"/>
      </w:r>
      <w:r>
        <w:rPr>
          <w:rFonts w:ascii="IRNazanin" w:hAnsi="IRNazanin" w:eastAsia="IRNazanin" w:cs="IRNazanin"/>
          <w:lang w:bidi="fa-IR"/>
          <w:color w:val="111111"/>
          <w:sz w:val="28"/>
          <w:szCs w:val="28"/>
          <w:rtl/>
        </w:rPr>
        <w:t xml:space="preserve">نساء(4)123 و 124</w:t>
      </w:r>
    </w:p>
    <w:p>
      <w:pPr>
        <w:pStyle w:val="Heading4"/>
      </w:pPr>
      <w:bookmarkStart w:id="4557" w:name="_Toc3988"/>
      <w:r>
        <w:t>17.صداقت یهود در ادّعای اختصاص آخرت (بهشت)به خود،مستلزم آرزوی مرگ:</w:t>
      </w:r>
      <w:bookmarkEnd w:id="4557"/>
    </w:p>
    <w:p>
      <w:pPr>
        <w:pStyle w:val="BookText"/>
      </w:pPr>
      <w:r>
        <w:rPr>
          <w:rFonts w:ascii="Amiri" w:hAnsi="Amiri" w:eastAsia="Amiri" w:cs="Amiri"/>
          <w:lang w:bidi="ar-SA"/>
          <w:color w:val="111111"/>
          <w:sz w:val="28"/>
          <w:szCs w:val="28"/>
          <w:rtl/>
        </w:rPr>
        <w:t xml:space="preserve">قُلْ إِنْ کٰانَتْ لَکُمُ الدّٰارُ الْآخِرَةُ عِنْدَ اللّٰهِ خٰالِصَةً مِنْ</w:t>
      </w:r>
    </w:p>
    <w:p>
      <w:pPr>
        <w:pStyle w:val="BookText"/>
      </w:pPr>
      <w:r>
        <w:rPr>
          <w:rFonts w:ascii="IRNazanin" w:hAnsi="IRNazanin" w:eastAsia="IRNazanin" w:cs="IRNazanin"/>
          <w:lang w:bidi="fa-IR"/>
          <w:color w:val="111111"/>
          <w:sz w:val="28"/>
          <w:szCs w:val="28"/>
          <w:rtl/>
        </w:rPr>
        <w:t xml:space="preserve">ص :452</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bookmarkStart w:id="407" w:name="pg19842_204789"/>
    <w:bookmarkEnd w:id="407"/>
    <w:p>
      <w:pPr>
        <w:pStyle w:val="BookText"/>
      </w:pPr>
      <w:r>
        <w:rPr>
          <w:rFonts w:ascii="Amiri" w:hAnsi="Amiri" w:eastAsia="Amiri" w:cs="Amiri"/>
          <w:lang w:bidi="ar-SA"/>
          <w:color w:val="111111"/>
          <w:sz w:val="28"/>
          <w:szCs w:val="28"/>
          <w:rtl/>
        </w:rPr>
        <w:t xml:space="preserve">دُونِ النّٰاسِ فَتَمَنَّوُا الْمَوْتَ إِنْ کُنْتُمْ صٰادِقِینَ . بقره(2)94</w:t>
      </w:r>
    </w:p>
    <w:p>
      <w:pPr>
        <w:pStyle w:val="Heading4"/>
      </w:pPr>
      <w:bookmarkStart w:id="4558" w:name="_Toc3989"/>
      <w:r>
        <w:t>18.صداقت در ادّعای دوستی با خدا از جانب یهود، مقتضی استقبال از مرگ و آرزوی آن:</w:t>
      </w:r>
      <w:bookmarkEnd w:id="4558"/>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جمعه(62)6</w:t>
      </w:r>
    </w:p>
    <w:p>
      <w:pPr>
        <w:pStyle w:val="Heading3"/>
      </w:pPr>
      <w:bookmarkStart w:id="4559" w:name="_Toc3990"/>
      <w:r>
        <w:t>آزادی یهود</w:t>
      </w:r>
      <w:bookmarkEnd w:id="4559"/>
    </w:p>
    <w:p>
      <w:pPr>
        <w:pStyle w:val="Heading4"/>
      </w:pPr>
      <w:bookmarkStart w:id="4560" w:name="_Toc3991"/>
      <w:r>
        <w:t>19.یهود،برخوردار از آزادی بیان و اظهار عقاید خویش،در جامعۀ اسلامی:</w:t>
      </w:r>
      <w:bookmarkEnd w:id="4560"/>
    </w:p>
    <w:p>
      <w:pPr>
        <w:pStyle w:val="BookText"/>
      </w:pPr>
      <w:r>
        <w:rPr>
          <w:rFonts w:ascii="Amiri" w:hAnsi="Amiri" w:eastAsia="Amiri" w:cs="Amiri"/>
          <w:lang w:bidi="ar-SA"/>
          <w:color w:val="111111"/>
          <w:sz w:val="28"/>
          <w:szCs w:val="28"/>
          <w:rtl/>
        </w:rPr>
        <w:t xml:space="preserve">وَ قٰالُوا لَنْ یَدْخُلَ الْجَنَّةَ إِلاّٰ مَنْ کٰانَ هُوداً ....بقره(2)111</w:t>
      </w:r>
    </w:p>
    <w:p>
      <w:pPr>
        <w:pStyle w:val="BookText"/>
      </w:pPr>
      <w:r>
        <w:rPr>
          <w:rFonts w:ascii="Amiri" w:hAnsi="Amiri" w:eastAsia="Amiri" w:cs="Amiri"/>
          <w:lang w:bidi="ar-SA"/>
          <w:color w:val="111111"/>
          <w:sz w:val="28"/>
          <w:szCs w:val="28"/>
          <w:rtl/>
        </w:rPr>
        <w:t xml:space="preserve">وَ قٰالُوا کُونُوا هُوداً أَوْ نَصٰاریٰ تَهْتَدُوا ....بقره(2)135</w:t>
      </w:r>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 </w:t>
      </w:r>
      <w:r>
        <w:rPr>
          <w:rStyle w:val="FootnoteReference"/>
        </w:rPr>
        <w:footnoteReference w:id="587"/>
      </w:r>
      <w:r>
        <w:rPr>
          <w:rFonts w:ascii="IRNazanin" w:hAnsi="IRNazanin" w:eastAsia="IRNazanin" w:cs="IRNazanin"/>
          <w:lang w:bidi="fa-IR"/>
          <w:color w:val="111111"/>
          <w:sz w:val="28"/>
          <w:szCs w:val="28"/>
          <w:rtl/>
        </w:rPr>
        <w:t xml:space="preserve">بقره(2)139</w:t>
      </w:r>
    </w:p>
    <w:p>
      <w:pPr>
        <w:pStyle w:val="Heading4"/>
      </w:pPr>
      <w:bookmarkStart w:id="4561" w:name="_Toc3992"/>
      <w:r>
        <w:t>20.آزادی یهود،در انتخاب دین:</w:t>
      </w:r>
      <w:bookmarkEnd w:id="4561"/>
    </w:p>
    <w:p>
      <w:pPr>
        <w:pStyle w:val="BookText"/>
      </w:pPr>
      <w:r>
        <w:rPr>
          <w:rFonts w:ascii="Amiri" w:hAnsi="Amiri" w:eastAsia="Amiri" w:cs="Amiri"/>
          <w:lang w:bidi="ar-SA"/>
          <w:color w:val="111111"/>
          <w:sz w:val="28"/>
          <w:szCs w:val="28"/>
          <w:rtl/>
        </w:rPr>
        <w:t xml:space="preserve">... وَ قُلْ لِلَّذِینَ أُوتُوا الْکِتٰابَ وَ الْأُمِّیِّینَ أَ أَسْلَمْتُمْ فَإِنْ أَسْلَمُوا فَقَدِ اهْتَدَوْا وَ إِنْ تَوَلَّوْا فَإِنَّمٰا عَلَیْکَ الْبَلاٰغُ ... </w:t>
      </w:r>
      <w:r>
        <w:rPr>
          <w:rStyle w:val="FootnoteReference"/>
        </w:rPr>
        <w:footnoteReference w:id="588"/>
      </w:r>
      <w:r>
        <w:rPr>
          <w:rFonts w:ascii="IRNazanin" w:hAnsi="IRNazanin" w:eastAsia="IRNazanin" w:cs="IRNazanin"/>
          <w:lang w:bidi="fa-IR"/>
          <w:color w:val="111111"/>
          <w:sz w:val="28"/>
          <w:szCs w:val="28"/>
          <w:rtl/>
        </w:rPr>
        <w:t xml:space="preserve">آل عمران(3)20</w:t>
      </w:r>
    </w:p>
    <w:p>
      <w:pPr>
        <w:pStyle w:val="Heading3"/>
      </w:pPr>
      <w:bookmarkStart w:id="4562" w:name="_Toc3993"/>
      <w:r>
        <w:t>آوارگی یهود</w:t>
      </w:r>
      <w:bookmarkEnd w:id="4562"/>
    </w:p>
    <w:p>
      <w:pPr>
        <w:pStyle w:val="Heading4"/>
      </w:pPr>
      <w:bookmarkStart w:id="4563" w:name="_Toc3994"/>
      <w:r>
        <w:t>21.آواره شدن یهود(بنی نضیر)از دیار خود به دست پیامبر صلی اللّٰه علیه و آله و مسلمانان با فرمان الهی،سرنوشت حتمی آنان:</w:t>
      </w:r>
      <w:bookmarkEnd w:id="4563"/>
    </w:p>
    <w:p>
      <w:pPr>
        <w:pStyle w:val="BookText"/>
      </w:pPr>
      <w:r>
        <w:rPr>
          <w:rFonts w:ascii="Amiri" w:hAnsi="Amiri" w:eastAsia="Amiri" w:cs="Amiri"/>
          <w:lang w:bidi="ar-SA"/>
          <w:color w:val="111111"/>
          <w:sz w:val="28"/>
          <w:szCs w:val="28"/>
          <w:rtl/>
        </w:rPr>
        <w:t xml:space="preserve">هُوَ الَّذِی أَخْرَجَ الَّذِینَ کَفَرُوا مِنْ أَهْلِ الْکِتٰابِ مِنْ</w:t>
      </w:r>
    </w:p>
    <w:p>
      <w:pPr>
        <w:pStyle w:val="BookText"/>
      </w:pPr>
      <w:r>
        <w:rPr>
          <w:rFonts w:ascii="Amiri" w:hAnsi="Amiri" w:eastAsia="Amiri" w:cs="Amiri"/>
          <w:lang w:bidi="ar-SA"/>
          <w:color w:val="111111"/>
          <w:sz w:val="28"/>
          <w:szCs w:val="28"/>
          <w:rtl/>
        </w:rPr>
        <w:t xml:space="preserve">دِیٰارِهِمْ لِأَوَّلِ الْحَشْرِ ... وَ لَوْ لاٰ أَنْ کَتَبَ اللّٰهُ عَلَیْهِمُ الْجَلاٰءَ لَعَذَّبَهُمْ فِی الدُّنْیٰا ... </w:t>
      </w:r>
      <w:r>
        <w:rPr>
          <w:rStyle w:val="FootnoteReference"/>
        </w:rPr>
        <w:footnoteReference w:id="589"/>
      </w:r>
      <w:r>
        <w:rPr>
          <w:rFonts w:ascii="IRNazanin" w:hAnsi="IRNazanin" w:eastAsia="IRNazanin" w:cs="IRNazanin"/>
          <w:lang w:bidi="fa-IR"/>
          <w:color w:val="111111"/>
          <w:sz w:val="28"/>
          <w:szCs w:val="28"/>
          <w:rtl/>
        </w:rPr>
        <w:t xml:space="preserve">حشر(59)2 و 3</w:t>
      </w:r>
    </w:p>
    <w:p>
      <w:pPr>
        <w:pStyle w:val="Heading4"/>
      </w:pPr>
      <w:bookmarkStart w:id="4564" w:name="_Toc3995"/>
      <w:r>
        <w:t>22.آوارگی یهود از خانه و کاشانۀ خود،کیفر مخالفتشان با خدا و پیامبر صلی اللّٰه علیه و آله:</w:t>
      </w:r>
      <w:bookmarkEnd w:id="4564"/>
    </w:p>
    <w:p>
      <w:pPr>
        <w:pStyle w:val="BookText"/>
      </w:pPr>
      <w:r>
        <w:rPr>
          <w:rFonts w:ascii="Amiri" w:hAnsi="Amiri" w:eastAsia="Amiri" w:cs="Amiri"/>
          <w:lang w:bidi="ar-SA"/>
          <w:color w:val="111111"/>
          <w:sz w:val="28"/>
          <w:szCs w:val="28"/>
          <w:rtl/>
        </w:rPr>
        <w:t xml:space="preserve">هُوَ الَّذِی أَخْرَجَ الَّذِینَ کَفَرُوا مِنْ أَهْلِ الْکِتٰابِ ...</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 ذٰلِکَ بِأَنَّهُمْ شَاقُّوا اللّٰهَ وَ رَسُولَهُ ....حشر(59)2-4</w:t>
      </w:r>
    </w:p>
    <w:p>
      <w:pPr>
        <w:pStyle w:val="Heading4"/>
      </w:pPr>
      <w:bookmarkStart w:id="4565" w:name="_Toc3996"/>
      <w:r>
        <w:t>23.دستور خدا به آواره ساختن یهودیان  پیمان‌شکن،از اطراف مدینه:</w:t>
      </w:r>
      <w:bookmarkEnd w:id="4565"/>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 </w:t>
      </w:r>
      <w:r>
        <w:rPr>
          <w:rStyle w:val="FootnoteReference"/>
        </w:rPr>
        <w:footnoteReference w:id="590"/>
      </w:r>
      <w:r>
        <w:rPr>
          <w:rFonts w:ascii="IRNazanin" w:hAnsi="IRNazanin" w:eastAsia="IRNazanin" w:cs="IRNazanin"/>
          <w:lang w:bidi="fa-IR"/>
          <w:color w:val="111111"/>
          <w:sz w:val="28"/>
          <w:szCs w:val="28"/>
          <w:rtl/>
        </w:rPr>
        <w:t xml:space="preserve">انفال(8)57</w:t>
      </w:r>
    </w:p>
    <w:p>
      <w:pPr>
        <w:pStyle w:val="BookText"/>
      </w:pPr>
      <w:r>
        <w:rPr>
          <w:rFonts w:ascii="IRNazanin" w:hAnsi="IRNazanin" w:eastAsia="IRNazanin" w:cs="IRNazanin"/>
          <w:lang w:bidi="fa-IR"/>
          <w:color w:val="111111"/>
          <w:sz w:val="28"/>
          <w:szCs w:val="28"/>
          <w:rtl/>
        </w:rPr>
        <w:t xml:space="preserve">نیز==&gt;آوارگی،آوارگی بنی اسرائیل</w:t>
      </w:r>
    </w:p>
    <w:p>
      <w:pPr>
        <w:pStyle w:val="Heading3"/>
      </w:pPr>
      <w:bookmarkStart w:id="4566" w:name="_Toc3997"/>
      <w:r>
        <w:t>آیندۀ یهود</w:t>
      </w:r>
      <w:bookmarkEnd w:id="4566"/>
    </w:p>
    <w:p>
      <w:pPr>
        <w:pStyle w:val="Heading4"/>
      </w:pPr>
      <w:bookmarkStart w:id="4567" w:name="_Toc3998"/>
      <w:r>
        <w:t>24.تداوم افرادی از یهود تا قیامت:</w:t>
      </w:r>
      <w:bookmarkEnd w:id="4567"/>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w:t>
      </w:r>
    </w:p>
    <w:p>
      <w:pPr>
        <w:pStyle w:val="BookText"/>
      </w:pPr>
      <w:r>
        <w:rPr>
          <w:rFonts w:ascii="IRNazanin" w:hAnsi="IRNazanin" w:eastAsia="IRNazanin" w:cs="IRNazanin"/>
          <w:lang w:bidi="fa-IR"/>
          <w:color w:val="111111"/>
          <w:sz w:val="28"/>
          <w:szCs w:val="28"/>
          <w:rtl/>
        </w:rPr>
        <w:t xml:space="preserve">ص :453</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408" w:name="pg19842_204790"/>
    <w:bookmarkEnd w:id="408"/>
    <w:p>
      <w:pPr>
        <w:pStyle w:val="BookText"/>
      </w:pPr>
      <w:r>
        <w:rPr>
          <w:rFonts w:ascii="Amiri" w:hAnsi="Amiri" w:eastAsia="Amiri" w:cs="Amiri"/>
          <w:lang w:bidi="ar-SA"/>
          <w:color w:val="111111"/>
          <w:sz w:val="28"/>
          <w:szCs w:val="28"/>
          <w:rtl/>
        </w:rPr>
        <w:t xml:space="preserve">فَوْقَ الَّذِینَ کَفَرُوا إِلیٰ یَوْمِ الْقِیٰامَةِ ... </w:t>
      </w:r>
      <w:r>
        <w:rPr>
          <w:rStyle w:val="FootnoteReference"/>
        </w:rPr>
        <w:footnoteReference w:id="591"/>
      </w:r>
      <w:r>
        <w:rPr>
          <w:rFonts w:ascii="IRNazanin" w:hAnsi="IRNazanin" w:eastAsia="IRNazanin" w:cs="IRNazanin"/>
          <w:lang w:bidi="fa-IR"/>
          <w:color w:val="111111"/>
          <w:sz w:val="28"/>
          <w:szCs w:val="28"/>
          <w:rtl/>
        </w:rPr>
        <w:t xml:space="preserve">آل عمران(3)55</w:t>
      </w:r>
    </w:p>
    <w:p>
      <w:pPr>
        <w:pStyle w:val="BookText"/>
      </w:pPr>
      <w:r>
        <w:rPr>
          <w:rFonts w:ascii="Amiri" w:hAnsi="Amiri" w:eastAsia="Amiri" w:cs="Amiri"/>
          <w:lang w:bidi="ar-SA"/>
          <w:color w:val="111111"/>
          <w:sz w:val="28"/>
          <w:szCs w:val="28"/>
          <w:rtl/>
        </w:rPr>
        <w:t xml:space="preserve">وَ قٰالَتِ الْیَهُودُ یَدُ اللّٰهِ مَغْلُولَةٌ ... وَ أَلْقَیْنٰا بَیْنَهُمُ الْعَدٰاوَةَ وَ الْبَغْضٰاءَ إِلیٰ یَوْمِ الْقِیٰامَةِ ....مائده(5)64</w:t>
      </w:r>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 </w:t>
      </w:r>
      <w:r>
        <w:rPr>
          <w:rStyle w:val="FootnoteReference"/>
        </w:rPr>
        <w:footnoteReference w:id="592"/>
      </w:r>
      <w:r>
        <w:rPr>
          <w:rFonts w:ascii="IRNazanin" w:hAnsi="IRNazanin" w:eastAsia="IRNazanin" w:cs="IRNazanin"/>
          <w:lang w:bidi="fa-IR"/>
          <w:color w:val="111111"/>
          <w:sz w:val="28"/>
          <w:szCs w:val="28"/>
          <w:rtl/>
        </w:rPr>
        <w:t xml:space="preserve">اعراف(7)167</w:t>
      </w:r>
    </w:p>
    <w:p>
      <w:pPr>
        <w:pStyle w:val="Heading3"/>
      </w:pPr>
      <w:bookmarkStart w:id="4568" w:name="_Toc3999"/>
      <w:r>
        <w:t>اتّحاد یهود</w:t>
      </w:r>
      <w:bookmarkEnd w:id="4568"/>
    </w:p>
    <w:p>
      <w:pPr>
        <w:pStyle w:val="Heading4"/>
      </w:pPr>
      <w:bookmarkStart w:id="4569" w:name="_Toc4000"/>
      <w:r>
        <w:t>25.اتّحاد ظاهری یهود با یکدیگر،در دشمنی با مسلمانان:</w:t>
      </w:r>
      <w:bookmarkEnd w:id="4569"/>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w:t>
      </w:r>
      <w:r>
        <w:rPr>
          <w:rStyle w:val="FootnoteReference"/>
        </w:rPr>
        <w:footnoteReference w:id="593"/>
      </w:r>
      <w:r>
        <w:rPr>
          <w:rFonts w:ascii="IRNazanin" w:hAnsi="IRNazanin" w:eastAsia="IRNazanin" w:cs="IRNazanin"/>
          <w:lang w:bidi="fa-IR"/>
          <w:color w:val="111111"/>
          <w:sz w:val="28"/>
          <w:szCs w:val="28"/>
          <w:rtl/>
        </w:rPr>
        <w:t xml:space="preserve">حشر(59)14</w:t>
      </w:r>
    </w:p>
    <w:p>
      <w:pPr>
        <w:pStyle w:val="Heading4"/>
      </w:pPr>
      <w:bookmarkStart w:id="4570" w:name="_Toc4001"/>
      <w:r>
        <w:t>26.توافق و اتحاد یهود با نصارا،در برابر مؤمنان:</w:t>
      </w:r>
      <w:bookmarkEnd w:id="4570"/>
    </w:p>
    <w:p>
      <w:pPr>
        <w:pStyle w:val="BookText"/>
      </w:pPr>
      <w:r>
        <w:rPr>
          <w:rFonts w:ascii="Amiri" w:hAnsi="Amiri" w:eastAsia="Amiri" w:cs="Amiri"/>
          <w:lang w:bidi="ar-SA"/>
          <w:color w:val="111111"/>
          <w:sz w:val="28"/>
          <w:szCs w:val="28"/>
          <w:rtl/>
        </w:rPr>
        <w:t xml:space="preserve">وَ قٰالُوا کُونُوا هُوداً أَوْ نَصٰاریٰ تَهْتَدُوا ....بقره(2)135</w:t>
      </w:r>
    </w:p>
    <w:p>
      <w:pPr>
        <w:pStyle w:val="BookText"/>
      </w:pPr>
      <w:r>
        <w:rPr>
          <w:rFonts w:ascii="Amiri" w:hAnsi="Amiri" w:eastAsia="Amiri" w:cs="Amiri"/>
          <w:lang w:bidi="ar-SA"/>
          <w:color w:val="111111"/>
          <w:sz w:val="28"/>
          <w:szCs w:val="28"/>
          <w:rtl/>
        </w:rPr>
        <w:t xml:space="preserve">أَمْ تَقُولُونَ إِنَّ إِبْرٰاهِیمَ ... کٰانُوا هُوداً أَوْ نَصٰاریٰ ....بقره(2)140</w:t>
      </w:r>
    </w:p>
    <w:p>
      <w:pPr>
        <w:pStyle w:val="Heading4"/>
      </w:pPr>
      <w:bookmarkStart w:id="4571" w:name="_Toc4002"/>
      <w:r>
        <w:t>27.اتّحاد یهودیان با منافقان در دشمنی با مسلمانان:</w:t>
      </w:r>
      <w:bookmarkEnd w:id="4571"/>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 . </w:t>
      </w:r>
      <w:r>
        <w:rPr>
          <w:rStyle w:val="FootnoteReference"/>
        </w:rPr>
        <w:footnoteReference w:id="594"/>
      </w:r>
      <w:r>
        <w:rPr>
          <w:rFonts w:ascii="IRNazanin" w:hAnsi="IRNazanin" w:eastAsia="IRNazanin" w:cs="IRNazanin"/>
          <w:lang w:bidi="fa-IR"/>
          <w:color w:val="111111"/>
          <w:sz w:val="28"/>
          <w:szCs w:val="28"/>
          <w:rtl/>
        </w:rPr>
        <w:t xml:space="preserve">حشر(59)11</w:t>
      </w:r>
    </w:p>
    <w:p>
      <w:pPr>
        <w:pStyle w:val="Heading4"/>
      </w:pPr>
      <w:bookmarkStart w:id="4572" w:name="_Toc4003"/>
      <w:r>
        <w:t>28.اتّحاد یهود و منافقان،هنگام حضور در مجالس سرّی و خلوت خود:</w:t>
      </w:r>
      <w:bookmarkEnd w:id="4572"/>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w:t>
      </w:r>
      <w:r>
        <w:rPr>
          <w:rStyle w:val="FootnoteReference"/>
        </w:rPr>
        <w:footnoteReference w:id="595"/>
      </w:r>
      <w:r>
        <w:rPr>
          <w:rFonts w:ascii="IRNazanin" w:hAnsi="IRNazanin" w:eastAsia="IRNazanin" w:cs="IRNazanin"/>
          <w:lang w:bidi="fa-IR"/>
          <w:color w:val="111111"/>
          <w:sz w:val="28"/>
          <w:szCs w:val="28"/>
          <w:rtl/>
        </w:rPr>
        <w:t xml:space="preserve">بقره(2)14</w:t>
      </w:r>
    </w:p>
    <w:p>
      <w:pPr>
        <w:pStyle w:val="Heading3"/>
      </w:pPr>
      <w:bookmarkStart w:id="4573" w:name="_Toc4004"/>
      <w:r>
        <w:t>اتمام حجّت بر یهود</w:t>
      </w:r>
      <w:bookmarkEnd w:id="4573"/>
    </w:p>
    <w:p>
      <w:pPr>
        <w:pStyle w:val="Heading4"/>
      </w:pPr>
      <w:bookmarkStart w:id="4574" w:name="_Toc4005"/>
      <w:r>
        <w:t>29.اتمام حجّت انبیا بر یهود:</w:t>
      </w:r>
      <w:bookmarkEnd w:id="4574"/>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عمران(3)183</w:t>
      </w:r>
    </w:p>
    <w:p>
      <w:pPr>
        <w:pStyle w:val="Heading4"/>
      </w:pPr>
      <w:bookmarkStart w:id="4575" w:name="_Toc4006"/>
      <w:r>
        <w:t>30.تغییر قبله از بیت المقدّس به کعبه،اتمام حجّتی بر یهود،جهت اثبات حقّانیت پیامبر اکرم صلی اللّٰه علیه و آله:</w:t>
      </w:r>
      <w:bookmarkEnd w:id="4575"/>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وَ مٰا جَعَلْنَا الْقِبْلَةَ الَّتِی کُنْتَ عَلَیْهٰا إِلاّٰ لِنَعْلَمَ مَنْ یَتَّبِعُ الرَّسُولَ مِمَّنْ یَنْقَلِبُ عَلیٰ عَقِبَیْهِ ... </w:t>
      </w:r>
      <w:r>
        <w:rPr>
          <w:rStyle w:val="FootnoteReference"/>
        </w:rPr>
        <w:footnoteReference w:id="596"/>
      </w:r>
      <w:r>
        <w:rPr>
          <w:rFonts w:ascii="IRNazanin" w:hAnsi="IRNazanin" w:eastAsia="IRNazanin" w:cs="IRNazanin"/>
          <w:lang w:bidi="fa-IR"/>
          <w:color w:val="111111"/>
          <w:sz w:val="28"/>
          <w:szCs w:val="28"/>
          <w:rtl/>
        </w:rPr>
        <w:t xml:space="preserve">بقره(2)142 و 143</w:t>
      </w:r>
    </w:p>
    <w:p>
      <w:pPr>
        <w:pStyle w:val="Heading4"/>
      </w:pPr>
      <w:bookmarkStart w:id="4576" w:name="_Toc4007"/>
      <w:r>
        <w:t>31.اتمام حجّت بر یهود،با بیان براهین و دلایل آشکار برای آنان:</w:t>
      </w:r>
      <w:bookmarkEnd w:id="4576"/>
    </w:p>
    <w:p>
      <w:pPr>
        <w:pStyle w:val="BookText"/>
      </w:pPr>
      <w:r>
        <w:rPr>
          <w:rFonts w:ascii="IRNazanin" w:hAnsi="IRNazanin" w:eastAsia="IRNazanin" w:cs="IRNazanin"/>
          <w:lang w:bidi="fa-IR"/>
          <w:color w:val="111111"/>
          <w:sz w:val="28"/>
          <w:szCs w:val="28"/>
          <w:rtl/>
        </w:rPr>
        <w:t xml:space="preserve">ص :454</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bookmarkStart w:id="409" w:name="pg19842_204791"/>
    <w:bookmarkEnd w:id="409"/>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597"/>
      </w:r>
      <w:r>
        <w:rPr>
          <w:rFonts w:ascii="IRNazanin" w:hAnsi="IRNazanin" w:eastAsia="IRNazanin" w:cs="IRNazanin"/>
          <w:lang w:bidi="fa-IR"/>
          <w:color w:val="111111"/>
          <w:sz w:val="28"/>
          <w:szCs w:val="28"/>
          <w:rtl/>
        </w:rPr>
        <w:t xml:space="preserve">بقره(2)159</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w:t>
      </w:r>
      <w:r>
        <w:rPr>
          <w:rStyle w:val="FootnoteReference"/>
        </w:rPr>
        <w:footnoteReference w:id="598"/>
      </w:r>
      <w:r>
        <w:rPr>
          <w:rFonts w:ascii="IRNazanin" w:hAnsi="IRNazanin" w:eastAsia="IRNazanin" w:cs="IRNazanin"/>
          <w:lang w:bidi="fa-IR"/>
          <w:color w:val="111111"/>
          <w:sz w:val="28"/>
          <w:szCs w:val="28"/>
          <w:rtl/>
        </w:rPr>
        <w:t xml:space="preserve">آل عمران(3)181 و 183</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Style w:val="FootnoteReference"/>
        </w:rPr>
        <w:footnoteReference w:id="599"/>
      </w:r>
      <w:r>
        <w:rPr>
          <w:rFonts w:ascii="IRNazanin" w:hAnsi="IRNazanin" w:eastAsia="IRNazanin" w:cs="IRNazanin"/>
          <w:lang w:bidi="fa-IR"/>
          <w:color w:val="111111"/>
          <w:sz w:val="28"/>
          <w:szCs w:val="28"/>
          <w:rtl/>
        </w:rPr>
        <w:t xml:space="preserve">نساء(4)153</w:t>
      </w:r>
    </w:p>
    <w:p>
      <w:pPr>
        <w:pStyle w:val="BookText"/>
      </w:pPr>
      <w:r>
        <w:rPr>
          <w:rFonts w:ascii="Amiri" w:hAnsi="Amiri" w:eastAsia="Amiri" w:cs="Amiri"/>
          <w:lang w:bidi="ar-SA"/>
          <w:color w:val="111111"/>
          <w:sz w:val="28"/>
          <w:szCs w:val="28"/>
          <w:rtl/>
        </w:rPr>
        <w:t xml:space="preserve">لَمْ یَکُنِ الَّذِینَ کَفَرُوا مِنْ أَهْلِ الْکِتٰابِ وَ الْمُشْرِکِینَ مُنْفَکِّینَ حَتّٰی تَأْتِیَهُمُ الْبَیِّنَةُ . </w:t>
      </w:r>
      <w:r>
        <w:rPr>
          <w:rStyle w:val="FootnoteReference"/>
        </w:rPr>
        <w:footnoteReference w:id="600"/>
      </w:r>
      <w:r>
        <w:rPr>
          <w:rFonts w:ascii="Amiri" w:hAnsi="Amiri" w:eastAsia="Amiri" w:cs="Amiri"/>
          <w:lang w:bidi="ar-SA"/>
          <w:color w:val="111111"/>
          <w:sz w:val="28"/>
          <w:szCs w:val="28"/>
          <w:rtl/>
        </w:rPr>
        <w:t xml:space="preserve">بیّنه(98)1</w:t>
      </w:r>
    </w:p>
    <w:p>
      <w:pPr>
        <w:pStyle w:val="Heading3"/>
      </w:pPr>
      <w:bookmarkStart w:id="4577" w:name="_Toc4008"/>
      <w:r>
        <w:t>احبار یهود</w:t>
      </w:r>
      <w:bookmarkEnd w:id="4577"/>
    </w:p>
    <w:p>
      <w:pPr>
        <w:pStyle w:val="BookText"/>
      </w:pPr>
      <w:r>
        <w:rPr>
          <w:rFonts w:ascii="IRNazanin" w:hAnsi="IRNazanin" w:eastAsia="IRNazanin" w:cs="IRNazanin"/>
          <w:lang w:bidi="fa-IR"/>
          <w:color w:val="111111"/>
          <w:sz w:val="28"/>
          <w:szCs w:val="28"/>
          <w:rtl/>
        </w:rPr>
        <w:t xml:space="preserve">==&gt;احبار.</w:t>
      </w:r>
    </w:p>
    <w:p>
      <w:pPr>
        <w:pStyle w:val="Heading3"/>
      </w:pPr>
      <w:bookmarkStart w:id="4578" w:name="_Toc4009"/>
      <w:r>
        <w:t>احتجاج با یهود</w:t>
      </w:r>
      <w:bookmarkEnd w:id="4578"/>
    </w:p>
    <w:p>
      <w:pPr>
        <w:pStyle w:val="Heading4"/>
      </w:pPr>
      <w:bookmarkStart w:id="4579" w:name="_Toc4010"/>
      <w:r>
        <w:t>32.نگرانی علمای یهود،از احتجاج مسلمانان با آنان،در پیشگاه خداوند:</w:t>
      </w:r>
      <w:bookmarkEnd w:id="4579"/>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w:t>
      </w:r>
    </w:p>
    <w:p>
      <w:pPr>
        <w:pStyle w:val="BookText"/>
      </w:pPr>
      <w:r>
        <w:rPr>
          <w:rFonts w:ascii="Amiri" w:hAnsi="Amiri" w:eastAsia="Amiri" w:cs="Amiri"/>
          <w:lang w:bidi="ar-SA"/>
          <w:color w:val="111111"/>
          <w:sz w:val="28"/>
          <w:szCs w:val="28"/>
          <w:rtl/>
        </w:rPr>
        <w:t xml:space="preserve">لِیُحَاجُّوکُمْ بِهِ عِنْدَ رَبِّکُمْ أَ فَلاٰ تَعْقِلُونَ . </w:t>
      </w:r>
      <w:r>
        <w:rPr>
          <w:rStyle w:val="FootnoteReference"/>
        </w:rPr>
        <w:footnoteReference w:id="601"/>
      </w:r>
      <w:r>
        <w:rPr>
          <w:rFonts w:ascii="IRNazanin" w:hAnsi="IRNazanin" w:eastAsia="IRNazanin" w:cs="IRNazanin"/>
          <w:lang w:bidi="fa-IR"/>
          <w:color w:val="111111"/>
          <w:sz w:val="28"/>
          <w:szCs w:val="28"/>
          <w:rtl/>
        </w:rPr>
        <w:t xml:space="preserve">بقره(2)76</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 </w:t>
      </w:r>
      <w:r>
        <w:rPr>
          <w:rStyle w:val="FootnoteReference"/>
        </w:rPr>
        <w:footnoteReference w:id="602"/>
      </w:r>
      <w:r>
        <w:rPr>
          <w:rFonts w:ascii="IRNazanin" w:hAnsi="IRNazanin" w:eastAsia="IRNazanin" w:cs="IRNazanin"/>
          <w:lang w:bidi="fa-IR"/>
          <w:color w:val="111111"/>
          <w:sz w:val="28"/>
          <w:szCs w:val="28"/>
          <w:rtl/>
        </w:rPr>
        <w:t xml:space="preserve">آل عمران(3)72 و 73</w:t>
      </w:r>
    </w:p>
    <w:p>
      <w:pPr>
        <w:pStyle w:val="Heading4"/>
      </w:pPr>
      <w:bookmarkStart w:id="4580" w:name="_Toc4011"/>
      <w:r>
        <w:t>33.نزول کتاب بر موسی علیه السلام از سوی خدا،مورد احتجاج پیامبر صلی اللّٰه علیه و آله در مقابل تکذیب نزول وحی بر بشر،از جانب یهود:</w:t>
      </w:r>
      <w:bookmarkEnd w:id="4580"/>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w:t>
      </w:r>
      <w:r>
        <w:rPr>
          <w:rStyle w:val="FootnoteReference"/>
        </w:rPr>
        <w:footnoteReference w:id="603"/>
      </w:r>
      <w:r>
        <w:rPr>
          <w:rFonts w:ascii="IRNazanin" w:hAnsi="IRNazanin" w:eastAsia="IRNazanin" w:cs="IRNazanin"/>
          <w:lang w:bidi="fa-IR"/>
          <w:color w:val="111111"/>
          <w:sz w:val="28"/>
          <w:szCs w:val="28"/>
          <w:rtl/>
        </w:rPr>
        <w:t xml:space="preserve">انعام(6)91</w:t>
      </w:r>
    </w:p>
    <w:p>
      <w:pPr>
        <w:pStyle w:val="BookText"/>
      </w:pPr>
      <w:r>
        <w:rPr>
          <w:rFonts w:ascii="IRNazanin" w:hAnsi="IRNazanin" w:eastAsia="IRNazanin" w:cs="IRNazanin"/>
          <w:lang w:bidi="fa-IR"/>
          <w:color w:val="111111"/>
          <w:sz w:val="28"/>
          <w:szCs w:val="28"/>
          <w:rtl/>
        </w:rPr>
        <w:t xml:space="preserve">ص :455</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410" w:name="pg19842_204792"/>
    <w:bookmarkEnd w:id="410"/>
    <w:p>
      <w:pPr>
        <w:pStyle w:val="Heading4"/>
      </w:pPr>
      <w:bookmarkStart w:id="4581" w:name="_Toc4012"/>
      <w:r>
        <w:t>34.قتل پیامبران به فرمان یهود،مورد احتجاج پیامبر صلی اللّٰه علیه و آله در مقابل ادّعای ایمان از جانب آنان:</w:t>
      </w:r>
      <w:bookmarkEnd w:id="4581"/>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w:t>
      </w:r>
      <w:r>
        <w:rPr>
          <w:rStyle w:val="FootnoteReference"/>
        </w:rPr>
        <w:footnoteReference w:id="604"/>
      </w:r>
      <w:r>
        <w:rPr>
          <w:rFonts w:ascii="IRNazanin" w:hAnsi="IRNazanin" w:eastAsia="IRNazanin" w:cs="IRNazanin"/>
          <w:lang w:bidi="fa-IR"/>
          <w:color w:val="111111"/>
          <w:sz w:val="28"/>
          <w:szCs w:val="28"/>
          <w:rtl/>
        </w:rPr>
        <w:t xml:space="preserve">بقره(2)91</w:t>
      </w:r>
    </w:p>
    <w:p>
      <w:pPr>
        <w:pStyle w:val="Heading4"/>
      </w:pPr>
      <w:bookmarkStart w:id="4582" w:name="_Toc4013"/>
      <w:r>
        <w:t>35.احتجاج جاهلانۀ نصارا با یهود،دربارۀ نصرانی بودن ابراهیم علیه السلام:</w:t>
      </w:r>
      <w:bookmarkEnd w:id="4582"/>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w:t>
      </w:r>
      <w:r>
        <w:rPr>
          <w:rStyle w:val="FootnoteReference"/>
        </w:rPr>
        <w:footnoteReference w:id="605"/>
      </w:r>
      <w:r>
        <w:rPr>
          <w:rFonts w:ascii="IRNazanin" w:hAnsi="IRNazanin" w:eastAsia="IRNazanin" w:cs="IRNazanin"/>
          <w:lang w:bidi="fa-IR"/>
          <w:color w:val="111111"/>
          <w:sz w:val="28"/>
          <w:szCs w:val="28"/>
          <w:rtl/>
        </w:rPr>
        <w:t xml:space="preserve">بقره(2)140</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 مٰا کٰانَ إِبْرٰاهِیمُ یَهُودِیًّا وَ لاٰ نَصْرٰانِیًّا وَ لٰکِنْ کٰانَ حَنِیفاً مُسْلِماً وَ مٰا کٰانَ مِنَ الْمُشْرِکِینَ . </w:t>
      </w:r>
      <w:r>
        <w:rPr>
          <w:rStyle w:val="FootnoteReference"/>
        </w:rPr>
        <w:footnoteReference w:id="606"/>
      </w:r>
      <w:r>
        <w:rPr>
          <w:rFonts w:ascii="IRNazanin" w:hAnsi="IRNazanin" w:eastAsia="IRNazanin" w:cs="IRNazanin"/>
          <w:lang w:bidi="fa-IR"/>
          <w:color w:val="111111"/>
          <w:sz w:val="28"/>
          <w:szCs w:val="28"/>
          <w:rtl/>
        </w:rPr>
        <w:t xml:space="preserve">آل عمران(3)65-67</w:t>
      </w:r>
    </w:p>
    <w:p>
      <w:pPr>
        <w:pStyle w:val="Heading3"/>
      </w:pPr>
      <w:bookmarkStart w:id="4583" w:name="_Toc4014"/>
      <w:r>
        <w:t>احتجاجهای یهود</w:t>
      </w:r>
      <w:bookmarkEnd w:id="4583"/>
    </w:p>
    <w:p>
      <w:pPr>
        <w:pStyle w:val="Heading4"/>
      </w:pPr>
      <w:bookmarkStart w:id="4584" w:name="_Toc4015"/>
      <w:r>
        <w:t>36.لزوم پایبندی پیامبر صلی اللّٰه علیه و آله و مسلمانان به حکم تغییر قبله،برای قطع احتجاج و جدال یهودیان با آنان:</w:t>
      </w:r>
      <w:bookmarkEnd w:id="4584"/>
    </w:p>
    <w:p>
      <w:pPr>
        <w:pStyle w:val="BookText"/>
      </w:pPr>
      <w:r>
        <w:rPr>
          <w:rFonts w:ascii="Amiri" w:hAnsi="Amiri" w:eastAsia="Amiri" w:cs="Amiri"/>
          <w:lang w:bidi="ar-SA"/>
          <w:color w:val="111111"/>
          <w:sz w:val="28"/>
          <w:szCs w:val="28"/>
          <w:rtl/>
        </w:rPr>
        <w:t xml:space="preserve">وَ مِنْ حَیْثُ خَرَجْتَ فَوَلِّ وَجْهَکَ شَطْرَ الْمَسْجِدِ الْحَرٰامِ وَ حَیْثُ مٰا کُنْتُمْ فَوَلُّوا وُجُوهَکُمْ شَطْرَهُ لِئَلاّٰ یَکُونَ لِلنّٰاسِ عَلَیْکُمْ حُجَّةٌ إِلاَّ الَّذِینَ ظَلَمُوا مِنْهُمْ</w:t>
      </w:r>
    </w:p>
    <w:p>
      <w:pPr>
        <w:pStyle w:val="BookText"/>
      </w:pPr>
      <w:r>
        <w:rPr>
          <w:rFonts w:ascii="Amiri" w:hAnsi="Amiri" w:eastAsia="Amiri" w:cs="Amiri"/>
          <w:lang w:bidi="ar-SA"/>
          <w:color w:val="111111"/>
          <w:sz w:val="28"/>
          <w:szCs w:val="28"/>
          <w:rtl/>
        </w:rPr>
        <w:t xml:space="preserve">فَلاٰ تَخْشَوْهُمْ وَ اخْشَوْنِی وَ لِأُتِمَّ نِعْمَتِی عَلَیْکُمْ وَ لَعَلَّکُمْ تَهْتَدُونَ . </w:t>
      </w:r>
      <w:r>
        <w:rPr>
          <w:rStyle w:val="FootnoteReference"/>
        </w:rPr>
        <w:footnoteReference w:id="607"/>
      </w:r>
      <w:r>
        <w:rPr>
          <w:rFonts w:ascii="IRNazanin" w:hAnsi="IRNazanin" w:eastAsia="IRNazanin" w:cs="IRNazanin"/>
          <w:lang w:bidi="fa-IR"/>
          <w:color w:val="111111"/>
          <w:sz w:val="28"/>
          <w:szCs w:val="28"/>
          <w:rtl/>
        </w:rPr>
        <w:t xml:space="preserve">بقره(2)150</w:t>
      </w:r>
    </w:p>
    <w:p>
      <w:pPr>
        <w:pStyle w:val="Heading4"/>
      </w:pPr>
      <w:bookmarkStart w:id="4585" w:name="_Toc4016"/>
      <w:r>
        <w:t>37.احتجاج به حق یهود بر ضدّ مسیحیان،دربارۀ عدم الوهیّت عیسی علیه السلام و پسر خدا نبودن وی:</w:t>
      </w:r>
      <w:bookmarkEnd w:id="4585"/>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 </w:t>
      </w:r>
      <w:r>
        <w:rPr>
          <w:rStyle w:val="FootnoteReference"/>
        </w:rPr>
        <w:footnoteReference w:id="608"/>
      </w:r>
      <w:r>
        <w:rPr>
          <w:rFonts w:ascii="IRNazanin" w:hAnsi="IRNazanin" w:eastAsia="IRNazanin" w:cs="IRNazanin"/>
          <w:lang w:bidi="fa-IR"/>
          <w:color w:val="111111"/>
          <w:sz w:val="28"/>
          <w:szCs w:val="28"/>
          <w:rtl/>
        </w:rPr>
        <w:t xml:space="preserve">آل عمران(3)66</w:t>
      </w:r>
    </w:p>
    <w:p>
      <w:pPr>
        <w:pStyle w:val="Heading4"/>
      </w:pPr>
      <w:bookmarkStart w:id="4586" w:name="_Toc4017"/>
      <w:r>
        <w:t>38.پیامبر صلی اللّٰه علیه و آله،موظّف به اعلان تسلیم در برابر خدا،در صورت احتجاج عنادآمیز یهود با وی:</w:t>
      </w:r>
      <w:bookmarkEnd w:id="4586"/>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Style w:val="FootnoteReference"/>
        </w:rPr>
        <w:footnoteReference w:id="609"/>
      </w:r>
      <w:r>
        <w:rPr>
          <w:rFonts w:ascii="IRNazanin" w:hAnsi="IRNazanin" w:eastAsia="IRNazanin" w:cs="IRNazanin"/>
          <w:lang w:bidi="fa-IR"/>
          <w:color w:val="111111"/>
          <w:sz w:val="28"/>
          <w:szCs w:val="28"/>
          <w:rtl/>
        </w:rPr>
        <w:t xml:space="preserve">آل عمران(3)19 و 20</w:t>
      </w:r>
    </w:p>
    <w:p>
      <w:pPr>
        <w:pStyle w:val="BookText"/>
      </w:pPr>
      <w:r>
        <w:rPr>
          <w:rFonts w:ascii="IRNazanin" w:hAnsi="IRNazanin" w:eastAsia="IRNazanin" w:cs="IRNazanin"/>
          <w:lang w:bidi="fa-IR"/>
          <w:color w:val="111111"/>
          <w:sz w:val="28"/>
          <w:szCs w:val="28"/>
          <w:rtl/>
        </w:rPr>
        <w:t xml:space="preserve">ص :456</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411" w:name="pg19842_204793"/>
    <w:bookmarkEnd w:id="411"/>
    <w:p>
      <w:pPr>
        <w:pStyle w:val="Heading4"/>
      </w:pPr>
      <w:bookmarkStart w:id="4587" w:name="_Toc4018"/>
      <w:r>
        <w:t>39.احتجاج یهود با پیامبر صلی اللّٰه علیه و آله به رغم اشتراک آنان،در ربوبیّت پروردگار:</w:t>
      </w:r>
      <w:bookmarkEnd w:id="4587"/>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 بقره(2)139</w:t>
      </w:r>
    </w:p>
    <w:p>
      <w:pPr>
        <w:pStyle w:val="Heading4"/>
      </w:pPr>
      <w:bookmarkStart w:id="4588" w:name="_Toc4019"/>
      <w:r>
        <w:t>40.احتجاج یهود با پیامبر صلی اللّٰه علیه و آله دربارۀ شئون خدا و برتری دین خود:</w:t>
      </w:r>
      <w:bookmarkEnd w:id="4588"/>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 </w:t>
      </w:r>
      <w:r>
        <w:rPr>
          <w:rStyle w:val="FootnoteReference"/>
        </w:rPr>
        <w:footnoteReference w:id="610"/>
      </w:r>
      <w:r>
        <w:rPr>
          <w:rFonts w:ascii="IRNazanin" w:hAnsi="IRNazanin" w:eastAsia="IRNazanin" w:cs="IRNazanin"/>
          <w:lang w:bidi="fa-IR"/>
          <w:color w:val="111111"/>
          <w:sz w:val="28"/>
          <w:szCs w:val="28"/>
          <w:rtl/>
        </w:rPr>
        <w:t xml:space="preserve">بقره(2)139</w:t>
      </w:r>
    </w:p>
    <w:p>
      <w:pPr>
        <w:pStyle w:val="BookText"/>
      </w:pPr>
      <w:r>
        <w:rPr>
          <w:rFonts w:ascii="IRNazanin" w:hAnsi="IRNazanin" w:eastAsia="IRNazanin" w:cs="IRNazanin"/>
          <w:lang w:bidi="fa-IR"/>
          <w:color w:val="111111"/>
          <w:sz w:val="28"/>
          <w:szCs w:val="28"/>
          <w:rtl/>
        </w:rPr>
        <w:t xml:space="preserve">نیز==&gt;احتجاج،احتجاج محمّد صلی اللّٰه علیه و آله</w:t>
      </w:r>
    </w:p>
    <w:p>
      <w:pPr>
        <w:pStyle w:val="Heading3"/>
      </w:pPr>
      <w:bookmarkStart w:id="4589" w:name="_Toc4020"/>
      <w:r>
        <w:t>اختلاف افکنی یهود</w:t>
      </w:r>
      <w:bookmarkEnd w:id="4589"/>
    </w:p>
    <w:p>
      <w:pPr>
        <w:pStyle w:val="Heading4"/>
      </w:pPr>
      <w:bookmarkStart w:id="4590" w:name="_Toc4021"/>
      <w:r>
        <w:t>41.اختلاف افکنی یهود بین زن و شوهر،با سحر و جادوگری:</w:t>
      </w:r>
      <w:bookmarkEnd w:id="4590"/>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 فَیَتَعَلَّمُونَ مِنْهُمٰا مٰا یُفَرِّقُونَ بِهِ بَیْنَ الْمَرْءِ وَ زَوْجِهِ ....بقره(2)102</w:t>
      </w:r>
    </w:p>
    <w:p>
      <w:pPr>
        <w:pStyle w:val="Heading4"/>
      </w:pPr>
      <w:bookmarkStart w:id="4591" w:name="_Toc4022"/>
      <w:r>
        <w:t>42.یهود،درصدد ایجاد اختلاف و تفرقه،میان مؤمنان:</w:t>
      </w:r>
      <w:bookmarkEnd w:id="4591"/>
    </w:p>
    <w:p>
      <w:pPr>
        <w:pStyle w:val="BookText"/>
      </w:pPr>
      <w:r>
        <w:rPr>
          <w:rFonts w:ascii="Amiri" w:hAnsi="Amiri" w:eastAsia="Amiri" w:cs="Amiri"/>
          <w:lang w:bidi="ar-SA"/>
          <w:color w:val="111111"/>
          <w:sz w:val="28"/>
          <w:szCs w:val="28"/>
          <w:rtl/>
        </w:rPr>
        <w:t xml:space="preserve">قُلْ یٰا أَهْلَ الْکِتٰابِ لِمَ تَصُدُّونَ عَنْ سَبِیلِ اللّٰهِ ...</w:t>
      </w:r>
    </w:p>
    <w:p>
      <w:pPr>
        <w:pStyle w:val="BookText"/>
      </w:pPr>
      <w:r>
        <w:rPr>
          <w:rFonts w:ascii="Amiri" w:hAnsi="Amiri" w:eastAsia="Amiri" w:cs="Amiri"/>
          <w:lang w:bidi="ar-SA"/>
          <w:color w:val="111111"/>
          <w:sz w:val="28"/>
          <w:szCs w:val="28"/>
          <w:rtl/>
        </w:rPr>
        <w:t xml:space="preserve">وَ اعْتَصِمُوا بِحَبْلِ اللّٰهِ جَمِیعاً وَ لاٰ تَفَرَّقُوا ... </w:t>
      </w:r>
      <w:r>
        <w:rPr>
          <w:rStyle w:val="FootnoteReference"/>
        </w:rPr>
        <w:footnoteReference w:id="611"/>
      </w:r>
      <w:r>
        <w:rPr>
          <w:rFonts w:ascii="IRNazanin" w:hAnsi="IRNazanin" w:eastAsia="IRNazanin" w:cs="IRNazanin"/>
          <w:lang w:bidi="fa-IR"/>
          <w:color w:val="111111"/>
          <w:sz w:val="28"/>
          <w:szCs w:val="28"/>
          <w:rtl/>
        </w:rPr>
        <w:t xml:space="preserve">آل عمران(3)99 و 103</w:t>
      </w:r>
    </w:p>
    <w:p>
      <w:pPr>
        <w:pStyle w:val="Heading3"/>
      </w:pPr>
      <w:bookmarkStart w:id="4592" w:name="_Toc4023"/>
      <w:r>
        <w:t>اختلاف یهود</w:t>
      </w:r>
      <w:bookmarkEnd w:id="4592"/>
    </w:p>
    <w:p>
      <w:pPr>
        <w:pStyle w:val="Heading4"/>
      </w:pPr>
      <w:bookmarkStart w:id="4593" w:name="_Toc4024"/>
      <w:r>
        <w:t>43.یهودیان،گرفتار اختلافات و تفرقه‌های شدید، در میان خویش،به رغم اتّحاد ظاهری خود:</w:t>
      </w:r>
      <w:bookmarkEnd w:id="4593"/>
    </w:p>
    <w:p>
      <w:pPr>
        <w:pStyle w:val="BookText"/>
      </w:pPr>
      <w:r>
        <w:rPr>
          <w:rFonts w:ascii="Amiri" w:hAnsi="Amiri" w:eastAsia="Amiri" w:cs="Amiri"/>
          <w:lang w:bidi="ar-SA"/>
          <w:color w:val="111111"/>
          <w:sz w:val="28"/>
          <w:szCs w:val="28"/>
          <w:rtl/>
        </w:rPr>
        <w:t xml:space="preserve">... بَأْسُهُمْ بَیْنَهُمْ شَدِیدٌ تَحْسَبُهُمْ جَمِیعاً وَ قُلُوبُهُمْ شَتّٰی ... </w:t>
      </w:r>
      <w:r>
        <w:rPr>
          <w:rStyle w:val="FootnoteReference"/>
        </w:rPr>
        <w:footnoteReference w:id="612"/>
      </w:r>
      <w:r>
        <w:rPr>
          <w:rFonts w:ascii="IRNazanin" w:hAnsi="IRNazanin" w:eastAsia="IRNazanin" w:cs="IRNazanin"/>
          <w:lang w:bidi="fa-IR"/>
          <w:color w:val="111111"/>
          <w:sz w:val="28"/>
          <w:szCs w:val="28"/>
          <w:rtl/>
        </w:rPr>
        <w:t xml:space="preserve">حشر(59)14</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 . </w:t>
      </w:r>
      <w:r>
        <w:rPr>
          <w:rStyle w:val="FootnoteReference"/>
        </w:rPr>
        <w:footnoteReference w:id="613"/>
      </w:r>
      <w:r>
        <w:rPr>
          <w:rFonts w:ascii="Amiri" w:hAnsi="Amiri" w:eastAsia="Amiri" w:cs="Amiri"/>
          <w:lang w:bidi="ar-SA"/>
          <w:color w:val="111111"/>
          <w:sz w:val="28"/>
          <w:szCs w:val="28"/>
          <w:rtl/>
        </w:rPr>
        <w:t xml:space="preserve">بیّنه(98)4</w:t>
      </w:r>
    </w:p>
    <w:p>
      <w:pPr>
        <w:pStyle w:val="Heading4"/>
      </w:pPr>
      <w:bookmarkStart w:id="4594" w:name="_Toc4025"/>
      <w:r>
        <w:t>44.یهودیان،گرفتار اختلافات گستردۀ دینی،در عصر عیسی علیه السلام:</w:t>
      </w:r>
      <w:bookmarkEnd w:id="4594"/>
    </w:p>
    <w:p>
      <w:pPr>
        <w:pStyle w:val="BookText"/>
      </w:pPr>
      <w:r>
        <w:rPr>
          <w:rFonts w:ascii="Amiri" w:hAnsi="Amiri" w:eastAsia="Amiri" w:cs="Amiri"/>
          <w:lang w:bidi="ar-SA"/>
          <w:color w:val="111111"/>
          <w:sz w:val="28"/>
          <w:szCs w:val="28"/>
          <w:rtl/>
        </w:rPr>
        <w:t xml:space="preserve">وَ لَمّٰا جٰاءَ عِیسیٰ ... وَ لِأُبَیِّنَ لَکُمْ بَعْضَ الَّذِی تَخْتَلِفُونَ فِیهِ ... </w:t>
      </w:r>
      <w:r>
        <w:rPr>
          <w:rStyle w:val="FootnoteReference"/>
        </w:rPr>
        <w:footnoteReference w:id="614"/>
      </w:r>
      <w:r>
        <w:rPr>
          <w:rFonts w:ascii="IRNazanin" w:hAnsi="IRNazanin" w:eastAsia="IRNazanin" w:cs="IRNazanin"/>
          <w:lang w:bidi="fa-IR"/>
          <w:color w:val="111111"/>
          <w:sz w:val="28"/>
          <w:szCs w:val="28"/>
          <w:rtl/>
        </w:rPr>
        <w:t xml:space="preserve">زخرف(43)63</w:t>
      </w:r>
    </w:p>
    <w:p>
      <w:pPr>
        <w:pStyle w:val="Heading4"/>
      </w:pPr>
      <w:bookmarkStart w:id="4595" w:name="_Toc4026"/>
      <w:r>
        <w:t>45.اختلافات عمیق و ریشه‌دار یهود با نصارا،در عصر عیسی علیه السلام:</w:t>
      </w:r>
      <w:bookmarkEnd w:id="4595"/>
    </w:p>
    <w:p>
      <w:pPr>
        <w:pStyle w:val="BookText"/>
      </w:pPr>
      <w:r>
        <w:rPr>
          <w:rFonts w:ascii="Amiri" w:hAnsi="Amiri" w:eastAsia="Amiri" w:cs="Amiri"/>
          <w:lang w:bidi="ar-SA"/>
          <w:color w:val="111111"/>
          <w:sz w:val="28"/>
          <w:szCs w:val="28"/>
          <w:rtl/>
        </w:rPr>
        <w:t xml:space="preserve">وَ لَمّٰا جٰاءَ عِیسیٰ ... وَ لِأُبَیِّنَ لَکُمْ بَعْضَ الَّذِی تَخْتَلِفُونَ فِیهِ ... فَاخْتَلَفَ الْأَحْزٰابُ مِنْ بَیْنِهِمْ ... </w:t>
      </w:r>
      <w:r>
        <w:rPr>
          <w:rStyle w:val="FootnoteReference"/>
        </w:rPr>
        <w:footnoteReference w:id="615"/>
      </w:r>
      <w:r>
        <w:rPr>
          <w:rFonts w:ascii="IRNazanin" w:hAnsi="IRNazanin" w:eastAsia="IRNazanin" w:cs="IRNazanin"/>
          <w:lang w:bidi="fa-IR"/>
          <w:color w:val="111111"/>
          <w:sz w:val="28"/>
          <w:szCs w:val="28"/>
          <w:rtl/>
        </w:rPr>
        <w:t xml:space="preserve">زخرف(43)63 و 65</w:t>
      </w:r>
    </w:p>
    <w:p>
      <w:pPr>
        <w:pStyle w:val="BookText"/>
      </w:pPr>
      <w:r>
        <w:rPr>
          <w:rFonts w:ascii="IRNazanin" w:hAnsi="IRNazanin" w:eastAsia="IRNazanin" w:cs="IRNazanin"/>
          <w:lang w:bidi="fa-IR"/>
          <w:color w:val="111111"/>
          <w:sz w:val="28"/>
          <w:szCs w:val="28"/>
          <w:rtl/>
        </w:rPr>
        <w:t xml:space="preserve">ص :457</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412" w:name="pg19842_204794"/>
    <w:bookmarkEnd w:id="412"/>
    <w:p>
      <w:pPr>
        <w:pStyle w:val="Heading4"/>
      </w:pPr>
      <w:bookmarkStart w:id="4596" w:name="_Toc4027"/>
      <w:r>
        <w:t>46.اختلاف یهود و نصارا در تأویل و نزول کتابهای آسمانی خود،پس از تحریف آنها و کتمان صفات پیامبر صلی اللّٰه علیه و آله:</w:t>
      </w:r>
      <w:bookmarkEnd w:id="4596"/>
    </w:p>
    <w:p>
      <w:pPr>
        <w:pStyle w:val="BookText"/>
      </w:pPr>
      <w:r>
        <w:rPr>
          <w:rFonts w:ascii="Amiri" w:hAnsi="Amiri" w:eastAsia="Amiri" w:cs="Amiri"/>
          <w:lang w:bidi="ar-SA"/>
          <w:color w:val="111111"/>
          <w:sz w:val="28"/>
          <w:szCs w:val="28"/>
          <w:rtl/>
        </w:rPr>
        <w:t xml:space="preserve">ذٰلِکَ بِأَنَّ اللّٰهَ نَزَّلَ الْکِتٰابَ بِالْحَقِّ وَ إِنَّ الَّذِینَ اخْتَلَفُوا فِی الْکِتٰابِ لَفِی شِقٰاقٍ بَعِیدٍ. </w:t>
      </w:r>
      <w:r>
        <w:rPr>
          <w:rStyle w:val="FootnoteReference"/>
        </w:rPr>
        <w:footnoteReference w:id="616"/>
      </w:r>
      <w:r>
        <w:rPr>
          <w:rFonts w:ascii="IRNazanin" w:hAnsi="IRNazanin" w:eastAsia="IRNazanin" w:cs="IRNazanin"/>
          <w:lang w:bidi="fa-IR"/>
          <w:color w:val="111111"/>
          <w:sz w:val="28"/>
          <w:szCs w:val="28"/>
          <w:rtl/>
        </w:rPr>
        <w:t xml:space="preserve">بقره(2)176</w:t>
      </w:r>
    </w:p>
    <w:p>
      <w:pPr>
        <w:pStyle w:val="Heading4"/>
      </w:pPr>
      <w:bookmarkStart w:id="4597" w:name="_Toc4028"/>
      <w:r>
        <w:t>47.اختلاف یهود و نصارا با یکدیگر،در دین و آیین یکدیگر:</w:t>
      </w:r>
      <w:bookmarkEnd w:id="4597"/>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بقره(2)113</w:t>
      </w:r>
    </w:p>
    <w:p>
      <w:pPr>
        <w:pStyle w:val="BookText"/>
      </w:pPr>
      <w:r>
        <w:rPr>
          <w:rFonts w:ascii="Amiri" w:hAnsi="Amiri" w:eastAsia="Amiri" w:cs="Amiri"/>
          <w:lang w:bidi="ar-SA"/>
          <w:color w:val="111111"/>
          <w:sz w:val="28"/>
          <w:szCs w:val="28"/>
          <w:rtl/>
        </w:rPr>
        <w:t xml:space="preserve">إِنَّ الدِّینَ عِنْدَ اللّٰهِ الْإِسْلاٰمُ وَ مَا اخْتَلَفَ الَّذِینَ أُوتُوا الْکِتٰابَ إِلاّٰ مِنْ بَعْدِ مٰا جٰاءَهُمُ الْعِلْمُ بَغْیاً بَیْنَهُمْ وَ مَنْ یَکْفُرْ بِآیٰاتِ اللّٰهِ فَإِنَّ اللّٰهَ سَرِیعُ الْحِسٰابِ . </w:t>
      </w:r>
      <w:r>
        <w:rPr>
          <w:rStyle w:val="FootnoteReference"/>
        </w:rPr>
        <w:footnoteReference w:id="617"/>
      </w:r>
      <w:r>
        <w:rPr>
          <w:rFonts w:ascii="IRNazanin" w:hAnsi="IRNazanin" w:eastAsia="IRNazanin" w:cs="IRNazanin"/>
          <w:lang w:bidi="fa-IR"/>
          <w:color w:val="111111"/>
          <w:sz w:val="28"/>
          <w:szCs w:val="28"/>
          <w:rtl/>
        </w:rPr>
        <w:t xml:space="preserve">آل عمران(3)19</w:t>
      </w:r>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 </w:t>
      </w:r>
      <w:r>
        <w:rPr>
          <w:rStyle w:val="FootnoteReference"/>
        </w:rPr>
        <w:footnoteReference w:id="618"/>
      </w:r>
      <w:r>
        <w:rPr>
          <w:rFonts w:ascii="IRNazanin" w:hAnsi="IRNazanin" w:eastAsia="IRNazanin" w:cs="IRNazanin"/>
          <w:lang w:bidi="fa-IR"/>
          <w:color w:val="111111"/>
          <w:sz w:val="28"/>
          <w:szCs w:val="28"/>
          <w:rtl/>
        </w:rPr>
        <w:t xml:space="preserve">آل عمران(3)105</w:t>
      </w:r>
    </w:p>
    <w:p>
      <w:pPr>
        <w:pStyle w:val="BookText"/>
      </w:pPr>
      <w:r>
        <w:rPr>
          <w:rFonts w:ascii="Amiri" w:hAnsi="Amiri" w:eastAsia="Amiri" w:cs="Amiri"/>
          <w:lang w:bidi="ar-SA"/>
          <w:color w:val="111111"/>
          <w:sz w:val="28"/>
          <w:szCs w:val="28"/>
          <w:rtl/>
        </w:rPr>
        <w:t xml:space="preserve">إِنَّ الَّذِینَ فَرَّقُوا دِینَهُمْ وَ کٰانُوا شِیَعاً ... </w:t>
      </w:r>
      <w:r>
        <w:rPr>
          <w:rStyle w:val="FootnoteReference"/>
        </w:rPr>
        <w:footnoteReference w:id="619"/>
      </w:r>
      <w:r>
        <w:rPr>
          <w:rFonts w:ascii="IRNazanin" w:hAnsi="IRNazanin" w:eastAsia="IRNazanin" w:cs="IRNazanin"/>
          <w:lang w:bidi="fa-IR"/>
          <w:color w:val="111111"/>
          <w:sz w:val="28"/>
          <w:szCs w:val="28"/>
          <w:rtl/>
        </w:rPr>
        <w:t xml:space="preserve">انعام(6)159</w:t>
      </w:r>
    </w:p>
    <w:p>
      <w:pPr>
        <w:pStyle w:val="BookText"/>
      </w:pPr>
      <w:r>
        <w:rPr>
          <w:rFonts w:ascii="Amiri" w:hAnsi="Amiri" w:eastAsia="Amiri" w:cs="Amiri"/>
          <w:lang w:bidi="ar-SA"/>
          <w:color w:val="111111"/>
          <w:sz w:val="28"/>
          <w:szCs w:val="28"/>
          <w:rtl/>
        </w:rPr>
        <w:t xml:space="preserve">وَ تَقَطَّعُوا أَمْرَهُمْ بَیْنَهُمْ ... </w:t>
      </w:r>
      <w:r>
        <w:rPr>
          <w:rStyle w:val="FootnoteReference"/>
        </w:rPr>
        <w:footnoteReference w:id="620"/>
      </w:r>
      <w:r>
        <w:rPr>
          <w:rFonts w:ascii="IRNazanin" w:hAnsi="IRNazanin" w:eastAsia="IRNazanin" w:cs="IRNazanin"/>
          <w:lang w:bidi="fa-IR"/>
          <w:color w:val="111111"/>
          <w:sz w:val="28"/>
          <w:szCs w:val="28"/>
          <w:rtl/>
        </w:rPr>
        <w:t xml:space="preserve">انبیاء(21)93</w:t>
      </w:r>
    </w:p>
    <w:p>
      <w:pPr>
        <w:pStyle w:val="Heading4"/>
      </w:pPr>
      <w:bookmarkStart w:id="4598" w:name="_Toc4029"/>
      <w:r>
        <w:t>48.اختلاف یهود،در اصل رخداد قتل و به دار آویخته شدن عیسی علیه السلام:</w:t>
      </w:r>
      <w:bookmarkEnd w:id="4598"/>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w:t>
      </w:r>
    </w:p>
    <w:p>
      <w:pPr>
        <w:pStyle w:val="BookText"/>
      </w:pPr>
      <w:r>
        <w:rPr>
          <w:rFonts w:ascii="Amiri" w:hAnsi="Amiri" w:eastAsia="Amiri" w:cs="Amiri"/>
          <w:lang w:bidi="ar-SA"/>
          <w:color w:val="111111"/>
          <w:sz w:val="28"/>
          <w:szCs w:val="28"/>
          <w:rtl/>
        </w:rPr>
        <w:t xml:space="preserve">اَلظَّنِّ وَ مٰا قَتَلُوهُ یَقِیناً. </w:t>
      </w:r>
      <w:r>
        <w:rPr>
          <w:rStyle w:val="FootnoteReference"/>
        </w:rPr>
        <w:footnoteReference w:id="621"/>
      </w:r>
      <w:r>
        <w:rPr>
          <w:rFonts w:ascii="IRNazanin" w:hAnsi="IRNazanin" w:eastAsia="IRNazanin" w:cs="IRNazanin"/>
          <w:lang w:bidi="fa-IR"/>
          <w:color w:val="111111"/>
          <w:sz w:val="28"/>
          <w:szCs w:val="28"/>
          <w:rtl/>
        </w:rPr>
        <w:t xml:space="preserve">نساء(4)157</w:t>
      </w:r>
    </w:p>
    <w:p>
      <w:pPr>
        <w:pStyle w:val="Heading4"/>
      </w:pPr>
      <w:bookmarkStart w:id="4599" w:name="_Toc4030"/>
      <w:r>
        <w:t>49.خداوند،داور و مرجع نهایی اختلافات یهود و نصارا،در صحنۀ قیامت:</w:t>
      </w:r>
      <w:bookmarkEnd w:id="4599"/>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بقره(2)113</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 عمران(3)55</w:t>
      </w:r>
    </w:p>
    <w:p>
      <w:pPr>
        <w:pStyle w:val="Heading4"/>
      </w:pPr>
      <w:bookmarkStart w:id="4600" w:name="_Toc4031"/>
      <w:r>
        <w:t>50.تورات و انجیل، راه‌گشای حلّ اختلافات دینی یهود و نصارا با یکدیگر:</w:t>
      </w:r>
      <w:bookmarkEnd w:id="4600"/>
    </w:p>
    <w:p>
      <w:pPr>
        <w:pStyle w:val="BookText"/>
      </w:pPr>
      <w:r>
        <w:rPr>
          <w:rFonts w:ascii="Amiri" w:hAnsi="Amiri" w:eastAsia="Amiri" w:cs="Amiri"/>
          <w:lang w:bidi="ar-SA"/>
          <w:color w:val="111111"/>
          <w:sz w:val="28"/>
          <w:szCs w:val="28"/>
          <w:rtl/>
        </w:rPr>
        <w:t xml:space="preserve">وَ قٰالَتِ الْیَهُودُ لَیْسَتِ النَّصٰاریٰ عَلیٰ شَیْءٍ وَ قٰالَتِ</w:t>
      </w:r>
    </w:p>
    <w:p>
      <w:pPr>
        <w:pStyle w:val="BookText"/>
      </w:pPr>
      <w:r>
        <w:rPr>
          <w:rFonts w:ascii="IRNazanin" w:hAnsi="IRNazanin" w:eastAsia="IRNazanin" w:cs="IRNazanin"/>
          <w:lang w:bidi="fa-IR"/>
          <w:color w:val="111111"/>
          <w:sz w:val="28"/>
          <w:szCs w:val="28"/>
          <w:rtl/>
        </w:rPr>
        <w:t xml:space="preserve">ص :458</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bookmarkStart w:id="413" w:name="pg19842_204795"/>
    <w:bookmarkEnd w:id="413"/>
    <w:p>
      <w:pPr>
        <w:pStyle w:val="BookText"/>
      </w:pPr>
      <w:r>
        <w:rPr>
          <w:rFonts w:ascii="Amiri" w:hAnsi="Amiri" w:eastAsia="Amiri" w:cs="Amiri"/>
          <w:lang w:bidi="ar-SA"/>
          <w:color w:val="111111"/>
          <w:sz w:val="28"/>
          <w:szCs w:val="28"/>
          <w:rtl/>
        </w:rPr>
        <w:t xml:space="preserve">اَلنَّصٰاریٰ لَیْسَتِ الْیَهُودُ عَلیٰ شَیْءٍ وَ هُمْ یَتْلُونَ الْکِتٰابَ کَذٰلِکَ قٰالَ الَّذِینَ لاٰ یَعْلَمُونَ مِثْلَ قَوْلِهِمْ فَاللّٰهُ یَحْکُمُ بَیْنَهُمْ یَوْمَ الْقِیٰامَةِ فِیمٰا کٰانُوا فِیهِ یَخْتَلِفُونَ . بقره(2)113</w:t>
      </w:r>
    </w:p>
    <w:p>
      <w:pPr>
        <w:pStyle w:val="Heading4"/>
      </w:pPr>
      <w:bookmarkStart w:id="4601" w:name="_Toc4032"/>
      <w:r>
        <w:t>51.وجود اختلاف ریشه‌دار و درونی،میان یهود و منافقان:</w:t>
      </w:r>
      <w:bookmarkEnd w:id="4601"/>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 تَحْسَبُهُمْ جَمِیعاً وَ قُلُوبُهُمْ شَتّٰی ... </w:t>
      </w:r>
      <w:r>
        <w:rPr>
          <w:rStyle w:val="FootnoteReference"/>
        </w:rPr>
        <w:footnoteReference w:id="622"/>
      </w:r>
      <w:r>
        <w:rPr>
          <w:rFonts w:ascii="IRNazanin" w:hAnsi="IRNazanin" w:eastAsia="IRNazanin" w:cs="IRNazanin"/>
          <w:lang w:bidi="fa-IR"/>
          <w:color w:val="111111"/>
          <w:sz w:val="28"/>
          <w:szCs w:val="28"/>
          <w:rtl/>
        </w:rPr>
        <w:t xml:space="preserve">حشر(59)11 و 14</w:t>
      </w:r>
    </w:p>
    <w:p>
      <w:pPr>
        <w:pStyle w:val="Heading4"/>
      </w:pPr>
      <w:bookmarkStart w:id="4602" w:name="_Toc4033"/>
      <w:r>
        <w:t>52.مأموریّت پیامبر صلی اللّٰه علیه و آله برای حلّ اختلافات یهودیان، در صورت مراجعه به آن حضرت:</w:t>
      </w:r>
      <w:bookmarkEnd w:id="4602"/>
    </w:p>
    <w:p>
      <w:pPr>
        <w:pStyle w:val="BookText"/>
      </w:pPr>
      <w:r>
        <w:rPr>
          <w:rFonts w:ascii="Amiri" w:hAnsi="Amiri" w:eastAsia="Amiri" w:cs="Amiri"/>
          <w:lang w:bidi="ar-SA"/>
          <w:color w:val="111111"/>
          <w:sz w:val="28"/>
          <w:szCs w:val="28"/>
          <w:rtl/>
        </w:rPr>
        <w:t xml:space="preserve">... وَ مِنَ الَّذِینَ هٰادُوا سَمّٰاعُونَ ... سَمّٰاعُونَ لِلْکَذِبِ أَکّٰالُونَ لِلسُّحْتِ فَإِنْ جٰاؤُکَ ... فَاحْکُمْ بَیْنَهُمْ بِالْقِسْطِ ....مائده(5)41 و 42</w:t>
      </w:r>
    </w:p>
    <w:p>
      <w:pPr>
        <w:pStyle w:val="Heading4"/>
      </w:pPr>
      <w:bookmarkStart w:id="4603" w:name="_Toc4034"/>
      <w:r>
        <w:t>53.دعوت شدن یهود به حَکَم قرار دادن کتاب خدا، جهت حلّ اختلافهای خود:</w:t>
      </w:r>
      <w:bookmarkEnd w:id="4603"/>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w:t>
      </w:r>
      <w:r>
        <w:rPr>
          <w:rStyle w:val="FootnoteReference"/>
        </w:rPr>
        <w:footnoteReference w:id="623"/>
      </w:r>
      <w:r>
        <w:rPr>
          <w:rFonts w:ascii="IRNazanin" w:hAnsi="IRNazanin" w:eastAsia="IRNazanin" w:cs="IRNazanin"/>
          <w:lang w:bidi="fa-IR"/>
          <w:color w:val="111111"/>
          <w:sz w:val="28"/>
          <w:szCs w:val="28"/>
          <w:rtl/>
        </w:rPr>
        <w:t xml:space="preserve">آل عمران(3)23</w:t>
      </w:r>
    </w:p>
    <w:p>
      <w:pPr>
        <w:pStyle w:val="Heading4"/>
      </w:pPr>
      <w:bookmarkStart w:id="4604" w:name="_Toc4035"/>
      <w:r>
        <w:t>54.سرپیچی یهود از حکمیّت پیامبر صلی اللّٰه علیه و آله در حلّ اختلافهای خود:</w:t>
      </w:r>
      <w:bookmarkEnd w:id="4604"/>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....مائده(5)43</w:t>
      </w:r>
    </w:p>
    <w:p>
      <w:pPr>
        <w:pStyle w:val="Heading4"/>
      </w:pPr>
      <w:bookmarkStart w:id="4605" w:name="_Toc4036"/>
      <w:r>
        <w:t>55.یهود،درصدد ایجاد اختلاف و تفرقه،میان مؤمنان صدر اسلام:</w:t>
      </w:r>
      <w:bookmarkEnd w:id="4605"/>
    </w:p>
    <w:p>
      <w:pPr>
        <w:pStyle w:val="BookText"/>
      </w:pPr>
      <w:r>
        <w:rPr>
          <w:rFonts w:ascii="Amiri" w:hAnsi="Amiri" w:eastAsia="Amiri" w:cs="Amiri"/>
          <w:lang w:bidi="ar-SA"/>
          <w:color w:val="111111"/>
          <w:sz w:val="28"/>
          <w:szCs w:val="28"/>
          <w:rtl/>
        </w:rPr>
        <w:t xml:space="preserve">قُلْ یٰا أَهْلَ الْکِتٰابِ لِمَ تَصُدُّونَ عَنْ سَبِیلِ اللّٰهِ مَنْ</w:t>
      </w:r>
    </w:p>
    <w:p>
      <w:pPr>
        <w:pStyle w:val="BookText"/>
      </w:pPr>
      <w:r>
        <w:rPr>
          <w:rFonts w:ascii="Amiri" w:hAnsi="Amiri" w:eastAsia="Amiri" w:cs="Amiri"/>
          <w:lang w:bidi="ar-SA"/>
          <w:color w:val="111111"/>
          <w:sz w:val="28"/>
          <w:szCs w:val="28"/>
          <w:rtl/>
        </w:rPr>
        <w:t xml:space="preserve">آمَنَ تَبْغُونَهٰا عِوَجاً وَ أَنْتُمْ شُهَدٰاءُ وَ مَا اللّٰهُ بِغٰافِلٍ عَمّٰا تَعْمَلُونَ</w:t>
      </w:r>
    </w:p>
    <w:p>
      <w:pPr>
        <w:pStyle w:val="BookText"/>
      </w:pPr>
      <w:r>
        <w:rPr>
          <w:rFonts w:ascii="Amiri" w:hAnsi="Amiri" w:eastAsia="Amiri" w:cs="Amiri"/>
          <w:lang w:bidi="ar-SA"/>
          <w:color w:val="111111"/>
          <w:sz w:val="28"/>
          <w:szCs w:val="28"/>
          <w:rtl/>
        </w:rPr>
        <w:t xml:space="preserve">وَ اعْتَصِمُوا بِحَبْلِ اللّٰهِ جَمِیعاً وَ لاٰ تَفَرَّقُوا وَ اذْکُرُوا نِعْمَتَ اللّٰهِ عَلَیْکُمْ إِذْ کُنْتُمْ أَعْدٰاءً فَأَلَّفَ بَیْنَ قُلُوبِکُمْ فَأَصْبَحْتُمْ بِنِعْمَتِهِ إِخْوٰاناً وَ کُنْتُمْ عَلیٰ شَفٰا حُفْرَةٍ مِنَ النّٰارِ فَأَنْقَذَکُمْ مِنْهٰا کَذٰلِکَ یُبَیِّنُ اللّٰهُ لَکُمْ آیٰاتِهِ لَعَلَّکُمْ تَهْتَدُونَ . </w:t>
      </w:r>
      <w:r>
        <w:rPr>
          <w:rStyle w:val="FootnoteReference"/>
        </w:rPr>
        <w:footnoteReference w:id="624"/>
      </w:r>
      <w:r>
        <w:rPr>
          <w:rFonts w:ascii="IRNazanin" w:hAnsi="IRNazanin" w:eastAsia="IRNazanin" w:cs="IRNazanin"/>
          <w:lang w:bidi="fa-IR"/>
          <w:color w:val="111111"/>
          <w:sz w:val="28"/>
          <w:szCs w:val="28"/>
          <w:rtl/>
        </w:rPr>
        <w:t xml:space="preserve">آل عمران(3)99 و 103</w:t>
      </w:r>
    </w:p>
    <w:p>
      <w:pPr>
        <w:pStyle w:val="Heading4"/>
      </w:pPr>
      <w:bookmarkStart w:id="4606" w:name="_Toc4037"/>
      <w:r>
        <w:t>56.اختلاف یهود،دربارۀ تعطیلی روز شنبه، دامنه‌دار و بی‌فرجام:</w:t>
      </w:r>
      <w:bookmarkEnd w:id="4606"/>
    </w:p>
    <w:p>
      <w:pPr>
        <w:pStyle w:val="BookText"/>
      </w:pPr>
      <w:r>
        <w:rPr>
          <w:rFonts w:ascii="Amiri" w:hAnsi="Amiri" w:eastAsia="Amiri" w:cs="Amiri"/>
          <w:lang w:bidi="ar-SA"/>
          <w:color w:val="111111"/>
          <w:sz w:val="28"/>
          <w:szCs w:val="28"/>
          <w:rtl/>
        </w:rPr>
        <w:t xml:space="preserve">إِنَّمٰا جُعِلَ السَّبْتُ عَلَی الَّذِینَ اخْتَلَفُوا فِیهِ وَ إِنَّ رَبَّکَ لَیَحْکُمُ بَیْنَهُمْ یَوْمَ الْقِیٰامَةِ فِیمٰا کٰانُوا فِیهِ یَخْتَلِفُونَ . </w:t>
      </w:r>
      <w:r>
        <w:rPr>
          <w:rStyle w:val="FootnoteReference"/>
        </w:rPr>
        <w:footnoteReference w:id="625"/>
      </w:r>
    </w:p>
    <w:p>
      <w:pPr>
        <w:pStyle w:val="BookText"/>
      </w:pPr>
      <w:r>
        <w:rPr>
          <w:rFonts w:ascii="IRNazanin" w:hAnsi="IRNazanin" w:eastAsia="IRNazanin" w:cs="IRNazanin"/>
          <w:lang w:bidi="fa-IR"/>
          <w:color w:val="111111"/>
          <w:sz w:val="28"/>
          <w:szCs w:val="28"/>
          <w:rtl/>
        </w:rPr>
        <w:t xml:space="preserve">نحل(16)124</w:t>
      </w:r>
    </w:p>
    <w:p>
      <w:pPr>
        <w:pStyle w:val="Heading4"/>
      </w:pPr>
      <w:bookmarkStart w:id="4607" w:name="_Toc4038"/>
      <w:r>
        <w:t>57.اختلاف و مشاجرۀ یهود با نصارا،در مورد قبله و تغییر آن:</w:t>
      </w:r>
      <w:bookmarkEnd w:id="4607"/>
    </w:p>
    <w:p>
      <w:pPr>
        <w:pStyle w:val="BookText"/>
      </w:pPr>
      <w:r>
        <w:rPr>
          <w:rFonts w:ascii="Amiri" w:hAnsi="Amiri" w:eastAsia="Amiri" w:cs="Amiri"/>
          <w:lang w:bidi="ar-SA"/>
          <w:color w:val="111111"/>
          <w:sz w:val="28"/>
          <w:szCs w:val="28"/>
          <w:rtl/>
        </w:rPr>
        <w:t xml:space="preserve">لَیْسَ الْبِرَّ أَنْ تُوَلُّوا وُجُوهَکُمْ قِبَلَ الْمَشْرِقِ وَ الْمَغْرِبِ وَ لٰکِنَّ الْبِرَّ مَنْ آمَنَ بِاللّٰهِ وَ الْیَوْمِ الْآخِرِ وَ الْمَلاٰئِکَةِ وَ الْکِتٰابِ وَ النَّبِیِّینَ وَ آتَی الْمٰالَ عَلیٰ حُبِّهِ ذَوِی الْقُرْبیٰ وَ الْیَتٰامیٰ وَ الْمَسٰاکِینَ وَ ابْنَ السَّبِیلِ</w:t>
      </w:r>
    </w:p>
    <w:p>
      <w:pPr>
        <w:pStyle w:val="BookText"/>
      </w:pPr>
      <w:r>
        <w:rPr>
          <w:rFonts w:ascii="IRNazanin" w:hAnsi="IRNazanin" w:eastAsia="IRNazanin" w:cs="IRNazanin"/>
          <w:lang w:bidi="fa-IR"/>
          <w:color w:val="111111"/>
          <w:sz w:val="28"/>
          <w:szCs w:val="28"/>
          <w:rtl/>
        </w:rPr>
        <w:t xml:space="preserve">ص :459</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414" w:name="pg19842_204796"/>
    <w:bookmarkEnd w:id="414"/>
    <w:p>
      <w:pPr>
        <w:pStyle w:val="BookText"/>
      </w:pPr>
      <w:r>
        <w:rPr>
          <w:rFonts w:ascii="Amiri" w:hAnsi="Amiri" w:eastAsia="Amiri" w:cs="Amiri"/>
          <w:lang w:bidi="ar-SA"/>
          <w:color w:val="111111"/>
          <w:sz w:val="28"/>
          <w:szCs w:val="28"/>
          <w:rtl/>
        </w:rPr>
        <w:t xml:space="preserve">وَ السّٰائِلِینَ وَ فِی الرِّقٰابِ وَ أَقٰامَ الصَّلاٰةَ وَ آتَی الزَّکٰاةَ وَ الْمُوفُونَ بِعَهْدِهِمْ إِذٰا عٰاهَدُوا وَ الصّٰابِرِینَ فِی الْبَأْسٰاءِ وَ الضَّرّٰاءِ وَ حِینَ الْبَأْسِ أُولٰئِکَ الَّذِینَ صَدَقُوا وَ أُولٰئِکَ هُمُ الْمُتَّقُونَ . </w:t>
      </w:r>
      <w:r>
        <w:rPr>
          <w:rStyle w:val="FootnoteReference"/>
        </w:rPr>
        <w:footnoteReference w:id="626"/>
      </w:r>
      <w:r>
        <w:rPr>
          <w:rFonts w:ascii="IRNazanin" w:hAnsi="IRNazanin" w:eastAsia="IRNazanin" w:cs="IRNazanin"/>
          <w:lang w:bidi="fa-IR"/>
          <w:color w:val="111111"/>
          <w:sz w:val="28"/>
          <w:szCs w:val="28"/>
          <w:rtl/>
        </w:rPr>
        <w:t xml:space="preserve">بقره(2)177</w:t>
      </w:r>
    </w:p>
    <w:p>
      <w:pPr>
        <w:pStyle w:val="Heading4"/>
      </w:pPr>
      <w:bookmarkStart w:id="4608" w:name="_Toc4039"/>
      <w:r>
        <w:t>58.اختلافات یهود و نصارا،درس عبرتی برای مؤمنان:</w:t>
      </w:r>
      <w:bookmarkEnd w:id="4608"/>
    </w:p>
    <w:p>
      <w:pPr>
        <w:pStyle w:val="BookText"/>
      </w:pPr>
      <w:r>
        <w:rPr>
          <w:rFonts w:ascii="Amiri" w:hAnsi="Amiri" w:eastAsia="Amiri" w:cs="Amiri"/>
          <w:lang w:bidi="ar-SA"/>
          <w:color w:val="111111"/>
          <w:sz w:val="28"/>
          <w:szCs w:val="28"/>
          <w:rtl/>
        </w:rPr>
        <w:t xml:space="preserve">وَ لاٰ تَکُونُوا کَالَّذِینَ تَفَرَّقُوا وَ اخْتَلَفُوا مِنْ بَعْدِ مٰا جٰاءَهُمُ الْبَیِّنٰاتُ وَ أُولٰئِکَ لَهُمْ عَذٰابٌ عَظِیمٌ . </w:t>
      </w:r>
      <w:r>
        <w:rPr>
          <w:rStyle w:val="FootnoteReference"/>
        </w:rPr>
        <w:footnoteReference w:id="627"/>
      </w:r>
      <w:r>
        <w:rPr>
          <w:rFonts w:ascii="IRNazanin" w:hAnsi="IRNazanin" w:eastAsia="IRNazanin" w:cs="IRNazanin"/>
          <w:lang w:bidi="fa-IR"/>
          <w:color w:val="111111"/>
          <w:sz w:val="28"/>
          <w:szCs w:val="28"/>
          <w:rtl/>
        </w:rPr>
        <w:t xml:space="preserve">آل عمران(3)105</w:t>
      </w:r>
    </w:p>
    <w:p>
      <w:pPr>
        <w:pStyle w:val="BookText"/>
      </w:pPr>
      <w:r>
        <w:rPr>
          <w:rFonts w:ascii="IRNazanin" w:hAnsi="IRNazanin" w:eastAsia="IRNazanin" w:cs="IRNazanin"/>
          <w:lang w:bidi="fa-IR"/>
          <w:color w:val="111111"/>
          <w:sz w:val="28"/>
          <w:szCs w:val="28"/>
          <w:rtl/>
        </w:rPr>
        <w:t xml:space="preserve">نیز==&gt;نصارا،اختلاف نصارا</w:t>
      </w:r>
    </w:p>
    <w:p>
      <w:pPr>
        <w:pStyle w:val="Heading3"/>
      </w:pPr>
      <w:bookmarkStart w:id="4609" w:name="_Toc4040"/>
      <w:r>
        <w:t>اخوّت یهود</w:t>
      </w:r>
      <w:bookmarkEnd w:id="4609"/>
    </w:p>
    <w:p>
      <w:pPr>
        <w:pStyle w:val="Heading4"/>
      </w:pPr>
      <w:bookmarkStart w:id="4610" w:name="_Toc4041"/>
      <w:r>
        <w:t>59.اخوّت و برادری یهود با منافقان:</w:t>
      </w:r>
      <w:bookmarkEnd w:id="4610"/>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 </w:t>
      </w:r>
      <w:r>
        <w:rPr>
          <w:rStyle w:val="FootnoteReference"/>
        </w:rPr>
        <w:footnoteReference w:id="628"/>
      </w:r>
      <w:r>
        <w:rPr>
          <w:rFonts w:ascii="IRNazanin" w:hAnsi="IRNazanin" w:eastAsia="IRNazanin" w:cs="IRNazanin"/>
          <w:lang w:bidi="fa-IR"/>
          <w:color w:val="111111"/>
          <w:sz w:val="28"/>
          <w:szCs w:val="28"/>
          <w:rtl/>
        </w:rPr>
        <w:t xml:space="preserve">احزاب(33)18</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 </w:t>
      </w:r>
      <w:r>
        <w:rPr>
          <w:rStyle w:val="FootnoteReference"/>
        </w:rPr>
        <w:footnoteReference w:id="629"/>
      </w:r>
      <w:r>
        <w:rPr>
          <w:rFonts w:ascii="IRNazanin" w:hAnsi="IRNazanin" w:eastAsia="IRNazanin" w:cs="IRNazanin"/>
          <w:lang w:bidi="fa-IR"/>
          <w:color w:val="111111"/>
          <w:sz w:val="28"/>
          <w:szCs w:val="28"/>
          <w:rtl/>
        </w:rPr>
        <w:t xml:space="preserve">حشر(59)11</w:t>
      </w:r>
    </w:p>
    <w:p>
      <w:pPr>
        <w:pStyle w:val="Heading3"/>
      </w:pPr>
      <w:bookmarkStart w:id="4611" w:name="_Toc4042"/>
      <w:r>
        <w:t>ادّعاهای یهود</w:t>
      </w:r>
      <w:bookmarkEnd w:id="4611"/>
    </w:p>
    <w:p>
      <w:pPr>
        <w:pStyle w:val="Heading4"/>
      </w:pPr>
      <w:bookmarkStart w:id="4612" w:name="_Toc4043"/>
      <w:r>
        <w:t>60.فرزند داشتن خدا،از ادّعاهای بی‌اساس یهود:</w:t>
      </w:r>
      <w:bookmarkEnd w:id="4612"/>
    </w:p>
    <w:p>
      <w:pPr>
        <w:pStyle w:val="BookText"/>
      </w:pPr>
      <w:r>
        <w:rPr>
          <w:rFonts w:ascii="Amiri" w:hAnsi="Amiri" w:eastAsia="Amiri" w:cs="Amiri"/>
          <w:lang w:bidi="ar-SA"/>
          <w:color w:val="111111"/>
          <w:sz w:val="28"/>
          <w:szCs w:val="28"/>
          <w:rtl/>
        </w:rPr>
        <w:t xml:space="preserve">وَ قٰالُوا اتَّخَذَ اللّٰهُ وَلَداً سُبْحٰانَهُ بَلْ لَهُ مٰا فِی السَّمٰاوٰاتِ وَ الْأَرْضِ کُلٌّ لَهُ قٰانِتُونَ . </w:t>
      </w:r>
      <w:r>
        <w:rPr>
          <w:rStyle w:val="FootnoteReference"/>
        </w:rPr>
        <w:footnoteReference w:id="630"/>
      </w:r>
      <w:r>
        <w:rPr>
          <w:rFonts w:ascii="IRNazanin" w:hAnsi="IRNazanin" w:eastAsia="IRNazanin" w:cs="IRNazanin"/>
          <w:lang w:bidi="fa-IR"/>
          <w:color w:val="111111"/>
          <w:sz w:val="28"/>
          <w:szCs w:val="28"/>
          <w:rtl/>
        </w:rPr>
        <w:t xml:space="preserve">بقره(2)116</w:t>
      </w:r>
    </w:p>
    <w:p>
      <w:pPr>
        <w:pStyle w:val="BookText"/>
      </w:pPr>
      <w:r>
        <w:rPr>
          <w:rFonts w:ascii="Amiri" w:hAnsi="Amiri" w:eastAsia="Amiri" w:cs="Amiri"/>
          <w:lang w:bidi="ar-SA"/>
          <w:color w:val="111111"/>
          <w:sz w:val="28"/>
          <w:szCs w:val="28"/>
          <w:rtl/>
        </w:rPr>
        <w:t xml:space="preserve">لَیْسَ بِأَمٰانِیِّکُمْ وَ لاٰ أَمٰانِیِّ أَهْلِ الْکِتٰابِ مَنْ یَعْمَلْ سُوءاً یُجْزَ بِهِ وَ لاٰ یَجِدْ لَهُ مِنْ دُونِ اللّٰهِ وَلِیًّا وَ لاٰ نَصِیراً. </w:t>
      </w:r>
      <w:r>
        <w:rPr>
          <w:rStyle w:val="FootnoteReference"/>
        </w:rPr>
        <w:footnoteReference w:id="631"/>
      </w:r>
      <w:r>
        <w:rPr>
          <w:rFonts w:ascii="IRNazanin" w:hAnsi="IRNazanin" w:eastAsia="IRNazanin" w:cs="IRNazanin"/>
          <w:lang w:bidi="fa-IR"/>
          <w:color w:val="111111"/>
          <w:sz w:val="28"/>
          <w:szCs w:val="28"/>
          <w:rtl/>
        </w:rPr>
        <w:t xml:space="preserve">نساء(4)123</w:t>
      </w:r>
    </w:p>
    <w:p>
      <w:pPr>
        <w:pStyle w:val="Heading4"/>
      </w:pPr>
      <w:bookmarkStart w:id="4613" w:name="_Toc4044"/>
      <w:r>
        <w:t>61.ادّعای یهود،مبنی بر عذاب شدن و گرفتاری به آتش دوزخ،در مدّتی اندک و نه طولانی:</w:t>
      </w:r>
      <w:bookmarkEnd w:id="4613"/>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w:t>
      </w:r>
      <w:r>
        <w:rPr>
          <w:rStyle w:val="FootnoteReference"/>
        </w:rPr>
        <w:footnoteReference w:id="632"/>
      </w:r>
      <w:r>
        <w:rPr>
          <w:rFonts w:ascii="IRNazanin" w:hAnsi="IRNazanin" w:eastAsia="IRNazanin" w:cs="IRNazanin"/>
          <w:lang w:bidi="fa-IR"/>
          <w:color w:val="111111"/>
          <w:sz w:val="28"/>
          <w:szCs w:val="28"/>
          <w:rtl/>
        </w:rPr>
        <w:t xml:space="preserve">بقره(2)80</w:t>
      </w:r>
    </w:p>
    <w:p>
      <w:pPr>
        <w:pStyle w:val="Heading4"/>
      </w:pPr>
      <w:bookmarkStart w:id="4614" w:name="_Toc4045"/>
      <w:r>
        <w:t>62.ادّعای بی‌دلیل یهود،مبنی بر اختصاص داشتن آخرت و بهشت به ایشان:</w:t>
      </w:r>
      <w:bookmarkEnd w:id="4614"/>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w:t>
      </w:r>
      <w:r>
        <w:rPr>
          <w:rStyle w:val="FootnoteReference"/>
        </w:rPr>
        <w:footnoteReference w:id="633"/>
      </w:r>
      <w:r>
        <w:rPr>
          <w:rFonts w:ascii="IRNazanin" w:hAnsi="IRNazanin" w:eastAsia="IRNazanin" w:cs="IRNazanin"/>
          <w:lang w:bidi="fa-IR"/>
          <w:color w:val="111111"/>
          <w:sz w:val="28"/>
          <w:szCs w:val="28"/>
          <w:rtl/>
        </w:rPr>
        <w:t xml:space="preserve">بقره(2)94</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w:t>
      </w:r>
      <w:r>
        <w:rPr>
          <w:rStyle w:val="FootnoteReference"/>
        </w:rPr>
        <w:footnoteReference w:id="634"/>
      </w:r>
      <w:r>
        <w:rPr>
          <w:rFonts w:ascii="IRNazanin" w:hAnsi="IRNazanin" w:eastAsia="IRNazanin" w:cs="IRNazanin"/>
          <w:lang w:bidi="fa-IR"/>
          <w:color w:val="111111"/>
          <w:sz w:val="28"/>
          <w:szCs w:val="28"/>
          <w:rtl/>
        </w:rPr>
        <w:t xml:space="preserve">بقره(2)111</w:t>
      </w:r>
    </w:p>
    <w:p>
      <w:pPr>
        <w:pStyle w:val="BookText"/>
      </w:pPr>
      <w:r>
        <w:rPr>
          <w:rFonts w:ascii="IRNazanin" w:hAnsi="IRNazanin" w:eastAsia="IRNazanin" w:cs="IRNazanin"/>
          <w:lang w:bidi="fa-IR"/>
          <w:color w:val="111111"/>
          <w:sz w:val="28"/>
          <w:szCs w:val="28"/>
          <w:rtl/>
        </w:rPr>
        <w:t xml:space="preserve">ص :460</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415" w:name="pg19842_204797"/>
    <w:bookmarkEnd w:id="415"/>
    <w:p>
      <w:pPr>
        <w:pStyle w:val="Heading4"/>
      </w:pPr>
      <w:bookmarkStart w:id="4615" w:name="_Toc4046"/>
      <w:r>
        <w:t>63.یهود،مدّعی پوچی آیین نصارا:</w:t>
      </w:r>
      <w:bookmarkEnd w:id="4615"/>
    </w:p>
    <w:p>
      <w:pPr>
        <w:pStyle w:val="BookText"/>
      </w:pPr>
      <w:r>
        <w:rPr>
          <w:rFonts w:ascii="Amiri" w:hAnsi="Amiri" w:eastAsia="Amiri" w:cs="Amiri"/>
          <w:lang w:bidi="ar-SA"/>
          <w:color w:val="111111"/>
          <w:sz w:val="28"/>
          <w:szCs w:val="28"/>
          <w:rtl/>
        </w:rPr>
        <w:t xml:space="preserve">وَ قٰالَتِ الْیَهُودُ لَیْسَتِ النَّصٰاریٰ عَلیٰ شَیْءٍ ....بقره(2)113</w:t>
      </w:r>
    </w:p>
    <w:p>
      <w:pPr>
        <w:pStyle w:val="Heading4"/>
      </w:pPr>
      <w:bookmarkStart w:id="4616" w:name="_Toc4047"/>
      <w:r>
        <w:t>64.انحصار راه هدایت به یهودی شدن،از ادّعاهای بی‌اساس آنان:</w:t>
      </w:r>
      <w:bookmarkEnd w:id="4616"/>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بقره(2)135</w:t>
      </w:r>
    </w:p>
    <w:p>
      <w:pPr>
        <w:pStyle w:val="Heading4"/>
      </w:pPr>
      <w:bookmarkStart w:id="4617" w:name="_Toc4048"/>
      <w:r>
        <w:t>65.یهودی بودن ابراهیم علیه السلام و خاندان او،ادّعای پوچ یهودیان:</w:t>
      </w:r>
      <w:bookmarkEnd w:id="4617"/>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Heading4"/>
      </w:pPr>
      <w:bookmarkStart w:id="4618" w:name="_Toc4049"/>
      <w:r>
        <w:t>66.ادّعای بی‌اساس یهود،مبنی بر فقیر بودن خدا و بی‌نیاز و غنی بودن خود:</w:t>
      </w:r>
      <w:bookmarkEnd w:id="4618"/>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 آل عمران(3)181</w:t>
      </w:r>
    </w:p>
    <w:p>
      <w:pPr>
        <w:pStyle w:val="Heading4"/>
      </w:pPr>
      <w:bookmarkStart w:id="4619" w:name="_Toc4050"/>
      <w:r>
        <w:t>67.ارائۀ قربانی و سوخته شدن آن با آتشی از غیب، عهد خدا در ادّعا و پندار یهود،برای ایمان آنان به پیامبران:</w:t>
      </w:r>
      <w:bookmarkEnd w:id="4619"/>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عمران(3)183</w:t>
      </w:r>
    </w:p>
    <w:p>
      <w:pPr>
        <w:pStyle w:val="Heading4"/>
      </w:pPr>
      <w:bookmarkStart w:id="4620" w:name="_Toc4051"/>
      <w:r>
        <w:t>68.ادّعای پوچ و گزاف یهود،در قلمداد کردن خود، در جایگاه فرزندان خدا:</w:t>
      </w:r>
      <w:bookmarkEnd w:id="4620"/>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4621" w:name="_Toc4052"/>
      <w:r>
        <w:t>69.ادّعای شرک‌آلود یهود،مبنی بر فرزندی عزیر علیه السلام برای خدا:</w:t>
      </w:r>
      <w:bookmarkEnd w:id="4621"/>
    </w:p>
    <w:p>
      <w:pPr>
        <w:pStyle w:val="BookText"/>
      </w:pPr>
      <w:r>
        <w:rPr>
          <w:rFonts w:ascii="Amiri" w:hAnsi="Amiri" w:eastAsia="Amiri" w:cs="Amiri"/>
          <w:lang w:bidi="ar-SA"/>
          <w:color w:val="111111"/>
          <w:sz w:val="28"/>
          <w:szCs w:val="28"/>
          <w:rtl/>
        </w:rPr>
        <w:t xml:space="preserve">وَ قٰالَتِ الْیَهُودُ عُزَیْرٌ ابْنُ اللّٰهِ ....توبه(9)30</w:t>
      </w:r>
    </w:p>
    <w:p>
      <w:pPr>
        <w:pStyle w:val="Heading4"/>
      </w:pPr>
      <w:bookmarkStart w:id="4622" w:name="_Toc4053"/>
      <w:r>
        <w:t>70.یهودیان،مدّعی محبّت خدا به ایشان:</w:t>
      </w:r>
      <w:bookmarkEnd w:id="4622"/>
    </w:p>
    <w:p>
      <w:pPr>
        <w:pStyle w:val="BookText"/>
      </w:pPr>
      <w:r>
        <w:rPr>
          <w:rFonts w:ascii="Amiri" w:hAnsi="Amiri" w:eastAsia="Amiri" w:cs="Amiri"/>
          <w:lang w:bidi="ar-SA"/>
          <w:color w:val="111111"/>
          <w:sz w:val="28"/>
          <w:szCs w:val="28"/>
          <w:rtl/>
        </w:rPr>
        <w:t xml:space="preserve">وَ قٰالَتِ الْیَهُودُ ... نَحْنُ أَبْنٰاءُ اللّٰهِ وَ أَحِبّٰاؤُهُ ....مائده(5)18</w:t>
      </w:r>
    </w:p>
    <w:p>
      <w:pPr>
        <w:pStyle w:val="Heading4"/>
      </w:pPr>
      <w:bookmarkStart w:id="4623" w:name="_Toc4054"/>
      <w:r>
        <w:t>71.ادّعای یهود،مبنی بر کشتن عیسی علیه السلام:</w:t>
      </w:r>
      <w:bookmarkEnd w:id="4623"/>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نساء(4)157</w:t>
      </w:r>
    </w:p>
    <w:p>
      <w:pPr>
        <w:pStyle w:val="Heading4"/>
      </w:pPr>
      <w:bookmarkStart w:id="4624" w:name="_Toc4055"/>
      <w:r>
        <w:t>72.ترس یهود از مرگ،نشانۀ عدم صدق آنان،در ادّعای دوستی با خدا:</w:t>
      </w:r>
      <w:bookmarkEnd w:id="4624"/>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 . جمعه(62)6 و 7</w:t>
      </w:r>
    </w:p>
    <w:p>
      <w:pPr>
        <w:pStyle w:val="Heading4"/>
      </w:pPr>
      <w:bookmarkStart w:id="4625" w:name="_Toc4056"/>
      <w:r>
        <w:t>73.ناتوانی یهود در آوردن کتابی بهتر از قرآن و تورات،نشانۀ صادق نبودن ادّعای ایمان:</w:t>
      </w:r>
      <w:bookmarkEnd w:id="4625"/>
    </w:p>
    <w:p>
      <w:pPr>
        <w:pStyle w:val="BookText"/>
      </w:pPr>
      <w:r>
        <w:rPr>
          <w:rFonts w:ascii="IRNazanin" w:hAnsi="IRNazanin" w:eastAsia="IRNazanin" w:cs="IRNazanin"/>
          <w:lang w:bidi="fa-IR"/>
          <w:color w:val="111111"/>
          <w:sz w:val="28"/>
          <w:szCs w:val="28"/>
          <w:rtl/>
        </w:rPr>
        <w:t xml:space="preserve">ص :461</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bookmarkStart w:id="416" w:name="pg19842_204798"/>
    <w:bookmarkEnd w:id="416"/>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 . </w:t>
      </w:r>
      <w:r>
        <w:rPr>
          <w:rStyle w:val="FootnoteReference"/>
        </w:rPr>
        <w:footnoteReference w:id="635"/>
      </w:r>
      <w:r>
        <w:rPr>
          <w:rFonts w:ascii="IRNazanin" w:hAnsi="IRNazanin" w:eastAsia="IRNazanin" w:cs="IRNazanin"/>
          <w:lang w:bidi="fa-IR"/>
          <w:color w:val="111111"/>
          <w:sz w:val="28"/>
          <w:szCs w:val="28"/>
          <w:rtl/>
        </w:rPr>
        <w:t xml:space="preserve">قصص(28)48 و 49</w:t>
      </w:r>
    </w:p>
    <w:p>
      <w:pPr>
        <w:pStyle w:val="Heading3"/>
      </w:pPr>
      <w:bookmarkStart w:id="4626" w:name="_Toc4057"/>
      <w:r>
        <w:t>اذیّتهای یهود</w:t>
      </w:r>
      <w:bookmarkEnd w:id="4626"/>
    </w:p>
    <w:p>
      <w:pPr>
        <w:pStyle w:val="Heading4"/>
      </w:pPr>
      <w:bookmarkStart w:id="4627" w:name="_Toc4058"/>
      <w:r>
        <w:t>74.ناکامی یهود،در آزاررسانی به پیامبر صلی اللّٰه علیه و آله:</w:t>
      </w:r>
      <w:bookmarkEnd w:id="4627"/>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w:t>
      </w:r>
      <w:r>
        <w:rPr>
          <w:rStyle w:val="FootnoteReference"/>
        </w:rPr>
        <w:footnoteReference w:id="636"/>
      </w:r>
      <w:r>
        <w:rPr>
          <w:rFonts w:ascii="IRNazanin" w:hAnsi="IRNazanin" w:eastAsia="IRNazanin" w:cs="IRNazanin"/>
          <w:lang w:bidi="fa-IR"/>
          <w:color w:val="111111"/>
          <w:sz w:val="28"/>
          <w:szCs w:val="28"/>
          <w:rtl/>
        </w:rPr>
        <w:t xml:space="preserve">مائده(5)11</w:t>
      </w:r>
    </w:p>
    <w:p>
      <w:pPr>
        <w:pStyle w:val="Heading4"/>
      </w:pPr>
      <w:bookmarkStart w:id="4628" w:name="_Toc4059"/>
      <w:r>
        <w:t>75.اذیّتهای یهود نسبت به پیامبر صلی اللّٰه علیه و آله و مؤمنان:</w:t>
      </w:r>
      <w:bookmarkEnd w:id="4628"/>
    </w:p>
    <w:p>
      <w:pPr>
        <w:pStyle w:val="BookText"/>
      </w:pPr>
      <w:r>
        <w:rPr>
          <w:rFonts w:ascii="Amiri" w:hAnsi="Amiri" w:eastAsia="Amiri" w:cs="Amiri"/>
          <w:lang w:bidi="ar-SA"/>
          <w:color w:val="111111"/>
          <w:sz w:val="28"/>
          <w:szCs w:val="28"/>
          <w:rtl/>
        </w:rPr>
        <w:t xml:space="preserve">لَنْ یَضُرُّوکُمْ إِلاّٰ أَذیً وَ إِنْ یُقٰاتِلُوکُمْ یُوَلُّوکُمُ الْأَدْبٰارَ ثُمَّ لاٰ یُنْصَرُونَ . </w:t>
      </w:r>
      <w:r>
        <w:rPr>
          <w:rStyle w:val="FootnoteReference"/>
        </w:rPr>
        <w:footnoteReference w:id="637"/>
      </w:r>
      <w:r>
        <w:rPr>
          <w:rFonts w:ascii="IRNazanin" w:hAnsi="IRNazanin" w:eastAsia="IRNazanin" w:cs="IRNazanin"/>
          <w:lang w:bidi="fa-IR"/>
          <w:color w:val="111111"/>
          <w:sz w:val="28"/>
          <w:szCs w:val="28"/>
          <w:rtl/>
        </w:rPr>
        <w:t xml:space="preserve">آل عمران(3)111</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Amiri" w:hAnsi="Amiri" w:eastAsia="Amiri" w:cs="Amiri"/>
          <w:lang w:bidi="ar-SA"/>
          <w:color w:val="111111"/>
          <w:sz w:val="28"/>
          <w:szCs w:val="28"/>
          <w:rtl/>
        </w:rPr>
        <w:t xml:space="preserve">إِنْ تَمْسَسْکُمْ حَسَنَةٌ تَسُؤْهُمْ وَ إِنْ تُصِبْکُمْ سَیِّئَةٌ یَفْرَحُوا بِهٰا وَ إِنْ تَصْبِرُوا وَ تَتَّقُوا لاٰ یَضُرُّکُمْ کَیْدُهُمْ شَیْئاً إِنَّ اللّٰهَ بِمٰا یَعْمَلُونَ مُحِیطٌ. </w:t>
      </w:r>
      <w:r>
        <w:rPr>
          <w:rStyle w:val="FootnoteReference"/>
        </w:rPr>
        <w:footnoteReference w:id="638"/>
      </w:r>
      <w:r>
        <w:rPr>
          <w:rFonts w:ascii="IRNazanin" w:hAnsi="IRNazanin" w:eastAsia="IRNazanin" w:cs="IRNazanin"/>
          <w:lang w:bidi="fa-IR"/>
          <w:color w:val="111111"/>
          <w:sz w:val="28"/>
          <w:szCs w:val="28"/>
          <w:rtl/>
        </w:rPr>
        <w:t xml:space="preserve">آل عمران(3)119 و 120</w:t>
      </w:r>
    </w:p>
    <w:p>
      <w:pPr>
        <w:pStyle w:val="BookText"/>
      </w:pPr>
      <w:r>
        <w:rPr>
          <w:rFonts w:ascii="Amiri" w:hAnsi="Amiri" w:eastAsia="Amiri" w:cs="Amiri"/>
          <w:lang w:bidi="ar-SA"/>
          <w:color w:val="111111"/>
          <w:sz w:val="28"/>
          <w:szCs w:val="28"/>
          <w:rtl/>
        </w:rPr>
        <w:t xml:space="preserve">لَتُبْلَوُنَّ فِی أَمْوٰالِکُمْ وَ أَنْفُسِکُمْ وَ لَتَسْمَعُنَّ مِنَ الَّذِینَ أُوتُوا الْکِتٰابَ مِنْ قَبْلِکُمْ وَ مِنَ الَّذِینَ أَشْرَکُوا أَذیً کَثِیراً وَ إِنْ تَصْبِرُوا وَ تَتَّقُوا فَإِنَّ ذٰلِکَ مِنْ عَزْمِ الْأُمُورِ. </w:t>
      </w:r>
      <w:r>
        <w:rPr>
          <w:rStyle w:val="FootnoteReference"/>
        </w:rPr>
        <w:footnoteReference w:id="639"/>
      </w:r>
    </w:p>
    <w:p>
      <w:pPr>
        <w:pStyle w:val="BookText"/>
      </w:pPr>
      <w:r>
        <w:rPr>
          <w:rFonts w:ascii="IRNazanin" w:hAnsi="IRNazanin" w:eastAsia="IRNazanin" w:cs="IRNazanin"/>
          <w:lang w:bidi="fa-IR"/>
          <w:color w:val="111111"/>
          <w:sz w:val="28"/>
          <w:szCs w:val="28"/>
          <w:rtl/>
        </w:rPr>
        <w:t xml:space="preserve">آل عمران(3)186</w:t>
      </w:r>
    </w:p>
    <w:p>
      <w:pPr>
        <w:pStyle w:val="Heading3"/>
      </w:pPr>
      <w:bookmarkStart w:id="4629" w:name="_Toc4060"/>
      <w:r>
        <w:t>ارتداد یهود</w:t>
      </w:r>
      <w:bookmarkEnd w:id="4629"/>
    </w:p>
    <w:p>
      <w:pPr>
        <w:pStyle w:val="BookText"/>
      </w:pPr>
      <w:r>
        <w:rPr>
          <w:rFonts w:ascii="IRNazanin" w:hAnsi="IRNazanin" w:eastAsia="IRNazanin" w:cs="IRNazanin"/>
          <w:lang w:bidi="fa-IR"/>
          <w:color w:val="111111"/>
          <w:sz w:val="28"/>
          <w:szCs w:val="28"/>
          <w:rtl/>
        </w:rPr>
        <w:t xml:space="preserve">==&gt;همین مدخل،یهود و محمّد صلی اللّٰه علیه و آله</w:t>
      </w:r>
    </w:p>
    <w:p>
      <w:pPr>
        <w:pStyle w:val="Heading3"/>
      </w:pPr>
      <w:bookmarkStart w:id="4630" w:name="_Toc4061"/>
      <w:r>
        <w:t>اسارت یهود</w:t>
      </w:r>
      <w:bookmarkEnd w:id="4630"/>
    </w:p>
    <w:p>
      <w:pPr>
        <w:pStyle w:val="Heading4"/>
      </w:pPr>
      <w:bookmarkStart w:id="4631" w:name="_Toc4062"/>
      <w:r>
        <w:t>76.اسیر شدن گروهی از یهود(بنی قریظه)، به‌وسیلۀ مسلمانان،در غزوۀ احزاب:</w:t>
      </w:r>
      <w:bookmarkEnd w:id="4631"/>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w:t>
      </w:r>
      <w:r>
        <w:rPr>
          <w:rStyle w:val="FootnoteReference"/>
        </w:rPr>
        <w:footnoteReference w:id="640"/>
      </w:r>
      <w:r>
        <w:rPr>
          <w:rFonts w:ascii="IRNazanin" w:hAnsi="IRNazanin" w:eastAsia="IRNazanin" w:cs="IRNazanin"/>
          <w:lang w:bidi="fa-IR"/>
          <w:color w:val="111111"/>
          <w:sz w:val="28"/>
          <w:szCs w:val="28"/>
          <w:rtl/>
        </w:rPr>
        <w:t xml:space="preserve">احزاب(33)26</w:t>
      </w:r>
    </w:p>
    <w:p>
      <w:pPr>
        <w:pStyle w:val="Heading4"/>
      </w:pPr>
      <w:bookmarkStart w:id="4632" w:name="_Toc4063"/>
      <w:r>
        <w:t>77.اسیر شدن جمعی از یهودیان،در نبرد با  هم‌کیشان خویش:</w:t>
      </w:r>
      <w:bookmarkEnd w:id="4632"/>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 </w:t>
      </w:r>
      <w:r>
        <w:rPr>
          <w:rStyle w:val="FootnoteReference"/>
        </w:rPr>
        <w:footnoteReference w:id="641"/>
      </w:r>
      <w:r>
        <w:rPr>
          <w:rFonts w:ascii="IRNazanin" w:hAnsi="IRNazanin" w:eastAsia="IRNazanin" w:cs="IRNazanin"/>
          <w:lang w:bidi="fa-IR"/>
          <w:color w:val="111111"/>
          <w:sz w:val="28"/>
          <w:szCs w:val="28"/>
          <w:rtl/>
        </w:rPr>
        <w:t xml:space="preserve">بقره(2)85</w:t>
      </w:r>
    </w:p>
    <w:p>
      <w:pPr>
        <w:pStyle w:val="BookText"/>
      </w:pPr>
      <w:r>
        <w:rPr>
          <w:rFonts w:ascii="IRNazanin" w:hAnsi="IRNazanin" w:eastAsia="IRNazanin" w:cs="IRNazanin"/>
          <w:lang w:bidi="fa-IR"/>
          <w:color w:val="111111"/>
          <w:sz w:val="28"/>
          <w:szCs w:val="28"/>
          <w:rtl/>
        </w:rPr>
        <w:t xml:space="preserve">ص :462</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417" w:name="pg19842_204799"/>
    <w:bookmarkEnd w:id="417"/>
    <w:p>
      <w:pPr>
        <w:pStyle w:val="Heading3"/>
      </w:pPr>
      <w:bookmarkStart w:id="4633" w:name="_Toc4064"/>
      <w:r>
        <w:t>استکبار یهود</w:t>
      </w:r>
      <w:bookmarkEnd w:id="4633"/>
    </w:p>
    <w:p>
      <w:pPr>
        <w:pStyle w:val="Heading4"/>
      </w:pPr>
      <w:bookmarkStart w:id="4634" w:name="_Toc4065"/>
      <w:r>
        <w:t>78.استکبار کفرپیشگان یهود،در برابر آیات خدا:</w:t>
      </w:r>
      <w:bookmarkEnd w:id="4634"/>
    </w:p>
    <w:p>
      <w:pPr>
        <w:pStyle w:val="BookText"/>
      </w:pPr>
      <w:r>
        <w:rPr>
          <w:rFonts w:ascii="Amiri" w:hAnsi="Amiri" w:eastAsia="Amiri" w:cs="Amiri"/>
          <w:lang w:bidi="ar-SA"/>
          <w:color w:val="111111"/>
          <w:sz w:val="28"/>
          <w:szCs w:val="28"/>
          <w:rtl/>
        </w:rPr>
        <w:t xml:space="preserve">... أَ فَکُلَّمٰا جٰاءَکُمْ رَسُولٌ بِمٰا لاٰ تَهْویٰ أَنْفُسُکُمُ اسْتَکْبَرْتُمْ ... وَ قٰالُوا قُلُوبُنٰا غُلْفٌ بَلْ لَعَنَهُمُ اللّٰهُ بِکُفْرِهِمْ فَقَلِیلاً مٰا یُؤْمِنُونَ . </w:t>
      </w:r>
      <w:r>
        <w:rPr>
          <w:rStyle w:val="FootnoteReference"/>
        </w:rPr>
        <w:footnoteReference w:id="642"/>
      </w:r>
      <w:r>
        <w:rPr>
          <w:rFonts w:ascii="IRNazanin" w:hAnsi="IRNazanin" w:eastAsia="IRNazanin" w:cs="IRNazanin"/>
          <w:lang w:bidi="fa-IR"/>
          <w:color w:val="111111"/>
          <w:sz w:val="28"/>
          <w:szCs w:val="28"/>
          <w:rtl/>
        </w:rPr>
        <w:t xml:space="preserve">بقره(2)87 و 88</w:t>
      </w:r>
    </w:p>
    <w:p>
      <w:pPr>
        <w:pStyle w:val="Heading4"/>
      </w:pPr>
      <w:bookmarkStart w:id="4635" w:name="_Toc4066"/>
      <w:r>
        <w:t>79.استکبار و سرکشی یهودیان ایله،در برابر نواهی خداوند:</w:t>
      </w:r>
      <w:bookmarkEnd w:id="4635"/>
    </w:p>
    <w:p>
      <w:pPr>
        <w:pStyle w:val="BookText"/>
      </w:pPr>
      <w:r>
        <w:rPr>
          <w:rFonts w:ascii="Amiri" w:hAnsi="Amiri" w:eastAsia="Amiri" w:cs="Amiri"/>
          <w:lang w:bidi="ar-SA"/>
          <w:color w:val="111111"/>
          <w:sz w:val="28"/>
          <w:szCs w:val="28"/>
          <w:rtl/>
        </w:rPr>
        <w:t xml:space="preserve">وَ سْئَلْهُمْ عَنِ الْقَرْیَةِ الَّتِی کٰانَتْ حٰاضِرَةَ الْبَحْرِ ...</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 </w:t>
      </w:r>
      <w:r>
        <w:rPr>
          <w:rStyle w:val="FootnoteReference"/>
        </w:rPr>
        <w:footnoteReference w:id="643"/>
      </w:r>
      <w:r>
        <w:rPr>
          <w:rFonts w:ascii="IRNazanin" w:hAnsi="IRNazanin" w:eastAsia="IRNazanin" w:cs="IRNazanin"/>
          <w:lang w:bidi="fa-IR"/>
          <w:color w:val="111111"/>
          <w:sz w:val="28"/>
          <w:szCs w:val="28"/>
          <w:rtl/>
        </w:rPr>
        <w:t xml:space="preserve">اعراف(7)163 و 166</w:t>
      </w:r>
    </w:p>
    <w:p>
      <w:pPr>
        <w:pStyle w:val="Heading3"/>
      </w:pPr>
      <w:bookmarkStart w:id="4636" w:name="_Toc4067"/>
      <w:r>
        <w:t>استهزاگری یهود</w:t>
      </w:r>
      <w:bookmarkEnd w:id="4636"/>
    </w:p>
    <w:p>
      <w:pPr>
        <w:pStyle w:val="Heading4"/>
      </w:pPr>
      <w:bookmarkStart w:id="4637" w:name="_Toc4068"/>
      <w:r>
        <w:t>80.استهزای پیامبر اعظم صلی اللّٰه علیه و آله از سوی یهود،با استفاده از کنایه‌های تمسخرآمیز:</w:t>
      </w:r>
      <w:bookmarkEnd w:id="4637"/>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 </w:t>
      </w:r>
      <w:r>
        <w:rPr>
          <w:rStyle w:val="FootnoteReference"/>
        </w:rPr>
        <w:footnoteReference w:id="644"/>
      </w:r>
      <w:r>
        <w:rPr>
          <w:rFonts w:ascii="IRNazanin" w:hAnsi="IRNazanin" w:eastAsia="IRNazanin" w:cs="IRNazanin"/>
          <w:lang w:bidi="fa-IR"/>
          <w:color w:val="111111"/>
          <w:sz w:val="28"/>
          <w:szCs w:val="28"/>
          <w:rtl/>
        </w:rPr>
        <w:t xml:space="preserve">بقره(2)104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....نساء(4)46</w:t>
      </w:r>
    </w:p>
    <w:p>
      <w:pPr>
        <w:pStyle w:val="Heading4"/>
      </w:pPr>
      <w:bookmarkStart w:id="4638" w:name="_Toc4069"/>
      <w:r>
        <w:t>81.استهزای قرآن و آیات آن از سوی یهود:</w:t>
      </w:r>
      <w:bookmarkEnd w:id="4638"/>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Style w:val="FootnoteReference"/>
        </w:rPr>
        <w:footnoteReference w:id="645"/>
      </w:r>
      <w:r>
        <w:rPr>
          <w:rFonts w:ascii="IRNazanin" w:hAnsi="IRNazanin" w:eastAsia="IRNazanin" w:cs="IRNazanin"/>
          <w:lang w:bidi="fa-IR"/>
          <w:color w:val="111111"/>
          <w:sz w:val="28"/>
          <w:szCs w:val="28"/>
          <w:rtl/>
        </w:rPr>
        <w:t xml:space="preserve">نساء(4)140</w:t>
      </w:r>
    </w:p>
    <w:p>
      <w:pPr>
        <w:pStyle w:val="Heading4"/>
      </w:pPr>
      <w:bookmarkStart w:id="4639" w:name="_Toc4070"/>
      <w:r>
        <w:t>82.استهزای دین و بازیچه دانستن آن،از جانب یهود:</w:t>
      </w:r>
      <w:bookmarkEnd w:id="4639"/>
    </w:p>
    <w:p>
      <w:pPr>
        <w:pStyle w:val="BookText"/>
      </w:pPr>
      <w:r>
        <w:rPr>
          <w:rFonts w:ascii="Amiri" w:hAnsi="Amiri" w:eastAsia="Amiri" w:cs="Amiri"/>
          <w:lang w:bidi="ar-SA"/>
          <w:color w:val="111111"/>
          <w:sz w:val="28"/>
          <w:szCs w:val="28"/>
          <w:rtl/>
        </w:rPr>
        <w:t xml:space="preserve">یٰا أَیُّهَا الَّذِینَ آمَنُوا لاٰ تَتَّخِذُوا الَّذِینَ اتَّخَذُوا دِینَکُمْ هُزُواً وَ لَعِباً مِنَ الَّذِینَ أُوتُوا الْکِتٰابَ مِنْ قَبْلِکُمْ ... </w:t>
      </w:r>
      <w:r>
        <w:rPr>
          <w:rStyle w:val="FootnoteReference"/>
        </w:rPr>
        <w:footnoteReference w:id="646"/>
      </w:r>
      <w:r>
        <w:rPr>
          <w:rFonts w:ascii="IRNazanin" w:hAnsi="IRNazanin" w:eastAsia="IRNazanin" w:cs="IRNazanin"/>
          <w:lang w:bidi="fa-IR"/>
          <w:color w:val="111111"/>
          <w:sz w:val="28"/>
          <w:szCs w:val="28"/>
          <w:rtl/>
        </w:rPr>
        <w:t xml:space="preserve">مائده(5)57</w:t>
      </w:r>
    </w:p>
    <w:p>
      <w:pPr>
        <w:pStyle w:val="Heading4"/>
      </w:pPr>
      <w:bookmarkStart w:id="4640" w:name="_Toc4071"/>
      <w:r>
        <w:t>83.استهزای مؤمنان،از به‌وسیلۀ یهود:</w:t>
      </w:r>
      <w:bookmarkEnd w:id="4640"/>
    </w:p>
    <w:p>
      <w:pPr>
        <w:pStyle w:val="BookText"/>
      </w:pPr>
      <w:r>
        <w:rPr>
          <w:rFonts w:ascii="Amiri" w:hAnsi="Amiri" w:eastAsia="Amiri" w:cs="Amiri"/>
          <w:lang w:bidi="ar-SA"/>
          <w:color w:val="111111"/>
          <w:sz w:val="28"/>
          <w:szCs w:val="28"/>
          <w:rtl/>
        </w:rPr>
        <w:t xml:space="preserve">... وَ إِذٰا خَلَوْا إِلیٰ شَیٰاطِینِهِمْ قٰالُوا إِنّٰا مَعَکُمْ إِنَّمٰا نَحْنُ مُسْتَهْزِؤُنَ . </w:t>
      </w:r>
      <w:r>
        <w:rPr>
          <w:rStyle w:val="FootnoteReference"/>
        </w:rPr>
        <w:footnoteReference w:id="647"/>
      </w:r>
      <w:r>
        <w:rPr>
          <w:rFonts w:ascii="IRNazanin" w:hAnsi="IRNazanin" w:eastAsia="IRNazanin" w:cs="IRNazanin"/>
          <w:lang w:bidi="fa-IR"/>
          <w:color w:val="111111"/>
          <w:sz w:val="28"/>
          <w:szCs w:val="28"/>
          <w:rtl/>
        </w:rPr>
        <w:t xml:space="preserve">بقره(2)14</w:t>
      </w:r>
    </w:p>
    <w:p>
      <w:pPr>
        <w:pStyle w:val="Heading4"/>
      </w:pPr>
      <w:bookmarkStart w:id="4641" w:name="_Toc4072"/>
      <w:r>
        <w:t>84.استهزای پیامبری عیسی علیه السلام از سوی یهود:</w:t>
      </w:r>
      <w:bookmarkEnd w:id="4641"/>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 </w:t>
      </w:r>
      <w:r>
        <w:rPr>
          <w:rStyle w:val="FootnoteReference"/>
        </w:rPr>
        <w:footnoteReference w:id="648"/>
      </w:r>
      <w:r>
        <w:rPr>
          <w:rFonts w:ascii="IRNazanin" w:hAnsi="IRNazanin" w:eastAsia="IRNazanin" w:cs="IRNazanin"/>
          <w:lang w:bidi="fa-IR"/>
          <w:color w:val="111111"/>
          <w:sz w:val="28"/>
          <w:szCs w:val="28"/>
          <w:rtl/>
        </w:rPr>
        <w:t xml:space="preserve">نساء(4)157</w:t>
      </w:r>
    </w:p>
    <w:p>
      <w:pPr>
        <w:pStyle w:val="Heading3"/>
      </w:pPr>
      <w:bookmarkStart w:id="4642" w:name="_Toc4073"/>
      <w:r>
        <w:t>اضطراب یهود</w:t>
      </w:r>
      <w:bookmarkEnd w:id="4642"/>
    </w:p>
    <w:p>
      <w:pPr>
        <w:pStyle w:val="Heading4"/>
      </w:pPr>
      <w:bookmarkStart w:id="4643" w:name="_Toc4074"/>
      <w:r>
        <w:t>اشاره</w:t>
      </w:r>
      <w:bookmarkEnd w:id="4643"/>
    </w:p>
    <w:p>
      <w:pPr>
        <w:pStyle w:val="BookText"/>
      </w:pPr>
      <w:r>
        <w:rPr>
          <w:rFonts w:ascii="IRNazanin" w:hAnsi="IRNazanin" w:eastAsia="IRNazanin" w:cs="IRNazanin"/>
          <w:lang w:bidi="fa-IR"/>
          <w:color w:val="111111"/>
          <w:sz w:val="28"/>
          <w:szCs w:val="28"/>
          <w:rtl/>
        </w:rPr>
        <w:t xml:space="preserve">ص :463</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418" w:name="pg19842_204800"/>
    <w:bookmarkEnd w:id="418"/>
    <w:p>
      <w:pPr>
        <w:pStyle w:val="Heading4"/>
      </w:pPr>
      <w:bookmarkStart w:id="4644" w:name="_Toc4075"/>
      <w:r>
        <w:t>85.ایجاد وحشت و اضطراب،به امر خدا در دلهای یهودیان هم‌پیمان با مشرکان،در جنگ احزاب:</w:t>
      </w:r>
      <w:bookmarkEnd w:id="4644"/>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 </w:t>
      </w:r>
      <w:r>
        <w:rPr>
          <w:rStyle w:val="FootnoteReference"/>
        </w:rPr>
        <w:footnoteReference w:id="649"/>
      </w:r>
      <w:r>
        <w:rPr>
          <w:rFonts w:ascii="IRNazanin" w:hAnsi="IRNazanin" w:eastAsia="IRNazanin" w:cs="IRNazanin"/>
          <w:lang w:bidi="fa-IR"/>
          <w:color w:val="111111"/>
          <w:sz w:val="28"/>
          <w:szCs w:val="28"/>
          <w:rtl/>
        </w:rPr>
        <w:t xml:space="preserve">احزاب(33)26</w:t>
      </w:r>
    </w:p>
    <w:p>
      <w:pPr>
        <w:pStyle w:val="Heading4"/>
      </w:pPr>
      <w:bookmarkStart w:id="4645" w:name="_Toc4076"/>
      <w:r>
        <w:t>86.القای اضطراب از جانب خداوند،در دلهای یهود بنی نضیر:</w:t>
      </w:r>
      <w:bookmarkEnd w:id="4645"/>
    </w:p>
    <w:p>
      <w:pPr>
        <w:pStyle w:val="BookText"/>
      </w:pPr>
      <w:r>
        <w:rPr>
          <w:rFonts w:ascii="Amiri" w:hAnsi="Amiri" w:eastAsia="Amiri" w:cs="Amiri"/>
          <w:lang w:bidi="ar-SA"/>
          <w:color w:val="111111"/>
          <w:sz w:val="28"/>
          <w:szCs w:val="28"/>
          <w:rtl/>
        </w:rPr>
        <w:t xml:space="preserve">هُوَ الَّذِی أَخْرَجَ الَّذِینَ کَفَرُوا مِنْ أَهْلِ الْکِتٰابِ ... وَ قَذَفَ فِی قُلُوبِهِمُ الرُّعْبَ ... </w:t>
      </w:r>
      <w:r>
        <w:rPr>
          <w:rStyle w:val="FootnoteReference"/>
        </w:rPr>
        <w:footnoteReference w:id="650"/>
      </w:r>
      <w:r>
        <w:rPr>
          <w:rFonts w:ascii="IRNazanin" w:hAnsi="IRNazanin" w:eastAsia="IRNazanin" w:cs="IRNazanin"/>
          <w:lang w:bidi="fa-IR"/>
          <w:color w:val="111111"/>
          <w:sz w:val="28"/>
          <w:szCs w:val="28"/>
          <w:rtl/>
        </w:rPr>
        <w:t xml:space="preserve">حشر(59)2</w:t>
      </w:r>
    </w:p>
    <w:p>
      <w:pPr>
        <w:pStyle w:val="Heading3"/>
      </w:pPr>
      <w:bookmarkStart w:id="4646" w:name="_Toc4077"/>
      <w:r>
        <w:t>اطاعت از یهود</w:t>
      </w:r>
      <w:bookmarkEnd w:id="4646"/>
    </w:p>
    <w:p>
      <w:pPr>
        <w:pStyle w:val="Heading4"/>
      </w:pPr>
      <w:bookmarkStart w:id="4647" w:name="_Toc4078"/>
      <w:r>
        <w:t>87.حرمت پیروی از هوا و هوسهای یهود:</w:t>
      </w:r>
      <w:bookmarkEnd w:id="4647"/>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بقره(2)120</w:t>
      </w:r>
    </w:p>
    <w:p>
      <w:pPr>
        <w:pStyle w:val="BookText"/>
      </w:pPr>
      <w:r>
        <w:rPr>
          <w:rFonts w:ascii="Amiri" w:hAnsi="Amiri" w:eastAsia="Amiri" w:cs="Amiri"/>
          <w:lang w:bidi="ar-SA"/>
          <w:color w:val="111111"/>
          <w:sz w:val="28"/>
          <w:szCs w:val="28"/>
          <w:rtl/>
        </w:rPr>
        <w:t xml:space="preserve">... وَ إِنَّ الَّذِینَ أُورِثُوا الْکِتٰابَ ... فَلِذٰلِکَ فَادْعُ وَ اسْتَقِمْ کَمٰا أُمِرْتَ وَ لاٰ تَتَّبِعْ أَهْوٰاءَهُمْ ... </w:t>
      </w:r>
      <w:r>
        <w:rPr>
          <w:rStyle w:val="FootnoteReference"/>
        </w:rPr>
        <w:footnoteReference w:id="651"/>
      </w:r>
      <w:r>
        <w:rPr>
          <w:rFonts w:ascii="IRNazanin" w:hAnsi="IRNazanin" w:eastAsia="IRNazanin" w:cs="IRNazanin"/>
          <w:lang w:bidi="fa-IR"/>
          <w:color w:val="111111"/>
          <w:sz w:val="28"/>
          <w:szCs w:val="28"/>
          <w:rtl/>
        </w:rPr>
        <w:t xml:space="preserve">شوری(42)14 و 15</w:t>
      </w:r>
    </w:p>
    <w:p>
      <w:pPr>
        <w:pStyle w:val="Heading4"/>
      </w:pPr>
      <w:bookmarkStart w:id="4648" w:name="_Toc4079"/>
      <w:r>
        <w:t>88.هشدار خدا به مؤمنان،از خطر ارتداد و بازگشت به کفر،در صورت اطاعت از یهود:</w:t>
      </w:r>
      <w:bookmarkEnd w:id="4648"/>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 . </w:t>
      </w:r>
      <w:r>
        <w:rPr>
          <w:rStyle w:val="FootnoteReference"/>
        </w:rPr>
        <w:footnoteReference w:id="652"/>
      </w:r>
      <w:r>
        <w:rPr>
          <w:rFonts w:ascii="IRNazanin" w:hAnsi="IRNazanin" w:eastAsia="IRNazanin" w:cs="IRNazanin"/>
          <w:lang w:bidi="fa-IR"/>
          <w:color w:val="111111"/>
          <w:sz w:val="28"/>
          <w:szCs w:val="28"/>
          <w:rtl/>
        </w:rPr>
        <w:t xml:space="preserve">آل عمران(3)100</w:t>
      </w:r>
    </w:p>
    <w:p>
      <w:pPr>
        <w:pStyle w:val="Heading4"/>
      </w:pPr>
      <w:bookmarkStart w:id="4649" w:name="_Toc4080"/>
      <w:r>
        <w:t>89.هشدار خداوند به پیامبر صلی اللّٰه علیه و آله از پیروی یهود و هواهای نفسانی آنان:</w:t>
      </w:r>
      <w:bookmarkEnd w:id="4649"/>
    </w:p>
    <w:p>
      <w:pPr>
        <w:pStyle w:val="BookText"/>
      </w:pPr>
      <w:r>
        <w:rPr>
          <w:rFonts w:ascii="Amiri" w:hAnsi="Amiri" w:eastAsia="Amiri" w:cs="Amiri"/>
          <w:lang w:bidi="ar-SA"/>
          <w:color w:val="111111"/>
          <w:sz w:val="28"/>
          <w:szCs w:val="28"/>
          <w:rtl/>
        </w:rPr>
        <w:t xml:space="preserve">... وَ لَئِنِ اتَّبَعْتَ أَهْوٰاءَهُمْ مِنْ بَعْدِ مٰا جٰاءَکَ مِنَ الْعِلْمِ إِنَّکَ إِذاً لَمِنَ الظّٰالِمِینَ . </w:t>
      </w:r>
      <w:r>
        <w:rPr>
          <w:rStyle w:val="FootnoteReference"/>
        </w:rPr>
        <w:footnoteReference w:id="653"/>
      </w:r>
      <w:r>
        <w:rPr>
          <w:rFonts w:ascii="IRNazanin" w:hAnsi="IRNazanin" w:eastAsia="IRNazanin" w:cs="IRNazanin"/>
          <w:lang w:bidi="fa-IR"/>
          <w:color w:val="111111"/>
          <w:sz w:val="28"/>
          <w:szCs w:val="28"/>
          <w:rtl/>
        </w:rPr>
        <w:t xml:space="preserve">بقره(2)145</w:t>
      </w:r>
    </w:p>
    <w:p>
      <w:pPr>
        <w:pStyle w:val="BookText"/>
      </w:pPr>
      <w:r>
        <w:rPr>
          <w:rFonts w:ascii="Amiri" w:hAnsi="Amiri" w:eastAsia="Amiri" w:cs="Amiri"/>
          <w:lang w:bidi="ar-SA"/>
          <w:color w:val="111111"/>
          <w:sz w:val="28"/>
          <w:szCs w:val="28"/>
          <w:rtl/>
        </w:rPr>
        <w:t xml:space="preserve">وَ الَّذِینَ آتَیْنٰاهُمُ الْکِتٰابَ ...... وَ لَئِنِ اتَّبَعْتَ أَهْوٰاءَهُمْ بَعْدَ مٰا جٰاءَکَ مِنَ الْعِلْمِ مٰا لَکَ مِنَ اللّٰهِ مِنْ وَلِیٍّ وَ لاٰ وٰاقٍ . </w:t>
      </w:r>
      <w:r>
        <w:rPr>
          <w:rStyle w:val="FootnoteReference"/>
        </w:rPr>
        <w:footnoteReference w:id="654"/>
      </w:r>
      <w:r>
        <w:rPr>
          <w:rFonts w:ascii="IRNazanin" w:hAnsi="IRNazanin" w:eastAsia="IRNazanin" w:cs="IRNazanin"/>
          <w:lang w:bidi="fa-IR"/>
          <w:color w:val="111111"/>
          <w:sz w:val="28"/>
          <w:szCs w:val="28"/>
          <w:rtl/>
        </w:rPr>
        <w:t xml:space="preserve">رعد(13)36 و 37</w:t>
      </w:r>
    </w:p>
    <w:p>
      <w:pPr>
        <w:pStyle w:val="Heading3"/>
      </w:pPr>
      <w:bookmarkStart w:id="4650" w:name="_Toc4081"/>
      <w:r>
        <w:t>اطاعت یهود</w:t>
      </w:r>
      <w:bookmarkEnd w:id="4650"/>
    </w:p>
    <w:p>
      <w:pPr>
        <w:pStyle w:val="Heading4"/>
      </w:pPr>
      <w:bookmarkStart w:id="4651" w:name="_Toc4082"/>
      <w:r>
        <w:t>90.خیر و سعادت یهود،در گرو اعلام اطاعت صادقانه از پیامبر اکرم صلی اللّٰه علیه و آله:</w:t>
      </w:r>
      <w:bookmarkEnd w:id="4651"/>
    </w:p>
    <w:p>
      <w:pPr>
        <w:pStyle w:val="BookText"/>
      </w:pPr>
      <w:r>
        <w:rPr>
          <w:rFonts w:ascii="Amiri" w:hAnsi="Amiri" w:eastAsia="Amiri" w:cs="Amiri"/>
          <w:lang w:bidi="ar-SA"/>
          <w:color w:val="111111"/>
          <w:sz w:val="28"/>
          <w:szCs w:val="28"/>
          <w:rtl/>
        </w:rPr>
        <w:t xml:space="preserve">مِنَ الَّذِینَ هٰادُوا ... وَ لَوْ أَنَّهُمْ قٰالُوا سَمِعْنٰا وَ أَطَعْنٰا وَ اسْمَعْ وَ انْظُرْنٰا لَکٰانَ خَیْراً لَهُمْ وَ أَقْوَمَ ....نساء(4)46</w:t>
      </w:r>
    </w:p>
    <w:p>
      <w:pPr>
        <w:pStyle w:val="Heading4"/>
      </w:pPr>
      <w:bookmarkStart w:id="4652" w:name="_Toc4083"/>
      <w:r>
        <w:t>91.اطاعت بی‌چون و چرای یهود،از پیشوایان دینی خود:</w:t>
      </w:r>
      <w:bookmarkEnd w:id="4652"/>
    </w:p>
    <w:p>
      <w:pPr>
        <w:pStyle w:val="BookText"/>
      </w:pPr>
      <w:r>
        <w:rPr>
          <w:rFonts w:ascii="Amiri" w:hAnsi="Amiri" w:eastAsia="Amiri" w:cs="Amiri"/>
          <w:lang w:bidi="ar-SA"/>
          <w:color w:val="111111"/>
          <w:sz w:val="28"/>
          <w:szCs w:val="28"/>
          <w:rtl/>
        </w:rPr>
        <w:t xml:space="preserve">اِتَّخَذُوا أَحْبٰارَهُمْ وَ رُهْبٰانَهُمْ أَرْبٰاباً مِنْ دُونِ اللّٰهِ ... </w:t>
      </w:r>
      <w:r>
        <w:rPr>
          <w:rStyle w:val="FootnoteReference"/>
        </w:rPr>
        <w:footnoteReference w:id="655"/>
      </w:r>
    </w:p>
    <w:p>
      <w:pPr>
        <w:pStyle w:val="BookText"/>
      </w:pPr>
      <w:r>
        <w:rPr>
          <w:rFonts w:ascii="IRNazanin" w:hAnsi="IRNazanin" w:eastAsia="IRNazanin" w:cs="IRNazanin"/>
          <w:lang w:bidi="fa-IR"/>
          <w:color w:val="111111"/>
          <w:sz w:val="28"/>
          <w:szCs w:val="28"/>
          <w:rtl/>
        </w:rPr>
        <w:t xml:space="preserve">ص :464</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bookmarkStart w:id="419" w:name="pg19842_204801"/>
    <w:bookmarkEnd w:id="419"/>
    <w:p>
      <w:pPr>
        <w:pStyle w:val="BookText"/>
      </w:pPr>
      <w:r>
        <w:rPr>
          <w:rFonts w:ascii="IRNazanin" w:hAnsi="IRNazanin" w:eastAsia="IRNazanin" w:cs="IRNazanin"/>
          <w:lang w:bidi="fa-IR"/>
          <w:color w:val="111111"/>
          <w:sz w:val="28"/>
          <w:szCs w:val="28"/>
          <w:rtl/>
        </w:rPr>
        <w:t xml:space="preserve">توبه(9)31</w:t>
      </w:r>
    </w:p>
    <w:p>
      <w:pPr>
        <w:pStyle w:val="Heading4"/>
      </w:pPr>
      <w:bookmarkStart w:id="4653" w:name="_Toc4084"/>
      <w:r>
        <w:t>92.اطاعت و تبعیت یهود،از شیاطین،در دوران سلیمان علیه السلام:</w:t>
      </w:r>
      <w:bookmarkEnd w:id="4653"/>
    </w:p>
    <w:p>
      <w:pPr>
        <w:pStyle w:val="BookText"/>
      </w:pPr>
      <w:r>
        <w:rPr>
          <w:rFonts w:ascii="Amiri" w:hAnsi="Amiri" w:eastAsia="Amiri" w:cs="Amiri"/>
          <w:lang w:bidi="ar-SA"/>
          <w:color w:val="111111"/>
          <w:sz w:val="28"/>
          <w:szCs w:val="28"/>
          <w:rtl/>
        </w:rPr>
        <w:t xml:space="preserve">وَ اتَّبَعُوا مٰا تَتْلُوا الشَّیٰاطِینُ عَلیٰ مُلْکِ سُلَیْمٰانَ ....بقره(2)102</w:t>
      </w:r>
    </w:p>
    <w:p>
      <w:pPr>
        <w:pStyle w:val="Heading4"/>
      </w:pPr>
      <w:bookmarkStart w:id="4654" w:name="_Toc4085"/>
      <w:r>
        <w:t>93.تبعیت یهود از هاروت و ماروت،برای مبارزه با پیامبر زمان خود:</w:t>
      </w:r>
      <w:bookmarkEnd w:id="4654"/>
    </w:p>
    <w:p>
      <w:pPr>
        <w:pStyle w:val="BookText"/>
      </w:pPr>
      <w:r>
        <w:rPr>
          <w:rFonts w:ascii="Amiri" w:hAnsi="Amiri" w:eastAsia="Amiri" w:cs="Amiri"/>
          <w:lang w:bidi="ar-SA"/>
          <w:color w:val="111111"/>
          <w:sz w:val="28"/>
          <w:szCs w:val="28"/>
          <w:rtl/>
        </w:rPr>
        <w:t xml:space="preserve">وَ اتَّبَعُوا مٰا تَتْلُوا ... وَ مٰا أُنْزِلَ عَلَی الْمَلَکَیْنِ بِبٰابِلَ هٰارُوتَ وَ مٰارُوتَ ... </w:t>
      </w:r>
      <w:r>
        <w:rPr>
          <w:rStyle w:val="FootnoteReference"/>
        </w:rPr>
        <w:footnoteReference w:id="656"/>
      </w:r>
      <w:r>
        <w:rPr>
          <w:rFonts w:ascii="IRNazanin" w:hAnsi="IRNazanin" w:eastAsia="IRNazanin" w:cs="IRNazanin"/>
          <w:lang w:bidi="fa-IR"/>
          <w:color w:val="111111"/>
          <w:sz w:val="28"/>
          <w:szCs w:val="28"/>
          <w:rtl/>
        </w:rPr>
        <w:t xml:space="preserve">بقره(2)102</w:t>
      </w:r>
    </w:p>
    <w:p>
      <w:pPr>
        <w:pStyle w:val="Heading4"/>
      </w:pPr>
      <w:bookmarkStart w:id="4655" w:name="_Toc4086"/>
      <w:r>
        <w:t>94.خیر و صلاح یهود،در گوش‌سپاری به سخنان پیامبر صلی اللّٰه علیه و آله و اطاعت از آن حضرت:</w:t>
      </w:r>
      <w:bookmarkEnd w:id="4655"/>
    </w:p>
    <w:p>
      <w:pPr>
        <w:pStyle w:val="BookText"/>
      </w:pPr>
      <w:r>
        <w:rPr>
          <w:rFonts w:ascii="Amiri" w:hAnsi="Amiri" w:eastAsia="Amiri" w:cs="Amiri"/>
          <w:lang w:bidi="ar-SA"/>
          <w:color w:val="111111"/>
          <w:sz w:val="28"/>
          <w:szCs w:val="28"/>
          <w:rtl/>
        </w:rPr>
        <w:t xml:space="preserve">وَ مٰا أَرْسَلْنٰا مِنْ رَسُولٍ إِلاّٰ لِیُطٰاعَ بِإِذْنِ اللّٰهِ وَ لَوْ أَنَّهُمْ إِذْ ظَلَمُوا أَنْفُسَهُمْ جٰاؤُکَ فَاسْتَغْفَرُوا اللّٰهَ وَ اسْتَغْفَرَ لَهُمُ الرَّسُولُ لَوَجَدُوا اللّٰهَ تَوّٰاباً رَحِیماً. </w:t>
      </w:r>
      <w:r>
        <w:rPr>
          <w:rStyle w:val="FootnoteReference"/>
        </w:rPr>
        <w:footnoteReference w:id="657"/>
      </w:r>
      <w:r>
        <w:rPr>
          <w:rFonts w:ascii="IRNazanin" w:hAnsi="IRNazanin" w:eastAsia="IRNazanin" w:cs="IRNazanin"/>
          <w:lang w:bidi="fa-IR"/>
          <w:color w:val="111111"/>
          <w:sz w:val="28"/>
          <w:szCs w:val="28"/>
          <w:rtl/>
        </w:rPr>
        <w:t xml:space="preserve">نساء(4)64</w:t>
      </w:r>
    </w:p>
    <w:p>
      <w:pPr>
        <w:pStyle w:val="Heading3"/>
      </w:pPr>
      <w:bookmarkStart w:id="4656" w:name="_Toc4087"/>
      <w:r>
        <w:t>اعتدال یهود</w:t>
      </w:r>
      <w:bookmarkEnd w:id="4656"/>
    </w:p>
    <w:p>
      <w:pPr>
        <w:pStyle w:val="Heading4"/>
      </w:pPr>
      <w:bookmarkStart w:id="4657" w:name="_Toc4088"/>
      <w:r>
        <w:t>95.اعتدال و میانه روی اقلیّتی از یهود:</w:t>
      </w:r>
      <w:bookmarkEnd w:id="4657"/>
    </w:p>
    <w:p>
      <w:pPr>
        <w:pStyle w:val="BookText"/>
      </w:pPr>
      <w:r>
        <w:rPr>
          <w:rFonts w:ascii="Amiri" w:hAnsi="Amiri" w:eastAsia="Amiri" w:cs="Amiri"/>
          <w:lang w:bidi="ar-SA"/>
          <w:color w:val="111111"/>
          <w:sz w:val="28"/>
          <w:szCs w:val="28"/>
          <w:rtl/>
        </w:rPr>
        <w:t xml:space="preserve">وَ لَوْ أَنَّهُمْ أَقٰامُوا التَّوْرٰاةَ ... مِنْهُمْ أُمَّةٌ مُقْتَصِدَةٌ وَ کَثِیرٌ مِنْهُمْ سٰاءَ مٰا یَعْمَلُونَ . </w:t>
      </w:r>
      <w:r>
        <w:rPr>
          <w:rStyle w:val="FootnoteReference"/>
        </w:rPr>
        <w:footnoteReference w:id="658"/>
      </w:r>
      <w:r>
        <w:rPr>
          <w:rFonts w:ascii="IRNazanin" w:hAnsi="IRNazanin" w:eastAsia="IRNazanin" w:cs="IRNazanin"/>
          <w:lang w:bidi="fa-IR"/>
          <w:color w:val="111111"/>
          <w:sz w:val="28"/>
          <w:szCs w:val="28"/>
          <w:rtl/>
        </w:rPr>
        <w:t xml:space="preserve">مائده(5)66</w:t>
      </w:r>
    </w:p>
    <w:p>
      <w:pPr>
        <w:pStyle w:val="Heading3"/>
      </w:pPr>
      <w:bookmarkStart w:id="4658" w:name="_Toc4089"/>
      <w:r>
        <w:t>اعتصام یهود</w:t>
      </w:r>
      <w:bookmarkEnd w:id="4658"/>
    </w:p>
    <w:p>
      <w:pPr>
        <w:pStyle w:val="Heading4"/>
      </w:pPr>
      <w:bookmarkStart w:id="4659" w:name="_Toc4090"/>
      <w:r>
        <w:t>96.اعتصام برخی یهودیان به تورات،سبب برخورداری آنان از پاداش مصلحان:</w:t>
      </w:r>
      <w:bookmarkEnd w:id="4659"/>
    </w:p>
    <w:p>
      <w:pPr>
        <w:pStyle w:val="BookText"/>
      </w:pPr>
      <w:r>
        <w:rPr>
          <w:rFonts w:ascii="Amiri" w:hAnsi="Amiri" w:eastAsia="Amiri" w:cs="Amiri"/>
          <w:lang w:bidi="ar-SA"/>
          <w:color w:val="111111"/>
          <w:sz w:val="28"/>
          <w:szCs w:val="28"/>
          <w:rtl/>
        </w:rPr>
        <w:t xml:space="preserve">فَخَلَفَ مِنْ بَعْدِهِمْ خَلْفٌ وَرِثُوا الْکِتٰابَ ... وَ الَّذِینَ یُمَسِّکُونَ بِالْکِتٰابِ وَ أَقٰامُوا الصَّلاٰةَ إِنّٰا لاٰ نُضِیعُ أَجْرَ الْمُصْلِحِینَ . </w:t>
      </w:r>
      <w:r>
        <w:rPr>
          <w:rStyle w:val="FootnoteReference"/>
        </w:rPr>
        <w:footnoteReference w:id="659"/>
      </w:r>
      <w:r>
        <w:rPr>
          <w:rFonts w:ascii="IRNazanin" w:hAnsi="IRNazanin" w:eastAsia="IRNazanin" w:cs="IRNazanin"/>
          <w:lang w:bidi="fa-IR"/>
          <w:color w:val="111111"/>
          <w:sz w:val="28"/>
          <w:szCs w:val="28"/>
          <w:rtl/>
        </w:rPr>
        <w:t xml:space="preserve">اعراف(7)169 و 170</w:t>
      </w:r>
    </w:p>
    <w:p>
      <w:pPr>
        <w:pStyle w:val="Heading3"/>
      </w:pPr>
      <w:bookmarkStart w:id="4660" w:name="_Toc4091"/>
      <w:r>
        <w:t>اعراض از یهود</w:t>
      </w:r>
      <w:bookmarkEnd w:id="4660"/>
    </w:p>
    <w:p>
      <w:pPr>
        <w:pStyle w:val="Heading4"/>
      </w:pPr>
      <w:bookmarkStart w:id="4661" w:name="_Toc4092"/>
      <w:r>
        <w:t>97.اختیار پیامبر صلی اللّٰه علیه و آله در اعراض از یهود،یا داوری بین آنان:</w:t>
      </w:r>
      <w:bookmarkEnd w:id="4661"/>
    </w:p>
    <w:p>
      <w:pPr>
        <w:pStyle w:val="BookText"/>
      </w:pPr>
      <w:r>
        <w:rPr>
          <w:rFonts w:ascii="Amiri" w:hAnsi="Amiri" w:eastAsia="Amiri" w:cs="Amiri"/>
          <w:lang w:bidi="ar-SA"/>
          <w:color w:val="111111"/>
          <w:sz w:val="28"/>
          <w:szCs w:val="28"/>
          <w:rtl/>
        </w:rPr>
        <w:t xml:space="preserve">یٰا أَیُّهَا الرَّسُولُ لاٰ یَحْزُنْکَ ... وَ مِنَ الَّذِینَ هٰادُوا سَمّٰاعُونَ لِلْکَذِبِ سَمّٰاعُونَ لِقَوْمٍ آخَرِینَ ...... فَإِنْ جٰاؤُکَ فَاحْکُمْ بَیْنَهُمْ أَوْ أَعْرِضْ عَنْهُمْ وَ إِنْ تُعْرِضْ عَنْهُمْ فَلَنْ یَضُرُّوکَ شَیْئاً وَ إِنْ حَکَمْتَ فَاحْکُمْ بَیْنَهُمْ بِالْقِسْطِ إِنَّ اللّٰهَ یُحِبُّ الْمُقْسِطِینَ . مائده(5)41 و 42</w:t>
      </w:r>
    </w:p>
    <w:p>
      <w:pPr>
        <w:pStyle w:val="Heading4"/>
      </w:pPr>
      <w:bookmarkStart w:id="4662" w:name="_Toc4093"/>
      <w:r>
        <w:t>98.پیامبر صلی اللّٰه علیه و آله،موظف به اعراض از یهود و اعمال باطل و لهو آنان:</w:t>
      </w:r>
      <w:bookmarkEnd w:id="4662"/>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انعام(6)91</w:t>
      </w:r>
    </w:p>
    <w:p>
      <w:pPr>
        <w:pStyle w:val="Heading3"/>
      </w:pPr>
      <w:bookmarkStart w:id="4663" w:name="_Toc4094"/>
      <w:r>
        <w:t>اعراض یهود</w:t>
      </w:r>
      <w:bookmarkEnd w:id="4663"/>
    </w:p>
    <w:p>
      <w:pPr>
        <w:pStyle w:val="Heading4"/>
      </w:pPr>
      <w:bookmarkStart w:id="4664" w:name="_Toc4095"/>
      <w:r>
        <w:t>99.اعراض یهود از اسلام،سبب نزاع و دشمنی آنان با مسلمانان:</w:t>
      </w:r>
      <w:bookmarkEnd w:id="4664"/>
    </w:p>
    <w:p>
      <w:pPr>
        <w:pStyle w:val="BookText"/>
      </w:pPr>
      <w:r>
        <w:rPr>
          <w:rFonts w:ascii="IRNazanin" w:hAnsi="IRNazanin" w:eastAsia="IRNazanin" w:cs="IRNazanin"/>
          <w:lang w:bidi="fa-IR"/>
          <w:color w:val="111111"/>
          <w:sz w:val="28"/>
          <w:szCs w:val="28"/>
          <w:rtl/>
        </w:rPr>
        <w:t xml:space="preserve">ص :465</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420" w:name="pg19842_204802"/>
    <w:bookmarkEnd w:id="420"/>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بقره(2)135 و 137</w:t>
      </w:r>
    </w:p>
    <w:p>
      <w:pPr>
        <w:pStyle w:val="Heading4"/>
      </w:pPr>
      <w:bookmarkStart w:id="4665" w:name="_Toc4096"/>
      <w:r>
        <w:t>100.ابلاغ رسالت و پرهیز از اجبار،تنها وظیفۀ پیامبر صلی اللّٰه علیه و آله در صورت اعراض یهود از اسلام و پذیرش حق:</w:t>
      </w:r>
      <w:bookmarkEnd w:id="4665"/>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Style w:val="FootnoteReference"/>
        </w:rPr>
        <w:footnoteReference w:id="660"/>
      </w:r>
      <w:r>
        <w:rPr>
          <w:rFonts w:ascii="IRNazanin" w:hAnsi="IRNazanin" w:eastAsia="IRNazanin" w:cs="IRNazanin"/>
          <w:lang w:bidi="fa-IR"/>
          <w:color w:val="111111"/>
          <w:sz w:val="28"/>
          <w:szCs w:val="28"/>
          <w:rtl/>
        </w:rPr>
        <w:t xml:space="preserve">آل عمران(3)20</w:t>
      </w:r>
    </w:p>
    <w:p>
      <w:pPr>
        <w:pStyle w:val="Heading4"/>
      </w:pPr>
      <w:bookmarkStart w:id="4666" w:name="_Toc4097"/>
      <w:r>
        <w:t>101.اعراض یهود،از احکام و قوانین تورات:</w:t>
      </w:r>
      <w:bookmarkEnd w:id="4666"/>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آل عمران(3)23</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مائده(5)43</w:t>
      </w:r>
    </w:p>
    <w:p>
      <w:pPr>
        <w:pStyle w:val="Heading4"/>
      </w:pPr>
      <w:bookmarkStart w:id="4667" w:name="_Toc4098"/>
      <w:r>
        <w:t>102.اعراض یهود،از داوری و حکمیت پیامبر صلی اللّٰه علیه و آله براساس  کتاب و احکام خدا:</w:t>
      </w:r>
      <w:bookmarkEnd w:id="4667"/>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w:t>
      </w:r>
      <w:r>
        <w:rPr>
          <w:rStyle w:val="FootnoteReference"/>
        </w:rPr>
        <w:footnoteReference w:id="661"/>
      </w:r>
      <w:r>
        <w:rPr>
          <w:rFonts w:ascii="IRNazanin" w:hAnsi="IRNazanin" w:eastAsia="IRNazanin" w:cs="IRNazanin"/>
          <w:lang w:bidi="fa-IR"/>
          <w:color w:val="111111"/>
          <w:sz w:val="28"/>
          <w:szCs w:val="28"/>
          <w:rtl/>
        </w:rPr>
        <w:t xml:space="preserve">آل عمران(3)23</w:t>
      </w:r>
    </w:p>
    <w:p>
      <w:pPr>
        <w:pStyle w:val="Heading4"/>
      </w:pPr>
      <w:bookmarkStart w:id="4668" w:name="_Toc4099"/>
      <w:r>
        <w:t>103.یهودیان،مردمانی منحرف و رویگردان از راه خدا:</w:t>
      </w:r>
      <w:bookmarkEnd w:id="4668"/>
    </w:p>
    <w:p>
      <w:pPr>
        <w:pStyle w:val="BookText"/>
      </w:pPr>
      <w:r>
        <w:rPr>
          <w:rFonts w:ascii="Amiri" w:hAnsi="Amiri" w:eastAsia="Amiri" w:cs="Amiri"/>
          <w:lang w:bidi="ar-SA"/>
          <w:color w:val="111111"/>
          <w:sz w:val="28"/>
          <w:szCs w:val="28"/>
          <w:rtl/>
        </w:rPr>
        <w:t xml:space="preserve">فَبِظُلْمٍ مِنَ الَّذِینَ هٰادُوا ... وَ بِصَدِّهِمْ عَنْ سَبِیلِ اللّٰهِ کَثِیراً. </w:t>
      </w:r>
      <w:r>
        <w:rPr>
          <w:rStyle w:val="FootnoteReference"/>
        </w:rPr>
        <w:footnoteReference w:id="662"/>
      </w:r>
      <w:r>
        <w:rPr>
          <w:rFonts w:ascii="IRNazanin" w:hAnsi="IRNazanin" w:eastAsia="IRNazanin" w:cs="IRNazanin"/>
          <w:lang w:bidi="fa-IR"/>
          <w:color w:val="111111"/>
          <w:sz w:val="28"/>
          <w:szCs w:val="28"/>
          <w:rtl/>
        </w:rPr>
        <w:t xml:space="preserve">نساء(4)160</w:t>
      </w:r>
    </w:p>
    <w:p>
      <w:pPr>
        <w:pStyle w:val="Heading3"/>
      </w:pPr>
      <w:bookmarkStart w:id="4669" w:name="_Toc4100"/>
      <w:r>
        <w:t>اضلال یهود</w:t>
      </w:r>
      <w:bookmarkEnd w:id="4669"/>
    </w:p>
    <w:p>
      <w:pPr>
        <w:pStyle w:val="Heading4"/>
      </w:pPr>
      <w:bookmarkStart w:id="4670" w:name="_Toc4101"/>
      <w:r>
        <w:t>104.یهود،در صدد اغواگری و گمراه ساختن مؤمنان:</w:t>
      </w:r>
      <w:bookmarkEnd w:id="4670"/>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 . </w:t>
      </w:r>
      <w:r>
        <w:rPr>
          <w:rStyle w:val="FootnoteReference"/>
        </w:rPr>
        <w:footnoteReference w:id="663"/>
      </w:r>
      <w:r>
        <w:rPr>
          <w:rFonts w:ascii="IRNazanin" w:hAnsi="IRNazanin" w:eastAsia="IRNazanin" w:cs="IRNazanin"/>
          <w:lang w:bidi="fa-IR"/>
          <w:color w:val="111111"/>
          <w:sz w:val="28"/>
          <w:szCs w:val="28"/>
          <w:rtl/>
        </w:rPr>
        <w:t xml:space="preserve">نساء(4)44</w:t>
      </w:r>
    </w:p>
    <w:p>
      <w:pPr>
        <w:pStyle w:val="Heading3"/>
      </w:pPr>
      <w:bookmarkStart w:id="4671" w:name="_Toc4102"/>
      <w:r>
        <w:t>افتراهای یهود</w:t>
      </w:r>
      <w:bookmarkEnd w:id="4671"/>
    </w:p>
    <w:p>
      <w:pPr>
        <w:pStyle w:val="Heading4"/>
      </w:pPr>
      <w:bookmarkStart w:id="4672" w:name="_Toc4103"/>
      <w:r>
        <w:t>105.نسبت فقر به خداوند،از افتراهای یهود:</w:t>
      </w:r>
      <w:bookmarkEnd w:id="4672"/>
    </w:p>
    <w:p>
      <w:pPr>
        <w:pStyle w:val="BookText"/>
      </w:pPr>
      <w:r>
        <w:rPr>
          <w:rFonts w:ascii="Amiri" w:hAnsi="Amiri" w:eastAsia="Amiri" w:cs="Amiri"/>
          <w:lang w:bidi="ar-SA"/>
          <w:color w:val="111111"/>
          <w:sz w:val="28"/>
          <w:szCs w:val="28"/>
          <w:rtl/>
        </w:rPr>
        <w:t xml:space="preserve">لَقَدْ سَمِعَ اللّٰهُ قَوْلَ الَّذِینَ قٰالُوا إِنَّ اللّٰهَ فَقِیرٌ ... </w:t>
      </w:r>
      <w:r>
        <w:rPr>
          <w:rStyle w:val="FootnoteReference"/>
        </w:rPr>
        <w:footnoteReference w:id="664"/>
      </w:r>
      <w:r>
        <w:rPr>
          <w:rFonts w:ascii="IRNazanin" w:hAnsi="IRNazanin" w:eastAsia="IRNazanin" w:cs="IRNazanin"/>
          <w:lang w:bidi="fa-IR"/>
          <w:color w:val="111111"/>
          <w:sz w:val="28"/>
          <w:szCs w:val="28"/>
          <w:rtl/>
        </w:rPr>
        <w:t xml:space="preserve">آل عمران(3)181</w:t>
      </w:r>
    </w:p>
    <w:p>
      <w:pPr>
        <w:pStyle w:val="Heading4"/>
      </w:pPr>
      <w:bookmarkStart w:id="4673" w:name="_Toc4104"/>
      <w:r>
        <w:t>106.نسبت دادن دست نوشته‌های خود به خداوند،از افتراهای علمای یهود به خداوند:</w:t>
      </w:r>
      <w:bookmarkEnd w:id="4673"/>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w:t>
      </w:r>
    </w:p>
    <w:p>
      <w:pPr>
        <w:pStyle w:val="BookText"/>
      </w:pPr>
      <w:r>
        <w:rPr>
          <w:rFonts w:ascii="IRNazanin" w:hAnsi="IRNazanin" w:eastAsia="IRNazanin" w:cs="IRNazanin"/>
          <w:lang w:bidi="fa-IR"/>
          <w:color w:val="111111"/>
          <w:sz w:val="28"/>
          <w:szCs w:val="28"/>
          <w:rtl/>
        </w:rPr>
        <w:t xml:space="preserve">ص :466</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bookmarkStart w:id="421" w:name="pg19842_204803"/>
    <w:bookmarkEnd w:id="421"/>
    <w:p>
      <w:pPr>
        <w:pStyle w:val="BookText"/>
      </w:pPr>
      <w:r>
        <w:rPr>
          <w:rFonts w:ascii="Amiri" w:hAnsi="Amiri" w:eastAsia="Amiri" w:cs="Amiri"/>
          <w:lang w:bidi="ar-SA"/>
          <w:color w:val="111111"/>
          <w:sz w:val="28"/>
          <w:szCs w:val="28"/>
          <w:rtl/>
        </w:rPr>
        <w:t xml:space="preserve">یَکْسِبُونَ . </w:t>
      </w:r>
      <w:r>
        <w:rPr>
          <w:rStyle w:val="FootnoteReference"/>
        </w:rPr>
        <w:footnoteReference w:id="665"/>
      </w:r>
      <w:r>
        <w:rPr>
          <w:rFonts w:ascii="IRNazanin" w:hAnsi="IRNazanin" w:eastAsia="IRNazanin" w:cs="IRNazanin"/>
          <w:lang w:bidi="fa-IR"/>
          <w:color w:val="111111"/>
          <w:sz w:val="28"/>
          <w:szCs w:val="28"/>
          <w:rtl/>
        </w:rPr>
        <w:t xml:space="preserve">بقره(2)79</w:t>
      </w:r>
    </w:p>
    <w:p>
      <w:pPr>
        <w:pStyle w:val="Heading4"/>
      </w:pPr>
      <w:bookmarkStart w:id="4674" w:name="_Toc4105"/>
      <w:r>
        <w:t>107.نسبت بخل و عدم انفاق به خداوند،از بافته‌های یهود:</w:t>
      </w:r>
      <w:bookmarkEnd w:id="4674"/>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....مائده(5)64</w:t>
      </w:r>
    </w:p>
    <w:p>
      <w:pPr>
        <w:pStyle w:val="Heading4"/>
      </w:pPr>
      <w:bookmarkStart w:id="4675" w:name="_Toc4106"/>
      <w:r>
        <w:t>108.نسبت عزیر علیه السلام به فرزندی خدا،از افتراهای یهود:</w:t>
      </w:r>
      <w:bookmarkEnd w:id="4675"/>
    </w:p>
    <w:p>
      <w:pPr>
        <w:pStyle w:val="BookText"/>
      </w:pPr>
      <w:r>
        <w:rPr>
          <w:rFonts w:ascii="Amiri" w:hAnsi="Amiri" w:eastAsia="Amiri" w:cs="Amiri"/>
          <w:lang w:bidi="ar-SA"/>
          <w:color w:val="111111"/>
          <w:sz w:val="28"/>
          <w:szCs w:val="28"/>
          <w:rtl/>
        </w:rPr>
        <w:t xml:space="preserve">وَ قٰالَتِ الْیَهُودُ عُزَیْرٌ ابْنُ اللّٰهِ ... ذٰلِکَ قَوْلُهُمْ بِأَفْوٰاهِهِمْ یُضٰاهِؤُنَ قَوْلَ الَّذِینَ کَفَرُوا مِنْ قَبْلُ قٰاتَلَهُمُ اللّٰهُ ....توبه(9)30</w:t>
      </w:r>
    </w:p>
    <w:p>
      <w:pPr>
        <w:pStyle w:val="Heading4"/>
      </w:pPr>
      <w:bookmarkStart w:id="4676" w:name="_Toc4107"/>
      <w:r>
        <w:t>109.برگزیدن فرزند،از نسبتهای ناروای یهودیان به خدا:</w:t>
      </w:r>
      <w:bookmarkEnd w:id="4676"/>
    </w:p>
    <w:p>
      <w:pPr>
        <w:pStyle w:val="BookText"/>
      </w:pPr>
      <w:r>
        <w:rPr>
          <w:rFonts w:ascii="Amiri" w:hAnsi="Amiri" w:eastAsia="Amiri" w:cs="Amiri"/>
          <w:lang w:bidi="ar-SA"/>
          <w:color w:val="111111"/>
          <w:sz w:val="28"/>
          <w:szCs w:val="28"/>
          <w:rtl/>
        </w:rPr>
        <w:t xml:space="preserve">وَ قٰالَتِ الْیَهُودُ ... وَ قٰالُوا اتَّخَذَ اللّٰهُ وَلَداً سُبْحٰانَهُ ....بقره(2)113 و 116</w:t>
      </w:r>
    </w:p>
    <w:p>
      <w:pPr>
        <w:pStyle w:val="BookText"/>
      </w:pPr>
      <w:r>
        <w:rPr>
          <w:rFonts w:ascii="Amiri" w:hAnsi="Amiri" w:eastAsia="Amiri" w:cs="Amiri"/>
          <w:lang w:bidi="ar-SA"/>
          <w:color w:val="111111"/>
          <w:sz w:val="28"/>
          <w:szCs w:val="28"/>
          <w:rtl/>
        </w:rPr>
        <w:t xml:space="preserve">وَ قٰالُوا اتَّخَذَ الرَّحْمٰنُ وَلَداً</w:t>
      </w:r>
    </w:p>
    <w:p>
      <w:pPr>
        <w:pStyle w:val="BookText"/>
      </w:pPr>
      <w:r>
        <w:rPr>
          <w:rFonts w:ascii="Amiri" w:hAnsi="Amiri" w:eastAsia="Amiri" w:cs="Amiri"/>
          <w:lang w:bidi="ar-SA"/>
          <w:color w:val="111111"/>
          <w:sz w:val="28"/>
          <w:szCs w:val="28"/>
          <w:rtl/>
        </w:rPr>
        <w:t xml:space="preserve">لَقَدْ جِئْتُمْ شَیْئاً إِدًّا. </w:t>
      </w:r>
      <w:r>
        <w:rPr>
          <w:rStyle w:val="FootnoteReference"/>
        </w:rPr>
        <w:footnoteReference w:id="666"/>
      </w:r>
      <w:r>
        <w:rPr>
          <w:rFonts w:ascii="IRNazanin" w:hAnsi="IRNazanin" w:eastAsia="IRNazanin" w:cs="IRNazanin"/>
          <w:lang w:bidi="fa-IR"/>
          <w:color w:val="111111"/>
          <w:sz w:val="28"/>
          <w:szCs w:val="28"/>
          <w:rtl/>
        </w:rPr>
        <w:t xml:space="preserve">مریم(19)88 و 89</w:t>
      </w:r>
    </w:p>
    <w:p>
      <w:pPr>
        <w:pStyle w:val="BookText"/>
      </w:pPr>
      <w:r>
        <w:rPr>
          <w:rFonts w:ascii="Amiri" w:hAnsi="Amiri" w:eastAsia="Amiri" w:cs="Amiri"/>
          <w:lang w:bidi="ar-SA"/>
          <w:color w:val="111111"/>
          <w:sz w:val="28"/>
          <w:szCs w:val="28"/>
          <w:rtl/>
        </w:rPr>
        <w:t xml:space="preserve">قٰالُوا اتَّخَذَ اللّٰهُ وَلَداً سُبْحٰانَهُ ... أَ تَقُولُونَ عَلَی اللّٰهِ مٰا لاٰ تَعْلَمُونَ . </w:t>
      </w:r>
      <w:r>
        <w:rPr>
          <w:rStyle w:val="FootnoteReference"/>
        </w:rPr>
        <w:footnoteReference w:id="667"/>
      </w:r>
      <w:r>
        <w:rPr>
          <w:rFonts w:ascii="IRNazanin" w:hAnsi="IRNazanin" w:eastAsia="IRNazanin" w:cs="IRNazanin"/>
          <w:lang w:bidi="fa-IR"/>
          <w:color w:val="111111"/>
          <w:sz w:val="28"/>
          <w:szCs w:val="28"/>
          <w:rtl/>
        </w:rPr>
        <w:t xml:space="preserve">یونس(10)68</w:t>
      </w:r>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w:t>
      </w:r>
      <w:r>
        <w:rPr>
          <w:rStyle w:val="FootnoteReference"/>
        </w:rPr>
        <w:footnoteReference w:id="668"/>
      </w:r>
      <w:r>
        <w:rPr>
          <w:rFonts w:ascii="IRNazanin" w:hAnsi="IRNazanin" w:eastAsia="IRNazanin" w:cs="IRNazanin"/>
          <w:lang w:bidi="fa-IR"/>
          <w:color w:val="111111"/>
          <w:sz w:val="28"/>
          <w:szCs w:val="28"/>
          <w:rtl/>
        </w:rPr>
        <w:t xml:space="preserve">کهف(18)4 و 5</w:t>
      </w:r>
    </w:p>
    <w:p>
      <w:pPr>
        <w:pStyle w:val="Heading4"/>
      </w:pPr>
      <w:bookmarkStart w:id="4677" w:name="_Toc4108"/>
      <w:r>
        <w:t>110.انتساب امور ناروا به خداوند،از افتراهای یهود:</w:t>
      </w:r>
      <w:bookmarkEnd w:id="4677"/>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 أَ لَمْ یُؤْخَذْ عَلَیْهِمْ مِیثٰاقُ الْکِتٰابِ أَنْ لاٰ یَقُولُوا عَلَی اللّٰهِ إِلاَّ اَلْحَقَّ ....اعراف(7)169</w:t>
      </w:r>
    </w:p>
    <w:p>
      <w:pPr>
        <w:pStyle w:val="Heading4"/>
      </w:pPr>
      <w:bookmarkStart w:id="4678" w:name="_Toc4109"/>
      <w:r>
        <w:t>111.افترای یهود به خدا،با نسبت دروغ به خدا:</w:t>
      </w:r>
      <w:bookmarkEnd w:id="4678"/>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w:t>
      </w:r>
      <w:r>
        <w:rPr>
          <w:rStyle w:val="FootnoteReference"/>
        </w:rPr>
        <w:footnoteReference w:id="669"/>
      </w:r>
      <w:r>
        <w:rPr>
          <w:rFonts w:ascii="IRNazanin" w:hAnsi="IRNazanin" w:eastAsia="IRNazanin" w:cs="IRNazanin"/>
          <w:lang w:bidi="fa-IR"/>
          <w:color w:val="111111"/>
          <w:sz w:val="28"/>
          <w:szCs w:val="28"/>
          <w:rtl/>
        </w:rPr>
        <w:t xml:space="preserve">آل عمران(3)75</w:t>
      </w:r>
    </w:p>
    <w:p>
      <w:pPr>
        <w:pStyle w:val="Heading4"/>
      </w:pPr>
      <w:bookmarkStart w:id="4679" w:name="_Toc4110"/>
      <w:r>
        <w:t>112.افترای یهود به خدا،با قائل شدن امتیازات خاصّ،برای خود و پیراسته دانستن خویش:</w:t>
      </w:r>
      <w:bookmarkEnd w:id="4679"/>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w:t>
      </w:r>
    </w:p>
    <w:p>
      <w:pPr>
        <w:pStyle w:val="BookText"/>
      </w:pPr>
      <w:r>
        <w:rPr>
          <w:rFonts w:ascii="Amiri" w:hAnsi="Amiri" w:eastAsia="Amiri" w:cs="Amiri"/>
          <w:lang w:bidi="ar-SA"/>
          <w:color w:val="111111"/>
          <w:sz w:val="28"/>
          <w:szCs w:val="28"/>
          <w:rtl/>
        </w:rPr>
        <w:t xml:space="preserve">اُنْظُرْ کَیْفَ یَفْتَرُونَ عَلَی اللّٰهِ الْکَذِبَ ... </w:t>
      </w:r>
      <w:r>
        <w:rPr>
          <w:rStyle w:val="FootnoteReference"/>
        </w:rPr>
        <w:footnoteReference w:id="670"/>
      </w:r>
      <w:r>
        <w:rPr>
          <w:rFonts w:ascii="IRNazanin" w:hAnsi="IRNazanin" w:eastAsia="IRNazanin" w:cs="IRNazanin"/>
          <w:lang w:bidi="fa-IR"/>
          <w:color w:val="111111"/>
          <w:sz w:val="28"/>
          <w:szCs w:val="28"/>
          <w:rtl/>
        </w:rPr>
        <w:t xml:space="preserve">نساء(4)49 و 50</w:t>
      </w:r>
    </w:p>
    <w:p>
      <w:pPr>
        <w:pStyle w:val="Heading4"/>
      </w:pPr>
      <w:bookmarkStart w:id="4680" w:name="_Toc4111"/>
      <w:r>
        <w:t>113.مدّت اندک عذاب آخرت برای یهودیان گناهکار، از نسبتهای ناروای آنان به خدا:</w:t>
      </w:r>
      <w:bookmarkEnd w:id="4680"/>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w:t>
      </w:r>
    </w:p>
    <w:p>
      <w:pPr>
        <w:pStyle w:val="BookText"/>
      </w:pPr>
      <w:r>
        <w:rPr>
          <w:rFonts w:ascii="IRNazanin" w:hAnsi="IRNazanin" w:eastAsia="IRNazanin" w:cs="IRNazanin"/>
          <w:lang w:bidi="fa-IR"/>
          <w:color w:val="111111"/>
          <w:sz w:val="28"/>
          <w:szCs w:val="28"/>
          <w:rtl/>
        </w:rPr>
        <w:t xml:space="preserve">ص :467</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422" w:name="pg19842_204804"/>
    <w:bookmarkEnd w:id="422"/>
    <w:p>
      <w:pPr>
        <w:pStyle w:val="BookText"/>
      </w:pPr>
      <w:r>
        <w:rPr>
          <w:rFonts w:ascii="Amiri" w:hAnsi="Amiri" w:eastAsia="Amiri" w:cs="Amiri"/>
          <w:lang w:bidi="ar-SA"/>
          <w:color w:val="111111"/>
          <w:sz w:val="28"/>
          <w:szCs w:val="28"/>
          <w:rtl/>
        </w:rPr>
        <w:t xml:space="preserve">اَللّٰهِ مٰا لاٰ تَعْلَمُونَ . </w:t>
      </w:r>
      <w:r>
        <w:rPr>
          <w:rStyle w:val="FootnoteReference"/>
        </w:rPr>
        <w:footnoteReference w:id="671"/>
      </w:r>
      <w:r>
        <w:rPr>
          <w:rFonts w:ascii="IRNazanin" w:hAnsi="IRNazanin" w:eastAsia="IRNazanin" w:cs="IRNazanin"/>
          <w:lang w:bidi="fa-IR"/>
          <w:color w:val="111111"/>
          <w:sz w:val="28"/>
          <w:szCs w:val="28"/>
          <w:rtl/>
        </w:rPr>
        <w:t xml:space="preserve">بقره(2)80</w:t>
      </w:r>
    </w:p>
    <w:p>
      <w:pPr>
        <w:pStyle w:val="Heading4"/>
      </w:pPr>
      <w:bookmarkStart w:id="4681" w:name="_Toc4112"/>
      <w:r>
        <w:t>114.پیمان خدا با یهود،مبنی بر ترک افترا به او:</w:t>
      </w:r>
      <w:bookmarkEnd w:id="4681"/>
    </w:p>
    <w:p>
      <w:pPr>
        <w:pStyle w:val="BookText"/>
      </w:pPr>
      <w:r>
        <w:rPr>
          <w:rFonts w:ascii="Amiri" w:hAnsi="Amiri" w:eastAsia="Amiri" w:cs="Amiri"/>
          <w:lang w:bidi="ar-SA"/>
          <w:color w:val="111111"/>
          <w:sz w:val="28"/>
          <w:szCs w:val="28"/>
          <w:rtl/>
        </w:rPr>
        <w:t xml:space="preserve">فَخَلَفَ مِنْ بَعْدِهِمْ خَلْفٌ وَرِثُوا الْکِتٰابَ ... أَ لَمْ یُؤْخَذْ عَلَیْهِمْ مِیثٰاقُ الْکِتٰابِ أَنْ لاٰ یَقُولُوا عَلَی اللّٰهِ إِلاَّ الْحَقَّ ... </w:t>
      </w:r>
      <w:r>
        <w:rPr>
          <w:rStyle w:val="FootnoteReference"/>
        </w:rPr>
        <w:footnoteReference w:id="672"/>
      </w:r>
      <w:r>
        <w:rPr>
          <w:rFonts w:ascii="IRNazanin" w:hAnsi="IRNazanin" w:eastAsia="IRNazanin" w:cs="IRNazanin"/>
          <w:lang w:bidi="fa-IR"/>
          <w:color w:val="111111"/>
          <w:sz w:val="28"/>
          <w:szCs w:val="28"/>
          <w:rtl/>
        </w:rPr>
        <w:t xml:space="preserve">اعراف(7)169</w:t>
      </w:r>
    </w:p>
    <w:p>
      <w:pPr>
        <w:pStyle w:val="Heading4"/>
      </w:pPr>
      <w:bookmarkStart w:id="4682" w:name="_Toc4113"/>
      <w:r>
        <w:t>115.ادّعای آمرزش گناه بدون توبه،از افتراهای یهود به خداوند:</w:t>
      </w:r>
      <w:bookmarkEnd w:id="4682"/>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w:t>
      </w:r>
    </w:p>
    <w:p>
      <w:pPr>
        <w:pStyle w:val="BookText"/>
      </w:pPr>
      <w:r>
        <w:rPr>
          <w:rFonts w:ascii="IRNazanin" w:hAnsi="IRNazanin" w:eastAsia="IRNazanin" w:cs="IRNazanin"/>
          <w:lang w:bidi="fa-IR"/>
          <w:color w:val="111111"/>
          <w:sz w:val="28"/>
          <w:szCs w:val="28"/>
          <w:rtl/>
        </w:rPr>
        <w:t xml:space="preserve">اعراف(7)169</w:t>
      </w:r>
    </w:p>
    <w:p>
      <w:pPr>
        <w:pStyle w:val="Heading4"/>
      </w:pPr>
      <w:bookmarkStart w:id="4683" w:name="_Toc4114"/>
      <w:r>
        <w:t>116.افترای یهود به خداوند،مبنی بر نازل نکردن وحی بر هیچ‌یک از افراد بشر:</w:t>
      </w:r>
      <w:bookmarkEnd w:id="4683"/>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 وَ مَنْ أَظْلَمُ مِمَّنِ افْتَریٰ عَلَی اللّٰهِ کَذِباً أَوْ قٰالَ أُوحِیَ إِلَیَّ ... اَلْیَوْمَ تُجْزَوْنَ عَذٰابَ الْهُونِ بِمٰا کُنْتُمْ تَقُولُونَ عَلَی اللّٰهِ غَیْرَ الْحَقِّ ....انعام(6)91 و 93</w:t>
      </w:r>
    </w:p>
    <w:p>
      <w:pPr>
        <w:pStyle w:val="Heading4"/>
      </w:pPr>
      <w:bookmarkStart w:id="4684" w:name="_Toc4115"/>
      <w:r>
        <w:t>117.تهدید یهودیان از سوی خداوند،به دلیل نسبتهای ناروای آنان به او:</w:t>
      </w:r>
      <w:bookmarkEnd w:id="4684"/>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بقره(2)79</w:t>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w:t>
      </w:r>
    </w:p>
    <w:p>
      <w:pPr>
        <w:pStyle w:val="BookText"/>
      </w:pPr>
      <w:r>
        <w:rPr>
          <w:rFonts w:ascii="Amiri" w:hAnsi="Amiri" w:eastAsia="Amiri" w:cs="Amiri"/>
          <w:lang w:bidi="ar-SA"/>
          <w:color w:val="111111"/>
          <w:sz w:val="28"/>
          <w:szCs w:val="28"/>
          <w:rtl/>
        </w:rPr>
        <w:t xml:space="preserve">وَ غَرَّهُمْ فِی دِینِهِمْ مٰا کٰانُوا یَفْتَرُونَ</w:t>
      </w:r>
    </w:p>
    <w:p>
      <w:pPr>
        <w:pStyle w:val="BookText"/>
      </w:pPr>
      <w:r>
        <w:rPr>
          <w:rFonts w:ascii="Amiri" w:hAnsi="Amiri" w:eastAsia="Amiri" w:cs="Amiri"/>
          <w:lang w:bidi="ar-SA"/>
          <w:color w:val="111111"/>
          <w:sz w:val="28"/>
          <w:szCs w:val="28"/>
          <w:rtl/>
        </w:rPr>
        <w:t xml:space="preserve">فَکَیْفَ إِذٰا جَمَعْنٰاهُمْ لِیَوْمٍ لاٰ رَیْبَ فِیهِ وَ وُفِّیَتْ کُلُّ نَفْسٍ مٰا کَسَبَتْ وَ هُمْ لاٰ یُظْلَمُونَ . آل عمران(3)24 و 25</w:t>
      </w:r>
    </w:p>
    <w:p>
      <w:pPr>
        <w:pStyle w:val="Heading4"/>
      </w:pPr>
      <w:bookmarkStart w:id="4685" w:name="_Toc4116"/>
      <w:r>
        <w:t>118.افترا زدن یهود به خدا،گناهی آشکار:</w:t>
      </w:r>
      <w:bookmarkEnd w:id="4685"/>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w:t>
      </w:r>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نساء(4)49 و 50</w:t>
      </w:r>
    </w:p>
    <w:p>
      <w:pPr>
        <w:pStyle w:val="Heading4"/>
      </w:pPr>
      <w:bookmarkStart w:id="4686" w:name="_Toc4117"/>
      <w:r>
        <w:t>119.افترا بستن یهود به خدا،با روی‌آوری به گوساله‌پرستی:</w:t>
      </w:r>
      <w:bookmarkEnd w:id="4686"/>
    </w:p>
    <w:p>
      <w:pPr>
        <w:pStyle w:val="BookText"/>
      </w:pPr>
      <w:r>
        <w:rPr>
          <w:rFonts w:ascii="Amiri" w:hAnsi="Amiri" w:eastAsia="Amiri" w:cs="Amiri"/>
          <w:lang w:bidi="ar-SA"/>
          <w:color w:val="111111"/>
          <w:sz w:val="28"/>
          <w:szCs w:val="28"/>
          <w:rtl/>
        </w:rPr>
        <w:t xml:space="preserve">إِنَّ الَّذِینَ اتَّخَذُوا الْعِجْلَ سَیَنٰالُهُمْ غَضَبٌ مِنْ رَبِّهِمْ وَ ذِلَّةٌ فِی الْحَیٰاةِ الدُّنْیٰا وَ کَذٰلِکَ نَجْزِی الْمُفْتَرِینَ . اعراف(7)152</w:t>
      </w:r>
    </w:p>
    <w:p>
      <w:pPr>
        <w:pStyle w:val="Heading4"/>
      </w:pPr>
      <w:bookmarkStart w:id="4687" w:name="_Toc4118"/>
      <w:r>
        <w:t>120.سحر قلمداد کردن معجزات عیسی علیه السلام،از افتراهای یهود:</w:t>
      </w:r>
      <w:bookmarkEnd w:id="4687"/>
    </w:p>
    <w:p>
      <w:pPr>
        <w:pStyle w:val="BookText"/>
      </w:pPr>
      <w:r>
        <w:rPr>
          <w:rFonts w:ascii="IRNazanin" w:hAnsi="IRNazanin" w:eastAsia="IRNazanin" w:cs="IRNazanin"/>
          <w:lang w:bidi="fa-IR"/>
          <w:color w:val="111111"/>
          <w:sz w:val="28"/>
          <w:szCs w:val="28"/>
          <w:rtl/>
        </w:rPr>
        <w:t xml:space="preserve">به مریم علیها السلام</w:t>
      </w:r>
    </w:p>
    <w:p>
      <w:pPr>
        <w:pStyle w:val="BookText"/>
      </w:pPr>
      <w:r>
        <w:rPr>
          <w:rFonts w:ascii="Amiri" w:hAnsi="Amiri" w:eastAsia="Amiri" w:cs="Amiri"/>
          <w:lang w:bidi="ar-SA"/>
          <w:color w:val="111111"/>
          <w:sz w:val="28"/>
          <w:szCs w:val="28"/>
          <w:rtl/>
        </w:rPr>
        <w:t xml:space="preserve">إِذْ قٰالَ اللّٰهُ یٰا عِیسَی ابْنَ مَرْیَمَ ... إِذْ جِئْتَهُمْ بِالْبَیِّنٰاتِ فَقٰالَ الَّذِینَ کَفَرُوا مِنْهُمْ إِنْ هٰذٰا إِلاّٰ سِحْرٌ مُبِینٌ . مائده(5)110</w:t>
      </w:r>
    </w:p>
    <w:p>
      <w:pPr>
        <w:pStyle w:val="BookText"/>
      </w:pPr>
      <w:r>
        <w:rPr>
          <w:rFonts w:ascii="Amiri" w:hAnsi="Amiri" w:eastAsia="Amiri" w:cs="Amiri"/>
          <w:lang w:bidi="ar-SA"/>
          <w:color w:val="111111"/>
          <w:sz w:val="28"/>
          <w:szCs w:val="28"/>
          <w:rtl/>
        </w:rPr>
        <w:t xml:space="preserve">وَ إِذْ قٰالَ عِیسَی ابْنُ مَرْیَمَ ... فَلَمّٰا جٰاءَهُمْ بِالْبَیِّنٰاتِ قٰالُوا هٰذٰا سِحْرٌ مُبِینٌ وَ مَنْ أَظْلَمُ مِمَّنِ افْتَریٰ عَلَی اللّٰهِ الْکَذِبَ ....صفّ(61)6 و 7</w:t>
      </w:r>
    </w:p>
    <w:p>
      <w:pPr>
        <w:pStyle w:val="Heading4"/>
      </w:pPr>
      <w:bookmarkStart w:id="4688" w:name="_Toc4119"/>
      <w:r>
        <w:t>121.تهمت ناروای یهود به مریم علیها السلام:</w:t>
      </w:r>
      <w:bookmarkEnd w:id="4688"/>
    </w:p>
    <w:p>
      <w:pPr>
        <w:pStyle w:val="BookText"/>
      </w:pPr>
      <w:r>
        <w:rPr>
          <w:rFonts w:ascii="Amiri" w:hAnsi="Amiri" w:eastAsia="Amiri" w:cs="Amiri"/>
          <w:lang w:bidi="ar-SA"/>
          <w:color w:val="111111"/>
          <w:sz w:val="28"/>
          <w:szCs w:val="28"/>
          <w:rtl/>
        </w:rPr>
        <w:t xml:space="preserve">وَ بِکُفْرِهِمْ وَ قَوْلِهِمْ عَلیٰ مَرْیَمَ بُهْتٰاناً</w:t>
      </w:r>
    </w:p>
    <w:p>
      <w:pPr>
        <w:pStyle w:val="BookText"/>
      </w:pPr>
      <w:r>
        <w:rPr>
          <w:rFonts w:ascii="IRNazanin" w:hAnsi="IRNazanin" w:eastAsia="IRNazanin" w:cs="IRNazanin"/>
          <w:lang w:bidi="fa-IR"/>
          <w:color w:val="111111"/>
          <w:sz w:val="28"/>
          <w:szCs w:val="28"/>
          <w:rtl/>
        </w:rPr>
        <w:t xml:space="preserve">ص :468</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bookmarkStart w:id="423" w:name="pg19842_204805"/>
    <w:bookmarkEnd w:id="423"/>
    <w:p>
      <w:pPr>
        <w:pStyle w:val="BookText"/>
      </w:pPr>
      <w:r>
        <w:rPr>
          <w:rFonts w:ascii="Amiri" w:hAnsi="Amiri" w:eastAsia="Amiri" w:cs="Amiri"/>
          <w:lang w:bidi="ar-SA"/>
          <w:color w:val="111111"/>
          <w:sz w:val="28"/>
          <w:szCs w:val="28"/>
          <w:rtl/>
        </w:rPr>
        <w:t xml:space="preserve">عَظِیماً. </w:t>
      </w:r>
      <w:r>
        <w:rPr>
          <w:rStyle w:val="FootnoteReference"/>
        </w:rPr>
        <w:footnoteReference w:id="673"/>
      </w:r>
      <w:r>
        <w:rPr>
          <w:rFonts w:ascii="IRNazanin" w:hAnsi="IRNazanin" w:eastAsia="IRNazanin" w:cs="IRNazanin"/>
          <w:lang w:bidi="fa-IR"/>
          <w:color w:val="111111"/>
          <w:sz w:val="28"/>
          <w:szCs w:val="28"/>
          <w:rtl/>
        </w:rPr>
        <w:t xml:space="preserve">نساء(4)156</w:t>
      </w:r>
    </w:p>
    <w:p>
      <w:pPr>
        <w:pStyle w:val="BookText"/>
      </w:pPr>
      <w:r>
        <w:rPr>
          <w:rFonts w:ascii="Amiri" w:hAnsi="Amiri" w:eastAsia="Amiri" w:cs="Amiri"/>
          <w:lang w:bidi="ar-SA"/>
          <w:color w:val="111111"/>
          <w:sz w:val="28"/>
          <w:szCs w:val="28"/>
          <w:rtl/>
        </w:rPr>
        <w:t xml:space="preserve">فَأَتَتْ بِهِ قَوْمَهٰا تَحْمِلُهُ قٰالُوا یٰا مَرْیَمُ لَقَدْ جِئْتِ شَیْئاً فَرِیًّا. </w:t>
      </w:r>
      <w:r>
        <w:rPr>
          <w:rStyle w:val="FootnoteReference"/>
        </w:rPr>
        <w:footnoteReference w:id="674"/>
      </w:r>
      <w:r>
        <w:rPr>
          <w:rFonts w:ascii="IRNazanin" w:hAnsi="IRNazanin" w:eastAsia="IRNazanin" w:cs="IRNazanin"/>
          <w:lang w:bidi="fa-IR"/>
          <w:color w:val="111111"/>
          <w:sz w:val="28"/>
          <w:szCs w:val="28"/>
          <w:rtl/>
        </w:rPr>
        <w:t xml:space="preserve">مریم(19)27</w:t>
      </w:r>
    </w:p>
    <w:p>
      <w:pPr>
        <w:pStyle w:val="BookText"/>
      </w:pPr>
      <w:r>
        <w:rPr>
          <w:rFonts w:ascii="IRNazanin" w:hAnsi="IRNazanin" w:eastAsia="IRNazanin" w:cs="IRNazanin"/>
          <w:lang w:bidi="fa-IR"/>
          <w:color w:val="111111"/>
          <w:sz w:val="28"/>
          <w:szCs w:val="28"/>
          <w:rtl/>
        </w:rPr>
        <w:t xml:space="preserve">نیز==&gt;همین مدخل،بدعتهای یهود</w:t>
      </w:r>
    </w:p>
    <w:p>
      <w:pPr>
        <w:pStyle w:val="Heading3"/>
      </w:pPr>
      <w:bookmarkStart w:id="4689" w:name="_Toc4120"/>
      <w:r>
        <w:t>افشای یهود</w:t>
      </w:r>
      <w:bookmarkEnd w:id="4689"/>
    </w:p>
    <w:p>
      <w:pPr>
        <w:pStyle w:val="BookText"/>
      </w:pPr>
      <w:r>
        <w:rPr>
          <w:rFonts w:ascii="IRNazanin" w:hAnsi="IRNazanin" w:eastAsia="IRNazanin" w:cs="IRNazanin"/>
          <w:lang w:bidi="fa-IR"/>
          <w:color w:val="111111"/>
          <w:sz w:val="28"/>
          <w:szCs w:val="28"/>
          <w:rtl/>
        </w:rPr>
        <w:t xml:space="preserve">==&gt;افشاگری،افشای یهود</w:t>
      </w:r>
    </w:p>
    <w:p>
      <w:pPr>
        <w:pStyle w:val="Heading3"/>
      </w:pPr>
      <w:bookmarkStart w:id="4690" w:name="_Toc4121"/>
      <w:r>
        <w:t>اقرار یهود</w:t>
      </w:r>
      <w:bookmarkEnd w:id="4690"/>
    </w:p>
    <w:p>
      <w:pPr>
        <w:pStyle w:val="Heading4"/>
      </w:pPr>
      <w:bookmarkStart w:id="4691" w:name="_Toc4122"/>
      <w:r>
        <w:t>122.اقرار یهود،به حقّانیّت پیامبر صلی اللّٰه علیه و آله:</w:t>
      </w:r>
      <w:bookmarkEnd w:id="4691"/>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675"/>
      </w:r>
      <w:r>
        <w:rPr>
          <w:rFonts w:ascii="IRNazanin" w:hAnsi="IRNazanin" w:eastAsia="IRNazanin" w:cs="IRNazanin"/>
          <w:lang w:bidi="fa-IR"/>
          <w:color w:val="111111"/>
          <w:sz w:val="28"/>
          <w:szCs w:val="28"/>
          <w:rtl/>
        </w:rPr>
        <w:t xml:space="preserve">بقره(2)76</w:t>
      </w:r>
    </w:p>
    <w:p>
      <w:pPr>
        <w:pStyle w:val="Heading3"/>
      </w:pPr>
      <w:bookmarkStart w:id="4692" w:name="_Toc4123"/>
      <w:r>
        <w:t>اقلیّت یهود</w:t>
      </w:r>
      <w:bookmarkEnd w:id="4692"/>
    </w:p>
    <w:p>
      <w:pPr>
        <w:pStyle w:val="Heading4"/>
      </w:pPr>
      <w:bookmarkStart w:id="4693" w:name="_Toc4124"/>
      <w:r>
        <w:t>123.اقلیّتی از یهود،برخوردار از رحمت الهی در صورت ایمان:</w:t>
      </w:r>
      <w:bookmarkEnd w:id="4693"/>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Heading4"/>
      </w:pPr>
      <w:bookmarkStart w:id="4694" w:name="_Toc4125"/>
      <w:r>
        <w:t>124.میانه روی اقلیّتی از یهود:</w:t>
      </w:r>
      <w:bookmarkEnd w:id="4694"/>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 مائده(5)66</w:t>
      </w:r>
    </w:p>
    <w:p>
      <w:pPr>
        <w:pStyle w:val="Heading4"/>
      </w:pPr>
      <w:bookmarkStart w:id="4695" w:name="_Toc4126"/>
      <w:r>
        <w:t>125.حق‌گرایی و ایمان گروه اندکی از یهود به پیامبر صلی اللّٰه علیه و آله و اسلام:</w:t>
      </w:r>
      <w:bookmarkEnd w:id="4695"/>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بقره(2)87 و 88</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w:t>
      </w:r>
      <w:r>
        <w:rPr>
          <w:rStyle w:val="FootnoteReference"/>
        </w:rPr>
        <w:footnoteReference w:id="676"/>
      </w:r>
      <w:r>
        <w:rPr>
          <w:rFonts w:ascii="IRNazanin" w:hAnsi="IRNazanin" w:eastAsia="IRNazanin" w:cs="IRNazanin"/>
          <w:lang w:bidi="fa-IR"/>
          <w:color w:val="111111"/>
          <w:sz w:val="28"/>
          <w:szCs w:val="28"/>
          <w:rtl/>
        </w:rPr>
        <w:t xml:space="preserve">بقره(2)100</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w:t>
      </w:r>
      <w:r>
        <w:rPr>
          <w:rStyle w:val="FootnoteReference"/>
        </w:rPr>
        <w:footnoteReference w:id="677"/>
      </w:r>
      <w:r>
        <w:rPr>
          <w:rFonts w:ascii="IRNazanin" w:hAnsi="IRNazanin" w:eastAsia="IRNazanin" w:cs="IRNazanin"/>
          <w:lang w:bidi="fa-IR"/>
          <w:color w:val="111111"/>
          <w:sz w:val="28"/>
          <w:szCs w:val="28"/>
          <w:rtl/>
        </w:rPr>
        <w:t xml:space="preserve">نساء(4)155</w:t>
      </w:r>
    </w:p>
    <w:p>
      <w:pPr>
        <w:pStyle w:val="BookText"/>
      </w:pPr>
      <w:r>
        <w:rPr>
          <w:rFonts w:ascii="IRNazanin" w:hAnsi="IRNazanin" w:eastAsia="IRNazanin" w:cs="IRNazanin"/>
          <w:lang w:bidi="fa-IR"/>
          <w:color w:val="111111"/>
          <w:sz w:val="28"/>
          <w:szCs w:val="28"/>
          <w:rtl/>
        </w:rPr>
        <w:t xml:space="preserve">ص :469</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bookmarkStart w:id="424" w:name="pg19842_204806"/>
    <w:bookmarkEnd w:id="424"/>
    <w:p>
      <w:pPr>
        <w:pStyle w:val="Heading4"/>
      </w:pPr>
      <w:bookmarkStart w:id="4696" w:name="_Toc4127"/>
      <w:r>
        <w:t>126.اقلیّتی از یهود،وفادار به پیمانهای الهی و پرهیزکننده از تحریف و خیانت:</w:t>
      </w:r>
      <w:bookmarkEnd w:id="4696"/>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مائده(5)13</w:t>
      </w:r>
    </w:p>
    <w:p>
      <w:pPr>
        <w:pStyle w:val="Heading3"/>
      </w:pPr>
      <w:bookmarkStart w:id="4697" w:name="_Toc4128"/>
      <w:r>
        <w:t>اکثریت یهود</w:t>
      </w:r>
      <w:bookmarkEnd w:id="4697"/>
    </w:p>
    <w:p>
      <w:pPr>
        <w:pStyle w:val="Heading4"/>
      </w:pPr>
      <w:bookmarkStart w:id="4698" w:name="_Toc4129"/>
      <w:r>
        <w:t>127.ایمان نیاوردن اکثر یهود به آیین اسلام:</w:t>
      </w:r>
      <w:bookmarkEnd w:id="4698"/>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بقره(2)100</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Heading3"/>
      </w:pPr>
      <w:bookmarkStart w:id="4699" w:name="_Toc4130"/>
      <w:r>
        <w:t>التقاط یهود</w:t>
      </w:r>
      <w:bookmarkEnd w:id="4699"/>
    </w:p>
    <w:p>
      <w:pPr>
        <w:pStyle w:val="Heading4"/>
      </w:pPr>
      <w:bookmarkStart w:id="4700" w:name="_Toc4131"/>
      <w:r>
        <w:t>128.التقاط یهود،با ایمان به بعضی از آموزه‌های قرآن و کفر به بعضی دیگر:</w:t>
      </w:r>
      <w:bookmarkEnd w:id="4700"/>
    </w:p>
    <w:p>
      <w:pPr>
        <w:pStyle w:val="BookText"/>
      </w:pPr>
      <w:r>
        <w:rPr>
          <w:rFonts w:ascii="Amiri" w:hAnsi="Amiri" w:eastAsia="Amiri" w:cs="Amiri"/>
          <w:lang w:bidi="ar-SA"/>
          <w:color w:val="111111"/>
          <w:sz w:val="28"/>
          <w:szCs w:val="28"/>
          <w:rtl/>
        </w:rPr>
        <w:t xml:space="preserve">کَمٰا أَنْزَلْنٰا عَلَی الْمُقْتَسِمِینَ</w:t>
      </w:r>
    </w:p>
    <w:p>
      <w:pPr>
        <w:pStyle w:val="BookText"/>
      </w:pPr>
      <w:r>
        <w:rPr>
          <w:rFonts w:ascii="Amiri" w:hAnsi="Amiri" w:eastAsia="Amiri" w:cs="Amiri"/>
          <w:lang w:bidi="ar-SA"/>
          <w:color w:val="111111"/>
          <w:sz w:val="28"/>
          <w:szCs w:val="28"/>
          <w:rtl/>
        </w:rPr>
        <w:t xml:space="preserve">اَلَّذِینَ جَعَلُوا الْقُرْآنَ عِضِینَ . </w:t>
      </w:r>
      <w:r>
        <w:rPr>
          <w:rStyle w:val="FootnoteReference"/>
        </w:rPr>
        <w:footnoteReference w:id="678"/>
      </w:r>
      <w:r>
        <w:rPr>
          <w:rFonts w:ascii="IRNazanin" w:hAnsi="IRNazanin" w:eastAsia="IRNazanin" w:cs="IRNazanin"/>
          <w:lang w:bidi="fa-IR"/>
          <w:color w:val="111111"/>
          <w:sz w:val="28"/>
          <w:szCs w:val="28"/>
          <w:rtl/>
        </w:rPr>
        <w:t xml:space="preserve">حجر(15)90 و 91</w:t>
      </w:r>
    </w:p>
    <w:p>
      <w:pPr>
        <w:pStyle w:val="Heading3"/>
      </w:pPr>
      <w:bookmarkStart w:id="4701" w:name="_Toc4132"/>
      <w:r>
        <w:t>امانتداری یهود</w:t>
      </w:r>
      <w:bookmarkEnd w:id="4701"/>
    </w:p>
    <w:p>
      <w:pPr>
        <w:pStyle w:val="Heading4"/>
      </w:pPr>
      <w:bookmarkStart w:id="4702" w:name="_Toc4133"/>
      <w:r>
        <w:t>129.ارج نهادن خدا به امانتداری برخی یهودیان:</w:t>
      </w:r>
      <w:bookmarkEnd w:id="4702"/>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w:t>
      </w:r>
      <w:r>
        <w:rPr>
          <w:rStyle w:val="FootnoteReference"/>
        </w:rPr>
        <w:footnoteReference w:id="679"/>
      </w:r>
      <w:r>
        <w:rPr>
          <w:rFonts w:ascii="IRNazanin" w:hAnsi="IRNazanin" w:eastAsia="IRNazanin" w:cs="IRNazanin"/>
          <w:lang w:bidi="fa-IR"/>
          <w:color w:val="111111"/>
          <w:sz w:val="28"/>
          <w:szCs w:val="28"/>
          <w:rtl/>
        </w:rPr>
        <w:t xml:space="preserve">آل عمران(3)75</w:t>
      </w:r>
    </w:p>
    <w:p>
      <w:pPr>
        <w:pStyle w:val="Heading3"/>
      </w:pPr>
      <w:bookmarkStart w:id="4703" w:name="_Toc4134"/>
      <w:r>
        <w:t>امان یهود</w:t>
      </w:r>
      <w:bookmarkEnd w:id="4703"/>
    </w:p>
    <w:p>
      <w:pPr>
        <w:pStyle w:val="Heading4"/>
      </w:pPr>
      <w:bookmarkStart w:id="4704" w:name="_Toc4135"/>
      <w:r>
        <w:t>130.در امان بودن یهود،مرهون پایبندی آنان به شرایط ذمّه:</w:t>
      </w:r>
      <w:bookmarkEnd w:id="4704"/>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w:t>
      </w:r>
      <w:r>
        <w:rPr>
          <w:rStyle w:val="FootnoteReference"/>
        </w:rPr>
        <w:footnoteReference w:id="680"/>
      </w:r>
      <w:r>
        <w:rPr>
          <w:rFonts w:ascii="IRNazanin" w:hAnsi="IRNazanin" w:eastAsia="IRNazanin" w:cs="IRNazanin"/>
          <w:lang w:bidi="fa-IR"/>
          <w:color w:val="111111"/>
          <w:sz w:val="28"/>
          <w:szCs w:val="28"/>
          <w:rtl/>
        </w:rPr>
        <w:t xml:space="preserve">آل عمران(3)112</w:t>
      </w:r>
    </w:p>
    <w:p>
      <w:pPr>
        <w:pStyle w:val="Heading3"/>
      </w:pPr>
      <w:bookmarkStart w:id="4705" w:name="_Toc4136"/>
      <w:r>
        <w:t>امتحان یهود</w:t>
      </w:r>
      <w:bookmarkEnd w:id="4705"/>
    </w:p>
    <w:p>
      <w:pPr>
        <w:pStyle w:val="Heading4"/>
      </w:pPr>
      <w:bookmarkStart w:id="4706" w:name="_Toc4137"/>
      <w:r>
        <w:t>131.امتحان یهودیان ایله،با فراوانی ماهیان بر سطح آب در روز شنبه و تخلّف آنان از حرمت صید در آن روز:</w:t>
      </w:r>
      <w:bookmarkEnd w:id="4706"/>
    </w:p>
    <w:p>
      <w:pPr>
        <w:pStyle w:val="BookText"/>
      </w:pPr>
      <w:r>
        <w:rPr>
          <w:rFonts w:ascii="IRNazanin" w:hAnsi="IRNazanin" w:eastAsia="IRNazanin" w:cs="IRNazanin"/>
          <w:lang w:bidi="fa-IR"/>
          <w:color w:val="111111"/>
          <w:sz w:val="28"/>
          <w:szCs w:val="28"/>
          <w:rtl/>
        </w:rPr>
        <w:t xml:space="preserve">ص :470</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425" w:name="pg19842_204807"/>
    <w:bookmarkEnd w:id="425"/>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اعراف(7)163</w:t>
      </w:r>
    </w:p>
    <w:p>
      <w:pPr>
        <w:pStyle w:val="Heading4"/>
      </w:pPr>
      <w:bookmarkStart w:id="4707" w:name="_Toc4138"/>
      <w:r>
        <w:t>132.تغییر قبله از بیت المقدس به‌سوی کعبه،وسیلۀ آزمایش یهود از سوی خدا:</w:t>
      </w:r>
      <w:bookmarkEnd w:id="4707"/>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 بقره(2)142 و 143</w:t>
      </w:r>
    </w:p>
    <w:p>
      <w:pPr>
        <w:pStyle w:val="Heading4"/>
      </w:pPr>
      <w:bookmarkStart w:id="4708" w:name="_Toc4139"/>
      <w:r>
        <w:t>133.آزمایش یهود با سختیها و آسایش:</w:t>
      </w:r>
      <w:bookmarkEnd w:id="4708"/>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w:t>
      </w:r>
      <w:r>
        <w:rPr>
          <w:rStyle w:val="FootnoteReference"/>
        </w:rPr>
        <w:footnoteReference w:id="681"/>
      </w:r>
      <w:r>
        <w:rPr>
          <w:rFonts w:ascii="IRNazanin" w:hAnsi="IRNazanin" w:eastAsia="IRNazanin" w:cs="IRNazanin"/>
          <w:lang w:bidi="fa-IR"/>
          <w:color w:val="111111"/>
          <w:sz w:val="28"/>
          <w:szCs w:val="28"/>
          <w:rtl/>
        </w:rPr>
        <w:t xml:space="preserve">اعراف(7)168</w:t>
      </w:r>
    </w:p>
    <w:p>
      <w:pPr>
        <w:pStyle w:val="Heading4"/>
      </w:pPr>
      <w:bookmarkStart w:id="4709" w:name="_Toc4140"/>
      <w:r>
        <w:t>134.امتحان یهود،مورد تعلق اراده و مشیت الهی و ناتوانی غیر خدا در مقابل آن:</w:t>
      </w:r>
      <w:bookmarkEnd w:id="4709"/>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w:t>
      </w:r>
    </w:p>
    <w:p>
      <w:pPr>
        <w:pStyle w:val="BookText"/>
      </w:pPr>
      <w:r>
        <w:rPr>
          <w:rFonts w:ascii="Amiri" w:hAnsi="Amiri" w:eastAsia="Amiri" w:cs="Amiri"/>
          <w:lang w:bidi="ar-SA"/>
          <w:color w:val="111111"/>
          <w:sz w:val="28"/>
          <w:szCs w:val="28"/>
          <w:rtl/>
        </w:rPr>
        <w:t xml:space="preserve">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4710" w:name="_Toc4141"/>
      <w:r>
        <w:t>135.بازگشت ناصالحان یهود بنی اسرائیل به صلاح، فلسفۀ آزمون آنان با رفاه و سختی:</w:t>
      </w:r>
      <w:bookmarkEnd w:id="4710"/>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اعراف(7)168</w:t>
      </w:r>
    </w:p>
    <w:p>
      <w:pPr>
        <w:pStyle w:val="BookText"/>
      </w:pPr>
      <w:r>
        <w:rPr>
          <w:rFonts w:ascii="IRNazanin" w:hAnsi="IRNazanin" w:eastAsia="IRNazanin" w:cs="IRNazanin"/>
          <w:lang w:bidi="fa-IR"/>
          <w:color w:val="111111"/>
          <w:sz w:val="28"/>
          <w:szCs w:val="28"/>
          <w:rtl/>
        </w:rPr>
        <w:t xml:space="preserve">نیز==&gt;اصحاب سبت،امتحان اصحاب سبت و بنی اسرائیل،امتحان بنی اسرائیل.</w:t>
      </w:r>
    </w:p>
    <w:p>
      <w:pPr>
        <w:pStyle w:val="Heading3"/>
      </w:pPr>
      <w:bookmarkStart w:id="4711" w:name="_Toc4142"/>
      <w:r>
        <w:t>امت یهود</w:t>
      </w:r>
      <w:bookmarkEnd w:id="4711"/>
    </w:p>
    <w:p>
      <w:pPr>
        <w:pStyle w:val="Heading4"/>
      </w:pPr>
      <w:bookmarkStart w:id="4712" w:name="_Toc4143"/>
      <w:r>
        <w:t>136.تقسیم قوم یهود به امتهای مختلف و پراکنده در زمین:</w:t>
      </w:r>
      <w:bookmarkEnd w:id="4712"/>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....اعراف(7)168</w:t>
      </w:r>
    </w:p>
    <w:p>
      <w:pPr>
        <w:pStyle w:val="Heading4"/>
      </w:pPr>
      <w:bookmarkStart w:id="4713" w:name="_Toc4144"/>
      <w:r>
        <w:t>137.امت یهود،در گرو اعمال خود:</w:t>
      </w:r>
      <w:bookmarkEnd w:id="4713"/>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p>
    <w:p>
      <w:pPr>
        <w:pStyle w:val="BookText"/>
      </w:pPr>
      <w:r>
        <w:rPr>
          <w:rFonts w:ascii="Amiri" w:hAnsi="Amiri" w:eastAsia="Amiri" w:cs="Amiri"/>
          <w:lang w:bidi="ar-SA"/>
          <w:color w:val="111111"/>
          <w:sz w:val="28"/>
          <w:szCs w:val="28"/>
          <w:rtl/>
        </w:rPr>
        <w:t xml:space="preserve">تِلْکَ أُمَّةٌ قَدْ خَلَتْ لَهٰا مٰا</w:t>
      </w:r>
    </w:p>
    <w:p>
      <w:pPr>
        <w:pStyle w:val="BookText"/>
      </w:pPr>
      <w:r>
        <w:rPr>
          <w:rFonts w:ascii="IRNazanin" w:hAnsi="IRNazanin" w:eastAsia="IRNazanin" w:cs="IRNazanin"/>
          <w:lang w:bidi="fa-IR"/>
          <w:color w:val="111111"/>
          <w:sz w:val="28"/>
          <w:szCs w:val="28"/>
          <w:rtl/>
        </w:rPr>
        <w:t xml:space="preserve">ص :471</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426" w:name="pg19842_204808"/>
    <w:bookmarkEnd w:id="426"/>
    <w:p>
      <w:pPr>
        <w:pStyle w:val="BookText"/>
      </w:pPr>
      <w:r>
        <w:rPr>
          <w:rFonts w:ascii="Amiri" w:hAnsi="Amiri" w:eastAsia="Amiri" w:cs="Amiri"/>
          <w:lang w:bidi="ar-SA"/>
          <w:color w:val="111111"/>
          <w:sz w:val="28"/>
          <w:szCs w:val="28"/>
          <w:rtl/>
        </w:rPr>
        <w:t xml:space="preserve">کَسَبَتْ وَ لَکُمْ مٰا کَسَبْتُمْ وَ لاٰ تُسْئَلُونَ عَمّٰا کٰانُوا یَعْمَلُونَ . بقره(2)140 و 141</w:t>
      </w:r>
    </w:p>
    <w:p>
      <w:pPr>
        <w:pStyle w:val="Heading4"/>
      </w:pPr>
      <w:bookmarkStart w:id="4714" w:name="_Toc4145"/>
      <w:r>
        <w:t>138.افرادی صالح و ناصالح،در میان امّت یهود:</w:t>
      </w:r>
      <w:bookmarkEnd w:id="4714"/>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....اعراف(7)168</w:t>
      </w:r>
    </w:p>
    <w:p>
      <w:pPr>
        <w:pStyle w:val="Heading4"/>
      </w:pPr>
      <w:bookmarkStart w:id="4715" w:name="_Toc4146"/>
      <w:r>
        <w:t>139.افرادی موعظه‌گر،در میان امت یهود:</w:t>
      </w:r>
      <w:bookmarkEnd w:id="4715"/>
    </w:p>
    <w:p>
      <w:pPr>
        <w:pStyle w:val="BookText"/>
      </w:pPr>
      <w:r>
        <w:rPr>
          <w:rFonts w:ascii="Amiri" w:hAnsi="Amiri" w:eastAsia="Amiri" w:cs="Amiri"/>
          <w:lang w:bidi="ar-SA"/>
          <w:color w:val="111111"/>
          <w:sz w:val="28"/>
          <w:szCs w:val="28"/>
          <w:rtl/>
        </w:rPr>
        <w:t xml:space="preserve">وَ سْئَلْهُمْ عَنِ الْقَرْیَةِ الَّتِی کٰانَتْ حٰاضِرَةَ الْبَحْرِ ...</w:t>
      </w:r>
    </w:p>
    <w:p>
      <w:pPr>
        <w:pStyle w:val="BookText"/>
      </w:pPr>
      <w:r>
        <w:rPr>
          <w:rFonts w:ascii="Amiri" w:hAnsi="Amiri" w:eastAsia="Amiri" w:cs="Amiri"/>
          <w:lang w:bidi="ar-SA"/>
          <w:color w:val="111111"/>
          <w:sz w:val="28"/>
          <w:szCs w:val="28"/>
          <w:rtl/>
        </w:rPr>
        <w:t xml:space="preserve">وَ إِذْ قٰالَتْ أُمَّةٌ مِنْهُمْ لِمَ تَعِظُونَ قَوْماً اللّٰهُ مُهْلِکُهُمْ ....اعراف(7)163 و 164</w:t>
      </w:r>
    </w:p>
    <w:p>
      <w:pPr>
        <w:pStyle w:val="Heading3"/>
      </w:pPr>
      <w:bookmarkStart w:id="4716" w:name="_Toc4147"/>
      <w:r>
        <w:t>امداد به یهود</w:t>
      </w:r>
      <w:bookmarkEnd w:id="4716"/>
    </w:p>
    <w:p>
      <w:pPr>
        <w:pStyle w:val="Heading4"/>
      </w:pPr>
      <w:bookmarkStart w:id="4717" w:name="_Toc4148"/>
      <w:r>
        <w:t>140.تعمّد بیمار دلان صدر اسلام،مبنی بر یاری کردن یهود،با سوگندهای مؤکّد:</w:t>
      </w:r>
      <w:bookmarkEnd w:id="4717"/>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w:t>
      </w:r>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فَأَصْبَحُوا خٰاسِرِینَ . مائده(5)51-53</w:t>
      </w:r>
    </w:p>
    <w:p>
      <w:pPr>
        <w:pStyle w:val="Heading4"/>
      </w:pPr>
      <w:bookmarkStart w:id="4718" w:name="_Toc4149"/>
      <w:r>
        <w:t>141.وعدۀ دروغین منافقان،مبنی بر امداد به یهود (بنی نضیر):</w:t>
      </w:r>
      <w:bookmarkEnd w:id="4718"/>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w:t>
      </w:r>
    </w:p>
    <w:p>
      <w:pPr>
        <w:pStyle w:val="BookText"/>
      </w:pPr>
      <w:r>
        <w:rPr>
          <w:rFonts w:ascii="Amiri" w:hAnsi="Amiri" w:eastAsia="Amiri" w:cs="Amiri"/>
          <w:lang w:bidi="ar-SA"/>
          <w:color w:val="111111"/>
          <w:sz w:val="28"/>
          <w:szCs w:val="28"/>
          <w:rtl/>
        </w:rPr>
        <w:t xml:space="preserve">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 . </w:t>
      </w:r>
      <w:r>
        <w:rPr>
          <w:rStyle w:val="FootnoteReference"/>
        </w:rPr>
        <w:footnoteReference w:id="682"/>
      </w:r>
      <w:r>
        <w:rPr>
          <w:rFonts w:ascii="IRNazanin" w:hAnsi="IRNazanin" w:eastAsia="IRNazanin" w:cs="IRNazanin"/>
          <w:lang w:bidi="fa-IR"/>
          <w:color w:val="111111"/>
          <w:sz w:val="28"/>
          <w:szCs w:val="28"/>
          <w:rtl/>
        </w:rPr>
        <w:t xml:space="preserve">حشر(59)11 و 12</w:t>
      </w:r>
    </w:p>
    <w:p>
      <w:pPr>
        <w:pStyle w:val="Heading3"/>
      </w:pPr>
      <w:bookmarkStart w:id="4719" w:name="_Toc4150"/>
      <w:r>
        <w:t>امنیّت یهود</w:t>
      </w:r>
      <w:bookmarkEnd w:id="4719"/>
    </w:p>
    <w:p>
      <w:pPr>
        <w:pStyle w:val="Heading4"/>
      </w:pPr>
      <w:bookmarkStart w:id="4720" w:name="_Toc4151"/>
      <w:r>
        <w:t>142.امنیت یهود،در صورت ایمان به خدا و آخرت (اسلام):</w:t>
      </w:r>
      <w:bookmarkEnd w:id="4720"/>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بقره(2)62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مائده(5)69</w:t>
      </w:r>
    </w:p>
    <w:p>
      <w:pPr>
        <w:pStyle w:val="Heading3"/>
      </w:pPr>
      <w:bookmarkStart w:id="4721" w:name="_Toc4152"/>
      <w:r>
        <w:t>اموال یهود</w:t>
      </w:r>
      <w:bookmarkEnd w:id="4721"/>
    </w:p>
    <w:p>
      <w:pPr>
        <w:pStyle w:val="Heading4"/>
      </w:pPr>
      <w:bookmarkStart w:id="4722" w:name="_Toc4153"/>
      <w:r>
        <w:t>143.خداوند، فراهم‌آورندۀ زمینۀ تملّک اموال و داراییهای یهود بنی قریظه،از سوی مسلمانان:</w:t>
      </w:r>
      <w:bookmarkEnd w:id="4722"/>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w:t>
      </w:r>
    </w:p>
    <w:p>
      <w:pPr>
        <w:pStyle w:val="BookText"/>
      </w:pPr>
      <w:r>
        <w:rPr>
          <w:rFonts w:ascii="Amiri" w:hAnsi="Amiri" w:eastAsia="Amiri" w:cs="Amiri"/>
          <w:lang w:bidi="ar-SA"/>
          <w:color w:val="111111"/>
          <w:sz w:val="28"/>
          <w:szCs w:val="28"/>
          <w:rtl/>
        </w:rPr>
        <w:t xml:space="preserve">وَ أَوْرَثَکُمْ أَرْضَهُمْ وَ دِیٰارَهُمْ</w:t>
      </w:r>
    </w:p>
    <w:p>
      <w:pPr>
        <w:pStyle w:val="BookText"/>
      </w:pPr>
      <w:r>
        <w:rPr>
          <w:rFonts w:ascii="IRNazanin" w:hAnsi="IRNazanin" w:eastAsia="IRNazanin" w:cs="IRNazanin"/>
          <w:lang w:bidi="fa-IR"/>
          <w:color w:val="111111"/>
          <w:sz w:val="28"/>
          <w:szCs w:val="28"/>
          <w:rtl/>
        </w:rPr>
        <w:t xml:space="preserve">ص :472</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bookmarkStart w:id="427" w:name="pg19842_204809"/>
    <w:bookmarkEnd w:id="427"/>
    <w:p>
      <w:pPr>
        <w:pStyle w:val="BookText"/>
      </w:pPr>
      <w:r>
        <w:rPr>
          <w:rFonts w:ascii="Amiri" w:hAnsi="Amiri" w:eastAsia="Amiri" w:cs="Amiri"/>
          <w:lang w:bidi="ar-SA"/>
          <w:color w:val="111111"/>
          <w:sz w:val="28"/>
          <w:szCs w:val="28"/>
          <w:rtl/>
        </w:rPr>
        <w:t xml:space="preserve">وَ أَمْوٰالَهُمْ وَ أَرْضاً لَمْ تَطَؤُهٰا وَ کٰانَ اللّٰهُ عَلیٰ کُلِّ شَیْءٍ قَدِیراً. </w:t>
      </w:r>
      <w:r>
        <w:rPr>
          <w:rStyle w:val="FootnoteReference"/>
        </w:rPr>
        <w:footnoteReference w:id="683"/>
      </w:r>
      <w:r>
        <w:rPr>
          <w:rFonts w:ascii="IRNazanin" w:hAnsi="IRNazanin" w:eastAsia="IRNazanin" w:cs="IRNazanin"/>
          <w:lang w:bidi="fa-IR"/>
          <w:color w:val="111111"/>
          <w:sz w:val="28"/>
          <w:szCs w:val="28"/>
          <w:rtl/>
        </w:rPr>
        <w:t xml:space="preserve">احزاب(33)26 و 27</w:t>
      </w:r>
    </w:p>
    <w:p>
      <w:pPr>
        <w:pStyle w:val="Heading4"/>
      </w:pPr>
      <w:bookmarkStart w:id="4723" w:name="_Toc4154"/>
      <w:r>
        <w:t>144.قرار گرفتن اموال باقیمانده از یهود بنی نضیر،در اختیار پیامبر صلی اللّٰه علیه و آله پس از پایان جنگ با آنان:</w:t>
      </w:r>
      <w:bookmarkEnd w:id="4723"/>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مٰا قَطَعْتُمْ مِنْ لِینَةٍ أَوْ تَرَکْتُمُوهٰا قٰائِمَةً عَلیٰ أُصُولِهٰا فَبِإِذْنِ اللّٰهِ وَ لِیُخْزِیَ الْفٰاسِقِینَ . </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حشر(59)2 و 5</w:t>
      </w:r>
    </w:p>
    <w:p>
      <w:pPr>
        <w:pStyle w:val="Heading3"/>
      </w:pPr>
      <w:bookmarkStart w:id="4724" w:name="_Toc4155"/>
      <w:r>
        <w:t>اُمّیین یهود</w:t>
      </w:r>
      <w:bookmarkEnd w:id="4724"/>
    </w:p>
    <w:p>
      <w:pPr>
        <w:pStyle w:val="Heading4"/>
      </w:pPr>
      <w:bookmarkStart w:id="4725" w:name="_Toc4156"/>
      <w:r>
        <w:t>145.حدس و گمان،پایه و اساس عقاید و تفکرات امّیین یهود،دربارۀ تورات:</w:t>
      </w:r>
      <w:bookmarkEnd w:id="4725"/>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 </w:t>
      </w:r>
      <w:r>
        <w:rPr>
          <w:rStyle w:val="FootnoteReference"/>
        </w:rPr>
        <w:footnoteReference w:id="685"/>
      </w:r>
      <w:r>
        <w:rPr>
          <w:rFonts w:ascii="IRNazanin" w:hAnsi="IRNazanin" w:eastAsia="IRNazanin" w:cs="IRNazanin"/>
          <w:lang w:bidi="fa-IR"/>
          <w:color w:val="111111"/>
          <w:sz w:val="28"/>
          <w:szCs w:val="28"/>
          <w:rtl/>
        </w:rPr>
        <w:t xml:space="preserve">بقره(2)78</w:t>
      </w:r>
    </w:p>
    <w:p>
      <w:pPr>
        <w:pStyle w:val="Heading4"/>
      </w:pPr>
      <w:bookmarkStart w:id="4726" w:name="_Toc4157"/>
      <w:r>
        <w:t>146.ناتوانی امّیّین یهود،از خواندن و نوشتن تورات و درک معارف آن:</w:t>
      </w:r>
      <w:bookmarkEnd w:id="4726"/>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 بقره(2)78</w:t>
      </w:r>
    </w:p>
    <w:p>
      <w:pPr>
        <w:pStyle w:val="Heading4"/>
      </w:pPr>
      <w:bookmarkStart w:id="4727" w:name="_Toc4158"/>
      <w:r>
        <w:t>147.تکبر و برتری طلبی برخی یهودیان،بر بی‌سوادان و امّیّین:</w:t>
      </w:r>
      <w:bookmarkEnd w:id="4727"/>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w:t>
      </w:r>
    </w:p>
    <w:p>
      <w:pPr>
        <w:pStyle w:val="BookText"/>
      </w:pPr>
      <w:r>
        <w:rPr>
          <w:rFonts w:ascii="Amiri" w:hAnsi="Amiri" w:eastAsia="Amiri" w:cs="Amiri"/>
          <w:lang w:bidi="ar-SA"/>
          <w:color w:val="111111"/>
          <w:sz w:val="28"/>
          <w:szCs w:val="28"/>
          <w:rtl/>
        </w:rPr>
        <w:t xml:space="preserve">عَلَیْهِ قٰائِماً ذٰلِکَ بِأَنَّهُمْ قٰالُوا لَیْسَ عَلَیْنٰا فِی الْأُمِّیِّینَ سَبِیلٌ وَ یَقُولُونَ عَلَی اللّٰهِ الْکَذِبَ وَ هُمْ یَعْلَمُونَ . آل عمران(3)75</w:t>
      </w:r>
    </w:p>
    <w:p>
      <w:pPr>
        <w:pStyle w:val="Heading4"/>
      </w:pPr>
      <w:bookmarkStart w:id="4728" w:name="_Toc4159"/>
      <w:r>
        <w:t>148.خیالات واهی امّیّین یهود،دربارۀ تورات،پیامد بی‌سوادی و تحریف‌گری آنان:</w:t>
      </w:r>
      <w:bookmarkEnd w:id="4728"/>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بقره(2)78 و 79</w:t>
      </w:r>
    </w:p>
    <w:p>
      <w:pPr>
        <w:pStyle w:val="Heading4"/>
      </w:pPr>
      <w:bookmarkStart w:id="4729" w:name="_Toc4160"/>
      <w:r>
        <w:t>149.پرسش پیامبر صلی اللّٰه علیه و آله از بی‌سوادان یهود،برای تشویق آنان به اسلام و اطاعت محض از خدا:</w:t>
      </w:r>
      <w:bookmarkEnd w:id="4729"/>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عمران(3)20</w:t>
      </w:r>
    </w:p>
    <w:p>
      <w:pPr>
        <w:pStyle w:val="Heading4"/>
      </w:pPr>
      <w:bookmarkStart w:id="4730" w:name="_Toc4161"/>
      <w:r>
        <w:t>150.بی‌سوادی و ناآگاهی امّیّین یهود از تورات، موجب بی‌جا بودن انتظار ایمان از آنان:</w:t>
      </w:r>
      <w:bookmarkEnd w:id="4730"/>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w:t>
      </w:r>
    </w:p>
    <w:p>
      <w:pPr>
        <w:pStyle w:val="BookText"/>
      </w:pPr>
      <w:r>
        <w:rPr>
          <w:rFonts w:ascii="IRNazanin" w:hAnsi="IRNazanin" w:eastAsia="IRNazanin" w:cs="IRNazanin"/>
          <w:lang w:bidi="fa-IR"/>
          <w:color w:val="111111"/>
          <w:sz w:val="28"/>
          <w:szCs w:val="28"/>
          <w:rtl/>
        </w:rPr>
        <w:t xml:space="preserve">ص :473</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bookmarkStart w:id="428" w:name="pg19842_204810"/>
    <w:bookmarkEnd w:id="428"/>
    <w:p>
      <w:pPr>
        <w:pStyle w:val="BookText"/>
      </w:pPr>
      <w:r>
        <w:rPr>
          <w:rFonts w:ascii="Amiri" w:hAnsi="Amiri" w:eastAsia="Amiri" w:cs="Amiri"/>
          <w:lang w:bidi="ar-SA"/>
          <w:color w:val="111111"/>
          <w:sz w:val="28"/>
          <w:szCs w:val="28"/>
          <w:rtl/>
        </w:rPr>
        <w:t xml:space="preserve">وَ هُمْ یَعْلَمُونَ</w:t>
      </w:r>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 بقره(2)75 و 78</w:t>
      </w:r>
    </w:p>
    <w:p>
      <w:pPr>
        <w:pStyle w:val="BookText"/>
      </w:pPr>
      <w:r>
        <w:rPr>
          <w:rFonts w:ascii="IRNazanin" w:hAnsi="IRNazanin" w:eastAsia="IRNazanin" w:cs="IRNazanin"/>
          <w:lang w:bidi="fa-IR"/>
          <w:color w:val="111111"/>
          <w:sz w:val="28"/>
          <w:szCs w:val="28"/>
          <w:rtl/>
        </w:rPr>
        <w:t xml:space="preserve">نیز==&gt;همین مدخل،جهل یهود.</w:t>
      </w:r>
    </w:p>
    <w:p>
      <w:pPr>
        <w:pStyle w:val="Heading3"/>
      </w:pPr>
      <w:bookmarkStart w:id="4731" w:name="_Toc4162"/>
      <w:r>
        <w:t>انبیای یهود</w:t>
      </w:r>
      <w:bookmarkEnd w:id="4731"/>
    </w:p>
    <w:p>
      <w:pPr>
        <w:pStyle w:val="Heading4"/>
      </w:pPr>
      <w:bookmarkStart w:id="4732" w:name="_Toc4163"/>
      <w:r>
        <w:t>151.انبیای یهود،مسئول قضاوت و داوری بین مردم:</w:t>
      </w:r>
      <w:bookmarkEnd w:id="4732"/>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مائده(5)44</w:t>
      </w:r>
    </w:p>
    <w:p>
      <w:pPr>
        <w:pStyle w:val="Heading4"/>
      </w:pPr>
      <w:bookmarkStart w:id="4733" w:name="_Toc4164"/>
      <w:r>
        <w:t>152.تورات،مبنای قضاوت و داوری انبیای یهود:</w:t>
      </w:r>
      <w:bookmarkEnd w:id="4733"/>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مائده(5)44</w:t>
      </w:r>
    </w:p>
    <w:p>
      <w:pPr>
        <w:pStyle w:val="Heading4"/>
      </w:pPr>
      <w:bookmarkStart w:id="4734" w:name="_Toc4165"/>
      <w:r>
        <w:t>153.سوخته شدن قربانی با آتشی از غیب،معجزۀ برخی از انبیای یهود:</w:t>
      </w:r>
      <w:bookmarkEnd w:id="4734"/>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عمران(3)183</w:t>
      </w:r>
    </w:p>
    <w:p>
      <w:pPr>
        <w:pStyle w:val="Heading4"/>
      </w:pPr>
      <w:bookmarkStart w:id="4735" w:name="_Toc4166"/>
      <w:r>
        <w:t>154.کشته شدن برخی پیامبران به دست یهود:</w:t>
      </w:r>
      <w:bookmarkEnd w:id="4735"/>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 ذٰلِکَ بِأَنَّهُمْ کٰانُوا یَکْفُرُونَ بِآیٰاتِ اللّٰهِ وَ یَقْتُلُونَ النَّبِیِّینَ بِغَیْرِ الْحَقِّ ذٰلِکَ بِمٰا عَصَوْا وَ کٰانُوا یَعْتَدُونَ . بقره(2)61</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بقره(2)87</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بقره(2)91</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آل عمران(3)112</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 آل عمران(3)181</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w:t>
      </w:r>
      <w:r>
        <w:rPr>
          <w:rStyle w:val="FootnoteReference"/>
        </w:rPr>
        <w:footnoteReference w:id="686"/>
      </w:r>
      <w:r>
        <w:rPr>
          <w:rFonts w:ascii="IRNazanin" w:hAnsi="IRNazanin" w:eastAsia="IRNazanin" w:cs="IRNazanin"/>
          <w:lang w:bidi="fa-IR"/>
          <w:color w:val="111111"/>
          <w:sz w:val="28"/>
          <w:szCs w:val="28"/>
          <w:rtl/>
        </w:rPr>
        <w:t xml:space="preserve">نساء(4)155</w:t>
      </w:r>
    </w:p>
    <w:p>
      <w:pPr>
        <w:pStyle w:val="BookText"/>
      </w:pPr>
      <w:r>
        <w:rPr>
          <w:rFonts w:ascii="IRNazanin" w:hAnsi="IRNazanin" w:eastAsia="IRNazanin" w:cs="IRNazanin"/>
          <w:lang w:bidi="fa-IR"/>
          <w:color w:val="111111"/>
          <w:sz w:val="28"/>
          <w:szCs w:val="28"/>
          <w:rtl/>
        </w:rPr>
        <w:t xml:space="preserve">ص :474</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429" w:name="pg19842_204811"/>
    <w:bookmarkEnd w:id="429"/>
    <w:p>
      <w:pPr>
        <w:pStyle w:val="BookText"/>
      </w:pPr>
      <w:r>
        <w:rPr>
          <w:rFonts w:ascii="IRNazanin" w:hAnsi="IRNazanin" w:eastAsia="IRNazanin" w:cs="IRNazanin"/>
          <w:lang w:bidi="fa-IR"/>
          <w:color w:val="111111"/>
          <w:sz w:val="28"/>
          <w:szCs w:val="28"/>
          <w:rtl/>
        </w:rPr>
        <w:t xml:space="preserve">نیز==&gt;انبیا،انبیای بنی اسرائیل.</w:t>
      </w:r>
    </w:p>
    <w:p>
      <w:pPr>
        <w:pStyle w:val="Heading3"/>
      </w:pPr>
      <w:bookmarkStart w:id="4736" w:name="_Toc4167"/>
      <w:r>
        <w:t>انحصارطلبی یهود</w:t>
      </w:r>
      <w:bookmarkEnd w:id="4736"/>
    </w:p>
    <w:p>
      <w:pPr>
        <w:pStyle w:val="Heading4"/>
      </w:pPr>
      <w:bookmarkStart w:id="4737" w:name="_Toc4168"/>
      <w:r>
        <w:t>155.انحصار سرای آخرت به قوم یهود،از عقاید بی‌اساس  آنان:</w:t>
      </w:r>
      <w:bookmarkEnd w:id="4737"/>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....بقره(2)94</w:t>
      </w:r>
    </w:p>
    <w:p>
      <w:pPr>
        <w:pStyle w:val="BookText"/>
      </w:pPr>
      <w:r>
        <w:rPr>
          <w:rFonts w:ascii="Amiri" w:hAnsi="Amiri" w:eastAsia="Amiri" w:cs="Amiri"/>
          <w:lang w:bidi="ar-SA"/>
          <w:color w:val="111111"/>
          <w:sz w:val="28"/>
          <w:szCs w:val="28"/>
          <w:rtl/>
        </w:rPr>
        <w:t xml:space="preserve">وَ قٰالُوا لَنْ یَدْخُلَ الْجَنَّةَ إِلاّٰ مَنْ کٰانَ هُوداً ....بقره(2)111</w:t>
      </w:r>
    </w:p>
    <w:p>
      <w:pPr>
        <w:pStyle w:val="Heading4"/>
      </w:pPr>
      <w:bookmarkStart w:id="4738" w:name="_Toc4169"/>
      <w:r>
        <w:t>156.اعتقاد یهود به انحصار دوستی خدا به آنان:</w:t>
      </w:r>
      <w:bookmarkEnd w:id="4738"/>
    </w:p>
    <w:p>
      <w:pPr>
        <w:pStyle w:val="BookText"/>
      </w:pPr>
      <w:r>
        <w:rPr>
          <w:rFonts w:ascii="Amiri" w:hAnsi="Amiri" w:eastAsia="Amiri" w:cs="Amiri"/>
          <w:lang w:bidi="ar-SA"/>
          <w:color w:val="111111"/>
          <w:sz w:val="28"/>
          <w:szCs w:val="28"/>
          <w:rtl/>
        </w:rPr>
        <w:t xml:space="preserve">وَ قٰالَتِ الْیَهُودُ وَ النَّصٰاریٰ نَحْنُ أَبْنٰاءُ اللّٰهِ وَ أَحِبّٰاؤُهُ ....مائده(5)18</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جمعه(62)6</w:t>
      </w:r>
    </w:p>
    <w:p>
      <w:pPr>
        <w:pStyle w:val="Heading4"/>
      </w:pPr>
      <w:bookmarkStart w:id="4739" w:name="_Toc4170"/>
      <w:r>
        <w:t>157.اعتقاد یهود،مبنی بر حقانیت انحصاری آیین آنان:</w:t>
      </w:r>
      <w:bookmarkEnd w:id="4739"/>
    </w:p>
    <w:p>
      <w:pPr>
        <w:pStyle w:val="BookText"/>
      </w:pPr>
      <w:r>
        <w:rPr>
          <w:rFonts w:ascii="Amiri" w:hAnsi="Amiri" w:eastAsia="Amiri" w:cs="Amiri"/>
          <w:lang w:bidi="ar-SA"/>
          <w:color w:val="111111"/>
          <w:sz w:val="28"/>
          <w:szCs w:val="28"/>
          <w:rtl/>
        </w:rPr>
        <w:t xml:space="preserve">وَ قٰالَتِ الْیَهُودُ لَیْسَتِ النَّصٰاریٰ عَلیٰ شَیْءٍ ....بقره(2)113</w:t>
      </w:r>
    </w:p>
    <w:p>
      <w:pPr>
        <w:pStyle w:val="Heading4"/>
      </w:pPr>
      <w:bookmarkStart w:id="4740" w:name="_Toc4171"/>
      <w:r>
        <w:t>158.روحیۀ انحصارطلبی در یهود،در حد اختصاص دادن همۀ منافع مادی و معنوی به خود:</w:t>
      </w:r>
      <w:bookmarkEnd w:id="4740"/>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أَمْ لَهُمْ نَصِیبٌ مِنَ الْمُلْکِ فَإِذاً لاٰ یُؤْتُونَ النّٰاسَ نَقِیراً أَمْ یَحْسُدُونَ النّٰاسَ عَلیٰ مٰا آتٰاهُمُ اللّٰهُ مِنْ فَضْلِهِ فَقَدْ آتَیْنٰا آلَ إِبْرٰاهِیمَ الْکِتٰابَ وَ الْحِکْمَةَ وَ آتَیْنٰاهُمْ مُلْکاً عَظِیماً. </w:t>
      </w:r>
      <w:r>
        <w:rPr>
          <w:rStyle w:val="FootnoteReference"/>
        </w:rPr>
        <w:footnoteReference w:id="687"/>
      </w:r>
      <w:r>
        <w:rPr>
          <w:rFonts w:ascii="IRNazanin" w:hAnsi="IRNazanin" w:eastAsia="IRNazanin" w:cs="IRNazanin"/>
          <w:lang w:bidi="fa-IR"/>
          <w:color w:val="111111"/>
          <w:sz w:val="28"/>
          <w:szCs w:val="28"/>
          <w:rtl/>
        </w:rPr>
        <w:t xml:space="preserve">نساء(4)51 و 53 و 54</w:t>
      </w:r>
    </w:p>
    <w:p>
      <w:pPr>
        <w:pStyle w:val="Heading3"/>
      </w:pPr>
      <w:bookmarkStart w:id="4741" w:name="_Toc4172"/>
      <w:r>
        <w:t>اندوه یهود</w:t>
      </w:r>
      <w:bookmarkEnd w:id="4741"/>
    </w:p>
    <w:p>
      <w:pPr>
        <w:pStyle w:val="Heading4"/>
      </w:pPr>
      <w:bookmarkStart w:id="4742" w:name="_Toc4173"/>
      <w:r>
        <w:t>159.نفی اندوه و غم از یهودیان،در صورت ایمان(به اسلام)و عمل صالح:</w:t>
      </w:r>
      <w:bookmarkEnd w:id="4742"/>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بقره(2)62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مائده(5)69</w:t>
      </w:r>
    </w:p>
    <w:p>
      <w:pPr>
        <w:pStyle w:val="Heading3"/>
      </w:pPr>
      <w:bookmarkStart w:id="4743" w:name="_Toc4174"/>
      <w:r>
        <w:t>انفاق یهود</w:t>
      </w:r>
      <w:bookmarkEnd w:id="4743"/>
    </w:p>
    <w:p>
      <w:pPr>
        <w:pStyle w:val="Heading4"/>
      </w:pPr>
      <w:bookmarkStart w:id="4744" w:name="_Toc4175"/>
      <w:r>
        <w:t>160.انفاق صابران یهود،از داراییهای خود:</w:t>
      </w:r>
      <w:bookmarkEnd w:id="4744"/>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w:t>
      </w:r>
    </w:p>
    <w:p>
      <w:pPr>
        <w:pStyle w:val="BookText"/>
      </w:pPr>
      <w:r>
        <w:rPr>
          <w:rFonts w:ascii="Amiri" w:hAnsi="Amiri" w:eastAsia="Amiri" w:cs="Amiri"/>
          <w:lang w:bidi="ar-SA"/>
          <w:color w:val="111111"/>
          <w:sz w:val="28"/>
          <w:szCs w:val="28"/>
          <w:rtl/>
        </w:rPr>
        <w:t xml:space="preserve">أُولٰئِکَ یُؤْتَوْنَ أَجْرَهُمْ مَرَّتَیْنِ بِمٰا صَبَرُوا وَ یَدْرَؤُنَ بِالْحَسَنَةِ السَّیِّئَةَ وَ مِمّٰا</w:t>
      </w:r>
    </w:p>
    <w:p>
      <w:pPr>
        <w:pStyle w:val="BookText"/>
      </w:pPr>
      <w:r>
        <w:rPr>
          <w:rFonts w:ascii="IRNazanin" w:hAnsi="IRNazanin" w:eastAsia="IRNazanin" w:cs="IRNazanin"/>
          <w:lang w:bidi="fa-IR"/>
          <w:color w:val="111111"/>
          <w:sz w:val="28"/>
          <w:szCs w:val="28"/>
          <w:rtl/>
        </w:rPr>
        <w:t xml:space="preserve">ص :475</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bookmarkStart w:id="430" w:name="pg19842_204812"/>
    <w:bookmarkEnd w:id="430"/>
    <w:p>
      <w:pPr>
        <w:pStyle w:val="BookText"/>
      </w:pPr>
      <w:r>
        <w:rPr>
          <w:rFonts w:ascii="Amiri" w:hAnsi="Amiri" w:eastAsia="Amiri" w:cs="Amiri"/>
          <w:lang w:bidi="ar-SA"/>
          <w:color w:val="111111"/>
          <w:sz w:val="28"/>
          <w:szCs w:val="28"/>
          <w:rtl/>
        </w:rPr>
        <w:t xml:space="preserve">رَزَقْنٰاهُمْ یُنْفِقُونَ . </w:t>
      </w:r>
      <w:r>
        <w:rPr>
          <w:rStyle w:val="FootnoteReference"/>
        </w:rPr>
        <w:footnoteReference w:id="688"/>
      </w:r>
      <w:r>
        <w:rPr>
          <w:rFonts w:ascii="IRNazanin" w:hAnsi="IRNazanin" w:eastAsia="IRNazanin" w:cs="IRNazanin"/>
          <w:lang w:bidi="fa-IR"/>
          <w:color w:val="111111"/>
          <w:sz w:val="28"/>
          <w:szCs w:val="28"/>
          <w:rtl/>
        </w:rPr>
        <w:t xml:space="preserve">قصص(28)52-54</w:t>
      </w:r>
    </w:p>
    <w:p>
      <w:pPr>
        <w:pStyle w:val="Heading3"/>
      </w:pPr>
      <w:bookmarkStart w:id="4745" w:name="_Toc4176"/>
      <w:r>
        <w:t>اهانت به یهود</w:t>
      </w:r>
      <w:bookmarkEnd w:id="4745"/>
    </w:p>
    <w:p>
      <w:pPr>
        <w:pStyle w:val="Heading4"/>
      </w:pPr>
      <w:bookmarkStart w:id="4746" w:name="_Toc4177"/>
      <w:r>
        <w:t>161.اهانت خداوند به یهود،با سفیه دانستن آنان در اعتراض به تغییر قبله:</w:t>
      </w:r>
      <w:bookmarkEnd w:id="4746"/>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....بقره(2)142</w:t>
      </w:r>
    </w:p>
    <w:p>
      <w:pPr>
        <w:pStyle w:val="Heading3"/>
      </w:pPr>
      <w:bookmarkStart w:id="4747" w:name="_Toc4178"/>
      <w:r>
        <w:t>اهانتهای یهود</w:t>
      </w:r>
      <w:bookmarkEnd w:id="4747"/>
    </w:p>
    <w:p>
      <w:pPr>
        <w:pStyle w:val="Heading4"/>
      </w:pPr>
      <w:bookmarkStart w:id="4748" w:name="_Toc4179"/>
      <w:r>
        <w:t>162.گفتار و برخورد اهانت‌آمیز یهودیان،در مقابل پیامبر صلی اللّٰه علیه و آله:</w:t>
      </w:r>
      <w:bookmarkEnd w:id="4748"/>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 </w:t>
      </w:r>
      <w:r>
        <w:rPr>
          <w:rStyle w:val="FootnoteReference"/>
        </w:rPr>
        <w:footnoteReference w:id="689"/>
      </w:r>
      <w:r>
        <w:rPr>
          <w:rFonts w:ascii="IRNazanin" w:hAnsi="IRNazanin" w:eastAsia="IRNazanin" w:cs="IRNazanin"/>
          <w:lang w:bidi="fa-IR"/>
          <w:color w:val="111111"/>
          <w:sz w:val="28"/>
          <w:szCs w:val="28"/>
          <w:rtl/>
        </w:rPr>
        <w:t xml:space="preserve">بقره(2)104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 </w:t>
      </w:r>
      <w:r>
        <w:rPr>
          <w:rStyle w:val="FootnoteReference"/>
        </w:rPr>
        <w:footnoteReference w:id="690"/>
      </w:r>
      <w:r>
        <w:rPr>
          <w:rFonts w:ascii="IRNazanin" w:hAnsi="IRNazanin" w:eastAsia="IRNazanin" w:cs="IRNazanin"/>
          <w:lang w:bidi="fa-IR"/>
          <w:color w:val="111111"/>
          <w:sz w:val="28"/>
          <w:szCs w:val="28"/>
          <w:rtl/>
        </w:rPr>
        <w:t xml:space="preserve">نساء(4)46</w:t>
      </w:r>
    </w:p>
    <w:p>
      <w:pPr>
        <w:pStyle w:val="Heading3"/>
      </w:pPr>
      <w:bookmarkStart w:id="4749" w:name="_Toc4180"/>
      <w:r>
        <w:t>ایمان یهود</w:t>
      </w:r>
      <w:bookmarkEnd w:id="4749"/>
    </w:p>
    <w:p>
      <w:pPr>
        <w:pStyle w:val="Heading4"/>
      </w:pPr>
      <w:bookmarkStart w:id="4750" w:name="_Toc4181"/>
      <w:r>
        <w:t>163.ایمان برخی یهودیان به خدا:</w:t>
      </w:r>
      <w:bookmarkEnd w:id="4750"/>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بقره(2)62</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w:t>
      </w:r>
    </w:p>
    <w:p>
      <w:pPr>
        <w:pStyle w:val="BookText"/>
      </w:pPr>
      <w:r>
        <w:rPr>
          <w:rFonts w:ascii="Amiri" w:hAnsi="Amiri" w:eastAsia="Amiri" w:cs="Amiri"/>
          <w:lang w:bidi="ar-SA"/>
          <w:color w:val="111111"/>
          <w:sz w:val="28"/>
          <w:szCs w:val="28"/>
          <w:rtl/>
        </w:rPr>
        <w:t xml:space="preserve">اَلْمُنْکَرِ وَ یُسٰارِعُونَ فِی الْخَیْرٰاتِ وَ أُولٰئِکَ مِنَ الصّٰالِحِینَ . </w:t>
      </w:r>
      <w:r>
        <w:rPr>
          <w:rStyle w:val="FootnoteReference"/>
        </w:rPr>
        <w:footnoteReference w:id="691"/>
      </w:r>
      <w:r>
        <w:rPr>
          <w:rFonts w:ascii="IRNazanin" w:hAnsi="IRNazanin" w:eastAsia="IRNazanin" w:cs="IRNazanin"/>
          <w:lang w:bidi="fa-IR"/>
          <w:color w:val="111111"/>
          <w:sz w:val="28"/>
          <w:szCs w:val="28"/>
          <w:rtl/>
        </w:rPr>
        <w:t xml:space="preserve">آل عمران(3)113 و 114</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 عمران(3)199</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مائده(5)69</w:t>
      </w:r>
    </w:p>
    <w:p>
      <w:pPr>
        <w:pStyle w:val="Heading4"/>
      </w:pPr>
      <w:bookmarkStart w:id="4751" w:name="_Toc4182"/>
      <w:r>
        <w:t>164.تضمین پاداش برای یهود،در صورت ایمان به خدا،معاد و داشتن اعمال صالح:</w:t>
      </w:r>
      <w:bookmarkEnd w:id="4751"/>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بقره(2)62</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w:t>
      </w:r>
    </w:p>
    <w:p>
      <w:pPr>
        <w:pStyle w:val="BookText"/>
      </w:pPr>
      <w:r>
        <w:rPr>
          <w:rFonts w:ascii="Amiri" w:hAnsi="Amiri" w:eastAsia="Amiri" w:cs="Amiri"/>
          <w:lang w:bidi="ar-SA"/>
          <w:color w:val="111111"/>
          <w:sz w:val="28"/>
          <w:szCs w:val="28"/>
          <w:rtl/>
        </w:rPr>
        <w:t xml:space="preserve">وَ الَّذِینَ آمَنُوا</w:t>
      </w:r>
    </w:p>
    <w:p>
      <w:pPr>
        <w:pStyle w:val="BookText"/>
      </w:pPr>
      <w:r>
        <w:rPr>
          <w:rFonts w:ascii="IRNazanin" w:hAnsi="IRNazanin" w:eastAsia="IRNazanin" w:cs="IRNazanin"/>
          <w:lang w:bidi="fa-IR"/>
          <w:color w:val="111111"/>
          <w:sz w:val="28"/>
          <w:szCs w:val="28"/>
          <w:rtl/>
        </w:rPr>
        <w:t xml:space="preserve">ص :476</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bookmarkStart w:id="431" w:name="pg19842_204813"/>
    <w:bookmarkEnd w:id="431"/>
    <w:p>
      <w:pPr>
        <w:pStyle w:val="BookText"/>
      </w:pPr>
      <w:r>
        <w:rPr>
          <w:rFonts w:ascii="Amiri" w:hAnsi="Amiri" w:eastAsia="Amiri" w:cs="Amiri"/>
          <w:lang w:bidi="ar-SA"/>
          <w:color w:val="111111"/>
          <w:sz w:val="28"/>
          <w:szCs w:val="28"/>
          <w:rtl/>
        </w:rPr>
        <w:t xml:space="preserve">وَ عَمِلُوا الصّٰالِحٰاتِ أُولٰئِکَ أَصْحٰابُ الْجَنَّةِ هُمْ فِیهٰا خٰالِدُونَ . بقره(2)80 و 82</w:t>
      </w:r>
    </w:p>
    <w:p>
      <w:pPr>
        <w:pStyle w:val="Heading4"/>
      </w:pPr>
      <w:bookmarkStart w:id="4752" w:name="_Toc4183"/>
      <w:r>
        <w:t>165.رفع نگرانی و هراس اخروی از یهود،در صورت ایمان به خدا و معاد و داشتن عمل صالح:</w:t>
      </w:r>
      <w:bookmarkEnd w:id="4752"/>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بقره(2)62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مائده(5)69</w:t>
      </w:r>
    </w:p>
    <w:p>
      <w:pPr>
        <w:pStyle w:val="Heading4"/>
      </w:pPr>
      <w:bookmarkStart w:id="4753" w:name="_Toc4184"/>
      <w:r>
        <w:t>166.ایمان برخی یهود به پیامبران آل ابراهیم:</w:t>
      </w:r>
      <w:bookmarkEnd w:id="4753"/>
    </w:p>
    <w:p>
      <w:pPr>
        <w:pStyle w:val="BookText"/>
      </w:pPr>
      <w:r>
        <w:rPr>
          <w:rFonts w:ascii="Amiri" w:hAnsi="Amiri" w:eastAsia="Amiri" w:cs="Amiri"/>
          <w:lang w:bidi="ar-SA"/>
          <w:color w:val="111111"/>
          <w:sz w:val="28"/>
          <w:szCs w:val="28"/>
          <w:rtl/>
        </w:rPr>
        <w:t xml:space="preserve">أَ لَمْ تَرَ إِلَی الَّذِینَ أُوتُوا نَصِیباً مِنَ الْکِتٰابِ ...... فَقَدْ آتَیْنٰا آلَ إِبْرٰاهِیمَ الْکِتٰابَ ... فَمِنْهُمْ مَنْ آمَنَ بِهِ ....</w:t>
      </w:r>
    </w:p>
    <w:p>
      <w:pPr>
        <w:pStyle w:val="BookText"/>
      </w:pPr>
      <w:r>
        <w:rPr>
          <w:rFonts w:ascii="IRNazanin" w:hAnsi="IRNazanin" w:eastAsia="IRNazanin" w:cs="IRNazanin"/>
          <w:lang w:bidi="fa-IR"/>
          <w:color w:val="111111"/>
          <w:sz w:val="28"/>
          <w:szCs w:val="28"/>
          <w:rtl/>
        </w:rPr>
        <w:t xml:space="preserve">نساء(4)51 و 54 و 55</w:t>
      </w:r>
    </w:p>
    <w:p>
      <w:pPr>
        <w:pStyle w:val="Heading4"/>
      </w:pPr>
      <w:bookmarkStart w:id="4754" w:name="_Toc4185"/>
      <w:r>
        <w:t>167.ایمان برخی دانشمندان ژرف‌نگر یهود،به کتابهای آسمانی:</w:t>
      </w:r>
      <w:bookmarkEnd w:id="4754"/>
    </w:p>
    <w:p>
      <w:pPr>
        <w:pStyle w:val="BookText"/>
      </w:pPr>
      <w:r>
        <w:rPr>
          <w:rFonts w:ascii="Amiri" w:hAnsi="Amiri" w:eastAsia="Amiri" w:cs="Amiri"/>
          <w:lang w:bidi="ar-SA"/>
          <w:color w:val="111111"/>
          <w:sz w:val="28"/>
          <w:szCs w:val="28"/>
          <w:rtl/>
        </w:rPr>
        <w:t xml:space="preserve">فَبِظُلْمٍ مِنَ الَّذِینَ هٰادُوا ... لٰکِنِ الرّٰاسِخُونَ فِی الْعِلْمِ مِنْهُمْ وَ الْمُؤْمِنُونَ یُؤْمِنُونَ بِمٰا أُنْزِلَ إِلَیْکَ وَ مٰا أُنْزِلَ مِنْ قَبْلِکَ ....نساء(4)160 و 162</w:t>
      </w:r>
    </w:p>
    <w:p>
      <w:pPr>
        <w:pStyle w:val="Heading4"/>
      </w:pPr>
      <w:bookmarkStart w:id="4755" w:name="_Toc4186"/>
      <w:r>
        <w:t>168.دعوت خدا از یهودیان،برای ایمان آوردن به قرآن:</w:t>
      </w:r>
      <w:bookmarkEnd w:id="4755"/>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w:t>
      </w:r>
    </w:p>
    <w:p>
      <w:pPr>
        <w:pStyle w:val="BookText"/>
      </w:pPr>
      <w:r>
        <w:rPr>
          <w:rFonts w:ascii="Amiri" w:hAnsi="Amiri" w:eastAsia="Amiri" w:cs="Amiri"/>
          <w:lang w:bidi="ar-SA"/>
          <w:color w:val="111111"/>
          <w:sz w:val="28"/>
          <w:szCs w:val="28"/>
          <w:rtl/>
        </w:rPr>
        <w:t xml:space="preserve">اَللّٰهِ مَفْعُولاً. نساء(4)47</w:t>
      </w:r>
    </w:p>
    <w:p>
      <w:pPr>
        <w:pStyle w:val="Heading4"/>
      </w:pPr>
      <w:bookmarkStart w:id="4756" w:name="_Toc4187"/>
      <w:r>
        <w:t>169.ایمان برخی یهودیان به قرآن:</w:t>
      </w:r>
      <w:bookmarkEnd w:id="4756"/>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 </w:t>
      </w:r>
      <w:r>
        <w:rPr>
          <w:rStyle w:val="FootnoteReference"/>
        </w:rPr>
        <w:footnoteReference w:id="692"/>
      </w:r>
      <w:r>
        <w:rPr>
          <w:rFonts w:ascii="IRNazanin" w:hAnsi="IRNazanin" w:eastAsia="IRNazanin" w:cs="IRNazanin"/>
          <w:lang w:bidi="fa-IR"/>
          <w:color w:val="111111"/>
          <w:sz w:val="28"/>
          <w:szCs w:val="28"/>
          <w:rtl/>
        </w:rPr>
        <w:t xml:space="preserve">بقره(2)121</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 عمران(3)199</w:t>
      </w:r>
    </w:p>
    <w:p>
      <w:pPr>
        <w:pStyle w:val="BookText"/>
      </w:pPr>
      <w:r>
        <w:rPr>
          <w:rFonts w:ascii="Amiri" w:hAnsi="Amiri" w:eastAsia="Amiri" w:cs="Amiri"/>
          <w:lang w:bidi="ar-SA"/>
          <w:color w:val="111111"/>
          <w:sz w:val="28"/>
          <w:szCs w:val="28"/>
          <w:rtl/>
        </w:rPr>
        <w:t xml:space="preserve">فَبِظُلْمٍ مِنَ الَّذِینَ هٰادُوا ... لٰکِنِ الرّٰاسِخُونَ فِی الْعِلْمِ مِنْهُمْ وَ الْمُؤْمِنُونَ یُؤْمِنُونَ بِمٰا أُنْزِلَ إِلَیْکَ وَ مٰا أُنْزِلَ مِنْ قَبْلِکَ ....نساء(4)160 و 162</w:t>
      </w:r>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 . </w:t>
      </w:r>
      <w:r>
        <w:rPr>
          <w:rStyle w:val="FootnoteReference"/>
        </w:rPr>
        <w:footnoteReference w:id="693"/>
      </w:r>
      <w:r>
        <w:rPr>
          <w:rFonts w:ascii="IRNazanin" w:hAnsi="IRNazanin" w:eastAsia="IRNazanin" w:cs="IRNazanin"/>
          <w:lang w:bidi="fa-IR"/>
          <w:color w:val="111111"/>
          <w:sz w:val="28"/>
          <w:szCs w:val="28"/>
          <w:rtl/>
        </w:rPr>
        <w:t xml:space="preserve">قصص(28)52 و 53</w:t>
      </w:r>
    </w:p>
    <w:p>
      <w:pPr>
        <w:pStyle w:val="Heading4"/>
      </w:pPr>
      <w:bookmarkStart w:id="4757" w:name="_Toc4188"/>
      <w:r>
        <w:t>170.گرایش و ایمان برخی یهودیان به جبت و طاغوت:</w:t>
      </w:r>
      <w:bookmarkEnd w:id="4757"/>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نساء(4)51</w:t>
      </w:r>
    </w:p>
    <w:p>
      <w:pPr>
        <w:pStyle w:val="Heading4"/>
      </w:pPr>
      <w:bookmarkStart w:id="4758" w:name="_Toc4189"/>
      <w:r>
        <w:t>171.ایمان گروهی از یهود به پیامبر صلی اللّٰه علیه و آله و آیین او:</w:t>
      </w:r>
      <w:bookmarkEnd w:id="4758"/>
    </w:p>
    <w:p>
      <w:pPr>
        <w:pStyle w:val="BookText"/>
      </w:pPr>
      <w:r>
        <w:rPr>
          <w:rFonts w:ascii="IRNazanin" w:hAnsi="IRNazanin" w:eastAsia="IRNazanin" w:cs="IRNazanin"/>
          <w:lang w:bidi="fa-IR"/>
          <w:color w:val="111111"/>
          <w:sz w:val="28"/>
          <w:szCs w:val="28"/>
          <w:rtl/>
        </w:rPr>
        <w:t xml:space="preserve">ص :477</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bookmarkStart w:id="432" w:name="pg19842_204814"/>
    <w:bookmarkEnd w:id="432"/>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بقره(2)88</w:t>
      </w:r>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w:t>
      </w:r>
      <w:r>
        <w:rPr>
          <w:rStyle w:val="FootnoteReference"/>
        </w:rPr>
        <w:footnoteReference w:id="694"/>
      </w:r>
      <w:r>
        <w:rPr>
          <w:rFonts w:ascii="IRNazanin" w:hAnsi="IRNazanin" w:eastAsia="IRNazanin" w:cs="IRNazanin"/>
          <w:lang w:bidi="fa-IR"/>
          <w:color w:val="111111"/>
          <w:sz w:val="28"/>
          <w:szCs w:val="28"/>
          <w:rtl/>
        </w:rPr>
        <w:t xml:space="preserve">بقره(2)100 و 101</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BookText"/>
      </w:pPr>
      <w:r>
        <w:rPr>
          <w:rFonts w:ascii="Amiri" w:hAnsi="Amiri" w:eastAsia="Amiri" w:cs="Amiri"/>
          <w:lang w:bidi="ar-SA"/>
          <w:color w:val="111111"/>
          <w:sz w:val="28"/>
          <w:szCs w:val="28"/>
          <w:rtl/>
        </w:rPr>
        <w:t xml:space="preserve">أَمْ یَحْسُدُونَ النّٰاسَ عَلیٰ مٰا آتٰاهُمُ اللّٰهُ مِنْ فَضْلِهِ فَقَدْ آتَیْنٰا آلَ إِبْرٰاهِیمَ الْکِتٰابَ وَ الْحِکْمَةَ وَ آتَیْنٰاهُمْ مُلْکاً عَظِیماً</w:t>
      </w:r>
    </w:p>
    <w:p>
      <w:pPr>
        <w:pStyle w:val="BookText"/>
      </w:pPr>
      <w:r>
        <w:rPr>
          <w:rFonts w:ascii="Amiri" w:hAnsi="Amiri" w:eastAsia="Amiri" w:cs="Amiri"/>
          <w:lang w:bidi="ar-SA"/>
          <w:color w:val="111111"/>
          <w:sz w:val="28"/>
          <w:szCs w:val="28"/>
          <w:rtl/>
        </w:rPr>
        <w:t xml:space="preserve">فَمِنْهُمْ مَنْ آمَنَ بِهِ وَ مِنْهُمْ مَنْ صَدَّ عَنْهُ وَ کَفیٰ بِجَهَنَّمَ سَعِیراً. نساء(4)54 و 55</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اعراف(7)157</w:t>
      </w:r>
    </w:p>
    <w:p>
      <w:pPr>
        <w:pStyle w:val="Heading4"/>
      </w:pPr>
      <w:bookmarkStart w:id="4759" w:name="_Toc4190"/>
      <w:r>
        <w:t>172.ایمان و باور گروهی از یهود به آخرت:</w:t>
      </w:r>
      <w:bookmarkEnd w:id="4759"/>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بقره(2)62</w:t>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 أَنْتُمْ شُهَدٰاءُ وَ مَا اللّٰهُ بِغٰافِلٍ عَمّٰا تَعْمَلُونَ . آل عمران(3)99</w:t>
      </w:r>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 وَ أُولٰئِکَ مِنَ الصّٰالِحِینَ . آل عمران(3)113 و 114</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مائده(5)69</w:t>
      </w:r>
    </w:p>
    <w:p>
      <w:pPr>
        <w:pStyle w:val="Heading4"/>
      </w:pPr>
      <w:bookmarkStart w:id="4760" w:name="_Toc4191"/>
      <w:r>
        <w:t>173.اظهار دروغین یهود،دربارۀ ایمان به پیامبر صلی اللّٰه علیه و آله و آئین وی:</w:t>
      </w:r>
      <w:bookmarkEnd w:id="4760"/>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695"/>
      </w:r>
      <w:r>
        <w:rPr>
          <w:rFonts w:ascii="IRNazanin" w:hAnsi="IRNazanin" w:eastAsia="IRNazanin" w:cs="IRNazanin"/>
          <w:lang w:bidi="fa-IR"/>
          <w:color w:val="111111"/>
          <w:sz w:val="28"/>
          <w:szCs w:val="28"/>
          <w:rtl/>
        </w:rPr>
        <w:t xml:space="preserve">بقره(2)76</w:t>
      </w:r>
    </w:p>
    <w:p>
      <w:pPr>
        <w:pStyle w:val="Heading4"/>
      </w:pPr>
      <w:bookmarkStart w:id="4761" w:name="_Toc4192"/>
      <w:r>
        <w:t>174.ادعای دروغین یهود،مبنی بر ایمان به تورات:</w:t>
      </w:r>
      <w:bookmarkEnd w:id="4761"/>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w:t>
      </w:r>
    </w:p>
    <w:p>
      <w:pPr>
        <w:pStyle w:val="BookText"/>
      </w:pPr>
      <w:r>
        <w:rPr>
          <w:rFonts w:ascii="IRNazanin" w:hAnsi="IRNazanin" w:eastAsia="IRNazanin" w:cs="IRNazanin"/>
          <w:lang w:bidi="fa-IR"/>
          <w:color w:val="111111"/>
          <w:sz w:val="28"/>
          <w:szCs w:val="28"/>
          <w:rtl/>
        </w:rPr>
        <w:t xml:space="preserve">ص :478</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bookmarkStart w:id="433" w:name="pg19842_204815"/>
    <w:bookmarkEnd w:id="433"/>
    <w:p>
      <w:pPr>
        <w:pStyle w:val="BookText"/>
      </w:pPr>
      <w:r>
        <w:rPr>
          <w:rFonts w:ascii="Amiri" w:hAnsi="Amiri" w:eastAsia="Amiri" w:cs="Amiri"/>
          <w:lang w:bidi="ar-SA"/>
          <w:color w:val="111111"/>
          <w:sz w:val="28"/>
          <w:szCs w:val="28"/>
          <w:rtl/>
        </w:rPr>
        <w:t xml:space="preserve">عَلَیْنٰا وَ یَکْفُرُونَ بِمٰا وَرٰاءَهُ وَ هُوَ الْحَقُّ مُصَدِّقاً لِمٰا مَعَهُمْ قُلْ فَلِمَ تَقْتُلُونَ أَنْبِیٰاءَ اللّٰهِ مِنْ قَبْلُ إِنْ کُنْتُمْ مُؤْمِنِینَ . </w:t>
      </w:r>
      <w:r>
        <w:rPr>
          <w:rStyle w:val="FootnoteReference"/>
        </w:rPr>
        <w:footnoteReference w:id="696"/>
      </w:r>
      <w:r>
        <w:rPr>
          <w:rFonts w:ascii="IRNazanin" w:hAnsi="IRNazanin" w:eastAsia="IRNazanin" w:cs="IRNazanin"/>
          <w:lang w:bidi="fa-IR"/>
          <w:color w:val="111111"/>
          <w:sz w:val="28"/>
          <w:szCs w:val="28"/>
          <w:rtl/>
        </w:rPr>
        <w:t xml:space="preserve">بقره(2)91</w:t>
      </w:r>
    </w:p>
    <w:p>
      <w:pPr>
        <w:pStyle w:val="Heading4"/>
      </w:pPr>
      <w:bookmarkStart w:id="4762" w:name="_Toc4193"/>
      <w:r>
        <w:t>175.ایمان یهودیان به عیسی علیه السلام در آخر الزمان و قبل از وفات آن حضرت:</w:t>
      </w:r>
      <w:bookmarkEnd w:id="4762"/>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 </w:t>
      </w:r>
      <w:r>
        <w:rPr>
          <w:rStyle w:val="FootnoteReference"/>
        </w:rPr>
        <w:footnoteReference w:id="697"/>
      </w:r>
      <w:r>
        <w:rPr>
          <w:rFonts w:ascii="IRNazanin" w:hAnsi="IRNazanin" w:eastAsia="IRNazanin" w:cs="IRNazanin"/>
          <w:lang w:bidi="fa-IR"/>
          <w:color w:val="111111"/>
          <w:sz w:val="28"/>
          <w:szCs w:val="28"/>
          <w:rtl/>
        </w:rPr>
        <w:t xml:space="preserve">نساء(4)159</w:t>
      </w:r>
    </w:p>
    <w:p>
      <w:pPr>
        <w:pStyle w:val="Heading3"/>
      </w:pPr>
      <w:bookmarkStart w:id="4763" w:name="_Toc4194"/>
      <w:r>
        <w:t>بت‌پرستی یهود</w:t>
      </w:r>
      <w:bookmarkEnd w:id="4763"/>
    </w:p>
    <w:p>
      <w:pPr>
        <w:pStyle w:val="Heading4"/>
      </w:pPr>
      <w:bookmarkStart w:id="4764" w:name="_Toc4195"/>
      <w:r>
        <w:t>176.سجده و پرستش برخی یهود،در برابر بت جبت و طاغوت:</w:t>
      </w:r>
      <w:bookmarkEnd w:id="4764"/>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w:t>
      </w:r>
      <w:r>
        <w:rPr>
          <w:rStyle w:val="FootnoteReference"/>
        </w:rPr>
        <w:footnoteReference w:id="698"/>
      </w:r>
      <w:r>
        <w:rPr>
          <w:rFonts w:ascii="IRNazanin" w:hAnsi="IRNazanin" w:eastAsia="IRNazanin" w:cs="IRNazanin"/>
          <w:lang w:bidi="fa-IR"/>
          <w:color w:val="111111"/>
          <w:sz w:val="28"/>
          <w:szCs w:val="28"/>
          <w:rtl/>
        </w:rPr>
        <w:t xml:space="preserve">نساء(4)51</w:t>
      </w:r>
    </w:p>
    <w:p>
      <w:pPr>
        <w:pStyle w:val="Heading4"/>
      </w:pPr>
      <w:bookmarkStart w:id="4765" w:name="_Toc4196"/>
      <w:r>
        <w:t>177.یهود،از پرستشگران طاغوت و مورد غضب خدا:</w:t>
      </w:r>
      <w:bookmarkEnd w:id="4765"/>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مائده(5)59 و 60</w:t>
      </w:r>
    </w:p>
    <w:p>
      <w:pPr>
        <w:pStyle w:val="Heading3"/>
      </w:pPr>
      <w:bookmarkStart w:id="4766" w:name="_Toc4197"/>
      <w:r>
        <w:t>بخل یهود</w:t>
      </w:r>
      <w:bookmarkEnd w:id="4766"/>
    </w:p>
    <w:p>
      <w:pPr>
        <w:pStyle w:val="Heading4"/>
      </w:pPr>
      <w:bookmarkStart w:id="4767" w:name="_Toc4198"/>
      <w:r>
        <w:t>178.یهود،مردمی بخیل و تنگ نظر:</w:t>
      </w:r>
      <w:bookmarkEnd w:id="4767"/>
    </w:p>
    <w:p>
      <w:pPr>
        <w:pStyle w:val="BookText"/>
      </w:pPr>
      <w:r>
        <w:rPr>
          <w:rFonts w:ascii="Amiri" w:hAnsi="Amiri" w:eastAsia="Amiri" w:cs="Amiri"/>
          <w:lang w:bidi="ar-SA"/>
          <w:color w:val="111111"/>
          <w:sz w:val="28"/>
          <w:szCs w:val="28"/>
          <w:rtl/>
        </w:rPr>
        <w:t xml:space="preserve">أَمْ لَهُمْ نَصِیبٌ مِنَ الْمُلْکِ فَإِذاً لاٰ یُؤْتُونَ النّٰاسَ نَقِیراً. </w:t>
      </w:r>
      <w:r>
        <w:rPr>
          <w:rStyle w:val="FootnoteReference"/>
        </w:rPr>
        <w:footnoteReference w:id="699"/>
      </w:r>
    </w:p>
    <w:p>
      <w:pPr>
        <w:pStyle w:val="BookText"/>
      </w:pPr>
      <w:r>
        <w:rPr>
          <w:rFonts w:ascii="IRNazanin" w:hAnsi="IRNazanin" w:eastAsia="IRNazanin" w:cs="IRNazanin"/>
          <w:lang w:bidi="fa-IR"/>
          <w:color w:val="111111"/>
          <w:sz w:val="28"/>
          <w:szCs w:val="28"/>
          <w:rtl/>
        </w:rPr>
        <w:t xml:space="preserve">نساء(4)53</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w:t>
      </w:r>
      <w:r>
        <w:rPr>
          <w:rStyle w:val="FootnoteReference"/>
        </w:rPr>
        <w:footnoteReference w:id="700"/>
      </w:r>
      <w:r>
        <w:rPr>
          <w:rFonts w:ascii="IRNazanin" w:hAnsi="IRNazanin" w:eastAsia="IRNazanin" w:cs="IRNazanin"/>
          <w:lang w:bidi="fa-IR"/>
          <w:color w:val="111111"/>
          <w:sz w:val="28"/>
          <w:szCs w:val="28"/>
          <w:rtl/>
        </w:rPr>
        <w:t xml:space="preserve">مائده(5)64</w:t>
      </w:r>
    </w:p>
    <w:p>
      <w:pPr>
        <w:pStyle w:val="Heading4"/>
      </w:pPr>
      <w:bookmarkStart w:id="4768" w:name="_Toc4199"/>
      <w:r>
        <w:t>179.بخل یهود در بیان خصوصیّات پیامبر اسلام صلی اللّٰه علیه و آله:</w:t>
      </w:r>
      <w:bookmarkEnd w:id="4768"/>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وَ لِلّٰهِ مِیرٰاثُ السَّمٰاوٰاتِ وَ الْأَرْضِ وَ اللّٰهُ بِمٰا تَعْمَلُونَ خَبِیرٌ. </w:t>
      </w:r>
      <w:r>
        <w:rPr>
          <w:rStyle w:val="FootnoteReference"/>
        </w:rPr>
        <w:footnoteReference w:id="701"/>
      </w:r>
      <w:r>
        <w:rPr>
          <w:rFonts w:ascii="IRNazanin" w:hAnsi="IRNazanin" w:eastAsia="IRNazanin" w:cs="IRNazanin"/>
          <w:lang w:bidi="fa-IR"/>
          <w:color w:val="111111"/>
          <w:sz w:val="28"/>
          <w:szCs w:val="28"/>
          <w:rtl/>
        </w:rPr>
        <w:t xml:space="preserve">آل عمران(3)180</w:t>
      </w:r>
    </w:p>
    <w:p>
      <w:pPr>
        <w:pStyle w:val="Heading3"/>
      </w:pPr>
      <w:bookmarkStart w:id="4769" w:name="_Toc4200"/>
      <w:r>
        <w:t>بدعتهای یهود</w:t>
      </w:r>
      <w:bookmarkEnd w:id="4769"/>
    </w:p>
    <w:p>
      <w:pPr>
        <w:pStyle w:val="Heading4"/>
      </w:pPr>
      <w:bookmarkStart w:id="4770" w:name="_Toc4201"/>
      <w:r>
        <w:t>180. بدعت‌گذاری یهود در احکام خداوند،با ارائۀ دست نوشته‌های خود به صورت کتاب آسمانی:</w:t>
      </w:r>
      <w:bookmarkEnd w:id="4770"/>
    </w:p>
    <w:p>
      <w:pPr>
        <w:pStyle w:val="BookText"/>
      </w:pPr>
      <w:r>
        <w:rPr>
          <w:rFonts w:ascii="IRNazanin" w:hAnsi="IRNazanin" w:eastAsia="IRNazanin" w:cs="IRNazanin"/>
          <w:lang w:bidi="fa-IR"/>
          <w:color w:val="111111"/>
          <w:sz w:val="28"/>
          <w:szCs w:val="28"/>
          <w:rtl/>
        </w:rPr>
        <w:t xml:space="preserve">ص :479</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bookmarkStart w:id="434" w:name="pg19842_204816"/>
    <w:bookmarkEnd w:id="434"/>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بقره(2)79 و 80</w:t>
      </w:r>
    </w:p>
    <w:p>
      <w:pPr>
        <w:pStyle w:val="Heading4"/>
      </w:pPr>
      <w:bookmarkStart w:id="4771" w:name="_Toc4202"/>
      <w:r>
        <w:t>181. بدعت‌گذاری گروهی از یهود،در احکام خدا،با ارائه و نشان دادن سخنان خود به صورت کتاب الهی:</w:t>
      </w:r>
      <w:bookmarkEnd w:id="4771"/>
    </w:p>
    <w:p>
      <w:pPr>
        <w:pStyle w:val="BookText"/>
      </w:pP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 آل عمران(3)78</w:t>
      </w:r>
    </w:p>
    <w:p>
      <w:pPr>
        <w:pStyle w:val="Heading4"/>
      </w:pPr>
      <w:bookmarkStart w:id="4772" w:name="_Toc4203"/>
      <w:r>
        <w:t>182.بدعتگذاری یهود،با تحریم بعضی خوردنیها بر خود و مستند کردن آن به تورات:</w:t>
      </w:r>
      <w:bookmarkEnd w:id="4772"/>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 </w:t>
      </w:r>
      <w:r>
        <w:rPr>
          <w:rStyle w:val="FootnoteReference"/>
        </w:rPr>
        <w:footnoteReference w:id="702"/>
      </w:r>
      <w:r>
        <w:rPr>
          <w:rFonts w:ascii="IRNazanin" w:hAnsi="IRNazanin" w:eastAsia="IRNazanin" w:cs="IRNazanin"/>
          <w:lang w:bidi="fa-IR"/>
          <w:color w:val="111111"/>
          <w:sz w:val="28"/>
          <w:szCs w:val="28"/>
          <w:rtl/>
        </w:rPr>
        <w:t xml:space="preserve">آل عمران(3)93</w:t>
      </w:r>
    </w:p>
    <w:p>
      <w:pPr>
        <w:pStyle w:val="Heading4"/>
      </w:pPr>
      <w:bookmarkStart w:id="4773" w:name="_Toc4204"/>
      <w:r>
        <w:t>183.بدعتهای یهود،با روا دانستن و مجاز شمردن تصاحب سپرده‌ها و امانتهای دیگران:</w:t>
      </w:r>
      <w:bookmarkEnd w:id="4773"/>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w:t>
      </w:r>
    </w:p>
    <w:p>
      <w:pPr>
        <w:pStyle w:val="BookText"/>
      </w:pPr>
      <w:r>
        <w:rPr>
          <w:rFonts w:ascii="Amiri" w:hAnsi="Amiri" w:eastAsia="Amiri" w:cs="Amiri"/>
          <w:lang w:bidi="ar-SA"/>
          <w:color w:val="111111"/>
          <w:sz w:val="28"/>
          <w:szCs w:val="28"/>
          <w:rtl/>
        </w:rPr>
        <w:t xml:space="preserve">یَعْلَمُونَ . آل عمران(3)75</w:t>
      </w:r>
    </w:p>
    <w:p>
      <w:pPr>
        <w:pStyle w:val="Heading4"/>
      </w:pPr>
      <w:bookmarkStart w:id="4774" w:name="_Toc4205"/>
      <w:r>
        <w:t>184.بدعت یهود در دین،با قائل شدن به ربوبیت احبار و عالمان خود:</w:t>
      </w:r>
      <w:bookmarkEnd w:id="4774"/>
    </w:p>
    <w:p>
      <w:pPr>
        <w:pStyle w:val="BookText"/>
      </w:pPr>
      <w:r>
        <w:rPr>
          <w:rFonts w:ascii="Amiri" w:hAnsi="Amiri" w:eastAsia="Amiri" w:cs="Amiri"/>
          <w:lang w:bidi="ar-SA"/>
          <w:color w:val="111111"/>
          <w:sz w:val="28"/>
          <w:szCs w:val="28"/>
          <w:rtl/>
        </w:rPr>
        <w:t xml:space="preserve">اِتَّخَذُوا أَحْبٰارَهُمْ وَ رُهْبٰانَهُمْ أَرْبٰاباً مِنْ دُونِ اللّٰهِ ... </w:t>
      </w:r>
      <w:r>
        <w:rPr>
          <w:rStyle w:val="FootnoteReference"/>
        </w:rPr>
        <w:footnoteReference w:id="703"/>
      </w:r>
      <w:r>
        <w:rPr>
          <w:rFonts w:ascii="IRNazanin" w:hAnsi="IRNazanin" w:eastAsia="IRNazanin" w:cs="IRNazanin"/>
          <w:lang w:bidi="fa-IR"/>
          <w:color w:val="111111"/>
          <w:sz w:val="28"/>
          <w:szCs w:val="28"/>
          <w:rtl/>
        </w:rPr>
        <w:t xml:space="preserve">توبه(9)31</w:t>
      </w:r>
    </w:p>
    <w:p>
      <w:pPr>
        <w:pStyle w:val="Heading4"/>
      </w:pPr>
      <w:bookmarkStart w:id="4775" w:name="_Toc4206"/>
      <w:r>
        <w:t>185.یهودیان، بدعت‌گذار و دروغ‌پردازانی ستمگر:</w:t>
      </w:r>
      <w:bookmarkEnd w:id="4775"/>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 فَمَنِ افْتَریٰ عَلَی اللّٰهِ الْکَذِبَ ... فَأُولٰئِکَ هُمُ الظّٰالِمُونَ . آل عمران(3)93 و 94</w:t>
      </w:r>
    </w:p>
    <w:p>
      <w:pPr>
        <w:pStyle w:val="Heading4"/>
      </w:pPr>
      <w:bookmarkStart w:id="4776" w:name="_Toc4207"/>
      <w:r>
        <w:t>186. بدعت‌گذاری یهود در دین،با نسبت دادن مصونیت خود از عذاب به خداوند:</w:t>
      </w:r>
      <w:bookmarkEnd w:id="4776"/>
    </w:p>
    <w:p>
      <w:pPr>
        <w:pStyle w:val="BookText"/>
      </w:pPr>
      <w:r>
        <w:rPr>
          <w:rFonts w:ascii="Amiri" w:hAnsi="Amiri" w:eastAsia="Amiri" w:cs="Amiri"/>
          <w:lang w:bidi="ar-SA"/>
          <w:color w:val="111111"/>
          <w:sz w:val="28"/>
          <w:szCs w:val="28"/>
          <w:rtl/>
        </w:rPr>
        <w:t xml:space="preserve">... قٰالُوا لَنْ تَمَسَّنَا النّٰارُ إِلاّٰ أَیّٰاماً مَعْدُودٰاتٍ وَ غَرَّهُمْ فِی دِینِهِمْ مٰا کٰانُوا یَفْتَرُونَ . </w:t>
      </w:r>
      <w:r>
        <w:rPr>
          <w:rStyle w:val="FootnoteReference"/>
        </w:rPr>
        <w:footnoteReference w:id="704"/>
      </w:r>
      <w:r>
        <w:rPr>
          <w:rFonts w:ascii="IRNazanin" w:hAnsi="IRNazanin" w:eastAsia="IRNazanin" w:cs="IRNazanin"/>
          <w:lang w:bidi="fa-IR"/>
          <w:color w:val="111111"/>
          <w:sz w:val="28"/>
          <w:szCs w:val="28"/>
          <w:rtl/>
        </w:rPr>
        <w:t xml:space="preserve">آل عمران(3)24</w:t>
      </w:r>
    </w:p>
    <w:p>
      <w:pPr>
        <w:pStyle w:val="BookText"/>
      </w:pPr>
      <w:r>
        <w:rPr>
          <w:rFonts w:ascii="IRNazanin" w:hAnsi="IRNazanin" w:eastAsia="IRNazanin" w:cs="IRNazanin"/>
          <w:lang w:bidi="fa-IR"/>
          <w:color w:val="111111"/>
          <w:sz w:val="28"/>
          <w:szCs w:val="28"/>
          <w:rtl/>
        </w:rPr>
        <w:t xml:space="preserve">نیز==&gt;همین مدخل،افتراهای یهود.</w:t>
      </w:r>
    </w:p>
    <w:p>
      <w:pPr>
        <w:pStyle w:val="Heading3"/>
      </w:pPr>
      <w:bookmarkStart w:id="4777" w:name="_Toc4208"/>
      <w:r>
        <w:t>برتری طلبی یهود</w:t>
      </w:r>
      <w:bookmarkEnd w:id="4777"/>
    </w:p>
    <w:p>
      <w:pPr>
        <w:pStyle w:val="Heading4"/>
      </w:pPr>
      <w:bookmarkStart w:id="4778" w:name="_Toc4209"/>
      <w:r>
        <w:t>187.اندیشۀ یهود دربارۀ محدودیت عذاب خود در قیامت،نشئت گرفته از برتری طلبی آنان:</w:t>
      </w:r>
      <w:bookmarkEnd w:id="4778"/>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بقره(2)80</w:t>
      </w:r>
    </w:p>
    <w:p>
      <w:pPr>
        <w:pStyle w:val="BookText"/>
      </w:pPr>
      <w:r>
        <w:rPr>
          <w:rFonts w:ascii="IRNazanin" w:hAnsi="IRNazanin" w:eastAsia="IRNazanin" w:cs="IRNazanin"/>
          <w:lang w:bidi="fa-IR"/>
          <w:color w:val="111111"/>
          <w:sz w:val="28"/>
          <w:szCs w:val="28"/>
          <w:rtl/>
        </w:rPr>
        <w:t xml:space="preserve">ص :480</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bookmarkStart w:id="435" w:name="pg19842_204817"/>
    <w:bookmarkEnd w:id="435"/>
    <w:p>
      <w:pPr>
        <w:pStyle w:val="BookText"/>
      </w:pPr>
      <w:r>
        <w:rPr>
          <w:rFonts w:ascii="Amiri" w:hAnsi="Amiri" w:eastAsia="Amiri" w:cs="Amiri"/>
          <w:lang w:bidi="ar-SA"/>
          <w:color w:val="111111"/>
          <w:sz w:val="28"/>
          <w:szCs w:val="28"/>
          <w:rtl/>
        </w:rPr>
        <w:t xml:space="preserve">ذٰلِکَ بِأَنَّهُمْ قٰالُوا لَنْ تَمَسَّنَا النّٰارُ إِلاّٰ أَیّٰاماً مَعْدُودٰاتٍ وَ غَرَّهُمْ فِی دِینِهِمْ مٰا کٰانُوا یَفْتَرُونَ . آل عمران(3)24</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4779" w:name="_Toc4210"/>
      <w:r>
        <w:t>188.برتری طلبی یهود،با منحصر دانستن بهشت و سرای آخرت به خود:</w:t>
      </w:r>
      <w:bookmarkEnd w:id="4779"/>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بقره(2)94</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بقره(2)111</w:t>
      </w:r>
    </w:p>
    <w:p>
      <w:pPr>
        <w:pStyle w:val="Heading4"/>
      </w:pPr>
      <w:bookmarkStart w:id="4780" w:name="_Toc4211"/>
      <w:r>
        <w:t>189.برتری طلبی یهود،با منحصر دانستن راه هدایت به آیین خویش:</w:t>
      </w:r>
      <w:bookmarkEnd w:id="4780"/>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بقره(2)135</w:t>
      </w:r>
    </w:p>
    <w:p>
      <w:pPr>
        <w:pStyle w:val="Heading4"/>
      </w:pPr>
      <w:bookmarkStart w:id="4781" w:name="_Toc4212"/>
      <w:r>
        <w:t>190.برتری طلبی یهود،زمینه‌ای برای خیانت و تضییع حقوق دیگران:</w:t>
      </w:r>
      <w:bookmarkEnd w:id="4781"/>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عمران(3)75</w:t>
      </w:r>
    </w:p>
    <w:p>
      <w:pPr>
        <w:pStyle w:val="Heading4"/>
      </w:pPr>
      <w:bookmarkStart w:id="4782" w:name="_Toc4213"/>
      <w:r>
        <w:t>191.تصور یهود از انحصار دوستی خدا به خود،ناشی از برتری طلبی آنان:</w:t>
      </w:r>
      <w:bookmarkEnd w:id="4782"/>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جمعه(62)6</w:t>
      </w:r>
    </w:p>
    <w:p>
      <w:pPr>
        <w:pStyle w:val="Heading3"/>
      </w:pPr>
      <w:bookmarkStart w:id="4783" w:name="_Toc4214"/>
      <w:r>
        <w:t>بشارت به یهود</w:t>
      </w:r>
      <w:bookmarkEnd w:id="4783"/>
    </w:p>
    <w:p>
      <w:pPr>
        <w:pStyle w:val="Heading4"/>
      </w:pPr>
      <w:bookmarkStart w:id="4784" w:name="_Toc4215"/>
      <w:r>
        <w:t>192.بعثت محمد صلی اللّٰه علیه و آله،از بشارتهای خدا به یهود،در تورات:</w:t>
      </w:r>
      <w:bookmarkEnd w:id="4784"/>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705"/>
      </w:r>
      <w:r>
        <w:rPr>
          <w:rFonts w:ascii="IRNazanin" w:hAnsi="IRNazanin" w:eastAsia="IRNazanin" w:cs="IRNazanin"/>
          <w:lang w:bidi="fa-IR"/>
          <w:color w:val="111111"/>
          <w:sz w:val="28"/>
          <w:szCs w:val="28"/>
          <w:rtl/>
        </w:rPr>
        <w:t xml:space="preserve">بقره(2)76</w:t>
      </w:r>
    </w:p>
    <w:p>
      <w:pPr>
        <w:pStyle w:val="Heading4"/>
      </w:pPr>
      <w:bookmarkStart w:id="4785" w:name="_Toc4216"/>
      <w:r>
        <w:t>193.بیان و افشای بشارتهای خدا در تورات از سوی عوام یهود،مورد نهی و بازخواست سران و عالمان آنان:</w:t>
      </w:r>
      <w:bookmarkEnd w:id="4785"/>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IRNazanin" w:hAnsi="IRNazanin" w:eastAsia="IRNazanin" w:cs="IRNazanin"/>
          <w:lang w:bidi="fa-IR"/>
          <w:color w:val="111111"/>
          <w:sz w:val="28"/>
          <w:szCs w:val="28"/>
          <w:rtl/>
        </w:rPr>
        <w:t xml:space="preserve">ص :481</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436" w:name="pg19842_204818"/>
    <w:bookmarkEnd w:id="436"/>
    <w:p>
      <w:pPr>
        <w:pStyle w:val="BookText"/>
      </w:pPr>
      <w:r>
        <w:rPr>
          <w:rFonts w:ascii="Amiri" w:hAnsi="Amiri" w:eastAsia="Amiri" w:cs="Amiri"/>
          <w:lang w:bidi="ar-SA"/>
          <w:color w:val="111111"/>
          <w:sz w:val="28"/>
          <w:szCs w:val="28"/>
          <w:rtl/>
        </w:rPr>
        <w:t xml:space="preserve">أَ وَ لاٰ یَعْلَمُونَ أَنَّ اللّٰهَ یَعْلَمُ مٰا یُسِرُّونَ وَ مٰا یُعْلِنُونَ . </w:t>
      </w:r>
      <w:r>
        <w:rPr>
          <w:rStyle w:val="FootnoteReference"/>
        </w:rPr>
        <w:footnoteReference w:id="706"/>
      </w:r>
      <w:r>
        <w:rPr>
          <w:rFonts w:ascii="IRNazanin" w:hAnsi="IRNazanin" w:eastAsia="IRNazanin" w:cs="IRNazanin"/>
          <w:lang w:bidi="fa-IR"/>
          <w:color w:val="111111"/>
          <w:sz w:val="28"/>
          <w:szCs w:val="28"/>
          <w:rtl/>
        </w:rPr>
        <w:t xml:space="preserve">بقره(2)76 و 77</w:t>
      </w:r>
    </w:p>
    <w:p>
      <w:pPr>
        <w:pStyle w:val="Heading3"/>
      </w:pPr>
      <w:bookmarkStart w:id="4786" w:name="_Toc4217"/>
      <w:r>
        <w:t>بغض یهود</w:t>
      </w:r>
      <w:bookmarkEnd w:id="4786"/>
    </w:p>
    <w:p>
      <w:pPr>
        <w:pStyle w:val="Heading4"/>
      </w:pPr>
      <w:bookmarkStart w:id="4787" w:name="_Toc4218"/>
      <w:r>
        <w:t>194.بغض و عداوت یهود با مؤمنان:</w:t>
      </w:r>
      <w:bookmarkEnd w:id="4787"/>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 </w:t>
      </w:r>
      <w:r>
        <w:rPr>
          <w:rStyle w:val="FootnoteReference"/>
        </w:rPr>
        <w:footnoteReference w:id="707"/>
      </w:r>
      <w:r>
        <w:rPr>
          <w:rFonts w:ascii="IRNazanin" w:hAnsi="IRNazanin" w:eastAsia="IRNazanin" w:cs="IRNazanin"/>
          <w:lang w:bidi="fa-IR"/>
          <w:color w:val="111111"/>
          <w:sz w:val="28"/>
          <w:szCs w:val="28"/>
          <w:rtl/>
        </w:rPr>
        <w:t xml:space="preserve">آل عمران(3)118</w:t>
      </w:r>
    </w:p>
    <w:p>
      <w:pPr>
        <w:pStyle w:val="Heading4"/>
      </w:pPr>
      <w:bookmarkStart w:id="4788" w:name="_Toc4219"/>
      <w:r>
        <w:t>195.بغض و کینۀ یهود با نصارا،تا روز قیامت:</w:t>
      </w:r>
      <w:bookmarkEnd w:id="4788"/>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 مائده(5)14</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w:t>
      </w:r>
    </w:p>
    <w:p>
      <w:pPr>
        <w:pStyle w:val="BookText"/>
      </w:pPr>
      <w:r>
        <w:rPr>
          <w:rFonts w:ascii="Amiri" w:hAnsi="Amiri" w:eastAsia="Amiri" w:cs="Amiri"/>
          <w:lang w:bidi="ar-SA"/>
          <w:color w:val="111111"/>
          <w:sz w:val="28"/>
          <w:szCs w:val="28"/>
          <w:rtl/>
        </w:rPr>
        <w:t xml:space="preserve">وَ قٰالَتِ الْیَهُودُ ... وَ أَلْقَیْنٰا بَیْنَهُمُ الْعَدٰاوَةَ وَ الْبَغْضٰاءَ إِلیٰ یَوْمِ الْقِیٰامَةِ ... </w:t>
      </w:r>
      <w:r>
        <w:rPr>
          <w:rStyle w:val="FootnoteReference"/>
        </w:rPr>
        <w:footnoteReference w:id="708"/>
      </w:r>
      <w:r>
        <w:rPr>
          <w:rFonts w:ascii="IRNazanin" w:hAnsi="IRNazanin" w:eastAsia="IRNazanin" w:cs="IRNazanin"/>
          <w:lang w:bidi="fa-IR"/>
          <w:color w:val="111111"/>
          <w:sz w:val="28"/>
          <w:szCs w:val="28"/>
          <w:rtl/>
        </w:rPr>
        <w:t xml:space="preserve">مائده(5)64</w:t>
      </w:r>
    </w:p>
    <w:p>
      <w:pPr>
        <w:pStyle w:val="Heading4"/>
      </w:pPr>
      <w:bookmarkStart w:id="4789" w:name="_Toc4220"/>
      <w:r>
        <w:t>196.کفر و طغیان یهود،زمینۀ کینه‌توزی آنان با یکدیگر تا قیامت:</w:t>
      </w:r>
      <w:bookmarkEnd w:id="4789"/>
    </w:p>
    <w:p>
      <w:pPr>
        <w:pStyle w:val="BookText"/>
      </w:pPr>
      <w:r>
        <w:rPr>
          <w:rFonts w:ascii="Amiri" w:hAnsi="Amiri" w:eastAsia="Amiri" w:cs="Amiri"/>
          <w:lang w:bidi="ar-SA"/>
          <w:color w:val="111111"/>
          <w:sz w:val="28"/>
          <w:szCs w:val="28"/>
          <w:rtl/>
        </w:rPr>
        <w:t xml:space="preserve">وَ قٰالَتِ الْیَهُودُ ... وَ لَیَزِیدَنَّ کَثِیراً مِنْهُمْ مٰا أُنْزِلَ إِلَیْکَ مِنْ رَبِّکَ طُغْیٰاناً وَ کُفْراً وَ أَلْقَیْنٰا بَیْنَهُمُ الْعَدٰاوَةَ وَ الْبَغْضٰاءَ إِلیٰ یَوْمِ الْقِیٰامَةِ ....مائده(5)64</w:t>
      </w:r>
    </w:p>
    <w:p>
      <w:pPr>
        <w:pStyle w:val="Heading4"/>
      </w:pPr>
      <w:bookmarkStart w:id="4790" w:name="_Toc4221"/>
      <w:r>
        <w:t>197.خداوند،ایجادکنندۀ کینه،بین یهود و نصارا:</w:t>
      </w:r>
      <w:bookmarkEnd w:id="4790"/>
    </w:p>
    <w:p>
      <w:pPr>
        <w:pStyle w:val="BookText"/>
      </w:pPr>
      <w:r>
        <w:rPr>
          <w:rFonts w:ascii="Amiri" w:hAnsi="Amiri" w:eastAsia="Amiri" w:cs="Amiri"/>
          <w:lang w:bidi="ar-SA"/>
          <w:color w:val="111111"/>
          <w:sz w:val="28"/>
          <w:szCs w:val="28"/>
          <w:rtl/>
        </w:rPr>
        <w:t xml:space="preserve">... فَأَغْرَیْنٰا بَیْنَهُمُ الْعَدٰاوَةَ وَ الْبَغْضٰاءَ إِلیٰ یَوْمِ الْقِیٰامَةِ وَ سَوْفَ یُنَبِّئُهُمُ اللّٰهُ بِمٰا کٰانُوا یَصْنَعُونَ . </w:t>
      </w:r>
      <w:r>
        <w:rPr>
          <w:rStyle w:val="FootnoteReference"/>
        </w:rPr>
        <w:footnoteReference w:id="709"/>
      </w:r>
      <w:r>
        <w:rPr>
          <w:rFonts w:ascii="IRNazanin" w:hAnsi="IRNazanin" w:eastAsia="IRNazanin" w:cs="IRNazanin"/>
          <w:lang w:bidi="fa-IR"/>
          <w:color w:val="111111"/>
          <w:sz w:val="28"/>
          <w:szCs w:val="28"/>
          <w:rtl/>
        </w:rPr>
        <w:t xml:space="preserve">مائده(5)14</w:t>
      </w:r>
    </w:p>
    <w:p>
      <w:pPr>
        <w:pStyle w:val="Heading3"/>
      </w:pPr>
      <w:bookmarkStart w:id="4791" w:name="_Toc4222"/>
      <w:r>
        <w:t>بی‌آبرویی یهود</w:t>
      </w:r>
      <w:bookmarkEnd w:id="4791"/>
    </w:p>
    <w:p>
      <w:pPr>
        <w:pStyle w:val="Heading4"/>
      </w:pPr>
      <w:bookmarkStart w:id="4792" w:name="_Toc4223"/>
      <w:r>
        <w:t>198.بی‌آبرویی یهود و رسوایی آنان،به سبب عهدشکنی و خونریزی:</w:t>
      </w:r>
      <w:bookmarkEnd w:id="4792"/>
    </w:p>
    <w:p>
      <w:pPr>
        <w:pStyle w:val="BookText"/>
      </w:pPr>
      <w:r>
        <w:rPr>
          <w:rFonts w:ascii="Amiri" w:hAnsi="Amiri" w:eastAsia="Amiri" w:cs="Amiri"/>
          <w:lang w:bidi="ar-SA"/>
          <w:color w:val="111111"/>
          <w:sz w:val="28"/>
          <w:szCs w:val="28"/>
          <w:rtl/>
        </w:rPr>
        <w:t xml:space="preserve">وَ إِذْ أَخَذْنٰا مِیثٰاقَکُمْ لاٰ تَسْفِکُونَ دِمٰاءَکُمْ وَ لاٰ تُخْرِجُونَ أَنْفُسَکُمْ مِنْ دِیٰارِکُمْ ثُمَّ أَقْرَرْتُمْ وَ أَنْتُمْ تَشْهَدُونَ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 </w:t>
      </w:r>
      <w:r>
        <w:rPr>
          <w:rStyle w:val="FootnoteReference"/>
        </w:rPr>
        <w:footnoteReference w:id="710"/>
      </w:r>
      <w:r>
        <w:rPr>
          <w:rFonts w:ascii="IRNazanin" w:hAnsi="IRNazanin" w:eastAsia="IRNazanin" w:cs="IRNazanin"/>
          <w:lang w:bidi="fa-IR"/>
          <w:color w:val="111111"/>
          <w:sz w:val="28"/>
          <w:szCs w:val="28"/>
          <w:rtl/>
        </w:rPr>
        <w:t xml:space="preserve">بقره(2)84 و 85</w:t>
      </w:r>
    </w:p>
    <w:p>
      <w:pPr>
        <w:pStyle w:val="Heading4"/>
      </w:pPr>
      <w:bookmarkStart w:id="4793" w:name="_Toc4224"/>
      <w:r>
        <w:t>199.کفر و فسق یهود،موجب رسوایی و بی‌آبرویی آنان:</w:t>
      </w:r>
      <w:bookmarkEnd w:id="4793"/>
    </w:p>
    <w:p>
      <w:pPr>
        <w:pStyle w:val="BookText"/>
      </w:pPr>
      <w:r>
        <w:rPr>
          <w:rFonts w:ascii="Amiri" w:hAnsi="Amiri" w:eastAsia="Amiri" w:cs="Amiri"/>
          <w:lang w:bidi="ar-SA"/>
          <w:color w:val="111111"/>
          <w:sz w:val="28"/>
          <w:szCs w:val="28"/>
          <w:rtl/>
        </w:rPr>
        <w:t xml:space="preserve">ثُمَّ أَنْتُمْ هٰؤُلاٰءِ تَقْتُلُونَ أَنْفُسَکُمْ ... أَ فَتُؤْمِنُونَ بِبَعْضِ الْکِتٰابِ وَ تَکْفُرُونَ بِبَعْضٍ فَمٰا جَزٰاءُ مَنْ یَفْعَلُ ذٰلِکَ مِنْکُمْ إِلاّٰ خِزْیٌ فِی الْحَیٰاةِ الدُّنْیٰا ....بقره(2)85</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 وَ لِیُخْزِیَ</w:t>
      </w:r>
    </w:p>
    <w:p>
      <w:pPr>
        <w:pStyle w:val="BookText"/>
      </w:pPr>
      <w:r>
        <w:rPr>
          <w:rFonts w:ascii="IRNazanin" w:hAnsi="IRNazanin" w:eastAsia="IRNazanin" w:cs="IRNazanin"/>
          <w:lang w:bidi="fa-IR"/>
          <w:color w:val="111111"/>
          <w:sz w:val="28"/>
          <w:szCs w:val="28"/>
          <w:rtl/>
        </w:rPr>
        <w:t xml:space="preserve">ص :482</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437" w:name="pg19842_204819"/>
    <w:bookmarkEnd w:id="437"/>
    <w:p>
      <w:pPr>
        <w:pStyle w:val="BookText"/>
      </w:pPr>
      <w:r>
        <w:rPr>
          <w:rFonts w:ascii="Amiri" w:hAnsi="Amiri" w:eastAsia="Amiri" w:cs="Amiri"/>
          <w:lang w:bidi="ar-SA"/>
          <w:color w:val="111111"/>
          <w:sz w:val="28"/>
          <w:szCs w:val="28"/>
          <w:rtl/>
        </w:rPr>
        <w:t xml:space="preserve">اَلْفٰاسِقِینَ . حشر(59)2 و 5</w:t>
      </w:r>
    </w:p>
    <w:p>
      <w:pPr>
        <w:pStyle w:val="Heading3"/>
      </w:pPr>
      <w:bookmarkStart w:id="4794" w:name="_Toc4225"/>
      <w:r>
        <w:t>بی‌سوادی یهود</w:t>
      </w:r>
      <w:bookmarkEnd w:id="4794"/>
    </w:p>
    <w:p>
      <w:pPr>
        <w:pStyle w:val="BookText"/>
      </w:pPr>
      <w:r>
        <w:rPr>
          <w:rFonts w:ascii="Amiri" w:hAnsi="Amiri" w:eastAsia="Amiri" w:cs="Amiri"/>
          <w:lang w:bidi="ar-SA"/>
          <w:color w:val="111111"/>
          <w:sz w:val="28"/>
          <w:szCs w:val="28"/>
          <w:rtl/>
        </w:rPr>
        <w:t xml:space="preserve">==&gt;همین مدخل،امّیّین یهود</w:t>
      </w:r>
    </w:p>
    <w:p>
      <w:pPr>
        <w:pStyle w:val="Heading3"/>
      </w:pPr>
      <w:bookmarkStart w:id="4795" w:name="_Toc4226"/>
      <w:r>
        <w:t>پاداش یهود</w:t>
      </w:r>
      <w:bookmarkEnd w:id="4795"/>
    </w:p>
    <w:p>
      <w:pPr>
        <w:pStyle w:val="Heading4"/>
      </w:pPr>
      <w:bookmarkStart w:id="4796" w:name="_Toc4227"/>
      <w:r>
        <w:t>200.بهره‌مندی یهود از پاداش الهی،در صورت ایمان و عمل صالح:</w:t>
      </w:r>
      <w:bookmarkEnd w:id="4796"/>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بقره(2)62</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 صٰالِحاً فَلاٰ خَوْفٌ عَلَیْهِمْ وَ لاٰ هُمْ یَحْزَنُونَ . مائده(5)69</w:t>
      </w:r>
    </w:p>
    <w:p>
      <w:pPr>
        <w:pStyle w:val="Heading4"/>
      </w:pPr>
      <w:bookmarkStart w:id="4797" w:name="_Toc4228"/>
      <w:r>
        <w:t>201.برخورداری یهود از پاداش الهی،در صورت تمسّک به تورات و برپایی نماز:</w:t>
      </w:r>
      <w:bookmarkEnd w:id="4797"/>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w:t>
      </w:r>
      <w:r>
        <w:rPr>
          <w:rStyle w:val="FootnoteReference"/>
        </w:rPr>
        <w:footnoteReference w:id="711"/>
      </w:r>
      <w:r>
        <w:rPr>
          <w:rFonts w:ascii="IRNazanin" w:hAnsi="IRNazanin" w:eastAsia="IRNazanin" w:cs="IRNazanin"/>
          <w:lang w:bidi="fa-IR"/>
          <w:color w:val="111111"/>
          <w:sz w:val="28"/>
          <w:szCs w:val="28"/>
          <w:rtl/>
        </w:rPr>
        <w:t xml:space="preserve">اعراف(7)170</w:t>
      </w:r>
    </w:p>
    <w:p>
      <w:pPr>
        <w:pStyle w:val="Heading4"/>
      </w:pPr>
      <w:bookmarkStart w:id="4798" w:name="_Toc4229"/>
      <w:r>
        <w:t>202.بهره‌مندی یهودیان از پاداشهای الهی،به جهت ایمان و اقامۀ نماز و پرداخت زکات:</w:t>
      </w:r>
      <w:bookmarkEnd w:id="4798"/>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w:t>
      </w:r>
      <w:r>
        <w:rPr>
          <w:rStyle w:val="FootnoteReference"/>
        </w:rPr>
        <w:footnoteReference w:id="712"/>
      </w:r>
      <w:r>
        <w:rPr>
          <w:rFonts w:ascii="IRNazanin" w:hAnsi="IRNazanin" w:eastAsia="IRNazanin" w:cs="IRNazanin"/>
          <w:lang w:bidi="fa-IR"/>
          <w:color w:val="111111"/>
          <w:sz w:val="28"/>
          <w:szCs w:val="28"/>
          <w:rtl/>
        </w:rPr>
        <w:t xml:space="preserve">نساء(4)162</w:t>
      </w:r>
    </w:p>
    <w:p>
      <w:pPr>
        <w:pStyle w:val="Heading4"/>
      </w:pPr>
      <w:bookmarkStart w:id="4799" w:name="_Toc4230"/>
      <w:r>
        <w:t>203.بهره‌مندی یهودیان مؤمن و صابر،از پاداشهای الهی:</w:t>
      </w:r>
      <w:bookmarkEnd w:id="4799"/>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وَ إِذٰا یُتْلیٰ عَلَیْهِمْ قٰالُوا آمَنّٰا بِهِ إِنَّهُ الْحَقُّ مِنْ رَبِّنٰا إِنّٰا کُنّٰا مِنْ قَبْلِهِ مُسْلِمِینَ</w:t>
      </w:r>
    </w:p>
    <w:p>
      <w:pPr>
        <w:pStyle w:val="BookText"/>
      </w:pPr>
      <w:r>
        <w:rPr>
          <w:rFonts w:ascii="Amiri" w:hAnsi="Amiri" w:eastAsia="Amiri" w:cs="Amiri"/>
          <w:lang w:bidi="ar-SA"/>
          <w:color w:val="111111"/>
          <w:sz w:val="28"/>
          <w:szCs w:val="28"/>
          <w:rtl/>
        </w:rPr>
        <w:t xml:space="preserve">أُولٰئِکَ یُؤْتَوْنَ أَجْرَهُمْ مَرَّتَیْنِ بِمٰا صَبَرُوا وَ یَدْرَؤُنَ بِالْحَسَنَةِ السَّیِّئَةَ وَ مِمّٰا رَزَقْنٰاهُمْ یُنْفِقُونَ . </w:t>
      </w:r>
      <w:r>
        <w:rPr>
          <w:rStyle w:val="FootnoteReference"/>
        </w:rPr>
        <w:footnoteReference w:id="713"/>
      </w:r>
      <w:r>
        <w:rPr>
          <w:rFonts w:ascii="IRNazanin" w:hAnsi="IRNazanin" w:eastAsia="IRNazanin" w:cs="IRNazanin"/>
          <w:lang w:bidi="fa-IR"/>
          <w:color w:val="111111"/>
          <w:sz w:val="28"/>
          <w:szCs w:val="28"/>
          <w:rtl/>
        </w:rPr>
        <w:t xml:space="preserve">قصص(28)52-54</w:t>
      </w:r>
    </w:p>
    <w:p>
      <w:pPr>
        <w:pStyle w:val="Heading3"/>
      </w:pPr>
      <w:bookmarkStart w:id="4800" w:name="_Toc4231"/>
      <w:r>
        <w:t>پراکندگی یهود</w:t>
      </w:r>
      <w:bookmarkEnd w:id="4800"/>
    </w:p>
    <w:p>
      <w:pPr>
        <w:pStyle w:val="Heading4"/>
      </w:pPr>
      <w:bookmarkStart w:id="4801" w:name="_Toc4232"/>
      <w:r>
        <w:t>204.محکومیّت یهود به پراکندگی،در سرتاسر زمین:</w:t>
      </w:r>
      <w:bookmarkEnd w:id="4801"/>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اعراف(7)168</w:t>
      </w:r>
    </w:p>
    <w:p>
      <w:pPr>
        <w:pStyle w:val="Heading3"/>
      </w:pPr>
      <w:bookmarkStart w:id="4802" w:name="_Toc4233"/>
      <w:r>
        <w:t>پندارهای یهود</w:t>
      </w:r>
      <w:bookmarkEnd w:id="4802"/>
    </w:p>
    <w:p>
      <w:pPr>
        <w:pStyle w:val="Heading4"/>
      </w:pPr>
      <w:bookmarkStart w:id="4803" w:name="_Toc4234"/>
      <w:r>
        <w:t>205.حدس و گمان،پایه و اساس تفکّرات دینی عوام یهود:</w:t>
      </w:r>
      <w:bookmarkEnd w:id="4803"/>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 بقره(2)78</w:t>
      </w:r>
    </w:p>
    <w:p>
      <w:pPr>
        <w:pStyle w:val="Heading4"/>
      </w:pPr>
      <w:bookmarkStart w:id="4804" w:name="_Toc4235"/>
      <w:r>
        <w:t>206.قتل و به دار آویختن عیسی علیه السلام،از پندارهای یهود:</w:t>
      </w:r>
      <w:bookmarkEnd w:id="4804"/>
    </w:p>
    <w:p>
      <w:pPr>
        <w:pStyle w:val="BookText"/>
      </w:pPr>
      <w:r>
        <w:rPr>
          <w:rFonts w:ascii="Amiri" w:hAnsi="Amiri" w:eastAsia="Amiri" w:cs="Amiri"/>
          <w:lang w:bidi="ar-SA"/>
          <w:color w:val="111111"/>
          <w:sz w:val="28"/>
          <w:szCs w:val="28"/>
          <w:rtl/>
        </w:rPr>
        <w:t xml:space="preserve">یَسْئَلُکَ أَهْلُ الْکِتٰابِ أَنْ تُنَزِّلَ عَلَیْهِمْ کِتٰاباً مِنَ</w:t>
      </w:r>
    </w:p>
    <w:p>
      <w:pPr>
        <w:pStyle w:val="BookText"/>
      </w:pPr>
      <w:r>
        <w:rPr>
          <w:rFonts w:ascii="IRNazanin" w:hAnsi="IRNazanin" w:eastAsia="IRNazanin" w:cs="IRNazanin"/>
          <w:lang w:bidi="fa-IR"/>
          <w:color w:val="111111"/>
          <w:sz w:val="28"/>
          <w:szCs w:val="28"/>
          <w:rtl/>
        </w:rPr>
        <w:t xml:space="preserve">ص :483</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bookmarkStart w:id="438" w:name="pg19842_204820"/>
    <w:bookmarkEnd w:id="438"/>
    <w:p>
      <w:pPr>
        <w:pStyle w:val="BookText"/>
      </w:pPr>
      <w:r>
        <w:rPr>
          <w:rFonts w:ascii="Amiri" w:hAnsi="Amiri" w:eastAsia="Amiri" w:cs="Amiri"/>
          <w:lang w:bidi="ar-SA"/>
          <w:color w:val="111111"/>
          <w:sz w:val="28"/>
          <w:szCs w:val="28"/>
          <w:rtl/>
        </w:rPr>
        <w:t xml:space="preserve">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نساء(4)153 و 157</w:t>
      </w:r>
    </w:p>
    <w:p>
      <w:pPr>
        <w:pStyle w:val="Heading4"/>
      </w:pPr>
      <w:bookmarkStart w:id="4805" w:name="_Toc4236"/>
      <w:r>
        <w:t>207.پندار یهود،دائر بر انحصار دوستی خدا به آنان:</w:t>
      </w:r>
      <w:bookmarkEnd w:id="4805"/>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جمعه(62)6</w:t>
      </w:r>
    </w:p>
    <w:p>
      <w:pPr>
        <w:pStyle w:val="Heading3"/>
      </w:pPr>
      <w:bookmarkStart w:id="4806" w:name="_Toc4237"/>
      <w:r>
        <w:t>پیه در یهود</w:t>
      </w:r>
      <w:bookmarkEnd w:id="4806"/>
    </w:p>
    <w:p>
      <w:pPr>
        <w:pStyle w:val="BookText"/>
      </w:pPr>
      <w:r>
        <w:rPr>
          <w:rFonts w:ascii="IRNazanin" w:hAnsi="IRNazanin" w:eastAsia="IRNazanin" w:cs="IRNazanin"/>
          <w:lang w:bidi="fa-IR"/>
          <w:color w:val="111111"/>
          <w:sz w:val="28"/>
          <w:szCs w:val="28"/>
          <w:rtl/>
        </w:rPr>
        <w:t xml:space="preserve">==&gt;همین مدخل،خوردنیهای یهود.</w:t>
      </w:r>
    </w:p>
    <w:p>
      <w:pPr>
        <w:pStyle w:val="Heading3"/>
      </w:pPr>
      <w:bookmarkStart w:id="4807" w:name="_Toc4238"/>
      <w:r>
        <w:t>تاریخ یهود</w:t>
      </w:r>
      <w:bookmarkEnd w:id="4807"/>
    </w:p>
    <w:p>
      <w:pPr>
        <w:pStyle w:val="Heading4"/>
      </w:pPr>
      <w:bookmarkStart w:id="4808" w:name="_Toc4239"/>
      <w:r>
        <w:t>208.بقای یهود،تا روز قیامت:</w:t>
      </w:r>
      <w:bookmarkEnd w:id="4808"/>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 عمران(3)55</w:t>
      </w:r>
    </w:p>
    <w:p>
      <w:pPr>
        <w:pStyle w:val="BookText"/>
      </w:pPr>
      <w:r>
        <w:rPr>
          <w:rFonts w:ascii="Amiri" w:hAnsi="Amiri" w:eastAsia="Amiri" w:cs="Amiri"/>
          <w:lang w:bidi="ar-SA"/>
          <w:color w:val="111111"/>
          <w:sz w:val="28"/>
          <w:szCs w:val="28"/>
          <w:rtl/>
        </w:rPr>
        <w:t xml:space="preserve">... فَأَغْرَیْنٰا بَیْنَهُمُ الْعَدٰاوَةَ وَ الْبَغْضٰاءَ إِلیٰ یَوْمِ الْقِیٰامَةِ ....مائده(5)14</w:t>
      </w:r>
    </w:p>
    <w:p>
      <w:pPr>
        <w:pStyle w:val="Heading4"/>
      </w:pPr>
      <w:bookmarkStart w:id="4809" w:name="_Toc4240"/>
      <w:r>
        <w:t>209.خواری یهودیان و استمرار زندگی ذلّت‌بار آنان در طول تاریخ:</w:t>
      </w:r>
      <w:bookmarkEnd w:id="4809"/>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....اعراف(7)167</w:t>
      </w:r>
    </w:p>
    <w:p>
      <w:pPr>
        <w:pStyle w:val="Heading4"/>
      </w:pPr>
      <w:bookmarkStart w:id="4810" w:name="_Toc4241"/>
      <w:r>
        <w:t>210.تاریخ یهود،شاهد نسلهایی دنیاگرا و معصیت کار:</w:t>
      </w:r>
      <w:bookmarkEnd w:id="4810"/>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اعراف(7)169</w:t>
      </w:r>
    </w:p>
    <w:p>
      <w:pPr>
        <w:pStyle w:val="Heading4"/>
      </w:pPr>
      <w:bookmarkStart w:id="4811" w:name="_Toc4242"/>
      <w:r>
        <w:t>211.پیوستگی و همبستگی یهود،با پیشینۀ تاریخی و قومی خود:</w:t>
      </w:r>
      <w:bookmarkEnd w:id="4811"/>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w:t>
      </w:r>
      <w:r>
        <w:rPr>
          <w:rStyle w:val="FootnoteReference"/>
        </w:rPr>
        <w:footnoteReference w:id="714"/>
      </w:r>
      <w:r>
        <w:rPr>
          <w:rFonts w:ascii="IRNazanin" w:hAnsi="IRNazanin" w:eastAsia="IRNazanin" w:cs="IRNazanin"/>
          <w:lang w:bidi="fa-IR"/>
          <w:color w:val="111111"/>
          <w:sz w:val="28"/>
          <w:szCs w:val="28"/>
          <w:rtl/>
        </w:rPr>
        <w:t xml:space="preserve">آل عمران(3)183</w:t>
      </w:r>
    </w:p>
    <w:p>
      <w:pPr>
        <w:pStyle w:val="Heading3"/>
      </w:pPr>
      <w:bookmarkStart w:id="4812" w:name="_Toc4243"/>
      <w:r>
        <w:t>تبعید یهود</w:t>
      </w:r>
      <w:bookmarkEnd w:id="4812"/>
    </w:p>
    <w:p>
      <w:pPr>
        <w:pStyle w:val="Heading4"/>
      </w:pPr>
      <w:bookmarkStart w:id="4813" w:name="_Toc4244"/>
      <w:r>
        <w:t>212.دشمنی یهود با خدا و رسول صلی اللّٰه علیه و آله، زمینه‌ساز تبعید دسته‌جمعی آنان از مدینه، به‌وسیلۀ پیامبر صلی اللّٰه علیه و آله:</w:t>
      </w:r>
      <w:bookmarkEnd w:id="4813"/>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w:t>
      </w:r>
    </w:p>
    <w:p>
      <w:pPr>
        <w:pStyle w:val="BookText"/>
      </w:pPr>
      <w:r>
        <w:rPr>
          <w:rFonts w:ascii="IRNazanin" w:hAnsi="IRNazanin" w:eastAsia="IRNazanin" w:cs="IRNazanin"/>
          <w:lang w:bidi="fa-IR"/>
          <w:color w:val="111111"/>
          <w:sz w:val="28"/>
          <w:szCs w:val="28"/>
          <w:rtl/>
        </w:rPr>
        <w:t xml:space="preserve">ص :484</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439" w:name="pg19842_204821"/>
    <w:bookmarkEnd w:id="439"/>
    <w:p>
      <w:pPr>
        <w:pStyle w:val="BookText"/>
      </w:pPr>
      <w:r>
        <w:rPr>
          <w:rFonts w:ascii="Amiri" w:hAnsi="Amiri" w:eastAsia="Amiri" w:cs="Amiri"/>
          <w:lang w:bidi="ar-SA"/>
          <w:color w:val="111111"/>
          <w:sz w:val="28"/>
          <w:szCs w:val="28"/>
          <w:rtl/>
        </w:rPr>
        <w:t xml:space="preserve">أَنَّهُمْ مٰانِعَتُهُمْ حُصُونُهُمْ مِنَ اللّٰهِ فَأَتٰاهُمُ اللّٰهُ مِنْ حَیْثُ لَمْ یَحْتَسِبُوا وَ قَذَفَ فِی قُلُوبِهِمُ الرُّعْبَ یُخْرِبُونَ بُیُوتَهُمْ بِأَیْدِیهِمْ وَ أَیْدِی الْمُؤْمِنِینَ فَاعْتَبِرُوا یٰا أُولِی الْأَبْصٰارِ. حشر(59)2</w:t>
      </w:r>
    </w:p>
    <w:p>
      <w:pPr>
        <w:pStyle w:val="Heading3"/>
      </w:pPr>
      <w:bookmarkStart w:id="4814" w:name="_Toc4245"/>
      <w:r>
        <w:t>تبلیغ یهود</w:t>
      </w:r>
      <w:bookmarkEnd w:id="4814"/>
    </w:p>
    <w:p>
      <w:pPr>
        <w:pStyle w:val="Heading4"/>
      </w:pPr>
      <w:bookmarkStart w:id="4815" w:name="_Toc4246"/>
      <w:r>
        <w:t>213.تبلیغات سوء یهود،جهت گرایش دادن مسلمانان به آیین خویش:</w:t>
      </w:r>
      <w:bookmarkEnd w:id="4815"/>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بقره(2)135</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715"/>
      </w:r>
      <w:r>
        <w:rPr>
          <w:rFonts w:ascii="IRNazanin" w:hAnsi="IRNazanin" w:eastAsia="IRNazanin" w:cs="IRNazanin"/>
          <w:lang w:bidi="fa-IR"/>
          <w:color w:val="111111"/>
          <w:sz w:val="28"/>
          <w:szCs w:val="28"/>
          <w:rtl/>
        </w:rPr>
        <w:t xml:space="preserve">آل عمران(3)72</w:t>
      </w:r>
    </w:p>
    <w:p>
      <w:pPr>
        <w:pStyle w:val="Heading4"/>
      </w:pPr>
      <w:bookmarkStart w:id="4816" w:name="_Toc4247"/>
      <w:r>
        <w:t>214.سخنان در گوش و نجوا،از ترفندهای یهود در تبلیغات خود،علیه پیامبر صلی اللّٰه علیه و آله:</w:t>
      </w:r>
      <w:bookmarkEnd w:id="4816"/>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مجادله(58)8</w:t>
      </w:r>
    </w:p>
    <w:p>
      <w:pPr>
        <w:pStyle w:val="Heading4"/>
      </w:pPr>
      <w:bookmarkStart w:id="4817" w:name="_Toc4248"/>
      <w:r>
        <w:t>215.تبلیغ سوء و بی‌اثر یهود:</w:t>
      </w:r>
      <w:bookmarkEnd w:id="4817"/>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w:t>
      </w:r>
    </w:p>
    <w:p>
      <w:pPr>
        <w:pStyle w:val="BookText"/>
      </w:pPr>
      <w:r>
        <w:rPr>
          <w:rFonts w:ascii="Amiri" w:hAnsi="Amiri" w:eastAsia="Amiri" w:cs="Amiri"/>
          <w:lang w:bidi="ar-SA"/>
          <w:color w:val="111111"/>
          <w:sz w:val="28"/>
          <w:szCs w:val="28"/>
          <w:rtl/>
        </w:rPr>
        <w:t xml:space="preserve">یُرِیدُونَ أَنْ یُطْفِؤُا نُورَ اللّٰهِ بِأَفْوٰاهِهِمْ وَ یَأْبَی اللّٰهُ إِلاّٰ</w:t>
      </w:r>
    </w:p>
    <w:p>
      <w:pPr>
        <w:pStyle w:val="BookText"/>
      </w:pPr>
      <w:r>
        <w:rPr>
          <w:rFonts w:ascii="Amiri" w:hAnsi="Amiri" w:eastAsia="Amiri" w:cs="Amiri"/>
          <w:lang w:bidi="ar-SA"/>
          <w:color w:val="111111"/>
          <w:sz w:val="28"/>
          <w:szCs w:val="28"/>
          <w:rtl/>
        </w:rPr>
        <w:t xml:space="preserve">أَنْ یُتِمَّ نُورَهُ وَ لَوْ کَرِهَ الْکٰافِرُونَ . توبه(9)30 و 32</w:t>
      </w:r>
    </w:p>
    <w:p>
      <w:pPr>
        <w:pStyle w:val="Heading4"/>
      </w:pPr>
      <w:bookmarkStart w:id="4818" w:name="_Toc4249"/>
      <w:r>
        <w:t>216.بازگرداندن مسلمانان از دین خود،از اهداف تبلیغ سوء برخی از یهود:</w:t>
      </w:r>
      <w:bookmarkEnd w:id="4818"/>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آل عمران(3)72</w:t>
      </w:r>
    </w:p>
    <w:p>
      <w:pPr>
        <w:pStyle w:val="Heading3"/>
      </w:pPr>
      <w:bookmarkStart w:id="4819" w:name="_Toc4250"/>
      <w:r>
        <w:t>تجارت یهود</w:t>
      </w:r>
      <w:bookmarkEnd w:id="4819"/>
    </w:p>
    <w:p>
      <w:pPr>
        <w:pStyle w:val="Heading4"/>
      </w:pPr>
      <w:bookmarkStart w:id="4820" w:name="_Toc4251"/>
      <w:r>
        <w:t>217.تصاحب اموال دیگران به دست یهود،از تجارتهای باطل یهود:</w:t>
      </w:r>
      <w:bookmarkEnd w:id="4820"/>
    </w:p>
    <w:p>
      <w:pPr>
        <w:pStyle w:val="BookText"/>
      </w:pPr>
      <w:r>
        <w:rPr>
          <w:rFonts w:ascii="Amiri" w:hAnsi="Amiri" w:eastAsia="Amiri" w:cs="Amiri"/>
          <w:lang w:bidi="ar-SA"/>
          <w:color w:val="111111"/>
          <w:sz w:val="28"/>
          <w:szCs w:val="28"/>
          <w:rtl/>
        </w:rPr>
        <w:t xml:space="preserve">فَبِظُلْمٍ مِنَ الَّذِینَ هٰادُوا ... وَ أَخْذِهِمُ الرِّبَوا وَ قَدْ نُهُوا عَنْهُ وَ أَکْلِهِمْ أَمْوٰالَ النّٰاسِ ... </w:t>
      </w:r>
      <w:r>
        <w:rPr>
          <w:rStyle w:val="FootnoteReference"/>
        </w:rPr>
        <w:footnoteReference w:id="716"/>
      </w:r>
      <w:r>
        <w:rPr>
          <w:rFonts w:ascii="IRNazanin" w:hAnsi="IRNazanin" w:eastAsia="IRNazanin" w:cs="IRNazanin"/>
          <w:lang w:bidi="fa-IR"/>
          <w:color w:val="111111"/>
          <w:sz w:val="28"/>
          <w:szCs w:val="28"/>
          <w:rtl/>
        </w:rPr>
        <w:t xml:space="preserve">نساء(4)160 و 161</w:t>
      </w:r>
    </w:p>
    <w:p>
      <w:pPr>
        <w:pStyle w:val="Heading3"/>
      </w:pPr>
      <w:bookmarkStart w:id="4821" w:name="_Toc4252"/>
      <w:r>
        <w:t>تجاوز یهود</w:t>
      </w:r>
      <w:bookmarkEnd w:id="4821"/>
    </w:p>
    <w:p>
      <w:pPr>
        <w:pStyle w:val="Heading4"/>
      </w:pPr>
      <w:bookmarkStart w:id="4822" w:name="_Toc4253"/>
      <w:r>
        <w:t>218.تجاوز یهود با کشتن پیامبران:</w:t>
      </w:r>
      <w:bookmarkEnd w:id="4822"/>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w:t>
      </w:r>
      <w:r>
        <w:rPr>
          <w:rStyle w:val="FootnoteReference"/>
        </w:rPr>
        <w:footnoteReference w:id="717"/>
      </w:r>
      <w:r>
        <w:rPr>
          <w:rFonts w:ascii="IRNazanin" w:hAnsi="IRNazanin" w:eastAsia="IRNazanin" w:cs="IRNazanin"/>
          <w:lang w:bidi="fa-IR"/>
          <w:color w:val="111111"/>
          <w:sz w:val="28"/>
          <w:szCs w:val="28"/>
          <w:rtl/>
        </w:rPr>
        <w:t xml:space="preserve">آل عمران(3)112</w:t>
      </w:r>
    </w:p>
    <w:p>
      <w:pPr>
        <w:pStyle w:val="BookText"/>
      </w:pPr>
      <w:r>
        <w:rPr>
          <w:rFonts w:ascii="IRNazanin" w:hAnsi="IRNazanin" w:eastAsia="IRNazanin" w:cs="IRNazanin"/>
          <w:lang w:bidi="fa-IR"/>
          <w:color w:val="111111"/>
          <w:sz w:val="28"/>
          <w:szCs w:val="28"/>
          <w:rtl/>
        </w:rPr>
        <w:t xml:space="preserve">ص :485</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bookmarkStart w:id="440" w:name="pg19842_204822"/>
    <w:bookmarkEnd w:id="440"/>
    <w:p>
      <w:pPr>
        <w:pStyle w:val="Heading4"/>
      </w:pPr>
      <w:bookmarkStart w:id="4823" w:name="_Toc4254"/>
      <w:r>
        <w:t>219.پیشتازی یهود،در گناه و تجاوز:</w:t>
      </w:r>
      <w:bookmarkEnd w:id="4823"/>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 . مائده(5)62</w:t>
      </w:r>
    </w:p>
    <w:p>
      <w:pPr>
        <w:pStyle w:val="Heading3"/>
      </w:pPr>
      <w:bookmarkStart w:id="4824" w:name="_Toc4255"/>
      <w:r>
        <w:t>تحدّی با یهود</w:t>
      </w:r>
      <w:bookmarkEnd w:id="4824"/>
    </w:p>
    <w:p>
      <w:pPr>
        <w:pStyle w:val="Heading4"/>
      </w:pPr>
      <w:bookmarkStart w:id="4825" w:name="_Toc4256"/>
      <w:r>
        <w:t>220.تحدّی خدا با یهود،مبنی بر نبود هیچ‌گونه اختلاف و تناقضی در قرآن:</w:t>
      </w:r>
      <w:bookmarkEnd w:id="4825"/>
    </w:p>
    <w:p>
      <w:pPr>
        <w:pStyle w:val="BookText"/>
      </w:pPr>
      <w:r>
        <w:rPr>
          <w:rFonts w:ascii="Amiri" w:hAnsi="Amiri" w:eastAsia="Amiri" w:cs="Amiri"/>
          <w:lang w:bidi="ar-SA"/>
          <w:color w:val="111111"/>
          <w:sz w:val="28"/>
          <w:szCs w:val="28"/>
          <w:rtl/>
        </w:rPr>
        <w:t xml:space="preserve">أَ فَلاٰ یَتَدَبَّرُونَ الْقُرْآنَ وَ لَوْ کٰانَ مِنْ عِنْدِ غَیْرِ اللّٰهِ لَوَجَدُوا فِیهِ اخْتِلاٰفاً کَثِیراً. </w:t>
      </w:r>
      <w:r>
        <w:rPr>
          <w:rStyle w:val="FootnoteReference"/>
        </w:rPr>
        <w:footnoteReference w:id="718"/>
      </w:r>
      <w:r>
        <w:rPr>
          <w:rFonts w:ascii="IRNazanin" w:hAnsi="IRNazanin" w:eastAsia="IRNazanin" w:cs="IRNazanin"/>
          <w:lang w:bidi="fa-IR"/>
          <w:color w:val="111111"/>
          <w:sz w:val="28"/>
          <w:szCs w:val="28"/>
          <w:rtl/>
        </w:rPr>
        <w:t xml:space="preserve">نساء(4)82</w:t>
      </w:r>
    </w:p>
    <w:p>
      <w:pPr>
        <w:pStyle w:val="Heading3"/>
      </w:pPr>
      <w:bookmarkStart w:id="4826" w:name="_Toc4257"/>
      <w:r>
        <w:t>تحریف‌های یهود</w:t>
      </w:r>
      <w:bookmarkEnd w:id="4826"/>
    </w:p>
    <w:p>
      <w:pPr>
        <w:pStyle w:val="Heading4"/>
      </w:pPr>
      <w:bookmarkStart w:id="4827" w:name="_Toc4258"/>
      <w:r>
        <w:t>221.تحریف تورات، به‌وسیلۀ گروهی از یهود:</w:t>
      </w:r>
      <w:bookmarkEnd w:id="4827"/>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 </w:t>
      </w:r>
      <w:r>
        <w:rPr>
          <w:rStyle w:val="FootnoteReference"/>
        </w:rPr>
        <w:footnoteReference w:id="719"/>
      </w:r>
      <w:r>
        <w:rPr>
          <w:rFonts w:ascii="IRNazanin" w:hAnsi="IRNazanin" w:eastAsia="IRNazanin" w:cs="IRNazanin"/>
          <w:lang w:bidi="fa-IR"/>
          <w:color w:val="111111"/>
          <w:sz w:val="28"/>
          <w:szCs w:val="28"/>
          <w:rtl/>
        </w:rPr>
        <w:t xml:space="preserve">بقره(2)75</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بقره(2)79</w:t>
      </w:r>
    </w:p>
    <w:p>
      <w:pPr>
        <w:pStyle w:val="BookText"/>
      </w:pP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 آل عمران(3)78</w:t>
      </w:r>
    </w:p>
    <w:p>
      <w:pPr>
        <w:pStyle w:val="BookText"/>
      </w:pPr>
      <w:r>
        <w:rPr>
          <w:rFonts w:ascii="Amiri" w:hAnsi="Amiri" w:eastAsia="Amiri" w:cs="Amiri"/>
          <w:lang w:bidi="ar-SA"/>
          <w:color w:val="111111"/>
          <w:sz w:val="28"/>
          <w:szCs w:val="28"/>
          <w:rtl/>
        </w:rPr>
        <w:t xml:space="preserve">مِنَ الَّذِینَ هٰادُوا یُحَرِّفُونَ الْکَلِمَ عَنْ مَوٰاضِعِهِ ....نساء(4)46</w:t>
      </w:r>
    </w:p>
    <w:p>
      <w:pPr>
        <w:pStyle w:val="BookText"/>
      </w:pPr>
      <w:r>
        <w:rPr>
          <w:rFonts w:ascii="Amiri" w:hAnsi="Amiri" w:eastAsia="Amiri" w:cs="Amiri"/>
          <w:lang w:bidi="ar-SA"/>
          <w:color w:val="111111"/>
          <w:sz w:val="28"/>
          <w:szCs w:val="28"/>
          <w:rtl/>
        </w:rPr>
        <w:t xml:space="preserve">فَبِمٰا نَقْضِهِمْ مِیثٰاقَهُمْ لَعَنّٰاهُمْ وَ جَعَلْنٰا قُلُوبَهُمْ قٰاسِیَةً</w:t>
      </w:r>
    </w:p>
    <w:p>
      <w:pPr>
        <w:pStyle w:val="BookText"/>
      </w:pPr>
      <w:r>
        <w:rPr>
          <w:rFonts w:ascii="Amiri" w:hAnsi="Amiri" w:eastAsia="Amiri" w:cs="Amiri"/>
          <w:lang w:bidi="ar-SA"/>
          <w:color w:val="111111"/>
          <w:sz w:val="28"/>
          <w:szCs w:val="28"/>
          <w:rtl/>
        </w:rPr>
        <w:t xml:space="preserve">یُحَرِّفُونَ الْکَلِمَ عَنْ مَوٰاضِعِهِ ....مائده(5)13</w:t>
      </w:r>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 یُحَرِّفُونَ الْکَلِمَ مِنْ بَعْدِ مَوٰاضِعِهِ ....مائده(5)41</w:t>
      </w:r>
    </w:p>
    <w:p>
      <w:pPr>
        <w:pStyle w:val="Heading4"/>
      </w:pPr>
      <w:bookmarkStart w:id="4828" w:name="_Toc4259"/>
      <w:r>
        <w:t>222.یهودیان،دارای اهداف دنیایی در تحریف عهد خدا:</w:t>
      </w:r>
      <w:bookmarkEnd w:id="4828"/>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w:t>
      </w:r>
    </w:p>
    <w:p>
      <w:pPr>
        <w:pStyle w:val="BookText"/>
      </w:pPr>
      <w:r>
        <w:rPr>
          <w:rFonts w:ascii="Amiri" w:hAnsi="Amiri" w:eastAsia="Amiri" w:cs="Amiri"/>
          <w:lang w:bidi="ar-SA"/>
          <w:color w:val="111111"/>
          <w:sz w:val="28"/>
          <w:szCs w:val="28"/>
          <w:rtl/>
        </w:rPr>
        <w:t xml:space="preserve">وَ إِنَّ مِنْهُمْ لَفَرِیقاً یَلْوُونَ أَلْسِنَتَهُمْ بِالْکِتٰابِ لِتَحْسَبُوهُ مِنَ الْکِتٰابِ وَ مٰا هُوَ مِنَ الْکِتٰابِ وَ یَقُولُونَ هُوَ مِنْ عِنْدِ اللّٰهِ وَ مٰا هُوَ مِنْ عِنْدِ اللّٰهِ وَ یَقُولُونَ عَلَی اللّٰهِ الْکَذِبَ وَ هُمْ یَعْلَمُونَ . </w:t>
      </w:r>
      <w:r>
        <w:rPr>
          <w:rStyle w:val="FootnoteReference"/>
        </w:rPr>
        <w:footnoteReference w:id="720"/>
      </w:r>
      <w:r>
        <w:rPr>
          <w:rFonts w:ascii="IRNazanin" w:hAnsi="IRNazanin" w:eastAsia="IRNazanin" w:cs="IRNazanin"/>
          <w:lang w:bidi="fa-IR"/>
          <w:color w:val="111111"/>
          <w:sz w:val="28"/>
          <w:szCs w:val="28"/>
          <w:rtl/>
        </w:rPr>
        <w:t xml:space="preserve">آل عمران(3)77 و 78</w:t>
      </w:r>
    </w:p>
    <w:p>
      <w:pPr>
        <w:pStyle w:val="Heading4"/>
      </w:pPr>
      <w:bookmarkStart w:id="4829" w:name="_Toc4260"/>
      <w:r>
        <w:t>223.تحریف تورات از سوی یهود با پنهان‌سازی قسمتی از معارف آن:</w:t>
      </w:r>
      <w:bookmarkEnd w:id="4829"/>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w:t>
      </w:r>
    </w:p>
    <w:p>
      <w:pPr>
        <w:pStyle w:val="BookText"/>
      </w:pPr>
      <w:r>
        <w:rPr>
          <w:rFonts w:ascii="IRNazanin" w:hAnsi="IRNazanin" w:eastAsia="IRNazanin" w:cs="IRNazanin"/>
          <w:lang w:bidi="fa-IR"/>
          <w:color w:val="111111"/>
          <w:sz w:val="28"/>
          <w:szCs w:val="28"/>
          <w:rtl/>
        </w:rPr>
        <w:t xml:space="preserve">ص :486</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bookmarkStart w:id="441" w:name="pg19842_204823"/>
    <w:bookmarkEnd w:id="441"/>
    <w:p>
      <w:pPr>
        <w:pStyle w:val="BookText"/>
      </w:pPr>
      <w:r>
        <w:rPr>
          <w:rFonts w:ascii="Amiri" w:hAnsi="Amiri" w:eastAsia="Amiri" w:cs="Amiri"/>
          <w:lang w:bidi="ar-SA"/>
          <w:color w:val="111111"/>
          <w:sz w:val="28"/>
          <w:szCs w:val="28"/>
          <w:rtl/>
        </w:rPr>
        <w:t xml:space="preserve">یَلْعَبُونَ . انعام(6)91</w:t>
      </w:r>
    </w:p>
    <w:p>
      <w:pPr>
        <w:pStyle w:val="Heading4"/>
      </w:pPr>
      <w:bookmarkStart w:id="4830" w:name="_Toc4261"/>
      <w:r>
        <w:t>224.سوداگری و دنیاطلبی یهود،با تحریف تورات و نسبت دادن دست نوشته‌های خود به خداوند:</w:t>
      </w:r>
      <w:bookmarkEnd w:id="4830"/>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w:t>
      </w:r>
      <w:r>
        <w:rPr>
          <w:rStyle w:val="FootnoteReference"/>
        </w:rPr>
        <w:footnoteReference w:id="721"/>
      </w:r>
      <w:r>
        <w:rPr>
          <w:rFonts w:ascii="IRNazanin" w:hAnsi="IRNazanin" w:eastAsia="IRNazanin" w:cs="IRNazanin"/>
          <w:lang w:bidi="fa-IR"/>
          <w:color w:val="111111"/>
          <w:sz w:val="28"/>
          <w:szCs w:val="28"/>
          <w:rtl/>
        </w:rPr>
        <w:t xml:space="preserve">بقره(2)75 و 79</w:t>
      </w:r>
    </w:p>
    <w:p>
      <w:pPr>
        <w:pStyle w:val="Heading4"/>
      </w:pPr>
      <w:bookmarkStart w:id="4831" w:name="_Toc4262"/>
      <w:r>
        <w:t>225.حرص و آزمندی یهود،عامل تحریف احکام و حقایق دین:</w:t>
      </w:r>
      <w:bookmarkEnd w:id="4831"/>
    </w:p>
    <w:p>
      <w:pPr>
        <w:pStyle w:val="BookText"/>
      </w:pPr>
      <w:r>
        <w:rPr>
          <w:rFonts w:ascii="Amiri" w:hAnsi="Amiri" w:eastAsia="Amiri" w:cs="Amiri"/>
          <w:lang w:bidi="ar-SA"/>
          <w:color w:val="111111"/>
          <w:sz w:val="28"/>
          <w:szCs w:val="28"/>
          <w:rtl/>
        </w:rPr>
        <w:t xml:space="preserve">... وَ مِنَ الَّذِینَ هٰادُوا سَمّٰاعُونَ لِلْکَذِبِ سَمّٰاعُونَ لِقَوْمٍ آخَرِینَ لَمْ یَأْتُوکَ یُحَرِّفُونَ الْکَلِمَ مِنْ بَعْدِ مَوٰاضِعِهِ ...... أَکّٰالُونَ لِلسُّحْتِ ....مائده(5)41 و 42</w:t>
      </w:r>
    </w:p>
    <w:p>
      <w:pPr>
        <w:pStyle w:val="Heading3"/>
      </w:pPr>
      <w:bookmarkStart w:id="4832" w:name="_Toc4263"/>
      <w:r>
        <w:t>تحریم یهود</w:t>
      </w:r>
      <w:bookmarkEnd w:id="4832"/>
    </w:p>
    <w:p>
      <w:pPr>
        <w:pStyle w:val="BookText"/>
      </w:pPr>
      <w:r>
        <w:rPr>
          <w:rFonts w:ascii="IRNazanin" w:hAnsi="IRNazanin" w:eastAsia="IRNazanin" w:cs="IRNazanin"/>
          <w:lang w:bidi="fa-IR"/>
          <w:color w:val="111111"/>
          <w:sz w:val="28"/>
          <w:szCs w:val="28"/>
          <w:rtl/>
        </w:rPr>
        <w:t xml:space="preserve">==&gt;همین مدخل،خوردنیهای یهود و عذاب یهود</w:t>
      </w:r>
    </w:p>
    <w:p>
      <w:pPr>
        <w:pStyle w:val="Heading3"/>
      </w:pPr>
      <w:bookmarkStart w:id="4833" w:name="_Toc4264"/>
      <w:r>
        <w:t>تحیّت یهود</w:t>
      </w:r>
      <w:bookmarkEnd w:id="4833"/>
    </w:p>
    <w:p>
      <w:pPr>
        <w:pStyle w:val="Heading4"/>
      </w:pPr>
      <w:bookmarkStart w:id="4834" w:name="_Toc4265"/>
      <w:r>
        <w:t>226.تحیّت تمسخرآمیز یهود به پیامبر اکرم صلی اللّٰه علیه و آله،تحیّتی مردود،از نظر خدا و درپی‌دارندۀ جهنّم:</w:t>
      </w:r>
      <w:bookmarkEnd w:id="4834"/>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w:t>
      </w:r>
    </w:p>
    <w:p>
      <w:pPr>
        <w:pStyle w:val="BookText"/>
      </w:pPr>
      <w:r>
        <w:rPr>
          <w:rFonts w:ascii="Amiri" w:hAnsi="Amiri" w:eastAsia="Amiri" w:cs="Amiri"/>
          <w:lang w:bidi="ar-SA"/>
          <w:color w:val="111111"/>
          <w:sz w:val="28"/>
          <w:szCs w:val="28"/>
          <w:rtl/>
        </w:rPr>
        <w:t xml:space="preserve">حَسْبُهُمْ جَهَنَّمُ یَصْلَوْنَهٰا فَبِئْسَ الْمَصِیرُ. </w:t>
      </w:r>
      <w:r>
        <w:rPr>
          <w:rStyle w:val="FootnoteReference"/>
        </w:rPr>
        <w:footnoteReference w:id="722"/>
      </w:r>
      <w:r>
        <w:rPr>
          <w:rFonts w:ascii="IRNazanin" w:hAnsi="IRNazanin" w:eastAsia="IRNazanin" w:cs="IRNazanin"/>
          <w:lang w:bidi="fa-IR"/>
          <w:color w:val="111111"/>
          <w:sz w:val="28"/>
          <w:szCs w:val="28"/>
          <w:rtl/>
        </w:rPr>
        <w:t xml:space="preserve">مجادله(58)8</w:t>
      </w:r>
    </w:p>
    <w:p>
      <w:pPr>
        <w:pStyle w:val="Heading3"/>
      </w:pPr>
      <w:bookmarkStart w:id="4835" w:name="_Toc4266"/>
      <w:r>
        <w:t>ترس یهود</w:t>
      </w:r>
      <w:bookmarkEnd w:id="4835"/>
    </w:p>
    <w:p>
      <w:pPr>
        <w:pStyle w:val="Heading4"/>
      </w:pPr>
      <w:bookmarkStart w:id="4836" w:name="_Toc4267"/>
      <w:r>
        <w:t>227.قوم یهود،مردمی بیمناک از مرگ:</w:t>
      </w:r>
      <w:bookmarkEnd w:id="4836"/>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w:t>
      </w:r>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 بقره(2)94 و 95</w:t>
      </w:r>
    </w:p>
    <w:p>
      <w:pPr>
        <w:pStyle w:val="BookText"/>
      </w:pPr>
      <w:r>
        <w:rPr>
          <w:rFonts w:ascii="Amiri" w:hAnsi="Amiri" w:eastAsia="Amiri" w:cs="Amiri"/>
          <w:lang w:bidi="ar-SA"/>
          <w:color w:val="111111"/>
          <w:sz w:val="28"/>
          <w:szCs w:val="28"/>
          <w:rtl/>
        </w:rPr>
        <w:t xml:space="preserve">قُلْ یٰا أَیُّهَا الَّذِینَ هٰادُوا ... قُلْ إِنَّ الْمَوْتَ الَّذِی تَفِرُّونَ مِنْهُ فَإِنَّهُ مُلاٰقِیکُمْ ثُمَّ تُرَدُّونَ إِلیٰ عٰالِمِ الْغَیْبِ وَ الشَّهٰادَةِ فَیُنَبِّئُکُمْ بِمٰا کُنْتُمْ تَعْمَلُونَ . جمعه(62)6 و 7 و 8</w:t>
      </w:r>
    </w:p>
    <w:p>
      <w:pPr>
        <w:pStyle w:val="Heading3"/>
      </w:pPr>
      <w:bookmarkStart w:id="4837" w:name="_Toc4268"/>
      <w:r>
        <w:t>تزکیۀ یهود</w:t>
      </w:r>
      <w:bookmarkEnd w:id="4837"/>
    </w:p>
    <w:p>
      <w:pPr>
        <w:pStyle w:val="Heading4"/>
      </w:pPr>
      <w:bookmarkStart w:id="4838" w:name="_Toc4269"/>
      <w:r>
        <w:t>228.محرومیت یهود از تزکیه و طهارت باطنی در قیامت،به علّت سوداگری با آیات الهی:</w:t>
      </w:r>
      <w:bookmarkEnd w:id="4838"/>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 یَوْمَ الْقِیٰامَةِ وَ لاٰ یُزَکِّیهِمْ ....بقره(2)174</w:t>
      </w:r>
    </w:p>
    <w:p>
      <w:pPr>
        <w:pStyle w:val="BookText"/>
      </w:pPr>
      <w:r>
        <w:rPr>
          <w:rFonts w:ascii="Amiri" w:hAnsi="Amiri" w:eastAsia="Amiri" w:cs="Amiri"/>
          <w:lang w:bidi="ar-SA"/>
          <w:color w:val="111111"/>
          <w:sz w:val="28"/>
          <w:szCs w:val="28"/>
          <w:rtl/>
        </w:rPr>
        <w:t xml:space="preserve">وَ مِنْ أَهْلِ الْکِتٰابِ ... إِنَّ الَّذِینَ یَشْتَرُونَ بِعَهْدِ اللّٰهِ وَ أَیْمٰانِهِمْ ثَمَناً قَلِیلاً ... یَوْمَ الْقِیٰامَةِ وَ لاٰ یُزَکِّیهِمْ وَ لَهُمْ</w:t>
      </w:r>
    </w:p>
    <w:p>
      <w:pPr>
        <w:pStyle w:val="BookText"/>
      </w:pPr>
      <w:r>
        <w:rPr>
          <w:rFonts w:ascii="IRNazanin" w:hAnsi="IRNazanin" w:eastAsia="IRNazanin" w:cs="IRNazanin"/>
          <w:lang w:bidi="fa-IR"/>
          <w:color w:val="111111"/>
          <w:sz w:val="28"/>
          <w:szCs w:val="28"/>
          <w:rtl/>
        </w:rPr>
        <w:t xml:space="preserve">ص :487</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442" w:name="pg19842_204824"/>
    <w:bookmarkEnd w:id="442"/>
    <w:p>
      <w:pPr>
        <w:pStyle w:val="BookText"/>
      </w:pPr>
      <w:r>
        <w:rPr>
          <w:rFonts w:ascii="Amiri" w:hAnsi="Amiri" w:eastAsia="Amiri" w:cs="Amiri"/>
          <w:lang w:bidi="ar-SA"/>
          <w:color w:val="111111"/>
          <w:sz w:val="28"/>
          <w:szCs w:val="28"/>
          <w:rtl/>
        </w:rPr>
        <w:t xml:space="preserve">عَذٰابٌ أَلِیمٌ . آل عمران(3)75 و 77</w:t>
      </w:r>
    </w:p>
    <w:p>
      <w:pPr>
        <w:pStyle w:val="Heading4"/>
      </w:pPr>
      <w:bookmarkStart w:id="4839" w:name="_Toc4270"/>
      <w:r>
        <w:t>229.محرومیت یهود از تزکیه و پاکی دل در دنیا،به سبب تحریف کتابهای آسمانی:</w:t>
      </w:r>
      <w:bookmarkEnd w:id="4839"/>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4840" w:name="_Toc4271"/>
      <w:r>
        <w:t>230.سوگندهای ناحق یهود،به منظور دستیابی به متاع دنیا،موجب محرومیت آنان از تزکیۀ الهی:</w:t>
      </w:r>
      <w:bookmarkEnd w:id="4840"/>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 وَ لاٰ یُزَکِّیهِمْ ....آل عمران(3)77</w:t>
      </w:r>
    </w:p>
    <w:p>
      <w:pPr>
        <w:pStyle w:val="Heading4"/>
      </w:pPr>
      <w:bookmarkStart w:id="4841" w:name="_Toc4272"/>
      <w:r>
        <w:t>231.کتمان حقایق نازل شده در کتب آسمانی از سوی یهود،موجب محرومیت آنان از تزکیه الهی:</w:t>
      </w:r>
      <w:bookmarkEnd w:id="4841"/>
    </w:p>
    <w:p>
      <w:pPr>
        <w:pStyle w:val="BookText"/>
      </w:pPr>
      <w:r>
        <w:rPr>
          <w:rFonts w:ascii="Amiri" w:hAnsi="Amiri" w:eastAsia="Amiri" w:cs="Amiri"/>
          <w:lang w:bidi="ar-SA"/>
          <w:color w:val="111111"/>
          <w:sz w:val="28"/>
          <w:szCs w:val="28"/>
          <w:rtl/>
        </w:rPr>
        <w:t xml:space="preserve">إِنَّ الَّذِینَ یَکْتُمُونَ مٰا أَنْزَلَ اللّٰهُ مِنَ الْکِتٰابِ ...</w:t>
      </w:r>
    </w:p>
    <w:p>
      <w:pPr>
        <w:pStyle w:val="BookText"/>
      </w:pPr>
      <w:r>
        <w:rPr>
          <w:rFonts w:ascii="Amiri" w:hAnsi="Amiri" w:eastAsia="Amiri" w:cs="Amiri"/>
          <w:lang w:bidi="ar-SA"/>
          <w:color w:val="111111"/>
          <w:sz w:val="28"/>
          <w:szCs w:val="28"/>
          <w:rtl/>
        </w:rPr>
        <w:t xml:space="preserve">وَ لاٰ یُزَکِّیهِمْ ....بقره(2)174</w:t>
      </w:r>
    </w:p>
    <w:p>
      <w:pPr>
        <w:pStyle w:val="Heading4"/>
      </w:pPr>
      <w:bookmarkStart w:id="4842" w:name="_Toc4273"/>
      <w:r>
        <w:t>232.ادعای گروهی از یهود،مبنی بر پیراسته بودن آنان از آلودگیها:</w:t>
      </w:r>
      <w:bookmarkEnd w:id="4842"/>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w:t>
      </w:r>
      <w:r>
        <w:rPr>
          <w:rStyle w:val="FootnoteReference"/>
        </w:rPr>
        <w:footnoteReference w:id="723"/>
      </w:r>
      <w:r>
        <w:rPr>
          <w:rFonts w:ascii="IRNazanin" w:hAnsi="IRNazanin" w:eastAsia="IRNazanin" w:cs="IRNazanin"/>
          <w:lang w:bidi="fa-IR"/>
          <w:color w:val="111111"/>
          <w:sz w:val="28"/>
          <w:szCs w:val="28"/>
          <w:rtl/>
        </w:rPr>
        <w:t xml:space="preserve">نساء(4)49</w:t>
      </w:r>
    </w:p>
    <w:p>
      <w:pPr>
        <w:pStyle w:val="Heading3"/>
      </w:pPr>
      <w:bookmarkStart w:id="4843" w:name="_Toc4274"/>
      <w:r>
        <w:t>تساهل و تسامح با یهود</w:t>
      </w:r>
      <w:bookmarkEnd w:id="4843"/>
    </w:p>
    <w:p>
      <w:pPr>
        <w:pStyle w:val="Heading4"/>
      </w:pPr>
      <w:bookmarkStart w:id="4844" w:name="_Toc4275"/>
      <w:r>
        <w:t>233.ممنوعیت تساهل و تسامح با یهود،در اصول و مبانی دین:</w:t>
      </w:r>
      <w:bookmarkEnd w:id="4844"/>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بقره(2)120</w:t>
      </w:r>
    </w:p>
    <w:p>
      <w:pPr>
        <w:pStyle w:val="Heading4"/>
      </w:pPr>
      <w:bookmarkStart w:id="4845" w:name="_Toc4276"/>
      <w:r>
        <w:t>234.تسامح و تساهل پیامبر صلی اللّٰه علیه و آله با یهود،در استماع سخنان و احتجاج آنان:</w:t>
      </w:r>
      <w:bookmarkEnd w:id="4845"/>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 . </w:t>
      </w:r>
      <w:r>
        <w:rPr>
          <w:rStyle w:val="FootnoteReference"/>
        </w:rPr>
        <w:footnoteReference w:id="724"/>
      </w:r>
    </w:p>
    <w:p>
      <w:pPr>
        <w:pStyle w:val="BookText"/>
      </w:pPr>
      <w:r>
        <w:rPr>
          <w:rFonts w:ascii="IRNazanin" w:hAnsi="IRNazanin" w:eastAsia="IRNazanin" w:cs="IRNazanin"/>
          <w:lang w:bidi="fa-IR"/>
          <w:color w:val="111111"/>
          <w:sz w:val="28"/>
          <w:szCs w:val="28"/>
          <w:rtl/>
        </w:rPr>
        <w:t xml:space="preserve">آل عمران(3)65 و 66</w:t>
      </w:r>
    </w:p>
    <w:p>
      <w:pPr>
        <w:pStyle w:val="Heading4"/>
      </w:pPr>
      <w:bookmarkStart w:id="4846" w:name="_Toc4277"/>
      <w:r>
        <w:t>235.تساهل و تسامح پیامبر صلی اللّٰه علیه و آله با یهود با افشا نکردن برخی از حقایق کتمان شده از جانب آنان:</w:t>
      </w:r>
      <w:bookmarkEnd w:id="4846"/>
    </w:p>
    <w:p>
      <w:pPr>
        <w:pStyle w:val="BookText"/>
      </w:pPr>
      <w:r>
        <w:rPr>
          <w:rFonts w:ascii="Amiri" w:hAnsi="Amiri" w:eastAsia="Amiri" w:cs="Amiri"/>
          <w:lang w:bidi="ar-SA"/>
          <w:color w:val="111111"/>
          <w:sz w:val="28"/>
          <w:szCs w:val="28"/>
          <w:rtl/>
        </w:rPr>
        <w:t xml:space="preserve">یٰا أَهْلَ الْکِتٰابِ قَدْ جٰاءَکُمْ رَسُولُنٰا یُبَیِّنُ لَکُمْ کَثِیراً مِمّٰا کُنْتُمْ تُخْفُونَ مِنَ الْکِتٰابِ وَ یَعْفُوا عَنْ کَثِیرٍ قَدْ جٰاءَکُمْ مِنَ اللّٰهِ نُورٌ وَ کِتٰابٌ مُبِینٌ . </w:t>
      </w:r>
      <w:r>
        <w:rPr>
          <w:rStyle w:val="FootnoteReference"/>
        </w:rPr>
        <w:footnoteReference w:id="725"/>
      </w:r>
      <w:r>
        <w:rPr>
          <w:rFonts w:ascii="IRNazanin" w:hAnsi="IRNazanin" w:eastAsia="IRNazanin" w:cs="IRNazanin"/>
          <w:lang w:bidi="fa-IR"/>
          <w:color w:val="111111"/>
          <w:sz w:val="28"/>
          <w:szCs w:val="28"/>
          <w:rtl/>
        </w:rPr>
        <w:t xml:space="preserve">مائده(5)15</w:t>
      </w:r>
    </w:p>
    <w:p>
      <w:pPr>
        <w:pStyle w:val="BookText"/>
      </w:pPr>
      <w:r>
        <w:rPr>
          <w:rFonts w:ascii="IRNazanin" w:hAnsi="IRNazanin" w:eastAsia="IRNazanin" w:cs="IRNazanin"/>
          <w:lang w:bidi="fa-IR"/>
          <w:color w:val="111111"/>
          <w:sz w:val="28"/>
          <w:szCs w:val="28"/>
          <w:rtl/>
        </w:rPr>
        <w:t xml:space="preserve">ص :488</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bookmarkStart w:id="443" w:name="pg19842_204825"/>
    <w:bookmarkEnd w:id="443"/>
    <w:p>
      <w:pPr>
        <w:pStyle w:val="Heading3"/>
      </w:pPr>
      <w:bookmarkStart w:id="4847" w:name="_Toc4278"/>
      <w:r>
        <w:t>تشبیه یهود</w:t>
      </w:r>
      <w:bookmarkEnd w:id="4847"/>
    </w:p>
    <w:p>
      <w:pPr>
        <w:pStyle w:val="Heading4"/>
      </w:pPr>
      <w:bookmarkStart w:id="4848" w:name="_Toc4279"/>
      <w:r>
        <w:t>236.تشبیه یهودیان بی‌عمل،به الاغ باربر کتاب:</w:t>
      </w:r>
      <w:bookmarkEnd w:id="4848"/>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 </w:t>
      </w:r>
      <w:r>
        <w:rPr>
          <w:rStyle w:val="FootnoteReference"/>
        </w:rPr>
        <w:footnoteReference w:id="726"/>
      </w:r>
      <w:r>
        <w:rPr>
          <w:rFonts w:ascii="IRNazanin" w:hAnsi="IRNazanin" w:eastAsia="IRNazanin" w:cs="IRNazanin"/>
          <w:lang w:bidi="fa-IR"/>
          <w:color w:val="111111"/>
          <w:sz w:val="28"/>
          <w:szCs w:val="28"/>
          <w:rtl/>
        </w:rPr>
        <w:t xml:space="preserve">جمعه(62)5</w:t>
      </w:r>
    </w:p>
    <w:p>
      <w:pPr>
        <w:pStyle w:val="Heading4"/>
      </w:pPr>
      <w:bookmarkStart w:id="4849" w:name="_Toc4280"/>
      <w:r>
        <w:t>237.تشبیه ناکامی یهود بنی نضیر،به شکست یهود بنی قینقاع:</w:t>
      </w:r>
      <w:bookmarkEnd w:id="4849"/>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کَمَثَلِ الَّذِینَ مِنْ قَبْلِهِمْ قَرِیباً ذٰاقُوا وَبٰالَ أَمْرِهِمْ وَ لَهُمْ عَذٰابٌ أَلِیمٌ .</w:t>
      </w:r>
    </w:p>
    <w:p>
      <w:pPr>
        <w:pStyle w:val="BookText"/>
      </w:pPr>
      <w:r>
        <w:rPr>
          <w:rFonts w:ascii="IRNazanin" w:hAnsi="IRNazanin" w:eastAsia="IRNazanin" w:cs="IRNazanin"/>
          <w:lang w:bidi="fa-IR"/>
          <w:color w:val="111111"/>
          <w:sz w:val="28"/>
          <w:szCs w:val="28"/>
          <w:rtl/>
        </w:rPr>
        <w:t xml:space="preserve">حشر(59)11 و 15</w:t>
      </w:r>
    </w:p>
    <w:p>
      <w:pPr>
        <w:pStyle w:val="Heading4"/>
      </w:pPr>
      <w:bookmarkStart w:id="4850" w:name="_Toc4281"/>
      <w:r>
        <w:t>238.تشبیه سخنان جاهلانۀ یهود در فرزندداری خدا،به سخنان کافران:</w:t>
      </w:r>
      <w:bookmarkEnd w:id="4850"/>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توبه(9)30</w:t>
      </w:r>
    </w:p>
    <w:p>
      <w:pPr>
        <w:pStyle w:val="Heading3"/>
      </w:pPr>
      <w:bookmarkStart w:id="4851" w:name="_Toc4282"/>
      <w:r>
        <w:t>تعاون یهود</w:t>
      </w:r>
      <w:bookmarkEnd w:id="4851"/>
    </w:p>
    <w:p>
      <w:pPr>
        <w:pStyle w:val="Heading4"/>
      </w:pPr>
      <w:bookmarkStart w:id="4852" w:name="_Toc4283"/>
      <w:r>
        <w:t>239.تعاون برخی قبایل یهود با مشرکان،در غزوۀ احزاب:</w:t>
      </w:r>
      <w:bookmarkEnd w:id="4852"/>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w:t>
      </w:r>
    </w:p>
    <w:p>
      <w:pPr>
        <w:pStyle w:val="BookText"/>
      </w:pPr>
      <w:r>
        <w:rPr>
          <w:rFonts w:ascii="Amiri" w:hAnsi="Amiri" w:eastAsia="Amiri" w:cs="Amiri"/>
          <w:lang w:bidi="ar-SA"/>
          <w:color w:val="111111"/>
          <w:sz w:val="28"/>
          <w:szCs w:val="28"/>
          <w:rtl/>
        </w:rPr>
        <w:t xml:space="preserve">إِیمٰاناً وَ تَسْلِیماً</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w:t>
      </w:r>
      <w:r>
        <w:rPr>
          <w:rStyle w:val="FootnoteReference"/>
        </w:rPr>
        <w:footnoteReference w:id="727"/>
      </w:r>
      <w:r>
        <w:rPr>
          <w:rFonts w:ascii="IRNazanin" w:hAnsi="IRNazanin" w:eastAsia="IRNazanin" w:cs="IRNazanin"/>
          <w:lang w:bidi="fa-IR"/>
          <w:color w:val="111111"/>
          <w:sz w:val="28"/>
          <w:szCs w:val="28"/>
          <w:rtl/>
        </w:rPr>
        <w:t xml:space="preserve">احزاب(33)22 و 26</w:t>
      </w:r>
    </w:p>
    <w:p>
      <w:pPr>
        <w:pStyle w:val="Heading4"/>
      </w:pPr>
      <w:bookmarkStart w:id="4853" w:name="_Toc4284"/>
      <w:r>
        <w:t>240. همکاری یهود با کافران،جهت کشتن و آواره ساختن هم‌کیشان خود:</w:t>
      </w:r>
      <w:bookmarkEnd w:id="4853"/>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 </w:t>
      </w:r>
      <w:r>
        <w:rPr>
          <w:rStyle w:val="FootnoteReference"/>
        </w:rPr>
        <w:footnoteReference w:id="728"/>
      </w:r>
      <w:r>
        <w:rPr>
          <w:rFonts w:ascii="IRNazanin" w:hAnsi="IRNazanin" w:eastAsia="IRNazanin" w:cs="IRNazanin"/>
          <w:lang w:bidi="fa-IR"/>
          <w:color w:val="111111"/>
          <w:sz w:val="28"/>
          <w:szCs w:val="28"/>
          <w:rtl/>
        </w:rPr>
        <w:t xml:space="preserve">بقره(2)85</w:t>
      </w:r>
    </w:p>
    <w:p>
      <w:pPr>
        <w:pStyle w:val="Heading4"/>
      </w:pPr>
      <w:bookmarkStart w:id="4854" w:name="_Toc4285"/>
      <w:r>
        <w:t>241.حرمت تعاون یهود با یکدیگر،جهت تجاوز به  هم‌کیشان خود:</w:t>
      </w:r>
      <w:bookmarkEnd w:id="4854"/>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 بقره(2)85</w:t>
      </w:r>
    </w:p>
    <w:p>
      <w:pPr>
        <w:pStyle w:val="BookText"/>
      </w:pPr>
      <w:r>
        <w:rPr>
          <w:rFonts w:ascii="IRNazanin" w:hAnsi="IRNazanin" w:eastAsia="IRNazanin" w:cs="IRNazanin"/>
          <w:lang w:bidi="fa-IR"/>
          <w:color w:val="111111"/>
          <w:sz w:val="28"/>
          <w:szCs w:val="28"/>
          <w:rtl/>
        </w:rPr>
        <w:t xml:space="preserve">نیز==&gt;تعاون،تعاون یهود.</w:t>
      </w:r>
    </w:p>
    <w:p>
      <w:pPr>
        <w:pStyle w:val="BookText"/>
      </w:pPr>
      <w:r>
        <w:rPr>
          <w:rFonts w:ascii="IRNazanin" w:hAnsi="IRNazanin" w:eastAsia="IRNazanin" w:cs="IRNazanin"/>
          <w:lang w:bidi="fa-IR"/>
          <w:color w:val="111111"/>
          <w:sz w:val="28"/>
          <w:szCs w:val="28"/>
          <w:rtl/>
        </w:rPr>
        <w:t xml:space="preserve">ص :489</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bookmarkStart w:id="444" w:name="pg19842_204826"/>
    <w:bookmarkEnd w:id="444"/>
    <w:p>
      <w:pPr>
        <w:pStyle w:val="Heading3"/>
      </w:pPr>
      <w:bookmarkStart w:id="4855" w:name="_Toc4286"/>
      <w:r>
        <w:t>تعصّب یهود</w:t>
      </w:r>
      <w:bookmarkEnd w:id="4855"/>
    </w:p>
    <w:p>
      <w:pPr>
        <w:pStyle w:val="Heading4"/>
      </w:pPr>
      <w:bookmarkStart w:id="4856" w:name="_Toc4287"/>
      <w:r>
        <w:t>242.تعصّب جاهلانۀ یهود،در دفاع از آیین خویش و مقاومت در برابر اسلام:</w:t>
      </w:r>
      <w:bookmarkEnd w:id="4856"/>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بقره(2)75 و 76</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بقره(2)111</w:t>
      </w:r>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بقره(2)120</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بقره(2)135 و 137</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w:t>
      </w:r>
    </w:p>
    <w:p>
      <w:pPr>
        <w:pStyle w:val="BookText"/>
      </w:pPr>
      <w:r>
        <w:rPr>
          <w:rFonts w:ascii="Amiri" w:hAnsi="Amiri" w:eastAsia="Amiri" w:cs="Amiri"/>
          <w:lang w:bidi="ar-SA"/>
          <w:color w:val="111111"/>
          <w:sz w:val="28"/>
          <w:szCs w:val="28"/>
          <w:rtl/>
        </w:rPr>
        <w:t xml:space="preserve">یُحٰاجُّوکُمْ عِنْدَ رَبِّکُمْ قُلْ إِنَّ الْفَضْلَ بِیَدِ اللّٰهِ یُؤْتِیهِ مَنْ یَشٰاءُ وَ اللّٰهُ وٰاسِعٌ عَلِیمٌ . آل عمران(3)72 و 73</w:t>
      </w:r>
    </w:p>
    <w:p>
      <w:pPr>
        <w:pStyle w:val="Heading4"/>
      </w:pPr>
      <w:bookmarkStart w:id="4857" w:name="_Toc4288"/>
      <w:r>
        <w:t>243.وابستگی و تعصّب یهود،نسبت به قوانین اجتماعی و دینی خویش:</w:t>
      </w:r>
      <w:bookmarkEnd w:id="4857"/>
    </w:p>
    <w:p>
      <w:pPr>
        <w:pStyle w:val="BookText"/>
      </w:pPr>
      <w:r>
        <w:rPr>
          <w:rFonts w:ascii="Amiri" w:hAnsi="Amiri" w:eastAsia="Amiri" w:cs="Amiri"/>
          <w:lang w:bidi="ar-SA"/>
          <w:color w:val="111111"/>
          <w:sz w:val="28"/>
          <w:szCs w:val="28"/>
          <w:rtl/>
        </w:rPr>
        <w:t xml:space="preserve">وَ رَسُولاً إِلیٰ بَنِی إِسْرٰائِیلَ ...... وَ لِأُحِلَّ لَکُمْ بَعْضَ الَّذِی حُرِّمَ عَلَیْکُمْ ... فَاتَّقُوا اللّٰهَ وَ أَطِیعُونِ فَلَمّٰا أَحَسَّ عِیسیٰ مِنْهُمُ الْکُفْرَ ... </w:t>
      </w:r>
      <w:r>
        <w:rPr>
          <w:rStyle w:val="FootnoteReference"/>
        </w:rPr>
        <w:footnoteReference w:id="729"/>
      </w:r>
      <w:r>
        <w:rPr>
          <w:rFonts w:ascii="IRNazanin" w:hAnsi="IRNazanin" w:eastAsia="IRNazanin" w:cs="IRNazanin"/>
          <w:lang w:bidi="fa-IR"/>
          <w:color w:val="111111"/>
          <w:sz w:val="28"/>
          <w:szCs w:val="28"/>
          <w:rtl/>
        </w:rPr>
        <w:t xml:space="preserve">آل عمران(3)49 و 50 و 52</w:t>
      </w:r>
    </w:p>
    <w:p>
      <w:pPr>
        <w:pStyle w:val="Heading3"/>
      </w:pPr>
      <w:bookmarkStart w:id="4858" w:name="_Toc4289"/>
      <w:r>
        <w:t>تعطیلی یهود</w:t>
      </w:r>
      <w:bookmarkEnd w:id="4858"/>
    </w:p>
    <w:p>
      <w:pPr>
        <w:pStyle w:val="BookText"/>
      </w:pPr>
      <w:r>
        <w:rPr>
          <w:rFonts w:ascii="IRNazanin" w:hAnsi="IRNazanin" w:eastAsia="IRNazanin" w:cs="IRNazanin"/>
          <w:lang w:bidi="fa-IR"/>
          <w:color w:val="111111"/>
          <w:sz w:val="28"/>
          <w:szCs w:val="28"/>
          <w:rtl/>
        </w:rPr>
        <w:t xml:space="preserve">==&gt;همین مدخل،شنبه در یهود.</w:t>
      </w:r>
    </w:p>
    <w:p>
      <w:pPr>
        <w:pStyle w:val="Heading3"/>
      </w:pPr>
      <w:bookmarkStart w:id="4859" w:name="_Toc4290"/>
      <w:r>
        <w:t>تعلّم یهود</w:t>
      </w:r>
      <w:bookmarkEnd w:id="4859"/>
    </w:p>
    <w:p>
      <w:pPr>
        <w:pStyle w:val="Heading4"/>
      </w:pPr>
      <w:bookmarkStart w:id="4860" w:name="_Toc4291"/>
      <w:r>
        <w:t>244.کتمان حقایق تورات از سوی یهود،به رغم خواندن و فراگرفتن آنها:</w:t>
      </w:r>
      <w:bookmarkEnd w:id="4860"/>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اعراف(7)169</w:t>
      </w:r>
    </w:p>
    <w:p>
      <w:pPr>
        <w:pStyle w:val="Heading4"/>
      </w:pPr>
      <w:bookmarkStart w:id="4861" w:name="_Toc4292"/>
      <w:r>
        <w:t>245.اقدام یهود به تعلّم سحر و یادگیری آن،جهت استفادۀ زیان‌آمیز:</w:t>
      </w:r>
      <w:bookmarkEnd w:id="4861"/>
    </w:p>
    <w:p>
      <w:pPr>
        <w:pStyle w:val="BookText"/>
      </w:pPr>
      <w:r>
        <w:rPr>
          <w:rFonts w:ascii="Amiri" w:hAnsi="Amiri" w:eastAsia="Amiri" w:cs="Amiri"/>
          <w:lang w:bidi="ar-SA"/>
          <w:color w:val="111111"/>
          <w:sz w:val="28"/>
          <w:szCs w:val="28"/>
          <w:rtl/>
        </w:rPr>
        <w:t xml:space="preserve">وَ اتَّبَعُوا مٰا تَتْلُوا الشَّیٰاطِینُ عَلیٰ مُلْکِ سُلَیْمٰانَ وَ مٰا</w:t>
      </w:r>
    </w:p>
    <w:p>
      <w:pPr>
        <w:pStyle w:val="BookText"/>
      </w:pPr>
      <w:r>
        <w:rPr>
          <w:rFonts w:ascii="IRNazanin" w:hAnsi="IRNazanin" w:eastAsia="IRNazanin" w:cs="IRNazanin"/>
          <w:lang w:bidi="fa-IR"/>
          <w:color w:val="111111"/>
          <w:sz w:val="28"/>
          <w:szCs w:val="28"/>
          <w:rtl/>
        </w:rPr>
        <w:t xml:space="preserve">ص :490</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bookmarkStart w:id="445" w:name="pg19842_204827"/>
    <w:bookmarkEnd w:id="445"/>
    <w:p>
      <w:pPr>
        <w:pStyle w:val="BookText"/>
      </w:pPr>
      <w:r>
        <w:rPr>
          <w:rFonts w:ascii="Amiri" w:hAnsi="Amiri" w:eastAsia="Amiri" w:cs="Amiri"/>
          <w:lang w:bidi="ar-SA"/>
          <w:color w:val="111111"/>
          <w:sz w:val="28"/>
          <w:szCs w:val="28"/>
          <w:rtl/>
        </w:rPr>
        <w:t xml:space="preserve">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بقره(2)102</w:t>
      </w:r>
    </w:p>
    <w:p>
      <w:pPr>
        <w:pStyle w:val="BookText"/>
      </w:pPr>
      <w:r>
        <w:rPr>
          <w:rFonts w:ascii="IRNazanin" w:hAnsi="IRNazanin" w:eastAsia="IRNazanin" w:cs="IRNazanin"/>
          <w:lang w:bidi="fa-IR"/>
          <w:color w:val="111111"/>
          <w:sz w:val="28"/>
          <w:szCs w:val="28"/>
          <w:rtl/>
        </w:rPr>
        <w:t xml:space="preserve">نیز==&gt;تعلّم،تعلم سحر و همین مدخل،سحر یهود.</w:t>
      </w:r>
    </w:p>
    <w:p>
      <w:pPr>
        <w:pStyle w:val="Heading3"/>
      </w:pPr>
      <w:bookmarkStart w:id="4862" w:name="_Toc4293"/>
      <w:r>
        <w:t>تعلیم به یهود</w:t>
      </w:r>
      <w:bookmarkEnd w:id="4862"/>
    </w:p>
    <w:p>
      <w:pPr>
        <w:pStyle w:val="Heading4"/>
      </w:pPr>
      <w:bookmarkStart w:id="4863" w:name="_Toc4294"/>
      <w:r>
        <w:t>246.تعلیم علوم و معارف الهی به یهودیان،با نزول تورات:</w:t>
      </w:r>
      <w:bookmarkEnd w:id="4863"/>
    </w:p>
    <w:p>
      <w:pPr>
        <w:pStyle w:val="BookText"/>
      </w:pPr>
      <w:r>
        <w:rPr>
          <w:rFonts w:ascii="Amiri" w:hAnsi="Amiri" w:eastAsia="Amiri" w:cs="Amiri"/>
          <w:lang w:bidi="ar-SA"/>
          <w:color w:val="111111"/>
          <w:sz w:val="28"/>
          <w:szCs w:val="28"/>
          <w:rtl/>
        </w:rPr>
        <w:t xml:space="preserve">... قُلْ مَنْ أَنْزَلَ الْکِتٰابَ الَّذِی جٰاءَ بِهِ مُوسیٰ نُوراً وَ هُدیً ... وَ عُلِّمْتُمْ مٰا لَمْ تَعْلَمُوا أَنْتُمْ وَ لاٰ آبٰاؤُکُمْ قُلِ اللّٰهُ ....انعام(6)91</w:t>
      </w:r>
    </w:p>
    <w:p>
      <w:pPr>
        <w:pStyle w:val="Heading4"/>
      </w:pPr>
      <w:bookmarkStart w:id="4864" w:name="_Toc4295"/>
      <w:r>
        <w:t>247.تعلیم سحر و جادو به یهود از سوی شیاطین:</w:t>
      </w:r>
      <w:bookmarkEnd w:id="4864"/>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....بقره(2)102</w:t>
      </w:r>
    </w:p>
    <w:p>
      <w:pPr>
        <w:pStyle w:val="Heading3"/>
      </w:pPr>
      <w:bookmarkStart w:id="4865" w:name="_Toc4296"/>
      <w:r>
        <w:t>تقرّب یهود</w:t>
      </w:r>
      <w:bookmarkEnd w:id="4865"/>
    </w:p>
    <w:p>
      <w:pPr>
        <w:pStyle w:val="Heading4"/>
      </w:pPr>
      <w:bookmarkStart w:id="4866" w:name="_Toc4297"/>
      <w:r>
        <w:t>248.یهودیان،مدعی تقرب در پیشگاه خداوند:</w:t>
      </w:r>
      <w:bookmarkEnd w:id="4866"/>
    </w:p>
    <w:p>
      <w:pPr>
        <w:pStyle w:val="BookText"/>
      </w:pPr>
      <w:r>
        <w:rPr>
          <w:rFonts w:ascii="Amiri" w:hAnsi="Amiri" w:eastAsia="Amiri" w:cs="Amiri"/>
          <w:lang w:bidi="ar-SA"/>
          <w:color w:val="111111"/>
          <w:sz w:val="28"/>
          <w:szCs w:val="28"/>
          <w:rtl/>
        </w:rPr>
        <w:t xml:space="preserve">وَ قٰالَتِ الْیَهُودُ وَ النَّصٰاریٰ نَحْنُ أَبْنٰاءُ اللّٰهِ وَ أَحِبّٰاؤُهُ ... </w:t>
      </w:r>
      <w:r>
        <w:rPr>
          <w:rStyle w:val="FootnoteReference"/>
        </w:rPr>
        <w:footnoteReference w:id="730"/>
      </w:r>
      <w:r>
        <w:rPr>
          <w:rFonts w:ascii="IRNazanin" w:hAnsi="IRNazanin" w:eastAsia="IRNazanin" w:cs="IRNazanin"/>
          <w:lang w:bidi="fa-IR"/>
          <w:color w:val="111111"/>
          <w:sz w:val="28"/>
          <w:szCs w:val="28"/>
          <w:rtl/>
        </w:rPr>
        <w:t xml:space="preserve">مائده(5)18</w:t>
      </w:r>
    </w:p>
    <w:p>
      <w:pPr>
        <w:pStyle w:val="Heading3"/>
      </w:pPr>
      <w:bookmarkStart w:id="4867" w:name="_Toc4298"/>
      <w:r>
        <w:t>تقلید یهود</w:t>
      </w:r>
      <w:bookmarkEnd w:id="4867"/>
    </w:p>
    <w:p>
      <w:pPr>
        <w:pStyle w:val="Heading4"/>
      </w:pPr>
      <w:bookmarkStart w:id="4868" w:name="_Toc4299"/>
      <w:r>
        <w:t>249.تقلید بی‌چون و چرای یهود،از پیشوایان دینی خود:</w:t>
      </w:r>
      <w:bookmarkEnd w:id="4868"/>
    </w:p>
    <w:p>
      <w:pPr>
        <w:pStyle w:val="BookText"/>
      </w:pPr>
      <w:r>
        <w:rPr>
          <w:rFonts w:ascii="Amiri" w:hAnsi="Amiri" w:eastAsia="Amiri" w:cs="Amiri"/>
          <w:lang w:bidi="ar-SA"/>
          <w:color w:val="111111"/>
          <w:sz w:val="28"/>
          <w:szCs w:val="28"/>
          <w:rtl/>
        </w:rPr>
        <w:t xml:space="preserve">اِتَّخَذُوا أَحْبٰارَهُمْ وَ رُهْبٰانَهُمْ أَرْبٰاباً مِنْ دُونِ اللّٰهِ ... </w:t>
      </w:r>
      <w:r>
        <w:rPr>
          <w:rStyle w:val="FootnoteReference"/>
        </w:rPr>
        <w:footnoteReference w:id="731"/>
      </w:r>
      <w:r>
        <w:rPr>
          <w:rFonts w:ascii="IRNazanin" w:hAnsi="IRNazanin" w:eastAsia="IRNazanin" w:cs="IRNazanin"/>
          <w:lang w:bidi="fa-IR"/>
          <w:color w:val="111111"/>
          <w:sz w:val="28"/>
          <w:szCs w:val="28"/>
          <w:rtl/>
        </w:rPr>
        <w:t xml:space="preserve">توبه(9)31</w:t>
      </w:r>
    </w:p>
    <w:p>
      <w:pPr>
        <w:pStyle w:val="Heading4"/>
      </w:pPr>
      <w:bookmarkStart w:id="4869" w:name="_Toc4300"/>
      <w:r>
        <w:t>250.تقلید کورکورانۀ یهود،از نیاکان خویش:</w:t>
      </w:r>
      <w:bookmarkEnd w:id="4869"/>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w:t>
      </w:r>
      <w:r>
        <w:rPr>
          <w:rStyle w:val="FootnoteReference"/>
        </w:rPr>
        <w:footnoteReference w:id="732"/>
      </w:r>
      <w:r>
        <w:rPr>
          <w:rFonts w:ascii="IRNazanin" w:hAnsi="IRNazanin" w:eastAsia="IRNazanin" w:cs="IRNazanin"/>
          <w:lang w:bidi="fa-IR"/>
          <w:color w:val="111111"/>
          <w:sz w:val="28"/>
          <w:szCs w:val="28"/>
          <w:rtl/>
        </w:rPr>
        <w:t xml:space="preserve">کهف(18)4 و 5</w:t>
      </w:r>
    </w:p>
    <w:p>
      <w:pPr>
        <w:pStyle w:val="Heading3"/>
      </w:pPr>
      <w:bookmarkStart w:id="4870" w:name="_Toc4301"/>
      <w:r>
        <w:t>تقوای یهود</w:t>
      </w:r>
      <w:bookmarkEnd w:id="4870"/>
    </w:p>
    <w:p>
      <w:pPr>
        <w:pStyle w:val="Heading4"/>
      </w:pPr>
      <w:bookmarkStart w:id="4871" w:name="_Toc4302"/>
      <w:r>
        <w:t>251.برخی یهودیان،دارای ایمان به خدا و تقوای الهی:</w:t>
      </w:r>
      <w:bookmarkEnd w:id="4871"/>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w:t>
      </w:r>
    </w:p>
    <w:p>
      <w:pPr>
        <w:pStyle w:val="BookText"/>
      </w:pPr>
      <w:r>
        <w:rPr>
          <w:rFonts w:ascii="Amiri" w:hAnsi="Amiri" w:eastAsia="Amiri" w:cs="Amiri"/>
          <w:lang w:bidi="ar-SA"/>
          <w:color w:val="111111"/>
          <w:sz w:val="28"/>
          <w:szCs w:val="28"/>
          <w:rtl/>
        </w:rPr>
        <w:t xml:space="preserve">وَ مٰا یَفْعَلُوا مِنْ خَیْرٍ فَلَنْ یُکْفَرُوهُ وَ اللّٰهُ عَلِیمٌ بِالْمُتَّقِینَ . آل عمران(3)113-115</w:t>
      </w:r>
    </w:p>
    <w:p>
      <w:pPr>
        <w:pStyle w:val="Heading4"/>
      </w:pPr>
      <w:bookmarkStart w:id="4872" w:name="_Toc4303"/>
      <w:r>
        <w:t>252.جامعۀ یهود عصر پیامبر،به دور از تقوا و پرهیزکاری:</w:t>
      </w:r>
      <w:bookmarkEnd w:id="4872"/>
    </w:p>
    <w:p>
      <w:pPr>
        <w:pStyle w:val="BookText"/>
      </w:pPr>
      <w:r>
        <w:rPr>
          <w:rFonts w:ascii="IRNazanin" w:hAnsi="IRNazanin" w:eastAsia="IRNazanin" w:cs="IRNazanin"/>
          <w:lang w:bidi="fa-IR"/>
          <w:color w:val="111111"/>
          <w:sz w:val="28"/>
          <w:szCs w:val="28"/>
          <w:rtl/>
        </w:rPr>
        <w:t xml:space="preserve">ص :491</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446" w:name="pg19842_204828"/>
    <w:bookmarkEnd w:id="446"/>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w:t>
      </w:r>
      <w:r>
        <w:rPr>
          <w:rStyle w:val="FootnoteReference"/>
        </w:rPr>
        <w:footnoteReference w:id="733"/>
      </w:r>
      <w:r>
        <w:rPr>
          <w:rFonts w:ascii="IRNazanin" w:hAnsi="IRNazanin" w:eastAsia="IRNazanin" w:cs="IRNazanin"/>
          <w:lang w:bidi="fa-IR"/>
          <w:color w:val="111111"/>
          <w:sz w:val="28"/>
          <w:szCs w:val="28"/>
          <w:rtl/>
        </w:rPr>
        <w:t xml:space="preserve">انفال(8)56</w:t>
      </w:r>
    </w:p>
    <w:p>
      <w:pPr>
        <w:pStyle w:val="Heading4"/>
      </w:pPr>
      <w:bookmarkStart w:id="4873" w:name="_Toc4304"/>
      <w:r>
        <w:t>253.دعوت خداوند از یهودیان،به رعایت تقوا:</w:t>
      </w:r>
      <w:bookmarkEnd w:id="4873"/>
    </w:p>
    <w:p>
      <w:pPr>
        <w:pStyle w:val="BookText"/>
      </w:pPr>
      <w:r>
        <w:rPr>
          <w:rFonts w:ascii="Amiri" w:hAnsi="Amiri" w:eastAsia="Amiri" w:cs="Amiri"/>
          <w:lang w:bidi="ar-SA"/>
          <w:color w:val="111111"/>
          <w:sz w:val="28"/>
          <w:szCs w:val="28"/>
          <w:rtl/>
        </w:rPr>
        <w:t xml:space="preserve">وَ لَوْ أَنَّهُمْ آمَنُوا وَ اتَّقَوْا لَمَثُوبَةٌ مِنْ عِنْدِ اللّٰهِ خَیْرٌ لَوْ کٰانُوا یَعْلَمُونَ . </w:t>
      </w:r>
      <w:r>
        <w:rPr>
          <w:rStyle w:val="FootnoteReference"/>
        </w:rPr>
        <w:footnoteReference w:id="734"/>
      </w:r>
      <w:r>
        <w:rPr>
          <w:rFonts w:ascii="IRNazanin" w:hAnsi="IRNazanin" w:eastAsia="IRNazanin" w:cs="IRNazanin"/>
          <w:lang w:bidi="fa-IR"/>
          <w:color w:val="111111"/>
          <w:sz w:val="28"/>
          <w:szCs w:val="28"/>
          <w:rtl/>
        </w:rPr>
        <w:t xml:space="preserve">بقره(2)103</w:t>
      </w:r>
    </w:p>
    <w:p>
      <w:pPr>
        <w:pStyle w:val="Heading3"/>
      </w:pPr>
      <w:bookmarkStart w:id="4874" w:name="_Toc4305"/>
      <w:r>
        <w:t>تکبّر یهود</w:t>
      </w:r>
      <w:bookmarkEnd w:id="4874"/>
    </w:p>
    <w:p>
      <w:pPr>
        <w:pStyle w:val="Heading4"/>
      </w:pPr>
      <w:bookmarkStart w:id="4875" w:name="_Toc4306"/>
      <w:r>
        <w:t>254.تکبّر برخی یهودیان،سبب تضییع حقوق دیگران:</w:t>
      </w:r>
      <w:bookmarkEnd w:id="4875"/>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w:t>
      </w:r>
      <w:r>
        <w:rPr>
          <w:rStyle w:val="FootnoteReference"/>
        </w:rPr>
        <w:footnoteReference w:id="735"/>
      </w:r>
      <w:r>
        <w:rPr>
          <w:rFonts w:ascii="IRNazanin" w:hAnsi="IRNazanin" w:eastAsia="IRNazanin" w:cs="IRNazanin"/>
          <w:lang w:bidi="fa-IR"/>
          <w:color w:val="111111"/>
          <w:sz w:val="28"/>
          <w:szCs w:val="28"/>
          <w:rtl/>
        </w:rPr>
        <w:t xml:space="preserve">آل عمران(3)75</w:t>
      </w:r>
    </w:p>
    <w:p>
      <w:pPr>
        <w:pStyle w:val="Heading3"/>
      </w:pPr>
      <w:bookmarkStart w:id="4876" w:name="_Toc4307"/>
      <w:r>
        <w:t>تکذیبهای یهود</w:t>
      </w:r>
      <w:bookmarkEnd w:id="4876"/>
    </w:p>
    <w:p>
      <w:pPr>
        <w:pStyle w:val="Heading4"/>
      </w:pPr>
      <w:bookmarkStart w:id="4877" w:name="_Toc4308"/>
      <w:r>
        <w:t>255.دلداری خدا به پیامبر صلی اللّٰه علیه و آله به جهت تکذیب آن حضرت از سوی یهود:</w:t>
      </w:r>
      <w:bookmarkEnd w:id="4877"/>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w:t>
      </w:r>
      <w:r>
        <w:rPr>
          <w:rStyle w:val="FootnoteReference"/>
        </w:rPr>
        <w:footnoteReference w:id="736"/>
      </w:r>
      <w:r>
        <w:rPr>
          <w:rFonts w:ascii="IRNazanin" w:hAnsi="IRNazanin" w:eastAsia="IRNazanin" w:cs="IRNazanin"/>
          <w:lang w:bidi="fa-IR"/>
          <w:color w:val="111111"/>
          <w:sz w:val="28"/>
          <w:szCs w:val="28"/>
          <w:rtl/>
        </w:rPr>
        <w:t xml:space="preserve">آل عمران(3)181 و 184</w:t>
      </w:r>
    </w:p>
    <w:p>
      <w:pPr>
        <w:pStyle w:val="Heading4"/>
      </w:pPr>
      <w:bookmarkStart w:id="4878" w:name="_Toc4309"/>
      <w:r>
        <w:t>256.تکذیب وحی و نزول آن بر بشر،از سوی یهود:</w:t>
      </w:r>
      <w:bookmarkEnd w:id="4878"/>
    </w:p>
    <w:p>
      <w:pPr>
        <w:pStyle w:val="BookText"/>
      </w:pPr>
      <w:r>
        <w:rPr>
          <w:rFonts w:ascii="Amiri" w:hAnsi="Amiri" w:eastAsia="Amiri" w:cs="Amiri"/>
          <w:lang w:bidi="ar-SA"/>
          <w:color w:val="111111"/>
          <w:sz w:val="28"/>
          <w:szCs w:val="28"/>
          <w:rtl/>
        </w:rPr>
        <w:t xml:space="preserve">وَ مٰا قَدَرُوا اللّٰهَ حَقَّ قَدْرِهِ إِذْ قٰالُوا مٰا أَنْزَلَ اللّٰهُ عَلیٰ</w:t>
      </w:r>
    </w:p>
    <w:p>
      <w:pPr>
        <w:pStyle w:val="BookText"/>
      </w:pPr>
      <w:r>
        <w:rPr>
          <w:rFonts w:ascii="Amiri" w:hAnsi="Amiri" w:eastAsia="Amiri" w:cs="Amiri"/>
          <w:lang w:bidi="ar-SA"/>
          <w:color w:val="111111"/>
          <w:sz w:val="28"/>
          <w:szCs w:val="28"/>
          <w:rtl/>
        </w:rPr>
        <w:t xml:space="preserve">بَشَرٍ مِنْ شَیْءٍ قُلْ مَنْ أَنْزَلَ الْکِتٰابَ الَّذِی جٰاءَ بِهِ مُوسیٰ ....انعام(6)91</w:t>
      </w:r>
    </w:p>
    <w:p>
      <w:pPr>
        <w:pStyle w:val="Heading4"/>
      </w:pPr>
      <w:bookmarkStart w:id="4879" w:name="_Toc4310"/>
      <w:r>
        <w:t>257.یهود، تکذیب‌کنندۀ انبیا و رسالتهای آنان:</w:t>
      </w:r>
      <w:bookmarkEnd w:id="4879"/>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w:t>
      </w:r>
      <w:r>
        <w:rPr>
          <w:rStyle w:val="FootnoteReference"/>
        </w:rPr>
        <w:footnoteReference w:id="737"/>
      </w:r>
      <w:r>
        <w:rPr>
          <w:rFonts w:ascii="IRNazanin" w:hAnsi="IRNazanin" w:eastAsia="IRNazanin" w:cs="IRNazanin"/>
          <w:lang w:bidi="fa-IR"/>
          <w:color w:val="111111"/>
          <w:sz w:val="28"/>
          <w:szCs w:val="28"/>
          <w:rtl/>
        </w:rPr>
        <w:t xml:space="preserve">بقره(2)87</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w:t>
      </w:r>
      <w:r>
        <w:rPr>
          <w:rStyle w:val="FootnoteReference"/>
        </w:rPr>
        <w:footnoteReference w:id="738"/>
      </w:r>
      <w:r>
        <w:rPr>
          <w:rFonts w:ascii="IRNazanin" w:hAnsi="IRNazanin" w:eastAsia="IRNazanin" w:cs="IRNazanin"/>
          <w:lang w:bidi="fa-IR"/>
          <w:color w:val="111111"/>
          <w:sz w:val="28"/>
          <w:szCs w:val="28"/>
          <w:rtl/>
        </w:rPr>
        <w:t xml:space="preserve">آل عمران(3)184</w:t>
      </w:r>
    </w:p>
    <w:p>
      <w:pPr>
        <w:pStyle w:val="Heading4"/>
      </w:pPr>
      <w:bookmarkStart w:id="4880" w:name="_Toc4311"/>
      <w:r>
        <w:t>258.یهود، تکذیب‌کنندۀ قرآن و آیات الهی:</w:t>
      </w:r>
      <w:bookmarkEnd w:id="4880"/>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 </w:t>
      </w:r>
      <w:r>
        <w:rPr>
          <w:rStyle w:val="FootnoteReference"/>
        </w:rPr>
        <w:footnoteReference w:id="739"/>
      </w:r>
      <w:r>
        <w:rPr>
          <w:rFonts w:ascii="IRNazanin" w:hAnsi="IRNazanin" w:eastAsia="IRNazanin" w:cs="IRNazanin"/>
          <w:lang w:bidi="fa-IR"/>
          <w:color w:val="111111"/>
          <w:sz w:val="28"/>
          <w:szCs w:val="28"/>
          <w:rtl/>
        </w:rPr>
        <w:t xml:space="preserve">جمعه(62)5</w:t>
      </w:r>
    </w:p>
    <w:p>
      <w:pPr>
        <w:pStyle w:val="BookText"/>
      </w:pPr>
      <w:r>
        <w:rPr>
          <w:rFonts w:ascii="IRNazanin" w:hAnsi="IRNazanin" w:eastAsia="IRNazanin" w:cs="IRNazanin"/>
          <w:lang w:bidi="fa-IR"/>
          <w:color w:val="111111"/>
          <w:sz w:val="28"/>
          <w:szCs w:val="28"/>
          <w:rtl/>
        </w:rPr>
        <w:t xml:space="preserve">ص :492</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447" w:name="pg19842_204829"/>
    <w:bookmarkEnd w:id="447"/>
    <w:p>
      <w:pPr>
        <w:pStyle w:val="BookText"/>
      </w:pPr>
      <w:r>
        <w:rPr>
          <w:rFonts w:ascii="Amiri" w:hAnsi="Amiri" w:eastAsia="Amiri" w:cs="Amiri"/>
          <w:lang w:bidi="ar-SA"/>
          <w:color w:val="111111"/>
          <w:sz w:val="28"/>
          <w:szCs w:val="28"/>
          <w:rtl/>
        </w:rPr>
        <w:t xml:space="preserve">وَ الَّذِینَ آتَیْنٰاهُمُ الْکِتٰابَ یَفْرَحُونَ بِمٰا أُنْزِلَ إِلَیْکَ وَ مِنَ الْأَحْزٰابِ مَنْ یُنْکِرُ بَعْضَهُ ... </w:t>
      </w:r>
      <w:r>
        <w:rPr>
          <w:rStyle w:val="FootnoteReference"/>
        </w:rPr>
        <w:footnoteReference w:id="740"/>
      </w:r>
      <w:r>
        <w:rPr>
          <w:rFonts w:ascii="IRNazanin" w:hAnsi="IRNazanin" w:eastAsia="IRNazanin" w:cs="IRNazanin"/>
          <w:lang w:bidi="fa-IR"/>
          <w:color w:val="111111"/>
          <w:sz w:val="28"/>
          <w:szCs w:val="28"/>
          <w:rtl/>
        </w:rPr>
        <w:t xml:space="preserve">رعد(13)36</w:t>
      </w:r>
    </w:p>
    <w:p>
      <w:pPr>
        <w:pStyle w:val="Heading4"/>
      </w:pPr>
      <w:bookmarkStart w:id="4881" w:name="_Toc4312"/>
      <w:r>
        <w:t>259.کوردلی یهود و محرومیّت آنان از رحمت الهی، موجب تکذیب رسولان الهی از سوی آنان:</w:t>
      </w:r>
      <w:bookmarkEnd w:id="4881"/>
    </w:p>
    <w:p>
      <w:pPr>
        <w:pStyle w:val="BookText"/>
      </w:pPr>
      <w:r>
        <w:rPr>
          <w:rFonts w:ascii="Amiri" w:hAnsi="Amiri" w:eastAsia="Amiri" w:cs="Amiri"/>
          <w:lang w:bidi="ar-SA"/>
          <w:color w:val="111111"/>
          <w:sz w:val="28"/>
          <w:szCs w:val="28"/>
          <w:rtl/>
        </w:rPr>
        <w:t xml:space="preserve">... أَ فَکُلَّمٰا جٰاءَکُمْ رَسُولٌ بِمٰا لاٰ تَهْویٰ أَنْفُسُکُمُ ... فَفَرِیقاً کَذَّبْتُمْ ... وَ قٰالُوا قُلُوبُنٰا غُلْفٌ بَلْ لَعَنَهُمُ اللّٰهُ بِکُفْرِهِمْ ....بقره(2)87 و 88</w:t>
      </w:r>
    </w:p>
    <w:p>
      <w:pPr>
        <w:pStyle w:val="Heading3"/>
      </w:pPr>
      <w:bookmarkStart w:id="4882" w:name="_Toc4313"/>
      <w:r>
        <w:t>تکلیف یهود</w:t>
      </w:r>
      <w:bookmarkEnd w:id="4882"/>
    </w:p>
    <w:p>
      <w:pPr>
        <w:pStyle w:val="Heading4"/>
      </w:pPr>
      <w:bookmarkStart w:id="4883" w:name="_Toc4314"/>
      <w:r>
        <w:t>260.تعطیلی روز شنبه و ممنوعیّت کار در آن، تکلیفی سخت بر آنان:</w:t>
      </w:r>
      <w:bookmarkEnd w:id="4883"/>
    </w:p>
    <w:p>
      <w:pPr>
        <w:pStyle w:val="BookText"/>
      </w:pPr>
      <w:r>
        <w:rPr>
          <w:rFonts w:ascii="Amiri" w:hAnsi="Amiri" w:eastAsia="Amiri" w:cs="Amiri"/>
          <w:lang w:bidi="ar-SA"/>
          <w:color w:val="111111"/>
          <w:sz w:val="28"/>
          <w:szCs w:val="28"/>
          <w:rtl/>
        </w:rPr>
        <w:t xml:space="preserve">إِنَّمٰا جُعِلَ السَّبْتُ عَلَی الَّذِینَ اخْتَلَفُوا فِیهِ ....نحل(16)124</w:t>
      </w:r>
    </w:p>
    <w:p>
      <w:pPr>
        <w:pStyle w:val="Heading4"/>
      </w:pPr>
      <w:bookmarkStart w:id="4884" w:name="_Toc4315"/>
      <w:r>
        <w:t>261.تشریع تکالیف سخت،در امت یهود:</w:t>
      </w:r>
      <w:bookmarkEnd w:id="4884"/>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w:t>
      </w:r>
      <w:r>
        <w:rPr>
          <w:rStyle w:val="FootnoteReference"/>
        </w:rPr>
        <w:footnoteReference w:id="741"/>
      </w:r>
      <w:r>
        <w:rPr>
          <w:rFonts w:ascii="IRNazanin" w:hAnsi="IRNazanin" w:eastAsia="IRNazanin" w:cs="IRNazanin"/>
          <w:lang w:bidi="fa-IR"/>
          <w:color w:val="111111"/>
          <w:sz w:val="28"/>
          <w:szCs w:val="28"/>
          <w:rtl/>
        </w:rPr>
        <w:t xml:space="preserve">بقره(2)286</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w:t>
      </w:r>
    </w:p>
    <w:p>
      <w:pPr>
        <w:pStyle w:val="BookText"/>
      </w:pPr>
      <w:r>
        <w:rPr>
          <w:rFonts w:ascii="Amiri" w:hAnsi="Amiri" w:eastAsia="Amiri" w:cs="Amiri"/>
          <w:lang w:bidi="ar-SA"/>
          <w:color w:val="111111"/>
          <w:sz w:val="28"/>
          <w:szCs w:val="28"/>
          <w:rtl/>
        </w:rPr>
        <w:t xml:space="preserve">أُولٰئِکَ هُمُ الْمُفْلِحُونَ . اعراف(7)157</w:t>
      </w:r>
    </w:p>
    <w:p>
      <w:pPr>
        <w:pStyle w:val="BookText"/>
      </w:pPr>
      <w:r>
        <w:rPr>
          <w:rFonts w:ascii="Amiri" w:hAnsi="Amiri" w:eastAsia="Amiri" w:cs="Amiri"/>
          <w:lang w:bidi="ar-SA"/>
          <w:color w:val="111111"/>
          <w:sz w:val="28"/>
          <w:szCs w:val="28"/>
          <w:rtl/>
        </w:rPr>
        <w:t xml:space="preserve">وَ عَلَی الَّذِینَ هٰادُوا حَرَّمْنٰا مٰا قَصَصْنٰا عَلَیْکَ ....نحل(16)118</w:t>
      </w:r>
    </w:p>
    <w:p>
      <w:pPr>
        <w:pStyle w:val="Heading3"/>
      </w:pPr>
      <w:bookmarkStart w:id="4885" w:name="_Toc4316"/>
      <w:r>
        <w:t>تلاوت یهود</w:t>
      </w:r>
      <w:bookmarkEnd w:id="4885"/>
    </w:p>
    <w:p>
      <w:pPr>
        <w:pStyle w:val="Heading4"/>
      </w:pPr>
      <w:bookmarkStart w:id="4886" w:name="_Toc4317"/>
      <w:r>
        <w:t>262.گروهی از یهود، تلاوت‌کنندۀ آیات خدا در دل شب:</w:t>
      </w:r>
      <w:bookmarkEnd w:id="4886"/>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 </w:t>
      </w:r>
      <w:r>
        <w:rPr>
          <w:rStyle w:val="FootnoteReference"/>
        </w:rPr>
        <w:footnoteReference w:id="742"/>
      </w:r>
      <w:r>
        <w:rPr>
          <w:rFonts w:ascii="IRNazanin" w:hAnsi="IRNazanin" w:eastAsia="IRNazanin" w:cs="IRNazanin"/>
          <w:lang w:bidi="fa-IR"/>
          <w:color w:val="111111"/>
          <w:sz w:val="28"/>
          <w:szCs w:val="28"/>
          <w:rtl/>
        </w:rPr>
        <w:t xml:space="preserve">آل عمران(3)113</w:t>
      </w:r>
    </w:p>
    <w:p>
      <w:pPr>
        <w:pStyle w:val="Heading4"/>
      </w:pPr>
      <w:bookmarkStart w:id="4887" w:name="_Toc4318"/>
      <w:r>
        <w:t>263.ادّعای پوچی آیین نصارا از سوی یهود،به رغم تلاوت آیات کتابهای آسمانی:</w:t>
      </w:r>
      <w:bookmarkEnd w:id="4887"/>
    </w:p>
    <w:p>
      <w:pPr>
        <w:pStyle w:val="BookText"/>
      </w:pPr>
      <w:r>
        <w:rPr>
          <w:rFonts w:ascii="Amiri" w:hAnsi="Amiri" w:eastAsia="Amiri" w:cs="Amiri"/>
          <w:lang w:bidi="ar-SA"/>
          <w:color w:val="111111"/>
          <w:sz w:val="28"/>
          <w:szCs w:val="28"/>
          <w:rtl/>
        </w:rPr>
        <w:t xml:space="preserve">وَ قٰالَتِ الْیَهُودُ لَیْسَتِ النَّصٰاریٰ عَلیٰ شَیْءٍ ... وَ هُمْ یَتْلُونَ الْکِتٰابَ ....بقره(2)113</w:t>
      </w:r>
    </w:p>
    <w:p>
      <w:pPr>
        <w:pStyle w:val="Heading4"/>
      </w:pPr>
      <w:bookmarkStart w:id="4888" w:name="_Toc4319"/>
      <w:r>
        <w:t>264.تلاوت تورات از سوی یهودیان،زمینۀ ایمان آوردن به پیامبر صلی اللّٰه علیه و آله:</w:t>
      </w:r>
      <w:bookmarkEnd w:id="4888"/>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 </w:t>
      </w:r>
      <w:r>
        <w:rPr>
          <w:rStyle w:val="FootnoteReference"/>
        </w:rPr>
        <w:footnoteReference w:id="743"/>
      </w:r>
      <w:r>
        <w:rPr>
          <w:rFonts w:ascii="IRNazanin" w:hAnsi="IRNazanin" w:eastAsia="IRNazanin" w:cs="IRNazanin"/>
          <w:lang w:bidi="fa-IR"/>
          <w:color w:val="111111"/>
          <w:sz w:val="28"/>
          <w:szCs w:val="28"/>
          <w:rtl/>
        </w:rPr>
        <w:t xml:space="preserve">بقره(2)121</w:t>
      </w:r>
    </w:p>
    <w:p>
      <w:pPr>
        <w:pStyle w:val="BookText"/>
      </w:pPr>
      <w:r>
        <w:rPr>
          <w:rFonts w:ascii="IRNazanin" w:hAnsi="IRNazanin" w:eastAsia="IRNazanin" w:cs="IRNazanin"/>
          <w:lang w:bidi="fa-IR"/>
          <w:color w:val="111111"/>
          <w:sz w:val="28"/>
          <w:szCs w:val="28"/>
          <w:rtl/>
        </w:rPr>
        <w:t xml:space="preserve">ص :493</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448" w:name="pg19842_204830"/>
    <w:bookmarkEnd w:id="448"/>
    <w:p>
      <w:pPr>
        <w:pStyle w:val="Heading3"/>
      </w:pPr>
      <w:bookmarkStart w:id="4889" w:name="_Toc4320"/>
      <w:r>
        <w:t>توبۀ یهود</w:t>
      </w:r>
      <w:bookmarkEnd w:id="4889"/>
    </w:p>
    <w:p>
      <w:pPr>
        <w:pStyle w:val="Heading4"/>
      </w:pPr>
      <w:bookmarkStart w:id="4890" w:name="_Toc4321"/>
      <w:r>
        <w:t>265.تائبان یهود،پس از توبه و اصلاح،مورد مغفرت خداوند:</w:t>
      </w:r>
      <w:bookmarkEnd w:id="4890"/>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إِلاَّ الَّذِینَ تٰابُوا مِنْ بَعْدِ ذٰلِکَ وَ أَصْلَحُوا فَإِنَّ اللّٰهَ غَفُورٌ رَحِیمٌ . </w:t>
      </w:r>
      <w:r>
        <w:rPr>
          <w:rStyle w:val="FootnoteReference"/>
        </w:rPr>
        <w:footnoteReference w:id="744"/>
      </w:r>
      <w:r>
        <w:rPr>
          <w:rFonts w:ascii="IRNazanin" w:hAnsi="IRNazanin" w:eastAsia="IRNazanin" w:cs="IRNazanin"/>
          <w:lang w:bidi="fa-IR"/>
          <w:color w:val="111111"/>
          <w:sz w:val="28"/>
          <w:szCs w:val="28"/>
          <w:rtl/>
        </w:rPr>
        <w:t xml:space="preserve">آل عمران(3)86 و 89</w:t>
      </w:r>
    </w:p>
    <w:p>
      <w:pPr>
        <w:pStyle w:val="Heading3"/>
      </w:pPr>
      <w:bookmarkStart w:id="4891" w:name="_Toc4322"/>
      <w:r>
        <w:t>توطئۀ یهود</w:t>
      </w:r>
      <w:bookmarkEnd w:id="4891"/>
    </w:p>
    <w:p>
      <w:pPr>
        <w:pStyle w:val="Heading4"/>
      </w:pPr>
      <w:bookmarkStart w:id="4892" w:name="_Toc4323"/>
      <w:r>
        <w:t>266.آگاهی خدا به توطئۀ یهودیان،علیه مسلمانان، در جلسات سرّی خود:</w:t>
      </w:r>
      <w:bookmarkEnd w:id="4892"/>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Amiri" w:hAnsi="Amiri" w:eastAsia="Amiri" w:cs="Amiri"/>
          <w:lang w:bidi="ar-SA"/>
          <w:color w:val="111111"/>
          <w:sz w:val="28"/>
          <w:szCs w:val="28"/>
          <w:rtl/>
        </w:rPr>
        <w:t xml:space="preserve">أَ وَ لاٰ یَعْلَمُونَ أَنَّ اللّٰهَ یَعْلَمُ مٰا یُسِرُّونَ وَ مٰا یُعْلِنُونَ . </w:t>
      </w:r>
      <w:r>
        <w:rPr>
          <w:rStyle w:val="FootnoteReference"/>
        </w:rPr>
        <w:footnoteReference w:id="745"/>
      </w:r>
      <w:r>
        <w:rPr>
          <w:rFonts w:ascii="IRNazanin" w:hAnsi="IRNazanin" w:eastAsia="IRNazanin" w:cs="IRNazanin"/>
          <w:lang w:bidi="fa-IR"/>
          <w:color w:val="111111"/>
          <w:sz w:val="28"/>
          <w:szCs w:val="28"/>
          <w:rtl/>
        </w:rPr>
        <w:t xml:space="preserve">بقره(2)76 و 77</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Amiri" w:hAnsi="Amiri" w:eastAsia="Amiri" w:cs="Amiri"/>
          <w:lang w:bidi="ar-SA"/>
          <w:color w:val="111111"/>
          <w:sz w:val="28"/>
          <w:szCs w:val="28"/>
          <w:rtl/>
        </w:rPr>
        <w:t xml:space="preserve">إِنْ تَمْسَسْکُمْ حَسَنَةٌ تَسُؤْهُمْ وَ إِنْ تُصِبْکُمْ سَیِّئَةٌ یَفْرَحُوا بِهٰا وَ إِنْ تَصْبِرُوا وَ تَتَّقُوا لاٰ یَضُرُّکُمْ</w:t>
      </w:r>
    </w:p>
    <w:p>
      <w:pPr>
        <w:pStyle w:val="BookText"/>
      </w:pPr>
      <w:r>
        <w:rPr>
          <w:rFonts w:ascii="Amiri" w:hAnsi="Amiri" w:eastAsia="Amiri" w:cs="Amiri"/>
          <w:lang w:bidi="ar-SA"/>
          <w:color w:val="111111"/>
          <w:sz w:val="28"/>
          <w:szCs w:val="28"/>
          <w:rtl/>
        </w:rPr>
        <w:t xml:space="preserve">کَیْدُهُمْ شَیْئاً إِنَّ اللّٰهَ بِمٰا یَعْمَلُونَ مُحِیطٌ. </w:t>
      </w:r>
      <w:r>
        <w:rPr>
          <w:rStyle w:val="FootnoteReference"/>
        </w:rPr>
        <w:footnoteReference w:id="746"/>
      </w:r>
      <w:r>
        <w:rPr>
          <w:rFonts w:ascii="IRNazanin" w:hAnsi="IRNazanin" w:eastAsia="IRNazanin" w:cs="IRNazanin"/>
          <w:lang w:bidi="fa-IR"/>
          <w:color w:val="111111"/>
          <w:sz w:val="28"/>
          <w:szCs w:val="28"/>
          <w:rtl/>
        </w:rPr>
        <w:t xml:space="preserve">آل عمران(3)118-120</w:t>
      </w:r>
    </w:p>
    <w:p>
      <w:pPr>
        <w:pStyle w:val="Heading4"/>
      </w:pPr>
      <w:bookmarkStart w:id="4893" w:name="_Toc4324"/>
      <w:r>
        <w:t>267.توطئۀ یهود برای ارتداد و بازگرداندن مسلمانان، از ایمان خود:</w:t>
      </w:r>
      <w:bookmarkEnd w:id="4893"/>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747"/>
      </w:r>
      <w:r>
        <w:rPr>
          <w:rFonts w:ascii="IRNazanin" w:hAnsi="IRNazanin" w:eastAsia="IRNazanin" w:cs="IRNazanin"/>
          <w:lang w:bidi="fa-IR"/>
          <w:color w:val="111111"/>
          <w:sz w:val="28"/>
          <w:szCs w:val="28"/>
          <w:rtl/>
        </w:rPr>
        <w:t xml:space="preserve">آل عمران(3)72</w:t>
      </w:r>
    </w:p>
    <w:p>
      <w:pPr>
        <w:pStyle w:val="Heading4"/>
      </w:pPr>
      <w:bookmarkStart w:id="4894" w:name="_Toc4325"/>
      <w:r>
        <w:t>268.توطئۀ یهود،برای ایجاد نفاق بین اوس و خزرج:</w:t>
      </w:r>
      <w:bookmarkEnd w:id="4894"/>
    </w:p>
    <w:p>
      <w:pPr>
        <w:pStyle w:val="BookText"/>
      </w:pPr>
      <w:r>
        <w:rPr>
          <w:rFonts w:ascii="Amiri" w:hAnsi="Amiri" w:eastAsia="Amiri" w:cs="Amiri"/>
          <w:lang w:bidi="ar-SA"/>
          <w:color w:val="111111"/>
          <w:sz w:val="28"/>
          <w:szCs w:val="28"/>
          <w:rtl/>
        </w:rPr>
        <w:t xml:space="preserve">یٰا أَیُّهَا الَّذِینَ آمَنُوا إِنْ تُطِیعُوا فَرِیقاً مِنَ الَّذِینَ أُوتُوا الْکِتٰابَ یَرُدُّوکُمْ بَعْدَ إِیمٰانِکُمْ کٰافِرِینَ . آل عمران(3)100</w:t>
      </w:r>
    </w:p>
    <w:p>
      <w:pPr>
        <w:pStyle w:val="Heading4"/>
      </w:pPr>
      <w:bookmarkStart w:id="4895" w:name="_Toc4326"/>
      <w:r>
        <w:t>269.همکاری و توطئۀ یهود با دیگران،علیه  هم‌کیشان خود:</w:t>
      </w:r>
      <w:bookmarkEnd w:id="4895"/>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 بقره(2)85</w:t>
      </w:r>
    </w:p>
    <w:p>
      <w:pPr>
        <w:pStyle w:val="BookText"/>
      </w:pPr>
      <w:r>
        <w:rPr>
          <w:rFonts w:ascii="IRNazanin" w:hAnsi="IRNazanin" w:eastAsia="IRNazanin" w:cs="IRNazanin"/>
          <w:lang w:bidi="fa-IR"/>
          <w:color w:val="111111"/>
          <w:sz w:val="28"/>
          <w:szCs w:val="28"/>
          <w:rtl/>
        </w:rPr>
        <w:t xml:space="preserve">ص :494</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bookmarkStart w:id="449" w:name="pg19842_204831"/>
    <w:bookmarkEnd w:id="449"/>
    <w:p>
      <w:pPr>
        <w:pStyle w:val="Heading4"/>
      </w:pPr>
      <w:bookmarkStart w:id="4896" w:name="_Toc4327"/>
      <w:r>
        <w:t>270.تحریکات و توطئه‌های یهود علیه پیامبر صلی اللّٰه علیه و آله:</w:t>
      </w:r>
      <w:bookmarkEnd w:id="4896"/>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748"/>
      </w:r>
      <w:r>
        <w:rPr>
          <w:rFonts w:ascii="IRNazanin" w:hAnsi="IRNazanin" w:eastAsia="IRNazanin" w:cs="IRNazanin"/>
          <w:lang w:bidi="fa-IR"/>
          <w:color w:val="111111"/>
          <w:sz w:val="28"/>
          <w:szCs w:val="28"/>
          <w:rtl/>
        </w:rPr>
        <w:t xml:space="preserve">آل عمران(3)72</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مائده(5)41 و 42</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w:t>
      </w:r>
      <w:r>
        <w:rPr>
          <w:rStyle w:val="FootnoteReference"/>
        </w:rPr>
        <w:footnoteReference w:id="749"/>
      </w:r>
      <w:r>
        <w:rPr>
          <w:rFonts w:ascii="IRNazanin" w:hAnsi="IRNazanin" w:eastAsia="IRNazanin" w:cs="IRNazanin"/>
          <w:lang w:bidi="fa-IR"/>
          <w:color w:val="111111"/>
          <w:sz w:val="28"/>
          <w:szCs w:val="28"/>
          <w:rtl/>
        </w:rPr>
        <w:t xml:space="preserve">مائده(5)49</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w:t>
      </w:r>
    </w:p>
    <w:p>
      <w:pPr>
        <w:pStyle w:val="BookText"/>
      </w:pPr>
      <w:r>
        <w:rPr>
          <w:rFonts w:ascii="Amiri" w:hAnsi="Amiri" w:eastAsia="Amiri" w:cs="Amiri"/>
          <w:lang w:bidi="ar-SA"/>
          <w:color w:val="111111"/>
          <w:sz w:val="28"/>
          <w:szCs w:val="28"/>
          <w:rtl/>
        </w:rPr>
        <w:t xml:space="preserve">اَلْمُفْسِدِینَ . مائده(5)64</w:t>
      </w:r>
    </w:p>
    <w:p>
      <w:pPr>
        <w:pStyle w:val="Heading4"/>
      </w:pPr>
      <w:bookmarkStart w:id="4897" w:name="_Toc4328"/>
      <w:r>
        <w:t>271.مکر و توطئۀ یهود علیه عیسی علیه السلام:</w:t>
      </w:r>
      <w:bookmarkEnd w:id="4897"/>
    </w:p>
    <w:p>
      <w:pPr>
        <w:pStyle w:val="BookText"/>
      </w:pPr>
      <w:r>
        <w:rPr>
          <w:rFonts w:ascii="Amiri" w:hAnsi="Amiri" w:eastAsia="Amiri" w:cs="Amiri"/>
          <w:lang w:bidi="ar-SA"/>
          <w:color w:val="111111"/>
          <w:sz w:val="28"/>
          <w:szCs w:val="28"/>
          <w:rtl/>
        </w:rPr>
        <w:t xml:space="preserve">فَلَمّٰا أَحَسَّ عِیسیٰ مِنْهُمُ الْکُفْرَ ... وَ مَکَرُوا وَ مَکَرَ اللّٰهُ وَ اللّٰهُ خَیْرُ الْمٰاکِرِینَ . </w:t>
      </w:r>
      <w:r>
        <w:rPr>
          <w:rStyle w:val="FootnoteReference"/>
        </w:rPr>
        <w:footnoteReference w:id="750"/>
      </w:r>
      <w:r>
        <w:rPr>
          <w:rFonts w:ascii="IRNazanin" w:hAnsi="IRNazanin" w:eastAsia="IRNazanin" w:cs="IRNazanin"/>
          <w:lang w:bidi="fa-IR"/>
          <w:color w:val="111111"/>
          <w:sz w:val="28"/>
          <w:szCs w:val="28"/>
          <w:rtl/>
        </w:rPr>
        <w:t xml:space="preserve">آل عمران(3)52 و 54</w:t>
      </w:r>
    </w:p>
    <w:p>
      <w:pPr>
        <w:pStyle w:val="Heading4"/>
      </w:pPr>
      <w:bookmarkStart w:id="4898" w:name="_Toc4329"/>
      <w:r>
        <w:t>272.توطئۀ یهود(بنی نضیر)برای کشتن پیامبر صلی اللّٰه علیه و آله:</w:t>
      </w:r>
      <w:bookmarkEnd w:id="4898"/>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وَ اتَّقُوا اللّٰهَ وَ عَلَی اللّٰهِ فَلْیَتَوَکَّلِ الْمُؤْمِنُونَ . </w:t>
      </w:r>
      <w:r>
        <w:rPr>
          <w:rStyle w:val="FootnoteReference"/>
        </w:rPr>
        <w:footnoteReference w:id="751"/>
      </w:r>
      <w:r>
        <w:rPr>
          <w:rFonts w:ascii="IRNazanin" w:hAnsi="IRNazanin" w:eastAsia="IRNazanin" w:cs="IRNazanin"/>
          <w:lang w:bidi="fa-IR"/>
          <w:color w:val="111111"/>
          <w:sz w:val="28"/>
          <w:szCs w:val="28"/>
          <w:rtl/>
        </w:rPr>
        <w:t xml:space="preserve">مائده(5)11</w:t>
      </w:r>
    </w:p>
    <w:p>
      <w:pPr>
        <w:pStyle w:val="Heading3"/>
      </w:pPr>
      <w:bookmarkStart w:id="4899" w:name="_Toc4330"/>
      <w:r>
        <w:t>تهجّد یهود</w:t>
      </w:r>
      <w:bookmarkEnd w:id="4899"/>
    </w:p>
    <w:p>
      <w:pPr>
        <w:pStyle w:val="Heading4"/>
      </w:pPr>
      <w:bookmarkStart w:id="4900" w:name="_Toc4331"/>
      <w:r>
        <w:t>273.تهجّد و شب‌زنده‌داری گروهی از یهود:</w:t>
      </w:r>
      <w:bookmarkEnd w:id="4900"/>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 </w:t>
      </w:r>
      <w:r>
        <w:rPr>
          <w:rStyle w:val="FootnoteReference"/>
        </w:rPr>
        <w:footnoteReference w:id="752"/>
      </w:r>
      <w:r>
        <w:rPr>
          <w:rFonts w:ascii="IRNazanin" w:hAnsi="IRNazanin" w:eastAsia="IRNazanin" w:cs="IRNazanin"/>
          <w:lang w:bidi="fa-IR"/>
          <w:color w:val="111111"/>
          <w:sz w:val="28"/>
          <w:szCs w:val="28"/>
          <w:rtl/>
        </w:rPr>
        <w:t xml:space="preserve">آل عمران(3)113</w:t>
      </w:r>
    </w:p>
    <w:p>
      <w:pPr>
        <w:pStyle w:val="Heading3"/>
      </w:pPr>
      <w:bookmarkStart w:id="4901" w:name="_Toc4332"/>
      <w:r>
        <w:t>تهدید یهود</w:t>
      </w:r>
      <w:bookmarkEnd w:id="4901"/>
    </w:p>
    <w:p>
      <w:pPr>
        <w:pStyle w:val="Heading4"/>
      </w:pPr>
      <w:bookmarkStart w:id="4902" w:name="_Toc4333"/>
      <w:r>
        <w:t>274.تهدید یهود به عذاب دوزخ،در آخرت:</w:t>
      </w:r>
      <w:bookmarkEnd w:id="4902"/>
    </w:p>
    <w:p>
      <w:pPr>
        <w:pStyle w:val="BookText"/>
      </w:pPr>
      <w:r>
        <w:rPr>
          <w:rFonts w:ascii="Amiri" w:hAnsi="Amiri" w:eastAsia="Amiri" w:cs="Amiri"/>
          <w:lang w:bidi="ar-SA"/>
          <w:color w:val="111111"/>
          <w:sz w:val="28"/>
          <w:szCs w:val="28"/>
          <w:rtl/>
        </w:rPr>
        <w:t xml:space="preserve">هُوَ الَّذِی أَخْرَجَ الَّذِینَ کَفَرُوا مِنْ أَهْلِ الْکِتٰابِ مِنْ</w:t>
      </w:r>
    </w:p>
    <w:p>
      <w:pPr>
        <w:pStyle w:val="BookText"/>
      </w:pPr>
      <w:r>
        <w:rPr>
          <w:rFonts w:ascii="IRNazanin" w:hAnsi="IRNazanin" w:eastAsia="IRNazanin" w:cs="IRNazanin"/>
          <w:lang w:bidi="fa-IR"/>
          <w:color w:val="111111"/>
          <w:sz w:val="28"/>
          <w:szCs w:val="28"/>
          <w:rtl/>
        </w:rPr>
        <w:t xml:space="preserve">ص :495</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450" w:name="pg19842_204832"/>
    <w:bookmarkEnd w:id="450"/>
    <w:p>
      <w:pPr>
        <w:pStyle w:val="BookText"/>
      </w:pPr>
      <w:r>
        <w:rPr>
          <w:rFonts w:ascii="Amiri" w:hAnsi="Amiri" w:eastAsia="Amiri" w:cs="Amiri"/>
          <w:lang w:bidi="ar-SA"/>
          <w:color w:val="111111"/>
          <w:sz w:val="28"/>
          <w:szCs w:val="28"/>
          <w:rtl/>
        </w:rPr>
        <w:t xml:space="preserve">دِیٰارِهِمْ لِأَوَّلِ الْحَشْرِ ... وَ لَوْ لاٰ أَنْ کَتَبَ اللّٰهُ عَلَیْهِمُ الْجَلاٰءَ لَعَذَّبَهُمْ فِی الدُّنْیٰا وَ لَهُمْ فِی الْآخِرَةِ عَذٰابُ النّٰارِ. حشر(59)2 و 3</w:t>
      </w:r>
    </w:p>
    <w:p>
      <w:pPr>
        <w:pStyle w:val="Heading4"/>
      </w:pPr>
      <w:bookmarkStart w:id="4903" w:name="_Toc4334"/>
      <w:r>
        <w:t>275.تهدید دین‌فروشان یهود به عذاب:</w:t>
      </w:r>
      <w:bookmarkEnd w:id="4903"/>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 بقره(2)79 و 81 و 85</w:t>
      </w:r>
    </w:p>
    <w:p>
      <w:pPr>
        <w:pStyle w:val="Heading4"/>
      </w:pPr>
      <w:bookmarkStart w:id="4904" w:name="_Toc4335"/>
      <w:r>
        <w:t>276.اعراض یهود از پذیرش حکم تغییر قبله،سبب تهدید شدن از سوی خدا:</w:t>
      </w:r>
      <w:bookmarkEnd w:id="4904"/>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بقره(2)142 و 144</w:t>
      </w:r>
    </w:p>
    <w:p>
      <w:pPr>
        <w:pStyle w:val="Heading4"/>
      </w:pPr>
      <w:bookmarkStart w:id="4905" w:name="_Toc4336"/>
      <w:r>
        <w:t>277.تهدید کفرپیشگان یهود از گرفتار شدن به عذاب خوارکننده:</w:t>
      </w:r>
      <w:bookmarkEnd w:id="4905"/>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بقره(2)90</w:t>
      </w:r>
    </w:p>
    <w:p>
      <w:pPr>
        <w:pStyle w:val="Heading4"/>
      </w:pPr>
      <w:bookmarkStart w:id="4906" w:name="_Toc4337"/>
      <w:r>
        <w:t>278.کافران یهود،مورد تهدید خداوند:</w:t>
      </w:r>
      <w:bookmarkEnd w:id="4906"/>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w:t>
      </w:r>
    </w:p>
    <w:p>
      <w:pPr>
        <w:pStyle w:val="BookText"/>
      </w:pPr>
      <w:r>
        <w:rPr>
          <w:rFonts w:ascii="Amiri" w:hAnsi="Amiri" w:eastAsia="Amiri" w:cs="Amiri"/>
          <w:lang w:bidi="ar-SA"/>
          <w:color w:val="111111"/>
          <w:sz w:val="28"/>
          <w:szCs w:val="28"/>
          <w:rtl/>
        </w:rPr>
        <w:t xml:space="preserve">مِنْ قَبْلُ هُدیً لِلنّٰاسِ وَ أَنْزَلَ الْفُرْقٰانَ إِنَّ الَّذِینَ کَفَرُوا بِآیٰاتِ اللّٰهِ لَهُمْ عَذٰابٌ شَدِیدٌ وَ اللّٰهُ عَزِیزٌ ذُو انْتِقٰامٍ . </w:t>
      </w:r>
      <w:r>
        <w:rPr>
          <w:rStyle w:val="FootnoteReference"/>
        </w:rPr>
        <w:footnoteReference w:id="753"/>
      </w:r>
      <w:r>
        <w:rPr>
          <w:rFonts w:ascii="IRNazanin" w:hAnsi="IRNazanin" w:eastAsia="IRNazanin" w:cs="IRNazanin"/>
          <w:lang w:bidi="fa-IR"/>
          <w:color w:val="111111"/>
          <w:sz w:val="28"/>
          <w:szCs w:val="28"/>
          <w:rtl/>
        </w:rPr>
        <w:t xml:space="preserve">آل عمران(3)3 و 4</w:t>
      </w:r>
    </w:p>
    <w:p>
      <w:pPr>
        <w:pStyle w:val="BookText"/>
      </w:pPr>
      <w:r>
        <w:rPr>
          <w:rFonts w:ascii="Amiri" w:hAnsi="Amiri" w:eastAsia="Amiri" w:cs="Amiri"/>
          <w:lang w:bidi="ar-SA"/>
          <w:color w:val="111111"/>
          <w:sz w:val="28"/>
          <w:szCs w:val="28"/>
          <w:rtl/>
        </w:rPr>
        <w:t xml:space="preserve">إِنَّ الَّذِینَ یَکْفُرُونَ بِآیٰاتِ اللّٰهِ ... فَبَشِّرْهُمْ بِعَذٰابٍ أَلِیمٍ . </w:t>
      </w:r>
      <w:r>
        <w:rPr>
          <w:rStyle w:val="FootnoteReference"/>
        </w:rPr>
        <w:footnoteReference w:id="754"/>
      </w:r>
      <w:r>
        <w:rPr>
          <w:rFonts w:ascii="IRNazanin" w:hAnsi="IRNazanin" w:eastAsia="IRNazanin" w:cs="IRNazanin"/>
          <w:lang w:bidi="fa-IR"/>
          <w:color w:val="111111"/>
          <w:sz w:val="28"/>
          <w:szCs w:val="28"/>
          <w:rtl/>
        </w:rPr>
        <w:t xml:space="preserve">آل عمران(3)21</w:t>
      </w:r>
    </w:p>
    <w:p>
      <w:pPr>
        <w:pStyle w:val="BookText"/>
      </w:pPr>
      <w:r>
        <w:rPr>
          <w:rFonts w:ascii="Amiri" w:hAnsi="Amiri" w:eastAsia="Amiri" w:cs="Amiri"/>
          <w:lang w:bidi="ar-SA"/>
          <w:color w:val="111111"/>
          <w:sz w:val="28"/>
          <w:szCs w:val="28"/>
          <w:rtl/>
        </w:rPr>
        <w:t xml:space="preserve">قُلْ یٰا أَهْلَ الْکِتٰابِ لِمَ تَکْفُرُونَ بِآیٰاتِ اللّٰهِ وَ اللّٰهُ شَهِیدٌ عَلیٰ مٰا تَعْمَلُونَ</w:t>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 أَنْتُمْ شُهَدٰاءُ وَ مَا اللّٰهُ بِغٰافِلٍ عَمّٰا تَعْمَلُونَ . </w:t>
      </w:r>
      <w:r>
        <w:rPr>
          <w:rStyle w:val="FootnoteReference"/>
        </w:rPr>
        <w:footnoteReference w:id="755"/>
      </w:r>
      <w:r>
        <w:rPr>
          <w:rFonts w:ascii="IRNazanin" w:hAnsi="IRNazanin" w:eastAsia="IRNazanin" w:cs="IRNazanin"/>
          <w:lang w:bidi="fa-IR"/>
          <w:color w:val="111111"/>
          <w:sz w:val="28"/>
          <w:szCs w:val="28"/>
          <w:rtl/>
        </w:rPr>
        <w:t xml:space="preserve">آل عمران(3)98 و 99</w:t>
      </w:r>
    </w:p>
    <w:p>
      <w:pPr>
        <w:pStyle w:val="Heading4"/>
      </w:pPr>
      <w:bookmarkStart w:id="4907" w:name="_Toc4338"/>
      <w:r>
        <w:t>279.تهدید یهود به شکست،پس از پیروزی مؤمنان در غزوۀ بدر:</w:t>
      </w:r>
      <w:bookmarkEnd w:id="4907"/>
    </w:p>
    <w:p>
      <w:pPr>
        <w:pStyle w:val="BookText"/>
      </w:pPr>
      <w:r>
        <w:rPr>
          <w:rFonts w:ascii="IRNazanin" w:hAnsi="IRNazanin" w:eastAsia="IRNazanin" w:cs="IRNazanin"/>
          <w:lang w:bidi="fa-IR"/>
          <w:color w:val="111111"/>
          <w:sz w:val="28"/>
          <w:szCs w:val="28"/>
          <w:rtl/>
        </w:rPr>
        <w:t xml:space="preserve">ص :496</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451" w:name="pg19842_204833"/>
    <w:bookmarkEnd w:id="451"/>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w:t>
      </w:r>
      <w:r>
        <w:rPr>
          <w:rStyle w:val="FootnoteReference"/>
        </w:rPr>
        <w:footnoteReference w:id="756"/>
      </w:r>
      <w:r>
        <w:rPr>
          <w:rFonts w:ascii="IRNazanin" w:hAnsi="IRNazanin" w:eastAsia="IRNazanin" w:cs="IRNazanin"/>
          <w:lang w:bidi="fa-IR"/>
          <w:color w:val="111111"/>
          <w:sz w:val="28"/>
          <w:szCs w:val="28"/>
          <w:rtl/>
        </w:rPr>
        <w:t xml:space="preserve">آل عمران(3)12</w:t>
      </w:r>
    </w:p>
    <w:p>
      <w:pPr>
        <w:pStyle w:val="Heading4"/>
      </w:pPr>
      <w:bookmarkStart w:id="4908" w:name="_Toc4339"/>
      <w:r>
        <w:t>280.هشدار خداوند به یهودیان نجواگر،از گرفتار شدن به آتش جهنّم:</w:t>
      </w:r>
      <w:bookmarkEnd w:id="4908"/>
    </w:p>
    <w:p>
      <w:pPr>
        <w:pStyle w:val="BookText"/>
      </w:pPr>
      <w:r>
        <w:rPr>
          <w:rFonts w:ascii="Amiri" w:hAnsi="Amiri" w:eastAsia="Amiri" w:cs="Amiri"/>
          <w:lang w:bidi="ar-SA"/>
          <w:color w:val="111111"/>
          <w:sz w:val="28"/>
          <w:szCs w:val="28"/>
          <w:rtl/>
        </w:rPr>
        <w:t xml:space="preserve">أَ لَمْ تَرَ أَنَّ اللّٰهَ یَعْلَمُ ... مٰا یَکُونُ مِنْ نَجْویٰ ثَلاٰثَةٍ إِلاّٰ هُوَ رٰابِعُهُمْ ... أَ لَمْ تَرَ إِلَی الَّذِینَ نُهُوا عَنِ النَّجْویٰ ثُمَّ یَعُودُونَ لِمٰا نُهُوا عَنْهُ وَ یَتَنٰاجَوْنَ بِالْإِثْمِ وَ الْعُدْوٰانِ وَ مَعْصِیَةِ الرَّسُولِ ... حَسْبُهُمْ جَهَنَّمُ یَصْلَوْنَهٰا فَبِئْسَ الْمَصِیرُ. </w:t>
      </w:r>
      <w:r>
        <w:rPr>
          <w:rStyle w:val="FootnoteReference"/>
        </w:rPr>
        <w:footnoteReference w:id="757"/>
      </w:r>
      <w:r>
        <w:rPr>
          <w:rFonts w:ascii="IRNazanin" w:hAnsi="IRNazanin" w:eastAsia="IRNazanin" w:cs="IRNazanin"/>
          <w:lang w:bidi="fa-IR"/>
          <w:color w:val="111111"/>
          <w:sz w:val="28"/>
          <w:szCs w:val="28"/>
          <w:rtl/>
        </w:rPr>
        <w:t xml:space="preserve">مجادله(58)7 و 8</w:t>
      </w:r>
    </w:p>
    <w:p>
      <w:pPr>
        <w:pStyle w:val="Heading4"/>
      </w:pPr>
      <w:bookmarkStart w:id="4909" w:name="_Toc4340"/>
      <w:r>
        <w:t>281.تهدید یهود به عذاب دردناک،جهت رباخواری آنان:</w:t>
      </w:r>
      <w:bookmarkEnd w:id="4909"/>
    </w:p>
    <w:p>
      <w:pPr>
        <w:pStyle w:val="BookText"/>
      </w:pPr>
      <w:r>
        <w:rPr>
          <w:rFonts w:ascii="Amiri" w:hAnsi="Amiri" w:eastAsia="Amiri" w:cs="Amiri"/>
          <w:lang w:bidi="ar-SA"/>
          <w:color w:val="111111"/>
          <w:sz w:val="28"/>
          <w:szCs w:val="28"/>
          <w:rtl/>
        </w:rPr>
        <w:t xml:space="preserve">فَبِظُلْمٍ مِنَ الَّذِینَ هٰادُوا ... وَ أَخْذِهِمُ الرِّبَوا وَ قَدْ نُهُوا عَنْهُ ... وَ أَعْتَدْنٰا لِلْکٰافِرِینَ مِنْهُمْ عَذٰاباً أَلِیماً. نساء(4)160 و 161</w:t>
      </w:r>
    </w:p>
    <w:p>
      <w:pPr>
        <w:pStyle w:val="Heading4"/>
      </w:pPr>
      <w:bookmarkStart w:id="4910" w:name="_Toc4341"/>
      <w:r>
        <w:t>282.تهدید یهود به غلّ و زنجیر شدن دستهایشان، به جهت نسبتهای ناروا به خدا:</w:t>
      </w:r>
      <w:bookmarkEnd w:id="4910"/>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....مائده(5)64</w:t>
      </w:r>
    </w:p>
    <w:p>
      <w:pPr>
        <w:pStyle w:val="Heading4"/>
      </w:pPr>
      <w:bookmarkStart w:id="4911" w:name="_Toc4342"/>
      <w:r>
        <w:t>283.یهودیان،مورد تهدید و هشدار خدا،در صورت اعراض از اسلام و حق:</w:t>
      </w:r>
      <w:bookmarkEnd w:id="4911"/>
    </w:p>
    <w:p>
      <w:pPr>
        <w:pStyle w:val="BookText"/>
      </w:pPr>
      <w:r>
        <w:rPr>
          <w:rFonts w:ascii="Amiri" w:hAnsi="Amiri" w:eastAsia="Amiri" w:cs="Amiri"/>
          <w:lang w:bidi="ar-SA"/>
          <w:color w:val="111111"/>
          <w:sz w:val="28"/>
          <w:szCs w:val="28"/>
          <w:rtl/>
        </w:rPr>
        <w:t xml:space="preserve">وَ قٰالُوا کُونُوا هُوداً ... 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 فَإِنْ آمَنُوا بِمِثْلِ مٰا آمَنْتُمْ بِهِ فَقَدِ اهْتَدَوْا وَ إِنْ تَوَلَّوْا فَإِنَّمٰا هُمْ فِی شِقٰاقٍ فَسَیَکْفِیکَهُمُ اَللّٰهُ وَ هُوَ السَّمِیعُ الْعَلِیمُ . بقره(2)135-137</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Style w:val="FootnoteReference"/>
        </w:rPr>
        <w:footnoteReference w:id="758"/>
      </w:r>
      <w:r>
        <w:rPr>
          <w:rFonts w:ascii="IRNazanin" w:hAnsi="IRNazanin" w:eastAsia="IRNazanin" w:cs="IRNazanin"/>
          <w:lang w:bidi="fa-IR"/>
          <w:color w:val="111111"/>
          <w:sz w:val="28"/>
          <w:szCs w:val="28"/>
          <w:rtl/>
        </w:rPr>
        <w:t xml:space="preserve">آل عمران(3)20</w:t>
      </w:r>
    </w:p>
    <w:p>
      <w:pPr>
        <w:pStyle w:val="Heading4"/>
      </w:pPr>
      <w:bookmarkStart w:id="4912" w:name="_Toc4343"/>
      <w:r>
        <w:t>284.تهدید یهودیان از جانب خداوند،به فرجام بد و ناگوارشان در آخرت:</w:t>
      </w:r>
      <w:bookmarkEnd w:id="4912"/>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 . جمعه(62)8</w:t>
      </w:r>
    </w:p>
    <w:p>
      <w:pPr>
        <w:pStyle w:val="Heading4"/>
      </w:pPr>
      <w:bookmarkStart w:id="4913" w:name="_Toc4344"/>
      <w:r>
        <w:t>285.تهدید یهودیان کتمان‌کنندۀ حق،از سوی خدا:</w:t>
      </w:r>
      <w:bookmarkEnd w:id="4913"/>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Heading4"/>
      </w:pPr>
      <w:bookmarkStart w:id="4914" w:name="_Toc4345"/>
      <w:r>
        <w:t>286.تهدید یهودیان بنی نضیر،به عذاب آتش در آخرت:</w:t>
      </w:r>
      <w:bookmarkEnd w:id="4914"/>
    </w:p>
    <w:p>
      <w:pPr>
        <w:pStyle w:val="BookText"/>
      </w:pPr>
      <w:r>
        <w:rPr>
          <w:rFonts w:ascii="Amiri" w:hAnsi="Amiri" w:eastAsia="Amiri" w:cs="Amiri"/>
          <w:lang w:bidi="ar-SA"/>
          <w:color w:val="111111"/>
          <w:sz w:val="28"/>
          <w:szCs w:val="28"/>
          <w:rtl/>
        </w:rPr>
        <w:t xml:space="preserve">هُوَ الَّذِی أَخْرَجَ الَّذِینَ کَفَرُوا مِنْ أَهْلِ الْکِتٰابِ مِنْ</w:t>
      </w:r>
    </w:p>
    <w:p>
      <w:pPr>
        <w:pStyle w:val="BookText"/>
      </w:pPr>
      <w:r>
        <w:rPr>
          <w:rFonts w:ascii="IRNazanin" w:hAnsi="IRNazanin" w:eastAsia="IRNazanin" w:cs="IRNazanin"/>
          <w:lang w:bidi="fa-IR"/>
          <w:color w:val="111111"/>
          <w:sz w:val="28"/>
          <w:szCs w:val="28"/>
          <w:rtl/>
        </w:rPr>
        <w:t xml:space="preserve">ص :497</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bookmarkStart w:id="452" w:name="pg19842_204834"/>
    <w:bookmarkEnd w:id="452"/>
    <w:p>
      <w:pPr>
        <w:pStyle w:val="BookText"/>
      </w:pPr>
      <w:r>
        <w:rPr>
          <w:rFonts w:ascii="Amiri" w:hAnsi="Amiri" w:eastAsia="Amiri" w:cs="Amiri"/>
          <w:lang w:bidi="ar-SA"/>
          <w:color w:val="111111"/>
          <w:sz w:val="28"/>
          <w:szCs w:val="28"/>
          <w:rtl/>
        </w:rPr>
        <w:t xml:space="preserve">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 حشر(59)2 و 3</w:t>
      </w:r>
    </w:p>
    <w:p>
      <w:pPr>
        <w:pStyle w:val="Heading4"/>
      </w:pPr>
      <w:bookmarkStart w:id="4915" w:name="_Toc4346"/>
      <w:r>
        <w:t>287.تهدید یهودیان،به گرفتار آمدن به فرجام شوم اسلاف خود(اصحاب سبت):</w:t>
      </w:r>
      <w:bookmarkEnd w:id="4915"/>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w:t>
      </w:r>
    </w:p>
    <w:p>
      <w:pPr>
        <w:pStyle w:val="BookText"/>
      </w:pPr>
      <w:r>
        <w:rPr>
          <w:rFonts w:ascii="Amiri" w:hAnsi="Amiri" w:eastAsia="Amiri" w:cs="Amiri"/>
          <w:lang w:bidi="ar-SA"/>
          <w:color w:val="111111"/>
          <w:sz w:val="28"/>
          <w:szCs w:val="28"/>
          <w:rtl/>
        </w:rPr>
        <w:t xml:space="preserve">فَجَعَلْنٰاهٰا نَکٰالاً لِمٰا بَیْنَ یَدَیْهٰا وَ مٰا خَلْفَهٰا وَ مَوْعِظَةً لِلْمُتَّقِینَ . </w:t>
      </w:r>
      <w:r>
        <w:rPr>
          <w:rStyle w:val="FootnoteReference"/>
        </w:rPr>
        <w:footnoteReference w:id="759"/>
      </w:r>
      <w:r>
        <w:rPr>
          <w:rFonts w:ascii="IRNazanin" w:hAnsi="IRNazanin" w:eastAsia="IRNazanin" w:cs="IRNazanin"/>
          <w:lang w:bidi="fa-IR"/>
          <w:color w:val="111111"/>
          <w:sz w:val="28"/>
          <w:szCs w:val="28"/>
          <w:rtl/>
        </w:rPr>
        <w:t xml:space="preserve">بقره(2)65 و 66</w:t>
      </w:r>
    </w:p>
    <w:p>
      <w:pPr>
        <w:pStyle w:val="Heading4"/>
      </w:pPr>
      <w:bookmarkStart w:id="4916" w:name="_Toc4347"/>
      <w:r>
        <w:t>288.تهدید یهودیان جاسوس و اخلالگر،به عذاب بزرگ و خوارکننده:</w:t>
      </w:r>
      <w:bookmarkEnd w:id="4916"/>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w:t>
      </w:r>
    </w:p>
    <w:p>
      <w:pPr>
        <w:pStyle w:val="BookText"/>
      </w:pPr>
      <w:r>
        <w:rPr>
          <w:rFonts w:ascii="Amiri" w:hAnsi="Amiri" w:eastAsia="Amiri" w:cs="Amiri"/>
          <w:lang w:bidi="ar-SA"/>
          <w:color w:val="111111"/>
          <w:sz w:val="28"/>
          <w:szCs w:val="28"/>
          <w:rtl/>
        </w:rPr>
        <w:t xml:space="preserve">بِالْقِسْطِ إِنَّ اللّٰهَ یُحِبُّ الْمُقْسِطِینَ . مائده(5)41 و 42</w:t>
      </w:r>
    </w:p>
    <w:p>
      <w:pPr>
        <w:pStyle w:val="Heading4"/>
      </w:pPr>
      <w:bookmarkStart w:id="4917" w:name="_Toc4348"/>
      <w:r>
        <w:t>289.ستمگران یهود،مورد تهدید خداوند:</w:t>
      </w:r>
      <w:bookmarkEnd w:id="4917"/>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 </w:t>
      </w:r>
      <w:r>
        <w:rPr>
          <w:rStyle w:val="FootnoteReference"/>
        </w:rPr>
        <w:footnoteReference w:id="760"/>
      </w:r>
      <w:r>
        <w:rPr>
          <w:rFonts w:ascii="IRNazanin" w:hAnsi="IRNazanin" w:eastAsia="IRNazanin" w:cs="IRNazanin"/>
          <w:lang w:bidi="fa-IR"/>
          <w:color w:val="111111"/>
          <w:sz w:val="28"/>
          <w:szCs w:val="28"/>
          <w:rtl/>
        </w:rPr>
        <w:t xml:space="preserve">بقره(2)95</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نساء(4)160 و 161</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w:t>
      </w:r>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 . جمعه(62)6-8</w:t>
      </w:r>
    </w:p>
    <w:p>
      <w:pPr>
        <w:pStyle w:val="Heading4"/>
      </w:pPr>
      <w:bookmarkStart w:id="4918" w:name="_Toc4349"/>
      <w:r>
        <w:t>290. گزافه‌گویان یهود،مورد تهدید خداوند:</w:t>
      </w:r>
      <w:bookmarkEnd w:id="4918"/>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بقره(2)80 و 81</w:t>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 وَ غَرَّهُمْ فِی دِینِهِمْ مٰا کٰانُوا یَفْتَرُونَ</w:t>
      </w:r>
    </w:p>
    <w:p>
      <w:pPr>
        <w:pStyle w:val="BookText"/>
      </w:pPr>
      <w:r>
        <w:rPr>
          <w:rFonts w:ascii="Amiri" w:hAnsi="Amiri" w:eastAsia="Amiri" w:cs="Amiri"/>
          <w:lang w:bidi="ar-SA"/>
          <w:color w:val="111111"/>
          <w:sz w:val="28"/>
          <w:szCs w:val="28"/>
          <w:rtl/>
        </w:rPr>
        <w:t xml:space="preserve">فَکَیْفَ إِذٰا</w:t>
      </w:r>
    </w:p>
    <w:p>
      <w:pPr>
        <w:pStyle w:val="BookText"/>
      </w:pPr>
      <w:r>
        <w:rPr>
          <w:rFonts w:ascii="IRNazanin" w:hAnsi="IRNazanin" w:eastAsia="IRNazanin" w:cs="IRNazanin"/>
          <w:lang w:bidi="fa-IR"/>
          <w:color w:val="111111"/>
          <w:sz w:val="28"/>
          <w:szCs w:val="28"/>
          <w:rtl/>
        </w:rPr>
        <w:t xml:space="preserve">ص :498</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453" w:name="pg19842_204835"/>
    <w:bookmarkEnd w:id="453"/>
    <w:p>
      <w:pPr>
        <w:pStyle w:val="BookText"/>
      </w:pPr>
      <w:r>
        <w:rPr>
          <w:rFonts w:ascii="Amiri" w:hAnsi="Amiri" w:eastAsia="Amiri" w:cs="Amiri"/>
          <w:lang w:bidi="ar-SA"/>
          <w:color w:val="111111"/>
          <w:sz w:val="28"/>
          <w:szCs w:val="28"/>
          <w:rtl/>
        </w:rPr>
        <w:t xml:space="preserve">جَمَعْنٰاهُمْ لِیَوْمٍ لاٰ رَیْبَ فِیهِ وَ وُفِّیَتْ کُلُّ نَفْسٍ مٰا کَسَبَتْ وَ هُمْ لاٰ یُظْلَمُونَ . آل عمران(3)24 و 25</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 آل عمران(3)181</w:t>
      </w:r>
    </w:p>
    <w:p>
      <w:pPr>
        <w:pStyle w:val="Heading3"/>
      </w:pPr>
      <w:bookmarkStart w:id="4919" w:name="_Toc4350"/>
      <w:r>
        <w:t>جاسوسی یهود</w:t>
      </w:r>
      <w:bookmarkEnd w:id="4919"/>
    </w:p>
    <w:p>
      <w:pPr>
        <w:pStyle w:val="Heading4"/>
      </w:pPr>
      <w:bookmarkStart w:id="4920" w:name="_Toc4351"/>
      <w:r>
        <w:t>291.جاسوسی برخی یهود،برای یهودیان خیبر علیه مسلمانان:</w:t>
      </w:r>
      <w:bookmarkEnd w:id="4920"/>
    </w:p>
    <w:p>
      <w:pPr>
        <w:pStyle w:val="BookText"/>
      </w:pPr>
      <w:r>
        <w:rPr>
          <w:rFonts w:ascii="Amiri" w:hAnsi="Amiri" w:eastAsia="Amiri" w:cs="Amiri"/>
          <w:lang w:bidi="ar-SA"/>
          <w:color w:val="111111"/>
          <w:sz w:val="28"/>
          <w:szCs w:val="28"/>
          <w:rtl/>
        </w:rPr>
        <w:t xml:space="preserve">... وَ مِنَ الَّذِینَ هٰادُوا ... سَمّٰاعُونَ لِقَوْمٍ آخَرِینَ ... </w:t>
      </w:r>
      <w:r>
        <w:rPr>
          <w:rStyle w:val="FootnoteReference"/>
        </w:rPr>
        <w:footnoteReference w:id="761"/>
      </w:r>
      <w:r>
        <w:rPr>
          <w:rFonts w:ascii="IRNazanin" w:hAnsi="IRNazanin" w:eastAsia="IRNazanin" w:cs="IRNazanin"/>
          <w:lang w:bidi="fa-IR"/>
          <w:color w:val="111111"/>
          <w:sz w:val="28"/>
          <w:szCs w:val="28"/>
          <w:rtl/>
        </w:rPr>
        <w:t xml:space="preserve">مائده(5)41</w:t>
      </w:r>
    </w:p>
    <w:p>
      <w:pPr>
        <w:pStyle w:val="Heading3"/>
      </w:pPr>
      <w:bookmarkStart w:id="4921" w:name="_Toc4352"/>
      <w:r>
        <w:t>جبرگرایی یهود</w:t>
      </w:r>
      <w:bookmarkEnd w:id="4921"/>
    </w:p>
    <w:p>
      <w:pPr>
        <w:pStyle w:val="Heading4"/>
      </w:pPr>
      <w:bookmarkStart w:id="4922" w:name="_Toc4353"/>
      <w:r>
        <w:t>292.یهود،مدّعی جبر و قدرت نداشتن بر ایمان:</w:t>
      </w:r>
      <w:bookmarkEnd w:id="4922"/>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w:t>
      </w:r>
      <w:r>
        <w:rPr>
          <w:rStyle w:val="FootnoteReference"/>
        </w:rPr>
        <w:footnoteReference w:id="762"/>
      </w:r>
      <w:r>
        <w:rPr>
          <w:rFonts w:ascii="IRNazanin" w:hAnsi="IRNazanin" w:eastAsia="IRNazanin" w:cs="IRNazanin"/>
          <w:lang w:bidi="fa-IR"/>
          <w:color w:val="111111"/>
          <w:sz w:val="28"/>
          <w:szCs w:val="28"/>
          <w:rtl/>
        </w:rPr>
        <w:t xml:space="preserve">نساء(4)155</w:t>
      </w:r>
    </w:p>
    <w:p>
      <w:pPr>
        <w:pStyle w:val="Heading3"/>
      </w:pPr>
      <w:bookmarkStart w:id="4923" w:name="_Toc4354"/>
      <w:r>
        <w:t>جدال یهود</w:t>
      </w:r>
      <w:bookmarkEnd w:id="4923"/>
    </w:p>
    <w:p>
      <w:pPr>
        <w:pStyle w:val="Heading4"/>
      </w:pPr>
      <w:bookmarkStart w:id="4924" w:name="_Toc4355"/>
      <w:r>
        <w:t>293.جدال یهود با پیامبر صلی اللّٰه علیه و آله در مورد تعالیم اسلام:</w:t>
      </w:r>
      <w:bookmarkEnd w:id="4924"/>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Style w:val="FootnoteReference"/>
        </w:rPr>
        <w:footnoteReference w:id="763"/>
      </w:r>
      <w:r>
        <w:rPr>
          <w:rFonts w:ascii="IRNazanin" w:hAnsi="IRNazanin" w:eastAsia="IRNazanin" w:cs="IRNazanin"/>
          <w:lang w:bidi="fa-IR"/>
          <w:color w:val="111111"/>
          <w:sz w:val="28"/>
          <w:szCs w:val="28"/>
          <w:rtl/>
        </w:rPr>
        <w:t xml:space="preserve">آل عمران(3)20</w:t>
      </w:r>
    </w:p>
    <w:p>
      <w:pPr>
        <w:pStyle w:val="Heading3"/>
      </w:pPr>
      <w:bookmarkStart w:id="4925" w:name="_Toc4356"/>
      <w:r>
        <w:t>جزیۀ یهود</w:t>
      </w:r>
      <w:bookmarkEnd w:id="4925"/>
    </w:p>
    <w:p>
      <w:pPr>
        <w:pStyle w:val="Heading4"/>
      </w:pPr>
      <w:bookmarkStart w:id="4926" w:name="_Toc4357"/>
      <w:r>
        <w:t>294.یهود،موظّف به پرداخت جزیه به دولت اسلامی:</w:t>
      </w:r>
      <w:bookmarkEnd w:id="4926"/>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 </w:t>
      </w:r>
      <w:r>
        <w:rPr>
          <w:rStyle w:val="FootnoteReference"/>
        </w:rPr>
        <w:footnoteReference w:id="764"/>
      </w:r>
      <w:r>
        <w:rPr>
          <w:rFonts w:ascii="IRNazanin" w:hAnsi="IRNazanin" w:eastAsia="IRNazanin" w:cs="IRNazanin"/>
          <w:lang w:bidi="fa-IR"/>
          <w:color w:val="111111"/>
          <w:sz w:val="28"/>
          <w:szCs w:val="28"/>
          <w:rtl/>
        </w:rPr>
        <w:t xml:space="preserve">آل عمران(3)112</w:t>
      </w:r>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w:t>
      </w:r>
      <w:r>
        <w:rPr>
          <w:rStyle w:val="FootnoteReference"/>
        </w:rPr>
        <w:footnoteReference w:id="765"/>
      </w:r>
      <w:r>
        <w:rPr>
          <w:rFonts w:ascii="IRNazanin" w:hAnsi="IRNazanin" w:eastAsia="IRNazanin" w:cs="IRNazanin"/>
          <w:lang w:bidi="fa-IR"/>
          <w:color w:val="111111"/>
          <w:sz w:val="28"/>
          <w:szCs w:val="28"/>
          <w:rtl/>
        </w:rPr>
        <w:t xml:space="preserve">توبه(9)29</w:t>
      </w:r>
    </w:p>
    <w:p>
      <w:pPr>
        <w:pStyle w:val="BookText"/>
      </w:pPr>
      <w:r>
        <w:rPr>
          <w:rFonts w:ascii="Amiri" w:hAnsi="Amiri" w:eastAsia="Amiri" w:cs="Amiri"/>
          <w:lang w:bidi="ar-SA"/>
          <w:color w:val="111111"/>
          <w:sz w:val="28"/>
          <w:szCs w:val="28"/>
          <w:rtl/>
        </w:rPr>
        <w:t xml:space="preserve">نیز==&gt;اهل ذمّه</w:t>
      </w:r>
    </w:p>
    <w:p>
      <w:pPr>
        <w:pStyle w:val="Heading3"/>
      </w:pPr>
      <w:bookmarkStart w:id="4927" w:name="_Toc4358"/>
      <w:r>
        <w:t>جنگ‌های یهود</w:t>
      </w:r>
      <w:bookmarkEnd w:id="4927"/>
    </w:p>
    <w:p>
      <w:pPr>
        <w:pStyle w:val="Heading4"/>
      </w:pPr>
      <w:bookmarkStart w:id="4928" w:name="_Toc4359"/>
      <w:r>
        <w:t>295.یهودیان،همواره در صدد شعله‌ور ساختن آتش جنگ،علیه مسلمانان:</w:t>
      </w:r>
      <w:bookmarkEnd w:id="4928"/>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w:t>
      </w:r>
    </w:p>
    <w:p>
      <w:pPr>
        <w:pStyle w:val="BookText"/>
      </w:pPr>
      <w:r>
        <w:rPr>
          <w:rFonts w:ascii="IRNazanin" w:hAnsi="IRNazanin" w:eastAsia="IRNazanin" w:cs="IRNazanin"/>
          <w:lang w:bidi="fa-IR"/>
          <w:color w:val="111111"/>
          <w:sz w:val="28"/>
          <w:szCs w:val="28"/>
          <w:rtl/>
        </w:rPr>
        <w:t xml:space="preserve">ص :499</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454" w:name="pg19842_204836"/>
    <w:bookmarkEnd w:id="454"/>
    <w:p>
      <w:pPr>
        <w:pStyle w:val="BookText"/>
      </w:pPr>
      <w:r>
        <w:rPr>
          <w:rFonts w:ascii="Amiri" w:hAnsi="Amiri" w:eastAsia="Amiri" w:cs="Amiri"/>
          <w:lang w:bidi="ar-SA"/>
          <w:color w:val="111111"/>
          <w:sz w:val="28"/>
          <w:szCs w:val="28"/>
          <w:rtl/>
        </w:rPr>
        <w:t xml:space="preserve">وَ أَلْقَیْنٰا بَیْنَهُمُ الْعَدٰاوَةَ وَ الْبَغْضٰاءَ إِلیٰ یَوْمِ الْقِیٰامَةِ کُلَّمٰا أَوْقَدُوا نٰاراً لِلْحَرْبِ أَطْفَأَهَا اللّٰهُ وَ یَسْعَوْنَ فِی الْأَرْضِ فَسٰاداً وَ اللّٰهُ لاٰ یُحِبُّ الْمُفْسِدِینَ . مائده(5)64</w:t>
      </w:r>
    </w:p>
    <w:p>
      <w:pPr>
        <w:pStyle w:val="Heading4"/>
      </w:pPr>
      <w:bookmarkStart w:id="4929" w:name="_Toc4360"/>
      <w:r>
        <w:t>296.همبستگی یهود با منافقان،در جنگ علیه مسلمانان:</w:t>
      </w:r>
      <w:bookmarkEnd w:id="4929"/>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w:t>
      </w:r>
      <w:r>
        <w:rPr>
          <w:rStyle w:val="FootnoteReference"/>
        </w:rPr>
        <w:footnoteReference w:id="766"/>
      </w:r>
      <w:r>
        <w:rPr>
          <w:rFonts w:ascii="IRNazanin" w:hAnsi="IRNazanin" w:eastAsia="IRNazanin" w:cs="IRNazanin"/>
          <w:lang w:bidi="fa-IR"/>
          <w:color w:val="111111"/>
          <w:sz w:val="28"/>
          <w:szCs w:val="28"/>
          <w:rtl/>
        </w:rPr>
        <w:t xml:space="preserve">احزاب(33)18</w:t>
      </w:r>
    </w:p>
    <w:p>
      <w:pPr>
        <w:pStyle w:val="Heading4"/>
      </w:pPr>
      <w:bookmarkStart w:id="4930" w:name="_Toc4361"/>
      <w:r>
        <w:t>297.پیشگویی قرآن،از جنگهای یهود با مسلمانان:</w:t>
      </w:r>
      <w:bookmarkEnd w:id="4930"/>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 یَعْقِلُونَ . حشر(59)14</w:t>
      </w:r>
    </w:p>
    <w:p>
      <w:pPr>
        <w:pStyle w:val="Heading4"/>
      </w:pPr>
      <w:bookmarkStart w:id="4931" w:name="_Toc4362"/>
      <w:r>
        <w:t>298.خداوند،فرونشانندۀ آتش جنگهای یهودیان بر ضد مسلمانان:</w:t>
      </w:r>
      <w:bookmarkEnd w:id="4931"/>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مائده(5)64</w:t>
      </w:r>
    </w:p>
    <w:p>
      <w:pPr>
        <w:pStyle w:val="Heading4"/>
      </w:pPr>
      <w:bookmarkStart w:id="4932" w:name="_Toc4363"/>
      <w:r>
        <w:t>299.محرومیت یهودیان عصر بعثت از هرگونه یار و یاوری،در صورت اقدام به جنگ علیه مسلمانان:</w:t>
      </w:r>
      <w:bookmarkEnd w:id="4932"/>
    </w:p>
    <w:p>
      <w:pPr>
        <w:pStyle w:val="BookText"/>
      </w:pPr>
      <w:r>
        <w:rPr>
          <w:rFonts w:ascii="Amiri" w:hAnsi="Amiri" w:eastAsia="Amiri" w:cs="Amiri"/>
          <w:lang w:bidi="ar-SA"/>
          <w:color w:val="111111"/>
          <w:sz w:val="28"/>
          <w:szCs w:val="28"/>
          <w:rtl/>
        </w:rPr>
        <w:t xml:space="preserve">لَنْ یَضُرُّوکُمْ إِلاّٰ أَذیً وَ إِنْ یُقٰاتِلُوکُمْ یُوَلُّوکُمُ الْأَدْبٰارَ ثُمَّ لاٰ یُنْصَرُونَ . </w:t>
      </w:r>
      <w:r>
        <w:rPr>
          <w:rStyle w:val="FootnoteReference"/>
        </w:rPr>
        <w:footnoteReference w:id="767"/>
      </w:r>
      <w:r>
        <w:rPr>
          <w:rFonts w:ascii="IRNazanin" w:hAnsi="IRNazanin" w:eastAsia="IRNazanin" w:cs="IRNazanin"/>
          <w:lang w:bidi="fa-IR"/>
          <w:color w:val="111111"/>
          <w:sz w:val="28"/>
          <w:szCs w:val="28"/>
          <w:rtl/>
        </w:rPr>
        <w:t xml:space="preserve">آل عمران(3)111</w:t>
      </w:r>
    </w:p>
    <w:p>
      <w:pPr>
        <w:pStyle w:val="BookText"/>
      </w:pPr>
      <w:r>
        <w:rPr>
          <w:rFonts w:ascii="IRNazanin" w:hAnsi="IRNazanin" w:eastAsia="IRNazanin" w:cs="IRNazanin"/>
          <w:lang w:bidi="fa-IR"/>
          <w:color w:val="111111"/>
          <w:sz w:val="28"/>
          <w:szCs w:val="28"/>
          <w:rtl/>
        </w:rPr>
        <w:t xml:space="preserve">نیز==&gt;بنی قریظه،غزوه و بنی نضیر،غزوه</w:t>
      </w:r>
    </w:p>
    <w:p>
      <w:pPr>
        <w:pStyle w:val="Heading3"/>
      </w:pPr>
      <w:bookmarkStart w:id="4933" w:name="_Toc4364"/>
      <w:r>
        <w:t>جهاد با یهود</w:t>
      </w:r>
      <w:bookmarkEnd w:id="4933"/>
    </w:p>
    <w:p>
      <w:pPr>
        <w:pStyle w:val="Heading4"/>
      </w:pPr>
      <w:bookmarkStart w:id="4934" w:name="_Toc4365"/>
      <w:r>
        <w:t>300.پیامبر صلی اللّٰه علیه و آله مأمور پراکنده ساختن یهود،در صورت تسلّط یافتن بر آنان:</w:t>
      </w:r>
      <w:bookmarkEnd w:id="4934"/>
    </w:p>
    <w:p>
      <w:pPr>
        <w:pStyle w:val="BookText"/>
      </w:pPr>
      <w:r>
        <w:rPr>
          <w:rFonts w:ascii="Amiri" w:hAnsi="Amiri" w:eastAsia="Amiri" w:cs="Amiri"/>
          <w:lang w:bidi="ar-SA"/>
          <w:color w:val="111111"/>
          <w:sz w:val="28"/>
          <w:szCs w:val="28"/>
          <w:rtl/>
        </w:rPr>
        <w:t xml:space="preserve">فَإِمّٰا تَثْقَفَنَّهُمْ فِی الْحَرْبِ فَشَرِّدْ بِهِمْ مَنْ خَلْفَهُمْ لَعَلَّهُمْ یَذَّکَّرُونَ . </w:t>
      </w:r>
      <w:r>
        <w:rPr>
          <w:rStyle w:val="FootnoteReference"/>
        </w:rPr>
        <w:footnoteReference w:id="768"/>
      </w:r>
      <w:r>
        <w:rPr>
          <w:rFonts w:ascii="IRNazanin" w:hAnsi="IRNazanin" w:eastAsia="IRNazanin" w:cs="IRNazanin"/>
          <w:lang w:bidi="fa-IR"/>
          <w:color w:val="111111"/>
          <w:sz w:val="28"/>
          <w:szCs w:val="28"/>
          <w:rtl/>
        </w:rPr>
        <w:t xml:space="preserve">انفال(8)57</w:t>
      </w:r>
    </w:p>
    <w:p>
      <w:pPr>
        <w:pStyle w:val="Heading4"/>
      </w:pPr>
      <w:bookmarkStart w:id="4935" w:name="_Toc4366"/>
      <w:r>
        <w:t>301.لزوم جهاد با یهود،تا تسلیم شدن آنان و پرداخت جزیه:</w:t>
      </w:r>
      <w:bookmarkEnd w:id="4935"/>
    </w:p>
    <w:p>
      <w:pPr>
        <w:pStyle w:val="BookText"/>
      </w:pPr>
      <w:r>
        <w:rPr>
          <w:rFonts w:ascii="Amiri" w:hAnsi="Amiri" w:eastAsia="Amiri" w:cs="Amiri"/>
          <w:lang w:bidi="ar-SA"/>
          <w:color w:val="111111"/>
          <w:sz w:val="28"/>
          <w:szCs w:val="28"/>
          <w:rtl/>
        </w:rPr>
        <w:t xml:space="preserve">قٰاتِلُوا الَّذِینَ لاٰ یُؤْمِنُونَ بِاللّٰهِ وَ لاٰ بِالْیَوْمِ الْآخِرِ وَ لاٰ یُحَرِّمُونَ مٰا حَرَّمَ اللّٰهُ وَ رَسُولُهُ وَ لاٰ یَدِینُونَ دِینَ الْحَقِّ مِنَ الَّذِینَ أُوتُوا الْکِتٰابَ حَتّٰی یُعْطُوا الْجِزْیَةَ عَنْ یَدٍ وَ هُمْ صٰاغِرُونَ . توبه(9)29</w:t>
      </w:r>
    </w:p>
    <w:p>
      <w:pPr>
        <w:pStyle w:val="Heading3"/>
      </w:pPr>
      <w:bookmarkStart w:id="4936" w:name="_Toc4367"/>
      <w:r>
        <w:t>جهاد با یهود خیبر</w:t>
      </w:r>
      <w:bookmarkEnd w:id="4936"/>
    </w:p>
    <w:p>
      <w:pPr>
        <w:pStyle w:val="BookText"/>
      </w:pPr>
      <w:r>
        <w:rPr>
          <w:rFonts w:ascii="IRNazanin" w:hAnsi="IRNazanin" w:eastAsia="IRNazanin" w:cs="IRNazanin"/>
          <w:lang w:bidi="fa-IR"/>
          <w:color w:val="111111"/>
          <w:sz w:val="28"/>
          <w:szCs w:val="28"/>
          <w:rtl/>
        </w:rPr>
        <w:t xml:space="preserve">==&gt;خیبر،غزوه</w:t>
      </w:r>
    </w:p>
    <w:p>
      <w:pPr>
        <w:pStyle w:val="Heading3"/>
      </w:pPr>
      <w:bookmarkStart w:id="4937" w:name="_Toc4368"/>
      <w:r>
        <w:t>جهل یهود</w:t>
      </w:r>
      <w:bookmarkEnd w:id="4937"/>
    </w:p>
    <w:p>
      <w:pPr>
        <w:pStyle w:val="Heading4"/>
      </w:pPr>
      <w:bookmarkStart w:id="4938" w:name="_Toc4369"/>
      <w:r>
        <w:t>302.عالمان یهود،در زمرۀ جاهلان،به سبب عمل نکردن به علم خود:</w:t>
      </w:r>
      <w:bookmarkEnd w:id="4938"/>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w:t>
      </w:r>
    </w:p>
    <w:p>
      <w:pPr>
        <w:pStyle w:val="BookText"/>
      </w:pPr>
      <w:r>
        <w:rPr>
          <w:rFonts w:ascii="IRNazanin" w:hAnsi="IRNazanin" w:eastAsia="IRNazanin" w:cs="IRNazanin"/>
          <w:lang w:bidi="fa-IR"/>
          <w:color w:val="111111"/>
          <w:sz w:val="28"/>
          <w:szCs w:val="28"/>
          <w:rtl/>
        </w:rPr>
        <w:t xml:space="preserve">ص :500</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bookmarkStart w:id="455" w:name="pg19842_204837"/>
    <w:bookmarkEnd w:id="455"/>
    <w:p>
      <w:pPr>
        <w:pStyle w:val="BookText"/>
      </w:pPr>
      <w:r>
        <w:rPr>
          <w:rFonts w:ascii="Amiri" w:hAnsi="Amiri" w:eastAsia="Amiri" w:cs="Amiri"/>
          <w:lang w:bidi="ar-SA"/>
          <w:color w:val="111111"/>
          <w:sz w:val="28"/>
          <w:szCs w:val="28"/>
          <w:rtl/>
        </w:rPr>
        <w:t xml:space="preserve">اَلظّٰالِمِینَ . جمعه(62)5</w:t>
      </w:r>
    </w:p>
    <w:p>
      <w:pPr>
        <w:pStyle w:val="Heading4"/>
      </w:pPr>
      <w:bookmarkStart w:id="4939" w:name="_Toc4370"/>
      <w:r>
        <w:t>303.تقاضای یهود در سخن گفتن خدا با آنان، برخاسته از جهل و بی‌خردی آنان:</w:t>
      </w:r>
      <w:bookmarkEnd w:id="4939"/>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 </w:t>
      </w:r>
      <w:r>
        <w:rPr>
          <w:rStyle w:val="FootnoteReference"/>
        </w:rPr>
        <w:footnoteReference w:id="769"/>
      </w:r>
      <w:r>
        <w:rPr>
          <w:rFonts w:ascii="IRNazanin" w:hAnsi="IRNazanin" w:eastAsia="IRNazanin" w:cs="IRNazanin"/>
          <w:lang w:bidi="fa-IR"/>
          <w:color w:val="111111"/>
          <w:sz w:val="28"/>
          <w:szCs w:val="28"/>
          <w:rtl/>
        </w:rPr>
        <w:t xml:space="preserve">بقره(2)118</w:t>
      </w:r>
    </w:p>
    <w:p>
      <w:pPr>
        <w:pStyle w:val="Heading4"/>
      </w:pPr>
      <w:bookmarkStart w:id="4940" w:name="_Toc4371"/>
      <w:r>
        <w:t>304.جهل یهود به گمراهی خود:</w:t>
      </w:r>
      <w:bookmarkEnd w:id="4940"/>
    </w:p>
    <w:p>
      <w:pPr>
        <w:pStyle w:val="BookText"/>
      </w:pPr>
      <w:r>
        <w:rPr>
          <w:rFonts w:ascii="Amiri" w:hAnsi="Amiri" w:eastAsia="Amiri" w:cs="Amiri"/>
          <w:lang w:bidi="ar-SA"/>
          <w:color w:val="111111"/>
          <w:sz w:val="28"/>
          <w:szCs w:val="28"/>
          <w:rtl/>
        </w:rPr>
        <w:t xml:space="preserve">وَدَّتْ طٰائِفَةٌ مِنْ أَهْلِ الْکِتٰابِ لَوْ یُضِلُّونَکُمْ وَ مٰا یُضِلُّونَ إِلاّٰ أَنْفُسَهُمْ وَ مٰا یَشْعُرُونَ . آل عمران(3)69</w:t>
      </w:r>
    </w:p>
    <w:p>
      <w:pPr>
        <w:pStyle w:val="Heading4"/>
      </w:pPr>
      <w:bookmarkStart w:id="4941" w:name="_Toc4372"/>
      <w:r>
        <w:t>305.جهل و سطحی‌نگری یهود،مایۀ کفر به قرآن و کتابهای آسمانی:</w:t>
      </w:r>
      <w:bookmarkEnd w:id="4941"/>
    </w:p>
    <w:p>
      <w:pPr>
        <w:pStyle w:val="BookText"/>
      </w:pPr>
      <w:r>
        <w:rPr>
          <w:rFonts w:ascii="Amiri" w:hAnsi="Amiri" w:eastAsia="Amiri" w:cs="Amiri"/>
          <w:lang w:bidi="ar-SA"/>
          <w:color w:val="111111"/>
          <w:sz w:val="28"/>
          <w:szCs w:val="28"/>
          <w:rtl/>
        </w:rPr>
        <w:t xml:space="preserve">فَبِظُلْمٍ مِنَ الَّذِینَ هٰادُوا ... لٰکِنِ الرّٰاسِخُونَ فِی الْعِلْمِ مِنْهُمْ وَ الْمُؤْمِنُونَ یُؤْمِنُونَ بِمٰا أُنْزِلَ إِلَیْکَ وَ مٰا أُنْزِلَ مِنْ قَبْلِکَ ... </w:t>
      </w:r>
      <w:r>
        <w:rPr>
          <w:rStyle w:val="FootnoteReference"/>
        </w:rPr>
        <w:footnoteReference w:id="770"/>
      </w:r>
      <w:r>
        <w:rPr>
          <w:rFonts w:ascii="IRNazanin" w:hAnsi="IRNazanin" w:eastAsia="IRNazanin" w:cs="IRNazanin"/>
          <w:lang w:bidi="fa-IR"/>
          <w:color w:val="111111"/>
          <w:sz w:val="28"/>
          <w:szCs w:val="28"/>
          <w:rtl/>
        </w:rPr>
        <w:t xml:space="preserve">نساء(4)160 و 162</w:t>
      </w:r>
    </w:p>
    <w:p>
      <w:pPr>
        <w:pStyle w:val="Heading4"/>
      </w:pPr>
      <w:bookmarkStart w:id="4942" w:name="_Toc4373"/>
      <w:r>
        <w:t>306.جهل یهود،در نسبتهای ناروا به خدا،دربارۀ مصونیت خود از عذاب:</w:t>
      </w:r>
      <w:bookmarkEnd w:id="4942"/>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بقره(2)80</w:t>
      </w:r>
    </w:p>
    <w:p>
      <w:pPr>
        <w:pStyle w:val="Heading4"/>
      </w:pPr>
      <w:bookmarkStart w:id="4943" w:name="_Toc4374"/>
      <w:r>
        <w:t>307.جهل و سفاهت یهود،عامل نپذیرفتن تغییر قبله و اعتراض به آن:</w:t>
      </w:r>
      <w:bookmarkEnd w:id="4943"/>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بقره(2)142</w:t>
      </w:r>
    </w:p>
    <w:p>
      <w:pPr>
        <w:pStyle w:val="Heading4"/>
      </w:pPr>
      <w:bookmarkStart w:id="4944" w:name="_Toc4375"/>
      <w:r>
        <w:t>308.جهل و ناآگاهی یهود،در قصۀ صلیب و فرد به دار آویخته شده:</w:t>
      </w:r>
      <w:bookmarkEnd w:id="4944"/>
    </w:p>
    <w:p>
      <w:pPr>
        <w:pStyle w:val="BookText"/>
      </w:pPr>
      <w:r>
        <w:rPr>
          <w:rFonts w:ascii="Amiri" w:hAnsi="Amiri" w:eastAsia="Amiri" w:cs="Amiri"/>
          <w:lang w:bidi="ar-SA"/>
          <w:color w:val="111111"/>
          <w:sz w:val="28"/>
          <w:szCs w:val="28"/>
          <w:rtl/>
        </w:rPr>
        <w:t xml:space="preserve">وَ قَوْلِهِمْ إِنّٰا قَتَلْنَا الْمَسِیحَ عِیسَی ابْنَ مَرْیَمَ رَسُولَ اللّٰهِ</w:t>
      </w:r>
    </w:p>
    <w:p>
      <w:pPr>
        <w:pStyle w:val="BookText"/>
      </w:pPr>
      <w:r>
        <w:rPr>
          <w:rFonts w:ascii="Amiri" w:hAnsi="Amiri" w:eastAsia="Amiri" w:cs="Amiri"/>
          <w:lang w:bidi="ar-SA"/>
          <w:color w:val="111111"/>
          <w:sz w:val="28"/>
          <w:szCs w:val="28"/>
          <w:rtl/>
        </w:rPr>
        <w:t xml:space="preserve">وَ مٰا قَتَلُوهُ وَ مٰا صَلَبُوهُ وَ لٰکِنْ شُبِّهَ لَهُمْ وَ إِنَّ الَّذِینَ اخْتَلَفُوا فِیهِ لَفِی شَکٍّ مِنْهُ مٰا لَهُمْ بِهِ مِنْ عِلْمٍ إِلاَّ اتِّبٰاعَ الظَّنِّ وَ مٰا قَتَلُوهُ یَقِیناً. نساء(4)157</w:t>
      </w:r>
    </w:p>
    <w:p>
      <w:pPr>
        <w:pStyle w:val="Heading4"/>
      </w:pPr>
      <w:bookmarkStart w:id="4945" w:name="_Toc4376"/>
      <w:r>
        <w:t>309.جهل و ناآگاهی یهود،به محتوای کتاب آسمانی خود(تورات):</w:t>
      </w:r>
      <w:bookmarkEnd w:id="4945"/>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 بقره(2)78</w:t>
      </w:r>
    </w:p>
    <w:p>
      <w:pPr>
        <w:pStyle w:val="Heading4"/>
      </w:pPr>
      <w:bookmarkStart w:id="4946" w:name="_Toc4377"/>
      <w:r>
        <w:t>310.جهل یهود،مانع تعصب بیجای آنان در عقیده خود:</w:t>
      </w:r>
      <w:bookmarkEnd w:id="4946"/>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بقره(2)113</w:t>
      </w:r>
    </w:p>
    <w:p>
      <w:pPr>
        <w:pStyle w:val="Heading4"/>
      </w:pPr>
      <w:bookmarkStart w:id="4947" w:name="_Toc4378"/>
      <w:r>
        <w:t>311.روی آوردن یهود به عقاید بی‌اساس،در مورد  فرزندگزینی خداوند،پیامد جهل و نادانی آنان:</w:t>
      </w:r>
      <w:bookmarkEnd w:id="4947"/>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w:t>
      </w:r>
      <w:r>
        <w:rPr>
          <w:rStyle w:val="FootnoteReference"/>
        </w:rPr>
        <w:footnoteReference w:id="771"/>
      </w:r>
      <w:r>
        <w:rPr>
          <w:rFonts w:ascii="IRNazanin" w:hAnsi="IRNazanin" w:eastAsia="IRNazanin" w:cs="IRNazanin"/>
          <w:lang w:bidi="fa-IR"/>
          <w:color w:val="111111"/>
          <w:sz w:val="28"/>
          <w:szCs w:val="28"/>
          <w:rtl/>
        </w:rPr>
        <w:t xml:space="preserve">کهف(18)4 و 5</w:t>
      </w:r>
    </w:p>
    <w:p>
      <w:pPr>
        <w:pStyle w:val="Heading4"/>
      </w:pPr>
      <w:bookmarkStart w:id="4948" w:name="_Toc4379"/>
      <w:r>
        <w:t>312.یهودیان،افرادی سفیه و نادان و بی‌خبر از جهالت خویش:</w:t>
      </w:r>
      <w:bookmarkEnd w:id="4948"/>
    </w:p>
    <w:p>
      <w:pPr>
        <w:pStyle w:val="BookText"/>
      </w:pPr>
      <w:r>
        <w:rPr>
          <w:rFonts w:ascii="IRNazanin" w:hAnsi="IRNazanin" w:eastAsia="IRNazanin" w:cs="IRNazanin"/>
          <w:lang w:bidi="fa-IR"/>
          <w:color w:val="111111"/>
          <w:sz w:val="28"/>
          <w:szCs w:val="28"/>
          <w:rtl/>
        </w:rPr>
        <w:t xml:space="preserve">ص :501</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bookmarkStart w:id="456" w:name="pg19842_204838"/>
    <w:bookmarkEnd w:id="456"/>
    <w:p>
      <w:pPr>
        <w:pStyle w:val="BookText"/>
      </w:pPr>
      <w:r>
        <w:rPr>
          <w:rFonts w:ascii="Amiri" w:hAnsi="Amiri" w:eastAsia="Amiri" w:cs="Amiri"/>
          <w:lang w:bidi="ar-SA"/>
          <w:color w:val="111111"/>
          <w:sz w:val="28"/>
          <w:szCs w:val="28"/>
          <w:rtl/>
        </w:rPr>
        <w:t xml:space="preserve">وَ مِنَ النّٰاسِ مَنْ یَقُولُ آمَنّٰا بِاللّٰهِ وَ بِالْیَوْمِ الْآخِرِ وَ مٰا هُمْ بِمُؤْمِنِینَ</w:t>
      </w:r>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 . </w:t>
      </w:r>
      <w:r>
        <w:rPr>
          <w:rStyle w:val="FootnoteReference"/>
        </w:rPr>
        <w:footnoteReference w:id="772"/>
      </w:r>
      <w:r>
        <w:rPr>
          <w:rFonts w:ascii="IRNazanin" w:hAnsi="IRNazanin" w:eastAsia="IRNazanin" w:cs="IRNazanin"/>
          <w:lang w:bidi="fa-IR"/>
          <w:color w:val="111111"/>
          <w:sz w:val="28"/>
          <w:szCs w:val="28"/>
          <w:rtl/>
        </w:rPr>
        <w:t xml:space="preserve">بقره(2)8 و 13</w:t>
      </w:r>
    </w:p>
    <w:p>
      <w:pPr>
        <w:pStyle w:val="Heading4"/>
      </w:pPr>
      <w:bookmarkStart w:id="4949" w:name="_Toc4380"/>
      <w:r>
        <w:t>313.جهل و ناآگاهی یهود از ارزش ایمان و تقوا:</w:t>
      </w:r>
      <w:bookmarkEnd w:id="4949"/>
    </w:p>
    <w:p>
      <w:pPr>
        <w:pStyle w:val="BookText"/>
      </w:pPr>
      <w:r>
        <w:rPr>
          <w:rFonts w:ascii="Amiri" w:hAnsi="Amiri" w:eastAsia="Amiri" w:cs="Amiri"/>
          <w:lang w:bidi="ar-SA"/>
          <w:color w:val="111111"/>
          <w:sz w:val="28"/>
          <w:szCs w:val="28"/>
          <w:rtl/>
        </w:rPr>
        <w:t xml:space="preserve">وَ لَوْ أَنَّهُمْ آمَنُوا وَ اتَّقَوْا لَمَثُوبَةٌ مِنْ عِنْدِ اللّٰهِ خَیْرٌ لَوْ کٰانُوا یَعْلَمُونَ . </w:t>
      </w:r>
      <w:r>
        <w:rPr>
          <w:rStyle w:val="FootnoteReference"/>
        </w:rPr>
        <w:footnoteReference w:id="773"/>
      </w:r>
      <w:r>
        <w:rPr>
          <w:rFonts w:ascii="IRNazanin" w:hAnsi="IRNazanin" w:eastAsia="IRNazanin" w:cs="IRNazanin"/>
          <w:lang w:bidi="fa-IR"/>
          <w:color w:val="111111"/>
          <w:sz w:val="28"/>
          <w:szCs w:val="28"/>
          <w:rtl/>
        </w:rPr>
        <w:t xml:space="preserve">بقره(2)103</w:t>
      </w:r>
    </w:p>
    <w:p>
      <w:pPr>
        <w:pStyle w:val="Heading4"/>
      </w:pPr>
      <w:bookmarkStart w:id="4950" w:name="_Toc4381"/>
      <w:r>
        <w:t>314.یهودیان،ناآگاه به سودای زیان‌بار خود در از دست دادن آخرت و دستیابی به سحر:</w:t>
      </w:r>
      <w:bookmarkEnd w:id="4950"/>
    </w:p>
    <w:p>
      <w:pPr>
        <w:pStyle w:val="BookText"/>
      </w:pPr>
      <w:r>
        <w:rPr>
          <w:rFonts w:ascii="Amiri" w:hAnsi="Amiri" w:eastAsia="Amiri" w:cs="Amiri"/>
          <w:lang w:bidi="ar-SA"/>
          <w:color w:val="111111"/>
          <w:sz w:val="28"/>
          <w:szCs w:val="28"/>
          <w:rtl/>
        </w:rPr>
        <w:t xml:space="preserve">وَ اتَّبَعُوا مٰا تَتْلُوا الشَّیٰاطِینُ عَلیٰ مُلْکِ سُلَیْمٰانَ ... وَ لَبِئْسَ مٰا شَرَوْا بِهِ أَنْفُسَهُمْ لَوْ کٰانُوا یَعْلَمُونَ . بقره(2)102</w:t>
      </w:r>
    </w:p>
    <w:p>
      <w:pPr>
        <w:pStyle w:val="BookText"/>
      </w:pPr>
      <w:r>
        <w:rPr>
          <w:rFonts w:ascii="IRNazanin" w:hAnsi="IRNazanin" w:eastAsia="IRNazanin" w:cs="IRNazanin"/>
          <w:lang w:bidi="fa-IR"/>
          <w:color w:val="111111"/>
          <w:sz w:val="28"/>
          <w:szCs w:val="28"/>
          <w:rtl/>
        </w:rPr>
        <w:t xml:space="preserve">نیز==&gt;همین مدخل،امّیّین یهود</w:t>
      </w:r>
    </w:p>
    <w:p>
      <w:pPr>
        <w:pStyle w:val="Heading3"/>
      </w:pPr>
      <w:bookmarkStart w:id="4951" w:name="_Toc4382"/>
      <w:r>
        <w:t>حبط عمل یهود</w:t>
      </w:r>
      <w:bookmarkEnd w:id="4951"/>
    </w:p>
    <w:p>
      <w:pPr>
        <w:pStyle w:val="Heading4"/>
      </w:pPr>
      <w:bookmarkStart w:id="4952" w:name="_Toc4383"/>
      <w:r>
        <w:t>315.حبط اعمال و کارهای یهود،در دنیا و آخرت:</w:t>
      </w:r>
      <w:bookmarkEnd w:id="4952"/>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w:t>
      </w:r>
    </w:p>
    <w:p>
      <w:pPr>
        <w:pStyle w:val="BookText"/>
      </w:pPr>
      <w:r>
        <w:rPr>
          <w:rFonts w:ascii="Amiri" w:hAnsi="Amiri" w:eastAsia="Amiri" w:cs="Amiri"/>
          <w:lang w:bidi="ar-SA"/>
          <w:color w:val="111111"/>
          <w:sz w:val="28"/>
          <w:szCs w:val="28"/>
          <w:rtl/>
        </w:rPr>
        <w:t xml:space="preserve">أُولٰئِکَ الَّذِینَ حَبِطَتْ أَعْمٰالُهُمْ فِی الدُّنْیٰا وَ الْآخِرَةِ وَ مٰا لَهُمْ مِنْ نٰاصِرِینَ . </w:t>
      </w:r>
      <w:r>
        <w:rPr>
          <w:rStyle w:val="FootnoteReference"/>
        </w:rPr>
        <w:footnoteReference w:id="774"/>
      </w:r>
    </w:p>
    <w:p>
      <w:pPr>
        <w:pStyle w:val="BookText"/>
      </w:pPr>
      <w:r>
        <w:rPr>
          <w:rFonts w:ascii="IRNazanin" w:hAnsi="IRNazanin" w:eastAsia="IRNazanin" w:cs="IRNazanin"/>
          <w:lang w:bidi="fa-IR"/>
          <w:color w:val="111111"/>
          <w:sz w:val="28"/>
          <w:szCs w:val="28"/>
          <w:rtl/>
        </w:rPr>
        <w:t xml:space="preserve">آل عمران(3)21 و 22</w:t>
      </w:r>
    </w:p>
    <w:p>
      <w:pPr>
        <w:pStyle w:val="Heading3"/>
      </w:pPr>
      <w:bookmarkStart w:id="4953" w:name="_Toc4384"/>
      <w:r>
        <w:t>حرام خواری یهود</w:t>
      </w:r>
      <w:bookmarkEnd w:id="4953"/>
    </w:p>
    <w:p>
      <w:pPr>
        <w:pStyle w:val="Heading4"/>
      </w:pPr>
      <w:bookmarkStart w:id="4954" w:name="_Toc4385"/>
      <w:r>
        <w:t>316.حرام خواری یهود و استفادۀ نامشروع از اموال مردم:</w:t>
      </w:r>
      <w:bookmarkEnd w:id="4954"/>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نساء(4)160 و 161</w:t>
      </w:r>
    </w:p>
    <w:p>
      <w:pPr>
        <w:pStyle w:val="BookText"/>
      </w:pPr>
      <w:r>
        <w:rPr>
          <w:rFonts w:ascii="Amiri" w:hAnsi="Amiri" w:eastAsia="Amiri" w:cs="Amiri"/>
          <w:lang w:bidi="ar-SA"/>
          <w:color w:val="111111"/>
          <w:sz w:val="28"/>
          <w:szCs w:val="28"/>
          <w:rtl/>
        </w:rPr>
        <w:t xml:space="preserve">... اَلَّذِینَ هٰادُوا ...... أَکّٰالُونَ لِلسُّحْتِ ....مائده(5)41 و 42</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مائده(5)60 و 63</w:t>
      </w:r>
    </w:p>
    <w:p>
      <w:pPr>
        <w:pStyle w:val="Heading4"/>
      </w:pPr>
      <w:bookmarkStart w:id="4955" w:name="_Toc4386"/>
      <w:r>
        <w:t>317.تشبیه حرام خوری یهود،به خوردن آتش:</w:t>
      </w:r>
      <w:bookmarkEnd w:id="4955"/>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بقره(2)174</w:t>
      </w:r>
    </w:p>
    <w:p>
      <w:pPr>
        <w:pStyle w:val="Heading4"/>
      </w:pPr>
      <w:bookmarkStart w:id="4956" w:name="_Toc4387"/>
      <w:r>
        <w:t>318.خوردن اموال حرام از سوی یهود،موجب لزوم اعراض پیامبر صلی اللّٰه علیه و آله از آنان:</w:t>
      </w:r>
      <w:bookmarkEnd w:id="4956"/>
    </w:p>
    <w:p>
      <w:pPr>
        <w:pStyle w:val="BookText"/>
      </w:pPr>
      <w:r>
        <w:rPr>
          <w:rFonts w:ascii="Amiri" w:hAnsi="Amiri" w:eastAsia="Amiri" w:cs="Amiri"/>
          <w:lang w:bidi="ar-SA"/>
          <w:color w:val="111111"/>
          <w:sz w:val="28"/>
          <w:szCs w:val="28"/>
          <w:rtl/>
        </w:rPr>
        <w:t xml:space="preserve">... اَلَّذِینَ هٰادُوا ...... أَکّٰالُونَ لِلسُّحْتِ ... أَعْرِضْ</w:t>
      </w:r>
    </w:p>
    <w:p>
      <w:pPr>
        <w:pStyle w:val="BookText"/>
      </w:pPr>
      <w:r>
        <w:rPr>
          <w:rFonts w:ascii="IRNazanin" w:hAnsi="IRNazanin" w:eastAsia="IRNazanin" w:cs="IRNazanin"/>
          <w:lang w:bidi="fa-IR"/>
          <w:color w:val="111111"/>
          <w:sz w:val="28"/>
          <w:szCs w:val="28"/>
          <w:rtl/>
        </w:rPr>
        <w:t xml:space="preserve">ص :502</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457" w:name="pg19842_204839"/>
    <w:bookmarkEnd w:id="457"/>
    <w:p>
      <w:pPr>
        <w:pStyle w:val="BookText"/>
      </w:pPr>
      <w:r>
        <w:rPr>
          <w:rFonts w:ascii="Amiri" w:hAnsi="Amiri" w:eastAsia="Amiri" w:cs="Amiri"/>
          <w:lang w:bidi="ar-SA"/>
          <w:color w:val="111111"/>
          <w:sz w:val="28"/>
          <w:szCs w:val="28"/>
          <w:rtl/>
        </w:rPr>
        <w:t xml:space="preserve">عَنْهُمْ ....مائده(5)41 و 42</w:t>
      </w:r>
    </w:p>
    <w:p>
      <w:pPr>
        <w:pStyle w:val="Heading3"/>
      </w:pPr>
      <w:bookmarkStart w:id="4957" w:name="_Toc4388"/>
      <w:r>
        <w:t>حرص یهود</w:t>
      </w:r>
      <w:bookmarkEnd w:id="4957"/>
    </w:p>
    <w:p>
      <w:pPr>
        <w:pStyle w:val="Heading4"/>
      </w:pPr>
      <w:bookmarkStart w:id="4958" w:name="_Toc4389"/>
      <w:r>
        <w:t>319.یهود،حریص‌ترین مردم بر زنده ماندن و بهره‌مندی از زندگی پست دنیا:</w:t>
      </w:r>
      <w:bookmarkEnd w:id="4958"/>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وَ مٰا هُوَ بِمُزَحْزِحِهِ مِنَ الْعَذٰابِ أَنْ یُعَمَّرَ وَ اللّٰهُ بَصِیرٌ بِمٰا یَعْمَلُونَ . </w:t>
      </w:r>
      <w:r>
        <w:rPr>
          <w:rStyle w:val="FootnoteReference"/>
        </w:rPr>
        <w:footnoteReference w:id="775"/>
      </w:r>
      <w:r>
        <w:rPr>
          <w:rFonts w:ascii="IRNazanin" w:hAnsi="IRNazanin" w:eastAsia="IRNazanin" w:cs="IRNazanin"/>
          <w:lang w:bidi="fa-IR"/>
          <w:color w:val="111111"/>
          <w:sz w:val="28"/>
          <w:szCs w:val="28"/>
          <w:rtl/>
        </w:rPr>
        <w:t xml:space="preserve">بقره(2)96</w:t>
      </w:r>
    </w:p>
    <w:p>
      <w:pPr>
        <w:pStyle w:val="Heading4"/>
      </w:pPr>
      <w:bookmarkStart w:id="4959" w:name="_Toc4390"/>
      <w:r>
        <w:t>320.حرص و آزمندی یهود به دنیا و حرام خواری:</w:t>
      </w:r>
      <w:bookmarkEnd w:id="4959"/>
    </w:p>
    <w:p>
      <w:pPr>
        <w:pStyle w:val="BookText"/>
      </w:pPr>
      <w:r>
        <w:rPr>
          <w:rFonts w:ascii="Amiri" w:hAnsi="Amiri" w:eastAsia="Amiri" w:cs="Amiri"/>
          <w:lang w:bidi="ar-SA"/>
          <w:color w:val="111111"/>
          <w:sz w:val="28"/>
          <w:szCs w:val="28"/>
          <w:rtl/>
        </w:rPr>
        <w:t xml:space="preserve">... وَ مِنَ الَّذِینَ هٰادُوا ...... أَکّٰالُونَ لِلسُّحْتِ ....مائده(5)41 و 42</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w:t>
      </w:r>
      <w:r>
        <w:rPr>
          <w:rStyle w:val="FootnoteReference"/>
        </w:rPr>
        <w:footnoteReference w:id="776"/>
      </w:r>
      <w:r>
        <w:rPr>
          <w:rFonts w:ascii="IRNazanin" w:hAnsi="IRNazanin" w:eastAsia="IRNazanin" w:cs="IRNazanin"/>
          <w:lang w:bidi="fa-IR"/>
          <w:color w:val="111111"/>
          <w:sz w:val="28"/>
          <w:szCs w:val="28"/>
          <w:rtl/>
        </w:rPr>
        <w:t xml:space="preserve">اعراف(7)169</w:t>
      </w:r>
    </w:p>
    <w:p>
      <w:pPr>
        <w:pStyle w:val="Heading4"/>
      </w:pPr>
      <w:bookmarkStart w:id="4960" w:name="_Toc4391"/>
      <w:r>
        <w:t>321.حرص شدید یهود به مطامع دنیا،موجب تحریف‌گری آنان:</w:t>
      </w:r>
      <w:bookmarkEnd w:id="4960"/>
    </w:p>
    <w:p>
      <w:pPr>
        <w:pStyle w:val="BookText"/>
      </w:pPr>
      <w:r>
        <w:rPr>
          <w:rFonts w:ascii="Amiri" w:hAnsi="Amiri" w:eastAsia="Amiri" w:cs="Amiri"/>
          <w:lang w:bidi="ar-SA"/>
          <w:color w:val="111111"/>
          <w:sz w:val="28"/>
          <w:szCs w:val="28"/>
          <w:rtl/>
        </w:rPr>
        <w:t xml:space="preserve">... وَ مِنَ الَّذِینَ هٰادُوا ... یُحَرِّفُونَ الْکَلِمَ مِنْ بَعْدِ مَوٰاضِعِهِ ... سَمّٰاعُونَ لِلْکَذِبِ أَکّٰالُونَ لِلسُّحْتِ ....مائده(5)41 و 42</w:t>
      </w:r>
    </w:p>
    <w:p>
      <w:pPr>
        <w:pStyle w:val="Heading4"/>
      </w:pPr>
      <w:bookmarkStart w:id="4961" w:name="_Toc4392"/>
      <w:r>
        <w:t>322.حرص و رغبت شدید یهود،به شنیدن سخنان دروغ با علم آنان به دروغ بودنش:</w:t>
      </w:r>
      <w:bookmarkEnd w:id="4961"/>
    </w:p>
    <w:p>
      <w:pPr>
        <w:pStyle w:val="BookText"/>
      </w:pPr>
      <w:r>
        <w:rPr>
          <w:rFonts w:ascii="Amiri" w:hAnsi="Amiri" w:eastAsia="Amiri" w:cs="Amiri"/>
          <w:lang w:bidi="ar-SA"/>
          <w:color w:val="111111"/>
          <w:sz w:val="28"/>
          <w:szCs w:val="28"/>
          <w:rtl/>
        </w:rPr>
        <w:t xml:space="preserve">یٰا أَیُّهَا الرَّسُولُ لاٰ یَحْزُنْکَ الَّذِینَ یُسٰارِعُونَ فِی</w:t>
      </w:r>
    </w:p>
    <w:p>
      <w:pPr>
        <w:pStyle w:val="BookText"/>
      </w:pPr>
      <w:r>
        <w:rPr>
          <w:rFonts w:ascii="Amiri" w:hAnsi="Amiri" w:eastAsia="Amiri" w:cs="Amiri"/>
          <w:lang w:bidi="ar-SA"/>
          <w:color w:val="111111"/>
          <w:sz w:val="28"/>
          <w:szCs w:val="28"/>
          <w:rtl/>
        </w:rPr>
        <w:t xml:space="preserve">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مائده(5)41 و 42</w:t>
      </w:r>
    </w:p>
    <w:p>
      <w:pPr>
        <w:pStyle w:val="Heading3"/>
      </w:pPr>
      <w:bookmarkStart w:id="4962" w:name="_Toc4393"/>
      <w:r>
        <w:t>حسابرسی از یهود</w:t>
      </w:r>
      <w:bookmarkEnd w:id="4962"/>
    </w:p>
    <w:p>
      <w:pPr>
        <w:pStyle w:val="Heading4"/>
      </w:pPr>
      <w:bookmarkStart w:id="4963" w:name="_Toc4394"/>
      <w:r>
        <w:t>323.حسابرسی خداوند،از اعمال یهود،در قیامت:</w:t>
      </w:r>
      <w:bookmarkEnd w:id="4963"/>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بقره(2)113</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 آل عمران(3)181</w:t>
      </w:r>
    </w:p>
    <w:p>
      <w:pPr>
        <w:pStyle w:val="BookText"/>
      </w:pPr>
      <w:r>
        <w:rPr>
          <w:rFonts w:ascii="Amiri" w:hAnsi="Amiri" w:eastAsia="Amiri" w:cs="Amiri"/>
          <w:lang w:bidi="ar-SA"/>
          <w:color w:val="111111"/>
          <w:sz w:val="28"/>
          <w:szCs w:val="28"/>
          <w:rtl/>
        </w:rPr>
        <w:t xml:space="preserve">وَ قَفَّیْنٰا عَلیٰ آثٰارِهِمْ بِعِیسَی ابْنِ مَرْیَمَ مُصَدِّقاً لِمٰا</w:t>
      </w:r>
    </w:p>
    <w:p>
      <w:pPr>
        <w:pStyle w:val="BookText"/>
      </w:pPr>
      <w:r>
        <w:rPr>
          <w:rFonts w:ascii="IRNazanin" w:hAnsi="IRNazanin" w:eastAsia="IRNazanin" w:cs="IRNazanin"/>
          <w:lang w:bidi="fa-IR"/>
          <w:color w:val="111111"/>
          <w:sz w:val="28"/>
          <w:szCs w:val="28"/>
          <w:rtl/>
        </w:rPr>
        <w:t xml:space="preserve">ص :503</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bookmarkStart w:id="458" w:name="pg19842_204840"/>
    <w:bookmarkEnd w:id="458"/>
    <w:p>
      <w:pPr>
        <w:pStyle w:val="BookText"/>
      </w:pPr>
      <w:r>
        <w:rPr>
          <w:rFonts w:ascii="Amiri" w:hAnsi="Amiri" w:eastAsia="Amiri" w:cs="Amiri"/>
          <w:lang w:bidi="ar-SA"/>
          <w:color w:val="111111"/>
          <w:sz w:val="28"/>
          <w:szCs w:val="28"/>
          <w:rtl/>
        </w:rPr>
        <w:t xml:space="preserve">بَیْنَ یَدَیْهِ مِنَ التَّوْرٰاةِ وَ آتَیْنٰاهُ الْإِنْجِیلَ فِیهِ هُدیً وَ نُورٌ وَ مُصَدِّقاً لِمٰا بَیْنَ یَدَیْهِ مِنَ التَّوْرٰاةِ وَ هُدیً وَ مَوْعِظَةً لِلْمُتَّقِینَ</w:t>
      </w:r>
    </w:p>
    <w:p>
      <w:pPr>
        <w:pStyle w:val="BookText"/>
      </w:pPr>
      <w:r>
        <w:rPr>
          <w:rFonts w:ascii="Amiri" w:hAnsi="Amiri" w:eastAsia="Amiri" w:cs="Amiri"/>
          <w:lang w:bidi="ar-SA"/>
          <w:color w:val="111111"/>
          <w:sz w:val="28"/>
          <w:szCs w:val="28"/>
          <w:rtl/>
        </w:rPr>
        <w:t xml:space="preserve">وَ لْیَحْکُمْ أَهْلُ الْإِنْجِیلِ بِمٰا أَنْزَلَ اللّٰهُ فِیهِ وَ مَنْ لَمْ یَحْکُمْ بِمٰا أَنْزَلَ اللّٰهُ فَأُولٰئِکَ هُمُ الْفٰاسِقُونَ</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 . مائده(5)46-48</w:t>
      </w:r>
    </w:p>
    <w:p>
      <w:pPr>
        <w:pStyle w:val="BookText"/>
      </w:pPr>
      <w:r>
        <w:rPr>
          <w:rFonts w:ascii="Amiri" w:hAnsi="Amiri" w:eastAsia="Amiri" w:cs="Amiri"/>
          <w:lang w:bidi="ar-SA"/>
          <w:color w:val="111111"/>
          <w:sz w:val="28"/>
          <w:szCs w:val="28"/>
          <w:rtl/>
        </w:rPr>
        <w:t xml:space="preserve">کَمٰا أَنْزَلْنٰا عَلَی الْمُقْتَسِمِینَ</w:t>
      </w:r>
    </w:p>
    <w:p>
      <w:pPr>
        <w:pStyle w:val="BookText"/>
      </w:pPr>
      <w:r>
        <w:rPr>
          <w:rFonts w:ascii="Amiri" w:hAnsi="Amiri" w:eastAsia="Amiri" w:cs="Amiri"/>
          <w:lang w:bidi="ar-SA"/>
          <w:color w:val="111111"/>
          <w:sz w:val="28"/>
          <w:szCs w:val="28"/>
          <w:rtl/>
        </w:rPr>
        <w:t xml:space="preserve">اَلَّذِینَ جَعَلُوا الْقُرْآنَ عِضِینَ</w:t>
      </w:r>
    </w:p>
    <w:p>
      <w:pPr>
        <w:pStyle w:val="BookText"/>
      </w:pPr>
      <w:r>
        <w:rPr>
          <w:rFonts w:ascii="Amiri" w:hAnsi="Amiri" w:eastAsia="Amiri" w:cs="Amiri"/>
          <w:lang w:bidi="ar-SA"/>
          <w:color w:val="111111"/>
          <w:sz w:val="28"/>
          <w:szCs w:val="28"/>
          <w:rtl/>
        </w:rPr>
        <w:t xml:space="preserve">فَوَ رَبِّکَ لَنَسْئَلَنَّهُمْ أَجْمَعِینَ</w:t>
      </w:r>
    </w:p>
    <w:p>
      <w:pPr>
        <w:pStyle w:val="BookText"/>
      </w:pPr>
      <w:r>
        <w:rPr>
          <w:rFonts w:ascii="Amiri" w:hAnsi="Amiri" w:eastAsia="Amiri" w:cs="Amiri"/>
          <w:lang w:bidi="ar-SA"/>
          <w:color w:val="111111"/>
          <w:sz w:val="28"/>
          <w:szCs w:val="28"/>
          <w:rtl/>
        </w:rPr>
        <w:t xml:space="preserve">عَمّٰا کٰانُوا یَعْمَلُونَ . </w:t>
      </w:r>
      <w:r>
        <w:rPr>
          <w:rStyle w:val="FootnoteReference"/>
        </w:rPr>
        <w:footnoteReference w:id="777"/>
      </w:r>
      <w:r>
        <w:rPr>
          <w:rFonts w:ascii="IRNazanin" w:hAnsi="IRNazanin" w:eastAsia="IRNazanin" w:cs="IRNazanin"/>
          <w:lang w:bidi="fa-IR"/>
          <w:color w:val="111111"/>
          <w:sz w:val="28"/>
          <w:szCs w:val="28"/>
          <w:rtl/>
        </w:rPr>
        <w:t xml:space="preserve">حجر(15)90-93</w:t>
      </w:r>
    </w:p>
    <w:p>
      <w:pPr>
        <w:pStyle w:val="BookText"/>
      </w:pPr>
      <w:r>
        <w:rPr>
          <w:rFonts w:ascii="Amiri" w:hAnsi="Amiri" w:eastAsia="Amiri" w:cs="Amiri"/>
          <w:lang w:bidi="ar-SA"/>
          <w:color w:val="111111"/>
          <w:sz w:val="28"/>
          <w:szCs w:val="28"/>
          <w:rtl/>
        </w:rPr>
        <w:t xml:space="preserve">إِنَّمٰا جُعِلَ السَّبْتُ عَلَی الَّذِینَ اخْتَلَفُوا فِیهِ وَ إِنَّ رَبَّکَ لَیَحْکُمُ بَیْنَهُمْ یَوْمَ الْقِیٰامَةِ فِیمٰا کٰانُوا فِیهِ یَخْتَلِفُونَ . </w:t>
      </w:r>
      <w:r>
        <w:rPr>
          <w:rStyle w:val="FootnoteReference"/>
        </w:rPr>
        <w:footnoteReference w:id="778"/>
      </w:r>
    </w:p>
    <w:p>
      <w:pPr>
        <w:pStyle w:val="BookText"/>
      </w:pPr>
      <w:r>
        <w:rPr>
          <w:rFonts w:ascii="IRNazanin" w:hAnsi="IRNazanin" w:eastAsia="IRNazanin" w:cs="IRNazanin"/>
          <w:lang w:bidi="fa-IR"/>
          <w:color w:val="111111"/>
          <w:sz w:val="28"/>
          <w:szCs w:val="28"/>
          <w:rtl/>
        </w:rPr>
        <w:t xml:space="preserve">نحل(16)124</w:t>
      </w:r>
    </w:p>
    <w:p>
      <w:pPr>
        <w:pStyle w:val="BookText"/>
      </w:pPr>
      <w:r>
        <w:rPr>
          <w:rFonts w:ascii="Amiri" w:hAnsi="Amiri" w:eastAsia="Amiri" w:cs="Amiri"/>
          <w:lang w:bidi="ar-SA"/>
          <w:color w:val="111111"/>
          <w:sz w:val="28"/>
          <w:szCs w:val="28"/>
          <w:rtl/>
        </w:rPr>
        <w:t xml:space="preserve">قُلْ یٰا أَیُّهَا الَّذِینَ هٰادُوا ... قُلْ إِنَّ الْمَوْتَ الَّذِی تَفِرُّونَ مِنْهُ فَإِنَّهُ مُلاٰقِیکُمْ ثُمَّ تُرَدُّونَ إِلیٰ عٰالِمِ الْغَیْبِ وَ الشَّهٰادَةِ فَیُنَبِّئُکُمْ بِمٰا کُنْتُمْ تَعْمَلُونَ . جمعه(62)6 و 8</w:t>
      </w:r>
    </w:p>
    <w:p>
      <w:pPr>
        <w:pStyle w:val="Heading4"/>
      </w:pPr>
      <w:bookmarkStart w:id="4964" w:name="_Toc4395"/>
      <w:r>
        <w:t>324.حسابرسی خدا در قیامت از یهود،در مورد حکم روز شنبه و تعدّی آنان از این حکم:</w:t>
      </w:r>
      <w:bookmarkEnd w:id="4964"/>
    </w:p>
    <w:p>
      <w:pPr>
        <w:pStyle w:val="BookText"/>
      </w:pPr>
      <w:r>
        <w:rPr>
          <w:rFonts w:ascii="Amiri" w:hAnsi="Amiri" w:eastAsia="Amiri" w:cs="Amiri"/>
          <w:lang w:bidi="ar-SA"/>
          <w:color w:val="111111"/>
          <w:sz w:val="28"/>
          <w:szCs w:val="28"/>
          <w:rtl/>
        </w:rPr>
        <w:t xml:space="preserve">إِنَّمٰا جُعِلَ السَّبْتُ عَلَی الَّذِینَ اخْتَلَفُوا فِیهِ وَ إِنَّ رَبَّکَ لَیَحْکُمُ بَیْنَهُمْ یَوْمَ الْقِیٰامَةِ فِیمٰا کٰانُوا فِیهِ یَخْتَلِفُونَ . نحل(16)124</w:t>
      </w:r>
    </w:p>
    <w:p>
      <w:pPr>
        <w:pStyle w:val="Heading4"/>
      </w:pPr>
      <w:bookmarkStart w:id="4965" w:name="_Toc4396"/>
      <w:r>
        <w:t>325.حسابرسی و داوری خدا در قیامت،بین یهود و اختلافات دینی آنان:</w:t>
      </w:r>
      <w:bookmarkEnd w:id="4965"/>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w:t>
      </w:r>
    </w:p>
    <w:p>
      <w:pPr>
        <w:pStyle w:val="BookText"/>
      </w:pPr>
      <w:r>
        <w:rPr>
          <w:rFonts w:ascii="Amiri" w:hAnsi="Amiri" w:eastAsia="Amiri" w:cs="Amiri"/>
          <w:lang w:bidi="ar-SA"/>
          <w:color w:val="111111"/>
          <w:sz w:val="28"/>
          <w:szCs w:val="28"/>
          <w:rtl/>
        </w:rPr>
        <w:t xml:space="preserve">فَکَیْفَ إِذٰا جَمَعْنٰاهُمْ لِیَوْمٍ لاٰ رَیْبَ فِیهِ وَ وُفِّیَتْ کُلُّ نَفْسٍ مٰا کَسَبَتْ وَ هُمْ لاٰ یُظْلَمُونَ . آل عمران(3)23 و 25</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 عمران(3)55</w:t>
      </w:r>
    </w:p>
    <w:p>
      <w:pPr>
        <w:pStyle w:val="Heading3"/>
      </w:pPr>
      <w:bookmarkStart w:id="4966" w:name="_Toc4397"/>
      <w:r>
        <w:t>حسد یهود</w:t>
      </w:r>
      <w:bookmarkEnd w:id="4966"/>
    </w:p>
    <w:p>
      <w:pPr>
        <w:pStyle w:val="BookText"/>
      </w:pPr>
      <w:r>
        <w:rPr>
          <w:rFonts w:ascii="IRNazanin" w:hAnsi="IRNazanin" w:eastAsia="IRNazanin" w:cs="IRNazanin"/>
          <w:lang w:bidi="fa-IR"/>
          <w:color w:val="111111"/>
          <w:sz w:val="28"/>
          <w:szCs w:val="28"/>
          <w:rtl/>
        </w:rPr>
        <w:t xml:space="preserve">==&gt;حسد،حسد یهود</w:t>
      </w:r>
    </w:p>
    <w:p>
      <w:pPr>
        <w:pStyle w:val="Heading3"/>
      </w:pPr>
      <w:bookmarkStart w:id="4967" w:name="_Toc4398"/>
      <w:r>
        <w:t>حکمیّت بین یهود</w:t>
      </w:r>
      <w:bookmarkEnd w:id="4967"/>
    </w:p>
    <w:p>
      <w:pPr>
        <w:pStyle w:val="Heading4"/>
      </w:pPr>
      <w:bookmarkStart w:id="4968" w:name="_Toc4399"/>
      <w:r>
        <w:t>326.مراجعۀ یهود به پیامبر صلی اللّٰه علیه و آله جهت حکمیت بین آنان:</w:t>
      </w:r>
      <w:bookmarkEnd w:id="4968"/>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w:t>
      </w:r>
    </w:p>
    <w:p>
      <w:pPr>
        <w:pStyle w:val="BookText"/>
      </w:pPr>
      <w:r>
        <w:rPr>
          <w:rFonts w:ascii="IRNazanin" w:hAnsi="IRNazanin" w:eastAsia="IRNazanin" w:cs="IRNazanin"/>
          <w:lang w:bidi="fa-IR"/>
          <w:color w:val="111111"/>
          <w:sz w:val="28"/>
          <w:szCs w:val="28"/>
          <w:rtl/>
        </w:rPr>
        <w:t xml:space="preserve">ص :504</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bookmarkStart w:id="459" w:name="pg19842_204841"/>
    <w:bookmarkEnd w:id="459"/>
    <w:p>
      <w:pPr>
        <w:pStyle w:val="BookText"/>
      </w:pPr>
      <w:r>
        <w:rPr>
          <w:rFonts w:ascii="Amiri" w:hAnsi="Amiri" w:eastAsia="Amiri" w:cs="Amiri"/>
          <w:lang w:bidi="ar-SA"/>
          <w:color w:val="111111"/>
          <w:sz w:val="28"/>
          <w:szCs w:val="28"/>
          <w:rtl/>
        </w:rPr>
        <w:t xml:space="preserve">ذٰلِکَ وَ مٰا أُولٰئِکَ بِالْمُؤْمِنِینَ . مائده(5)42 و 43</w:t>
      </w:r>
    </w:p>
    <w:p>
      <w:pPr>
        <w:pStyle w:val="Heading4"/>
      </w:pPr>
      <w:bookmarkStart w:id="4969" w:name="_Toc4400"/>
      <w:r>
        <w:t>327.فرار یهود از اجرای احکام تورات انگیزۀ مراجعه آنان به پیامبر صلی اللّٰه علیه و آله جهت داوری و حکمیت بین آنان:</w:t>
      </w:r>
      <w:bookmarkEnd w:id="4969"/>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مائده(5)43</w:t>
      </w:r>
    </w:p>
    <w:p>
      <w:pPr>
        <w:pStyle w:val="Heading3"/>
      </w:pPr>
      <w:bookmarkStart w:id="4970" w:name="_Toc4401"/>
      <w:r>
        <w:t>حکومت یهود</w:t>
      </w:r>
      <w:bookmarkEnd w:id="4970"/>
    </w:p>
    <w:p>
      <w:pPr>
        <w:pStyle w:val="Heading4"/>
      </w:pPr>
      <w:bookmarkStart w:id="4971" w:name="_Toc4402"/>
      <w:r>
        <w:t>328.خطر فقر و بیچارگی برای مردم،در صورت حاکمیت یهود:</w:t>
      </w:r>
      <w:bookmarkEnd w:id="4971"/>
    </w:p>
    <w:p>
      <w:pPr>
        <w:pStyle w:val="BookText"/>
      </w:pPr>
      <w:r>
        <w:rPr>
          <w:rFonts w:ascii="Amiri" w:hAnsi="Amiri" w:eastAsia="Amiri" w:cs="Amiri"/>
          <w:lang w:bidi="ar-SA"/>
          <w:color w:val="111111"/>
          <w:sz w:val="28"/>
          <w:szCs w:val="28"/>
          <w:rtl/>
        </w:rPr>
        <w:t xml:space="preserve">أَمْ لَهُمْ نَصِیبٌ مِنَ الْمُلْکِ فَإِذاً لاٰ یُؤْتُونَ النّٰاسَ نَقِیراً. </w:t>
      </w:r>
      <w:r>
        <w:rPr>
          <w:rStyle w:val="FootnoteReference"/>
        </w:rPr>
        <w:footnoteReference w:id="779"/>
      </w:r>
    </w:p>
    <w:p>
      <w:pPr>
        <w:pStyle w:val="BookText"/>
      </w:pPr>
      <w:r>
        <w:rPr>
          <w:rFonts w:ascii="IRNazanin" w:hAnsi="IRNazanin" w:eastAsia="IRNazanin" w:cs="IRNazanin"/>
          <w:lang w:bidi="fa-IR"/>
          <w:color w:val="111111"/>
          <w:sz w:val="28"/>
          <w:szCs w:val="28"/>
          <w:rtl/>
        </w:rPr>
        <w:t xml:space="preserve">نساء(4)53</w:t>
      </w:r>
    </w:p>
    <w:p>
      <w:pPr>
        <w:pStyle w:val="BookText"/>
      </w:pPr>
      <w:r>
        <w:rPr>
          <w:rFonts w:ascii="IRNazanin" w:hAnsi="IRNazanin" w:eastAsia="IRNazanin" w:cs="IRNazanin"/>
          <w:lang w:bidi="fa-IR"/>
          <w:color w:val="111111"/>
          <w:sz w:val="28"/>
          <w:szCs w:val="28"/>
          <w:rtl/>
        </w:rPr>
        <w:t xml:space="preserve">نیز==&gt;بنی اسرائیل،پادشاهان بنی اسرائیل،حاکمیت بنی اسرائیل.</w:t>
      </w:r>
    </w:p>
    <w:p>
      <w:pPr>
        <w:pStyle w:val="Heading3"/>
      </w:pPr>
      <w:bookmarkStart w:id="4972" w:name="_Toc4403"/>
      <w:r>
        <w:t>خانه‌های یهود</w:t>
      </w:r>
      <w:bookmarkEnd w:id="4972"/>
    </w:p>
    <w:p>
      <w:pPr>
        <w:pStyle w:val="Heading4"/>
      </w:pPr>
      <w:bookmarkStart w:id="4973" w:name="_Toc4404"/>
      <w:r>
        <w:t>329.تخریب خانه‌های یهود بنی نضیر به دست خودشان و مسلمانان:</w:t>
      </w:r>
      <w:bookmarkEnd w:id="4973"/>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حشر(59)2</w:t>
      </w:r>
    </w:p>
    <w:p>
      <w:pPr>
        <w:pStyle w:val="BookText"/>
      </w:pPr>
      <w:r>
        <w:rPr>
          <w:rFonts w:ascii="IRNazanin" w:hAnsi="IRNazanin" w:eastAsia="IRNazanin" w:cs="IRNazanin"/>
          <w:lang w:bidi="fa-IR"/>
          <w:color w:val="111111"/>
          <w:sz w:val="28"/>
          <w:szCs w:val="28"/>
          <w:rtl/>
        </w:rPr>
        <w:t xml:space="preserve">نیز==&gt;بنی قریظه،خانه‌های بنی قریظه و بنی نضیر، خانه‌های بنی نضیر.</w:t>
      </w:r>
    </w:p>
    <w:p>
      <w:pPr>
        <w:pStyle w:val="Heading3"/>
      </w:pPr>
      <w:bookmarkStart w:id="4974" w:name="_Toc4405"/>
      <w:r>
        <w:t>خداشناسی یهود</w:t>
      </w:r>
      <w:bookmarkEnd w:id="4974"/>
    </w:p>
    <w:p>
      <w:pPr>
        <w:pStyle w:val="Heading4"/>
      </w:pPr>
      <w:bookmarkStart w:id="4975" w:name="_Toc4406"/>
      <w:r>
        <w:t>330.ضعف یهود،از شناخت حقیقی خداوند:</w:t>
      </w:r>
      <w:bookmarkEnd w:id="4975"/>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انعام(6)91</w:t>
      </w:r>
    </w:p>
    <w:p>
      <w:pPr>
        <w:pStyle w:val="Heading3"/>
      </w:pPr>
      <w:bookmarkStart w:id="4976" w:name="_Toc4407"/>
      <w:r>
        <w:t>خسران یهود</w:t>
      </w:r>
      <w:bookmarkEnd w:id="4976"/>
    </w:p>
    <w:p>
      <w:pPr>
        <w:pStyle w:val="Heading4"/>
      </w:pPr>
      <w:bookmarkStart w:id="4977" w:name="_Toc4408"/>
      <w:r>
        <w:t>331.یهودیان کافر،از زیانکاران:</w:t>
      </w:r>
      <w:bookmarkEnd w:id="4977"/>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 </w:t>
      </w:r>
      <w:r>
        <w:rPr>
          <w:rStyle w:val="FootnoteReference"/>
        </w:rPr>
        <w:footnoteReference w:id="780"/>
      </w:r>
      <w:r>
        <w:rPr>
          <w:rFonts w:ascii="IRNazanin" w:hAnsi="IRNazanin" w:eastAsia="IRNazanin" w:cs="IRNazanin"/>
          <w:lang w:bidi="fa-IR"/>
          <w:color w:val="111111"/>
          <w:sz w:val="28"/>
          <w:szCs w:val="28"/>
          <w:rtl/>
        </w:rPr>
        <w:t xml:space="preserve">بقره(2)121</w:t>
      </w:r>
    </w:p>
    <w:p>
      <w:pPr>
        <w:pStyle w:val="Heading3"/>
      </w:pPr>
      <w:bookmarkStart w:id="4978" w:name="_Toc4409"/>
      <w:r>
        <w:t>خشوع یهود</w:t>
      </w:r>
      <w:bookmarkEnd w:id="4978"/>
    </w:p>
    <w:p>
      <w:pPr>
        <w:pStyle w:val="Heading4"/>
      </w:pPr>
      <w:bookmarkStart w:id="4979" w:name="_Toc4410"/>
      <w:r>
        <w:t>332.خشوع و خضوع برخی یهودیان،در برابر خدا:</w:t>
      </w:r>
      <w:bookmarkEnd w:id="4979"/>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w:t>
      </w:r>
    </w:p>
    <w:p>
      <w:pPr>
        <w:pStyle w:val="BookText"/>
      </w:pPr>
      <w:r>
        <w:rPr>
          <w:rFonts w:ascii="IRNazanin" w:hAnsi="IRNazanin" w:eastAsia="IRNazanin" w:cs="IRNazanin"/>
          <w:lang w:bidi="fa-IR"/>
          <w:color w:val="111111"/>
          <w:sz w:val="28"/>
          <w:szCs w:val="28"/>
          <w:rtl/>
        </w:rPr>
        <w:t xml:space="preserve">ص :505</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bookmarkStart w:id="460" w:name="pg19842_204842"/>
    <w:bookmarkEnd w:id="460"/>
    <w:p>
      <w:pPr>
        <w:pStyle w:val="BookText"/>
      </w:pPr>
      <w:r>
        <w:rPr>
          <w:rFonts w:ascii="Amiri" w:hAnsi="Amiri" w:eastAsia="Amiri" w:cs="Amiri"/>
          <w:lang w:bidi="ar-SA"/>
          <w:color w:val="111111"/>
          <w:sz w:val="28"/>
          <w:szCs w:val="28"/>
          <w:rtl/>
        </w:rPr>
        <w:t xml:space="preserve">سَرِیعُ الْحِسٰابِ . </w:t>
      </w:r>
      <w:r>
        <w:rPr>
          <w:rStyle w:val="FootnoteReference"/>
        </w:rPr>
        <w:footnoteReference w:id="781"/>
      </w:r>
      <w:r>
        <w:rPr>
          <w:rFonts w:ascii="IRNazanin" w:hAnsi="IRNazanin" w:eastAsia="IRNazanin" w:cs="IRNazanin"/>
          <w:lang w:bidi="fa-IR"/>
          <w:color w:val="111111"/>
          <w:sz w:val="28"/>
          <w:szCs w:val="28"/>
          <w:rtl/>
        </w:rPr>
        <w:t xml:space="preserve">آل عمران(3)199</w:t>
      </w:r>
    </w:p>
    <w:p>
      <w:pPr>
        <w:pStyle w:val="Heading3"/>
      </w:pPr>
      <w:bookmarkStart w:id="4980" w:name="_Toc4411"/>
      <w:r>
        <w:t>خشونت یهود</w:t>
      </w:r>
      <w:bookmarkEnd w:id="4980"/>
    </w:p>
    <w:p>
      <w:pPr>
        <w:pStyle w:val="Heading4"/>
      </w:pPr>
      <w:bookmarkStart w:id="4981" w:name="_Toc4412"/>
      <w:r>
        <w:t>333.برخورد خشونت‌آمیز یهود با پیامبران،ناشی از روحیۀ استکباری آنان:</w:t>
      </w:r>
      <w:bookmarkEnd w:id="4981"/>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بقره(2)87</w:t>
      </w:r>
    </w:p>
    <w:p>
      <w:pPr>
        <w:pStyle w:val="Heading4"/>
      </w:pPr>
      <w:bookmarkStart w:id="4982" w:name="_Toc4413"/>
      <w:r>
        <w:t>334.برخورد خشونت‌آمیز یهود با انبیا،ناشی از روحیۀ تجاوزطلبی و تمرّد آنان:</w:t>
      </w:r>
      <w:bookmarkEnd w:id="4982"/>
    </w:p>
    <w:p>
      <w:pPr>
        <w:pStyle w:val="BookText"/>
      </w:pPr>
      <w:r>
        <w:rPr>
          <w:rFonts w:ascii="Amiri" w:hAnsi="Amiri" w:eastAsia="Amiri" w:cs="Amiri"/>
          <w:lang w:bidi="ar-SA"/>
          <w:color w:val="111111"/>
          <w:sz w:val="28"/>
          <w:szCs w:val="28"/>
          <w:rtl/>
        </w:rPr>
        <w:t xml:space="preserve">... وَ یَقْتُلُونَ النَّبِیِّینَ بِغَیْرِ الْحَقِّ ذٰلِکَ بِمٰا عَصَوْا وَ کٰانُوا یَعْتَدُونَ . بقره(2)61</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w:t>
      </w:r>
    </w:p>
    <w:p>
      <w:pPr>
        <w:pStyle w:val="BookText"/>
      </w:pPr>
      <w:r>
        <w:rPr>
          <w:rFonts w:ascii="Amiri" w:hAnsi="Amiri" w:eastAsia="Amiri" w:cs="Amiri"/>
          <w:lang w:bidi="ar-SA"/>
          <w:color w:val="111111"/>
          <w:sz w:val="28"/>
          <w:szCs w:val="28"/>
          <w:rtl/>
        </w:rPr>
        <w:t xml:space="preserve">ذٰلِکَ بِمٰا قَدَّمَتْ أَیْدِیکُمْ وَ أَنَّ اللّٰهَ لَیْسَ بِظَلاّٰمٍ لِلْعَبِیدِ. آل عمران(3)181 و 182</w:t>
      </w:r>
    </w:p>
    <w:p>
      <w:pPr>
        <w:pStyle w:val="Heading4"/>
      </w:pPr>
      <w:bookmarkStart w:id="4983" w:name="_Toc4414"/>
      <w:r>
        <w:t>335.رفتار خشونت‌آمیز یهود،با هم‌کیشان خود:</w:t>
      </w:r>
      <w:bookmarkEnd w:id="4983"/>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....بقره(2)85</w:t>
      </w:r>
    </w:p>
    <w:p>
      <w:pPr>
        <w:pStyle w:val="Heading3"/>
      </w:pPr>
      <w:bookmarkStart w:id="4984" w:name="_Toc4415"/>
      <w:r>
        <w:t>خوردنیهای یهود</w:t>
      </w:r>
      <w:bookmarkEnd w:id="4984"/>
    </w:p>
    <w:p>
      <w:pPr>
        <w:pStyle w:val="Heading4"/>
      </w:pPr>
      <w:bookmarkStart w:id="4985" w:name="_Toc4416"/>
      <w:r>
        <w:t>336.تحریم گوشت حیوانات چنگال‌دار،بر یهودیان:</w:t>
      </w:r>
      <w:bookmarkEnd w:id="4985"/>
    </w:p>
    <w:p>
      <w:pPr>
        <w:pStyle w:val="BookText"/>
      </w:pPr>
      <w:r>
        <w:rPr>
          <w:rFonts w:ascii="Amiri" w:hAnsi="Amiri" w:eastAsia="Amiri" w:cs="Amiri"/>
          <w:lang w:bidi="ar-SA"/>
          <w:color w:val="111111"/>
          <w:sz w:val="28"/>
          <w:szCs w:val="28"/>
          <w:rtl/>
        </w:rPr>
        <w:t xml:space="preserve">وَ عَلَی الَّذِینَ هٰادُوا حَرَّمْنٰا کُلَّ ذِی ظُفُرٍ ....انعام(6)146</w:t>
      </w:r>
    </w:p>
    <w:p>
      <w:pPr>
        <w:pStyle w:val="Heading4"/>
      </w:pPr>
      <w:bookmarkStart w:id="4986" w:name="_Toc4417"/>
      <w:r>
        <w:t>337.تحریم بعضی خوردنیهای حلال بر یهود،در پی ظلم و گناهان مختلف آنان:</w:t>
      </w:r>
      <w:bookmarkEnd w:id="4986"/>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نساء(4)160 و 161</w:t>
      </w:r>
    </w:p>
    <w:p>
      <w:pPr>
        <w:pStyle w:val="Heading4"/>
      </w:pPr>
      <w:bookmarkStart w:id="4987" w:name="_Toc4418"/>
      <w:r>
        <w:t>338.حرام شدن خوردن پی و دنبۀ گاو و گوسفند بر یهود:</w:t>
      </w:r>
      <w:bookmarkEnd w:id="4987"/>
    </w:p>
    <w:p>
      <w:pPr>
        <w:pStyle w:val="BookText"/>
      </w:pPr>
      <w:r>
        <w:rPr>
          <w:rFonts w:ascii="Amiri" w:hAnsi="Amiri" w:eastAsia="Amiri" w:cs="Amiri"/>
          <w:lang w:bidi="ar-SA"/>
          <w:color w:val="111111"/>
          <w:sz w:val="28"/>
          <w:szCs w:val="28"/>
          <w:rtl/>
        </w:rPr>
        <w:t xml:space="preserve">وَ عَلَی الَّذِینَ هٰادُوا ... وَ مِنَ الْبَقَرِ وَ الْغَنَمِ حَرَّمْنٰا عَلَیْهِمْ شُحُومَهُمٰا ....انعام(6)146</w:t>
      </w:r>
    </w:p>
    <w:p>
      <w:pPr>
        <w:pStyle w:val="Heading4"/>
      </w:pPr>
      <w:bookmarkStart w:id="4988" w:name="_Toc4419"/>
      <w:r>
        <w:t>339.تحریم بعضی خوردنیها بر خود از سوی یهودیان،و مستند کردن آن به تورات،از بدعتها و افتراهای یهود:</w:t>
      </w:r>
      <w:bookmarkEnd w:id="4988"/>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w:t>
      </w:r>
    </w:p>
    <w:p>
      <w:pPr>
        <w:pStyle w:val="BookText"/>
      </w:pPr>
      <w:r>
        <w:rPr>
          <w:rFonts w:ascii="Amiri" w:hAnsi="Amiri" w:eastAsia="Amiri" w:cs="Amiri"/>
          <w:lang w:bidi="ar-SA"/>
          <w:color w:val="111111"/>
          <w:sz w:val="28"/>
          <w:szCs w:val="28"/>
          <w:rtl/>
        </w:rPr>
        <w:t xml:space="preserve">فَمَنِ افْتَریٰ عَلَی اللّٰهِ الْکَذِبَ مِنْ بَعْدِ ذٰلِکَ فَأُولٰئِکَ هُمُ الظّٰالِمُونَ . آل عمران(3)93 و 94</w:t>
      </w:r>
    </w:p>
    <w:p>
      <w:pPr>
        <w:pStyle w:val="Heading4"/>
      </w:pPr>
      <w:bookmarkStart w:id="4989" w:name="_Toc4420"/>
      <w:r>
        <w:t>340.حلیت خوردن پیه‌های پشت گاو و گوسفند و چسبیده به روده و استخوان آن دو،برای یهود:</w:t>
      </w:r>
      <w:bookmarkEnd w:id="4989"/>
    </w:p>
    <w:p>
      <w:pPr>
        <w:pStyle w:val="BookText"/>
      </w:pPr>
      <w:r>
        <w:rPr>
          <w:rFonts w:ascii="IRNazanin" w:hAnsi="IRNazanin" w:eastAsia="IRNazanin" w:cs="IRNazanin"/>
          <w:lang w:bidi="fa-IR"/>
          <w:color w:val="111111"/>
          <w:sz w:val="28"/>
          <w:szCs w:val="28"/>
          <w:rtl/>
        </w:rPr>
        <w:t xml:space="preserve">ص :506</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461" w:name="pg19842_204843"/>
    <w:bookmarkEnd w:id="461"/>
    <w:p>
      <w:pPr>
        <w:pStyle w:val="BookText"/>
      </w:pPr>
      <w:r>
        <w:rPr>
          <w:rFonts w:ascii="Amiri" w:hAnsi="Amiri" w:eastAsia="Amiri" w:cs="Amiri"/>
          <w:lang w:bidi="ar-SA"/>
          <w:color w:val="111111"/>
          <w:sz w:val="28"/>
          <w:szCs w:val="28"/>
          <w:rtl/>
        </w:rPr>
        <w:t xml:space="preserve">وَ عَلَی الَّذِینَ هٰادُوا ... وَ مِنَ الْبَقَرِ وَ الْغَنَمِ حَرَّمْنٰا عَلَیْهِمْ شُحُومَهُمٰا إِلاّٰ مٰا حَمَلَتْ ظُهُورُهُمٰا أَوِ الْحَوٰایٰا أَوْ مَا اخْتَلَطَ بِعَظْمٍ ....انعام(6)146</w:t>
      </w:r>
    </w:p>
    <w:p>
      <w:pPr>
        <w:pStyle w:val="Heading4"/>
      </w:pPr>
      <w:bookmarkStart w:id="4990" w:name="_Toc4421"/>
      <w:r>
        <w:t>341.حلیت خوردن بعضی از حیوانات در مرحلۀ نخست و تحریم آنها بر یهود،به سبب تجاوزگری آنان:</w:t>
      </w:r>
      <w:bookmarkEnd w:id="4990"/>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 انعام(6)146</w:t>
      </w:r>
    </w:p>
    <w:p>
      <w:pPr>
        <w:pStyle w:val="Heading3"/>
      </w:pPr>
      <w:bookmarkStart w:id="4991" w:name="_Toc4422"/>
      <w:r>
        <w:t>خوف یهود</w:t>
      </w:r>
      <w:bookmarkEnd w:id="4991"/>
    </w:p>
    <w:p>
      <w:pPr>
        <w:pStyle w:val="Heading4"/>
      </w:pPr>
      <w:bookmarkStart w:id="4992" w:name="_Toc4423"/>
      <w:r>
        <w:t>342.یهود،قومی بیمناک و خائف از مرگ:</w:t>
      </w:r>
      <w:bookmarkEnd w:id="4992"/>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w:t>
      </w:r>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 بقره(2)94 و 95</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w:t>
      </w:r>
    </w:p>
    <w:p>
      <w:pPr>
        <w:pStyle w:val="BookText"/>
      </w:pPr>
      <w:r>
        <w:rPr>
          <w:rFonts w:ascii="Amiri" w:hAnsi="Amiri" w:eastAsia="Amiri" w:cs="Amiri"/>
          <w:lang w:bidi="ar-SA"/>
          <w:color w:val="111111"/>
          <w:sz w:val="28"/>
          <w:szCs w:val="28"/>
          <w:rtl/>
        </w:rPr>
        <w:t xml:space="preserve">قُلْ إِنَّ الْمَوْتَ الَّذِی تَفِرُّونَ مِنْهُ فَإِنَّهُ مُلاٰقِیکُمْ ثُمَّ تُرَدُّونَ إِلیٰ عٰالِمِ الْغَیْبِ وَ الشَّهٰادَةِ فَیُنَبِّئُکُمْ بِمٰا کُنْتُمْ تَعْمَلُونَ . جمعه(62)6-8</w:t>
      </w:r>
    </w:p>
    <w:p>
      <w:pPr>
        <w:pStyle w:val="Heading4"/>
      </w:pPr>
      <w:bookmarkStart w:id="4993" w:name="_Toc4424"/>
      <w:r>
        <w:t>343.عملکرد ظالمانۀ یهود،سبب خوف آنان از مرگ:</w:t>
      </w:r>
      <w:bookmarkEnd w:id="4993"/>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w:t>
      </w:r>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 بقره(2)94 و 95</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 . جمعه(62)6 و 7</w:t>
      </w:r>
    </w:p>
    <w:p>
      <w:pPr>
        <w:pStyle w:val="Heading4"/>
      </w:pPr>
      <w:bookmarkStart w:id="4994" w:name="_Toc4425"/>
      <w:r>
        <w:t>344.خوف از مرگ،نشان دروغ گویی یهود،در اختصاص آخرت به آنان:</w:t>
      </w:r>
      <w:bookmarkEnd w:id="4994"/>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w:t>
      </w:r>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 بقره(2)94 و 95</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 . جمعه(62)6 و 7</w:t>
      </w:r>
    </w:p>
    <w:p>
      <w:pPr>
        <w:pStyle w:val="Heading4"/>
      </w:pPr>
      <w:bookmarkStart w:id="4995" w:name="_Toc4426"/>
      <w:r>
        <w:t>345.چیره شدن خوف بر یهود(بنی قریظه)موجب فرار آنان از قلعه‌های محکم،در غزوۀ احزاب:</w:t>
      </w:r>
      <w:bookmarkEnd w:id="4995"/>
    </w:p>
    <w:p>
      <w:pPr>
        <w:pStyle w:val="BookText"/>
      </w:pPr>
      <w:r>
        <w:rPr>
          <w:rFonts w:ascii="Amiri" w:hAnsi="Amiri" w:eastAsia="Amiri" w:cs="Amiri"/>
          <w:lang w:bidi="ar-SA"/>
          <w:color w:val="111111"/>
          <w:sz w:val="28"/>
          <w:szCs w:val="28"/>
          <w:rtl/>
        </w:rPr>
        <w:t xml:space="preserve">وَ أَنْزَلَ الَّذِینَ ظٰاهَرُوهُمْ ... وَ قَذَفَ فِی قُلُوبِهِمُ الرُّعْبَ ....احزاب(33)26</w:t>
      </w:r>
    </w:p>
    <w:p>
      <w:pPr>
        <w:pStyle w:val="Heading4"/>
      </w:pPr>
      <w:bookmarkStart w:id="4996" w:name="_Toc4427"/>
      <w:r>
        <w:t>346.خوف یهود از مرگ،نشانۀ حرص و دنیاطلبی و آرزوهای طولانی آنان:</w:t>
      </w:r>
      <w:bookmarkEnd w:id="4996"/>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w:t>
      </w:r>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w:t>
      </w:r>
    </w:p>
    <w:p>
      <w:pPr>
        <w:pStyle w:val="BookText"/>
      </w:pPr>
      <w:r>
        <w:rPr>
          <w:rFonts w:ascii="Amiri" w:hAnsi="Amiri" w:eastAsia="Amiri" w:cs="Amiri"/>
          <w:lang w:bidi="ar-SA"/>
          <w:color w:val="111111"/>
          <w:sz w:val="28"/>
          <w:szCs w:val="28"/>
          <w:rtl/>
        </w:rPr>
        <w:t xml:space="preserve">وَ لَتَجِدَنَّهُمْ أَحْرَصَ النّٰاسِ عَلیٰ حَیٰاةٍ</w:t>
      </w:r>
    </w:p>
    <w:p>
      <w:pPr>
        <w:pStyle w:val="BookText"/>
      </w:pPr>
      <w:r>
        <w:rPr>
          <w:rFonts w:ascii="IRNazanin" w:hAnsi="IRNazanin" w:eastAsia="IRNazanin" w:cs="IRNazanin"/>
          <w:lang w:bidi="fa-IR"/>
          <w:color w:val="111111"/>
          <w:sz w:val="28"/>
          <w:szCs w:val="28"/>
          <w:rtl/>
        </w:rPr>
        <w:t xml:space="preserve">ص :507</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bookmarkStart w:id="462" w:name="pg19842_204844"/>
    <w:bookmarkEnd w:id="462"/>
    <w:p>
      <w:pPr>
        <w:pStyle w:val="BookText"/>
      </w:pPr>
      <w:r>
        <w:rPr>
          <w:rFonts w:ascii="Amiri" w:hAnsi="Amiri" w:eastAsia="Amiri" w:cs="Amiri"/>
          <w:lang w:bidi="ar-SA"/>
          <w:color w:val="111111"/>
          <w:sz w:val="28"/>
          <w:szCs w:val="28"/>
          <w:rtl/>
        </w:rPr>
        <w:t xml:space="preserve">وَ مِنَ الَّذِینَ أَشْرَکُوا یَوَدُّ أَحَدُهُمْ لَوْ یُعَمَّرُ أَلْفَ سَنَةٍ وَ مٰا هُوَ بِمُزَحْزِحِهِ مِنَ الْعَذٰابِ أَنْ یُعَمَّرَ وَ اللّٰهُ بَصِیرٌ بِمٰا یَعْمَلُونَ . بقره(2)94-96</w:t>
      </w:r>
    </w:p>
    <w:p>
      <w:pPr>
        <w:pStyle w:val="Heading4"/>
      </w:pPr>
      <w:bookmarkStart w:id="4997" w:name="_Toc4428"/>
      <w:r>
        <w:t>347.خوف عالمان یهود از اظهار حق و بیان صفات پیامبر اکرم صلی اللّٰه علیه و آله به‌وسیلۀ عوام خود:</w:t>
      </w:r>
      <w:bookmarkEnd w:id="4997"/>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w:t>
      </w:r>
      <w:r>
        <w:rPr>
          <w:rStyle w:val="FootnoteReference"/>
        </w:rPr>
        <w:footnoteReference w:id="782"/>
      </w:r>
      <w:r>
        <w:rPr>
          <w:rFonts w:ascii="IRNazanin" w:hAnsi="IRNazanin" w:eastAsia="IRNazanin" w:cs="IRNazanin"/>
          <w:lang w:bidi="fa-IR"/>
          <w:color w:val="111111"/>
          <w:sz w:val="28"/>
          <w:szCs w:val="28"/>
          <w:rtl/>
        </w:rPr>
        <w:t xml:space="preserve">مائده(5)44</w:t>
      </w:r>
    </w:p>
    <w:p>
      <w:pPr>
        <w:pStyle w:val="Heading3"/>
      </w:pPr>
      <w:bookmarkStart w:id="4998" w:name="_Toc4429"/>
      <w:r>
        <w:t>خیانت یهود</w:t>
      </w:r>
      <w:bookmarkEnd w:id="4998"/>
    </w:p>
    <w:p>
      <w:pPr>
        <w:pStyle w:val="Heading4"/>
      </w:pPr>
      <w:bookmarkStart w:id="4999" w:name="_Toc4430"/>
      <w:r>
        <w:t>348.خیانت و پیمان‌شکنی یهود نسبت به پیامبر صلی اللّٰه علیه و آله و مؤمنان:</w:t>
      </w:r>
      <w:bookmarkEnd w:id="4999"/>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w:t>
      </w:r>
      <w:r>
        <w:rPr>
          <w:rStyle w:val="FootnoteReference"/>
        </w:rPr>
        <w:footnoteReference w:id="783"/>
      </w:r>
      <w:r>
        <w:rPr>
          <w:rFonts w:ascii="IRNazanin" w:hAnsi="IRNazanin" w:eastAsia="IRNazanin" w:cs="IRNazanin"/>
          <w:lang w:bidi="fa-IR"/>
          <w:color w:val="111111"/>
          <w:sz w:val="28"/>
          <w:szCs w:val="28"/>
          <w:rtl/>
        </w:rPr>
        <w:t xml:space="preserve">مائده(5)13</w:t>
      </w:r>
    </w:p>
    <w:p>
      <w:pPr>
        <w:pStyle w:val="BookText"/>
      </w:pPr>
      <w:r>
        <w:rPr>
          <w:rFonts w:ascii="Amiri" w:hAnsi="Amiri" w:eastAsia="Amiri" w:cs="Amiri"/>
          <w:lang w:bidi="ar-SA"/>
          <w:color w:val="111111"/>
          <w:sz w:val="28"/>
          <w:szCs w:val="28"/>
          <w:rtl/>
        </w:rPr>
        <w:t xml:space="preserve">وَ إِمّٰا تَخٰافَنَّ مِنْ قَوْمٍ خِیٰانَةً فَانْبِذْ إِلَیْهِمْ عَلیٰ سَوٰاءٍ إِنَّ اللّٰهَ لاٰ یُحِبُّ الْخٰائِنِینَ . </w:t>
      </w:r>
      <w:r>
        <w:rPr>
          <w:rStyle w:val="FootnoteReference"/>
        </w:rPr>
        <w:footnoteReference w:id="784"/>
      </w:r>
      <w:r>
        <w:rPr>
          <w:rFonts w:ascii="IRNazanin" w:hAnsi="IRNazanin" w:eastAsia="IRNazanin" w:cs="IRNazanin"/>
          <w:lang w:bidi="fa-IR"/>
          <w:color w:val="111111"/>
          <w:sz w:val="28"/>
          <w:szCs w:val="28"/>
          <w:rtl/>
        </w:rPr>
        <w:t xml:space="preserve">انفال(8)58</w:t>
      </w:r>
    </w:p>
    <w:p>
      <w:pPr>
        <w:pStyle w:val="Heading4"/>
      </w:pPr>
      <w:bookmarkStart w:id="5000" w:name="_Toc4431"/>
      <w:r>
        <w:t>349.نژادپرستی یهود،موجب خیانت‌ورزی آنان در امانت:</w:t>
      </w:r>
      <w:bookmarkEnd w:id="5000"/>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w:t>
      </w:r>
    </w:p>
    <w:p>
      <w:pPr>
        <w:pStyle w:val="BookText"/>
      </w:pPr>
      <w:r>
        <w:rPr>
          <w:rFonts w:ascii="Amiri" w:hAnsi="Amiri" w:eastAsia="Amiri" w:cs="Amiri"/>
          <w:lang w:bidi="ar-SA"/>
          <w:color w:val="111111"/>
          <w:sz w:val="28"/>
          <w:szCs w:val="28"/>
          <w:rtl/>
        </w:rPr>
        <w:t xml:space="preserve">عَلَیْهِ قٰائِماً ذٰلِکَ بِأَنَّهُمْ قٰالُوا لَیْسَ عَلَیْنٰا فِی الْأُمِّیِّینَ سَبِیلٌ وَ یَقُولُونَ عَلَی اللّٰهِ الْکَذِبَ وَ هُمْ یَعْلَمُونَ . </w:t>
      </w:r>
      <w:r>
        <w:rPr>
          <w:rStyle w:val="FootnoteReference"/>
        </w:rPr>
        <w:footnoteReference w:id="785"/>
      </w:r>
      <w:r>
        <w:rPr>
          <w:rFonts w:ascii="IRNazanin" w:hAnsi="IRNazanin" w:eastAsia="IRNazanin" w:cs="IRNazanin"/>
          <w:lang w:bidi="fa-IR"/>
          <w:color w:val="111111"/>
          <w:sz w:val="28"/>
          <w:szCs w:val="28"/>
          <w:rtl/>
        </w:rPr>
        <w:t xml:space="preserve">آل عمران(3)75</w:t>
      </w:r>
    </w:p>
    <w:p>
      <w:pPr>
        <w:pStyle w:val="Heading4"/>
      </w:pPr>
      <w:bookmarkStart w:id="5001" w:name="_Toc4432"/>
      <w:r>
        <w:t>350.خیانت برخی یهودیان،حتی در امانتهای ناچیز:</w:t>
      </w:r>
      <w:bookmarkEnd w:id="5001"/>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عمران(3)75</w:t>
      </w:r>
    </w:p>
    <w:p>
      <w:pPr>
        <w:pStyle w:val="Heading4"/>
      </w:pPr>
      <w:bookmarkStart w:id="5002" w:name="_Toc4433"/>
      <w:r>
        <w:t>351.پندار برخی یهودیان،مبنی برحق تصرّف در اموال دیگران،موجب خیانت‌ورزی آنان در اموال مردم:</w:t>
      </w:r>
      <w:bookmarkEnd w:id="5002"/>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عمران(3)75</w:t>
      </w:r>
    </w:p>
    <w:p>
      <w:pPr>
        <w:pStyle w:val="Heading4"/>
      </w:pPr>
      <w:bookmarkStart w:id="5003" w:name="_Toc4434"/>
      <w:r>
        <w:t>352.خیانت اکثر یهود به پیامبر صلی اللّٰه علیه و آله و مؤمنان،با نقض پیمانهای خود:</w:t>
      </w:r>
      <w:bookmarkEnd w:id="5003"/>
    </w:p>
    <w:p>
      <w:pPr>
        <w:pStyle w:val="BookText"/>
      </w:pPr>
      <w:r>
        <w:rPr>
          <w:rFonts w:ascii="IRNazanin" w:hAnsi="IRNazanin" w:eastAsia="IRNazanin" w:cs="IRNazanin"/>
          <w:lang w:bidi="fa-IR"/>
          <w:color w:val="111111"/>
          <w:sz w:val="28"/>
          <w:szCs w:val="28"/>
          <w:rtl/>
        </w:rPr>
        <w:t xml:space="preserve">ص :508</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bookmarkStart w:id="463" w:name="pg19842_204845"/>
    <w:bookmarkEnd w:id="463"/>
    <w:p>
      <w:pPr>
        <w:pStyle w:val="BookText"/>
      </w:pPr>
      <w:r>
        <w:rPr>
          <w:rFonts w:ascii="Amiri" w:hAnsi="Amiri" w:eastAsia="Amiri" w:cs="Amiri"/>
          <w:lang w:bidi="ar-SA"/>
          <w:color w:val="111111"/>
          <w:sz w:val="28"/>
          <w:szCs w:val="28"/>
          <w:rtl/>
        </w:rPr>
        <w:t xml:space="preserve">فَبِمٰا نَقْضِهِمْ مِیثٰاقَهُمْ ... وَ لاٰ تَزٰالُ تَطَّلِعُ عَلیٰ خٰائِنَةٍ مِنْهُمْ إِلاّٰ قَلِیلاً مِنْهُمْ ....مائده(5)13</w:t>
      </w:r>
    </w:p>
    <w:p>
      <w:pPr>
        <w:pStyle w:val="Heading3"/>
      </w:pPr>
      <w:bookmarkStart w:id="5004" w:name="_Toc4435"/>
      <w:r>
        <w:t>خیر یهود</w:t>
      </w:r>
      <w:bookmarkEnd w:id="5004"/>
    </w:p>
    <w:p>
      <w:pPr>
        <w:pStyle w:val="BookText"/>
      </w:pPr>
      <w:r>
        <w:rPr>
          <w:rFonts w:ascii="IRNazanin" w:hAnsi="IRNazanin" w:eastAsia="IRNazanin" w:cs="IRNazanin"/>
          <w:lang w:bidi="fa-IR"/>
          <w:color w:val="111111"/>
          <w:sz w:val="28"/>
          <w:szCs w:val="28"/>
          <w:rtl/>
        </w:rPr>
        <w:t xml:space="preserve">==&gt;همین مدخل،سعادت یهود.</w:t>
      </w:r>
    </w:p>
    <w:p>
      <w:pPr>
        <w:pStyle w:val="Heading3"/>
      </w:pPr>
      <w:bookmarkStart w:id="5005" w:name="_Toc4436"/>
      <w:r>
        <w:t>دادخواهی یهود</w:t>
      </w:r>
      <w:bookmarkEnd w:id="5005"/>
    </w:p>
    <w:p>
      <w:pPr>
        <w:pStyle w:val="Heading4"/>
      </w:pPr>
      <w:bookmarkStart w:id="5006" w:name="_Toc4437"/>
      <w:r>
        <w:t>353.دادخواهی یهودیان از پیامبر صلی اللّٰه علیه و آله:</w:t>
      </w:r>
      <w:bookmarkEnd w:id="5006"/>
    </w:p>
    <w:p>
      <w:pPr>
        <w:pStyle w:val="BookText"/>
      </w:pPr>
      <w:r>
        <w:rPr>
          <w:rFonts w:ascii="Amiri" w:hAnsi="Amiri" w:eastAsia="Amiri" w:cs="Amiri"/>
          <w:lang w:bidi="ar-SA"/>
          <w:color w:val="111111"/>
          <w:sz w:val="28"/>
          <w:szCs w:val="28"/>
          <w:rtl/>
        </w:rPr>
        <w:t xml:space="preserve">... فَإِنْ جٰاؤُکَ ... وَ کَیْفَ یُحَکِّمُونَکَ وَ عِنْدَهُمُ التَّوْرٰاةُ ....مائده(5)43</w:t>
      </w:r>
    </w:p>
    <w:p>
      <w:pPr>
        <w:pStyle w:val="Heading3"/>
      </w:pPr>
      <w:bookmarkStart w:id="5007" w:name="_Toc4438"/>
      <w:r>
        <w:t>دروغ یهود</w:t>
      </w:r>
      <w:bookmarkEnd w:id="5007"/>
    </w:p>
    <w:p>
      <w:pPr>
        <w:pStyle w:val="Heading4"/>
      </w:pPr>
      <w:bookmarkStart w:id="5008" w:name="_Toc4439"/>
      <w:r>
        <w:t>354.دروغگویی یهود،در نسبت دادن فرزندگزینی به خدا:</w:t>
      </w:r>
      <w:bookmarkEnd w:id="5008"/>
    </w:p>
    <w:p>
      <w:pPr>
        <w:pStyle w:val="BookText"/>
      </w:pPr>
      <w:r>
        <w:rPr>
          <w:rFonts w:ascii="Amiri" w:hAnsi="Amiri" w:eastAsia="Amiri" w:cs="Amiri"/>
          <w:lang w:bidi="ar-SA"/>
          <w:color w:val="111111"/>
          <w:sz w:val="28"/>
          <w:szCs w:val="28"/>
          <w:rtl/>
        </w:rPr>
        <w:t xml:space="preserve">وَ یُنْذِرَ الَّذِینَ قٰالُوا اتَّخَذَ اللّٰهُ وَلَداً</w:t>
      </w:r>
    </w:p>
    <w:p>
      <w:pPr>
        <w:pStyle w:val="BookText"/>
      </w:pPr>
      <w:r>
        <w:rPr>
          <w:rFonts w:ascii="Amiri" w:hAnsi="Amiri" w:eastAsia="Amiri" w:cs="Amiri"/>
          <w:lang w:bidi="ar-SA"/>
          <w:color w:val="111111"/>
          <w:sz w:val="28"/>
          <w:szCs w:val="28"/>
          <w:rtl/>
        </w:rPr>
        <w:t xml:space="preserve">مٰا لَهُمْ بِهِ مِنْ عِلْمٍ وَ لاٰ لِآبٰائِهِمْ کَبُرَتْ کَلِمَةً تَخْرُجُ مِنْ أَفْوٰاهِهِمْ إِنْ یَقُولُونَ إِلاّٰ کَذِباً. </w:t>
      </w:r>
      <w:r>
        <w:rPr>
          <w:rStyle w:val="FootnoteReference"/>
        </w:rPr>
        <w:footnoteReference w:id="786"/>
      </w:r>
      <w:r>
        <w:rPr>
          <w:rFonts w:ascii="IRNazanin" w:hAnsi="IRNazanin" w:eastAsia="IRNazanin" w:cs="IRNazanin"/>
          <w:lang w:bidi="fa-IR"/>
          <w:color w:val="111111"/>
          <w:sz w:val="28"/>
          <w:szCs w:val="28"/>
          <w:rtl/>
        </w:rPr>
        <w:t xml:space="preserve">کهف(18)4 و 5</w:t>
      </w:r>
    </w:p>
    <w:p>
      <w:pPr>
        <w:pStyle w:val="Heading4"/>
      </w:pPr>
      <w:bookmarkStart w:id="5009" w:name="_Toc4440"/>
      <w:r>
        <w:t>355.رغبت شدید یهود به استماع دروغهای بافته شده،علیه پیامبر صلی اللّٰه علیه و آله،برای جاسوسی بر ضد آن حضرت:</w:t>
      </w:r>
      <w:bookmarkEnd w:id="5009"/>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w:t>
      </w:r>
    </w:p>
    <w:p>
      <w:pPr>
        <w:pStyle w:val="BookText"/>
      </w:pPr>
      <w:r>
        <w:rPr>
          <w:rFonts w:ascii="Amiri" w:hAnsi="Amiri" w:eastAsia="Amiri" w:cs="Amiri"/>
          <w:lang w:bidi="ar-SA"/>
          <w:color w:val="111111"/>
          <w:sz w:val="28"/>
          <w:szCs w:val="28"/>
          <w:rtl/>
        </w:rPr>
        <w:t xml:space="preserve">سَمّٰاعُونَ لِلْکَذِبِ ....مائده(5)41 و 42</w:t>
      </w:r>
    </w:p>
    <w:p>
      <w:pPr>
        <w:pStyle w:val="Heading3"/>
      </w:pPr>
      <w:bookmarkStart w:id="5010" w:name="_Toc4441"/>
      <w:r>
        <w:t>دست یهود</w:t>
      </w:r>
      <w:bookmarkEnd w:id="5010"/>
    </w:p>
    <w:p>
      <w:pPr>
        <w:pStyle w:val="Heading4"/>
      </w:pPr>
      <w:bookmarkStart w:id="5011" w:name="_Toc4442"/>
      <w:r>
        <w:t>356.اقدام یهود(بنی نضیر)به تخریب خانه‌های خود،با دست خویش:</w:t>
      </w:r>
      <w:bookmarkEnd w:id="5011"/>
    </w:p>
    <w:p>
      <w:pPr>
        <w:pStyle w:val="BookText"/>
      </w:pPr>
      <w:r>
        <w:rPr>
          <w:rFonts w:ascii="Amiri" w:hAnsi="Amiri" w:eastAsia="Amiri" w:cs="Amiri"/>
          <w:lang w:bidi="ar-SA"/>
          <w:color w:val="111111"/>
          <w:sz w:val="28"/>
          <w:szCs w:val="28"/>
          <w:rtl/>
        </w:rPr>
        <w:t xml:space="preserve">... یُخْرِبُونَ بُیُوتَهُمْ بِأَیْدِیهِمْ ... </w:t>
      </w:r>
      <w:r>
        <w:rPr>
          <w:rStyle w:val="FootnoteReference"/>
        </w:rPr>
        <w:footnoteReference w:id="787"/>
      </w:r>
      <w:r>
        <w:rPr>
          <w:rFonts w:ascii="IRNazanin" w:hAnsi="IRNazanin" w:eastAsia="IRNazanin" w:cs="IRNazanin"/>
          <w:lang w:bidi="fa-IR"/>
          <w:color w:val="111111"/>
          <w:sz w:val="28"/>
          <w:szCs w:val="28"/>
          <w:rtl/>
        </w:rPr>
        <w:t xml:space="preserve">حشر(59)2</w:t>
      </w:r>
    </w:p>
    <w:p>
      <w:pPr>
        <w:pStyle w:val="Heading4"/>
      </w:pPr>
      <w:bookmarkStart w:id="5012" w:name="_Toc4443"/>
      <w:r>
        <w:t>357.بسته بودن دستان یهود،در انفاق و بخشش به دیگران:</w:t>
      </w:r>
      <w:bookmarkEnd w:id="5012"/>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....مائده(5)64</w:t>
      </w:r>
    </w:p>
    <w:p>
      <w:pPr>
        <w:pStyle w:val="Heading4"/>
      </w:pPr>
      <w:bookmarkStart w:id="5013" w:name="_Toc4444"/>
      <w:r>
        <w:t>358.نوشتن افکار خود با دست خویش به جای کتاب آسمانی،از گناهان یهود:</w:t>
      </w:r>
      <w:bookmarkEnd w:id="5013"/>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بقره(2)79</w:t>
      </w:r>
    </w:p>
    <w:p>
      <w:pPr>
        <w:pStyle w:val="Heading3"/>
      </w:pPr>
      <w:bookmarkStart w:id="5014" w:name="_Toc4445"/>
      <w:r>
        <w:t>دشمنی یهود</w:t>
      </w:r>
      <w:bookmarkEnd w:id="5014"/>
    </w:p>
    <w:p>
      <w:pPr>
        <w:pStyle w:val="Heading4"/>
      </w:pPr>
      <w:bookmarkStart w:id="5015" w:name="_Toc4446"/>
      <w:r>
        <w:t>موارد دشمنی یهود</w:t>
      </w:r>
      <w:bookmarkEnd w:id="5015"/>
    </w:p>
    <w:p>
      <w:pPr>
        <w:pStyle w:val="Heading5"/>
      </w:pPr>
      <w:bookmarkStart w:id="5016" w:name="_Toc4447"/>
      <w:r>
        <w:t>1.با انبیا</w:t>
      </w:r>
      <w:bookmarkEnd w:id="5016"/>
    </w:p>
    <w:p>
      <w:pPr>
        <w:pStyle w:val="Heading6"/>
      </w:pPr>
      <w:bookmarkStart w:id="5017" w:name="_Toc4448"/>
      <w:r>
        <w:t>359.یهود بنی اسرائیل،از دشمنان پیامبران الهی:</w:t>
      </w:r>
      <w:bookmarkEnd w:id="5017"/>
    </w:p>
    <w:p>
      <w:pPr>
        <w:pStyle w:val="BookText"/>
      </w:pPr>
      <w:r>
        <w:rPr>
          <w:rFonts w:ascii="Amiri" w:hAnsi="Amiri" w:eastAsia="Amiri" w:cs="Amiri"/>
          <w:lang w:bidi="ar-SA"/>
          <w:color w:val="111111"/>
          <w:sz w:val="28"/>
          <w:szCs w:val="28"/>
          <w:rtl/>
        </w:rPr>
        <w:t xml:space="preserve">وَ إِذْ قُلْتُمْ یٰا مُوسیٰ لَنْ نَصْبِرَ عَلیٰ طَعٰامٍ وٰاحِدٍ فَادْعُ لَنٰا رَبَّکَ یُخْرِجْ لَنٰا مِمّٰا تُنْبِتُ الْأَرْضُ مِنْ بَقْلِهٰا وَ قِثّٰائِهٰا وَ فُومِهٰا وَ عَدَسِهٰا وَ بَصَلِهٰا قٰالَ أَ تَسْتَبْدِلُونَ الَّذِی هُوَ أَدْنیٰ بِالَّذِی هُوَ خَیْرٌ اهْبِطُوا مِصْراً فَإِنَّ لَکُمْ</w:t>
      </w:r>
    </w:p>
    <w:p>
      <w:pPr>
        <w:pStyle w:val="BookText"/>
      </w:pPr>
      <w:r>
        <w:rPr>
          <w:rFonts w:ascii="IRNazanin" w:hAnsi="IRNazanin" w:eastAsia="IRNazanin" w:cs="IRNazanin"/>
          <w:lang w:bidi="fa-IR"/>
          <w:color w:val="111111"/>
          <w:sz w:val="28"/>
          <w:szCs w:val="28"/>
          <w:rtl/>
        </w:rPr>
        <w:t xml:space="preserve">ص :509</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464" w:name="pg19842_204846"/>
    <w:bookmarkEnd w:id="464"/>
    <w:p>
      <w:pPr>
        <w:pStyle w:val="BookText"/>
      </w:pPr>
      <w:r>
        <w:rPr>
          <w:rFonts w:ascii="Amiri" w:hAnsi="Amiri" w:eastAsia="Amiri" w:cs="Amiri"/>
          <w:lang w:bidi="ar-SA"/>
          <w:color w:val="111111"/>
          <w:sz w:val="28"/>
          <w:szCs w:val="28"/>
          <w:rtl/>
        </w:rPr>
        <w:t xml:space="preserve">مٰا سَأَلْتُمْ وَ ضُرِبَتْ عَلَیْهِمُ الذِّلَّةُ وَ الْمَسْکَنَةُ وَ بٰاؤُ بِغَضَبٍ مِنَ اللّٰهِ ذٰلِکَ بِأَنَّهُمْ کٰانُوا یَکْفُرُونَ بِآیٰاتِ اللّٰهِ وَ یَقْتُلُونَ النَّبِیِّینَ بِغَیْرِ الْحَقِّ ذٰلِکَ بِمٰا عَصَوْا وَ کٰانُوا یَعْتَدُونَ</w:t>
      </w:r>
    </w:p>
    <w:p>
      <w:pPr>
        <w:pStyle w:val="BookText"/>
      </w:pPr>
      <w:r>
        <w:rPr>
          <w:rFonts w:ascii="Amiri" w:hAnsi="Amiri" w:eastAsia="Amiri" w:cs="Amiri"/>
          <w:lang w:bidi="ar-SA"/>
          <w:color w:val="111111"/>
          <w:sz w:val="28"/>
          <w:szCs w:val="28"/>
          <w:rtl/>
        </w:rPr>
        <w:t xml:space="preserve">وَ إِذْ أَخَذْنٰا مِیثٰاقَ بَنِی إِسْرٰائِیلَ لاٰ تَعْبُدُونَ إِلاَّ اللّٰهَ وَ بِالْوٰالِدَیْنِ إِحْسٰاناً وَ ذِی الْقُرْبیٰ وَ الْیَتٰامیٰ وَ الْمَسٰاکِینِ وَ قُولُوا لِلنّٰاسِ حُسْناً وَ أَقِیمُوا الصَّلاٰةَ وَ آتُوا الزَّکٰاةَ ثُمَّ تَوَلَّیْتُمْ إِلاّٰ قَلِیلاً مِنْکُمْ وَ أَنْتُمْ مُعْرِضُونَ</w:t>
      </w:r>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بقره(2)61 و 83 و 87 و 91</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w:t>
      </w:r>
      <w:r>
        <w:rPr>
          <w:rStyle w:val="FootnoteReference"/>
        </w:rPr>
        <w:footnoteReference w:id="788"/>
      </w:r>
      <w:r>
        <w:rPr>
          <w:rFonts w:ascii="IRNazanin" w:hAnsi="IRNazanin" w:eastAsia="IRNazanin" w:cs="IRNazanin"/>
          <w:lang w:bidi="fa-IR"/>
          <w:color w:val="111111"/>
          <w:sz w:val="28"/>
          <w:szCs w:val="28"/>
          <w:rtl/>
        </w:rPr>
        <w:t xml:space="preserve">بقره(2)98</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 . آل عمران(3)21</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آل عمران(3)112</w:t>
      </w:r>
    </w:p>
    <w:p>
      <w:pPr>
        <w:pStyle w:val="BookText"/>
      </w:pPr>
      <w:r>
        <w:rPr>
          <w:rFonts w:ascii="Amiri" w:hAnsi="Amiri" w:eastAsia="Amiri" w:cs="Amiri"/>
          <w:lang w:bidi="ar-SA"/>
          <w:color w:val="111111"/>
          <w:sz w:val="28"/>
          <w:szCs w:val="28"/>
          <w:rtl/>
        </w:rPr>
        <w:t xml:space="preserve">لَقَدْ سَمِعَ اللّٰهُ قَوْلَ الَّذِینَ قٰالُوا إِنَّ اللّٰهَ فَقِیرٌ وَ نَحْنُ</w:t>
      </w:r>
    </w:p>
    <w:p>
      <w:pPr>
        <w:pStyle w:val="BookText"/>
      </w:pPr>
      <w:r>
        <w:rPr>
          <w:rFonts w:ascii="Amiri" w:hAnsi="Amiri" w:eastAsia="Amiri" w:cs="Amiri"/>
          <w:lang w:bidi="ar-SA"/>
          <w:color w:val="111111"/>
          <w:sz w:val="28"/>
          <w:szCs w:val="28"/>
          <w:rtl/>
        </w:rPr>
        <w:t xml:space="preserve">أَغْنِیٰاءُ سَنَکْتُبُ مٰا قٰالُوا وَ قَتْلَهُمُ الْأَنْبِیٰاءَ بِغَیْرِ حَقٍّ وَ نَقُولُ ذُوقُوا عَذٰابَ الْحَرِیقِ</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عمران(3)181 و 183</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مائده(5)70</w:t>
      </w:r>
    </w:p>
    <w:p>
      <w:pPr>
        <w:pStyle w:val="Heading5"/>
      </w:pPr>
      <w:bookmarkStart w:id="5018" w:name="_Toc4449"/>
      <w:r>
        <w:t>2.با جبرئیل</w:t>
      </w:r>
      <w:bookmarkEnd w:id="5018"/>
    </w:p>
    <w:p>
      <w:pPr>
        <w:pStyle w:val="Heading6"/>
      </w:pPr>
      <w:bookmarkStart w:id="5019" w:name="_Toc4450"/>
      <w:r>
        <w:t>360.دشمنی یهود با جبرئیل:</w:t>
      </w:r>
      <w:bookmarkEnd w:id="5019"/>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بقره(2)97 و 98</w:t>
      </w:r>
    </w:p>
    <w:p>
      <w:pPr>
        <w:pStyle w:val="Heading5"/>
      </w:pPr>
      <w:bookmarkStart w:id="5020" w:name="_Toc4451"/>
      <w:r>
        <w:t>3.با خدا</w:t>
      </w:r>
      <w:bookmarkEnd w:id="5020"/>
    </w:p>
    <w:p>
      <w:pPr>
        <w:pStyle w:val="Heading6"/>
      </w:pPr>
      <w:bookmarkStart w:id="5021" w:name="_Toc4452"/>
      <w:r>
        <w:t>361.دشمنی یهود با خداوند:</w:t>
      </w:r>
      <w:bookmarkEnd w:id="5021"/>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w:t>
      </w:r>
    </w:p>
    <w:p>
      <w:pPr>
        <w:pStyle w:val="BookText"/>
      </w:pPr>
      <w:r>
        <w:rPr>
          <w:rFonts w:ascii="Amiri" w:hAnsi="Amiri" w:eastAsia="Amiri" w:cs="Amiri"/>
          <w:lang w:bidi="ar-SA"/>
          <w:color w:val="111111"/>
          <w:sz w:val="28"/>
          <w:szCs w:val="28"/>
          <w:rtl/>
        </w:rPr>
        <w:t xml:space="preserve">مَنْ کٰانَ عَدُوًّا لِلّٰهِ وَ مَلاٰئِکَتِهِ وَ رُسُلِهِ</w:t>
      </w:r>
    </w:p>
    <w:p>
      <w:pPr>
        <w:pStyle w:val="BookText"/>
      </w:pPr>
      <w:r>
        <w:rPr>
          <w:rFonts w:ascii="IRNazanin" w:hAnsi="IRNazanin" w:eastAsia="IRNazanin" w:cs="IRNazanin"/>
          <w:lang w:bidi="fa-IR"/>
          <w:color w:val="111111"/>
          <w:sz w:val="28"/>
          <w:szCs w:val="28"/>
          <w:rtl/>
        </w:rPr>
        <w:t xml:space="preserve">ص :510</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465" w:name="pg19842_204847"/>
    <w:bookmarkEnd w:id="465"/>
    <w:p>
      <w:pPr>
        <w:pStyle w:val="BookText"/>
      </w:pPr>
      <w:r>
        <w:rPr>
          <w:rFonts w:ascii="Amiri" w:hAnsi="Amiri" w:eastAsia="Amiri" w:cs="Amiri"/>
          <w:lang w:bidi="ar-SA"/>
          <w:color w:val="111111"/>
          <w:sz w:val="28"/>
          <w:szCs w:val="28"/>
          <w:rtl/>
        </w:rPr>
        <w:t xml:space="preserve">وَ جِبْرِیلَ وَ مِیکٰالَ فَإِنَّ اللّٰهَ عَدُوٌّ لِلْکٰافِرِینَ . بقره(2)97 و 98</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حشر(59)4</w:t>
      </w:r>
    </w:p>
    <w:p>
      <w:pPr>
        <w:pStyle w:val="Heading5"/>
      </w:pPr>
      <w:bookmarkStart w:id="5022" w:name="_Toc4453"/>
      <w:r>
        <w:t>4.با محمّد صلی اللّٰه علیه و آله</w:t>
      </w:r>
      <w:bookmarkEnd w:id="5022"/>
    </w:p>
    <w:p>
      <w:pPr>
        <w:pStyle w:val="Heading6"/>
      </w:pPr>
      <w:bookmarkStart w:id="5023" w:name="_Toc4454"/>
      <w:r>
        <w:t>362.دشمنی یهود با پیامبر اکرم صلی اللّٰه علیه و آله:</w:t>
      </w:r>
      <w:bookmarkEnd w:id="5023"/>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w:t>
      </w:r>
      <w:r>
        <w:rPr>
          <w:rStyle w:val="FootnoteReference"/>
        </w:rPr>
        <w:footnoteReference w:id="789"/>
      </w:r>
      <w:r>
        <w:rPr>
          <w:rFonts w:ascii="IRNazanin" w:hAnsi="IRNazanin" w:eastAsia="IRNazanin" w:cs="IRNazanin"/>
          <w:lang w:bidi="fa-IR"/>
          <w:color w:val="111111"/>
          <w:sz w:val="28"/>
          <w:szCs w:val="28"/>
          <w:rtl/>
        </w:rPr>
        <w:t xml:space="preserve">بقره(2)137</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حشر(59)3 و 4</w:t>
      </w:r>
    </w:p>
    <w:p>
      <w:pPr>
        <w:pStyle w:val="Heading5"/>
      </w:pPr>
      <w:bookmarkStart w:id="5024" w:name="_Toc4455"/>
      <w:r>
        <w:t>5.با ملائکه</w:t>
      </w:r>
      <w:bookmarkEnd w:id="5024"/>
    </w:p>
    <w:p>
      <w:pPr>
        <w:pStyle w:val="Heading6"/>
      </w:pPr>
      <w:bookmarkStart w:id="5025" w:name="_Toc4456"/>
      <w:r>
        <w:t>363.دشمنی یهود با فرشتگان:</w:t>
      </w:r>
      <w:bookmarkEnd w:id="5025"/>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بقره(2)98</w:t>
      </w:r>
    </w:p>
    <w:p>
      <w:pPr>
        <w:pStyle w:val="Heading5"/>
      </w:pPr>
      <w:bookmarkStart w:id="5026" w:name="_Toc4457"/>
      <w:r>
        <w:t>6.با مؤمنان</w:t>
      </w:r>
      <w:bookmarkEnd w:id="5026"/>
    </w:p>
    <w:p>
      <w:pPr>
        <w:pStyle w:val="Heading6"/>
      </w:pPr>
      <w:bookmarkStart w:id="5027" w:name="_Toc4458"/>
      <w:r>
        <w:t>364.دشمنی یهود با مؤمنان:</w:t>
      </w:r>
      <w:bookmarkEnd w:id="5027"/>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w:t>
      </w:r>
    </w:p>
    <w:p>
      <w:pPr>
        <w:pStyle w:val="BookText"/>
      </w:pPr>
      <w:r>
        <w:rPr>
          <w:rFonts w:ascii="Amiri" w:hAnsi="Amiri" w:eastAsia="Amiri" w:cs="Amiri"/>
          <w:lang w:bidi="ar-SA"/>
          <w:color w:val="111111"/>
          <w:sz w:val="28"/>
          <w:szCs w:val="28"/>
          <w:rtl/>
        </w:rPr>
        <w:t xml:space="preserve">اَلْعَلِیمُ . بقره(2)137</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آل عمران(3)118 و 119</w:t>
      </w:r>
    </w:p>
    <w:p>
      <w:pPr>
        <w:pStyle w:val="BookText"/>
      </w:pPr>
      <w:r>
        <w:rPr>
          <w:rFonts w:ascii="Amiri" w:hAnsi="Amiri" w:eastAsia="Amiri" w:cs="Amiri"/>
          <w:lang w:bidi="ar-SA"/>
          <w:color w:val="111111"/>
          <w:sz w:val="28"/>
          <w:szCs w:val="28"/>
          <w:rtl/>
        </w:rPr>
        <w:t xml:space="preserve">... یَشْتَرُونَ الضَّلاٰلَةَ وَ یُرِیدُونَ أَنْ تَضِلُّوا السَّبِیلَ وَ اللّٰهُ أَعْلَمُ بِأَعْدٰائِکُمْ ... </w:t>
      </w:r>
      <w:r>
        <w:rPr>
          <w:rStyle w:val="FootnoteReference"/>
        </w:rPr>
        <w:footnoteReference w:id="790"/>
      </w:r>
      <w:r>
        <w:rPr>
          <w:rFonts w:ascii="IRNazanin" w:hAnsi="IRNazanin" w:eastAsia="IRNazanin" w:cs="IRNazanin"/>
          <w:lang w:bidi="fa-IR"/>
          <w:color w:val="111111"/>
          <w:sz w:val="28"/>
          <w:szCs w:val="28"/>
          <w:rtl/>
        </w:rPr>
        <w:t xml:space="preserve">نساء(4)44 و 45</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مائده(5)59</w:t>
      </w:r>
    </w:p>
    <w:p>
      <w:pPr>
        <w:pStyle w:val="BookText"/>
      </w:pPr>
      <w:r>
        <w:rPr>
          <w:rFonts w:ascii="Amiri" w:hAnsi="Amiri" w:eastAsia="Amiri" w:cs="Amiri"/>
          <w:lang w:bidi="ar-SA"/>
          <w:color w:val="111111"/>
          <w:sz w:val="28"/>
          <w:szCs w:val="28"/>
          <w:rtl/>
        </w:rPr>
        <w:t xml:space="preserve">لَتَجِدَنَّ أَشَدَّ النّٰاسِ عَدٰاوَةً لِلَّذِینَ آمَنُوا الْیَهُودَ ....مائده(5)82</w:t>
      </w:r>
    </w:p>
    <w:p>
      <w:pPr>
        <w:pStyle w:val="Heading6"/>
      </w:pPr>
      <w:bookmarkStart w:id="5028" w:name="_Toc4459"/>
      <w:r>
        <w:t>365.استکبار یهود،عامل دشمنی آنها با مؤمنان:</w:t>
      </w:r>
      <w:bookmarkEnd w:id="5028"/>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 مائده(5)82</w:t>
      </w:r>
    </w:p>
    <w:p>
      <w:pPr>
        <w:pStyle w:val="Heading5"/>
      </w:pPr>
      <w:bookmarkStart w:id="5029" w:name="_Toc4460"/>
      <w:r>
        <w:t>7.با میکائیل</w:t>
      </w:r>
      <w:bookmarkEnd w:id="5029"/>
    </w:p>
    <w:p>
      <w:pPr>
        <w:pStyle w:val="Heading6"/>
      </w:pPr>
      <w:bookmarkStart w:id="5030" w:name="_Toc4461"/>
      <w:r>
        <w:t>366.دشمنی یهود با میکائیل:</w:t>
      </w:r>
      <w:bookmarkEnd w:id="5030"/>
    </w:p>
    <w:p>
      <w:pPr>
        <w:pStyle w:val="BookText"/>
      </w:pPr>
      <w:r>
        <w:rPr>
          <w:rFonts w:ascii="IRNazanin" w:hAnsi="IRNazanin" w:eastAsia="IRNazanin" w:cs="IRNazanin"/>
          <w:lang w:bidi="fa-IR"/>
          <w:color w:val="111111"/>
          <w:sz w:val="28"/>
          <w:szCs w:val="28"/>
          <w:rtl/>
        </w:rPr>
        <w:t xml:space="preserve">ص :511</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bookmarkStart w:id="466" w:name="pg19842_204848"/>
    <w:bookmarkEnd w:id="466"/>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بقره(2)98</w:t>
      </w:r>
    </w:p>
    <w:p>
      <w:pPr>
        <w:pStyle w:val="Heading6"/>
      </w:pPr>
      <w:bookmarkStart w:id="5031" w:name="_Toc4462"/>
      <w:r>
        <w:t>367.دشمنی یهود با میکاییل،موجب دشمنی با خداوند و عامل کفر:</w:t>
      </w:r>
      <w:bookmarkEnd w:id="5031"/>
    </w:p>
    <w:p>
      <w:pPr>
        <w:pStyle w:val="BookText"/>
      </w:pPr>
      <w:r>
        <w:rPr>
          <w:rFonts w:ascii="Amiri" w:hAnsi="Amiri" w:eastAsia="Amiri" w:cs="Amiri"/>
          <w:lang w:bidi="ar-SA"/>
          <w:color w:val="111111"/>
          <w:sz w:val="28"/>
          <w:szCs w:val="28"/>
          <w:rtl/>
        </w:rPr>
        <w:t xml:space="preserve">مَنْ کٰانَ عَدُوًّا لِلّٰهِ ... وَ مِیکٰالَ فَإِنَّ اللّٰهَ عَدُوٌّ لِلْکٰافِرِینَ . بقره(2)98</w:t>
      </w:r>
    </w:p>
    <w:p>
      <w:pPr>
        <w:pStyle w:val="Heading5"/>
      </w:pPr>
      <w:bookmarkStart w:id="5032" w:name="_Toc4463"/>
      <w:r>
        <w:t>8.با نصارا</w:t>
      </w:r>
      <w:bookmarkEnd w:id="5032"/>
    </w:p>
    <w:p>
      <w:pPr>
        <w:pStyle w:val="Heading6"/>
      </w:pPr>
      <w:bookmarkStart w:id="5033" w:name="_Toc4464"/>
      <w:r>
        <w:t>368.دشمنی دایمی و ابدی یهود با نصارا،تا روز قیامت:</w:t>
      </w:r>
      <w:bookmarkEnd w:id="5033"/>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p>
    <w:p>
      <w:pPr>
        <w:pStyle w:val="BookText"/>
      </w:pPr>
      <w:r>
        <w:rPr>
          <w:rFonts w:ascii="Amiri" w:hAnsi="Amiri" w:eastAsia="Amiri" w:cs="Amiri"/>
          <w:lang w:bidi="ar-SA"/>
          <w:color w:val="111111"/>
          <w:sz w:val="28"/>
          <w:szCs w:val="28"/>
          <w:rtl/>
        </w:rPr>
        <w:t xml:space="preserve">وَ مِنَ الَّذِینَ قٰالُوا إِنّٰا نَصٰاریٰ أَخَذْنٰا مِیثٰاقَهُمْ فَنَسُوا حَظًّا مِمّٰا ذُکِّرُوا بِهِ فَأَغْرَیْنٰا بَیْنَهُمُ الْعَدٰاوَةَ وَ الْبَغْضٰاءَ إِلیٰ یَوْمِ الْقِیٰامَةِ وَ سَوْفَ یُنَبِّئُهُمُ اللّٰهُ بِمٰا کٰانُوا یَصْنَعُونَ . مائده(5)12 و 14</w:t>
      </w:r>
    </w:p>
    <w:p>
      <w:pPr>
        <w:pStyle w:val="Heading5"/>
      </w:pPr>
      <w:bookmarkStart w:id="5034" w:name="_Toc4465"/>
      <w:r>
        <w:t>9.با هم دیگر</w:t>
      </w:r>
      <w:bookmarkEnd w:id="5034"/>
    </w:p>
    <w:p>
      <w:pPr>
        <w:pStyle w:val="Heading6"/>
      </w:pPr>
      <w:bookmarkStart w:id="5035" w:name="_Toc4466"/>
      <w:r>
        <w:t>369.دشمنی و کینه‌توزی یهودیان با یکدیگر،تا روز قیامت:</w:t>
      </w:r>
      <w:bookmarkEnd w:id="5035"/>
    </w:p>
    <w:p>
      <w:pPr>
        <w:pStyle w:val="BookText"/>
      </w:pPr>
      <w:r>
        <w:rPr>
          <w:rFonts w:ascii="Amiri" w:hAnsi="Amiri" w:eastAsia="Amiri" w:cs="Amiri"/>
          <w:lang w:bidi="ar-SA"/>
          <w:color w:val="111111"/>
          <w:sz w:val="28"/>
          <w:szCs w:val="28"/>
          <w:rtl/>
        </w:rPr>
        <w:t xml:space="preserve">وَ قٰالَتِ الْیَهُودُ ... وَ لَیَزِیدَنَّ کَثِیراً مِنْهُمْ مٰا أُنْزِلَ إِلَیْکَ مِنْ رَبِّکَ طُغْیٰاناً وَ کُفْراً وَ أَلْقَیْنٰا بَیْنَهُمُ الْعَدٰاوَةَ وَ الْبَغْضٰاءَ إِلیٰ یَوْمِ الْقِیٰامَةِ ....مائده(5)64</w:t>
      </w:r>
    </w:p>
    <w:p>
      <w:pPr>
        <w:pStyle w:val="Heading3"/>
      </w:pPr>
      <w:bookmarkStart w:id="5036" w:name="_Toc4467"/>
      <w:r>
        <w:t>دشنام‌های یهود</w:t>
      </w:r>
      <w:bookmarkEnd w:id="5036"/>
    </w:p>
    <w:p>
      <w:pPr>
        <w:pStyle w:val="Heading4"/>
      </w:pPr>
      <w:bookmarkStart w:id="5037" w:name="_Toc4468"/>
      <w:r>
        <w:t>370.دشنام یهود به پیامبر اعظم صلی اللّٰه علیه و آله با سوءاستفاده از کلمۀ«راعنا»:</w:t>
      </w:r>
      <w:bookmarkEnd w:id="5037"/>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 </w:t>
      </w:r>
      <w:r>
        <w:rPr>
          <w:rStyle w:val="FootnoteReference"/>
        </w:rPr>
        <w:footnoteReference w:id="791"/>
      </w:r>
      <w:r>
        <w:rPr>
          <w:rFonts w:ascii="IRNazanin" w:hAnsi="IRNazanin" w:eastAsia="IRNazanin" w:cs="IRNazanin"/>
          <w:lang w:bidi="fa-IR"/>
          <w:color w:val="111111"/>
          <w:sz w:val="28"/>
          <w:szCs w:val="28"/>
          <w:rtl/>
        </w:rPr>
        <w:t xml:space="preserve">بقره(2)104</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....نساء(4)46</w:t>
      </w:r>
    </w:p>
    <w:p>
      <w:pPr>
        <w:pStyle w:val="Heading3"/>
      </w:pPr>
      <w:bookmarkStart w:id="5038" w:name="_Toc4469"/>
      <w:r>
        <w:t>دعوت از یهود</w:t>
      </w:r>
      <w:bookmarkEnd w:id="5038"/>
    </w:p>
    <w:p>
      <w:pPr>
        <w:pStyle w:val="Heading4"/>
      </w:pPr>
      <w:bookmarkStart w:id="5039" w:name="_Toc4470"/>
      <w:r>
        <w:t>371.دعوت شدن یهود به قرآن و اسلام،از جانب پیامبر صلی اللّٰه علیه و آله:</w:t>
      </w:r>
      <w:bookmarkEnd w:id="5039"/>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w:t>
      </w:r>
      <w:r>
        <w:rPr>
          <w:rStyle w:val="FootnoteReference"/>
        </w:rPr>
        <w:footnoteReference w:id="792"/>
      </w:r>
      <w:r>
        <w:rPr>
          <w:rFonts w:ascii="IRNazanin" w:hAnsi="IRNazanin" w:eastAsia="IRNazanin" w:cs="IRNazanin"/>
          <w:lang w:bidi="fa-IR"/>
          <w:color w:val="111111"/>
          <w:sz w:val="28"/>
          <w:szCs w:val="28"/>
          <w:rtl/>
        </w:rPr>
        <w:t xml:space="preserve">بقره(2)91</w:t>
      </w:r>
    </w:p>
    <w:p>
      <w:pPr>
        <w:pStyle w:val="Heading3"/>
      </w:pPr>
      <w:bookmarkStart w:id="5040" w:name="_Toc4471"/>
      <w:r>
        <w:t>دنبه در یهود</w:t>
      </w:r>
      <w:bookmarkEnd w:id="5040"/>
    </w:p>
    <w:p>
      <w:pPr>
        <w:pStyle w:val="BookText"/>
      </w:pPr>
      <w:r>
        <w:rPr>
          <w:rFonts w:ascii="IRNazanin" w:hAnsi="IRNazanin" w:eastAsia="IRNazanin" w:cs="IRNazanin"/>
          <w:lang w:bidi="fa-IR"/>
          <w:color w:val="111111"/>
          <w:sz w:val="28"/>
          <w:szCs w:val="28"/>
          <w:rtl/>
        </w:rPr>
        <w:t xml:space="preserve">==&gt;همین مدخل،خوردنی‌های یهود.</w:t>
      </w:r>
    </w:p>
    <w:p>
      <w:pPr>
        <w:pStyle w:val="Heading3"/>
      </w:pPr>
      <w:bookmarkStart w:id="5041" w:name="_Toc4472"/>
      <w:r>
        <w:t>دنیاطلبی یهود</w:t>
      </w:r>
      <w:bookmarkEnd w:id="5041"/>
    </w:p>
    <w:p>
      <w:pPr>
        <w:pStyle w:val="Heading4"/>
      </w:pPr>
      <w:bookmarkStart w:id="5042" w:name="_Toc4473"/>
      <w:r>
        <w:t>اشاره</w:t>
      </w:r>
      <w:bookmarkEnd w:id="5042"/>
    </w:p>
    <w:p>
      <w:pPr>
        <w:pStyle w:val="BookText"/>
      </w:pPr>
      <w:r>
        <w:rPr>
          <w:rFonts w:ascii="IRNazanin" w:hAnsi="IRNazanin" w:eastAsia="IRNazanin" w:cs="IRNazanin"/>
          <w:lang w:bidi="fa-IR"/>
          <w:color w:val="111111"/>
          <w:sz w:val="28"/>
          <w:szCs w:val="28"/>
          <w:rtl/>
        </w:rPr>
        <w:t xml:space="preserve">ص :512</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467" w:name="pg19842_204849"/>
    <w:bookmarkEnd w:id="467"/>
    <w:p>
      <w:pPr>
        <w:pStyle w:val="Heading4"/>
      </w:pPr>
      <w:bookmarkStart w:id="5043" w:name="_Toc4474"/>
      <w:r>
        <w:t>372.دنیاطلبی یهود،موجب بروز درگیری‌های خونین و قتل همدیگر:</w:t>
      </w:r>
      <w:bookmarkEnd w:id="5043"/>
    </w:p>
    <w:p>
      <w:pPr>
        <w:pStyle w:val="BookText"/>
      </w:pPr>
      <w:r>
        <w:rPr>
          <w:rFonts w:ascii="Amiri" w:hAnsi="Amiri" w:eastAsia="Amiri" w:cs="Amiri"/>
          <w:lang w:bidi="ar-SA"/>
          <w:color w:val="111111"/>
          <w:sz w:val="28"/>
          <w:szCs w:val="28"/>
          <w:rtl/>
        </w:rPr>
        <w:t xml:space="preserve">ثُمَّ أَنْتُمْ هٰؤُلاٰءِ تَقْتُلُونَ أَنْفُسَکُمْ ... أُولٰئِکَ الَّذِینَ اشْتَرَوُا الْحَیٰاةَ الدُّنْیٰا ....بقره(2)85 و 86</w:t>
      </w:r>
    </w:p>
    <w:p>
      <w:pPr>
        <w:pStyle w:val="Heading4"/>
      </w:pPr>
      <w:bookmarkStart w:id="5044" w:name="_Toc4475"/>
      <w:r>
        <w:t>373. دنیاگرایی،از ویژگی‌های یهود:</w:t>
      </w:r>
      <w:bookmarkEnd w:id="5044"/>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بقره(2)79</w:t>
      </w:r>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w:t>
      </w:r>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وَ لاٰ هُمْ یُنْصَرُونَ . بقره(2)85 و 86</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بقره(2)90</w:t>
      </w:r>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وَ مٰا هُوَ بِمُزَحْزِحِهِ مِنَ الْعَذٰابِ أَنْ یُعَمَّرَ وَ اللّٰهُ بَصِیرٌ بِمٰا یَعْمَلُونَ . بقره(2)96</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بقره(2)102</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بقره(2)174</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 </w:t>
      </w:r>
      <w:r>
        <w:rPr>
          <w:rStyle w:val="FootnoteReference"/>
        </w:rPr>
        <w:footnoteReference w:id="793"/>
      </w:r>
      <w:r>
        <w:rPr>
          <w:rFonts w:ascii="IRNazanin" w:hAnsi="IRNazanin" w:eastAsia="IRNazanin" w:cs="IRNazanin"/>
          <w:lang w:bidi="fa-IR"/>
          <w:color w:val="111111"/>
          <w:sz w:val="28"/>
          <w:szCs w:val="28"/>
          <w:rtl/>
        </w:rPr>
        <w:t xml:space="preserve">آل عمران(3)77</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عمران(3)187</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w:t>
      </w:r>
    </w:p>
    <w:p>
      <w:pPr>
        <w:pStyle w:val="BookText"/>
      </w:pPr>
      <w:r>
        <w:rPr>
          <w:rFonts w:ascii="IRNazanin" w:hAnsi="IRNazanin" w:eastAsia="IRNazanin" w:cs="IRNazanin"/>
          <w:lang w:bidi="fa-IR"/>
          <w:color w:val="111111"/>
          <w:sz w:val="28"/>
          <w:szCs w:val="28"/>
          <w:rtl/>
        </w:rPr>
        <w:t xml:space="preserve">ص :513</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bookmarkStart w:id="468" w:name="pg19842_204850"/>
    <w:bookmarkEnd w:id="468"/>
    <w:p>
      <w:pPr>
        <w:pStyle w:val="BookText"/>
      </w:pPr>
      <w:r>
        <w:rPr>
          <w:rFonts w:ascii="Amiri" w:hAnsi="Amiri" w:eastAsia="Amiri" w:cs="Amiri"/>
          <w:lang w:bidi="ar-SA"/>
          <w:color w:val="111111"/>
          <w:sz w:val="28"/>
          <w:szCs w:val="28"/>
          <w:rtl/>
        </w:rPr>
        <w:t xml:space="preserve">فِیهِ وَ الدّٰارُ الْآخِرَةُ خَیْرٌ لِلَّذِینَ یَتَّقُونَ أَ فَلاٰ تَعْقِلُونَ . اعراف(7)169</w:t>
      </w:r>
    </w:p>
    <w:p>
      <w:pPr>
        <w:pStyle w:val="Heading4"/>
      </w:pPr>
      <w:bookmarkStart w:id="5045" w:name="_Toc4476"/>
      <w:r>
        <w:t>374.دنیاطلبی یهود و اصرار آنان بر تصرف اموال دیگران،از راههای نامشروع:</w:t>
      </w:r>
      <w:bookmarkEnd w:id="5045"/>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w:t>
      </w:r>
      <w:r>
        <w:rPr>
          <w:rStyle w:val="FootnoteReference"/>
        </w:rPr>
        <w:footnoteReference w:id="794"/>
      </w:r>
      <w:r>
        <w:rPr>
          <w:rFonts w:ascii="IRNazanin" w:hAnsi="IRNazanin" w:eastAsia="IRNazanin" w:cs="IRNazanin"/>
          <w:lang w:bidi="fa-IR"/>
          <w:color w:val="111111"/>
          <w:sz w:val="28"/>
          <w:szCs w:val="28"/>
          <w:rtl/>
        </w:rPr>
        <w:t xml:space="preserve">اعراف(7)169</w:t>
      </w:r>
    </w:p>
    <w:p>
      <w:pPr>
        <w:pStyle w:val="Heading4"/>
      </w:pPr>
      <w:bookmarkStart w:id="5046" w:name="_Toc4477"/>
      <w:r>
        <w:t>375.دستیابی به دنیا،هدف عالمان یهود از ارائه خود ساخته‌هایشان،به صورت کتاب آسمانی:</w:t>
      </w:r>
      <w:bookmarkEnd w:id="5046"/>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بقره(2)79</w:t>
      </w:r>
    </w:p>
    <w:p>
      <w:pPr>
        <w:pStyle w:val="Heading3"/>
      </w:pPr>
      <w:bookmarkStart w:id="5047" w:name="_Toc4478"/>
      <w:r>
        <w:t>دوستی با یهود</w:t>
      </w:r>
      <w:bookmarkEnd w:id="5047"/>
    </w:p>
    <w:p>
      <w:pPr>
        <w:pStyle w:val="Heading4"/>
      </w:pPr>
      <w:bookmarkStart w:id="5048" w:name="_Toc4479"/>
      <w:r>
        <w:t>376.روابط دوستانۀ مؤمنان با یهود،مورد نهی خدا:</w:t>
      </w:r>
      <w:bookmarkEnd w:id="5048"/>
    </w:p>
    <w:p>
      <w:pPr>
        <w:pStyle w:val="BookText"/>
      </w:pPr>
      <w:r>
        <w:rPr>
          <w:rFonts w:ascii="Amiri" w:hAnsi="Amiri" w:eastAsia="Amiri" w:cs="Amiri"/>
          <w:lang w:bidi="ar-SA"/>
          <w:color w:val="111111"/>
          <w:sz w:val="28"/>
          <w:szCs w:val="28"/>
          <w:rtl/>
        </w:rPr>
        <w:t xml:space="preserve">یٰا أَیُّهَا الَّذِینَ آمَنُوا لاٰ تَتَّخِذُوا الْیَهُودَ ... أَوْلِیٰاءَ ....مائده(5)51</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w:t>
      </w:r>
      <w:r>
        <w:rPr>
          <w:rStyle w:val="FootnoteReference"/>
        </w:rPr>
        <w:footnoteReference w:id="795"/>
      </w:r>
      <w:r>
        <w:rPr>
          <w:rFonts w:ascii="IRNazanin" w:hAnsi="IRNazanin" w:eastAsia="IRNazanin" w:cs="IRNazanin"/>
          <w:lang w:bidi="fa-IR"/>
          <w:color w:val="111111"/>
          <w:sz w:val="28"/>
          <w:szCs w:val="28"/>
          <w:rtl/>
        </w:rPr>
        <w:t xml:space="preserve">مجادله(58)14 و 15</w:t>
      </w:r>
    </w:p>
    <w:p>
      <w:pPr>
        <w:pStyle w:val="BookText"/>
      </w:pPr>
      <w:r>
        <w:rPr>
          <w:rFonts w:ascii="Amiri" w:hAnsi="Amiri" w:eastAsia="Amiri" w:cs="Amiri"/>
          <w:lang w:bidi="ar-SA"/>
          <w:color w:val="111111"/>
          <w:sz w:val="28"/>
          <w:szCs w:val="28"/>
          <w:rtl/>
        </w:rPr>
        <w:t xml:space="preserve">یٰا أَیُّهَا الَّذِینَ آمَنُوا لاٰ تَتَوَلَّوْا قَوْماً غَضِبَ اللّٰهُ</w:t>
      </w:r>
    </w:p>
    <w:p>
      <w:pPr>
        <w:pStyle w:val="BookText"/>
      </w:pPr>
      <w:r>
        <w:rPr>
          <w:rFonts w:ascii="Amiri" w:hAnsi="Amiri" w:eastAsia="Amiri" w:cs="Amiri"/>
          <w:lang w:bidi="ar-SA"/>
          <w:color w:val="111111"/>
          <w:sz w:val="28"/>
          <w:szCs w:val="28"/>
          <w:rtl/>
        </w:rPr>
        <w:t xml:space="preserve">عَلَیْهِمْ قَدْ یَئِسُوا مِنَ الْآخِرَةِ کَمٰا یَئِسَ الْکُفّٰارُ مِنْ أَصْحٰابِ الْقُبُورِ. </w:t>
      </w:r>
      <w:r>
        <w:rPr>
          <w:rStyle w:val="FootnoteReference"/>
        </w:rPr>
        <w:footnoteReference w:id="796"/>
      </w:r>
      <w:r>
        <w:rPr>
          <w:rFonts w:ascii="IRNazanin" w:hAnsi="IRNazanin" w:eastAsia="IRNazanin" w:cs="IRNazanin"/>
          <w:lang w:bidi="fa-IR"/>
          <w:color w:val="111111"/>
          <w:sz w:val="28"/>
          <w:szCs w:val="28"/>
          <w:rtl/>
        </w:rPr>
        <w:t xml:space="preserve">ممتحنه(60)13</w:t>
      </w:r>
    </w:p>
    <w:p>
      <w:pPr>
        <w:pStyle w:val="Heading4"/>
      </w:pPr>
      <w:bookmarkStart w:id="5049" w:name="_Toc4480"/>
      <w:r>
        <w:t>377.برقراری رابطۀ دوستی با یهود، درپی‌دارندۀ عذاب سخت الهی:</w:t>
      </w:r>
      <w:bookmarkEnd w:id="5049"/>
    </w:p>
    <w:p>
      <w:pPr>
        <w:pStyle w:val="BookText"/>
      </w:pPr>
      <w:r>
        <w:rPr>
          <w:rFonts w:ascii="Amiri" w:hAnsi="Amiri" w:eastAsia="Amiri" w:cs="Amiri"/>
          <w:lang w:bidi="ar-SA"/>
          <w:color w:val="111111"/>
          <w:sz w:val="28"/>
          <w:szCs w:val="28"/>
          <w:rtl/>
        </w:rPr>
        <w:t xml:space="preserve">أَ لَمْ تَرَ إِلَی الَّذِینَ تَوَلَّوْا قَوْماً غَضِبَ اللّٰهُ عَلَیْهِمْ ...</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w:t>
      </w:r>
      <w:r>
        <w:rPr>
          <w:rStyle w:val="FootnoteReference"/>
        </w:rPr>
        <w:footnoteReference w:id="797"/>
      </w:r>
      <w:r>
        <w:rPr>
          <w:rFonts w:ascii="IRNazanin" w:hAnsi="IRNazanin" w:eastAsia="IRNazanin" w:cs="IRNazanin"/>
          <w:lang w:bidi="fa-IR"/>
          <w:color w:val="111111"/>
          <w:sz w:val="28"/>
          <w:szCs w:val="28"/>
          <w:rtl/>
        </w:rPr>
        <w:t xml:space="preserve">مجادله(58)14 و 15</w:t>
      </w:r>
    </w:p>
    <w:p>
      <w:pPr>
        <w:pStyle w:val="Heading4"/>
      </w:pPr>
      <w:bookmarkStart w:id="5050" w:name="_Toc4481"/>
      <w:r>
        <w:t>378.برقراری دوستی با یهود،امری زشت و ناپسند:</w:t>
      </w:r>
      <w:bookmarkEnd w:id="5050"/>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مجادله(58)14 و 15</w:t>
      </w:r>
    </w:p>
    <w:p>
      <w:pPr>
        <w:pStyle w:val="Heading4"/>
      </w:pPr>
      <w:bookmarkStart w:id="5051" w:name="_Toc4482"/>
      <w:r>
        <w:t>379.دوستی منافقان با یهود:</w:t>
      </w:r>
      <w:bookmarkEnd w:id="5051"/>
    </w:p>
    <w:p>
      <w:pPr>
        <w:pStyle w:val="BookText"/>
      </w:pPr>
      <w:r>
        <w:rPr>
          <w:rFonts w:ascii="Amiri" w:hAnsi="Amiri" w:eastAsia="Amiri" w:cs="Amiri"/>
          <w:lang w:bidi="ar-SA"/>
          <w:color w:val="111111"/>
          <w:sz w:val="28"/>
          <w:szCs w:val="28"/>
          <w:rtl/>
        </w:rPr>
        <w:t xml:space="preserve">أَ لَمْ تَرَ إِلَی الَّذِینَ تَوَلَّوْا قَوْماً غَضِبَ اللّٰهُ عَلَیْهِمْ ... </w:t>
      </w:r>
      <w:r>
        <w:rPr>
          <w:rStyle w:val="FootnoteReference"/>
        </w:rPr>
        <w:footnoteReference w:id="798"/>
      </w:r>
      <w:r>
        <w:rPr>
          <w:rFonts w:ascii="IRNazanin" w:hAnsi="IRNazanin" w:eastAsia="IRNazanin" w:cs="IRNazanin"/>
          <w:lang w:bidi="fa-IR"/>
          <w:color w:val="111111"/>
          <w:sz w:val="28"/>
          <w:szCs w:val="28"/>
          <w:rtl/>
        </w:rPr>
        <w:t xml:space="preserve">مجادله(58)14</w:t>
      </w:r>
    </w:p>
    <w:p>
      <w:pPr>
        <w:pStyle w:val="Heading4"/>
      </w:pPr>
      <w:bookmarkStart w:id="5052" w:name="_Toc4483"/>
      <w:r>
        <w:t>380.برقراری رابطۀ دوستی برخی مسلمانان با یهود:</w:t>
      </w:r>
      <w:bookmarkEnd w:id="5052"/>
    </w:p>
    <w:p>
      <w:pPr>
        <w:pStyle w:val="BookText"/>
      </w:pPr>
      <w:r>
        <w:rPr>
          <w:rFonts w:ascii="Amiri" w:hAnsi="Amiri" w:eastAsia="Amiri" w:cs="Amiri"/>
          <w:lang w:bidi="ar-SA"/>
          <w:color w:val="111111"/>
          <w:sz w:val="28"/>
          <w:szCs w:val="28"/>
          <w:rtl/>
        </w:rPr>
        <w:t xml:space="preserve">یٰا أَیُّهَا الَّذِینَ آمَنُوا لاٰ تَتَّخِذُوا بِطٰانَةً مِنْ دُونِکُمْ لاٰ</w:t>
      </w:r>
    </w:p>
    <w:p>
      <w:pPr>
        <w:pStyle w:val="BookText"/>
      </w:pPr>
      <w:r>
        <w:rPr>
          <w:rFonts w:ascii="IRNazanin" w:hAnsi="IRNazanin" w:eastAsia="IRNazanin" w:cs="IRNazanin"/>
          <w:lang w:bidi="fa-IR"/>
          <w:color w:val="111111"/>
          <w:sz w:val="28"/>
          <w:szCs w:val="28"/>
          <w:rtl/>
        </w:rPr>
        <w:t xml:space="preserve">ص :514</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bookmarkStart w:id="469" w:name="pg19842_204851"/>
    <w:bookmarkEnd w:id="469"/>
    <w:p>
      <w:pPr>
        <w:pStyle w:val="BookText"/>
      </w:pPr>
      <w:r>
        <w:rPr>
          <w:rFonts w:ascii="Amiri" w:hAnsi="Amiri" w:eastAsia="Amiri" w:cs="Amiri"/>
          <w:lang w:bidi="ar-SA"/>
          <w:color w:val="111111"/>
          <w:sz w:val="28"/>
          <w:szCs w:val="28"/>
          <w:rtl/>
        </w:rPr>
        <w:t xml:space="preserve">یَأْلُونَکُمْ خَبٰالاً وَدُّوا مٰا عَنِتُّمْ قَدْ بَدَتِ الْبَغْضٰاءُ مِنْ أَفْوٰاهِهِمْ وَ مٰا تُخْفِی صُدُورُهُمْ أَکْبَرُ قَدْ بَیَّنّٰا لَکُمُ الْآیٰاتِ إِنْ کُنْتُمْ تَعْقِلُونَ . </w:t>
      </w:r>
      <w:r>
        <w:rPr>
          <w:rStyle w:val="FootnoteReference"/>
        </w:rPr>
        <w:footnoteReference w:id="799"/>
      </w:r>
      <w:r>
        <w:rPr>
          <w:rFonts w:ascii="IRNazanin" w:hAnsi="IRNazanin" w:eastAsia="IRNazanin" w:cs="IRNazanin"/>
          <w:lang w:bidi="fa-IR"/>
          <w:color w:val="111111"/>
          <w:sz w:val="28"/>
          <w:szCs w:val="28"/>
          <w:rtl/>
        </w:rPr>
        <w:t xml:space="preserve">آل عمران(3)118</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 </w:t>
      </w:r>
      <w:r>
        <w:rPr>
          <w:rStyle w:val="FootnoteReference"/>
        </w:rPr>
        <w:footnoteReference w:id="800"/>
      </w:r>
      <w:r>
        <w:rPr>
          <w:rFonts w:ascii="IRNazanin" w:hAnsi="IRNazanin" w:eastAsia="IRNazanin" w:cs="IRNazanin"/>
          <w:lang w:bidi="fa-IR"/>
          <w:color w:val="111111"/>
          <w:sz w:val="28"/>
          <w:szCs w:val="28"/>
          <w:rtl/>
        </w:rPr>
        <w:t xml:space="preserve">ممتحنه(60)13</w:t>
      </w:r>
    </w:p>
    <w:p>
      <w:pPr>
        <w:pStyle w:val="Heading3"/>
      </w:pPr>
      <w:bookmarkStart w:id="5053" w:name="_Toc4484"/>
      <w:r>
        <w:t>آثار دوستی با یهود</w:t>
      </w:r>
      <w:bookmarkEnd w:id="5053"/>
    </w:p>
    <w:p>
      <w:pPr>
        <w:pStyle w:val="Heading4"/>
      </w:pPr>
      <w:bookmarkStart w:id="5054" w:name="_Toc4485"/>
      <w:r>
        <w:t>1.پشیمانی</w:t>
      </w:r>
      <w:bookmarkEnd w:id="5054"/>
    </w:p>
    <w:p>
      <w:pPr>
        <w:pStyle w:val="Heading5"/>
      </w:pPr>
      <w:bookmarkStart w:id="5055" w:name="_Toc4486"/>
      <w:r>
        <w:t>381.دوستی با یهود،موجب پشیمانی،در صورت پیروزی مسلمانان:</w:t>
      </w:r>
      <w:bookmarkEnd w:id="5055"/>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مائده(5)52</w:t>
      </w:r>
    </w:p>
    <w:p>
      <w:pPr>
        <w:pStyle w:val="Heading4"/>
      </w:pPr>
      <w:bookmarkStart w:id="5056" w:name="_Toc4487"/>
      <w:r>
        <w:t>2.حبط عمل</w:t>
      </w:r>
      <w:bookmarkEnd w:id="5056"/>
    </w:p>
    <w:p>
      <w:pPr>
        <w:pStyle w:val="Heading5"/>
      </w:pPr>
      <w:bookmarkStart w:id="5057" w:name="_Toc4488"/>
      <w:r>
        <w:t>382.دوستی منافقان با یهود،موجب حبط عمل آنان:</w:t>
      </w:r>
      <w:bookmarkEnd w:id="5057"/>
    </w:p>
    <w:p>
      <w:pPr>
        <w:pStyle w:val="BookText"/>
      </w:pPr>
      <w:r>
        <w:rPr>
          <w:rFonts w:ascii="Amiri" w:hAnsi="Amiri" w:eastAsia="Amiri" w:cs="Amiri"/>
          <w:lang w:bidi="ar-SA"/>
          <w:color w:val="111111"/>
          <w:sz w:val="28"/>
          <w:szCs w:val="28"/>
          <w:rtl/>
        </w:rPr>
        <w:t xml:space="preserve">یٰا أَیُّهَا الَّذِینَ آمَنُوا لاٰ تَتَّخِذُوا الْیَهُودَ ... أَوْلِیٰاءَ ...</w:t>
      </w:r>
    </w:p>
    <w:p>
      <w:pPr>
        <w:pStyle w:val="BookText"/>
      </w:pPr>
      <w:r>
        <w:rPr>
          <w:rFonts w:ascii="Amiri" w:hAnsi="Amiri" w:eastAsia="Amiri" w:cs="Amiri"/>
          <w:lang w:bidi="ar-SA"/>
          <w:color w:val="111111"/>
          <w:sz w:val="28"/>
          <w:szCs w:val="28"/>
          <w:rtl/>
        </w:rPr>
        <w:t xml:space="preserve">... حَبِطَتْ أَعْمٰالُهُمْ ... </w:t>
      </w:r>
      <w:r>
        <w:rPr>
          <w:rStyle w:val="FootnoteReference"/>
        </w:rPr>
        <w:footnoteReference w:id="801"/>
      </w:r>
      <w:r>
        <w:rPr>
          <w:rFonts w:ascii="IRNazanin" w:hAnsi="IRNazanin" w:eastAsia="IRNazanin" w:cs="IRNazanin"/>
          <w:lang w:bidi="fa-IR"/>
          <w:color w:val="111111"/>
          <w:sz w:val="28"/>
          <w:szCs w:val="28"/>
          <w:rtl/>
        </w:rPr>
        <w:t xml:space="preserve">مائده(5)51 و 53</w:t>
      </w:r>
    </w:p>
    <w:p>
      <w:pPr>
        <w:pStyle w:val="Heading4"/>
      </w:pPr>
      <w:bookmarkStart w:id="5058" w:name="_Toc4489"/>
      <w:r>
        <w:t>3.خسران</w:t>
      </w:r>
      <w:bookmarkEnd w:id="5058"/>
    </w:p>
    <w:p>
      <w:pPr>
        <w:pStyle w:val="Heading5"/>
      </w:pPr>
      <w:bookmarkStart w:id="5059" w:name="_Toc4490"/>
      <w:r>
        <w:t>383.دوستی با یهود،موجب زیان و خسران:</w:t>
      </w:r>
      <w:bookmarkEnd w:id="5059"/>
    </w:p>
    <w:p>
      <w:pPr>
        <w:pStyle w:val="BookText"/>
      </w:pPr>
      <w:r>
        <w:rPr>
          <w:rFonts w:ascii="Amiri" w:hAnsi="Amiri" w:eastAsia="Amiri" w:cs="Amiri"/>
          <w:lang w:bidi="ar-SA"/>
          <w:color w:val="111111"/>
          <w:sz w:val="28"/>
          <w:szCs w:val="28"/>
          <w:rtl/>
        </w:rPr>
        <w:t xml:space="preserve">یٰا أَیُّهَا الَّذِینَ آمَنُوا لاٰ تَتَّخِذُوا الْیَهُودَ ... أَوْلِیٰاءَ ...</w:t>
      </w:r>
    </w:p>
    <w:p>
      <w:pPr>
        <w:pStyle w:val="BookText"/>
      </w:pPr>
      <w:r>
        <w:rPr>
          <w:rFonts w:ascii="Amiri" w:hAnsi="Amiri" w:eastAsia="Amiri" w:cs="Amiri"/>
          <w:lang w:bidi="ar-SA"/>
          <w:color w:val="111111"/>
          <w:sz w:val="28"/>
          <w:szCs w:val="28"/>
          <w:rtl/>
        </w:rPr>
        <w:t xml:space="preserve">... فَأَصْبَحُوا خٰاسِرِینَ . مائده(5)51 و 53</w:t>
      </w:r>
    </w:p>
    <w:p>
      <w:pPr>
        <w:pStyle w:val="Heading4"/>
      </w:pPr>
      <w:bookmarkStart w:id="5060" w:name="_Toc4491"/>
      <w:r>
        <w:t>4.محرومیت از هدایت</w:t>
      </w:r>
      <w:bookmarkEnd w:id="5060"/>
    </w:p>
    <w:p>
      <w:pPr>
        <w:pStyle w:val="Heading5"/>
      </w:pPr>
      <w:bookmarkStart w:id="5061" w:name="_Toc4492"/>
      <w:r>
        <w:t>384.دوستی با یهود،ظلم،و موجب محرومیت از هدایت الهی:</w:t>
      </w:r>
      <w:bookmarkEnd w:id="5061"/>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w:t>
      </w:r>
    </w:p>
    <w:p>
      <w:pPr>
        <w:pStyle w:val="BookText"/>
      </w:pPr>
      <w:r>
        <w:rPr>
          <w:rFonts w:ascii="Amiri" w:hAnsi="Amiri" w:eastAsia="Amiri" w:cs="Amiri"/>
          <w:lang w:bidi="ar-SA"/>
          <w:color w:val="111111"/>
          <w:sz w:val="28"/>
          <w:szCs w:val="28"/>
          <w:rtl/>
        </w:rPr>
        <w:t xml:space="preserve">مِنْهُمْ إِنَّ اللّٰهَ لاٰ یَهْدِی الْقَوْمَ الظّٰالِمِینَ . مائده(5)51</w:t>
      </w:r>
    </w:p>
    <w:p>
      <w:pPr>
        <w:pStyle w:val="Heading3"/>
      </w:pPr>
      <w:bookmarkStart w:id="5062" w:name="_Toc4493"/>
      <w:r>
        <w:t>دوستی یهود</w:t>
      </w:r>
      <w:bookmarkEnd w:id="5062"/>
    </w:p>
    <w:p>
      <w:pPr>
        <w:pStyle w:val="Heading4"/>
      </w:pPr>
      <w:bookmarkStart w:id="5063" w:name="_Toc4494"/>
      <w:r>
        <w:t>385.دوستی یهود با مسیحیان:</w:t>
      </w:r>
      <w:bookmarkEnd w:id="5063"/>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....مائده(5)51</w:t>
      </w:r>
    </w:p>
    <w:p>
      <w:pPr>
        <w:pStyle w:val="Heading4"/>
      </w:pPr>
      <w:bookmarkStart w:id="5064" w:name="_Toc4495"/>
      <w:r>
        <w:t>386.ادعای دروغین یهود،درباره دوستی و عشق الهی به علت گناهکاری و کیفر آنان از سوی خداوند:</w:t>
      </w:r>
      <w:bookmarkEnd w:id="5064"/>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....مائده(5)18</w:t>
      </w:r>
    </w:p>
    <w:p>
      <w:pPr>
        <w:pStyle w:val="Heading3"/>
      </w:pPr>
      <w:bookmarkStart w:id="5065" w:name="_Toc4496"/>
      <w:r>
        <w:t>دین‌فروشی یهود</w:t>
      </w:r>
      <w:bookmarkEnd w:id="5065"/>
    </w:p>
    <w:p>
      <w:pPr>
        <w:pStyle w:val="Heading4"/>
      </w:pPr>
      <w:bookmarkStart w:id="5066" w:name="_Toc4497"/>
      <w:r>
        <w:t>387.محرومیت دین‌فروشان یهود،از هرگونه مواهب آخرت:</w:t>
      </w:r>
      <w:bookmarkEnd w:id="5066"/>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 </w:t>
      </w:r>
      <w:r>
        <w:rPr>
          <w:rStyle w:val="FootnoteReference"/>
        </w:rPr>
        <w:footnoteReference w:id="802"/>
      </w:r>
      <w:r>
        <w:rPr>
          <w:rFonts w:ascii="IRNazanin" w:hAnsi="IRNazanin" w:eastAsia="IRNazanin" w:cs="IRNazanin"/>
          <w:lang w:bidi="fa-IR"/>
          <w:color w:val="111111"/>
          <w:sz w:val="28"/>
          <w:szCs w:val="28"/>
          <w:rtl/>
        </w:rPr>
        <w:t xml:space="preserve">آل عمران(3)77</w:t>
      </w:r>
    </w:p>
    <w:p>
      <w:pPr>
        <w:pStyle w:val="BookText"/>
      </w:pPr>
      <w:r>
        <w:rPr>
          <w:rFonts w:ascii="IRNazanin" w:hAnsi="IRNazanin" w:eastAsia="IRNazanin" w:cs="IRNazanin"/>
          <w:lang w:bidi="fa-IR"/>
          <w:color w:val="111111"/>
          <w:sz w:val="28"/>
          <w:szCs w:val="28"/>
          <w:rtl/>
        </w:rPr>
        <w:t xml:space="preserve">ص :515</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470" w:name="pg19842_204852"/>
    <w:bookmarkEnd w:id="470"/>
    <w:p>
      <w:pPr>
        <w:pStyle w:val="Heading3"/>
      </w:pPr>
      <w:bookmarkStart w:id="5067" w:name="_Toc4498"/>
      <w:r>
        <w:t>دین یهود</w:t>
      </w:r>
      <w:bookmarkEnd w:id="5067"/>
    </w:p>
    <w:p>
      <w:pPr>
        <w:pStyle w:val="Heading4"/>
      </w:pPr>
      <w:bookmarkStart w:id="5068" w:name="_Toc4499"/>
      <w:r>
        <w:t>388.دین یهود،از ادیان آسمانی و الهی:</w:t>
      </w:r>
      <w:bookmarkEnd w:id="5068"/>
    </w:p>
    <w:p>
      <w:pPr>
        <w:pStyle w:val="BookText"/>
      </w:pPr>
      <w:r>
        <w:rPr>
          <w:rFonts w:ascii="Amiri" w:hAnsi="Amiri" w:eastAsia="Amiri" w:cs="Amiri"/>
          <w:lang w:bidi="ar-SA"/>
          <w:color w:val="111111"/>
          <w:sz w:val="28"/>
          <w:szCs w:val="28"/>
          <w:rtl/>
        </w:rPr>
        <w:t xml:space="preserve">إِنَّ الَّذِینَ آمَنُوا وَ الَّذِینَ هٰادُوا وَ النَّصٰاریٰ وَ الصّٰابِئِینَ مَنْ آمَنَ بِاللّٰهِ وَ الْیَوْمِ الْآخِرِ وَ عَمِلَ صٰالِحاً فَلَهُمْ أَجْرُهُمْ عِنْدَ رَبِّهِمْ وَ لاٰ خَوْفٌ عَلَیْهِمْ وَ لاٰ هُمْ یَحْزَنُونَ . بقره(2)62</w:t>
      </w:r>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بقره(2)111</w:t>
      </w:r>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بقره(2)113</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بقره(2)135</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BookText"/>
      </w:pPr>
      <w:r>
        <w:rPr>
          <w:rFonts w:ascii="Amiri" w:hAnsi="Amiri" w:eastAsia="Amiri" w:cs="Amiri"/>
          <w:lang w:bidi="ar-SA"/>
          <w:color w:val="111111"/>
          <w:sz w:val="28"/>
          <w:szCs w:val="28"/>
          <w:rtl/>
        </w:rPr>
        <w:t xml:space="preserve">قُلْ آمَنّٰا بِاللّٰهِ وَ مٰا أُنْزِلَ عَلَیْنٰا وَ مٰا أُنْزِلَ عَلیٰ إِبْرٰاهِیمَ وَ إِسْمٰاعِیلَ وَ إِسْحٰاقَ وَ یَعْقُوبَ وَ الْأَسْبٰاطِ وَ مٰا أُوتِیَ مُوسیٰ وَ عِیسیٰ وَ النَّبِیُّونَ مِنْ رَبِّهِمْ لاٰ نُفَرِّقُ بَیْنَ أَحَدٍ مِنْهُمْ وَ نَحْنُ لَهُ مُسْلِمُونَ . آل عمران(3)84</w:t>
      </w:r>
    </w:p>
    <w:p>
      <w:pPr>
        <w:pStyle w:val="BookText"/>
      </w:pPr>
      <w:r>
        <w:rPr>
          <w:rFonts w:ascii="Amiri" w:hAnsi="Amiri" w:eastAsia="Amiri" w:cs="Amiri"/>
          <w:lang w:bidi="ar-SA"/>
          <w:color w:val="111111"/>
          <w:sz w:val="28"/>
          <w:szCs w:val="28"/>
          <w:rtl/>
        </w:rPr>
        <w:t xml:space="preserve">إِنَّ الَّذِینَ آمَنُوا وَ الَّذِینَ هٰادُوا وَ الصّٰابِئُونَ وَ النَّصٰاریٰ مَنْ آمَنَ بِاللّٰهِ وَ الْیَوْمِ الْآخِرِ وَ عَمِلَ</w:t>
      </w:r>
    </w:p>
    <w:p>
      <w:pPr>
        <w:pStyle w:val="BookText"/>
      </w:pPr>
      <w:r>
        <w:rPr>
          <w:rFonts w:ascii="Amiri" w:hAnsi="Amiri" w:eastAsia="Amiri" w:cs="Amiri"/>
          <w:lang w:bidi="ar-SA"/>
          <w:color w:val="111111"/>
          <w:sz w:val="28"/>
          <w:szCs w:val="28"/>
          <w:rtl/>
        </w:rPr>
        <w:t xml:space="preserve">صٰالِحاً فَلاٰ خَوْفٌ عَلَیْهِمْ وَ لاٰ هُمْ یَحْزَنُونَ . مائده(5)69</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 الَّذِینَ قٰالُوا إِنّٰا نَصٰاریٰ ذٰلِکَ بِأَنَّ مِنْهُمْ قِسِّیسِینَ وَ رُهْبٰاناً وَ أَنَّهُمْ لاٰ یَسْتَکْبِرُونَ . مائده(5)82</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توبه(9)30</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حجّ(22)17</w:t>
      </w:r>
    </w:p>
    <w:p>
      <w:pPr>
        <w:pStyle w:val="Heading4"/>
      </w:pPr>
      <w:bookmarkStart w:id="5069" w:name="_Toc4500"/>
      <w:r>
        <w:t>389.وجود سخت‌گیریها و تنگناهای خاص،در آیین یهود:</w:t>
      </w:r>
      <w:bookmarkEnd w:id="5069"/>
    </w:p>
    <w:p>
      <w:pPr>
        <w:pStyle w:val="BookText"/>
      </w:pPr>
      <w:r>
        <w:rPr>
          <w:rFonts w:ascii="Amiri" w:hAnsi="Amiri" w:eastAsia="Amiri" w:cs="Amiri"/>
          <w:lang w:bidi="ar-SA"/>
          <w:color w:val="111111"/>
          <w:sz w:val="28"/>
          <w:szCs w:val="28"/>
          <w:rtl/>
        </w:rPr>
        <w:t xml:space="preserve">وَ مُصَدِّقاً لِمٰا بَیْنَ یَدَیَّ مِنَ التَّوْرٰاةِ وَ لِأُحِلَّ لَکُمْ بَعْضَ الَّذِی حُرِّمَ عَلَیْکُمْ وَ جِئْتُکُمْ بِآیَةٍ مِنْ رَبِّکُمْ فَاتَّقُوا اللّٰهَ وَ أَطِیعُونِ . آل عمران(3)50</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نساء(4)160</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w:t>
      </w:r>
    </w:p>
    <w:p>
      <w:pPr>
        <w:pStyle w:val="BookText"/>
      </w:pPr>
      <w:r>
        <w:rPr>
          <w:rFonts w:ascii="IRNazanin" w:hAnsi="IRNazanin" w:eastAsia="IRNazanin" w:cs="IRNazanin"/>
          <w:lang w:bidi="fa-IR"/>
          <w:color w:val="111111"/>
          <w:sz w:val="28"/>
          <w:szCs w:val="28"/>
          <w:rtl/>
        </w:rPr>
        <w:t xml:space="preserve">ص :516</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bookmarkStart w:id="471" w:name="pg19842_204853"/>
    <w:bookmarkEnd w:id="471"/>
    <w:p>
      <w:pPr>
        <w:pStyle w:val="BookText"/>
      </w:pPr>
      <w:r>
        <w:rPr>
          <w:rFonts w:ascii="Amiri" w:hAnsi="Amiri" w:eastAsia="Amiri" w:cs="Amiri"/>
          <w:lang w:bidi="ar-SA"/>
          <w:color w:val="111111"/>
          <w:sz w:val="28"/>
          <w:szCs w:val="28"/>
          <w:rtl/>
        </w:rPr>
        <w:t xml:space="preserve">وَ الْأَغْلاٰلَ الَّتِی کٰانَتْ عَلَیْهِمْ فَالَّذِینَ آمَنُوا بِهِ وَ عَزَّرُوهُ وَ نَصَرُوهُ وَ اتَّبَعُوا النُّورَ الَّذِی أُنْزِلَ مَعَهُ أُولٰئِکَ هُمُ الْمُفْلِحُونَ . اعراف(7)157</w:t>
      </w:r>
    </w:p>
    <w:p>
      <w:pPr>
        <w:pStyle w:val="BookText"/>
      </w:pPr>
      <w:r>
        <w:rPr>
          <w:rFonts w:ascii="Amiri" w:hAnsi="Amiri" w:eastAsia="Amiri" w:cs="Amiri"/>
          <w:lang w:bidi="ar-SA"/>
          <w:color w:val="111111"/>
          <w:sz w:val="28"/>
          <w:szCs w:val="28"/>
          <w:rtl/>
        </w:rPr>
        <w:t xml:space="preserve">وَ عَلَی الَّذِینَ هٰادُوا حَرَّمْنٰا مٰا قَصَصْنٰا عَلَیْکَ مِنْ قَبْلُ وَ مٰا ظَلَمْنٰاهُمْ وَ لٰکِنْ کٰانُوا أَنْفُسَهُمْ یَظْلِمُونَ . نحل(16)118</w:t>
      </w:r>
    </w:p>
    <w:p>
      <w:pPr>
        <w:pStyle w:val="Heading4"/>
      </w:pPr>
      <w:bookmarkStart w:id="5070" w:name="_Toc4501"/>
      <w:r>
        <w:t>390.آیین موجود در میان یهود،برخاسته از هواهای نفسانی آنان:</w:t>
      </w:r>
      <w:bookmarkEnd w:id="5070"/>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بقره(2)120</w:t>
      </w:r>
    </w:p>
    <w:p>
      <w:pPr>
        <w:pStyle w:val="Heading4"/>
      </w:pPr>
      <w:bookmarkStart w:id="5071" w:name="_Toc4502"/>
      <w:r>
        <w:t>391.اعتقاد یهود به حقانیت آیین خویش و بطلان دیگر ادیان:</w:t>
      </w:r>
      <w:bookmarkEnd w:id="5071"/>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بقره(2)111</w:t>
      </w:r>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بقره(2)135</w:t>
      </w:r>
    </w:p>
    <w:p>
      <w:pPr>
        <w:pStyle w:val="Heading4"/>
      </w:pPr>
      <w:bookmarkStart w:id="5072" w:name="_Toc4503"/>
      <w:r>
        <w:t>392.آیین یهود،آلوده به شرک:</w:t>
      </w:r>
      <w:bookmarkEnd w:id="5072"/>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بقره(2)135</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w:t>
      </w:r>
    </w:p>
    <w:p>
      <w:pPr>
        <w:pStyle w:val="BookText"/>
      </w:pPr>
      <w:r>
        <w:rPr>
          <w:rFonts w:ascii="Amiri" w:hAnsi="Amiri" w:eastAsia="Amiri" w:cs="Amiri"/>
          <w:lang w:bidi="ar-SA"/>
          <w:color w:val="111111"/>
          <w:sz w:val="28"/>
          <w:szCs w:val="28"/>
          <w:rtl/>
        </w:rPr>
        <w:t xml:space="preserve">اتَّخَذُوا أَحْبٰارَهُمْ وَ رُهْبٰانَهُمْ أَرْبٰاباً مِنْ دُونِ اللّٰهِ</w:t>
      </w:r>
    </w:p>
    <w:p>
      <w:pPr>
        <w:pStyle w:val="BookText"/>
      </w:pPr>
      <w:r>
        <w:rPr>
          <w:rFonts w:ascii="Amiri" w:hAnsi="Amiri" w:eastAsia="Amiri" w:cs="Amiri"/>
          <w:lang w:bidi="ar-SA"/>
          <w:color w:val="111111"/>
          <w:sz w:val="28"/>
          <w:szCs w:val="28"/>
          <w:rtl/>
        </w:rPr>
        <w:t xml:space="preserve">وَ الْمَسِیحَ ابْنَ مَرْیَمَ وَ مٰا أُمِرُوا إِلاّٰ لِیَعْبُدُوا إِلٰهاً وٰاحِداً لاٰ إِلٰهَ إِلاّٰ هُوَ سُبْحٰانَهُ عَمّٰا یُشْرِکُونَ . توبه(9)30 و 31</w:t>
      </w:r>
    </w:p>
    <w:p>
      <w:pPr>
        <w:pStyle w:val="Heading4"/>
      </w:pPr>
      <w:bookmarkStart w:id="5073" w:name="_Toc4504"/>
      <w:r>
        <w:t>393.یهودیت،آیینی باطل و طالبان و پیروان آن،در انحراف و گمراهی:</w:t>
      </w:r>
      <w:bookmarkEnd w:id="5073"/>
    </w:p>
    <w:p>
      <w:pPr>
        <w:pStyle w:val="BookText"/>
      </w:pPr>
      <w:r>
        <w:rPr>
          <w:rFonts w:ascii="Amiri" w:hAnsi="Amiri" w:eastAsia="Amiri" w:cs="Amiri"/>
          <w:lang w:bidi="ar-SA"/>
          <w:color w:val="111111"/>
          <w:sz w:val="28"/>
          <w:szCs w:val="28"/>
          <w:rtl/>
        </w:rPr>
        <w:t xml:space="preserve">أَ فَغَیْرَ دِینِ اللّٰهِ یَبْغُونَ وَ لَهُ أَسْلَمَ مَنْ فِی السَّمٰاوٰاتِ وَ الْأَرْضِ طَوْعاً وَ کَرْهاً وَ إِلَیْهِ یُرْجَعُونَ . </w:t>
      </w:r>
      <w:r>
        <w:rPr>
          <w:rStyle w:val="FootnoteReference"/>
        </w:rPr>
        <w:footnoteReference w:id="803"/>
      </w:r>
      <w:r>
        <w:rPr>
          <w:rFonts w:ascii="IRNazanin" w:hAnsi="IRNazanin" w:eastAsia="IRNazanin" w:cs="IRNazanin"/>
          <w:lang w:bidi="fa-IR"/>
          <w:color w:val="111111"/>
          <w:sz w:val="28"/>
          <w:szCs w:val="28"/>
          <w:rtl/>
        </w:rPr>
        <w:t xml:space="preserve">آل عمران(3)83</w:t>
      </w:r>
    </w:p>
    <w:p>
      <w:pPr>
        <w:pStyle w:val="Heading3"/>
      </w:pPr>
      <w:bookmarkStart w:id="5074" w:name="_Toc4505"/>
      <w:r>
        <w:t>تعالیم دین یهود</w:t>
      </w:r>
      <w:bookmarkEnd w:id="5074"/>
    </w:p>
    <w:p>
      <w:pPr>
        <w:pStyle w:val="Heading4"/>
      </w:pPr>
      <w:bookmarkStart w:id="5075" w:name="_Toc4506"/>
      <w:r>
        <w:t>1.حرمت ربا</w:t>
      </w:r>
      <w:bookmarkEnd w:id="5075"/>
    </w:p>
    <w:p>
      <w:pPr>
        <w:pStyle w:val="Heading5"/>
      </w:pPr>
      <w:bookmarkStart w:id="5076" w:name="_Toc4507"/>
      <w:r>
        <w:t>394.حرمت ربا،در دین یهود:</w:t>
      </w:r>
      <w:bookmarkEnd w:id="5076"/>
    </w:p>
    <w:p>
      <w:pPr>
        <w:pStyle w:val="BookText"/>
      </w:pPr>
      <w:r>
        <w:rPr>
          <w:rFonts w:ascii="Amiri" w:hAnsi="Amiri" w:eastAsia="Amiri" w:cs="Amiri"/>
          <w:lang w:bidi="ar-SA"/>
          <w:color w:val="111111"/>
          <w:sz w:val="28"/>
          <w:szCs w:val="28"/>
          <w:rtl/>
        </w:rPr>
        <w:t xml:space="preserve">فَبِظُلْمٍ مِنَ الَّذِینَ هٰادُوا حَرَّمْنٰا عَلَیْهِمْ ... وَ أَخْذِهِمُ الرِّبَوا وَ قَدْ نُهُوا عَنْهُ ....نساء(4)160 و 161</w:t>
      </w:r>
    </w:p>
    <w:p>
      <w:pPr>
        <w:pStyle w:val="Heading4"/>
      </w:pPr>
      <w:bookmarkStart w:id="5077" w:name="_Toc4508"/>
      <w:r>
        <w:t>2.حرمت رشوه</w:t>
      </w:r>
      <w:bookmarkEnd w:id="5077"/>
    </w:p>
    <w:p>
      <w:pPr>
        <w:pStyle w:val="Heading5"/>
      </w:pPr>
      <w:bookmarkStart w:id="5078" w:name="_Toc4509"/>
      <w:r>
        <w:t>395.حرمت رشوه خواری،در آیین یهود:</w:t>
      </w:r>
      <w:bookmarkEnd w:id="5078"/>
    </w:p>
    <w:p>
      <w:pPr>
        <w:pStyle w:val="BookText"/>
      </w:pPr>
      <w:r>
        <w:rPr>
          <w:rFonts w:ascii="Amiri" w:hAnsi="Amiri" w:eastAsia="Amiri" w:cs="Amiri"/>
          <w:lang w:bidi="ar-SA"/>
          <w:color w:val="111111"/>
          <w:sz w:val="28"/>
          <w:szCs w:val="28"/>
          <w:rtl/>
        </w:rPr>
        <w:t xml:space="preserve">... وَ مِنَ الَّذِینَ هٰادُوا ... سَمّٰاعُونَ لِلْکَذِبِ أَکّٰالُونَ لِلسُّحْتِ ... </w:t>
      </w:r>
      <w:r>
        <w:rPr>
          <w:rStyle w:val="FootnoteReference"/>
        </w:rPr>
        <w:footnoteReference w:id="804"/>
      </w:r>
      <w:r>
        <w:rPr>
          <w:rFonts w:ascii="IRNazanin" w:hAnsi="IRNazanin" w:eastAsia="IRNazanin" w:cs="IRNazanin"/>
          <w:lang w:bidi="fa-IR"/>
          <w:color w:val="111111"/>
          <w:sz w:val="28"/>
          <w:szCs w:val="28"/>
          <w:rtl/>
        </w:rPr>
        <w:t xml:space="preserve">مائده(5)41 و 42</w:t>
      </w:r>
    </w:p>
    <w:p>
      <w:pPr>
        <w:pStyle w:val="Heading4"/>
      </w:pPr>
      <w:bookmarkStart w:id="5079" w:name="_Toc4510"/>
      <w:r>
        <w:t>3.حرمت سحر</w:t>
      </w:r>
      <w:bookmarkEnd w:id="5079"/>
    </w:p>
    <w:p>
      <w:pPr>
        <w:pStyle w:val="Heading5"/>
      </w:pPr>
      <w:bookmarkStart w:id="5080" w:name="_Toc4511"/>
      <w:r>
        <w:t>396.حرمت فراگیری سحر،در آیین دین یهود:</w:t>
      </w:r>
      <w:bookmarkEnd w:id="5080"/>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....بقره(2)102</w:t>
      </w:r>
    </w:p>
    <w:p>
      <w:pPr>
        <w:pStyle w:val="BookText"/>
      </w:pPr>
      <w:r>
        <w:rPr>
          <w:rFonts w:ascii="IRNazanin" w:hAnsi="IRNazanin" w:eastAsia="IRNazanin" w:cs="IRNazanin"/>
          <w:lang w:bidi="fa-IR"/>
          <w:color w:val="111111"/>
          <w:sz w:val="28"/>
          <w:szCs w:val="28"/>
          <w:rtl/>
        </w:rPr>
        <w:t xml:space="preserve">ص :517</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bookmarkStart w:id="472" w:name="pg19842_204854"/>
    <w:bookmarkEnd w:id="472"/>
    <w:p>
      <w:pPr>
        <w:pStyle w:val="Heading4"/>
      </w:pPr>
      <w:bookmarkStart w:id="5081" w:name="_Toc4512"/>
      <w:r>
        <w:t>4.نماز</w:t>
      </w:r>
      <w:bookmarkEnd w:id="5081"/>
    </w:p>
    <w:p>
      <w:pPr>
        <w:pStyle w:val="Heading5"/>
      </w:pPr>
      <w:bookmarkStart w:id="5082" w:name="_Toc4513"/>
      <w:r>
        <w:t>397. صلاح‌پیشگی یهود،مرهون عمل به تورات و اقامۀ نماز:</w:t>
      </w:r>
      <w:bookmarkEnd w:id="5082"/>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w:t>
      </w:r>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اعراف(7)169 و 170</w:t>
      </w:r>
    </w:p>
    <w:p>
      <w:pPr>
        <w:pStyle w:val="BookText"/>
      </w:pPr>
      <w:r>
        <w:rPr>
          <w:rFonts w:ascii="Amiri" w:hAnsi="Amiri" w:eastAsia="Amiri" w:cs="Amiri"/>
          <w:lang w:bidi="ar-SA"/>
          <w:color w:val="111111"/>
          <w:sz w:val="28"/>
          <w:szCs w:val="28"/>
          <w:rtl/>
        </w:rPr>
        <w:t xml:space="preserve">فَبِظُلْمٍ مِنَ الَّذِینَ هٰادُوا ... 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نساء(4)160 و 162</w:t>
      </w:r>
    </w:p>
    <w:p>
      <w:pPr>
        <w:pStyle w:val="Heading4"/>
      </w:pPr>
      <w:bookmarkStart w:id="5083" w:name="_Toc4514"/>
      <w:r>
        <w:t>5.وجوب زکات</w:t>
      </w:r>
      <w:bookmarkEnd w:id="5083"/>
    </w:p>
    <w:p>
      <w:pPr>
        <w:pStyle w:val="Heading5"/>
      </w:pPr>
      <w:bookmarkStart w:id="5084" w:name="_Toc4515"/>
      <w:r>
        <w:t>398.وجوب زکات بر یهود:</w:t>
      </w:r>
      <w:bookmarkEnd w:id="5084"/>
    </w:p>
    <w:p>
      <w:pPr>
        <w:pStyle w:val="BookText"/>
      </w:pPr>
      <w:r>
        <w:rPr>
          <w:rFonts w:ascii="Amiri" w:hAnsi="Amiri" w:eastAsia="Amiri" w:cs="Amiri"/>
          <w:lang w:bidi="ar-SA"/>
          <w:color w:val="111111"/>
          <w:sz w:val="28"/>
          <w:szCs w:val="28"/>
          <w:rtl/>
        </w:rPr>
        <w:t xml:space="preserve">فَبِظُلْمٍ مِنَ الَّذِینَ هٰادُوا ... لٰکِنِ الرّٰاسِخُونَ فِی الْعِلْمِ مِنْهُمْ وَ الْمُؤْمِنُونَ ... وَ الْمُؤْتُونَ الزَّکٰاةَ ... أُولٰئِکَ سَنُؤْتِیهِمْ أَجْراً عَظِیماً. نساء(4)160 و 162</w:t>
      </w:r>
    </w:p>
    <w:p>
      <w:pPr>
        <w:pStyle w:val="BookText"/>
      </w:pPr>
      <w:r>
        <w:rPr>
          <w:rFonts w:ascii="Amiri" w:hAnsi="Amiri" w:eastAsia="Amiri" w:cs="Amiri"/>
          <w:lang w:bidi="ar-SA"/>
          <w:color w:val="111111"/>
          <w:sz w:val="28"/>
          <w:szCs w:val="28"/>
          <w:rtl/>
        </w:rPr>
        <w:t xml:space="preserve">وَ اکْتُبْ لَنٰا فِی هٰذِهِ الدُّنْیٰا حَسَنَةً وَ فِی الْآخِرَةِ إِنّٰا هُدْنٰا إِلَیْکَ قٰالَ عَذٰابِی أُصِیبُ بِهِ مَنْ أَشٰاءُ وَ رَحْمَتِی وَسِعَتْ کُلَّ شَیْءٍ فَسَأَکْتُبُهٰا لِلَّذِینَ یَتَّقُونَ وَ یُؤْتُونَ الزَّکٰاةَ وَ الَّذِینَ هُمْ بِآیٰاتِنٰا یُؤْمِنُونَ . اعراف(7)156</w:t>
      </w:r>
    </w:p>
    <w:p>
      <w:pPr>
        <w:pStyle w:val="BookText"/>
      </w:pPr>
      <w:r>
        <w:rPr>
          <w:rFonts w:ascii="IRNazanin" w:hAnsi="IRNazanin" w:eastAsia="IRNazanin" w:cs="IRNazanin"/>
          <w:lang w:bidi="fa-IR"/>
          <w:color w:val="111111"/>
          <w:sz w:val="28"/>
          <w:szCs w:val="28"/>
          <w:rtl/>
        </w:rPr>
        <w:t xml:space="preserve">نیز==&gt;زکات،زکات در بنی اسرائیل</w:t>
      </w:r>
    </w:p>
    <w:p>
      <w:pPr>
        <w:pStyle w:val="Heading3"/>
      </w:pPr>
      <w:bookmarkStart w:id="5085" w:name="_Toc4516"/>
      <w:r>
        <w:t>ذلّت یهود</w:t>
      </w:r>
      <w:bookmarkEnd w:id="5085"/>
    </w:p>
    <w:p>
      <w:pPr>
        <w:pStyle w:val="Heading4"/>
      </w:pPr>
      <w:bookmarkStart w:id="5086" w:name="_Toc4517"/>
      <w:r>
        <w:t>399.ذلّت یهود به عذابی خوارکننده،پیامد کفر و دنیاطلبی آنان:</w:t>
      </w:r>
      <w:bookmarkEnd w:id="5086"/>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بقره(2)90</w:t>
      </w:r>
    </w:p>
    <w:p>
      <w:pPr>
        <w:pStyle w:val="Heading4"/>
      </w:pPr>
      <w:bookmarkStart w:id="5087" w:name="_Toc4518"/>
      <w:r>
        <w:t>400.ذلّت و خواری و عذاب یهودیان تا روز قیامت،با تسلّط مردمی نیرومند بر آنان:</w:t>
      </w:r>
      <w:bookmarkEnd w:id="5087"/>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إِنَّ رَبَّکَ لَسَرِیعُ الْعِقٰابِ وَ إِنَّهُ لَغَفُورٌ رَحِیمٌ . اعراف(7)167</w:t>
      </w:r>
    </w:p>
    <w:p>
      <w:pPr>
        <w:pStyle w:val="Heading4"/>
      </w:pPr>
      <w:bookmarkStart w:id="5088" w:name="_Toc4519"/>
      <w:r>
        <w:t>401.ذلّت یهود با تسلّط نصارا بر آنان،تا روز قیامت:</w:t>
      </w:r>
      <w:bookmarkEnd w:id="5088"/>
    </w:p>
    <w:p>
      <w:pPr>
        <w:pStyle w:val="BookText"/>
      </w:pPr>
      <w:r>
        <w:rPr>
          <w:rFonts w:ascii="Amiri" w:hAnsi="Amiri" w:eastAsia="Amiri" w:cs="Amiri"/>
          <w:lang w:bidi="ar-SA"/>
          <w:color w:val="111111"/>
          <w:sz w:val="28"/>
          <w:szCs w:val="28"/>
          <w:rtl/>
        </w:rPr>
        <w:t xml:space="preserve">إِذْ قٰالَ اللّٰهُ یٰا عِیسیٰ ... وَ جٰاعِلُ الَّذِینَ اتَّبَعُوکَ فَوْقَ الَّذِینَ کَفَرُوا إِلیٰ یَوْمِ الْقِیٰامَةِ ... </w:t>
      </w:r>
      <w:r>
        <w:rPr>
          <w:rStyle w:val="FootnoteReference"/>
        </w:rPr>
        <w:footnoteReference w:id="805"/>
      </w:r>
      <w:r>
        <w:rPr>
          <w:rFonts w:ascii="IRNazanin" w:hAnsi="IRNazanin" w:eastAsia="IRNazanin" w:cs="IRNazanin"/>
          <w:lang w:bidi="fa-IR"/>
          <w:color w:val="111111"/>
          <w:sz w:val="28"/>
          <w:szCs w:val="28"/>
          <w:rtl/>
        </w:rPr>
        <w:t xml:space="preserve">آل عمران(3)55</w:t>
      </w:r>
    </w:p>
    <w:p>
      <w:pPr>
        <w:pStyle w:val="Heading4"/>
      </w:pPr>
      <w:bookmarkStart w:id="5089" w:name="_Toc4520"/>
      <w:r>
        <w:t>402.خواری و خفت یهود،به دلیل نقض پیمانهای الهی:</w:t>
      </w:r>
      <w:bookmarkEnd w:id="5089"/>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w:t>
      </w:r>
    </w:p>
    <w:p>
      <w:pPr>
        <w:pStyle w:val="BookText"/>
      </w:pPr>
      <w:r>
        <w:rPr>
          <w:rFonts w:ascii="IRNazanin" w:hAnsi="IRNazanin" w:eastAsia="IRNazanin" w:cs="IRNazanin"/>
          <w:lang w:bidi="fa-IR"/>
          <w:color w:val="111111"/>
          <w:sz w:val="28"/>
          <w:szCs w:val="28"/>
          <w:rtl/>
        </w:rPr>
        <w:t xml:space="preserve">ص :518</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473" w:name="pg19842_204855"/>
    <w:bookmarkEnd w:id="473"/>
    <w:p>
      <w:pPr>
        <w:pStyle w:val="BookText"/>
      </w:pPr>
      <w:r>
        <w:rPr>
          <w:rFonts w:ascii="Amiri" w:hAnsi="Amiri" w:eastAsia="Amiri" w:cs="Amiri"/>
          <w:lang w:bidi="ar-SA"/>
          <w:color w:val="111111"/>
          <w:sz w:val="28"/>
          <w:szCs w:val="28"/>
          <w:rtl/>
        </w:rPr>
        <w:t xml:space="preserve">بِغٰافِلٍ عَمّٰا تَعْمَلُونَ . بقره(2)85</w:t>
      </w:r>
    </w:p>
    <w:p>
      <w:pPr>
        <w:pStyle w:val="Heading4"/>
      </w:pPr>
      <w:bookmarkStart w:id="5090" w:name="_Toc4521"/>
      <w:r>
        <w:t>403.گناه و سرکشی،موجب ذلت یهود در دنیا و آخرت:</w:t>
      </w:r>
      <w:bookmarkEnd w:id="5090"/>
    </w:p>
    <w:p>
      <w:pPr>
        <w:pStyle w:val="BookText"/>
      </w:pPr>
      <w:r>
        <w:rPr>
          <w:rFonts w:ascii="Amiri" w:hAnsi="Amiri" w:eastAsia="Amiri" w:cs="Amiri"/>
          <w:lang w:bidi="ar-SA"/>
          <w:color w:val="111111"/>
          <w:sz w:val="28"/>
          <w:szCs w:val="28"/>
          <w:rtl/>
        </w:rPr>
        <w:t xml:space="preserve">... وَ ضُرِبَتْ عَلَیْهِمُ الذِّلَّةُ وَ الْمَسْکَنَةُ ... ذٰلِکَ بِمٰا عَصَوْا وَ کٰانُوا یَعْتَدُونَ . </w:t>
      </w:r>
      <w:r>
        <w:rPr>
          <w:rStyle w:val="FootnoteReference"/>
        </w:rPr>
        <w:footnoteReference w:id="806"/>
      </w:r>
      <w:r>
        <w:rPr>
          <w:rFonts w:ascii="IRNazanin" w:hAnsi="IRNazanin" w:eastAsia="IRNazanin" w:cs="IRNazanin"/>
          <w:lang w:bidi="fa-IR"/>
          <w:color w:val="111111"/>
          <w:sz w:val="28"/>
          <w:szCs w:val="28"/>
          <w:rtl/>
        </w:rPr>
        <w:t xml:space="preserve">بقره(2)61</w:t>
      </w:r>
    </w:p>
    <w:p>
      <w:pPr>
        <w:pStyle w:val="BookText"/>
      </w:pPr>
      <w:r>
        <w:rPr>
          <w:rFonts w:ascii="Amiri" w:hAnsi="Amiri" w:eastAsia="Amiri" w:cs="Amiri"/>
          <w:lang w:bidi="ar-SA"/>
          <w:color w:val="111111"/>
          <w:sz w:val="28"/>
          <w:szCs w:val="28"/>
          <w:rtl/>
        </w:rPr>
        <w:t xml:space="preserve">ضُرِبَتْ عَلَیْهِمُ الذِّلَّةُ ... ذٰلِکَ بِمٰا عَصَوْا وَ کٰانُوا یَعْتَدُونَ .</w:t>
      </w:r>
    </w:p>
    <w:p>
      <w:pPr>
        <w:pStyle w:val="BookText"/>
      </w:pPr>
      <w:r>
        <w:rPr>
          <w:rFonts w:ascii="IRNazanin" w:hAnsi="IRNazanin" w:eastAsia="IRNazanin" w:cs="IRNazanin"/>
          <w:lang w:bidi="fa-IR"/>
          <w:color w:val="111111"/>
          <w:sz w:val="28"/>
          <w:szCs w:val="28"/>
          <w:rtl/>
        </w:rPr>
        <w:t xml:space="preserve">آل عمران(3)112</w:t>
      </w:r>
    </w:p>
    <w:p>
      <w:pPr>
        <w:pStyle w:val="Heading4"/>
      </w:pPr>
      <w:bookmarkStart w:id="5091" w:name="_Toc4522"/>
      <w:r>
        <w:t>404.گوش سپاری به شایعات و دروغها،موجب ذلّت یهود:</w:t>
      </w:r>
      <w:bookmarkEnd w:id="5091"/>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سَمّٰاعُونَ لِلْکَذِبِ ... لَهُمْ فِی الدُّنْیٰا خِزْیٌ ....مائده(5)41</w:t>
      </w:r>
    </w:p>
    <w:p>
      <w:pPr>
        <w:pStyle w:val="Heading3"/>
      </w:pPr>
      <w:bookmarkStart w:id="5092" w:name="_Toc4523"/>
      <w:r>
        <w:t>رباخواری یهود</w:t>
      </w:r>
      <w:bookmarkEnd w:id="5092"/>
    </w:p>
    <w:p>
      <w:pPr>
        <w:pStyle w:val="Heading4"/>
      </w:pPr>
      <w:bookmarkStart w:id="5093" w:name="_Toc4524"/>
      <w:r>
        <w:t>405.یهود،مردمی رباخوار،با وجود آگاهی به حرمت آن:</w:t>
      </w:r>
      <w:bookmarkEnd w:id="5093"/>
    </w:p>
    <w:p>
      <w:pPr>
        <w:pStyle w:val="BookText"/>
      </w:pPr>
      <w:r>
        <w:rPr>
          <w:rFonts w:ascii="Amiri" w:hAnsi="Amiri" w:eastAsia="Amiri" w:cs="Amiri"/>
          <w:lang w:bidi="ar-SA"/>
          <w:color w:val="111111"/>
          <w:sz w:val="28"/>
          <w:szCs w:val="28"/>
          <w:rtl/>
        </w:rPr>
        <w:t xml:space="preserve">فَبِظُلْمٍ مِنَ الَّذِینَ هٰادُوا حَرَّمْنٰا عَلَیْهِمْ طَیِّبٰاتٍ ...</w:t>
      </w:r>
    </w:p>
    <w:p>
      <w:pPr>
        <w:pStyle w:val="BookText"/>
      </w:pPr>
      <w:r>
        <w:rPr>
          <w:rFonts w:ascii="Amiri" w:hAnsi="Amiri" w:eastAsia="Amiri" w:cs="Amiri"/>
          <w:lang w:bidi="ar-SA"/>
          <w:color w:val="111111"/>
          <w:sz w:val="28"/>
          <w:szCs w:val="28"/>
          <w:rtl/>
        </w:rPr>
        <w:t xml:space="preserve">وَ أَخْذِهِمُ الرِّبَوا وَ قَدْ نُهُوا عَنْهُ ....نساء(4)160 و 161</w:t>
      </w:r>
    </w:p>
    <w:p>
      <w:pPr>
        <w:pStyle w:val="Heading4"/>
      </w:pPr>
      <w:bookmarkStart w:id="5094" w:name="_Toc4525"/>
      <w:r>
        <w:t>406.تهدید شدن رباخواران یهود به عذاب دردناک:</w:t>
      </w:r>
      <w:bookmarkEnd w:id="5094"/>
    </w:p>
    <w:p>
      <w:pPr>
        <w:pStyle w:val="BookText"/>
      </w:pPr>
      <w:r>
        <w:rPr>
          <w:rFonts w:ascii="Amiri" w:hAnsi="Amiri" w:eastAsia="Amiri" w:cs="Amiri"/>
          <w:lang w:bidi="ar-SA"/>
          <w:color w:val="111111"/>
          <w:sz w:val="28"/>
          <w:szCs w:val="28"/>
          <w:rtl/>
        </w:rPr>
        <w:t xml:space="preserve">وَ أَخْذِهِمُ الرِّبَوا وَ قَدْ نُهُوا عَنْهُ ... وَ أَعْتَدْنٰا لِلْکٰافِرِینَ مِنْهُمْ عَذٰاباً أَلِیماً. نساء(4)161</w:t>
      </w:r>
    </w:p>
    <w:p>
      <w:pPr>
        <w:pStyle w:val="Heading3"/>
      </w:pPr>
      <w:bookmarkStart w:id="5095" w:name="_Toc4526"/>
      <w:r>
        <w:t>ربّانیّون یهود</w:t>
      </w:r>
      <w:bookmarkEnd w:id="5095"/>
    </w:p>
    <w:p>
      <w:pPr>
        <w:pStyle w:val="Heading4"/>
      </w:pPr>
      <w:bookmarkStart w:id="5096" w:name="_Toc4527"/>
      <w:r>
        <w:t>407.ربانیّون و عالمان یهود،مسئول حفاظت تورات و از گواهان برآن :</w:t>
      </w:r>
      <w:bookmarkEnd w:id="5096"/>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w:t>
      </w:r>
    </w:p>
    <w:p>
      <w:pPr>
        <w:pStyle w:val="BookText"/>
      </w:pPr>
      <w:r>
        <w:rPr>
          <w:rFonts w:ascii="Amiri" w:hAnsi="Amiri" w:eastAsia="Amiri" w:cs="Amiri"/>
          <w:lang w:bidi="ar-SA"/>
          <w:color w:val="111111"/>
          <w:sz w:val="28"/>
          <w:szCs w:val="28"/>
          <w:rtl/>
        </w:rPr>
        <w:t xml:space="preserve">اَلَّذِینَ أَسْلَمُوا لِلَّذِینَ هٰادُوا وَ الرَّبّٰانِیُّونَ وَ الْأَحْبٰارُ بِمَا اسْتُحْفِظُوا مِنْ کِتٰابِ اللّٰهِ وَ کٰانُوا عَلَیْهِ شُهَدٰاءَ ... </w:t>
      </w:r>
      <w:r>
        <w:rPr>
          <w:rStyle w:val="FootnoteReference"/>
        </w:rPr>
        <w:footnoteReference w:id="807"/>
      </w:r>
      <w:r>
        <w:rPr>
          <w:rFonts w:ascii="IRNazanin" w:hAnsi="IRNazanin" w:eastAsia="IRNazanin" w:cs="IRNazanin"/>
          <w:lang w:bidi="fa-IR"/>
          <w:color w:val="111111"/>
          <w:sz w:val="28"/>
          <w:szCs w:val="28"/>
          <w:rtl/>
        </w:rPr>
        <w:t xml:space="preserve">مائده(5)44</w:t>
      </w:r>
    </w:p>
    <w:p>
      <w:pPr>
        <w:pStyle w:val="Heading4"/>
      </w:pPr>
      <w:bookmarkStart w:id="5097" w:name="_Toc4528"/>
      <w:r>
        <w:t>408.ربّانیّون،مسئول بازداری یهود،از سخنان و رفتارهای گناه‌آلود:</w:t>
      </w:r>
      <w:bookmarkEnd w:id="5097"/>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مائده(5)63</w:t>
      </w:r>
    </w:p>
    <w:p>
      <w:pPr>
        <w:pStyle w:val="Heading4"/>
      </w:pPr>
      <w:bookmarkStart w:id="5098" w:name="_Toc4529"/>
      <w:r>
        <w:t>409.ربّانیّون یهود،وظیفه‌دار فراگیری و تدریس کتابهای آسمانی:</w:t>
      </w:r>
      <w:bookmarkEnd w:id="5098"/>
    </w:p>
    <w:p>
      <w:pPr>
        <w:pStyle w:val="BookText"/>
      </w:pPr>
      <w:r>
        <w:rPr>
          <w:rFonts w:ascii="Amiri" w:hAnsi="Amiri" w:eastAsia="Amiri" w:cs="Amiri"/>
          <w:lang w:bidi="ar-SA"/>
          <w:color w:val="111111"/>
          <w:sz w:val="28"/>
          <w:szCs w:val="28"/>
          <w:rtl/>
        </w:rPr>
        <w:t xml:space="preserve">... وَ لٰکِنْ کُونُوا رَبّٰانِیِّینَ بِمٰا کُنْتُمْ تُعَلِّمُونَ الْکِتٰابَ وَ بِمٰا کُنْتُمْ تَدْرُسُونَ . آل عمران(3)79</w:t>
      </w:r>
    </w:p>
    <w:p>
      <w:pPr>
        <w:pStyle w:val="Heading4"/>
      </w:pPr>
      <w:bookmarkStart w:id="5099" w:name="_Toc4530"/>
      <w:r>
        <w:t>410.داوری ربّانیّون یهود،به جای پیامبران:</w:t>
      </w:r>
      <w:bookmarkEnd w:id="5099"/>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مائده(5)44</w:t>
      </w:r>
    </w:p>
    <w:p>
      <w:pPr>
        <w:pStyle w:val="Heading4"/>
      </w:pPr>
      <w:bookmarkStart w:id="5100" w:name="_Toc4531"/>
      <w:r>
        <w:t>411.سرزنش ربّانیّون یهود،به سبب ترک نهی از منکر:</w:t>
      </w:r>
      <w:bookmarkEnd w:id="5100"/>
    </w:p>
    <w:p>
      <w:pPr>
        <w:pStyle w:val="BookText"/>
      </w:pPr>
      <w:r>
        <w:rPr>
          <w:rFonts w:ascii="Amiri" w:hAnsi="Amiri" w:eastAsia="Amiri" w:cs="Amiri"/>
          <w:lang w:bidi="ar-SA"/>
          <w:color w:val="111111"/>
          <w:sz w:val="28"/>
          <w:szCs w:val="28"/>
          <w:rtl/>
        </w:rPr>
        <w:t xml:space="preserve">لَوْ لاٰ یَنْهٰاهُمُ الرَّبّٰانِیُّونَ وَ الْأَحْبٰارُ عَنْ قَوْلِهِمُ الْإِثْمَ</w:t>
      </w:r>
    </w:p>
    <w:p>
      <w:pPr>
        <w:pStyle w:val="BookText"/>
      </w:pPr>
      <w:r>
        <w:rPr>
          <w:rFonts w:ascii="IRNazanin" w:hAnsi="IRNazanin" w:eastAsia="IRNazanin" w:cs="IRNazanin"/>
          <w:lang w:bidi="fa-IR"/>
          <w:color w:val="111111"/>
          <w:sz w:val="28"/>
          <w:szCs w:val="28"/>
          <w:rtl/>
        </w:rPr>
        <w:t xml:space="preserve">ص :519</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bookmarkStart w:id="474" w:name="pg19842_204856"/>
    <w:bookmarkEnd w:id="474"/>
    <w:p>
      <w:pPr>
        <w:pStyle w:val="BookText"/>
      </w:pPr>
      <w:r>
        <w:rPr>
          <w:rFonts w:ascii="Amiri" w:hAnsi="Amiri" w:eastAsia="Amiri" w:cs="Amiri"/>
          <w:lang w:bidi="ar-SA"/>
          <w:color w:val="111111"/>
          <w:sz w:val="28"/>
          <w:szCs w:val="28"/>
          <w:rtl/>
        </w:rPr>
        <w:t xml:space="preserve">وَ أَکْلِهِمُ السُّحْتَ لَبِئْسَ مٰا کٰانُوا یَصْنَعُونَ . مائده(5)63</w:t>
      </w:r>
    </w:p>
    <w:p>
      <w:pPr>
        <w:pStyle w:val="Heading3"/>
      </w:pPr>
      <w:bookmarkStart w:id="5101" w:name="_Toc4532"/>
      <w:r>
        <w:t>رشوه خواری یهود</w:t>
      </w:r>
      <w:bookmarkEnd w:id="5101"/>
    </w:p>
    <w:p>
      <w:pPr>
        <w:pStyle w:val="Heading4"/>
      </w:pPr>
      <w:bookmarkStart w:id="5102" w:name="_Toc4533"/>
      <w:r>
        <w:t>412.رشوه خواری،از اوصاف یهود:</w:t>
      </w:r>
      <w:bookmarkEnd w:id="5102"/>
    </w:p>
    <w:p>
      <w:pPr>
        <w:pStyle w:val="BookText"/>
      </w:pPr>
      <w:r>
        <w:rPr>
          <w:rFonts w:ascii="Amiri" w:hAnsi="Amiri" w:eastAsia="Amiri" w:cs="Amiri"/>
          <w:lang w:bidi="ar-SA"/>
          <w:color w:val="111111"/>
          <w:sz w:val="28"/>
          <w:szCs w:val="28"/>
          <w:rtl/>
        </w:rPr>
        <w:t xml:space="preserve">... اَلَّذِینَ هٰادُوا سَمّٰاعُونَ ...... أَکّٰالُونَ لِلسُّحْتِ ....مائده(5)41 و 42</w:t>
      </w:r>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w:t>
      </w:r>
      <w:r>
        <w:rPr>
          <w:rStyle w:val="FootnoteReference"/>
        </w:rPr>
        <w:footnoteReference w:id="808"/>
      </w:r>
      <w:r>
        <w:rPr>
          <w:rFonts w:ascii="IRNazanin" w:hAnsi="IRNazanin" w:eastAsia="IRNazanin" w:cs="IRNazanin"/>
          <w:lang w:bidi="fa-IR"/>
          <w:color w:val="111111"/>
          <w:sz w:val="28"/>
          <w:szCs w:val="28"/>
          <w:rtl/>
        </w:rPr>
        <w:t xml:space="preserve">مائده(5)62 و 63</w:t>
      </w:r>
    </w:p>
    <w:p>
      <w:pPr>
        <w:pStyle w:val="Heading3"/>
      </w:pPr>
      <w:bookmarkStart w:id="5103" w:name="_Toc4534"/>
      <w:r>
        <w:t>رضایت یهود</w:t>
      </w:r>
      <w:bookmarkEnd w:id="5103"/>
    </w:p>
    <w:p>
      <w:pPr>
        <w:pStyle w:val="Heading4"/>
      </w:pPr>
      <w:bookmarkStart w:id="5104" w:name="_Toc4535"/>
      <w:r>
        <w:t>413.رضایت یهود،به قتل و جنایات گذشتگان خود:</w:t>
      </w:r>
      <w:bookmarkEnd w:id="5104"/>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w:t>
      </w:r>
      <w:r>
        <w:rPr>
          <w:rStyle w:val="FootnoteReference"/>
        </w:rPr>
        <w:footnoteReference w:id="809"/>
      </w:r>
      <w:r>
        <w:rPr>
          <w:rFonts w:ascii="IRNazanin" w:hAnsi="IRNazanin" w:eastAsia="IRNazanin" w:cs="IRNazanin"/>
          <w:lang w:bidi="fa-IR"/>
          <w:color w:val="111111"/>
          <w:sz w:val="28"/>
          <w:szCs w:val="28"/>
          <w:rtl/>
        </w:rPr>
        <w:t xml:space="preserve">آل عمران(3)183 و 184</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مائده(5)60</w:t>
      </w:r>
    </w:p>
    <w:p>
      <w:pPr>
        <w:pStyle w:val="Heading4"/>
      </w:pPr>
      <w:bookmarkStart w:id="5105" w:name="_Toc4536"/>
      <w:r>
        <w:t>414.رضایت و خشنودی یهود از پیامبر صلی اللّٰه علیه و آله در صورت پیروی از آیین آنان:</w:t>
      </w:r>
      <w:bookmarkEnd w:id="5105"/>
    </w:p>
    <w:p>
      <w:pPr>
        <w:pStyle w:val="BookText"/>
      </w:pPr>
      <w:r>
        <w:rPr>
          <w:rFonts w:ascii="Amiri" w:hAnsi="Amiri" w:eastAsia="Amiri" w:cs="Amiri"/>
          <w:lang w:bidi="ar-SA"/>
          <w:color w:val="111111"/>
          <w:sz w:val="28"/>
          <w:szCs w:val="28"/>
          <w:rtl/>
        </w:rPr>
        <w:t xml:space="preserve">وَ لَنْ تَرْضیٰ عَنْکَ الْیَهُودُ وَ لاَ النَّصٰاریٰ حَتّٰی تَتَّبِعَ مِلَّتَهُمْ ....بقره(2)120</w:t>
      </w:r>
    </w:p>
    <w:p>
      <w:pPr>
        <w:pStyle w:val="Heading3"/>
      </w:pPr>
      <w:bookmarkStart w:id="5106" w:name="_Toc4537"/>
      <w:r>
        <w:t>رفاه یهود</w:t>
      </w:r>
      <w:bookmarkEnd w:id="5106"/>
    </w:p>
    <w:p>
      <w:pPr>
        <w:pStyle w:val="Heading4"/>
      </w:pPr>
      <w:bookmarkStart w:id="5107" w:name="_Toc4538"/>
      <w:r>
        <w:t>415.بهره‌مندی یهود،از امکانات و عطایای الهی:</w:t>
      </w:r>
      <w:bookmarkEnd w:id="5107"/>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اعراف(7)168</w:t>
      </w:r>
    </w:p>
    <w:p>
      <w:pPr>
        <w:pStyle w:val="Heading4"/>
      </w:pPr>
      <w:bookmarkStart w:id="5108" w:name="_Toc4539"/>
      <w:r>
        <w:t>416.امتحان خدا از یهود با رفاه و آسایش:</w:t>
      </w:r>
      <w:bookmarkEnd w:id="5108"/>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اعراف(7)168</w:t>
      </w:r>
    </w:p>
    <w:p>
      <w:pPr>
        <w:pStyle w:val="Heading4"/>
      </w:pPr>
      <w:bookmarkStart w:id="5109" w:name="_Toc4540"/>
      <w:r>
        <w:t>417.رفاه و آسایش یهود،با هدف بازگشت آنان به اصل فطرت خود:</w:t>
      </w:r>
      <w:bookmarkEnd w:id="5109"/>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w:t>
      </w:r>
      <w:r>
        <w:rPr>
          <w:rStyle w:val="FootnoteReference"/>
        </w:rPr>
        <w:footnoteReference w:id="810"/>
      </w:r>
      <w:r>
        <w:rPr>
          <w:rFonts w:ascii="IRNazanin" w:hAnsi="IRNazanin" w:eastAsia="IRNazanin" w:cs="IRNazanin"/>
          <w:lang w:bidi="fa-IR"/>
          <w:color w:val="111111"/>
          <w:sz w:val="28"/>
          <w:szCs w:val="28"/>
          <w:rtl/>
        </w:rPr>
        <w:t xml:space="preserve">اعراف(7)168</w:t>
      </w:r>
    </w:p>
    <w:p>
      <w:pPr>
        <w:pStyle w:val="Heading3"/>
      </w:pPr>
      <w:bookmarkStart w:id="5110" w:name="_Toc4541"/>
      <w:r>
        <w:t>زکات در یهود</w:t>
      </w:r>
      <w:bookmarkEnd w:id="5110"/>
    </w:p>
    <w:p>
      <w:pPr>
        <w:pStyle w:val="Heading4"/>
      </w:pPr>
      <w:bookmarkStart w:id="5111" w:name="_Toc4542"/>
      <w:r>
        <w:t>اشاره</w:t>
      </w:r>
      <w:bookmarkEnd w:id="5111"/>
    </w:p>
    <w:p>
      <w:pPr>
        <w:pStyle w:val="BookText"/>
      </w:pPr>
      <w:r>
        <w:rPr>
          <w:rFonts w:ascii="IRNazanin" w:hAnsi="IRNazanin" w:eastAsia="IRNazanin" w:cs="IRNazanin"/>
          <w:lang w:bidi="fa-IR"/>
          <w:color w:val="111111"/>
          <w:sz w:val="28"/>
          <w:szCs w:val="28"/>
          <w:rtl/>
        </w:rPr>
        <w:t xml:space="preserve">ص :520</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475" w:name="pg19842_204857"/>
    <w:bookmarkEnd w:id="475"/>
    <w:p>
      <w:pPr>
        <w:pStyle w:val="Heading4"/>
      </w:pPr>
      <w:bookmarkStart w:id="5112" w:name="_Toc4543"/>
      <w:r>
        <w:t>418.عالمان ژرف‌نگر یهود،از جملۀ زکات‌دهندگان:</w:t>
      </w:r>
      <w:bookmarkEnd w:id="5112"/>
    </w:p>
    <w:p>
      <w:pPr>
        <w:pStyle w:val="BookText"/>
      </w:pPr>
      <w:r>
        <w:rPr>
          <w:rFonts w:ascii="Amiri" w:hAnsi="Amiri" w:eastAsia="Amiri" w:cs="Amiri"/>
          <w:lang w:bidi="ar-SA"/>
          <w:color w:val="111111"/>
          <w:sz w:val="28"/>
          <w:szCs w:val="28"/>
          <w:rtl/>
        </w:rPr>
        <w:t xml:space="preserve">فَبِظُلْمٍ مِنَ الَّذِینَ هٰادُوا ... 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نساء(4)160 و 162</w:t>
      </w:r>
    </w:p>
    <w:p>
      <w:pPr>
        <w:pStyle w:val="Heading4"/>
      </w:pPr>
      <w:bookmarkStart w:id="5113" w:name="_Toc4544"/>
      <w:r>
        <w:t>419.یهودیان ایمان‌آورندۀ به قرآن و کتابهای آسمانی،از جملۀ زکات‌دهندگان:</w:t>
      </w:r>
      <w:bookmarkEnd w:id="5113"/>
    </w:p>
    <w:p>
      <w:pPr>
        <w:pStyle w:val="BookText"/>
      </w:pPr>
      <w:r>
        <w:rPr>
          <w:rFonts w:ascii="Amiri" w:hAnsi="Amiri" w:eastAsia="Amiri" w:cs="Amiri"/>
          <w:lang w:bidi="ar-SA"/>
          <w:color w:val="111111"/>
          <w:sz w:val="28"/>
          <w:szCs w:val="28"/>
          <w:rtl/>
        </w:rPr>
        <w:t xml:space="preserve">فَبِظُلْمٍ مِنَ الَّذِینَ هٰادُوا ... 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نساء(4)160 و 162</w:t>
      </w:r>
    </w:p>
    <w:p>
      <w:pPr>
        <w:pStyle w:val="Heading3"/>
      </w:pPr>
      <w:bookmarkStart w:id="5114" w:name="_Toc4545"/>
      <w:r>
        <w:t>زمینهای یهود</w:t>
      </w:r>
      <w:bookmarkEnd w:id="5114"/>
    </w:p>
    <w:p>
      <w:pPr>
        <w:pStyle w:val="Heading4"/>
      </w:pPr>
      <w:bookmarkStart w:id="5115" w:name="_Toc4546"/>
      <w:r>
        <w:t>420.خداوند، فراهم‌آورندۀ زمینۀ تملّک زمینهای یهود بنی قریظه،از جانب مسلمانان:</w:t>
      </w:r>
      <w:bookmarkEnd w:id="5115"/>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 </w:t>
      </w:r>
      <w:r>
        <w:rPr>
          <w:rStyle w:val="FootnoteReference"/>
        </w:rPr>
        <w:footnoteReference w:id="811"/>
      </w:r>
      <w:r>
        <w:rPr>
          <w:rFonts w:ascii="IRNazanin" w:hAnsi="IRNazanin" w:eastAsia="IRNazanin" w:cs="IRNazanin"/>
          <w:lang w:bidi="fa-IR"/>
          <w:color w:val="111111"/>
          <w:sz w:val="28"/>
          <w:szCs w:val="28"/>
          <w:rtl/>
        </w:rPr>
        <w:t xml:space="preserve">احزاب(33)26 و 27</w:t>
      </w:r>
    </w:p>
    <w:p>
      <w:pPr>
        <w:pStyle w:val="BookText"/>
      </w:pPr>
      <w:r>
        <w:rPr>
          <w:rFonts w:ascii="IRNazanin" w:hAnsi="IRNazanin" w:eastAsia="IRNazanin" w:cs="IRNazanin"/>
          <w:lang w:bidi="fa-IR"/>
          <w:color w:val="111111"/>
          <w:sz w:val="28"/>
          <w:szCs w:val="28"/>
          <w:rtl/>
        </w:rPr>
        <w:t xml:space="preserve">نیز==&gt;بنی نضیر</w:t>
      </w:r>
    </w:p>
    <w:p>
      <w:pPr>
        <w:pStyle w:val="Heading3"/>
      </w:pPr>
      <w:bookmarkStart w:id="5116" w:name="_Toc4547"/>
      <w:r>
        <w:t>سبقت یهود</w:t>
      </w:r>
      <w:bookmarkEnd w:id="5116"/>
    </w:p>
    <w:p>
      <w:pPr>
        <w:pStyle w:val="Heading4"/>
      </w:pPr>
      <w:bookmarkStart w:id="5117" w:name="_Toc4548"/>
      <w:r>
        <w:t>421.سبقت و پیشگامی یهود،در کفر:</w:t>
      </w:r>
      <w:bookmarkEnd w:id="5117"/>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سَمّٰاعُونَ لِلْکَذِبِ ....مائده(5)41</w:t>
      </w:r>
    </w:p>
    <w:p>
      <w:pPr>
        <w:pStyle w:val="Heading4"/>
      </w:pPr>
      <w:bookmarkStart w:id="5118" w:name="_Toc4549"/>
      <w:r>
        <w:t>422.پیشتازی گروهی از یهود،در گناه و تجاوزگری:</w:t>
      </w:r>
      <w:bookmarkEnd w:id="5118"/>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 . مائده(5)62</w:t>
      </w:r>
    </w:p>
    <w:p>
      <w:pPr>
        <w:pStyle w:val="Heading4"/>
      </w:pPr>
      <w:bookmarkStart w:id="5119" w:name="_Toc4550"/>
      <w:r>
        <w:t>423.سبقت و پیشتازی گروهی از یهودیان،در کارهای خیر:</w:t>
      </w:r>
      <w:bookmarkEnd w:id="5119"/>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 . </w:t>
      </w:r>
      <w:r>
        <w:rPr>
          <w:rStyle w:val="FootnoteReference"/>
        </w:rPr>
        <w:footnoteReference w:id="812"/>
      </w:r>
      <w:r>
        <w:rPr>
          <w:rFonts w:ascii="IRNazanin" w:hAnsi="IRNazanin" w:eastAsia="IRNazanin" w:cs="IRNazanin"/>
          <w:lang w:bidi="fa-IR"/>
          <w:color w:val="111111"/>
          <w:sz w:val="28"/>
          <w:szCs w:val="28"/>
          <w:rtl/>
        </w:rPr>
        <w:t xml:space="preserve">آل عمران(3)113 و 114</w:t>
      </w:r>
    </w:p>
    <w:p>
      <w:pPr>
        <w:pStyle w:val="Heading3"/>
      </w:pPr>
      <w:bookmarkStart w:id="5120" w:name="_Toc4551"/>
      <w:r>
        <w:t>سجدۀ یهود</w:t>
      </w:r>
      <w:bookmarkEnd w:id="5120"/>
    </w:p>
    <w:p>
      <w:pPr>
        <w:pStyle w:val="Heading4"/>
      </w:pPr>
      <w:bookmarkStart w:id="5121" w:name="_Toc4552"/>
      <w:r>
        <w:t>424.سجده به درگاه الهی،از اصول رفتاری آیین یهود:</w:t>
      </w:r>
      <w:bookmarkEnd w:id="5121"/>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 </w:t>
      </w:r>
      <w:r>
        <w:rPr>
          <w:rStyle w:val="FootnoteReference"/>
        </w:rPr>
        <w:footnoteReference w:id="813"/>
      </w:r>
      <w:r>
        <w:rPr>
          <w:rFonts w:ascii="IRNazanin" w:hAnsi="IRNazanin" w:eastAsia="IRNazanin" w:cs="IRNazanin"/>
          <w:lang w:bidi="fa-IR"/>
          <w:color w:val="111111"/>
          <w:sz w:val="28"/>
          <w:szCs w:val="28"/>
          <w:rtl/>
        </w:rPr>
        <w:t xml:space="preserve">آل عمران(3)113</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w:t>
      </w:r>
    </w:p>
    <w:p>
      <w:pPr>
        <w:pStyle w:val="BookText"/>
      </w:pPr>
      <w:r>
        <w:rPr>
          <w:rFonts w:ascii="IRNazanin" w:hAnsi="IRNazanin" w:eastAsia="IRNazanin" w:cs="IRNazanin"/>
          <w:lang w:bidi="fa-IR"/>
          <w:color w:val="111111"/>
          <w:sz w:val="28"/>
          <w:szCs w:val="28"/>
          <w:rtl/>
        </w:rPr>
        <w:t xml:space="preserve">ص :521</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476" w:name="pg19842_204858"/>
    <w:bookmarkEnd w:id="476"/>
    <w:p>
      <w:pPr>
        <w:pStyle w:val="BookText"/>
      </w:pPr>
      <w:r>
        <w:rPr>
          <w:rFonts w:ascii="Amiri" w:hAnsi="Amiri" w:eastAsia="Amiri" w:cs="Amiri"/>
          <w:lang w:bidi="ar-SA"/>
          <w:color w:val="111111"/>
          <w:sz w:val="28"/>
          <w:szCs w:val="28"/>
          <w:rtl/>
        </w:rPr>
        <w:t xml:space="preserve">قَبْلِهِ إِذٰا یُتْلیٰ عَلَیْهِمْ یَخِرُّونَ لِلْأَذْقٰانِ سُجَّداً. اسراء(17)107</w:t>
      </w:r>
    </w:p>
    <w:p>
      <w:pPr>
        <w:pStyle w:val="Heading4"/>
      </w:pPr>
      <w:bookmarkStart w:id="5122" w:name="_Toc4553"/>
      <w:r>
        <w:t>425.سجدۀ گروهی از یهود،در برابر پروردگار:</w:t>
      </w:r>
      <w:bookmarkEnd w:id="5122"/>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 . </w:t>
      </w:r>
      <w:r>
        <w:rPr>
          <w:rStyle w:val="FootnoteReference"/>
        </w:rPr>
        <w:footnoteReference w:id="814"/>
      </w:r>
      <w:r>
        <w:rPr>
          <w:rFonts w:ascii="IRNazanin" w:hAnsi="IRNazanin" w:eastAsia="IRNazanin" w:cs="IRNazanin"/>
          <w:lang w:bidi="fa-IR"/>
          <w:color w:val="111111"/>
          <w:sz w:val="28"/>
          <w:szCs w:val="28"/>
          <w:rtl/>
        </w:rPr>
        <w:t xml:space="preserve">آل عمران(3)113</w:t>
      </w:r>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 </w:t>
      </w:r>
      <w:r>
        <w:rPr>
          <w:rStyle w:val="FootnoteReference"/>
        </w:rPr>
        <w:footnoteReference w:id="815"/>
      </w:r>
      <w:r>
        <w:rPr>
          <w:rFonts w:ascii="IRNazanin" w:hAnsi="IRNazanin" w:eastAsia="IRNazanin" w:cs="IRNazanin"/>
          <w:lang w:bidi="fa-IR"/>
          <w:color w:val="111111"/>
          <w:sz w:val="28"/>
          <w:szCs w:val="28"/>
          <w:rtl/>
        </w:rPr>
        <w:t xml:space="preserve">اسراء(17)107</w:t>
      </w:r>
    </w:p>
    <w:p>
      <w:pPr>
        <w:pStyle w:val="Heading4"/>
      </w:pPr>
      <w:bookmarkStart w:id="5123" w:name="_Toc4554"/>
      <w:r>
        <w:t>426.سجدۀ گروهی از یهود،در برابر بت جبت و طاغوت:</w:t>
      </w:r>
      <w:bookmarkEnd w:id="5123"/>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w:t>
      </w:r>
      <w:r>
        <w:rPr>
          <w:rStyle w:val="FootnoteReference"/>
        </w:rPr>
        <w:footnoteReference w:id="816"/>
      </w:r>
      <w:r>
        <w:rPr>
          <w:rFonts w:ascii="IRNazanin" w:hAnsi="IRNazanin" w:eastAsia="IRNazanin" w:cs="IRNazanin"/>
          <w:lang w:bidi="fa-IR"/>
          <w:color w:val="111111"/>
          <w:sz w:val="28"/>
          <w:szCs w:val="28"/>
          <w:rtl/>
        </w:rPr>
        <w:t xml:space="preserve">نساء(4)51</w:t>
      </w:r>
    </w:p>
    <w:p>
      <w:pPr>
        <w:pStyle w:val="BookText"/>
      </w:pPr>
      <w:r>
        <w:rPr>
          <w:rFonts w:ascii="IRNazanin" w:hAnsi="IRNazanin" w:eastAsia="IRNazanin" w:cs="IRNazanin"/>
          <w:lang w:bidi="fa-IR"/>
          <w:color w:val="111111"/>
          <w:sz w:val="28"/>
          <w:szCs w:val="28"/>
          <w:rtl/>
        </w:rPr>
        <w:t xml:space="preserve">نیز==&gt;بنی اسرائیل،سجدۀ بنی اسرائیل</w:t>
      </w:r>
    </w:p>
    <w:p>
      <w:pPr>
        <w:pStyle w:val="Heading3"/>
      </w:pPr>
      <w:bookmarkStart w:id="5124" w:name="_Toc4555"/>
      <w:r>
        <w:t>سحر در یهود</w:t>
      </w:r>
      <w:bookmarkEnd w:id="5124"/>
    </w:p>
    <w:p>
      <w:pPr>
        <w:pStyle w:val="Heading4"/>
      </w:pPr>
      <w:bookmarkStart w:id="5125" w:name="_Toc4556"/>
      <w:r>
        <w:t>427.اقدام یهود به آموختن سحر برای زیان رساندن و جدایی انداختن بین زن و شوهر:</w:t>
      </w:r>
      <w:bookmarkEnd w:id="5125"/>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w:t>
      </w:r>
      <w:r>
        <w:rPr>
          <w:rStyle w:val="FootnoteReference"/>
        </w:rPr>
        <w:footnoteReference w:id="817"/>
      </w:r>
      <w:r>
        <w:rPr>
          <w:rFonts w:ascii="IRNazanin" w:hAnsi="IRNazanin" w:eastAsia="IRNazanin" w:cs="IRNazanin"/>
          <w:lang w:bidi="fa-IR"/>
          <w:color w:val="111111"/>
          <w:sz w:val="28"/>
          <w:szCs w:val="28"/>
          <w:rtl/>
        </w:rPr>
        <w:t xml:space="preserve">بقره(2)102</w:t>
      </w:r>
    </w:p>
    <w:p>
      <w:pPr>
        <w:pStyle w:val="Heading4"/>
      </w:pPr>
      <w:bookmarkStart w:id="5126" w:name="_Toc4557"/>
      <w:r>
        <w:t>428.محرومیّت یهود از مواهب آخرت،به دلیل سحرآموزی:</w:t>
      </w:r>
      <w:bookmarkEnd w:id="5126"/>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بقره(2)102</w:t>
      </w:r>
    </w:p>
    <w:p>
      <w:pPr>
        <w:pStyle w:val="Heading4"/>
      </w:pPr>
      <w:bookmarkStart w:id="5127" w:name="_Toc4558"/>
      <w:r>
        <w:t>429.آموختن سحر از سوی یهود و روی آوردن آنان به جادوگری:</w:t>
      </w:r>
      <w:bookmarkEnd w:id="5127"/>
    </w:p>
    <w:p>
      <w:pPr>
        <w:pStyle w:val="BookText"/>
      </w:pPr>
      <w:r>
        <w:rPr>
          <w:rFonts w:ascii="Amiri" w:hAnsi="Amiri" w:eastAsia="Amiri" w:cs="Amiri"/>
          <w:lang w:bidi="ar-SA"/>
          <w:color w:val="111111"/>
          <w:sz w:val="28"/>
          <w:szCs w:val="28"/>
          <w:rtl/>
        </w:rPr>
        <w:t xml:space="preserve">وَ اتَّبَعُوا مٰا تَتْلُوا الشَّیٰاطِینُ عَلیٰ مُلْکِ سُلَیْمٰانَ ....بقره(2)102</w:t>
      </w:r>
    </w:p>
    <w:p>
      <w:pPr>
        <w:pStyle w:val="Heading4"/>
      </w:pPr>
      <w:bookmarkStart w:id="5128" w:name="_Toc4559"/>
      <w:r>
        <w:t>430.کمک گرفتن یهود از سحر زیان‌آور،برای مبارزه با پیامبر صلی اللّٰه علیه و آله:</w:t>
      </w:r>
      <w:bookmarkEnd w:id="5128"/>
    </w:p>
    <w:p>
      <w:pPr>
        <w:pStyle w:val="BookText"/>
      </w:pPr>
      <w:r>
        <w:rPr>
          <w:rFonts w:ascii="Amiri" w:hAnsi="Amiri" w:eastAsia="Amiri" w:cs="Amiri"/>
          <w:lang w:bidi="ar-SA"/>
          <w:color w:val="111111"/>
          <w:sz w:val="28"/>
          <w:szCs w:val="28"/>
          <w:rtl/>
        </w:rPr>
        <w:t xml:space="preserve">وَ لَمّٰا جٰاءَهُمْ رَسُولٌ مِنْ عِنْدِ اللّٰهِ ... وَ اتَّبَعُوا مٰا تَتْلُوا الشَّیٰاطِینُ عَلیٰ مُلْکِ سُلَیْمٰانَ وَ مٰا کَفَرَ سُلَیْمٰانُ</w:t>
      </w:r>
    </w:p>
    <w:p>
      <w:pPr>
        <w:pStyle w:val="BookText"/>
      </w:pPr>
      <w:r>
        <w:rPr>
          <w:rFonts w:ascii="IRNazanin" w:hAnsi="IRNazanin" w:eastAsia="IRNazanin" w:cs="IRNazanin"/>
          <w:lang w:bidi="fa-IR"/>
          <w:color w:val="111111"/>
          <w:sz w:val="28"/>
          <w:szCs w:val="28"/>
          <w:rtl/>
        </w:rPr>
        <w:t xml:space="preserve">ص :522</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477" w:name="pg19842_204859"/>
    <w:bookmarkEnd w:id="477"/>
    <w:p>
      <w:pPr>
        <w:pStyle w:val="BookText"/>
      </w:pPr>
      <w:r>
        <w:rPr>
          <w:rFonts w:ascii="Amiri" w:hAnsi="Amiri" w:eastAsia="Amiri" w:cs="Amiri"/>
          <w:lang w:bidi="ar-SA"/>
          <w:color w:val="111111"/>
          <w:sz w:val="28"/>
          <w:szCs w:val="28"/>
          <w:rtl/>
        </w:rPr>
        <w:t xml:space="preserve">وَ لٰکِنَّ الشَّیٰاطِینَ کَفَرُوا یُعَلِّمُونَ النّٰاسَ السِّحْرَ ... </w:t>
      </w:r>
      <w:r>
        <w:rPr>
          <w:rStyle w:val="FootnoteReference"/>
        </w:rPr>
        <w:footnoteReference w:id="818"/>
      </w:r>
    </w:p>
    <w:p>
      <w:pPr>
        <w:pStyle w:val="BookText"/>
      </w:pPr>
      <w:r>
        <w:rPr>
          <w:rFonts w:ascii="IRNazanin" w:hAnsi="IRNazanin" w:eastAsia="IRNazanin" w:cs="IRNazanin"/>
          <w:lang w:bidi="fa-IR"/>
          <w:color w:val="111111"/>
          <w:sz w:val="28"/>
          <w:szCs w:val="28"/>
          <w:rtl/>
        </w:rPr>
        <w:t xml:space="preserve">بقره(2)101 و 102</w:t>
      </w:r>
    </w:p>
    <w:p>
      <w:pPr>
        <w:pStyle w:val="Heading3"/>
      </w:pPr>
      <w:bookmarkStart w:id="5129" w:name="_Toc4560"/>
      <w:r>
        <w:t>سختیهای یهود</w:t>
      </w:r>
      <w:bookmarkEnd w:id="5129"/>
    </w:p>
    <w:p>
      <w:pPr>
        <w:pStyle w:val="Heading4"/>
      </w:pPr>
      <w:bookmarkStart w:id="5130" w:name="_Toc4561"/>
      <w:r>
        <w:t>431.یهود،موظّف به اجرای کارهایی سخت و دشوار:</w:t>
      </w:r>
      <w:bookmarkEnd w:id="5130"/>
    </w:p>
    <w:p>
      <w:pPr>
        <w:pStyle w:val="BookText"/>
      </w:pPr>
      <w:r>
        <w:rPr>
          <w:rFonts w:ascii="Amiri" w:hAnsi="Amiri" w:eastAsia="Amiri" w:cs="Amiri"/>
          <w:lang w:bidi="ar-SA"/>
          <w:color w:val="111111"/>
          <w:sz w:val="28"/>
          <w:szCs w:val="28"/>
          <w:rtl/>
        </w:rPr>
        <w:t xml:space="preserve">لاٰ یُکَلِّفُ اللّٰهُ نَفْساً إِلاّٰ وُسْعَهٰا لَهٰا مٰا کَسَبَتْ وَ عَلَیْهٰا مَا اکْتَسَبَتْ رَبَّنٰا لاٰ تُؤٰاخِذْنٰا إِنْ نَسِینٰا أَوْ أَخْطَأْنٰا رَبَّنٰا وَ لاٰ تَحْمِلْ عَلَیْنٰا إِصْراً کَمٰا حَمَلْتَهُ عَلَی الَّذِینَ مِنْ قَبْلِنٰا رَبَّنٰا وَ لاٰ تُحَمِّلْنٰا مٰا لاٰ طٰاقَةَ لَنٰا بِهِ وَ اعْفُ عَنّٰا وَ اغْفِرْ لَنٰا وَ ارْحَمْنٰا أَنْتَ مَوْلاٰنٰا فَانْصُرْنٰا عَلَی الْقَوْمِ الْکٰافِرِینَ . </w:t>
      </w:r>
      <w:r>
        <w:rPr>
          <w:rStyle w:val="FootnoteReference"/>
        </w:rPr>
        <w:footnoteReference w:id="819"/>
      </w:r>
      <w:r>
        <w:rPr>
          <w:rFonts w:ascii="IRNazanin" w:hAnsi="IRNazanin" w:eastAsia="IRNazanin" w:cs="IRNazanin"/>
          <w:lang w:bidi="fa-IR"/>
          <w:color w:val="111111"/>
          <w:sz w:val="28"/>
          <w:szCs w:val="28"/>
          <w:rtl/>
        </w:rPr>
        <w:t xml:space="preserve">بقره(2)286</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w:t>
      </w:r>
    </w:p>
    <w:p>
      <w:pPr>
        <w:pStyle w:val="BookText"/>
      </w:pPr>
      <w:r>
        <w:rPr>
          <w:rFonts w:ascii="IRNazanin" w:hAnsi="IRNazanin" w:eastAsia="IRNazanin" w:cs="IRNazanin"/>
          <w:lang w:bidi="fa-IR"/>
          <w:color w:val="111111"/>
          <w:sz w:val="28"/>
          <w:szCs w:val="28"/>
          <w:rtl/>
        </w:rPr>
        <w:t xml:space="preserve">نساء(4)160 و 161</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w:t>
      </w:r>
      <w:r>
        <w:rPr>
          <w:rStyle w:val="FootnoteReference"/>
        </w:rPr>
        <w:footnoteReference w:id="820"/>
      </w:r>
      <w:r>
        <w:rPr>
          <w:rFonts w:ascii="IRNazanin" w:hAnsi="IRNazanin" w:eastAsia="IRNazanin" w:cs="IRNazanin"/>
          <w:lang w:bidi="fa-IR"/>
          <w:color w:val="111111"/>
          <w:sz w:val="28"/>
          <w:szCs w:val="28"/>
          <w:rtl/>
        </w:rPr>
        <w:t xml:space="preserve">اعراف(7)157</w:t>
      </w:r>
    </w:p>
    <w:p>
      <w:pPr>
        <w:pStyle w:val="Heading3"/>
      </w:pPr>
      <w:bookmarkStart w:id="5131" w:name="_Toc4562"/>
      <w:r>
        <w:t>سخنان یهود</w:t>
      </w:r>
      <w:bookmarkEnd w:id="5131"/>
    </w:p>
    <w:p>
      <w:pPr>
        <w:pStyle w:val="BookText"/>
      </w:pPr>
      <w:r>
        <w:rPr>
          <w:rFonts w:ascii="IRNazanin" w:hAnsi="IRNazanin" w:eastAsia="IRNazanin" w:cs="IRNazanin"/>
          <w:lang w:bidi="fa-IR"/>
          <w:color w:val="111111"/>
          <w:sz w:val="28"/>
          <w:szCs w:val="28"/>
          <w:rtl/>
        </w:rPr>
        <w:t xml:space="preserve">==&gt;همین مدخل،افتراهای یهود</w:t>
      </w:r>
    </w:p>
    <w:p>
      <w:pPr>
        <w:pStyle w:val="Heading3"/>
      </w:pPr>
      <w:bookmarkStart w:id="5132" w:name="_Toc4563"/>
      <w:r>
        <w:t>سرور یهود</w:t>
      </w:r>
      <w:bookmarkEnd w:id="5132"/>
    </w:p>
    <w:p>
      <w:pPr>
        <w:pStyle w:val="Heading4"/>
      </w:pPr>
      <w:bookmarkStart w:id="5133" w:name="_Toc4564"/>
      <w:r>
        <w:t>432.سرور یهود،از کتمان نبوّت محمّد صلی اللّٰه علیه و آله:</w:t>
      </w:r>
      <w:bookmarkEnd w:id="5133"/>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w:t>
      </w:r>
    </w:p>
    <w:p>
      <w:pPr>
        <w:pStyle w:val="BookText"/>
      </w:pPr>
      <w:r>
        <w:rPr>
          <w:rFonts w:ascii="Amiri" w:hAnsi="Amiri" w:eastAsia="Amiri" w:cs="Amiri"/>
          <w:lang w:bidi="ar-SA"/>
          <w:color w:val="111111"/>
          <w:sz w:val="28"/>
          <w:szCs w:val="28"/>
          <w:rtl/>
        </w:rPr>
        <w:t xml:space="preserve">لاٰ تَحْسَبَنَّ الَّذِینَ یَفْرَحُونَ ... </w:t>
      </w:r>
      <w:r>
        <w:rPr>
          <w:rStyle w:val="FootnoteReference"/>
        </w:rPr>
        <w:footnoteReference w:id="821"/>
      </w:r>
      <w:r>
        <w:rPr>
          <w:rFonts w:ascii="IRNazanin" w:hAnsi="IRNazanin" w:eastAsia="IRNazanin" w:cs="IRNazanin"/>
          <w:lang w:bidi="fa-IR"/>
          <w:color w:val="111111"/>
          <w:sz w:val="28"/>
          <w:szCs w:val="28"/>
          <w:rtl/>
        </w:rPr>
        <w:t xml:space="preserve">آل عمران(3)187 و 188</w:t>
      </w:r>
    </w:p>
    <w:p>
      <w:pPr>
        <w:pStyle w:val="Heading3"/>
      </w:pPr>
      <w:bookmarkStart w:id="5134" w:name="_Toc4565"/>
      <w:r>
        <w:t>سرّ یهود</w:t>
      </w:r>
      <w:bookmarkEnd w:id="5134"/>
    </w:p>
    <w:p>
      <w:pPr>
        <w:pStyle w:val="Heading4"/>
      </w:pPr>
      <w:bookmarkStart w:id="5135" w:name="_Toc4566"/>
      <w:r>
        <w:t>433.آگاهی خدا به جلسات سرّی یهودیان با یکدیگر، دربارۀ چگونگی برخورد و گفتگو با مسلمانان:</w:t>
      </w:r>
      <w:bookmarkEnd w:id="5135"/>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Amiri" w:hAnsi="Amiri" w:eastAsia="Amiri" w:cs="Amiri"/>
          <w:lang w:bidi="ar-SA"/>
          <w:color w:val="111111"/>
          <w:sz w:val="28"/>
          <w:szCs w:val="28"/>
          <w:rtl/>
        </w:rPr>
        <w:t xml:space="preserve">أَ وَ لاٰ یَعْلَمُونَ أَنَّ اللّٰهَ یَعْلَمُ مٰا یُسِرُّونَ وَ مٰا یُعْلِنُونَ . بقره(2)76 و 77</w:t>
      </w:r>
    </w:p>
    <w:p>
      <w:pPr>
        <w:pStyle w:val="Heading4"/>
      </w:pPr>
      <w:bookmarkStart w:id="5136" w:name="_Toc4567"/>
      <w:r>
        <w:t>434.دلهای یهود،آکنده از کینه‌ها و عداوتهای باطنی و پنهان نسبت به مؤمنان:</w:t>
      </w:r>
      <w:bookmarkEnd w:id="5136"/>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w:t>
      </w:r>
    </w:p>
    <w:p>
      <w:pPr>
        <w:pStyle w:val="BookText"/>
      </w:pPr>
      <w:r>
        <w:rPr>
          <w:rFonts w:ascii="IRNazanin" w:hAnsi="IRNazanin" w:eastAsia="IRNazanin" w:cs="IRNazanin"/>
          <w:lang w:bidi="fa-IR"/>
          <w:color w:val="111111"/>
          <w:sz w:val="28"/>
          <w:szCs w:val="28"/>
          <w:rtl/>
        </w:rPr>
        <w:t xml:space="preserve">ص :523</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478" w:name="pg19842_204860"/>
    <w:bookmarkEnd w:id="478"/>
    <w:p>
      <w:pPr>
        <w:pStyle w:val="BookText"/>
      </w:pPr>
      <w:r>
        <w:rPr>
          <w:rFonts w:ascii="Amiri" w:hAnsi="Amiri" w:eastAsia="Amiri" w:cs="Amiri"/>
          <w:lang w:bidi="ar-SA"/>
          <w:color w:val="111111"/>
          <w:sz w:val="28"/>
          <w:szCs w:val="28"/>
          <w:rtl/>
        </w:rPr>
        <w:t xml:space="preserve">أَفْوٰاهِهِمْ وَ مٰا تُخْفِی صُدُورُهُمْ أَکْبَرُ قَدْ بَیَّنّٰا لَکُمُ الْآیٰاتِ إِنْ کُنْتُمْ تَعْقِلُونَ . آل عمران(3)118</w:t>
      </w:r>
    </w:p>
    <w:p>
      <w:pPr>
        <w:pStyle w:val="Heading3"/>
      </w:pPr>
      <w:bookmarkStart w:id="5137" w:name="_Toc4568"/>
      <w:r>
        <w:t>سعادت یهود</w:t>
      </w:r>
      <w:bookmarkEnd w:id="5137"/>
    </w:p>
    <w:p>
      <w:pPr>
        <w:pStyle w:val="Heading4"/>
      </w:pPr>
      <w:bookmarkStart w:id="5138" w:name="_Toc4569"/>
      <w:r>
        <w:t>435.خیر و سعادت یهود،در گرو اطاعت از پیامبر صلی اللّٰه علیه و آله و رعایت ادب و احترام در برابر آن حضرت:</w:t>
      </w:r>
      <w:bookmarkEnd w:id="5138"/>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Heading4"/>
      </w:pPr>
      <w:bookmarkStart w:id="5139" w:name="_Toc4570"/>
      <w:r>
        <w:t>436.سعادت یهود،در گرو عمل و پایبندی به تورات و احکام خدا:</w:t>
      </w:r>
      <w:bookmarkEnd w:id="5139"/>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 مائده(5)68</w:t>
      </w:r>
    </w:p>
    <w:p>
      <w:pPr>
        <w:pStyle w:val="Heading3"/>
      </w:pPr>
      <w:bookmarkStart w:id="5140" w:name="_Toc4571"/>
      <w:r>
        <w:t>سفاهت یهود</w:t>
      </w:r>
      <w:bookmarkEnd w:id="5140"/>
    </w:p>
    <w:p>
      <w:pPr>
        <w:pStyle w:val="Heading4"/>
      </w:pPr>
      <w:bookmarkStart w:id="5141" w:name="_Toc4572"/>
      <w:r>
        <w:t>437.اعتراض یهود به تغییر قبله و نپذیرفتن آن، نشان سفاهت و بی‌خردی آنان:</w:t>
      </w:r>
      <w:bookmarkEnd w:id="5141"/>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 . بقره(2)142</w:t>
      </w:r>
    </w:p>
    <w:p>
      <w:pPr>
        <w:pStyle w:val="Heading3"/>
      </w:pPr>
      <w:bookmarkStart w:id="5142" w:name="_Toc4573"/>
      <w:r>
        <w:t>سکوت یهود</w:t>
      </w:r>
      <w:bookmarkEnd w:id="5142"/>
    </w:p>
    <w:p>
      <w:pPr>
        <w:pStyle w:val="Heading4"/>
      </w:pPr>
      <w:bookmarkStart w:id="5143" w:name="_Toc4574"/>
      <w:r>
        <w:t>438.سکوت یهودیان ساکن در ایله،از موعظه و بازداشتن متجاوزان از صید حرام،در شنبه:</w:t>
      </w:r>
      <w:bookmarkEnd w:id="5143"/>
    </w:p>
    <w:p>
      <w:pPr>
        <w:pStyle w:val="BookText"/>
      </w:pPr>
      <w:r>
        <w:rPr>
          <w:rFonts w:ascii="Amiri" w:hAnsi="Amiri" w:eastAsia="Amiri" w:cs="Amiri"/>
          <w:lang w:bidi="ar-SA"/>
          <w:color w:val="111111"/>
          <w:sz w:val="28"/>
          <w:szCs w:val="28"/>
          <w:rtl/>
        </w:rPr>
        <w:t xml:space="preserve">وَ سْئَلْهُمْ عَنِ الْقَرْیَةِ ... إِذْ یَعْدُونَ فِی السَّبْتِ ... وَ إِذْ قٰالَتْ أُمَّةٌ مِنْهُمْ لِمَ تَعِظُونَ قَوْماً اللّٰهُ مُهْلِکُهُمْ أَوْ مُعَذِّبُهُمْ عَذٰاباً شَدِیداً ....اعراف(7)163 و 164</w:t>
      </w:r>
    </w:p>
    <w:p>
      <w:pPr>
        <w:pStyle w:val="Heading3"/>
      </w:pPr>
      <w:bookmarkStart w:id="5144" w:name="_Toc4575"/>
      <w:r>
        <w:t>سکونت یهود</w:t>
      </w:r>
      <w:bookmarkEnd w:id="5144"/>
    </w:p>
    <w:p>
      <w:pPr>
        <w:pStyle w:val="Heading4"/>
      </w:pPr>
      <w:bookmarkStart w:id="5145" w:name="_Toc4576"/>
      <w:r>
        <w:t>439.سکونت یهود عصر پیامبر،در مدینه و اطراف آن:</w:t>
      </w:r>
      <w:bookmarkEnd w:id="5145"/>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w:t>
      </w:r>
      <w:r>
        <w:rPr>
          <w:rStyle w:val="FootnoteReference"/>
        </w:rPr>
        <w:footnoteReference w:id="822"/>
      </w:r>
      <w:r>
        <w:rPr>
          <w:rFonts w:ascii="IRNazanin" w:hAnsi="IRNazanin" w:eastAsia="IRNazanin" w:cs="IRNazanin"/>
          <w:lang w:bidi="fa-IR"/>
          <w:color w:val="111111"/>
          <w:sz w:val="28"/>
          <w:szCs w:val="28"/>
          <w:rtl/>
        </w:rPr>
        <w:t xml:space="preserve">بقره(2)89</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حشر(59)2</w:t>
      </w:r>
    </w:p>
    <w:p>
      <w:pPr>
        <w:pStyle w:val="Heading4"/>
      </w:pPr>
      <w:bookmarkStart w:id="5146" w:name="_Toc4577"/>
      <w:r>
        <w:t>440.سکونت یهود ایله،در ساحل دریا:</w:t>
      </w:r>
      <w:bookmarkEnd w:id="5146"/>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w:t>
      </w:r>
    </w:p>
    <w:p>
      <w:pPr>
        <w:pStyle w:val="BookText"/>
      </w:pPr>
      <w:r>
        <w:rPr>
          <w:rFonts w:ascii="IRNazanin" w:hAnsi="IRNazanin" w:eastAsia="IRNazanin" w:cs="IRNazanin"/>
          <w:lang w:bidi="fa-IR"/>
          <w:color w:val="111111"/>
          <w:sz w:val="28"/>
          <w:szCs w:val="28"/>
          <w:rtl/>
        </w:rPr>
        <w:t xml:space="preserve">ص :524</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bookmarkStart w:id="479" w:name="pg19842_204861"/>
    <w:bookmarkEnd w:id="479"/>
    <w:p>
      <w:pPr>
        <w:pStyle w:val="BookText"/>
      </w:pPr>
      <w:r>
        <w:rPr>
          <w:rFonts w:ascii="Amiri" w:hAnsi="Amiri" w:eastAsia="Amiri" w:cs="Amiri"/>
          <w:lang w:bidi="ar-SA"/>
          <w:color w:val="111111"/>
          <w:sz w:val="28"/>
          <w:szCs w:val="28"/>
          <w:rtl/>
        </w:rPr>
        <w:t xml:space="preserve">شُرَّعاً وَ یَوْمَ لاٰ یَسْبِتُونَ لاٰ تَأْتِیهِمْ کَذٰلِکَ نَبْلُوهُمْ بِمٰا کٰانُوا یَفْسُقُونَ . اعراف(7)163</w:t>
      </w:r>
    </w:p>
    <w:p>
      <w:pPr>
        <w:pStyle w:val="Heading4"/>
      </w:pPr>
      <w:bookmarkStart w:id="5147" w:name="_Toc4578"/>
      <w:r>
        <w:t>441.سکونت یهود،در حوالی مدینه و در قلعه‌ها و دژها:</w:t>
      </w:r>
      <w:bookmarkEnd w:id="5147"/>
    </w:p>
    <w:p>
      <w:pPr>
        <w:pStyle w:val="BookText"/>
      </w:pPr>
      <w:r>
        <w:rPr>
          <w:rFonts w:ascii="Amiri" w:hAnsi="Amiri" w:eastAsia="Amiri" w:cs="Amiri"/>
          <w:lang w:bidi="ar-SA"/>
          <w:color w:val="111111"/>
          <w:sz w:val="28"/>
          <w:szCs w:val="28"/>
          <w:rtl/>
        </w:rPr>
        <w:t xml:space="preserve">وَ رَدَّ اللّٰهُ الَّذِینَ کَفَرُوا بِغَیْظِهِمْ لَمْ یَنٰالُوا خَیْراً وَ کَفَی اللّٰهُ الْمُؤْمِنِینَ الْقِتٰالَ وَ کٰانَ اللّٰهُ قَوِیًّا عَزِیزاً</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 احزاب(33)25-27</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حشر(59)2</w:t>
      </w:r>
    </w:p>
    <w:p>
      <w:pPr>
        <w:pStyle w:val="BookText"/>
      </w:pPr>
      <w:r>
        <w:rPr>
          <w:rFonts w:ascii="IRNazanin" w:hAnsi="IRNazanin" w:eastAsia="IRNazanin" w:cs="IRNazanin"/>
          <w:lang w:bidi="fa-IR"/>
          <w:color w:val="111111"/>
          <w:sz w:val="28"/>
          <w:szCs w:val="28"/>
          <w:rtl/>
        </w:rPr>
        <w:t xml:space="preserve">نیز==&gt;سکونت،سکونت بنی اسرائیل.</w:t>
      </w:r>
    </w:p>
    <w:p>
      <w:pPr>
        <w:pStyle w:val="Heading3"/>
      </w:pPr>
      <w:bookmarkStart w:id="5148" w:name="_Toc4579"/>
      <w:r>
        <w:t>سلطه بر یهود</w:t>
      </w:r>
      <w:bookmarkEnd w:id="5148"/>
    </w:p>
    <w:p>
      <w:pPr>
        <w:pStyle w:val="Heading4"/>
      </w:pPr>
      <w:bookmarkStart w:id="5149" w:name="_Toc4580"/>
      <w:r>
        <w:t>442.یهودیان بدکردار ،گرفتار نیروهایی مسلط بر آنان،تا روز قیامت:</w:t>
      </w:r>
      <w:bookmarkEnd w:id="5149"/>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تَأَذَّنَ رَبُّکَ لَیَبْعَثَنَّ عَلَیْهِمْ إِلیٰ</w:t>
      </w:r>
    </w:p>
    <w:p>
      <w:pPr>
        <w:pStyle w:val="BookText"/>
      </w:pPr>
      <w:r>
        <w:rPr>
          <w:rFonts w:ascii="Amiri" w:hAnsi="Amiri" w:eastAsia="Amiri" w:cs="Amiri"/>
          <w:lang w:bidi="ar-SA"/>
          <w:color w:val="111111"/>
          <w:sz w:val="28"/>
          <w:szCs w:val="28"/>
          <w:rtl/>
        </w:rPr>
        <w:t xml:space="preserve">یَوْمِ الْقِیٰامَةِ مَنْ یَسُومُهُمْ سُوءَ الْعَذٰابِ إِنَّ رَبَّکَ لَسَرِیعُ الْعِقٰابِ وَ إِنَّهُ لَغَفُورٌ رَحِیمٌ . اعراف(7)163 و 167</w:t>
      </w:r>
    </w:p>
    <w:p>
      <w:pPr>
        <w:pStyle w:val="Heading3"/>
      </w:pPr>
      <w:bookmarkStart w:id="5150" w:name="_Toc4581"/>
      <w:r>
        <w:t>سؤال از یهود</w:t>
      </w:r>
      <w:bookmarkEnd w:id="5150"/>
    </w:p>
    <w:p>
      <w:pPr>
        <w:pStyle w:val="Heading4"/>
      </w:pPr>
      <w:bookmarkStart w:id="5151" w:name="_Toc4582"/>
      <w:r>
        <w:t>443.نیندیشیدن عوام یهود و فاش ساختن بشارتهای تورات برای مسلمانان،مورد سؤال  توبیخ‌آمیز رهبران و علمای آنان:</w:t>
      </w:r>
      <w:bookmarkEnd w:id="5151"/>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بقره(2)76</w:t>
      </w:r>
    </w:p>
    <w:p>
      <w:pPr>
        <w:pStyle w:val="Heading4"/>
      </w:pPr>
      <w:bookmarkStart w:id="5152" w:name="_Toc4583"/>
      <w:r>
        <w:t>444.جهل و بی‌توجهی یهود به آگاهی خدا از اندیشه‌ها و اعمال پنهان و آشکار آنان،مورد پرسش سرزنش‌آمیز خدا:</w:t>
      </w:r>
      <w:bookmarkEnd w:id="5152"/>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Amiri" w:hAnsi="Amiri" w:eastAsia="Amiri" w:cs="Amiri"/>
          <w:lang w:bidi="ar-SA"/>
          <w:color w:val="111111"/>
          <w:sz w:val="28"/>
          <w:szCs w:val="28"/>
          <w:rtl/>
        </w:rPr>
        <w:t xml:space="preserve">أَ وَ لاٰ یَعْلَمُونَ أَنَّ اللّٰهَ یَعْلَمُ مٰا یُسِرُّونَ وَ مٰا یُعْلِنُونَ . بقره(2)76 و 77</w:t>
      </w:r>
    </w:p>
    <w:p>
      <w:pPr>
        <w:pStyle w:val="Heading4"/>
      </w:pPr>
      <w:bookmarkStart w:id="5153" w:name="_Toc4584"/>
      <w:r>
        <w:t>445.پرسش پیامبر صلی اللّٰه علیه و آله از یهود و دعوت آنان به اسلام و تسلیم شدن در برابر خدا:</w:t>
      </w:r>
      <w:bookmarkEnd w:id="5153"/>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w:t>
      </w:r>
      <w:r>
        <w:rPr>
          <w:rStyle w:val="FootnoteReference"/>
        </w:rPr>
        <w:footnoteReference w:id="823"/>
      </w:r>
      <w:r>
        <w:rPr>
          <w:rFonts w:ascii="IRNazanin" w:hAnsi="IRNazanin" w:eastAsia="IRNazanin" w:cs="IRNazanin"/>
          <w:lang w:bidi="fa-IR"/>
          <w:color w:val="111111"/>
          <w:sz w:val="28"/>
          <w:szCs w:val="28"/>
          <w:rtl/>
        </w:rPr>
        <w:t xml:space="preserve">آل عمران(3)20</w:t>
      </w:r>
    </w:p>
    <w:p>
      <w:pPr>
        <w:pStyle w:val="BookText"/>
      </w:pPr>
      <w:r>
        <w:rPr>
          <w:rFonts w:ascii="IRNazanin" w:hAnsi="IRNazanin" w:eastAsia="IRNazanin" w:cs="IRNazanin"/>
          <w:lang w:bidi="fa-IR"/>
          <w:color w:val="111111"/>
          <w:sz w:val="28"/>
          <w:szCs w:val="28"/>
          <w:rtl/>
        </w:rPr>
        <w:t xml:space="preserve">ص :525</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480" w:name="pg19842_204862"/>
    <w:bookmarkEnd w:id="480"/>
    <w:p>
      <w:pPr>
        <w:pStyle w:val="Heading4"/>
      </w:pPr>
      <w:bookmarkStart w:id="5154" w:name="_Toc4585"/>
      <w:r>
        <w:t>446.احتجاج جاهلانۀ یهود،دربارۀ یهودی بودن ابراهیم علیه السلام و نیندیشیدن آنان،در احتجاج بی‌اساس خود،مورد سؤال سرزنش‌آمیز:</w:t>
      </w:r>
      <w:bookmarkEnd w:id="5154"/>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هٰا أَنْتُمْ هٰؤُلاٰءِ حٰاجَجْتُمْ فِیمٰا لَکُمْ بِهِ عِلْمٌ فَلِمَ تُحَاجُّونَ فِیمٰا لَیْسَ لَکُمْ بِهِ عِلْمٌ وَ اللّٰهُ یَعْلَمُ وَ أَنْتُمْ لاٰ تَعْلَمُونَ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آل عمران(3)65-67</w:t>
      </w:r>
    </w:p>
    <w:p>
      <w:pPr>
        <w:pStyle w:val="Heading4"/>
      </w:pPr>
      <w:bookmarkStart w:id="5155" w:name="_Toc4586"/>
      <w:r>
        <w:t>447.پیامبر صلی اللّٰه علیه و آله مأمور سؤال از یهود،دربارۀ نزول وحی و کتابی بر بشر:</w:t>
      </w:r>
      <w:bookmarkEnd w:id="5155"/>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 </w:t>
      </w:r>
      <w:r>
        <w:rPr>
          <w:rStyle w:val="FootnoteReference"/>
        </w:rPr>
        <w:footnoteReference w:id="824"/>
      </w:r>
      <w:r>
        <w:rPr>
          <w:rFonts w:ascii="IRNazanin" w:hAnsi="IRNazanin" w:eastAsia="IRNazanin" w:cs="IRNazanin"/>
          <w:lang w:bidi="fa-IR"/>
          <w:color w:val="111111"/>
          <w:sz w:val="28"/>
          <w:szCs w:val="28"/>
          <w:rtl/>
        </w:rPr>
        <w:t xml:space="preserve">انعام(6)91</w:t>
      </w:r>
    </w:p>
    <w:p>
      <w:pPr>
        <w:pStyle w:val="Heading4"/>
      </w:pPr>
      <w:bookmarkStart w:id="5156" w:name="_Toc4587"/>
      <w:r>
        <w:t>448.سؤال سرزنش‌آمیز خدا از عالمان یهود،دربارۀ حرام خواری و سخنان ناروای آنان:</w:t>
      </w:r>
      <w:bookmarkEnd w:id="5156"/>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مائده(5)63</w:t>
      </w:r>
    </w:p>
    <w:p>
      <w:pPr>
        <w:pStyle w:val="Heading4"/>
      </w:pPr>
      <w:bookmarkStart w:id="5157" w:name="_Toc4588"/>
      <w:r>
        <w:t>449.پیامبر صلی اللّٰه علیه و آله مأمور پرسش انکاری از یهود،دربارۀ یهودی بودن ابراهیم علیه السلام و نسل وی:</w:t>
      </w:r>
      <w:bookmarkEnd w:id="5157"/>
    </w:p>
    <w:p>
      <w:pPr>
        <w:pStyle w:val="BookText"/>
      </w:pPr>
      <w:r>
        <w:rPr>
          <w:rFonts w:ascii="IRNazanin" w:hAnsi="IRNazanin" w:eastAsia="IRNazanin" w:cs="IRNazanin"/>
          <w:lang w:bidi="fa-IR"/>
          <w:color w:val="111111"/>
          <w:sz w:val="28"/>
          <w:szCs w:val="28"/>
          <w:rtl/>
        </w:rPr>
        <w:t xml:space="preserve">دربارۀ یهودی بودن اسباط:</w:t>
      </w:r>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 </w:t>
      </w:r>
      <w:r>
        <w:rPr>
          <w:rStyle w:val="FootnoteReference"/>
        </w:rPr>
        <w:footnoteReference w:id="825"/>
      </w:r>
      <w:r>
        <w:rPr>
          <w:rFonts w:ascii="IRNazanin" w:hAnsi="IRNazanin" w:eastAsia="IRNazanin" w:cs="IRNazanin"/>
          <w:lang w:bidi="fa-IR"/>
          <w:color w:val="111111"/>
          <w:sz w:val="28"/>
          <w:szCs w:val="28"/>
          <w:rtl/>
        </w:rPr>
        <w:t xml:space="preserve">بقره(2)140</w:t>
      </w:r>
    </w:p>
    <w:p>
      <w:pPr>
        <w:pStyle w:val="Heading4"/>
      </w:pPr>
      <w:bookmarkStart w:id="5158" w:name="_Toc4589"/>
      <w:r>
        <w:t>450.سؤال نکوهشی و انکاری محمّد صلی اللّٰه علیه و آله از یهود</w:t>
      </w:r>
      <w:bookmarkEnd w:id="5158"/>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Heading4"/>
      </w:pPr>
      <w:bookmarkStart w:id="5159" w:name="_Toc4590"/>
      <w:r>
        <w:t>451.سؤال پیامبر صلی اللّٰه علیه و آله از احتجاج غیر منطقی یهود، دربارۀ ربوبیّت خداوند:</w:t>
      </w:r>
      <w:bookmarkEnd w:id="5159"/>
    </w:p>
    <w:p>
      <w:pPr>
        <w:pStyle w:val="BookText"/>
      </w:pPr>
      <w:r>
        <w:rPr>
          <w:rFonts w:ascii="Amiri" w:hAnsi="Amiri" w:eastAsia="Amiri" w:cs="Amiri"/>
          <w:lang w:bidi="ar-SA"/>
          <w:color w:val="111111"/>
          <w:sz w:val="28"/>
          <w:szCs w:val="28"/>
          <w:rtl/>
        </w:rPr>
        <w:t xml:space="preserve">قُلْ أَ تُحَاجُّونَنٰا فِی اللّٰهِ وَ هُوَ رَبُّنٰا وَ رَبُّکُمْ وَ لَنٰا أَعْمٰالُنٰا وَ لَکُمْ أَعْمٰالُکُمْ وَ نَحْنُ لَهُ مُخْلِصُونَ . بقره(2)139</w:t>
      </w:r>
    </w:p>
    <w:p>
      <w:pPr>
        <w:pStyle w:val="Heading4"/>
      </w:pPr>
      <w:bookmarkStart w:id="5160" w:name="_Toc4591"/>
      <w:r>
        <w:t>452.سؤال ملامت‌آمیز پیامبر صلی اللّٰه علیه و آله از یهود،دربارۀ قتل پیامبران و تکذیب آنان:</w:t>
      </w:r>
      <w:bookmarkEnd w:id="5160"/>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بقره(2)87 و 91</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w:t>
      </w:r>
    </w:p>
    <w:p>
      <w:pPr>
        <w:pStyle w:val="BookText"/>
      </w:pPr>
      <w:r>
        <w:rPr>
          <w:rFonts w:ascii="IRNazanin" w:hAnsi="IRNazanin" w:eastAsia="IRNazanin" w:cs="IRNazanin"/>
          <w:lang w:bidi="fa-IR"/>
          <w:color w:val="111111"/>
          <w:sz w:val="28"/>
          <w:szCs w:val="28"/>
          <w:rtl/>
        </w:rPr>
        <w:t xml:space="preserve">ص :526</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bookmarkStart w:id="481" w:name="pg19842_204863"/>
    <w:bookmarkEnd w:id="481"/>
    <w:p>
      <w:pPr>
        <w:pStyle w:val="BookText"/>
      </w:pPr>
      <w:r>
        <w:rPr>
          <w:rFonts w:ascii="Amiri" w:hAnsi="Amiri" w:eastAsia="Amiri" w:cs="Amiri"/>
          <w:lang w:bidi="ar-SA"/>
          <w:color w:val="111111"/>
          <w:sz w:val="28"/>
          <w:szCs w:val="28"/>
          <w:rtl/>
        </w:rPr>
        <w:t xml:space="preserve">یَأْتِیَنٰا بِقُرْبٰانٍ تَأْکُلُهُ النّٰارُ قُلْ قَدْ جٰاءَکُمْ رُسُلٌ مِنْ قَبْلِی بِالْبَیِّنٰاتِ وَ بِالَّذِی قُلْتُمْ فَلِمَ قَتَلْتُمُوهُمْ إِنْ کُنْتُمْ صٰادِقِینَ . آل عمران(3)183</w:t>
      </w:r>
    </w:p>
    <w:p>
      <w:pPr>
        <w:pStyle w:val="Heading4"/>
      </w:pPr>
      <w:bookmarkStart w:id="5161" w:name="_Toc4592"/>
      <w:r>
        <w:t>453.سؤال پیامبر صلی اللّٰه علیه و آله از یهود،دربارۀ تجاوز و تمرّد اسلاف خود از صید حرام در شنبه:</w:t>
      </w:r>
      <w:bookmarkEnd w:id="5161"/>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اعراف(7)163</w:t>
      </w:r>
    </w:p>
    <w:p>
      <w:pPr>
        <w:pStyle w:val="Heading4"/>
      </w:pPr>
      <w:bookmarkStart w:id="5162" w:name="_Toc4593"/>
      <w:r>
        <w:t>454.سؤال توبیخی خداوند از یهود،دربارۀ پیمان‌شکنی آنان:</w:t>
      </w:r>
      <w:bookmarkEnd w:id="5162"/>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بقره(2)100</w:t>
      </w:r>
    </w:p>
    <w:p>
      <w:pPr>
        <w:pStyle w:val="Heading4"/>
      </w:pPr>
      <w:bookmarkStart w:id="5163" w:name="_Toc4594"/>
      <w:r>
        <w:t>455.سؤال توبیخی خدا از یهود،دربارۀ جایگزینی قوانین جاهلیت به جای احکام الهی:</w:t>
      </w:r>
      <w:bookmarkEnd w:id="5163"/>
    </w:p>
    <w:p>
      <w:pPr>
        <w:pStyle w:val="BookText"/>
      </w:pPr>
      <w:r>
        <w:rPr>
          <w:rFonts w:ascii="Amiri" w:hAnsi="Amiri" w:eastAsia="Amiri" w:cs="Amiri"/>
          <w:lang w:bidi="ar-SA"/>
          <w:color w:val="111111"/>
          <w:sz w:val="28"/>
          <w:szCs w:val="28"/>
          <w:rtl/>
        </w:rPr>
        <w:t xml:space="preserve">وَ کَیْفَ یُحَکِّمُونَکَ وَ عِنْدَهُمُ التَّوْرٰاةُ فِیهٰا حُکْمُ اللّٰهِ ... أَ فَحُکْمَ الْجٰاهِلِیَّةِ یَبْغُونَ وَ مَنْ أَحْسَنُ مِنَ اللّٰهِ حُکْماً لِقَوْمٍ یُوقِنُونَ . مائده(5)43 و 50</w:t>
      </w:r>
    </w:p>
    <w:p>
      <w:pPr>
        <w:pStyle w:val="Heading4"/>
      </w:pPr>
      <w:bookmarkStart w:id="5164" w:name="_Toc4595"/>
      <w:r>
        <w:t>456.سؤال تقریری خدا از یهود،دربارۀ تعهّد آنان برحق گویی و پرهیز از نسبتهای ناروا به خداوند:</w:t>
      </w:r>
      <w:bookmarkEnd w:id="5164"/>
    </w:p>
    <w:p>
      <w:pPr>
        <w:pStyle w:val="BookText"/>
      </w:pPr>
      <w:r>
        <w:rPr>
          <w:rFonts w:ascii="Amiri" w:hAnsi="Amiri" w:eastAsia="Amiri" w:cs="Amiri"/>
          <w:lang w:bidi="ar-SA"/>
          <w:color w:val="111111"/>
          <w:sz w:val="28"/>
          <w:szCs w:val="28"/>
          <w:rtl/>
        </w:rPr>
        <w:t xml:space="preserve">... أَ لَمْ یُؤْخَذْ عَلَیْهِمْ مِیثٰاقُ الْکِتٰابِ أَنْ لاٰ یَقُولُوا عَلَی اللّٰهِ إِلاَّ الْحَقَّ ... </w:t>
      </w:r>
      <w:r>
        <w:rPr>
          <w:rStyle w:val="FootnoteReference"/>
        </w:rPr>
        <w:footnoteReference w:id="826"/>
      </w:r>
      <w:r>
        <w:rPr>
          <w:rFonts w:ascii="IRNazanin" w:hAnsi="IRNazanin" w:eastAsia="IRNazanin" w:cs="IRNazanin"/>
          <w:lang w:bidi="fa-IR"/>
          <w:color w:val="111111"/>
          <w:sz w:val="28"/>
          <w:szCs w:val="28"/>
          <w:rtl/>
        </w:rPr>
        <w:t xml:space="preserve">اعراف(7)169</w:t>
      </w:r>
    </w:p>
    <w:p>
      <w:pPr>
        <w:pStyle w:val="Heading4"/>
      </w:pPr>
      <w:bookmarkStart w:id="5165" w:name="_Toc4596"/>
      <w:r>
        <w:t>457.پیمان بستن یهود با خدا،مبنی بر مصونیت آنان از عذاب طولانی،مورد پرسش انکاری پیامبر صلی اللّٰه علیه و آله:</w:t>
      </w:r>
      <w:bookmarkEnd w:id="5165"/>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w:t>
      </w:r>
    </w:p>
    <w:p>
      <w:pPr>
        <w:pStyle w:val="BookText"/>
      </w:pPr>
      <w:r>
        <w:rPr>
          <w:rFonts w:ascii="Amiri" w:hAnsi="Amiri" w:eastAsia="Amiri" w:cs="Amiri"/>
          <w:lang w:bidi="ar-SA"/>
          <w:color w:val="111111"/>
          <w:sz w:val="28"/>
          <w:szCs w:val="28"/>
          <w:rtl/>
        </w:rPr>
        <w:t xml:space="preserve">اَللّٰهِ مٰا لاٰ تَعْلَمُونَ . بقره(2)80</w:t>
      </w:r>
    </w:p>
    <w:p>
      <w:pPr>
        <w:pStyle w:val="Heading4"/>
      </w:pPr>
      <w:bookmarkStart w:id="5166" w:name="_Toc4597"/>
      <w:r>
        <w:t>458.سؤال انکاری پیامبر صلی اللّٰه علیه و آله دربارۀ مصونیت آنان از عذاب:</w:t>
      </w:r>
      <w:bookmarkEnd w:id="5166"/>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w:t>
      </w:r>
      <w:r>
        <w:rPr>
          <w:rStyle w:val="FootnoteReference"/>
        </w:rPr>
        <w:footnoteReference w:id="827"/>
      </w:r>
      <w:r>
        <w:rPr>
          <w:rFonts w:ascii="IRNazanin" w:hAnsi="IRNazanin" w:eastAsia="IRNazanin" w:cs="IRNazanin"/>
          <w:lang w:bidi="fa-IR"/>
          <w:color w:val="111111"/>
          <w:sz w:val="28"/>
          <w:szCs w:val="28"/>
          <w:rtl/>
        </w:rPr>
        <w:t xml:space="preserve">بقره(2)80</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5167" w:name="_Toc4598"/>
      <w:r>
        <w:t>459.پیامبر صلی اللّٰه علیه و آله مأمور سؤال از یهود،دربارۀ عذاب آنان به دلیل پندارهای واهی:</w:t>
      </w:r>
      <w:bookmarkEnd w:id="5167"/>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5168" w:name="_Toc4599"/>
      <w:r>
        <w:t>460.ممنوعیت پرسش پیامبر صلی اللّٰه علیه و آله از یهود دربارۀ تعداد اصحاب کهف:</w:t>
      </w:r>
      <w:bookmarkEnd w:id="5168"/>
    </w:p>
    <w:p>
      <w:pPr>
        <w:pStyle w:val="BookText"/>
      </w:pPr>
      <w:r>
        <w:rPr>
          <w:rFonts w:ascii="Amiri" w:hAnsi="Amiri" w:eastAsia="Amiri" w:cs="Amiri"/>
          <w:lang w:bidi="ar-SA"/>
          <w:color w:val="111111"/>
          <w:sz w:val="28"/>
          <w:szCs w:val="28"/>
          <w:rtl/>
        </w:rPr>
        <w:t xml:space="preserve">سَیَقُولُونَ ثَلاٰثَةٌ ... وَ لاٰ تَسْتَفْتِ فِیهِمْ مِنْهُمْ أَحَداً. </w:t>
      </w:r>
      <w:r>
        <w:rPr>
          <w:rStyle w:val="FootnoteReference"/>
        </w:rPr>
        <w:footnoteReference w:id="828"/>
      </w:r>
      <w:r>
        <w:rPr>
          <w:rFonts w:ascii="IRNazanin" w:hAnsi="IRNazanin" w:eastAsia="IRNazanin" w:cs="IRNazanin"/>
          <w:lang w:bidi="fa-IR"/>
          <w:color w:val="111111"/>
          <w:sz w:val="28"/>
          <w:szCs w:val="28"/>
          <w:rtl/>
        </w:rPr>
        <w:t xml:space="preserve">کهف(18)22</w:t>
      </w:r>
    </w:p>
    <w:p>
      <w:pPr>
        <w:pStyle w:val="BookText"/>
      </w:pPr>
      <w:r>
        <w:rPr>
          <w:rFonts w:ascii="IRNazanin" w:hAnsi="IRNazanin" w:eastAsia="IRNazanin" w:cs="IRNazanin"/>
          <w:lang w:bidi="fa-IR"/>
          <w:color w:val="111111"/>
          <w:sz w:val="28"/>
          <w:szCs w:val="28"/>
          <w:rtl/>
        </w:rPr>
        <w:t xml:space="preserve">ص :527</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482" w:name="pg19842_204864"/>
    <w:bookmarkEnd w:id="482"/>
    <w:p>
      <w:pPr>
        <w:pStyle w:val="Heading3"/>
      </w:pPr>
      <w:bookmarkStart w:id="5169" w:name="_Toc4600"/>
      <w:r>
        <w:t>سؤالهای یهود</w:t>
      </w:r>
      <w:bookmarkEnd w:id="5169"/>
    </w:p>
    <w:p>
      <w:pPr>
        <w:pStyle w:val="Heading4"/>
      </w:pPr>
      <w:bookmarkStart w:id="5170" w:name="_Toc4601"/>
      <w:r>
        <w:t>461.سؤال توبیخی یهود از عوام خود،دربارۀ فاش کردن اوصاف پیامبر اکرم صلی اللّٰه علیه و آله نزد مسلمانان و نیندیشیدن دربارۀ آن:</w:t>
      </w:r>
      <w:bookmarkEnd w:id="5170"/>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829"/>
      </w:r>
      <w:r>
        <w:rPr>
          <w:rFonts w:ascii="IRNazanin" w:hAnsi="IRNazanin" w:eastAsia="IRNazanin" w:cs="IRNazanin"/>
          <w:lang w:bidi="fa-IR"/>
          <w:color w:val="111111"/>
          <w:sz w:val="28"/>
          <w:szCs w:val="28"/>
          <w:rtl/>
        </w:rPr>
        <w:t xml:space="preserve">بقره(2)76</w:t>
      </w:r>
    </w:p>
    <w:p>
      <w:pPr>
        <w:pStyle w:val="Heading4"/>
      </w:pPr>
      <w:bookmarkStart w:id="5171" w:name="_Toc4602"/>
      <w:r>
        <w:t>462.سؤال یهود از پیامبر اعظم صلی اللّٰه علیه و آله دربارۀ زمان برپایی قیامت:</w:t>
      </w:r>
      <w:bookmarkEnd w:id="5171"/>
    </w:p>
    <w:p>
      <w:pPr>
        <w:pStyle w:val="BookText"/>
      </w:pPr>
      <w:r>
        <w:rPr>
          <w:rFonts w:ascii="Amiri" w:hAnsi="Amiri" w:eastAsia="Amiri" w:cs="Amiri"/>
          <w:lang w:bidi="ar-SA"/>
          <w:color w:val="111111"/>
          <w:sz w:val="28"/>
          <w:szCs w:val="28"/>
          <w:rtl/>
        </w:rPr>
        <w:t xml:space="preserve">یَسْئَلُونَکَ عَنِ السّٰاعَةِ أَیّٰانَ مُرْسٰاهٰا ... یَسْئَلُونَکَ کَأَنَّکَ حَفِیٌّ عَنْهٰا ... </w:t>
      </w:r>
      <w:r>
        <w:rPr>
          <w:rStyle w:val="FootnoteReference"/>
        </w:rPr>
        <w:footnoteReference w:id="830"/>
      </w:r>
      <w:r>
        <w:rPr>
          <w:rFonts w:ascii="IRNazanin" w:hAnsi="IRNazanin" w:eastAsia="IRNazanin" w:cs="IRNazanin"/>
          <w:lang w:bidi="fa-IR"/>
          <w:color w:val="111111"/>
          <w:sz w:val="28"/>
          <w:szCs w:val="28"/>
          <w:rtl/>
        </w:rPr>
        <w:t xml:space="preserve">اعراف(7)187</w:t>
      </w:r>
    </w:p>
    <w:p>
      <w:pPr>
        <w:pStyle w:val="Heading4"/>
      </w:pPr>
      <w:bookmarkStart w:id="5172" w:name="_Toc4603"/>
      <w:r>
        <w:t>463.سؤال آزمایشی یهود از پیامبر صلی اللّٰه علیه و آله دربارۀ ذی القرنین و سرگذشت آن:</w:t>
      </w:r>
      <w:bookmarkEnd w:id="5172"/>
    </w:p>
    <w:p>
      <w:pPr>
        <w:pStyle w:val="BookText"/>
      </w:pPr>
      <w:r>
        <w:rPr>
          <w:rFonts w:ascii="Amiri" w:hAnsi="Amiri" w:eastAsia="Amiri" w:cs="Amiri"/>
          <w:lang w:bidi="ar-SA"/>
          <w:color w:val="111111"/>
          <w:sz w:val="28"/>
          <w:szCs w:val="28"/>
          <w:rtl/>
        </w:rPr>
        <w:t xml:space="preserve">وَ یَسْئَلُونَکَ عَنْ ذِی الْقَرْنَیْنِ ... </w:t>
      </w:r>
      <w:r>
        <w:rPr>
          <w:rStyle w:val="FootnoteReference"/>
        </w:rPr>
        <w:footnoteReference w:id="831"/>
      </w:r>
      <w:r>
        <w:rPr>
          <w:rFonts w:ascii="IRNazanin" w:hAnsi="IRNazanin" w:eastAsia="IRNazanin" w:cs="IRNazanin"/>
          <w:lang w:bidi="fa-IR"/>
          <w:color w:val="111111"/>
          <w:sz w:val="28"/>
          <w:szCs w:val="28"/>
          <w:rtl/>
        </w:rPr>
        <w:t xml:space="preserve">کهف(18)83</w:t>
      </w:r>
    </w:p>
    <w:p>
      <w:pPr>
        <w:pStyle w:val="Heading4"/>
      </w:pPr>
      <w:bookmarkStart w:id="5173" w:name="_Toc4604"/>
      <w:r>
        <w:t>464.سؤال یهود از پیامبر صلی اللّٰه علیه و آله دربارۀ علت تغییر قبله:</w:t>
      </w:r>
      <w:bookmarkEnd w:id="5173"/>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w:t>
      </w:r>
      <w:r>
        <w:rPr>
          <w:rStyle w:val="FootnoteReference"/>
        </w:rPr>
        <w:footnoteReference w:id="832"/>
      </w:r>
      <w:r>
        <w:rPr>
          <w:rFonts w:ascii="IRNazanin" w:hAnsi="IRNazanin" w:eastAsia="IRNazanin" w:cs="IRNazanin"/>
          <w:lang w:bidi="fa-IR"/>
          <w:color w:val="111111"/>
          <w:sz w:val="28"/>
          <w:szCs w:val="28"/>
          <w:rtl/>
        </w:rPr>
        <w:t xml:space="preserve">بقره(2)142</w:t>
      </w:r>
    </w:p>
    <w:p>
      <w:pPr>
        <w:pStyle w:val="Heading4"/>
      </w:pPr>
      <w:bookmarkStart w:id="5174" w:name="_Toc4605"/>
      <w:r>
        <w:t>465.سؤال یهود از پیامبر صلی اللّٰه علیه و آله دربارۀ ماه و شکلهای مختلف آن:</w:t>
      </w:r>
      <w:bookmarkEnd w:id="5174"/>
    </w:p>
    <w:p>
      <w:pPr>
        <w:pStyle w:val="BookText"/>
      </w:pPr>
      <w:r>
        <w:rPr>
          <w:rFonts w:ascii="Amiri" w:hAnsi="Amiri" w:eastAsia="Amiri" w:cs="Amiri"/>
          <w:lang w:bidi="ar-SA"/>
          <w:color w:val="111111"/>
          <w:sz w:val="28"/>
          <w:szCs w:val="28"/>
          <w:rtl/>
        </w:rPr>
        <w:t xml:space="preserve">یَسْئَلُونَکَ عَنِ الْأَهِلَّةِ قُلْ هِیَ مَوٰاقِیتُ لِلنّٰاسِ ... </w:t>
      </w:r>
      <w:r>
        <w:rPr>
          <w:rStyle w:val="FootnoteReference"/>
        </w:rPr>
        <w:footnoteReference w:id="833"/>
      </w:r>
      <w:r>
        <w:rPr>
          <w:rFonts w:ascii="IRNazanin" w:hAnsi="IRNazanin" w:eastAsia="IRNazanin" w:cs="IRNazanin"/>
          <w:lang w:bidi="fa-IR"/>
          <w:color w:val="111111"/>
          <w:sz w:val="28"/>
          <w:szCs w:val="28"/>
          <w:rtl/>
        </w:rPr>
        <w:t xml:space="preserve">بقره(2)189</w:t>
      </w:r>
    </w:p>
    <w:p>
      <w:pPr>
        <w:pStyle w:val="Heading4"/>
      </w:pPr>
      <w:bookmarkStart w:id="5175" w:name="_Toc4606"/>
      <w:r>
        <w:t>466.پرسش اعتراض‌آمیز گروهی از یهود از هم‌کیشان خود دربارۀ موعظه متخلفان از صید حرام در روز شنبه:</w:t>
      </w:r>
      <w:bookmarkEnd w:id="5175"/>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اعراف(7)163 و 164</w:t>
      </w:r>
    </w:p>
    <w:p>
      <w:pPr>
        <w:pStyle w:val="Heading4"/>
      </w:pPr>
      <w:bookmarkStart w:id="5176" w:name="_Toc4607"/>
      <w:r>
        <w:t>467.سؤال بهانه‌جویانۀ یهود از پیامبر صلی اللّٰه علیه و آله دربارۀ نزول کتاب و نوشته‌ای از آسمان بر آنان:</w:t>
      </w:r>
      <w:bookmarkEnd w:id="5176"/>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نساء(4)153</w:t>
      </w:r>
    </w:p>
    <w:p>
      <w:pPr>
        <w:pStyle w:val="Heading4"/>
      </w:pPr>
      <w:bookmarkStart w:id="5177" w:name="_Toc4608"/>
      <w:r>
        <w:t>468.سؤال و تقاضای یهود از موسی علیه السلام در مورد دیدن خدا با چشمان خود:</w:t>
      </w:r>
      <w:bookmarkEnd w:id="5177"/>
    </w:p>
    <w:p>
      <w:pPr>
        <w:pStyle w:val="BookText"/>
      </w:pPr>
      <w:r>
        <w:rPr>
          <w:rFonts w:ascii="IRNazanin" w:hAnsi="IRNazanin" w:eastAsia="IRNazanin" w:cs="IRNazanin"/>
          <w:lang w:bidi="fa-IR"/>
          <w:color w:val="111111"/>
          <w:sz w:val="28"/>
          <w:szCs w:val="28"/>
          <w:rtl/>
        </w:rPr>
        <w:t xml:space="preserve">ص :528</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483" w:name="pg19842_204865"/>
    <w:bookmarkEnd w:id="483"/>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نساء(4)153</w:t>
      </w:r>
    </w:p>
    <w:p>
      <w:pPr>
        <w:pStyle w:val="Heading4"/>
      </w:pPr>
      <w:bookmarkStart w:id="5178" w:name="_Toc4609"/>
      <w:r>
        <w:t>469.سؤال یهود از پیامبر صلی اللّٰه علیه و آله دربارۀ روح:</w:t>
      </w:r>
      <w:bookmarkEnd w:id="5178"/>
    </w:p>
    <w:p>
      <w:pPr>
        <w:pStyle w:val="BookText"/>
      </w:pPr>
      <w:r>
        <w:rPr>
          <w:rFonts w:ascii="Amiri" w:hAnsi="Amiri" w:eastAsia="Amiri" w:cs="Amiri"/>
          <w:lang w:bidi="ar-SA"/>
          <w:color w:val="111111"/>
          <w:sz w:val="28"/>
          <w:szCs w:val="28"/>
          <w:rtl/>
        </w:rPr>
        <w:t xml:space="preserve">وَ یَسْئَلُونَکَ عَنِ الرُّوحِ قُلِ الرُّوحُ مِنْ أَمْرِ رَبِّی وَ مٰا أُوتِیتُمْ مِنَ الْعِلْمِ إِلاّٰ قَلِیلاً. </w:t>
      </w:r>
      <w:r>
        <w:rPr>
          <w:rStyle w:val="FootnoteReference"/>
        </w:rPr>
        <w:footnoteReference w:id="834"/>
      </w:r>
      <w:r>
        <w:rPr>
          <w:rFonts w:ascii="IRNazanin" w:hAnsi="IRNazanin" w:eastAsia="IRNazanin" w:cs="IRNazanin"/>
          <w:lang w:bidi="fa-IR"/>
          <w:color w:val="111111"/>
          <w:sz w:val="28"/>
          <w:szCs w:val="28"/>
          <w:rtl/>
        </w:rPr>
        <w:t xml:space="preserve">اسراء(17)85</w:t>
      </w:r>
    </w:p>
    <w:p>
      <w:pPr>
        <w:pStyle w:val="Heading3"/>
      </w:pPr>
      <w:bookmarkStart w:id="5179" w:name="_Toc4610"/>
      <w:r>
        <w:t>شایعه‌سازی یهود</w:t>
      </w:r>
      <w:bookmarkEnd w:id="5179"/>
    </w:p>
    <w:p>
      <w:pPr>
        <w:pStyle w:val="Heading4"/>
      </w:pPr>
      <w:bookmarkStart w:id="5180" w:name="_Toc4611"/>
      <w:r>
        <w:t>470.یهود،از شمار عناصر شایعه‌پراکن در جامعۀ مدینه:</w:t>
      </w:r>
      <w:bookmarkEnd w:id="5180"/>
    </w:p>
    <w:p>
      <w:pPr>
        <w:pStyle w:val="BookText"/>
      </w:pPr>
      <w:r>
        <w:rPr>
          <w:rFonts w:ascii="Amiri" w:hAnsi="Amiri" w:eastAsia="Amiri" w:cs="Amiri"/>
          <w:lang w:bidi="ar-SA"/>
          <w:color w:val="111111"/>
          <w:sz w:val="28"/>
          <w:szCs w:val="28"/>
          <w:rtl/>
        </w:rPr>
        <w:t xml:space="preserve">لَئِنْ لَمْ یَنْتَهِ الْمُنٰافِقُونَ وَ الَّذِینَ فِی قُلُوبِهِمْ مَرَضٌ وَ الْمُرْجِفُونَ فِی الْمَدِینَةِ لَنُغْرِیَنَّکَ بِهِمْ ثُمَّ لاٰ یُجٰاوِرُونَکَ فِیهٰا إِلاّٰ قَلِیلاً. </w:t>
      </w:r>
      <w:r>
        <w:rPr>
          <w:rStyle w:val="FootnoteReference"/>
        </w:rPr>
        <w:footnoteReference w:id="835"/>
      </w:r>
      <w:r>
        <w:rPr>
          <w:rFonts w:ascii="IRNazanin" w:hAnsi="IRNazanin" w:eastAsia="IRNazanin" w:cs="IRNazanin"/>
          <w:lang w:bidi="fa-IR"/>
          <w:color w:val="111111"/>
          <w:sz w:val="28"/>
          <w:szCs w:val="28"/>
          <w:rtl/>
        </w:rPr>
        <w:t xml:space="preserve">احزاب(33)60</w:t>
      </w:r>
    </w:p>
    <w:p>
      <w:pPr>
        <w:pStyle w:val="Heading3"/>
      </w:pPr>
      <w:bookmarkStart w:id="5181" w:name="_Toc4612"/>
      <w:r>
        <w:t>شرک یهود</w:t>
      </w:r>
      <w:bookmarkEnd w:id="5181"/>
    </w:p>
    <w:p>
      <w:pPr>
        <w:pStyle w:val="Heading4"/>
      </w:pPr>
      <w:bookmarkStart w:id="5182" w:name="_Toc4613"/>
      <w:r>
        <w:t>471. شرک‌ورزی یهود،با قرار دادن عزیر علیه السلام در جایگاه فرزند خدا:</w:t>
      </w:r>
      <w:bookmarkEnd w:id="5182"/>
    </w:p>
    <w:p>
      <w:pPr>
        <w:pStyle w:val="BookText"/>
      </w:pPr>
      <w:r>
        <w:rPr>
          <w:rFonts w:ascii="Amiri" w:hAnsi="Amiri" w:eastAsia="Amiri" w:cs="Amiri"/>
          <w:lang w:bidi="ar-SA"/>
          <w:color w:val="111111"/>
          <w:sz w:val="28"/>
          <w:szCs w:val="28"/>
          <w:rtl/>
        </w:rPr>
        <w:t xml:space="preserve">وَ قٰالَتِ الْیَهُودُ عُزَیْرٌ ابْنُ اللّٰهِ ....توبه(9)30</w:t>
      </w:r>
    </w:p>
    <w:p>
      <w:pPr>
        <w:pStyle w:val="Heading4"/>
      </w:pPr>
      <w:bookmarkStart w:id="5183" w:name="_Toc4614"/>
      <w:r>
        <w:t>472. شرک‌ورزی یهود،با اعتقاد به ربوبیت احبار و عالمان دینی:</w:t>
      </w:r>
      <w:bookmarkEnd w:id="5183"/>
    </w:p>
    <w:p>
      <w:pPr>
        <w:pStyle w:val="BookText"/>
      </w:pPr>
      <w:r>
        <w:rPr>
          <w:rFonts w:ascii="Amiri" w:hAnsi="Amiri" w:eastAsia="Amiri" w:cs="Amiri"/>
          <w:lang w:bidi="ar-SA"/>
          <w:color w:val="111111"/>
          <w:sz w:val="28"/>
          <w:szCs w:val="28"/>
          <w:rtl/>
        </w:rPr>
        <w:t xml:space="preserve">... وَ قٰالَتِ النَّصٰاریٰ الْمَسِیحُ ابْنُ اللّٰهِ ... اِتَّخَذُوا أَحْبٰارَهُمْ وَ رُهْبٰانَهُمْ أَرْبٰاباً مِنْ دُونِ اللّٰهِ ....توبه(9)30 و 31</w:t>
      </w:r>
    </w:p>
    <w:p>
      <w:pPr>
        <w:pStyle w:val="Heading4"/>
      </w:pPr>
      <w:bookmarkStart w:id="5184" w:name="_Toc4615"/>
      <w:r>
        <w:t>473.آمیخته بودن آیین یهود با شرک:</w:t>
      </w:r>
      <w:bookmarkEnd w:id="5184"/>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 . بقره(2)135</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آل عمران(3)67</w:t>
      </w:r>
    </w:p>
    <w:p>
      <w:pPr>
        <w:pStyle w:val="Heading4"/>
      </w:pPr>
      <w:bookmarkStart w:id="5185" w:name="_Toc4616"/>
      <w:r>
        <w:t>474. شرک‌ورزی یهود،با پرستش بت جبت و طاغوت:</w:t>
      </w:r>
      <w:bookmarkEnd w:id="5185"/>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....نساء(4)51</w:t>
      </w:r>
    </w:p>
    <w:p>
      <w:pPr>
        <w:pStyle w:val="Heading3"/>
      </w:pPr>
      <w:bookmarkStart w:id="5186" w:name="_Toc4617"/>
      <w:r>
        <w:t>شریعت یهود</w:t>
      </w:r>
      <w:bookmarkEnd w:id="5186"/>
    </w:p>
    <w:p>
      <w:pPr>
        <w:pStyle w:val="Heading4"/>
      </w:pPr>
      <w:bookmarkStart w:id="5187" w:name="_Toc4618"/>
      <w:r>
        <w:t>475.یهود،همچون نصارا و مسلمانان،دارای شریعت خاص خود:</w:t>
      </w:r>
      <w:bookmarkEnd w:id="5187"/>
    </w:p>
    <w:p>
      <w:pPr>
        <w:pStyle w:val="BookText"/>
      </w:pPr>
      <w:r>
        <w:rPr>
          <w:rFonts w:ascii="Amiri" w:hAnsi="Amiri" w:eastAsia="Amiri" w:cs="Amiri"/>
          <w:lang w:bidi="ar-SA"/>
          <w:color w:val="111111"/>
          <w:sz w:val="28"/>
          <w:szCs w:val="28"/>
          <w:rtl/>
        </w:rPr>
        <w:t xml:space="preserve">... لِکُلٍّ جَعَلْنٰا مِنْکُمْ شِرْعَةً وَ مِنْهٰاجاً وَ لَوْ شٰاءَ اللّٰهُ لَجَعَلَکُمْ أُمَّةً وٰاحِدَةً ... </w:t>
      </w:r>
      <w:r>
        <w:rPr>
          <w:rStyle w:val="FootnoteReference"/>
        </w:rPr>
        <w:footnoteReference w:id="836"/>
      </w:r>
      <w:r>
        <w:rPr>
          <w:rFonts w:ascii="IRNazanin" w:hAnsi="IRNazanin" w:eastAsia="IRNazanin" w:cs="IRNazanin"/>
          <w:lang w:bidi="fa-IR"/>
          <w:color w:val="111111"/>
          <w:sz w:val="28"/>
          <w:szCs w:val="28"/>
          <w:rtl/>
        </w:rPr>
        <w:t xml:space="preserve">مائده(5)48</w:t>
      </w:r>
    </w:p>
    <w:p>
      <w:pPr>
        <w:pStyle w:val="Heading3"/>
      </w:pPr>
      <w:bookmarkStart w:id="5188" w:name="_Toc4619"/>
      <w:r>
        <w:t>شرّ یهود</w:t>
      </w:r>
      <w:bookmarkEnd w:id="5188"/>
    </w:p>
    <w:p>
      <w:pPr>
        <w:pStyle w:val="Heading4"/>
      </w:pPr>
      <w:bookmarkStart w:id="5189" w:name="_Toc4620"/>
      <w:r>
        <w:t>476.یهودیان،از شرورترین جنبندگان روی زمین:</w:t>
      </w:r>
      <w:bookmarkEnd w:id="5189"/>
    </w:p>
    <w:p>
      <w:pPr>
        <w:pStyle w:val="BookText"/>
      </w:pPr>
      <w:r>
        <w:rPr>
          <w:rFonts w:ascii="IRNazanin" w:hAnsi="IRNazanin" w:eastAsia="IRNazanin" w:cs="IRNazanin"/>
          <w:lang w:bidi="fa-IR"/>
          <w:color w:val="111111"/>
          <w:sz w:val="28"/>
          <w:szCs w:val="28"/>
          <w:rtl/>
        </w:rPr>
        <w:t xml:space="preserve">ص :529</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484" w:name="pg19842_204866"/>
    <w:bookmarkEnd w:id="484"/>
    <w:p>
      <w:pPr>
        <w:pStyle w:val="BookText"/>
      </w:pPr>
      <w:r>
        <w:rPr>
          <w:rFonts w:ascii="Amiri" w:hAnsi="Amiri" w:eastAsia="Amiri" w:cs="Amiri"/>
          <w:lang w:bidi="ar-SA"/>
          <w:color w:val="111111"/>
          <w:sz w:val="28"/>
          <w:szCs w:val="28"/>
          <w:rtl/>
        </w:rPr>
        <w:t xml:space="preserve">إِنَّ شَرَّ الدَّوَابِّ عِنْدَ اللّٰهِ الصُّمُّ الْبُکْمُ الَّذِینَ لاٰ یَعْقِلُونَ . </w:t>
      </w:r>
      <w:r>
        <w:rPr>
          <w:rStyle w:val="FootnoteReference"/>
        </w:rPr>
        <w:footnoteReference w:id="837"/>
      </w:r>
      <w:r>
        <w:rPr>
          <w:rFonts w:ascii="IRNazanin" w:hAnsi="IRNazanin" w:eastAsia="IRNazanin" w:cs="IRNazanin"/>
          <w:lang w:bidi="fa-IR"/>
          <w:color w:val="111111"/>
          <w:sz w:val="28"/>
          <w:szCs w:val="28"/>
          <w:rtl/>
        </w:rPr>
        <w:t xml:space="preserve">انفال(8)22</w:t>
      </w:r>
    </w:p>
    <w:p>
      <w:pPr>
        <w:pStyle w:val="Heading4"/>
      </w:pPr>
      <w:bookmarkStart w:id="5190" w:name="_Toc4621"/>
      <w:r>
        <w:t>477.یهودیان،دارای بدترین جایگاه و از بدترین اشخاص:</w:t>
      </w:r>
      <w:bookmarkEnd w:id="5190"/>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مائده(5)60</w:t>
      </w:r>
    </w:p>
    <w:p>
      <w:pPr>
        <w:pStyle w:val="Heading4"/>
      </w:pPr>
      <w:bookmarkStart w:id="5191" w:name="_Toc4622"/>
      <w:r>
        <w:t>478.کفرپیشگان یهود،شرورترین جنبندگان روی زمین:</w:t>
      </w:r>
      <w:bookmarkEnd w:id="5191"/>
    </w:p>
    <w:p>
      <w:pPr>
        <w:pStyle w:val="BookText"/>
      </w:pPr>
      <w:r>
        <w:rPr>
          <w:rFonts w:ascii="Amiri" w:hAnsi="Amiri" w:eastAsia="Amiri" w:cs="Amiri"/>
          <w:lang w:bidi="ar-SA"/>
          <w:color w:val="111111"/>
          <w:sz w:val="28"/>
          <w:szCs w:val="28"/>
          <w:rtl/>
        </w:rPr>
        <w:t xml:space="preserve">إِنَّ الَّذِینَ کَفَرُوا مِنْ أَهْلِ الْکِتٰابِ وَ الْمُشْرِکِینَ فِی نٰارِ جَهَنَّمَ خٰالِدِینَ فِیهٰا أُولٰئِکَ هُمْ شَرُّ الْبَرِیَّةِ . </w:t>
      </w:r>
      <w:r>
        <w:rPr>
          <w:rStyle w:val="FootnoteReference"/>
        </w:rPr>
        <w:footnoteReference w:id="838"/>
      </w:r>
      <w:r>
        <w:rPr>
          <w:rFonts w:ascii="Amiri" w:hAnsi="Amiri" w:eastAsia="Amiri" w:cs="Amiri"/>
          <w:lang w:bidi="ar-SA"/>
          <w:color w:val="111111"/>
          <w:sz w:val="28"/>
          <w:szCs w:val="28"/>
          <w:rtl/>
        </w:rPr>
        <w:t xml:space="preserve">بیّنه(98)6</w:t>
      </w:r>
    </w:p>
    <w:p>
      <w:pPr>
        <w:pStyle w:val="Heading3"/>
      </w:pPr>
      <w:bookmarkStart w:id="5192" w:name="_Toc4623"/>
      <w:r>
        <w:t>شکست یهود</w:t>
      </w:r>
      <w:bookmarkEnd w:id="5192"/>
    </w:p>
    <w:p>
      <w:pPr>
        <w:pStyle w:val="Heading4"/>
      </w:pPr>
      <w:bookmarkStart w:id="5193" w:name="_Toc4624"/>
      <w:r>
        <w:t>479.پیشگویی قرآن،از شکست یهود و فرار آنان در پیکار با مسلمانان:</w:t>
      </w:r>
      <w:bookmarkEnd w:id="5193"/>
    </w:p>
    <w:p>
      <w:pPr>
        <w:pStyle w:val="BookText"/>
      </w:pPr>
      <w:r>
        <w:rPr>
          <w:rFonts w:ascii="Amiri" w:hAnsi="Amiri" w:eastAsia="Amiri" w:cs="Amiri"/>
          <w:lang w:bidi="ar-SA"/>
          <w:color w:val="111111"/>
          <w:sz w:val="28"/>
          <w:szCs w:val="28"/>
          <w:rtl/>
        </w:rPr>
        <w:t xml:space="preserve">قُلْ لِلَّذِینَ کَفَرُوا سَتُغْلَبُونَ وَ تُحْشَرُونَ إِلیٰ جَهَنَّمَ ... </w:t>
      </w:r>
      <w:r>
        <w:rPr>
          <w:rStyle w:val="FootnoteReference"/>
        </w:rPr>
        <w:footnoteReference w:id="839"/>
      </w:r>
      <w:r>
        <w:rPr>
          <w:rFonts w:ascii="IRNazanin" w:hAnsi="IRNazanin" w:eastAsia="IRNazanin" w:cs="IRNazanin"/>
          <w:lang w:bidi="fa-IR"/>
          <w:color w:val="111111"/>
          <w:sz w:val="28"/>
          <w:szCs w:val="28"/>
          <w:rtl/>
        </w:rPr>
        <w:t xml:space="preserve">آل عمران(3)12</w:t>
      </w:r>
    </w:p>
    <w:p>
      <w:pPr>
        <w:pStyle w:val="BookText"/>
      </w:pPr>
      <w:r>
        <w:rPr>
          <w:rFonts w:ascii="Amiri" w:hAnsi="Amiri" w:eastAsia="Amiri" w:cs="Amiri"/>
          <w:lang w:bidi="ar-SA"/>
          <w:color w:val="111111"/>
          <w:sz w:val="28"/>
          <w:szCs w:val="28"/>
          <w:rtl/>
        </w:rPr>
        <w:t xml:space="preserve">... وَ لَوْ آمَنَ أَهْلُ الْکِتٰابِ ... لَنْ یَضُرُّوکُمْ إِلاّٰ أَذیً وَ إِنْ یُقٰاتِلُوکُمْ یُوَلُّوکُمُ الْأَدْبٰارَ ... </w:t>
      </w:r>
      <w:r>
        <w:rPr>
          <w:rStyle w:val="FootnoteReference"/>
        </w:rPr>
        <w:footnoteReference w:id="840"/>
      </w:r>
      <w:r>
        <w:rPr>
          <w:rFonts w:ascii="IRNazanin" w:hAnsi="IRNazanin" w:eastAsia="IRNazanin" w:cs="IRNazanin"/>
          <w:lang w:bidi="fa-IR"/>
          <w:color w:val="111111"/>
          <w:sz w:val="28"/>
          <w:szCs w:val="28"/>
          <w:rtl/>
        </w:rPr>
        <w:t xml:space="preserve">آل عمران(3)110 و 111</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w:t>
      </w:r>
    </w:p>
    <w:p>
      <w:pPr>
        <w:pStyle w:val="BookText"/>
      </w:pPr>
      <w:r>
        <w:rPr>
          <w:rFonts w:ascii="Amiri" w:hAnsi="Amiri" w:eastAsia="Amiri" w:cs="Amiri"/>
          <w:lang w:bidi="ar-SA"/>
          <w:color w:val="111111"/>
          <w:sz w:val="28"/>
          <w:szCs w:val="28"/>
          <w:rtl/>
        </w:rPr>
        <w:t xml:space="preserve">نَخْشیٰ أَنْ تُصِیبَنٰا دٰائِرَةٌ فَعَسَی اللّٰهُ أَنْ یَأْتِیَ بِالْفَتْحِ أَوْ أَمْرٍ مِنْ عِنْدِهِ فَیُصْبِحُوا عَلیٰ مٰا أَسَرُّوا فِی أَنْفُسِهِمْ نٰادِمِینَ . </w:t>
      </w:r>
      <w:r>
        <w:rPr>
          <w:rStyle w:val="FootnoteReference"/>
        </w:rPr>
        <w:footnoteReference w:id="841"/>
      </w:r>
      <w:r>
        <w:rPr>
          <w:rFonts w:ascii="IRNazanin" w:hAnsi="IRNazanin" w:eastAsia="IRNazanin" w:cs="IRNazanin"/>
          <w:lang w:bidi="fa-IR"/>
          <w:color w:val="111111"/>
          <w:sz w:val="28"/>
          <w:szCs w:val="28"/>
          <w:rtl/>
        </w:rPr>
        <w:t xml:space="preserve">مائده(5)51 و 52</w:t>
      </w:r>
    </w:p>
    <w:p>
      <w:pPr>
        <w:pStyle w:val="Heading4"/>
      </w:pPr>
      <w:bookmarkStart w:id="5194" w:name="_Toc4625"/>
      <w:r>
        <w:t>480.شکست و ناکامی یهود در جنگ و آتش‌افروزی خود علیه مؤمنان:</w:t>
      </w:r>
      <w:bookmarkEnd w:id="5194"/>
    </w:p>
    <w:p>
      <w:pPr>
        <w:pStyle w:val="BookText"/>
      </w:pPr>
      <w:r>
        <w:rPr>
          <w:rFonts w:ascii="Amiri" w:hAnsi="Amiri" w:eastAsia="Amiri" w:cs="Amiri"/>
          <w:lang w:bidi="ar-SA"/>
          <w:color w:val="111111"/>
          <w:sz w:val="28"/>
          <w:szCs w:val="28"/>
          <w:rtl/>
        </w:rPr>
        <w:t xml:space="preserve">وَ قٰالَتِ الْیَهُودُ یَدُ اللّٰهِ مَغْلُولَةٌ ... کُلَّمٰا أَوْقَدُوا نٰاراً لِلْحَرْبِ أَطْفَأَهَا اللّٰهُ ....مائده(5)64</w:t>
      </w:r>
    </w:p>
    <w:p>
      <w:pPr>
        <w:pStyle w:val="Heading4"/>
      </w:pPr>
      <w:bookmarkStart w:id="5195" w:name="_Toc4626"/>
      <w:r>
        <w:t>481.عزت و قدرت خدا،منشأ شکست یهود خیبر و پیروزی مؤمنان:</w:t>
      </w:r>
      <w:bookmarkEnd w:id="5195"/>
    </w:p>
    <w:p>
      <w:pPr>
        <w:pStyle w:val="BookText"/>
      </w:pPr>
      <w:r>
        <w:rPr>
          <w:rFonts w:ascii="Amiri" w:hAnsi="Amiri" w:eastAsia="Amiri" w:cs="Amiri"/>
          <w:lang w:bidi="ar-SA"/>
          <w:color w:val="111111"/>
          <w:sz w:val="28"/>
          <w:szCs w:val="28"/>
          <w:rtl/>
        </w:rPr>
        <w:t xml:space="preserve">لَقَدْ رَضِیَ اللّٰهُ عَنِ الْمُؤْمِنِینَ إِذْ یُبٰایِعُونَکَ تَحْتَ الشَّجَرَةِ فَعَلِمَ مٰا فِی قُلُوبِهِمْ فَأَنْزَلَ السَّکِینَةَ عَلَیْهِمْ وَ أَثٰابَهُمْ فَتْحاً قَرِیباً</w:t>
      </w:r>
    </w:p>
    <w:p>
      <w:pPr>
        <w:pStyle w:val="BookText"/>
      </w:pPr>
      <w:r>
        <w:rPr>
          <w:rFonts w:ascii="Amiri" w:hAnsi="Amiri" w:eastAsia="Amiri" w:cs="Amiri"/>
          <w:lang w:bidi="ar-SA"/>
          <w:color w:val="111111"/>
          <w:sz w:val="28"/>
          <w:szCs w:val="28"/>
          <w:rtl/>
        </w:rPr>
        <w:t xml:space="preserve">وَ مَغٰانِمَ کَثِیرَةً یَأْخُذُونَهٰا وَ کٰانَ اللّٰهُ عَزِیزاً حَکِیماً. فتح(48)18 و 19</w:t>
      </w:r>
    </w:p>
    <w:p>
      <w:pPr>
        <w:pStyle w:val="Heading4"/>
      </w:pPr>
      <w:bookmarkStart w:id="5196" w:name="_Toc4627"/>
      <w:r>
        <w:t>482.چیره شدن ترس بر یهود(بنی قریظه)موجب شکست و هزیمت آنان:</w:t>
      </w:r>
      <w:bookmarkEnd w:id="5196"/>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w:t>
      </w:r>
    </w:p>
    <w:p>
      <w:pPr>
        <w:pStyle w:val="BookText"/>
      </w:pPr>
      <w:r>
        <w:rPr>
          <w:rFonts w:ascii="IRNazanin" w:hAnsi="IRNazanin" w:eastAsia="IRNazanin" w:cs="IRNazanin"/>
          <w:lang w:bidi="fa-IR"/>
          <w:color w:val="111111"/>
          <w:sz w:val="28"/>
          <w:szCs w:val="28"/>
          <w:rtl/>
        </w:rPr>
        <w:t xml:space="preserve">ص :530</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485" w:name="pg19842_204867"/>
    <w:bookmarkEnd w:id="485"/>
    <w:p>
      <w:pPr>
        <w:pStyle w:val="BookText"/>
      </w:pPr>
      <w:r>
        <w:rPr>
          <w:rFonts w:ascii="Amiri" w:hAnsi="Amiri" w:eastAsia="Amiri" w:cs="Amiri"/>
          <w:lang w:bidi="ar-SA"/>
          <w:color w:val="111111"/>
          <w:sz w:val="28"/>
          <w:szCs w:val="28"/>
          <w:rtl/>
        </w:rPr>
        <w:t xml:space="preserve">وَ تَأْسِرُونَ فَرِیقاً. </w:t>
      </w:r>
      <w:r>
        <w:rPr>
          <w:rStyle w:val="FootnoteReference"/>
        </w:rPr>
        <w:footnoteReference w:id="842"/>
      </w:r>
      <w:r>
        <w:rPr>
          <w:rFonts w:ascii="IRNazanin" w:hAnsi="IRNazanin" w:eastAsia="IRNazanin" w:cs="IRNazanin"/>
          <w:lang w:bidi="fa-IR"/>
          <w:color w:val="111111"/>
          <w:sz w:val="28"/>
          <w:szCs w:val="28"/>
          <w:rtl/>
        </w:rPr>
        <w:t xml:space="preserve">احزاب(33)26</w:t>
      </w:r>
    </w:p>
    <w:p>
      <w:pPr>
        <w:pStyle w:val="Heading4"/>
      </w:pPr>
      <w:bookmarkStart w:id="5197" w:name="_Toc4628"/>
      <w:r>
        <w:t>483.شکست و فرار،فرجام رویارویی و نبرد یهود با مسلمانان:</w:t>
      </w:r>
      <w:bookmarkEnd w:id="5197"/>
    </w:p>
    <w:p>
      <w:pPr>
        <w:pStyle w:val="BookText"/>
      </w:pPr>
      <w:r>
        <w:rPr>
          <w:rFonts w:ascii="Amiri" w:hAnsi="Amiri" w:eastAsia="Amiri" w:cs="Amiri"/>
          <w:lang w:bidi="ar-SA"/>
          <w:color w:val="111111"/>
          <w:sz w:val="28"/>
          <w:szCs w:val="28"/>
          <w:rtl/>
        </w:rPr>
        <w:t xml:space="preserve">... وَ لَوْ آمَنَ أَهْلُ الْکِتٰابِ ... لَنْ یَضُرُّوکُمْ إِلاّٰ أَذیً وَ إِنْ یُقٰاتِلُوکُمْ یُوَلُّوکُمُ الْأَدْبٰارَ ....آل عمران(3)110 و 111</w:t>
      </w:r>
    </w:p>
    <w:p>
      <w:pPr>
        <w:pStyle w:val="Heading3"/>
      </w:pPr>
      <w:bookmarkStart w:id="5198" w:name="_Toc4629"/>
      <w:r>
        <w:t>شکنجۀ یهود</w:t>
      </w:r>
      <w:bookmarkEnd w:id="5198"/>
    </w:p>
    <w:p>
      <w:pPr>
        <w:pStyle w:val="Heading4"/>
      </w:pPr>
      <w:bookmarkStart w:id="5199" w:name="_Toc4630"/>
      <w:r>
        <w:t>484.اعلام خداوند،مبنی بر کیفر و شکنجۀ یهودیان از ناحیۀ مسلمانان تا روز قیامت:</w:t>
      </w:r>
      <w:bookmarkEnd w:id="5199"/>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w:t>
      </w:r>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إِنَّ رَبَّکَ لَسَرِیعُ الْعِقٰابِ وَ إِنَّهُ لَغَفُورٌ رَحِیمٌ . </w:t>
      </w:r>
      <w:r>
        <w:rPr>
          <w:rStyle w:val="FootnoteReference"/>
        </w:rPr>
        <w:footnoteReference w:id="843"/>
      </w:r>
      <w:r>
        <w:rPr>
          <w:rFonts w:ascii="IRNazanin" w:hAnsi="IRNazanin" w:eastAsia="IRNazanin" w:cs="IRNazanin"/>
          <w:lang w:bidi="fa-IR"/>
          <w:color w:val="111111"/>
          <w:sz w:val="28"/>
          <w:szCs w:val="28"/>
          <w:rtl/>
        </w:rPr>
        <w:t xml:space="preserve">اعراف(7)166 و 167</w:t>
      </w:r>
    </w:p>
    <w:p>
      <w:pPr>
        <w:pStyle w:val="Heading3"/>
      </w:pPr>
      <w:bookmarkStart w:id="5200" w:name="_Toc4631"/>
      <w:r>
        <w:t>شک یهود</w:t>
      </w:r>
      <w:bookmarkEnd w:id="5200"/>
    </w:p>
    <w:p>
      <w:pPr>
        <w:pStyle w:val="Heading4"/>
      </w:pPr>
      <w:bookmarkStart w:id="5201" w:name="_Toc4632"/>
      <w:r>
        <w:t>485.شک و تردید یهود،در قتل و اعدام عیسی علیه السلام:</w:t>
      </w:r>
      <w:bookmarkEnd w:id="5201"/>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Style w:val="FootnoteReference"/>
        </w:rPr>
        <w:footnoteReference w:id="844"/>
      </w:r>
      <w:r>
        <w:rPr>
          <w:rFonts w:ascii="IRNazanin" w:hAnsi="IRNazanin" w:eastAsia="IRNazanin" w:cs="IRNazanin"/>
          <w:lang w:bidi="fa-IR"/>
          <w:color w:val="111111"/>
          <w:sz w:val="28"/>
          <w:szCs w:val="28"/>
          <w:rtl/>
        </w:rPr>
        <w:t xml:space="preserve">نساء(4)157</w:t>
      </w:r>
    </w:p>
    <w:p>
      <w:pPr>
        <w:pStyle w:val="Heading3"/>
      </w:pPr>
      <w:bookmarkStart w:id="5202" w:name="_Toc4633"/>
      <w:r>
        <w:t>شناختهای یهود</w:t>
      </w:r>
      <w:bookmarkEnd w:id="5202"/>
    </w:p>
    <w:p>
      <w:pPr>
        <w:pStyle w:val="Heading4"/>
      </w:pPr>
      <w:bookmarkStart w:id="5203" w:name="_Toc4634"/>
      <w:r>
        <w:t>486.یهود،فاقد معرفت و شناخت لازم به خدا و صفات او:</w:t>
      </w:r>
      <w:bookmarkEnd w:id="5203"/>
    </w:p>
    <w:p>
      <w:pPr>
        <w:pStyle w:val="BookText"/>
      </w:pPr>
      <w:r>
        <w:rPr>
          <w:rFonts w:ascii="Amiri" w:hAnsi="Amiri" w:eastAsia="Amiri" w:cs="Amiri"/>
          <w:lang w:bidi="ar-SA"/>
          <w:color w:val="111111"/>
          <w:sz w:val="28"/>
          <w:szCs w:val="28"/>
          <w:rtl/>
        </w:rPr>
        <w:t xml:space="preserve">أَ وَ لاٰ یَعْلَمُونَ أَنَّ اللّٰهَ یَعْلَمُ مٰا یُسِرُّونَ وَ مٰا یُعْلِنُونَ . بقره(2)77</w:t>
      </w:r>
    </w:p>
    <w:p>
      <w:pPr>
        <w:pStyle w:val="BookText"/>
      </w:pPr>
      <w:r>
        <w:rPr>
          <w:rFonts w:ascii="Amiri" w:hAnsi="Amiri" w:eastAsia="Amiri" w:cs="Amiri"/>
          <w:lang w:bidi="ar-SA"/>
          <w:color w:val="111111"/>
          <w:sz w:val="28"/>
          <w:szCs w:val="28"/>
          <w:rtl/>
        </w:rPr>
        <w:t xml:space="preserve">وَ قٰالَ الَّذِینَ لاٰ یَعْلَمُونَ لَوْ لاٰ یُکَلِّمُنَا اللّٰهُ ....بقره(2)118</w:t>
      </w:r>
    </w:p>
    <w:p>
      <w:pPr>
        <w:pStyle w:val="Heading4"/>
      </w:pPr>
      <w:bookmarkStart w:id="5204" w:name="_Toc4635"/>
      <w:r>
        <w:t>487.شناختهای یهود،براساس پندارها و آرزوهای واهی:</w:t>
      </w:r>
      <w:bookmarkEnd w:id="5204"/>
    </w:p>
    <w:p>
      <w:pPr>
        <w:pStyle w:val="BookText"/>
      </w:pPr>
      <w:r>
        <w:rPr>
          <w:rFonts w:ascii="Amiri" w:hAnsi="Amiri" w:eastAsia="Amiri" w:cs="Amiri"/>
          <w:lang w:bidi="ar-SA"/>
          <w:color w:val="111111"/>
          <w:sz w:val="28"/>
          <w:szCs w:val="28"/>
          <w:rtl/>
        </w:rPr>
        <w:t xml:space="preserve">وَ مِنْهُمْ أُمِّیُّونَ لاٰ یَعْلَمُونَ الْکِتٰابَ إِلاّٰ أَمٰانِیَّ وَ إِنْ هُمْ إِلاّٰ یَظُنُّونَ . بقره(2)78</w:t>
      </w:r>
    </w:p>
    <w:p>
      <w:pPr>
        <w:pStyle w:val="Heading4"/>
      </w:pPr>
      <w:bookmarkStart w:id="5205" w:name="_Toc4636"/>
      <w:r>
        <w:t>488.آگاهی و شناخت یهود از پیامبر صلی اللّٰه علیه و آله و صفات او همچون شناخت پسرانشان:</w:t>
      </w:r>
      <w:bookmarkEnd w:id="5205"/>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انعام(6)20</w:t>
      </w:r>
    </w:p>
    <w:p>
      <w:pPr>
        <w:pStyle w:val="Heading4"/>
      </w:pPr>
      <w:bookmarkStart w:id="5206" w:name="_Toc4637"/>
      <w:r>
        <w:t>489.دانشمندان ژرف‌نگر و تیزبین،در بین یهود عصر بعثت:</w:t>
      </w:r>
      <w:bookmarkEnd w:id="5206"/>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نساء(4)162</w:t>
      </w:r>
    </w:p>
    <w:p>
      <w:pPr>
        <w:pStyle w:val="Heading4"/>
      </w:pPr>
      <w:bookmarkStart w:id="5207" w:name="_Toc4638"/>
      <w:r>
        <w:t>490.یهود،ناتوان از درک قدرت و نقش خدا:</w:t>
      </w:r>
      <w:bookmarkEnd w:id="5207"/>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w:t>
      </w:r>
    </w:p>
    <w:p>
      <w:pPr>
        <w:pStyle w:val="BookText"/>
      </w:pPr>
      <w:r>
        <w:rPr>
          <w:rFonts w:ascii="IRNazanin" w:hAnsi="IRNazanin" w:eastAsia="IRNazanin" w:cs="IRNazanin"/>
          <w:lang w:bidi="fa-IR"/>
          <w:color w:val="111111"/>
          <w:sz w:val="28"/>
          <w:szCs w:val="28"/>
          <w:rtl/>
        </w:rPr>
        <w:t xml:space="preserve">ص :531</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bookmarkStart w:id="486" w:name="pg19842_204868"/>
    <w:bookmarkEnd w:id="486"/>
    <w:p>
      <w:pPr>
        <w:pStyle w:val="BookText"/>
      </w:pPr>
      <w:r>
        <w:rPr>
          <w:rFonts w:ascii="Amiri" w:hAnsi="Amiri" w:eastAsia="Amiri" w:cs="Amiri"/>
          <w:lang w:bidi="ar-SA"/>
          <w:color w:val="111111"/>
          <w:sz w:val="28"/>
          <w:szCs w:val="28"/>
          <w:rtl/>
        </w:rPr>
        <w:t xml:space="preserve">مُوسیٰ نُوراً وَ هُدیً لِلنّٰاسِ تَجْعَلُونَهُ قَرٰاطِیسَ تُبْدُونَهٰا وَ تُخْفُونَ کَثِیراً وَ عُلِّمْتُمْ مٰا لَمْ تَعْلَمُوا أَنْتُمْ وَ لاٰ آبٰاؤُکُمْ قُلِ اللّٰهُ ثُمَّ ذَرْهُمْ فِی خَوْضِهِمْ یَلْعَبُونَ . انعام(6)91</w:t>
      </w:r>
    </w:p>
    <w:p>
      <w:pPr>
        <w:pStyle w:val="Heading3"/>
      </w:pPr>
      <w:bookmarkStart w:id="5208" w:name="_Toc4639"/>
      <w:r>
        <w:t>شنبه در یهود</w:t>
      </w:r>
      <w:bookmarkEnd w:id="5208"/>
    </w:p>
    <w:p>
      <w:pPr>
        <w:pStyle w:val="Heading4"/>
      </w:pPr>
      <w:bookmarkStart w:id="5209" w:name="_Toc4640"/>
      <w:r>
        <w:t>491.شنبه،روز تعطیلی یهود:</w:t>
      </w:r>
      <w:bookmarkEnd w:id="5209"/>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w:t>
      </w:r>
      <w:r>
        <w:rPr>
          <w:rStyle w:val="FootnoteReference"/>
        </w:rPr>
        <w:footnoteReference w:id="845"/>
      </w:r>
      <w:r>
        <w:rPr>
          <w:rFonts w:ascii="IRNazanin" w:hAnsi="IRNazanin" w:eastAsia="IRNazanin" w:cs="IRNazanin"/>
          <w:lang w:bidi="fa-IR"/>
          <w:color w:val="111111"/>
          <w:sz w:val="28"/>
          <w:szCs w:val="28"/>
          <w:rtl/>
        </w:rPr>
        <w:t xml:space="preserve">بقره(2)65</w:t>
      </w:r>
    </w:p>
    <w:p>
      <w:pPr>
        <w:pStyle w:val="BookText"/>
      </w:pPr>
      <w:r>
        <w:rPr>
          <w:rFonts w:ascii="Amiri" w:hAnsi="Amiri" w:eastAsia="Amiri" w:cs="Amiri"/>
          <w:lang w:bidi="ar-SA"/>
          <w:color w:val="111111"/>
          <w:sz w:val="28"/>
          <w:szCs w:val="28"/>
          <w:rtl/>
        </w:rPr>
        <w:t xml:space="preserve">وَ رَفَعْنٰا فَوْقَهُمُ الطُّورَ بِمِیثٰاقِهِمْ ... وَ قُلْنٰا لَهُمْ لاٰ تَعْدُوا فِی السَّبْتِ ....نساء(4)154</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....اعراف(7)163</w:t>
      </w:r>
    </w:p>
    <w:p>
      <w:pPr>
        <w:pStyle w:val="BookText"/>
      </w:pPr>
      <w:r>
        <w:rPr>
          <w:rFonts w:ascii="Amiri" w:hAnsi="Amiri" w:eastAsia="Amiri" w:cs="Amiri"/>
          <w:lang w:bidi="ar-SA"/>
          <w:color w:val="111111"/>
          <w:sz w:val="28"/>
          <w:szCs w:val="28"/>
          <w:rtl/>
        </w:rPr>
        <w:t xml:space="preserve">إِنَّمٰا جُعِلَ السَّبْتُ عَلَی الَّذِینَ اخْتَلَفُوا فِیهِ ....نحل(16)124</w:t>
      </w:r>
    </w:p>
    <w:p>
      <w:pPr>
        <w:pStyle w:val="Heading4"/>
      </w:pPr>
      <w:bookmarkStart w:id="5210" w:name="_Toc4641"/>
      <w:r>
        <w:t>492.شکستن حکم تعطیلی روز شنبه،از سوی گروهی از یهود:</w:t>
      </w:r>
      <w:bookmarkEnd w:id="5210"/>
    </w:p>
    <w:p>
      <w:pPr>
        <w:pStyle w:val="BookText"/>
      </w:pPr>
      <w:r>
        <w:rPr>
          <w:rFonts w:ascii="Amiri" w:hAnsi="Amiri" w:eastAsia="Amiri" w:cs="Amiri"/>
          <w:lang w:bidi="ar-SA"/>
          <w:color w:val="111111"/>
          <w:sz w:val="28"/>
          <w:szCs w:val="28"/>
          <w:rtl/>
        </w:rPr>
        <w:t xml:space="preserve">وَ لَقَدْ عَلِمْتُمُ الَّذِینَ اعْتَدَوْا مِنْکُمْ فِی السَّبْتِ ....بقره(2)65</w:t>
      </w:r>
    </w:p>
    <w:p>
      <w:pPr>
        <w:pStyle w:val="BookText"/>
      </w:pPr>
      <w:r>
        <w:rPr>
          <w:rFonts w:ascii="Amiri" w:hAnsi="Amiri" w:eastAsia="Amiri" w:cs="Amiri"/>
          <w:lang w:bidi="ar-SA"/>
          <w:color w:val="111111"/>
          <w:sz w:val="28"/>
          <w:szCs w:val="28"/>
          <w:rtl/>
        </w:rPr>
        <w:t xml:space="preserve">... وَ قُلْنٰا لَهُمْ لاٰ تَعْدُوا فِی السَّبْتِ ... فَبِمٰا نَقْضِهِمْ مِیثٰاقَهُمْ ....نساء(4)154 و 155</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....اعراف(7)163</w:t>
      </w:r>
    </w:p>
    <w:p>
      <w:pPr>
        <w:pStyle w:val="Heading4"/>
      </w:pPr>
      <w:bookmarkStart w:id="5211" w:name="_Toc4642"/>
      <w:r>
        <w:t>493.مسخ گروهی از یهود به بوزینه،برای تجاوز از حکم تعطیلی شنبه:</w:t>
      </w:r>
      <w:bookmarkEnd w:id="5211"/>
    </w:p>
    <w:p>
      <w:pPr>
        <w:pStyle w:val="BookText"/>
      </w:pPr>
      <w:r>
        <w:rPr>
          <w:rFonts w:ascii="Amiri" w:hAnsi="Amiri" w:eastAsia="Amiri" w:cs="Amiri"/>
          <w:lang w:bidi="ar-SA"/>
          <w:color w:val="111111"/>
          <w:sz w:val="28"/>
          <w:szCs w:val="28"/>
          <w:rtl/>
        </w:rPr>
        <w:t xml:space="preserve">وَ لَقَدْ عَلِمْتُمُ الَّذِینَ اعْتَدَوْا مِنْکُمْ فِی السَّبْتِ فَقُلْنٰا لَهُمْ</w:t>
      </w:r>
    </w:p>
    <w:p>
      <w:pPr>
        <w:pStyle w:val="BookText"/>
      </w:pPr>
      <w:r>
        <w:rPr>
          <w:rFonts w:ascii="Amiri" w:hAnsi="Amiri" w:eastAsia="Amiri" w:cs="Amiri"/>
          <w:lang w:bidi="ar-SA"/>
          <w:color w:val="111111"/>
          <w:sz w:val="28"/>
          <w:szCs w:val="28"/>
          <w:rtl/>
        </w:rPr>
        <w:t xml:space="preserve">کُونُوا قِرَدَةً خٰاسِئِینَ . بقره(2)65</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 فَلَمّٰا عَتَوْا عَنْ مٰا نُهُوا عَنْهُ قُلْنٰا لَهُمْ کُونُوا قِرَدَةً خٰاسِئِینَ . اعراف(7)163 و 166</w:t>
      </w:r>
    </w:p>
    <w:p>
      <w:pPr>
        <w:pStyle w:val="BookText"/>
      </w:pPr>
      <w:r>
        <w:rPr>
          <w:rFonts w:ascii="IRNazanin" w:hAnsi="IRNazanin" w:eastAsia="IRNazanin" w:cs="IRNazanin"/>
          <w:lang w:bidi="fa-IR"/>
          <w:color w:val="111111"/>
          <w:sz w:val="28"/>
          <w:szCs w:val="28"/>
          <w:rtl/>
        </w:rPr>
        <w:t xml:space="preserve">نیز==&gt;اصحاب سبت.</w:t>
      </w:r>
    </w:p>
    <w:p>
      <w:pPr>
        <w:pStyle w:val="Heading3"/>
      </w:pPr>
      <w:bookmarkStart w:id="5212" w:name="_Toc4643"/>
      <w:r>
        <w:t>شنوایی یهود</w:t>
      </w:r>
      <w:bookmarkEnd w:id="5212"/>
    </w:p>
    <w:p>
      <w:pPr>
        <w:pStyle w:val="Heading4"/>
      </w:pPr>
      <w:bookmarkStart w:id="5213" w:name="_Toc4644"/>
      <w:r>
        <w:t>494.ادعای یهود از شنیدن سخنان موسی علیه السلام و نافرمانی از پذیرش آن:</w:t>
      </w:r>
      <w:bookmarkEnd w:id="5213"/>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 بقره(2)93</w:t>
      </w:r>
    </w:p>
    <w:p>
      <w:pPr>
        <w:pStyle w:val="Heading4"/>
      </w:pPr>
      <w:bookmarkStart w:id="5214" w:name="_Toc4645"/>
      <w:r>
        <w:t>495.مخالفت یهود با پیامبر صلی اللّٰه علیه و آله،به رغم استفاده از شنوایی خود برای استماع سخنان آن حضرت:</w:t>
      </w:r>
      <w:bookmarkEnd w:id="5214"/>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Heading4"/>
      </w:pPr>
      <w:bookmarkStart w:id="5215" w:name="_Toc4646"/>
      <w:r>
        <w:t>496.استماع سخنان پیامبر صلی اللّٰه علیه و آله از سوی یهود،با انگیزۀ دروغ بستن به آن حضرت و جاسوسی برای دیگران:</w:t>
      </w:r>
      <w:bookmarkEnd w:id="5215"/>
    </w:p>
    <w:p>
      <w:pPr>
        <w:pStyle w:val="BookText"/>
      </w:pPr>
      <w:r>
        <w:rPr>
          <w:rFonts w:ascii="IRNazanin" w:hAnsi="IRNazanin" w:eastAsia="IRNazanin" w:cs="IRNazanin"/>
          <w:lang w:bidi="fa-IR"/>
          <w:color w:val="111111"/>
          <w:sz w:val="28"/>
          <w:szCs w:val="28"/>
          <w:rtl/>
        </w:rPr>
        <w:t xml:space="preserve">ص :532</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487" w:name="pg19842_204869"/>
    <w:bookmarkEnd w:id="487"/>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5216" w:name="_Toc4647"/>
      <w:r>
        <w:t>497.استماع سخنان پیامبر صلی اللّٰه علیه و آله از سوی یهود،با قصد جاسوسی و دروغ بستن به آن حضرت،موجب ذلت و خواری در دنیا و عذاب بزرگ در آخرت:</w:t>
      </w:r>
      <w:bookmarkEnd w:id="5216"/>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5217" w:name="_Toc4648"/>
      <w:r>
        <w:t>498.رغبت شدید یهود به شنیدن سخنان دروغ، دربارۀ پیامبر صلی اللّٰه علیه و آله:</w:t>
      </w:r>
      <w:bookmarkEnd w:id="5217"/>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 هٰادُوا سَمّٰاعُونَ لِلْکَذِبِ ....مائده(5)41</w:t>
      </w:r>
    </w:p>
    <w:p>
      <w:pPr>
        <w:pStyle w:val="Heading3"/>
      </w:pPr>
      <w:bookmarkStart w:id="5218" w:name="_Toc4649"/>
      <w:r>
        <w:t>شیطنت یهود</w:t>
      </w:r>
      <w:bookmarkEnd w:id="5218"/>
    </w:p>
    <w:p>
      <w:pPr>
        <w:pStyle w:val="Heading4"/>
      </w:pPr>
      <w:bookmarkStart w:id="5219" w:name="_Toc4650"/>
      <w:r>
        <w:t>499.شیطنت یهود،در همسویی خود با منافقان و استهزای پیامبر صلی اللّٰه علیه و آله:</w:t>
      </w:r>
      <w:bookmarkEnd w:id="5219"/>
    </w:p>
    <w:p>
      <w:pPr>
        <w:pStyle w:val="BookText"/>
      </w:pPr>
      <w:r>
        <w:rPr>
          <w:rFonts w:ascii="Amiri" w:hAnsi="Amiri" w:eastAsia="Amiri" w:cs="Amiri"/>
          <w:lang w:bidi="ar-SA"/>
          <w:color w:val="111111"/>
          <w:sz w:val="28"/>
          <w:szCs w:val="28"/>
          <w:rtl/>
        </w:rPr>
        <w:t xml:space="preserve">... وَ إِذٰا خَلَوْا إِلیٰ شَیٰاطِینِهِمْ قٰالُوا إِنّٰا مَعَکُمْ إِنَّمٰا نَحْنُ مُسْتَهْزِؤُنَ . </w:t>
      </w:r>
      <w:r>
        <w:rPr>
          <w:rStyle w:val="FootnoteReference"/>
        </w:rPr>
        <w:footnoteReference w:id="846"/>
      </w:r>
      <w:r>
        <w:rPr>
          <w:rFonts w:ascii="IRNazanin" w:hAnsi="IRNazanin" w:eastAsia="IRNazanin" w:cs="IRNazanin"/>
          <w:lang w:bidi="fa-IR"/>
          <w:color w:val="111111"/>
          <w:sz w:val="28"/>
          <w:szCs w:val="28"/>
          <w:rtl/>
        </w:rPr>
        <w:t xml:space="preserve">بقره(2)14</w:t>
      </w:r>
    </w:p>
    <w:p>
      <w:pPr>
        <w:pStyle w:val="Heading3"/>
      </w:pPr>
      <w:bookmarkStart w:id="5220" w:name="_Toc4651"/>
      <w:r>
        <w:t>صالحان یهود</w:t>
      </w:r>
      <w:bookmarkEnd w:id="5220"/>
    </w:p>
    <w:p>
      <w:pPr>
        <w:pStyle w:val="Heading4"/>
      </w:pPr>
      <w:bookmarkStart w:id="5221" w:name="_Toc4652"/>
      <w:r>
        <w:t>500.افرادی صالح،در میان امّت یهود:</w:t>
      </w:r>
      <w:bookmarkEnd w:id="5221"/>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 . </w:t>
      </w:r>
      <w:r>
        <w:rPr>
          <w:rStyle w:val="FootnoteReference"/>
        </w:rPr>
        <w:footnoteReference w:id="847"/>
      </w:r>
      <w:r>
        <w:rPr>
          <w:rFonts w:ascii="IRNazanin" w:hAnsi="IRNazanin" w:eastAsia="IRNazanin" w:cs="IRNazanin"/>
          <w:lang w:bidi="fa-IR"/>
          <w:color w:val="111111"/>
          <w:sz w:val="28"/>
          <w:szCs w:val="28"/>
          <w:rtl/>
        </w:rPr>
        <w:t xml:space="preserve">آل عمران(3)113 و 114</w:t>
      </w:r>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اعراف(7)168</w:t>
      </w:r>
    </w:p>
    <w:p>
      <w:pPr>
        <w:pStyle w:val="Heading4"/>
      </w:pPr>
      <w:bookmarkStart w:id="5222" w:name="_Toc4653"/>
      <w:r>
        <w:t>501.صلاح و شایستگی یهود،مرهون تمسک به تورات و برپایی نماز:</w:t>
      </w:r>
      <w:bookmarkEnd w:id="5222"/>
    </w:p>
    <w:p>
      <w:pPr>
        <w:pStyle w:val="BookText"/>
      </w:pPr>
      <w:r>
        <w:rPr>
          <w:rFonts w:ascii="Amiri" w:hAnsi="Amiri" w:eastAsia="Amiri" w:cs="Amiri"/>
          <w:lang w:bidi="ar-SA"/>
          <w:color w:val="111111"/>
          <w:sz w:val="28"/>
          <w:szCs w:val="28"/>
          <w:rtl/>
        </w:rPr>
        <w:t xml:space="preserve">وَ الَّذِینَ یُمَسِّکُونَ بِالْکِتٰابِ وَ أَقٰامُوا الصَّلاٰةَ إِنّٰا لاٰ نُضِیعُ أَجْرَ الْمُصْلِحِینَ . اعراف(7)170</w:t>
      </w:r>
    </w:p>
    <w:p>
      <w:pPr>
        <w:pStyle w:val="Heading3"/>
      </w:pPr>
      <w:bookmarkStart w:id="5223" w:name="_Toc4654"/>
      <w:r>
        <w:t>صبر یهود</w:t>
      </w:r>
      <w:bookmarkEnd w:id="5223"/>
    </w:p>
    <w:p>
      <w:pPr>
        <w:pStyle w:val="Heading4"/>
      </w:pPr>
      <w:bookmarkStart w:id="5224" w:name="_Toc4655"/>
      <w:r>
        <w:t>اشاره</w:t>
      </w:r>
      <w:bookmarkEnd w:id="5224"/>
    </w:p>
    <w:p>
      <w:pPr>
        <w:pStyle w:val="BookText"/>
      </w:pPr>
      <w:r>
        <w:rPr>
          <w:rFonts w:ascii="IRNazanin" w:hAnsi="IRNazanin" w:eastAsia="IRNazanin" w:cs="IRNazanin"/>
          <w:lang w:bidi="fa-IR"/>
          <w:color w:val="111111"/>
          <w:sz w:val="28"/>
          <w:szCs w:val="28"/>
          <w:rtl/>
        </w:rPr>
        <w:t xml:space="preserve">ص :533</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bookmarkStart w:id="488" w:name="pg19842_204870"/>
    <w:bookmarkEnd w:id="488"/>
    <w:p>
      <w:pPr>
        <w:pStyle w:val="Heading4"/>
      </w:pPr>
      <w:bookmarkStart w:id="5225" w:name="_Toc4656"/>
      <w:r>
        <w:t>502.صابران یهود،بهره‌مند از پاداشهای الهی:</w:t>
      </w:r>
      <w:bookmarkEnd w:id="5225"/>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أُولٰئِکَ یُؤْتَوْنَ أَجْرَهُمْ مَرَّتَیْنِ بِمٰا صَبَرُوا وَ یَدْرَؤُنَ بِالْحَسَنَةِ السَّیِّئَةَ وَ مِمّٰا رَزَقْنٰاهُمْ یُنْفِقُونَ . </w:t>
      </w:r>
      <w:r>
        <w:rPr>
          <w:rStyle w:val="FootnoteReference"/>
        </w:rPr>
        <w:footnoteReference w:id="848"/>
      </w:r>
      <w:r>
        <w:rPr>
          <w:rFonts w:ascii="IRNazanin" w:hAnsi="IRNazanin" w:eastAsia="IRNazanin" w:cs="IRNazanin"/>
          <w:lang w:bidi="fa-IR"/>
          <w:color w:val="111111"/>
          <w:sz w:val="28"/>
          <w:szCs w:val="28"/>
          <w:rtl/>
        </w:rPr>
        <w:t xml:space="preserve">قصص(28)52 و 54</w:t>
      </w:r>
    </w:p>
    <w:p>
      <w:pPr>
        <w:pStyle w:val="Heading4"/>
      </w:pPr>
      <w:bookmarkStart w:id="5226" w:name="_Toc4657"/>
      <w:r>
        <w:t>503.گذشت صابران یهود از سخنان لغو و بیهودۀ جاهلان:</w:t>
      </w:r>
      <w:bookmarkEnd w:id="5226"/>
    </w:p>
    <w:p>
      <w:pPr>
        <w:pStyle w:val="BookText"/>
      </w:pPr>
      <w:r>
        <w:rPr>
          <w:rFonts w:ascii="Amiri" w:hAnsi="Amiri" w:eastAsia="Amiri" w:cs="Amiri"/>
          <w:lang w:bidi="ar-SA"/>
          <w:color w:val="111111"/>
          <w:sz w:val="28"/>
          <w:szCs w:val="28"/>
          <w:rtl/>
        </w:rPr>
        <w:t xml:space="preserve">اَلَّذِینَ آتَیْنٰاهُمُ الْکِتٰابَ مِنْ قَبْلِهِ هُمْ بِهِ یُؤْمِنُونَ</w:t>
      </w:r>
    </w:p>
    <w:p>
      <w:pPr>
        <w:pStyle w:val="BookText"/>
      </w:pPr>
      <w:r>
        <w:rPr>
          <w:rFonts w:ascii="Amiri" w:hAnsi="Amiri" w:eastAsia="Amiri" w:cs="Amiri"/>
          <w:lang w:bidi="ar-SA"/>
          <w:color w:val="111111"/>
          <w:sz w:val="28"/>
          <w:szCs w:val="28"/>
          <w:rtl/>
        </w:rPr>
        <w:t xml:space="preserve">أُولٰئِکَ یُؤْتَوْنَ أَجْرَهُمْ مَرَّتَیْنِ بِمٰا صَبَرُوا وَ یَدْرَؤُنَ بِالْحَسَنَةِ السَّیِّئَةَ وَ مِمّٰا رَزَقْنٰاهُمْ یُنْفِقُونَ</w:t>
      </w:r>
    </w:p>
    <w:p>
      <w:pPr>
        <w:pStyle w:val="BookText"/>
      </w:pPr>
      <w:r>
        <w:rPr>
          <w:rFonts w:ascii="Amiri" w:hAnsi="Amiri" w:eastAsia="Amiri" w:cs="Amiri"/>
          <w:lang w:bidi="ar-SA"/>
          <w:color w:val="111111"/>
          <w:sz w:val="28"/>
          <w:szCs w:val="28"/>
          <w:rtl/>
        </w:rPr>
        <w:t xml:space="preserve">وَ إِذٰا سَمِعُوا اللَّغْوَ أَعْرَضُوا عَنْهُ وَ قٰالُوا لَنٰا أَعْمٰالُنٰا وَ لَکُمْ أَعْمٰالُکُمْ سَلاٰمٌ عَلَیْکُمْ لاٰ نَبْتَغِی الْجٰاهِلِینَ . قصص(28)52 و 54 و 55</w:t>
      </w:r>
    </w:p>
    <w:p>
      <w:pPr>
        <w:pStyle w:val="Heading3"/>
      </w:pPr>
      <w:bookmarkStart w:id="5227" w:name="_Toc4658"/>
      <w:r>
        <w:t>صورت یهود</w:t>
      </w:r>
      <w:bookmarkEnd w:id="5227"/>
    </w:p>
    <w:p>
      <w:pPr>
        <w:pStyle w:val="BookText"/>
      </w:pPr>
      <w:r>
        <w:rPr>
          <w:rFonts w:ascii="IRNazanin" w:hAnsi="IRNazanin" w:eastAsia="IRNazanin" w:cs="IRNazanin"/>
          <w:lang w:bidi="fa-IR"/>
          <w:color w:val="111111"/>
          <w:sz w:val="28"/>
          <w:szCs w:val="28"/>
          <w:rtl/>
        </w:rPr>
        <w:t xml:space="preserve">==&gt;همین مدخل،مسخ یهود.</w:t>
      </w:r>
    </w:p>
    <w:p>
      <w:pPr>
        <w:pStyle w:val="Heading3"/>
      </w:pPr>
      <w:bookmarkStart w:id="5228" w:name="_Toc4659"/>
      <w:r>
        <w:t>صید یهود</w:t>
      </w:r>
      <w:bookmarkEnd w:id="5228"/>
    </w:p>
    <w:p>
      <w:pPr>
        <w:pStyle w:val="Heading4"/>
      </w:pPr>
      <w:bookmarkStart w:id="5229" w:name="_Toc4660"/>
      <w:r>
        <w:t>504.صید ماهی،حرفۀ بسیاری از یهودیان شهر ایله:</w:t>
      </w:r>
      <w:bookmarkEnd w:id="5229"/>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اعراف(7)163 و 164</w:t>
      </w:r>
    </w:p>
    <w:p>
      <w:pPr>
        <w:pStyle w:val="Heading4"/>
      </w:pPr>
      <w:bookmarkStart w:id="5230" w:name="_Toc4661"/>
      <w:r>
        <w:t>505.عصیان و تجاوز عده‌ای از یهودیان،از حکم ممنوعیّت صید ماهی در شنبه:</w:t>
      </w:r>
      <w:bookmarkEnd w:id="5230"/>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بقره(2)65</w:t>
      </w:r>
    </w:p>
    <w:p>
      <w:pPr>
        <w:pStyle w:val="BookText"/>
      </w:pPr>
      <w:r>
        <w:rPr>
          <w:rFonts w:ascii="Amiri" w:hAnsi="Amiri" w:eastAsia="Amiri" w:cs="Amiri"/>
          <w:lang w:bidi="ar-SA"/>
          <w:color w:val="111111"/>
          <w:sz w:val="28"/>
          <w:szCs w:val="28"/>
          <w:rtl/>
        </w:rPr>
        <w:t xml:space="preserve">وَ رَفَعْنٰا فَوْقَهُمُ الطُّورَ بِمِیثٰاقِهِمْ وَ قُلْنٰا لَهُمُ ادْخُلُوا الْبٰابَ سُجَّداً وَ قُلْنٰا لَهُمْ لاٰ تَعْدُوا فِی السَّبْتِ وَ أَخَذْنٰا مِنْهُمْ مِیثٰاقاً غَلِیظاً</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نساء(4)154 و 155</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اعراف(7)163</w:t>
      </w:r>
    </w:p>
    <w:p>
      <w:pPr>
        <w:pStyle w:val="Heading4"/>
      </w:pPr>
      <w:bookmarkStart w:id="5231" w:name="_Toc4662"/>
      <w:r>
        <w:t>506.آزمایش یهود ایله،با صید ماهیان،در روز شنبه:</w:t>
      </w:r>
      <w:bookmarkEnd w:id="5231"/>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اعراف(7)163</w:t>
      </w:r>
    </w:p>
    <w:p>
      <w:pPr>
        <w:pStyle w:val="Heading4"/>
      </w:pPr>
      <w:bookmarkStart w:id="5232" w:name="_Toc4663"/>
      <w:r>
        <w:t>507.صید ماهی برای یهود در روز شنبه،موجب گناه و درپی‌دارندۀ عذاب شدید از سوی خدا:</w:t>
      </w:r>
      <w:bookmarkEnd w:id="5232"/>
    </w:p>
    <w:p>
      <w:pPr>
        <w:pStyle w:val="BookText"/>
      </w:pPr>
      <w:r>
        <w:rPr>
          <w:rFonts w:ascii="Amiri" w:hAnsi="Amiri" w:eastAsia="Amiri" w:cs="Amiri"/>
          <w:lang w:bidi="ar-SA"/>
          <w:color w:val="111111"/>
          <w:sz w:val="28"/>
          <w:szCs w:val="28"/>
          <w:rtl/>
        </w:rPr>
        <w:t xml:space="preserve">وَ رَفَعْنٰا فَوْقَهُمُ الطُّورَ بِمِیثٰاقِهِمْ وَ قُلْنٰا لَهُمُ ادْخُلُوا الْبٰابَ سُجَّداً وَ قُلْنٰا لَهُمْ لاٰ تَعْدُوا فِی السَّبْتِ وَ أَخَذْنٰا مِنْهُمْ مِیثٰاقاً غَلِیظاً</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w:t>
      </w:r>
    </w:p>
    <w:p>
      <w:pPr>
        <w:pStyle w:val="BookText"/>
      </w:pPr>
      <w:r>
        <w:rPr>
          <w:rFonts w:ascii="IRNazanin" w:hAnsi="IRNazanin" w:eastAsia="IRNazanin" w:cs="IRNazanin"/>
          <w:lang w:bidi="fa-IR"/>
          <w:color w:val="111111"/>
          <w:sz w:val="28"/>
          <w:szCs w:val="28"/>
          <w:rtl/>
        </w:rPr>
        <w:t xml:space="preserve">ص :534</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bookmarkStart w:id="489" w:name="pg19842_204871"/>
    <w:bookmarkEnd w:id="489"/>
    <w:p>
      <w:pPr>
        <w:pStyle w:val="BookText"/>
      </w:pPr>
      <w:r>
        <w:rPr>
          <w:rFonts w:ascii="Amiri" w:hAnsi="Amiri" w:eastAsia="Amiri" w:cs="Amiri"/>
          <w:lang w:bidi="ar-SA"/>
          <w:color w:val="111111"/>
          <w:sz w:val="28"/>
          <w:szCs w:val="28"/>
          <w:rtl/>
        </w:rPr>
        <w:t xml:space="preserve">لِلْکٰافِرِینَ مِنْهُمْ عَذٰاباً أَلِیماً. نساء(4)154 و 161</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اعراف(7)163 و 164</w:t>
      </w:r>
    </w:p>
    <w:p>
      <w:pPr>
        <w:pStyle w:val="Heading4"/>
      </w:pPr>
      <w:bookmarkStart w:id="5233" w:name="_Toc4664"/>
      <w:r>
        <w:t>508.اجتناب برخی یهودیان و ساکنان ایله،از صید ماهی در روز شنبه:</w:t>
      </w:r>
      <w:bookmarkEnd w:id="5233"/>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اعراف(7)163 و 165</w:t>
      </w:r>
    </w:p>
    <w:p>
      <w:pPr>
        <w:pStyle w:val="Heading4"/>
      </w:pPr>
      <w:bookmarkStart w:id="5234" w:name="_Toc4665"/>
      <w:r>
        <w:t>509.صید ماهی در روز شنبه از سوی یهودیان،سبب مسخ آنان:</w:t>
      </w:r>
      <w:bookmarkEnd w:id="5234"/>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بقره(2)65</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 اعراف(7)163 و 166</w:t>
      </w:r>
    </w:p>
    <w:p>
      <w:pPr>
        <w:pStyle w:val="BookText"/>
      </w:pPr>
      <w:r>
        <w:rPr>
          <w:rFonts w:ascii="IRNazanin" w:hAnsi="IRNazanin" w:eastAsia="IRNazanin" w:cs="IRNazanin"/>
          <w:lang w:bidi="fa-IR"/>
          <w:color w:val="111111"/>
          <w:sz w:val="28"/>
          <w:szCs w:val="28"/>
          <w:rtl/>
        </w:rPr>
        <w:t xml:space="preserve">نیز==&gt;اصحاب سبت.</w:t>
      </w:r>
    </w:p>
    <w:p>
      <w:pPr>
        <w:pStyle w:val="Heading3"/>
      </w:pPr>
      <w:bookmarkStart w:id="5235" w:name="_Toc4666"/>
      <w:r>
        <w:t>ضعف یهود</w:t>
      </w:r>
      <w:bookmarkEnd w:id="5235"/>
    </w:p>
    <w:p>
      <w:pPr>
        <w:pStyle w:val="Heading4"/>
      </w:pPr>
      <w:bookmarkStart w:id="5236" w:name="_Toc4667"/>
      <w:r>
        <w:t>510.ضعف یهود،در مورد شناخت حقیقی خداوند:</w:t>
      </w:r>
      <w:bookmarkEnd w:id="5236"/>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w:t>
      </w:r>
      <w:r>
        <w:rPr>
          <w:rStyle w:val="FootnoteReference"/>
        </w:rPr>
        <w:footnoteReference w:id="849"/>
      </w:r>
      <w:r>
        <w:rPr>
          <w:rFonts w:ascii="IRNazanin" w:hAnsi="IRNazanin" w:eastAsia="IRNazanin" w:cs="IRNazanin"/>
          <w:lang w:bidi="fa-IR"/>
          <w:color w:val="111111"/>
          <w:sz w:val="28"/>
          <w:szCs w:val="28"/>
          <w:rtl/>
        </w:rPr>
        <w:t xml:space="preserve">انعام(6)91</w:t>
      </w:r>
    </w:p>
    <w:p>
      <w:pPr>
        <w:pStyle w:val="BookText"/>
      </w:pPr>
      <w:r>
        <w:rPr>
          <w:rFonts w:ascii="IRNazanin" w:hAnsi="IRNazanin" w:eastAsia="IRNazanin" w:cs="IRNazanin"/>
          <w:lang w:bidi="fa-IR"/>
          <w:color w:val="111111"/>
          <w:sz w:val="28"/>
          <w:szCs w:val="28"/>
          <w:rtl/>
        </w:rPr>
        <w:t xml:space="preserve">نیز==&gt;همین مدخل،عجز یهود.</w:t>
      </w:r>
    </w:p>
    <w:p>
      <w:pPr>
        <w:pStyle w:val="Heading3"/>
      </w:pPr>
      <w:bookmarkStart w:id="5237" w:name="_Toc4668"/>
      <w:r>
        <w:t>ضلالت یهود</w:t>
      </w:r>
      <w:bookmarkEnd w:id="5237"/>
    </w:p>
    <w:p>
      <w:pPr>
        <w:pStyle w:val="Heading4"/>
      </w:pPr>
      <w:bookmarkStart w:id="5238" w:name="_Toc4669"/>
      <w:r>
        <w:t>511.یهود،مردمی گمراه و منحرف:</w:t>
      </w:r>
      <w:bookmarkEnd w:id="5238"/>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w:t>
      </w:r>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بقره(2)174 و 175</w:t>
      </w:r>
    </w:p>
    <w:p>
      <w:pPr>
        <w:pStyle w:val="BookText"/>
      </w:pPr>
      <w:r>
        <w:rPr>
          <w:rFonts w:ascii="Amiri" w:hAnsi="Amiri" w:eastAsia="Amiri" w:cs="Amiri"/>
          <w:lang w:bidi="ar-SA"/>
          <w:color w:val="111111"/>
          <w:sz w:val="28"/>
          <w:szCs w:val="28"/>
          <w:rtl/>
        </w:rPr>
        <w:t xml:space="preserve">وَدَّتْ طٰائِفَةٌ مِنْ أَهْلِ الْکِتٰابِ لَوْ یُضِلُّونَکُمْ وَ مٰا یُضِلُّونَ إِلاّٰ أَنْفُسَهُمْ وَ مٰا یَشْعُرُونَ . </w:t>
      </w:r>
      <w:r>
        <w:rPr>
          <w:rStyle w:val="FootnoteReference"/>
        </w:rPr>
        <w:footnoteReference w:id="850"/>
      </w:r>
      <w:r>
        <w:rPr>
          <w:rFonts w:ascii="IRNazanin" w:hAnsi="IRNazanin" w:eastAsia="IRNazanin" w:cs="IRNazanin"/>
          <w:lang w:bidi="fa-IR"/>
          <w:color w:val="111111"/>
          <w:sz w:val="28"/>
          <w:szCs w:val="28"/>
          <w:rtl/>
        </w:rPr>
        <w:t xml:space="preserve">آل عمران(3)69</w:t>
      </w:r>
    </w:p>
    <w:p>
      <w:pPr>
        <w:pStyle w:val="BookText"/>
      </w:pPr>
      <w:r>
        <w:rPr>
          <w:rFonts w:ascii="IRNazanin" w:hAnsi="IRNazanin" w:eastAsia="IRNazanin" w:cs="IRNazanin"/>
          <w:lang w:bidi="fa-IR"/>
          <w:color w:val="111111"/>
          <w:sz w:val="28"/>
          <w:szCs w:val="28"/>
          <w:rtl/>
        </w:rPr>
        <w:t xml:space="preserve">ص :535</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bookmarkStart w:id="490" w:name="pg19842_204872"/>
    <w:bookmarkEnd w:id="490"/>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 . </w:t>
      </w:r>
      <w:r>
        <w:rPr>
          <w:rStyle w:val="FootnoteReference"/>
        </w:rPr>
        <w:footnoteReference w:id="851"/>
      </w:r>
      <w:r>
        <w:rPr>
          <w:rFonts w:ascii="IRNazanin" w:hAnsi="IRNazanin" w:eastAsia="IRNazanin" w:cs="IRNazanin"/>
          <w:lang w:bidi="fa-IR"/>
          <w:color w:val="111111"/>
          <w:sz w:val="28"/>
          <w:szCs w:val="28"/>
          <w:rtl/>
        </w:rPr>
        <w:t xml:space="preserve">نساء(4)44</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مائده(5)51 و 60</w:t>
      </w:r>
    </w:p>
    <w:p>
      <w:pPr>
        <w:pStyle w:val="Heading4"/>
      </w:pPr>
      <w:bookmarkStart w:id="5239" w:name="_Toc4670"/>
      <w:r>
        <w:t>512.یهود،عامل گمراهی بسیاری از مردم و بازدارندۀ مردم از راه خدا:</w:t>
      </w:r>
      <w:bookmarkEnd w:id="5239"/>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نساء(4)160</w:t>
      </w:r>
    </w:p>
    <w:p>
      <w:pPr>
        <w:pStyle w:val="Heading3"/>
      </w:pPr>
      <w:bookmarkStart w:id="5240" w:name="_Toc4671"/>
      <w:r>
        <w:t>طعنۀ یهود</w:t>
      </w:r>
      <w:bookmarkEnd w:id="5240"/>
    </w:p>
    <w:p>
      <w:pPr>
        <w:pStyle w:val="BookText"/>
      </w:pPr>
      <w:r>
        <w:rPr>
          <w:rFonts w:ascii="IRNazanin" w:hAnsi="IRNazanin" w:eastAsia="IRNazanin" w:cs="IRNazanin"/>
          <w:lang w:bidi="fa-IR"/>
          <w:color w:val="111111"/>
          <w:sz w:val="28"/>
          <w:szCs w:val="28"/>
          <w:rtl/>
        </w:rPr>
        <w:t xml:space="preserve">==&gt;همین مدخل،اهانتهای یهود</w:t>
      </w:r>
    </w:p>
    <w:p>
      <w:pPr>
        <w:pStyle w:val="Heading3"/>
      </w:pPr>
      <w:bookmarkStart w:id="5241" w:name="_Toc4672"/>
      <w:r>
        <w:t>طغیان یهود</w:t>
      </w:r>
      <w:bookmarkEnd w:id="5241"/>
    </w:p>
    <w:p>
      <w:pPr>
        <w:pStyle w:val="Heading4"/>
      </w:pPr>
      <w:bookmarkStart w:id="5242" w:name="_Toc4673"/>
      <w:r>
        <w:t>513.طغیانگری و کفرورزی بسیاری از یهودیان،در برابر احکام و معارف الهی:</w:t>
      </w:r>
      <w:bookmarkEnd w:id="5242"/>
    </w:p>
    <w:p>
      <w:pPr>
        <w:pStyle w:val="BookText"/>
      </w:pPr>
      <w:r>
        <w:rPr>
          <w:rFonts w:ascii="Amiri" w:hAnsi="Amiri" w:eastAsia="Amiri" w:cs="Amiri"/>
          <w:lang w:bidi="ar-SA"/>
          <w:color w:val="111111"/>
          <w:sz w:val="28"/>
          <w:szCs w:val="28"/>
          <w:rtl/>
        </w:rPr>
        <w:t xml:space="preserve">وَ قٰالَتِ الْیَهُودُ ... وَ لَیَزِیدَنَّ کَثِیراً مِنْهُمْ مٰا أُنْزِلَ إِلَیْکَ مِنْ رَبِّکَ طُغْیٰاناً وَ کُفْراً ... 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 مائده(5)64 و 68</w:t>
      </w:r>
    </w:p>
    <w:p>
      <w:pPr>
        <w:pStyle w:val="Heading4"/>
      </w:pPr>
      <w:bookmarkStart w:id="5243" w:name="_Toc4674"/>
      <w:r>
        <w:t>514.طغیانگری یهودیان ایله،با تمرّد از حکم تعطیلی روز شنبه:</w:t>
      </w:r>
      <w:bookmarkEnd w:id="5243"/>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 اعراف(7)163 و 166</w:t>
      </w:r>
    </w:p>
    <w:p>
      <w:pPr>
        <w:pStyle w:val="Heading3"/>
      </w:pPr>
      <w:bookmarkStart w:id="5244" w:name="_Toc4675"/>
      <w:r>
        <w:t>طیّبات در یهود</w:t>
      </w:r>
      <w:bookmarkEnd w:id="5244"/>
    </w:p>
    <w:p>
      <w:pPr>
        <w:pStyle w:val="Heading4"/>
      </w:pPr>
      <w:bookmarkStart w:id="5245" w:name="_Toc4676"/>
      <w:r>
        <w:t>515.بهره‌مندی یهود از طیّبات:</w:t>
      </w:r>
      <w:bookmarkEnd w:id="5245"/>
    </w:p>
    <w:p>
      <w:pPr>
        <w:pStyle w:val="BookText"/>
      </w:pPr>
      <w:r>
        <w:rPr>
          <w:rFonts w:ascii="Amiri" w:hAnsi="Amiri" w:eastAsia="Amiri" w:cs="Amiri"/>
          <w:lang w:bidi="ar-SA"/>
          <w:color w:val="111111"/>
          <w:sz w:val="28"/>
          <w:szCs w:val="28"/>
          <w:rtl/>
        </w:rPr>
        <w:t xml:space="preserve">فَبِظُلْمٍ مِنَ الَّذِینَ هٰادُوا حَرَّمْنٰا عَلَیْهِمْ طَیِّبٰاتٍ أُحِلَّتْ لَهُمْ ....نساء(4)160</w:t>
      </w:r>
    </w:p>
    <w:p>
      <w:pPr>
        <w:pStyle w:val="Heading4"/>
      </w:pPr>
      <w:bookmarkStart w:id="5246" w:name="_Toc4677"/>
      <w:r>
        <w:t>516.تحریم طیّبات بر یهود،به سبب ظلم آنان:</w:t>
      </w:r>
      <w:bookmarkEnd w:id="5246"/>
    </w:p>
    <w:p>
      <w:pPr>
        <w:pStyle w:val="BookText"/>
      </w:pPr>
      <w:r>
        <w:rPr>
          <w:rFonts w:ascii="Amiri" w:hAnsi="Amiri" w:eastAsia="Amiri" w:cs="Amiri"/>
          <w:lang w:bidi="ar-SA"/>
          <w:color w:val="111111"/>
          <w:sz w:val="28"/>
          <w:szCs w:val="28"/>
          <w:rtl/>
        </w:rPr>
        <w:t xml:space="preserve">فَبِظُلْمٍ مِنَ الَّذِینَ هٰادُوا حَرَّمْنٰا عَلَیْهِمْ طَیِّبٰاتٍ أُحِلَّتْ لَهُمْ ....نساء(4)160</w:t>
      </w:r>
    </w:p>
    <w:p>
      <w:pPr>
        <w:pStyle w:val="Heading4"/>
      </w:pPr>
      <w:bookmarkStart w:id="5247" w:name="_Toc4678"/>
      <w:r>
        <w:t>517.جلوگیری از پیوستن مردم به راه خدا،موجب تحریم طیّبات بر یهودیان:</w:t>
      </w:r>
      <w:bookmarkEnd w:id="5247"/>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نساء(4)160</w:t>
      </w:r>
    </w:p>
    <w:p>
      <w:pPr>
        <w:pStyle w:val="Heading3"/>
      </w:pPr>
      <w:bookmarkStart w:id="5248" w:name="_Toc4679"/>
      <w:r>
        <w:t>ظلم یهود</w:t>
      </w:r>
      <w:bookmarkEnd w:id="5248"/>
    </w:p>
    <w:p>
      <w:pPr>
        <w:pStyle w:val="Heading4"/>
      </w:pPr>
      <w:bookmarkStart w:id="5249" w:name="_Toc4680"/>
      <w:r>
        <w:t>518.ظلم و ستمگری یهود،سبب ترس و هراس آنان از مرگ:</w:t>
      </w:r>
      <w:bookmarkEnd w:id="5249"/>
    </w:p>
    <w:p>
      <w:pPr>
        <w:pStyle w:val="BookText"/>
      </w:pPr>
      <w:r>
        <w:rPr>
          <w:rFonts w:ascii="IRNazanin" w:hAnsi="IRNazanin" w:eastAsia="IRNazanin" w:cs="IRNazanin"/>
          <w:lang w:bidi="fa-IR"/>
          <w:color w:val="111111"/>
          <w:sz w:val="28"/>
          <w:szCs w:val="28"/>
          <w:rtl/>
        </w:rPr>
        <w:t xml:space="preserve">ص :536</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bookmarkStart w:id="491" w:name="pg19842_204873"/>
    <w:bookmarkEnd w:id="491"/>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 وَ لَنْ یَتَمَنَّوْهُ أَبَداً بِمٰا قَدَّمَتْ أَیْدِیهِمْ وَ اللّٰهُ عَلِیمٌ بِالظّٰالِمِینَ . بقره(2)94 و 95</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 . جمعه(62)6 و 7</w:t>
      </w:r>
    </w:p>
    <w:p>
      <w:pPr>
        <w:pStyle w:val="Heading4"/>
      </w:pPr>
      <w:bookmarkStart w:id="5250" w:name="_Toc4681"/>
      <w:r>
        <w:t>519.ظلم یهود بر خود،موجب تحریم بعضی خوردنیهای حلال بر آنان:</w:t>
      </w:r>
      <w:bookmarkEnd w:id="5250"/>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نساء(4)160</w:t>
      </w:r>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 انعام(6)146</w:t>
      </w:r>
    </w:p>
    <w:p>
      <w:pPr>
        <w:pStyle w:val="BookText"/>
      </w:pPr>
      <w:r>
        <w:rPr>
          <w:rFonts w:ascii="Amiri" w:hAnsi="Amiri" w:eastAsia="Amiri" w:cs="Amiri"/>
          <w:lang w:bidi="ar-SA"/>
          <w:color w:val="111111"/>
          <w:sz w:val="28"/>
          <w:szCs w:val="28"/>
          <w:rtl/>
        </w:rPr>
        <w:t xml:space="preserve">وَ عَلَی الَّذِینَ هٰادُوا حَرَّمْنٰا مٰا قَصَصْنٰا عَلَیْکَ مِنْ قَبْلُ وَ مٰا ظَلَمْنٰاهُمْ وَ لٰکِنْ کٰانُوا أَنْفُسَهُمْ یَظْلِمُونَ . نحل(16)118</w:t>
      </w:r>
    </w:p>
    <w:p>
      <w:pPr>
        <w:pStyle w:val="Heading4"/>
      </w:pPr>
      <w:bookmarkStart w:id="5251" w:name="_Toc4682"/>
      <w:r>
        <w:t>520.یهود،مردمی ستم پیشه و بدکار:</w:t>
      </w:r>
      <w:bookmarkEnd w:id="5251"/>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w:t>
      </w:r>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 بقره(2)94 و 95</w:t>
      </w:r>
    </w:p>
    <w:p>
      <w:pPr>
        <w:pStyle w:val="BookText"/>
      </w:pPr>
      <w:r>
        <w:rPr>
          <w:rFonts w:ascii="Amiri" w:hAnsi="Amiri" w:eastAsia="Amiri" w:cs="Amiri"/>
          <w:lang w:bidi="ar-SA"/>
          <w:color w:val="111111"/>
          <w:sz w:val="28"/>
          <w:szCs w:val="28"/>
          <w:rtl/>
        </w:rPr>
        <w:t xml:space="preserve">أَمْ تَقُولُونَ إِنَّ إِبْرٰاهِیمَ وَ إِسْمٰاعِیلَ وَ إِسْحٰاقَ وَ یَعْقُوبَ</w:t>
      </w:r>
    </w:p>
    <w:p>
      <w:pPr>
        <w:pStyle w:val="BookText"/>
      </w:pPr>
      <w:r>
        <w:rPr>
          <w:rFonts w:ascii="Amiri" w:hAnsi="Amiri" w:eastAsia="Amiri" w:cs="Amiri"/>
          <w:lang w:bidi="ar-SA"/>
          <w:color w:val="111111"/>
          <w:sz w:val="28"/>
          <w:szCs w:val="28"/>
          <w:rtl/>
        </w:rPr>
        <w:t xml:space="preserve">وَ الْأَسْبٰاطَ کٰانُوا هُوداً أَوْ نَصٰاریٰ قُلْ أَ أَنْتُمْ أَعْلَمُ أَمِ اللّٰهُ وَ مَنْ أَظْلَمُ مِمَّنْ کَتَمَ شَهٰادَةً عِنْدَهُ مِنَ اللّٰهِ وَ مَا اللّٰهُ بِغٰافِلٍ عَمّٰا تَعْمَلُونَ . بقره(2)140</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852"/>
      </w:r>
      <w:r>
        <w:rPr>
          <w:rFonts w:ascii="IRNazanin" w:hAnsi="IRNazanin" w:eastAsia="IRNazanin" w:cs="IRNazanin"/>
          <w:lang w:bidi="fa-IR"/>
          <w:color w:val="111111"/>
          <w:sz w:val="28"/>
          <w:szCs w:val="28"/>
          <w:rtl/>
        </w:rPr>
        <w:t xml:space="preserve">آل عمران(3)86</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نساء(4)160</w:t>
      </w:r>
    </w:p>
    <w:p>
      <w:pPr>
        <w:pStyle w:val="BookText"/>
      </w:pPr>
      <w:r>
        <w:rPr>
          <w:rFonts w:ascii="Amiri" w:hAnsi="Amiri" w:eastAsia="Amiri" w:cs="Amiri"/>
          <w:lang w:bidi="ar-SA"/>
          <w:color w:val="111111"/>
          <w:sz w:val="28"/>
          <w:szCs w:val="28"/>
          <w:rtl/>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 </w:t>
      </w:r>
      <w:r>
        <w:rPr>
          <w:rStyle w:val="FootnoteReference"/>
        </w:rPr>
        <w:footnoteReference w:id="853"/>
      </w:r>
      <w:r>
        <w:rPr>
          <w:rFonts w:ascii="IRNazanin" w:hAnsi="IRNazanin" w:eastAsia="IRNazanin" w:cs="IRNazanin"/>
          <w:lang w:bidi="fa-IR"/>
          <w:color w:val="111111"/>
          <w:sz w:val="28"/>
          <w:szCs w:val="28"/>
          <w:rtl/>
        </w:rPr>
        <w:t xml:space="preserve">مائده(5)45</w:t>
      </w:r>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 انعام(6)146</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w:t>
      </w:r>
    </w:p>
    <w:p>
      <w:pPr>
        <w:pStyle w:val="BookText"/>
      </w:pPr>
      <w:r>
        <w:rPr>
          <w:rFonts w:ascii="Amiri" w:hAnsi="Amiri" w:eastAsia="Amiri" w:cs="Amiri"/>
          <w:lang w:bidi="ar-SA"/>
          <w:color w:val="111111"/>
          <w:sz w:val="28"/>
          <w:szCs w:val="28"/>
          <w:rtl/>
        </w:rPr>
        <w:t xml:space="preserve">قُلْ فَأْتُوا بِکِتٰابٍ مِنْ عِنْدِ اللّٰهِ هُوَ أَهْدیٰ مِنْهُمٰا أَتَّبِعْهُ إِنْ کُنْتُمْ صٰادِقِینَ</w:t>
      </w:r>
    </w:p>
    <w:p>
      <w:pPr>
        <w:pStyle w:val="BookText"/>
      </w:pPr>
      <w:r>
        <w:rPr>
          <w:rFonts w:ascii="Amiri" w:hAnsi="Amiri" w:eastAsia="Amiri" w:cs="Amiri"/>
          <w:lang w:bidi="ar-SA"/>
          <w:color w:val="111111"/>
          <w:sz w:val="28"/>
          <w:szCs w:val="28"/>
          <w:rtl/>
        </w:rPr>
        <w:t xml:space="preserve">فَإِنْ لَمْ یَسْتَجِیبُوا لَکَ فَاعْلَمْ أَنَّمٰا</w:t>
      </w:r>
    </w:p>
    <w:p>
      <w:pPr>
        <w:pStyle w:val="BookText"/>
      </w:pPr>
      <w:r>
        <w:rPr>
          <w:rFonts w:ascii="IRNazanin" w:hAnsi="IRNazanin" w:eastAsia="IRNazanin" w:cs="IRNazanin"/>
          <w:lang w:bidi="fa-IR"/>
          <w:color w:val="111111"/>
          <w:sz w:val="28"/>
          <w:szCs w:val="28"/>
          <w:rtl/>
        </w:rPr>
        <w:t xml:space="preserve">ص :537</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492" w:name="pg19842_204874"/>
    <w:bookmarkEnd w:id="492"/>
    <w:p>
      <w:pPr>
        <w:pStyle w:val="BookText"/>
      </w:pPr>
      <w:r>
        <w:rPr>
          <w:rFonts w:ascii="Amiri" w:hAnsi="Amiri" w:eastAsia="Amiri" w:cs="Amiri"/>
          <w:lang w:bidi="ar-SA"/>
          <w:color w:val="111111"/>
          <w:sz w:val="28"/>
          <w:szCs w:val="28"/>
          <w:rtl/>
        </w:rPr>
        <w:t xml:space="preserve">یَتَّبِعُونَ أَهْوٰاءَهُمْ وَ مَنْ أَضَلُّ مِمَّنِ اتَّبَعَ هَوٰاهُ بِغَیْرِ هُدیً مِنَ اللّٰهِ إِنَّ اللّٰهَ لاٰ یَهْدِی الْقَوْمَ الظّٰالِمِینَ . قصص(28)48-50</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w:t>
      </w:r>
    </w:p>
    <w:p>
      <w:pPr>
        <w:pStyle w:val="BookText"/>
      </w:pPr>
      <w:r>
        <w:rPr>
          <w:rFonts w:ascii="Amiri" w:hAnsi="Amiri" w:eastAsia="Amiri" w:cs="Amiri"/>
          <w:lang w:bidi="ar-SA"/>
          <w:color w:val="111111"/>
          <w:sz w:val="28"/>
          <w:szCs w:val="28"/>
          <w:rtl/>
        </w:rPr>
        <w:t xml:space="preserve">وَ لاٰ یَتَمَنَّوْنَهُ أَبَداً بِمٰا قَدَّمَتْ أَیْدِیهِمْ وَ اللّٰهُ عَلِیمٌ بِالظّٰالِمِینَ . جمعه(62)6 و 7</w:t>
      </w:r>
    </w:p>
    <w:p>
      <w:pPr>
        <w:pStyle w:val="Heading4"/>
      </w:pPr>
      <w:bookmarkStart w:id="5252" w:name="_Toc4683"/>
      <w:r>
        <w:t>521.ظلم یهود،به سبب تجاوز از حرمت صید،در روز شنبه:</w:t>
      </w:r>
      <w:bookmarkEnd w:id="5252"/>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اعراف(7)163 و 165</w:t>
      </w:r>
    </w:p>
    <w:p>
      <w:pPr>
        <w:pStyle w:val="Heading4"/>
      </w:pPr>
      <w:bookmarkStart w:id="5253" w:name="_Toc4684"/>
      <w:r>
        <w:t>522.ظلم یهود،با کفر به عیسی علیه السلام و نبوّت:</w:t>
      </w:r>
      <w:bookmarkEnd w:id="5253"/>
    </w:p>
    <w:p>
      <w:pPr>
        <w:pStyle w:val="BookText"/>
      </w:pPr>
      <w:r>
        <w:rPr>
          <w:rFonts w:ascii="Amiri" w:hAnsi="Amiri" w:eastAsia="Amiri" w:cs="Amiri"/>
          <w:lang w:bidi="ar-SA"/>
          <w:color w:val="111111"/>
          <w:sz w:val="28"/>
          <w:szCs w:val="28"/>
          <w:rtl/>
        </w:rPr>
        <w:t xml:space="preserve">إِذْ قٰالَ اللّٰهُ یٰا عِیسیٰ ... فَأَمَّا الَّذِینَ کَفَرُوا ...</w:t>
      </w:r>
    </w:p>
    <w:p>
      <w:pPr>
        <w:pStyle w:val="BookText"/>
      </w:pPr>
      <w:r>
        <w:rPr>
          <w:rFonts w:ascii="Amiri" w:hAnsi="Amiri" w:eastAsia="Amiri" w:cs="Amiri"/>
          <w:lang w:bidi="ar-SA"/>
          <w:color w:val="111111"/>
          <w:sz w:val="28"/>
          <w:szCs w:val="28"/>
          <w:rtl/>
        </w:rPr>
        <w:t xml:space="preserve">... وَ اللّٰهُ لاٰ یُحِبُّ الظّٰالِمِینَ . </w:t>
      </w:r>
      <w:r>
        <w:rPr>
          <w:rStyle w:val="FootnoteReference"/>
        </w:rPr>
        <w:footnoteReference w:id="854"/>
      </w:r>
      <w:r>
        <w:rPr>
          <w:rFonts w:ascii="IRNazanin" w:hAnsi="IRNazanin" w:eastAsia="IRNazanin" w:cs="IRNazanin"/>
          <w:lang w:bidi="fa-IR"/>
          <w:color w:val="111111"/>
          <w:sz w:val="28"/>
          <w:szCs w:val="28"/>
          <w:rtl/>
        </w:rPr>
        <w:t xml:space="preserve">آل عمران(3)55-57</w:t>
      </w:r>
    </w:p>
    <w:p>
      <w:pPr>
        <w:pStyle w:val="Heading4"/>
      </w:pPr>
      <w:bookmarkStart w:id="5254" w:name="_Toc4685"/>
      <w:r>
        <w:t>523.ظلم یهود،به علت کتمان حق دربارۀ ابراهیم علیه السلام و خاندانش:</w:t>
      </w:r>
      <w:bookmarkEnd w:id="5254"/>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Heading3"/>
      </w:pPr>
      <w:bookmarkStart w:id="5255" w:name="_Toc4686"/>
      <w:r>
        <w:t>ظنّ یهود</w:t>
      </w:r>
      <w:bookmarkEnd w:id="5255"/>
    </w:p>
    <w:p>
      <w:pPr>
        <w:pStyle w:val="BookText"/>
      </w:pPr>
      <w:r>
        <w:rPr>
          <w:rFonts w:ascii="IRNazanin" w:hAnsi="IRNazanin" w:eastAsia="IRNazanin" w:cs="IRNazanin"/>
          <w:lang w:bidi="fa-IR"/>
          <w:color w:val="111111"/>
          <w:sz w:val="28"/>
          <w:szCs w:val="28"/>
          <w:rtl/>
        </w:rPr>
        <w:t xml:space="preserve">==&gt;همین مدخل،پندارهای یهود</w:t>
      </w:r>
    </w:p>
    <w:p>
      <w:pPr>
        <w:pStyle w:val="Heading3"/>
      </w:pPr>
      <w:bookmarkStart w:id="5256" w:name="_Toc4687"/>
      <w:r>
        <w:t>عالمان یهود</w:t>
      </w:r>
      <w:bookmarkEnd w:id="5256"/>
    </w:p>
    <w:p>
      <w:pPr>
        <w:pStyle w:val="Heading4"/>
      </w:pPr>
      <w:bookmarkStart w:id="5257" w:name="_Toc4688"/>
      <w:r>
        <w:t>ایمان عالمان یهود</w:t>
      </w:r>
      <w:bookmarkEnd w:id="5257"/>
    </w:p>
    <w:p>
      <w:pPr>
        <w:pStyle w:val="Heading5"/>
      </w:pPr>
      <w:bookmarkStart w:id="5258" w:name="_Toc4689"/>
      <w:r>
        <w:t>524.عالمانی مؤمن به قرآن،در میان یهود:</w:t>
      </w:r>
      <w:bookmarkEnd w:id="5258"/>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....نساء(4)162</w:t>
      </w:r>
    </w:p>
    <w:p>
      <w:pPr>
        <w:pStyle w:val="Heading4"/>
      </w:pPr>
      <w:bookmarkStart w:id="5259" w:name="_Toc4690"/>
      <w:r>
        <w:t>تبلیغ عالمان یهود</w:t>
      </w:r>
      <w:bookmarkEnd w:id="5259"/>
    </w:p>
    <w:p>
      <w:pPr>
        <w:pStyle w:val="Heading5"/>
      </w:pPr>
      <w:bookmarkStart w:id="5260" w:name="_Toc4691"/>
      <w:r>
        <w:t>525.اعتماد نکردن عوام یهود به غیر هم‌کیشان خود،از سخنان تبلیغی علمای آنان:</w:t>
      </w:r>
      <w:bookmarkEnd w:id="5260"/>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 آل عمران(3)72 و 73</w:t>
      </w:r>
    </w:p>
    <w:p>
      <w:pPr>
        <w:pStyle w:val="Heading5"/>
      </w:pPr>
      <w:bookmarkStart w:id="5261" w:name="_Toc4692"/>
      <w:r>
        <w:t>526.تبلیغ عالمان یهود،از بازگویی صفات پیامبر صلی اللّٰه علیه و آله برای دیگر هم‌کیشان خود:</w:t>
      </w:r>
      <w:bookmarkEnd w:id="5261"/>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855"/>
      </w:r>
      <w:r>
        <w:rPr>
          <w:rFonts w:ascii="IRNazanin" w:hAnsi="IRNazanin" w:eastAsia="IRNazanin" w:cs="IRNazanin"/>
          <w:lang w:bidi="fa-IR"/>
          <w:color w:val="111111"/>
          <w:sz w:val="28"/>
          <w:szCs w:val="28"/>
          <w:rtl/>
        </w:rPr>
        <w:t xml:space="preserve">بقره(2)76</w:t>
      </w:r>
    </w:p>
    <w:p>
      <w:pPr>
        <w:pStyle w:val="Heading4"/>
      </w:pPr>
      <w:bookmarkStart w:id="5262" w:name="_Toc4693"/>
      <w:r>
        <w:t>ترس عالمان یهود</w:t>
      </w:r>
      <w:bookmarkEnd w:id="5262"/>
    </w:p>
    <w:p>
      <w:pPr>
        <w:pStyle w:val="Heading5"/>
      </w:pPr>
      <w:bookmarkStart w:id="5263" w:name="_Toc4694"/>
      <w:r>
        <w:t>527.ترس علمای یهود از مردم خویش،در بیان و اظهار حق:</w:t>
      </w:r>
      <w:bookmarkEnd w:id="5263"/>
    </w:p>
    <w:p>
      <w:pPr>
        <w:pStyle w:val="BookText"/>
      </w:pPr>
      <w:r>
        <w:rPr>
          <w:rFonts w:ascii="IRNazanin" w:hAnsi="IRNazanin" w:eastAsia="IRNazanin" w:cs="IRNazanin"/>
          <w:lang w:bidi="fa-IR"/>
          <w:color w:val="111111"/>
          <w:sz w:val="28"/>
          <w:szCs w:val="28"/>
          <w:rtl/>
        </w:rPr>
        <w:t xml:space="preserve">ص :538</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bookmarkStart w:id="493" w:name="pg19842_204875"/>
    <w:bookmarkEnd w:id="493"/>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w:t>
      </w:r>
      <w:r>
        <w:rPr>
          <w:rStyle w:val="FootnoteReference"/>
        </w:rPr>
        <w:footnoteReference w:id="856"/>
      </w:r>
      <w:r>
        <w:rPr>
          <w:rFonts w:ascii="IRNazanin" w:hAnsi="IRNazanin" w:eastAsia="IRNazanin" w:cs="IRNazanin"/>
          <w:lang w:bidi="fa-IR"/>
          <w:color w:val="111111"/>
          <w:sz w:val="28"/>
          <w:szCs w:val="28"/>
          <w:rtl/>
        </w:rPr>
        <w:t xml:space="preserve">مائده(5)44</w:t>
      </w:r>
    </w:p>
    <w:p>
      <w:pPr>
        <w:pStyle w:val="Heading4"/>
      </w:pPr>
      <w:bookmarkStart w:id="5264" w:name="_Toc4695"/>
      <w:r>
        <w:t>تشبیه عالمان یهود</w:t>
      </w:r>
      <w:bookmarkEnd w:id="5264"/>
    </w:p>
    <w:p>
      <w:pPr>
        <w:pStyle w:val="Heading5"/>
      </w:pPr>
      <w:bookmarkStart w:id="5265" w:name="_Toc4696"/>
      <w:r>
        <w:t>528.تشبیه عالمان بی‌عمل یهود،به الاغ حامل کتاب:</w:t>
      </w:r>
      <w:bookmarkEnd w:id="5265"/>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....جمعه(62)5</w:t>
      </w:r>
    </w:p>
    <w:p>
      <w:pPr>
        <w:pStyle w:val="Heading4"/>
      </w:pPr>
      <w:bookmarkStart w:id="5266" w:name="_Toc4697"/>
      <w:r>
        <w:t>حرامخواری عالمان یهود</w:t>
      </w:r>
      <w:bookmarkEnd w:id="5266"/>
    </w:p>
    <w:p>
      <w:pPr>
        <w:pStyle w:val="BookText"/>
      </w:pPr>
      <w:r>
        <w:rPr>
          <w:rFonts w:ascii="IRNazanin" w:hAnsi="IRNazanin" w:eastAsia="IRNazanin" w:cs="IRNazanin"/>
          <w:lang w:bidi="fa-IR"/>
          <w:color w:val="111111"/>
          <w:sz w:val="28"/>
          <w:szCs w:val="28"/>
          <w:rtl/>
        </w:rPr>
        <w:t xml:space="preserve">==&gt;همین مدخل، عالمان یهود،دنیاطلبی عالمان یهود.</w:t>
      </w:r>
    </w:p>
    <w:p>
      <w:pPr>
        <w:pStyle w:val="Heading4"/>
      </w:pPr>
      <w:bookmarkStart w:id="5267" w:name="_Toc4698"/>
      <w:r>
        <w:t>دشمنی عالمان یهود</w:t>
      </w:r>
      <w:bookmarkEnd w:id="5267"/>
    </w:p>
    <w:p>
      <w:pPr>
        <w:pStyle w:val="Heading5"/>
      </w:pPr>
      <w:bookmarkStart w:id="5268" w:name="_Toc4699"/>
      <w:r>
        <w:t>529.عالمان یهود،دشمن مؤمنان:</w:t>
      </w:r>
      <w:bookmarkEnd w:id="5268"/>
    </w:p>
    <w:p>
      <w:pPr>
        <w:pStyle w:val="BookText"/>
      </w:pPr>
      <w:r>
        <w:rPr>
          <w:rFonts w:ascii="Amiri" w:hAnsi="Amiri" w:eastAsia="Amiri" w:cs="Amiri"/>
          <w:lang w:bidi="ar-SA"/>
          <w:color w:val="111111"/>
          <w:sz w:val="28"/>
          <w:szCs w:val="28"/>
          <w:rtl/>
        </w:rPr>
        <w:t xml:space="preserve">... یَشْتَرُونَ الضَّلاٰلَةَ وَ یُرِیدُونَ أَنْ تَضِلُّوا السَّبِیلَ وَ اللّٰهُ أَعْلَمُ بِأَعْدٰائِکُمْ ... </w:t>
      </w:r>
      <w:r>
        <w:rPr>
          <w:rStyle w:val="FootnoteReference"/>
        </w:rPr>
        <w:footnoteReference w:id="857"/>
      </w:r>
      <w:r>
        <w:rPr>
          <w:rFonts w:ascii="IRNazanin" w:hAnsi="IRNazanin" w:eastAsia="IRNazanin" w:cs="IRNazanin"/>
          <w:lang w:bidi="fa-IR"/>
          <w:color w:val="111111"/>
          <w:sz w:val="28"/>
          <w:szCs w:val="28"/>
          <w:rtl/>
        </w:rPr>
        <w:t xml:space="preserve">نساء(4)44 و 45</w:t>
      </w:r>
    </w:p>
    <w:p>
      <w:pPr>
        <w:pStyle w:val="Heading4"/>
      </w:pPr>
      <w:bookmarkStart w:id="5269" w:name="_Toc4700"/>
      <w:r>
        <w:t>دنیاطلبی عالمان یهود</w:t>
      </w:r>
      <w:bookmarkEnd w:id="5269"/>
    </w:p>
    <w:p>
      <w:pPr>
        <w:pStyle w:val="Heading5"/>
      </w:pPr>
      <w:bookmarkStart w:id="5270" w:name="_Toc4701"/>
      <w:r>
        <w:t>530.تاریخ یهود،شاهد عالمانی دنیاگرا و حرام خوار:</w:t>
      </w:r>
      <w:bookmarkEnd w:id="5270"/>
    </w:p>
    <w:p>
      <w:pPr>
        <w:pStyle w:val="BookText"/>
      </w:pPr>
      <w:r>
        <w:rPr>
          <w:rFonts w:ascii="Amiri" w:hAnsi="Amiri" w:eastAsia="Amiri" w:cs="Amiri"/>
          <w:lang w:bidi="ar-SA"/>
          <w:color w:val="111111"/>
          <w:sz w:val="28"/>
          <w:szCs w:val="28"/>
          <w:rtl/>
        </w:rPr>
        <w:t xml:space="preserve">وَ آمِنُوا بِمٰا أَنْزَلْتُ مُصَدِّقاً لِمٰا مَعَکُمْ وَ لاٰ تَکُونُوا أَوَّلَ کٰافِرٍ بِهِ وَ لاٰ تَشْتَرُوا بِآیٰاتِی ثَمَناً قَلِیلاً وَ إِیّٰایَ فَاتَّقُونِ . </w:t>
      </w:r>
      <w:r>
        <w:rPr>
          <w:rStyle w:val="FootnoteReference"/>
        </w:rPr>
        <w:footnoteReference w:id="858"/>
      </w:r>
      <w:r>
        <w:rPr>
          <w:rFonts w:ascii="IRNazanin" w:hAnsi="IRNazanin" w:eastAsia="IRNazanin" w:cs="IRNazanin"/>
          <w:lang w:bidi="fa-IR"/>
          <w:color w:val="111111"/>
          <w:sz w:val="28"/>
          <w:szCs w:val="28"/>
          <w:rtl/>
        </w:rPr>
        <w:t xml:space="preserve">بقره(2)41</w:t>
      </w:r>
    </w:p>
    <w:p>
      <w:pPr>
        <w:pStyle w:val="BookText"/>
      </w:pPr>
      <w:r>
        <w:rPr>
          <w:rFonts w:ascii="Amiri" w:hAnsi="Amiri" w:eastAsia="Amiri" w:cs="Amiri"/>
          <w:lang w:bidi="ar-SA"/>
          <w:color w:val="111111"/>
          <w:sz w:val="28"/>
          <w:szCs w:val="28"/>
          <w:rtl/>
        </w:rPr>
        <w:t xml:space="preserve">أُولٰئِکَ الَّذِینَ اشْتَرَوُا الْحَیٰاةَ الدُّنْیٰا بِالْآخِرَةِ فَلاٰ یُخَفَّفُ عَنْهُمُ الْعَذٰابُ وَ لاٰ هُمْ یُنْصَرُونَ . بقره(2)86</w:t>
      </w:r>
    </w:p>
    <w:p>
      <w:pPr>
        <w:pStyle w:val="BookText"/>
      </w:pPr>
      <w:r>
        <w:rPr>
          <w:rFonts w:ascii="Amiri" w:hAnsi="Amiri" w:eastAsia="Amiri" w:cs="Amiri"/>
          <w:lang w:bidi="ar-SA"/>
          <w:color w:val="111111"/>
          <w:sz w:val="28"/>
          <w:szCs w:val="28"/>
          <w:rtl/>
        </w:rPr>
        <w:t xml:space="preserve">وَ لَتَجِدَنَّهُمْ أَحْرَصَ النّٰاسِ عَلیٰ حَیٰاةٍ وَ مِنَ الَّذِینَ</w:t>
      </w:r>
    </w:p>
    <w:p>
      <w:pPr>
        <w:pStyle w:val="BookText"/>
      </w:pPr>
      <w:r>
        <w:rPr>
          <w:rFonts w:ascii="Amiri" w:hAnsi="Amiri" w:eastAsia="Amiri" w:cs="Amiri"/>
          <w:lang w:bidi="ar-SA"/>
          <w:color w:val="111111"/>
          <w:sz w:val="28"/>
          <w:szCs w:val="28"/>
          <w:rtl/>
        </w:rPr>
        <w:t xml:space="preserve">أَشْرَکُوا یَوَدُّ أَحَدُهُمْ لَوْ یُعَمَّرُ أَلْفَ سَنَةٍ وَ مٰا هُوَ بِمُزَحْزِحِهِ مِنَ الْعَذٰابِ أَنْ یُعَمَّرَ وَ اللّٰهُ بَصِیرٌ بِمٰا یَعْمَلُونَ . بقره(2)96</w:t>
      </w:r>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بقره(2)102</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p>
    <w:p>
      <w:pPr>
        <w:pStyle w:val="BookText"/>
      </w:pPr>
      <w:r>
        <w:rPr>
          <w:rFonts w:ascii="IRNazanin" w:hAnsi="IRNazanin" w:eastAsia="IRNazanin" w:cs="IRNazanin"/>
          <w:lang w:bidi="fa-IR"/>
          <w:color w:val="111111"/>
          <w:sz w:val="28"/>
          <w:szCs w:val="28"/>
          <w:rtl/>
        </w:rPr>
        <w:t xml:space="preserve">آل عمران(3)77</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مائده(5)42</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w:t>
      </w:r>
    </w:p>
    <w:p>
      <w:pPr>
        <w:pStyle w:val="BookText"/>
      </w:pPr>
      <w:r>
        <w:rPr>
          <w:rFonts w:ascii="IRNazanin" w:hAnsi="IRNazanin" w:eastAsia="IRNazanin" w:cs="IRNazanin"/>
          <w:lang w:bidi="fa-IR"/>
          <w:color w:val="111111"/>
          <w:sz w:val="28"/>
          <w:szCs w:val="28"/>
          <w:rtl/>
        </w:rPr>
        <w:t xml:space="preserve">ص :539</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494" w:name="pg19842_204876"/>
    <w:bookmarkEnd w:id="494"/>
    <w:p>
      <w:pPr>
        <w:pStyle w:val="BookText"/>
      </w:pPr>
      <w:r>
        <w:rPr>
          <w:rFonts w:ascii="Amiri" w:hAnsi="Amiri" w:eastAsia="Amiri" w:cs="Amiri"/>
          <w:lang w:bidi="ar-SA"/>
          <w:color w:val="111111"/>
          <w:sz w:val="28"/>
          <w:szCs w:val="28"/>
          <w:rtl/>
        </w:rPr>
        <w:t xml:space="preserve">عَرَضٌ مِثْلُهُ یَأْخُذُوهُ أَ لَمْ یُؤْخَذْ عَلَیْهِمْ مِیثٰاقُ الْکِتٰابِ أَنْ لاٰ یَقُولُوا عَلَی اللّٰهِ إِلاَّ الْحَقَّ وَ دَرَسُوا مٰا فِیهِ وَ الدّٰارُ الْآخِرَةُ خَیْرٌ لِلَّذِینَ یَتَّقُونَ أَ فَلاٰ تَعْقِلُونَ . اعراف(7)169</w:t>
      </w:r>
    </w:p>
    <w:p>
      <w:pPr>
        <w:pStyle w:val="Heading4"/>
      </w:pPr>
      <w:bookmarkStart w:id="5271" w:name="_Toc4702"/>
      <w:r>
        <w:t>دین‌فروشی عالمان یهود</w:t>
      </w:r>
      <w:bookmarkEnd w:id="5271"/>
    </w:p>
    <w:p>
      <w:pPr>
        <w:pStyle w:val="Heading5"/>
      </w:pPr>
      <w:bookmarkStart w:id="5272" w:name="_Toc4703"/>
      <w:r>
        <w:t>531. دین‌فروشی عالمان یهود و سوداگری آنان با آیات الهی:</w:t>
      </w:r>
      <w:bookmarkEnd w:id="5272"/>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بقره(2)79</w:t>
      </w:r>
    </w:p>
    <w:p>
      <w:pPr>
        <w:pStyle w:val="BookText"/>
      </w:pPr>
      <w:r>
        <w:rPr>
          <w:rFonts w:ascii="Amiri" w:hAnsi="Amiri" w:eastAsia="Amiri" w:cs="Amiri"/>
          <w:lang w:bidi="ar-SA"/>
          <w:color w:val="111111"/>
          <w:sz w:val="28"/>
          <w:szCs w:val="28"/>
          <w:rtl/>
        </w:rPr>
        <w:t xml:space="preserve">وَ إِنَّ مِنْ أَهْلِ الْکِتٰابِ لَمَنْ یُؤْمِنُ بِاللّٰهِ وَ مٰا أُنْزِلَ إِلَیْکُمْ وَ مٰا أُنْزِلَ إِلَیْهِمْ خٰاشِعِینَ لِلّٰهِ لاٰ یَشْتَرُونَ بِآیٰاتِ اللّٰهِ ثَمَناً قَلِیلاً أُولٰئِکَ لَهُمْ أَجْرُهُمْ عِنْدَ رَبِّهِمْ إِنَّ اللّٰهَ سَرِیعُ الْحِسٰابِ . آل عمران(3)199</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مائده(5)44</w:t>
      </w:r>
    </w:p>
    <w:p>
      <w:pPr>
        <w:pStyle w:val="Heading5"/>
      </w:pPr>
      <w:bookmarkStart w:id="5273" w:name="_Toc4704"/>
      <w:r>
        <w:t>532.محرومیّت دین‌فروشان یهود،از هرگونه مواهب آخرت:</w:t>
      </w:r>
      <w:bookmarkEnd w:id="5273"/>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w:t>
      </w:r>
    </w:p>
    <w:p>
      <w:pPr>
        <w:pStyle w:val="BookText"/>
      </w:pPr>
      <w:r>
        <w:rPr>
          <w:rFonts w:ascii="Amiri" w:hAnsi="Amiri" w:eastAsia="Amiri" w:cs="Amiri"/>
          <w:lang w:bidi="ar-SA"/>
          <w:color w:val="111111"/>
          <w:sz w:val="28"/>
          <w:szCs w:val="28"/>
          <w:rtl/>
        </w:rPr>
        <w:t xml:space="preserve">أَلِیمٌ . </w:t>
      </w:r>
      <w:r>
        <w:rPr>
          <w:rStyle w:val="FootnoteReference"/>
        </w:rPr>
        <w:footnoteReference w:id="859"/>
      </w:r>
      <w:r>
        <w:rPr>
          <w:rFonts w:ascii="IRNazanin" w:hAnsi="IRNazanin" w:eastAsia="IRNazanin" w:cs="IRNazanin"/>
          <w:lang w:bidi="fa-IR"/>
          <w:color w:val="111111"/>
          <w:sz w:val="28"/>
          <w:szCs w:val="28"/>
          <w:rtl/>
        </w:rPr>
        <w:t xml:space="preserve">آل عمران(3)77</w:t>
      </w:r>
    </w:p>
    <w:p>
      <w:pPr>
        <w:pStyle w:val="Heading4"/>
      </w:pPr>
      <w:bookmarkStart w:id="5274" w:name="_Toc4705"/>
      <w:r>
        <w:t>سرزنش عالمان یهود</w:t>
      </w:r>
      <w:bookmarkEnd w:id="5274"/>
    </w:p>
    <w:p>
      <w:pPr>
        <w:pStyle w:val="Heading5"/>
      </w:pPr>
      <w:bookmarkStart w:id="5275" w:name="_Toc4706"/>
      <w:r>
        <w:t>533.سرزنش عالمان یهود،به علت سکوت و بی‌تفاوتی در حرامخواری و سخنان ناروای قوم خویش:</w:t>
      </w:r>
      <w:bookmarkEnd w:id="5275"/>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مائده(5)63</w:t>
      </w:r>
    </w:p>
    <w:p>
      <w:pPr>
        <w:pStyle w:val="Heading5"/>
      </w:pPr>
      <w:bookmarkStart w:id="5276" w:name="_Toc4707"/>
      <w:r>
        <w:t>534.سرزنش عالمان یهود از هم‌کیشان خود،به جهت فاش کردن حقایق تورات:</w:t>
      </w:r>
      <w:bookmarkEnd w:id="5276"/>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بقره(2)76</w:t>
      </w:r>
    </w:p>
    <w:p>
      <w:pPr>
        <w:pStyle w:val="Heading4"/>
      </w:pPr>
      <w:bookmarkStart w:id="5277" w:name="_Toc4708"/>
      <w:r>
        <w:t>کتمان عالمان یهود</w:t>
      </w:r>
      <w:bookmarkEnd w:id="5277"/>
    </w:p>
    <w:p>
      <w:pPr>
        <w:pStyle w:val="Heading5"/>
      </w:pPr>
      <w:bookmarkStart w:id="5278" w:name="_Toc4709"/>
      <w:r>
        <w:t>535.کتمان حقایق دین و پنهان کردن آنها،از شیوه‌های عالمان یهود:</w:t>
      </w:r>
      <w:bookmarkEnd w:id="5278"/>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انعام(6)91</w:t>
      </w:r>
    </w:p>
    <w:p>
      <w:pPr>
        <w:pStyle w:val="Heading4"/>
      </w:pPr>
      <w:bookmarkStart w:id="5279" w:name="_Toc4710"/>
      <w:r>
        <w:t>گنج‌اندوزی عالمان یهود</w:t>
      </w:r>
      <w:bookmarkEnd w:id="5279"/>
    </w:p>
    <w:p>
      <w:pPr>
        <w:pStyle w:val="Heading5"/>
      </w:pPr>
      <w:bookmarkStart w:id="5280" w:name="_Toc4711"/>
      <w:r>
        <w:t>اشاره</w:t>
      </w:r>
      <w:bookmarkEnd w:id="5280"/>
    </w:p>
    <w:p>
      <w:pPr>
        <w:pStyle w:val="BookText"/>
      </w:pPr>
      <w:r>
        <w:rPr>
          <w:rFonts w:ascii="IRNazanin" w:hAnsi="IRNazanin" w:eastAsia="IRNazanin" w:cs="IRNazanin"/>
          <w:lang w:bidi="fa-IR"/>
          <w:color w:val="111111"/>
          <w:sz w:val="28"/>
          <w:szCs w:val="28"/>
          <w:rtl/>
        </w:rPr>
        <w:t xml:space="preserve">ص :540</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bookmarkStart w:id="495" w:name="pg19842_204877"/>
    <w:bookmarkEnd w:id="495"/>
    <w:p>
      <w:pPr>
        <w:pStyle w:val="Heading5"/>
      </w:pPr>
      <w:bookmarkStart w:id="5281" w:name="_Toc4712"/>
      <w:r>
        <w:t>536.بسیاری از عالمان یهود،افرادی مال‌پرست و  گنج‌اندوز:</w:t>
      </w:r>
      <w:bookmarkEnd w:id="5281"/>
    </w:p>
    <w:p>
      <w:pPr>
        <w:pStyle w:val="BookText"/>
      </w:pPr>
      <w:r>
        <w:rPr>
          <w:rFonts w:ascii="Amiri" w:hAnsi="Amiri" w:eastAsia="Amiri" w:cs="Amiri"/>
          <w:lang w:bidi="ar-SA"/>
          <w:color w:val="111111"/>
          <w:sz w:val="28"/>
          <w:szCs w:val="28"/>
          <w:rtl/>
        </w:rPr>
        <w:t xml:space="preserve">... إِنَّ کَثِیراً مِنَ الْأَحْبٰارِ ... وَ الَّذِینَ یَکْنِزُونَ الذَّهَبَ وَ الْفِضَّةَ وَ لاٰ یُنْفِقُونَهٰا فِی سَبِیلِ اللّٰهِ ... </w:t>
      </w:r>
      <w:r>
        <w:rPr>
          <w:rStyle w:val="FootnoteReference"/>
        </w:rPr>
        <w:footnoteReference w:id="860"/>
      </w:r>
      <w:r>
        <w:rPr>
          <w:rFonts w:ascii="IRNazanin" w:hAnsi="IRNazanin" w:eastAsia="IRNazanin" w:cs="IRNazanin"/>
          <w:lang w:bidi="fa-IR"/>
          <w:color w:val="111111"/>
          <w:sz w:val="28"/>
          <w:szCs w:val="28"/>
          <w:rtl/>
        </w:rPr>
        <w:t xml:space="preserve">توبه(9)34</w:t>
      </w:r>
    </w:p>
    <w:p>
      <w:pPr>
        <w:pStyle w:val="Heading4"/>
      </w:pPr>
      <w:bookmarkStart w:id="5282" w:name="_Toc4713"/>
      <w:r>
        <w:t>مسئولیّت عالمان یهود</w:t>
      </w:r>
      <w:bookmarkEnd w:id="5282"/>
    </w:p>
    <w:p>
      <w:pPr>
        <w:pStyle w:val="Heading5"/>
      </w:pPr>
      <w:bookmarkStart w:id="5283" w:name="_Toc4714"/>
      <w:r>
        <w:t>537.علمای یهود،وظیفه‌دار ادامۀ راه پیامبران در قضاوت بین مردم:</w:t>
      </w:r>
      <w:bookmarkEnd w:id="5283"/>
    </w:p>
    <w:p>
      <w:pPr>
        <w:pStyle w:val="BookText"/>
      </w:pPr>
      <w:r>
        <w:rPr>
          <w:rFonts w:ascii="Amiri" w:hAnsi="Amiri" w:eastAsia="Amiri" w:cs="Amiri"/>
          <w:lang w:bidi="ar-SA"/>
          <w:color w:val="111111"/>
          <w:sz w:val="28"/>
          <w:szCs w:val="28"/>
          <w:rtl/>
        </w:rPr>
        <w:t xml:space="preserve">... یَحْکُمُ بِهَا النَّبِیُّونَ الَّذِینَ أَسْلَمُوا لِلَّذِینَ هٰادُوا وَ الرَّبّٰانِیُّونَ وَ الْأَحْبٰارُ بِمَا اسْتُحْفِظُوا مِنْ کِتٰابِ اللّٰهِ وَ کٰانُوا عَلَیْهِ شُهَدٰاءَ ....مائده(5)44</w:t>
      </w:r>
    </w:p>
    <w:p>
      <w:pPr>
        <w:pStyle w:val="Heading4"/>
      </w:pPr>
      <w:bookmarkStart w:id="5284" w:name="_Toc4715"/>
      <w:r>
        <w:t>مقامهای عالمان یهود</w:t>
      </w:r>
      <w:bookmarkEnd w:id="5284"/>
    </w:p>
    <w:p>
      <w:pPr>
        <w:pStyle w:val="Heading5"/>
      </w:pPr>
      <w:bookmarkStart w:id="5285" w:name="_Toc4716"/>
      <w:r>
        <w:t>1.احبار</w:t>
      </w:r>
      <w:bookmarkEnd w:id="5285"/>
    </w:p>
    <w:p>
      <w:pPr>
        <w:pStyle w:val="Heading6"/>
      </w:pPr>
      <w:bookmarkStart w:id="5286" w:name="_Toc4717"/>
      <w:r>
        <w:t>538.جایگاه احْبار،مقامی عالی در بین یهود:</w:t>
      </w:r>
      <w:bookmarkEnd w:id="5286"/>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w:t>
      </w:r>
      <w:r>
        <w:rPr>
          <w:rStyle w:val="FootnoteReference"/>
        </w:rPr>
        <w:footnoteReference w:id="861"/>
      </w:r>
      <w:r>
        <w:rPr>
          <w:rFonts w:ascii="IRNazanin" w:hAnsi="IRNazanin" w:eastAsia="IRNazanin" w:cs="IRNazanin"/>
          <w:lang w:bidi="fa-IR"/>
          <w:color w:val="111111"/>
          <w:sz w:val="28"/>
          <w:szCs w:val="28"/>
          <w:rtl/>
        </w:rPr>
        <w:t xml:space="preserve">مائده(5)44</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مائده(5)63</w:t>
      </w:r>
    </w:p>
    <w:p>
      <w:pPr>
        <w:pStyle w:val="Heading5"/>
      </w:pPr>
      <w:bookmarkStart w:id="5287" w:name="_Toc4718"/>
      <w:r>
        <w:t>2.ربّانی</w:t>
      </w:r>
      <w:bookmarkEnd w:id="5287"/>
    </w:p>
    <w:p>
      <w:pPr>
        <w:pStyle w:val="Heading6"/>
      </w:pPr>
      <w:bookmarkStart w:id="5288" w:name="_Toc4719"/>
      <w:r>
        <w:t>539.لقب«ربّانی»،از مقامهای عالی دینی و علمی یهود و برتر از احبار:</w:t>
      </w:r>
      <w:bookmarkEnd w:id="5288"/>
    </w:p>
    <w:p>
      <w:pPr>
        <w:pStyle w:val="BookText"/>
      </w:pPr>
      <w:r>
        <w:rPr>
          <w:rFonts w:ascii="Amiri" w:hAnsi="Amiri" w:eastAsia="Amiri" w:cs="Amiri"/>
          <w:lang w:bidi="ar-SA"/>
          <w:color w:val="111111"/>
          <w:sz w:val="28"/>
          <w:szCs w:val="28"/>
          <w:rtl/>
        </w:rPr>
        <w:t xml:space="preserve">مٰا کٰانَ لِبَشَرٍ أَنْ یُؤْتِیَهُ اللّٰهُ الْکِتٰابَ وَ الْحُکْمَ وَ النُّبُوَّةَ</w:t>
      </w:r>
    </w:p>
    <w:p>
      <w:pPr>
        <w:pStyle w:val="BookText"/>
      </w:pPr>
      <w:r>
        <w:rPr>
          <w:rFonts w:ascii="Amiri" w:hAnsi="Amiri" w:eastAsia="Amiri" w:cs="Amiri"/>
          <w:lang w:bidi="ar-SA"/>
          <w:color w:val="111111"/>
          <w:sz w:val="28"/>
          <w:szCs w:val="28"/>
          <w:rtl/>
        </w:rPr>
        <w:t xml:space="preserve">ثُمَّ یَقُولَ لِلنّٰاسِ کُونُوا عِبٰاداً لِی مِنْ دُونِ اللّٰهِ وَ لٰکِنْ کُونُوا رَبّٰانِیِّینَ بِمٰا کُنْتُمْ تُعَلِّمُونَ الْکِتٰابَ وَ بِمٰا کُنْتُمْ تَدْرُسُونَ . آل عمران(3)79</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w:t>
      </w:r>
      <w:r>
        <w:rPr>
          <w:rStyle w:val="FootnoteReference"/>
        </w:rPr>
        <w:footnoteReference w:id="862"/>
      </w:r>
      <w:r>
        <w:rPr>
          <w:rFonts w:ascii="IRNazanin" w:hAnsi="IRNazanin" w:eastAsia="IRNazanin" w:cs="IRNazanin"/>
          <w:lang w:bidi="fa-IR"/>
          <w:color w:val="111111"/>
          <w:sz w:val="28"/>
          <w:szCs w:val="28"/>
          <w:rtl/>
        </w:rPr>
        <w:t xml:space="preserve">مائده(5)44</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مائده(5)63</w:t>
      </w:r>
    </w:p>
    <w:p>
      <w:pPr>
        <w:pStyle w:val="Heading3"/>
      </w:pPr>
      <w:bookmarkStart w:id="5289" w:name="_Toc4720"/>
      <w:r>
        <w:t>عجز یهود</w:t>
      </w:r>
      <w:bookmarkEnd w:id="5289"/>
    </w:p>
    <w:p>
      <w:pPr>
        <w:pStyle w:val="Heading4"/>
      </w:pPr>
      <w:bookmarkStart w:id="5290" w:name="_Toc4721"/>
      <w:r>
        <w:t>540.درماندگی یهود و عجز آنان از انفاق و بذل و بخشش:</w:t>
      </w:r>
      <w:bookmarkEnd w:id="5290"/>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w:t>
      </w:r>
    </w:p>
    <w:p>
      <w:pPr>
        <w:pStyle w:val="BookText"/>
      </w:pPr>
      <w:r>
        <w:rPr>
          <w:rFonts w:ascii="IRNazanin" w:hAnsi="IRNazanin" w:eastAsia="IRNazanin" w:cs="IRNazanin"/>
          <w:lang w:bidi="fa-IR"/>
          <w:color w:val="111111"/>
          <w:sz w:val="28"/>
          <w:szCs w:val="28"/>
          <w:rtl/>
        </w:rPr>
        <w:t xml:space="preserve">ص :541</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bookmarkStart w:id="496" w:name="pg19842_204878"/>
    <w:bookmarkEnd w:id="496"/>
    <w:p>
      <w:pPr>
        <w:pStyle w:val="BookText"/>
      </w:pPr>
      <w:r>
        <w:rPr>
          <w:rFonts w:ascii="Amiri" w:hAnsi="Amiri" w:eastAsia="Amiri" w:cs="Amiri"/>
          <w:lang w:bidi="ar-SA"/>
          <w:color w:val="111111"/>
          <w:sz w:val="28"/>
          <w:szCs w:val="28"/>
          <w:rtl/>
        </w:rPr>
        <w:t xml:space="preserve">یَشٰاءُ ....مائده(5)64</w:t>
      </w:r>
    </w:p>
    <w:p>
      <w:pPr>
        <w:pStyle w:val="Heading4"/>
      </w:pPr>
      <w:bookmarkStart w:id="5291" w:name="_Toc4722"/>
      <w:r>
        <w:t>541.عجز یهود از استدلال و برهان آوردن،برای انحصار بهشت به آنان:</w:t>
      </w:r>
      <w:bookmarkEnd w:id="5291"/>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 </w:t>
      </w:r>
      <w:r>
        <w:rPr>
          <w:rStyle w:val="FootnoteReference"/>
        </w:rPr>
        <w:footnoteReference w:id="863"/>
      </w:r>
      <w:r>
        <w:rPr>
          <w:rFonts w:ascii="IRNazanin" w:hAnsi="IRNazanin" w:eastAsia="IRNazanin" w:cs="IRNazanin"/>
          <w:lang w:bidi="fa-IR"/>
          <w:color w:val="111111"/>
          <w:sz w:val="28"/>
          <w:szCs w:val="28"/>
          <w:rtl/>
        </w:rPr>
        <w:t xml:space="preserve">بقره(2)111</w:t>
      </w:r>
    </w:p>
    <w:p>
      <w:pPr>
        <w:pStyle w:val="Heading3"/>
      </w:pPr>
      <w:bookmarkStart w:id="5292" w:name="_Toc4723"/>
      <w:r>
        <w:t>عجلۀ یهود</w:t>
      </w:r>
      <w:bookmarkEnd w:id="5292"/>
    </w:p>
    <w:p>
      <w:pPr>
        <w:pStyle w:val="Heading4"/>
      </w:pPr>
      <w:bookmarkStart w:id="5293" w:name="_Toc4724"/>
      <w:r>
        <w:t>542.عجله و شتاب گروهی از یهودیان در ارتکاب گناه و حرامخواری:</w:t>
      </w:r>
      <w:bookmarkEnd w:id="5293"/>
    </w:p>
    <w:p>
      <w:pPr>
        <w:pStyle w:val="BookText"/>
      </w:pPr>
      <w:r>
        <w:rPr>
          <w:rFonts w:ascii="Amiri" w:hAnsi="Amiri" w:eastAsia="Amiri" w:cs="Amiri"/>
          <w:lang w:bidi="ar-SA"/>
          <w:color w:val="111111"/>
          <w:sz w:val="28"/>
          <w:szCs w:val="28"/>
          <w:rtl/>
        </w:rPr>
        <w:t xml:space="preserve">قُلْ یٰا أَهْلَ الْکِتٰابِ ... وَ تَریٰ کَثِیراً مِنْهُمْ یُسٰارِعُونَ فِی الْإِثْمِ وَ الْعُدْوٰانِ وَ أَکْلِهِمُ السُّحْتَ ....مائده(5)59 و 62</w:t>
      </w:r>
    </w:p>
    <w:p>
      <w:pPr>
        <w:pStyle w:val="Heading3"/>
      </w:pPr>
      <w:bookmarkStart w:id="5294" w:name="_Toc4725"/>
      <w:r>
        <w:t>عدالت خواهی یهود</w:t>
      </w:r>
      <w:bookmarkEnd w:id="5294"/>
    </w:p>
    <w:p>
      <w:pPr>
        <w:pStyle w:val="Heading4"/>
      </w:pPr>
      <w:bookmarkStart w:id="5295" w:name="_Toc4726"/>
      <w:r>
        <w:t>543.افراد حق‌طلب ،عدالت خواه و هدایتگر،در میان یهود:</w:t>
      </w:r>
      <w:bookmarkEnd w:id="5295"/>
    </w:p>
    <w:p>
      <w:pPr>
        <w:pStyle w:val="BookText"/>
      </w:pPr>
      <w:r>
        <w:rPr>
          <w:rFonts w:ascii="Amiri" w:hAnsi="Amiri" w:eastAsia="Amiri" w:cs="Amiri"/>
          <w:lang w:bidi="ar-SA"/>
          <w:color w:val="111111"/>
          <w:sz w:val="28"/>
          <w:szCs w:val="28"/>
          <w:rtl/>
        </w:rPr>
        <w:t xml:space="preserve">وَ مِنْ قَوْمِ مُوسیٰ أُمَّةٌ یَهْدُونَ بِالْحَقِّ وَ بِهِ یَعْدِلُونَ . اعراف(7)159</w:t>
      </w:r>
    </w:p>
    <w:p>
      <w:pPr>
        <w:pStyle w:val="Heading3"/>
      </w:pPr>
      <w:bookmarkStart w:id="5296" w:name="_Toc4727"/>
      <w:r>
        <w:t>عذاب یهود</w:t>
      </w:r>
      <w:bookmarkEnd w:id="5296"/>
    </w:p>
    <w:p>
      <w:pPr>
        <w:pStyle w:val="Heading4"/>
      </w:pPr>
      <w:bookmarkStart w:id="5297" w:name="_Toc4728"/>
      <w:r>
        <w:t>544.مصونیت پیدا نکردن یهود از عذاب خدا،با عمر طولانی:</w:t>
      </w:r>
      <w:bookmarkEnd w:id="5297"/>
    </w:p>
    <w:p>
      <w:pPr>
        <w:pStyle w:val="BookText"/>
      </w:pPr>
      <w:r>
        <w:rPr>
          <w:rFonts w:ascii="Amiri" w:hAnsi="Amiri" w:eastAsia="Amiri" w:cs="Amiri"/>
          <w:lang w:bidi="ar-SA"/>
          <w:color w:val="111111"/>
          <w:sz w:val="28"/>
          <w:szCs w:val="28"/>
          <w:rtl/>
        </w:rPr>
        <w:t xml:space="preserve">وَ لَتَجِدَنَّهُمْ أَحْرَصَ النّٰاسِ عَلیٰ حَیٰاةٍ وَ مِنَ الَّذِینَ أَشْرَکُوا یَوَدُّ أَحَدُهُمْ لَوْ یُعَمَّرُ أَلْفَ سَنَةٍ وَ مٰا هُوَ بِمُزَحْزِحِهِ مِنَ الْعَذٰابِ أَنْ یُعَمَّرَ وَ اللّٰهُ بَصِیرٌ بِمٰا یَعْمَلُونَ . بقره(2)96</w:t>
      </w:r>
    </w:p>
    <w:p>
      <w:pPr>
        <w:pStyle w:val="Heading4"/>
      </w:pPr>
      <w:bookmarkStart w:id="5298" w:name="_Toc4729"/>
      <w:r>
        <w:t>545.اعتقاد یهود به عذاب شدن اندک خود،در قیامت:</w:t>
      </w:r>
      <w:bookmarkEnd w:id="5298"/>
    </w:p>
    <w:p>
      <w:pPr>
        <w:pStyle w:val="BookText"/>
      </w:pPr>
      <w:r>
        <w:rPr>
          <w:rFonts w:ascii="Amiri" w:hAnsi="Amiri" w:eastAsia="Amiri" w:cs="Amiri"/>
          <w:lang w:bidi="ar-SA"/>
          <w:color w:val="111111"/>
          <w:sz w:val="28"/>
          <w:szCs w:val="28"/>
          <w:rtl/>
        </w:rPr>
        <w:t xml:space="preserve">وَ قٰالُوا لَنْ تَمَسَّنَا النّٰارُ إِلاّٰ أَیّٰاماً مَعْدُودَةً ... بَلیٰ مَنْ کَسَبَ سَیِّئَةً وَ أَحٰاطَتْ بِهِ خَطِیئَتُهُ فَأُولٰئِکَ أَصْحٰابُ النّٰارِ هُمْ فِیهٰا خٰالِدُونَ . بقره(2)80 و 81</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w:t>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 وَ غَرَّهُمْ فِی دِینِهِمْ مٰا کٰانُوا یَفْتَرُونَ .</w:t>
      </w:r>
    </w:p>
    <w:p>
      <w:pPr>
        <w:pStyle w:val="BookText"/>
      </w:pPr>
      <w:r>
        <w:rPr>
          <w:rFonts w:ascii="IRNazanin" w:hAnsi="IRNazanin" w:eastAsia="IRNazanin" w:cs="IRNazanin"/>
          <w:lang w:bidi="fa-IR"/>
          <w:color w:val="111111"/>
          <w:sz w:val="28"/>
          <w:szCs w:val="28"/>
          <w:rtl/>
        </w:rPr>
        <w:t xml:space="preserve">آل عمران(3)23 و 24</w:t>
      </w:r>
    </w:p>
    <w:p>
      <w:pPr>
        <w:pStyle w:val="Heading4"/>
      </w:pPr>
      <w:bookmarkStart w:id="5299" w:name="_Toc4730"/>
      <w:r>
        <w:t>546.یهود،مستحق عذاب،در صورت ارتکاب گناه:</w:t>
      </w:r>
      <w:bookmarkEnd w:id="5299"/>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بقره(2)80 و 81</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5300" w:name="_Toc4731"/>
      <w:r>
        <w:t>547.یهودیان،مستحق عذاب دردناک،به دلیل تصرف ناروا در اموال مردم:</w:t>
      </w:r>
      <w:bookmarkEnd w:id="5300"/>
    </w:p>
    <w:p>
      <w:pPr>
        <w:pStyle w:val="BookText"/>
      </w:pPr>
      <w:r>
        <w:rPr>
          <w:rFonts w:ascii="Amiri" w:hAnsi="Amiri" w:eastAsia="Amiri" w:cs="Amiri"/>
          <w:lang w:bidi="ar-SA"/>
          <w:color w:val="111111"/>
          <w:sz w:val="28"/>
          <w:szCs w:val="28"/>
          <w:rtl/>
        </w:rPr>
        <w:t xml:space="preserve">إِنَّ الَّذِینَ یَکْتُمُونَ مٰا أَنْزَلَ اللّٰهُ مِنَ الْکِتٰابِ وَ یَشْتَرُونَ</w:t>
      </w:r>
    </w:p>
    <w:p>
      <w:pPr>
        <w:pStyle w:val="BookText"/>
      </w:pPr>
      <w:r>
        <w:rPr>
          <w:rFonts w:ascii="IRNazanin" w:hAnsi="IRNazanin" w:eastAsia="IRNazanin" w:cs="IRNazanin"/>
          <w:lang w:bidi="fa-IR"/>
          <w:color w:val="111111"/>
          <w:sz w:val="28"/>
          <w:szCs w:val="28"/>
          <w:rtl/>
        </w:rPr>
        <w:t xml:space="preserve">ص :542</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bookmarkStart w:id="497" w:name="pg19842_204879"/>
    <w:bookmarkEnd w:id="497"/>
    <w:p>
      <w:pPr>
        <w:pStyle w:val="BookText"/>
      </w:pPr>
      <w:r>
        <w:rPr>
          <w:rFonts w:ascii="Amiri" w:hAnsi="Amiri" w:eastAsia="Amiri" w:cs="Amiri"/>
          <w:lang w:bidi="ar-SA"/>
          <w:color w:val="111111"/>
          <w:sz w:val="28"/>
          <w:szCs w:val="28"/>
          <w:rtl/>
        </w:rPr>
        <w:t xml:space="preserve">بِهِ ثَمَناً قَلِیلاً أُولٰئِکَ مٰا یَأْکُلُونَ فِی بُطُونِهِمْ إِلاَّ النّٰارَ وَ لاٰ یُکَلِّمُهُمُ اللّٰهُ یَوْمَ الْقِیٰامَةِ وَ لاٰ یُزَکِّیهِمْ وَ لَهُمْ عَذٰابٌ أَلِیمٌ</w:t>
      </w:r>
    </w:p>
    <w:p>
      <w:pPr>
        <w:pStyle w:val="BookText"/>
      </w:pPr>
      <w:r>
        <w:rPr>
          <w:rFonts w:ascii="Amiri" w:hAnsi="Amiri" w:eastAsia="Amiri" w:cs="Amiri"/>
          <w:lang w:bidi="ar-SA"/>
          <w:color w:val="111111"/>
          <w:sz w:val="28"/>
          <w:szCs w:val="28"/>
          <w:rtl/>
        </w:rPr>
        <w:t xml:space="preserve">أُولٰئِکَ الَّذِینَ اشْتَرَوُا الضَّلاٰلَةَ بِالْهُدیٰ وَ الْعَذٰابَ بِالْمَغْفِرَةِ فَمٰا أَصْبَرَهُمْ عَلَی النّٰارِ. بقره(2)174 و 175</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نساء(4)160 و 161</w:t>
      </w:r>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وَ یَصُدُّونَ عَنْ سَبِیلِ اللّٰهِ وَ الَّذِینَ یَکْنِزُونَ الذَّهَبَ وَ الْفِضَّةَ وَ لاٰ یُنْفِقُونَهٰا فِی سَبِیلِ اللّٰهِ فَبَشِّرْهُمْ بِعَذٰابٍ أَلِیمٍ . توبه(9)34</w:t>
      </w:r>
    </w:p>
    <w:p>
      <w:pPr>
        <w:pStyle w:val="Heading4"/>
      </w:pPr>
      <w:bookmarkStart w:id="5301" w:name="_Toc4732"/>
      <w:r>
        <w:t>548.احتجاج خداوند به عذاب شدن یهودیان گناهکار،برای ردّ ادّعای محبوب خدا بودن از سوی آنان:</w:t>
      </w:r>
      <w:bookmarkEnd w:id="5301"/>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5302" w:name="_Toc4733"/>
      <w:r>
        <w:t>549.فدیه گرفتن یهود از هم‌کیشان خود، درپی‌دارندۀ شدیدترین عذاب در قیامت:</w:t>
      </w:r>
      <w:bookmarkEnd w:id="5302"/>
    </w:p>
    <w:p>
      <w:pPr>
        <w:pStyle w:val="BookText"/>
      </w:pPr>
      <w:r>
        <w:rPr>
          <w:rFonts w:ascii="Amiri" w:hAnsi="Amiri" w:eastAsia="Amiri" w:cs="Amiri"/>
          <w:lang w:bidi="ar-SA"/>
          <w:color w:val="111111"/>
          <w:sz w:val="28"/>
          <w:szCs w:val="28"/>
          <w:rtl/>
        </w:rPr>
        <w:t xml:space="preserve">... وَ إِنْ یَأْتُوکُمْ أُسٰاریٰ تُفٰادُوهُمْ ... فَمٰا جَزٰاءُ مَنْ یَفْعَلُ ذٰلِکَ مِنْکُمْ ... وَ یَوْمَ الْقِیٰامَةِ یُرَدُّونَ إِلیٰ أَشَدِّ اَلْعَذٰابِ ....بقره(2)85</w:t>
      </w:r>
    </w:p>
    <w:p>
      <w:pPr>
        <w:pStyle w:val="Heading4"/>
      </w:pPr>
      <w:bookmarkStart w:id="5303" w:name="_Toc4734"/>
      <w:r>
        <w:t>550.عذاب خفّت‌بار یهود،نتیجۀ کفر آنان به تعالیم پیامبر صلی اللّٰه علیه و آله و قرآن:</w:t>
      </w:r>
      <w:bookmarkEnd w:id="5303"/>
    </w:p>
    <w:p>
      <w:pPr>
        <w:pStyle w:val="BookText"/>
      </w:pPr>
      <w:r>
        <w:rPr>
          <w:rFonts w:ascii="Amiri" w:hAnsi="Amiri" w:eastAsia="Amiri" w:cs="Amiri"/>
          <w:lang w:bidi="ar-SA"/>
          <w:color w:val="111111"/>
          <w:sz w:val="28"/>
          <w:szCs w:val="28"/>
          <w:rtl/>
        </w:rPr>
        <w:t xml:space="preserve">وَ لَمّٰا جٰاءَهُمْ کِتٰابٌ مِنْ عِنْدِ اللّٰهِ مُصَدِّقٌ لِمٰا مَعَهُمْ ...... وَ لِلْکٰافِرِینَ عَذٰابٌ مُهِینٌ . بقره(2)89 و 90</w:t>
      </w:r>
    </w:p>
    <w:p>
      <w:pPr>
        <w:pStyle w:val="Heading4"/>
      </w:pPr>
      <w:bookmarkStart w:id="5304" w:name="_Toc4735"/>
      <w:r>
        <w:t>551.مسخ شدن،کیفری برای یهودیان شهر ایله:</w:t>
      </w:r>
      <w:bookmarkEnd w:id="5304"/>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w:t>
      </w:r>
    </w:p>
    <w:p>
      <w:pPr>
        <w:pStyle w:val="BookText"/>
      </w:pPr>
      <w:r>
        <w:rPr>
          <w:rFonts w:ascii="Amiri" w:hAnsi="Amiri" w:eastAsia="Amiri" w:cs="Amiri"/>
          <w:lang w:bidi="ar-SA"/>
          <w:color w:val="111111"/>
          <w:sz w:val="28"/>
          <w:szCs w:val="28"/>
          <w:rtl/>
        </w:rPr>
        <w:t xml:space="preserve">فَجَعَلْنٰاهٰا نَکٰالاً لِمٰا بَیْنَ یَدَیْهٰا وَ مٰا خَلْفَهٰا وَ مَوْعِظَةً لِلْمُتَّقِینَ . بقره(2)65 و 66</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مائده(5)60</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w:t>
      </w:r>
    </w:p>
    <w:p>
      <w:pPr>
        <w:pStyle w:val="BookText"/>
      </w:pPr>
      <w:r>
        <w:rPr>
          <w:rFonts w:ascii="Amiri" w:hAnsi="Amiri" w:eastAsia="Amiri" w:cs="Amiri"/>
          <w:lang w:bidi="ar-SA"/>
          <w:color w:val="111111"/>
          <w:sz w:val="28"/>
          <w:szCs w:val="28"/>
          <w:rtl/>
        </w:rPr>
        <w:t xml:space="preserve">وَ إِذْ تَأَذَّنَ رَبُّکَ لَیَبْعَثَنَّ عَلَیْهِمْ إِلیٰ یَوْمِ الْقِیٰامَةِ مَنْ یَسُومُهُمْ سُوءَ الْعَذٰابِ إِنَّ رَبَّکَ لَسَرِیعُ الْعِقٰابِ وَ إِنَّهُ لَغَفُورٌ رَحِیمٌ . اعراف(7)166 و 167</w:t>
      </w:r>
    </w:p>
    <w:p>
      <w:pPr>
        <w:pStyle w:val="Heading4"/>
      </w:pPr>
      <w:bookmarkStart w:id="5305" w:name="_Toc4736"/>
      <w:r>
        <w:t>552.عذاب دردناک یهود در آخرت،پیامد گناهان آنان:</w:t>
      </w:r>
      <w:bookmarkEnd w:id="5305"/>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بقره(2)104</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w:t>
      </w:r>
    </w:p>
    <w:p>
      <w:pPr>
        <w:pStyle w:val="BookText"/>
      </w:pPr>
      <w:r>
        <w:rPr>
          <w:rFonts w:ascii="Amiri" w:hAnsi="Amiri" w:eastAsia="Amiri" w:cs="Amiri"/>
          <w:lang w:bidi="ar-SA"/>
          <w:color w:val="111111"/>
          <w:sz w:val="28"/>
          <w:szCs w:val="28"/>
          <w:rtl/>
        </w:rPr>
        <w:t xml:space="preserve">أُولٰئِکَ الَّذِینَ حَبِطَتْ أَعْمٰالُهُمْ فِی الدُّنْیٰا وَ الْآخِرَةِ وَ مٰا لَهُمْ مِنْ</w:t>
      </w:r>
    </w:p>
    <w:p>
      <w:pPr>
        <w:pStyle w:val="BookText"/>
      </w:pPr>
      <w:r>
        <w:rPr>
          <w:rFonts w:ascii="IRNazanin" w:hAnsi="IRNazanin" w:eastAsia="IRNazanin" w:cs="IRNazanin"/>
          <w:lang w:bidi="fa-IR"/>
          <w:color w:val="111111"/>
          <w:sz w:val="28"/>
          <w:szCs w:val="28"/>
          <w:rtl/>
        </w:rPr>
        <w:t xml:space="preserve">ص :543</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498" w:name="pg19842_204880"/>
    <w:bookmarkEnd w:id="498"/>
    <w:p>
      <w:pPr>
        <w:pStyle w:val="BookText"/>
      </w:pPr>
      <w:r>
        <w:rPr>
          <w:rFonts w:ascii="Amiri" w:hAnsi="Amiri" w:eastAsia="Amiri" w:cs="Amiri"/>
          <w:lang w:bidi="ar-SA"/>
          <w:color w:val="111111"/>
          <w:sz w:val="28"/>
          <w:szCs w:val="28"/>
          <w:rtl/>
        </w:rPr>
        <w:t xml:space="preserve">نٰاصِرِینَ . آل عمران(3)21 و 22</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 وَ لَهُمْ عَذٰابٌ أَلِیمٌ . آل عمران(3)75 و 77</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w:t>
      </w:r>
    </w:p>
    <w:p>
      <w:pPr>
        <w:pStyle w:val="BookText"/>
      </w:pPr>
      <w:r>
        <w:rPr>
          <w:rFonts w:ascii="Amiri" w:hAnsi="Amiri" w:eastAsia="Amiri" w:cs="Amiri"/>
          <w:lang w:bidi="ar-SA"/>
          <w:color w:val="111111"/>
          <w:sz w:val="28"/>
          <w:szCs w:val="28"/>
          <w:rtl/>
        </w:rPr>
        <w:t xml:space="preserve">ذٰلِکَ بِمٰا قَدَّمَتْ أَیْدِیکُمْ وَ أَنَّ اللّٰهَ لَیْسَ بِظَلاّٰمٍ لِلْعَبِیدِ. آل عمران(3)181 و 182</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w:t>
      </w:r>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وَ الْمُقِیمِینَ الصَّلاٰةَ وَ الْمُؤْتُونَ الزَّکٰاةَ وَ الْمُؤْمِنُونَ بِاللّٰهِ وَ الْیَوْمِ الْآخِرِ أُولٰئِکَ سَنُؤْتِیهِمْ أَجْراً عَظِیماً. نساء(4)161 و 162</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5306" w:name="_Toc4737"/>
      <w:r>
        <w:t>553.جاودانگی یهود در دوزخ و عذاب،به دلیل کفر آگاهانه به پیامبر صلی اللّٰه علیه و آله:</w:t>
      </w:r>
      <w:bookmarkEnd w:id="5306"/>
    </w:p>
    <w:p>
      <w:pPr>
        <w:pStyle w:val="BookText"/>
      </w:pPr>
      <w:r>
        <w:rPr>
          <w:rFonts w:ascii="Amiri" w:hAnsi="Amiri" w:eastAsia="Amiri" w:cs="Amiri"/>
          <w:lang w:bidi="ar-SA"/>
          <w:color w:val="111111"/>
          <w:sz w:val="28"/>
          <w:szCs w:val="28"/>
          <w:rtl/>
        </w:rPr>
        <w:t xml:space="preserve">کَیْفَ یَهْدِی اللّٰهُ قَوْماً کَفَرُوا بَعْدَ إِیمٰانِهِمْ ...</w:t>
      </w:r>
    </w:p>
    <w:p>
      <w:pPr>
        <w:pStyle w:val="BookText"/>
      </w:pPr>
      <w:r>
        <w:rPr>
          <w:rFonts w:ascii="Amiri" w:hAnsi="Amiri" w:eastAsia="Amiri" w:cs="Amiri"/>
          <w:lang w:bidi="ar-SA"/>
          <w:color w:val="111111"/>
          <w:sz w:val="28"/>
          <w:szCs w:val="28"/>
          <w:rtl/>
        </w:rPr>
        <w:t xml:space="preserve">خٰالِدِینَ فِیهٰا لاٰ یُخَفَّفُ عَنْهُمُ الْعَذٰابُ وَ لاٰ هُمْ یُنْظَرُونَ . </w:t>
      </w:r>
      <w:r>
        <w:rPr>
          <w:rStyle w:val="FootnoteReference"/>
        </w:rPr>
        <w:footnoteReference w:id="864"/>
      </w:r>
      <w:r>
        <w:rPr>
          <w:rFonts w:ascii="IRNazanin" w:hAnsi="IRNazanin" w:eastAsia="IRNazanin" w:cs="IRNazanin"/>
          <w:lang w:bidi="fa-IR"/>
          <w:color w:val="111111"/>
          <w:sz w:val="28"/>
          <w:szCs w:val="28"/>
          <w:rtl/>
        </w:rPr>
        <w:t xml:space="preserve">آل عمران(3)86 و 88</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w:t>
      </w:r>
      <w:r>
        <w:rPr>
          <w:rStyle w:val="FootnoteReference"/>
        </w:rPr>
        <w:footnoteReference w:id="865"/>
      </w:r>
      <w:r>
        <w:rPr>
          <w:rFonts w:ascii="IRNazanin" w:hAnsi="IRNazanin" w:eastAsia="IRNazanin" w:cs="IRNazanin"/>
          <w:lang w:bidi="fa-IR"/>
          <w:color w:val="111111"/>
          <w:sz w:val="28"/>
          <w:szCs w:val="28"/>
          <w:rtl/>
        </w:rPr>
        <w:t xml:space="preserve">مائده(5)80 و 81</w:t>
      </w:r>
    </w:p>
    <w:p>
      <w:pPr>
        <w:pStyle w:val="BookText"/>
      </w:pPr>
      <w:r>
        <w:rPr>
          <w:rFonts w:ascii="Amiri" w:hAnsi="Amiri" w:eastAsia="Amiri" w:cs="Amiri"/>
          <w:lang w:bidi="ar-SA"/>
          <w:color w:val="111111"/>
          <w:sz w:val="28"/>
          <w:szCs w:val="28"/>
          <w:rtl/>
        </w:rPr>
        <w:t xml:space="preserve">وَ مٰا تَفَرَّقَ الَّذِینَ أُوتُوا الْکِتٰابَ إِلاّٰ مِنْ بَعْدِ مٰا جٰاءَتْهُمُ الْبَیِّنَةُ</w:t>
      </w:r>
    </w:p>
    <w:p>
      <w:pPr>
        <w:pStyle w:val="BookText"/>
      </w:pPr>
      <w:r>
        <w:rPr>
          <w:rFonts w:ascii="Amiri" w:hAnsi="Amiri" w:eastAsia="Amiri" w:cs="Amiri"/>
          <w:lang w:bidi="ar-SA"/>
          <w:color w:val="111111"/>
          <w:sz w:val="28"/>
          <w:szCs w:val="28"/>
          <w:rtl/>
        </w:rPr>
        <w:t xml:space="preserve">إِنَّ الَّذِینَ کَفَرُوا مِنْ أَهْلِ الْکِتٰابِ وَ الْمُشْرِکِینَ فِی نٰارِ جَهَنَّمَ خٰالِدِینَ فِیهٰا أُولٰئِکَ هُمْ شَرُّ الْبَرِیَّةِ . </w:t>
      </w:r>
      <w:r>
        <w:rPr>
          <w:rStyle w:val="FootnoteReference"/>
        </w:rPr>
        <w:footnoteReference w:id="866"/>
      </w:r>
    </w:p>
    <w:p>
      <w:pPr>
        <w:pStyle w:val="BookText"/>
      </w:pPr>
      <w:r>
        <w:rPr>
          <w:rFonts w:ascii="Amiri" w:hAnsi="Amiri" w:eastAsia="Amiri" w:cs="Amiri"/>
          <w:lang w:bidi="ar-SA"/>
          <w:color w:val="111111"/>
          <w:sz w:val="28"/>
          <w:szCs w:val="28"/>
          <w:rtl/>
        </w:rPr>
        <w:t xml:space="preserve">بیّنه(98)4 و 6</w:t>
      </w:r>
    </w:p>
    <w:p>
      <w:pPr>
        <w:pStyle w:val="Heading4"/>
      </w:pPr>
      <w:bookmarkStart w:id="5307" w:name="_Toc4738"/>
      <w:r>
        <w:t>554.حشر یهودیان کافر، به‌سوی آتش جهنّم:</w:t>
      </w:r>
      <w:bookmarkEnd w:id="5307"/>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w:t>
      </w:r>
      <w:r>
        <w:rPr>
          <w:rStyle w:val="FootnoteReference"/>
        </w:rPr>
        <w:footnoteReference w:id="867"/>
      </w:r>
      <w:r>
        <w:rPr>
          <w:rFonts w:ascii="IRNazanin" w:hAnsi="IRNazanin" w:eastAsia="IRNazanin" w:cs="IRNazanin"/>
          <w:lang w:bidi="fa-IR"/>
          <w:color w:val="111111"/>
          <w:sz w:val="28"/>
          <w:szCs w:val="28"/>
          <w:rtl/>
        </w:rPr>
        <w:t xml:space="preserve">آل عمران(3)12</w:t>
      </w:r>
    </w:p>
    <w:p>
      <w:pPr>
        <w:pStyle w:val="Heading4"/>
      </w:pPr>
      <w:bookmarkStart w:id="5308" w:name="_Toc4739"/>
      <w:r>
        <w:t>555.کیفر یهود،با تحریم بعضی خوردنیها بر آنان:</w:t>
      </w:r>
      <w:bookmarkEnd w:id="5308"/>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 نساء(4)160</w:t>
      </w:r>
    </w:p>
    <w:p>
      <w:pPr>
        <w:pStyle w:val="BookText"/>
      </w:pPr>
      <w:r>
        <w:rPr>
          <w:rFonts w:ascii="Amiri" w:hAnsi="Amiri" w:eastAsia="Amiri" w:cs="Amiri"/>
          <w:lang w:bidi="ar-SA"/>
          <w:color w:val="111111"/>
          <w:sz w:val="28"/>
          <w:szCs w:val="28"/>
          <w:rtl/>
        </w:rPr>
        <w:t xml:space="preserve">وَ عَلَی الَّذِینَ هٰادُوا حَرَّمْنٰا کُلَّ ذِی ظُفُرٍ وَ مِنَ الْبَقَرِ</w:t>
      </w:r>
    </w:p>
    <w:p>
      <w:pPr>
        <w:pStyle w:val="BookText"/>
      </w:pPr>
      <w:r>
        <w:rPr>
          <w:rFonts w:ascii="IRNazanin" w:hAnsi="IRNazanin" w:eastAsia="IRNazanin" w:cs="IRNazanin"/>
          <w:lang w:bidi="fa-IR"/>
          <w:color w:val="111111"/>
          <w:sz w:val="28"/>
          <w:szCs w:val="28"/>
          <w:rtl/>
        </w:rPr>
        <w:t xml:space="preserve">ص :544</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499" w:name="pg19842_204881"/>
    <w:bookmarkEnd w:id="499"/>
    <w:p>
      <w:pPr>
        <w:pStyle w:val="BookText"/>
      </w:pPr>
      <w:r>
        <w:rPr>
          <w:rFonts w:ascii="Amiri" w:hAnsi="Amiri" w:eastAsia="Amiri" w:cs="Amiri"/>
          <w:lang w:bidi="ar-SA"/>
          <w:color w:val="111111"/>
          <w:sz w:val="28"/>
          <w:szCs w:val="28"/>
          <w:rtl/>
        </w:rPr>
        <w:t xml:space="preserve">وَ الْغَنَمِ حَرَّمْنٰا عَلَیْهِمْ شُحُومَهُمٰا إِلاّٰ مٰا حَمَلَتْ ظُهُورُهُمٰا أَوِ الْحَوٰایٰا أَوْ مَا اخْتَلَطَ بِعَظْمٍ ذٰلِکَ جَزَیْنٰاهُمْ بِبَغْیِهِمْ وَ إِنّٰا لَصٰادِقُونَ . انعام(6)146</w:t>
      </w:r>
    </w:p>
    <w:p>
      <w:pPr>
        <w:pStyle w:val="Heading4"/>
      </w:pPr>
      <w:bookmarkStart w:id="5309" w:name="_Toc4740"/>
      <w:r>
        <w:t>556.حبط اعمال یهود و محرومیّت آنان از امداد خدا در دنیا و آخرت،نمونه‌ای از عذابهای دردناک الهی:</w:t>
      </w:r>
      <w:bookmarkEnd w:id="5309"/>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w:t>
      </w:r>
    </w:p>
    <w:p>
      <w:pPr>
        <w:pStyle w:val="BookText"/>
      </w:pPr>
      <w:r>
        <w:rPr>
          <w:rFonts w:ascii="Amiri" w:hAnsi="Amiri" w:eastAsia="Amiri" w:cs="Amiri"/>
          <w:lang w:bidi="ar-SA"/>
          <w:color w:val="111111"/>
          <w:sz w:val="28"/>
          <w:szCs w:val="28"/>
          <w:rtl/>
        </w:rPr>
        <w:t xml:space="preserve">أُولٰئِکَ الَّذِینَ حَبِطَتْ أَعْمٰالُهُمْ فِی الدُّنْیٰا وَ الْآخِرَةِ وَ مٰا لَهُمْ مِنْ نٰاصِرِینَ . آل عمران(3)21 و 22</w:t>
      </w:r>
    </w:p>
    <w:p>
      <w:pPr>
        <w:pStyle w:val="Heading4"/>
      </w:pPr>
      <w:bookmarkStart w:id="5310" w:name="_Toc4741"/>
      <w:r>
        <w:t>557.گرفتاری یهود به ذلت و عذاب،سزای قتل و  آواره‌سازی هم‌کیشان از سوی آنان:</w:t>
      </w:r>
      <w:bookmarkEnd w:id="5310"/>
    </w:p>
    <w:p>
      <w:pPr>
        <w:pStyle w:val="BookText"/>
      </w:pPr>
      <w:r>
        <w:rPr>
          <w:rFonts w:ascii="Amiri" w:hAnsi="Amiri" w:eastAsia="Amiri" w:cs="Amiri"/>
          <w:lang w:bidi="ar-SA"/>
          <w:color w:val="111111"/>
          <w:sz w:val="28"/>
          <w:szCs w:val="28"/>
          <w:rtl/>
        </w:rPr>
        <w:t xml:space="preserve">ثُمَّ أَنْتُمْ هٰؤُلاٰءِ تَقْتُلُونَ أَنْفُسَکُمْ وَ تُخْرِجُونَ فَرِیقاً مِنْکُمْ مِنْ دِیٰارِهِمْ تَظٰاهَرُونَ عَلَیْهِمْ بِالْإِثْمِ وَ الْعُدْوٰانِ وَ إِنْ یَأْتُوکُمْ أُسٰاریٰ تُفٰادُوهُمْ وَ هُوَ مُحَرَّمٌ عَلَیْکُمْ إِخْرٰاجُهُمْ أَ فَتُؤْمِنُونَ بِبَعْضِ الْکِتٰابِ وَ تَکْفُرُونَ بِبَعْضٍ فَمٰا جَزٰاءُ مَنْ یَفْعَلُ ذٰلِکَ مِنْکُمْ إِلاّٰ خِزْیٌ فِی الْحَیٰاةِ الدُّنْیٰا وَ یَوْمَ الْقِیٰامَةِ یُرَدُّونَ إِلیٰ أَشَدِّ الْعَذٰابِ وَ مَا اللّٰهُ بِغٰافِلٍ عَمّٰا تَعْمَلُونَ . بقره(2)85</w:t>
      </w:r>
    </w:p>
    <w:p>
      <w:pPr>
        <w:pStyle w:val="Heading4"/>
      </w:pPr>
      <w:bookmarkStart w:id="5311" w:name="_Toc4742"/>
      <w:r>
        <w:t>558.یهودیان مغرور و خودخواه،مستحق عذاب دردناک در قیامت:</w:t>
      </w:r>
      <w:bookmarkEnd w:id="5311"/>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فَلاٰ تَحْسَبَنَّهُمْ بِمَفٰازَةٍ مِنَ الْعَذٰابِ وَ لَهُمْ عَذٰابٌ أَلِیمٌ . آل عمران(3)188</w:t>
      </w:r>
    </w:p>
    <w:p>
      <w:pPr>
        <w:pStyle w:val="Heading4"/>
      </w:pPr>
      <w:bookmarkStart w:id="5312" w:name="_Toc4743"/>
      <w:r>
        <w:t>559.یهودیان کافر،جاسوس و تحریفگر،مستحقّ عذاب دنیا و آخرت:</w:t>
      </w:r>
      <w:bookmarkEnd w:id="5312"/>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5313" w:name="_Toc4744"/>
      <w:r>
        <w:t>560.نجواهای گناه‌آلود،از اسباب گرفتاری یهود به عذاب جهنّم:</w:t>
      </w:r>
      <w:bookmarkEnd w:id="5313"/>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868"/>
      </w:r>
      <w:r>
        <w:rPr>
          <w:rFonts w:ascii="IRNazanin" w:hAnsi="IRNazanin" w:eastAsia="IRNazanin" w:cs="IRNazanin"/>
          <w:lang w:bidi="fa-IR"/>
          <w:color w:val="111111"/>
          <w:sz w:val="28"/>
          <w:szCs w:val="28"/>
          <w:rtl/>
        </w:rPr>
        <w:t xml:space="preserve">مجادله(58)8</w:t>
      </w:r>
    </w:p>
    <w:p>
      <w:pPr>
        <w:pStyle w:val="Heading4"/>
      </w:pPr>
      <w:bookmarkStart w:id="5314" w:name="_Toc4745"/>
      <w:r>
        <w:t>561.کفرپیشگان یهود،مستحقّ عذاب شدید در آخرت:</w:t>
      </w:r>
      <w:bookmarkEnd w:id="5314"/>
    </w:p>
    <w:p>
      <w:pPr>
        <w:pStyle w:val="BookText"/>
      </w:pPr>
      <w:r>
        <w:rPr>
          <w:rFonts w:ascii="Amiri" w:hAnsi="Amiri" w:eastAsia="Amiri" w:cs="Amiri"/>
          <w:lang w:bidi="ar-SA"/>
          <w:color w:val="111111"/>
          <w:sz w:val="28"/>
          <w:szCs w:val="28"/>
          <w:rtl/>
        </w:rPr>
        <w:t xml:space="preserve">هُوَ الَّذِی أَخْرَجَ الَّذِینَ کَفَرُوا مِنْ أَهْلِ الْکِتٰابِ ...</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w:t>
      </w:r>
    </w:p>
    <w:p>
      <w:pPr>
        <w:pStyle w:val="BookText"/>
      </w:pPr>
      <w:r>
        <w:rPr>
          <w:rFonts w:ascii="Amiri" w:hAnsi="Amiri" w:eastAsia="Amiri" w:cs="Amiri"/>
          <w:lang w:bidi="ar-SA"/>
          <w:color w:val="111111"/>
          <w:sz w:val="28"/>
          <w:szCs w:val="28"/>
          <w:rtl/>
        </w:rPr>
        <w:t xml:space="preserve">ذٰلِکَ بِأَنَّهُمْ شَاقُّوا اللّٰهَ وَ رَسُولَهُ وَ مَنْ یُشَاقِّ اللّٰهَ فَإِنَّ اللّٰهَ شَدِیدُ الْعِقٰابِ . حشر(59)2-4</w:t>
      </w:r>
    </w:p>
    <w:p>
      <w:pPr>
        <w:pStyle w:val="BookText"/>
      </w:pPr>
      <w:r>
        <w:rPr>
          <w:rFonts w:ascii="IRNazanin" w:hAnsi="IRNazanin" w:eastAsia="IRNazanin" w:cs="IRNazanin"/>
          <w:lang w:bidi="fa-IR"/>
          <w:color w:val="111111"/>
          <w:sz w:val="28"/>
          <w:szCs w:val="28"/>
          <w:rtl/>
        </w:rPr>
        <w:t xml:space="preserve">ص :545</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500" w:name="pg19842_204882"/>
    <w:bookmarkEnd w:id="500"/>
    <w:p>
      <w:pPr>
        <w:pStyle w:val="Heading4"/>
      </w:pPr>
      <w:bookmarkStart w:id="5315" w:name="_Toc4746"/>
      <w:r>
        <w:t>562.مخلّد بودن کفرپیشگان یهود،در آتش جهنم:</w:t>
      </w:r>
      <w:bookmarkEnd w:id="5315"/>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  کَمَثَلِ الشَّیْطٰانِ ...</w:t>
      </w:r>
    </w:p>
    <w:p>
      <w:pPr>
        <w:pStyle w:val="BookText"/>
      </w:pPr>
      <w:r>
        <w:rPr>
          <w:rFonts w:ascii="Amiri" w:hAnsi="Amiri" w:eastAsia="Amiri" w:cs="Amiri"/>
          <w:lang w:bidi="ar-SA"/>
          <w:color w:val="111111"/>
          <w:sz w:val="28"/>
          <w:szCs w:val="28"/>
          <w:rtl/>
        </w:rPr>
        <w:t xml:space="preserve">فَکٰانَ عٰاقِبَتَهُمٰا أَنَّهُمٰا فِی النّٰارِ خٰالِدَیْنِ فِیهٰا ....حشر(59)11 و 16 و 17</w:t>
      </w:r>
    </w:p>
    <w:p>
      <w:pPr>
        <w:pStyle w:val="Heading4"/>
      </w:pPr>
      <w:bookmarkStart w:id="5316" w:name="_Toc4747"/>
      <w:r>
        <w:t>563.گرفتاری یهود به بدترین عذاب،به دلیل تجاوز آنان از حرمت صید در روز شنبه:</w:t>
      </w:r>
      <w:bookmarkEnd w:id="5316"/>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 وَ إِذْ تَأَذَّنَ رَبُّکَ لَیَبْعَثَنَّ عَلَیْهِمْ إِلیٰ یَوْمِ الْقِیٰامَةِ مَنْ یَسُومُهُمْ سُوءَ الْعَذٰابِ ....اعراف(7)163 و 167</w:t>
      </w:r>
    </w:p>
    <w:p>
      <w:pPr>
        <w:pStyle w:val="Heading3"/>
      </w:pPr>
      <w:bookmarkStart w:id="5317" w:name="_Toc4748"/>
      <w:r>
        <w:t>عذر یهود</w:t>
      </w:r>
      <w:bookmarkEnd w:id="5317"/>
    </w:p>
    <w:p>
      <w:pPr>
        <w:pStyle w:val="Heading4"/>
      </w:pPr>
      <w:bookmarkStart w:id="5318" w:name="_Toc4749"/>
      <w:r>
        <w:t>564.داشتن عذر در پیشگاه خداوند،پاسخ مصلحان یهود ایله به متجاوزان از حکم ممنوعیت صید،در روز شنبه:</w:t>
      </w:r>
      <w:bookmarkEnd w:id="5318"/>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اعراف(7)164</w:t>
      </w:r>
    </w:p>
    <w:p>
      <w:pPr>
        <w:pStyle w:val="Heading3"/>
      </w:pPr>
      <w:bookmarkStart w:id="5319" w:name="_Toc4750"/>
      <w:r>
        <w:t>عفو یهود</w:t>
      </w:r>
      <w:bookmarkEnd w:id="5319"/>
    </w:p>
    <w:p>
      <w:pPr>
        <w:pStyle w:val="Heading4"/>
      </w:pPr>
      <w:bookmarkStart w:id="5320" w:name="_Toc4751"/>
      <w:r>
        <w:t>565.عفو و گذشت از یهودیان،از سفارشهای خدا:</w:t>
      </w:r>
      <w:bookmarkEnd w:id="5320"/>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مِنْ بَعْدِ مٰا تَبَیَّنَ لَهُمُ الْحَقُّ فَاعْفُوا وَ اصْفَحُوا حَتّٰی یَأْتِیَ اللّٰهُ بِأَمْرِهِ إِنَّ اللّٰهَ عَلیٰ کُلِّ شَیْءٍ قَدِیرٌ. بقره(2)109</w:t>
      </w:r>
    </w:p>
    <w:p>
      <w:pPr>
        <w:pStyle w:val="Heading4"/>
      </w:pPr>
      <w:bookmarkStart w:id="5321" w:name="_Toc4752"/>
      <w:r>
        <w:t>566.توصیۀ خداوند به پیامبر صلی اللّٰه علیه و آله،مبنی بر عفو یهود و گذشت از خیانتهای آنان:</w:t>
      </w:r>
      <w:bookmarkEnd w:id="5321"/>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مائده(5)12 و 13</w:t>
      </w:r>
    </w:p>
    <w:p>
      <w:pPr>
        <w:pStyle w:val="Heading4"/>
      </w:pPr>
      <w:bookmarkStart w:id="5322" w:name="_Toc4753"/>
      <w:r>
        <w:t>567.عفو خداوند از یهود،به رغم گوساله‌پرستی و خواسته‌های نامشروع آنان:</w:t>
      </w:r>
      <w:bookmarkEnd w:id="5322"/>
    </w:p>
    <w:p>
      <w:pPr>
        <w:pStyle w:val="BookText"/>
      </w:pPr>
      <w:r>
        <w:rPr>
          <w:rFonts w:ascii="Amiri" w:hAnsi="Amiri" w:eastAsia="Amiri" w:cs="Amiri"/>
          <w:lang w:bidi="ar-SA"/>
          <w:color w:val="111111"/>
          <w:sz w:val="28"/>
          <w:szCs w:val="28"/>
          <w:rtl/>
        </w:rPr>
        <w:t xml:space="preserve">وَ إِذْ وٰاعَدْنٰا مُوسیٰ أَرْبَعِینَ لَیْلَةً ثُمَّ اتَّخَذْتُمُ الْعِجْلَ مِنْ بَعْدِهِ وَ أَنْتُمْ ظٰالِمُونَ</w:t>
      </w:r>
    </w:p>
    <w:p>
      <w:pPr>
        <w:pStyle w:val="BookText"/>
      </w:pPr>
      <w:r>
        <w:rPr>
          <w:rFonts w:ascii="Amiri" w:hAnsi="Amiri" w:eastAsia="Amiri" w:cs="Amiri"/>
          <w:lang w:bidi="ar-SA"/>
          <w:color w:val="111111"/>
          <w:sz w:val="28"/>
          <w:szCs w:val="28"/>
          <w:rtl/>
        </w:rPr>
        <w:t xml:space="preserve">ثُمَّ عَفَوْنٰا عَنْکُمْ مِنْ بَعْدِ ذٰلِکَ لَعَلَّکُمْ تَشْکُرُونَ . بقره(2)51 و 52</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 </w:t>
      </w:r>
      <w:r>
        <w:rPr>
          <w:rStyle w:val="FootnoteReference"/>
        </w:rPr>
        <w:footnoteReference w:id="869"/>
      </w:r>
      <w:r>
        <w:rPr>
          <w:rFonts w:ascii="IRNazanin" w:hAnsi="IRNazanin" w:eastAsia="IRNazanin" w:cs="IRNazanin"/>
          <w:lang w:bidi="fa-IR"/>
          <w:color w:val="111111"/>
          <w:sz w:val="28"/>
          <w:szCs w:val="28"/>
          <w:rtl/>
        </w:rPr>
        <w:t xml:space="preserve">نساء(4)153</w:t>
      </w:r>
    </w:p>
    <w:p>
      <w:pPr>
        <w:pStyle w:val="BookText"/>
      </w:pPr>
      <w:r>
        <w:rPr>
          <w:rFonts w:ascii="IRNazanin" w:hAnsi="IRNazanin" w:eastAsia="IRNazanin" w:cs="IRNazanin"/>
          <w:lang w:bidi="fa-IR"/>
          <w:color w:val="111111"/>
          <w:sz w:val="28"/>
          <w:szCs w:val="28"/>
          <w:rtl/>
        </w:rPr>
        <w:t xml:space="preserve">ص :546</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501" w:name="pg19842_204883"/>
    <w:bookmarkEnd w:id="501"/>
    <w:p>
      <w:pPr>
        <w:pStyle w:val="Heading3"/>
      </w:pPr>
      <w:bookmarkStart w:id="5323" w:name="_Toc4754"/>
      <w:r>
        <w:t>عقاید یهود</w:t>
      </w:r>
      <w:bookmarkEnd w:id="5323"/>
    </w:p>
    <w:p>
      <w:pPr>
        <w:pStyle w:val="Heading4"/>
      </w:pPr>
      <w:bookmarkStart w:id="5324" w:name="_Toc4755"/>
      <w:r>
        <w:t>568.عذاب شدن یهودیان در مدتی کوتاه،از عقاید بی‌اساس آنان:</w:t>
      </w:r>
      <w:bookmarkEnd w:id="5324"/>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بقره(2)80</w:t>
      </w:r>
    </w:p>
    <w:p>
      <w:pPr>
        <w:pStyle w:val="Heading4"/>
      </w:pPr>
      <w:bookmarkStart w:id="5325" w:name="_Toc4756"/>
      <w:r>
        <w:t>569.عهد خدا با یهود،مبنی بر ایمان به مدّعی رسالت،در صورت ارائۀ قربانی و خورده شدن آن با آتشی از آسمان،از عقاید یهود:</w:t>
      </w:r>
      <w:bookmarkEnd w:id="5325"/>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w:t>
      </w:r>
      <w:r>
        <w:rPr>
          <w:rStyle w:val="FootnoteReference"/>
        </w:rPr>
        <w:footnoteReference w:id="870"/>
      </w:r>
      <w:r>
        <w:rPr>
          <w:rFonts w:ascii="IRNazanin" w:hAnsi="IRNazanin" w:eastAsia="IRNazanin" w:cs="IRNazanin"/>
          <w:lang w:bidi="fa-IR"/>
          <w:color w:val="111111"/>
          <w:sz w:val="28"/>
          <w:szCs w:val="28"/>
          <w:rtl/>
        </w:rPr>
        <w:t xml:space="preserve">آل عمران(3)183</w:t>
      </w:r>
    </w:p>
    <w:p>
      <w:pPr>
        <w:pStyle w:val="Heading4"/>
      </w:pPr>
      <w:bookmarkStart w:id="5326" w:name="_Toc4757"/>
      <w:r>
        <w:t>570.عقیدۀ یهود از فقیر بودن خداوند و غنی بودن خویش:</w:t>
      </w:r>
      <w:bookmarkEnd w:id="5326"/>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....آل عمران(3)181</w:t>
      </w:r>
    </w:p>
    <w:p>
      <w:pPr>
        <w:pStyle w:val="Heading4"/>
      </w:pPr>
      <w:bookmarkStart w:id="5327" w:name="_Toc4758"/>
      <w:r>
        <w:t>571.عقیدۀ یهود،مبنی بر کناره‌گیری خدا از تدبیر جهان،در پی آفرینش آن:</w:t>
      </w:r>
      <w:bookmarkEnd w:id="5327"/>
    </w:p>
    <w:p>
      <w:pPr>
        <w:pStyle w:val="BookText"/>
      </w:pPr>
      <w:r>
        <w:rPr>
          <w:rFonts w:ascii="Amiri" w:hAnsi="Amiri" w:eastAsia="Amiri" w:cs="Amiri"/>
          <w:lang w:bidi="ar-SA"/>
          <w:color w:val="111111"/>
          <w:sz w:val="28"/>
          <w:szCs w:val="28"/>
          <w:rtl/>
        </w:rPr>
        <w:t xml:space="preserve">وَ قٰالَتِ الْیَهُودُ یَدُ اللّٰهِ مَغْلُولَةٌ ... </w:t>
      </w:r>
      <w:r>
        <w:rPr>
          <w:rStyle w:val="FootnoteReference"/>
        </w:rPr>
        <w:footnoteReference w:id="871"/>
      </w:r>
      <w:r>
        <w:rPr>
          <w:rFonts w:ascii="IRNazanin" w:hAnsi="IRNazanin" w:eastAsia="IRNazanin" w:cs="IRNazanin"/>
          <w:lang w:bidi="fa-IR"/>
          <w:color w:val="111111"/>
          <w:sz w:val="28"/>
          <w:szCs w:val="28"/>
          <w:rtl/>
        </w:rPr>
        <w:t xml:space="preserve">مائده(5)64</w:t>
      </w:r>
    </w:p>
    <w:p>
      <w:pPr>
        <w:pStyle w:val="Heading4"/>
      </w:pPr>
      <w:bookmarkStart w:id="5328" w:name="_Toc4759"/>
      <w:r>
        <w:t>572.عقیدۀ یهود،مبنی بر فرزندگزینی خدا و داشتن پسری به نام عزیر علیه السلام:</w:t>
      </w:r>
      <w:bookmarkEnd w:id="5328"/>
    </w:p>
    <w:p>
      <w:pPr>
        <w:pStyle w:val="BookText"/>
      </w:pPr>
      <w:r>
        <w:rPr>
          <w:rFonts w:ascii="Amiri" w:hAnsi="Amiri" w:eastAsia="Amiri" w:cs="Amiri"/>
          <w:lang w:bidi="ar-SA"/>
          <w:color w:val="111111"/>
          <w:sz w:val="28"/>
          <w:szCs w:val="28"/>
          <w:rtl/>
        </w:rPr>
        <w:t xml:space="preserve">وَ قٰالَتِ الْیَهُودُ عُزَیْرٌ ابْنُ اللّٰهِ ....توبه(9)30</w:t>
      </w:r>
    </w:p>
    <w:p>
      <w:pPr>
        <w:pStyle w:val="Heading4"/>
      </w:pPr>
      <w:bookmarkStart w:id="5329" w:name="_Toc4760"/>
      <w:r>
        <w:t>573.عقیدۀ یهود،دائر بر گرفتاری خود به آتش دوزخ در مدّتی کوتاه:</w:t>
      </w:r>
      <w:bookmarkEnd w:id="5329"/>
    </w:p>
    <w:p>
      <w:pPr>
        <w:pStyle w:val="BookText"/>
      </w:pPr>
      <w:r>
        <w:rPr>
          <w:rFonts w:ascii="Amiri" w:hAnsi="Amiri" w:eastAsia="Amiri" w:cs="Amiri"/>
          <w:lang w:bidi="ar-SA"/>
          <w:color w:val="111111"/>
          <w:sz w:val="28"/>
          <w:szCs w:val="28"/>
          <w:rtl/>
        </w:rPr>
        <w:t xml:space="preserve">وَ قٰالُوا لَنْ تَمَسَّنَا النّٰارُ إِلاّٰ أَیّٰاماً</w:t>
      </w:r>
    </w:p>
    <w:p>
      <w:pPr>
        <w:pStyle w:val="BookText"/>
      </w:pPr>
      <w:r>
        <w:rPr>
          <w:rFonts w:ascii="Amiri" w:hAnsi="Amiri" w:eastAsia="Amiri" w:cs="Amiri"/>
          <w:lang w:bidi="ar-SA"/>
          <w:color w:val="111111"/>
          <w:sz w:val="28"/>
          <w:szCs w:val="28"/>
          <w:rtl/>
        </w:rPr>
        <w:t xml:space="preserve">مَعْدُودَةً ....بقره(2)80</w:t>
      </w:r>
    </w:p>
    <w:p>
      <w:pPr>
        <w:pStyle w:val="Heading4"/>
      </w:pPr>
      <w:bookmarkStart w:id="5330" w:name="_Toc4761"/>
      <w:r>
        <w:t>574. فرزندگزینی خدا از یهود و خویشاوندی خاص خدا با آنان،از عقاید قوم یهود:</w:t>
      </w:r>
      <w:bookmarkEnd w:id="5330"/>
    </w:p>
    <w:p>
      <w:pPr>
        <w:pStyle w:val="BookText"/>
      </w:pPr>
      <w:r>
        <w:rPr>
          <w:rFonts w:ascii="Amiri" w:hAnsi="Amiri" w:eastAsia="Amiri" w:cs="Amiri"/>
          <w:lang w:bidi="ar-SA"/>
          <w:color w:val="111111"/>
          <w:sz w:val="28"/>
          <w:szCs w:val="28"/>
          <w:rtl/>
        </w:rPr>
        <w:t xml:space="preserve">وَ قٰالَتِ الْیَهُودُ وَ النَّصٰاریٰ نَحْنُ أَبْنٰاءُ اللّٰهِ وَ أَحِبّٰاؤُهُ ....مائده(5)18</w:t>
      </w:r>
    </w:p>
    <w:p>
      <w:pPr>
        <w:pStyle w:val="Heading4"/>
      </w:pPr>
      <w:bookmarkStart w:id="5331" w:name="_Toc4762"/>
      <w:r>
        <w:t>575.عقیدۀ یهود،مبنی بر اختصاص سرای آخرت و نعمتهای بهشت به آنان:</w:t>
      </w:r>
      <w:bookmarkEnd w:id="5331"/>
    </w:p>
    <w:p>
      <w:pPr>
        <w:pStyle w:val="BookText"/>
      </w:pPr>
      <w:r>
        <w:rPr>
          <w:rFonts w:ascii="Amiri" w:hAnsi="Amiri" w:eastAsia="Amiri" w:cs="Amiri"/>
          <w:lang w:bidi="ar-SA"/>
          <w:color w:val="111111"/>
          <w:sz w:val="28"/>
          <w:szCs w:val="28"/>
          <w:rtl/>
        </w:rPr>
        <w:t xml:space="preserve">قُلْ إِنْ کٰانَتْ لَکُمُ الدّٰارُ الْآخِرَةُ ... خٰالِصَةً مِنْ دُونِ النّٰاسِ ....بقره(2)94</w:t>
      </w:r>
    </w:p>
    <w:p>
      <w:pPr>
        <w:pStyle w:val="Heading3"/>
      </w:pPr>
      <w:bookmarkStart w:id="5332" w:name="_Toc4763"/>
      <w:r>
        <w:t>علم یهود</w:t>
      </w:r>
      <w:bookmarkEnd w:id="5332"/>
    </w:p>
    <w:p>
      <w:pPr>
        <w:pStyle w:val="Heading4"/>
      </w:pPr>
      <w:bookmarkStart w:id="5333" w:name="_Toc4764"/>
      <w:r>
        <w:t>576.بهره‌مند شدن یهود،از معارف الهی و علوم غیر عادی:</w:t>
      </w:r>
      <w:bookmarkEnd w:id="5333"/>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انعام(6)91</w:t>
      </w:r>
    </w:p>
    <w:p>
      <w:pPr>
        <w:pStyle w:val="Heading4"/>
      </w:pPr>
      <w:bookmarkStart w:id="5334" w:name="_Toc4765"/>
      <w:r>
        <w:t>577.آگاهی یهود به تعالیم و حقایق تورات:</w:t>
      </w:r>
      <w:bookmarkEnd w:id="5334"/>
    </w:p>
    <w:p>
      <w:pPr>
        <w:pStyle w:val="BookText"/>
      </w:pPr>
      <w:r>
        <w:rPr>
          <w:rFonts w:ascii="IRNazanin" w:hAnsi="IRNazanin" w:eastAsia="IRNazanin" w:cs="IRNazanin"/>
          <w:lang w:bidi="fa-IR"/>
          <w:color w:val="111111"/>
          <w:sz w:val="28"/>
          <w:szCs w:val="28"/>
          <w:rtl/>
        </w:rPr>
        <w:t xml:space="preserve">ص :547</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bookmarkStart w:id="502" w:name="pg19842_204884"/>
    <w:bookmarkEnd w:id="502"/>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 بقره(2)75</w:t>
      </w:r>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انعام(6)91</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اعراف(7)169</w:t>
      </w:r>
    </w:p>
    <w:p>
      <w:pPr>
        <w:pStyle w:val="Heading4"/>
      </w:pPr>
      <w:bookmarkStart w:id="5335" w:name="_Toc4766"/>
      <w:r>
        <w:t>578.آگاهی یهود عصر پیامبر صلی اللّٰه علیه و آله به الهی بودن قرآن و نزول آن از جانب خداوند:</w:t>
      </w:r>
      <w:bookmarkEnd w:id="5335"/>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 بقره(2)75</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بقره(2)89</w:t>
      </w:r>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w:t>
      </w:r>
    </w:p>
    <w:p>
      <w:pPr>
        <w:pStyle w:val="BookText"/>
      </w:pPr>
      <w:r>
        <w:rPr>
          <w:rFonts w:ascii="Amiri" w:hAnsi="Amiri" w:eastAsia="Amiri" w:cs="Amiri"/>
          <w:lang w:bidi="ar-SA"/>
          <w:color w:val="111111"/>
          <w:sz w:val="28"/>
          <w:szCs w:val="28"/>
          <w:rtl/>
        </w:rPr>
        <w:t xml:space="preserve">مُنَزَّلٌ مِنْ رَبِّکَ بِالْحَقِّ فَلاٰ تَکُونَنَّ مِنَ الْمُمْتَرِینَ . انعام(6)114</w:t>
      </w:r>
    </w:p>
    <w:p>
      <w:pPr>
        <w:pStyle w:val="Heading4"/>
      </w:pPr>
      <w:bookmarkStart w:id="5336" w:name="_Toc4767"/>
      <w:r>
        <w:t>579.آگاهی کامل یهود،از حقانیت پیامبر صلی اللّٰه علیه و آله،و اوصاف آن حضرت:</w:t>
      </w:r>
      <w:bookmarkEnd w:id="5336"/>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بقره(2)146</w:t>
      </w:r>
    </w:p>
    <w:p>
      <w:pPr>
        <w:pStyle w:val="Heading4"/>
      </w:pPr>
      <w:bookmarkStart w:id="5337" w:name="_Toc4768"/>
      <w:r>
        <w:t>580.آگاهی کامل یهود به ممنوعیت فراگیری سحر و محرومیت از مواهب آخرتی،در صورت تعلیم آن:</w:t>
      </w:r>
      <w:bookmarkEnd w:id="5337"/>
    </w:p>
    <w:p>
      <w:pPr>
        <w:pStyle w:val="BookText"/>
      </w:pPr>
      <w:r>
        <w:rPr>
          <w:rFonts w:ascii="Amiri" w:hAnsi="Amiri" w:eastAsia="Amiri" w:cs="Amiri"/>
          <w:lang w:bidi="ar-SA"/>
          <w:color w:val="111111"/>
          <w:sz w:val="28"/>
          <w:szCs w:val="28"/>
          <w:rtl/>
        </w:rPr>
        <w:t xml:space="preserve">وَ اتَّبَعُوا مٰا تَتْلُوا الشَّیٰاطِینُ عَلیٰ مُلْکِ سُلَیْمٰانَ ...</w:t>
      </w:r>
    </w:p>
    <w:p>
      <w:pPr>
        <w:pStyle w:val="BookText"/>
      </w:pPr>
      <w:r>
        <w:rPr>
          <w:rFonts w:ascii="Amiri" w:hAnsi="Amiri" w:eastAsia="Amiri" w:cs="Amiri"/>
          <w:lang w:bidi="ar-SA"/>
          <w:color w:val="111111"/>
          <w:sz w:val="28"/>
          <w:szCs w:val="28"/>
          <w:rtl/>
        </w:rPr>
        <w:t xml:space="preserve">یُعَلِّمُونَ النّٰاسَ السِّحْرَ ... وَ لَقَدْ عَلِمُوا لَمَنِ اشْتَرٰاهُ مٰا لَهُ فِی الْآخِرَةِ مِنْ خَلاٰقٍ ....بقره(2)102</w:t>
      </w:r>
    </w:p>
    <w:p>
      <w:pPr>
        <w:pStyle w:val="Heading4"/>
      </w:pPr>
      <w:bookmarkStart w:id="5338" w:name="_Toc4769"/>
      <w:r>
        <w:t>581.آگاهی یهود عصر پیامبر صلی اللّٰه علیه و آله از سرگذشت اسلاف تجاوز پیشه:</w:t>
      </w:r>
      <w:bookmarkEnd w:id="5338"/>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بقره(2)65</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....اعراف(7)163</w:t>
      </w:r>
    </w:p>
    <w:p>
      <w:pPr>
        <w:pStyle w:val="Heading4"/>
      </w:pPr>
      <w:bookmarkStart w:id="5339" w:name="_Toc4770"/>
      <w:r>
        <w:t>582.برخی یهودیان،افرادی ژرف‌نگر و آگاه به معارف کتابهای آسمانی:</w:t>
      </w:r>
      <w:bookmarkEnd w:id="5339"/>
    </w:p>
    <w:p>
      <w:pPr>
        <w:pStyle w:val="BookText"/>
      </w:pPr>
      <w:r>
        <w:rPr>
          <w:rFonts w:ascii="Amiri" w:hAnsi="Amiri" w:eastAsia="Amiri" w:cs="Amiri"/>
          <w:lang w:bidi="ar-SA"/>
          <w:color w:val="111111"/>
          <w:sz w:val="28"/>
          <w:szCs w:val="28"/>
          <w:rtl/>
        </w:rPr>
        <w:t xml:space="preserve">لٰکِنِ الرّٰاسِخُونَ فِی الْعِلْمِ مِنْهُمْ وَ الْمُؤْمِنُونَ یُؤْمِنُونَ بِمٰا أُنْزِلَ إِلَیْکَ وَ مٰا أُنْزِلَ مِنْ قَبْلِکَ ....نساء(4)162</w:t>
      </w:r>
    </w:p>
    <w:p>
      <w:pPr>
        <w:pStyle w:val="Heading3"/>
      </w:pPr>
      <w:bookmarkStart w:id="5340" w:name="_Toc4771"/>
      <w:r>
        <w:t>عمر یهود</w:t>
      </w:r>
      <w:bookmarkEnd w:id="5340"/>
    </w:p>
    <w:p>
      <w:pPr>
        <w:pStyle w:val="Heading4"/>
      </w:pPr>
      <w:bookmarkStart w:id="5341" w:name="_Toc4772"/>
      <w:r>
        <w:t>583.عمر طولانی یهود،موجب سنگدلی آنان:</w:t>
      </w:r>
      <w:bookmarkEnd w:id="5341"/>
    </w:p>
    <w:p>
      <w:pPr>
        <w:pStyle w:val="BookText"/>
      </w:pPr>
      <w:r>
        <w:rPr>
          <w:rFonts w:ascii="Amiri" w:hAnsi="Amiri" w:eastAsia="Amiri" w:cs="Amiri"/>
          <w:lang w:bidi="ar-SA"/>
          <w:color w:val="111111"/>
          <w:sz w:val="28"/>
          <w:szCs w:val="28"/>
          <w:rtl/>
        </w:rPr>
        <w:t xml:space="preserve">أَ لَمْ یَأْنِ لِلَّذِینَ آمَنُوا أَنْ تَخْشَعَ قُلُوبُهُمْ لِذِکْرِ اللّٰهِ وَ مٰا</w:t>
      </w:r>
    </w:p>
    <w:p>
      <w:pPr>
        <w:pStyle w:val="BookText"/>
      </w:pPr>
      <w:r>
        <w:rPr>
          <w:rFonts w:ascii="IRNazanin" w:hAnsi="IRNazanin" w:eastAsia="IRNazanin" w:cs="IRNazanin"/>
          <w:lang w:bidi="fa-IR"/>
          <w:color w:val="111111"/>
          <w:sz w:val="28"/>
          <w:szCs w:val="28"/>
          <w:rtl/>
        </w:rPr>
        <w:t xml:space="preserve">ص :548</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503" w:name="pg19842_204885"/>
    <w:bookmarkEnd w:id="503"/>
    <w:p>
      <w:pPr>
        <w:pStyle w:val="BookText"/>
      </w:pPr>
      <w:r>
        <w:rPr>
          <w:rFonts w:ascii="Amiri" w:hAnsi="Amiri" w:eastAsia="Amiri" w:cs="Amiri"/>
          <w:lang w:bidi="ar-SA"/>
          <w:color w:val="111111"/>
          <w:sz w:val="28"/>
          <w:szCs w:val="28"/>
          <w:rtl/>
        </w:rPr>
        <w:t xml:space="preserve">نَزَلَ مِنَ الْحَقِّ وَ لاٰ یَکُونُوا کَالَّذِینَ أُوتُوا الْکِتٰابَ مِنْ قَبْلُ فَطٰالَ عَلَیْهِمُ الْأَمَدُ فَقَسَتْ قُلُوبُهُمْ وَ کَثِیرٌ مِنْهُمْ فٰاسِقُونَ . </w:t>
      </w:r>
      <w:r>
        <w:rPr>
          <w:rStyle w:val="FootnoteReference"/>
        </w:rPr>
        <w:footnoteReference w:id="872"/>
      </w:r>
      <w:r>
        <w:rPr>
          <w:rFonts w:ascii="IRNazanin" w:hAnsi="IRNazanin" w:eastAsia="IRNazanin" w:cs="IRNazanin"/>
          <w:lang w:bidi="fa-IR"/>
          <w:color w:val="111111"/>
          <w:sz w:val="28"/>
          <w:szCs w:val="28"/>
          <w:rtl/>
        </w:rPr>
        <w:t xml:space="preserve">حدید(57)16</w:t>
      </w:r>
    </w:p>
    <w:p>
      <w:pPr>
        <w:pStyle w:val="Heading3"/>
      </w:pPr>
      <w:bookmarkStart w:id="5342" w:name="_Toc4773"/>
      <w:r>
        <w:t>عهد با یهود</w:t>
      </w:r>
      <w:bookmarkEnd w:id="5342"/>
    </w:p>
    <w:p>
      <w:pPr>
        <w:pStyle w:val="Heading4"/>
      </w:pPr>
      <w:bookmarkStart w:id="5343" w:name="_Toc4774"/>
      <w:r>
        <w:t>584. پیمان‌شکنی اکثر یهود و وفا نکردن آنان به عهد خود،در ایمان آوردن به پیامبر صلی اللّٰه علیه و آله:</w:t>
      </w:r>
      <w:bookmarkEnd w:id="5343"/>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بقره(2)100 و 101</w:t>
      </w:r>
    </w:p>
    <w:p>
      <w:pPr>
        <w:pStyle w:val="Heading4"/>
      </w:pPr>
      <w:bookmarkStart w:id="5344" w:name="_Toc4775"/>
      <w:r>
        <w:t>585.پیمان گرفتن خدا از یهود،مبنی بر بیان حقایق تورات و بشارتهای آن دربارۀ پیامبر صلی اللّٰه علیه و آله و بی‌اعتنایی آنان نسبت به پیمان و کتاب خدا:</w:t>
      </w:r>
      <w:bookmarkEnd w:id="5344"/>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عمران(3)187</w:t>
      </w:r>
    </w:p>
    <w:p>
      <w:pPr>
        <w:pStyle w:val="Heading4"/>
      </w:pPr>
      <w:bookmarkStart w:id="5345" w:name="_Toc4776"/>
      <w:r>
        <w:t>586.ارائۀ قربانی و سوخته شدن آن با آتشی از غیب، برای ایمان یهود به پیامبران،از عهدهای خدا در پندار آنان:</w:t>
      </w:r>
      <w:bookmarkEnd w:id="5345"/>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 </w:t>
      </w:r>
      <w:r>
        <w:rPr>
          <w:rStyle w:val="FootnoteReference"/>
        </w:rPr>
        <w:footnoteReference w:id="873"/>
      </w:r>
      <w:r>
        <w:rPr>
          <w:rFonts w:ascii="IRNazanin" w:hAnsi="IRNazanin" w:eastAsia="IRNazanin" w:cs="IRNazanin"/>
          <w:lang w:bidi="fa-IR"/>
          <w:color w:val="111111"/>
          <w:sz w:val="28"/>
          <w:szCs w:val="28"/>
          <w:rtl/>
        </w:rPr>
        <w:t xml:space="preserve">آل عمران(3)183</w:t>
      </w:r>
    </w:p>
    <w:p>
      <w:pPr>
        <w:pStyle w:val="Heading4"/>
      </w:pPr>
      <w:bookmarkStart w:id="5346" w:name="_Toc4777"/>
      <w:r>
        <w:t>587.حق گویی،عهد و میثاق خداوند با یهود:</w:t>
      </w:r>
      <w:bookmarkEnd w:id="5346"/>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w:t>
      </w:r>
    </w:p>
    <w:p>
      <w:pPr>
        <w:pStyle w:val="BookText"/>
      </w:pPr>
      <w:r>
        <w:rPr>
          <w:rFonts w:ascii="Amiri" w:hAnsi="Amiri" w:eastAsia="Amiri" w:cs="Amiri"/>
          <w:lang w:bidi="ar-SA"/>
          <w:color w:val="111111"/>
          <w:sz w:val="28"/>
          <w:szCs w:val="28"/>
          <w:rtl/>
        </w:rPr>
        <w:t xml:space="preserve">عَرَضٌ مِثْلُهُ یَأْخُذُوهُ أَ لَمْ یُؤْخَذْ عَلَیْهِمْ مِیثٰاقُ الْکِتٰابِ أَنْ لاٰ یَقُولُوا عَلَی اللّٰهِ إِلاَّ الْحَقَّ وَ دَرَسُوا مٰا فِیهِ وَ الدّٰارُ الْآخِرَةُ خَیْرٌ لِلَّذِینَ یَتَّقُونَ أَ فَلاٰ تَعْقِلُونَ . اعراف(7)169</w:t>
      </w:r>
    </w:p>
    <w:p>
      <w:pPr>
        <w:pStyle w:val="Heading4"/>
      </w:pPr>
      <w:bookmarkStart w:id="5347" w:name="_Toc4778"/>
      <w:r>
        <w:t>588.عهد و پیمان نداشتن خدا با یهود،دربارۀ مصونیت آنان از عذاب:</w:t>
      </w:r>
      <w:bookmarkEnd w:id="5347"/>
    </w:p>
    <w:p>
      <w:pPr>
        <w:pStyle w:val="BookText"/>
      </w:pPr>
      <w:r>
        <w:rPr>
          <w:rFonts w:ascii="Amiri" w:hAnsi="Amiri" w:eastAsia="Amiri" w:cs="Amiri"/>
          <w:lang w:bidi="ar-SA"/>
          <w:color w:val="111111"/>
          <w:sz w:val="28"/>
          <w:szCs w:val="28"/>
          <w:rtl/>
        </w:rPr>
        <w:t xml:space="preserve">... لَنْ تَمَسَّنَا النّٰارُ إِلاّٰ أَیّٰاماً مَعْدُودَةً قُلْ أَتَّخَذْتُمْ عِنْدَ اللّٰهِ عَهْداً فَلَنْ یُخْلِفَ اللّٰهُ عَهْدَهُ ....بقره(2)80</w:t>
      </w:r>
    </w:p>
    <w:p>
      <w:pPr>
        <w:pStyle w:val="Heading4"/>
      </w:pPr>
      <w:bookmarkStart w:id="5348" w:name="_Toc4779"/>
      <w:r>
        <w:t>589.عهد و پیمان خدا با یهود در کوه طور،مبنی بر ترک ماهی‌گیری در روز شنبه:</w:t>
      </w:r>
      <w:bookmarkEnd w:id="5348"/>
    </w:p>
    <w:p>
      <w:pPr>
        <w:pStyle w:val="BookText"/>
      </w:pPr>
      <w:r>
        <w:rPr>
          <w:rFonts w:ascii="Amiri" w:hAnsi="Amiri" w:eastAsia="Amiri" w:cs="Amiri"/>
          <w:lang w:bidi="ar-SA"/>
          <w:color w:val="111111"/>
          <w:sz w:val="28"/>
          <w:szCs w:val="28"/>
          <w:rtl/>
        </w:rPr>
        <w:t xml:space="preserve">وَ رَفَعْنٰا فَوْقَهُمُ الطُّورَ بِمِیثٰاقِهِمْ ... وَ قُلْنٰا لَهُمْ لاٰ تَعْدُوا فِی السَّبْتِ وَ أَخَذْنٰا مِنْهُمْ مِیثٰاقاً غَلِیظاً. نساء(4)154</w:t>
      </w:r>
    </w:p>
    <w:p>
      <w:pPr>
        <w:pStyle w:val="Heading4"/>
      </w:pPr>
      <w:bookmarkStart w:id="5349" w:name="_Toc4780"/>
      <w:r>
        <w:t>590.عهد و پیمان خداوند با یهود در کوه طور،برای ورود به دروازۀ بیت المقدس:</w:t>
      </w:r>
      <w:bookmarkEnd w:id="5349"/>
    </w:p>
    <w:p>
      <w:pPr>
        <w:pStyle w:val="BookText"/>
      </w:pPr>
      <w:r>
        <w:rPr>
          <w:rFonts w:ascii="Amiri" w:hAnsi="Amiri" w:eastAsia="Amiri" w:cs="Amiri"/>
          <w:lang w:bidi="ar-SA"/>
          <w:color w:val="111111"/>
          <w:sz w:val="28"/>
          <w:szCs w:val="28"/>
          <w:rtl/>
        </w:rPr>
        <w:t xml:space="preserve">وَ رَفَعْنٰا فَوْقَهُمُ الطُّورَ بِمِیثٰاقِهِمْ وَ قُلْنٰا لَهُمُ ادْخُلُوا الْبٰابَ سُجَّداً ....نساء(4)154</w:t>
      </w:r>
    </w:p>
    <w:p>
      <w:pPr>
        <w:pStyle w:val="Heading4"/>
      </w:pPr>
      <w:bookmarkStart w:id="5350" w:name="_Toc4781"/>
      <w:r>
        <w:t>591.عهد و پیمان گرفتن خدا از یهود،با بر افراشتن کوه طور بر سر آنان:</w:t>
      </w:r>
      <w:bookmarkEnd w:id="5350"/>
    </w:p>
    <w:p>
      <w:pPr>
        <w:pStyle w:val="BookText"/>
      </w:pPr>
      <w:r>
        <w:rPr>
          <w:rFonts w:ascii="Amiri" w:hAnsi="Amiri" w:eastAsia="Amiri" w:cs="Amiri"/>
          <w:lang w:bidi="ar-SA"/>
          <w:color w:val="111111"/>
          <w:sz w:val="28"/>
          <w:szCs w:val="28"/>
          <w:rtl/>
        </w:rPr>
        <w:t xml:space="preserve">وَ رَفَعْنٰا فَوْقَهُمُ الطُّورَ بِمِیثٰاقِهِمْ ....نساء(4)154</w:t>
      </w:r>
    </w:p>
    <w:p>
      <w:pPr>
        <w:pStyle w:val="Heading4"/>
      </w:pPr>
      <w:bookmarkStart w:id="5351" w:name="_Toc4782"/>
      <w:r>
        <w:t>592.پیمان خداوند از یهود،مبنی بر ترک نسبتهای ناروا و باطل به او:</w:t>
      </w:r>
      <w:bookmarkEnd w:id="5351"/>
    </w:p>
    <w:p>
      <w:pPr>
        <w:pStyle w:val="BookText"/>
      </w:pPr>
      <w:r>
        <w:rPr>
          <w:rFonts w:ascii="IRNazanin" w:hAnsi="IRNazanin" w:eastAsia="IRNazanin" w:cs="IRNazanin"/>
          <w:lang w:bidi="fa-IR"/>
          <w:color w:val="111111"/>
          <w:sz w:val="28"/>
          <w:szCs w:val="28"/>
          <w:rtl/>
        </w:rPr>
        <w:t xml:space="preserve">ص :549</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bookmarkStart w:id="504" w:name="pg19842_204886"/>
    <w:bookmarkEnd w:id="504"/>
    <w:p>
      <w:pPr>
        <w:pStyle w:val="BookText"/>
      </w:pPr>
      <w:r>
        <w:rPr>
          <w:rFonts w:ascii="Amiri" w:hAnsi="Amiri" w:eastAsia="Amiri" w:cs="Amiri"/>
          <w:lang w:bidi="ar-SA"/>
          <w:color w:val="111111"/>
          <w:sz w:val="28"/>
          <w:szCs w:val="28"/>
          <w:rtl/>
        </w:rPr>
        <w:t xml:space="preserve">... أَ لَمْ یُؤْخَذْ عَلَیْهِمْ مِیثٰاقُ الْکِتٰابِ أَنْ لاٰ یَقُولُوا عَلَی اللّٰهِ إِلاَّ الْحَقَّ ....اعراف(7)169</w:t>
      </w:r>
    </w:p>
    <w:p>
      <w:pPr>
        <w:pStyle w:val="Heading4"/>
      </w:pPr>
      <w:bookmarkStart w:id="5352" w:name="_Toc4783"/>
      <w:r>
        <w:t>593.جامعۀ یهود،جامعه‌ای پیمان‌شکن:</w:t>
      </w:r>
      <w:bookmarkEnd w:id="5352"/>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بقره(2)100</w:t>
      </w:r>
    </w:p>
    <w:p>
      <w:pPr>
        <w:pStyle w:val="BookText"/>
      </w:pPr>
      <w:r>
        <w:rPr>
          <w:rFonts w:ascii="Amiri" w:hAnsi="Amiri" w:eastAsia="Amiri" w:cs="Amiri"/>
          <w:lang w:bidi="ar-SA"/>
          <w:color w:val="111111"/>
          <w:sz w:val="28"/>
          <w:szCs w:val="28"/>
          <w:rtl/>
        </w:rPr>
        <w:t xml:space="preserve">... وَ أَخَذْنٰا مِنْهُمْ مِیثٰاقاً غَلِیظاً فَبِمٰا نَقْضِهِمْ مِیثٰاقَهُمْ ....نساء(4)155</w:t>
      </w:r>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مائده(5)12 و 13</w:t>
      </w:r>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عَهْدَهُمْ فِی کُلِّ مَرَّةٍ وَ هُمْ لاٰ یَتَّقُونَ . انفال(8)55 و 56</w:t>
      </w:r>
    </w:p>
    <w:p>
      <w:pPr>
        <w:pStyle w:val="Heading3"/>
      </w:pPr>
      <w:bookmarkStart w:id="5353" w:name="_Toc4784"/>
      <w:r>
        <w:t>غرور یهود</w:t>
      </w:r>
      <w:bookmarkEnd w:id="5353"/>
    </w:p>
    <w:p>
      <w:pPr>
        <w:pStyle w:val="Heading4"/>
      </w:pPr>
      <w:bookmarkStart w:id="5354" w:name="_Toc4785"/>
      <w:r>
        <w:t>594.یهودیان،گرفتار عجب و غرور:</w:t>
      </w:r>
      <w:bookmarkEnd w:id="5354"/>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w:t>
      </w:r>
    </w:p>
    <w:p>
      <w:pPr>
        <w:pStyle w:val="BookText"/>
      </w:pPr>
      <w:r>
        <w:rPr>
          <w:rFonts w:ascii="Amiri" w:hAnsi="Amiri" w:eastAsia="Amiri" w:cs="Amiri"/>
          <w:lang w:bidi="ar-SA"/>
          <w:color w:val="111111"/>
          <w:sz w:val="28"/>
          <w:szCs w:val="28"/>
          <w:rtl/>
        </w:rPr>
        <w:t xml:space="preserve">مِمّٰا کَتَبَتْ أَیْدِیهِمْ وَ وَیْلٌ لَهُمْ مِمّٰا یَکْسِبُونَ</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 . بقره(2)79 و 80</w:t>
      </w:r>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w:t>
      </w:r>
    </w:p>
    <w:p>
      <w:pPr>
        <w:pStyle w:val="BookText"/>
      </w:pPr>
      <w:r>
        <w:rPr>
          <w:rFonts w:ascii="Amiri" w:hAnsi="Amiri" w:eastAsia="Amiri" w:cs="Amiri"/>
          <w:lang w:bidi="ar-SA"/>
          <w:color w:val="111111"/>
          <w:sz w:val="28"/>
          <w:szCs w:val="28"/>
          <w:rtl/>
        </w:rPr>
        <w:t xml:space="preserve">ذٰلِکَ بِأَنَّهُمْ قٰالُوا لَنْ تَمَسَّنَا النّٰارُ إِلاّٰ أَیّٰاماً مَعْدُودٰاتٍ وَ غَرَّهُمْ فِی دِینِهِمْ مٰا کٰانُوا یَفْتَرُونَ .</w:t>
      </w:r>
    </w:p>
    <w:p>
      <w:pPr>
        <w:pStyle w:val="BookText"/>
      </w:pPr>
      <w:r>
        <w:rPr>
          <w:rFonts w:ascii="IRNazanin" w:hAnsi="IRNazanin" w:eastAsia="IRNazanin" w:cs="IRNazanin"/>
          <w:lang w:bidi="fa-IR"/>
          <w:color w:val="111111"/>
          <w:sz w:val="28"/>
          <w:szCs w:val="28"/>
          <w:rtl/>
        </w:rPr>
        <w:t xml:space="preserve">آل عمران(3)23 و 24</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عمران(3)75</w:t>
      </w:r>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 . آل عمران(3)181</w:t>
      </w:r>
    </w:p>
    <w:p>
      <w:pPr>
        <w:pStyle w:val="BookText"/>
      </w:pPr>
      <w:r>
        <w:rPr>
          <w:rFonts w:ascii="Amiri" w:hAnsi="Amiri" w:eastAsia="Amiri" w:cs="Amiri"/>
          <w:lang w:bidi="ar-SA"/>
          <w:color w:val="111111"/>
          <w:sz w:val="28"/>
          <w:szCs w:val="28"/>
          <w:rtl/>
        </w:rPr>
        <w:t xml:space="preserve">لاٰ تَحْسَبَنَّ الَّذِینَ یَفْرَحُونَ بِمٰا أَتَوْا وَ یُحِبُّونَ أَنْ یُحْمَدُوا بِمٰا لَمْ یَفْعَلُوا فَلاٰ تَحْسَبَنَّهُمْ بِمَفٰازَةٍ مِنَ الْعَذٰابِ وَ لَهُمْ عَذٰابٌ أَلِیمٌ . آل عمران(3)188</w:t>
      </w:r>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 نساء(4)49</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BookText"/>
      </w:pPr>
      <w:r>
        <w:rPr>
          <w:rFonts w:ascii="Amiri" w:hAnsi="Amiri" w:eastAsia="Amiri" w:cs="Amiri"/>
          <w:lang w:bidi="ar-SA"/>
          <w:color w:val="111111"/>
          <w:sz w:val="28"/>
          <w:szCs w:val="28"/>
          <w:rtl/>
        </w:rPr>
        <w:t xml:space="preserve">وَ قٰالَتِ الْیَهُودُ وَ النَّصٰاریٰ نَحْنُ أَبْنٰاءُ اللّٰهِ وَ أَحِبّٰاؤُهُ</w:t>
      </w:r>
    </w:p>
    <w:p>
      <w:pPr>
        <w:pStyle w:val="BookText"/>
      </w:pPr>
      <w:r>
        <w:rPr>
          <w:rFonts w:ascii="IRNazanin" w:hAnsi="IRNazanin" w:eastAsia="IRNazanin" w:cs="IRNazanin"/>
          <w:lang w:bidi="fa-IR"/>
          <w:color w:val="111111"/>
          <w:sz w:val="28"/>
          <w:szCs w:val="28"/>
          <w:rtl/>
        </w:rPr>
        <w:t xml:space="preserve">ص :550</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bookmarkStart w:id="505" w:name="pg19842_204887"/>
    <w:bookmarkEnd w:id="505"/>
    <w:p>
      <w:pPr>
        <w:pStyle w:val="BookText"/>
      </w:pPr>
      <w:r>
        <w:rPr>
          <w:rFonts w:ascii="Amiri" w:hAnsi="Amiri" w:eastAsia="Amiri" w:cs="Amiri"/>
          <w:lang w:bidi="ar-SA"/>
          <w:color w:val="111111"/>
          <w:sz w:val="28"/>
          <w:szCs w:val="28"/>
          <w:rtl/>
        </w:rPr>
        <w:t xml:space="preserve">قُلْ فَلِمَ یُعَذِّبُکُمْ بِذُنُوبِکُمْ بَلْ أَنْتُمْ بَشَرٌ مِمَّنْ خَلَقَ یَغْفِرُ لِمَنْ یَشٰاءُ وَ یُعَذِّبُ مَنْ یَشٰاءُ وَ لِلّٰهِ مُلْکُ السَّمٰاوٰاتِ وَ الْأَرْضِ وَ مٰا بَیْنَهُمٰا وَ إِلَیْهِ الْمَصِیرُ. مائده(5)18</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حشر(59)2</w:t>
      </w:r>
    </w:p>
    <w:p>
      <w:pPr>
        <w:pStyle w:val="Heading3"/>
      </w:pPr>
      <w:bookmarkStart w:id="5355" w:name="_Toc4786"/>
      <w:r>
        <w:t>غصب یهود</w:t>
      </w:r>
      <w:bookmarkEnd w:id="5355"/>
    </w:p>
    <w:p>
      <w:pPr>
        <w:pStyle w:val="Heading4"/>
      </w:pPr>
      <w:bookmarkStart w:id="5356" w:name="_Toc4787"/>
      <w:r>
        <w:t>595.تصرّف و غصب اموال مردم،از سوی عالمان یهود:</w:t>
      </w:r>
      <w:bookmarkEnd w:id="5356"/>
    </w:p>
    <w:p>
      <w:pPr>
        <w:pStyle w:val="BookText"/>
      </w:pPr>
      <w:r>
        <w:rPr>
          <w:rFonts w:ascii="Amiri" w:hAnsi="Amiri" w:eastAsia="Amiri" w:cs="Amiri"/>
          <w:lang w:bidi="ar-SA"/>
          <w:color w:val="111111"/>
          <w:sz w:val="28"/>
          <w:szCs w:val="28"/>
          <w:rtl/>
        </w:rPr>
        <w:t xml:space="preserve">یٰا أَیُّهَا الَّذِینَ آمَنُوا إِنَّ کَثِیراً مِنَ الْأَحْبٰارِ وَ الرُّهْبٰانِ لَیَأْکُلُونَ أَمْوٰالَ النّٰاسِ بِالْبٰاطِلِ ....توبه(9)34</w:t>
      </w:r>
    </w:p>
    <w:p>
      <w:pPr>
        <w:pStyle w:val="Heading4"/>
      </w:pPr>
      <w:bookmarkStart w:id="5357" w:name="_Toc4788"/>
      <w:r>
        <w:t>596.غصب و حرام خواری اموال مردم،از سوی یهود:</w:t>
      </w:r>
      <w:bookmarkEnd w:id="5357"/>
    </w:p>
    <w:p>
      <w:pPr>
        <w:pStyle w:val="BookText"/>
      </w:pPr>
      <w:r>
        <w:rPr>
          <w:rFonts w:ascii="Amiri" w:hAnsi="Amiri" w:eastAsia="Amiri" w:cs="Amiri"/>
          <w:lang w:bidi="ar-SA"/>
          <w:color w:val="111111"/>
          <w:sz w:val="28"/>
          <w:szCs w:val="28"/>
          <w:rtl/>
        </w:rPr>
        <w:t xml:space="preserve">فَبِظُلْمٍ مِنَ الَّذِینَ هٰادُوا ... وَ أَخْذِهِمُ الرِّبَوا وَ قَدْ نُهُوا عَنْهُ وَ أَکْلِهِمْ أَمْوٰالَ النّٰاسِ بِالْبٰاطِلِ ....نساء(4)160 و 161</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w:t>
      </w:r>
    </w:p>
    <w:p>
      <w:pPr>
        <w:pStyle w:val="BookText"/>
      </w:pPr>
      <w:r>
        <w:rPr>
          <w:rFonts w:ascii="Amiri" w:hAnsi="Amiri" w:eastAsia="Amiri" w:cs="Amiri"/>
          <w:lang w:bidi="ar-SA"/>
          <w:color w:val="111111"/>
          <w:sz w:val="28"/>
          <w:szCs w:val="28"/>
          <w:rtl/>
        </w:rPr>
        <w:t xml:space="preserve">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سَمّٰاعُونَ لِلْکَذِبِ أَکّٰالُونَ لِلسُّحْتِ فَإِنْ جٰاؤُکَ فَاحْکُمْ بَیْنَهُمْ أَوْ أَعْرِضْ عَنْهُمْ وَ إِنْ تُعْرِضْ عَنْهُمْ فَلَنْ یَضُرُّوکَ شَیْئاً وَ إِنْ حَکَمْتَ فَاحْکُمْ بَیْنَهُمْ بِالْقِسْطِ إِنَّ اللّٰهَ یُحِبُّ الْمُقْسِطِینَ . مائده(5)41 و 42</w:t>
      </w:r>
    </w:p>
    <w:p>
      <w:pPr>
        <w:pStyle w:val="Heading3"/>
      </w:pPr>
      <w:bookmarkStart w:id="5358" w:name="_Toc4789"/>
      <w:r>
        <w:t>غضب بر یهود</w:t>
      </w:r>
      <w:bookmarkEnd w:id="5358"/>
    </w:p>
    <w:p>
      <w:pPr>
        <w:pStyle w:val="Heading4"/>
      </w:pPr>
      <w:bookmarkStart w:id="5359" w:name="_Toc4790"/>
      <w:r>
        <w:t>597.یهود،قومی مغضوب خداوند و محروم از رحمت وی:</w:t>
      </w:r>
      <w:bookmarkEnd w:id="5359"/>
    </w:p>
    <w:p>
      <w:pPr>
        <w:pStyle w:val="BookText"/>
      </w:pPr>
      <w:r>
        <w:rPr>
          <w:rFonts w:ascii="Amiri" w:hAnsi="Amiri" w:eastAsia="Amiri" w:cs="Amiri"/>
          <w:lang w:bidi="ar-SA"/>
          <w:color w:val="111111"/>
          <w:sz w:val="28"/>
          <w:szCs w:val="28"/>
          <w:rtl/>
        </w:rPr>
        <w:t xml:space="preserve">صِرٰاطَ الَّذِینَ أَنْعَمْتَ عَلَیْهِمْ غَیْرِ الْمَغْضُوبِ عَلَیْهِمْ وَ لاَ الضّٰالِّینَ . </w:t>
      </w:r>
      <w:r>
        <w:rPr>
          <w:rStyle w:val="FootnoteReference"/>
        </w:rPr>
        <w:footnoteReference w:id="874"/>
      </w:r>
      <w:r>
        <w:rPr>
          <w:rFonts w:ascii="IRNazanin" w:hAnsi="IRNazanin" w:eastAsia="IRNazanin" w:cs="IRNazanin"/>
          <w:lang w:bidi="fa-IR"/>
          <w:color w:val="111111"/>
          <w:sz w:val="28"/>
          <w:szCs w:val="28"/>
          <w:rtl/>
        </w:rPr>
        <w:t xml:space="preserve">حمد(1)7</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w:t>
      </w:r>
    </w:p>
    <w:p>
      <w:pPr>
        <w:pStyle w:val="BookText"/>
      </w:pPr>
      <w:r>
        <w:rPr>
          <w:rFonts w:ascii="IRNazanin" w:hAnsi="IRNazanin" w:eastAsia="IRNazanin" w:cs="IRNazanin"/>
          <w:lang w:bidi="fa-IR"/>
          <w:color w:val="111111"/>
          <w:sz w:val="28"/>
          <w:szCs w:val="28"/>
          <w:rtl/>
        </w:rPr>
        <w:t xml:space="preserve">بقره(2)90</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آل عمران(3)112</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w:t>
      </w:r>
    </w:p>
    <w:p>
      <w:pPr>
        <w:pStyle w:val="BookText"/>
      </w:pPr>
      <w:r>
        <w:rPr>
          <w:rFonts w:ascii="IRNazanin" w:hAnsi="IRNazanin" w:eastAsia="IRNazanin" w:cs="IRNazanin"/>
          <w:lang w:bidi="fa-IR"/>
          <w:color w:val="111111"/>
          <w:sz w:val="28"/>
          <w:szCs w:val="28"/>
          <w:rtl/>
        </w:rPr>
        <w:t xml:space="preserve">ص :551</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506" w:name="pg19842_204888"/>
    <w:bookmarkEnd w:id="506"/>
    <w:p>
      <w:pPr>
        <w:pStyle w:val="BookText"/>
      </w:pPr>
      <w:r>
        <w:rPr>
          <w:rFonts w:ascii="Amiri" w:hAnsi="Amiri" w:eastAsia="Amiri" w:cs="Amiri"/>
          <w:lang w:bidi="ar-SA"/>
          <w:color w:val="111111"/>
          <w:sz w:val="28"/>
          <w:szCs w:val="28"/>
          <w:rtl/>
        </w:rPr>
        <w:t xml:space="preserve">اَلسَّبِیلِ . مائده(5)60</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 . </w:t>
      </w:r>
      <w:r>
        <w:rPr>
          <w:rStyle w:val="FootnoteReference"/>
        </w:rPr>
        <w:footnoteReference w:id="875"/>
      </w:r>
      <w:r>
        <w:rPr>
          <w:rFonts w:ascii="IRNazanin" w:hAnsi="IRNazanin" w:eastAsia="IRNazanin" w:cs="IRNazanin"/>
          <w:lang w:bidi="fa-IR"/>
          <w:color w:val="111111"/>
          <w:sz w:val="28"/>
          <w:szCs w:val="28"/>
          <w:rtl/>
        </w:rPr>
        <w:t xml:space="preserve">مائده(5)80</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w:t>
      </w:r>
      <w:r>
        <w:rPr>
          <w:rStyle w:val="FootnoteReference"/>
        </w:rPr>
        <w:footnoteReference w:id="876"/>
      </w:r>
      <w:r>
        <w:rPr>
          <w:rFonts w:ascii="IRNazanin" w:hAnsi="IRNazanin" w:eastAsia="IRNazanin" w:cs="IRNazanin"/>
          <w:lang w:bidi="fa-IR"/>
          <w:color w:val="111111"/>
          <w:sz w:val="28"/>
          <w:szCs w:val="28"/>
          <w:rtl/>
        </w:rPr>
        <w:t xml:space="preserve">مجادله(58)14</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w:t>
      </w:r>
      <w:r>
        <w:rPr>
          <w:rStyle w:val="FootnoteReference"/>
        </w:rPr>
        <w:footnoteReference w:id="877"/>
      </w:r>
      <w:r>
        <w:rPr>
          <w:rFonts w:ascii="IRNazanin" w:hAnsi="IRNazanin" w:eastAsia="IRNazanin" w:cs="IRNazanin"/>
          <w:lang w:bidi="fa-IR"/>
          <w:color w:val="111111"/>
          <w:sz w:val="28"/>
          <w:szCs w:val="28"/>
          <w:rtl/>
        </w:rPr>
        <w:t xml:space="preserve">ممتحنه(60)13</w:t>
      </w:r>
    </w:p>
    <w:p>
      <w:pPr>
        <w:pStyle w:val="Heading4"/>
      </w:pPr>
      <w:bookmarkStart w:id="5360" w:name="_Toc4791"/>
      <w:r>
        <w:t>598.گرفتاری یهود به خشم مکرّر و غضب مضاعف خدا:</w:t>
      </w:r>
      <w:bookmarkEnd w:id="5360"/>
    </w:p>
    <w:p>
      <w:pPr>
        <w:pStyle w:val="BookText"/>
      </w:pPr>
      <w:r>
        <w:rPr>
          <w:rFonts w:ascii="Amiri" w:hAnsi="Amiri" w:eastAsia="Amiri" w:cs="Amiri"/>
          <w:lang w:bidi="ar-SA"/>
          <w:color w:val="111111"/>
          <w:sz w:val="28"/>
          <w:szCs w:val="28"/>
          <w:rtl/>
        </w:rPr>
        <w:t xml:space="preserve">... فَبٰاؤُ بِغَضَبٍ عَلیٰ غَضَبٍ ... </w:t>
      </w:r>
      <w:r>
        <w:rPr>
          <w:rStyle w:val="FootnoteReference"/>
        </w:rPr>
        <w:footnoteReference w:id="878"/>
      </w:r>
      <w:r>
        <w:rPr>
          <w:rFonts w:ascii="IRNazanin" w:hAnsi="IRNazanin" w:eastAsia="IRNazanin" w:cs="IRNazanin"/>
          <w:lang w:bidi="fa-IR"/>
          <w:color w:val="111111"/>
          <w:sz w:val="28"/>
          <w:szCs w:val="28"/>
          <w:rtl/>
        </w:rPr>
        <w:t xml:space="preserve">بقره(2)90</w:t>
      </w:r>
    </w:p>
    <w:p>
      <w:pPr>
        <w:pStyle w:val="Heading3"/>
      </w:pPr>
      <w:bookmarkStart w:id="5361" w:name="_Toc4792"/>
      <w:r>
        <w:t>غضب یهود</w:t>
      </w:r>
      <w:bookmarkEnd w:id="5361"/>
    </w:p>
    <w:p>
      <w:pPr>
        <w:pStyle w:val="Heading4"/>
      </w:pPr>
      <w:bookmarkStart w:id="5362" w:name="_Toc4793"/>
      <w:r>
        <w:t>599.خشم قلبی و درونی یهود،نسبت به مؤمنان:</w:t>
      </w:r>
      <w:bookmarkEnd w:id="5362"/>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w:t>
      </w:r>
    </w:p>
    <w:p>
      <w:pPr>
        <w:pStyle w:val="BookText"/>
      </w:pPr>
      <w:r>
        <w:rPr>
          <w:rFonts w:ascii="IRNazanin" w:hAnsi="IRNazanin" w:eastAsia="IRNazanin" w:cs="IRNazanin"/>
          <w:lang w:bidi="fa-IR"/>
          <w:color w:val="111111"/>
          <w:sz w:val="28"/>
          <w:szCs w:val="28"/>
          <w:rtl/>
        </w:rPr>
        <w:t xml:space="preserve">آل عمران(3)118 و 119</w:t>
      </w:r>
    </w:p>
    <w:p>
      <w:pPr>
        <w:pStyle w:val="Heading3"/>
      </w:pPr>
      <w:bookmarkStart w:id="5363" w:name="_Toc4794"/>
      <w:r>
        <w:t>غفلت یهود</w:t>
      </w:r>
      <w:bookmarkEnd w:id="5363"/>
    </w:p>
    <w:p>
      <w:pPr>
        <w:pStyle w:val="Heading4"/>
      </w:pPr>
      <w:bookmarkStart w:id="5364" w:name="_Toc4795"/>
      <w:r>
        <w:t>600.غفلت و فراموشی یهود،از عهد و میثاقهای خود با خدا:</w:t>
      </w:r>
      <w:bookmarkEnd w:id="5364"/>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مائده(5)13</w:t>
      </w:r>
    </w:p>
    <w:p>
      <w:pPr>
        <w:pStyle w:val="Heading4"/>
      </w:pPr>
      <w:bookmarkStart w:id="5365" w:name="_Toc4796"/>
      <w:r>
        <w:t>601.غفلت و بی‌اعتنایی یهودیان ایله،از پندهای موعظه گران قوم خویش:</w:t>
      </w:r>
      <w:bookmarkEnd w:id="5365"/>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اعراف(7)163-165</w:t>
      </w:r>
    </w:p>
    <w:p>
      <w:pPr>
        <w:pStyle w:val="BookText"/>
      </w:pPr>
      <w:r>
        <w:rPr>
          <w:rFonts w:ascii="IRNazanin" w:hAnsi="IRNazanin" w:eastAsia="IRNazanin" w:cs="IRNazanin"/>
          <w:lang w:bidi="fa-IR"/>
          <w:color w:val="111111"/>
          <w:sz w:val="28"/>
          <w:szCs w:val="28"/>
          <w:rtl/>
        </w:rPr>
        <w:t xml:space="preserve">ص :552</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bookmarkStart w:id="507" w:name="pg19842_204889"/>
    <w:bookmarkEnd w:id="507"/>
    <w:p>
      <w:pPr>
        <w:pStyle w:val="Heading3"/>
      </w:pPr>
      <w:bookmarkStart w:id="5366" w:name="_Toc4797"/>
      <w:r>
        <w:t>غلوّ یهود</w:t>
      </w:r>
      <w:bookmarkEnd w:id="5366"/>
    </w:p>
    <w:p>
      <w:pPr>
        <w:pStyle w:val="Heading4"/>
      </w:pPr>
      <w:bookmarkStart w:id="5367" w:name="_Toc4798"/>
      <w:r>
        <w:t>602.غلوّ یهود،با قلمداد کردن عزیر علیه السلام در جایگاه فرزند خدا:</w:t>
      </w:r>
      <w:bookmarkEnd w:id="5367"/>
    </w:p>
    <w:p>
      <w:pPr>
        <w:pStyle w:val="BookText"/>
      </w:pPr>
      <w:r>
        <w:rPr>
          <w:rFonts w:ascii="Amiri" w:hAnsi="Amiri" w:eastAsia="Amiri" w:cs="Amiri"/>
          <w:lang w:bidi="ar-SA"/>
          <w:color w:val="111111"/>
          <w:sz w:val="28"/>
          <w:szCs w:val="28"/>
          <w:rtl/>
        </w:rPr>
        <w:t xml:space="preserve">وَ قٰالَتِ الْیَهُودُ عُزَیْرٌ ابْنُ اللّٰهِ ....توبه(9)30</w:t>
      </w:r>
    </w:p>
    <w:p>
      <w:pPr>
        <w:pStyle w:val="Heading4"/>
      </w:pPr>
      <w:bookmarkStart w:id="5368" w:name="_Toc4799"/>
      <w:r>
        <w:t>603.غلوّ یهود،با پرستش پیشوایان دینی خویش:</w:t>
      </w:r>
      <w:bookmarkEnd w:id="5368"/>
    </w:p>
    <w:p>
      <w:pPr>
        <w:pStyle w:val="BookText"/>
      </w:pPr>
      <w:r>
        <w:rPr>
          <w:rFonts w:ascii="Amiri" w:hAnsi="Amiri" w:eastAsia="Amiri" w:cs="Amiri"/>
          <w:lang w:bidi="ar-SA"/>
          <w:color w:val="111111"/>
          <w:sz w:val="28"/>
          <w:szCs w:val="28"/>
          <w:rtl/>
        </w:rPr>
        <w:t xml:space="preserve">اِتَّخَذُوا أَحْبٰارَهُمْ وَ رُهْبٰانَهُمْ أَرْبٰاباً مِنْ دُونِ اللّٰهِ ... وَ مٰا أُمِرُوا إِلاّٰ لِیَعْبُدُوا إِلٰهاً وٰاحِداً ....توبه(9)31</w:t>
      </w:r>
    </w:p>
    <w:p>
      <w:pPr>
        <w:pStyle w:val="Heading4"/>
      </w:pPr>
      <w:bookmarkStart w:id="5369" w:name="_Toc4800"/>
      <w:r>
        <w:t>604.غلوّ و گزافه‌گویی یهودیان،در دین:</w:t>
      </w:r>
      <w:bookmarkEnd w:id="5369"/>
    </w:p>
    <w:p>
      <w:pPr>
        <w:pStyle w:val="BookText"/>
      </w:pPr>
      <w:r>
        <w:rPr>
          <w:rFonts w:ascii="Amiri" w:hAnsi="Amiri" w:eastAsia="Amiri" w:cs="Amiri"/>
          <w:lang w:bidi="ar-SA"/>
          <w:color w:val="111111"/>
          <w:sz w:val="28"/>
          <w:szCs w:val="28"/>
          <w:rtl/>
        </w:rPr>
        <w:t xml:space="preserve">یٰا أَهْلَ الْکِتٰابِ لاٰ تَغْلُوا فِی دِینِکُمْ وَ لاٰ تَقُولُوا عَلَی اللّٰهِ إِلاَّ الْحَقَّ إِنَّمَا الْمَسِیحُ عِیسَی ابْنُ مَرْیَمَ رَسُولُ اللّٰهِ وَ کَلِمَتُهُ أَلْقٰاهٰا إِلیٰ مَرْیَمَ وَ رُوحٌ مِنْهُ فَآمِنُوا بِاللّٰهِ وَ رُسُلِهِ وَ لاٰ تَقُولُوا ثَلاٰثَةٌ انْتَهُوا خَیْراً لَکُمْ إِنَّمَا اللّٰهُ إِلٰهٌ وٰاحِدٌ سُبْحٰانَهُ أَنْ یَکُونَ لَهُ وَلَدٌ لَهُ مٰا فِی السَّمٰاوٰاتِ وَ مٰا فِی الْأَرْضِ وَ کَفیٰ بِاللّٰهِ وَکِیلاً. </w:t>
      </w:r>
      <w:r>
        <w:rPr>
          <w:rStyle w:val="FootnoteReference"/>
        </w:rPr>
        <w:footnoteReference w:id="879"/>
      </w:r>
      <w:r>
        <w:rPr>
          <w:rFonts w:ascii="IRNazanin" w:hAnsi="IRNazanin" w:eastAsia="IRNazanin" w:cs="IRNazanin"/>
          <w:lang w:bidi="fa-IR"/>
          <w:color w:val="111111"/>
          <w:sz w:val="28"/>
          <w:szCs w:val="28"/>
          <w:rtl/>
        </w:rPr>
        <w:t xml:space="preserve">نساء(4)171</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w:t>
      </w:r>
      <w:r>
        <w:rPr>
          <w:rStyle w:val="FootnoteReference"/>
        </w:rPr>
        <w:footnoteReference w:id="880"/>
      </w:r>
      <w:r>
        <w:rPr>
          <w:rFonts w:ascii="IRNazanin" w:hAnsi="IRNazanin" w:eastAsia="IRNazanin" w:cs="IRNazanin"/>
          <w:lang w:bidi="fa-IR"/>
          <w:color w:val="111111"/>
          <w:sz w:val="28"/>
          <w:szCs w:val="28"/>
          <w:rtl/>
        </w:rPr>
        <w:t xml:space="preserve">مائده(5)77</w:t>
      </w:r>
    </w:p>
    <w:p>
      <w:pPr>
        <w:pStyle w:val="Heading3"/>
      </w:pPr>
      <w:bookmarkStart w:id="5370" w:name="_Toc4801"/>
      <w:r>
        <w:t>فدیه در یهود</w:t>
      </w:r>
      <w:bookmarkEnd w:id="5370"/>
    </w:p>
    <w:p>
      <w:pPr>
        <w:pStyle w:val="Heading4"/>
      </w:pPr>
      <w:bookmarkStart w:id="5371" w:name="_Toc4802"/>
      <w:r>
        <w:t>605.هشدار خداوند به یهود،از پذیرفته نشدن هیچ‌گونه  فدیه‌ای از آنان در قیامت:</w:t>
      </w:r>
      <w:bookmarkEnd w:id="5371"/>
    </w:p>
    <w:p>
      <w:pPr>
        <w:pStyle w:val="BookText"/>
      </w:pPr>
      <w:r>
        <w:rPr>
          <w:rFonts w:ascii="Amiri" w:hAnsi="Amiri" w:eastAsia="Amiri" w:cs="Amiri"/>
          <w:lang w:bidi="ar-SA"/>
          <w:color w:val="111111"/>
          <w:sz w:val="28"/>
          <w:szCs w:val="28"/>
          <w:rtl/>
        </w:rPr>
        <w:t xml:space="preserve">یٰا بَنِی إِسْرٰائِیلَ ... وَ اتَّقُوا یَوْماً لاٰ تَجْزِی نَفْسٌ عَنْ نَفْسٍ شَیْئاً وَ لاٰ یُقْبَلُ مِنْهٰا شَفٰاعَةٌ وَ لاٰ یُؤْخَذُ مِنْهٰا عَدْلٌ وَ لاٰ هُمْ یُنْصَرُونَ . </w:t>
      </w:r>
      <w:r>
        <w:rPr>
          <w:rStyle w:val="FootnoteReference"/>
        </w:rPr>
        <w:footnoteReference w:id="881"/>
      </w:r>
      <w:r>
        <w:rPr>
          <w:rFonts w:ascii="IRNazanin" w:hAnsi="IRNazanin" w:eastAsia="IRNazanin" w:cs="IRNazanin"/>
          <w:lang w:bidi="fa-IR"/>
          <w:color w:val="111111"/>
          <w:sz w:val="28"/>
          <w:szCs w:val="28"/>
          <w:rtl/>
        </w:rPr>
        <w:t xml:space="preserve">بقره(2)47 و 48</w:t>
      </w:r>
    </w:p>
    <w:p>
      <w:pPr>
        <w:pStyle w:val="BookText"/>
      </w:pPr>
      <w:r>
        <w:rPr>
          <w:rFonts w:ascii="Amiri" w:hAnsi="Amiri" w:eastAsia="Amiri" w:cs="Amiri"/>
          <w:lang w:bidi="ar-SA"/>
          <w:color w:val="111111"/>
          <w:sz w:val="28"/>
          <w:szCs w:val="28"/>
          <w:rtl/>
        </w:rPr>
        <w:t xml:space="preserve">یٰا بَنِی إِسْرٰائِیلَ ... وَ اتَّقُوا یَوْماً لاٰ تَجْزِی نَفْسٌ عَنْ نَفْسٍ شَیْئاً وَ لاٰ یُقْبَلُ مِنْهٰا عَدْلٌ وَ لاٰ تَنْفَعُهٰا شَفٰاعَةٌ وَ لاٰ هُمْ یُنْصَرُونَ . بقره(2)122 و 123</w:t>
      </w:r>
    </w:p>
    <w:p>
      <w:pPr>
        <w:pStyle w:val="Heading4"/>
      </w:pPr>
      <w:bookmarkStart w:id="5372" w:name="_Toc4803"/>
      <w:r>
        <w:t>606.فدیه گرفتن یهود از هم‌کیشان خود،در برابر آزادی آنان،حرام و ناسازگار با ایمان آنان:</w:t>
      </w:r>
      <w:bookmarkEnd w:id="5372"/>
    </w:p>
    <w:p>
      <w:pPr>
        <w:pStyle w:val="BookText"/>
      </w:pPr>
      <w:r>
        <w:rPr>
          <w:rFonts w:ascii="Amiri" w:hAnsi="Amiri" w:eastAsia="Amiri" w:cs="Amiri"/>
          <w:lang w:bidi="ar-SA"/>
          <w:color w:val="111111"/>
          <w:sz w:val="28"/>
          <w:szCs w:val="28"/>
          <w:rtl/>
        </w:rPr>
        <w:t xml:space="preserve">وَ إِذْ أَخَذْنٰا مِیثٰاقَ بَنِی إِسْرٰائِیلَ ...... وَ إِنْ یَأْتُوکُمْ أُسٰاریٰ تُفٰادُوهُمْ وَ هُوَ مُحَرَّمٌ عَلَیْکُمْ ... أَ فَتُؤْمِنُونَ بِبَعْضِ الْکِتٰابِ ....بقره(2)83 و 85</w:t>
      </w:r>
    </w:p>
    <w:p>
      <w:pPr>
        <w:pStyle w:val="Heading4"/>
      </w:pPr>
      <w:bookmarkStart w:id="5373" w:name="_Toc4804"/>
      <w:r>
        <w:t>607.فدیه گرفتن یهود از هم‌کیشان خود،در حکم کفر به کتاب آسمانی خویش:</w:t>
      </w:r>
      <w:bookmarkEnd w:id="5373"/>
    </w:p>
    <w:p>
      <w:pPr>
        <w:pStyle w:val="BookText"/>
      </w:pPr>
      <w:r>
        <w:rPr>
          <w:rFonts w:ascii="Amiri" w:hAnsi="Amiri" w:eastAsia="Amiri" w:cs="Amiri"/>
          <w:lang w:bidi="ar-SA"/>
          <w:color w:val="111111"/>
          <w:sz w:val="28"/>
          <w:szCs w:val="28"/>
          <w:rtl/>
        </w:rPr>
        <w:t xml:space="preserve">وَ إِذْ أَخَذْنٰا مِیثٰاقَ بَنِی إِسْرٰائِیلَ ...... وَ إِنْ یَأْتُوکُمْ أُسٰاریٰ تُفٰادُوهُمْ وَ هُوَ مُحَرَّمٌ عَلَیْکُمْ ... أَ فَتُؤْمِنُونَ بِبَعْضِ الْکِتٰابِ وَ تَکْفُرُونَ بِبَعْضٍ ....بقره(2)83 و 85</w:t>
      </w:r>
    </w:p>
    <w:p>
      <w:pPr>
        <w:pStyle w:val="Heading3"/>
      </w:pPr>
      <w:bookmarkStart w:id="5374" w:name="_Toc4805"/>
      <w:r>
        <w:t>فراموشی یهود</w:t>
      </w:r>
      <w:bookmarkEnd w:id="5374"/>
    </w:p>
    <w:p>
      <w:pPr>
        <w:pStyle w:val="Heading4"/>
      </w:pPr>
      <w:bookmarkStart w:id="5375" w:name="_Toc4806"/>
      <w:r>
        <w:t>608.فراموشی تذکارهای مهمّ الهی،از سوی یهود:</w:t>
      </w:r>
      <w:bookmarkEnd w:id="5375"/>
    </w:p>
    <w:p>
      <w:pPr>
        <w:pStyle w:val="BookText"/>
      </w:pPr>
      <w:r>
        <w:rPr>
          <w:rFonts w:ascii="Amiri" w:hAnsi="Amiri" w:eastAsia="Amiri" w:cs="Amiri"/>
          <w:lang w:bidi="ar-SA"/>
          <w:color w:val="111111"/>
          <w:sz w:val="28"/>
          <w:szCs w:val="28"/>
          <w:rtl/>
        </w:rPr>
        <w:t xml:space="preserve">وَ لَقَدْ أَخَذَ اللّٰهُ مِیثٰاقَ بَنِی إِسْرٰائِیلَ ... فَبِمٰا نَقْضِهِمْ مِیثٰاقَهُمْ لَعَنّٰاهُمْ ... یُحَرِّفُونَ الْکَلِمَ عَنْ مَوٰاضِعِهِ وَ نَسُوا حَظًّا مِمّٰا ذُکِّرُوا بِهِ ... </w:t>
      </w:r>
      <w:r>
        <w:rPr>
          <w:rStyle w:val="FootnoteReference"/>
        </w:rPr>
        <w:footnoteReference w:id="882"/>
      </w:r>
      <w:r>
        <w:rPr>
          <w:rFonts w:ascii="IRNazanin" w:hAnsi="IRNazanin" w:eastAsia="IRNazanin" w:cs="IRNazanin"/>
          <w:lang w:bidi="fa-IR"/>
          <w:color w:val="111111"/>
          <w:sz w:val="28"/>
          <w:szCs w:val="28"/>
          <w:rtl/>
        </w:rPr>
        <w:t xml:space="preserve">مائده(5)12 و 13</w:t>
      </w:r>
    </w:p>
    <w:p>
      <w:pPr>
        <w:pStyle w:val="Heading4"/>
      </w:pPr>
      <w:bookmarkStart w:id="5376" w:name="_Toc4807"/>
      <w:r>
        <w:t>609.فراموشی نصایح و مواعظ مصلحان،از سوی یهود ساکن در ایله:</w:t>
      </w:r>
      <w:bookmarkEnd w:id="5376"/>
    </w:p>
    <w:p>
      <w:pPr>
        <w:pStyle w:val="BookText"/>
      </w:pPr>
      <w:r>
        <w:rPr>
          <w:rFonts w:ascii="IRNazanin" w:hAnsi="IRNazanin" w:eastAsia="IRNazanin" w:cs="IRNazanin"/>
          <w:lang w:bidi="fa-IR"/>
          <w:color w:val="111111"/>
          <w:sz w:val="28"/>
          <w:szCs w:val="28"/>
          <w:rtl/>
        </w:rPr>
        <w:t xml:space="preserve">ص :553</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508" w:name="pg19842_204890"/>
    <w:bookmarkEnd w:id="508"/>
    <w:p>
      <w:pPr>
        <w:pStyle w:val="BookText"/>
      </w:pPr>
      <w:r>
        <w:rPr>
          <w:rFonts w:ascii="Amiri" w:hAnsi="Amiri" w:eastAsia="Amiri" w:cs="Amiri"/>
          <w:lang w:bidi="ar-SA"/>
          <w:color w:val="111111"/>
          <w:sz w:val="28"/>
          <w:szCs w:val="28"/>
          <w:rtl/>
        </w:rPr>
        <w:t xml:space="preserve">وَ سْئَلْهُمْ عَنِ الْقَرْیَةِ الَّتِی کٰانَتْ حٰاضِرَةَ الْبَحْرِ ...</w:t>
      </w:r>
    </w:p>
    <w:p>
      <w:pPr>
        <w:pStyle w:val="BookText"/>
      </w:pPr>
      <w:r>
        <w:rPr>
          <w:rFonts w:ascii="Amiri" w:hAnsi="Amiri" w:eastAsia="Amiri" w:cs="Amiri"/>
          <w:lang w:bidi="ar-SA"/>
          <w:color w:val="111111"/>
          <w:sz w:val="28"/>
          <w:szCs w:val="28"/>
          <w:rtl/>
        </w:rPr>
        <w:t xml:space="preserve">وَ إِذْ قٰالَتْ أُمَّةٌ مِنْهُمْ لِمَ تَعِظُونَ قَوْماً ... فَلَمّٰا نَسُوا مٰا ذُکِّرُوا بِهِ ....اعراف(7)163-165</w:t>
      </w:r>
    </w:p>
    <w:p>
      <w:pPr>
        <w:pStyle w:val="Heading4"/>
      </w:pPr>
      <w:bookmarkStart w:id="5377" w:name="_Toc4808"/>
      <w:r>
        <w:t>610.دعوت دیگران به خوبیها و فراموش کردن خویش،از سوی عالمان یهود:</w:t>
      </w:r>
      <w:bookmarkEnd w:id="5377"/>
    </w:p>
    <w:p>
      <w:pPr>
        <w:pStyle w:val="BookText"/>
      </w:pPr>
      <w:r>
        <w:rPr>
          <w:rFonts w:ascii="Amiri" w:hAnsi="Amiri" w:eastAsia="Amiri" w:cs="Amiri"/>
          <w:lang w:bidi="ar-SA"/>
          <w:color w:val="111111"/>
          <w:sz w:val="28"/>
          <w:szCs w:val="28"/>
          <w:rtl/>
        </w:rPr>
        <w:t xml:space="preserve">أَ تَأْمُرُونَ النّٰاسَ بِالْبِرِّ وَ تَنْسَوْنَ أَنْفُسَکُمْ وَ أَنْتُمْ تَتْلُونَ الْکِتٰابَ أَ فَلاٰ تَعْقِلُونَ . </w:t>
      </w:r>
      <w:r>
        <w:rPr>
          <w:rStyle w:val="FootnoteReference"/>
        </w:rPr>
        <w:footnoteReference w:id="883"/>
      </w:r>
      <w:r>
        <w:rPr>
          <w:rFonts w:ascii="IRNazanin" w:hAnsi="IRNazanin" w:eastAsia="IRNazanin" w:cs="IRNazanin"/>
          <w:lang w:bidi="fa-IR"/>
          <w:color w:val="111111"/>
          <w:sz w:val="28"/>
          <w:szCs w:val="28"/>
          <w:rtl/>
        </w:rPr>
        <w:t xml:space="preserve">بقره(2)44</w:t>
      </w:r>
    </w:p>
    <w:p>
      <w:pPr>
        <w:pStyle w:val="Heading3"/>
      </w:pPr>
      <w:bookmarkStart w:id="5378" w:name="_Toc4809"/>
      <w:r>
        <w:t>فساد یهود</w:t>
      </w:r>
      <w:bookmarkEnd w:id="5378"/>
    </w:p>
    <w:p>
      <w:pPr>
        <w:pStyle w:val="Heading4"/>
      </w:pPr>
      <w:bookmarkStart w:id="5379" w:name="_Toc4810"/>
      <w:r>
        <w:t>611.تلاش مستمرّ یهود،برای ایجاد فساد و تباهی در زمین:</w:t>
      </w:r>
      <w:bookmarkEnd w:id="5379"/>
    </w:p>
    <w:p>
      <w:pPr>
        <w:pStyle w:val="BookText"/>
      </w:pPr>
      <w:r>
        <w:rPr>
          <w:rFonts w:ascii="Amiri" w:hAnsi="Amiri" w:eastAsia="Amiri" w:cs="Amiri"/>
          <w:lang w:bidi="ar-SA"/>
          <w:color w:val="111111"/>
          <w:sz w:val="28"/>
          <w:szCs w:val="28"/>
          <w:rtl/>
        </w:rPr>
        <w:t xml:space="preserve">وَ قٰالَتِ الْیَهُودُ یَدُ اللّٰهِ مَغْلُولَةٌ غُلَّتْ أَیْدِیهِمْ ... کُلَّمٰا أَوْقَدُوا نٰاراً لِلْحَرْبِ أَطْفَأَهَا اللّٰهُ وَ یَسْعَوْنَ فِی الْأَرْضِ فَسٰاداً وَ اللّٰهُ لاٰ یُحِبُّ الْمُفْسِدِینَ . مائده(5)64</w:t>
      </w:r>
    </w:p>
    <w:p>
      <w:pPr>
        <w:pStyle w:val="Heading4"/>
      </w:pPr>
      <w:bookmarkStart w:id="5380" w:name="_Toc4811"/>
      <w:r>
        <w:t>612.اخلالگری و افساد یهود،در صفوف مؤمنان و مسلمانان،در صورت برقراری رابطۀ سرّی و دوستی با آنان:</w:t>
      </w:r>
      <w:bookmarkEnd w:id="5380"/>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w:t>
      </w:r>
    </w:p>
    <w:p>
      <w:pPr>
        <w:pStyle w:val="BookText"/>
      </w:pPr>
      <w:r>
        <w:rPr>
          <w:rFonts w:ascii="Amiri" w:hAnsi="Amiri" w:eastAsia="Amiri" w:cs="Amiri"/>
          <w:lang w:bidi="ar-SA"/>
          <w:color w:val="111111"/>
          <w:sz w:val="28"/>
          <w:szCs w:val="28"/>
          <w:rtl/>
        </w:rPr>
        <w:t xml:space="preserve">اَلصُّدُورِ. </w:t>
      </w:r>
      <w:r>
        <w:rPr>
          <w:rStyle w:val="FootnoteReference"/>
        </w:rPr>
        <w:footnoteReference w:id="884"/>
      </w:r>
      <w:r>
        <w:rPr>
          <w:rFonts w:ascii="IRNazanin" w:hAnsi="IRNazanin" w:eastAsia="IRNazanin" w:cs="IRNazanin"/>
          <w:lang w:bidi="fa-IR"/>
          <w:color w:val="111111"/>
          <w:sz w:val="28"/>
          <w:szCs w:val="28"/>
          <w:rtl/>
        </w:rPr>
        <w:t xml:space="preserve">آل عمران(3)118 و 119</w:t>
      </w:r>
    </w:p>
    <w:p>
      <w:pPr>
        <w:pStyle w:val="Heading4"/>
      </w:pPr>
      <w:bookmarkStart w:id="5381" w:name="_Toc4812"/>
      <w:r>
        <w:t>613.فسادانگیزی یهود در زمین،برخاسته از روحیّۀ طغیانگری و کفرورزی آنان:</w:t>
      </w:r>
      <w:bookmarkEnd w:id="5381"/>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مائده(5)64</w:t>
      </w:r>
    </w:p>
    <w:p>
      <w:pPr>
        <w:pStyle w:val="Heading4"/>
      </w:pPr>
      <w:bookmarkStart w:id="5382" w:name="_Toc4813"/>
      <w:r>
        <w:t>614.تلاش مستمرّ یهود،برای ایجاد فساد و تباهی در زمین:</w:t>
      </w:r>
      <w:bookmarkEnd w:id="5382"/>
    </w:p>
    <w:p>
      <w:pPr>
        <w:pStyle w:val="BookText"/>
      </w:pPr>
      <w:r>
        <w:rPr>
          <w:rFonts w:ascii="Amiri" w:hAnsi="Amiri" w:eastAsia="Amiri" w:cs="Amiri"/>
          <w:lang w:bidi="ar-SA"/>
          <w:color w:val="111111"/>
          <w:sz w:val="28"/>
          <w:szCs w:val="28"/>
          <w:rtl/>
        </w:rPr>
        <w:t xml:space="preserve">وَ قٰالَتِ الْیَهُودُ ... وَ یَسْعَوْنَ فِی الْأَرْضِ فَسٰاداً ... </w:t>
      </w:r>
      <w:r>
        <w:rPr>
          <w:rStyle w:val="FootnoteReference"/>
        </w:rPr>
        <w:footnoteReference w:id="885"/>
      </w:r>
      <w:r>
        <w:rPr>
          <w:rFonts w:ascii="IRNazanin" w:hAnsi="IRNazanin" w:eastAsia="IRNazanin" w:cs="IRNazanin"/>
          <w:lang w:bidi="fa-IR"/>
          <w:color w:val="111111"/>
          <w:sz w:val="28"/>
          <w:szCs w:val="28"/>
          <w:rtl/>
        </w:rPr>
        <w:t xml:space="preserve">مائده(5)64</w:t>
      </w:r>
    </w:p>
    <w:p>
      <w:pPr>
        <w:pStyle w:val="Heading4"/>
      </w:pPr>
      <w:bookmarkStart w:id="5383" w:name="_Toc4814"/>
      <w:r>
        <w:t>615.هشدار خداوند به یهود،نسبت به فرجام شوم فسادانگیزی آنان،در زمین:</w:t>
      </w:r>
      <w:bookmarkEnd w:id="5383"/>
    </w:p>
    <w:p>
      <w:pPr>
        <w:pStyle w:val="BookText"/>
      </w:pPr>
      <w:r>
        <w:rPr>
          <w:rFonts w:ascii="Amiri" w:hAnsi="Amiri" w:eastAsia="Amiri" w:cs="Amiri"/>
          <w:lang w:bidi="ar-SA"/>
          <w:color w:val="111111"/>
          <w:sz w:val="28"/>
          <w:szCs w:val="28"/>
          <w:rtl/>
        </w:rPr>
        <w:t xml:space="preserve">مِنْ أَجْلِ ذٰلِکَ کَتَبْنٰا عَلیٰ بَنِی إِسْرٰائِیلَ ... إِنَّمٰا جَزٰاءُ الَّذِینَ ... وَ یَسْعَوْنَ فِی الْأَرْضِ فَسٰاداً ....مائده(5)32 و 33</w:t>
      </w:r>
    </w:p>
    <w:p>
      <w:pPr>
        <w:pStyle w:val="Heading3"/>
      </w:pPr>
      <w:bookmarkStart w:id="5384" w:name="_Toc4815"/>
      <w:r>
        <w:t>آثار فساد یهود</w:t>
      </w:r>
      <w:bookmarkEnd w:id="5384"/>
    </w:p>
    <w:p>
      <w:pPr>
        <w:pStyle w:val="Heading4"/>
      </w:pPr>
      <w:bookmarkStart w:id="5385" w:name="_Toc4816"/>
      <w:r>
        <w:t>اشاره</w:t>
      </w:r>
      <w:bookmarkEnd w:id="5385"/>
    </w:p>
    <w:p>
      <w:pPr>
        <w:pStyle w:val="BookText"/>
      </w:pPr>
      <w:r>
        <w:rPr>
          <w:rFonts w:ascii="IRNazanin" w:hAnsi="IRNazanin" w:eastAsia="IRNazanin" w:cs="IRNazanin"/>
          <w:lang w:bidi="fa-IR"/>
          <w:color w:val="111111"/>
          <w:sz w:val="28"/>
          <w:szCs w:val="28"/>
          <w:rtl/>
        </w:rPr>
        <w:t xml:space="preserve">ص :554</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bookmarkStart w:id="509" w:name="pg19842_204891"/>
    <w:bookmarkEnd w:id="509"/>
    <w:p>
      <w:pPr>
        <w:pStyle w:val="Heading4"/>
      </w:pPr>
      <w:bookmarkStart w:id="5386" w:name="_Toc4817"/>
      <w:r>
        <w:t>1.مانع آمرزش گناه</w:t>
      </w:r>
      <w:bookmarkEnd w:id="5386"/>
    </w:p>
    <w:p>
      <w:pPr>
        <w:pStyle w:val="Heading5"/>
      </w:pPr>
      <w:bookmarkStart w:id="5387" w:name="_Toc4818"/>
      <w:r>
        <w:t>616.فسادانگیزی یهود،مانع آمرزش گناهان آنان:</w:t>
      </w:r>
      <w:bookmarkEnd w:id="5387"/>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w:t>
      </w:r>
    </w:p>
    <w:p>
      <w:pPr>
        <w:pStyle w:val="BookText"/>
      </w:pPr>
      <w:r>
        <w:rPr>
          <w:rFonts w:ascii="Amiri" w:hAnsi="Amiri" w:eastAsia="Amiri" w:cs="Amiri"/>
          <w:lang w:bidi="ar-SA"/>
          <w:color w:val="111111"/>
          <w:sz w:val="28"/>
          <w:szCs w:val="28"/>
          <w:rtl/>
        </w:rPr>
        <w:t xml:space="preserve">وَ لَوْ أَنَّ أَهْلَ الْکِتٰابِ آمَنُوا وَ اتَّقَوْا لَکَفَّرْنٰا عَنْهُمْ سَیِّئٰاتِهِمْ وَ لَأَدْخَلْنٰاهُمْ جَنّٰاتِ النَّعِیمِ . </w:t>
      </w:r>
      <w:r>
        <w:rPr>
          <w:rStyle w:val="FootnoteReference"/>
        </w:rPr>
        <w:footnoteReference w:id="886"/>
      </w:r>
      <w:r>
        <w:rPr>
          <w:rFonts w:ascii="IRNazanin" w:hAnsi="IRNazanin" w:eastAsia="IRNazanin" w:cs="IRNazanin"/>
          <w:lang w:bidi="fa-IR"/>
          <w:color w:val="111111"/>
          <w:sz w:val="28"/>
          <w:szCs w:val="28"/>
          <w:rtl/>
        </w:rPr>
        <w:t xml:space="preserve">مائده(5)64 و 65</w:t>
      </w:r>
    </w:p>
    <w:p>
      <w:pPr>
        <w:pStyle w:val="Heading4"/>
      </w:pPr>
      <w:bookmarkStart w:id="5388" w:name="_Toc4819"/>
      <w:r>
        <w:t>2.محرومیّت از محبّت</w:t>
      </w:r>
      <w:bookmarkEnd w:id="5388"/>
    </w:p>
    <w:p>
      <w:pPr>
        <w:pStyle w:val="Heading5"/>
      </w:pPr>
      <w:bookmarkStart w:id="5389" w:name="_Toc4820"/>
      <w:r>
        <w:t>617. مفسده‌جویی یهود،عامل محرومیّت آنان از محبّت خداوند:</w:t>
      </w:r>
      <w:bookmarkEnd w:id="5389"/>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مائده(5)64</w:t>
      </w:r>
    </w:p>
    <w:p>
      <w:pPr>
        <w:pStyle w:val="Heading3"/>
      </w:pPr>
      <w:bookmarkStart w:id="5390" w:name="_Toc4821"/>
      <w:r>
        <w:t>فسق یهود</w:t>
      </w:r>
      <w:bookmarkEnd w:id="5390"/>
    </w:p>
    <w:p>
      <w:pPr>
        <w:pStyle w:val="Heading4"/>
      </w:pPr>
      <w:bookmarkStart w:id="5391" w:name="_Toc4822"/>
      <w:r>
        <w:t>618.یهودیان،مردمانی فاسق و منحرف:</w:t>
      </w:r>
      <w:bookmarkEnd w:id="5391"/>
    </w:p>
    <w:p>
      <w:pPr>
        <w:pStyle w:val="BookText"/>
      </w:pPr>
      <w:r>
        <w:rPr>
          <w:rFonts w:ascii="Amiri" w:hAnsi="Amiri" w:eastAsia="Amiri" w:cs="Amiri"/>
          <w:lang w:bidi="ar-SA"/>
          <w:color w:val="111111"/>
          <w:sz w:val="28"/>
          <w:szCs w:val="28"/>
          <w:rtl/>
        </w:rPr>
        <w:t xml:space="preserve">وَ لَقَدْ أَنْزَلْنٰا إِلَیْکَ آیٰاتٍ بَیِّنٰاتٍ وَ مٰا یَکْفُرُ بِهٰا إِلاَّ الْفٰاسِقُونَ . </w:t>
      </w:r>
      <w:r>
        <w:rPr>
          <w:rStyle w:val="FootnoteReference"/>
        </w:rPr>
        <w:footnoteReference w:id="887"/>
      </w:r>
      <w:r>
        <w:rPr>
          <w:rFonts w:ascii="IRNazanin" w:hAnsi="IRNazanin" w:eastAsia="IRNazanin" w:cs="IRNazanin"/>
          <w:lang w:bidi="fa-IR"/>
          <w:color w:val="111111"/>
          <w:sz w:val="28"/>
          <w:szCs w:val="28"/>
          <w:rtl/>
        </w:rPr>
        <w:t xml:space="preserve">بقره(2)99</w:t>
      </w:r>
    </w:p>
    <w:p>
      <w:pPr>
        <w:pStyle w:val="BookText"/>
      </w:pPr>
      <w:r>
        <w:rPr>
          <w:rFonts w:ascii="Amiri" w:hAnsi="Amiri" w:eastAsia="Amiri" w:cs="Amiri"/>
          <w:lang w:bidi="ar-SA"/>
          <w:color w:val="111111"/>
          <w:sz w:val="28"/>
          <w:szCs w:val="28"/>
          <w:rtl/>
        </w:rPr>
        <w:t xml:space="preserve">کُنْتُمْ خَیْرَ أُمَّةٍ أُخْرِجَتْ لِلنّٰاسِ تَأْمُرُونَ بِالْمَعْرُوفِ</w:t>
      </w:r>
    </w:p>
    <w:p>
      <w:pPr>
        <w:pStyle w:val="BookText"/>
      </w:pPr>
      <w:r>
        <w:rPr>
          <w:rFonts w:ascii="Amiri" w:hAnsi="Amiri" w:eastAsia="Amiri" w:cs="Amiri"/>
          <w:lang w:bidi="ar-SA"/>
          <w:color w:val="111111"/>
          <w:sz w:val="28"/>
          <w:szCs w:val="28"/>
          <w:rtl/>
        </w:rPr>
        <w:t xml:space="preserve">وَ تَنْهَوْنَ عَنِ الْمُنْکَرِ وَ تُؤْمِنُونَ بِاللّٰهِ وَ لَوْ آمَنَ أَهْلُ الْکِتٰابِ لَکٰانَ خَیْراً لَهُمْ مِنْهُمُ الْمُؤْمِنُونَ وَ أَکْثَرُهُمُ الْفٰاسِقُونَ . آل عمران(3)110</w:t>
      </w:r>
    </w:p>
    <w:p>
      <w:pPr>
        <w:pStyle w:val="BookText"/>
      </w:pPr>
      <w:r>
        <w:rPr>
          <w:rFonts w:ascii="Amiri" w:hAnsi="Amiri" w:eastAsia="Amiri" w:cs="Amiri"/>
          <w:lang w:bidi="ar-SA"/>
          <w:color w:val="111111"/>
          <w:sz w:val="28"/>
          <w:szCs w:val="28"/>
          <w:rtl/>
        </w:rPr>
        <w:t xml:space="preserve">وَ أَنِ احْکُمْ بَیْنَهُمْ بِمٰا أَنْزَلَ اللّٰهُ ... فَإِنْ تَوَلَّوْا فَاعْلَمْ أَنَّمٰا یُرِیدُ اللّٰهُ أَنْ یُصِیبَهُمْ بِبَعْضِ ذُنُوبِهِمْ وَ إِنَّ کَثِیراً مِنَ النّٰاسِ لَفٰاسِقُونَ . </w:t>
      </w:r>
      <w:r>
        <w:rPr>
          <w:rStyle w:val="FootnoteReference"/>
        </w:rPr>
        <w:footnoteReference w:id="888"/>
      </w:r>
      <w:r>
        <w:rPr>
          <w:rFonts w:ascii="IRNazanin" w:hAnsi="IRNazanin" w:eastAsia="IRNazanin" w:cs="IRNazanin"/>
          <w:lang w:bidi="fa-IR"/>
          <w:color w:val="111111"/>
          <w:sz w:val="28"/>
          <w:szCs w:val="28"/>
          <w:rtl/>
        </w:rPr>
        <w:t xml:space="preserve">مائده(5)49</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مائده(5)59</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مائده(5)81</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اعراف(7)165</w:t>
      </w:r>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w:t>
      </w:r>
      <w:r>
        <w:rPr>
          <w:rStyle w:val="FootnoteReference"/>
        </w:rPr>
        <w:footnoteReference w:id="889"/>
      </w:r>
      <w:r>
        <w:rPr>
          <w:rFonts w:ascii="IRNazanin" w:hAnsi="IRNazanin" w:eastAsia="IRNazanin" w:cs="IRNazanin"/>
          <w:lang w:bidi="fa-IR"/>
          <w:color w:val="111111"/>
          <w:sz w:val="28"/>
          <w:szCs w:val="28"/>
          <w:rtl/>
        </w:rPr>
        <w:t xml:space="preserve">حدید(57)16</w:t>
      </w:r>
    </w:p>
    <w:p>
      <w:pPr>
        <w:pStyle w:val="BookText"/>
      </w:pPr>
      <w:r>
        <w:rPr>
          <w:rFonts w:ascii="IRNazanin" w:hAnsi="IRNazanin" w:eastAsia="IRNazanin" w:cs="IRNazanin"/>
          <w:lang w:bidi="fa-IR"/>
          <w:color w:val="111111"/>
          <w:sz w:val="28"/>
          <w:szCs w:val="28"/>
          <w:rtl/>
        </w:rPr>
        <w:t xml:space="preserve">ص :555</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bookmarkStart w:id="510" w:name="pg19842_204892"/>
    <w:bookmarkEnd w:id="510"/>
    <w:p>
      <w:pPr>
        <w:pStyle w:val="BookText"/>
      </w:pPr>
      <w:r>
        <w:rPr>
          <w:rFonts w:ascii="Amiri" w:hAnsi="Amiri" w:eastAsia="Amiri" w:cs="Amiri"/>
          <w:lang w:bidi="ar-SA"/>
          <w:color w:val="111111"/>
          <w:sz w:val="28"/>
          <w:szCs w:val="28"/>
          <w:rtl/>
        </w:rPr>
        <w:t xml:space="preserve">هُوَ الَّذِی أَخْرَجَ الَّذِینَ کَفَرُوا مِنْ أَهْلِ الْکِتٰابِ ...</w:t>
      </w:r>
    </w:p>
    <w:p>
      <w:pPr>
        <w:pStyle w:val="BookText"/>
      </w:pPr>
      <w:r>
        <w:rPr>
          <w:rFonts w:ascii="Amiri" w:hAnsi="Amiri" w:eastAsia="Amiri" w:cs="Amiri"/>
          <w:lang w:bidi="ar-SA"/>
          <w:color w:val="111111"/>
          <w:sz w:val="28"/>
          <w:szCs w:val="28"/>
          <w:rtl/>
        </w:rPr>
        <w:t xml:space="preserve">... وَ لِیُخْزِیَ الْفٰاسِقِینَ . </w:t>
      </w:r>
      <w:r>
        <w:rPr>
          <w:rStyle w:val="FootnoteReference"/>
        </w:rPr>
        <w:footnoteReference w:id="890"/>
      </w:r>
      <w:r>
        <w:rPr>
          <w:rFonts w:ascii="IRNazanin" w:hAnsi="IRNazanin" w:eastAsia="IRNazanin" w:cs="IRNazanin"/>
          <w:lang w:bidi="fa-IR"/>
          <w:color w:val="111111"/>
          <w:sz w:val="28"/>
          <w:szCs w:val="28"/>
          <w:rtl/>
        </w:rPr>
        <w:t xml:space="preserve">حشر(59)2 و 5</w:t>
      </w:r>
    </w:p>
    <w:p>
      <w:pPr>
        <w:pStyle w:val="Heading4"/>
      </w:pPr>
      <w:bookmarkStart w:id="5392" w:name="_Toc4823"/>
      <w:r>
        <w:t>619.فسق یهودیان شهر ایله،با انحراف و تمرّد آنان از صید حرام،در روز شنبه:</w:t>
      </w:r>
      <w:bookmarkEnd w:id="5392"/>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 . اعراف(7)163</w:t>
      </w:r>
    </w:p>
    <w:p>
      <w:pPr>
        <w:pStyle w:val="Heading3"/>
      </w:pPr>
      <w:bookmarkStart w:id="5393" w:name="_Toc4824"/>
      <w:r>
        <w:t>قبلۀ یهود</w:t>
      </w:r>
      <w:bookmarkEnd w:id="5393"/>
    </w:p>
    <w:p>
      <w:pPr>
        <w:pStyle w:val="Heading4"/>
      </w:pPr>
      <w:bookmarkStart w:id="5394" w:name="_Toc4825"/>
      <w:r>
        <w:t>620.یهود،دارای قبلۀ مخصوص به خود:</w:t>
      </w:r>
      <w:bookmarkEnd w:id="5394"/>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....بقره(2)145</w:t>
      </w:r>
    </w:p>
    <w:p>
      <w:pPr>
        <w:pStyle w:val="BookText"/>
      </w:pPr>
      <w:r>
        <w:rPr>
          <w:rFonts w:ascii="Amiri" w:hAnsi="Amiri" w:eastAsia="Amiri" w:cs="Amiri"/>
          <w:lang w:bidi="ar-SA"/>
          <w:color w:val="111111"/>
          <w:sz w:val="28"/>
          <w:szCs w:val="28"/>
          <w:rtl/>
        </w:rPr>
        <w:t xml:space="preserve">لَیْسَ الْبِرَّ أَنْ تُوَلُّوا وُجُوهَکُمْ قِبَلَ الْمَشْرِقِ وَ الْمَغْرِبِ ... </w:t>
      </w:r>
      <w:r>
        <w:rPr>
          <w:rStyle w:val="FootnoteReference"/>
        </w:rPr>
        <w:footnoteReference w:id="891"/>
      </w:r>
      <w:r>
        <w:rPr>
          <w:rFonts w:ascii="IRNazanin" w:hAnsi="IRNazanin" w:eastAsia="IRNazanin" w:cs="IRNazanin"/>
          <w:lang w:bidi="fa-IR"/>
          <w:color w:val="111111"/>
          <w:sz w:val="28"/>
          <w:szCs w:val="28"/>
          <w:rtl/>
        </w:rPr>
        <w:t xml:space="preserve">بقره(2)177</w:t>
      </w:r>
    </w:p>
    <w:p>
      <w:pPr>
        <w:pStyle w:val="BookText"/>
      </w:pPr>
      <w:r>
        <w:rPr>
          <w:rFonts w:ascii="IRNazanin" w:hAnsi="IRNazanin" w:eastAsia="IRNazanin" w:cs="IRNazanin"/>
          <w:lang w:bidi="fa-IR"/>
          <w:color w:val="111111"/>
          <w:sz w:val="28"/>
          <w:szCs w:val="28"/>
          <w:rtl/>
        </w:rPr>
        <w:t xml:space="preserve">نیز==&gt;همین مدخل،یهود و قبله</w:t>
      </w:r>
    </w:p>
    <w:p>
      <w:pPr>
        <w:pStyle w:val="Heading3"/>
      </w:pPr>
      <w:bookmarkStart w:id="5395" w:name="_Toc4826"/>
      <w:r>
        <w:t>قتل در یهود</w:t>
      </w:r>
      <w:bookmarkEnd w:id="5395"/>
    </w:p>
    <w:p>
      <w:pPr>
        <w:pStyle w:val="BookText"/>
      </w:pPr>
      <w:r>
        <w:rPr>
          <w:rFonts w:ascii="IRNazanin" w:hAnsi="IRNazanin" w:eastAsia="IRNazanin" w:cs="IRNazanin"/>
          <w:lang w:bidi="fa-IR"/>
          <w:color w:val="111111"/>
          <w:sz w:val="28"/>
          <w:szCs w:val="28"/>
          <w:rtl/>
        </w:rPr>
        <w:t xml:space="preserve">==&gt;همین مدخل،انبیای یهود</w:t>
      </w:r>
    </w:p>
    <w:p>
      <w:pPr>
        <w:pStyle w:val="Heading3"/>
      </w:pPr>
      <w:bookmarkStart w:id="5396" w:name="_Toc4827"/>
      <w:r>
        <w:t>قتل یهود</w:t>
      </w:r>
      <w:bookmarkEnd w:id="5396"/>
    </w:p>
    <w:p>
      <w:pPr>
        <w:pStyle w:val="Heading4"/>
      </w:pPr>
      <w:bookmarkStart w:id="5397" w:name="_Toc4828"/>
      <w:r>
        <w:t>621. تیراندازی پیامبر صلی اللّٰه علیه و آله در غزوۀ خیبر و کشته شدن فردی از یهود:</w:t>
      </w:r>
      <w:bookmarkEnd w:id="5397"/>
    </w:p>
    <w:p>
      <w:pPr>
        <w:pStyle w:val="BookText"/>
      </w:pPr>
      <w:r>
        <w:rPr>
          <w:rFonts w:ascii="Amiri" w:hAnsi="Amiri" w:eastAsia="Amiri" w:cs="Amiri"/>
          <w:lang w:bidi="ar-SA"/>
          <w:color w:val="111111"/>
          <w:sz w:val="28"/>
          <w:szCs w:val="28"/>
          <w:rtl/>
        </w:rPr>
        <w:t xml:space="preserve">فَلَمْ تَقْتُلُوهُمْ وَ لٰکِنَّ اللّٰهَ قَتَلَهُمْ وَ مٰا رَمَیْتَ إِذْ رَمَیْتَ وَ لٰکِنَّ اللّٰهَ رَمیٰ وَ لِیُبْلِیَ الْمُؤْمِنِینَ مِنْهُ بَلاٰءً حَسَناً إِنَّ اللّٰهَ سَمِیعٌ عَلِیمٌ . </w:t>
      </w:r>
      <w:r>
        <w:rPr>
          <w:rStyle w:val="FootnoteReference"/>
        </w:rPr>
        <w:footnoteReference w:id="892"/>
      </w:r>
      <w:r>
        <w:rPr>
          <w:rFonts w:ascii="IRNazanin" w:hAnsi="IRNazanin" w:eastAsia="IRNazanin" w:cs="IRNazanin"/>
          <w:lang w:bidi="fa-IR"/>
          <w:color w:val="111111"/>
          <w:sz w:val="28"/>
          <w:szCs w:val="28"/>
          <w:rtl/>
        </w:rPr>
        <w:t xml:space="preserve">انفال(8)17</w:t>
      </w:r>
    </w:p>
    <w:p>
      <w:pPr>
        <w:pStyle w:val="Heading3"/>
      </w:pPr>
      <w:bookmarkStart w:id="5398" w:name="_Toc4829"/>
      <w:r>
        <w:t>قدرت یهود</w:t>
      </w:r>
      <w:bookmarkEnd w:id="5398"/>
    </w:p>
    <w:p>
      <w:pPr>
        <w:pStyle w:val="Heading4"/>
      </w:pPr>
      <w:bookmarkStart w:id="5399" w:name="_Toc4830"/>
      <w:r>
        <w:t>622.احساس قدرت یهود عصر پیامبر صلی اللّٰه علیه و آله،با داشتن قلعه‌های مستحکم و نفوذناپذیر:</w:t>
      </w:r>
      <w:bookmarkEnd w:id="5399"/>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حشر(59)2</w:t>
      </w:r>
    </w:p>
    <w:p>
      <w:pPr>
        <w:pStyle w:val="Heading4"/>
      </w:pPr>
      <w:bookmarkStart w:id="5400" w:name="_Toc4831"/>
      <w:r>
        <w:t>623.یهود عصر پیامبر صلی اللّٰه علیه و آله دارای قدرت دفاعی در درگیریها و جنگهای داخلی:</w:t>
      </w:r>
      <w:bookmarkEnd w:id="5400"/>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w:t>
      </w:r>
    </w:p>
    <w:p>
      <w:pPr>
        <w:pStyle w:val="BookText"/>
      </w:pPr>
      <w:r>
        <w:rPr>
          <w:rFonts w:ascii="Amiri" w:hAnsi="Amiri" w:eastAsia="Amiri" w:cs="Amiri"/>
          <w:lang w:bidi="ar-SA"/>
          <w:color w:val="111111"/>
          <w:sz w:val="28"/>
          <w:szCs w:val="28"/>
          <w:rtl/>
        </w:rPr>
        <w:t xml:space="preserve">لاٰ یُقٰاتِلُونَکُمْ جَمِیعاً إِلاّٰ فِی قُریً مُحَصَّنَةٍ أَوْ مِنْ وَرٰاءِ جُدُرٍ بَأْسُهُمْ بَیْنَهُمْ شَدِیدٌ تَحْسَبُهُمْ جَمِیعاً وَ قُلُوبُهُمْ شَتّٰی ذٰلِکَ بِأَنَّهُمْ قَوْمٌ لاٰ</w:t>
      </w:r>
    </w:p>
    <w:p>
      <w:pPr>
        <w:pStyle w:val="BookText"/>
      </w:pPr>
      <w:r>
        <w:rPr>
          <w:rFonts w:ascii="IRNazanin" w:hAnsi="IRNazanin" w:eastAsia="IRNazanin" w:cs="IRNazanin"/>
          <w:lang w:bidi="fa-IR"/>
          <w:color w:val="111111"/>
          <w:sz w:val="28"/>
          <w:szCs w:val="28"/>
          <w:rtl/>
        </w:rPr>
        <w:t xml:space="preserve">ص :556</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bookmarkStart w:id="511" w:name="pg19842_204893"/>
    <w:bookmarkEnd w:id="511"/>
    <w:p>
      <w:pPr>
        <w:pStyle w:val="BookText"/>
      </w:pPr>
      <w:r>
        <w:rPr>
          <w:rFonts w:ascii="Amiri" w:hAnsi="Amiri" w:eastAsia="Amiri" w:cs="Amiri"/>
          <w:lang w:bidi="ar-SA"/>
          <w:color w:val="111111"/>
          <w:sz w:val="28"/>
          <w:szCs w:val="28"/>
          <w:rtl/>
        </w:rPr>
        <w:t xml:space="preserve">یَعْقِلُونَ . حشر(59)2 و 14</w:t>
      </w:r>
    </w:p>
    <w:p>
      <w:pPr>
        <w:pStyle w:val="Heading3"/>
      </w:pPr>
      <w:bookmarkStart w:id="5401" w:name="_Toc4832"/>
      <w:r>
        <w:t>قربانی در یهود</w:t>
      </w:r>
      <w:bookmarkEnd w:id="5401"/>
    </w:p>
    <w:p>
      <w:pPr>
        <w:pStyle w:val="Heading4"/>
      </w:pPr>
      <w:bookmarkStart w:id="5402" w:name="_Toc4833"/>
      <w:r>
        <w:t>624.پیمان خدا با یهود،مبنی بر ایمان به پیامبران، در صورت ارائۀ قربانی و سوخته شدن آن با آتشی از غیب،از پندارهای نادرست آنان:</w:t>
      </w:r>
      <w:bookmarkEnd w:id="5402"/>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عمران(3)183</w:t>
      </w:r>
    </w:p>
    <w:p>
      <w:pPr>
        <w:pStyle w:val="Heading4"/>
      </w:pPr>
      <w:bookmarkStart w:id="5403" w:name="_Toc4834"/>
      <w:r>
        <w:t>625.آتش گرفتن قربانی،علامتی برای قبولی آن در پیشگاه خدا،در پندار یهود:</w:t>
      </w:r>
      <w:bookmarkEnd w:id="5403"/>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w:t>
      </w:r>
      <w:r>
        <w:rPr>
          <w:rStyle w:val="FootnoteReference"/>
        </w:rPr>
        <w:footnoteReference w:id="893"/>
      </w:r>
      <w:r>
        <w:rPr>
          <w:rFonts w:ascii="IRNazanin" w:hAnsi="IRNazanin" w:eastAsia="IRNazanin" w:cs="IRNazanin"/>
          <w:lang w:bidi="fa-IR"/>
          <w:color w:val="111111"/>
          <w:sz w:val="28"/>
          <w:szCs w:val="28"/>
          <w:rtl/>
        </w:rPr>
        <w:t xml:space="preserve">آل عمران(3)183</w:t>
      </w:r>
    </w:p>
    <w:p>
      <w:pPr>
        <w:pStyle w:val="Heading3"/>
      </w:pPr>
      <w:bookmarkStart w:id="5404" w:name="_Toc4835"/>
      <w:r>
        <w:t>قساوت یهود</w:t>
      </w:r>
      <w:bookmarkEnd w:id="5404"/>
    </w:p>
    <w:p>
      <w:pPr>
        <w:pStyle w:val="Heading4"/>
      </w:pPr>
      <w:bookmarkStart w:id="5405" w:name="_Toc4836"/>
      <w:r>
        <w:t>626.پدید آمدن روحیۀ قساوت در دل یهودیان،با گذشت دوران فترت:</w:t>
      </w:r>
      <w:bookmarkEnd w:id="5405"/>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w:t>
      </w:r>
      <w:r>
        <w:rPr>
          <w:rStyle w:val="FootnoteReference"/>
        </w:rPr>
        <w:footnoteReference w:id="894"/>
      </w:r>
      <w:r>
        <w:rPr>
          <w:rFonts w:ascii="IRNazanin" w:hAnsi="IRNazanin" w:eastAsia="IRNazanin" w:cs="IRNazanin"/>
          <w:lang w:bidi="fa-IR"/>
          <w:color w:val="111111"/>
          <w:sz w:val="28"/>
          <w:szCs w:val="28"/>
          <w:rtl/>
        </w:rPr>
        <w:t xml:space="preserve">حدید(57)16</w:t>
      </w:r>
    </w:p>
    <w:p>
      <w:pPr>
        <w:pStyle w:val="Heading4"/>
      </w:pPr>
      <w:bookmarkStart w:id="5406" w:name="_Toc4837"/>
      <w:r>
        <w:t>627.قساوت قلب یهود،در پی لعنت الهی و  پیمان‌شکنی:</w:t>
      </w:r>
      <w:bookmarkEnd w:id="5406"/>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مائده(5)12 و 13</w:t>
      </w:r>
    </w:p>
    <w:p>
      <w:pPr>
        <w:pStyle w:val="Heading3"/>
      </w:pPr>
      <w:bookmarkStart w:id="5407" w:name="_Toc4838"/>
      <w:r>
        <w:t>عوامل قساوت یهود</w:t>
      </w:r>
      <w:bookmarkEnd w:id="5407"/>
    </w:p>
    <w:p>
      <w:pPr>
        <w:pStyle w:val="Heading4"/>
      </w:pPr>
      <w:bookmarkStart w:id="5408" w:name="_Toc4839"/>
      <w:r>
        <w:t>1. بهانه‌جویی</w:t>
      </w:r>
      <w:bookmarkEnd w:id="5408"/>
    </w:p>
    <w:p>
      <w:pPr>
        <w:pStyle w:val="Heading5"/>
      </w:pPr>
      <w:bookmarkStart w:id="5409" w:name="_Toc4840"/>
      <w:r>
        <w:t>628.قساوت قلب یهود،پیامد بهانه‌جوییها و نافرمانیهای آنان:</w:t>
      </w:r>
      <w:bookmarkEnd w:id="5409"/>
    </w:p>
    <w:p>
      <w:pPr>
        <w:pStyle w:val="BookText"/>
      </w:pPr>
      <w:r>
        <w:rPr>
          <w:rFonts w:ascii="Amiri" w:hAnsi="Amiri" w:eastAsia="Amiri" w:cs="Amiri"/>
          <w:lang w:bidi="ar-SA"/>
          <w:color w:val="111111"/>
          <w:sz w:val="28"/>
          <w:szCs w:val="28"/>
          <w:rtl/>
        </w:rPr>
        <w:t xml:space="preserve">وَ إِذْ قٰالَ مُوسیٰ لِقَوْمِهِ إِنَّ اللّٰهَ یَأْمُرُکُمْ أَنْ تَذْبَحُوا بَقَرَةً قٰالُوا أَ تَتَّخِذُنٰا هُزُواً ... ثُمَّ قَسَتْ قُلُوبُکُمْ مِنْ بَعْدِ ذٰلِکَ فَهِیَ کَالْحِجٰارَةِ أَوْ أَشَدُّ قَسْوَةً ....بقره(2)67 و 74</w:t>
      </w:r>
    </w:p>
    <w:p>
      <w:pPr>
        <w:pStyle w:val="Heading4"/>
      </w:pPr>
      <w:bookmarkStart w:id="5410" w:name="_Toc4841"/>
      <w:r>
        <w:t>2.عهدشکنی</w:t>
      </w:r>
      <w:bookmarkEnd w:id="5410"/>
    </w:p>
    <w:p>
      <w:pPr>
        <w:pStyle w:val="Heading5"/>
      </w:pPr>
      <w:bookmarkStart w:id="5411" w:name="_Toc4842"/>
      <w:r>
        <w:t>629.قساوت دلهای یهود،پیامد عهدشکنی آنان:</w:t>
      </w:r>
      <w:bookmarkEnd w:id="5411"/>
    </w:p>
    <w:p>
      <w:pPr>
        <w:pStyle w:val="BookText"/>
      </w:pPr>
      <w:r>
        <w:rPr>
          <w:rFonts w:ascii="Amiri" w:hAnsi="Amiri" w:eastAsia="Amiri" w:cs="Amiri"/>
          <w:lang w:bidi="ar-SA"/>
          <w:color w:val="111111"/>
          <w:sz w:val="28"/>
          <w:szCs w:val="28"/>
          <w:rtl/>
        </w:rPr>
        <w:t xml:space="preserve">فَبِمٰا نَقْضِهِمْ مِیثٰاقَهُمْ لَعَنّٰاهُمْ وَ جَعَلْنٰا قُلُوبَهُمْ</w:t>
      </w:r>
    </w:p>
    <w:p>
      <w:pPr>
        <w:pStyle w:val="BookText"/>
      </w:pPr>
      <w:r>
        <w:rPr>
          <w:rFonts w:ascii="IRNazanin" w:hAnsi="IRNazanin" w:eastAsia="IRNazanin" w:cs="IRNazanin"/>
          <w:lang w:bidi="fa-IR"/>
          <w:color w:val="111111"/>
          <w:sz w:val="28"/>
          <w:szCs w:val="28"/>
          <w:rtl/>
        </w:rPr>
        <w:t xml:space="preserve">ص :557</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bookmarkStart w:id="512" w:name="pg19842_204894"/>
    <w:bookmarkEnd w:id="512"/>
    <w:p>
      <w:pPr>
        <w:pStyle w:val="BookText"/>
      </w:pPr>
      <w:r>
        <w:rPr>
          <w:rFonts w:ascii="Amiri" w:hAnsi="Amiri" w:eastAsia="Amiri" w:cs="Amiri"/>
          <w:lang w:bidi="ar-SA"/>
          <w:color w:val="111111"/>
          <w:sz w:val="28"/>
          <w:szCs w:val="28"/>
          <w:rtl/>
        </w:rPr>
        <w:t xml:space="preserve">قٰاسِیَةً ... </w:t>
      </w:r>
      <w:r>
        <w:rPr>
          <w:rStyle w:val="FootnoteReference"/>
        </w:rPr>
        <w:footnoteReference w:id="895"/>
      </w:r>
      <w:r>
        <w:rPr>
          <w:rFonts w:ascii="IRNazanin" w:hAnsi="IRNazanin" w:eastAsia="IRNazanin" w:cs="IRNazanin"/>
          <w:lang w:bidi="fa-IR"/>
          <w:color w:val="111111"/>
          <w:sz w:val="28"/>
          <w:szCs w:val="28"/>
          <w:rtl/>
        </w:rPr>
        <w:t xml:space="preserve">مائده(5)13</w:t>
      </w:r>
    </w:p>
    <w:p>
      <w:pPr>
        <w:pStyle w:val="Heading4"/>
      </w:pPr>
      <w:bookmarkStart w:id="5412" w:name="_Toc4843"/>
      <w:r>
        <w:t>3.فترت</w:t>
      </w:r>
      <w:bookmarkEnd w:id="5412"/>
    </w:p>
    <w:p>
      <w:pPr>
        <w:pStyle w:val="Heading5"/>
      </w:pPr>
      <w:bookmarkStart w:id="5413" w:name="_Toc4844"/>
      <w:r>
        <w:t>630.فاصله و جدایی طولانی یهود از پیامبران الهی، موجب قساوت قلب آنان:</w:t>
      </w:r>
      <w:bookmarkEnd w:id="5413"/>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حدید(57)16</w:t>
      </w:r>
    </w:p>
    <w:p>
      <w:pPr>
        <w:pStyle w:val="Heading4"/>
      </w:pPr>
      <w:bookmarkStart w:id="5414" w:name="_Toc4845"/>
      <w:r>
        <w:t>4.فسق</w:t>
      </w:r>
      <w:bookmarkEnd w:id="5414"/>
    </w:p>
    <w:p>
      <w:pPr>
        <w:pStyle w:val="Heading5"/>
      </w:pPr>
      <w:bookmarkStart w:id="5415" w:name="_Toc4846"/>
      <w:r>
        <w:t>631.قساوت یهود،پیامد فسق و نافرمانی آنان در برابر احکام الهی حق:</w:t>
      </w:r>
      <w:bookmarkEnd w:id="5415"/>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حدید(57)16</w:t>
      </w:r>
    </w:p>
    <w:p>
      <w:pPr>
        <w:pStyle w:val="Heading3"/>
      </w:pPr>
      <w:bookmarkStart w:id="5416" w:name="_Toc4847"/>
      <w:r>
        <w:t>قسم یهود</w:t>
      </w:r>
      <w:bookmarkEnd w:id="5416"/>
    </w:p>
    <w:p>
      <w:pPr>
        <w:pStyle w:val="Heading4"/>
      </w:pPr>
      <w:bookmarkStart w:id="5417" w:name="_Toc4848"/>
      <w:r>
        <w:t>632.سوگند مؤکّد یهود بر یاری مؤمنان،در صورت حفظ روابط دوستی با آنان:</w:t>
      </w:r>
      <w:bookmarkEnd w:id="5417"/>
    </w:p>
    <w:p>
      <w:pPr>
        <w:pStyle w:val="BookText"/>
      </w:pPr>
      <w:r>
        <w:rPr>
          <w:rFonts w:ascii="Amiri" w:hAnsi="Amiri" w:eastAsia="Amiri" w:cs="Amiri"/>
          <w:lang w:bidi="ar-SA"/>
          <w:color w:val="111111"/>
          <w:sz w:val="28"/>
          <w:szCs w:val="28"/>
          <w:rtl/>
        </w:rPr>
        <w:t xml:space="preserve">... أَ هٰؤُلاٰءِ الَّذِینَ أَقْسَمُوا بِاللّٰهِ جَهْدَ أَیْمٰانِهِمْ إِنَّهُمْ لَمَعَکُمْ ... </w:t>
      </w:r>
      <w:r>
        <w:rPr>
          <w:rStyle w:val="FootnoteReference"/>
        </w:rPr>
        <w:footnoteReference w:id="896"/>
      </w:r>
      <w:r>
        <w:rPr>
          <w:rFonts w:ascii="IRNazanin" w:hAnsi="IRNazanin" w:eastAsia="IRNazanin" w:cs="IRNazanin"/>
          <w:lang w:bidi="fa-IR"/>
          <w:color w:val="111111"/>
          <w:sz w:val="28"/>
          <w:szCs w:val="28"/>
          <w:rtl/>
        </w:rPr>
        <w:t xml:space="preserve">مائده(5)53</w:t>
      </w:r>
    </w:p>
    <w:p>
      <w:pPr>
        <w:pStyle w:val="Heading4"/>
      </w:pPr>
      <w:bookmarkStart w:id="5418" w:name="_Toc4849"/>
      <w:r>
        <w:t>633.قسمهای دروغ یهود،موجب محرومیّت آنان از پاداشهای الهی:</w:t>
      </w:r>
      <w:bookmarkEnd w:id="5418"/>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w:t>
      </w:r>
    </w:p>
    <w:p>
      <w:pPr>
        <w:pStyle w:val="BookText"/>
      </w:pPr>
      <w:r>
        <w:rPr>
          <w:rFonts w:ascii="Amiri" w:hAnsi="Amiri" w:eastAsia="Amiri" w:cs="Amiri"/>
          <w:lang w:bidi="ar-SA"/>
          <w:color w:val="111111"/>
          <w:sz w:val="28"/>
          <w:szCs w:val="28"/>
          <w:rtl/>
        </w:rPr>
        <w:t xml:space="preserve">أَلِیمٌ . </w:t>
      </w:r>
      <w:r>
        <w:rPr>
          <w:rStyle w:val="FootnoteReference"/>
        </w:rPr>
        <w:footnoteReference w:id="897"/>
      </w:r>
      <w:r>
        <w:rPr>
          <w:rFonts w:ascii="IRNazanin" w:hAnsi="IRNazanin" w:eastAsia="IRNazanin" w:cs="IRNazanin"/>
          <w:lang w:bidi="fa-IR"/>
          <w:color w:val="111111"/>
          <w:sz w:val="28"/>
          <w:szCs w:val="28"/>
          <w:rtl/>
        </w:rPr>
        <w:t xml:space="preserve">آل عمران(3)77</w:t>
      </w:r>
    </w:p>
    <w:p>
      <w:pPr>
        <w:pStyle w:val="Heading4"/>
      </w:pPr>
      <w:bookmarkStart w:id="5419" w:name="_Toc4850"/>
      <w:r>
        <w:t>634.کسب مال مسلمانان از سوی یهود، به‌وسیلۀ قسمهای دروغ:</w:t>
      </w:r>
      <w:bookmarkEnd w:id="5419"/>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w:t>
      </w:r>
    </w:p>
    <w:p>
      <w:pPr>
        <w:pStyle w:val="BookText"/>
      </w:pPr>
      <w:r>
        <w:rPr>
          <w:rFonts w:ascii="IRNazanin" w:hAnsi="IRNazanin" w:eastAsia="IRNazanin" w:cs="IRNazanin"/>
          <w:lang w:bidi="fa-IR"/>
          <w:color w:val="111111"/>
          <w:sz w:val="28"/>
          <w:szCs w:val="28"/>
          <w:rtl/>
        </w:rPr>
        <w:t xml:space="preserve">آل عمران(3)77</w:t>
      </w:r>
    </w:p>
    <w:p>
      <w:pPr>
        <w:pStyle w:val="Heading3"/>
      </w:pPr>
      <w:bookmarkStart w:id="5420" w:name="_Toc4851"/>
      <w:r>
        <w:t>قصاص در یهود</w:t>
      </w:r>
      <w:bookmarkEnd w:id="5420"/>
    </w:p>
    <w:p>
      <w:pPr>
        <w:pStyle w:val="Heading4"/>
      </w:pPr>
      <w:bookmarkStart w:id="5421" w:name="_Toc4852"/>
      <w:r>
        <w:t>635.قصاص نفس و اعضا،در شریعت یهود:</w:t>
      </w:r>
      <w:bookmarkEnd w:id="5421"/>
    </w:p>
    <w:p>
      <w:pPr>
        <w:pStyle w:val="BookText"/>
      </w:pPr>
      <w:r>
        <w:rPr>
          <w:rFonts w:ascii="Amiri" w:hAnsi="Amiri" w:eastAsia="Amiri" w:cs="Amiri"/>
          <w:lang w:bidi="ar-SA"/>
          <w:color w:val="111111"/>
          <w:sz w:val="28"/>
          <w:szCs w:val="28"/>
          <w:rtl/>
        </w:rPr>
        <w:t xml:space="preserve">وَ کَتَبْنٰا عَلَیْهِمْ فِیهٰا أَنَّ النَّفْسَ بِالنَّفْسِ وَ الْعَیْنَ بِالْعَیْنِ وَ الْأَنْفَ بِالْأَنْفِ وَ الْأُذُنَ بِالْأُذُنِ وَ السِّنَّ بِالسِّنِّ وَ الْجُرُوحَ قِصٰاصٌ فَمَنْ تَصَدَّقَ بِهِ فَهُوَ کَفّٰارَةٌ لَهُ وَ مَنْ لَمْ یَحْکُمْ بِمٰا أَنْزَلَ اللّٰهُ فَأُولٰئِکَ هُمُ الظّٰالِمُونَ . </w:t>
      </w:r>
      <w:r>
        <w:rPr>
          <w:rStyle w:val="FootnoteReference"/>
        </w:rPr>
        <w:footnoteReference w:id="898"/>
      </w:r>
      <w:r>
        <w:rPr>
          <w:rFonts w:ascii="IRNazanin" w:hAnsi="IRNazanin" w:eastAsia="IRNazanin" w:cs="IRNazanin"/>
          <w:lang w:bidi="fa-IR"/>
          <w:color w:val="111111"/>
          <w:sz w:val="28"/>
          <w:szCs w:val="28"/>
          <w:rtl/>
        </w:rPr>
        <w:t xml:space="preserve">مائده(5)45</w:t>
      </w:r>
    </w:p>
    <w:p>
      <w:pPr>
        <w:pStyle w:val="Heading4"/>
      </w:pPr>
      <w:bookmarkStart w:id="5422" w:name="_Toc4853"/>
      <w:r>
        <w:t>636.مجاز بودن ولیّ دم،برای عفو از جانی و گذشت از قصاص در آیین یهود:</w:t>
      </w:r>
      <w:bookmarkEnd w:id="5422"/>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 وَ کَتَبْنٰا عَلَیْهِمْ فِیهٰا أَنَّ النَّفْسَ بِالنَّفْسِ ... فَمَنْ تَصَدَّقَ بِهِ فَهُوَ کَفّٰارَةٌ</w:t>
      </w:r>
    </w:p>
    <w:p>
      <w:pPr>
        <w:pStyle w:val="BookText"/>
      </w:pPr>
      <w:r>
        <w:rPr>
          <w:rFonts w:ascii="IRNazanin" w:hAnsi="IRNazanin" w:eastAsia="IRNazanin" w:cs="IRNazanin"/>
          <w:lang w:bidi="fa-IR"/>
          <w:color w:val="111111"/>
          <w:sz w:val="28"/>
          <w:szCs w:val="28"/>
          <w:rtl/>
        </w:rPr>
        <w:t xml:space="preserve">ص :558</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513" w:name="pg19842_204895"/>
    <w:bookmarkEnd w:id="513"/>
    <w:p>
      <w:pPr>
        <w:pStyle w:val="BookText"/>
      </w:pPr>
      <w:r>
        <w:rPr>
          <w:rFonts w:ascii="Amiri" w:hAnsi="Amiri" w:eastAsia="Amiri" w:cs="Amiri"/>
          <w:lang w:bidi="ar-SA"/>
          <w:color w:val="111111"/>
          <w:sz w:val="28"/>
          <w:szCs w:val="28"/>
          <w:rtl/>
        </w:rPr>
        <w:t xml:space="preserve">لَهُ ....مائده(5)44 و 45</w:t>
      </w:r>
    </w:p>
    <w:p>
      <w:pPr>
        <w:pStyle w:val="BookText"/>
      </w:pPr>
      <w:r>
        <w:rPr>
          <w:rFonts w:ascii="IRNazanin" w:hAnsi="IRNazanin" w:eastAsia="IRNazanin" w:cs="IRNazanin"/>
          <w:lang w:bidi="fa-IR"/>
          <w:color w:val="111111"/>
          <w:sz w:val="28"/>
          <w:szCs w:val="28"/>
          <w:rtl/>
        </w:rPr>
        <w:t xml:space="preserve">نیز==&gt;قصاص،قصاص در تورات.</w:t>
      </w:r>
    </w:p>
    <w:p>
      <w:pPr>
        <w:pStyle w:val="Heading3"/>
      </w:pPr>
      <w:bookmarkStart w:id="5423" w:name="_Toc4854"/>
      <w:r>
        <w:t>قضاوت در یهود</w:t>
      </w:r>
      <w:bookmarkEnd w:id="5423"/>
    </w:p>
    <w:p>
      <w:pPr>
        <w:pStyle w:val="Heading4"/>
      </w:pPr>
      <w:bookmarkStart w:id="5424" w:name="_Toc4855"/>
      <w:r>
        <w:t>637.تورات و احکام خدا،مرجع و منبع قضاوت در بین یهود:</w:t>
      </w:r>
      <w:bookmarkEnd w:id="5424"/>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آل عمران(3)23</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مائده(5)43 و 44</w:t>
      </w:r>
    </w:p>
    <w:p>
      <w:pPr>
        <w:pStyle w:val="Heading4"/>
      </w:pPr>
      <w:bookmarkStart w:id="5425" w:name="_Toc4856"/>
      <w:r>
        <w:t>638.پیامبران و عالمان دینی،قاضیان یهود:</w:t>
      </w:r>
      <w:bookmarkEnd w:id="5425"/>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 اسْتُحْفِظُوا مِنْ کِتٰابِ اللّٰهِ وَ کٰانُوا عَلَیْهِ شُهَدٰاءَ فَلاٰ تَخْشَوُا النّٰاسَ وَ اخْشَوْنِ وَ لاٰ تَشْتَرُوا بِآیٰاتِی ثَمَناً قَلِیلاً وَ مَنْ لَمْ یَحْکُمْ بِمٰا أَنْزَلَ اللّٰهُ فَأُولٰئِکَ هُمُ الْکٰافِرُونَ . مائده(5)44</w:t>
      </w:r>
    </w:p>
    <w:p>
      <w:pPr>
        <w:pStyle w:val="Heading4"/>
      </w:pPr>
      <w:bookmarkStart w:id="5426" w:name="_Toc4857"/>
      <w:r>
        <w:t>639.یهودیان،خواستار قضاوت ناحق همچون دوران جاهلیّت:</w:t>
      </w:r>
      <w:bookmarkEnd w:id="5426"/>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مائده(5)41 و 49</w:t>
      </w:r>
    </w:p>
    <w:p>
      <w:pPr>
        <w:pStyle w:val="Heading4"/>
      </w:pPr>
      <w:bookmarkStart w:id="5427" w:name="_Toc4858"/>
      <w:r>
        <w:t>640.پیامبر صلی اللّٰه علیه و آله،مأمور قضاوت عادلانه بین یهود،در صورت مراجعه به آن حضرت:</w:t>
      </w:r>
      <w:bookmarkEnd w:id="5427"/>
    </w:p>
    <w:p>
      <w:pPr>
        <w:pStyle w:val="BookText"/>
      </w:pPr>
      <w:r>
        <w:rPr>
          <w:rFonts w:ascii="Amiri" w:hAnsi="Amiri" w:eastAsia="Amiri" w:cs="Amiri"/>
          <w:lang w:bidi="ar-SA"/>
          <w:color w:val="111111"/>
          <w:sz w:val="28"/>
          <w:szCs w:val="28"/>
          <w:rtl/>
        </w:rPr>
        <w:t xml:space="preserve">... مِنَ الَّذِینَ هٰادُوا ...... فَإِنْ جٰاؤُکَ فَاحْکُمْ بَیْنَهُمْ ... وَ إِنْ حَکَمْتَ فَاحْکُمْ بَیْنَهُمْ بِالْقِسْطِ ....مائده(5)41 و 42</w:t>
      </w:r>
    </w:p>
    <w:p>
      <w:pPr>
        <w:pStyle w:val="Heading4"/>
      </w:pPr>
      <w:bookmarkStart w:id="5428" w:name="_Toc4859"/>
      <w:r>
        <w:t>641.احکام خدا،منبع و ملاک قضاوت پیامبر صلی اللّٰه علیه و آله بین یهود:</w:t>
      </w:r>
      <w:bookmarkEnd w:id="5428"/>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w:t>
      </w:r>
    </w:p>
    <w:p>
      <w:pPr>
        <w:pStyle w:val="BookText"/>
      </w:pPr>
      <w:r>
        <w:rPr>
          <w:rFonts w:ascii="IRNazanin" w:hAnsi="IRNazanin" w:eastAsia="IRNazanin" w:cs="IRNazanin"/>
          <w:lang w:bidi="fa-IR"/>
          <w:color w:val="111111"/>
          <w:sz w:val="28"/>
          <w:szCs w:val="28"/>
          <w:rtl/>
        </w:rPr>
        <w:t xml:space="preserve">ص :559</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bookmarkStart w:id="514" w:name="pg19842_204896"/>
    <w:bookmarkEnd w:id="514"/>
    <w:p>
      <w:pPr>
        <w:pStyle w:val="BookText"/>
      </w:pPr>
      <w:r>
        <w:rPr>
          <w:rFonts w:ascii="Amiri" w:hAnsi="Amiri" w:eastAsia="Amiri" w:cs="Amiri"/>
          <w:lang w:bidi="ar-SA"/>
          <w:color w:val="111111"/>
          <w:sz w:val="28"/>
          <w:szCs w:val="28"/>
          <w:rtl/>
        </w:rPr>
        <w:t xml:space="preserve">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وَ أَنْزَلْنٰا إِلَیْکَ الْکِتٰابَ بِالْحَقِّ مُصَدِّقاً لِمٰا بَیْنَ یَدَیْهِ مِنَ الْکِتٰابِ وَ مُهَیْمِناً عَلَیْهِ فَاحْکُمْ بَیْنَهُمْ بِمٰا أَنْزَلَ اللّٰهُ وَ لاٰ تَتَّبِعْ أَهْوٰاءَهُمْ عَمّٰا جٰاءَکَ مِنَ الْحَقِّ لِکُلٍّ جَعَلْنٰا مِنْکُمْ شِرْعَةً وَ مِنْهٰاجاً وَ لَوْ شٰاءَ اللّٰهُ لَجَعَلَکُمْ أُمَّةً وٰاحِدَةً وَ لٰکِنْ لِیَبْلُوَکُمْ فِی مٰا آتٰاکُمْ فَاسْتَبِقُوا الْخَیْرٰاتِ إِلَی اللّٰهِ مَرْجِعُکُمْ جَمِیعاً فَیُنَبِّئُکُمْ بِمٰا کُنْتُمْ فِیهِ تَخْتَلِفُونَ</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w:t>
      </w:r>
    </w:p>
    <w:p>
      <w:pPr>
        <w:pStyle w:val="BookText"/>
      </w:pPr>
      <w:r>
        <w:rPr>
          <w:rFonts w:ascii="Amiri" w:hAnsi="Amiri" w:eastAsia="Amiri" w:cs="Amiri"/>
          <w:lang w:bidi="ar-SA"/>
          <w:color w:val="111111"/>
          <w:sz w:val="28"/>
          <w:szCs w:val="28"/>
          <w:rtl/>
        </w:rPr>
        <w:t xml:space="preserve">أَ فَحُکْمَ الْجٰاهِلِیَّةِ یَبْغُونَ وَ مَنْ أَحْسَنُ مِنَ اللّٰهِ حُکْماً لِقَوْمٍ یُوقِنُونَ . مائده(5)41 و 48-50</w:t>
      </w:r>
    </w:p>
    <w:p>
      <w:pPr>
        <w:pStyle w:val="Heading4"/>
      </w:pPr>
      <w:bookmarkStart w:id="5429" w:name="_Toc4860"/>
      <w:r>
        <w:t>642.غرور و تکبر یهودیان،موجب خودداری آنان از پذیرش حکم الهی:</w:t>
      </w:r>
      <w:bookmarkEnd w:id="5429"/>
    </w:p>
    <w:p>
      <w:pPr>
        <w:pStyle w:val="BookText"/>
      </w:pPr>
      <w:r>
        <w:rPr>
          <w:rFonts w:ascii="Amiri" w:hAnsi="Amiri" w:eastAsia="Amiri" w:cs="Amiri"/>
          <w:lang w:bidi="ar-SA"/>
          <w:color w:val="111111"/>
          <w:sz w:val="28"/>
          <w:szCs w:val="28"/>
          <w:rtl/>
        </w:rPr>
        <w:t xml:space="preserve">... یُدْعَوْنَ إِلیٰ کِتٰابِ اللّٰهِ لِیَحْکُمَ بَیْنَهُمْ ثُمَّ یَتَوَلّٰی فَرِیقٌ مِنْهُمْ وَ هُمْ مُعْرِضُونَ ذٰلِکَ بِأَنَّهُمْ قٰالُوا لَنْ تَمَسَّنَا النّٰارُ إِلاّٰ أَیّٰاماً مَعْدُودٰاتٍ وَ غَرَّهُمْ فِی دِینِهِمْ ... </w:t>
      </w:r>
      <w:r>
        <w:rPr>
          <w:rStyle w:val="FootnoteReference"/>
        </w:rPr>
        <w:footnoteReference w:id="899"/>
      </w:r>
      <w:r>
        <w:rPr>
          <w:rFonts w:ascii="IRNazanin" w:hAnsi="IRNazanin" w:eastAsia="IRNazanin" w:cs="IRNazanin"/>
          <w:lang w:bidi="fa-IR"/>
          <w:color w:val="111111"/>
          <w:sz w:val="28"/>
          <w:szCs w:val="28"/>
          <w:rtl/>
        </w:rPr>
        <w:t xml:space="preserve">آل عمران(3)23 و 24</w:t>
      </w:r>
    </w:p>
    <w:p>
      <w:pPr>
        <w:pStyle w:val="Heading4"/>
      </w:pPr>
      <w:bookmarkStart w:id="5430" w:name="_Toc4861"/>
      <w:r>
        <w:t>643.داوری پیامبر صلی اللّٰه علیه و آله بین یهودیان و عدم پذیرش حکم آن حضرت از سوی آنان:</w:t>
      </w:r>
      <w:bookmarkEnd w:id="5430"/>
    </w:p>
    <w:p>
      <w:pPr>
        <w:pStyle w:val="BookText"/>
      </w:pPr>
      <w:r>
        <w:rPr>
          <w:rFonts w:ascii="Amiri" w:hAnsi="Amiri" w:eastAsia="Amiri" w:cs="Amiri"/>
          <w:lang w:bidi="ar-SA"/>
          <w:color w:val="111111"/>
          <w:sz w:val="28"/>
          <w:szCs w:val="28"/>
          <w:rtl/>
        </w:rPr>
        <w:t xml:space="preserve">... یُدْعَوْنَ إِلیٰ کِتٰابِ اللّٰهِ لِیَحْکُمَ بَیْنَهُمْ ثُمَّ یَتَوَلّٰی فَرِیقٌ مِنْهُمْ وَ هُمْ مُعْرِضُونَ . آل عمران(3)23</w:t>
      </w:r>
    </w:p>
    <w:p>
      <w:pPr>
        <w:pStyle w:val="BookText"/>
      </w:pPr>
      <w:r>
        <w:rPr>
          <w:rFonts w:ascii="Amiri" w:hAnsi="Amiri" w:eastAsia="Amiri" w:cs="Amiri"/>
          <w:lang w:bidi="ar-SA"/>
          <w:color w:val="111111"/>
          <w:sz w:val="28"/>
          <w:szCs w:val="28"/>
          <w:rtl/>
        </w:rPr>
        <w:t xml:space="preserve">یٰا أَیُّهَا الرَّسُولُ لاٰ یَحْزُنْکَ الَّذِینَ یُسٰارِعُونَ فِی</w:t>
      </w:r>
    </w:p>
    <w:p>
      <w:pPr>
        <w:pStyle w:val="BookText"/>
      </w:pPr>
      <w:r>
        <w:rPr>
          <w:rFonts w:ascii="Amiri" w:hAnsi="Amiri" w:eastAsia="Amiri" w:cs="Amiri"/>
          <w:lang w:bidi="ar-SA"/>
          <w:color w:val="111111"/>
          <w:sz w:val="28"/>
          <w:szCs w:val="28"/>
          <w:rtl/>
        </w:rPr>
        <w:t xml:space="preserve">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مائده(5)41 و 43</w:t>
      </w:r>
    </w:p>
    <w:p>
      <w:pPr>
        <w:pStyle w:val="Heading4"/>
      </w:pPr>
      <w:bookmarkStart w:id="5431" w:name="_Toc4862"/>
      <w:r>
        <w:t>644.عالمان یهود در عصر بعثت،بیمناک از قضاوت براساس  تورات:</w:t>
      </w:r>
      <w:bookmarkEnd w:id="5431"/>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 لِلَّذِینَ هٰادُوا وَ الرَّبّٰانِیُّونَ وَ الْأَحْبٰارُ بِمَا اسْتُحْفِظُوا مِنْ کِتٰابِ اللّٰهِ ... فَلاٰ تَخْشَوُا النّٰاسَ ....مائده(5)41 و 44</w:t>
      </w:r>
    </w:p>
    <w:p>
      <w:pPr>
        <w:pStyle w:val="BookText"/>
      </w:pPr>
      <w:r>
        <w:rPr>
          <w:rFonts w:ascii="IRNazanin" w:hAnsi="IRNazanin" w:eastAsia="IRNazanin" w:cs="IRNazanin"/>
          <w:lang w:bidi="fa-IR"/>
          <w:color w:val="111111"/>
          <w:sz w:val="28"/>
          <w:szCs w:val="28"/>
          <w:rtl/>
        </w:rPr>
        <w:t xml:space="preserve">ص :560</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bookmarkStart w:id="515" w:name="pg19842_204897"/>
    <w:bookmarkEnd w:id="515"/>
    <w:p>
      <w:pPr>
        <w:pStyle w:val="Heading4"/>
      </w:pPr>
      <w:bookmarkStart w:id="5432" w:name="_Toc4863"/>
      <w:r>
        <w:t>645.منافقان،خواستار مراجعه به کعب بن اشرف یهودی،برای داوری و قضاوت:</w:t>
      </w:r>
      <w:bookmarkEnd w:id="5432"/>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w:t>
      </w:r>
      <w:r>
        <w:rPr>
          <w:rStyle w:val="FootnoteReference"/>
        </w:rPr>
        <w:footnoteReference w:id="900"/>
      </w:r>
      <w:r>
        <w:rPr>
          <w:rFonts w:ascii="IRNazanin" w:hAnsi="IRNazanin" w:eastAsia="IRNazanin" w:cs="IRNazanin"/>
          <w:lang w:bidi="fa-IR"/>
          <w:color w:val="111111"/>
          <w:sz w:val="28"/>
          <w:szCs w:val="28"/>
          <w:rtl/>
        </w:rPr>
        <w:t xml:space="preserve">نساء(4)60</w:t>
      </w:r>
    </w:p>
    <w:p>
      <w:pPr>
        <w:pStyle w:val="Heading4"/>
      </w:pPr>
      <w:bookmarkStart w:id="5433" w:name="_Toc4864"/>
      <w:r>
        <w:t>646.قضاوت یهود بین مسلمانان،امری حرام:</w:t>
      </w:r>
      <w:bookmarkEnd w:id="5433"/>
    </w:p>
    <w:p>
      <w:pPr>
        <w:pStyle w:val="BookText"/>
      </w:pPr>
      <w:r>
        <w:rPr>
          <w:rFonts w:ascii="Amiri" w:hAnsi="Amiri" w:eastAsia="Amiri" w:cs="Amiri"/>
          <w:lang w:bidi="ar-SA"/>
          <w:color w:val="111111"/>
          <w:sz w:val="28"/>
          <w:szCs w:val="28"/>
          <w:rtl/>
        </w:rPr>
        <w:t xml:space="preserve">أَ لَمْ تَرَ إِلَی الَّذِینَ یَزْعُمُونَ أَنَّهُمْ آمَنُوا بِمٰا أُنْزِلَ إِلَیْکَ وَ مٰا أُنْزِلَ مِنْ قَبْلِکَ یُرِیدُونَ أَنْ یَتَحٰاکَمُوا إِلَی الطّٰاغُوتِ وَ قَدْ أُمِرُوا أَنْ یَکْفُرُوا بِهِ وَ یُرِیدُ الشَّیْطٰانُ أَنْ یُضِلَّهُمْ ضَلاٰلاً بَعِیداً. نساء(4)60</w:t>
      </w:r>
    </w:p>
    <w:p>
      <w:pPr>
        <w:pStyle w:val="BookText"/>
      </w:pPr>
      <w:r>
        <w:rPr>
          <w:rFonts w:ascii="IRNazanin" w:hAnsi="IRNazanin" w:eastAsia="IRNazanin" w:cs="IRNazanin"/>
          <w:lang w:bidi="fa-IR"/>
          <w:color w:val="111111"/>
          <w:sz w:val="28"/>
          <w:szCs w:val="28"/>
          <w:rtl/>
        </w:rPr>
        <w:t xml:space="preserve">نیز==&gt;قضا،قضا در یهود.</w:t>
      </w:r>
    </w:p>
    <w:p>
      <w:pPr>
        <w:pStyle w:val="Heading3"/>
      </w:pPr>
      <w:bookmarkStart w:id="5434" w:name="_Toc4865"/>
      <w:r>
        <w:t>قلب یهود</w:t>
      </w:r>
      <w:bookmarkEnd w:id="5434"/>
    </w:p>
    <w:p>
      <w:pPr>
        <w:pStyle w:val="Heading4"/>
      </w:pPr>
      <w:bookmarkStart w:id="5435" w:name="_Toc4866"/>
      <w:r>
        <w:t>647.ناپاکی و آلودگی قلب یهود،به سبب فتنه‌گری آنان:</w:t>
      </w:r>
      <w:bookmarkEnd w:id="5435"/>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 وَ مَنْ یُرِدِ اللّٰهُ فِتْنَتَهُ ... أُولٰئِکَ الَّذِینَ لَمْ یُرِدِ اللّٰهُ أَنْ یُطَهِّرَ قُلُوبَهُمْ ....مائده(5)41</w:t>
      </w:r>
    </w:p>
    <w:p>
      <w:pPr>
        <w:pStyle w:val="Heading4"/>
      </w:pPr>
      <w:bookmarkStart w:id="5436" w:name="_Toc4867"/>
      <w:r>
        <w:t>648.یهودیان،فاقد ایمان قلبی به پیامبر اسلام صلی اللّٰه علیه و آله:</w:t>
      </w:r>
      <w:bookmarkEnd w:id="5436"/>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....مائده(5)41</w:t>
      </w:r>
    </w:p>
    <w:p>
      <w:pPr>
        <w:pStyle w:val="Heading4"/>
      </w:pPr>
      <w:bookmarkStart w:id="5437" w:name="_Toc4868"/>
      <w:r>
        <w:t>649.ناپاکی قلب یهود،موجب تحریف تورات از سوی آنان:</w:t>
      </w:r>
      <w:bookmarkEnd w:id="5437"/>
    </w:p>
    <w:p>
      <w:pPr>
        <w:pStyle w:val="BookText"/>
      </w:pPr>
      <w:r>
        <w:rPr>
          <w:rFonts w:ascii="Amiri" w:hAnsi="Amiri" w:eastAsia="Amiri" w:cs="Amiri"/>
          <w:lang w:bidi="ar-SA"/>
          <w:color w:val="111111"/>
          <w:sz w:val="28"/>
          <w:szCs w:val="28"/>
          <w:rtl/>
        </w:rPr>
        <w:t xml:space="preserve">... وَ مِنَ الَّذِینَ هٰادُوا ... یُحَرِّفُونَ الْکَلِمَ مِنْ بَعْدِ مَوٰاضِعِهِ ... أُولٰئِکَ الَّذِینَ لَمْ یُرِدِ اللّٰهُ أَنْ یُطَهِّرَ قُلُوبَهُمْ ....مائده(5)41</w:t>
      </w:r>
    </w:p>
    <w:p>
      <w:pPr>
        <w:pStyle w:val="Heading4"/>
      </w:pPr>
      <w:bookmarkStart w:id="5438" w:name="_Toc4869"/>
      <w:r>
        <w:t>650.ناپاکی قلب یهود،مانع پذیرش دعوت پیامبر صلی اللّٰه علیه و آله:</w:t>
      </w:r>
      <w:bookmarkEnd w:id="5438"/>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5439" w:name="_Toc4870"/>
      <w:r>
        <w:t>651.در حجاب قرار گرفتن قلب یهود،به سبب کفرورزی و تکذیب رسولان الهی:</w:t>
      </w:r>
      <w:bookmarkEnd w:id="5439"/>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w:t>
      </w:r>
    </w:p>
    <w:p>
      <w:pPr>
        <w:pStyle w:val="BookText"/>
      </w:pPr>
      <w:r>
        <w:rPr>
          <w:rFonts w:ascii="IRNazanin" w:hAnsi="IRNazanin" w:eastAsia="IRNazanin" w:cs="IRNazanin"/>
          <w:lang w:bidi="fa-IR"/>
          <w:color w:val="111111"/>
          <w:sz w:val="28"/>
          <w:szCs w:val="28"/>
          <w:rtl/>
        </w:rPr>
        <w:t xml:space="preserve">ص :561</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bookmarkStart w:id="516" w:name="pg19842_204898"/>
    <w:bookmarkEnd w:id="516"/>
    <w:p>
      <w:pPr>
        <w:pStyle w:val="BookText"/>
      </w:pPr>
      <w:r>
        <w:rPr>
          <w:rFonts w:ascii="Amiri" w:hAnsi="Amiri" w:eastAsia="Amiri" w:cs="Amiri"/>
          <w:lang w:bidi="ar-SA"/>
          <w:color w:val="111111"/>
          <w:sz w:val="28"/>
          <w:szCs w:val="28"/>
          <w:rtl/>
        </w:rPr>
        <w:t xml:space="preserve">یُؤْمِنُونَ . بقره(2)87 و 88</w:t>
      </w:r>
    </w:p>
    <w:p>
      <w:pPr>
        <w:pStyle w:val="Heading4"/>
      </w:pPr>
      <w:bookmarkStart w:id="5440" w:name="_Toc4871"/>
      <w:r>
        <w:t>652.یهود،مدعی نفوذناپذیری قلب و اندیشه‌های خویش:</w:t>
      </w:r>
      <w:bookmarkEnd w:id="5440"/>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بقره(2)88</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Heading4"/>
      </w:pPr>
      <w:bookmarkStart w:id="5441" w:name="_Toc4872"/>
      <w:r>
        <w:t>653.قلب یهودیان دوران موسی علیه السلام،آکنده از عشق به  گوساله‌پرستی:</w:t>
      </w:r>
      <w:bookmarkEnd w:id="5441"/>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قُلْ بِئْسَمٰا یَأْمُرُکُمْ بِهِ إِیمٰانُکُمْ إِنْ کُنْتُمْ مُؤْمِنِینَ . بقره(2)93</w:t>
      </w:r>
    </w:p>
    <w:p>
      <w:pPr>
        <w:pStyle w:val="Heading4"/>
      </w:pPr>
      <w:bookmarkStart w:id="5442" w:name="_Toc4873"/>
      <w:r>
        <w:t>654.قساوت قلب یهود در پی لعنت الهی و پیمان‌شکنی:</w:t>
      </w:r>
      <w:bookmarkEnd w:id="5442"/>
    </w:p>
    <w:p>
      <w:pPr>
        <w:pStyle w:val="BookText"/>
      </w:pPr>
      <w:r>
        <w:rPr>
          <w:rFonts w:ascii="Amiri" w:hAnsi="Amiri" w:eastAsia="Amiri" w:cs="Amiri"/>
          <w:lang w:bidi="ar-SA"/>
          <w:color w:val="111111"/>
          <w:sz w:val="28"/>
          <w:szCs w:val="28"/>
          <w:rtl/>
        </w:rPr>
        <w:t xml:space="preserve">وَ لَقَدْ أَخَذَ اللّٰهُ مِیثٰاقَ بَنِی إِسْرٰائِیلَ وَ بَعَثْنٰا مِنْهُمُ اثْنَیْ عَشَرَ نَقِیباً وَ قٰالَ اللّٰهُ إِنِّی مَعَکُمْ لَئِنْ أَقَمْتُمُ الصَّلاٰةَ وَ آتَیْتُمُ الزَّکٰاةَ وَ آمَنْتُمْ بِرُسُلِی وَ عَزَّرْتُمُوهُمْ وَ أَقْرَضْتُمُ اللّٰهَ قَرْضاً حَسَناً لَأُکَفِّرَنَّ عَنْکُمْ سَیِّئٰاتِکُمْ وَ لَأُدْخِلَنَّکُمْ جَنّٰاتٍ تَجْرِی مِنْ تَحْتِهَا الْأَنْهٰارُ فَمَنْ کَفَرَ بَعْدَ ذٰلِکَ مِنْکُمْ فَقَدْ ضَلَّ سَوٰاءَ السَّبِیلِ</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w:t>
      </w:r>
    </w:p>
    <w:p>
      <w:pPr>
        <w:pStyle w:val="BookText"/>
      </w:pPr>
      <w:r>
        <w:rPr>
          <w:rFonts w:ascii="Amiri" w:hAnsi="Amiri" w:eastAsia="Amiri" w:cs="Amiri"/>
          <w:lang w:bidi="ar-SA"/>
          <w:color w:val="111111"/>
          <w:sz w:val="28"/>
          <w:szCs w:val="28"/>
          <w:rtl/>
        </w:rPr>
        <w:t xml:space="preserve">اَلْمُحْسِنِینَ . مائده(5)12 و 13</w:t>
      </w:r>
    </w:p>
    <w:p>
      <w:pPr>
        <w:pStyle w:val="Heading4"/>
      </w:pPr>
      <w:bookmarkStart w:id="5443" w:name="_Toc4874"/>
      <w:r>
        <w:t>655.پدید آمدن ترس و وحشت در قلب یهود،به هنگام پیش آمد جنگ:</w:t>
      </w:r>
      <w:bookmarkEnd w:id="5443"/>
    </w:p>
    <w:p>
      <w:pPr>
        <w:pStyle w:val="BookText"/>
      </w:pPr>
      <w:r>
        <w:rPr>
          <w:rFonts w:ascii="Amiri" w:hAnsi="Amiri" w:eastAsia="Amiri" w:cs="Amiri"/>
          <w:lang w:bidi="ar-SA"/>
          <w:color w:val="111111"/>
          <w:sz w:val="28"/>
          <w:szCs w:val="28"/>
          <w:rtl/>
        </w:rPr>
        <w:t xml:space="preserve">وَ لَمّٰا رَأَ الْمُؤْمِنُونَ الْأَحْزٰابَ قٰالُوا هٰذٰا مٰا وَعَدَنَا اللّٰهُ وَ رَسُولُهُ وَ صَدَقَ اللّٰهُ وَ رَسُولُهُ وَ مٰا زٰادَهُمْ إِلاّٰ إِیمٰاناً وَ تَسْلِیماً</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احزاب(33)22 و 26</w:t>
      </w:r>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 یٰا أُولِی الْأَبْصٰارِ. حشر(59)2</w:t>
      </w:r>
    </w:p>
    <w:p>
      <w:pPr>
        <w:pStyle w:val="Heading4"/>
      </w:pPr>
      <w:bookmarkStart w:id="5444" w:name="_Toc4875"/>
      <w:r>
        <w:t>656.قساوت قلب یهود،در پی فاصله گرفتن از تعالیم انبیا در دراز مدت:</w:t>
      </w:r>
      <w:bookmarkEnd w:id="5444"/>
    </w:p>
    <w:p>
      <w:pPr>
        <w:pStyle w:val="BookText"/>
      </w:pPr>
      <w:r>
        <w:rPr>
          <w:rFonts w:ascii="Amiri" w:hAnsi="Amiri" w:eastAsia="Amiri" w:cs="Amiri"/>
          <w:lang w:bidi="ar-SA"/>
          <w:color w:val="111111"/>
          <w:sz w:val="28"/>
          <w:szCs w:val="28"/>
          <w:rtl/>
        </w:rPr>
        <w:t xml:space="preserve">أَ لَمْ یَأْنِ لِلَّذِینَ آمَنُوا أَنْ تَخْشَعَ قُلُوبُهُمْ لِذِکْرِ اللّٰهِ وَ مٰا نَزَلَ مِنَ الْحَقِّ وَ لاٰ یَکُونُوا کَالَّذِینَ أُوتُوا الْکِتٰابَ مِنْ قَبْلُ فَطٰالَ عَلَیْهِمُ الْأَمَدُ فَقَسَتْ قُلُوبُهُمْ وَ کَثِیرٌ مِنْهُمْ فٰاسِقُونَ . حدید(57)16</w:t>
      </w:r>
    </w:p>
    <w:p>
      <w:pPr>
        <w:pStyle w:val="Heading4"/>
      </w:pPr>
      <w:bookmarkStart w:id="5445" w:name="_Toc4876"/>
      <w:r>
        <w:t>657.مُهر شدن قلب یهود،به علت تهمت بزرگ به مریم علیها السلام:</w:t>
      </w:r>
      <w:bookmarkEnd w:id="5445"/>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w:t>
      </w:r>
    </w:p>
    <w:p>
      <w:pPr>
        <w:pStyle w:val="BookText"/>
      </w:pPr>
      <w:r>
        <w:rPr>
          <w:rFonts w:ascii="Amiri" w:hAnsi="Amiri" w:eastAsia="Amiri" w:cs="Amiri"/>
          <w:lang w:bidi="ar-SA"/>
          <w:color w:val="111111"/>
          <w:sz w:val="28"/>
          <w:szCs w:val="28"/>
          <w:rtl/>
        </w:rPr>
        <w:t xml:space="preserve">وَ بِکُفْرِهِمْ</w:t>
      </w:r>
    </w:p>
    <w:p>
      <w:pPr>
        <w:pStyle w:val="BookText"/>
      </w:pPr>
      <w:r>
        <w:rPr>
          <w:rFonts w:ascii="IRNazanin" w:hAnsi="IRNazanin" w:eastAsia="IRNazanin" w:cs="IRNazanin"/>
          <w:lang w:bidi="fa-IR"/>
          <w:color w:val="111111"/>
          <w:sz w:val="28"/>
          <w:szCs w:val="28"/>
          <w:rtl/>
        </w:rPr>
        <w:t xml:space="preserve">ص :562</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517" w:name="pg19842_204899"/>
    <w:bookmarkEnd w:id="517"/>
    <w:p>
      <w:pPr>
        <w:pStyle w:val="BookText"/>
      </w:pPr>
      <w:r>
        <w:rPr>
          <w:rFonts w:ascii="Amiri" w:hAnsi="Amiri" w:eastAsia="Amiri" w:cs="Amiri"/>
          <w:lang w:bidi="ar-SA"/>
          <w:color w:val="111111"/>
          <w:sz w:val="28"/>
          <w:szCs w:val="28"/>
          <w:rtl/>
        </w:rPr>
        <w:t xml:space="preserve">وَ قَوْلِهِمْ عَلیٰ مَرْیَمَ بُهْتٰاناً عَظِیماً. نساء(4)155 و 156</w:t>
      </w:r>
    </w:p>
    <w:p>
      <w:pPr>
        <w:pStyle w:val="Heading4"/>
      </w:pPr>
      <w:bookmarkStart w:id="5446" w:name="_Toc4877"/>
      <w:r>
        <w:t>658.کوردلی یهود،مانع گرایش آنان به اسلام:</w:t>
      </w:r>
      <w:bookmarkEnd w:id="5446"/>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Heading4"/>
      </w:pPr>
      <w:bookmarkStart w:id="5447" w:name="_Toc4878"/>
      <w:r>
        <w:t>659.دلهای یهود،محروم از پاکی و تطهیر الهی:</w:t>
      </w:r>
      <w:bookmarkEnd w:id="5447"/>
    </w:p>
    <w:p>
      <w:pPr>
        <w:pStyle w:val="BookText"/>
      </w:pPr>
      <w:r>
        <w:rPr>
          <w:rFonts w:ascii="Amiri" w:hAnsi="Amiri" w:eastAsia="Amiri" w:cs="Amiri"/>
          <w:lang w:bidi="ar-SA"/>
          <w:color w:val="111111"/>
          <w:sz w:val="28"/>
          <w:szCs w:val="28"/>
          <w:rtl/>
        </w:rPr>
        <w:t xml:space="preserve">... وَ مِنَ الَّذِینَ هٰادُوا سَمّٰاعُونَ لِلْکَذِبِ سَمّٰاعُونَ لِقَوْمٍ آخَرِینَ لَمْ یَأْتُوکَ ... أُولٰئِکَ الَّذِینَ لَمْ یُرِدِ اللّٰهُ أَنْ یُطَهِّرَ قُلُوبَهُمْ ....مائده(5)41</w:t>
      </w:r>
    </w:p>
    <w:p>
      <w:pPr>
        <w:pStyle w:val="Heading4"/>
      </w:pPr>
      <w:bookmarkStart w:id="5448" w:name="_Toc4879"/>
      <w:r>
        <w:t>660.ناپاکی قلب یهود،به سبب فتنه‌گری آنان:</w:t>
      </w:r>
      <w:bookmarkEnd w:id="5448"/>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 وَ مَنْ یُرِدِ اللّٰهُ فِتْنَتَهُ ... أُولٰئِکَ الَّذِینَ لَمْ یُرِدِ اللّٰهُ أَنْ یُطَهِّرَ قُلُوبَهُمْ ....مائده(5)41</w:t>
      </w:r>
    </w:p>
    <w:p>
      <w:pPr>
        <w:pStyle w:val="Heading4"/>
      </w:pPr>
      <w:bookmarkStart w:id="5449" w:name="_Toc4880"/>
      <w:r>
        <w:t>661.ایمان نیاوردن یهودیان با قلب خود،به رغم اقرار زبانی آنان:</w:t>
      </w:r>
      <w:bookmarkEnd w:id="5449"/>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....مائده(5)41</w:t>
      </w:r>
    </w:p>
    <w:p>
      <w:pPr>
        <w:pStyle w:val="Heading4"/>
      </w:pPr>
      <w:bookmarkStart w:id="5450" w:name="_Toc4881"/>
      <w:r>
        <w:t>662.تحریف تورات از جانب یهودیان،نشانۀ ناپاکی قلب آنان:</w:t>
      </w:r>
      <w:bookmarkEnd w:id="5450"/>
    </w:p>
    <w:p>
      <w:pPr>
        <w:pStyle w:val="BookText"/>
      </w:pPr>
      <w:r>
        <w:rPr>
          <w:rFonts w:ascii="Amiri" w:hAnsi="Amiri" w:eastAsia="Amiri" w:cs="Amiri"/>
          <w:lang w:bidi="ar-SA"/>
          <w:color w:val="111111"/>
          <w:sz w:val="28"/>
          <w:szCs w:val="28"/>
          <w:rtl/>
        </w:rPr>
        <w:t xml:space="preserve">... وَ مِنَ الَّذِینَ هٰادُوا ... یُحَرِّفُونَ الْکَلِمَ مِنْ بَعْدِ مَوٰاضِعِهِ ... أُولٰئِکَ الَّذِینَ لَمْ یُرِدِ اللّٰهُ أَنْ یُطَهِّرَ قُلُوبَهُمْ ....مائده(5)41</w:t>
      </w:r>
    </w:p>
    <w:p>
      <w:pPr>
        <w:pStyle w:val="Heading4"/>
      </w:pPr>
      <w:bookmarkStart w:id="5451" w:name="_Toc4882"/>
      <w:r>
        <w:t>663.یهودیان،مدّعی دارا بودن قلب و اندیشه‌ای نفوذناپذیر در برابر آموزه‌های محمّد صلی اللّٰه علیه و آله:</w:t>
      </w:r>
      <w:bookmarkEnd w:id="5451"/>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w:t>
      </w:r>
      <w:r>
        <w:rPr>
          <w:rStyle w:val="FootnoteReference"/>
        </w:rPr>
        <w:footnoteReference w:id="901"/>
      </w:r>
      <w:r>
        <w:rPr>
          <w:rFonts w:ascii="IRNazanin" w:hAnsi="IRNazanin" w:eastAsia="IRNazanin" w:cs="IRNazanin"/>
          <w:lang w:bidi="fa-IR"/>
          <w:color w:val="111111"/>
          <w:sz w:val="28"/>
          <w:szCs w:val="28"/>
          <w:rtl/>
        </w:rPr>
        <w:t xml:space="preserve">بقره(2)88</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....نساء(4)155</w:t>
      </w:r>
    </w:p>
    <w:p>
      <w:pPr>
        <w:pStyle w:val="Heading4"/>
      </w:pPr>
      <w:bookmarkStart w:id="5452" w:name="_Toc4883"/>
      <w:r>
        <w:t>664.قلبهای یهودیان-برخلاف ادّعایشان-تهی از ایمان و ناتوان از درک تعالیم حقّ:</w:t>
      </w:r>
      <w:bookmarkEnd w:id="5452"/>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بقره(2)88</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Heading4"/>
      </w:pPr>
      <w:bookmarkStart w:id="5453" w:name="_Toc4884"/>
      <w:r>
        <w:t>665.قلب یهودیان عصر موسی،آکنده از عشق به  گوساله‌پرستی:</w:t>
      </w:r>
      <w:bookmarkEnd w:id="5453"/>
    </w:p>
    <w:p>
      <w:pPr>
        <w:pStyle w:val="BookText"/>
      </w:pPr>
      <w:r>
        <w:rPr>
          <w:rFonts w:ascii="Amiri" w:hAnsi="Amiri" w:eastAsia="Amiri" w:cs="Amiri"/>
          <w:lang w:bidi="ar-SA"/>
          <w:color w:val="111111"/>
          <w:sz w:val="28"/>
          <w:szCs w:val="28"/>
          <w:rtl/>
        </w:rPr>
        <w:t xml:space="preserve">وَ إِذْ أَخَذْنٰا مِیثٰاقَکُمْ وَ رَفَعْنٰا فَوْقَکُمُ الطُّورَ خُذُوا مٰا آتَیْنٰاکُمْ بِقُوَّةٍ وَ اسْمَعُوا قٰالُوا سَمِعْنٰا وَ عَصَیْنٰا وَ أُشْرِبُوا فِی قُلُوبِهِمُ الْعِجْلَ بِکُفْرِهِمْ ....بقره(2)93</w:t>
      </w:r>
    </w:p>
    <w:p>
      <w:pPr>
        <w:pStyle w:val="Heading4"/>
      </w:pPr>
      <w:bookmarkStart w:id="5454" w:name="_Toc4885"/>
      <w:r>
        <w:t>666.ناپاکی قلب یهود،موجب نپذیرفتن حکم داوری پیامبر صلی اللّٰه علیه و آله در صورت مخالفت با خواستۀ آنان:</w:t>
      </w:r>
      <w:bookmarkEnd w:id="5454"/>
    </w:p>
    <w:p>
      <w:pPr>
        <w:pStyle w:val="BookText"/>
      </w:pPr>
      <w:r>
        <w:rPr>
          <w:rFonts w:ascii="Amiri" w:hAnsi="Amiri" w:eastAsia="Amiri" w:cs="Amiri"/>
          <w:lang w:bidi="ar-SA"/>
          <w:color w:val="111111"/>
          <w:sz w:val="28"/>
          <w:szCs w:val="28"/>
          <w:rtl/>
        </w:rPr>
        <w:t xml:space="preserve">... وَ مِنَ الَّذِینَ هٰادُوا ... یَقُولُونَ إِنْ أُوتِیتُمْ هٰذٰا فَخُذُوهُ وَ إِنْ لَمْ تُؤْتَوْهُ فَاحْذَرُوا ... أُولٰئِکَ الَّذِینَ لَمْ یُرِدِ اللّٰهُ أَنْ یُطَهِّرَ قُلُوبَهُمْ ....مائده(5)41</w:t>
      </w:r>
    </w:p>
    <w:p>
      <w:pPr>
        <w:pStyle w:val="Heading4"/>
      </w:pPr>
      <w:bookmarkStart w:id="5455" w:name="_Toc4886"/>
      <w:r>
        <w:t>667.مُهر شدن قلب یهود،به علّت سخن دروغ آنان، در تصلیب و به دار آویختن عیسی علیه السلام:</w:t>
      </w:r>
      <w:bookmarkEnd w:id="5455"/>
    </w:p>
    <w:p>
      <w:pPr>
        <w:pStyle w:val="BookText"/>
      </w:pPr>
      <w:r>
        <w:rPr>
          <w:rFonts w:ascii="IRNazanin" w:hAnsi="IRNazanin" w:eastAsia="IRNazanin" w:cs="IRNazanin"/>
          <w:lang w:bidi="fa-IR"/>
          <w:color w:val="111111"/>
          <w:sz w:val="28"/>
          <w:szCs w:val="28"/>
          <w:rtl/>
        </w:rPr>
        <w:t xml:space="preserve">ص :563</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518" w:name="pg19842_204900"/>
    <w:bookmarkEnd w:id="518"/>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نساء(4)155 و 157</w:t>
      </w:r>
    </w:p>
    <w:p>
      <w:pPr>
        <w:pStyle w:val="Heading4"/>
      </w:pPr>
      <w:bookmarkStart w:id="5456" w:name="_Toc4887"/>
      <w:r>
        <w:t>668.کفر یهود،موجب مهر شدن قلب آنان،در مقابل تعالیم خدا:</w:t>
      </w:r>
      <w:bookmarkEnd w:id="5456"/>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بقره(2)88</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Heading4"/>
      </w:pPr>
      <w:bookmarkStart w:id="5457" w:name="_Toc4888"/>
      <w:r>
        <w:t>669.مهر شدن قلب یهود،به سبب تهمت بزرگ به مریم علیها السلام:</w:t>
      </w:r>
      <w:bookmarkEnd w:id="5457"/>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w:t>
      </w:r>
    </w:p>
    <w:p>
      <w:pPr>
        <w:pStyle w:val="BookText"/>
      </w:pPr>
      <w:r>
        <w:rPr>
          <w:rFonts w:ascii="Amiri" w:hAnsi="Amiri" w:eastAsia="Amiri" w:cs="Amiri"/>
          <w:lang w:bidi="ar-SA"/>
          <w:color w:val="111111"/>
          <w:sz w:val="28"/>
          <w:szCs w:val="28"/>
          <w:rtl/>
        </w:rPr>
        <w:t xml:space="preserve">وَ بِکُفْرِهِمْ وَ قَوْلِهِمْ عَلیٰ مَرْیَمَ بُهْتٰاناً عَظِیماً. </w:t>
      </w:r>
      <w:r>
        <w:rPr>
          <w:rStyle w:val="FootnoteReference"/>
        </w:rPr>
        <w:footnoteReference w:id="902"/>
      </w:r>
      <w:r>
        <w:rPr>
          <w:rFonts w:ascii="IRNazanin" w:hAnsi="IRNazanin" w:eastAsia="IRNazanin" w:cs="IRNazanin"/>
          <w:lang w:bidi="fa-IR"/>
          <w:color w:val="111111"/>
          <w:sz w:val="28"/>
          <w:szCs w:val="28"/>
          <w:rtl/>
        </w:rPr>
        <w:t xml:space="preserve">نساء(4)155 و 156</w:t>
      </w:r>
    </w:p>
    <w:p>
      <w:pPr>
        <w:pStyle w:val="Heading3"/>
      </w:pPr>
      <w:bookmarkStart w:id="5458" w:name="_Toc4889"/>
      <w:r>
        <w:t>قلعه‌های یهود</w:t>
      </w:r>
      <w:bookmarkEnd w:id="5458"/>
    </w:p>
    <w:p>
      <w:pPr>
        <w:pStyle w:val="BookText"/>
      </w:pPr>
      <w:r>
        <w:rPr>
          <w:rFonts w:ascii="IRNazanin" w:hAnsi="IRNazanin" w:eastAsia="IRNazanin" w:cs="IRNazanin"/>
          <w:lang w:bidi="fa-IR"/>
          <w:color w:val="111111"/>
          <w:sz w:val="28"/>
          <w:szCs w:val="28"/>
          <w:rtl/>
        </w:rPr>
        <w:t xml:space="preserve">==&gt;قلعه،قلعه‌های بنی قریظه و قلعه‌های بنی نضیر</w:t>
      </w:r>
    </w:p>
    <w:p>
      <w:pPr>
        <w:pStyle w:val="Heading3"/>
      </w:pPr>
      <w:bookmarkStart w:id="5459" w:name="_Toc4890"/>
      <w:r>
        <w:t>قوانین یهود</w:t>
      </w:r>
      <w:bookmarkEnd w:id="5459"/>
    </w:p>
    <w:p>
      <w:pPr>
        <w:pStyle w:val="Heading4"/>
      </w:pPr>
      <w:bookmarkStart w:id="5460" w:name="_Toc4891"/>
      <w:r>
        <w:t>670.تورات،مبنای قوانین قضایی یهود:</w:t>
      </w:r>
      <w:bookmarkEnd w:id="5460"/>
    </w:p>
    <w:p>
      <w:pPr>
        <w:pStyle w:val="BookText"/>
      </w:pPr>
      <w:r>
        <w:rPr>
          <w:rFonts w:ascii="Amiri" w:hAnsi="Amiri" w:eastAsia="Amiri" w:cs="Amiri"/>
          <w:lang w:bidi="ar-SA"/>
          <w:color w:val="111111"/>
          <w:sz w:val="28"/>
          <w:szCs w:val="28"/>
          <w:rtl/>
        </w:rPr>
        <w:t xml:space="preserve">إِنّٰا أَنْزَلْنَا التَّوْرٰاةَ ... وَ کَتَبْنٰا عَلَیْهِمْ فِیهٰا أَنَّ النَّفْسَ بِالنَّفْسِ وَ الْعَیْنَ بِالْعَیْنِ وَ الْأَنْفَ بِالْأَنْفِ وَ الْأُذُنَ بِالْأُذُنِ وَ السِّنَّ بِالسِّنِّ وَ الْجُرُوحَ قِصٰاصٌ ....مائده(5)44 و 45</w:t>
      </w:r>
    </w:p>
    <w:p>
      <w:pPr>
        <w:pStyle w:val="Heading4"/>
      </w:pPr>
      <w:bookmarkStart w:id="5461" w:name="_Toc4892"/>
      <w:r>
        <w:t>671.تورات،پاسخگوی نیازهای یهود عصر پیامبر در قوانین قضایی و حدود الهی:</w:t>
      </w:r>
      <w:bookmarkEnd w:id="5461"/>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آل عمران(3)23</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مائده(5)43</w:t>
      </w:r>
    </w:p>
    <w:p>
      <w:pPr>
        <w:pStyle w:val="Heading3"/>
      </w:pPr>
      <w:bookmarkStart w:id="5462" w:name="_Toc4893"/>
      <w:r>
        <w:t>کتابت یهود</w:t>
      </w:r>
      <w:bookmarkEnd w:id="5462"/>
    </w:p>
    <w:p>
      <w:pPr>
        <w:pStyle w:val="Heading4"/>
      </w:pPr>
      <w:bookmarkStart w:id="5463" w:name="_Toc4894"/>
      <w:r>
        <w:t>672.ارائۀ کتابتهای خود از سوی یهود با نسبت دادن آن به خداوند:</w:t>
      </w:r>
      <w:bookmarkEnd w:id="5463"/>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بقره(2)79</w:t>
      </w:r>
    </w:p>
    <w:p>
      <w:pPr>
        <w:pStyle w:val="BookText"/>
      </w:pPr>
      <w:r>
        <w:rPr>
          <w:rFonts w:ascii="IRNazanin" w:hAnsi="IRNazanin" w:eastAsia="IRNazanin" w:cs="IRNazanin"/>
          <w:lang w:bidi="fa-IR"/>
          <w:color w:val="111111"/>
          <w:sz w:val="28"/>
          <w:szCs w:val="28"/>
          <w:rtl/>
        </w:rPr>
        <w:t xml:space="preserve">ص :564</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bookmarkStart w:id="519" w:name="pg19842_204901"/>
    <w:bookmarkEnd w:id="519"/>
    <w:p>
      <w:pPr>
        <w:pStyle w:val="Heading3"/>
      </w:pPr>
      <w:bookmarkStart w:id="5464" w:name="_Toc4895"/>
      <w:r>
        <w:t>کتاب یهود</w:t>
      </w:r>
      <w:bookmarkEnd w:id="5464"/>
    </w:p>
    <w:p>
      <w:pPr>
        <w:pStyle w:val="Heading4"/>
      </w:pPr>
      <w:bookmarkStart w:id="5465" w:name="_Toc4896"/>
      <w:r>
        <w:t>673.تورات،کتاب آسمانی یهود:</w:t>
      </w:r>
      <w:bookmarkEnd w:id="5465"/>
    </w:p>
    <w:p>
      <w:pPr>
        <w:pStyle w:val="BookText"/>
      </w:pPr>
      <w:r>
        <w:rPr>
          <w:rFonts w:ascii="Amiri" w:hAnsi="Amiri" w:eastAsia="Amiri" w:cs="Amiri"/>
          <w:lang w:bidi="ar-SA"/>
          <w:color w:val="111111"/>
          <w:sz w:val="28"/>
          <w:szCs w:val="28"/>
          <w:rtl/>
        </w:rPr>
        <w:t xml:space="preserve">وَ قٰالَتِ الْیَهُودُ لَیْسَتِ النَّصٰاریٰ عَلیٰ شَیْءٍ ... وَ هُمْ یَتْلُونَ الْکِتٰابَ ....بقره(2)113</w:t>
      </w:r>
    </w:p>
    <w:p>
      <w:pPr>
        <w:pStyle w:val="BookText"/>
      </w:pPr>
      <w:r>
        <w:rPr>
          <w:rFonts w:ascii="IRNazanin" w:hAnsi="IRNazanin" w:eastAsia="IRNazanin" w:cs="IRNazanin"/>
          <w:lang w:bidi="fa-IR"/>
          <w:color w:val="111111"/>
          <w:sz w:val="28"/>
          <w:szCs w:val="28"/>
          <w:rtl/>
        </w:rPr>
        <w:t xml:space="preserve">نیز==&gt;اهل کتاب و تورات</w:t>
      </w:r>
    </w:p>
    <w:p>
      <w:pPr>
        <w:pStyle w:val="Heading3"/>
      </w:pPr>
      <w:bookmarkStart w:id="5466" w:name="_Toc4897"/>
      <w:r>
        <w:t>کتمان کاری یهود</w:t>
      </w:r>
      <w:bookmarkEnd w:id="5466"/>
    </w:p>
    <w:p>
      <w:pPr>
        <w:pStyle w:val="Heading4"/>
      </w:pPr>
      <w:bookmarkStart w:id="5467" w:name="_Toc4898"/>
      <w:r>
        <w:t>674.کتمان نبوّت پیامبر صلی اللّٰه علیه و آله و ویژگیهای آن حضرت،از ناحیۀ یهود:</w:t>
      </w:r>
      <w:bookmarkEnd w:id="5467"/>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 </w:t>
      </w:r>
      <w:r>
        <w:rPr>
          <w:rStyle w:val="FootnoteReference"/>
        </w:rPr>
        <w:footnoteReference w:id="903"/>
      </w:r>
      <w:r>
        <w:rPr>
          <w:rFonts w:ascii="IRNazanin" w:hAnsi="IRNazanin" w:eastAsia="IRNazanin" w:cs="IRNazanin"/>
          <w:lang w:bidi="fa-IR"/>
          <w:color w:val="111111"/>
          <w:sz w:val="28"/>
          <w:szCs w:val="28"/>
          <w:rtl/>
        </w:rPr>
        <w:t xml:space="preserve">بقره(2)159</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 </w:t>
      </w:r>
      <w:r>
        <w:rPr>
          <w:rStyle w:val="FootnoteReference"/>
        </w:rPr>
        <w:footnoteReference w:id="904"/>
      </w:r>
      <w:r>
        <w:rPr>
          <w:rFonts w:ascii="IRNazanin" w:hAnsi="IRNazanin" w:eastAsia="IRNazanin" w:cs="IRNazanin"/>
          <w:lang w:bidi="fa-IR"/>
          <w:color w:val="111111"/>
          <w:sz w:val="28"/>
          <w:szCs w:val="28"/>
          <w:rtl/>
        </w:rPr>
        <w:t xml:space="preserve">بقره(2)174</w:t>
      </w:r>
    </w:p>
    <w:p>
      <w:pPr>
        <w:pStyle w:val="Heading4"/>
      </w:pPr>
      <w:bookmarkStart w:id="5468" w:name="_Toc4899"/>
      <w:r>
        <w:t>675.کتمان حقایق آسمانی از سوی یهود:</w:t>
      </w:r>
      <w:bookmarkEnd w:id="5468"/>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بقره(2)146</w:t>
      </w:r>
    </w:p>
    <w:p>
      <w:pPr>
        <w:pStyle w:val="BookText"/>
      </w:pPr>
      <w:r>
        <w:rPr>
          <w:rFonts w:ascii="Amiri" w:hAnsi="Amiri" w:eastAsia="Amiri" w:cs="Amiri"/>
          <w:lang w:bidi="ar-SA"/>
          <w:color w:val="111111"/>
          <w:sz w:val="28"/>
          <w:szCs w:val="28"/>
          <w:rtl/>
        </w:rPr>
        <w:t xml:space="preserve">وَ إِذْ أَخَذَ اللّٰهُ مِیثٰاقَ الَّذِینَ أُوتُوا الْکِتٰابَ لَتُبَیِّنُنَّهُ لِلنّٰاسِ وَ لاٰ تَکْتُمُونَهُ فَنَبَذُوهُ وَرٰاءَ ظُهُورِهِمْ وَ اشْتَرَوْا بِهِ ثَمَناً قَلِیلاً فَبِئْسَ مٰا یَشْتَرُونَ . آل عمران(3)187</w:t>
      </w:r>
    </w:p>
    <w:p>
      <w:pPr>
        <w:pStyle w:val="Heading4"/>
      </w:pPr>
      <w:bookmarkStart w:id="5469" w:name="_Toc4900"/>
      <w:r>
        <w:t>676.کتمان کفر از سوی یهود و آگاهی خدا به آن:</w:t>
      </w:r>
      <w:bookmarkEnd w:id="5469"/>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 مائده(5)61</w:t>
      </w:r>
    </w:p>
    <w:p>
      <w:pPr>
        <w:pStyle w:val="Heading4"/>
      </w:pPr>
      <w:bookmarkStart w:id="5470" w:name="_Toc4901"/>
      <w:r>
        <w:t>677.یهود، کتمان‌کنندۀ بسیاری از حقایق تورات:</w:t>
      </w:r>
      <w:bookmarkEnd w:id="5470"/>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انعام(6)91</w:t>
      </w:r>
    </w:p>
    <w:p>
      <w:pPr>
        <w:pStyle w:val="Heading3"/>
      </w:pPr>
      <w:bookmarkStart w:id="5471" w:name="_Toc4902"/>
      <w:r>
        <w:t>کفر یهود</w:t>
      </w:r>
      <w:bookmarkEnd w:id="5471"/>
    </w:p>
    <w:p>
      <w:pPr>
        <w:pStyle w:val="Heading4"/>
      </w:pPr>
      <w:bookmarkStart w:id="5472" w:name="_Toc4903"/>
      <w:r>
        <w:t>678.یهودیان،مردمی کفرپیشه:</w:t>
      </w:r>
      <w:bookmarkEnd w:id="5472"/>
    </w:p>
    <w:p>
      <w:pPr>
        <w:pStyle w:val="BookText"/>
      </w:pPr>
      <w:r>
        <w:rPr>
          <w:rFonts w:ascii="Amiri" w:hAnsi="Amiri" w:eastAsia="Amiri" w:cs="Amiri"/>
          <w:lang w:bidi="ar-SA"/>
          <w:color w:val="111111"/>
          <w:sz w:val="28"/>
          <w:szCs w:val="28"/>
          <w:rtl/>
        </w:rPr>
        <w:t xml:space="preserve">قُلْ لِلَّذِینَ کَفَرُوا سَتُغْلَبُونَ وَ تُحْشَرُونَ إِلیٰ جَهَنَّمَ وَ بِئْسَ الْمِهٰادُ. </w:t>
      </w:r>
      <w:r>
        <w:rPr>
          <w:rStyle w:val="FootnoteReference"/>
        </w:rPr>
        <w:footnoteReference w:id="905"/>
      </w:r>
      <w:r>
        <w:rPr>
          <w:rFonts w:ascii="IRNazanin" w:hAnsi="IRNazanin" w:eastAsia="IRNazanin" w:cs="IRNazanin"/>
          <w:lang w:bidi="fa-IR"/>
          <w:color w:val="111111"/>
          <w:sz w:val="28"/>
          <w:szCs w:val="28"/>
          <w:rtl/>
        </w:rPr>
        <w:t xml:space="preserve">آل عمران(3)12</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w:t>
      </w:r>
    </w:p>
    <w:p>
      <w:pPr>
        <w:pStyle w:val="BookText"/>
      </w:pPr>
      <w:r>
        <w:rPr>
          <w:rFonts w:ascii="Amiri" w:hAnsi="Amiri" w:eastAsia="Amiri" w:cs="Amiri"/>
          <w:lang w:bidi="ar-SA"/>
          <w:color w:val="111111"/>
          <w:sz w:val="28"/>
          <w:szCs w:val="28"/>
          <w:rtl/>
        </w:rPr>
        <w:t xml:space="preserve">بِئْسَمَا اشْتَرَوْا بِهِ أَنْفُسَهُمْ أَنْ یَکْفُرُوا بِمٰا</w:t>
      </w:r>
    </w:p>
    <w:p>
      <w:pPr>
        <w:pStyle w:val="BookText"/>
      </w:pPr>
      <w:r>
        <w:rPr>
          <w:rFonts w:ascii="IRNazanin" w:hAnsi="IRNazanin" w:eastAsia="IRNazanin" w:cs="IRNazanin"/>
          <w:lang w:bidi="fa-IR"/>
          <w:color w:val="111111"/>
          <w:sz w:val="28"/>
          <w:szCs w:val="28"/>
          <w:rtl/>
        </w:rPr>
        <w:t xml:space="preserve">ص :565</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أَنْزَلَ اللّٰهُ بَغْیاً أَنْ یُنَزِّلَ اللّٰهُ مِنْ فَضْلِهِ عَلیٰ مَنْ یَشٰاءُ مِنْ عِبٰادِهِ فَبٰاؤُ بِغَضَبٍ عَلیٰ غَضَبٍ وَ لِلْکٰافِرِینَ عَذٰابٌ مُهِینٌ</w:t>
      </w:r>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بقره(2)88-91</w:t>
      </w:r>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w:t>
      </w:r>
      <w:r>
        <w:rPr>
          <w:rStyle w:val="FootnoteReference"/>
        </w:rPr>
        <w:footnoteReference w:id="906"/>
      </w:r>
      <w:r>
        <w:rPr>
          <w:rFonts w:ascii="IRNazanin" w:hAnsi="IRNazanin" w:eastAsia="IRNazanin" w:cs="IRNazanin"/>
          <w:lang w:bidi="fa-IR"/>
          <w:color w:val="111111"/>
          <w:sz w:val="28"/>
          <w:szCs w:val="28"/>
          <w:rtl/>
        </w:rPr>
        <w:t xml:space="preserve">بقره(2)104</w:t>
      </w:r>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907"/>
      </w:r>
      <w:r>
        <w:rPr>
          <w:rFonts w:ascii="IRNazanin" w:hAnsi="IRNazanin" w:eastAsia="IRNazanin" w:cs="IRNazanin"/>
          <w:lang w:bidi="fa-IR"/>
          <w:color w:val="111111"/>
          <w:sz w:val="28"/>
          <w:szCs w:val="28"/>
          <w:rtl/>
        </w:rPr>
        <w:t xml:space="preserve">آل عمران(3)86</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w:t>
      </w:r>
      <w:r>
        <w:rPr>
          <w:rStyle w:val="FootnoteReference"/>
        </w:rPr>
        <w:footnoteReference w:id="908"/>
      </w:r>
      <w:r>
        <w:rPr>
          <w:rFonts w:ascii="IRNazanin" w:hAnsi="IRNazanin" w:eastAsia="IRNazanin" w:cs="IRNazanin"/>
          <w:lang w:bidi="fa-IR"/>
          <w:color w:val="111111"/>
          <w:sz w:val="28"/>
          <w:szCs w:val="28"/>
          <w:rtl/>
        </w:rPr>
        <w:t xml:space="preserve">آل عمران(3)90</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BookText"/>
      </w:pPr>
      <w:r>
        <w:rPr>
          <w:rFonts w:ascii="Amiri" w:hAnsi="Amiri" w:eastAsia="Amiri" w:cs="Amiri"/>
          <w:lang w:bidi="ar-SA"/>
          <w:color w:val="111111"/>
          <w:sz w:val="28"/>
          <w:szCs w:val="28"/>
          <w:rtl/>
        </w:rPr>
        <w:t xml:space="preserve">یَسْئَلُکَ أَهْلُ الْکِتٰابِ ...... طَبَعَ اللّٰهُ عَلَیْهٰا بِکُفْرِهِمْ فَلاٰ یُؤْمِنُونَ إِلاّٰ قَلِیلاً وَ بِکُفْرِهِمْ ....نساء(4)153 و 155 و 156</w:t>
      </w:r>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نساء(4)160 و 161</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مائده(5)41 و 43</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مائده(5)61 و 64</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w:t>
      </w:r>
    </w:p>
    <w:p>
      <w:pPr>
        <w:pStyle w:val="BookText"/>
      </w:pPr>
      <w:r>
        <w:rPr>
          <w:rFonts w:ascii="IRNazanin" w:hAnsi="IRNazanin" w:eastAsia="IRNazanin" w:cs="IRNazanin"/>
          <w:lang w:bidi="fa-IR"/>
          <w:color w:val="111111"/>
          <w:sz w:val="28"/>
          <w:szCs w:val="28"/>
          <w:rtl/>
        </w:rPr>
        <w:t xml:space="preserve">ص :566</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bookmarkStart w:id="520" w:name="pg19842_204903"/>
    <w:bookmarkEnd w:id="520"/>
    <w:p>
      <w:pPr>
        <w:pStyle w:val="BookText"/>
      </w:pPr>
      <w:r>
        <w:rPr>
          <w:rFonts w:ascii="Amiri" w:hAnsi="Amiri" w:eastAsia="Amiri" w:cs="Amiri"/>
          <w:lang w:bidi="ar-SA"/>
          <w:color w:val="111111"/>
          <w:sz w:val="28"/>
          <w:szCs w:val="28"/>
          <w:rtl/>
        </w:rPr>
        <w:t xml:space="preserve">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w:t>
      </w:r>
      <w:r>
        <w:rPr>
          <w:rStyle w:val="FootnoteReference"/>
        </w:rPr>
        <w:footnoteReference w:id="909"/>
      </w:r>
      <w:r>
        <w:rPr>
          <w:rFonts w:ascii="IRNazanin" w:hAnsi="IRNazanin" w:eastAsia="IRNazanin" w:cs="IRNazanin"/>
          <w:lang w:bidi="fa-IR"/>
          <w:color w:val="111111"/>
          <w:sz w:val="28"/>
          <w:szCs w:val="28"/>
          <w:rtl/>
        </w:rPr>
        <w:t xml:space="preserve">مائده(5)80 و 81</w:t>
      </w:r>
    </w:p>
    <w:p>
      <w:pPr>
        <w:pStyle w:val="Heading4"/>
      </w:pPr>
      <w:bookmarkStart w:id="5473" w:name="_Toc4904"/>
      <w:r>
        <w:t>679.ارتداد و کفر یهود به محمّد صلی اللّٰه علیه و آله پس از بعثت آن حضرت:</w:t>
      </w:r>
      <w:bookmarkEnd w:id="5473"/>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910"/>
      </w:r>
      <w:r>
        <w:rPr>
          <w:rFonts w:ascii="IRNazanin" w:hAnsi="IRNazanin" w:eastAsia="IRNazanin" w:cs="IRNazanin"/>
          <w:lang w:bidi="fa-IR"/>
          <w:color w:val="111111"/>
          <w:sz w:val="28"/>
          <w:szCs w:val="28"/>
          <w:rtl/>
        </w:rPr>
        <w:t xml:space="preserve">آل عمران(3)86</w:t>
      </w:r>
    </w:p>
    <w:p>
      <w:pPr>
        <w:pStyle w:val="Heading4"/>
      </w:pPr>
      <w:bookmarkStart w:id="5474" w:name="_Toc4905"/>
      <w:r>
        <w:t>680.کفر یهود به آیات خداوند:</w:t>
      </w:r>
      <w:bookmarkEnd w:id="5474"/>
    </w:p>
    <w:p>
      <w:pPr>
        <w:pStyle w:val="BookText"/>
      </w:pPr>
      <w:r>
        <w:rPr>
          <w:rFonts w:ascii="Amiri" w:hAnsi="Amiri" w:eastAsia="Amiri" w:cs="Amiri"/>
          <w:lang w:bidi="ar-SA"/>
          <w:color w:val="111111"/>
          <w:sz w:val="28"/>
          <w:szCs w:val="28"/>
          <w:rtl/>
        </w:rPr>
        <w:t xml:space="preserve">نَزَّلَ عَلَیْکَ الْکِتٰابَ بِالْحَقِّ مُصَدِّقاً لِمٰا بَیْنَ یَدَیْهِ وَ أَنْزَلَ التَّوْرٰاةَ وَ الْإِنْجِیلَ</w:t>
      </w:r>
    </w:p>
    <w:p>
      <w:pPr>
        <w:pStyle w:val="BookText"/>
      </w:pPr>
      <w:r>
        <w:rPr>
          <w:rFonts w:ascii="Amiri" w:hAnsi="Amiri" w:eastAsia="Amiri" w:cs="Amiri"/>
          <w:lang w:bidi="ar-SA"/>
          <w:color w:val="111111"/>
          <w:sz w:val="28"/>
          <w:szCs w:val="28"/>
          <w:rtl/>
        </w:rPr>
        <w:t xml:space="preserve">مِنْ قَبْلُ هُدیً لِلنّٰاسِ وَ أَنْزَلَ الْفُرْقٰانَ إِنَّ الَّذِینَ کَفَرُوا بِآیٰاتِ اللّٰهِ لَهُمْ عَذٰابٌ شَدِیدٌ وَ اللّٰهُ عَزِیزٌ ذُو انْتِقٰامٍ . </w:t>
      </w:r>
      <w:r>
        <w:rPr>
          <w:rStyle w:val="FootnoteReference"/>
        </w:rPr>
        <w:footnoteReference w:id="911"/>
      </w:r>
      <w:r>
        <w:rPr>
          <w:rFonts w:ascii="IRNazanin" w:hAnsi="IRNazanin" w:eastAsia="IRNazanin" w:cs="IRNazanin"/>
          <w:lang w:bidi="fa-IR"/>
          <w:color w:val="111111"/>
          <w:sz w:val="28"/>
          <w:szCs w:val="28"/>
          <w:rtl/>
        </w:rPr>
        <w:t xml:space="preserve">آل عمران(3)3 و 4</w:t>
      </w:r>
    </w:p>
    <w:p>
      <w:pPr>
        <w:pStyle w:val="BookText"/>
      </w:pPr>
      <w:r>
        <w:rPr>
          <w:rFonts w:ascii="Amiri" w:hAnsi="Amiri" w:eastAsia="Amiri" w:cs="Amiri"/>
          <w:lang w:bidi="ar-SA"/>
          <w:color w:val="111111"/>
          <w:sz w:val="28"/>
          <w:szCs w:val="28"/>
          <w:rtl/>
        </w:rPr>
        <w:t xml:space="preserve">إِنَّ الَّذِینَ یَکْفُرُونَ بِآیٰاتِ اللّٰهِ وَ یَقْتُلُونَ النَّبِیِّینَ بِغَیْرِ حَقٍّ وَ یَقْتُلُونَ الَّذِینَ یَأْمُرُونَ بِالْقِسْطِ مِنَ النّٰاسِ فَبَشِّرْهُمْ بِعَذٰابٍ أَلِیمٍ . </w:t>
      </w:r>
      <w:r>
        <w:rPr>
          <w:rStyle w:val="FootnoteReference"/>
        </w:rPr>
        <w:footnoteReference w:id="912"/>
      </w:r>
      <w:r>
        <w:rPr>
          <w:rFonts w:ascii="IRNazanin" w:hAnsi="IRNazanin" w:eastAsia="IRNazanin" w:cs="IRNazanin"/>
          <w:lang w:bidi="fa-IR"/>
          <w:color w:val="111111"/>
          <w:sz w:val="28"/>
          <w:szCs w:val="28"/>
          <w:rtl/>
        </w:rPr>
        <w:t xml:space="preserve">آل عمران(3)21</w:t>
      </w:r>
    </w:p>
    <w:p>
      <w:pPr>
        <w:pStyle w:val="BookText"/>
      </w:pPr>
      <w:r>
        <w:rPr>
          <w:rFonts w:ascii="Amiri" w:hAnsi="Amiri" w:eastAsia="Amiri" w:cs="Amiri"/>
          <w:lang w:bidi="ar-SA"/>
          <w:color w:val="111111"/>
          <w:sz w:val="28"/>
          <w:szCs w:val="28"/>
          <w:rtl/>
        </w:rPr>
        <w:t xml:space="preserve">قُلْ یٰا أَهْلَ الْکِتٰابِ لِمَ تَکْفُرُونَ بِآیٰاتِ اللّٰهِ وَ اللّٰهُ شَهِیدٌ عَلیٰ مٰا تَعْمَلُونَ . </w:t>
      </w:r>
      <w:r>
        <w:rPr>
          <w:rStyle w:val="FootnoteReference"/>
        </w:rPr>
        <w:footnoteReference w:id="913"/>
      </w:r>
      <w:r>
        <w:rPr>
          <w:rFonts w:ascii="IRNazanin" w:hAnsi="IRNazanin" w:eastAsia="IRNazanin" w:cs="IRNazanin"/>
          <w:lang w:bidi="fa-IR"/>
          <w:color w:val="111111"/>
          <w:sz w:val="28"/>
          <w:szCs w:val="28"/>
          <w:rtl/>
        </w:rPr>
        <w:t xml:space="preserve">آل عمران(3)98</w:t>
      </w:r>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آل عمران(3)112</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w:t>
      </w:r>
    </w:p>
    <w:p>
      <w:pPr>
        <w:pStyle w:val="BookText"/>
      </w:pPr>
      <w:r>
        <w:rPr>
          <w:rFonts w:ascii="Amiri" w:hAnsi="Amiri" w:eastAsia="Amiri" w:cs="Amiri"/>
          <w:lang w:bidi="ar-SA"/>
          <w:color w:val="111111"/>
          <w:sz w:val="28"/>
          <w:szCs w:val="28"/>
          <w:rtl/>
        </w:rPr>
        <w:t xml:space="preserve">عَلَیْهٰا بِکُفْرِهِمْ فَلاٰ یُؤْمِنُونَ إِلاّٰ قَلِیلاً. نساء(4)155</w:t>
      </w:r>
    </w:p>
    <w:p>
      <w:pPr>
        <w:pStyle w:val="Heading4"/>
      </w:pPr>
      <w:bookmarkStart w:id="5475" w:name="_Toc4906"/>
      <w:r>
        <w:t>681.کفر یهود به قرآن،سبب خسران آنان:</w:t>
      </w:r>
      <w:bookmarkEnd w:id="5475"/>
    </w:p>
    <w:p>
      <w:pPr>
        <w:pStyle w:val="BookText"/>
      </w:pPr>
      <w:r>
        <w:rPr>
          <w:rFonts w:ascii="Amiri" w:hAnsi="Amiri" w:eastAsia="Amiri" w:cs="Amiri"/>
          <w:lang w:bidi="ar-SA"/>
          <w:color w:val="111111"/>
          <w:sz w:val="28"/>
          <w:szCs w:val="28"/>
          <w:rtl/>
        </w:rPr>
        <w:t xml:space="preserve">اَلَّذِینَ آتَیْنٰاهُمُ الْکِتٰابَ یَتْلُونَهُ حَقَّ تِلاٰوَتِهِ أُولٰئِکَ یُؤْمِنُونَ بِهِ وَ مَنْ یَکْفُرْ بِهِ فَأُولٰئِکَ هُمُ الْخٰاسِرُونَ . </w:t>
      </w:r>
      <w:r>
        <w:rPr>
          <w:rStyle w:val="FootnoteReference"/>
        </w:rPr>
        <w:footnoteReference w:id="914"/>
      </w:r>
      <w:r>
        <w:rPr>
          <w:rFonts w:ascii="IRNazanin" w:hAnsi="IRNazanin" w:eastAsia="IRNazanin" w:cs="IRNazanin"/>
          <w:lang w:bidi="fa-IR"/>
          <w:color w:val="111111"/>
          <w:sz w:val="28"/>
          <w:szCs w:val="28"/>
          <w:rtl/>
        </w:rPr>
        <w:t xml:space="preserve">بقره(2)121</w:t>
      </w:r>
    </w:p>
    <w:p>
      <w:pPr>
        <w:pStyle w:val="Heading4"/>
      </w:pPr>
      <w:bookmarkStart w:id="5476" w:name="_Toc4907"/>
      <w:r>
        <w:t>682.کفر یهود به عیسی علیه السلام و تعالیم وی:</w:t>
      </w:r>
      <w:bookmarkEnd w:id="5476"/>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w:t>
      </w:r>
      <w:r>
        <w:rPr>
          <w:rStyle w:val="FootnoteReference"/>
        </w:rPr>
        <w:footnoteReference w:id="915"/>
      </w:r>
      <w:r>
        <w:rPr>
          <w:rFonts w:ascii="IRNazanin" w:hAnsi="IRNazanin" w:eastAsia="IRNazanin" w:cs="IRNazanin"/>
          <w:lang w:bidi="fa-IR"/>
          <w:color w:val="111111"/>
          <w:sz w:val="28"/>
          <w:szCs w:val="28"/>
          <w:rtl/>
        </w:rPr>
        <w:t xml:space="preserve">آل عمران(3)90</w:t>
      </w:r>
    </w:p>
    <w:p>
      <w:pPr>
        <w:pStyle w:val="BookText"/>
      </w:pPr>
      <w:r>
        <w:rPr>
          <w:rFonts w:ascii="Amiri" w:hAnsi="Amiri" w:eastAsia="Amiri" w:cs="Amiri"/>
          <w:lang w:bidi="ar-SA"/>
          <w:color w:val="111111"/>
          <w:sz w:val="28"/>
          <w:szCs w:val="28"/>
          <w:rtl/>
        </w:rPr>
        <w:t xml:space="preserve">یَسْئَلُکَ أَهْلُ الْکِتٰابِ أَنْ تُنَزِّلَ عَلَیْهِمْ کِتٰاباً مِنَ السَّمٰاءِ فَقَدْ سَأَلُوا مُوسیٰ أَکْبَرَ مِنْ ذٰلِکَ فَقٰالُوا أَرِنَا اللّٰهَ جَهْرَةً فَأَخَذَتْهُمُ الصّٰاعِقَةُ بِظُلْمِهِمْ ثُمَّ اتَّخَذُوا الْعِجْلَ مِنْ بَعْدِ مٰا جٰاءَتْهُمُ الْبَیِّنٰاتُ فَعَفَوْنٰا عَنْ ذٰلِکَ وَ آتَیْنٰا مُوسیٰ سُلْطٰاناً مُبِیناً</w:t>
      </w:r>
    </w:p>
    <w:p>
      <w:pPr>
        <w:pStyle w:val="BookText"/>
      </w:pPr>
      <w:r>
        <w:rPr>
          <w:rFonts w:ascii="Amiri" w:hAnsi="Amiri" w:eastAsia="Amiri" w:cs="Amiri"/>
          <w:lang w:bidi="ar-SA"/>
          <w:color w:val="111111"/>
          <w:sz w:val="28"/>
          <w:szCs w:val="28"/>
          <w:rtl/>
        </w:rPr>
        <w:t xml:space="preserve">وَ بِکُفْرِهِمْ وَ قَوْلِهِمْ عَلیٰ مَرْیَمَ بُهْتٰاناً عَظِیماً</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w:t>
      </w:r>
    </w:p>
    <w:p>
      <w:pPr>
        <w:pStyle w:val="BookText"/>
      </w:pPr>
      <w:r>
        <w:rPr>
          <w:rFonts w:ascii="IRNazanin" w:hAnsi="IRNazanin" w:eastAsia="IRNazanin" w:cs="IRNazanin"/>
          <w:lang w:bidi="fa-IR"/>
          <w:color w:val="111111"/>
          <w:sz w:val="28"/>
          <w:szCs w:val="28"/>
          <w:rtl/>
        </w:rPr>
        <w:t xml:space="preserve">ص :567</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bookmarkStart w:id="521" w:name="pg19842_204904"/>
    <w:bookmarkEnd w:id="521"/>
    <w:p>
      <w:pPr>
        <w:pStyle w:val="BookText"/>
      </w:pPr>
      <w:r>
        <w:rPr>
          <w:rFonts w:ascii="Amiri" w:hAnsi="Amiri" w:eastAsia="Amiri" w:cs="Amiri"/>
          <w:lang w:bidi="ar-SA"/>
          <w:color w:val="111111"/>
          <w:sz w:val="28"/>
          <w:szCs w:val="28"/>
          <w:rtl/>
        </w:rPr>
        <w:t xml:space="preserve">صَلَبُوهُ وَ لٰکِنْ شُبِّهَ لَهُمْ وَ إِنَّ الَّذِینَ اخْتَلَفُوا فِیهِ لَفِی شَکٍّ مِنْهُ مٰا لَهُمْ بِهِ مِنْ عِلْمٍ إِلاَّ اتِّبٰاعَ الظَّنِّ وَ مٰا قَتَلُوهُ یَقِیناً. نساء(4)153 و 156 و 157</w:t>
      </w:r>
    </w:p>
    <w:p>
      <w:pPr>
        <w:pStyle w:val="Heading4"/>
      </w:pPr>
      <w:bookmarkStart w:id="5477" w:name="_Toc4908"/>
      <w:r>
        <w:t>683.کفرورزی یهود تا مرز از دست دادن انسانیّت خود:</w:t>
      </w:r>
      <w:bookmarkEnd w:id="5477"/>
    </w:p>
    <w:p>
      <w:pPr>
        <w:pStyle w:val="BookText"/>
      </w:pPr>
      <w:r>
        <w:rPr>
          <w:rFonts w:ascii="Amiri" w:hAnsi="Amiri" w:eastAsia="Amiri" w:cs="Amiri"/>
          <w:lang w:bidi="ar-SA"/>
          <w:color w:val="111111"/>
          <w:sz w:val="28"/>
          <w:szCs w:val="28"/>
          <w:rtl/>
        </w:rPr>
        <w:t xml:space="preserve">إِنَّ شَرَّ الدَّوَابِّ عِنْدَ اللّٰهِ الَّذِینَ کَفَرُوا فَهُمْ لاٰ یُؤْمِنُونَ</w:t>
      </w:r>
    </w:p>
    <w:p>
      <w:pPr>
        <w:pStyle w:val="BookText"/>
      </w:pPr>
      <w:r>
        <w:rPr>
          <w:rFonts w:ascii="Amiri" w:hAnsi="Amiri" w:eastAsia="Amiri" w:cs="Amiri"/>
          <w:lang w:bidi="ar-SA"/>
          <w:color w:val="111111"/>
          <w:sz w:val="28"/>
          <w:szCs w:val="28"/>
          <w:rtl/>
        </w:rPr>
        <w:t xml:space="preserve">اَلَّذِینَ عٰاهَدْتَ مِنْهُمْ ثُمَّ یَنْقُضُونَ ... </w:t>
      </w:r>
      <w:r>
        <w:rPr>
          <w:rStyle w:val="FootnoteReference"/>
        </w:rPr>
        <w:footnoteReference w:id="916"/>
      </w:r>
      <w:r>
        <w:rPr>
          <w:rFonts w:ascii="IRNazanin" w:hAnsi="IRNazanin" w:eastAsia="IRNazanin" w:cs="IRNazanin"/>
          <w:lang w:bidi="fa-IR"/>
          <w:color w:val="111111"/>
          <w:sz w:val="28"/>
          <w:szCs w:val="28"/>
          <w:rtl/>
        </w:rPr>
        <w:t xml:space="preserve">انفال(8)55 و 56</w:t>
      </w:r>
    </w:p>
    <w:p>
      <w:pPr>
        <w:pStyle w:val="Heading4"/>
      </w:pPr>
      <w:bookmarkStart w:id="5478" w:name="_Toc4909"/>
      <w:r>
        <w:t>684.کفر یهود با موضعگیری منفی علیه پیامبر صلی اللّٰه علیه و آله و قرآن:</w:t>
      </w:r>
      <w:bookmarkEnd w:id="5478"/>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Amiri" w:hAnsi="Amiri" w:eastAsia="Amiri" w:cs="Amiri"/>
          <w:lang w:bidi="ar-SA"/>
          <w:color w:val="111111"/>
          <w:sz w:val="28"/>
          <w:szCs w:val="28"/>
          <w:rtl/>
        </w:rPr>
        <w:t xml:space="preserve">أَ وَ لاٰ یَعْلَمُونَ أَنَّ اللّٰهَ یَعْلَمُ مٰا یُسِرُّونَ وَ مٰا یُعْلِنُونَ . بقره(2)76 و 77</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بقره(2)159</w:t>
      </w:r>
    </w:p>
    <w:p>
      <w:pPr>
        <w:pStyle w:val="BookText"/>
      </w:pPr>
      <w:r>
        <w:rPr>
          <w:rFonts w:ascii="Amiri" w:hAnsi="Amiri" w:eastAsia="Amiri" w:cs="Amiri"/>
          <w:lang w:bidi="ar-SA"/>
          <w:color w:val="111111"/>
          <w:sz w:val="28"/>
          <w:szCs w:val="28"/>
          <w:rtl/>
        </w:rPr>
        <w:t xml:space="preserve">إِنَّ الَّذِینَ کَفَرُوا بَعْدَ إِیمٰانِهِمْ ثُمَّ ازْدٰادُوا کُفْراً لَنْ تُقْبَلَ تَوْبَتُهُمْ وَ أُولٰئِکَ هُمُ الضّٰالُّونَ . </w:t>
      </w:r>
      <w:r>
        <w:rPr>
          <w:rStyle w:val="FootnoteReference"/>
        </w:rPr>
        <w:footnoteReference w:id="917"/>
      </w:r>
      <w:r>
        <w:rPr>
          <w:rFonts w:ascii="IRNazanin" w:hAnsi="IRNazanin" w:eastAsia="IRNazanin" w:cs="IRNazanin"/>
          <w:lang w:bidi="fa-IR"/>
          <w:color w:val="111111"/>
          <w:sz w:val="28"/>
          <w:szCs w:val="28"/>
          <w:rtl/>
        </w:rPr>
        <w:t xml:space="preserve">آل عمران(3)90</w:t>
      </w:r>
    </w:p>
    <w:p>
      <w:pPr>
        <w:pStyle w:val="BookText"/>
      </w:pPr>
      <w:r>
        <w:rPr>
          <w:rFonts w:ascii="Amiri" w:hAnsi="Amiri" w:eastAsia="Amiri" w:cs="Amiri"/>
          <w:lang w:bidi="ar-SA"/>
          <w:color w:val="111111"/>
          <w:sz w:val="28"/>
          <w:szCs w:val="28"/>
          <w:rtl/>
        </w:rPr>
        <w:t xml:space="preserve">وَ قٰالَتِ الْیَهُودُ عُزَیْرٌ ابْنُ اللّٰهِ ... یُرِیدُونَ أَنْ یُطْفِؤُا نُورَ اللّٰهِ بِأَفْوٰاهِهِمْ وَ یَأْبَی اللّٰهُ إِلاّٰ أَنْ یُتِمَّ نُورَهُ وَ لَوْ کَرِهَ الْکٰافِرُونَ . توبه(9)30 و 32</w:t>
      </w:r>
    </w:p>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w:t>
      </w:r>
    </w:p>
    <w:p>
      <w:pPr>
        <w:pStyle w:val="BookText"/>
      </w:pPr>
      <w:r>
        <w:rPr>
          <w:rFonts w:ascii="Amiri" w:hAnsi="Amiri" w:eastAsia="Amiri" w:cs="Amiri"/>
          <w:lang w:bidi="ar-SA"/>
          <w:color w:val="111111"/>
          <w:sz w:val="28"/>
          <w:szCs w:val="28"/>
          <w:rtl/>
        </w:rPr>
        <w:t xml:space="preserve">مِرْیَةٍ مِنْهُ إِنَّهُ الْحَقُّ مِنْ رَبِّکَ وَ لٰکِنَّ أَکْثَرَ النّٰاسِ لاٰ یُؤْمِنُونَ . </w:t>
      </w:r>
      <w:r>
        <w:rPr>
          <w:rStyle w:val="FootnoteReference"/>
        </w:rPr>
        <w:footnoteReference w:id="918"/>
      </w:r>
      <w:r>
        <w:rPr>
          <w:rFonts w:ascii="IRNazanin" w:hAnsi="IRNazanin" w:eastAsia="IRNazanin" w:cs="IRNazanin"/>
          <w:lang w:bidi="fa-IR"/>
          <w:color w:val="111111"/>
          <w:sz w:val="28"/>
          <w:szCs w:val="28"/>
          <w:rtl/>
        </w:rPr>
        <w:t xml:space="preserve">هود(11)17</w:t>
      </w:r>
    </w:p>
    <w:p>
      <w:pPr>
        <w:pStyle w:val="Heading4"/>
      </w:pPr>
      <w:bookmarkStart w:id="5479" w:name="_Toc4910"/>
      <w:r>
        <w:t>685.کفر یهود با عهدشکنیهای مکرّر خود:</w:t>
      </w:r>
      <w:bookmarkEnd w:id="5479"/>
    </w:p>
    <w:p>
      <w:pPr>
        <w:pStyle w:val="BookText"/>
      </w:pPr>
      <w:r>
        <w:rPr>
          <w:rFonts w:ascii="Amiri" w:hAnsi="Amiri" w:eastAsia="Amiri" w:cs="Amiri"/>
          <w:lang w:bidi="ar-SA"/>
          <w:color w:val="111111"/>
          <w:sz w:val="28"/>
          <w:szCs w:val="28"/>
          <w:rtl/>
        </w:rPr>
        <w:t xml:space="preserve">أَ وَ کُلَّمٰا عٰاهَدُوا عَهْداً نَبَذَهُ فَرِیقٌ مِنْهُمْ بَلْ أَکْثَرُهُمْ لاٰ یُؤْمِنُونَ . بقره(2)100</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Heading4"/>
      </w:pPr>
      <w:bookmarkStart w:id="5480" w:name="_Toc4911"/>
      <w:r>
        <w:t>686.کفر یهود به احکام و معارف نازل شده بر پیامبر صلی اللّٰه علیه و آله:</w:t>
      </w:r>
      <w:bookmarkEnd w:id="5480"/>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 . بقره(2)91</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 وَ لَیَزِیدَنَّ کَثِیراً مِنْهُمْ مٰا أُنْزِلَ إِلَیْکَ مِنْ رَبِّکَ طُغْیٰاناً وَ کُفْراً ... 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 مائده(5)64 و 68</w:t>
      </w:r>
    </w:p>
    <w:p>
      <w:pPr>
        <w:pStyle w:val="BookText"/>
      </w:pPr>
      <w:r>
        <w:rPr>
          <w:rFonts w:ascii="IRNazanin" w:hAnsi="IRNazanin" w:eastAsia="IRNazanin" w:cs="IRNazanin"/>
          <w:lang w:bidi="fa-IR"/>
          <w:color w:val="111111"/>
          <w:sz w:val="28"/>
          <w:szCs w:val="28"/>
          <w:rtl/>
        </w:rPr>
        <w:t xml:space="preserve">ص :568</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522" w:name="pg19842_204905"/>
    <w:bookmarkEnd w:id="522"/>
    <w:p>
      <w:pPr>
        <w:pStyle w:val="BookText"/>
      </w:pPr>
      <w:r>
        <w:rPr>
          <w:rFonts w:ascii="Amiri" w:hAnsi="Amiri" w:eastAsia="Amiri" w:cs="Amiri"/>
          <w:lang w:bidi="ar-SA"/>
          <w:color w:val="111111"/>
          <w:sz w:val="28"/>
          <w:szCs w:val="28"/>
          <w:rtl/>
        </w:rPr>
        <w:t xml:space="preserve">أَ فَمَنْ کٰانَ عَلیٰ بَیِّنَةٍ مِنْ رَبِّهِ وَ یَتْلُوهُ شٰاهِدٌ مِنْهُ وَ مِنْ قَبْلِهِ کِتٰابُ مُوسیٰ إِمٰاماً وَ رَحْمَةً أُولٰئِکَ یُؤْمِنُونَ بِهِ وَ مَنْ یَکْفُرْ بِهِ مِنَ الْأَحْزٰابِ فَالنّٰارُ مَوْعِدُهُ فَلاٰ تَکُ فِی مِرْیَةٍ مِنْهُ إِنَّهُ الْحَقُّ مِنْ رَبِّکَ وَ لٰکِنَّ أَکْثَرَ النّٰاسِ لاٰ یُؤْمِنُونَ . هود(11)17</w:t>
      </w:r>
    </w:p>
    <w:p>
      <w:pPr>
        <w:pStyle w:val="Heading4"/>
      </w:pPr>
      <w:bookmarkStart w:id="5481" w:name="_Toc4912"/>
      <w:r>
        <w:t>687.کفر یهود،موجب حزن و اندوه پیامبر صلی اللّٰه علیه و آله:</w:t>
      </w:r>
      <w:bookmarkEnd w:id="5481"/>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BookText"/>
      </w:pPr>
      <w:r>
        <w:rPr>
          <w:rFonts w:ascii="Amiri" w:hAnsi="Amiri" w:eastAsia="Amiri" w:cs="Amiri"/>
          <w:lang w:bidi="ar-SA"/>
          <w:color w:val="111111"/>
          <w:sz w:val="28"/>
          <w:szCs w:val="28"/>
          <w:rtl/>
        </w:rPr>
        <w:t xml:space="preserve">قُلْ یٰا أَهْلَ الْکِتٰابِ لَسْتُمْ عَلیٰ شَیْءٍ حَتّٰی تُقِیمُوا التَّوْرٰاةَ وَ الْإِنْجِیلَ وَ مٰا أُنْزِلَ إِلَیْکُمْ مِنْ رَبِّکُمْ وَ لَیَزِیدَنَّ کَثِیراً مِنْهُمْ مٰا أُنْزِلَ إِلَیْکَ مِنْ رَبِّکَ طُغْیٰاناً وَ کُفْراً فَلاٰ تَأْسَ عَلَی الْقَوْمِ الْکٰافِرِینَ . مائده(5)68</w:t>
      </w:r>
    </w:p>
    <w:p>
      <w:pPr>
        <w:pStyle w:val="Heading4"/>
      </w:pPr>
      <w:bookmarkStart w:id="5482" w:name="_Toc4913"/>
      <w:r>
        <w:t>688.همسویی یهود با کافران،با کفرورزی و ایمان به جبت و طاغوت:</w:t>
      </w:r>
      <w:bookmarkEnd w:id="5482"/>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نساء(4)51</w:t>
      </w:r>
    </w:p>
    <w:p>
      <w:pPr>
        <w:pStyle w:val="Heading3"/>
      </w:pPr>
      <w:bookmarkStart w:id="5483" w:name="_Toc4914"/>
      <w:r>
        <w:t>کوردلی یهود</w:t>
      </w:r>
      <w:bookmarkEnd w:id="5483"/>
    </w:p>
    <w:p>
      <w:pPr>
        <w:pStyle w:val="Heading4"/>
      </w:pPr>
      <w:bookmarkStart w:id="5484" w:name="_Toc4915"/>
      <w:r>
        <w:t>689.ادّعای یهود،مبنی بر کوردلی و فقدان درک خود:</w:t>
      </w:r>
      <w:bookmarkEnd w:id="5484"/>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w:t>
      </w:r>
      <w:r>
        <w:rPr>
          <w:rStyle w:val="FootnoteReference"/>
        </w:rPr>
        <w:footnoteReference w:id="919"/>
      </w:r>
      <w:r>
        <w:rPr>
          <w:rFonts w:ascii="IRNazanin" w:hAnsi="IRNazanin" w:eastAsia="IRNazanin" w:cs="IRNazanin"/>
          <w:lang w:bidi="fa-IR"/>
          <w:color w:val="111111"/>
          <w:sz w:val="28"/>
          <w:szCs w:val="28"/>
          <w:rtl/>
        </w:rPr>
        <w:t xml:space="preserve">بقره(2)88</w:t>
      </w:r>
    </w:p>
    <w:p>
      <w:pPr>
        <w:pStyle w:val="Heading3"/>
      </w:pPr>
      <w:bookmarkStart w:id="5485" w:name="_Toc4916"/>
      <w:r>
        <w:t>کیفر یهود</w:t>
      </w:r>
      <w:bookmarkEnd w:id="5485"/>
    </w:p>
    <w:p>
      <w:pPr>
        <w:pStyle w:val="Heading4"/>
      </w:pPr>
      <w:bookmarkStart w:id="5486" w:name="_Toc4917"/>
      <w:r>
        <w:t>690.تبهکاران یهود،جاودانه در آتش دوزخ:</w:t>
      </w:r>
      <w:bookmarkEnd w:id="5486"/>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w:t>
      </w:r>
      <w:r>
        <w:rPr>
          <w:rStyle w:val="FootnoteReference"/>
        </w:rPr>
        <w:footnoteReference w:id="920"/>
      </w:r>
      <w:r>
        <w:rPr>
          <w:rFonts w:ascii="IRNazanin" w:hAnsi="IRNazanin" w:eastAsia="IRNazanin" w:cs="IRNazanin"/>
          <w:lang w:bidi="fa-IR"/>
          <w:color w:val="111111"/>
          <w:sz w:val="28"/>
          <w:szCs w:val="28"/>
          <w:rtl/>
        </w:rPr>
        <w:t xml:space="preserve">بقره(2)81</w:t>
      </w:r>
    </w:p>
    <w:p>
      <w:pPr>
        <w:pStyle w:val="Heading4"/>
      </w:pPr>
      <w:bookmarkStart w:id="5487" w:name="_Toc4918"/>
      <w:r>
        <w:t>691.یهودیان(بنی نضیر)،گرفتار عذاب جهنّم در آخرت:</w:t>
      </w:r>
      <w:bookmarkEnd w:id="5487"/>
    </w:p>
    <w:p>
      <w:pPr>
        <w:pStyle w:val="BookText"/>
      </w:pPr>
      <w:r>
        <w:rPr>
          <w:rFonts w:ascii="Amiri" w:hAnsi="Amiri" w:eastAsia="Amiri" w:cs="Amiri"/>
          <w:lang w:bidi="ar-SA"/>
          <w:color w:val="111111"/>
          <w:sz w:val="28"/>
          <w:szCs w:val="28"/>
          <w:rtl/>
        </w:rPr>
        <w:t xml:space="preserve">هُوَ الَّذِی أَخْرَجَ الَّذِینَ کَفَرُوا مِنْ أَهْلِ الْکِتٰابِ ...</w:t>
      </w:r>
    </w:p>
    <w:p>
      <w:pPr>
        <w:pStyle w:val="BookText"/>
      </w:pPr>
      <w:r>
        <w:rPr>
          <w:rFonts w:ascii="Amiri" w:hAnsi="Amiri" w:eastAsia="Amiri" w:cs="Amiri"/>
          <w:lang w:bidi="ar-SA"/>
          <w:color w:val="111111"/>
          <w:sz w:val="28"/>
          <w:szCs w:val="28"/>
          <w:rtl/>
        </w:rPr>
        <w:t xml:space="preserve">... وَ لَهُمْ فِی الْآخِرَةِ عَذٰابُ النّٰارِ. حشر(59)2 و 3</w:t>
      </w:r>
    </w:p>
    <w:p>
      <w:pPr>
        <w:pStyle w:val="Heading4"/>
      </w:pPr>
      <w:bookmarkStart w:id="5488" w:name="_Toc4919"/>
      <w:r>
        <w:t>692.تحریم برخی از طیّبات بر یهود،کیفری برای گناهان و ظلمهای آنان:</w:t>
      </w:r>
      <w:bookmarkEnd w:id="5488"/>
    </w:p>
    <w:p>
      <w:pPr>
        <w:pStyle w:val="BookText"/>
      </w:pPr>
      <w:r>
        <w:rPr>
          <w:rFonts w:ascii="Amiri" w:hAnsi="Amiri" w:eastAsia="Amiri" w:cs="Amiri"/>
          <w:lang w:bidi="ar-SA"/>
          <w:color w:val="111111"/>
          <w:sz w:val="28"/>
          <w:szCs w:val="28"/>
          <w:rtl/>
        </w:rPr>
        <w:t xml:space="preserve">فَبِظُلْمٍ مِنَ الَّذِینَ هٰادُوا حَرَّمْنٰا عَلَیْهِمْ طَیِّبٰاتٍ أُحِلَّتْ لَهُمْ وَ بِصَدِّهِمْ عَنْ سَبِیلِ اللّٰهِ کَثِیراً</w:t>
      </w:r>
    </w:p>
    <w:p>
      <w:pPr>
        <w:pStyle w:val="BookText"/>
      </w:pPr>
      <w:r>
        <w:rPr>
          <w:rFonts w:ascii="Amiri" w:hAnsi="Amiri" w:eastAsia="Amiri" w:cs="Amiri"/>
          <w:lang w:bidi="ar-SA"/>
          <w:color w:val="111111"/>
          <w:sz w:val="28"/>
          <w:szCs w:val="28"/>
          <w:rtl/>
        </w:rPr>
        <w:t xml:space="preserve">وَ أَخْذِهِمُ الرِّبَوا وَ قَدْ نُهُوا عَنْهُ وَ أَکْلِهِمْ أَمْوٰالَ النّٰاسِ بِالْبٰاطِلِ وَ أَعْتَدْنٰا لِلْکٰافِرِینَ مِنْهُمْ عَذٰاباً أَلِیماً. نساء(4)160 و 161</w:t>
      </w:r>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 انعام(6)146</w:t>
      </w:r>
    </w:p>
    <w:p>
      <w:pPr>
        <w:pStyle w:val="BookText"/>
      </w:pPr>
      <w:r>
        <w:rPr>
          <w:rFonts w:ascii="IRNazanin" w:hAnsi="IRNazanin" w:eastAsia="IRNazanin" w:cs="IRNazanin"/>
          <w:lang w:bidi="fa-IR"/>
          <w:color w:val="111111"/>
          <w:sz w:val="28"/>
          <w:szCs w:val="28"/>
          <w:rtl/>
        </w:rPr>
        <w:t xml:space="preserve">ص :569</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bookmarkStart w:id="523" w:name="pg19842_204906"/>
    <w:bookmarkEnd w:id="523"/>
    <w:p>
      <w:pPr>
        <w:pStyle w:val="BookText"/>
      </w:pPr>
      <w:r>
        <w:rPr>
          <w:rFonts w:ascii="Amiri" w:hAnsi="Amiri" w:eastAsia="Amiri" w:cs="Amiri"/>
          <w:lang w:bidi="ar-SA"/>
          <w:color w:val="111111"/>
          <w:sz w:val="28"/>
          <w:szCs w:val="28"/>
          <w:rtl/>
        </w:rPr>
        <w:t xml:space="preserve">وَ عَلَی الَّذِینَ هٰادُوا حَرَّمْنٰا مٰا قَصَصْنٰا عَلَیْکَ مِنْ قَبْلُ وَ مٰا ظَلَمْنٰاهُمْ وَ لٰکِنْ کٰانُوا أَنْفُسَهُمْ یَظْلِمُونَ . نحل(16)118</w:t>
      </w:r>
    </w:p>
    <w:p>
      <w:pPr>
        <w:pStyle w:val="Heading4"/>
      </w:pPr>
      <w:bookmarkStart w:id="5489" w:name="_Toc4920"/>
      <w:r>
        <w:t>693.مسخ،کیفری برای یهودیان متخلّف از صید حرام،در روز شنبه:</w:t>
      </w:r>
      <w:bookmarkEnd w:id="5489"/>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اعراف(7)163 و 165</w:t>
      </w:r>
    </w:p>
    <w:p>
      <w:pPr>
        <w:pStyle w:val="BookText"/>
      </w:pPr>
      <w:r>
        <w:rPr>
          <w:rFonts w:ascii="IRNazanin" w:hAnsi="IRNazanin" w:eastAsia="IRNazanin" w:cs="IRNazanin"/>
          <w:lang w:bidi="fa-IR"/>
          <w:color w:val="111111"/>
          <w:sz w:val="28"/>
          <w:szCs w:val="28"/>
          <w:rtl/>
        </w:rPr>
        <w:t xml:space="preserve">نیز==&gt;همین مدخل،لعن یهود</w:t>
      </w:r>
    </w:p>
    <w:p>
      <w:pPr>
        <w:pStyle w:val="Heading3"/>
      </w:pPr>
      <w:bookmarkStart w:id="5490" w:name="_Toc4921"/>
      <w:r>
        <w:t>گریۀ یهود</w:t>
      </w:r>
      <w:bookmarkEnd w:id="5490"/>
    </w:p>
    <w:p>
      <w:pPr>
        <w:pStyle w:val="Heading4"/>
      </w:pPr>
      <w:bookmarkStart w:id="5491" w:name="_Toc4922"/>
      <w:r>
        <w:t>694.گریه و شب‌زنده‌داری گروهی از یهود،در برابر پروردگار:</w:t>
      </w:r>
      <w:bookmarkEnd w:id="5491"/>
    </w:p>
    <w:p>
      <w:pPr>
        <w:pStyle w:val="BookText"/>
      </w:pPr>
      <w:r>
        <w:rPr>
          <w:rFonts w:ascii="Amiri" w:hAnsi="Amiri" w:eastAsia="Amiri" w:cs="Amiri"/>
          <w:lang w:bidi="ar-SA"/>
          <w:color w:val="111111"/>
          <w:sz w:val="28"/>
          <w:szCs w:val="28"/>
          <w:rtl/>
        </w:rPr>
        <w:t xml:space="preserve">قُلْ آمِنُوا بِهِ أَوْ لاٰ تُؤْمِنُوا إِنَّ الَّذِینَ أُوتُوا الْعِلْمَ مِنْ قَبْلِهِ إِذٰا یُتْلیٰ عَلَیْهِمْ یَخِرُّونَ لِلْأَذْقٰانِ سُجَّداً. </w:t>
      </w:r>
      <w:r>
        <w:rPr>
          <w:rStyle w:val="FootnoteReference"/>
        </w:rPr>
        <w:footnoteReference w:id="921"/>
      </w:r>
      <w:r>
        <w:rPr>
          <w:rFonts w:ascii="IRNazanin" w:hAnsi="IRNazanin" w:eastAsia="IRNazanin" w:cs="IRNazanin"/>
          <w:lang w:bidi="fa-IR"/>
          <w:color w:val="111111"/>
          <w:sz w:val="28"/>
          <w:szCs w:val="28"/>
          <w:rtl/>
        </w:rPr>
        <w:t xml:space="preserve">اسراء(17)107</w:t>
      </w:r>
    </w:p>
    <w:p>
      <w:pPr>
        <w:pStyle w:val="Heading3"/>
      </w:pPr>
      <w:bookmarkStart w:id="5492" w:name="_Toc4923"/>
      <w:r>
        <w:t>گناهان یهود</w:t>
      </w:r>
      <w:bookmarkEnd w:id="5492"/>
    </w:p>
    <w:p>
      <w:pPr>
        <w:pStyle w:val="Heading4"/>
      </w:pPr>
      <w:bookmarkStart w:id="5493" w:name="_Toc4924"/>
      <w:r>
        <w:t>695.غرق شدن یهودیان در گرداب گناه،سبب گرفتاری آنان به عذاب دایمی:</w:t>
      </w:r>
      <w:bookmarkEnd w:id="5493"/>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w:t>
      </w:r>
    </w:p>
    <w:p>
      <w:pPr>
        <w:pStyle w:val="BookText"/>
      </w:pPr>
      <w:r>
        <w:rPr>
          <w:rFonts w:ascii="Amiri" w:hAnsi="Amiri" w:eastAsia="Amiri" w:cs="Amiri"/>
          <w:lang w:bidi="ar-SA"/>
          <w:color w:val="111111"/>
          <w:sz w:val="28"/>
          <w:szCs w:val="28"/>
          <w:rtl/>
        </w:rPr>
        <w:t xml:space="preserve">مِمّٰا کَتَبَتْ أَیْدِیهِمْ وَ وَیْلٌ لَهُمْ مِمّٰا یَکْسِبُونَ</w:t>
      </w:r>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بقره(2)79-81</w:t>
      </w:r>
    </w:p>
    <w:p>
      <w:pPr>
        <w:pStyle w:val="Heading4"/>
      </w:pPr>
      <w:bookmarkStart w:id="5494" w:name="_Toc4925"/>
      <w:r>
        <w:t>696.یهود،مردمی گناهکار و آلوده به کردارهای ناروا:</w:t>
      </w:r>
      <w:bookmarkEnd w:id="5494"/>
    </w:p>
    <w:p>
      <w:pPr>
        <w:pStyle w:val="BookText"/>
      </w:pPr>
      <w:r>
        <w:rPr>
          <w:rFonts w:ascii="Amiri" w:hAnsi="Amiri" w:eastAsia="Amiri" w:cs="Amiri"/>
          <w:lang w:bidi="ar-SA"/>
          <w:color w:val="111111"/>
          <w:sz w:val="28"/>
          <w:szCs w:val="28"/>
          <w:rtl/>
        </w:rPr>
        <w:t xml:space="preserve">وَ لَنْ یَتَمَنَّوْهُ أَبَداً بِمٰا قَدَّمَتْ أَیْدِیهِمْ وَ اللّٰهُ عَلِیمٌ بِالظّٰالِمِینَ . </w:t>
      </w:r>
      <w:r>
        <w:rPr>
          <w:rStyle w:val="FootnoteReference"/>
        </w:rPr>
        <w:footnoteReference w:id="922"/>
      </w:r>
      <w:r>
        <w:rPr>
          <w:rFonts w:ascii="IRNazanin" w:hAnsi="IRNazanin" w:eastAsia="IRNazanin" w:cs="IRNazanin"/>
          <w:lang w:bidi="fa-IR"/>
          <w:color w:val="111111"/>
          <w:sz w:val="28"/>
          <w:szCs w:val="28"/>
          <w:rtl/>
        </w:rPr>
        <w:t xml:space="preserve">بقره(2)95</w:t>
      </w:r>
    </w:p>
    <w:p>
      <w:pPr>
        <w:pStyle w:val="BookText"/>
      </w:pPr>
      <w:r>
        <w:rPr>
          <w:rFonts w:ascii="Amiri" w:hAnsi="Amiri" w:eastAsia="Amiri" w:cs="Amiri"/>
          <w:lang w:bidi="ar-SA"/>
          <w:color w:val="111111"/>
          <w:sz w:val="28"/>
          <w:szCs w:val="28"/>
          <w:rtl/>
        </w:rPr>
        <w:t xml:space="preserve">ذٰلِکَ بِمٰا قَدَّمَتْ أَیْدِیکُمْ وَ أَنَّ اللّٰهَ لَیْسَ بِظَلاّٰمٍ لِلْعَبِیدِ. </w:t>
      </w:r>
      <w:r>
        <w:rPr>
          <w:rStyle w:val="FootnoteReference"/>
        </w:rPr>
        <w:footnoteReference w:id="923"/>
      </w:r>
      <w:r>
        <w:rPr>
          <w:rFonts w:ascii="IRNazanin" w:hAnsi="IRNazanin" w:eastAsia="IRNazanin" w:cs="IRNazanin"/>
          <w:lang w:bidi="fa-IR"/>
          <w:color w:val="111111"/>
          <w:sz w:val="28"/>
          <w:szCs w:val="28"/>
          <w:rtl/>
        </w:rPr>
        <w:t xml:space="preserve">آل عمران(3)182</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w:t>
      </w:r>
      <w:r>
        <w:rPr>
          <w:rStyle w:val="FootnoteReference"/>
        </w:rPr>
        <w:footnoteReference w:id="924"/>
      </w:r>
      <w:r>
        <w:rPr>
          <w:rFonts w:ascii="IRNazanin" w:hAnsi="IRNazanin" w:eastAsia="IRNazanin" w:cs="IRNazanin"/>
          <w:lang w:bidi="fa-IR"/>
          <w:color w:val="111111"/>
          <w:sz w:val="28"/>
          <w:szCs w:val="28"/>
          <w:rtl/>
        </w:rPr>
        <w:t xml:space="preserve">مائده(5)49</w:t>
      </w:r>
    </w:p>
    <w:p>
      <w:pPr>
        <w:pStyle w:val="BookText"/>
      </w:pPr>
      <w:r>
        <w:rPr>
          <w:rFonts w:ascii="Amiri" w:hAnsi="Amiri" w:eastAsia="Amiri" w:cs="Amiri"/>
          <w:lang w:bidi="ar-SA"/>
          <w:color w:val="111111"/>
          <w:sz w:val="28"/>
          <w:szCs w:val="28"/>
          <w:rtl/>
        </w:rPr>
        <w:t xml:space="preserve">وَ عَلَی الَّذِینَ هٰادُوا حَرَّمْنٰا کُلَّ ذِی ظُفُرٍ وَ مِنَ الْبَقَرِ</w:t>
      </w:r>
    </w:p>
    <w:p>
      <w:pPr>
        <w:pStyle w:val="BookText"/>
      </w:pPr>
      <w:r>
        <w:rPr>
          <w:rFonts w:ascii="IRNazanin" w:hAnsi="IRNazanin" w:eastAsia="IRNazanin" w:cs="IRNazanin"/>
          <w:lang w:bidi="fa-IR"/>
          <w:color w:val="111111"/>
          <w:sz w:val="28"/>
          <w:szCs w:val="28"/>
          <w:rtl/>
        </w:rPr>
        <w:t xml:space="preserve">ص :570</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bookmarkStart w:id="524" w:name="pg19842_204907"/>
    <w:bookmarkEnd w:id="524"/>
    <w:p>
      <w:pPr>
        <w:pStyle w:val="BookText"/>
      </w:pPr>
      <w:r>
        <w:rPr>
          <w:rFonts w:ascii="Amiri" w:hAnsi="Amiri" w:eastAsia="Amiri" w:cs="Amiri"/>
          <w:lang w:bidi="ar-SA"/>
          <w:color w:val="111111"/>
          <w:sz w:val="28"/>
          <w:szCs w:val="28"/>
          <w:rtl/>
        </w:rPr>
        <w:t xml:space="preserve">وَ الْغَنَمِ حَرَّمْنٰا عَلَیْهِمْ شُحُومَهُمٰا إِلاّٰ مٰا حَمَلَتْ ظُهُورُهُمٰا أَوِ الْحَوٰایٰا أَوْ مَا اخْتَلَطَ بِعَظْمٍ ذٰلِکَ جَزَیْنٰاهُمْ بِبَغْیِهِمْ وَ إِنّٰا لَصٰادِقُونَ</w:t>
      </w:r>
    </w:p>
    <w:p>
      <w:pPr>
        <w:pStyle w:val="BookText"/>
      </w:pPr>
      <w:r>
        <w:rPr>
          <w:rFonts w:ascii="Amiri" w:hAnsi="Amiri" w:eastAsia="Amiri" w:cs="Amiri"/>
          <w:lang w:bidi="ar-SA"/>
          <w:color w:val="111111"/>
          <w:sz w:val="28"/>
          <w:szCs w:val="28"/>
          <w:rtl/>
        </w:rPr>
        <w:t xml:space="preserve">فَإِنْ کَذَّبُوکَ فَقُلْ رَبُّکُمْ ذُو رَحْمَةٍ وٰاسِعَةٍ وَ لاٰ یُرَدُّ بَأْسُهُ عَنِ الْقَوْمِ الْمُجْرِمِینَ . انعام(6)146 و 147</w:t>
      </w:r>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w:t>
      </w:r>
      <w:r>
        <w:rPr>
          <w:rStyle w:val="FootnoteReference"/>
        </w:rPr>
        <w:footnoteReference w:id="925"/>
      </w:r>
      <w:r>
        <w:rPr>
          <w:rFonts w:ascii="IRNazanin" w:hAnsi="IRNazanin" w:eastAsia="IRNazanin" w:cs="IRNazanin"/>
          <w:lang w:bidi="fa-IR"/>
          <w:color w:val="111111"/>
          <w:sz w:val="28"/>
          <w:szCs w:val="28"/>
          <w:rtl/>
        </w:rPr>
        <w:t xml:space="preserve">اعراف(7)169</w:t>
      </w:r>
    </w:p>
    <w:p>
      <w:pPr>
        <w:pStyle w:val="Heading4"/>
      </w:pPr>
      <w:bookmarkStart w:id="5495" w:name="_Toc4926"/>
      <w:r>
        <w:t>697.گناه یهود با تجاوزگری و حرام خواری خود:</w:t>
      </w:r>
      <w:bookmarkEnd w:id="5495"/>
    </w:p>
    <w:p>
      <w:pPr>
        <w:pStyle w:val="BookText"/>
      </w:pPr>
      <w:r>
        <w:rPr>
          <w:rFonts w:ascii="Amiri" w:hAnsi="Amiri" w:eastAsia="Amiri" w:cs="Amiri"/>
          <w:lang w:bidi="ar-SA"/>
          <w:color w:val="111111"/>
          <w:sz w:val="28"/>
          <w:szCs w:val="28"/>
          <w:rtl/>
        </w:rPr>
        <w:t xml:space="preserve">وَ تَریٰ کَثِیراً مِنْهُمْ یُسٰارِعُونَ فِی الْإِثْمِ وَ الْعُدْوٰانِ وَ أَکْلِهِمُ السُّحْتَ لَبِئْسَ مٰا کٰانُوا یَعْمَلُونَ</w:t>
      </w:r>
    </w:p>
    <w:p>
      <w:pPr>
        <w:pStyle w:val="BookText"/>
      </w:pPr>
      <w:r>
        <w:rPr>
          <w:rFonts w:ascii="Amiri" w:hAnsi="Amiri" w:eastAsia="Amiri" w:cs="Amiri"/>
          <w:lang w:bidi="ar-SA"/>
          <w:color w:val="111111"/>
          <w:sz w:val="28"/>
          <w:szCs w:val="28"/>
          <w:rtl/>
        </w:rPr>
        <w:t xml:space="preserve">لَوْ لاٰ یَنْهٰاهُمُ الرَّبّٰانِیُّونَ وَ الْأَحْبٰارُ عَنْ قَوْلِهِمُ الْإِثْمَ وَ أَکْلِهِمُ السُّحْتَ لَبِئْسَ مٰا کٰانُوا یَصْنَعُونَ . مائده(5)62 و 63</w:t>
      </w:r>
    </w:p>
    <w:p>
      <w:pPr>
        <w:pStyle w:val="Heading4"/>
      </w:pPr>
      <w:bookmarkStart w:id="5496" w:name="_Toc4927"/>
      <w:r>
        <w:t>698.گناه یهود،با کشتن پیامبران:</w:t>
      </w:r>
      <w:bookmarkEnd w:id="5496"/>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آل عمران(3)112</w:t>
      </w:r>
    </w:p>
    <w:p>
      <w:pPr>
        <w:pStyle w:val="Heading4"/>
      </w:pPr>
      <w:bookmarkStart w:id="5497" w:name="_Toc4928"/>
      <w:r>
        <w:t>699.گناه یهود با نافرمانی از تعالیم آسمانی،به رغم شنیدن آنها:</w:t>
      </w:r>
      <w:bookmarkEnd w:id="5497"/>
    </w:p>
    <w:p>
      <w:pPr>
        <w:pStyle w:val="BookText"/>
      </w:pPr>
      <w:r>
        <w:rPr>
          <w:rFonts w:ascii="Amiri" w:hAnsi="Amiri" w:eastAsia="Amiri" w:cs="Amiri"/>
          <w:lang w:bidi="ar-SA"/>
          <w:color w:val="111111"/>
          <w:sz w:val="28"/>
          <w:szCs w:val="28"/>
          <w:rtl/>
        </w:rPr>
        <w:t xml:space="preserve">مِنَ الَّذِینَ هٰادُوا ... وَ یَقُولُونَ سَمِعْنٰا وَ عَصَیْنٰا وَ اسْمَعْ غَیْرَ مُسْمَعٍ ....نساء(4)46</w:t>
      </w:r>
    </w:p>
    <w:p>
      <w:pPr>
        <w:pStyle w:val="Heading4"/>
      </w:pPr>
      <w:bookmarkStart w:id="5498" w:name="_Toc4929"/>
      <w:r>
        <w:t>700.گناه یهود با قلمداد کردن خود به عنوان فرزندان و مقرّبان خدا:</w:t>
      </w:r>
      <w:bookmarkEnd w:id="5498"/>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5499" w:name="_Toc4930"/>
      <w:r>
        <w:t>701.گناه یهود،سبب خلود آنان در عذاب:</w:t>
      </w:r>
      <w:bookmarkEnd w:id="5499"/>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 . </w:t>
      </w:r>
      <w:r>
        <w:rPr>
          <w:rStyle w:val="FootnoteReference"/>
        </w:rPr>
        <w:footnoteReference w:id="926"/>
      </w:r>
      <w:r>
        <w:rPr>
          <w:rFonts w:ascii="IRNazanin" w:hAnsi="IRNazanin" w:eastAsia="IRNazanin" w:cs="IRNazanin"/>
          <w:lang w:bidi="fa-IR"/>
          <w:color w:val="111111"/>
          <w:sz w:val="28"/>
          <w:szCs w:val="28"/>
          <w:rtl/>
        </w:rPr>
        <w:t xml:space="preserve">مائده(5)80</w:t>
      </w:r>
    </w:p>
    <w:p>
      <w:pPr>
        <w:pStyle w:val="Heading4"/>
      </w:pPr>
      <w:bookmarkStart w:id="5500" w:name="_Toc4931"/>
      <w:r>
        <w:t>702.گناهکاری یهودیان ایله،با تخلّف از صید حرام در روز شنبه:</w:t>
      </w:r>
      <w:bookmarkEnd w:id="5500"/>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w:t>
      </w:r>
      <w:r>
        <w:rPr>
          <w:rStyle w:val="FootnoteReference"/>
        </w:rPr>
        <w:footnoteReference w:id="927"/>
      </w:r>
      <w:r>
        <w:rPr>
          <w:rFonts w:ascii="IRNazanin" w:hAnsi="IRNazanin" w:eastAsia="IRNazanin" w:cs="IRNazanin"/>
          <w:lang w:bidi="fa-IR"/>
          <w:color w:val="111111"/>
          <w:sz w:val="28"/>
          <w:szCs w:val="28"/>
          <w:rtl/>
        </w:rPr>
        <w:t xml:space="preserve">اعراف(7)165</w:t>
      </w:r>
    </w:p>
    <w:p>
      <w:pPr>
        <w:pStyle w:val="Heading4"/>
      </w:pPr>
      <w:bookmarkStart w:id="5501" w:name="_Toc4932"/>
      <w:r>
        <w:t>703.گناه یهود،با نجوای گناه‌آلود،در مخالفت با پیامبر صلی اللّٰه علیه و آله و توطئه علیه آن حضرت:</w:t>
      </w:r>
      <w:bookmarkEnd w:id="5501"/>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w:t>
      </w:r>
    </w:p>
    <w:p>
      <w:pPr>
        <w:pStyle w:val="BookText"/>
      </w:pPr>
      <w:r>
        <w:rPr>
          <w:rFonts w:ascii="IRNazanin" w:hAnsi="IRNazanin" w:eastAsia="IRNazanin" w:cs="IRNazanin"/>
          <w:lang w:bidi="fa-IR"/>
          <w:color w:val="111111"/>
          <w:sz w:val="28"/>
          <w:szCs w:val="28"/>
          <w:rtl/>
        </w:rPr>
        <w:t xml:space="preserve">ص :571</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525" w:name="pg19842_204908"/>
    <w:bookmarkEnd w:id="525"/>
    <w:p>
      <w:pPr>
        <w:pStyle w:val="BookText"/>
      </w:pPr>
      <w:r>
        <w:rPr>
          <w:rFonts w:ascii="Amiri" w:hAnsi="Amiri" w:eastAsia="Amiri" w:cs="Amiri"/>
          <w:lang w:bidi="ar-SA"/>
          <w:color w:val="111111"/>
          <w:sz w:val="28"/>
          <w:szCs w:val="28"/>
          <w:rtl/>
        </w:rPr>
        <w:t xml:space="preserve">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928"/>
      </w:r>
      <w:r>
        <w:rPr>
          <w:rFonts w:ascii="IRNazanin" w:hAnsi="IRNazanin" w:eastAsia="IRNazanin" w:cs="IRNazanin"/>
          <w:lang w:bidi="fa-IR"/>
          <w:color w:val="111111"/>
          <w:sz w:val="28"/>
          <w:szCs w:val="28"/>
          <w:rtl/>
        </w:rPr>
        <w:t xml:space="preserve">مجادله(58)8</w:t>
      </w:r>
    </w:p>
    <w:p>
      <w:pPr>
        <w:pStyle w:val="Heading4"/>
      </w:pPr>
      <w:bookmarkStart w:id="5502" w:name="_Toc4933"/>
      <w:r>
        <w:t>704.گناه یهود با ادّعای آمرزش خویش از سوی خدا، به رغم اصرار بر گناه:</w:t>
      </w:r>
      <w:bookmarkEnd w:id="5502"/>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 الْکِتٰابِ أَنْ لاٰ یَقُولُوا عَلَی اللّٰهِ إِلاَّ الْحَقَّ وَ دَرَسُوا مٰا فِیهِ وَ الدّٰارُ الْآخِرَةُ خَیْرٌ لِلَّذِینَ یَتَّقُونَ أَ فَلاٰ تَعْقِلُونَ . اعراف(7)169</w:t>
      </w:r>
    </w:p>
    <w:p>
      <w:pPr>
        <w:pStyle w:val="Heading4"/>
      </w:pPr>
      <w:bookmarkStart w:id="5503" w:name="_Toc4934"/>
      <w:r>
        <w:t>705.گناه یهود،با مبرّا دانستن خود از هرگونه نقص و عیب:</w:t>
      </w:r>
      <w:bookmarkEnd w:id="5503"/>
    </w:p>
    <w:p>
      <w:pPr>
        <w:pStyle w:val="BookText"/>
      </w:pPr>
      <w:r>
        <w:rPr>
          <w:rFonts w:ascii="Amiri" w:hAnsi="Amiri" w:eastAsia="Amiri" w:cs="Amiri"/>
          <w:lang w:bidi="ar-SA"/>
          <w:color w:val="111111"/>
          <w:sz w:val="28"/>
          <w:szCs w:val="28"/>
          <w:rtl/>
        </w:rPr>
        <w:t xml:space="preserve">أَ لَمْ تَرَ إِلَی الَّذِینَ یُزَکُّونَ أَنْفُسَهُمْ بَلِ اللّٰهُ یُزَکِّی مَنْ یَشٰاءُ وَ لاٰ یُظْلَمُونَ فَتِیلاً</w:t>
      </w:r>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w:t>
      </w:r>
      <w:r>
        <w:rPr>
          <w:rStyle w:val="FootnoteReference"/>
        </w:rPr>
        <w:footnoteReference w:id="929"/>
      </w:r>
      <w:r>
        <w:rPr>
          <w:rFonts w:ascii="IRNazanin" w:hAnsi="IRNazanin" w:eastAsia="IRNazanin" w:cs="IRNazanin"/>
          <w:lang w:bidi="fa-IR"/>
          <w:color w:val="111111"/>
          <w:sz w:val="28"/>
          <w:szCs w:val="28"/>
          <w:rtl/>
        </w:rPr>
        <w:t xml:space="preserve">نساء(4)49 و 50</w:t>
      </w:r>
    </w:p>
    <w:p>
      <w:pPr>
        <w:pStyle w:val="Heading4"/>
      </w:pPr>
      <w:bookmarkStart w:id="5504" w:name="_Toc4935"/>
      <w:r>
        <w:t>706.گناه یهود،با نسبت ناروای سحر به سلیمان علیه السلام:</w:t>
      </w:r>
      <w:bookmarkEnd w:id="5504"/>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w:t>
      </w:r>
    </w:p>
    <w:p>
      <w:pPr>
        <w:pStyle w:val="BookText"/>
      </w:pPr>
      <w:r>
        <w:rPr>
          <w:rFonts w:ascii="Amiri" w:hAnsi="Amiri" w:eastAsia="Amiri" w:cs="Amiri"/>
          <w:lang w:bidi="ar-SA"/>
          <w:color w:val="111111"/>
          <w:sz w:val="28"/>
          <w:szCs w:val="28"/>
          <w:rtl/>
        </w:rPr>
        <w:t xml:space="preserve">لَمَنِ اشْتَرٰاهُ مٰا لَهُ فِی الْآخِرَةِ مِنْ خَلاٰقٍ وَ لَبِئْسَ مٰا شَرَوْا بِهِ أَنْفُسَهُمْ لَوْ کٰانُوا یَعْلَمُونَ . </w:t>
      </w:r>
      <w:r>
        <w:rPr>
          <w:rStyle w:val="FootnoteReference"/>
        </w:rPr>
        <w:footnoteReference w:id="930"/>
      </w:r>
      <w:r>
        <w:rPr>
          <w:rFonts w:ascii="IRNazanin" w:hAnsi="IRNazanin" w:eastAsia="IRNazanin" w:cs="IRNazanin"/>
          <w:lang w:bidi="fa-IR"/>
          <w:color w:val="111111"/>
          <w:sz w:val="28"/>
          <w:szCs w:val="28"/>
          <w:rtl/>
        </w:rPr>
        <w:t xml:space="preserve">بقره(2)102</w:t>
      </w:r>
    </w:p>
    <w:p>
      <w:pPr>
        <w:pStyle w:val="Heading4"/>
      </w:pPr>
      <w:bookmarkStart w:id="5505" w:name="_Toc4936"/>
      <w:r>
        <w:t>707.یهودیان،آلوده به گناه و معصیت:</w:t>
      </w:r>
      <w:bookmarkEnd w:id="5505"/>
    </w:p>
    <w:p>
      <w:pPr>
        <w:pStyle w:val="BookText"/>
      </w:pPr>
      <w:r>
        <w:rPr>
          <w:rFonts w:ascii="Amiri" w:hAnsi="Amiri" w:eastAsia="Amiri" w:cs="Amiri"/>
          <w:lang w:bidi="ar-SA"/>
          <w:color w:val="111111"/>
          <w:sz w:val="28"/>
          <w:szCs w:val="28"/>
          <w:rtl/>
        </w:rPr>
        <w:t xml:space="preserve">وَ لَوْ أَنَّهُمْ أَقٰامُوا التَّوْرٰاةَ وَ الْإِنْجِیلَ وَ مٰا أُنْزِلَ إِلَیْهِمْ مِنْ رَبِّهِمْ لَأَکَلُوا مِنْ فَوْقِهِمْ وَ مِنْ تَحْتِ أَرْجُلِهِمْ مِنْهُمْ أُمَّةٌ مُقْتَصِدَةٌ وَ کَثِیرٌ مِنْهُمْ سٰاءَ مٰا یَعْمَلُونَ . مائده(5)66</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کٰانُوا لاٰ یَتَنٰاهَوْنَ عَنْ مُنکَرٍ فَعَلُوهُ لَبِئْسَ مٰا کٰانُوا یَفْعَلُونَ . مائده(5)78 و 79</w:t>
      </w:r>
    </w:p>
    <w:p>
      <w:pPr>
        <w:pStyle w:val="Heading3"/>
      </w:pPr>
      <w:bookmarkStart w:id="5506" w:name="_Toc4937"/>
      <w:r>
        <w:t>گواهی یهود</w:t>
      </w:r>
      <w:bookmarkEnd w:id="5506"/>
    </w:p>
    <w:p>
      <w:pPr>
        <w:pStyle w:val="Heading4"/>
      </w:pPr>
      <w:bookmarkStart w:id="5507" w:name="_Toc4938"/>
      <w:r>
        <w:t>708.گواهی گروهی از یهود،در حضور مسلمانان به رسالت پیامبر صلی اللّٰه علیه و آله و انطباق نشانه‌های پیامبر موعود برآن  حضرت:</w:t>
      </w:r>
      <w:bookmarkEnd w:id="5507"/>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بقره(2)76</w:t>
      </w:r>
    </w:p>
    <w:p>
      <w:pPr>
        <w:pStyle w:val="Heading4"/>
      </w:pPr>
      <w:bookmarkStart w:id="5508" w:name="_Toc4939"/>
      <w:r>
        <w:t>709.احبار و ربانیّون یهود،از گواهان بر تورات و حقانیّت آن:</w:t>
      </w:r>
      <w:bookmarkEnd w:id="5508"/>
    </w:p>
    <w:p>
      <w:pPr>
        <w:pStyle w:val="BookText"/>
      </w:pPr>
      <w:r>
        <w:rPr>
          <w:rFonts w:ascii="Amiri" w:hAnsi="Amiri" w:eastAsia="Amiri" w:cs="Amiri"/>
          <w:lang w:bidi="ar-SA"/>
          <w:color w:val="111111"/>
          <w:sz w:val="28"/>
          <w:szCs w:val="28"/>
          <w:rtl/>
        </w:rPr>
        <w:t xml:space="preserve">إِنّٰا أَنْزَلْنَا التَّوْرٰاةَ فِیهٰا هُدیً وَ نُورٌ یَحْکُمُ بِهَا النَّبِیُّونَ الَّذِینَ أَسْلَمُوا لِلَّذِینَ هٰادُوا وَ الرَّبّٰانِیُّونَ وَ الْأَحْبٰارُ بِمَا</w:t>
      </w:r>
    </w:p>
    <w:p>
      <w:pPr>
        <w:pStyle w:val="BookText"/>
      </w:pPr>
      <w:r>
        <w:rPr>
          <w:rFonts w:ascii="IRNazanin" w:hAnsi="IRNazanin" w:eastAsia="IRNazanin" w:cs="IRNazanin"/>
          <w:lang w:bidi="fa-IR"/>
          <w:color w:val="111111"/>
          <w:sz w:val="28"/>
          <w:szCs w:val="28"/>
          <w:rtl/>
        </w:rPr>
        <w:t xml:space="preserve">ص :572</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526" w:name="pg19842_204909"/>
    <w:bookmarkEnd w:id="526"/>
    <w:p>
      <w:pPr>
        <w:pStyle w:val="BookText"/>
      </w:pPr>
      <w:r>
        <w:rPr>
          <w:rFonts w:ascii="Amiri" w:hAnsi="Amiri" w:eastAsia="Amiri" w:cs="Amiri"/>
          <w:lang w:bidi="ar-SA"/>
          <w:color w:val="111111"/>
          <w:sz w:val="28"/>
          <w:szCs w:val="28"/>
          <w:rtl/>
        </w:rPr>
        <w:t xml:space="preserve">اُسْتُحْفِظُوا مِنْ کِتٰابِ اللّٰهِ وَ کٰانُوا عَلَیْهِ شُهَدٰاءَ فَلاٰ تَخْشَوُا النّٰاسَ وَ اخْشَوْنِ وَ لاٰ تَشْتَرُوا بِآیٰاتِی ثَمَناً قَلِیلاً وَ مَنْ لَمْ یَحْکُمْ بِمٰا أَنْزَلَ اللّٰهُ فَأُولٰئِکَ هُمُ الْکٰافِرُونَ . مائده(5)44</w:t>
      </w:r>
    </w:p>
    <w:p>
      <w:pPr>
        <w:pStyle w:val="Heading3"/>
      </w:pPr>
      <w:bookmarkStart w:id="5509" w:name="_Toc4940"/>
      <w:r>
        <w:t>گوساله‌پرستی یهود</w:t>
      </w:r>
      <w:bookmarkEnd w:id="5509"/>
    </w:p>
    <w:p>
      <w:pPr>
        <w:pStyle w:val="BookText"/>
      </w:pPr>
      <w:r>
        <w:rPr>
          <w:rFonts w:ascii="IRNazanin" w:hAnsi="IRNazanin" w:eastAsia="IRNazanin" w:cs="IRNazanin"/>
          <w:lang w:bidi="fa-IR"/>
          <w:color w:val="111111"/>
          <w:sz w:val="28"/>
          <w:szCs w:val="28"/>
          <w:rtl/>
        </w:rPr>
        <w:t xml:space="preserve">==&gt;بنی اسرائیل، گوساله‌پرستی بنی اسرائیل.</w:t>
      </w:r>
    </w:p>
    <w:p>
      <w:pPr>
        <w:pStyle w:val="Heading3"/>
      </w:pPr>
      <w:bookmarkStart w:id="5510" w:name="_Toc4941"/>
      <w:r>
        <w:t>گوش سپاری یهود</w:t>
      </w:r>
      <w:bookmarkEnd w:id="5510"/>
    </w:p>
    <w:p>
      <w:pPr>
        <w:pStyle w:val="Heading4"/>
      </w:pPr>
      <w:bookmarkStart w:id="5511" w:name="_Toc4942"/>
      <w:r>
        <w:t>710.مخالفت یهود با پیامبر صلی اللّٰه علیه و آله،به رغم گوش سپاری به سخنان آن حضرت:</w:t>
      </w:r>
      <w:bookmarkEnd w:id="5511"/>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نساء(4)44 و 46</w:t>
      </w:r>
    </w:p>
    <w:p>
      <w:pPr>
        <w:pStyle w:val="Heading4"/>
      </w:pPr>
      <w:bookmarkStart w:id="5512" w:name="_Toc4943"/>
      <w:r>
        <w:t>711.گوش سپاری یهود به سخنان پیامبر صلی اللّٰه علیه و آله با هدف دروغ بستن به آن حضرت:</w:t>
      </w:r>
      <w:bookmarkEnd w:id="5512"/>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w:t>
      </w:r>
    </w:p>
    <w:p>
      <w:pPr>
        <w:pStyle w:val="BookText"/>
      </w:pPr>
      <w:r>
        <w:rPr>
          <w:rFonts w:ascii="Amiri" w:hAnsi="Amiri" w:eastAsia="Amiri" w:cs="Amiri"/>
          <w:lang w:bidi="ar-SA"/>
          <w:color w:val="111111"/>
          <w:sz w:val="28"/>
          <w:szCs w:val="28"/>
          <w:rtl/>
        </w:rPr>
        <w:t xml:space="preserve">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5513" w:name="_Toc4944"/>
      <w:r>
        <w:t>712.گوش سپاری یهود به سخنان پیامبر صلی اللّٰه علیه و آله با انگیزۀ خبرچینی و جاسوسی،موجب ذلّت و خواری در دنیا:</w:t>
      </w:r>
      <w:bookmarkEnd w:id="5513"/>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5514" w:name="_Toc4945"/>
      <w:r>
        <w:t>713.گوش سپاری یهود به سخنان دروغ،مانع تطهیر و تزکیۀ دلهای آنان:</w:t>
      </w:r>
      <w:bookmarkEnd w:id="5514"/>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BookText"/>
      </w:pPr>
      <w:r>
        <w:rPr>
          <w:rFonts w:ascii="IRNazanin" w:hAnsi="IRNazanin" w:eastAsia="IRNazanin" w:cs="IRNazanin"/>
          <w:lang w:bidi="fa-IR"/>
          <w:color w:val="111111"/>
          <w:sz w:val="28"/>
          <w:szCs w:val="28"/>
          <w:rtl/>
        </w:rPr>
        <w:t xml:space="preserve">ص :573</w:t>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bookmarkStart w:id="527" w:name="pg19842_204910"/>
    <w:bookmarkEnd w:id="527"/>
    <w:p>
      <w:pPr>
        <w:pStyle w:val="Heading3"/>
      </w:pPr>
      <w:bookmarkStart w:id="5515" w:name="_Toc4946"/>
      <w:r>
        <w:t>لجاجت یهود</w:t>
      </w:r>
      <w:bookmarkEnd w:id="5515"/>
    </w:p>
    <w:p>
      <w:pPr>
        <w:pStyle w:val="Heading4"/>
      </w:pPr>
      <w:bookmarkStart w:id="5516" w:name="_Toc4947"/>
      <w:r>
        <w:t>714.یهودیان عصر بعثت،مردمانی لجوج و  حق‌ناپذیر:</w:t>
      </w:r>
      <w:bookmarkEnd w:id="5516"/>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بقره(2)75 و 76</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مائده(5)64</w:t>
      </w:r>
    </w:p>
    <w:p>
      <w:pPr>
        <w:pStyle w:val="Heading4"/>
      </w:pPr>
      <w:bookmarkStart w:id="5517" w:name="_Toc4948"/>
      <w:r>
        <w:t>715.لجاجت یهود در برابر پیامبر صلی اللّٰه علیه و آله و آیین وی:</w:t>
      </w:r>
      <w:bookmarkEnd w:id="5517"/>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 </w:t>
      </w:r>
      <w:r>
        <w:rPr>
          <w:rStyle w:val="FootnoteReference"/>
        </w:rPr>
        <w:footnoteReference w:id="931"/>
      </w:r>
      <w:r>
        <w:rPr>
          <w:rFonts w:ascii="IRNazanin" w:hAnsi="IRNazanin" w:eastAsia="IRNazanin" w:cs="IRNazanin"/>
          <w:lang w:bidi="fa-IR"/>
          <w:color w:val="111111"/>
          <w:sz w:val="28"/>
          <w:szCs w:val="28"/>
          <w:rtl/>
        </w:rPr>
        <w:t xml:space="preserve">انعام(6)91</w:t>
      </w:r>
    </w:p>
    <w:p>
      <w:pPr>
        <w:pStyle w:val="BookText"/>
      </w:pPr>
      <w:r>
        <w:rPr>
          <w:rFonts w:ascii="Amiri" w:hAnsi="Amiri" w:eastAsia="Amiri" w:cs="Amiri"/>
          <w:lang w:bidi="ar-SA"/>
          <w:color w:val="111111"/>
          <w:sz w:val="28"/>
          <w:szCs w:val="28"/>
          <w:rtl/>
        </w:rPr>
        <w:t xml:space="preserve">وَ لَمّٰا جٰاءَهُمْ کِتٰابٌ مِنْ عِنْدِ اللّٰهِ مُصَدِّقٌ لِمٰا مَعَهُمْ</w:t>
      </w:r>
    </w:p>
    <w:p>
      <w:pPr>
        <w:pStyle w:val="BookText"/>
      </w:pPr>
      <w:r>
        <w:rPr>
          <w:rFonts w:ascii="Amiri" w:hAnsi="Amiri" w:eastAsia="Amiri" w:cs="Amiri"/>
          <w:lang w:bidi="ar-SA"/>
          <w:color w:val="111111"/>
          <w:sz w:val="28"/>
          <w:szCs w:val="28"/>
          <w:rtl/>
        </w:rPr>
        <w:t xml:space="preserve">وَ کٰانُوا مِنْ قَبْلُ یَسْتَفْتِحُونَ عَلَی الَّذِینَ کَفَرُوا فَلَمّٰا جٰاءَهُمْ مٰا عَرَفُوا کَفَرُوا بِهِ فَلَعْنَةُ اللّٰهِ عَلَی الْکٰافِرِینَ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w:t>
      </w:r>
      <w:r>
        <w:rPr>
          <w:rStyle w:val="FootnoteReference"/>
        </w:rPr>
        <w:footnoteReference w:id="932"/>
      </w:r>
      <w:r>
        <w:rPr>
          <w:rFonts w:ascii="IRNazanin" w:hAnsi="IRNazanin" w:eastAsia="IRNazanin" w:cs="IRNazanin"/>
          <w:lang w:bidi="fa-IR"/>
          <w:color w:val="111111"/>
          <w:sz w:val="28"/>
          <w:szCs w:val="28"/>
          <w:rtl/>
        </w:rPr>
        <w:t xml:space="preserve">بقره(2)89 و 90</w:t>
      </w:r>
    </w:p>
    <w:p>
      <w:pPr>
        <w:pStyle w:val="Heading4"/>
      </w:pPr>
      <w:bookmarkStart w:id="5518" w:name="_Toc4949"/>
      <w:r>
        <w:t>716.لجاجت یهود،مانع پذیرش حکم تغییر قبله(از بیت المقدّس به کعبه)از سوی آنان:</w:t>
      </w:r>
      <w:bookmarkEnd w:id="5518"/>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w:t>
      </w:r>
      <w:r>
        <w:rPr>
          <w:rStyle w:val="FootnoteReference"/>
        </w:rPr>
        <w:footnoteReference w:id="933"/>
      </w:r>
      <w:r>
        <w:rPr>
          <w:rFonts w:ascii="IRNazanin" w:hAnsi="IRNazanin" w:eastAsia="IRNazanin" w:cs="IRNazanin"/>
          <w:lang w:bidi="fa-IR"/>
          <w:color w:val="111111"/>
          <w:sz w:val="28"/>
          <w:szCs w:val="28"/>
          <w:rtl/>
        </w:rPr>
        <w:t xml:space="preserve">بقره(2)145</w:t>
      </w:r>
    </w:p>
    <w:p>
      <w:pPr>
        <w:pStyle w:val="Heading3"/>
      </w:pPr>
      <w:bookmarkStart w:id="5519" w:name="_Toc4950"/>
      <w:r>
        <w:t>کیفر لجاجت یهود</w:t>
      </w:r>
      <w:bookmarkEnd w:id="5519"/>
    </w:p>
    <w:p>
      <w:pPr>
        <w:pStyle w:val="Heading4"/>
      </w:pPr>
      <w:bookmarkStart w:id="5520" w:name="_Toc4951"/>
      <w:r>
        <w:t>717.یهود متعصّب در زمان پیامبر صلی اللّٰه علیه و آله،گرفتار شقاوت ابدی:</w:t>
      </w:r>
      <w:bookmarkEnd w:id="5520"/>
    </w:p>
    <w:p>
      <w:pPr>
        <w:pStyle w:val="BookText"/>
      </w:pPr>
      <w:r>
        <w:rPr>
          <w:rFonts w:ascii="Amiri" w:hAnsi="Amiri" w:eastAsia="Amiri" w:cs="Amiri"/>
          <w:lang w:bidi="ar-SA"/>
          <w:color w:val="111111"/>
          <w:sz w:val="28"/>
          <w:szCs w:val="28"/>
          <w:rtl/>
        </w:rPr>
        <w:t xml:space="preserve">إِنَّ الَّذِینَ آمَنُوا ثُمَّ کَفَرُوا ثُمَّ آمَنُوا ثُمَّ کَفَرُوا ثُمَّ ازْدٰادُوا کُفْراً لَمْ یَکُنِ اللّٰهُ لِیَغْفِرَ لَهُمْ وَ لاٰ لِیَهْدِیَهُمْ سَبِیلاً. </w:t>
      </w:r>
      <w:r>
        <w:rPr>
          <w:rStyle w:val="FootnoteReference"/>
        </w:rPr>
        <w:footnoteReference w:id="934"/>
      </w:r>
      <w:r>
        <w:rPr>
          <w:rFonts w:ascii="IRNazanin" w:hAnsi="IRNazanin" w:eastAsia="IRNazanin" w:cs="IRNazanin"/>
          <w:lang w:bidi="fa-IR"/>
          <w:color w:val="111111"/>
          <w:sz w:val="28"/>
          <w:szCs w:val="28"/>
          <w:rtl/>
        </w:rPr>
        <w:t xml:space="preserve">نساء(4)137</w:t>
      </w:r>
    </w:p>
    <w:p>
      <w:pPr>
        <w:pStyle w:val="BookText"/>
      </w:pPr>
      <w:r>
        <w:rPr>
          <w:rFonts w:ascii="IRNazanin" w:hAnsi="IRNazanin" w:eastAsia="IRNazanin" w:cs="IRNazanin"/>
          <w:lang w:bidi="fa-IR"/>
          <w:color w:val="111111"/>
          <w:sz w:val="28"/>
          <w:szCs w:val="28"/>
          <w:rtl/>
        </w:rPr>
        <w:t xml:space="preserve">ص :574</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bookmarkStart w:id="528" w:name="pg19842_204911"/>
    <w:bookmarkEnd w:id="528"/>
    <w:p>
      <w:pPr>
        <w:pStyle w:val="Heading4"/>
      </w:pPr>
      <w:bookmarkStart w:id="5521" w:name="_Toc4952"/>
      <w:r>
        <w:t>718.لجاجت یهود در کفر،موجب گرفتار شدن آنان به غضب الهی:</w:t>
      </w:r>
      <w:bookmarkEnd w:id="5521"/>
    </w:p>
    <w:p>
      <w:pPr>
        <w:pStyle w:val="BookText"/>
      </w:pPr>
      <w:r>
        <w:rPr>
          <w:rFonts w:ascii="Amiri" w:hAnsi="Amiri" w:eastAsia="Amiri" w:cs="Amiri"/>
          <w:lang w:bidi="ar-SA"/>
          <w:color w:val="111111"/>
          <w:sz w:val="28"/>
          <w:szCs w:val="28"/>
          <w:rtl/>
        </w:rPr>
        <w:t xml:space="preserve">ضُرِبَتْ عَلَیْهِمُ الذِّلَّةُ أَیْنَ مٰا ثُقِفُوا إِلاّٰ بِحَبْلٍ مِنَ اللّٰهِ وَ حَبْلٍ مِنَ النّٰاسِ وَ بٰاؤُ بِغَضَبٍ مِنَ اللّٰهِ وَ ضُرِبَتْ عَلَیْهِمُ الْمَسْکَنَةُ ذٰلِکَ بِأَنَّهُمْ کٰانُوا یَکْفُرُونَ بِآیٰاتِ اللّٰهِ وَ یَقْتُلُونَ الْأَنْبِیٰاءَ بِغَیْرِ حَقٍّ ذٰلِکَ بِمٰا عَصَوْا وَ کٰانُوا یَعْتَدُونَ . </w:t>
      </w:r>
      <w:r>
        <w:rPr>
          <w:rStyle w:val="FootnoteReference"/>
        </w:rPr>
        <w:footnoteReference w:id="935"/>
      </w:r>
      <w:r>
        <w:rPr>
          <w:rFonts w:ascii="IRNazanin" w:hAnsi="IRNazanin" w:eastAsia="IRNazanin" w:cs="IRNazanin"/>
          <w:lang w:bidi="fa-IR"/>
          <w:color w:val="111111"/>
          <w:sz w:val="28"/>
          <w:szCs w:val="28"/>
          <w:rtl/>
        </w:rPr>
        <w:t xml:space="preserve">آل عمران(3)112</w:t>
      </w:r>
    </w:p>
    <w:p>
      <w:pPr>
        <w:pStyle w:val="Heading4"/>
      </w:pPr>
      <w:bookmarkStart w:id="5522" w:name="_Toc4953"/>
      <w:r>
        <w:t>719.لعن و نفرین یهود،کیفر کفر و لجاجت آنان،در برابر پیامبر صلی اللّٰه علیه و آله و قرآن:</w:t>
      </w:r>
      <w:bookmarkEnd w:id="5522"/>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 </w:t>
      </w:r>
      <w:r>
        <w:rPr>
          <w:rStyle w:val="FootnoteReference"/>
        </w:rPr>
        <w:footnoteReference w:id="936"/>
      </w:r>
      <w:r>
        <w:rPr>
          <w:rFonts w:ascii="IRNazanin" w:hAnsi="IRNazanin" w:eastAsia="IRNazanin" w:cs="IRNazanin"/>
          <w:lang w:bidi="fa-IR"/>
          <w:color w:val="111111"/>
          <w:sz w:val="28"/>
          <w:szCs w:val="28"/>
          <w:rtl/>
        </w:rPr>
        <w:t xml:space="preserve">بقره(2)89</w:t>
      </w:r>
    </w:p>
    <w:p>
      <w:pPr>
        <w:pStyle w:val="Heading4"/>
      </w:pPr>
      <w:bookmarkStart w:id="5523" w:name="_Toc4954"/>
      <w:r>
        <w:t>720.ملعون و مطرود شدن از درگاه خداوند،پیامد نافرمانی و لجاجت یهود در مقابل پیامبر صلی اللّٰه علیه و آله:</w:t>
      </w:r>
      <w:bookmarkEnd w:id="5523"/>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Heading4"/>
      </w:pPr>
      <w:bookmarkStart w:id="5524" w:name="_Toc4955"/>
      <w:r>
        <w:t>721.هشدار خدا به یهود از لعنت شدن،در صورت ایمان نیاوردن به قرآن:</w:t>
      </w:r>
      <w:bookmarkEnd w:id="5524"/>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نساء(4)47</w:t>
      </w:r>
    </w:p>
    <w:p>
      <w:pPr>
        <w:pStyle w:val="Heading3"/>
      </w:pPr>
      <w:bookmarkStart w:id="5525" w:name="_Toc4956"/>
      <w:r>
        <w:t>لعن یهود</w:t>
      </w:r>
      <w:bookmarkEnd w:id="5525"/>
    </w:p>
    <w:p>
      <w:pPr>
        <w:pStyle w:val="Heading4"/>
      </w:pPr>
      <w:bookmarkStart w:id="5526" w:name="_Toc4957"/>
      <w:r>
        <w:t>722.یهودیان،مردمی ملعون و محروم از رحمت و امداد الهی:</w:t>
      </w:r>
      <w:bookmarkEnd w:id="5526"/>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w:t>
      </w:r>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بقره(2)88-90</w:t>
      </w:r>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937"/>
      </w:r>
      <w:r>
        <w:rPr>
          <w:rFonts w:ascii="IRNazanin" w:hAnsi="IRNazanin" w:eastAsia="IRNazanin" w:cs="IRNazanin"/>
          <w:lang w:bidi="fa-IR"/>
          <w:color w:val="111111"/>
          <w:sz w:val="28"/>
          <w:szCs w:val="28"/>
          <w:rtl/>
        </w:rPr>
        <w:t xml:space="preserve">بقره(2)159</w:t>
      </w:r>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BookText"/>
      </w:pPr>
      <w:r>
        <w:rPr>
          <w:rFonts w:ascii="IRNazanin" w:hAnsi="IRNazanin" w:eastAsia="IRNazanin" w:cs="IRNazanin"/>
          <w:lang w:bidi="fa-IR"/>
          <w:color w:val="111111"/>
          <w:sz w:val="28"/>
          <w:szCs w:val="28"/>
          <w:rtl/>
        </w:rPr>
        <w:t xml:space="preserve">ص :575</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bookmarkStart w:id="529" w:name="pg19842_204912"/>
    <w:bookmarkEnd w:id="529"/>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w:t>
      </w:r>
      <w:r>
        <w:rPr>
          <w:rStyle w:val="FootnoteReference"/>
        </w:rPr>
        <w:footnoteReference w:id="938"/>
      </w:r>
      <w:r>
        <w:rPr>
          <w:rFonts w:ascii="IRNazanin" w:hAnsi="IRNazanin" w:eastAsia="IRNazanin" w:cs="IRNazanin"/>
          <w:lang w:bidi="fa-IR"/>
          <w:color w:val="111111"/>
          <w:sz w:val="28"/>
          <w:szCs w:val="28"/>
          <w:rtl/>
        </w:rPr>
        <w:t xml:space="preserve">نساء(4)51 و 52</w:t>
      </w:r>
    </w:p>
    <w:p>
      <w:pPr>
        <w:pStyle w:val="BookText"/>
      </w:pPr>
      <w:r>
        <w:rPr>
          <w:rFonts w:ascii="Amiri" w:hAnsi="Amiri" w:eastAsia="Amiri" w:cs="Amiri"/>
          <w:lang w:bidi="ar-SA"/>
          <w:color w:val="111111"/>
          <w:sz w:val="28"/>
          <w:szCs w:val="28"/>
          <w:rtl/>
        </w:rPr>
        <w:t xml:space="preserve">فَبِمٰا نَقْضِهِمْ مِیثٰاقَهُمْ لَعَنّٰاهُمْ وَ جَعَلْنٰا قُلُوبَهُمْ قٰاسِیَةً یُحَرِّفُونَ الْکَلِمَ عَنْ مَوٰاضِعِهِ وَ نَسُوا حَظًّا مِمّٰا ذُکِّرُوا بِهِ وَ لاٰ تَزٰالُ تَطَّلِعُ عَلیٰ خٰائِنَةٍ مِنْهُمْ إِلاّٰ قَلِیلاً مِنْهُمْ فَاعْفُ عَنْهُمْ وَ اصْفَحْ إِنَّ اللّٰهَ یُحِبُّ الْمُحْسِنِینَ . </w:t>
      </w:r>
      <w:r>
        <w:rPr>
          <w:rStyle w:val="FootnoteReference"/>
        </w:rPr>
        <w:footnoteReference w:id="939"/>
      </w:r>
      <w:r>
        <w:rPr>
          <w:rFonts w:ascii="IRNazanin" w:hAnsi="IRNazanin" w:eastAsia="IRNazanin" w:cs="IRNazanin"/>
          <w:lang w:bidi="fa-IR"/>
          <w:color w:val="111111"/>
          <w:sz w:val="28"/>
          <w:szCs w:val="28"/>
          <w:rtl/>
        </w:rPr>
        <w:t xml:space="preserve">مائده(5)13</w:t>
      </w:r>
    </w:p>
    <w:p>
      <w:pPr>
        <w:pStyle w:val="BookText"/>
      </w:pPr>
      <w:r>
        <w:rPr>
          <w:rFonts w:ascii="Amiri" w:hAnsi="Amiri" w:eastAsia="Amiri" w:cs="Amiri"/>
          <w:lang w:bidi="ar-SA"/>
          <w:color w:val="111111"/>
          <w:sz w:val="28"/>
          <w:szCs w:val="28"/>
          <w:rtl/>
        </w:rPr>
        <w:t xml:space="preserve">قُلْ هَلْ أُنَبِّئُکُمْ بِشَرٍّ مِنْ ذٰلِکَ مَثُوبَةً عِنْدَ اللّٰهِ مَنْ لَعَنَهُ ... وَ قٰالَتِ الْیَهُودُ ... وَ لُعِنُوا بِمٰا قٰالُوا ....مائده(5)60 و 64</w:t>
      </w:r>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w:t>
      </w:r>
      <w:r>
        <w:rPr>
          <w:rStyle w:val="FootnoteReference"/>
        </w:rPr>
        <w:footnoteReference w:id="940"/>
      </w:r>
      <w:r>
        <w:rPr>
          <w:rFonts w:ascii="IRNazanin" w:hAnsi="IRNazanin" w:eastAsia="IRNazanin" w:cs="IRNazanin"/>
          <w:lang w:bidi="fa-IR"/>
          <w:color w:val="111111"/>
          <w:sz w:val="28"/>
          <w:szCs w:val="28"/>
          <w:rtl/>
        </w:rPr>
        <w:t xml:space="preserve">مائده(5)78</w:t>
      </w:r>
    </w:p>
    <w:p>
      <w:pPr>
        <w:pStyle w:val="Heading4"/>
      </w:pPr>
      <w:bookmarkStart w:id="5527" w:name="_Toc4958"/>
      <w:r>
        <w:t>723.یهودیان،مشمول لعنت خداوند،فرشتگان و تمامی انسانها:</w:t>
      </w:r>
      <w:bookmarkEnd w:id="5527"/>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w:t>
      </w:r>
    </w:p>
    <w:p>
      <w:pPr>
        <w:pStyle w:val="BookText"/>
      </w:pPr>
      <w:r>
        <w:rPr>
          <w:rFonts w:ascii="Amiri" w:hAnsi="Amiri" w:eastAsia="Amiri" w:cs="Amiri"/>
          <w:lang w:bidi="ar-SA"/>
          <w:color w:val="111111"/>
          <w:sz w:val="28"/>
          <w:szCs w:val="28"/>
          <w:rtl/>
        </w:rPr>
        <w:t xml:space="preserve">أُولٰئِکَ جَزٰاؤُهُمْ أَنَّ عَلَیْهِمْ لَعْنَةَ اللّٰهِ وَ الْمَلاٰئِکَةِ وَ النّٰاسِ أَجْمَعِینَ . </w:t>
      </w:r>
      <w:r>
        <w:rPr>
          <w:rStyle w:val="FootnoteReference"/>
        </w:rPr>
        <w:footnoteReference w:id="941"/>
      </w:r>
      <w:r>
        <w:rPr>
          <w:rFonts w:ascii="IRNazanin" w:hAnsi="IRNazanin" w:eastAsia="IRNazanin" w:cs="IRNazanin"/>
          <w:lang w:bidi="fa-IR"/>
          <w:color w:val="111111"/>
          <w:sz w:val="28"/>
          <w:szCs w:val="28"/>
          <w:rtl/>
        </w:rPr>
        <w:t xml:space="preserve">آل عمران(3)86 و 87</w:t>
      </w:r>
    </w:p>
    <w:p>
      <w:pPr>
        <w:pStyle w:val="Heading3"/>
      </w:pPr>
      <w:bookmarkStart w:id="5528" w:name="_Toc4959"/>
      <w:r>
        <w:t>لهو یهود</w:t>
      </w:r>
      <w:bookmarkEnd w:id="5528"/>
    </w:p>
    <w:p>
      <w:pPr>
        <w:pStyle w:val="Heading4"/>
      </w:pPr>
      <w:bookmarkStart w:id="5529" w:name="_Toc4960"/>
      <w:r>
        <w:t>724.بازیچه قرار دادن تورات و معارف آن،از سوی یهود:</w:t>
      </w:r>
      <w:bookmarkEnd w:id="5529"/>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نُوراً وَ هُدیً لِلنّٰاسِ تَجْعَلُونَهُ قَرٰاطِیسَ تُبْدُونَهٰا وَ تُخْفُونَ کَثِیراً وَ عُلِّمْتُمْ مٰا لَمْ تَعْلَمُوا أَنْتُمْ وَ لاٰ آبٰاؤُکُمْ قُلِ اللّٰهُ ثُمَّ ذَرْهُمْ فِی خَوْضِهِمْ یَلْعَبُونَ . انعام(6)91</w:t>
      </w:r>
    </w:p>
    <w:p>
      <w:pPr>
        <w:pStyle w:val="Heading3"/>
      </w:pPr>
      <w:bookmarkStart w:id="5530" w:name="_Toc4961"/>
      <w:r>
        <w:t>مترفان یهود</w:t>
      </w:r>
      <w:bookmarkEnd w:id="5530"/>
    </w:p>
    <w:p>
      <w:pPr>
        <w:pStyle w:val="Heading4"/>
      </w:pPr>
      <w:bookmarkStart w:id="5531" w:name="_Toc4962"/>
      <w:r>
        <w:t>725.یهودیان،مردمی مترف و خوشگذران:</w:t>
      </w:r>
      <w:bookmarkEnd w:id="5531"/>
    </w:p>
    <w:p>
      <w:pPr>
        <w:pStyle w:val="BookText"/>
      </w:pPr>
      <w:r>
        <w:rPr>
          <w:rFonts w:ascii="Amiri" w:hAnsi="Amiri" w:eastAsia="Amiri" w:cs="Amiri"/>
          <w:lang w:bidi="ar-SA"/>
          <w:color w:val="111111"/>
          <w:sz w:val="28"/>
          <w:szCs w:val="28"/>
          <w:rtl/>
        </w:rPr>
        <w:t xml:space="preserve">وَ قَطَّعْنٰاهُمْ فِی الْأَرْضِ أُمَماً مِنْهُمُ الصّٰالِحُونَ وَ مِنْهُمْ دُونَ ذٰلِکَ وَ بَلَوْنٰاهُمْ بِالْحَسَنٰاتِ وَ السَّیِّئٰاتِ لَعَلَّهُمْ یَرْجِعُونَ . </w:t>
      </w:r>
      <w:r>
        <w:rPr>
          <w:rStyle w:val="FootnoteReference"/>
        </w:rPr>
        <w:footnoteReference w:id="942"/>
      </w:r>
      <w:r>
        <w:rPr>
          <w:rFonts w:ascii="IRNazanin" w:hAnsi="IRNazanin" w:eastAsia="IRNazanin" w:cs="IRNazanin"/>
          <w:lang w:bidi="fa-IR"/>
          <w:color w:val="111111"/>
          <w:sz w:val="28"/>
          <w:szCs w:val="28"/>
          <w:rtl/>
        </w:rPr>
        <w:t xml:space="preserve">اعراف(7)168</w:t>
      </w:r>
    </w:p>
    <w:p>
      <w:pPr>
        <w:pStyle w:val="Heading3"/>
      </w:pPr>
      <w:bookmarkStart w:id="5532" w:name="_Toc4963"/>
      <w:r>
        <w:t>محرّمات یهود</w:t>
      </w:r>
      <w:bookmarkEnd w:id="5532"/>
    </w:p>
    <w:p>
      <w:pPr>
        <w:pStyle w:val="BookText"/>
      </w:pPr>
      <w:r>
        <w:rPr>
          <w:rFonts w:ascii="IRNazanin" w:hAnsi="IRNazanin" w:eastAsia="IRNazanin" w:cs="IRNazanin"/>
          <w:lang w:bidi="fa-IR"/>
          <w:color w:val="111111"/>
          <w:sz w:val="28"/>
          <w:szCs w:val="28"/>
          <w:rtl/>
        </w:rPr>
        <w:t xml:space="preserve">==&gt;همین مدخل،دین یهود، تعالیم دین یهود</w:t>
      </w:r>
    </w:p>
    <w:p>
      <w:pPr>
        <w:pStyle w:val="Heading3"/>
      </w:pPr>
      <w:bookmarkStart w:id="5533" w:name="_Toc4964"/>
      <w:r>
        <w:t>محمّد صلی اللّٰه علیه و آله و یهود</w:t>
      </w:r>
      <w:bookmarkEnd w:id="5533"/>
    </w:p>
    <w:p>
      <w:pPr>
        <w:pStyle w:val="BookText"/>
      </w:pPr>
      <w:r>
        <w:rPr>
          <w:rFonts w:ascii="Amiri" w:hAnsi="Amiri" w:eastAsia="Amiri" w:cs="Amiri"/>
          <w:lang w:bidi="ar-SA"/>
          <w:color w:val="111111"/>
          <w:sz w:val="28"/>
          <w:szCs w:val="28"/>
          <w:rtl/>
        </w:rPr>
        <w:t xml:space="preserve">==&gt;محمّد صلی اللّٰه علیه و آله،محمّد صلی اللّٰه علیه و آله</w:t>
      </w:r>
    </w:p>
    <w:p>
      <w:pPr>
        <w:pStyle w:val="BookText"/>
      </w:pPr>
      <w:r>
        <w:rPr>
          <w:rFonts w:ascii="IRNazanin" w:hAnsi="IRNazanin" w:eastAsia="IRNazanin" w:cs="IRNazanin"/>
          <w:lang w:bidi="fa-IR"/>
          <w:color w:val="111111"/>
          <w:sz w:val="28"/>
          <w:szCs w:val="28"/>
          <w:rtl/>
        </w:rPr>
        <w:t xml:space="preserve">ص :576</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bookmarkStart w:id="530" w:name="pg19842_204913"/>
    <w:bookmarkEnd w:id="530"/>
    <w:p>
      <w:pPr>
        <w:pStyle w:val="BookText"/>
      </w:pPr>
      <w:r>
        <w:rPr>
          <w:rFonts w:ascii="IRNazanin" w:hAnsi="IRNazanin" w:eastAsia="IRNazanin" w:cs="IRNazanin"/>
          <w:lang w:bidi="fa-IR"/>
          <w:color w:val="111111"/>
          <w:sz w:val="28"/>
          <w:szCs w:val="28"/>
          <w:rtl/>
        </w:rPr>
        <w:t xml:space="preserve">و یهود</w:t>
      </w:r>
    </w:p>
    <w:p>
      <w:pPr>
        <w:pStyle w:val="Heading3"/>
      </w:pPr>
      <w:bookmarkStart w:id="5534" w:name="_Toc4965"/>
      <w:r>
        <w:t>مسخ یهود</w:t>
      </w:r>
      <w:bookmarkEnd w:id="5534"/>
    </w:p>
    <w:p>
      <w:pPr>
        <w:pStyle w:val="Heading4"/>
      </w:pPr>
      <w:bookmarkStart w:id="5535" w:name="_Toc4966"/>
      <w:r>
        <w:t>726.تجاوز از صید حرام در روز شنبه،موجب مسخ و تبدیل شدن یهود شهر ایله به بوزینه:</w:t>
      </w:r>
      <w:bookmarkEnd w:id="5535"/>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w:t>
      </w:r>
      <w:r>
        <w:rPr>
          <w:rStyle w:val="FootnoteReference"/>
        </w:rPr>
        <w:footnoteReference w:id="943"/>
      </w:r>
      <w:r>
        <w:rPr>
          <w:rFonts w:ascii="IRNazanin" w:hAnsi="IRNazanin" w:eastAsia="IRNazanin" w:cs="IRNazanin"/>
          <w:lang w:bidi="fa-IR"/>
          <w:color w:val="111111"/>
          <w:sz w:val="28"/>
          <w:szCs w:val="28"/>
          <w:rtl/>
        </w:rPr>
        <w:t xml:space="preserve">بقره(2)65</w:t>
      </w:r>
    </w:p>
    <w:p>
      <w:pPr>
        <w:pStyle w:val="BookText"/>
      </w:pPr>
      <w:r>
        <w:rPr>
          <w:rFonts w:ascii="Amiri" w:hAnsi="Amiri" w:eastAsia="Amiri" w:cs="Amiri"/>
          <w:lang w:bidi="ar-SA"/>
          <w:color w:val="111111"/>
          <w:sz w:val="28"/>
          <w:szCs w:val="28"/>
          <w:rtl/>
        </w:rPr>
        <w:t xml:space="preserve">مِنَ الَّذِینَ هٰادُوا ...... أَوْ نَلْعَنَهُمْ کَمٰا لَعَنّٰا أَصْحٰابَ السَّبْتِ ... </w:t>
      </w:r>
      <w:r>
        <w:rPr>
          <w:rStyle w:val="FootnoteReference"/>
        </w:rPr>
        <w:footnoteReference w:id="944"/>
      </w:r>
      <w:r>
        <w:rPr>
          <w:rFonts w:ascii="IRNazanin" w:hAnsi="IRNazanin" w:eastAsia="IRNazanin" w:cs="IRNazanin"/>
          <w:lang w:bidi="fa-IR"/>
          <w:color w:val="111111"/>
          <w:sz w:val="28"/>
          <w:szCs w:val="28"/>
          <w:rtl/>
        </w:rPr>
        <w:t xml:space="preserve">نساء(4)46 و 47</w:t>
      </w:r>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w:t>
      </w:r>
      <w:r>
        <w:rPr>
          <w:rStyle w:val="FootnoteReference"/>
        </w:rPr>
        <w:footnoteReference w:id="945"/>
      </w:r>
      <w:r>
        <w:rPr>
          <w:rFonts w:ascii="IRNazanin" w:hAnsi="IRNazanin" w:eastAsia="IRNazanin" w:cs="IRNazanin"/>
          <w:lang w:bidi="fa-IR"/>
          <w:color w:val="111111"/>
          <w:sz w:val="28"/>
          <w:szCs w:val="28"/>
          <w:rtl/>
        </w:rPr>
        <w:t xml:space="preserve">مائده(5)60</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عَتَوْا عَنْ مٰا نُهُوا عَنْهُ قُلْنٰا لَهُمْ کُونُوا قِرَدَةً خٰاسِئِینَ . </w:t>
      </w:r>
      <w:r>
        <w:rPr>
          <w:rStyle w:val="FootnoteReference"/>
        </w:rPr>
        <w:footnoteReference w:id="946"/>
      </w:r>
      <w:r>
        <w:rPr>
          <w:rFonts w:ascii="IRNazanin" w:hAnsi="IRNazanin" w:eastAsia="IRNazanin" w:cs="IRNazanin"/>
          <w:lang w:bidi="fa-IR"/>
          <w:color w:val="111111"/>
          <w:sz w:val="28"/>
          <w:szCs w:val="28"/>
          <w:rtl/>
        </w:rPr>
        <w:t xml:space="preserve">اعراف(7)163 و 166</w:t>
      </w:r>
    </w:p>
    <w:p>
      <w:pPr>
        <w:pStyle w:val="Heading4"/>
      </w:pPr>
      <w:bookmarkStart w:id="5536" w:name="_Toc4967"/>
      <w:r>
        <w:t>727.مسخ یهود شهر ایله،مایه عبرت برای معاصران و آیندگان:</w:t>
      </w:r>
      <w:bookmarkEnd w:id="5536"/>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w:t>
      </w:r>
    </w:p>
    <w:p>
      <w:pPr>
        <w:pStyle w:val="BookText"/>
      </w:pPr>
      <w:r>
        <w:rPr>
          <w:rFonts w:ascii="Amiri" w:hAnsi="Amiri" w:eastAsia="Amiri" w:cs="Amiri"/>
          <w:lang w:bidi="ar-SA"/>
          <w:color w:val="111111"/>
          <w:sz w:val="28"/>
          <w:szCs w:val="28"/>
          <w:rtl/>
        </w:rPr>
        <w:t xml:space="preserve">فَجَعَلْنٰاهٰا نَکٰالاً لِمٰا بَیْنَ یَدَیْهٰا وَ مٰا خَلْفَهٰا وَ مَوْعِظَةً لِلْمُتَّقِینَ . بقره(2)65 و 66</w:t>
      </w:r>
    </w:p>
    <w:p>
      <w:pPr>
        <w:pStyle w:val="Heading4"/>
      </w:pPr>
      <w:bookmarkStart w:id="5537" w:name="_Toc4968"/>
      <w:r>
        <w:t>728.مسخ شدن گروهی از یهود،به شکل خوک:</w:t>
      </w:r>
      <w:bookmarkEnd w:id="5537"/>
    </w:p>
    <w:p>
      <w:pPr>
        <w:pStyle w:val="BookText"/>
      </w:pPr>
      <w:r>
        <w:rPr>
          <w:rFonts w:ascii="Amiri" w:hAnsi="Amiri" w:eastAsia="Amiri" w:cs="Amiri"/>
          <w:lang w:bidi="ar-SA"/>
          <w:color w:val="111111"/>
          <w:sz w:val="28"/>
          <w:szCs w:val="28"/>
          <w:rtl/>
        </w:rPr>
        <w:t xml:space="preserve">قُلْ هَلْ أُنَبِّئُکُمْ بِشَرٍّ مِنْ ذٰلِکَ مَثُوبَةً عِنْدَ اللّٰهِ مَنْ لَعَنَهُ</w:t>
      </w:r>
    </w:p>
    <w:p>
      <w:pPr>
        <w:pStyle w:val="BookText"/>
      </w:pPr>
      <w:r>
        <w:rPr>
          <w:rFonts w:ascii="Amiri" w:hAnsi="Amiri" w:eastAsia="Amiri" w:cs="Amiri"/>
          <w:lang w:bidi="ar-SA"/>
          <w:color w:val="111111"/>
          <w:sz w:val="28"/>
          <w:szCs w:val="28"/>
          <w:rtl/>
        </w:rPr>
        <w:t xml:space="preserve">اَللّٰهُ وَ غَضِبَ عَلَیْهِ وَ جَعَلَ مِنْهُمُ الْقِرَدَةَ وَ الْخَنٰازِیرَ وَ عَبَدَ الطّٰاغُوتَ أُولٰئِکَ شَرٌّ مَکٰاناً وَ أَضَلُّ عَنْ سَوٰاءِ السَّبِیلِ . </w:t>
      </w:r>
      <w:r>
        <w:rPr>
          <w:rStyle w:val="FootnoteReference"/>
        </w:rPr>
        <w:footnoteReference w:id="947"/>
      </w:r>
      <w:r>
        <w:rPr>
          <w:rFonts w:ascii="IRNazanin" w:hAnsi="IRNazanin" w:eastAsia="IRNazanin" w:cs="IRNazanin"/>
          <w:lang w:bidi="fa-IR"/>
          <w:color w:val="111111"/>
          <w:sz w:val="28"/>
          <w:szCs w:val="28"/>
          <w:rtl/>
        </w:rPr>
        <w:t xml:space="preserve">مائده(5)60</w:t>
      </w:r>
    </w:p>
    <w:p>
      <w:pPr>
        <w:pStyle w:val="Heading4"/>
      </w:pPr>
      <w:bookmarkStart w:id="5538" w:name="_Toc4969"/>
      <w:r>
        <w:t>729.هشدار خدا به یهود زمان پیامبر صلی اللّٰه علیه و آله از مسخ شدن، در صورت ایمان نیاوردن به قرآن:</w:t>
      </w:r>
      <w:bookmarkEnd w:id="5538"/>
    </w:p>
    <w:p>
      <w:pPr>
        <w:pStyle w:val="BookText"/>
      </w:pPr>
      <w:r>
        <w:rPr>
          <w:rFonts w:ascii="Amiri" w:hAnsi="Amiri" w:eastAsia="Amiri" w:cs="Amiri"/>
          <w:lang w:bidi="ar-SA"/>
          <w:color w:val="111111"/>
          <w:sz w:val="28"/>
          <w:szCs w:val="28"/>
          <w:rtl/>
        </w:rPr>
        <w:t xml:space="preserve">یٰا أَیُّهَا الَّذِینَ أُوتُوا الْکِتٰابَ آمِنُوا بِمٰا نَزَّلْنٰا مُصَدِّقاً لِمٰا مَعَکُمْ مِنْ قَبْلِ أَنْ نَطْمِسَ وُجُوهاً فَنَرُدَّهٰا عَلیٰ أَدْبٰارِهٰا أَوْ نَلْعَنَهُمْ کَمٰا لَعَنّٰا أَصْحٰابَ السَّبْتِ وَ کٰانَ أَمْرُ اللّٰهِ مَفْعُولاً. نساء(4)47</w:t>
      </w:r>
    </w:p>
    <w:p>
      <w:pPr>
        <w:pStyle w:val="Heading4"/>
      </w:pPr>
      <w:bookmarkStart w:id="5539" w:name="_Toc4970"/>
      <w:r>
        <w:t>730.مسخ شدن یهود،در زمرۀ گمراه‌ترین مردم و دارای بدترین جایگاه نزد خداوند:</w:t>
      </w:r>
      <w:bookmarkEnd w:id="5539"/>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w:t>
      </w:r>
    </w:p>
    <w:p>
      <w:pPr>
        <w:pStyle w:val="BookText"/>
      </w:pPr>
      <w:r>
        <w:rPr>
          <w:rFonts w:ascii="IRNazanin" w:hAnsi="IRNazanin" w:eastAsia="IRNazanin" w:cs="IRNazanin"/>
          <w:lang w:bidi="fa-IR"/>
          <w:color w:val="111111"/>
          <w:sz w:val="28"/>
          <w:szCs w:val="28"/>
          <w:rtl/>
        </w:rPr>
        <w:t xml:space="preserve">ص :577</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bookmarkStart w:id="531" w:name="pg19842_204914"/>
    <w:bookmarkEnd w:id="531"/>
    <w:p>
      <w:pPr>
        <w:pStyle w:val="BookText"/>
      </w:pPr>
      <w:r>
        <w:rPr>
          <w:rFonts w:ascii="Amiri" w:hAnsi="Amiri" w:eastAsia="Amiri" w:cs="Amiri"/>
          <w:lang w:bidi="ar-SA"/>
          <w:color w:val="111111"/>
          <w:sz w:val="28"/>
          <w:szCs w:val="28"/>
          <w:rtl/>
        </w:rPr>
        <w:t xml:space="preserve">اَلسَّبِیلِ . مائده(5)60</w:t>
      </w:r>
    </w:p>
    <w:p>
      <w:pPr>
        <w:pStyle w:val="Heading3"/>
      </w:pPr>
      <w:bookmarkStart w:id="5540" w:name="_Toc4971"/>
      <w:r>
        <w:t>معابد یهود</w:t>
      </w:r>
      <w:bookmarkEnd w:id="5540"/>
    </w:p>
    <w:p>
      <w:pPr>
        <w:pStyle w:val="Heading4"/>
      </w:pPr>
      <w:bookmarkStart w:id="5541" w:name="_Toc4972"/>
      <w:r>
        <w:t>731.کنیسه،عبادتگاه یهود و محلّی برای ذکر خدا:</w:t>
      </w:r>
      <w:bookmarkEnd w:id="5541"/>
    </w:p>
    <w:p>
      <w:pPr>
        <w:pStyle w:val="BookText"/>
      </w:pPr>
      <w:r>
        <w:rPr>
          <w:rFonts w:ascii="Amiri" w:hAnsi="Amiri" w:eastAsia="Amiri" w:cs="Amiri"/>
          <w:lang w:bidi="ar-SA"/>
          <w:color w:val="111111"/>
          <w:sz w:val="28"/>
          <w:szCs w:val="28"/>
          <w:rtl/>
        </w:rPr>
        <w:t xml:space="preserve">... وَ لَوْ لاٰ دَفْعُ اللّٰهِ النّٰاسَ بَعْضَهُمْ بِبَعْضٍ لَهُدِّمَتْ صَوٰامِعُ وَ بِیَعٌ وَ صَلَوٰاتٌ ... </w:t>
      </w:r>
      <w:r>
        <w:rPr>
          <w:rStyle w:val="FootnoteReference"/>
        </w:rPr>
        <w:footnoteReference w:id="948"/>
      </w:r>
      <w:r>
        <w:rPr>
          <w:rFonts w:ascii="IRNazanin" w:hAnsi="IRNazanin" w:eastAsia="IRNazanin" w:cs="IRNazanin"/>
          <w:lang w:bidi="fa-IR"/>
          <w:color w:val="111111"/>
          <w:sz w:val="28"/>
          <w:szCs w:val="28"/>
          <w:rtl/>
        </w:rPr>
        <w:t xml:space="preserve">حج(22)40</w:t>
      </w:r>
    </w:p>
    <w:p>
      <w:pPr>
        <w:pStyle w:val="Heading3"/>
      </w:pPr>
      <w:bookmarkStart w:id="5542" w:name="_Toc4973"/>
      <w:r>
        <w:t>معاشرت با یهود</w:t>
      </w:r>
      <w:bookmarkEnd w:id="5542"/>
    </w:p>
    <w:p>
      <w:pPr>
        <w:pStyle w:val="Heading4"/>
      </w:pPr>
      <w:bookmarkStart w:id="5543" w:name="_Toc4974"/>
      <w:r>
        <w:t>732.معاشرت و روابط دوستانۀ منافقان با یهود، درپی‌دارندۀ عذاب و کیفری سخت:</w:t>
      </w:r>
      <w:bookmarkEnd w:id="5543"/>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 </w:t>
      </w:r>
      <w:r>
        <w:rPr>
          <w:rStyle w:val="FootnoteReference"/>
        </w:rPr>
        <w:footnoteReference w:id="949"/>
      </w:r>
      <w:r>
        <w:rPr>
          <w:rFonts w:ascii="IRNazanin" w:hAnsi="IRNazanin" w:eastAsia="IRNazanin" w:cs="IRNazanin"/>
          <w:lang w:bidi="fa-IR"/>
          <w:color w:val="111111"/>
          <w:sz w:val="28"/>
          <w:szCs w:val="28"/>
          <w:rtl/>
        </w:rPr>
        <w:t xml:space="preserve">مجادله(58)14 و 15</w:t>
      </w:r>
    </w:p>
    <w:p>
      <w:pPr>
        <w:pStyle w:val="Heading4"/>
      </w:pPr>
      <w:bookmarkStart w:id="5544" w:name="_Toc4975"/>
      <w:r>
        <w:t>733.یهودیان،تنها با یکدیگر و هم‌کیشان خود دارای معاشرت و روابط دوستانه:</w:t>
      </w:r>
      <w:bookmarkEnd w:id="5544"/>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مائده(5)51</w:t>
      </w:r>
    </w:p>
    <w:p>
      <w:pPr>
        <w:pStyle w:val="Heading4"/>
      </w:pPr>
      <w:bookmarkStart w:id="5545" w:name="_Toc4976"/>
      <w:r>
        <w:t>734.پیامبر صلی اللّٰه علیه و آله شاهد معاشرت و روابط دوستانۀ منافقان با یهود:</w:t>
      </w:r>
      <w:bookmarkEnd w:id="5545"/>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....مجادله(58)14</w:t>
      </w:r>
    </w:p>
    <w:p>
      <w:pPr>
        <w:pStyle w:val="Heading4"/>
      </w:pPr>
      <w:bookmarkStart w:id="5546" w:name="_Toc4977"/>
      <w:r>
        <w:t>735.پیامبر صلی اللّٰه علیه و آله شاهد تلاش آشکار شتاب‌زدۀ بعضی بیماردلان سست ایمان،در داشتن معاشرت و روابط دوستانه با یهودیان:</w:t>
      </w:r>
      <w:bookmarkEnd w:id="5546"/>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 فَتَرَی الَّذِینَ فِی قُلُوبِهِمْ مَرَضٌ یُسٰارِعُونَ فِیهِمْ ....مائده(5)51 و 52</w:t>
      </w:r>
    </w:p>
    <w:p>
      <w:pPr>
        <w:pStyle w:val="Heading4"/>
      </w:pPr>
      <w:bookmarkStart w:id="5547" w:name="_Toc4978"/>
      <w:r>
        <w:t>736.معاشرت و روابط دوستانه منافقان با یهود، تعجّب‌انگیز و شگفت‌آور:</w:t>
      </w:r>
      <w:bookmarkEnd w:id="5547"/>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w:t>
      </w:r>
      <w:r>
        <w:rPr>
          <w:rStyle w:val="FootnoteReference"/>
        </w:rPr>
        <w:footnoteReference w:id="950"/>
      </w:r>
      <w:r>
        <w:rPr>
          <w:rFonts w:ascii="IRNazanin" w:hAnsi="IRNazanin" w:eastAsia="IRNazanin" w:cs="IRNazanin"/>
          <w:lang w:bidi="fa-IR"/>
          <w:color w:val="111111"/>
          <w:sz w:val="28"/>
          <w:szCs w:val="28"/>
          <w:rtl/>
        </w:rPr>
        <w:t xml:space="preserve">مجادله(58)14</w:t>
      </w:r>
    </w:p>
    <w:p>
      <w:pPr>
        <w:pStyle w:val="Heading4"/>
      </w:pPr>
      <w:bookmarkStart w:id="5548" w:name="_Toc4979"/>
      <w:r>
        <w:t>737.معاشرت و روابط دوستانۀ مؤمنان با یهود،مورد نهی خداوند:</w:t>
      </w:r>
      <w:bookmarkEnd w:id="5548"/>
    </w:p>
    <w:p>
      <w:pPr>
        <w:pStyle w:val="BookText"/>
      </w:pPr>
      <w:r>
        <w:rPr>
          <w:rFonts w:ascii="Amiri" w:hAnsi="Amiri" w:eastAsia="Amiri" w:cs="Amiri"/>
          <w:lang w:bidi="ar-SA"/>
          <w:color w:val="111111"/>
          <w:sz w:val="28"/>
          <w:szCs w:val="28"/>
          <w:rtl/>
        </w:rPr>
        <w:t xml:space="preserve">یٰا أَیُّهَا الَّذِینَ آمَنُوا لاٰ تَتَّخِذُوا الْیَهُودَ ... أَوْلِیٰاءَ ....مائده(5)51</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 </w:t>
      </w:r>
      <w:r>
        <w:rPr>
          <w:rStyle w:val="FootnoteReference"/>
        </w:rPr>
        <w:footnoteReference w:id="951"/>
      </w:r>
      <w:r>
        <w:rPr>
          <w:rFonts w:ascii="IRNazanin" w:hAnsi="IRNazanin" w:eastAsia="IRNazanin" w:cs="IRNazanin"/>
          <w:lang w:bidi="fa-IR"/>
          <w:color w:val="111111"/>
          <w:sz w:val="28"/>
          <w:szCs w:val="28"/>
          <w:rtl/>
        </w:rPr>
        <w:t xml:space="preserve">مجادله(58)14 و 15</w:t>
      </w:r>
    </w:p>
    <w:p>
      <w:pPr>
        <w:pStyle w:val="Heading4"/>
      </w:pPr>
      <w:bookmarkStart w:id="5549" w:name="_Toc4980"/>
      <w:r>
        <w:t>738.معاشرت و روابط دوستانه با یهود،زشت و ناپسند:</w:t>
      </w:r>
      <w:bookmarkEnd w:id="5549"/>
    </w:p>
    <w:p>
      <w:pPr>
        <w:pStyle w:val="BookText"/>
      </w:pPr>
      <w:r>
        <w:rPr>
          <w:rFonts w:ascii="IRNazanin" w:hAnsi="IRNazanin" w:eastAsia="IRNazanin" w:cs="IRNazanin"/>
          <w:lang w:bidi="fa-IR"/>
          <w:color w:val="111111"/>
          <w:sz w:val="28"/>
          <w:szCs w:val="28"/>
          <w:rtl/>
        </w:rPr>
        <w:t xml:space="preserve">ص :578</w:t>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532" w:name="pg19842_204915"/>
    <w:bookmarkEnd w:id="532"/>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w:t>
      </w:r>
    </w:p>
    <w:p>
      <w:pPr>
        <w:pStyle w:val="BookText"/>
      </w:pPr>
      <w:r>
        <w:rPr>
          <w:rFonts w:ascii="Amiri" w:hAnsi="Amiri" w:eastAsia="Amiri" w:cs="Amiri"/>
          <w:lang w:bidi="ar-SA"/>
          <w:color w:val="111111"/>
          <w:sz w:val="28"/>
          <w:szCs w:val="28"/>
          <w:rtl/>
        </w:rPr>
        <w:t xml:space="preserve">أَعَدَّ اللّٰهُ لَهُمْ عَذٰاباً شَدِیداً إِنَّهُمْ سٰاءَ مٰا کٰانُوا یَعْمَلُونَ . مجادله(58)14 و 15</w:t>
      </w:r>
    </w:p>
    <w:p>
      <w:pPr>
        <w:pStyle w:val="Heading4"/>
      </w:pPr>
      <w:bookmarkStart w:id="5550" w:name="_Toc4981"/>
      <w:r>
        <w:t>739.ایمان راسخ و سلامت دل،عامل خودداری از معاشرت دوستانه با یهود:</w:t>
      </w:r>
      <w:bookmarkEnd w:id="5550"/>
    </w:p>
    <w:p>
      <w:pPr>
        <w:pStyle w:val="BookText"/>
      </w:pPr>
      <w:r>
        <w:rPr>
          <w:rFonts w:ascii="Amiri" w:hAnsi="Amiri" w:eastAsia="Amiri" w:cs="Amiri"/>
          <w:lang w:bidi="ar-SA"/>
          <w:color w:val="111111"/>
          <w:sz w:val="28"/>
          <w:szCs w:val="28"/>
          <w:rtl/>
        </w:rPr>
        <w:t xml:space="preserve">یٰا أَیُّهَا الَّذِینَ آمَنُوا لاٰ تَتَّخِذُوا الْیَهُودَ ... أَوْلِیٰاءَ ...</w:t>
      </w:r>
    </w:p>
    <w:p>
      <w:pPr>
        <w:pStyle w:val="BookText"/>
      </w:pPr>
      <w:r>
        <w:rPr>
          <w:rFonts w:ascii="Amiri" w:hAnsi="Amiri" w:eastAsia="Amiri" w:cs="Amiri"/>
          <w:lang w:bidi="ar-SA"/>
          <w:color w:val="111111"/>
          <w:sz w:val="28"/>
          <w:szCs w:val="28"/>
          <w:rtl/>
        </w:rPr>
        <w:t xml:space="preserve">فَتَرَی الَّذِینَ فِی قُلُوبِهِمْ مَرَضٌ یُسٰارِعُونَ فِیهِمْ ....مائده(5)51 و 52</w:t>
      </w:r>
    </w:p>
    <w:p>
      <w:pPr>
        <w:pStyle w:val="Heading4"/>
      </w:pPr>
      <w:bookmarkStart w:id="5551" w:name="_Toc4982"/>
      <w:r>
        <w:t>740.بیماردلی و ضعف ایمان،موجب معاشرت دوستانه با یهود:</w:t>
      </w:r>
      <w:bookmarkEnd w:id="5551"/>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....مائده(5)51 و 52</w:t>
      </w:r>
    </w:p>
    <w:p>
      <w:pPr>
        <w:pStyle w:val="Heading4"/>
      </w:pPr>
      <w:bookmarkStart w:id="5552" w:name="_Toc4983"/>
      <w:r>
        <w:t>741.داشتن پناهگاهی امن،در صورت شکست اسلام،عاملی برای معاشرت دوستانۀ برخی مسلمانان سست ایمان با یهود:</w:t>
      </w:r>
      <w:bookmarkEnd w:id="5552"/>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....مائده(5)51 و 52</w:t>
      </w:r>
    </w:p>
    <w:p>
      <w:pPr>
        <w:pStyle w:val="Heading4"/>
      </w:pPr>
      <w:bookmarkStart w:id="5553" w:name="_Toc4984"/>
      <w:r>
        <w:t>742.معاشرت دوستانۀ بیماردلان سست ایمان با یهود،موجب قرار گرفتن در زمرۀ آنان:</w:t>
      </w:r>
      <w:bookmarkEnd w:id="5553"/>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....مائده(5)51</w:t>
      </w:r>
    </w:p>
    <w:p>
      <w:pPr>
        <w:pStyle w:val="Heading4"/>
      </w:pPr>
      <w:bookmarkStart w:id="5554" w:name="_Toc4985"/>
      <w:r>
        <w:t>743. مصلحت‌اندیشی و ترس از پیشامدهای ناگوار، عامل معاشرت بیماردلان سست ایمان با یهود:</w:t>
      </w:r>
      <w:bookmarkEnd w:id="5554"/>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....مائده(5)51 و 52</w:t>
      </w:r>
    </w:p>
    <w:p>
      <w:pPr>
        <w:pStyle w:val="Heading4"/>
      </w:pPr>
      <w:bookmarkStart w:id="5555" w:name="_Toc4986"/>
      <w:r>
        <w:t>744.معاشرت و روابط دوستانه با یهودیان،موجب قرار گرفتن در زمرۀ ظالمان و محرومیّت از هدایت الهی:</w:t>
      </w:r>
      <w:bookmarkEnd w:id="5555"/>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مائده(5)51</w:t>
      </w:r>
    </w:p>
    <w:p>
      <w:pPr>
        <w:pStyle w:val="Heading4"/>
      </w:pPr>
      <w:bookmarkStart w:id="5556" w:name="_Toc4987"/>
      <w:r>
        <w:t>745.پشیمانی و خسارت بیماردلان سست ایمان، پیامد معاشرت و روابط دوستانۀ آنان با یهود:</w:t>
      </w:r>
      <w:bookmarkEnd w:id="5556"/>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 فَتَرَی الَّذِینَ فِی قُلُوبِهِمْ مَرَضٌ یُسٰارِعُونَ فِیهِمْ یَقُولُونَ نَخْشیٰ أَنْ تُصِیبَنٰا دٰائِرَةٌ فَعَسَی اللّٰهُ أَنْ یَأْتِیَ بِالْفَتْحِ أَوْ أَمْرٍ مِنْ عِنْدِهِ فَیُصْبِحُوا عَلیٰ مٰا أَسَرُّوا فِی أَنْفُسِهِمْ نٰادِمِینَ وَ یَقُولُ الَّذِینَ آمَنُوا أَ هٰؤُلاٰءِ الَّذِینَ أَقْسَمُوا بِاللّٰهِ جَهْدَ أَیْمٰانِهِمْ إِنَّهُمْ</w:t>
      </w:r>
    </w:p>
    <w:p>
      <w:pPr>
        <w:pStyle w:val="BookText"/>
      </w:pPr>
      <w:r>
        <w:rPr>
          <w:rFonts w:ascii="IRNazanin" w:hAnsi="IRNazanin" w:eastAsia="IRNazanin" w:cs="IRNazanin"/>
          <w:lang w:bidi="fa-IR"/>
          <w:color w:val="111111"/>
          <w:sz w:val="28"/>
          <w:szCs w:val="28"/>
          <w:rtl/>
        </w:rPr>
        <w:t xml:space="preserve">ص :579</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bookmarkStart w:id="533" w:name="pg19842_204916"/>
    <w:bookmarkEnd w:id="533"/>
    <w:p>
      <w:pPr>
        <w:pStyle w:val="BookText"/>
      </w:pPr>
      <w:r>
        <w:rPr>
          <w:rFonts w:ascii="Amiri" w:hAnsi="Amiri" w:eastAsia="Amiri" w:cs="Amiri"/>
          <w:lang w:bidi="ar-SA"/>
          <w:color w:val="111111"/>
          <w:sz w:val="28"/>
          <w:szCs w:val="28"/>
          <w:rtl/>
        </w:rPr>
        <w:t xml:space="preserve">لَمَعَکُمْ حَبِطَتْ أَعْمٰالُهُمْ فَأَصْبَحُوا خٰاسِرِینَ . مائده(5)51-53</w:t>
      </w:r>
    </w:p>
    <w:p>
      <w:pPr>
        <w:pStyle w:val="Heading4"/>
      </w:pPr>
      <w:bookmarkStart w:id="5557" w:name="_Toc4988"/>
      <w:r>
        <w:t>746.معاشرت و روابط دوستانۀ برخی مسلمانان با یهود،موجب حبط اعمال آنان:</w:t>
      </w:r>
      <w:bookmarkEnd w:id="5557"/>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وَ یَقُولُ الَّذِینَ آمَنُوا أَ هٰؤُلاٰءِ الَّذِینَ أَقْسَمُوا بِاللّٰهِ جَهْدَ أَیْمٰانِهِمْ إِنَّهُمْ لَمَعَکُمْ حَبِطَتْ أَعْمٰالُهُمْ ....مائده(5)51 و 53</w:t>
      </w:r>
    </w:p>
    <w:p>
      <w:pPr>
        <w:pStyle w:val="Heading4"/>
      </w:pPr>
      <w:bookmarkStart w:id="5558" w:name="_Toc4989"/>
      <w:r>
        <w:t>747.قسم یهودیان،مبنی بر یاری کردن مسلمانان بیماردل،در پی معاشرت و روابط دوستانه با آنان:</w:t>
      </w:r>
      <w:bookmarkEnd w:id="5558"/>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 وَ یَقُولُ الَّذِینَ آمَنُوا أَ هٰؤُلاٰءِ الَّذِینَ أَقْسَمُوا بِاللّٰهِ جَهْدَ أَیْمٰانِهِمْ إِنَّهُمْ لَمَعَکُمْ ....مائده(5)51-53</w:t>
      </w:r>
    </w:p>
    <w:p>
      <w:pPr>
        <w:pStyle w:val="Heading4"/>
      </w:pPr>
      <w:bookmarkStart w:id="5559" w:name="_Toc4990"/>
      <w:r>
        <w:t>748.هلاکت یهود به فرمان خداوند،عامل پشیمانی بیماردلان معاشرت‌کننده با آنها:</w:t>
      </w:r>
      <w:bookmarkEnd w:id="5559"/>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w:t>
      </w:r>
    </w:p>
    <w:p>
      <w:pPr>
        <w:pStyle w:val="BookText"/>
      </w:pPr>
      <w:r>
        <w:rPr>
          <w:rFonts w:ascii="Amiri" w:hAnsi="Amiri" w:eastAsia="Amiri" w:cs="Amiri"/>
          <w:lang w:bidi="ar-SA"/>
          <w:color w:val="111111"/>
          <w:sz w:val="28"/>
          <w:szCs w:val="28"/>
          <w:rtl/>
        </w:rPr>
        <w:t xml:space="preserve">أَمْرٍ مِنْ عِنْدِهِ فَیُصْبِحُوا عَلیٰ مٰا أَسَرُّوا فِی أَنْفُسِهِمْ نٰادِمِینَ . </w:t>
      </w:r>
      <w:r>
        <w:rPr>
          <w:rStyle w:val="FootnoteReference"/>
        </w:rPr>
        <w:footnoteReference w:id="952"/>
      </w:r>
      <w:r>
        <w:rPr>
          <w:rFonts w:ascii="IRNazanin" w:hAnsi="IRNazanin" w:eastAsia="IRNazanin" w:cs="IRNazanin"/>
          <w:lang w:bidi="fa-IR"/>
          <w:color w:val="111111"/>
          <w:sz w:val="28"/>
          <w:szCs w:val="28"/>
          <w:rtl/>
        </w:rPr>
        <w:t xml:space="preserve">مائده(5)51 و 52</w:t>
      </w:r>
    </w:p>
    <w:p>
      <w:pPr>
        <w:pStyle w:val="Heading4"/>
      </w:pPr>
      <w:bookmarkStart w:id="5560" w:name="_Toc4991"/>
      <w:r>
        <w:t>749.نوید خداوند به پیروزی مسلمانان،زمینه‌ای برای پشیمانی بیماردلان دارای معاشرت با یهود:</w:t>
      </w:r>
      <w:bookmarkEnd w:id="5560"/>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مائده(5)51 و 52</w:t>
      </w:r>
    </w:p>
    <w:p>
      <w:pPr>
        <w:pStyle w:val="Heading3"/>
      </w:pPr>
      <w:bookmarkStart w:id="5561" w:name="_Toc4992"/>
      <w:r>
        <w:t>مغفرت یهود</w:t>
      </w:r>
      <w:bookmarkEnd w:id="5561"/>
    </w:p>
    <w:p>
      <w:pPr>
        <w:pStyle w:val="Heading4"/>
      </w:pPr>
      <w:bookmarkStart w:id="5562" w:name="_Toc4993"/>
      <w:r>
        <w:t>750.آمرزش گناهان یهود از جانب خدا،امری  امکان‌پذیر:</w:t>
      </w:r>
      <w:bookmarkEnd w:id="5562"/>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 السَّمٰاوٰاتِ وَ الْأَرْضِ وَ مٰا بَیْنَهُمٰا وَ إِلَیْهِ الْمَصِیرُ. مائده(5)18</w:t>
      </w:r>
    </w:p>
    <w:p>
      <w:pPr>
        <w:pStyle w:val="Heading4"/>
      </w:pPr>
      <w:bookmarkStart w:id="5563" w:name="_Toc4994"/>
      <w:r>
        <w:t>751.پندار یهود،مبنی بر آمرزش گناهان‌شان،به رغم اصرار بر گناه:</w:t>
      </w:r>
      <w:bookmarkEnd w:id="5563"/>
    </w:p>
    <w:p>
      <w:pPr>
        <w:pStyle w:val="BookText"/>
      </w:pPr>
      <w:r>
        <w:rPr>
          <w:rFonts w:ascii="Amiri" w:hAnsi="Amiri" w:eastAsia="Amiri" w:cs="Amiri"/>
          <w:lang w:bidi="ar-SA"/>
          <w:color w:val="111111"/>
          <w:sz w:val="28"/>
          <w:szCs w:val="28"/>
          <w:rtl/>
        </w:rPr>
        <w:t xml:space="preserve">فَخَلَفَ مِنْ بَعْدِهِمْ خَلْفٌ وَرِثُوا الْکِتٰابَ یَأْخُذُونَ عَرَضَ هٰذَا الْأَدْنیٰ وَ یَقُولُونَ سَیُغْفَرُ لَنٰا وَ إِنْ یَأْتِهِمْ عَرَضٌ مِثْلُهُ یَأْخُذُوهُ أَ لَمْ یُؤْخَذْ عَلَیْهِمْ مِیثٰاقُ</w:t>
      </w:r>
    </w:p>
    <w:p>
      <w:pPr>
        <w:pStyle w:val="BookText"/>
      </w:pPr>
      <w:r>
        <w:rPr>
          <w:rFonts w:ascii="IRNazanin" w:hAnsi="IRNazanin" w:eastAsia="IRNazanin" w:cs="IRNazanin"/>
          <w:lang w:bidi="fa-IR"/>
          <w:color w:val="111111"/>
          <w:sz w:val="28"/>
          <w:szCs w:val="28"/>
          <w:rtl/>
        </w:rPr>
        <w:t xml:space="preserve">ص :580</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534" w:name="pg19842_204917"/>
    <w:bookmarkEnd w:id="534"/>
    <w:p>
      <w:pPr>
        <w:pStyle w:val="BookText"/>
      </w:pPr>
      <w:r>
        <w:rPr>
          <w:rFonts w:ascii="Amiri" w:hAnsi="Amiri" w:eastAsia="Amiri" w:cs="Amiri"/>
          <w:lang w:bidi="ar-SA"/>
          <w:color w:val="111111"/>
          <w:sz w:val="28"/>
          <w:szCs w:val="28"/>
          <w:rtl/>
        </w:rPr>
        <w:t xml:space="preserve">اَلْکِتٰابِ أَنْ لاٰ یَقُولُوا عَلَی اللّٰهِ إِلاَّ الْحَقَّ وَ دَرَسُوا مٰا فِیهِ وَ الدّٰارُ الْآخِرَةُ خَیْرٌ لِلَّذِینَ یَتَّقُونَ أَ فَلاٰ تَعْقِلُونَ . </w:t>
      </w:r>
      <w:r>
        <w:rPr>
          <w:rStyle w:val="FootnoteReference"/>
        </w:rPr>
        <w:footnoteReference w:id="953"/>
      </w:r>
      <w:r>
        <w:rPr>
          <w:rFonts w:ascii="IRNazanin" w:hAnsi="IRNazanin" w:eastAsia="IRNazanin" w:cs="IRNazanin"/>
          <w:lang w:bidi="fa-IR"/>
          <w:color w:val="111111"/>
          <w:sz w:val="28"/>
          <w:szCs w:val="28"/>
          <w:rtl/>
        </w:rPr>
        <w:t xml:space="preserve">اعراف(7)169</w:t>
      </w:r>
    </w:p>
    <w:p>
      <w:pPr>
        <w:pStyle w:val="Heading3"/>
      </w:pPr>
      <w:bookmarkStart w:id="5564" w:name="_Toc4995"/>
      <w:r>
        <w:t>مکر یهود</w:t>
      </w:r>
      <w:bookmarkEnd w:id="5564"/>
    </w:p>
    <w:p>
      <w:pPr>
        <w:pStyle w:val="Heading4"/>
      </w:pPr>
      <w:bookmarkStart w:id="5565" w:name="_Toc4996"/>
      <w:r>
        <w:t>752.مکر و توطئه‌های یهودیان عصر بعثت،علیه مؤمنان:</w:t>
      </w:r>
      <w:bookmarkEnd w:id="5565"/>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954"/>
      </w:r>
      <w:r>
        <w:rPr>
          <w:rFonts w:ascii="IRNazanin" w:hAnsi="IRNazanin" w:eastAsia="IRNazanin" w:cs="IRNazanin"/>
          <w:lang w:bidi="fa-IR"/>
          <w:color w:val="111111"/>
          <w:sz w:val="28"/>
          <w:szCs w:val="28"/>
          <w:rtl/>
        </w:rPr>
        <w:t xml:space="preserve">بقره(2)75 و 76</w:t>
      </w:r>
    </w:p>
    <w:p>
      <w:pPr>
        <w:pStyle w:val="BookText"/>
      </w:pPr>
      <w:r>
        <w:rPr>
          <w:rFonts w:ascii="Amiri" w:hAnsi="Amiri" w:eastAsia="Amiri" w:cs="Amiri"/>
          <w:lang w:bidi="ar-SA"/>
          <w:color w:val="111111"/>
          <w:sz w:val="28"/>
          <w:szCs w:val="28"/>
          <w:rtl/>
        </w:rPr>
        <w:t xml:space="preserve">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w:t>
      </w:r>
      <w:r>
        <w:rPr>
          <w:rStyle w:val="FootnoteReference"/>
        </w:rPr>
        <w:footnoteReference w:id="955"/>
      </w:r>
      <w:r>
        <w:rPr>
          <w:rFonts w:ascii="IRNazanin" w:hAnsi="IRNazanin" w:eastAsia="IRNazanin" w:cs="IRNazanin"/>
          <w:lang w:bidi="fa-IR"/>
          <w:color w:val="111111"/>
          <w:sz w:val="28"/>
          <w:szCs w:val="28"/>
          <w:rtl/>
        </w:rPr>
        <w:t xml:space="preserve">آل عمران(3)118 و 119</w:t>
      </w:r>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w:t>
      </w:r>
    </w:p>
    <w:p>
      <w:pPr>
        <w:pStyle w:val="BookText"/>
      </w:pPr>
      <w:r>
        <w:rPr>
          <w:rFonts w:ascii="Amiri" w:hAnsi="Amiri" w:eastAsia="Amiri" w:cs="Amiri"/>
          <w:lang w:bidi="ar-SA"/>
          <w:color w:val="111111"/>
          <w:sz w:val="28"/>
          <w:szCs w:val="28"/>
          <w:rtl/>
        </w:rPr>
        <w:t xml:space="preserve">أَوْقَدُوا نٰاراً لِلْحَرْبِ أَطْفَأَهَا اللّٰهُ وَ یَسْعَوْنَ فِی الْأَرْضِ فَسٰاداً وَ اللّٰهُ لاٰ یُحِبُّ الْمُفْسِدِینَ . مائده(5)64</w:t>
      </w:r>
    </w:p>
    <w:p>
      <w:pPr>
        <w:pStyle w:val="Heading4"/>
      </w:pPr>
      <w:bookmarkStart w:id="5566" w:name="_Toc4997"/>
      <w:r>
        <w:t>753.دلداری خداوند به پیامبر صلی اللّٰه علیه و آله پس از مکر و خیانت یهود،در پیمان خود با مؤمنان:</w:t>
      </w:r>
      <w:bookmarkEnd w:id="5566"/>
    </w:p>
    <w:p>
      <w:pPr>
        <w:pStyle w:val="BookText"/>
      </w:pPr>
      <w:r>
        <w:rPr>
          <w:rFonts w:ascii="Amiri" w:hAnsi="Amiri" w:eastAsia="Amiri" w:cs="Amiri"/>
          <w:lang w:bidi="ar-SA"/>
          <w:color w:val="111111"/>
          <w:sz w:val="28"/>
          <w:szCs w:val="28"/>
          <w:rtl/>
        </w:rPr>
        <w:t xml:space="preserve">وَ إِنْ یُرِیدُوا أَنْ یَخْدَعُوکَ فَإِنَّ حَسْبَکَ اللّٰهُ هُوَ الَّذِی أَیَّدَکَ بِنَصْرِهِ وَ بِالْمُؤْمِنِینَ</w:t>
      </w:r>
    </w:p>
    <w:p>
      <w:pPr>
        <w:pStyle w:val="BookText"/>
      </w:pPr>
      <w:r>
        <w:rPr>
          <w:rFonts w:ascii="Amiri" w:hAnsi="Amiri" w:eastAsia="Amiri" w:cs="Amiri"/>
          <w:lang w:bidi="ar-SA"/>
          <w:color w:val="111111"/>
          <w:sz w:val="28"/>
          <w:szCs w:val="28"/>
          <w:rtl/>
        </w:rPr>
        <w:t xml:space="preserve">یٰا أَیُّهَا النَّبِیُّ حَسْبُکَ اللّٰهُ وَ مَنِ اتَّبَعَکَ مِنَ الْمُؤْمِنِینَ . </w:t>
      </w:r>
      <w:r>
        <w:rPr>
          <w:rStyle w:val="FootnoteReference"/>
        </w:rPr>
        <w:footnoteReference w:id="956"/>
      </w:r>
      <w:r>
        <w:rPr>
          <w:rFonts w:ascii="IRNazanin" w:hAnsi="IRNazanin" w:eastAsia="IRNazanin" w:cs="IRNazanin"/>
          <w:lang w:bidi="fa-IR"/>
          <w:color w:val="111111"/>
          <w:sz w:val="28"/>
          <w:szCs w:val="28"/>
          <w:rtl/>
        </w:rPr>
        <w:t xml:space="preserve">انفال(8)62 و 64</w:t>
      </w:r>
    </w:p>
    <w:p>
      <w:pPr>
        <w:pStyle w:val="Heading4"/>
      </w:pPr>
      <w:bookmarkStart w:id="5567" w:name="_Toc4998"/>
      <w:r>
        <w:t>754.مکر و توطئۀ یهود علیه پیامبر صلی اللّٰه علیه و آله و تعالیم آن حضرت:</w:t>
      </w:r>
      <w:bookmarkEnd w:id="5567"/>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w:t>
      </w:r>
    </w:p>
    <w:p>
      <w:pPr>
        <w:pStyle w:val="BookText"/>
      </w:pPr>
      <w:r>
        <w:rPr>
          <w:rFonts w:ascii="IRNazanin" w:hAnsi="IRNazanin" w:eastAsia="IRNazanin" w:cs="IRNazanin"/>
          <w:lang w:bidi="fa-IR"/>
          <w:color w:val="111111"/>
          <w:sz w:val="28"/>
          <w:szCs w:val="28"/>
          <w:rtl/>
        </w:rPr>
        <w:t xml:space="preserve">ص :581</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bookmarkStart w:id="535" w:name="pg19842_204918"/>
    <w:bookmarkEnd w:id="535"/>
    <w:p>
      <w:pPr>
        <w:pStyle w:val="BookText"/>
      </w:pPr>
      <w:r>
        <w:rPr>
          <w:rFonts w:ascii="Amiri" w:hAnsi="Amiri" w:eastAsia="Amiri" w:cs="Amiri"/>
          <w:lang w:bidi="ar-SA"/>
          <w:color w:val="111111"/>
          <w:sz w:val="28"/>
          <w:szCs w:val="28"/>
          <w:rtl/>
        </w:rPr>
        <w:t xml:space="preserve">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w:t>
      </w:r>
      <w:r>
        <w:rPr>
          <w:rStyle w:val="FootnoteReference"/>
        </w:rPr>
        <w:footnoteReference w:id="957"/>
      </w:r>
      <w:r>
        <w:rPr>
          <w:rFonts w:ascii="IRNazanin" w:hAnsi="IRNazanin" w:eastAsia="IRNazanin" w:cs="IRNazanin"/>
          <w:lang w:bidi="fa-IR"/>
          <w:color w:val="111111"/>
          <w:sz w:val="28"/>
          <w:szCs w:val="28"/>
          <w:rtl/>
        </w:rPr>
        <w:t xml:space="preserve">مائده(5)49</w:t>
      </w:r>
    </w:p>
    <w:p>
      <w:pPr>
        <w:pStyle w:val="Heading4"/>
      </w:pPr>
      <w:bookmarkStart w:id="5568" w:name="_Toc4999"/>
      <w:r>
        <w:t>755.مکر و توطئۀ یهود علیه عیسی علیه السلام:</w:t>
      </w:r>
      <w:bookmarkEnd w:id="5568"/>
    </w:p>
    <w:p>
      <w:pPr>
        <w:pStyle w:val="BookText"/>
      </w:pPr>
      <w:r>
        <w:rPr>
          <w:rFonts w:ascii="Amiri" w:hAnsi="Amiri" w:eastAsia="Amiri" w:cs="Amiri"/>
          <w:lang w:bidi="ar-SA"/>
          <w:color w:val="111111"/>
          <w:sz w:val="28"/>
          <w:szCs w:val="28"/>
          <w:rtl/>
        </w:rPr>
        <w:t xml:space="preserve">وَ مَکَرُوا وَ مَکَرَ اللّٰهُ وَ اللّٰهُ خَیْرُ الْمٰاکِرِینَ</w:t>
      </w:r>
    </w:p>
    <w:p>
      <w:pPr>
        <w:pStyle w:val="BookText"/>
      </w:pPr>
      <w:r>
        <w:rPr>
          <w:rFonts w:ascii="Amiri" w:hAnsi="Amiri" w:eastAsia="Amiri" w:cs="Amiri"/>
          <w:lang w:bidi="ar-SA"/>
          <w:color w:val="111111"/>
          <w:sz w:val="28"/>
          <w:szCs w:val="28"/>
          <w:rtl/>
        </w:rPr>
        <w:t xml:space="preserve">إِذْ قٰالَ اللّٰهُ یٰا عِیسیٰ ... </w:t>
      </w:r>
      <w:r>
        <w:rPr>
          <w:rStyle w:val="FootnoteReference"/>
        </w:rPr>
        <w:footnoteReference w:id="958"/>
      </w:r>
      <w:r>
        <w:rPr>
          <w:rFonts w:ascii="IRNazanin" w:hAnsi="IRNazanin" w:eastAsia="IRNazanin" w:cs="IRNazanin"/>
          <w:lang w:bidi="fa-IR"/>
          <w:color w:val="111111"/>
          <w:sz w:val="28"/>
          <w:szCs w:val="28"/>
          <w:rtl/>
        </w:rPr>
        <w:t xml:space="preserve">آل عمران(3)54 و 55</w:t>
      </w:r>
    </w:p>
    <w:p>
      <w:pPr>
        <w:pStyle w:val="Heading3"/>
      </w:pPr>
      <w:bookmarkStart w:id="5569" w:name="_Toc5000"/>
      <w:r>
        <w:t>ملامت یهود</w:t>
      </w:r>
      <w:bookmarkEnd w:id="5569"/>
    </w:p>
    <w:p>
      <w:pPr>
        <w:pStyle w:val="Heading4"/>
      </w:pPr>
      <w:bookmarkStart w:id="5570" w:name="_Toc5001"/>
      <w:r>
        <w:t>756.سرزنش یهود از سوی خداوند،به علت کتمان حقایق و رسالت پیامبر صلی اللّٰه علیه و آله:</w:t>
      </w:r>
      <w:bookmarkEnd w:id="5570"/>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w:t>
      </w:r>
    </w:p>
    <w:p>
      <w:pPr>
        <w:pStyle w:val="BookText"/>
      </w:pPr>
      <w:r>
        <w:rPr>
          <w:rFonts w:ascii="Amiri" w:hAnsi="Amiri" w:eastAsia="Amiri" w:cs="Amiri"/>
          <w:lang w:bidi="ar-SA"/>
          <w:color w:val="111111"/>
          <w:sz w:val="28"/>
          <w:szCs w:val="28"/>
          <w:rtl/>
        </w:rPr>
        <w:t xml:space="preserve">أَ وَ لاٰ یَعْلَمُونَ أَنَّ اللّٰهَ یَعْلَمُ مٰا یُسِرُّونَ وَ مٰا یُعْلِنُونَ . </w:t>
      </w:r>
      <w:r>
        <w:rPr>
          <w:rStyle w:val="FootnoteReference"/>
        </w:rPr>
        <w:footnoteReference w:id="959"/>
      </w:r>
      <w:r>
        <w:rPr>
          <w:rFonts w:ascii="IRNazanin" w:hAnsi="IRNazanin" w:eastAsia="IRNazanin" w:cs="IRNazanin"/>
          <w:lang w:bidi="fa-IR"/>
          <w:color w:val="111111"/>
          <w:sz w:val="28"/>
          <w:szCs w:val="28"/>
          <w:rtl/>
        </w:rPr>
        <w:t xml:space="preserve">بقره(2)76 و 77</w:t>
      </w:r>
    </w:p>
    <w:p>
      <w:pPr>
        <w:pStyle w:val="Heading4"/>
      </w:pPr>
      <w:bookmarkStart w:id="5571" w:name="_Toc5002"/>
      <w:r>
        <w:t>757.سرزنش یهود برای ترک عمل به آموزه‌های دینی خود:</w:t>
      </w:r>
      <w:bookmarkEnd w:id="5571"/>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w:t>
      </w:r>
    </w:p>
    <w:p>
      <w:pPr>
        <w:pStyle w:val="BookText"/>
      </w:pPr>
      <w:r>
        <w:rPr>
          <w:rFonts w:ascii="Amiri" w:hAnsi="Amiri" w:eastAsia="Amiri" w:cs="Amiri"/>
          <w:lang w:bidi="ar-SA"/>
          <w:color w:val="111111"/>
          <w:sz w:val="28"/>
          <w:szCs w:val="28"/>
          <w:rtl/>
        </w:rPr>
        <w:t xml:space="preserve">اَلظّٰالِمِینَ . جمعه(62)5</w:t>
      </w:r>
    </w:p>
    <w:p>
      <w:pPr>
        <w:pStyle w:val="Heading4"/>
      </w:pPr>
      <w:bookmarkStart w:id="5572" w:name="_Toc5003"/>
      <w:r>
        <w:t>758.سرزنش یهود،برای قتل پیامبران:</w:t>
      </w:r>
      <w:bookmarkEnd w:id="5572"/>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عمران(3)183</w:t>
      </w:r>
    </w:p>
    <w:p>
      <w:pPr>
        <w:pStyle w:val="Heading4"/>
      </w:pPr>
      <w:bookmarkStart w:id="5573" w:name="_Toc5004"/>
      <w:r>
        <w:t>759.سرزنش یهود،به سبب کفر و انحراف آنان:</w:t>
      </w:r>
      <w:bookmarkEnd w:id="5573"/>
    </w:p>
    <w:p>
      <w:pPr>
        <w:pStyle w:val="BookText"/>
      </w:pPr>
      <w:r>
        <w:rPr>
          <w:rFonts w:ascii="Amiri" w:hAnsi="Amiri" w:eastAsia="Amiri" w:cs="Amiri"/>
          <w:lang w:bidi="ar-SA"/>
          <w:color w:val="111111"/>
          <w:sz w:val="28"/>
          <w:szCs w:val="28"/>
          <w:rtl/>
        </w:rPr>
        <w:t xml:space="preserve">قُلْ یٰا أَهْلَ الْکِتٰابِ لِمَ تَکْفُرُونَ بِآیٰاتِ اللّٰهِ وَ اللّٰهُ شَهِیدٌ عَلیٰ مٰا تَعْمَلُونَ</w:t>
      </w:r>
    </w:p>
    <w:p>
      <w:pPr>
        <w:pStyle w:val="BookText"/>
      </w:pPr>
      <w:r>
        <w:rPr>
          <w:rFonts w:ascii="Amiri" w:hAnsi="Amiri" w:eastAsia="Amiri" w:cs="Amiri"/>
          <w:lang w:bidi="ar-SA"/>
          <w:color w:val="111111"/>
          <w:sz w:val="28"/>
          <w:szCs w:val="28"/>
          <w:rtl/>
        </w:rPr>
        <w:t xml:space="preserve">قُلْ یٰا أَهْلَ الْکِتٰابِ لِمَ تَصُدُّونَ عَنْ سَبِیلِ اللّٰهِ مَنْ آمَنَ تَبْغُونَهٰا عِوَجاً وَ أَنْتُمْ شُهَدٰاءُ وَ مَا اللّٰهُ بِغٰافِلٍ عَمّٰا تَعْمَلُونَ . آل عمران(3)98 و 99</w:t>
      </w:r>
    </w:p>
    <w:p>
      <w:pPr>
        <w:pStyle w:val="Heading4"/>
      </w:pPr>
      <w:bookmarkStart w:id="5574" w:name="_Toc5005"/>
      <w:r>
        <w:t>760.سرزنش یهود عصر پیامبر،با یادآوری تاریخ  ذلّت‌بار گذشتۀ آنان:</w:t>
      </w:r>
      <w:bookmarkEnd w:id="5574"/>
    </w:p>
    <w:p>
      <w:pPr>
        <w:pStyle w:val="BookText"/>
      </w:pPr>
      <w:r>
        <w:rPr>
          <w:rFonts w:ascii="Amiri" w:hAnsi="Amiri" w:eastAsia="Amiri" w:cs="Amiri"/>
          <w:lang w:bidi="ar-SA"/>
          <w:color w:val="111111"/>
          <w:sz w:val="28"/>
          <w:szCs w:val="28"/>
          <w:rtl/>
        </w:rPr>
        <w:t xml:space="preserve">وَ لَقَدْ عَلِمْتُمُ الَّذِینَ اعْتَدَوْا مِنْکُمْ فِی السَّبْتِ فَقُلْنٰا لَهُمْ کُونُوا قِرَدَةً خٰاسِئِینَ . بقره(2)65</w:t>
      </w:r>
    </w:p>
    <w:p>
      <w:pPr>
        <w:pStyle w:val="Heading3"/>
      </w:pPr>
      <w:bookmarkStart w:id="5575" w:name="_Toc5006"/>
      <w:r>
        <w:t>منافقان و یهود</w:t>
      </w:r>
      <w:bookmarkEnd w:id="5575"/>
    </w:p>
    <w:p>
      <w:pPr>
        <w:pStyle w:val="BookText"/>
      </w:pPr>
      <w:r>
        <w:rPr>
          <w:rFonts w:ascii="IRNazanin" w:hAnsi="IRNazanin" w:eastAsia="IRNazanin" w:cs="IRNazanin"/>
          <w:lang w:bidi="fa-IR"/>
          <w:color w:val="111111"/>
          <w:sz w:val="28"/>
          <w:szCs w:val="28"/>
          <w:rtl/>
        </w:rPr>
        <w:t xml:space="preserve">==&gt;نفاق،منافقان،منافقان و یهود</w:t>
      </w:r>
    </w:p>
    <w:p>
      <w:pPr>
        <w:pStyle w:val="Heading3"/>
      </w:pPr>
      <w:bookmarkStart w:id="5576" w:name="_Toc5007"/>
      <w:r>
        <w:t>موعظه گران یهود</w:t>
      </w:r>
      <w:bookmarkEnd w:id="5576"/>
    </w:p>
    <w:p>
      <w:pPr>
        <w:pStyle w:val="Heading4"/>
      </w:pPr>
      <w:bookmarkStart w:id="5577" w:name="_Toc5008"/>
      <w:r>
        <w:t>اشاره</w:t>
      </w:r>
      <w:bookmarkEnd w:id="5577"/>
    </w:p>
    <w:p>
      <w:pPr>
        <w:pStyle w:val="BookText"/>
      </w:pPr>
      <w:r>
        <w:rPr>
          <w:rFonts w:ascii="IRNazanin" w:hAnsi="IRNazanin" w:eastAsia="IRNazanin" w:cs="IRNazanin"/>
          <w:lang w:bidi="fa-IR"/>
          <w:color w:val="111111"/>
          <w:sz w:val="28"/>
          <w:szCs w:val="28"/>
          <w:rtl/>
        </w:rPr>
        <w:t xml:space="preserve">ص :582</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bookmarkStart w:id="536" w:name="pg19842_204919"/>
    <w:bookmarkEnd w:id="536"/>
    <w:p>
      <w:pPr>
        <w:pStyle w:val="Heading4"/>
      </w:pPr>
      <w:bookmarkStart w:id="5578" w:name="_Toc5009"/>
      <w:r>
        <w:t>761.نصیحت و اندرز یهودیان متخلّف از صید حرام در روز شنبه،از سوی موعظه گران هم کیش خود:</w:t>
      </w:r>
      <w:bookmarkEnd w:id="5578"/>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اعراف(7)163 و 164</w:t>
      </w:r>
    </w:p>
    <w:p>
      <w:pPr>
        <w:pStyle w:val="Heading4"/>
      </w:pPr>
      <w:bookmarkStart w:id="5579" w:name="_Toc5010"/>
      <w:r>
        <w:t>762.نجات یهود موعظه‌گر ایله از عذاب الهی،پس از مسخ شدن متجاوزان آن دیار:</w:t>
      </w:r>
      <w:bookmarkEnd w:id="5579"/>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 کٰانُوا یَفْسُقُونَ</w:t>
      </w:r>
    </w:p>
    <w:p>
      <w:pPr>
        <w:pStyle w:val="BookText"/>
      </w:pPr>
      <w:r>
        <w:rPr>
          <w:rFonts w:ascii="Amiri" w:hAnsi="Amiri" w:eastAsia="Amiri" w:cs="Amiri"/>
          <w:lang w:bidi="ar-SA"/>
          <w:color w:val="111111"/>
          <w:sz w:val="28"/>
          <w:szCs w:val="28"/>
          <w:rtl/>
        </w:rPr>
        <w:t xml:space="preserve">فَلَمّٰا نَسُوا مٰا ذُکِّرُوا بِهِ أَنْجَیْنَا الَّذِینَ یَنْهَوْنَ عَنِ السُّوءِ وَ أَخَذْنَا الَّذِینَ ظَلَمُوا بِعَذٰابٍ بَئِیسٍ بِمٰا کٰانُوا یَفْسُقُونَ . اعراف(7)163 و 165</w:t>
      </w:r>
    </w:p>
    <w:p>
      <w:pPr>
        <w:pStyle w:val="Heading3"/>
      </w:pPr>
      <w:bookmarkStart w:id="5580" w:name="_Toc5011"/>
      <w:r>
        <w:t>مهلت به یهود</w:t>
      </w:r>
      <w:bookmarkEnd w:id="5580"/>
    </w:p>
    <w:p>
      <w:pPr>
        <w:pStyle w:val="Heading4"/>
      </w:pPr>
      <w:bookmarkStart w:id="5581" w:name="_Toc5012"/>
      <w:r>
        <w:t>763.مهلت خداوند به یهود و تعجیل نکردن،در کیفر آنان:</w:t>
      </w:r>
      <w:bookmarkEnd w:id="5581"/>
    </w:p>
    <w:p>
      <w:pPr>
        <w:pStyle w:val="BookText"/>
      </w:pPr>
      <w:r>
        <w:rPr>
          <w:rFonts w:ascii="Amiri" w:hAnsi="Amiri" w:eastAsia="Amiri" w:cs="Amiri"/>
          <w:lang w:bidi="ar-SA"/>
          <w:color w:val="111111"/>
          <w:sz w:val="28"/>
          <w:szCs w:val="28"/>
          <w:rtl/>
        </w:rPr>
        <w:t xml:space="preserve">وَ عَلَی الَّذِینَ هٰادُوا حَرَّمْنٰا ... ذٰلِکَ جَزَیْنٰاهُمْ بِبَغْیِهِمْ وَ إِنّٰا لَصٰادِقُونَ فَإِنْ کَذَّبُوکَ فَقُلْ رَبُّکُمْ ذُو رَحْمَةٍ وٰاسِعَةٍ وَ لاٰ یُرَدُّ بَأْسُهُ عَنِ الْقَوْمِ الْمُجْرِمِینَ . انعام(6)146 و 147</w:t>
      </w:r>
    </w:p>
    <w:p>
      <w:pPr>
        <w:pStyle w:val="Heading3"/>
      </w:pPr>
      <w:bookmarkStart w:id="5582" w:name="_Toc5013"/>
      <w:r>
        <w:t>مؤمنان یهود</w:t>
      </w:r>
      <w:bookmarkEnd w:id="5582"/>
    </w:p>
    <w:p>
      <w:pPr>
        <w:pStyle w:val="BookText"/>
      </w:pPr>
      <w:r>
        <w:rPr>
          <w:rFonts w:ascii="IRNazanin" w:hAnsi="IRNazanin" w:eastAsia="IRNazanin" w:cs="IRNazanin"/>
          <w:lang w:bidi="fa-IR"/>
          <w:color w:val="111111"/>
          <w:sz w:val="28"/>
          <w:szCs w:val="28"/>
          <w:rtl/>
        </w:rPr>
        <w:t xml:space="preserve">==&gt;همین مدخل،ایمان یهود</w:t>
      </w:r>
    </w:p>
    <w:p>
      <w:pPr>
        <w:pStyle w:val="Heading3"/>
      </w:pPr>
      <w:bookmarkStart w:id="5583" w:name="_Toc5014"/>
      <w:r>
        <w:t>ناخشنودی یهود</w:t>
      </w:r>
      <w:bookmarkEnd w:id="5583"/>
    </w:p>
    <w:p>
      <w:pPr>
        <w:pStyle w:val="Heading4"/>
      </w:pPr>
      <w:bookmarkStart w:id="5584" w:name="_Toc5015"/>
      <w:r>
        <w:t>764.ناخشنودی یهود از مسلمانان،به دلیل ایمان به خدا و تمام کتابها و تعالیم آسمانی:</w:t>
      </w:r>
      <w:bookmarkEnd w:id="5584"/>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 . </w:t>
      </w:r>
      <w:r>
        <w:rPr>
          <w:rStyle w:val="FootnoteReference"/>
        </w:rPr>
        <w:footnoteReference w:id="960"/>
      </w:r>
      <w:r>
        <w:rPr>
          <w:rFonts w:ascii="IRNazanin" w:hAnsi="IRNazanin" w:eastAsia="IRNazanin" w:cs="IRNazanin"/>
          <w:lang w:bidi="fa-IR"/>
          <w:color w:val="111111"/>
          <w:sz w:val="28"/>
          <w:szCs w:val="28"/>
          <w:rtl/>
        </w:rPr>
        <w:t xml:space="preserve">مائده(5)59</w:t>
      </w:r>
    </w:p>
    <w:p>
      <w:pPr>
        <w:pStyle w:val="Heading3"/>
      </w:pPr>
      <w:bookmarkStart w:id="5585" w:name="_Toc5016"/>
      <w:r>
        <w:t>نجوای یهود</w:t>
      </w:r>
      <w:bookmarkEnd w:id="5585"/>
    </w:p>
    <w:p>
      <w:pPr>
        <w:pStyle w:val="Heading4"/>
      </w:pPr>
      <w:bookmarkStart w:id="5586" w:name="_Toc5017"/>
      <w:r>
        <w:t>765.نجواهای ایذایی یهود،علیه پیامبر صلی اللّٰه علیه و آله و مؤمنان:</w:t>
      </w:r>
      <w:bookmarkEnd w:id="5586"/>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w:t>
      </w:r>
      <w:r>
        <w:rPr>
          <w:rStyle w:val="FootnoteReference"/>
        </w:rPr>
        <w:footnoteReference w:id="961"/>
      </w:r>
      <w:r>
        <w:rPr>
          <w:rFonts w:ascii="IRNazanin" w:hAnsi="IRNazanin" w:eastAsia="IRNazanin" w:cs="IRNazanin"/>
          <w:lang w:bidi="fa-IR"/>
          <w:color w:val="111111"/>
          <w:sz w:val="28"/>
          <w:szCs w:val="28"/>
          <w:rtl/>
        </w:rPr>
        <w:t xml:space="preserve">مجادله(58)8</w:t>
      </w:r>
    </w:p>
    <w:p>
      <w:pPr>
        <w:pStyle w:val="Heading4"/>
      </w:pPr>
      <w:bookmarkStart w:id="5587" w:name="_Toc5018"/>
      <w:r>
        <w:t>766.هشدار خداوند به یهودیان نجواگر،از گرفتار شدن به آتش دوزخ:</w:t>
      </w:r>
      <w:bookmarkEnd w:id="5587"/>
    </w:p>
    <w:p>
      <w:pPr>
        <w:pStyle w:val="BookText"/>
      </w:pPr>
      <w:r>
        <w:rPr>
          <w:rFonts w:ascii="IRNazanin" w:hAnsi="IRNazanin" w:eastAsia="IRNazanin" w:cs="IRNazanin"/>
          <w:lang w:bidi="fa-IR"/>
          <w:color w:val="111111"/>
          <w:sz w:val="28"/>
          <w:szCs w:val="28"/>
          <w:rtl/>
        </w:rPr>
        <w:t xml:space="preserve">ص :583</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bookmarkStart w:id="537" w:name="pg19842_204920"/>
    <w:bookmarkEnd w:id="537"/>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 مجادله(58)8</w:t>
      </w:r>
    </w:p>
    <w:p>
      <w:pPr>
        <w:pStyle w:val="Heading3"/>
      </w:pPr>
      <w:bookmarkStart w:id="5588" w:name="_Toc5019"/>
      <w:r>
        <w:t>نژادپرستی یهود</w:t>
      </w:r>
      <w:bookmarkEnd w:id="5588"/>
    </w:p>
    <w:p>
      <w:pPr>
        <w:pStyle w:val="Heading4"/>
      </w:pPr>
      <w:bookmarkStart w:id="5589" w:name="_Toc5020"/>
      <w:r>
        <w:t>767.یهود،قومی نژادپرست و خودبرتربین:</w:t>
      </w:r>
      <w:bookmarkEnd w:id="5589"/>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وَ هُوَ الْحَقُّ مُصَدِّقاً لِمٰا مَعَهُمْ قُلْ فَلِمَ تَقْتُلُونَ أَنْبِیٰاءَ اللّٰهِ مِنْ قَبْلُ إِنْ کُنْتُمْ مُؤْمِنِینَ</w:t>
      </w:r>
    </w:p>
    <w:p>
      <w:pPr>
        <w:pStyle w:val="BookText"/>
      </w:pPr>
      <w:r>
        <w:rPr>
          <w:rFonts w:ascii="Amiri" w:hAnsi="Amiri" w:eastAsia="Amiri" w:cs="Amiri"/>
          <w:lang w:bidi="ar-SA"/>
          <w:color w:val="111111"/>
          <w:sz w:val="28"/>
          <w:szCs w:val="28"/>
          <w:rtl/>
        </w:rPr>
        <w:t xml:space="preserve">وَ لَقَدْ جٰاءَکُمْ مُوسیٰ بِالْبَیِّنٰاتِ ثُمَّ اتَّخَذْتُمُ الْعِجْلَ مِنْ بَعْدِهِ وَ أَنْتُمْ ظٰالِمُونَ</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بقره(2)91 و 92 و 94</w:t>
      </w:r>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w:t>
      </w:r>
      <w:r>
        <w:rPr>
          <w:rStyle w:val="FootnoteReference"/>
        </w:rPr>
        <w:footnoteReference w:id="962"/>
      </w:r>
      <w:r>
        <w:rPr>
          <w:rFonts w:ascii="IRNazanin" w:hAnsi="IRNazanin" w:eastAsia="IRNazanin" w:cs="IRNazanin"/>
          <w:lang w:bidi="fa-IR"/>
          <w:color w:val="111111"/>
          <w:sz w:val="28"/>
          <w:szCs w:val="28"/>
          <w:rtl/>
        </w:rPr>
        <w:t xml:space="preserve">آل عمران(3)75</w:t>
      </w:r>
    </w:p>
    <w:p>
      <w:pPr>
        <w:pStyle w:val="BookText"/>
      </w:pPr>
      <w:r>
        <w:rPr>
          <w:rFonts w:ascii="Amiri" w:hAnsi="Amiri" w:eastAsia="Amiri" w:cs="Amiri"/>
          <w:lang w:bidi="ar-SA"/>
          <w:color w:val="111111"/>
          <w:sz w:val="28"/>
          <w:szCs w:val="28"/>
          <w:rtl/>
        </w:rPr>
        <w:t xml:space="preserve">وَ قٰالَتِ الْیَهُودُ وَ النَّصٰاریٰ نَحْنُ أَبْنٰاءُ اللّٰهِ وَ أَحِبّٰاؤُهُ قُلْ فَلِمَ یُعَذِّبُکُمْ بِذُنُوبِکُمْ بَلْ أَنْتُمْ بَشَرٌ مِمَّنْ خَلَقَ یَغْفِرُ لِمَنْ یَشٰاءُ وَ یُعَذِّبُ مَنْ یَشٰاءُ وَ لِلّٰهِ مُلْکُ</w:t>
      </w:r>
    </w:p>
    <w:p>
      <w:pPr>
        <w:pStyle w:val="BookText"/>
      </w:pPr>
      <w:r>
        <w:rPr>
          <w:rFonts w:ascii="Amiri" w:hAnsi="Amiri" w:eastAsia="Amiri" w:cs="Amiri"/>
          <w:lang w:bidi="ar-SA"/>
          <w:color w:val="111111"/>
          <w:sz w:val="28"/>
          <w:szCs w:val="28"/>
          <w:rtl/>
        </w:rPr>
        <w:t xml:space="preserve">اَلسَّمٰاوٰاتِ وَ الْأَرْضِ وَ مٰا بَیْنَهُمٰا وَ إِلَیْهِ الْمَصِیرُ. مائده(5)18</w:t>
      </w:r>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جمعه(62)6</w:t>
      </w:r>
    </w:p>
    <w:p>
      <w:pPr>
        <w:pStyle w:val="Heading4"/>
      </w:pPr>
      <w:bookmarkStart w:id="5590" w:name="_Toc5021"/>
      <w:r>
        <w:t>768. قوم‌گرایی و نژادپرستی یهود،از عوامل کفرورزی آنان به قرآن:</w:t>
      </w:r>
      <w:bookmarkEnd w:id="5590"/>
    </w:p>
    <w:p>
      <w:pPr>
        <w:pStyle w:val="BookText"/>
      </w:pPr>
      <w:r>
        <w:rPr>
          <w:rFonts w:ascii="Amiri" w:hAnsi="Amiri" w:eastAsia="Amiri" w:cs="Amiri"/>
          <w:lang w:bidi="ar-SA"/>
          <w:color w:val="111111"/>
          <w:sz w:val="28"/>
          <w:szCs w:val="28"/>
          <w:rtl/>
        </w:rPr>
        <w:t xml:space="preserve">وَ إِذٰا قِیلَ لَهُمْ آمِنُوا بِمٰا أَنْزَلَ اللّٰهُ قٰالُوا نُؤْمِنُ بِمٰا أُنْزِلَ عَلَیْنٰا وَ یَکْفُرُونَ بِمٰا وَرٰاءَهُ ... وَ لَقَدْ جٰاءَکُمْ مُوسیٰ بِالْبَیِّنٰاتِ ثُمَّ اتَّخَذْتُمُ الْعِجْلَ مِنْ بَعْدِهِ وَ أَنْتُمْ ظٰالِمُونَ . بقره(2)91 و 92</w:t>
      </w:r>
    </w:p>
    <w:p>
      <w:pPr>
        <w:pStyle w:val="Heading4"/>
      </w:pPr>
      <w:bookmarkStart w:id="5591" w:name="_Toc5022"/>
      <w:r>
        <w:t>769.نژادپرستی یهود،با اختصاص دادن آخرت و نعمتهای آن به خود:</w:t>
      </w:r>
      <w:bookmarkEnd w:id="5591"/>
    </w:p>
    <w:p>
      <w:pPr>
        <w:pStyle w:val="BookText"/>
      </w:pPr>
      <w:r>
        <w:rPr>
          <w:rFonts w:ascii="Amiri" w:hAnsi="Amiri" w:eastAsia="Amiri" w:cs="Amiri"/>
          <w:lang w:bidi="ar-SA"/>
          <w:color w:val="111111"/>
          <w:sz w:val="28"/>
          <w:szCs w:val="28"/>
          <w:rtl/>
        </w:rPr>
        <w:t xml:space="preserve">وَ لَقَدْ جٰاءَکُمْ مُوسیٰ بِالْبَیِّنٰاتِ ثُمَّ اتَّخَذْتُمُ الْعِجْلَ مِنْ بَعْدِهِ وَ أَنْتُمْ ظٰالِمُونَ</w:t>
      </w:r>
    </w:p>
    <w:p>
      <w:pPr>
        <w:pStyle w:val="BookText"/>
      </w:pPr>
      <w:r>
        <w:rPr>
          <w:rFonts w:ascii="Amiri" w:hAnsi="Amiri" w:eastAsia="Amiri" w:cs="Amiri"/>
          <w:lang w:bidi="ar-SA"/>
          <w:color w:val="111111"/>
          <w:sz w:val="28"/>
          <w:szCs w:val="28"/>
          <w:rtl/>
        </w:rPr>
        <w:t xml:space="preserve">قُلْ إِنْ کٰانَتْ لَکُمُ الدّٰارُ الْآخِرَةُ عِنْدَ اللّٰهِ خٰالِصَةً مِنْ دُونِ النّٰاسِ فَتَمَنَّوُا الْمَوْتَ إِنْ کُنْتُمْ صٰادِقِینَ . بقره(2)92 و 94</w:t>
      </w:r>
    </w:p>
    <w:p>
      <w:pPr>
        <w:pStyle w:val="Heading4"/>
      </w:pPr>
      <w:bookmarkStart w:id="5592" w:name="_Toc5023"/>
      <w:r>
        <w:t>770.نژادپرستی یهود،عامل تضییع حقوق سایر مردم:</w:t>
      </w:r>
      <w:bookmarkEnd w:id="5592"/>
    </w:p>
    <w:p>
      <w:pPr>
        <w:pStyle w:val="BookText"/>
      </w:pPr>
      <w:r>
        <w:rPr>
          <w:rFonts w:ascii="Amiri" w:hAnsi="Amiri" w:eastAsia="Amiri" w:cs="Amiri"/>
          <w:lang w:bidi="ar-SA"/>
          <w:color w:val="111111"/>
          <w:sz w:val="28"/>
          <w:szCs w:val="28"/>
          <w:rtl/>
        </w:rPr>
        <w:t xml:space="preserve">وَ مِنْ أَهْلِ الْکِتٰابِ مَنْ إِنْ تَأْمَنْهُ بِقِنْطٰارٍ یُؤَدِّهِ إِلَیْکَ وَ مِنْهُمْ مَنْ إِنْ تَأْمَنْهُ بِدِینٰارٍ لاٰ یُؤَدِّهِ إِلَیْکَ إِلاّٰ مٰا دُمْتَ عَلَیْهِ قٰائِماً ذٰلِکَ بِأَنَّهُمْ قٰالُوا لَیْسَ عَلَیْنٰا فِی الْأُمِّیِّینَ سَبِیلٌ وَ یَقُولُونَ عَلَی اللّٰهِ الْکَذِبَ وَ هُمْ یَعْلَمُونَ . آل عمران(3)75</w:t>
      </w:r>
    </w:p>
    <w:p>
      <w:pPr>
        <w:pStyle w:val="BookText"/>
      </w:pPr>
      <w:r>
        <w:rPr>
          <w:rFonts w:ascii="IRNazanin" w:hAnsi="IRNazanin" w:eastAsia="IRNazanin" w:cs="IRNazanin"/>
          <w:lang w:bidi="fa-IR"/>
          <w:color w:val="111111"/>
          <w:sz w:val="28"/>
          <w:szCs w:val="28"/>
          <w:rtl/>
        </w:rPr>
        <w:t xml:space="preserve">ص :584</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bookmarkStart w:id="538" w:name="pg19842_204921"/>
    <w:bookmarkEnd w:id="538"/>
    <w:p>
      <w:pPr>
        <w:pStyle w:val="Heading3"/>
      </w:pPr>
      <w:bookmarkStart w:id="5593" w:name="_Toc5024"/>
      <w:r>
        <w:t>نعمتهای یهود</w:t>
      </w:r>
      <w:bookmarkEnd w:id="5593"/>
    </w:p>
    <w:p>
      <w:pPr>
        <w:pStyle w:val="BookText"/>
      </w:pPr>
      <w:r>
        <w:rPr>
          <w:rFonts w:ascii="IRNazanin" w:hAnsi="IRNazanin" w:eastAsia="IRNazanin" w:cs="IRNazanin"/>
          <w:lang w:bidi="fa-IR"/>
          <w:color w:val="111111"/>
          <w:sz w:val="28"/>
          <w:szCs w:val="28"/>
          <w:rtl/>
        </w:rPr>
        <w:t xml:space="preserve">==&gt;بنی اسرائیل،نعمتهای بنی اسرائیل</w:t>
      </w:r>
    </w:p>
    <w:p>
      <w:pPr>
        <w:pStyle w:val="Heading3"/>
      </w:pPr>
      <w:bookmarkStart w:id="5594" w:name="_Toc5025"/>
      <w:r>
        <w:t>نفاق یهود</w:t>
      </w:r>
      <w:bookmarkEnd w:id="5594"/>
    </w:p>
    <w:p>
      <w:pPr>
        <w:pStyle w:val="Heading4"/>
      </w:pPr>
      <w:bookmarkStart w:id="5595" w:name="_Toc5026"/>
      <w:r>
        <w:t>771.نفاق یهودیان صدر اسلام با پیامبر صلی اللّٰه علیه و آله و مؤمنان:</w:t>
      </w:r>
      <w:bookmarkEnd w:id="5595"/>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بقره(2)76</w:t>
      </w:r>
    </w:p>
    <w:p>
      <w:pPr>
        <w:pStyle w:val="Heading4"/>
      </w:pPr>
      <w:bookmarkStart w:id="5596" w:name="_Toc5027"/>
      <w:r>
        <w:t>772.نفاق یهود،با تظاهر به ایمان و اسلام:</w:t>
      </w:r>
      <w:bookmarkEnd w:id="5596"/>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بقره(2)76</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آل عمران(3)72</w:t>
      </w:r>
    </w:p>
    <w:p>
      <w:pPr>
        <w:pStyle w:val="BookText"/>
      </w:pPr>
      <w:r>
        <w:rPr>
          <w:rFonts w:ascii="Amiri" w:hAnsi="Amiri" w:eastAsia="Amiri" w:cs="Amiri"/>
          <w:lang w:bidi="ar-SA"/>
          <w:color w:val="111111"/>
          <w:sz w:val="28"/>
          <w:szCs w:val="28"/>
          <w:rtl/>
        </w:rPr>
        <w:t xml:space="preserve">... وَ إِذٰا لَقُوکُمْ قٰالُوا آمَنّٰا وَ إِذٰا خَلَوْا عَضُّوا عَلَیْکُمُ الْأَنٰامِلَ مِنَ الْغَیْظِ ... </w:t>
      </w:r>
      <w:r>
        <w:rPr>
          <w:rStyle w:val="FootnoteReference"/>
        </w:rPr>
        <w:footnoteReference w:id="963"/>
      </w:r>
      <w:r>
        <w:rPr>
          <w:rFonts w:ascii="IRNazanin" w:hAnsi="IRNazanin" w:eastAsia="IRNazanin" w:cs="IRNazanin"/>
          <w:lang w:bidi="fa-IR"/>
          <w:color w:val="111111"/>
          <w:sz w:val="28"/>
          <w:szCs w:val="28"/>
          <w:rtl/>
        </w:rPr>
        <w:t xml:space="preserve">آل عمران(3)119</w:t>
      </w:r>
    </w:p>
    <w:p>
      <w:pPr>
        <w:pStyle w:val="BookText"/>
      </w:pPr>
      <w:r>
        <w:rPr>
          <w:rFonts w:ascii="Amiri" w:hAnsi="Amiri" w:eastAsia="Amiri" w:cs="Amiri"/>
          <w:lang w:bidi="ar-SA"/>
          <w:color w:val="111111"/>
          <w:sz w:val="28"/>
          <w:szCs w:val="28"/>
          <w:rtl/>
        </w:rPr>
        <w:t xml:space="preserve">قُلْ یٰا أَهْلَ الْکِتٰابِ هَلْ تَنْقِمُونَ مِنّٰا إِلاّٰ أَنْ آمَنّٰا بِاللّٰهِ وَ مٰا أُنْزِلَ إِلَیْنٰا وَ مٰا أُنْزِلَ مِنْ قَبْلُ وَ أَنَّ أَکْثَرَکُمْ فٰاسِقُونَ</w:t>
      </w:r>
    </w:p>
    <w:p>
      <w:pPr>
        <w:pStyle w:val="BookText"/>
      </w:pPr>
      <w:r>
        <w:rPr>
          <w:rFonts w:ascii="Amiri" w:hAnsi="Amiri" w:eastAsia="Amiri" w:cs="Amiri"/>
          <w:lang w:bidi="ar-SA"/>
          <w:color w:val="111111"/>
          <w:sz w:val="28"/>
          <w:szCs w:val="28"/>
          <w:rtl/>
        </w:rPr>
        <w:t xml:space="preserve">وَ إِذٰا جٰاؤُکُمْ قٰالُوا آمَنّٰا وَ قَدْ دَخَلُوا بِالْکُفْرِ وَ هُمْ قَدْ خَرَجُوا بِهِ وَ اللّٰهُ أَعْلَمُ بِمٰا کٰانُوا یَکْتُمُونَ . مائده(5)59 و 61</w:t>
      </w:r>
    </w:p>
    <w:p>
      <w:pPr>
        <w:pStyle w:val="Heading3"/>
      </w:pPr>
      <w:bookmarkStart w:id="5597" w:name="_Toc5028"/>
      <w:r>
        <w:t>نفرین بر یهود</w:t>
      </w:r>
      <w:bookmarkEnd w:id="5597"/>
    </w:p>
    <w:p>
      <w:pPr>
        <w:pStyle w:val="Heading4"/>
      </w:pPr>
      <w:bookmarkStart w:id="5598" w:name="_Toc5029"/>
      <w:r>
        <w:t>773.نفرین خدا بر یهود،به دلیل جنگ‌افروزی علیه مسلمانان:</w:t>
      </w:r>
      <w:bookmarkEnd w:id="5598"/>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مائده(5)64</w:t>
      </w:r>
    </w:p>
    <w:p>
      <w:pPr>
        <w:pStyle w:val="Heading4"/>
      </w:pPr>
      <w:bookmarkStart w:id="5599" w:name="_Toc5030"/>
      <w:r>
        <w:t>774.نفرین خدا،بر یهود به سبب نسبت دادن بخل به او:</w:t>
      </w:r>
      <w:bookmarkEnd w:id="5599"/>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مائده(5)64</w:t>
      </w:r>
    </w:p>
    <w:p>
      <w:pPr>
        <w:pStyle w:val="Heading4"/>
      </w:pPr>
      <w:bookmarkStart w:id="5600" w:name="_Toc5031"/>
      <w:r>
        <w:t>775.نفرین خدا بر یهودیان،به سبب غضب آنان بر قوت گرفتن اسلام و افزایش تعداد مؤمنان:</w:t>
      </w:r>
      <w:bookmarkEnd w:id="5600"/>
    </w:p>
    <w:p>
      <w:pPr>
        <w:pStyle w:val="BookText"/>
      </w:pPr>
      <w:r>
        <w:rPr>
          <w:rFonts w:ascii="Amiri" w:hAnsi="Amiri" w:eastAsia="Amiri" w:cs="Amiri"/>
          <w:lang w:bidi="ar-SA"/>
          <w:color w:val="111111"/>
          <w:sz w:val="28"/>
          <w:szCs w:val="28"/>
          <w:rtl/>
        </w:rPr>
        <w:t xml:space="preserve">هٰا أَنْتُمْ أُولاٰءِ تُحِبُّونَهُمْ وَ لاٰ یُحِبُّونَکُمْ وَ تُؤْمِنُونَ بِالْکِتٰابِ کُلِّهِ وَ إِذٰا لَقُوکُمْ قٰالُوا آمَنّٰا وَ إِذٰا خَلَوْا عَضُّوا عَلَیْکُمُ الْأَنٰامِلَ مِنَ الْغَیْظِ قُلْ مُوتُوا بِغَیْظِکُمْ إِنَّ اللّٰهَ عَلِیمٌ بِذٰاتِ الصُّدُورِ. آل عمران(3)119</w:t>
      </w:r>
    </w:p>
    <w:p>
      <w:pPr>
        <w:pStyle w:val="BookText"/>
      </w:pPr>
      <w:r>
        <w:rPr>
          <w:rFonts w:ascii="IRNazanin" w:hAnsi="IRNazanin" w:eastAsia="IRNazanin" w:cs="IRNazanin"/>
          <w:lang w:bidi="fa-IR"/>
          <w:color w:val="111111"/>
          <w:sz w:val="28"/>
          <w:szCs w:val="28"/>
          <w:rtl/>
        </w:rPr>
        <w:t xml:space="preserve">ص :585</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bookmarkStart w:id="539" w:name="pg19842_204922"/>
    <w:bookmarkEnd w:id="539"/>
    <w:p>
      <w:pPr>
        <w:pStyle w:val="Heading4"/>
      </w:pPr>
      <w:bookmarkStart w:id="5601" w:name="_Toc5032"/>
      <w:r>
        <w:t>776.یهود،مستحقّ نفرین خداوند،به علت عقیدۀ  شرک‌آمیز و گزینش عزیر علیه السلام به عنوان فرزند خدا:</w:t>
      </w:r>
      <w:bookmarkEnd w:id="5601"/>
    </w:p>
    <w:p>
      <w:pPr>
        <w:pStyle w:val="BookText"/>
      </w:pPr>
      <w:r>
        <w:rPr>
          <w:rFonts w:ascii="Amiri" w:hAnsi="Amiri" w:eastAsia="Amiri" w:cs="Amiri"/>
          <w:lang w:bidi="ar-SA"/>
          <w:color w:val="111111"/>
          <w:sz w:val="28"/>
          <w:szCs w:val="28"/>
          <w:rtl/>
        </w:rPr>
        <w:t xml:space="preserve">وَ قٰالَتِ الْیَهُودُ عُزَیْرٌ ابْنُ اللّٰهِ ... قٰاتَلَهُمُ اللّٰهُ أَنّٰی یُؤْفَکُونَ . توبه(9)30</w:t>
      </w:r>
    </w:p>
    <w:p>
      <w:pPr>
        <w:pStyle w:val="Heading4"/>
      </w:pPr>
      <w:bookmarkStart w:id="5602" w:name="_Toc5033"/>
      <w:r>
        <w:t>777.نفرین خدا بر یهودیان تحریفگر تورات:</w:t>
      </w:r>
      <w:bookmarkEnd w:id="5602"/>
    </w:p>
    <w:p>
      <w:pPr>
        <w:pStyle w:val="BookText"/>
      </w:pPr>
      <w:r>
        <w:rPr>
          <w:rFonts w:ascii="Amiri" w:hAnsi="Amiri" w:eastAsia="Amiri" w:cs="Amiri"/>
          <w:lang w:bidi="ar-SA"/>
          <w:color w:val="111111"/>
          <w:sz w:val="28"/>
          <w:szCs w:val="28"/>
          <w:rtl/>
        </w:rPr>
        <w:t xml:space="preserve">فَوَیْلٌ لِلَّذِینَ یَکْتُبُونَ الْکِتٰابَ بِأَیْدِیهِمْ ثُمَّ یَقُولُونَ هٰذٰا مِنْ عِنْدِ اللّٰهِ لِیَشْتَرُوا بِهِ ثَمَناً قَلِیلاً فَوَیْلٌ لَهُمْ مِمّٰا کَتَبَتْ أَیْدِیهِمْ وَ وَیْلٌ لَهُمْ مِمّٰا یَکْسِبُونَ . </w:t>
      </w:r>
      <w:r>
        <w:rPr>
          <w:rStyle w:val="FootnoteReference"/>
        </w:rPr>
        <w:footnoteReference w:id="964"/>
      </w:r>
      <w:r>
        <w:rPr>
          <w:rFonts w:ascii="IRNazanin" w:hAnsi="IRNazanin" w:eastAsia="IRNazanin" w:cs="IRNazanin"/>
          <w:lang w:bidi="fa-IR"/>
          <w:color w:val="111111"/>
          <w:sz w:val="28"/>
          <w:szCs w:val="28"/>
          <w:rtl/>
        </w:rPr>
        <w:t xml:space="preserve">بقره(2)79</w:t>
      </w:r>
    </w:p>
    <w:p>
      <w:pPr>
        <w:pStyle w:val="BookText"/>
      </w:pPr>
      <w:r>
        <w:rPr>
          <w:rFonts w:ascii="IRNazanin" w:hAnsi="IRNazanin" w:eastAsia="IRNazanin" w:cs="IRNazanin"/>
          <w:lang w:bidi="fa-IR"/>
          <w:color w:val="111111"/>
          <w:sz w:val="28"/>
          <w:szCs w:val="28"/>
          <w:rtl/>
        </w:rPr>
        <w:t xml:space="preserve">نیز==&gt;همین مدخل،لعن یهود</w:t>
      </w:r>
    </w:p>
    <w:p>
      <w:pPr>
        <w:pStyle w:val="Heading3"/>
      </w:pPr>
      <w:bookmarkStart w:id="5603" w:name="_Toc5034"/>
      <w:r>
        <w:t>نفرین یهود</w:t>
      </w:r>
      <w:bookmarkEnd w:id="5603"/>
    </w:p>
    <w:p>
      <w:pPr>
        <w:pStyle w:val="Heading4"/>
      </w:pPr>
      <w:bookmarkStart w:id="5604" w:name="_Toc5035"/>
      <w:r>
        <w:t>778.نفرین برخی یهودیان بر پیامبر اکرم صلی اللّٰه علیه و آله:</w:t>
      </w:r>
      <w:bookmarkEnd w:id="5604"/>
    </w:p>
    <w:p>
      <w:pPr>
        <w:pStyle w:val="BookText"/>
      </w:pPr>
      <w:r>
        <w:rPr>
          <w:rFonts w:ascii="Amiri" w:hAnsi="Amiri" w:eastAsia="Amiri" w:cs="Amiri"/>
          <w:lang w:bidi="ar-SA"/>
          <w:color w:val="111111"/>
          <w:sz w:val="28"/>
          <w:szCs w:val="28"/>
          <w:rtl/>
        </w:rPr>
        <w:t xml:space="preserve">مِنَ الَّذِینَ هٰادُوا ... وَ اسْمَعْ غَیْرَ مُسْمَعٍ وَ رٰاعِنٰا لَیًّا بِأَلْسِنَتِهِمْ ... </w:t>
      </w:r>
      <w:r>
        <w:rPr>
          <w:rStyle w:val="FootnoteReference"/>
        </w:rPr>
        <w:footnoteReference w:id="965"/>
      </w:r>
      <w:r>
        <w:rPr>
          <w:rFonts w:ascii="IRNazanin" w:hAnsi="IRNazanin" w:eastAsia="IRNazanin" w:cs="IRNazanin"/>
          <w:lang w:bidi="fa-IR"/>
          <w:color w:val="111111"/>
          <w:sz w:val="28"/>
          <w:szCs w:val="28"/>
          <w:rtl/>
        </w:rPr>
        <w:t xml:space="preserve">نساء(4)46</w:t>
      </w:r>
    </w:p>
    <w:p>
      <w:pPr>
        <w:pStyle w:val="Heading3"/>
      </w:pPr>
      <w:bookmarkStart w:id="5605" w:name="_Toc5036"/>
      <w:r>
        <w:t>نماز در یهود</w:t>
      </w:r>
      <w:bookmarkEnd w:id="5605"/>
    </w:p>
    <w:p>
      <w:pPr>
        <w:pStyle w:val="BookText"/>
      </w:pPr>
      <w:r>
        <w:rPr>
          <w:rFonts w:ascii="IRNazanin" w:hAnsi="IRNazanin" w:eastAsia="IRNazanin" w:cs="IRNazanin"/>
          <w:lang w:bidi="fa-IR"/>
          <w:color w:val="111111"/>
          <w:sz w:val="28"/>
          <w:szCs w:val="28"/>
          <w:rtl/>
        </w:rPr>
        <w:t xml:space="preserve">==&gt;همین مدخل،دین یهود،تعالیم دین یهود،نماز</w:t>
      </w:r>
    </w:p>
    <w:p>
      <w:pPr>
        <w:pStyle w:val="Heading3"/>
      </w:pPr>
      <w:bookmarkStart w:id="5606" w:name="_Toc5037"/>
      <w:r>
        <w:t>نهی از منکر یهود</w:t>
      </w:r>
      <w:bookmarkEnd w:id="5606"/>
    </w:p>
    <w:p>
      <w:pPr>
        <w:pStyle w:val="Heading4"/>
      </w:pPr>
      <w:bookmarkStart w:id="5607" w:name="_Toc5038"/>
      <w:r>
        <w:t>779.متجاوزان از صید در روز شنبه،مورد نهی موعظه گران شهر ایله:</w:t>
      </w:r>
      <w:bookmarkEnd w:id="5607"/>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إِذْ تَأْتِیهِمْ حِیتٰانُهُمْ یَوْمَ سَبْتِهِمْ شُرَّعاً وَ یَوْمَ لاٰ یَسْبِتُونَ لاٰ تَأْتِیهِمْ کَذٰلِکَ نَبْلُوهُمْ بِمٰا</w:t>
      </w:r>
    </w:p>
    <w:p>
      <w:pPr>
        <w:pStyle w:val="BookText"/>
      </w:pPr>
      <w:r>
        <w:rPr>
          <w:rFonts w:ascii="Amiri" w:hAnsi="Amiri" w:eastAsia="Amiri" w:cs="Amiri"/>
          <w:lang w:bidi="ar-SA"/>
          <w:color w:val="111111"/>
          <w:sz w:val="28"/>
          <w:szCs w:val="28"/>
          <w:rtl/>
        </w:rPr>
        <w:t xml:space="preserve">کٰانُوا یَفْسُقُونَ</w:t>
      </w:r>
    </w:p>
    <w:p>
      <w:pPr>
        <w:pStyle w:val="BookText"/>
      </w:pPr>
      <w:r>
        <w:rPr>
          <w:rFonts w:ascii="Amiri" w:hAnsi="Amiri" w:eastAsia="Amiri" w:cs="Amiri"/>
          <w:lang w:bidi="ar-SA"/>
          <w:color w:val="111111"/>
          <w:sz w:val="28"/>
          <w:szCs w:val="28"/>
          <w:rtl/>
        </w:rPr>
        <w:t xml:space="preserve">وَ إِذْ قٰالَتْ أُمَّةٌ مِنْهُمْ لِمَ تَعِظُونَ قَوْماً اللّٰهُ مُهْلِکُهُمْ أَوْ مُعَذِّبُهُمْ عَذٰاباً شَدِیداً قٰالُوا مَعْذِرَةً إِلیٰ رَبِّکُمْ وَ لَعَلَّهُمْ یَتَّقُونَ . </w:t>
      </w:r>
      <w:r>
        <w:rPr>
          <w:rStyle w:val="FootnoteReference"/>
        </w:rPr>
        <w:footnoteReference w:id="966"/>
      </w:r>
      <w:r>
        <w:rPr>
          <w:rFonts w:ascii="IRNazanin" w:hAnsi="IRNazanin" w:eastAsia="IRNazanin" w:cs="IRNazanin"/>
          <w:lang w:bidi="fa-IR"/>
          <w:color w:val="111111"/>
          <w:sz w:val="28"/>
          <w:szCs w:val="28"/>
          <w:rtl/>
        </w:rPr>
        <w:t xml:space="preserve">اعراف(7)163 و 164</w:t>
      </w:r>
    </w:p>
    <w:p>
      <w:pPr>
        <w:pStyle w:val="Heading3"/>
      </w:pPr>
      <w:bookmarkStart w:id="5608" w:name="_Toc5039"/>
      <w:r>
        <w:t>نیاکان یهود</w:t>
      </w:r>
      <w:bookmarkEnd w:id="5608"/>
    </w:p>
    <w:p>
      <w:pPr>
        <w:pStyle w:val="BookText"/>
      </w:pPr>
      <w:r>
        <w:rPr>
          <w:rFonts w:ascii="IRNazanin" w:hAnsi="IRNazanin" w:eastAsia="IRNazanin" w:cs="IRNazanin"/>
          <w:lang w:bidi="fa-IR"/>
          <w:color w:val="111111"/>
          <w:sz w:val="28"/>
          <w:szCs w:val="28"/>
          <w:rtl/>
        </w:rPr>
        <w:t xml:space="preserve">==&gt;بنی اسرائیل،نیاکان بنی اسرائیل</w:t>
      </w:r>
    </w:p>
    <w:p>
      <w:pPr>
        <w:pStyle w:val="Heading3"/>
      </w:pPr>
      <w:bookmarkStart w:id="5609" w:name="_Toc5040"/>
      <w:r>
        <w:t>نیکوکاری یهود</w:t>
      </w:r>
      <w:bookmarkEnd w:id="5609"/>
    </w:p>
    <w:p>
      <w:pPr>
        <w:pStyle w:val="Heading4"/>
      </w:pPr>
      <w:bookmarkStart w:id="5610" w:name="_Toc5041"/>
      <w:r>
        <w:t>780.شتاب برخی یهودیان،در اجرای کارهای نیک و خیر:</w:t>
      </w:r>
      <w:bookmarkEnd w:id="5610"/>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w:t>
      </w:r>
    </w:p>
    <w:p>
      <w:pPr>
        <w:pStyle w:val="BookText"/>
      </w:pPr>
      <w:r>
        <w:rPr>
          <w:rFonts w:ascii="IRNazanin" w:hAnsi="IRNazanin" w:eastAsia="IRNazanin" w:cs="IRNazanin"/>
          <w:lang w:bidi="fa-IR"/>
          <w:color w:val="111111"/>
          <w:sz w:val="28"/>
          <w:szCs w:val="28"/>
          <w:rtl/>
        </w:rPr>
        <w:t xml:space="preserve">ص :586</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bookmarkStart w:id="540" w:name="pg19842_204923"/>
    <w:bookmarkEnd w:id="540"/>
    <w:p>
      <w:pPr>
        <w:pStyle w:val="BookText"/>
      </w:pPr>
      <w:r>
        <w:rPr>
          <w:rFonts w:ascii="Amiri" w:hAnsi="Amiri" w:eastAsia="Amiri" w:cs="Amiri"/>
          <w:lang w:bidi="ar-SA"/>
          <w:color w:val="111111"/>
          <w:sz w:val="28"/>
          <w:szCs w:val="28"/>
          <w:rtl/>
        </w:rPr>
        <w:t xml:space="preserve">اَلصّٰالِحِینَ</w:t>
      </w:r>
    </w:p>
    <w:p>
      <w:pPr>
        <w:pStyle w:val="BookText"/>
      </w:pPr>
      <w:r>
        <w:rPr>
          <w:rFonts w:ascii="Amiri" w:hAnsi="Amiri" w:eastAsia="Amiri" w:cs="Amiri"/>
          <w:lang w:bidi="ar-SA"/>
          <w:color w:val="111111"/>
          <w:sz w:val="28"/>
          <w:szCs w:val="28"/>
          <w:rtl/>
        </w:rPr>
        <w:t xml:space="preserve">وَ مٰا یَفْعَلُوا مِنْ خَیْرٍ فَلَنْ یُکْفَرُوهُ وَ اللّٰهُ عَلِیمٌ بِالْمُتَّقِینَ . آل عمران(3)113-115</w:t>
      </w:r>
    </w:p>
    <w:p>
      <w:pPr>
        <w:pStyle w:val="Heading3"/>
      </w:pPr>
      <w:bookmarkStart w:id="5611" w:name="_Toc5042"/>
      <w:r>
        <w:t>ولایت‌پذیری یهود</w:t>
      </w:r>
      <w:bookmarkEnd w:id="5611"/>
    </w:p>
    <w:p>
      <w:pPr>
        <w:pStyle w:val="Heading4"/>
      </w:pPr>
      <w:bookmarkStart w:id="5612" w:name="_Toc5043"/>
      <w:r>
        <w:t>781.ولایت یهود با کافران،نشانۀ بی‌ایمانی آنان به خدا و پیامبر صلی اللّٰه علیه و آله و قرآن:</w:t>
      </w:r>
      <w:bookmarkEnd w:id="5612"/>
    </w:p>
    <w:p>
      <w:pPr>
        <w:pStyle w:val="BookText"/>
      </w:pPr>
      <w:r>
        <w:rPr>
          <w:rFonts w:ascii="Amiri" w:hAnsi="Amiri" w:eastAsia="Amiri" w:cs="Amiri"/>
          <w:lang w:bidi="ar-SA"/>
          <w:color w:val="111111"/>
          <w:sz w:val="28"/>
          <w:szCs w:val="28"/>
          <w:rtl/>
        </w:rPr>
        <w:t xml:space="preserve">لُعِنَ الَّذِینَ کَفَرُوا مِنْ بَنِی إِسْرٰائِیلَ ... تَریٰ کَثِیراً مِنْهُمْ یَتَوَلَّوْنَ الَّذِینَ کَفَرُوا لَبِئْسَ مٰا قَدَّمَتْ لَهُمْ أَنْفُسُهُمْ أَنْ سَخِطَ اللّٰهُ عَلَیْهِمْ وَ فِی الْعَذٰابِ هُمْ خٰالِدُونَ وَ لَوْ کٰانُوا یُؤْمِنُونَ بِاللّٰهِ وَ النَّبِیِّ وَ مٰا أُنْزِلَ إِلَیْهِ مَا اتَّخَذُوهُمْ أَوْلِیٰاءَ وَ لٰکِنَّ کَثِیراً مِنْهُمْ فٰاسِقُونَ . </w:t>
      </w:r>
      <w:r>
        <w:rPr>
          <w:rStyle w:val="FootnoteReference"/>
        </w:rPr>
        <w:footnoteReference w:id="967"/>
      </w:r>
      <w:r>
        <w:rPr>
          <w:rFonts w:ascii="IRNazanin" w:hAnsi="IRNazanin" w:eastAsia="IRNazanin" w:cs="IRNazanin"/>
          <w:lang w:bidi="fa-IR"/>
          <w:color w:val="111111"/>
          <w:sz w:val="28"/>
          <w:szCs w:val="28"/>
          <w:rtl/>
        </w:rPr>
        <w:t xml:space="preserve">مائده(5)78 و 80 و 81</w:t>
      </w:r>
    </w:p>
    <w:p>
      <w:pPr>
        <w:pStyle w:val="Heading3"/>
      </w:pPr>
      <w:bookmarkStart w:id="5613" w:name="_Toc5044"/>
      <w:r>
        <w:t>ولایت یهود</w:t>
      </w:r>
      <w:bookmarkEnd w:id="5613"/>
    </w:p>
    <w:p>
      <w:pPr>
        <w:pStyle w:val="Heading4"/>
      </w:pPr>
      <w:bookmarkStart w:id="5614" w:name="_Toc5045"/>
      <w:r>
        <w:t>782.دوستی و ولایت بسیاری از یهودیان با کافران:</w:t>
      </w:r>
      <w:bookmarkEnd w:id="5614"/>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w:t>
      </w:r>
    </w:p>
    <w:p>
      <w:pPr>
        <w:pStyle w:val="BookText"/>
      </w:pPr>
      <w:r>
        <w:rPr>
          <w:rFonts w:ascii="Amiri" w:hAnsi="Amiri" w:eastAsia="Amiri" w:cs="Amiri"/>
          <w:lang w:bidi="ar-SA"/>
          <w:color w:val="111111"/>
          <w:sz w:val="28"/>
          <w:szCs w:val="28"/>
          <w:rtl/>
        </w:rPr>
        <w:t xml:space="preserve">تَریٰ کَثِیراً مِنْهُمْ یَتَوَلَّوْنَ الَّذِینَ کَفَرُوا لَبِئْسَ مٰا قَدَّمَتْ لَهُمْ أَنْفُسُهُمْ أَنْ سَخِطَ اللّٰهُ عَلَیْهِمْ وَ فِی الْعَذٰابِ هُمْ خٰالِدُونَ</w:t>
      </w:r>
    </w:p>
    <w:p>
      <w:pPr>
        <w:pStyle w:val="BookText"/>
      </w:pPr>
      <w:r>
        <w:rPr>
          <w:rFonts w:ascii="Amiri" w:hAnsi="Amiri" w:eastAsia="Amiri" w:cs="Amiri"/>
          <w:lang w:bidi="ar-SA"/>
          <w:color w:val="111111"/>
          <w:sz w:val="28"/>
          <w:szCs w:val="28"/>
          <w:rtl/>
        </w:rPr>
        <w:t xml:space="preserve">وَ لَوْ کٰانُوا یُؤْمِنُونَ بِاللّٰهِ وَ النَّبِیِّ وَ مٰا أُنْزِلَ إِلَیْهِ مَا اتَّخَذُوهُمْ أَوْلِیٰاءَ وَ لٰکِنَّ کَثِیراً مِنْهُمْ فٰاسِقُونَ . مائده(5)78 و 80 و 81</w:t>
      </w:r>
    </w:p>
    <w:p>
      <w:pPr>
        <w:pStyle w:val="Heading4"/>
      </w:pPr>
      <w:bookmarkStart w:id="5615" w:name="_Toc5046"/>
      <w:r>
        <w:t>783.پذیرش ولایت یهود،موجب قرار گرفتن در زمرۀ آنان:</w:t>
      </w:r>
      <w:bookmarkEnd w:id="5615"/>
    </w:p>
    <w:p>
      <w:pPr>
        <w:pStyle w:val="BookText"/>
      </w:pPr>
      <w:r>
        <w:rPr>
          <w:rFonts w:ascii="Amiri" w:hAnsi="Amiri" w:eastAsia="Amiri" w:cs="Amiri"/>
          <w:lang w:bidi="ar-SA"/>
          <w:color w:val="111111"/>
          <w:sz w:val="28"/>
          <w:szCs w:val="28"/>
          <w:rtl/>
        </w:rPr>
        <w:t xml:space="preserve">یٰا أَیُّهَا الَّذِینَ آمَنُوا لاٰ تَتَّخِذُوا الْیَهُودَ وَ النَّصٰاریٰ</w:t>
      </w:r>
    </w:p>
    <w:p>
      <w:pPr>
        <w:pStyle w:val="BookText"/>
      </w:pPr>
      <w:r>
        <w:rPr>
          <w:rFonts w:ascii="Amiri" w:hAnsi="Amiri" w:eastAsia="Amiri" w:cs="Amiri"/>
          <w:lang w:bidi="ar-SA"/>
          <w:color w:val="111111"/>
          <w:sz w:val="28"/>
          <w:szCs w:val="28"/>
          <w:rtl/>
        </w:rPr>
        <w:t xml:space="preserve">أَوْلِیٰاءَ بَعْضُهُمْ أَوْلِیٰاءُ بَعْضٍ وَ مَنْ یَتَوَلَّهُمْ مِنْکُمْ فَإِنَّهُ مِنْهُمْ ....مائده(5)51</w:t>
      </w:r>
    </w:p>
    <w:p>
      <w:pPr>
        <w:pStyle w:val="Heading4"/>
      </w:pPr>
      <w:bookmarkStart w:id="5616" w:name="_Toc5047"/>
      <w:r>
        <w:t>784. شتاب‌زدگی بیماردلان سست ایمان،در پذیرش ولایت یهود:</w:t>
      </w:r>
      <w:bookmarkEnd w:id="5616"/>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مائده(5)51 و 52</w:t>
      </w:r>
    </w:p>
    <w:p>
      <w:pPr>
        <w:pStyle w:val="Heading4"/>
      </w:pPr>
      <w:bookmarkStart w:id="5617" w:name="_Toc5048"/>
      <w:r>
        <w:t>785.نهی شدن مؤمنان از پذیرش ولایت یهود:</w:t>
      </w:r>
      <w:bookmarkEnd w:id="5617"/>
    </w:p>
    <w:p>
      <w:pPr>
        <w:pStyle w:val="BookText"/>
      </w:pPr>
      <w:r>
        <w:rPr>
          <w:rFonts w:ascii="Amiri" w:hAnsi="Amiri" w:eastAsia="Amiri" w:cs="Amiri"/>
          <w:lang w:bidi="ar-SA"/>
          <w:color w:val="111111"/>
          <w:sz w:val="28"/>
          <w:szCs w:val="28"/>
          <w:rtl/>
        </w:rPr>
        <w:t xml:space="preserve">لاٰ یَتَّخِذِ الْمُؤْمِنُونَ الْکٰافِرِینَ أَوْلِیٰاءَ ... </w:t>
      </w:r>
      <w:r>
        <w:rPr>
          <w:rStyle w:val="FootnoteReference"/>
        </w:rPr>
        <w:footnoteReference w:id="968"/>
      </w:r>
      <w:r>
        <w:rPr>
          <w:rFonts w:ascii="IRNazanin" w:hAnsi="IRNazanin" w:eastAsia="IRNazanin" w:cs="IRNazanin"/>
          <w:lang w:bidi="fa-IR"/>
          <w:color w:val="111111"/>
          <w:sz w:val="28"/>
          <w:szCs w:val="28"/>
          <w:rtl/>
        </w:rPr>
        <w:t xml:space="preserve">آل عمران(3)28</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مائده(5)51</w:t>
      </w:r>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....ممتحنه(60)13</w:t>
      </w:r>
    </w:p>
    <w:p>
      <w:pPr>
        <w:pStyle w:val="Heading4"/>
      </w:pPr>
      <w:bookmarkStart w:id="5618" w:name="_Toc5049"/>
      <w:r>
        <w:t>786.پذیرش ولایت یهود از سوی منافقان،حرام و درپی‌دارندۀ عذابی دردناک:</w:t>
      </w:r>
      <w:bookmarkEnd w:id="5618"/>
    </w:p>
    <w:p>
      <w:pPr>
        <w:pStyle w:val="BookText"/>
      </w:pPr>
      <w:r>
        <w:rPr>
          <w:rFonts w:ascii="Amiri" w:hAnsi="Amiri" w:eastAsia="Amiri" w:cs="Amiri"/>
          <w:lang w:bidi="ar-SA"/>
          <w:color w:val="111111"/>
          <w:sz w:val="28"/>
          <w:szCs w:val="28"/>
          <w:rtl/>
        </w:rPr>
        <w:t xml:space="preserve">بَشِّرِ الْمُنٰافِقِینَ بِأَنَّ لَهُمْ عَذٰاباً أَلِیماً</w:t>
      </w:r>
    </w:p>
    <w:p>
      <w:pPr>
        <w:pStyle w:val="BookText"/>
      </w:pPr>
      <w:r>
        <w:rPr>
          <w:rFonts w:ascii="Amiri" w:hAnsi="Amiri" w:eastAsia="Amiri" w:cs="Amiri"/>
          <w:lang w:bidi="ar-SA"/>
          <w:color w:val="111111"/>
          <w:sz w:val="28"/>
          <w:szCs w:val="28"/>
          <w:rtl/>
        </w:rPr>
        <w:t xml:space="preserve">اَلَّذِینَ</w:t>
      </w:r>
    </w:p>
    <w:p>
      <w:pPr>
        <w:pStyle w:val="BookText"/>
      </w:pPr>
      <w:r>
        <w:rPr>
          <w:rFonts w:ascii="IRNazanin" w:hAnsi="IRNazanin" w:eastAsia="IRNazanin" w:cs="IRNazanin"/>
          <w:lang w:bidi="fa-IR"/>
          <w:color w:val="111111"/>
          <w:sz w:val="28"/>
          <w:szCs w:val="28"/>
          <w:rtl/>
        </w:rPr>
        <w:t xml:space="preserve">ص :587</w:t>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bookmarkStart w:id="541" w:name="pg19842_204924"/>
    <w:bookmarkEnd w:id="541"/>
    <w:p>
      <w:pPr>
        <w:pStyle w:val="BookText"/>
      </w:pPr>
      <w:r>
        <w:rPr>
          <w:rFonts w:ascii="Amiri" w:hAnsi="Amiri" w:eastAsia="Amiri" w:cs="Amiri"/>
          <w:lang w:bidi="ar-SA"/>
          <w:color w:val="111111"/>
          <w:sz w:val="28"/>
          <w:szCs w:val="28"/>
          <w:rtl/>
        </w:rPr>
        <w:t xml:space="preserve">یَتَّخِذُونَ الْکٰافِرِینَ أَوْلِیٰاءَ مِنْ دُونِ الْمُؤْمِنِینَ أَ یَبْتَغُونَ عِنْدَهُمُ الْعِزَّةَ فَإِنَّ الْعِزَّةَ لِلّٰهِ جَمِیعاً. </w:t>
      </w:r>
      <w:r>
        <w:rPr>
          <w:rStyle w:val="FootnoteReference"/>
        </w:rPr>
        <w:footnoteReference w:id="969"/>
      </w:r>
      <w:r>
        <w:rPr>
          <w:rFonts w:ascii="IRNazanin" w:hAnsi="IRNazanin" w:eastAsia="IRNazanin" w:cs="IRNazanin"/>
          <w:lang w:bidi="fa-IR"/>
          <w:color w:val="111111"/>
          <w:sz w:val="28"/>
          <w:szCs w:val="28"/>
          <w:rtl/>
        </w:rPr>
        <w:t xml:space="preserve">نساء(4)138 و 139</w:t>
      </w:r>
    </w:p>
    <w:p>
      <w:pPr>
        <w:pStyle w:val="Heading4"/>
      </w:pPr>
      <w:bookmarkStart w:id="5619" w:name="_Toc5050"/>
      <w:r>
        <w:t>787.پذیرش ولایت یهود،موجب قرار گرفتن در زمرۀ ظالمان:</w:t>
      </w:r>
      <w:bookmarkEnd w:id="5619"/>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مائده(5)51</w:t>
      </w:r>
    </w:p>
    <w:p>
      <w:pPr>
        <w:pStyle w:val="Heading4"/>
      </w:pPr>
      <w:bookmarkStart w:id="5620" w:name="_Toc5051"/>
      <w:r>
        <w:t>788.پذیرش ولایت یهود،موجب گمراهی و محرومیّت از هدایت الهی:</w:t>
      </w:r>
      <w:bookmarkEnd w:id="5620"/>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 . مائده(5)51</w:t>
      </w:r>
    </w:p>
    <w:p>
      <w:pPr>
        <w:pStyle w:val="Heading3"/>
      </w:pPr>
      <w:bookmarkStart w:id="5621" w:name="_Toc5052"/>
      <w:r>
        <w:t>هدایت یهود</w:t>
      </w:r>
      <w:bookmarkEnd w:id="5621"/>
    </w:p>
    <w:p>
      <w:pPr>
        <w:pStyle w:val="Heading4"/>
      </w:pPr>
      <w:bookmarkStart w:id="5622" w:name="_Toc5053"/>
      <w:r>
        <w:t>789.هدایت یهود،در صورت ایمان به پیامبر صلی اللّٰه علیه و آله و قرآن و تسلیم شدن در برابر خدا:</w:t>
      </w:r>
      <w:bookmarkEnd w:id="5622"/>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w:t>
      </w:r>
    </w:p>
    <w:p>
      <w:pPr>
        <w:pStyle w:val="BookText"/>
      </w:pPr>
      <w:r>
        <w:rPr>
          <w:rFonts w:ascii="Amiri" w:hAnsi="Amiri" w:eastAsia="Amiri" w:cs="Amiri"/>
          <w:lang w:bidi="ar-SA"/>
          <w:color w:val="111111"/>
          <w:sz w:val="28"/>
          <w:szCs w:val="28"/>
          <w:rtl/>
        </w:rPr>
        <w:t xml:space="preserve">اَلْعَلِیمُ . بقره(2)135-137</w:t>
      </w:r>
    </w:p>
    <w:p>
      <w:pPr>
        <w:pStyle w:val="BookText"/>
      </w:pPr>
      <w:r>
        <w:rPr>
          <w:rFonts w:ascii="Amiri" w:hAnsi="Amiri" w:eastAsia="Amiri" w:cs="Amiri"/>
          <w:lang w:bidi="ar-SA"/>
          <w:color w:val="111111"/>
          <w:sz w:val="28"/>
          <w:szCs w:val="28"/>
          <w:rtl/>
        </w:rPr>
        <w:t xml:space="preserve">فَإِنْ حَاجُّوکَ فَقُلْ أَسْلَمْتُ وَجْهِیَ لِلّٰهِ وَ مَنِ اتَّبَعَنِ وَ قُلْ لِلَّذِینَ أُوتُوا الْکِتٰابَ وَ الْأُمِّیِّینَ أَ أَسْلَمْتُمْ فَإِنْ أَسْلَمُوا فَقَدِ اهْتَدَوْا وَ إِنْ تَوَلَّوْا فَإِنَّمٰا عَلَیْکَ الْبَلاٰغُ وَ اللّٰهُ بَصِیرٌ بِالْعِبٰادِ. آل عمران(3)20</w:t>
      </w:r>
    </w:p>
    <w:p>
      <w:pPr>
        <w:pStyle w:val="Heading4"/>
      </w:pPr>
      <w:bookmarkStart w:id="5623" w:name="_Toc5054"/>
      <w:r>
        <w:t>790.افرادی حق‌طلب و هدایت پیشه،در یهود:</w:t>
      </w:r>
      <w:bookmarkEnd w:id="5623"/>
    </w:p>
    <w:p>
      <w:pPr>
        <w:pStyle w:val="BookText"/>
      </w:pPr>
      <w:r>
        <w:rPr>
          <w:rFonts w:ascii="Amiri" w:hAnsi="Amiri" w:eastAsia="Amiri" w:cs="Amiri"/>
          <w:lang w:bidi="ar-SA"/>
          <w:color w:val="111111"/>
          <w:sz w:val="28"/>
          <w:szCs w:val="28"/>
          <w:rtl/>
        </w:rPr>
        <w:t xml:space="preserve">وَ مِنْ قَوْمِ مُوسیٰ أُمَّةٌ یَهْدُونَ بِالْحَقِّ وَ بِهِ یَعْدِلُونَ . اعراف(7)159</w:t>
      </w:r>
    </w:p>
    <w:p>
      <w:pPr>
        <w:pStyle w:val="Heading4"/>
      </w:pPr>
      <w:bookmarkStart w:id="5624" w:name="_Toc5055"/>
      <w:r>
        <w:t>791.محرومیّت برخی یهودیان از هدایتها و الطاف خدا،به سبب ظلم و ستم:</w:t>
      </w:r>
      <w:bookmarkEnd w:id="5624"/>
    </w:p>
    <w:p>
      <w:pPr>
        <w:pStyle w:val="BookText"/>
      </w:pPr>
      <w:r>
        <w:rPr>
          <w:rFonts w:ascii="Amiri" w:hAnsi="Amiri" w:eastAsia="Amiri" w:cs="Amiri"/>
          <w:lang w:bidi="ar-SA"/>
          <w:color w:val="111111"/>
          <w:sz w:val="28"/>
          <w:szCs w:val="28"/>
          <w:rtl/>
        </w:rPr>
        <w:t xml:space="preserve">کَیْفَ یَهْدِی اللّٰهُ قَوْماً کَفَرُوا بَعْدَ إِیمٰانِهِمْ وَ شَهِدُوا أَنَّ الرَّسُولَ حَقٌّ وَ جٰاءَهُمُ الْبَیِّنٰاتُ وَ اللّٰهُ لاٰ یَهْدِی الْقَوْمَ الظّٰالِمِینَ . </w:t>
      </w:r>
      <w:r>
        <w:rPr>
          <w:rStyle w:val="FootnoteReference"/>
        </w:rPr>
        <w:footnoteReference w:id="970"/>
      </w:r>
      <w:r>
        <w:rPr>
          <w:rFonts w:ascii="IRNazanin" w:hAnsi="IRNazanin" w:eastAsia="IRNazanin" w:cs="IRNazanin"/>
          <w:lang w:bidi="fa-IR"/>
          <w:color w:val="111111"/>
          <w:sz w:val="28"/>
          <w:szCs w:val="28"/>
          <w:rtl/>
        </w:rPr>
        <w:t xml:space="preserve">آل عمران(3)86</w:t>
      </w:r>
    </w:p>
    <w:p>
      <w:pPr>
        <w:pStyle w:val="BookText"/>
      </w:pPr>
      <w:r>
        <w:rPr>
          <w:rFonts w:ascii="Amiri" w:hAnsi="Amiri" w:eastAsia="Amiri" w:cs="Amiri"/>
          <w:lang w:bidi="ar-SA"/>
          <w:color w:val="111111"/>
          <w:sz w:val="28"/>
          <w:szCs w:val="28"/>
          <w:rtl/>
        </w:rPr>
        <w:t xml:space="preserve">مَثَلُ الَّذِینَ حُمِّلُوا التَّوْرٰاةَ ثُمَّ لَمْ یَحْمِلُوهٰا کَمَثَلِ الْحِمٰارِ یَحْمِلُ أَسْفٰاراً بِئْسَ مَثَلُ الْقَوْمِ الَّذِینَ کَذَّبُوا بِآیٰاتِ اللّٰهِ وَ اللّٰهُ لاٰ یَهْدِی الْقَوْمَ الظّٰالِمِینَ . جمعه(62)5</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 إِنَّ اللّٰهَ لاٰ یَهْدِی الْقَوْمَ الظّٰالِمِینَ . مائده(5)51</w:t>
      </w:r>
    </w:p>
    <w:p>
      <w:pPr>
        <w:pStyle w:val="Heading3"/>
      </w:pPr>
      <w:bookmarkStart w:id="5625" w:name="_Toc5056"/>
      <w:r>
        <w:t>هواپرستی یهود</w:t>
      </w:r>
      <w:bookmarkEnd w:id="5625"/>
    </w:p>
    <w:p>
      <w:pPr>
        <w:pStyle w:val="Heading4"/>
      </w:pPr>
      <w:bookmarkStart w:id="5626" w:name="_Toc5057"/>
      <w:r>
        <w:t>792.یهودیان حق‌ناپذیر،انسانهایی هواپرست:</w:t>
      </w:r>
      <w:bookmarkEnd w:id="5626"/>
    </w:p>
    <w:p>
      <w:pPr>
        <w:pStyle w:val="BookText"/>
      </w:pPr>
      <w:r>
        <w:rPr>
          <w:rFonts w:ascii="Amiri" w:hAnsi="Amiri" w:eastAsia="Amiri" w:cs="Amiri"/>
          <w:lang w:bidi="ar-SA"/>
          <w:color w:val="111111"/>
          <w:sz w:val="28"/>
          <w:szCs w:val="28"/>
          <w:rtl/>
        </w:rPr>
        <w:t xml:space="preserve">وَ لَنْ تَرْضیٰ عَنْکَ الْیَهُودُ وَ لاَ النَّصٰاریٰ حَتّٰی تَتَّبِعَ</w:t>
      </w:r>
    </w:p>
    <w:p>
      <w:pPr>
        <w:pStyle w:val="BookText"/>
      </w:pPr>
      <w:r>
        <w:rPr>
          <w:rFonts w:ascii="IRNazanin" w:hAnsi="IRNazanin" w:eastAsia="IRNazanin" w:cs="IRNazanin"/>
          <w:lang w:bidi="fa-IR"/>
          <w:color w:val="111111"/>
          <w:sz w:val="28"/>
          <w:szCs w:val="28"/>
          <w:rtl/>
        </w:rPr>
        <w:t xml:space="preserve">ص :588</w:t>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bookmarkStart w:id="542" w:name="pg19842_204925"/>
    <w:bookmarkEnd w:id="542"/>
    <w:p>
      <w:pPr>
        <w:pStyle w:val="BookText"/>
      </w:pPr>
      <w:r>
        <w:rPr>
          <w:rFonts w:ascii="Amiri" w:hAnsi="Amiri" w:eastAsia="Amiri" w:cs="Amiri"/>
          <w:lang w:bidi="ar-SA"/>
          <w:color w:val="111111"/>
          <w:sz w:val="28"/>
          <w:szCs w:val="28"/>
          <w:rtl/>
        </w:rPr>
        <w:t xml:space="preserve">مِلَّتَهُمْ قُلْ إِنَّ هُدَی اللّٰهِ هُوَ الْهُدیٰ وَ لَئِنِ اتَّبَعْتَ أَهْوٰاءَهُمْ بَعْدَ الَّذِی جٰاءَکَ مِنَ الْعِلْمِ ....بقره(2)120</w:t>
      </w:r>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بقره(2)142 و 145</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w:t>
      </w:r>
    </w:p>
    <w:p>
      <w:pPr>
        <w:pStyle w:val="BookText"/>
      </w:pPr>
      <w:r>
        <w:rPr>
          <w:rFonts w:ascii="Amiri" w:hAnsi="Amiri" w:eastAsia="Amiri" w:cs="Amiri"/>
          <w:lang w:bidi="ar-SA"/>
          <w:color w:val="111111"/>
          <w:sz w:val="28"/>
          <w:szCs w:val="28"/>
          <w:rtl/>
        </w:rPr>
        <w:t xml:space="preserve">وَ أَنِ احْکُمْ بَیْنَهُمْ بِمٰا أَنْزَلَ اللّٰهُ وَ لاٰ تَتَّبِعْ أَهْوٰاءَهُمْ وَ احْذَرْهُمْ أَنْ یَفْتِنُوکَ عَنْ بَعْضِ مٰا أَنْزَلَ اللّٰهُ إِلَیْکَ فَإِنْ تَوَلَّوْا فَاعْلَمْ أَنَّمٰا یُرِیدُ اللّٰهُ أَنْ یُصِیبَهُمْ بِبَعْضِ ذُنُوبِهِمْ وَ إِنَّ کَثِیراً مِنَ النّٰاسِ لَفٰاسِقُونَ . مائده(5)41 و 49</w:t>
      </w:r>
    </w:p>
    <w:p>
      <w:pPr>
        <w:pStyle w:val="BookText"/>
      </w:pPr>
      <w:r>
        <w:rPr>
          <w:rFonts w:ascii="Amiri" w:hAnsi="Amiri" w:eastAsia="Amiri" w:cs="Amiri"/>
          <w:lang w:bidi="ar-SA"/>
          <w:color w:val="111111"/>
          <w:sz w:val="28"/>
          <w:szCs w:val="28"/>
          <w:rtl/>
        </w:rPr>
        <w:t xml:space="preserve">قُلْ یٰا أَهْلَ الْکِتٰابِ لاٰ تَغْلُوا فِی دِینِکُمْ غَیْرَ الْحَقِّ وَ لاٰ تَتَّبِعُوا أَهْوٰاءَ قَوْمٍ قَدْ ضَلُّوا مِنْ قَبْلُ وَ أَضَلُّوا کَثِیراً وَ ضَلُّوا عَنْ سَوٰاءِ السَّبِیلِ . مائده(5)77</w:t>
      </w:r>
    </w:p>
    <w:p>
      <w:pPr>
        <w:pStyle w:val="BookText"/>
      </w:pPr>
      <w:r>
        <w:rPr>
          <w:rFonts w:ascii="Amiri" w:hAnsi="Amiri" w:eastAsia="Amiri" w:cs="Amiri"/>
          <w:lang w:bidi="ar-SA"/>
          <w:color w:val="111111"/>
          <w:sz w:val="28"/>
          <w:szCs w:val="28"/>
          <w:rtl/>
        </w:rPr>
        <w:t xml:space="preserve">وَ الَّذِینَ آتَیْنٰاهُمُ الْکِتٰابَ یَفْرَحُونَ ... وَ کَذٰلِکَ أَنْزَلْنٰاهُ حُکْماً عَرَبِیًّا وَ لَئِنِ اتَّبَعْتَ أَهْوٰاءَهُمْ بَعْدَ مٰا جٰاءَکَ مِنَ الْعِلْمِ مٰا لَکَ مِنَ اللّٰهِ مِنْ وَلِیٍّ وَ لاٰ وٰاقٍ . رعد(13)36 و 37</w:t>
      </w:r>
    </w:p>
    <w:p>
      <w:pPr>
        <w:pStyle w:val="Heading4"/>
      </w:pPr>
      <w:bookmarkStart w:id="5627" w:name="_Toc5058"/>
      <w:r>
        <w:t>793.پیروی یهود از هوا و هوس،موجب محرومیّت از ولایت و امدادهای خدا:</w:t>
      </w:r>
      <w:bookmarkEnd w:id="5627"/>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بقره(2)120</w:t>
      </w:r>
    </w:p>
    <w:p>
      <w:pPr>
        <w:pStyle w:val="Heading4"/>
      </w:pPr>
      <w:bookmarkStart w:id="5628" w:name="_Toc5059"/>
      <w:r>
        <w:t>794.هواپرستی یهود،با اصرار بر قبلۀ خود،به رغم آگاهی از تغییر آن:</w:t>
      </w:r>
      <w:bookmarkEnd w:id="5628"/>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بقره(2)145</w:t>
      </w:r>
    </w:p>
    <w:p>
      <w:pPr>
        <w:pStyle w:val="Heading4"/>
      </w:pPr>
      <w:bookmarkStart w:id="5629" w:name="_Toc5060"/>
      <w:r>
        <w:t>795.هواپرستی یهود،موجب ناراحتی آنان از پیامبر اکرم صلی اللّٰه علیه و آله:</w:t>
      </w:r>
      <w:bookmarkEnd w:id="5629"/>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بقره(2)120</w:t>
      </w:r>
    </w:p>
    <w:p>
      <w:pPr>
        <w:pStyle w:val="Heading4"/>
      </w:pPr>
      <w:bookmarkStart w:id="5630" w:name="_Toc5061"/>
      <w:r>
        <w:t>796.هواپرستی یهود،عامل تکذیب و قتل پیامبران:</w:t>
      </w:r>
      <w:bookmarkEnd w:id="5630"/>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w:t>
      </w:r>
    </w:p>
    <w:p>
      <w:pPr>
        <w:pStyle w:val="BookText"/>
      </w:pPr>
      <w:r>
        <w:rPr>
          <w:rFonts w:ascii="IRNazanin" w:hAnsi="IRNazanin" w:eastAsia="IRNazanin" w:cs="IRNazanin"/>
          <w:lang w:bidi="fa-IR"/>
          <w:color w:val="111111"/>
          <w:sz w:val="28"/>
          <w:szCs w:val="28"/>
          <w:rtl/>
        </w:rPr>
        <w:t xml:space="preserve">ص :589</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bookmarkStart w:id="543" w:name="pg19842_204926"/>
    <w:bookmarkEnd w:id="543"/>
    <w:p>
      <w:pPr>
        <w:pStyle w:val="BookText"/>
      </w:pPr>
      <w:r>
        <w:rPr>
          <w:rFonts w:ascii="Amiri" w:hAnsi="Amiri" w:eastAsia="Amiri" w:cs="Amiri"/>
          <w:lang w:bidi="ar-SA"/>
          <w:color w:val="111111"/>
          <w:sz w:val="28"/>
          <w:szCs w:val="28"/>
          <w:rtl/>
        </w:rPr>
        <w:t xml:space="preserve">تَقْتُلُونَ . </w:t>
      </w:r>
      <w:r>
        <w:rPr>
          <w:rStyle w:val="FootnoteReference"/>
        </w:rPr>
        <w:footnoteReference w:id="971"/>
      </w:r>
      <w:r>
        <w:rPr>
          <w:rFonts w:ascii="IRNazanin" w:hAnsi="IRNazanin" w:eastAsia="IRNazanin" w:cs="IRNazanin"/>
          <w:lang w:bidi="fa-IR"/>
          <w:color w:val="111111"/>
          <w:sz w:val="28"/>
          <w:szCs w:val="28"/>
          <w:rtl/>
        </w:rPr>
        <w:t xml:space="preserve">بقره(2)87</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w:t>
      </w:r>
      <w:r>
        <w:rPr>
          <w:rStyle w:val="FootnoteReference"/>
        </w:rPr>
        <w:footnoteReference w:id="972"/>
      </w:r>
      <w:r>
        <w:rPr>
          <w:rFonts w:ascii="IRNazanin" w:hAnsi="IRNazanin" w:eastAsia="IRNazanin" w:cs="IRNazanin"/>
          <w:lang w:bidi="fa-IR"/>
          <w:color w:val="111111"/>
          <w:sz w:val="28"/>
          <w:szCs w:val="28"/>
          <w:rtl/>
        </w:rPr>
        <w:t xml:space="preserve">مائده(5)70</w:t>
      </w:r>
    </w:p>
    <w:p>
      <w:pPr>
        <w:pStyle w:val="Heading3"/>
      </w:pPr>
      <w:bookmarkStart w:id="5631" w:name="_Toc5062"/>
      <w:r>
        <w:t>یأس یهود</w:t>
      </w:r>
      <w:bookmarkEnd w:id="5631"/>
    </w:p>
    <w:p>
      <w:pPr>
        <w:pStyle w:val="Heading4"/>
      </w:pPr>
      <w:bookmarkStart w:id="5632" w:name="_Toc5063"/>
      <w:r>
        <w:t>797.مأیوس بودن یهود از سرای آخرت و بهره‌های آن:</w:t>
      </w:r>
      <w:bookmarkEnd w:id="5632"/>
    </w:p>
    <w:p>
      <w:pPr>
        <w:pStyle w:val="BookText"/>
      </w:pPr>
      <w:r>
        <w:rPr>
          <w:rFonts w:ascii="Amiri" w:hAnsi="Amiri" w:eastAsia="Amiri" w:cs="Amiri"/>
          <w:lang w:bidi="ar-SA"/>
          <w:color w:val="111111"/>
          <w:sz w:val="28"/>
          <w:szCs w:val="28"/>
          <w:rtl/>
        </w:rPr>
        <w:t xml:space="preserve">یٰا أَیُّهَا الَّذِینَ آمَنُوا لاٰ تَتَوَلَّوْا قَوْماً غَضِبَ اللّٰهُ عَلَیْهِمْ قَدْ یَئِسُوا مِنَ الْآخِرَةِ کَمٰا یَئِسَ الْکُفّٰارُ مِنْ أَصْحٰابِ الْقُبُورِ. </w:t>
      </w:r>
      <w:r>
        <w:rPr>
          <w:rStyle w:val="FootnoteReference"/>
        </w:rPr>
        <w:footnoteReference w:id="973"/>
      </w:r>
      <w:r>
        <w:rPr>
          <w:rFonts w:ascii="IRNazanin" w:hAnsi="IRNazanin" w:eastAsia="IRNazanin" w:cs="IRNazanin"/>
          <w:lang w:bidi="fa-IR"/>
          <w:color w:val="111111"/>
          <w:sz w:val="28"/>
          <w:szCs w:val="28"/>
          <w:rtl/>
        </w:rPr>
        <w:t xml:space="preserve">ممتحنه(60)13</w:t>
      </w:r>
    </w:p>
    <w:p>
      <w:pPr>
        <w:pStyle w:val="Heading3"/>
      </w:pPr>
      <w:bookmarkStart w:id="5633" w:name="_Toc5064"/>
      <w:r>
        <w:t>یهود ایله</w:t>
      </w:r>
      <w:bookmarkEnd w:id="5633"/>
    </w:p>
    <w:p>
      <w:pPr>
        <w:pStyle w:val="BookText"/>
      </w:pPr>
      <w:r>
        <w:rPr>
          <w:rFonts w:ascii="IRNazanin" w:hAnsi="IRNazanin" w:eastAsia="IRNazanin" w:cs="IRNazanin"/>
          <w:lang w:bidi="fa-IR"/>
          <w:color w:val="111111"/>
          <w:sz w:val="28"/>
          <w:szCs w:val="28"/>
          <w:rtl/>
        </w:rPr>
        <w:t xml:space="preserve">==&gt;اصحاب سبت</w:t>
      </w:r>
    </w:p>
    <w:p>
      <w:pPr>
        <w:pStyle w:val="Heading3"/>
      </w:pPr>
      <w:bookmarkStart w:id="5634" w:name="_Toc5065"/>
      <w:r>
        <w:t>یهود در جهنّم</w:t>
      </w:r>
      <w:bookmarkEnd w:id="5634"/>
    </w:p>
    <w:p>
      <w:pPr>
        <w:pStyle w:val="BookText"/>
      </w:pPr>
      <w:r>
        <w:rPr>
          <w:rFonts w:ascii="IRNazanin" w:hAnsi="IRNazanin" w:eastAsia="IRNazanin" w:cs="IRNazanin"/>
          <w:lang w:bidi="fa-IR"/>
          <w:color w:val="111111"/>
          <w:sz w:val="28"/>
          <w:szCs w:val="28"/>
          <w:rtl/>
        </w:rPr>
        <w:t xml:space="preserve">==&gt;همین مدخل،عذاب یهود</w:t>
      </w:r>
    </w:p>
    <w:p>
      <w:pPr>
        <w:pStyle w:val="Heading3"/>
      </w:pPr>
      <w:bookmarkStart w:id="5635" w:name="_Toc5066"/>
      <w:r>
        <w:t>یهود در دوران عیسی علیه السلام</w:t>
      </w:r>
      <w:bookmarkEnd w:id="5635"/>
    </w:p>
    <w:p>
      <w:pPr>
        <w:pStyle w:val="Heading4"/>
      </w:pPr>
      <w:bookmarkStart w:id="5636" w:name="_Toc5067"/>
      <w:r>
        <w:t>798.یهودیان دوران عیسی علیه السلام،گرفتار اختلافات پردامنه:</w:t>
      </w:r>
      <w:bookmarkEnd w:id="5636"/>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 . زخرف(43)63</w:t>
      </w:r>
    </w:p>
    <w:p>
      <w:pPr>
        <w:pStyle w:val="Heading3"/>
      </w:pPr>
      <w:bookmarkStart w:id="5637" w:name="_Toc5068"/>
      <w:r>
        <w:t>یهود در غزوۀ احزاب</w:t>
      </w:r>
      <w:bookmarkEnd w:id="5637"/>
    </w:p>
    <w:p>
      <w:pPr>
        <w:pStyle w:val="Heading4"/>
      </w:pPr>
      <w:bookmarkStart w:id="5638" w:name="_Toc5069"/>
      <w:r>
        <w:t>799.پشتیبانی یهود از مشرکان مکّه،در غزوۀ احزاب و انتقام خداوند از آنان:</w:t>
      </w:r>
      <w:bookmarkEnd w:id="5638"/>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w:t>
      </w:r>
      <w:r>
        <w:rPr>
          <w:rStyle w:val="FootnoteReference"/>
        </w:rPr>
        <w:footnoteReference w:id="974"/>
      </w:r>
      <w:r>
        <w:rPr>
          <w:rFonts w:ascii="IRNazanin" w:hAnsi="IRNazanin" w:eastAsia="IRNazanin" w:cs="IRNazanin"/>
          <w:lang w:bidi="fa-IR"/>
          <w:color w:val="111111"/>
          <w:sz w:val="28"/>
          <w:szCs w:val="28"/>
          <w:rtl/>
        </w:rPr>
        <w:t xml:space="preserve">احزاب(33)26</w:t>
      </w:r>
    </w:p>
    <w:p>
      <w:pPr>
        <w:pStyle w:val="Heading4"/>
      </w:pPr>
      <w:bookmarkStart w:id="5639" w:name="_Toc5070"/>
      <w:r>
        <w:t>800.ائتلاف فرقه‌های یهود با مشرکان مکّه در غزوۀ احزاب:</w:t>
      </w:r>
      <w:bookmarkEnd w:id="5639"/>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 </w:t>
      </w:r>
      <w:r>
        <w:rPr>
          <w:rStyle w:val="FootnoteReference"/>
        </w:rPr>
        <w:footnoteReference w:id="975"/>
      </w:r>
      <w:r>
        <w:rPr>
          <w:rFonts w:ascii="IRNazanin" w:hAnsi="IRNazanin" w:eastAsia="IRNazanin" w:cs="IRNazanin"/>
          <w:lang w:bidi="fa-IR"/>
          <w:color w:val="111111"/>
          <w:sz w:val="28"/>
          <w:szCs w:val="28"/>
          <w:rtl/>
        </w:rPr>
        <w:t xml:space="preserve">احزاب(33)10</w:t>
      </w:r>
    </w:p>
    <w:p>
      <w:pPr>
        <w:pStyle w:val="Heading4"/>
      </w:pPr>
      <w:bookmarkStart w:id="5640" w:name="_Toc5071"/>
      <w:r>
        <w:t>801.کشتار و اسارت یهود در غزوۀ احزاب و تصرّف خانه‌های‌شان،از سوی مؤمنان:</w:t>
      </w:r>
      <w:bookmarkEnd w:id="5640"/>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w:t>
      </w:r>
    </w:p>
    <w:p>
      <w:pPr>
        <w:pStyle w:val="BookText"/>
      </w:pPr>
      <w:r>
        <w:rPr>
          <w:rFonts w:ascii="Amiri" w:hAnsi="Amiri" w:eastAsia="Amiri" w:cs="Amiri"/>
          <w:lang w:bidi="ar-SA"/>
          <w:color w:val="111111"/>
          <w:sz w:val="28"/>
          <w:szCs w:val="28"/>
          <w:rtl/>
        </w:rPr>
        <w:t xml:space="preserve">وَ أَوْرَثَکُمْ أَرْضَهُمْ وَ دِیٰارَهُمْ وَ أَمْوٰالَهُمْ وَ أَرْضاً لَمْ تَطَؤُهٰا وَ کٰانَ اللّٰهُ عَلیٰ کُلِّ شَیْءٍ قَدِیراً. احزاب(33)26 و 27</w:t>
      </w:r>
    </w:p>
    <w:p>
      <w:pPr>
        <w:pStyle w:val="Heading3"/>
      </w:pPr>
      <w:bookmarkStart w:id="5641" w:name="_Toc5072"/>
      <w:r>
        <w:t>یهود در قیامت</w:t>
      </w:r>
      <w:bookmarkEnd w:id="5641"/>
    </w:p>
    <w:p>
      <w:pPr>
        <w:pStyle w:val="Heading4"/>
      </w:pPr>
      <w:bookmarkStart w:id="5642" w:name="_Toc5073"/>
      <w:r>
        <w:t>اشاره</w:t>
      </w:r>
      <w:bookmarkEnd w:id="5642"/>
    </w:p>
    <w:p>
      <w:pPr>
        <w:pStyle w:val="BookText"/>
      </w:pPr>
      <w:r>
        <w:rPr>
          <w:rFonts w:ascii="IRNazanin" w:hAnsi="IRNazanin" w:eastAsia="IRNazanin" w:cs="IRNazanin"/>
          <w:lang w:bidi="fa-IR"/>
          <w:color w:val="111111"/>
          <w:sz w:val="28"/>
          <w:szCs w:val="28"/>
          <w:rtl/>
        </w:rPr>
        <w:t xml:space="preserve">ص :590</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544" w:name="pg19842_204927"/>
    <w:bookmarkEnd w:id="544"/>
    <w:p>
      <w:pPr>
        <w:pStyle w:val="Heading4"/>
      </w:pPr>
      <w:bookmarkStart w:id="5643" w:name="_Toc5074"/>
      <w:r>
        <w:t>802.محرومیّت یهود در قیامت از رحمت خدا و گرفتاری آنان به عذاب دردناک:</w:t>
      </w:r>
      <w:bookmarkEnd w:id="5643"/>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w:t>
      </w:r>
      <w:r>
        <w:rPr>
          <w:rStyle w:val="FootnoteReference"/>
        </w:rPr>
        <w:footnoteReference w:id="976"/>
      </w:r>
      <w:r>
        <w:rPr>
          <w:rFonts w:ascii="IRNazanin" w:hAnsi="IRNazanin" w:eastAsia="IRNazanin" w:cs="IRNazanin"/>
          <w:lang w:bidi="fa-IR"/>
          <w:color w:val="111111"/>
          <w:sz w:val="28"/>
          <w:szCs w:val="28"/>
          <w:rtl/>
        </w:rPr>
        <w:t xml:space="preserve">بقره(2)174</w:t>
      </w:r>
    </w:p>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 </w:t>
      </w:r>
      <w:r>
        <w:rPr>
          <w:rStyle w:val="FootnoteReference"/>
        </w:rPr>
        <w:footnoteReference w:id="977"/>
      </w:r>
      <w:r>
        <w:rPr>
          <w:rFonts w:ascii="IRNazanin" w:hAnsi="IRNazanin" w:eastAsia="IRNazanin" w:cs="IRNazanin"/>
          <w:lang w:bidi="fa-IR"/>
          <w:color w:val="111111"/>
          <w:sz w:val="28"/>
          <w:szCs w:val="28"/>
          <w:rtl/>
        </w:rPr>
        <w:t xml:space="preserve">آل عمران(3)77</w:t>
      </w:r>
    </w:p>
    <w:p>
      <w:pPr>
        <w:pStyle w:val="Heading4"/>
      </w:pPr>
      <w:bookmarkStart w:id="5644" w:name="_Toc5075"/>
      <w:r>
        <w:t>803.تهدید شدن یهود به عذاب دردناک قیامت،به دلیل ظلم و انکار رسالت عیسی علیه السلام:</w:t>
      </w:r>
      <w:bookmarkEnd w:id="5644"/>
    </w:p>
    <w:p>
      <w:pPr>
        <w:pStyle w:val="BookText"/>
      </w:pPr>
      <w:r>
        <w:rPr>
          <w:rFonts w:ascii="Amiri" w:hAnsi="Amiri" w:eastAsia="Amiri" w:cs="Amiri"/>
          <w:lang w:bidi="ar-SA"/>
          <w:color w:val="111111"/>
          <w:sz w:val="28"/>
          <w:szCs w:val="28"/>
          <w:rtl/>
        </w:rPr>
        <w:t xml:space="preserve">وَ لَمّٰا جٰاءَ عِیسیٰ بِالْبَیِّنٰاتِ قٰالَ قَدْ جِئْتُکُمْ بِالْحِکْمَةِ وَ لِأُبَیِّنَ لَکُمْ بَعْضَ الَّذِی تَخْتَلِفُونَ فِیهِ فَاتَّقُوا اللّٰهَ وَ أَطِیعُونِ</w:t>
      </w:r>
    </w:p>
    <w:p>
      <w:pPr>
        <w:pStyle w:val="BookText"/>
      </w:pPr>
      <w:r>
        <w:rPr>
          <w:rFonts w:ascii="Amiri" w:hAnsi="Amiri" w:eastAsia="Amiri" w:cs="Amiri"/>
          <w:lang w:bidi="ar-SA"/>
          <w:color w:val="111111"/>
          <w:sz w:val="28"/>
          <w:szCs w:val="28"/>
          <w:rtl/>
        </w:rPr>
        <w:t xml:space="preserve">فَاخْتَلَفَ الْأَحْزٰابُ مِنْ بَیْنِهِمْ فَوَیْلٌ لِلَّذِینَ ظَلَمُوا مِنْ عَذٰابِ یَوْمٍ أَلِیمٍ . </w:t>
      </w:r>
      <w:r>
        <w:rPr>
          <w:rStyle w:val="FootnoteReference"/>
        </w:rPr>
        <w:footnoteReference w:id="978"/>
      </w:r>
      <w:r>
        <w:rPr>
          <w:rFonts w:ascii="IRNazanin" w:hAnsi="IRNazanin" w:eastAsia="IRNazanin" w:cs="IRNazanin"/>
          <w:lang w:bidi="fa-IR"/>
          <w:color w:val="111111"/>
          <w:sz w:val="28"/>
          <w:szCs w:val="28"/>
          <w:rtl/>
        </w:rPr>
        <w:t xml:space="preserve">زخرف(43)63 و 65</w:t>
      </w:r>
    </w:p>
    <w:p>
      <w:pPr>
        <w:pStyle w:val="Heading4"/>
      </w:pPr>
      <w:bookmarkStart w:id="5645" w:name="_Toc5076"/>
      <w:r>
        <w:t>804.داوری خداوند در قیامت،برای حلّ اختلافات یهود:</w:t>
      </w:r>
      <w:bookmarkEnd w:id="5645"/>
    </w:p>
    <w:p>
      <w:pPr>
        <w:pStyle w:val="BookText"/>
      </w:pPr>
      <w:r>
        <w:rPr>
          <w:rFonts w:ascii="Amiri" w:hAnsi="Amiri" w:eastAsia="Amiri" w:cs="Amiri"/>
          <w:lang w:bidi="ar-SA"/>
          <w:color w:val="111111"/>
          <w:sz w:val="28"/>
          <w:szCs w:val="28"/>
          <w:rtl/>
        </w:rPr>
        <w:t xml:space="preserve">إِنَّمٰا جُعِلَ السَّبْتُ عَلَی الَّذِینَ اخْتَلَفُوا فِیهِ وَ إِنَّ رَبَّکَ لَیَحْکُمُ بَیْنَهُمْ یَوْمَ الْقِیٰامَةِ فِیمٰا کٰانُوا فِیهِ یَخْتَلِفُونَ . نحل(16)124</w:t>
      </w:r>
    </w:p>
    <w:p>
      <w:pPr>
        <w:pStyle w:val="Heading4"/>
      </w:pPr>
      <w:bookmarkStart w:id="5646" w:name="_Toc5077"/>
      <w:r>
        <w:t>805.قیامت،صحنۀ داوری خداوند بین یهود و مشرکان:</w:t>
      </w:r>
      <w:bookmarkEnd w:id="5646"/>
    </w:p>
    <w:p>
      <w:pPr>
        <w:pStyle w:val="BookText"/>
      </w:pPr>
      <w:r>
        <w:rPr>
          <w:rFonts w:ascii="Amiri" w:hAnsi="Amiri" w:eastAsia="Amiri" w:cs="Amiri"/>
          <w:lang w:bidi="ar-SA"/>
          <w:color w:val="111111"/>
          <w:sz w:val="28"/>
          <w:szCs w:val="28"/>
          <w:rtl/>
        </w:rPr>
        <w:t xml:space="preserve">وَ قٰالَتِ الْیَهُودُ لَیْسَتِ النَّصٰاریٰ عَلیٰ شَیْءٍ وَ قٰالَتِ</w:t>
      </w:r>
    </w:p>
    <w:p>
      <w:pPr>
        <w:pStyle w:val="BookText"/>
      </w:pPr>
      <w:r>
        <w:rPr>
          <w:rFonts w:ascii="Amiri" w:hAnsi="Amiri" w:eastAsia="Amiri" w:cs="Amiri"/>
          <w:lang w:bidi="ar-SA"/>
          <w:color w:val="111111"/>
          <w:sz w:val="28"/>
          <w:szCs w:val="28"/>
          <w:rtl/>
        </w:rPr>
        <w:t xml:space="preserve">اَلنَّصٰاریٰ لَیْسَتِ الْیَهُودُ عَلیٰ شَیْءٍ وَ هُمْ یَتْلُونَ الْکِتٰابَ کَذٰلِکَ قٰالَ الَّذِینَ لاٰ یَعْلَمُونَ مِثْلَ قَوْلِهِمْ فَاللّٰهُ یَحْکُمُ بَیْنَهُمْ یَوْمَ الْقِیٰامَةِ فِیمٰا کٰانُوا فِیهِ یَخْتَلِفُونَ . </w:t>
      </w:r>
      <w:r>
        <w:rPr>
          <w:rStyle w:val="FootnoteReference"/>
        </w:rPr>
        <w:footnoteReference w:id="979"/>
      </w:r>
      <w:r>
        <w:rPr>
          <w:rFonts w:ascii="IRNazanin" w:hAnsi="IRNazanin" w:eastAsia="IRNazanin" w:cs="IRNazanin"/>
          <w:lang w:bidi="fa-IR"/>
          <w:color w:val="111111"/>
          <w:sz w:val="28"/>
          <w:szCs w:val="28"/>
          <w:rtl/>
        </w:rPr>
        <w:t xml:space="preserve">بقره(2)113</w:t>
      </w:r>
    </w:p>
    <w:p>
      <w:pPr>
        <w:pStyle w:val="Heading4"/>
      </w:pPr>
      <w:bookmarkStart w:id="5647" w:name="_Toc5078"/>
      <w:r>
        <w:t>806.قیامت،صحنۀ داوری خدا بین یهود و نصارا:</w:t>
      </w:r>
      <w:bookmarkEnd w:id="5647"/>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بقره(2)113</w:t>
      </w:r>
    </w:p>
    <w:p>
      <w:pPr>
        <w:pStyle w:val="BookText"/>
      </w:pPr>
      <w:r>
        <w:rPr>
          <w:rFonts w:ascii="Amiri" w:hAnsi="Amiri" w:eastAsia="Amiri" w:cs="Amiri"/>
          <w:lang w:bidi="ar-SA"/>
          <w:color w:val="111111"/>
          <w:sz w:val="28"/>
          <w:szCs w:val="28"/>
          <w:rtl/>
        </w:rPr>
        <w:t xml:space="preserve">إِذْ قٰالَ اللّٰهُ یٰا عِیسیٰ إِنِّی مُتَوَفِّیکَ وَ رٰافِعُکَ إِلَیَّ وَ مُطَهِّرُکَ مِنَ الَّذِینَ کَفَرُوا وَ جٰاعِلُ الَّذِینَ اتَّبَعُوکَ فَوْقَ الَّذِینَ کَفَرُوا إِلیٰ یَوْمِ الْقِیٰامَةِ ثُمَّ إِلَیَّ مَرْجِعُکُمْ فَأَحْکُمُ بَیْنَکُمْ فِیمٰا کُنْتُمْ فِیهِ تَخْتَلِفُونَ . آل عمران(3)55</w:t>
      </w:r>
    </w:p>
    <w:p>
      <w:pPr>
        <w:pStyle w:val="Heading3"/>
      </w:pPr>
      <w:bookmarkStart w:id="5648" w:name="_Toc5079"/>
      <w:r>
        <w:t>یهود و آتش آسمانی</w:t>
      </w:r>
      <w:bookmarkEnd w:id="5648"/>
    </w:p>
    <w:p>
      <w:pPr>
        <w:pStyle w:val="Heading4"/>
      </w:pPr>
      <w:bookmarkStart w:id="5649" w:name="_Toc5080"/>
      <w:r>
        <w:t>807.سوختن قربانی مدّعی رسالت با آتش آسمانی، عهدی الهی در پندار یهود برای ایمان به آن رسول:</w:t>
      </w:r>
      <w:bookmarkEnd w:id="5649"/>
    </w:p>
    <w:p>
      <w:pPr>
        <w:pStyle w:val="BookText"/>
      </w:pPr>
      <w:r>
        <w:rPr>
          <w:rFonts w:ascii="IRNazanin" w:hAnsi="IRNazanin" w:eastAsia="IRNazanin" w:cs="IRNazanin"/>
          <w:lang w:bidi="fa-IR"/>
          <w:color w:val="111111"/>
          <w:sz w:val="28"/>
          <w:szCs w:val="28"/>
          <w:rtl/>
        </w:rPr>
        <w:t xml:space="preserve">ص :591</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bookmarkStart w:id="545" w:name="pg19842_204928"/>
    <w:bookmarkEnd w:id="545"/>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 . </w:t>
      </w:r>
      <w:r>
        <w:rPr>
          <w:rStyle w:val="FootnoteReference"/>
        </w:rPr>
        <w:footnoteReference w:id="980"/>
      </w:r>
      <w:r>
        <w:rPr>
          <w:rFonts w:ascii="IRNazanin" w:hAnsi="IRNazanin" w:eastAsia="IRNazanin" w:cs="IRNazanin"/>
          <w:lang w:bidi="fa-IR"/>
          <w:color w:val="111111"/>
          <w:sz w:val="28"/>
          <w:szCs w:val="28"/>
          <w:rtl/>
        </w:rPr>
        <w:t xml:space="preserve">آل عمران(3)183</w:t>
      </w:r>
    </w:p>
    <w:p>
      <w:pPr>
        <w:pStyle w:val="Heading3"/>
      </w:pPr>
      <w:bookmarkStart w:id="5650" w:name="_Toc5081"/>
      <w:r>
        <w:t>یهود و ابراهیم علیه السلام</w:t>
      </w:r>
      <w:bookmarkEnd w:id="5650"/>
    </w:p>
    <w:p>
      <w:pPr>
        <w:pStyle w:val="Heading4"/>
      </w:pPr>
      <w:bookmarkStart w:id="5651" w:name="_Toc5082"/>
      <w:r>
        <w:t>808.ابراهیم علیه السلام،شخصیّتی مورد قبول و علاقه نزد یهودیان:</w:t>
      </w:r>
      <w:bookmarkEnd w:id="5651"/>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w:t>
      </w:r>
    </w:p>
    <w:p>
      <w:pPr>
        <w:pStyle w:val="BookText"/>
      </w:pPr>
      <w:r>
        <w:rPr>
          <w:rFonts w:ascii="Amiri" w:hAnsi="Amiri" w:eastAsia="Amiri" w:cs="Amiri"/>
          <w:lang w:bidi="ar-SA"/>
          <w:color w:val="111111"/>
          <w:sz w:val="28"/>
          <w:szCs w:val="28"/>
          <w:rtl/>
        </w:rPr>
        <w:t xml:space="preserve">أَمْ تَقُولُونَ إِنَّ إِبْرٰاهِیمَ ... کٰانُوا هُوداً أَوْ نَصٰاریٰ ....بقره(2)137 و 140</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آل عمران(3)67</w:t>
      </w:r>
    </w:p>
    <w:p>
      <w:pPr>
        <w:pStyle w:val="Heading4"/>
      </w:pPr>
      <w:bookmarkStart w:id="5652" w:name="_Toc5083"/>
      <w:r>
        <w:t>809.بیگانگی یهود،از آیین ابراهیم علیه السلام:</w:t>
      </w:r>
      <w:bookmarkEnd w:id="5652"/>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w:t>
      </w:r>
    </w:p>
    <w:p>
      <w:pPr>
        <w:pStyle w:val="BookText"/>
      </w:pPr>
      <w:r>
        <w:rPr>
          <w:rFonts w:ascii="Amiri" w:hAnsi="Amiri" w:eastAsia="Amiri" w:cs="Amiri"/>
          <w:lang w:bidi="ar-SA"/>
          <w:color w:val="111111"/>
          <w:sz w:val="28"/>
          <w:szCs w:val="28"/>
          <w:rtl/>
        </w:rPr>
        <w:t xml:space="preserve">إِنَّ أَوْلَی النّٰاسِ بِإِبْرٰاهِیمَ لَلَّذِینَ اتَّبَعُوهُ وَ هٰذَا النَّبِیُّ وَ الَّذِینَ آمَنُوا وَ اللّٰهُ وَلِیُّ الْمُؤْمِنِینَ . آل عمران(3)65 و 67 و 68</w:t>
      </w:r>
    </w:p>
    <w:p>
      <w:pPr>
        <w:pStyle w:val="Heading4"/>
      </w:pPr>
      <w:bookmarkStart w:id="5653" w:name="_Toc5084"/>
      <w:r>
        <w:t>810.ادّعای بیجای یهود،در انتساب ابراهیم علیه السلام به کیش خود:</w:t>
      </w:r>
      <w:bookmarkEnd w:id="5653"/>
    </w:p>
    <w:p>
      <w:pPr>
        <w:pStyle w:val="BookText"/>
      </w:pPr>
      <w:r>
        <w:rPr>
          <w:rFonts w:ascii="Amiri" w:hAnsi="Amiri" w:eastAsia="Amiri" w:cs="Amiri"/>
          <w:lang w:bidi="ar-SA"/>
          <w:color w:val="111111"/>
          <w:sz w:val="28"/>
          <w:szCs w:val="28"/>
          <w:rtl/>
        </w:rPr>
        <w:t xml:space="preserve">أَمْ تَقُولُونَ إِنَّ إِبْرٰاهِیمَ وَ إِسْمٰاعِیلَ وَ إِسْحٰاقَ وَ یَعْقُوبَ</w:t>
      </w:r>
    </w:p>
    <w:p>
      <w:pPr>
        <w:pStyle w:val="BookText"/>
      </w:pPr>
      <w:r>
        <w:rPr>
          <w:rFonts w:ascii="Amiri" w:hAnsi="Amiri" w:eastAsia="Amiri" w:cs="Amiri"/>
          <w:lang w:bidi="ar-SA"/>
          <w:color w:val="111111"/>
          <w:sz w:val="28"/>
          <w:szCs w:val="28"/>
          <w:rtl/>
        </w:rPr>
        <w:t xml:space="preserve">وَ الْأَسْبٰاطَ کٰانُوا هُوداً أَوْ نَصٰاریٰ قُلْ أَ أَنْتُمْ أَعْلَمُ أَمِ اللّٰهُ وَ مَنْ أَظْلَمُ مِمَّنْ کَتَمَ شَهٰادَةً عِنْدَهُ مِنَ اللّٰهِ وَ مَا اللّٰهُ بِغٰافِلٍ عَمّٰا تَعْمَلُونَ . بقره(2)140</w:t>
      </w:r>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آل عمران(3)65 و 67</w:t>
      </w:r>
    </w:p>
    <w:p>
      <w:pPr>
        <w:pStyle w:val="Heading4"/>
      </w:pPr>
      <w:bookmarkStart w:id="5654" w:name="_Toc5085"/>
      <w:r>
        <w:t>811.کتمان دین حنیف ابراهیم علیه السلام از سوی یهود:</w:t>
      </w:r>
      <w:bookmarkEnd w:id="5654"/>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Heading4"/>
      </w:pPr>
      <w:bookmarkStart w:id="5655" w:name="_Toc5086"/>
      <w:r>
        <w:t>812.احتجاج یهود در انتساب ابراهیم علیه السلام به آیین خود، به رغم نزول تورات پس از آن حضرت مورد توبیخ خدا:</w:t>
      </w:r>
      <w:bookmarkEnd w:id="5655"/>
    </w:p>
    <w:p>
      <w:pPr>
        <w:pStyle w:val="BookText"/>
      </w:pPr>
      <w:r>
        <w:rPr>
          <w:rFonts w:ascii="Amiri" w:hAnsi="Amiri" w:eastAsia="Amiri" w:cs="Amiri"/>
          <w:lang w:bidi="ar-SA"/>
          <w:color w:val="111111"/>
          <w:sz w:val="28"/>
          <w:szCs w:val="28"/>
          <w:rtl/>
        </w:rPr>
        <w:t xml:space="preserve">یٰا أَهْلَ الْکِتٰابِ لِمَ تُحَاجُّونَ فِی إِبْرٰاهِیمَ وَ مٰا أُنْزِلَتِ التَّوْرٰاةُ وَ الْإِنْجِیلُ إِلاّٰ مِنْ بَعْدِهِ أَ فَلاٰ تَعْقِلُونَ</w:t>
      </w:r>
    </w:p>
    <w:p>
      <w:pPr>
        <w:pStyle w:val="BookText"/>
      </w:pPr>
      <w:r>
        <w:rPr>
          <w:rFonts w:ascii="Amiri" w:hAnsi="Amiri" w:eastAsia="Amiri" w:cs="Amiri"/>
          <w:lang w:bidi="ar-SA"/>
          <w:color w:val="111111"/>
          <w:sz w:val="28"/>
          <w:szCs w:val="28"/>
          <w:rtl/>
        </w:rPr>
        <w:t xml:space="preserve">مٰا کٰانَ إِبْرٰاهِیمُ یَهُودِیًّا وَ لاٰ نَصْرٰانِیًّا وَ لٰکِنْ کٰانَ حَنِیفاً مُسْلِماً وَ مٰا کٰانَ مِنَ الْمُشْرِکِینَ . آل عمران(3)65 و 67</w:t>
      </w:r>
    </w:p>
    <w:p>
      <w:pPr>
        <w:pStyle w:val="Heading3"/>
      </w:pPr>
      <w:bookmarkStart w:id="5656" w:name="_Toc5087"/>
      <w:r>
        <w:t>یهود و اسباط</w:t>
      </w:r>
      <w:bookmarkEnd w:id="5656"/>
    </w:p>
    <w:p>
      <w:pPr>
        <w:pStyle w:val="Heading4"/>
      </w:pPr>
      <w:bookmarkStart w:id="5657" w:name="_Toc5088"/>
      <w:r>
        <w:t>813.نسبت یهودیّت به اسباط از سوی یهودیان،به رغم آگاهی از یهودی نبودن آنان،مورد سرزنش و نفی از سوی خداوند:</w:t>
      </w:r>
      <w:bookmarkEnd w:id="5657"/>
    </w:p>
    <w:p>
      <w:pPr>
        <w:pStyle w:val="BookText"/>
      </w:pPr>
      <w:r>
        <w:rPr>
          <w:rFonts w:ascii="Amiri" w:hAnsi="Amiri" w:eastAsia="Amiri" w:cs="Amiri"/>
          <w:lang w:bidi="ar-SA"/>
          <w:color w:val="111111"/>
          <w:sz w:val="28"/>
          <w:szCs w:val="28"/>
          <w:rtl/>
        </w:rPr>
        <w:t xml:space="preserve">أَمْ تَقُولُونَ إِنَّ ... وَ الْأَسْبٰاطَ کٰانُوا هُوداً ... وَ مَنْ أَظْلَمُ</w:t>
      </w:r>
    </w:p>
    <w:p>
      <w:pPr>
        <w:pStyle w:val="BookText"/>
      </w:pPr>
      <w:r>
        <w:rPr>
          <w:rFonts w:ascii="IRNazanin" w:hAnsi="IRNazanin" w:eastAsia="IRNazanin" w:cs="IRNazanin"/>
          <w:lang w:bidi="fa-IR"/>
          <w:color w:val="111111"/>
          <w:sz w:val="28"/>
          <w:szCs w:val="28"/>
          <w:rtl/>
        </w:rPr>
        <w:t xml:space="preserve">ص :592</w:t>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bookmarkStart w:id="546" w:name="pg19842_204929"/>
    <w:bookmarkEnd w:id="546"/>
    <w:p>
      <w:pPr>
        <w:pStyle w:val="BookText"/>
      </w:pPr>
      <w:r>
        <w:rPr>
          <w:rFonts w:ascii="Amiri" w:hAnsi="Amiri" w:eastAsia="Amiri" w:cs="Amiri"/>
          <w:lang w:bidi="ar-SA"/>
          <w:color w:val="111111"/>
          <w:sz w:val="28"/>
          <w:szCs w:val="28"/>
          <w:rtl/>
        </w:rPr>
        <w:t xml:space="preserve">مِمَّنْ کَتَمَ شَهٰادَةً عِنْدَهُ مِنَ اللّٰهِ ....بقره(2)140</w:t>
      </w:r>
    </w:p>
    <w:p>
      <w:pPr>
        <w:pStyle w:val="Heading4"/>
      </w:pPr>
      <w:bookmarkStart w:id="5658" w:name="_Toc5089"/>
      <w:r>
        <w:t>814.افترای یهودیّت به اسباط،موجب قرار گرفتن یهودیان در زمرۀ ستمکاران:</w:t>
      </w:r>
      <w:bookmarkEnd w:id="5658"/>
    </w:p>
    <w:p>
      <w:pPr>
        <w:pStyle w:val="BookText"/>
      </w:pPr>
      <w:r>
        <w:rPr>
          <w:rFonts w:ascii="Amiri" w:hAnsi="Amiri" w:eastAsia="Amiri" w:cs="Amiri"/>
          <w:lang w:bidi="ar-SA"/>
          <w:color w:val="111111"/>
          <w:sz w:val="28"/>
          <w:szCs w:val="28"/>
          <w:rtl/>
        </w:rPr>
        <w:t xml:space="preserve">أَمْ تَقُولُونَ إِنَّ ... اَلْأَسْبٰاطَ کٰانُوا هُوداً ... وَ مَنْ أَظْلَمُ مِمَّنْ کَتَمَ شَهٰادَةً عِنْدَهُ مِنَ اللّٰهِ ....بقره(2)140</w:t>
      </w:r>
    </w:p>
    <w:p>
      <w:pPr>
        <w:pStyle w:val="Heading4"/>
      </w:pPr>
      <w:bookmarkStart w:id="5659" w:name="_Toc5090"/>
      <w:r>
        <w:t>815.یهود،موظّف به ایمان آوردن به اسباط:</w:t>
      </w:r>
      <w:bookmarkEnd w:id="5659"/>
    </w:p>
    <w:p>
      <w:pPr>
        <w:pStyle w:val="BookText"/>
      </w:pPr>
      <w:r>
        <w:rPr>
          <w:rFonts w:ascii="Amiri" w:hAnsi="Amiri" w:eastAsia="Amiri" w:cs="Amiri"/>
          <w:lang w:bidi="ar-SA"/>
          <w:color w:val="111111"/>
          <w:sz w:val="28"/>
          <w:szCs w:val="28"/>
          <w:rtl/>
        </w:rPr>
        <w:t xml:space="preserve">وَ قٰالُوا کُونُوا هُوداً أَوْ نَصٰاریٰ تَهْتَدُوا قُلْ بَلْ مِلَّةَ إِبْرٰاهِیمَ حَنِیفاً وَ مٰا کٰانَ مِنَ الْمُشْرِکِینَ</w:t>
      </w:r>
    </w:p>
    <w:p>
      <w:pPr>
        <w:pStyle w:val="BookText"/>
      </w:pPr>
      <w:r>
        <w:rPr>
          <w:rFonts w:ascii="Amiri" w:hAnsi="Amiri" w:eastAsia="Amiri" w:cs="Amiri"/>
          <w:lang w:bidi="ar-SA"/>
          <w:color w:val="111111"/>
          <w:sz w:val="28"/>
          <w:szCs w:val="28"/>
          <w:rtl/>
        </w:rPr>
        <w:t xml:space="preserve">قُولُوا آمَنّٰا بِاللّٰهِ وَ مٰا أُنْزِلَ إِلَیْنٰا وَ مٰا أُنْزِلَ إِلیٰ إِبْرٰاهِیمَ وَ إِسْمٰاعِیلَ وَ إِسْحٰاقَ وَ یَعْقُوبَ وَ الْأَسْبٰاطِ وَ مٰا أُوتِیَ مُوسیٰ وَ عِیسیٰ وَ مٰا أُوتِیَ النَّبِیُّونَ مِنْ رَبِّهِمْ لاٰ نُفَرِّقُ بَیْنَ أَحَدٍ مِنْهُمْ وَ نَحْنُ لَهُ مُسْلِمُونَ</w:t>
      </w:r>
    </w:p>
    <w:p>
      <w:pPr>
        <w:pStyle w:val="BookText"/>
      </w:pPr>
      <w:r>
        <w:rPr>
          <w:rFonts w:ascii="Amiri" w:hAnsi="Amiri" w:eastAsia="Amiri" w:cs="Amiri"/>
          <w:lang w:bidi="ar-SA"/>
          <w:color w:val="111111"/>
          <w:sz w:val="28"/>
          <w:szCs w:val="28"/>
          <w:rtl/>
        </w:rPr>
        <w:t xml:space="preserve">فَإِنْ آمَنُوا بِمِثْلِ مٰا آمَنْتُمْ بِهِ فَقَدِ اهْتَدَوْا وَ إِنْ تَوَلَّوْا فَإِنَّمٰا هُمْ فِی شِقٰاقٍ فَسَیَکْفِیکَهُمُ اللّٰهُ وَ هُوَ السَّمِیعُ الْعَلِیمُ . بقره(2)135-137</w:t>
      </w:r>
    </w:p>
    <w:p>
      <w:pPr>
        <w:pStyle w:val="Heading4"/>
      </w:pPr>
      <w:bookmarkStart w:id="5660" w:name="_Toc5091"/>
      <w:r>
        <w:t>816.بهره‌مندی از پاداش و فضیلتهای اسباط،پندار ناصواب یهود:</w:t>
      </w:r>
      <w:bookmarkEnd w:id="5660"/>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w:t>
      </w:r>
    </w:p>
    <w:p>
      <w:pPr>
        <w:pStyle w:val="BookText"/>
      </w:pPr>
      <w:r>
        <w:rPr>
          <w:rFonts w:ascii="Amiri" w:hAnsi="Amiri" w:eastAsia="Amiri" w:cs="Amiri"/>
          <w:lang w:bidi="ar-SA"/>
          <w:color w:val="111111"/>
          <w:sz w:val="28"/>
          <w:szCs w:val="28"/>
          <w:rtl/>
        </w:rPr>
        <w:t xml:space="preserve">تِلْکَ أُمَّةٌ قَدْ خَلَتْ لَهٰا مٰا کَسَبَتْ وَ لَکُمْ مٰا کَسَبْتُمْ وَ لاٰ تُسْئَلُونَ عَمّٰا کٰانُوا یَعْمَلُونَ . </w:t>
      </w:r>
      <w:r>
        <w:rPr>
          <w:rStyle w:val="FootnoteReference"/>
        </w:rPr>
        <w:footnoteReference w:id="981"/>
      </w:r>
      <w:r>
        <w:rPr>
          <w:rFonts w:ascii="IRNazanin" w:hAnsi="IRNazanin" w:eastAsia="IRNazanin" w:cs="IRNazanin"/>
          <w:lang w:bidi="fa-IR"/>
          <w:color w:val="111111"/>
          <w:sz w:val="28"/>
          <w:szCs w:val="28"/>
          <w:rtl/>
        </w:rPr>
        <w:t xml:space="preserve">بقره(2)140 و 141</w:t>
      </w:r>
    </w:p>
    <w:p>
      <w:pPr>
        <w:pStyle w:val="Heading3"/>
      </w:pPr>
      <w:bookmarkStart w:id="5661" w:name="_Toc5092"/>
      <w:r>
        <w:t>یهود و اسلام</w:t>
      </w:r>
      <w:bookmarkEnd w:id="5661"/>
    </w:p>
    <w:p>
      <w:pPr>
        <w:pStyle w:val="Heading4"/>
      </w:pPr>
      <w:bookmarkStart w:id="5662" w:name="_Toc5093"/>
      <w:r>
        <w:t>817.یهودیان،درصدد ضربه زدن به اسلام،با طعن و ناسزاگویی به پیامبر صلی اللّٰه علیه و آله:</w:t>
      </w:r>
      <w:bookmarkEnd w:id="5662"/>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Heading4"/>
      </w:pPr>
      <w:bookmarkStart w:id="5663" w:name="_Toc5094"/>
      <w:r>
        <w:t>818.ایمان شمار اندکی از یهود به اسلام و پیامبر صلی اللّٰه علیه و آله:</w:t>
      </w:r>
      <w:bookmarkEnd w:id="5663"/>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w:t>
      </w:r>
    </w:p>
    <w:p>
      <w:pPr>
        <w:pStyle w:val="BookText"/>
      </w:pPr>
      <w:r>
        <w:rPr>
          <w:rFonts w:ascii="Amiri" w:hAnsi="Amiri" w:eastAsia="Amiri" w:cs="Amiri"/>
          <w:lang w:bidi="ar-SA"/>
          <w:color w:val="111111"/>
          <w:sz w:val="28"/>
          <w:szCs w:val="28"/>
          <w:rtl/>
        </w:rPr>
        <w:t xml:space="preserve">وَ قٰالُوا قُلُوبُنٰا غُلْفٌ بَلْ لَعَنَهُمُ اللّٰهُ بِکُفْرِهِمْ فَقَلِیلاً مٰا یُؤْمِنُونَ . بقره(2)87 و 88</w:t>
      </w:r>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w:t>
      </w:r>
      <w:r>
        <w:rPr>
          <w:rStyle w:val="FootnoteReference"/>
        </w:rPr>
        <w:footnoteReference w:id="982"/>
      </w:r>
      <w:r>
        <w:rPr>
          <w:rFonts w:ascii="IRNazanin" w:hAnsi="IRNazanin" w:eastAsia="IRNazanin" w:cs="IRNazanin"/>
          <w:lang w:bidi="fa-IR"/>
          <w:color w:val="111111"/>
          <w:sz w:val="28"/>
          <w:szCs w:val="28"/>
          <w:rtl/>
        </w:rPr>
        <w:t xml:space="preserve">نساء(4)155</w:t>
      </w:r>
    </w:p>
    <w:p>
      <w:pPr>
        <w:pStyle w:val="Heading4"/>
      </w:pPr>
      <w:bookmarkStart w:id="5664" w:name="_Toc5095"/>
      <w:r>
        <w:t>819.دلهای مُهر خورده و در حجاب قرارگرفتۀ یهود، مانع گرایش آنان به اسلام:</w:t>
      </w:r>
      <w:bookmarkEnd w:id="5664"/>
    </w:p>
    <w:p>
      <w:pPr>
        <w:pStyle w:val="BookText"/>
      </w:pPr>
      <w:r>
        <w:rPr>
          <w:rFonts w:ascii="Amiri" w:hAnsi="Amiri" w:eastAsia="Amiri" w:cs="Amiri"/>
          <w:lang w:bidi="ar-SA"/>
          <w:color w:val="111111"/>
          <w:sz w:val="28"/>
          <w:szCs w:val="28"/>
          <w:rtl/>
        </w:rPr>
        <w:t xml:space="preserve">فَبِمٰا نَقْضِهِمْ مِیثٰاقَهُمْ وَ کُفْرِهِمْ بِآیٰاتِ اللّٰهِ وَ قَتْلِهِمُ الْأَنْبِیٰاءَ بِغَیْرِ حَقٍّ وَ قَوْلِهِمْ قُلُوبُنٰا غُلْفٌ بَلْ طَبَعَ اللّٰهُ عَلَیْهٰا بِکُفْرِهِمْ فَلاٰ یُؤْمِنُونَ إِلاّٰ قَلِیلاً. نساء(4)155</w:t>
      </w:r>
    </w:p>
    <w:p>
      <w:pPr>
        <w:pStyle w:val="BookText"/>
      </w:pPr>
      <w:r>
        <w:rPr>
          <w:rFonts w:ascii="IRNazanin" w:hAnsi="IRNazanin" w:eastAsia="IRNazanin" w:cs="IRNazanin"/>
          <w:lang w:bidi="fa-IR"/>
          <w:color w:val="111111"/>
          <w:sz w:val="28"/>
          <w:szCs w:val="28"/>
          <w:rtl/>
        </w:rPr>
        <w:t xml:space="preserve">ص :593</w:t>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bookmarkStart w:id="547" w:name="pg19842_204930"/>
    <w:bookmarkEnd w:id="547"/>
    <w:p>
      <w:pPr>
        <w:pStyle w:val="Heading4"/>
      </w:pPr>
      <w:bookmarkStart w:id="5665" w:name="_Toc5096"/>
      <w:r>
        <w:t>820.ایمان نیاوردن برخی یهودیان به اسلام،به رغم آگاهی آنان از حقیقت آن:</w:t>
      </w:r>
      <w:bookmarkEnd w:id="5665"/>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 . </w:t>
      </w:r>
      <w:r>
        <w:rPr>
          <w:rStyle w:val="FootnoteReference"/>
        </w:rPr>
        <w:footnoteReference w:id="983"/>
      </w:r>
      <w:r>
        <w:rPr>
          <w:rFonts w:ascii="IRNazanin" w:hAnsi="IRNazanin" w:eastAsia="IRNazanin" w:cs="IRNazanin"/>
          <w:lang w:bidi="fa-IR"/>
          <w:color w:val="111111"/>
          <w:sz w:val="28"/>
          <w:szCs w:val="28"/>
          <w:rtl/>
        </w:rPr>
        <w:t xml:space="preserve">بقره(2)75</w:t>
      </w:r>
    </w:p>
    <w:p>
      <w:pPr>
        <w:pStyle w:val="Heading4"/>
      </w:pPr>
      <w:bookmarkStart w:id="5666" w:name="_Toc5097"/>
      <w:r>
        <w:t>821.اظهار دروغین گروهی از یهودیان به اسلام نزد اهل ایمان و مسلمانان:</w:t>
      </w:r>
      <w:bookmarkEnd w:id="5666"/>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بقره(2)75 و 76</w:t>
      </w:r>
    </w:p>
    <w:p>
      <w:pPr>
        <w:pStyle w:val="Heading4"/>
      </w:pPr>
      <w:bookmarkStart w:id="5667" w:name="_Toc5098"/>
      <w:r>
        <w:t>822.اِخبار خداوند به عدم پذیرش اسلام،از سوی اکثر یهود:</w:t>
      </w:r>
      <w:bookmarkEnd w:id="5667"/>
    </w:p>
    <w:p>
      <w:pPr>
        <w:pStyle w:val="BookText"/>
      </w:pPr>
      <w:r>
        <w:rPr>
          <w:rFonts w:ascii="Amiri" w:hAnsi="Amiri" w:eastAsia="Amiri" w:cs="Amiri"/>
          <w:lang w:bidi="ar-SA"/>
          <w:color w:val="111111"/>
          <w:sz w:val="28"/>
          <w:szCs w:val="28"/>
          <w:rtl/>
        </w:rPr>
        <w:t xml:space="preserve">وَ لَنْ تَرْضیٰ عَنْکَ الْیَهُودُ وَ لاَ النَّصٰاریٰ حَتّٰی تَتَّبِعَ مِلَّتَهُمْ قُلْ إِنَّ هُدَی اللّٰهِ هُوَ الْهُدیٰ وَ لَئِنِ اتَّبَعْتَ أَهْوٰاءَهُمْ بَعْدَ الَّذِی جٰاءَکَ مِنَ الْعِلْمِ مٰا لَکَ مِنَ اللّٰهِ مِنْ وَلِیٍّ وَ لاٰ نَصِیرٍ. بقره(2)120</w:t>
      </w:r>
    </w:p>
    <w:p>
      <w:pPr>
        <w:pStyle w:val="Heading3"/>
      </w:pPr>
      <w:bookmarkStart w:id="5668" w:name="_Toc5099"/>
      <w:r>
        <w:t>یهود و امربه‌معروف</w:t>
      </w:r>
      <w:bookmarkEnd w:id="5668"/>
    </w:p>
    <w:p>
      <w:pPr>
        <w:pStyle w:val="Heading4"/>
      </w:pPr>
      <w:bookmarkStart w:id="5669" w:name="_Toc5100"/>
      <w:r>
        <w:t>823.سفارش به خوبیها و امر به آنها،از سوی صالحان یهود:</w:t>
      </w:r>
      <w:bookmarkEnd w:id="5669"/>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w:t>
      </w:r>
    </w:p>
    <w:p>
      <w:pPr>
        <w:pStyle w:val="BookText"/>
      </w:pPr>
      <w:r>
        <w:rPr>
          <w:rFonts w:ascii="Amiri" w:hAnsi="Amiri" w:eastAsia="Amiri" w:cs="Amiri"/>
          <w:lang w:bidi="ar-SA"/>
          <w:color w:val="111111"/>
          <w:sz w:val="28"/>
          <w:szCs w:val="28"/>
          <w:rtl/>
        </w:rPr>
        <w:t xml:space="preserve">وَ الْیَوْمِ الْآخِرِ وَ یَأْمُرُونَ بِالْمَعْرُوفِ وَ یَنْهَوْنَ عَنِ الْمُنْکَرِ وَ یُسٰارِعُونَ فِی الْخَیْرٰاتِ وَ أُولٰئِکَ مِنَ الصّٰالِحِینَ . </w:t>
      </w:r>
      <w:r>
        <w:rPr>
          <w:rStyle w:val="FootnoteReference"/>
        </w:rPr>
        <w:footnoteReference w:id="984"/>
      </w:r>
      <w:r>
        <w:rPr>
          <w:rFonts w:ascii="IRNazanin" w:hAnsi="IRNazanin" w:eastAsia="IRNazanin" w:cs="IRNazanin"/>
          <w:lang w:bidi="fa-IR"/>
          <w:color w:val="111111"/>
          <w:sz w:val="28"/>
          <w:szCs w:val="28"/>
          <w:rtl/>
        </w:rPr>
        <w:t xml:space="preserve">آل عمران(3)113 و 114</w:t>
      </w:r>
    </w:p>
    <w:p>
      <w:pPr>
        <w:pStyle w:val="Heading3"/>
      </w:pPr>
      <w:bookmarkStart w:id="5670" w:name="_Toc5101"/>
      <w:r>
        <w:t>یهود و انبیا</w:t>
      </w:r>
      <w:bookmarkEnd w:id="5670"/>
    </w:p>
    <w:p>
      <w:pPr>
        <w:pStyle w:val="Heading4"/>
      </w:pPr>
      <w:bookmarkStart w:id="5671" w:name="_Toc5102"/>
      <w:r>
        <w:t>824.دشمنی یهود،با انبیا:</w:t>
      </w:r>
      <w:bookmarkEnd w:id="5671"/>
    </w:p>
    <w:p>
      <w:pPr>
        <w:pStyle w:val="BookText"/>
      </w:pPr>
      <w:r>
        <w:rPr>
          <w:rFonts w:ascii="Amiri" w:hAnsi="Amiri" w:eastAsia="Amiri" w:cs="Amiri"/>
          <w:lang w:bidi="ar-SA"/>
          <w:color w:val="111111"/>
          <w:sz w:val="28"/>
          <w:szCs w:val="28"/>
          <w:rtl/>
        </w:rPr>
        <w:t xml:space="preserve">... أَ فَکُلَّمٰا جٰاءَکُمْ رَسُولٌ بِمٰا لاٰ تَهْویٰ أَنْفُسُکُمُ اسْتَکْبَرْتُمْ فَفَرِیقاً کَذَّبْتُمْ وَ فَرِیقاً تَقْتُلُونَ . </w:t>
      </w:r>
      <w:r>
        <w:rPr>
          <w:rStyle w:val="FootnoteReference"/>
        </w:rPr>
        <w:footnoteReference w:id="985"/>
      </w:r>
      <w:r>
        <w:rPr>
          <w:rFonts w:ascii="IRNazanin" w:hAnsi="IRNazanin" w:eastAsia="IRNazanin" w:cs="IRNazanin"/>
          <w:lang w:bidi="fa-IR"/>
          <w:color w:val="111111"/>
          <w:sz w:val="28"/>
          <w:szCs w:val="28"/>
          <w:rtl/>
        </w:rPr>
        <w:t xml:space="preserve">بقره(2)87</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w:t>
      </w:r>
      <w:r>
        <w:rPr>
          <w:rStyle w:val="FootnoteReference"/>
        </w:rPr>
        <w:footnoteReference w:id="986"/>
      </w:r>
      <w:r>
        <w:rPr>
          <w:rFonts w:ascii="IRNazanin" w:hAnsi="IRNazanin" w:eastAsia="IRNazanin" w:cs="IRNazanin"/>
          <w:lang w:bidi="fa-IR"/>
          <w:color w:val="111111"/>
          <w:sz w:val="28"/>
          <w:szCs w:val="28"/>
          <w:rtl/>
        </w:rPr>
        <w:t xml:space="preserve">بقره(2)98</w:t>
      </w:r>
    </w:p>
    <w:p>
      <w:pPr>
        <w:pStyle w:val="Heading4"/>
      </w:pPr>
      <w:bookmarkStart w:id="5672" w:name="_Toc5103"/>
      <w:r>
        <w:t>825.کوشش مستمرّ یهود،برای کشتن پیامبران:</w:t>
      </w:r>
      <w:bookmarkEnd w:id="5672"/>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بقره(2)87</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w:t>
      </w:r>
    </w:p>
    <w:p>
      <w:pPr>
        <w:pStyle w:val="BookText"/>
      </w:pPr>
      <w:r>
        <w:rPr>
          <w:rFonts w:ascii="IRNazanin" w:hAnsi="IRNazanin" w:eastAsia="IRNazanin" w:cs="IRNazanin"/>
          <w:lang w:bidi="fa-IR"/>
          <w:color w:val="111111"/>
          <w:sz w:val="28"/>
          <w:szCs w:val="28"/>
          <w:rtl/>
        </w:rPr>
        <w:t xml:space="preserve">ص :594</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bookmarkStart w:id="548" w:name="pg19842_204931"/>
    <w:bookmarkEnd w:id="548"/>
    <w:p>
      <w:pPr>
        <w:pStyle w:val="BookText"/>
      </w:pPr>
      <w:r>
        <w:rPr>
          <w:rFonts w:ascii="Amiri" w:hAnsi="Amiri" w:eastAsia="Amiri" w:cs="Amiri"/>
          <w:lang w:bidi="ar-SA"/>
          <w:color w:val="111111"/>
          <w:sz w:val="28"/>
          <w:szCs w:val="28"/>
          <w:rtl/>
        </w:rPr>
        <w:t xml:space="preserve">صٰادِقِینَ . </w:t>
      </w:r>
      <w:r>
        <w:rPr>
          <w:rStyle w:val="FootnoteReference"/>
        </w:rPr>
        <w:footnoteReference w:id="987"/>
      </w:r>
      <w:r>
        <w:rPr>
          <w:rFonts w:ascii="IRNazanin" w:hAnsi="IRNazanin" w:eastAsia="IRNazanin" w:cs="IRNazanin"/>
          <w:lang w:bidi="fa-IR"/>
          <w:color w:val="111111"/>
          <w:sz w:val="28"/>
          <w:szCs w:val="28"/>
          <w:rtl/>
        </w:rPr>
        <w:t xml:space="preserve">آل عمران(3)183</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 کُلَّمٰا جٰاءَهُمْ رَسُولٌ بِمٰا لاٰ تَهْویٰ أَنْفُسُهُمْ فَرِیقاً کَذَّبُوا وَ فَرِیقاً یَقْتُلُونَ . مائده(5)70</w:t>
      </w:r>
    </w:p>
    <w:p>
      <w:pPr>
        <w:pStyle w:val="Heading4"/>
      </w:pPr>
      <w:bookmarkStart w:id="5673" w:name="_Toc5104"/>
      <w:r>
        <w:t>826.هم سویی یهود عصر بعثت با نیاکان خود،در کشتن پیامبران و انکار آنان:</w:t>
      </w:r>
      <w:bookmarkEnd w:id="5673"/>
    </w:p>
    <w:p>
      <w:pPr>
        <w:pStyle w:val="BookText"/>
      </w:pPr>
      <w:r>
        <w:rPr>
          <w:rFonts w:ascii="Amiri" w:hAnsi="Amiri" w:eastAsia="Amiri" w:cs="Amiri"/>
          <w:lang w:bidi="ar-SA"/>
          <w:color w:val="111111"/>
          <w:sz w:val="28"/>
          <w:szCs w:val="28"/>
          <w:rtl/>
        </w:rPr>
        <w:t xml:space="preserve">لَقَدْ سَمِعَ اللّٰهُ قَوْلَ الَّذِینَ قٰالُوا إِنَّ اللّٰهَ فَقِیرٌ وَ نَحْنُ أَغْنِیٰاءُ سَنَکْتُبُ مٰا قٰالُوا وَ قَتْلَهُمُ الْأَنْبِیٰاءَ بِغَیْرِ حَقٍّ وَ نَقُولُ ذُوقُوا عَذٰابَ الْحَرِیقِ</w:t>
      </w:r>
    </w:p>
    <w:p>
      <w:pPr>
        <w:pStyle w:val="BookText"/>
      </w:pPr>
      <w:r>
        <w:rPr>
          <w:rFonts w:ascii="Amiri" w:hAnsi="Amiri" w:eastAsia="Amiri" w:cs="Amiri"/>
          <w:lang w:bidi="ar-SA"/>
          <w:color w:val="111111"/>
          <w:sz w:val="28"/>
          <w:szCs w:val="28"/>
          <w:rtl/>
        </w:rPr>
        <w:t xml:space="preserve">ذٰلِکَ بِمٰا قَدَّمَتْ أَیْدِیکُمْ ... اَلَّذِینَ قٰالُوا إِنَّ اللّٰهَ عَهِدَ إِلَیْنٰا أَلاّٰ نُؤْمِنَ لِرَسُولٍ حَتّٰی یَأْتِیَنٰا بِقُرْبٰانٍ تَأْکُلُهُ النّٰارُ قُلْ قَدْ جٰاءَکُمْ رُسُلٌ مِنْ قَبْلِی بِالْبَیِّنٰاتِ وَ بِالَّذِی قُلْتُمْ فَلِمَ قَتَلْتُمُوهُمْ إِنْ کُنْتُمْ صٰادِقِینَ . آل عمران(3)181-183</w:t>
      </w:r>
    </w:p>
    <w:p>
      <w:pPr>
        <w:pStyle w:val="Heading4"/>
      </w:pPr>
      <w:bookmarkStart w:id="5674" w:name="_Toc5105"/>
      <w:r>
        <w:t>827.تکذیب پیامبران الهی،از سوی یهود:</w:t>
      </w:r>
      <w:bookmarkEnd w:id="5674"/>
    </w:p>
    <w:p>
      <w:pPr>
        <w:pStyle w:val="BookText"/>
      </w:pPr>
      <w:r>
        <w:rPr>
          <w:rFonts w:ascii="Amiri" w:hAnsi="Amiri" w:eastAsia="Amiri" w:cs="Amiri"/>
          <w:lang w:bidi="ar-SA"/>
          <w:color w:val="111111"/>
          <w:sz w:val="28"/>
          <w:szCs w:val="28"/>
          <w:rtl/>
        </w:rPr>
        <w:t xml:space="preserve">وَ لَقَدْ آتَیْنٰا مُوسَی الْکِتٰابَ وَ قَفَّیْنٰا مِنْ بَعْدِهِ بِالرُّسُلِ وَ آتَیْنٰا عِیسَی ابْنَ مَرْیَمَ الْبَیِّنٰاتِ وَ أَیَّدْنٰاهُ بِرُوحِ الْقُدُسِ أَ فَکُلَّمٰا جٰاءَکُمْ رَسُولٌ بِمٰا لاٰ تَهْویٰ أَنْفُسُکُمُ اسْتَکْبَرْتُمْ فَفَرِیقاً کَذَّبْتُمْ وَ فَرِیقاً تَقْتُلُونَ . بقره(2)87</w:t>
      </w:r>
    </w:p>
    <w:p>
      <w:pPr>
        <w:pStyle w:val="BookText"/>
      </w:pPr>
      <w:r>
        <w:rPr>
          <w:rFonts w:ascii="Amiri" w:hAnsi="Amiri" w:eastAsia="Amiri" w:cs="Amiri"/>
          <w:lang w:bidi="ar-SA"/>
          <w:color w:val="111111"/>
          <w:sz w:val="28"/>
          <w:szCs w:val="28"/>
          <w:rtl/>
        </w:rPr>
        <w:t xml:space="preserve">اَلَّذِینَ قٰالُوا إِنَّ اللّٰهَ عَهِدَ إِلَیْنٰا أَلاّٰ نُؤْمِنَ لِرَسُولٍ حَتّٰی یَأْتِیَنٰا بِقُرْبٰانٍ تَأْکُلُهُ النّٰارُ قُلْ قَدْ جٰاءَکُمْ رُسُلٌ مِنْ قَبْلِی بِالْبَیِّنٰاتِ وَ بِالَّذِی قُلْتُمْ فَلِمَ قَتَلْتُمُوهُمْ إِنْ کُنْتُمْ صٰادِقِینَ</w:t>
      </w:r>
    </w:p>
    <w:p>
      <w:pPr>
        <w:pStyle w:val="BookText"/>
      </w:pPr>
      <w:r>
        <w:rPr>
          <w:rFonts w:ascii="Amiri" w:hAnsi="Amiri" w:eastAsia="Amiri" w:cs="Amiri"/>
          <w:lang w:bidi="ar-SA"/>
          <w:color w:val="111111"/>
          <w:sz w:val="28"/>
          <w:szCs w:val="28"/>
          <w:rtl/>
        </w:rPr>
        <w:t xml:space="preserve">فَإِنْ کَذَّبُوکَ فَقَدْ کُذِّبَ رُسُلٌ مِنْ قَبْلِکَ جٰاؤُ بِالْبَیِّنٰاتِ وَ الزُّبُرِ وَ الْکِتٰابِ الْمُنِیرِ. آل عمران(3)183 و 184</w:t>
      </w:r>
    </w:p>
    <w:p>
      <w:pPr>
        <w:pStyle w:val="BookText"/>
      </w:pPr>
      <w:r>
        <w:rPr>
          <w:rFonts w:ascii="Amiri" w:hAnsi="Amiri" w:eastAsia="Amiri" w:cs="Amiri"/>
          <w:lang w:bidi="ar-SA"/>
          <w:color w:val="111111"/>
          <w:sz w:val="28"/>
          <w:szCs w:val="28"/>
          <w:rtl/>
        </w:rPr>
        <w:t xml:space="preserve">لَقَدْ أَخَذْنٰا مِیثٰاقَ بَنِی إِسْرٰائِیلَ وَ أَرْسَلْنٰا إِلَیْهِمْ رُسُلاً</w:t>
      </w:r>
    </w:p>
    <w:p>
      <w:pPr>
        <w:pStyle w:val="BookText"/>
      </w:pPr>
      <w:r>
        <w:rPr>
          <w:rFonts w:ascii="Amiri" w:hAnsi="Amiri" w:eastAsia="Amiri" w:cs="Amiri"/>
          <w:lang w:bidi="ar-SA"/>
          <w:color w:val="111111"/>
          <w:sz w:val="28"/>
          <w:szCs w:val="28"/>
          <w:rtl/>
        </w:rPr>
        <w:t xml:space="preserve">کُلَّمٰا جٰاءَهُمْ رَسُولٌ بِمٰا لاٰ تَهْویٰ أَنْفُسُهُمْ فَرِیقاً کَذَّبُوا وَ فَرِیقاً یَقْتُلُونَ . مائده(5)70</w:t>
      </w:r>
    </w:p>
    <w:p>
      <w:pPr>
        <w:pStyle w:val="Heading4"/>
      </w:pPr>
      <w:bookmarkStart w:id="5675" w:name="_Toc5106"/>
      <w:r>
        <w:t>828. بهانه‌جویی و ادعاهای دروغین یهود،برای خودداری از ایمان به پیامبران:</w:t>
      </w:r>
      <w:bookmarkEnd w:id="5675"/>
    </w:p>
    <w:p>
      <w:pPr>
        <w:pStyle w:val="BookText"/>
      </w:pPr>
      <w:r>
        <w:rPr>
          <w:rFonts w:ascii="Amiri" w:hAnsi="Amiri" w:eastAsia="Amiri" w:cs="Amiri"/>
          <w:lang w:bidi="ar-SA"/>
          <w:color w:val="111111"/>
          <w:sz w:val="28"/>
          <w:szCs w:val="28"/>
          <w:rtl/>
        </w:rPr>
        <w:t xml:space="preserve">اَلَّذِینَ قٰالُوا إِنَّ اللّٰهَ عَهِدَ إِلَیْنٰا أَلاّٰ نُؤْمِنَ لِرَسُولٍ ... فَلِمَ قَتَلْتُمُوهُمْ إِنْ کُنْتُمْ صٰادِقِینَ . آل عمران(3)183</w:t>
      </w:r>
    </w:p>
    <w:p>
      <w:pPr>
        <w:pStyle w:val="Heading3"/>
      </w:pPr>
      <w:bookmarkStart w:id="5676" w:name="_Toc5107"/>
      <w:r>
        <w:t>یهود و انفاق</w:t>
      </w:r>
      <w:bookmarkEnd w:id="5676"/>
    </w:p>
    <w:p>
      <w:pPr>
        <w:pStyle w:val="Heading4"/>
      </w:pPr>
      <w:bookmarkStart w:id="5677" w:name="_Toc5108"/>
      <w:r>
        <w:t>829.اعتقاد یهودیان به ناتوانی خداوند،از انفاق به بندگان:</w:t>
      </w:r>
      <w:bookmarkEnd w:id="5677"/>
    </w:p>
    <w:p>
      <w:pPr>
        <w:pStyle w:val="BookText"/>
      </w:pPr>
      <w:r>
        <w:rPr>
          <w:rFonts w:ascii="Amiri" w:hAnsi="Amiri" w:eastAsia="Amiri" w:cs="Amiri"/>
          <w:lang w:bidi="ar-SA"/>
          <w:color w:val="111111"/>
          <w:sz w:val="28"/>
          <w:szCs w:val="28"/>
          <w:rtl/>
        </w:rPr>
        <w:t xml:space="preserve">وَ قٰالَتِ الْیَهُودُ یَدُ اللّٰهِ مَغْلُولَةٌ غُلَّتْ أَیْدِیهِمْ ... بَلْ یَدٰاهُ مَبْسُوطَتٰانِ یُنْفِقُ کَیْفَ یَشٰاءُ ....مائده(5)64</w:t>
      </w:r>
    </w:p>
    <w:p>
      <w:pPr>
        <w:pStyle w:val="Heading4"/>
      </w:pPr>
      <w:bookmarkStart w:id="5678" w:name="_Toc5109"/>
      <w:r>
        <w:t>830.فرمان خدا به انفاق و بخشش،مورد استهزای یهودیان:</w:t>
      </w:r>
      <w:bookmarkEnd w:id="5678"/>
    </w:p>
    <w:p>
      <w:pPr>
        <w:pStyle w:val="BookText"/>
      </w:pPr>
      <w:r>
        <w:rPr>
          <w:rFonts w:ascii="Amiri" w:hAnsi="Amiri" w:eastAsia="Amiri" w:cs="Amiri"/>
          <w:lang w:bidi="ar-SA"/>
          <w:color w:val="111111"/>
          <w:sz w:val="28"/>
          <w:szCs w:val="28"/>
          <w:rtl/>
        </w:rPr>
        <w:t xml:space="preserve">وَ لاٰ یَحْسَبَنَّ الَّذِینَ یَبْخَلُونَ بِمٰا آتٰاهُمُ اللّٰهُ مِنْ فَضْلِهِ هُوَ خَیْراً لَهُمْ بَلْ هُوَ شَرٌّ لَهُمْ سَیُطَوَّقُونَ مٰا بَخِلُوا بِهِ یَوْمَ الْقِیٰامَةِ ... لَقَدْ سَمِعَ اللّٰهُ قَوْلَ الَّذِینَ قٰالُوا إِنَّ اللّٰهَ فَقِیرٌ وَ نَحْنُ أَغْنِیٰاءُ ... </w:t>
      </w:r>
      <w:r>
        <w:rPr>
          <w:rStyle w:val="FootnoteReference"/>
        </w:rPr>
        <w:footnoteReference w:id="988"/>
      </w:r>
      <w:r>
        <w:rPr>
          <w:rFonts w:ascii="IRNazanin" w:hAnsi="IRNazanin" w:eastAsia="IRNazanin" w:cs="IRNazanin"/>
          <w:lang w:bidi="fa-IR"/>
          <w:color w:val="111111"/>
          <w:sz w:val="28"/>
          <w:szCs w:val="28"/>
          <w:rtl/>
        </w:rPr>
        <w:t xml:space="preserve">آل عمران(3)180 و 181</w:t>
      </w:r>
    </w:p>
    <w:p>
      <w:pPr>
        <w:pStyle w:val="Heading3"/>
      </w:pPr>
      <w:bookmarkStart w:id="5679" w:name="_Toc5110"/>
      <w:r>
        <w:t>یهود و اولیاء اللّٰه</w:t>
      </w:r>
      <w:bookmarkEnd w:id="5679"/>
    </w:p>
    <w:p>
      <w:pPr>
        <w:pStyle w:val="Heading4"/>
      </w:pPr>
      <w:bookmarkStart w:id="5680" w:name="_Toc5111"/>
      <w:r>
        <w:t>اشاره</w:t>
      </w:r>
      <w:bookmarkEnd w:id="5680"/>
    </w:p>
    <w:p>
      <w:pPr>
        <w:pStyle w:val="BookText"/>
      </w:pPr>
      <w:r>
        <w:rPr>
          <w:rFonts w:ascii="IRNazanin" w:hAnsi="IRNazanin" w:eastAsia="IRNazanin" w:cs="IRNazanin"/>
          <w:lang w:bidi="fa-IR"/>
          <w:color w:val="111111"/>
          <w:sz w:val="28"/>
          <w:szCs w:val="28"/>
          <w:rtl/>
        </w:rPr>
        <w:t xml:space="preserve">ص :595</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bookmarkStart w:id="549" w:name="pg19842_204932"/>
    <w:bookmarkEnd w:id="549"/>
    <w:p>
      <w:pPr>
        <w:pStyle w:val="Heading4"/>
      </w:pPr>
      <w:bookmarkStart w:id="5681" w:name="_Toc5112"/>
      <w:r>
        <w:t>831.ادعای یهودیان،مبنی بر اولیاء اللّٰه بودن خود، مورد نهی و انکار خدا:</w:t>
      </w:r>
      <w:bookmarkEnd w:id="5681"/>
    </w:p>
    <w:p>
      <w:pPr>
        <w:pStyle w:val="BookText"/>
      </w:pPr>
      <w:r>
        <w:rPr>
          <w:rFonts w:ascii="Amiri" w:hAnsi="Amiri" w:eastAsia="Amiri" w:cs="Amiri"/>
          <w:lang w:bidi="ar-SA"/>
          <w:color w:val="111111"/>
          <w:sz w:val="28"/>
          <w:szCs w:val="28"/>
          <w:rtl/>
        </w:rPr>
        <w:t xml:space="preserve">قُلْ یٰا أَیُّهَا الَّذِینَ هٰادُوا إِنْ زَعَمْتُمْ أَنَّکُمْ أَوْلِیٰاءُ لِلّٰهِ مِنْ دُونِ النّٰاسِ فَتَمَنَّوُا الْمَوْتَ إِنْ کُنْتُمْ صٰادِقِینَ . جمعه(62)6</w:t>
      </w:r>
    </w:p>
    <w:p>
      <w:pPr>
        <w:pStyle w:val="Heading3"/>
      </w:pPr>
      <w:bookmarkStart w:id="5682" w:name="_Toc5113"/>
      <w:r>
        <w:t>یهود و بوزینه</w:t>
      </w:r>
      <w:bookmarkEnd w:id="5682"/>
    </w:p>
    <w:p>
      <w:pPr>
        <w:pStyle w:val="BookText"/>
      </w:pPr>
      <w:r>
        <w:rPr>
          <w:rFonts w:ascii="IRNazanin" w:hAnsi="IRNazanin" w:eastAsia="IRNazanin" w:cs="IRNazanin"/>
          <w:lang w:bidi="fa-IR"/>
          <w:color w:val="111111"/>
          <w:sz w:val="28"/>
          <w:szCs w:val="28"/>
          <w:rtl/>
        </w:rPr>
        <w:t xml:space="preserve">==&gt;همین مدخل،مسخ یهود.</w:t>
      </w:r>
    </w:p>
    <w:p>
      <w:pPr>
        <w:pStyle w:val="Heading3"/>
      </w:pPr>
      <w:bookmarkStart w:id="5683" w:name="_Toc5114"/>
      <w:r>
        <w:t>یهود و بهشت</w:t>
      </w:r>
      <w:bookmarkEnd w:id="5683"/>
    </w:p>
    <w:p>
      <w:pPr>
        <w:pStyle w:val="Heading4"/>
      </w:pPr>
      <w:bookmarkStart w:id="5684" w:name="_Toc5115"/>
      <w:r>
        <w:t>832.ادّعای بی‌اساس یهود،دائر بر انحصار بهشت به آنان:</w:t>
      </w:r>
      <w:bookmarkEnd w:id="5684"/>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بقره(2)111</w:t>
      </w:r>
    </w:p>
    <w:p>
      <w:pPr>
        <w:pStyle w:val="Heading3"/>
      </w:pPr>
      <w:bookmarkStart w:id="5685" w:name="_Toc5116"/>
      <w:r>
        <w:t>یهود و بیت المقدس</w:t>
      </w:r>
      <w:bookmarkEnd w:id="5685"/>
    </w:p>
    <w:p>
      <w:pPr>
        <w:pStyle w:val="Heading4"/>
      </w:pPr>
      <w:bookmarkStart w:id="5686" w:name="_Toc5117"/>
      <w:r>
        <w:t>833.تأکید عالمان یهود به دیگر هم‌کیشان خود،در پافشاری بر قبله بودن بیت المقدس و امیدواری آنان به تغییر حکم خدا در این جهت:</w:t>
      </w:r>
      <w:bookmarkEnd w:id="5686"/>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 </w:t>
      </w:r>
      <w:r>
        <w:rPr>
          <w:rStyle w:val="FootnoteReference"/>
        </w:rPr>
        <w:footnoteReference w:id="989"/>
      </w:r>
      <w:r>
        <w:rPr>
          <w:rFonts w:ascii="IRNazanin" w:hAnsi="IRNazanin" w:eastAsia="IRNazanin" w:cs="IRNazanin"/>
          <w:lang w:bidi="fa-IR"/>
          <w:color w:val="111111"/>
          <w:sz w:val="28"/>
          <w:szCs w:val="28"/>
          <w:rtl/>
        </w:rPr>
        <w:t xml:space="preserve">آل عمران(3)72</w:t>
      </w:r>
    </w:p>
    <w:p>
      <w:pPr>
        <w:pStyle w:val="Heading4"/>
      </w:pPr>
      <w:bookmarkStart w:id="5687" w:name="_Toc5118"/>
      <w:r>
        <w:t>834.جلوگیری یهود از ورود مسیحیان به بیت المقدس:</w:t>
      </w:r>
      <w:bookmarkEnd w:id="5687"/>
    </w:p>
    <w:p>
      <w:pPr>
        <w:pStyle w:val="BookText"/>
      </w:pPr>
      <w:r>
        <w:rPr>
          <w:rFonts w:ascii="Amiri" w:hAnsi="Amiri" w:eastAsia="Amiri" w:cs="Amiri"/>
          <w:lang w:bidi="ar-SA"/>
          <w:color w:val="111111"/>
          <w:sz w:val="28"/>
          <w:szCs w:val="28"/>
          <w:rtl/>
        </w:rPr>
        <w:t xml:space="preserve">وَ مَنْ أَظْلَمُ مِمَّنْ مَنَعَ مَسٰاجِدَ اللّٰهِ أَنْ یُذْکَرَ فِیهَا اسْمُهُ وَ سَعیٰ فِی خَرٰابِهٰا أُولٰئِکَ مٰا کٰانَ لَهُمْ أَنْ یَدْخُلُوهٰا إِلاّٰ</w:t>
      </w:r>
    </w:p>
    <w:p>
      <w:pPr>
        <w:pStyle w:val="BookText"/>
      </w:pPr>
      <w:r>
        <w:rPr>
          <w:rFonts w:ascii="Amiri" w:hAnsi="Amiri" w:eastAsia="Amiri" w:cs="Amiri"/>
          <w:lang w:bidi="ar-SA"/>
          <w:color w:val="111111"/>
          <w:sz w:val="28"/>
          <w:szCs w:val="28"/>
          <w:rtl/>
        </w:rPr>
        <w:t xml:space="preserve">خٰائِفِینَ لَهُمْ فِی الدُّنْیٰا خِزْیٌ وَ لَهُمْ فِی الْآخِرَةِ عَذٰابٌ عَظِیمٌ . </w:t>
      </w:r>
      <w:r>
        <w:rPr>
          <w:rStyle w:val="FootnoteReference"/>
        </w:rPr>
        <w:footnoteReference w:id="990"/>
      </w:r>
      <w:r>
        <w:rPr>
          <w:rFonts w:ascii="IRNazanin" w:hAnsi="IRNazanin" w:eastAsia="IRNazanin" w:cs="IRNazanin"/>
          <w:lang w:bidi="fa-IR"/>
          <w:color w:val="111111"/>
          <w:sz w:val="28"/>
          <w:szCs w:val="28"/>
          <w:rtl/>
        </w:rPr>
        <w:t xml:space="preserve">بقره(2)114</w:t>
      </w:r>
    </w:p>
    <w:p>
      <w:pPr>
        <w:pStyle w:val="Heading3"/>
      </w:pPr>
      <w:bookmarkStart w:id="5688" w:name="_Toc5119"/>
      <w:r>
        <w:t>یهود و ترور محمّد صلی اللّٰه علیه و آله</w:t>
      </w:r>
      <w:bookmarkEnd w:id="5688"/>
    </w:p>
    <w:p>
      <w:pPr>
        <w:pStyle w:val="Heading4"/>
      </w:pPr>
      <w:bookmarkStart w:id="5689" w:name="_Toc5120"/>
      <w:r>
        <w:t>835.اقدام گروهی از یهود،جهت توطئه علیه پیامبر اکرم صلی اللّٰه علیه و آله و افشای آن از جانب خدا:</w:t>
      </w:r>
      <w:bookmarkEnd w:id="5689"/>
    </w:p>
    <w:p>
      <w:pPr>
        <w:pStyle w:val="BookText"/>
      </w:pPr>
      <w:r>
        <w:rPr>
          <w:rFonts w:ascii="Amiri" w:hAnsi="Amiri" w:eastAsia="Amiri" w:cs="Amiri"/>
          <w:lang w:bidi="ar-SA"/>
          <w:color w:val="111111"/>
          <w:sz w:val="28"/>
          <w:szCs w:val="28"/>
          <w:rtl/>
        </w:rPr>
        <w:t xml:space="preserve">یٰا أَیُّهَا الَّذِینَ آمَنُوا اذْکُرُوا نِعْمَتَ اللّٰهِ عَلَیْکُمْ إِذْ هَمَّ قَوْمٌ أَنْ یَبْسُطُوا إِلَیْکُمْ أَیْدِیَهُمْ فَکَفَّ أَیْدِیَهُمْ عَنْکُمْ ... </w:t>
      </w:r>
      <w:r>
        <w:rPr>
          <w:rStyle w:val="FootnoteReference"/>
        </w:rPr>
        <w:footnoteReference w:id="991"/>
      </w:r>
      <w:r>
        <w:rPr>
          <w:rFonts w:ascii="IRNazanin" w:hAnsi="IRNazanin" w:eastAsia="IRNazanin" w:cs="IRNazanin"/>
          <w:lang w:bidi="fa-IR"/>
          <w:color w:val="111111"/>
          <w:sz w:val="28"/>
          <w:szCs w:val="28"/>
          <w:rtl/>
        </w:rPr>
        <w:t xml:space="preserve">مائده(5)11</w:t>
      </w:r>
    </w:p>
    <w:p>
      <w:pPr>
        <w:pStyle w:val="Heading3"/>
      </w:pPr>
      <w:bookmarkStart w:id="5690" w:name="_Toc5121"/>
      <w:r>
        <w:t>یهود و تزکیه</w:t>
      </w:r>
      <w:bookmarkEnd w:id="5690"/>
    </w:p>
    <w:p>
      <w:pPr>
        <w:pStyle w:val="Heading4"/>
      </w:pPr>
      <w:bookmarkStart w:id="5691" w:name="_Toc5122"/>
      <w:r>
        <w:t>836.محرومیّت یهود از تزکیه و تطهیر الهی،در قیامت:</w:t>
      </w:r>
      <w:bookmarkEnd w:id="5691"/>
    </w:p>
    <w:p>
      <w:pPr>
        <w:pStyle w:val="BookText"/>
      </w:pPr>
      <w:r>
        <w:rPr>
          <w:rFonts w:ascii="Amiri" w:hAnsi="Amiri" w:eastAsia="Amiri" w:cs="Amiri"/>
          <w:lang w:bidi="ar-SA"/>
          <w:color w:val="111111"/>
          <w:sz w:val="28"/>
          <w:szCs w:val="28"/>
          <w:rtl/>
        </w:rPr>
        <w:t xml:space="preserve">إِنَّ الَّذِینَ یَکْتُمُونَ مٰا أَنْزَلَ اللّٰهُ مِنَ الْکِتٰابِ ... وَ لاٰ یُکَلِّمُهُمُ اللّٰهُ یَوْمَ الْقِیٰامَةِ وَ لاٰ یُزَکِّیهِمْ ... </w:t>
      </w:r>
      <w:r>
        <w:rPr>
          <w:rStyle w:val="FootnoteReference"/>
        </w:rPr>
        <w:footnoteReference w:id="992"/>
      </w:r>
      <w:r>
        <w:rPr>
          <w:rFonts w:ascii="IRNazanin" w:hAnsi="IRNazanin" w:eastAsia="IRNazanin" w:cs="IRNazanin"/>
          <w:lang w:bidi="fa-IR"/>
          <w:color w:val="111111"/>
          <w:sz w:val="28"/>
          <w:szCs w:val="28"/>
          <w:rtl/>
        </w:rPr>
        <w:t xml:space="preserve">بقره(2)174</w:t>
      </w:r>
    </w:p>
    <w:p>
      <w:pPr>
        <w:pStyle w:val="BookText"/>
      </w:pPr>
      <w:r>
        <w:rPr>
          <w:rFonts w:ascii="IRNazanin" w:hAnsi="IRNazanin" w:eastAsia="IRNazanin" w:cs="IRNazanin"/>
          <w:lang w:bidi="fa-IR"/>
          <w:color w:val="111111"/>
          <w:sz w:val="28"/>
          <w:szCs w:val="28"/>
          <w:rtl/>
        </w:rPr>
        <w:t xml:space="preserve">ص :596</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bookmarkStart w:id="550" w:name="pg19842_204933"/>
    <w:bookmarkEnd w:id="550"/>
    <w:p>
      <w:pPr>
        <w:pStyle w:val="BookText"/>
      </w:pPr>
      <w:r>
        <w:rPr>
          <w:rFonts w:ascii="Amiri" w:hAnsi="Amiri" w:eastAsia="Amiri" w:cs="Amiri"/>
          <w:lang w:bidi="ar-SA"/>
          <w:color w:val="111111"/>
          <w:sz w:val="28"/>
          <w:szCs w:val="28"/>
          <w:rtl/>
        </w:rPr>
        <w:t xml:space="preserve">إِنَّ الَّذِینَ یَشْتَرُونَ بِعَهْدِ اللّٰهِ وَ أَیْمٰانِهِمْ ثَمَناً قَلِیلاً أُولٰئِکَ لاٰ خَلاٰقَ لَهُمْ فِی الْآخِرَةِ وَ لاٰ یُکَلِّمُهُمُ اللّٰهُ وَ لاٰ یَنْظُرُ إِلَیْهِمْ یَوْمَ الْقِیٰامَةِ وَ لاٰ یُزَکِّیهِمْ وَ لَهُمْ عَذٰابٌ أَلِیمٌ . </w:t>
      </w:r>
      <w:r>
        <w:rPr>
          <w:rStyle w:val="FootnoteReference"/>
        </w:rPr>
        <w:footnoteReference w:id="993"/>
      </w:r>
      <w:r>
        <w:rPr>
          <w:rFonts w:ascii="IRNazanin" w:hAnsi="IRNazanin" w:eastAsia="IRNazanin" w:cs="IRNazanin"/>
          <w:lang w:bidi="fa-IR"/>
          <w:color w:val="111111"/>
          <w:sz w:val="28"/>
          <w:szCs w:val="28"/>
          <w:rtl/>
        </w:rPr>
        <w:t xml:space="preserve">آل عمران(3)77</w:t>
      </w:r>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3"/>
      </w:pPr>
      <w:bookmarkStart w:id="5692" w:name="_Toc5123"/>
      <w:r>
        <w:t>یهود و تصلیب</w:t>
      </w:r>
      <w:bookmarkEnd w:id="5692"/>
    </w:p>
    <w:p>
      <w:pPr>
        <w:pStyle w:val="BookText"/>
      </w:pPr>
      <w:r>
        <w:rPr>
          <w:rFonts w:ascii="IRNazanin" w:hAnsi="IRNazanin" w:eastAsia="IRNazanin" w:cs="IRNazanin"/>
          <w:lang w:bidi="fa-IR"/>
          <w:color w:val="111111"/>
          <w:sz w:val="28"/>
          <w:szCs w:val="28"/>
          <w:rtl/>
        </w:rPr>
        <w:t xml:space="preserve">==&gt;همین مدخل،یهود و عیسی علیه السلام.</w:t>
      </w:r>
    </w:p>
    <w:p>
      <w:pPr>
        <w:pStyle w:val="Heading3"/>
      </w:pPr>
      <w:bookmarkStart w:id="5693" w:name="_Toc5124"/>
      <w:r>
        <w:t>یهود و تورات</w:t>
      </w:r>
      <w:bookmarkEnd w:id="5693"/>
    </w:p>
    <w:p>
      <w:pPr>
        <w:pStyle w:val="BookText"/>
      </w:pPr>
      <w:r>
        <w:rPr>
          <w:rFonts w:ascii="IRNazanin" w:hAnsi="IRNazanin" w:eastAsia="IRNazanin" w:cs="IRNazanin"/>
          <w:lang w:bidi="fa-IR"/>
          <w:color w:val="111111"/>
          <w:sz w:val="28"/>
          <w:szCs w:val="28"/>
          <w:rtl/>
        </w:rPr>
        <w:t xml:space="preserve">==&gt;تورات،عمل به تورات، قضاوت با تورات،کتمان تورات،کفر به تورات و یهود و تورات.</w:t>
      </w:r>
    </w:p>
    <w:p>
      <w:pPr>
        <w:pStyle w:val="Heading3"/>
      </w:pPr>
      <w:bookmarkStart w:id="5694" w:name="_Toc5125"/>
      <w:r>
        <w:t>یهود و توفیق خدا</w:t>
      </w:r>
      <w:bookmarkEnd w:id="5694"/>
    </w:p>
    <w:p>
      <w:pPr>
        <w:pStyle w:val="Heading4"/>
      </w:pPr>
      <w:bookmarkStart w:id="5695" w:name="_Toc5126"/>
      <w:r>
        <w:t>837.بی‌بهره بودن یهود،از هرگونه توفیق الهی:</w:t>
      </w:r>
      <w:bookmarkEnd w:id="5695"/>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سَمّٰاعُونَ ... أُولٰئِکَ الَّذِینَ لَمْ یُرِدِ اللّٰهُ أَنْ یُطَهِّرَ قُلُوبَهُمْ لَهُمْ فِی الدُّنْیٰا خِزْیٌ وَ لَهُمْ فِی الْآخِرَةِ عَذٰابٌ عَظِیمٌ . مائده(5)41</w:t>
      </w:r>
    </w:p>
    <w:p>
      <w:pPr>
        <w:pStyle w:val="Heading3"/>
      </w:pPr>
      <w:bookmarkStart w:id="5696" w:name="_Toc5127"/>
      <w:r>
        <w:t>یهود و جاهلان</w:t>
      </w:r>
      <w:bookmarkEnd w:id="5696"/>
    </w:p>
    <w:p>
      <w:pPr>
        <w:pStyle w:val="Heading4"/>
      </w:pPr>
      <w:bookmarkStart w:id="5697" w:name="_Toc5128"/>
      <w:r>
        <w:t>838.هم سویی یهود با افراد جاهل و نادان،در گفتار و اندیشه:</w:t>
      </w:r>
      <w:bookmarkEnd w:id="5697"/>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بقره(2)113</w:t>
      </w:r>
    </w:p>
    <w:p>
      <w:pPr>
        <w:pStyle w:val="BookText"/>
      </w:pPr>
      <w:r>
        <w:rPr>
          <w:rFonts w:ascii="Amiri" w:hAnsi="Amiri" w:eastAsia="Amiri" w:cs="Amiri"/>
          <w:lang w:bidi="ar-SA"/>
          <w:color w:val="111111"/>
          <w:sz w:val="28"/>
          <w:szCs w:val="28"/>
          <w:rtl/>
        </w:rPr>
        <w:t xml:space="preserve">وَ قٰالَ الَّذِینَ لاٰ یَعْلَمُونَ لَوْ لاٰ یُکَلِّمُنَا اللّٰهُ أَوْ تَأْتِینٰا آیَةٌ کَذٰلِکَ قٰالَ الَّذِینَ مِنْ قَبْلِهِمْ مِثْلَ قَوْلِهِمْ تَشٰابَهَتْ قُلُوبُهُمْ قَدْ بَیَّنَّا الْآیٰاتِ لِقَوْمٍ یُوقِنُونَ . </w:t>
      </w:r>
      <w:r>
        <w:rPr>
          <w:rStyle w:val="FootnoteReference"/>
        </w:rPr>
        <w:footnoteReference w:id="994"/>
      </w:r>
      <w:r>
        <w:rPr>
          <w:rFonts w:ascii="IRNazanin" w:hAnsi="IRNazanin" w:eastAsia="IRNazanin" w:cs="IRNazanin"/>
          <w:lang w:bidi="fa-IR"/>
          <w:color w:val="111111"/>
          <w:sz w:val="28"/>
          <w:szCs w:val="28"/>
          <w:rtl/>
        </w:rPr>
        <w:t xml:space="preserve">بقره(2)118</w:t>
      </w:r>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توبه(9)30</w:t>
      </w:r>
    </w:p>
    <w:p>
      <w:pPr>
        <w:pStyle w:val="Heading3"/>
      </w:pPr>
      <w:bookmarkStart w:id="5698" w:name="_Toc5129"/>
      <w:r>
        <w:t>یهود و جاهلیّت</w:t>
      </w:r>
      <w:bookmarkEnd w:id="5698"/>
    </w:p>
    <w:p>
      <w:pPr>
        <w:pStyle w:val="Heading4"/>
      </w:pPr>
      <w:bookmarkStart w:id="5699" w:name="_Toc5130"/>
      <w:r>
        <w:t>839.یهودیان،خواستار داوری پیامبر صلی اللّٰه علیه و آله براساس قوانین جاهلیّت:</w:t>
      </w:r>
      <w:bookmarkEnd w:id="5699"/>
    </w:p>
    <w:p>
      <w:pPr>
        <w:pStyle w:val="BookText"/>
      </w:pPr>
      <w:r>
        <w:rPr>
          <w:rFonts w:ascii="IRNazanin" w:hAnsi="IRNazanin" w:eastAsia="IRNazanin" w:cs="IRNazanin"/>
          <w:lang w:bidi="fa-IR"/>
          <w:color w:val="111111"/>
          <w:sz w:val="28"/>
          <w:szCs w:val="28"/>
          <w:rtl/>
        </w:rPr>
        <w:t xml:space="preserve">ص :597</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bookmarkStart w:id="551" w:name="pg19842_204934"/>
    <w:bookmarkEnd w:id="551"/>
    <w:p>
      <w:pPr>
        <w:pStyle w:val="BookText"/>
      </w:pPr>
      <w:r>
        <w:rPr>
          <w:rFonts w:ascii="Amiri" w:hAnsi="Amiri" w:eastAsia="Amiri" w:cs="Amiri"/>
          <w:lang w:bidi="ar-SA"/>
          <w:color w:val="111111"/>
          <w:sz w:val="28"/>
          <w:szCs w:val="28"/>
          <w:rtl/>
        </w:rPr>
        <w:t xml:space="preserve">أَ فَحُکْمَ الْجٰاهِلِیَّةِ یَبْغُونَ ... </w:t>
      </w:r>
      <w:r>
        <w:rPr>
          <w:rStyle w:val="FootnoteReference"/>
        </w:rPr>
        <w:footnoteReference w:id="995"/>
      </w:r>
      <w:r>
        <w:rPr>
          <w:rFonts w:ascii="IRNazanin" w:hAnsi="IRNazanin" w:eastAsia="IRNazanin" w:cs="IRNazanin"/>
          <w:lang w:bidi="fa-IR"/>
          <w:color w:val="111111"/>
          <w:sz w:val="28"/>
          <w:szCs w:val="28"/>
          <w:rtl/>
        </w:rPr>
        <w:t xml:space="preserve">مائده(5)50</w:t>
      </w:r>
    </w:p>
    <w:p>
      <w:pPr>
        <w:pStyle w:val="Heading3"/>
      </w:pPr>
      <w:bookmarkStart w:id="5700" w:name="_Toc5131"/>
      <w:r>
        <w:t>یهود و جبت</w:t>
      </w:r>
      <w:bookmarkEnd w:id="5700"/>
    </w:p>
    <w:p>
      <w:pPr>
        <w:pStyle w:val="Heading4"/>
      </w:pPr>
      <w:bookmarkStart w:id="5701" w:name="_Toc5132"/>
      <w:r>
        <w:t>840.ایمان برخی از یهودیان به جبت:</w:t>
      </w:r>
      <w:bookmarkEnd w:id="5701"/>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نساء(4)51</w:t>
      </w:r>
    </w:p>
    <w:p>
      <w:pPr>
        <w:pStyle w:val="Heading4"/>
      </w:pPr>
      <w:bookmarkStart w:id="5702" w:name="_Toc5133"/>
      <w:r>
        <w:t>841.لعن و نفرین الهی بر یهود،به سبب ایمان آنان به جبت:</w:t>
      </w:r>
      <w:bookmarkEnd w:id="5702"/>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نساء(4)51 و 52</w:t>
      </w:r>
    </w:p>
    <w:p>
      <w:pPr>
        <w:pStyle w:val="Heading4"/>
      </w:pPr>
      <w:bookmarkStart w:id="5703" w:name="_Toc5134"/>
      <w:r>
        <w:t>842.محرومیت از امداد الهی،به علت ایمان یهود به جبت:</w:t>
      </w:r>
      <w:bookmarkEnd w:id="5703"/>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w:t>
      </w:r>
    </w:p>
    <w:p>
      <w:pPr>
        <w:pStyle w:val="BookText"/>
      </w:pPr>
      <w:r>
        <w:rPr>
          <w:rFonts w:ascii="Amiri" w:hAnsi="Amiri" w:eastAsia="Amiri" w:cs="Amiri"/>
          <w:lang w:bidi="ar-SA"/>
          <w:color w:val="111111"/>
          <w:sz w:val="28"/>
          <w:szCs w:val="28"/>
          <w:rtl/>
        </w:rPr>
        <w:t xml:space="preserve">أُولٰئِکَ الَّذِینَ لَعَنَهُمُ اللّٰهُ وَ مَنْ یَلْعَنِ اللّٰهُ فَلَنْ تَجِدَ لَهُ نَصِیراً. نساء(4)51 و 52</w:t>
      </w:r>
    </w:p>
    <w:p>
      <w:pPr>
        <w:pStyle w:val="Heading3"/>
      </w:pPr>
      <w:bookmarkStart w:id="5704" w:name="_Toc5135"/>
      <w:r>
        <w:t>یهود و جبرئیل</w:t>
      </w:r>
      <w:bookmarkEnd w:id="5704"/>
    </w:p>
    <w:p>
      <w:pPr>
        <w:pStyle w:val="Heading4"/>
      </w:pPr>
      <w:bookmarkStart w:id="5705" w:name="_Toc5136"/>
      <w:r>
        <w:t>843.ادّعای یهود،در آموزش و فراگیری سحر از جبرئیل:</w:t>
      </w:r>
      <w:bookmarkEnd w:id="5705"/>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w:t>
      </w:r>
      <w:r>
        <w:rPr>
          <w:rStyle w:val="FootnoteReference"/>
        </w:rPr>
        <w:footnoteReference w:id="996"/>
      </w:r>
      <w:r>
        <w:rPr>
          <w:rFonts w:ascii="IRNazanin" w:hAnsi="IRNazanin" w:eastAsia="IRNazanin" w:cs="IRNazanin"/>
          <w:lang w:bidi="fa-IR"/>
          <w:color w:val="111111"/>
          <w:sz w:val="28"/>
          <w:szCs w:val="28"/>
          <w:rtl/>
        </w:rPr>
        <w:t xml:space="preserve">بقره(2)102</w:t>
      </w:r>
    </w:p>
    <w:p>
      <w:pPr>
        <w:pStyle w:val="Heading4"/>
      </w:pPr>
      <w:bookmarkStart w:id="5706" w:name="_Toc5137"/>
      <w:r>
        <w:t>844.یهود دشمن جبرئیل:</w:t>
      </w:r>
      <w:bookmarkEnd w:id="5706"/>
    </w:p>
    <w:p>
      <w:pPr>
        <w:pStyle w:val="BookText"/>
      </w:pPr>
      <w:r>
        <w:rPr>
          <w:rFonts w:ascii="Amiri" w:hAnsi="Amiri" w:eastAsia="Amiri" w:cs="Amiri"/>
          <w:lang w:bidi="ar-SA"/>
          <w:color w:val="111111"/>
          <w:sz w:val="28"/>
          <w:szCs w:val="28"/>
          <w:rtl/>
        </w:rPr>
        <w:t xml:space="preserve">قُلْ مَنْ کٰانَ عَدُوًّا لِجِبْرِیلَ فَإِنَّهُ نَزَّلَهُ عَلیٰ قَلْبِکَ بِإِذْنِ اللّٰهِ مُصَدِّقاً لِمٰا بَیْنَ یَدَیْهِ وَ هُدیً وَ بُشْریٰ لِلْمُؤْمِنِینَ</w:t>
      </w:r>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w:t>
      </w:r>
      <w:r>
        <w:rPr>
          <w:rStyle w:val="FootnoteReference"/>
        </w:rPr>
        <w:footnoteReference w:id="997"/>
      </w:r>
      <w:r>
        <w:rPr>
          <w:rFonts w:ascii="IRNazanin" w:hAnsi="IRNazanin" w:eastAsia="IRNazanin" w:cs="IRNazanin"/>
          <w:lang w:bidi="fa-IR"/>
          <w:color w:val="111111"/>
          <w:sz w:val="28"/>
          <w:szCs w:val="28"/>
          <w:rtl/>
        </w:rPr>
        <w:t xml:space="preserve">بقره(2)97 و 98</w:t>
      </w:r>
    </w:p>
    <w:p>
      <w:pPr>
        <w:pStyle w:val="BookText"/>
      </w:pPr>
      <w:r>
        <w:rPr>
          <w:rFonts w:ascii="IRNazanin" w:hAnsi="IRNazanin" w:eastAsia="IRNazanin" w:cs="IRNazanin"/>
          <w:lang w:bidi="fa-IR"/>
          <w:color w:val="111111"/>
          <w:sz w:val="28"/>
          <w:szCs w:val="28"/>
          <w:rtl/>
        </w:rPr>
        <w:t xml:space="preserve">نیز==&gt;همین مدخل،دشمنی یهود.</w:t>
      </w:r>
    </w:p>
    <w:p>
      <w:pPr>
        <w:pStyle w:val="BookText"/>
      </w:pPr>
      <w:r>
        <w:rPr>
          <w:rFonts w:ascii="IRNazanin" w:hAnsi="IRNazanin" w:eastAsia="IRNazanin" w:cs="IRNazanin"/>
          <w:lang w:bidi="fa-IR"/>
          <w:color w:val="111111"/>
          <w:sz w:val="28"/>
          <w:szCs w:val="28"/>
          <w:rtl/>
        </w:rPr>
        <w:t xml:space="preserve">ص :598</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bookmarkStart w:id="552" w:name="pg19842_204935"/>
    <w:bookmarkEnd w:id="552"/>
    <w:p>
      <w:pPr>
        <w:pStyle w:val="Heading3"/>
      </w:pPr>
      <w:bookmarkStart w:id="5707" w:name="_Toc5138"/>
      <w:r>
        <w:t>یهود و جهنّم</w:t>
      </w:r>
      <w:bookmarkEnd w:id="5707"/>
    </w:p>
    <w:p>
      <w:pPr>
        <w:pStyle w:val="Heading4"/>
      </w:pPr>
      <w:bookmarkStart w:id="5708" w:name="_Toc5139"/>
      <w:r>
        <w:t>845.اعتقاد واهی یهود به مصونیّت خود از خلود در جهنّم،به رغم دوزخی بودن آنان:</w:t>
      </w:r>
      <w:bookmarkEnd w:id="5708"/>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w:t>
      </w:r>
      <w:r>
        <w:rPr>
          <w:rStyle w:val="FootnoteReference"/>
        </w:rPr>
        <w:footnoteReference w:id="998"/>
      </w:r>
      <w:r>
        <w:rPr>
          <w:rFonts w:ascii="IRNazanin" w:hAnsi="IRNazanin" w:eastAsia="IRNazanin" w:cs="IRNazanin"/>
          <w:lang w:bidi="fa-IR"/>
          <w:color w:val="111111"/>
          <w:sz w:val="28"/>
          <w:szCs w:val="28"/>
          <w:rtl/>
        </w:rPr>
        <w:t xml:space="preserve">بقره(2)80 و 81</w:t>
      </w:r>
    </w:p>
    <w:p>
      <w:pPr>
        <w:pStyle w:val="BookText"/>
      </w:pPr>
      <w:r>
        <w:rPr>
          <w:rFonts w:ascii="Amiri" w:hAnsi="Amiri" w:eastAsia="Amiri" w:cs="Amiri"/>
          <w:lang w:bidi="ar-SA"/>
          <w:color w:val="111111"/>
          <w:sz w:val="28"/>
          <w:szCs w:val="28"/>
          <w:rtl/>
        </w:rPr>
        <w:t xml:space="preserve">أَ لَمْ تَرَ إِلَی الَّذِینَ أُوتُوا نَصِیباً مِنَ الْکِتٰابِ ... ذٰلِکَ بِأَنَّهُمْ قٰالُوا لَنْ تَمَسَّنَا النّٰارُ إِلاّٰ أَیّٰاماً مَعْدُودٰاتٍ وَ غَرَّهُمْ فِی دِینِهِمْ مٰا کٰانُوا یَفْتَرُونَ . آل عمران(3)23 و 24</w:t>
      </w:r>
    </w:p>
    <w:p>
      <w:pPr>
        <w:pStyle w:val="Heading4"/>
      </w:pPr>
      <w:bookmarkStart w:id="5709" w:name="_Toc5140"/>
      <w:r>
        <w:t>846.دچار شدن گناه‌پیشگان یهود به آتش جهنّم:</w:t>
      </w:r>
      <w:bookmarkEnd w:id="5709"/>
    </w:p>
    <w:p>
      <w:pPr>
        <w:pStyle w:val="BookText"/>
      </w:pPr>
      <w:r>
        <w:rPr>
          <w:rFonts w:ascii="Amiri" w:hAnsi="Amiri" w:eastAsia="Amiri" w:cs="Amiri"/>
          <w:lang w:bidi="ar-SA"/>
          <w:color w:val="111111"/>
          <w:sz w:val="28"/>
          <w:szCs w:val="28"/>
          <w:rtl/>
        </w:rPr>
        <w:t xml:space="preserve">وَ قٰالُوا لَنْ تَمَسَّنَا النّٰارُ إِلاّٰ أَیّٰاماً مَعْدُودَةً قُلْ أَتَّخَذْتُمْ عِنْدَ اللّٰهِ عَهْداً فَلَنْ یُخْلِفَ اللّٰهُ عَهْدَهُ أَمْ تَقُولُونَ عَلَی اللّٰهِ مٰا لاٰ تَعْلَمُونَ</w:t>
      </w:r>
    </w:p>
    <w:p>
      <w:pPr>
        <w:pStyle w:val="BookText"/>
      </w:pPr>
      <w:r>
        <w:rPr>
          <w:rFonts w:ascii="Amiri" w:hAnsi="Amiri" w:eastAsia="Amiri" w:cs="Amiri"/>
          <w:lang w:bidi="ar-SA"/>
          <w:color w:val="111111"/>
          <w:sz w:val="28"/>
          <w:szCs w:val="28"/>
          <w:rtl/>
        </w:rPr>
        <w:t xml:space="preserve">بَلیٰ مَنْ کَسَبَ سَیِّئَةً وَ أَحٰاطَتْ بِهِ خَطِیئَتُهُ فَأُولٰئِکَ أَصْحٰابُ النّٰارِ هُمْ فِیهٰا خٰالِدُونَ . بقره(2)80 و 81</w:t>
      </w:r>
    </w:p>
    <w:p>
      <w:pPr>
        <w:pStyle w:val="Heading4"/>
      </w:pPr>
      <w:bookmarkStart w:id="5710" w:name="_Toc5141"/>
      <w:r>
        <w:t>847.یهودیان(بنی نضیر)گرفتار عذاب آتش جهنّم، در آخرت:</w:t>
      </w:r>
      <w:bookmarkEnd w:id="5710"/>
    </w:p>
    <w:p>
      <w:pPr>
        <w:pStyle w:val="BookText"/>
      </w:pPr>
      <w:r>
        <w:rPr>
          <w:rFonts w:ascii="Amiri" w:hAnsi="Amiri" w:eastAsia="Amiri" w:cs="Amiri"/>
          <w:lang w:bidi="ar-SA"/>
          <w:color w:val="111111"/>
          <w:sz w:val="28"/>
          <w:szCs w:val="28"/>
          <w:rtl/>
        </w:rPr>
        <w:t xml:space="preserve">هُوَ الَّذِی أَخْرَجَ الَّذِینَ کَفَرُوا مِنْ أَهْلِ الْکِتٰابِ مِنْ دِیٰارِهِمْ لِأَوَّلِ الْحَشْرِ مٰا ظَنَنْتُمْ أَنْ یَخْرُجُوا وَ ظَنُّوا أَنَّهُمْ مٰانِعَتُهُمْ حُصُونُهُمْ مِنَ اللّٰهِ فَأَتٰاهُمُ اللّٰهُ مِنْ حَیْثُ لَمْ یَحْتَسِبُوا وَ قَذَفَ فِی قُلُوبِهِمُ الرُّعْبَ یُخْرِبُونَ بُیُوتَهُمْ بِأَیْدِیهِمْ وَ أَیْدِی الْمُؤْمِنِینَ فَاعْتَبِرُوا</w:t>
      </w:r>
    </w:p>
    <w:p>
      <w:pPr>
        <w:pStyle w:val="BookText"/>
      </w:pPr>
      <w:r>
        <w:rPr>
          <w:rFonts w:ascii="Amiri" w:hAnsi="Amiri" w:eastAsia="Amiri" w:cs="Amiri"/>
          <w:lang w:bidi="ar-SA"/>
          <w:color w:val="111111"/>
          <w:sz w:val="28"/>
          <w:szCs w:val="28"/>
          <w:rtl/>
        </w:rPr>
        <w:t xml:space="preserve">یٰا أُولِی الْأَبْصٰارِ</w:t>
      </w:r>
    </w:p>
    <w:p>
      <w:pPr>
        <w:pStyle w:val="BookText"/>
      </w:pPr>
      <w:r>
        <w:rPr>
          <w:rFonts w:ascii="Amiri" w:hAnsi="Amiri" w:eastAsia="Amiri" w:cs="Amiri"/>
          <w:lang w:bidi="ar-SA"/>
          <w:color w:val="111111"/>
          <w:sz w:val="28"/>
          <w:szCs w:val="28"/>
          <w:rtl/>
        </w:rPr>
        <w:t xml:space="preserve">وَ لَوْ لاٰ أَنْ کَتَبَ اللّٰهُ عَلَیْهِمُ الْجَلاٰءَ لَعَذَّبَهُمْ فِی الدُّنْیٰا وَ لَهُمْ فِی الْآخِرَةِ عَذٰابُ النّٰارِ. </w:t>
      </w:r>
      <w:r>
        <w:rPr>
          <w:rStyle w:val="FootnoteReference"/>
        </w:rPr>
        <w:footnoteReference w:id="999"/>
      </w:r>
      <w:r>
        <w:rPr>
          <w:rFonts w:ascii="IRNazanin" w:hAnsi="IRNazanin" w:eastAsia="IRNazanin" w:cs="IRNazanin"/>
          <w:lang w:bidi="fa-IR"/>
          <w:color w:val="111111"/>
          <w:sz w:val="28"/>
          <w:szCs w:val="28"/>
          <w:rtl/>
        </w:rPr>
        <w:t xml:space="preserve">حشر(59)2 و 3</w:t>
      </w:r>
    </w:p>
    <w:p>
      <w:pPr>
        <w:pStyle w:val="Heading3"/>
      </w:pPr>
      <w:bookmarkStart w:id="5711" w:name="_Toc5142"/>
      <w:r>
        <w:t>یهود و حکمیّت</w:t>
      </w:r>
      <w:bookmarkEnd w:id="5711"/>
    </w:p>
    <w:p>
      <w:pPr>
        <w:pStyle w:val="BookText"/>
      </w:pPr>
      <w:r>
        <w:rPr>
          <w:rFonts w:ascii="IRNazanin" w:hAnsi="IRNazanin" w:eastAsia="IRNazanin" w:cs="IRNazanin"/>
          <w:lang w:bidi="fa-IR"/>
          <w:color w:val="111111"/>
          <w:sz w:val="28"/>
          <w:szCs w:val="28"/>
          <w:rtl/>
        </w:rPr>
        <w:t xml:space="preserve">==&gt;همین مدخل،یهود و محمّد صلی اللّٰه علیه و آله</w:t>
      </w:r>
    </w:p>
    <w:p>
      <w:pPr>
        <w:pStyle w:val="Heading3"/>
      </w:pPr>
      <w:bookmarkStart w:id="5712" w:name="_Toc5143"/>
      <w:r>
        <w:t>یهود و خدا</w:t>
      </w:r>
      <w:bookmarkEnd w:id="5712"/>
    </w:p>
    <w:p>
      <w:pPr>
        <w:pStyle w:val="Heading4"/>
      </w:pPr>
      <w:bookmarkStart w:id="5713" w:name="_Toc5144"/>
      <w:r>
        <w:t>848.پندار یهود،مبنی بر آگاه نبودن خدا از اسرار انسان:</w:t>
      </w:r>
      <w:bookmarkEnd w:id="5713"/>
    </w:p>
    <w:p>
      <w:pPr>
        <w:pStyle w:val="BookText"/>
      </w:pPr>
      <w:r>
        <w:rPr>
          <w:rFonts w:ascii="Amiri" w:hAnsi="Amiri" w:eastAsia="Amiri" w:cs="Amiri"/>
          <w:lang w:bidi="ar-SA"/>
          <w:color w:val="111111"/>
          <w:sz w:val="28"/>
          <w:szCs w:val="28"/>
          <w:rtl/>
        </w:rPr>
        <w:t xml:space="preserve">... أَ تُحَدِّثُونَهُمْ بِمٰا فَتَحَ اللّٰهُ عَلَیْکُمْ لِیُحَاجُّوکُمْ بِهِ عِنْدَ رَبِّکُمْ ... أَ وَ لاٰ یَعْلَمُونَ أَنَّ اللّٰهَ یَعْلَمُ مٰا یُسِرُّونَ وَ مٰا یُعْلِنُونَ . </w:t>
      </w:r>
      <w:r>
        <w:rPr>
          <w:rStyle w:val="FootnoteReference"/>
        </w:rPr>
        <w:footnoteReference w:id="1000"/>
      </w:r>
      <w:r>
        <w:rPr>
          <w:rFonts w:ascii="IRNazanin" w:hAnsi="IRNazanin" w:eastAsia="IRNazanin" w:cs="IRNazanin"/>
          <w:lang w:bidi="fa-IR"/>
          <w:color w:val="111111"/>
          <w:sz w:val="28"/>
          <w:szCs w:val="28"/>
          <w:rtl/>
        </w:rPr>
        <w:t xml:space="preserve">بقره(2)76 و 77</w:t>
      </w:r>
    </w:p>
    <w:p>
      <w:pPr>
        <w:pStyle w:val="Heading4"/>
      </w:pPr>
      <w:bookmarkStart w:id="5714" w:name="_Toc5145"/>
      <w:r>
        <w:t>849.یهودیان،منکر قدرت و نفوذ ارادۀ خدا،در تدبیر جهان:</w:t>
      </w:r>
      <w:bookmarkEnd w:id="5714"/>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w:t>
      </w:r>
    </w:p>
    <w:p>
      <w:pPr>
        <w:pStyle w:val="BookText"/>
      </w:pPr>
      <w:r>
        <w:rPr>
          <w:rFonts w:ascii="IRNazanin" w:hAnsi="IRNazanin" w:eastAsia="IRNazanin" w:cs="IRNazanin"/>
          <w:lang w:bidi="fa-IR"/>
          <w:color w:val="111111"/>
          <w:sz w:val="28"/>
          <w:szCs w:val="28"/>
          <w:rtl/>
        </w:rPr>
        <w:t xml:space="preserve">ص :599</w:t>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bookmarkStart w:id="553" w:name="pg19842_204936"/>
    <w:bookmarkEnd w:id="553"/>
    <w:p>
      <w:pPr>
        <w:pStyle w:val="BookText"/>
      </w:pPr>
      <w:r>
        <w:rPr>
          <w:rFonts w:ascii="Amiri" w:hAnsi="Amiri" w:eastAsia="Amiri" w:cs="Amiri"/>
          <w:lang w:bidi="ar-SA"/>
          <w:color w:val="111111"/>
          <w:sz w:val="28"/>
          <w:szCs w:val="28"/>
          <w:rtl/>
        </w:rPr>
        <w:t xml:space="preserve">أَوْقَدُوا نٰاراً لِلْحَرْبِ أَطْفَأَهَا اللّٰهُ وَ یَسْعَوْنَ فِی الْأَرْضِ فَسٰاداً وَ اللّٰهُ لاٰ یُحِبُّ الْمُفْسِدِینَ . مائده(5)64</w:t>
      </w:r>
    </w:p>
    <w:p>
      <w:pPr>
        <w:pStyle w:val="Heading4"/>
      </w:pPr>
      <w:bookmarkStart w:id="5715" w:name="_Toc5146"/>
      <w:r>
        <w:t>850.یهود،از پیشگامان در نسبتهای ناروا و افترا به خدا:</w:t>
      </w:r>
      <w:bookmarkEnd w:id="5715"/>
    </w:p>
    <w:p>
      <w:pPr>
        <w:pStyle w:val="BookText"/>
      </w:pPr>
      <w:r>
        <w:rPr>
          <w:rFonts w:ascii="Amiri" w:hAnsi="Amiri" w:eastAsia="Amiri" w:cs="Amiri"/>
          <w:lang w:bidi="ar-SA"/>
          <w:color w:val="111111"/>
          <w:sz w:val="28"/>
          <w:szCs w:val="28"/>
          <w:rtl/>
        </w:rPr>
        <w:t xml:space="preserve">اُنْظُرْ کَیْفَ یَفْتَرُونَ عَلَی اللّٰهِ الْکَذِبَ وَ کَفیٰ بِهِ إِثْماً مُبِیناً. </w:t>
      </w:r>
      <w:r>
        <w:rPr>
          <w:rStyle w:val="FootnoteReference"/>
        </w:rPr>
        <w:footnoteReference w:id="1001"/>
      </w:r>
      <w:r>
        <w:rPr>
          <w:rFonts w:ascii="IRNazanin" w:hAnsi="IRNazanin" w:eastAsia="IRNazanin" w:cs="IRNazanin"/>
          <w:lang w:bidi="fa-IR"/>
          <w:color w:val="111111"/>
          <w:sz w:val="28"/>
          <w:szCs w:val="28"/>
          <w:rtl/>
        </w:rPr>
        <w:t xml:space="preserve">نساء(4)50</w:t>
      </w:r>
    </w:p>
    <w:p>
      <w:pPr>
        <w:pStyle w:val="Heading3"/>
      </w:pPr>
      <w:bookmarkStart w:id="5716" w:name="_Toc5147"/>
      <w:r>
        <w:t>یهود و خوک</w:t>
      </w:r>
      <w:bookmarkEnd w:id="5716"/>
    </w:p>
    <w:p>
      <w:pPr>
        <w:pStyle w:val="BookText"/>
      </w:pPr>
      <w:r>
        <w:rPr>
          <w:rFonts w:ascii="IRNazanin" w:hAnsi="IRNazanin" w:eastAsia="IRNazanin" w:cs="IRNazanin"/>
          <w:lang w:bidi="fa-IR"/>
          <w:color w:val="111111"/>
          <w:sz w:val="28"/>
          <w:szCs w:val="28"/>
          <w:rtl/>
        </w:rPr>
        <w:t xml:space="preserve">==&gt;همین مدخل،مسخ یهود.</w:t>
      </w:r>
    </w:p>
    <w:p>
      <w:pPr>
        <w:pStyle w:val="Heading3"/>
      </w:pPr>
      <w:bookmarkStart w:id="5717" w:name="_Toc5148"/>
      <w:r>
        <w:t>یهود و داود علیه السلام</w:t>
      </w:r>
      <w:bookmarkEnd w:id="5717"/>
    </w:p>
    <w:p>
      <w:pPr>
        <w:pStyle w:val="Heading4"/>
      </w:pPr>
      <w:bookmarkStart w:id="5718" w:name="_Toc5149"/>
      <w:r>
        <w:t>851.لعنت شدن یهود از سوی داود علیه السلام،به سبب ظلم و تعدّی:</w:t>
      </w:r>
      <w:bookmarkEnd w:id="5718"/>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ذٰلِکَ بِمٰا عَصَوْا وَ کٰانُوا یَعْتَدُونَ . </w:t>
      </w:r>
      <w:r>
        <w:rPr>
          <w:rStyle w:val="FootnoteReference"/>
        </w:rPr>
        <w:footnoteReference w:id="1002"/>
      </w:r>
      <w:r>
        <w:rPr>
          <w:rFonts w:ascii="IRNazanin" w:hAnsi="IRNazanin" w:eastAsia="IRNazanin" w:cs="IRNazanin"/>
          <w:lang w:bidi="fa-IR"/>
          <w:color w:val="111111"/>
          <w:sz w:val="28"/>
          <w:szCs w:val="28"/>
          <w:rtl/>
        </w:rPr>
        <w:t xml:space="preserve">مائده(5)78</w:t>
      </w:r>
    </w:p>
    <w:p>
      <w:pPr>
        <w:pStyle w:val="Heading3"/>
      </w:pPr>
      <w:bookmarkStart w:id="5719" w:name="_Toc5150"/>
      <w:r>
        <w:t>یهود و سلیمان علیه السلام</w:t>
      </w:r>
      <w:bookmarkEnd w:id="5719"/>
    </w:p>
    <w:p>
      <w:pPr>
        <w:pStyle w:val="Heading4"/>
      </w:pPr>
      <w:bookmarkStart w:id="5720" w:name="_Toc5151"/>
      <w:r>
        <w:t>852.اتهام سلیمان علیه السلام به کفر،از سوی یهود:</w:t>
      </w:r>
      <w:bookmarkEnd w:id="5720"/>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 </w:t>
      </w:r>
      <w:r>
        <w:rPr>
          <w:rStyle w:val="FootnoteReference"/>
        </w:rPr>
        <w:footnoteReference w:id="1003"/>
      </w:r>
      <w:r>
        <w:rPr>
          <w:rFonts w:ascii="IRNazanin" w:hAnsi="IRNazanin" w:eastAsia="IRNazanin" w:cs="IRNazanin"/>
          <w:lang w:bidi="fa-IR"/>
          <w:color w:val="111111"/>
          <w:sz w:val="28"/>
          <w:szCs w:val="28"/>
          <w:rtl/>
        </w:rPr>
        <w:t xml:space="preserve">بقره(2)102</w:t>
      </w:r>
    </w:p>
    <w:p>
      <w:pPr>
        <w:pStyle w:val="Heading3"/>
      </w:pPr>
      <w:bookmarkStart w:id="5721" w:name="_Toc5152"/>
      <w:r>
        <w:t>یهود و شفاعت</w:t>
      </w:r>
      <w:bookmarkEnd w:id="5721"/>
    </w:p>
    <w:p>
      <w:pPr>
        <w:pStyle w:val="Heading4"/>
      </w:pPr>
      <w:bookmarkStart w:id="5722" w:name="_Toc5153"/>
      <w:r>
        <w:t>853.پندار یهود،مبنی بر بهره‌مندی گناهکاران از شفاعت،در قیامت:</w:t>
      </w:r>
      <w:bookmarkEnd w:id="5722"/>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شَفٰاعَةٌ وَ لاٰ یُؤْخَذُ مِنْهٰا عَدْلٌ وَ لاٰ هُمْ یُنْصَرُونَ . </w:t>
      </w:r>
      <w:r>
        <w:rPr>
          <w:rStyle w:val="FootnoteReference"/>
        </w:rPr>
        <w:footnoteReference w:id="1004"/>
      </w:r>
      <w:r>
        <w:rPr>
          <w:rFonts w:ascii="IRNazanin" w:hAnsi="IRNazanin" w:eastAsia="IRNazanin" w:cs="IRNazanin"/>
          <w:lang w:bidi="fa-IR"/>
          <w:color w:val="111111"/>
          <w:sz w:val="28"/>
          <w:szCs w:val="28"/>
          <w:rtl/>
        </w:rPr>
        <w:t xml:space="preserve">بقره(2)48</w:t>
      </w:r>
    </w:p>
    <w:p>
      <w:pPr>
        <w:pStyle w:val="BookText"/>
      </w:pPr>
      <w:r>
        <w:rPr>
          <w:rFonts w:ascii="Amiri" w:hAnsi="Amiri" w:eastAsia="Amiri" w:cs="Amiri"/>
          <w:lang w:bidi="ar-SA"/>
          <w:color w:val="111111"/>
          <w:sz w:val="28"/>
          <w:szCs w:val="28"/>
          <w:rtl/>
        </w:rPr>
        <w:t xml:space="preserve">وَ اتَّقُوا یَوْماً لاٰ تَجْزِی نَفْسٌ عَنْ نَفْسٍ شَیْئاً وَ لاٰ یُقْبَلُ مِنْهٰا عَدْلٌ وَ لاٰ تَنْفَعُهٰا شَفٰاعَةٌ وَ لاٰ هُمْ یُنْصَرُونَ . بقره(2)123</w:t>
      </w:r>
    </w:p>
    <w:p>
      <w:pPr>
        <w:pStyle w:val="Heading3"/>
      </w:pPr>
      <w:bookmarkStart w:id="5723" w:name="_Toc5154"/>
      <w:r>
        <w:t>یهود و شیطان</w:t>
      </w:r>
      <w:bookmarkEnd w:id="5723"/>
    </w:p>
    <w:p>
      <w:pPr>
        <w:pStyle w:val="Heading4"/>
      </w:pPr>
      <w:bookmarkStart w:id="5724" w:name="_Toc5155"/>
      <w:r>
        <w:t>854.روی آوردن گروهی از یهود به جادوگری،پس از آموختن آن از شیاطین:</w:t>
      </w:r>
      <w:bookmarkEnd w:id="5724"/>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 </w:t>
      </w:r>
      <w:r>
        <w:rPr>
          <w:rStyle w:val="FootnoteReference"/>
        </w:rPr>
        <w:footnoteReference w:id="1005"/>
      </w:r>
      <w:r>
        <w:rPr>
          <w:rFonts w:ascii="IRNazanin" w:hAnsi="IRNazanin" w:eastAsia="IRNazanin" w:cs="IRNazanin"/>
          <w:lang w:bidi="fa-IR"/>
          <w:color w:val="111111"/>
          <w:sz w:val="28"/>
          <w:szCs w:val="28"/>
          <w:rtl/>
        </w:rPr>
        <w:t xml:space="preserve">بقره(2)102</w:t>
      </w:r>
    </w:p>
    <w:p>
      <w:pPr>
        <w:pStyle w:val="Heading4"/>
      </w:pPr>
      <w:bookmarkStart w:id="5725" w:name="_Toc5156"/>
      <w:r>
        <w:t>855.یهود،ابزار شیطان و تحت تأثیر القائات او:</w:t>
      </w:r>
      <w:bookmarkEnd w:id="5725"/>
    </w:p>
    <w:p>
      <w:pPr>
        <w:pStyle w:val="BookText"/>
      </w:pPr>
      <w:r>
        <w:rPr>
          <w:rFonts w:ascii="Amiri" w:hAnsi="Amiri" w:eastAsia="Amiri" w:cs="Amiri"/>
          <w:lang w:bidi="ar-SA"/>
          <w:color w:val="111111"/>
          <w:sz w:val="28"/>
          <w:szCs w:val="28"/>
          <w:rtl/>
        </w:rPr>
        <w:t xml:space="preserve">أَ لَمْ تَرَ إِلَی الَّذِینَ نُهُوا عَنِ النَّجْویٰ ثُمَّ یَعُودُونَ لِمٰا</w:t>
      </w:r>
    </w:p>
    <w:p>
      <w:pPr>
        <w:pStyle w:val="BookText"/>
      </w:pPr>
      <w:r>
        <w:rPr>
          <w:rFonts w:ascii="IRNazanin" w:hAnsi="IRNazanin" w:eastAsia="IRNazanin" w:cs="IRNazanin"/>
          <w:lang w:bidi="fa-IR"/>
          <w:color w:val="111111"/>
          <w:sz w:val="28"/>
          <w:szCs w:val="28"/>
          <w:rtl/>
        </w:rPr>
        <w:t xml:space="preserve">ص :600</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bookmarkStart w:id="554" w:name="pg19842_204937"/>
    <w:bookmarkEnd w:id="554"/>
    <w:p>
      <w:pPr>
        <w:pStyle w:val="BookText"/>
      </w:pPr>
      <w:r>
        <w:rPr>
          <w:rFonts w:ascii="Amiri" w:hAnsi="Amiri" w:eastAsia="Amiri" w:cs="Amiri"/>
          <w:lang w:bidi="ar-SA"/>
          <w:color w:val="111111"/>
          <w:sz w:val="28"/>
          <w:szCs w:val="28"/>
          <w:rtl/>
        </w:rPr>
        <w:t xml:space="preserve">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 الْمَصِیرُ</w:t>
      </w:r>
    </w:p>
    <w:p>
      <w:pPr>
        <w:pStyle w:val="BookText"/>
      </w:pPr>
      <w:r>
        <w:rPr>
          <w:rFonts w:ascii="Amiri" w:hAnsi="Amiri" w:eastAsia="Amiri" w:cs="Amiri"/>
          <w:lang w:bidi="ar-SA"/>
          <w:color w:val="111111"/>
          <w:sz w:val="28"/>
          <w:szCs w:val="28"/>
          <w:rtl/>
        </w:rPr>
        <w:t xml:space="preserve">إِنَّمَا النَّجْویٰ مِنَ الشَّیْطٰانِ لِیَحْزُنَ الَّذِینَ آمَنُوا وَ لَیْسَ بِضٰارِّهِمْ شَیْئاً إِلاّٰ بِإِذْنِ اللّٰهِ وَ عَلَی اللّٰهِ فَلْیَتَوَکَّلِ الْمُؤْمِنُونَ . </w:t>
      </w:r>
      <w:r>
        <w:rPr>
          <w:rStyle w:val="FootnoteReference"/>
        </w:rPr>
        <w:footnoteReference w:id="1006"/>
      </w:r>
      <w:r>
        <w:rPr>
          <w:rFonts w:ascii="IRNazanin" w:hAnsi="IRNazanin" w:eastAsia="IRNazanin" w:cs="IRNazanin"/>
          <w:lang w:bidi="fa-IR"/>
          <w:color w:val="111111"/>
          <w:sz w:val="28"/>
          <w:szCs w:val="28"/>
          <w:rtl/>
        </w:rPr>
        <w:t xml:space="preserve">مجادله(58)8 و 10</w:t>
      </w:r>
    </w:p>
    <w:p>
      <w:pPr>
        <w:pStyle w:val="Heading4"/>
      </w:pPr>
      <w:bookmarkStart w:id="5726" w:name="_Toc5157"/>
      <w:r>
        <w:t>856.روی‌گردانی و ارتداد یهود،با فریب‌کاری شیطان و آرزوهای طولانی:</w:t>
      </w:r>
      <w:bookmarkEnd w:id="5726"/>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 </w:t>
      </w:r>
      <w:r>
        <w:rPr>
          <w:rStyle w:val="FootnoteReference"/>
        </w:rPr>
        <w:footnoteReference w:id="1007"/>
      </w:r>
      <w:r>
        <w:rPr>
          <w:rFonts w:ascii="Amiri" w:hAnsi="Amiri" w:eastAsia="Amiri" w:cs="Amiri"/>
          <w:lang w:bidi="ar-SA"/>
          <w:color w:val="111111"/>
          <w:sz w:val="28"/>
          <w:szCs w:val="28"/>
          <w:rtl/>
        </w:rPr>
        <w:t xml:space="preserve">محمّد(47)25</w:t>
      </w:r>
    </w:p>
    <w:p>
      <w:pPr>
        <w:pStyle w:val="Heading3"/>
      </w:pPr>
      <w:bookmarkStart w:id="5727" w:name="_Toc5158"/>
      <w:r>
        <w:t>یهود و صحابه</w:t>
      </w:r>
      <w:bookmarkEnd w:id="5727"/>
    </w:p>
    <w:p>
      <w:pPr>
        <w:pStyle w:val="Heading4"/>
      </w:pPr>
      <w:bookmarkStart w:id="5728" w:name="_Toc5159"/>
      <w:r>
        <w:t>857.آشنایی دیرین یهودیان،با اوصاف و ویژگیهای اصحاب پیامبر صلی اللّٰه علیه و آله:</w:t>
      </w:r>
      <w:bookmarkEnd w:id="5728"/>
    </w:p>
    <w:p>
      <w:pPr>
        <w:pStyle w:val="BookText"/>
      </w:pPr>
      <w:r>
        <w:rPr>
          <w:rFonts w:ascii="Amiri" w:hAnsi="Amiri" w:eastAsia="Amiri" w:cs="Amiri"/>
          <w:lang w:bidi="ar-SA"/>
          <w:color w:val="111111"/>
          <w:sz w:val="28"/>
          <w:szCs w:val="28"/>
          <w:rtl/>
        </w:rPr>
        <w:t xml:space="preserve">مُحَمَّدٌ رَسُولُ اللّٰهِ وَ الَّذِینَ مَعَهُ أَشِدّٰاءُ عَلَی الْکُفّٰارِ رُحَمٰاءُ بَیْنَهُمْ تَرٰاهُمْ رُکَّعاً سُجَّداً یَبْتَغُونَ فَضْلاً مِنَ اللّٰهِ وَ رِضْوٰاناً سِیمٰاهُمْ فِی وُجُوهِهِمْ مِنْ أَثَرِ السُّجُودِ ذٰلِکَ مَثَلُهُمْ فِی التَّوْرٰاةِ ....فتح(48)29</w:t>
      </w:r>
    </w:p>
    <w:p>
      <w:pPr>
        <w:pStyle w:val="Heading3"/>
      </w:pPr>
      <w:bookmarkStart w:id="5729" w:name="_Toc5160"/>
      <w:r>
        <w:t>یهود و طاغوت</w:t>
      </w:r>
      <w:bookmarkEnd w:id="5729"/>
    </w:p>
    <w:p>
      <w:pPr>
        <w:pStyle w:val="Heading4"/>
      </w:pPr>
      <w:bookmarkStart w:id="5730" w:name="_Toc5161"/>
      <w:r>
        <w:t>858.ایمان یهود،به جبت و طاغوت:</w:t>
      </w:r>
      <w:bookmarkEnd w:id="5730"/>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 </w:t>
      </w:r>
      <w:r>
        <w:rPr>
          <w:rStyle w:val="FootnoteReference"/>
        </w:rPr>
        <w:footnoteReference w:id="1008"/>
      </w:r>
      <w:r>
        <w:rPr>
          <w:rFonts w:ascii="IRNazanin" w:hAnsi="IRNazanin" w:eastAsia="IRNazanin" w:cs="IRNazanin"/>
          <w:lang w:bidi="fa-IR"/>
          <w:color w:val="111111"/>
          <w:sz w:val="28"/>
          <w:szCs w:val="28"/>
          <w:rtl/>
        </w:rPr>
        <w:t xml:space="preserve">نساء(4)51</w:t>
      </w:r>
    </w:p>
    <w:p>
      <w:pPr>
        <w:pStyle w:val="Heading4"/>
      </w:pPr>
      <w:bookmarkStart w:id="5731" w:name="_Toc5162"/>
      <w:r>
        <w:t>859.پرستش طاغوت،از سوی یهود:</w:t>
      </w:r>
      <w:bookmarkEnd w:id="5731"/>
    </w:p>
    <w:p>
      <w:pPr>
        <w:pStyle w:val="BookText"/>
      </w:pPr>
      <w:r>
        <w:rPr>
          <w:rFonts w:ascii="Amiri" w:hAnsi="Amiri" w:eastAsia="Amiri" w:cs="Amiri"/>
          <w:lang w:bidi="ar-SA"/>
          <w:color w:val="111111"/>
          <w:sz w:val="28"/>
          <w:szCs w:val="28"/>
          <w:rtl/>
        </w:rPr>
        <w:t xml:space="preserve">قُلْ هَلْ أُنَبِّئُکُمْ بِشَرٍّ مِنْ ذٰلِکَ مَثُوبَةً عِنْدَ اللّٰهِ مَنْ لَعَنَهُ اللّٰهُ وَ غَضِبَ عَلَیْهِ وَ جَعَلَ مِنْهُمُ الْقِرَدَةَ وَ الْخَنٰازِیرَ وَ عَبَدَ الطّٰاغُوتَ أُولٰئِکَ شَرٌّ مَکٰاناً وَ أَضَلُّ عَنْ سَوٰاءِ السَّبِیلِ . مائده(5)60</w:t>
      </w:r>
    </w:p>
    <w:p>
      <w:pPr>
        <w:pStyle w:val="Heading3"/>
      </w:pPr>
      <w:bookmarkStart w:id="5732" w:name="_Toc5163"/>
      <w:r>
        <w:t>یهود و عدالت خواهان</w:t>
      </w:r>
      <w:bookmarkEnd w:id="5732"/>
    </w:p>
    <w:p>
      <w:pPr>
        <w:pStyle w:val="Heading4"/>
      </w:pPr>
      <w:bookmarkStart w:id="5733" w:name="_Toc5164"/>
      <w:r>
        <w:t>860.کشته شدن عدالت خواهان،به دست یهود:</w:t>
      </w:r>
      <w:bookmarkEnd w:id="5733"/>
    </w:p>
    <w:p>
      <w:pPr>
        <w:pStyle w:val="BookText"/>
      </w:pPr>
      <w:r>
        <w:rPr>
          <w:rFonts w:ascii="Amiri" w:hAnsi="Amiri" w:eastAsia="Amiri" w:cs="Amiri"/>
          <w:lang w:bidi="ar-SA"/>
          <w:color w:val="111111"/>
          <w:sz w:val="28"/>
          <w:szCs w:val="28"/>
          <w:rtl/>
        </w:rPr>
        <w:t xml:space="preserve">إِنَّ الَّذِینَ ... وَ یَقْتُلُونَ الَّذِینَ یَأْمُرُونَ بِالْقِسْطِ مِنَ النّٰاسِ فَبَشِّرْهُمْ بِعَذٰابٍ أَلِیمٍ . </w:t>
      </w:r>
      <w:r>
        <w:rPr>
          <w:rStyle w:val="FootnoteReference"/>
        </w:rPr>
        <w:footnoteReference w:id="1009"/>
      </w:r>
      <w:r>
        <w:rPr>
          <w:rFonts w:ascii="IRNazanin" w:hAnsi="IRNazanin" w:eastAsia="IRNazanin" w:cs="IRNazanin"/>
          <w:lang w:bidi="fa-IR"/>
          <w:color w:val="111111"/>
          <w:sz w:val="28"/>
          <w:szCs w:val="28"/>
          <w:rtl/>
        </w:rPr>
        <w:t xml:space="preserve">آل عمران(3)21</w:t>
      </w:r>
    </w:p>
    <w:p>
      <w:pPr>
        <w:pStyle w:val="Heading3"/>
      </w:pPr>
      <w:bookmarkStart w:id="5734" w:name="_Toc5165"/>
      <w:r>
        <w:t>یهود و عزیر علیه السلام</w:t>
      </w:r>
      <w:bookmarkEnd w:id="5734"/>
    </w:p>
    <w:p>
      <w:pPr>
        <w:pStyle w:val="Heading4"/>
      </w:pPr>
      <w:bookmarkStart w:id="5735" w:name="_Toc5166"/>
      <w:r>
        <w:t>861.عزیر علیه السلام فرزند خدا،از دیدگاه یهود:</w:t>
      </w:r>
      <w:bookmarkEnd w:id="5735"/>
    </w:p>
    <w:p>
      <w:pPr>
        <w:pStyle w:val="BookText"/>
      </w:pPr>
      <w:r>
        <w:rPr>
          <w:rFonts w:ascii="Amiri" w:hAnsi="Amiri" w:eastAsia="Amiri" w:cs="Amiri"/>
          <w:lang w:bidi="ar-SA"/>
          <w:color w:val="111111"/>
          <w:sz w:val="28"/>
          <w:szCs w:val="28"/>
          <w:rtl/>
        </w:rPr>
        <w:t xml:space="preserve">وَ قٰالَتِ الْیَهُودُ عُزَیْرٌ ابْنُ اللّٰهِ ....توبه(9)30</w:t>
      </w:r>
    </w:p>
    <w:p>
      <w:pPr>
        <w:pStyle w:val="Heading4"/>
      </w:pPr>
      <w:bookmarkStart w:id="5736" w:name="_Toc5167"/>
      <w:r>
        <w:t>862.فرزند خدا دانستن عزیر علیه السلام از سوی یهودیان، عقیده و سخنی باطل و بی‌اساس:</w:t>
      </w:r>
      <w:bookmarkEnd w:id="5736"/>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w:t>
      </w:r>
    </w:p>
    <w:p>
      <w:pPr>
        <w:pStyle w:val="BookText"/>
      </w:pPr>
      <w:r>
        <w:rPr>
          <w:rFonts w:ascii="IRNazanin" w:hAnsi="IRNazanin" w:eastAsia="IRNazanin" w:cs="IRNazanin"/>
          <w:lang w:bidi="fa-IR"/>
          <w:color w:val="111111"/>
          <w:sz w:val="28"/>
          <w:szCs w:val="28"/>
          <w:rtl/>
        </w:rPr>
        <w:t xml:space="preserve">ص :601</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bookmarkStart w:id="555" w:name="pg19842_204938"/>
    <w:bookmarkEnd w:id="555"/>
    <w:p>
      <w:pPr>
        <w:pStyle w:val="BookText"/>
      </w:pPr>
      <w:r>
        <w:rPr>
          <w:rFonts w:ascii="Amiri" w:hAnsi="Amiri" w:eastAsia="Amiri" w:cs="Amiri"/>
          <w:lang w:bidi="ar-SA"/>
          <w:color w:val="111111"/>
          <w:sz w:val="28"/>
          <w:szCs w:val="28"/>
          <w:rtl/>
        </w:rPr>
        <w:t xml:space="preserve">اَلَّذِینَ کَفَرُوا مِنْ قَبْلُ قٰاتَلَهُمُ اللّٰهُ أَنّٰی یُؤْفَکُونَ . توبه(9)30</w:t>
      </w:r>
    </w:p>
    <w:p>
      <w:pPr>
        <w:pStyle w:val="Heading4"/>
      </w:pPr>
      <w:bookmarkStart w:id="5737" w:name="_Toc5168"/>
      <w:r>
        <w:t>863.پندار یهود دربارۀ فرزند خدا بودن عزیر علیه السلام،مشابه پندار کافران پیشین،دربارۀ معبودها و خدایان خود:</w:t>
      </w:r>
      <w:bookmarkEnd w:id="5737"/>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توبه(9)30</w:t>
      </w:r>
    </w:p>
    <w:p>
      <w:pPr>
        <w:pStyle w:val="Heading4"/>
      </w:pPr>
      <w:bookmarkStart w:id="5738" w:name="_Toc5169"/>
      <w:r>
        <w:t>864.فرزند خدا بودن عزیر علیه السلام،از دیدگاه یهود، اندیشه‌ای کفرآمیز:</w:t>
      </w:r>
      <w:bookmarkEnd w:id="5738"/>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توبه(9)30</w:t>
      </w:r>
    </w:p>
    <w:p>
      <w:pPr>
        <w:pStyle w:val="Heading4"/>
      </w:pPr>
      <w:bookmarkStart w:id="5739" w:name="_Toc5170"/>
      <w:r>
        <w:t>865.نفرین خداوند بر یهود،به سبب ادّعای دروغین، مبنی بر فرزند خدا بودن عزیر علیه السلام:</w:t>
      </w:r>
      <w:bookmarkEnd w:id="5739"/>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 یُؤْفَکُونَ . توبه(9)30</w:t>
      </w:r>
    </w:p>
    <w:p>
      <w:pPr>
        <w:pStyle w:val="Heading4"/>
      </w:pPr>
      <w:bookmarkStart w:id="5740" w:name="_Toc5171"/>
      <w:r>
        <w:t>866.توبیخ یهود از جانب خداوند،به علت ادعای دروغین،مبنی بر فرزند بودن خداوند عزیر علیه السلام:</w:t>
      </w:r>
      <w:bookmarkEnd w:id="5740"/>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ذٰلِکَ قَوْلُهُمْ بِأَفْوٰاهِهِمْ یُضٰاهِؤُنَ قَوْلَ الَّذِینَ کَفَرُوا مِنْ قَبْلُ قٰاتَلَهُمُ اللّٰهُ أَنّٰی</w:t>
      </w:r>
    </w:p>
    <w:p>
      <w:pPr>
        <w:pStyle w:val="BookText"/>
      </w:pPr>
      <w:r>
        <w:rPr>
          <w:rFonts w:ascii="Amiri" w:hAnsi="Amiri" w:eastAsia="Amiri" w:cs="Amiri"/>
          <w:lang w:bidi="ar-SA"/>
          <w:color w:val="111111"/>
          <w:sz w:val="28"/>
          <w:szCs w:val="28"/>
          <w:rtl/>
        </w:rPr>
        <w:t xml:space="preserve">یُؤْفَکُونَ . توبه(9)30</w:t>
      </w:r>
    </w:p>
    <w:p>
      <w:pPr>
        <w:pStyle w:val="Heading3"/>
      </w:pPr>
      <w:bookmarkStart w:id="5741" w:name="_Toc5172"/>
      <w:r>
        <w:t>یهود و عیسی علیه السلام</w:t>
      </w:r>
      <w:bookmarkEnd w:id="5741"/>
    </w:p>
    <w:p>
      <w:pPr>
        <w:pStyle w:val="Heading4"/>
      </w:pPr>
      <w:bookmarkStart w:id="5742" w:name="_Toc5173"/>
      <w:r>
        <w:t>867.ترور شخصیّت عیسی علیه السلام از سوی یهود:</w:t>
      </w:r>
      <w:bookmarkEnd w:id="5742"/>
    </w:p>
    <w:p>
      <w:pPr>
        <w:pStyle w:val="BookText"/>
      </w:pPr>
      <w:r>
        <w:rPr>
          <w:rFonts w:ascii="Amiri" w:hAnsi="Amiri" w:eastAsia="Amiri" w:cs="Amiri"/>
          <w:lang w:bidi="ar-SA"/>
          <w:color w:val="111111"/>
          <w:sz w:val="28"/>
          <w:szCs w:val="28"/>
          <w:rtl/>
        </w:rPr>
        <w:t xml:space="preserve">إِذْ قٰالَ اللّٰهُ یٰا عِیسَی ابْنَ مَرْیَمَ ... فَقٰالَ الَّذِینَ کَفَرُوا مِنْهُمْ إِنْ هٰذٰا إِلاّٰ سِحْرٌ مُبِینٌ . </w:t>
      </w:r>
      <w:r>
        <w:rPr>
          <w:rStyle w:val="FootnoteReference"/>
        </w:rPr>
        <w:footnoteReference w:id="1010"/>
      </w:r>
      <w:r>
        <w:rPr>
          <w:rFonts w:ascii="IRNazanin" w:hAnsi="IRNazanin" w:eastAsia="IRNazanin" w:cs="IRNazanin"/>
          <w:lang w:bidi="fa-IR"/>
          <w:color w:val="111111"/>
          <w:sz w:val="28"/>
          <w:szCs w:val="28"/>
          <w:rtl/>
        </w:rPr>
        <w:t xml:space="preserve">مائده(5)110</w:t>
      </w:r>
    </w:p>
    <w:p>
      <w:pPr>
        <w:pStyle w:val="Heading4"/>
      </w:pPr>
      <w:bookmarkStart w:id="5743" w:name="_Toc5174"/>
      <w:r>
        <w:t>868.کفر یهود به رسالت عیسی علیه السلام:</w:t>
      </w:r>
      <w:bookmarkEnd w:id="5743"/>
    </w:p>
    <w:p>
      <w:pPr>
        <w:pStyle w:val="BookText"/>
      </w:pPr>
      <w:r>
        <w:rPr>
          <w:rFonts w:ascii="Amiri" w:hAnsi="Amiri" w:eastAsia="Amiri" w:cs="Amiri"/>
          <w:lang w:bidi="ar-SA"/>
          <w:color w:val="111111"/>
          <w:sz w:val="28"/>
          <w:szCs w:val="28"/>
          <w:rtl/>
        </w:rPr>
        <w:t xml:space="preserve">فَلَمّٰا أَحَسَّ عِیسیٰ مِنْهُمُ الْکُفْرَ قٰالَ مَنْ أَنْصٰارِی إِلَی اللّٰهِ قٰالَ الْحَوٰارِیُّونَ نَحْنُ أَنْصٰارُ اللّٰهِ آمَنّٰا بِاللّٰهِ وَ اشْهَدْ بِأَنّٰا مُسْلِمُونَ . آل عمران(3)52</w:t>
      </w:r>
    </w:p>
    <w:p>
      <w:pPr>
        <w:pStyle w:val="BookText"/>
      </w:pPr>
      <w:r>
        <w:rPr>
          <w:rFonts w:ascii="Amiri" w:hAnsi="Amiri" w:eastAsia="Amiri" w:cs="Amiri"/>
          <w:lang w:bidi="ar-SA"/>
          <w:color w:val="111111"/>
          <w:sz w:val="28"/>
          <w:szCs w:val="28"/>
          <w:rtl/>
        </w:rPr>
        <w:t xml:space="preserve">وَ بِکُفْرِهِمْ وَ قَوْلِهِمْ عَلیٰ مَرْیَمَ بُهْتٰاناً عَظِیماً. نساء(4)156</w:t>
      </w:r>
    </w:p>
    <w:p>
      <w:pPr>
        <w:pStyle w:val="Heading4"/>
      </w:pPr>
      <w:bookmarkStart w:id="5744" w:name="_Toc5175"/>
      <w:r>
        <w:t>869.مکر و توطئۀ یهود،علیه عیسی علیه السلام:</w:t>
      </w:r>
      <w:bookmarkEnd w:id="5744"/>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Style w:val="FootnoteReference"/>
        </w:rPr>
        <w:footnoteReference w:id="1011"/>
      </w:r>
      <w:r>
        <w:rPr>
          <w:rFonts w:ascii="IRNazanin" w:hAnsi="IRNazanin" w:eastAsia="IRNazanin" w:cs="IRNazanin"/>
          <w:lang w:bidi="fa-IR"/>
          <w:color w:val="111111"/>
          <w:sz w:val="28"/>
          <w:szCs w:val="28"/>
          <w:rtl/>
        </w:rPr>
        <w:t xml:space="preserve">نساء(4)157</w:t>
      </w:r>
    </w:p>
    <w:p>
      <w:pPr>
        <w:pStyle w:val="BookText"/>
      </w:pPr>
      <w:r>
        <w:rPr>
          <w:rFonts w:ascii="Amiri" w:hAnsi="Amiri" w:eastAsia="Amiri" w:cs="Amiri"/>
          <w:lang w:bidi="ar-SA"/>
          <w:color w:val="111111"/>
          <w:sz w:val="28"/>
          <w:szCs w:val="28"/>
          <w:rtl/>
        </w:rPr>
        <w:t xml:space="preserve">إِذْ قٰالَ اللّٰهُ یٰا عِیسَی ابْنَ مَرْیَمَ اذْکُرْ نِعْمَتِی عَلَیْکَ وَ عَلیٰ وٰالِدَتِکَ إِذْ أَیَّدْتُکَ بِرُوحِ الْقُدُسِ تُکَلِّمُ النّٰاسَ فِی الْمَهْدِ وَ کَهْلاً وَ إِذْ عَلَّمْتُکَ الْکِتٰابَ وَ الْحِکْمَةَ وَ التَّوْرٰاةَ وَ الْإِنْجِیلَ وَ إِذْ تَخْلُقُ مِنَ الطِّینِ کَهَیْئَةِ الطَّیْرِ بِإِذْنِی فَتَنْفُخُ فِیهٰا فَتَکُونُ طَیْراً بِإِذْنِی وَ تُبْرِئُ الْأَکْمَهَ وَ الْأَبْرَصَ بِإِذْنِی وَ إِذْ تُخْرِجُ الْمَوْتیٰ بِإِذْنِی وَ إِذْ کَفَفْتُ</w:t>
      </w:r>
    </w:p>
    <w:p>
      <w:pPr>
        <w:pStyle w:val="BookText"/>
      </w:pPr>
      <w:r>
        <w:rPr>
          <w:rFonts w:ascii="IRNazanin" w:hAnsi="IRNazanin" w:eastAsia="IRNazanin" w:cs="IRNazanin"/>
          <w:lang w:bidi="fa-IR"/>
          <w:color w:val="111111"/>
          <w:sz w:val="28"/>
          <w:szCs w:val="28"/>
          <w:rtl/>
        </w:rPr>
        <w:t xml:space="preserve">ص :602</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bookmarkStart w:id="556" w:name="pg19842_204939"/>
    <w:bookmarkEnd w:id="556"/>
    <w:p>
      <w:pPr>
        <w:pStyle w:val="BookText"/>
      </w:pPr>
      <w:r>
        <w:rPr>
          <w:rFonts w:ascii="Amiri" w:hAnsi="Amiri" w:eastAsia="Amiri" w:cs="Amiri"/>
          <w:lang w:bidi="ar-SA"/>
          <w:color w:val="111111"/>
          <w:sz w:val="28"/>
          <w:szCs w:val="28"/>
          <w:rtl/>
        </w:rPr>
        <w:t xml:space="preserve">بَنِی إِسْرٰائِیلَ عَنْکَ إِذْ جِئْتَهُمْ بِالْبَیِّنٰاتِ فَقٰالَ الَّذِینَ کَفَرُوا مِنْهُمْ إِنْ هٰذٰا إِلاّٰ سِحْرٌ مُبِینٌ . </w:t>
      </w:r>
      <w:r>
        <w:rPr>
          <w:rStyle w:val="FootnoteReference"/>
        </w:rPr>
        <w:footnoteReference w:id="1012"/>
      </w:r>
      <w:r>
        <w:rPr>
          <w:rFonts w:ascii="IRNazanin" w:hAnsi="IRNazanin" w:eastAsia="IRNazanin" w:cs="IRNazanin"/>
          <w:lang w:bidi="fa-IR"/>
          <w:color w:val="111111"/>
          <w:sz w:val="28"/>
          <w:szCs w:val="28"/>
          <w:rtl/>
        </w:rPr>
        <w:t xml:space="preserve">مائده(5)110</w:t>
      </w:r>
    </w:p>
    <w:p>
      <w:pPr>
        <w:pStyle w:val="Heading4"/>
      </w:pPr>
      <w:bookmarkStart w:id="5745" w:name="_Toc5176"/>
      <w:r>
        <w:t>870. خیال‌پردازی یهود،در چگونگی ولادت عیسی علیه السلام و فرجام او:</w:t>
      </w:r>
      <w:bookmarkEnd w:id="5745"/>
    </w:p>
    <w:p>
      <w:pPr>
        <w:pStyle w:val="BookText"/>
      </w:pPr>
      <w:r>
        <w:rPr>
          <w:rFonts w:ascii="Amiri" w:hAnsi="Amiri" w:eastAsia="Amiri" w:cs="Amiri"/>
          <w:lang w:bidi="ar-SA"/>
          <w:color w:val="111111"/>
          <w:sz w:val="28"/>
          <w:szCs w:val="28"/>
          <w:rtl/>
        </w:rPr>
        <w:t xml:space="preserve">وَ بِکُفْرِهِمْ وَ قَوْلِهِمْ عَلیٰ مَرْیَمَ بُهْتٰاناً عَظِیماً</w:t>
      </w:r>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w:t>
      </w:r>
      <w:r>
        <w:rPr>
          <w:rStyle w:val="FootnoteReference"/>
        </w:rPr>
        <w:footnoteReference w:id="1013"/>
      </w:r>
      <w:r>
        <w:rPr>
          <w:rFonts w:ascii="IRNazanin" w:hAnsi="IRNazanin" w:eastAsia="IRNazanin" w:cs="IRNazanin"/>
          <w:lang w:bidi="fa-IR"/>
          <w:color w:val="111111"/>
          <w:sz w:val="28"/>
          <w:szCs w:val="28"/>
          <w:rtl/>
        </w:rPr>
        <w:t xml:space="preserve">نساء(4)156 و 157</w:t>
      </w:r>
    </w:p>
    <w:p>
      <w:pPr>
        <w:pStyle w:val="Heading4"/>
      </w:pPr>
      <w:bookmarkStart w:id="5746" w:name="_Toc5177"/>
      <w:r>
        <w:t>871.اشتباه تاریخی یهود،در مورد قتل عیسی علیه السلام و تردید آنان در این حادثه:</w:t>
      </w:r>
      <w:bookmarkEnd w:id="5746"/>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نساء(4)157</w:t>
      </w:r>
    </w:p>
    <w:p>
      <w:pPr>
        <w:pStyle w:val="Heading4"/>
      </w:pPr>
      <w:bookmarkStart w:id="5747" w:name="_Toc5178"/>
      <w:r>
        <w:t>872.یهود،مدعی قتل عیسی علیه السلام:</w:t>
      </w:r>
      <w:bookmarkEnd w:id="5747"/>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نساء(4)157</w:t>
      </w:r>
    </w:p>
    <w:p>
      <w:pPr>
        <w:pStyle w:val="Heading4"/>
      </w:pPr>
      <w:bookmarkStart w:id="5748" w:name="_Toc5179"/>
      <w:r>
        <w:t>873.ایمان یهود به عیسی علیه السلام در آخرالزمان و قبل از وفات آن حضرت:</w:t>
      </w:r>
      <w:bookmarkEnd w:id="5748"/>
    </w:p>
    <w:p>
      <w:pPr>
        <w:pStyle w:val="BookText"/>
      </w:pPr>
      <w:r>
        <w:rPr>
          <w:rFonts w:ascii="Amiri" w:hAnsi="Amiri" w:eastAsia="Amiri" w:cs="Amiri"/>
          <w:lang w:bidi="ar-SA"/>
          <w:color w:val="111111"/>
          <w:sz w:val="28"/>
          <w:szCs w:val="28"/>
          <w:rtl/>
        </w:rPr>
        <w:t xml:space="preserve">وَ إِنْ مِنْ أَهْلِ الْکِتٰابِ إِلاّٰ لَیُؤْمِنَنَّ بِهِ قَبْلَ مَوْتِهِ وَ یَوْمَ الْقِیٰامَةِ یَکُونُ عَلَیْهِمْ شَهِیداً. </w:t>
      </w:r>
      <w:r>
        <w:rPr>
          <w:rStyle w:val="FootnoteReference"/>
        </w:rPr>
        <w:footnoteReference w:id="1014"/>
      </w:r>
      <w:r>
        <w:rPr>
          <w:rFonts w:ascii="IRNazanin" w:hAnsi="IRNazanin" w:eastAsia="IRNazanin" w:cs="IRNazanin"/>
          <w:lang w:bidi="fa-IR"/>
          <w:color w:val="111111"/>
          <w:sz w:val="28"/>
          <w:szCs w:val="28"/>
          <w:rtl/>
        </w:rPr>
        <w:t xml:space="preserve">نساء(4)159</w:t>
      </w:r>
    </w:p>
    <w:p>
      <w:pPr>
        <w:pStyle w:val="Heading4"/>
      </w:pPr>
      <w:bookmarkStart w:id="5749" w:name="_Toc5180"/>
      <w:r>
        <w:t>874.طغیانگری یهود علیه عیسی علیه السلام:</w:t>
      </w:r>
      <w:bookmarkEnd w:id="5749"/>
    </w:p>
    <w:p>
      <w:pPr>
        <w:pStyle w:val="BookText"/>
      </w:pPr>
      <w:r>
        <w:rPr>
          <w:rFonts w:ascii="Amiri" w:hAnsi="Amiri" w:eastAsia="Amiri" w:cs="Amiri"/>
          <w:lang w:bidi="ar-SA"/>
          <w:color w:val="111111"/>
          <w:sz w:val="28"/>
          <w:szCs w:val="28"/>
          <w:rtl/>
        </w:rPr>
        <w:t xml:space="preserve">وَ قَوْلِهِمْ إِنّٰا قَتَلْنَا الْمَسِیحَ عِیسَی ابْنَ مَرْیَمَ رَسُولَ اللّٰهِ</w:t>
      </w:r>
    </w:p>
    <w:p>
      <w:pPr>
        <w:pStyle w:val="BookText"/>
      </w:pPr>
      <w:r>
        <w:rPr>
          <w:rFonts w:ascii="Amiri" w:hAnsi="Amiri" w:eastAsia="Amiri" w:cs="Amiri"/>
          <w:lang w:bidi="ar-SA"/>
          <w:color w:val="111111"/>
          <w:sz w:val="28"/>
          <w:szCs w:val="28"/>
          <w:rtl/>
        </w:rPr>
        <w:t xml:space="preserve">وَ مٰا قَتَلُوهُ وَ مٰا صَلَبُوهُ وَ لٰکِنْ شُبِّهَ لَهُمْ وَ إِنَّ الَّذِینَ اخْتَلَفُوا فِیهِ لَفِی شَکٍّ مِنْهُ مٰا لَهُمْ بِهِ مِنْ عِلْمٍ إِلاَّ اتِّبٰاعَ الظَّنِّ وَ مٰا قَتَلُوهُ یَقِیناً. </w:t>
      </w:r>
      <w:r>
        <w:rPr>
          <w:rStyle w:val="FootnoteReference"/>
        </w:rPr>
        <w:footnoteReference w:id="1015"/>
      </w:r>
      <w:r>
        <w:rPr>
          <w:rFonts w:ascii="IRNazanin" w:hAnsi="IRNazanin" w:eastAsia="IRNazanin" w:cs="IRNazanin"/>
          <w:lang w:bidi="fa-IR"/>
          <w:color w:val="111111"/>
          <w:sz w:val="28"/>
          <w:szCs w:val="28"/>
          <w:rtl/>
        </w:rPr>
        <w:t xml:space="preserve">نساء(4)157</w:t>
      </w:r>
    </w:p>
    <w:p>
      <w:pPr>
        <w:pStyle w:val="Heading4"/>
      </w:pPr>
      <w:bookmarkStart w:id="5750" w:name="_Toc5181"/>
      <w:r>
        <w:t>875.یهود مدعی به صلیب کشیدن شدن عیسی علیه السلام:</w:t>
      </w:r>
      <w:bookmarkEnd w:id="5750"/>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نساء(4)157</w:t>
      </w:r>
    </w:p>
    <w:p>
      <w:pPr>
        <w:pStyle w:val="Heading4"/>
      </w:pPr>
      <w:bookmarkStart w:id="5751" w:name="_Toc5182"/>
      <w:r>
        <w:t>876.ادعای دروغین به صلیب کشیده شدن عیسی از سوی یهود،مبتنی بر شکّ و گمان:</w:t>
      </w:r>
      <w:bookmarkEnd w:id="5751"/>
    </w:p>
    <w:p>
      <w:pPr>
        <w:pStyle w:val="BookText"/>
      </w:pPr>
      <w:r>
        <w:rPr>
          <w:rFonts w:ascii="Amiri" w:hAnsi="Amiri" w:eastAsia="Amiri" w:cs="Amiri"/>
          <w:lang w:bidi="ar-SA"/>
          <w:color w:val="111111"/>
          <w:sz w:val="28"/>
          <w:szCs w:val="28"/>
          <w:rtl/>
        </w:rPr>
        <w:t xml:space="preserve">وَ قَوْلِهِمْ إِنّٰا قَتَلْنَا الْمَسِیحَ عِیسَی ابْنَ مَرْیَمَ رَسُولَ اللّٰهِ وَ مٰا قَتَلُوهُ وَ مٰا صَلَبُوهُ وَ لٰکِنْ شُبِّهَ لَهُمْ وَ إِنَّ الَّذِینَ اخْتَلَفُوا فِیهِ لَفِی شَکٍّ مِنْهُ مٰا لَهُمْ بِهِ مِنْ عِلْمٍ إِلاَّ اتِّبٰاعَ الظَّنِّ وَ مٰا قَتَلُوهُ یَقِیناً. نساء(4)157</w:t>
      </w:r>
    </w:p>
    <w:p>
      <w:pPr>
        <w:pStyle w:val="Heading3"/>
      </w:pPr>
      <w:bookmarkStart w:id="5752" w:name="_Toc5183"/>
      <w:r>
        <w:t>یهود و قبله</w:t>
      </w:r>
      <w:bookmarkEnd w:id="5752"/>
    </w:p>
    <w:p>
      <w:pPr>
        <w:pStyle w:val="Heading4"/>
      </w:pPr>
      <w:bookmarkStart w:id="5753" w:name="_Toc5184"/>
      <w:r>
        <w:t>877.اعتراض سفیهانۀ یهود به تغییر قبله،از بیت المقدس به کعبه:</w:t>
      </w:r>
      <w:bookmarkEnd w:id="5753"/>
    </w:p>
    <w:p>
      <w:pPr>
        <w:pStyle w:val="BookText"/>
      </w:pPr>
      <w:r>
        <w:rPr>
          <w:rFonts w:ascii="IRNazanin" w:hAnsi="IRNazanin" w:eastAsia="IRNazanin" w:cs="IRNazanin"/>
          <w:lang w:bidi="fa-IR"/>
          <w:color w:val="111111"/>
          <w:sz w:val="28"/>
          <w:szCs w:val="28"/>
          <w:rtl/>
        </w:rPr>
        <w:t xml:space="preserve">ص :603</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bookmarkStart w:id="557" w:name="pg19842_204940"/>
    <w:bookmarkEnd w:id="557"/>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 </w:t>
      </w:r>
      <w:r>
        <w:rPr>
          <w:rStyle w:val="FootnoteReference"/>
        </w:rPr>
        <w:footnoteReference w:id="1016"/>
      </w:r>
      <w:r>
        <w:rPr>
          <w:rFonts w:ascii="IRNazanin" w:hAnsi="IRNazanin" w:eastAsia="IRNazanin" w:cs="IRNazanin"/>
          <w:lang w:bidi="fa-IR"/>
          <w:color w:val="111111"/>
          <w:sz w:val="28"/>
          <w:szCs w:val="28"/>
          <w:rtl/>
        </w:rPr>
        <w:t xml:space="preserve">بقره(2)142</w:t>
      </w:r>
    </w:p>
    <w:p>
      <w:pPr>
        <w:pStyle w:val="Heading4"/>
      </w:pPr>
      <w:bookmarkStart w:id="5754" w:name="_Toc5185"/>
      <w:r>
        <w:t>878.تغییر قبله از بیت المقدس به کعبه،سبب امتحان یهود از جانب خدا:</w:t>
      </w:r>
      <w:bookmarkEnd w:id="5754"/>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 . بقره(2)142 و 143</w:t>
      </w:r>
    </w:p>
    <w:p>
      <w:pPr>
        <w:pStyle w:val="Heading4"/>
      </w:pPr>
      <w:bookmarkStart w:id="5755" w:name="_Toc5186"/>
      <w:r>
        <w:t>879.پیروی نکردن یهود از قبلۀ دیگران(مسیحیان- مسلمانان):</w:t>
      </w:r>
      <w:bookmarkEnd w:id="5755"/>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وَ لَئِنْ أَتَیْتَ الَّذِینَ أُوتُوا الْکِتٰابَ بِکُلِّ آیَةٍ مٰا تَبِعُوا قِبْلَتَکَ وَ مٰا أَنْتَ بِتٰابِعٍ قِبْلَتَهُمْ وَ مٰا بَعْضُهُمْ بِتٰابِعٍ قِبْلَةَ بَعْضٍ وَ لَئِنِ اتَّبَعْتَ أَهْوٰاءَهُمْ مِنْ بَعْدِ مٰا جٰاءَکَ مِنَ الْعِلْمِ إِنَّکَ إِذاً لَمِنَ الظّٰالِمِینَ . بقره(2)142 و 145</w:t>
      </w:r>
    </w:p>
    <w:p>
      <w:pPr>
        <w:pStyle w:val="Heading4"/>
      </w:pPr>
      <w:bookmarkStart w:id="5756" w:name="_Toc5187"/>
      <w:r>
        <w:t>880.آگاهی یهود از حقانیّت قبلۀ جدید،و تغییر آن از بیت المقدس به کعبه:</w:t>
      </w:r>
      <w:bookmarkEnd w:id="5756"/>
    </w:p>
    <w:p>
      <w:pPr>
        <w:pStyle w:val="BookText"/>
      </w:pPr>
      <w:r>
        <w:rPr>
          <w:rFonts w:ascii="Amiri" w:hAnsi="Amiri" w:eastAsia="Amiri" w:cs="Amiri"/>
          <w:lang w:bidi="ar-SA"/>
          <w:color w:val="111111"/>
          <w:sz w:val="28"/>
          <w:szCs w:val="28"/>
          <w:rtl/>
        </w:rPr>
        <w:t xml:space="preserve">سَیَقُولُ السُّفَهٰاءُ مِنَ النّٰاسِ مٰا وَلاّٰهُمْ عَنْ قِبْلَتِهِمُ الَّتِی</w:t>
      </w:r>
    </w:p>
    <w:p>
      <w:pPr>
        <w:pStyle w:val="BookText"/>
      </w:pPr>
      <w:r>
        <w:rPr>
          <w:rFonts w:ascii="Amiri" w:hAnsi="Amiri" w:eastAsia="Amiri" w:cs="Amiri"/>
          <w:lang w:bidi="ar-SA"/>
          <w:color w:val="111111"/>
          <w:sz w:val="28"/>
          <w:szCs w:val="28"/>
          <w:rtl/>
        </w:rPr>
        <w:t xml:space="preserve">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 . </w:t>
      </w:r>
      <w:r>
        <w:rPr>
          <w:rStyle w:val="FootnoteReference"/>
        </w:rPr>
        <w:footnoteReference w:id="1017"/>
      </w:r>
      <w:r>
        <w:rPr>
          <w:rFonts w:ascii="IRNazanin" w:hAnsi="IRNazanin" w:eastAsia="IRNazanin" w:cs="IRNazanin"/>
          <w:lang w:bidi="fa-IR"/>
          <w:color w:val="111111"/>
          <w:sz w:val="28"/>
          <w:szCs w:val="28"/>
          <w:rtl/>
        </w:rPr>
        <w:t xml:space="preserve">بقره(2)142 و 144</w:t>
      </w:r>
    </w:p>
    <w:p>
      <w:pPr>
        <w:pStyle w:val="Heading4"/>
      </w:pPr>
      <w:bookmarkStart w:id="5757" w:name="_Toc5188"/>
      <w:r>
        <w:t>881.اصرار یهود بر قبله بودن بیت المقدس و مخالفت آنان با تغییر قبله به سمت کعبه:</w:t>
      </w:r>
      <w:bookmarkEnd w:id="5757"/>
    </w:p>
    <w:p>
      <w:pPr>
        <w:pStyle w:val="BookText"/>
      </w:pPr>
      <w:r>
        <w:rPr>
          <w:rFonts w:ascii="Amiri" w:hAnsi="Amiri" w:eastAsia="Amiri" w:cs="Amiri"/>
          <w:lang w:bidi="ar-SA"/>
          <w:color w:val="111111"/>
          <w:sz w:val="28"/>
          <w:szCs w:val="28"/>
          <w:rtl/>
        </w:rPr>
        <w:t xml:space="preserve">سَیَقُولُ السُّفَهٰاءُ مِنَ النّٰاسِ مٰا وَلاّٰهُمْ عَنْ قِبْلَتِهِمُ الَّتِی کٰانُوا عَلَیْهٰا قُلْ لِلّٰهِ الْمَشْرِقُ وَ الْمَغْرِبُ یَهْدِی مَنْ یَشٰاءُ إِلیٰ صِرٰاطٍ مُسْتَقِیمٍ</w:t>
      </w:r>
    </w:p>
    <w:p>
      <w:pPr>
        <w:pStyle w:val="BookText"/>
      </w:pPr>
      <w:r>
        <w:rPr>
          <w:rFonts w:ascii="Amiri" w:hAnsi="Amiri" w:eastAsia="Amiri" w:cs="Amiri"/>
          <w:lang w:bidi="ar-SA"/>
          <w:color w:val="111111"/>
          <w:sz w:val="28"/>
          <w:szCs w:val="28"/>
          <w:rtl/>
        </w:rPr>
        <w:t xml:space="preserve">وَ کَذٰلِکَ جَعَلْنٰاکُمْ أُمَّةً وَسَطاً لِتَکُونُوا شُهَدٰاءَ عَلَی النّٰاسِ وَ یَکُونَ الرَّسُولُ عَلَیْکُمْ شَهِیداً وَ مٰا جَعَلْنَا الْقِبْلَةَ الَّتِی کُنْتَ عَلَیْهٰا إِلاّٰ لِنَعْلَمَ مَنْ یَتَّبِعُ الرَّسُولَ مِمَّنْ یَنْقَلِبُ عَلیٰ عَقِبَیْهِ وَ إِنْ کٰانَتْ لَکَبِیرَةً إِلاّٰ عَلَی الَّذِینَ هَدَی اللّٰهُ وَ مٰا کٰانَ اللّٰهُ لِیُضِیعَ إِیمٰانَکُمْ إِنَّ اللّٰهَ بِالنّٰاسِ لَرَؤُفٌ رَحِیمٌ</w:t>
      </w:r>
    </w:p>
    <w:p>
      <w:pPr>
        <w:pStyle w:val="BookText"/>
      </w:pPr>
      <w:r>
        <w:rPr>
          <w:rFonts w:ascii="Amiri" w:hAnsi="Amiri" w:eastAsia="Amiri" w:cs="Amiri"/>
          <w:lang w:bidi="ar-SA"/>
          <w:color w:val="111111"/>
          <w:sz w:val="28"/>
          <w:szCs w:val="28"/>
          <w:rtl/>
        </w:rPr>
        <w:t xml:space="preserve">قَدْ نَریٰ تَقَلُّبَ وَجْهِکَ فِی السَّمٰاءِ فَلَنُوَلِّیَنَّکَ قِبْلَةً تَرْضٰاهٰا فَوَلِّ وَجْهَکَ شَطْرَ الْمَسْجِدِ الْحَرٰامِ وَ حَیْثُ مٰا کُنْتُمْ فَوَلُّوا وُجُوهَکُمْ شَطْرَهُ وَ إِنَّ الَّذِینَ أُوتُوا الْکِتٰابَ لَیَعْلَمُونَ أَنَّهُ الْحَقُّ مِنْ رَبِّهِمْ وَ مَا اللّٰهُ بِغٰافِلٍ عَمّٰا یَعْمَلُونَ</w:t>
      </w:r>
    </w:p>
    <w:p>
      <w:pPr>
        <w:pStyle w:val="BookText"/>
      </w:pPr>
      <w:r>
        <w:rPr>
          <w:rFonts w:ascii="Amiri" w:hAnsi="Amiri" w:eastAsia="Amiri" w:cs="Amiri"/>
          <w:lang w:bidi="ar-SA"/>
          <w:color w:val="111111"/>
          <w:sz w:val="28"/>
          <w:szCs w:val="28"/>
          <w:rtl/>
        </w:rPr>
        <w:t xml:space="preserve">وَ لَئِنْ أَتَیْتَ الَّذِینَ أُوتُوا الْکِتٰابَ</w:t>
      </w:r>
    </w:p>
    <w:p>
      <w:pPr>
        <w:pStyle w:val="BookText"/>
      </w:pPr>
      <w:r>
        <w:rPr>
          <w:rFonts w:ascii="IRNazanin" w:hAnsi="IRNazanin" w:eastAsia="IRNazanin" w:cs="IRNazanin"/>
          <w:lang w:bidi="fa-IR"/>
          <w:color w:val="111111"/>
          <w:sz w:val="28"/>
          <w:szCs w:val="28"/>
          <w:rtl/>
        </w:rPr>
        <w:t xml:space="preserve">ص :604</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558" w:name="pg19842_204941"/>
    <w:bookmarkEnd w:id="558"/>
    <w:p>
      <w:pPr>
        <w:pStyle w:val="BookText"/>
      </w:pPr>
      <w:r>
        <w:rPr>
          <w:rFonts w:ascii="Amiri" w:hAnsi="Amiri" w:eastAsia="Amiri" w:cs="Amiri"/>
          <w:lang w:bidi="ar-SA"/>
          <w:color w:val="111111"/>
          <w:sz w:val="28"/>
          <w:szCs w:val="28"/>
          <w:rtl/>
        </w:rPr>
        <w:t xml:space="preserve">بِکُلِّ آیَةٍ مٰا تَبِعُوا قِبْلَتَکَ وَ مٰا أَنْتَ بِتٰابِعٍ قِبْلَتَهُمْ وَ مٰا بَعْضُهُمْ بِتٰابِعٍ قِبْلَةَ بَعْضٍ وَ لَئِنِ اتَّبَعْتَ أَهْوٰاءَهُمْ مِنْ بَعْدِ مٰا جٰاءَکَ مِنَ الْعِلْمِ إِنَّکَ إِذاً لَمِنَ الظّٰالِمِینَ . بقره(2)142-145</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1018"/>
      </w:r>
      <w:r>
        <w:rPr>
          <w:rFonts w:ascii="IRNazanin" w:hAnsi="IRNazanin" w:eastAsia="IRNazanin" w:cs="IRNazanin"/>
          <w:lang w:bidi="fa-IR"/>
          <w:color w:val="111111"/>
          <w:sz w:val="28"/>
          <w:szCs w:val="28"/>
          <w:rtl/>
        </w:rPr>
        <w:t xml:space="preserve">آل عمران(3)72</w:t>
      </w:r>
    </w:p>
    <w:p>
      <w:pPr>
        <w:pStyle w:val="Heading4"/>
      </w:pPr>
      <w:bookmarkStart w:id="5758" w:name="_Toc5189"/>
      <w:r>
        <w:t>882.امید واهی یهود به تغییر قبله و بازگشت دوبارۀ آن به بیت المقدس:</w:t>
      </w:r>
      <w:bookmarkEnd w:id="5758"/>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 یَرْجِعُونَ . </w:t>
      </w:r>
      <w:r>
        <w:rPr>
          <w:rStyle w:val="FootnoteReference"/>
        </w:rPr>
        <w:footnoteReference w:id="1019"/>
      </w:r>
      <w:r>
        <w:rPr>
          <w:rFonts w:ascii="IRNazanin" w:hAnsi="IRNazanin" w:eastAsia="IRNazanin" w:cs="IRNazanin"/>
          <w:lang w:bidi="fa-IR"/>
          <w:color w:val="111111"/>
          <w:sz w:val="28"/>
          <w:szCs w:val="28"/>
          <w:rtl/>
        </w:rPr>
        <w:t xml:space="preserve">آل عمران(3)72</w:t>
      </w:r>
    </w:p>
    <w:p>
      <w:pPr>
        <w:pStyle w:val="BookText"/>
      </w:pPr>
      <w:r>
        <w:rPr>
          <w:rFonts w:ascii="IRNazanin" w:hAnsi="IRNazanin" w:eastAsia="IRNazanin" w:cs="IRNazanin"/>
          <w:lang w:bidi="fa-IR"/>
          <w:color w:val="111111"/>
          <w:sz w:val="28"/>
          <w:szCs w:val="28"/>
          <w:rtl/>
        </w:rPr>
        <w:t xml:space="preserve">نیز==&gt;قبله،تغییر قبله.</w:t>
      </w:r>
    </w:p>
    <w:p>
      <w:pPr>
        <w:pStyle w:val="Heading3"/>
      </w:pPr>
      <w:bookmarkStart w:id="5759" w:name="_Toc5190"/>
      <w:r>
        <w:t>یهود و قدرت خدا</w:t>
      </w:r>
      <w:bookmarkEnd w:id="5759"/>
    </w:p>
    <w:p>
      <w:pPr>
        <w:pStyle w:val="Heading4"/>
      </w:pPr>
      <w:bookmarkStart w:id="5760" w:name="_Toc5191"/>
      <w:r>
        <w:t>883.یهودیان،منکر قدرت و نفوذ ارادۀ خداوند در تدبیر جهان:</w:t>
      </w:r>
      <w:bookmarkEnd w:id="5760"/>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....مائده(5)64</w:t>
      </w:r>
    </w:p>
    <w:p>
      <w:pPr>
        <w:pStyle w:val="Heading3"/>
      </w:pPr>
      <w:bookmarkStart w:id="5761" w:name="_Toc5192"/>
      <w:r>
        <w:t>یهود و قرآن</w:t>
      </w:r>
      <w:bookmarkEnd w:id="5761"/>
    </w:p>
    <w:p>
      <w:pPr>
        <w:pStyle w:val="Heading4"/>
      </w:pPr>
      <w:bookmarkStart w:id="5762" w:name="_Toc5193"/>
      <w:r>
        <w:t>884.کفر یهود،به قرآن:</w:t>
      </w:r>
      <w:bookmarkEnd w:id="5762"/>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w:t>
      </w:r>
    </w:p>
    <w:p>
      <w:pPr>
        <w:pStyle w:val="BookText"/>
      </w:pPr>
      <w:r>
        <w:rPr>
          <w:rFonts w:ascii="Amiri" w:hAnsi="Amiri" w:eastAsia="Amiri" w:cs="Amiri"/>
          <w:lang w:bidi="ar-SA"/>
          <w:color w:val="111111"/>
          <w:sz w:val="28"/>
          <w:szCs w:val="28"/>
          <w:rtl/>
        </w:rPr>
        <w:t xml:space="preserve">اَلْکٰافِرِینَ</w:t>
      </w:r>
    </w:p>
    <w:p>
      <w:pPr>
        <w:pStyle w:val="BookText"/>
      </w:pPr>
      <w:r>
        <w:rPr>
          <w:rFonts w:ascii="Amiri" w:hAnsi="Amiri" w:eastAsia="Amiri" w:cs="Amiri"/>
          <w:lang w:bidi="ar-SA"/>
          <w:color w:val="111111"/>
          <w:sz w:val="28"/>
          <w:szCs w:val="28"/>
          <w:rtl/>
        </w:rPr>
        <w:t xml:space="preserve">بِئْسَمَا اشْتَرَوْا بِهِ أَنْفُسَهُمْ أَنْ یَکْفُرُوا بِمٰا أَنْزَلَ اللّٰهُ بَغْیاً أَنْ یُنَزِّلَ اللّٰهُ مِنْ فَضْلِهِ عَلیٰ مَنْ یَشٰاءُ مِنْ عِبٰادِهِ فَبٰاؤُ بِغَضَبٍ عَلیٰ غَضَبٍ وَ لِلْکٰافِرِینَ عَذٰابٌ مُهِینٌ . </w:t>
      </w:r>
      <w:r>
        <w:rPr>
          <w:rStyle w:val="FootnoteReference"/>
        </w:rPr>
        <w:footnoteReference w:id="1020"/>
      </w:r>
      <w:r>
        <w:rPr>
          <w:rFonts w:ascii="IRNazanin" w:hAnsi="IRNazanin" w:eastAsia="IRNazanin" w:cs="IRNazanin"/>
          <w:lang w:bidi="fa-IR"/>
          <w:color w:val="111111"/>
          <w:sz w:val="28"/>
          <w:szCs w:val="28"/>
          <w:rtl/>
        </w:rPr>
        <w:t xml:space="preserve">بقره(2)89 و 90</w:t>
      </w:r>
    </w:p>
    <w:p>
      <w:pPr>
        <w:pStyle w:val="BookText"/>
      </w:pPr>
      <w:r>
        <w:rPr>
          <w:rFonts w:ascii="Amiri" w:hAnsi="Amiri" w:eastAsia="Amiri" w:cs="Amiri"/>
          <w:lang w:bidi="ar-SA"/>
          <w:color w:val="111111"/>
          <w:sz w:val="28"/>
          <w:szCs w:val="28"/>
          <w:rtl/>
        </w:rPr>
        <w:t xml:space="preserve">فَلَمّٰا جٰاءَهُمُ الْحَقُّ مِنْ عِنْدِنٰا قٰالُوا لَوْ لاٰ أُوتِیَ مِثْلَ مٰا أُوتِیَ مُوسیٰ أَ وَ لَمْ یَکْفُرُوا بِمٰا أُوتِیَ مُوسیٰ مِنْ قَبْلُ قٰالُوا سِحْرٰانِ تَظٰاهَرٰا وَ قٰالُوا إِنّٰا بِکُلٍّ کٰافِرُونَ . </w:t>
      </w:r>
      <w:r>
        <w:rPr>
          <w:rStyle w:val="FootnoteReference"/>
        </w:rPr>
        <w:footnoteReference w:id="1021"/>
      </w:r>
      <w:r>
        <w:rPr>
          <w:rFonts w:ascii="IRNazanin" w:hAnsi="IRNazanin" w:eastAsia="IRNazanin" w:cs="IRNazanin"/>
          <w:lang w:bidi="fa-IR"/>
          <w:color w:val="111111"/>
          <w:sz w:val="28"/>
          <w:szCs w:val="28"/>
          <w:rtl/>
        </w:rPr>
        <w:t xml:space="preserve">قصص(28)48</w:t>
      </w:r>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 </w:t>
      </w:r>
      <w:r>
        <w:rPr>
          <w:rStyle w:val="FootnoteReference"/>
        </w:rPr>
        <w:footnoteReference w:id="1022"/>
      </w:r>
      <w:r>
        <w:rPr>
          <w:rFonts w:ascii="IRNazanin" w:hAnsi="IRNazanin" w:eastAsia="IRNazanin" w:cs="IRNazanin"/>
          <w:lang w:bidi="fa-IR"/>
          <w:color w:val="111111"/>
          <w:sz w:val="28"/>
          <w:szCs w:val="28"/>
          <w:rtl/>
        </w:rPr>
        <w:t xml:space="preserve">احقاف(46)10</w:t>
      </w:r>
    </w:p>
    <w:p>
      <w:pPr>
        <w:pStyle w:val="Heading4"/>
      </w:pPr>
      <w:bookmarkStart w:id="5763" w:name="_Toc5194"/>
      <w:r>
        <w:t>885.برخورد التقاطگونۀ یهود،به قرآن پس از نزول آن:</w:t>
      </w:r>
      <w:bookmarkEnd w:id="5763"/>
    </w:p>
    <w:p>
      <w:pPr>
        <w:pStyle w:val="BookText"/>
      </w:pPr>
      <w:r>
        <w:rPr>
          <w:rFonts w:ascii="IRNazanin" w:hAnsi="IRNazanin" w:eastAsia="IRNazanin" w:cs="IRNazanin"/>
          <w:lang w:bidi="fa-IR"/>
          <w:color w:val="111111"/>
          <w:sz w:val="28"/>
          <w:szCs w:val="28"/>
          <w:rtl/>
        </w:rPr>
        <w:t xml:space="preserve">ص :605</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bookmarkStart w:id="559" w:name="pg19842_204942"/>
    <w:bookmarkEnd w:id="559"/>
    <w:p>
      <w:pPr>
        <w:pStyle w:val="BookText"/>
      </w:pPr>
      <w:r>
        <w:rPr>
          <w:rFonts w:ascii="Amiri" w:hAnsi="Amiri" w:eastAsia="Amiri" w:cs="Amiri"/>
          <w:lang w:bidi="ar-SA"/>
          <w:color w:val="111111"/>
          <w:sz w:val="28"/>
          <w:szCs w:val="28"/>
          <w:rtl/>
        </w:rPr>
        <w:t xml:space="preserve">کَمٰا أَنْزَلْنٰا عَلَی الْمُقْتَسِمِینَ</w:t>
      </w:r>
    </w:p>
    <w:p>
      <w:pPr>
        <w:pStyle w:val="BookText"/>
      </w:pPr>
      <w:r>
        <w:rPr>
          <w:rFonts w:ascii="Amiri" w:hAnsi="Amiri" w:eastAsia="Amiri" w:cs="Amiri"/>
          <w:lang w:bidi="ar-SA"/>
          <w:color w:val="111111"/>
          <w:sz w:val="28"/>
          <w:szCs w:val="28"/>
          <w:rtl/>
        </w:rPr>
        <w:t xml:space="preserve">اَلَّذِینَ جَعَلُوا الْقُرْآنَ عِضِینَ . </w:t>
      </w:r>
      <w:r>
        <w:rPr>
          <w:rStyle w:val="FootnoteReference"/>
        </w:rPr>
        <w:footnoteReference w:id="1023"/>
      </w:r>
      <w:r>
        <w:rPr>
          <w:rFonts w:ascii="IRNazanin" w:hAnsi="IRNazanin" w:eastAsia="IRNazanin" w:cs="IRNazanin"/>
          <w:lang w:bidi="fa-IR"/>
          <w:color w:val="111111"/>
          <w:sz w:val="28"/>
          <w:szCs w:val="28"/>
          <w:rtl/>
        </w:rPr>
        <w:t xml:space="preserve">حجر(15)90 و 91</w:t>
      </w:r>
    </w:p>
    <w:p>
      <w:pPr>
        <w:pStyle w:val="Heading4"/>
      </w:pPr>
      <w:bookmarkStart w:id="5764" w:name="_Toc5195"/>
      <w:r>
        <w:t>886.ایمان و گواهی برخی عالمان یهود به حقانیّت قرآن:</w:t>
      </w:r>
      <w:bookmarkEnd w:id="5764"/>
    </w:p>
    <w:p>
      <w:pPr>
        <w:pStyle w:val="BookText"/>
      </w:pPr>
      <w:r>
        <w:rPr>
          <w:rFonts w:ascii="Amiri" w:hAnsi="Amiri" w:eastAsia="Amiri" w:cs="Amiri"/>
          <w:lang w:bidi="ar-SA"/>
          <w:color w:val="111111"/>
          <w:sz w:val="28"/>
          <w:szCs w:val="28"/>
          <w:rtl/>
        </w:rPr>
        <w:t xml:space="preserve">قُلْ أَ رَأَیْتُمْ إِنْ کٰانَ مِنْ عِنْدِ اللّٰهِ وَ کَفَرْتُمْ بِهِ وَ شَهِدَ شٰاهِدٌ مِنْ بَنِی إِسْرٰائِیلَ عَلیٰ مِثْلِهِ فَآمَنَ وَ اسْتَکْبَرْتُمْ إِنَّ اللّٰهَ لاٰ یَهْدِی الْقَوْمَ الظّٰالِمِینَ . احقاف(46)10</w:t>
      </w:r>
    </w:p>
    <w:p>
      <w:pPr>
        <w:pStyle w:val="Heading4"/>
      </w:pPr>
      <w:bookmarkStart w:id="5765" w:name="_Toc5196"/>
      <w:r>
        <w:t>887.تأثیر منفی قرآن در یهودیان،با افزایش کفر و طغیانگری آنان:</w:t>
      </w:r>
      <w:bookmarkEnd w:id="5765"/>
    </w:p>
    <w:p>
      <w:pPr>
        <w:pStyle w:val="BookText"/>
      </w:pPr>
      <w:r>
        <w:rPr>
          <w:rFonts w:ascii="Amiri" w:hAnsi="Amiri" w:eastAsia="Amiri" w:cs="Amiri"/>
          <w:lang w:bidi="ar-SA"/>
          <w:color w:val="111111"/>
          <w:sz w:val="28"/>
          <w:szCs w:val="28"/>
          <w:rtl/>
        </w:rPr>
        <w:t xml:space="preserve">وَ قٰالَتِ الْیَهُودُ یَدُ اللّٰهِ مَغْلُولَةٌ ... وَ لَیَزِیدَنَّ کَثِیراً مِنْهُمْ مٰا أُنْزِلَ إِلَیْکَ مِنْ رَبِّکَ طُغْیٰاناً وَ کُفْراً ....مائده(5)64</w:t>
      </w:r>
    </w:p>
    <w:p>
      <w:pPr>
        <w:pStyle w:val="Heading4"/>
      </w:pPr>
      <w:bookmarkStart w:id="5766" w:name="_Toc5197"/>
      <w:r>
        <w:t>888.علم یهود به حقانیّت قرآن و نزول آن بر محمّد صلی اللّٰه علیه و آله:</w:t>
      </w:r>
      <w:bookmarkEnd w:id="5766"/>
    </w:p>
    <w:p>
      <w:pPr>
        <w:pStyle w:val="BookText"/>
      </w:pPr>
      <w:r>
        <w:rPr>
          <w:rFonts w:ascii="Amiri" w:hAnsi="Amiri" w:eastAsia="Amiri" w:cs="Amiri"/>
          <w:lang w:bidi="ar-SA"/>
          <w:color w:val="111111"/>
          <w:sz w:val="28"/>
          <w:szCs w:val="28"/>
          <w:rtl/>
        </w:rPr>
        <w:t xml:space="preserve">أَ فَغَیْرَ اللّٰهِ أَبْتَغِی حَکَماً وَ هُوَ الَّذِی أَنْزَلَ إِلَیْکُمُ الْکِتٰابَ مُفَصَّلاً وَ الَّذِینَ آتَیْنٰاهُمُ الْکِتٰابَ یَعْلَمُونَ أَنَّهُ مُنَزَّلٌ مِنْ رَبِّکَ بِالْحَقِّ فَلاٰ تَکُونَنَّ مِنَ الْمُمْتَرِینَ . انعام(6)114</w:t>
      </w:r>
    </w:p>
    <w:p>
      <w:pPr>
        <w:pStyle w:val="Heading3"/>
      </w:pPr>
      <w:bookmarkStart w:id="5767" w:name="_Toc5198"/>
      <w:r>
        <w:t>یهود و کافران</w:t>
      </w:r>
      <w:bookmarkEnd w:id="5767"/>
    </w:p>
    <w:p>
      <w:pPr>
        <w:pStyle w:val="Heading4"/>
      </w:pPr>
      <w:bookmarkStart w:id="5768" w:name="_Toc5199"/>
      <w:r>
        <w:t>889.هم سویی یهود با کافران،در حسادت و رشک بردن نسبت به پیامبر گرامی صلی اللّٰه علیه و آله:</w:t>
      </w:r>
      <w:bookmarkEnd w:id="5768"/>
    </w:p>
    <w:p>
      <w:pPr>
        <w:pStyle w:val="BookText"/>
      </w:pPr>
      <w:r>
        <w:rPr>
          <w:rFonts w:ascii="Amiri" w:hAnsi="Amiri" w:eastAsia="Amiri" w:cs="Amiri"/>
          <w:lang w:bidi="ar-SA"/>
          <w:color w:val="111111"/>
          <w:sz w:val="28"/>
          <w:szCs w:val="28"/>
          <w:rtl/>
        </w:rPr>
        <w:t xml:space="preserve">أَ لَمْ تَرَ إِلَی الَّذِینَ أُوتُوا نَصِیباً مِنَ الْکِتٰابِ ... أَمْ یَحْسُدُونَ النّٰاسَ عَلیٰ مٰا آتٰاهُمُ اللّٰهُ مِنْ فَضْلِهِ ....نساء(4)51 و 54</w:t>
      </w:r>
    </w:p>
    <w:p>
      <w:pPr>
        <w:pStyle w:val="Heading4"/>
      </w:pPr>
      <w:bookmarkStart w:id="5769" w:name="_Toc5200"/>
      <w:r>
        <w:t>890.ترجیح کافران بر مؤمنان،از سوی یهود:</w:t>
      </w:r>
      <w:bookmarkEnd w:id="5769"/>
    </w:p>
    <w:p>
      <w:pPr>
        <w:pStyle w:val="BookText"/>
      </w:pPr>
      <w:r>
        <w:rPr>
          <w:rFonts w:ascii="Amiri" w:hAnsi="Amiri" w:eastAsia="Amiri" w:cs="Amiri"/>
          <w:lang w:bidi="ar-SA"/>
          <w:color w:val="111111"/>
          <w:sz w:val="28"/>
          <w:szCs w:val="28"/>
          <w:rtl/>
        </w:rPr>
        <w:t xml:space="preserve">أَ لَمْ تَرَ إِلَی الَّذِینَ أُوتُوا نَصِیباً مِنَ الْکِتٰابِ یُؤْمِنُونَ</w:t>
      </w:r>
    </w:p>
    <w:p>
      <w:pPr>
        <w:pStyle w:val="BookText"/>
      </w:pPr>
      <w:r>
        <w:rPr>
          <w:rFonts w:ascii="Amiri" w:hAnsi="Amiri" w:eastAsia="Amiri" w:cs="Amiri"/>
          <w:lang w:bidi="ar-SA"/>
          <w:color w:val="111111"/>
          <w:sz w:val="28"/>
          <w:szCs w:val="28"/>
          <w:rtl/>
        </w:rPr>
        <w:t xml:space="preserve">بِالْجِبْتِ وَ الطّٰاغُوتِ وَ یَقُولُونَ لِلَّذِینَ کَفَرُوا هٰؤُلاٰءِ أَهْدیٰ مِنَ الَّذِینَ آمَنُوا سَبِیلاً. نساء(4)51</w:t>
      </w:r>
    </w:p>
    <w:p>
      <w:pPr>
        <w:pStyle w:val="Heading4"/>
      </w:pPr>
      <w:bookmarkStart w:id="5770" w:name="_Toc5201"/>
      <w:r>
        <w:t>891.درگیری یهودیان با کافران،قبل از بعثت پیامبر اعظم صلی اللّٰه علیه و آله:</w:t>
      </w:r>
      <w:bookmarkEnd w:id="5770"/>
    </w:p>
    <w:p>
      <w:pPr>
        <w:pStyle w:val="BookText"/>
      </w:pPr>
      <w:r>
        <w:rPr>
          <w:rFonts w:ascii="Amiri" w:hAnsi="Amiri" w:eastAsia="Amiri" w:cs="Amiri"/>
          <w:lang w:bidi="ar-SA"/>
          <w:color w:val="111111"/>
          <w:sz w:val="28"/>
          <w:szCs w:val="28"/>
          <w:rtl/>
        </w:rPr>
        <w:t xml:space="preserve">... وَ کٰانُوا مِنْ قَبْلُ یَسْتَفْتِحُونَ عَلَی الَّذِینَ کَفَرُوا ....بقره(2)89</w:t>
      </w:r>
    </w:p>
    <w:p>
      <w:pPr>
        <w:pStyle w:val="Heading4"/>
      </w:pPr>
      <w:bookmarkStart w:id="5771" w:name="_Toc5202"/>
      <w:r>
        <w:t>892.یهود،امیدوار به پیروزی خود بر کافران،با آمدن و بعثت پیامبر صلی اللّٰه علیه و آله:</w:t>
      </w:r>
      <w:bookmarkEnd w:id="5771"/>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بقره(2)89</w:t>
      </w:r>
    </w:p>
    <w:p>
      <w:pPr>
        <w:pStyle w:val="BookText"/>
      </w:pPr>
      <w:r>
        <w:rPr>
          <w:rFonts w:ascii="IRNazanin" w:hAnsi="IRNazanin" w:eastAsia="IRNazanin" w:cs="IRNazanin"/>
          <w:lang w:bidi="fa-IR"/>
          <w:color w:val="111111"/>
          <w:sz w:val="28"/>
          <w:szCs w:val="28"/>
          <w:rtl/>
        </w:rPr>
        <w:t xml:space="preserve">نیز==&gt;همین مدخل،یهود و مشرکان.</w:t>
      </w:r>
    </w:p>
    <w:p>
      <w:pPr>
        <w:pStyle w:val="Heading3"/>
      </w:pPr>
      <w:bookmarkStart w:id="5772" w:name="_Toc5203"/>
      <w:r>
        <w:t>یهود و گوشت حیوانات</w:t>
      </w:r>
      <w:bookmarkEnd w:id="5772"/>
    </w:p>
    <w:p>
      <w:pPr>
        <w:pStyle w:val="Heading4"/>
      </w:pPr>
      <w:bookmarkStart w:id="5773" w:name="_Toc5204"/>
      <w:r>
        <w:t>893.حرمت خوردن گوشت حیوانات سم‌دار بر یهود:</w:t>
      </w:r>
      <w:bookmarkEnd w:id="5773"/>
    </w:p>
    <w:p>
      <w:pPr>
        <w:pStyle w:val="BookText"/>
      </w:pPr>
      <w:r>
        <w:rPr>
          <w:rFonts w:ascii="Amiri" w:hAnsi="Amiri" w:eastAsia="Amiri" w:cs="Amiri"/>
          <w:lang w:bidi="ar-SA"/>
          <w:color w:val="111111"/>
          <w:sz w:val="28"/>
          <w:szCs w:val="28"/>
          <w:rtl/>
        </w:rPr>
        <w:t xml:space="preserve">وَ عَلَی الَّذِینَ هٰادُوا حَرَّمْنٰا کُلَّ ذِی ظُفُرٍ وَ مِنَ الْبَقَرِ وَ الْغَنَمِ حَرَّمْنٰا عَلَیْهِمْ شُحُومَهُمٰا إِلاّٰ مٰا حَمَلَتْ ظُهُورُهُمٰا أَوِ الْحَوٰایٰا أَوْ مَا اخْتَلَطَ بِعَظْمٍ ذٰلِکَ جَزَیْنٰاهُمْ بِبَغْیِهِمْ وَ إِنّٰا لَصٰادِقُونَ . انعام(6)146</w:t>
      </w:r>
    </w:p>
    <w:p>
      <w:pPr>
        <w:pStyle w:val="Heading4"/>
      </w:pPr>
      <w:bookmarkStart w:id="5774" w:name="_Toc5205"/>
      <w:r>
        <w:t>894.تحریم گوشت شتر بر یهود،قبل از نزول تورات:</w:t>
      </w:r>
      <w:bookmarkEnd w:id="5774"/>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w:t>
      </w:r>
    </w:p>
    <w:p>
      <w:pPr>
        <w:pStyle w:val="BookText"/>
      </w:pPr>
      <w:r>
        <w:rPr>
          <w:rFonts w:ascii="IRNazanin" w:hAnsi="IRNazanin" w:eastAsia="IRNazanin" w:cs="IRNazanin"/>
          <w:lang w:bidi="fa-IR"/>
          <w:color w:val="111111"/>
          <w:sz w:val="28"/>
          <w:szCs w:val="28"/>
          <w:rtl/>
        </w:rPr>
        <w:t xml:space="preserve">ص :606</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bookmarkStart w:id="560" w:name="pg19842_204943"/>
    <w:bookmarkEnd w:id="560"/>
    <w:p>
      <w:pPr>
        <w:pStyle w:val="BookText"/>
      </w:pPr>
      <w:r>
        <w:rPr>
          <w:rFonts w:ascii="Amiri" w:hAnsi="Amiri" w:eastAsia="Amiri" w:cs="Amiri"/>
          <w:lang w:bidi="ar-SA"/>
          <w:color w:val="111111"/>
          <w:sz w:val="28"/>
          <w:szCs w:val="28"/>
          <w:rtl/>
        </w:rPr>
        <w:t xml:space="preserve">صٰادِقِینَ . </w:t>
      </w:r>
      <w:r>
        <w:rPr>
          <w:rStyle w:val="FootnoteReference"/>
        </w:rPr>
        <w:footnoteReference w:id="1024"/>
      </w:r>
      <w:r>
        <w:rPr>
          <w:rFonts w:ascii="IRNazanin" w:hAnsi="IRNazanin" w:eastAsia="IRNazanin" w:cs="IRNazanin"/>
          <w:lang w:bidi="fa-IR"/>
          <w:color w:val="111111"/>
          <w:sz w:val="28"/>
          <w:szCs w:val="28"/>
          <w:rtl/>
        </w:rPr>
        <w:t xml:space="preserve">آل عمران(3)93</w:t>
      </w:r>
    </w:p>
    <w:p>
      <w:pPr>
        <w:pStyle w:val="Heading4"/>
      </w:pPr>
      <w:bookmarkStart w:id="5775" w:name="_Toc5206"/>
      <w:r>
        <w:t>895.حلیّت گوشت شتر بر مسلمانان،مورد اعتراض یهود:</w:t>
      </w:r>
      <w:bookmarkEnd w:id="5775"/>
    </w:p>
    <w:p>
      <w:pPr>
        <w:pStyle w:val="BookText"/>
      </w:pPr>
      <w:r>
        <w:rPr>
          <w:rFonts w:ascii="Amiri" w:hAnsi="Amiri" w:eastAsia="Amiri" w:cs="Amiri"/>
          <w:lang w:bidi="ar-SA"/>
          <w:color w:val="111111"/>
          <w:sz w:val="28"/>
          <w:szCs w:val="28"/>
          <w:rtl/>
        </w:rPr>
        <w:t xml:space="preserve">کُلُّ الطَّعٰامِ کٰانَ حِلاًّ لِبَنِی إِسْرٰائِیلَ إِلاّٰ مٰا حَرَّمَ إِسْرٰائِیلُ عَلیٰ نَفْسِهِ مِنْ قَبْلِ أَنْ تُنَزَّلَ التَّوْرٰاةُ قُلْ فَأْتُوا بِالتَّوْرٰاةِ فَاتْلُوهٰا إِنْ کُنْتُمْ صٰادِقِینَ . آل عمران(3)93</w:t>
      </w:r>
    </w:p>
    <w:p>
      <w:pPr>
        <w:pStyle w:val="Heading4"/>
      </w:pPr>
      <w:bookmarkStart w:id="5776" w:name="_Toc5207"/>
      <w:r>
        <w:t>896.گوشت گاو،از جمله طیبات حرام شده بر یهود، به علت ظلم آنان:</w:t>
      </w:r>
      <w:bookmarkEnd w:id="5776"/>
    </w:p>
    <w:p>
      <w:pPr>
        <w:pStyle w:val="BookText"/>
      </w:pPr>
      <w:r>
        <w:rPr>
          <w:rFonts w:ascii="Amiri" w:hAnsi="Amiri" w:eastAsia="Amiri" w:cs="Amiri"/>
          <w:lang w:bidi="ar-SA"/>
          <w:color w:val="111111"/>
          <w:sz w:val="28"/>
          <w:szCs w:val="28"/>
          <w:rtl/>
        </w:rPr>
        <w:t xml:space="preserve">فَبِظُلْمٍ مِنَ الَّذِینَ هٰادُوا حَرَّمْنٰا عَلَیْهِمْ طَیِّبٰاتٍ أُحِلَّتْ لَهُمْ ... </w:t>
      </w:r>
      <w:r>
        <w:rPr>
          <w:rStyle w:val="FootnoteReference"/>
        </w:rPr>
        <w:footnoteReference w:id="1025"/>
      </w:r>
      <w:r>
        <w:rPr>
          <w:rFonts w:ascii="IRNazanin" w:hAnsi="IRNazanin" w:eastAsia="IRNazanin" w:cs="IRNazanin"/>
          <w:lang w:bidi="fa-IR"/>
          <w:color w:val="111111"/>
          <w:sz w:val="28"/>
          <w:szCs w:val="28"/>
          <w:rtl/>
        </w:rPr>
        <w:t xml:space="preserve">نساء(4)160</w:t>
      </w:r>
    </w:p>
    <w:p>
      <w:pPr>
        <w:pStyle w:val="Heading4"/>
      </w:pPr>
      <w:bookmarkStart w:id="5777" w:name="_Toc5208"/>
      <w:r>
        <w:t>897.گوشت گوسفند،از جمله طیبات حرام شده بر یهود،به سبب ظلم آنان:</w:t>
      </w:r>
      <w:bookmarkEnd w:id="5777"/>
    </w:p>
    <w:p>
      <w:pPr>
        <w:pStyle w:val="BookText"/>
      </w:pPr>
      <w:r>
        <w:rPr>
          <w:rFonts w:ascii="Amiri" w:hAnsi="Amiri" w:eastAsia="Amiri" w:cs="Amiri"/>
          <w:lang w:bidi="ar-SA"/>
          <w:color w:val="111111"/>
          <w:sz w:val="28"/>
          <w:szCs w:val="28"/>
          <w:rtl/>
        </w:rPr>
        <w:t xml:space="preserve">فَبِظُلْمٍ مِنَ الَّذِینَ هٰادُوا حَرَّمْنٰا عَلَیْهِمْ طَیِّبٰاتٍ أُحِلَّتْ لَهُمْ ....نساء(4)160</w:t>
      </w:r>
    </w:p>
    <w:p>
      <w:pPr>
        <w:pStyle w:val="Heading3"/>
      </w:pPr>
      <w:bookmarkStart w:id="5778" w:name="_Toc5209"/>
      <w:r>
        <w:t>یهود و لقاءالله</w:t>
      </w:r>
      <w:bookmarkEnd w:id="5778"/>
    </w:p>
    <w:p>
      <w:pPr>
        <w:pStyle w:val="Heading4"/>
      </w:pPr>
      <w:bookmarkStart w:id="5779" w:name="_Toc5210"/>
      <w:r>
        <w:t>898.یهود،هراسان از مرگ و غیر مشتاق به لقای الهی:</w:t>
      </w:r>
      <w:bookmarkEnd w:id="5779"/>
    </w:p>
    <w:p>
      <w:pPr>
        <w:pStyle w:val="BookText"/>
      </w:pPr>
      <w:r>
        <w:rPr>
          <w:rFonts w:ascii="Amiri" w:hAnsi="Amiri" w:eastAsia="Amiri" w:cs="Amiri"/>
          <w:lang w:bidi="ar-SA"/>
          <w:color w:val="111111"/>
          <w:sz w:val="28"/>
          <w:szCs w:val="28"/>
          <w:rtl/>
        </w:rPr>
        <w:t xml:space="preserve">قُلْ یٰا أَیُّهَا الَّذِینَ هٰادُوا ... وَ لاٰ یَتَمَنَّوْنَهُ أَبَداً بِمٰا قَدَّمَتْ أَیْدِیهِمْ وَ اللّٰهُ عَلِیمٌ بِالظّٰالِمِینَ . جمعه(62)6 و 7</w:t>
      </w:r>
    </w:p>
    <w:p>
      <w:pPr>
        <w:pStyle w:val="Heading3"/>
      </w:pPr>
      <w:bookmarkStart w:id="5780" w:name="_Toc5211"/>
      <w:r>
        <w:t>یهود و محمّد صلی اللّٰه علیه و آله</w:t>
      </w:r>
      <w:bookmarkEnd w:id="5780"/>
    </w:p>
    <w:p>
      <w:pPr>
        <w:pStyle w:val="Heading4"/>
      </w:pPr>
      <w:bookmarkStart w:id="5781" w:name="_Toc5212"/>
      <w:r>
        <w:t>899.ارتداد و روی‌گردانی یهود از اسلام و پیامبر صلی اللّٰه علیه و آله پس از بیان صفات او در کتاب‌هایشان و آشکار شدن حق بر ایشان:</w:t>
      </w:r>
      <w:bookmarkEnd w:id="5781"/>
    </w:p>
    <w:p>
      <w:pPr>
        <w:pStyle w:val="BookText"/>
      </w:pPr>
      <w:r>
        <w:rPr>
          <w:rFonts w:ascii="Amiri" w:hAnsi="Amiri" w:eastAsia="Amiri" w:cs="Amiri"/>
          <w:lang w:bidi="ar-SA"/>
          <w:color w:val="111111"/>
          <w:sz w:val="28"/>
          <w:szCs w:val="28"/>
          <w:rtl/>
        </w:rPr>
        <w:t xml:space="preserve">إِنَّ الَّذِینَ ارْتَدُّوا عَلیٰ أَدْبٰارِهِمْ مِنْ بَعْدِ مٰا تَبَیَّنَ لَهُمُ الْهُدَی الشَّیْطٰانُ سَوَّلَ لَهُمْ وَ أَمْلیٰ لَهُمْ . </w:t>
      </w:r>
      <w:r>
        <w:rPr>
          <w:rStyle w:val="FootnoteReference"/>
        </w:rPr>
        <w:footnoteReference w:id="1026"/>
      </w:r>
      <w:r>
        <w:rPr>
          <w:rFonts w:ascii="Amiri" w:hAnsi="Amiri" w:eastAsia="Amiri" w:cs="Amiri"/>
          <w:lang w:bidi="ar-SA"/>
          <w:color w:val="111111"/>
          <w:sz w:val="28"/>
          <w:szCs w:val="28"/>
          <w:rtl/>
        </w:rPr>
        <w:t xml:space="preserve">محمّد(47)25</w:t>
      </w:r>
    </w:p>
    <w:p>
      <w:pPr>
        <w:pStyle w:val="Heading4"/>
      </w:pPr>
      <w:bookmarkStart w:id="5782" w:name="_Toc5213"/>
      <w:r>
        <w:t>900.ائتلاف طوائف یهود با مشرکان،در جنگ علیه پیامبر صلی اللّٰه علیه و آله و مؤمنان:</w:t>
      </w:r>
      <w:bookmarkEnd w:id="5782"/>
    </w:p>
    <w:p>
      <w:pPr>
        <w:pStyle w:val="BookText"/>
      </w:pPr>
      <w:r>
        <w:rPr>
          <w:rFonts w:ascii="Amiri" w:hAnsi="Amiri" w:eastAsia="Amiri" w:cs="Amiri"/>
          <w:lang w:bidi="ar-SA"/>
          <w:color w:val="111111"/>
          <w:sz w:val="28"/>
          <w:szCs w:val="28"/>
          <w:rtl/>
        </w:rPr>
        <w:t xml:space="preserve">إِذْ جٰاؤُکُمْ مِنْ فَوْقِکُمْ وَ مِنْ أَسْفَلَ مِنْکُمْ وَ إِذْ زٰاغَتِ الْأَبْصٰارُ وَ بَلَغَتِ الْقُلُوبُ الْحَنٰاجِرَ وَ تَظُنُّونَ بِاللّٰهِ الظُّنُونَا. </w:t>
      </w:r>
      <w:r>
        <w:rPr>
          <w:rStyle w:val="FootnoteReference"/>
        </w:rPr>
        <w:footnoteReference w:id="1027"/>
      </w:r>
      <w:r>
        <w:rPr>
          <w:rFonts w:ascii="IRNazanin" w:hAnsi="IRNazanin" w:eastAsia="IRNazanin" w:cs="IRNazanin"/>
          <w:lang w:bidi="fa-IR"/>
          <w:color w:val="111111"/>
          <w:sz w:val="28"/>
          <w:szCs w:val="28"/>
          <w:rtl/>
        </w:rPr>
        <w:t xml:space="preserve">احزاب(33)10</w:t>
      </w:r>
    </w:p>
    <w:p>
      <w:pPr>
        <w:pStyle w:val="Heading4"/>
      </w:pPr>
      <w:bookmarkStart w:id="5783" w:name="_Toc5214"/>
      <w:r>
        <w:t>901.بی‌احترامی یهود به پیامبر صلی اللّٰه علیه و آله با گفتن سخنان  تمسخرآمیز:</w:t>
      </w:r>
      <w:bookmarkEnd w:id="5783"/>
    </w:p>
    <w:p>
      <w:pPr>
        <w:pStyle w:val="BookText"/>
      </w:pPr>
      <w:r>
        <w:rPr>
          <w:rFonts w:ascii="Amiri" w:hAnsi="Amiri" w:eastAsia="Amiri" w:cs="Amiri"/>
          <w:lang w:bidi="ar-SA"/>
          <w:color w:val="111111"/>
          <w:sz w:val="28"/>
          <w:szCs w:val="28"/>
          <w:rtl/>
        </w:rPr>
        <w:t xml:space="preserve">یٰا أَیُّهَا الَّذِینَ آمَنُوا لاٰ تَقُولُوا رٰاعِنٰا وَ قُولُوا انْظُرْنٰا وَ اسْمَعُوا وَ لِلْکٰافِرِینَ عَذٰابٌ أَلِیمٌ . </w:t>
      </w:r>
      <w:r>
        <w:rPr>
          <w:rStyle w:val="FootnoteReference"/>
        </w:rPr>
        <w:footnoteReference w:id="1028"/>
      </w:r>
      <w:r>
        <w:rPr>
          <w:rFonts w:ascii="IRNazanin" w:hAnsi="IRNazanin" w:eastAsia="IRNazanin" w:cs="IRNazanin"/>
          <w:lang w:bidi="fa-IR"/>
          <w:color w:val="111111"/>
          <w:sz w:val="28"/>
          <w:szCs w:val="28"/>
          <w:rtl/>
        </w:rPr>
        <w:t xml:space="preserve">بقره(2)104</w:t>
      </w:r>
    </w:p>
    <w:p>
      <w:pPr>
        <w:pStyle w:val="BookText"/>
      </w:pPr>
      <w:r>
        <w:rPr>
          <w:rFonts w:ascii="IRNazanin" w:hAnsi="IRNazanin" w:eastAsia="IRNazanin" w:cs="IRNazanin"/>
          <w:lang w:bidi="fa-IR"/>
          <w:color w:val="111111"/>
          <w:sz w:val="28"/>
          <w:szCs w:val="28"/>
          <w:rtl/>
        </w:rPr>
        <w:t xml:space="preserve">ص :607</w:t>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bookmarkStart w:id="561" w:name="pg19842_204944"/>
    <w:bookmarkEnd w:id="561"/>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Heading4"/>
      </w:pPr>
      <w:bookmarkStart w:id="5784" w:name="_Toc5215"/>
      <w:r>
        <w:t>902.خیر و سعادت،در گرو اطاعت و گوش سپاری به سخنان پیامبر صلی اللّٰه علیه و آله:</w:t>
      </w:r>
      <w:bookmarkEnd w:id="5784"/>
    </w:p>
    <w:p>
      <w:pPr>
        <w:pStyle w:val="BookText"/>
      </w:pPr>
      <w:r>
        <w:rPr>
          <w:rFonts w:ascii="Amiri" w:hAnsi="Amiri" w:eastAsia="Amiri" w:cs="Amiri"/>
          <w:lang w:bidi="ar-SA"/>
          <w:color w:val="111111"/>
          <w:sz w:val="28"/>
          <w:szCs w:val="28"/>
          <w:rtl/>
        </w:rPr>
        <w:t xml:space="preserve">مِنَ الَّذِینَ هٰادُوا یُحَرِّفُونَ الْکَلِمَ عَنْ مَوٰاضِعِهِ وَ یَقُولُونَ سَمِعْنٰا وَ عَصَیْنٰا وَ اسْمَعْ غَیْرَ مُسْمَعٍ وَ رٰاعِنٰا لَیًّا بِأَلْسِنَتِهِمْ وَ طَعْناً فِی الدِّینِ وَ لَوْ أَنَّهُمْ قٰالُوا سَمِعْنٰا وَ أَطَعْنٰا وَ اسْمَعْ وَ انْظُرْنٰا لَکٰانَ خَیْراً لَهُمْ وَ أَقْوَمَ وَ لٰکِنْ لَعَنَهُمُ اللّٰهُ بِکُفْرِهِمْ فَلاٰ یُؤْمِنُونَ إِلاّٰ قَلِیلاً. نساء(4)46</w:t>
      </w:r>
    </w:p>
    <w:p>
      <w:pPr>
        <w:pStyle w:val="Heading4"/>
      </w:pPr>
      <w:bookmarkStart w:id="5785" w:name="_Toc5216"/>
      <w:r>
        <w:t>903.مراجعه یهودیان به محمّد صلی اللّٰه علیه و آله،جهت قضاوت و داوری بین آنان:</w:t>
      </w:r>
      <w:bookmarkEnd w:id="5785"/>
    </w:p>
    <w:p>
      <w:pPr>
        <w:pStyle w:val="BookText"/>
      </w:pPr>
      <w:r>
        <w:rPr>
          <w:rFonts w:ascii="Amiri" w:hAnsi="Amiri" w:eastAsia="Amiri" w:cs="Amiri"/>
          <w:lang w:bidi="ar-SA"/>
          <w:color w:val="111111"/>
          <w:sz w:val="28"/>
          <w:szCs w:val="28"/>
          <w:rtl/>
        </w:rPr>
        <w:t xml:space="preserve">یٰا أَیُّهَا الرَّسُولُ ... وَ مِنَ الَّذِینَ هٰادُوا ...... فَإِنْ جٰاؤُکَ فَاحْکُمْ بَیْنَهُمْ أَوْ أَعْرِضْ عَنْهُمْ وَ إِنْ تُعْرِضْ عَنْهُمْ فَلَنْ یَضُرُّوکَ شَیْئاً ....مائده(5)41 و 42</w:t>
      </w:r>
    </w:p>
    <w:p>
      <w:pPr>
        <w:pStyle w:val="Heading4"/>
      </w:pPr>
      <w:bookmarkStart w:id="5786" w:name="_Toc5217"/>
      <w:r>
        <w:t>904.اعراض یهودیان،از پیامبر صلی اللّٰه علیه و آله:</w:t>
      </w:r>
      <w:bookmarkEnd w:id="5786"/>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w:t>
      </w:r>
      <w:r>
        <w:rPr>
          <w:rStyle w:val="FootnoteReference"/>
        </w:rPr>
        <w:footnoteReference w:id="1029"/>
      </w:r>
      <w:r>
        <w:rPr>
          <w:rFonts w:ascii="IRNazanin" w:hAnsi="IRNazanin" w:eastAsia="IRNazanin" w:cs="IRNazanin"/>
          <w:lang w:bidi="fa-IR"/>
          <w:color w:val="111111"/>
          <w:sz w:val="28"/>
          <w:szCs w:val="28"/>
          <w:rtl/>
        </w:rPr>
        <w:t xml:space="preserve">بقره(2)101</w:t>
      </w:r>
    </w:p>
    <w:p>
      <w:pPr>
        <w:pStyle w:val="BookText"/>
      </w:pPr>
      <w:r>
        <w:rPr>
          <w:rFonts w:ascii="Amiri" w:hAnsi="Amiri" w:eastAsia="Amiri" w:cs="Amiri"/>
          <w:lang w:bidi="ar-SA"/>
          <w:color w:val="111111"/>
          <w:sz w:val="28"/>
          <w:szCs w:val="28"/>
          <w:rtl/>
        </w:rPr>
        <w:t xml:space="preserve">أَ لَمْ تَرَ إِلَی الَّذِینَ أُوتُوا نَصِیباً مِنَ الْکِتٰابِ ... أَمْ یَحْسُدُونَ النّٰاسَ عَلیٰ مٰا آتٰاهُمُ اللّٰهُ مِنْ فَضْلِهِ فَقَدْ آتَیْنٰا آلَ إِبْرٰاهِیمَ الْکِتٰابَ وَ الْحِکْمَةَ وَ آتَیْنٰاهُمْ مُلْکاً عَظِیماً فَمِنْهُمْ مَنْ آمَنَ بِهِ وَ مِنْهُمْ مَنْ صَدَّ عَنْهُ وَ کَفیٰ بِجَهَنَّمَ سَعِیراً. نساء(4)51 و 54 و 55</w:t>
      </w:r>
    </w:p>
    <w:p>
      <w:pPr>
        <w:pStyle w:val="Heading4"/>
      </w:pPr>
      <w:bookmarkStart w:id="5787" w:name="_Toc5218"/>
      <w:r>
        <w:t>905.اعراض و روی‌گردانی یهود،از حکمیّت و داوری پیامبر صلی اللّٰه علیه و آله:</w:t>
      </w:r>
      <w:bookmarkEnd w:id="5787"/>
    </w:p>
    <w:p>
      <w:pPr>
        <w:pStyle w:val="BookText"/>
      </w:pPr>
      <w:r>
        <w:rPr>
          <w:rFonts w:ascii="Amiri" w:hAnsi="Amiri" w:eastAsia="Amiri" w:cs="Amiri"/>
          <w:lang w:bidi="ar-SA"/>
          <w:color w:val="111111"/>
          <w:sz w:val="28"/>
          <w:szCs w:val="28"/>
          <w:rtl/>
        </w:rPr>
        <w:t xml:space="preserve">أَ لَمْ تَرَ إِلَی الَّذِینَ أُوتُوا نَصِیباً مِنَ الْکِتٰابِ یُدْعَوْنَ إِلیٰ کِتٰابِ اللّٰهِ لِیَحْکُمَ بَیْنَهُمْ ثُمَّ یَتَوَلّٰی فَرِیقٌ مِنْهُمْ وَ هُمْ مُعْرِضُونَ . آل عمران(3)23</w:t>
      </w:r>
    </w:p>
    <w:p>
      <w:pPr>
        <w:pStyle w:val="BookText"/>
      </w:pPr>
      <w:r>
        <w:rPr>
          <w:rFonts w:ascii="Amiri" w:hAnsi="Amiri" w:eastAsia="Amiri" w:cs="Amiri"/>
          <w:lang w:bidi="ar-SA"/>
          <w:color w:val="111111"/>
          <w:sz w:val="28"/>
          <w:szCs w:val="28"/>
          <w:rtl/>
        </w:rPr>
        <w:t xml:space="preserve">وَ کَیْفَ یُحَکِّمُونَکَ وَ عِنْدَهُمُ التَّوْرٰاةُ فِیهٰا حُکْمُ اللّٰهِ ثُمَّ یَتَوَلَّوْنَ مِنْ بَعْدِ ذٰلِکَ وَ مٰا أُولٰئِکَ بِالْمُؤْمِنِینَ . مائده(5)43</w:t>
      </w:r>
    </w:p>
    <w:p>
      <w:pPr>
        <w:pStyle w:val="Heading4"/>
      </w:pPr>
      <w:bookmarkStart w:id="5788" w:name="_Toc5219"/>
      <w:r>
        <w:t>906.انتظار دیرینۀ یهود،از بعثت پیامبر اکرم صلی اللّٰه علیه و آله:</w:t>
      </w:r>
      <w:bookmarkEnd w:id="5788"/>
    </w:p>
    <w:p>
      <w:pPr>
        <w:pStyle w:val="BookText"/>
      </w:pPr>
      <w:r>
        <w:rPr>
          <w:rFonts w:ascii="Amiri" w:hAnsi="Amiri" w:eastAsia="Amiri" w:cs="Amiri"/>
          <w:lang w:bidi="ar-SA"/>
          <w:color w:val="111111"/>
          <w:sz w:val="28"/>
          <w:szCs w:val="28"/>
          <w:rtl/>
        </w:rPr>
        <w:t xml:space="preserve">وَ لَمّٰا جٰاءَهُمْ کِتٰابٌ مِنْ عِنْدِ اللّٰهِ مُصَدِّقٌ لِمٰا مَعَهُمْ وَ کٰانُوا مِنْ قَبْلُ یَسْتَفْتِحُونَ عَلَی الَّذِینَ کَفَرُوا فَلَمّٰا جٰاءَهُمْ مٰا عَرَفُوا کَفَرُوا بِهِ فَلَعْنَةُ اللّٰهِ عَلَی الْکٰافِرِینَ .</w:t>
      </w:r>
    </w:p>
    <w:p>
      <w:pPr>
        <w:pStyle w:val="BookText"/>
      </w:pPr>
      <w:r>
        <w:rPr>
          <w:rFonts w:ascii="IRNazanin" w:hAnsi="IRNazanin" w:eastAsia="IRNazanin" w:cs="IRNazanin"/>
          <w:lang w:bidi="fa-IR"/>
          <w:color w:val="111111"/>
          <w:sz w:val="28"/>
          <w:szCs w:val="28"/>
          <w:rtl/>
        </w:rPr>
        <w:t xml:space="preserve">بقره(2)89</w:t>
      </w:r>
    </w:p>
    <w:p>
      <w:pPr>
        <w:pStyle w:val="Heading4"/>
      </w:pPr>
      <w:bookmarkStart w:id="5789" w:name="_Toc5220"/>
      <w:r>
        <w:t>907.تحیّت تمسخرآمیز یهود بر محمّد صلی اللّٰه علیه و آله:</w:t>
      </w:r>
      <w:bookmarkEnd w:id="5789"/>
    </w:p>
    <w:p>
      <w:pPr>
        <w:pStyle w:val="BookText"/>
      </w:pPr>
      <w:r>
        <w:rPr>
          <w:rFonts w:ascii="Amiri" w:hAnsi="Amiri" w:eastAsia="Amiri" w:cs="Amiri"/>
          <w:lang w:bidi="ar-SA"/>
          <w:color w:val="111111"/>
          <w:sz w:val="28"/>
          <w:szCs w:val="28"/>
          <w:rtl/>
        </w:rPr>
        <w:t xml:space="preserve">أَ لَمْ تَرَ إِلَی الَّذِینَ نُهُوا عَنِ النَّجْویٰ ثُمَّ یَعُودُونَ لِمٰا نُهُوا عَنْهُ وَ یَتَنٰاجَوْنَ بِالْإِثْمِ وَ الْعُدْوٰانِ وَ مَعْصِیَةِ الرَّسُولِ وَ إِذٰا جٰاؤُکَ حَیَّوْکَ بِمٰا لَمْ یُحَیِّکَ بِهِ اللّٰهُ وَ یَقُولُونَ فِی أَنْفُسِهِمْ لَوْ لاٰ یُعَذِّبُنَا اللّٰهُ بِمٰا نَقُولُ حَسْبُهُمْ جَهَنَّمُ یَصْلَوْنَهٰا فَبِئْسَ</w:t>
      </w:r>
    </w:p>
    <w:p>
      <w:pPr>
        <w:pStyle w:val="BookText"/>
      </w:pPr>
      <w:r>
        <w:rPr>
          <w:rFonts w:ascii="IRNazanin" w:hAnsi="IRNazanin" w:eastAsia="IRNazanin" w:cs="IRNazanin"/>
          <w:lang w:bidi="fa-IR"/>
          <w:color w:val="111111"/>
          <w:sz w:val="28"/>
          <w:szCs w:val="28"/>
          <w:rtl/>
        </w:rPr>
        <w:t xml:space="preserve">ص :608</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562" w:name="pg19842_204945"/>
    <w:bookmarkEnd w:id="562"/>
    <w:p>
      <w:pPr>
        <w:pStyle w:val="BookText"/>
      </w:pPr>
      <w:r>
        <w:rPr>
          <w:rFonts w:ascii="Amiri" w:hAnsi="Amiri" w:eastAsia="Amiri" w:cs="Amiri"/>
          <w:lang w:bidi="ar-SA"/>
          <w:color w:val="111111"/>
          <w:sz w:val="28"/>
          <w:szCs w:val="28"/>
          <w:rtl/>
        </w:rPr>
        <w:t xml:space="preserve">اَلْمَصِیرُ. </w:t>
      </w:r>
      <w:r>
        <w:rPr>
          <w:rStyle w:val="FootnoteReference"/>
        </w:rPr>
        <w:footnoteReference w:id="1030"/>
      </w:r>
      <w:r>
        <w:rPr>
          <w:rFonts w:ascii="IRNazanin" w:hAnsi="IRNazanin" w:eastAsia="IRNazanin" w:cs="IRNazanin"/>
          <w:lang w:bidi="fa-IR"/>
          <w:color w:val="111111"/>
          <w:sz w:val="28"/>
          <w:szCs w:val="28"/>
          <w:rtl/>
        </w:rPr>
        <w:t xml:space="preserve">مجادله(58)8</w:t>
      </w:r>
    </w:p>
    <w:p>
      <w:pPr>
        <w:pStyle w:val="Heading4"/>
      </w:pPr>
      <w:bookmarkStart w:id="5790" w:name="_Toc5221"/>
      <w:r>
        <w:t>908.یهود،چون سایر مردم،در قلمرو رسالت محمّد صلی اللّٰه علیه و آله:</w:t>
      </w:r>
      <w:bookmarkEnd w:id="5790"/>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....بقره(2)101</w:t>
      </w:r>
    </w:p>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 فَالَّذِینَ آمَنُوا بِهِ وَ عَزَّرُوهُ وَ نَصَرُوهُ وَ اتَّبَعُوا النُّورَ الَّذِی أُنْزِلَ مَعَهُ ...</w:t>
      </w:r>
    </w:p>
    <w:p>
      <w:pPr>
        <w:pStyle w:val="BookText"/>
      </w:pPr>
      <w:r>
        <w:rPr>
          <w:rFonts w:ascii="Amiri" w:hAnsi="Amiri" w:eastAsia="Amiri" w:cs="Amiri"/>
          <w:lang w:bidi="ar-SA"/>
          <w:color w:val="111111"/>
          <w:sz w:val="28"/>
          <w:szCs w:val="28"/>
          <w:rtl/>
        </w:rPr>
        <w:t xml:space="preserve">قُلْ یٰا أَیُّهَا النّٰاسُ إِنِّی رَسُولُ اللّٰهِ إِلَیْکُمْ جَمِیعاً ....اعراف(7)157 و 158</w:t>
      </w:r>
    </w:p>
    <w:p>
      <w:pPr>
        <w:pStyle w:val="Heading4"/>
      </w:pPr>
      <w:bookmarkStart w:id="5791" w:name="_Toc5222"/>
      <w:r>
        <w:t>909.کتمان رسالت پیامبر صلی اللّٰه علیه و آله و صفات آن حضرت،از سوی یهود:</w:t>
      </w:r>
      <w:bookmarkEnd w:id="5791"/>
    </w:p>
    <w:p>
      <w:pPr>
        <w:pStyle w:val="BookText"/>
      </w:pPr>
      <w:r>
        <w:rPr>
          <w:rFonts w:ascii="Amiri" w:hAnsi="Amiri" w:eastAsia="Amiri" w:cs="Amiri"/>
          <w:lang w:bidi="ar-SA"/>
          <w:color w:val="111111"/>
          <w:sz w:val="28"/>
          <w:szCs w:val="28"/>
          <w:rtl/>
        </w:rPr>
        <w:t xml:space="preserve">إِنَّ الَّذِینَ یَکْتُمُونَ مٰا أَنْزَلْنٰا مِنَ الْبَیِّنٰاتِ وَ الْهُدیٰ مِنْ بَعْدِ مٰا بَیَّنّٰاهُ لِلنّٰاسِ فِی الْکِتٰابِ أُولٰئِکَ یَلْعَنُهُمُ اللّٰهُ وَ یَلْعَنُهُمُ اللاّٰعِنُونَ . </w:t>
      </w:r>
      <w:r>
        <w:rPr>
          <w:rStyle w:val="FootnoteReference"/>
        </w:rPr>
        <w:footnoteReference w:id="1031"/>
      </w:r>
      <w:r>
        <w:rPr>
          <w:rFonts w:ascii="IRNazanin" w:hAnsi="IRNazanin" w:eastAsia="IRNazanin" w:cs="IRNazanin"/>
          <w:lang w:bidi="fa-IR"/>
          <w:color w:val="111111"/>
          <w:sz w:val="28"/>
          <w:szCs w:val="28"/>
          <w:rtl/>
        </w:rPr>
        <w:t xml:space="preserve">بقره(2)159</w:t>
      </w:r>
    </w:p>
    <w:p>
      <w:pPr>
        <w:pStyle w:val="BookText"/>
      </w:pPr>
      <w:r>
        <w:rPr>
          <w:rFonts w:ascii="Amiri" w:hAnsi="Amiri" w:eastAsia="Amiri" w:cs="Amiri"/>
          <w:lang w:bidi="ar-SA"/>
          <w:color w:val="111111"/>
          <w:sz w:val="28"/>
          <w:szCs w:val="28"/>
          <w:rtl/>
        </w:rPr>
        <w:t xml:space="preserve">إِنَّ الَّذِینَ یَکْتُمُونَ مٰا أَنْزَلَ اللّٰهُ مِنَ الْکِتٰابِ وَ یَشْتَرُونَ بِهِ ثَمَناً قَلِیلاً أُولٰئِکَ مٰا یَأْکُلُونَ فِی بُطُونِهِمْ إِلاَّ النّٰارَ وَ لاٰ یُکَلِّمُهُمُ اللّٰهُ یَوْمَ الْقِیٰامَةِ وَ لاٰ یُزَکِّیهِمْ وَ لَهُمْ عَذٰابٌ أَلِیمٌ . </w:t>
      </w:r>
      <w:r>
        <w:rPr>
          <w:rStyle w:val="FootnoteReference"/>
        </w:rPr>
        <w:footnoteReference w:id="1032"/>
      </w:r>
      <w:r>
        <w:rPr>
          <w:rFonts w:ascii="IRNazanin" w:hAnsi="IRNazanin" w:eastAsia="IRNazanin" w:cs="IRNazanin"/>
          <w:lang w:bidi="fa-IR"/>
          <w:color w:val="111111"/>
          <w:sz w:val="28"/>
          <w:szCs w:val="28"/>
          <w:rtl/>
        </w:rPr>
        <w:t xml:space="preserve">بقره(2)174</w:t>
      </w:r>
    </w:p>
    <w:p>
      <w:pPr>
        <w:pStyle w:val="Heading4"/>
      </w:pPr>
      <w:bookmarkStart w:id="5792" w:name="_Toc5223"/>
      <w:r>
        <w:t>910.درخواست عالمان یهود از هم‌کیشان خود، جهت کتمان پیامبر صلی اللّٰه علیه و آله و صفات آن حضرت:</w:t>
      </w:r>
      <w:bookmarkEnd w:id="5792"/>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1033"/>
      </w:r>
      <w:r>
        <w:rPr>
          <w:rFonts w:ascii="IRNazanin" w:hAnsi="IRNazanin" w:eastAsia="IRNazanin" w:cs="IRNazanin"/>
          <w:lang w:bidi="fa-IR"/>
          <w:color w:val="111111"/>
          <w:sz w:val="28"/>
          <w:szCs w:val="28"/>
          <w:rtl/>
        </w:rPr>
        <w:t xml:space="preserve">بقره(2)76</w:t>
      </w:r>
    </w:p>
    <w:p>
      <w:pPr>
        <w:pStyle w:val="BookText"/>
      </w:pPr>
      <w:r>
        <w:rPr>
          <w:rFonts w:ascii="Amiri" w:hAnsi="Amiri" w:eastAsia="Amiri" w:cs="Amiri"/>
          <w:lang w:bidi="ar-SA"/>
          <w:color w:val="111111"/>
          <w:sz w:val="28"/>
          <w:szCs w:val="28"/>
          <w:rtl/>
        </w:rPr>
        <w:t xml:space="preserve">وَ قٰالَتْ طٰائِفَةٌ مِنْ أَهْلِ الْکِتٰابِ آمِنُوا بِالَّذِی أُنْزِلَ عَلَی الَّذِینَ آمَنُوا وَجْهَ النَّهٰارِ وَ اکْفُرُوا آخِرَهُ لَعَلَّهُمْ</w:t>
      </w:r>
    </w:p>
    <w:p>
      <w:pPr>
        <w:pStyle w:val="BookText"/>
      </w:pPr>
      <w:r>
        <w:rPr>
          <w:rFonts w:ascii="Amiri" w:hAnsi="Amiri" w:eastAsia="Amiri" w:cs="Amiri"/>
          <w:lang w:bidi="ar-SA"/>
          <w:color w:val="111111"/>
          <w:sz w:val="28"/>
          <w:szCs w:val="28"/>
          <w:rtl/>
        </w:rPr>
        <w:t xml:space="preserve">یَرْجِعُونَ</w:t>
      </w:r>
    </w:p>
    <w:p>
      <w:pPr>
        <w:pStyle w:val="BookText"/>
      </w:pPr>
      <w:r>
        <w:rPr>
          <w:rFonts w:ascii="Amiri" w:hAnsi="Amiri" w:eastAsia="Amiri" w:cs="Amiri"/>
          <w:lang w:bidi="ar-SA"/>
          <w:color w:val="111111"/>
          <w:sz w:val="28"/>
          <w:szCs w:val="28"/>
          <w:rtl/>
        </w:rPr>
        <w:t xml:space="preserve">وَ لاٰ تُؤْمِنُوا إِلاّٰ لِمَنْ تَبِعَ دِینَکُمْ قُلْ إِنَّ الْهُدیٰ هُدَی اللّٰهِ أَنْ یُؤْتیٰ أَحَدٌ مِثْلَ مٰا أُوتِیتُمْ أَوْ یُحٰاجُّوکُمْ عِنْدَ رَبِّکُمْ قُلْ إِنَّ الْفَضْلَ بِیَدِ اللّٰهِ یُؤْتِیهِ مَنْ یَشٰاءُ وَ اللّٰهُ وٰاسِعٌ عَلِیمٌ . آل عمران(3)72 و 73</w:t>
      </w:r>
    </w:p>
    <w:p>
      <w:pPr>
        <w:pStyle w:val="Heading4"/>
      </w:pPr>
      <w:bookmarkStart w:id="5793" w:name="_Toc5224"/>
      <w:r>
        <w:t>911.شناخت یهود از پیامبر اکرم صلی اللّٰه علیه و آله،هم چون شناخت فرزندانشان:</w:t>
      </w:r>
      <w:bookmarkEnd w:id="5793"/>
    </w:p>
    <w:p>
      <w:pPr>
        <w:pStyle w:val="BookText"/>
      </w:pPr>
      <w:r>
        <w:rPr>
          <w:rFonts w:ascii="Amiri" w:hAnsi="Amiri" w:eastAsia="Amiri" w:cs="Amiri"/>
          <w:lang w:bidi="ar-SA"/>
          <w:color w:val="111111"/>
          <w:sz w:val="28"/>
          <w:szCs w:val="28"/>
          <w:rtl/>
        </w:rPr>
        <w:t xml:space="preserve">اَلَّذِینَ آتَیْنٰاهُمُ الْکِتٰابَ یَعْرِفُونَهُ کَمٰا یَعْرِفُونَ أَبْنٰاءَهُمْ وَ إِنَّ فَرِیقاً مِنْهُمْ لَیَکْتُمُونَ الْحَقَّ وَ هُمْ یَعْلَمُونَ . </w:t>
      </w:r>
      <w:r>
        <w:rPr>
          <w:rStyle w:val="FootnoteReference"/>
        </w:rPr>
        <w:footnoteReference w:id="1034"/>
      </w:r>
      <w:r>
        <w:rPr>
          <w:rFonts w:ascii="IRNazanin" w:hAnsi="IRNazanin" w:eastAsia="IRNazanin" w:cs="IRNazanin"/>
          <w:lang w:bidi="fa-IR"/>
          <w:color w:val="111111"/>
          <w:sz w:val="28"/>
          <w:szCs w:val="28"/>
          <w:rtl/>
        </w:rPr>
        <w:t xml:space="preserve">بقره(2)146</w:t>
      </w:r>
    </w:p>
    <w:p>
      <w:pPr>
        <w:pStyle w:val="BookText"/>
      </w:pPr>
      <w:r>
        <w:rPr>
          <w:rFonts w:ascii="Amiri" w:hAnsi="Amiri" w:eastAsia="Amiri" w:cs="Amiri"/>
          <w:lang w:bidi="ar-SA"/>
          <w:color w:val="111111"/>
          <w:sz w:val="28"/>
          <w:szCs w:val="28"/>
          <w:rtl/>
        </w:rPr>
        <w:t xml:space="preserve">اَلَّذِینَ آتَیْنٰاهُمُ الْکِتٰابَ یَعْرِفُونَهُ کَمٰا یَعْرِفُونَ أَبْنٰاءَهُمُ الَّذِینَ خَسِرُوا أَنْفُسَهُمْ فَهُمْ لاٰ یُؤْمِنُونَ . انعام(6)20</w:t>
      </w:r>
    </w:p>
    <w:p>
      <w:pPr>
        <w:pStyle w:val="Heading4"/>
      </w:pPr>
      <w:bookmarkStart w:id="5794" w:name="_Toc5225"/>
      <w:r>
        <w:t>912.شناخت یهود از محمّد صلی اللّٰه علیه و آله و آگاهی آنان از صفات وی به‌وسیلۀ تورات:</w:t>
      </w:r>
      <w:bookmarkEnd w:id="5794"/>
    </w:p>
    <w:p>
      <w:pPr>
        <w:pStyle w:val="BookText"/>
      </w:pPr>
      <w:r>
        <w:rPr>
          <w:rFonts w:ascii="IRNazanin" w:hAnsi="IRNazanin" w:eastAsia="IRNazanin" w:cs="IRNazanin"/>
          <w:lang w:bidi="fa-IR"/>
          <w:color w:val="111111"/>
          <w:sz w:val="28"/>
          <w:szCs w:val="28"/>
          <w:rtl/>
        </w:rPr>
        <w:t xml:space="preserve">ص :609</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bookmarkStart w:id="563" w:name="pg19842_204946"/>
    <w:bookmarkEnd w:id="563"/>
    <w:p>
      <w:pPr>
        <w:pStyle w:val="BookText"/>
      </w:pPr>
      <w:r>
        <w:rPr>
          <w:rFonts w:ascii="Amiri" w:hAnsi="Amiri" w:eastAsia="Amiri" w:cs="Amiri"/>
          <w:lang w:bidi="ar-SA"/>
          <w:color w:val="111111"/>
          <w:sz w:val="28"/>
          <w:szCs w:val="28"/>
          <w:rtl/>
        </w:rPr>
        <w:t xml:space="preserve">اَلَّذِینَ یَتَّبِعُونَ الرَّسُولَ النَّبِیَّ الْأُمِّیَّ الَّذِی یَجِدُونَهُ مَکْتُوباً عِنْدَهُمْ فِی التَّوْرٰاةِ وَ الْإِنْجِیلِ یَأْمُرُهُمْ بِالْمَعْرُوفِ وَ یَنْهٰاهُمْ عَنِ الْمُنْکَرِ وَ یُحِلُّ لَهُمُ الطَّیِّبٰاتِ وَ یُحَرِّمُ عَلَیْهِمُ الْخَبٰائِثَ وَ یَضَعُ عَنْهُمْ إِصْرَهُمْ وَ الْأَغْلاٰلَ الَّتِی کٰانَتْ عَلَیْهِمْ فَالَّذِینَ آمَنُوا بِهِ وَ عَزَّرُوهُ وَ نَصَرُوهُ وَ اتَّبَعُوا النُّورَ الَّذِی أُنْزِلَ مَعَهُ أُولٰئِکَ هُمُ الْمُفْلِحُونَ . اعراف(7)157</w:t>
      </w:r>
    </w:p>
    <w:p>
      <w:pPr>
        <w:pStyle w:val="Heading4"/>
      </w:pPr>
      <w:bookmarkStart w:id="5795" w:name="_Toc5226"/>
      <w:r>
        <w:t>913.آگاهی علمای یهود از حقانیّت پیامبر صلی اللّٰه علیه و آله:</w:t>
      </w:r>
      <w:bookmarkEnd w:id="5795"/>
    </w:p>
    <w:p>
      <w:pPr>
        <w:pStyle w:val="BookText"/>
      </w:pPr>
      <w:r>
        <w:rPr>
          <w:rFonts w:ascii="Amiri" w:hAnsi="Amiri" w:eastAsia="Amiri" w:cs="Amiri"/>
          <w:lang w:bidi="ar-SA"/>
          <w:color w:val="111111"/>
          <w:sz w:val="28"/>
          <w:szCs w:val="28"/>
          <w:rtl/>
        </w:rPr>
        <w:t xml:space="preserve">وَ إِنَّهُ لَتَنْزِیلُ رَبِّ الْعٰالَمِینَ</w:t>
      </w:r>
    </w:p>
    <w:p>
      <w:pPr>
        <w:pStyle w:val="BookText"/>
      </w:pPr>
      <w:r>
        <w:rPr>
          <w:rFonts w:ascii="Amiri" w:hAnsi="Amiri" w:eastAsia="Amiri" w:cs="Amiri"/>
          <w:lang w:bidi="ar-SA"/>
          <w:color w:val="111111"/>
          <w:sz w:val="28"/>
          <w:szCs w:val="28"/>
          <w:rtl/>
        </w:rPr>
        <w:t xml:space="preserve">نَزَلَ بِهِ الرُّوحُ الْأَمِینُ</w:t>
      </w:r>
    </w:p>
    <w:p>
      <w:pPr>
        <w:pStyle w:val="BookText"/>
      </w:pPr>
      <w:r>
        <w:rPr>
          <w:rFonts w:ascii="Amiri" w:hAnsi="Amiri" w:eastAsia="Amiri" w:cs="Amiri"/>
          <w:lang w:bidi="ar-SA"/>
          <w:color w:val="111111"/>
          <w:sz w:val="28"/>
          <w:szCs w:val="28"/>
          <w:rtl/>
        </w:rPr>
        <w:t xml:space="preserve">عَلیٰ قَلْبِکَ لِتَکُونَ مِنَ الْمُنْذِرِینَ</w:t>
      </w:r>
    </w:p>
    <w:p>
      <w:pPr>
        <w:pStyle w:val="BookText"/>
      </w:pPr>
      <w:r>
        <w:rPr>
          <w:rFonts w:ascii="Amiri" w:hAnsi="Amiri" w:eastAsia="Amiri" w:cs="Amiri"/>
          <w:lang w:bidi="ar-SA"/>
          <w:color w:val="111111"/>
          <w:sz w:val="28"/>
          <w:szCs w:val="28"/>
          <w:rtl/>
        </w:rPr>
        <w:t xml:space="preserve">بِلِسٰانٍ عَرَبِیٍّ مُبِینٍ</w:t>
      </w:r>
    </w:p>
    <w:p>
      <w:pPr>
        <w:pStyle w:val="BookText"/>
      </w:pPr>
      <w:r>
        <w:rPr>
          <w:rFonts w:ascii="Amiri" w:hAnsi="Amiri" w:eastAsia="Amiri" w:cs="Amiri"/>
          <w:lang w:bidi="ar-SA"/>
          <w:color w:val="111111"/>
          <w:sz w:val="28"/>
          <w:szCs w:val="28"/>
          <w:rtl/>
        </w:rPr>
        <w:t xml:space="preserve">أَ وَ لَمْ یَکُنْ لَهُمْ آیَةً أَنْ یَعْلَمَهُ عُلَمٰاءُ بَنِی إِسْرٰائِیلَ . شعراء(26)192-195 و 197</w:t>
      </w:r>
    </w:p>
    <w:p>
      <w:pPr>
        <w:pStyle w:val="Heading4"/>
      </w:pPr>
      <w:bookmarkStart w:id="5796" w:name="_Toc5227"/>
      <w:r>
        <w:t>914.نادیده انگاشتن بشارت‌های تورات دربارۀ پیامبر اعظم صلی اللّٰه علیه و آله به رغم آگاهی و شناخت یهود از آن حضرت:</w:t>
      </w:r>
      <w:bookmarkEnd w:id="5796"/>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1035"/>
      </w:r>
      <w:r>
        <w:rPr>
          <w:rFonts w:ascii="IRNazanin" w:hAnsi="IRNazanin" w:eastAsia="IRNazanin" w:cs="IRNazanin"/>
          <w:lang w:bidi="fa-IR"/>
          <w:color w:val="111111"/>
          <w:sz w:val="28"/>
          <w:szCs w:val="28"/>
          <w:rtl/>
        </w:rPr>
        <w:t xml:space="preserve">بقره(2)76</w:t>
      </w:r>
    </w:p>
    <w:p>
      <w:pPr>
        <w:pStyle w:val="BookText"/>
      </w:pPr>
      <w:r>
        <w:rPr>
          <w:rFonts w:ascii="Amiri" w:hAnsi="Amiri" w:eastAsia="Amiri" w:cs="Amiri"/>
          <w:lang w:bidi="ar-SA"/>
          <w:color w:val="111111"/>
          <w:sz w:val="28"/>
          <w:szCs w:val="28"/>
          <w:rtl/>
        </w:rPr>
        <w:t xml:space="preserve">وَ لَمّٰا جٰاءَهُمْ رَسُولٌ مِنْ عِنْدِ اللّٰهِ مُصَدِّقٌ لِمٰا مَعَهُمْ نَبَذَ فَرِیقٌ مِنَ الَّذِینَ أُوتُوا الْکِتٰابَ کِتٰابَ اللّٰهِ وَرٰاءَ ظُهُورِهِمْ کَأَنَّهُمْ لاٰ یَعْلَمُونَ . بقره(2)101</w:t>
      </w:r>
    </w:p>
    <w:p>
      <w:pPr>
        <w:pStyle w:val="Heading4"/>
      </w:pPr>
      <w:bookmarkStart w:id="5797" w:name="_Toc5228"/>
      <w:r>
        <w:t>915.تصمیم گروهی از یهودیان،بر زیان و ضرر رساندن به پیامبر صلی اللّٰه علیه و آله:</w:t>
      </w:r>
      <w:bookmarkEnd w:id="5797"/>
    </w:p>
    <w:p>
      <w:pPr>
        <w:pStyle w:val="BookText"/>
      </w:pPr>
      <w:r>
        <w:rPr>
          <w:rFonts w:ascii="Amiri" w:hAnsi="Amiri" w:eastAsia="Amiri" w:cs="Amiri"/>
          <w:lang w:bidi="ar-SA"/>
          <w:color w:val="111111"/>
          <w:sz w:val="28"/>
          <w:szCs w:val="28"/>
          <w:rtl/>
        </w:rPr>
        <w:t xml:space="preserve">یٰا أَیُّهَا الرَّسُولُ لاٰ یَحْزُنْکَ الَّذِینَ یُسٰارِعُونَ فِی الْکُفْرِ ... وَ مِنَ الَّذِینَ هٰادُوا ...... وَ إِنْ تُعْرِضْ عَنْهُمْ فَلَنْ یَضُرُّوکَ شَیْئاً ....مائده(5)41 و 42</w:t>
      </w:r>
    </w:p>
    <w:p>
      <w:pPr>
        <w:pStyle w:val="Heading4"/>
      </w:pPr>
      <w:bookmarkStart w:id="5798" w:name="_Toc5229"/>
      <w:r>
        <w:t>916.ناتوانی یهود از ضرررسانی به پیامبر صلی اللّٰه علیه و آله،در صورت اعراض پیامبر از داوری بین آنان:</w:t>
      </w:r>
      <w:bookmarkEnd w:id="5798"/>
    </w:p>
    <w:p>
      <w:pPr>
        <w:pStyle w:val="BookText"/>
      </w:pPr>
      <w:r>
        <w:rPr>
          <w:rFonts w:ascii="Amiri" w:hAnsi="Amiri" w:eastAsia="Amiri" w:cs="Amiri"/>
          <w:lang w:bidi="ar-SA"/>
          <w:color w:val="111111"/>
          <w:sz w:val="28"/>
          <w:szCs w:val="28"/>
          <w:rtl/>
        </w:rPr>
        <w:t xml:space="preserve">یٰا أَیُّهَا الرَّسُولُ لاٰ یَحْزُنْکَ الَّذِینَ ... وَ مِنَ الَّذِینَ هٰادُوا ...... فَإِنْ جٰاؤُکَ فَاحْکُمْ بَیْنَهُمْ أَوْ أَعْرِضْ عَنْهُمْ وَ إِنْ تُعْرِضْ عَنْهُمْ فَلَنْ یَضُرُّوکَ شَیْئاً ....مائده(5)41 و 42</w:t>
      </w:r>
    </w:p>
    <w:p>
      <w:pPr>
        <w:pStyle w:val="Heading3"/>
      </w:pPr>
      <w:bookmarkStart w:id="5799" w:name="_Toc5230"/>
      <w:r>
        <w:t>یهود و مریم علیها السلام</w:t>
      </w:r>
      <w:bookmarkEnd w:id="5799"/>
    </w:p>
    <w:p>
      <w:pPr>
        <w:pStyle w:val="Heading4"/>
      </w:pPr>
      <w:bookmarkStart w:id="5800" w:name="_Toc5231"/>
      <w:r>
        <w:t>917.متهم شدن مریم علیها السلام به فحشا،از سوی یهود:</w:t>
      </w:r>
      <w:bookmarkEnd w:id="5800"/>
    </w:p>
    <w:p>
      <w:pPr>
        <w:pStyle w:val="BookText"/>
      </w:pPr>
      <w:r>
        <w:rPr>
          <w:rFonts w:ascii="Amiri" w:hAnsi="Amiri" w:eastAsia="Amiri" w:cs="Amiri"/>
          <w:lang w:bidi="ar-SA"/>
          <w:color w:val="111111"/>
          <w:sz w:val="28"/>
          <w:szCs w:val="28"/>
          <w:rtl/>
        </w:rPr>
        <w:t xml:space="preserve">فَبِمٰا نَقْضِهِمْ مِیثٰاقَهُمْ ... وَ بِکُفْرِهِمْ وَ قَوْلِهِمْ عَلیٰ مَرْیَمَ بُهْتٰاناً عَظِیماً. </w:t>
      </w:r>
      <w:r>
        <w:rPr>
          <w:rStyle w:val="FootnoteReference"/>
        </w:rPr>
        <w:footnoteReference w:id="1036"/>
      </w:r>
      <w:r>
        <w:rPr>
          <w:rFonts w:ascii="IRNazanin" w:hAnsi="IRNazanin" w:eastAsia="IRNazanin" w:cs="IRNazanin"/>
          <w:lang w:bidi="fa-IR"/>
          <w:color w:val="111111"/>
          <w:sz w:val="28"/>
          <w:szCs w:val="28"/>
          <w:rtl/>
        </w:rPr>
        <w:t xml:space="preserve">نساء(4)155 و 156</w:t>
      </w:r>
    </w:p>
    <w:p>
      <w:pPr>
        <w:pStyle w:val="Heading3"/>
      </w:pPr>
      <w:bookmarkStart w:id="5801" w:name="_Toc5232"/>
      <w:r>
        <w:t>یهود و مشرکان</w:t>
      </w:r>
      <w:bookmarkEnd w:id="5801"/>
    </w:p>
    <w:p>
      <w:pPr>
        <w:pStyle w:val="Heading4"/>
      </w:pPr>
      <w:bookmarkStart w:id="5802" w:name="_Toc5233"/>
      <w:r>
        <w:t>918.هم سویی یهود با مشرکان،کافر در پرستش بت جبت و طاغوت:</w:t>
      </w:r>
      <w:bookmarkEnd w:id="5802"/>
    </w:p>
    <w:p>
      <w:pPr>
        <w:pStyle w:val="BookText"/>
      </w:pPr>
      <w:r>
        <w:rPr>
          <w:rFonts w:ascii="Amiri" w:hAnsi="Amiri" w:eastAsia="Amiri" w:cs="Amiri"/>
          <w:lang w:bidi="ar-SA"/>
          <w:color w:val="111111"/>
          <w:sz w:val="28"/>
          <w:szCs w:val="28"/>
          <w:rtl/>
        </w:rPr>
        <w:t xml:space="preserve">أَ لَمْ تَرَ إِلَی الَّذِینَ أُوتُوا نَصِیباً مِنَ الْکِتٰابِ یُؤْمِنُونَ بِالْجِبْتِ وَ الطّٰاغُوتِ وَ یَقُولُونَ لِلَّذِینَ کَفَرُوا هٰؤُلاٰءِ أَهْدیٰ مِنَ الَّذِینَ آمَنُوا سَبِیلاً. نساء(4)51</w:t>
      </w:r>
    </w:p>
    <w:p>
      <w:pPr>
        <w:pStyle w:val="Heading4"/>
      </w:pPr>
      <w:bookmarkStart w:id="5803" w:name="_Toc5234"/>
      <w:r>
        <w:t>919.هم سویی یهود با مشرکان کافر،در غزوۀ احزاب:</w:t>
      </w:r>
      <w:bookmarkEnd w:id="5803"/>
    </w:p>
    <w:p>
      <w:pPr>
        <w:pStyle w:val="BookText"/>
      </w:pPr>
      <w:r>
        <w:rPr>
          <w:rFonts w:ascii="Amiri" w:hAnsi="Amiri" w:eastAsia="Amiri" w:cs="Amiri"/>
          <w:lang w:bidi="ar-SA"/>
          <w:color w:val="111111"/>
          <w:sz w:val="28"/>
          <w:szCs w:val="28"/>
          <w:rtl/>
        </w:rPr>
        <w:t xml:space="preserve">إِذْ جٰاؤُکُمْ مِنْ فَوْقِکُمْ وَ مِنْ أَسْفَلَ مِنْکُمْ وَ إِذْ زٰاغَتِ</w:t>
      </w:r>
    </w:p>
    <w:p>
      <w:pPr>
        <w:pStyle w:val="BookText"/>
      </w:pPr>
      <w:r>
        <w:rPr>
          <w:rFonts w:ascii="IRNazanin" w:hAnsi="IRNazanin" w:eastAsia="IRNazanin" w:cs="IRNazanin"/>
          <w:lang w:bidi="fa-IR"/>
          <w:color w:val="111111"/>
          <w:sz w:val="28"/>
          <w:szCs w:val="28"/>
          <w:rtl/>
        </w:rPr>
        <w:t xml:space="preserve">ص :610</w:t>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564" w:name="pg19842_204947"/>
    <w:bookmarkEnd w:id="564"/>
    <w:p>
      <w:pPr>
        <w:pStyle w:val="BookText"/>
      </w:pPr>
      <w:r>
        <w:rPr>
          <w:rFonts w:ascii="Amiri" w:hAnsi="Amiri" w:eastAsia="Amiri" w:cs="Amiri"/>
          <w:lang w:bidi="ar-SA"/>
          <w:color w:val="111111"/>
          <w:sz w:val="28"/>
          <w:szCs w:val="28"/>
          <w:rtl/>
        </w:rPr>
        <w:t xml:space="preserve">اَلْأَبْصٰارُ وَ بَلَغَتِ الْقُلُوبُ الْحَنٰاجِرَ وَ تَظُنُّونَ بِاللّٰهِ الظُّنُونَا</w:t>
      </w:r>
    </w:p>
    <w:p>
      <w:pPr>
        <w:pStyle w:val="BookText"/>
      </w:pPr>
      <w:r>
        <w:rPr>
          <w:rFonts w:ascii="Amiri" w:hAnsi="Amiri" w:eastAsia="Amiri" w:cs="Amiri"/>
          <w:lang w:bidi="ar-SA"/>
          <w:color w:val="111111"/>
          <w:sz w:val="28"/>
          <w:szCs w:val="28"/>
          <w:rtl/>
        </w:rPr>
        <w:t xml:space="preserve">وَ أَنْزَلَ الَّذِینَ ظٰاهَرُوهُمْ مِنْ أَهْلِ الْکِتٰابِ مِنْ صَیٰاصِیهِمْ وَ قَذَفَ فِی قُلُوبِهِمُ الرُّعْبَ فَرِیقاً تَقْتُلُونَ وَ تَأْسِرُونَ فَرِیقاً. </w:t>
      </w:r>
      <w:r>
        <w:rPr>
          <w:rStyle w:val="FootnoteReference"/>
        </w:rPr>
        <w:footnoteReference w:id="1037"/>
      </w:r>
      <w:r>
        <w:rPr>
          <w:rFonts w:ascii="IRNazanin" w:hAnsi="IRNazanin" w:eastAsia="IRNazanin" w:cs="IRNazanin"/>
          <w:lang w:bidi="fa-IR"/>
          <w:color w:val="111111"/>
          <w:sz w:val="28"/>
          <w:szCs w:val="28"/>
          <w:rtl/>
        </w:rPr>
        <w:t xml:space="preserve">احزاب(33)10 و 26</w:t>
      </w:r>
    </w:p>
    <w:p>
      <w:pPr>
        <w:pStyle w:val="Heading4"/>
      </w:pPr>
      <w:bookmarkStart w:id="5804" w:name="_Toc5235"/>
      <w:r>
        <w:t>920.وجود اختلافات عقیدتی،میان یهود و مشرکان:</w:t>
      </w:r>
      <w:bookmarkEnd w:id="5804"/>
    </w:p>
    <w:p>
      <w:pPr>
        <w:pStyle w:val="BookText"/>
      </w:pPr>
      <w:r>
        <w:rPr>
          <w:rFonts w:ascii="Amiri" w:hAnsi="Amiri" w:eastAsia="Amiri" w:cs="Amiri"/>
          <w:lang w:bidi="ar-SA"/>
          <w:color w:val="111111"/>
          <w:sz w:val="28"/>
          <w:szCs w:val="28"/>
          <w:rtl/>
        </w:rPr>
        <w:t xml:space="preserve">وَ قٰالَتِ الْیَهُودُ لَیْسَتِ النَّصٰاریٰ عَلیٰ شَیْءٍ وَ قٰالَتِ النَّصٰاریٰ لَیْسَتِ الْیَهُودُ عَلیٰ شَیْءٍ وَ هُمْ یَتْلُونَ الْکِتٰابَ کَذٰلِکَ قٰالَ الَّذِینَ لاٰ یَعْلَمُونَ مِثْلَ قَوْلِهِمْ فَاللّٰهُ یَحْکُمُ بَیْنَهُمْ یَوْمَ الْقِیٰامَةِ فِیمٰا کٰانُوا فِیهِ یَخْتَلِفُونَ . </w:t>
      </w:r>
      <w:r>
        <w:rPr>
          <w:rStyle w:val="FootnoteReference"/>
        </w:rPr>
        <w:footnoteReference w:id="1038"/>
      </w:r>
      <w:r>
        <w:rPr>
          <w:rFonts w:ascii="IRNazanin" w:hAnsi="IRNazanin" w:eastAsia="IRNazanin" w:cs="IRNazanin"/>
          <w:lang w:bidi="fa-IR"/>
          <w:color w:val="111111"/>
          <w:sz w:val="28"/>
          <w:szCs w:val="28"/>
          <w:rtl/>
        </w:rPr>
        <w:t xml:space="preserve">بقره(2)113</w:t>
      </w:r>
    </w:p>
    <w:p>
      <w:pPr>
        <w:pStyle w:val="BookText"/>
      </w:pPr>
      <w:r>
        <w:rPr>
          <w:rFonts w:ascii="Amiri" w:hAnsi="Amiri" w:eastAsia="Amiri" w:cs="Amiri"/>
          <w:lang w:bidi="ar-SA"/>
          <w:color w:val="111111"/>
          <w:sz w:val="28"/>
          <w:szCs w:val="28"/>
          <w:rtl/>
        </w:rPr>
        <w:t xml:space="preserve">إِنَّ الَّذِینَ آمَنُوا وَ الَّذِینَ هٰادُوا وَ الصّٰابِئِینَ وَ النَّصٰاریٰ وَ الْمَجُوسَ وَ الَّذِینَ أَشْرَکُوا إِنَّ اللّٰهَ یَفْصِلُ بَیْنَهُمْ یَوْمَ الْقِیٰامَةِ إِنَّ اللّٰهَ عَلیٰ کُلِّ شَیْءٍ شَهِیدٌ. حجّ(22)17</w:t>
      </w:r>
    </w:p>
    <w:p>
      <w:pPr>
        <w:pStyle w:val="Heading3"/>
      </w:pPr>
      <w:bookmarkStart w:id="5805" w:name="_Toc5236"/>
      <w:r>
        <w:t>یهود و ملائکه</w:t>
      </w:r>
      <w:bookmarkEnd w:id="5805"/>
    </w:p>
    <w:p>
      <w:pPr>
        <w:pStyle w:val="BookText"/>
      </w:pPr>
      <w:r>
        <w:rPr>
          <w:rFonts w:ascii="IRNazanin" w:hAnsi="IRNazanin" w:eastAsia="IRNazanin" w:cs="IRNazanin"/>
          <w:lang w:bidi="fa-IR"/>
          <w:color w:val="111111"/>
          <w:sz w:val="28"/>
          <w:szCs w:val="28"/>
          <w:rtl/>
        </w:rPr>
        <w:t xml:space="preserve">==&gt;همین مدخل،دشمنی یهود و یهود و جبرئیل و یهود و میکائیل</w:t>
      </w:r>
    </w:p>
    <w:p>
      <w:pPr>
        <w:pStyle w:val="Heading3"/>
      </w:pPr>
      <w:bookmarkStart w:id="5806" w:name="_Toc5237"/>
      <w:r>
        <w:t>یهود و منافقان</w:t>
      </w:r>
      <w:bookmarkEnd w:id="5806"/>
    </w:p>
    <w:p>
      <w:pPr>
        <w:pStyle w:val="Heading4"/>
      </w:pPr>
      <w:bookmarkStart w:id="5807" w:name="_Toc5238"/>
      <w:r>
        <w:t>921.هم سویی یهود و منافقان،در استهزای آیات الهی:</w:t>
      </w:r>
      <w:bookmarkEnd w:id="5807"/>
    </w:p>
    <w:p>
      <w:pPr>
        <w:pStyle w:val="BookText"/>
      </w:pPr>
      <w:r>
        <w:rPr>
          <w:rFonts w:ascii="Amiri" w:hAnsi="Amiri" w:eastAsia="Amiri" w:cs="Amiri"/>
          <w:lang w:bidi="ar-SA"/>
          <w:color w:val="111111"/>
          <w:sz w:val="28"/>
          <w:szCs w:val="28"/>
          <w:rtl/>
        </w:rPr>
        <w:t xml:space="preserve">وَ قَدْ نَزَّلَ عَلَیْکُمْ فِی الْکِتٰابِ أَنْ إِذٰا سَمِعْتُمْ آیٰاتِ اللّٰهِ یُکْفَرُ بِهٰا وَ یُسْتَهْزَأُ بِهٰا فَلاٰ تَقْعُدُوا مَعَهُمْ حَتّٰی یَخُوضُوا فِی حَدِیثٍ غَیْرِهِ إِنَّکُمْ إِذاً مِثْلُهُمْ إِنَّ اللّٰهَ جٰامِعُ الْمُنٰافِقِینَ وَ الْکٰافِرِینَ فِی جَهَنَّمَ جَمِیعاً. </w:t>
      </w:r>
      <w:r>
        <w:rPr>
          <w:rStyle w:val="FootnoteReference"/>
        </w:rPr>
        <w:footnoteReference w:id="1039"/>
      </w:r>
      <w:r>
        <w:rPr>
          <w:rFonts w:ascii="IRNazanin" w:hAnsi="IRNazanin" w:eastAsia="IRNazanin" w:cs="IRNazanin"/>
          <w:lang w:bidi="fa-IR"/>
          <w:color w:val="111111"/>
          <w:sz w:val="28"/>
          <w:szCs w:val="28"/>
          <w:rtl/>
        </w:rPr>
        <w:t xml:space="preserve">نساء(4)140</w:t>
      </w:r>
    </w:p>
    <w:p>
      <w:pPr>
        <w:pStyle w:val="Heading4"/>
      </w:pPr>
      <w:bookmarkStart w:id="5808" w:name="_Toc5239"/>
      <w:r>
        <w:t>922.هم سویی یهود با منافقان،در گرایشها و  موضع‌گیریهای خویش،در برابر پیامبر صلی اللّٰه علیه و آله:</w:t>
      </w:r>
      <w:bookmarkEnd w:id="5808"/>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لَئِنْ أُخْرِجُوا لاٰ یَخْرُجُونَ مَعَهُمْ وَ لَئِنْ قُوتِلُوا لاٰ یَنْصُرُونَهُمْ وَ لَئِنْ نَصَرُوهُمْ لَیُوَلُّنَّ الْأَدْبٰارَ ثُمَّ لاٰ یُنْصَرُونَ</w:t>
      </w:r>
    </w:p>
    <w:p>
      <w:pPr>
        <w:pStyle w:val="BookText"/>
      </w:pPr>
      <w:r>
        <w:rPr>
          <w:rFonts w:ascii="Amiri" w:hAnsi="Amiri" w:eastAsia="Amiri" w:cs="Amiri"/>
          <w:lang w:bidi="ar-SA"/>
          <w:color w:val="111111"/>
          <w:sz w:val="28"/>
          <w:szCs w:val="28"/>
          <w:rtl/>
        </w:rPr>
        <w:t xml:space="preserve">فَکٰانَ عٰاقِبَتَهُمٰا أَنَّهُمٰا فِی النّٰارِ</w:t>
      </w:r>
    </w:p>
    <w:p>
      <w:pPr>
        <w:pStyle w:val="BookText"/>
      </w:pPr>
      <w:r>
        <w:rPr>
          <w:rFonts w:ascii="IRNazanin" w:hAnsi="IRNazanin" w:eastAsia="IRNazanin" w:cs="IRNazanin"/>
          <w:lang w:bidi="fa-IR"/>
          <w:color w:val="111111"/>
          <w:sz w:val="28"/>
          <w:szCs w:val="28"/>
          <w:rtl/>
        </w:rPr>
        <w:t xml:space="preserve">ص :611</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bookmarkStart w:id="565" w:name="pg19842_204948"/>
    <w:bookmarkEnd w:id="565"/>
    <w:p>
      <w:pPr>
        <w:pStyle w:val="BookText"/>
      </w:pPr>
      <w:r>
        <w:rPr>
          <w:rFonts w:ascii="Amiri" w:hAnsi="Amiri" w:eastAsia="Amiri" w:cs="Amiri"/>
          <w:lang w:bidi="ar-SA"/>
          <w:color w:val="111111"/>
          <w:sz w:val="28"/>
          <w:szCs w:val="28"/>
          <w:rtl/>
        </w:rPr>
        <w:t xml:space="preserve">خٰالِدَیْنِ فِیهٰا وَ ذٰلِکَ جَزٰاءُ الظّٰالِمِینَ . حشر(59)11 و 12 و 17</w:t>
      </w:r>
    </w:p>
    <w:p>
      <w:pPr>
        <w:pStyle w:val="Heading4"/>
      </w:pPr>
      <w:bookmarkStart w:id="5809" w:name="_Toc5240"/>
      <w:r>
        <w:t>923.روابط دوستانۀ یهود با منافقان:</w:t>
      </w:r>
      <w:bookmarkEnd w:id="5809"/>
    </w:p>
    <w:p>
      <w:pPr>
        <w:pStyle w:val="BookText"/>
      </w:pPr>
      <w:r>
        <w:rPr>
          <w:rFonts w:ascii="Amiri" w:hAnsi="Amiri" w:eastAsia="Amiri" w:cs="Amiri"/>
          <w:lang w:bidi="ar-SA"/>
          <w:color w:val="111111"/>
          <w:sz w:val="28"/>
          <w:szCs w:val="28"/>
          <w:rtl/>
        </w:rPr>
        <w:t xml:space="preserve">وَ إِذٰا قِیلَ لَهُمْ آمِنُوا کَمٰا آمَنَ النّٰاسُ قٰالُوا أَ نُؤْمِنُ کَمٰا آمَنَ السُّفَهٰاءُ أَلاٰ إِنَّهُمْ هُمُ السُّفَهٰاءُ وَ لٰکِنْ لاٰ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خَلَوْا إِلیٰ شَیٰاطِینِهِمْ قٰالُوا إِنّٰا مَعَکُمْ إِنَّمٰا نَحْنُ مُسْتَهْزِؤُنَ . </w:t>
      </w:r>
      <w:r>
        <w:rPr>
          <w:rStyle w:val="FootnoteReference"/>
        </w:rPr>
        <w:footnoteReference w:id="1040"/>
      </w:r>
      <w:r>
        <w:rPr>
          <w:rFonts w:ascii="IRNazanin" w:hAnsi="IRNazanin" w:eastAsia="IRNazanin" w:cs="IRNazanin"/>
          <w:lang w:bidi="fa-IR"/>
          <w:color w:val="111111"/>
          <w:sz w:val="28"/>
          <w:szCs w:val="28"/>
          <w:rtl/>
        </w:rPr>
        <w:t xml:space="preserve">بقره(2)13 و 14</w:t>
      </w:r>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وَ مَنْ یَتَوَلَّهُمْ مِنْکُمْ فَإِنَّهُ مِنْهُمْ إِنَّ اللّٰهَ لاٰ یَهْدِی الْقَوْمَ الظّٰالِمِینَ</w:t>
      </w:r>
    </w:p>
    <w:p>
      <w:pPr>
        <w:pStyle w:val="BookText"/>
      </w:pPr>
      <w:r>
        <w:rPr>
          <w:rFonts w:ascii="Amiri" w:hAnsi="Amiri" w:eastAsia="Amiri" w:cs="Amiri"/>
          <w:lang w:bidi="ar-SA"/>
          <w:color w:val="111111"/>
          <w:sz w:val="28"/>
          <w:szCs w:val="28"/>
          <w:rtl/>
        </w:rPr>
        <w:t xml:space="preserve">فَتَرَی الَّذِینَ فِی قُلُوبِهِمْ مَرَضٌ یُسٰارِعُونَ فِیهِمْ یَقُولُونَ نَخْشیٰ أَنْ تُصِیبَنٰا دٰائِرَةٌ فَعَسَی اللّٰهُ أَنْ یَأْتِیَ بِالْفَتْحِ أَوْ أَمْرٍ مِنْ عِنْدِهِ فَیُصْبِحُوا عَلیٰ مٰا أَسَرُّوا فِی أَنْفُسِهِمْ نٰادِمِینَ . </w:t>
      </w:r>
      <w:r>
        <w:rPr>
          <w:rStyle w:val="FootnoteReference"/>
        </w:rPr>
        <w:footnoteReference w:id="1041"/>
      </w:r>
      <w:r>
        <w:rPr>
          <w:rFonts w:ascii="IRNazanin" w:hAnsi="IRNazanin" w:eastAsia="IRNazanin" w:cs="IRNazanin"/>
          <w:lang w:bidi="fa-IR"/>
          <w:color w:val="111111"/>
          <w:sz w:val="28"/>
          <w:szCs w:val="28"/>
          <w:rtl/>
        </w:rPr>
        <w:t xml:space="preserve">مائده(5)51 و 52</w:t>
      </w:r>
    </w:p>
    <w:p>
      <w:pPr>
        <w:pStyle w:val="BookText"/>
      </w:pPr>
      <w:r>
        <w:rPr>
          <w:rFonts w:ascii="Amiri" w:hAnsi="Amiri" w:eastAsia="Amiri" w:cs="Amiri"/>
          <w:lang w:bidi="ar-SA"/>
          <w:color w:val="111111"/>
          <w:sz w:val="28"/>
          <w:szCs w:val="28"/>
          <w:rtl/>
        </w:rPr>
        <w:t xml:space="preserve">أَ لَمْ تَرَ إِلَی الَّذِینَ تَوَلَّوْا قَوْماً غَضِبَ اللّٰهُ عَلَیْهِمْ مٰا هُمْ مِنْکُمْ وَ لاٰ مِنْهُمْ وَ یَحْلِفُونَ عَلَی الْکَذِبِ وَ هُمْ یَعْلَمُونَ . </w:t>
      </w:r>
      <w:r>
        <w:rPr>
          <w:rStyle w:val="FootnoteReference"/>
        </w:rPr>
        <w:footnoteReference w:id="1042"/>
      </w:r>
      <w:r>
        <w:rPr>
          <w:rFonts w:ascii="IRNazanin" w:hAnsi="IRNazanin" w:eastAsia="IRNazanin" w:cs="IRNazanin"/>
          <w:lang w:bidi="fa-IR"/>
          <w:color w:val="111111"/>
          <w:sz w:val="28"/>
          <w:szCs w:val="28"/>
          <w:rtl/>
        </w:rPr>
        <w:t xml:space="preserve">مجادله(58)14</w:t>
      </w:r>
    </w:p>
    <w:p>
      <w:pPr>
        <w:pStyle w:val="Heading4"/>
      </w:pPr>
      <w:bookmarkStart w:id="5810" w:name="_Toc5241"/>
      <w:r>
        <w:t>924.روابط و همکاری منافقان و یهودیان،در جنگ علیه پیامبر صلی اللّٰه علیه و آله و مؤمنان:</w:t>
      </w:r>
      <w:bookmarkEnd w:id="5810"/>
    </w:p>
    <w:p>
      <w:pPr>
        <w:pStyle w:val="BookText"/>
      </w:pPr>
      <w:r>
        <w:rPr>
          <w:rFonts w:ascii="Amiri" w:hAnsi="Amiri" w:eastAsia="Amiri" w:cs="Amiri"/>
          <w:lang w:bidi="ar-SA"/>
          <w:color w:val="111111"/>
          <w:sz w:val="28"/>
          <w:szCs w:val="28"/>
          <w:rtl/>
        </w:rPr>
        <w:t xml:space="preserve">قَدْ یَعْلَمُ اللّٰهُ الْمُعَوِّقِینَ مِنْکُمْ وَ الْقٰائِلِینَ لِإِخْوٰانِهِمْ هَلُمَّ إِلَیْنٰا وَ لاٰ یَأْتُونَ الْبَأْسَ إِلاّٰ قَلِیلاً. </w:t>
      </w:r>
      <w:r>
        <w:rPr>
          <w:rStyle w:val="FootnoteReference"/>
        </w:rPr>
        <w:footnoteReference w:id="1043"/>
      </w:r>
      <w:r>
        <w:rPr>
          <w:rFonts w:ascii="IRNazanin" w:hAnsi="IRNazanin" w:eastAsia="IRNazanin" w:cs="IRNazanin"/>
          <w:lang w:bidi="fa-IR"/>
          <w:color w:val="111111"/>
          <w:sz w:val="28"/>
          <w:szCs w:val="28"/>
          <w:rtl/>
        </w:rPr>
        <w:t xml:space="preserve">احزاب(33)18</w:t>
      </w:r>
    </w:p>
    <w:p>
      <w:pPr>
        <w:pStyle w:val="BookText"/>
      </w:pPr>
      <w:r>
        <w:rPr>
          <w:rFonts w:ascii="Amiri" w:hAnsi="Amiri" w:eastAsia="Amiri" w:cs="Amiri"/>
          <w:lang w:bidi="ar-SA"/>
          <w:color w:val="111111"/>
          <w:sz w:val="28"/>
          <w:szCs w:val="28"/>
          <w:rtl/>
        </w:rPr>
        <w:t xml:space="preserve">أَ لَمْ تَرَ إِلَی الَّذِینَ نٰافَقُوا یَقُولُونَ لِإِخْوٰانِهِمُ الَّذِینَ کَفَرُوا مِنْ أَهْلِ الْکِتٰابِ لَئِنْ أُخْرِجْتُمْ لَنَخْرُجَنَّ مَعَکُمْ وَ لاٰ نُطِیعُ فِیکُمْ أَحَداً أَبَداً وَ إِنْ قُوتِلْتُمْ لَنَنْصُرَنَّکُمْ وَ اللّٰهُ یَشْهَدُ إِنَّهُمْ لَکٰاذِبُونَ</w:t>
      </w:r>
    </w:p>
    <w:p>
      <w:pPr>
        <w:pStyle w:val="BookText"/>
      </w:pPr>
      <w:r>
        <w:rPr>
          <w:rFonts w:ascii="Amiri" w:hAnsi="Amiri" w:eastAsia="Amiri" w:cs="Amiri"/>
          <w:lang w:bidi="ar-SA"/>
          <w:color w:val="111111"/>
          <w:sz w:val="28"/>
          <w:szCs w:val="28"/>
          <w:rtl/>
        </w:rPr>
        <w:t xml:space="preserve">لاٰ</w:t>
      </w:r>
    </w:p>
    <w:p>
      <w:pPr>
        <w:pStyle w:val="BookText"/>
      </w:pPr>
      <w:r>
        <w:rPr>
          <w:rFonts w:ascii="Amiri" w:hAnsi="Amiri" w:eastAsia="Amiri" w:cs="Amiri"/>
          <w:lang w:bidi="ar-SA"/>
          <w:color w:val="111111"/>
          <w:sz w:val="28"/>
          <w:szCs w:val="28"/>
          <w:rtl/>
        </w:rPr>
        <w:t xml:space="preserve">یُقٰاتِلُونَکُمْ جَمِیعاً إِلاّٰ فِی قُریً مُحَصَّنَةٍ أَوْ مِنْ وَرٰاءِ جُدُرٍ بَأْسُهُمْ بَیْنَهُمْ شَدِیدٌ تَحْسَبُهُمْ جَمِیعاً وَ قُلُوبُهُمْ شَتّٰی ذٰلِکَ بِأَنَّهُمْ قَوْمٌ لاٰ یَعْقِلُونَ . حشر(59)11 و 14</w:t>
      </w:r>
    </w:p>
    <w:p>
      <w:pPr>
        <w:pStyle w:val="Heading4"/>
      </w:pPr>
      <w:bookmarkStart w:id="5811" w:name="_Toc5242"/>
      <w:r>
        <w:t>925. هم‌کاری منافقان با یهود و جاسوسی آنان به نفع یهود:</w:t>
      </w:r>
      <w:bookmarkEnd w:id="5811"/>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 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4"/>
      </w:pPr>
      <w:bookmarkStart w:id="5812" w:name="_Toc5243"/>
      <w:r>
        <w:t>926.هم سویی یهود با منافقان،در شنیدن شایعات و پخش آنها علیه پیامبر صلی اللّٰه علیه و آله و مؤمنان:</w:t>
      </w:r>
      <w:bookmarkEnd w:id="5812"/>
    </w:p>
    <w:p>
      <w:pPr>
        <w:pStyle w:val="BookText"/>
      </w:pPr>
      <w:r>
        <w:rPr>
          <w:rFonts w:ascii="Amiri" w:hAnsi="Amiri" w:eastAsia="Amiri" w:cs="Amiri"/>
          <w:lang w:bidi="ar-SA"/>
          <w:color w:val="111111"/>
          <w:sz w:val="28"/>
          <w:szCs w:val="28"/>
          <w:rtl/>
        </w:rPr>
        <w:t xml:space="preserve">یٰا أَیُّهَا الرَّسُولُ لاٰ یَحْزُنْکَ الَّذِینَ یُسٰارِعُونَ فِی الْکُفْرِ مِنَ الَّذِینَ قٰالُوا آمَنّٰا بِأَفْوٰاهِهِمْ وَ لَمْ تُؤْمِنْ قُلُوبُهُمْ وَ مِنَ الَّذِینَ هٰادُوا سَمّٰاعُونَ لِلْکَذِبِ سَمّٰاعُونَ</w:t>
      </w:r>
    </w:p>
    <w:p>
      <w:pPr>
        <w:pStyle w:val="BookText"/>
      </w:pPr>
      <w:r>
        <w:rPr>
          <w:rFonts w:ascii="IRNazanin" w:hAnsi="IRNazanin" w:eastAsia="IRNazanin" w:cs="IRNazanin"/>
          <w:lang w:bidi="fa-IR"/>
          <w:color w:val="111111"/>
          <w:sz w:val="28"/>
          <w:szCs w:val="28"/>
          <w:rtl/>
        </w:rPr>
        <w:t xml:space="preserve">ص :612</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bookmarkStart w:id="566" w:name="pg19842_204949"/>
    <w:bookmarkEnd w:id="566"/>
    <w:p>
      <w:pPr>
        <w:pStyle w:val="BookText"/>
      </w:pPr>
      <w:r>
        <w:rPr>
          <w:rFonts w:ascii="Amiri" w:hAnsi="Amiri" w:eastAsia="Amiri" w:cs="Amiri"/>
          <w:lang w:bidi="ar-SA"/>
          <w:color w:val="111111"/>
          <w:sz w:val="28"/>
          <w:szCs w:val="28"/>
          <w:rtl/>
        </w:rPr>
        <w:t xml:space="preserve">لِقَوْمٍ آخَرِینَ لَمْ یَأْتُوکَ یُحَرِّفُونَ الْکَلِمَ مِنْ بَعْدِ مَوٰاضِعِهِ یَقُولُونَ إِنْ أُوتِیتُمْ هٰذٰا فَخُذُوهُ وَ إِنْ لَمْ تُؤْتَوْهُ فَاحْذَرُوا وَ مَنْ یُرِدِ اللّٰهُ فِتْنَتَهُ فَلَنْ تَمْلِکَ لَهُ مِنَ اللّٰهِ شَیْئاً أُولٰئِکَ الَّذِینَ لَمْ یُرِدِ اللّٰهُ أَنْ یُطَهِّرَ قُلُوبَهُمْ لَهُمْ فِی الدُّنْیٰا خِزْیٌ وَ لَهُمْ فِی الْآخِرَةِ عَذٰابٌ عَظِیمٌ . مائده(5)41</w:t>
      </w:r>
    </w:p>
    <w:p>
      <w:pPr>
        <w:pStyle w:val="Heading3"/>
      </w:pPr>
      <w:bookmarkStart w:id="5813" w:name="_Toc5244"/>
      <w:r>
        <w:t>یهود و میکائیل</w:t>
      </w:r>
      <w:bookmarkEnd w:id="5813"/>
    </w:p>
    <w:p>
      <w:pPr>
        <w:pStyle w:val="Heading4"/>
      </w:pPr>
      <w:bookmarkStart w:id="5814" w:name="_Toc5245"/>
      <w:r>
        <w:t>927.ادّعای یهود،در یادگیری و فراگیری سحر از میکائیل:</w:t>
      </w:r>
      <w:bookmarkEnd w:id="5814"/>
    </w:p>
    <w:p>
      <w:pPr>
        <w:pStyle w:val="BookText"/>
      </w:pPr>
      <w:r>
        <w:rPr>
          <w:rFonts w:ascii="Amiri" w:hAnsi="Amiri" w:eastAsia="Amiri" w:cs="Amiri"/>
          <w:lang w:bidi="ar-SA"/>
          <w:color w:val="111111"/>
          <w:sz w:val="28"/>
          <w:szCs w:val="28"/>
          <w:rtl/>
        </w:rPr>
        <w:t xml:space="preserve">وَ اتَّبَعُوا مٰا تَتْلُوا الشَّیٰاطِینُ عَلیٰ مُلْکِ سُلَیْمٰانَ وَ مٰا کَفَرَ سُلَیْمٰانُ وَ لٰکِنَّ الشَّیٰاطِینَ کَفَرُوا یُعَلِّمُونَ النّٰاسَ السِّحْرَ وَ مٰا أُنْزِلَ عَلَی الْمَلَکَیْنِ بِبٰابِلَ هٰارُوتَ وَ مٰارُوتَ وَ مٰا یُعَلِّمٰانِ مِنْ أَحَدٍ حَتّٰی یَقُولاٰ إِنَّمٰا نَحْنُ فِتْنَةٌ فَلاٰ تَکْفُرْ فَیَتَعَلَّمُونَ مِنْهُمٰا مٰا یُفَرِّقُونَ بِهِ بَیْنَ الْمَرْءِ وَ زَوْجِهِ وَ مٰا هُمْ بِضٰارِّینَ بِهِ مِنْ أَحَدٍ إِلاّٰ بِإِذْنِ اللّٰهِ وَ یَتَعَلَّمُونَ مٰا یَضُرُّهُمْ وَ لاٰ یَنْفَعُهُمْ وَ لَقَدْ عَلِمُوا لَمَنِ اشْتَرٰاهُ مٰا لَهُ فِی الْآخِرَةِ مِنْ خَلاٰقٍ وَ لَبِئْسَ مٰا شَرَوْا بِهِ أَنْفُسَهُمْ لَوْ کٰانُوا یَعْلَمُونَ . </w:t>
      </w:r>
      <w:r>
        <w:rPr>
          <w:rStyle w:val="FootnoteReference"/>
        </w:rPr>
        <w:footnoteReference w:id="1044"/>
      </w:r>
      <w:r>
        <w:rPr>
          <w:rFonts w:ascii="IRNazanin" w:hAnsi="IRNazanin" w:eastAsia="IRNazanin" w:cs="IRNazanin"/>
          <w:lang w:bidi="fa-IR"/>
          <w:color w:val="111111"/>
          <w:sz w:val="28"/>
          <w:szCs w:val="28"/>
          <w:rtl/>
        </w:rPr>
        <w:t xml:space="preserve">بقره(2)102</w:t>
      </w:r>
    </w:p>
    <w:p>
      <w:pPr>
        <w:pStyle w:val="Heading4"/>
      </w:pPr>
      <w:bookmarkStart w:id="5815" w:name="_Toc5246"/>
      <w:r>
        <w:t>928.یهود دشمن میکائیل:</w:t>
      </w:r>
      <w:bookmarkEnd w:id="5815"/>
    </w:p>
    <w:p>
      <w:pPr>
        <w:pStyle w:val="BookText"/>
      </w:pPr>
      <w:r>
        <w:rPr>
          <w:rFonts w:ascii="Amiri" w:hAnsi="Amiri" w:eastAsia="Amiri" w:cs="Amiri"/>
          <w:lang w:bidi="ar-SA"/>
          <w:color w:val="111111"/>
          <w:sz w:val="28"/>
          <w:szCs w:val="28"/>
          <w:rtl/>
        </w:rPr>
        <w:t xml:space="preserve">مَنْ کٰانَ عَدُوًّا لِلّٰهِ وَ مَلاٰئِکَتِهِ وَ رُسُلِهِ وَ جِبْرِیلَ وَ مِیکٰالَ فَإِنَّ اللّٰهَ عَدُوٌّ لِلْکٰافِرِینَ . بقره(2)98</w:t>
      </w:r>
    </w:p>
    <w:p>
      <w:pPr>
        <w:pStyle w:val="BookText"/>
      </w:pPr>
      <w:r>
        <w:rPr>
          <w:rFonts w:ascii="IRNazanin" w:hAnsi="IRNazanin" w:eastAsia="IRNazanin" w:cs="IRNazanin"/>
          <w:lang w:bidi="fa-IR"/>
          <w:color w:val="111111"/>
          <w:sz w:val="28"/>
          <w:szCs w:val="28"/>
          <w:rtl/>
        </w:rPr>
        <w:t xml:space="preserve">نیز==&gt;همین مدخل،دشمنی یهود.</w:t>
      </w:r>
    </w:p>
    <w:p>
      <w:pPr>
        <w:pStyle w:val="Heading3"/>
      </w:pPr>
      <w:bookmarkStart w:id="5816" w:name="_Toc5247"/>
      <w:r>
        <w:t>یهود و مؤمنان</w:t>
      </w:r>
      <w:bookmarkEnd w:id="5816"/>
    </w:p>
    <w:p>
      <w:pPr>
        <w:pStyle w:val="Heading4"/>
      </w:pPr>
      <w:bookmarkStart w:id="5817" w:name="_Toc5248"/>
      <w:r>
        <w:t>929.اظهار دروغین اسلام از سوی یهودیان،نزد اهل ایمان:</w:t>
      </w:r>
      <w:bookmarkEnd w:id="5817"/>
    </w:p>
    <w:p>
      <w:pPr>
        <w:pStyle w:val="BookText"/>
      </w:pPr>
      <w:r>
        <w:rPr>
          <w:rFonts w:ascii="Amiri" w:hAnsi="Amiri" w:eastAsia="Amiri" w:cs="Amiri"/>
          <w:lang w:bidi="ar-SA"/>
          <w:color w:val="111111"/>
          <w:sz w:val="28"/>
          <w:szCs w:val="28"/>
          <w:rtl/>
        </w:rPr>
        <w:t xml:space="preserve">أَ فَتَطْمَعُونَ أَنْ یُؤْمِنُوا لَکُمْ وَ قَدْ کٰانَ فَرِیقٌ مِنْهُمْ یَسْمَعُونَ کَلاٰمَ اللّٰهِ ثُمَّ یُحَرِّفُونَهُ مِنْ بَعْدِ مٰا عَقَلُوهُ وَ هُمْ یَعْلَمُونَ</w:t>
      </w:r>
    </w:p>
    <w:p>
      <w:pPr>
        <w:pStyle w:val="BookText"/>
      </w:pPr>
      <w:r>
        <w:rPr>
          <w:rFonts w:ascii="Amiri" w:hAnsi="Amiri" w:eastAsia="Amiri" w:cs="Amiri"/>
          <w:lang w:bidi="ar-SA"/>
          <w:color w:val="111111"/>
          <w:sz w:val="28"/>
          <w:szCs w:val="28"/>
          <w:rtl/>
        </w:rPr>
        <w:t xml:space="preserve">وَ إِذٰا لَقُوا الَّذِینَ آمَنُوا قٰالُوا آمَنّٰا وَ إِذٰا خَلاٰ بَعْضُهُمْ إِلیٰ بَعْضٍ قٰالُوا أَ تُحَدِّثُونَهُمْ بِمٰا فَتَحَ اللّٰهُ عَلَیْکُمْ لِیُحَاجُّوکُمْ بِهِ عِنْدَ رَبِّکُمْ أَ فَلاٰ تَعْقِلُونَ . </w:t>
      </w:r>
      <w:r>
        <w:rPr>
          <w:rStyle w:val="FootnoteReference"/>
        </w:rPr>
        <w:footnoteReference w:id="1045"/>
      </w:r>
      <w:r>
        <w:rPr>
          <w:rFonts w:ascii="IRNazanin" w:hAnsi="IRNazanin" w:eastAsia="IRNazanin" w:cs="IRNazanin"/>
          <w:lang w:bidi="fa-IR"/>
          <w:color w:val="111111"/>
          <w:sz w:val="28"/>
          <w:szCs w:val="28"/>
          <w:rtl/>
        </w:rPr>
        <w:t xml:space="preserve">بقره(2)75 و 76</w:t>
      </w:r>
    </w:p>
    <w:p>
      <w:pPr>
        <w:pStyle w:val="Heading4"/>
      </w:pPr>
      <w:bookmarkStart w:id="5818" w:name="_Toc5249"/>
      <w:r>
        <w:t>930.نصرت و غلبۀ یهود بر مؤمنان،مورد نفی خداوند:</w:t>
      </w:r>
      <w:bookmarkEnd w:id="5818"/>
    </w:p>
    <w:p>
      <w:pPr>
        <w:pStyle w:val="BookText"/>
      </w:pPr>
      <w:r>
        <w:rPr>
          <w:rFonts w:ascii="Amiri" w:hAnsi="Amiri" w:eastAsia="Amiri" w:cs="Amiri"/>
          <w:lang w:bidi="ar-SA"/>
          <w:color w:val="111111"/>
          <w:sz w:val="28"/>
          <w:szCs w:val="28"/>
          <w:rtl/>
        </w:rPr>
        <w:t xml:space="preserve">اَلَّذِینَ یَتَرَبَّصُونَ بِکُمْ فَإِنْ کٰانَ لَکُمْ فَتْحٌ مِنَ اللّٰهِ قٰالُوا أَ لَمْ نَکُنْ مَعَکُمْ وَ إِنْ کٰانَ لِلْکٰافِرِینَ نَصِیبٌ قٰالُوا أَ لَمْ نَسْتَحْوِذْ عَلَیْکُمْ وَ نَمْنَعْکُمْ مِنَ الْمُؤْمِنِینَ فَاللّٰهُ یَحْکُمُ بَیْنَکُمْ یَوْمَ الْقِیٰامَةِ وَ لَنْ یَجْعَلَ اللّٰهُ لِلْکٰافِرِینَ عَلَی الْمُؤْمِنِینَ سَبِیلاً. </w:t>
      </w:r>
      <w:r>
        <w:rPr>
          <w:rStyle w:val="FootnoteReference"/>
        </w:rPr>
        <w:footnoteReference w:id="1046"/>
      </w:r>
      <w:r>
        <w:rPr>
          <w:rFonts w:ascii="IRNazanin" w:hAnsi="IRNazanin" w:eastAsia="IRNazanin" w:cs="IRNazanin"/>
          <w:lang w:bidi="fa-IR"/>
          <w:color w:val="111111"/>
          <w:sz w:val="28"/>
          <w:szCs w:val="28"/>
          <w:rtl/>
        </w:rPr>
        <w:t xml:space="preserve">نساء(4)141</w:t>
      </w:r>
    </w:p>
    <w:p>
      <w:pPr>
        <w:pStyle w:val="Heading4"/>
      </w:pPr>
      <w:bookmarkStart w:id="5819" w:name="_Toc5250"/>
      <w:r>
        <w:t>931.نجواهای یهود،موجب آزار و ایذای مؤمنان:</w:t>
      </w:r>
      <w:bookmarkEnd w:id="5819"/>
    </w:p>
    <w:p>
      <w:pPr>
        <w:pStyle w:val="BookText"/>
      </w:pPr>
      <w:r>
        <w:rPr>
          <w:rFonts w:ascii="Amiri" w:hAnsi="Amiri" w:eastAsia="Amiri" w:cs="Amiri"/>
          <w:lang w:bidi="ar-SA"/>
          <w:color w:val="111111"/>
          <w:sz w:val="28"/>
          <w:szCs w:val="28"/>
          <w:rtl/>
        </w:rPr>
        <w:t xml:space="preserve">أَ لَمْ تَرَ إِلَی الَّذِینَ نُهُوا عَنِ النَّجْویٰ ... إِنَّمَا النَّجْویٰ مِنَ الشَّیْطٰانِ لِیَحْزُنَ الَّذِینَ آمَنُوا وَ لَیْسَ بِضٰارِّهِمْ</w:t>
      </w:r>
    </w:p>
    <w:p>
      <w:pPr>
        <w:pStyle w:val="BookText"/>
      </w:pPr>
      <w:r>
        <w:rPr>
          <w:rFonts w:ascii="IRNazanin" w:hAnsi="IRNazanin" w:eastAsia="IRNazanin" w:cs="IRNazanin"/>
          <w:lang w:bidi="fa-IR"/>
          <w:color w:val="111111"/>
          <w:sz w:val="28"/>
          <w:szCs w:val="28"/>
          <w:rtl/>
        </w:rPr>
        <w:t xml:space="preserve">ص :613</w:t>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bookmarkStart w:id="567" w:name="pg19842_204950"/>
    <w:bookmarkEnd w:id="567"/>
    <w:p>
      <w:pPr>
        <w:pStyle w:val="BookText"/>
      </w:pPr>
      <w:r>
        <w:rPr>
          <w:rFonts w:ascii="Amiri" w:hAnsi="Amiri" w:eastAsia="Amiri" w:cs="Amiri"/>
          <w:lang w:bidi="ar-SA"/>
          <w:color w:val="111111"/>
          <w:sz w:val="28"/>
          <w:szCs w:val="28"/>
          <w:rtl/>
        </w:rPr>
        <w:t xml:space="preserve">شَیْئاً إِلاّٰ بِإِذْنِ اللّٰهِ ... </w:t>
      </w:r>
      <w:r>
        <w:rPr>
          <w:rStyle w:val="FootnoteReference"/>
        </w:rPr>
        <w:footnoteReference w:id="1047"/>
      </w:r>
      <w:r>
        <w:rPr>
          <w:rFonts w:ascii="IRNazanin" w:hAnsi="IRNazanin" w:eastAsia="IRNazanin" w:cs="IRNazanin"/>
          <w:lang w:bidi="fa-IR"/>
          <w:color w:val="111111"/>
          <w:sz w:val="28"/>
          <w:szCs w:val="28"/>
          <w:rtl/>
        </w:rPr>
        <w:t xml:space="preserve">مجادله(58)8 و 10</w:t>
      </w:r>
    </w:p>
    <w:p>
      <w:pPr>
        <w:pStyle w:val="Heading4"/>
      </w:pPr>
      <w:bookmarkStart w:id="5820" w:name="_Toc5251"/>
      <w:r>
        <w:t>932.ناخشنودی یهودیان،از رسیدن کمترین خیری به مؤمنان:</w:t>
      </w:r>
      <w:bookmarkEnd w:id="5820"/>
    </w:p>
    <w:p>
      <w:pPr>
        <w:pStyle w:val="BookText"/>
      </w:pPr>
      <w:r>
        <w:rPr>
          <w:rFonts w:ascii="Amiri" w:hAnsi="Amiri" w:eastAsia="Amiri" w:cs="Amiri"/>
          <w:lang w:bidi="ar-SA"/>
          <w:color w:val="111111"/>
          <w:sz w:val="28"/>
          <w:szCs w:val="28"/>
          <w:rtl/>
        </w:rPr>
        <w:t xml:space="preserve">مٰا یَوَدُّ الَّذِینَ کَفَرُوا مِنْ أَهْلِ الْکِتٰابِ ... أَنْ یُنَزَّلَ عَلَیْکُمْ مِنْ خَیْرٍ مِنْ رَبِّکُمْ ....بقره(2)105</w:t>
      </w:r>
    </w:p>
    <w:p>
      <w:pPr>
        <w:pStyle w:val="Heading4"/>
      </w:pPr>
      <w:bookmarkStart w:id="5821" w:name="_Toc5252"/>
      <w:r>
        <w:t>933.حسادت و رشک یهودیان نسبت به مؤمنان:</w:t>
      </w:r>
      <w:bookmarkEnd w:id="5821"/>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حَسَداً مِنْ عِنْدِ أَنْفُسِهِمْ ....بقره(2)109</w:t>
      </w:r>
    </w:p>
    <w:p>
      <w:pPr>
        <w:pStyle w:val="Heading4"/>
      </w:pPr>
      <w:bookmarkStart w:id="5822" w:name="_Toc5253"/>
      <w:r>
        <w:t>934.تلاش یهود،برای منحرف ساختن مؤمنان:</w:t>
      </w:r>
      <w:bookmarkEnd w:id="5822"/>
    </w:p>
    <w:p>
      <w:pPr>
        <w:pStyle w:val="BookText"/>
      </w:pPr>
      <w:r>
        <w:rPr>
          <w:rFonts w:ascii="Amiri" w:hAnsi="Amiri" w:eastAsia="Amiri" w:cs="Amiri"/>
          <w:lang w:bidi="ar-SA"/>
          <w:color w:val="111111"/>
          <w:sz w:val="28"/>
          <w:szCs w:val="28"/>
          <w:rtl/>
        </w:rPr>
        <w:t xml:space="preserve">وَدَّ کَثِیرٌ مِنْ أَهْلِ الْکِتٰابِ لَوْ یَرُدُّونَکُمْ مِنْ بَعْدِ إِیمٰانِکُمْ کُفّٰاراً ....بقره(2)109</w:t>
      </w:r>
    </w:p>
    <w:p>
      <w:pPr>
        <w:pStyle w:val="BookText"/>
      </w:pPr>
      <w:r>
        <w:rPr>
          <w:rFonts w:ascii="Amiri" w:hAnsi="Amiri" w:eastAsia="Amiri" w:cs="Amiri"/>
          <w:lang w:bidi="ar-SA"/>
          <w:color w:val="111111"/>
          <w:sz w:val="28"/>
          <w:szCs w:val="28"/>
          <w:rtl/>
        </w:rPr>
        <w:t xml:space="preserve">وَدَّتْ طٰائِفَةٌ مِنْ أَهْلِ الْکِتٰابِ لَوْ یُضِلُّونَکُمْ وَ مٰا یُضِلُّونَ إِلاّٰ أَنْفُسَهُمْ وَ مٰا یَشْعُرُونَ . </w:t>
      </w:r>
      <w:r>
        <w:rPr>
          <w:rStyle w:val="FootnoteReference"/>
        </w:rPr>
        <w:footnoteReference w:id="1048"/>
      </w:r>
      <w:r>
        <w:rPr>
          <w:rFonts w:ascii="IRNazanin" w:hAnsi="IRNazanin" w:eastAsia="IRNazanin" w:cs="IRNazanin"/>
          <w:lang w:bidi="fa-IR"/>
          <w:color w:val="111111"/>
          <w:sz w:val="28"/>
          <w:szCs w:val="28"/>
          <w:rtl/>
        </w:rPr>
        <w:t xml:space="preserve">آل عمران(3)69</w:t>
      </w:r>
    </w:p>
    <w:p>
      <w:pPr>
        <w:pStyle w:val="BookText"/>
      </w:pPr>
      <w:r>
        <w:rPr>
          <w:rFonts w:ascii="Amiri" w:hAnsi="Amiri" w:eastAsia="Amiri" w:cs="Amiri"/>
          <w:lang w:bidi="ar-SA"/>
          <w:color w:val="111111"/>
          <w:sz w:val="28"/>
          <w:szCs w:val="28"/>
          <w:rtl/>
        </w:rPr>
        <w:t xml:space="preserve">أَ لَمْ تَرَ إِلَی الَّذِینَ أُوتُوا نَصِیباً مِنَ الْکِتٰابِ یَشْتَرُونَ الضَّلاٰلَةَ وَ یُرِیدُونَ أَنْ تَضِلُّوا السَّبِیلَ . نساء(4)44</w:t>
      </w:r>
    </w:p>
    <w:p>
      <w:pPr>
        <w:pStyle w:val="Heading4"/>
      </w:pPr>
      <w:bookmarkStart w:id="5823" w:name="_Toc5254"/>
      <w:r>
        <w:t>935.دشمنی و جنگ‌افروزی یهود،علیه مؤمنان:</w:t>
      </w:r>
      <w:bookmarkEnd w:id="5823"/>
    </w:p>
    <w:p>
      <w:pPr>
        <w:pStyle w:val="BookText"/>
      </w:pPr>
      <w:r>
        <w:rPr>
          <w:rFonts w:ascii="Amiri" w:hAnsi="Amiri" w:eastAsia="Amiri" w:cs="Amiri"/>
          <w:lang w:bidi="ar-SA"/>
          <w:color w:val="111111"/>
          <w:sz w:val="28"/>
          <w:szCs w:val="28"/>
          <w:rtl/>
        </w:rPr>
        <w:t xml:space="preserve">وَ قٰالَتِ الْیَهُودُ یَدُ اللّٰهِ مَغْلُولَةٌ غُلَّتْ أَیْدِیهِمْ وَ لُعِنُوا بِمٰا قٰالُوا بَلْ یَدٰاهُ مَبْسُوطَتٰانِ یُنْفِقُ کَیْفَ یَشٰاءُ وَ لَیَزِیدَنَّ کَثِیراً مِنْهُمْ مٰا أُنْزِلَ إِلَیْکَ مِنْ رَبِّکَ طُغْیٰاناً وَ کُفْراً وَ أَلْقَیْنٰا بَیْنَهُمُ الْعَدٰاوَةَ وَ الْبَغْضٰاءَ إِلیٰ یَوْمِ الْقِیٰامَةِ کُلَّمٰا أَوْقَدُوا نٰاراً لِلْحَرْبِ أَطْفَأَهَا اللّٰهُ وَ یَسْعَوْنَ فِی الْأَرْضِ فَسٰاداً وَ اللّٰهُ لاٰ یُحِبُّ الْمُفْسِدِینَ . مائده(5)64</w:t>
      </w:r>
    </w:p>
    <w:p>
      <w:pPr>
        <w:pStyle w:val="BookText"/>
      </w:pPr>
      <w:r>
        <w:rPr>
          <w:rFonts w:ascii="Amiri" w:hAnsi="Amiri" w:eastAsia="Amiri" w:cs="Amiri"/>
          <w:lang w:bidi="ar-SA"/>
          <w:color w:val="111111"/>
          <w:sz w:val="28"/>
          <w:szCs w:val="28"/>
          <w:rtl/>
        </w:rPr>
        <w:t xml:space="preserve">لَتَجِدَنَّ أَشَدَّ النّٰاسِ عَدٰاوَةً لِلَّذِینَ آمَنُوا الْیَهُودَ وَ الَّذِینَ أَشْرَکُوا وَ لَتَجِدَنَّ أَقْرَبَهُمْ مَوَدَّةً لِلَّذِینَ آمَنُوا</w:t>
      </w:r>
    </w:p>
    <w:p>
      <w:pPr>
        <w:pStyle w:val="BookText"/>
      </w:pPr>
      <w:r>
        <w:rPr>
          <w:rFonts w:ascii="Amiri" w:hAnsi="Amiri" w:eastAsia="Amiri" w:cs="Amiri"/>
          <w:lang w:bidi="ar-SA"/>
          <w:color w:val="111111"/>
          <w:sz w:val="28"/>
          <w:szCs w:val="28"/>
          <w:rtl/>
        </w:rPr>
        <w:t xml:space="preserve">اَلَّذِینَ قٰالُوا إِنّٰا نَصٰاریٰ ذٰلِکَ بِأَنَّ مِنْهُمْ قِسِّیسِینَ وَ رُهْبٰاناً وَ أَنَّهُمْ لاٰ یَسْتَکْبِرُونَ . مائده(5)82</w:t>
      </w:r>
    </w:p>
    <w:p>
      <w:pPr>
        <w:pStyle w:val="Heading3"/>
      </w:pPr>
      <w:bookmarkStart w:id="5824" w:name="_Toc5255"/>
      <w:r>
        <w:t>یهود و نصارا</w:t>
      </w:r>
      <w:bookmarkEnd w:id="5824"/>
    </w:p>
    <w:p>
      <w:pPr>
        <w:pStyle w:val="Heading4"/>
      </w:pPr>
      <w:bookmarkStart w:id="5825" w:name="_Toc5256"/>
      <w:r>
        <w:t>936.هم سویی یهود و نصارا،در اعتقاد به محروم بودن مسلمانان از بهشت:</w:t>
      </w:r>
      <w:bookmarkEnd w:id="5825"/>
    </w:p>
    <w:p>
      <w:pPr>
        <w:pStyle w:val="BookText"/>
      </w:pPr>
      <w:r>
        <w:rPr>
          <w:rFonts w:ascii="Amiri" w:hAnsi="Amiri" w:eastAsia="Amiri" w:cs="Amiri"/>
          <w:lang w:bidi="ar-SA"/>
          <w:color w:val="111111"/>
          <w:sz w:val="28"/>
          <w:szCs w:val="28"/>
          <w:rtl/>
        </w:rPr>
        <w:t xml:space="preserve">وَ قٰالُوا لَنْ یَدْخُلَ الْجَنَّةَ إِلاّٰ مَنْ کٰانَ هُوداً أَوْ نَصٰاریٰ تِلْکَ أَمٰانِیُّهُمْ قُلْ هٰاتُوا بُرْهٰانَکُمْ إِنْ کُنْتُمْ صٰادِقِینَ . بقره(2)111</w:t>
      </w:r>
    </w:p>
    <w:p>
      <w:pPr>
        <w:pStyle w:val="Heading4"/>
      </w:pPr>
      <w:bookmarkStart w:id="5826" w:name="_Toc5257"/>
      <w:r>
        <w:t>937.همسویی یهود با نصارا،در فرزند داشتن خدا:</w:t>
      </w:r>
      <w:bookmarkEnd w:id="5826"/>
    </w:p>
    <w:p>
      <w:pPr>
        <w:pStyle w:val="BookText"/>
      </w:pPr>
      <w:r>
        <w:rPr>
          <w:rFonts w:ascii="Amiri" w:hAnsi="Amiri" w:eastAsia="Amiri" w:cs="Amiri"/>
          <w:lang w:bidi="ar-SA"/>
          <w:color w:val="111111"/>
          <w:sz w:val="28"/>
          <w:szCs w:val="28"/>
          <w:rtl/>
        </w:rPr>
        <w:t xml:space="preserve">وَ قٰالَتِ الْیَهُودُ عُزَیْرٌ ابْنُ اللّٰهِ وَ قٰالَتِ النَّصٰاریٰ الْمَسِیحُ ابْنُ اللّٰهِ ....توبه(9)30</w:t>
      </w:r>
    </w:p>
    <w:p>
      <w:pPr>
        <w:pStyle w:val="Heading4"/>
      </w:pPr>
      <w:bookmarkStart w:id="5827" w:name="_Toc5258"/>
      <w:r>
        <w:t>938.همسویی یهود و نصارا،در منحصر دانستن راه هدایت به آیین خویش:</w:t>
      </w:r>
      <w:bookmarkEnd w:id="5827"/>
    </w:p>
    <w:p>
      <w:pPr>
        <w:pStyle w:val="BookText"/>
      </w:pPr>
      <w:r>
        <w:rPr>
          <w:rFonts w:ascii="Amiri" w:hAnsi="Amiri" w:eastAsia="Amiri" w:cs="Amiri"/>
          <w:lang w:bidi="ar-SA"/>
          <w:color w:val="111111"/>
          <w:sz w:val="28"/>
          <w:szCs w:val="28"/>
          <w:rtl/>
        </w:rPr>
        <w:t xml:space="preserve">وَ قٰالُوا کُونُوا هُوداً أَوْ نَصٰاریٰ تَهْتَدُوا ....بقره(2)135</w:t>
      </w:r>
    </w:p>
    <w:p>
      <w:pPr>
        <w:pStyle w:val="Heading4"/>
      </w:pPr>
      <w:bookmarkStart w:id="5828" w:name="_Toc5259"/>
      <w:r>
        <w:t>939.متّهم کردن نصارا به پوچ‌گرایی و بی‌هویّتی،از سوی یهود:</w:t>
      </w:r>
      <w:bookmarkEnd w:id="5828"/>
    </w:p>
    <w:p>
      <w:pPr>
        <w:pStyle w:val="BookText"/>
      </w:pPr>
      <w:r>
        <w:rPr>
          <w:rFonts w:ascii="Amiri" w:hAnsi="Amiri" w:eastAsia="Amiri" w:cs="Amiri"/>
          <w:lang w:bidi="ar-SA"/>
          <w:color w:val="111111"/>
          <w:sz w:val="28"/>
          <w:szCs w:val="28"/>
          <w:rtl/>
        </w:rPr>
        <w:t xml:space="preserve">وَ قٰالَتِ الْیَهُودُ لَیْسَتِ النَّصٰاریٰ عَلیٰ شَیْءٍ ....بقره(2)113</w:t>
      </w:r>
    </w:p>
    <w:p>
      <w:pPr>
        <w:pStyle w:val="Heading4"/>
      </w:pPr>
      <w:bookmarkStart w:id="5829" w:name="_Toc5260"/>
      <w:r>
        <w:t>940.کینه و دشمنی یهودیان با نصارا تا روز قیامت:</w:t>
      </w:r>
      <w:bookmarkEnd w:id="5829"/>
    </w:p>
    <w:p>
      <w:pPr>
        <w:pStyle w:val="BookText"/>
      </w:pPr>
      <w:r>
        <w:rPr>
          <w:rFonts w:ascii="Amiri" w:hAnsi="Amiri" w:eastAsia="Amiri" w:cs="Amiri"/>
          <w:lang w:bidi="ar-SA"/>
          <w:color w:val="111111"/>
          <w:sz w:val="28"/>
          <w:szCs w:val="28"/>
          <w:rtl/>
        </w:rPr>
        <w:t xml:space="preserve">فَبِمٰا نَقْضِهِمْ مِیثٰاقَهُمْ لَعَنّٰاهُمْ ... وَ مِنَ الَّذِینَ قٰالُوا إِنّٰا نَصٰاریٰ ... فَأَغْرَیْنٰا بَیْنَهُمُ الْعَدٰاوَةَ وَ الْبَغْضٰاءَ إِلیٰ یَوْمِ</w:t>
      </w:r>
    </w:p>
    <w:p>
      <w:pPr>
        <w:pStyle w:val="BookText"/>
      </w:pPr>
      <w:r>
        <w:rPr>
          <w:rFonts w:ascii="IRNazanin" w:hAnsi="IRNazanin" w:eastAsia="IRNazanin" w:cs="IRNazanin"/>
          <w:lang w:bidi="fa-IR"/>
          <w:color w:val="111111"/>
          <w:sz w:val="28"/>
          <w:szCs w:val="28"/>
          <w:rtl/>
        </w:rPr>
        <w:t xml:space="preserve">ص :614</w:t>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568" w:name="pg19842_204951"/>
    <w:bookmarkEnd w:id="568"/>
    <w:p>
      <w:pPr>
        <w:pStyle w:val="BookText"/>
      </w:pPr>
      <w:r>
        <w:rPr>
          <w:rFonts w:ascii="Amiri" w:hAnsi="Amiri" w:eastAsia="Amiri" w:cs="Amiri"/>
          <w:lang w:bidi="ar-SA"/>
          <w:color w:val="111111"/>
          <w:sz w:val="28"/>
          <w:szCs w:val="28"/>
          <w:rtl/>
        </w:rPr>
        <w:t xml:space="preserve">اَلْقِیٰامَةِ ... </w:t>
      </w:r>
      <w:r>
        <w:rPr>
          <w:rStyle w:val="FootnoteReference"/>
        </w:rPr>
        <w:footnoteReference w:id="1049"/>
      </w:r>
      <w:r>
        <w:rPr>
          <w:rFonts w:ascii="IRNazanin" w:hAnsi="IRNazanin" w:eastAsia="IRNazanin" w:cs="IRNazanin"/>
          <w:lang w:bidi="fa-IR"/>
          <w:color w:val="111111"/>
          <w:sz w:val="28"/>
          <w:szCs w:val="28"/>
          <w:rtl/>
        </w:rPr>
        <w:t xml:space="preserve">مائده(5)13 و 14</w:t>
      </w:r>
    </w:p>
    <w:p>
      <w:pPr>
        <w:pStyle w:val="Heading4"/>
      </w:pPr>
      <w:bookmarkStart w:id="5830" w:name="_Toc5261"/>
      <w:r>
        <w:t>941.روابط دوستانه و پیوندهای یهود و نصارا،با یکدیگر:</w:t>
      </w:r>
      <w:bookmarkEnd w:id="5830"/>
    </w:p>
    <w:p>
      <w:pPr>
        <w:pStyle w:val="BookText"/>
      </w:pPr>
      <w:r>
        <w:rPr>
          <w:rFonts w:ascii="Amiri" w:hAnsi="Amiri" w:eastAsia="Amiri" w:cs="Amiri"/>
          <w:lang w:bidi="ar-SA"/>
          <w:color w:val="111111"/>
          <w:sz w:val="28"/>
          <w:szCs w:val="28"/>
          <w:rtl/>
        </w:rPr>
        <w:t xml:space="preserve">یٰا أَیُّهَا الَّذِینَ آمَنُوا لاٰ تَتَّخِذُوا الْیَهُودَ وَ النَّصٰاریٰ أَوْلِیٰاءَ بَعْضُهُمْ أَوْلِیٰاءُ بَعْضٍ ....مائده(5)51</w:t>
      </w:r>
    </w:p>
    <w:p>
      <w:pPr>
        <w:pStyle w:val="Heading3"/>
      </w:pPr>
      <w:bookmarkStart w:id="5831" w:name="_Toc5262"/>
      <w:r>
        <w:t>یهود و نهی از منکر</w:t>
      </w:r>
      <w:bookmarkEnd w:id="5831"/>
    </w:p>
    <w:p>
      <w:pPr>
        <w:pStyle w:val="Heading4"/>
      </w:pPr>
      <w:bookmarkStart w:id="5832" w:name="_Toc5263"/>
      <w:r>
        <w:t>942.نهی از منکر گروهی از یهود،نسبت به هم‌کیشان خود:</w:t>
      </w:r>
      <w:bookmarkEnd w:id="5832"/>
    </w:p>
    <w:p>
      <w:pPr>
        <w:pStyle w:val="BookText"/>
      </w:pPr>
      <w:r>
        <w:rPr>
          <w:rFonts w:ascii="Amiri" w:hAnsi="Amiri" w:eastAsia="Amiri" w:cs="Amiri"/>
          <w:lang w:bidi="ar-SA"/>
          <w:color w:val="111111"/>
          <w:sz w:val="28"/>
          <w:szCs w:val="28"/>
          <w:rtl/>
        </w:rPr>
        <w:t xml:space="preserve">لَیْسُوا سَوٰاءً مِنْ أَهْلِ الْکِتٰابِ أُمَّةٌ قٰائِمَةٌ یَتْلُونَ آیٰاتِ اللّٰهِ آنٰاءَ اللَّیْلِ وَ هُمْ یَسْجُدُونَ</w:t>
      </w:r>
    </w:p>
    <w:p>
      <w:pPr>
        <w:pStyle w:val="BookText"/>
      </w:pPr>
      <w:r>
        <w:rPr>
          <w:rFonts w:ascii="Amiri" w:hAnsi="Amiri" w:eastAsia="Amiri" w:cs="Amiri"/>
          <w:lang w:bidi="ar-SA"/>
          <w:color w:val="111111"/>
          <w:sz w:val="28"/>
          <w:szCs w:val="28"/>
          <w:rtl/>
        </w:rPr>
        <w:t xml:space="preserve">یُؤْمِنُونَ بِاللّٰهِ وَ الْیَوْمِ الْآخِرِ وَ یَأْمُرُونَ بِالْمَعْرُوفِ وَ یَنْهَوْنَ عَنِ الْمُنْکَرِ وَ یُسٰارِعُونَ فِی الْخَیْرٰاتِ وَ أُولٰئِکَ مِنَ الصّٰالِحِینَ . </w:t>
      </w:r>
      <w:r>
        <w:rPr>
          <w:rStyle w:val="FootnoteReference"/>
        </w:rPr>
        <w:footnoteReference w:id="1050"/>
      </w:r>
      <w:r>
        <w:rPr>
          <w:rFonts w:ascii="IRNazanin" w:hAnsi="IRNazanin" w:eastAsia="IRNazanin" w:cs="IRNazanin"/>
          <w:lang w:bidi="fa-IR"/>
          <w:color w:val="111111"/>
          <w:sz w:val="28"/>
          <w:szCs w:val="28"/>
          <w:rtl/>
        </w:rPr>
        <w:t xml:space="preserve">آل عمران(3)113 و 114</w:t>
      </w:r>
    </w:p>
    <w:p>
      <w:pPr>
        <w:pStyle w:val="BookText"/>
      </w:pPr>
      <w:r>
        <w:rPr>
          <w:rFonts w:ascii="Amiri" w:hAnsi="Amiri" w:eastAsia="Amiri" w:cs="Amiri"/>
          <w:lang w:bidi="ar-SA"/>
          <w:color w:val="111111"/>
          <w:sz w:val="28"/>
          <w:szCs w:val="28"/>
          <w:rtl/>
        </w:rPr>
        <w:t xml:space="preserve">وَ سْئَلْهُمْ عَنِ الْقَرْیَةِ الَّتِی کٰانَتْ حٰاضِرَةَ الْبَحْرِ إِذْ یَعْدُونَ فِی السَّبْتِ ... وَ إِذْ قٰالَتْ أُمَّةٌ مِنْهُمْ لِمَ تَعِظُونَ قَوْماً اللّٰهُ مُهْلِکُهُمْ أَوْ مُعَذِّبُهُمْ عَذٰاباً شَدِیداً قٰالُوا مَعْذِرَةً إِلیٰ رَبِّکُمْ وَ لَعَلَّهُمْ یَتَّقُونَ فَلَمّٰا نَسُوا مٰا ذُکِّرُوا بِهِ أَنْجَیْنَا الَّذِینَ یَنْهَوْنَ عَنِ السُّوءِ وَ أَخَذْنَا الَّذِینَ ظَلَمُوا بِعَذٰابٍ بَئِیسٍ بِمٰا کٰانُوا یَفْسُقُونَ . اعراف(7)163-165</w:t>
      </w:r>
    </w:p>
    <w:p>
      <w:pPr>
        <w:pStyle w:val="Heading4"/>
      </w:pPr>
      <w:bookmarkStart w:id="5833" w:name="_Toc5264"/>
      <w:r>
        <w:t>943.یهودیان،از تارکان نهی از منکر:</w:t>
      </w:r>
      <w:bookmarkEnd w:id="5833"/>
    </w:p>
    <w:p>
      <w:pPr>
        <w:pStyle w:val="BookText"/>
      </w:pPr>
      <w:r>
        <w:rPr>
          <w:rFonts w:ascii="Amiri" w:hAnsi="Amiri" w:eastAsia="Amiri" w:cs="Amiri"/>
          <w:lang w:bidi="ar-SA"/>
          <w:color w:val="111111"/>
          <w:sz w:val="28"/>
          <w:szCs w:val="28"/>
          <w:rtl/>
        </w:rPr>
        <w:t xml:space="preserve">لُعِنَ الَّذِینَ کَفَرُوا مِنْ بَنِی إِسْرٰائِیلَ عَلیٰ لِسٰانِ دٰاوُدَ وَ عِیسَی ابْنِ مَرْیَمَ ... کٰانُوا لاٰ یَتَنٰاهَوْنَ عَنْ مُنکَرٍ فَعَلُوهُ لَبِئْسَ مٰا کٰانُوا یَفْعَلُونَ . مائده(5)78 و 79</w:t>
      </w:r>
    </w:p>
    <w:p>
      <w:pPr>
        <w:pStyle w:val="Heading3"/>
      </w:pPr>
      <w:bookmarkStart w:id="5834" w:name="_Toc5265"/>
      <w:r>
        <w:t>یهود و وحی</w:t>
      </w:r>
      <w:bookmarkEnd w:id="5834"/>
    </w:p>
    <w:p>
      <w:pPr>
        <w:pStyle w:val="Heading4"/>
      </w:pPr>
      <w:bookmarkStart w:id="5835" w:name="_Toc5266"/>
      <w:r>
        <w:t>944.انکار نزول وحی بر بشر،از سوی یهود:</w:t>
      </w:r>
      <w:bookmarkEnd w:id="5835"/>
    </w:p>
    <w:p>
      <w:pPr>
        <w:pStyle w:val="BookText"/>
      </w:pPr>
      <w:r>
        <w:rPr>
          <w:rFonts w:ascii="Amiri" w:hAnsi="Amiri" w:eastAsia="Amiri" w:cs="Amiri"/>
          <w:lang w:bidi="ar-SA"/>
          <w:color w:val="111111"/>
          <w:sz w:val="28"/>
          <w:szCs w:val="28"/>
          <w:rtl/>
        </w:rPr>
        <w:t xml:space="preserve">وَ مٰا قَدَرُوا اللّٰهَ حَقَّ قَدْرِهِ إِذْ قٰالُوا مٰا أَنْزَلَ اللّٰهُ عَلیٰ بَشَرٍ مِنْ شَیْءٍ قُلْ مَنْ أَنْزَلَ الْکِتٰابَ الَّذِی جٰاءَ بِهِ مُوسیٰ ....انعام(6)91</w:t>
      </w:r>
    </w:p>
    <w:p>
      <w:pPr>
        <w:pStyle w:val="Heading4"/>
      </w:pPr>
      <w:bookmarkStart w:id="5836" w:name="_Toc5267"/>
      <w:r>
        <w:t>945.کفر یهود به وحی و کتابهای آسمانی:</w:t>
      </w:r>
      <w:bookmarkEnd w:id="5836"/>
    </w:p>
    <w:p>
      <w:pPr>
        <w:pStyle w:val="BookText"/>
      </w:pPr>
      <w:r>
        <w:rPr>
          <w:rFonts w:ascii="Amiri" w:hAnsi="Amiri" w:eastAsia="Amiri" w:cs="Amiri"/>
          <w:lang w:bidi="ar-SA"/>
          <w:color w:val="111111"/>
          <w:sz w:val="28"/>
          <w:szCs w:val="28"/>
          <w:rtl/>
        </w:rPr>
        <w:t xml:space="preserve">بِئْسَمَا اشْتَرَوْا بِهِ أَنْفُسَهُمْ أَنْ یَکْفُرُوا بِمٰا أَنْزَلَ اللّٰهُ ... </w:t>
      </w:r>
      <w:r>
        <w:rPr>
          <w:rStyle w:val="FootnoteReference"/>
        </w:rPr>
        <w:footnoteReference w:id="1051"/>
      </w:r>
    </w:p>
    <w:p>
      <w:pPr>
        <w:pStyle w:val="BookText"/>
      </w:pPr>
      <w:r>
        <w:rPr>
          <w:rFonts w:ascii="IRNazanin" w:hAnsi="IRNazanin" w:eastAsia="IRNazanin" w:cs="IRNazanin"/>
          <w:lang w:bidi="fa-IR"/>
          <w:color w:val="111111"/>
          <w:sz w:val="28"/>
          <w:szCs w:val="28"/>
          <w:rtl/>
        </w:rPr>
        <w:t xml:space="preserve">بقره(2)90</w:t>
      </w:r>
    </w:p>
    <w:p>
      <w:pPr>
        <w:pStyle w:val="BookText"/>
      </w:pPr>
      <w:r>
        <w:rPr>
          <w:rFonts w:ascii="IRNazanin" w:hAnsi="IRNazanin" w:eastAsia="IRNazanin" w:cs="IRNazanin"/>
          <w:lang w:bidi="fa-IR"/>
          <w:color w:val="111111"/>
          <w:sz w:val="28"/>
          <w:szCs w:val="28"/>
          <w:rtl/>
        </w:rPr>
        <w:t xml:space="preserve">نیز==&gt;همین مدخل،یهود و تورات و یهود و قرآن</w:t>
      </w:r>
    </w:p>
    <w:p>
      <w:pPr>
        <w:pStyle w:val="Heading3"/>
      </w:pPr>
      <w:bookmarkStart w:id="5837" w:name="_Toc5268"/>
      <w:r>
        <w:t>یهود و یعقوب علیه السلام</w:t>
      </w:r>
      <w:bookmarkEnd w:id="5837"/>
    </w:p>
    <w:p>
      <w:pPr>
        <w:pStyle w:val="Heading4"/>
      </w:pPr>
      <w:bookmarkStart w:id="5838" w:name="_Toc5269"/>
      <w:r>
        <w:t>946.یهودی پنداشتن یعقوب علیه السلام و مقبول بودن آن حضرت،نزد یهودیان:</w:t>
      </w:r>
      <w:bookmarkEnd w:id="5838"/>
    </w:p>
    <w:p>
      <w:pPr>
        <w:pStyle w:val="BookText"/>
      </w:pPr>
      <w:r>
        <w:rPr>
          <w:rFonts w:ascii="Amiri" w:hAnsi="Amiri" w:eastAsia="Amiri" w:cs="Amiri"/>
          <w:lang w:bidi="ar-SA"/>
          <w:color w:val="111111"/>
          <w:sz w:val="28"/>
          <w:szCs w:val="28"/>
          <w:rtl/>
        </w:rPr>
        <w:t xml:space="preserve">أَمْ تَقُولُونَ إِنَّ إِبْرٰاهِیمَ وَ إِسْمٰاعِیلَ وَ إِسْحٰاقَ وَ یَعْقُوبَ وَ الْأَسْبٰاطَ کٰانُوا هُوداً أَوْ نَصٰاریٰ قُلْ أَ أَنْتُمْ أَعْلَمُ أَمِ اللّٰهُ وَ مَنْ أَظْلَمُ مِمَّنْ کَتَمَ شَهٰادَةً عِنْدَهُ مِنَ اللّٰهِ وَ مَا اللّٰهُ بِغٰافِلٍ عَمّٰا تَعْمَلُونَ . بقره(2)140</w:t>
      </w:r>
    </w:p>
    <w:p>
      <w:pPr>
        <w:pStyle w:val="Heading4"/>
      </w:pPr>
      <w:bookmarkStart w:id="5839" w:name="_Toc5270"/>
      <w:r>
        <w:t>947.کتمان بعضی حقایق،دربارۀ یعقوب علیه السلام از سوی یهود:</w:t>
      </w:r>
      <w:bookmarkEnd w:id="5839"/>
    </w:p>
    <w:p>
      <w:pPr>
        <w:pStyle w:val="BookText"/>
      </w:pPr>
      <w:r>
        <w:rPr>
          <w:rFonts w:ascii="IRNazanin" w:hAnsi="IRNazanin" w:eastAsia="IRNazanin" w:cs="IRNazanin"/>
          <w:lang w:bidi="fa-IR"/>
          <w:color w:val="111111"/>
          <w:sz w:val="28"/>
          <w:szCs w:val="28"/>
          <w:rtl/>
        </w:rPr>
        <w:t xml:space="preserve">ص :615</w:t>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bookmarkStart w:id="569" w:name="pg19842_204952"/>
    <w:bookmarkEnd w:id="569"/>
    <w:p>
      <w:pPr>
        <w:pStyle w:val="BookText"/>
      </w:pPr>
      <w:r>
        <w:rPr>
          <w:rFonts w:ascii="Amiri" w:hAnsi="Amiri" w:eastAsia="Amiri" w:cs="Amiri"/>
          <w:lang w:bidi="ar-SA"/>
          <w:color w:val="111111"/>
          <w:sz w:val="28"/>
          <w:szCs w:val="28"/>
          <w:rtl/>
        </w:rPr>
        <w:t xml:space="preserve">أَمْ تَقُولُونَ إِنَّ إِبْرٰاهِیمَ ... وَ یَعْقُوبَ وَ الْأَسْبٰاطَ کٰانُوا هُوداً ....بقره(2)140</w:t>
      </w:r>
    </w:p>
    <w:p>
      <w:pPr>
        <w:pStyle w:val="BookText"/>
      </w:pPr>
      <w:r>
        <w:rPr>
          <w:rFonts w:ascii="IRNazanin" w:hAnsi="IRNazanin" w:eastAsia="IRNazanin" w:cs="IRNazanin"/>
          <w:lang w:bidi="fa-IR"/>
          <w:color w:val="111111"/>
          <w:sz w:val="28"/>
          <w:szCs w:val="28"/>
          <w:rtl/>
        </w:rPr>
        <w:t xml:space="preserve">نیز==&gt;احبار،اصحاب سبت،اهل کتاب،بنی اسرائیل، بنی قریظه،بنی قینقاع و بنی نضیر</w:t>
      </w:r>
    </w:p>
    <w:p>
      <w:pPr>
        <w:pStyle w:val="Heading2"/>
      </w:pPr>
      <w:bookmarkStart w:id="5840" w:name="_Toc5271"/>
      <w:r>
        <w:t>یهودا/بن یعقوب</w:t>
      </w:r>
      <w:bookmarkEnd w:id="5840"/>
    </w:p>
    <w:p>
      <w:pPr>
        <w:pStyle w:val="BookText"/>
      </w:pPr>
      <w:r>
        <w:rPr>
          <w:rFonts w:ascii="IRNazanin" w:hAnsi="IRNazanin" w:eastAsia="IRNazanin" w:cs="IRNazanin"/>
          <w:lang w:bidi="fa-IR"/>
          <w:color w:val="111111"/>
          <w:sz w:val="28"/>
          <w:szCs w:val="28"/>
          <w:rtl/>
        </w:rPr>
        <w:t xml:space="preserve">یهودا[یهوذا]فرزند یعقوب </w:t>
      </w:r>
      <w:r>
        <w:rPr>
          <w:rStyle w:val="FootnoteReference"/>
        </w:rPr>
        <w:footnoteReference w:id="1052"/>
      </w:r>
      <w:r>
        <w:rPr>
          <w:rFonts w:ascii="IRNazanin" w:hAnsi="IRNazanin" w:eastAsia="IRNazanin" w:cs="IRNazanin"/>
          <w:lang w:bidi="fa-IR"/>
          <w:color w:val="111111"/>
          <w:sz w:val="28"/>
          <w:szCs w:val="28"/>
          <w:rtl/>
        </w:rPr>
        <w:t xml:space="preserve">و بشارت‌آورندۀ آن حضرت به حیات یوسف علیه السلام و آورندۀ پیراهن یوسف علیه السلام برای پدر بود. </w:t>
      </w:r>
      <w:r>
        <w:rPr>
          <w:rStyle w:val="FootnoteReference"/>
        </w:rPr>
        <w:footnoteReference w:id="1053"/>
      </w:r>
      <w:r>
        <w:rPr>
          <w:rFonts w:ascii="IRNazanin" w:hAnsi="IRNazanin" w:eastAsia="IRNazanin" w:cs="IRNazanin"/>
          <w:lang w:bidi="fa-IR"/>
          <w:color w:val="111111"/>
          <w:sz w:val="28"/>
          <w:szCs w:val="28"/>
          <w:rtl/>
        </w:rPr>
        <w:t xml:space="preserve">برخی مفسّران مقصود از«قائل»در آیۀ 10 یوسف(12)را یهودا دانسته‌اند که ضمن ردّ تصمیم دیگر برادران،مبنی بر کشتن یوسف علیه السلام پیشنهاد داد که وی را در چاه افکنید. </w:t>
      </w:r>
      <w:r>
        <w:rPr>
          <w:rStyle w:val="FootnoteReference"/>
        </w:rPr>
        <w:footnoteReference w:id="1054"/>
      </w:r>
      <w:r>
        <w:rPr>
          <w:rFonts w:ascii="IRNazanin" w:hAnsi="IRNazanin" w:eastAsia="IRNazanin" w:cs="IRNazanin"/>
          <w:lang w:bidi="fa-IR"/>
          <w:color w:val="111111"/>
          <w:sz w:val="28"/>
          <w:szCs w:val="28"/>
          <w:rtl/>
        </w:rPr>
        <w:t xml:space="preserve">همچنین مقصود از«بشیر»در آیۀ 96 یوسف(12)را یهودا دانسته‌اند که پیراهن یوسف علیه السلام را برای پدر آورد. </w:t>
      </w:r>
      <w:r>
        <w:rPr>
          <w:rStyle w:val="FootnoteReference"/>
        </w:rPr>
        <w:footnoteReference w:id="1055"/>
      </w:r>
    </w:p>
    <w:p>
      <w:pPr>
        <w:pStyle w:val="BookText"/>
      </w:pPr>
      <w:r>
        <w:rPr>
          <w:rFonts w:ascii="IRNazanin" w:hAnsi="IRNazanin" w:eastAsia="IRNazanin" w:cs="IRNazanin"/>
          <w:lang w:bidi="fa-IR"/>
          <w:color w:val="111111"/>
          <w:sz w:val="28"/>
          <w:szCs w:val="28"/>
          <w:rtl/>
        </w:rPr>
        <w:t xml:space="preserve">ص :616</w:t>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منابع جلد 33 فرهنگ قرآن-88/7/11 ردیف\نام منبع\مؤلف\در پانوشت\تاریخ وفات\انتشارات 1\اسباب النزول\علی بن احمد بن محمد بن علی الواحدی\اسباب النزول،واحدی\468 ق\دار الحدیث،قاهره.</w:t>
      </w:r>
    </w:p>
    <w:p>
      <w:pPr>
        <w:pStyle w:val="BookText"/>
      </w:pPr>
      <w:r>
        <w:rPr>
          <w:rFonts w:ascii="IRNazanin" w:hAnsi="IRNazanin" w:eastAsia="IRNazanin" w:cs="IRNazanin"/>
          <w:lang w:bidi="fa-IR"/>
          <w:color w:val="111111"/>
          <w:sz w:val="28"/>
          <w:szCs w:val="28"/>
          <w:rtl/>
        </w:rPr>
        <w:t xml:space="preserve">2\اسد الغابة فی معرفة الاصحاب\عز الدین ابن الاثیر علی بن محمد الجزری\اسد الغابة\630 ق\دار الکتب العلمیة،بیروت،1415 ق.</w:t>
      </w:r>
    </w:p>
    <w:p>
      <w:pPr>
        <w:pStyle w:val="BookText"/>
      </w:pPr>
      <w:r>
        <w:rPr>
          <w:rFonts w:ascii="IRNazanin" w:hAnsi="IRNazanin" w:eastAsia="IRNazanin" w:cs="IRNazanin"/>
          <w:lang w:bidi="fa-IR"/>
          <w:color w:val="111111"/>
          <w:sz w:val="28"/>
          <w:szCs w:val="28"/>
          <w:rtl/>
        </w:rPr>
        <w:t xml:space="preserve">3\اطیب البیان\سید عبد الحسین طیب&amp;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انتشارات اسلام،1369.</w:t>
      </w:r>
    </w:p>
    <w:p>
      <w:pPr>
        <w:pStyle w:val="BookText"/>
      </w:pPr>
      <w:r>
        <w:rPr>
          <w:rFonts w:ascii="IRNazanin" w:hAnsi="IRNazanin" w:eastAsia="IRNazanin" w:cs="IRNazanin"/>
          <w:lang w:bidi="fa-IR"/>
          <w:color w:val="111111"/>
          <w:sz w:val="28"/>
          <w:szCs w:val="28"/>
          <w:rtl/>
        </w:rPr>
        <w:t xml:space="preserve">4\اعراب القرآن الکریم و بیانه\محیی الدین الدرویش\اعراب القرآن،درویش\دار ابن کثیر،دمشق،1408 ق.</w:t>
      </w:r>
    </w:p>
    <w:p>
      <w:pPr>
        <w:pStyle w:val="BookText"/>
      </w:pPr>
      <w:r>
        <w:rPr>
          <w:rFonts w:ascii="IRNazanin" w:hAnsi="IRNazanin" w:eastAsia="IRNazanin" w:cs="IRNazanin"/>
          <w:lang w:bidi="fa-IR"/>
          <w:color w:val="111111"/>
          <w:sz w:val="28"/>
          <w:szCs w:val="28"/>
          <w:rtl/>
        </w:rPr>
        <w:t xml:space="preserve">5\اعلام القرآن\عبد الحسین شبستری\اعلام القرآن،شبستری\دفتر تبلیغات حوزۀ قم،1421 ق.</w:t>
      </w:r>
    </w:p>
    <w:p>
      <w:pPr>
        <w:pStyle w:val="BookText"/>
      </w:pPr>
      <w:r>
        <w:rPr>
          <w:rFonts w:ascii="IRNazanin" w:hAnsi="IRNazanin" w:eastAsia="IRNazanin" w:cs="IRNazanin"/>
          <w:lang w:bidi="fa-IR"/>
          <w:color w:val="111111"/>
          <w:sz w:val="28"/>
          <w:szCs w:val="28"/>
          <w:rtl/>
        </w:rPr>
        <w:t xml:space="preserve">6\اعلام قرآن\محمد خزائلی\اعلام القرآن،خزائلی\چاپخانه سپهر،1371 ش.</w:t>
      </w:r>
    </w:p>
    <w:p>
      <w:pPr>
        <w:pStyle w:val="BookText"/>
      </w:pPr>
      <w:r>
        <w:rPr>
          <w:rFonts w:ascii="IRNazanin" w:hAnsi="IRNazanin" w:eastAsia="IRNazanin" w:cs="IRNazanin"/>
          <w:lang w:bidi="fa-IR"/>
          <w:color w:val="111111"/>
          <w:sz w:val="28"/>
          <w:szCs w:val="28"/>
          <w:rtl/>
        </w:rPr>
        <w:t xml:space="preserve">7\الاستیعاب فی معرفة الاصحاب\ابو عمر یوسف بن عبد اللّٰه القرطبی\الاستیعاب\462 ق\دار الکتب العلمیة،بیروت،1415 ق.</w:t>
      </w:r>
    </w:p>
    <w:p>
      <w:pPr>
        <w:pStyle w:val="BookText"/>
      </w:pPr>
      <w:r>
        <w:rPr>
          <w:rFonts w:ascii="IRNazanin" w:hAnsi="IRNazanin" w:eastAsia="IRNazanin" w:cs="IRNazanin"/>
          <w:lang w:bidi="fa-IR"/>
          <w:color w:val="111111"/>
          <w:sz w:val="28"/>
          <w:szCs w:val="28"/>
          <w:rtl/>
        </w:rPr>
        <w:t xml:space="preserve">8\الاصابة فی تمییز الصحابه\احمد بن علی بن حجر العسقلانی\الاصابه\852 ق\دار الکتب العلمیه،بیروت،1415 ق.</w:t>
      </w:r>
    </w:p>
    <w:p>
      <w:pPr>
        <w:pStyle w:val="BookText"/>
      </w:pPr>
      <w:r>
        <w:rPr>
          <w:rFonts w:ascii="IRNazanin" w:hAnsi="IRNazanin" w:eastAsia="IRNazanin" w:cs="IRNazanin"/>
          <w:lang w:bidi="fa-IR"/>
          <w:color w:val="111111"/>
          <w:sz w:val="28"/>
          <w:szCs w:val="28"/>
          <w:rtl/>
        </w:rPr>
        <w:t xml:space="preserve">9\الأمالی\محمد بن علی بن الحسین الصدوق\امالی صدوق\381 ق\مؤسسة البعثه،تهران،1417 ق.</w:t>
      </w:r>
    </w:p>
    <w:p>
      <w:pPr>
        <w:pStyle w:val="BookText"/>
      </w:pPr>
      <w:r>
        <w:rPr>
          <w:rFonts w:ascii="IRNazanin" w:hAnsi="IRNazanin" w:eastAsia="IRNazanin" w:cs="IRNazanin"/>
          <w:lang w:bidi="fa-IR"/>
          <w:color w:val="111111"/>
          <w:sz w:val="28"/>
          <w:szCs w:val="28"/>
          <w:rtl/>
        </w:rPr>
        <w:t xml:space="preserve">10\الأمالی\محمد بن الحسن الطوسی\امالی طوسی\460 ق\دار الثقافة،قم.</w:t>
      </w:r>
    </w:p>
    <w:p>
      <w:pPr>
        <w:pStyle w:val="BookText"/>
      </w:pPr>
      <w:r>
        <w:rPr>
          <w:rFonts w:ascii="IRNazanin" w:hAnsi="IRNazanin" w:eastAsia="IRNazanin" w:cs="IRNazanin"/>
          <w:lang w:bidi="fa-IR"/>
          <w:color w:val="111111"/>
          <w:sz w:val="28"/>
          <w:szCs w:val="28"/>
          <w:rtl/>
        </w:rPr>
        <w:t xml:space="preserve">ص :617</w:t>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11\البحر المحیط فی التفسیر\محمد بن یوسف الشهیر بأبی حیّان\البحر المحیط\754 ق\دار الفکر،بیروت،1412 ق.</w:t>
      </w:r>
    </w:p>
    <w:p>
      <w:pPr>
        <w:pStyle w:val="BookText"/>
      </w:pPr>
      <w:r>
        <w:rPr>
          <w:rFonts w:ascii="IRNazanin" w:hAnsi="IRNazanin" w:eastAsia="IRNazanin" w:cs="IRNazanin"/>
          <w:lang w:bidi="fa-IR"/>
          <w:color w:val="111111"/>
          <w:sz w:val="28"/>
          <w:szCs w:val="28"/>
          <w:rtl/>
        </w:rPr>
        <w:t xml:space="preserve">12\البدایة و النهایه\الحافظ ابن کثیر دمشقی&amp;</w:t>
      </w:r>
      <w:r>
        <w:rPr>
          <w:rFonts w:ascii="Times New Roman" w:hAnsi="Times New Roman" w:eastAsia="Times New Roman" w:cs="Times New Roman"/>
          <w:lang w:val="en-US" w:bidi="en-US"/>
          <w:color w:val="111111"/>
          <w:sz w:val="28"/>
          <w:szCs w:val="28"/>
          <w:rtl/>
        </w:rPr>
        <w:t xml:space="preserve">gt;---\774 </w:t>
      </w:r>
      <w:r>
        <w:rPr>
          <w:rFonts w:ascii="IRNazanin" w:hAnsi="IRNazanin" w:eastAsia="IRNazanin" w:cs="IRNazanin"/>
          <w:lang w:bidi="fa-IR"/>
          <w:color w:val="111111"/>
          <w:sz w:val="28"/>
          <w:szCs w:val="28"/>
          <w:rtl/>
        </w:rPr>
        <w:t xml:space="preserve">ق\دار الکتب العلمیه،بیروت،1418 ق.</w:t>
      </w:r>
    </w:p>
    <w:p>
      <w:pPr>
        <w:pStyle w:val="BookText"/>
      </w:pPr>
      <w:r>
        <w:rPr>
          <w:rFonts w:ascii="IRNazanin" w:hAnsi="IRNazanin" w:eastAsia="IRNazanin" w:cs="IRNazanin"/>
          <w:lang w:bidi="fa-IR"/>
          <w:color w:val="111111"/>
          <w:sz w:val="28"/>
          <w:szCs w:val="28"/>
          <w:rtl/>
        </w:rPr>
        <w:t xml:space="preserve">13\البدء و التاریخ\احمد بن سهل بلخی&amp;</w:t>
      </w:r>
      <w:r>
        <w:rPr>
          <w:rFonts w:ascii="Times New Roman" w:hAnsi="Times New Roman" w:eastAsia="Times New Roman" w:cs="Times New Roman"/>
          <w:lang w:val="en-US" w:bidi="en-US"/>
          <w:color w:val="111111"/>
          <w:sz w:val="28"/>
          <w:szCs w:val="28"/>
          <w:rtl/>
        </w:rPr>
        <w:t xml:space="preserve">gt;---\355 </w:t>
      </w:r>
      <w:r>
        <w:rPr>
          <w:rFonts w:ascii="IRNazanin" w:hAnsi="IRNazanin" w:eastAsia="IRNazanin" w:cs="IRNazanin"/>
          <w:lang w:bidi="fa-IR"/>
          <w:color w:val="111111"/>
          <w:sz w:val="28"/>
          <w:szCs w:val="28"/>
          <w:rtl/>
        </w:rPr>
        <w:t xml:space="preserve">ق\دار صادر،بیروت.</w:t>
      </w:r>
    </w:p>
    <w:p>
      <w:pPr>
        <w:pStyle w:val="BookText"/>
      </w:pPr>
      <w:r>
        <w:rPr>
          <w:rFonts w:ascii="IRNazanin" w:hAnsi="IRNazanin" w:eastAsia="IRNazanin" w:cs="IRNazanin"/>
          <w:lang w:bidi="fa-IR"/>
          <w:color w:val="111111"/>
          <w:sz w:val="28"/>
          <w:szCs w:val="28"/>
          <w:rtl/>
        </w:rPr>
        <w:t xml:space="preserve">14\البرهان فی تفسیر القرآن\السید هاشم الحسینی البحرانی\البرهان\1107 ق\مؤسسة البعثة،قم.</w:t>
      </w:r>
    </w:p>
    <w:p>
      <w:pPr>
        <w:pStyle w:val="BookText"/>
      </w:pPr>
      <w:r>
        <w:rPr>
          <w:rFonts w:ascii="IRNazanin" w:hAnsi="IRNazanin" w:eastAsia="IRNazanin" w:cs="IRNazanin"/>
          <w:lang w:bidi="fa-IR"/>
          <w:color w:val="111111"/>
          <w:sz w:val="28"/>
          <w:szCs w:val="28"/>
          <w:rtl/>
        </w:rPr>
        <w:t xml:space="preserve">15\البلدان\\</w:t>
      </w:r>
    </w:p>
    <w:p>
      <w:pPr>
        <w:pStyle w:val="BookText"/>
      </w:pPr>
      <w:r>
        <w:rPr>
          <w:rFonts w:ascii="IRNazanin" w:hAnsi="IRNazanin" w:eastAsia="IRNazanin" w:cs="IRNazanin"/>
          <w:lang w:bidi="fa-IR"/>
          <w:color w:val="111111"/>
          <w:sz w:val="28"/>
          <w:szCs w:val="28"/>
          <w:rtl/>
        </w:rPr>
        <w:t xml:space="preserve">16\التبیان فی تفسیر القرآن\محمّد بن الحسن الطوسی\التّبیان\460 ق\دار احیاء التراث العربی،بیروت.</w:t>
      </w:r>
    </w:p>
    <w:p>
      <w:pPr>
        <w:pStyle w:val="BookText"/>
      </w:pPr>
      <w:r>
        <w:rPr>
          <w:rFonts w:ascii="IRNazanin" w:hAnsi="IRNazanin" w:eastAsia="IRNazanin" w:cs="IRNazanin"/>
          <w:lang w:bidi="fa-IR"/>
          <w:color w:val="111111"/>
          <w:sz w:val="28"/>
          <w:szCs w:val="28"/>
          <w:rtl/>
        </w:rPr>
        <w:t xml:space="preserve">17\التحقیق فی کلمات القرآن الکریم\الشیخ حسن المصطفوی\التحقیق\وزارة الثقافة و الارشاد الاسلامی،تهران.</w:t>
      </w:r>
    </w:p>
    <w:p>
      <w:pPr>
        <w:pStyle w:val="BookText"/>
      </w:pPr>
      <w:r>
        <w:rPr>
          <w:rFonts w:ascii="IRNazanin" w:hAnsi="IRNazanin" w:eastAsia="IRNazanin" w:cs="IRNazanin"/>
          <w:lang w:bidi="fa-IR"/>
          <w:color w:val="111111"/>
          <w:sz w:val="28"/>
          <w:szCs w:val="28"/>
          <w:rtl/>
        </w:rPr>
        <w:t xml:space="preserve">18\التفسیر\محمد بن مسعود بن عیّاش السّلمی السمرقندی\تفسیر عیّاشی\320 ق\المکتبة العلمیة الاسلامیّة،تهران.</w:t>
      </w:r>
    </w:p>
    <w:p>
      <w:pPr>
        <w:pStyle w:val="BookText"/>
      </w:pPr>
      <w:r>
        <w:rPr>
          <w:rFonts w:ascii="IRNazanin" w:hAnsi="IRNazanin" w:eastAsia="IRNazanin" w:cs="IRNazanin"/>
          <w:lang w:bidi="fa-IR"/>
          <w:color w:val="111111"/>
          <w:sz w:val="28"/>
          <w:szCs w:val="28"/>
          <w:rtl/>
        </w:rPr>
        <w:t xml:space="preserve">19\التفسیر المنیر فی العقیدة و الشریعة و المنهج\وهبة الزحیلی\التفسیر المنیر\دار الفکر المعاصر،دار الفکر،1411 ق.</w:t>
      </w:r>
    </w:p>
    <w:p>
      <w:pPr>
        <w:pStyle w:val="BookText"/>
      </w:pPr>
      <w:r>
        <w:rPr>
          <w:rFonts w:ascii="IRNazanin" w:hAnsi="IRNazanin" w:eastAsia="IRNazanin" w:cs="IRNazanin"/>
          <w:lang w:bidi="fa-IR"/>
          <w:color w:val="111111"/>
          <w:sz w:val="28"/>
          <w:szCs w:val="28"/>
          <w:rtl/>
        </w:rPr>
        <w:t xml:space="preserve">20\الجامع لاحکام القرآن\محمد بن احمد الأنصاری القرطبی\الجامع لاحکام القرآن،قرطبی\671 ق\دار الکتب العلمیة،بیروت،1417 ق.</w:t>
      </w:r>
    </w:p>
    <w:p>
      <w:pPr>
        <w:pStyle w:val="BookText"/>
      </w:pPr>
      <w:r>
        <w:rPr>
          <w:rFonts w:ascii="IRNazanin" w:hAnsi="IRNazanin" w:eastAsia="IRNazanin" w:cs="IRNazanin"/>
          <w:lang w:bidi="fa-IR"/>
          <w:color w:val="111111"/>
          <w:sz w:val="28"/>
          <w:szCs w:val="28"/>
          <w:rtl/>
        </w:rPr>
        <w:t xml:space="preserve">21\الجدید فی تفسیر القرآن المجید\محمد سبزواری&amp;</w:t>
      </w:r>
      <w:r>
        <w:rPr>
          <w:rFonts w:ascii="Times New Roman" w:hAnsi="Times New Roman" w:eastAsia="Times New Roman" w:cs="Times New Roman"/>
          <w:lang w:val="en-US" w:bidi="en-US"/>
          <w:color w:val="111111"/>
          <w:sz w:val="28"/>
          <w:szCs w:val="28"/>
          <w:rtl/>
        </w:rPr>
        <w:t xml:space="preserve">gt;---\1409 </w:t>
      </w:r>
      <w:r>
        <w:rPr>
          <w:rFonts w:ascii="IRNazanin" w:hAnsi="IRNazanin" w:eastAsia="IRNazanin" w:cs="IRNazanin"/>
          <w:lang w:bidi="fa-IR"/>
          <w:color w:val="111111"/>
          <w:sz w:val="28"/>
          <w:szCs w:val="28"/>
          <w:rtl/>
        </w:rPr>
        <w:t xml:space="preserve">ق\دار التعارف،بیروت،1402 ق.</w:t>
      </w:r>
    </w:p>
    <w:p>
      <w:pPr>
        <w:pStyle w:val="BookText"/>
      </w:pPr>
      <w:r>
        <w:rPr>
          <w:rFonts w:ascii="IRNazanin" w:hAnsi="IRNazanin" w:eastAsia="IRNazanin" w:cs="IRNazanin"/>
          <w:lang w:bidi="fa-IR"/>
          <w:color w:val="111111"/>
          <w:sz w:val="28"/>
          <w:szCs w:val="28"/>
          <w:rtl/>
        </w:rPr>
        <w:t xml:space="preserve">22\الجوهر الثمین فی تفسیر الکتاب المبین\سید عبد اللّٰه شبّر\الجوهر الثمین\1242 ق\مکتبة الالفین،کویت.</w:t>
      </w:r>
    </w:p>
    <w:p>
      <w:pPr>
        <w:pStyle w:val="BookText"/>
      </w:pPr>
      <w:r>
        <w:rPr>
          <w:rFonts w:ascii="IRNazanin" w:hAnsi="IRNazanin" w:eastAsia="IRNazanin" w:cs="IRNazanin"/>
          <w:lang w:bidi="fa-IR"/>
          <w:color w:val="111111"/>
          <w:sz w:val="28"/>
          <w:szCs w:val="28"/>
          <w:rtl/>
        </w:rPr>
        <w:t xml:space="preserve">ص :618</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23\الدّرّ المنثور فی التفسیر المأثور\جلال الدّین السّیوطی\الدّرّ المنثور\911 ق\دار الفکر،بیروت،1403 ق.</w:t>
      </w:r>
    </w:p>
    <w:p>
      <w:pPr>
        <w:pStyle w:val="BookText"/>
      </w:pPr>
      <w:r>
        <w:rPr>
          <w:rFonts w:ascii="IRNazanin" w:hAnsi="IRNazanin" w:eastAsia="IRNazanin" w:cs="IRNazanin"/>
          <w:lang w:bidi="fa-IR"/>
          <w:color w:val="111111"/>
          <w:sz w:val="28"/>
          <w:szCs w:val="28"/>
          <w:rtl/>
        </w:rPr>
        <w:t xml:space="preserve">24\السیرة النبویه\عبد الملک بن هشام\السیرة النبویه،ابن هشام\8-231 ق\المکتبة العلمیة،بیروت.</w:t>
      </w:r>
    </w:p>
    <w:p>
      <w:pPr>
        <w:pStyle w:val="BookText"/>
      </w:pPr>
      <w:r>
        <w:rPr>
          <w:rFonts w:ascii="IRNazanin" w:hAnsi="IRNazanin" w:eastAsia="IRNazanin" w:cs="IRNazanin"/>
          <w:lang w:bidi="fa-IR"/>
          <w:color w:val="111111"/>
          <w:sz w:val="28"/>
          <w:szCs w:val="28"/>
          <w:rtl/>
        </w:rPr>
        <w:t xml:space="preserve">25\الصحاح\اسماعیل بن حمّاد جوهری&amp;</w:t>
      </w:r>
      <w:r>
        <w:rPr>
          <w:rFonts w:ascii="Times New Roman" w:hAnsi="Times New Roman" w:eastAsia="Times New Roman" w:cs="Times New Roman"/>
          <w:lang w:val="en-US" w:bidi="en-US"/>
          <w:color w:val="111111"/>
          <w:sz w:val="28"/>
          <w:szCs w:val="28"/>
          <w:rtl/>
        </w:rPr>
        <w:t xml:space="preserve">gt;---\393 </w:t>
      </w:r>
      <w:r>
        <w:rPr>
          <w:rFonts w:ascii="IRNazanin" w:hAnsi="IRNazanin" w:eastAsia="IRNazanin" w:cs="IRNazanin"/>
          <w:lang w:bidi="fa-IR"/>
          <w:color w:val="111111"/>
          <w:sz w:val="28"/>
          <w:szCs w:val="28"/>
          <w:rtl/>
        </w:rPr>
        <w:t xml:space="preserve">ق\دار العلم للملایین،بیروت،1407 ق.</w:t>
      </w:r>
    </w:p>
    <w:p>
      <w:pPr>
        <w:pStyle w:val="BookText"/>
      </w:pPr>
      <w:r>
        <w:rPr>
          <w:rFonts w:ascii="IRNazanin" w:hAnsi="IRNazanin" w:eastAsia="IRNazanin" w:cs="IRNazanin"/>
          <w:lang w:bidi="fa-IR"/>
          <w:color w:val="111111"/>
          <w:sz w:val="28"/>
          <w:szCs w:val="28"/>
          <w:rtl/>
        </w:rPr>
        <w:t xml:space="preserve">26\الطبقات الکبری\محمد بن سعد&amp;</w:t>
      </w:r>
      <w:r>
        <w:rPr>
          <w:rFonts w:ascii="Times New Roman" w:hAnsi="Times New Roman" w:eastAsia="Times New Roman" w:cs="Times New Roman"/>
          <w:lang w:val="en-US" w:bidi="en-US"/>
          <w:color w:val="111111"/>
          <w:sz w:val="28"/>
          <w:szCs w:val="28"/>
          <w:rtl/>
        </w:rPr>
        <w:t xml:space="preserve">gt;---\230 </w:t>
      </w:r>
      <w:r>
        <w:rPr>
          <w:rFonts w:ascii="IRNazanin" w:hAnsi="IRNazanin" w:eastAsia="IRNazanin" w:cs="IRNazanin"/>
          <w:lang w:bidi="fa-IR"/>
          <w:color w:val="111111"/>
          <w:sz w:val="28"/>
          <w:szCs w:val="28"/>
          <w:rtl/>
        </w:rPr>
        <w:t xml:space="preserve">ق\دار الکتب العلمیه،بیروت،1418 ق.</w:t>
      </w:r>
    </w:p>
    <w:p>
      <w:pPr>
        <w:pStyle w:val="BookText"/>
      </w:pPr>
      <w:r>
        <w:rPr>
          <w:rFonts w:ascii="IRNazanin" w:hAnsi="IRNazanin" w:eastAsia="IRNazanin" w:cs="IRNazanin"/>
          <w:lang w:bidi="fa-IR"/>
          <w:color w:val="111111"/>
          <w:sz w:val="28"/>
          <w:szCs w:val="28"/>
          <w:rtl/>
        </w:rPr>
        <w:t xml:space="preserve">27\الکافی\محمد بن یعقوب کلینی\329 ق\دار الکتب الاسلامیه،1375 ش.</w:t>
      </w:r>
    </w:p>
    <w:p>
      <w:pPr>
        <w:pStyle w:val="BookText"/>
      </w:pPr>
      <w:r>
        <w:rPr>
          <w:rFonts w:ascii="IRNazanin" w:hAnsi="IRNazanin" w:eastAsia="IRNazanin" w:cs="IRNazanin"/>
          <w:lang w:bidi="fa-IR"/>
          <w:color w:val="111111"/>
          <w:sz w:val="28"/>
          <w:szCs w:val="28"/>
          <w:rtl/>
        </w:rPr>
        <w:t xml:space="preserve">28\الکامل فی التاریخ\علی بن ابی الکرم،ابن اثیر\الکامل\630 ق\دار الفکر،بیروت.</w:t>
      </w:r>
    </w:p>
    <w:p>
      <w:pPr>
        <w:pStyle w:val="BookText"/>
      </w:pPr>
      <w:r>
        <w:rPr>
          <w:rFonts w:ascii="IRNazanin" w:hAnsi="IRNazanin" w:eastAsia="IRNazanin" w:cs="IRNazanin"/>
          <w:lang w:bidi="fa-IR"/>
          <w:color w:val="111111"/>
          <w:sz w:val="28"/>
          <w:szCs w:val="28"/>
          <w:rtl/>
        </w:rPr>
        <w:t xml:space="preserve">29\الکشّاف\محمود بن عمر الزّمخشری\538 ق\انتشارات البلاغة.</w:t>
      </w:r>
    </w:p>
    <w:p>
      <w:pPr>
        <w:pStyle w:val="BookText"/>
      </w:pPr>
      <w:r>
        <w:rPr>
          <w:rFonts w:ascii="IRNazanin" w:hAnsi="IRNazanin" w:eastAsia="IRNazanin" w:cs="IRNazanin"/>
          <w:lang w:bidi="fa-IR"/>
          <w:color w:val="111111"/>
          <w:sz w:val="28"/>
          <w:szCs w:val="28"/>
          <w:rtl/>
        </w:rPr>
        <w:t xml:space="preserve">30\الکشف و البیان عن تفسیر القرآن\ابو اسحاق احمد بن ابراهیم ثعلبی نیشابوری\الکشف و البیان\427 ق\دار احیاء التراث العربی،بیروت،1422ق.</w:t>
      </w:r>
    </w:p>
    <w:p>
      <w:pPr>
        <w:pStyle w:val="BookText"/>
      </w:pPr>
      <w:r>
        <w:rPr>
          <w:rFonts w:ascii="IRNazanin" w:hAnsi="IRNazanin" w:eastAsia="IRNazanin" w:cs="IRNazanin"/>
          <w:lang w:bidi="fa-IR"/>
          <w:color w:val="111111"/>
          <w:sz w:val="28"/>
          <w:szCs w:val="28"/>
          <w:rtl/>
        </w:rPr>
        <w:t xml:space="preserve">31\المحبّر\محمد بن جیب&amp;</w:t>
      </w:r>
      <w:r>
        <w:rPr>
          <w:rFonts w:ascii="Times New Roman" w:hAnsi="Times New Roman" w:eastAsia="Times New Roman" w:cs="Times New Roman"/>
          <w:lang w:val="en-US" w:bidi="en-US"/>
          <w:color w:val="111111"/>
          <w:sz w:val="28"/>
          <w:szCs w:val="28"/>
          <w:rtl/>
        </w:rPr>
        <w:t xml:space="preserve">gt;---\245 </w:t>
      </w:r>
      <w:r>
        <w:rPr>
          <w:rFonts w:ascii="IRNazanin" w:hAnsi="IRNazanin" w:eastAsia="IRNazanin" w:cs="IRNazanin"/>
          <w:lang w:bidi="fa-IR"/>
          <w:color w:val="111111"/>
          <w:sz w:val="28"/>
          <w:szCs w:val="28"/>
          <w:rtl/>
        </w:rPr>
        <w:t xml:space="preserve">ق\دار الآفاق الجدیدة،بیروت.</w:t>
      </w:r>
    </w:p>
    <w:p>
      <w:pPr>
        <w:pStyle w:val="BookText"/>
      </w:pPr>
      <w:r>
        <w:rPr>
          <w:rFonts w:ascii="IRNazanin" w:hAnsi="IRNazanin" w:eastAsia="IRNazanin" w:cs="IRNazanin"/>
          <w:lang w:bidi="fa-IR"/>
          <w:color w:val="111111"/>
          <w:sz w:val="28"/>
          <w:szCs w:val="28"/>
          <w:rtl/>
        </w:rPr>
        <w:t xml:space="preserve">32\المصباح المنیر\احمد بن محمد بن علی المقری الفیومی\المصباح\770 ق\دار الکتب العلمیه،1928 م.</w:t>
      </w:r>
    </w:p>
    <w:p>
      <w:pPr>
        <w:pStyle w:val="BookText"/>
      </w:pPr>
      <w:r>
        <w:rPr>
          <w:rFonts w:ascii="IRNazanin" w:hAnsi="IRNazanin" w:eastAsia="IRNazanin" w:cs="IRNazanin"/>
          <w:lang w:bidi="fa-IR"/>
          <w:color w:val="111111"/>
          <w:sz w:val="28"/>
          <w:szCs w:val="28"/>
          <w:rtl/>
        </w:rPr>
        <w:t xml:space="preserve">33\المعارف\ابن قتیبه&amp;</w:t>
      </w:r>
      <w:r>
        <w:rPr>
          <w:rFonts w:ascii="Times New Roman" w:hAnsi="Times New Roman" w:eastAsia="Times New Roman" w:cs="Times New Roman"/>
          <w:lang w:val="en-US" w:bidi="en-US"/>
          <w:color w:val="111111"/>
          <w:sz w:val="28"/>
          <w:szCs w:val="28"/>
          <w:rtl/>
        </w:rPr>
        <w:t xml:space="preserve">gt;---\376 </w:t>
      </w:r>
      <w:r>
        <w:rPr>
          <w:rFonts w:ascii="IRNazanin" w:hAnsi="IRNazanin" w:eastAsia="IRNazanin" w:cs="IRNazanin"/>
          <w:lang w:bidi="fa-IR"/>
          <w:color w:val="111111"/>
          <w:sz w:val="28"/>
          <w:szCs w:val="28"/>
          <w:rtl/>
        </w:rPr>
        <w:t xml:space="preserve">ق\شریف رضی،قم،1373 ش.</w:t>
      </w:r>
    </w:p>
    <w:p>
      <w:pPr>
        <w:pStyle w:val="BookText"/>
      </w:pPr>
      <w:r>
        <w:rPr>
          <w:rFonts w:ascii="IRNazanin" w:hAnsi="IRNazanin" w:eastAsia="IRNazanin" w:cs="IRNazanin"/>
          <w:lang w:bidi="fa-IR"/>
          <w:color w:val="111111"/>
          <w:sz w:val="28"/>
          <w:szCs w:val="28"/>
          <w:rtl/>
        </w:rPr>
        <w:t xml:space="preserve">34\المیزان فی تفسیر القرآن\سید محمدحسین طباطبایی\المیزان\1402 ق\جامعه مدرّسین،قم،1393 ق.</w:t>
      </w:r>
    </w:p>
    <w:p>
      <w:pPr>
        <w:pStyle w:val="BookText"/>
      </w:pPr>
      <w:r>
        <w:rPr>
          <w:rFonts w:ascii="IRNazanin" w:hAnsi="IRNazanin" w:eastAsia="IRNazanin" w:cs="IRNazanin"/>
          <w:lang w:bidi="fa-IR"/>
          <w:color w:val="111111"/>
          <w:sz w:val="28"/>
          <w:szCs w:val="28"/>
          <w:rtl/>
        </w:rPr>
        <w:t xml:space="preserve">ص :619</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35\النّکت و العیون\علی بن محمد بن حبیب الماوردی\النکت و العیون،ماوردی\450 ق\دار الکتب العلمیه،بیروت،1412 ق.</w:t>
      </w:r>
    </w:p>
    <w:p>
      <w:pPr>
        <w:pStyle w:val="BookText"/>
      </w:pPr>
      <w:r>
        <w:rPr>
          <w:rFonts w:ascii="IRNazanin" w:hAnsi="IRNazanin" w:eastAsia="IRNazanin" w:cs="IRNazanin"/>
          <w:lang w:bidi="fa-IR"/>
          <w:color w:val="111111"/>
          <w:sz w:val="28"/>
          <w:szCs w:val="28"/>
          <w:rtl/>
        </w:rPr>
        <w:t xml:space="preserve">36\الوجیز فی تفسیر القرآن العزیز\علی بن احمد الواحدی&amp;</w:t>
      </w:r>
      <w:r>
        <w:rPr>
          <w:rFonts w:ascii="Times New Roman" w:hAnsi="Times New Roman" w:eastAsia="Times New Roman" w:cs="Times New Roman"/>
          <w:lang w:val="en-US" w:bidi="en-US"/>
          <w:color w:val="111111"/>
          <w:sz w:val="28"/>
          <w:szCs w:val="28"/>
          <w:rtl/>
        </w:rPr>
        <w:t xml:space="preserve">gt;---\468 </w:t>
      </w:r>
      <w:r>
        <w:rPr>
          <w:rFonts w:ascii="IRNazanin" w:hAnsi="IRNazanin" w:eastAsia="IRNazanin" w:cs="IRNazanin"/>
          <w:lang w:bidi="fa-IR"/>
          <w:color w:val="111111"/>
          <w:sz w:val="28"/>
          <w:szCs w:val="28"/>
          <w:rtl/>
        </w:rPr>
        <w:t xml:space="preserve">ق\دار الشامیة،بیروت،1415 ق.</w:t>
      </w:r>
    </w:p>
    <w:p>
      <w:pPr>
        <w:pStyle w:val="BookText"/>
      </w:pPr>
      <w:r>
        <w:rPr>
          <w:rFonts w:ascii="IRNazanin" w:hAnsi="IRNazanin" w:eastAsia="IRNazanin" w:cs="IRNazanin"/>
          <w:lang w:bidi="fa-IR"/>
          <w:color w:val="111111"/>
          <w:sz w:val="28"/>
          <w:szCs w:val="28"/>
          <w:rtl/>
        </w:rPr>
        <w:t xml:space="preserve">37\انساب الاشراف\احمد بن یحیی بن جابر&amp;</w:t>
      </w:r>
      <w:r>
        <w:rPr>
          <w:rFonts w:ascii="Times New Roman" w:hAnsi="Times New Roman" w:eastAsia="Times New Roman" w:cs="Times New Roman"/>
          <w:lang w:val="en-US" w:bidi="en-US"/>
          <w:color w:val="111111"/>
          <w:sz w:val="28"/>
          <w:szCs w:val="28"/>
          <w:rtl/>
        </w:rPr>
        <w:t xml:space="preserve">gt;---\279 </w:t>
      </w:r>
      <w:r>
        <w:rPr>
          <w:rFonts w:ascii="IRNazanin" w:hAnsi="IRNazanin" w:eastAsia="IRNazanin" w:cs="IRNazanin"/>
          <w:lang w:bidi="fa-IR"/>
          <w:color w:val="111111"/>
          <w:sz w:val="28"/>
          <w:szCs w:val="28"/>
          <w:rtl/>
        </w:rPr>
        <w:t xml:space="preserve">ق\دار الفکر،بیروت،1417 ق.</w:t>
      </w:r>
    </w:p>
    <w:p>
      <w:pPr>
        <w:pStyle w:val="BookText"/>
      </w:pPr>
      <w:r>
        <w:rPr>
          <w:rFonts w:ascii="IRNazanin" w:hAnsi="IRNazanin" w:eastAsia="IRNazanin" w:cs="IRNazanin"/>
          <w:lang w:bidi="fa-IR"/>
          <w:color w:val="111111"/>
          <w:sz w:val="28"/>
          <w:szCs w:val="28"/>
          <w:rtl/>
        </w:rPr>
        <w:t xml:space="preserve">38\انوار التنزیل و اسرار التأویل\عبد اللّٰه ابی عمر بن محمد الشیرازی،البیضاوی\انوار التنزیل،بیضاوی\791 ق\دار الفکر،بیروت،1416 ق.</w:t>
      </w:r>
    </w:p>
    <w:p>
      <w:pPr>
        <w:pStyle w:val="BookText"/>
      </w:pPr>
      <w:r>
        <w:rPr>
          <w:rFonts w:ascii="IRNazanin" w:hAnsi="IRNazanin" w:eastAsia="IRNazanin" w:cs="IRNazanin"/>
          <w:lang w:bidi="fa-IR"/>
          <w:color w:val="111111"/>
          <w:sz w:val="28"/>
          <w:szCs w:val="28"/>
          <w:rtl/>
        </w:rPr>
        <w:t xml:space="preserve">39\بحار الانوار\محمدباقر مجلسی\1110 ق\دار احیاء التراث العربی،1403 ق.</w:t>
      </w:r>
    </w:p>
    <w:p>
      <w:pPr>
        <w:pStyle w:val="BookText"/>
      </w:pPr>
      <w:r>
        <w:rPr>
          <w:rFonts w:ascii="IRNazanin" w:hAnsi="IRNazanin" w:eastAsia="IRNazanin" w:cs="IRNazanin"/>
          <w:lang w:bidi="fa-IR"/>
          <w:color w:val="111111"/>
          <w:sz w:val="28"/>
          <w:szCs w:val="28"/>
          <w:rtl/>
        </w:rPr>
        <w:t xml:space="preserve">40\بحر العلوم فی التفسیر\نصر بن محمد سمرقندی\بحر العلوم\375 ق\دار الکتب العلمیه،بیروت،1413 ق.</w:t>
      </w:r>
    </w:p>
    <w:p>
      <w:pPr>
        <w:pStyle w:val="BookText"/>
      </w:pPr>
      <w:r>
        <w:rPr>
          <w:rFonts w:ascii="IRNazanin" w:hAnsi="IRNazanin" w:eastAsia="IRNazanin" w:cs="IRNazanin"/>
          <w:lang w:bidi="fa-IR"/>
          <w:color w:val="111111"/>
          <w:sz w:val="28"/>
          <w:szCs w:val="28"/>
          <w:rtl/>
        </w:rPr>
        <w:t xml:space="preserve">41\برهان قاطع\محمد بن حسین بن خلف تبریزی&amp;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انتشارات فریدون علمی.</w:t>
      </w:r>
    </w:p>
    <w:p>
      <w:pPr>
        <w:pStyle w:val="BookText"/>
      </w:pPr>
      <w:r>
        <w:rPr>
          <w:rFonts w:ascii="IRNazanin" w:hAnsi="IRNazanin" w:eastAsia="IRNazanin" w:cs="IRNazanin"/>
          <w:lang w:bidi="fa-IR"/>
          <w:color w:val="111111"/>
          <w:sz w:val="28"/>
          <w:szCs w:val="28"/>
          <w:rtl/>
        </w:rPr>
        <w:t xml:space="preserve">42\بیان السعادة فی مقامات العبادة\سلطان محمّد گنابادی\بیان السعادة\مؤسّسة الأعلمی للمطبوعات،بیروت،1408 ق.</w:t>
      </w:r>
    </w:p>
    <w:p>
      <w:pPr>
        <w:pStyle w:val="BookText"/>
      </w:pPr>
      <w:r>
        <w:rPr>
          <w:rFonts w:ascii="IRNazanin" w:hAnsi="IRNazanin" w:eastAsia="IRNazanin" w:cs="IRNazanin"/>
          <w:lang w:bidi="fa-IR"/>
          <w:color w:val="111111"/>
          <w:sz w:val="28"/>
          <w:szCs w:val="28"/>
          <w:rtl/>
        </w:rPr>
        <w:t xml:space="preserve">43\تاریخ الطبری\محمد بن جریر الطبری\تاریخ الطبری\310 ق\دار الکتب العلمیه،بیروت،1417 ق.</w:t>
      </w:r>
    </w:p>
    <w:p>
      <w:pPr>
        <w:pStyle w:val="BookText"/>
      </w:pPr>
      <w:r>
        <w:rPr>
          <w:rFonts w:ascii="IRNazanin" w:hAnsi="IRNazanin" w:eastAsia="IRNazanin" w:cs="IRNazanin"/>
          <w:lang w:bidi="fa-IR"/>
          <w:color w:val="111111"/>
          <w:sz w:val="28"/>
          <w:szCs w:val="28"/>
          <w:rtl/>
        </w:rPr>
        <w:t xml:space="preserve">44\تاریخ یعقوبی\احمد بن ابی یعقوب&amp;</w:t>
      </w:r>
      <w:r>
        <w:rPr>
          <w:rFonts w:ascii="Times New Roman" w:hAnsi="Times New Roman" w:eastAsia="Times New Roman" w:cs="Times New Roman"/>
          <w:lang w:val="en-US" w:bidi="en-US"/>
          <w:color w:val="111111"/>
          <w:sz w:val="28"/>
          <w:szCs w:val="28"/>
          <w:rtl/>
        </w:rPr>
        <w:t xml:space="preserve">gt;---\292 </w:t>
      </w:r>
      <w:r>
        <w:rPr>
          <w:rFonts w:ascii="IRNazanin" w:hAnsi="IRNazanin" w:eastAsia="IRNazanin" w:cs="IRNazanin"/>
          <w:lang w:bidi="fa-IR"/>
          <w:color w:val="111111"/>
          <w:sz w:val="28"/>
          <w:szCs w:val="28"/>
          <w:rtl/>
        </w:rPr>
        <w:t xml:space="preserve">ق\دار صادر،بیروت،1415 ق.</w:t>
      </w:r>
    </w:p>
    <w:p>
      <w:pPr>
        <w:pStyle w:val="BookText"/>
      </w:pPr>
      <w:r>
        <w:rPr>
          <w:rFonts w:ascii="IRNazanin" w:hAnsi="IRNazanin" w:eastAsia="IRNazanin" w:cs="IRNazanin"/>
          <w:lang w:bidi="fa-IR"/>
          <w:color w:val="111111"/>
          <w:sz w:val="28"/>
          <w:szCs w:val="28"/>
          <w:rtl/>
        </w:rPr>
        <w:t xml:space="preserve">45\تحریر الوسیله\سید روح‌اللّٰه موسوی\تحریر الوسیله\مؤسسة النشر الإسلامی لجماعة المدرسین بقم،1404 ق.</w:t>
      </w:r>
    </w:p>
    <w:p>
      <w:pPr>
        <w:pStyle w:val="BookText"/>
      </w:pPr>
      <w:r>
        <w:rPr>
          <w:rFonts w:ascii="IRNazanin" w:hAnsi="IRNazanin" w:eastAsia="IRNazanin" w:cs="IRNazanin"/>
          <w:lang w:bidi="fa-IR"/>
          <w:color w:val="111111"/>
          <w:sz w:val="28"/>
          <w:szCs w:val="28"/>
          <w:rtl/>
        </w:rPr>
        <w:t xml:space="preserve">46\ترتیب العین\خلیل بن احمد الفراهیدی&amp;</w:t>
      </w:r>
      <w:r>
        <w:rPr>
          <w:rFonts w:ascii="Times New Roman" w:hAnsi="Times New Roman" w:eastAsia="Times New Roman" w:cs="Times New Roman"/>
          <w:lang w:val="en-US" w:bidi="en-US"/>
          <w:color w:val="111111"/>
          <w:sz w:val="28"/>
          <w:szCs w:val="28"/>
          <w:rtl/>
        </w:rPr>
        <w:t xml:space="preserve">gt;---\175</w:t>
      </w:r>
      <w:r>
        <w:rPr>
          <w:rFonts w:ascii="IRNazanin" w:hAnsi="IRNazanin" w:eastAsia="IRNazanin" w:cs="IRNazanin"/>
          <w:lang w:bidi="fa-IR"/>
          <w:color w:val="111111"/>
          <w:sz w:val="28"/>
          <w:szCs w:val="28"/>
          <w:rtl/>
        </w:rPr>
        <w:t xml:space="preserve">ق\انتشارات اسوه،1414ق.</w:t>
      </w:r>
    </w:p>
    <w:p>
      <w:pPr>
        <w:pStyle w:val="BookText"/>
      </w:pPr>
      <w:r>
        <w:rPr>
          <w:rFonts w:ascii="IRNazanin" w:hAnsi="IRNazanin" w:eastAsia="IRNazanin" w:cs="IRNazanin"/>
          <w:lang w:bidi="fa-IR"/>
          <w:color w:val="111111"/>
          <w:sz w:val="28"/>
          <w:szCs w:val="28"/>
          <w:rtl/>
        </w:rPr>
        <w:t xml:space="preserve">ص :620</w:t>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47\تفسیر اثناعشری \حسین ابن احمد&amp;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انتشارات میقات،تهران،1363 ش.</w:t>
      </w:r>
    </w:p>
    <w:p>
      <w:pPr>
        <w:pStyle w:val="BookText"/>
      </w:pPr>
      <w:r>
        <w:rPr>
          <w:rFonts w:ascii="IRNazanin" w:hAnsi="IRNazanin" w:eastAsia="IRNazanin" w:cs="IRNazanin"/>
          <w:lang w:bidi="fa-IR"/>
          <w:color w:val="111111"/>
          <w:sz w:val="28"/>
          <w:szCs w:val="28"/>
          <w:rtl/>
        </w:rPr>
        <w:t xml:space="preserve">48\تفسیر الاصفی\محمد محسن فیض کاشانی&amp;</w:t>
      </w:r>
      <w:r>
        <w:rPr>
          <w:rFonts w:ascii="Times New Roman" w:hAnsi="Times New Roman" w:eastAsia="Times New Roman" w:cs="Times New Roman"/>
          <w:lang w:val="en-US" w:bidi="en-US"/>
          <w:color w:val="111111"/>
          <w:sz w:val="28"/>
          <w:szCs w:val="28"/>
          <w:rtl/>
        </w:rPr>
        <w:t xml:space="preserve">gt;---\1091 </w:t>
      </w:r>
      <w:r>
        <w:rPr>
          <w:rFonts w:ascii="IRNazanin" w:hAnsi="IRNazanin" w:eastAsia="IRNazanin" w:cs="IRNazanin"/>
          <w:lang w:bidi="fa-IR"/>
          <w:color w:val="111111"/>
          <w:sz w:val="28"/>
          <w:szCs w:val="28"/>
          <w:rtl/>
        </w:rPr>
        <w:t xml:space="preserve">ق\دفتر تبلیغات اسلامی،قم،1418 ق.</w:t>
      </w:r>
    </w:p>
    <w:p>
      <w:pPr>
        <w:pStyle w:val="BookText"/>
      </w:pPr>
      <w:r>
        <w:rPr>
          <w:rFonts w:ascii="IRNazanin" w:hAnsi="IRNazanin" w:eastAsia="IRNazanin" w:cs="IRNazanin"/>
          <w:lang w:bidi="fa-IR"/>
          <w:color w:val="111111"/>
          <w:sz w:val="28"/>
          <w:szCs w:val="28"/>
          <w:rtl/>
        </w:rPr>
        <w:t xml:space="preserve">49\تفسیر التّحریر و التنویر\الطاهر بن عاشور\1393 ق\مؤسّسة التّونسیّة.</w:t>
      </w:r>
    </w:p>
    <w:p>
      <w:pPr>
        <w:pStyle w:val="BookText"/>
      </w:pPr>
      <w:r>
        <w:rPr>
          <w:rFonts w:ascii="IRNazanin" w:hAnsi="IRNazanin" w:eastAsia="IRNazanin" w:cs="IRNazanin"/>
          <w:lang w:bidi="fa-IR"/>
          <w:color w:val="111111"/>
          <w:sz w:val="28"/>
          <w:szCs w:val="28"/>
          <w:rtl/>
        </w:rPr>
        <w:t xml:space="preserve">50\تفسیر الصافی\محمد محسن فیض کاشانی&amp;</w:t>
      </w:r>
      <w:r>
        <w:rPr>
          <w:rFonts w:ascii="Times New Roman" w:hAnsi="Times New Roman" w:eastAsia="Times New Roman" w:cs="Times New Roman"/>
          <w:lang w:val="en-US" w:bidi="en-US"/>
          <w:color w:val="111111"/>
          <w:sz w:val="28"/>
          <w:szCs w:val="28"/>
          <w:rtl/>
        </w:rPr>
        <w:t xml:space="preserve">gt;---\1091 </w:t>
      </w:r>
      <w:r>
        <w:rPr>
          <w:rFonts w:ascii="IRNazanin" w:hAnsi="IRNazanin" w:eastAsia="IRNazanin" w:cs="IRNazanin"/>
          <w:lang w:bidi="fa-IR"/>
          <w:color w:val="111111"/>
          <w:sz w:val="28"/>
          <w:szCs w:val="28"/>
          <w:rtl/>
        </w:rPr>
        <w:t xml:space="preserve">ق\مؤسّسة الاعلمی،بیروت.</w:t>
      </w:r>
    </w:p>
    <w:p>
      <w:pPr>
        <w:pStyle w:val="BookText"/>
      </w:pPr>
      <w:r>
        <w:rPr>
          <w:rFonts w:ascii="IRNazanin" w:hAnsi="IRNazanin" w:eastAsia="IRNazanin" w:cs="IRNazanin"/>
          <w:lang w:bidi="fa-IR"/>
          <w:color w:val="111111"/>
          <w:sz w:val="28"/>
          <w:szCs w:val="28"/>
          <w:rtl/>
        </w:rPr>
        <w:t xml:space="preserve">51\تفسیر القرآن\منصور بن محمد سمعانی\تفسیر القرآن،سمعانی\489 ق\دار الوطن،ریاض،1418 ق.</w:t>
      </w:r>
    </w:p>
    <w:p>
      <w:pPr>
        <w:pStyle w:val="BookText"/>
      </w:pPr>
      <w:r>
        <w:rPr>
          <w:rFonts w:ascii="IRNazanin" w:hAnsi="IRNazanin" w:eastAsia="IRNazanin" w:cs="IRNazanin"/>
          <w:lang w:bidi="fa-IR"/>
          <w:color w:val="111111"/>
          <w:sz w:val="28"/>
          <w:szCs w:val="28"/>
          <w:rtl/>
        </w:rPr>
        <w:t xml:space="preserve">52\تفسیر القرآن العظیم\اسماعیل بن کثیر الدمشقی\تفسیر القرآن العظیم،ابن کثیر\774 ق\دار المعرفة،بیروت،1409 ق.</w:t>
      </w:r>
    </w:p>
    <w:p>
      <w:pPr>
        <w:pStyle w:val="BookText"/>
      </w:pPr>
      <w:r>
        <w:rPr>
          <w:rFonts w:ascii="IRNazanin" w:hAnsi="IRNazanin" w:eastAsia="IRNazanin" w:cs="IRNazanin"/>
          <w:lang w:bidi="fa-IR"/>
          <w:color w:val="111111"/>
          <w:sz w:val="28"/>
          <w:szCs w:val="28"/>
          <w:rtl/>
        </w:rPr>
        <w:t xml:space="preserve">53\تفسیر القرآن العظیم\ابن ابی حاتم\تفسیر القرآن العظیم،ابن ابی حاتم\327 ق\المکتبة المصریه،بیروت،1419 ق.</w:t>
      </w:r>
    </w:p>
    <w:p>
      <w:pPr>
        <w:pStyle w:val="BookText"/>
      </w:pPr>
      <w:r>
        <w:rPr>
          <w:rFonts w:ascii="IRNazanin" w:hAnsi="IRNazanin" w:eastAsia="IRNazanin" w:cs="IRNazanin"/>
          <w:lang w:bidi="fa-IR"/>
          <w:color w:val="111111"/>
          <w:sz w:val="28"/>
          <w:szCs w:val="28"/>
          <w:rtl/>
        </w:rPr>
        <w:t xml:space="preserve">54\تفسیر القرآن الکریم\سید عبد اللّه شبّر\تفسیر القرآن الکریم،شبّر\1242 ق\مؤسّسة الاعلمی،بیروت،1410 ق.</w:t>
      </w:r>
    </w:p>
    <w:p>
      <w:pPr>
        <w:pStyle w:val="BookText"/>
      </w:pPr>
      <w:r>
        <w:rPr>
          <w:rFonts w:ascii="IRNazanin" w:hAnsi="IRNazanin" w:eastAsia="IRNazanin" w:cs="IRNazanin"/>
          <w:lang w:bidi="fa-IR"/>
          <w:color w:val="111111"/>
          <w:sz w:val="28"/>
          <w:szCs w:val="28"/>
          <w:rtl/>
        </w:rPr>
        <w:t xml:space="preserve">55\تفسیر القمی\علی بن ابراهیم قمّی\تفسیر قمی\307 ق\دار الشرور،بیروت،1415 ق.</w:t>
      </w:r>
    </w:p>
    <w:p>
      <w:pPr>
        <w:pStyle w:val="BookText"/>
      </w:pPr>
      <w:r>
        <w:rPr>
          <w:rFonts w:ascii="IRNazanin" w:hAnsi="IRNazanin" w:eastAsia="IRNazanin" w:cs="IRNazanin"/>
          <w:lang w:bidi="fa-IR"/>
          <w:color w:val="111111"/>
          <w:sz w:val="28"/>
          <w:szCs w:val="28"/>
          <w:rtl/>
        </w:rPr>
        <w:t xml:space="preserve">56\تفسیر جامع\سید محمد ابراهیم بروجردی&amp;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انتشارات صدر،تهران،1366 ش.</w:t>
      </w:r>
    </w:p>
    <w:p>
      <w:pPr>
        <w:pStyle w:val="BookText"/>
      </w:pPr>
      <w:r>
        <w:rPr>
          <w:rFonts w:ascii="IRNazanin" w:hAnsi="IRNazanin" w:eastAsia="IRNazanin" w:cs="IRNazanin"/>
          <w:lang w:bidi="fa-IR"/>
          <w:color w:val="111111"/>
          <w:sz w:val="28"/>
          <w:szCs w:val="28"/>
          <w:rtl/>
        </w:rPr>
        <w:t xml:space="preserve">57\تفسیر شریف لاهیجی\شریف لاهیجی&amp;</w:t>
      </w:r>
      <w:r>
        <w:rPr>
          <w:rFonts w:ascii="Times New Roman" w:hAnsi="Times New Roman" w:eastAsia="Times New Roman" w:cs="Times New Roman"/>
          <w:lang w:val="en-US" w:bidi="en-US"/>
          <w:color w:val="111111"/>
          <w:sz w:val="28"/>
          <w:szCs w:val="28"/>
          <w:rtl/>
        </w:rPr>
        <w:t xml:space="preserve">gt;---\1088 </w:t>
      </w:r>
      <w:r>
        <w:rPr>
          <w:rFonts w:ascii="IRNazanin" w:hAnsi="IRNazanin" w:eastAsia="IRNazanin" w:cs="IRNazanin"/>
          <w:lang w:bidi="fa-IR"/>
          <w:color w:val="111111"/>
          <w:sz w:val="28"/>
          <w:szCs w:val="28"/>
          <w:rtl/>
        </w:rPr>
        <w:t xml:space="preserve">ق\انتشارات علمی،1363 ش.</w:t>
      </w:r>
    </w:p>
    <w:p>
      <w:pPr>
        <w:pStyle w:val="BookText"/>
      </w:pPr>
      <w:r>
        <w:rPr>
          <w:rFonts w:ascii="IRNazanin" w:hAnsi="IRNazanin" w:eastAsia="IRNazanin" w:cs="IRNazanin"/>
          <w:lang w:bidi="fa-IR"/>
          <w:color w:val="111111"/>
          <w:sz w:val="28"/>
          <w:szCs w:val="28"/>
          <w:rtl/>
        </w:rPr>
        <w:t xml:space="preserve">58\تفسیر غرائب القرآن\حسن بن محمد نیشابوری&amp;</w:t>
      </w:r>
      <w:r>
        <w:rPr>
          <w:rFonts w:ascii="Times New Roman" w:hAnsi="Times New Roman" w:eastAsia="Times New Roman" w:cs="Times New Roman"/>
          <w:lang w:val="en-US" w:bidi="en-US"/>
          <w:color w:val="111111"/>
          <w:sz w:val="28"/>
          <w:szCs w:val="28"/>
          <w:rtl/>
        </w:rPr>
        <w:t xml:space="preserve">gt;---\728 </w:t>
      </w:r>
      <w:r>
        <w:rPr>
          <w:rFonts w:ascii="IRNazanin" w:hAnsi="IRNazanin" w:eastAsia="IRNazanin" w:cs="IRNazanin"/>
          <w:lang w:bidi="fa-IR"/>
          <w:color w:val="111111"/>
          <w:sz w:val="28"/>
          <w:szCs w:val="28"/>
          <w:rtl/>
        </w:rPr>
        <w:t xml:space="preserve">ق\دار الکتب العلمیه،بیروت،1416 ق.</w:t>
      </w:r>
    </w:p>
    <w:p>
      <w:pPr>
        <w:pStyle w:val="BookText"/>
      </w:pPr>
      <w:r>
        <w:rPr>
          <w:rFonts w:ascii="IRNazanin" w:hAnsi="IRNazanin" w:eastAsia="IRNazanin" w:cs="IRNazanin"/>
          <w:lang w:bidi="fa-IR"/>
          <w:color w:val="111111"/>
          <w:sz w:val="28"/>
          <w:szCs w:val="28"/>
          <w:rtl/>
        </w:rPr>
        <w:t xml:space="preserve">ص :621</w:t>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59\تفسیر مبهمات القرآن\محمد علی البلنسی&amp;</w:t>
      </w:r>
      <w:r>
        <w:rPr>
          <w:rFonts w:ascii="Times New Roman" w:hAnsi="Times New Roman" w:eastAsia="Times New Roman" w:cs="Times New Roman"/>
          <w:lang w:val="en-US" w:bidi="en-US"/>
          <w:color w:val="111111"/>
          <w:sz w:val="28"/>
          <w:szCs w:val="28"/>
          <w:rtl/>
        </w:rPr>
        <w:t xml:space="preserve">gt;---\782 </w:t>
      </w:r>
      <w:r>
        <w:rPr>
          <w:rFonts w:ascii="IRNazanin" w:hAnsi="IRNazanin" w:eastAsia="IRNazanin" w:cs="IRNazanin"/>
          <w:lang w:bidi="fa-IR"/>
          <w:color w:val="111111"/>
          <w:sz w:val="28"/>
          <w:szCs w:val="28"/>
          <w:rtl/>
        </w:rPr>
        <w:t xml:space="preserve">ق\دار الغرب الاسلامی،بیروت،1411 ق.</w:t>
      </w:r>
    </w:p>
    <w:p>
      <w:pPr>
        <w:pStyle w:val="BookText"/>
      </w:pPr>
      <w:r>
        <w:rPr>
          <w:rFonts w:ascii="IRNazanin" w:hAnsi="IRNazanin" w:eastAsia="IRNazanin" w:cs="IRNazanin"/>
          <w:lang w:bidi="fa-IR"/>
          <w:color w:val="111111"/>
          <w:sz w:val="28"/>
          <w:szCs w:val="28"/>
          <w:rtl/>
        </w:rPr>
        <w:t xml:space="preserve">60\تفسیر مقاتل\مقاتل بن سلیمان&amp;</w:t>
      </w:r>
      <w:r>
        <w:rPr>
          <w:rFonts w:ascii="Times New Roman" w:hAnsi="Times New Roman" w:eastAsia="Times New Roman" w:cs="Times New Roman"/>
          <w:lang w:val="en-US" w:bidi="en-US"/>
          <w:color w:val="111111"/>
          <w:sz w:val="28"/>
          <w:szCs w:val="28"/>
          <w:rtl/>
        </w:rPr>
        <w:t xml:space="preserve">gt;---\150 </w:t>
      </w:r>
      <w:r>
        <w:rPr>
          <w:rFonts w:ascii="IRNazanin" w:hAnsi="IRNazanin" w:eastAsia="IRNazanin" w:cs="IRNazanin"/>
          <w:lang w:bidi="fa-IR"/>
          <w:color w:val="111111"/>
          <w:sz w:val="28"/>
          <w:szCs w:val="28"/>
          <w:rtl/>
        </w:rPr>
        <w:t xml:space="preserve">ق\دار احیاء التراث العربی،1423 ق.</w:t>
      </w:r>
    </w:p>
    <w:p>
      <w:pPr>
        <w:pStyle w:val="BookText"/>
      </w:pPr>
      <w:r>
        <w:rPr>
          <w:rFonts w:ascii="IRNazanin" w:hAnsi="IRNazanin" w:eastAsia="IRNazanin" w:cs="IRNazanin"/>
          <w:lang w:bidi="fa-IR"/>
          <w:color w:val="111111"/>
          <w:sz w:val="28"/>
          <w:szCs w:val="28"/>
          <w:rtl/>
        </w:rPr>
        <w:t xml:space="preserve">61\تفسیر منهج الصادقین\ملا فتح اللّٰه کاشانی&amp;</w:t>
      </w:r>
      <w:r>
        <w:rPr>
          <w:rFonts w:ascii="Times New Roman" w:hAnsi="Times New Roman" w:eastAsia="Times New Roman" w:cs="Times New Roman"/>
          <w:lang w:val="en-US" w:bidi="en-US"/>
          <w:color w:val="111111"/>
          <w:sz w:val="28"/>
          <w:szCs w:val="28"/>
          <w:rtl/>
        </w:rPr>
        <w:t xml:space="preserve">gt;---\988 </w:t>
      </w:r>
      <w:r>
        <w:rPr>
          <w:rFonts w:ascii="IRNazanin" w:hAnsi="IRNazanin" w:eastAsia="IRNazanin" w:cs="IRNazanin"/>
          <w:lang w:bidi="fa-IR"/>
          <w:color w:val="111111"/>
          <w:sz w:val="28"/>
          <w:szCs w:val="28"/>
          <w:rtl/>
        </w:rPr>
        <w:t xml:space="preserve">ق\انتشارات علمیه اسلامیه،تهران،1385 ق.</w:t>
      </w:r>
    </w:p>
    <w:p>
      <w:pPr>
        <w:pStyle w:val="BookText"/>
      </w:pPr>
      <w:r>
        <w:rPr>
          <w:rFonts w:ascii="IRNazanin" w:hAnsi="IRNazanin" w:eastAsia="IRNazanin" w:cs="IRNazanin"/>
          <w:lang w:bidi="fa-IR"/>
          <w:color w:val="111111"/>
          <w:sz w:val="28"/>
          <w:szCs w:val="28"/>
          <w:rtl/>
        </w:rPr>
        <w:t xml:space="preserve">62\تفسیر نمونه\مکارم شیرازی و همکاران علمی&amp;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دار الکتب الاسلامیه،تهران،1368 ش.</w:t>
      </w:r>
    </w:p>
    <w:p>
      <w:pPr>
        <w:pStyle w:val="BookText"/>
      </w:pPr>
      <w:r>
        <w:rPr>
          <w:rFonts w:ascii="IRNazanin" w:hAnsi="IRNazanin" w:eastAsia="IRNazanin" w:cs="IRNazanin"/>
          <w:lang w:bidi="fa-IR"/>
          <w:color w:val="111111"/>
          <w:sz w:val="28"/>
          <w:szCs w:val="28"/>
          <w:rtl/>
        </w:rPr>
        <w:t xml:space="preserve">63\تفسیر نور الثقلین\عبد علی بن جمعة الحویزی\1112 ق\اسماعیلیان،1373 ش.</w:t>
      </w:r>
    </w:p>
    <w:p>
      <w:pPr>
        <w:pStyle w:val="BookText"/>
      </w:pPr>
      <w:r>
        <w:rPr>
          <w:rFonts w:ascii="IRNazanin" w:hAnsi="IRNazanin" w:eastAsia="IRNazanin" w:cs="IRNazanin"/>
          <w:lang w:bidi="fa-IR"/>
          <w:color w:val="111111"/>
          <w:sz w:val="28"/>
          <w:szCs w:val="28"/>
          <w:rtl/>
        </w:rPr>
        <w:t xml:space="preserve">64\تقریب القرآن الی الاذهان\سید محمد حسینی شیرازی&amp;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دار العلوم،بیروت،1424 ق.</w:t>
      </w:r>
    </w:p>
    <w:p>
      <w:pPr>
        <w:pStyle w:val="BookText"/>
      </w:pPr>
      <w:r>
        <w:rPr>
          <w:rFonts w:ascii="IRNazanin" w:hAnsi="IRNazanin" w:eastAsia="IRNazanin" w:cs="IRNazanin"/>
          <w:lang w:bidi="fa-IR"/>
          <w:color w:val="111111"/>
          <w:sz w:val="28"/>
          <w:szCs w:val="28"/>
          <w:rtl/>
        </w:rPr>
        <w:t xml:space="preserve">65\جامع البیان عن تأویل آی القرآن\ابو جعفر محمد بن جریر الطّبری\جامع البیان\310 ق\دار الفکر،بیروت،1415 ق.</w:t>
      </w:r>
    </w:p>
    <w:p>
      <w:pPr>
        <w:pStyle w:val="BookText"/>
      </w:pPr>
      <w:r>
        <w:rPr>
          <w:rFonts w:ascii="IRNazanin" w:hAnsi="IRNazanin" w:eastAsia="IRNazanin" w:cs="IRNazanin"/>
          <w:lang w:bidi="fa-IR"/>
          <w:color w:val="111111"/>
          <w:sz w:val="28"/>
          <w:szCs w:val="28"/>
          <w:rtl/>
        </w:rPr>
        <w:t xml:space="preserve">66\جلاء الاذهان\حسین بن حسن جرجانی&amp;</w:t>
      </w:r>
      <w:r>
        <w:rPr>
          <w:rFonts w:ascii="Times New Roman" w:hAnsi="Times New Roman" w:eastAsia="Times New Roman" w:cs="Times New Roman"/>
          <w:lang w:val="en-US" w:bidi="en-US"/>
          <w:color w:val="111111"/>
          <w:sz w:val="28"/>
          <w:szCs w:val="28"/>
          <w:rtl/>
        </w:rPr>
        <w:t xml:space="preserve">gt;---\722 </w:t>
      </w:r>
      <w:r>
        <w:rPr>
          <w:rFonts w:ascii="IRNazanin" w:hAnsi="IRNazanin" w:eastAsia="IRNazanin" w:cs="IRNazanin"/>
          <w:lang w:bidi="fa-IR"/>
          <w:color w:val="111111"/>
          <w:sz w:val="28"/>
          <w:szCs w:val="28"/>
          <w:rtl/>
        </w:rPr>
        <w:t xml:space="preserve">ق\انتشارات دانشگاه تهران،1377 ش.</w:t>
      </w:r>
    </w:p>
    <w:p>
      <w:pPr>
        <w:pStyle w:val="BookText"/>
      </w:pPr>
      <w:r>
        <w:rPr>
          <w:rFonts w:ascii="IRNazanin" w:hAnsi="IRNazanin" w:eastAsia="IRNazanin" w:cs="IRNazanin"/>
          <w:lang w:bidi="fa-IR"/>
          <w:color w:val="111111"/>
          <w:sz w:val="28"/>
          <w:szCs w:val="28"/>
          <w:rtl/>
        </w:rPr>
        <w:t xml:space="preserve">67\جمهرة انساب العرب\علی بن احمد الاندلسی&amp;</w:t>
      </w:r>
      <w:r>
        <w:rPr>
          <w:rFonts w:ascii="Times New Roman" w:hAnsi="Times New Roman" w:eastAsia="Times New Roman" w:cs="Times New Roman"/>
          <w:lang w:val="en-US" w:bidi="en-US"/>
          <w:color w:val="111111"/>
          <w:sz w:val="28"/>
          <w:szCs w:val="28"/>
          <w:rtl/>
        </w:rPr>
        <w:t xml:space="preserve">gt;---\456 </w:t>
      </w:r>
      <w:r>
        <w:rPr>
          <w:rFonts w:ascii="IRNazanin" w:hAnsi="IRNazanin" w:eastAsia="IRNazanin" w:cs="IRNazanin"/>
          <w:lang w:bidi="fa-IR"/>
          <w:color w:val="111111"/>
          <w:sz w:val="28"/>
          <w:szCs w:val="28"/>
          <w:rtl/>
        </w:rPr>
        <w:t xml:space="preserve">ق\دار الکتب العلمیة،بیروت،1418 ق.</w:t>
      </w:r>
    </w:p>
    <w:p>
      <w:pPr>
        <w:pStyle w:val="BookText"/>
      </w:pPr>
      <w:r>
        <w:rPr>
          <w:rFonts w:ascii="IRNazanin" w:hAnsi="IRNazanin" w:eastAsia="IRNazanin" w:cs="IRNazanin"/>
          <w:lang w:bidi="fa-IR"/>
          <w:color w:val="111111"/>
          <w:sz w:val="28"/>
          <w:szCs w:val="28"/>
          <w:rtl/>
        </w:rPr>
        <w:t xml:space="preserve">68\جوامع الجامع\فضل بن حسن طبرسی&amp;</w:t>
      </w:r>
      <w:r>
        <w:rPr>
          <w:rFonts w:ascii="Times New Roman" w:hAnsi="Times New Roman" w:eastAsia="Times New Roman" w:cs="Times New Roman"/>
          <w:lang w:val="en-US" w:bidi="en-US"/>
          <w:color w:val="111111"/>
          <w:sz w:val="28"/>
          <w:szCs w:val="28"/>
          <w:rtl/>
        </w:rPr>
        <w:t xml:space="preserve">gt;---\548 </w:t>
      </w:r>
      <w:r>
        <w:rPr>
          <w:rFonts w:ascii="IRNazanin" w:hAnsi="IRNazanin" w:eastAsia="IRNazanin" w:cs="IRNazanin"/>
          <w:lang w:bidi="fa-IR"/>
          <w:color w:val="111111"/>
          <w:sz w:val="28"/>
          <w:szCs w:val="28"/>
          <w:rtl/>
        </w:rPr>
        <w:t xml:space="preserve">ق\انتشارات دانشگاه تهران و مدیریت حوزه قم،1377 ش.</w:t>
      </w:r>
    </w:p>
    <w:p>
      <w:pPr>
        <w:pStyle w:val="BookText"/>
      </w:pPr>
      <w:r>
        <w:rPr>
          <w:rFonts w:ascii="IRNazanin" w:hAnsi="IRNazanin" w:eastAsia="IRNazanin" w:cs="IRNazanin"/>
          <w:lang w:bidi="fa-IR"/>
          <w:color w:val="111111"/>
          <w:sz w:val="28"/>
          <w:szCs w:val="28"/>
          <w:rtl/>
        </w:rPr>
        <w:t xml:space="preserve">69\حیاة الحیوان\کمال الدین دمیری&amp;</w:t>
      </w:r>
      <w:r>
        <w:rPr>
          <w:rFonts w:ascii="Times New Roman" w:hAnsi="Times New Roman" w:eastAsia="Times New Roman" w:cs="Times New Roman"/>
          <w:lang w:val="en-US" w:bidi="en-US"/>
          <w:color w:val="111111"/>
          <w:sz w:val="28"/>
          <w:szCs w:val="28"/>
          <w:rtl/>
        </w:rPr>
        <w:t xml:space="preserve">gt;---\808 </w:t>
      </w:r>
      <w:r>
        <w:rPr>
          <w:rFonts w:ascii="IRNazanin" w:hAnsi="IRNazanin" w:eastAsia="IRNazanin" w:cs="IRNazanin"/>
          <w:lang w:bidi="fa-IR"/>
          <w:color w:val="111111"/>
          <w:sz w:val="28"/>
          <w:szCs w:val="28"/>
          <w:rtl/>
        </w:rPr>
        <w:t xml:space="preserve">ق\دار احیاء التراث العربی،بیروت،1420 ق.</w:t>
      </w:r>
    </w:p>
    <w:p>
      <w:pPr>
        <w:pStyle w:val="BookText"/>
      </w:pPr>
      <w:r>
        <w:rPr>
          <w:rFonts w:ascii="IRNazanin" w:hAnsi="IRNazanin" w:eastAsia="IRNazanin" w:cs="IRNazanin"/>
          <w:lang w:bidi="fa-IR"/>
          <w:color w:val="111111"/>
          <w:sz w:val="28"/>
          <w:szCs w:val="28"/>
          <w:rtl/>
        </w:rPr>
        <w:t xml:space="preserve">70\دایرةالمعارف فارسی\غلامحسین مصاحب\دایرةالمعارف ،مصاحب\انتشارات امیرکبیر،تهران،1383 ش.</w:t>
      </w:r>
    </w:p>
    <w:p>
      <w:pPr>
        <w:pStyle w:val="BookText"/>
      </w:pPr>
      <w:r>
        <w:rPr>
          <w:rFonts w:ascii="IRNazanin" w:hAnsi="IRNazanin" w:eastAsia="IRNazanin" w:cs="IRNazanin"/>
          <w:lang w:bidi="fa-IR"/>
          <w:color w:val="111111"/>
          <w:sz w:val="28"/>
          <w:szCs w:val="28"/>
          <w:rtl/>
        </w:rPr>
        <w:t xml:space="preserve">ص :622</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71\رسالة انه الحق\ حسن‌زاده آملی\\</w:t>
      </w:r>
    </w:p>
    <w:p>
      <w:pPr>
        <w:pStyle w:val="BookText"/>
      </w:pPr>
      <w:r>
        <w:rPr>
          <w:rFonts w:ascii="IRNazanin" w:hAnsi="IRNazanin" w:eastAsia="IRNazanin" w:cs="IRNazanin"/>
          <w:lang w:bidi="fa-IR"/>
          <w:color w:val="111111"/>
          <w:sz w:val="28"/>
          <w:szCs w:val="28"/>
          <w:rtl/>
        </w:rPr>
        <w:t xml:space="preserve">72\روح المعانی فی تفسیر القرآن العظیم\محمود الآلوسی\روح المعانی\70-1263 ق\دار الفکر،بیروت،1414 ق.</w:t>
      </w:r>
    </w:p>
    <w:p>
      <w:pPr>
        <w:pStyle w:val="BookText"/>
      </w:pPr>
      <w:r>
        <w:rPr>
          <w:rFonts w:ascii="IRNazanin" w:hAnsi="IRNazanin" w:eastAsia="IRNazanin" w:cs="IRNazanin"/>
          <w:lang w:bidi="fa-IR"/>
          <w:color w:val="111111"/>
          <w:sz w:val="28"/>
          <w:szCs w:val="28"/>
          <w:rtl/>
        </w:rPr>
        <w:t xml:space="preserve">73\روض الجنان و روح الجنان\حسین بن علی بن محمد بن احمد الخزاعی،مشهور به ابو الفتوح رازی\روض الجنان\554 ق\بنیاد پژوهشهای اسلامی قدس رضوی،1367 ش.</w:t>
      </w:r>
    </w:p>
    <w:p>
      <w:pPr>
        <w:pStyle w:val="BookText"/>
      </w:pPr>
      <w:r>
        <w:rPr>
          <w:rFonts w:ascii="IRNazanin" w:hAnsi="IRNazanin" w:eastAsia="IRNazanin" w:cs="IRNazanin"/>
          <w:lang w:bidi="fa-IR"/>
          <w:color w:val="111111"/>
          <w:sz w:val="28"/>
          <w:szCs w:val="28"/>
          <w:rtl/>
        </w:rPr>
        <w:t xml:space="preserve">74\زاد المسیر فی علم التفسیر\عبد الرحمن بن علی بن محمد الجوزی\زاد المسیر\597 ق\المکتب الاسلامی،بیروت،1407 ق.</w:t>
      </w:r>
    </w:p>
    <w:p>
      <w:pPr>
        <w:pStyle w:val="BookText"/>
      </w:pPr>
      <w:r>
        <w:rPr>
          <w:rFonts w:ascii="IRNazanin" w:hAnsi="IRNazanin" w:eastAsia="IRNazanin" w:cs="IRNazanin"/>
          <w:lang w:bidi="fa-IR"/>
          <w:color w:val="111111"/>
          <w:sz w:val="28"/>
          <w:szCs w:val="28"/>
          <w:rtl/>
        </w:rPr>
        <w:t xml:space="preserve">75\زبدة البیان فی براهین احکام القرآن\احمد الشهیر بالمحقق الاردبیلی\زبدة البیان\993 ق\انتشارات سپهر،قم،1378 ش</w:t>
      </w:r>
    </w:p>
    <w:p>
      <w:pPr>
        <w:pStyle w:val="BookText"/>
      </w:pPr>
      <w:r>
        <w:rPr>
          <w:rFonts w:ascii="IRNazanin" w:hAnsi="IRNazanin" w:eastAsia="IRNazanin" w:cs="IRNazanin"/>
          <w:lang w:bidi="fa-IR"/>
          <w:color w:val="111111"/>
          <w:sz w:val="28"/>
          <w:szCs w:val="28"/>
          <w:rtl/>
        </w:rPr>
        <w:t xml:space="preserve">76\شرح المصطلحات الکلامیه\مجمع البحوث الاسلامیه&amp;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آستانه رضویه،مشهد،1415 ق.</w:t>
      </w:r>
    </w:p>
    <w:p>
      <w:pPr>
        <w:pStyle w:val="BookText"/>
      </w:pPr>
      <w:r>
        <w:rPr>
          <w:rFonts w:ascii="IRNazanin" w:hAnsi="IRNazanin" w:eastAsia="IRNazanin" w:cs="IRNazanin"/>
          <w:lang w:bidi="fa-IR"/>
          <w:color w:val="111111"/>
          <w:sz w:val="28"/>
          <w:szCs w:val="28"/>
          <w:rtl/>
        </w:rPr>
        <w:t xml:space="preserve">77\علل الشرائع\محمد بن علی بن الحسین الصّدوق&amp;</w:t>
      </w:r>
      <w:r>
        <w:rPr>
          <w:rFonts w:ascii="Times New Roman" w:hAnsi="Times New Roman" w:eastAsia="Times New Roman" w:cs="Times New Roman"/>
          <w:lang w:val="en-US" w:bidi="en-US"/>
          <w:color w:val="111111"/>
          <w:sz w:val="28"/>
          <w:szCs w:val="28"/>
          <w:rtl/>
        </w:rPr>
        <w:t xml:space="preserve">gt;---\381 </w:t>
      </w:r>
      <w:r>
        <w:rPr>
          <w:rFonts w:ascii="IRNazanin" w:hAnsi="IRNazanin" w:eastAsia="IRNazanin" w:cs="IRNazanin"/>
          <w:lang w:bidi="fa-IR"/>
          <w:color w:val="111111"/>
          <w:sz w:val="28"/>
          <w:szCs w:val="28"/>
          <w:rtl/>
        </w:rPr>
        <w:t xml:space="preserve">ق\مکتبة الحیدریّة،نجف،1386 ق.</w:t>
      </w:r>
    </w:p>
    <w:p>
      <w:pPr>
        <w:pStyle w:val="BookText"/>
      </w:pPr>
      <w:r>
        <w:rPr>
          <w:rFonts w:ascii="IRNazanin" w:hAnsi="IRNazanin" w:eastAsia="IRNazanin" w:cs="IRNazanin"/>
          <w:lang w:bidi="fa-IR"/>
          <w:color w:val="111111"/>
          <w:sz w:val="28"/>
          <w:szCs w:val="28"/>
          <w:rtl/>
        </w:rPr>
        <w:t xml:space="preserve">78\فتح القدیر\محمد بن علی بن محمد الشوکانی&amp;</w:t>
      </w:r>
      <w:r>
        <w:rPr>
          <w:rFonts w:ascii="Times New Roman" w:hAnsi="Times New Roman" w:eastAsia="Times New Roman" w:cs="Times New Roman"/>
          <w:lang w:val="en-US" w:bidi="en-US"/>
          <w:color w:val="111111"/>
          <w:sz w:val="28"/>
          <w:szCs w:val="28"/>
          <w:rtl/>
        </w:rPr>
        <w:t xml:space="preserve">gt;---\1250 </w:t>
      </w:r>
      <w:r>
        <w:rPr>
          <w:rFonts w:ascii="IRNazanin" w:hAnsi="IRNazanin" w:eastAsia="IRNazanin" w:cs="IRNazanin"/>
          <w:lang w:bidi="fa-IR"/>
          <w:color w:val="111111"/>
          <w:sz w:val="28"/>
          <w:szCs w:val="28"/>
          <w:rtl/>
        </w:rPr>
        <w:t xml:space="preserve">ق\دار المعرفة،بیروت.</w:t>
      </w:r>
    </w:p>
    <w:p>
      <w:pPr>
        <w:pStyle w:val="BookText"/>
      </w:pPr>
      <w:r>
        <w:rPr>
          <w:rFonts w:ascii="IRNazanin" w:hAnsi="IRNazanin" w:eastAsia="IRNazanin" w:cs="IRNazanin"/>
          <w:lang w:bidi="fa-IR"/>
          <w:color w:val="111111"/>
          <w:sz w:val="28"/>
          <w:szCs w:val="28"/>
          <w:rtl/>
        </w:rPr>
        <w:t xml:space="preserve">79\فرهنگ علم کلام\احمد خاتمی&amp;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انتشارات صبا،تهران،1370 ش.</w:t>
      </w:r>
    </w:p>
    <w:p>
      <w:pPr>
        <w:pStyle w:val="BookText"/>
      </w:pPr>
      <w:r>
        <w:rPr>
          <w:rFonts w:ascii="IRNazanin" w:hAnsi="IRNazanin" w:eastAsia="IRNazanin" w:cs="IRNazanin"/>
          <w:lang w:bidi="fa-IR"/>
          <w:color w:val="111111"/>
          <w:sz w:val="28"/>
          <w:szCs w:val="28"/>
          <w:rtl/>
        </w:rPr>
        <w:t xml:space="preserve">80\کشف الاسرار و عدة الابرار\رشید الدین میبدی\کشف الاسرار\520 ق\انتشارات امیرکبیر،1361 ش.</w:t>
      </w:r>
    </w:p>
    <w:p>
      <w:pPr>
        <w:pStyle w:val="BookText"/>
      </w:pPr>
      <w:r>
        <w:rPr>
          <w:rFonts w:ascii="IRNazanin" w:hAnsi="IRNazanin" w:eastAsia="IRNazanin" w:cs="IRNazanin"/>
          <w:lang w:bidi="fa-IR"/>
          <w:color w:val="111111"/>
          <w:sz w:val="28"/>
          <w:szCs w:val="28"/>
          <w:rtl/>
        </w:rPr>
        <w:t xml:space="preserve">81\کنز الدقائق و بحر الغرائب\محمد بن محمدرضا القمی المشهدی\کنز الدقائق\1125 ق\انتشارات وزارت فرهنگ و ارشاد اسلامی،تهران،1411ق.</w:t>
      </w:r>
    </w:p>
    <w:p>
      <w:pPr>
        <w:pStyle w:val="BookText"/>
      </w:pPr>
      <w:r>
        <w:rPr>
          <w:rFonts w:ascii="IRNazanin" w:hAnsi="IRNazanin" w:eastAsia="IRNazanin" w:cs="IRNazanin"/>
          <w:lang w:bidi="fa-IR"/>
          <w:color w:val="111111"/>
          <w:sz w:val="28"/>
          <w:szCs w:val="28"/>
          <w:rtl/>
        </w:rPr>
        <w:t xml:space="preserve">82\کنز العرفان فی فقه القرآن\مقداد بن عبد اللّه السّیوری\کنز العرفان\826 ق\المکتبة المرتضویّة،1384 ق.</w:t>
      </w:r>
    </w:p>
    <w:p>
      <w:pPr>
        <w:pStyle w:val="BookText"/>
      </w:pPr>
      <w:r>
        <w:rPr>
          <w:rFonts w:ascii="IRNazanin" w:hAnsi="IRNazanin" w:eastAsia="IRNazanin" w:cs="IRNazanin"/>
          <w:lang w:bidi="fa-IR"/>
          <w:color w:val="111111"/>
          <w:sz w:val="28"/>
          <w:szCs w:val="28"/>
          <w:rtl/>
        </w:rPr>
        <w:t xml:space="preserve">ص :623</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83\لباب التأویل\علاء الدین علی بن محمد بغدادی&amp;</w:t>
      </w:r>
      <w:r>
        <w:rPr>
          <w:rFonts w:ascii="Times New Roman" w:hAnsi="Times New Roman" w:eastAsia="Times New Roman" w:cs="Times New Roman"/>
          <w:lang w:val="en-US" w:bidi="en-US"/>
          <w:color w:val="111111"/>
          <w:sz w:val="28"/>
          <w:szCs w:val="28"/>
          <w:rtl/>
        </w:rPr>
        <w:t xml:space="preserve">gt;---\741 </w:t>
      </w:r>
      <w:r>
        <w:rPr>
          <w:rFonts w:ascii="IRNazanin" w:hAnsi="IRNazanin" w:eastAsia="IRNazanin" w:cs="IRNazanin"/>
          <w:lang w:bidi="fa-IR"/>
          <w:color w:val="111111"/>
          <w:sz w:val="28"/>
          <w:szCs w:val="28"/>
          <w:rtl/>
        </w:rPr>
        <w:t xml:space="preserve">ق\دار الکتب العلمیة،بیروت،1415 ق.</w:t>
      </w:r>
    </w:p>
    <w:p>
      <w:pPr>
        <w:pStyle w:val="BookText"/>
      </w:pPr>
      <w:r>
        <w:rPr>
          <w:rFonts w:ascii="IRNazanin" w:hAnsi="IRNazanin" w:eastAsia="IRNazanin" w:cs="IRNazanin"/>
          <w:lang w:bidi="fa-IR"/>
          <w:color w:val="111111"/>
          <w:sz w:val="28"/>
          <w:szCs w:val="28"/>
          <w:rtl/>
        </w:rPr>
        <w:t xml:space="preserve">84\لسان العرب\محمد بن مکرّم المشهور بابن منظور\711 ق\مؤسسة التاریخ العربی،بیروت،1413 ق.</w:t>
      </w:r>
    </w:p>
    <w:p>
      <w:pPr>
        <w:pStyle w:val="BookText"/>
      </w:pPr>
      <w:r>
        <w:rPr>
          <w:rFonts w:ascii="IRNazanin" w:hAnsi="IRNazanin" w:eastAsia="IRNazanin" w:cs="IRNazanin"/>
          <w:lang w:bidi="fa-IR"/>
          <w:color w:val="111111"/>
          <w:sz w:val="28"/>
          <w:szCs w:val="28"/>
          <w:rtl/>
        </w:rPr>
        <w:t xml:space="preserve">85\ لغت‌نامه\علی اکبر دهخدا&amp;</w:t>
      </w:r>
      <w:r>
        <w:rPr>
          <w:rFonts w:ascii="Times New Roman" w:hAnsi="Times New Roman" w:eastAsia="Times New Roman" w:cs="Times New Roman"/>
          <w:lang w:val="en-US" w:bidi="en-US"/>
          <w:color w:val="111111"/>
          <w:sz w:val="28"/>
          <w:szCs w:val="28"/>
          <w:rtl/>
        </w:rPr>
        <w:t xml:space="preserve">gt;---\1334 </w:t>
      </w:r>
      <w:r>
        <w:rPr>
          <w:rFonts w:ascii="IRNazanin" w:hAnsi="IRNazanin" w:eastAsia="IRNazanin" w:cs="IRNazanin"/>
          <w:lang w:bidi="fa-IR"/>
          <w:color w:val="111111"/>
          <w:sz w:val="28"/>
          <w:szCs w:val="28"/>
          <w:rtl/>
        </w:rPr>
        <w:t xml:space="preserve">ق\انتشارات دانشگاه تهران،1372 ش.</w:t>
      </w:r>
    </w:p>
    <w:p>
      <w:pPr>
        <w:pStyle w:val="BookText"/>
      </w:pPr>
      <w:r>
        <w:rPr>
          <w:rFonts w:ascii="IRNazanin" w:hAnsi="IRNazanin" w:eastAsia="IRNazanin" w:cs="IRNazanin"/>
          <w:lang w:bidi="fa-IR"/>
          <w:color w:val="111111"/>
          <w:sz w:val="28"/>
          <w:szCs w:val="28"/>
          <w:rtl/>
        </w:rPr>
        <w:t xml:space="preserve">86\مجمع البحرین\فخر الدین الطریحی&amp;</w:t>
      </w:r>
      <w:r>
        <w:rPr>
          <w:rFonts w:ascii="Times New Roman" w:hAnsi="Times New Roman" w:eastAsia="Times New Roman" w:cs="Times New Roman"/>
          <w:lang w:val="en-US" w:bidi="en-US"/>
          <w:color w:val="111111"/>
          <w:sz w:val="28"/>
          <w:szCs w:val="28"/>
          <w:rtl/>
        </w:rPr>
        <w:t xml:space="preserve">gt;---\1085 </w:t>
      </w:r>
      <w:r>
        <w:rPr>
          <w:rFonts w:ascii="IRNazanin" w:hAnsi="IRNazanin" w:eastAsia="IRNazanin" w:cs="IRNazanin"/>
          <w:lang w:bidi="fa-IR"/>
          <w:color w:val="111111"/>
          <w:sz w:val="28"/>
          <w:szCs w:val="28"/>
          <w:rtl/>
        </w:rPr>
        <w:t xml:space="preserve">ق\دفتر نشر فرهنگ اسلامی،1408 ق.</w:t>
      </w:r>
    </w:p>
    <w:p>
      <w:pPr>
        <w:pStyle w:val="BookText"/>
      </w:pPr>
      <w:r>
        <w:rPr>
          <w:rFonts w:ascii="IRNazanin" w:hAnsi="IRNazanin" w:eastAsia="IRNazanin" w:cs="IRNazanin"/>
          <w:lang w:bidi="fa-IR"/>
          <w:color w:val="111111"/>
          <w:sz w:val="28"/>
          <w:szCs w:val="28"/>
          <w:rtl/>
        </w:rPr>
        <w:t xml:space="preserve">87\مجمع البیان فی تفسیر القرآن\فضل بن الحسن الطبرسی\مجمع البیان\548 ق\انتشارات ناصر خسرو،تهران،1376 ش.</w:t>
      </w:r>
    </w:p>
    <w:p>
      <w:pPr>
        <w:pStyle w:val="BookText"/>
      </w:pPr>
      <w:r>
        <w:rPr>
          <w:rFonts w:ascii="IRNazanin" w:hAnsi="IRNazanin" w:eastAsia="IRNazanin" w:cs="IRNazanin"/>
          <w:lang w:bidi="fa-IR"/>
          <w:color w:val="111111"/>
          <w:sz w:val="28"/>
          <w:szCs w:val="28"/>
          <w:rtl/>
        </w:rPr>
        <w:t xml:space="preserve">88\معالم التنزیل\الحسین بن مسعود الفرّاء البغوی\معالم التنزیل،بغوی\516 ق\دار الکتب العلمیة،بیروت،1414 ق.</w:t>
      </w:r>
    </w:p>
    <w:p>
      <w:pPr>
        <w:pStyle w:val="BookText"/>
      </w:pPr>
      <w:r>
        <w:rPr>
          <w:rFonts w:ascii="IRNazanin" w:hAnsi="IRNazanin" w:eastAsia="IRNazanin" w:cs="IRNazanin"/>
          <w:lang w:bidi="fa-IR"/>
          <w:color w:val="111111"/>
          <w:sz w:val="28"/>
          <w:szCs w:val="28"/>
          <w:rtl/>
        </w:rPr>
        <w:t xml:space="preserve">89\معجم الفروق اللغویه\ابو هلال العسکری و نور الدین الجزایری&amp;</w:t>
      </w:r>
      <w:r>
        <w:rPr>
          <w:rFonts w:ascii="Times New Roman" w:hAnsi="Times New Roman" w:eastAsia="Times New Roman" w:cs="Times New Roman"/>
          <w:lang w:val="en-US" w:bidi="en-US"/>
          <w:color w:val="111111"/>
          <w:sz w:val="28"/>
          <w:szCs w:val="28"/>
          <w:rtl/>
        </w:rPr>
        <w:t xml:space="preserve">gt;---\1158\</w:t>
      </w:r>
      <w:r>
        <w:rPr>
          <w:rFonts w:ascii="IRNazanin" w:hAnsi="IRNazanin" w:eastAsia="IRNazanin" w:cs="IRNazanin"/>
          <w:lang w:bidi="fa-IR"/>
          <w:color w:val="111111"/>
          <w:sz w:val="28"/>
          <w:szCs w:val="28"/>
          <w:rtl/>
        </w:rPr>
        <w:t xml:space="preserve">انتشارات جامعه مدرسین حوزه قم،1412 ق.</w:t>
      </w:r>
    </w:p>
    <w:p>
      <w:pPr>
        <w:pStyle w:val="BookText"/>
      </w:pPr>
      <w:r>
        <w:rPr>
          <w:rFonts w:ascii="IRNazanin" w:hAnsi="IRNazanin" w:eastAsia="IRNazanin" w:cs="IRNazanin"/>
          <w:lang w:bidi="fa-IR"/>
          <w:color w:val="111111"/>
          <w:sz w:val="28"/>
          <w:szCs w:val="28"/>
          <w:rtl/>
        </w:rPr>
        <w:t xml:space="preserve">90\معجم لغة الفقهاء\محمد قلعه چی&amp;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دار النفائس،بیروت،1408 ق.</w:t>
      </w:r>
    </w:p>
    <w:p>
      <w:pPr>
        <w:pStyle w:val="BookText"/>
      </w:pPr>
      <w:r>
        <w:rPr>
          <w:rFonts w:ascii="IRNazanin" w:hAnsi="IRNazanin" w:eastAsia="IRNazanin" w:cs="IRNazanin"/>
          <w:lang w:bidi="fa-IR"/>
          <w:color w:val="111111"/>
          <w:sz w:val="28"/>
          <w:szCs w:val="28"/>
          <w:rtl/>
        </w:rPr>
        <w:t xml:space="preserve">91\معجم مقاییس اللّغه\احمد بن فارس بن زکریا&amp;</w:t>
      </w:r>
      <w:r>
        <w:rPr>
          <w:rFonts w:ascii="Times New Roman" w:hAnsi="Times New Roman" w:eastAsia="Times New Roman" w:cs="Times New Roman"/>
          <w:lang w:val="en-US" w:bidi="en-US"/>
          <w:color w:val="111111"/>
          <w:sz w:val="28"/>
          <w:szCs w:val="28"/>
          <w:rtl/>
        </w:rPr>
        <w:t xml:space="preserve">gt;---\395 </w:t>
      </w:r>
      <w:r>
        <w:rPr>
          <w:rFonts w:ascii="IRNazanin" w:hAnsi="IRNazanin" w:eastAsia="IRNazanin" w:cs="IRNazanin"/>
          <w:lang w:bidi="fa-IR"/>
          <w:color w:val="111111"/>
          <w:sz w:val="28"/>
          <w:szCs w:val="28"/>
          <w:rtl/>
        </w:rPr>
        <w:t xml:space="preserve">ق\انتشارات دفتر تبلیغات حوزه قم،1404 ق.</w:t>
      </w:r>
    </w:p>
    <w:p>
      <w:pPr>
        <w:pStyle w:val="BookText"/>
      </w:pPr>
      <w:r>
        <w:rPr>
          <w:rFonts w:ascii="IRNazanin" w:hAnsi="IRNazanin" w:eastAsia="IRNazanin" w:cs="IRNazanin"/>
          <w:lang w:bidi="fa-IR"/>
          <w:color w:val="111111"/>
          <w:sz w:val="28"/>
          <w:szCs w:val="28"/>
          <w:rtl/>
        </w:rPr>
        <w:t xml:space="preserve">92\مفاتیح الغیب المعروف بالتفسیر الکبیر\محمد بن عمر الرّازی الملقب بفخر الدین\التفسیر الکبیر\606 ق\دار احیاء التراث العربی،بیروت،1415 ق.</w:t>
      </w:r>
    </w:p>
    <w:p>
      <w:pPr>
        <w:pStyle w:val="BookText"/>
      </w:pPr>
      <w:r>
        <w:rPr>
          <w:rFonts w:ascii="IRNazanin" w:hAnsi="IRNazanin" w:eastAsia="IRNazanin" w:cs="IRNazanin"/>
          <w:lang w:bidi="fa-IR"/>
          <w:color w:val="111111"/>
          <w:sz w:val="28"/>
          <w:szCs w:val="28"/>
          <w:rtl/>
        </w:rPr>
        <w:t xml:space="preserve">93\مفردات الفاظ القرآن\الرّاغب الاصفهانی\مفردات\425 ق\دار القلم،دمشق،1412 ق.</w:t>
      </w:r>
    </w:p>
    <w:p>
      <w:pPr>
        <w:pStyle w:val="BookText"/>
      </w:pPr>
      <w:r>
        <w:rPr>
          <w:rFonts w:ascii="IRNazanin" w:hAnsi="IRNazanin" w:eastAsia="IRNazanin" w:cs="IRNazanin"/>
          <w:lang w:bidi="fa-IR"/>
          <w:color w:val="111111"/>
          <w:sz w:val="28"/>
          <w:szCs w:val="28"/>
          <w:rtl/>
        </w:rPr>
        <w:t xml:space="preserve">94\مقتنیات الدرر\میر سید علی تهرانی&amp;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دار الکتب الاسلامیه،تهران،1377 ش.</w:t>
      </w:r>
    </w:p>
    <w:p>
      <w:pPr>
        <w:pStyle w:val="BookText"/>
      </w:pPr>
      <w:r>
        <w:rPr>
          <w:rFonts w:ascii="IRNazanin" w:hAnsi="IRNazanin" w:eastAsia="IRNazanin" w:cs="IRNazanin"/>
          <w:lang w:bidi="fa-IR"/>
          <w:color w:val="111111"/>
          <w:sz w:val="28"/>
          <w:szCs w:val="28"/>
          <w:rtl/>
        </w:rPr>
        <w:t xml:space="preserve">ص :624</w:t>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95\مواهب علیه\حسین بن علی کاشفی&amp;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سازمان انتشارات اقبال،تهران،1369 ش.</w:t>
      </w:r>
    </w:p>
    <w:p>
      <w:pPr>
        <w:pStyle w:val="BookText"/>
      </w:pPr>
      <w:r>
        <w:rPr>
          <w:rFonts w:ascii="IRNazanin" w:hAnsi="IRNazanin" w:eastAsia="IRNazanin" w:cs="IRNazanin"/>
          <w:lang w:bidi="fa-IR"/>
          <w:color w:val="111111"/>
          <w:sz w:val="28"/>
          <w:szCs w:val="28"/>
          <w:rtl/>
        </w:rPr>
        <w:t xml:space="preserve">96\موسوعة الادیان\احمد راتب و...&amp;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دار النفائس،بیروت،1422 ق.</w:t>
      </w:r>
    </w:p>
    <w:p>
      <w:pPr>
        <w:pStyle w:val="BookText"/>
      </w:pPr>
      <w:r>
        <w:rPr>
          <w:rFonts w:ascii="IRNazanin" w:hAnsi="IRNazanin" w:eastAsia="IRNazanin" w:cs="IRNazanin"/>
          <w:lang w:bidi="fa-IR"/>
          <w:color w:val="111111"/>
          <w:sz w:val="28"/>
          <w:szCs w:val="28"/>
          <w:rtl/>
        </w:rPr>
        <w:t xml:space="preserve">97\نثر طوبی\میرزا ابوالحسن شعرانی&amp;</w:t>
      </w:r>
      <w:r>
        <w:rPr>
          <w:rFonts w:ascii="Times New Roman" w:hAnsi="Times New Roman" w:eastAsia="Times New Roman" w:cs="Times New Roman"/>
          <w:lang w:val="en-US" w:bidi="en-US"/>
          <w:color w:val="111111"/>
          <w:sz w:val="28"/>
          <w:szCs w:val="28"/>
          <w:rtl/>
        </w:rPr>
        <w:t xml:space="preserve">gt;---\</w:t>
      </w:r>
      <w:r>
        <w:rPr>
          <w:rFonts w:ascii="IRNazanin" w:hAnsi="IRNazanin" w:eastAsia="IRNazanin" w:cs="IRNazanin"/>
          <w:lang w:bidi="fa-IR"/>
          <w:color w:val="111111"/>
          <w:sz w:val="28"/>
          <w:szCs w:val="28"/>
          <w:rtl/>
        </w:rPr>
        <w:t xml:space="preserve">دار الکتب الاسلامیة،تهران،1398 ق.</w:t>
      </w:r>
    </w:p>
    <w:p>
      <w:pPr>
        <w:pStyle w:val="BookText"/>
      </w:pPr>
      <w:r>
        <w:rPr>
          <w:rFonts w:ascii="IRNazanin" w:hAnsi="IRNazanin" w:eastAsia="IRNazanin" w:cs="IRNazanin"/>
          <w:lang w:bidi="fa-IR"/>
          <w:color w:val="111111"/>
          <w:sz w:val="28"/>
          <w:szCs w:val="28"/>
          <w:rtl/>
        </w:rPr>
        <w:t xml:space="preserve">98\نهج البیان عن کشف معانی القرآن\محمد بن حسن شیبانی\نهج البیان\بنیاد دائرةالمعارف اسلامی،تهران،1413 ق.</w:t>
      </w:r>
    </w:p>
    <w:p>
      <w:pPr>
        <w:pStyle w:val="BookText"/>
      </w:pPr>
      <w:r>
        <w:rPr>
          <w:rFonts w:ascii="IRNazanin" w:hAnsi="IRNazanin" w:eastAsia="IRNazanin" w:cs="IRNazanin"/>
          <w:lang w:bidi="fa-IR"/>
          <w:color w:val="111111"/>
          <w:sz w:val="28"/>
          <w:szCs w:val="28"/>
          <w:rtl/>
        </w:rPr>
        <w:t xml:space="preserve">ص :625</w:t>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الاتقان فی علوم القرآن،ج 1،ص 126-153؛القرآن و روایات المدرستین،ج 1،ص 211-214.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الکافی،ج 1،ص 69.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الصحاح ،ج 6،ص 2533؛ مقاییس اللّغه ،ج 6،ص 42،«هدی».</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التحقیق ،ج 11،ص 247،«هدی».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العین ،ج 3،ص 1867.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فرهنگ علم کلام ،ص 230.</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قرینۀ مقابله،که گمراهان ناامید هستند و حصر آیه،فهمیده می‌شود که اهل هدایت،مردمانی امیدوارند.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الکشاف ،ج 2،ص 43.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«سلام»پاک بودن از آفات ظاهری و باطنی است.( مفردات ،ص 421،«سلم»)</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از«الحکم»حکومت است.( التفسیر الکبیر ،ج 13،ص 56)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منظور از«الحکم»به قرینۀ ذکر کلمۀ«الکتاب»قضاوت بین مردم است،چنان که آیات 213 بقره(2)و 44 مائده(5)شاهد این معنا است.( المیزان ،ج 7،ص 251)</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گفته شده که«سلام»در آیه به معنای مصون ماندن و سلامت از عذاب الهی است.( مجمع البیان ،ج 7-8،ص 22)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 این اساس که«باء»برای آلت باشد.( المیزان ،ج 8،ص 284)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از«بالهدیٰ»دلیل واضح و حجّتهای روشنگر قطعی است و گفته‌اند که مقصود قرآن است.( مجمع البیان ،ج 9-10،ص 191)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به قرینۀ مقابلۀ ضلالت و هدایت،معنای«یجعله علیٰ صراط مستقیم»هدایت به راه راست است.</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 کلمۀ آیات به قرینۀ کلمۀ«هدیٰ»و«هدای»در آیۀ قبل هدایتها و رهنمودهای الهی است.تعبیر از هدایت به«آیات»برای رساندن این معنا است که خداوند رهنمودهای خویش را به گونه‌ای که نشان‌دهندۀ حقّانیّت آنها باشد،ارائه می‌کند.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احتمالی،مقصود از«تهتدی»هدایت بلقیس به توحید و ایمان و نبوّت سلیمان علیه السلام به‌وسیلۀ احضار تخت بلقیس به صورت خارق‌العاده است که نشانۀ قدرت الهی است.( مجمع البیان ،ج 7-8،ص 350)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از«کتاباً»قرآن است.( مجمع البیان ،ج 9-10،ص 152)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از«بآیاتنا»معجزات و دلایل است.( مجمع البیان ،ج 5-6،ص 467)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روایتی از امام صادق علیه السلام مقصود از«احیاها»نجات انسانها از گمراهی به هدایت است.( الکافی ،ج 2،ص 210،ح 1)</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از«اقتده»پیروی کردن است.( المیزان ،ج 7،ص 260)</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منحصر کردن وظیفۀ پیامبر صلی اللّٰه علیه و آله به تبلیغ پیام الهی چنین بر می‌آید که گویا،پیامبر صلی اللّٰه علیه و آله علاوه بر ابلاغ پیام،خود را موظف می‌دانست که مردم را در برابر خداوند تسلیم کند.</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احتمالی،مقصود از«یهدین ربی لاقرب»درخواست نزول آیاتی رساتر از قصّه اصحاب کهف در دلالت بر نبوت و صدق پیامبر صلی اللّٰه علیه و آله است.( مجمع البیان ،ج 5-6،ص 713)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آیه،تمثیل حال متحیر و سرگردانی در هدایت است که نمی‌داند افراد هدایت یافته را بپذیرد یا دعوت شیاطین را.( المیزان ،ج 7،ص 144)</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از«هدی اللّٰه»دین پیامبر اکرم صلی اللّٰه علیه و آله است.( مجمع البیان ،ج 1-2،ص)</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معنای«و اعتصموا به»تمسک به نور مبین[قرآن]است که در آیۀ قبل مطرح است.( مجمع البیان ،ج 3-4،ص 227)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احتمالی،مشارالیه«هذا»«اذکر ربّک اذا نسیت»است،به این معنا که پیامبر صلی اللّٰه علیه و آله اظهار امیدواری می‌کند که خداوند او را به مقصدی والاتر رهنمون کند که در آن هیچ‌گونه نسیان و فراموشی نباشد.( المیزان ،ج 13،ص 274)</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«لتکبروا اللّٰه»علت برای اصل وجوب روزه است.( المیزان ،ج 2،ص 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از«نور»در آیه،هدایت است.( مجمع البیان ،ج 7-8،ص 772)</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جملۀ«ربنا لا تزغ قلوبنا»ادامۀ گفتار راسخان در علم است.( التبیان ،ج 2،ص 401)</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عرف قرآن،متعلق«ایقان»اصول اعتقادی است.( المیزان ،ج 18،ص 169-170)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احتمالی،مقصود از«لکل قوم هاد»این است که برای هر قومی پیامبری هدایتگر بوده است.( مجمع البیان ،ج 5-6،ص 427)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توجه به فطرت کمال‌جویی موجودات و بهره‌مندی آنان از هدایت عمومی،سپردن آن به شیاطین متناقض با سنت الهی در هدایت عمومی مخلوقات است.( المیزان ،ج 13،ص 327)</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«تولی»روی‌گردانی از هدایت مطرح در آیۀ قبل است.</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از«قوما کفروا»اهل کتاب از یهود و نصارا است.( روح المعانی ،ج 3،جزء 3،ص 347)</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منظور از«قوما کفروا»اهل کتاب از یهود و نصارا است.( روح المعانی ،ج 3،جزء 3،ص 347)</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 توجه به سیاق آیات،مقصود از«الذین کفروا»یهود و نصارا است.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مراد از«الذین»قوم یهود باشد.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قولی،مقصود از«سبیل»راه دین است.( مجمع البیان ،ج 9-10،ص 666)</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 احتمال در معنای«سبیل»راه دین و طریق خیر و شرّ است.( مجمع البیان ،ج 9-10،ص 666).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«فتری»متفرّع بر جملۀ«ان اللّٰه لا یهدی»است و بیانگر نمونه‌ای از عدم شمول هدایت الهی نسبت به آنان است که عبارت از شتاب‌ورزی در ولایت‌پذیری یهود و نصارا و عذرهای نادرست است.( المیزان ،ج 5،ص 374)</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از«بغی»در آیۀ مذکور،حسادت است.( الکشاف ،ج 1،ص 256)</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 این اساس که جملۀ«ان اللّٰه لا یهدی»کنایه از فرعونیان نیز باشد.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«فتری»متفرع بر«ان اللّٰه لا یهدی»است و بیانگر نمونه‌ای از عدم شمول هدایت نسبت به ستمگران است.( المیزان ،ج 5،ص 374)</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«لهذا»بنا بر قولی،اشاره به ایمان است.( مجمع البیان ،ج 3-4،ص 648)</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«لهذا»بنا بر قولی،اشاره به عبور از صراط و داخل شدن در بهشت است.( مجمع البیان ،ج 3-4،ص 648)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 احتمال در معنای«سبیل»راه دین و طریق خیر و شرّ است.( مجمع البیان ،ج 9-10،ص 666)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احتمالی، مشارالیه«لهذا»عمل نیکو است.( مجمع البیان ،ج 3-4،ص 648).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 این اساس که«با»برای استعانت باشد.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«سیهدین»یعنی مرا به آن راهی که نشان داده‌ای ثابت نمایی یاری نمایی.( جامع البیان ،ج 12،جزء 23،ص 90)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مقصود از«هاد»انبیا باشد.( مجمع البیان ،ج 5-6،ص 427)</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جملۀ«کما ارسلنا فیکم»تشبیهی است بر دو علتی که در آیۀ سابق ذکر شد،یعنی اتمام نعمت و هدایت.( تفسیر التحریر و التنویر ،ج 2،جزء 2،ص 247)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قولی خداوند آدم علیه السلام را به کلماتی که به او تلقین نمود،هدایت کرد.( مجمع البیان ،ج 1-2،ص 55)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 این اساس که آیۀ 258 مرتبط به آیۀ قبل خود باشد.( تفسیر التحریر و التنویر ،ج 2،جزء 2،ص 504 و 507)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از«اولئک مع الذین انعم اللّٰه علیهم»اصحاب صراط مستقیم[و ره‌یافتگان راه هدایت]است.( المیزان ،ج 4،ص 407)</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احتمالی،مقصود از«أ تهتدی»هدایت بلقیس به توحید،ایمان و نبوّت سلیمان علیه السلام به‌وسیلۀ احضار تخت بلقیس به صورت خارق‌العاده است.( مجمع البیان ،ج 7-8،ص 350)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احتمالی،مقصود از«أ تهتدی»هدایت بلقیس به توحید،ایمان و نبوّت سلیمان علیه السلام به‌وسیلۀ احضار تخت بلقیس به صورت خارق‌العاده است.( مجمع البیان ،ج 7-8،ص 350)</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از«شهداء»کشته شدگان در راه اعلای کلمۀ خدا است.( تفسیر التحریر و التنویر ،ج 3،جزء 5،ص 116)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 این اساس که آیۀ 259 در ارتباط با آیات قبل باشد.( تفسیر التحریر و التنویر ،ج 2،جزء 2،ص 504 و 507)</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از«فاولئک مع الذین انعم اللّٰه علیهم»اصحاب صراط مستقیم[و ره‌یافتگان هدایت است]و«شهداء»از آن،شاهدان اعمال هستند.( المیزان ،ج 4،ص 407)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 ضمیر مستتر در«کان»،محمد صلی اللّٰه علیه و آله است.( مجمع البیان ،ج 9-10،ص 782)</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 این اساس است که«فی بیوت»و«رجال»متعلق و مرتبط به قبل خود باشد.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از«عقبه»نسل و ذریّه ابراهیم علیه السلام است.( مجمع البیان ،ج 9-10،ص 69)</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قولی،مراد از«من ذریته»نسل نوح است.( التفسیر الکبیر ،ج 7،جزء 13،ص 53)</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،ج 15،ص 50،«هدهد».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لغت‌نامه ،ج 14،ص 20714.</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حیاة الحیوان ،ج 2،ص 655.</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هدهد تعجّب می‌کند که چه سبب شده بندگان،خدا را فراموش کرده‌اند و بر مانند آفتاب که دائماً در افول و طلوع است،سجده می‌کنند.( اطیب البیان ،ج 10،ص 128-129)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آنجا که در زمان سلیمان علیه السلام نطق و تکلیف مرغان امکان داشت،سرزنش و کیفر آنها نیز درست بود و وظیفۀ هدهد نیز این بود که در خدمت سلیمان علیه السلام باشد و از او اطاعت کند.( مجمع البیان ،ج 7-8،ص 340-341)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از«...امراة تملّکهم...»بلقیس دختر شراحیل ملکۀ سبأ است.( مجمع البیان ،ج 7-8،ص 341)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حضرت سلیمان علیه السلام سخن هدهد را تکذیب نکرد؛زیرا دلیلی بر کذب او نداشت و لذا فرمود:به زودی دربارۀ سخنانت تحقیق می‌کنیم تا معلوم شود راست گفته‌ای یا دروغ.( المیزان ،ج 15،ص 357)</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ضمیر در«قال»به سلیمان علیه السلام برمی‌گردد که داوری دربارۀ سخن هدهد را به آینده موکول کرد و او را بدون تحقیق تصدیق نفرمود؛زیرا هدهد بر گفته‌های خود شاهدی نیاورد.( المیزان ،ج 15،ص 357)</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 خواهیم دید که راست می‌گویی یا از دروغ‌گویانی پس از بیان تفصیلی هدهد و درسهای بلند توحیدی وی می‌تواند نشانگر شگفتی و ناباوری سلیمان علیه السلام باشد.</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جمله،تتمّۀ کلام هدهد و به منزلۀ تصریح به نتیجه‌ای است که از بیان ضمنی سابق گرفته می‌شود و بی‌پرده اظهار کردن حق است در مقابل باطل وثنیها و لذا اوّل کلمه در«لا اله الّا هو»را که کلمۀ توحید است و توحید در عبادت خدا را می‌رساند،آورده. آنگاه جملۀ«ربّ العرش العظیم»را تا دلالت کند که بر اینکه همۀ تدبیرهای عالم منتهی به خدای سبحان می‌شود.( المیزان ،ج 15،ص 357)</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برداشت بر این اساس است که«الاّ یسجدوا»لفظ الاّ با تخفیف لام از الاّ خوانده شده،بنا بر اینکه اصل آن(یا قوم اسجدوا)بود که منادا حذف شد که در این صورت جملۀ«الاّ یسجدوا»از کلام هدهد است به تقدیر قول تا جواب سؤال مقدّر باشد،گویا گفته شده:به آنها چه گفتی؟پس هدهد گفت:به آنها گفتم:ای قوم سجده کنید.( تفسیر بیان السعادة ،ج 3،ص 171)</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«مبرد»گفته است:سلیمان علیه السلام اوّل یقین پیدا کرد که هدهد نیست؛ازاین‌رو گفت:«ما لی لا اری الهدهد»سپس برایش شک پیدا شد؛ ازاین‌جهت گفت:«ام کان من الغائبین».( مجمع البیان ،ج 7-8،ص 340-341)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نکته‌ای که در این گفتگو وجود دارد،این است که هدهد از ترس تهدیدی که سلیمان علیه السلام کرد،برای اینکه او را آرام کند،پیش از هر سخن دیگر عرض کرد:«احطت بما لم تحط به...» وگرنه جا داشت او هم به دروغ بگوید:من به شهر سبأ رفتم و چنین و چنان شد.( المیزان ،ج 15،ص 355)</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قتاده نقل شده است که وقتی هدهد نزد بلقیس آمد،او بر گردن خود خوابیده بود،پس هدهد نامه را روی گلوی وی انداخت و او هم نامه را خواند.( مجمع البیان ،ج 7-8،ص 343)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عظمت تخت بلقیس ازاین‌جهت بود که هدهد نمی‌توانست توصیف کند؛مانند«اللّه لا اله الّا هو ربّ العرش العظیم»(نمل(27)26)و از حضرت صادق علیه السلام روایت شده که فرمود:«انّ اللّه عظیم رفیع لا یقدر العباد علیٰ صفته و لا یبلغون کنه عظمته».( توحید صدوق ؛ اطیب البیان ،ج 1،ص 283)</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مفردات ،ص 835،«هدی».</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نثر طوبیٰ ،ج 2،ص 512،«هدی».</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«بل انتم بهدیتکم تفرحون»یعنی بلکه شما با هدیه دادن بعضی از شما به بعضی دیگر شادمان می‌شوید.( مجمع البیان ،ج 7-8،ص 346)</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براساس روایت امام صادق علیه السلام که در پاسخ از آیه فرمود:آن عطیه دادن به امام است.سپس امام صادق علیه السلام فرمود:من با گرفتن این هدیه فقط می‌خواهم شما را پاک کنم.( تفسیر عیّاشی ،ج 2،ص 309؛ تفسیر نور الثقلین ،ج 2،ص 495،ح 90)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جملۀ بالا کنایه از نپذیرفتن و ردّ هدیه است.( تفسیر التحریر و التنویر ،ج 9،جزء 19،ص 269)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احتمال داده می‌شود«تفرحون»به معنای«افتخار می‌کنید»باشد یعنی نزد شما این هدیه عظمت دارد نه نزد من.( تفسیر التحریر و التنویر ،ج 9،جزء 19،ص 269)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سیاق تعلیل می‌فهماند که سلیمان علیه السلام دانست که ملکۀ سبأ از اموال نزد سلیمان علیه السلام اطّلاع ندارد.( تفسیر التحریر و التنویر ،ج 9،جزء 19،ص 268)</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تعبیر«مرسلون»با صیغۀ جمع، نشان‌دهندۀ رفتن هیئتی از نمایندگان همراه هدیۀ او به‌سوی سلیمان علیه السلام است.</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مفرد آمدن فعل«جاء»و صیغۀ امر مخاطب«ارجع الیهم...»می‌رساند که یک نفر در جایگاه سفیر ملکه،متصدّی آوردن آن هدیه بوده است.</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از خطاب با ضمیر جمع برداشت شده است.</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احتمال داده می‌شود که سلیمان علیه السلام این سخن را پس از فرود آمدن ملکه در شهر اورشلیم و پیش از آماده شدن برای داخل شدن نزد پادشاه[سلیمان علیه السلام]و یا هنگامی که به سلیمان علیه السلام خبر رسید که ملکه در حال وارد شدن در شهر است گفته باشد و با این سخن خواسته باشد که پیش از داخل شدن ملکه نزد او،تخت او را برای نشان دادن قدرتش برای او حاضر کرده باشد.( تفسیر التحریر و التنویر ،ج 19،جزء 19،ص 270)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النبویّه ،ابن هشام،ج 1،ص 328؛ اسد الغابه ،ج 5،ص 375.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الغابه ،ج 5،ص 376.</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الکشاف ،ج 4،ص 519.</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الدر المنثور ،ج 7،ص 236؛ تفسیر التحریر و التنویر ،ج 11،جزء 24،ص 40.</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السیرة النبویّه ،ابن هشام،ج 4،ص 495؛ اسد الغابه ،ج 5،ص 378.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الدر المنثور ،ج 5،ص 151؛ روح المعانی ،ج 8،جزء 14،ص 289.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جمهرة انساب العرب ،ص 344؛ اسد الغابه ،ج 5،ص 380.</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التبیان ،ج 5،ص 316؛ جامع البیان ،ج 7،جزء 11،ص 78؛ مجمع البیان ،ج 5-6،ص 120.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3-4،ص 135؛ الجامع لاحکام القرآن ،قرطبی،ج 5،ص 199.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دهخدا،ج 14،ص 20818.</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برخی کلمۀ«ذی القربیٰ»را به معنای همسایۀ خویشاوند و«الجنب»را به قرینۀ مقابله به معنای همسایۀ غیر خویشاوند گرفته‌اند.( مجمع البیان ،ج 3-4،ص 72؛ الکشاف ،ج 1،ص 508)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خدای متعال در آیۀ مذکور به کارهای نیکو امر نموده است و آن را با دستور به عبادت خود آغاز کرده است.( مجمع البیان ،ج 3-4،ص 71)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گفته شده:مراد از«الجار ذی القربیٰ»همسایه‌ای است که به سبب اسلام به انسان نزدیک است و«الجار بالجنب»همسایه‌ای است که مشرک است و در دین بعید است.( مجمع البیان ،ج 3-4،ص 72)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 این اساس که آیات نقل شده از سیاق واحدی برخوردار باشد.</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صادق علیه السلام نقل شده است:مراد از«و یذیق بعضکم بأس بعض»بدیهای همسایگان بد است.( مجمع البیان ،ج 5-6،ص 487)</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السیرة النبویه ،ابن هشام،ج 1،ص 187-190؛ اسد الغابه ،ج 7،ص 80؛ الاصابه ،ج 8،ص 99.</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الاستیعاب ،ج 4،ص 380؛ البدایة و النهایه ،ج 2،ص 359.</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انساب الاشراف ،ج 1،ص 227؛ الکشاف ،ج 3،ص 553.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الطبقات الکبری ،ج 8،ص 69 و 70؛ انساب الأشراف ،ج 10،ص 101.</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الاستیعاب ،ج 4،ص 372؛ اسد الغابه ،ج 7،ص 67.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الاستیعاب ،ج 4،ص 366؛ اسد الغابه ،ج 7،ص 57.</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المحبّر ،ص 85، جمهرة انساب العرب ،ص 191؛ الطبقات الکبری ،ج 5،ص 215.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تاریخ یعقوبی ،ج 2،ص 84؛ الاستیعاب ،ج 4،ص 422.</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اسد الغابه ،ج 7،ص 168؛ الاصابه ،ج 8،ص 210.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اسد الغابه ،ج 7،ص 187؛ الاصابه ،ج 8،ص 232؛ البدایة و النهایه ،ج 2،ص 73.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الکشاف ،ج 3،ص 553؛ الاستیعاب ،ج 4،ص 467.</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اسد الغابه ،ج 7،ص 253؛ التبیان ،ج 10،ص 44.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قصّه إفک،نسبت دروغ و بهتان و افترایی بود که گروهی از منافقان به یکی از زوجات پیامبر نسبت داده بودند و در زبانها شایع می‌کردند،و قصد رسوایی پیامبر صلی اللّٰه علیه و آله را داشتند تا از این طریق به دعوت دینی او لطمه زنند.( المیزان ،ج 15،ص 90-93)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تشبیه همسران پیامبر به مادر،برای بیان حرمت ازدواج و وجوب تعظیم و احترام آنان است.( المیزان ،ج 16،ص 277).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از«ازواجه امهاتهم»بیان حرمت ابدی ازدواج با همسران پیامبر است.( المیزان ،ج 16،ص 277).</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«إن ذلکم...»یعنی ایذاء رسول خدا و نکاح همسرانش گناهی بزرگ است.( تفسیر بیضاوی ،ج 3،ص 391)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از«الکتاب»بنا بر یک احتمال،لوح محفوظ است.( التفسیر الکبیر ،ج 13،جزء 25،ص 170؛ التبیان ،ج 8،ص 318-319).</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«قنوت»اطاعت خاضعانه است.( مفردات ،ص 684،«قنت»).</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«قنوت»اطاعت خاضعانه است.( مفردات ،ص 684،«قنت»).</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«قنوت»اطاعت خاضعانه است.( مفردات ،ص 684،«قنت»).</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از«سائحات» روزه‌داری است.( مفردات ،ص 431،«ساح»)</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«قنوت»[مصدر قانتات]به معنای اطاعت همواره با خضوع است.( مفردات ،ص 684،«قنت»).</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از«و لا ان تبدل بهنّ من ازواج»تبدیل همسر خود با همسر دیگری است،همان گونه که در جاهلیت مرسوم بوده است.( التبیان ،ج 8،ص 356؛ الکشاف ،ج 3،ص 553).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«تبرّج»از مادّه«بُرْج»به معنای آشکار کردن زن،زیباییهای خود را برای مردان است.( الصحاح ،ج 1،ص 280؛ المصباح المنیر ،ص 42،«برج»).</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از«ازواجه امهاتهم»بیان حرمت ابدی ازدواج با همسران پیامبر است.( المیزان ،ج 16،ص 277).</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تشبیه همسران پیامبر به مادر برای بیان وجوب تعظیم و احترام آنان است.( المیزان ،ج 16،ص 277).</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گفته شده:رسول خدا صلی اللّٰه علیه و آله وقتی از دنیا رحلت کرد،دارای نُه همسر بود.( الکشاف ،ج 3،ص 553).</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 این اساس که مقصود،تلاوت قرآن از سوی غیر همسران حضرت نیز باشد.( روح المعانی ،ج 12،جزء 22،ص 30).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بیشتر مفسران برآنند که گروه بهتان زننده«عصبة منکم»از منافقان بودند.( التفسیر المنیر ،ج 18،ص 177؛ التبیان ،ج 7،ص 415)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مرجع ضمیر تثنیۀ«تتوبا»حفصه و عائشه است.( الکشاف ،ج 4،ص 566).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از«نسائهنّ»زنان مؤمن است.( مجمع البیان ،ج 7-8،ص 577)از مفهوم«و لا نسائهنّ»استفاده می‌شود که لازم است زنان مسلمان در برابر زنان غیر مسلمان با حجاب باشند.</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«ترجی»یعنی به تأخیر انداختن نوبت مضاجعت و همخوابگی هریک از همسران به خواست و ارادۀ پیامبر صلی اللّٰه علیه و آله مجاز بوده است.( الکشاف ،ج 3،ص 551)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 یک نقل،قسم یاد کردن پیامبر صلی اللّٰه علیه و آله بر انجام ندادن عمل مباحی بود که زنان پیامبر از آن اکراه داشتند.( المیزان ،ج 19،ص 330؛ مجمع البیان ،ج 9-10،ص 473)</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التفات از غیبت به تکلم بالغیر در«نؤتها»و«اعتدنا»بیانگر تقرّب و کرامت همسران محمّد است.( المیزان ،ج 16،ص 308).</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شأن نزول،آیه مربوط به تهمت به عائشه از طرف صفوان است که در یکی از سفرها از هودج عائشه گذر کرد و وقتی فهمید او عائشه است گفت:همسر پیامبرتان شب را تا به صبح با مرد اجنبی بود،زیرا دید مردی افسار مرکب او را در دست دارد.( الکشاف ،ج 3،ص 217).بیشتر مفسران برآنند که گروه بهتان زننده[عصبة منکم]از منافقان بودند.( المیزان ،ج 15،ص 90-92؛ مجمع البیان ،ج 7-8،ص 206)</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درخواست متاع از همسران پیامبر،کنایه از گفتگو با آنان است.( المیزان ،ج 16،ص 337).</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گرچه خطاب آیه گفتگوی مؤمنان با همسران پیامبر را بیان می‌کند،ولی با توجه به علت حکم معلوم می‌شود گفتگوی همسران حضرت با دیگران هم همین حکم را دارد.</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آیۀ شریفه در مورد حجاب همسران پیامبر است.مقصود از«و لا نسائهنَّ»این است که با زنان مسلمانان اشکالی نیست.مفهوم مخالفش این است که با زنان اجنبی باید حجاب را رعایت کنند.( المیزان ،ج 16،ص 338)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اضافۀ«بیوت»به ضمیر«کُنَّ»احتمال دارد به سبب ملک بودن آن خانه‌ها برای همسران پیامبر باشد.( روح المعانی ،ج 12،جزء 22،ص 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 قول که مقصود از«نسائهن»زنان مؤمنان باشد.( مجمع البیان ،ج 7-8،ص 577).</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 دلالت می‌کند بر ضیق معیشتی و محرومیت همسران پیامبر از رفاه و تزیینات زندگی.( المیزان ،ج 16،ص 307).</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این جمله«و اللّٰه یعلم ما فی قلوبکم»وعید و تهدیدی است نسبت به زنانی که پیامبر صلی اللّٰه علیه و آله از آنان راضی نبود،و انگیزه‌ای است بر صاف کردن قلب‌شان از پیامبر صلی اللّٰه علیه و آله و توافق بر طلب رضای او.( الکشاف ،ج 3،ص 552)</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اینکه همسران پیامبر باید دنیاطلب نباشند وگرنه تهدید به طلاق از سوی رسول خدا صلی اللّٰه علیه و آله می‌شوند،برای این جهت است که آنان باید شئونات آن حضرت را رعایت کنند.</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تنزیل همسران پیامبر در جایگاه مادران مؤمنان،در برخی آثار،مثل وجوب تعظیم و حرمت ازدواج است،نه در تمامی آثار،مانند ارث بردن و نگاه کردن به صورت آنان.( المیزان ،ج 16،ص 277).</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،ج 3،جزء 3،ص 319؛ تفسیر التحریر و التنویر ،ج 3،جزء 3،ص 232.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المیزان ،ج 3،ص 174.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9-10،ص 413؛ الکشاف ،ج 4،ص 519.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الاستیعاب ،ج 4،ص 474؛ اسد الغابه ،ج 7،ص 281؛ الاصابه ،ج 8،ص 346.</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،ج 14،جزء 28،ص 99؛ مجمع البیان ،ج 9-10،ص 414؛ معالم التنزیل ،بغوی،ج 4،ص 305.</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التفسیر الکبیر ،ج 11،ص 360.</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رسالة انّه الحق ، حسن‌زادۀ آملی،ص 8.</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مجمع البیان ،ج 9-10،ص 860.</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اعلام القرآن شبستری ،ص 1018 و 1019؛ تاریخ طبری ،ج 1،ص 133-138.</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از«اخاهم»نسبت قومی میان هود علیه السلام و قوم عاد است.( تفسیر التحریر و التنویر ،ج 5،جزء 8،ص 201).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از«اخا عاد»حضرت هود علیه السلام است.( مجمع البیان ،ج 9-10،ص 135)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قولی،مقصود از«افواههم»دهانهای انبیا است،به منظور تکذیب آنان و نپذیرفتن رسالت‌شان.( جامع البیان ،ج 8،جزء 13،ص 189)</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از«رسولاً»هود یا صالح علیهما السلام است.( روح المعانی ،ج 10،جزء 17،ص 43)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«فردّوا ایدیهم فی افواههم»تمثیل برای بیان استهزای پیامبران است.( تفسیر التحریر و التنویر ،ج 7،جزء 13،ص 197).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ممکن است مقصود از«خلق الاولین»چیزی باشد که پیامبرشان[هود]به آن دعوت می‌کند؛یعنی آنچه را او دعوت می‌کند روش مردم پیش از آنان است.( تفسیر التحریر و التنویر ،ج 9،جزء 19،ص 172)</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قوم عاد از«الا اعتراک...»نسبت دادن جنون به آن جناب بوده است.( الکشاف ،ج 2،ص 403).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از«رسولاً»هود یا صالح علیهما السلام است.( روح المعانی ،ج 10،جزء 17،ص 43)</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بازگو کردن قصۀ هود علیه السلام تسلاّ و دلداری برای پیامبر صلی اللّٰه علیه و آله نیز است.( تفسیر التحریر و التنویر ،ج 12،جزء 26،ص 44)</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بیان قصّۀ هود علیه السلام موعظه برای مشرکان تکذیب‌گر قرآن است.( تفسیر التحریر و التنویر ،ج 12،جزء 26،ص 44)</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«یؤخرکم الی اجل مسمی»بنا بر قولی یعنی شما را در دنیا از خوراکهای پاک و تمیز و لذتها بهره‌مند می‌کند تا مرگ شما فرارسد.( التفسیر الکبیر ،ج 7،جزء 19،ص 73)</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«یؤخرکم الی اجل مسمی»یعنی شما را با عذاب عاجل کیفر نمی‌کند.( مجمع البیان ،ج 5-6،ص 470)</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«رجس»به معنای عذاب است.( مجمع البیان ،ج 3-4،ص 674)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دربارۀ«قرناً آخرین»دو احتمال ذکر شده است:یکی قوم عاد و دیگری قوم ثمود.برداشت بنا بر احتمال اول است.( مجمع البیان ،ج 7-8،ص 170).</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 این اساس که مقصود از«عذاب یوم عظیم»عذاب قیامت باشد،نه روز عذاب استیصال.( المیزان ،ج 15،ص 301؛ تفسیر التحریر و التنویر ،ج 12،جزء 26،ص 46).</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در«عذاب یوم عظیم»احتمال داده می‌شود عذاب روز قیامت و یا عذاب روز استیصال در دنیا باشد.( تفسیر التحریر و التنویر ،ج 12،جزء 26،ص 46)</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 رأی که مراد از«قرناً آخرین»قوم هود باشد.( مجمع البیان ،ج 7-8،ص 170).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 رأی که مراد از«قرناً آخرین»قوم هود باشد.( مجمع البیان ،ج 7-8،ص 170).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بنابراین رأی که مراد از«قرناً آخرین»قوم هود باشد.( مجمع البیان ،ج 7-8،ص 170).</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کارگیری واژۀ«ما»به جای برشمردن نعمتها،نشانگر مطلب یادشده است.</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از«ملأ»در قرآن،جماعتی است که دارای شرف،فضیلت،مال و عنوانی باشند.( التحقیق ،ج 11،ص 155).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دربارۀ پیامبر پس از نوح علیه السلام،دو احتمال وجود دارد:یکی هود علیه السلام و دیگری صالح علیه السلام.( مجمع البیان ،ج 7-8،ص 170).برداشت،براساس احتمال نخست است.آیات 65 تا 74 سورۀ اعراف نیز این معنا را تأیید می‌کند.</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از«رسولاً»هود یا صالح علیهما السلام است.( روح المعانی ،ج 10،جزء 17،ص 43)</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از«قرناً آخرین»احتمال دارد قوم ثمود یا قوم عاد باشد.( مجمع البیان ،ج 7-8،ص 170)برداشت بنا بر احتمال دوم است.</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در«ردّوا ایدیهم فی افواههم»چند احتمال است:یکی اینکه مشرکان دستان خود را بر دهانشان می‌گذاشتند و در مقابل نوح و هود علیهما السلام و صوت و...شیشکی می‌کشیدند.و اهانت می‌کردند.( تفسیر راهنما)</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«احقاف»جمع«حِقف»(با کسر حاء و سکون قاف)سرزمین ماسه‌زار بزرگ مستطیل‌شکل که عاد در آن سکونت داشتند و مشرف به دریا بین عمان و عدن بود.( تفسیر التحریر و التنویر ،ج 12،جزء 26،ص 45)</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قوم عاد بر بالای هر بلندی خانه‌ای می‌ساختند،نه برای رفع نیاز،بلکه برای فخرفروشی بر دیگران.( المیزان ،ج 15،ص 300).</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 احتمال این است که تعریف در«العلم»برای استغراق عرفی است؛یعنی علم به مغیبات.( تفسیر التحریر و التنویر ،ج 12،جزء 26،ص 47)</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بگوییم مراد از«عذاب غلیظ»عذاب آخرت است.( التفسیر الکبیر ،ج 6،جزء 18،ص 366)</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الانساب ،ج 1،ص 20؛ الکشاف ،ج 2،ص 746؛ التبیان ،ج 7،ص 91.</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اعلام القرآن ،عبد الحسین شبستری،ص 572.</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قولی،مقصود از«مفسدون»کشتن مردم به دست آنان است.( التفسیر الکبیر ،ج 11،جزء 21،ص 145؛ مجمع البیان ،ج 5-6،ص 763)</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استفاده فوق بنابراین است که مراد از فسادگری یأجوج و مأجوج،از بین بردن محصولات زراعی باشد.( البلدان ،ص 593؛ تفسیر نور الثقلین ،ج 3،ص 298،ح 215)</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پیامبر صلی اللّٰه علیه و آله روایت شده،یأجوج و مأجوج هرکدام یک امّت بودند.( الدر المنثور ،ج 5،ص 457؛ تفسیر نور الثقلین ،ج 3،ص 307،ح 231)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معنای«مفسدون»،خوردن مردم از سوی آنان است.( التبیان ،ج 7،ص 91؛ جامع البیان ،ج 8،ص 279)</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امیر مؤمنان علیه السلام در ذیل آیه می‌فرماید:مردم در دیدار با ذو القرنین گفتند:یأجوج و مأجوج در پشت این دو کوه‌اند و آنان در سرزمین فساد می‌کنند،هنگامی که فصل برداشت زراعتها،و چیدن میوه‌هایمان فرامی‌رسد آنان از پشت این دو سدّ[دو کوه]به ما حمله‌ور شده،از میوه‌ها و زراعتهای ما آن‌قدر می‌خورند که هیچ‌چیز از آن را باقی نمی‌گذارند.( تفسیر عیّاشی ،ج 2،ص 343،ح 79؛ تفسیر نور الثقلین ،ج 3،ص 298،ح 215)</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قولی،«مفسدون»یعنی آنان در فصل بهار خارج می‌شوند و تمام چیزهای سبز را خورده،چیزهای خشک را با خود می‌برند.( البلدان ،ص 593؛ الکشاف ،ج 2،ص 94؛ مجمع البیان ،ج 5-6،ص 763)</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«ردم»بنایی است مستحکم‌تر از سدّ معمولی.( مجمع البیان ،ج 5-6،ص 763)</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الارض»مربوط به سرزمین[و محلّ سکونت]خودشان است.( البیضاوی ،ج 3،ص 37؛ مجمع البیان ،ج 5-6،ص 763)</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احتمالی مرجع ضمیر«بعضهم»،یأجوج و مأجوج است.( مجمع البیان ،ج 5-6،ص 766)</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آیه،اشاره به برگشت یأجوج و مأجوج به دنیا در آخرالزّمان دارد.( تفسیر قمی ،ج 2،ص 76؛ فتح القدیر ،ج 3،ص 504)</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جمله‌های«فاذا جاء وعد ربّی»و«نفخ فی الصّور»قرینه بر این است که آیه درصدد پیشگویی برخی حوادث آخرالزّمان و اشراط السّاعه است و از پیامبر صلی اللّٰه علیه و آله روایت شده است که خروج یأجوج و مأجوج از اشراط السّاعه است.( البدء و التاریخ ،ج 2،ص 159؛ التبیان ،ج 7،ص 279)</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اسد الغابه ،ج 5،ص 433.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کتاب البدء و التاریخ ،ج 5،ص 100.</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مجمع البیان ،ج 5-6،ص 597؛ التفسیر الکبیر ،ج 7،ص 273؛ الکشاف ،ج 2،ص 636.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الجامع لاحکام القرآن ،قرطبی،ج 13،ص 214؛ روح المعانی ،ج 11،جزء 20،ص 200.</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برهان قاطع ،ص 1228،«یاقوت».</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دایرةالمعارف ،مصاحب،ج 2،ص 3347،«یاقوت».</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پیامبر صلی اللّٰه علیه و آله نقل شده:کوثر،نهری است که قبّه‌هایی از دُرّ و یاقوت آن را احاطه کرده است.( مجمع البیان ،ج 9-10،ص 836؛ جامع البیان ،ج 15،ص 414)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پیامبر صلی اللّٰه علیه و آله روایت شده است که استثنا در آیۀ شریفۀ«الّا من شاء اللّٰه»شهدا هستند که در اطراف عرش پروردگار قرار دارند و ملائکه با آنها ملاقات می‌کنند و آنها را با گردنبندی از یاقوت به‌سوی محشر می‌برند.( الدر المنثور ،ج 7،ص 249؛ الکشف و البیان ،ج 8،ص 256)</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«سُرُرٍ»یعنی[تخت بهشتی]از جنس لؤلؤ،یاقوت و زبرجد است.( نهج البیان ،ج 5،ص 81)</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گفته شده:مقصود از«موضونة»یعنی[تختهای بهشتی]بافته شده از یاقوت،دُرّ و زبرجد است.( نهج البیان ،ج 5،ص 135)</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در حدیثی آمده است که قصری از لؤلؤ در بهشت است که در آن هفتاد خانه از یاقوت سرخ می‌باشد و در هر خانه‌ای هفتاد اتاق از زمرّد سبز است و در هر اتاقی هفتاد تخت است.( البحر المحیط ،ج 5،ص 460؛ مجمع البیان ،ج 5-6،ص 77)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شیخ کلینی به سند معتبر روایت نموده که حضرت امیر مؤمنان علیه السلام از رسول خدا صلی اللّٰه علیه و آله دربارۀ تفسیر«لهم غرف من فوقها غرف»سؤال نموده است و آن حضرت در جواب فرمود:یا علی،خداوند این غرفه‌ها را برای دوستان خود بنا نمود از مروارید،یاقوت،زبرجد،و سقفهای آن از طلا منقّش به نقره،هر غرفه هزار در و هر دری را ملکی موکّل است.( تفسیر اثنیٰ‌عشری ،ج 11،ص 233؛ تفسیر نور الثقلین ،ج 4،ص 483-483)</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علی علیه السلام نقل شده است که اهل تقوا در قیامت محشور می‌شوند در حالی که بر ناقه‌هایی تزیین شده به زینت بهشتی سوارند که زمام آنها از یاقوت و زبرجد است.( البحر المحیط ،ج 7،ص 298)</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امام باقر علیه السلام نقل شده است که تختهای اهل بهشت از دُرّ و یاقوت است.( البرهان ،ج 5،ص 264)</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«الأرائک»تختهایی از دُرّ،یاقوت و زبرجد است.( نهج البیان ،ج 5،ص 285)[و آنها]بر تختهای آراسته به طلا،نقره و انواع جواهر،دُرّ و یاقوت تکیه کنند.( تفسیر اثنیٰ‌عشری ،ج 13،ص 416)</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الاصابه ،ج 6،ص 502.</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مجمع البیان ،ج 3-4،ص 191-192؛ الکشاف ،ج 1،ص 576؛ تفسیر مبهمات القرآن ،بلنسی،ج 1،ص 363.</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لغت‌نامه ،ج 14،ص 20908،«یائسگی».</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مصباح المنیر ،ص 683،«یئس».</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تحریر الوسیله ،ج 2،ص 33؛ج 1،ص 44،«فصلٌ فی غسل الحیض».</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برخی مفسّران برآنند که مقصود از«ان ارتبتم»شک در حمل است.به این معنا که اگر بعد از سنّ یأس( پنجاه‌سالگی در زنان عادی و شصت‌سالگی در زنان قرشی)احتمال وجود حمل در زنی برود باید عدّه نگه دارد.( تفسیر نمونه ،ج 24،ص 243)</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عدّه‌ای از مفسّران معتقدند مقصود از«ان ارتبتم»تردید در علّت قطع خون است که آیا به علّت کهولت سنّ است یا به علّت بیماری.در نتیجه معنای آیه چنین می‌شود که زنان مطلّقه که از دیدن خون مأیوس هستند اگر دربارۀ علّت قطع آن تردید دارند لازم است سه ماه عدّه نگه دارند.( مجمع البیان ،ج 9-10،ص 461؛ المیزان ،ج 19،ص 316)</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براساس مفهوم شرط است که عدّه را بر یائسه به شرط داشتن شک مترتّب نموده است که معلوم می‌شود در صورت عدم تردید برای او عدّه لازم نیست.</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مفردات ،ص 889،«یتم».</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قول معروف به معنای گفتاری است که شرعاً و عرفاً پسندیده باشد که از آن به گفتار مؤدّبانه تعبیر می‌شود.( مجمع البیان ،ج 3-4،ص 19؛ التفسیر المنیر ،ج 4،ص 268)</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«کلاّ»ردع از توهم کرامت به سبب برخورداری از ثروت است و بیانگر این جهت است که در صورت عدم اکرام یتیم کرامت حاصل نخواهد شد.( المیزان ،ج 20،ص 283)</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از«یتذکّر»به قرینۀ سیاق،متذکّر شدن انسان به این است که بهره‌مندیهای دنیایی وسیلۀ امتحان وی بوده و او در آن کوتاهی نموده است.از آن جمله«یتیم»را اکرام ننموده است.</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احسانی که مورد اخذ میثاق خدا از بنی اسرائیل است در احسان به یتیم بر امّت اسلام نیز واجب است.( مجمع البیان ،ج 1-2،ص 298)</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از«القسمة»تقسیم کردن ارث است.( مجمع البیان ،ج 3-4،ص 19؛ زاد المسیر ،ج 1،ص 375)</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 لیقولوا قولا سدیدا»دلالت بر جواز تأدیب یتیمان با گفتاری مناسب با حال و شأن آنان دارد.( زبدة البیان ،ج 2،ص 614)</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شأن نزول آیه است که برخی با وصیّت اموال خود برای صرف در امور خیر،فرزندان خویش را از ارث محروم می‌ساختند.( مجمع البیان ،ج 3-4،ص 20-21)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یکی از احتمالات،مقصود از«عقبه»تمثیلی از مجاهدۀ نفس است که همانند صعود از گردنه‌های دشوار می‌باشد.( مجمع البیان ،ج 9-10،ص 750)</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برگشت ضمیر«حبّه»به طعام است.</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لیخش»اشاره به کیفر دنیایی و جملۀ«فلیتّقوا اللّه»دلالت بر عقوبت در آخرت دارد.روایت شده که خداوند نسبت به مال یتیم به دو عقوبت هشدار داده است.( مجمع البیان ،ج 3-4،ص 21)</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احتمالی«ترغبون ان تنکحوهنّ»به معنای این است که به سبب جمال یا مال آنها در ازدواج با آنان رغبت می‌نمایید.( مجمع البیان ،ج 3-4،ص 181)</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احکام زنان یتیم در اوّل سورۀ نساء بیان شده است.( المیزان ،ج 5،ص 99)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عدم رغبت به ازدواج یتیمان از حرف جارّ تقدیری«عن»در«ان تنکحوهنّ»استفاده می‌شود.( معالم التنزیل ،بغوی،ج 1،ص 707؛ المیزان ،ج 5،ص 100)</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براساس تفسیری است که از حسن،قتاده،سدّی و ابی مالک نقل شده است.( مجمع البیان ،ج 3-4،ص 181)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مفهوم جملۀ مذکور استفاده می‌شود در صورتی که تصرّف از روی اسراف نباشد،جایز است.</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باقر علیه السلام در ذیل آیه فرمودند:سرپرست و ولیّ یتیم می‌تواند به مقدار نیاز از اموال یتیم به صورت قرض برداشت نماید.( مجمع البیان ،ج 3-4،ص 17؛ تفسیر البرهان ،ج 1،ص 345،ح 20)</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خطاب به اوصیای یتیمان است.( مجمع البیان ،ج 3-4،ص 7؛ معالم التنزیل ،بغوی،ج 1،ص 562)</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روایتی امام صادق علیه السلام در پاسخ سؤالی از آیۀ مزبور فرمود:ایشان یتیمان هستند.اموالشان را به آنها ندهید تا بدانید به رشد رسیده‌اند.( تفسیر عیّاشی ،ج 1،ص 220،ح 23؛ تفسیر نور الثقلین ،ج 1،ص 442،ح 50)</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از«تخالطوهم»شریک شدن در اموال یتیمان و مخلوط نمودن اموال آنان با اموال خود و در نتیجه برگرفتن عوض و اجرت خود از مال آنان است.( مجمع البیان ،ج 1-2،ص 559)</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توجّه به اینکه مفاد«کلّ ذٰلک»همۀ موضوعات مذکور در آیات قبل را شامل شود.</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رسول اللّه صلی اللّٰه علیه و آله:کسانی در قیامت مبعوث می‌شوند که آتش از دهانشان شعله می‌کشد.سؤال شد:کیانند؟فرمود:«انّ الّذین یأکلون اموال الیتامیٰ ظلماً...».( تفسیر عیّاشی ،ج 1،ص 225،ح 47؛ کنز الدّقائق ،ج 3،ص 340)</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مفهوم آیه استفاده می‌شود.</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«سدید»سخن مطابق با حق،شرع،صواب و نیکو است.( مجمع البیان ،ج 3-4،ص 21)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تاریخ طبری ،ج 1،ص 345.</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المیزان ،ج 14،ص 28.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تاریخ طبری ،ج 1،ص 346.</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«حکم»به معنای حکمت نیز آمده است.( مفردات ،ص 249،«حکم»)</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 این اساس که مراد از«حناناً»رحمت الهی باشد.( مجمع البیان ،ج 5-6،ص 781؛ مواهب علیه ،ج 1،ص 664)</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استفادۀ فوق بر این اساس است که مراد از«زکات»رشد و نموّ باشد.( المیزان ،ج 14،ص 20)</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مراد از«حناناً»محبّت الهی باشد،برداشت فوق استفاده می‌شود.( المیزان ،ج 14،ص 120)</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برداشت یادشده بر این اساس است که مراد از«حناناً»مهربانی مردم نسبت به آن حضرت باشد.( المیزان ،ج 14،ص 20)</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«حنان»به معنای اظهار عطوفت و شفقت کردن است.( مفردات ،ص 259،«حنّ»)</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برداشت یادشده بر این اساس است که ضمیرهای جمع در جملۀ«انّهم کانوا یسارعون»به یحیی علیه السلام و والدین او بازگردد .( المیزان ،ج 14،ص 316)</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عموم«العالمین»احتمال دارد عموم عرفی و مقصود از آن،مردم عصر پیامبران یاد شده باشد و نیز احتمال دارد عموم آن حقیقی و مقصود از آن تمام انسانهای دنیا باشد.( المیزان ،ج 7،ص 243)</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جملۀ معانی ذکر شده برای«سمی»نظیر و شبیه است.( مفردات ،ص 428،«سما»)و مقصود این است که در میان پیشینیان وی فردی به این نام نبوده است و نامگذاری وی از سوی خدا،نشانۀ فضیلت یحیی علیه السلام است.( مجمع البیان ،ج 5-6،ص 779)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جمهور مفسّران قائل‌اند مراد از«کلمة اللّه»عیسی بن مریم علیها السلام است،به دلیل آیۀ 45 سورۀ آل عمران.( التفسیر الکبیر ،ج 3،جزء 8،ص 211)</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حرف شرط«لو»غالباً در موردی به کار می‌رود که جزای شرط ممتنع باشد.آوردن این کلمه در جمله،دلالت می‌کند که شرک ورزیدن یحیی علیه السلام و دیگر پیامبران ممتنع است.</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اینکه ندای«یا یحیی»گفتۀ چه کسی است،دو احتمال وجود دارد:1-از جانب خداوند و توسط فرشتۀ وحی.2-توصیۀ زکریا علیه السلام به فرزندش یحیی علیه السلام.ظاهر آیۀ مؤیّد احتمال اوّل است و برداشت یادشده نیز بر همین اساس می‌باشد.( تفسیر التحریر و التنویر ،ج 8،جزء 16،ص 75)</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مراد از«سیّداً»ریاست بر مؤمنان باشد.( التفسیر الکبیر ،ج 3،جزء 8،ص 212)</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گفته شده:«یبعث حیّاً»بر شهید شدن آن حضرت دلالت دارد،زیرا براساس آیۀ 169 آل عمران(3):«بل احیاء عند ربّهم...»شهیدان زنده‌اند.( المیزان ،ج 14،ص 21)</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«حصوراً»به کسی گفته می‌شود که از زنان دوری گزیند،یا به دلیل ناتوانی جنسی و یا پاکدامنی و عفّت( مفردات ،ص 238،«حصر»)،و چون آیه در مقام ستایش از یحیی علیه السلام است،دوری وی از زنان به دلیل پاکدامنی بوده نه ناتوانی.( التفسیر الکبیر ،ج 3،جزء 8،ص 212)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مراد از«سیّداً»فقاهت و علم باشد.( مجمع البیان ،ج 1-2،ص 742)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ضمیر«هُم»در«افهم کانوا...»به بیت زکریّا علیه السلام برگردد که شامل خودش،همسرش و فرزندش باشد.( المیزان ،ج 14،ص 316)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جملۀ«انّهم کانوا یسارعون...»به منزلۀ تعلیل است،یعنی این نعمتی که ما به آنان دادیم برای آن بود که در کارهای خود پیشتاز بودند.( المیزان ،ج 14،ص 316)</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 اصلاح زوجه یعنی وی را جوان و شایستۀ بارداری کرد.( المیزان ،ج 14،ص 316)</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یکی از معانی«حکم»داوری است.( مفردات ،ص 249،«حکم»)</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برداشت بنا بر این است که مراد از«حناناً»مقام نبوّت باشد.( المیزان ،ج 14،ص 20)</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از«و آتیناه الحکم...»نبوّت است.( تفسیر التحریر و التنویر ،ج 8،جزء 16،ص 76)</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براساس احتمالی،معنای«لم نجعل له من قبل سمیّاً»این است که:کسی قبل از یحیی علیه السلام به این نام خوانده نمی‌شد.( روح المعانی ،ج 9،جزء 16،ص 94)</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رجوع ضمیر«ذرّیّته»به ابراهیم علیه السلام،برداشت فوق قابل استفاده است.( التفسیر الکبیر ،ج 5،جزء 13،ص 52)</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برداشت،بنا بر این است که بازگشت ضمیر«ذرّیّته»به«نوح علیه السلام»باشد.( المیزان ،ج 7،ص 242)</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استفادۀ فوق بنا بر این است:«اولٰئک»اشاره باشد به پیامبران هیجده‌گانه‌ای که از آنان نام برده شده و کسانی که به آنان عطف گرفته شده است«و من آبائهم و ذرّیّتهم و إخوانهم...».( روح المعانی ،ج 5،جزء 7،ص 312؛ تفسیر التحریر و التنویر ،ج 4،جزء 7،ص 352)</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نفی جبّاریّت و عصیان مربوط به والدین نیز باشد.( جامع البیان ،ج 9،جزء 16،ص 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از«اخذ کتاب بقوّة»تحقّق بخشیدن به معارف تورات و عمل به دستورها و احکام آن با جدّیّت تمام است.( المیزان ،ج 14،ص 19)</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معالم التنزیل ،بغوی،ج 3،ص 251؛ روح المعانی ،ج 10،جزء 17،ص 290؛ کشف الاسرار ،ج 6،ص 400.</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تاریخ یعقوبی ،ج 1،ص 30-32؛ تاریخ طبری ،ج 1،ص 200-217؛ اعلام القرآن ،شبستری،ص 1055؛ اعلام قرآن ،خزائلی،ص 119.</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در بیان سفارش یعقوب علیه السلام به فرزندانش است.( التبیان ،ج 6،ص 167؛ جامع البیان ،ج 13،ص 9)</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از«ابنک»بنیامین است.( التبیان ،ج 6،ص 180؛ جامع البیان ،ج 7،ص 24)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«ام»منقطعه و متضمن معنای استفهام انکاری است.«شهداء»جمع شهید و به معنای حاضران می‌باشد و خطاب متوجه یهودیان است،بنابراین«ام کنتم شهداء...»یعنی شما یهود و نصارا به هنگام مرگ یعقوب علیه السلام حضور نداشتید.پس چگونه ادعا می‌کنید که او فرزندانش را به پایداری بر آیین مسیحیت یا یهود سفارش کرد؟( مجمع البیان ،ج 1-2،ص 400)</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از«اخانا»بنیامین است.( معالم التنزیل ،ج 2،ص 501؛ تقریب القرآن الی الاذهان ،ج 3،ص 14)</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از«متقین»یا خصوص انبیایی است که در آیات قبل ذکر شده که از جملۀ آنها یعقوب علیه السلام است و یا عموم تقواپیشگان است که انبیای مذکور هم از جملۀ آنانند.</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آیۀ شریفه کلام یعقوب به فرزندانش است و از این می‌ترسید که مردم آنان را که برادر و از یک پدرند در حال اجتماع ببینند و چشم بزنند و یا بر آنان حسد برده،یا از ایشان حساب ببرند و برای شکستن اتفاقشان توطئه بچینند یا به قتلشان برسانند و یا بلایی بر سرشان بیاورند.( المیزان ،ج 11،ص 217)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 رأی که می‌گوید:ضمیرهای جمع در جملۀ«انهم کانوا یسارعون»به پیامبرانی بازمی‌گردد که در سلسله آیات 48 تا 90 از آنان یاد شده است.( مجمع البیان ،ج 7-8،ص 97؛ فتح القدیر ،ج 3،ص 502)</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یادآوری علم خداوند به اعمال بندگان که حرّ را به صورت برده فروختند،می‌تواند کنایه از برداشت یادشده باشد.( تفسیر الکشاف ،ج 4،ص 296؛ الکشف و البیان ،ج 5،ص 204)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استعمال«انزال»،گویای این است که حضرت یعقوب علیه السلام نیز شخصاً صاحب ملّت و وحی بوده است.( المیزان ،ج 1،ص 311-312)</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مفرد آمدن«ملّة»در آیه،استفاده می‌شود که ابراهیم،اسحاق و یعقوب علیهم السلام،از آیین یکسانی پیروی می‌کردند و چون ابراهیم علیه السلام،مقدّم برآن دو بوده است،آنان تابع همان شریعت ابراهیم علیه السلام بوده‌اند.</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جملۀ«ما کان لنا»وصف«ملّة آبائی»است.و تبیین یک آیین به یکی از حقایق آن،می‌فهماند که حقیقت یادشده رکن و پایۀ اصلی آن آیین است.</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کلام جواب یعقوب علیه السلام به فرزندانش هست که از پدرشان درخواست کرده بودند برادرشان«بنیامین»را در سفر مصر همراه خود ببرند.( التبیان ،ج 6،ص 166)</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مقصود از وحی خدا به یعقوب علیه السلام،همان تعالیم دین وی باشد،نکتۀ یادشده قابل استفاده است.( المیزان ،ج 14،ص 305)</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پدر و مادر و برادران یوسف وقتی یوسف علیه السلام و سلطنت او را دیدند جهت تعظیم و شکر خدا به سجده افتادند.( الصافی ،ج 3،ص 48؛ تفسیر غرائب القرآن ،ج 4،ص 125)</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«ایمان»به معنای تصدیق کردن شخص و باور کردن مدعای او است،آوردن جملۀ اسمیه به همراه«باء»زایده،[که برای تأکید است]حکایت از اطمینان فرزندان یعقوب به مضمون جمله دارد.( المیزان ،ج 11،ص 102)</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از«فلما آتوه موثقهم»عهد و قسم فرزندان یعقوب است.( مجمع البیان ،ج 5-6،ص 379)</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آنجا که هدایت الهی،پاداش خداوند به محسنان است،( المیزان ،ج 7،ص 243)برداشت مذکور استفاده می‌شود.</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«لنا عابدین»یعنی مخلصین در عبادت.( مجمع البیان ،ج 7-8،ص 89)</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«وصف»مصدر«تصفون»به معنای بیان کردن است و مقصود از«ما»به قرینۀ«بل سوّلت لکم انفسکم»سخنان دروغ برادران یوسف می‌باشد،کمک گرفتن از خدا بر سخنان و گزارشهای غیر واقعی به معنای کمک گرفتن از او در کشف حقیقت است.( المیزان ،ج 11،ص 103 و 104 و 106)</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 ضمیر جمع در«بهم»یوسف علیه السلام،بنیامین و فرزند بزرگ یعقوب است که در آیۀ 80 به آن اشاره شده است.( التفسیر الکبیر ،ج 6،ص 495)</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مراد از«فضلنا علی العالمین»برتری بر مردم عصر خودشان باشد.( مجمع البیان ،ج 3-4،ص 510؛ التفسیر الکبیر ،ج 5،ص 53)</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مراد از«فضلنا علی العالمین»برتری بر تمامی انسانها باشد.( المیزان ،ج 7،ص 244)</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«هذا»می‌تواند اشاره به مجموعۀ آیاتی باشد که دربارۀ سرگذشت پیامبران یادشده سخن گفته است.( المیزان ،ج 17،ص 217)</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حرف شرط«لو»غالباً در مواردی به کار می‌رود که شرط آن امری ممتنع و دست نیافتنی باشد،لذا در آیۀ شریفه«شرک»در مورد پیامبران امری حاصل نشدنی فرض شده است.</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تقدیم«علیه»بر«توکلت»گویای حصر است.( التفسیر المنیر ،ج 13،ص 24؛ انوار التنزیل ،ج 3،ص 170)</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از«بهم جمیعاً»یوسف و بنیامین و برادرش[یهودا یا روبیل]می‌باشند.( تفسیر الاصفی ،ج 1،ص 584؛ تفسیر القرآن العظیم ،ابن ابی حاتم،ج 7،ص 2184)</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شیء»در آیه،گویای این است که پیامبران یادشده ،از هرگونه شرک منزّه و مبرّا بوده‌اند.( التفسیر الکبیر ،ج 6،ص 456)</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تقدیم«علیه»بر«توکلت»گویای حصر است.( التفسیر المنیر ،ج 13،ص 24)</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بگوییم ضمیرهای جمع در آیه 90 به پیامبرانی بازمی‌گردد که در سلسله آیات 48-90 از آنان یاد شده است.( مجمع البیان ،ج 7-8،ص 97)</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«لسان صدق علیّاً»نام نیکو و آوازه‌ای بلند در بین مردم است.( مجمع البیان ،ج 5-6،ص 799؛ الکشف و البیان ،ج 6،ص 218)</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بنا بر یک احتمال،مقصود از«اخلصناهم بخالصة ذکری الدار»ماندگاری نام و آوازۀ آنان میان آیندگان است.( مجمع البیان ،ج 7-8،ص 750؛ کشف الاسرار ،ج 8،ص 356)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 ضمیر در«قال»یعقوب است.( کشف الاسرار ،ج 5،ص 122)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صادق علیه السلام فرمود:«فصبر جمیل»یعنی بدون شکایت.( امالی شیخ طوسی ،ج 1،ص 300؛ تفسیر نور الثقلین ،ج 2،ص 417،ح 29)</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چنانچه«جمیل»صفت برای«صبر»باشد،در تقدیر گرفتن مبتدا[صبری صبر جمیل]و یا خبر[صبر جمیل احسن]ضروری است.برداشت مزبور ناظر به این احتمال است.( مجمع البیان ،ج 5-6،ص 330)</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جملۀ«انّه هو»علاوه بر اینکه تعلیل برای«عسی اللّه...»است می‌تواند بیان علّت برای«فصبر جمیل»نیز باشد.( الکشاف ،ج 2،ص 338)</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فرزندان یعقوب از«ذنوبنا»ستمهایی بود که به یعقوب علیه السلام در امر یوسف علیه السلام و برادرش روا داشتند.( المیزان ،ج 11،ص 245)</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ضمیر«قال»به یعقوب بر می‌گردد.( بحر العلوم ،ج 2،ص 207)</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 اللّه»می‌تواند به معنای«از ناحیۀ خدا»باشد و نیز می‌تواند به معنای«دربارۀ خدا»باشد.برداشت مذکور بنا بر معنای دوم است.( مجمع البیان ،ج 5-6،ص 395)</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«کیداً»مفعول مطلق و تأکید«یکیدوا»است و علم و اطمینان یعقوب علیه السلام را می‌رساند.( المیزان ،ج 11،ص 78)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 لم اقل لکم انّی اعلم من اللّه ما لا تعلمون»در آیۀ 96،دلیل بر این است که مراد از«اعلم من اللّه ما لا تعلمون»در آیۀ 86،علم یعقوب به حیات یوسف علیه السلام است.( مجمع البیان ،ج 5-6،ص 395 و 403)</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«اولی الایدی»یعنی صاحب قدرت.( مجمع البیان ،ج 7-8،ص 749)</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«کظیم»می‌تواند به معنای اسم فاعل باشد؛یعنی کسی که غم و اندوه یا خشم و غضب خویش را فرومی‌برد .( مجمع البیان ،ج 5-6،ص 394)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اخیار جمع«خیّر»به معنای نیکوکار است.( التحقیق ،ج 3،ص 150،«خیر»)</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مبتنی بر اینست که ضمیرهای جمع در جملۀ«انّهم کانوا یسارعون»به پیامبرانی بازگردد که در سلسله آیات 48 تا 90 از آنان یاد شده است.( مجمع البیان ،ج 8-7،ص 97؛ معالم التنزیل ،ج 3،ص 315)</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«هذا»می‌تواند اشاره به مجموعۀ آیاتی باشد که دربارۀ سرگذشت پیامبران یادشده ،سخن گفته است.( المیزان ،ج 17،ص 217)</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آنجا که اثر بارز حزن در چشمان یعقوب علیه السلام ظاهر گشت نه در دیگر حواس او،معلوم می‌شود که اندوه یعقوب علیه السلام مایۀ گریستن فراوان او گشته و گریۀ زیادش چشمان او را بی‌فروغ ساخته بود.( الکشاف ،ج 2،ص 497)</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افعل تفضیل«احب»گویای برداشت مذکور است.</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«اسرائیل»یعقوب بن اسحاق است.در شأن نزول آمده است که یعقوب به درد عرق النساء مبتلا شد و نذر کرد که اگر خداوند او را شفا دهد همه عروق و گوشت شتر را که از همۀ غذاها بیشتر دوست داشت بر خود حرام کند.( مجمع البیان ،ج 1-2،ص 495 و 794؛ معالم التنزیل ،ج 1،ص 470 و 469)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اینکه یوسف علیه السلام دین خود را برای مردم مصر،دین ابراهیم علیه السلام و اسحاق و یعقوب علیهما السلام معرفی می‌کند،معلوم می‌شود که مصریان،یعقوب علیه السلام را می‌شناخته‌اند.( التفسیر الکبیر ،ج 6،ص 456)</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معانی«حکم»مقام قضاوت است.( مفردات ،ص 249،«حکم»)</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یعقوب علیه السلام از ذریۀ ابراهیم است.( مجمع البیان ،ج 7-8،ص 440)</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روایتی از امام صادق علیه السلام نام فرشتگان بشارت‌دهنده،جبرئیل،میکائیل،اسرافیل و کروبیل دانسته شده است.( البرهان ،ج 3،ص 119؛ الکافی ،ج 8،ص 270،ح 505)</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اینکه«اولئک»اشاره باشد به پیامبرانی که نامشان تصریح شده و آنان که مجمل آمده[و من آبائهم و ذریتهم و اخوانهم...]است.( تفسیر التحریر و التنویر ،ج 4،جزء 7،ص 352)</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حکمت،یکی از معانی«حکم»است.( مفردات ،ص 248،«حکم»)</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یکی از معانی«حکم»قضاوت و داوری است.( مفردات ،ص 249،«حکم»)</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مراد از اسباط،تیره‌هایی از اولاد یعقوب است.( التفسیر المنیر ،ج 1،ص 322 و 326؛ انوار التنزیل ،ج 1،ص 108)</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مرجع ضمیر در«ذریته»احتمال دارد نوح علیه السلام یا ابراهیم علیه السلام باشد( الکافی ،ج 8،ص 328،ح 505)بنا بر قول دوم،انبیای ذکر شده در آیات، به‌جز مورد استطرادی،از ذریّۀ ابراهیم‌اند که از نسل اسحاق و یعقوب می‌باشند.</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مقصود از«اسرائیل»در آیه،یعقوب علیه السلام،است.( روح المعانی ،ج 9،جزء 16،ص 157)</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اینکه«اولئک»به پیامبرانی که نامشان برده شده و آنان که نامشان مجمل آمده[من آبائهم و ذریاتهم و اخوانهم...]بازگردد.( تفسیر التحریر و التنویر ،ج 4،جزء 7،ص 352)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یکی از معانی«حکم»حکمت است.( مفردات ،ص 248،«حکم»)</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یکی از معانی«حکم»قضاوت و داوری است.( مفردات ،ص 249،«حکم»)</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تفریح جملۀ«لا تموتن...»بر«انّ اللّه...» به‌وسیلۀ حرف«فاء»گویای برداشت مزبور است.( تفسیر التحریر و التنویر ،ج 1،ص 728)</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«مسلمون»در این جا به معنای لغوی آن است.( التفسیر المنیر ،ج 1،ص 320)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 در حکایت از قول یعقوب علیه السلام است.( التبیان ،ج 6،ص 167)</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توکل کردن یعقوب علیه السلام بر خداوند[علیه توکلت]او را از چاره‌اندیشی و جست‌وجوی اسباب[لا تدخلوا من باب واحد...]بازنداشت .( المیزان ،ج 11،ص 218)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 احتمال که«و آتیناه اجره فی الدّنیا»ذکر عام بعد از خاصّ«و وهبنا له»و«جعلنا»باشد،نکتۀ یادشده قابل استفاده است.</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مفرد آورده شدن«ملّة»در آیه،بر می‌آید که ابراهیم،اسحاق و یعقوب علیهم السلام از آیین یکسانی پیروی می‌کرده‌اند و چون ابراهیم علیه السلام،مقدّم برآن دو بوده است،آنان تابع همان شریعت ابراهیم علیه السلام بوده‌اند.</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برداشت،بنا بر ترتیب تاریخی پدر و اجداد یعقوب است و دلالت می‌کند که اسحاق علیه السلام پدر یعقوب علیه السلام بوده است.</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افعل تفضیل«احب»گویای برداشت مذکور است.( التفسیر المنیر ،ج 12،ص 312)</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کلمۀ«بل»می‌رساند که یعقوب علیه السلام سخن فرزندانش را نپذیرفت.( المیزان ،ج 11،ص 104)</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 ضمیر جمع در«بهم»یوسف علیه السلام،بنیامین و فرزند بزرگ یعقوب علیه السلام است که در آیۀ 80 به آن اشاره شده است.( التفسیر الکبیر ،ج 6،ص 495)</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پیامبر صلی اللّٰه علیه و آله فرمود:ترس یعقوب علیه السلام از چشم زخم بود.( الدر المنثور ،ج 4،ص 557)</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جمله،حذف و تقدیری است و تقدیر چنین است:وقتی برادران یوسف نزد پدر رفتند و پیراهن یوسف را به روی پدر انداختند،چشمش بینا شد و وقتی آنان را دید.گفتند:ای پدر،از خدا آمرزش گناهان ما را بخواه.( التبیان ،ج 6،ص 195)</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تعبیر«یا أبت»[ای پدرم]در کلام یوسف علیه السلام و«یا بنی»[ای پسرک من]در کلام یعقوب علیه السلام،حاکی از علاقۀ آن دو با یکدیگر است.( المیزان ،ج 11،ص 77)</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جملۀ«ادخلوا مصر»گویای این است که یوسف علیه السلام در بیرون مصر به استقبال آنان رفت.( المیزان ،ج 11،ص 246)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بگوییم:مراد از«تأویل الاحادیث»،مطلق حوادث و وقایعی است که به تصور انسان در می‌آید،در خواب باشد یا در بیداری.( المیزان ،ج 11،ص 80)</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لسان العرب ،ج 9،ص 478«عوق»؛ جامع البیان ،ج 14،جزء 29،ص 122.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جامع البیان ،ج 14،جزء 29،ص 122؛ تفسیر التحریر و التنویر ،ج 14،جزء 29،ص 208.</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خصوص بتهای شناخته شده بعد از عموم آن«آلهتکم»به سبب تعظیم آنها[در نزد قوم نوح]بوده است.</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فاعل در«لا تذرنّ»بزرگان و اشراف است.( تفسیر التحریر و التنویر ،ج 14،جزء 29،ص 209)</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خصوص بت«یعوق»و...پس از ذکر عموم آن[آلهتکم]از شهرت و احترام این بتها حکایت می‌کند.( مجمع البیان ،ج 9-10،ص 547)</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10،ص 139،«غوث».</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جامع البیان ،ج 14،جزء 29،ص 122؛ التبیان ،ج 10،ص 141.</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القرآن ،صنعانی،ج 3،ص 319.</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ذکر بت«یغوث»و...بعد از یادآوری کلّی آنها بیانگر بزرگی و عظمت این بتها است.( روح المعانی ،ج 16،جزء 29،ص 132)</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خصوص بتهای شناخته شده بعد از عموم آن[آلهتکم]به جهت بزرگی آنها[در نزد قوم نوح]است.( مجمع البیان ،ج 9-10،ص 547)</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احتمالی،فاعل«لا تذرنّ»بزرگان و اشراف قوم نوح می‌باشند.( تفسیر التحریر و التنویر ،ج 14،جزء 29،ص 209)</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ذکر بت«یغوث»و...پس از ذکر نام کلّی بتها[آلهتکم]بیانگر شهرت و احترام آن است.( مجمع البیان ،ج 9-10،ص 547)</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لسان العرب ،ج 15،ص 454،«یقین».</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دائرةالمعارف صاحب ،ج 2،ص 3361.</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شرح المصطلحات الکلامیه ،ص 401.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لام«لقوم»برای انتفاع است،یعنی ما آیات و نشانه‌ها را برای همگان بیان داشتیم،ولی اهل یقین از آنها بهره می‌برند و آنها را می‌فهمند.</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عبارت«لیطمئن قلبی»در روایت به زیادت در یقین تفسیر شده است.( تفسیر نور الثقلین ،ج 1،ص 275،ح 1087)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«ظننت»یعنی دانستم و یقین کردم.( مجمع البیان ،ج 9-10،ص 520)</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صادق علیه السلام در مورد آیۀ شریفه روایت شده است:«رجس»در این آیه همان شکّ است.( تفسیر نور الثقلین ،ج 4،ص 273،ح 95)و شک مقابل یقین است و با نبودن شک،یقین حاصل می‌شود.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ظن در آیه به معنای علم و یقین است.( مجمع البیان ،ج 1-2،ص 218)</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«یظنّون»بنا بر قولی به معنای«یستیقنون»است.( مجمع البیان ،ج 1-2،ص 218)</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مطرح ساختن«یقین»به عنوان اصلی‌ترین هدف«ارائۀ ملکوت»گویای عظمت یقین و اهل آن و همچنین نقطۀ نهایی در مقولۀ شناخت است.</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یقین در آیه به معنای مرگ است و نامگذاری آن به این سبب است که مرگ برای هر موجود زنده‌ای یقینی است.( روح المعانی ،ج 8،جزء 13،ص 128)</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یقین در آیه به معنای مرگ است.( مجمع البیان ،ج 9-10،ص 592)</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استفهام توبیخی در مورد خلقت انسان و آسمان و زمین به جهت تشویق به مطالعه و تفکّر در خلقت جهت راهیابی به یقین است.</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 آیات،آیات وجودی عالم،و مقصود از تفصیل آن متمایز نبودن بعضی از آنها از بعضی دیگر و رتق و فتق آنها که از سنّتهای الهی است.( المیزان ،ج 11،ص 290)</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«لقوم یوقنون»یعنی کسانی که طالب یقین‌اند با تدبّر و تفکّر.( مجمع البیان ،ج 9-10،ص 109)</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از«اعلم»یقین است.( مجمع البیان ،ج 1-2،ص 640؛ تفسیر المنیر ،ج 3،ص 34)</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 اطمینان قلب،اضافه شدن شهود و یقین بر ایمان برهانی و استدلالی است.( مجمع البیان ،ج 3-4،ص 408؛ تفسیر بیضاوی ،ج 1،ص 466)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 یوقنون»یعنی یقین ندارند که خدایی دارند که استحقاق عبادت را دارد و یقین به نبوت پیامبر صلی اللّٰه علیه و آله و سلم ندارند.( مجمع البیان ،ج 9-10،ص 254)</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از«النّاس»مشرکان است.( تفسیر التحریر و التنویر ،ج 10،جزء 20،ص 39)</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«ظنّوا»یعنی یقین کردند.( مجمع البیان ،ج 5-6،ص 121)</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هیچ شکّی نداشته باش،مُرادف یقین داشتن است.</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«ممترین»یعنی شک‌کنندگان .( مجمع البیان ،ج 1-2،ص 424)</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«ریب»شکّی را گویند که همراه با تهمت باشد( معجم الفروق اللغویّه ،ص 264)و شک،نقیض یقین است( لسان العرب ،ج 7،ص 174،«شکک»)و مقصود از«لا ریب فیه»یعنی در صحّتش و از جانب خدا بودن و معجزه بودن آن،تردیدی وجود ندارد.( التفسیر الکبیر ،ج 1،جزء 2،ص 265)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 بر وجوب معرفت خداوند و یقین به لقای او دلالت دارد.( مجمع البیان ،ج 5-6،ص 421)</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از«یأتیک الیقین»رسیدن مرگ است و مرگ را یقین نامیده،زیرا مورد یقین است.( مجمع البیان ،ج 5-6،ص 534)</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از«یقین»یقین به مرگ است.( مجمع البیان ،ج 9-10،ص 592)</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 این اساس که«ظن»در آیه به معنای یقین باشد،چنان که ظن در آیۀ 25 به همین معنا است.( مجمع البیان ،ج 9-10،ص 603)</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معنای آیه این است:برای اعادۀ آنان وقتی را قرار داده است که تردیدی در آن نیست.( مجمع البیان ،ج 5-6،ص 683)</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المحبّر ،ص 464؛  لغت‌نامه ،ج 14،ص 21111،«یوحنا».</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المحبّر ،ص 391.</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البیان ،ج 7-8،ص 654؛ تفسیر القرآن العظیم ،ابن ابی حاتم،ج 10،ص 3192؛ الدر المنثور ،ج 7،ص 50.</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خداوند،در شرایط حسّاس،برهان خود را به یوسف علیه السلام نشان داد تا او را از گناه بازداشته،در نتیجه آبروی وی را حفظ کند.</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جملۀ«هل علمتم ما فعلتم»یادآوری اذیّتهایی از قبیل انداختن در چاه است که از ناحیۀ برادران یوسف رخ داد.( مجمع البیان ،ج 5-6،ص 400؛ کشف الاسرار ،ج 5،ص 126)</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عبارت«لو لا ان رَأی برهان ربّه»دلالت می‌کند که این مقاومت و رهایی از گناه حادثه‌ای شگفت و با عنایت خاصّ باری تعالی انجام گرفته و بدیهی است که این حادثه،در صورتی ارهاص یوسف علیه السلام شمرده می‌شود که پیش از پیامبری آن حضرت بوده باشد.</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«تثریب»در لغت به معنای توبیخ و نیز یادآوری گناه است.( لسان العرب ،ج 2،ص 89،«ثرب»)گفتن«تثریب»از سوی یوسف علیه السلام در پاسخ اعتراف برادران به خطا می‌تواند به منظور سرپوش گذاشتن بر خطای آنان باشد.</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اینکه یوسف علیه السلام عنایات خدا را به خویشتن مطرح می‌کند و به جای پرداختن به برخوردهای ناروای برادران با وی،به ماجرای رهایی‌اش از زندان می‌پردازد،نشان از اهتمام یوسف علیه السلام به حفظ شخصیّت برادرانش دارد.</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بنابراین احتمال که«یسیر»در کلام برادران یوسف به معنای اندک باشد.( المیزان ،ج 11،ص 216)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برخی مفسّران برآنند که«الیوم»ظرف زمانی متعلّق به«یغفر»است که در این صورت یوسف علیه السلام به حتمیّت آمرزش برادران خبر داده است.( تفسیر التحریر و التنویر ،ج 7،جزء 13،ص 50؛ روح المعانی ،ج 8،جزء 13،ص 73)</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جملۀ«لتنبئنّهم»[همانا این واقعه را در آینده به برادرانت یادآوری خواهی کرد]بر نجات یوسف علیه السلام از چاه و مواجهۀ او با برادرانش دلالت دارد.</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یک احتمال،مراد اتمام نعمت بر برادران یوسف است.( مجمع البیان ،ج 5-6،ص 321)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حرف«ثمّ»و نیز جملۀ«و اقبلوا علیهم»در آیۀ بعد می‌تواند گویای برداشت مزبور باشد.</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صادق علیه السلام روایت شده است:رسول خدا صلی اللّٰه علیه و آله فرمود:دروغ برای کسی که قصد اصلاح دارد،نیست[یعنی اگرچه خلاف حقیقت امر را گفته باشد امّا گناه دروغ بر او نوشته نمی‌شود،زیرا قصد اصلاح داشته است]آنگاه این آیه را تلاوت فرمود:«ایَّتُهَا العیرُ انَّکُم لَسٰارِقون»سپس فرمود:به خدا سوگند،کاروانیان دزدی نکرده بودند و اعلام‌کننده به دزد بودن آنان نیز دروغ نگفت.( الکافی ،ج 2،ص 343،ح 22؛ تفسیر نور الثقلین ،ج 2،ص 444،ح 129)</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برادران یوسف با وصف بنیامین به خصلت دزدی با آوردن فعل مضارع[ان یسرق]و اثبات آن با مطرح ساختن دزدی برادر مادری‌اش[یوسف علیه السلام]درصدد بیان این معنا بودند که مادر آن دو در پیدایش روحیّۀ دزدی آن دو نقش داشته ولی سایر برادرانش چون از مادرانی دیگرند،از این ناهنجاری پیراسته‌اند!.( المیزان ،ج 11،ص 226)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برادران یوسف،چهار سفر به مصر داشتند که از سه سفر اول بازگشتند،امّا سفر چهارم آنان برای اقامت در مصر بود.</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آنجا که برادران یوسف در بازگشت به کنعان،قبل از رسیدن کاروان به آن دیار، مژده‌رسانی را به همراه پیراهن نزد یعقوب علیه السلام می‌فرستند،معلوم می‌شود که در رسانیدن پیراهن به پدر تعجیل داشتند.</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امام سجّاد علیه السلام روایت شده:یوسف علیه السلام خواب خود را پوشیده نداشت و برای برادرانش بازگو کرد.( علل الشرائع ،ج 1،ص 46،ح 1؛ تفسیر نور الثقلین ،ج 2،ص 412،ح 17)</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از امام هادی علیه السلام دربارۀ سخن خداوند«و خرّوا سجّداً»سؤال شد.آن حضرت پاسخ داد:سجدۀ یعقوب علیه السلام و فرزندانش برای اطاعت خدا و احترام به یوسف علیه السلام بود.( تفسیر قمی ،ج 1،ص 356؛ تفسیر نور الثقلین ،ج 2،ص 468،ح 209)</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 کانوا یعملون»یعنی از آنچه دربارۀ تو مرتکب می‌شدند.( مجمع البیان ،ج 5-6،ص 385؛ الکشف و البیان ،ج 5،ص 238)</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لحن جملۀ«ان ابنک سرق؛پسرت دزدی کرد»و تعبیر به«ابنک»به جای«اخینا»گویای کینه و خشم برادران نسبت به بنیامین و اظهار آن نزد یعقوب علیه السلام است.</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برادران یوسف با اظهار محبّت به بنیامین از پدرشان خواستند او را به همراه آنان روانۀ مصر کند.هدف آنان از نام بردن بنیامین و یاد کردن از او با لفظ«اخانا؛برادرمان»اظهار محبّت به اوست.</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تلاش و التماس برادران از عزیز مصر برای آزادسازی بنیامین و پیشنهاد بازداشت یکی از آنان به جای وی و اقدام آنان به چاره‌اندیشی محرمانه،حکایت از شدّت نگرانی برادران از بازداشت بنیامین می‌کند.</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برادران یوسف پس از ناامید شدن از آزادی بنیامین در سفر دوم،به سفارش برادر بزرگ‌تر خویش به کنعان بازگشتند و ماجرا را شرح دادند،امّا پس از چندی،از سوی یعقوب علیه السلام بر بازگرداندن بنیامین مأموریّت یافتند، به‌همین‌جهت برای سومین‌بار،به مصر سفر کرده،در حضور عزیز مصر درخواست خویش را مطرح نمودند.در المیزان آمده است:مراد از«تصدّق علینا»آزادسازی بنیامین است و عجز و التماس آنان از لحن آیه و خطاب«یا ایّها العزیز»و تعبیر به«تصدّق علینا»برمی‌آید.( المیزان ،ج 11،ص 235)</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برادران یوسف با تحریک عواطف عزیز مصر(ان له ابا شیخاً کبیراً)از وی خواستند که یکی از آنان را به جای بنیامین بازداشت نماید،امّا این درخواست با مخالفت عزیز مصر(یوسف علیه السلام)مواجه گردید.</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به قرینۀ آیات قبل و بعد،معلوم می‌گردد که این نخستین سفر برادران یوسف به مصر بوده است.</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یک احتمال،مفاد جملۀ«ما شهدنا...»چنین می‌شود:آنچه هم اکنون در نزد تو می‌گوییم[ان ابنک سرق]شهادتی است از روی علم و ما بدان اطمینان و یقین داریم.( جامع البیان ،ج 7،ص 272؛ المیزان ،ج 11،ص 229)</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برادران یوسف با وصف بنیامین به خصلت دزدی با آوردن فعل مضارع[ان یسرق]و اثبات آن با مطرح ساختن دزدی برادر مادری‌اش[یعنی یوسف علیه السلام]درصدد بیان این معنا بودند که مادر آن دو در پیدایش روحیۀ دزدی نقش داشته،ولی سایر برادرانش چون از مادرانی دیگرند،از این ناهنجاری پیراسته‌اند!.( المیزان ،ج 11،ص 226)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یک احتمال،مراد از عبارت«و ما کنّا للغیب حافظین»چنین است:اگر می‌دانستیم که کار بنیامین به دزدی کشیده شده و به بردگی گرفته می‌شود،هرگز او را به این سفر نمی‌بردیم.( مجمع البیان ،ج 5-6،ص 394؛ الکشف و البیان ،ج 5،ص 246)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از تعبیر«نراود عنه»[که از مصدر مراودة و به معنای تکرار و اصرار در رسیدن به مقصود است]چنین برمی‌آید که برادران یوسف از دلبستگی و علاقۀ شدید یعقوب علیه السلام به بنیامین و عدم رضایت بر جدایی و دوری او آگاه بودند.( المیزان ،ج 11،ص 210)</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برادران یوسف،پس از درخواست نخست از یعقوب علیه السلام مبنی بر فرستادن بنیامین به همراه آنان،با مخالفت و اظهار بی‌اعتمادی وی مواجه شدند و به گشودن محمولۀ خویش پرداختند و آنگاه که بهای آذوقۀ خویش را بازگردانده شده یافتند،تلاش دوباره‌ای را برای جلب موافقت یعقوب علیه السلام آغاز کردند.</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یک احتمال،لفظ«یسیر»در کلام برادران یوسف،به معنای«اندک»است.( المیزان ،ج 11،ص 216)</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یک احتمال،لفظ«یسیر»در کلام برادران یوسف،به معنای«آسان»است.( المیزان ،ج 11،ص 216)</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ظاهر آن است که«ال»در«الجُبّ»عهد ذهنی و اشاره به چاهی معهود است.خصوصاً با توجه به عبارت«یلتقطه بعض السیارة»که مشخّصه‌ای برای این چاه بوده است.برخی مفسّران گفته‌اند:آن چاه در بیت المقدّس بوده و برخی گفته‌اند:آن چاه در سرزمین اردن است و بعضی معتقدند:بین راه«مدین»و«مصر»بوده است و بعضی دیگر،چاهی در سه فرسخی منزل یعقوب علیه السلام را محلّ آن برشمرده‌اند.( مجمع البیان ،ج 5-6،ص 325؛ کشف الاسرار ،ج 5،ص 17)</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مفاد جملۀ«فهو جزاءه»این است که سارق،ملک کسی می‌شود که از مالش دزدی شده است.( مجمع البیان ،ج 5-6،ص 387)</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فرزندان یعقوب در مقام پاسخ به این پرسش که«فما جزاءه»کافی بود که بگویند:«هو جزاءه»اما از آنجا که همۀ کاروان به سرقت متهم شدند(ایّتها العیر انّکم لسارقون)لازم دانستند که با پاسخ تفصیلی بیان کنند که همۀ کاروان مسئول نیستند،بلکه تنها کسی که جام شاهی در اثاثیه‌اش یافت شود مسئول است.</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صورتی که عامل جملۀ حالیّۀ«و هم لا یشعرون»فعلِ«اوحینا»باشد.بر این اساس مفاد«و هم لا یشعرون»چنین می‌شود:آنان وحی ما را به یوسف نمی‌فهمیدند.( المیزان ،ج 11،ص 100)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منظور از«قائل»و«کبیرهم»برادر بزرگ‌تر یوسف علیه السلام است که نام او روبین،شمعون،یهودا و یا لاوی بوده است.( مجمع البیان ،ج 5-6،ص 325 و 390؛ کشف الاسرار ،ج 5،ص 16)</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منظور از«قائل»و«کبیرهم»برادر بزرگ‌تر یوسف علیه السلام است که نام او روبین،شمعون،یهودا و یا لاوی بوده است.( مجمع البیان ،ج 5-6،ص 325 و 390؛ کشف الاسرار ،ج 5،ص 16)</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برداشت،در صورتی صحیح است که ضمیر در«کانوا»به برادران یوسف برگردد.از حضرت امام علیّ بن الحسین السّجّاد علیه السلام روایت شده است:و کان اخوته فیه من الزّاهدین یعنی برادران یوسف دربارۀ او رغبت نشان نمی‌دادند.( علل الشرائع ،ج 1،ص 48،ح 1؛ تفسیر نور الثقلین ،ج 2،ص 413،ح 17)</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برداشت،در صورتی است که مراد از ضمیر فاعلی در«شروه»برادران یوسف باشد.همچنین از امام سجّاد علیه السلام روایت شده:هنگامی که کاروانیان یوسف علیه السلام را از چاه بیرون آوردند،برادران او نزد آنان رفته و گفتند:این بردۀ ماست.آیا از شما کسی هست که این برده را بخرد؟پس مردی از آنان او را به 20 درهم خرید.( علل الشرائع ،ج 1،ص 48،ح 1؛ تفسیر نور الثقلین ،ج 2،ص 413،ح 17)</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برادران یوسف به فرمان پدر به مصر آمدند تا از یوسف علیه السلام خبر بگیرند و بنیامین را بازستانند،ولی پیش از آن،سخن از فقر و تنگدستی سر داده،به مطالبۀ آذوقه پرداختند.</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اگرچه در عبارت قرآن کریم به تعجّب برادران یوسف تصریح نشده است امّا مقام و موقعیّت پیش آمده(یافتن بهای آذوقه در محمولۀ خویش در حالی که نباید آنجا باشد)مقتضی تعجّب و شگفتی است.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لحن پرسش آیه و اینکه برادران یوسف نپرسیدند:«ما ذا سرقنا؛یعنی چه دزدیدیم؟»گویای شگفت‌زدگی و ناباوری آنان است.</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لحن برادران و بیان آن با استفهام تقریری و نحوۀ پرسش با استفاده از«انّ»و«لام تأکید»و«انت»که همگی برای تأکید است نشان‌دهندۀ نهایت تعجّب برادران است.</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لزوم توکّل بر خداوند،از جمله معارفی بود که یعقوب علیه السلام در آستانۀ سفر فرزندانش به آنان القا فرمود.( المیزان ،ج 11،ص 218)</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از تعبیر«نراود عنه»[که از مصدر مراودة و به معنای تکرار و اصرار در رسیدن به مقصود است]چنین برمی‌آید که برادران به یوسف علیه السلام از دلبستگی و علاقۀ شدید یعقوب علیه السلام به بنیامین و عدم رضایت بر جدایی و دوری او آگاه بودند.( المیزان ،ج 11،ص 210)</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سومین سفر برادران به مصر،جهت جستجوی یوسف و بنیامین تنها برخی از آنان شرکت داشتند،زیرا برخی از برادران،نزد یعقوب علیه السلام در کنعان مانده بودند.جملۀ«قال ابوهم...»گویای این است که گوینده-یعنی یعقوب علیه السلام-پدر مخاطبان است.بر این اساس،مخاطبانِ یعقوب در خطاب«لو لا ان تفنّدون»فرزندان اویند و این می‌رساند که تنها برخی از فرزندانش برای جست‌وجوی یوسف علیه السلام و بنیامین(یا بنی اذهبوا)به مصر رفتند و برخی از آنان نزد پدر ماندند.</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«قوماً صالحین»یعنی از جنایتی که انجام داده‌اید،توبه کنید.( مجمع البیان ،ج 5-6،ص 325)ضمناً در حدیثی از امام سجّاد علیه السلام به این معنا اشاره شده است.( تفسیر نور الثقلین ،ج 2،ص 412،ح 17)</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برادر بزرگ‌تر-که تصمیم به ماندن در مصر گرفت-در سفارش به برادران تصریح کرد که در ابتدای سخن،پدر را با جملۀ«یا ابانا»که جلب‌کنندۀ شفقت خواهد بود،مخاطب قرار دهید.</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یاد کردن از این قسمت داستان یوسف علیه السلام(جلسۀ توطئه و مکر برادران علیه وی)پس از بیان اینکه داستان یوسف علیه السلام از اخبار غیبی است می‌تواند اشاره به این معنا باشد که این قسمت داستان از پنهانی‌ترین قسمتهای آن است.( روح المعانی ،ج 8،جزء 13،ص 92-93)</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اینکه برادران،پس از پیشنهاد«لاوی»مبنی بر نکشتن یوسف علیه السلام،نزد یعقوب علیه السلام آمدند و با توجه به آیه 15 که از«اجماع برادران بر افکندن او در چاه»سخن می‌گوید معلوم می‌شود تا قبل از رفتن به صحرا،تصمیم قطعی نگرفته بودند.</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آنان بدین علّت پیشنهاد فرستادن یوسف علیه السلام به چراگاه برای بازی و تفریح را مطرح کردند که می‌دانستند پدرشان بسیار مایل به شادی و شور و شعف آنان است و از شادی آنان خشنود و شاد می‌شود.( تفسیر التحریر و التنویر ،ج 6،جزء 12،ص 228)</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برطبق نظر برخی مفسّران مراد از عبارت«تکونوا...صالحین»خوشبختی در زندگی دنیا و سامان یافتن امور بر وفق مراد برادران است.( المیزان ،ج 11،ص 96؛ مجمع البیان ،ج 5-6،ص 325)</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برطبق نظر برخی مفسّران مراد از عبارت«تکونوا...صالحین»خوشبختی در زندگی دنیا و سامان یافتن امور بر وفق مراد برادران است.( المیزان ،ج 11،ص 96؛ مجمع البیان ،ج 5-6،ص 325)</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برادران یوسف حیوانی را کشته،خونش را به پیراهن یوسف مالیدند تا بگویند این خون یوسف است که براثر دریده شدن با گرگ روی پیراهنش مانده.( مجمع البیان ،ج 5،ص 280)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روشن است که همۀ فرزندان یعقوب در حضور او لب به سخن نگشودند و گزارش ندادند،بلکه یکی از آنان سخن می‌گفت،بنابراین نسبت دادن آن سخنان دروغین به همۀ ایشان[با تعبیر«قالوا»]گویای آن است که آنان از پیش،دروغها را بافته،تبادل نظر کردند و همگی برآن اتفاق نظر داشتند.( مجمع البیان ،ج 5-6،ص 280)</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آیۀ شریفه دراین‌باره که یعقوب علیه السلام چه خطری را برای فرزندان خویش یا برای بنیامین احساس کرده بود بیانی ندارد.بسیاری از مفسّران گفته‌اند:از اینکه یعقوب علیه السلام از آنان خواسته متفرق شوند و از دربهای متعدد وارد گردند می‌توان حدس زد که وی از خطر چشم زخم و مانند آن هراسان بوده است.( المیزان ،ج 11،ص 218؛ مجمع البیان ،ج 5-6،ص 320)</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ضمیر در«قالوا»به«اخوته»در آیۀ قبل بر می‌گردد؛یعنی همۀ آنان چنین گفتند و بر این نظر اتفاق داشتند.تعبیر«و نحن عصبة»نشان می‌دهد که آنان گروهی نیرومند بودند که توان و نیروی خویش را در منافع یعقوب علیه السلام به کار می‌بردند و امور او را سامان می‌دادند،اینکه آنان این‌همه زحمت می‌کشیدند اما پدرشان بیشتر به یوسف علیه السلام و برادرش محبت می‌کرد باعث تحریک حسادت آنان شد.( المیزان ،ج 11،ص 89-90؛ مجمع البیان ،ج 5-6،ص 273)حضرت علی بن الحسین علیه السلام می‌فرماید:و کانت اول بلویٰ نزلت بیعقوب و آل یعقوب الحسد لیوسف لما سمعوا منه الرؤیا.( تفسیر نور الثقلین ،ج 2،ص 412)</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«اسف»بر مجموع حزن و خشم اطلاق می‌شود،که گاهی نیز بر تک‌تک آن دو اطلاق می‌شود.( مفردات ،ص 75«اسف»)</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علیه السلام از نسبت ناروای برادران در حق خود و بنیامین،چیزی اظهار نکرد،اما در درون خویش در واکنش به این گفتار برادران می‌گفت:«انتم شر مکاناً».( روح المعانی ،ج 8،جزء 13،ص 47؛ المیزان ،ج 11،ص 227)</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یعقوب علیه السلام اعتماد و اطمینان به فرزندانش دربارۀ بنیامین را به اعتماد و اطمینانش به آنان دربارۀ یوسف علیه السلام تشبیه کرد.وجه شبه در این تشبیه بی‌ثمری و نتیجه‌بخش نبودن است،بنابراین مفاد«هل آمنکم علیه الا...»چنین می‌شود:«اعتماد من به شما(اگر اعتماد کنم)در بی‌نتیجه ماندن و ثمر نداشتن،همانند اعتمادم به شما دربارۀ یوسف خواهد بود.»</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یک احتمال،مقصود از«تصدق علینا»مقداری بیش از سهمیه و جیرۀ ایشان است و یا مراد همان سهمیه است،بدون دریافت همۀ بهای آن.( روح المعانی ،ج 8،جزء 13،ص 66)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آنجا که برادران یوسف،هنگام بردن او تعهد به حفظش سپرده بودند اما در گزارش خود بیان داشتند که برای مسابقه رفتیم و یوسف را نزد اثاثیه گذاشتیم،ناخودآگاه به کوتاهی در حراست یوسف اشاره کردند و باعث رسوایی آنان شد.</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از«ضلال»گمراهی در محبت بیشتر به یوسف و برادرش است.( مجمع البیان ،ج 5،ص 273)</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کارگیری لفظ«فی»(به جای عبارتی همچون«ان ابانا قد ضلّ»و مشابه آن)برداشت مذکور را افاده می‌دهد.</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صورتی که مراد از عبارت«و تکونوا من بعده قوماً صالحین»توبۀ پس از گناه باشد.</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برخی گفته‌اند:منظور از«تکونوا من بعده قوماً صالحین»صلاح در امور دنیا و خوشبختی آنها و نظم یافتن زندگی‌شان است.( مجمع البیان ،ج 5-6،ص 325؛ المیزان ،ج 11،ص 96)</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اینکه یوسف علیه السلام در پاسخ اظهارات ذلّت‌آمیز برادرانش یادآور ستمهای آنان به وی می‌شود می‌توان دریافت که یوسف علیه السلام درصدد بیان این نکته است که ذلّت امروز شما در مقابل من،نتیجۀ ستم دیروزتان به من است.( المیزان ،ج 11،ص 235 و ص 236)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کار بردن نام یوسف علیه السلام به جای ضمیر برای تحریک دلسوزی و جلب عواطف برادران و بزرگ نشان دادن کشتن یوسف علیه السلام بوده است.( روح المعانی ،ج 7،جزء 12،ص 288)</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اطلاق«قمیص»[پیراهن]بر آنچه برادران یوسف به یعقوب ارائه کردند بیانگر سالم بودن نسبی و یا کلّی پیراهن است.روایت شده که یعقوب پیراهن یوسف را بر صورتش گذاشت و گفت:ای یوسف،چه گرگ مهربانی تو را خورده است که گوشت تو را طعمۀ خود کرده،اما پیراهنت را پاره نکرده است.( مجمع البیان ،ج 5-6،ص 333)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«سجده»به معنای اعم است؛یعنی خضوع و فروتنی.( مجمع البیان ،ج 5-6،ص 320)از امام باقر علیه السلام روایت شده:منظور از یازده ستاره،برادران یوسف است.( تفسیر نور الثقلین ،ج 2،ص 410،ح 13؛ تفسیر قمی ،ج 1،ص 339)</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برخی مفسران برآنند که سجود پدر و مادر و برادران یوسف برای وی سجود حقیقی بوده است،زیرا سجده در آن زمان به منظور ادای احترام،امری عادی بوده و در شریعت آنان مورد نهی نبوده است.( مجمع البیان ،ج 5-6،ص 405؛ روح المعانی ،ج 8،جزء 13،ص 83؛ تفسیر التحریر و التنویر ،ج 7،جزء 13،ص 58)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لحن و سیاق جملۀ«قالوا تاللّٰه...»گویای سرزنش شدن یعقوب علیه السلام است و بنا بر یک احتمال،دلیل این گفتار برادران،ناراحتی آنان از گریه یعقوب علیه السلام و نوحه‌گری وی بوده است.( المیزان ،ج 11،ص 233)</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علاوه بر آنکه عبارت«ما نبغی»(ما دیگر چه می‌خواهیم؟چه موقعیتی از این بهتر)از خوشحالی برادران حکایت می‌کند،لحن عطوفت‌آمیز آنان در گفتگو با پدر نیز حاکی از خوشحالی آنهاست.همۀ اینها«مقام و موقعیت»آنان(که انتظار یافتن سرمایۀ خویش را نداشتند اما با کمال تعجب در محموله خویش آن را یافتند)اقتضای چنین خوشحالی و سروری را دارد.</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مقام و موقعیت پیش آمده،مقتضی شادمانی برادران است که پس از پشیمانی از آنچه بر یوسف علیه السلام روا داشته بودند و پس از سالها،در کمال ناباوری او را زنده و سالم یافتند،آن هم در کسوت عزیز مصر«قالوا أ إنک لانت یوسف»و از طرفی سختی معیشتشان با یافتن او کاملاً برطرف می‌گردید و در مأموریت خویش از طرف پدر،مبنی بر جستجوی یوسف علیه السلام توفیق یافته بودند.</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نخستین سفر برادران یوسف به مصر،برای دریافت آذوقه بود.</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«قالوا سنراود...»یعنی با پدرمان گفتگوی مصرّانه و مکرّر می‌نماییم که رضایت او را برای سفر بنیامین جلب کنیم.این بیان از سوی برادران یوسف اشاره به این دارد که علت همراه نبودن بنیامین،ممانعت پدرشان بوده است.[«سنراود»از مصدر مراودة و به معنای الحاح و اصرار و پی گیری تا رسیدن به نتیجۀ مطلوب است].( المیزان ،ج 11،ص 210)</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قرینه آیات قبل و بعد،این دومین سفر برادران به مصر بوده است.</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سومین مسافرت برادران به مصر بوده است که برای جستجو از یوسف علیه السلام و استرداد بنیامین و دریافت آذوقه صورت گرفته است.</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 چهارمین و آخرین سفر برادران به مصر بوده که به دستور یوسف علیه السلام انجام گرفته بوده است.</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«مکان»در آیۀ شریفه به معنای«منزلت»است و آن تمییزی مُبْدَل از مبتدا است و کلام در اصل چنین بوده است:«مکانکم شرٌّ».</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منظور از«آل یعقوب»برادران یوسف است.( مجمع البیان ،ج 5-6،ص 321)از امام باقر علیه السلام روایت شده:برادران یوسف در حالی از دنیا رفتند که سعادتمند بودند و توبه نمودند.( مجمع البیان ،ج 5-6،ص 324)</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یوسف علیه السلام با مقید کردن عملکرد ناصواب برادرانش به زمان جهل آنان[اذ انتم جاهلون]اشاره به این معنا دارد:من شما را معذور می‌شمرم،چرا که در دوران نادانی،مرتکب خلاف شدید.( المیزان ،ج 11،ص 236)</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براساس این احتمال که مراد از شهادت در«ما شهدنا»شهادت برادران نزد یعقوب علیه السلام به دزدی کردن فرزندش بنیامین باشد که در این صورت،مراد از عبارت«ما کنا للغیب حافظین»ناتوانی از مراقبت بنیامین در نهان خواهد بود.</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.فرزندان یعقوب،در صورت آگاهی به وجود جام شاهی در اثاثیّه بنیامین،کیفر سارق در آیین خویش را بیان نمی‌کردند.برداشت مزبور براساس این احتمال است که مراد از شهادت در«ما شهدنا»بیان حکم سارق باشد،در این صورت معنای عبارت«ما کنا للغیب حافظین»چنین می‌شود:ما نمی‌دانستیم که او جام شاهی را سرقت کرده است تا حکم سارق را بیان نکنیم.</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برخی مفسران،مراد از«علیم»را هر دانا و دانشمندی برشمرده‌اند.براساس این معنا،مصداق مورد نظر برای«علیم»یوسف علیه السلام است و«کل ذی علم»برادران اویند.( روح المعانی ،ج 8،جزء 13،ص 44)</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مصداق مورد نظر برای«من نشاء»یوسف علیه السلام است.( مجمع البیان ،ج 5-6،ص 387؛ المیزان ،ج 11،ص 226)</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یک احتمال،برادران یوسف،بازگشت از صحرا را تا شامگاه به تأخیر انداختند برای آنکه در گزارش دروغین خویش مبنی بر طعمۀ گرگ شدن یوسف،موفق‌تر عمل کنند،زیرا در تاریکی دروغ‌پردازی و حق جلوه دادن مدّعای دروغین راحت‌تر است و با قدرت و جرأت و استحکام بیشتری می‌توانند به گزارش دروغین بپردازند.( مجمع البیان ،ج 5-6،ص 332؛ روح المعانی ،ج 7،جزء 12،ص 299)</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از«موثق»هر چیزی است که قابل اعتماد باشد.( المیزان ،ج 11،ص 216؛ مجمع البیان ،ج 5-6،ص 379)مراد از«موثق»در اینجا«عهد و پیمان»است که به دلیل«لام»قسم در«لتاتنّنی»،عهد و پیمانی است همراه با سوگند.«من اللّٰه»بیانگر این است که باید سوگند به نام خدا و پیمان و عهد با او باشد.آوردن سوگند و پیمان(حتّیٰ تؤتون موثقاً من اللّٰه)یعنی سوگند یاد کردن و پیمان بستن.</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یعقوب علیه السلام از فرزندانش انتظار نداشت در حفظ بنیامین و بازگرداندن او،خویش را به خطر مرگ اندازند،لذا از فرزندانش خواست در سوگندشان بر محافظت از بنیامین و بازگرداندن او،صورت عذر و ناتوانی را استثنا کنند.( المیزان ،ج 11،ص 216)</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وحدت سیاق«جهّز...قال»مقتضی برداشت مذکور است.</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به قرینۀ جملۀ بعدی(جعل السقایة فی رحل اخیه)و تعبیر«اخیه»و با عنایت به وحدت سیاق معلوم می‌شود که فاعل«جهز»و«جعل»یکی است؛یعنی حضرت یوسف علیه السلام است.</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 در«بدأ»و«استخرج»به قرینۀ«اخیه»به یوسف علیه السلام بازمی‌گردد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برخی گفته‌اند:منظور از اتمام نعمت بر آل یعقوب،اعطای مقام نبوت به برادران یوسف است.اغلب مفسران بر این عقیده‌اند که برادرانِ یوسف،همگی پیامبر بودند.( روح المعانی ،ج 7،جزء 12،ص 282؛ مجمع البیان ،ج 5-6،ص 321 و 324؛ تفسیر التحریر و التنویر ،ج 6،جزء 12،ص 217)</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برخی گفته‌اند:مراد از اتمام نعمت بر آل یعقوب[برادران یوسف]تثبیت آنان بر دین الهی و قرار دادن پیامبری در نسل آنان است.( مجمع البیان ،ج 5-6،ص 321)</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 بعد،بیان می‌کند که منظور از«الّذی اشتری»عزیز مصر است.</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مصداق بشارت در آیه به مناسبت مورد،خبر از حیات یوسف علیه السلام است. بشارت‌دهنده بنا بر حدیث منقول از امام صادق علیه السلام یهودا فرزند یعقوب علیه السلام بود.( تفسیر نور الثقلین ،ج 2،ص 265،ح 195)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جملۀ«انّی ترکت»تعلیل برای«علّمنی ربّی»است و«ذلکما»اشاره به دانش و آگاهی به تعبیر خواب دارد.( المیزان ،ج 11،ص 173)</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 این اساس که آیه،کلام یوسف علیه السلام باشد،نه زلیخا.</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از«ایّتها العیر انّکم لسارقون»این نیست که شما جام شاهی را سرقت کردید،بلکه منظور آن است که یوسف علیه السلام را از پدرش ربودید و او را در چاه افکندید.( مجمع البیان ،ج 5-6،ص 385)</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احادیث منقول در ذیل آیه،مقصود از«أوحینا الیه»وحی به‌وسیلۀ جبرئیل است.( الدر المنثور ،ج 4،ص 511؛ تفسیر نور الثقلین ،ج 2،ص 416،ح 25)</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ممکن است گویندۀ«لمن جاء...زعیم»یوسف علیه السلام باشد که در این صورت جعاله است.( المیزان ،ج 11،ص 223)</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«غلام»به معنای نوجوانی است که تازه موی سبیلش روییده باشد.( مفردات ،ص 613«غلم»)</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باقر علیه السلام روایت شده که یوسف علیه السلام از نظر صورت و سیما،زیباترین انسان بوده است.( تفسیر قمی ،ج 1،ص 340؛ بحار الانوار ،ج 12،ص 218،ح 1)</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«نری»در آیه به معنای«نأمل»یعنی انتظار داریم است.( مجمع البیان ،ج 5-6،ص 390)</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صادق علیه السلام نقل شده است:برهانی که یوسف علیه السلام دید،برهان نبوت بود که مانع از ارتکاب گناه می‌شود.( تفسیر نور الثقلین ،ج 2،ص 421،ح 50)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سجاد علیه السلام روایت شده:چون یوسف علیه السلام به بلوغ جنسی رسید،همسر پادشاه از وی درخواست آمیزش کرد.( تفسیر نور الثقلین ،ج 2،ص 414،ح 17)</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 تثریب»یعنی توبیخ و ملامت متوجه شما نیست.تقیید عدم تثریب به«الیوم»،برای دلالت بر مکانت یوسف علیه السلام در مقام عزیزی و گذشت از انتقام برادران است.( المیزان ،ج 11،ص 237)</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سرگذشت یوسف علیه السلام از آیه 3 تا آیه 102 بیان شده است.</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گفته شده:خواب یوسف علیه السلام در سن هفت‌سالگی بوده است.( مجمع البیان ،ج 5-6،ص 320)</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گفته شده:یوسف علیه السلام در سن هفت،نُه،ده یا دوازده‌سالگی به‌وسیلۀ برادرانش در چاه قرار داده شد.( مجمع البیان ،ج 5-6،ص 328)</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امام صادق علیه السلام روایت شده:«صواع الملک»از طلا بوده است.( تفسیر عیاشی ،ج 2،ص 185،ح 52)</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باقر علیه السلام فرمود:مقصود از«شمس»در آیه،مادر یوسف است.( تفسیر نور الثقلین ،ج 2،ص 410،ح 13)</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تعبیر«یا ابت»و«یا بنیّ»از علاقه پدر و پسر به یکدیگر حکایت می‌کند.</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ضمیر در«له»به یوسف علیه السلام برگردد و آنان برای قصد تقرّب به خدا چنین کاری کرده‌اند.( التبیان ،ج 6،ص 198)</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رضا علیه السلام نقل شده:یوسف علیه السلام چون معصوم بود،قصد گناه نکرد.( تفسیر نور الثقلین ،ج 2،ص 419،ح 42)</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استعصام،حاکی از مبالغه در خودداری از ارتکاب گناه و فحشا است.( مجمع البیان ،ج 5-6،ص 353)</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امام صادق علیه السلام،روایت شده:منظور از برهان در آیه،برهان نبوّت بود.( تفسیر نور الثقلین ،ج 2،ص 421،ح 50)</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«اشدّه»به پایان جوانی و کمال عقلی تفسیر شده و بنا بر قولی منظور از«حکم»نبوت است.( مجمع البیان ،ج 5-6،ص 339؛ معالم التنزیل ،بغوی،ج 2،ص 483)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قولی،مقصود از«برهان ربّه»،برهان نبوت است.( مجمع البیان ،ج 5-6،ص 344؛ الکشف و البیان ،ثعلبی،ج 5،ص 213)</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صادق علیه السلام روایت شده:یوسف علیه السلام در سن دوازده‌سالگی وارد زندان شد و هیجده سال در زندان ماند.( امالی صدوق ،ص 324،ح 8؛ بحار الانوار ،ج 12،ص 261،ح 23)</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صادق علیه السلام دربارۀ«فلبث فی السجن بضع سنین»روایت شده است:[آن مدت]هفت سال بود.( تفسیر نور الثقلین ،ج 2،ص 427،ح 76)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جملۀ«انّی ترکت...»تعلیل برای«علّمنی ربّی»است؛یعنی خداوند به سبب اعراض از آیین کافران،چنین علمی به من آموخت.</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1،ص 256 و 306.</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تفسیر عیّاشی ،ج 1،ص 303،ح 68.</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مجمع البیان ،ج 3-4،ص 281.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اعلام قرآن ،خزائلی،ص 712.</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منظور از«رجلان»یوشع بن نون و کالب بن یوفنّا از نقبای بنی اسرائیل است.( مجمع البیان ،ج 3-4،ص 279؛ کشف الاسرار ،ج 3،ص 77)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.مقصود از«لفتاه»،یوشع بن نون علیه السلام است.( مجمع البیان ،ج 5-6،ص 741؛ الکشف و البیان ،ثعلبی،ج 6،ص 181)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از امام باقر علیه السلام روایت شده که جوان همراه موسی،یوشع علیه السلام بوده است.( تفسیر عیّاشی ،ج 2،ص 330،ح 42)</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روایتی از امام باقر علیه السلام مقصود از«رجلان»یوشع علیه السلام و کالب است که از پسرعموهای موسی بودند.( تفسیر عیّاشی ،ج 1،ص 303،ح 68)</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از«یخافون»خداترسی است.( مجمع البیان ،ج 3،ص 279؛ المیزان ،ج 5،ص 291؛ تفسیر التحریر و التنویر ،ج 4،جزء 6،ص 165)</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مقصود از«نعمت»در آیۀ شریفه،نعمت اسلام باشد.( مجمع البیان ،ج 3-4،ص 280؛ زاد المسیر ،ج 1،ص 534)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 این اساس که متعلّق«انعم»هدایت و وثوق به نصرت خدای متعال باشد.( التفسیر الکبیر ،ج 4،ص 333)</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 این اساس که مقصود از نعمت در آیۀ شریفه،شجاعت باشد،بنابراین متعلّق فعل«انعم»به جهت دلالت سیاق برآن حذف شده است.( تفسیر التحریر و التنویر ،ج 4،جزء 6،ص 165)</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المعارف ،ص 52.</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البدء و التاریخ ،ج 3،ص 110.</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تاریخ طبری ،ج 2،ص 11.</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البدایة و النهایه ،ج 1،ص 232؛ الکامل ،ج 1،ص 360.</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 مجمع البیان ،ج 5-6،ص 204-205 و ج 7-8،ص 96 و ص 715-716.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از«ذا النّون»صاحب ماهی،یونس بن متیٰ علیه السلام است.( مجمع البیان ،ج 7-8،ص 96)</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«حوت»به ماهی بزرگ گفته می‌شود.( مفردات ،ص 261،«حوت»)</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بنابراین رأی که می‌گوید:«اولئک»اشاره به انبیای هیجده‌گانۀ نام برده و کسانی که به آنان عطف گرفته شده[و من آبائهم و ذریاتهم و اخوانهم...]باشد.( روح المعانی ،ج 5،جزء 7،ص 312؛ تفسیر التحریر و التنویر ،ج 4،جزء 7،ص 352)</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یک قول«حکم»به معنای حکمت است.( مجمع البیان ،ج 3-4،ص 513)</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قولی«حکم»به معنای قضاوت بین مردم است.( مجمع البیان ،ج 3-4،ص 513)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«نعمة من ربّه»به قبول توبه تفسیر شده است.( المیزان ،ج 19،ص 387)</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ضمیر جمع در جملۀ«انهم کانوا»و«یدعوننا»به پیامبرانی بازگردد که در آیات قبل(48-90)از آنان یاد شده است.( التفسیر الکبیر ،ج 22،ص 212)</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برداشت با توجّه به«اذ ابق إلی الفلک...»می‌باشد که متعلق به«المرسلین»است،زیرا یونس مأموریت یافته بود که به بنی اسرائیل منحرف در شهر نینوا خبر عذاب و غضب الهی را ابلاغ کند،ولی این امر برایش گران آمد و تصمیم به خروج از شهر گرفت.شاید فرار وی از ترس عذاب آنان بوده باشد.( تفسیر التحریر و التنویر ،ج 22-44،جزء 23،ص 172)</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مفسران،مقصود از«قریة»در این آیه را نینوا در اطراف موصل دانسته‌اند.( تفسیر بیضاوی ،ج 2،ص 248)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«نداء»به معنای بلند کردن صدا و آشکار کردن آن است.( مفردات ،ص 796،«ندا»)</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معانی«قدر»سخت گرفتن و در تنگنا قرار دادن[ضیق]است.( مفردات ،ص 659،«قدر»)گفتنی است که ذیل آیه[انی کنت من الظالمین]مؤید همین برداشت است.</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معانی«قدر»قضا و حکم است.( ترتیب کتاب العین ،ج 3،ص 1447،«قدر»)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این آیه خداوند پیامبر صلی اللّٰه علیه و آله و سلم را هشدار می‌دهد که مانند یونس علیه السلام بی‌صبری نکرده و خواهان عذاب زود هنگام کافران مباش.( المیزان ،ج 19،ص 387)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از معانی«حکم»حکمت است.( مفردات ،ص 249،«حکم»)</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«مغاضباً»حال است و در این جا برای مبالغه آمده است.( روح المعانی ،ج 10،جزء 16،ص 124)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عبارت«و ذا النون اذ ذهب مغاضباً»در بیان این مطلب است که حضرت یونس علیه السلام مدت طولانی،قومش را به‌سوی ایمان دعوت کرد،ولی کسی ایمان نیاورد و خداوند وعدۀ عذاب به آنها داد و آن حضرت بدون اینکه[از سوی خداوند]اذنی صادر شود از میان قومش،در حالی که غضبناک بود،خارج شد.( مجمع البیان ،ج 7-8،ص 96)</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تعبیر«ابق»[گریختن عبد از دست مالکش]تمثیلی است که در آن وضع یونس علیه السلام در گریختن از میان قوم خود به عبد فراری از مالکش تشبیه شده است.( المیزان ،ج 17،ص 163)و عبارت«و هو ملیم»یعنی مستحق و سزاوار سرزنش بود،به علّت اینکه بدون اذن و امر خداوند از میان قومش خارج شده بود.( مجمع البیان ،ج 7-8،ص 716)به کار رفتن این تعبیر گویای برداشت یادشده است.</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عموم«العالمین»احتمال دارد عموم عرفی و مقصود از آن مردم عصر پیامبران یاد شده باشد و احتمال دارد عموم آن حقیقی و مقصود از آن تمام انسانهای دنیا باشد.( المیزان ،ج 7،ص 243)</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عموم«العالمین»احتمال دارد عموم عرفی و مقصود از آن مردم عصر پیامبران یاد شده باشد و احتمال دارد عموم آن حقیقی و مقصود از آن تمام انسانهای دنیا باشد.( المیزان ،ج 7،ص 243)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حرف«لو»برای امتناع شرط و جواب به کار می‌رود،بنابراین،آیه دلالت می‌کند بر این که شرک،تحقق نیافته،پس جزای آن(حبط عمل)نیز محقق نشده است.</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امام رضا علیه السلام فرمود:مقصود از«ظلمات»تاریکی شب،دریا و شکم ماهی است.( تفسیر نور الثقلین ،ج 3،ص 449،ح 137)</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از«المسبّحین»ذکر«لا اله الا انت...»است.( مجمع البیان ،ج 7-8،ص 716)</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ضمیرهای جمع در جملۀ«انّهم کانوا»به پیامبرانی بازگردد که در آیات پیشین(48-90)از آنان یاد شده است.( مجمع البیان ،ج 7-8،ص 97)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اینکه ضمیرهای جمع در جملۀ«انّهم کانوا یسارعون...»به پیامبرانی بازگردد که در سلسله آیات پیشین(48-90)از آنان یاد شده است.( مجمع البیان ،ج 7-8،ص 97)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ذا النّون»یعنی«و اذکر ذا النّون؛یاد کن یونس را».( مجمع البیان ،ج 7-8،ص 96)</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یونس علیه السلام با خروجش از محل تبلیغ گناهی مرتکب نشد،زیرا نهی‌ای از طرف خداوند برای خارج شدنش نیامده بود.( المیزان ،ج 17،ص 63)</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باقر علیه السلام دربارۀ«فظنّ ان لن نقدر علیه»فرمود:یونس علیه السلام گمان کرد که در برابر آنچه انجام داده مجازات نمی‌شود.( تفسیر نور الثقلین ،ج 3،ص 451،ح 141)</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براساس روایت امام صادق علیه السلام اهل کشتی بر این باور بودند که در کشتی گناهکاری است.پس قرعه زدند و نام یونس علیه السلام درآمد.( تفسیر نور الثقلین ،ج 4،ص 435،ح 115)</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یکی از موارد کاربرد«حکم»،قضا است.( مفردات ،ص 249،«حکم»)</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 رأی که می‌گویند:«اولٰئک»اشاره به انبیای هیجده‌گانۀ نام برده و کسانی که به آنان عطف گرفته شده[و من آبائهم و ذرّیّاتهم و اخوانهم...]باشد.( روح المعانی ،ج 5،جزء 7،ص 312؛ تفسیر التحریر و التنویر ،ج 4،جزء 7،ص 352)</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«ذریة»در اصل به فرزندان صغیر اطلاق می‌شود گرچه در تعریفها به کوچک و بزرگ با هم نیز گفته می‌شود.( مفردات ،ص 327«ذرو»)</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بنابراین نظر که می‌گویند:«اولئک»اشاره است به انبیای هیجده‌گانه‌ای که از آنان نام برده شده و کسانی که به آنان عطف گرفته شده است.[و من آبائهم و ذریاتهم و اخوانهم...].( روح المعانی ،ج 5،جزء 6،ص 312؛ تفسیر التحریر و التنویر ،ج 4،جزء 7،ص 352)</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از معانی«حکم»حکمت است.( مفردات ،ص 249،«حکم»)</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یکی از موارد کاربرد«حکم»،قضا است.( مفردات ،ص 249،«حکم»)</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رجوع ضمیر در«ذریته»به ابراهیم علیه السلام برداشت مزبور قابل استفاده است.( التفسیر الکبیر ،ج 13،ص 64)</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برداشت،بنا بر این است که بازگشت ضمیر در«ذریته»به نوح علیه السلام باشد.( المیزان ،ج 7،ص 242)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 که«اولئک»اشاره به انبیای نام برده و کسانی که به آنان عطف گرفته شده است[و من آبائهم و ذریاتهم و اخوانهم...]باشد.( روح المعانی ،ج 5،جزء 7،ص 312؛ تفسیر التحریر و التنویر ،ج 4،جزء 7،ص 352)</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معجم لغة الفقهاء ،ص 485،«یهود»؛ مفردات ،ص 846-847،«هود».</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موسوعة الادیان ،ص 503.</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مجمع البحرین ،ج 4،ص 442،«ه‌ود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یکتبون...»یهود است.( جامع البیان ،ج 2،جزء 2،ص 94)</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مشارالیه«اولئک»یهود است.( جامع البیان ،ج 1،جزء 1،ص 447)</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آیه،دربارۀ یهود است.( مجمع البیان ،ج 1-2،ص 336)</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منظور از«فخلف من بعدهم»فرزندان همان یهودیان سابق است.( تفسیر التحریر و التنویر ،ج 8،جزء 8،ص 339)</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روایتی از امام باقر علیه السلام یهود می‌گفتند:چه‌بسا آنان[مؤمنان]دوباره به قبلۀ ما برگردند.( تفسیر قمی ،ج 1،ص 105؛ تفسیر نور الثقلین ،ج 1،ص 354،ح 190)</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منظور از«و منهم امّیّون»یهود است.( مجمع البیان ،ج 1-2،ص 290)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انتظار یهود برای بعثت پیامبر صلی اللّٰه علیه و آله و پیروزی بر مشرکان است.( مجمع البیان ،ج 1-2،ص 311-312؛ الکشاف ،ج 1،ص 164)</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آیه،دربارۀ یهود است.( مجمع البیان ،ج 1-2،ص 322)</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براساس یک قول در شأن نزول است.( مجمع البیان ،ج 3-4،ص 175)</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مخاطب در آیۀ مزبور یهوداند.( مجمع البیان ،ج 1-2،ص 408؛ کشف الاسرار ،ج 1،ص 383)</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از«اوتوا الکتاب»یهود و نصارا هستند.( التبیان ،ج 2،ص 421)</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آیات یادشده دربارۀ یهود بنی نضیر نازل شده،آنان پیمان‌شان را با پیامبر صلی اللّٰه علیه و آله نقض کردند و با مشرکان مکّه بر ضد مسلمانان هم‌پیمان شدند،در نتیجه مورد حملۀ مسلمانان قرار گرفتند.( الکشف و البیان ،ثعلبی،ج 9،ص 267)</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بعضی اقوال،مقصود،یهود بنی قینقاع است.( مجمع البیان ،ج 3-4،ص 580)</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کفروا»یهود است.( التبیان ،ج 2،ص 478)</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مرجع ضمیر«هم»در«علیهم»یهود است.( تفسیر التحریر و التنویر ،ج 8،جزء 8،ص 334)</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یهود است.( جامع البیان ،ج 12،جزء 28،ص 45)</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از«اخوانهم الذین کفروا»یهود است.( مجمع البیان ،ج 9-10،ص 395)</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بنا بر این احتمال که مقصود از«شیاطین»یهود باشد.( مجمع البیان ،ج 1-2،ص 140)</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مقصود از«سفهاء»در آیه یهود است.( مبهمات القرآن، بلنسی،ج 1،ص 185)</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از«ان الذین یکتمون»یهود و...است.( مجمع البیان ،ج 1-2،ص 441)</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از«الّذین قالوا»یهود است.( الکشاف ،ج 1،ص 446)</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از«اهل الکتاب»در آیه یادشده یهود است.( جامع البیان ،ج 4،جزء 6،ص 10)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 اهل کتاب،یهود و نصارا هستند.( مجمع البیان ،ج 9-10،ص 794)</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فاعل در«لقوا»یهود است.( روح المعانی ،ج 1،جزء 1،ص 472)</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آیات مذکور در مورد توطئۀ یهود است.( البحر المحیط ،ابی حیّان،ج 2،ص 517)</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آیۀ مذبور مربوط به یهود است که منکر اصل وحی شدند.( اسباب النزول ،واحدی،ص 125)</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مقصود،یهود بنی اسرائیل است.( جامع البیان ،ج 1،جزء 1،ص 463)</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احتجاج یهود با نصارا باشد.( المیزان ،ج 1،ص 313)</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یهود و نصارا با یکدیگر محاجّه می‌نمودند.( المیزان ،ج 3،ص 251)</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آیه،مربوط به یهود است،و چون یهود به تغییر قبله آگاه بودند؛اگر پیامبر و مسلمانان به این حکم پایبند نمی‌بودند معلوم می‌شد که این پیامبر موعود نیست.( المیزان ،ج 1،ص 328)</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بنا بر اینکه مقصود از محاجه به حق یهود در مورد عیسی علیه السلام باشد که می‌گفتند:عیسی نه خدا است و نه پسر خدا.( المیزان ،ج 3،ص 252)</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آیات،دربارۀ یهود نازل شده است.( التبیان ،ج 2،ص 421)</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احتجاج آنان در مورد برتری خود و آیین خود بوده باشد.( جامع البیان ،ج 1،جزء 1،ص 799)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گفته‌اند:مقصود از«اهل کتاب»یهود است که سعی داشتند با یادآوری جنگهای اوس و خزرج میان مؤمنان تفرقه و اختلاف بیندازند.( الکشّاف ،ج 1،ص 392)</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یهود است.( التبیان ،ج 9،ص 569)</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از«الّذین کفروا»یهود و نصارا است.( مجمع البیان ،ج 9-10،ص 793)</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مقصود از«ابیّن لکم بعض»اموری است که یهود در آن اختلاف داشتند،از برداشتهای خود از تورات یا دیگر حوادث پیش آمده.( تفسیر التحریر و التنویر ،ج 25،ص 282)</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مقصود از«احزاب»یهود و نصارا می‌باشند.( الکشاف ،ج 4،ص 262)</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یک قول در تفسیر آیه است.( مجمع البیان ،ج 1-2،ص 472)</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براساس یک قول در تفسیر آیه است.( مجمع البیان ،ج 1-2،ص 718)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 از«کالذین تفرقوا»یهود و نصارا هستند که در دین اختلاف کردند.( مجمع البیان ،ج 1-2،ص 807)</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از«ان الذین فرّقوا دینهم»یهود و نصارا هستند.( مجمع البیان ،ج 3-4،ص 600)</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آیه دربارۀ اختلاف یهود و نصارا است که با یکدیگر اختلاف می‌کردند.( مجمع البیان ،ج 7-8،ص 99)</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مقصود از«ان الذین اختلفوا فیه»یهود و نصارا است که در امر عیسی علیه السلام اختلاف کردند.( التبیان ،ج 3،ص 382-385)</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کفروا»یهود است.( التبیان ،ج 9،ص 569)</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از«اوتوا نصیباً من الکتاب»یهود است.( التفسیر المنیر ،ج 3-4،ص 188)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آیۀ مربوط به یهود است که با یادآوری جنگهای اوس و خزرج می‌خواستند آتش جنگ را شعله‌ور سازند.( مجمع البیان ،ج 1-2،ص 801؛ الکشاف ،ج 1،ص 392)</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از«الّذین اختلفوا»یهود است.( التفسیر الکبیر ،ج 20،ص 110)</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شأن نزول آیه،پس از تغییر قبله و مشاجرۀ یهود و نصارا است.( روح المعانی ،ج 2،جزء 2،ص 68؛ مجمع البیان ،ج 1-2،ص 475)</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از«کالذین تفرقوا»یهود و نصارا است.( مجمع البیان ،ج 1-2،ص 807)</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از«قائلین»یهود و مراد از«اخوانهم»منافقان است.( مجمع البیان ،ج 7-8،ص 546)</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از«الّذین کفروا»یهود است.( التفسیر المنیر ،ج 28،ص 96)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یهود می‌گفتند:عُزیر فرزند خدا است و آیه ناظر به قول آنها است.( الکشف و البیان ،ثعلبی،ج 1،ص 264)</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بنابراین احتمال که مقصود از اهل کتاب یهود باشند که ادعای فرزندی خدا را داشتند.( مجمع البیان ،ج 3-4،ص 175)</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آیه،مربوط به یهود است.( جامع البیان ،ج 1،جزء 1،ص 538 و 596 و 687)</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شأن نزول آیه مربوط به یهود است.( جامع البیان ،ج 1،جزء 1،ص 538 و 596 و 687)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شأن نزول آیه مربوط به یهود است.( جامع البیان ،ج 1،جزء 1،ص 538 و 596 و 687)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یک احتمال مراد از فاعل«قالوا»یهود می‌باشد.( مجمع البیان ،ج 8-7،ص 332)</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آیه،مربوط به یهود باشد که قصد ترور پیامبر صلی اللّٰه علیه و آله را داشتند.( الکشاف ،ج 1،ص 613 و 614)</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یهود است.( مجمع البیان ،ج 1-2،ص 813)</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آیات،مربوط به مواصله و موالات مؤمنان با یهود است.( مجمع البیان ،ج 1-2،ص 820)</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.آیه،مربوط به یهود است.( مجمع البیان ،ج 1-2،ص 903؛ الکشاف ،ج 1،ص 449 و 450)</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آیه،مربوط به یهود بنی قریظه است.( جامع البیان ،ج 10،جزء 21،ص 283)</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آیه،مربوط به یهود بنی اسرائیل است.( جامع البیان ،ج 1،جزء 1،ص 558)</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از«أ فکلما جاءکم»یهود است.( جامع البیان ،ج 1،جزء 1،ص 571)</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 مزبور،مربوط به یهود است.( البحر المحیط ،ج 4،ص 407)</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کاربرد کلمۀ«راعنا»در زبان عبری نزد یهودیان استهزای پیامبر صلی اللّٰه علیه و آله بوده است.( مجمع البیان ،ج 1-2،ص 343)</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 شأن نزول آیه آمده است:یهودیان مجالسی را برای استهزای آیات الهی برگزار می‌کردند.( مجمع البیان ،ج 3-4،ص 194)</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مقصود از«اوتوا الکتاب...»یهود و نصارا هستند.( مجمع البیان ،ج 3-4،ص 328)</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مراد از«شیاطین»در آیه یهودیانی‌اند که دیگران را امر به تکذیب می‌کردند.( مجمع البیان ،ج 1-2،ص 140)</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گفتن« رسول‌اللّٰه»به عیسی علیه السلام از سوی یهود از روی استهزاء بوده است.( الکشاف ،ج 1،ص 587)</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از«اهل کتاب»در آیه یهود است.( تفسیر التحریر و التنویر ،ج 10،جزء 21،ص 311)</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یهود بنی نضیر است.( الکشاف ،ج 4،ص 498)</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از«الّذین اورثوا الکتاب»یهود و نصارا می‌باشند.( تفسیر التحریر و التنویر ،ج 25،ص 58)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از«فریقاً من الذین»شماس بن قیس یهودی است.( روح المعانی ،ج 3،جزء 4،ص 26)</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این آیه و آیات قبل،مربوط به قبله و تغییر آن است و خدا در این آیه می‌خواهد هرگونه طمع یهود را قطع نماید.( مجمع البیان ،ج 1-2،ص 422)</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آیات،مربوط به یهود و نصارا است.( الکشاف ،ج 2،ص 533)</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مقصود از«اتخاذ ربّ»در آیۀ شریفه،اطاعت کورکورانه از پیشوایان دینی است.( مجمع البیان ،ج 5-6،ص 37)</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فاعل«اتبعوا»یهود است.( مجمع البیان ،ج 1-2،ص 335)</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نزاع یهودی با منافق و تفاخرات آنان است.( الکشاف ،ج 1،ص 529)</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 از«منهم امة...»برخی از یهود و نصارا هستند.( مجمع البیان ،ج 3-4،ص 342)</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یک قول،مقصود از«الکتاب»تورات است.( مجمع البیان ،ج 3-4،ص 763)</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احتجاج یهود با پیامبر صلی اللّٰه علیه و آله است.( التبیان ،ج 2،ص 421)</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روی‌گردانی یهود است.( التبیان ،ج 2،ص 425)</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از«صدّ سبیل اللّٰه»در آیۀ یادشده ،اعراض مکرّر آنان[یهود]از راه خدا است.( المیزان ،ج 5،ص 137)</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با توجه به سیاق آیات،مصداق بارز آیه یهود است.</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مقصود از«الّذین قالوا»یهود است.( روح المعانی ،ج 3،جزء 4،ص 220)</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منظور از«الّذین یکتبون الکتاب»یهود است.( جامع البیان ،ج 1،جزء 1،ص 535)</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آیات،مربوط به یهود و...است که معتقد بودند عزیر علیه السلام و...فرزند خدا هستند.( مجمع البیان ،ج 5-6،ص 821)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مرجع ضمیر در«قالوا»یهود و...است.( روح المعانی ،ج 7،جزء 11،ص 227)</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مرجع ضمیر در«قالوا»یهود و...است.( مجمع البیان ،ج 5-6،ص 694)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آیۀ مزبور بیان احوال یهود است که برخی امانتدارند و برخی خائن.( جامع البیان ،ج 3،جزء 3،ص 430)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آیات،مربوط به یهود است.( الکشاف ،ج 1،ص 640 و 641)</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یهود است.( جامع البیان ،ج 1،جزء 1،ص 538)</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از«فخلف من بعدهم خلف»یهود است.( جامع البیان ،ج 6،جزء 9،ص 140)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قائل این اتّهامها یهود است.( مجمع البیان ،ج 3-4،ص 208)</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قوم مریم،مردم یهود بوده‌اند.( التفسیر الکبیر ،ج 21،ص 178)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یهود است که از دشمنان و توطئه گران بودند و به هنگام ملاقات با مسلمانان اقرار می‌کردند که در تورات صفات پیامبر اکرم صلی اللّٰه علیه و آله وجود دارد.( مجمع البیان ،ج 1-2،ص 286)</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از«او کلّما عاهدوا عهداً»یهود است.( الکشاف ،ج 1،ص 171)</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آیه مذکور و آیات قبل و بعد مربوط به یهود است.( جامع البیان ،ج 4،جزء 6،ص 351)</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از«مقتسمین»یهود و نصارا می‌باشند و مقصود از«عضین»ایمان به بعضی و کفر به بعضی دیگر است.( الدّر المنثور ،ج 5،ص 98)</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مراد از«من اهل الکتاب»یهود باشد.</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از«حبل من الناس»امان از سوی مسلمانان و عهدی است که به صورت ذمّه با یهود بسته می‌شود.( التبیان ،ج 2،ص 560)</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از«امماً»امتهای یهودند.( جامع البیان ،ج 6،جزء 9،ص 139)</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آیات،مربوط به وعده‌های منافقان به یهود و تخلّف از این وعده‌ها است.( مجمع البیان ،ج 9-10،ص 395)</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 26 و 27 سورۀ احزاب،درباره یهود بنی قریظه است.( مجمع البیان ،ج 7-8،ص 551)</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.طبق شأن نزول،منظور از«اهل کتاب»یهود بنی نضیر است.( مجمع البیان ،ج 9-10،ص 387؛ الکشف و البیان ،ثعلبی،ج 9،ص 266)</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یهوداند که دربارۀ تورات مطالبی براساس حدس و گمان بیان می‌کردند.( تفسیر التحریر و التنویر ،ج 1،جزء 1،ص 573)</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آیاتی که صحبت از قتل انبیا می‌کند اشاره به یهود دارد که قاتل پیامبران بودند.( الکشاف ،ج 1،ص 146؛ مجمع البیان ،ج 1-2،ص 256؛ جامع البیان ،ج 3،جزء 4،ص 260)</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آیات،مربوط به یهود است( تفسیر التحریر و التنویر ،ج 3،جزء 5،ص 85-88)و با توجه به روحیۀ بخل،اگر مالک دنیا یا آخرت بودند به احدی چیزی نمی‌دادند.( الکشاف ،ج 1،ص 521)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 تفسیر که مقصود از«الذین آتیناهم الکتاب»یهود باشد.( روح المعانی ،ج 11،جزء 20،ص 139)</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یهودیان با گفتن کلمۀ«راعنا»قصد سبّ و فحش داشتند.( الکشاف ،ج 1،ص 174)</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یهود با گفتن کلمه«غیر مسمع»قصد انشاء داشتند،یعنی خداوند تو را کر و ناشنوا قرار دهد.( مجمع البیان ،ج 3-4،ص 85)</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آیات،مربوط به یهود است.( جامع البیان ،ج 3،جزء 4،ص 398)</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مرجع ضمیر«به»قرآن باشد( مجمع البیان ،ج 1-2،ص 374)برداشت با توجه به سیاق آیات قبل قابل استفاده است.</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مقصود از«الذین آتیناهم الکتاب...»گروهی از یهود باشند.( تفسیر التحریر و التنویر ،ج 10،جزء 20،ص 143)</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از«فریق»یهود است.( مجمع البیان ،ج 1-2،ص 328)</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از«قالوا»یهود است.( جامع البیان ،ج 1،جزء 1،ص 522 و 588)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از«قالوا»یهود است.( جامع البیان ،ج 1،جزء 1،ص 522 و 588)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از«اهل کتاب»یهود و نصارا هستند که در زمان ظهور مهدی علیه السلام و نزول عیسی علیه السلام به مسیح ایمان می‌آورند.( مجمع البیان ،ج 3-4،ص 211)</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شأن نزول آیه آمده است:برخی از یهود برای وفاداری به مشرکان در برابر جبت و طاغوت سجده نمودند.( روح المعانی ،ج 4،جزء 5،ص 82)</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.آیه،در مذمت یهود و عالمان آنان نازل شده است.( الکشاف ،ج 1،ص 521)</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بنا بر اینکه«غلّت ایدیهم»بیانگر بخل یهود باشد.( روح المعانی ،ج 4،جزء 6،ص 265)</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بنا بر اینکه مقصود یهود باشد که در تبیین خصوصیّات بیان شده پیامبر صلی اللّٰه علیه و آله در تورات بخل می‌کردند.( جامع البیان ،ج 3،جزء 4،ص 253)</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مخاطب در«قل فاتوا بالتوراة»یهود باشد.( جامع البیان ،ج 3،جزء 4،ص 93)</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مقصود،یهود است.( جامع البیان ،ج 6،جزء 10،ص 146)</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مقصود،احبار یهود است.( الکشاف ،ج 1،ص 348)</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یک قول در تفسیر آیه است که رؤسای یهود عوام خود را از بازگویی صفات محمّد صلی اللّٰه علیه و آله نهی می‌کردند.( مجمع البیان ،ج 1-2،ص 287)</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یک قول در تفسیر آیه است که رؤسای یهود عوام خود را از بازگویی صفات محمّد صلی اللّٰه علیه و آله نهی می‌کردند.( مجمع البیان ،ج 1-2،ص 287)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آیه،دربارۀ مراودۀ برخی مؤمنان با یهود است.( مجمع البیان ،ج 1-2،ص 820)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مقصود از ضمیر«منهم»یهود و نصارا باشد.( مجمع البیان ،ج 3-4،ص 268 و 340)</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اینکه مقصود از ضمیر«منهم»یهود و نصارا باشد.( مجمع البیان ،ج 3-4،ص 268 و 340)</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مفسّران،شأن نزول آیات مزبور را یهود دانسته‌اند.( الدر المنثور ،ج 1،ص 211)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از«کتاب»تورات و فاعل«الذین یمکسون»یهود است.( جامع البیان ،ج 6،جزء 9،ص 145)</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از«الرّاسخون»و«المؤمنون»در آیه یهود است.( جامع البیان ،ج 4،جزء 6،ص 33)</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مقصود از«الّذین آتیناهم الکتاب»یهود باشد.( روح المعانی ،ج 11،جزء 20،ص 139)</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یهود عصر پیامبر است و با توجّه به اینکه آنان پیامبری را به قتل نرسانده بودند امّا چون با عقاید و افعال اسلاف خود همگام بودند نسبت قتل به آنها دادند.( مجمع البیان ،ج 1-2،ص 899)</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مقصود از«و قالت طائفة»یهود باشد که به امید بازگشت مؤمنان از قبله،این گونه تبلیغ می‌کردند.( تفسیر نور الثقلین ،ج 1،ص 354،ح 190)</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از«اکلهم اموال النّاس بالباطل»اعمّ از ربا،رشوه و فداء است.( تفسیر التحریر و التنویر ،ج 4،جزء 4،ص 312)</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از«ضربت علیهم»یهود است.( جامع البیان ،ج 3،جزء 4،ص 64)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ضمیر جمع«یتدبّرون»در آیه،یهود و منافقان است.( مجمع البیان ،ج 3-4،ص 125)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از«کلام اللّٰه»در آیه می‌تواند صفت محمد صلی اللّٰه علیه و آله در تورات باشد که یهود آن را تحریف می‌کردند.( مجمع البیان ،ج 1-2،ص 285)</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عالمان یهود است که«عهد اللّه»یعنی حقایق مربوط به پیامبر صلی اللّٰه علیه و آله را تحریف می‌کردند.( التفسیر الکبیر ،ج 3،ص 265-266)</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 تحریف در آیۀ مذکور،تحریف یهود از صفات پیامبر صلی اللّٰه علیه و آله است که در تورات ذکر شده بود.( جامع البیان ،ج 1،جزء 1،ص 521 و 536)</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یهود و منافقان است.( الکشاف ،ج 4،ص 491)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روایتی از امام باقر علیه السلام مقصود از«الذین یزکّون...»یهود و نصارا است.( تفسیر نور الثقلین ،ج 1،ص 489،ح 295)</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.آیات،مربوط به احبار یهود و نصارا است که با پیامبر در مورد یهودی یا نصرانی بودن پیامبر بحث می‌کردند.( مجمع البیان ،ج 1-2،ص 768)</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مخاطب آیه،یهود و نصارا است.( مجمع البیان ،ج 3-4،ص 270)</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از«مثل الذین»یهود است.( جامع البیان ،ج 14،جزء 18،ص 124)</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از«و انزل الذین ظاهروهم»یهود بنی قریظه است.( مجمع البیان ،ج 7-8،ص 551؛ کشف الاسرار ،ج 8،ص 38)</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دو طایفه از یهود است.( مجمع البیان ،ج 1-2،ص 303)</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 به تقوا و اطاعت خود بیانگر انتظار جبهه گیری جدید از یهود در تعصّب و اصرار آنان بر قوانین گذشته در تحریم برخی مأکولات است.</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از«أبناء اللّٰه...»ادعای تقرب در پیشگاه خدا است.( المیزان ،ج 5،ص 249)</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امام باقر علیه السلام فرمود:آنان[احبار]حلال خدا را حرام و حرام خدا را حلال کردند و پیروانشان چشم‌بسته پذیرفتند.( مجمع البیان ،ج 5-6،ص 37)</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آیات،مربوط به کافران و یهود است.( روح المعانی ،ج 9،جزء 15،ص 293)</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عاهدت منهم»یهود عصر پیامبر است.( مجمع البیان ،ج 3-4،ص 849)</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مقصود از«و لو انّهم...»یهود باشد.( مجمع البیان ،ج 1-2،ص 342)</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یهود است( التفسیر المنیر ،ج 3،ص 265)</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آیۀ شریفه 184 در بیان تسلیت و دلداری پیامبر صلی اللّٰه علیه و آله و تکذیب آن حضرت از سوی یهودیان و مشرکان است.( التفسیر الکبیر ،ج 3،ص 451؛ التبیان ،ج 3،ص 69)</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مخاطب«أ فکلما جاءکم رسول»یهود است.( جامع البیان ،ج 1،جزء 1،ص 571)</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مخاطب آیه،یهود است.( التفسیر المنیر ،ج 4،ص 188)</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مقصود از«آیات اللّٰه»قرآن است.( مجمع البیان ،ج 9-10،ص 430)</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مقصود،احزاب یهود و نصارا هستند که صفات پیامبر صلی اللّٰه علیه و آله و اسلام را انکار می‌کردند.( الکشاف ،ج 2،ص 533)</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امتهای سابق،همچون امت یهود،تکالیف سختی به دلیل ارتکاب بعضی گناهان تشریع شده بود.( مجمع البیان ،ج 1-2،ص 692)</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گروهی از یهود دانسته شده است.( جامع البیان ،ج 3،جزء 4،ص 71)</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اینکه مقصود از«الکتاب»تورات باشد و ضمیر در«یتلونه»به تورات برگردد و ضمیر در«به»به پیامبر صلی اللّٰه علیه و آله برگردد.( مجمع البیان ،ج 1-2،ص 374-375)</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مقصود از«قوماً کفروا...»یهود باشد.( الکشاف ،ج 1،ص 381)</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با توجه به شأن نزول آیه است.( مجمع البیان ،ج 1-2،ص 286)</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آیات،مربوط به یهود است.( التفسیر المنیر ،ج 4،ص 55)</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برداشت با توجه به شأن نزول آیه است.( مجمع البیان ،ج 1-2،ص 773)</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از«طائفة»در آیه یهود است.( روح المعانی ،ج 3،جزء 3،ص 423)</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یهود است( جامع البیان ،ج 4،جزء 6،ص 370)</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فاعل«مکروا»یهود است.( روح البیان ،ج 2،ص 40)</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از«قوم»یهود است که در صدد قتل پیامبر صلی اللّٰه علیه و آله بودند.( مجمع البیان ،ج 3-4،ص 262)</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آیه،مربوط به گروهی از یهود دانسته شده است.( جامع البیان ،ج 3،جزء 4،ص 71)</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کفروا»یهود و...است.( تفسیر التحریر و التنویر ،ج 3،جزء 3،ص 150)</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قولی،مقصود از«ان الذین یکفرون...»یهود است.( مجمع البیان ،ج 1-2،ص 720)</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از«اهل کتاب»در آیات یهود است.( جامع البیان ،ج 3،جزء 4،ص 30)</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بنابراین احتمال که مقصود از«للذین کفروا»یهود باشد.پیامبر صلی اللّٰه علیه و آله پس از جنگ بدر آنان را به اسلام دعوت کرد،ولی آنان نپذیرفتند و گفتند:ما مثل قریش نیستیم که جنگاوری نمی‌دانستند،خداوند آنان را تهدید به شکست کرد.( التبیان ،ج 2،ص 404؛ الکشاف ،ج 1،ص 340)</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یهودیان و منافقان وقتی مؤمنان را می‌دیدند با خودشان درگوشی صحبت می‌کردند و با چشمانشان گوشه و کنایه می‌زدند.( الکشاف ،ج 4،ص 491)</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از«اوتوا الکتاب»یهود و...است.( الکشاف ،ج 1،ص 341)</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مخاطب آیات،یهود است.( مجمع البیان ،ج 1-2،ص 264)</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یهود و کراهت آنان از مرگ است.( جامع البیان ،ج 1،جزء 1،ص 600)</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منظور از«سماعون»یهود و منافقان و مقصود از«لقوم آخرین»یهودیان خیبر است که گروهی از یهودیان برای آنان جاسوسی می‌کردند.( مجمع البیان ،ج 3-4،ص 301)</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 سخن یهود[قلوبنا غلف]این است که کوردلی در سرشت ما نهاده شده و ما از خود اختیاری نداریم.( المیزان ،ج 5،ص 132)</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آیه،دربارۀ جدال یهود و نصارا با پیامبر صلی اللّٰه علیه و آله است.( مجمع البیان ،ج 1-2،ص 719)</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آیه،مربوط به یهود است.مقصود از«ضربت»،«فرضت»است،یعنی جزیه بر آنان نوشته و فرض شده است.( مجمع البیان ،ج 1-2،ص 813 و 814)</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مقصود از«اوتوا الکتاب»یهود و نصارا است.( مجمع البیان ،ج 5-6،ص 34)</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از«القائلین»یهود،و منظور از«اخوانهم»منافقان است.( الکشف و البیان ،ثعلبی،ج 8،ص 21)</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یهود است.( المنیر ،ج 4،ص 39)</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یهود بنی قریظه است.( التفسیر المنیر ،ج 10،ص 43)</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 نقل برخی مفسّران،مقصود از«قال الذین...»اهل کتاب[یهود و نصارا]است.( الکشاف ،ج 1،ص 182)</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جملۀ«لکن الراسخون فی العلم»استدراک از آیات سابقه است که بیانگر ایمان نیاوردن اکثر یهود است.</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 این احتمال که مقصود از«و ینذر الذین...»یهود باشد.( مجمع البیان ،ج 5-6،ص 694)</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آیات،مربوط به منافقان یهود است.( مجمع البیان ،ج 1-2،ص 132 و 139)</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مقصود از«و لو انّهم»یهود باشد.( التفسیر المنیر ،ج 1،ص 246)</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مخاطب آیه،یهود باشد.( مجمع البیان ،ج 1-2،ص 720)</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آیه،اشاره به یهود دارد.( التبیان ،ج 1،ص 359)</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اینکه می‌گفتند:«سیغفر لنا؛ما بخشیده خواهیم شد»نشان از حرص آنان به جمع مال می‌کند،خواه از راه حلال و خواه حرام.( مجمع البیان ،ج 3-4،ص 762)</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از«مقتسمین»یهود و نصارا است.( مجمع البیان ،ج 5-6،ص 531)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یهود و حسابرسی آنان است.( الکشاف ،ج 2،ص 643)</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.مفسران،آیه را مربوط به یهود دانسته‌اند.( مجمع البیان ،ج 3-4،ص 94؛ کشف الاسرار ،ج 2،ص 542)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منظور از«من یکفر»یهود باشد.( مجمع البیان ،ج 1-2،ص 375)</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بنابراین که آیه دربارۀ یهود باشد.( جامع البیان ،ج 3،جزء 4،ص 290)</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«فلا تخشوا النّاس»یعنی ای علمای یهود،در اظهار صفات محمّد صلی اللّٰه علیه و آله از مردم[یهود]نترسید.( مجمع البیان ،ج 3-4،ص 306)</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مخاطب در آیۀ مذکور یهود است.( جامع البیان ،ج 4،جزء 6،ص 495)</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خیانت برخی یهود در عهد خود با پیامبر صلی اللّٰه علیه و آله است.( جامع البیان ،ج 6،جزء 10،ص 272)</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آیه،مربوط به یهود است.( مجمع البیان ،ج 1-2،ص 777)</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قولی،آیات مزبور دربارۀ با ادعای یهود و...در ارتباط با فرزندگزینی خدا است.( مجمع البیان ،ج 5-6،ص 694)</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شأن نزول آیه،یهود بنی نضیر است.( مجمع البیان ،ج 9-10،ص 387)</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یهود و دشمنی آنان با جبرئیل است.( جامع البیان ،ج 1،جزء 1،ص 616)</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آیه،در مقام بیان دشمنی و عداوت یهود با پیامبر صلی اللّٰه علیه و آله است.( مجمع البیان ،ج 1-2،ص 406)</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از«اعدائکم»به قرینۀ سیاق،یهود است.</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امام باقر علیه السلام روایت شده که کلمۀ«راعنا»به زبان عبری ناسزا است و مقصود یهود از استعمال آن دشنام به پیامبر صلی اللّٰه علیه و آله بود.( تفسیر نور الثقلین ،ج 1،ص 115،ح 309)</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مخاطب آیه،یهود است.( جامع البیان ،ج 1،جزء 1،ص 588)</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با توجه به شأن نزول آیه است که دربارۀ گروهی از علمای یهود است.( مجمع البیان ،ج 1-2،ص 778)</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از این که می‌گفتند:«سیغفر لنا؛ما بخشیده خواهیم شد»معلوم می‌شود که ضمناً به حرمت این اموال هم معترف بوده‌اند.</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از«قوماً...»یهود است.( الکشاف ،ج 4،ص 495)</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از«قوماً غضب اللّٰه»یهود است.( الکشاف ،ج 4،ص 521)</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از«قوماً غضب اللّٰه»یهود است.( مجمع البیان ،ج 9-10،ص 380)</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منظور از«الذین»منافقان است که با یهود دوستی می‌کردند و اسرار مؤمنان را به آنها می‌رساندند.( مجمع البیان ،ج 9-10،ص 380)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شأن نزول آیه دوستی برخی مؤمنان با یهود است.( جامع البیان ،ج 3،جزء 4،ص 81)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از«قوماً غضب اللّٰه...»یهود است.( الکشاف ،ج 4،ص 521)و فلسفۀ نهی از موالات با یهود،دوستی برخی مؤمنان با آنها بوده است.</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فاعل«حبطت اعمالهم»منافقانی است که موالات با یهود دارند.( جامع البیان ،ج 4،جزء 6،ص 621)</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از«الذین»یهودند.( الکشاف ،ج 1،ص 376)</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برداشت با توجه به شأن نزول آیه در مورد نزاع یهود با نصارا و ادعای هریک از آنان در پیروی از دین ابراهیم است.( مجمع البیان ،ج 1-2،ص 787)</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از«سحت»رشوه است.( زبدة البیان ،ص 467)</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این است که یهود،پیوسته ذلیل‌تر از نصارا هستند و یا اینکه نصارا مملکت و حکومت دارند و یهود بی‌بهره از حکومت‌اند.( مجمع البیان ،ج 1-2،ص 759)</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از«ضربت علیهم الذلة»یهود[لعن]هستند که پیامبران خود را کشتند.( الکشاف ،ج 1،ص 146)</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«ربّانیّون»عالمان دینی را گویند و به مناسبت[سیاق]گفته شده مقصود از«احبار»و«ربّانیّون»علمای یهودند.( التبیان ،ج 3،ص 579،ذیل آیه 63 مائده)</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«سحت»به معنای رشوه در حکم است.( مجمع البیان ،ج 3-4،ص 303 و 335)</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نسبت دادن فعل[مثل«قلتم فلم قتلتموهم»]به یهودیان عصر نزول قرآن،دلالت می‌کند که آنان از اعمال گذشتگان خود راضی بودند.( التفسیر المنیر ،ج 4،ص 188)</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احتمالی مراد از«رجعت»بازگشت یهودیان به اصل فطرت خود است.( مجمع البیان ،ج 3-4،ص 761)</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شأن نزول آیۀ 26 و 27 سورۀ احزاب،یهود بنی قریظه است.( مجمع البیان ،ج 7-8،ص 551؛ الکشف و البیان ،ثعلبی،ج 8،ص 24)</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آیات،مربوط به یهود است.( جامع البیان ،ج 3،جزء 4،ص 71)</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دو گروه از یهود است.( جامع البیان ،ج 3،جزء 4،ص 398؛ مجمع البیان ،ج 1-2،ص 815)</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آیه،دربارۀ گروهی از یهود است.( جامع البیان ،ج 3،جزء 4،ص 71)</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از«اوتوا العلم»عالمان یهود و نصارا است.( المیزان ،ج 13،ص 221)</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سجدۀ گروهی از یهود در برابر دو بت جبت و طاغوت است.( روح المعانی ،ج 4،جزء 5،ص 82)</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مخاطب آیه به قرینۀ سیاق،یهود است.( المیزان ،ج 1،ص 234)</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ضمیر در«و اتّبعوا»یهود باشد.( مجمع البیان ،ج 1-2،ص 336)</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از«کما حملته علی الذین من قبلنا»یهود و نصارا است.( جامع البیان ،ج 3،جزء 3،ص 212 و 213)</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برداشته شدن تکالیف سخت و مشقّت‌بار از یهود و...است.( تفسیر التحریر و التنویر ،ج 9،جزء 9،ص 136-137)</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از«الّذین یفرحون...»یهود است که از کتمان امر نبوّت پیامبر صلی اللّٰه علیه و آله خوشحال بودند.( مجمع البیان ،ج 1-2،ص 907؛ الکشاف ،ج 1،ص 451)</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یهود قبل از بعثت در جزیرۀ عربستان و در حوالی مدینه استقرار یافته بودند و منتظر پیامبر موعود بودند.( روح المعانی ،ج 1،جزء 1،ص 505)</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مخاطب آیه،یهود و...است.( الکشاف ،ج 1،ص 347)</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مفسران،آیه را در مورد یهود دانسته‌اند.( مجمع البیان ،ج 3-4،ص 514؛ الکشف و البیان ،ثعلبی،ج 4،ص 168)</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آیه، احتجاج‌کنندگان با پیامبر صلی اللّٰه علیه و آله یهود و نصارا بودند.( مجمع البیان ،ج 1-2،ص 410)</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مخاطب در آیه یهود باشد.( روح المعانی ،ج 6،جزء 9،ص 141)</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فاعل در«قالوا»یهود است.( مجمع البیان ،ج 1-2،ص 293)</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سؤال پیامبر صلی اللّٰه علیه و آله از یهود است.( جامع البیان ،ج 9،جزء 15،ص 284)</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شأن نزول،برخی از یهودیان هم‌کیشان خود را نسبت به بازگویی صفات پیامبر صلی اللّٰه علیه و آله در نزد مسلمانان توبیخ می‌کردند.( مجمع البیان ،ج 1-2،ص 287)</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براساس شأن نزول، سؤال‌کنندگان،گروهی از یهود بودند.( مجمع البیان ،ج 3-4،ص 777)</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سؤال‌کنندگان،گروهی از یهود بودند.( روح المعانی ،ج 9،جزء 16،ص 34)</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از«سفهاء»یهود است.( جامع البیان ،ج 2،جزء 2،ص 3)</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سؤال‌کنندگان،گروهی از یهود بودند.( مجمع البیان ،ج 1-2،ص 507)</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سؤال یهود از پیامبر صلی اللّٰه علیه و آله دربارۀ حقیقت روح است.( جامع البیان ،ج 9،جزء 15،ص 192)</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برخی مفسّران،مقصود از«مرجفون»در آیه را یهود دانسته‌اند که با پخش اخبار دروغ،موجب اضطراب در جامعه می‌شدند.( تفسیر التحریر و التنویر ،ج 11،جزء 22،ص 108)</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خطاب در«منکم»با توجه به سیاق،متوجه یهود،نصارا و مسلمانان است.( مجمع البیان ،ج 3-4،ص 314)</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از«شر الدواب»یهود است.( مجمع البیان ،ج 3-4،ص 849؛ التفسیر الکبیر ،ج 5،ص 497،ذیل آیۀ 55 انفال)</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از«اهل کتاب»یهود و نصارا است.( مجمع البیان ،ج 9-10،ص 793-795)</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مقصود از«الذین کفروا...»یهود است.( الکشاف ،ج 1،ص 340)</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از«اهل کتاب»یهود است.( مجمع البیان ،ج 1-2،ص 811)</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بنا بر اینکه آیات،پیشگویی از هلاکت و اسارت و فرار یهود داشته باشد.( مجمع البیان ،ج 3-4،ص 319)</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یهود بنی قریظه است.( الکشاف ،ج 3،ص 533)</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منظور از«من یسومهم سوء العذاب»مؤمنان و مقصود از ضمیر در«علیهم»یهود است.( مجمع البیان ،ج 3 و 4،ص 760)</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 از«قولهم»یهود است.( مجمع البیان ،ج 3-4،ص 208)</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«سبت»به معنای قطع عمل و در اصل به معنای آرامش و راحتی است و این روز تعطیلی یهود بود.( مجمع البیان ،ج 1-2،ص 264)</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از«شیاطینهم»یهود است.( مجمع البیان ،ج 1-2،ص 140)</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آیات،مربوط به یهود باشد.( جامع البیان ،ج 3،جزء 4،ص 398)</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آتیناهم الکتاب»یهود است.( روح المعانی ،ج 11،جزء 20،ص 139)</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گرچه شناخت ذات خداوند در احاطۀ حس و عقل و وهم نیست،لیکن می‌توان از راه اوصاف و افعال او را شناخت و یهود و مشرکان در این مرتبه هم ضعیف بودند.( المیزان ،ج 7،ص 268)</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از«طائفة من...»یهود است.( الکشاف ،ج 1،ص 372)</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اوتوا نصیباً من الکتاب»احبار یهود است.( الکشاف ،ج 1،ص 515)</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از«انّ الّذین کفروا...»یهود است.( الکشاف ،ج 1،ص 382)</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«کتبنا علیهم»یعنی بر یهود فرض کردیم.( مجمع البیان ،ج 3-4،ص 308)</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آیات،مربوط به یهود است که نبوت عیسی علیه السلام را انکار می‌نمودند.( جامع البیان ،ج 3،جزء 3،ص 399)</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عالمان و بزرگان یهود است که به پیروان خود می‌گفتند:صفات پیامبر را انکار کنید.( مبهمات بلنسی ،ج 1،ص 161)</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واژۀ«الناس»به یهود تفسیر شده است.( مجمع البیان ،ج 3-4،ص 306)</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از«اعداء»به قرینۀ سیاق،عالمان یهود است.</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علمای یهود است.( مجمع البیان ،ج 1-2،ص 210)</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آیات،مربوط به یهود( تفسیر التحریر و التنویر ،ج 3،جزء 3،ص 289)و عالمان یهود است.( اسباب النزول ،واحدی،ص 63)</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قولی«و الذین»عطف بر ما قبل است و بنا بر این می‌تواند شامل حکم قبل باشد.( مجمع البیان ،ج 5-6،ص 40)</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احبار،جمع«حَبْر»به معنای عالِم است.( مفردات ،ص 215«حبر»)این واژه در قرآن تنها دربارۀ عالمان یهود به‌کاررفته‌است .( المیزان ،ج 9،ص 245)</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امام صادق علیه السلام در تفسیر آیۀ مذکور فرمود:اینها[ربّانیّون]پیشوایان یهود بودند که مسئولیّت تربیت یهود را به عهده داشتند و پایین‌تر از انبیا بودند.و احبار،عالمانی پایین‌تر از ربّانیّون بودند.( تفسیر نور الثقلین ،ج 1،ص 634،ح 206)</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امر«هاتوا...»امر تعجیز و انکار است.( مجمع البیان ،ج 1-2،ص 356)</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این آیه در شأن یهود نازل شده است.( الکشاف ،ج 1،ص 381)</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ضمیر«منهم»به یهود بر می‌گردد.( کشف الاسرار ،ج 3،ص 198)</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از«اهل کتاب»،یهود و نصارا است.( مجمع البیان ،ج 9-10،ص 793)</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آیه،مربوط به یهود است.( الکشاف ،ج 1،ص 340)</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جامع البیان ،ج 14،جزء 28،ص 19؛ الکشاف ،ج 4،ص 491.</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از«اهل کتاب»یهود است.( مجمع البیان ،ج 3-4،ص 205)</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براساس شأن نزول،مقصود از«الذین قالوا...»یهود است.( مجمع البیان ،ج 1-2،ص 900)و مراد از این آتش،آتش آسمانی است.( روح المعانی ،ج 3،جزء 4،ص 225)</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روایتی از امام صادق علیه السلام آمده است:مقصود یهود از بسته بودن دستان خدا،فارغ شدن از تدبیر جهان است،به طوری که در آن صورت کم و یا زیادی نخواهد داد.( تفسیر نور الثقلین ،ج 1،ص 649،ح 278)</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از«اوتوا الکتاب»یهود و نصارا است( روح المعانی ،ج 15،جزء 27،ص 277)و مقصود از«طال علیهم الامد»طولانی بودن عمر آنان است.( مجمع البیان ،ج 9-10،ص 358)</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یهود است.( مجمع البیان ،ج 1-2،ص 900)</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از«مغضوب علیهم»یهود است.( مجمع البیان ،ج 1-2،ص 108)</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از«تری کثیراً»یهود است.( التفسیر المنیر ،ج 6،ص 278)</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از«قوماً»یهود است.( جامع البیان ،ج 14،جزء 28،ص 30)</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از«قوماً»قوم یهود است.( الکشّاف ،ج 4،ص 521)</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آیه،مربوط به یهود است و تکرار غضب می‌تواند به معنای تکرار غضب خدا باشد.( مجمع البیان ،ج 1-2،ص 314)</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مقصود از اهل کتاب،یهود و نصارا باشد.( مجمع البیان ،ج 3-4،ص 222)</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منظور از اهل کتاب،یهود و نصارا باشد.( مجمع البیان ،ج 3-4،ص 355)</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مفسران،آیه را مخصوص به یهود می‌دانند.( مجمع البیان ،ج 1-2،ص 223؛ کشف الاسرار ،ج 1،ص 174)</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آیه،مربوط به یهود است.( مجمع البیان ،ج 3-4،ص 267)</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خطاب آیه،مربوط به عالمان یهود است.( مجمع البیان ،ج 1-2،ص 215؛ الکشاف ،ج 1،ص 133)</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«خبال»به معنای فساد و افساد است( مفردات ،ص 275)و آیات مؤمنان را از موالات با یهود نهی می‌کند،زیرا مایۀ فساد در امر آنان می‌شود.( مجمع البیان ،ج 1-2،ص 820)</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فعل مضارع«یسعون»از تلاش پیگیر و مستمرّ حکایت می‌کند.</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متعلق«اتقوا»گناهان است.از مصادیق مورد نظر آن،با توجه به آیات گذشته،رشوه خواری،طغیان و فساد در زمین است.</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یهود به دلیل خروج از دین،از مصادیق فاسقان است.( مجمع البیان ،ج 1-2،ص 327)</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آیۀ شریفه دربارۀ یهود نازل شده است.( الکشاف ،ج 1-2،ص 640)</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از«اوتوا الکتاب»یهود است.( روح المعانی ،ج 15،جزء 27،ص 277)</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آیات،مربوط به یهود بنی نضیر است.( مجمع البیان ،ج 9-10،ص 386)</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نماز خواندن یهود به‌سوی مغرب است.( التفسیر المنیر ،ج 2،ص 95)</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برخی،آیه را مربوط به پیامبر اعظم صلی اللّٰه علیه و آله دانسته که با تیراندازی خود،ابن ابی التحقیق یهودی را کشت.( روح المعانی ،ج 6،جزء 9،ص 268)</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قالوا...»یهود است.( مجمع البیان ،ج 1-2،ص 901)</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از«اوتوا الکتاب»یهود و نصارا است.( روح المعانی ،ج 15،جزء 27،ص 277)</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یهود است.( مجمع البیان ،ج 3-4،ص 267)</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فاعل«اقسموا»یهود باشد که سوگند یاد کردند،یاور مؤمنان باشند.( الکشاف ،ج 1،ص 53)</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آیه،دربارۀ گروهی از یهود است.( مجمع البیان ،ج 1-2،ص 778)</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آیه،مربوط به یهود است.( جامع البیان ،ج 4،جزء 6،ص 350)</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آیات،مربوط به یهود است.( جامع البیان ،ج 3،جزء 3،ص 296)</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شأن نزول آیه آمده که شخصی از منافقان در خصومت خود با یک نفر یهودی،خواستار مراجعه به کعب بن اشرف یهودی برای قضاوت شد.( مجمع البیان ،ج 3-4،ص 102)قاضی طاغوت به کسی گفته می‌شود که براساس باطل حکم کند و یا جائر باشد.( کنز العرفان ،ج 2،ص 381)</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فاعل در«قالوا»یهودیان است.( روض الجنان ،ج 2،ص 52؛ جلاء الاذهان ،ج 1،ص 119)</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مریم علیها السلام وقتی که عیسی علیه السلام را به دنیا آورد،یهودیان وی را به زنا متّهم کردند.( المیزان ،ج 5،ص 133؛ انوار التنزیل ،بیضاوی،ج 2،ص 107)</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یکتمون...»یهود و نصارا هستند که امر نبوت پیامبر صلی اللّٰه علیه و آله را کتمان می‌کردند.( مجمع البیان ،ج 1-2،ص 441)</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 کتمان‌کنندگان،یهودند که بشارتهای کتاب خود را دربارۀ پیامبر صلی اللّٰه علیه و آله و صفات وی کتمان می‌کردند.( مجمع البیان ،ج 1-2،ص 468)</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یک احتمال،مقصود از«الذین کفروا...»یهود است.( مجمع البیان ،ج 1-2،ص 706)</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شأن نزول آیه آمده است:این کلمه را یهود بر زبان می‌راندند و خداوند مؤمنان را نهی کرد که چنین کلماتی را بگویند.( جامع البیان ،ج 1،جزء 1،ص 657)</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از«قوماً»یهود است.( التفسیر المنیر ،ج 3،ص 288)</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یهود است.( الکشاف ،ج 1،ص 382)</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خطاب آیات به یهود است.( التبیان ،ج 3،ص 61)</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قولی،آیه دربارۀ اهل کتاب[و یهود]نازل شده است.( مجمع البیان ،ج 1-2،ص 788)برداشت با توجه به شأن نزول آیه است.</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«ان الذین کفروا»در آیه،شامل یهود نیز می‌شود.( تفسیر التحریر و التنویر ،ج 3،جزء 3،ص 150)</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قولی،مقصود آیه یهود است.( مجمع البیان ،ج 1-2،ص 720)</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خطاب آیه،یهود است.( التبیان ،ج 2،ص 538)</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بنا بر اینکه منظور از«من یکفر به»کفر یهود به قرآن باشد.( مجمع البیان ،ج 1-2،ص 375)</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بنا بر اینکه مقصود از«کفروا...»یهود و منظور از«بعد ایمانهم»ایمان به موسی علیه السلام باشد.( الکشاف ،ج 1،ص 382)</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بنابراین احتمال که مقصود از«ثمّ ینقضون»یهود باشد.( الجوهر الثمین ،ج 3،ص 36)</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آیه،مربوط به یهود باشد.( الکشاف ،ج 1،ص 382)</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اینکه مقصود از«الاحزاب»یهود باشد.( التفسیر المنیر ،ج 12،ص 41)</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شأن نزول آیه،یهود است.( کشف الاسرار ،ج 1،ص 265)</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آیۀ مزبور ردّ خداوند بر ادعای یهود است که در آیه 80 آمده بود.( مجمع البیان ،ج 1-2،ص 295)</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از«اوتوا العلم»یهود و نصارا است.( المیزان ،ج 13،ص 221)</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 ضمیر جمع«یتمنّوه»یهودیان است.( کشف الاسرار ،ج 1،ص 284)</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شأن نزول آیه،یهود است.( الکشف و البیان ،ثعلبی،ج 3،ص 223)</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آیه،در مورد دانشمندان و اشراف یهود است.( زاد المسیر ،ج 1،ص 556)</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اشارۀ آیه به یهودیان زمان پیامبر اکرم صلی اللّٰه علیه و آله است.( کشف الاسرار ،ج 3،ص 775)</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 مرجع ضمیر در«منهم»یهود است.( کشف الاسرار ،ج 3،ص 198)</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این آیه،در ادامۀ آیۀ 163 در مورد گروهی از یهود است.( الکشف و البیان ،ثعلبی،ج 4،ص 295-297؛ مجمع البیان ،ج 3-4،ص 757-758)</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اینکه آیه در مورد یهود باشد.( الکشاف ،ج 4،ص 491)</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آیات،مربوط به یهود است.( التبیان ،ج 3،ص 220)</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این احتمال که آیه،مربوط به یهود باشد که به حضرت سلیمان علیه السلام نسبت سحر می‌دادند.( مجمع البیان ،ج 1-2،ص 336)</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یهود است که براثر لجاجت،اصل نزول وحی بر بشر را انکار کردند.( مجمع البیان ،ج 3-4،ص 514-515)</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شأن نزول آیه،یهود است.( معالم التنزیل ،بغوی،ج 1،ص 141؛ مجمع البیان ،ج 1-2،ص 311)</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از«اوتوا الکتاب»یهودیان‌اند.( الکشف و البیان ،ثعلبی،ج 2،ص 12)</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از«آمنوا»یهود است که ایمان به موسی علیه السلام آوردند،سپس با گوساله‌پرستی کافر شدند و پس از آن به تورات ایمان آوردند،سپس کفر به عیسی علیه السلام آوردند و پس از آن به پیامبر اکرم صلی اللّٰه علیه و آله کفرشان را زیادتر کردند.( معالم التنزیل ،بغوی،ج 1،ص 713؛ کشف الاسرار ،ج 2،ص 732)</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مرجع ضمیر«علیهم»یهود است.( مجمع البیان ،ج 1-2،ص 814؛ کشف الاسرار ،ج 2،ص 246)</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شأن نزول این آیه یهود است.( زاد المسیر ،ج 1،ص 87)</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 از«الذین»یهود و نصارا است.( مجمع البیان ،ج 1-2،ص 441؛ الکشاف ،ج 1،ص 209)</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شأن نزول آیه،عده‌ای از یهودیان است.( زاد المسیر ،ج 1،ص 419)</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آیه،یهودیان است.( مجمع البیان ،ج 3-4،ص 268)</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از«ملعونین»یهود ایله‌اند.( الکشاف ،ج 1،ص 666)</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آیه،مربوط به یهود ساکن در شهر بندری ایله است.( الکشاف ،ج 1،ص 381؛ معالم التنزیل ،بغوی،ج 1،ص 126))</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مرجع ضمیر«هم»قوم یهود است که در وقت خوشی به توبه رو نیاورده،به خوشگذرانی می‌پرداختند.( زاد المسیر ،ج 2،ص 165)</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آیۀ شریفه،دربارۀ قوم یهود است که حرمت روز شنبه را نگه نمی‌داشتند.( تفسیر کنز الدقائق ،ج 2،ص 35؛ انوار التنزیل ،ج 1،ص 86)</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از«لعن اصحاب سبت»،مسخ آنان به بوزینه شدن است.( مجمع البیان ،ج 3-4،ص 87)</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 از«من لعنه اللّٰه»یهود است که به شکل بوزینه مسخ شدند.( تفسیر مقاتل ،ج 1،ص 488؛ جلاء الاذهان ،ج 2،ص 398 و 397)</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 دربارۀ یهودیان ایله[که نزدیک دریا بودند]است که به رغم آنکه از صید ماهی در روز شنبه نهی شده بودند به این عمل مبادرت می‌ورزیدند،که سرانجام به عقوبت الهی مبتلا شدند.( تفسیر شریف لاهیجی ،ج 2،ص 118-115)</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عدّه‌ای از مفسّران بیان کرده‌اند که یهودیان به سبب حرمت‌شکنی و گناه،جوانان آنان به شکل میمون و پیران،به شکل خوک مسخ گردیدند.( لباب التأویل ،ج 2،ص 58؛ تفسیر کنز الدقائق ،ج 4،ص 158)</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از«صلوات»کنیسه است.( مفردات ،ص 491،«صلا»)</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از«الّذین تولّوا...»منافقان است که یهودیان را به دوستی گرفته و اسرار خود را با آنان در میان گذاشته‌اند.( التبیان ،ج 10،ص 552؛ جامع البیان ،ج 14،جزء 28،ص 30)</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 لم تر الی الّذین تولّوا قوماً غضب اللّه علیهم»کلامی مستأنف و برای تعجّب از حال[و رفتار]منافقان است.( اعراب القرآن الکریم ،ج 10،ص 25-26)</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از«فوقاً غضب اللّه»یهود است.( الکشاف ،ج 4،ص 495؛ مجمع البیان ،ج 9-10،ص 380)</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از«امر من عنده»بنا بر احتمالی هلاکت یهود و منافقان است.( مجمع البیان ،ج 5-6،ص 319)</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آیه،یهودیان زمان پیامبر صلی اللّٰه علیه و آله است.( کشف الاسرار ،ج 3،ص 775)</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روایتی از امام عسکری علیه السلام در تفسیر آیه آمده است:زمانی که با مشاهدۀ معجزات پیامبر اکرم صلی اللّٰه علیه و آله عذری برای یهودیان باقی نماند در ظاهر گفتند:ای پیامبر،ما به تو ایمان آوردیم لیکن وقتی که هم مسلکان خود را می‌دیدند می‌گفتند:اظهار ایمان ما برای آن است که از شرّ مسلمانان در امان بوده،همچنین از اسرار آنان با خبر شویم.( تفسیر جامع ،ج 1،ص 191)</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مراد آیه از«بطانة»گروهی از یهودند که برخی از مسلمانان آنان را همراز خود می‌گرفتند.( معالم التنزیل ،بغوی،ج 1،ص 497)</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آیات شریفه دربارۀ طوائف یهود است که پس از هجرت پیامبر صلی اللّٰه علیه و آله به مدینه با آنان پیمان بست که در صدد مکر و فریب نباشند.( المیزان ،ج 9،ص 111 و 114)</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شریفه دربارۀ بعضی از احبار یهود است که با مکر و خدعه نزد پیامبر آمدند و خواستند دربارۀ زنای محصنه و قتل،به نفع آنان حکم دهد.( مجمع البیان ،ج 3-4،ص 315؛ تفسیر اثناعشری ،ج 3،ص 102)</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منظور از«مکروا»بنی اسرائیل است که علیه عیسی علیه السلام توطئه کردند که او را به قتل برسانند.( المیزان ،ج 3،ص 206؛ تفسیر مقاتل ،ج 1،ص 278)</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 شریفه دربارۀ یهود است.( تفسیر نور الثقلین ،ج 1،ص 92؛ الکشف و البیان ،ج 1،ص 222)</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جمعی از یهودیان نزد پیامبر اکرم صلی اللّٰه علیه و آله آمده،از او سؤال کردند:به کدام‌یک از پیامبران خدا ایمان دارد؟فرمود:به خدا و قرآن و آنچه بر ابراهیم و اسماعیل و اسحاق و...نازل شده ایمان دارم و در برابر خدا تسلیم هستم.وقتی که نام عیسی علیه السلام را برد گفتند:به خدا اهل هیچ دینی را در امور دنیا و آخرت گمراه‌تر از شما ندیدم و هیچ دینی بدتر از دین شما نیست.( اسباب النزول ،(واحدی)،ص 203)</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نجواهای یهود با منافقان است.( الکشاف ،ج 4،ص 491)</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 شأن نزول،آیۀ شریفه دربارۀ یهود است.( مجمع البیان ،ج 1-2،ص 777؛ معالم التنزیل ،ج 1،ص 457)</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 شأن نزول،آیه مربوط به یهود است.( مجمع البیان ،ج 1-2،ص 820)</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علمای یهود به‌واسطۀ رشوه،صفت پیامبر صلی اللّٰه علیه و آله را که در تورات بر این وجه بود که«مردی باشد نیکوروی ،جعد موی،گندمگون،سیاه چشم،میانه بالا»تغییر دادند و نوشتند:پیغمبر آخرالزّمان شخصی باشد درازقد،ازرق چشم،سفید پوست،فروهشته موی،یک چشم،و این صفت دجّال است و با عوام خود می‌گفتند:این آن پیغمبر نیست.( تفسیر منهج الصادقین ،ج 1،ص 222؛ الکشف و البیان ،ج 1،ص 224)</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یهود از گفتن«و اسمع غیر مسمع...»چنین قصد می‌کردند:خدا تو را کر و ناشنوا گرداند.( مجمع البیان ،ج 3-4،ص 85)</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روایت ابن عباس مراد از«القریة»ایله بود.متشرع به شریعت موسی علیه السلام و از جمله فرائض آنان تعظیم سبت و روز شنبه بوده و بجهت آن صید ماهی و سایر اعمال دنیایی حرام بوده و ایشان خلاف امر الهی کردند.( تفسیر منهج الصادقین ،ج 4،ص 131؛ تفسیر القرآن العظیم ،ج 3،ص 444)</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ممکن است معنای«اولیاء»همکاری و همیاری با کافران در دشمنی با پیامبر صلی اللّٰه علیه و آله باشد.( مجمع البیان ،ج 3-4،ص 358)</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برخی منافقانی است که یهود و مشرکان را دوست داشتند و اخبار را به آنان می‌رسانند.( روح المعانی ،ج 3،جزء 3،ص 193)</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یتخذون»منافقان و مقصود از«الکافرین»یهود است.( التفسیر الکبیر ،ج 6،ص 64)</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از«قوماً کفروا...»یهود است.( الکشاف ،ج 1،ص 381)</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مخاطب آیه،یهود بنی اسرائیل است.( مجمع البیان ،ج 1-2،ص 307)</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آیه،احوال یهود را بیان می‌کند.( تفسیر التحریر و التنویر ،ج 4،جزء 6،ص 272)</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از«قوماً...»قوم یهود است.( الکشاف ،ج 4،ص 521)</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آیه شریفه دربارۀ یهود بنی قریظه است که با ابو سفیان[قریش]همدست شدند.( تفسیر مقاتل ،ج 3،ص 485؛ نهج البیان ،ج 4،ص 218)</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مراد از«و من فوقکم»قبیلۀ غطفان و یهودیان بنی قریظه و بنی نضیر است.( المیزان ،ج 16،ص 285؛ معالم التنزیل ،ج 3،ص 620)</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شأن نزول آمده که آیه دربارۀ رؤسا و علمای یهود است.( لباب التأویل ،ج 1،ص 105؛ اسباب النزول (واحدی)،ص 52)</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یهود است.( الکشاف ،ج 1،ص 376-377)</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طبق احتمالی که مخاطب عیسی علیه السلام یهود و نصارا باشند.( الکشاف ،ج 4،ص 262)</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مراد از«قال الذین لا یعلمون»مشرکان عرب است.( لباب التأویل ،ج 1،ص 71؛ مقتضیات الدرر ،ج 1،ص 283)</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آیه،دربارۀ قومی از یهود است.( تفسیر قمی ،ج 1،ص 127)</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«لها ما کسبت»یعنی آنچه از اعمال صالح که اسباط و...انجام دادند فقط برای آنان است،برای شما[یهود]بهره‌مندی از آنها نیست.</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آیه،دربارۀ یهود نازل شده است.( تفسیر مقاتل ،ج 1،ص 419)</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شریفه،دربارۀ یهود است.( نهج البیان ،ج 1،ص 164؛ الوجیز فی تفسیر القرآن العزیز ،ج 1،ص 119)</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آیات،مربوط به یهود است.( جامع البیان ،ج 3،جزء 4،ص 398)</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آیه،مربوط به یهود است.( مجمع البیان ،ج 1-2،ص 307)</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آیات مربوط به یهود است.( الکشاف ،ج 1،ص 169)</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آیه،دربارۀ یهود است.( انوار التنزیل ،ج 2،ص 52)</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کلام یهود که:«انّ اللّٰه فقیر و...»بیانگر این نکته است که یهودیان امر خداوند به انفاق را به تمسخر گرفته‌اند و چنین شایع کردند که خدای محمّد صلی اللّٰه علیه و آله فقیر است.( مجمع البیان ،ج 1-2،ص 898؛ الکشاف ،ج 1،ص 446)</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طبق بعضی اقوال پس از تغییر قبله،برخی از عالمان یهود به پیروان خود همگامی با قبلۀ مسلمانان را در اول روز و مخالفت با آن را در آخر روز توصیه کردند.( مجمع البیان ،ج 1-2،ص 774؛ المیزان ،ج 3،ص 257)</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برداشت طبق این احتمال است که مراد از«مساجد»در آیه بیت المقدس( مجمع البیان ،ج 1-2،ص 361)و مقصود از«ما کان لهم ان یدخلوها...»ورود مسیحیان به بیت المقدس باشد.( التفسیر الکبیر ،ج 2،ص 12)</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از«هم قوم...»یهود است که قصد ترور پیامبر صلی اللّٰه علیه و آله را داشتند.( مجمع البیان ،ج 3-4،ص 262؛ کشف الاسرار ،ج 3،ص 56)</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مراد از«الذین»یهود است.( الجدید فی تفسیر القرآن المجید ،ج 1،ص 199)</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دربارۀ یهودیانی است که در باب مخالفت با پیامبر اعظم صلی اللّٰه علیه و آله آنچه از صفاتی که در تورات دربارۀ آن حضرت بود در مقابل متاع اندک در زمان قحطی،تغییر دادند و گفتند:این،آن پیامبر موعود در تورات نیست.( جلاء الاذهان ،ج 2،ص 73)</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از«الذین من قبلهم»یهود است.( التبیان ،ج 1،ص 435؛ لباب التأویل ،ج 1،ص 74)</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یهود است.( مجمع البیان ،ج 3-4،ص 316)</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از«ملکین»بنا بر یک احتمال،جبرئیل و میکائیل است.( مجمع البیان ،ج 1-2،ص 337)سحر در میان یهود امری متداول بوده و آن را به سلیمان علیه السلام و یک مقدار از سحر خود را هم به دو ملک بابل نسبت می‌دادند.( المیزان ،ج 1،ص 235)</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شأن نزول آیه شریفه آمده است:یهود نزد پیامبر صلی اللّٰه علیه و آله آمدند و گفتند:کدام فرشته برای تو وحی می‌آورد؟فرمود:جبرئیل.گفتند:این فرشته‌ای است که برای نبرد و پیکار فرود می‌آید و دشمن ما است.اگر می‌گفتی میکائیل،از تو تبعیت می‌کردیم.که آیه شریفه نازل شد.( اسباب النزول ،الواحدی،ص 32)</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در بیان یکی از ادعاهای یهود است که می‌گفتند:هرگز آتش دوزخ جز چند روزی به ما نخواهد رسید و بنا بر قولی مدت عذاب را چهل روز ذکر می‌کردند.( جوامع الجامع ،ج 1،ص 58)</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شأن نزول آیات،یهود بنی نضیر است.( مجمع البیان ،ج 9-10،ص 387)</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 دربارۀ یهود است که عده‌ای را از گفتن واقعیات در خصوص پیامبر صلی اللّٰه علیه و آله بازمی‌داشتند .( تفسیر مقاتل ،ج 1،ص 117)</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 دربارۀ یهود است که می‌گفتند:ما پسران و دوستان خداییم و اینکه تنها یهودیان و مسیحیان به بهشت می‌روند.( الصافی ،ج 1،ص 459؛ جامع البیان ،ج 4،جزء 5،ص 182)</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از«الذین کفروا...»یهود ایله‌اند.( الکشاف ،ج 1،ص 666)</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از«الشیاطین»یهودند که نسبت کفر و سحر به سلیمان علیه السلام می‌دادند.( جامع البیان ،ج 1،جزء 1،ص 489)</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بنا بر نقل مفسّران،آیه مربوط به یهودیان است که خود را فرزندان انبیا می‌دانستند و مدّعی بودند مورد شفاعت آنان واقع خواهند شد.( مجمع البیان ،ج 1-2،ص 223)</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مقصود از«و اتّبعوا...»یهودیان‌اند.( مجمع البیان ،ج 1-2،ص 336)</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آیات،مربوط به منافقان و یهود است.( الکشاف ،ج 4،ص 491)</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بنا بر اینکه مقصود از«ان الذین ارتدوا...»یهود باشد که پس از شناخت پیامبر اعظم صلی اللّٰه علیه و آله در تورات به آن حضرت کافر شدند.( الکشاف ،ج 4،ص 326)</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آیه دربارۀ یهود است که در پی هم پیمانی با مشرکان قریش بر ضدّ پیامبر اکرم صلی اللّٰه علیه و آله و اطمینان بخشی به آنان بر دو بت جبت و طاغوت سجده کردند.( روض الجنان ،ج 5،ص 393 و 394؛ الدر المنثور ،ج 2،جزء 5،ص 562)</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از«ان الذین...»یهود است.( مجمع البیان ،ج 1-2،ص 720)</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از«الذین کفروا...»یهود می‌باشند.( الکشاف ،ج 1،ص 691)</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 در بیان گفتار یهود است که می‌گفتند:ما عیسی علیه السلام را کشتیم.( التفسیر المبین ،ج 1،ص 130)</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 اذ کففت بنی اسرائیل»یعنی از کشته شدن حضرت عیسی علیه السلام به دست یهود بازداشت .( تفسیر القرآن الکریم ،شبّر،ج 1،ص 149)</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مراد از«و قولهم علی مریم بهتاناً عظیماً»تهمت یهود به مریم علیها السلام است که وقتی عیسی علیه السلام را به دنیا آورد او را به زنا متهم کردند.( المیزان ،ج 5،ص 132)</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از«اهل کتاب»یهود و نصارا است که در آخر الزمان و در عصر ظهور امام مهدی علیه السلام به عیسی علیه السلام ایمان خواهند آورند.( مجمع البیان ،ج 3-4،ص 211)</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ادعای یهود در قتل عیسی علیه السلام به رغم اقرار به رسالت وی[ رسول‌اللّٰه]بیانگر طغیان و جسارت آنان است.</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از«السّفهاء»یهود است.( مجمع البیان ،ج 1-2،ص 412)</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از«اوتوا الکتاب»یهود و نصارا است که از کتابهای آسمانی خود از تغییر قبله آگاهی داشتند.( التفسیر الکبیر ،ج 2،ص 106)</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قولی،تغییر قبله برای یهودیان بسیار سخت بود و کعب بن اشرف به یاران خود گفت:به آنچه اوّل نازل شده[بیت المقدس]ایمان آورید و آنچه پس از آن نازل شده[کعبه]را رها نمایید.( مجمع البیان ،ج 1-2،ص 774)</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سیاق آیات،مربوط به یهود و سخنان آنان است.( مجمع البیان ،ج 1-2،ص 774)</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یهودیان قبل از بعثت رسول خدا صلی اللّٰه علیه و آله همواره آرزوی بعثت او را داشتند و در جنگها و درگیریها با مشرکان با نام پیامبر صلی اللّٰه علیه و آله طلب فتح می‌کردند،ولی همین‌که مبعوث شد و قرآن بر او نازل گردید،از روی حسادت به وی کفر ورزیدند.( المیزان ،ج 1،ص 222؛ تفسیر القرآن العظیم ،ابن کثیر،ج 1،ص 217)</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گویندۀ این کلام یهود بودند.( مجمع البیان ،ج 7-8،ص 401)</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آیه،مربوط به یهود است.( جامع البیان ،ج 11،جزء 26،ص 280)</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از«مقتسمین»یهود و نصارا هستند.( الدّر المنثور ،ج 5،ص 98)</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این احتمال که حکم تحریم شتر در تورات نبوده و خداوند برای ظلم و کفر آنان این حکم را برای کیفر آنها وضع کرده باشد.( مجمع البیان ،ج 3-4،ص 794)</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روایتی از امام صادق علیه السلام در ذیل آیۀ شریفه آمده است:گوشت شتر و گاو و گوسفند بر آنان حرام شده بود.( البرهان ،ج 2،ص 198)</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بنا بر یک تفسیر،مقصود از«ان الذین ارتدّوا»یهود است که بعد از علم به صفات و نبوت پیامبر صلی اللّٰه علیه و آله به آن حضرت کافر شدند.( الکشاف ،ج 4،ص 326)</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از«من فوقکم»یهودیان بنی قریظه و بنی‌نضیراند و مقصود از«من اسفل منکم»ابو سفیان و پیروانش می‌باشند.( مجمع البیان ،ج 7-8،ص 532)</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کلمۀ«راعنا»نزد یهودیان یک قسم نفرین و فحش بود،ولی مسلمانان وقتی کلام رسول خدا صلی اللّٰه علیه و آله را درست متوجه نمی‌شدند از پیامبر خواهش می‌کردند کمی شمرده‌تر صحبت کند و این خواهش را با کلمۀ«راعنا»ادا می‌کردند،ولی یهودیان از این فرصت استفاده کرده،وقتی به رسول خدا صلی اللّٰه علیه و آله می‌رسیدند وانمود می‌کردند قصدشان رعایت ادب است،ولی منظورشان ناسزا بود.چون منظور واقعی یهود روشن شد،آیۀ شریفه مسلمانان را نهی کرد از اینکه کلمۀ«راعنا»را به کار ببرند.( المیزان ،ج 1،ص 248؛ فتح القدیر ،ج 1،ص 145)</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مراد از«اوتوا الکتاب»یهود است.( تفسیر مقاتل ،ج 1،ص 126)</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در شأن نزولی آمده که آیه دربارۀ یهود و منافقان است که وقتی مؤمنان را می‌دیدند به نجوا و رازگویی می‌پرداختند و در مواجهه با پیامبر در تحیت«السام علیک»می‌گفتند.( مجمع البیان ،ج 9-10،ص 375 و 377؛ تفسیر القرآن العظیم (ابن کثیر)،ج 8،ص 73 و 74)</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از«الذین یکتمون...»یهود و نصارا است.( مجمع البیان ،ج 1-2،ص 441)</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 از«الذین یکتمون»یهود است که بشارتهای کتابهای خود را دربارۀ صفات پیامبر صلی اللّٰه علیه و آله کتمان می‌کردند.( مجمع البیان ،ج 1-2،ص 468)</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مراد از«قالوا آمنا»یهود است.( تفسیر القرآن العظیم (ابن ابی حاتم)،ج 1،ص 149)</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مراد از«آتیناهم الکتاب»یهود و نصارا است که پیامبر صلی اللّٰه علیه و آله و صفاتش را در کتابشان می‌شناختند،همچنان که فرزندانشان را می‌شناختند.( تفسیر القرآن العظیم (ابن ابی حاتم)،ج 1،ص 255؛ تفسیر نور الثقلین ،ج 1،ص 138،ح 421 و 422)</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«بما فتح اللّٰه علیکم»به این معنا است:به آنچه که خداوند در تورات از نبوت و بعثت پیامبر اکرم صلی اللّٰه علیه و آله بر شما نازل کرده است.( النکت و العیون ،ماوردی،ج 1،ص 148)</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آیات،دربارۀ نقض عهد و کفر یهود است.( کشف الاسرار ،ج 2،ص 753 و 754)</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شأن نزول آیات،جنگ خندق[احزاب]است و«من فوقکم»اشاره به یهود دارد که از بخش شرقی مدینه هجوم آوردند.( مجمع البیان ،ج 7-8،ص 532؛ زاد المسیر ،ج 3،ص 627)</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مقصود از«الذین لا یعلمون»مشرکان است.( مجمع البیان ،ج 1-2،ص 359؛ معالم التنزیل ،بغوی،ج 1،ص 156)</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در شأن نزول آمده است:منافقان نزد علمای یهود می‌نشستند و قرآن را به تمسخر می‌گرفتند، ازاین‌رو خداوند از این کار نهی فرمود.( مجمع البیان ،ج 3-4،ص 194)</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از«شیاطینهم»کاهنان یهود است.( التبیان ،ج 1،ص 79)</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آیه،مربوط به منافقان است.( تفسیر التحریر و التنویر ،ج 4،ص 189؛ التفسیر المنیر ،ج 5-6،جزء 6،ص 225)</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«الذین تولوا»منافقانی هستند که رابطۀ دوستانه با یهود داشتند.( التبیان ،ج 9،ص 552)</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مقصود از«قائلین»یهود و منظور از«اخوانهم»منافقان است.( مجمع البیان ،ج 7-8،ص 546)</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مقصود از«ملکین»جبرئیل و میکائیل است.( مجمع البیان ،ج 1-2،ص 337)مراد از ضمیر در«اتبعوا»یهود است.( تفسیر مقاتل ،ج 1،ص 126)</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در روایتی از امام عسکری علیه السلام در تفسیر آیه آمده است:زمانی که با مشاهدۀ معجزات پیامبر اکرم صلی اللّٰه علیه و آله عذری برای یهودیان باقی نماند در ظاهر گفتند:ای پیامبر،ما به تو ایمان آوردیم،لیکن وقتی که هم مسلکان خود را می‌دیدند می‌گفتند اظهار ایمان ما برای آن است که از شرّ مسلمانان در امان بوده،همچنین از اسرار آنان با خبر شویم.( تفسیر جامع ،ج 1،ص 191)</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براساس یک قول در تفسیر آیه است.( مجمع البیان ،ج 3-4،ص 197)</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آیه،مربوط به نجواهای یهود و منافقان است که باعث آزار مؤمنان می‌شد.( الکشاف ،ج 4،ص 491)</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منظور از«طائفة»بنا بر قولی،گروهی از یهود است.( مجمع البیان ،ج 1-2،ص 771)</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بنا بر یک احتمال،مراد از«فاغرینا بینهم العداوة و البغضاء»کینه و دشمنی بین یهودیان و مسیحیان است.( مجمع البیان ،ج 3-4،ص 269؛ فتح القدیر ،ج 2،ص 27)</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آیات،مربوط به یهود دانسته شده است.( جامع البیان ،ج 3،جزء 4،ص 398)</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.مقصود،یهود است که آنچه بر پیامبر اکرم صلی اللّٰه علیه و آله وحی شده بود انکار کردند.( جامع البیان ،ج 1،جزء 1،ص 459)</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 تاریخ طبری ،ج 1،ص 190.</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 تاریخ طبری ،ج 1،ص 217؛ کتاب البدء و التاریخ ،ج 3،ص 71.</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 التبیان ،ج 6،ص 103؛ مجمع البیان ،ج 5-6،ص 325؛ تفسیر مبهمات القرآن ،بلنسی،ج 2،ص 58.</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جامع البیان ،ج 8،جزء 13،ص 83؛ مجمع البیان ،ج 5-6،ص 403؛ تفسیر مبهمات القرآن ،بلنسی،ج 2،ص 57.</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060738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فرهنگ قرآن کلید راهیابی به موضوعات و مفاهیم قرآن کریم جلد 33</dc:title>
  <dc:description/>
  <dc:subject/>
  <cp:keywords/>
  <cp:category/>
  <cp:lastModifiedBy/>
  <dcterms:created xsi:type="dcterms:W3CDTF">2026-08-26T05:20:54+03:30</dcterms:created>
  <dcterms:modified xsi:type="dcterms:W3CDTF">2026-08-26T05:20:54+03:30</dcterms:modified>
</cp:coreProperties>
</file>

<file path=docProps/custom.xml><?xml version="1.0" encoding="utf-8"?>
<Properties xmlns="http://schemas.openxmlformats.org/officeDocument/2006/custom-properties" xmlns:vt="http://schemas.openxmlformats.org/officeDocument/2006/docPropsVTypes"/>
</file>